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D63FA" w:rsidRPr="000E0E6D" w14:paraId="200607AD" w14:textId="77777777">
        <w:trPr>
          <w:trHeight w:hRule="exact" w:val="418"/>
          <w:jc w:val="center"/>
        </w:trPr>
        <w:tc>
          <w:tcPr>
            <w:tcW w:w="8721" w:type="dxa"/>
            <w:gridSpan w:val="2"/>
          </w:tcPr>
          <w:p w14:paraId="3CD705CB" w14:textId="77777777" w:rsidR="007D63FA" w:rsidRPr="000E0E6D" w:rsidRDefault="000E0E6D">
            <w:pPr>
              <w:pStyle w:val="Header"/>
              <w:jc w:val="center"/>
              <w:rPr>
                <w:rFonts w:ascii="Tahoma" w:hAnsi="Tahoma"/>
                <w:color w:val="000080"/>
                <w:rtl/>
              </w:rPr>
            </w:pPr>
            <w:bookmarkStart w:id="0" w:name="LastJudge"/>
            <w:r w:rsidRPr="000E0E6D">
              <w:rPr>
                <w:rFonts w:ascii="Tahoma" w:hAnsi="Tahoma"/>
                <w:b/>
                <w:bCs/>
                <w:color w:val="000080"/>
                <w:rtl/>
              </w:rPr>
              <w:t>בית משפט השלום באילת</w:t>
            </w:r>
          </w:p>
        </w:tc>
      </w:tr>
      <w:tr w:rsidR="007D63FA" w:rsidRPr="000E0E6D" w14:paraId="4D40842E" w14:textId="77777777">
        <w:trPr>
          <w:trHeight w:val="337"/>
          <w:jc w:val="center"/>
        </w:trPr>
        <w:tc>
          <w:tcPr>
            <w:tcW w:w="5047" w:type="dxa"/>
          </w:tcPr>
          <w:p w14:paraId="226143E7" w14:textId="77777777" w:rsidR="007D63FA" w:rsidRPr="000E0E6D" w:rsidRDefault="007D63FA">
            <w:pPr>
              <w:pStyle w:val="Header"/>
              <w:rPr>
                <w:sz w:val="28"/>
                <w:szCs w:val="28"/>
                <w:rtl/>
              </w:rPr>
            </w:pPr>
          </w:p>
        </w:tc>
        <w:tc>
          <w:tcPr>
            <w:tcW w:w="3674" w:type="dxa"/>
          </w:tcPr>
          <w:p w14:paraId="0876B669" w14:textId="77777777" w:rsidR="007D63FA" w:rsidRPr="000E0E6D" w:rsidRDefault="000E0E6D">
            <w:pPr>
              <w:pStyle w:val="Header"/>
              <w:jc w:val="right"/>
              <w:rPr>
                <w:rtl/>
              </w:rPr>
            </w:pPr>
            <w:r w:rsidRPr="000E0E6D">
              <w:rPr>
                <w:rFonts w:hint="cs"/>
                <w:rtl/>
              </w:rPr>
              <w:t>29 בינואר 2012</w:t>
            </w:r>
          </w:p>
        </w:tc>
      </w:tr>
      <w:tr w:rsidR="007D63FA" w:rsidRPr="000E0E6D" w14:paraId="5591BE28" w14:textId="77777777">
        <w:trPr>
          <w:trHeight w:val="337"/>
          <w:jc w:val="center"/>
        </w:trPr>
        <w:tc>
          <w:tcPr>
            <w:tcW w:w="8721" w:type="dxa"/>
            <w:gridSpan w:val="2"/>
          </w:tcPr>
          <w:p w14:paraId="3F1BAEBB" w14:textId="77777777" w:rsidR="007D63FA" w:rsidRPr="000E0E6D" w:rsidRDefault="000E0E6D">
            <w:pPr>
              <w:rPr>
                <w:b/>
                <w:bCs/>
                <w:rtl/>
              </w:rPr>
            </w:pPr>
            <w:r w:rsidRPr="000E0E6D">
              <w:rPr>
                <w:b/>
                <w:bCs/>
                <w:rtl/>
              </w:rPr>
              <w:t>ת"פ</w:t>
            </w:r>
            <w:r w:rsidRPr="000E0E6D">
              <w:rPr>
                <w:rFonts w:hint="cs"/>
                <w:b/>
                <w:bCs/>
                <w:rtl/>
              </w:rPr>
              <w:t xml:space="preserve"> </w:t>
            </w:r>
            <w:r w:rsidRPr="000E0E6D">
              <w:rPr>
                <w:b/>
                <w:bCs/>
                <w:rtl/>
              </w:rPr>
              <w:t>1573-08</w:t>
            </w:r>
            <w:r w:rsidRPr="000E0E6D">
              <w:rPr>
                <w:rFonts w:hint="cs"/>
                <w:b/>
                <w:bCs/>
                <w:rtl/>
              </w:rPr>
              <w:t xml:space="preserve"> </w:t>
            </w:r>
            <w:r w:rsidRPr="000E0E6D">
              <w:rPr>
                <w:b/>
                <w:bCs/>
                <w:rtl/>
              </w:rPr>
              <w:t xml:space="preserve">מ.י. פרקליטות מחוז דרום נ' </w:t>
            </w:r>
            <w:r w:rsidRPr="000E0E6D">
              <w:rPr>
                <w:rFonts w:hint="cs"/>
                <w:b/>
                <w:bCs/>
                <w:rtl/>
              </w:rPr>
              <w:t>פלוני</w:t>
            </w:r>
          </w:p>
          <w:p w14:paraId="240B037E" w14:textId="77777777" w:rsidR="007D63FA" w:rsidRPr="000E0E6D" w:rsidRDefault="007D63FA">
            <w:pPr>
              <w:pStyle w:val="Header"/>
              <w:rPr>
                <w:rtl/>
              </w:rPr>
            </w:pPr>
          </w:p>
        </w:tc>
      </w:tr>
    </w:tbl>
    <w:p w14:paraId="5338E603" w14:textId="77777777" w:rsidR="007D63FA" w:rsidRPr="000E0E6D" w:rsidRDefault="000E0E6D">
      <w:pPr>
        <w:pStyle w:val="Header"/>
      </w:pPr>
      <w:r w:rsidRPr="000E0E6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7D63FA" w:rsidRPr="000E0E6D" w14:paraId="70B8C023" w14:textId="77777777" w:rsidTr="00073FD9">
        <w:trPr>
          <w:trHeight w:val="295"/>
          <w:jc w:val="center"/>
        </w:trPr>
        <w:tc>
          <w:tcPr>
            <w:tcW w:w="743" w:type="dxa"/>
            <w:tcBorders>
              <w:top w:val="nil"/>
              <w:left w:val="nil"/>
              <w:bottom w:val="nil"/>
              <w:right w:val="nil"/>
            </w:tcBorders>
            <w:shd w:val="clear" w:color="auto" w:fill="auto"/>
          </w:tcPr>
          <w:p w14:paraId="48DCE6FE" w14:textId="77777777" w:rsidR="007D63FA" w:rsidRPr="00073FD9" w:rsidRDefault="000E0E6D">
            <w:pPr>
              <w:rPr>
                <w:rFonts w:ascii="Arial" w:hAnsi="Arial"/>
                <w:b/>
                <w:bCs/>
              </w:rPr>
            </w:pPr>
            <w:r w:rsidRPr="00073FD9">
              <w:rPr>
                <w:rFonts w:ascii="Arial" w:hAnsi="Arial"/>
                <w:b/>
                <w:bCs/>
                <w:rtl/>
              </w:rPr>
              <w:t xml:space="preserve">בפני </w:t>
            </w:r>
          </w:p>
        </w:tc>
        <w:tc>
          <w:tcPr>
            <w:tcW w:w="8077" w:type="dxa"/>
            <w:tcBorders>
              <w:top w:val="nil"/>
              <w:left w:val="nil"/>
              <w:bottom w:val="nil"/>
              <w:right w:val="nil"/>
            </w:tcBorders>
            <w:shd w:val="clear" w:color="auto" w:fill="auto"/>
          </w:tcPr>
          <w:p w14:paraId="5D96794F" w14:textId="77777777" w:rsidR="007D63FA" w:rsidRPr="00073FD9" w:rsidRDefault="000E0E6D">
            <w:pPr>
              <w:rPr>
                <w:rFonts w:ascii="Arial" w:hAnsi="Arial"/>
                <w:b/>
                <w:bCs/>
                <w:highlight w:val="yellow"/>
              </w:rPr>
            </w:pPr>
            <w:r w:rsidRPr="00073FD9">
              <w:rPr>
                <w:rFonts w:ascii="Arial" w:hAnsi="Arial" w:hint="cs"/>
                <w:b/>
                <w:bCs/>
                <w:rtl/>
              </w:rPr>
              <w:t>ה</w:t>
            </w:r>
            <w:r w:rsidRPr="00073FD9">
              <w:rPr>
                <w:rFonts w:ascii="Arial" w:hAnsi="Arial"/>
                <w:b/>
                <w:bCs/>
                <w:rtl/>
              </w:rPr>
              <w:t>שופט יואל עדן</w:t>
            </w:r>
          </w:p>
        </w:tc>
      </w:tr>
    </w:tbl>
    <w:p w14:paraId="7AAFE2E4" w14:textId="77777777" w:rsidR="007D63FA" w:rsidRPr="000E0E6D" w:rsidRDefault="007D63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378"/>
        <w:gridCol w:w="2497"/>
      </w:tblGrid>
      <w:tr w:rsidR="007D63FA" w:rsidRPr="000E0E6D" w14:paraId="58F21D93" w14:textId="77777777" w:rsidTr="00073FD9">
        <w:trPr>
          <w:trHeight w:val="355"/>
          <w:jc w:val="center"/>
        </w:trPr>
        <w:tc>
          <w:tcPr>
            <w:tcW w:w="945" w:type="dxa"/>
            <w:tcBorders>
              <w:top w:val="nil"/>
              <w:left w:val="nil"/>
              <w:bottom w:val="nil"/>
              <w:right w:val="nil"/>
            </w:tcBorders>
            <w:shd w:val="clear" w:color="auto" w:fill="auto"/>
          </w:tcPr>
          <w:p w14:paraId="48A03F7C" w14:textId="77777777" w:rsidR="007D63FA" w:rsidRPr="00073FD9" w:rsidRDefault="007D63FA">
            <w:pPr>
              <w:rPr>
                <w:rFonts w:ascii="Arial" w:hAnsi="Arial"/>
                <w:b/>
                <w:bCs/>
                <w:sz w:val="28"/>
                <w:szCs w:val="28"/>
                <w:rtl/>
              </w:rPr>
            </w:pPr>
            <w:bookmarkStart w:id="1" w:name="FirstAppellant"/>
          </w:p>
          <w:p w14:paraId="46B05F39" w14:textId="77777777" w:rsidR="007D63FA" w:rsidRPr="00073FD9" w:rsidRDefault="000E0E6D">
            <w:pPr>
              <w:rPr>
                <w:rFonts w:ascii="Arial" w:hAnsi="Arial"/>
                <w:b/>
                <w:bCs/>
                <w:sz w:val="28"/>
                <w:szCs w:val="28"/>
              </w:rPr>
            </w:pPr>
            <w:r w:rsidRPr="00073FD9">
              <w:rPr>
                <w:rFonts w:ascii="Arial" w:hAnsi="Arial"/>
                <w:b/>
                <w:bCs/>
                <w:sz w:val="28"/>
                <w:szCs w:val="28"/>
                <w:rtl/>
              </w:rPr>
              <w:t>בעניין:</w:t>
            </w:r>
          </w:p>
        </w:tc>
        <w:tc>
          <w:tcPr>
            <w:tcW w:w="5378" w:type="dxa"/>
            <w:tcBorders>
              <w:top w:val="nil"/>
              <w:left w:val="nil"/>
              <w:bottom w:val="nil"/>
              <w:right w:val="nil"/>
            </w:tcBorders>
            <w:shd w:val="clear" w:color="auto" w:fill="auto"/>
          </w:tcPr>
          <w:p w14:paraId="7741EC1D" w14:textId="77777777" w:rsidR="007D63FA" w:rsidRPr="00073FD9" w:rsidRDefault="007D63FA">
            <w:pPr>
              <w:rPr>
                <w:rFonts w:ascii="Arial" w:hAnsi="Arial"/>
                <w:b/>
                <w:bCs/>
                <w:sz w:val="26"/>
                <w:szCs w:val="26"/>
                <w:rtl/>
              </w:rPr>
            </w:pPr>
          </w:p>
          <w:p w14:paraId="370C0FA5" w14:textId="77777777" w:rsidR="007D63FA" w:rsidRPr="00073FD9" w:rsidRDefault="000E0E6D">
            <w:pPr>
              <w:rPr>
                <w:rFonts w:ascii="Arial" w:hAnsi="Arial"/>
                <w:b/>
                <w:bCs/>
                <w:sz w:val="26"/>
                <w:szCs w:val="26"/>
              </w:rPr>
            </w:pPr>
            <w:r w:rsidRPr="00073FD9">
              <w:rPr>
                <w:rFonts w:ascii="Arial" w:hAnsi="Arial"/>
                <w:b/>
                <w:bCs/>
                <w:sz w:val="26"/>
                <w:szCs w:val="26"/>
                <w:rtl/>
              </w:rPr>
              <w:t>מ.י. פרקליטות מחוז דרום</w:t>
            </w:r>
          </w:p>
        </w:tc>
        <w:tc>
          <w:tcPr>
            <w:tcW w:w="2497" w:type="dxa"/>
            <w:tcBorders>
              <w:top w:val="nil"/>
              <w:left w:val="nil"/>
              <w:bottom w:val="nil"/>
              <w:right w:val="nil"/>
            </w:tcBorders>
            <w:shd w:val="clear" w:color="auto" w:fill="auto"/>
          </w:tcPr>
          <w:p w14:paraId="64C0F133" w14:textId="77777777" w:rsidR="007D63FA" w:rsidRPr="00073FD9" w:rsidRDefault="007D63FA">
            <w:pPr>
              <w:rPr>
                <w:rFonts w:ascii="Arial" w:hAnsi="Arial"/>
                <w:b/>
                <w:bCs/>
                <w:sz w:val="26"/>
                <w:szCs w:val="26"/>
              </w:rPr>
            </w:pPr>
          </w:p>
        </w:tc>
      </w:tr>
      <w:bookmarkEnd w:id="1"/>
      <w:tr w:rsidR="007D63FA" w:rsidRPr="000E0E6D" w14:paraId="55EED71B" w14:textId="77777777" w:rsidTr="00073FD9">
        <w:trPr>
          <w:trHeight w:val="355"/>
          <w:jc w:val="center"/>
        </w:trPr>
        <w:tc>
          <w:tcPr>
            <w:tcW w:w="945" w:type="dxa"/>
            <w:tcBorders>
              <w:top w:val="nil"/>
              <w:left w:val="nil"/>
              <w:bottom w:val="nil"/>
              <w:right w:val="nil"/>
            </w:tcBorders>
            <w:shd w:val="clear" w:color="auto" w:fill="auto"/>
          </w:tcPr>
          <w:p w14:paraId="5B656765" w14:textId="77777777" w:rsidR="007D63FA" w:rsidRPr="00073FD9" w:rsidRDefault="007D63FA">
            <w:pPr>
              <w:rPr>
                <w:rFonts w:ascii="Arial" w:hAnsi="Arial"/>
                <w:b/>
                <w:bCs/>
                <w:sz w:val="28"/>
                <w:szCs w:val="28"/>
                <w:rtl/>
              </w:rPr>
            </w:pPr>
          </w:p>
        </w:tc>
        <w:tc>
          <w:tcPr>
            <w:tcW w:w="5378" w:type="dxa"/>
            <w:tcBorders>
              <w:top w:val="nil"/>
              <w:left w:val="nil"/>
              <w:bottom w:val="nil"/>
              <w:right w:val="nil"/>
            </w:tcBorders>
            <w:shd w:val="clear" w:color="auto" w:fill="auto"/>
          </w:tcPr>
          <w:p w14:paraId="5C3C631C" w14:textId="77777777" w:rsidR="007D63FA" w:rsidRPr="00073FD9" w:rsidRDefault="007D63FA">
            <w:pPr>
              <w:rPr>
                <w:b/>
                <w:bCs/>
                <w:sz w:val="26"/>
                <w:szCs w:val="26"/>
                <w:rtl/>
              </w:rPr>
            </w:pPr>
          </w:p>
        </w:tc>
        <w:tc>
          <w:tcPr>
            <w:tcW w:w="2497" w:type="dxa"/>
            <w:tcBorders>
              <w:top w:val="nil"/>
              <w:left w:val="nil"/>
              <w:bottom w:val="nil"/>
              <w:right w:val="nil"/>
            </w:tcBorders>
            <w:shd w:val="clear" w:color="auto" w:fill="auto"/>
          </w:tcPr>
          <w:p w14:paraId="13B305B6" w14:textId="77777777" w:rsidR="007D63FA" w:rsidRPr="00073FD9" w:rsidRDefault="000E0E6D">
            <w:pPr>
              <w:rPr>
                <w:rFonts w:ascii="Arial" w:hAnsi="Arial"/>
                <w:b/>
                <w:bCs/>
                <w:sz w:val="26"/>
                <w:szCs w:val="26"/>
                <w:rtl/>
              </w:rPr>
            </w:pPr>
            <w:r w:rsidRPr="00073FD9">
              <w:rPr>
                <w:rFonts w:ascii="Arial" w:hAnsi="Arial"/>
                <w:b/>
                <w:bCs/>
                <w:sz w:val="26"/>
                <w:szCs w:val="26"/>
                <w:rtl/>
              </w:rPr>
              <w:t>המאשימה</w:t>
            </w:r>
          </w:p>
        </w:tc>
      </w:tr>
      <w:tr w:rsidR="007D63FA" w:rsidRPr="000E0E6D" w14:paraId="4E3AC919" w14:textId="77777777" w:rsidTr="00073FD9">
        <w:trPr>
          <w:trHeight w:val="355"/>
          <w:jc w:val="center"/>
        </w:trPr>
        <w:tc>
          <w:tcPr>
            <w:tcW w:w="945" w:type="dxa"/>
            <w:tcBorders>
              <w:top w:val="nil"/>
              <w:left w:val="nil"/>
              <w:bottom w:val="nil"/>
              <w:right w:val="nil"/>
            </w:tcBorders>
            <w:shd w:val="clear" w:color="auto" w:fill="auto"/>
          </w:tcPr>
          <w:p w14:paraId="46BF054B" w14:textId="77777777" w:rsidR="007D63FA" w:rsidRPr="00073FD9" w:rsidRDefault="007D63FA">
            <w:pPr>
              <w:rPr>
                <w:rFonts w:ascii="Arial" w:hAnsi="Arial"/>
                <w:b/>
                <w:bCs/>
                <w:sz w:val="28"/>
                <w:szCs w:val="28"/>
                <w:rtl/>
              </w:rPr>
            </w:pPr>
          </w:p>
        </w:tc>
        <w:tc>
          <w:tcPr>
            <w:tcW w:w="7875" w:type="dxa"/>
            <w:gridSpan w:val="2"/>
            <w:tcBorders>
              <w:top w:val="nil"/>
              <w:left w:val="nil"/>
              <w:bottom w:val="nil"/>
              <w:right w:val="nil"/>
            </w:tcBorders>
            <w:shd w:val="clear" w:color="auto" w:fill="auto"/>
          </w:tcPr>
          <w:p w14:paraId="293AE9F6" w14:textId="77777777" w:rsidR="007D63FA" w:rsidRPr="00073FD9" w:rsidRDefault="007D63FA">
            <w:pPr>
              <w:rPr>
                <w:rFonts w:ascii="Arial" w:hAnsi="Arial"/>
                <w:b/>
                <w:bCs/>
                <w:sz w:val="26"/>
                <w:szCs w:val="26"/>
                <w:rtl/>
              </w:rPr>
            </w:pPr>
          </w:p>
          <w:p w14:paraId="542E426E" w14:textId="77777777" w:rsidR="007D63FA" w:rsidRPr="00073FD9" w:rsidRDefault="000E0E6D" w:rsidP="00073FD9">
            <w:pPr>
              <w:jc w:val="center"/>
              <w:rPr>
                <w:rFonts w:ascii="Arial" w:hAnsi="Arial"/>
                <w:b/>
                <w:bCs/>
                <w:sz w:val="26"/>
                <w:szCs w:val="26"/>
                <w:rtl/>
              </w:rPr>
            </w:pPr>
            <w:r w:rsidRPr="00073FD9">
              <w:rPr>
                <w:rFonts w:ascii="Arial" w:hAnsi="Arial"/>
                <w:b/>
                <w:bCs/>
                <w:sz w:val="26"/>
                <w:szCs w:val="26"/>
                <w:rtl/>
              </w:rPr>
              <w:t>נגד</w:t>
            </w:r>
          </w:p>
          <w:p w14:paraId="0DB75B6B" w14:textId="77777777" w:rsidR="007D63FA" w:rsidRPr="00073FD9" w:rsidRDefault="007D63FA">
            <w:pPr>
              <w:rPr>
                <w:rFonts w:ascii="Arial" w:hAnsi="Arial"/>
                <w:b/>
                <w:bCs/>
                <w:sz w:val="26"/>
                <w:szCs w:val="26"/>
              </w:rPr>
            </w:pPr>
          </w:p>
        </w:tc>
      </w:tr>
      <w:tr w:rsidR="007D63FA" w:rsidRPr="000E0E6D" w14:paraId="4EEBE44A" w14:textId="77777777" w:rsidTr="00073FD9">
        <w:trPr>
          <w:trHeight w:val="355"/>
          <w:jc w:val="center"/>
        </w:trPr>
        <w:tc>
          <w:tcPr>
            <w:tcW w:w="945" w:type="dxa"/>
            <w:tcBorders>
              <w:top w:val="nil"/>
              <w:left w:val="nil"/>
              <w:bottom w:val="nil"/>
              <w:right w:val="nil"/>
            </w:tcBorders>
            <w:shd w:val="clear" w:color="auto" w:fill="auto"/>
          </w:tcPr>
          <w:p w14:paraId="4041AAE2" w14:textId="77777777" w:rsidR="007D63FA" w:rsidRPr="00073FD9" w:rsidRDefault="007D63FA">
            <w:pPr>
              <w:rPr>
                <w:rFonts w:ascii="Arial" w:hAnsi="Arial"/>
                <w:b/>
                <w:bCs/>
                <w:sz w:val="28"/>
                <w:szCs w:val="28"/>
                <w:rtl/>
              </w:rPr>
            </w:pPr>
          </w:p>
        </w:tc>
        <w:tc>
          <w:tcPr>
            <w:tcW w:w="5378" w:type="dxa"/>
            <w:tcBorders>
              <w:top w:val="nil"/>
              <w:left w:val="nil"/>
              <w:bottom w:val="nil"/>
              <w:right w:val="nil"/>
            </w:tcBorders>
            <w:shd w:val="clear" w:color="auto" w:fill="auto"/>
          </w:tcPr>
          <w:p w14:paraId="32458209" w14:textId="77777777" w:rsidR="007D63FA" w:rsidRPr="00073FD9" w:rsidRDefault="000E0E6D">
            <w:pPr>
              <w:rPr>
                <w:b/>
                <w:bCs/>
                <w:sz w:val="26"/>
                <w:szCs w:val="26"/>
                <w:rtl/>
              </w:rPr>
            </w:pPr>
            <w:r w:rsidRPr="00073FD9">
              <w:rPr>
                <w:rFonts w:ascii="Arial" w:hAnsi="Arial" w:hint="cs"/>
                <w:b/>
                <w:bCs/>
                <w:sz w:val="26"/>
                <w:szCs w:val="26"/>
                <w:rtl/>
              </w:rPr>
              <w:t>פלוני</w:t>
            </w:r>
          </w:p>
        </w:tc>
        <w:tc>
          <w:tcPr>
            <w:tcW w:w="2497" w:type="dxa"/>
            <w:tcBorders>
              <w:top w:val="nil"/>
              <w:left w:val="nil"/>
              <w:bottom w:val="nil"/>
              <w:right w:val="nil"/>
            </w:tcBorders>
            <w:shd w:val="clear" w:color="auto" w:fill="auto"/>
          </w:tcPr>
          <w:p w14:paraId="2F9A5642" w14:textId="77777777" w:rsidR="007D63FA" w:rsidRPr="00073FD9" w:rsidRDefault="007D63FA">
            <w:pPr>
              <w:rPr>
                <w:rFonts w:ascii="Arial" w:hAnsi="Arial"/>
                <w:b/>
                <w:bCs/>
                <w:sz w:val="26"/>
                <w:szCs w:val="26"/>
              </w:rPr>
            </w:pPr>
          </w:p>
        </w:tc>
      </w:tr>
      <w:tr w:rsidR="007D63FA" w:rsidRPr="000E0E6D" w14:paraId="5AA5D176" w14:textId="77777777" w:rsidTr="00073FD9">
        <w:trPr>
          <w:trHeight w:val="355"/>
          <w:jc w:val="center"/>
        </w:trPr>
        <w:tc>
          <w:tcPr>
            <w:tcW w:w="945" w:type="dxa"/>
            <w:tcBorders>
              <w:top w:val="nil"/>
              <w:left w:val="nil"/>
              <w:bottom w:val="nil"/>
              <w:right w:val="nil"/>
            </w:tcBorders>
            <w:shd w:val="clear" w:color="auto" w:fill="auto"/>
          </w:tcPr>
          <w:p w14:paraId="4AA1BB35" w14:textId="77777777" w:rsidR="007D63FA" w:rsidRPr="00073FD9" w:rsidRDefault="007D63FA">
            <w:pPr>
              <w:rPr>
                <w:rFonts w:ascii="Arial" w:hAnsi="Arial"/>
                <w:b/>
                <w:bCs/>
                <w:sz w:val="28"/>
                <w:szCs w:val="28"/>
                <w:rtl/>
              </w:rPr>
            </w:pPr>
          </w:p>
        </w:tc>
        <w:tc>
          <w:tcPr>
            <w:tcW w:w="5378" w:type="dxa"/>
            <w:tcBorders>
              <w:top w:val="nil"/>
              <w:left w:val="nil"/>
              <w:bottom w:val="nil"/>
              <w:right w:val="nil"/>
            </w:tcBorders>
            <w:shd w:val="clear" w:color="auto" w:fill="auto"/>
          </w:tcPr>
          <w:p w14:paraId="3997AF4E" w14:textId="77777777" w:rsidR="007D63FA" w:rsidRPr="00073FD9" w:rsidRDefault="007D63FA">
            <w:pPr>
              <w:rPr>
                <w:b/>
                <w:bCs/>
                <w:sz w:val="26"/>
                <w:szCs w:val="26"/>
                <w:rtl/>
              </w:rPr>
            </w:pPr>
          </w:p>
        </w:tc>
        <w:tc>
          <w:tcPr>
            <w:tcW w:w="2497" w:type="dxa"/>
            <w:tcBorders>
              <w:top w:val="nil"/>
              <w:left w:val="nil"/>
              <w:bottom w:val="nil"/>
              <w:right w:val="nil"/>
            </w:tcBorders>
            <w:shd w:val="clear" w:color="auto" w:fill="auto"/>
          </w:tcPr>
          <w:p w14:paraId="0B2D0F04" w14:textId="77777777" w:rsidR="007D63FA" w:rsidRPr="00073FD9" w:rsidRDefault="000E0E6D">
            <w:pPr>
              <w:rPr>
                <w:rFonts w:ascii="Arial" w:hAnsi="Arial"/>
                <w:b/>
                <w:bCs/>
                <w:sz w:val="26"/>
                <w:szCs w:val="26"/>
              </w:rPr>
            </w:pPr>
            <w:r w:rsidRPr="00073FD9">
              <w:rPr>
                <w:rFonts w:ascii="Arial" w:hAnsi="Arial" w:hint="cs"/>
                <w:b/>
                <w:bCs/>
                <w:sz w:val="26"/>
                <w:szCs w:val="26"/>
                <w:rtl/>
              </w:rPr>
              <w:t>הנאשם</w:t>
            </w:r>
          </w:p>
        </w:tc>
      </w:tr>
    </w:tbl>
    <w:p w14:paraId="266180DF" w14:textId="77777777" w:rsidR="002D4360" w:rsidRDefault="002D4360">
      <w:pPr>
        <w:rPr>
          <w:rtl/>
        </w:rPr>
      </w:pPr>
      <w:bookmarkStart w:id="2" w:name="LawTable"/>
      <w:bookmarkEnd w:id="2"/>
    </w:p>
    <w:p w14:paraId="0599BF29" w14:textId="77777777" w:rsidR="002D4360" w:rsidRPr="002D4360" w:rsidRDefault="002D4360" w:rsidP="002D4360">
      <w:pPr>
        <w:spacing w:after="120" w:line="240" w:lineRule="exact"/>
        <w:ind w:left="283" w:hanging="283"/>
        <w:jc w:val="both"/>
        <w:rPr>
          <w:rFonts w:ascii="FrankRuehl" w:hAnsi="FrankRuehl" w:cs="FrankRuehl"/>
          <w:rtl/>
        </w:rPr>
      </w:pPr>
    </w:p>
    <w:p w14:paraId="76473AB1" w14:textId="77777777" w:rsidR="002D4360" w:rsidRPr="002D4360" w:rsidRDefault="002D4360" w:rsidP="002D4360">
      <w:pPr>
        <w:spacing w:after="120" w:line="240" w:lineRule="exact"/>
        <w:ind w:left="283" w:hanging="283"/>
        <w:jc w:val="both"/>
        <w:rPr>
          <w:rFonts w:ascii="FrankRuehl" w:hAnsi="FrankRuehl" w:cs="FrankRuehl"/>
          <w:rtl/>
        </w:rPr>
      </w:pPr>
      <w:r w:rsidRPr="002D4360">
        <w:rPr>
          <w:rFonts w:ascii="FrankRuehl" w:hAnsi="FrankRuehl" w:cs="FrankRuehl" w:hint="eastAsia"/>
          <w:rtl/>
        </w:rPr>
        <w:t>חקיקה</w:t>
      </w:r>
      <w:r w:rsidRPr="002D4360">
        <w:rPr>
          <w:rFonts w:ascii="FrankRuehl" w:hAnsi="FrankRuehl" w:cs="FrankRuehl"/>
          <w:rtl/>
        </w:rPr>
        <w:t xml:space="preserve"> </w:t>
      </w:r>
      <w:r w:rsidRPr="002D4360">
        <w:rPr>
          <w:rFonts w:ascii="FrankRuehl" w:hAnsi="FrankRuehl" w:cs="FrankRuehl" w:hint="eastAsia"/>
          <w:rtl/>
        </w:rPr>
        <w:t>שאוזכרה</w:t>
      </w:r>
      <w:r w:rsidRPr="002D4360">
        <w:rPr>
          <w:rFonts w:ascii="FrankRuehl" w:hAnsi="FrankRuehl" w:cs="FrankRuehl"/>
          <w:rtl/>
        </w:rPr>
        <w:t xml:space="preserve">: </w:t>
      </w:r>
    </w:p>
    <w:p w14:paraId="25A39E59" w14:textId="77777777" w:rsidR="002D4360" w:rsidRPr="002D4360" w:rsidRDefault="002D4360" w:rsidP="002D4360">
      <w:pPr>
        <w:spacing w:after="120" w:line="240" w:lineRule="exact"/>
        <w:ind w:left="283" w:hanging="283"/>
        <w:jc w:val="both"/>
        <w:rPr>
          <w:rFonts w:ascii="FrankRuehl" w:hAnsi="FrankRuehl" w:cs="FrankRuehl"/>
          <w:rtl/>
        </w:rPr>
      </w:pPr>
      <w:hyperlink r:id="rId7" w:history="1">
        <w:r w:rsidRPr="002D4360">
          <w:rPr>
            <w:rFonts w:ascii="FrankRuehl" w:hAnsi="FrankRuehl" w:cs="FrankRuehl" w:hint="eastAsia"/>
            <w:color w:val="0000FF"/>
            <w:u w:val="single"/>
            <w:rtl/>
          </w:rPr>
          <w:t>חוק</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העונשין</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תשל</w:t>
        </w:r>
        <w:r w:rsidRPr="002D4360">
          <w:rPr>
            <w:rFonts w:ascii="FrankRuehl" w:hAnsi="FrankRuehl" w:cs="FrankRuehl"/>
            <w:color w:val="0000FF"/>
            <w:u w:val="single"/>
            <w:rtl/>
          </w:rPr>
          <w:t>"</w:t>
        </w:r>
        <w:r w:rsidRPr="002D4360">
          <w:rPr>
            <w:rFonts w:ascii="FrankRuehl" w:hAnsi="FrankRuehl" w:cs="FrankRuehl" w:hint="eastAsia"/>
            <w:color w:val="0000FF"/>
            <w:u w:val="single"/>
            <w:rtl/>
          </w:rPr>
          <w:t>ז</w:t>
        </w:r>
        <w:r w:rsidRPr="002D4360">
          <w:rPr>
            <w:rFonts w:ascii="FrankRuehl" w:hAnsi="FrankRuehl" w:cs="FrankRuehl"/>
            <w:color w:val="0000FF"/>
            <w:u w:val="single"/>
            <w:rtl/>
          </w:rPr>
          <w:t>-1977</w:t>
        </w:r>
      </w:hyperlink>
      <w:r w:rsidRPr="002D4360">
        <w:rPr>
          <w:rFonts w:ascii="FrankRuehl" w:hAnsi="FrankRuehl" w:cs="FrankRuehl"/>
          <w:rtl/>
        </w:rPr>
        <w:t xml:space="preserve">: </w:t>
      </w:r>
      <w:r w:rsidRPr="002D4360">
        <w:rPr>
          <w:rFonts w:ascii="FrankRuehl" w:hAnsi="FrankRuehl" w:cs="FrankRuehl" w:hint="eastAsia"/>
          <w:rtl/>
        </w:rPr>
        <w:t>סע</w:t>
      </w:r>
      <w:r w:rsidRPr="002D4360">
        <w:rPr>
          <w:rFonts w:ascii="FrankRuehl" w:hAnsi="FrankRuehl" w:cs="FrankRuehl"/>
          <w:rtl/>
        </w:rPr>
        <w:t xml:space="preserve">'  </w:t>
      </w:r>
      <w:hyperlink r:id="rId8" w:history="1">
        <w:r w:rsidRPr="002D4360">
          <w:rPr>
            <w:rFonts w:ascii="FrankRuehl" w:hAnsi="FrankRuehl" w:cs="FrankRuehl"/>
            <w:color w:val="0000FF"/>
            <w:u w:val="single"/>
            <w:rtl/>
          </w:rPr>
          <w:t>20 (</w:t>
        </w:r>
        <w:r w:rsidRPr="002D4360">
          <w:rPr>
            <w:rFonts w:ascii="FrankRuehl" w:hAnsi="FrankRuehl" w:cs="FrankRuehl" w:hint="eastAsia"/>
            <w:color w:val="0000FF"/>
            <w:u w:val="single"/>
            <w:rtl/>
          </w:rPr>
          <w:t>ב</w:t>
        </w:r>
        <w:r w:rsidRPr="002D4360">
          <w:rPr>
            <w:rFonts w:ascii="FrankRuehl" w:hAnsi="FrankRuehl" w:cs="FrankRuehl"/>
            <w:color w:val="0000FF"/>
            <w:u w:val="single"/>
            <w:rtl/>
          </w:rPr>
          <w:t>)</w:t>
        </w:r>
      </w:hyperlink>
      <w:r w:rsidRPr="002D4360">
        <w:rPr>
          <w:rFonts w:ascii="FrankRuehl" w:hAnsi="FrankRuehl" w:cs="FrankRuehl"/>
          <w:rtl/>
        </w:rPr>
        <w:t xml:space="preserve">, </w:t>
      </w:r>
      <w:hyperlink r:id="rId9" w:history="1">
        <w:r w:rsidRPr="002D4360">
          <w:rPr>
            <w:rFonts w:ascii="FrankRuehl" w:hAnsi="FrankRuehl" w:cs="FrankRuehl"/>
            <w:color w:val="0000FF"/>
            <w:u w:val="single"/>
            <w:rtl/>
          </w:rPr>
          <w:t>345 (</w:t>
        </w:r>
        <w:r w:rsidRPr="002D4360">
          <w:rPr>
            <w:rFonts w:ascii="FrankRuehl" w:hAnsi="FrankRuehl" w:cs="FrankRuehl" w:hint="eastAsia"/>
            <w:color w:val="0000FF"/>
            <w:u w:val="single"/>
            <w:rtl/>
          </w:rPr>
          <w:t>א</w:t>
        </w:r>
        <w:r w:rsidRPr="002D4360">
          <w:rPr>
            <w:rFonts w:ascii="FrankRuehl" w:hAnsi="FrankRuehl" w:cs="FrankRuehl"/>
            <w:color w:val="0000FF"/>
            <w:u w:val="single"/>
            <w:rtl/>
          </w:rPr>
          <w:t>) (3)</w:t>
        </w:r>
      </w:hyperlink>
      <w:r w:rsidRPr="002D4360">
        <w:rPr>
          <w:rFonts w:ascii="FrankRuehl" w:hAnsi="FrankRuehl" w:cs="FrankRuehl"/>
          <w:rtl/>
        </w:rPr>
        <w:t xml:space="preserve">, </w:t>
      </w:r>
      <w:hyperlink r:id="rId10" w:history="1">
        <w:r w:rsidRPr="002D4360">
          <w:rPr>
            <w:rFonts w:ascii="FrankRuehl" w:hAnsi="FrankRuehl" w:cs="FrankRuehl"/>
            <w:color w:val="0000FF"/>
            <w:u w:val="single"/>
            <w:rtl/>
          </w:rPr>
          <w:t>348 (</w:t>
        </w:r>
        <w:r w:rsidRPr="002D4360">
          <w:rPr>
            <w:rFonts w:ascii="FrankRuehl" w:hAnsi="FrankRuehl" w:cs="FrankRuehl" w:hint="eastAsia"/>
            <w:color w:val="0000FF"/>
            <w:u w:val="single"/>
            <w:rtl/>
          </w:rPr>
          <w:t>א</w:t>
        </w:r>
        <w:r w:rsidRPr="002D4360">
          <w:rPr>
            <w:rFonts w:ascii="FrankRuehl" w:hAnsi="FrankRuehl" w:cs="FrankRuehl"/>
            <w:color w:val="0000FF"/>
            <w:u w:val="single"/>
            <w:rtl/>
          </w:rPr>
          <w:t>)</w:t>
        </w:r>
      </w:hyperlink>
      <w:r w:rsidRPr="002D4360">
        <w:rPr>
          <w:rFonts w:ascii="FrankRuehl" w:hAnsi="FrankRuehl" w:cs="FrankRuehl"/>
          <w:rtl/>
        </w:rPr>
        <w:t xml:space="preserve">, </w:t>
      </w:r>
      <w:hyperlink r:id="rId11" w:history="1">
        <w:r w:rsidRPr="002D4360">
          <w:rPr>
            <w:rFonts w:ascii="FrankRuehl" w:hAnsi="FrankRuehl" w:cs="FrankRuehl"/>
            <w:color w:val="0000FF"/>
            <w:u w:val="single"/>
            <w:rtl/>
          </w:rPr>
          <w:t>348 (</w:t>
        </w:r>
        <w:r w:rsidRPr="002D4360">
          <w:rPr>
            <w:rFonts w:ascii="FrankRuehl" w:hAnsi="FrankRuehl" w:cs="FrankRuehl" w:hint="eastAsia"/>
            <w:color w:val="0000FF"/>
            <w:u w:val="single"/>
            <w:rtl/>
          </w:rPr>
          <w:t>ו</w:t>
        </w:r>
        <w:r w:rsidRPr="002D4360">
          <w:rPr>
            <w:rFonts w:ascii="FrankRuehl" w:hAnsi="FrankRuehl" w:cs="FrankRuehl"/>
            <w:color w:val="0000FF"/>
            <w:u w:val="single"/>
            <w:rtl/>
          </w:rPr>
          <w:t>)</w:t>
        </w:r>
      </w:hyperlink>
    </w:p>
    <w:p w14:paraId="10FE9487" w14:textId="77777777" w:rsidR="002D4360" w:rsidRPr="002D4360" w:rsidRDefault="002D4360" w:rsidP="002D4360">
      <w:pPr>
        <w:spacing w:after="120" w:line="240" w:lineRule="exact"/>
        <w:ind w:left="283" w:hanging="283"/>
        <w:jc w:val="both"/>
        <w:rPr>
          <w:rFonts w:ascii="FrankRuehl" w:hAnsi="FrankRuehl" w:cs="FrankRuehl"/>
          <w:rtl/>
        </w:rPr>
      </w:pPr>
      <w:hyperlink r:id="rId12" w:history="1">
        <w:r w:rsidRPr="002D4360">
          <w:rPr>
            <w:rFonts w:ascii="FrankRuehl" w:hAnsi="FrankRuehl" w:cs="FrankRuehl" w:hint="eastAsia"/>
            <w:color w:val="0000FF"/>
            <w:u w:val="single"/>
            <w:rtl/>
          </w:rPr>
          <w:t>חוק</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לתיקון</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דיני</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הראיות</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הגנת</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ילדים</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תשט</w:t>
        </w:r>
        <w:r w:rsidRPr="002D4360">
          <w:rPr>
            <w:rFonts w:ascii="FrankRuehl" w:hAnsi="FrankRuehl" w:cs="FrankRuehl"/>
            <w:color w:val="0000FF"/>
            <w:u w:val="single"/>
            <w:rtl/>
          </w:rPr>
          <w:t>"</w:t>
        </w:r>
        <w:r w:rsidRPr="002D4360">
          <w:rPr>
            <w:rFonts w:ascii="FrankRuehl" w:hAnsi="FrankRuehl" w:cs="FrankRuehl" w:hint="eastAsia"/>
            <w:color w:val="0000FF"/>
            <w:u w:val="single"/>
            <w:rtl/>
          </w:rPr>
          <w:t>ו</w:t>
        </w:r>
        <w:r w:rsidRPr="002D4360">
          <w:rPr>
            <w:rFonts w:ascii="FrankRuehl" w:hAnsi="FrankRuehl" w:cs="FrankRuehl"/>
            <w:color w:val="0000FF"/>
            <w:u w:val="single"/>
            <w:rtl/>
          </w:rPr>
          <w:t>-1955</w:t>
        </w:r>
      </w:hyperlink>
      <w:r w:rsidRPr="002D4360">
        <w:rPr>
          <w:rFonts w:ascii="FrankRuehl" w:hAnsi="FrankRuehl" w:cs="FrankRuehl"/>
          <w:rtl/>
        </w:rPr>
        <w:t xml:space="preserve">: </w:t>
      </w:r>
      <w:r w:rsidRPr="002D4360">
        <w:rPr>
          <w:rFonts w:ascii="FrankRuehl" w:hAnsi="FrankRuehl" w:cs="FrankRuehl" w:hint="eastAsia"/>
          <w:rtl/>
        </w:rPr>
        <w:t>סע</w:t>
      </w:r>
      <w:r w:rsidRPr="002D4360">
        <w:rPr>
          <w:rFonts w:ascii="FrankRuehl" w:hAnsi="FrankRuehl" w:cs="FrankRuehl"/>
          <w:rtl/>
        </w:rPr>
        <w:t xml:space="preserve">'  </w:t>
      </w:r>
      <w:hyperlink r:id="rId13" w:history="1">
        <w:r w:rsidRPr="002D4360">
          <w:rPr>
            <w:rFonts w:ascii="FrankRuehl" w:hAnsi="FrankRuehl" w:cs="FrankRuehl"/>
            <w:color w:val="0000FF"/>
            <w:u w:val="single"/>
            <w:rtl/>
          </w:rPr>
          <w:t>2</w:t>
        </w:r>
      </w:hyperlink>
      <w:r w:rsidRPr="002D4360">
        <w:rPr>
          <w:rFonts w:ascii="FrankRuehl" w:hAnsi="FrankRuehl" w:cs="FrankRuehl"/>
          <w:rtl/>
        </w:rPr>
        <w:t xml:space="preserve">, </w:t>
      </w:r>
      <w:hyperlink r:id="rId14" w:history="1">
        <w:r w:rsidRPr="002D4360">
          <w:rPr>
            <w:rFonts w:ascii="FrankRuehl" w:hAnsi="FrankRuehl" w:cs="FrankRuehl"/>
            <w:color w:val="0000FF"/>
            <w:u w:val="single"/>
            <w:rtl/>
          </w:rPr>
          <w:t>9</w:t>
        </w:r>
      </w:hyperlink>
      <w:r w:rsidRPr="002D4360">
        <w:rPr>
          <w:rFonts w:ascii="FrankRuehl" w:hAnsi="FrankRuehl" w:cs="FrankRuehl"/>
          <w:rtl/>
        </w:rPr>
        <w:t xml:space="preserve">, </w:t>
      </w:r>
      <w:hyperlink r:id="rId15" w:history="1">
        <w:r w:rsidRPr="002D4360">
          <w:rPr>
            <w:rFonts w:ascii="FrankRuehl" w:hAnsi="FrankRuehl" w:cs="FrankRuehl"/>
            <w:color w:val="0000FF"/>
            <w:u w:val="single"/>
            <w:rtl/>
          </w:rPr>
          <w:t>9 (</w:t>
        </w:r>
        <w:r w:rsidRPr="002D4360">
          <w:rPr>
            <w:rFonts w:ascii="FrankRuehl" w:hAnsi="FrankRuehl" w:cs="FrankRuehl" w:hint="eastAsia"/>
            <w:color w:val="0000FF"/>
            <w:u w:val="single"/>
            <w:rtl/>
          </w:rPr>
          <w:t>א</w:t>
        </w:r>
        <w:r w:rsidRPr="002D4360">
          <w:rPr>
            <w:rFonts w:ascii="FrankRuehl" w:hAnsi="FrankRuehl" w:cs="FrankRuehl"/>
            <w:color w:val="0000FF"/>
            <w:u w:val="single"/>
            <w:rtl/>
          </w:rPr>
          <w:t>)</w:t>
        </w:r>
      </w:hyperlink>
      <w:r w:rsidRPr="002D4360">
        <w:rPr>
          <w:rFonts w:ascii="FrankRuehl" w:hAnsi="FrankRuehl" w:cs="FrankRuehl"/>
          <w:rtl/>
        </w:rPr>
        <w:t xml:space="preserve">, </w:t>
      </w:r>
      <w:hyperlink r:id="rId16" w:history="1">
        <w:r w:rsidRPr="002D4360">
          <w:rPr>
            <w:rFonts w:ascii="FrankRuehl" w:hAnsi="FrankRuehl" w:cs="FrankRuehl"/>
            <w:color w:val="0000FF"/>
            <w:u w:val="single"/>
            <w:rtl/>
          </w:rPr>
          <w:t>11</w:t>
        </w:r>
      </w:hyperlink>
      <w:r w:rsidRPr="002D4360">
        <w:rPr>
          <w:rFonts w:ascii="FrankRuehl" w:hAnsi="FrankRuehl" w:cs="FrankRuehl"/>
          <w:rtl/>
        </w:rPr>
        <w:t xml:space="preserve">, </w:t>
      </w:r>
      <w:hyperlink r:id="rId17" w:history="1">
        <w:r w:rsidRPr="002D4360">
          <w:rPr>
            <w:rFonts w:ascii="FrankRuehl" w:hAnsi="FrankRuehl" w:cs="FrankRuehl"/>
            <w:color w:val="0000FF"/>
            <w:u w:val="single"/>
            <w:rtl/>
          </w:rPr>
          <w:t>55</w:t>
        </w:r>
      </w:hyperlink>
    </w:p>
    <w:p w14:paraId="1194AA81" w14:textId="77777777" w:rsidR="002D4360" w:rsidRPr="002D4360" w:rsidRDefault="002D4360" w:rsidP="002D4360">
      <w:pPr>
        <w:spacing w:after="120" w:line="240" w:lineRule="exact"/>
        <w:ind w:left="283" w:hanging="283"/>
        <w:jc w:val="both"/>
        <w:rPr>
          <w:rFonts w:ascii="FrankRuehl" w:hAnsi="FrankRuehl" w:cs="FrankRuehl"/>
          <w:rtl/>
        </w:rPr>
      </w:pPr>
      <w:hyperlink r:id="rId18" w:history="1">
        <w:r w:rsidRPr="002D4360">
          <w:rPr>
            <w:rFonts w:ascii="FrankRuehl" w:hAnsi="FrankRuehl" w:cs="FrankRuehl" w:hint="eastAsia"/>
            <w:color w:val="0000FF"/>
            <w:u w:val="single"/>
            <w:rtl/>
          </w:rPr>
          <w:t>פקודת</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הראיות</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נוסח</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חדש</w:t>
        </w:r>
        <w:r w:rsidRPr="002D4360">
          <w:rPr>
            <w:rFonts w:ascii="FrankRuehl" w:hAnsi="FrankRuehl" w:cs="FrankRuehl"/>
            <w:color w:val="0000FF"/>
            <w:u w:val="single"/>
            <w:rtl/>
          </w:rPr>
          <w:t xml:space="preserve">], </w:t>
        </w:r>
        <w:r w:rsidRPr="002D4360">
          <w:rPr>
            <w:rFonts w:ascii="FrankRuehl" w:hAnsi="FrankRuehl" w:cs="FrankRuehl" w:hint="eastAsia"/>
            <w:color w:val="0000FF"/>
            <w:u w:val="single"/>
            <w:rtl/>
          </w:rPr>
          <w:t>תשל</w:t>
        </w:r>
        <w:r w:rsidRPr="002D4360">
          <w:rPr>
            <w:rFonts w:ascii="FrankRuehl" w:hAnsi="FrankRuehl" w:cs="FrankRuehl"/>
            <w:color w:val="0000FF"/>
            <w:u w:val="single"/>
            <w:rtl/>
          </w:rPr>
          <w:t>"</w:t>
        </w:r>
        <w:r w:rsidRPr="002D4360">
          <w:rPr>
            <w:rFonts w:ascii="FrankRuehl" w:hAnsi="FrankRuehl" w:cs="FrankRuehl" w:hint="eastAsia"/>
            <w:color w:val="0000FF"/>
            <w:u w:val="single"/>
            <w:rtl/>
          </w:rPr>
          <w:t>א</w:t>
        </w:r>
        <w:r w:rsidRPr="002D4360">
          <w:rPr>
            <w:rFonts w:ascii="FrankRuehl" w:hAnsi="FrankRuehl" w:cs="FrankRuehl"/>
            <w:color w:val="0000FF"/>
            <w:u w:val="single"/>
            <w:rtl/>
          </w:rPr>
          <w:t>-1971</w:t>
        </w:r>
      </w:hyperlink>
    </w:p>
    <w:p w14:paraId="0F5DD7D4" w14:textId="77777777" w:rsidR="002D4360" w:rsidRPr="002D4360" w:rsidRDefault="002D4360" w:rsidP="002D4360">
      <w:pPr>
        <w:spacing w:after="120" w:line="240" w:lineRule="exact"/>
        <w:ind w:left="283" w:hanging="283"/>
        <w:jc w:val="both"/>
        <w:rPr>
          <w:rFonts w:ascii="FrankRuehl" w:hAnsi="FrankRuehl" w:cs="FrankRuehl"/>
          <w:rtl/>
        </w:rPr>
      </w:pPr>
    </w:p>
    <w:p w14:paraId="1E2DA600" w14:textId="77777777" w:rsidR="002D4360" w:rsidRPr="002D4360" w:rsidRDefault="002D4360">
      <w:pPr>
        <w:rPr>
          <w:rtl/>
        </w:rPr>
      </w:pPr>
      <w:bookmarkStart w:id="3" w:name="LawTable_End"/>
      <w:bookmarkEnd w:id="3"/>
    </w:p>
    <w:p w14:paraId="58461A80" w14:textId="77777777" w:rsidR="002D4360" w:rsidRPr="002D4360" w:rsidRDefault="002D4360">
      <w:pPr>
        <w:rPr>
          <w:rtl/>
        </w:rPr>
      </w:pPr>
    </w:p>
    <w:p w14:paraId="14738BCD" w14:textId="77777777" w:rsidR="007D63FA" w:rsidRPr="002D4360" w:rsidRDefault="007D63FA">
      <w:pPr>
        <w:rPr>
          <w:rtl/>
        </w:rPr>
      </w:pPr>
    </w:p>
    <w:p w14:paraId="2FC6EF25" w14:textId="77777777" w:rsidR="00952803" w:rsidRPr="00952803" w:rsidRDefault="00952803">
      <w:pPr>
        <w:rPr>
          <w:rtl/>
        </w:rPr>
      </w:pPr>
    </w:p>
    <w:p w14:paraId="7DD136B4" w14:textId="77777777" w:rsidR="00952803" w:rsidRPr="00952803" w:rsidRDefault="00952803">
      <w:pPr>
        <w:rPr>
          <w:rtl/>
        </w:rPr>
      </w:pPr>
    </w:p>
    <w:p w14:paraId="5E2C968B" w14:textId="77777777" w:rsidR="007D63FA" w:rsidRPr="00952803" w:rsidRDefault="007D63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63FA" w14:paraId="55DCF89F" w14:textId="77777777" w:rsidTr="00073FD9">
        <w:trPr>
          <w:trHeight w:val="355"/>
          <w:jc w:val="center"/>
        </w:trPr>
        <w:tc>
          <w:tcPr>
            <w:tcW w:w="8820" w:type="dxa"/>
            <w:tcBorders>
              <w:top w:val="nil"/>
              <w:left w:val="nil"/>
              <w:bottom w:val="nil"/>
              <w:right w:val="nil"/>
            </w:tcBorders>
            <w:shd w:val="clear" w:color="auto" w:fill="auto"/>
          </w:tcPr>
          <w:p w14:paraId="6F9835C6" w14:textId="77777777" w:rsidR="000E0E6D" w:rsidRPr="00073FD9" w:rsidRDefault="000E0E6D" w:rsidP="00073FD9">
            <w:pPr>
              <w:jc w:val="center"/>
              <w:rPr>
                <w:rFonts w:ascii="Arial" w:hAnsi="Arial"/>
                <w:b/>
                <w:bCs/>
                <w:sz w:val="28"/>
                <w:szCs w:val="28"/>
                <w:u w:val="single"/>
                <w:rtl/>
              </w:rPr>
            </w:pPr>
            <w:bookmarkStart w:id="4" w:name="PsakDin" w:colFirst="0" w:colLast="0"/>
            <w:bookmarkEnd w:id="0"/>
            <w:r w:rsidRPr="00073FD9">
              <w:rPr>
                <w:rFonts w:ascii="Arial" w:hAnsi="Arial"/>
                <w:b/>
                <w:bCs/>
                <w:sz w:val="28"/>
                <w:szCs w:val="28"/>
                <w:u w:val="single"/>
                <w:rtl/>
              </w:rPr>
              <w:t>הכרעת דין</w:t>
            </w:r>
          </w:p>
          <w:p w14:paraId="3D53E09F" w14:textId="77777777" w:rsidR="007D63FA" w:rsidRPr="00073FD9" w:rsidRDefault="007D63FA" w:rsidP="00073FD9">
            <w:pPr>
              <w:jc w:val="center"/>
              <w:rPr>
                <w:rFonts w:ascii="Arial" w:hAnsi="Arial"/>
                <w:bCs/>
                <w:sz w:val="28"/>
                <w:szCs w:val="28"/>
                <w:u w:val="single"/>
                <w:rtl/>
              </w:rPr>
            </w:pPr>
          </w:p>
        </w:tc>
      </w:tr>
      <w:bookmarkEnd w:id="4"/>
    </w:tbl>
    <w:p w14:paraId="193AC2D5" w14:textId="77777777" w:rsidR="007D63FA" w:rsidRDefault="007D63FA">
      <w:pPr>
        <w:rPr>
          <w:rFonts w:ascii="Arial" w:hAnsi="Arial"/>
          <w:sz w:val="28"/>
          <w:szCs w:val="28"/>
          <w:rtl/>
        </w:rPr>
      </w:pPr>
    </w:p>
    <w:p w14:paraId="7E511B66" w14:textId="77777777" w:rsidR="007D63FA" w:rsidRDefault="007D63FA">
      <w:pPr>
        <w:jc w:val="center"/>
        <w:rPr>
          <w:b/>
          <w:bCs/>
          <w:u w:val="single"/>
          <w:rtl/>
        </w:rPr>
      </w:pPr>
    </w:p>
    <w:p w14:paraId="089516D6" w14:textId="77777777" w:rsidR="007D63FA" w:rsidRDefault="000E0E6D">
      <w:pPr>
        <w:spacing w:line="360" w:lineRule="auto"/>
        <w:jc w:val="both"/>
        <w:rPr>
          <w:b/>
          <w:bCs/>
          <w:rtl/>
        </w:rPr>
      </w:pPr>
      <w:r>
        <w:rPr>
          <w:rFonts w:hint="cs"/>
          <w:b/>
          <w:bCs/>
          <w:rtl/>
        </w:rPr>
        <w:t xml:space="preserve">החלטתי לזכות את הנאשם מעבירה אחת של מעשה מגונה אשר יוחסה לו באישום השני, ולהרשיעו בעבירה אחת של מעשה מגונה אשר יוחסה לו באישום הראשון. </w:t>
      </w:r>
    </w:p>
    <w:p w14:paraId="5A99D01B" w14:textId="77777777" w:rsidR="007D63FA" w:rsidRDefault="007D63FA">
      <w:pPr>
        <w:jc w:val="both"/>
        <w:rPr>
          <w:b/>
          <w:bCs/>
          <w:u w:val="single"/>
          <w:rtl/>
        </w:rPr>
      </w:pPr>
    </w:p>
    <w:p w14:paraId="59D176C5" w14:textId="77777777" w:rsidR="007D63FA" w:rsidRDefault="000E0E6D">
      <w:pPr>
        <w:jc w:val="both"/>
        <w:rPr>
          <w:rFonts w:ascii="Garamond" w:hAnsi="Garamond" w:cs="Guttman Keren"/>
          <w:b/>
          <w:bCs/>
          <w:u w:val="single"/>
          <w:rtl/>
        </w:rPr>
      </w:pPr>
      <w:r>
        <w:rPr>
          <w:rFonts w:ascii="Garamond" w:hAnsi="Garamond" w:cs="Guttman Keren"/>
          <w:b/>
          <w:bCs/>
          <w:u w:val="single"/>
          <w:rtl/>
        </w:rPr>
        <w:t>כתב האישום</w:t>
      </w:r>
    </w:p>
    <w:p w14:paraId="53C65109" w14:textId="77777777" w:rsidR="007D63FA" w:rsidRDefault="007D63FA">
      <w:pPr>
        <w:jc w:val="both"/>
        <w:rPr>
          <w:b/>
          <w:bCs/>
          <w:u w:val="single"/>
          <w:rtl/>
        </w:rPr>
      </w:pPr>
    </w:p>
    <w:p w14:paraId="7A1FAE91" w14:textId="77777777" w:rsidR="007D63FA" w:rsidRDefault="000E0E6D">
      <w:pPr>
        <w:spacing w:line="360" w:lineRule="auto"/>
        <w:ind w:left="720" w:hanging="720"/>
        <w:jc w:val="both"/>
        <w:rPr>
          <w:b/>
          <w:bCs/>
          <w:rtl/>
        </w:rPr>
      </w:pPr>
      <w:r>
        <w:rPr>
          <w:rFonts w:hint="cs"/>
          <w:b/>
          <w:bCs/>
          <w:rtl/>
        </w:rPr>
        <w:t>1.</w:t>
      </w:r>
      <w:r>
        <w:rPr>
          <w:rFonts w:hint="cs"/>
          <w:b/>
          <w:bCs/>
          <w:rtl/>
        </w:rPr>
        <w:tab/>
      </w:r>
      <w:bookmarkStart w:id="5" w:name="ABSTRACT_START"/>
      <w:bookmarkEnd w:id="5"/>
      <w:r>
        <w:rPr>
          <w:rFonts w:hint="cs"/>
          <w:b/>
          <w:bCs/>
          <w:rtl/>
        </w:rPr>
        <w:t xml:space="preserve">כנגד הנאשם הוגש כתב אישום הכולל שני אישומים אשר בכל אחד מהם מיוחסת לו עבירה של מעשה מגונה – עבירה לפי </w:t>
      </w:r>
      <w:hyperlink r:id="rId19" w:history="1">
        <w:r w:rsidR="00B44C4B" w:rsidRPr="00B44C4B">
          <w:rPr>
            <w:rFonts w:hint="eastAsia"/>
            <w:b/>
            <w:bCs/>
            <w:color w:val="0000FF"/>
            <w:u w:val="single"/>
            <w:rtl/>
          </w:rPr>
          <w:t>סעיף</w:t>
        </w:r>
        <w:r w:rsidR="00B44C4B" w:rsidRPr="00B44C4B">
          <w:rPr>
            <w:b/>
            <w:bCs/>
            <w:color w:val="0000FF"/>
            <w:u w:val="single"/>
            <w:rtl/>
          </w:rPr>
          <w:t xml:space="preserve"> 348 (</w:t>
        </w:r>
        <w:r w:rsidR="00B44C4B" w:rsidRPr="00B44C4B">
          <w:rPr>
            <w:rFonts w:hint="eastAsia"/>
            <w:b/>
            <w:bCs/>
            <w:color w:val="0000FF"/>
            <w:u w:val="single"/>
            <w:rtl/>
          </w:rPr>
          <w:t>א</w:t>
        </w:r>
        <w:r w:rsidR="00B44C4B" w:rsidRPr="00B44C4B">
          <w:rPr>
            <w:b/>
            <w:bCs/>
            <w:color w:val="0000FF"/>
            <w:u w:val="single"/>
            <w:rtl/>
          </w:rPr>
          <w:t>)</w:t>
        </w:r>
      </w:hyperlink>
      <w:r>
        <w:rPr>
          <w:rFonts w:hint="cs"/>
          <w:b/>
          <w:bCs/>
          <w:rtl/>
        </w:rPr>
        <w:t xml:space="preserve"> בצירוף </w:t>
      </w:r>
      <w:hyperlink r:id="rId20" w:history="1">
        <w:r w:rsidR="00B44C4B" w:rsidRPr="00B44C4B">
          <w:rPr>
            <w:b/>
            <w:bCs/>
            <w:color w:val="0000FF"/>
            <w:u w:val="single"/>
            <w:rtl/>
          </w:rPr>
          <w:t>345 (</w:t>
        </w:r>
        <w:r w:rsidR="00B44C4B" w:rsidRPr="00B44C4B">
          <w:rPr>
            <w:rFonts w:hint="eastAsia"/>
            <w:b/>
            <w:bCs/>
            <w:color w:val="0000FF"/>
            <w:u w:val="single"/>
            <w:rtl/>
          </w:rPr>
          <w:t>א</w:t>
        </w:r>
        <w:r w:rsidR="00B44C4B" w:rsidRPr="00B44C4B">
          <w:rPr>
            <w:b/>
            <w:bCs/>
            <w:color w:val="0000FF"/>
            <w:u w:val="single"/>
            <w:rtl/>
          </w:rPr>
          <w:t>) (3)</w:t>
        </w:r>
      </w:hyperlink>
      <w:r>
        <w:rPr>
          <w:rFonts w:hint="cs"/>
          <w:b/>
          <w:bCs/>
          <w:rtl/>
        </w:rPr>
        <w:t xml:space="preserve"> ל</w:t>
      </w:r>
      <w:hyperlink r:id="rId21"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w:t>
      </w:r>
    </w:p>
    <w:p w14:paraId="2C78EAE3" w14:textId="77777777" w:rsidR="007D63FA" w:rsidRDefault="007D63FA">
      <w:pPr>
        <w:spacing w:line="360" w:lineRule="auto"/>
        <w:ind w:left="720" w:hanging="720"/>
        <w:jc w:val="both"/>
        <w:rPr>
          <w:b/>
          <w:bCs/>
          <w:rtl/>
        </w:rPr>
      </w:pPr>
      <w:bookmarkStart w:id="6" w:name="ABSTRACT_END"/>
      <w:bookmarkEnd w:id="6"/>
    </w:p>
    <w:p w14:paraId="35D7C3D5" w14:textId="77777777" w:rsidR="007D63FA" w:rsidRDefault="000E0E6D">
      <w:pPr>
        <w:spacing w:line="360" w:lineRule="auto"/>
        <w:ind w:left="720" w:hanging="720"/>
        <w:jc w:val="both"/>
        <w:rPr>
          <w:b/>
          <w:bCs/>
          <w:rtl/>
        </w:rPr>
      </w:pPr>
      <w:r>
        <w:rPr>
          <w:rFonts w:hint="cs"/>
          <w:b/>
          <w:bCs/>
          <w:rtl/>
        </w:rPr>
        <w:tab/>
        <w:t xml:space="preserve">כל אחד מהאישומים מייחס לנאשם מעשה מגונה שבוצע במהלך החודשים מאי – אוג' 2008, כל אחד בקטינה אחרת, אשר שתיהן היו בנות כ-10 שנים באותו מועד. </w:t>
      </w:r>
    </w:p>
    <w:p w14:paraId="31809327" w14:textId="77777777" w:rsidR="007D63FA" w:rsidRDefault="007D63FA">
      <w:pPr>
        <w:spacing w:line="360" w:lineRule="auto"/>
        <w:ind w:left="720" w:hanging="720"/>
        <w:jc w:val="both"/>
        <w:rPr>
          <w:b/>
          <w:bCs/>
          <w:rtl/>
        </w:rPr>
      </w:pPr>
    </w:p>
    <w:p w14:paraId="2C9A11AA" w14:textId="77777777" w:rsidR="007D63FA" w:rsidRDefault="000E0E6D">
      <w:pPr>
        <w:spacing w:line="360" w:lineRule="auto"/>
        <w:ind w:left="720" w:hanging="720"/>
        <w:jc w:val="both"/>
        <w:rPr>
          <w:b/>
          <w:bCs/>
          <w:rtl/>
        </w:rPr>
      </w:pPr>
      <w:r>
        <w:rPr>
          <w:rFonts w:hint="cs"/>
          <w:b/>
          <w:bCs/>
          <w:rtl/>
        </w:rPr>
        <w:tab/>
        <w:t>הנאשם חבר קיבוץ ובמועדים הרלבנטיים עבד בחנות המרכולית של הקיבוץ.</w:t>
      </w:r>
    </w:p>
    <w:p w14:paraId="2DA48013" w14:textId="77777777" w:rsidR="007D63FA" w:rsidRDefault="007D63FA">
      <w:pPr>
        <w:spacing w:line="360" w:lineRule="auto"/>
        <w:ind w:left="720" w:hanging="720"/>
        <w:jc w:val="both"/>
        <w:rPr>
          <w:b/>
          <w:bCs/>
          <w:rtl/>
        </w:rPr>
      </w:pPr>
    </w:p>
    <w:p w14:paraId="1AD22029" w14:textId="77777777" w:rsidR="007D63FA" w:rsidRDefault="000E0E6D">
      <w:pPr>
        <w:spacing w:line="360" w:lineRule="auto"/>
        <w:ind w:left="720" w:hanging="720"/>
        <w:jc w:val="both"/>
        <w:rPr>
          <w:b/>
          <w:bCs/>
          <w:rtl/>
        </w:rPr>
      </w:pPr>
      <w:r>
        <w:rPr>
          <w:rFonts w:hint="cs"/>
          <w:b/>
          <w:bCs/>
          <w:rtl/>
        </w:rPr>
        <w:tab/>
        <w:t xml:space="preserve">על פי האישום הראשון, הנאשם, במועד אשר אינו ידוע למאשימה במדויק, אולם במהלך החודשים האמורים, היה במרכולית לאחר שעת הסגירה ויחד עימו היתה ל' קטינה ילידת 1998 אשר סייעה לו במרכולית ברישום מחירים וכד'. הנאשם התיישב על כסא במרכולית ודרש מ-ל' שתשב עליו, והיא התיישבה על ברכי הנאשם. הנאשם החזיק ב-ל' במותניה וקירב אותה אליו עד שגבה נגע בחזהו, אז שפשף את איבר מינו באיזור ישבנה, מעל הבגדים והכל לשם גירוי וסיפוק מיני. ל' ניסתה לקום ולהתרחק מהנאשם אולם הוא אחז בה ומנע ממנה לעשות כן והמשיך במעשיו עד שהתקרבה אליהם קטינה נוספת, ול' הצליחה להתחמק מאחיזתו של הנאשם ולהתרחק ממנו. </w:t>
      </w:r>
    </w:p>
    <w:p w14:paraId="0A2894C6" w14:textId="77777777" w:rsidR="007D63FA" w:rsidRDefault="007D63FA">
      <w:pPr>
        <w:spacing w:line="360" w:lineRule="auto"/>
        <w:ind w:left="720" w:hanging="720"/>
        <w:jc w:val="both"/>
        <w:rPr>
          <w:b/>
          <w:bCs/>
          <w:rtl/>
        </w:rPr>
      </w:pPr>
    </w:p>
    <w:p w14:paraId="51E0152B" w14:textId="77777777" w:rsidR="007D63FA" w:rsidRDefault="000E0E6D">
      <w:pPr>
        <w:spacing w:line="360" w:lineRule="auto"/>
        <w:ind w:left="720" w:hanging="720"/>
        <w:jc w:val="both"/>
        <w:rPr>
          <w:b/>
          <w:bCs/>
          <w:rtl/>
        </w:rPr>
      </w:pPr>
      <w:r>
        <w:rPr>
          <w:rFonts w:hint="cs"/>
          <w:b/>
          <w:bCs/>
          <w:rtl/>
        </w:rPr>
        <w:tab/>
        <w:t xml:space="preserve">על פי האישום השני, הנאשם, במספר מועדים שאינם ידועים למאשימה במדויק, היה במרכולית לאחר שעת הסגירה ויחד עימו היתה א' קטינה ילידת 1998, אשר סייעה לו במרכולית ברישום מחירים וכד'. הנאשם נגע בישבנה של א' ובחזה לשם גירוי וסיפוק מיני, למרות שהיא לא הסכימה לכך, אמרה לו להפסיק והתרחקה ממנו. הנאשם הציע ל-א' ממתקים ובאחת הפעמים גם סגר את דלת המרכולית, מנע ממנה לעזוב ודרש ממנה להיות בשקט ולהסכים שיגע בישבנה בכדי שיתיר לה ללכת. היא סירבה לעשות כן. בכל המועדים עלה בידי א' לעזוב את המרכולית ולברוח מהנאשם. </w:t>
      </w:r>
    </w:p>
    <w:p w14:paraId="1C98F707" w14:textId="77777777" w:rsidR="007D63FA" w:rsidRDefault="007D63FA">
      <w:pPr>
        <w:spacing w:line="360" w:lineRule="auto"/>
        <w:ind w:left="720" w:hanging="720"/>
        <w:jc w:val="both"/>
        <w:rPr>
          <w:b/>
          <w:bCs/>
          <w:rtl/>
        </w:rPr>
      </w:pPr>
    </w:p>
    <w:p w14:paraId="33498A4E" w14:textId="77777777" w:rsidR="007D63FA" w:rsidRDefault="000E0E6D">
      <w:pPr>
        <w:spacing w:line="360" w:lineRule="auto"/>
        <w:ind w:left="720"/>
        <w:jc w:val="both"/>
        <w:rPr>
          <w:b/>
          <w:bCs/>
          <w:rtl/>
        </w:rPr>
      </w:pPr>
      <w:r>
        <w:rPr>
          <w:rFonts w:hint="cs"/>
          <w:b/>
          <w:bCs/>
          <w:rtl/>
        </w:rPr>
        <w:t xml:space="preserve">נטען כי הנאשם, במעשיו אלו, ביצע ב-ל' וב-א' שהן קטינות שטרם מלאו להן 14 שנים מעשים מגונים לשם גירוי וסיפוק מיני שלא בהסכמתן החופשית. </w:t>
      </w:r>
    </w:p>
    <w:p w14:paraId="274BA61C" w14:textId="77777777" w:rsidR="007D63FA" w:rsidRDefault="007D63FA">
      <w:pPr>
        <w:spacing w:line="360" w:lineRule="auto"/>
        <w:ind w:left="720" w:hanging="720"/>
        <w:jc w:val="both"/>
        <w:rPr>
          <w:b/>
          <w:bCs/>
          <w:rtl/>
        </w:rPr>
      </w:pPr>
    </w:p>
    <w:p w14:paraId="1C30367F" w14:textId="77777777" w:rsidR="007D63FA" w:rsidRDefault="000E0E6D">
      <w:pPr>
        <w:spacing w:line="360" w:lineRule="auto"/>
        <w:ind w:left="720" w:hanging="720"/>
        <w:jc w:val="both"/>
        <w:rPr>
          <w:rFonts w:cs="Guttman Keren"/>
          <w:b/>
          <w:bCs/>
          <w:u w:val="single"/>
          <w:rtl/>
        </w:rPr>
      </w:pPr>
      <w:r>
        <w:rPr>
          <w:rFonts w:cs="Guttman Keren" w:hint="cs"/>
          <w:b/>
          <w:bCs/>
          <w:u w:val="single"/>
          <w:rtl/>
        </w:rPr>
        <w:t>התשובה לאישום</w:t>
      </w:r>
    </w:p>
    <w:p w14:paraId="00A77411" w14:textId="77777777" w:rsidR="007D63FA" w:rsidRDefault="007D63FA">
      <w:pPr>
        <w:spacing w:line="360" w:lineRule="auto"/>
        <w:ind w:left="720" w:hanging="720"/>
        <w:jc w:val="both"/>
        <w:rPr>
          <w:b/>
          <w:bCs/>
          <w:u w:val="single"/>
          <w:rtl/>
        </w:rPr>
      </w:pPr>
    </w:p>
    <w:p w14:paraId="331C600E" w14:textId="77777777" w:rsidR="007D63FA" w:rsidRDefault="000E0E6D">
      <w:pPr>
        <w:spacing w:line="360" w:lineRule="auto"/>
        <w:ind w:left="720" w:hanging="720"/>
        <w:jc w:val="both"/>
        <w:rPr>
          <w:b/>
          <w:bCs/>
          <w:rtl/>
        </w:rPr>
      </w:pPr>
      <w:r>
        <w:rPr>
          <w:rFonts w:hint="cs"/>
          <w:b/>
          <w:bCs/>
          <w:rtl/>
        </w:rPr>
        <w:t>2.</w:t>
      </w:r>
      <w:r>
        <w:rPr>
          <w:rFonts w:hint="cs"/>
          <w:b/>
          <w:bCs/>
          <w:rtl/>
        </w:rPr>
        <w:tab/>
        <w:t xml:space="preserve">במענה לכתב האישום הנאשם כפר והוסיף כי הוא מאשר כי הינו חבר קיבוץ ואכן עבד במרכולית. נטען כי למרכולית היו מגיעות ילדות רבות מהקיבוץ, כמו גם מבוגרים, חלקן היו עובדות שם. </w:t>
      </w:r>
    </w:p>
    <w:p w14:paraId="629DD58C" w14:textId="77777777" w:rsidR="007D63FA" w:rsidRDefault="007D63FA">
      <w:pPr>
        <w:spacing w:line="360" w:lineRule="auto"/>
        <w:ind w:left="720" w:hanging="720"/>
        <w:jc w:val="both"/>
        <w:rPr>
          <w:b/>
          <w:bCs/>
          <w:rtl/>
        </w:rPr>
      </w:pPr>
    </w:p>
    <w:p w14:paraId="5C1646BE" w14:textId="77777777" w:rsidR="007D63FA" w:rsidRDefault="000E0E6D">
      <w:pPr>
        <w:spacing w:line="360" w:lineRule="auto"/>
        <w:ind w:left="720" w:hanging="720"/>
        <w:jc w:val="both"/>
        <w:rPr>
          <w:b/>
          <w:bCs/>
          <w:rtl/>
        </w:rPr>
      </w:pPr>
      <w:r>
        <w:rPr>
          <w:rFonts w:hint="cs"/>
          <w:b/>
          <w:bCs/>
          <w:rtl/>
        </w:rPr>
        <w:tab/>
        <w:t xml:space="preserve">ביחס לאישום הראשון – הנאשם מאשר כי בתקופה האמורה קרה ש-ל' סייעה לו ברישום מחירים וכו', אולם לא לאחר שעות הסגירה והכחיש את כל שאר העובדות. כך גם ביחס לאישום השני. הנאשם אישר כי קרה שבתקופה האמורה א' סייעה לו ברישום מחירים וכו', אולם לא לאחר שעות הסגירה והכחיש את כל שאר העובדות. </w:t>
      </w:r>
    </w:p>
    <w:p w14:paraId="5DA4D850" w14:textId="77777777" w:rsidR="007D63FA" w:rsidRDefault="007D63FA">
      <w:pPr>
        <w:spacing w:line="360" w:lineRule="auto"/>
        <w:ind w:left="720" w:hanging="720"/>
        <w:jc w:val="both"/>
        <w:rPr>
          <w:b/>
          <w:bCs/>
          <w:rtl/>
        </w:rPr>
      </w:pPr>
    </w:p>
    <w:p w14:paraId="180B677B" w14:textId="77777777" w:rsidR="007D63FA" w:rsidRDefault="000E0E6D">
      <w:pPr>
        <w:spacing w:line="360" w:lineRule="auto"/>
        <w:ind w:left="720" w:hanging="720"/>
        <w:jc w:val="both"/>
        <w:rPr>
          <w:b/>
          <w:bCs/>
          <w:rtl/>
        </w:rPr>
      </w:pPr>
      <w:r>
        <w:rPr>
          <w:rFonts w:hint="cs"/>
          <w:b/>
          <w:bCs/>
          <w:rtl/>
        </w:rPr>
        <w:tab/>
        <w:t xml:space="preserve">הנאשם לא כפר בגילאי הקטינות. </w:t>
      </w:r>
    </w:p>
    <w:p w14:paraId="088D9B2D" w14:textId="77777777" w:rsidR="007D63FA" w:rsidRDefault="007D63FA">
      <w:pPr>
        <w:spacing w:line="360" w:lineRule="auto"/>
        <w:ind w:left="720" w:hanging="720"/>
        <w:jc w:val="both"/>
        <w:rPr>
          <w:b/>
          <w:bCs/>
          <w:u w:val="single"/>
          <w:rtl/>
        </w:rPr>
      </w:pPr>
    </w:p>
    <w:p w14:paraId="3B86B762" w14:textId="77777777" w:rsidR="007D63FA" w:rsidRDefault="000E0E6D">
      <w:pPr>
        <w:spacing w:line="360" w:lineRule="auto"/>
        <w:ind w:left="720" w:hanging="720"/>
        <w:jc w:val="both"/>
        <w:rPr>
          <w:rFonts w:cs="Guttman Keren"/>
          <w:b/>
          <w:bCs/>
          <w:u w:val="single"/>
          <w:rtl/>
        </w:rPr>
      </w:pPr>
      <w:r>
        <w:rPr>
          <w:rFonts w:cs="Guttman Keren" w:hint="cs"/>
          <w:b/>
          <w:bCs/>
          <w:u w:val="single"/>
          <w:rtl/>
        </w:rPr>
        <w:t>הראיות</w:t>
      </w:r>
    </w:p>
    <w:p w14:paraId="3A36009F" w14:textId="77777777" w:rsidR="007D63FA" w:rsidRDefault="007D63FA">
      <w:pPr>
        <w:spacing w:line="360" w:lineRule="auto"/>
        <w:ind w:left="720" w:hanging="720"/>
        <w:jc w:val="both"/>
        <w:rPr>
          <w:b/>
          <w:bCs/>
          <w:rtl/>
        </w:rPr>
      </w:pPr>
    </w:p>
    <w:p w14:paraId="44C29B51" w14:textId="77777777" w:rsidR="007D63FA" w:rsidRDefault="000E0E6D">
      <w:pPr>
        <w:spacing w:line="360" w:lineRule="auto"/>
        <w:ind w:left="720" w:hanging="720"/>
        <w:jc w:val="both"/>
        <w:rPr>
          <w:b/>
          <w:bCs/>
          <w:rtl/>
        </w:rPr>
      </w:pPr>
      <w:r>
        <w:rPr>
          <w:rFonts w:hint="cs"/>
          <w:b/>
          <w:bCs/>
          <w:rtl/>
        </w:rPr>
        <w:t>3.</w:t>
      </w:r>
      <w:r>
        <w:rPr>
          <w:rFonts w:hint="cs"/>
          <w:b/>
          <w:bCs/>
          <w:rtl/>
        </w:rPr>
        <w:tab/>
        <w:t xml:space="preserve">שתי הקטינות נחקרו על ידי חוקרת ילדים, גב' רוטשטיין. </w:t>
      </w:r>
    </w:p>
    <w:p w14:paraId="78CD5E2B" w14:textId="77777777" w:rsidR="007D63FA" w:rsidRDefault="007D63FA">
      <w:pPr>
        <w:spacing w:line="360" w:lineRule="auto"/>
        <w:ind w:left="720" w:hanging="720"/>
        <w:jc w:val="both"/>
        <w:rPr>
          <w:b/>
          <w:bCs/>
          <w:rtl/>
        </w:rPr>
      </w:pPr>
    </w:p>
    <w:p w14:paraId="79A29F77" w14:textId="77777777" w:rsidR="007D63FA" w:rsidRDefault="000E0E6D">
      <w:pPr>
        <w:spacing w:line="360" w:lineRule="auto"/>
        <w:ind w:left="720" w:hanging="720"/>
        <w:jc w:val="both"/>
        <w:rPr>
          <w:b/>
          <w:bCs/>
          <w:rtl/>
        </w:rPr>
      </w:pPr>
      <w:r>
        <w:rPr>
          <w:rFonts w:hint="cs"/>
          <w:b/>
          <w:bCs/>
          <w:rtl/>
        </w:rPr>
        <w:tab/>
        <w:t xml:space="preserve">העידו מטעם המאשימה גב' רוטשטיין, אמה ואביה של ל' ו-ל' עצמה, אשר עדותה הופסקה במהלך חקירתה הנגדית. </w:t>
      </w:r>
    </w:p>
    <w:p w14:paraId="6ECC7E35" w14:textId="77777777" w:rsidR="007D63FA" w:rsidRDefault="007D63FA">
      <w:pPr>
        <w:spacing w:line="360" w:lineRule="auto"/>
        <w:ind w:left="720" w:hanging="720"/>
        <w:jc w:val="both"/>
        <w:rPr>
          <w:b/>
          <w:bCs/>
          <w:rtl/>
        </w:rPr>
      </w:pPr>
    </w:p>
    <w:p w14:paraId="36129956" w14:textId="77777777" w:rsidR="007D63FA" w:rsidRDefault="000E0E6D">
      <w:pPr>
        <w:spacing w:line="360" w:lineRule="auto"/>
        <w:ind w:left="720" w:hanging="720"/>
        <w:jc w:val="both"/>
        <w:rPr>
          <w:b/>
          <w:bCs/>
          <w:rtl/>
        </w:rPr>
      </w:pPr>
      <w:r>
        <w:rPr>
          <w:rFonts w:hint="cs"/>
          <w:b/>
          <w:bCs/>
          <w:rtl/>
        </w:rPr>
        <w:tab/>
        <w:t xml:space="preserve">מטעם הנאשם העידו הוא ורעייתו. </w:t>
      </w:r>
    </w:p>
    <w:p w14:paraId="0291493E" w14:textId="77777777" w:rsidR="007D63FA" w:rsidRDefault="007D63FA">
      <w:pPr>
        <w:ind w:left="720" w:hanging="720"/>
        <w:jc w:val="both"/>
        <w:rPr>
          <w:b/>
          <w:bCs/>
          <w:rtl/>
        </w:rPr>
      </w:pPr>
    </w:p>
    <w:p w14:paraId="1AB39090" w14:textId="77777777" w:rsidR="007D63FA" w:rsidRDefault="000E0E6D">
      <w:pPr>
        <w:spacing w:line="360" w:lineRule="auto"/>
        <w:ind w:left="720" w:hanging="720"/>
        <w:jc w:val="both"/>
        <w:rPr>
          <w:b/>
          <w:bCs/>
          <w:rtl/>
        </w:rPr>
      </w:pPr>
      <w:r>
        <w:rPr>
          <w:rFonts w:hint="cs"/>
          <w:b/>
          <w:bCs/>
          <w:rtl/>
        </w:rPr>
        <w:tab/>
        <w:t xml:space="preserve">הוגשו מטעם המאשימה: </w:t>
      </w:r>
    </w:p>
    <w:p w14:paraId="75BDB143" w14:textId="77777777" w:rsidR="007D63FA" w:rsidRDefault="000E0E6D">
      <w:pPr>
        <w:spacing w:line="360" w:lineRule="auto"/>
        <w:ind w:left="720" w:hanging="720"/>
        <w:jc w:val="both"/>
        <w:rPr>
          <w:b/>
          <w:bCs/>
          <w:rtl/>
        </w:rPr>
      </w:pPr>
      <w:r>
        <w:rPr>
          <w:rFonts w:hint="cs"/>
          <w:b/>
          <w:bCs/>
          <w:rtl/>
        </w:rPr>
        <w:tab/>
        <w:t>-</w:t>
      </w:r>
      <w:r>
        <w:rPr>
          <w:rFonts w:hint="cs"/>
          <w:b/>
          <w:bCs/>
          <w:rtl/>
        </w:rPr>
        <w:tab/>
        <w:t>הודעת הנאשם מיום 28.07.2008 – ת/1;</w:t>
      </w:r>
    </w:p>
    <w:p w14:paraId="09465D17" w14:textId="77777777" w:rsidR="007D63FA" w:rsidRDefault="000E0E6D">
      <w:pPr>
        <w:spacing w:line="360" w:lineRule="auto"/>
        <w:ind w:left="720"/>
        <w:jc w:val="both"/>
        <w:rPr>
          <w:b/>
          <w:bCs/>
          <w:rtl/>
        </w:rPr>
      </w:pPr>
      <w:r>
        <w:rPr>
          <w:rFonts w:hint="cs"/>
          <w:b/>
          <w:bCs/>
          <w:rtl/>
        </w:rPr>
        <w:t>-</w:t>
      </w:r>
      <w:r>
        <w:rPr>
          <w:rFonts w:hint="cs"/>
          <w:b/>
          <w:bCs/>
          <w:rtl/>
        </w:rPr>
        <w:tab/>
        <w:t>הודעת הנאשם מיום 29.07.2008 – ת/2;</w:t>
      </w:r>
    </w:p>
    <w:p w14:paraId="6B6DF7AC" w14:textId="77777777" w:rsidR="007D63FA" w:rsidRDefault="000E0E6D">
      <w:pPr>
        <w:spacing w:line="360" w:lineRule="auto"/>
        <w:ind w:left="720"/>
        <w:jc w:val="both"/>
        <w:rPr>
          <w:b/>
          <w:bCs/>
          <w:rtl/>
        </w:rPr>
      </w:pPr>
      <w:r>
        <w:rPr>
          <w:rFonts w:hint="cs"/>
          <w:b/>
          <w:bCs/>
          <w:rtl/>
        </w:rPr>
        <w:t>-</w:t>
      </w:r>
      <w:r>
        <w:rPr>
          <w:rFonts w:hint="cs"/>
          <w:b/>
          <w:bCs/>
          <w:rtl/>
        </w:rPr>
        <w:tab/>
        <w:t>הודעה נוספת של הנאשם מיום 29.07.2008 – ת/3;</w:t>
      </w:r>
    </w:p>
    <w:p w14:paraId="74C363CA" w14:textId="77777777" w:rsidR="007D63FA" w:rsidRDefault="000E0E6D">
      <w:pPr>
        <w:spacing w:line="360" w:lineRule="auto"/>
        <w:ind w:left="720"/>
        <w:jc w:val="both"/>
        <w:rPr>
          <w:b/>
          <w:bCs/>
          <w:rtl/>
        </w:rPr>
      </w:pPr>
      <w:r>
        <w:rPr>
          <w:rFonts w:hint="cs"/>
          <w:b/>
          <w:bCs/>
          <w:rtl/>
        </w:rPr>
        <w:t>-</w:t>
      </w:r>
      <w:r>
        <w:rPr>
          <w:rFonts w:hint="cs"/>
          <w:b/>
          <w:bCs/>
          <w:rtl/>
        </w:rPr>
        <w:tab/>
        <w:t>הודעת הנאשם מיום 30.07.2008 – ת/4;</w:t>
      </w:r>
    </w:p>
    <w:p w14:paraId="06D82237" w14:textId="77777777" w:rsidR="007D63FA" w:rsidRDefault="000E0E6D">
      <w:pPr>
        <w:spacing w:line="360" w:lineRule="auto"/>
        <w:ind w:left="720"/>
        <w:jc w:val="both"/>
        <w:rPr>
          <w:b/>
          <w:bCs/>
          <w:rtl/>
        </w:rPr>
      </w:pPr>
      <w:r>
        <w:rPr>
          <w:rFonts w:hint="cs"/>
          <w:b/>
          <w:bCs/>
          <w:rtl/>
        </w:rPr>
        <w:t>-</w:t>
      </w:r>
      <w:r>
        <w:rPr>
          <w:rFonts w:hint="cs"/>
          <w:b/>
          <w:bCs/>
          <w:rtl/>
        </w:rPr>
        <w:tab/>
        <w:t>סיכום עדותה של ל' בפני חוקרת הילדים – ת/5;</w:t>
      </w:r>
    </w:p>
    <w:p w14:paraId="2CA545C3" w14:textId="77777777" w:rsidR="007D63FA" w:rsidRDefault="000E0E6D">
      <w:pPr>
        <w:spacing w:line="360" w:lineRule="auto"/>
        <w:ind w:left="720"/>
        <w:jc w:val="both"/>
        <w:rPr>
          <w:b/>
          <w:bCs/>
          <w:rtl/>
        </w:rPr>
      </w:pPr>
      <w:r>
        <w:rPr>
          <w:rFonts w:hint="cs"/>
          <w:b/>
          <w:bCs/>
          <w:rtl/>
        </w:rPr>
        <w:t>-</w:t>
      </w:r>
      <w:r>
        <w:rPr>
          <w:rFonts w:hint="cs"/>
          <w:b/>
          <w:bCs/>
          <w:rtl/>
        </w:rPr>
        <w:tab/>
        <w:t>תמלולי חקירת ל' – ת/6 א' ות/6 ב';</w:t>
      </w:r>
    </w:p>
    <w:p w14:paraId="5B722301" w14:textId="77777777" w:rsidR="007D63FA" w:rsidRDefault="000E0E6D">
      <w:pPr>
        <w:spacing w:line="360" w:lineRule="auto"/>
        <w:ind w:left="720"/>
        <w:jc w:val="both"/>
        <w:rPr>
          <w:b/>
          <w:bCs/>
          <w:rtl/>
        </w:rPr>
      </w:pPr>
      <w:r>
        <w:rPr>
          <w:rFonts w:hint="cs"/>
          <w:b/>
          <w:bCs/>
          <w:rtl/>
        </w:rPr>
        <w:t>-</w:t>
      </w:r>
      <w:r>
        <w:rPr>
          <w:rFonts w:hint="cs"/>
          <w:b/>
          <w:bCs/>
          <w:rtl/>
        </w:rPr>
        <w:tab/>
        <w:t>סיכום עדותה של א' בפני חוקרת הילדים – ת/7;</w:t>
      </w:r>
    </w:p>
    <w:p w14:paraId="44B5BD0C" w14:textId="77777777" w:rsidR="007D63FA" w:rsidRDefault="000E0E6D">
      <w:pPr>
        <w:spacing w:line="360" w:lineRule="auto"/>
        <w:ind w:left="720"/>
        <w:jc w:val="both"/>
        <w:rPr>
          <w:b/>
          <w:bCs/>
          <w:rtl/>
        </w:rPr>
      </w:pPr>
      <w:r>
        <w:rPr>
          <w:rFonts w:hint="cs"/>
          <w:b/>
          <w:bCs/>
          <w:rtl/>
        </w:rPr>
        <w:t>-</w:t>
      </w:r>
      <w:r>
        <w:rPr>
          <w:rFonts w:hint="cs"/>
          <w:b/>
          <w:bCs/>
          <w:rtl/>
        </w:rPr>
        <w:tab/>
        <w:t>תמלולי חקירת א' – ת/8 א', ת/8 ב', ת/8 ג' ות/8 ד';</w:t>
      </w:r>
    </w:p>
    <w:p w14:paraId="0B224D7B" w14:textId="77777777" w:rsidR="007D63FA" w:rsidRDefault="000E0E6D">
      <w:pPr>
        <w:spacing w:line="360" w:lineRule="auto"/>
        <w:ind w:left="1440" w:hanging="720"/>
        <w:jc w:val="both"/>
        <w:rPr>
          <w:b/>
          <w:bCs/>
          <w:rtl/>
        </w:rPr>
      </w:pPr>
      <w:r>
        <w:rPr>
          <w:rFonts w:hint="cs"/>
          <w:b/>
          <w:bCs/>
          <w:rtl/>
        </w:rPr>
        <w:t>-</w:t>
      </w:r>
      <w:r>
        <w:rPr>
          <w:rFonts w:hint="cs"/>
          <w:b/>
          <w:bCs/>
          <w:rtl/>
        </w:rPr>
        <w:tab/>
        <w:t>דיסק הכולל צילומי וידאו של חקירות ל' ו-א' – ת/9. הדיסק כולל 2 קבצי חקירת ל', ו – 4 קבצי חקירת א'. יצויין כי קובץ 807-08-3 הינו של חקירת א' ולא כפי שצויין בשמו.</w:t>
      </w:r>
    </w:p>
    <w:p w14:paraId="3E030C2D" w14:textId="77777777" w:rsidR="007D63FA" w:rsidRDefault="007D63FA">
      <w:pPr>
        <w:ind w:left="720"/>
        <w:jc w:val="both"/>
        <w:rPr>
          <w:b/>
          <w:bCs/>
          <w:rtl/>
        </w:rPr>
      </w:pPr>
    </w:p>
    <w:p w14:paraId="15F6DF6F" w14:textId="77777777" w:rsidR="007D63FA" w:rsidRDefault="000E0E6D">
      <w:pPr>
        <w:spacing w:line="360" w:lineRule="auto"/>
        <w:ind w:left="720"/>
        <w:jc w:val="both"/>
        <w:rPr>
          <w:b/>
          <w:bCs/>
          <w:rtl/>
        </w:rPr>
      </w:pPr>
      <w:r>
        <w:rPr>
          <w:rFonts w:hint="cs"/>
          <w:b/>
          <w:bCs/>
          <w:rtl/>
        </w:rPr>
        <w:t xml:space="preserve">מטעם הנאשם הוגש מזכר של שוטר ממנו עולה כי הסתיימה בדיקת מחשב ללא ממצאים – נ/1. </w:t>
      </w:r>
    </w:p>
    <w:p w14:paraId="3AE66AEF" w14:textId="77777777" w:rsidR="007D63FA" w:rsidRDefault="007D63FA">
      <w:pPr>
        <w:spacing w:line="360" w:lineRule="auto"/>
        <w:ind w:left="720"/>
        <w:jc w:val="both"/>
        <w:rPr>
          <w:b/>
          <w:bCs/>
          <w:rtl/>
        </w:rPr>
      </w:pPr>
    </w:p>
    <w:p w14:paraId="34A122D9" w14:textId="77777777" w:rsidR="007D63FA" w:rsidRDefault="000E0E6D">
      <w:pPr>
        <w:spacing w:line="360" w:lineRule="auto"/>
        <w:ind w:left="720"/>
        <w:jc w:val="both"/>
        <w:rPr>
          <w:b/>
          <w:bCs/>
          <w:rtl/>
        </w:rPr>
      </w:pPr>
      <w:r>
        <w:rPr>
          <w:rFonts w:hint="cs"/>
          <w:b/>
          <w:bCs/>
          <w:rtl/>
        </w:rPr>
        <w:t xml:space="preserve">אתייחס להלן לכל אחד מהאישומים ולראיות הקשורות בו בנפרד. </w:t>
      </w:r>
    </w:p>
    <w:p w14:paraId="24C2B860" w14:textId="77777777" w:rsidR="007D63FA" w:rsidRDefault="007D63FA">
      <w:pPr>
        <w:jc w:val="both"/>
        <w:rPr>
          <w:b/>
          <w:bCs/>
          <w:rtl/>
        </w:rPr>
      </w:pPr>
    </w:p>
    <w:p w14:paraId="5D27F0AC" w14:textId="77777777" w:rsidR="007D63FA" w:rsidRDefault="000E0E6D">
      <w:pPr>
        <w:spacing w:line="360" w:lineRule="auto"/>
        <w:jc w:val="both"/>
        <w:rPr>
          <w:rFonts w:cs="Guttman Keren"/>
          <w:b/>
          <w:bCs/>
          <w:u w:val="single"/>
          <w:rtl/>
        </w:rPr>
      </w:pPr>
      <w:r>
        <w:rPr>
          <w:rFonts w:cs="Guttman Keren" w:hint="cs"/>
          <w:b/>
          <w:bCs/>
          <w:u w:val="single"/>
          <w:rtl/>
        </w:rPr>
        <w:t>האישום הראשון</w:t>
      </w:r>
    </w:p>
    <w:p w14:paraId="6048E05B" w14:textId="77777777" w:rsidR="007D63FA" w:rsidRDefault="007D63FA">
      <w:pPr>
        <w:jc w:val="both"/>
        <w:rPr>
          <w:b/>
          <w:bCs/>
          <w:rtl/>
        </w:rPr>
      </w:pPr>
    </w:p>
    <w:p w14:paraId="66D3F625" w14:textId="77777777" w:rsidR="007D63FA" w:rsidRDefault="000E0E6D">
      <w:pPr>
        <w:spacing w:line="360" w:lineRule="auto"/>
        <w:jc w:val="both"/>
        <w:rPr>
          <w:b/>
          <w:bCs/>
          <w:rtl/>
        </w:rPr>
      </w:pPr>
      <w:r>
        <w:rPr>
          <w:rFonts w:hint="cs"/>
          <w:b/>
          <w:bCs/>
          <w:rtl/>
        </w:rPr>
        <w:t>4.</w:t>
      </w:r>
      <w:r>
        <w:rPr>
          <w:rFonts w:hint="cs"/>
          <w:b/>
          <w:bCs/>
          <w:rtl/>
        </w:rPr>
        <w:tab/>
        <w:t xml:space="preserve">חוקרת הילדים אומרת בעדותה כי מסקנתה היא ש-ל' אכן חוותה את האירוע. </w:t>
      </w:r>
    </w:p>
    <w:p w14:paraId="6C96E9A4" w14:textId="77777777" w:rsidR="007D63FA" w:rsidRDefault="007D63FA">
      <w:pPr>
        <w:spacing w:line="360" w:lineRule="auto"/>
        <w:jc w:val="both"/>
        <w:rPr>
          <w:b/>
          <w:bCs/>
          <w:rtl/>
        </w:rPr>
      </w:pPr>
    </w:p>
    <w:p w14:paraId="748E309C" w14:textId="77777777" w:rsidR="007D63FA" w:rsidRDefault="000E0E6D">
      <w:pPr>
        <w:spacing w:line="360" w:lineRule="auto"/>
        <w:jc w:val="both"/>
        <w:rPr>
          <w:b/>
          <w:bCs/>
          <w:rtl/>
        </w:rPr>
      </w:pPr>
      <w:r>
        <w:rPr>
          <w:rFonts w:hint="cs"/>
          <w:b/>
          <w:bCs/>
          <w:rtl/>
        </w:rPr>
        <w:tab/>
        <w:t xml:space="preserve">יש לבחון את תוכנו של אותו אירוע אשר חוקרת הילדים מתייחסת אליו. </w:t>
      </w:r>
    </w:p>
    <w:p w14:paraId="0DEBD094" w14:textId="77777777" w:rsidR="007D63FA" w:rsidRDefault="007D63FA">
      <w:pPr>
        <w:jc w:val="both"/>
        <w:rPr>
          <w:b/>
          <w:bCs/>
          <w:rtl/>
        </w:rPr>
      </w:pPr>
    </w:p>
    <w:p w14:paraId="2AAD73A4" w14:textId="77777777" w:rsidR="007D63FA" w:rsidRDefault="000E0E6D">
      <w:pPr>
        <w:spacing w:line="360" w:lineRule="auto"/>
        <w:ind w:left="720"/>
        <w:jc w:val="both"/>
        <w:rPr>
          <w:b/>
          <w:bCs/>
          <w:rtl/>
        </w:rPr>
      </w:pPr>
      <w:r>
        <w:rPr>
          <w:rFonts w:hint="cs"/>
          <w:b/>
          <w:bCs/>
          <w:rtl/>
        </w:rPr>
        <w:t>ייאמר מיד כי אין בחקירת ל', כמו גם לא בעדותה בבית המשפט ואף לא באופן כלשהו בסיכום עדותה על ידי חוקרת הילדים, כל אזכור לאמור בכתב האישום על כי גבה [של ל'] נגע בחזהו של הנאשם או שהנאשם "</w:t>
      </w:r>
      <w:r>
        <w:rPr>
          <w:rFonts w:cs="Guttman Keren" w:hint="cs"/>
          <w:sz w:val="20"/>
          <w:szCs w:val="20"/>
          <w:rtl/>
        </w:rPr>
        <w:t>שפשף את איבר מינו באיזור ישבנה של ל'</w:t>
      </w:r>
      <w:r>
        <w:rPr>
          <w:rFonts w:hint="cs"/>
          <w:b/>
          <w:bCs/>
          <w:rtl/>
        </w:rPr>
        <w:t xml:space="preserve">". </w:t>
      </w:r>
    </w:p>
    <w:p w14:paraId="5B3A250E" w14:textId="77777777" w:rsidR="007D63FA" w:rsidRDefault="007D63FA">
      <w:pPr>
        <w:ind w:left="720"/>
        <w:jc w:val="both"/>
        <w:rPr>
          <w:b/>
          <w:bCs/>
          <w:rtl/>
        </w:rPr>
      </w:pPr>
    </w:p>
    <w:p w14:paraId="60AC790E" w14:textId="77777777" w:rsidR="007D63FA" w:rsidRDefault="000E0E6D">
      <w:pPr>
        <w:spacing w:line="360" w:lineRule="auto"/>
        <w:ind w:left="720"/>
        <w:jc w:val="both"/>
        <w:rPr>
          <w:b/>
          <w:bCs/>
          <w:rtl/>
        </w:rPr>
      </w:pPr>
      <w:r>
        <w:rPr>
          <w:rFonts w:hint="cs"/>
          <w:b/>
          <w:bCs/>
          <w:rtl/>
        </w:rPr>
        <w:t xml:space="preserve">מחקירתה של ל' עולות האמירות הבאות: </w:t>
      </w:r>
    </w:p>
    <w:p w14:paraId="53ACE84C" w14:textId="77777777" w:rsidR="007D63FA" w:rsidRDefault="000E0E6D">
      <w:pPr>
        <w:spacing w:line="360" w:lineRule="auto"/>
        <w:ind w:left="720"/>
        <w:jc w:val="both"/>
        <w:rPr>
          <w:b/>
          <w:bCs/>
          <w:rtl/>
        </w:rPr>
      </w:pPr>
      <w:r>
        <w:rPr>
          <w:rFonts w:hint="cs"/>
          <w:b/>
          <w:bCs/>
          <w:rtl/>
        </w:rPr>
        <w:t xml:space="preserve">מהחלק הראשון של חקירתה ת/6 א': </w:t>
      </w:r>
    </w:p>
    <w:p w14:paraId="2B58A020" w14:textId="77777777" w:rsidR="007D63FA" w:rsidRDefault="000E0E6D">
      <w:pPr>
        <w:spacing w:line="360" w:lineRule="auto"/>
        <w:ind w:left="720"/>
        <w:jc w:val="both"/>
        <w:rPr>
          <w:b/>
          <w:bCs/>
          <w:rtl/>
        </w:rPr>
      </w:pPr>
      <w:r>
        <w:rPr>
          <w:rFonts w:hint="cs"/>
          <w:b/>
          <w:bCs/>
          <w:rtl/>
        </w:rPr>
        <w:t>-</w:t>
      </w:r>
      <w:r>
        <w:rPr>
          <w:rFonts w:hint="cs"/>
          <w:b/>
          <w:bCs/>
          <w:rtl/>
        </w:rPr>
        <w:tab/>
        <w:t>"</w:t>
      </w:r>
      <w:r>
        <w:rPr>
          <w:rFonts w:cs="Guttman Keren" w:hint="cs"/>
          <w:sz w:val="20"/>
          <w:szCs w:val="20"/>
          <w:rtl/>
        </w:rPr>
        <w:t>הוא לקח אותי והוא ישב בכסא</w:t>
      </w:r>
      <w:r>
        <w:rPr>
          <w:rFonts w:hint="cs"/>
          <w:b/>
          <w:bCs/>
          <w:rtl/>
        </w:rPr>
        <w:t>" [עמ' 8 שו' 24-25];</w:t>
      </w:r>
    </w:p>
    <w:p w14:paraId="0203B06A" w14:textId="77777777" w:rsidR="007D63FA" w:rsidRDefault="000E0E6D">
      <w:pPr>
        <w:spacing w:line="360" w:lineRule="auto"/>
        <w:ind w:left="1440" w:hanging="720"/>
        <w:jc w:val="both"/>
        <w:rPr>
          <w:b/>
          <w:bCs/>
          <w:rtl/>
        </w:rPr>
      </w:pPr>
      <w:r>
        <w:rPr>
          <w:rFonts w:hint="cs"/>
          <w:b/>
          <w:bCs/>
          <w:rtl/>
        </w:rPr>
        <w:t>-</w:t>
      </w:r>
      <w:r>
        <w:rPr>
          <w:rFonts w:hint="cs"/>
          <w:b/>
          <w:bCs/>
          <w:rtl/>
        </w:rPr>
        <w:tab/>
        <w:t>"</w:t>
      </w:r>
      <w:r>
        <w:rPr>
          <w:rFonts w:cs="Guttman Keren" w:hint="cs"/>
          <w:sz w:val="20"/>
          <w:szCs w:val="20"/>
          <w:rtl/>
        </w:rPr>
        <w:t>אני ישבתי עליו</w:t>
      </w:r>
      <w:r>
        <w:rPr>
          <w:rFonts w:hint="cs"/>
          <w:b/>
          <w:bCs/>
          <w:rtl/>
        </w:rPr>
        <w:t>"; "</w:t>
      </w:r>
      <w:r>
        <w:rPr>
          <w:rFonts w:cs="Guttman Keren" w:hint="cs"/>
          <w:sz w:val="20"/>
          <w:szCs w:val="20"/>
          <w:rtl/>
        </w:rPr>
        <w:t>אני הרגשתי לא נעים, כאילו רציתי לרדת ורציתי לעשות את המחירים ו.., הוא לא.., לא נתן לי</w:t>
      </w:r>
      <w:r>
        <w:rPr>
          <w:rFonts w:hint="cs"/>
          <w:b/>
          <w:bCs/>
          <w:rtl/>
        </w:rPr>
        <w:t>"; "</w:t>
      </w:r>
      <w:r>
        <w:rPr>
          <w:rFonts w:cs="Guttman Keren" w:hint="cs"/>
          <w:sz w:val="20"/>
          <w:szCs w:val="20"/>
          <w:rtl/>
        </w:rPr>
        <w:t>כשהיא באה אני הצלחתי לקום סוף סוף</w:t>
      </w:r>
      <w:r>
        <w:rPr>
          <w:rFonts w:hint="cs"/>
          <w:b/>
          <w:bCs/>
          <w:rtl/>
        </w:rPr>
        <w:t>" [עמ' 9 שו' 1, 9-10, 32];</w:t>
      </w:r>
    </w:p>
    <w:p w14:paraId="62937C3E" w14:textId="77777777" w:rsidR="007D63FA" w:rsidRDefault="000E0E6D">
      <w:pPr>
        <w:spacing w:line="360" w:lineRule="auto"/>
        <w:ind w:left="1440" w:hanging="720"/>
        <w:jc w:val="both"/>
        <w:rPr>
          <w:b/>
          <w:bCs/>
          <w:rtl/>
        </w:rPr>
      </w:pPr>
      <w:r>
        <w:rPr>
          <w:rFonts w:hint="cs"/>
          <w:b/>
          <w:bCs/>
          <w:rtl/>
        </w:rPr>
        <w:t>-</w:t>
      </w:r>
      <w:r>
        <w:rPr>
          <w:rFonts w:hint="cs"/>
          <w:b/>
          <w:bCs/>
          <w:rtl/>
        </w:rPr>
        <w:tab/>
        <w:t>"</w:t>
      </w:r>
      <w:r>
        <w:rPr>
          <w:rFonts w:cs="Guttman Keren" w:hint="cs"/>
          <w:sz w:val="20"/>
          <w:szCs w:val="20"/>
          <w:rtl/>
        </w:rPr>
        <w:t>הוא לא הוריד שום דבר אה.., זה ת'מכנסיים שלו או כפתורים או כאלה אממ.., גם לא הוריד לי שום דבר</w:t>
      </w:r>
      <w:r>
        <w:rPr>
          <w:rFonts w:hint="cs"/>
          <w:b/>
          <w:bCs/>
          <w:rtl/>
        </w:rPr>
        <w:t>" [עמ' 11 שו' 32-32];</w:t>
      </w:r>
    </w:p>
    <w:p w14:paraId="4F123708" w14:textId="77777777" w:rsidR="007D63FA" w:rsidRDefault="000E0E6D">
      <w:pPr>
        <w:spacing w:line="360" w:lineRule="auto"/>
        <w:ind w:left="1440" w:hanging="720"/>
        <w:jc w:val="both"/>
        <w:rPr>
          <w:b/>
          <w:bCs/>
          <w:rtl/>
        </w:rPr>
      </w:pPr>
      <w:r>
        <w:rPr>
          <w:rFonts w:hint="cs"/>
          <w:b/>
          <w:bCs/>
          <w:rtl/>
        </w:rPr>
        <w:t>-</w:t>
      </w:r>
      <w:r>
        <w:rPr>
          <w:rFonts w:hint="cs"/>
          <w:b/>
          <w:bCs/>
          <w:rtl/>
        </w:rPr>
        <w:tab/>
        <w:t>"</w:t>
      </w:r>
      <w:r>
        <w:rPr>
          <w:rFonts w:cs="Guttman Keren" w:hint="cs"/>
          <w:sz w:val="20"/>
          <w:szCs w:val="20"/>
          <w:rtl/>
        </w:rPr>
        <w:t>ככה כאילו רגיל פשוט ישבתי ו.., כמו שאני עכשיו אממ.., ו.., הוא התחיל אה.., אה.., לזיין אות</w:t>
      </w:r>
      <w:r>
        <w:rPr>
          <w:rFonts w:hint="cs"/>
          <w:b/>
          <w:bCs/>
          <w:rtl/>
        </w:rPr>
        <w:t xml:space="preserve">י" [עמ' 12 שו' 9-10]; </w:t>
      </w:r>
    </w:p>
    <w:p w14:paraId="08D61CF4" w14:textId="77777777" w:rsidR="007D63FA" w:rsidRDefault="000E0E6D">
      <w:pPr>
        <w:spacing w:line="360" w:lineRule="auto"/>
        <w:ind w:left="1440" w:hanging="720"/>
        <w:jc w:val="both"/>
        <w:rPr>
          <w:b/>
          <w:bCs/>
          <w:rtl/>
        </w:rPr>
      </w:pPr>
      <w:r>
        <w:rPr>
          <w:rFonts w:hint="cs"/>
          <w:b/>
          <w:bCs/>
          <w:rtl/>
        </w:rPr>
        <w:t>-</w:t>
      </w:r>
      <w:r>
        <w:rPr>
          <w:rFonts w:hint="cs"/>
          <w:b/>
          <w:bCs/>
          <w:rtl/>
        </w:rPr>
        <w:tab/>
        <w:t xml:space="preserve">חוקרת הילדים בנקודה זו מבקשת מ-ל' לומר מה הוא עשה ולהסביר מה הוא בדיוק עשה ומה היה והיא משיבה: </w:t>
      </w:r>
      <w:r>
        <w:rPr>
          <w:rFonts w:cs="Guttman Keren" w:hint="cs"/>
          <w:sz w:val="20"/>
          <w:szCs w:val="20"/>
          <w:rtl/>
        </w:rPr>
        <w:t>"... כשהוא ישב כאילו... הוא עשה.., ראו את זה, זה היה כזה.., זה היה כזה בולט</w:t>
      </w:r>
      <w:r>
        <w:rPr>
          <w:rFonts w:hint="cs"/>
          <w:b/>
          <w:bCs/>
          <w:rtl/>
        </w:rPr>
        <w:t>" [עמ' 12 שו' 13-14];</w:t>
      </w:r>
    </w:p>
    <w:p w14:paraId="19217776" w14:textId="77777777" w:rsidR="007D63FA" w:rsidRDefault="000E0E6D">
      <w:pPr>
        <w:spacing w:line="360" w:lineRule="auto"/>
        <w:ind w:left="1440" w:hanging="720"/>
        <w:jc w:val="both"/>
        <w:rPr>
          <w:b/>
          <w:bCs/>
          <w:rtl/>
        </w:rPr>
      </w:pPr>
      <w:r>
        <w:rPr>
          <w:rFonts w:hint="cs"/>
          <w:b/>
          <w:bCs/>
          <w:rtl/>
        </w:rPr>
        <w:t>-</w:t>
      </w:r>
      <w:r>
        <w:rPr>
          <w:rFonts w:hint="cs"/>
          <w:b/>
          <w:bCs/>
          <w:rtl/>
        </w:rPr>
        <w:tab/>
        <w:t>החוקרת שואלת מה ראו ו-ל' משיבה: "</w:t>
      </w:r>
      <w:r>
        <w:rPr>
          <w:rFonts w:cs="Guttman Keren" w:hint="cs"/>
          <w:sz w:val="20"/>
          <w:szCs w:val="20"/>
          <w:rtl/>
        </w:rPr>
        <w:t>הוא.., הוא עושה.., כשאני יושבת עליו אה.., ישבן שלי על הרגליים שלו זה מאוד קרוב ל.., ל.., לזה של</w:t>
      </w:r>
      <w:r>
        <w:rPr>
          <w:rFonts w:hint="cs"/>
          <w:b/>
          <w:bCs/>
          <w:rtl/>
        </w:rPr>
        <w:t>ו" [עמ' 12 שו' 16-17];</w:t>
      </w:r>
    </w:p>
    <w:p w14:paraId="33F0B3E6" w14:textId="77777777" w:rsidR="007D63FA" w:rsidRDefault="000E0E6D">
      <w:pPr>
        <w:spacing w:line="360" w:lineRule="auto"/>
        <w:ind w:left="1440" w:hanging="720"/>
        <w:jc w:val="both"/>
        <w:rPr>
          <w:b/>
          <w:bCs/>
          <w:rtl/>
        </w:rPr>
      </w:pPr>
      <w:r>
        <w:rPr>
          <w:rFonts w:hint="cs"/>
          <w:b/>
          <w:bCs/>
          <w:rtl/>
        </w:rPr>
        <w:t>-</w:t>
      </w:r>
      <w:r>
        <w:rPr>
          <w:rFonts w:hint="cs"/>
          <w:b/>
          <w:bCs/>
          <w:rtl/>
        </w:rPr>
        <w:tab/>
        <w:t>החוקרת שואלת למה? מאוד קרוב למה? ומוסיפה ושואלת איפה שמה? ו-ל' משיבה: "</w:t>
      </w:r>
      <w:r>
        <w:rPr>
          <w:rFonts w:cs="Guttman Keren" w:hint="cs"/>
          <w:sz w:val="20"/>
          <w:szCs w:val="20"/>
          <w:rtl/>
        </w:rPr>
        <w:t>כשמזדווגים אז אה..</w:t>
      </w:r>
      <w:r>
        <w:rPr>
          <w:rFonts w:hint="cs"/>
          <w:b/>
          <w:bCs/>
          <w:rtl/>
        </w:rPr>
        <w:t>" [עמ' 12 שו' 18-22];</w:t>
      </w:r>
    </w:p>
    <w:p w14:paraId="343243B7" w14:textId="77777777" w:rsidR="007D63FA" w:rsidRDefault="000E0E6D">
      <w:pPr>
        <w:spacing w:line="360" w:lineRule="auto"/>
        <w:ind w:left="1440" w:hanging="720"/>
        <w:jc w:val="both"/>
        <w:rPr>
          <w:b/>
          <w:bCs/>
          <w:rtl/>
        </w:rPr>
      </w:pPr>
      <w:r>
        <w:rPr>
          <w:rFonts w:hint="cs"/>
          <w:b/>
          <w:bCs/>
          <w:rtl/>
        </w:rPr>
        <w:t>-</w:t>
      </w:r>
      <w:r>
        <w:rPr>
          <w:rFonts w:hint="cs"/>
          <w:b/>
          <w:bCs/>
          <w:rtl/>
        </w:rPr>
        <w:tab/>
        <w:t>החוקרת שואלת את ל' למה היא מתכוונת כשהיא אומרת "</w:t>
      </w:r>
      <w:r>
        <w:rPr>
          <w:rFonts w:cs="Guttman Keren" w:hint="cs"/>
          <w:sz w:val="20"/>
          <w:szCs w:val="20"/>
          <w:rtl/>
        </w:rPr>
        <w:t>לזה שלו, קרוב למה</w:t>
      </w:r>
      <w:r>
        <w:rPr>
          <w:rFonts w:hint="cs"/>
          <w:b/>
          <w:bCs/>
          <w:rtl/>
        </w:rPr>
        <w:t>?" ומוסיפה ואומרת לה שלא תתבייש כי הדבר מאוד חשוב להבנתה ואז ל' משיבה: "</w:t>
      </w:r>
      <w:r>
        <w:rPr>
          <w:rFonts w:cs="Guttman Keren" w:hint="cs"/>
          <w:sz w:val="20"/>
          <w:szCs w:val="20"/>
          <w:rtl/>
        </w:rPr>
        <w:t>או.קי. לבולבול</w:t>
      </w:r>
      <w:r>
        <w:rPr>
          <w:rFonts w:hint="cs"/>
          <w:b/>
          <w:bCs/>
          <w:rtl/>
        </w:rPr>
        <w:t>" [עמ' 12 שו' 22-26];</w:t>
      </w:r>
    </w:p>
    <w:p w14:paraId="075C9010" w14:textId="77777777" w:rsidR="007D63FA" w:rsidRDefault="000E0E6D">
      <w:pPr>
        <w:spacing w:line="360" w:lineRule="auto"/>
        <w:ind w:left="1440" w:hanging="720"/>
        <w:jc w:val="both"/>
        <w:rPr>
          <w:b/>
          <w:bCs/>
          <w:rtl/>
        </w:rPr>
      </w:pPr>
      <w:r>
        <w:rPr>
          <w:rFonts w:hint="cs"/>
          <w:b/>
          <w:bCs/>
          <w:rtl/>
        </w:rPr>
        <w:t>-</w:t>
      </w:r>
      <w:r>
        <w:rPr>
          <w:rFonts w:hint="cs"/>
          <w:b/>
          <w:bCs/>
          <w:rtl/>
        </w:rPr>
        <w:tab/>
        <w:t>החוקרת שואלת את ל' מה קרה אז והיא משיבה: "</w:t>
      </w:r>
      <w:r>
        <w:rPr>
          <w:rFonts w:cs="Guttman Keren" w:hint="cs"/>
          <w:sz w:val="20"/>
          <w:szCs w:val="20"/>
          <w:rtl/>
        </w:rPr>
        <w:t>הוא מתחיל אה.., כאילו לעשות למעלה למטה כזה והוא גם עשה את זה ל [א'] ולעוד חברות</w:t>
      </w:r>
      <w:r>
        <w:rPr>
          <w:rFonts w:hint="cs"/>
          <w:b/>
          <w:bCs/>
          <w:rtl/>
        </w:rPr>
        <w:t xml:space="preserve">" [עמ' 12 שו' 28-29]. </w:t>
      </w:r>
    </w:p>
    <w:p w14:paraId="050F5B5B" w14:textId="77777777" w:rsidR="007D63FA" w:rsidRDefault="000E0E6D">
      <w:pPr>
        <w:spacing w:line="360" w:lineRule="auto"/>
        <w:ind w:left="1440" w:hanging="720"/>
        <w:jc w:val="both"/>
        <w:rPr>
          <w:b/>
          <w:bCs/>
          <w:rtl/>
        </w:rPr>
      </w:pPr>
      <w:r>
        <w:rPr>
          <w:rFonts w:hint="cs"/>
          <w:b/>
          <w:bCs/>
          <w:rtl/>
        </w:rPr>
        <w:t>-</w:t>
      </w:r>
      <w:r>
        <w:rPr>
          <w:rFonts w:hint="cs"/>
          <w:b/>
          <w:bCs/>
          <w:rtl/>
        </w:rPr>
        <w:tab/>
        <w:t>ל' מוסיפה: "</w:t>
      </w:r>
      <w:r>
        <w:rPr>
          <w:rFonts w:cs="Guttman Keren" w:hint="cs"/>
          <w:sz w:val="20"/>
          <w:szCs w:val="20"/>
          <w:rtl/>
        </w:rPr>
        <w:t>כשהרגשתי לא נעים... רציתי לרדת... לא הצלחתי כי הוא... הוא אמר לי בואי שבי מה זה... אני לא רציתי וניסיתי לקום ואז בדיוק היא... חברה שלי באה ואז הוא פשוט.., .. הצלחתי לקום סוף סוף ו.., והוא שינה לה את המחיר במחירון הזה</w:t>
      </w:r>
      <w:r>
        <w:rPr>
          <w:rFonts w:hint="cs"/>
          <w:b/>
          <w:bCs/>
          <w:rtl/>
        </w:rPr>
        <w:t>" [עמ' 12 שו' 33 – עמ' 13 שו' 6];</w:t>
      </w:r>
    </w:p>
    <w:p w14:paraId="3930659C" w14:textId="77777777" w:rsidR="007D63FA" w:rsidRDefault="000E0E6D">
      <w:pPr>
        <w:spacing w:line="360" w:lineRule="auto"/>
        <w:ind w:left="1440" w:hanging="720"/>
        <w:jc w:val="both"/>
        <w:rPr>
          <w:b/>
          <w:bCs/>
          <w:rtl/>
        </w:rPr>
      </w:pPr>
      <w:r>
        <w:rPr>
          <w:rFonts w:hint="cs"/>
          <w:b/>
          <w:bCs/>
          <w:rtl/>
        </w:rPr>
        <w:t>-</w:t>
      </w:r>
      <w:r>
        <w:rPr>
          <w:rFonts w:hint="cs"/>
          <w:b/>
          <w:bCs/>
          <w:rtl/>
        </w:rPr>
        <w:tab/>
        <w:t>בהמשך שבה ל' ואומרת כי רצתה לרדת והוא לא נתן לה ואז באה חברתה [עמ' 13 שו' 14], חוזרת על כך שכאשר היא ישבה עליו: "</w:t>
      </w:r>
      <w:r>
        <w:rPr>
          <w:rFonts w:cs="Guttman Keren" w:hint="cs"/>
          <w:sz w:val="20"/>
          <w:szCs w:val="20"/>
          <w:rtl/>
        </w:rPr>
        <w:t>הוא התחיל... לזיין אותי...</w:t>
      </w:r>
      <w:r>
        <w:rPr>
          <w:rFonts w:hint="cs"/>
          <w:b/>
          <w:bCs/>
          <w:rtl/>
        </w:rPr>
        <w:t>" [עמ' 14 שו' 18];</w:t>
      </w:r>
    </w:p>
    <w:p w14:paraId="10B6EA51" w14:textId="77777777" w:rsidR="007D63FA" w:rsidRDefault="000E0E6D">
      <w:pPr>
        <w:spacing w:line="360" w:lineRule="auto"/>
        <w:ind w:left="1440" w:hanging="720"/>
        <w:jc w:val="both"/>
        <w:rPr>
          <w:b/>
          <w:bCs/>
          <w:rtl/>
        </w:rPr>
      </w:pPr>
      <w:r>
        <w:rPr>
          <w:rFonts w:hint="cs"/>
          <w:b/>
          <w:bCs/>
          <w:rtl/>
        </w:rPr>
        <w:t>-</w:t>
      </w:r>
      <w:r>
        <w:rPr>
          <w:rFonts w:hint="cs"/>
          <w:b/>
          <w:bCs/>
          <w:rtl/>
        </w:rPr>
        <w:tab/>
        <w:t>היא נשאלת מה הוא עשה כשניסתה לקום ואומרת: "</w:t>
      </w:r>
      <w:r>
        <w:rPr>
          <w:rFonts w:cs="Guttman Keren" w:hint="cs"/>
          <w:sz w:val="20"/>
          <w:szCs w:val="20"/>
          <w:rtl/>
        </w:rPr>
        <w:t>הוא לא נתן לי</w:t>
      </w:r>
      <w:r>
        <w:rPr>
          <w:rFonts w:hint="cs"/>
          <w:b/>
          <w:bCs/>
          <w:rtl/>
        </w:rPr>
        <w:t>"; "</w:t>
      </w:r>
      <w:r>
        <w:rPr>
          <w:rFonts w:cs="Guttman Keren" w:hint="cs"/>
          <w:sz w:val="20"/>
          <w:szCs w:val="20"/>
          <w:rtl/>
        </w:rPr>
        <w:t>הוא לא נתן לי לקום כי הוא רצה להמשיך בטח</w:t>
      </w:r>
      <w:r>
        <w:rPr>
          <w:rFonts w:hint="cs"/>
          <w:b/>
          <w:bCs/>
          <w:rtl/>
        </w:rPr>
        <w:t>". כאשר היא נשאלת איך הנאשם לא נתן לה לקום, היא משיבה: "</w:t>
      </w:r>
      <w:r>
        <w:rPr>
          <w:rFonts w:cs="Guttman Keren" w:hint="cs"/>
          <w:sz w:val="20"/>
          <w:szCs w:val="20"/>
          <w:rtl/>
        </w:rPr>
        <w:t>עם הידיים כאילו הוא עושה בואי שבי מה מה את מתביישת זה לא.., כאילו לא קרה כלום</w:t>
      </w:r>
      <w:r>
        <w:rPr>
          <w:rFonts w:hint="cs"/>
          <w:b/>
          <w:bCs/>
          <w:rtl/>
        </w:rPr>
        <w:t>" [עמ' 14 שו' 27-30];</w:t>
      </w:r>
    </w:p>
    <w:p w14:paraId="5447D454" w14:textId="77777777" w:rsidR="007D63FA" w:rsidRDefault="000E0E6D">
      <w:pPr>
        <w:spacing w:line="360" w:lineRule="auto"/>
        <w:ind w:left="1440" w:hanging="720"/>
        <w:jc w:val="both"/>
        <w:rPr>
          <w:b/>
          <w:bCs/>
          <w:rtl/>
        </w:rPr>
      </w:pPr>
      <w:r>
        <w:rPr>
          <w:rFonts w:hint="cs"/>
          <w:b/>
          <w:bCs/>
          <w:rtl/>
        </w:rPr>
        <w:t>-</w:t>
      </w:r>
      <w:r>
        <w:rPr>
          <w:rFonts w:hint="cs"/>
          <w:b/>
          <w:bCs/>
          <w:rtl/>
        </w:rPr>
        <w:tab/>
        <w:t>בהמשך אומרת ל' כי היא ישבה ואז: "</w:t>
      </w:r>
      <w:r>
        <w:rPr>
          <w:rFonts w:cs="Guttman Keren" w:hint="cs"/>
          <w:sz w:val="20"/>
          <w:szCs w:val="20"/>
          <w:rtl/>
        </w:rPr>
        <w:t>הוא מתחיל לזיין אותי ו.., הרגשתי ממש לא נעים וממש רציתי לרדת והוא לא נתן לי</w:t>
      </w:r>
      <w:r>
        <w:rPr>
          <w:rFonts w:hint="cs"/>
          <w:b/>
          <w:bCs/>
          <w:rtl/>
        </w:rPr>
        <w:t>" [עמ' 17 שו' 26-31];</w:t>
      </w:r>
    </w:p>
    <w:p w14:paraId="62A98F7A" w14:textId="77777777" w:rsidR="007D63FA" w:rsidRDefault="000E0E6D">
      <w:pPr>
        <w:spacing w:line="360" w:lineRule="auto"/>
        <w:ind w:left="1440" w:hanging="720"/>
        <w:jc w:val="both"/>
        <w:rPr>
          <w:b/>
          <w:bCs/>
          <w:rtl/>
        </w:rPr>
      </w:pPr>
      <w:r>
        <w:rPr>
          <w:rFonts w:hint="cs"/>
          <w:b/>
          <w:bCs/>
          <w:rtl/>
        </w:rPr>
        <w:t>-</w:t>
      </w:r>
      <w:r>
        <w:rPr>
          <w:rFonts w:hint="cs"/>
          <w:b/>
          <w:bCs/>
          <w:rtl/>
        </w:rPr>
        <w:tab/>
        <w:t>ל' אומרת: "</w:t>
      </w:r>
      <w:r>
        <w:rPr>
          <w:rFonts w:cs="Guttman Keren" w:hint="cs"/>
          <w:sz w:val="20"/>
          <w:szCs w:val="20"/>
          <w:rtl/>
        </w:rPr>
        <w:t>אני רציתי לשבת אבל..., כאילו לא קרוב לבולבול שלו", החוקרת מבקשת ממנה שתספר לה על זה והיא משיבה: "אני ישבתי די שמה ו.., ואז הוא פשוט הביא אותי אחורה</w:t>
      </w:r>
      <w:r>
        <w:rPr>
          <w:rFonts w:hint="cs"/>
          <w:b/>
          <w:bCs/>
          <w:rtl/>
        </w:rPr>
        <w:t>" [עמ' 18 שו' 5-9];</w:t>
      </w:r>
    </w:p>
    <w:p w14:paraId="1DF229EB" w14:textId="77777777" w:rsidR="007D63FA" w:rsidRDefault="000E0E6D">
      <w:pPr>
        <w:spacing w:line="360" w:lineRule="auto"/>
        <w:ind w:left="1440" w:hanging="720"/>
        <w:jc w:val="both"/>
        <w:rPr>
          <w:b/>
          <w:bCs/>
          <w:rtl/>
        </w:rPr>
      </w:pPr>
      <w:r>
        <w:rPr>
          <w:rFonts w:hint="cs"/>
          <w:b/>
          <w:bCs/>
          <w:rtl/>
        </w:rPr>
        <w:t>-</w:t>
      </w:r>
      <w:r>
        <w:rPr>
          <w:rFonts w:hint="cs"/>
          <w:b/>
          <w:bCs/>
          <w:rtl/>
        </w:rPr>
        <w:tab/>
        <w:t>בהמשך שוב אומרת ל': "</w:t>
      </w:r>
      <w:r>
        <w:rPr>
          <w:rFonts w:cs="Guttman Keren" w:hint="cs"/>
          <w:sz w:val="20"/>
          <w:szCs w:val="20"/>
          <w:rtl/>
        </w:rPr>
        <w:t>הוא התחיל עוד פעם לזיין אותי</w:t>
      </w:r>
      <w:r>
        <w:rPr>
          <w:rFonts w:hint="cs"/>
          <w:b/>
          <w:bCs/>
          <w:rtl/>
        </w:rPr>
        <w:t>"; היא נשאלת על ידי החוקרת למה היא מתכוונת כשהיא אומרת זאת ולאחר שנשאלת שוב היא אומרת: "</w:t>
      </w:r>
      <w:r>
        <w:rPr>
          <w:rFonts w:cs="Guttman Keren" w:hint="cs"/>
          <w:sz w:val="20"/>
          <w:szCs w:val="20"/>
          <w:rtl/>
        </w:rPr>
        <w:t>כאילו למעלה למטה לא יודעת</w:t>
      </w:r>
      <w:r>
        <w:rPr>
          <w:rFonts w:hint="cs"/>
          <w:b/>
          <w:bCs/>
          <w:rtl/>
        </w:rPr>
        <w:t>" [עמ' 18 שו' 29 – עמ' 19 שו' 3];</w:t>
      </w:r>
    </w:p>
    <w:p w14:paraId="6E3ED3BE" w14:textId="77777777" w:rsidR="007D63FA" w:rsidRDefault="000E0E6D">
      <w:pPr>
        <w:spacing w:line="360" w:lineRule="auto"/>
        <w:ind w:left="1440" w:hanging="720"/>
        <w:jc w:val="both"/>
        <w:rPr>
          <w:b/>
          <w:bCs/>
          <w:rtl/>
        </w:rPr>
      </w:pPr>
      <w:r>
        <w:rPr>
          <w:rFonts w:hint="cs"/>
          <w:b/>
          <w:bCs/>
          <w:rtl/>
        </w:rPr>
        <w:t>-</w:t>
      </w:r>
      <w:r>
        <w:rPr>
          <w:rFonts w:hint="cs"/>
          <w:b/>
          <w:bCs/>
          <w:rtl/>
        </w:rPr>
        <w:tab/>
        <w:t>בהמשך החוקרת שבה ומבקשת כי ל' תתאר לה: "</w:t>
      </w:r>
      <w:r>
        <w:rPr>
          <w:rFonts w:cs="Guttman Keren" w:hint="cs"/>
          <w:sz w:val="20"/>
          <w:szCs w:val="20"/>
          <w:rtl/>
        </w:rPr>
        <w:t>מה הוא עשה למעלה למטה?</w:t>
      </w:r>
      <w:r>
        <w:rPr>
          <w:rFonts w:hint="cs"/>
          <w:b/>
          <w:bCs/>
          <w:rtl/>
        </w:rPr>
        <w:t>" ושתתאר בדיוק מה היה כשהיא אומרת: "</w:t>
      </w:r>
      <w:r>
        <w:rPr>
          <w:rFonts w:cs="Guttman Keren" w:hint="cs"/>
          <w:sz w:val="20"/>
          <w:szCs w:val="20"/>
          <w:rtl/>
        </w:rPr>
        <w:t>התחיל לזיין</w:t>
      </w:r>
      <w:r>
        <w:rPr>
          <w:rFonts w:hint="cs"/>
          <w:b/>
          <w:bCs/>
          <w:rtl/>
        </w:rPr>
        <w:t>" ותשובותיה של ל' הן: "</w:t>
      </w:r>
      <w:r>
        <w:rPr>
          <w:rFonts w:cs="Guttman Keren" w:hint="cs"/>
          <w:sz w:val="20"/>
          <w:szCs w:val="20"/>
          <w:rtl/>
        </w:rPr>
        <w:t>אני לא יכולה, אני לא זוכרת כבר... לא יודעת... לא יודעת... אני רוצה לצאת להפסקה</w:t>
      </w:r>
      <w:r>
        <w:rPr>
          <w:rFonts w:hint="cs"/>
          <w:b/>
          <w:bCs/>
          <w:rtl/>
        </w:rPr>
        <w:t>" [עמ' 19 שו' 4-20];</w:t>
      </w:r>
    </w:p>
    <w:p w14:paraId="7B4E02C7" w14:textId="77777777" w:rsidR="007D63FA" w:rsidRDefault="000E0E6D">
      <w:pPr>
        <w:spacing w:line="360" w:lineRule="auto"/>
        <w:ind w:left="1440" w:hanging="720"/>
        <w:jc w:val="both"/>
        <w:rPr>
          <w:b/>
          <w:bCs/>
          <w:rtl/>
        </w:rPr>
      </w:pPr>
      <w:r>
        <w:rPr>
          <w:rFonts w:hint="cs"/>
          <w:b/>
          <w:bCs/>
          <w:rtl/>
        </w:rPr>
        <w:t>-</w:t>
      </w:r>
      <w:r>
        <w:rPr>
          <w:rFonts w:hint="cs"/>
          <w:b/>
          <w:bCs/>
          <w:rtl/>
        </w:rPr>
        <w:tab/>
        <w:t xml:space="preserve">המשך עדותה של ל' בפני חוקרת הילדים הינה חזרה על קטעים מהדברים האמורים לעיל. </w:t>
      </w:r>
    </w:p>
    <w:p w14:paraId="7ACD75B7" w14:textId="77777777" w:rsidR="007D63FA" w:rsidRDefault="007D63FA">
      <w:pPr>
        <w:spacing w:line="360" w:lineRule="auto"/>
        <w:ind w:left="1440" w:hanging="720"/>
        <w:jc w:val="both"/>
        <w:rPr>
          <w:b/>
          <w:bCs/>
          <w:rtl/>
        </w:rPr>
      </w:pPr>
    </w:p>
    <w:p w14:paraId="3729DD33" w14:textId="77777777" w:rsidR="007D63FA" w:rsidRDefault="000E0E6D">
      <w:pPr>
        <w:spacing w:line="360" w:lineRule="auto"/>
        <w:ind w:left="720"/>
        <w:jc w:val="both"/>
        <w:rPr>
          <w:b/>
          <w:bCs/>
          <w:rtl/>
        </w:rPr>
      </w:pPr>
      <w:r>
        <w:rPr>
          <w:rFonts w:hint="cs"/>
          <w:b/>
          <w:bCs/>
          <w:rtl/>
        </w:rPr>
        <w:t>מהחלק השני של חקירתה ת/6 ב' עולה הקושי של ל' להמשיך בחקירה. היא מתבקשת לספר מה היה ביחס לאמירה "</w:t>
      </w:r>
      <w:r>
        <w:rPr>
          <w:rFonts w:cs="Guttman Keren" w:hint="cs"/>
          <w:sz w:val="20"/>
          <w:szCs w:val="20"/>
          <w:rtl/>
        </w:rPr>
        <w:t>למעלה למטה"</w:t>
      </w:r>
      <w:r>
        <w:rPr>
          <w:rFonts w:hint="cs"/>
          <w:b/>
          <w:bCs/>
          <w:rtl/>
        </w:rPr>
        <w:t xml:space="preserve"> ומשיבה בתחילה: "</w:t>
      </w:r>
      <w:r>
        <w:rPr>
          <w:rFonts w:cs="Guttman Keren" w:hint="cs"/>
          <w:sz w:val="20"/>
          <w:szCs w:val="20"/>
          <w:rtl/>
        </w:rPr>
        <w:t>הוא התחיל לזיין מה?</w:t>
      </w:r>
      <w:r>
        <w:rPr>
          <w:rFonts w:hint="cs"/>
          <w:b/>
          <w:bCs/>
          <w:rtl/>
        </w:rPr>
        <w:t>", כשנשאלת למה היא מתכוונת כשהיא אומרת "</w:t>
      </w:r>
      <w:r>
        <w:rPr>
          <w:rFonts w:cs="Guttman Keren" w:hint="cs"/>
          <w:sz w:val="20"/>
          <w:szCs w:val="20"/>
          <w:rtl/>
        </w:rPr>
        <w:t>הוא מתחיל כאילו למעלה למטה</w:t>
      </w:r>
      <w:r>
        <w:rPr>
          <w:rFonts w:hint="cs"/>
          <w:b/>
          <w:bCs/>
          <w:rtl/>
        </w:rPr>
        <w:t xml:space="preserve">", היא משיבה שהיא לא יודעת, ובהמשך לא יודעת איך להסביר את זה.  בהמשך נשאלת ל' שאלות נוספות ומתבקשת שוב להסביר ותשובותיה הן שהיא לא יודעת איך להסביר את זה, לא רוצה ובהמשך שלא יודעת,  ולא יודעת איך להסביר את זה, ולא יכולה. </w:t>
      </w:r>
    </w:p>
    <w:p w14:paraId="5C17C0C5" w14:textId="77777777" w:rsidR="007D63FA" w:rsidRDefault="007D63FA">
      <w:pPr>
        <w:spacing w:line="360" w:lineRule="auto"/>
        <w:ind w:left="720"/>
        <w:jc w:val="both"/>
        <w:rPr>
          <w:b/>
          <w:bCs/>
          <w:rtl/>
        </w:rPr>
      </w:pPr>
    </w:p>
    <w:p w14:paraId="164B3E34" w14:textId="77777777" w:rsidR="007D63FA" w:rsidRDefault="000E0E6D">
      <w:pPr>
        <w:spacing w:line="360" w:lineRule="auto"/>
        <w:ind w:left="720"/>
        <w:jc w:val="both"/>
        <w:rPr>
          <w:b/>
          <w:bCs/>
          <w:rtl/>
        </w:rPr>
      </w:pPr>
      <w:r>
        <w:rPr>
          <w:rFonts w:hint="cs"/>
          <w:b/>
          <w:bCs/>
          <w:rtl/>
        </w:rPr>
        <w:t>החוקרת ממשיכה ושואלת אותה: "</w:t>
      </w:r>
      <w:r>
        <w:rPr>
          <w:rFonts w:cs="Guttman Keren" w:hint="cs"/>
          <w:sz w:val="20"/>
          <w:szCs w:val="20"/>
          <w:rtl/>
        </w:rPr>
        <w:t>עם מה הוא מתחיל לעשות למעלה למטה</w:t>
      </w:r>
      <w:r>
        <w:rPr>
          <w:rFonts w:hint="cs"/>
          <w:b/>
          <w:bCs/>
          <w:rtl/>
        </w:rPr>
        <w:t>?" והיא משיבה: "</w:t>
      </w:r>
      <w:r>
        <w:rPr>
          <w:rFonts w:cs="Guttman Keren" w:hint="cs"/>
          <w:sz w:val="20"/>
          <w:szCs w:val="20"/>
          <w:rtl/>
        </w:rPr>
        <w:t>עם הזה שלו</w:t>
      </w:r>
      <w:r>
        <w:rPr>
          <w:rFonts w:hint="cs"/>
          <w:b/>
          <w:bCs/>
          <w:rtl/>
        </w:rPr>
        <w:t>". נשאלת שוב: "</w:t>
      </w:r>
      <w:r>
        <w:rPr>
          <w:rFonts w:cs="Guttman Keren" w:hint="cs"/>
          <w:sz w:val="20"/>
          <w:szCs w:val="20"/>
          <w:rtl/>
        </w:rPr>
        <w:t>עם מה?</w:t>
      </w:r>
      <w:r>
        <w:rPr>
          <w:rFonts w:hint="cs"/>
          <w:b/>
          <w:bCs/>
          <w:rtl/>
        </w:rPr>
        <w:t>" ומשיבה: "</w:t>
      </w:r>
      <w:r>
        <w:rPr>
          <w:rFonts w:cs="Guttman Keren" w:hint="cs"/>
          <w:sz w:val="20"/>
          <w:szCs w:val="20"/>
          <w:rtl/>
        </w:rPr>
        <w:t>עם הבולבול יואו</w:t>
      </w:r>
      <w:r>
        <w:rPr>
          <w:rFonts w:hint="cs"/>
          <w:b/>
          <w:bCs/>
          <w:rtl/>
        </w:rPr>
        <w:t xml:space="preserve">" [עמ' 2 לת/6 ב'].  </w:t>
      </w:r>
    </w:p>
    <w:p w14:paraId="5F9E154C" w14:textId="77777777" w:rsidR="007D63FA" w:rsidRDefault="007D63FA">
      <w:pPr>
        <w:spacing w:line="360" w:lineRule="auto"/>
        <w:ind w:left="720"/>
        <w:jc w:val="both"/>
        <w:rPr>
          <w:b/>
          <w:bCs/>
          <w:rtl/>
        </w:rPr>
      </w:pPr>
    </w:p>
    <w:p w14:paraId="4EA3FE98" w14:textId="77777777" w:rsidR="007D63FA" w:rsidRDefault="000E0E6D">
      <w:pPr>
        <w:spacing w:line="360" w:lineRule="auto"/>
        <w:ind w:left="720" w:hanging="720"/>
        <w:jc w:val="both"/>
        <w:rPr>
          <w:b/>
          <w:bCs/>
          <w:rtl/>
        </w:rPr>
      </w:pPr>
      <w:r>
        <w:rPr>
          <w:rFonts w:hint="cs"/>
          <w:b/>
          <w:bCs/>
          <w:rtl/>
        </w:rPr>
        <w:t>5.</w:t>
      </w:r>
      <w:r>
        <w:rPr>
          <w:rFonts w:hint="cs"/>
          <w:b/>
          <w:bCs/>
          <w:rtl/>
        </w:rPr>
        <w:tab/>
        <w:t xml:space="preserve">בסיכום העדות ת/5 מציינת החוקרת בהתרשמותה כי ל' גילתה בטרם חקירתה קושי רב, מאנה להכנס לחדר החקירה ונזקקה לדיבוב רק על מנת לשכנעה ולהרגיעה, בתחילת החקירה נכחה אמה לאחר ש-ל' לא הסכימה להפרד ממנה ולאחר שלב ההכרות וההכנה, ל' נחקרה ללא נוכחותה ובמהלך החקירה שיתפה פעולה, אולם ניכר כי השיחה אינה קלה עבורה ובשלב מסוים אף התקשתה לשתף פעולה. </w:t>
      </w:r>
    </w:p>
    <w:p w14:paraId="046ADBF9" w14:textId="77777777" w:rsidR="007D63FA" w:rsidRDefault="007D63FA">
      <w:pPr>
        <w:spacing w:line="360" w:lineRule="auto"/>
        <w:ind w:left="720" w:hanging="720"/>
        <w:jc w:val="both"/>
        <w:rPr>
          <w:b/>
          <w:bCs/>
          <w:rtl/>
        </w:rPr>
      </w:pPr>
    </w:p>
    <w:p w14:paraId="12858F44" w14:textId="77777777" w:rsidR="007D63FA" w:rsidRDefault="000E0E6D">
      <w:pPr>
        <w:spacing w:line="360" w:lineRule="auto"/>
        <w:ind w:left="720" w:hanging="720"/>
        <w:jc w:val="both"/>
        <w:rPr>
          <w:b/>
          <w:bCs/>
          <w:rtl/>
        </w:rPr>
      </w:pPr>
      <w:r>
        <w:rPr>
          <w:rFonts w:hint="cs"/>
          <w:b/>
          <w:bCs/>
          <w:rtl/>
        </w:rPr>
        <w:tab/>
        <w:t xml:space="preserve">ביחס להתרשמות חוקרת הילדים לגבי מהימנות עדות ל' בחקירתה – מציינת החוקרת כי בעדות עלו דברים המחזקים את מהימנותה; ל' תארה באופן יחודי את ישיבתה על החשוד בעת האינטראקציה ביניהם במהלך ישיבתה עליו ואף הדגימה לגבי אי יכולתה לקום בשל אחיזתו בה לדבריה;  צוינה ההתייחסות לתחושות ל' במהלך האירוע ולהרגשתה כי זה לא נעים ורצתה לרדת והוא לא נתן לה; נכתב כי התייחסות ל' לאיבר מינו של החשוד במלל חופשי ופתוח מחזק את מהימנות עדותה; התיאור המפורט בדבר התעסקות החשוד עם שינוי המחירים כאשר הגיעה חברתה של ל', מחזק לטענת החוקרת את מהימנות העדות. </w:t>
      </w:r>
    </w:p>
    <w:p w14:paraId="28D5D2D6" w14:textId="77777777" w:rsidR="007D63FA" w:rsidRDefault="007D63FA">
      <w:pPr>
        <w:spacing w:line="360" w:lineRule="auto"/>
        <w:ind w:left="720" w:hanging="720"/>
        <w:jc w:val="both"/>
        <w:rPr>
          <w:b/>
          <w:bCs/>
          <w:rtl/>
        </w:rPr>
      </w:pPr>
    </w:p>
    <w:p w14:paraId="2E0618E3" w14:textId="77777777" w:rsidR="007D63FA" w:rsidRDefault="000E0E6D">
      <w:pPr>
        <w:spacing w:line="360" w:lineRule="auto"/>
        <w:ind w:left="720" w:hanging="720"/>
        <w:jc w:val="both"/>
        <w:rPr>
          <w:b/>
          <w:bCs/>
          <w:rtl/>
        </w:rPr>
      </w:pPr>
      <w:r>
        <w:rPr>
          <w:rFonts w:hint="cs"/>
          <w:b/>
          <w:bCs/>
          <w:rtl/>
        </w:rPr>
        <w:tab/>
        <w:t>מסקנת החוקרת היא כדלקמן:</w:t>
      </w:r>
    </w:p>
    <w:p w14:paraId="3AF57855" w14:textId="77777777" w:rsidR="007D63FA" w:rsidRDefault="007D63FA">
      <w:pPr>
        <w:spacing w:line="360" w:lineRule="auto"/>
        <w:ind w:left="720" w:hanging="720"/>
        <w:jc w:val="both"/>
        <w:rPr>
          <w:b/>
          <w:bCs/>
          <w:rtl/>
        </w:rPr>
      </w:pPr>
    </w:p>
    <w:p w14:paraId="761633BC" w14:textId="77777777" w:rsidR="007D63FA" w:rsidRDefault="000E0E6D">
      <w:pPr>
        <w:ind w:left="1440" w:right="900"/>
        <w:jc w:val="both"/>
        <w:rPr>
          <w:b/>
          <w:bCs/>
          <w:rtl/>
        </w:rPr>
      </w:pPr>
      <w:r>
        <w:rPr>
          <w:rFonts w:hint="cs"/>
          <w:b/>
          <w:bCs/>
          <w:rtl/>
        </w:rPr>
        <w:t>"</w:t>
      </w:r>
      <w:r>
        <w:rPr>
          <w:rFonts w:cs="Guttman Keren" w:hint="cs"/>
          <w:sz w:val="20"/>
          <w:szCs w:val="20"/>
          <w:rtl/>
        </w:rPr>
        <w:t>לאור הדברים הללו הנני סבורה כי הילדה חוותה תוכן שבו ישבה על החשוד ולדבריה, עשה תנועות למעלה למטה וכן לגבי אמירתה כי קירב אותה לבולבול שלו. יחד עם זאת, בעדותה עלו דברים אשר מקשים על קבלת תמונה מלאה וברורה של ההתרחשות בנושא אמירתה 'הוא התחיל לזיין אותי', לא הצליחה לתאר במלל חופשי ופתוח ולפרט לגבי אמירתה זו ורק לאחר שנשאלה בתשאול ישיר: 'עם מה הוא מתחיל לעשות למעלה למטה'?, השיבה: 'עם הזה שלו עם הבולבול</w:t>
      </w:r>
      <w:r>
        <w:rPr>
          <w:rFonts w:hint="cs"/>
          <w:b/>
          <w:bCs/>
          <w:rtl/>
        </w:rPr>
        <w:t xml:space="preserve">' ". </w:t>
      </w:r>
    </w:p>
    <w:p w14:paraId="4CCBB1DA" w14:textId="77777777" w:rsidR="007D63FA" w:rsidRDefault="007D63FA">
      <w:pPr>
        <w:spacing w:line="360" w:lineRule="auto"/>
        <w:ind w:left="720" w:hanging="720"/>
        <w:jc w:val="both"/>
        <w:rPr>
          <w:b/>
          <w:bCs/>
          <w:rtl/>
        </w:rPr>
      </w:pPr>
    </w:p>
    <w:p w14:paraId="3D72CA18" w14:textId="77777777" w:rsidR="007D63FA" w:rsidRDefault="000E0E6D">
      <w:pPr>
        <w:spacing w:line="360" w:lineRule="auto"/>
        <w:ind w:left="720" w:hanging="720"/>
        <w:jc w:val="both"/>
        <w:rPr>
          <w:b/>
          <w:bCs/>
          <w:rtl/>
        </w:rPr>
      </w:pPr>
      <w:r>
        <w:rPr>
          <w:rFonts w:hint="cs"/>
          <w:b/>
          <w:bCs/>
          <w:rtl/>
        </w:rPr>
        <w:tab/>
        <w:t>עוד מציינת החוקרת כי במהלך עדותה עברה ל' מדיווח בגוף יחיד לרבים: "</w:t>
      </w:r>
      <w:r>
        <w:rPr>
          <w:rFonts w:cs="Guttman Keren" w:hint="cs"/>
          <w:sz w:val="20"/>
          <w:szCs w:val="20"/>
          <w:rtl/>
        </w:rPr>
        <w:t>דבר אשר מקשה על קבלת תמונה ברורה לגבי אירועים אשר חוותה לבין אירועים להם היתה עדה</w:t>
      </w:r>
      <w:r>
        <w:rPr>
          <w:rFonts w:hint="cs"/>
          <w:b/>
          <w:bCs/>
          <w:rtl/>
        </w:rPr>
        <w:t xml:space="preserve">". </w:t>
      </w:r>
    </w:p>
    <w:p w14:paraId="77BFC2A6" w14:textId="77777777" w:rsidR="007D63FA" w:rsidRDefault="007D63FA">
      <w:pPr>
        <w:spacing w:line="360" w:lineRule="auto"/>
        <w:ind w:left="720" w:hanging="720"/>
        <w:jc w:val="both"/>
        <w:rPr>
          <w:b/>
          <w:bCs/>
          <w:rtl/>
        </w:rPr>
      </w:pPr>
    </w:p>
    <w:p w14:paraId="129B4288" w14:textId="77777777" w:rsidR="007D63FA" w:rsidRDefault="000E0E6D">
      <w:pPr>
        <w:spacing w:line="360" w:lineRule="auto"/>
        <w:ind w:left="720" w:hanging="720"/>
        <w:jc w:val="both"/>
        <w:rPr>
          <w:b/>
          <w:bCs/>
          <w:rtl/>
        </w:rPr>
      </w:pPr>
      <w:r>
        <w:rPr>
          <w:rFonts w:hint="cs"/>
          <w:b/>
          <w:bCs/>
          <w:rtl/>
        </w:rPr>
        <w:tab/>
        <w:t xml:space="preserve">החוקרת מציינת כי: </w:t>
      </w:r>
    </w:p>
    <w:p w14:paraId="6954285B" w14:textId="77777777" w:rsidR="007D63FA" w:rsidRDefault="007D63FA">
      <w:pPr>
        <w:ind w:left="720" w:hanging="720"/>
        <w:jc w:val="both"/>
        <w:rPr>
          <w:b/>
          <w:bCs/>
          <w:rtl/>
        </w:rPr>
      </w:pPr>
    </w:p>
    <w:p w14:paraId="5C9D19CD" w14:textId="77777777" w:rsidR="007D63FA" w:rsidRDefault="000E0E6D">
      <w:pPr>
        <w:ind w:left="1440" w:right="900"/>
        <w:jc w:val="both"/>
        <w:rPr>
          <w:rFonts w:cs="Guttman Keren"/>
          <w:sz w:val="20"/>
          <w:szCs w:val="20"/>
          <w:rtl/>
        </w:rPr>
      </w:pPr>
      <w:r>
        <w:rPr>
          <w:rFonts w:cs="Guttman Keren" w:hint="cs"/>
          <w:sz w:val="20"/>
          <w:szCs w:val="20"/>
          <w:rtl/>
        </w:rPr>
        <w:t xml:space="preserve">"אופן דיווח זה מרמז על כך שנחשפה למידע לגבי חברותיה, כפי שציינה בעדותה. כמו כן, קיים קושי לבחון האם מדובר באירועים מתמשכים, שכן הילדה בעדותה השתמשה בלשון גנרית, דבר אשר יתכן ומרמז על ריבוי אירועים... אולם לא מסרה תיאורים של אירועים נוספים". </w:t>
      </w:r>
    </w:p>
    <w:p w14:paraId="11F3B926" w14:textId="77777777" w:rsidR="007D63FA" w:rsidRDefault="007D63FA">
      <w:pPr>
        <w:spacing w:line="360" w:lineRule="auto"/>
        <w:ind w:left="720" w:hanging="720"/>
        <w:jc w:val="both"/>
        <w:rPr>
          <w:rFonts w:cs="Guttman Keren"/>
          <w:sz w:val="20"/>
          <w:szCs w:val="20"/>
          <w:rtl/>
        </w:rPr>
      </w:pPr>
    </w:p>
    <w:p w14:paraId="4E129AF4" w14:textId="77777777" w:rsidR="007D63FA" w:rsidRDefault="000E0E6D">
      <w:pPr>
        <w:spacing w:line="360" w:lineRule="auto"/>
        <w:ind w:left="720" w:hanging="720"/>
        <w:jc w:val="both"/>
        <w:rPr>
          <w:b/>
          <w:bCs/>
          <w:rtl/>
        </w:rPr>
      </w:pPr>
      <w:r>
        <w:rPr>
          <w:rFonts w:hint="cs"/>
          <w:b/>
          <w:bCs/>
          <w:rtl/>
        </w:rPr>
        <w:tab/>
        <w:t xml:space="preserve">החוקרת מוסיפה וזאת ביחס להיותה של ל' עדה לאירועים אשר התרחשו עם קטינות אחרות כי לא ברור אם היא ראתה את האירועים או שמעה אותם מפי חברותיה ומוסיפה כי גם א' סיפרה כי שוחחו על כך ומכאן, כי הדבר מקשה על ביסוס עדותה כעדה: </w:t>
      </w:r>
    </w:p>
    <w:p w14:paraId="3ACF6CAA" w14:textId="77777777" w:rsidR="007D63FA" w:rsidRDefault="007D63FA">
      <w:pPr>
        <w:ind w:left="720" w:hanging="720"/>
        <w:jc w:val="both"/>
        <w:rPr>
          <w:b/>
          <w:bCs/>
          <w:rtl/>
        </w:rPr>
      </w:pPr>
    </w:p>
    <w:p w14:paraId="4288906C" w14:textId="77777777" w:rsidR="007D63FA" w:rsidRDefault="000E0E6D">
      <w:pPr>
        <w:ind w:left="1440" w:right="900"/>
        <w:jc w:val="both"/>
        <w:rPr>
          <w:rFonts w:cs="Guttman Keren"/>
          <w:sz w:val="20"/>
          <w:szCs w:val="20"/>
          <w:rtl/>
        </w:rPr>
      </w:pPr>
      <w:r>
        <w:rPr>
          <w:rFonts w:cs="Guttman Keren" w:hint="cs"/>
          <w:sz w:val="20"/>
          <w:szCs w:val="20"/>
          <w:rtl/>
        </w:rPr>
        <w:t>"כמו כן, לגבי היותה עדה לאירועים אשר התרחשו עם א' ו-י', לא ברור האם מדווחת על אירועים אשר ראתה או שמעה מפי חברותיה. גם א' סיפרה כי שוחחו על כך וכן ציינה כי ראתה אולם בעדותה התקשתה להפריד בין דברים עליהם שמעה לבין דברים אותם ראתה דבר שמקשה על ביסוס עדותה כעדה".</w:t>
      </w:r>
    </w:p>
    <w:p w14:paraId="0C1950D6" w14:textId="77777777" w:rsidR="007D63FA" w:rsidRDefault="007D63FA">
      <w:pPr>
        <w:spacing w:line="360" w:lineRule="auto"/>
        <w:ind w:left="720" w:hanging="720"/>
        <w:jc w:val="both"/>
        <w:rPr>
          <w:b/>
          <w:bCs/>
          <w:rtl/>
        </w:rPr>
      </w:pPr>
    </w:p>
    <w:p w14:paraId="423ECDCD" w14:textId="77777777" w:rsidR="007D63FA" w:rsidRDefault="000E0E6D">
      <w:pPr>
        <w:spacing w:line="360" w:lineRule="auto"/>
        <w:ind w:left="720" w:hanging="720"/>
        <w:jc w:val="both"/>
        <w:rPr>
          <w:b/>
          <w:bCs/>
          <w:rtl/>
        </w:rPr>
      </w:pPr>
      <w:r>
        <w:rPr>
          <w:rFonts w:hint="cs"/>
          <w:b/>
          <w:bCs/>
          <w:rtl/>
        </w:rPr>
        <w:tab/>
        <w:t xml:space="preserve">לעניין אחרון זה חשיבות ביחס לאישום השני, שכן עולה ממסקנת חוקרת הילדים כי קיים קושי בביסוס עדותה של ל' כעדה ביחס לאירועי האישום השני. </w:t>
      </w:r>
    </w:p>
    <w:p w14:paraId="7E6A03D1" w14:textId="77777777" w:rsidR="007D63FA" w:rsidRDefault="007D63FA">
      <w:pPr>
        <w:spacing w:line="360" w:lineRule="auto"/>
        <w:ind w:left="720" w:hanging="720"/>
        <w:jc w:val="both"/>
        <w:rPr>
          <w:b/>
          <w:bCs/>
          <w:rtl/>
        </w:rPr>
      </w:pPr>
    </w:p>
    <w:p w14:paraId="44215AAB" w14:textId="77777777" w:rsidR="007D63FA" w:rsidRDefault="000E0E6D">
      <w:pPr>
        <w:spacing w:line="360" w:lineRule="auto"/>
        <w:ind w:left="720" w:hanging="720"/>
        <w:jc w:val="both"/>
        <w:rPr>
          <w:b/>
          <w:bCs/>
          <w:rtl/>
        </w:rPr>
      </w:pPr>
      <w:r>
        <w:rPr>
          <w:rFonts w:hint="cs"/>
          <w:b/>
          <w:bCs/>
          <w:rtl/>
        </w:rPr>
        <w:tab/>
        <w:t xml:space="preserve">חוקרת הילדים בעדותה בבית המשפט מעידה כי: </w:t>
      </w:r>
    </w:p>
    <w:p w14:paraId="4EA021C5" w14:textId="77777777" w:rsidR="007D63FA" w:rsidRDefault="007D63FA">
      <w:pPr>
        <w:spacing w:line="360" w:lineRule="auto"/>
        <w:ind w:left="720" w:hanging="720"/>
        <w:jc w:val="both"/>
        <w:rPr>
          <w:b/>
          <w:bCs/>
          <w:rtl/>
        </w:rPr>
      </w:pPr>
    </w:p>
    <w:p w14:paraId="703C5FA0" w14:textId="77777777" w:rsidR="007D63FA" w:rsidRDefault="000E0E6D">
      <w:pPr>
        <w:ind w:left="1305" w:right="900"/>
        <w:jc w:val="both"/>
        <w:rPr>
          <w:b/>
          <w:bCs/>
          <w:rtl/>
        </w:rPr>
      </w:pPr>
      <w:r>
        <w:rPr>
          <w:rFonts w:cs="Guttman Keren" w:hint="cs"/>
          <w:sz w:val="20"/>
          <w:szCs w:val="20"/>
          <w:rtl/>
        </w:rPr>
        <w:t>"מסקנתי לגבי ל' היתה שהיא אכן חוותה את האירוע. התייחסתי לשלושה פרמטרים לגביהם קבעתי כי הילדה אכן חוותה את האירוע. התוכן המיני אליו התייחסתי ולגביו קבעתי שהילדה אכן קבעה את האירוע הוא ישיבה על החשוד, עשיית תנועות על ידי החשוד של למעלה ולמטה וכן קרבה לאיבר מינו. במהלך העדות שלה עלו דברים שמחזקים את מהימנותה של הילדה"</w:t>
      </w:r>
      <w:r>
        <w:rPr>
          <w:rFonts w:hint="cs"/>
          <w:b/>
          <w:bCs/>
          <w:rtl/>
        </w:rPr>
        <w:t xml:space="preserve"> </w:t>
      </w:r>
    </w:p>
    <w:p w14:paraId="572D6DE4" w14:textId="77777777" w:rsidR="007D63FA" w:rsidRDefault="000E0E6D">
      <w:pPr>
        <w:spacing w:line="360" w:lineRule="auto"/>
        <w:ind w:left="4320" w:firstLine="720"/>
        <w:jc w:val="both"/>
        <w:rPr>
          <w:b/>
          <w:bCs/>
          <w:sz w:val="20"/>
          <w:szCs w:val="20"/>
          <w:rtl/>
        </w:rPr>
      </w:pPr>
      <w:r>
        <w:rPr>
          <w:rFonts w:hint="cs"/>
          <w:b/>
          <w:bCs/>
          <w:sz w:val="20"/>
          <w:szCs w:val="20"/>
          <w:rtl/>
        </w:rPr>
        <w:t xml:space="preserve">                 [פרו' עמ' 5 שו' 25-28]. </w:t>
      </w:r>
    </w:p>
    <w:p w14:paraId="04DDABE8" w14:textId="77777777" w:rsidR="007D63FA" w:rsidRDefault="007D63FA">
      <w:pPr>
        <w:spacing w:line="360" w:lineRule="auto"/>
        <w:ind w:left="720"/>
        <w:jc w:val="both"/>
        <w:rPr>
          <w:b/>
          <w:bCs/>
          <w:rtl/>
        </w:rPr>
      </w:pPr>
    </w:p>
    <w:p w14:paraId="4718A239" w14:textId="77777777" w:rsidR="007D63FA" w:rsidRDefault="000E0E6D">
      <w:pPr>
        <w:spacing w:line="360" w:lineRule="auto"/>
        <w:ind w:left="720"/>
        <w:jc w:val="both"/>
        <w:rPr>
          <w:b/>
          <w:bCs/>
          <w:rtl/>
        </w:rPr>
      </w:pPr>
      <w:r>
        <w:rPr>
          <w:rFonts w:hint="cs"/>
          <w:b/>
          <w:bCs/>
          <w:rtl/>
        </w:rPr>
        <w:t>בעדותה מציינת החוקרת מספר גורמים שמביאים לקביעתה כי ל' חוותה את האירוע [פרו' עמ' 7 שו' 12-22].</w:t>
      </w:r>
    </w:p>
    <w:p w14:paraId="17142E5D" w14:textId="77777777" w:rsidR="007D63FA" w:rsidRDefault="007D63FA">
      <w:pPr>
        <w:spacing w:line="360" w:lineRule="auto"/>
        <w:ind w:left="720"/>
        <w:jc w:val="both"/>
        <w:rPr>
          <w:b/>
          <w:bCs/>
          <w:rtl/>
        </w:rPr>
      </w:pPr>
    </w:p>
    <w:p w14:paraId="7C436E76" w14:textId="77777777" w:rsidR="007D63FA" w:rsidRDefault="000E0E6D">
      <w:pPr>
        <w:spacing w:line="360" w:lineRule="auto"/>
        <w:ind w:left="720"/>
        <w:jc w:val="both"/>
        <w:rPr>
          <w:b/>
          <w:bCs/>
          <w:rtl/>
        </w:rPr>
      </w:pPr>
      <w:r>
        <w:rPr>
          <w:rFonts w:hint="cs"/>
          <w:b/>
          <w:bCs/>
          <w:rtl/>
        </w:rPr>
        <w:t>בחקירתה הנגדית נשאלת החוקרת ביחס לדברי ל' על כך שהיתה עדה למה שקרה ל-א' והיא משיבה מפורשות: "</w:t>
      </w:r>
      <w:r>
        <w:rPr>
          <w:rFonts w:cs="Guttman Keren" w:hint="cs"/>
          <w:sz w:val="20"/>
          <w:szCs w:val="20"/>
          <w:rtl/>
        </w:rPr>
        <w:t>אני לא ביססתי מהימנות לגבי עדות ראיה אחת כלפי השניה</w:t>
      </w:r>
      <w:r>
        <w:rPr>
          <w:rFonts w:hint="cs"/>
          <w:b/>
          <w:bCs/>
          <w:rtl/>
        </w:rPr>
        <w:t xml:space="preserve">" [פרו' עמ' 13 שו' 14-16]. </w:t>
      </w:r>
    </w:p>
    <w:p w14:paraId="41F1AC6A" w14:textId="77777777" w:rsidR="007D63FA" w:rsidRDefault="007D63FA">
      <w:pPr>
        <w:spacing w:line="360" w:lineRule="auto"/>
        <w:ind w:left="720"/>
        <w:jc w:val="both"/>
        <w:rPr>
          <w:b/>
          <w:bCs/>
          <w:rtl/>
        </w:rPr>
      </w:pPr>
    </w:p>
    <w:p w14:paraId="6F70289C" w14:textId="77777777" w:rsidR="007D63FA" w:rsidRDefault="000E0E6D">
      <w:pPr>
        <w:spacing w:line="360" w:lineRule="auto"/>
        <w:ind w:left="720"/>
        <w:jc w:val="both"/>
        <w:rPr>
          <w:b/>
          <w:bCs/>
          <w:rtl/>
        </w:rPr>
      </w:pPr>
      <w:r>
        <w:rPr>
          <w:rFonts w:hint="cs"/>
          <w:b/>
          <w:bCs/>
          <w:rtl/>
        </w:rPr>
        <w:t>החוקרת, אם כן, שבה ומאשרת כי אין ביסוס מהימנות של עדות האחת ביחס לשניה. היא שבה ומאשרת שקיים קושי בביסוס העדות של ל' כעדה ומציינת: "</w:t>
      </w:r>
      <w:r>
        <w:rPr>
          <w:rFonts w:cs="Guttman Keren" w:hint="cs"/>
          <w:sz w:val="20"/>
          <w:szCs w:val="20"/>
          <w:rtl/>
        </w:rPr>
        <w:t>כעדה, לא כקורבן</w:t>
      </w:r>
      <w:r>
        <w:rPr>
          <w:rFonts w:hint="cs"/>
          <w:b/>
          <w:bCs/>
          <w:rtl/>
        </w:rPr>
        <w:t xml:space="preserve">" [פרו' עמ' 13 עמ' 29-32]. </w:t>
      </w:r>
    </w:p>
    <w:p w14:paraId="3CD2DB2A" w14:textId="77777777" w:rsidR="007D63FA" w:rsidRDefault="007D63FA">
      <w:pPr>
        <w:spacing w:line="360" w:lineRule="auto"/>
        <w:ind w:left="720"/>
        <w:jc w:val="both"/>
        <w:rPr>
          <w:b/>
          <w:bCs/>
          <w:rtl/>
        </w:rPr>
      </w:pPr>
    </w:p>
    <w:p w14:paraId="002EA2B8" w14:textId="77777777" w:rsidR="007D63FA" w:rsidRDefault="000E0E6D">
      <w:pPr>
        <w:spacing w:line="360" w:lineRule="auto"/>
        <w:ind w:left="720"/>
        <w:jc w:val="both"/>
        <w:rPr>
          <w:b/>
          <w:bCs/>
          <w:rtl/>
        </w:rPr>
      </w:pPr>
      <w:r>
        <w:rPr>
          <w:rFonts w:hint="cs"/>
          <w:b/>
          <w:bCs/>
          <w:rtl/>
        </w:rPr>
        <w:t>ביחס לשימוש שעושה ל' בביטוי "לזיין", נשאלת החוקרת ומשיבה כדלקמן:</w:t>
      </w:r>
    </w:p>
    <w:p w14:paraId="182512C3" w14:textId="77777777" w:rsidR="007D63FA" w:rsidRDefault="007D63FA">
      <w:pPr>
        <w:spacing w:line="360" w:lineRule="auto"/>
        <w:ind w:left="720"/>
        <w:jc w:val="both"/>
        <w:rPr>
          <w:b/>
          <w:bCs/>
          <w:rtl/>
        </w:rPr>
      </w:pPr>
    </w:p>
    <w:p w14:paraId="614D72DE" w14:textId="77777777" w:rsidR="007D63FA" w:rsidRDefault="000E0E6D">
      <w:pPr>
        <w:ind w:left="1845" w:right="900" w:hanging="360"/>
        <w:jc w:val="both"/>
        <w:rPr>
          <w:rFonts w:cs="Guttman Keren"/>
          <w:sz w:val="20"/>
          <w:szCs w:val="20"/>
          <w:rtl/>
        </w:rPr>
      </w:pPr>
      <w:r>
        <w:rPr>
          <w:rFonts w:cs="Guttman Keren" w:hint="cs"/>
          <w:sz w:val="20"/>
          <w:szCs w:val="20"/>
          <w:rtl/>
        </w:rPr>
        <w:t xml:space="preserve">"ש. </w:t>
      </w:r>
      <w:r>
        <w:rPr>
          <w:rFonts w:cs="Guttman Keren" w:hint="cs"/>
          <w:sz w:val="20"/>
          <w:szCs w:val="20"/>
          <w:rtl/>
        </w:rPr>
        <w:tab/>
        <w:t>הזיהוי של מה בדיוק הוא עשה מתוך העדות שלה הוא מאוד קשה. היא בעצם משתמשת כבר בגיל שלה בביטוי "לזיין". זה נכון?</w:t>
      </w:r>
    </w:p>
    <w:p w14:paraId="733CA769" w14:textId="77777777" w:rsidR="007D63FA" w:rsidRDefault="000E0E6D">
      <w:pPr>
        <w:ind w:left="1845" w:right="900" w:hanging="360"/>
        <w:jc w:val="both"/>
        <w:rPr>
          <w:rFonts w:cs="Guttman Keren"/>
          <w:sz w:val="20"/>
          <w:szCs w:val="20"/>
          <w:rtl/>
        </w:rPr>
      </w:pPr>
      <w:r>
        <w:rPr>
          <w:rFonts w:cs="Guttman Keren" w:hint="cs"/>
          <w:sz w:val="20"/>
          <w:szCs w:val="20"/>
          <w:rtl/>
        </w:rPr>
        <w:t xml:space="preserve"> ת.  </w:t>
      </w:r>
      <w:r>
        <w:rPr>
          <w:rFonts w:cs="Guttman Keren" w:hint="cs"/>
          <w:sz w:val="20"/>
          <w:szCs w:val="20"/>
          <w:rtl/>
        </w:rPr>
        <w:tab/>
        <w:t xml:space="preserve">כן, זה מצוין במהימנות של עדות הילדה לגבי שימוש שלה במילה הזו. </w:t>
      </w:r>
    </w:p>
    <w:p w14:paraId="78EF67B8" w14:textId="77777777" w:rsidR="007D63FA" w:rsidRDefault="000E0E6D">
      <w:pPr>
        <w:ind w:left="1845" w:right="900" w:hanging="360"/>
        <w:jc w:val="both"/>
        <w:rPr>
          <w:rFonts w:cs="Guttman Keren"/>
          <w:sz w:val="20"/>
          <w:szCs w:val="20"/>
          <w:rtl/>
        </w:rPr>
      </w:pPr>
      <w:r>
        <w:rPr>
          <w:rFonts w:cs="Guttman Keren" w:hint="cs"/>
          <w:sz w:val="20"/>
          <w:szCs w:val="20"/>
          <w:rtl/>
        </w:rPr>
        <w:t xml:space="preserve"> ש.  </w:t>
      </w:r>
      <w:r>
        <w:rPr>
          <w:rFonts w:cs="Guttman Keren" w:hint="cs"/>
          <w:sz w:val="20"/>
          <w:szCs w:val="20"/>
          <w:rtl/>
        </w:rPr>
        <w:tab/>
        <w:t>בעולם התוכן של המבוגרים המילה הזו ברורה, מה מבחינת הילדה המונח הזה?</w:t>
      </w:r>
    </w:p>
    <w:p w14:paraId="136AF25C" w14:textId="77777777" w:rsidR="007D63FA" w:rsidRDefault="000E0E6D">
      <w:pPr>
        <w:ind w:left="1845" w:right="900" w:hanging="360"/>
        <w:jc w:val="both"/>
        <w:rPr>
          <w:rFonts w:cs="Guttman Keren"/>
          <w:sz w:val="20"/>
          <w:szCs w:val="20"/>
          <w:rtl/>
        </w:rPr>
      </w:pPr>
      <w:r>
        <w:rPr>
          <w:rFonts w:cs="Guttman Keren" w:hint="cs"/>
          <w:sz w:val="20"/>
          <w:szCs w:val="20"/>
          <w:rtl/>
        </w:rPr>
        <w:t xml:space="preserve">ת.  </w:t>
      </w:r>
      <w:r>
        <w:rPr>
          <w:rFonts w:cs="Guttman Keren" w:hint="cs"/>
          <w:sz w:val="20"/>
          <w:szCs w:val="20"/>
          <w:rtl/>
        </w:rPr>
        <w:tab/>
        <w:t xml:space="preserve">ביססתי מהימנות על ישיבתה עליו. לא ביססתי מהימנות על השימוש שלה במילה הזו. </w:t>
      </w:r>
    </w:p>
    <w:p w14:paraId="08E07849" w14:textId="77777777" w:rsidR="007D63FA" w:rsidRDefault="000E0E6D">
      <w:pPr>
        <w:ind w:left="1845" w:right="900" w:hanging="360"/>
        <w:jc w:val="both"/>
        <w:rPr>
          <w:rFonts w:cs="Guttman Keren"/>
          <w:sz w:val="20"/>
          <w:szCs w:val="20"/>
          <w:rtl/>
        </w:rPr>
      </w:pPr>
      <w:r>
        <w:rPr>
          <w:rFonts w:cs="Guttman Keren" w:hint="cs"/>
          <w:sz w:val="20"/>
          <w:szCs w:val="20"/>
          <w:rtl/>
        </w:rPr>
        <w:t xml:space="preserve">ש. </w:t>
      </w:r>
      <w:r>
        <w:rPr>
          <w:rFonts w:cs="Guttman Keren" w:hint="cs"/>
          <w:sz w:val="20"/>
          <w:szCs w:val="20"/>
          <w:rtl/>
        </w:rPr>
        <w:tab/>
        <w:t>כי בעצם כשהיא התבקשה לפרט מה זה בעיניה המונח "לזיין", היה לה מאוד קשה לעשות את זה, נכון?</w:t>
      </w:r>
    </w:p>
    <w:p w14:paraId="2673393A" w14:textId="77777777" w:rsidR="007D63FA" w:rsidRDefault="000E0E6D">
      <w:pPr>
        <w:ind w:left="1845" w:right="900" w:hanging="360"/>
        <w:jc w:val="both"/>
        <w:rPr>
          <w:rFonts w:cs="Guttman Keren"/>
          <w:sz w:val="20"/>
          <w:szCs w:val="20"/>
          <w:rtl/>
        </w:rPr>
      </w:pPr>
      <w:r>
        <w:rPr>
          <w:rFonts w:cs="Guttman Keren" w:hint="cs"/>
          <w:sz w:val="20"/>
          <w:szCs w:val="20"/>
          <w:rtl/>
        </w:rPr>
        <w:t xml:space="preserve"> ת. </w:t>
      </w:r>
      <w:r>
        <w:rPr>
          <w:rFonts w:cs="Guttman Keren" w:hint="cs"/>
          <w:sz w:val="20"/>
          <w:szCs w:val="20"/>
          <w:rtl/>
        </w:rPr>
        <w:tab/>
        <w:t xml:space="preserve">נכון, ולכן לא ביססתי מהימנות לגבי השימוש שלה במונח אלא לגבי האירועים שהיא תיארה". </w:t>
      </w:r>
    </w:p>
    <w:p w14:paraId="2D671C18" w14:textId="77777777" w:rsidR="007D63FA" w:rsidRDefault="000E0E6D">
      <w:pPr>
        <w:spacing w:line="360" w:lineRule="auto"/>
        <w:ind w:left="5040" w:firstLine="720"/>
        <w:jc w:val="both"/>
        <w:rPr>
          <w:b/>
          <w:bCs/>
          <w:sz w:val="20"/>
          <w:szCs w:val="20"/>
          <w:rtl/>
        </w:rPr>
      </w:pPr>
      <w:r>
        <w:rPr>
          <w:rFonts w:hint="cs"/>
          <w:b/>
          <w:bCs/>
          <w:sz w:val="20"/>
          <w:szCs w:val="20"/>
          <w:rtl/>
        </w:rPr>
        <w:t>[פרו' עמ' 15 שו' 17-24]</w:t>
      </w:r>
    </w:p>
    <w:p w14:paraId="67AD9D22" w14:textId="77777777" w:rsidR="007D63FA" w:rsidRDefault="007D63FA">
      <w:pPr>
        <w:spacing w:line="360" w:lineRule="auto"/>
        <w:ind w:left="720"/>
        <w:jc w:val="both"/>
        <w:rPr>
          <w:b/>
          <w:bCs/>
          <w:rtl/>
        </w:rPr>
      </w:pPr>
    </w:p>
    <w:p w14:paraId="0A720815" w14:textId="77777777" w:rsidR="007D63FA" w:rsidRDefault="000E0E6D">
      <w:pPr>
        <w:spacing w:line="360" w:lineRule="auto"/>
        <w:ind w:left="720" w:hanging="720"/>
        <w:jc w:val="both"/>
        <w:rPr>
          <w:b/>
          <w:bCs/>
          <w:rtl/>
        </w:rPr>
      </w:pPr>
      <w:r>
        <w:rPr>
          <w:rFonts w:hint="cs"/>
          <w:b/>
          <w:bCs/>
          <w:rtl/>
        </w:rPr>
        <w:tab/>
        <w:t>מכל האמור, ניתן לסכם את מסקנותיה של חוקרת הילדים, ביחס לחקירתה של ל' כדלקמן:</w:t>
      </w:r>
    </w:p>
    <w:p w14:paraId="53ACC23A" w14:textId="77777777" w:rsidR="007D63FA" w:rsidRDefault="007D63FA">
      <w:pPr>
        <w:spacing w:line="360" w:lineRule="auto"/>
        <w:ind w:left="720" w:hanging="720"/>
        <w:jc w:val="both"/>
        <w:rPr>
          <w:b/>
          <w:bCs/>
          <w:rtl/>
        </w:rPr>
      </w:pPr>
    </w:p>
    <w:p w14:paraId="25A4188B" w14:textId="77777777" w:rsidR="007D63FA" w:rsidRDefault="000E0E6D">
      <w:pPr>
        <w:spacing w:line="360" w:lineRule="auto"/>
        <w:ind w:left="1440" w:hanging="720"/>
        <w:jc w:val="both"/>
        <w:rPr>
          <w:b/>
          <w:bCs/>
          <w:rtl/>
        </w:rPr>
      </w:pPr>
      <w:r>
        <w:rPr>
          <w:rFonts w:hint="cs"/>
          <w:b/>
          <w:bCs/>
          <w:rtl/>
        </w:rPr>
        <w:t>-</w:t>
      </w:r>
      <w:r>
        <w:rPr>
          <w:rFonts w:hint="cs"/>
          <w:b/>
          <w:bCs/>
          <w:rtl/>
        </w:rPr>
        <w:tab/>
        <w:t xml:space="preserve">ל' חוותה את האירועים הבאים: ישיבה על הנאשם, עשיית תנועות על ידי הנאשם של למעלה ולמטה, ובעת שהיא יושבת על הנאשם הוא קירב אותה לאיבר מינו. </w:t>
      </w:r>
    </w:p>
    <w:p w14:paraId="234E4E6F" w14:textId="77777777" w:rsidR="007D63FA" w:rsidRDefault="000E0E6D">
      <w:pPr>
        <w:spacing w:line="360" w:lineRule="auto"/>
        <w:ind w:left="1440" w:hanging="720"/>
        <w:jc w:val="both"/>
        <w:rPr>
          <w:b/>
          <w:bCs/>
          <w:rtl/>
        </w:rPr>
      </w:pPr>
      <w:r>
        <w:rPr>
          <w:rFonts w:hint="cs"/>
          <w:b/>
          <w:bCs/>
          <w:rtl/>
        </w:rPr>
        <w:t>-</w:t>
      </w:r>
      <w:r>
        <w:rPr>
          <w:rFonts w:hint="cs"/>
          <w:b/>
          <w:bCs/>
          <w:rtl/>
        </w:rPr>
        <w:tab/>
        <w:t xml:space="preserve">בנוסף מציינת חוקרת הילדים כי ל' תיארה באופן אותנטי את אופן הישיבה על הנאשם, ישיבתה בקצה ומשיכתה על ידי הנאשם [עמ' 8 לסיכום העדות, ת/5 שו' 10-13]. </w:t>
      </w:r>
    </w:p>
    <w:p w14:paraId="0E23CC2C" w14:textId="77777777" w:rsidR="007D63FA" w:rsidRDefault="000E0E6D">
      <w:pPr>
        <w:spacing w:line="360" w:lineRule="auto"/>
        <w:ind w:left="1440" w:hanging="720"/>
        <w:jc w:val="both"/>
        <w:rPr>
          <w:b/>
          <w:bCs/>
          <w:rtl/>
        </w:rPr>
      </w:pPr>
      <w:r>
        <w:rPr>
          <w:rFonts w:hint="cs"/>
          <w:b/>
          <w:bCs/>
          <w:rtl/>
        </w:rPr>
        <w:t>-</w:t>
      </w:r>
      <w:r>
        <w:rPr>
          <w:rFonts w:hint="cs"/>
          <w:b/>
          <w:bCs/>
          <w:rtl/>
        </w:rPr>
        <w:tab/>
        <w:t>אין ביסוס מהימנות לגבי השימוש של ל' בביטוי "לזיין".</w:t>
      </w:r>
    </w:p>
    <w:p w14:paraId="0E5C7147" w14:textId="77777777" w:rsidR="007D63FA" w:rsidRDefault="000E0E6D">
      <w:pPr>
        <w:spacing w:line="360" w:lineRule="auto"/>
        <w:ind w:left="1440" w:hanging="720"/>
        <w:jc w:val="both"/>
        <w:rPr>
          <w:b/>
          <w:bCs/>
          <w:rtl/>
        </w:rPr>
      </w:pPr>
      <w:r>
        <w:rPr>
          <w:rFonts w:hint="cs"/>
          <w:b/>
          <w:bCs/>
          <w:rtl/>
        </w:rPr>
        <w:t>-</w:t>
      </w:r>
      <w:r>
        <w:rPr>
          <w:rFonts w:hint="cs"/>
          <w:b/>
          <w:bCs/>
          <w:rtl/>
        </w:rPr>
        <w:tab/>
        <w:t xml:space="preserve">אין ביסוס מהימנות לגבי הדברים אותם מתארת ל' כעדה והפרטים היחידים אשר ביחס אליהם אומרת חוקרת הילדים שניתן לבסס מהימנות, הם המעשים המפורטים לעיל כאשר ל' היא הקורבן. </w:t>
      </w:r>
    </w:p>
    <w:p w14:paraId="0B727A9A" w14:textId="77777777" w:rsidR="007D63FA" w:rsidRDefault="000E0E6D">
      <w:pPr>
        <w:spacing w:line="360" w:lineRule="auto"/>
        <w:ind w:left="1440" w:hanging="720"/>
        <w:jc w:val="both"/>
        <w:rPr>
          <w:b/>
          <w:bCs/>
          <w:rtl/>
        </w:rPr>
      </w:pPr>
      <w:r>
        <w:rPr>
          <w:rFonts w:hint="cs"/>
          <w:b/>
          <w:bCs/>
          <w:rtl/>
        </w:rPr>
        <w:t>-</w:t>
      </w:r>
      <w:r>
        <w:rPr>
          <w:rFonts w:hint="cs"/>
          <w:b/>
          <w:bCs/>
          <w:rtl/>
        </w:rPr>
        <w:tab/>
        <w:t xml:space="preserve">אין אמירה ברורה של חוקרת הילדים ביחס לביסוס מהימנות לאמירה של ל' כי רצתה לרדת והוא לא נתן לה. החוקרת מזכירה עניין זה, תוך ציון של התייחסות ל' לתחושותיה במהלך האירוע [עמ' 8 לת/5 – שלושת השורות האחרונות], אולם אין אמירה ברורה וביסוס מהימנות ברור ביחס לכך. כאשר חוקרת הילדים מבקשת לתאר אילו עובדות ל' חוותה, היא אינה מתארת עובדה זו. </w:t>
      </w:r>
    </w:p>
    <w:p w14:paraId="41D61633" w14:textId="77777777" w:rsidR="007D63FA" w:rsidRDefault="007D63FA">
      <w:pPr>
        <w:spacing w:line="360" w:lineRule="auto"/>
        <w:ind w:left="1440" w:hanging="720"/>
        <w:jc w:val="both"/>
        <w:rPr>
          <w:b/>
          <w:bCs/>
          <w:rtl/>
        </w:rPr>
      </w:pPr>
    </w:p>
    <w:p w14:paraId="4D1E7B77" w14:textId="77777777" w:rsidR="007D63FA" w:rsidRDefault="000E0E6D">
      <w:pPr>
        <w:spacing w:line="360" w:lineRule="auto"/>
        <w:ind w:left="720"/>
        <w:jc w:val="both"/>
        <w:rPr>
          <w:b/>
          <w:bCs/>
          <w:rtl/>
        </w:rPr>
      </w:pPr>
      <w:r>
        <w:rPr>
          <w:rFonts w:hint="cs"/>
          <w:b/>
          <w:bCs/>
          <w:rtl/>
        </w:rPr>
        <w:t>אוסיף כי ההדגמה אשר הדגימה ל' את הישיבה על הנאשם, במהלך חקירתה בפני חוקרת הילדים, אינה מאפשרת להגיע למסקנה בדבר מידת הקירבה לגופו של הנאשם.</w:t>
      </w:r>
    </w:p>
    <w:p w14:paraId="25737560" w14:textId="77777777" w:rsidR="007D63FA" w:rsidRDefault="007D63FA">
      <w:pPr>
        <w:spacing w:line="360" w:lineRule="auto"/>
        <w:ind w:left="1440" w:hanging="720"/>
        <w:jc w:val="both"/>
        <w:rPr>
          <w:b/>
          <w:bCs/>
          <w:rtl/>
        </w:rPr>
      </w:pPr>
    </w:p>
    <w:p w14:paraId="596AA1FD" w14:textId="77777777" w:rsidR="007D63FA" w:rsidRDefault="000E0E6D">
      <w:pPr>
        <w:spacing w:line="360" w:lineRule="auto"/>
        <w:ind w:left="720"/>
        <w:jc w:val="both"/>
        <w:rPr>
          <w:b/>
          <w:bCs/>
          <w:rtl/>
        </w:rPr>
      </w:pPr>
      <w:r>
        <w:rPr>
          <w:rFonts w:hint="cs"/>
          <w:b/>
          <w:bCs/>
          <w:rtl/>
        </w:rPr>
        <w:t>בדקה ה – 31 לצילום הוידאו הראשון של חקירת ל' על ידי חוקרת הילדים (קובץ 807-08-1) , נעשה נסיון למעין הדגמה של הישיבה על הנאשם, ואולם אין בהדגמה זו כדי להצביע על מידת הקירבה או לתמוך באמור בכתב האישום על כי גבה נגע בחזהו של הנאשם או בדבר שפשוף איבר מינו באזור ישבנה כמתואר בכתב האישום.</w:t>
      </w:r>
    </w:p>
    <w:p w14:paraId="6AD55700" w14:textId="77777777" w:rsidR="007D63FA" w:rsidRDefault="007D63FA">
      <w:pPr>
        <w:spacing w:line="360" w:lineRule="auto"/>
        <w:ind w:left="1440" w:hanging="720"/>
        <w:jc w:val="both"/>
        <w:rPr>
          <w:b/>
          <w:bCs/>
          <w:rtl/>
        </w:rPr>
      </w:pPr>
    </w:p>
    <w:p w14:paraId="15779104" w14:textId="77777777" w:rsidR="007D63FA" w:rsidRDefault="000E0E6D">
      <w:pPr>
        <w:spacing w:line="360" w:lineRule="auto"/>
        <w:ind w:left="720" w:hanging="720"/>
        <w:jc w:val="both"/>
        <w:rPr>
          <w:b/>
          <w:bCs/>
          <w:rtl/>
        </w:rPr>
      </w:pPr>
      <w:r>
        <w:rPr>
          <w:rFonts w:hint="cs"/>
          <w:b/>
          <w:bCs/>
          <w:rtl/>
        </w:rPr>
        <w:t>6.</w:t>
      </w:r>
      <w:r>
        <w:rPr>
          <w:rFonts w:hint="cs"/>
          <w:b/>
          <w:bCs/>
          <w:rtl/>
        </w:rPr>
        <w:tab/>
        <w:t xml:space="preserve">בשלב מסוים התירה חוקרת הילדים את עדותה של ל'. ל' העידה תוך שימוש באמצעים הקבועים בדין, כאשר הנאשם היה בחדר אחר ונצפה במערכת וידאו במעגל סגור וכאשר באולם נכחה גם חוקרת הילדים. </w:t>
      </w:r>
    </w:p>
    <w:p w14:paraId="2702FD3A" w14:textId="77777777" w:rsidR="007D63FA" w:rsidRDefault="007D63FA">
      <w:pPr>
        <w:spacing w:line="360" w:lineRule="auto"/>
        <w:ind w:left="720" w:hanging="720"/>
        <w:jc w:val="both"/>
        <w:rPr>
          <w:b/>
          <w:bCs/>
          <w:rtl/>
        </w:rPr>
      </w:pPr>
    </w:p>
    <w:p w14:paraId="38B96B71" w14:textId="77777777" w:rsidR="007D63FA" w:rsidRDefault="007D63FA">
      <w:pPr>
        <w:spacing w:line="360" w:lineRule="auto"/>
        <w:ind w:left="720" w:hanging="720"/>
        <w:jc w:val="both"/>
        <w:rPr>
          <w:b/>
          <w:bCs/>
          <w:rtl/>
        </w:rPr>
      </w:pPr>
    </w:p>
    <w:p w14:paraId="3C5BB1EE" w14:textId="77777777" w:rsidR="007D63FA" w:rsidRDefault="000E0E6D">
      <w:pPr>
        <w:spacing w:line="360" w:lineRule="auto"/>
        <w:ind w:left="720" w:hanging="720"/>
        <w:jc w:val="both"/>
        <w:rPr>
          <w:b/>
          <w:bCs/>
          <w:rtl/>
        </w:rPr>
      </w:pPr>
      <w:r>
        <w:rPr>
          <w:rFonts w:hint="cs"/>
          <w:b/>
          <w:bCs/>
          <w:rtl/>
        </w:rPr>
        <w:tab/>
        <w:t xml:space="preserve">בעדותה מעידה ל': </w:t>
      </w:r>
    </w:p>
    <w:p w14:paraId="24C5D62C" w14:textId="77777777" w:rsidR="007D63FA" w:rsidRDefault="007D63FA">
      <w:pPr>
        <w:spacing w:line="360" w:lineRule="auto"/>
        <w:ind w:left="720" w:hanging="720"/>
        <w:jc w:val="both"/>
        <w:rPr>
          <w:b/>
          <w:bCs/>
          <w:rtl/>
        </w:rPr>
      </w:pPr>
    </w:p>
    <w:p w14:paraId="54B6203D"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אני ועוד כמה ילדות. התנדבנו לעבוד באספקה. ואז הלכנו לאספקה. אז אנחנו הדבקנו מחירונים כמו שאמרתי ואז אבי הוא שאמר שבואי תשבי עלי. ואז ישבנו עליו. </w:t>
      </w:r>
    </w:p>
    <w:p w14:paraId="69FF9E39"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זה ישבנו. מה כולם?</w:t>
      </w:r>
    </w:p>
    <w:p w14:paraId="0E65D74A"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לא כולם. זה לדבר עלי או?</w:t>
      </w:r>
    </w:p>
    <w:p w14:paraId="7400D88B" w14:textId="77777777" w:rsidR="007D63FA" w:rsidRDefault="000E0E6D">
      <w:pPr>
        <w:ind w:left="1845" w:right="900" w:hanging="360"/>
        <w:jc w:val="both"/>
        <w:rPr>
          <w:rFonts w:cs="Guttman Keren"/>
          <w:sz w:val="20"/>
          <w:szCs w:val="20"/>
          <w:rtl/>
        </w:rPr>
      </w:pPr>
      <w:r>
        <w:rPr>
          <w:rFonts w:cs="Guttman Keren" w:hint="cs"/>
          <w:sz w:val="20"/>
          <w:szCs w:val="20"/>
          <w:rtl/>
        </w:rPr>
        <w:t xml:space="preserve">ש. </w:t>
      </w:r>
      <w:r>
        <w:rPr>
          <w:rFonts w:cs="Guttman Keren" w:hint="cs"/>
          <w:sz w:val="20"/>
          <w:szCs w:val="20"/>
          <w:rtl/>
        </w:rPr>
        <w:tab/>
        <w:t>רק עלייך תספרי רק עלייך?</w:t>
      </w:r>
    </w:p>
    <w:p w14:paraId="5F804235" w14:textId="77777777" w:rsidR="007D63FA" w:rsidRDefault="000E0E6D">
      <w:pPr>
        <w:ind w:left="1845" w:right="900" w:hanging="360"/>
        <w:jc w:val="both"/>
        <w:rPr>
          <w:rFonts w:cs="Guttman Keren"/>
          <w:sz w:val="20"/>
          <w:szCs w:val="20"/>
          <w:rtl/>
        </w:rPr>
      </w:pPr>
      <w:r>
        <w:rPr>
          <w:rFonts w:cs="Guttman Keren" w:hint="cs"/>
          <w:sz w:val="20"/>
          <w:szCs w:val="20"/>
          <w:rtl/>
        </w:rPr>
        <w:t xml:space="preserve">ת. </w:t>
      </w:r>
      <w:r>
        <w:rPr>
          <w:rFonts w:cs="Guttman Keren" w:hint="cs"/>
          <w:sz w:val="20"/>
          <w:szCs w:val="20"/>
          <w:rtl/>
        </w:rPr>
        <w:tab/>
        <w:t>אז ישבתי עליו. וישבתי על הברכיים שלו. ואז הוא קירב אותי.</w:t>
      </w:r>
    </w:p>
    <w:p w14:paraId="5678D2E1"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זה אומר קירב אליו?</w:t>
      </w:r>
    </w:p>
    <w:p w14:paraId="743EE397"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קירב אותי אליו לאיבר המין שלו". </w:t>
      </w:r>
    </w:p>
    <w:p w14:paraId="2BAE209A" w14:textId="77777777" w:rsidR="007D63FA" w:rsidRDefault="000E0E6D">
      <w:pPr>
        <w:spacing w:line="360" w:lineRule="auto"/>
        <w:ind w:left="5760"/>
        <w:jc w:val="both"/>
        <w:rPr>
          <w:b/>
          <w:bCs/>
          <w:sz w:val="20"/>
          <w:szCs w:val="20"/>
          <w:rtl/>
        </w:rPr>
      </w:pPr>
      <w:r>
        <w:rPr>
          <w:rFonts w:hint="cs"/>
          <w:b/>
          <w:bCs/>
          <w:sz w:val="20"/>
          <w:szCs w:val="20"/>
          <w:rtl/>
        </w:rPr>
        <w:t>[פרו' עמ' 44 שו' 24-32].</w:t>
      </w:r>
    </w:p>
    <w:p w14:paraId="52257A74" w14:textId="77777777" w:rsidR="007D63FA" w:rsidRDefault="007D63FA">
      <w:pPr>
        <w:spacing w:line="360" w:lineRule="auto"/>
        <w:ind w:left="5040" w:firstLine="720"/>
        <w:jc w:val="both"/>
        <w:rPr>
          <w:b/>
          <w:bCs/>
          <w:rtl/>
        </w:rPr>
      </w:pPr>
    </w:p>
    <w:p w14:paraId="02D78B10" w14:textId="77777777" w:rsidR="007D63FA" w:rsidRDefault="007D63FA">
      <w:pPr>
        <w:spacing w:line="360" w:lineRule="auto"/>
        <w:jc w:val="both"/>
        <w:rPr>
          <w:b/>
          <w:bCs/>
          <w:rtl/>
        </w:rPr>
      </w:pPr>
    </w:p>
    <w:p w14:paraId="21FE8CE7"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 אני רוצה שתמשיכי מהנקודה הזאת לאט לאט, ותגידי לי מה קרה אחרי שהוא קירב אותך לאיבר המין שלו. מה קרה אחר כך?</w:t>
      </w:r>
    </w:p>
    <w:p w14:paraId="3D703437" w14:textId="77777777" w:rsidR="007D63FA" w:rsidRDefault="000E0E6D">
      <w:pPr>
        <w:ind w:left="1845" w:right="900" w:hanging="360"/>
        <w:jc w:val="both"/>
        <w:rPr>
          <w:rFonts w:cs="Guttman Keren"/>
          <w:sz w:val="20"/>
          <w:szCs w:val="20"/>
          <w:rtl/>
        </w:rPr>
      </w:pPr>
      <w:r>
        <w:rPr>
          <w:rFonts w:cs="Guttman Keren" w:hint="cs"/>
          <w:sz w:val="20"/>
          <w:szCs w:val="20"/>
          <w:rtl/>
        </w:rPr>
        <w:t xml:space="preserve"> ת.</w:t>
      </w:r>
      <w:r>
        <w:rPr>
          <w:rFonts w:cs="Guttman Keren" w:hint="cs"/>
          <w:sz w:val="20"/>
          <w:szCs w:val="20"/>
          <w:rtl/>
        </w:rPr>
        <w:tab/>
        <w:t xml:space="preserve">הוא החל לזיין אותי. ואני הייתי ילדה בת תשע בערך או עשר. משהו כזה. ואני לא – לא ידעתי מה הוא עושה. וחשבתי שאפשר לסמוך עליו. ואז מתי שהוא, כשהגעתי לנקודה שאני מרגישה שזה לא בסדר. אז סיפרתי להורים שלי. </w:t>
      </w:r>
    </w:p>
    <w:p w14:paraId="148FF89A"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למה חשבת שמשהו לא בסדר?</w:t>
      </w:r>
    </w:p>
    <w:p w14:paraId="7240DE85"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כי. זה לא היה נראה לי טוב. מה שהוא עושה. </w:t>
      </w:r>
    </w:p>
    <w:p w14:paraId="3DA58575"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הרגשת?</w:t>
      </w:r>
    </w:p>
    <w:p w14:paraId="11FDBE23"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הרגשתי לא נעים, ממה שהוא עשה. ופשוט סיפרתי את זה להורים שלי. </w:t>
      </w:r>
    </w:p>
    <w:p w14:paraId="4E73F604"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 xml:space="preserve">מה בדיוק הוא עשה? את התחלת באמת יפה, שהוא קירב אותך אל איבר המין שלו. את יכולה בנקודה הזאת להסביר לי איך זה היה בדיוק. </w:t>
      </w:r>
    </w:p>
    <w:p w14:paraId="51B1E539"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מה זאת אומרת?</w:t>
      </w:r>
    </w:p>
    <w:p w14:paraId="30B39985"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בגוף שלך קרב לאיבר מין שלו?</w:t>
      </w:r>
    </w:p>
    <w:p w14:paraId="751546AD"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הישבן שלי.</w:t>
      </w:r>
    </w:p>
    <w:p w14:paraId="4C454000"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איך?</w:t>
      </w:r>
    </w:p>
    <w:p w14:paraId="17B5223C"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הישבן שלי. </w:t>
      </w:r>
    </w:p>
    <w:p w14:paraId="1AEF104C"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ואיך את ידעת שזה איבר מין שלו?</w:t>
      </w:r>
    </w:p>
    <w:p w14:paraId="6050E56F"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כי אני הרגשתי אותו. </w:t>
      </w:r>
    </w:p>
    <w:p w14:paraId="1A7ECB83"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ומה – מה הוא עשה. כאילו מה בדיוק הוא עשה?</w:t>
      </w:r>
    </w:p>
    <w:p w14:paraId="0D52218E"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לא הוריד משהו. אבל כפי שמה שאני זוכרת. אבל הוא כן עשה את זה. </w:t>
      </w:r>
    </w:p>
    <w:p w14:paraId="22DE0A92"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זה עשה את זה?</w:t>
      </w:r>
    </w:p>
    <w:p w14:paraId="3B484F8B"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כן זיין אותי. </w:t>
      </w:r>
    </w:p>
    <w:p w14:paraId="60204C6E"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זה אומר. את אומרת זיין שזה מילה מאוד קשה. מה זה אומר?</w:t>
      </w:r>
    </w:p>
    <w:p w14:paraId="5220F5FF"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קדימה אחורה. </w:t>
      </w:r>
    </w:p>
    <w:p w14:paraId="558A0FE7"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זה קדימה אחורה?</w:t>
      </w:r>
    </w:p>
    <w:p w14:paraId="2C90E9B6"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הסברתי כרגע. </w:t>
      </w:r>
    </w:p>
    <w:p w14:paraId="4E62A7F5"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קדימה אחורה את יכולה אולי להסביר לי קצת, שנבין מה זה קדימה אחורה?</w:t>
      </w:r>
    </w:p>
    <w:p w14:paraId="39D24EBA"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אבל הסברתי עכשיו. </w:t>
      </w:r>
    </w:p>
    <w:p w14:paraId="5422FE8D"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למה בדיוק את מתכוונת.</w:t>
      </w:r>
    </w:p>
    <w:p w14:paraId="5D8C3DEA" w14:textId="77777777" w:rsidR="007D63FA" w:rsidRDefault="007D63FA">
      <w:pPr>
        <w:ind w:left="1845" w:right="900" w:hanging="360"/>
        <w:jc w:val="both"/>
        <w:rPr>
          <w:rFonts w:cs="Guttman Keren"/>
          <w:sz w:val="20"/>
          <w:szCs w:val="20"/>
          <w:rtl/>
        </w:rPr>
      </w:pPr>
    </w:p>
    <w:p w14:paraId="683019EA" w14:textId="77777777" w:rsidR="007D63FA" w:rsidRDefault="000E0E6D">
      <w:pPr>
        <w:spacing w:line="360" w:lineRule="auto"/>
        <w:ind w:left="4320"/>
        <w:jc w:val="both"/>
        <w:rPr>
          <w:b/>
          <w:bCs/>
          <w:sz w:val="20"/>
          <w:szCs w:val="20"/>
          <w:rtl/>
        </w:rPr>
      </w:pPr>
      <w:r>
        <w:rPr>
          <w:rFonts w:hint="cs"/>
          <w:b/>
          <w:bCs/>
          <w:sz w:val="20"/>
          <w:szCs w:val="20"/>
          <w:rtl/>
        </w:rPr>
        <w:t xml:space="preserve">    [פרו' עמ' 47 שו' 9 – עמ' 48 שו' 12]. </w:t>
      </w:r>
    </w:p>
    <w:p w14:paraId="185F1308" w14:textId="77777777" w:rsidR="007D63FA" w:rsidRDefault="007D63FA">
      <w:pPr>
        <w:spacing w:line="360" w:lineRule="auto"/>
        <w:ind w:left="1440" w:hanging="720"/>
        <w:jc w:val="both"/>
        <w:rPr>
          <w:b/>
          <w:bCs/>
          <w:rtl/>
        </w:rPr>
      </w:pPr>
    </w:p>
    <w:p w14:paraId="1269D866" w14:textId="77777777" w:rsidR="007D63FA" w:rsidRDefault="000E0E6D">
      <w:pPr>
        <w:spacing w:line="360" w:lineRule="auto"/>
        <w:ind w:left="1440"/>
        <w:jc w:val="both"/>
        <w:rPr>
          <w:b/>
          <w:bCs/>
          <w:rtl/>
        </w:rPr>
      </w:pPr>
      <w:r>
        <w:rPr>
          <w:rFonts w:hint="cs"/>
          <w:b/>
          <w:bCs/>
          <w:rtl/>
        </w:rPr>
        <w:t>...</w:t>
      </w:r>
    </w:p>
    <w:p w14:paraId="019F8744"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ביקש ממני שאני אשב עליו. אני באתי וישבתי עליו. על הברכיים שלו. ואז הוא קידם – הוא קידם אותי אחורה עם הידיים שלו, ואז הוא פשוט התחיל לזיין. </w:t>
      </w:r>
    </w:p>
    <w:p w14:paraId="6014F6BF"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איפה הידיים שלך?</w:t>
      </w:r>
    </w:p>
    <w:p w14:paraId="1F4ADC53" w14:textId="77777777" w:rsidR="007D63FA" w:rsidRDefault="000E0E6D">
      <w:pPr>
        <w:ind w:left="1845" w:right="900" w:hanging="360"/>
        <w:jc w:val="both"/>
        <w:rPr>
          <w:rFonts w:cs="Guttman Keren"/>
          <w:sz w:val="20"/>
          <w:szCs w:val="20"/>
          <w:rtl/>
        </w:rPr>
      </w:pPr>
      <w:r>
        <w:rPr>
          <w:rFonts w:cs="Guttman Keren" w:hint="cs"/>
          <w:sz w:val="20"/>
          <w:szCs w:val="20"/>
          <w:rtl/>
        </w:rPr>
        <w:t xml:space="preserve">ת. </w:t>
      </w:r>
      <w:r>
        <w:rPr>
          <w:rFonts w:cs="Guttman Keren" w:hint="cs"/>
          <w:sz w:val="20"/>
          <w:szCs w:val="20"/>
          <w:rtl/>
        </w:rPr>
        <w:tab/>
        <w:t xml:space="preserve">במתניים. </w:t>
      </w:r>
    </w:p>
    <w:p w14:paraId="15F3206A" w14:textId="77777777" w:rsidR="007D63FA" w:rsidRDefault="000E0E6D">
      <w:pPr>
        <w:ind w:left="1845" w:right="900" w:hanging="360"/>
        <w:jc w:val="both"/>
        <w:rPr>
          <w:rFonts w:cs="Guttman Keren"/>
          <w:sz w:val="20"/>
          <w:szCs w:val="20"/>
          <w:rtl/>
        </w:rPr>
      </w:pPr>
      <w:r>
        <w:rPr>
          <w:rFonts w:cs="Guttman Keren" w:hint="cs"/>
          <w:sz w:val="20"/>
          <w:szCs w:val="20"/>
          <w:rtl/>
        </w:rPr>
        <w:t xml:space="preserve">ש. </w:t>
      </w:r>
      <w:r>
        <w:rPr>
          <w:rFonts w:cs="Guttman Keren" w:hint="cs"/>
          <w:sz w:val="20"/>
          <w:szCs w:val="20"/>
          <w:rtl/>
        </w:rPr>
        <w:tab/>
        <w:t>במתניים. איך הוא קידם אחורה וקדימה?</w:t>
      </w:r>
    </w:p>
    <w:p w14:paraId="2B2F4831" w14:textId="77777777" w:rsidR="007D63FA" w:rsidRDefault="000E0E6D">
      <w:pPr>
        <w:ind w:left="1845" w:right="900" w:hanging="360"/>
        <w:jc w:val="both"/>
        <w:rPr>
          <w:rFonts w:cs="Guttman Keren"/>
          <w:sz w:val="20"/>
          <w:szCs w:val="20"/>
          <w:rtl/>
        </w:rPr>
      </w:pPr>
      <w:r>
        <w:rPr>
          <w:rFonts w:cs="Guttman Keren" w:hint="cs"/>
          <w:sz w:val="20"/>
          <w:szCs w:val="20"/>
          <w:rtl/>
        </w:rPr>
        <w:t>...</w:t>
      </w:r>
    </w:p>
    <w:p w14:paraId="4FF156CB"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קידם אותי. ואז הוא התחיל להזיז את עצמו. הוא לא הזיז אותי. </w:t>
      </w:r>
    </w:p>
    <w:p w14:paraId="789B7F29"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זה להזיז את עצמו?</w:t>
      </w:r>
    </w:p>
    <w:p w14:paraId="006A4ACC"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פשוט התחיל ל... וכך שקדימה אחורה. </w:t>
      </w:r>
    </w:p>
    <w:p w14:paraId="08C4342D"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בגוף של עצמו?</w:t>
      </w:r>
    </w:p>
    <w:p w14:paraId="6A126170"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מה לא הבנתי.</w:t>
      </w:r>
    </w:p>
    <w:p w14:paraId="5E30E8C7"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איזה חלק מהגוף שלו הוא הזיז. כשאת אומרת שהוא הזיז את עצמו.</w:t>
      </w:r>
    </w:p>
    <w:p w14:paraId="155F0FC9"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חלק של איבר המין. </w:t>
      </w:r>
    </w:p>
    <w:p w14:paraId="7AED3E4D"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 xml:space="preserve">הבנתי. </w:t>
      </w:r>
    </w:p>
    <w:p w14:paraId="7A7BF738"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הוא ממש בתוך הזיז את כולו. </w:t>
      </w:r>
    </w:p>
    <w:p w14:paraId="00C82B3D"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 xml:space="preserve">אוקי. בואי נתקדם הלאה. מה את יכולה לספר אחרי שזה קרה. מה את עשית? </w:t>
      </w:r>
    </w:p>
    <w:p w14:paraId="1A2F7B6F"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מה אחרי שהרגשתי שזה לא נעים. </w:t>
      </w:r>
    </w:p>
    <w:p w14:paraId="2A9F149D"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כן.</w:t>
      </w:r>
    </w:p>
    <w:p w14:paraId="33E68E5C"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פניתי להורים שלי. </w:t>
      </w:r>
    </w:p>
    <w:p w14:paraId="2EF02DE9"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 xml:space="preserve">לא. באותו מקרה כשאת היית על הברכיים שלו. </w:t>
      </w:r>
    </w:p>
    <w:p w14:paraId="4F1E149B"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אני לא ידעתי. הייתי ילדה קטנה ולא הבנתי מה הוא עושה. והוא פשוט אני סמכתי עליו. וחשבתי שהוא לא – שמה שהוא עושה, זה משהו... הבחנתי שכבר לא נעים. </w:t>
      </w:r>
    </w:p>
    <w:p w14:paraId="50094F0B"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מה רצית לעשות?</w:t>
      </w:r>
    </w:p>
    <w:p w14:paraId="102A3B28"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רציתי לרדת. </w:t>
      </w:r>
    </w:p>
    <w:p w14:paraId="3F2C1F0F" w14:textId="77777777" w:rsidR="007D63FA" w:rsidRDefault="000E0E6D">
      <w:pPr>
        <w:ind w:left="1845" w:right="900" w:hanging="360"/>
        <w:jc w:val="both"/>
        <w:rPr>
          <w:rFonts w:cs="Guttman Keren"/>
          <w:sz w:val="20"/>
          <w:szCs w:val="20"/>
          <w:rtl/>
        </w:rPr>
      </w:pPr>
      <w:r>
        <w:rPr>
          <w:rFonts w:cs="Guttman Keren" w:hint="cs"/>
          <w:sz w:val="20"/>
          <w:szCs w:val="20"/>
          <w:rtl/>
        </w:rPr>
        <w:t>ש.</w:t>
      </w:r>
      <w:r>
        <w:rPr>
          <w:rFonts w:cs="Guttman Keren" w:hint="cs"/>
          <w:sz w:val="20"/>
          <w:szCs w:val="20"/>
          <w:rtl/>
        </w:rPr>
        <w:tab/>
        <w:t xml:space="preserve">קדימה מה קרה? </w:t>
      </w:r>
    </w:p>
    <w:p w14:paraId="1AB05EC3" w14:textId="77777777" w:rsidR="007D63FA" w:rsidRDefault="000E0E6D">
      <w:pPr>
        <w:ind w:left="1845" w:right="900" w:hanging="360"/>
        <w:jc w:val="both"/>
        <w:rPr>
          <w:rFonts w:cs="Guttman Keren"/>
          <w:sz w:val="20"/>
          <w:szCs w:val="20"/>
          <w:rtl/>
        </w:rPr>
      </w:pPr>
      <w:r>
        <w:rPr>
          <w:rFonts w:cs="Guttman Keren" w:hint="cs"/>
          <w:sz w:val="20"/>
          <w:szCs w:val="20"/>
          <w:rtl/>
        </w:rPr>
        <w:t>ת.</w:t>
      </w:r>
      <w:r>
        <w:rPr>
          <w:rFonts w:cs="Guttman Keren" w:hint="cs"/>
          <w:sz w:val="20"/>
          <w:szCs w:val="20"/>
          <w:rtl/>
        </w:rPr>
        <w:tab/>
        <w:t xml:space="preserve">אני לא ממש זוכרת". </w:t>
      </w:r>
    </w:p>
    <w:p w14:paraId="7B303049" w14:textId="77777777" w:rsidR="007D63FA" w:rsidRDefault="007D63FA">
      <w:pPr>
        <w:spacing w:line="360" w:lineRule="auto"/>
        <w:ind w:left="1440" w:hanging="720"/>
        <w:jc w:val="both"/>
        <w:rPr>
          <w:b/>
          <w:bCs/>
          <w:rtl/>
        </w:rPr>
      </w:pPr>
    </w:p>
    <w:p w14:paraId="02B94B5F" w14:textId="77777777" w:rsidR="007D63FA" w:rsidRDefault="000E0E6D">
      <w:pPr>
        <w:spacing w:line="360" w:lineRule="auto"/>
        <w:ind w:left="4320"/>
        <w:jc w:val="both"/>
        <w:rPr>
          <w:b/>
          <w:bCs/>
          <w:sz w:val="20"/>
          <w:szCs w:val="20"/>
          <w:rtl/>
        </w:rPr>
      </w:pPr>
      <w:r>
        <w:rPr>
          <w:rFonts w:hint="cs"/>
          <w:b/>
          <w:bCs/>
          <w:sz w:val="20"/>
          <w:szCs w:val="20"/>
          <w:rtl/>
        </w:rPr>
        <w:t xml:space="preserve">            [פרו' עמ' 49 שו' 16 – עמ' 50 שו' 15]</w:t>
      </w:r>
    </w:p>
    <w:p w14:paraId="198D2FE4" w14:textId="77777777" w:rsidR="007D63FA" w:rsidRDefault="007D63FA">
      <w:pPr>
        <w:spacing w:line="360" w:lineRule="auto"/>
        <w:ind w:left="4320" w:firstLine="720"/>
        <w:jc w:val="both"/>
        <w:rPr>
          <w:b/>
          <w:bCs/>
          <w:rtl/>
        </w:rPr>
      </w:pPr>
    </w:p>
    <w:p w14:paraId="5872F008" w14:textId="77777777" w:rsidR="007D63FA" w:rsidRDefault="000E0E6D">
      <w:pPr>
        <w:spacing w:line="360" w:lineRule="auto"/>
        <w:ind w:left="720"/>
        <w:jc w:val="both"/>
        <w:rPr>
          <w:b/>
          <w:bCs/>
          <w:rtl/>
        </w:rPr>
      </w:pPr>
      <w:r>
        <w:rPr>
          <w:rFonts w:hint="cs"/>
          <w:b/>
          <w:bCs/>
          <w:rtl/>
        </w:rPr>
        <w:t>בהמשך העדה מופנית לחקירתה בפני חוקרת הילדים ולאמירותיה שלא הצליחה כי הוא אמר לה בואי שבי, כי היא ניסתה לקום, כי בדיוק חברתה באה ואז היא הצליחה לקום סוף סוף ולאמירתה: "</w:t>
      </w:r>
      <w:r>
        <w:rPr>
          <w:rFonts w:cs="Guttman Keren" w:hint="cs"/>
          <w:sz w:val="20"/>
          <w:szCs w:val="20"/>
          <w:rtl/>
        </w:rPr>
        <w:t>רציתי לרדת והוא לא נתן לי</w:t>
      </w:r>
      <w:r>
        <w:rPr>
          <w:rFonts w:hint="cs"/>
          <w:b/>
          <w:bCs/>
          <w:rtl/>
        </w:rPr>
        <w:t>". תשובתה של העדה: "</w:t>
      </w:r>
      <w:r>
        <w:rPr>
          <w:rFonts w:cs="Guttman Keren" w:hint="cs"/>
          <w:sz w:val="20"/>
          <w:szCs w:val="20"/>
          <w:rtl/>
        </w:rPr>
        <w:t>אני לא זוכרת את הקטע שהוא לא נתן לי</w:t>
      </w:r>
      <w:r>
        <w:rPr>
          <w:rFonts w:hint="cs"/>
          <w:b/>
          <w:bCs/>
          <w:rtl/>
        </w:rPr>
        <w:t xml:space="preserve">". </w:t>
      </w:r>
    </w:p>
    <w:p w14:paraId="4C6F4835" w14:textId="77777777" w:rsidR="007D63FA" w:rsidRDefault="007D63FA">
      <w:pPr>
        <w:spacing w:line="360" w:lineRule="auto"/>
        <w:ind w:left="720"/>
        <w:jc w:val="both"/>
        <w:rPr>
          <w:b/>
          <w:bCs/>
          <w:rtl/>
        </w:rPr>
      </w:pPr>
    </w:p>
    <w:p w14:paraId="64320945" w14:textId="77777777" w:rsidR="007D63FA" w:rsidRDefault="000E0E6D">
      <w:pPr>
        <w:spacing w:line="360" w:lineRule="auto"/>
        <w:ind w:left="720"/>
        <w:jc w:val="both"/>
        <w:rPr>
          <w:rFonts w:cs="Guttman Keren"/>
          <w:sz w:val="20"/>
          <w:szCs w:val="20"/>
          <w:rtl/>
        </w:rPr>
      </w:pPr>
      <w:r>
        <w:rPr>
          <w:rFonts w:hint="cs"/>
          <w:b/>
          <w:bCs/>
          <w:rtl/>
        </w:rPr>
        <w:t>היא נשאלת אם היא זוכרת שסיפרה את הסיפור לחוקרת הילדים והיא משיבה: "</w:t>
      </w:r>
      <w:r>
        <w:rPr>
          <w:rFonts w:cs="Guttman Keren" w:hint="cs"/>
          <w:sz w:val="20"/>
          <w:szCs w:val="20"/>
          <w:rtl/>
        </w:rPr>
        <w:t>אני יודעת, שהיה לי קשה לספר אותו".</w:t>
      </w:r>
    </w:p>
    <w:p w14:paraId="6E9A8B1C" w14:textId="77777777" w:rsidR="007D63FA" w:rsidRDefault="007D63FA">
      <w:pPr>
        <w:spacing w:line="360" w:lineRule="auto"/>
        <w:ind w:left="720"/>
        <w:jc w:val="both"/>
        <w:rPr>
          <w:b/>
          <w:bCs/>
          <w:rtl/>
        </w:rPr>
      </w:pPr>
    </w:p>
    <w:p w14:paraId="39D7925B" w14:textId="77777777" w:rsidR="007D63FA" w:rsidRDefault="000E0E6D">
      <w:pPr>
        <w:spacing w:line="360" w:lineRule="auto"/>
        <w:ind w:left="720"/>
        <w:jc w:val="both"/>
        <w:rPr>
          <w:b/>
          <w:bCs/>
          <w:rtl/>
        </w:rPr>
      </w:pPr>
      <w:r>
        <w:rPr>
          <w:rFonts w:hint="cs"/>
          <w:b/>
          <w:bCs/>
          <w:rtl/>
        </w:rPr>
        <w:t xml:space="preserve">ל' נחקרה בחקירה נגדית ואולם חקירתה הנגדית נקטעה לאחר מספר הפסקות ולאחר ש-ל' אמרה כי אינה יכולה להמשיך עוד וזה קשה לה מדי. </w:t>
      </w:r>
    </w:p>
    <w:p w14:paraId="1E16772A" w14:textId="77777777" w:rsidR="007D63FA" w:rsidRDefault="007D63FA">
      <w:pPr>
        <w:spacing w:line="360" w:lineRule="auto"/>
        <w:ind w:left="720"/>
        <w:jc w:val="both"/>
        <w:rPr>
          <w:b/>
          <w:bCs/>
          <w:rtl/>
        </w:rPr>
      </w:pPr>
    </w:p>
    <w:p w14:paraId="5EE65262" w14:textId="77777777" w:rsidR="007D63FA" w:rsidRDefault="000E0E6D">
      <w:pPr>
        <w:spacing w:line="360" w:lineRule="auto"/>
        <w:ind w:left="720"/>
        <w:jc w:val="both"/>
        <w:rPr>
          <w:b/>
          <w:bCs/>
          <w:rtl/>
        </w:rPr>
      </w:pPr>
      <w:r>
        <w:rPr>
          <w:rFonts w:hint="cs"/>
          <w:b/>
          <w:bCs/>
          <w:rtl/>
        </w:rPr>
        <w:t xml:space="preserve">יש לציין כי החקירה הנגדית עד אותה נקודה משתרעת על פני 8 עמודים וזאת לעומת החקירה הראשית המשתרעת על גבי כ-12 עמודים. </w:t>
      </w:r>
    </w:p>
    <w:p w14:paraId="44F3686C" w14:textId="77777777" w:rsidR="007D63FA" w:rsidRDefault="007D63FA">
      <w:pPr>
        <w:spacing w:line="360" w:lineRule="auto"/>
        <w:ind w:left="720"/>
        <w:jc w:val="both"/>
        <w:rPr>
          <w:b/>
          <w:bCs/>
          <w:rtl/>
        </w:rPr>
      </w:pPr>
    </w:p>
    <w:p w14:paraId="48F9C383" w14:textId="77777777" w:rsidR="007D63FA" w:rsidRDefault="000E0E6D">
      <w:pPr>
        <w:spacing w:line="360" w:lineRule="auto"/>
        <w:ind w:left="720"/>
        <w:jc w:val="both"/>
        <w:rPr>
          <w:b/>
          <w:bCs/>
          <w:rtl/>
        </w:rPr>
      </w:pPr>
      <w:r>
        <w:rPr>
          <w:rFonts w:hint="cs"/>
          <w:b/>
          <w:bCs/>
          <w:rtl/>
        </w:rPr>
        <w:t xml:space="preserve">אני מוצא לנכון לציין עובדה זו, בשים לב לטענת ב"כ הנאשם על כי לא ניתנה הזדמנות לחקור את העדה בחקירה נגדית. ההזדמנות ניתנה, אולם לא ניתן היה להשלימה, ולפיכך, את טענת ב"כ הנאשם בעניין זה יש לקבל באופן חלקי. </w:t>
      </w:r>
    </w:p>
    <w:p w14:paraId="30CE4EFC" w14:textId="77777777" w:rsidR="007D63FA" w:rsidRDefault="007D63FA">
      <w:pPr>
        <w:spacing w:line="360" w:lineRule="auto"/>
        <w:ind w:left="720"/>
        <w:jc w:val="both"/>
        <w:rPr>
          <w:b/>
          <w:bCs/>
          <w:rtl/>
        </w:rPr>
      </w:pPr>
    </w:p>
    <w:p w14:paraId="75B8DD94" w14:textId="77777777" w:rsidR="007D63FA" w:rsidRDefault="000E0E6D">
      <w:pPr>
        <w:spacing w:line="360" w:lineRule="auto"/>
        <w:ind w:left="720"/>
        <w:jc w:val="both"/>
        <w:rPr>
          <w:b/>
          <w:bCs/>
          <w:rtl/>
        </w:rPr>
      </w:pPr>
      <w:r>
        <w:rPr>
          <w:rFonts w:hint="cs"/>
          <w:b/>
          <w:bCs/>
          <w:rtl/>
        </w:rPr>
        <w:t xml:space="preserve">עדות ל' בבית המשפט יש בה כדי להוסיף על עדותה בפני חוקרת הילדים, בשני עניינים אשר על פני הדברים נחזים להיות מהותיים – האחד באמירתה כי ידעה שזהו איבר מינו, בכך שהרגישה אותו והשני בכך שהוא אומר שהזיז את עצמו והכוונה לחלק של איבר מינו. </w:t>
      </w:r>
    </w:p>
    <w:p w14:paraId="50197445" w14:textId="77777777" w:rsidR="007D63FA" w:rsidRDefault="007D63FA">
      <w:pPr>
        <w:spacing w:line="360" w:lineRule="auto"/>
        <w:ind w:left="720"/>
        <w:jc w:val="both"/>
        <w:rPr>
          <w:b/>
          <w:bCs/>
          <w:rtl/>
        </w:rPr>
      </w:pPr>
    </w:p>
    <w:p w14:paraId="7B8E5E7E" w14:textId="77777777" w:rsidR="007D63FA" w:rsidRDefault="000E0E6D">
      <w:pPr>
        <w:spacing w:line="360" w:lineRule="auto"/>
        <w:ind w:left="720"/>
        <w:jc w:val="both"/>
        <w:rPr>
          <w:b/>
          <w:bCs/>
          <w:rtl/>
        </w:rPr>
      </w:pPr>
      <w:r>
        <w:rPr>
          <w:rFonts w:hint="cs"/>
          <w:b/>
          <w:bCs/>
          <w:rtl/>
        </w:rPr>
        <w:t xml:space="preserve">שני עניינים אלו הם תוספת אשר באה בעדותה הראשית של ל' בדיון בבית המשפט ואשר אינם מופיעים בחקירתה בפני חוקרת הילדים. עדותה בבית המשפט היתה בתאריך 06.09.2010, דהיינו כשנתיים וחודש לאחר עדותה בפני חוקרת הילדים. </w:t>
      </w:r>
    </w:p>
    <w:p w14:paraId="1FCC0967" w14:textId="77777777" w:rsidR="007D63FA" w:rsidRDefault="007D63FA">
      <w:pPr>
        <w:spacing w:line="360" w:lineRule="auto"/>
        <w:ind w:left="720"/>
        <w:jc w:val="both"/>
        <w:rPr>
          <w:b/>
          <w:bCs/>
          <w:rtl/>
        </w:rPr>
      </w:pPr>
    </w:p>
    <w:p w14:paraId="7191712F" w14:textId="77777777" w:rsidR="007D63FA" w:rsidRDefault="000E0E6D">
      <w:pPr>
        <w:spacing w:line="360" w:lineRule="auto"/>
        <w:ind w:left="720"/>
        <w:jc w:val="both"/>
        <w:rPr>
          <w:b/>
          <w:bCs/>
          <w:rtl/>
        </w:rPr>
      </w:pPr>
      <w:r>
        <w:rPr>
          <w:rFonts w:hint="cs"/>
          <w:b/>
          <w:bCs/>
          <w:rtl/>
        </w:rPr>
        <w:t xml:space="preserve">לאור העובדה שאכן כטענת ב"כ הנאשם נקטעה החקירה הנגדית ויתכן והיה בכך כדי לפגוע באפשרות הנאשם להתגונן, בפרט מפני העניינים הנוספים אשר עלו בדיון בבית המשפט בלבד, אני מוצא לנכון שלא להביא את התוספת של שני העניינים הללו במסגרת העובדות אשר יש לקבוע כי הוכחו. נימוק נוסף שלא להביא את התוספת של שני העניינים האמורים הוא העובדה שהתוספת באה לראשונה פרק זמן ארוך לאחר החקירה והאירוע. </w:t>
      </w:r>
    </w:p>
    <w:p w14:paraId="73AFFDD3" w14:textId="77777777" w:rsidR="007D63FA" w:rsidRDefault="007D63FA">
      <w:pPr>
        <w:spacing w:line="360" w:lineRule="auto"/>
        <w:ind w:left="720"/>
        <w:jc w:val="both"/>
        <w:rPr>
          <w:b/>
          <w:bCs/>
          <w:rtl/>
        </w:rPr>
      </w:pPr>
    </w:p>
    <w:p w14:paraId="41A97B44" w14:textId="77777777" w:rsidR="007D63FA" w:rsidRDefault="000E0E6D">
      <w:pPr>
        <w:spacing w:line="360" w:lineRule="auto"/>
        <w:ind w:left="720"/>
        <w:jc w:val="both"/>
        <w:rPr>
          <w:b/>
          <w:bCs/>
          <w:rtl/>
        </w:rPr>
      </w:pPr>
      <w:r>
        <w:rPr>
          <w:rFonts w:hint="cs"/>
          <w:b/>
          <w:bCs/>
          <w:rtl/>
        </w:rPr>
        <w:t xml:space="preserve">אני מוצא כי מחמת הספק העולה מכך שלא התאפשר לב"כ הנאשם לחקור, אין להביא את העניינים הנוספים האמורים במסגרת העובדות אשר ניתן לקבוע כי הוכחו. החקירה הנגדית הינה כלי מהותי וחשוב, ובענייננו לסנגור ניתנה האפשרות החלקית בלבד לעשות בו שימוש. </w:t>
      </w:r>
    </w:p>
    <w:p w14:paraId="1DEAC409" w14:textId="77777777" w:rsidR="007D63FA" w:rsidRDefault="007D63FA">
      <w:pPr>
        <w:spacing w:line="360" w:lineRule="auto"/>
        <w:ind w:left="720"/>
        <w:jc w:val="both"/>
        <w:rPr>
          <w:b/>
          <w:bCs/>
          <w:rtl/>
        </w:rPr>
      </w:pPr>
    </w:p>
    <w:p w14:paraId="526F4910" w14:textId="77777777" w:rsidR="007D63FA" w:rsidRDefault="000E0E6D">
      <w:pPr>
        <w:spacing w:line="360" w:lineRule="auto"/>
        <w:ind w:left="720"/>
        <w:jc w:val="both"/>
        <w:rPr>
          <w:b/>
          <w:bCs/>
          <w:rtl/>
        </w:rPr>
      </w:pPr>
      <w:r>
        <w:rPr>
          <w:rFonts w:hint="cs"/>
          <w:b/>
          <w:bCs/>
          <w:rtl/>
        </w:rPr>
        <w:t xml:space="preserve">יובהר כי אי הבאת העניינים הנוספים האמורים נובע מאי מתן האפשרות להשלים את כל החקירה הנגדית ואיננו נובע מעניין הקשור באמון ב-ל'. עדותה הייתה אמינה ולא היה, גם לא בחקירה הנגדית החלקית כדי לפגוע במהימנותה. </w:t>
      </w:r>
    </w:p>
    <w:p w14:paraId="1252C2B5" w14:textId="77777777" w:rsidR="007D63FA" w:rsidRDefault="007D63FA">
      <w:pPr>
        <w:spacing w:line="360" w:lineRule="auto"/>
        <w:jc w:val="both"/>
        <w:rPr>
          <w:rFonts w:cs="Guttman Keren"/>
          <w:sz w:val="20"/>
          <w:szCs w:val="20"/>
          <w:rtl/>
        </w:rPr>
      </w:pPr>
    </w:p>
    <w:p w14:paraId="0C044FB5" w14:textId="77777777" w:rsidR="007D63FA" w:rsidRDefault="000E0E6D">
      <w:pPr>
        <w:spacing w:line="360" w:lineRule="auto"/>
        <w:jc w:val="both"/>
        <w:rPr>
          <w:rFonts w:cs="Guttman Keren"/>
          <w:b/>
          <w:bCs/>
          <w:u w:val="single"/>
          <w:rtl/>
        </w:rPr>
      </w:pPr>
      <w:r>
        <w:rPr>
          <w:rFonts w:cs="Guttman Keren" w:hint="cs"/>
          <w:b/>
          <w:bCs/>
          <w:u w:val="single"/>
          <w:rtl/>
        </w:rPr>
        <w:t>קבילות מסקנות חוקר ילדים, קבילות עדות שנקטעה ודרישת הסיוע</w:t>
      </w:r>
    </w:p>
    <w:p w14:paraId="1C727DD7" w14:textId="77777777" w:rsidR="007D63FA" w:rsidRDefault="007D63FA">
      <w:pPr>
        <w:spacing w:line="360" w:lineRule="auto"/>
        <w:jc w:val="both"/>
        <w:rPr>
          <w:b/>
          <w:bCs/>
          <w:rtl/>
        </w:rPr>
      </w:pPr>
    </w:p>
    <w:p w14:paraId="6F526596" w14:textId="77777777" w:rsidR="007D63FA" w:rsidRDefault="000E0E6D">
      <w:pPr>
        <w:spacing w:line="360" w:lineRule="auto"/>
        <w:ind w:left="720" w:hanging="720"/>
        <w:jc w:val="both"/>
        <w:rPr>
          <w:b/>
          <w:bCs/>
          <w:rtl/>
        </w:rPr>
      </w:pPr>
      <w:r>
        <w:rPr>
          <w:rFonts w:hint="cs"/>
          <w:b/>
          <w:bCs/>
          <w:rtl/>
        </w:rPr>
        <w:t>7.</w:t>
      </w:r>
      <w:r>
        <w:rPr>
          <w:rFonts w:hint="cs"/>
          <w:b/>
          <w:bCs/>
          <w:rtl/>
        </w:rPr>
        <w:tab/>
        <w:t>ל' הייתה בת כעשר שנים בעת האירועים נשוא כתב האישום, וכך גם במועד בו נחקרה על ידי חוקרת הילדים. ל' עודנה בת פחות מ – 14 שנים ולפיכך חלות לגביה הוראות ה</w:t>
      </w:r>
      <w:hyperlink r:id="rId22"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לתיקון</w:t>
        </w:r>
        <w:r w:rsidR="00952803" w:rsidRPr="00952803">
          <w:rPr>
            <w:rStyle w:val="Hyperlink"/>
            <w:b/>
            <w:bCs/>
            <w:rtl/>
          </w:rPr>
          <w:t xml:space="preserve"> </w:t>
        </w:r>
        <w:r w:rsidR="00952803" w:rsidRPr="00952803">
          <w:rPr>
            <w:rStyle w:val="Hyperlink"/>
            <w:rFonts w:hint="eastAsia"/>
            <w:b/>
            <w:bCs/>
            <w:rtl/>
          </w:rPr>
          <w:t>דיני</w:t>
        </w:r>
        <w:r w:rsidR="00952803" w:rsidRPr="00952803">
          <w:rPr>
            <w:rStyle w:val="Hyperlink"/>
            <w:b/>
            <w:bCs/>
            <w:rtl/>
          </w:rPr>
          <w:t xml:space="preserve"> </w:t>
        </w:r>
        <w:r w:rsidR="00952803" w:rsidRPr="00952803">
          <w:rPr>
            <w:rStyle w:val="Hyperlink"/>
            <w:rFonts w:hint="eastAsia"/>
            <w:b/>
            <w:bCs/>
            <w:rtl/>
          </w:rPr>
          <w:t>הראיות</w:t>
        </w:r>
        <w:r w:rsidR="00952803" w:rsidRPr="00952803">
          <w:rPr>
            <w:rStyle w:val="Hyperlink"/>
            <w:b/>
            <w:bCs/>
            <w:rtl/>
          </w:rPr>
          <w:t xml:space="preserve"> (</w:t>
        </w:r>
        <w:r w:rsidR="00952803" w:rsidRPr="00952803">
          <w:rPr>
            <w:rStyle w:val="Hyperlink"/>
            <w:rFonts w:hint="eastAsia"/>
            <w:b/>
            <w:bCs/>
            <w:rtl/>
          </w:rPr>
          <w:t>הגנת</w:t>
        </w:r>
        <w:r w:rsidR="00952803" w:rsidRPr="00952803">
          <w:rPr>
            <w:rStyle w:val="Hyperlink"/>
            <w:b/>
            <w:bCs/>
            <w:rtl/>
          </w:rPr>
          <w:t xml:space="preserve"> </w:t>
        </w:r>
        <w:r w:rsidR="00952803" w:rsidRPr="00952803">
          <w:rPr>
            <w:rStyle w:val="Hyperlink"/>
            <w:rFonts w:hint="eastAsia"/>
            <w:b/>
            <w:bCs/>
            <w:rtl/>
          </w:rPr>
          <w:t>ילדים</w:t>
        </w:r>
        <w:r w:rsidR="00952803" w:rsidRPr="00952803">
          <w:rPr>
            <w:rStyle w:val="Hyperlink"/>
            <w:b/>
            <w:bCs/>
            <w:rtl/>
          </w:rPr>
          <w:t>)</w:t>
        </w:r>
      </w:hyperlink>
      <w:r>
        <w:rPr>
          <w:rFonts w:hint="cs"/>
          <w:b/>
          <w:bCs/>
          <w:rtl/>
        </w:rPr>
        <w:t>, התשט"ו – 1955 [להלן: "</w:t>
      </w:r>
      <w:r>
        <w:rPr>
          <w:rFonts w:hint="cs"/>
          <w:rtl/>
        </w:rPr>
        <w:t>חוק הגנת ילדים</w:t>
      </w:r>
      <w:r>
        <w:rPr>
          <w:rFonts w:hint="cs"/>
          <w:b/>
          <w:bCs/>
          <w:rtl/>
        </w:rPr>
        <w:t>"].</w:t>
      </w:r>
    </w:p>
    <w:p w14:paraId="47102C72" w14:textId="77777777" w:rsidR="007D63FA" w:rsidRDefault="007D63FA">
      <w:pPr>
        <w:spacing w:line="360" w:lineRule="auto"/>
        <w:ind w:left="720" w:hanging="720"/>
        <w:jc w:val="both"/>
        <w:rPr>
          <w:b/>
          <w:bCs/>
          <w:rtl/>
        </w:rPr>
      </w:pPr>
    </w:p>
    <w:p w14:paraId="5285DC1E" w14:textId="77777777" w:rsidR="007D63FA" w:rsidRDefault="000E0E6D">
      <w:pPr>
        <w:spacing w:line="360" w:lineRule="auto"/>
        <w:ind w:left="720" w:hanging="720"/>
        <w:jc w:val="both"/>
        <w:rPr>
          <w:b/>
          <w:bCs/>
          <w:rtl/>
        </w:rPr>
      </w:pPr>
      <w:r>
        <w:rPr>
          <w:rFonts w:hint="cs"/>
          <w:b/>
          <w:bCs/>
          <w:rtl/>
        </w:rPr>
        <w:tab/>
      </w:r>
      <w:hyperlink r:id="rId23" w:history="1">
        <w:r w:rsidR="00B44C4B" w:rsidRPr="00B44C4B">
          <w:rPr>
            <w:rFonts w:hint="eastAsia"/>
            <w:b/>
            <w:bCs/>
            <w:color w:val="0000FF"/>
            <w:u w:val="single"/>
            <w:rtl/>
          </w:rPr>
          <w:t>סעיף</w:t>
        </w:r>
        <w:r w:rsidR="00B44C4B" w:rsidRPr="00B44C4B">
          <w:rPr>
            <w:b/>
            <w:bCs/>
            <w:color w:val="0000FF"/>
            <w:u w:val="single"/>
            <w:rtl/>
          </w:rPr>
          <w:t xml:space="preserve"> 9 (</w:t>
        </w:r>
        <w:r w:rsidR="00B44C4B" w:rsidRPr="00B44C4B">
          <w:rPr>
            <w:rFonts w:hint="eastAsia"/>
            <w:b/>
            <w:bCs/>
            <w:color w:val="0000FF"/>
            <w:u w:val="single"/>
            <w:rtl/>
          </w:rPr>
          <w:t>א</w:t>
        </w:r>
        <w:r w:rsidR="00B44C4B" w:rsidRPr="00B44C4B">
          <w:rPr>
            <w:b/>
            <w:bCs/>
            <w:color w:val="0000FF"/>
            <w:u w:val="single"/>
            <w:rtl/>
          </w:rPr>
          <w:t>)</w:t>
        </w:r>
      </w:hyperlink>
      <w:r>
        <w:rPr>
          <w:rFonts w:hint="cs"/>
          <w:b/>
          <w:bCs/>
          <w:rtl/>
        </w:rPr>
        <w:t xml:space="preserve"> לחוק הגנת ילדים קובע: </w:t>
      </w:r>
    </w:p>
    <w:p w14:paraId="745A4868" w14:textId="77777777" w:rsidR="007D63FA" w:rsidRDefault="000E0E6D">
      <w:pPr>
        <w:ind w:left="720" w:hanging="720"/>
        <w:jc w:val="both"/>
        <w:rPr>
          <w:b/>
          <w:bCs/>
          <w:rtl/>
        </w:rPr>
      </w:pPr>
      <w:r>
        <w:rPr>
          <w:rFonts w:hint="cs"/>
          <w:b/>
          <w:bCs/>
          <w:rtl/>
        </w:rPr>
        <w:t xml:space="preserve"> </w:t>
      </w:r>
    </w:p>
    <w:p w14:paraId="4698B1FF" w14:textId="77777777" w:rsidR="007D63FA" w:rsidRDefault="000E0E6D">
      <w:pPr>
        <w:ind w:left="1305" w:right="900"/>
        <w:jc w:val="both"/>
        <w:rPr>
          <w:rFonts w:cs="Guttman Keren"/>
          <w:sz w:val="20"/>
          <w:szCs w:val="20"/>
          <w:rtl/>
        </w:rPr>
      </w:pPr>
      <w:r>
        <w:rPr>
          <w:rFonts w:cs="Guttman Keren" w:hint="cs"/>
          <w:sz w:val="20"/>
          <w:szCs w:val="20"/>
          <w:rtl/>
        </w:rPr>
        <w:t>"עדות בעבירה המנויה בתוספת, שתועדה בידי חוקר ילדים בהתאם להוראות חוק זה, וכן זכרון דברים או דין וחשבון לענין חקירה שתועדה כאמור, שנרשמו בידי חוקר ילדים בשעת החקירה או אחריה – כשרים להתקבל כראיה בבית משפט".</w:t>
      </w:r>
    </w:p>
    <w:p w14:paraId="6AF152FC" w14:textId="77777777" w:rsidR="007D63FA" w:rsidRDefault="007D63FA">
      <w:pPr>
        <w:spacing w:line="360" w:lineRule="auto"/>
        <w:ind w:left="720" w:hanging="720"/>
        <w:jc w:val="both"/>
        <w:rPr>
          <w:b/>
          <w:bCs/>
          <w:rtl/>
        </w:rPr>
      </w:pPr>
    </w:p>
    <w:p w14:paraId="47097519" w14:textId="77777777" w:rsidR="007D63FA" w:rsidRDefault="007D63FA">
      <w:pPr>
        <w:spacing w:line="360" w:lineRule="auto"/>
        <w:ind w:left="720" w:hanging="720"/>
        <w:jc w:val="both"/>
        <w:rPr>
          <w:b/>
          <w:bCs/>
          <w:rtl/>
        </w:rPr>
      </w:pPr>
    </w:p>
    <w:p w14:paraId="50DE1B1F" w14:textId="77777777" w:rsidR="007D63FA" w:rsidRDefault="000E0E6D">
      <w:pPr>
        <w:spacing w:line="360" w:lineRule="auto"/>
        <w:ind w:left="720" w:hanging="720"/>
        <w:jc w:val="both"/>
        <w:rPr>
          <w:b/>
          <w:bCs/>
          <w:rtl/>
        </w:rPr>
      </w:pPr>
      <w:r>
        <w:rPr>
          <w:rFonts w:hint="cs"/>
          <w:b/>
          <w:bCs/>
          <w:rtl/>
        </w:rPr>
        <w:tab/>
      </w:r>
      <w:hyperlink r:id="rId24" w:history="1">
        <w:r w:rsidR="00B44C4B" w:rsidRPr="00B44C4B">
          <w:rPr>
            <w:rFonts w:hint="eastAsia"/>
            <w:b/>
            <w:bCs/>
            <w:color w:val="0000FF"/>
            <w:u w:val="single"/>
            <w:rtl/>
          </w:rPr>
          <w:t>סעיף</w:t>
        </w:r>
        <w:r w:rsidR="00B44C4B" w:rsidRPr="00B44C4B">
          <w:rPr>
            <w:b/>
            <w:bCs/>
            <w:color w:val="0000FF"/>
            <w:u w:val="single"/>
            <w:rtl/>
          </w:rPr>
          <w:t xml:space="preserve"> 11</w:t>
        </w:r>
      </w:hyperlink>
      <w:r>
        <w:rPr>
          <w:rFonts w:hint="cs"/>
          <w:b/>
          <w:bCs/>
          <w:rtl/>
        </w:rPr>
        <w:t xml:space="preserve"> לחוק הגנת ילדים קובע:</w:t>
      </w:r>
    </w:p>
    <w:p w14:paraId="73C34256" w14:textId="77777777" w:rsidR="007D63FA" w:rsidRDefault="007D63FA">
      <w:pPr>
        <w:ind w:left="720" w:hanging="720"/>
        <w:jc w:val="both"/>
        <w:rPr>
          <w:b/>
          <w:bCs/>
          <w:rtl/>
        </w:rPr>
      </w:pPr>
    </w:p>
    <w:p w14:paraId="24D4C16C" w14:textId="77777777" w:rsidR="007D63FA" w:rsidRDefault="000E0E6D">
      <w:pPr>
        <w:ind w:left="1305" w:right="900"/>
        <w:jc w:val="both"/>
        <w:rPr>
          <w:rFonts w:cs="Guttman Keren"/>
          <w:sz w:val="20"/>
          <w:szCs w:val="20"/>
          <w:rtl/>
        </w:rPr>
      </w:pPr>
      <w:r>
        <w:rPr>
          <w:rFonts w:cs="Guttman Keren" w:hint="cs"/>
          <w:sz w:val="20"/>
          <w:szCs w:val="20"/>
          <w:rtl/>
        </w:rPr>
        <w:t>"לא יורשע אדם על סמך ראיה לפי סעיף 9, אלא אם יש לה סיוע בראיה אחרת".</w:t>
      </w:r>
    </w:p>
    <w:p w14:paraId="110D2088" w14:textId="77777777" w:rsidR="007D63FA" w:rsidRDefault="007D63FA">
      <w:pPr>
        <w:spacing w:line="360" w:lineRule="auto"/>
        <w:ind w:left="720" w:hanging="720"/>
        <w:jc w:val="both"/>
        <w:rPr>
          <w:b/>
          <w:bCs/>
          <w:rtl/>
        </w:rPr>
      </w:pPr>
    </w:p>
    <w:p w14:paraId="3FA5C225" w14:textId="77777777" w:rsidR="007D63FA" w:rsidRDefault="000E0E6D">
      <w:pPr>
        <w:spacing w:line="360" w:lineRule="auto"/>
        <w:ind w:left="720" w:hanging="720"/>
        <w:jc w:val="both"/>
        <w:rPr>
          <w:b/>
          <w:bCs/>
          <w:rtl/>
        </w:rPr>
      </w:pPr>
      <w:r>
        <w:rPr>
          <w:rFonts w:hint="cs"/>
          <w:b/>
          <w:bCs/>
          <w:rtl/>
        </w:rPr>
        <w:tab/>
        <w:t>בענייננו הוגש תמליל חקירת הילדים של ל' (מוצגים 6א' ו – 6ב') וכן שני סרטי וידאו של צילום חקירת ל' (ת/9).</w:t>
      </w:r>
    </w:p>
    <w:p w14:paraId="5515DCE2" w14:textId="77777777" w:rsidR="007D63FA" w:rsidRDefault="007D63FA">
      <w:pPr>
        <w:spacing w:line="360" w:lineRule="auto"/>
        <w:ind w:left="720" w:hanging="720"/>
        <w:jc w:val="both"/>
        <w:rPr>
          <w:b/>
          <w:bCs/>
          <w:rtl/>
        </w:rPr>
      </w:pPr>
    </w:p>
    <w:p w14:paraId="42C7A2F7" w14:textId="77777777" w:rsidR="007D63FA" w:rsidRDefault="000E0E6D">
      <w:pPr>
        <w:spacing w:line="360" w:lineRule="auto"/>
        <w:ind w:left="720" w:hanging="720"/>
        <w:jc w:val="both"/>
        <w:rPr>
          <w:b/>
          <w:bCs/>
          <w:rtl/>
        </w:rPr>
      </w:pPr>
      <w:r>
        <w:rPr>
          <w:rFonts w:hint="cs"/>
          <w:b/>
          <w:bCs/>
          <w:rtl/>
        </w:rPr>
        <w:tab/>
        <w:t>בנוסף הוגש "טופס סיכום העדות" אשר נערך על ידי חוקרת הילדים ואשר כולל את סיכום העדות, את התרשמותה של חוקרת הילדים לגבי מהימנות עדותה של ל', והתייחסות להתרה או איסור העדתה.</w:t>
      </w:r>
    </w:p>
    <w:p w14:paraId="7FC3C7E6" w14:textId="77777777" w:rsidR="007D63FA" w:rsidRDefault="007D63FA">
      <w:pPr>
        <w:spacing w:line="360" w:lineRule="auto"/>
        <w:ind w:left="720" w:hanging="720"/>
        <w:jc w:val="both"/>
        <w:rPr>
          <w:b/>
          <w:bCs/>
          <w:rtl/>
        </w:rPr>
      </w:pPr>
    </w:p>
    <w:p w14:paraId="14D8D185" w14:textId="77777777" w:rsidR="007D63FA" w:rsidRDefault="000E0E6D">
      <w:pPr>
        <w:spacing w:line="360" w:lineRule="auto"/>
        <w:ind w:left="720" w:hanging="720"/>
        <w:jc w:val="both"/>
        <w:rPr>
          <w:b/>
          <w:bCs/>
          <w:rtl/>
        </w:rPr>
      </w:pPr>
      <w:r>
        <w:rPr>
          <w:rFonts w:hint="cs"/>
          <w:b/>
          <w:bCs/>
          <w:rtl/>
        </w:rPr>
        <w:tab/>
        <w:t>במסגרת ת/5 סברה חוקרת הילדים כי ל' תתקשה לעמוד בסיטואציה של העדה בבית המשפט וזאת לאור גילה הצעיר והקושי הנפשי כפי שעלה (ראה סעיף 8 לת/5).</w:t>
      </w:r>
    </w:p>
    <w:p w14:paraId="5CEAA4AB" w14:textId="77777777" w:rsidR="007D63FA" w:rsidRDefault="007D63FA">
      <w:pPr>
        <w:spacing w:line="360" w:lineRule="auto"/>
        <w:ind w:left="720" w:hanging="720"/>
        <w:jc w:val="both"/>
        <w:rPr>
          <w:b/>
          <w:bCs/>
          <w:rtl/>
        </w:rPr>
      </w:pPr>
    </w:p>
    <w:p w14:paraId="30BC2DA8" w14:textId="77777777" w:rsidR="007D63FA" w:rsidRDefault="000E0E6D">
      <w:pPr>
        <w:spacing w:line="360" w:lineRule="auto"/>
        <w:ind w:left="720" w:hanging="720"/>
        <w:jc w:val="both"/>
        <w:rPr>
          <w:b/>
          <w:bCs/>
          <w:rtl/>
        </w:rPr>
      </w:pPr>
      <w:r>
        <w:rPr>
          <w:rFonts w:hint="cs"/>
          <w:b/>
          <w:bCs/>
          <w:rtl/>
        </w:rPr>
        <w:tab/>
        <w:t>לאחר מכן, בהגיע שלב הראיות, נתנה חוקרת הילדים אישורה להעדת ל' ואכן ל' העידה כאמור, תוך שננקטו האמצעים להעדתה בהתאם ל</w:t>
      </w:r>
      <w:hyperlink r:id="rId25" w:history="1">
        <w:r w:rsidR="00B44C4B" w:rsidRPr="00B44C4B">
          <w:rPr>
            <w:rStyle w:val="Hyperlink"/>
            <w:rFonts w:hint="eastAsia"/>
            <w:b/>
            <w:bCs/>
            <w:rtl/>
          </w:rPr>
          <w:t>סעיף</w:t>
        </w:r>
        <w:r w:rsidR="00B44C4B" w:rsidRPr="00B44C4B">
          <w:rPr>
            <w:rStyle w:val="Hyperlink"/>
            <w:b/>
            <w:bCs/>
            <w:rtl/>
          </w:rPr>
          <w:t xml:space="preserve"> 2</w:t>
        </w:r>
      </w:hyperlink>
      <w:r>
        <w:rPr>
          <w:rFonts w:hint="cs"/>
          <w:b/>
          <w:bCs/>
          <w:rtl/>
        </w:rPr>
        <w:t xml:space="preserve"> לחוק הגנת ילדים.</w:t>
      </w:r>
    </w:p>
    <w:p w14:paraId="3E305156" w14:textId="77777777" w:rsidR="007D63FA" w:rsidRDefault="007D63FA">
      <w:pPr>
        <w:spacing w:line="360" w:lineRule="auto"/>
        <w:ind w:left="720" w:hanging="720"/>
        <w:jc w:val="both"/>
        <w:rPr>
          <w:b/>
          <w:bCs/>
          <w:rtl/>
        </w:rPr>
      </w:pPr>
    </w:p>
    <w:p w14:paraId="5EAD18C5" w14:textId="77777777" w:rsidR="007D63FA" w:rsidRDefault="000E0E6D">
      <w:pPr>
        <w:spacing w:line="360" w:lineRule="auto"/>
        <w:ind w:left="720" w:hanging="720"/>
        <w:jc w:val="both"/>
        <w:rPr>
          <w:b/>
          <w:bCs/>
          <w:rtl/>
        </w:rPr>
      </w:pPr>
      <w:r>
        <w:rPr>
          <w:rFonts w:hint="cs"/>
          <w:b/>
          <w:bCs/>
          <w:rtl/>
        </w:rPr>
        <w:tab/>
        <w:t xml:space="preserve">כאמור, במהלך עדותה של ל' בחקירה הנגדית הופסקה העדות. </w:t>
      </w:r>
    </w:p>
    <w:p w14:paraId="319C372D" w14:textId="77777777" w:rsidR="007D63FA" w:rsidRDefault="000E0E6D">
      <w:pPr>
        <w:spacing w:line="360" w:lineRule="auto"/>
        <w:ind w:left="720" w:hanging="720"/>
        <w:jc w:val="both"/>
        <w:rPr>
          <w:b/>
          <w:bCs/>
          <w:rtl/>
        </w:rPr>
      </w:pPr>
      <w:r>
        <w:rPr>
          <w:rFonts w:hint="cs"/>
          <w:b/>
          <w:bCs/>
          <w:rtl/>
        </w:rPr>
        <w:tab/>
      </w:r>
    </w:p>
    <w:p w14:paraId="50FD8B9E" w14:textId="77777777" w:rsidR="007D63FA" w:rsidRDefault="000E0E6D">
      <w:pPr>
        <w:spacing w:line="360" w:lineRule="auto"/>
        <w:ind w:left="720" w:hanging="720"/>
        <w:jc w:val="both"/>
        <w:rPr>
          <w:b/>
          <w:bCs/>
          <w:rtl/>
        </w:rPr>
      </w:pPr>
      <w:r>
        <w:rPr>
          <w:rFonts w:hint="cs"/>
          <w:b/>
          <w:bCs/>
          <w:rtl/>
        </w:rPr>
        <w:tab/>
        <w:t xml:space="preserve">בשלב מסוים בחקירה הנגדית ביקשה ל' לצאת להפסקה. לאחר ההפסקה נשאלה ל' אם היא יכולה להמשיך והשיבה בחיוב. חוקרת הילדים ציינה כי היא שוחחה עם ל' בחוץ ולאור מצבה ביקשה לאפשר מספר שאלות מצומצם הואיל ומעבר לכך היא לא תוכל לעמוד בזה. </w:t>
      </w:r>
    </w:p>
    <w:p w14:paraId="29E2172C" w14:textId="77777777" w:rsidR="007D63FA" w:rsidRDefault="007D63FA">
      <w:pPr>
        <w:spacing w:line="360" w:lineRule="auto"/>
        <w:ind w:left="720" w:hanging="720"/>
        <w:jc w:val="both"/>
        <w:rPr>
          <w:b/>
          <w:bCs/>
          <w:rtl/>
        </w:rPr>
      </w:pPr>
    </w:p>
    <w:p w14:paraId="619FC69A" w14:textId="77777777" w:rsidR="007D63FA" w:rsidRDefault="000E0E6D">
      <w:pPr>
        <w:spacing w:line="360" w:lineRule="auto"/>
        <w:ind w:left="720" w:hanging="720"/>
        <w:jc w:val="both"/>
        <w:rPr>
          <w:b/>
          <w:bCs/>
          <w:rtl/>
        </w:rPr>
      </w:pPr>
      <w:r>
        <w:rPr>
          <w:rFonts w:hint="cs"/>
          <w:b/>
          <w:bCs/>
          <w:rtl/>
        </w:rPr>
        <w:tab/>
        <w:t>לאחר שאלות נוספות שנשאלו אמרה ל' כי היא אינה יכולה להמשיך עוד וקשה לה מידי. לאור דבריה אלו בשילוב עם דברי חוקרת הילדים, נפסקה החקירה הנגדית.</w:t>
      </w:r>
    </w:p>
    <w:p w14:paraId="4992F70F" w14:textId="77777777" w:rsidR="007D63FA" w:rsidRDefault="007D63FA">
      <w:pPr>
        <w:spacing w:line="360" w:lineRule="auto"/>
        <w:ind w:left="720" w:hanging="720"/>
        <w:jc w:val="both"/>
        <w:rPr>
          <w:b/>
          <w:bCs/>
          <w:rtl/>
        </w:rPr>
      </w:pPr>
    </w:p>
    <w:p w14:paraId="261CD09E" w14:textId="77777777" w:rsidR="007D63FA" w:rsidRDefault="000E0E6D">
      <w:pPr>
        <w:spacing w:line="360" w:lineRule="auto"/>
        <w:ind w:left="720" w:hanging="720"/>
        <w:jc w:val="both"/>
        <w:rPr>
          <w:b/>
          <w:bCs/>
          <w:rtl/>
        </w:rPr>
      </w:pPr>
      <w:r>
        <w:rPr>
          <w:rFonts w:hint="cs"/>
          <w:b/>
          <w:bCs/>
          <w:rtl/>
        </w:rPr>
        <w:tab/>
        <w:t>מסקנות חוקר ילדים קבילות בבית משפט, אך מובן שזאת בכפוף להתרשמות בית המשפט, וקבלת עמדת חוקר הילדים נתונה לשיקול דעת בית המשפט. ראה י. קדמי "על הראיות" (2003) עמ' 215.</w:t>
      </w:r>
    </w:p>
    <w:p w14:paraId="3A7C12E4" w14:textId="77777777" w:rsidR="007D63FA" w:rsidRDefault="007D63FA">
      <w:pPr>
        <w:ind w:left="720" w:hanging="720"/>
        <w:jc w:val="both"/>
        <w:rPr>
          <w:b/>
          <w:bCs/>
          <w:rtl/>
        </w:rPr>
      </w:pPr>
    </w:p>
    <w:p w14:paraId="44ED9855" w14:textId="77777777" w:rsidR="007D63FA" w:rsidRDefault="000E0E6D">
      <w:pPr>
        <w:spacing w:line="360" w:lineRule="auto"/>
        <w:ind w:left="720" w:hanging="720"/>
        <w:jc w:val="both"/>
        <w:rPr>
          <w:b/>
          <w:bCs/>
          <w:rtl/>
        </w:rPr>
      </w:pPr>
      <w:r>
        <w:rPr>
          <w:rFonts w:hint="cs"/>
          <w:b/>
          <w:bCs/>
          <w:rtl/>
        </w:rPr>
        <w:tab/>
        <w:t>"</w:t>
      </w:r>
      <w:r>
        <w:rPr>
          <w:rFonts w:cs="Guttman Keren" w:hint="cs"/>
          <w:sz w:val="20"/>
          <w:szCs w:val="20"/>
          <w:rtl/>
        </w:rPr>
        <w:t>להדגיש: בית המשפט רשאי "לקחת בחשבון את הערכתו של חוקר הנוער לגבי מהימנות הילד... הגיונו של נימוק זה מתקיים גם כשעדות הילד הופסקה לפי סעיף 2 (ג) לחוק, שהרי במקרה כזה התרשמות בית המשפט מהילד הייתה חלקית בלבד</w:t>
      </w:r>
      <w:r>
        <w:rPr>
          <w:rFonts w:hint="cs"/>
          <w:b/>
          <w:bCs/>
          <w:rtl/>
        </w:rPr>
        <w:t xml:space="preserve">", </w:t>
      </w:r>
      <w:r>
        <w:rPr>
          <w:rFonts w:cs="Guttman Keren" w:hint="cs"/>
          <w:sz w:val="20"/>
          <w:szCs w:val="20"/>
          <w:rtl/>
        </w:rPr>
        <w:t>ואין בכוחה לדחות את התרשמות החוקר. במצב דברים זה: יש "לראות את הראיות כמשלימות זו את זו ולא כחלופיות זו לזו. ככל שמספקת עדות הילד בבית המשפט להעריך את מהימנותה, כן יקטן הצורך... להעזר בחוות דעתו של חוקר הנוער ויפחת משקלה בהתאם וההיפך</w:t>
      </w:r>
      <w:r>
        <w:rPr>
          <w:rFonts w:hint="cs"/>
          <w:b/>
          <w:bCs/>
          <w:rtl/>
        </w:rPr>
        <w:t>".</w:t>
      </w:r>
    </w:p>
    <w:p w14:paraId="69F9D71C" w14:textId="77777777" w:rsidR="007D63FA" w:rsidRDefault="007D63FA">
      <w:pPr>
        <w:ind w:left="720" w:hanging="720"/>
        <w:jc w:val="both"/>
        <w:rPr>
          <w:b/>
          <w:bCs/>
          <w:rtl/>
        </w:rPr>
      </w:pPr>
    </w:p>
    <w:p w14:paraId="30BE2C08" w14:textId="77777777" w:rsidR="007D63FA" w:rsidRDefault="000E0E6D">
      <w:pPr>
        <w:spacing w:line="360" w:lineRule="auto"/>
        <w:ind w:left="720" w:hanging="720"/>
        <w:jc w:val="both"/>
        <w:rPr>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י. קדמי "על הראיות" (2003) עמ' 215, 216. </w:t>
      </w:r>
    </w:p>
    <w:p w14:paraId="0AAC071A" w14:textId="77777777" w:rsidR="007D63FA" w:rsidRDefault="007D63FA">
      <w:pPr>
        <w:spacing w:line="360" w:lineRule="auto"/>
        <w:ind w:left="720" w:hanging="720"/>
        <w:jc w:val="both"/>
        <w:rPr>
          <w:b/>
          <w:bCs/>
          <w:rtl/>
        </w:rPr>
      </w:pPr>
    </w:p>
    <w:p w14:paraId="04991BE8" w14:textId="77777777" w:rsidR="007D63FA" w:rsidRDefault="000E0E6D">
      <w:pPr>
        <w:spacing w:line="360" w:lineRule="auto"/>
        <w:ind w:left="720" w:hanging="720"/>
        <w:jc w:val="both"/>
        <w:rPr>
          <w:b/>
          <w:bCs/>
          <w:rtl/>
        </w:rPr>
      </w:pPr>
      <w:r>
        <w:rPr>
          <w:rFonts w:hint="cs"/>
          <w:b/>
          <w:bCs/>
          <w:rtl/>
        </w:rPr>
        <w:tab/>
        <w:t>ועוד ראה שם הדברים הבאים בעמוד 216: "</w:t>
      </w:r>
      <w:r>
        <w:rPr>
          <w:rFonts w:cs="Guttman Keren" w:hint="cs"/>
          <w:sz w:val="20"/>
          <w:szCs w:val="20"/>
          <w:rtl/>
        </w:rPr>
        <w:t xml:space="preserve">ושוב: נראה כי הלשון הכללית והגורפת של </w:t>
      </w:r>
      <w:hyperlink r:id="rId26" w:history="1">
        <w:r w:rsidR="00B44C4B" w:rsidRPr="00B44C4B">
          <w:rPr>
            <w:rFonts w:cs="Guttman Keren" w:hint="eastAsia"/>
            <w:color w:val="0000FF"/>
            <w:sz w:val="20"/>
            <w:szCs w:val="20"/>
            <w:u w:val="single"/>
            <w:rtl/>
          </w:rPr>
          <w:t>סעיף</w:t>
        </w:r>
        <w:r w:rsidR="00B44C4B" w:rsidRPr="00B44C4B">
          <w:rPr>
            <w:rFonts w:cs="Guttman Keren"/>
            <w:color w:val="0000FF"/>
            <w:sz w:val="20"/>
            <w:szCs w:val="20"/>
            <w:u w:val="single"/>
            <w:rtl/>
          </w:rPr>
          <w:t xml:space="preserve"> 9</w:t>
        </w:r>
      </w:hyperlink>
      <w:r>
        <w:rPr>
          <w:rFonts w:cs="Guttman Keren" w:hint="cs"/>
          <w:sz w:val="20"/>
          <w:szCs w:val="20"/>
          <w:rtl/>
        </w:rPr>
        <w:t xml:space="preserve"> לחוק הגנת ילדים בנוסחו הנוכחי, אינה מותירה מקום להסתייגות מכשרותם של זיכרון הדברים והד"ח של חוקר הילדים כראייה עצמאית העומדת על רגליה שלה</w:t>
      </w:r>
      <w:r>
        <w:rPr>
          <w:rFonts w:hint="cs"/>
          <w:b/>
          <w:bCs/>
          <w:rtl/>
        </w:rPr>
        <w:t>".</w:t>
      </w:r>
    </w:p>
    <w:p w14:paraId="00D05440" w14:textId="77777777" w:rsidR="007D63FA" w:rsidRDefault="007D63FA">
      <w:pPr>
        <w:spacing w:line="360" w:lineRule="auto"/>
        <w:ind w:left="720" w:hanging="720"/>
        <w:jc w:val="both"/>
        <w:rPr>
          <w:b/>
          <w:bCs/>
          <w:rtl/>
        </w:rPr>
      </w:pPr>
    </w:p>
    <w:p w14:paraId="533CBADE" w14:textId="77777777" w:rsidR="007D63FA" w:rsidRDefault="000E0E6D">
      <w:pPr>
        <w:spacing w:line="360" w:lineRule="auto"/>
        <w:ind w:left="720" w:hanging="720"/>
        <w:jc w:val="both"/>
        <w:rPr>
          <w:b/>
          <w:bCs/>
          <w:rtl/>
        </w:rPr>
      </w:pPr>
      <w:r>
        <w:rPr>
          <w:rFonts w:hint="cs"/>
          <w:b/>
          <w:bCs/>
          <w:rtl/>
        </w:rPr>
        <w:tab/>
        <w:t>ב</w:t>
      </w:r>
      <w:hyperlink r:id="rId27"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פלוני נ' מ"י, פד' נ"א 385, נקבע כי עדות ילד שנפסקה, קבילה הן לאור חוק הגנת ילדים והן לאור הדין הכללי, אם כי  מקבילות העדות עדיין אין ללמוד על משקלה. עוד נקבע כי ניתן לקבל עדות מתלונן בפני חוקרת הנוער מכוח חוק הגנת ילדים, על אף שהעיד בבית המשפט, וזאת לא רק כאשר הילד מעיד לאחר שהגיע לגיל 14, אלא גם במצב בו הילד מעיד באישורו של חוקר נוער. </w:t>
      </w:r>
    </w:p>
    <w:p w14:paraId="5BD9C983" w14:textId="77777777" w:rsidR="007D63FA" w:rsidRDefault="007D63FA">
      <w:pPr>
        <w:spacing w:line="360" w:lineRule="auto"/>
        <w:ind w:left="720" w:hanging="720"/>
        <w:jc w:val="both"/>
        <w:rPr>
          <w:b/>
          <w:bCs/>
          <w:rtl/>
        </w:rPr>
      </w:pPr>
    </w:p>
    <w:p w14:paraId="4D149D5A" w14:textId="77777777" w:rsidR="007D63FA" w:rsidRDefault="000E0E6D">
      <w:pPr>
        <w:spacing w:line="360" w:lineRule="auto"/>
        <w:ind w:left="720" w:hanging="720"/>
        <w:jc w:val="both"/>
        <w:rPr>
          <w:b/>
          <w:bCs/>
          <w:rtl/>
        </w:rPr>
      </w:pPr>
      <w:r>
        <w:rPr>
          <w:rFonts w:hint="cs"/>
          <w:b/>
          <w:bCs/>
          <w:rtl/>
        </w:rPr>
        <w:tab/>
        <w:t>בית המשפט קובע כי את הערכת חוקר הנוער ניתן לקחת בחשבון גם כאשר עדות הילד הופסקה לפי סעיף 2 (ג) לחוק הגנת ילדים. בית המשפט מוסיף כי ניתן לראות את העדות בבית המשפט אל מול העדות בפני חוקר הנוער כמשלימות זו את זו ולא כחלופיות זו לזו. אציין כי הדברים האמורים מובאים מתוך פסק הדין של כב' השופט גולדברג, בחלק אשר לא היה במחלוקת בפסק הדין. המחלוקת התייחסה לשאלת הסיוע ואליה בלבד:</w:t>
      </w:r>
    </w:p>
    <w:p w14:paraId="2AE55BB7" w14:textId="77777777" w:rsidR="007D63FA" w:rsidRDefault="007D63FA">
      <w:pPr>
        <w:spacing w:line="360" w:lineRule="auto"/>
        <w:ind w:left="720" w:hanging="720"/>
        <w:jc w:val="both"/>
        <w:rPr>
          <w:b/>
          <w:bCs/>
          <w:rtl/>
        </w:rPr>
      </w:pPr>
    </w:p>
    <w:p w14:paraId="3BFC430A" w14:textId="77777777" w:rsidR="007D63FA" w:rsidRDefault="000E0E6D">
      <w:pPr>
        <w:ind w:left="1305" w:right="900"/>
        <w:jc w:val="both"/>
        <w:rPr>
          <w:rFonts w:cs="Guttman Keren"/>
          <w:sz w:val="20"/>
          <w:szCs w:val="20"/>
          <w:rtl/>
        </w:rPr>
      </w:pPr>
      <w:r>
        <w:rPr>
          <w:rFonts w:cs="Guttman Keren" w:hint="cs"/>
          <w:sz w:val="20"/>
          <w:szCs w:val="20"/>
          <w:rtl/>
        </w:rPr>
        <w:t>"אולם ככל שמדובר במקרה שבו חל חוק הגנת ילדים, הדברים ברורים מגופו של החוק. המגמה היסודית של החוק היא להכשיר עדות של ילד אף אם לא עמד בחקירה נגדית. מגמה זו באה לידי ביטוי גם באפשרות שניתנה, במקרה של הפסקת החקירה, לבקש "חקירה נוספת" באמצעות חוקר הנוער (סעיף 10 לחוק). שאם נשללת קבילותה של העדות עקב הפסקתה, על מה "נוספת" חקירה זו? אין זאת אלא שההוראה שבסעיף 10 לחוק באה כמנגנון השלמה לעדות שנקטעה. גישה זו נקט המשנה לנשיא אלון ב</w:t>
      </w:r>
      <w:hyperlink r:id="rId28" w:history="1">
        <w:r w:rsidR="00952803" w:rsidRPr="00952803">
          <w:rPr>
            <w:rStyle w:val="Hyperlink"/>
            <w:rFonts w:cs="Guttman Keren" w:hint="eastAsia"/>
            <w:sz w:val="20"/>
            <w:szCs w:val="20"/>
            <w:rtl/>
          </w:rPr>
          <w:t>בש</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1836/93</w:t>
        </w:r>
      </w:hyperlink>
      <w:r>
        <w:rPr>
          <w:rFonts w:cs="Guttman Keren" w:hint="cs"/>
          <w:sz w:val="20"/>
          <w:szCs w:val="20"/>
          <w:rtl/>
        </w:rPr>
        <w:t xml:space="preserve"> חדד נ' מדינת ישראל [5]. באותו עניין הופסקה עדותו של הקטין המתלונן בבית-המשפט, לפי סעיף 2(ג) לחוק, טרם שהחלה החקירה הנגדית. בהפסיקו את העדות החליט השופט קמא לקבל כראיה גם את עדות הקטין לפני חוקר הנוער. המשנה לנשיא לא שלל את קבילותה של העדות בבית- המשפט, ואך אמר כי "יהא אשר יהא באשר למשקלה ולטיבה של עדות הקטין שנשמעה בבית המשפט לענין הכרעת הדין, באתי למסקנה כי יש בה ובמכלול הראיות משום ראיה לכאורה לביצוע המעשים הנטענים..." (ההדגשות שלי - א' ג'). נמצא, כי קבילותה של עדות ילד שנפסקה, עולה הן מחוק הגנת הילדים והן מהדין הכללי. אם כי מקבילות העדות אין עדיין ללמוד על משקלה".</w:t>
      </w:r>
    </w:p>
    <w:p w14:paraId="57A49C04" w14:textId="77777777" w:rsidR="007D63FA" w:rsidRDefault="007D63FA">
      <w:pPr>
        <w:spacing w:line="360" w:lineRule="auto"/>
        <w:ind w:left="720" w:hanging="720"/>
        <w:jc w:val="both"/>
        <w:rPr>
          <w:b/>
          <w:bCs/>
          <w:rtl/>
        </w:rPr>
      </w:pPr>
    </w:p>
    <w:p w14:paraId="610226EF" w14:textId="77777777" w:rsidR="007D63FA" w:rsidRDefault="000E0E6D">
      <w:pPr>
        <w:spacing w:line="360" w:lineRule="auto"/>
        <w:ind w:left="4320"/>
        <w:jc w:val="both"/>
        <w:rPr>
          <w:b/>
          <w:bCs/>
          <w:sz w:val="20"/>
          <w:szCs w:val="20"/>
          <w:rtl/>
        </w:rPr>
      </w:pPr>
      <w:r>
        <w:rPr>
          <w:rFonts w:hint="cs"/>
          <w:b/>
          <w:bCs/>
          <w:sz w:val="20"/>
          <w:szCs w:val="20"/>
          <w:rtl/>
        </w:rPr>
        <w:t xml:space="preserve">          </w:t>
      </w:r>
      <w:hyperlink r:id="rId29"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397 – 398.</w:t>
      </w:r>
    </w:p>
    <w:p w14:paraId="2A9C84BA" w14:textId="77777777" w:rsidR="007D63FA" w:rsidRDefault="007D63FA">
      <w:pPr>
        <w:spacing w:line="360" w:lineRule="auto"/>
        <w:ind w:left="720" w:hanging="720"/>
        <w:jc w:val="both"/>
        <w:rPr>
          <w:b/>
          <w:bCs/>
          <w:rtl/>
        </w:rPr>
      </w:pPr>
    </w:p>
    <w:p w14:paraId="519CAE9C" w14:textId="77777777" w:rsidR="007D63FA" w:rsidRDefault="000E0E6D">
      <w:pPr>
        <w:ind w:left="1305" w:right="900"/>
        <w:jc w:val="both"/>
        <w:rPr>
          <w:rFonts w:cs="Guttman Keren"/>
          <w:sz w:val="20"/>
          <w:szCs w:val="20"/>
          <w:rtl/>
        </w:rPr>
      </w:pPr>
      <w:r>
        <w:rPr>
          <w:rFonts w:cs="Guttman Keren" w:hint="cs"/>
          <w:sz w:val="20"/>
          <w:szCs w:val="20"/>
          <w:rtl/>
        </w:rPr>
        <w:t>"נמצא, כי בפסיקתו אישר בית-המשפט את קבילותה של עדות בפני חוקר נוער גם כשהילד העיד בבית-המשפט. אכן, פסיקה זו דנה בעדותו של ילד, שהעיד בבית- המשפט לאחר שהגיע ליל 14, ויצא מההגנה שמעניק החוק. אולם יש להחילה גם על מצב שבו העיד הילד באישורו של חוקר הנוער, בכפוף להוראת סעיף 2(ג) לחוק".</w:t>
      </w:r>
    </w:p>
    <w:p w14:paraId="02E364C0" w14:textId="77777777" w:rsidR="007D63FA" w:rsidRDefault="000E0E6D">
      <w:pPr>
        <w:spacing w:line="360" w:lineRule="auto"/>
        <w:ind w:left="4320" w:firstLine="720"/>
        <w:jc w:val="both"/>
        <w:rPr>
          <w:b/>
          <w:bCs/>
          <w:sz w:val="20"/>
          <w:szCs w:val="20"/>
          <w:rtl/>
        </w:rPr>
      </w:pPr>
      <w:r>
        <w:rPr>
          <w:rFonts w:hint="cs"/>
          <w:b/>
          <w:bCs/>
          <w:sz w:val="20"/>
          <w:szCs w:val="20"/>
          <w:rtl/>
        </w:rPr>
        <w:t xml:space="preserve">     </w:t>
      </w:r>
      <w:hyperlink r:id="rId30"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400.</w:t>
      </w:r>
    </w:p>
    <w:p w14:paraId="689CD790" w14:textId="77777777" w:rsidR="007D63FA" w:rsidRDefault="007D63FA">
      <w:pPr>
        <w:spacing w:line="360" w:lineRule="auto"/>
        <w:ind w:left="720" w:hanging="720"/>
        <w:jc w:val="both"/>
        <w:rPr>
          <w:b/>
          <w:bCs/>
          <w:rtl/>
        </w:rPr>
      </w:pPr>
    </w:p>
    <w:p w14:paraId="6406A9E5" w14:textId="77777777" w:rsidR="007D63FA" w:rsidRDefault="000E0E6D">
      <w:pPr>
        <w:ind w:left="1305" w:right="900"/>
        <w:jc w:val="both"/>
        <w:rPr>
          <w:rFonts w:cs="Guttman Keren"/>
          <w:sz w:val="20"/>
          <w:szCs w:val="20"/>
          <w:rtl/>
        </w:rPr>
      </w:pPr>
      <w:r>
        <w:rPr>
          <w:rFonts w:cs="Guttman Keren" w:hint="cs"/>
          <w:sz w:val="20"/>
          <w:szCs w:val="20"/>
          <w:rtl/>
        </w:rPr>
        <w:t>"נכון יהיה לראות את הראיות כמשלימות זו את זו, ולא כחלופיות זו לזו. ככל שמספקת עדות הילד בבית-המשפט להעריך את מהימנותה, כן יקטן הצורך של בית-המשפט להיעזר בחוות-דעתו של חוקר הנוער, ויפחת משקלה בהתאם, וככל שיימנה מבית-המשפט, עקב הפסקת העדות, להעריך כראוי את מהימנותה, כן יגדל משקלה של חוות-הדעת".</w:t>
      </w:r>
    </w:p>
    <w:p w14:paraId="6EB0AD53" w14:textId="77777777" w:rsidR="007D63FA" w:rsidRDefault="007D63FA">
      <w:pPr>
        <w:spacing w:line="360" w:lineRule="auto"/>
        <w:ind w:left="720" w:hanging="720"/>
        <w:jc w:val="both"/>
        <w:rPr>
          <w:b/>
          <w:bCs/>
          <w:rtl/>
        </w:rPr>
      </w:pPr>
    </w:p>
    <w:p w14:paraId="0AF64204" w14:textId="77777777" w:rsidR="007D63FA" w:rsidRDefault="000E0E6D">
      <w:pPr>
        <w:spacing w:line="360" w:lineRule="auto"/>
        <w:ind w:left="4320" w:firstLine="720"/>
        <w:jc w:val="both"/>
        <w:rPr>
          <w:b/>
          <w:bCs/>
          <w:sz w:val="20"/>
          <w:szCs w:val="20"/>
          <w:rtl/>
        </w:rPr>
      </w:pPr>
      <w:r>
        <w:rPr>
          <w:rFonts w:hint="cs"/>
          <w:b/>
          <w:bCs/>
          <w:sz w:val="20"/>
          <w:szCs w:val="20"/>
          <w:rtl/>
        </w:rPr>
        <w:t xml:space="preserve">     </w:t>
      </w:r>
      <w:hyperlink r:id="rId31"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402.</w:t>
      </w:r>
    </w:p>
    <w:p w14:paraId="244F467B" w14:textId="77777777" w:rsidR="007D63FA" w:rsidRDefault="007D63FA">
      <w:pPr>
        <w:spacing w:line="360" w:lineRule="auto"/>
        <w:ind w:left="720" w:hanging="720"/>
        <w:jc w:val="both"/>
        <w:rPr>
          <w:b/>
          <w:bCs/>
          <w:rtl/>
        </w:rPr>
      </w:pPr>
    </w:p>
    <w:p w14:paraId="104FAAE9" w14:textId="77777777" w:rsidR="007D63FA" w:rsidRDefault="000E0E6D">
      <w:pPr>
        <w:spacing w:line="360" w:lineRule="auto"/>
        <w:ind w:left="720" w:hanging="720"/>
        <w:jc w:val="both"/>
        <w:rPr>
          <w:b/>
          <w:bCs/>
          <w:rtl/>
        </w:rPr>
      </w:pPr>
      <w:r>
        <w:rPr>
          <w:rFonts w:hint="cs"/>
          <w:b/>
          <w:bCs/>
          <w:rtl/>
        </w:rPr>
        <w:tab/>
        <w:t xml:space="preserve">אשר לדרישת הסיוע – </w:t>
      </w:r>
    </w:p>
    <w:p w14:paraId="5B5C7865" w14:textId="77777777" w:rsidR="007D63FA" w:rsidRDefault="007D63FA">
      <w:pPr>
        <w:spacing w:line="360" w:lineRule="auto"/>
        <w:ind w:left="720" w:hanging="720"/>
        <w:jc w:val="both"/>
        <w:rPr>
          <w:b/>
          <w:bCs/>
          <w:rtl/>
        </w:rPr>
      </w:pPr>
    </w:p>
    <w:p w14:paraId="0583AD09" w14:textId="77777777" w:rsidR="007D63FA" w:rsidRDefault="000E0E6D">
      <w:pPr>
        <w:spacing w:line="360" w:lineRule="auto"/>
        <w:ind w:left="720"/>
        <w:jc w:val="both"/>
        <w:rPr>
          <w:b/>
          <w:bCs/>
          <w:rtl/>
        </w:rPr>
      </w:pPr>
      <w:r>
        <w:rPr>
          <w:rFonts w:hint="cs"/>
          <w:b/>
          <w:bCs/>
          <w:rtl/>
        </w:rPr>
        <w:t xml:space="preserve">כאמור דרישה זו קמה מכוח </w:t>
      </w:r>
      <w:hyperlink r:id="rId32" w:history="1">
        <w:r w:rsidR="00B44C4B" w:rsidRPr="00B44C4B">
          <w:rPr>
            <w:rFonts w:hint="eastAsia"/>
            <w:b/>
            <w:bCs/>
            <w:color w:val="0000FF"/>
            <w:u w:val="single"/>
            <w:rtl/>
          </w:rPr>
          <w:t>סעיף</w:t>
        </w:r>
        <w:r w:rsidR="00B44C4B" w:rsidRPr="00B44C4B">
          <w:rPr>
            <w:b/>
            <w:bCs/>
            <w:color w:val="0000FF"/>
            <w:u w:val="single"/>
            <w:rtl/>
          </w:rPr>
          <w:t xml:space="preserve"> 11</w:t>
        </w:r>
      </w:hyperlink>
      <w:r>
        <w:rPr>
          <w:rFonts w:hint="cs"/>
          <w:b/>
          <w:bCs/>
          <w:rtl/>
        </w:rPr>
        <w:t xml:space="preserve"> לחוק הגנת ילדים. </w:t>
      </w:r>
    </w:p>
    <w:p w14:paraId="2791ECCA" w14:textId="77777777" w:rsidR="007D63FA" w:rsidRDefault="007D63FA">
      <w:pPr>
        <w:spacing w:line="360" w:lineRule="auto"/>
        <w:ind w:left="720"/>
        <w:jc w:val="both"/>
        <w:rPr>
          <w:b/>
          <w:bCs/>
          <w:rtl/>
        </w:rPr>
      </w:pPr>
    </w:p>
    <w:p w14:paraId="2435D5E7" w14:textId="77777777" w:rsidR="007D63FA" w:rsidRDefault="000E0E6D">
      <w:pPr>
        <w:spacing w:line="360" w:lineRule="auto"/>
        <w:ind w:left="720"/>
        <w:jc w:val="both"/>
        <w:rPr>
          <w:b/>
          <w:bCs/>
          <w:rtl/>
        </w:rPr>
      </w:pPr>
      <w:r>
        <w:rPr>
          <w:rFonts w:hint="cs"/>
          <w:b/>
          <w:bCs/>
          <w:rtl/>
        </w:rPr>
        <w:t xml:space="preserve">דרישה זו קמה רק כאשר עסקינן בהרשעה על סמך ראייה לפי </w:t>
      </w:r>
      <w:hyperlink r:id="rId33" w:history="1">
        <w:r w:rsidR="00B44C4B" w:rsidRPr="00B44C4B">
          <w:rPr>
            <w:rFonts w:hint="eastAsia"/>
            <w:b/>
            <w:bCs/>
            <w:color w:val="0000FF"/>
            <w:u w:val="single"/>
            <w:rtl/>
          </w:rPr>
          <w:t>סעיף</w:t>
        </w:r>
        <w:r w:rsidR="00B44C4B" w:rsidRPr="00B44C4B">
          <w:rPr>
            <w:b/>
            <w:bCs/>
            <w:color w:val="0000FF"/>
            <w:u w:val="single"/>
            <w:rtl/>
          </w:rPr>
          <w:t xml:space="preserve"> 9</w:t>
        </w:r>
      </w:hyperlink>
      <w:r>
        <w:rPr>
          <w:rFonts w:hint="cs"/>
          <w:b/>
          <w:bCs/>
          <w:rtl/>
        </w:rPr>
        <w:t xml:space="preserve">, דהיינו על סמך חקירת ילדים כפי שתועדה בידי חוקר ילדים וכן זיכרון דברים או דין וחשבון לעניין חקירה כאמור. דרישת הסיוע אינה קמה מקום שהקטין מעיד לבסוף בבית המשפט עדות שלמה. </w:t>
      </w:r>
    </w:p>
    <w:p w14:paraId="405BD490" w14:textId="77777777" w:rsidR="007D63FA" w:rsidRDefault="007D63FA">
      <w:pPr>
        <w:spacing w:line="360" w:lineRule="auto"/>
        <w:ind w:left="720"/>
        <w:jc w:val="both"/>
        <w:rPr>
          <w:b/>
          <w:bCs/>
          <w:rtl/>
        </w:rPr>
      </w:pPr>
    </w:p>
    <w:p w14:paraId="1DF66365" w14:textId="77777777" w:rsidR="007D63FA" w:rsidRDefault="000E0E6D">
      <w:pPr>
        <w:spacing w:line="360" w:lineRule="auto"/>
        <w:ind w:left="720"/>
        <w:jc w:val="both"/>
        <w:rPr>
          <w:b/>
          <w:bCs/>
          <w:rtl/>
        </w:rPr>
      </w:pPr>
      <w:r>
        <w:rPr>
          <w:rFonts w:hint="cs"/>
          <w:b/>
          <w:bCs/>
          <w:rtl/>
        </w:rPr>
        <w:t xml:space="preserve">בענייננו כאמור, עדותה של ל' נקטעה  במהלך חקירתה הנגדית. </w:t>
      </w:r>
    </w:p>
    <w:p w14:paraId="104FCD52" w14:textId="77777777" w:rsidR="007D63FA" w:rsidRDefault="007D63FA">
      <w:pPr>
        <w:spacing w:line="360" w:lineRule="auto"/>
        <w:ind w:left="720"/>
        <w:jc w:val="both"/>
        <w:rPr>
          <w:b/>
          <w:bCs/>
          <w:rtl/>
        </w:rPr>
      </w:pPr>
    </w:p>
    <w:p w14:paraId="60847C08" w14:textId="77777777" w:rsidR="007D63FA" w:rsidRDefault="000E0E6D">
      <w:pPr>
        <w:spacing w:line="360" w:lineRule="auto"/>
        <w:ind w:left="720"/>
        <w:jc w:val="both"/>
        <w:rPr>
          <w:b/>
          <w:bCs/>
          <w:rtl/>
        </w:rPr>
      </w:pPr>
      <w:r>
        <w:rPr>
          <w:rFonts w:hint="cs"/>
          <w:b/>
          <w:bCs/>
          <w:rtl/>
        </w:rPr>
        <w:t>בעניין זה של רמת הסיוע הנדרש כאשר ילד מעיד בבית המשפט אך עדותו נקטעת, נחלקו הדעות ב</w:t>
      </w:r>
      <w:hyperlink r:id="rId34"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ודעת הרוב קבעה כי במקרה כזה יש להקנות גמישות, הן למשקל הסיוע הנדרש והן להיקפו, לרבות בשאלת הזיהוי של הנאשם. </w:t>
      </w:r>
    </w:p>
    <w:p w14:paraId="5597366A" w14:textId="77777777" w:rsidR="007D63FA" w:rsidRDefault="007D63FA">
      <w:pPr>
        <w:spacing w:line="360" w:lineRule="auto"/>
        <w:ind w:left="720"/>
        <w:jc w:val="both"/>
        <w:rPr>
          <w:b/>
          <w:bCs/>
          <w:rtl/>
        </w:rPr>
      </w:pPr>
    </w:p>
    <w:p w14:paraId="250F75D9" w14:textId="77777777" w:rsidR="007D63FA" w:rsidRDefault="000E0E6D">
      <w:pPr>
        <w:spacing w:line="360" w:lineRule="auto"/>
        <w:ind w:left="720"/>
        <w:jc w:val="both"/>
        <w:rPr>
          <w:b/>
          <w:bCs/>
          <w:rtl/>
        </w:rPr>
      </w:pPr>
      <w:r>
        <w:rPr>
          <w:rFonts w:hint="cs"/>
          <w:b/>
          <w:bCs/>
          <w:rtl/>
        </w:rPr>
        <w:t>בענייננו, לא עומדת במחלוקת שאלת זיהוי הנאשם בדיוק כפי הנסיבות ב</w:t>
      </w:r>
      <w:hyperlink r:id="rId35"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w:t>
      </w:r>
    </w:p>
    <w:p w14:paraId="5D28CA8A" w14:textId="77777777" w:rsidR="007D63FA" w:rsidRDefault="007D63FA">
      <w:pPr>
        <w:spacing w:line="360" w:lineRule="auto"/>
        <w:ind w:left="720"/>
        <w:jc w:val="both"/>
        <w:rPr>
          <w:b/>
          <w:bCs/>
          <w:rtl/>
        </w:rPr>
      </w:pPr>
    </w:p>
    <w:p w14:paraId="00EEFFA1" w14:textId="77777777" w:rsidR="007D63FA" w:rsidRDefault="000E0E6D">
      <w:pPr>
        <w:spacing w:line="360" w:lineRule="auto"/>
        <w:ind w:left="720"/>
        <w:jc w:val="both"/>
        <w:rPr>
          <w:b/>
          <w:bCs/>
          <w:rtl/>
        </w:rPr>
      </w:pPr>
      <w:r>
        <w:rPr>
          <w:rFonts w:hint="cs"/>
          <w:b/>
          <w:bCs/>
          <w:rtl/>
        </w:rPr>
        <w:t xml:space="preserve">בפסק הדין של הרוב בשאלת הסיוע, אשר ניתן על ידי כב' השופטת בייניש (כתוארה אז) נקבע כי אכן בדרישות הסיוע בעבירות מין יש לאבחן בדרך כלל בין הסיוע לכך שבוצעה העבירה כנטען על ידי הקורבן, לבין הצורך בזיהוי הנאשם. בית המשפט קובע כי מבחן כפול זה אשר אומץ בפסיקה, לא בהכרח יושם בכל פסקי הדין אשר דנו בעבירות מין. שם מדובר היה (כפי שבענייננו) בנאשם המוכר היטב לילד, ובית המשפט קובע כי במקרים בהם מכלול הנסיבות אינו מצביע באופן רציני וממשי על אפשרות סבירה שהמעשה אומנם נעשה אך בוצע בידי אחר, אין לדרוש סיוע לזהות של הנאשם. נקבע כי דרישה לסיוע נפרד בנסיבות כאלה מיותרת. </w:t>
      </w:r>
    </w:p>
    <w:p w14:paraId="6BD181C0" w14:textId="77777777" w:rsidR="007D63FA" w:rsidRDefault="007D63FA">
      <w:pPr>
        <w:spacing w:line="360" w:lineRule="auto"/>
        <w:ind w:left="720"/>
        <w:jc w:val="both"/>
        <w:rPr>
          <w:b/>
          <w:bCs/>
          <w:rtl/>
        </w:rPr>
      </w:pPr>
    </w:p>
    <w:p w14:paraId="5F6BA0C7" w14:textId="77777777" w:rsidR="007D63FA" w:rsidRDefault="000E0E6D">
      <w:pPr>
        <w:spacing w:line="360" w:lineRule="auto"/>
        <w:ind w:left="720"/>
        <w:jc w:val="both"/>
        <w:rPr>
          <w:b/>
          <w:bCs/>
          <w:rtl/>
        </w:rPr>
      </w:pPr>
      <w:r>
        <w:rPr>
          <w:rFonts w:hint="cs"/>
          <w:b/>
          <w:bCs/>
          <w:rtl/>
        </w:rPr>
        <w:t xml:space="preserve">בית המשפט מסכם את עניין הסיוע בקביעה כי יש למצוא ראייה ממקור עצמאי לאמיתות הסיפור בכללו, אולם אין נדרש בכל מקרה סיוע גם לזהות הנאשם, מהותו של הסיוע, מידתו והיקפו תלויה בנסיבות הנלוות הקשורות לעדות ובטיב הראייה המסייעת, וכי אין לקבוע כללים נוקשים לעניין טיבו של הסיוע הנדרש וכי מעיקרה נועדה דרישת הסיוע לשכנע כי אין מדובר בעלילה, אך יש להקפיד כי הדרישה לסיוע לא תסכל את חשיפת האמת. </w:t>
      </w:r>
    </w:p>
    <w:p w14:paraId="3F03EB9A" w14:textId="77777777" w:rsidR="007D63FA" w:rsidRDefault="007D63FA">
      <w:pPr>
        <w:spacing w:line="360" w:lineRule="auto"/>
        <w:ind w:left="720"/>
        <w:jc w:val="both"/>
        <w:rPr>
          <w:b/>
          <w:bCs/>
          <w:rtl/>
        </w:rPr>
      </w:pPr>
    </w:p>
    <w:p w14:paraId="14724FB6" w14:textId="77777777" w:rsidR="007D63FA" w:rsidRDefault="000E0E6D">
      <w:pPr>
        <w:pStyle w:val="PlainText"/>
        <w:ind w:left="1305" w:right="900"/>
        <w:jc w:val="both"/>
        <w:rPr>
          <w:rFonts w:ascii="Arial" w:eastAsia="MS Mincho" w:hAnsi="Arial" w:cs="Guttman Keren"/>
          <w:rtl/>
          <w:lang w:eastAsia="en-US"/>
        </w:rPr>
      </w:pPr>
      <w:r>
        <w:rPr>
          <w:rFonts w:cs="Guttman Keren" w:hint="cs"/>
          <w:rtl/>
        </w:rPr>
        <w:t>"</w:t>
      </w:r>
      <w:r>
        <w:rPr>
          <w:rFonts w:ascii="Arial" w:eastAsia="MS Mincho" w:hAnsi="Arial" w:cs="Guttman Keren" w:hint="cs"/>
          <w:rtl/>
          <w:lang w:eastAsia="en-US"/>
        </w:rPr>
        <w:t xml:space="preserve">חברי הנכבד צעד בעקבות ההלכה המושרשת היטב, אשר מקורה במשפט המקובל האנגלי, כי בדרישות </w:t>
      </w:r>
      <w:r>
        <w:rPr>
          <w:rFonts w:cs="Guttman Keren" w:hint="cs"/>
          <w:rtl/>
        </w:rPr>
        <w:t>הסיוע</w:t>
      </w:r>
      <w:r>
        <w:rPr>
          <w:rFonts w:ascii="Arial" w:eastAsia="MS Mincho" w:hAnsi="Arial" w:cs="Guttman Keren" w:hint="cs"/>
          <w:rtl/>
          <w:lang w:eastAsia="en-US"/>
        </w:rPr>
        <w:t xml:space="preserve"> בעבירות מין יש להבחין, בדרך-כלל, בין הסיוע לכך שבוצעה עבירת מין כנטען על-ידי הקורבן לבין הצורך לקשור את הנאשם המסוים לביצוע העבירה או לסבכו בביצועה, דהיינו סיוע לזיהוי העבריין. בשורה של פסקי-דין אימצה פסיקתנו מבחן כפול זה. אולם המבחן הכפול לא בהכרח יושם בכל פסקי-הדין שדנו בעבירות מין, אם היו אלה פסקי-דין שהרשיעו על-פי עדות המתלוננת, שעה שנדרש על-פי החוק סיוע לעדות מתלוננת בעבירות מין, ואם מקום שנדרש סיוע לעדותו של ילד על-פי </w:t>
      </w:r>
      <w:hyperlink r:id="rId36" w:history="1">
        <w:r w:rsidR="00B44C4B" w:rsidRPr="00B44C4B">
          <w:rPr>
            <w:rFonts w:ascii="Arial" w:eastAsia="MS Mincho" w:hAnsi="Arial" w:cs="Guttman Keren"/>
            <w:color w:val="0000FF"/>
            <w:u w:val="single"/>
            <w:rtl/>
            <w:lang w:eastAsia="en-US"/>
          </w:rPr>
          <w:t>סעיף 11</w:t>
        </w:r>
      </w:hyperlink>
      <w:r>
        <w:rPr>
          <w:rFonts w:ascii="Arial" w:eastAsia="MS Mincho" w:hAnsi="Arial" w:cs="Guttman Keren" w:hint="cs"/>
          <w:rtl/>
          <w:lang w:eastAsia="en-US"/>
        </w:rPr>
        <w:t xml:space="preserve"> לחוק הגנת ילדים. באותם מקרים שבהם לא נזקק בית-המשפט למבחן הכפול, לא נדונה במישרין השאלה אם תנאי זה דרש, ובית-המשפט הסתפק בכך שהייתה לו ראיה חיצונית מסייעת לגירסתו של המתלונן, קורבן העבירה (ראו למשל </w:t>
      </w:r>
      <w:hyperlink r:id="rId37" w:history="1">
        <w:r w:rsidR="00952803" w:rsidRPr="00952803">
          <w:rPr>
            <w:rStyle w:val="Hyperlink"/>
            <w:rFonts w:ascii="Arial" w:eastAsia="MS Mincho" w:hAnsi="Arial" w:cs="Guttman Keren"/>
            <w:rtl/>
          </w:rPr>
          <w:t>ע"פ 40/73</w:t>
        </w:r>
      </w:hyperlink>
      <w:r>
        <w:rPr>
          <w:rFonts w:ascii="Arial" w:eastAsia="MS Mincho" w:hAnsi="Arial" w:cs="Guttman Keren" w:hint="cs"/>
          <w:rtl/>
          <w:lang w:eastAsia="en-US"/>
        </w:rPr>
        <w:t xml:space="preserve"> סוני נ' מדינת ישראל [24]; </w:t>
      </w:r>
      <w:r w:rsidRPr="0019711F">
        <w:rPr>
          <w:rFonts w:ascii="Arial" w:eastAsia="MS Mincho" w:hAnsi="Arial" w:cs="Guttman Keren"/>
          <w:color w:val="000000"/>
          <w:rtl/>
        </w:rPr>
        <w:t>ע"א 556/85</w:t>
      </w:r>
      <w:r>
        <w:rPr>
          <w:rFonts w:ascii="Arial" w:eastAsia="MS Mincho" w:hAnsi="Arial" w:cs="Guttman Keren" w:hint="cs"/>
          <w:rtl/>
          <w:lang w:eastAsia="en-US"/>
        </w:rPr>
        <w:t xml:space="preserve"> ביטון נ' מדינת ישראל [25]). במיוחד נהג כך בית-המשפט במקרים שבהם נדונו עבירות מין בתוך המשפחה, כאשר הנאשם הוא אב או בן משפחה קרוב (ראו למשל </w:t>
      </w:r>
      <w:hyperlink r:id="rId38" w:history="1">
        <w:r w:rsidR="00952803" w:rsidRPr="00952803">
          <w:rPr>
            <w:rStyle w:val="Hyperlink"/>
            <w:rFonts w:ascii="Arial" w:eastAsia="MS Mincho" w:hAnsi="Arial" w:cs="Guttman Keren"/>
            <w:rtl/>
          </w:rPr>
          <w:t>ע"פ 7086/93</w:t>
        </w:r>
      </w:hyperlink>
      <w:r>
        <w:rPr>
          <w:rFonts w:ascii="Arial" w:eastAsia="MS Mincho" w:hAnsi="Arial" w:cs="Guttman Keren" w:hint="cs"/>
          <w:rtl/>
          <w:lang w:eastAsia="en-US"/>
        </w:rPr>
        <w:t xml:space="preserve"> פלוני נ' מדינת ישראל [26]; </w:t>
      </w:r>
      <w:hyperlink r:id="rId39" w:history="1">
        <w:r w:rsidR="00952803" w:rsidRPr="00952803">
          <w:rPr>
            <w:rStyle w:val="Hyperlink"/>
            <w:rFonts w:ascii="Arial" w:eastAsia="MS Mincho" w:hAnsi="Arial" w:cs="Guttman Keren"/>
            <w:rtl/>
          </w:rPr>
          <w:t>ע"פ 1121/96</w:t>
        </w:r>
      </w:hyperlink>
      <w:r>
        <w:rPr>
          <w:rFonts w:ascii="Arial" w:eastAsia="MS Mincho" w:hAnsi="Arial" w:cs="Guttman Keren" w:hint="cs"/>
          <w:rtl/>
          <w:lang w:eastAsia="en-US"/>
        </w:rPr>
        <w:t>, 1528 פלוני נ' מדינת ישראל; מדינת ישראל נ' פלוני [27]).</w:t>
      </w:r>
    </w:p>
    <w:p w14:paraId="0068A7A7" w14:textId="77777777" w:rsidR="007D63FA" w:rsidRDefault="007D63FA">
      <w:pPr>
        <w:pStyle w:val="PlainText"/>
        <w:ind w:left="1305" w:right="900"/>
        <w:jc w:val="both"/>
        <w:rPr>
          <w:rFonts w:ascii="Arial" w:eastAsia="MS Mincho" w:hAnsi="Arial" w:cs="Guttman Keren"/>
          <w:rtl/>
          <w:lang w:eastAsia="en-US"/>
        </w:rPr>
      </w:pPr>
    </w:p>
    <w:p w14:paraId="49F45D6D" w14:textId="77777777" w:rsidR="007D63FA" w:rsidRDefault="000E0E6D">
      <w:pPr>
        <w:pStyle w:val="PlainText"/>
        <w:ind w:left="585" w:right="900" w:firstLine="720"/>
        <w:jc w:val="both"/>
        <w:rPr>
          <w:rFonts w:ascii="Arial" w:eastAsia="MS Mincho" w:hAnsi="Arial" w:cs="Guttman Keren"/>
          <w:rtl/>
          <w:lang w:eastAsia="en-US"/>
        </w:rPr>
      </w:pPr>
      <w:r>
        <w:rPr>
          <w:rFonts w:ascii="Arial" w:eastAsia="MS Mincho" w:hAnsi="Arial" w:cs="Guttman Keren" w:hint="cs"/>
          <w:rtl/>
          <w:lang w:eastAsia="en-US"/>
        </w:rPr>
        <w:t>...</w:t>
      </w:r>
    </w:p>
    <w:p w14:paraId="3EB0FB70"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סבורה אני כי בעניין שלפנינו ניתן לראות בראיית הסיוע שנמצאה "סיוע" מספיק כדי לקיים את הדרישה של ראיה עצמאית התומכת בגירסה המפלילה של המתלונן, וכי בנסיבות העניין אין צורך בראיות נוספות לעניין זיהוי הנאשם כדי להרשיעו.</w:t>
      </w:r>
    </w:p>
    <w:p w14:paraId="26AABB93" w14:textId="77777777" w:rsidR="007D63FA" w:rsidRDefault="000E0E6D">
      <w:pPr>
        <w:pStyle w:val="PlainText"/>
        <w:ind w:left="585" w:right="900" w:firstLine="720"/>
        <w:jc w:val="both"/>
        <w:rPr>
          <w:rFonts w:ascii="Arial" w:eastAsia="MS Mincho" w:hAnsi="Arial" w:cs="Guttman Keren"/>
          <w:rtl/>
          <w:lang w:eastAsia="en-US"/>
        </w:rPr>
      </w:pPr>
      <w:r>
        <w:rPr>
          <w:rFonts w:ascii="Arial" w:eastAsia="MS Mincho" w:hAnsi="Arial" w:cs="Guttman Keren" w:hint="cs"/>
          <w:rtl/>
          <w:lang w:eastAsia="en-US"/>
        </w:rPr>
        <w:t>...</w:t>
      </w:r>
    </w:p>
    <w:p w14:paraId="7EEABF9B"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מדובר בנאשם המוכר היטב לילד. אם אכן היה הילד קורבן לעבירת מין כפי שתיאר, הרי שמכלול הנסיבות מצביע על כך שמבצע העבירה היה הנאשם. בדרך-כלל, כאשר ילד מעיד כי מעשה מיני נעשה בו והוא מכיר היטב את המבצע - קרוב משפחתו, שכן או ידיד המשפחה-וכאשר סיפורו מעורר אמון והנסיבות מצביעות על אפשרות והזדמנות שהיו לנאשם לבצע את המעשה, לא שאלת הזיהוי היא השנויה במחלוקת, אלא עצם ביצוע המעשה. במקרים שבהם מכלול הנסיבות אינו מצביע באופן רציני וממשי על כך שקיימת אפשרות סבירה שהמעשה אמנם נעשה אך בוצע בידי "אחר", בניגוד לעדות של הקורבן שנמצאה אמינה, אין לדרוש סיוע לזהות הנאשם. כך יהיה בדרך-כלל כשילד או ילדה מספרים על מעשה מיני שעשה בהם אדם קרוב ומוכר, ואין כל ראיה של ממש לכך שלזירה הגיע גורם אחר שהיה מסוגל לבצע את המעשה.</w:t>
      </w:r>
    </w:p>
    <w:p w14:paraId="0EC588E9" w14:textId="77777777" w:rsidR="007D63FA" w:rsidRDefault="000E0E6D">
      <w:pPr>
        <w:pStyle w:val="PlainText"/>
        <w:ind w:left="585" w:right="900" w:firstLine="720"/>
        <w:jc w:val="both"/>
        <w:rPr>
          <w:rFonts w:ascii="Arial" w:eastAsia="MS Mincho" w:hAnsi="Arial" w:cs="Guttman Keren"/>
          <w:rtl/>
          <w:lang w:eastAsia="en-US"/>
        </w:rPr>
      </w:pPr>
      <w:r>
        <w:rPr>
          <w:rFonts w:ascii="Arial" w:eastAsia="MS Mincho" w:hAnsi="Arial" w:cs="Guttman Keren" w:hint="cs"/>
          <w:rtl/>
          <w:lang w:eastAsia="en-US"/>
        </w:rPr>
        <w:t>...</w:t>
      </w:r>
    </w:p>
    <w:p w14:paraId="4B21FFD3"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דרישה לסיוע נפרד בנסיבות כאלה מיותרת, והיא עלולה לסכל כל אפשרות להוכיח כי אכן בוצעה כלפי הילד עבירה בעלת אופי מיני, שכן מטבעם של מעשים כאלה שהם נעשים בצנעה ושלא בנוכחות עדים. לפיכך, גם אליבא דאלה הגורסים כי "סיוע" מחייב ראיה המצביעה על זיהוי הנאשם או ראיה ה"מבכת" את הנאשם, שונה הדבר מקום ששאלת ה"זיהוי" עצמו אינה במרכז המחלוקת; כאשר הנאשם מוכר היטב לקורבן והאפשרות כי המעשה המיוחס נעשה בידי אדם אחר היא על פניה רחוקה, כאשר זהות הנאשם היא למעשה חלק אינטגרלי מהסיפור כולו-אין להציב דרישה "לסיוע" המסבך את הנאשם, בנפרד מהסיוע לגירסה כולה.</w:t>
      </w:r>
    </w:p>
    <w:p w14:paraId="72602FCB" w14:textId="77777777" w:rsidR="007D63FA" w:rsidRDefault="000E0E6D">
      <w:pPr>
        <w:pStyle w:val="PlainText"/>
        <w:ind w:left="585" w:right="900" w:firstLine="720"/>
        <w:jc w:val="both"/>
        <w:rPr>
          <w:rFonts w:ascii="Arial" w:eastAsia="MS Mincho" w:hAnsi="Arial" w:cs="Guttman Keren"/>
          <w:rtl/>
          <w:lang w:eastAsia="en-US"/>
        </w:rPr>
      </w:pPr>
      <w:r>
        <w:rPr>
          <w:rFonts w:ascii="Arial" w:eastAsia="MS Mincho" w:hAnsi="Arial" w:cs="Guttman Keren" w:hint="cs"/>
          <w:rtl/>
          <w:lang w:eastAsia="en-US"/>
        </w:rPr>
        <w:t>...</w:t>
      </w:r>
      <w:r>
        <w:rPr>
          <w:rFonts w:ascii="Arial" w:eastAsia="MS Mincho" w:hAnsi="Arial" w:cs="Guttman Keren" w:hint="cs"/>
          <w:rtl/>
          <w:lang w:eastAsia="en-US"/>
        </w:rPr>
        <w:tab/>
      </w:r>
    </w:p>
    <w:p w14:paraId="6F167F65"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נסיבות המקרה נופלות, איפוא, בגדר הנסיבות שבהן גם לדעתו של חברי השופט גולדברג אין הכרח בסיוע נפרד לזהותו של העבריין, כלומר "קיומה של הזדמנות לבצע את העבירה עקב יחסי משפחה, או יחסים קרובים אחרים עם הילד". אשר-על-כן, הנני סבורה כי הסיוע הממשי לסיפור בכללותו והנסיבות, די בהם כדי לשמש סיוע כנדרש על-פי החוק להרשעת המערער.</w:t>
      </w:r>
    </w:p>
    <w:p w14:paraId="4D22413F"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w:t>
      </w:r>
    </w:p>
    <w:p w14:paraId="362DFBF5"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לדעתי, במקרה כזה יש להקנות גמישות לא רק למשקל הסיוע הנדרש, אלא גם להיקף"</w:t>
      </w:r>
    </w:p>
    <w:p w14:paraId="1D27B954" w14:textId="77777777" w:rsidR="007D63FA" w:rsidRDefault="007D63FA">
      <w:pPr>
        <w:pStyle w:val="PlainText"/>
        <w:ind w:left="1305" w:right="900"/>
        <w:jc w:val="both"/>
        <w:rPr>
          <w:rFonts w:ascii="Arial" w:eastAsia="MS Mincho" w:hAnsi="Arial" w:cs="Guttman Keren"/>
          <w:rtl/>
          <w:lang w:eastAsia="en-US"/>
        </w:rPr>
      </w:pPr>
    </w:p>
    <w:p w14:paraId="17FD7E65" w14:textId="77777777" w:rsidR="007D63FA" w:rsidRDefault="000E0E6D">
      <w:pPr>
        <w:spacing w:line="360" w:lineRule="auto"/>
        <w:ind w:left="4320"/>
        <w:jc w:val="both"/>
        <w:rPr>
          <w:rFonts w:ascii="Times New Roman" w:hAnsi="Times New Roman"/>
          <w:b/>
          <w:bCs/>
          <w:sz w:val="20"/>
          <w:szCs w:val="20"/>
          <w:rtl/>
          <w:lang w:eastAsia="he-IL"/>
        </w:rPr>
      </w:pPr>
      <w:r>
        <w:rPr>
          <w:rFonts w:hint="cs"/>
          <w:b/>
          <w:bCs/>
          <w:sz w:val="20"/>
          <w:szCs w:val="20"/>
          <w:rtl/>
        </w:rPr>
        <w:t xml:space="preserve">           </w:t>
      </w:r>
      <w:hyperlink r:id="rId40"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407 - 410.</w:t>
      </w:r>
    </w:p>
    <w:p w14:paraId="72E6A8FA" w14:textId="77777777" w:rsidR="007D63FA" w:rsidRDefault="007D63FA">
      <w:pPr>
        <w:jc w:val="both"/>
        <w:rPr>
          <w:b/>
          <w:bCs/>
          <w:rtl/>
        </w:rPr>
      </w:pPr>
    </w:p>
    <w:p w14:paraId="15ED792E" w14:textId="77777777" w:rsidR="007D63FA" w:rsidRDefault="007D63FA">
      <w:pPr>
        <w:spacing w:line="360" w:lineRule="auto"/>
        <w:jc w:val="both"/>
        <w:rPr>
          <w:b/>
          <w:bCs/>
          <w:rtl/>
        </w:rPr>
      </w:pPr>
    </w:p>
    <w:p w14:paraId="524EA503"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"הנה-כי-כן, נראה שניתן לומר באופן כללי כי המגמה הרווחת במקום שבו נדרש "סיוע" לעדות ילד היא שיש למצוא ראיה ממקור עצמאי לאמיתות הסיפור בכללו, אולם אין נדרש בכל מקרה סיוע גם לזהותו של הנאשם.</w:t>
      </w:r>
    </w:p>
    <w:p w14:paraId="2E1D52FC" w14:textId="77777777" w:rsidR="007D63FA" w:rsidRDefault="007D63FA">
      <w:pPr>
        <w:pStyle w:val="PlainText"/>
        <w:ind w:left="1305" w:right="900"/>
        <w:jc w:val="both"/>
        <w:rPr>
          <w:rFonts w:ascii="Arial" w:eastAsia="MS Mincho" w:hAnsi="Arial" w:cs="Guttman Keren"/>
          <w:rtl/>
          <w:lang w:eastAsia="en-US"/>
        </w:rPr>
      </w:pPr>
    </w:p>
    <w:p w14:paraId="360560CB"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 xml:space="preserve"> לצורך ענייננו אינני רואה לקבוע עמדה בשאלה אם ראוי לבטל מכול וכול את המבחן הכפול הנוהג על-פי פסיקתנו בדרך-כלל.</w:t>
      </w:r>
    </w:p>
    <w:p w14:paraId="075F1E05" w14:textId="77777777" w:rsidR="007D63FA" w:rsidRDefault="007D63FA">
      <w:pPr>
        <w:pStyle w:val="PlainText"/>
        <w:ind w:left="1305" w:right="900"/>
        <w:jc w:val="both"/>
        <w:rPr>
          <w:rFonts w:ascii="Arial" w:eastAsia="MS Mincho" w:hAnsi="Arial" w:cs="Guttman Keren"/>
          <w:rtl/>
          <w:lang w:eastAsia="en-US"/>
        </w:rPr>
      </w:pPr>
    </w:p>
    <w:p w14:paraId="670F6A39"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 xml:space="preserve"> הסוגיה של מהות הסיוע והיקפו היא סוגיה מורכבת, ואין ספק כי יש חשיבות מרבית לסיוע מהותי, כאשר הוא נדרש לתמיכה בעדות שלא עמדה במבחן החקירה הנגדית.</w:t>
      </w:r>
    </w:p>
    <w:p w14:paraId="556B06B0" w14:textId="77777777" w:rsidR="007D63FA" w:rsidRDefault="007D63FA">
      <w:pPr>
        <w:pStyle w:val="PlainText"/>
        <w:ind w:left="1305" w:right="900"/>
        <w:jc w:val="both"/>
        <w:rPr>
          <w:rFonts w:ascii="Arial" w:eastAsia="MS Mincho" w:hAnsi="Arial" w:cs="Guttman Keren"/>
          <w:rtl/>
          <w:lang w:eastAsia="en-US"/>
        </w:rPr>
      </w:pPr>
    </w:p>
    <w:p w14:paraId="05EC830E"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עם זאת, מהותו של הסיוע, מידתו והיקפו תלויות במידה רבה בנסיבות הנלוות הקשורות לאותה עדות ובטיבה של הראיה המסייעת כשהיא עומדת ביחס לכל אלה. מטעם זה נוטה אני לדעה כי אין לקבוע כללים נוקשים לעניין טיבו של הסיוע הנדרש. יש לזכור כי מעיקרה נועדה דרישת הסיוע לשכנע כי אין מדובר בעלילה ובסיפור-בדים ולהבטיח כי חלילה לא יורשע החף מפשע, אך יש להקפיד כי הדרישה לסיוע לא תסכל מטעמים</w:t>
      </w:r>
      <w:r>
        <w:rPr>
          <w:rFonts w:ascii="Arial" w:eastAsia="MS Mincho" w:hAnsi="Arial" w:cs="David" w:hint="cs"/>
          <w:b/>
          <w:bCs/>
          <w:sz w:val="24"/>
          <w:szCs w:val="24"/>
          <w:rtl/>
          <w:lang w:eastAsia="en-US"/>
        </w:rPr>
        <w:t xml:space="preserve"> </w:t>
      </w:r>
      <w:r>
        <w:rPr>
          <w:rFonts w:ascii="Arial" w:eastAsia="MS Mincho" w:hAnsi="Arial" w:cs="Guttman Keren" w:hint="cs"/>
          <w:rtl/>
          <w:lang w:eastAsia="en-US"/>
        </w:rPr>
        <w:t>טכניים את חשיפת האמת ואת האפשרות להרשיע את אלה המבצעים פשעים כלפי קרבנות רכים ומועדים כילדים".</w:t>
      </w:r>
    </w:p>
    <w:p w14:paraId="5D6C5FE4" w14:textId="77777777" w:rsidR="007D63FA" w:rsidRDefault="007D63FA">
      <w:pPr>
        <w:pStyle w:val="PlainText"/>
        <w:ind w:left="1305" w:right="900"/>
        <w:jc w:val="both"/>
        <w:rPr>
          <w:rFonts w:ascii="Arial" w:eastAsia="MS Mincho" w:hAnsi="Arial" w:cs="Guttman Keren"/>
          <w:rtl/>
          <w:lang w:eastAsia="en-US"/>
        </w:rPr>
      </w:pPr>
    </w:p>
    <w:p w14:paraId="21A78353" w14:textId="77777777" w:rsidR="007D63FA" w:rsidRDefault="000E0E6D">
      <w:pPr>
        <w:spacing w:line="360" w:lineRule="auto"/>
        <w:ind w:left="4320" w:firstLine="720"/>
        <w:jc w:val="both"/>
        <w:rPr>
          <w:rFonts w:ascii="Times New Roman" w:hAnsi="Times New Roman"/>
          <w:b/>
          <w:bCs/>
          <w:sz w:val="20"/>
          <w:szCs w:val="20"/>
          <w:rtl/>
          <w:lang w:eastAsia="he-IL"/>
        </w:rPr>
      </w:pPr>
      <w:r>
        <w:rPr>
          <w:rFonts w:hint="cs"/>
          <w:b/>
          <w:bCs/>
          <w:sz w:val="20"/>
          <w:szCs w:val="20"/>
          <w:rtl/>
        </w:rPr>
        <w:t xml:space="preserve">    </w:t>
      </w:r>
      <w:hyperlink r:id="rId41"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413.</w:t>
      </w:r>
    </w:p>
    <w:p w14:paraId="3265C44C" w14:textId="77777777" w:rsidR="007D63FA" w:rsidRDefault="007D63FA">
      <w:pPr>
        <w:spacing w:line="360" w:lineRule="auto"/>
        <w:ind w:left="720"/>
        <w:jc w:val="both"/>
        <w:rPr>
          <w:b/>
          <w:bCs/>
          <w:rtl/>
        </w:rPr>
      </w:pPr>
    </w:p>
    <w:p w14:paraId="0528537B" w14:textId="77777777" w:rsidR="007D63FA" w:rsidRDefault="000E0E6D">
      <w:pPr>
        <w:spacing w:line="360" w:lineRule="auto"/>
        <w:ind w:left="720"/>
        <w:jc w:val="both"/>
        <w:rPr>
          <w:b/>
          <w:bCs/>
          <w:rtl/>
        </w:rPr>
      </w:pPr>
      <w:r>
        <w:rPr>
          <w:rFonts w:hint="cs"/>
          <w:b/>
          <w:bCs/>
          <w:rtl/>
        </w:rPr>
        <w:t>אשר למשמעות של עדות קטועה של ילד בבית המשפט ביחס לסיוע הנדרש, נפסק כי עדות קטועה כאמור המתווספת לעדות בפני חוקר נוער, יכולה בנסיבות מסוימות לייתר את הצורך בסיוע מהותי ברמה המקסימאלית. בעניין זה קובע כב' השופט גולדברג כדלקמן:</w:t>
      </w:r>
    </w:p>
    <w:p w14:paraId="77174E2D" w14:textId="77777777" w:rsidR="007D63FA" w:rsidRDefault="007D63FA">
      <w:pPr>
        <w:spacing w:line="360" w:lineRule="auto"/>
        <w:ind w:left="720"/>
        <w:jc w:val="both"/>
        <w:rPr>
          <w:b/>
          <w:bCs/>
          <w:rtl/>
        </w:rPr>
      </w:pPr>
    </w:p>
    <w:p w14:paraId="541F12E7"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"אם מצויות לפני בית-המשפט עדותו הקטועה של הילד בבית-המשפט ועדותו לחוקר נוער, כי אז איני סבור שיש לדרוש, כתנאי להרשעה ובכל מקרה, תוספת ראייתית ברמה של "סיוע". בכך תהיה התעלמות מערכה הראייתי העודף של העדות בבית-המשפט, שמשקלה תלוי, כאמור, בשלב בו נקטעה. מנגד, אין גם להסתפק בראיית "חיזוק", שאינה אלא "הגבול התחתון" למהותה של הראיה הנוספת. מקום שבו נקטעה העדות בלי שהושלמה החקירה הנגדית, דרושה ראיה מחזקת בעלת משקל ניכר יותר. התוצאה היא אפוא כי את התמיכה הראייתית הנדרשת יש לקבוע על-פי "רף גמיש", הנע בטווח שבין "הסיוע המהותי" כגבולו העליון, וה"חיזוק" המינימלי, כגבולו התחתון. גובהו של "הרף" ייקבע בכל מקרה, בהתאם לשלב בו הופסקה עדות הילד בבית-המשפט; במידת הפגיעה בהגנה עקב הפסקה זו ובמשקל העדות לאור כלל הראיות".</w:t>
      </w:r>
    </w:p>
    <w:p w14:paraId="4724F9D1" w14:textId="77777777" w:rsidR="007D63FA" w:rsidRDefault="007D63FA">
      <w:pPr>
        <w:pStyle w:val="PlainText"/>
        <w:ind w:left="1305" w:right="900"/>
        <w:jc w:val="both"/>
        <w:rPr>
          <w:rFonts w:ascii="Arial" w:eastAsia="MS Mincho" w:hAnsi="Arial" w:cs="Guttman Keren"/>
          <w:rtl/>
          <w:lang w:eastAsia="en-US"/>
        </w:rPr>
      </w:pPr>
    </w:p>
    <w:p w14:paraId="70908EDB" w14:textId="77777777" w:rsidR="007D63FA" w:rsidRDefault="000E0E6D">
      <w:pPr>
        <w:spacing w:line="360" w:lineRule="auto"/>
        <w:ind w:left="4320" w:firstLine="720"/>
        <w:jc w:val="both"/>
        <w:rPr>
          <w:b/>
          <w:bCs/>
          <w:sz w:val="20"/>
          <w:szCs w:val="20"/>
          <w:rtl/>
        </w:rPr>
      </w:pPr>
      <w:r>
        <w:rPr>
          <w:rFonts w:hint="cs"/>
          <w:b/>
          <w:bCs/>
          <w:sz w:val="20"/>
          <w:szCs w:val="20"/>
          <w:rtl/>
        </w:rPr>
        <w:t xml:space="preserve">    </w:t>
      </w:r>
      <w:hyperlink r:id="rId42"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403.</w:t>
      </w:r>
    </w:p>
    <w:p w14:paraId="74C54FC8" w14:textId="77777777" w:rsidR="007D63FA" w:rsidRDefault="007D63FA">
      <w:pPr>
        <w:spacing w:line="360" w:lineRule="auto"/>
        <w:ind w:left="720"/>
        <w:jc w:val="both"/>
        <w:rPr>
          <w:b/>
          <w:bCs/>
          <w:rtl/>
        </w:rPr>
      </w:pPr>
    </w:p>
    <w:p w14:paraId="50929EF8" w14:textId="77777777" w:rsidR="007D63FA" w:rsidRDefault="000E0E6D">
      <w:pPr>
        <w:spacing w:line="360" w:lineRule="auto"/>
        <w:ind w:left="720"/>
        <w:jc w:val="both"/>
        <w:rPr>
          <w:b/>
          <w:bCs/>
          <w:rtl/>
        </w:rPr>
      </w:pPr>
      <w:r>
        <w:rPr>
          <w:rFonts w:hint="cs"/>
          <w:b/>
          <w:bCs/>
          <w:rtl/>
        </w:rPr>
        <w:t>כב' השופטת בייניש (כתוארה אז) מצטרפת למסקנה זו:</w:t>
      </w:r>
    </w:p>
    <w:p w14:paraId="23E97EEA" w14:textId="77777777" w:rsidR="007D63FA" w:rsidRDefault="007D63FA">
      <w:pPr>
        <w:ind w:left="720"/>
        <w:jc w:val="both"/>
        <w:rPr>
          <w:b/>
          <w:bCs/>
          <w:rtl/>
        </w:rPr>
      </w:pPr>
    </w:p>
    <w:p w14:paraId="4FB6A349" w14:textId="77777777" w:rsidR="007D63FA" w:rsidRDefault="000E0E6D">
      <w:pPr>
        <w:pStyle w:val="PlainText"/>
        <w:ind w:left="1305" w:right="900"/>
        <w:jc w:val="both"/>
        <w:rPr>
          <w:rFonts w:ascii="Arial" w:eastAsia="MS Mincho" w:hAnsi="Arial" w:cs="Guttman Keren"/>
          <w:rtl/>
          <w:lang w:eastAsia="en-US"/>
        </w:rPr>
      </w:pPr>
      <w:r>
        <w:rPr>
          <w:rFonts w:ascii="Arial" w:eastAsia="MS Mincho" w:hAnsi="Arial" w:cs="Guttman Keren" w:hint="cs"/>
          <w:rtl/>
          <w:lang w:eastAsia="en-US"/>
        </w:rPr>
        <w:t>"כן מסכימה אני כי עדות קטועה של ילד בבית-משפט המיתוספת לעדות בפני חוקר נוער יכולה, בנסיבות מסוימות, לייתר את הצורך ב"סיוע" מהותי ברמה המקסימלית".</w:t>
      </w:r>
    </w:p>
    <w:p w14:paraId="2CA2FDEA" w14:textId="77777777" w:rsidR="007D63FA" w:rsidRDefault="007D63FA">
      <w:pPr>
        <w:ind w:left="720"/>
        <w:jc w:val="both"/>
        <w:rPr>
          <w:b/>
          <w:bCs/>
          <w:rtl/>
        </w:rPr>
      </w:pPr>
    </w:p>
    <w:p w14:paraId="03F3BE0C" w14:textId="77777777" w:rsidR="007D63FA" w:rsidRDefault="000E0E6D">
      <w:pPr>
        <w:spacing w:line="360" w:lineRule="auto"/>
        <w:ind w:left="5040"/>
        <w:jc w:val="both"/>
        <w:rPr>
          <w:b/>
          <w:bCs/>
          <w:sz w:val="20"/>
          <w:szCs w:val="20"/>
          <w:rtl/>
        </w:rPr>
      </w:pPr>
      <w:r>
        <w:rPr>
          <w:rFonts w:hint="cs"/>
          <w:b/>
          <w:bCs/>
          <w:sz w:val="20"/>
          <w:szCs w:val="20"/>
          <w:rtl/>
        </w:rPr>
        <w:t xml:space="preserve">    </w:t>
      </w:r>
      <w:hyperlink r:id="rId43"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שם, בעמוד 407.</w:t>
      </w:r>
    </w:p>
    <w:p w14:paraId="38CE8323" w14:textId="77777777" w:rsidR="007D63FA" w:rsidRDefault="007D63FA">
      <w:pPr>
        <w:spacing w:line="360" w:lineRule="auto"/>
        <w:ind w:left="720" w:hanging="720"/>
        <w:jc w:val="both"/>
        <w:rPr>
          <w:b/>
          <w:bCs/>
          <w:rtl/>
        </w:rPr>
      </w:pPr>
    </w:p>
    <w:p w14:paraId="6589B911" w14:textId="77777777" w:rsidR="007D63FA" w:rsidRDefault="000E0E6D">
      <w:pPr>
        <w:spacing w:line="360" w:lineRule="auto"/>
        <w:ind w:left="720" w:hanging="720"/>
        <w:jc w:val="both"/>
        <w:rPr>
          <w:b/>
          <w:bCs/>
          <w:rtl/>
        </w:rPr>
      </w:pPr>
      <w:r>
        <w:rPr>
          <w:rFonts w:hint="cs"/>
          <w:b/>
          <w:bCs/>
          <w:rtl/>
        </w:rPr>
        <w:t>8.</w:t>
      </w:r>
      <w:r>
        <w:rPr>
          <w:rFonts w:hint="cs"/>
          <w:b/>
          <w:bCs/>
          <w:rtl/>
        </w:rPr>
        <w:tab/>
        <w:t>ניתן לסכם ענין זה כדלקמן:</w:t>
      </w:r>
    </w:p>
    <w:p w14:paraId="6F8DBBD5" w14:textId="77777777" w:rsidR="007D63FA" w:rsidRDefault="007D63FA">
      <w:pPr>
        <w:ind w:left="720"/>
        <w:jc w:val="both"/>
        <w:rPr>
          <w:b/>
          <w:bCs/>
          <w:rtl/>
        </w:rPr>
      </w:pPr>
    </w:p>
    <w:p w14:paraId="2B6BC17B" w14:textId="77777777" w:rsidR="007D63FA" w:rsidRDefault="000E0E6D">
      <w:pPr>
        <w:spacing w:line="360" w:lineRule="auto"/>
        <w:ind w:left="720"/>
        <w:jc w:val="both"/>
        <w:rPr>
          <w:b/>
          <w:bCs/>
          <w:rtl/>
        </w:rPr>
      </w:pPr>
      <w:r>
        <w:rPr>
          <w:rFonts w:hint="cs"/>
          <w:b/>
          <w:bCs/>
          <w:rtl/>
        </w:rPr>
        <w:t xml:space="preserve">- </w:t>
      </w:r>
      <w:r>
        <w:rPr>
          <w:rFonts w:hint="cs"/>
          <w:b/>
          <w:bCs/>
          <w:rtl/>
        </w:rPr>
        <w:tab/>
        <w:t xml:space="preserve">עדותו של ילד בבית המשפט, גם אם נקטעה, עדות קבילה היא; </w:t>
      </w:r>
    </w:p>
    <w:p w14:paraId="5FEA6320" w14:textId="77777777" w:rsidR="007D63FA" w:rsidRDefault="000E0E6D">
      <w:pPr>
        <w:spacing w:line="360" w:lineRule="auto"/>
        <w:ind w:left="1440" w:hanging="660"/>
        <w:jc w:val="both"/>
        <w:rPr>
          <w:b/>
          <w:bCs/>
          <w:rtl/>
        </w:rPr>
      </w:pPr>
      <w:r>
        <w:rPr>
          <w:rFonts w:hint="cs"/>
          <w:b/>
          <w:bCs/>
          <w:rtl/>
        </w:rPr>
        <w:t xml:space="preserve">- </w:t>
      </w:r>
      <w:r>
        <w:rPr>
          <w:rFonts w:hint="cs"/>
          <w:b/>
          <w:bCs/>
          <w:rtl/>
        </w:rPr>
        <w:tab/>
        <w:t xml:space="preserve">העדת ילד בבית המשפט, בין אם הושלמה חקירתו בבית המשפט ובין אם לאו, אינה שוללת את אפשרות הגשת העדות אשר בפני חוקר ילדים, כמו גם מסקנותיו, והעדויות, בבית המשפט ובפני חוקרת הילדים משלימות זו את זו; </w:t>
      </w:r>
    </w:p>
    <w:p w14:paraId="3DE99B7E" w14:textId="77777777" w:rsidR="007D63FA" w:rsidRDefault="000E0E6D">
      <w:pPr>
        <w:spacing w:line="360" w:lineRule="auto"/>
        <w:ind w:left="1440" w:hanging="660"/>
        <w:jc w:val="both"/>
        <w:rPr>
          <w:b/>
          <w:bCs/>
          <w:rtl/>
        </w:rPr>
      </w:pPr>
      <w:r>
        <w:rPr>
          <w:rFonts w:hint="cs"/>
          <w:b/>
          <w:bCs/>
          <w:rtl/>
        </w:rPr>
        <w:t xml:space="preserve">- </w:t>
      </w:r>
      <w:r>
        <w:rPr>
          <w:rFonts w:hint="cs"/>
          <w:b/>
          <w:bCs/>
          <w:rtl/>
        </w:rPr>
        <w:tab/>
        <w:t xml:space="preserve">כאשר נדרש סיוע לעדותו של ילד מכוח חוק הגנת ילדים, הרי שכאשר מדובר במקרה בו קיימת היכרות, אין דרישה לסיוע לשאלת הזיהוי; </w:t>
      </w:r>
    </w:p>
    <w:p w14:paraId="45FEF495" w14:textId="77777777" w:rsidR="007D63FA" w:rsidRDefault="000E0E6D">
      <w:pPr>
        <w:spacing w:line="360" w:lineRule="auto"/>
        <w:ind w:left="1440" w:hanging="660"/>
        <w:jc w:val="both"/>
        <w:rPr>
          <w:b/>
          <w:bCs/>
          <w:rtl/>
        </w:rPr>
      </w:pPr>
      <w:r>
        <w:rPr>
          <w:rFonts w:hint="cs"/>
          <w:b/>
          <w:bCs/>
          <w:rtl/>
        </w:rPr>
        <w:t xml:space="preserve">- </w:t>
      </w:r>
      <w:r>
        <w:rPr>
          <w:rFonts w:hint="cs"/>
          <w:b/>
          <w:bCs/>
          <w:rtl/>
        </w:rPr>
        <w:tab/>
        <w:t>מהות הסיוע, מידתו והיקפו תלויים בנסיבות הנלוות הקשורות לעדות ובטיב הראייה המסייעת, ואין לקבוע בעניין זה כללים נוקשים;</w:t>
      </w:r>
    </w:p>
    <w:p w14:paraId="60F9E0BA" w14:textId="77777777" w:rsidR="007D63FA" w:rsidRDefault="000E0E6D">
      <w:pPr>
        <w:spacing w:line="360" w:lineRule="auto"/>
        <w:ind w:left="1440" w:hanging="660"/>
        <w:jc w:val="both"/>
        <w:rPr>
          <w:b/>
          <w:bCs/>
          <w:rtl/>
        </w:rPr>
      </w:pPr>
      <w:r>
        <w:rPr>
          <w:rFonts w:hint="cs"/>
          <w:b/>
          <w:bCs/>
          <w:rtl/>
        </w:rPr>
        <w:t xml:space="preserve">- </w:t>
      </w:r>
      <w:r>
        <w:rPr>
          <w:rFonts w:hint="cs"/>
          <w:b/>
          <w:bCs/>
          <w:rtl/>
        </w:rPr>
        <w:tab/>
        <w:t>מקום שלא הושלמה החקירה הנגדית,  גם אם נמצאת עדות הילד מהימנה, הרי שאם ההכרעה נשענת על העדות בפני חוקרת הילדים, נותרת בעינה הדרישה לסיוע.</w:t>
      </w:r>
    </w:p>
    <w:p w14:paraId="6D2F2F49" w14:textId="77777777" w:rsidR="007D63FA" w:rsidRDefault="000E0E6D">
      <w:pPr>
        <w:spacing w:line="360" w:lineRule="auto"/>
        <w:ind w:left="1440" w:hanging="720"/>
        <w:jc w:val="both"/>
        <w:rPr>
          <w:b/>
          <w:bCs/>
          <w:rtl/>
        </w:rPr>
      </w:pPr>
      <w:r>
        <w:rPr>
          <w:rFonts w:hint="cs"/>
          <w:b/>
          <w:bCs/>
          <w:rtl/>
        </w:rPr>
        <w:t xml:space="preserve">- </w:t>
      </w:r>
      <w:r>
        <w:rPr>
          <w:rFonts w:hint="cs"/>
          <w:b/>
          <w:bCs/>
          <w:rtl/>
        </w:rPr>
        <w:tab/>
        <w:t xml:space="preserve">במקרה בו נקטעת החקירה הנגדית כאמור, דרישת הסיוע הינה בטווח שבין סיוע מהותי כגבול עליון ובין חיזוק מינימאלי כגבול תחתון, וגובהו של הרף ייקבע בהתאם לשלב בו הופסקה עדות הילד, מידת הפגיעה בהגנה עקב הפסקה זו ומשקל העדות לאור כלל הראיות. </w:t>
      </w:r>
    </w:p>
    <w:p w14:paraId="4635FD0E" w14:textId="77777777" w:rsidR="007D63FA" w:rsidRDefault="007D63FA">
      <w:pPr>
        <w:spacing w:line="360" w:lineRule="auto"/>
        <w:jc w:val="both"/>
        <w:rPr>
          <w:b/>
          <w:bCs/>
          <w:rtl/>
        </w:rPr>
      </w:pPr>
    </w:p>
    <w:p w14:paraId="2039CD8A" w14:textId="77777777" w:rsidR="007D63FA" w:rsidRDefault="000E0E6D">
      <w:pPr>
        <w:spacing w:line="360" w:lineRule="auto"/>
        <w:ind w:left="720" w:hanging="720"/>
        <w:jc w:val="both"/>
        <w:rPr>
          <w:b/>
          <w:bCs/>
          <w:rtl/>
        </w:rPr>
      </w:pPr>
      <w:r>
        <w:rPr>
          <w:rFonts w:hint="cs"/>
          <w:b/>
          <w:bCs/>
          <w:rtl/>
        </w:rPr>
        <w:t>9.</w:t>
      </w:r>
      <w:r>
        <w:rPr>
          <w:rFonts w:hint="cs"/>
          <w:b/>
          <w:bCs/>
          <w:rtl/>
        </w:rPr>
        <w:tab/>
        <w:t xml:space="preserve">בענייננו, הגם שאני מוצא את עדות המתלוננת בבית המשפט כמו גם בפני חוקרת הילדים מהימנה, והגם שניתנה האפשרות לב"כ הנאשם לחקור חקירה נגדית בפרק זמן משמעותי עד לקטיעתה, הרי שבשל הספק שמא הקטיעה בחקירה הנגדית היה בה, למרות האמור לעיל, שלא לאפשר להגנה מיצוי מלוא השימוש בכלי החשוב של חקירה נגדית, ולמרות שהעדות הקטועה בבית המשפט קבילה גם היא, אינני מוצא לנכון לראות בה כעדות המרכזית עליה נשענות מסקנותיי. </w:t>
      </w:r>
    </w:p>
    <w:p w14:paraId="648EFD99" w14:textId="77777777" w:rsidR="007D63FA" w:rsidRDefault="007D63FA">
      <w:pPr>
        <w:spacing w:line="360" w:lineRule="auto"/>
        <w:ind w:left="720" w:hanging="720"/>
        <w:jc w:val="both"/>
        <w:rPr>
          <w:b/>
          <w:bCs/>
          <w:rtl/>
        </w:rPr>
      </w:pPr>
    </w:p>
    <w:p w14:paraId="5CA3C7F2" w14:textId="77777777" w:rsidR="007D63FA" w:rsidRDefault="000E0E6D">
      <w:pPr>
        <w:spacing w:line="360" w:lineRule="auto"/>
        <w:ind w:left="720" w:hanging="720"/>
        <w:jc w:val="both"/>
        <w:rPr>
          <w:b/>
          <w:bCs/>
          <w:rtl/>
        </w:rPr>
      </w:pPr>
      <w:r>
        <w:rPr>
          <w:rFonts w:hint="cs"/>
          <w:b/>
          <w:bCs/>
          <w:rtl/>
        </w:rPr>
        <w:tab/>
        <w:t xml:space="preserve">בנסיבות העניין והשתלשלות העניינים בתיק זה, ראוי, אך משום הספק ולא משיקולי מהימנות הקטינה, שלא ליתן לעדות בבית המשפט משקל אשר יאפשר להביאה כראייה המרכזית והיחידה. </w:t>
      </w:r>
    </w:p>
    <w:p w14:paraId="123A884D" w14:textId="77777777" w:rsidR="007D63FA" w:rsidRDefault="007D63FA">
      <w:pPr>
        <w:spacing w:line="360" w:lineRule="auto"/>
        <w:ind w:left="720" w:hanging="720"/>
        <w:jc w:val="both"/>
        <w:rPr>
          <w:b/>
          <w:bCs/>
          <w:rtl/>
        </w:rPr>
      </w:pPr>
    </w:p>
    <w:p w14:paraId="6A8BAF56" w14:textId="77777777" w:rsidR="007D63FA" w:rsidRDefault="000E0E6D">
      <w:pPr>
        <w:spacing w:line="360" w:lineRule="auto"/>
        <w:ind w:left="720" w:hanging="720"/>
        <w:jc w:val="both"/>
        <w:rPr>
          <w:b/>
          <w:bCs/>
          <w:rtl/>
        </w:rPr>
      </w:pPr>
      <w:r>
        <w:rPr>
          <w:rFonts w:hint="cs"/>
          <w:b/>
          <w:bCs/>
          <w:rtl/>
        </w:rPr>
        <w:tab/>
        <w:t xml:space="preserve">מכאן שהראייה המרכזית והמשמעותית עליה ניתן להישען בקביעת מסקנות בענייננו הינה עדות הקטינה בפני חוקרת הילדים. </w:t>
      </w:r>
    </w:p>
    <w:p w14:paraId="0BD26D62" w14:textId="77777777" w:rsidR="007D63FA" w:rsidRDefault="007D63FA">
      <w:pPr>
        <w:spacing w:line="360" w:lineRule="auto"/>
        <w:ind w:left="720" w:hanging="720"/>
        <w:jc w:val="both"/>
        <w:rPr>
          <w:b/>
          <w:bCs/>
          <w:rtl/>
        </w:rPr>
      </w:pPr>
    </w:p>
    <w:p w14:paraId="22BAF4BD" w14:textId="77777777" w:rsidR="007D63FA" w:rsidRDefault="000E0E6D">
      <w:pPr>
        <w:spacing w:line="360" w:lineRule="auto"/>
        <w:ind w:left="720" w:hanging="720"/>
        <w:jc w:val="both"/>
        <w:rPr>
          <w:b/>
          <w:bCs/>
          <w:rtl/>
        </w:rPr>
      </w:pPr>
      <w:r>
        <w:rPr>
          <w:rFonts w:hint="cs"/>
          <w:b/>
          <w:bCs/>
          <w:rtl/>
        </w:rPr>
        <w:tab/>
        <w:t>הנפקות אשר בין ההישענות על העדות בבית המשפט כראייה המרכזית לבין ההישענות על עדות חוקרת הילדים, הינה בעיקר בשאלת טיב התוספת הראייתית הנדרשת בכל אחד מהמקרים, אם כי לאור ההלכה ב</w:t>
      </w:r>
      <w:hyperlink r:id="rId44"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נפקות זו צומצמה. </w:t>
      </w:r>
    </w:p>
    <w:p w14:paraId="794BA99C" w14:textId="77777777" w:rsidR="007D63FA" w:rsidRDefault="007D63FA">
      <w:pPr>
        <w:spacing w:line="360" w:lineRule="auto"/>
        <w:ind w:left="720" w:hanging="720"/>
        <w:jc w:val="both"/>
        <w:rPr>
          <w:b/>
          <w:bCs/>
          <w:rtl/>
        </w:rPr>
      </w:pPr>
    </w:p>
    <w:p w14:paraId="66B6B34A" w14:textId="77777777" w:rsidR="007D63FA" w:rsidRDefault="000E0E6D">
      <w:pPr>
        <w:spacing w:line="360" w:lineRule="auto"/>
        <w:ind w:left="720" w:hanging="720"/>
        <w:jc w:val="both"/>
        <w:rPr>
          <w:b/>
          <w:bCs/>
          <w:rtl/>
        </w:rPr>
      </w:pPr>
      <w:r>
        <w:rPr>
          <w:rFonts w:hint="cs"/>
          <w:b/>
          <w:bCs/>
          <w:rtl/>
        </w:rPr>
        <w:tab/>
        <w:t xml:space="preserve">כאשר מדובר בעדות בפני חוקר ילדים, הרי שלפי </w:t>
      </w:r>
      <w:hyperlink r:id="rId45" w:history="1">
        <w:r w:rsidR="002D4360" w:rsidRPr="002D4360">
          <w:rPr>
            <w:rFonts w:hint="eastAsia"/>
            <w:b/>
            <w:bCs/>
            <w:color w:val="0000FF"/>
            <w:u w:val="single"/>
            <w:rtl/>
          </w:rPr>
          <w:t>סעיף</w:t>
        </w:r>
        <w:r w:rsidR="002D4360" w:rsidRPr="002D4360">
          <w:rPr>
            <w:b/>
            <w:bCs/>
            <w:color w:val="0000FF"/>
            <w:u w:val="single"/>
            <w:rtl/>
          </w:rPr>
          <w:t xml:space="preserve"> 11</w:t>
        </w:r>
      </w:hyperlink>
      <w:r>
        <w:rPr>
          <w:rFonts w:hint="cs"/>
          <w:b/>
          <w:bCs/>
          <w:rtl/>
        </w:rPr>
        <w:t xml:space="preserve"> לחוק הגנת ילדים אין להרשיע על סמך ראייה זו אלא אם יש לה סיוע בראייה אחרת.</w:t>
      </w:r>
    </w:p>
    <w:p w14:paraId="0A091433" w14:textId="77777777" w:rsidR="007D63FA" w:rsidRDefault="007D63FA">
      <w:pPr>
        <w:spacing w:line="360" w:lineRule="auto"/>
        <w:ind w:left="720" w:hanging="720"/>
        <w:jc w:val="both"/>
        <w:rPr>
          <w:b/>
          <w:bCs/>
          <w:rtl/>
        </w:rPr>
      </w:pPr>
    </w:p>
    <w:p w14:paraId="195894BD" w14:textId="77777777" w:rsidR="007D63FA" w:rsidRDefault="000E0E6D">
      <w:pPr>
        <w:spacing w:line="360" w:lineRule="auto"/>
        <w:ind w:left="720" w:hanging="720"/>
        <w:jc w:val="both"/>
        <w:rPr>
          <w:b/>
          <w:bCs/>
          <w:rtl/>
        </w:rPr>
      </w:pPr>
      <w:r>
        <w:rPr>
          <w:rFonts w:hint="cs"/>
          <w:b/>
          <w:bCs/>
          <w:rtl/>
        </w:rPr>
        <w:tab/>
        <w:t xml:space="preserve">כאשר מדובר בעדות בבית משפט, הרי שקמה דרישה מכוח </w:t>
      </w:r>
      <w:hyperlink r:id="rId46" w:history="1">
        <w:r w:rsidR="002D4360" w:rsidRPr="002D4360">
          <w:rPr>
            <w:rFonts w:hint="eastAsia"/>
            <w:b/>
            <w:bCs/>
            <w:color w:val="0000FF"/>
            <w:u w:val="single"/>
            <w:rtl/>
          </w:rPr>
          <w:t>סעיף</w:t>
        </w:r>
        <w:r w:rsidR="002D4360" w:rsidRPr="002D4360">
          <w:rPr>
            <w:b/>
            <w:bCs/>
            <w:color w:val="0000FF"/>
            <w:u w:val="single"/>
            <w:rtl/>
          </w:rPr>
          <w:t xml:space="preserve"> 55</w:t>
        </w:r>
      </w:hyperlink>
      <w:r>
        <w:rPr>
          <w:rFonts w:hint="cs"/>
          <w:b/>
          <w:bCs/>
          <w:rtl/>
        </w:rPr>
        <w:t xml:space="preserve"> ל</w:t>
      </w:r>
      <w:hyperlink r:id="rId47" w:history="1">
        <w:r w:rsidR="00952803" w:rsidRPr="00952803">
          <w:rPr>
            <w:rStyle w:val="Hyperlink"/>
            <w:rFonts w:hint="eastAsia"/>
            <w:b/>
            <w:bCs/>
            <w:rtl/>
          </w:rPr>
          <w:t>פקודת</w:t>
        </w:r>
        <w:r w:rsidR="00952803" w:rsidRPr="00952803">
          <w:rPr>
            <w:rStyle w:val="Hyperlink"/>
            <w:b/>
            <w:bCs/>
            <w:rtl/>
          </w:rPr>
          <w:t xml:space="preserve"> </w:t>
        </w:r>
        <w:r w:rsidR="00952803" w:rsidRPr="00952803">
          <w:rPr>
            <w:rStyle w:val="Hyperlink"/>
            <w:rFonts w:hint="eastAsia"/>
            <w:b/>
            <w:bCs/>
            <w:rtl/>
          </w:rPr>
          <w:t>הראיות</w:t>
        </w:r>
      </w:hyperlink>
      <w:r>
        <w:rPr>
          <w:rFonts w:hint="cs"/>
          <w:b/>
          <w:bCs/>
          <w:rtl/>
        </w:rPr>
        <w:t xml:space="preserve"> (נוסח חדש), לפיה כאשר מדובר בעדות יחידה של קטין שאינו בר אחריות פלילית בשל גילו, לא יורשע אדם על סמכה אלא אם כן יש בחומר הראיות דבר לחיזוקה. </w:t>
      </w:r>
    </w:p>
    <w:p w14:paraId="764ED094" w14:textId="77777777" w:rsidR="007D63FA" w:rsidRDefault="007D63FA">
      <w:pPr>
        <w:spacing w:line="360" w:lineRule="auto"/>
        <w:ind w:left="720" w:hanging="720"/>
        <w:jc w:val="both"/>
        <w:rPr>
          <w:b/>
          <w:bCs/>
          <w:rtl/>
        </w:rPr>
      </w:pPr>
    </w:p>
    <w:p w14:paraId="48A4A744" w14:textId="77777777" w:rsidR="007D63FA" w:rsidRDefault="000E0E6D">
      <w:pPr>
        <w:spacing w:line="360" w:lineRule="auto"/>
        <w:ind w:left="720" w:hanging="720"/>
        <w:jc w:val="both"/>
        <w:rPr>
          <w:b/>
          <w:bCs/>
          <w:rtl/>
        </w:rPr>
      </w:pPr>
      <w:r>
        <w:rPr>
          <w:rFonts w:hint="cs"/>
          <w:b/>
          <w:bCs/>
          <w:rtl/>
        </w:rPr>
        <w:tab/>
        <w:t xml:space="preserve">בענייננו, במועד העדתה של ל' (19.03.2010), לא הייתה היא ברת אחריות פלילית בשל גילה, ומשכך, אילו הרשעה הייתה מסתמכת על עדותה בבית המשפט, היה צורך בחיזוק בלבד. </w:t>
      </w:r>
    </w:p>
    <w:p w14:paraId="6FB1ABF3" w14:textId="77777777" w:rsidR="007D63FA" w:rsidRDefault="007D63FA">
      <w:pPr>
        <w:spacing w:line="360" w:lineRule="auto"/>
        <w:ind w:left="720" w:hanging="720"/>
        <w:jc w:val="both"/>
        <w:rPr>
          <w:b/>
          <w:bCs/>
          <w:rtl/>
        </w:rPr>
      </w:pPr>
    </w:p>
    <w:p w14:paraId="0E1E77BA" w14:textId="77777777" w:rsidR="007D63FA" w:rsidRDefault="000E0E6D">
      <w:pPr>
        <w:spacing w:line="360" w:lineRule="auto"/>
        <w:ind w:left="720" w:hanging="720"/>
        <w:jc w:val="both"/>
        <w:rPr>
          <w:b/>
          <w:bCs/>
          <w:rtl/>
        </w:rPr>
      </w:pPr>
      <w:r>
        <w:rPr>
          <w:rFonts w:hint="cs"/>
          <w:b/>
          <w:bCs/>
          <w:rtl/>
        </w:rPr>
        <w:tab/>
        <w:t xml:space="preserve">כאמור, בענייננו, הואיל ומסקנתי היא שהראייה המרכזית אשר יש לבחון הינה דווקא העדות בפני חוקרת הילדים, הרי שדרישת התוספת הראייתית הינה דרישה לסיוע, סיוע אשר הדרישות לגביו רוככו בנסיבות העניין, כאמור בהלכת </w:t>
      </w:r>
      <w:hyperlink r:id="rId48"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w:t>
      </w:r>
    </w:p>
    <w:p w14:paraId="41E3C428" w14:textId="77777777" w:rsidR="007D63FA" w:rsidRDefault="007D63FA">
      <w:pPr>
        <w:spacing w:line="360" w:lineRule="auto"/>
        <w:ind w:left="720" w:hanging="720"/>
        <w:jc w:val="both"/>
        <w:rPr>
          <w:b/>
          <w:bCs/>
          <w:rtl/>
        </w:rPr>
      </w:pPr>
    </w:p>
    <w:p w14:paraId="59E9051A" w14:textId="77777777" w:rsidR="007D63FA" w:rsidRDefault="000E0E6D">
      <w:pPr>
        <w:spacing w:line="360" w:lineRule="auto"/>
        <w:ind w:left="720" w:hanging="720"/>
        <w:jc w:val="both"/>
        <w:rPr>
          <w:b/>
          <w:bCs/>
          <w:rtl/>
        </w:rPr>
      </w:pPr>
      <w:r>
        <w:rPr>
          <w:rFonts w:hint="cs"/>
          <w:b/>
          <w:bCs/>
          <w:rtl/>
        </w:rPr>
        <w:tab/>
        <w:t xml:space="preserve">אבחן כעת את העדות בפני חוקרת הנוער ואת מסקנותיה, ולאחר מכן את העדות בבית המשפט, ואת השאלה אם מתקיימת דרישת הסיוע. </w:t>
      </w:r>
    </w:p>
    <w:p w14:paraId="5B7596BA" w14:textId="77777777" w:rsidR="007D63FA" w:rsidRDefault="007D63FA">
      <w:pPr>
        <w:spacing w:line="360" w:lineRule="auto"/>
        <w:ind w:left="720" w:hanging="720"/>
        <w:jc w:val="both"/>
        <w:rPr>
          <w:b/>
          <w:bCs/>
          <w:rtl/>
        </w:rPr>
      </w:pPr>
    </w:p>
    <w:p w14:paraId="49244712" w14:textId="77777777" w:rsidR="007D63FA" w:rsidRDefault="000E0E6D">
      <w:pPr>
        <w:spacing w:line="360" w:lineRule="auto"/>
        <w:ind w:left="720" w:hanging="720"/>
        <w:jc w:val="both"/>
        <w:rPr>
          <w:rFonts w:cs="Guttman Keren"/>
          <w:b/>
          <w:bCs/>
          <w:rtl/>
        </w:rPr>
      </w:pPr>
      <w:r>
        <w:rPr>
          <w:rFonts w:cs="Guttman Keren" w:hint="cs"/>
          <w:b/>
          <w:bCs/>
          <w:u w:val="single"/>
          <w:rtl/>
        </w:rPr>
        <w:t>עדות ל' בפני חוקרת הילדים</w:t>
      </w:r>
    </w:p>
    <w:p w14:paraId="0FC74DCA" w14:textId="77777777" w:rsidR="007D63FA" w:rsidRDefault="007D63FA">
      <w:pPr>
        <w:ind w:left="720" w:hanging="720"/>
        <w:jc w:val="both"/>
        <w:rPr>
          <w:b/>
          <w:bCs/>
          <w:u w:val="single"/>
          <w:rtl/>
        </w:rPr>
      </w:pPr>
    </w:p>
    <w:p w14:paraId="6C000676" w14:textId="77777777" w:rsidR="007D63FA" w:rsidRDefault="000E0E6D">
      <w:pPr>
        <w:spacing w:line="360" w:lineRule="auto"/>
        <w:ind w:left="720" w:hanging="720"/>
        <w:jc w:val="both"/>
        <w:rPr>
          <w:b/>
          <w:bCs/>
          <w:rtl/>
        </w:rPr>
      </w:pPr>
      <w:r>
        <w:rPr>
          <w:rFonts w:hint="cs"/>
          <w:b/>
          <w:bCs/>
          <w:rtl/>
        </w:rPr>
        <w:t>10.</w:t>
      </w:r>
      <w:r>
        <w:rPr>
          <w:rFonts w:hint="cs"/>
          <w:b/>
          <w:bCs/>
          <w:rtl/>
        </w:rPr>
        <w:tab/>
        <w:t>תהליך גביית עדות הקטינה מחייב לבור מתוך דבריה בעדותה בפני חוקרת הילדים את הדברים אשר ביחס אליהם ניתן להגיע למסקנה כי הם מהימנים במידה הנדרשת בהליך הפלילי על מנת לאפשר קביעת ממצא על סמכם.</w:t>
      </w:r>
    </w:p>
    <w:p w14:paraId="5804D307" w14:textId="77777777" w:rsidR="007D63FA" w:rsidRDefault="007D63FA">
      <w:pPr>
        <w:spacing w:line="360" w:lineRule="auto"/>
        <w:ind w:left="720" w:hanging="720"/>
        <w:jc w:val="both"/>
        <w:rPr>
          <w:b/>
          <w:bCs/>
          <w:rtl/>
        </w:rPr>
      </w:pPr>
    </w:p>
    <w:p w14:paraId="4C209E9D" w14:textId="77777777" w:rsidR="007D63FA" w:rsidRDefault="000E0E6D">
      <w:pPr>
        <w:spacing w:line="360" w:lineRule="auto"/>
        <w:ind w:left="720" w:hanging="720"/>
        <w:jc w:val="both"/>
        <w:rPr>
          <w:b/>
          <w:bCs/>
          <w:rtl/>
        </w:rPr>
      </w:pPr>
      <w:r>
        <w:rPr>
          <w:rFonts w:hint="cs"/>
          <w:b/>
          <w:bCs/>
          <w:rtl/>
        </w:rPr>
        <w:tab/>
        <w:t xml:space="preserve">לשם כך יש לבחון את עדות חוקרת הילדים, מסקנותיה, ותהליך הגעתה למסקנות אלו. </w:t>
      </w:r>
    </w:p>
    <w:p w14:paraId="1A71DC88" w14:textId="77777777" w:rsidR="007D63FA" w:rsidRDefault="007D63FA">
      <w:pPr>
        <w:spacing w:line="360" w:lineRule="auto"/>
        <w:ind w:left="720" w:hanging="720"/>
        <w:jc w:val="both"/>
        <w:rPr>
          <w:b/>
          <w:bCs/>
          <w:rtl/>
        </w:rPr>
      </w:pPr>
    </w:p>
    <w:p w14:paraId="1D260BAD" w14:textId="77777777" w:rsidR="007D63FA" w:rsidRDefault="000E0E6D">
      <w:pPr>
        <w:spacing w:line="360" w:lineRule="auto"/>
        <w:ind w:left="720" w:hanging="720"/>
        <w:jc w:val="both"/>
        <w:rPr>
          <w:b/>
          <w:bCs/>
          <w:rtl/>
        </w:rPr>
      </w:pPr>
      <w:r>
        <w:rPr>
          <w:rFonts w:hint="cs"/>
          <w:b/>
          <w:bCs/>
          <w:rtl/>
        </w:rPr>
        <w:tab/>
        <w:t>עדותה של חוקרת הילדים בבית המשפט היתה קוהרנטית והתיישבה גם עם האמור בסיכום העדות של ל' [ת/5].</w:t>
      </w:r>
    </w:p>
    <w:p w14:paraId="579A9D26" w14:textId="77777777" w:rsidR="007D63FA" w:rsidRDefault="007D63FA">
      <w:pPr>
        <w:spacing w:line="360" w:lineRule="auto"/>
        <w:ind w:left="720" w:hanging="720"/>
        <w:jc w:val="both"/>
        <w:rPr>
          <w:b/>
          <w:bCs/>
          <w:rtl/>
        </w:rPr>
      </w:pPr>
    </w:p>
    <w:p w14:paraId="618BA893" w14:textId="77777777" w:rsidR="007D63FA" w:rsidRDefault="000E0E6D">
      <w:pPr>
        <w:spacing w:line="360" w:lineRule="auto"/>
        <w:ind w:left="720" w:hanging="720"/>
        <w:jc w:val="both"/>
        <w:rPr>
          <w:b/>
          <w:bCs/>
          <w:rtl/>
        </w:rPr>
      </w:pPr>
      <w:r>
        <w:rPr>
          <w:rFonts w:hint="cs"/>
          <w:b/>
          <w:bCs/>
          <w:rtl/>
        </w:rPr>
        <w:tab/>
        <w:t>אני מתרשם כי התרשמותה ומסקנותיה של חוקרת הילדים מבוססות כולן על ההתרשמות הישירה שלה מ-ל', מדבריה של ל', מהתנהגותה ומתגובותיה. אני מוצא את המסקנות מנומקות ומבוססות ואני מאמצן.</w:t>
      </w:r>
    </w:p>
    <w:p w14:paraId="45CEED36" w14:textId="77777777" w:rsidR="007D63FA" w:rsidRDefault="007D63FA">
      <w:pPr>
        <w:spacing w:line="360" w:lineRule="auto"/>
        <w:ind w:left="720" w:hanging="720"/>
        <w:jc w:val="both"/>
        <w:rPr>
          <w:b/>
          <w:bCs/>
          <w:rtl/>
        </w:rPr>
      </w:pPr>
    </w:p>
    <w:p w14:paraId="2E6F1A58" w14:textId="77777777" w:rsidR="007D63FA" w:rsidRDefault="000E0E6D">
      <w:pPr>
        <w:spacing w:line="360" w:lineRule="auto"/>
        <w:ind w:left="720" w:hanging="720"/>
        <w:jc w:val="both"/>
        <w:rPr>
          <w:b/>
          <w:bCs/>
          <w:rtl/>
        </w:rPr>
      </w:pPr>
      <w:r>
        <w:rPr>
          <w:rFonts w:hint="cs"/>
          <w:b/>
          <w:bCs/>
          <w:rtl/>
        </w:rPr>
        <w:tab/>
        <w:t xml:space="preserve">חוקרת הילדים לא היססה לקבוע שאין ביסוס מהימנות לדברים מסוימים אשר אמרה ותיארה ל' והקפידה לבסס אמון רק ביחס לחלקים בהם ניתן היה לבסס אמון כאמור. </w:t>
      </w:r>
    </w:p>
    <w:p w14:paraId="775260C1" w14:textId="77777777" w:rsidR="007D63FA" w:rsidRDefault="007D63FA">
      <w:pPr>
        <w:spacing w:line="360" w:lineRule="auto"/>
        <w:ind w:left="720" w:hanging="720"/>
        <w:jc w:val="both"/>
        <w:rPr>
          <w:b/>
          <w:bCs/>
          <w:rtl/>
        </w:rPr>
      </w:pPr>
    </w:p>
    <w:p w14:paraId="2E56D48F" w14:textId="77777777" w:rsidR="007D63FA" w:rsidRDefault="000E0E6D">
      <w:pPr>
        <w:spacing w:line="360" w:lineRule="auto"/>
        <w:ind w:left="720" w:hanging="720"/>
        <w:jc w:val="both"/>
        <w:rPr>
          <w:b/>
          <w:bCs/>
          <w:rtl/>
        </w:rPr>
      </w:pPr>
      <w:r>
        <w:rPr>
          <w:rFonts w:hint="cs"/>
          <w:b/>
          <w:bCs/>
          <w:rtl/>
        </w:rPr>
        <w:t>11.</w:t>
      </w:r>
      <w:r>
        <w:rPr>
          <w:rFonts w:hint="cs"/>
          <w:b/>
          <w:bCs/>
          <w:rtl/>
        </w:rPr>
        <w:tab/>
        <w:t>לבית המשפט הוגשו צילומי הוידאו של חקירת ל' על ידי חוקרת הילדים במסגרת ת/9. אין אלא לקבוע באופן ברור כי הצפייה הישירה בעדות המתועדת מביאה למסקנה כי עדות ל', בנקודות המהותיות אשר אליהן התייחסה חוקרת הילדים,  הינה עדות אמינה.</w:t>
      </w:r>
    </w:p>
    <w:p w14:paraId="542542F2" w14:textId="77777777" w:rsidR="007D63FA" w:rsidRDefault="007D63FA">
      <w:pPr>
        <w:spacing w:line="360" w:lineRule="auto"/>
        <w:ind w:left="720" w:hanging="720"/>
        <w:jc w:val="both"/>
        <w:rPr>
          <w:b/>
          <w:bCs/>
          <w:rtl/>
        </w:rPr>
      </w:pPr>
    </w:p>
    <w:p w14:paraId="34862551" w14:textId="77777777" w:rsidR="007D63FA" w:rsidRDefault="000E0E6D">
      <w:pPr>
        <w:spacing w:line="360" w:lineRule="auto"/>
        <w:ind w:left="720" w:hanging="720"/>
        <w:jc w:val="both"/>
        <w:rPr>
          <w:b/>
          <w:bCs/>
          <w:rtl/>
        </w:rPr>
      </w:pPr>
      <w:r>
        <w:rPr>
          <w:rFonts w:hint="cs"/>
          <w:b/>
          <w:bCs/>
          <w:rtl/>
        </w:rPr>
        <w:tab/>
        <w:t xml:space="preserve">ל' חוזרת באופן עקבי וקוהרנטי על מספר עניינים מהותיים באירוע, כך הוא ביחס לישיבתה עליו, כך הוא ביחס למשיכתו אותה אליו והבאתה בקרבה לאיבר מינו, וכך הוא ביחס למתואר על ידה כתנועות מעלה ומטה. </w:t>
      </w:r>
    </w:p>
    <w:p w14:paraId="19526161" w14:textId="77777777" w:rsidR="007D63FA" w:rsidRDefault="007D63FA">
      <w:pPr>
        <w:spacing w:line="360" w:lineRule="auto"/>
        <w:ind w:left="720" w:hanging="720"/>
        <w:jc w:val="both"/>
        <w:rPr>
          <w:b/>
          <w:bCs/>
          <w:rtl/>
        </w:rPr>
      </w:pPr>
    </w:p>
    <w:p w14:paraId="086E8E9F" w14:textId="77777777" w:rsidR="007D63FA" w:rsidRDefault="000E0E6D">
      <w:pPr>
        <w:spacing w:line="360" w:lineRule="auto"/>
        <w:ind w:left="720" w:hanging="720"/>
        <w:jc w:val="both"/>
        <w:rPr>
          <w:b/>
          <w:bCs/>
          <w:rtl/>
        </w:rPr>
      </w:pPr>
      <w:r>
        <w:rPr>
          <w:rFonts w:hint="cs"/>
          <w:b/>
          <w:bCs/>
          <w:rtl/>
        </w:rPr>
        <w:tab/>
        <w:t xml:space="preserve">ל' חוזרת על הדברים שוב ושוב, נשאלות שאלות לגביהם בדרכים שונות, וכל תשובותיה בעניין זה עקביות. </w:t>
      </w:r>
    </w:p>
    <w:p w14:paraId="14622F13" w14:textId="77777777" w:rsidR="007D63FA" w:rsidRDefault="007D63FA">
      <w:pPr>
        <w:spacing w:line="360" w:lineRule="auto"/>
        <w:ind w:left="720" w:hanging="720"/>
        <w:jc w:val="both"/>
        <w:rPr>
          <w:b/>
          <w:bCs/>
          <w:rtl/>
        </w:rPr>
      </w:pPr>
    </w:p>
    <w:p w14:paraId="15B4A00E" w14:textId="77777777" w:rsidR="007D63FA" w:rsidRDefault="000E0E6D">
      <w:pPr>
        <w:spacing w:line="360" w:lineRule="auto"/>
        <w:ind w:left="720" w:hanging="720"/>
        <w:jc w:val="both"/>
        <w:rPr>
          <w:b/>
          <w:bCs/>
          <w:rtl/>
        </w:rPr>
      </w:pPr>
      <w:r>
        <w:rPr>
          <w:rFonts w:hint="cs"/>
          <w:b/>
          <w:bCs/>
          <w:rtl/>
        </w:rPr>
        <w:tab/>
        <w:t xml:space="preserve">מקובלות עליי ההסתייגויות של חוקרת הילדים מחלק מהדברים שנאמרו על ידי ל'. חוקרת הילדים מציינת כי במהלך העדות, וכך גם עולה מהצפייה בצילום הוידאו, כי ל' עוברת במהלך הדיווח מגוף יחיד לגוף רבים, דבר אשר מקשה על קבלת תמונה ברורה לגבי חלק מהאירועים אשר חוותה, והפרדה בינם לבין אירועים להם הייתה עדה. עוד מקובלת עליי מסקנת חוקרת הילדים כי אופן דיווח זה מרמז על כך ש-ל' נחשפה למידע לגבי חברותיה. </w:t>
      </w:r>
    </w:p>
    <w:p w14:paraId="4D6CFCBF" w14:textId="77777777" w:rsidR="007D63FA" w:rsidRDefault="007D63FA">
      <w:pPr>
        <w:spacing w:line="360" w:lineRule="auto"/>
        <w:ind w:left="720" w:hanging="720"/>
        <w:jc w:val="both"/>
        <w:rPr>
          <w:b/>
          <w:bCs/>
          <w:rtl/>
        </w:rPr>
      </w:pPr>
    </w:p>
    <w:p w14:paraId="6929060C" w14:textId="77777777" w:rsidR="007D63FA" w:rsidRDefault="000E0E6D">
      <w:pPr>
        <w:spacing w:line="360" w:lineRule="auto"/>
        <w:ind w:left="720" w:hanging="720"/>
        <w:jc w:val="both"/>
        <w:rPr>
          <w:b/>
          <w:bCs/>
          <w:rtl/>
        </w:rPr>
      </w:pPr>
      <w:r>
        <w:rPr>
          <w:rFonts w:hint="cs"/>
          <w:b/>
          <w:bCs/>
          <w:rtl/>
        </w:rPr>
        <w:tab/>
        <w:t xml:space="preserve">כך גם תמים דעים אני עם המסקנה לפיה  ביחס לאירועים אשר התרחשו עם א', לא ברור האם הדיווח הוא על אירועים אשר ל' עצמה ראתה או שמא שמעה אותם מפי חברותיה. </w:t>
      </w:r>
    </w:p>
    <w:p w14:paraId="65D9F251" w14:textId="77777777" w:rsidR="007D63FA" w:rsidRDefault="007D63FA">
      <w:pPr>
        <w:spacing w:line="360" w:lineRule="auto"/>
        <w:ind w:left="720" w:hanging="720"/>
        <w:jc w:val="both"/>
        <w:rPr>
          <w:b/>
          <w:bCs/>
          <w:rtl/>
        </w:rPr>
      </w:pPr>
    </w:p>
    <w:p w14:paraId="75320635" w14:textId="77777777" w:rsidR="007D63FA" w:rsidRDefault="000E0E6D">
      <w:pPr>
        <w:spacing w:line="360" w:lineRule="auto"/>
        <w:ind w:left="720" w:hanging="720"/>
        <w:jc w:val="both"/>
        <w:rPr>
          <w:b/>
          <w:bCs/>
          <w:rtl/>
        </w:rPr>
      </w:pPr>
      <w:r>
        <w:rPr>
          <w:rFonts w:hint="cs"/>
          <w:b/>
          <w:bCs/>
          <w:rtl/>
        </w:rPr>
        <w:tab/>
        <w:t xml:space="preserve">ב"כ הנאשם העלה טענות רבות ביחס לנקודה זו – דהיינו, העובדה שהנושא הפך לשיח מסוים בין החברות. אכן, יש לתת משמעות לנקודה זו, ואולם אינני סבור כי כתוצאה ממנה יש לפסול את כל העדות, אלא יש לבור מתוכה את אותם חלקים לגביהם ניתן לקבוע מהימנות ואותם חלקים בהם עולה ספק. </w:t>
      </w:r>
    </w:p>
    <w:p w14:paraId="1B2517F7" w14:textId="77777777" w:rsidR="007D63FA" w:rsidRDefault="007D63FA">
      <w:pPr>
        <w:spacing w:line="360" w:lineRule="auto"/>
        <w:ind w:left="720" w:hanging="720"/>
        <w:jc w:val="both"/>
        <w:rPr>
          <w:b/>
          <w:bCs/>
          <w:rtl/>
        </w:rPr>
      </w:pPr>
    </w:p>
    <w:p w14:paraId="79152A2E" w14:textId="77777777" w:rsidR="007D63FA" w:rsidRDefault="000E0E6D">
      <w:pPr>
        <w:spacing w:line="360" w:lineRule="auto"/>
        <w:ind w:left="720" w:hanging="720"/>
        <w:jc w:val="both"/>
        <w:rPr>
          <w:b/>
          <w:bCs/>
          <w:rtl/>
        </w:rPr>
      </w:pPr>
      <w:r>
        <w:rPr>
          <w:rFonts w:hint="cs"/>
          <w:b/>
          <w:bCs/>
          <w:rtl/>
        </w:rPr>
        <w:tab/>
        <w:t xml:space="preserve">כפי שפורט לעיל, לגבי חלקים לא מעטים הספק האמור מביא לכך שביסוס המהימנות מצומצם למספר עובדות, ועובדות אלה קשורות ב-ל' בלבד, ואין ביסוס של מהימנות לעובדות אחרות ביחס אליה או ביחס לאחרות. </w:t>
      </w:r>
    </w:p>
    <w:p w14:paraId="3C00238B" w14:textId="77777777" w:rsidR="007D63FA" w:rsidRDefault="007D63FA">
      <w:pPr>
        <w:spacing w:line="360" w:lineRule="auto"/>
        <w:ind w:left="720" w:hanging="720"/>
        <w:jc w:val="both"/>
        <w:rPr>
          <w:b/>
          <w:bCs/>
          <w:rtl/>
        </w:rPr>
      </w:pPr>
    </w:p>
    <w:p w14:paraId="6C6056A6" w14:textId="77777777" w:rsidR="007D63FA" w:rsidRDefault="000E0E6D">
      <w:pPr>
        <w:spacing w:line="360" w:lineRule="auto"/>
        <w:ind w:left="720" w:hanging="720"/>
        <w:jc w:val="both"/>
        <w:rPr>
          <w:b/>
          <w:bCs/>
          <w:rtl/>
        </w:rPr>
      </w:pPr>
      <w:r>
        <w:rPr>
          <w:rFonts w:hint="cs"/>
          <w:b/>
          <w:bCs/>
          <w:rtl/>
        </w:rPr>
        <w:tab/>
        <w:t xml:space="preserve">התרשמותי היא שגישתה של חוקרת הילדים הייתה מחמירה ביחס לאפשרות של ביסוס מהימנות, ובאופן ראוי ומקצועי, בחרה היא לבסס מהימנות אך ורק לאותם עניינים ברורים אשר לא עולה לגביהם כל ספק. </w:t>
      </w:r>
    </w:p>
    <w:p w14:paraId="46E8FF43" w14:textId="77777777" w:rsidR="007D63FA" w:rsidRDefault="007D63FA">
      <w:pPr>
        <w:spacing w:line="360" w:lineRule="auto"/>
        <w:ind w:left="720" w:hanging="720"/>
        <w:jc w:val="both"/>
        <w:rPr>
          <w:b/>
          <w:bCs/>
          <w:rtl/>
        </w:rPr>
      </w:pPr>
    </w:p>
    <w:p w14:paraId="739588F9" w14:textId="77777777" w:rsidR="007D63FA" w:rsidRDefault="000E0E6D">
      <w:pPr>
        <w:spacing w:line="360" w:lineRule="auto"/>
        <w:ind w:left="720" w:hanging="720"/>
        <w:jc w:val="both"/>
        <w:rPr>
          <w:b/>
          <w:bCs/>
          <w:rtl/>
        </w:rPr>
      </w:pPr>
      <w:r>
        <w:rPr>
          <w:rFonts w:hint="cs"/>
          <w:b/>
          <w:bCs/>
          <w:rtl/>
        </w:rPr>
        <w:tab/>
        <w:t xml:space="preserve">לטעמי, גם בנקודה של ניסיונה של ל' לרדת מהנאשם ואמירתה בחקירה בפני חוקרת הילדים, שהנאשם לא נתן לה, ניתן היה לקבוע מהימנות. חוקרת הילדים בחרה שלא לקבוע זאת בנקודה זו למרות ש-ל' חוזרת על דברים אלו באופן עקבי שוב ושוב. </w:t>
      </w:r>
    </w:p>
    <w:p w14:paraId="4AB4BE47" w14:textId="77777777" w:rsidR="007D63FA" w:rsidRDefault="007D63FA">
      <w:pPr>
        <w:spacing w:line="360" w:lineRule="auto"/>
        <w:ind w:left="720" w:hanging="720"/>
        <w:jc w:val="both"/>
        <w:rPr>
          <w:b/>
          <w:bCs/>
          <w:rtl/>
        </w:rPr>
      </w:pPr>
    </w:p>
    <w:p w14:paraId="12F49385" w14:textId="77777777" w:rsidR="007D63FA" w:rsidRDefault="000E0E6D">
      <w:pPr>
        <w:spacing w:line="360" w:lineRule="auto"/>
        <w:ind w:left="720" w:hanging="720"/>
        <w:jc w:val="both"/>
        <w:rPr>
          <w:b/>
          <w:bCs/>
          <w:rtl/>
        </w:rPr>
      </w:pPr>
      <w:r>
        <w:rPr>
          <w:rFonts w:hint="cs"/>
          <w:b/>
          <w:bCs/>
          <w:rtl/>
        </w:rPr>
        <w:tab/>
        <w:t>הכרעה בשאלת המהימנות נתונה לבית המשפט. יחד עם זאת, בחקירתה הראשית של ל' בבית המשפט היא לא זכרה ענין זה למרות שנשאלה עליו במפורש ואמרה: "</w:t>
      </w:r>
      <w:r>
        <w:rPr>
          <w:rFonts w:cs="Guttman Keren" w:hint="cs"/>
          <w:sz w:val="20"/>
          <w:szCs w:val="20"/>
          <w:rtl/>
        </w:rPr>
        <w:t>אני לא זוכרת את הקטע שהוא לא נתן לי</w:t>
      </w:r>
      <w:r>
        <w:rPr>
          <w:rFonts w:hint="cs"/>
          <w:b/>
          <w:bCs/>
          <w:rtl/>
        </w:rPr>
        <w:t>" (פרו' עמ' 52 שו' 8). לאור זאת ובשים לב לקטיעת החקירה הנגדית, לא יובא ענין זה במנין העובדות אשר הוכחו מעל לספק סביר.</w:t>
      </w:r>
    </w:p>
    <w:p w14:paraId="4BCC141B" w14:textId="77777777" w:rsidR="007D63FA" w:rsidRDefault="000E0E6D">
      <w:pPr>
        <w:spacing w:line="360" w:lineRule="auto"/>
        <w:ind w:left="720" w:hanging="720"/>
        <w:jc w:val="both"/>
        <w:rPr>
          <w:b/>
          <w:bCs/>
          <w:rtl/>
        </w:rPr>
      </w:pPr>
      <w:r>
        <w:rPr>
          <w:rFonts w:hint="cs"/>
          <w:b/>
          <w:bCs/>
          <w:rtl/>
        </w:rPr>
        <w:t xml:space="preserve"> </w:t>
      </w:r>
    </w:p>
    <w:p w14:paraId="6F2C31E3" w14:textId="77777777" w:rsidR="007D63FA" w:rsidRDefault="000E0E6D">
      <w:pPr>
        <w:spacing w:line="360" w:lineRule="auto"/>
        <w:ind w:left="720" w:hanging="720"/>
        <w:jc w:val="both"/>
        <w:rPr>
          <w:b/>
          <w:bCs/>
          <w:rtl/>
        </w:rPr>
      </w:pPr>
      <w:r>
        <w:rPr>
          <w:rFonts w:hint="cs"/>
          <w:b/>
          <w:bCs/>
          <w:rtl/>
        </w:rPr>
        <w:tab/>
        <w:t xml:space="preserve">מכל האמור, אני מאמץ את המסקנות של חוקרת הילדים אשר מתיישבות גם עם החקירה עצמה כפי שעולה מהראיות אשר הוגשו בקשר אליה. </w:t>
      </w:r>
    </w:p>
    <w:p w14:paraId="0D82C8C1" w14:textId="77777777" w:rsidR="007D63FA" w:rsidRDefault="007D63FA">
      <w:pPr>
        <w:spacing w:line="360" w:lineRule="auto"/>
        <w:ind w:left="720" w:hanging="720"/>
        <w:jc w:val="both"/>
        <w:rPr>
          <w:b/>
          <w:bCs/>
          <w:rtl/>
        </w:rPr>
      </w:pPr>
    </w:p>
    <w:p w14:paraId="6D5C4E2E" w14:textId="77777777" w:rsidR="007D63FA" w:rsidRDefault="000E0E6D">
      <w:pPr>
        <w:spacing w:line="360" w:lineRule="auto"/>
        <w:ind w:left="720" w:hanging="720"/>
        <w:jc w:val="both"/>
        <w:rPr>
          <w:b/>
          <w:bCs/>
          <w:rtl/>
        </w:rPr>
      </w:pPr>
      <w:r>
        <w:rPr>
          <w:rFonts w:hint="cs"/>
          <w:b/>
          <w:bCs/>
          <w:rtl/>
        </w:rPr>
        <w:tab/>
        <w:t>לא היה במאומה בחקירתה הנגדית של חוקרת הילדים כמו גם עדויות הנאשם ורעייתו כדי לגרוע מהמסקנות האמורות.</w:t>
      </w:r>
    </w:p>
    <w:p w14:paraId="09303226" w14:textId="77777777" w:rsidR="007D63FA" w:rsidRDefault="007D63FA">
      <w:pPr>
        <w:spacing w:line="360" w:lineRule="auto"/>
        <w:ind w:left="720" w:hanging="720"/>
        <w:jc w:val="both"/>
        <w:rPr>
          <w:b/>
          <w:bCs/>
          <w:rtl/>
        </w:rPr>
      </w:pPr>
    </w:p>
    <w:p w14:paraId="1900A3F7" w14:textId="77777777" w:rsidR="007D63FA" w:rsidRDefault="000E0E6D">
      <w:pPr>
        <w:spacing w:line="360" w:lineRule="auto"/>
        <w:ind w:left="720" w:hanging="720"/>
        <w:jc w:val="both"/>
        <w:rPr>
          <w:b/>
          <w:bCs/>
          <w:rtl/>
        </w:rPr>
      </w:pPr>
      <w:r>
        <w:rPr>
          <w:rFonts w:hint="cs"/>
          <w:b/>
          <w:bCs/>
          <w:rtl/>
        </w:rPr>
        <w:tab/>
        <w:t>אני מוצא לנכון להדגיש כי אי קביעת מהימנות לגבי עובדות מסויימות נובע מהנימוקים המפורטים לעיל שהובאו על ידי חוקרת הילדים, נימוקים שאני מוצא לנכון לאמצם. מדובר בנימוקים המתייחסים נקודתית לעניינים ספציפיים אשר עלו בעדותה של ל' ובעיקרם הקושי בקבלת תמונה ברורה לגביהם בשל מעבר מלשון יחיד ללשון רבים, והמסקנה כי לגביהם ל' נחשפה למידע מחברותיה, ואי בהירות ביחס לאירועים אשר מתייחסים לאחרות ואם ל' היתה עדה להם או ראתה אותם. אין באי הכללתם של אירועים אלו כדי לגרוע מהמסקנה הברורה כי העובדות אשר לגביהן בוססה מהימנות אכן אירעו מעל לספק סביר.</w:t>
      </w:r>
    </w:p>
    <w:p w14:paraId="489EEB22" w14:textId="77777777" w:rsidR="007D63FA" w:rsidRDefault="007D63FA">
      <w:pPr>
        <w:spacing w:line="360" w:lineRule="auto"/>
        <w:ind w:left="720" w:hanging="720"/>
        <w:jc w:val="both"/>
        <w:rPr>
          <w:b/>
          <w:bCs/>
          <w:rtl/>
        </w:rPr>
      </w:pPr>
    </w:p>
    <w:p w14:paraId="13AF5E3B" w14:textId="77777777" w:rsidR="007D63FA" w:rsidRDefault="000E0E6D">
      <w:pPr>
        <w:spacing w:line="360" w:lineRule="auto"/>
        <w:ind w:left="720" w:hanging="720"/>
        <w:jc w:val="both"/>
        <w:rPr>
          <w:b/>
          <w:bCs/>
          <w:rtl/>
        </w:rPr>
      </w:pPr>
      <w:r>
        <w:rPr>
          <w:rFonts w:hint="cs"/>
          <w:b/>
          <w:bCs/>
          <w:rtl/>
        </w:rPr>
        <w:tab/>
        <w:t xml:space="preserve">בצמצום העובדות המהוות בסיס להכרעה כמפורט להלן בשל האמור, יש גם כדי מענה לטענות בדבר "הכתמת" העדות כפי שטוען לכך ב"כ הנאשם. </w:t>
      </w:r>
    </w:p>
    <w:p w14:paraId="49BEBFF8" w14:textId="77777777" w:rsidR="007D63FA" w:rsidRDefault="007D63FA">
      <w:pPr>
        <w:spacing w:line="360" w:lineRule="auto"/>
        <w:ind w:left="720" w:hanging="720"/>
        <w:jc w:val="both"/>
        <w:rPr>
          <w:b/>
          <w:bCs/>
          <w:rtl/>
        </w:rPr>
      </w:pPr>
    </w:p>
    <w:p w14:paraId="35D77253" w14:textId="77777777" w:rsidR="007D63FA" w:rsidRDefault="000E0E6D">
      <w:pPr>
        <w:spacing w:line="360" w:lineRule="auto"/>
        <w:ind w:left="720" w:hanging="720"/>
        <w:jc w:val="both"/>
        <w:rPr>
          <w:rFonts w:cs="Guttman Keren"/>
          <w:b/>
          <w:bCs/>
          <w:u w:val="single"/>
          <w:rtl/>
        </w:rPr>
      </w:pPr>
      <w:r>
        <w:rPr>
          <w:rFonts w:cs="Guttman Keren" w:hint="cs"/>
          <w:b/>
          <w:bCs/>
          <w:u w:val="single"/>
          <w:rtl/>
        </w:rPr>
        <w:t>עדות ל' בבית המשפט</w:t>
      </w:r>
    </w:p>
    <w:p w14:paraId="25499CD7" w14:textId="77777777" w:rsidR="007D63FA" w:rsidRDefault="007D63FA">
      <w:pPr>
        <w:spacing w:line="360" w:lineRule="auto"/>
        <w:ind w:left="720" w:hanging="720"/>
        <w:jc w:val="both"/>
        <w:rPr>
          <w:b/>
          <w:bCs/>
          <w:rtl/>
        </w:rPr>
      </w:pPr>
    </w:p>
    <w:p w14:paraId="1412B0E9" w14:textId="77777777" w:rsidR="007D63FA" w:rsidRDefault="000E0E6D">
      <w:pPr>
        <w:spacing w:line="360" w:lineRule="auto"/>
        <w:ind w:left="720" w:hanging="720"/>
        <w:jc w:val="both"/>
        <w:rPr>
          <w:b/>
          <w:bCs/>
          <w:rtl/>
        </w:rPr>
      </w:pPr>
      <w:r>
        <w:rPr>
          <w:rFonts w:hint="cs"/>
          <w:b/>
          <w:bCs/>
          <w:rtl/>
        </w:rPr>
        <w:t>12.</w:t>
      </w:r>
      <w:r>
        <w:rPr>
          <w:rFonts w:hint="cs"/>
          <w:b/>
          <w:bCs/>
          <w:rtl/>
        </w:rPr>
        <w:tab/>
        <w:t>עדות ל' בבית המשפט הייתה עדות אמינה וקוהרנטית. ל' חוזרת באופן עקבי וברור על תיאור האירוע. הקושי של ל' בתיאור האירועים ניכר וניכר שהיא מתגברת עליו. יש לציין כי קושי זה נראה גם בצילום הוידאו של החקירה בפני חוקרת הילדים.</w:t>
      </w:r>
    </w:p>
    <w:p w14:paraId="2C199517" w14:textId="77777777" w:rsidR="007D63FA" w:rsidRDefault="007D63FA">
      <w:pPr>
        <w:spacing w:line="360" w:lineRule="auto"/>
        <w:ind w:left="720" w:hanging="720"/>
        <w:jc w:val="both"/>
        <w:rPr>
          <w:b/>
          <w:bCs/>
          <w:rtl/>
        </w:rPr>
      </w:pPr>
    </w:p>
    <w:p w14:paraId="6C7960E7" w14:textId="77777777" w:rsidR="007D63FA" w:rsidRDefault="000E0E6D">
      <w:pPr>
        <w:spacing w:line="360" w:lineRule="auto"/>
        <w:ind w:left="720" w:hanging="720"/>
        <w:jc w:val="both"/>
        <w:rPr>
          <w:b/>
          <w:bCs/>
          <w:rtl/>
        </w:rPr>
      </w:pPr>
      <w:r>
        <w:rPr>
          <w:rFonts w:hint="cs"/>
          <w:b/>
          <w:bCs/>
          <w:rtl/>
        </w:rPr>
        <w:tab/>
        <w:t xml:space="preserve">דבריה בעדותה בבית המשפט, הן בנקודות הקשורות באירוע עצמו והן בתיאור של העניינים הנוספים כגון אופן עבודתה במקום, עקביים ותואמים לעדותה בפני חוקרת הילדים. </w:t>
      </w:r>
    </w:p>
    <w:p w14:paraId="07877E0D" w14:textId="77777777" w:rsidR="007D63FA" w:rsidRDefault="007D63FA">
      <w:pPr>
        <w:spacing w:line="360" w:lineRule="auto"/>
        <w:ind w:left="720" w:hanging="720"/>
        <w:jc w:val="both"/>
        <w:rPr>
          <w:b/>
          <w:bCs/>
          <w:rtl/>
        </w:rPr>
      </w:pPr>
    </w:p>
    <w:p w14:paraId="73FB5D36" w14:textId="77777777" w:rsidR="007D63FA" w:rsidRDefault="000E0E6D">
      <w:pPr>
        <w:spacing w:line="360" w:lineRule="auto"/>
        <w:ind w:left="720" w:hanging="720"/>
        <w:jc w:val="both"/>
        <w:rPr>
          <w:b/>
          <w:bCs/>
          <w:rtl/>
        </w:rPr>
      </w:pPr>
      <w:r>
        <w:rPr>
          <w:rFonts w:hint="cs"/>
          <w:b/>
          <w:bCs/>
          <w:rtl/>
        </w:rPr>
        <w:tab/>
        <w:t xml:space="preserve">בשלב מסוים (עמ' 45 לפרו'), כאשר עדותה החלה להתמקד במעשים עצמם, החלה היא להתייפח. בכל הזהירות המתבקשת אני קובע, מהתרשמותי הישירה, כי הקושי של ל' בתיאור האירוע נחזה להיות קושי אמיתי וכנה. ניכר היה עליה הקושי האמיתי בתיאור העובדות. </w:t>
      </w:r>
    </w:p>
    <w:p w14:paraId="0D33CC11" w14:textId="77777777" w:rsidR="007D63FA" w:rsidRDefault="007D63FA">
      <w:pPr>
        <w:spacing w:line="360" w:lineRule="auto"/>
        <w:ind w:left="720" w:hanging="720"/>
        <w:jc w:val="both"/>
        <w:rPr>
          <w:b/>
          <w:bCs/>
          <w:rtl/>
        </w:rPr>
      </w:pPr>
    </w:p>
    <w:p w14:paraId="17286DF0" w14:textId="77777777" w:rsidR="007D63FA" w:rsidRDefault="000E0E6D">
      <w:pPr>
        <w:spacing w:line="360" w:lineRule="auto"/>
        <w:ind w:left="720" w:hanging="720"/>
        <w:jc w:val="both"/>
        <w:rPr>
          <w:b/>
          <w:bCs/>
          <w:rtl/>
        </w:rPr>
      </w:pPr>
      <w:r>
        <w:rPr>
          <w:rFonts w:hint="cs"/>
          <w:b/>
          <w:bCs/>
          <w:rtl/>
        </w:rPr>
        <w:tab/>
        <w:t xml:space="preserve">בשלב זה נערכה הפסקה בדיון וחוקרת הילדים נשאלה האם לדעתה ל' יכולה להמשיך להעיד ותשובתה הייתה שרצוי לתת לה אפשרות להמשיך לספר. </w:t>
      </w:r>
    </w:p>
    <w:p w14:paraId="050E47CA" w14:textId="77777777" w:rsidR="007D63FA" w:rsidRDefault="007D63FA">
      <w:pPr>
        <w:spacing w:line="360" w:lineRule="auto"/>
        <w:ind w:left="720" w:hanging="720"/>
        <w:jc w:val="both"/>
        <w:rPr>
          <w:b/>
          <w:bCs/>
          <w:rtl/>
        </w:rPr>
      </w:pPr>
    </w:p>
    <w:p w14:paraId="0FE4BB52" w14:textId="77777777" w:rsidR="007D63FA" w:rsidRDefault="000E0E6D">
      <w:pPr>
        <w:spacing w:line="360" w:lineRule="auto"/>
        <w:ind w:left="720" w:hanging="720"/>
        <w:jc w:val="both"/>
        <w:rPr>
          <w:b/>
          <w:bCs/>
          <w:rtl/>
        </w:rPr>
      </w:pPr>
      <w:r>
        <w:rPr>
          <w:rFonts w:hint="cs"/>
          <w:b/>
          <w:bCs/>
          <w:rtl/>
        </w:rPr>
        <w:tab/>
        <w:t xml:space="preserve">בית המשפט שאל את חוקרת הילדים האם ל' מעוניינת לספר והאם חוקרת הילדים שאלה אותה שאלה זו בהפסקה, וחוקרת הילדים השיבה בחיוב. </w:t>
      </w:r>
    </w:p>
    <w:p w14:paraId="54F2EF56" w14:textId="77777777" w:rsidR="007D63FA" w:rsidRDefault="007D63FA">
      <w:pPr>
        <w:spacing w:line="360" w:lineRule="auto"/>
        <w:ind w:left="720" w:hanging="720"/>
        <w:jc w:val="both"/>
        <w:rPr>
          <w:b/>
          <w:bCs/>
          <w:rtl/>
        </w:rPr>
      </w:pPr>
    </w:p>
    <w:p w14:paraId="06D49914" w14:textId="77777777" w:rsidR="007D63FA" w:rsidRDefault="000E0E6D">
      <w:pPr>
        <w:spacing w:line="360" w:lineRule="auto"/>
        <w:ind w:left="720" w:hanging="720"/>
        <w:jc w:val="both"/>
        <w:rPr>
          <w:b/>
          <w:bCs/>
          <w:rtl/>
        </w:rPr>
      </w:pPr>
      <w:r>
        <w:rPr>
          <w:rFonts w:hint="cs"/>
          <w:b/>
          <w:bCs/>
          <w:rtl/>
        </w:rPr>
        <w:tab/>
        <w:t xml:space="preserve">אני מוצא גם ברצון הזה של ל' להמשיך ולהעיד למרות הקושי אשר הביא אותה להתפרץ בבכי, כעניין התומך בהתרשמות בדבר מהימנות עדותה. ל' שבה לאולם והמשיכה להעיד במסגרת החקירה הראשית ולאחר מכן גם בחקירה הנגדית. </w:t>
      </w:r>
    </w:p>
    <w:p w14:paraId="250137C9" w14:textId="77777777" w:rsidR="007D63FA" w:rsidRDefault="007D63FA">
      <w:pPr>
        <w:spacing w:line="360" w:lineRule="auto"/>
        <w:ind w:left="720" w:hanging="720"/>
        <w:jc w:val="both"/>
        <w:rPr>
          <w:b/>
          <w:bCs/>
          <w:rtl/>
        </w:rPr>
      </w:pPr>
    </w:p>
    <w:p w14:paraId="3AC5D13E" w14:textId="77777777" w:rsidR="007D63FA" w:rsidRDefault="000E0E6D">
      <w:pPr>
        <w:spacing w:line="360" w:lineRule="auto"/>
        <w:ind w:left="720" w:hanging="720"/>
        <w:jc w:val="both"/>
        <w:rPr>
          <w:b/>
          <w:bCs/>
          <w:rtl/>
        </w:rPr>
      </w:pPr>
      <w:r>
        <w:rPr>
          <w:rFonts w:hint="cs"/>
          <w:b/>
          <w:bCs/>
          <w:rtl/>
        </w:rPr>
        <w:tab/>
        <w:t xml:space="preserve">כפי שפורט לעיל, למרות אמינות עדותה של ל' בבית המשפט, אינני רואה לנכון להתייחס לשתי עובדות אשר צויינו על ידה בבית המשפט, וזאת לאור קטיעת החקירה הנגדית. </w:t>
      </w:r>
    </w:p>
    <w:p w14:paraId="51F90C57" w14:textId="77777777" w:rsidR="007D63FA" w:rsidRDefault="007D63FA">
      <w:pPr>
        <w:spacing w:line="360" w:lineRule="auto"/>
        <w:ind w:left="720" w:hanging="720"/>
        <w:jc w:val="both"/>
        <w:rPr>
          <w:b/>
          <w:bCs/>
          <w:rtl/>
        </w:rPr>
      </w:pPr>
    </w:p>
    <w:p w14:paraId="5A5B571F" w14:textId="77777777" w:rsidR="007D63FA" w:rsidRDefault="000E0E6D">
      <w:pPr>
        <w:spacing w:line="360" w:lineRule="auto"/>
        <w:ind w:left="720" w:hanging="720"/>
        <w:jc w:val="both"/>
        <w:rPr>
          <w:b/>
          <w:bCs/>
          <w:rtl/>
        </w:rPr>
      </w:pPr>
      <w:r>
        <w:rPr>
          <w:rFonts w:hint="cs"/>
          <w:b/>
          <w:bCs/>
          <w:rtl/>
        </w:rPr>
        <w:tab/>
        <w:t xml:space="preserve">בחקירתה הנגדית של ל', הגם שנקטעה, לא מצאתי כי היה כדי לפגוע באופן כלשהו באמינותה ובהתרשמות הישירה כי מתארת היא חוויות שאכן עברה. </w:t>
      </w:r>
    </w:p>
    <w:p w14:paraId="7D2A2137" w14:textId="77777777" w:rsidR="007D63FA" w:rsidRDefault="007D63FA">
      <w:pPr>
        <w:spacing w:line="360" w:lineRule="auto"/>
        <w:ind w:left="720" w:hanging="720"/>
        <w:jc w:val="both"/>
        <w:rPr>
          <w:b/>
          <w:bCs/>
          <w:rtl/>
        </w:rPr>
      </w:pPr>
    </w:p>
    <w:p w14:paraId="54493CD5" w14:textId="77777777" w:rsidR="007D63FA" w:rsidRDefault="000E0E6D">
      <w:pPr>
        <w:spacing w:line="360" w:lineRule="auto"/>
        <w:ind w:left="720" w:hanging="720"/>
        <w:jc w:val="both"/>
        <w:rPr>
          <w:b/>
          <w:bCs/>
          <w:rtl/>
        </w:rPr>
      </w:pPr>
      <w:r>
        <w:rPr>
          <w:rFonts w:hint="cs"/>
          <w:b/>
          <w:bCs/>
          <w:rtl/>
        </w:rPr>
        <w:tab/>
        <w:t xml:space="preserve">במהלך החקירה הנגדית נשאלה ל' אם מה שעשה הנאשם ל-א' הוא מה שהוא עשה גם לה ותשובתה הברורה מעידה על כנותה ועל דבקותה באירועים אשר אירעו לה, תוך הפרדה בין אירועים אלו לאירועים אשר יתכן וארעו עם א'. </w:t>
      </w:r>
    </w:p>
    <w:p w14:paraId="18AF88FB" w14:textId="77777777" w:rsidR="007D63FA" w:rsidRDefault="007D63FA">
      <w:pPr>
        <w:spacing w:line="360" w:lineRule="auto"/>
        <w:ind w:left="720" w:hanging="720"/>
        <w:jc w:val="both"/>
        <w:rPr>
          <w:b/>
          <w:bCs/>
          <w:rtl/>
        </w:rPr>
      </w:pPr>
    </w:p>
    <w:p w14:paraId="2126B13E" w14:textId="77777777" w:rsidR="007D63FA" w:rsidRDefault="000E0E6D">
      <w:pPr>
        <w:spacing w:line="360" w:lineRule="auto"/>
        <w:ind w:left="720" w:hanging="720"/>
        <w:jc w:val="both"/>
        <w:rPr>
          <w:b/>
          <w:bCs/>
          <w:rtl/>
        </w:rPr>
      </w:pPr>
      <w:r>
        <w:rPr>
          <w:rFonts w:hint="cs"/>
          <w:b/>
          <w:bCs/>
          <w:rtl/>
        </w:rPr>
        <w:tab/>
        <w:t>ל' עונה באופן ברור "</w:t>
      </w:r>
      <w:r>
        <w:rPr>
          <w:rFonts w:cs="Guttman Keren" w:hint="cs"/>
          <w:sz w:val="20"/>
          <w:szCs w:val="20"/>
          <w:rtl/>
        </w:rPr>
        <w:t>הוא אני לא זוכרת שהוא נגע בי במקומות האינטימיים</w:t>
      </w:r>
      <w:r>
        <w:rPr>
          <w:rFonts w:hint="cs"/>
          <w:b/>
          <w:bCs/>
          <w:rtl/>
        </w:rPr>
        <w:t xml:space="preserve">" (פרו' עמ' 57 שו' 27-31) והיא חוזרת על כך שוב בעמ' 58 שו' 1. </w:t>
      </w:r>
    </w:p>
    <w:p w14:paraId="646A69DE" w14:textId="77777777" w:rsidR="007D63FA" w:rsidRDefault="007D63FA">
      <w:pPr>
        <w:spacing w:line="360" w:lineRule="auto"/>
        <w:ind w:left="720" w:hanging="720"/>
        <w:jc w:val="both"/>
        <w:rPr>
          <w:b/>
          <w:bCs/>
          <w:rtl/>
        </w:rPr>
      </w:pPr>
    </w:p>
    <w:p w14:paraId="616C5B63" w14:textId="77777777" w:rsidR="007D63FA" w:rsidRDefault="000E0E6D">
      <w:pPr>
        <w:spacing w:line="360" w:lineRule="auto"/>
        <w:ind w:left="720" w:hanging="720"/>
        <w:jc w:val="both"/>
        <w:rPr>
          <w:b/>
          <w:bCs/>
          <w:rtl/>
        </w:rPr>
      </w:pPr>
      <w:r>
        <w:rPr>
          <w:rFonts w:hint="cs"/>
          <w:b/>
          <w:bCs/>
          <w:rtl/>
        </w:rPr>
        <w:tab/>
        <w:t xml:space="preserve">אני רואה בכך סימן מובהק לאמינות עדותה של ל'. היא מדייקת בתשובותיה, מבחינה בין מעשים שנעשו כלפיה לבין מעשים שיתכן ונעשו כלפי אחרת, ומקפידה לומר רק את אשר ארע ביחס אליה, גם כאשר תשובה אחרת יכול והיה בה כדי להעצים את האירוע. </w:t>
      </w:r>
    </w:p>
    <w:p w14:paraId="14FADAD4" w14:textId="77777777" w:rsidR="007D63FA" w:rsidRDefault="007D63FA">
      <w:pPr>
        <w:spacing w:line="360" w:lineRule="auto"/>
        <w:ind w:left="720" w:hanging="720"/>
        <w:jc w:val="both"/>
        <w:rPr>
          <w:b/>
          <w:bCs/>
          <w:rtl/>
        </w:rPr>
      </w:pPr>
    </w:p>
    <w:p w14:paraId="76A9C623" w14:textId="77777777" w:rsidR="007D63FA" w:rsidRDefault="000E0E6D">
      <w:pPr>
        <w:spacing w:line="360" w:lineRule="auto"/>
        <w:ind w:left="720" w:hanging="720"/>
        <w:jc w:val="both"/>
        <w:rPr>
          <w:b/>
          <w:bCs/>
          <w:rtl/>
        </w:rPr>
      </w:pPr>
      <w:r>
        <w:rPr>
          <w:rFonts w:hint="cs"/>
          <w:b/>
          <w:bCs/>
          <w:rtl/>
        </w:rPr>
        <w:tab/>
        <w:t xml:space="preserve">למרות גילה הצעיר ל', גם בבית המשפט וגם במהלך החקירה בפני חוקרת הילדים, מנסה לדייק בתיאור האירוע ובפרטיו, באופן שמעיד בבירור על כך שאיננה מפריזה במאומה. כך, בחקירתה בפני חוקרת הילדים, הקפידה לומר כי הן הנאשם והן היא נותרו כל העת בבגדיהם, ובבית המשפט היא שוללת נגיעה בה במקומות אינטימיים. </w:t>
      </w:r>
    </w:p>
    <w:p w14:paraId="6A2325B9" w14:textId="77777777" w:rsidR="007D63FA" w:rsidRDefault="007D63FA">
      <w:pPr>
        <w:spacing w:line="360" w:lineRule="auto"/>
        <w:ind w:left="720" w:hanging="720"/>
        <w:jc w:val="both"/>
        <w:rPr>
          <w:b/>
          <w:bCs/>
          <w:rtl/>
        </w:rPr>
      </w:pPr>
    </w:p>
    <w:p w14:paraId="616B1188" w14:textId="77777777" w:rsidR="007D63FA" w:rsidRDefault="000E0E6D">
      <w:pPr>
        <w:spacing w:line="360" w:lineRule="auto"/>
        <w:ind w:left="720" w:hanging="720"/>
        <w:jc w:val="both"/>
        <w:rPr>
          <w:b/>
          <w:bCs/>
          <w:rtl/>
        </w:rPr>
      </w:pPr>
      <w:r>
        <w:rPr>
          <w:rFonts w:hint="cs"/>
          <w:b/>
          <w:bCs/>
          <w:rtl/>
        </w:rPr>
        <w:tab/>
        <w:t>הדיוק והשלילה של מעשים חמורים יותר אשר משמעותם גם ביחס לנאשם קשה יותר, מעידים לטעמי על אמינות עדותה של ל' ועל כי אכן חוותה את האירוע.</w:t>
      </w:r>
    </w:p>
    <w:p w14:paraId="638C7AC0" w14:textId="77777777" w:rsidR="007D63FA" w:rsidRDefault="007D63FA">
      <w:pPr>
        <w:spacing w:line="360" w:lineRule="auto"/>
        <w:ind w:left="720" w:hanging="720"/>
        <w:jc w:val="both"/>
        <w:rPr>
          <w:b/>
          <w:bCs/>
          <w:rtl/>
        </w:rPr>
      </w:pPr>
    </w:p>
    <w:p w14:paraId="1F4E0A9E" w14:textId="77777777" w:rsidR="007D63FA" w:rsidRDefault="000E0E6D">
      <w:pPr>
        <w:spacing w:line="360" w:lineRule="auto"/>
        <w:ind w:left="720" w:hanging="720"/>
        <w:jc w:val="both"/>
        <w:rPr>
          <w:b/>
          <w:bCs/>
          <w:rtl/>
        </w:rPr>
      </w:pPr>
      <w:r>
        <w:rPr>
          <w:rFonts w:hint="cs"/>
          <w:b/>
          <w:bCs/>
          <w:rtl/>
        </w:rPr>
        <w:tab/>
        <w:t xml:space="preserve">הקושי של ל' לתאר את הדברים, אשר ניכר הן בעדותה בפני חוקרת הילדים והן בבית המשפט, והתגברותה, יש לומר באומץ, והעדתה למרות הקושי ותחושת הבושה, באלו אני מוצא נדבך נוסף לתמיכה במהימנותה.  </w:t>
      </w:r>
    </w:p>
    <w:p w14:paraId="0FFA1456" w14:textId="77777777" w:rsidR="007D63FA" w:rsidRDefault="007D63FA">
      <w:pPr>
        <w:spacing w:line="360" w:lineRule="auto"/>
        <w:ind w:left="720" w:hanging="720"/>
        <w:jc w:val="both"/>
        <w:rPr>
          <w:b/>
          <w:bCs/>
          <w:rtl/>
        </w:rPr>
      </w:pPr>
    </w:p>
    <w:p w14:paraId="07EADEEB" w14:textId="77777777" w:rsidR="007D63FA" w:rsidRDefault="000E0E6D">
      <w:pPr>
        <w:spacing w:line="360" w:lineRule="auto"/>
        <w:ind w:left="720" w:hanging="720"/>
        <w:jc w:val="both"/>
        <w:rPr>
          <w:rFonts w:cs="Guttman Keren"/>
          <w:b/>
          <w:bCs/>
          <w:u w:val="single"/>
          <w:rtl/>
        </w:rPr>
      </w:pPr>
      <w:r>
        <w:rPr>
          <w:rFonts w:cs="Guttman Keren" w:hint="cs"/>
          <w:b/>
          <w:bCs/>
          <w:u w:val="single"/>
          <w:rtl/>
        </w:rPr>
        <w:t>למעלה מן הצורך - פלגינן דיבורא</w:t>
      </w:r>
    </w:p>
    <w:p w14:paraId="58768F46" w14:textId="77777777" w:rsidR="007D63FA" w:rsidRDefault="007D63FA">
      <w:pPr>
        <w:spacing w:line="360" w:lineRule="auto"/>
        <w:ind w:left="720" w:hanging="720"/>
        <w:jc w:val="both"/>
        <w:rPr>
          <w:b/>
          <w:bCs/>
          <w:rtl/>
        </w:rPr>
      </w:pPr>
    </w:p>
    <w:p w14:paraId="57634938" w14:textId="77777777" w:rsidR="007D63FA" w:rsidRDefault="000E0E6D">
      <w:pPr>
        <w:spacing w:line="360" w:lineRule="auto"/>
        <w:ind w:left="720" w:hanging="720"/>
        <w:jc w:val="both"/>
        <w:rPr>
          <w:b/>
          <w:bCs/>
          <w:rtl/>
        </w:rPr>
      </w:pPr>
      <w:r>
        <w:rPr>
          <w:rFonts w:hint="cs"/>
          <w:b/>
          <w:bCs/>
          <w:rtl/>
        </w:rPr>
        <w:t xml:space="preserve">13. </w:t>
      </w:r>
      <w:r>
        <w:rPr>
          <w:rFonts w:hint="cs"/>
          <w:b/>
          <w:bCs/>
          <w:rtl/>
        </w:rPr>
        <w:tab/>
        <w:t>בענין קבלת חלק מהדברים אשר נאמרו על ידי ל' כמהימנים וחלק ככאלו אשר לא ניתן לקבלם כאמור מחמת הספק, אפנה לאפשרות אשר נקבעה בפסיקה לקבל חלק מדברי עד על דרך הכלל פלגינן דיבורא, כאשר בית המשפט מפלג עדות כך שמקבל הוא את חלקה בלבד למרות ספק בחלקה האחר. השימוש בכלל זה נעשה ברגיל במקרים של סתירות בעדות, ואין כן בענייננו, ולפיכך הפנייתי לכלל זה היא למעלה מן הצורך.</w:t>
      </w:r>
    </w:p>
    <w:p w14:paraId="16FCCC8D" w14:textId="77777777" w:rsidR="007D63FA" w:rsidRDefault="007D63FA">
      <w:pPr>
        <w:spacing w:line="360" w:lineRule="auto"/>
        <w:ind w:left="720" w:hanging="720"/>
        <w:jc w:val="both"/>
        <w:rPr>
          <w:b/>
          <w:bCs/>
          <w:rtl/>
        </w:rPr>
      </w:pPr>
    </w:p>
    <w:p w14:paraId="7B400394" w14:textId="77777777" w:rsidR="007D63FA" w:rsidRDefault="000E0E6D">
      <w:pPr>
        <w:spacing w:line="360" w:lineRule="auto"/>
        <w:ind w:left="720" w:hanging="720"/>
        <w:jc w:val="both"/>
        <w:rPr>
          <w:b/>
          <w:bCs/>
          <w:rtl/>
        </w:rPr>
      </w:pPr>
      <w:r>
        <w:rPr>
          <w:rFonts w:hint="cs"/>
          <w:b/>
          <w:bCs/>
          <w:rtl/>
        </w:rPr>
        <w:tab/>
        <w:t xml:space="preserve">לשימוש בכלל האמור במקרים של עבירות מין ובפרט כאשר מדובר בילדה ראה הדברים הבאים: </w:t>
      </w:r>
    </w:p>
    <w:p w14:paraId="61D6341B" w14:textId="77777777" w:rsidR="007D63FA" w:rsidRDefault="007D63FA">
      <w:pPr>
        <w:spacing w:line="360" w:lineRule="auto"/>
        <w:ind w:left="720" w:hanging="720"/>
        <w:jc w:val="both"/>
        <w:rPr>
          <w:b/>
          <w:bCs/>
          <w:rtl/>
        </w:rPr>
      </w:pPr>
    </w:p>
    <w:p w14:paraId="7199ED03" w14:textId="77777777" w:rsidR="007D63FA" w:rsidRDefault="000E0E6D">
      <w:pPr>
        <w:ind w:left="1305" w:right="900"/>
        <w:jc w:val="both"/>
        <w:rPr>
          <w:rFonts w:cs="Guttman Keren"/>
          <w:sz w:val="20"/>
          <w:szCs w:val="20"/>
          <w:rtl/>
        </w:rPr>
      </w:pPr>
      <w:r>
        <w:rPr>
          <w:rFonts w:cs="Guttman Keren" w:hint="cs"/>
          <w:sz w:val="20"/>
          <w:szCs w:val="20"/>
          <w:rtl/>
        </w:rPr>
        <w:t xml:space="preserve">"למותר לציין, כי הדרך בה נקט בית המשפט המחוזי, דהיינו קבלת חלק מעדותה של הקטינה חרף הספקות שנותרו בו לגבי חלקה האחר, אינה יוצאת דופן ועולה בקנה אחד עם העיקרון המוכר מימים ימימה המאפשר קבלת חלק מדברי עד על דרך של "פלגינן דיבורא" . ככל שנכון עיקרון זה בכל עת נכון הוא שבעתיים בסיטואציה שבפנינו, בה נחקרת ילדה צעירה ביותר על עבירות מין שבוצעו בה (וראו </w:t>
      </w:r>
      <w:hyperlink r:id="rId49" w:history="1">
        <w:r w:rsidR="00952803" w:rsidRPr="00952803">
          <w:rPr>
            <w:rStyle w:val="Hyperlink"/>
            <w:rFonts w:cs="Guttman Keren" w:hint="eastAsia"/>
            <w:sz w:val="20"/>
            <w:szCs w:val="20"/>
            <w:rtl/>
          </w:rPr>
          <w:t>ע</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9806/05</w:t>
        </w:r>
      </w:hyperlink>
      <w:r>
        <w:rPr>
          <w:rFonts w:cs="Guttman Keren" w:hint="cs"/>
          <w:sz w:val="20"/>
          <w:szCs w:val="20"/>
          <w:rtl/>
        </w:rPr>
        <w:t xml:space="preserve"> פלוני נ' מדינת ישראל (לא פורסם, 8.1.2007))". </w:t>
      </w:r>
    </w:p>
    <w:p w14:paraId="392679EF" w14:textId="77777777" w:rsidR="007D63FA" w:rsidRDefault="007D63FA">
      <w:pPr>
        <w:spacing w:line="360" w:lineRule="auto"/>
        <w:ind w:left="720" w:hanging="720"/>
        <w:jc w:val="both"/>
        <w:rPr>
          <w:b/>
          <w:bCs/>
          <w:rtl/>
        </w:rPr>
      </w:pPr>
    </w:p>
    <w:p w14:paraId="1420AAC1" w14:textId="77777777" w:rsidR="007D63FA" w:rsidRDefault="000E0E6D">
      <w:pPr>
        <w:spacing w:line="360" w:lineRule="auto"/>
        <w:ind w:left="2160" w:firstLine="720"/>
        <w:jc w:val="both"/>
        <w:rPr>
          <w:b/>
          <w:bCs/>
          <w:sz w:val="20"/>
          <w:szCs w:val="20"/>
          <w:rtl/>
        </w:rPr>
      </w:pPr>
      <w:r>
        <w:rPr>
          <w:rFonts w:hint="cs"/>
          <w:b/>
          <w:bCs/>
          <w:sz w:val="20"/>
          <w:szCs w:val="20"/>
        </w:rPr>
        <w:t xml:space="preserve">               </w:t>
      </w:r>
      <w:r w:rsidRPr="0019711F">
        <w:rPr>
          <w:b/>
          <w:bCs/>
          <w:color w:val="000000"/>
          <w:sz w:val="20"/>
          <w:szCs w:val="20"/>
          <w:rtl/>
        </w:rPr>
        <w:t>ע"פ 6926/06</w:t>
      </w:r>
      <w:r>
        <w:rPr>
          <w:rFonts w:hint="cs"/>
          <w:b/>
          <w:bCs/>
          <w:sz w:val="20"/>
          <w:szCs w:val="20"/>
          <w:rtl/>
        </w:rPr>
        <w:t xml:space="preserve"> פלוני נ' מדינת ישראל (לא פורסם 2008).</w:t>
      </w:r>
    </w:p>
    <w:p w14:paraId="44437B4A" w14:textId="77777777" w:rsidR="007D63FA" w:rsidRDefault="007D63FA">
      <w:pPr>
        <w:spacing w:line="360" w:lineRule="auto"/>
        <w:ind w:left="720" w:hanging="720"/>
        <w:jc w:val="both"/>
        <w:rPr>
          <w:b/>
          <w:bCs/>
          <w:rtl/>
        </w:rPr>
      </w:pPr>
    </w:p>
    <w:p w14:paraId="6BDDA32B" w14:textId="77777777" w:rsidR="007D63FA" w:rsidRDefault="007D63FA">
      <w:pPr>
        <w:spacing w:line="360" w:lineRule="auto"/>
        <w:ind w:left="720" w:hanging="720"/>
        <w:jc w:val="both"/>
        <w:rPr>
          <w:b/>
          <w:bCs/>
          <w:rtl/>
        </w:rPr>
      </w:pPr>
    </w:p>
    <w:p w14:paraId="30C987EE" w14:textId="77777777" w:rsidR="007D63FA" w:rsidRDefault="007D63FA">
      <w:pPr>
        <w:spacing w:line="360" w:lineRule="auto"/>
        <w:ind w:left="720" w:hanging="720"/>
        <w:jc w:val="both"/>
        <w:rPr>
          <w:b/>
          <w:bCs/>
          <w:rtl/>
        </w:rPr>
      </w:pPr>
    </w:p>
    <w:p w14:paraId="3E709119" w14:textId="77777777" w:rsidR="007D63FA" w:rsidRDefault="000E0E6D">
      <w:pPr>
        <w:spacing w:line="360" w:lineRule="auto"/>
        <w:ind w:left="720" w:hanging="720"/>
        <w:jc w:val="both"/>
        <w:rPr>
          <w:b/>
          <w:bCs/>
          <w:rtl/>
        </w:rPr>
      </w:pPr>
      <w:r>
        <w:rPr>
          <w:rFonts w:hint="cs"/>
          <w:b/>
          <w:bCs/>
          <w:rtl/>
        </w:rPr>
        <w:tab/>
        <w:t xml:space="preserve">עוד ראה ביחס לעדויות מתלוננות בעבירות מין את הדברים הבאים:  </w:t>
      </w:r>
    </w:p>
    <w:p w14:paraId="7F7B4B8A" w14:textId="77777777" w:rsidR="007D63FA" w:rsidRDefault="000E0E6D">
      <w:pPr>
        <w:spacing w:line="360" w:lineRule="auto"/>
        <w:ind w:left="720" w:hanging="720"/>
        <w:jc w:val="both"/>
        <w:rPr>
          <w:b/>
          <w:bCs/>
          <w:rtl/>
        </w:rPr>
      </w:pPr>
      <w:r>
        <w:rPr>
          <w:rFonts w:hint="cs"/>
          <w:b/>
          <w:bCs/>
          <w:rtl/>
        </w:rPr>
        <w:tab/>
      </w:r>
    </w:p>
    <w:p w14:paraId="380DD6B5" w14:textId="77777777" w:rsidR="007D63FA" w:rsidRDefault="000E0E6D">
      <w:pPr>
        <w:ind w:left="1305" w:right="900"/>
        <w:jc w:val="both"/>
        <w:rPr>
          <w:rFonts w:cs="Guttman Keren"/>
          <w:sz w:val="20"/>
          <w:szCs w:val="20"/>
          <w:rtl/>
        </w:rPr>
      </w:pPr>
      <w:r>
        <w:rPr>
          <w:rFonts w:cs="Guttman Keren" w:hint="cs"/>
          <w:sz w:val="20"/>
          <w:szCs w:val="20"/>
          <w:rtl/>
        </w:rPr>
        <w:t xml:space="preserve">"הדרך שהלך בה בית משפט קמא במקרה הנוכחי, כאשר קיבל את עיקרי גרסתה של המתלוננת חרף הסתירות שמצא בדבריה בנושאים שונים, אין בה כל חידוש והיא עולה בקנה אחד עם העיקרון המוכר לנו מימים ימימה המאפשר קבלת חלק מדברי עד על דרך "פלגינן דיבורא". בסיטואציות מסוג הסיטואציה בתיק הנוכחי, קרי: מתלוננת החושפת בבוקר אחד דרך ייסורים של כ-25 שנה, הפכה דרך זו, בכורח הנסיבות להיות דרך המלך. 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w:t>
      </w:r>
    </w:p>
    <w:p w14:paraId="05F2B50D" w14:textId="77777777" w:rsidR="007D63FA" w:rsidRDefault="007D63FA">
      <w:pPr>
        <w:ind w:left="720" w:hanging="720"/>
        <w:jc w:val="both"/>
        <w:rPr>
          <w:b/>
          <w:bCs/>
          <w:rtl/>
        </w:rPr>
      </w:pPr>
    </w:p>
    <w:p w14:paraId="4B18584A" w14:textId="77777777" w:rsidR="007D63FA" w:rsidRDefault="000E0E6D">
      <w:pPr>
        <w:spacing w:line="360" w:lineRule="auto"/>
        <w:ind w:left="2160" w:firstLine="720"/>
        <w:jc w:val="both"/>
        <w:rPr>
          <w:b/>
          <w:bCs/>
          <w:sz w:val="20"/>
          <w:szCs w:val="20"/>
          <w:rtl/>
        </w:rPr>
      </w:pPr>
      <w:r>
        <w:rPr>
          <w:rFonts w:hint="cs"/>
          <w:b/>
          <w:bCs/>
          <w:sz w:val="20"/>
          <w:szCs w:val="20"/>
        </w:rPr>
        <w:t xml:space="preserve">              </w:t>
      </w:r>
      <w:hyperlink r:id="rId50" w:history="1">
        <w:r w:rsidR="00952803" w:rsidRPr="00952803">
          <w:rPr>
            <w:rStyle w:val="Hyperlink"/>
            <w:rFonts w:hint="eastAsia"/>
            <w:b/>
            <w:bCs/>
            <w:sz w:val="20"/>
            <w:szCs w:val="20"/>
            <w:rtl/>
          </w:rPr>
          <w:t>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9806/05</w:t>
        </w:r>
      </w:hyperlink>
      <w:r>
        <w:rPr>
          <w:rFonts w:hint="cs"/>
          <w:b/>
          <w:bCs/>
          <w:sz w:val="20"/>
          <w:szCs w:val="20"/>
          <w:rtl/>
        </w:rPr>
        <w:t xml:space="preserve"> פלוני נ' מדינת ישראל (לא פורסם 2007).</w:t>
      </w:r>
    </w:p>
    <w:p w14:paraId="7FFFDAEE" w14:textId="77777777" w:rsidR="007D63FA" w:rsidRDefault="000E0E6D">
      <w:pPr>
        <w:spacing w:line="360" w:lineRule="auto"/>
        <w:ind w:left="720" w:hanging="720"/>
        <w:jc w:val="both"/>
        <w:rPr>
          <w:b/>
          <w:bCs/>
          <w:rtl/>
        </w:rPr>
      </w:pPr>
      <w:r>
        <w:rPr>
          <w:rFonts w:hint="cs"/>
          <w:b/>
          <w:bCs/>
          <w:rtl/>
        </w:rPr>
        <w:tab/>
      </w:r>
    </w:p>
    <w:p w14:paraId="157EEAAE" w14:textId="77777777" w:rsidR="007D63FA" w:rsidRDefault="000E0E6D">
      <w:pPr>
        <w:spacing w:line="360" w:lineRule="auto"/>
        <w:ind w:left="720"/>
        <w:jc w:val="both"/>
        <w:rPr>
          <w:b/>
          <w:bCs/>
          <w:rtl/>
        </w:rPr>
      </w:pPr>
      <w:r>
        <w:rPr>
          <w:rFonts w:hint="cs"/>
          <w:b/>
          <w:bCs/>
          <w:rtl/>
        </w:rPr>
        <w:t xml:space="preserve">וראה גם </w:t>
      </w:r>
      <w:hyperlink r:id="rId51"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7637/05</w:t>
        </w:r>
      </w:hyperlink>
      <w:r>
        <w:rPr>
          <w:rFonts w:hint="cs"/>
          <w:b/>
          <w:bCs/>
          <w:rtl/>
        </w:rPr>
        <w:t xml:space="preserve"> שלמה יוסף נ' מדינת ישראל (לא פורסם 2007), אף שהעובדות שונות.</w:t>
      </w:r>
    </w:p>
    <w:p w14:paraId="40FDBF65" w14:textId="77777777" w:rsidR="007D63FA" w:rsidRDefault="007D63FA">
      <w:pPr>
        <w:spacing w:line="360" w:lineRule="auto"/>
        <w:ind w:left="720" w:hanging="720"/>
        <w:jc w:val="both"/>
        <w:rPr>
          <w:b/>
          <w:bCs/>
          <w:rtl/>
        </w:rPr>
      </w:pPr>
    </w:p>
    <w:p w14:paraId="61A469A5" w14:textId="77777777" w:rsidR="007D63FA" w:rsidRDefault="000E0E6D">
      <w:pPr>
        <w:spacing w:line="360" w:lineRule="auto"/>
        <w:ind w:left="720" w:hanging="720"/>
        <w:jc w:val="both"/>
        <w:rPr>
          <w:rFonts w:cs="Guttman Keren"/>
          <w:b/>
          <w:bCs/>
          <w:u w:val="single"/>
          <w:rtl/>
        </w:rPr>
      </w:pPr>
      <w:r>
        <w:rPr>
          <w:rFonts w:cs="Guttman Keren" w:hint="cs"/>
          <w:b/>
          <w:bCs/>
          <w:u w:val="single"/>
          <w:rtl/>
        </w:rPr>
        <w:t>עדות הנאשם</w:t>
      </w:r>
    </w:p>
    <w:p w14:paraId="7B75C49E" w14:textId="77777777" w:rsidR="007D63FA" w:rsidRDefault="007D63FA">
      <w:pPr>
        <w:ind w:left="720" w:hanging="720"/>
        <w:jc w:val="both"/>
        <w:rPr>
          <w:b/>
          <w:bCs/>
          <w:u w:val="single"/>
          <w:rtl/>
        </w:rPr>
      </w:pPr>
    </w:p>
    <w:p w14:paraId="7004CDE4" w14:textId="77777777" w:rsidR="007D63FA" w:rsidRDefault="000E0E6D">
      <w:pPr>
        <w:spacing w:line="360" w:lineRule="auto"/>
        <w:ind w:left="720" w:hanging="720"/>
        <w:jc w:val="both"/>
        <w:rPr>
          <w:b/>
          <w:bCs/>
          <w:rtl/>
        </w:rPr>
      </w:pPr>
      <w:r>
        <w:rPr>
          <w:rFonts w:hint="cs"/>
          <w:b/>
          <w:bCs/>
          <w:rtl/>
        </w:rPr>
        <w:t xml:space="preserve">14. </w:t>
      </w:r>
      <w:r>
        <w:rPr>
          <w:rFonts w:hint="cs"/>
          <w:b/>
          <w:bCs/>
          <w:rtl/>
        </w:rPr>
        <w:tab/>
        <w:t>הנאשם בעדותו בבית המשפט מעיד כי הוא בקיבוץ חבר כבר 25 שנים, מכיר הרבה ילדים שנולדו שם, ותמיד התנהג אליהם בחברות, עזר להם, שיחק איתם ואפילו אכלו ארוחות ערב יחד בחדר האוכל, תמיד היו ביחסים טובים, לא היתה כל בעיה עם אף ילד, ואף ילד לא התלונן עליו ומוסיף : "</w:t>
      </w:r>
      <w:r>
        <w:rPr>
          <w:rFonts w:cs="Guttman Keren" w:hint="cs"/>
          <w:sz w:val="20"/>
          <w:szCs w:val="20"/>
          <w:rtl/>
        </w:rPr>
        <w:t>כי אני פשוט לא בנוי לדברים האלה ואני לא אדם שעושה דברים כאלה אף פעם</w:t>
      </w:r>
      <w:r>
        <w:rPr>
          <w:rFonts w:hint="cs"/>
          <w:b/>
          <w:bCs/>
          <w:rtl/>
        </w:rPr>
        <w:t xml:space="preserve">" (פרו' עמ' 72 שו' 5-13). </w:t>
      </w:r>
    </w:p>
    <w:p w14:paraId="035BA4A2" w14:textId="77777777" w:rsidR="007D63FA" w:rsidRDefault="007D63FA">
      <w:pPr>
        <w:spacing w:line="360" w:lineRule="auto"/>
        <w:ind w:left="720" w:hanging="720"/>
        <w:jc w:val="both"/>
        <w:rPr>
          <w:b/>
          <w:bCs/>
          <w:rtl/>
        </w:rPr>
      </w:pPr>
    </w:p>
    <w:p w14:paraId="6DC7979E" w14:textId="77777777" w:rsidR="007D63FA" w:rsidRDefault="000E0E6D">
      <w:pPr>
        <w:spacing w:line="360" w:lineRule="auto"/>
        <w:ind w:left="720" w:hanging="720"/>
        <w:jc w:val="both"/>
        <w:rPr>
          <w:b/>
          <w:bCs/>
          <w:rtl/>
        </w:rPr>
      </w:pPr>
      <w:r>
        <w:rPr>
          <w:rFonts w:hint="cs"/>
          <w:b/>
          <w:bCs/>
          <w:rtl/>
        </w:rPr>
        <w:tab/>
        <w:t>הנאשם מעיד כי נדהם מההאשמה והרגיש פגיעה מכך שהואשם בדברים אלו:</w:t>
      </w:r>
    </w:p>
    <w:p w14:paraId="1D106E27" w14:textId="77777777" w:rsidR="007D63FA" w:rsidRDefault="007D63FA">
      <w:pPr>
        <w:ind w:left="720" w:hanging="720"/>
        <w:jc w:val="both"/>
        <w:rPr>
          <w:b/>
          <w:bCs/>
          <w:rtl/>
        </w:rPr>
      </w:pPr>
    </w:p>
    <w:p w14:paraId="1A5E9B6C" w14:textId="77777777" w:rsidR="007D63FA" w:rsidRDefault="000E0E6D">
      <w:pPr>
        <w:ind w:left="1305" w:right="900"/>
        <w:jc w:val="both"/>
        <w:rPr>
          <w:rFonts w:cs="Guttman Keren"/>
          <w:sz w:val="20"/>
          <w:szCs w:val="20"/>
          <w:rtl/>
        </w:rPr>
      </w:pPr>
      <w:r>
        <w:rPr>
          <w:rFonts w:cs="Guttman Keren" w:hint="cs"/>
          <w:sz w:val="20"/>
          <w:szCs w:val="20"/>
          <w:rtl/>
        </w:rPr>
        <w:t xml:space="preserve">"אני קודם כל נדהמתי והרגשתי פגיעה שהואשמתי בדברים האלה, זה דבר שאני לא חשבתי עליו ולא חושב עליו ולא אחשוב עליו לעשות לאף בן אדם בעולם, לכן אני נפגעתי מהתלונה הזאת באופן אישי. אם לומר את העניין על השולחן זה שלא עשיתי את הדברים האלה, אם הייתי עושה את הדברים האלה אז יכול להיות אבל לא עשיתי שום דבר בעל אופי מיני לאף אחד, לא לקטן, לא לגדול, לא לאיש ולא לאישה". </w:t>
      </w:r>
    </w:p>
    <w:p w14:paraId="3A7D3C20" w14:textId="77777777" w:rsidR="007D63FA" w:rsidRDefault="000E0E6D">
      <w:pPr>
        <w:spacing w:line="360" w:lineRule="auto"/>
        <w:ind w:left="5040" w:firstLine="720"/>
        <w:jc w:val="both"/>
        <w:rPr>
          <w:b/>
          <w:bCs/>
          <w:sz w:val="20"/>
          <w:szCs w:val="20"/>
          <w:rtl/>
        </w:rPr>
      </w:pPr>
      <w:r>
        <w:rPr>
          <w:rFonts w:hint="cs"/>
          <w:b/>
          <w:bCs/>
          <w:sz w:val="20"/>
          <w:szCs w:val="20"/>
        </w:rPr>
        <w:t xml:space="preserve">  </w:t>
      </w:r>
      <w:r>
        <w:rPr>
          <w:rFonts w:hint="cs"/>
          <w:b/>
          <w:bCs/>
          <w:sz w:val="20"/>
          <w:szCs w:val="20"/>
          <w:rtl/>
        </w:rPr>
        <w:t>פרו' עמ' 73 שו' 23-28.</w:t>
      </w:r>
    </w:p>
    <w:p w14:paraId="717872CF" w14:textId="77777777" w:rsidR="007D63FA" w:rsidRDefault="007D63FA">
      <w:pPr>
        <w:spacing w:line="360" w:lineRule="auto"/>
        <w:ind w:left="720" w:hanging="720"/>
        <w:jc w:val="both"/>
        <w:rPr>
          <w:b/>
          <w:bCs/>
          <w:rtl/>
        </w:rPr>
      </w:pPr>
    </w:p>
    <w:p w14:paraId="34D97193" w14:textId="77777777" w:rsidR="007D63FA" w:rsidRDefault="007D63FA">
      <w:pPr>
        <w:spacing w:line="360" w:lineRule="auto"/>
        <w:ind w:left="720" w:hanging="720"/>
        <w:jc w:val="both"/>
        <w:rPr>
          <w:b/>
          <w:bCs/>
          <w:rtl/>
        </w:rPr>
      </w:pPr>
    </w:p>
    <w:p w14:paraId="14E6F058" w14:textId="77777777" w:rsidR="007D63FA" w:rsidRDefault="000E0E6D">
      <w:pPr>
        <w:spacing w:line="360" w:lineRule="auto"/>
        <w:ind w:left="1440" w:hanging="720"/>
        <w:jc w:val="both"/>
        <w:rPr>
          <w:b/>
          <w:bCs/>
          <w:rtl/>
        </w:rPr>
      </w:pPr>
      <w:r>
        <w:rPr>
          <w:rFonts w:hint="cs"/>
          <w:b/>
          <w:bCs/>
          <w:rtl/>
        </w:rPr>
        <w:t xml:space="preserve">הנאשם בחקירתו הנגדית מאשר כי ל' ו – א' ישבו על ברכיו. </w:t>
      </w:r>
    </w:p>
    <w:p w14:paraId="7A9F0E92" w14:textId="77777777" w:rsidR="007D63FA" w:rsidRDefault="007D63FA">
      <w:pPr>
        <w:spacing w:line="360" w:lineRule="auto"/>
        <w:ind w:left="720" w:hanging="720"/>
        <w:jc w:val="both"/>
        <w:rPr>
          <w:b/>
          <w:bCs/>
          <w:rtl/>
        </w:rPr>
      </w:pPr>
    </w:p>
    <w:p w14:paraId="42FEF67E" w14:textId="77777777" w:rsidR="007D63FA" w:rsidRDefault="000E0E6D">
      <w:pPr>
        <w:ind w:left="1845" w:right="900" w:hanging="540"/>
        <w:jc w:val="both"/>
        <w:rPr>
          <w:rFonts w:cs="Guttman Keren"/>
          <w:sz w:val="20"/>
          <w:szCs w:val="20"/>
          <w:rtl/>
        </w:rPr>
      </w:pPr>
      <w:r>
        <w:rPr>
          <w:rFonts w:cs="Guttman Keren" w:hint="cs"/>
          <w:sz w:val="20"/>
          <w:szCs w:val="20"/>
          <w:rtl/>
        </w:rPr>
        <w:t xml:space="preserve">"ש - </w:t>
      </w:r>
      <w:r>
        <w:rPr>
          <w:rFonts w:cs="Guttman Keren" w:hint="cs"/>
          <w:sz w:val="20"/>
          <w:szCs w:val="20"/>
          <w:rtl/>
        </w:rPr>
        <w:tab/>
        <w:t>"הבנתי, אני מבין, למעשה אתה אומר שמתוך חביבות מידי פעם היו בנות שיושבות לך על הברכיים? נכון?</w:t>
      </w:r>
    </w:p>
    <w:p w14:paraId="4A431890" w14:textId="77777777" w:rsidR="007D63FA" w:rsidRDefault="000E0E6D">
      <w:pPr>
        <w:ind w:left="1845" w:right="900" w:hanging="540"/>
        <w:jc w:val="both"/>
        <w:rPr>
          <w:rFonts w:cs="Guttman Keren"/>
          <w:sz w:val="20"/>
          <w:szCs w:val="20"/>
          <w:rtl/>
        </w:rPr>
      </w:pPr>
      <w:r>
        <w:rPr>
          <w:rFonts w:cs="Guttman Keren" w:hint="cs"/>
          <w:sz w:val="20"/>
          <w:szCs w:val="20"/>
          <w:rtl/>
        </w:rPr>
        <w:t>ת-</w:t>
      </w:r>
      <w:r>
        <w:rPr>
          <w:rFonts w:cs="Guttman Keren" w:hint="cs"/>
          <w:sz w:val="20"/>
          <w:szCs w:val="20"/>
          <w:rtl/>
        </w:rPr>
        <w:tab/>
        <w:t xml:space="preserve">לא. </w:t>
      </w:r>
    </w:p>
    <w:p w14:paraId="0B122F85" w14:textId="77777777" w:rsidR="007D63FA" w:rsidRDefault="000E0E6D">
      <w:pPr>
        <w:ind w:left="1845" w:right="900" w:hanging="540"/>
        <w:jc w:val="both"/>
        <w:rPr>
          <w:rFonts w:cs="Guttman Keren"/>
          <w:sz w:val="20"/>
          <w:szCs w:val="20"/>
          <w:rtl/>
        </w:rPr>
      </w:pPr>
      <w:r>
        <w:rPr>
          <w:rFonts w:cs="Guttman Keren" w:hint="cs"/>
          <w:sz w:val="20"/>
          <w:szCs w:val="20"/>
          <w:rtl/>
        </w:rPr>
        <w:t xml:space="preserve">ש - </w:t>
      </w:r>
      <w:r>
        <w:rPr>
          <w:rFonts w:cs="Guttman Keren" w:hint="cs"/>
          <w:sz w:val="20"/>
          <w:szCs w:val="20"/>
          <w:rtl/>
        </w:rPr>
        <w:tab/>
        <w:t>מי ישב לך על הברכיים?</w:t>
      </w:r>
    </w:p>
    <w:p w14:paraId="53B5C7AC" w14:textId="77777777" w:rsidR="007D63FA" w:rsidRDefault="000E0E6D">
      <w:pPr>
        <w:ind w:left="1845" w:right="900" w:hanging="540"/>
        <w:jc w:val="both"/>
        <w:rPr>
          <w:rFonts w:cs="Guttman Keren"/>
          <w:sz w:val="20"/>
          <w:szCs w:val="20"/>
          <w:rtl/>
        </w:rPr>
      </w:pPr>
      <w:r>
        <w:rPr>
          <w:rFonts w:cs="Guttman Keren" w:hint="cs"/>
          <w:sz w:val="20"/>
          <w:szCs w:val="20"/>
          <w:rtl/>
        </w:rPr>
        <w:t xml:space="preserve">ת - </w:t>
      </w:r>
      <w:r>
        <w:rPr>
          <w:rFonts w:cs="Guttman Keren" w:hint="cs"/>
          <w:sz w:val="20"/>
          <w:szCs w:val="20"/>
          <w:rtl/>
        </w:rPr>
        <w:tab/>
        <w:t xml:space="preserve">ל.כ. ואני חושב שפעם אחת זו הייתה א'. </w:t>
      </w:r>
    </w:p>
    <w:p w14:paraId="7FBA00D3" w14:textId="77777777" w:rsidR="007D63FA" w:rsidRDefault="000E0E6D">
      <w:pPr>
        <w:ind w:left="1845" w:right="900" w:hanging="540"/>
        <w:jc w:val="both"/>
        <w:rPr>
          <w:rFonts w:cs="Guttman Keren"/>
          <w:sz w:val="20"/>
          <w:szCs w:val="20"/>
          <w:rtl/>
        </w:rPr>
      </w:pPr>
      <w:r>
        <w:rPr>
          <w:rFonts w:cs="Guttman Keren" w:hint="cs"/>
          <w:sz w:val="20"/>
          <w:szCs w:val="20"/>
          <w:rtl/>
        </w:rPr>
        <w:t xml:space="preserve">ש - </w:t>
      </w:r>
      <w:r>
        <w:rPr>
          <w:rFonts w:cs="Guttman Keren" w:hint="cs"/>
          <w:sz w:val="20"/>
          <w:szCs w:val="20"/>
          <w:rtl/>
        </w:rPr>
        <w:tab/>
        <w:t>לגבי א' במשטרה אתה לא אמרת את זה בהתחלה כמו שראינו, אתה אמרת את זה רק לאחר מכן. יכול להיות שעכשיו אתה תיזכר אם היו עוד בנות?</w:t>
      </w:r>
    </w:p>
    <w:p w14:paraId="1DBE9BB6" w14:textId="77777777" w:rsidR="007D63FA" w:rsidRDefault="000E0E6D">
      <w:pPr>
        <w:ind w:left="1845" w:right="900" w:hanging="540"/>
        <w:jc w:val="both"/>
        <w:rPr>
          <w:rFonts w:cs="Guttman Keren"/>
          <w:sz w:val="20"/>
          <w:szCs w:val="20"/>
          <w:rtl/>
        </w:rPr>
      </w:pPr>
      <w:r>
        <w:rPr>
          <w:rFonts w:cs="Guttman Keren" w:hint="cs"/>
          <w:sz w:val="20"/>
          <w:szCs w:val="20"/>
          <w:rtl/>
        </w:rPr>
        <w:t xml:space="preserve">ת - </w:t>
      </w:r>
      <w:r>
        <w:rPr>
          <w:rFonts w:cs="Guttman Keren" w:hint="cs"/>
          <w:sz w:val="20"/>
          <w:szCs w:val="20"/>
          <w:rtl/>
        </w:rPr>
        <w:tab/>
        <w:t xml:space="preserve">לא. </w:t>
      </w:r>
    </w:p>
    <w:p w14:paraId="34684EBD" w14:textId="77777777" w:rsidR="007D63FA" w:rsidRDefault="000E0E6D">
      <w:pPr>
        <w:ind w:left="1845" w:right="900" w:hanging="540"/>
        <w:jc w:val="both"/>
        <w:rPr>
          <w:rFonts w:cs="Guttman Keren"/>
          <w:sz w:val="20"/>
          <w:szCs w:val="20"/>
          <w:rtl/>
        </w:rPr>
      </w:pPr>
      <w:r>
        <w:rPr>
          <w:rFonts w:cs="Guttman Keren" w:hint="cs"/>
          <w:sz w:val="20"/>
          <w:szCs w:val="20"/>
          <w:rtl/>
        </w:rPr>
        <w:t xml:space="preserve">ש - </w:t>
      </w:r>
      <w:r>
        <w:rPr>
          <w:rFonts w:cs="Guttman Keren" w:hint="cs"/>
          <w:sz w:val="20"/>
          <w:szCs w:val="20"/>
          <w:rtl/>
        </w:rPr>
        <w:tab/>
        <w:t>אתה יכול לנסות להסביר לי למה רק ל' ו – א'?</w:t>
      </w:r>
    </w:p>
    <w:p w14:paraId="20A1764A" w14:textId="77777777" w:rsidR="007D63FA" w:rsidRDefault="000E0E6D">
      <w:pPr>
        <w:ind w:left="1845" w:right="900" w:hanging="540"/>
        <w:jc w:val="both"/>
        <w:rPr>
          <w:rFonts w:cs="Guttman Keren"/>
          <w:sz w:val="20"/>
          <w:szCs w:val="20"/>
          <w:rtl/>
        </w:rPr>
      </w:pPr>
      <w:r>
        <w:rPr>
          <w:rFonts w:cs="Guttman Keren" w:hint="cs"/>
          <w:sz w:val="20"/>
          <w:szCs w:val="20"/>
          <w:rtl/>
        </w:rPr>
        <w:t xml:space="preserve">ת – </w:t>
      </w:r>
      <w:r>
        <w:rPr>
          <w:rFonts w:cs="Guttman Keren" w:hint="cs"/>
          <w:sz w:val="20"/>
          <w:szCs w:val="20"/>
          <w:rtl/>
        </w:rPr>
        <w:tab/>
        <w:t xml:space="preserve">כי הם באו והתיישבו". </w:t>
      </w:r>
    </w:p>
    <w:p w14:paraId="6D43AF40" w14:textId="77777777" w:rsidR="007D63FA" w:rsidRDefault="000E0E6D">
      <w:pPr>
        <w:spacing w:line="360" w:lineRule="auto"/>
        <w:ind w:left="5040" w:firstLine="720"/>
        <w:jc w:val="both"/>
        <w:rPr>
          <w:b/>
          <w:bCs/>
          <w:sz w:val="20"/>
          <w:szCs w:val="20"/>
          <w:rtl/>
        </w:rPr>
      </w:pPr>
      <w:r>
        <w:rPr>
          <w:rFonts w:hint="cs"/>
          <w:b/>
          <w:bCs/>
          <w:sz w:val="20"/>
          <w:szCs w:val="20"/>
          <w:rtl/>
        </w:rPr>
        <w:t xml:space="preserve">   פרו' עמ' 82 שו' 20-32.</w:t>
      </w:r>
    </w:p>
    <w:p w14:paraId="58A71732" w14:textId="77777777" w:rsidR="007D63FA" w:rsidRDefault="007D63FA">
      <w:pPr>
        <w:spacing w:line="360" w:lineRule="auto"/>
        <w:ind w:left="720" w:hanging="720"/>
        <w:jc w:val="both"/>
        <w:rPr>
          <w:b/>
          <w:bCs/>
          <w:rtl/>
        </w:rPr>
      </w:pPr>
    </w:p>
    <w:p w14:paraId="1D31B734" w14:textId="77777777" w:rsidR="007D63FA" w:rsidRDefault="000E0E6D">
      <w:pPr>
        <w:spacing w:line="360" w:lineRule="auto"/>
        <w:ind w:left="1440" w:hanging="720"/>
        <w:jc w:val="both"/>
        <w:rPr>
          <w:b/>
          <w:bCs/>
          <w:rtl/>
        </w:rPr>
      </w:pPr>
      <w:r>
        <w:rPr>
          <w:rFonts w:hint="cs"/>
          <w:b/>
          <w:bCs/>
          <w:rtl/>
        </w:rPr>
        <w:t>וראה שורות 10-11 בעמוד 83:</w:t>
      </w:r>
    </w:p>
    <w:p w14:paraId="174DF7CC" w14:textId="77777777" w:rsidR="007D63FA" w:rsidRDefault="007D63FA">
      <w:pPr>
        <w:ind w:left="720" w:hanging="720"/>
        <w:jc w:val="both"/>
        <w:rPr>
          <w:b/>
          <w:bCs/>
          <w:rtl/>
        </w:rPr>
      </w:pPr>
    </w:p>
    <w:p w14:paraId="2527FF8A" w14:textId="77777777" w:rsidR="007D63FA" w:rsidRDefault="000E0E6D">
      <w:pPr>
        <w:ind w:left="1845" w:right="900" w:hanging="540"/>
        <w:jc w:val="both"/>
        <w:rPr>
          <w:rFonts w:cs="Guttman Keren"/>
          <w:sz w:val="20"/>
          <w:szCs w:val="20"/>
          <w:rtl/>
        </w:rPr>
      </w:pPr>
      <w:r>
        <w:rPr>
          <w:rFonts w:cs="Guttman Keren" w:hint="cs"/>
          <w:sz w:val="20"/>
          <w:szCs w:val="20"/>
          <w:rtl/>
        </w:rPr>
        <w:t xml:space="preserve">"ש - </w:t>
      </w:r>
      <w:r>
        <w:rPr>
          <w:rFonts w:cs="Guttman Keren" w:hint="cs"/>
          <w:sz w:val="20"/>
          <w:szCs w:val="20"/>
          <w:rtl/>
        </w:rPr>
        <w:tab/>
        <w:t>אתה רוצה להגיד לי שרק ל' ו – א' מיוזמתן באו וישבו?</w:t>
      </w:r>
    </w:p>
    <w:p w14:paraId="0A830DFA" w14:textId="77777777" w:rsidR="007D63FA" w:rsidRDefault="000E0E6D">
      <w:pPr>
        <w:ind w:left="1845" w:right="900" w:hanging="540"/>
        <w:jc w:val="both"/>
        <w:rPr>
          <w:rFonts w:cs="Guttman Keren"/>
          <w:sz w:val="20"/>
          <w:szCs w:val="20"/>
          <w:rtl/>
        </w:rPr>
      </w:pPr>
      <w:r>
        <w:rPr>
          <w:rFonts w:cs="Guttman Keren" w:hint="cs"/>
          <w:sz w:val="20"/>
          <w:szCs w:val="20"/>
          <w:rtl/>
        </w:rPr>
        <w:t xml:space="preserve">ת - </w:t>
      </w:r>
      <w:r>
        <w:rPr>
          <w:rFonts w:cs="Guttman Keren" w:hint="cs"/>
          <w:sz w:val="20"/>
          <w:szCs w:val="20"/>
          <w:rtl/>
        </w:rPr>
        <w:tab/>
        <w:t xml:space="preserve">עד כמה שאני זוכר, כן". </w:t>
      </w:r>
    </w:p>
    <w:p w14:paraId="60BBF62D" w14:textId="77777777" w:rsidR="007D63FA" w:rsidRDefault="007D63FA">
      <w:pPr>
        <w:spacing w:line="360" w:lineRule="auto"/>
        <w:ind w:left="720" w:hanging="720"/>
        <w:jc w:val="both"/>
        <w:rPr>
          <w:b/>
          <w:bCs/>
          <w:rtl/>
        </w:rPr>
      </w:pPr>
    </w:p>
    <w:p w14:paraId="25E00BB1" w14:textId="77777777" w:rsidR="007D63FA" w:rsidRDefault="000E0E6D">
      <w:pPr>
        <w:spacing w:line="360" w:lineRule="auto"/>
        <w:ind w:left="720"/>
        <w:jc w:val="both"/>
        <w:rPr>
          <w:b/>
          <w:bCs/>
          <w:rtl/>
        </w:rPr>
      </w:pPr>
      <w:r>
        <w:rPr>
          <w:rFonts w:hint="cs"/>
          <w:b/>
          <w:bCs/>
          <w:rtl/>
        </w:rPr>
        <w:t xml:space="preserve">הנאשם אומר כי הוא לא ביקש שישבו עליו : </w:t>
      </w:r>
      <w:r>
        <w:rPr>
          <w:rFonts w:cs="Guttman Keren" w:hint="cs"/>
          <w:sz w:val="20"/>
          <w:szCs w:val="20"/>
          <w:rtl/>
        </w:rPr>
        <w:t>"...ולא ביקשתי מאף אחת לשבת עלי</w:t>
      </w:r>
      <w:r>
        <w:rPr>
          <w:rFonts w:hint="cs"/>
          <w:b/>
          <w:bCs/>
          <w:rtl/>
        </w:rPr>
        <w:t>" (פרו' עמ' 85 שו' 8-9).</w:t>
      </w:r>
    </w:p>
    <w:p w14:paraId="1F2D5BFF" w14:textId="77777777" w:rsidR="007D63FA" w:rsidRDefault="007D63FA">
      <w:pPr>
        <w:spacing w:line="360" w:lineRule="auto"/>
        <w:ind w:left="720" w:hanging="720"/>
        <w:jc w:val="both"/>
        <w:rPr>
          <w:b/>
          <w:bCs/>
          <w:rtl/>
        </w:rPr>
      </w:pPr>
    </w:p>
    <w:p w14:paraId="2A2EFF2F" w14:textId="77777777" w:rsidR="007D63FA" w:rsidRDefault="000E0E6D">
      <w:pPr>
        <w:spacing w:line="360" w:lineRule="auto"/>
        <w:ind w:left="720"/>
        <w:jc w:val="both"/>
        <w:rPr>
          <w:b/>
          <w:bCs/>
          <w:rtl/>
        </w:rPr>
      </w:pPr>
      <w:r>
        <w:rPr>
          <w:rFonts w:hint="cs"/>
          <w:b/>
          <w:bCs/>
          <w:rtl/>
        </w:rPr>
        <w:t>בעדותו של הנאשם אין הוא נותן הסבר של ממש לישיבתן של ל' ו – א' על ברכיו, אין הוא מסביר מדוע היו אלו רק הן, ואין הוא מסביר כלל סיטואציה זו, אשר יש לומר כי היא מחייבת הסבר, במיוחד כאשר הנאשם מואשם בעבירות כאמור בכתב האישום.</w:t>
      </w:r>
    </w:p>
    <w:p w14:paraId="680074BB" w14:textId="77777777" w:rsidR="007D63FA" w:rsidRDefault="007D63FA">
      <w:pPr>
        <w:spacing w:line="360" w:lineRule="auto"/>
        <w:jc w:val="both"/>
        <w:rPr>
          <w:b/>
          <w:bCs/>
          <w:rtl/>
        </w:rPr>
      </w:pPr>
    </w:p>
    <w:p w14:paraId="748B0EC9" w14:textId="77777777" w:rsidR="007D63FA" w:rsidRDefault="000E0E6D">
      <w:pPr>
        <w:spacing w:line="360" w:lineRule="auto"/>
        <w:ind w:left="720"/>
        <w:jc w:val="both"/>
        <w:rPr>
          <w:b/>
          <w:bCs/>
          <w:rtl/>
        </w:rPr>
      </w:pPr>
      <w:r>
        <w:rPr>
          <w:rFonts w:hint="cs"/>
          <w:b/>
          <w:bCs/>
          <w:rtl/>
        </w:rPr>
        <w:t>הנאשם מעומת עם דברי ל' לפיהם היא ישבה בקצה ברכיו והוא קירב אותה אליו לאיבר מינו, והוא מכחישם, והוא אומר מדי פעם שהיו עוד בנות בקרבת מקום (פרו' עמ' 92-93).</w:t>
      </w:r>
    </w:p>
    <w:p w14:paraId="15C32198" w14:textId="77777777" w:rsidR="007D63FA" w:rsidRDefault="007D63FA">
      <w:pPr>
        <w:spacing w:line="360" w:lineRule="auto"/>
        <w:jc w:val="both"/>
        <w:rPr>
          <w:b/>
          <w:bCs/>
          <w:rtl/>
        </w:rPr>
      </w:pPr>
    </w:p>
    <w:p w14:paraId="79EC7F55" w14:textId="77777777" w:rsidR="007D63FA" w:rsidRDefault="000E0E6D">
      <w:pPr>
        <w:spacing w:line="360" w:lineRule="auto"/>
        <w:ind w:left="720"/>
        <w:jc w:val="both"/>
        <w:rPr>
          <w:b/>
          <w:bCs/>
          <w:rtl/>
        </w:rPr>
      </w:pPr>
      <w:r>
        <w:rPr>
          <w:rFonts w:hint="cs"/>
          <w:b/>
          <w:bCs/>
          <w:rtl/>
        </w:rPr>
        <w:t>בהודעתו במשטרה ת/1, מציין הנאשם "</w:t>
      </w:r>
      <w:r>
        <w:rPr>
          <w:rFonts w:cs="Guttman Keren" w:hint="cs"/>
          <w:sz w:val="20"/>
          <w:szCs w:val="20"/>
          <w:rtl/>
        </w:rPr>
        <w:t>אני נזכר שפעם ילדה באה וישבה לי על הברך השמאלית כשהייתי ליד המחשב</w:t>
      </w:r>
      <w:r>
        <w:rPr>
          <w:rFonts w:hint="cs"/>
          <w:b/>
          <w:bCs/>
          <w:rtl/>
        </w:rPr>
        <w:t xml:space="preserve">" (שו' 23 – 24). הוא מאשר כי ילדה זו היא ל' (שו' 26). </w:t>
      </w:r>
    </w:p>
    <w:p w14:paraId="00DDEC26" w14:textId="77777777" w:rsidR="007D63FA" w:rsidRDefault="007D63FA">
      <w:pPr>
        <w:spacing w:line="360" w:lineRule="auto"/>
        <w:jc w:val="both"/>
        <w:rPr>
          <w:b/>
          <w:bCs/>
          <w:rtl/>
        </w:rPr>
      </w:pPr>
    </w:p>
    <w:p w14:paraId="5CB9227A" w14:textId="77777777" w:rsidR="007D63FA" w:rsidRDefault="000E0E6D">
      <w:pPr>
        <w:spacing w:line="360" w:lineRule="auto"/>
        <w:ind w:left="720"/>
        <w:jc w:val="both"/>
        <w:rPr>
          <w:b/>
          <w:bCs/>
          <w:rtl/>
        </w:rPr>
      </w:pPr>
      <w:r>
        <w:rPr>
          <w:rFonts w:hint="cs"/>
          <w:b/>
          <w:bCs/>
          <w:rtl/>
        </w:rPr>
        <w:t>בהמשך נשאל הנאשם "</w:t>
      </w:r>
      <w:r>
        <w:rPr>
          <w:rFonts w:cs="Guttman Keren" w:hint="cs"/>
          <w:sz w:val="20"/>
          <w:szCs w:val="20"/>
          <w:rtl/>
        </w:rPr>
        <w:t>זאת פעם ראשונה שכך אחת מילדות הקיבוץ יושבת לך על הברך?</w:t>
      </w:r>
      <w:r>
        <w:rPr>
          <w:rFonts w:hint="cs"/>
          <w:b/>
          <w:bCs/>
          <w:rtl/>
        </w:rPr>
        <w:t>" והוא משיב "</w:t>
      </w:r>
      <w:r>
        <w:rPr>
          <w:rFonts w:cs="Guttman Keren" w:hint="cs"/>
          <w:sz w:val="20"/>
          <w:szCs w:val="20"/>
          <w:rtl/>
        </w:rPr>
        <w:t>אני לא זוכר. לא זוכר מקרה</w:t>
      </w:r>
      <w:r>
        <w:rPr>
          <w:rFonts w:hint="cs"/>
          <w:b/>
          <w:bCs/>
          <w:rtl/>
        </w:rPr>
        <w:t>". כאשר נשאל למה הוא חושב ולא נותן תשובה ברורה בנושא זה הוא משיב "</w:t>
      </w:r>
      <w:r>
        <w:rPr>
          <w:rFonts w:cs="Guttman Keren" w:hint="cs"/>
          <w:sz w:val="20"/>
          <w:szCs w:val="20"/>
          <w:rtl/>
        </w:rPr>
        <w:t>כי העניין הוא כזה שאולי זה קרה בעבר במצב שהייתי מבקר אצל הילדים המאומצים, היו באים חיבוק ויכול להיות שישבו על הברכיים</w:t>
      </w:r>
      <w:r>
        <w:rPr>
          <w:rFonts w:hint="cs"/>
          <w:b/>
          <w:bCs/>
          <w:rtl/>
        </w:rPr>
        <w:t xml:space="preserve"> שלי". </w:t>
      </w:r>
      <w:r>
        <w:rPr>
          <w:rFonts w:cs="Guttman Keren" w:hint="cs"/>
          <w:sz w:val="20"/>
          <w:szCs w:val="20"/>
          <w:rtl/>
        </w:rPr>
        <w:t>הנאשם נשאל מפורשות "האם במרכולית היו ילדות אשר ישבו לך על הברכיים?"</w:t>
      </w:r>
      <w:r>
        <w:rPr>
          <w:rFonts w:hint="cs"/>
          <w:b/>
          <w:bCs/>
          <w:rtl/>
        </w:rPr>
        <w:t xml:space="preserve"> והוא משיב "</w:t>
      </w:r>
      <w:r>
        <w:rPr>
          <w:rFonts w:cs="Guttman Keren" w:hint="cs"/>
          <w:sz w:val="20"/>
          <w:szCs w:val="20"/>
          <w:rtl/>
        </w:rPr>
        <w:t>חוץ מל' אני חושב לא היו</w:t>
      </w:r>
      <w:r>
        <w:rPr>
          <w:rFonts w:hint="cs"/>
          <w:b/>
          <w:bCs/>
          <w:rtl/>
        </w:rPr>
        <w:t>". ת/1 שו' 40 – 46.</w:t>
      </w:r>
    </w:p>
    <w:p w14:paraId="456C96C3" w14:textId="77777777" w:rsidR="007D63FA" w:rsidRDefault="000E0E6D">
      <w:pPr>
        <w:spacing w:line="360" w:lineRule="auto"/>
        <w:jc w:val="both"/>
        <w:rPr>
          <w:b/>
          <w:bCs/>
          <w:rtl/>
        </w:rPr>
      </w:pPr>
      <w:r>
        <w:rPr>
          <w:rFonts w:hint="cs"/>
          <w:b/>
          <w:bCs/>
          <w:rtl/>
        </w:rPr>
        <w:t xml:space="preserve"> </w:t>
      </w:r>
    </w:p>
    <w:p w14:paraId="71E0801E" w14:textId="77777777" w:rsidR="007D63FA" w:rsidRDefault="000E0E6D">
      <w:pPr>
        <w:spacing w:line="360" w:lineRule="auto"/>
        <w:ind w:left="720"/>
        <w:jc w:val="both"/>
        <w:rPr>
          <w:b/>
          <w:bCs/>
          <w:rtl/>
        </w:rPr>
      </w:pPr>
      <w:r>
        <w:rPr>
          <w:rFonts w:hint="cs"/>
          <w:b/>
          <w:bCs/>
          <w:rtl/>
        </w:rPr>
        <w:t>בחקירתו ביום למחרת (ת/3) הוא אומר בשו' 18 "</w:t>
      </w:r>
      <w:r>
        <w:rPr>
          <w:rFonts w:cs="Guttman Keren" w:hint="cs"/>
          <w:sz w:val="20"/>
          <w:szCs w:val="20"/>
          <w:rtl/>
        </w:rPr>
        <w:t>אני חושב שבחקירה אמרתי שישבו לי על הברכיים אבל לא תפסתי אף אחת בכוח ולא הזדווגתי עם אף אחת</w:t>
      </w:r>
      <w:r>
        <w:rPr>
          <w:rFonts w:hint="cs"/>
          <w:b/>
          <w:bCs/>
          <w:rtl/>
        </w:rPr>
        <w:t>". בשלב זה החוקר מזכיר לנאשם שאמר בחקירתו שילדה אחת ישבה על ברכיו והוא נשאל מדוע אומר עכשיו "</w:t>
      </w:r>
      <w:r>
        <w:rPr>
          <w:rFonts w:cs="Guttman Keren" w:hint="cs"/>
          <w:sz w:val="20"/>
          <w:szCs w:val="20"/>
          <w:rtl/>
        </w:rPr>
        <w:t>ישבו לי על הברכיים מה הן הבנות שישבו לך על הברכיים?</w:t>
      </w:r>
      <w:r>
        <w:rPr>
          <w:rFonts w:hint="cs"/>
          <w:b/>
          <w:bCs/>
          <w:rtl/>
        </w:rPr>
        <w:t>", כעת משנה הנאשם גרסתו ומשיב "</w:t>
      </w:r>
      <w:r>
        <w:rPr>
          <w:rFonts w:cs="Guttman Keren" w:hint="cs"/>
          <w:sz w:val="20"/>
          <w:szCs w:val="20"/>
          <w:rtl/>
        </w:rPr>
        <w:t>יכול להיות שהיית עוד אחת אני לא זוכר בדיוק</w:t>
      </w:r>
      <w:r>
        <w:rPr>
          <w:rFonts w:hint="cs"/>
          <w:b/>
          <w:bCs/>
          <w:rtl/>
        </w:rPr>
        <w:t>", וכשנישאל מי זו אותה אחת הוא משיב "</w:t>
      </w:r>
      <w:r>
        <w:rPr>
          <w:rFonts w:cs="Guttman Keren" w:hint="cs"/>
          <w:sz w:val="20"/>
          <w:szCs w:val="20"/>
          <w:rtl/>
        </w:rPr>
        <w:t>אני חושב הא כן הייתה ילדה בשם א' וזה היה תוך כדי העבודות שהילדות ביצעו במרכולית בזמן ישיבה על הברך שלי הייתה כדקה ואז אני קמתי ונתתי לבנות עוד קרטון או שניים להדביק עליהם מחירים</w:t>
      </w:r>
      <w:r>
        <w:rPr>
          <w:rFonts w:hint="cs"/>
          <w:b/>
          <w:bCs/>
          <w:rtl/>
        </w:rPr>
        <w:t>". ת/3 שו' 20-27.</w:t>
      </w:r>
    </w:p>
    <w:p w14:paraId="4C9FF177" w14:textId="77777777" w:rsidR="007D63FA" w:rsidRDefault="007D63FA">
      <w:pPr>
        <w:spacing w:line="360" w:lineRule="auto"/>
        <w:jc w:val="both"/>
        <w:rPr>
          <w:b/>
          <w:bCs/>
          <w:rtl/>
        </w:rPr>
      </w:pPr>
    </w:p>
    <w:p w14:paraId="2EFF31BB" w14:textId="77777777" w:rsidR="007D63FA" w:rsidRDefault="000E0E6D">
      <w:pPr>
        <w:spacing w:line="360" w:lineRule="auto"/>
        <w:ind w:left="720"/>
        <w:jc w:val="both"/>
        <w:rPr>
          <w:b/>
          <w:bCs/>
          <w:rtl/>
        </w:rPr>
      </w:pPr>
      <w:r>
        <w:rPr>
          <w:rFonts w:hint="cs"/>
          <w:b/>
          <w:bCs/>
          <w:rtl/>
        </w:rPr>
        <w:t>הסתירות בין שתי הודעותיו של הנאשם בשאלה המהותית האם ילדה אחת או יותר ישבה על ברכיו ברורות. הנאשם משנה את גרסתו, ומגרסה לפיה הוא איננו זוכר ולאחר מכן במרכולית חוץ מ-ל' הוא חושב שלא היו, הוא עובר לגרסה לפיה גם א' (היא אותה א' אשר נזכרת באישום השני), גם היא ישבה על ברכיו וכעת יודע הוא לתת פירוט של ממש בדבר משך הזמן שישבה על ברכיו, כדקה, כי היה זה תוך כדי שהילדות ביצעו עבודות במרכולית, והוא גם זוכר כי קם לתת לבנות "</w:t>
      </w:r>
      <w:r>
        <w:rPr>
          <w:rFonts w:cs="Guttman Keren" w:hint="cs"/>
          <w:sz w:val="20"/>
          <w:szCs w:val="20"/>
          <w:rtl/>
        </w:rPr>
        <w:t>עוד קרטון או שניים להדביק עליהם מחירים</w:t>
      </w:r>
      <w:r>
        <w:rPr>
          <w:rFonts w:hint="cs"/>
          <w:b/>
          <w:bCs/>
          <w:rtl/>
        </w:rPr>
        <w:t xml:space="preserve">".  </w:t>
      </w:r>
    </w:p>
    <w:p w14:paraId="0F23A210" w14:textId="77777777" w:rsidR="007D63FA" w:rsidRDefault="007D63FA">
      <w:pPr>
        <w:spacing w:line="360" w:lineRule="auto"/>
        <w:ind w:left="720"/>
        <w:jc w:val="both"/>
        <w:rPr>
          <w:b/>
          <w:bCs/>
          <w:rtl/>
        </w:rPr>
      </w:pPr>
    </w:p>
    <w:p w14:paraId="650CEC18" w14:textId="77777777" w:rsidR="007D63FA" w:rsidRDefault="000E0E6D">
      <w:pPr>
        <w:spacing w:line="360" w:lineRule="auto"/>
        <w:ind w:left="720"/>
        <w:jc w:val="both"/>
        <w:rPr>
          <w:b/>
          <w:bCs/>
          <w:rtl/>
        </w:rPr>
      </w:pPr>
      <w:r>
        <w:rPr>
          <w:rFonts w:hint="cs"/>
          <w:b/>
          <w:bCs/>
          <w:rtl/>
        </w:rPr>
        <w:t xml:space="preserve">השינוי האמור הינו שינוי הן בעובדות עצמן והן שינוי מהותי במידת הפירוט אשר יכול הנאשם לפתע לתת. </w:t>
      </w:r>
    </w:p>
    <w:p w14:paraId="3BCA3BF8" w14:textId="77777777" w:rsidR="007D63FA" w:rsidRDefault="007D63FA">
      <w:pPr>
        <w:spacing w:line="360" w:lineRule="auto"/>
        <w:jc w:val="both"/>
        <w:rPr>
          <w:b/>
          <w:bCs/>
          <w:rtl/>
        </w:rPr>
      </w:pPr>
    </w:p>
    <w:p w14:paraId="586B7E78" w14:textId="77777777" w:rsidR="007D63FA" w:rsidRDefault="000E0E6D">
      <w:pPr>
        <w:spacing w:line="360" w:lineRule="auto"/>
        <w:ind w:left="720"/>
        <w:jc w:val="both"/>
        <w:rPr>
          <w:b/>
          <w:bCs/>
          <w:rtl/>
        </w:rPr>
      </w:pPr>
      <w:r>
        <w:rPr>
          <w:rFonts w:hint="cs"/>
          <w:b/>
          <w:bCs/>
          <w:rtl/>
        </w:rPr>
        <w:t xml:space="preserve">ההתרשמות מעדותו של הנאשם בבית המשפט הינה של עדות שאינה אמינה. </w:t>
      </w:r>
    </w:p>
    <w:p w14:paraId="2EDFB895" w14:textId="77777777" w:rsidR="007D63FA" w:rsidRDefault="007D63FA">
      <w:pPr>
        <w:spacing w:line="360" w:lineRule="auto"/>
        <w:ind w:left="720" w:hanging="720"/>
        <w:jc w:val="both"/>
        <w:rPr>
          <w:b/>
          <w:bCs/>
          <w:rtl/>
        </w:rPr>
      </w:pPr>
    </w:p>
    <w:p w14:paraId="57B8F0B0" w14:textId="77777777" w:rsidR="007D63FA" w:rsidRDefault="000E0E6D">
      <w:pPr>
        <w:spacing w:line="360" w:lineRule="auto"/>
        <w:ind w:left="720"/>
        <w:jc w:val="both"/>
        <w:rPr>
          <w:b/>
          <w:bCs/>
          <w:rtl/>
        </w:rPr>
      </w:pPr>
      <w:r>
        <w:rPr>
          <w:rFonts w:hint="cs"/>
          <w:b/>
          <w:bCs/>
          <w:rtl/>
        </w:rPr>
        <w:t>הנאשם בעדותו בבית המשפט ביחס לזמן בו אחת הילדות ישבה על ברכיו, מציין כעת כי למיטב זיכרונו היה זה בשלב זה לקראת סגירת המרכולית ומבוגרים לא נכחו במרכולית "</w:t>
      </w:r>
      <w:r>
        <w:rPr>
          <w:rFonts w:cs="Guttman Keren" w:hint="cs"/>
          <w:sz w:val="20"/>
          <w:szCs w:val="20"/>
          <w:rtl/>
        </w:rPr>
        <w:t>רק הדלת והגברת שבמחסן בגדים שחילקה שם בגדים לאחר המשפחות והדלת פתוחה, זה בדיוק ליד, מרחק מאיפה שאני נמצאה לבין עו"ד רוני, זה המרחק שהם נמצאים המבוגרים</w:t>
      </w:r>
      <w:r>
        <w:rPr>
          <w:rFonts w:hint="cs"/>
          <w:b/>
          <w:bCs/>
          <w:rtl/>
        </w:rPr>
        <w:t xml:space="preserve">" פרו' עמ' 78 שו' 28 – 31 – גרסה זו לא באה בהודעותיו במשטרה. </w:t>
      </w:r>
    </w:p>
    <w:p w14:paraId="6CF6717E" w14:textId="77777777" w:rsidR="007D63FA" w:rsidRDefault="007D63FA">
      <w:pPr>
        <w:spacing w:line="360" w:lineRule="auto"/>
        <w:ind w:left="720" w:hanging="720"/>
        <w:jc w:val="both"/>
        <w:rPr>
          <w:b/>
          <w:bCs/>
          <w:rtl/>
        </w:rPr>
      </w:pPr>
    </w:p>
    <w:p w14:paraId="456CDBA5" w14:textId="77777777" w:rsidR="007D63FA" w:rsidRDefault="000E0E6D">
      <w:pPr>
        <w:spacing w:line="360" w:lineRule="auto"/>
        <w:ind w:left="720"/>
        <w:jc w:val="both"/>
        <w:rPr>
          <w:b/>
          <w:bCs/>
          <w:rtl/>
        </w:rPr>
      </w:pPr>
      <w:r>
        <w:rPr>
          <w:rFonts w:hint="cs"/>
          <w:b/>
          <w:bCs/>
          <w:rtl/>
        </w:rPr>
        <w:t>הנאשם נכשל בנקודה מהותית נוספת והיא השאלה האם הוא אמר ל-ל' ו– א' שיישבו על ברכיו. בחקירתו הנגדית הוא נשאל "</w:t>
      </w:r>
      <w:r>
        <w:rPr>
          <w:rFonts w:cs="Guttman Keren" w:hint="cs"/>
          <w:sz w:val="20"/>
          <w:szCs w:val="20"/>
          <w:rtl/>
        </w:rPr>
        <w:t>אתה רוצה להגיד לי שרק ל' ו – א' מיוזמתן באו וישבו?</w:t>
      </w:r>
      <w:r>
        <w:rPr>
          <w:rFonts w:hint="cs"/>
          <w:b/>
          <w:bCs/>
          <w:rtl/>
        </w:rPr>
        <w:t>" והוא משיב "</w:t>
      </w:r>
      <w:r>
        <w:rPr>
          <w:rFonts w:cs="Guttman Keren" w:hint="cs"/>
          <w:sz w:val="20"/>
          <w:szCs w:val="20"/>
          <w:rtl/>
        </w:rPr>
        <w:t>עד כמה שאני זוכר, כן</w:t>
      </w:r>
      <w:r>
        <w:rPr>
          <w:rFonts w:hint="cs"/>
          <w:b/>
          <w:bCs/>
          <w:rtl/>
        </w:rPr>
        <w:t>", פרו' עמ' 82 שו' 10 – 11.</w:t>
      </w:r>
    </w:p>
    <w:p w14:paraId="7C331FEE" w14:textId="77777777" w:rsidR="007D63FA" w:rsidRDefault="007D63FA">
      <w:pPr>
        <w:spacing w:line="360" w:lineRule="auto"/>
        <w:ind w:left="720" w:hanging="720"/>
        <w:jc w:val="both"/>
        <w:rPr>
          <w:b/>
          <w:bCs/>
          <w:rtl/>
        </w:rPr>
      </w:pPr>
    </w:p>
    <w:p w14:paraId="505CE93E" w14:textId="77777777" w:rsidR="007D63FA" w:rsidRDefault="000E0E6D">
      <w:pPr>
        <w:spacing w:line="360" w:lineRule="auto"/>
        <w:ind w:left="720"/>
        <w:jc w:val="both"/>
        <w:rPr>
          <w:b/>
          <w:bCs/>
          <w:rtl/>
        </w:rPr>
      </w:pPr>
      <w:r>
        <w:rPr>
          <w:rFonts w:hint="cs"/>
          <w:b/>
          <w:bCs/>
          <w:rtl/>
        </w:rPr>
        <w:t>בהמשך נשאל "</w:t>
      </w:r>
      <w:r>
        <w:rPr>
          <w:rFonts w:cs="Guttman Keren" w:hint="cs"/>
          <w:sz w:val="20"/>
          <w:szCs w:val="20"/>
          <w:rtl/>
        </w:rPr>
        <w:t>אז אני מבין שמתוך איזושהי חביבות אתה אומר ל-ל' ו– א' שיישבו לך על הברכיים?</w:t>
      </w:r>
      <w:r>
        <w:rPr>
          <w:rFonts w:hint="cs"/>
          <w:b/>
          <w:bCs/>
          <w:rtl/>
        </w:rPr>
        <w:t>" והוא משיב "</w:t>
      </w:r>
      <w:r>
        <w:rPr>
          <w:rFonts w:cs="Guttman Keren" w:hint="cs"/>
          <w:sz w:val="20"/>
          <w:szCs w:val="20"/>
          <w:rtl/>
        </w:rPr>
        <w:t>כן. זה מה שאמרתי</w:t>
      </w:r>
      <w:r>
        <w:rPr>
          <w:rFonts w:hint="cs"/>
          <w:b/>
          <w:bCs/>
          <w:rtl/>
        </w:rPr>
        <w:t>", עמ' 80 שו' 21 – 23.</w:t>
      </w:r>
    </w:p>
    <w:p w14:paraId="176CCC10" w14:textId="77777777" w:rsidR="007D63FA" w:rsidRDefault="007D63FA">
      <w:pPr>
        <w:spacing w:line="360" w:lineRule="auto"/>
        <w:ind w:left="720" w:hanging="720"/>
        <w:jc w:val="both"/>
        <w:rPr>
          <w:b/>
          <w:bCs/>
          <w:rtl/>
        </w:rPr>
      </w:pPr>
    </w:p>
    <w:p w14:paraId="43DD41CD" w14:textId="77777777" w:rsidR="007D63FA" w:rsidRDefault="000E0E6D">
      <w:pPr>
        <w:spacing w:line="360" w:lineRule="auto"/>
        <w:ind w:left="720"/>
        <w:jc w:val="both"/>
        <w:rPr>
          <w:b/>
          <w:bCs/>
          <w:rtl/>
        </w:rPr>
      </w:pPr>
      <w:r>
        <w:rPr>
          <w:rFonts w:hint="cs"/>
          <w:b/>
          <w:bCs/>
          <w:rtl/>
        </w:rPr>
        <w:t xml:space="preserve">בהמשך מתקן הנאשם ואומר ש-ל' ו – א' הן שיזמו את הישיבה על ברכיו. פרו' עמ' 83 שו' 28 עד עמ' 84 שו' 1. </w:t>
      </w:r>
    </w:p>
    <w:p w14:paraId="1A3233F6" w14:textId="77777777" w:rsidR="007D63FA" w:rsidRDefault="007D63FA">
      <w:pPr>
        <w:spacing w:line="360" w:lineRule="auto"/>
        <w:ind w:left="720" w:hanging="720"/>
        <w:jc w:val="both"/>
        <w:rPr>
          <w:b/>
          <w:bCs/>
          <w:rtl/>
        </w:rPr>
      </w:pPr>
    </w:p>
    <w:p w14:paraId="130019B8" w14:textId="77777777" w:rsidR="007D63FA" w:rsidRDefault="000E0E6D">
      <w:pPr>
        <w:spacing w:line="360" w:lineRule="auto"/>
        <w:ind w:left="720"/>
        <w:jc w:val="both"/>
        <w:rPr>
          <w:b/>
          <w:bCs/>
          <w:rtl/>
        </w:rPr>
      </w:pPr>
      <w:r>
        <w:rPr>
          <w:rFonts w:hint="cs"/>
          <w:b/>
          <w:bCs/>
          <w:rtl/>
        </w:rPr>
        <w:t xml:space="preserve">הנה כי כן זיכרונו של הנאשם הולך ומתחדד עם התקדמות ההליך והתקדמות החקירה, ומה שבתחילה היה זיכרון שכלל ישיבה של ל' בלבד, התפתח לישיבה נוספת של א', הפעם בצירוף פרטים בדבר אופן הישיבה, ובהמשך בבית המשפט מתפתח לפרטים נוספים בדבר הקרבה של מבוגרים נוספים במחסן הבגדים, ובהמשך זיכרון ברור כי היו אלה א' ו– ל' שיזמו את הישיבה עליו. </w:t>
      </w:r>
    </w:p>
    <w:p w14:paraId="05E767E9" w14:textId="77777777" w:rsidR="007D63FA" w:rsidRDefault="007D63FA">
      <w:pPr>
        <w:spacing w:line="360" w:lineRule="auto"/>
        <w:ind w:left="720" w:hanging="720"/>
        <w:jc w:val="both"/>
        <w:rPr>
          <w:b/>
          <w:bCs/>
          <w:rtl/>
        </w:rPr>
      </w:pPr>
    </w:p>
    <w:p w14:paraId="198A14BD" w14:textId="77777777" w:rsidR="007D63FA" w:rsidRDefault="000E0E6D">
      <w:pPr>
        <w:spacing w:line="360" w:lineRule="auto"/>
        <w:ind w:left="720"/>
        <w:jc w:val="both"/>
        <w:rPr>
          <w:b/>
          <w:bCs/>
          <w:rtl/>
        </w:rPr>
      </w:pPr>
      <w:r>
        <w:rPr>
          <w:rFonts w:hint="cs"/>
          <w:b/>
          <w:bCs/>
          <w:rtl/>
        </w:rPr>
        <w:t xml:space="preserve">אינני נותן אמון בעדותו של הנאשם, לאור הרושם הברור אשר נוצר לפיו הנאשם מנסה להתאים דבריו לעובדות, ולאור הסתירות והוספת הפרטים כאמור. </w:t>
      </w:r>
    </w:p>
    <w:p w14:paraId="614A47E3" w14:textId="77777777" w:rsidR="007D63FA" w:rsidRDefault="007D63FA">
      <w:pPr>
        <w:spacing w:line="360" w:lineRule="auto"/>
        <w:ind w:left="720" w:hanging="720"/>
        <w:jc w:val="both"/>
        <w:rPr>
          <w:b/>
          <w:bCs/>
          <w:rtl/>
        </w:rPr>
      </w:pPr>
    </w:p>
    <w:p w14:paraId="79B4B643" w14:textId="77777777" w:rsidR="007D63FA" w:rsidRDefault="000E0E6D">
      <w:pPr>
        <w:spacing w:line="360" w:lineRule="auto"/>
        <w:ind w:left="720"/>
        <w:jc w:val="both"/>
        <w:rPr>
          <w:b/>
          <w:bCs/>
          <w:rtl/>
        </w:rPr>
      </w:pPr>
      <w:r>
        <w:rPr>
          <w:rFonts w:hint="cs"/>
          <w:b/>
          <w:bCs/>
          <w:rtl/>
        </w:rPr>
        <w:t>יש להוסיף כי תשובותיו של הנאשם ככלל היו תשובות בהן נשמרה מידה מסוימת של ערפול. כך כאשר נשאל מה יש לו לומר לגבי החשד במסגרת ת/1 , הוא אומר "</w:t>
      </w:r>
      <w:r>
        <w:rPr>
          <w:rFonts w:cs="Guttman Keren" w:hint="cs"/>
          <w:sz w:val="20"/>
          <w:szCs w:val="20"/>
          <w:rtl/>
        </w:rPr>
        <w:t>אני לא חושב שעשיתי שום דבר</w:t>
      </w:r>
      <w:r>
        <w:rPr>
          <w:rFonts w:hint="cs"/>
          <w:b/>
          <w:bCs/>
          <w:rtl/>
        </w:rPr>
        <w:t>" ועוד תשובות מסוג זה. אכן, אין לשלול תשובה בה אומר חשוד או נאשם כי הוא "</w:t>
      </w:r>
      <w:r>
        <w:rPr>
          <w:rFonts w:cs="Guttman Keren" w:hint="cs"/>
          <w:sz w:val="20"/>
          <w:szCs w:val="20"/>
          <w:rtl/>
        </w:rPr>
        <w:t>לא חושב</w:t>
      </w:r>
      <w:r>
        <w:rPr>
          <w:rFonts w:hint="cs"/>
          <w:b/>
          <w:bCs/>
          <w:rtl/>
        </w:rPr>
        <w:t xml:space="preserve">", ואיננו נותן תשובה החלטית, אך אופן זה של מתן תשובות חוזר בעניינו של הנאשם ונוצר הרושם הברור כי מבקש הוא לא לומר דברים החלטיים וברורים על מנת לאפשר "תיקון", כפי שאכן ביצע. </w:t>
      </w:r>
    </w:p>
    <w:p w14:paraId="24C130A3" w14:textId="77777777" w:rsidR="007D63FA" w:rsidRDefault="007D63FA">
      <w:pPr>
        <w:spacing w:line="360" w:lineRule="auto"/>
        <w:ind w:left="720" w:hanging="720"/>
        <w:jc w:val="both"/>
        <w:rPr>
          <w:b/>
          <w:bCs/>
          <w:rtl/>
        </w:rPr>
      </w:pPr>
    </w:p>
    <w:p w14:paraId="2273A047" w14:textId="77777777" w:rsidR="007D63FA" w:rsidRDefault="000E0E6D">
      <w:pPr>
        <w:spacing w:line="360" w:lineRule="auto"/>
        <w:ind w:left="720"/>
        <w:jc w:val="both"/>
        <w:rPr>
          <w:b/>
          <w:bCs/>
          <w:rtl/>
        </w:rPr>
      </w:pPr>
      <w:r>
        <w:rPr>
          <w:rFonts w:hint="cs"/>
          <w:b/>
          <w:bCs/>
          <w:rtl/>
        </w:rPr>
        <w:t xml:space="preserve">הנאשם לא נתן הסבר של ממש לסיטואציה בה בנות במרכולית יושבות על ברכיו, ואין בידי לקבל את הסבריו אשר אינם אמינים. </w:t>
      </w:r>
    </w:p>
    <w:p w14:paraId="48D88D13" w14:textId="77777777" w:rsidR="007D63FA" w:rsidRDefault="007D63FA">
      <w:pPr>
        <w:spacing w:line="360" w:lineRule="auto"/>
        <w:ind w:left="720" w:hanging="720"/>
        <w:jc w:val="both"/>
        <w:rPr>
          <w:b/>
          <w:bCs/>
          <w:rtl/>
        </w:rPr>
      </w:pPr>
    </w:p>
    <w:p w14:paraId="36A8DE1B" w14:textId="77777777" w:rsidR="007D63FA" w:rsidRDefault="000E0E6D">
      <w:pPr>
        <w:spacing w:line="360" w:lineRule="auto"/>
        <w:ind w:left="720"/>
        <w:jc w:val="both"/>
        <w:rPr>
          <w:b/>
          <w:bCs/>
          <w:rtl/>
        </w:rPr>
      </w:pPr>
      <w:r>
        <w:rPr>
          <w:rFonts w:hint="cs"/>
          <w:b/>
          <w:bCs/>
          <w:rtl/>
        </w:rPr>
        <w:t xml:space="preserve">טענות הנאשם בדבר אי יכולתו להגיע לסיפוק בשל מצבו הרפואי (עדותו פרו' עמ' 79 שו' 7-12 ועדות רעייתו עמ' 98 שו' 21-24) לא הוכחו. מכל מקום, אינני רואה בהן נימוק לשלילת ביצוע המעשים האמורים לעיל או אופיים המיני. </w:t>
      </w:r>
      <w:hyperlink r:id="rId52" w:history="1">
        <w:r w:rsidR="002D4360" w:rsidRPr="002D4360">
          <w:rPr>
            <w:rFonts w:hint="eastAsia"/>
            <w:b/>
            <w:bCs/>
            <w:color w:val="0000FF"/>
            <w:u w:val="single"/>
            <w:rtl/>
          </w:rPr>
          <w:t>סעיף</w:t>
        </w:r>
        <w:r w:rsidR="002D4360" w:rsidRPr="002D4360">
          <w:rPr>
            <w:b/>
            <w:bCs/>
            <w:color w:val="0000FF"/>
            <w:u w:val="single"/>
            <w:rtl/>
          </w:rPr>
          <w:t xml:space="preserve"> 348 (</w:t>
        </w:r>
        <w:r w:rsidR="002D4360" w:rsidRPr="002D4360">
          <w:rPr>
            <w:rFonts w:hint="eastAsia"/>
            <w:b/>
            <w:bCs/>
            <w:color w:val="0000FF"/>
            <w:u w:val="single"/>
            <w:rtl/>
          </w:rPr>
          <w:t>ו</w:t>
        </w:r>
        <w:r w:rsidR="002D4360" w:rsidRPr="002D4360">
          <w:rPr>
            <w:b/>
            <w:bCs/>
            <w:color w:val="0000FF"/>
            <w:u w:val="single"/>
            <w:rtl/>
          </w:rPr>
          <w:t>)</w:t>
        </w:r>
      </w:hyperlink>
      <w:r>
        <w:rPr>
          <w:rFonts w:hint="cs"/>
          <w:b/>
          <w:bCs/>
          <w:rtl/>
        </w:rPr>
        <w:t xml:space="preserve"> ל</w:t>
      </w:r>
      <w:hyperlink r:id="rId53"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קובע 3 חלופות אשר רק אחת מהן היא "סיפוק". וראה </w:t>
      </w:r>
      <w:hyperlink r:id="rId54"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6269/99</w:t>
        </w:r>
      </w:hyperlink>
      <w:r>
        <w:rPr>
          <w:rFonts w:hint="cs"/>
          <w:b/>
          <w:bCs/>
          <w:rtl/>
        </w:rPr>
        <w:t xml:space="preserve"> כהן נ' מדינת ישראל, פד' נה (2) 496, בעמוד 507: "</w:t>
      </w:r>
      <w:r>
        <w:rPr>
          <w:rFonts w:cs="Guttman Keren" w:hint="cs"/>
          <w:sz w:val="20"/>
          <w:szCs w:val="20"/>
          <w:rtl/>
        </w:rPr>
        <w:t>ואמנם, ההלכה הפסוקה הכירה בעבר בקיום אחריות פלילית לביצוע מעשים מגונים גם מקום שאלה לא הונעו על-ידי יצרי מין או מטרות של ביזוי מיני</w:t>
      </w:r>
      <w:r>
        <w:rPr>
          <w:rFonts w:hint="cs"/>
          <w:b/>
          <w:bCs/>
          <w:rtl/>
        </w:rPr>
        <w:t xml:space="preserve">". </w:t>
      </w:r>
    </w:p>
    <w:p w14:paraId="075D813D" w14:textId="77777777" w:rsidR="007D63FA" w:rsidRDefault="007D63FA">
      <w:pPr>
        <w:spacing w:line="360" w:lineRule="auto"/>
        <w:ind w:left="720" w:hanging="720"/>
        <w:jc w:val="both"/>
        <w:rPr>
          <w:b/>
          <w:bCs/>
          <w:rtl/>
        </w:rPr>
      </w:pPr>
    </w:p>
    <w:p w14:paraId="2933A2F4" w14:textId="77777777" w:rsidR="007D63FA" w:rsidRDefault="000E0E6D">
      <w:pPr>
        <w:spacing w:line="360" w:lineRule="auto"/>
        <w:ind w:left="720"/>
        <w:jc w:val="both"/>
        <w:rPr>
          <w:b/>
          <w:bCs/>
          <w:rtl/>
        </w:rPr>
      </w:pPr>
      <w:r>
        <w:rPr>
          <w:rFonts w:hint="cs"/>
          <w:b/>
          <w:bCs/>
          <w:rtl/>
        </w:rPr>
        <w:t>מכל האמור אני קובע כי עדות הנאשם אינה מהימנה, אין ליתן לה משקל, ואין בה כדי להקים ספק בראיות המהימנות שבפני.</w:t>
      </w:r>
    </w:p>
    <w:p w14:paraId="3CFF4168" w14:textId="77777777" w:rsidR="007D63FA" w:rsidRDefault="007D63FA">
      <w:pPr>
        <w:spacing w:line="360" w:lineRule="auto"/>
        <w:ind w:left="720" w:hanging="720"/>
        <w:jc w:val="both"/>
        <w:rPr>
          <w:b/>
          <w:bCs/>
          <w:rtl/>
        </w:rPr>
      </w:pPr>
    </w:p>
    <w:p w14:paraId="277D19A9" w14:textId="77777777" w:rsidR="007D63FA" w:rsidRDefault="000E0E6D">
      <w:pPr>
        <w:spacing w:line="360" w:lineRule="auto"/>
        <w:ind w:left="720" w:hanging="720"/>
        <w:jc w:val="both"/>
        <w:rPr>
          <w:rFonts w:cs="Guttman Keren"/>
          <w:b/>
          <w:bCs/>
          <w:u w:val="single"/>
          <w:rtl/>
        </w:rPr>
      </w:pPr>
      <w:r>
        <w:rPr>
          <w:rFonts w:cs="Guttman Keren" w:hint="cs"/>
          <w:b/>
          <w:bCs/>
          <w:u w:val="single"/>
          <w:rtl/>
        </w:rPr>
        <w:t>העובדות המוכחות המהוות בסיס להכרעה</w:t>
      </w:r>
    </w:p>
    <w:p w14:paraId="054E2AEF" w14:textId="77777777" w:rsidR="007D63FA" w:rsidRDefault="007D63FA">
      <w:pPr>
        <w:spacing w:line="360" w:lineRule="auto"/>
        <w:ind w:left="720" w:hanging="720"/>
        <w:jc w:val="both"/>
        <w:rPr>
          <w:b/>
          <w:bCs/>
          <w:rtl/>
        </w:rPr>
      </w:pPr>
    </w:p>
    <w:p w14:paraId="22D1D1B1" w14:textId="77777777" w:rsidR="007D63FA" w:rsidRDefault="000E0E6D">
      <w:pPr>
        <w:spacing w:line="360" w:lineRule="auto"/>
        <w:ind w:left="720" w:hanging="720"/>
        <w:jc w:val="both"/>
        <w:rPr>
          <w:b/>
          <w:bCs/>
          <w:rtl/>
        </w:rPr>
      </w:pPr>
      <w:r>
        <w:rPr>
          <w:rFonts w:hint="cs"/>
          <w:b/>
          <w:bCs/>
          <w:rtl/>
        </w:rPr>
        <w:t xml:space="preserve">15. </w:t>
      </w:r>
      <w:r>
        <w:rPr>
          <w:rFonts w:hint="cs"/>
          <w:b/>
          <w:bCs/>
          <w:rtl/>
        </w:rPr>
        <w:tab/>
        <w:t>אני קובע כי העובדות להלן, אשר עולות מעדותה של ל' בפני חוקרת הילדים, כמו גם מעדותה בבית המשפט, הוכחו מעל לספק סביר: הנאשם ישב על כסא במרכולית, ל' ישבה על הנאשם, ישיבתה היתה על רגליו, בקצה, הנאשם משך את ל', קירב אותה לאיבר מינו, וביצע תנועות למעלה ולמטה. כל העת היו הנאשם ול' לבושים. על פי עדות ל' בפני חוקרת הילדים מדובר במספר שבועות לפני גביית העדות אשר היתה בתאריך 28.7.2008. עובדות אלו, והן בלבד, ישמשו כבסיס להמשך הדיון להלן.</w:t>
      </w:r>
    </w:p>
    <w:p w14:paraId="666635FC" w14:textId="77777777" w:rsidR="007D63FA" w:rsidRDefault="007D63FA">
      <w:pPr>
        <w:spacing w:line="360" w:lineRule="auto"/>
        <w:ind w:left="720"/>
        <w:jc w:val="both"/>
        <w:rPr>
          <w:b/>
          <w:bCs/>
          <w:rtl/>
        </w:rPr>
      </w:pPr>
    </w:p>
    <w:p w14:paraId="7A31F7B5" w14:textId="77777777" w:rsidR="007D63FA" w:rsidRDefault="000E0E6D">
      <w:pPr>
        <w:spacing w:line="360" w:lineRule="auto"/>
        <w:ind w:left="720"/>
        <w:jc w:val="both"/>
        <w:rPr>
          <w:b/>
          <w:bCs/>
          <w:rtl/>
        </w:rPr>
      </w:pPr>
      <w:r>
        <w:rPr>
          <w:rFonts w:hint="cs"/>
          <w:b/>
          <w:bCs/>
          <w:rtl/>
        </w:rPr>
        <w:t>לא הוכח במידה הנדרשת בהליך פלילי קיומו של מגע של גבה של ל' בחזהו של הנאשם, ולא הוכח שפשוף של איבר מינו באזור ישבנה, כמתואר בכתב האישום. כן לא הוכח מעל לספק סביר כי הנאשם מנע מל' לקום, כפי האמור בכתב האישום. יצויין כי ל' אומרת זאת מספר פעמים, אולם מהנימוקים המפורטים לעיל ומחמת הספק אני קובע כי עובדה זו לא הוכחה.</w:t>
      </w:r>
    </w:p>
    <w:p w14:paraId="69F8E1EC" w14:textId="77777777" w:rsidR="007D63FA" w:rsidRDefault="007D63FA">
      <w:pPr>
        <w:ind w:left="720" w:hanging="720"/>
        <w:jc w:val="both"/>
        <w:rPr>
          <w:b/>
          <w:bCs/>
          <w:rtl/>
        </w:rPr>
      </w:pPr>
    </w:p>
    <w:p w14:paraId="0C000EA7" w14:textId="77777777" w:rsidR="007D63FA" w:rsidRDefault="000E0E6D">
      <w:pPr>
        <w:spacing w:line="360" w:lineRule="auto"/>
        <w:ind w:left="720" w:hanging="720"/>
        <w:jc w:val="both"/>
        <w:rPr>
          <w:rFonts w:cs="Guttman Keren"/>
          <w:b/>
          <w:bCs/>
          <w:u w:val="single"/>
          <w:rtl/>
        </w:rPr>
      </w:pPr>
      <w:r>
        <w:rPr>
          <w:rFonts w:cs="Guttman Keren" w:hint="cs"/>
          <w:b/>
          <w:bCs/>
          <w:u w:val="single"/>
          <w:rtl/>
        </w:rPr>
        <w:t>הסיוע</w:t>
      </w:r>
    </w:p>
    <w:p w14:paraId="793ED011" w14:textId="77777777" w:rsidR="007D63FA" w:rsidRDefault="007D63FA">
      <w:pPr>
        <w:ind w:left="720" w:hanging="720"/>
        <w:jc w:val="both"/>
        <w:rPr>
          <w:b/>
          <w:bCs/>
          <w:u w:val="single"/>
          <w:rtl/>
        </w:rPr>
      </w:pPr>
    </w:p>
    <w:p w14:paraId="79C10D3D" w14:textId="77777777" w:rsidR="007D63FA" w:rsidRDefault="000E0E6D">
      <w:pPr>
        <w:spacing w:line="360" w:lineRule="auto"/>
        <w:ind w:left="720" w:hanging="720"/>
        <w:jc w:val="both"/>
        <w:rPr>
          <w:b/>
          <w:bCs/>
          <w:rtl/>
        </w:rPr>
      </w:pPr>
      <w:r>
        <w:rPr>
          <w:rFonts w:hint="cs"/>
          <w:b/>
          <w:bCs/>
          <w:rtl/>
        </w:rPr>
        <w:t>16.</w:t>
      </w:r>
      <w:r>
        <w:rPr>
          <w:rFonts w:hint="cs"/>
          <w:b/>
          <w:bCs/>
          <w:rtl/>
        </w:rPr>
        <w:tab/>
        <w:t>כפי שפורט לעיל, העדות המרכזית הינה העדות של ל' בפני חוקרת הילדים. משכך, והגם שאני מקבל אותה כעדות אמינה ביחס לעובדות המוכחות המתוארות לעיל, נדרש לעדות זו סיוע. סיוע אשר הינו במסגרת המתווה כפי שנקבע ב</w:t>
      </w:r>
      <w:hyperlink r:id="rId55"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כמתואר לעיל. </w:t>
      </w:r>
    </w:p>
    <w:p w14:paraId="7E25E11B" w14:textId="77777777" w:rsidR="007D63FA" w:rsidRDefault="007D63FA">
      <w:pPr>
        <w:spacing w:line="360" w:lineRule="auto"/>
        <w:ind w:left="720" w:hanging="720"/>
        <w:jc w:val="both"/>
        <w:rPr>
          <w:b/>
          <w:bCs/>
          <w:rtl/>
        </w:rPr>
      </w:pPr>
    </w:p>
    <w:p w14:paraId="0E39C412" w14:textId="77777777" w:rsidR="007D63FA" w:rsidRDefault="000E0E6D">
      <w:pPr>
        <w:spacing w:line="360" w:lineRule="auto"/>
        <w:ind w:left="720" w:hanging="720"/>
        <w:jc w:val="both"/>
        <w:rPr>
          <w:b/>
          <w:bCs/>
          <w:rtl/>
        </w:rPr>
      </w:pPr>
      <w:r>
        <w:rPr>
          <w:rFonts w:hint="cs"/>
          <w:b/>
          <w:bCs/>
          <w:rtl/>
        </w:rPr>
        <w:tab/>
        <w:t xml:space="preserve">אני מוצא כי בענייננו, לאור האמון הרב אשר אני מוצא שיש לתת בעדות ל', הן בפני חוקרת הילדים והן בבית המשפט, ניתן היה להסתפק בסיוע אף לא ברמה הגבוהה. </w:t>
      </w:r>
    </w:p>
    <w:p w14:paraId="5923925F" w14:textId="77777777" w:rsidR="007D63FA" w:rsidRDefault="007D63FA">
      <w:pPr>
        <w:spacing w:line="360" w:lineRule="auto"/>
        <w:ind w:left="720" w:hanging="720"/>
        <w:jc w:val="both"/>
        <w:rPr>
          <w:b/>
          <w:bCs/>
          <w:rtl/>
        </w:rPr>
      </w:pPr>
    </w:p>
    <w:p w14:paraId="44B32A51" w14:textId="77777777" w:rsidR="007D63FA" w:rsidRDefault="000E0E6D">
      <w:pPr>
        <w:spacing w:line="360" w:lineRule="auto"/>
        <w:ind w:left="720" w:hanging="720"/>
        <w:jc w:val="both"/>
        <w:rPr>
          <w:b/>
          <w:bCs/>
          <w:rtl/>
        </w:rPr>
      </w:pPr>
      <w:r>
        <w:rPr>
          <w:rFonts w:hint="cs"/>
          <w:b/>
          <w:bCs/>
          <w:rtl/>
        </w:rPr>
        <w:tab/>
        <w:t>זאת ועוד, בשים לב לכך שאין מחלוקת בדבר זיהויו של הנאשם, ובדבר ההיכרות בין הנאשם ו–ל', הרי שכאמור ב</w:t>
      </w:r>
      <w:hyperlink r:id="rId56"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אין צורך בסיוע לשאלת הזיהוי. </w:t>
      </w:r>
    </w:p>
    <w:p w14:paraId="286B3D2B" w14:textId="77777777" w:rsidR="007D63FA" w:rsidRDefault="007D63FA">
      <w:pPr>
        <w:spacing w:line="360" w:lineRule="auto"/>
        <w:ind w:left="720" w:hanging="720"/>
        <w:jc w:val="both"/>
        <w:rPr>
          <w:b/>
          <w:bCs/>
          <w:rtl/>
        </w:rPr>
      </w:pPr>
    </w:p>
    <w:p w14:paraId="351668FF" w14:textId="77777777" w:rsidR="007D63FA" w:rsidRDefault="000E0E6D">
      <w:pPr>
        <w:spacing w:line="360" w:lineRule="auto"/>
        <w:ind w:left="720" w:hanging="720"/>
        <w:jc w:val="both"/>
        <w:rPr>
          <w:b/>
          <w:bCs/>
          <w:rtl/>
        </w:rPr>
      </w:pPr>
      <w:r>
        <w:rPr>
          <w:rFonts w:hint="cs"/>
          <w:b/>
          <w:bCs/>
          <w:rtl/>
        </w:rPr>
        <w:tab/>
        <w:t xml:space="preserve">אף שניתן היה להסתפק כאמור בסיוע שאינו ברמה גבוהה, אני מוצא כי בענייננו קיים סיוע וברמה גבוהה. </w:t>
      </w:r>
    </w:p>
    <w:p w14:paraId="37C6D854" w14:textId="77777777" w:rsidR="007D63FA" w:rsidRDefault="007D63FA">
      <w:pPr>
        <w:ind w:left="720" w:hanging="720"/>
        <w:jc w:val="both"/>
        <w:rPr>
          <w:b/>
          <w:bCs/>
          <w:rtl/>
        </w:rPr>
      </w:pPr>
    </w:p>
    <w:p w14:paraId="6265D240" w14:textId="77777777" w:rsidR="007D63FA" w:rsidRDefault="000E0E6D">
      <w:pPr>
        <w:tabs>
          <w:tab w:val="left" w:pos="1305"/>
        </w:tabs>
        <w:ind w:left="1440" w:right="900"/>
        <w:jc w:val="both"/>
        <w:rPr>
          <w:b/>
          <w:bCs/>
          <w:rtl/>
        </w:rPr>
      </w:pPr>
      <w:r>
        <w:rPr>
          <w:rFonts w:cs="Guttman Keren" w:hint="cs"/>
          <w:sz w:val="20"/>
          <w:szCs w:val="20"/>
          <w:rtl/>
        </w:rPr>
        <w:t>"ראיית הסיוע חייבת – כמו כל ראיית סיוע – לעמוד בשלוש הדרישות הבסיסיות: ממקור נפרד ועצמאי, מסבכת או לפחות נוטה לסבך את הנאשם באחריות לעבירה ומתייחסת לנקודה ממשית השנויה במחלוקת; כאשר על פי ההלכה הפסוקה אין די בהקשר זה בסיוע "טכני" אלא דרוש סיוע "ענייני וממשי"</w:t>
      </w:r>
      <w:r>
        <w:rPr>
          <w:rFonts w:hint="cs"/>
          <w:b/>
          <w:bCs/>
          <w:rtl/>
        </w:rPr>
        <w:t xml:space="preserve">". </w:t>
      </w:r>
    </w:p>
    <w:p w14:paraId="773FC2E1" w14:textId="77777777" w:rsidR="007D63FA" w:rsidRDefault="007D63FA">
      <w:pPr>
        <w:tabs>
          <w:tab w:val="left" w:pos="1305"/>
        </w:tabs>
        <w:ind w:left="1440" w:right="900"/>
        <w:jc w:val="both"/>
        <w:rPr>
          <w:b/>
          <w:bCs/>
          <w:rtl/>
        </w:rPr>
      </w:pPr>
    </w:p>
    <w:p w14:paraId="64242593" w14:textId="77777777" w:rsidR="007D63FA" w:rsidRDefault="000E0E6D">
      <w:pPr>
        <w:ind w:left="3600" w:firstLine="720"/>
        <w:jc w:val="both"/>
        <w:rPr>
          <w:b/>
          <w:bCs/>
          <w:sz w:val="20"/>
          <w:szCs w:val="20"/>
          <w:rtl/>
        </w:rPr>
      </w:pPr>
      <w:r>
        <w:rPr>
          <w:rFonts w:hint="cs"/>
          <w:b/>
          <w:bCs/>
          <w:sz w:val="20"/>
          <w:szCs w:val="20"/>
          <w:rtl/>
        </w:rPr>
        <w:t xml:space="preserve">           י. קדמי "על הראיות" (2003) עמ' 205.</w:t>
      </w:r>
    </w:p>
    <w:p w14:paraId="59C271B6" w14:textId="77777777" w:rsidR="007D63FA" w:rsidRDefault="007D63FA">
      <w:pPr>
        <w:spacing w:line="360" w:lineRule="auto"/>
        <w:ind w:left="720" w:hanging="720"/>
        <w:jc w:val="both"/>
        <w:rPr>
          <w:b/>
          <w:bCs/>
          <w:rtl/>
        </w:rPr>
      </w:pPr>
    </w:p>
    <w:p w14:paraId="13912FE2" w14:textId="77777777" w:rsidR="007D63FA" w:rsidRDefault="000E0E6D">
      <w:pPr>
        <w:spacing w:line="360" w:lineRule="auto"/>
        <w:ind w:left="720" w:hanging="720"/>
        <w:jc w:val="both"/>
        <w:rPr>
          <w:b/>
          <w:bCs/>
          <w:rtl/>
        </w:rPr>
      </w:pPr>
      <w:r>
        <w:rPr>
          <w:rFonts w:hint="cs"/>
          <w:b/>
          <w:bCs/>
          <w:rtl/>
        </w:rPr>
        <w:tab/>
        <w:t xml:space="preserve">ביחס לטיבה של ראיית הסיוע להודעת קטין בפני חוקר ילדים, ראה </w:t>
      </w:r>
      <w:hyperlink r:id="rId57"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7086/93</w:t>
        </w:r>
      </w:hyperlink>
      <w:r>
        <w:rPr>
          <w:rFonts w:hint="cs"/>
          <w:b/>
          <w:bCs/>
          <w:rtl/>
        </w:rPr>
        <w:t xml:space="preserve"> פלוני נ' מ"י (לא פורסם 1994), שם מתייחס בית המשפט להתוודות או ראשית התוודות, ראיות אובייקטיביות, מסקנה מתוך שקרי הנאשם, והלך רוח הקורבן סמוך לאחר האירוע או בהתייחסות ישירה לאירוע הקשור למעשה, שהיה בו כדי להעלות מחדש בתודעת הקורבן את האירוע הטראומטי ולהסעיר את רוחו. </w:t>
      </w:r>
    </w:p>
    <w:p w14:paraId="43E69FA2" w14:textId="77777777" w:rsidR="007D63FA" w:rsidRDefault="007D63FA">
      <w:pPr>
        <w:ind w:left="720" w:hanging="720"/>
        <w:jc w:val="both"/>
        <w:rPr>
          <w:b/>
          <w:bCs/>
          <w:rtl/>
        </w:rPr>
      </w:pPr>
    </w:p>
    <w:p w14:paraId="0186DBFA" w14:textId="77777777" w:rsidR="007D63FA" w:rsidRDefault="000E0E6D">
      <w:pPr>
        <w:ind w:left="1305" w:right="900"/>
        <w:jc w:val="both"/>
        <w:rPr>
          <w:rFonts w:cs="Guttman Keren"/>
          <w:sz w:val="20"/>
          <w:szCs w:val="20"/>
          <w:rtl/>
        </w:rPr>
      </w:pPr>
      <w:r>
        <w:rPr>
          <w:rFonts w:cs="Guttman Keren" w:hint="cs"/>
          <w:sz w:val="20"/>
          <w:szCs w:val="20"/>
          <w:rtl/>
        </w:rPr>
        <w:t>"אמרנו לעיל כי עדותו של הקטין שנגבתה ונרשמה על ידי חוקר נוער טעונה סיוע בראיה אחרת - ראיה אחרת זו מה טיבה</w:t>
      </w:r>
      <w:r>
        <w:rPr>
          <w:rFonts w:cs="Guttman Keren"/>
          <w:sz w:val="20"/>
          <w:szCs w:val="20"/>
        </w:rPr>
        <w:t>?</w:t>
      </w:r>
      <w:r>
        <w:rPr>
          <w:rFonts w:cs="Guttman Keren" w:hint="cs"/>
          <w:sz w:val="20"/>
          <w:szCs w:val="20"/>
          <w:rtl/>
        </w:rPr>
        <w:t xml:space="preserve"> אפשר שתהיה זו התוודות או ראשית התוודות, הנשמעת מפיו של הנאשם או משתמעת מכלל גירסתו. יכול שהיא תמצא בראיות אוביקטיביות שנמצאו בשטח. יכול שהיא תוסק מתוך שקרי הנאשם בהצגת גירסתו בבית המשפט. מקובל היה עלינו מאז ומתמיד שראיית סיוע כזו עולה גם מתוך תיאור התנהגותו של קורבן העבירה בהקשר לעבירת המין המיוחסת לנאשם ושע פי הנטען ביצע בקורבן העבירה. הלך הרוח של הקורבן סמוך לאחר ביצוע העבירה או בסמיכות זמן או בהתייחסות ישירה לארוע הקשור למעשה, שהיה בו כדי להעלות מחדש בתודעת הקורבן את הארוע הטראומטי ולהסעיר את רוחו. (ראה </w:t>
      </w:r>
      <w:hyperlink r:id="rId58" w:history="1">
        <w:r w:rsidR="00952803" w:rsidRPr="00952803">
          <w:rPr>
            <w:rStyle w:val="Hyperlink"/>
            <w:rFonts w:cs="Guttman Keren" w:hint="eastAsia"/>
            <w:sz w:val="20"/>
            <w:szCs w:val="20"/>
            <w:rtl/>
          </w:rPr>
          <w:t>ע</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556/74 </w:t>
        </w:r>
        <w:r w:rsidR="00952803" w:rsidRPr="00952803">
          <w:rPr>
            <w:rStyle w:val="Hyperlink"/>
            <w:rFonts w:cs="Guttman Keren" w:hint="eastAsia"/>
            <w:sz w:val="20"/>
            <w:szCs w:val="20"/>
            <w:rtl/>
          </w:rPr>
          <w:t>פדידה</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נ</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מדינת</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ישראל</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פ</w:t>
        </w:r>
        <w:r w:rsidR="00952803" w:rsidRPr="00952803">
          <w:rPr>
            <w:rStyle w:val="Hyperlink"/>
            <w:rFonts w:cs="Guttman Keren"/>
            <w:sz w:val="20"/>
            <w:szCs w:val="20"/>
            <w:rtl/>
          </w:rPr>
          <w:t>"</w:t>
        </w:r>
        <w:r w:rsidR="00952803" w:rsidRPr="00952803">
          <w:rPr>
            <w:rStyle w:val="Hyperlink"/>
            <w:rFonts w:cs="Guttman Keren" w:hint="eastAsia"/>
            <w:sz w:val="20"/>
            <w:szCs w:val="20"/>
            <w:rtl/>
          </w:rPr>
          <w:t>ד</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כט</w:t>
        </w:r>
      </w:hyperlink>
      <w:r>
        <w:rPr>
          <w:rFonts w:cs="Guttman Keren" w:hint="cs"/>
          <w:sz w:val="20"/>
          <w:szCs w:val="20"/>
          <w:rtl/>
        </w:rPr>
        <w:t xml:space="preserve"> (2) </w:t>
      </w:r>
      <w:r>
        <w:rPr>
          <w:rFonts w:cs="Guttman Keren"/>
          <w:sz w:val="20"/>
          <w:szCs w:val="20"/>
        </w:rPr>
        <w:t>387</w:t>
      </w:r>
      <w:r>
        <w:rPr>
          <w:rFonts w:cs="Guttman Keren" w:hint="cs"/>
          <w:sz w:val="20"/>
          <w:szCs w:val="20"/>
          <w:rtl/>
        </w:rPr>
        <w:t>,</w:t>
      </w:r>
      <w:r>
        <w:rPr>
          <w:rFonts w:cs="Guttman Keren"/>
          <w:sz w:val="20"/>
          <w:szCs w:val="20"/>
        </w:rPr>
        <w:t>389</w:t>
      </w:r>
      <w:r>
        <w:rPr>
          <w:rFonts w:cs="Guttman Keren" w:hint="cs"/>
          <w:sz w:val="20"/>
          <w:szCs w:val="20"/>
          <w:rtl/>
        </w:rPr>
        <w:t xml:space="preserve">; </w:t>
      </w:r>
      <w:hyperlink r:id="rId59" w:history="1">
        <w:r w:rsidR="00952803" w:rsidRPr="00952803">
          <w:rPr>
            <w:rStyle w:val="Hyperlink"/>
            <w:rFonts w:cs="Guttman Keren" w:hint="eastAsia"/>
            <w:sz w:val="20"/>
            <w:szCs w:val="20"/>
            <w:rtl/>
          </w:rPr>
          <w:t>ע</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435/78 </w:t>
        </w:r>
        <w:r w:rsidR="00952803" w:rsidRPr="00952803">
          <w:rPr>
            <w:rStyle w:val="Hyperlink"/>
            <w:rFonts w:cs="Guttman Keren" w:hint="eastAsia"/>
            <w:sz w:val="20"/>
            <w:szCs w:val="20"/>
            <w:rtl/>
          </w:rPr>
          <w:t>בגין</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נ</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מדינת</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ישראל</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פ</w:t>
        </w:r>
        <w:r w:rsidR="00952803" w:rsidRPr="00952803">
          <w:rPr>
            <w:rStyle w:val="Hyperlink"/>
            <w:rFonts w:cs="Guttman Keren"/>
            <w:sz w:val="20"/>
            <w:szCs w:val="20"/>
            <w:rtl/>
          </w:rPr>
          <w:t>"</w:t>
        </w:r>
        <w:r w:rsidR="00952803" w:rsidRPr="00952803">
          <w:rPr>
            <w:rStyle w:val="Hyperlink"/>
            <w:rFonts w:cs="Guttman Keren" w:hint="eastAsia"/>
            <w:sz w:val="20"/>
            <w:szCs w:val="20"/>
            <w:rtl/>
          </w:rPr>
          <w:t>ד</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לב</w:t>
        </w:r>
      </w:hyperlink>
      <w:r>
        <w:rPr>
          <w:rFonts w:cs="Guttman Keren" w:hint="cs"/>
          <w:sz w:val="20"/>
          <w:szCs w:val="20"/>
          <w:rtl/>
        </w:rPr>
        <w:t xml:space="preserve"> (3) </w:t>
      </w:r>
      <w:r>
        <w:rPr>
          <w:rFonts w:cs="Guttman Keren"/>
          <w:sz w:val="20"/>
          <w:szCs w:val="20"/>
        </w:rPr>
        <w:t>169</w:t>
      </w:r>
      <w:r>
        <w:rPr>
          <w:rFonts w:cs="Guttman Keren" w:hint="cs"/>
          <w:sz w:val="20"/>
          <w:szCs w:val="20"/>
          <w:rtl/>
        </w:rPr>
        <w:t xml:space="preserve">, </w:t>
      </w:r>
      <w:r>
        <w:rPr>
          <w:rFonts w:cs="Guttman Keren"/>
          <w:sz w:val="20"/>
          <w:szCs w:val="20"/>
        </w:rPr>
        <w:t>174</w:t>
      </w:r>
      <w:r>
        <w:rPr>
          <w:rFonts w:cs="Guttman Keren" w:hint="cs"/>
          <w:sz w:val="20"/>
          <w:szCs w:val="20"/>
          <w:rtl/>
        </w:rPr>
        <w:t xml:space="preserve">; ע"פ </w:t>
      </w:r>
      <w:r>
        <w:rPr>
          <w:rFonts w:cs="Guttman Keren"/>
          <w:sz w:val="20"/>
          <w:szCs w:val="20"/>
        </w:rPr>
        <w:t xml:space="preserve"> 147/79</w:t>
      </w:r>
      <w:r>
        <w:rPr>
          <w:rFonts w:cs="Guttman Keren" w:hint="cs"/>
          <w:sz w:val="20"/>
          <w:szCs w:val="20"/>
          <w:rtl/>
        </w:rPr>
        <w:t xml:space="preserve">קובו נ' מדינת ישראל, פ"ד לג (3) </w:t>
      </w:r>
      <w:r>
        <w:rPr>
          <w:rFonts w:cs="Guttman Keren"/>
          <w:sz w:val="20"/>
          <w:szCs w:val="20"/>
        </w:rPr>
        <w:t>721</w:t>
      </w:r>
      <w:r>
        <w:rPr>
          <w:rFonts w:cs="Guttman Keren" w:hint="cs"/>
          <w:sz w:val="20"/>
          <w:szCs w:val="20"/>
          <w:rtl/>
        </w:rPr>
        <w:t xml:space="preserve">, </w:t>
      </w:r>
      <w:r>
        <w:rPr>
          <w:rFonts w:cs="Guttman Keren"/>
          <w:sz w:val="20"/>
          <w:szCs w:val="20"/>
        </w:rPr>
        <w:t>726</w:t>
      </w:r>
      <w:r>
        <w:rPr>
          <w:rFonts w:cs="Guttman Keren" w:hint="cs"/>
          <w:sz w:val="20"/>
          <w:szCs w:val="20"/>
          <w:rtl/>
        </w:rPr>
        <w:t>). הדוגמאות יכולות להיות רבות ומגוונות והעיקר הוא בכך שראיית הסיוע תהיה ממקור עצמאי ולא מתוך העדות הטעונה סיוע במובן זה או אחר".</w:t>
      </w:r>
    </w:p>
    <w:p w14:paraId="2DB1BC4B" w14:textId="77777777" w:rsidR="007D63FA" w:rsidRDefault="007D63FA">
      <w:pPr>
        <w:spacing w:line="360" w:lineRule="auto"/>
        <w:ind w:left="720" w:hanging="720"/>
        <w:jc w:val="both"/>
        <w:rPr>
          <w:b/>
          <w:bCs/>
          <w:rtl/>
        </w:rPr>
      </w:pPr>
    </w:p>
    <w:p w14:paraId="1691651D" w14:textId="77777777" w:rsidR="007D63FA" w:rsidRDefault="000E0E6D">
      <w:pPr>
        <w:spacing w:line="360" w:lineRule="auto"/>
        <w:ind w:left="720" w:hanging="720"/>
        <w:jc w:val="both"/>
        <w:rPr>
          <w:b/>
          <w:bCs/>
          <w:rtl/>
        </w:rPr>
      </w:pPr>
      <w:r>
        <w:rPr>
          <w:rFonts w:hint="cs"/>
          <w:b/>
          <w:bCs/>
          <w:rtl/>
        </w:rPr>
        <w:tab/>
        <w:t xml:space="preserve">וראה גם </w:t>
      </w:r>
      <w:hyperlink r:id="rId60"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6214/94</w:t>
        </w:r>
      </w:hyperlink>
      <w:r>
        <w:rPr>
          <w:rFonts w:hint="cs"/>
          <w:b/>
          <w:bCs/>
          <w:rtl/>
        </w:rPr>
        <w:t xml:space="preserve"> פלוני נ' מ"י (לא פורסם 1995).</w:t>
      </w:r>
    </w:p>
    <w:p w14:paraId="62E0BCAC" w14:textId="77777777" w:rsidR="007D63FA" w:rsidRDefault="007D63FA">
      <w:pPr>
        <w:spacing w:line="360" w:lineRule="auto"/>
        <w:ind w:left="720" w:hanging="720"/>
        <w:jc w:val="both"/>
        <w:rPr>
          <w:b/>
          <w:bCs/>
          <w:rtl/>
        </w:rPr>
      </w:pPr>
    </w:p>
    <w:p w14:paraId="62B2FE58" w14:textId="77777777" w:rsidR="007D63FA" w:rsidRDefault="000E0E6D">
      <w:pPr>
        <w:spacing w:line="360" w:lineRule="auto"/>
        <w:ind w:left="720" w:hanging="720"/>
        <w:jc w:val="both"/>
        <w:rPr>
          <w:b/>
          <w:bCs/>
          <w:rtl/>
        </w:rPr>
      </w:pPr>
      <w:r>
        <w:rPr>
          <w:rFonts w:hint="cs"/>
          <w:b/>
          <w:bCs/>
          <w:rtl/>
        </w:rPr>
        <w:tab/>
        <w:t>ב</w:t>
      </w:r>
      <w:hyperlink r:id="rId61"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קבע בית המשפט כי מצב נפשי של מתלונן יכול לשמש סיוע בעבירות מין לעצם ביצוע העבירה ולא בהכרח גם כסיוע לזהות המבצע כשזו שנויה במחלוקת. נזכיר כי בענייננו אין צורך בסיוע לעניין הזהות. </w:t>
      </w:r>
    </w:p>
    <w:p w14:paraId="07D44EB0" w14:textId="77777777" w:rsidR="007D63FA" w:rsidRDefault="007D63FA">
      <w:pPr>
        <w:spacing w:line="360" w:lineRule="auto"/>
        <w:ind w:left="746" w:firstLine="26"/>
        <w:jc w:val="both"/>
        <w:rPr>
          <w:b/>
          <w:bCs/>
          <w:rtl/>
        </w:rPr>
      </w:pPr>
    </w:p>
    <w:p w14:paraId="76DB6BCF" w14:textId="77777777" w:rsidR="007D63FA" w:rsidRDefault="000E0E6D">
      <w:pPr>
        <w:ind w:left="1305" w:right="900" w:firstLine="26"/>
        <w:jc w:val="both"/>
        <w:rPr>
          <w:rFonts w:cs="Guttman Keren"/>
          <w:sz w:val="20"/>
          <w:szCs w:val="20"/>
          <w:rtl/>
        </w:rPr>
      </w:pPr>
      <w:r>
        <w:rPr>
          <w:rFonts w:cs="Guttman Keren" w:hint="cs"/>
          <w:sz w:val="20"/>
          <w:szCs w:val="20"/>
          <w:rtl/>
        </w:rPr>
        <w:t>"כל הנסיבות שפורטו אכן חייבו ראיית "סיוע" לגירסת המתלונן, כפי שדרש בית-משפט השלום. ראיה כזו מצא, כאמור, בית-משפט השלום, בכך שהמתלונן היה מבוהל, נסער ובוכה, בסמוך לאחר האירוע וכן בהתנהגותו לאחר מכן, כשבין היתר שטף את שיניו בתכיפות. מצב נפשי של מתלונן יכול לשמש סיוע בעבירות מין לעצם ביצוע העבירה, ולא</w:t>
      </w:r>
      <w:r>
        <w:rPr>
          <w:rFonts w:hint="cs"/>
          <w:b/>
          <w:bCs/>
          <w:rtl/>
        </w:rPr>
        <w:t xml:space="preserve"> </w:t>
      </w:r>
      <w:r>
        <w:rPr>
          <w:rFonts w:cs="Guttman Keren" w:hint="cs"/>
          <w:sz w:val="20"/>
          <w:szCs w:val="20"/>
          <w:rtl/>
        </w:rPr>
        <w:t>בהכרח גם כסיוע לזהות המבצע, כשזו שנויה במחלוקת. ב</w:t>
      </w:r>
      <w:hyperlink r:id="rId62" w:history="1">
        <w:r w:rsidR="00952803" w:rsidRPr="00952803">
          <w:rPr>
            <w:rStyle w:val="Hyperlink"/>
            <w:rFonts w:cs="Guttman Keren" w:hint="eastAsia"/>
            <w:sz w:val="20"/>
            <w:szCs w:val="20"/>
            <w:rtl/>
          </w:rPr>
          <w:t>ע</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814/81</w:t>
        </w:r>
      </w:hyperlink>
      <w:r>
        <w:rPr>
          <w:rFonts w:cs="Guttman Keren" w:hint="cs"/>
          <w:sz w:val="20"/>
          <w:szCs w:val="20"/>
          <w:rtl/>
        </w:rPr>
        <w:t xml:space="preserve"> אל שבאב נ' מדינת ישראל [19], בעמ' 830 אמר מ"מ הנשיא שמגר: "לעניין מהותו של הסיוע בעבירות מין מקובל עלינו, כי יש לאבחן, בדרך כלל, בין שניים אלה, והם, הסיוע לכך, שבוצעה עבירה כנטען על-ידי קרבן העבירה,</w:t>
      </w:r>
      <w:r>
        <w:rPr>
          <w:rFonts w:hint="cs"/>
          <w:b/>
          <w:bCs/>
          <w:rtl/>
        </w:rPr>
        <w:t xml:space="preserve"> </w:t>
      </w:r>
      <w:r>
        <w:rPr>
          <w:rFonts w:cs="Guttman Keren" w:hint="cs"/>
          <w:sz w:val="20"/>
          <w:szCs w:val="20"/>
          <w:rtl/>
        </w:rPr>
        <w:t xml:space="preserve">ושנית, הסיוע, שיש בו כדי לקשור את הנאשם המסוים לביצוע העבירה או שנוטה, לפחות, לקשור אותו כאמור... הווה אומר, יכול שיעלה מראיית הסיוע, כי בוצעה עבירת מין כפי שטוען קרבן העבירה וכי יהיה בכך כדי לסתור כל טענה אפשרית בדבר דמיון חולני של הקרבן או בדבר תגובה היסטרית של הקרבן וטענות כיוצא באלה; אולם, לא תמיד די בכך בהכרח כדי לקשור את הנאשם המסוים דווקא אל מעשה העבירה". ועמד על כך קדמי בספרו הנ"ל [36], בעמ' 160: "הלכה פסוקה היא, שהמצב הנפשי של קרבן של עבירת מין עשוי לשמש סיוע; וזאת-אם יש בו ביטוי ברור לזעזוע נפשי עמוק-טראומה של ממש -שעבר על הקרבן; וזהותו של הנאשם האחראי לביצוע המעשה-אינה שנויה במחלוקת או מוכחת בראיה אחרת. המצב הנפשי-מהווה סיוע לעצם התרחשות מעשה העבירה בלבד"". </w:t>
      </w:r>
    </w:p>
    <w:p w14:paraId="5AC3D50A" w14:textId="77777777" w:rsidR="007D63FA" w:rsidRDefault="007D63FA">
      <w:pPr>
        <w:ind w:left="1305" w:right="900" w:hanging="720"/>
        <w:jc w:val="both"/>
        <w:rPr>
          <w:rFonts w:cs="Guttman Keren"/>
          <w:sz w:val="20"/>
          <w:szCs w:val="20"/>
          <w:rtl/>
        </w:rPr>
      </w:pPr>
    </w:p>
    <w:p w14:paraId="25D0CFC1" w14:textId="77777777" w:rsidR="007D63FA" w:rsidRDefault="000E0E6D">
      <w:pPr>
        <w:spacing w:line="360" w:lineRule="auto"/>
        <w:ind w:left="1440" w:firstLine="720"/>
        <w:jc w:val="both"/>
        <w:rPr>
          <w:b/>
          <w:bCs/>
          <w:sz w:val="20"/>
          <w:szCs w:val="20"/>
          <w:rtl/>
        </w:rPr>
      </w:pPr>
      <w:r>
        <w:rPr>
          <w:rFonts w:hint="cs"/>
          <w:b/>
          <w:bCs/>
          <w:sz w:val="20"/>
          <w:szCs w:val="20"/>
          <w:rtl/>
        </w:rPr>
        <w:t xml:space="preserve">                 </w:t>
      </w:r>
      <w:hyperlink r:id="rId63" w:history="1">
        <w:r w:rsidR="00952803" w:rsidRPr="00952803">
          <w:rPr>
            <w:rStyle w:val="Hyperlink"/>
            <w:rFonts w:hint="eastAsia"/>
            <w:b/>
            <w:bCs/>
            <w:sz w:val="20"/>
            <w:szCs w:val="20"/>
            <w:rtl/>
          </w:rPr>
          <w:t>רע</w:t>
        </w:r>
        <w:r w:rsidR="00952803" w:rsidRPr="00952803">
          <w:rPr>
            <w:rStyle w:val="Hyperlink"/>
            <w:b/>
            <w:bCs/>
            <w:sz w:val="20"/>
            <w:szCs w:val="20"/>
            <w:rtl/>
          </w:rPr>
          <w:t>"</w:t>
        </w:r>
        <w:r w:rsidR="00952803" w:rsidRPr="00952803">
          <w:rPr>
            <w:rStyle w:val="Hyperlink"/>
            <w:rFonts w:hint="eastAsia"/>
            <w:b/>
            <w:bCs/>
            <w:sz w:val="20"/>
            <w:szCs w:val="20"/>
            <w:rtl/>
          </w:rPr>
          <w:t>פ</w:t>
        </w:r>
        <w:r w:rsidR="00952803" w:rsidRPr="00952803">
          <w:rPr>
            <w:rStyle w:val="Hyperlink"/>
            <w:b/>
            <w:bCs/>
            <w:sz w:val="20"/>
            <w:szCs w:val="20"/>
            <w:rtl/>
          </w:rPr>
          <w:t xml:space="preserve"> 3904/96</w:t>
        </w:r>
      </w:hyperlink>
      <w:r>
        <w:rPr>
          <w:rFonts w:hint="cs"/>
          <w:b/>
          <w:bCs/>
          <w:sz w:val="20"/>
          <w:szCs w:val="20"/>
          <w:rtl/>
        </w:rPr>
        <w:t xml:space="preserve"> פלוני נ' מדינת ישראל, פד' נא (1) 385, עמוד 405-406.</w:t>
      </w:r>
    </w:p>
    <w:p w14:paraId="56BEE0E6" w14:textId="77777777" w:rsidR="007D63FA" w:rsidRDefault="007D63FA">
      <w:pPr>
        <w:spacing w:line="360" w:lineRule="auto"/>
        <w:ind w:left="720" w:hanging="720"/>
        <w:jc w:val="both"/>
        <w:rPr>
          <w:b/>
          <w:bCs/>
          <w:u w:val="single"/>
          <w:rtl/>
        </w:rPr>
      </w:pPr>
    </w:p>
    <w:p w14:paraId="73C6C3D3" w14:textId="77777777" w:rsidR="007D63FA" w:rsidRDefault="000E0E6D">
      <w:pPr>
        <w:spacing w:line="360" w:lineRule="auto"/>
        <w:ind w:left="720"/>
        <w:jc w:val="both"/>
        <w:rPr>
          <w:b/>
          <w:bCs/>
          <w:rtl/>
        </w:rPr>
      </w:pPr>
      <w:r>
        <w:rPr>
          <w:rFonts w:hint="cs"/>
          <w:b/>
          <w:bCs/>
          <w:rtl/>
        </w:rPr>
        <w:t>בענייננו אני מוצא סיוע נדרש בעדויות הוריה של ל' בדבר הבכי והסערה כאשר עלה העניין בפניהם. זאת הגם שמדובר שלא בסמיכות לאירוע אלא ככל הנראה כשבוע לאחר מכן.</w:t>
      </w:r>
    </w:p>
    <w:p w14:paraId="2B53618D" w14:textId="77777777" w:rsidR="007D63FA" w:rsidRDefault="007D63FA">
      <w:pPr>
        <w:spacing w:line="360" w:lineRule="auto"/>
        <w:ind w:left="720"/>
        <w:jc w:val="both"/>
        <w:rPr>
          <w:b/>
          <w:bCs/>
          <w:rtl/>
        </w:rPr>
      </w:pPr>
    </w:p>
    <w:p w14:paraId="38D22747" w14:textId="77777777" w:rsidR="007D63FA" w:rsidRDefault="000E0E6D">
      <w:pPr>
        <w:spacing w:line="360" w:lineRule="auto"/>
        <w:ind w:left="720"/>
        <w:jc w:val="both"/>
        <w:rPr>
          <w:b/>
          <w:bCs/>
          <w:rtl/>
        </w:rPr>
      </w:pPr>
      <w:r>
        <w:rPr>
          <w:rFonts w:hint="cs"/>
          <w:b/>
          <w:bCs/>
          <w:rtl/>
        </w:rPr>
        <w:t xml:space="preserve">עוד אני מוצא סיוע בחוסר האמינות של הנאשם ובגרסאות השונות אשר מסר, כפי שפורט לעיל. </w:t>
      </w:r>
    </w:p>
    <w:p w14:paraId="7139AC73" w14:textId="77777777" w:rsidR="007D63FA" w:rsidRDefault="007D63FA">
      <w:pPr>
        <w:spacing w:line="360" w:lineRule="auto"/>
        <w:ind w:left="720"/>
        <w:jc w:val="both"/>
        <w:rPr>
          <w:b/>
          <w:bCs/>
          <w:rtl/>
        </w:rPr>
      </w:pPr>
    </w:p>
    <w:p w14:paraId="4C99B9ED" w14:textId="77777777" w:rsidR="007D63FA" w:rsidRDefault="000E0E6D">
      <w:pPr>
        <w:spacing w:line="360" w:lineRule="auto"/>
        <w:ind w:left="720"/>
        <w:jc w:val="both"/>
        <w:rPr>
          <w:b/>
          <w:bCs/>
          <w:rtl/>
        </w:rPr>
      </w:pPr>
      <w:r>
        <w:rPr>
          <w:rFonts w:hint="cs"/>
          <w:b/>
          <w:bCs/>
          <w:rtl/>
        </w:rPr>
        <w:t>אמה של ל' העידה ומעדותה עולה כי ל' הזמינה שתי חברות לישון, בשעה מאוחרת היא נכנסה לחדרן ואז היא מתארת כדלקמן:</w:t>
      </w:r>
    </w:p>
    <w:p w14:paraId="407EA691" w14:textId="77777777" w:rsidR="007D63FA" w:rsidRDefault="007D63FA">
      <w:pPr>
        <w:ind w:left="720"/>
        <w:jc w:val="both"/>
        <w:rPr>
          <w:b/>
          <w:bCs/>
          <w:rtl/>
        </w:rPr>
      </w:pPr>
    </w:p>
    <w:p w14:paraId="55C8F0FA" w14:textId="77777777" w:rsidR="007D63FA" w:rsidRDefault="000E0E6D">
      <w:pPr>
        <w:ind w:left="720" w:right="900"/>
        <w:jc w:val="both"/>
        <w:rPr>
          <w:b/>
          <w:bCs/>
          <w:rtl/>
        </w:rPr>
      </w:pPr>
      <w:r>
        <w:rPr>
          <w:rFonts w:cs="Guttman Keren" w:hint="cs"/>
          <w:sz w:val="20"/>
          <w:szCs w:val="20"/>
          <w:rtl/>
        </w:rPr>
        <w:t>"כשנכנסתי לחדר שתי המיטות היו ריקות. והיה מזרון על הרצפה, ש-ל' ישבה עליו ובכתה. אז נכנסתי ושאלתי מה קרה. איפה הבנות. אז הבנתי שהן הלכו הביתה. בהתחלה חשבתי שהיא בוכה כי הבנות הלכו הביתה. היא בכתה נורא חזק וכבד. נתתי לה חיבוקים. וניסיתי לחזק אותה. ואז היא אמרה... היא אמרה לי שאמא יש לי משהו לספר לך אבל אני אספר לך מחר בערב... אז אמרתי אוקיי. והמשכתי. היא המשיכה לבכות ונתתי לה חיזוק. אמרתי טוב אני הולכת להביא לך מים. חזרתי עם המים ואז היא אמרה לי אמא קשה לי. מהרגע הזה הבנתי שהיא רוצה לספר לי... הלכנו לחדר השינה שלנו... היא המשיכה עם הבכי. זה היה פשוט נורא. זה היה מאוד זה לקח זמן עד שהיא התחילה לדבר. היא ביקשה עזרה, שאני אעזור לה. ואז היא אמרה שהיא ועוד כמה בנות היו הולכים למרכולית כדי לעזור בזה. הוא היה נותן להן ממתקים ומשחק איתן... אז היא אמרה שהוא לוקח ילד יושב על הברכיים שלו ועושה תנועות עם הזה שלו. זה בדיוק המילים שלה ועושה תנועות למעלה ולמטה. שאלתי אותה מתי זה קרה פעם אחרונה והיא אמרה לפני שבוע. ושאלתי אותה כמה זמן זה, מתי זה התחיל. אז היא אמרה שהיא לא יודעת... שאלתי אותה אם הוא נגע בה. והיא אמרה כן, בישבן. לא יכולתי לשאול אותה יותר מזה כי זה היה קצת קשה והמשכנו לחזק אותה ולא..להתפרק. כל זה מה שאמרתי עכשיו. הכל היה בתוך בכי חזק. כל הגוף שלה רעד. היא הייתה נורא מתביישת לספר לנו ופשוט חיבקנו אותה כל הזמן אחרי שהיא באה לספר לנו...</w:t>
      </w:r>
      <w:r>
        <w:rPr>
          <w:rFonts w:hint="cs"/>
          <w:b/>
          <w:bCs/>
          <w:rtl/>
        </w:rPr>
        <w:t xml:space="preserve"> </w:t>
      </w:r>
    </w:p>
    <w:p w14:paraId="18D17AAB" w14:textId="77777777" w:rsidR="007D63FA" w:rsidRDefault="000E0E6D">
      <w:pPr>
        <w:ind w:left="4320"/>
        <w:jc w:val="both"/>
        <w:rPr>
          <w:b/>
          <w:bCs/>
          <w:sz w:val="20"/>
          <w:szCs w:val="20"/>
          <w:rtl/>
        </w:rPr>
      </w:pPr>
      <w:r>
        <w:rPr>
          <w:rFonts w:hint="cs"/>
          <w:b/>
          <w:bCs/>
          <w:sz w:val="20"/>
          <w:szCs w:val="20"/>
          <w:rtl/>
        </w:rPr>
        <w:t xml:space="preserve">               (פרו' עמ' 62 שו' 14 – עמ' 63 שו' 14).</w:t>
      </w:r>
    </w:p>
    <w:p w14:paraId="375BAF6A" w14:textId="77777777" w:rsidR="007D63FA" w:rsidRDefault="007D63FA">
      <w:pPr>
        <w:spacing w:line="360" w:lineRule="auto"/>
        <w:ind w:left="720"/>
        <w:jc w:val="both"/>
        <w:rPr>
          <w:b/>
          <w:bCs/>
          <w:rtl/>
        </w:rPr>
      </w:pPr>
    </w:p>
    <w:p w14:paraId="53653F50" w14:textId="77777777" w:rsidR="007D63FA" w:rsidRDefault="000E0E6D">
      <w:pPr>
        <w:spacing w:line="360" w:lineRule="auto"/>
        <w:ind w:left="720"/>
        <w:jc w:val="both"/>
        <w:rPr>
          <w:b/>
          <w:bCs/>
          <w:rtl/>
        </w:rPr>
      </w:pPr>
      <w:r>
        <w:rPr>
          <w:rFonts w:hint="cs"/>
          <w:b/>
          <w:bCs/>
          <w:rtl/>
        </w:rPr>
        <w:t xml:space="preserve">בהמשך מתארת אמה של ל' כי הזמינה לחדר את אביה של ל' וכי היא הקליטה אותה. הקלטה אשר נמחקה. ב"כ הנאשם טוען לפגיעה בזכויות הנאשם עקב מחיקת ההקלטה האמורה. אני מוצא את עדות האם אמינה וכנה. אין כל ראייה לפגום בעדות זו וכך גם לא היה בחקירתה הנגדית, ובנסיבות אלו בהן נאמרים הדברים בעדות אמינה, אינני מוצא פגיעה בהגנה. </w:t>
      </w:r>
    </w:p>
    <w:p w14:paraId="6E3AB6AD" w14:textId="77777777" w:rsidR="007D63FA" w:rsidRDefault="007D63FA">
      <w:pPr>
        <w:spacing w:line="360" w:lineRule="auto"/>
        <w:ind w:left="720"/>
        <w:jc w:val="both"/>
        <w:rPr>
          <w:b/>
          <w:bCs/>
          <w:rtl/>
        </w:rPr>
      </w:pPr>
    </w:p>
    <w:p w14:paraId="5D7F0A26" w14:textId="77777777" w:rsidR="007D63FA" w:rsidRDefault="000E0E6D">
      <w:pPr>
        <w:spacing w:line="360" w:lineRule="auto"/>
        <w:ind w:left="720"/>
        <w:jc w:val="both"/>
        <w:rPr>
          <w:b/>
          <w:bCs/>
          <w:rtl/>
        </w:rPr>
      </w:pPr>
      <w:r>
        <w:rPr>
          <w:rFonts w:hint="cs"/>
          <w:b/>
          <w:bCs/>
          <w:rtl/>
        </w:rPr>
        <w:t>אביה של ל' העיד גם הוא. גם הוא מעיד על הבכי של ל' ועל כי ל' סיפרה שלא בקלות בתוך בכי בלתי פוסק והתנצלויות, ושהיא מבקשת סליחה, ושהיא לא בסדר והיא תיארה לדבריו כדלקמן:</w:t>
      </w:r>
    </w:p>
    <w:p w14:paraId="6DB54505" w14:textId="77777777" w:rsidR="007D63FA" w:rsidRDefault="007D63FA">
      <w:pPr>
        <w:ind w:left="720"/>
        <w:jc w:val="both"/>
        <w:rPr>
          <w:b/>
          <w:bCs/>
          <w:rtl/>
        </w:rPr>
      </w:pPr>
    </w:p>
    <w:p w14:paraId="5E25BC43" w14:textId="77777777" w:rsidR="007D63FA" w:rsidRDefault="000E0E6D">
      <w:pPr>
        <w:spacing w:line="360" w:lineRule="auto"/>
        <w:ind w:left="1305"/>
        <w:jc w:val="both"/>
        <w:rPr>
          <w:b/>
          <w:bCs/>
          <w:rtl/>
        </w:rPr>
      </w:pPr>
      <w:r>
        <w:rPr>
          <w:rFonts w:cs="Guttman Keren" w:hint="cs"/>
          <w:sz w:val="20"/>
          <w:szCs w:val="20"/>
          <w:rtl/>
        </w:rPr>
        <w:t>"היא אומרת הוא שם אותנו על הברכיים. ומקפיץ אותנו על איבר המין שלו"</w:t>
      </w:r>
      <w:r>
        <w:rPr>
          <w:rFonts w:hint="cs"/>
          <w:b/>
          <w:bCs/>
          <w:rtl/>
        </w:rPr>
        <w:t xml:space="preserve">. </w:t>
      </w:r>
    </w:p>
    <w:p w14:paraId="68B44276" w14:textId="77777777" w:rsidR="007D63FA" w:rsidRDefault="000E0E6D">
      <w:pPr>
        <w:spacing w:line="360" w:lineRule="auto"/>
        <w:ind w:left="720" w:right="900"/>
        <w:jc w:val="both"/>
        <w:rPr>
          <w:b/>
          <w:bCs/>
          <w:sz w:val="20"/>
          <w:szCs w:val="20"/>
          <w:rtl/>
        </w:rPr>
      </w:pPr>
      <w:r>
        <w:rPr>
          <w:rFonts w:hint="cs"/>
          <w:b/>
          <w:bCs/>
          <w:sz w:val="20"/>
          <w:szCs w:val="20"/>
          <w:rtl/>
        </w:rPr>
        <w:t xml:space="preserve"> </w:t>
      </w:r>
      <w:r>
        <w:rPr>
          <w:rFonts w:hint="cs"/>
          <w:b/>
          <w:bCs/>
          <w:sz w:val="20"/>
          <w:szCs w:val="20"/>
          <w:rtl/>
        </w:rPr>
        <w:tab/>
      </w:r>
      <w:r>
        <w:rPr>
          <w:rFonts w:hint="cs"/>
          <w:b/>
          <w:bCs/>
          <w:sz w:val="20"/>
          <w:szCs w:val="20"/>
          <w:rtl/>
        </w:rPr>
        <w:tab/>
      </w:r>
      <w:r>
        <w:rPr>
          <w:rFonts w:hint="cs"/>
          <w:b/>
          <w:bCs/>
          <w:sz w:val="20"/>
          <w:szCs w:val="20"/>
          <w:rtl/>
        </w:rPr>
        <w:tab/>
      </w:r>
      <w:r>
        <w:rPr>
          <w:rFonts w:hint="cs"/>
          <w:b/>
          <w:bCs/>
          <w:sz w:val="20"/>
          <w:szCs w:val="20"/>
          <w:rtl/>
        </w:rPr>
        <w:tab/>
      </w:r>
      <w:r>
        <w:rPr>
          <w:rFonts w:hint="cs"/>
          <w:b/>
          <w:bCs/>
          <w:sz w:val="20"/>
          <w:szCs w:val="20"/>
          <w:rtl/>
        </w:rPr>
        <w:tab/>
      </w:r>
      <w:r>
        <w:rPr>
          <w:rFonts w:hint="cs"/>
          <w:b/>
          <w:bCs/>
          <w:sz w:val="20"/>
          <w:szCs w:val="20"/>
          <w:rtl/>
        </w:rPr>
        <w:tab/>
        <w:t xml:space="preserve">     (פרו' עמ' 28 שו' 1 ו- 2).</w:t>
      </w:r>
    </w:p>
    <w:p w14:paraId="666686D3" w14:textId="77777777" w:rsidR="007D63FA" w:rsidRDefault="007D63FA">
      <w:pPr>
        <w:spacing w:line="360" w:lineRule="auto"/>
        <w:ind w:left="720"/>
        <w:jc w:val="both"/>
        <w:rPr>
          <w:b/>
          <w:bCs/>
          <w:rtl/>
        </w:rPr>
      </w:pPr>
    </w:p>
    <w:p w14:paraId="064F4451" w14:textId="77777777" w:rsidR="007D63FA" w:rsidRDefault="000E0E6D">
      <w:pPr>
        <w:spacing w:line="360" w:lineRule="auto"/>
        <w:ind w:left="720"/>
        <w:jc w:val="both"/>
        <w:rPr>
          <w:b/>
          <w:bCs/>
          <w:rtl/>
        </w:rPr>
      </w:pPr>
      <w:r>
        <w:rPr>
          <w:rFonts w:hint="cs"/>
          <w:b/>
          <w:bCs/>
          <w:rtl/>
        </w:rPr>
        <w:t xml:space="preserve">אני מוצא כי ניתן למצוא סיוע משתי עדויות אלו, לאור מצבה של ל' כאשר סיפרה על הדברים, הסערה שפקדה אותה, הבכי וההתרגשות, וניכר כי מדובר בתגובה קשה להעלאת האירוע. </w:t>
      </w:r>
    </w:p>
    <w:p w14:paraId="29FC8DFA" w14:textId="77777777" w:rsidR="007D63FA" w:rsidRDefault="007D63FA">
      <w:pPr>
        <w:spacing w:line="360" w:lineRule="auto"/>
        <w:ind w:left="720"/>
        <w:jc w:val="both"/>
        <w:rPr>
          <w:b/>
          <w:bCs/>
          <w:rtl/>
        </w:rPr>
      </w:pPr>
    </w:p>
    <w:p w14:paraId="58DF6C49" w14:textId="77777777" w:rsidR="007D63FA" w:rsidRDefault="000E0E6D">
      <w:pPr>
        <w:spacing w:line="360" w:lineRule="auto"/>
        <w:ind w:left="720"/>
        <w:jc w:val="both"/>
        <w:rPr>
          <w:b/>
          <w:bCs/>
          <w:rtl/>
        </w:rPr>
      </w:pPr>
      <w:r>
        <w:rPr>
          <w:rFonts w:hint="cs"/>
          <w:b/>
          <w:bCs/>
          <w:rtl/>
        </w:rPr>
        <w:t xml:space="preserve">אני מוצא חיזוק לאמינותה של ל' בעקביות העולה מתיאור הדברים גם בפני הוריה. </w:t>
      </w:r>
    </w:p>
    <w:p w14:paraId="0E4A1CC4" w14:textId="77777777" w:rsidR="007D63FA" w:rsidRDefault="007D63FA">
      <w:pPr>
        <w:spacing w:line="360" w:lineRule="auto"/>
        <w:ind w:left="720"/>
        <w:jc w:val="both"/>
        <w:rPr>
          <w:b/>
          <w:bCs/>
          <w:rtl/>
        </w:rPr>
      </w:pPr>
    </w:p>
    <w:p w14:paraId="4C3E426D" w14:textId="77777777" w:rsidR="007D63FA" w:rsidRDefault="000E0E6D">
      <w:pPr>
        <w:spacing w:line="360" w:lineRule="auto"/>
        <w:ind w:left="720"/>
        <w:jc w:val="both"/>
        <w:rPr>
          <w:b/>
          <w:bCs/>
          <w:rtl/>
        </w:rPr>
      </w:pPr>
      <w:r>
        <w:rPr>
          <w:rFonts w:hint="cs"/>
          <w:b/>
          <w:bCs/>
          <w:rtl/>
        </w:rPr>
        <w:t xml:space="preserve">בעדויות הללו, בסתירות בדברי הנאשם, בהתנהלותו בחקירה, ובאי מתן הסברים של ממש על ידו, אני מוצא כדי תוספת ראייתית אשר יש בה כדי להוות סיוע, כראיות עצמאיות ממקור נפרד ועצמאי, מסבכות ומתייחסות למעשים עצמם. </w:t>
      </w:r>
    </w:p>
    <w:p w14:paraId="0B87246C" w14:textId="77777777" w:rsidR="007D63FA" w:rsidRDefault="007D63FA">
      <w:pPr>
        <w:spacing w:line="360" w:lineRule="auto"/>
        <w:ind w:left="720"/>
        <w:jc w:val="both"/>
        <w:rPr>
          <w:b/>
          <w:bCs/>
          <w:rtl/>
        </w:rPr>
      </w:pPr>
    </w:p>
    <w:p w14:paraId="5A8CE806" w14:textId="77777777" w:rsidR="007D63FA" w:rsidRDefault="000E0E6D">
      <w:pPr>
        <w:spacing w:line="360" w:lineRule="auto"/>
        <w:ind w:left="720"/>
        <w:jc w:val="both"/>
        <w:rPr>
          <w:b/>
          <w:bCs/>
          <w:rtl/>
        </w:rPr>
      </w:pPr>
      <w:r>
        <w:rPr>
          <w:rFonts w:hint="cs"/>
          <w:b/>
          <w:bCs/>
          <w:rtl/>
        </w:rPr>
        <w:t>וודאי שראיות אלה עולות כדי סיוע על פי הדרישה המרוככת אשר נקבעה בנסיבות כאלו ב</w:t>
      </w:r>
      <w:hyperlink r:id="rId64" w:history="1">
        <w:r w:rsidR="00952803" w:rsidRPr="00952803">
          <w:rPr>
            <w:rStyle w:val="Hyperlink"/>
            <w:rFonts w:hint="eastAsia"/>
            <w:b/>
            <w:bCs/>
            <w:rtl/>
          </w:rPr>
          <w:t>רע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3904/96</w:t>
        </w:r>
      </w:hyperlink>
      <w:r>
        <w:rPr>
          <w:rFonts w:hint="cs"/>
          <w:b/>
          <w:bCs/>
          <w:rtl/>
        </w:rPr>
        <w:t xml:space="preserve">. </w:t>
      </w:r>
    </w:p>
    <w:p w14:paraId="6AAE0F22" w14:textId="77777777" w:rsidR="007D63FA" w:rsidRDefault="007D63FA">
      <w:pPr>
        <w:spacing w:line="360" w:lineRule="auto"/>
        <w:ind w:left="720"/>
        <w:jc w:val="both"/>
        <w:rPr>
          <w:b/>
          <w:bCs/>
          <w:rtl/>
        </w:rPr>
      </w:pPr>
    </w:p>
    <w:p w14:paraId="32878D34" w14:textId="77777777" w:rsidR="007D63FA" w:rsidRDefault="000E0E6D">
      <w:pPr>
        <w:spacing w:line="360" w:lineRule="auto"/>
        <w:ind w:left="720"/>
        <w:jc w:val="both"/>
        <w:rPr>
          <w:b/>
          <w:bCs/>
          <w:rtl/>
        </w:rPr>
      </w:pPr>
      <w:r>
        <w:rPr>
          <w:rFonts w:hint="cs"/>
          <w:b/>
          <w:bCs/>
          <w:rtl/>
        </w:rPr>
        <w:t xml:space="preserve">מכל האמור אני מוצא קיומה של תשתית ראייתית במסגרתה הוכח בפניי מעל לספק סביר, כי הנאשם ביצע ב-ל' את המעשים המפורטים לעיל, תוך התקיימות הדרישה בדין לתוספת הראייתית כנדרש במקרה זה. </w:t>
      </w:r>
    </w:p>
    <w:p w14:paraId="1540D56A" w14:textId="77777777" w:rsidR="007D63FA" w:rsidRDefault="007D63FA">
      <w:pPr>
        <w:spacing w:line="360" w:lineRule="auto"/>
        <w:ind w:left="720"/>
        <w:jc w:val="both"/>
        <w:rPr>
          <w:b/>
          <w:bCs/>
          <w:rtl/>
        </w:rPr>
      </w:pPr>
    </w:p>
    <w:p w14:paraId="73480EF5" w14:textId="77777777" w:rsidR="007D63FA" w:rsidRDefault="000E0E6D">
      <w:pPr>
        <w:spacing w:line="360" w:lineRule="auto"/>
        <w:ind w:left="720" w:hanging="720"/>
        <w:jc w:val="both"/>
        <w:rPr>
          <w:rFonts w:cs="Guttman Keren"/>
          <w:b/>
          <w:bCs/>
          <w:u w:val="single"/>
          <w:rtl/>
        </w:rPr>
      </w:pPr>
      <w:r>
        <w:rPr>
          <w:rFonts w:cs="Guttman Keren" w:hint="cs"/>
          <w:b/>
          <w:bCs/>
          <w:u w:val="single"/>
          <w:rtl/>
        </w:rPr>
        <w:t>היסוד העובדתי</w:t>
      </w:r>
    </w:p>
    <w:p w14:paraId="2E72C9D6" w14:textId="77777777" w:rsidR="007D63FA" w:rsidRDefault="007D63FA">
      <w:pPr>
        <w:spacing w:line="360" w:lineRule="auto"/>
        <w:ind w:left="720" w:hanging="720"/>
        <w:jc w:val="both"/>
        <w:rPr>
          <w:b/>
          <w:bCs/>
          <w:rtl/>
        </w:rPr>
      </w:pPr>
    </w:p>
    <w:p w14:paraId="04B5E1E6" w14:textId="77777777" w:rsidR="007D63FA" w:rsidRDefault="000E0E6D">
      <w:pPr>
        <w:spacing w:line="360" w:lineRule="auto"/>
        <w:ind w:left="720" w:hanging="720"/>
        <w:jc w:val="both"/>
        <w:rPr>
          <w:b/>
          <w:bCs/>
          <w:rtl/>
        </w:rPr>
      </w:pPr>
      <w:r>
        <w:rPr>
          <w:rFonts w:hint="cs"/>
          <w:b/>
          <w:bCs/>
          <w:rtl/>
        </w:rPr>
        <w:t>17.</w:t>
      </w:r>
      <w:r>
        <w:rPr>
          <w:rFonts w:hint="cs"/>
          <w:b/>
          <w:bCs/>
          <w:rtl/>
        </w:rPr>
        <w:tab/>
        <w:t>העובדות אשר הוכחו בפניי מעל לספק סביר, הינן העובדות הבאות והן בלבד:</w:t>
      </w:r>
    </w:p>
    <w:p w14:paraId="50A7EF26" w14:textId="77777777" w:rsidR="007D63FA" w:rsidRDefault="007D63FA">
      <w:pPr>
        <w:spacing w:line="360" w:lineRule="auto"/>
        <w:ind w:left="720" w:hanging="720"/>
        <w:jc w:val="both"/>
        <w:rPr>
          <w:b/>
          <w:bCs/>
          <w:rtl/>
        </w:rPr>
      </w:pPr>
    </w:p>
    <w:p w14:paraId="558E604B" w14:textId="77777777" w:rsidR="007D63FA" w:rsidRDefault="000E0E6D">
      <w:pPr>
        <w:spacing w:line="360" w:lineRule="auto"/>
        <w:ind w:left="720"/>
        <w:jc w:val="both"/>
        <w:rPr>
          <w:b/>
          <w:bCs/>
          <w:rtl/>
        </w:rPr>
      </w:pPr>
      <w:r>
        <w:rPr>
          <w:rFonts w:hint="cs"/>
          <w:b/>
          <w:bCs/>
          <w:rtl/>
        </w:rPr>
        <w:t>הנאשם ישב על כסא במרכולית, ל' ישבה על הנאשם, ישיבתה היתה על רגליו, בקצה, הנאשם משך את ל', קירב אותה לאיבר מינו, וביצע תנועות למעלה ולמטה. כל העת היו הנאשם ול' לבושים.</w:t>
      </w:r>
    </w:p>
    <w:p w14:paraId="5210EEC4" w14:textId="77777777" w:rsidR="007D63FA" w:rsidRDefault="007D63FA">
      <w:pPr>
        <w:spacing w:line="360" w:lineRule="auto"/>
        <w:jc w:val="both"/>
        <w:rPr>
          <w:b/>
          <w:bCs/>
          <w:rtl/>
        </w:rPr>
      </w:pPr>
    </w:p>
    <w:p w14:paraId="6EA4C704" w14:textId="77777777" w:rsidR="007D63FA" w:rsidRDefault="000E0E6D">
      <w:pPr>
        <w:spacing w:line="360" w:lineRule="auto"/>
        <w:jc w:val="both"/>
        <w:rPr>
          <w:b/>
          <w:bCs/>
          <w:rtl/>
        </w:rPr>
      </w:pPr>
      <w:r>
        <w:rPr>
          <w:rFonts w:hint="cs"/>
          <w:b/>
          <w:bCs/>
          <w:rtl/>
        </w:rPr>
        <w:tab/>
      </w:r>
      <w:hyperlink r:id="rId65" w:history="1">
        <w:r w:rsidR="002D4360" w:rsidRPr="002D4360">
          <w:rPr>
            <w:rFonts w:hint="eastAsia"/>
            <w:b/>
            <w:bCs/>
            <w:color w:val="0000FF"/>
            <w:u w:val="single"/>
            <w:rtl/>
          </w:rPr>
          <w:t>סעיף</w:t>
        </w:r>
        <w:r w:rsidR="002D4360" w:rsidRPr="002D4360">
          <w:rPr>
            <w:b/>
            <w:bCs/>
            <w:color w:val="0000FF"/>
            <w:u w:val="single"/>
            <w:rtl/>
          </w:rPr>
          <w:t xml:space="preserve"> 348 (</w:t>
        </w:r>
        <w:r w:rsidR="002D4360" w:rsidRPr="002D4360">
          <w:rPr>
            <w:rFonts w:hint="eastAsia"/>
            <w:b/>
            <w:bCs/>
            <w:color w:val="0000FF"/>
            <w:u w:val="single"/>
            <w:rtl/>
          </w:rPr>
          <w:t>א</w:t>
        </w:r>
        <w:r w:rsidR="002D4360" w:rsidRPr="002D4360">
          <w:rPr>
            <w:b/>
            <w:bCs/>
            <w:color w:val="0000FF"/>
            <w:u w:val="single"/>
            <w:rtl/>
          </w:rPr>
          <w:t>)</w:t>
        </w:r>
      </w:hyperlink>
      <w:r>
        <w:rPr>
          <w:rFonts w:hint="cs"/>
          <w:b/>
          <w:bCs/>
          <w:rtl/>
        </w:rPr>
        <w:t xml:space="preserve"> ל</w:t>
      </w:r>
      <w:hyperlink r:id="rId66"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קובע:</w:t>
      </w:r>
    </w:p>
    <w:p w14:paraId="4273E149" w14:textId="77777777" w:rsidR="007D63FA" w:rsidRDefault="007D63FA">
      <w:pPr>
        <w:jc w:val="both"/>
        <w:rPr>
          <w:b/>
          <w:bCs/>
          <w:rtl/>
        </w:rPr>
      </w:pPr>
    </w:p>
    <w:p w14:paraId="729678AB" w14:textId="77777777" w:rsidR="007D63FA" w:rsidRDefault="000E0E6D">
      <w:pPr>
        <w:ind w:left="1305" w:right="900"/>
        <w:jc w:val="both"/>
        <w:rPr>
          <w:rFonts w:cs="Guttman Keren"/>
          <w:sz w:val="20"/>
          <w:szCs w:val="20"/>
          <w:rtl/>
        </w:rPr>
      </w:pPr>
      <w:r>
        <w:rPr>
          <w:rFonts w:cs="Guttman Keren" w:hint="cs"/>
          <w:sz w:val="20"/>
          <w:szCs w:val="20"/>
          <w:rtl/>
        </w:rPr>
        <w:t>"העושה מעשה מגונה באדם באחת הנסיבות המנויות בסעיף 345(א)(2) עד (5), בשינויים המחוייבים, דינו - מאסר שבע שנים".</w:t>
      </w:r>
    </w:p>
    <w:p w14:paraId="11A03F72" w14:textId="77777777" w:rsidR="007D63FA" w:rsidRDefault="007D63FA">
      <w:pPr>
        <w:spacing w:line="360" w:lineRule="auto"/>
        <w:ind w:left="720"/>
        <w:jc w:val="both"/>
        <w:rPr>
          <w:b/>
          <w:bCs/>
          <w:rtl/>
        </w:rPr>
      </w:pPr>
    </w:p>
    <w:p w14:paraId="4BAEADB0" w14:textId="77777777" w:rsidR="007D63FA" w:rsidRDefault="000E0E6D">
      <w:pPr>
        <w:spacing w:line="360" w:lineRule="auto"/>
        <w:ind w:left="720"/>
        <w:jc w:val="both"/>
        <w:rPr>
          <w:b/>
          <w:bCs/>
          <w:rtl/>
        </w:rPr>
      </w:pPr>
      <w:r>
        <w:rPr>
          <w:rFonts w:hint="cs"/>
          <w:b/>
          <w:bCs/>
          <w:rtl/>
        </w:rPr>
        <w:t>הנסיבות אשר ב</w:t>
      </w:r>
      <w:hyperlink r:id="rId67" w:history="1">
        <w:r w:rsidR="002D4360" w:rsidRPr="002D4360">
          <w:rPr>
            <w:rFonts w:hint="eastAsia"/>
            <w:b/>
            <w:bCs/>
            <w:color w:val="0000FF"/>
            <w:u w:val="single"/>
            <w:rtl/>
          </w:rPr>
          <w:t>סעיף</w:t>
        </w:r>
        <w:r w:rsidR="002D4360" w:rsidRPr="002D4360">
          <w:rPr>
            <w:b/>
            <w:bCs/>
            <w:color w:val="0000FF"/>
            <w:u w:val="single"/>
            <w:rtl/>
          </w:rPr>
          <w:t xml:space="preserve"> 345 (</w:t>
        </w:r>
        <w:r w:rsidR="002D4360" w:rsidRPr="002D4360">
          <w:rPr>
            <w:rFonts w:hint="eastAsia"/>
            <w:b/>
            <w:bCs/>
            <w:color w:val="0000FF"/>
            <w:u w:val="single"/>
            <w:rtl/>
          </w:rPr>
          <w:t>א</w:t>
        </w:r>
        <w:r w:rsidR="002D4360" w:rsidRPr="002D4360">
          <w:rPr>
            <w:b/>
            <w:bCs/>
            <w:color w:val="0000FF"/>
            <w:u w:val="single"/>
            <w:rtl/>
          </w:rPr>
          <w:t>) (3)</w:t>
        </w:r>
      </w:hyperlink>
      <w:r>
        <w:rPr>
          <w:rFonts w:hint="cs"/>
          <w:b/>
          <w:bCs/>
          <w:rtl/>
        </w:rPr>
        <w:t xml:space="preserve"> ל</w:t>
      </w:r>
      <w:hyperlink r:id="rId68"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הינן כאשר האשה היא קטינה שטרם מלאו לה ארבע עשרה שנים, אף בהסכמתה.</w:t>
      </w:r>
    </w:p>
    <w:p w14:paraId="074A1866" w14:textId="77777777" w:rsidR="007D63FA" w:rsidRDefault="007D63FA">
      <w:pPr>
        <w:spacing w:line="360" w:lineRule="auto"/>
        <w:ind w:left="720"/>
        <w:jc w:val="both"/>
        <w:rPr>
          <w:b/>
          <w:bCs/>
          <w:rtl/>
        </w:rPr>
      </w:pPr>
    </w:p>
    <w:p w14:paraId="4096C444" w14:textId="77777777" w:rsidR="007D63FA" w:rsidRDefault="002D4360">
      <w:pPr>
        <w:spacing w:line="360" w:lineRule="auto"/>
        <w:ind w:left="720"/>
        <w:jc w:val="both"/>
        <w:rPr>
          <w:b/>
          <w:bCs/>
          <w:rtl/>
        </w:rPr>
      </w:pPr>
      <w:hyperlink r:id="rId69" w:history="1">
        <w:r w:rsidRPr="002D4360">
          <w:rPr>
            <w:rFonts w:hint="eastAsia"/>
            <w:b/>
            <w:bCs/>
            <w:color w:val="0000FF"/>
            <w:u w:val="single"/>
            <w:rtl/>
          </w:rPr>
          <w:t>סעיף</w:t>
        </w:r>
        <w:r w:rsidRPr="002D4360">
          <w:rPr>
            <w:b/>
            <w:bCs/>
            <w:color w:val="0000FF"/>
            <w:u w:val="single"/>
            <w:rtl/>
          </w:rPr>
          <w:t xml:space="preserve"> 348 (</w:t>
        </w:r>
        <w:r w:rsidRPr="002D4360">
          <w:rPr>
            <w:rFonts w:hint="eastAsia"/>
            <w:b/>
            <w:bCs/>
            <w:color w:val="0000FF"/>
            <w:u w:val="single"/>
            <w:rtl/>
          </w:rPr>
          <w:t>ו</w:t>
        </w:r>
        <w:r w:rsidRPr="002D4360">
          <w:rPr>
            <w:b/>
            <w:bCs/>
            <w:color w:val="0000FF"/>
            <w:u w:val="single"/>
            <w:rtl/>
          </w:rPr>
          <w:t>)</w:t>
        </w:r>
      </w:hyperlink>
      <w:r w:rsidR="000E0E6D">
        <w:rPr>
          <w:rFonts w:hint="cs"/>
          <w:b/>
          <w:bCs/>
          <w:rtl/>
        </w:rPr>
        <w:t xml:space="preserve"> ל</w:t>
      </w:r>
      <w:hyperlink r:id="rId70"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sidR="000E0E6D">
        <w:rPr>
          <w:rFonts w:hint="cs"/>
          <w:b/>
          <w:bCs/>
          <w:rtl/>
        </w:rPr>
        <w:t xml:space="preserve"> קובע:</w:t>
      </w:r>
    </w:p>
    <w:p w14:paraId="72F43BEB" w14:textId="77777777" w:rsidR="007D63FA" w:rsidRDefault="007D63FA">
      <w:pPr>
        <w:ind w:left="720"/>
        <w:jc w:val="both"/>
        <w:rPr>
          <w:b/>
          <w:bCs/>
          <w:rtl/>
        </w:rPr>
      </w:pPr>
    </w:p>
    <w:p w14:paraId="1EAB90B2" w14:textId="77777777" w:rsidR="007D63FA" w:rsidRDefault="000E0E6D">
      <w:pPr>
        <w:ind w:left="1305" w:right="900"/>
        <w:jc w:val="both"/>
        <w:rPr>
          <w:rFonts w:cs="Guttman Keren"/>
          <w:sz w:val="20"/>
          <w:szCs w:val="20"/>
          <w:rtl/>
        </w:rPr>
      </w:pPr>
      <w:r>
        <w:rPr>
          <w:rFonts w:cs="Guttman Keren" w:hint="cs"/>
          <w:sz w:val="20"/>
          <w:szCs w:val="20"/>
          <w:rtl/>
        </w:rPr>
        <w:t>"בסימן זה, "מעשה מגונה" - מעשה לשם גירוי, סיפוק או ביזוי מיניים"</w:t>
      </w:r>
      <w:r>
        <w:rPr>
          <w:rFonts w:cs="Guttman Keren" w:hint="cs"/>
          <w:szCs w:val="20"/>
          <w:rtl/>
        </w:rPr>
        <w:t>.</w:t>
      </w:r>
    </w:p>
    <w:p w14:paraId="36DACCEA" w14:textId="77777777" w:rsidR="007D63FA" w:rsidRDefault="007D63FA">
      <w:pPr>
        <w:spacing w:line="360" w:lineRule="auto"/>
        <w:ind w:left="720"/>
        <w:jc w:val="both"/>
        <w:rPr>
          <w:b/>
          <w:bCs/>
          <w:rtl/>
        </w:rPr>
      </w:pPr>
    </w:p>
    <w:p w14:paraId="02F3F518" w14:textId="77777777" w:rsidR="007D63FA" w:rsidRDefault="000E0E6D">
      <w:pPr>
        <w:spacing w:line="360" w:lineRule="auto"/>
        <w:ind w:left="720"/>
        <w:jc w:val="both"/>
        <w:rPr>
          <w:b/>
          <w:bCs/>
          <w:rtl/>
        </w:rPr>
      </w:pPr>
      <w:r>
        <w:rPr>
          <w:rFonts w:hint="cs"/>
          <w:b/>
          <w:bCs/>
          <w:rtl/>
        </w:rPr>
        <w:t>ביחס לטיבו של המעשה והקביעה כי מעשה מגונה הוא והאם נעשה לשם אחת מהחלופות ב</w:t>
      </w:r>
      <w:hyperlink r:id="rId71" w:history="1">
        <w:r w:rsidR="002D4360" w:rsidRPr="002D4360">
          <w:rPr>
            <w:rFonts w:hint="eastAsia"/>
            <w:b/>
            <w:bCs/>
            <w:color w:val="0000FF"/>
            <w:u w:val="single"/>
            <w:rtl/>
          </w:rPr>
          <w:t>סעיף</w:t>
        </w:r>
        <w:r w:rsidR="002D4360" w:rsidRPr="002D4360">
          <w:rPr>
            <w:b/>
            <w:bCs/>
            <w:color w:val="0000FF"/>
            <w:u w:val="single"/>
            <w:rtl/>
          </w:rPr>
          <w:t xml:space="preserve"> 348 (</w:t>
        </w:r>
        <w:r w:rsidR="002D4360" w:rsidRPr="002D4360">
          <w:rPr>
            <w:rFonts w:hint="eastAsia"/>
            <w:b/>
            <w:bCs/>
            <w:color w:val="0000FF"/>
            <w:u w:val="single"/>
            <w:rtl/>
          </w:rPr>
          <w:t>ו</w:t>
        </w:r>
        <w:r w:rsidR="002D4360" w:rsidRPr="002D4360">
          <w:rPr>
            <w:b/>
            <w:bCs/>
            <w:color w:val="0000FF"/>
            <w:u w:val="single"/>
            <w:rtl/>
          </w:rPr>
          <w:t>)</w:t>
        </w:r>
      </w:hyperlink>
      <w:r>
        <w:rPr>
          <w:rFonts w:hint="cs"/>
          <w:b/>
          <w:bCs/>
          <w:rtl/>
        </w:rPr>
        <w:t xml:space="preserve"> ל</w:t>
      </w:r>
      <w:hyperlink r:id="rId72"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נקבע כי המבחן הינו מבחן אובייקטיבי כמעשה אשר קיים בו אלמנט מגונה על פי השקפות החברה או אשר על פניו קיים אלמנט של מיניות גלויה ובמבחן אובייקטיבי יחשב לא הגון, לא מוסרי ולא צנוע. </w:t>
      </w:r>
    </w:p>
    <w:p w14:paraId="640E4327" w14:textId="77777777" w:rsidR="007D63FA" w:rsidRDefault="007D63FA">
      <w:pPr>
        <w:spacing w:line="360" w:lineRule="auto"/>
        <w:ind w:left="720"/>
        <w:jc w:val="both"/>
        <w:rPr>
          <w:b/>
          <w:bCs/>
          <w:rtl/>
        </w:rPr>
      </w:pPr>
    </w:p>
    <w:p w14:paraId="12331A2C" w14:textId="77777777" w:rsidR="007D63FA" w:rsidRDefault="000E0E6D">
      <w:pPr>
        <w:spacing w:line="360" w:lineRule="auto"/>
        <w:ind w:left="720"/>
        <w:jc w:val="both"/>
        <w:rPr>
          <w:b/>
          <w:bCs/>
          <w:rtl/>
        </w:rPr>
      </w:pPr>
      <w:r>
        <w:rPr>
          <w:rFonts w:hint="cs"/>
          <w:b/>
          <w:bCs/>
          <w:rtl/>
        </w:rPr>
        <w:t>ב</w:t>
      </w:r>
      <w:hyperlink r:id="rId73"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6255/03</w:t>
        </w:r>
      </w:hyperlink>
      <w:r>
        <w:rPr>
          <w:rFonts w:hint="cs"/>
          <w:b/>
          <w:bCs/>
          <w:rtl/>
        </w:rPr>
        <w:t xml:space="preserve"> 6264/03 פלוני נ' מ"י (לא פורסם 2004) התייחס בית המשפט למבחנים לקביעת היסוד העובדתי, והאם עולה הוא לכדי מעשה מגונה כדלקמן:</w:t>
      </w:r>
    </w:p>
    <w:p w14:paraId="4D7FBCC9" w14:textId="77777777" w:rsidR="007D63FA" w:rsidRDefault="007D63FA">
      <w:pPr>
        <w:spacing w:line="360" w:lineRule="auto"/>
        <w:ind w:left="720"/>
        <w:jc w:val="both"/>
        <w:rPr>
          <w:b/>
          <w:bCs/>
          <w:rtl/>
        </w:rPr>
      </w:pPr>
    </w:p>
    <w:p w14:paraId="387A4AB4" w14:textId="77777777" w:rsidR="007D63FA" w:rsidRDefault="000E0E6D">
      <w:pPr>
        <w:ind w:left="1305" w:right="900"/>
        <w:jc w:val="both"/>
        <w:rPr>
          <w:rFonts w:cs="Guttman Keren"/>
          <w:sz w:val="20"/>
          <w:szCs w:val="20"/>
          <w:rtl/>
        </w:rPr>
      </w:pPr>
      <w:r>
        <w:rPr>
          <w:rFonts w:cs="Guttman Keren" w:hint="cs"/>
          <w:sz w:val="20"/>
          <w:szCs w:val="20"/>
          <w:rtl/>
        </w:rPr>
        <w:t>"ואולם, מתוך שבדין העונשין ענייננו, לא נלאה מנסיונות חוזרים ונשנים להבין ולהגדיר - לא אך באינטואיציה אלא בדרך מושכלת אף-היא - "מעשה מגונה" מהו. וכך, בסוף כל הסופות, דומה, התשובה לשאלה היא, שאמורים אנו לגזור את הגְנוּת שבמעשה פלוני מאותו מקום שמושג המעשה המגונה בא אלינו, דהיינו, מתוך השקפות החברה באשר להיותו של מעשה פלוני מעשה מגונה. המיבחן הוא "מיבחן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 השופט דֹב לוין ב-</w:t>
      </w:r>
      <w:hyperlink r:id="rId74" w:history="1">
        <w:r w:rsidR="00952803" w:rsidRPr="00952803">
          <w:rPr>
            <w:rStyle w:val="Hyperlink"/>
            <w:rFonts w:cs="Guttman Keren" w:hint="eastAsia"/>
            <w:sz w:val="20"/>
            <w:szCs w:val="20"/>
            <w:rtl/>
          </w:rPr>
          <w:t>ע</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616/83 </w:t>
        </w:r>
        <w:r w:rsidR="00952803" w:rsidRPr="00952803">
          <w:rPr>
            <w:rStyle w:val="Hyperlink"/>
            <w:rFonts w:cs="Guttman Keren" w:hint="eastAsia"/>
            <w:sz w:val="20"/>
            <w:szCs w:val="20"/>
            <w:rtl/>
          </w:rPr>
          <w:t>פליישמן</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נ</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מדינת</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ישראל</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פ</w:t>
        </w:r>
        <w:r w:rsidR="00952803" w:rsidRPr="00952803">
          <w:rPr>
            <w:rStyle w:val="Hyperlink"/>
            <w:rFonts w:cs="Guttman Keren"/>
            <w:sz w:val="20"/>
            <w:szCs w:val="20"/>
            <w:rtl/>
          </w:rPr>
          <w:t>"</w:t>
        </w:r>
        <w:r w:rsidR="00952803" w:rsidRPr="00952803">
          <w:rPr>
            <w:rStyle w:val="Hyperlink"/>
            <w:rFonts w:cs="Guttman Keren" w:hint="eastAsia"/>
            <w:sz w:val="20"/>
            <w:szCs w:val="20"/>
            <w:rtl/>
          </w:rPr>
          <w:t>ד</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לט</w:t>
        </w:r>
      </w:hyperlink>
      <w:r>
        <w:rPr>
          <w:rFonts w:cs="Guttman Keren" w:hint="cs"/>
          <w:sz w:val="20"/>
          <w:szCs w:val="20"/>
          <w:rtl/>
        </w:rPr>
        <w:t>(1) 449, 457,</w:t>
      </w:r>
      <w:r>
        <w:rPr>
          <w:rFonts w:hint="cs"/>
          <w:b/>
          <w:bCs/>
          <w:rtl/>
        </w:rPr>
        <w:t xml:space="preserve"> </w:t>
      </w:r>
      <w:r>
        <w:rPr>
          <w:rFonts w:cs="Guttman Keren" w:hint="cs"/>
          <w:sz w:val="20"/>
          <w:szCs w:val="20"/>
          <w:rtl/>
        </w:rPr>
        <w:t>458. במקומות אחרים</w:t>
      </w:r>
      <w:r>
        <w:rPr>
          <w:rFonts w:hint="cs"/>
          <w:b/>
          <w:bCs/>
          <w:rtl/>
        </w:rPr>
        <w:t xml:space="preserve"> </w:t>
      </w:r>
      <w:r>
        <w:rPr>
          <w:rFonts w:cs="Guttman Keren" w:hint="cs"/>
          <w:sz w:val="20"/>
          <w:szCs w:val="20"/>
          <w:rtl/>
        </w:rPr>
        <w:t>מדברים בתי-המשפט, למשל, על מעשים "שהינם, במהותם, מגונים ואשר עשייתם לא הומרצה על-ידי מניע הנחשב בעיני האדם הממוצע ככשר או כמצדיק את מעשה התקיפה.": השופט אגרנט ב-</w:t>
      </w:r>
      <w:hyperlink r:id="rId75" w:history="1">
        <w:r w:rsidR="00952803" w:rsidRPr="00952803">
          <w:rPr>
            <w:rStyle w:val="Hyperlink"/>
            <w:rFonts w:cs="Guttman Keren" w:hint="eastAsia"/>
            <w:sz w:val="20"/>
            <w:szCs w:val="20"/>
            <w:rtl/>
          </w:rPr>
          <w:t>ע</w:t>
        </w:r>
        <w:r w:rsidR="00952803" w:rsidRPr="00952803">
          <w:rPr>
            <w:rStyle w:val="Hyperlink"/>
            <w:rFonts w:cs="Guttman Keren"/>
            <w:sz w:val="20"/>
            <w:szCs w:val="20"/>
            <w:rtl/>
          </w:rPr>
          <w:t>"</w:t>
        </w:r>
        <w:r w:rsidR="00952803" w:rsidRPr="00952803">
          <w:rPr>
            <w:rStyle w:val="Hyperlink"/>
            <w:rFonts w:cs="Guttman Keren" w:hint="eastAsia"/>
            <w:sz w:val="20"/>
            <w:szCs w:val="20"/>
            <w:rtl/>
          </w:rPr>
          <w:t>פ</w:t>
        </w:r>
        <w:r w:rsidR="00952803" w:rsidRPr="00952803">
          <w:rPr>
            <w:rStyle w:val="Hyperlink"/>
            <w:rFonts w:cs="Guttman Keren"/>
            <w:sz w:val="20"/>
            <w:szCs w:val="20"/>
            <w:rtl/>
          </w:rPr>
          <w:t xml:space="preserve"> 63/58 </w:t>
        </w:r>
        <w:r w:rsidR="00952803" w:rsidRPr="00952803">
          <w:rPr>
            <w:rStyle w:val="Hyperlink"/>
            <w:rFonts w:cs="Guttman Keren" w:hint="eastAsia"/>
            <w:sz w:val="20"/>
            <w:szCs w:val="20"/>
            <w:rtl/>
          </w:rPr>
          <w:t>עג</w:t>
        </w:r>
        <w:r w:rsidR="00952803" w:rsidRPr="00952803">
          <w:rPr>
            <w:rStyle w:val="Hyperlink"/>
            <w:rFonts w:cs="Guttman Keren"/>
            <w:sz w:val="20"/>
            <w:szCs w:val="20"/>
            <w:rtl/>
          </w:rPr>
          <w:t>'</w:t>
        </w:r>
        <w:r w:rsidR="00952803" w:rsidRPr="00952803">
          <w:rPr>
            <w:rStyle w:val="Hyperlink"/>
            <w:rFonts w:cs="Guttman Keren" w:hint="eastAsia"/>
            <w:sz w:val="20"/>
            <w:szCs w:val="20"/>
            <w:rtl/>
          </w:rPr>
          <w:t>מי</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ושלום</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נ</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היועץ</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המשפטי</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לממשלה</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פ</w:t>
        </w:r>
        <w:r w:rsidR="00952803" w:rsidRPr="00952803">
          <w:rPr>
            <w:rStyle w:val="Hyperlink"/>
            <w:rFonts w:cs="Guttman Keren"/>
            <w:sz w:val="20"/>
            <w:szCs w:val="20"/>
            <w:rtl/>
          </w:rPr>
          <w:t>"</w:t>
        </w:r>
        <w:r w:rsidR="00952803" w:rsidRPr="00952803">
          <w:rPr>
            <w:rStyle w:val="Hyperlink"/>
            <w:rFonts w:cs="Guttman Keren" w:hint="eastAsia"/>
            <w:sz w:val="20"/>
            <w:szCs w:val="20"/>
            <w:rtl/>
          </w:rPr>
          <w:t>ד</w:t>
        </w:r>
        <w:r w:rsidR="00952803" w:rsidRPr="00952803">
          <w:rPr>
            <w:rStyle w:val="Hyperlink"/>
            <w:rFonts w:cs="Guttman Keren"/>
            <w:sz w:val="20"/>
            <w:szCs w:val="20"/>
            <w:rtl/>
          </w:rPr>
          <w:t xml:space="preserve"> </w:t>
        </w:r>
        <w:r w:rsidR="00952803" w:rsidRPr="00952803">
          <w:rPr>
            <w:rStyle w:val="Hyperlink"/>
            <w:rFonts w:cs="Guttman Keren" w:hint="eastAsia"/>
            <w:sz w:val="20"/>
            <w:szCs w:val="20"/>
            <w:rtl/>
          </w:rPr>
          <w:t>יג</w:t>
        </w:r>
      </w:hyperlink>
      <w:r>
        <w:rPr>
          <w:rFonts w:cs="Guttman Keren" w:hint="cs"/>
          <w:sz w:val="20"/>
          <w:szCs w:val="20"/>
          <w:rtl/>
        </w:rPr>
        <w:t xml:space="preserve"> 421, 434. ראו עוד: פרשת זקן, לעיל. "מיבחן אובייקטיבי", "השקפות החברה", "האדם הממוצע" - כל אלה, ידענו, הם האדם הסביר של ימינו, קרא: בית-המשפט כגוף הנותן ביטוי למצוי הראוי. </w:t>
      </w:r>
    </w:p>
    <w:p w14:paraId="4690B382" w14:textId="77777777" w:rsidR="007D63FA" w:rsidRDefault="000E0E6D">
      <w:pPr>
        <w:ind w:left="1305" w:right="900"/>
        <w:jc w:val="both"/>
        <w:rPr>
          <w:rFonts w:cs="Guttman Keren"/>
          <w:sz w:val="20"/>
          <w:szCs w:val="20"/>
          <w:rtl/>
        </w:rPr>
      </w:pPr>
      <w:r>
        <w:rPr>
          <w:rFonts w:cs="Guttman Keren" w:hint="cs"/>
          <w:sz w:val="20"/>
          <w:szCs w:val="20"/>
          <w:rtl/>
        </w:rPr>
        <w:t>...</w:t>
      </w:r>
    </w:p>
    <w:p w14:paraId="38434D15" w14:textId="77777777" w:rsidR="007D63FA" w:rsidRDefault="000E0E6D">
      <w:pPr>
        <w:ind w:left="1305" w:right="900"/>
        <w:jc w:val="both"/>
        <w:rPr>
          <w:rFonts w:cs="Guttman Keren"/>
          <w:sz w:val="20"/>
          <w:szCs w:val="20"/>
          <w:rtl/>
        </w:rPr>
      </w:pPr>
      <w:r>
        <w:rPr>
          <w:rFonts w:cs="Guttman Keren" w:hint="cs"/>
          <w:sz w:val="20"/>
          <w:szCs w:val="20"/>
          <w:rtl/>
        </w:rPr>
        <w:t xml:space="preserve">נוסיף ונעיר אך זאת, שלהבדיל מעבירות אחרות שיש בהן הבחנה ברורה בין היסוד-העובדתי שבעבירה לבין היסוד הנפשי בה, 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ציבעו על-פי היסוד הנפשי. ראו, למשל: פרשת עג'מי ושלום, שם, 434-433; ואולם ראו חילוקי הדעות בפרשת פליישמן. </w:t>
      </w:r>
    </w:p>
    <w:p w14:paraId="08F0E3B7" w14:textId="77777777" w:rsidR="007D63FA" w:rsidRDefault="000E0E6D">
      <w:pPr>
        <w:ind w:left="1305" w:right="900"/>
        <w:jc w:val="both"/>
        <w:rPr>
          <w:rFonts w:cs="Guttman Keren"/>
          <w:sz w:val="20"/>
          <w:szCs w:val="20"/>
          <w:rtl/>
        </w:rPr>
      </w:pPr>
      <w:r>
        <w:rPr>
          <w:rFonts w:cs="Guttman Keren" w:hint="cs"/>
          <w:sz w:val="20"/>
          <w:szCs w:val="20"/>
          <w:rtl/>
        </w:rPr>
        <w:t>13.לסיכום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p>
    <w:p w14:paraId="1C5CA917" w14:textId="77777777" w:rsidR="007D63FA" w:rsidRDefault="007D63FA">
      <w:pPr>
        <w:spacing w:line="360" w:lineRule="auto"/>
        <w:ind w:left="720"/>
        <w:jc w:val="both"/>
        <w:rPr>
          <w:b/>
          <w:bCs/>
          <w:rtl/>
        </w:rPr>
      </w:pPr>
    </w:p>
    <w:p w14:paraId="29CFA761" w14:textId="77777777" w:rsidR="007D63FA" w:rsidRDefault="000E0E6D">
      <w:pPr>
        <w:spacing w:line="360" w:lineRule="auto"/>
        <w:ind w:left="720"/>
        <w:jc w:val="both"/>
        <w:rPr>
          <w:b/>
          <w:bCs/>
          <w:rtl/>
        </w:rPr>
      </w:pPr>
      <w:r>
        <w:rPr>
          <w:rFonts w:hint="cs"/>
          <w:b/>
          <w:bCs/>
          <w:rtl/>
        </w:rPr>
        <w:t xml:space="preserve">עוד ראה לעניין היסוד העובדתי, </w:t>
      </w:r>
      <w:hyperlink r:id="rId76"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9603/09</w:t>
        </w:r>
      </w:hyperlink>
      <w:r>
        <w:rPr>
          <w:rFonts w:hint="cs"/>
          <w:b/>
          <w:bCs/>
          <w:rtl/>
        </w:rPr>
        <w:t xml:space="preserve"> פלוני נ' מ"י (לא פורסם 2011) שם מצטט בית המשפט בהסכמה את הקביעה ב</w:t>
      </w:r>
      <w:hyperlink r:id="rId77"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6255/03</w:t>
        </w:r>
      </w:hyperlink>
      <w:r>
        <w:rPr>
          <w:rFonts w:hint="cs"/>
          <w:b/>
          <w:bCs/>
          <w:rtl/>
        </w:rPr>
        <w:t xml:space="preserve"> בדבר המבחן בעיני האדם הסביר. </w:t>
      </w:r>
    </w:p>
    <w:p w14:paraId="1E550DC8" w14:textId="77777777" w:rsidR="007D63FA" w:rsidRDefault="007D63FA">
      <w:pPr>
        <w:spacing w:line="360" w:lineRule="auto"/>
        <w:ind w:left="720"/>
        <w:jc w:val="both"/>
        <w:rPr>
          <w:b/>
          <w:bCs/>
          <w:rtl/>
        </w:rPr>
      </w:pPr>
    </w:p>
    <w:p w14:paraId="3FFE6775" w14:textId="77777777" w:rsidR="007D63FA" w:rsidRDefault="000E0E6D">
      <w:pPr>
        <w:spacing w:line="360" w:lineRule="auto"/>
        <w:ind w:left="720"/>
        <w:jc w:val="both"/>
        <w:rPr>
          <w:b/>
          <w:bCs/>
          <w:rtl/>
        </w:rPr>
      </w:pPr>
      <w:r>
        <w:rPr>
          <w:rFonts w:hint="cs"/>
          <w:b/>
          <w:bCs/>
          <w:rtl/>
        </w:rPr>
        <w:t>בחינת המעשים בענייננו באספקלריה של המבחן האובייקטיבי האמור לעיל, דהיינו האם מתקיים בעובדות המתוארות לעיל אשר הוכחו בפניי "</w:t>
      </w:r>
      <w:r>
        <w:rPr>
          <w:rFonts w:ascii="Garamond" w:hAnsi="Garamond" w:cs="Guttman Keren"/>
          <w:sz w:val="20"/>
          <w:szCs w:val="20"/>
          <w:rtl/>
        </w:rPr>
        <w:t>אלמנט של מיניות גלויה, כך שעל פי אמות מידה אובייקטיביות של האדם הממוצע יחשבו מעשיו ללא הגונים, לא מוסריים ולא צנועים</w:t>
      </w:r>
      <w:r>
        <w:rPr>
          <w:rFonts w:hint="cs"/>
          <w:b/>
          <w:bCs/>
          <w:rtl/>
        </w:rPr>
        <w:t>" (</w:t>
      </w:r>
      <w:hyperlink r:id="rId78"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9603/09</w:t>
        </w:r>
      </w:hyperlink>
      <w:r>
        <w:rPr>
          <w:rFonts w:hint="cs"/>
          <w:b/>
          <w:bCs/>
          <w:rtl/>
        </w:rPr>
        <w:t xml:space="preserve"> לעיל), מביאה למסקנה ברורה וחד משמעית כי מדובר במעשים מגונים. </w:t>
      </w:r>
    </w:p>
    <w:p w14:paraId="1DD3B704" w14:textId="77777777" w:rsidR="007D63FA" w:rsidRDefault="007D63FA">
      <w:pPr>
        <w:spacing w:line="360" w:lineRule="auto"/>
        <w:ind w:left="720"/>
        <w:jc w:val="both"/>
        <w:rPr>
          <w:b/>
          <w:bCs/>
          <w:rtl/>
        </w:rPr>
      </w:pPr>
    </w:p>
    <w:p w14:paraId="5E20E12E" w14:textId="77777777" w:rsidR="007D63FA" w:rsidRDefault="000E0E6D">
      <w:pPr>
        <w:spacing w:line="360" w:lineRule="auto"/>
        <w:ind w:left="720"/>
        <w:jc w:val="both"/>
        <w:rPr>
          <w:b/>
          <w:bCs/>
          <w:rtl/>
        </w:rPr>
      </w:pPr>
      <w:r>
        <w:rPr>
          <w:rFonts w:hint="cs"/>
          <w:b/>
          <w:bCs/>
          <w:rtl/>
        </w:rPr>
        <w:t xml:space="preserve">העובדות המתוארות לעיל, אין בהן כדי להביא לכל פרשנות אחרת, זולת קיומו של אלמנט מיני ברור וגלוי. </w:t>
      </w:r>
    </w:p>
    <w:p w14:paraId="2E6B7B8D" w14:textId="77777777" w:rsidR="007D63FA" w:rsidRDefault="007D63FA">
      <w:pPr>
        <w:spacing w:line="360" w:lineRule="auto"/>
        <w:ind w:left="720"/>
        <w:jc w:val="both"/>
        <w:rPr>
          <w:b/>
          <w:bCs/>
          <w:rtl/>
        </w:rPr>
      </w:pPr>
    </w:p>
    <w:p w14:paraId="6C6FA1E4" w14:textId="77777777" w:rsidR="007D63FA" w:rsidRDefault="000E0E6D">
      <w:pPr>
        <w:spacing w:line="360" w:lineRule="auto"/>
        <w:ind w:left="720"/>
        <w:jc w:val="both"/>
        <w:rPr>
          <w:b/>
          <w:bCs/>
          <w:rtl/>
        </w:rPr>
      </w:pPr>
      <w:r>
        <w:rPr>
          <w:rFonts w:hint="cs"/>
          <w:b/>
          <w:bCs/>
          <w:rtl/>
        </w:rPr>
        <w:t xml:space="preserve">על פי כל אמת מידה אובייקטיבית של מתבונן מהצד, מדובר במעשים אשר אלמנט המיניות ברור בהם. מדובר במעשים שאינם הגונים ואינם מוסריים אליבא דכולי עלמא. </w:t>
      </w:r>
    </w:p>
    <w:p w14:paraId="11A2A796" w14:textId="77777777" w:rsidR="007D63FA" w:rsidRDefault="007D63FA">
      <w:pPr>
        <w:spacing w:line="360" w:lineRule="auto"/>
        <w:ind w:left="720"/>
        <w:jc w:val="both"/>
        <w:rPr>
          <w:b/>
          <w:bCs/>
          <w:rtl/>
        </w:rPr>
      </w:pPr>
    </w:p>
    <w:p w14:paraId="2803CD6E" w14:textId="77777777" w:rsidR="007D63FA" w:rsidRDefault="000E0E6D">
      <w:pPr>
        <w:spacing w:line="360" w:lineRule="auto"/>
        <w:ind w:left="720"/>
        <w:jc w:val="both"/>
        <w:rPr>
          <w:b/>
          <w:bCs/>
          <w:rtl/>
        </w:rPr>
      </w:pPr>
      <w:r>
        <w:rPr>
          <w:rFonts w:hint="cs"/>
          <w:b/>
          <w:bCs/>
          <w:rtl/>
        </w:rPr>
        <w:t xml:space="preserve">אני מוצא כי מתקיימים במעשים האמורים בבירור המבחנים אשר נקבעו בפסיקה כאמור לעיל. </w:t>
      </w:r>
    </w:p>
    <w:p w14:paraId="34ECC7AF" w14:textId="77777777" w:rsidR="007D63FA" w:rsidRDefault="007D63FA">
      <w:pPr>
        <w:spacing w:line="360" w:lineRule="auto"/>
        <w:ind w:left="720"/>
        <w:jc w:val="both"/>
        <w:rPr>
          <w:b/>
          <w:bCs/>
          <w:rtl/>
        </w:rPr>
      </w:pPr>
    </w:p>
    <w:p w14:paraId="7AB54C6D" w14:textId="77777777" w:rsidR="007D63FA" w:rsidRDefault="000E0E6D">
      <w:pPr>
        <w:spacing w:line="360" w:lineRule="auto"/>
        <w:jc w:val="both"/>
        <w:rPr>
          <w:rFonts w:cs="Guttman Keren"/>
          <w:b/>
          <w:bCs/>
          <w:u w:val="single"/>
          <w:rtl/>
        </w:rPr>
      </w:pPr>
      <w:r>
        <w:rPr>
          <w:rFonts w:cs="Guttman Keren" w:hint="cs"/>
          <w:b/>
          <w:bCs/>
          <w:u w:val="single"/>
          <w:rtl/>
        </w:rPr>
        <w:t>היסוד הנפשי:</w:t>
      </w:r>
    </w:p>
    <w:p w14:paraId="1841F938" w14:textId="77777777" w:rsidR="007D63FA" w:rsidRDefault="007D63FA">
      <w:pPr>
        <w:spacing w:line="360" w:lineRule="auto"/>
        <w:ind w:left="720"/>
        <w:jc w:val="both"/>
        <w:rPr>
          <w:b/>
          <w:bCs/>
          <w:rtl/>
        </w:rPr>
      </w:pPr>
    </w:p>
    <w:p w14:paraId="3602AA7E" w14:textId="77777777" w:rsidR="007D63FA" w:rsidRDefault="000E0E6D">
      <w:pPr>
        <w:spacing w:line="360" w:lineRule="auto"/>
        <w:ind w:left="720" w:hanging="720"/>
        <w:jc w:val="both"/>
        <w:rPr>
          <w:b/>
          <w:bCs/>
          <w:rtl/>
        </w:rPr>
      </w:pPr>
      <w:r>
        <w:rPr>
          <w:rFonts w:hint="cs"/>
          <w:b/>
          <w:bCs/>
          <w:rtl/>
        </w:rPr>
        <w:t>18.</w:t>
      </w:r>
      <w:r>
        <w:rPr>
          <w:rFonts w:hint="cs"/>
          <w:b/>
          <w:bCs/>
          <w:rtl/>
        </w:rPr>
        <w:tab/>
        <w:t>כפי שצוטט כאמור לעיל, בעבירת מעשה מגונה, היסוד הנפשי והעובדתי שבעבירה אינם הרמטיים זה לזה. ב</w:t>
      </w:r>
      <w:hyperlink r:id="rId79"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6255/03</w:t>
        </w:r>
      </w:hyperlink>
      <w:r>
        <w:rPr>
          <w:rFonts w:hint="cs"/>
          <w:b/>
          <w:bCs/>
          <w:rtl/>
        </w:rPr>
        <w:t xml:space="preserve"> דלעיל התייחס בית המשפט לכך ש"</w:t>
      </w:r>
      <w:r>
        <w:rPr>
          <w:rFonts w:cs="Guttman Keren" w:hint="cs"/>
          <w:sz w:val="20"/>
          <w:szCs w:val="20"/>
          <w:rtl/>
        </w:rPr>
        <w:t>היסוד הנפשי חודר על דרך האוסמוזה אל היסוד העובדתי</w:t>
      </w:r>
      <w:r>
        <w:rPr>
          <w:rFonts w:hint="cs"/>
          <w:b/>
          <w:bCs/>
          <w:rtl/>
        </w:rPr>
        <w:t>".</w:t>
      </w:r>
    </w:p>
    <w:p w14:paraId="1F5372C0" w14:textId="77777777" w:rsidR="007D63FA" w:rsidRDefault="007D63FA">
      <w:pPr>
        <w:spacing w:line="360" w:lineRule="auto"/>
        <w:ind w:left="720" w:hanging="720"/>
        <w:jc w:val="both"/>
        <w:rPr>
          <w:b/>
          <w:bCs/>
          <w:rtl/>
        </w:rPr>
      </w:pPr>
    </w:p>
    <w:p w14:paraId="5F65F475" w14:textId="77777777" w:rsidR="007D63FA" w:rsidRDefault="000E0E6D">
      <w:pPr>
        <w:spacing w:line="360" w:lineRule="auto"/>
        <w:ind w:left="720" w:hanging="720"/>
        <w:jc w:val="both"/>
        <w:rPr>
          <w:b/>
          <w:bCs/>
          <w:rtl/>
        </w:rPr>
      </w:pPr>
      <w:r>
        <w:rPr>
          <w:rFonts w:hint="cs"/>
          <w:b/>
          <w:bCs/>
          <w:rtl/>
        </w:rPr>
        <w:tab/>
        <w:t xml:space="preserve">הדברים נכונים גם בכיוון ההפוך, דהיינו – היסוד העובדתי משליך וצובע גם את היסוד הנפשי. </w:t>
      </w:r>
    </w:p>
    <w:p w14:paraId="65601BFF" w14:textId="77777777" w:rsidR="007D63FA" w:rsidRDefault="007D63FA">
      <w:pPr>
        <w:spacing w:line="360" w:lineRule="auto"/>
        <w:ind w:left="720" w:hanging="720"/>
        <w:jc w:val="both"/>
        <w:rPr>
          <w:b/>
          <w:bCs/>
          <w:rtl/>
        </w:rPr>
      </w:pPr>
    </w:p>
    <w:p w14:paraId="331EEA44" w14:textId="77777777" w:rsidR="007D63FA" w:rsidRDefault="000E0E6D">
      <w:pPr>
        <w:spacing w:line="360" w:lineRule="auto"/>
        <w:ind w:left="720" w:hanging="720"/>
        <w:jc w:val="both"/>
        <w:rPr>
          <w:b/>
          <w:bCs/>
          <w:rtl/>
        </w:rPr>
      </w:pPr>
      <w:r>
        <w:rPr>
          <w:rFonts w:hint="cs"/>
          <w:b/>
          <w:bCs/>
          <w:rtl/>
        </w:rPr>
        <w:tab/>
        <w:t xml:space="preserve">היסוד הנפשי נלמד לעיתים מעצם המעשה, אופיו וטיבו. </w:t>
      </w:r>
    </w:p>
    <w:p w14:paraId="440E0A5F" w14:textId="77777777" w:rsidR="007D63FA" w:rsidRDefault="007D63FA">
      <w:pPr>
        <w:spacing w:line="360" w:lineRule="auto"/>
        <w:ind w:left="720" w:hanging="720"/>
        <w:jc w:val="both"/>
        <w:rPr>
          <w:b/>
          <w:bCs/>
          <w:rtl/>
        </w:rPr>
      </w:pPr>
    </w:p>
    <w:p w14:paraId="69B0A5EB" w14:textId="77777777" w:rsidR="007D63FA" w:rsidRDefault="000E0E6D">
      <w:pPr>
        <w:spacing w:line="360" w:lineRule="auto"/>
        <w:ind w:left="720" w:hanging="720"/>
        <w:jc w:val="both"/>
        <w:rPr>
          <w:b/>
          <w:bCs/>
          <w:rtl/>
        </w:rPr>
      </w:pPr>
      <w:r>
        <w:rPr>
          <w:rFonts w:hint="cs"/>
          <w:b/>
          <w:bCs/>
          <w:rtl/>
        </w:rPr>
        <w:tab/>
        <w:t>העבירה של מעשה מגונה היא עבירה התנהגותית ואיננה עבירה תוצאתית, אך משולב בה יסוד נפשי של מטרה : "</w:t>
      </w:r>
      <w:r>
        <w:rPr>
          <w:rFonts w:cs="Guttman Keren" w:hint="cs"/>
          <w:sz w:val="20"/>
          <w:szCs w:val="20"/>
          <w:rtl/>
        </w:rPr>
        <w:t>מעשה לשם גירוי, סיפוק או ביזוי מיניים</w:t>
      </w:r>
      <w:r>
        <w:rPr>
          <w:rFonts w:hint="cs"/>
          <w:b/>
          <w:bCs/>
          <w:rtl/>
        </w:rPr>
        <w:t>".</w:t>
      </w:r>
    </w:p>
    <w:p w14:paraId="38DA062F" w14:textId="77777777" w:rsidR="007D63FA" w:rsidRDefault="007D63FA">
      <w:pPr>
        <w:spacing w:line="360" w:lineRule="auto"/>
        <w:ind w:left="720" w:hanging="720"/>
        <w:jc w:val="both"/>
        <w:rPr>
          <w:b/>
          <w:bCs/>
          <w:rtl/>
        </w:rPr>
      </w:pPr>
    </w:p>
    <w:p w14:paraId="1F2BFC70" w14:textId="77777777" w:rsidR="007D63FA" w:rsidRDefault="000E0E6D">
      <w:pPr>
        <w:spacing w:line="360" w:lineRule="auto"/>
        <w:ind w:left="720" w:hanging="720"/>
        <w:jc w:val="both"/>
        <w:rPr>
          <w:b/>
          <w:bCs/>
          <w:rtl/>
        </w:rPr>
      </w:pPr>
      <w:r>
        <w:rPr>
          <w:rFonts w:hint="cs"/>
          <w:b/>
          <w:bCs/>
          <w:rtl/>
        </w:rPr>
        <w:tab/>
        <w:t xml:space="preserve">במסגרת </w:t>
      </w:r>
      <w:hyperlink r:id="rId80" w:history="1">
        <w:r w:rsidR="002D4360" w:rsidRPr="002D4360">
          <w:rPr>
            <w:rFonts w:hint="eastAsia"/>
            <w:b/>
            <w:bCs/>
            <w:color w:val="0000FF"/>
            <w:u w:val="single"/>
            <w:rtl/>
          </w:rPr>
          <w:t>סעיף</w:t>
        </w:r>
        <w:r w:rsidR="002D4360" w:rsidRPr="002D4360">
          <w:rPr>
            <w:b/>
            <w:bCs/>
            <w:color w:val="0000FF"/>
            <w:u w:val="single"/>
            <w:rtl/>
          </w:rPr>
          <w:t xml:space="preserve"> 20 (</w:t>
        </w:r>
        <w:r w:rsidR="002D4360" w:rsidRPr="002D4360">
          <w:rPr>
            <w:rFonts w:hint="eastAsia"/>
            <w:b/>
            <w:bCs/>
            <w:color w:val="0000FF"/>
            <w:u w:val="single"/>
            <w:rtl/>
          </w:rPr>
          <w:t>ב</w:t>
        </w:r>
        <w:r w:rsidR="002D4360" w:rsidRPr="002D4360">
          <w:rPr>
            <w:b/>
            <w:bCs/>
            <w:color w:val="0000FF"/>
            <w:u w:val="single"/>
            <w:rtl/>
          </w:rPr>
          <w:t>)</w:t>
        </w:r>
      </w:hyperlink>
      <w:r>
        <w:rPr>
          <w:rFonts w:hint="cs"/>
          <w:b/>
          <w:bCs/>
          <w:rtl/>
        </w:rPr>
        <w:t xml:space="preserve"> ל</w:t>
      </w:r>
      <w:hyperlink r:id="rId81"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קבע המחוקק הסדר סטטוטורי של הילכת הצפיות, ואולם זאת ביחס ל – "כוונה". ודוק, יסוד הכוונה עניינו לכאורה בעבירות תוצאתיות, ולא בעבירות מטרה כפי עבירת מעשה מגונה.</w:t>
      </w:r>
    </w:p>
    <w:p w14:paraId="75801379" w14:textId="77777777" w:rsidR="007D63FA" w:rsidRDefault="007D63FA">
      <w:pPr>
        <w:spacing w:line="360" w:lineRule="auto"/>
        <w:ind w:left="720" w:hanging="720"/>
        <w:jc w:val="both"/>
        <w:rPr>
          <w:b/>
          <w:bCs/>
          <w:rtl/>
        </w:rPr>
      </w:pPr>
    </w:p>
    <w:p w14:paraId="4D781167" w14:textId="77777777" w:rsidR="007D63FA" w:rsidRDefault="002D4360">
      <w:pPr>
        <w:spacing w:line="360" w:lineRule="auto"/>
        <w:ind w:left="720"/>
        <w:jc w:val="both"/>
        <w:rPr>
          <w:b/>
          <w:bCs/>
          <w:rtl/>
        </w:rPr>
      </w:pPr>
      <w:hyperlink r:id="rId82" w:history="1">
        <w:r w:rsidRPr="002D4360">
          <w:rPr>
            <w:rFonts w:hint="eastAsia"/>
            <w:b/>
            <w:bCs/>
            <w:color w:val="0000FF"/>
            <w:u w:val="single"/>
            <w:rtl/>
          </w:rPr>
          <w:t>סעיף</w:t>
        </w:r>
        <w:r w:rsidRPr="002D4360">
          <w:rPr>
            <w:b/>
            <w:bCs/>
            <w:color w:val="0000FF"/>
            <w:u w:val="single"/>
            <w:rtl/>
          </w:rPr>
          <w:t xml:space="preserve"> 20 (</w:t>
        </w:r>
        <w:r w:rsidRPr="002D4360">
          <w:rPr>
            <w:rFonts w:hint="eastAsia"/>
            <w:b/>
            <w:bCs/>
            <w:color w:val="0000FF"/>
            <w:u w:val="single"/>
            <w:rtl/>
          </w:rPr>
          <w:t>ב</w:t>
        </w:r>
        <w:r w:rsidRPr="002D4360">
          <w:rPr>
            <w:b/>
            <w:bCs/>
            <w:color w:val="0000FF"/>
            <w:u w:val="single"/>
            <w:rtl/>
          </w:rPr>
          <w:t>)</w:t>
        </w:r>
      </w:hyperlink>
      <w:r w:rsidR="000E0E6D">
        <w:rPr>
          <w:rFonts w:hint="cs"/>
          <w:b/>
          <w:bCs/>
          <w:rtl/>
        </w:rPr>
        <w:t xml:space="preserve"> ל</w:t>
      </w:r>
      <w:hyperlink r:id="rId83"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sidR="000E0E6D">
        <w:rPr>
          <w:rFonts w:hint="cs"/>
          <w:b/>
          <w:bCs/>
          <w:rtl/>
        </w:rPr>
        <w:t xml:space="preserve"> קובע :</w:t>
      </w:r>
    </w:p>
    <w:p w14:paraId="12406D6B" w14:textId="77777777" w:rsidR="007D63FA" w:rsidRDefault="007D63FA">
      <w:pPr>
        <w:ind w:left="1305" w:right="900"/>
        <w:jc w:val="both"/>
        <w:rPr>
          <w:rFonts w:cs="Guttman Keren"/>
          <w:sz w:val="20"/>
          <w:szCs w:val="20"/>
          <w:rtl/>
        </w:rPr>
      </w:pPr>
    </w:p>
    <w:p w14:paraId="4CB262E9" w14:textId="77777777" w:rsidR="007D63FA" w:rsidRDefault="000E0E6D">
      <w:pPr>
        <w:ind w:left="1305" w:right="900"/>
        <w:jc w:val="both"/>
        <w:rPr>
          <w:rFonts w:cs="Guttman Keren"/>
          <w:sz w:val="20"/>
          <w:szCs w:val="20"/>
          <w:rtl/>
        </w:rPr>
      </w:pPr>
      <w:r>
        <w:rPr>
          <w:rFonts w:cs="Guttman Keren" w:hint="cs"/>
          <w:sz w:val="20"/>
          <w:szCs w:val="20"/>
          <w:rtl/>
        </w:rPr>
        <w:t>"לענין כוונה, ראייה מראש את התרחשות התוצאות, כאפשרות קרובה לוודאי, כמוה כמטרה לגרמן".</w:t>
      </w:r>
    </w:p>
    <w:p w14:paraId="72895198" w14:textId="77777777" w:rsidR="007D63FA" w:rsidRDefault="000E0E6D">
      <w:pPr>
        <w:spacing w:line="360" w:lineRule="auto"/>
        <w:ind w:left="720"/>
        <w:jc w:val="both"/>
        <w:rPr>
          <w:b/>
          <w:bCs/>
          <w:rtl/>
        </w:rPr>
      </w:pPr>
      <w:r>
        <w:rPr>
          <w:rFonts w:hint="cs"/>
          <w:b/>
          <w:bCs/>
          <w:rtl/>
        </w:rPr>
        <w:t xml:space="preserve"> </w:t>
      </w:r>
    </w:p>
    <w:p w14:paraId="190C22F7" w14:textId="77777777" w:rsidR="007D63FA" w:rsidRDefault="000E0E6D">
      <w:pPr>
        <w:spacing w:line="360" w:lineRule="auto"/>
        <w:ind w:left="720" w:hanging="720"/>
        <w:jc w:val="both"/>
        <w:rPr>
          <w:b/>
          <w:bCs/>
          <w:rtl/>
        </w:rPr>
      </w:pPr>
      <w:r>
        <w:rPr>
          <w:rFonts w:hint="cs"/>
          <w:b/>
          <w:bCs/>
          <w:rtl/>
        </w:rPr>
        <w:tab/>
        <w:t>ב</w:t>
      </w:r>
      <w:hyperlink r:id="rId84"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6269/99</w:t>
        </w:r>
      </w:hyperlink>
      <w:r>
        <w:rPr>
          <w:rFonts w:hint="cs"/>
          <w:b/>
          <w:bCs/>
          <w:rtl/>
        </w:rPr>
        <w:t xml:space="preserve"> כהן נ' מ"י, פד' נה (2) 496 הכריע בית המשפט העליון, לאחר בחינת תכליתו של האיסור על ביצוע מעשה מגונה, כי יש להחיל את הילכת הצפיות כפי שנקבעה סטטוטורית במסגרת </w:t>
      </w:r>
      <w:hyperlink r:id="rId85" w:history="1">
        <w:r w:rsidR="002D4360" w:rsidRPr="002D4360">
          <w:rPr>
            <w:b/>
            <w:bCs/>
            <w:color w:val="0000FF"/>
            <w:u w:val="single"/>
            <w:rtl/>
          </w:rPr>
          <w:t>20(</w:t>
        </w:r>
        <w:r w:rsidR="002D4360" w:rsidRPr="002D4360">
          <w:rPr>
            <w:rFonts w:hint="eastAsia"/>
            <w:b/>
            <w:bCs/>
            <w:color w:val="0000FF"/>
            <w:u w:val="single"/>
            <w:rtl/>
          </w:rPr>
          <w:t>ב</w:t>
        </w:r>
        <w:r w:rsidR="002D4360" w:rsidRPr="002D4360">
          <w:rPr>
            <w:b/>
            <w:bCs/>
            <w:color w:val="0000FF"/>
            <w:u w:val="single"/>
            <w:rtl/>
          </w:rPr>
          <w:t>)</w:t>
        </w:r>
      </w:hyperlink>
      <w:r>
        <w:rPr>
          <w:rFonts w:hint="cs"/>
          <w:b/>
          <w:bCs/>
          <w:rtl/>
        </w:rPr>
        <w:t xml:space="preserve"> ל</w:t>
      </w:r>
      <w:hyperlink r:id="rId86"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xml:space="preserve"> על עבירת מעשה מגונה אשר הינה עבירת מטרה.</w:t>
      </w:r>
    </w:p>
    <w:p w14:paraId="01A62331" w14:textId="77777777" w:rsidR="007D63FA" w:rsidRDefault="000E0E6D">
      <w:pPr>
        <w:spacing w:line="360" w:lineRule="auto"/>
        <w:ind w:left="720" w:hanging="720"/>
        <w:jc w:val="both"/>
        <w:rPr>
          <w:b/>
          <w:bCs/>
          <w:rtl/>
        </w:rPr>
      </w:pPr>
      <w:r>
        <w:rPr>
          <w:rFonts w:hint="cs"/>
          <w:b/>
          <w:bCs/>
          <w:rtl/>
        </w:rPr>
        <w:tab/>
      </w:r>
    </w:p>
    <w:p w14:paraId="5DA0D0E3" w14:textId="77777777" w:rsidR="007D63FA" w:rsidRDefault="000E0E6D">
      <w:pPr>
        <w:ind w:left="1305" w:right="900"/>
        <w:jc w:val="both"/>
        <w:rPr>
          <w:rFonts w:cs="Guttman Keren"/>
          <w:sz w:val="20"/>
          <w:szCs w:val="20"/>
          <w:rtl/>
        </w:rPr>
      </w:pPr>
      <w:r>
        <w:rPr>
          <w:rFonts w:cs="Guttman Keren" w:hint="cs"/>
          <w:sz w:val="20"/>
          <w:szCs w:val="20"/>
          <w:rtl/>
        </w:rPr>
        <w:t>"השמירה על כבוד האדם ועל צנעת גופו היא ערך עליון המצדיק הגנה מפני פגיעה לא רק כאשר עושה המעשה התכוון להשיג את היעד האסור, אלא גם מקום שהוא צפה כאפשרות קרובה לוודאי את התממשות המטרה האסורה, ואפילו לא רצה בה. החלה זו של הילכת הצפיות כתחליף לקיום מטרה להשיג את היעד האסור עולה בקנה אחד עם הערך החברתי החשוב המבקש להרחיב את ההגנה על זכות הפרט לשלמות גופו, לצנעת גופו, לשמירת</w:t>
      </w:r>
      <w:r>
        <w:rPr>
          <w:rFonts w:hint="cs"/>
          <w:b/>
          <w:bCs/>
          <w:rtl/>
        </w:rPr>
        <w:t xml:space="preserve"> </w:t>
      </w:r>
      <w:r>
        <w:rPr>
          <w:rFonts w:cs="Guttman Keren" w:hint="cs"/>
          <w:sz w:val="20"/>
          <w:szCs w:val="20"/>
          <w:rtl/>
        </w:rPr>
        <w:t>כבודו כאדם, ואין ערך ציבורי העומד מנגד אשר עשוי להוות משקל שכנגד להרחבה זו. וכך, אם ביצע אדם מעשה מגונה בזולתו בלא הסכמתו באופן שנלווה לו ביזוי מיני, הוא יישא באחריות פלילית לא רק אם עשה את</w:t>
      </w:r>
      <w:r>
        <w:rPr>
          <w:rFonts w:hint="cs"/>
          <w:b/>
          <w:bCs/>
          <w:rtl/>
        </w:rPr>
        <w:t xml:space="preserve"> </w:t>
      </w:r>
      <w:r>
        <w:rPr>
          <w:rFonts w:cs="Guttman Keren" w:hint="cs"/>
          <w:sz w:val="20"/>
          <w:szCs w:val="20"/>
          <w:rtl/>
        </w:rPr>
        <w:t xml:space="preserve">מעשהו במטרה להביא ביזוי מיני על קורבנו, אלא גם אם צפה כאפשרות קרובה לוודאי את התממשותו של יעד זה. </w:t>
      </w:r>
    </w:p>
    <w:p w14:paraId="7D7A763E" w14:textId="77777777" w:rsidR="007D63FA" w:rsidRDefault="000E0E6D">
      <w:pPr>
        <w:ind w:left="720" w:firstLine="585"/>
        <w:jc w:val="both"/>
        <w:rPr>
          <w:rFonts w:cs="Guttman Keren"/>
          <w:sz w:val="20"/>
          <w:szCs w:val="20"/>
          <w:rtl/>
        </w:rPr>
      </w:pPr>
      <w:r>
        <w:rPr>
          <w:rFonts w:cs="Guttman Keren" w:hint="cs"/>
          <w:sz w:val="20"/>
          <w:szCs w:val="20"/>
          <w:rtl/>
        </w:rPr>
        <w:t>…</w:t>
      </w:r>
    </w:p>
    <w:p w14:paraId="5E1735C3" w14:textId="77777777" w:rsidR="007D63FA" w:rsidRDefault="000E0E6D">
      <w:pPr>
        <w:ind w:left="1305" w:right="900"/>
        <w:jc w:val="both"/>
        <w:rPr>
          <w:rFonts w:cs="Guttman Keren"/>
          <w:sz w:val="20"/>
          <w:szCs w:val="20"/>
          <w:rtl/>
        </w:rPr>
      </w:pPr>
      <w:r>
        <w:rPr>
          <w:rFonts w:cs="Guttman Keren" w:hint="cs"/>
          <w:sz w:val="20"/>
          <w:szCs w:val="20"/>
          <w:rtl/>
        </w:rPr>
        <w:t xml:space="preserve">עולה מפסיקה זו כי גם בעבר הרשיע בית-המשפט נאשמים בעבירות של מעשים מגונים מקום שלא הוכח כי נלוותה מטרה מינית למעשיהם, והוא - כאשר המעשים כפי שנעשו לוו מבחינתם במודעות בדרגת הסתברות הקרובה לוודאי כי הם יולידו פגיעה בעלת אופי מיני בנפגעות. יוצא אפוא כי קיימת אחיזה בהלכה הפסוקה להחלתה של הילכת הצפיות בעבירת מעשה מגונה, וראוי להמשיך ולהחילה מהטעמים שהובאו לעיל". </w:t>
      </w:r>
    </w:p>
    <w:p w14:paraId="3B7662D1" w14:textId="77777777" w:rsidR="007D63FA" w:rsidRDefault="007D63FA">
      <w:pPr>
        <w:ind w:left="1305" w:hanging="720"/>
        <w:jc w:val="both"/>
        <w:rPr>
          <w:b/>
          <w:bCs/>
          <w:rtl/>
        </w:rPr>
      </w:pPr>
    </w:p>
    <w:p w14:paraId="47B9B1C2" w14:textId="77777777" w:rsidR="007D63FA" w:rsidRDefault="00952803">
      <w:pPr>
        <w:spacing w:line="360" w:lineRule="auto"/>
        <w:ind w:left="2880"/>
        <w:jc w:val="both"/>
        <w:rPr>
          <w:b/>
          <w:bCs/>
          <w:sz w:val="20"/>
          <w:szCs w:val="20"/>
          <w:rtl/>
        </w:rPr>
      </w:pPr>
      <w:hyperlink r:id="rId87" w:history="1">
        <w:r w:rsidRPr="00952803">
          <w:rPr>
            <w:rStyle w:val="Hyperlink"/>
            <w:rFonts w:hint="eastAsia"/>
            <w:b/>
            <w:bCs/>
            <w:sz w:val="20"/>
            <w:szCs w:val="20"/>
            <w:rtl/>
          </w:rPr>
          <w:t>ע</w:t>
        </w:r>
        <w:r w:rsidRPr="00952803">
          <w:rPr>
            <w:rStyle w:val="Hyperlink"/>
            <w:b/>
            <w:bCs/>
            <w:sz w:val="20"/>
            <w:szCs w:val="20"/>
            <w:rtl/>
          </w:rPr>
          <w:t>"</w:t>
        </w:r>
        <w:r w:rsidRPr="00952803">
          <w:rPr>
            <w:rStyle w:val="Hyperlink"/>
            <w:rFonts w:hint="eastAsia"/>
            <w:b/>
            <w:bCs/>
            <w:sz w:val="20"/>
            <w:szCs w:val="20"/>
            <w:rtl/>
          </w:rPr>
          <w:t>פ</w:t>
        </w:r>
        <w:r w:rsidRPr="00952803">
          <w:rPr>
            <w:rStyle w:val="Hyperlink"/>
            <w:b/>
            <w:bCs/>
            <w:sz w:val="20"/>
            <w:szCs w:val="20"/>
            <w:rtl/>
          </w:rPr>
          <w:t xml:space="preserve"> 6269/99</w:t>
        </w:r>
      </w:hyperlink>
      <w:r w:rsidR="000E0E6D">
        <w:rPr>
          <w:rFonts w:hint="cs"/>
          <w:b/>
          <w:bCs/>
          <w:sz w:val="20"/>
          <w:szCs w:val="20"/>
          <w:rtl/>
        </w:rPr>
        <w:t xml:space="preserve"> כהן נ' מדינת ישראל, פד' נה (2) 496, עמוד 507-508.</w:t>
      </w:r>
    </w:p>
    <w:p w14:paraId="39E54468" w14:textId="77777777" w:rsidR="007D63FA" w:rsidRDefault="007D63FA">
      <w:pPr>
        <w:spacing w:line="360" w:lineRule="auto"/>
        <w:ind w:left="720" w:hanging="720"/>
        <w:jc w:val="both"/>
        <w:rPr>
          <w:b/>
          <w:bCs/>
          <w:rtl/>
        </w:rPr>
      </w:pPr>
    </w:p>
    <w:p w14:paraId="2B7E16F5" w14:textId="77777777" w:rsidR="007D63FA" w:rsidRDefault="007D63FA">
      <w:pPr>
        <w:spacing w:line="360" w:lineRule="auto"/>
        <w:ind w:left="720" w:hanging="720"/>
        <w:jc w:val="both"/>
        <w:rPr>
          <w:b/>
          <w:bCs/>
          <w:rtl/>
        </w:rPr>
      </w:pPr>
    </w:p>
    <w:p w14:paraId="1F43924B" w14:textId="77777777" w:rsidR="007D63FA" w:rsidRDefault="000E0E6D">
      <w:pPr>
        <w:spacing w:line="360" w:lineRule="auto"/>
        <w:ind w:left="720"/>
        <w:jc w:val="both"/>
        <w:rPr>
          <w:b/>
          <w:bCs/>
          <w:rtl/>
        </w:rPr>
      </w:pPr>
      <w:r>
        <w:rPr>
          <w:rFonts w:hint="cs"/>
          <w:b/>
          <w:bCs/>
          <w:rtl/>
        </w:rPr>
        <w:t>ב</w:t>
      </w:r>
      <w:hyperlink r:id="rId88" w:history="1">
        <w:r w:rsidR="00952803" w:rsidRPr="00952803">
          <w:rPr>
            <w:rStyle w:val="Hyperlink"/>
            <w:rFonts w:hint="eastAsia"/>
            <w:b/>
            <w:bCs/>
            <w:rtl/>
          </w:rPr>
          <w:t>ע</w:t>
        </w:r>
        <w:r w:rsidR="00952803" w:rsidRPr="00952803">
          <w:rPr>
            <w:rStyle w:val="Hyperlink"/>
            <w:b/>
            <w:bCs/>
            <w:rtl/>
          </w:rPr>
          <w:t>"</w:t>
        </w:r>
        <w:r w:rsidR="00952803" w:rsidRPr="00952803">
          <w:rPr>
            <w:rStyle w:val="Hyperlink"/>
            <w:rFonts w:hint="eastAsia"/>
            <w:b/>
            <w:bCs/>
            <w:rtl/>
          </w:rPr>
          <w:t>פ</w:t>
        </w:r>
        <w:r w:rsidR="00952803" w:rsidRPr="00952803">
          <w:rPr>
            <w:rStyle w:val="Hyperlink"/>
            <w:b/>
            <w:bCs/>
            <w:rtl/>
          </w:rPr>
          <w:t xml:space="preserve"> 6255/03</w:t>
        </w:r>
      </w:hyperlink>
      <w:r>
        <w:rPr>
          <w:rFonts w:hint="cs"/>
          <w:b/>
          <w:bCs/>
          <w:rtl/>
        </w:rPr>
        <w:t xml:space="preserve"> פלוני נ' מ"י, פד'  נח (3) 168 חזר בית המשפט בהסכמה על החלת הילכת הצפיות על עבירת מעשה מגונה. ראה הדברים הבאים מעמ' 185 :</w:t>
      </w:r>
    </w:p>
    <w:p w14:paraId="7E500030" w14:textId="77777777" w:rsidR="007D63FA" w:rsidRDefault="007D63FA">
      <w:pPr>
        <w:ind w:left="720" w:hanging="720"/>
        <w:jc w:val="both"/>
        <w:rPr>
          <w:b/>
          <w:bCs/>
          <w:rtl/>
        </w:rPr>
      </w:pPr>
    </w:p>
    <w:p w14:paraId="5E243370" w14:textId="77777777" w:rsidR="007D63FA" w:rsidRDefault="000E0E6D">
      <w:pPr>
        <w:ind w:left="1305" w:right="900"/>
        <w:jc w:val="both"/>
        <w:rPr>
          <w:rFonts w:cs="Guttman Keren"/>
          <w:sz w:val="20"/>
          <w:szCs w:val="20"/>
          <w:rtl/>
        </w:rPr>
      </w:pPr>
      <w:r>
        <w:rPr>
          <w:rFonts w:cs="Guttman Keren" w:hint="cs"/>
          <w:sz w:val="20"/>
          <w:szCs w:val="20"/>
          <w:rtl/>
        </w:rPr>
        <w:t xml:space="preserve">"בפרשת כהן [2] (לעיל) - אשר הוכרע בה זה לא כבר - נדרש בית-משפט זה לשאלת החלתה של הילכת הצפיות על העבירה של עשיית מעשה מגונה, ותשובתו הייתה - לאחר ניתוח מפורט ומעמיק - כי ההלכה אכן חלה על עבירה זו. אני מסכים להכרעתו של בית-המשפט…" </w:t>
      </w:r>
    </w:p>
    <w:p w14:paraId="2DD62F39" w14:textId="77777777" w:rsidR="007D63FA" w:rsidRDefault="007D63FA">
      <w:pPr>
        <w:ind w:left="1305" w:right="900"/>
        <w:jc w:val="both"/>
        <w:rPr>
          <w:rFonts w:cs="Guttman Keren"/>
          <w:sz w:val="20"/>
          <w:szCs w:val="20"/>
          <w:rtl/>
        </w:rPr>
      </w:pPr>
    </w:p>
    <w:p w14:paraId="0CDE67E4" w14:textId="77777777" w:rsidR="007D63FA" w:rsidRDefault="000E0E6D">
      <w:pPr>
        <w:spacing w:line="360" w:lineRule="auto"/>
        <w:ind w:left="720" w:hanging="720"/>
        <w:jc w:val="both"/>
        <w:rPr>
          <w:b/>
          <w:bCs/>
          <w:rtl/>
        </w:rPr>
      </w:pPr>
      <w:r>
        <w:rPr>
          <w:rFonts w:hint="cs"/>
          <w:b/>
          <w:bCs/>
          <w:rtl/>
        </w:rPr>
        <w:tab/>
        <w:t>המבחן הוא, אם כן, האם היתה בלב הנאשם מודעות בדרגת הסתברות קרובה לוודאי כי המעשים יסבו ביזוי מיני לקורבנו.</w:t>
      </w:r>
    </w:p>
    <w:p w14:paraId="4B44428F" w14:textId="77777777" w:rsidR="007D63FA" w:rsidRDefault="000E0E6D">
      <w:pPr>
        <w:spacing w:line="360" w:lineRule="auto"/>
        <w:ind w:left="720" w:hanging="720"/>
        <w:jc w:val="both"/>
        <w:rPr>
          <w:b/>
          <w:bCs/>
          <w:rtl/>
        </w:rPr>
      </w:pPr>
      <w:r>
        <w:rPr>
          <w:rFonts w:hint="cs"/>
          <w:b/>
          <w:bCs/>
          <w:rtl/>
        </w:rPr>
        <w:tab/>
      </w:r>
    </w:p>
    <w:p w14:paraId="14BA52A6" w14:textId="77777777" w:rsidR="007D63FA" w:rsidRDefault="000E0E6D">
      <w:pPr>
        <w:spacing w:line="360" w:lineRule="auto"/>
        <w:ind w:left="720" w:hanging="720"/>
        <w:jc w:val="both"/>
        <w:rPr>
          <w:b/>
          <w:bCs/>
          <w:rtl/>
        </w:rPr>
      </w:pPr>
      <w:r>
        <w:rPr>
          <w:rFonts w:hint="cs"/>
          <w:b/>
          <w:bCs/>
          <w:rtl/>
        </w:rPr>
        <w:tab/>
        <w:t xml:space="preserve">מן הכלל אל הפרט – ודאי שבביצוע מעשים כמפורט לעיל מתקיימת מודעות בדרגת הסתברות קרובה לודאי כי הם יסבו ביזוי מיני ל-ל'. </w:t>
      </w:r>
    </w:p>
    <w:p w14:paraId="4B0176F5" w14:textId="77777777" w:rsidR="007D63FA" w:rsidRDefault="007D63FA">
      <w:pPr>
        <w:spacing w:line="360" w:lineRule="auto"/>
        <w:ind w:left="720" w:hanging="720"/>
        <w:jc w:val="both"/>
        <w:rPr>
          <w:b/>
          <w:bCs/>
          <w:rtl/>
        </w:rPr>
      </w:pPr>
    </w:p>
    <w:p w14:paraId="123D67E1" w14:textId="77777777" w:rsidR="007D63FA" w:rsidRDefault="000E0E6D">
      <w:pPr>
        <w:spacing w:line="360" w:lineRule="auto"/>
        <w:ind w:left="720"/>
        <w:jc w:val="both"/>
        <w:rPr>
          <w:b/>
          <w:bCs/>
          <w:rtl/>
        </w:rPr>
      </w:pPr>
      <w:r>
        <w:rPr>
          <w:rFonts w:hint="cs"/>
          <w:b/>
          <w:bCs/>
          <w:rtl/>
        </w:rPr>
        <w:t xml:space="preserve">המעשים כפי שמתוארים לעיל, אופיים וההיבט המיני הברור שלהם אינו מאפשר מסקנה אחרת זולת מודעות כאמור. </w:t>
      </w:r>
    </w:p>
    <w:p w14:paraId="58C6D22B" w14:textId="77777777" w:rsidR="007D63FA" w:rsidRDefault="007D63FA">
      <w:pPr>
        <w:spacing w:line="360" w:lineRule="auto"/>
        <w:ind w:left="720"/>
        <w:jc w:val="both"/>
        <w:rPr>
          <w:b/>
          <w:bCs/>
          <w:rtl/>
        </w:rPr>
      </w:pPr>
    </w:p>
    <w:p w14:paraId="5E7994A2" w14:textId="77777777" w:rsidR="007D63FA" w:rsidRDefault="000E0E6D">
      <w:pPr>
        <w:spacing w:line="360" w:lineRule="auto"/>
        <w:ind w:left="720"/>
        <w:jc w:val="both"/>
        <w:rPr>
          <w:b/>
          <w:bCs/>
          <w:rtl/>
        </w:rPr>
      </w:pPr>
      <w:r>
        <w:rPr>
          <w:rFonts w:hint="cs"/>
          <w:b/>
          <w:bCs/>
          <w:rtl/>
        </w:rPr>
        <w:t>היסוד העובדתי משליך באופן ברור על היסוד הנפשי. המעשים כפי שתוארו במסגרת ניתוח היסוד העובדתי, יש בהם פגיעה באוטונומיה של ל' על גופה, יש בהם פגיעה בזכויותיה האישיות והבסיסיות, והם עולים באופן ברור לכדי ביזוי מיני. מעשים אלו מביאים למסקנה אחת והיא התקיימות של מודעות כאפשרות קרובה לודאי כי אכן מתקיים בהם האמור.</w:t>
      </w:r>
    </w:p>
    <w:p w14:paraId="794802F5" w14:textId="77777777" w:rsidR="007D63FA" w:rsidRDefault="007D63FA">
      <w:pPr>
        <w:spacing w:line="360" w:lineRule="auto"/>
        <w:ind w:left="720" w:hanging="720"/>
        <w:jc w:val="both"/>
        <w:rPr>
          <w:b/>
          <w:bCs/>
          <w:rtl/>
        </w:rPr>
      </w:pPr>
    </w:p>
    <w:p w14:paraId="5AA677B9" w14:textId="77777777" w:rsidR="007D63FA" w:rsidRDefault="000E0E6D">
      <w:pPr>
        <w:spacing w:line="360" w:lineRule="auto"/>
        <w:ind w:left="720" w:hanging="720"/>
        <w:jc w:val="both"/>
        <w:rPr>
          <w:b/>
          <w:bCs/>
          <w:rtl/>
        </w:rPr>
      </w:pPr>
      <w:r>
        <w:rPr>
          <w:rFonts w:hint="cs"/>
          <w:b/>
          <w:bCs/>
          <w:rtl/>
        </w:rPr>
        <w:t xml:space="preserve">19. </w:t>
      </w:r>
      <w:r>
        <w:rPr>
          <w:rFonts w:hint="cs"/>
          <w:b/>
          <w:bCs/>
          <w:rtl/>
        </w:rPr>
        <w:tab/>
        <w:t>מכל האמור אני קובע כי הוכח בפני, מעל לספק סביר כי הנאשם ביצע ביחס ל – ל' את המעשים המפורטים לעיל, כי מעשים אלו עולים כדי מעשה מגונה, וכי נתקיים בנאשם היסוד הנפשי הנדרש בדין לעבירה זו.</w:t>
      </w:r>
    </w:p>
    <w:p w14:paraId="3F4BE4D3" w14:textId="77777777" w:rsidR="007D63FA" w:rsidRDefault="007D63FA">
      <w:pPr>
        <w:spacing w:line="360" w:lineRule="auto"/>
        <w:ind w:left="720" w:hanging="720"/>
        <w:jc w:val="both"/>
        <w:rPr>
          <w:b/>
          <w:bCs/>
          <w:rtl/>
        </w:rPr>
      </w:pPr>
    </w:p>
    <w:p w14:paraId="5D964CB7" w14:textId="77777777" w:rsidR="007D63FA" w:rsidRDefault="000E0E6D">
      <w:pPr>
        <w:spacing w:line="360" w:lineRule="auto"/>
        <w:ind w:left="720" w:hanging="720"/>
        <w:jc w:val="both"/>
        <w:rPr>
          <w:rFonts w:cs="Guttman Keren"/>
          <w:b/>
          <w:bCs/>
          <w:u w:val="single"/>
          <w:rtl/>
        </w:rPr>
      </w:pPr>
      <w:r>
        <w:rPr>
          <w:rFonts w:cs="Guttman Keren" w:hint="cs"/>
          <w:b/>
          <w:bCs/>
          <w:u w:val="single"/>
          <w:rtl/>
        </w:rPr>
        <w:t>האישום השני</w:t>
      </w:r>
    </w:p>
    <w:p w14:paraId="6A09EF0E" w14:textId="77777777" w:rsidR="007D63FA" w:rsidRDefault="007D63FA">
      <w:pPr>
        <w:ind w:left="720" w:hanging="720"/>
        <w:jc w:val="both"/>
        <w:rPr>
          <w:b/>
          <w:bCs/>
          <w:rtl/>
        </w:rPr>
      </w:pPr>
    </w:p>
    <w:p w14:paraId="1A24DF7A" w14:textId="77777777" w:rsidR="007D63FA" w:rsidRDefault="000E0E6D">
      <w:pPr>
        <w:spacing w:line="360" w:lineRule="auto"/>
        <w:ind w:left="720" w:hanging="720"/>
        <w:jc w:val="both"/>
        <w:rPr>
          <w:b/>
          <w:bCs/>
          <w:rtl/>
        </w:rPr>
      </w:pPr>
      <w:r>
        <w:rPr>
          <w:rFonts w:hint="cs"/>
          <w:b/>
          <w:bCs/>
          <w:rtl/>
        </w:rPr>
        <w:t xml:space="preserve">20. </w:t>
      </w:r>
      <w:r>
        <w:rPr>
          <w:rFonts w:hint="cs"/>
          <w:b/>
          <w:bCs/>
          <w:rtl/>
        </w:rPr>
        <w:tab/>
        <w:t>שונים פני הדברים ביחס לאישום השני. הראיות בפני מטעם המאשימה ביחס לאישום זה הן עדות הקטינה א' בפני חוקרת הילדים  - בתמלילים ת/8 א' – ד', צילומי הוידאו של החקירה במסגרת ת/9, וסיכום עדותה של א' על ידי חוקרת הילדים במסגרת ת/7. א' לא העידה בבית המשפט.</w:t>
      </w:r>
    </w:p>
    <w:p w14:paraId="139E1AAC" w14:textId="77777777" w:rsidR="007D63FA" w:rsidRDefault="007D63FA">
      <w:pPr>
        <w:spacing w:line="360" w:lineRule="auto"/>
        <w:ind w:left="720" w:hanging="720"/>
        <w:jc w:val="both"/>
        <w:rPr>
          <w:b/>
          <w:bCs/>
          <w:rtl/>
        </w:rPr>
      </w:pPr>
    </w:p>
    <w:p w14:paraId="3371F9AC" w14:textId="77777777" w:rsidR="007D63FA" w:rsidRDefault="000E0E6D">
      <w:pPr>
        <w:spacing w:line="360" w:lineRule="auto"/>
        <w:ind w:left="720" w:hanging="720"/>
        <w:jc w:val="both"/>
        <w:rPr>
          <w:b/>
          <w:bCs/>
          <w:rtl/>
        </w:rPr>
      </w:pPr>
      <w:r>
        <w:rPr>
          <w:rFonts w:hint="cs"/>
          <w:b/>
          <w:bCs/>
          <w:rtl/>
        </w:rPr>
        <w:tab/>
        <w:t>אני מוצא כי יש לזכות את הנאשם באישום השני משני נימוקים חלופיים: האחד - בשל כך שלא ניתן לבסס מהימנות ביחס לעדותה של א' בפני חוקרת הילדים, הן לאור מסקנות חוקרת הילדים והן לאור העדות עצמה. השני – גם אם היתה המסקנה שונה, היה צורך בסיוע, וסיוע כזה אין בפני. העובדות היחידות אשר נמצאו כמוכחות מעל לספק סביר מדברי ל' מפורטות לעיל, וביחס לדבריה ביחס לאירועים שאירעו לאחרות לא ניתן היה לקבוע אם היא ראתה אותם בעצמה או ששמעה אותם מחברותיה.</w:t>
      </w:r>
    </w:p>
    <w:p w14:paraId="36841660" w14:textId="77777777" w:rsidR="007D63FA" w:rsidRDefault="007D63FA">
      <w:pPr>
        <w:spacing w:line="360" w:lineRule="auto"/>
        <w:ind w:left="720" w:hanging="720"/>
        <w:jc w:val="both"/>
        <w:rPr>
          <w:b/>
          <w:bCs/>
          <w:rtl/>
        </w:rPr>
      </w:pPr>
    </w:p>
    <w:p w14:paraId="045B2105" w14:textId="77777777" w:rsidR="007D63FA" w:rsidRDefault="000E0E6D">
      <w:pPr>
        <w:spacing w:line="360" w:lineRule="auto"/>
        <w:ind w:left="720" w:hanging="720"/>
        <w:jc w:val="both"/>
        <w:rPr>
          <w:b/>
          <w:bCs/>
          <w:rtl/>
        </w:rPr>
      </w:pPr>
      <w:r>
        <w:rPr>
          <w:rFonts w:hint="cs"/>
          <w:b/>
          <w:bCs/>
          <w:rtl/>
        </w:rPr>
        <w:tab/>
        <w:t xml:space="preserve">לפיכך, אין בדברים שאמרה ל' כדי אפשרות להקים סיוע ביחס למיוחס לנאשם כלפי א' באישום השני. </w:t>
      </w:r>
    </w:p>
    <w:p w14:paraId="370E5C83" w14:textId="77777777" w:rsidR="007D63FA" w:rsidRDefault="007D63FA">
      <w:pPr>
        <w:spacing w:line="360" w:lineRule="auto"/>
        <w:ind w:left="720" w:hanging="720"/>
        <w:jc w:val="both"/>
        <w:rPr>
          <w:b/>
          <w:bCs/>
          <w:rtl/>
        </w:rPr>
      </w:pPr>
    </w:p>
    <w:p w14:paraId="3CFFE10F" w14:textId="77777777" w:rsidR="007D63FA" w:rsidRDefault="000E0E6D">
      <w:pPr>
        <w:spacing w:line="360" w:lineRule="auto"/>
        <w:ind w:left="720" w:hanging="720"/>
        <w:jc w:val="both"/>
        <w:rPr>
          <w:b/>
          <w:bCs/>
          <w:rtl/>
        </w:rPr>
      </w:pPr>
      <w:r>
        <w:rPr>
          <w:rFonts w:hint="cs"/>
          <w:b/>
          <w:bCs/>
          <w:rtl/>
        </w:rPr>
        <w:t xml:space="preserve">21. </w:t>
      </w:r>
      <w:r>
        <w:rPr>
          <w:rFonts w:hint="cs"/>
          <w:b/>
          <w:bCs/>
          <w:rtl/>
        </w:rPr>
        <w:tab/>
        <w:t xml:space="preserve">לאור מסקנותיי לעיל ביחס לאישום השני, אינני מוצא לנכון להרחיב ולפרט את עדותה של א'. אפנה לסעיף 5 בסיכום העדות על ידי חוקרת הילדים (ת/7), בעמ' 2.  </w:t>
      </w:r>
    </w:p>
    <w:p w14:paraId="3F69E3A0" w14:textId="77777777" w:rsidR="007D63FA" w:rsidRDefault="007D63FA">
      <w:pPr>
        <w:spacing w:line="360" w:lineRule="auto"/>
        <w:ind w:left="720" w:hanging="720"/>
        <w:jc w:val="both"/>
        <w:rPr>
          <w:b/>
          <w:bCs/>
          <w:rtl/>
        </w:rPr>
      </w:pPr>
    </w:p>
    <w:p w14:paraId="5C4E4F89" w14:textId="77777777" w:rsidR="007D63FA" w:rsidRDefault="000E0E6D">
      <w:pPr>
        <w:spacing w:line="360" w:lineRule="auto"/>
        <w:ind w:left="720"/>
        <w:jc w:val="both"/>
        <w:rPr>
          <w:b/>
          <w:bCs/>
          <w:rtl/>
        </w:rPr>
      </w:pPr>
      <w:r>
        <w:rPr>
          <w:rFonts w:hint="cs"/>
          <w:b/>
          <w:bCs/>
          <w:rtl/>
        </w:rPr>
        <w:t>חוקרת הילדים מציינת בסעיף 6 המתייחס למהימנות העדות, מפורשות, כי העדות לא היתה עקבית ולא היתה קוהרנטית דבר אשר הקשה על ביסוס מהימנותה (עמ' 14). בהמשך סעיף זה בעמ' 15 מפורט קושי בקבלת תמונה מלאה וברורה של ההתרחשות, ודיווח לא עקבי.</w:t>
      </w:r>
    </w:p>
    <w:p w14:paraId="434E0F83" w14:textId="77777777" w:rsidR="007D63FA" w:rsidRDefault="007D63FA">
      <w:pPr>
        <w:spacing w:line="360" w:lineRule="auto"/>
        <w:ind w:left="720"/>
        <w:jc w:val="both"/>
        <w:rPr>
          <w:b/>
          <w:bCs/>
          <w:rtl/>
        </w:rPr>
      </w:pPr>
    </w:p>
    <w:p w14:paraId="24B5FF24" w14:textId="77777777" w:rsidR="007D63FA" w:rsidRDefault="000E0E6D">
      <w:pPr>
        <w:spacing w:line="360" w:lineRule="auto"/>
        <w:ind w:left="720"/>
        <w:jc w:val="both"/>
        <w:rPr>
          <w:b/>
          <w:bCs/>
          <w:rtl/>
        </w:rPr>
      </w:pPr>
      <w:r>
        <w:rPr>
          <w:rFonts w:hint="cs"/>
          <w:b/>
          <w:bCs/>
          <w:rtl/>
        </w:rPr>
        <w:t>אמנם בעמ' 16 מציינת חוקרת הילדים כי "</w:t>
      </w:r>
      <w:r>
        <w:rPr>
          <w:rFonts w:cs="Guttman Keren" w:hint="cs"/>
          <w:sz w:val="20"/>
          <w:szCs w:val="20"/>
          <w:rtl/>
        </w:rPr>
        <w:t>לא ניתן לשלול כי הילדה חוותה ארועים מהסוג אותו תיארה</w:t>
      </w:r>
      <w:r>
        <w:rPr>
          <w:rFonts w:hint="cs"/>
          <w:b/>
          <w:bCs/>
          <w:rtl/>
        </w:rPr>
        <w:t>", אולם לא די בכך.</w:t>
      </w:r>
    </w:p>
    <w:p w14:paraId="7509C6CA" w14:textId="77777777" w:rsidR="007D63FA" w:rsidRDefault="007D63FA">
      <w:pPr>
        <w:spacing w:line="360" w:lineRule="auto"/>
        <w:ind w:left="720"/>
        <w:jc w:val="both"/>
        <w:rPr>
          <w:b/>
          <w:bCs/>
          <w:rtl/>
        </w:rPr>
      </w:pPr>
    </w:p>
    <w:p w14:paraId="131C34DD" w14:textId="77777777" w:rsidR="007D63FA" w:rsidRDefault="000E0E6D">
      <w:pPr>
        <w:spacing w:line="360" w:lineRule="auto"/>
        <w:ind w:left="720"/>
        <w:jc w:val="both"/>
        <w:rPr>
          <w:b/>
          <w:bCs/>
          <w:rtl/>
        </w:rPr>
      </w:pPr>
      <w:r>
        <w:rPr>
          <w:rFonts w:hint="cs"/>
          <w:b/>
          <w:bCs/>
          <w:rtl/>
        </w:rPr>
        <w:t>עסקינן במשפט פלילי בו הנטל על המאשימה הוא להוכיח את העובדות המפורטות באישום מעל לספק סביר. מסקנה כי לא ניתן לשלול מעשה מסויים, לא די בה. יש צורך להוכיח באופן פוזיטיבי ביצוע מעשים בראיות מהימנות.</w:t>
      </w:r>
    </w:p>
    <w:p w14:paraId="3C24B0F7" w14:textId="77777777" w:rsidR="007D63FA" w:rsidRDefault="007D63FA">
      <w:pPr>
        <w:spacing w:line="360" w:lineRule="auto"/>
        <w:ind w:left="720"/>
        <w:jc w:val="both"/>
        <w:rPr>
          <w:b/>
          <w:bCs/>
          <w:rtl/>
        </w:rPr>
      </w:pPr>
    </w:p>
    <w:p w14:paraId="66A5D3C9" w14:textId="77777777" w:rsidR="007D63FA" w:rsidRDefault="000E0E6D">
      <w:pPr>
        <w:spacing w:line="360" w:lineRule="auto"/>
        <w:ind w:left="720"/>
        <w:jc w:val="both"/>
        <w:rPr>
          <w:b/>
          <w:bCs/>
          <w:rtl/>
        </w:rPr>
      </w:pPr>
      <w:r>
        <w:rPr>
          <w:rFonts w:hint="cs"/>
          <w:b/>
          <w:bCs/>
          <w:rtl/>
        </w:rPr>
        <w:t>חוקרת הילדים מנמקת את מסקנותיה ואת הקושי בדיווח בצורה עקבית וברורה, וראה לענין זה בפרט הסיפא לדברים בעמ' 18 לת/7.</w:t>
      </w:r>
    </w:p>
    <w:p w14:paraId="02BAC0FB" w14:textId="77777777" w:rsidR="007D63FA" w:rsidRDefault="007D63FA">
      <w:pPr>
        <w:spacing w:line="360" w:lineRule="auto"/>
        <w:ind w:left="720"/>
        <w:jc w:val="both"/>
        <w:rPr>
          <w:b/>
          <w:bCs/>
          <w:rtl/>
        </w:rPr>
      </w:pPr>
    </w:p>
    <w:p w14:paraId="518A136E" w14:textId="77777777" w:rsidR="007D63FA" w:rsidRDefault="000E0E6D">
      <w:pPr>
        <w:spacing w:line="360" w:lineRule="auto"/>
        <w:ind w:left="720"/>
        <w:jc w:val="both"/>
        <w:rPr>
          <w:b/>
          <w:bCs/>
          <w:rtl/>
        </w:rPr>
      </w:pPr>
      <w:r>
        <w:rPr>
          <w:rFonts w:hint="cs"/>
          <w:b/>
          <w:bCs/>
          <w:rtl/>
        </w:rPr>
        <w:t>חוקרת הילדים חוזרת על הדברים בעדותה בבית המשפט (פרו' עמ' 8 שו' 2-6).</w:t>
      </w:r>
    </w:p>
    <w:p w14:paraId="39185049" w14:textId="77777777" w:rsidR="007D63FA" w:rsidRDefault="007D63FA">
      <w:pPr>
        <w:spacing w:line="360" w:lineRule="auto"/>
        <w:ind w:left="720"/>
        <w:jc w:val="both"/>
        <w:rPr>
          <w:b/>
          <w:bCs/>
          <w:rtl/>
        </w:rPr>
      </w:pPr>
    </w:p>
    <w:p w14:paraId="74CCCB85" w14:textId="77777777" w:rsidR="007D63FA" w:rsidRDefault="000E0E6D">
      <w:pPr>
        <w:spacing w:line="360" w:lineRule="auto"/>
        <w:ind w:left="720"/>
        <w:jc w:val="both"/>
        <w:rPr>
          <w:b/>
          <w:bCs/>
          <w:rtl/>
        </w:rPr>
      </w:pPr>
      <w:r>
        <w:rPr>
          <w:rFonts w:hint="cs"/>
          <w:b/>
          <w:bCs/>
          <w:rtl/>
        </w:rPr>
        <w:t>אמנם חוקרת הילדים מפרטת גורמים אשר מחזקים את המהימנות של א' בכך שהיא תיארה מקום נגיעה ספציפי ונתנה תיאור ייחודי לגבי תנוחת גופו של הנאשם (פרו' עמ' 8 שו' 7-9), אולם אלו מביאים למסקנה כי לא ניתן לשלול את הדברים, ולא למסקנת מהימנות. כאמור, לא די בכך להוכחת אשמה מעל לספק סביר בהליך פלילי.</w:t>
      </w:r>
    </w:p>
    <w:p w14:paraId="6FA8A6B3" w14:textId="77777777" w:rsidR="007D63FA" w:rsidRDefault="007D63FA">
      <w:pPr>
        <w:spacing w:line="360" w:lineRule="auto"/>
        <w:ind w:left="720"/>
        <w:jc w:val="both"/>
        <w:rPr>
          <w:b/>
          <w:bCs/>
          <w:rtl/>
        </w:rPr>
      </w:pPr>
    </w:p>
    <w:p w14:paraId="341004C2" w14:textId="77777777" w:rsidR="007D63FA" w:rsidRDefault="000E0E6D">
      <w:pPr>
        <w:spacing w:line="360" w:lineRule="auto"/>
        <w:ind w:left="720"/>
        <w:jc w:val="both"/>
        <w:rPr>
          <w:b/>
          <w:bCs/>
          <w:rtl/>
        </w:rPr>
      </w:pPr>
      <w:r>
        <w:rPr>
          <w:rFonts w:hint="cs"/>
          <w:b/>
          <w:bCs/>
          <w:rtl/>
        </w:rPr>
        <w:t>צפייה בצילומי הוידאו מחזקת את המסקנה כי לא ניתן להגיע למסקנות מעל לספק סביר בדבר האירועים אשר אותם חוותה א'.</w:t>
      </w:r>
    </w:p>
    <w:p w14:paraId="65935752" w14:textId="77777777" w:rsidR="007D63FA" w:rsidRDefault="007D63FA">
      <w:pPr>
        <w:spacing w:line="360" w:lineRule="auto"/>
        <w:ind w:left="720"/>
        <w:jc w:val="both"/>
        <w:rPr>
          <w:b/>
          <w:bCs/>
          <w:rtl/>
        </w:rPr>
      </w:pPr>
    </w:p>
    <w:p w14:paraId="6089E49D" w14:textId="77777777" w:rsidR="007D63FA" w:rsidRDefault="000E0E6D">
      <w:pPr>
        <w:spacing w:line="360" w:lineRule="auto"/>
        <w:ind w:left="720" w:hanging="720"/>
        <w:jc w:val="both"/>
        <w:rPr>
          <w:b/>
          <w:bCs/>
          <w:rtl/>
        </w:rPr>
      </w:pPr>
      <w:r>
        <w:rPr>
          <w:rFonts w:hint="cs"/>
          <w:b/>
          <w:bCs/>
          <w:rtl/>
        </w:rPr>
        <w:t xml:space="preserve">22. </w:t>
      </w:r>
      <w:r>
        <w:rPr>
          <w:rFonts w:hint="cs"/>
          <w:b/>
          <w:bCs/>
          <w:rtl/>
        </w:rPr>
        <w:tab/>
        <w:t xml:space="preserve">אשר על כן אני מזכה את הנאשם מהמיוחס לו באישום השני, ומרשיעו בעבירה של מעשה מגונה, לפי </w:t>
      </w:r>
      <w:hyperlink r:id="rId89" w:history="1">
        <w:r w:rsidR="002D4360" w:rsidRPr="002D4360">
          <w:rPr>
            <w:rFonts w:hint="eastAsia"/>
            <w:b/>
            <w:bCs/>
            <w:color w:val="0000FF"/>
            <w:u w:val="single"/>
            <w:rtl/>
          </w:rPr>
          <w:t>סעיף</w:t>
        </w:r>
        <w:r w:rsidR="002D4360" w:rsidRPr="002D4360">
          <w:rPr>
            <w:b/>
            <w:bCs/>
            <w:color w:val="0000FF"/>
            <w:u w:val="single"/>
            <w:rtl/>
          </w:rPr>
          <w:t xml:space="preserve"> 348(</w:t>
        </w:r>
        <w:r w:rsidR="002D4360" w:rsidRPr="002D4360">
          <w:rPr>
            <w:rFonts w:hint="eastAsia"/>
            <w:b/>
            <w:bCs/>
            <w:color w:val="0000FF"/>
            <w:u w:val="single"/>
            <w:rtl/>
          </w:rPr>
          <w:t>א</w:t>
        </w:r>
        <w:r w:rsidR="002D4360" w:rsidRPr="002D4360">
          <w:rPr>
            <w:b/>
            <w:bCs/>
            <w:color w:val="0000FF"/>
            <w:u w:val="single"/>
            <w:rtl/>
          </w:rPr>
          <w:t>)</w:t>
        </w:r>
      </w:hyperlink>
      <w:r>
        <w:rPr>
          <w:rFonts w:hint="cs"/>
          <w:b/>
          <w:bCs/>
          <w:rtl/>
        </w:rPr>
        <w:t xml:space="preserve"> בצירוף</w:t>
      </w:r>
      <w:hyperlink r:id="rId90" w:history="1">
        <w:r w:rsidR="002D4360" w:rsidRPr="002D4360">
          <w:rPr>
            <w:b/>
            <w:bCs/>
            <w:color w:val="0000FF"/>
            <w:u w:val="single"/>
            <w:rtl/>
          </w:rPr>
          <w:t xml:space="preserve"> 345(</w:t>
        </w:r>
        <w:r w:rsidR="002D4360" w:rsidRPr="002D4360">
          <w:rPr>
            <w:rFonts w:hint="eastAsia"/>
            <w:b/>
            <w:bCs/>
            <w:color w:val="0000FF"/>
            <w:u w:val="single"/>
            <w:rtl/>
          </w:rPr>
          <w:t>א</w:t>
        </w:r>
        <w:r w:rsidR="002D4360" w:rsidRPr="002D4360">
          <w:rPr>
            <w:b/>
            <w:bCs/>
            <w:color w:val="0000FF"/>
            <w:u w:val="single"/>
            <w:rtl/>
          </w:rPr>
          <w:t>)(3)</w:t>
        </w:r>
      </w:hyperlink>
      <w:r>
        <w:rPr>
          <w:rFonts w:hint="cs"/>
          <w:b/>
          <w:bCs/>
          <w:rtl/>
        </w:rPr>
        <w:t xml:space="preserve"> ל</w:t>
      </w:r>
      <w:hyperlink r:id="rId91" w:history="1">
        <w:r w:rsidR="00952803" w:rsidRPr="00952803">
          <w:rPr>
            <w:rStyle w:val="Hyperlink"/>
            <w:rFonts w:hint="eastAsia"/>
            <w:b/>
            <w:bCs/>
            <w:rtl/>
          </w:rPr>
          <w:t>חוק</w:t>
        </w:r>
        <w:r w:rsidR="00952803" w:rsidRPr="00952803">
          <w:rPr>
            <w:rStyle w:val="Hyperlink"/>
            <w:b/>
            <w:bCs/>
            <w:rtl/>
          </w:rPr>
          <w:t xml:space="preserve"> </w:t>
        </w:r>
        <w:r w:rsidR="00952803" w:rsidRPr="00952803">
          <w:rPr>
            <w:rStyle w:val="Hyperlink"/>
            <w:rFonts w:hint="eastAsia"/>
            <w:b/>
            <w:bCs/>
            <w:rtl/>
          </w:rPr>
          <w:t>העונשין</w:t>
        </w:r>
      </w:hyperlink>
      <w:r>
        <w:rPr>
          <w:rFonts w:hint="cs"/>
          <w:b/>
          <w:bCs/>
          <w:rtl/>
        </w:rPr>
        <w:t>, באישום הראשון.</w:t>
      </w:r>
    </w:p>
    <w:p w14:paraId="25145698" w14:textId="77777777" w:rsidR="007D63FA" w:rsidRDefault="007D63FA">
      <w:pPr>
        <w:rPr>
          <w:rFonts w:ascii="Arial" w:hAnsi="Arial"/>
          <w:sz w:val="28"/>
          <w:szCs w:val="28"/>
          <w:rtl/>
        </w:rPr>
      </w:pPr>
    </w:p>
    <w:p w14:paraId="184ACCDA" w14:textId="77777777" w:rsidR="007D63FA" w:rsidRDefault="007D63FA">
      <w:pPr>
        <w:rPr>
          <w:rFonts w:ascii="Arial" w:hAnsi="Arial"/>
          <w:sz w:val="28"/>
          <w:szCs w:val="28"/>
          <w:rtl/>
        </w:rPr>
      </w:pPr>
    </w:p>
    <w:p w14:paraId="08A1938D" w14:textId="77777777" w:rsidR="000E0E6D" w:rsidRPr="000E0E6D" w:rsidRDefault="000E0E6D">
      <w:pPr>
        <w:rPr>
          <w:rFonts w:ascii="Arial" w:hAnsi="Arial"/>
          <w:color w:val="FFFFFF"/>
          <w:sz w:val="2"/>
          <w:szCs w:val="2"/>
          <w:rtl/>
        </w:rPr>
      </w:pPr>
    </w:p>
    <w:p w14:paraId="39A63F39" w14:textId="77777777" w:rsidR="000E0E6D" w:rsidRPr="000E0E6D" w:rsidRDefault="000E0E6D">
      <w:pPr>
        <w:rPr>
          <w:rFonts w:ascii="Arial" w:hAnsi="Arial"/>
          <w:color w:val="FFFFFF"/>
          <w:sz w:val="2"/>
          <w:szCs w:val="2"/>
          <w:rtl/>
        </w:rPr>
      </w:pPr>
      <w:r w:rsidRPr="000E0E6D">
        <w:rPr>
          <w:rFonts w:ascii="Arial" w:hAnsi="Arial"/>
          <w:color w:val="FFFFFF"/>
          <w:sz w:val="2"/>
          <w:szCs w:val="2"/>
          <w:rtl/>
        </w:rPr>
        <w:t>5129371</w:t>
      </w:r>
    </w:p>
    <w:p w14:paraId="39D42D9F" w14:textId="77777777" w:rsidR="007D63FA" w:rsidRDefault="000E0E6D">
      <w:pPr>
        <w:rPr>
          <w:rFonts w:ascii="Arial" w:hAnsi="Arial"/>
          <w:rtl/>
        </w:rPr>
      </w:pPr>
      <w:r w:rsidRPr="000E0E6D">
        <w:rPr>
          <w:rFonts w:ascii="Arial" w:hAnsi="Arial"/>
          <w:color w:val="FFFFFF"/>
          <w:sz w:val="2"/>
          <w:szCs w:val="2"/>
          <w:rtl/>
        </w:rPr>
        <w:t>54678313</w:t>
      </w:r>
      <w:r>
        <w:rPr>
          <w:rFonts w:ascii="Arial" w:hAnsi="Arial"/>
          <w:rtl/>
        </w:rPr>
        <w:t xml:space="preserve">ניתנה היום,  ה' שבט תשע"ב , 29 ינואר 2012, במעמד הצדדים </w:t>
      </w:r>
    </w:p>
    <w:p w14:paraId="1BE70448" w14:textId="77777777" w:rsidR="007D63FA" w:rsidRDefault="000E0E6D">
      <w:pPr>
        <w:tabs>
          <w:tab w:val="left" w:pos="1625"/>
        </w:tabs>
        <w:jc w:val="right"/>
        <w:rPr>
          <w:rtl/>
        </w:rPr>
      </w:pPr>
      <w:r>
        <w:rPr>
          <w:rtl/>
        </w:rPr>
        <w:t xml:space="preserve">             </w:t>
      </w:r>
    </w:p>
    <w:p w14:paraId="089BF7A1" w14:textId="77777777" w:rsidR="003F48D8" w:rsidRPr="003F48D8" w:rsidRDefault="003F48D8">
      <w:pPr>
        <w:tabs>
          <w:tab w:val="left" w:pos="1625"/>
        </w:tabs>
        <w:jc w:val="right"/>
        <w:rPr>
          <w:color w:val="FFFFFF"/>
          <w:sz w:val="2"/>
          <w:szCs w:val="2"/>
          <w:rtl/>
        </w:rPr>
      </w:pPr>
    </w:p>
    <w:p w14:paraId="62779B2D" w14:textId="77777777" w:rsidR="003F48D8" w:rsidRPr="003F48D8" w:rsidRDefault="003F48D8">
      <w:pPr>
        <w:tabs>
          <w:tab w:val="left" w:pos="1625"/>
        </w:tabs>
        <w:jc w:val="right"/>
        <w:rPr>
          <w:color w:val="FFFFFF"/>
          <w:sz w:val="2"/>
          <w:szCs w:val="2"/>
          <w:rtl/>
        </w:rPr>
      </w:pPr>
      <w:r w:rsidRPr="003F48D8">
        <w:rPr>
          <w:color w:val="FFFFFF"/>
          <w:sz w:val="2"/>
          <w:szCs w:val="2"/>
          <w:rtl/>
        </w:rPr>
        <w:t>5129371</w:t>
      </w:r>
    </w:p>
    <w:p w14:paraId="2188F653" w14:textId="77777777" w:rsidR="007D63FA" w:rsidRDefault="003F48D8">
      <w:pPr>
        <w:tabs>
          <w:tab w:val="left" w:pos="1625"/>
        </w:tabs>
        <w:jc w:val="right"/>
        <w:rPr>
          <w:rtl/>
        </w:rPr>
      </w:pPr>
      <w:r w:rsidRPr="003F48D8">
        <w:rPr>
          <w:color w:val="FFFFFF"/>
          <w:sz w:val="2"/>
          <w:szCs w:val="2"/>
          <w:rtl/>
        </w:rPr>
        <w:t>54678313</w:t>
      </w:r>
    </w:p>
    <w:p w14:paraId="1E5E93FD" w14:textId="77777777" w:rsidR="007D63FA" w:rsidRDefault="007D63FA">
      <w:pPr>
        <w:rPr>
          <w:rtl/>
        </w:rPr>
      </w:pPr>
    </w:p>
    <w:p w14:paraId="2D600F7A" w14:textId="77777777" w:rsidR="003F48D8" w:rsidRPr="003F48D8" w:rsidRDefault="003F48D8" w:rsidP="003F48D8">
      <w:pPr>
        <w:keepNext/>
        <w:rPr>
          <w:rFonts w:ascii="David" w:hAnsi="David" w:hint="cs"/>
          <w:color w:val="000000"/>
          <w:sz w:val="22"/>
          <w:szCs w:val="22"/>
          <w:rtl/>
        </w:rPr>
      </w:pPr>
    </w:p>
    <w:p w14:paraId="593E887F" w14:textId="77777777" w:rsidR="003F48D8" w:rsidRPr="003F48D8" w:rsidRDefault="003F48D8" w:rsidP="003F48D8">
      <w:pPr>
        <w:keepNext/>
        <w:rPr>
          <w:rFonts w:ascii="David" w:hAnsi="David"/>
          <w:color w:val="000000"/>
          <w:sz w:val="22"/>
          <w:szCs w:val="22"/>
          <w:rtl/>
        </w:rPr>
      </w:pPr>
      <w:r w:rsidRPr="003F48D8">
        <w:rPr>
          <w:rFonts w:ascii="David" w:hAnsi="David"/>
          <w:color w:val="000000"/>
          <w:sz w:val="22"/>
          <w:szCs w:val="22"/>
          <w:rtl/>
        </w:rPr>
        <w:t>יואל עדן 54678313-1573/08</w:t>
      </w:r>
    </w:p>
    <w:p w14:paraId="4F074D6C" w14:textId="77777777" w:rsidR="007D63FA" w:rsidRDefault="000E0E6D">
      <w:pPr>
        <w:rPr>
          <w:rFonts w:cs="FrankRuehl"/>
          <w:rtl/>
        </w:rPr>
      </w:pPr>
      <w:r>
        <w:rPr>
          <w:rFonts w:hint="cs"/>
          <w:sz w:val="20"/>
          <w:szCs w:val="20"/>
          <w:rtl/>
        </w:rPr>
        <w:t>קלדנית: קרן שטרית</w:t>
      </w:r>
    </w:p>
    <w:p w14:paraId="6632078B" w14:textId="77777777" w:rsidR="000E0E6D" w:rsidRDefault="000E0E6D" w:rsidP="000E0E6D">
      <w:r w:rsidRPr="000E0E6D">
        <w:rPr>
          <w:color w:val="000000"/>
          <w:rtl/>
        </w:rPr>
        <w:t>נוסח מסמך זה כפוף לשינויי ניסוח ועריכה</w:t>
      </w:r>
    </w:p>
    <w:p w14:paraId="28583B23" w14:textId="77777777" w:rsidR="000E0E6D" w:rsidRDefault="000E0E6D" w:rsidP="000E0E6D">
      <w:pPr>
        <w:rPr>
          <w:rtl/>
        </w:rPr>
      </w:pPr>
    </w:p>
    <w:p w14:paraId="5BE166CF" w14:textId="77777777" w:rsidR="000E0E6D" w:rsidRDefault="000E0E6D" w:rsidP="000E0E6D">
      <w:pPr>
        <w:jc w:val="center"/>
        <w:rPr>
          <w:color w:val="0000FF"/>
          <w:u w:val="single"/>
        </w:rPr>
      </w:pPr>
      <w:r w:rsidRPr="0019711F">
        <w:rPr>
          <w:color w:val="000000"/>
          <w:rtl/>
        </w:rPr>
        <w:t>בעניין עריכה ושינויים במסמכי פסיקה, חקיקה ועוד באתר נבו – הקש כאן</w:t>
      </w:r>
    </w:p>
    <w:sectPr w:rsidR="000E0E6D" w:rsidSect="003F48D8">
      <w:headerReference w:type="even" r:id="rId92"/>
      <w:headerReference w:type="default" r:id="rId93"/>
      <w:footerReference w:type="even" r:id="rId94"/>
      <w:footerReference w:type="default" r:id="rId9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855A" w14:textId="77777777" w:rsidR="00073FD9" w:rsidRPr="00DB4E48" w:rsidRDefault="00073FD9">
      <w:pPr>
        <w:rPr>
          <w:rFonts w:cs="Arial"/>
          <w:szCs w:val="20"/>
        </w:rPr>
      </w:pPr>
      <w:r>
        <w:separator/>
      </w:r>
    </w:p>
  </w:endnote>
  <w:endnote w:type="continuationSeparator" w:id="0">
    <w:p w14:paraId="5F82EEA8" w14:textId="77777777" w:rsidR="00073FD9" w:rsidRPr="00DB4E48" w:rsidRDefault="00073FD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Guttman Keren">
    <w:altName w:val="Arial"/>
    <w:charset w:val="B1"/>
    <w:family w:val="auto"/>
    <w:pitch w:val="variable"/>
    <w:sig w:usb0="00001801" w:usb1="4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D5B8" w14:textId="77777777" w:rsidR="007941A5" w:rsidRDefault="007941A5" w:rsidP="003F48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DBCFA2" w14:textId="77777777" w:rsidR="007941A5" w:rsidRPr="003F48D8" w:rsidRDefault="007941A5" w:rsidP="003F48D8">
    <w:pPr>
      <w:pStyle w:val="Footer"/>
      <w:pBdr>
        <w:top w:val="single" w:sz="4" w:space="1" w:color="auto"/>
        <w:between w:val="single" w:sz="4" w:space="0" w:color="auto"/>
      </w:pBdr>
      <w:spacing w:after="60"/>
      <w:jc w:val="center"/>
      <w:rPr>
        <w:rFonts w:ascii="FrankRuehl" w:hAnsi="FrankRuehl" w:cs="FrankRuehl"/>
        <w:color w:val="000000"/>
      </w:rPr>
    </w:pPr>
    <w:r w:rsidRPr="003F48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FF6F" w14:textId="77777777" w:rsidR="007941A5" w:rsidRDefault="007941A5" w:rsidP="003F48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5569">
      <w:rPr>
        <w:rFonts w:ascii="FrankRuehl" w:hAnsi="FrankRuehl" w:cs="FrankRuehl"/>
        <w:noProof/>
        <w:rtl/>
      </w:rPr>
      <w:t>1</w:t>
    </w:r>
    <w:r>
      <w:rPr>
        <w:rFonts w:ascii="FrankRuehl" w:hAnsi="FrankRuehl" w:cs="FrankRuehl"/>
        <w:rtl/>
      </w:rPr>
      <w:fldChar w:fldCharType="end"/>
    </w:r>
  </w:p>
  <w:p w14:paraId="6F261D5D" w14:textId="77777777" w:rsidR="007941A5" w:rsidRPr="003F48D8" w:rsidRDefault="007941A5" w:rsidP="003F48D8">
    <w:pPr>
      <w:pStyle w:val="Footer"/>
      <w:pBdr>
        <w:top w:val="single" w:sz="4" w:space="1" w:color="auto"/>
        <w:between w:val="single" w:sz="4" w:space="0" w:color="auto"/>
      </w:pBdr>
      <w:spacing w:after="60"/>
      <w:jc w:val="center"/>
      <w:rPr>
        <w:rFonts w:ascii="FrankRuehl" w:hAnsi="FrankRuehl" w:cs="FrankRuehl"/>
        <w:color w:val="000000"/>
      </w:rPr>
    </w:pPr>
    <w:r w:rsidRPr="003F48D8">
      <w:rPr>
        <w:rFonts w:ascii="FrankRuehl" w:hAnsi="FrankRuehl" w:cs="FrankRuehl"/>
        <w:color w:val="000000"/>
      </w:rPr>
      <w:pict w14:anchorId="22C0E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FCC5" w14:textId="77777777" w:rsidR="00073FD9" w:rsidRPr="00DB4E48" w:rsidRDefault="00073FD9">
      <w:pPr>
        <w:rPr>
          <w:rFonts w:cs="Arial"/>
          <w:szCs w:val="20"/>
        </w:rPr>
      </w:pPr>
      <w:r>
        <w:separator/>
      </w:r>
    </w:p>
  </w:footnote>
  <w:footnote w:type="continuationSeparator" w:id="0">
    <w:p w14:paraId="1440E8C5" w14:textId="77777777" w:rsidR="00073FD9" w:rsidRPr="00DB4E48" w:rsidRDefault="00073FD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C942" w14:textId="77777777" w:rsidR="007941A5" w:rsidRPr="003F48D8" w:rsidRDefault="007941A5" w:rsidP="003F48D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1573-08</w:t>
    </w:r>
    <w:r>
      <w:rPr>
        <w:rFonts w:ascii="David" w:hAnsi="David"/>
        <w:color w:val="000000"/>
        <w:sz w:val="22"/>
        <w:szCs w:val="22"/>
        <w:rtl/>
      </w:rPr>
      <w:tab/>
      <w:t xml:space="preserve"> מ.י. פרקליטות מחוז דרום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053B" w14:textId="77777777" w:rsidR="007941A5" w:rsidRPr="003F48D8" w:rsidRDefault="007941A5" w:rsidP="003F48D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1573-08</w:t>
    </w:r>
    <w:r>
      <w:rPr>
        <w:rFonts w:ascii="David" w:hAnsi="David"/>
        <w:color w:val="000000"/>
        <w:sz w:val="22"/>
        <w:szCs w:val="22"/>
        <w:rtl/>
      </w:rPr>
      <w:tab/>
      <w:t xml:space="preserve"> מ.י. פרקליטות מחוז דרום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5768172">
    <w:abstractNumId w:val="4"/>
  </w:num>
  <w:num w:numId="2" w16cid:durableId="54285632">
    <w:abstractNumId w:val="1"/>
  </w:num>
  <w:num w:numId="3" w16cid:durableId="1223173596">
    <w:abstractNumId w:val="2"/>
  </w:num>
  <w:num w:numId="4" w16cid:durableId="787771663">
    <w:abstractNumId w:val="0"/>
  </w:num>
  <w:num w:numId="5" w16cid:durableId="422336720">
    <w:abstractNumId w:val="3"/>
  </w:num>
  <w:num w:numId="6" w16cid:durableId="1920367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63FA"/>
    <w:rsid w:val="00073FD9"/>
    <w:rsid w:val="000E0E6D"/>
    <w:rsid w:val="0019711F"/>
    <w:rsid w:val="002D4360"/>
    <w:rsid w:val="003F48D8"/>
    <w:rsid w:val="004B7B7F"/>
    <w:rsid w:val="004E5569"/>
    <w:rsid w:val="007941A5"/>
    <w:rsid w:val="007D63FA"/>
    <w:rsid w:val="0086663A"/>
    <w:rsid w:val="00952803"/>
    <w:rsid w:val="00B44C4B"/>
    <w:rsid w:val="00D71D1F"/>
    <w:rsid w:val="00DA15BD"/>
    <w:rsid w:val="00F93B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1DC147"/>
  <w15:chartTrackingRefBased/>
  <w15:docId w15:val="{E475D6E4-7F15-4933-9779-D1FC3D4F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63FA"/>
    <w:pPr>
      <w:bidi/>
    </w:pPr>
    <w:rPr>
      <w:rFonts w:ascii="Arial (W1)" w:hAnsi="Arial (W1)" w:cs="David"/>
      <w:sz w:val="24"/>
      <w:szCs w:val="24"/>
    </w:rPr>
  </w:style>
  <w:style w:type="paragraph" w:styleId="Heading4">
    <w:name w:val="heading 4"/>
    <w:basedOn w:val="Normal"/>
    <w:next w:val="Normal"/>
    <w:qFormat/>
    <w:rsid w:val="007D63FA"/>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D63FA"/>
    <w:pPr>
      <w:tabs>
        <w:tab w:val="center" w:pos="4153"/>
        <w:tab w:val="right" w:pos="8306"/>
      </w:tabs>
    </w:pPr>
  </w:style>
  <w:style w:type="paragraph" w:styleId="Footer">
    <w:name w:val="footer"/>
    <w:basedOn w:val="Normal"/>
    <w:rsid w:val="007D63FA"/>
    <w:pPr>
      <w:tabs>
        <w:tab w:val="center" w:pos="4153"/>
        <w:tab w:val="right" w:pos="8306"/>
      </w:tabs>
    </w:pPr>
  </w:style>
  <w:style w:type="table" w:styleId="TableGrid">
    <w:name w:val="Table Grid"/>
    <w:basedOn w:val="TableNormal"/>
    <w:rsid w:val="007D63F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D63FA"/>
    <w:rPr>
      <w:sz w:val="16"/>
      <w:szCs w:val="16"/>
    </w:rPr>
  </w:style>
  <w:style w:type="paragraph" w:styleId="CommentText">
    <w:name w:val="annotation text"/>
    <w:basedOn w:val="Normal"/>
    <w:semiHidden/>
    <w:rsid w:val="007D63FA"/>
    <w:rPr>
      <w:rFonts w:cs="Times New Roman"/>
    </w:rPr>
  </w:style>
  <w:style w:type="paragraph" w:styleId="BalloonText">
    <w:name w:val="Balloon Text"/>
    <w:basedOn w:val="Normal"/>
    <w:semiHidden/>
    <w:rsid w:val="007D63FA"/>
    <w:rPr>
      <w:rFonts w:ascii="Tahoma" w:hAnsi="Tahoma" w:cs="Tahoma"/>
      <w:sz w:val="16"/>
      <w:szCs w:val="16"/>
    </w:rPr>
  </w:style>
  <w:style w:type="paragraph" w:styleId="PlainText">
    <w:name w:val="Plain Text"/>
    <w:basedOn w:val="Normal"/>
    <w:semiHidden/>
    <w:rsid w:val="007D63FA"/>
    <w:rPr>
      <w:rFonts w:ascii="Courier New" w:hAnsi="Courier New" w:cs="Courier New"/>
      <w:sz w:val="20"/>
      <w:szCs w:val="20"/>
      <w:lang w:eastAsia="he-IL"/>
    </w:rPr>
  </w:style>
  <w:style w:type="character" w:customStyle="1" w:styleId="default">
    <w:name w:val="default"/>
    <w:rsid w:val="007D63FA"/>
    <w:rPr>
      <w:rFonts w:ascii="Times New Roman" w:hAnsi="Times New Roman" w:cs="Times New Roman" w:hint="default"/>
      <w:sz w:val="20"/>
      <w:szCs w:val="26"/>
    </w:rPr>
  </w:style>
  <w:style w:type="character" w:styleId="PageNumber">
    <w:name w:val="page number"/>
    <w:basedOn w:val="DefaultParagraphFont"/>
    <w:rsid w:val="007D63FA"/>
  </w:style>
  <w:style w:type="character" w:styleId="Hyperlink">
    <w:name w:val="Hyperlink"/>
    <w:rsid w:val="000E0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87/9"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5877951" TargetMode="External"/><Relationship Id="rId47" Type="http://schemas.openxmlformats.org/officeDocument/2006/relationships/hyperlink" Target="http://www.nevo.co.il/law/98569" TargetMode="External"/><Relationship Id="rId63" Type="http://schemas.openxmlformats.org/officeDocument/2006/relationships/hyperlink" Target="http://www.nevo.co.il/case/5877951"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5676920" TargetMode="External"/><Relationship Id="rId89" Type="http://schemas.openxmlformats.org/officeDocument/2006/relationships/hyperlink" Target="http://www.nevo.co.il/law/70301/348.a" TargetMode="External"/><Relationship Id="rId16" Type="http://schemas.openxmlformats.org/officeDocument/2006/relationships/hyperlink" Target="http://www.nevo.co.il/law/70387/11" TargetMode="External"/><Relationship Id="rId11" Type="http://schemas.openxmlformats.org/officeDocument/2006/relationships/hyperlink" Target="http://www.nevo.co.il/law/70301/348.f" TargetMode="External"/><Relationship Id="rId32" Type="http://schemas.openxmlformats.org/officeDocument/2006/relationships/hyperlink" Target="http://www.nevo.co.il/law/70387/11" TargetMode="External"/><Relationship Id="rId37" Type="http://schemas.openxmlformats.org/officeDocument/2006/relationships/hyperlink" Target="http://www.nevo.co.il/case/17921969"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17927134" TargetMode="External"/><Relationship Id="rId74" Type="http://schemas.openxmlformats.org/officeDocument/2006/relationships/hyperlink" Target="http://www.nevo.co.il/case/17941097" TargetMode="External"/><Relationship Id="rId79" Type="http://schemas.openxmlformats.org/officeDocument/2006/relationships/hyperlink" Target="http://www.nevo.co.il/case/6232497" TargetMode="External"/><Relationship Id="rId5" Type="http://schemas.openxmlformats.org/officeDocument/2006/relationships/footnotes" Target="footnotes.xml"/><Relationship Id="rId90" Type="http://schemas.openxmlformats.org/officeDocument/2006/relationships/hyperlink" Target="http://www.nevo.co.il/law/70301/345.a.3" TargetMode="External"/><Relationship Id="rId95" Type="http://schemas.openxmlformats.org/officeDocument/2006/relationships/footer" Target="footer2.xml"/><Relationship Id="rId22" Type="http://schemas.openxmlformats.org/officeDocument/2006/relationships/hyperlink" Target="http://www.nevo.co.il/law/70387" TargetMode="External"/><Relationship Id="rId27" Type="http://schemas.openxmlformats.org/officeDocument/2006/relationships/hyperlink" Target="http://www.nevo.co.il/case/5877951" TargetMode="External"/><Relationship Id="rId43" Type="http://schemas.openxmlformats.org/officeDocument/2006/relationships/hyperlink" Target="http://www.nevo.co.il/case/5877951" TargetMode="External"/><Relationship Id="rId48" Type="http://schemas.openxmlformats.org/officeDocument/2006/relationships/hyperlink" Target="http://www.nevo.co.il/case/5877951" TargetMode="External"/><Relationship Id="rId64" Type="http://schemas.openxmlformats.org/officeDocument/2006/relationships/hyperlink" Target="http://www.nevo.co.il/case/5877951" TargetMode="External"/><Relationship Id="rId69" Type="http://schemas.openxmlformats.org/officeDocument/2006/relationships/hyperlink" Target="http://www.nevo.co.il/law/70301/348.f" TargetMode="External"/><Relationship Id="rId80" Type="http://schemas.openxmlformats.org/officeDocument/2006/relationships/hyperlink" Target="http://www.nevo.co.il/law/70301/20.b" TargetMode="External"/><Relationship Id="rId85" Type="http://schemas.openxmlformats.org/officeDocument/2006/relationships/hyperlink" Target="http://www.nevo.co.il/law/70301/20.b" TargetMode="External"/><Relationship Id="rId3" Type="http://schemas.openxmlformats.org/officeDocument/2006/relationships/settings" Target="settings.xml"/><Relationship Id="rId12" Type="http://schemas.openxmlformats.org/officeDocument/2006/relationships/hyperlink" Target="http://www.nevo.co.il/law/70387" TargetMode="External"/><Relationship Id="rId17" Type="http://schemas.openxmlformats.org/officeDocument/2006/relationships/hyperlink" Target="http://www.nevo.co.il/law/70387/55" TargetMode="External"/><Relationship Id="rId25" Type="http://schemas.openxmlformats.org/officeDocument/2006/relationships/hyperlink" Target="http://www.nevo.co.il/law/70387/2" TargetMode="External"/><Relationship Id="rId33" Type="http://schemas.openxmlformats.org/officeDocument/2006/relationships/hyperlink" Target="http://www.nevo.co.il/law/70387/9" TargetMode="External"/><Relationship Id="rId38" Type="http://schemas.openxmlformats.org/officeDocument/2006/relationships/hyperlink" Target="http://www.nevo.co.il/case/17930569" TargetMode="External"/><Relationship Id="rId46" Type="http://schemas.openxmlformats.org/officeDocument/2006/relationships/hyperlink" Target="http://www.nevo.co.il/law/70387/55" TargetMode="External"/><Relationship Id="rId59" Type="http://schemas.openxmlformats.org/officeDocument/2006/relationships/hyperlink" Target="http://www.nevo.co.il/case/17937760" TargetMode="External"/><Relationship Id="rId67" Type="http://schemas.openxmlformats.org/officeDocument/2006/relationships/hyperlink" Target="http://www.nevo.co.il/law/70301/345.a.3" TargetMode="External"/><Relationship Id="rId20" Type="http://schemas.openxmlformats.org/officeDocument/2006/relationships/hyperlink" Target="http://www.nevo.co.il/law/70301/345.a.3" TargetMode="External"/><Relationship Id="rId41" Type="http://schemas.openxmlformats.org/officeDocument/2006/relationships/hyperlink" Target="http://www.nevo.co.il/case/5877951" TargetMode="External"/><Relationship Id="rId54" Type="http://schemas.openxmlformats.org/officeDocument/2006/relationships/hyperlink" Target="http://www.nevo.co.il/case/5676920" TargetMode="External"/><Relationship Id="rId62" Type="http://schemas.openxmlformats.org/officeDocument/2006/relationships/hyperlink" Target="http://www.nevo.co.il/case/17931845"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17929270"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6232497" TargetMode="External"/><Relationship Id="rId91" Type="http://schemas.openxmlformats.org/officeDocument/2006/relationships/hyperlink" Target="http://www.nevo.co.il/law/70301"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87/9.a" TargetMode="External"/><Relationship Id="rId23" Type="http://schemas.openxmlformats.org/officeDocument/2006/relationships/hyperlink" Target="http://www.nevo.co.il/law/70387/9.a" TargetMode="External"/><Relationship Id="rId28" Type="http://schemas.openxmlformats.org/officeDocument/2006/relationships/hyperlink" Target="http://www.nevo.co.il/case/17913506" TargetMode="External"/><Relationship Id="rId36" Type="http://schemas.openxmlformats.org/officeDocument/2006/relationships/hyperlink" Target="http://www.nevo.co.il/law/70387/11" TargetMode="External"/><Relationship Id="rId49" Type="http://schemas.openxmlformats.org/officeDocument/2006/relationships/hyperlink" Target="http://www.nevo.co.il/case/6240751" TargetMode="External"/><Relationship Id="rId57" Type="http://schemas.openxmlformats.org/officeDocument/2006/relationships/hyperlink" Target="http://www.nevo.co.il/case/17930569"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case/5877951" TargetMode="External"/><Relationship Id="rId44" Type="http://schemas.openxmlformats.org/officeDocument/2006/relationships/hyperlink" Target="http://www.nevo.co.il/case/5877951" TargetMode="External"/><Relationship Id="rId52" Type="http://schemas.openxmlformats.org/officeDocument/2006/relationships/hyperlink" Target="http://www.nevo.co.il/law/70301/348.f" TargetMode="External"/><Relationship Id="rId60" Type="http://schemas.openxmlformats.org/officeDocument/2006/relationships/hyperlink" Target="http://www.nevo.co.il/case/17928974" TargetMode="External"/><Relationship Id="rId65" Type="http://schemas.openxmlformats.org/officeDocument/2006/relationships/hyperlink" Target="http://www.nevo.co.il/law/70301/348.a" TargetMode="External"/><Relationship Id="rId73" Type="http://schemas.openxmlformats.org/officeDocument/2006/relationships/hyperlink" Target="http://www.nevo.co.il/case/6232497" TargetMode="External"/><Relationship Id="rId78" Type="http://schemas.openxmlformats.org/officeDocument/2006/relationships/hyperlink" Target="http://www.nevo.co.il/case/6249234"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a.3" TargetMode="External"/><Relationship Id="rId13" Type="http://schemas.openxmlformats.org/officeDocument/2006/relationships/hyperlink" Target="http://www.nevo.co.il/law/70387/2" TargetMode="External"/><Relationship Id="rId18" Type="http://schemas.openxmlformats.org/officeDocument/2006/relationships/hyperlink" Target="http://www.nevo.co.il/law/98569" TargetMode="External"/><Relationship Id="rId39" Type="http://schemas.openxmlformats.org/officeDocument/2006/relationships/hyperlink" Target="http://www.nevo.co.il/case/17910663" TargetMode="External"/><Relationship Id="rId34" Type="http://schemas.openxmlformats.org/officeDocument/2006/relationships/hyperlink" Target="http://www.nevo.co.il/case/5877951" TargetMode="External"/><Relationship Id="rId50" Type="http://schemas.openxmlformats.org/officeDocument/2006/relationships/hyperlink" Target="http://www.nevo.co.il/case/6240751" TargetMode="External"/><Relationship Id="rId55" Type="http://schemas.openxmlformats.org/officeDocument/2006/relationships/hyperlink" Target="http://www.nevo.co.il/case/5877951" TargetMode="External"/><Relationship Id="rId76" Type="http://schemas.openxmlformats.org/officeDocument/2006/relationships/hyperlink" Target="http://www.nevo.co.il/case/6249234" TargetMode="External"/><Relationship Id="rId97"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348.f" TargetMode="External"/><Relationship Id="rId92"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case/5877951" TargetMode="External"/><Relationship Id="rId24" Type="http://schemas.openxmlformats.org/officeDocument/2006/relationships/hyperlink" Target="http://www.nevo.co.il/law/70387/11" TargetMode="External"/><Relationship Id="rId40" Type="http://schemas.openxmlformats.org/officeDocument/2006/relationships/hyperlink" Target="http://www.nevo.co.il/case/5877951" TargetMode="External"/><Relationship Id="rId45" Type="http://schemas.openxmlformats.org/officeDocument/2006/relationships/hyperlink" Target="http://www.nevo.co.il/law/70387/11"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5676920" TargetMode="External"/><Relationship Id="rId61" Type="http://schemas.openxmlformats.org/officeDocument/2006/relationships/hyperlink" Target="http://www.nevo.co.il/case/5877951" TargetMode="External"/><Relationship Id="rId82" Type="http://schemas.openxmlformats.org/officeDocument/2006/relationships/hyperlink" Target="http://www.nevo.co.il/law/70301/20.b" TargetMode="External"/><Relationship Id="rId19" Type="http://schemas.openxmlformats.org/officeDocument/2006/relationships/hyperlink" Target="http://www.nevo.co.il/law/70301/348.a" TargetMode="External"/><Relationship Id="rId14" Type="http://schemas.openxmlformats.org/officeDocument/2006/relationships/hyperlink" Target="http://www.nevo.co.il/law/70387/9" TargetMode="External"/><Relationship Id="rId30" Type="http://schemas.openxmlformats.org/officeDocument/2006/relationships/hyperlink" Target="http://www.nevo.co.il/case/5877951" TargetMode="External"/><Relationship Id="rId35" Type="http://schemas.openxmlformats.org/officeDocument/2006/relationships/hyperlink" Target="http://www.nevo.co.il/case/5877951" TargetMode="External"/><Relationship Id="rId56" Type="http://schemas.openxmlformats.org/officeDocument/2006/relationships/hyperlink" Target="http://www.nevo.co.il/case/5877951" TargetMode="External"/><Relationship Id="rId77" Type="http://schemas.openxmlformats.org/officeDocument/2006/relationships/hyperlink" Target="http://www.nevo.co.il/case/6232497" TargetMode="External"/><Relationship Id="rId8" Type="http://schemas.openxmlformats.org/officeDocument/2006/relationships/hyperlink" Target="http://www.nevo.co.il/law/70301/20.b" TargetMode="External"/><Relationship Id="rId51" Type="http://schemas.openxmlformats.org/officeDocument/2006/relationships/hyperlink" Target="http://www.nevo.co.il/case/6002494" TargetMode="External"/><Relationship Id="rId72" Type="http://schemas.openxmlformats.org/officeDocument/2006/relationships/hyperlink" Target="http://www.nevo.co.il/law/70301" TargetMode="External"/><Relationship Id="rId9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9989</Words>
  <Characters>56940</Characters>
  <Application>Microsoft Office Word</Application>
  <DocSecurity>0</DocSecurity>
  <Lines>474</Lines>
  <Paragraphs>133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66796</CharactersWithSpaces>
  <SharedDoc>false</SharedDoc>
  <HLinks>
    <vt:vector size="510" baseType="variant">
      <vt:variant>
        <vt:i4>7995492</vt:i4>
      </vt:variant>
      <vt:variant>
        <vt:i4>252</vt:i4>
      </vt:variant>
      <vt:variant>
        <vt:i4>0</vt:i4>
      </vt:variant>
      <vt:variant>
        <vt:i4>5</vt:i4>
      </vt:variant>
      <vt:variant>
        <vt:lpwstr>http://www.nevo.co.il/law/70301</vt:lpwstr>
      </vt:variant>
      <vt:variant>
        <vt:lpwstr/>
      </vt:variant>
      <vt:variant>
        <vt:i4>6357042</vt:i4>
      </vt:variant>
      <vt:variant>
        <vt:i4>249</vt:i4>
      </vt:variant>
      <vt:variant>
        <vt:i4>0</vt:i4>
      </vt:variant>
      <vt:variant>
        <vt:i4>5</vt:i4>
      </vt:variant>
      <vt:variant>
        <vt:lpwstr>http://www.nevo.co.il/law/70301/345.a.3</vt:lpwstr>
      </vt:variant>
      <vt:variant>
        <vt:lpwstr/>
      </vt:variant>
      <vt:variant>
        <vt:i4>5177438</vt:i4>
      </vt:variant>
      <vt:variant>
        <vt:i4>246</vt:i4>
      </vt:variant>
      <vt:variant>
        <vt:i4>0</vt:i4>
      </vt:variant>
      <vt:variant>
        <vt:i4>5</vt:i4>
      </vt:variant>
      <vt:variant>
        <vt:lpwstr>http://www.nevo.co.il/law/70301/348.a</vt:lpwstr>
      </vt:variant>
      <vt:variant>
        <vt:lpwstr/>
      </vt:variant>
      <vt:variant>
        <vt:i4>3539069</vt:i4>
      </vt:variant>
      <vt:variant>
        <vt:i4>243</vt:i4>
      </vt:variant>
      <vt:variant>
        <vt:i4>0</vt:i4>
      </vt:variant>
      <vt:variant>
        <vt:i4>5</vt:i4>
      </vt:variant>
      <vt:variant>
        <vt:lpwstr>http://www.nevo.co.il/case/6232497</vt:lpwstr>
      </vt:variant>
      <vt:variant>
        <vt:lpwstr/>
      </vt:variant>
      <vt:variant>
        <vt:i4>3866742</vt:i4>
      </vt:variant>
      <vt:variant>
        <vt:i4>240</vt:i4>
      </vt:variant>
      <vt:variant>
        <vt:i4>0</vt:i4>
      </vt:variant>
      <vt:variant>
        <vt:i4>5</vt:i4>
      </vt:variant>
      <vt:variant>
        <vt:lpwstr>http://www.nevo.co.il/case/5676920</vt:lpwstr>
      </vt:variant>
      <vt:variant>
        <vt:lpwstr/>
      </vt:variant>
      <vt:variant>
        <vt:i4>7995492</vt:i4>
      </vt:variant>
      <vt:variant>
        <vt:i4>237</vt:i4>
      </vt:variant>
      <vt:variant>
        <vt:i4>0</vt:i4>
      </vt:variant>
      <vt:variant>
        <vt:i4>5</vt:i4>
      </vt:variant>
      <vt:variant>
        <vt:lpwstr>http://www.nevo.co.il/law/70301</vt:lpwstr>
      </vt:variant>
      <vt:variant>
        <vt:lpwstr/>
      </vt:variant>
      <vt:variant>
        <vt:i4>458825</vt:i4>
      </vt:variant>
      <vt:variant>
        <vt:i4>234</vt:i4>
      </vt:variant>
      <vt:variant>
        <vt:i4>0</vt:i4>
      </vt:variant>
      <vt:variant>
        <vt:i4>5</vt:i4>
      </vt:variant>
      <vt:variant>
        <vt:lpwstr>http://www.nevo.co.il/law/70301/20.b</vt:lpwstr>
      </vt:variant>
      <vt:variant>
        <vt:lpwstr/>
      </vt:variant>
      <vt:variant>
        <vt:i4>3866742</vt:i4>
      </vt:variant>
      <vt:variant>
        <vt:i4>231</vt:i4>
      </vt:variant>
      <vt:variant>
        <vt:i4>0</vt:i4>
      </vt:variant>
      <vt:variant>
        <vt:i4>5</vt:i4>
      </vt:variant>
      <vt:variant>
        <vt:lpwstr>http://www.nevo.co.il/case/5676920</vt:lpwstr>
      </vt:variant>
      <vt:variant>
        <vt:lpwstr/>
      </vt:variant>
      <vt:variant>
        <vt:i4>7995492</vt:i4>
      </vt:variant>
      <vt:variant>
        <vt:i4>228</vt:i4>
      </vt:variant>
      <vt:variant>
        <vt:i4>0</vt:i4>
      </vt:variant>
      <vt:variant>
        <vt:i4>5</vt:i4>
      </vt:variant>
      <vt:variant>
        <vt:lpwstr>http://www.nevo.co.il/law/70301</vt:lpwstr>
      </vt:variant>
      <vt:variant>
        <vt:lpwstr/>
      </vt:variant>
      <vt:variant>
        <vt:i4>458825</vt:i4>
      </vt:variant>
      <vt:variant>
        <vt:i4>225</vt:i4>
      </vt:variant>
      <vt:variant>
        <vt:i4>0</vt:i4>
      </vt:variant>
      <vt:variant>
        <vt:i4>5</vt:i4>
      </vt:variant>
      <vt:variant>
        <vt:lpwstr>http://www.nevo.co.il/law/70301/20.b</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458825</vt:i4>
      </vt:variant>
      <vt:variant>
        <vt:i4>219</vt:i4>
      </vt:variant>
      <vt:variant>
        <vt:i4>0</vt:i4>
      </vt:variant>
      <vt:variant>
        <vt:i4>5</vt:i4>
      </vt:variant>
      <vt:variant>
        <vt:lpwstr>http://www.nevo.co.il/law/70301/20.b</vt:lpwstr>
      </vt:variant>
      <vt:variant>
        <vt:lpwstr/>
      </vt:variant>
      <vt:variant>
        <vt:i4>3539069</vt:i4>
      </vt:variant>
      <vt:variant>
        <vt:i4>216</vt:i4>
      </vt:variant>
      <vt:variant>
        <vt:i4>0</vt:i4>
      </vt:variant>
      <vt:variant>
        <vt:i4>5</vt:i4>
      </vt:variant>
      <vt:variant>
        <vt:lpwstr>http://www.nevo.co.il/case/6232497</vt:lpwstr>
      </vt:variant>
      <vt:variant>
        <vt:lpwstr/>
      </vt:variant>
      <vt:variant>
        <vt:i4>3407996</vt:i4>
      </vt:variant>
      <vt:variant>
        <vt:i4>213</vt:i4>
      </vt:variant>
      <vt:variant>
        <vt:i4>0</vt:i4>
      </vt:variant>
      <vt:variant>
        <vt:i4>5</vt:i4>
      </vt:variant>
      <vt:variant>
        <vt:lpwstr>http://www.nevo.co.il/case/6249234</vt:lpwstr>
      </vt:variant>
      <vt:variant>
        <vt:lpwstr/>
      </vt:variant>
      <vt:variant>
        <vt:i4>3539069</vt:i4>
      </vt:variant>
      <vt:variant>
        <vt:i4>210</vt:i4>
      </vt:variant>
      <vt:variant>
        <vt:i4>0</vt:i4>
      </vt:variant>
      <vt:variant>
        <vt:i4>5</vt:i4>
      </vt:variant>
      <vt:variant>
        <vt:lpwstr>http://www.nevo.co.il/case/6232497</vt:lpwstr>
      </vt:variant>
      <vt:variant>
        <vt:lpwstr/>
      </vt:variant>
      <vt:variant>
        <vt:i4>3407996</vt:i4>
      </vt:variant>
      <vt:variant>
        <vt:i4>207</vt:i4>
      </vt:variant>
      <vt:variant>
        <vt:i4>0</vt:i4>
      </vt:variant>
      <vt:variant>
        <vt:i4>5</vt:i4>
      </vt:variant>
      <vt:variant>
        <vt:lpwstr>http://www.nevo.co.il/case/6249234</vt:lpwstr>
      </vt:variant>
      <vt:variant>
        <vt:lpwstr/>
      </vt:variant>
      <vt:variant>
        <vt:i4>3539059</vt:i4>
      </vt:variant>
      <vt:variant>
        <vt:i4>204</vt:i4>
      </vt:variant>
      <vt:variant>
        <vt:i4>0</vt:i4>
      </vt:variant>
      <vt:variant>
        <vt:i4>5</vt:i4>
      </vt:variant>
      <vt:variant>
        <vt:lpwstr>http://www.nevo.co.il/case/17929270</vt:lpwstr>
      </vt:variant>
      <vt:variant>
        <vt:lpwstr/>
      </vt:variant>
      <vt:variant>
        <vt:i4>3145847</vt:i4>
      </vt:variant>
      <vt:variant>
        <vt:i4>201</vt:i4>
      </vt:variant>
      <vt:variant>
        <vt:i4>0</vt:i4>
      </vt:variant>
      <vt:variant>
        <vt:i4>5</vt:i4>
      </vt:variant>
      <vt:variant>
        <vt:lpwstr>http://www.nevo.co.il/case/17941097</vt:lpwstr>
      </vt:variant>
      <vt:variant>
        <vt:lpwstr/>
      </vt:variant>
      <vt:variant>
        <vt:i4>3539069</vt:i4>
      </vt:variant>
      <vt:variant>
        <vt:i4>198</vt:i4>
      </vt:variant>
      <vt:variant>
        <vt:i4>0</vt:i4>
      </vt:variant>
      <vt:variant>
        <vt:i4>5</vt:i4>
      </vt:variant>
      <vt:variant>
        <vt:lpwstr>http://www.nevo.co.il/case/6232497</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5177438</vt:i4>
      </vt:variant>
      <vt:variant>
        <vt:i4>192</vt:i4>
      </vt:variant>
      <vt:variant>
        <vt:i4>0</vt:i4>
      </vt:variant>
      <vt:variant>
        <vt:i4>5</vt:i4>
      </vt:variant>
      <vt:variant>
        <vt:lpwstr>http://www.nevo.co.il/law/70301/348.f</vt:lpwstr>
      </vt:variant>
      <vt:variant>
        <vt:lpwstr/>
      </vt:variant>
      <vt:variant>
        <vt:i4>7995492</vt:i4>
      </vt:variant>
      <vt:variant>
        <vt:i4>189</vt:i4>
      </vt:variant>
      <vt:variant>
        <vt:i4>0</vt:i4>
      </vt:variant>
      <vt:variant>
        <vt:i4>5</vt:i4>
      </vt:variant>
      <vt:variant>
        <vt:lpwstr>http://www.nevo.co.il/law/70301</vt:lpwstr>
      </vt:variant>
      <vt:variant>
        <vt:lpwstr/>
      </vt:variant>
      <vt:variant>
        <vt:i4>5177438</vt:i4>
      </vt:variant>
      <vt:variant>
        <vt:i4>186</vt:i4>
      </vt:variant>
      <vt:variant>
        <vt:i4>0</vt:i4>
      </vt:variant>
      <vt:variant>
        <vt:i4>5</vt:i4>
      </vt:variant>
      <vt:variant>
        <vt:lpwstr>http://www.nevo.co.il/law/70301/348.f</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6357042</vt:i4>
      </vt:variant>
      <vt:variant>
        <vt:i4>180</vt:i4>
      </vt:variant>
      <vt:variant>
        <vt:i4>0</vt:i4>
      </vt:variant>
      <vt:variant>
        <vt:i4>5</vt:i4>
      </vt:variant>
      <vt:variant>
        <vt:lpwstr>http://www.nevo.co.il/law/70301/345.a.3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5177438</vt:i4>
      </vt:variant>
      <vt:variant>
        <vt:i4>174</vt:i4>
      </vt:variant>
      <vt:variant>
        <vt:i4>0</vt:i4>
      </vt:variant>
      <vt:variant>
        <vt:i4>5</vt:i4>
      </vt:variant>
      <vt:variant>
        <vt:lpwstr>http://www.nevo.co.il/law/70301/348.a</vt:lpwstr>
      </vt:variant>
      <vt:variant>
        <vt:lpwstr/>
      </vt:variant>
      <vt:variant>
        <vt:i4>3801214</vt:i4>
      </vt:variant>
      <vt:variant>
        <vt:i4>171</vt:i4>
      </vt:variant>
      <vt:variant>
        <vt:i4>0</vt:i4>
      </vt:variant>
      <vt:variant>
        <vt:i4>5</vt:i4>
      </vt:variant>
      <vt:variant>
        <vt:lpwstr>http://www.nevo.co.il/case/5877951</vt:lpwstr>
      </vt:variant>
      <vt:variant>
        <vt:lpwstr/>
      </vt:variant>
      <vt:variant>
        <vt:i4>3801214</vt:i4>
      </vt:variant>
      <vt:variant>
        <vt:i4>168</vt:i4>
      </vt:variant>
      <vt:variant>
        <vt:i4>0</vt:i4>
      </vt:variant>
      <vt:variant>
        <vt:i4>5</vt:i4>
      </vt:variant>
      <vt:variant>
        <vt:lpwstr>http://www.nevo.co.il/case/5877951</vt:lpwstr>
      </vt:variant>
      <vt:variant>
        <vt:lpwstr/>
      </vt:variant>
      <vt:variant>
        <vt:i4>3997816</vt:i4>
      </vt:variant>
      <vt:variant>
        <vt:i4>165</vt:i4>
      </vt:variant>
      <vt:variant>
        <vt:i4>0</vt:i4>
      </vt:variant>
      <vt:variant>
        <vt:i4>5</vt:i4>
      </vt:variant>
      <vt:variant>
        <vt:lpwstr>http://www.nevo.co.il/case/17931845</vt:lpwstr>
      </vt:variant>
      <vt:variant>
        <vt:lpwstr/>
      </vt:variant>
      <vt:variant>
        <vt:i4>3801214</vt:i4>
      </vt:variant>
      <vt:variant>
        <vt:i4>162</vt:i4>
      </vt:variant>
      <vt:variant>
        <vt:i4>0</vt:i4>
      </vt:variant>
      <vt:variant>
        <vt:i4>5</vt:i4>
      </vt:variant>
      <vt:variant>
        <vt:lpwstr>http://www.nevo.co.il/case/5877951</vt:lpwstr>
      </vt:variant>
      <vt:variant>
        <vt:lpwstr/>
      </vt:variant>
      <vt:variant>
        <vt:i4>3604600</vt:i4>
      </vt:variant>
      <vt:variant>
        <vt:i4>159</vt:i4>
      </vt:variant>
      <vt:variant>
        <vt:i4>0</vt:i4>
      </vt:variant>
      <vt:variant>
        <vt:i4>5</vt:i4>
      </vt:variant>
      <vt:variant>
        <vt:lpwstr>http://www.nevo.co.il/case/17928974</vt:lpwstr>
      </vt:variant>
      <vt:variant>
        <vt:lpwstr/>
      </vt:variant>
      <vt:variant>
        <vt:i4>3735671</vt:i4>
      </vt:variant>
      <vt:variant>
        <vt:i4>156</vt:i4>
      </vt:variant>
      <vt:variant>
        <vt:i4>0</vt:i4>
      </vt:variant>
      <vt:variant>
        <vt:i4>5</vt:i4>
      </vt:variant>
      <vt:variant>
        <vt:lpwstr>http://www.nevo.co.il/case/17937760</vt:lpwstr>
      </vt:variant>
      <vt:variant>
        <vt:lpwstr/>
      </vt:variant>
      <vt:variant>
        <vt:i4>3932272</vt:i4>
      </vt:variant>
      <vt:variant>
        <vt:i4>153</vt:i4>
      </vt:variant>
      <vt:variant>
        <vt:i4>0</vt:i4>
      </vt:variant>
      <vt:variant>
        <vt:i4>5</vt:i4>
      </vt:variant>
      <vt:variant>
        <vt:lpwstr>http://www.nevo.co.il/case/17927134</vt:lpwstr>
      </vt:variant>
      <vt:variant>
        <vt:lpwstr/>
      </vt:variant>
      <vt:variant>
        <vt:i4>4063349</vt:i4>
      </vt:variant>
      <vt:variant>
        <vt:i4>150</vt:i4>
      </vt:variant>
      <vt:variant>
        <vt:i4>0</vt:i4>
      </vt:variant>
      <vt:variant>
        <vt:i4>5</vt:i4>
      </vt:variant>
      <vt:variant>
        <vt:lpwstr>http://www.nevo.co.il/case/17930569</vt:lpwstr>
      </vt:variant>
      <vt:variant>
        <vt:lpwstr/>
      </vt:variant>
      <vt:variant>
        <vt:i4>3801214</vt:i4>
      </vt:variant>
      <vt:variant>
        <vt:i4>147</vt:i4>
      </vt:variant>
      <vt:variant>
        <vt:i4>0</vt:i4>
      </vt:variant>
      <vt:variant>
        <vt:i4>5</vt:i4>
      </vt:variant>
      <vt:variant>
        <vt:lpwstr>http://www.nevo.co.il/case/5877951</vt:lpwstr>
      </vt:variant>
      <vt:variant>
        <vt:lpwstr/>
      </vt:variant>
      <vt:variant>
        <vt:i4>3801214</vt:i4>
      </vt:variant>
      <vt:variant>
        <vt:i4>144</vt:i4>
      </vt:variant>
      <vt:variant>
        <vt:i4>0</vt:i4>
      </vt:variant>
      <vt:variant>
        <vt:i4>5</vt:i4>
      </vt:variant>
      <vt:variant>
        <vt:lpwstr>http://www.nevo.co.il/case/5877951</vt:lpwstr>
      </vt:variant>
      <vt:variant>
        <vt:lpwstr/>
      </vt:variant>
      <vt:variant>
        <vt:i4>3866742</vt:i4>
      </vt:variant>
      <vt:variant>
        <vt:i4>141</vt:i4>
      </vt:variant>
      <vt:variant>
        <vt:i4>0</vt:i4>
      </vt:variant>
      <vt:variant>
        <vt:i4>5</vt:i4>
      </vt:variant>
      <vt:variant>
        <vt:lpwstr>http://www.nevo.co.il/case/5676920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5177438</vt:i4>
      </vt:variant>
      <vt:variant>
        <vt:i4>135</vt:i4>
      </vt:variant>
      <vt:variant>
        <vt:i4>0</vt:i4>
      </vt:variant>
      <vt:variant>
        <vt:i4>5</vt:i4>
      </vt:variant>
      <vt:variant>
        <vt:lpwstr>http://www.nevo.co.il/law/70301/348.f</vt:lpwstr>
      </vt:variant>
      <vt:variant>
        <vt:lpwstr/>
      </vt:variant>
      <vt:variant>
        <vt:i4>3539071</vt:i4>
      </vt:variant>
      <vt:variant>
        <vt:i4>132</vt:i4>
      </vt:variant>
      <vt:variant>
        <vt:i4>0</vt:i4>
      </vt:variant>
      <vt:variant>
        <vt:i4>5</vt:i4>
      </vt:variant>
      <vt:variant>
        <vt:lpwstr>http://www.nevo.co.il/case/6002494</vt:lpwstr>
      </vt:variant>
      <vt:variant>
        <vt:lpwstr/>
      </vt:variant>
      <vt:variant>
        <vt:i4>3407987</vt:i4>
      </vt:variant>
      <vt:variant>
        <vt:i4>129</vt:i4>
      </vt:variant>
      <vt:variant>
        <vt:i4>0</vt:i4>
      </vt:variant>
      <vt:variant>
        <vt:i4>5</vt:i4>
      </vt:variant>
      <vt:variant>
        <vt:lpwstr>http://www.nevo.co.il/case/6240751</vt:lpwstr>
      </vt:variant>
      <vt:variant>
        <vt:lpwstr/>
      </vt:variant>
      <vt:variant>
        <vt:i4>3407987</vt:i4>
      </vt:variant>
      <vt:variant>
        <vt:i4>126</vt:i4>
      </vt:variant>
      <vt:variant>
        <vt:i4>0</vt:i4>
      </vt:variant>
      <vt:variant>
        <vt:i4>5</vt:i4>
      </vt:variant>
      <vt:variant>
        <vt:lpwstr>http://www.nevo.co.il/case/6240751</vt:lpwstr>
      </vt:variant>
      <vt:variant>
        <vt:lpwstr/>
      </vt:variant>
      <vt:variant>
        <vt:i4>3801214</vt:i4>
      </vt:variant>
      <vt:variant>
        <vt:i4>123</vt:i4>
      </vt:variant>
      <vt:variant>
        <vt:i4>0</vt:i4>
      </vt:variant>
      <vt:variant>
        <vt:i4>5</vt:i4>
      </vt:variant>
      <vt:variant>
        <vt:lpwstr>http://www.nevo.co.il/case/5877951</vt:lpwstr>
      </vt:variant>
      <vt:variant>
        <vt:lpwstr/>
      </vt:variant>
      <vt:variant>
        <vt:i4>7602284</vt:i4>
      </vt:variant>
      <vt:variant>
        <vt:i4>120</vt:i4>
      </vt:variant>
      <vt:variant>
        <vt:i4>0</vt:i4>
      </vt:variant>
      <vt:variant>
        <vt:i4>5</vt:i4>
      </vt:variant>
      <vt:variant>
        <vt:lpwstr>http://www.nevo.co.il/law/98569</vt:lpwstr>
      </vt:variant>
      <vt:variant>
        <vt:lpwstr/>
      </vt:variant>
      <vt:variant>
        <vt:i4>6815846</vt:i4>
      </vt:variant>
      <vt:variant>
        <vt:i4>117</vt:i4>
      </vt:variant>
      <vt:variant>
        <vt:i4>0</vt:i4>
      </vt:variant>
      <vt:variant>
        <vt:i4>5</vt:i4>
      </vt:variant>
      <vt:variant>
        <vt:lpwstr>http://www.nevo.co.il/law/70387/55</vt:lpwstr>
      </vt:variant>
      <vt:variant>
        <vt:lpwstr/>
      </vt:variant>
      <vt:variant>
        <vt:i4>7077986</vt:i4>
      </vt:variant>
      <vt:variant>
        <vt:i4>114</vt:i4>
      </vt:variant>
      <vt:variant>
        <vt:i4>0</vt:i4>
      </vt:variant>
      <vt:variant>
        <vt:i4>5</vt:i4>
      </vt:variant>
      <vt:variant>
        <vt:lpwstr>http://www.nevo.co.il/law/70387/11</vt:lpwstr>
      </vt:variant>
      <vt:variant>
        <vt:lpwstr/>
      </vt:variant>
      <vt:variant>
        <vt:i4>3801214</vt:i4>
      </vt:variant>
      <vt:variant>
        <vt:i4>111</vt:i4>
      </vt:variant>
      <vt:variant>
        <vt:i4>0</vt:i4>
      </vt:variant>
      <vt:variant>
        <vt:i4>5</vt:i4>
      </vt:variant>
      <vt:variant>
        <vt:lpwstr>http://www.nevo.co.il/case/5877951</vt:lpwstr>
      </vt:variant>
      <vt:variant>
        <vt:lpwstr/>
      </vt:variant>
      <vt:variant>
        <vt:i4>3801214</vt:i4>
      </vt:variant>
      <vt:variant>
        <vt:i4>108</vt:i4>
      </vt:variant>
      <vt:variant>
        <vt:i4>0</vt:i4>
      </vt:variant>
      <vt:variant>
        <vt:i4>5</vt:i4>
      </vt:variant>
      <vt:variant>
        <vt:lpwstr>http://www.nevo.co.il/case/5877951</vt:lpwstr>
      </vt:variant>
      <vt:variant>
        <vt:lpwstr/>
      </vt:variant>
      <vt:variant>
        <vt:i4>3801214</vt:i4>
      </vt:variant>
      <vt:variant>
        <vt:i4>105</vt:i4>
      </vt:variant>
      <vt:variant>
        <vt:i4>0</vt:i4>
      </vt:variant>
      <vt:variant>
        <vt:i4>5</vt:i4>
      </vt:variant>
      <vt:variant>
        <vt:lpwstr>http://www.nevo.co.il/case/5877951</vt:lpwstr>
      </vt:variant>
      <vt:variant>
        <vt:lpwstr/>
      </vt:variant>
      <vt:variant>
        <vt:i4>3801214</vt:i4>
      </vt:variant>
      <vt:variant>
        <vt:i4>102</vt:i4>
      </vt:variant>
      <vt:variant>
        <vt:i4>0</vt:i4>
      </vt:variant>
      <vt:variant>
        <vt:i4>5</vt:i4>
      </vt:variant>
      <vt:variant>
        <vt:lpwstr>http://www.nevo.co.il/case/5877951</vt:lpwstr>
      </vt:variant>
      <vt:variant>
        <vt:lpwstr/>
      </vt:variant>
      <vt:variant>
        <vt:i4>3801214</vt:i4>
      </vt:variant>
      <vt:variant>
        <vt:i4>99</vt:i4>
      </vt:variant>
      <vt:variant>
        <vt:i4>0</vt:i4>
      </vt:variant>
      <vt:variant>
        <vt:i4>5</vt:i4>
      </vt:variant>
      <vt:variant>
        <vt:lpwstr>http://www.nevo.co.il/case/5877951</vt:lpwstr>
      </vt:variant>
      <vt:variant>
        <vt:lpwstr/>
      </vt:variant>
      <vt:variant>
        <vt:i4>4063348</vt:i4>
      </vt:variant>
      <vt:variant>
        <vt:i4>96</vt:i4>
      </vt:variant>
      <vt:variant>
        <vt:i4>0</vt:i4>
      </vt:variant>
      <vt:variant>
        <vt:i4>5</vt:i4>
      </vt:variant>
      <vt:variant>
        <vt:lpwstr>http://www.nevo.co.il/case/17910663</vt:lpwstr>
      </vt:variant>
      <vt:variant>
        <vt:lpwstr/>
      </vt:variant>
      <vt:variant>
        <vt:i4>4063349</vt:i4>
      </vt:variant>
      <vt:variant>
        <vt:i4>93</vt:i4>
      </vt:variant>
      <vt:variant>
        <vt:i4>0</vt:i4>
      </vt:variant>
      <vt:variant>
        <vt:i4>5</vt:i4>
      </vt:variant>
      <vt:variant>
        <vt:lpwstr>http://www.nevo.co.il/case/17930569</vt:lpwstr>
      </vt:variant>
      <vt:variant>
        <vt:lpwstr/>
      </vt:variant>
      <vt:variant>
        <vt:i4>4128888</vt:i4>
      </vt:variant>
      <vt:variant>
        <vt:i4>90</vt:i4>
      </vt:variant>
      <vt:variant>
        <vt:i4>0</vt:i4>
      </vt:variant>
      <vt:variant>
        <vt:i4>5</vt:i4>
      </vt:variant>
      <vt:variant>
        <vt:lpwstr>http://www.nevo.co.il/case/17921969</vt:lpwstr>
      </vt:variant>
      <vt:variant>
        <vt:lpwstr/>
      </vt:variant>
      <vt:variant>
        <vt:i4>7077986</vt:i4>
      </vt:variant>
      <vt:variant>
        <vt:i4>87</vt:i4>
      </vt:variant>
      <vt:variant>
        <vt:i4>0</vt:i4>
      </vt:variant>
      <vt:variant>
        <vt:i4>5</vt:i4>
      </vt:variant>
      <vt:variant>
        <vt:lpwstr>http://www.nevo.co.il/law/70387/11</vt:lpwstr>
      </vt:variant>
      <vt:variant>
        <vt:lpwstr/>
      </vt:variant>
      <vt:variant>
        <vt:i4>3801214</vt:i4>
      </vt:variant>
      <vt:variant>
        <vt:i4>84</vt:i4>
      </vt:variant>
      <vt:variant>
        <vt:i4>0</vt:i4>
      </vt:variant>
      <vt:variant>
        <vt:i4>5</vt:i4>
      </vt:variant>
      <vt:variant>
        <vt:lpwstr>http://www.nevo.co.il/case/5877951</vt:lpwstr>
      </vt:variant>
      <vt:variant>
        <vt:lpwstr/>
      </vt:variant>
      <vt:variant>
        <vt:i4>3801214</vt:i4>
      </vt:variant>
      <vt:variant>
        <vt:i4>81</vt:i4>
      </vt:variant>
      <vt:variant>
        <vt:i4>0</vt:i4>
      </vt:variant>
      <vt:variant>
        <vt:i4>5</vt:i4>
      </vt:variant>
      <vt:variant>
        <vt:lpwstr>http://www.nevo.co.il/case/5877951</vt:lpwstr>
      </vt:variant>
      <vt:variant>
        <vt:lpwstr/>
      </vt:variant>
      <vt:variant>
        <vt:i4>6094931</vt:i4>
      </vt:variant>
      <vt:variant>
        <vt:i4>78</vt:i4>
      </vt:variant>
      <vt:variant>
        <vt:i4>0</vt:i4>
      </vt:variant>
      <vt:variant>
        <vt:i4>5</vt:i4>
      </vt:variant>
      <vt:variant>
        <vt:lpwstr>http://www.nevo.co.il/law/70387/9</vt:lpwstr>
      </vt:variant>
      <vt:variant>
        <vt:lpwstr/>
      </vt:variant>
      <vt:variant>
        <vt:i4>7077986</vt:i4>
      </vt:variant>
      <vt:variant>
        <vt:i4>75</vt:i4>
      </vt:variant>
      <vt:variant>
        <vt:i4>0</vt:i4>
      </vt:variant>
      <vt:variant>
        <vt:i4>5</vt:i4>
      </vt:variant>
      <vt:variant>
        <vt:lpwstr>http://www.nevo.co.il/law/70387/11</vt:lpwstr>
      </vt:variant>
      <vt:variant>
        <vt:lpwstr/>
      </vt:variant>
      <vt:variant>
        <vt:i4>3801214</vt:i4>
      </vt:variant>
      <vt:variant>
        <vt:i4>72</vt:i4>
      </vt:variant>
      <vt:variant>
        <vt:i4>0</vt:i4>
      </vt:variant>
      <vt:variant>
        <vt:i4>5</vt:i4>
      </vt:variant>
      <vt:variant>
        <vt:lpwstr>http://www.nevo.co.il/case/5877951</vt:lpwstr>
      </vt:variant>
      <vt:variant>
        <vt:lpwstr/>
      </vt:variant>
      <vt:variant>
        <vt:i4>3801214</vt:i4>
      </vt:variant>
      <vt:variant>
        <vt:i4>69</vt:i4>
      </vt:variant>
      <vt:variant>
        <vt:i4>0</vt:i4>
      </vt:variant>
      <vt:variant>
        <vt:i4>5</vt:i4>
      </vt:variant>
      <vt:variant>
        <vt:lpwstr>http://www.nevo.co.il/case/5877951</vt:lpwstr>
      </vt:variant>
      <vt:variant>
        <vt:lpwstr/>
      </vt:variant>
      <vt:variant>
        <vt:i4>3801214</vt:i4>
      </vt:variant>
      <vt:variant>
        <vt:i4>66</vt:i4>
      </vt:variant>
      <vt:variant>
        <vt:i4>0</vt:i4>
      </vt:variant>
      <vt:variant>
        <vt:i4>5</vt:i4>
      </vt:variant>
      <vt:variant>
        <vt:lpwstr>http://www.nevo.co.il/case/5877951</vt:lpwstr>
      </vt:variant>
      <vt:variant>
        <vt:lpwstr/>
      </vt:variant>
      <vt:variant>
        <vt:i4>3866743</vt:i4>
      </vt:variant>
      <vt:variant>
        <vt:i4>63</vt:i4>
      </vt:variant>
      <vt:variant>
        <vt:i4>0</vt:i4>
      </vt:variant>
      <vt:variant>
        <vt:i4>5</vt:i4>
      </vt:variant>
      <vt:variant>
        <vt:lpwstr>http://www.nevo.co.il/case/17913506</vt:lpwstr>
      </vt:variant>
      <vt:variant>
        <vt:lpwstr/>
      </vt:variant>
      <vt:variant>
        <vt:i4>3801214</vt:i4>
      </vt:variant>
      <vt:variant>
        <vt:i4>60</vt:i4>
      </vt:variant>
      <vt:variant>
        <vt:i4>0</vt:i4>
      </vt:variant>
      <vt:variant>
        <vt:i4>5</vt:i4>
      </vt:variant>
      <vt:variant>
        <vt:lpwstr>http://www.nevo.co.il/case/5877951</vt:lpwstr>
      </vt:variant>
      <vt:variant>
        <vt:lpwstr/>
      </vt:variant>
      <vt:variant>
        <vt:i4>6094931</vt:i4>
      </vt:variant>
      <vt:variant>
        <vt:i4>57</vt:i4>
      </vt:variant>
      <vt:variant>
        <vt:i4>0</vt:i4>
      </vt:variant>
      <vt:variant>
        <vt:i4>5</vt:i4>
      </vt:variant>
      <vt:variant>
        <vt:lpwstr>http://www.nevo.co.il/law/70387/9</vt:lpwstr>
      </vt:variant>
      <vt:variant>
        <vt:lpwstr/>
      </vt:variant>
      <vt:variant>
        <vt:i4>6094931</vt:i4>
      </vt:variant>
      <vt:variant>
        <vt:i4>54</vt:i4>
      </vt:variant>
      <vt:variant>
        <vt:i4>0</vt:i4>
      </vt:variant>
      <vt:variant>
        <vt:i4>5</vt:i4>
      </vt:variant>
      <vt:variant>
        <vt:lpwstr>http://www.nevo.co.il/law/70387/2</vt:lpwstr>
      </vt:variant>
      <vt:variant>
        <vt:lpwstr/>
      </vt:variant>
      <vt:variant>
        <vt:i4>7077986</vt:i4>
      </vt:variant>
      <vt:variant>
        <vt:i4>51</vt:i4>
      </vt:variant>
      <vt:variant>
        <vt:i4>0</vt:i4>
      </vt:variant>
      <vt:variant>
        <vt:i4>5</vt:i4>
      </vt:variant>
      <vt:variant>
        <vt:lpwstr>http://www.nevo.co.il/law/70387/11</vt:lpwstr>
      </vt:variant>
      <vt:variant>
        <vt:lpwstr/>
      </vt:variant>
      <vt:variant>
        <vt:i4>7536746</vt:i4>
      </vt:variant>
      <vt:variant>
        <vt:i4>48</vt:i4>
      </vt:variant>
      <vt:variant>
        <vt:i4>0</vt:i4>
      </vt:variant>
      <vt:variant>
        <vt:i4>5</vt:i4>
      </vt:variant>
      <vt:variant>
        <vt:lpwstr>http://www.nevo.co.il/law/70387/9.a</vt:lpwstr>
      </vt:variant>
      <vt:variant>
        <vt:lpwstr/>
      </vt:variant>
      <vt:variant>
        <vt:i4>7471204</vt:i4>
      </vt:variant>
      <vt:variant>
        <vt:i4>45</vt:i4>
      </vt:variant>
      <vt:variant>
        <vt:i4>0</vt:i4>
      </vt:variant>
      <vt:variant>
        <vt:i4>5</vt:i4>
      </vt:variant>
      <vt:variant>
        <vt:lpwstr>http://www.nevo.co.il/law/70387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http://www.nevo.co.il/law/70301/345.a.3</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7602284</vt:i4>
      </vt:variant>
      <vt:variant>
        <vt:i4>33</vt:i4>
      </vt:variant>
      <vt:variant>
        <vt:i4>0</vt:i4>
      </vt:variant>
      <vt:variant>
        <vt:i4>5</vt:i4>
      </vt:variant>
      <vt:variant>
        <vt:lpwstr>http://www.nevo.co.il/law/98569</vt:lpwstr>
      </vt:variant>
      <vt:variant>
        <vt:lpwstr/>
      </vt:variant>
      <vt:variant>
        <vt:i4>6815846</vt:i4>
      </vt:variant>
      <vt:variant>
        <vt:i4>30</vt:i4>
      </vt:variant>
      <vt:variant>
        <vt:i4>0</vt:i4>
      </vt:variant>
      <vt:variant>
        <vt:i4>5</vt:i4>
      </vt:variant>
      <vt:variant>
        <vt:lpwstr>http://www.nevo.co.il/law/70387/55</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7536746</vt:i4>
      </vt:variant>
      <vt:variant>
        <vt:i4>24</vt:i4>
      </vt:variant>
      <vt:variant>
        <vt:i4>0</vt:i4>
      </vt:variant>
      <vt:variant>
        <vt:i4>5</vt:i4>
      </vt:variant>
      <vt:variant>
        <vt:lpwstr>http://www.nevo.co.il/law/70387/9.a</vt:lpwstr>
      </vt:variant>
      <vt:variant>
        <vt:lpwstr/>
      </vt:variant>
      <vt:variant>
        <vt:i4>6094931</vt:i4>
      </vt:variant>
      <vt:variant>
        <vt:i4>21</vt:i4>
      </vt:variant>
      <vt:variant>
        <vt:i4>0</vt:i4>
      </vt:variant>
      <vt:variant>
        <vt:i4>5</vt:i4>
      </vt:variant>
      <vt:variant>
        <vt:lpwstr>http://www.nevo.co.il/law/70387/9</vt:lpwstr>
      </vt:variant>
      <vt:variant>
        <vt:lpwstr/>
      </vt:variant>
      <vt:variant>
        <vt:i4>6094931</vt:i4>
      </vt:variant>
      <vt:variant>
        <vt:i4>18</vt:i4>
      </vt:variant>
      <vt:variant>
        <vt:i4>0</vt:i4>
      </vt:variant>
      <vt:variant>
        <vt:i4>5</vt:i4>
      </vt:variant>
      <vt:variant>
        <vt:lpwstr>http://www.nevo.co.il/law/70387/2</vt:lpwstr>
      </vt:variant>
      <vt:variant>
        <vt:lpwstr/>
      </vt:variant>
      <vt:variant>
        <vt:i4>7471204</vt:i4>
      </vt:variant>
      <vt:variant>
        <vt:i4>15</vt:i4>
      </vt:variant>
      <vt:variant>
        <vt:i4>0</vt:i4>
      </vt:variant>
      <vt:variant>
        <vt:i4>5</vt:i4>
      </vt:variant>
      <vt:variant>
        <vt:lpwstr>http://www.nevo.co.il/law/70387</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458825</vt:i4>
      </vt:variant>
      <vt:variant>
        <vt:i4>3</vt:i4>
      </vt:variant>
      <vt:variant>
        <vt:i4>0</vt:i4>
      </vt:variant>
      <vt:variant>
        <vt:i4>5</vt:i4>
      </vt:variant>
      <vt:variant>
        <vt:lpwstr>http://www.nevo.co.il/law/70301/20.b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1573</vt:lpwstr>
  </property>
  <property fmtid="{D5CDD505-2E9C-101B-9397-08002B2CF9AE}" pid="6" name="NEWPARTB">
    <vt:lpwstr/>
  </property>
  <property fmtid="{D5CDD505-2E9C-101B-9397-08002B2CF9AE}" pid="7" name="NEWPARTC">
    <vt:lpwstr>08</vt:lpwstr>
  </property>
  <property fmtid="{D5CDD505-2E9C-101B-9397-08002B2CF9AE}" pid="8" name="PROCNUM">
    <vt:lpwstr>1573</vt:lpwstr>
  </property>
  <property fmtid="{D5CDD505-2E9C-101B-9397-08002B2CF9AE}" pid="9" name="PROCYEAR">
    <vt:lpwstr>08</vt:lpwstr>
  </property>
  <property fmtid="{D5CDD505-2E9C-101B-9397-08002B2CF9AE}" pid="10" name="APPELLANT">
    <vt:lpwstr>מ.י. פרקליטות מחוז דרום</vt:lpwstr>
  </property>
  <property fmtid="{D5CDD505-2E9C-101B-9397-08002B2CF9AE}" pid="11" name="APPELLEE">
    <vt:lpwstr>פלוני</vt:lpwstr>
  </property>
  <property fmtid="{D5CDD505-2E9C-101B-9397-08002B2CF9AE}" pid="12" name="JUDGE">
    <vt:lpwstr>יואל עדן</vt:lpwstr>
  </property>
  <property fmtid="{D5CDD505-2E9C-101B-9397-08002B2CF9AE}" pid="13" name="CITY">
    <vt:lpwstr>אי'</vt:lpwstr>
  </property>
  <property fmtid="{D5CDD505-2E9C-101B-9397-08002B2CF9AE}" pid="14" name="DATE">
    <vt:lpwstr>20120129</vt:lpwstr>
  </property>
  <property fmtid="{D5CDD505-2E9C-101B-9397-08002B2CF9AE}" pid="15" name="TYPE_N_DATE">
    <vt:lpwstr>38020120129</vt:lpwstr>
  </property>
  <property fmtid="{D5CDD505-2E9C-101B-9397-08002B2CF9AE}" pid="16" name="WORDNUMPAGES">
    <vt:lpwstr>36</vt:lpwstr>
  </property>
  <property fmtid="{D5CDD505-2E9C-101B-9397-08002B2CF9AE}" pid="17" name="TYPE_ABS_DATE">
    <vt:lpwstr>380020120129</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5877951:17;17913506;17921969;17930569:2;17910663;6240751:2;6002494;5676920:3;17927134;17937760;17928974;17931845;6232497:4;17941097;17929270;6249234:2</vt:lpwstr>
  </property>
  <property fmtid="{D5CDD505-2E9C-101B-9397-08002B2CF9AE}" pid="36" name="CASENOTES1">
    <vt:lpwstr>ProcID=87;184&amp;PartA=556&amp;PartC=85</vt:lpwstr>
  </property>
  <property fmtid="{D5CDD505-2E9C-101B-9397-08002B2CF9AE}" pid="37" name="CASENOTES2">
    <vt:lpwstr>ProcID=133&amp;PartA=6926&amp;PartC=06</vt:lpwstr>
  </property>
  <property fmtid="{D5CDD505-2E9C-101B-9397-08002B2CF9AE}" pid="38" name="CASENOTES3">
    <vt:lpwstr>ProcID=213&amp;PartA=10&amp;PartC=11</vt:lpwstr>
  </property>
  <property fmtid="{D5CDD505-2E9C-101B-9397-08002B2CF9AE}" pid="39" name="LAWLISTTMP1">
    <vt:lpwstr>70301/348.a:3;345.a.3:3;348.f:3;020.b:3</vt:lpwstr>
  </property>
  <property fmtid="{D5CDD505-2E9C-101B-9397-08002B2CF9AE}" pid="40" name="LAWLISTTMP2">
    <vt:lpwstr>70387/009.a;011:4;002;009:2;055</vt:lpwstr>
  </property>
  <property fmtid="{D5CDD505-2E9C-101B-9397-08002B2CF9AE}" pid="41" name="LAWLISTTMP3">
    <vt:lpwstr>98569</vt:lpwstr>
  </property>
</Properties>
</file>