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A43296" w:rsidRPr="008D21EF" w14:paraId="26B9397E" w14:textId="77777777">
        <w:trPr>
          <w:trHeight w:hRule="exact" w:val="418"/>
          <w:jc w:val="center"/>
        </w:trPr>
        <w:tc>
          <w:tcPr>
            <w:tcW w:w="8721" w:type="dxa"/>
            <w:gridSpan w:val="2"/>
          </w:tcPr>
          <w:p w14:paraId="698B794C" w14:textId="77777777" w:rsidR="00A43296" w:rsidRPr="008D21EF" w:rsidRDefault="008D21EF">
            <w:pPr>
              <w:pStyle w:val="Header"/>
              <w:jc w:val="center"/>
              <w:rPr>
                <w:rFonts w:ascii="Tahoma" w:hAnsi="Tahoma" w:cs="Tahoma"/>
                <w:color w:val="000080"/>
                <w:rtl/>
              </w:rPr>
            </w:pPr>
            <w:bookmarkStart w:id="0" w:name="LastJudge"/>
            <w:r w:rsidRPr="008D21EF">
              <w:rPr>
                <w:rFonts w:ascii="Tahoma" w:hAnsi="Tahoma" w:cs="Tahoma"/>
                <w:b/>
                <w:bCs/>
                <w:color w:val="000080"/>
                <w:rtl/>
              </w:rPr>
              <w:t>בית משפט השלום בפתח תקווה</w:t>
            </w:r>
          </w:p>
        </w:tc>
      </w:tr>
      <w:tr w:rsidR="00A43296" w:rsidRPr="008D21EF" w14:paraId="760382E7" w14:textId="77777777">
        <w:trPr>
          <w:trHeight w:val="337"/>
          <w:jc w:val="center"/>
        </w:trPr>
        <w:tc>
          <w:tcPr>
            <w:tcW w:w="5047" w:type="dxa"/>
          </w:tcPr>
          <w:p w14:paraId="2ADF6B4B" w14:textId="77777777" w:rsidR="00A43296" w:rsidRPr="008D21EF" w:rsidRDefault="00A43296">
            <w:pPr>
              <w:pStyle w:val="Header"/>
              <w:rPr>
                <w:rFonts w:cs="FrankRuehl"/>
                <w:sz w:val="28"/>
                <w:szCs w:val="28"/>
                <w:rtl/>
              </w:rPr>
            </w:pPr>
          </w:p>
        </w:tc>
        <w:tc>
          <w:tcPr>
            <w:tcW w:w="3674" w:type="dxa"/>
          </w:tcPr>
          <w:p w14:paraId="5823F1E3" w14:textId="77777777" w:rsidR="00A43296" w:rsidRPr="008D21EF" w:rsidRDefault="008D21EF">
            <w:pPr>
              <w:pStyle w:val="Header"/>
              <w:jc w:val="right"/>
              <w:rPr>
                <w:rFonts w:cs="FrankRuehl"/>
                <w:sz w:val="28"/>
                <w:szCs w:val="28"/>
                <w:rtl/>
              </w:rPr>
            </w:pPr>
            <w:r w:rsidRPr="008D21EF">
              <w:rPr>
                <w:rFonts w:cs="FrankRuehl" w:hint="cs"/>
                <w:sz w:val="28"/>
                <w:szCs w:val="28"/>
                <w:rtl/>
              </w:rPr>
              <w:t>14מרץ</w:t>
            </w:r>
            <w:r w:rsidRPr="008D21EF">
              <w:rPr>
                <w:rFonts w:cs="FrankRuehl"/>
                <w:sz w:val="28"/>
                <w:szCs w:val="28"/>
                <w:rtl/>
              </w:rPr>
              <w:t xml:space="preserve"> 2010</w:t>
            </w:r>
          </w:p>
        </w:tc>
      </w:tr>
      <w:tr w:rsidR="00A43296" w:rsidRPr="008D21EF" w14:paraId="7846D3F0" w14:textId="77777777">
        <w:trPr>
          <w:trHeight w:val="337"/>
          <w:jc w:val="center"/>
        </w:trPr>
        <w:tc>
          <w:tcPr>
            <w:tcW w:w="8721" w:type="dxa"/>
            <w:gridSpan w:val="2"/>
          </w:tcPr>
          <w:p w14:paraId="7FC1D844" w14:textId="77777777" w:rsidR="00A43296" w:rsidRPr="008D21EF" w:rsidRDefault="008D21EF">
            <w:pPr>
              <w:rPr>
                <w:rFonts w:cs="FrankRuehl"/>
                <w:sz w:val="28"/>
                <w:szCs w:val="28"/>
                <w:rtl/>
              </w:rPr>
            </w:pPr>
            <w:r w:rsidRPr="008D21EF">
              <w:rPr>
                <w:rFonts w:cs="FrankRuehl"/>
                <w:sz w:val="28"/>
                <w:szCs w:val="28"/>
                <w:rtl/>
              </w:rPr>
              <w:t>ת"פ</w:t>
            </w:r>
            <w:r w:rsidRPr="008D21EF">
              <w:rPr>
                <w:rFonts w:cs="FrankRuehl" w:hint="cs"/>
                <w:sz w:val="28"/>
                <w:szCs w:val="28"/>
                <w:rtl/>
              </w:rPr>
              <w:t xml:space="preserve"> </w:t>
            </w:r>
            <w:r w:rsidRPr="008D21EF">
              <w:rPr>
                <w:rFonts w:cs="FrankRuehl"/>
                <w:sz w:val="28"/>
                <w:szCs w:val="28"/>
                <w:rtl/>
              </w:rPr>
              <w:t>4817-09-09</w:t>
            </w:r>
            <w:r w:rsidRPr="008D21EF">
              <w:rPr>
                <w:rFonts w:cs="FrankRuehl" w:hint="cs"/>
                <w:sz w:val="28"/>
                <w:szCs w:val="28"/>
                <w:rtl/>
              </w:rPr>
              <w:t xml:space="preserve"> </w:t>
            </w:r>
            <w:r w:rsidRPr="008D21EF">
              <w:rPr>
                <w:rFonts w:cs="FrankRuehl"/>
                <w:sz w:val="28"/>
                <w:szCs w:val="28"/>
                <w:rtl/>
              </w:rPr>
              <w:t>מדינת ישראל נ' שואף(עציר)</w:t>
            </w:r>
          </w:p>
          <w:p w14:paraId="4A92AEC0" w14:textId="77777777" w:rsidR="00A43296" w:rsidRPr="008D21EF" w:rsidRDefault="00A43296">
            <w:pPr>
              <w:pStyle w:val="Header"/>
              <w:rPr>
                <w:rtl/>
              </w:rPr>
            </w:pPr>
          </w:p>
        </w:tc>
      </w:tr>
    </w:tbl>
    <w:p w14:paraId="503D965F" w14:textId="77777777" w:rsidR="00A43296" w:rsidRPr="008D21EF" w:rsidRDefault="008D21EF">
      <w:pPr>
        <w:pStyle w:val="Header"/>
      </w:pPr>
      <w:r w:rsidRPr="008D21EF">
        <w:rPr>
          <w:rFonts w:hint="cs"/>
          <w:rtl/>
        </w:rPr>
        <w:t xml:space="preserve"> </w:t>
      </w:r>
    </w:p>
    <w:p w14:paraId="65BEA1D6" w14:textId="77777777" w:rsidR="00A43296" w:rsidRPr="008D21EF" w:rsidRDefault="00A43296">
      <w:pPr>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A43296" w:rsidRPr="008D21EF" w14:paraId="2FF31098" w14:textId="77777777">
        <w:trPr>
          <w:trHeight w:val="295"/>
          <w:jc w:val="center"/>
        </w:trPr>
        <w:tc>
          <w:tcPr>
            <w:tcW w:w="743" w:type="dxa"/>
            <w:tcBorders>
              <w:top w:val="nil"/>
              <w:left w:val="nil"/>
              <w:bottom w:val="nil"/>
              <w:right w:val="nil"/>
            </w:tcBorders>
            <w:shd w:val="clear" w:color="auto" w:fill="auto"/>
          </w:tcPr>
          <w:p w14:paraId="5D537B16" w14:textId="77777777" w:rsidR="00A43296" w:rsidRPr="00FB4AB7" w:rsidRDefault="008D21EF" w:rsidP="00FB4AB7">
            <w:pPr>
              <w:jc w:val="both"/>
              <w:rPr>
                <w:rFonts w:ascii="Arial" w:hAnsi="Arial"/>
                <w:b/>
                <w:bCs/>
              </w:rPr>
            </w:pPr>
            <w:r w:rsidRPr="00FB4AB7">
              <w:rPr>
                <w:rFonts w:ascii="Arial" w:hAnsi="Arial" w:hint="cs"/>
                <w:b/>
                <w:bCs/>
                <w:rtl/>
              </w:rPr>
              <w:t>ב</w:t>
            </w:r>
            <w:r w:rsidRPr="00FB4AB7">
              <w:rPr>
                <w:rFonts w:ascii="Arial" w:hAnsi="Arial"/>
                <w:b/>
                <w:bCs/>
                <w:rtl/>
              </w:rPr>
              <w:t xml:space="preserve">פני </w:t>
            </w:r>
          </w:p>
        </w:tc>
        <w:tc>
          <w:tcPr>
            <w:tcW w:w="8077" w:type="dxa"/>
            <w:tcBorders>
              <w:top w:val="nil"/>
              <w:left w:val="nil"/>
              <w:bottom w:val="nil"/>
              <w:right w:val="nil"/>
            </w:tcBorders>
            <w:shd w:val="clear" w:color="auto" w:fill="auto"/>
          </w:tcPr>
          <w:p w14:paraId="66A5EDDB" w14:textId="77777777" w:rsidR="00A43296" w:rsidRPr="00FB4AB7" w:rsidRDefault="008D21EF" w:rsidP="00FB4AB7">
            <w:pPr>
              <w:jc w:val="both"/>
              <w:rPr>
                <w:rFonts w:ascii="Arial" w:hAnsi="Arial"/>
                <w:b/>
                <w:bCs/>
                <w:rtl/>
              </w:rPr>
            </w:pPr>
            <w:r w:rsidRPr="00FB4AB7">
              <w:rPr>
                <w:rFonts w:ascii="Arial" w:hAnsi="Arial" w:hint="cs"/>
                <w:b/>
                <w:bCs/>
                <w:rtl/>
              </w:rPr>
              <w:t>כב' ה</w:t>
            </w:r>
            <w:r w:rsidRPr="00FB4AB7">
              <w:rPr>
                <w:rFonts w:ascii="Arial" w:hAnsi="Arial"/>
                <w:b/>
                <w:bCs/>
                <w:rtl/>
              </w:rPr>
              <w:t>שופטת</w:t>
            </w:r>
            <w:r w:rsidRPr="00FB4AB7">
              <w:rPr>
                <w:rFonts w:ascii="Arial" w:hAnsi="Arial" w:hint="cs"/>
                <w:b/>
                <w:bCs/>
                <w:rtl/>
              </w:rPr>
              <w:t xml:space="preserve">  </w:t>
            </w:r>
            <w:r w:rsidRPr="00FB4AB7">
              <w:rPr>
                <w:rFonts w:ascii="Arial" w:hAnsi="Arial"/>
                <w:b/>
                <w:bCs/>
                <w:rtl/>
              </w:rPr>
              <w:t>עינת רון</w:t>
            </w:r>
          </w:p>
          <w:p w14:paraId="06A2D5DC" w14:textId="77777777" w:rsidR="00A43296" w:rsidRPr="00FB4AB7" w:rsidRDefault="00A43296" w:rsidP="00FB4AB7">
            <w:pPr>
              <w:jc w:val="both"/>
              <w:rPr>
                <w:rFonts w:ascii="Arial" w:hAnsi="Arial" w:cs="FrankRuehl"/>
                <w:b/>
                <w:bCs/>
                <w:sz w:val="28"/>
                <w:szCs w:val="28"/>
                <w:highlight w:val="yellow"/>
              </w:rPr>
            </w:pPr>
          </w:p>
        </w:tc>
      </w:tr>
    </w:tbl>
    <w:p w14:paraId="1AD06F7D" w14:textId="77777777" w:rsidR="00A43296" w:rsidRPr="008D21EF" w:rsidRDefault="00A43296">
      <w:pPr>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A43296" w:rsidRPr="008D21EF" w14:paraId="3E217F78" w14:textId="77777777">
        <w:trPr>
          <w:trHeight w:val="355"/>
          <w:jc w:val="center"/>
        </w:trPr>
        <w:tc>
          <w:tcPr>
            <w:tcW w:w="852" w:type="dxa"/>
            <w:tcBorders>
              <w:top w:val="nil"/>
              <w:left w:val="nil"/>
              <w:bottom w:val="nil"/>
              <w:right w:val="nil"/>
            </w:tcBorders>
            <w:shd w:val="clear" w:color="auto" w:fill="auto"/>
          </w:tcPr>
          <w:p w14:paraId="4951C0D6" w14:textId="77777777" w:rsidR="00A43296" w:rsidRPr="00FB4AB7" w:rsidRDefault="00A43296" w:rsidP="00FB4AB7">
            <w:pPr>
              <w:jc w:val="both"/>
              <w:rPr>
                <w:rFonts w:ascii="Arial" w:hAnsi="Arial" w:cs="FrankRuehl"/>
                <w:b/>
                <w:bCs/>
                <w:sz w:val="28"/>
                <w:szCs w:val="28"/>
                <w:rtl/>
              </w:rPr>
            </w:pPr>
          </w:p>
          <w:p w14:paraId="605FB4F2" w14:textId="77777777" w:rsidR="00A43296" w:rsidRPr="00FB4AB7" w:rsidRDefault="008D21EF" w:rsidP="00FB4AB7">
            <w:pPr>
              <w:jc w:val="both"/>
              <w:rPr>
                <w:rFonts w:ascii="Arial" w:hAnsi="Arial" w:cs="FrankRuehl"/>
                <w:b/>
                <w:bCs/>
                <w:sz w:val="28"/>
                <w:szCs w:val="28"/>
              </w:rPr>
            </w:pPr>
            <w:r w:rsidRPr="00FB4AB7">
              <w:rPr>
                <w:rFonts w:ascii="Arial" w:hAnsi="Arial" w:cs="FrankRuehl" w:hint="cs"/>
                <w:b/>
                <w:bCs/>
                <w:sz w:val="28"/>
                <w:szCs w:val="28"/>
                <w:rtl/>
              </w:rPr>
              <w:t>בעניין:</w:t>
            </w:r>
          </w:p>
        </w:tc>
        <w:tc>
          <w:tcPr>
            <w:tcW w:w="4241" w:type="dxa"/>
            <w:tcBorders>
              <w:top w:val="nil"/>
              <w:left w:val="nil"/>
              <w:bottom w:val="nil"/>
              <w:right w:val="nil"/>
            </w:tcBorders>
            <w:shd w:val="clear" w:color="auto" w:fill="auto"/>
          </w:tcPr>
          <w:p w14:paraId="52AD94A2" w14:textId="77777777" w:rsidR="00A43296" w:rsidRPr="00FB4AB7" w:rsidRDefault="00A43296" w:rsidP="00FB4AB7">
            <w:pPr>
              <w:jc w:val="both"/>
              <w:rPr>
                <w:rFonts w:ascii="Arial" w:hAnsi="Arial" w:cs="FrankRuehl"/>
                <w:b/>
                <w:bCs/>
                <w:sz w:val="28"/>
                <w:szCs w:val="28"/>
                <w:rtl/>
              </w:rPr>
            </w:pPr>
          </w:p>
          <w:p w14:paraId="682BFA31" w14:textId="77777777" w:rsidR="00A43296" w:rsidRPr="00FB4AB7" w:rsidRDefault="008D21EF" w:rsidP="00FB4AB7">
            <w:pPr>
              <w:jc w:val="both"/>
              <w:rPr>
                <w:rFonts w:ascii="Arial" w:hAnsi="Arial" w:cs="FrankRuehl"/>
                <w:b/>
                <w:bCs/>
                <w:sz w:val="28"/>
                <w:szCs w:val="28"/>
              </w:rPr>
            </w:pPr>
            <w:r w:rsidRPr="00FB4AB7">
              <w:rPr>
                <w:rFonts w:ascii="Arial" w:hAnsi="Arial" w:cs="FrankRuehl"/>
                <w:b/>
                <w:bCs/>
                <w:sz w:val="28"/>
                <w:szCs w:val="28"/>
                <w:rtl/>
              </w:rPr>
              <w:t>מדינת ישראל</w:t>
            </w:r>
          </w:p>
        </w:tc>
        <w:tc>
          <w:tcPr>
            <w:tcW w:w="3727" w:type="dxa"/>
            <w:tcBorders>
              <w:top w:val="nil"/>
              <w:left w:val="nil"/>
              <w:bottom w:val="nil"/>
              <w:right w:val="nil"/>
            </w:tcBorders>
            <w:shd w:val="clear" w:color="auto" w:fill="auto"/>
          </w:tcPr>
          <w:p w14:paraId="7A2A26DA" w14:textId="77777777" w:rsidR="00A43296" w:rsidRPr="00FB4AB7" w:rsidRDefault="00A43296" w:rsidP="00FB4AB7">
            <w:pPr>
              <w:jc w:val="both"/>
              <w:rPr>
                <w:rFonts w:ascii="Arial" w:hAnsi="Arial" w:cs="FrankRuehl"/>
                <w:b/>
                <w:bCs/>
                <w:sz w:val="28"/>
                <w:szCs w:val="28"/>
              </w:rPr>
            </w:pPr>
          </w:p>
        </w:tc>
      </w:tr>
      <w:tr w:rsidR="00A43296" w:rsidRPr="008D21EF" w14:paraId="5A2499DC" w14:textId="77777777">
        <w:trPr>
          <w:trHeight w:val="355"/>
          <w:jc w:val="center"/>
        </w:trPr>
        <w:tc>
          <w:tcPr>
            <w:tcW w:w="852" w:type="dxa"/>
            <w:tcBorders>
              <w:top w:val="nil"/>
              <w:left w:val="nil"/>
              <w:bottom w:val="nil"/>
              <w:right w:val="nil"/>
            </w:tcBorders>
            <w:shd w:val="clear" w:color="auto" w:fill="auto"/>
          </w:tcPr>
          <w:p w14:paraId="2623E541" w14:textId="77777777" w:rsidR="00A43296" w:rsidRPr="00FB4AB7" w:rsidRDefault="00A43296" w:rsidP="00FB4AB7">
            <w:pPr>
              <w:jc w:val="both"/>
              <w:rPr>
                <w:rFonts w:ascii="Arial" w:hAnsi="Arial" w:cs="FrankRuehl"/>
                <w:b/>
                <w:bCs/>
                <w:sz w:val="28"/>
                <w:szCs w:val="28"/>
                <w:rtl/>
              </w:rPr>
            </w:pPr>
            <w:bookmarkStart w:id="1" w:name="FirstAppellant" w:colFirst="0" w:colLast="1"/>
            <w:bookmarkStart w:id="2" w:name="FirstLawyer"/>
          </w:p>
        </w:tc>
        <w:tc>
          <w:tcPr>
            <w:tcW w:w="4241" w:type="dxa"/>
            <w:tcBorders>
              <w:top w:val="nil"/>
              <w:left w:val="nil"/>
              <w:bottom w:val="nil"/>
              <w:right w:val="nil"/>
            </w:tcBorders>
            <w:shd w:val="clear" w:color="auto" w:fill="auto"/>
          </w:tcPr>
          <w:p w14:paraId="4A1EAD1A" w14:textId="77777777" w:rsidR="00A43296" w:rsidRPr="00FB4AB7" w:rsidRDefault="008D21EF" w:rsidP="00FB4AB7">
            <w:pPr>
              <w:jc w:val="both"/>
              <w:rPr>
                <w:b/>
                <w:bCs/>
                <w:rtl/>
              </w:rPr>
            </w:pPr>
            <w:r w:rsidRPr="00FB4AB7">
              <w:rPr>
                <w:rFonts w:hint="cs"/>
                <w:b/>
                <w:bCs/>
                <w:rtl/>
              </w:rPr>
              <w:t>ע"י ב"כ עו"ד יסמין נוי</w:t>
            </w:r>
          </w:p>
        </w:tc>
        <w:tc>
          <w:tcPr>
            <w:tcW w:w="3727" w:type="dxa"/>
            <w:tcBorders>
              <w:top w:val="nil"/>
              <w:left w:val="nil"/>
              <w:bottom w:val="nil"/>
              <w:right w:val="nil"/>
            </w:tcBorders>
            <w:shd w:val="clear" w:color="auto" w:fill="auto"/>
          </w:tcPr>
          <w:p w14:paraId="15E3AB05" w14:textId="77777777" w:rsidR="00A43296" w:rsidRPr="00FB4AB7" w:rsidRDefault="008D21EF" w:rsidP="00FB4AB7">
            <w:pPr>
              <w:jc w:val="both"/>
              <w:rPr>
                <w:rFonts w:ascii="Arial" w:hAnsi="Arial" w:cs="FrankRuehl"/>
                <w:b/>
                <w:bCs/>
                <w:sz w:val="28"/>
                <w:szCs w:val="28"/>
                <w:rtl/>
              </w:rPr>
            </w:pPr>
            <w:r w:rsidRPr="00FB4AB7">
              <w:rPr>
                <w:rFonts w:ascii="Arial" w:hAnsi="Arial" w:cs="FrankRuehl" w:hint="cs"/>
                <w:b/>
                <w:bCs/>
                <w:sz w:val="28"/>
                <w:szCs w:val="28"/>
                <w:rtl/>
              </w:rPr>
              <w:t>ה</w:t>
            </w:r>
            <w:r w:rsidRPr="00FB4AB7">
              <w:rPr>
                <w:rFonts w:ascii="Arial" w:hAnsi="Arial" w:cs="FrankRuehl"/>
                <w:b/>
                <w:bCs/>
                <w:sz w:val="28"/>
                <w:szCs w:val="28"/>
                <w:rtl/>
              </w:rPr>
              <w:t>מאשימה</w:t>
            </w:r>
          </w:p>
        </w:tc>
      </w:tr>
      <w:bookmarkEnd w:id="2"/>
      <w:tr w:rsidR="00A43296" w:rsidRPr="008D21EF" w14:paraId="36F8DDFD" w14:textId="77777777">
        <w:trPr>
          <w:trHeight w:val="355"/>
          <w:jc w:val="center"/>
        </w:trPr>
        <w:tc>
          <w:tcPr>
            <w:tcW w:w="852" w:type="dxa"/>
            <w:tcBorders>
              <w:top w:val="nil"/>
              <w:left w:val="nil"/>
              <w:bottom w:val="nil"/>
              <w:right w:val="nil"/>
            </w:tcBorders>
            <w:shd w:val="clear" w:color="auto" w:fill="auto"/>
          </w:tcPr>
          <w:p w14:paraId="492F6BDB" w14:textId="77777777" w:rsidR="00A43296" w:rsidRPr="00FB4AB7" w:rsidRDefault="00A43296" w:rsidP="00FB4AB7">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3B498FB8" w14:textId="77777777" w:rsidR="00A43296" w:rsidRPr="00FB4AB7" w:rsidRDefault="00A43296" w:rsidP="00FB4AB7">
            <w:pPr>
              <w:jc w:val="both"/>
              <w:rPr>
                <w:rFonts w:ascii="Arial" w:hAnsi="Arial" w:cs="FrankRuehl"/>
                <w:b/>
                <w:bCs/>
                <w:sz w:val="28"/>
                <w:szCs w:val="28"/>
                <w:rtl/>
              </w:rPr>
            </w:pPr>
          </w:p>
          <w:p w14:paraId="101B538C" w14:textId="77777777" w:rsidR="00A43296" w:rsidRPr="00FB4AB7" w:rsidRDefault="008D21EF" w:rsidP="00FB4AB7">
            <w:pPr>
              <w:jc w:val="both"/>
              <w:rPr>
                <w:rFonts w:ascii="Arial" w:hAnsi="Arial" w:cs="FrankRuehl"/>
                <w:b/>
                <w:bCs/>
                <w:sz w:val="28"/>
                <w:szCs w:val="28"/>
                <w:rtl/>
              </w:rPr>
            </w:pPr>
            <w:r w:rsidRPr="00FB4AB7">
              <w:rPr>
                <w:rFonts w:ascii="Arial" w:hAnsi="Arial" w:cs="FrankRuehl"/>
                <w:b/>
                <w:bCs/>
                <w:sz w:val="28"/>
                <w:szCs w:val="28"/>
                <w:rtl/>
              </w:rPr>
              <w:t>נגד</w:t>
            </w:r>
          </w:p>
          <w:p w14:paraId="0360E333" w14:textId="77777777" w:rsidR="00A43296" w:rsidRPr="00FB4AB7" w:rsidRDefault="00A43296" w:rsidP="00FB4AB7">
            <w:pPr>
              <w:jc w:val="both"/>
              <w:rPr>
                <w:rFonts w:ascii="Arial" w:hAnsi="Arial" w:cs="FrankRuehl"/>
                <w:b/>
                <w:bCs/>
                <w:sz w:val="28"/>
                <w:szCs w:val="28"/>
              </w:rPr>
            </w:pPr>
          </w:p>
        </w:tc>
      </w:tr>
      <w:bookmarkEnd w:id="1"/>
      <w:tr w:rsidR="00A43296" w:rsidRPr="008D21EF" w14:paraId="4306F750" w14:textId="77777777">
        <w:trPr>
          <w:trHeight w:val="355"/>
          <w:jc w:val="center"/>
        </w:trPr>
        <w:tc>
          <w:tcPr>
            <w:tcW w:w="852" w:type="dxa"/>
            <w:tcBorders>
              <w:top w:val="nil"/>
              <w:left w:val="nil"/>
              <w:bottom w:val="nil"/>
              <w:right w:val="nil"/>
            </w:tcBorders>
            <w:shd w:val="clear" w:color="auto" w:fill="auto"/>
          </w:tcPr>
          <w:p w14:paraId="0469112D" w14:textId="77777777" w:rsidR="00A43296" w:rsidRPr="00FB4AB7" w:rsidRDefault="00A43296" w:rsidP="00FB4AB7">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4DC48BCB" w14:textId="77777777" w:rsidR="00A43296" w:rsidRPr="00FB4AB7" w:rsidRDefault="008D21EF" w:rsidP="00FB4AB7">
            <w:pPr>
              <w:jc w:val="both"/>
              <w:rPr>
                <w:b/>
                <w:bCs/>
                <w:rtl/>
              </w:rPr>
            </w:pPr>
            <w:r w:rsidRPr="00FB4AB7">
              <w:rPr>
                <w:rFonts w:ascii="Arial" w:hAnsi="Arial" w:cs="FrankRuehl"/>
                <w:b/>
                <w:bCs/>
                <w:sz w:val="28"/>
                <w:szCs w:val="28"/>
                <w:rtl/>
              </w:rPr>
              <w:t>אברהם שואף (עציר)</w:t>
            </w:r>
          </w:p>
        </w:tc>
        <w:tc>
          <w:tcPr>
            <w:tcW w:w="3727" w:type="dxa"/>
            <w:tcBorders>
              <w:top w:val="nil"/>
              <w:left w:val="nil"/>
              <w:bottom w:val="nil"/>
              <w:right w:val="nil"/>
            </w:tcBorders>
            <w:shd w:val="clear" w:color="auto" w:fill="auto"/>
          </w:tcPr>
          <w:p w14:paraId="0833B72D" w14:textId="77777777" w:rsidR="00A43296" w:rsidRPr="00FB4AB7" w:rsidRDefault="00A43296" w:rsidP="00FB4AB7">
            <w:pPr>
              <w:jc w:val="both"/>
              <w:rPr>
                <w:rFonts w:ascii="Arial" w:hAnsi="Arial" w:cs="FrankRuehl"/>
                <w:b/>
                <w:bCs/>
                <w:sz w:val="28"/>
                <w:szCs w:val="28"/>
              </w:rPr>
            </w:pPr>
          </w:p>
        </w:tc>
      </w:tr>
      <w:tr w:rsidR="00A43296" w:rsidRPr="008D21EF" w14:paraId="0E1D337E" w14:textId="77777777">
        <w:trPr>
          <w:trHeight w:val="355"/>
          <w:jc w:val="center"/>
        </w:trPr>
        <w:tc>
          <w:tcPr>
            <w:tcW w:w="852" w:type="dxa"/>
            <w:tcBorders>
              <w:top w:val="nil"/>
              <w:left w:val="nil"/>
              <w:bottom w:val="nil"/>
              <w:right w:val="nil"/>
            </w:tcBorders>
            <w:shd w:val="clear" w:color="auto" w:fill="auto"/>
          </w:tcPr>
          <w:p w14:paraId="7D4A9A37" w14:textId="77777777" w:rsidR="00A43296" w:rsidRPr="00FB4AB7" w:rsidRDefault="00A43296" w:rsidP="00FB4AB7">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320B2E3C" w14:textId="77777777" w:rsidR="00A43296" w:rsidRPr="00FB4AB7" w:rsidRDefault="008D21EF" w:rsidP="00FB4AB7">
            <w:pPr>
              <w:jc w:val="both"/>
              <w:rPr>
                <w:b/>
                <w:bCs/>
                <w:rtl/>
              </w:rPr>
            </w:pPr>
            <w:r w:rsidRPr="00FB4AB7">
              <w:rPr>
                <w:rFonts w:hint="cs"/>
                <w:b/>
                <w:bCs/>
                <w:rtl/>
              </w:rPr>
              <w:t>ע"י ב"כ עו"ד איה שריק</w:t>
            </w:r>
          </w:p>
        </w:tc>
        <w:tc>
          <w:tcPr>
            <w:tcW w:w="3727" w:type="dxa"/>
            <w:tcBorders>
              <w:top w:val="nil"/>
              <w:left w:val="nil"/>
              <w:bottom w:val="nil"/>
              <w:right w:val="nil"/>
            </w:tcBorders>
            <w:shd w:val="clear" w:color="auto" w:fill="auto"/>
          </w:tcPr>
          <w:p w14:paraId="71F9902E" w14:textId="77777777" w:rsidR="00A43296" w:rsidRPr="00FB4AB7" w:rsidRDefault="008D21EF" w:rsidP="00FB4AB7">
            <w:pPr>
              <w:jc w:val="both"/>
              <w:rPr>
                <w:rFonts w:ascii="Arial" w:hAnsi="Arial" w:cs="FrankRuehl"/>
                <w:b/>
                <w:bCs/>
                <w:sz w:val="28"/>
                <w:szCs w:val="28"/>
              </w:rPr>
            </w:pPr>
            <w:r w:rsidRPr="00FB4AB7">
              <w:rPr>
                <w:rFonts w:ascii="Arial" w:hAnsi="Arial" w:cs="FrankRuehl" w:hint="cs"/>
                <w:b/>
                <w:bCs/>
                <w:sz w:val="28"/>
                <w:szCs w:val="28"/>
                <w:rtl/>
              </w:rPr>
              <w:t>ה</w:t>
            </w:r>
            <w:r w:rsidRPr="00FB4AB7">
              <w:rPr>
                <w:rFonts w:ascii="Arial" w:hAnsi="Arial" w:cs="FrankRuehl"/>
                <w:b/>
                <w:bCs/>
                <w:sz w:val="28"/>
                <w:szCs w:val="28"/>
                <w:rtl/>
              </w:rPr>
              <w:t>נאשם</w:t>
            </w:r>
          </w:p>
        </w:tc>
      </w:tr>
    </w:tbl>
    <w:p w14:paraId="114D2924" w14:textId="77777777" w:rsidR="00AF6D64" w:rsidRDefault="00AF6D64">
      <w:pPr>
        <w:jc w:val="both"/>
        <w:rPr>
          <w:rtl/>
        </w:rPr>
      </w:pPr>
      <w:bookmarkStart w:id="3" w:name="LawTable"/>
      <w:bookmarkEnd w:id="3"/>
    </w:p>
    <w:p w14:paraId="582FFEAD" w14:textId="77777777" w:rsidR="00AF6D64" w:rsidRPr="00AF6D64" w:rsidRDefault="00AF6D64" w:rsidP="00AF6D64">
      <w:pPr>
        <w:spacing w:after="120" w:line="240" w:lineRule="exact"/>
        <w:ind w:left="283" w:hanging="283"/>
        <w:jc w:val="both"/>
        <w:rPr>
          <w:rFonts w:ascii="FrankRuehl" w:hAnsi="FrankRuehl" w:cs="FrankRuehl"/>
          <w:rtl/>
        </w:rPr>
      </w:pPr>
    </w:p>
    <w:p w14:paraId="444A2051" w14:textId="77777777" w:rsidR="00AF6D64" w:rsidRPr="00AF6D64" w:rsidRDefault="00AF6D64" w:rsidP="00AF6D64">
      <w:pPr>
        <w:spacing w:after="120" w:line="240" w:lineRule="exact"/>
        <w:ind w:left="283" w:hanging="283"/>
        <w:jc w:val="both"/>
        <w:rPr>
          <w:rFonts w:ascii="FrankRuehl" w:hAnsi="FrankRuehl" w:cs="FrankRuehl"/>
          <w:rtl/>
        </w:rPr>
      </w:pPr>
      <w:r w:rsidRPr="00AF6D64">
        <w:rPr>
          <w:rFonts w:ascii="FrankRuehl" w:hAnsi="FrankRuehl" w:cs="FrankRuehl"/>
          <w:rtl/>
        </w:rPr>
        <w:t xml:space="preserve">חקיקה שאוזכרה: </w:t>
      </w:r>
    </w:p>
    <w:p w14:paraId="6AC6ABB9" w14:textId="77777777" w:rsidR="00AF6D64" w:rsidRPr="00AF6D64" w:rsidRDefault="00AF6D64" w:rsidP="00AF6D64">
      <w:pPr>
        <w:spacing w:after="120" w:line="240" w:lineRule="exact"/>
        <w:ind w:left="283" w:hanging="283"/>
        <w:jc w:val="both"/>
        <w:rPr>
          <w:rFonts w:ascii="FrankRuehl" w:hAnsi="FrankRuehl" w:cs="FrankRuehl"/>
          <w:rtl/>
        </w:rPr>
      </w:pPr>
      <w:hyperlink r:id="rId6" w:history="1">
        <w:r w:rsidRPr="00AF6D64">
          <w:rPr>
            <w:rFonts w:ascii="FrankRuehl" w:hAnsi="FrankRuehl" w:cs="FrankRuehl"/>
            <w:color w:val="0000FF"/>
            <w:u w:val="single"/>
            <w:rtl/>
          </w:rPr>
          <w:t>חוק העונשין, תשל"ז-1977</w:t>
        </w:r>
      </w:hyperlink>
      <w:r w:rsidRPr="00AF6D64">
        <w:rPr>
          <w:rFonts w:ascii="FrankRuehl" w:hAnsi="FrankRuehl" w:cs="FrankRuehl"/>
          <w:rtl/>
        </w:rPr>
        <w:t xml:space="preserve">: סע'  </w:t>
      </w:r>
      <w:hyperlink r:id="rId7" w:history="1">
        <w:r w:rsidRPr="00AF6D64">
          <w:rPr>
            <w:rFonts w:ascii="FrankRuehl" w:hAnsi="FrankRuehl" w:cs="FrankRuehl"/>
            <w:color w:val="0000FF"/>
            <w:u w:val="single"/>
            <w:rtl/>
          </w:rPr>
          <w:t>349(א)</w:t>
        </w:r>
      </w:hyperlink>
    </w:p>
    <w:p w14:paraId="62B6D26A" w14:textId="77777777" w:rsidR="00AF6D64" w:rsidRPr="00AF6D64" w:rsidRDefault="00AF6D64" w:rsidP="00AF6D64">
      <w:pPr>
        <w:spacing w:after="120" w:line="240" w:lineRule="exact"/>
        <w:ind w:left="283" w:hanging="283"/>
        <w:jc w:val="both"/>
        <w:rPr>
          <w:rFonts w:ascii="FrankRuehl" w:hAnsi="FrankRuehl" w:cs="FrankRuehl"/>
          <w:rtl/>
        </w:rPr>
      </w:pPr>
    </w:p>
    <w:p w14:paraId="1AB3103D" w14:textId="77777777" w:rsidR="00AF6D64" w:rsidRPr="00AF6D64" w:rsidRDefault="00AF6D64">
      <w:pPr>
        <w:jc w:val="both"/>
        <w:rPr>
          <w:rtl/>
        </w:rPr>
      </w:pPr>
      <w:bookmarkStart w:id="4" w:name="LawTable_End"/>
      <w:bookmarkEnd w:id="4"/>
    </w:p>
    <w:p w14:paraId="6282C4EE" w14:textId="77777777" w:rsidR="00AF6D64" w:rsidRPr="00AF6D64" w:rsidRDefault="00AF6D64">
      <w:pPr>
        <w:jc w:val="both"/>
        <w:rPr>
          <w:b/>
          <w:bCs/>
          <w:rtl/>
        </w:rPr>
      </w:pPr>
    </w:p>
    <w:p w14:paraId="4DC9D752" w14:textId="77777777" w:rsidR="00A43296" w:rsidRPr="00AF6D64" w:rsidRDefault="00A43296">
      <w:pPr>
        <w:jc w:val="both"/>
        <w:rPr>
          <w:b/>
          <w:bCs/>
          <w:rtl/>
        </w:rPr>
      </w:pPr>
    </w:p>
    <w:p w14:paraId="53563E1A" w14:textId="77777777" w:rsidR="0017411B" w:rsidRPr="0017411B" w:rsidRDefault="0017411B">
      <w:pPr>
        <w:jc w:val="both"/>
        <w:rPr>
          <w:rtl/>
        </w:rPr>
      </w:pPr>
    </w:p>
    <w:p w14:paraId="2E995911" w14:textId="77777777" w:rsidR="0017411B" w:rsidRPr="0017411B" w:rsidRDefault="0017411B">
      <w:pPr>
        <w:jc w:val="both"/>
        <w:rPr>
          <w:b/>
          <w:bCs/>
          <w:rtl/>
        </w:rPr>
      </w:pPr>
    </w:p>
    <w:p w14:paraId="4BFAB10D" w14:textId="77777777" w:rsidR="00A43296" w:rsidRPr="0017411B" w:rsidRDefault="00A43296">
      <w:pPr>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43296" w14:paraId="51D457B6" w14:textId="77777777">
        <w:trPr>
          <w:trHeight w:val="355"/>
          <w:jc w:val="center"/>
        </w:trPr>
        <w:tc>
          <w:tcPr>
            <w:tcW w:w="8820" w:type="dxa"/>
            <w:tcBorders>
              <w:top w:val="nil"/>
              <w:left w:val="nil"/>
              <w:bottom w:val="nil"/>
              <w:right w:val="nil"/>
            </w:tcBorders>
            <w:shd w:val="clear" w:color="auto" w:fill="auto"/>
          </w:tcPr>
          <w:p w14:paraId="6B670B53" w14:textId="77777777" w:rsidR="008D21EF" w:rsidRPr="00FB4AB7" w:rsidRDefault="008D21EF" w:rsidP="00FB4AB7">
            <w:pPr>
              <w:jc w:val="center"/>
              <w:rPr>
                <w:rFonts w:ascii="Arial" w:hAnsi="Arial" w:cs="FrankRuehl"/>
                <w:b/>
                <w:bCs/>
                <w:sz w:val="32"/>
                <w:szCs w:val="32"/>
                <w:u w:val="single"/>
                <w:rtl/>
              </w:rPr>
            </w:pPr>
            <w:bookmarkStart w:id="5" w:name="PsakDin" w:colFirst="0" w:colLast="0"/>
            <w:bookmarkEnd w:id="0"/>
            <w:r w:rsidRPr="00FB4AB7">
              <w:rPr>
                <w:rFonts w:ascii="Arial" w:hAnsi="Arial" w:cs="FrankRuehl"/>
                <w:b/>
                <w:bCs/>
                <w:sz w:val="32"/>
                <w:szCs w:val="32"/>
                <w:u w:val="single"/>
                <w:rtl/>
              </w:rPr>
              <w:t>הכרעת דין</w:t>
            </w:r>
          </w:p>
          <w:p w14:paraId="6B2A538E" w14:textId="77777777" w:rsidR="00A43296" w:rsidRPr="00FB4AB7" w:rsidRDefault="00A43296" w:rsidP="00FB4AB7">
            <w:pPr>
              <w:jc w:val="center"/>
              <w:rPr>
                <w:rFonts w:ascii="Arial" w:hAnsi="Arial" w:cs="FrankRuehl"/>
                <w:b/>
                <w:bCs/>
                <w:sz w:val="32"/>
                <w:szCs w:val="32"/>
                <w:u w:val="single"/>
                <w:rtl/>
              </w:rPr>
            </w:pPr>
          </w:p>
        </w:tc>
      </w:tr>
      <w:bookmarkEnd w:id="5"/>
    </w:tbl>
    <w:p w14:paraId="5A35B4F6" w14:textId="77777777" w:rsidR="00A43296" w:rsidRDefault="00A43296">
      <w:pPr>
        <w:jc w:val="both"/>
        <w:rPr>
          <w:rFonts w:ascii="Arial" w:hAnsi="Arial" w:cs="FrankRuehl"/>
          <w:b/>
          <w:bCs/>
          <w:sz w:val="28"/>
          <w:szCs w:val="28"/>
          <w:rtl/>
        </w:rPr>
      </w:pPr>
    </w:p>
    <w:p w14:paraId="596C2505" w14:textId="77777777" w:rsidR="00A43296" w:rsidRDefault="008D21EF">
      <w:pPr>
        <w:spacing w:line="360" w:lineRule="auto"/>
        <w:jc w:val="both"/>
        <w:rPr>
          <w:rFonts w:ascii="Arial" w:hAnsi="Arial"/>
          <w:b/>
          <w:bCs/>
          <w:rtl/>
        </w:rPr>
      </w:pPr>
      <w:bookmarkStart w:id="6" w:name="ABSTRACT_START"/>
      <w:bookmarkEnd w:id="6"/>
      <w:r>
        <w:rPr>
          <w:rFonts w:ascii="Arial" w:hAnsi="Arial" w:hint="cs"/>
          <w:b/>
          <w:bCs/>
          <w:rtl/>
        </w:rPr>
        <w:t xml:space="preserve">לנאשם יוחסה בכתב האישום עבירה של מעשה מגונה בפומבי, לפי </w:t>
      </w:r>
      <w:hyperlink r:id="rId8" w:history="1">
        <w:r w:rsidR="00AF6D64" w:rsidRPr="00AF6D64">
          <w:rPr>
            <w:rFonts w:ascii="Arial" w:hAnsi="Arial"/>
            <w:b/>
            <w:bCs/>
            <w:color w:val="0000FF"/>
            <w:u w:val="single"/>
            <w:rtl/>
          </w:rPr>
          <w:t>סעיף 349(א)</w:t>
        </w:r>
      </w:hyperlink>
      <w:r>
        <w:rPr>
          <w:rFonts w:ascii="Arial" w:hAnsi="Arial" w:hint="cs"/>
          <w:b/>
          <w:bCs/>
          <w:rtl/>
        </w:rPr>
        <w:t xml:space="preserve"> ל</w:t>
      </w:r>
      <w:hyperlink r:id="rId9" w:history="1">
        <w:r w:rsidR="0017411B" w:rsidRPr="0017411B">
          <w:rPr>
            <w:rStyle w:val="Hyperlink"/>
            <w:rFonts w:ascii="Arial" w:hAnsi="Arial"/>
            <w:b/>
            <w:bCs/>
            <w:rtl/>
          </w:rPr>
          <w:t>חוק העונשין</w:t>
        </w:r>
      </w:hyperlink>
      <w:r>
        <w:rPr>
          <w:rFonts w:ascii="Arial" w:hAnsi="Arial" w:hint="cs"/>
          <w:b/>
          <w:bCs/>
          <w:rtl/>
        </w:rPr>
        <w:t>, בכך שביום 5/9/09 בשעה 1.30 לערך ברח' חיים עוזר בפתח תקוה הבחין בשתי המתלוננות, אשר אחת מהן היתה אז קטינה ובשניה שהינה נערה צעירה אף היא, התקרב לעברן וכשהיה במרחק של מספר מטרים מהן, הוציא את איבר מינו ממכנסיו והחל לאונן, כאשר הוא מביט בהן.</w:t>
      </w:r>
    </w:p>
    <w:p w14:paraId="24D520FC" w14:textId="77777777" w:rsidR="00A43296" w:rsidRDefault="00A43296">
      <w:pPr>
        <w:spacing w:line="360" w:lineRule="auto"/>
        <w:jc w:val="both"/>
        <w:rPr>
          <w:rFonts w:ascii="Arial" w:hAnsi="Arial"/>
          <w:b/>
          <w:bCs/>
          <w:rtl/>
        </w:rPr>
      </w:pPr>
    </w:p>
    <w:p w14:paraId="1F5F3A2B" w14:textId="77777777" w:rsidR="00A43296" w:rsidRDefault="008D21EF">
      <w:pPr>
        <w:spacing w:line="360" w:lineRule="auto"/>
        <w:jc w:val="both"/>
        <w:rPr>
          <w:rFonts w:ascii="Arial" w:hAnsi="Arial"/>
          <w:b/>
          <w:bCs/>
          <w:rtl/>
        </w:rPr>
      </w:pPr>
      <w:bookmarkStart w:id="7" w:name="ABSTRACT_END"/>
      <w:bookmarkEnd w:id="7"/>
      <w:r>
        <w:rPr>
          <w:rFonts w:ascii="Arial" w:hAnsi="Arial" w:hint="cs"/>
          <w:b/>
          <w:bCs/>
          <w:rtl/>
        </w:rPr>
        <w:t>המתלוננת הראשונה, שני קוממי, אשר היתה קטינה במועד האירוע, אך עד מועד עדותה בבית מהפשט, היתה לבגירה, מסרה כי בליל האירוע היו היא וחברתה המתלוננת הנוספת בסמוך לביתה של המתלוננת האחרת, בדרכן לרכוש פיצוחים, לאחר שקודם לכן בילו עם נערים בסמוך. השתיים לא שתו קודם לכן וברשותן היתה פחית אחת של בירה.</w:t>
      </w:r>
    </w:p>
    <w:p w14:paraId="23473633" w14:textId="77777777" w:rsidR="00A43296" w:rsidRDefault="00A43296">
      <w:pPr>
        <w:spacing w:line="360" w:lineRule="auto"/>
        <w:jc w:val="both"/>
        <w:rPr>
          <w:rFonts w:ascii="Arial" w:hAnsi="Arial"/>
          <w:b/>
          <w:bCs/>
          <w:rtl/>
        </w:rPr>
      </w:pPr>
    </w:p>
    <w:p w14:paraId="7DF70D4D" w14:textId="77777777" w:rsidR="00A43296" w:rsidRDefault="008D21EF">
      <w:pPr>
        <w:spacing w:line="360" w:lineRule="auto"/>
        <w:jc w:val="both"/>
        <w:rPr>
          <w:rFonts w:ascii="Arial" w:hAnsi="Arial"/>
          <w:b/>
          <w:bCs/>
          <w:rtl/>
        </w:rPr>
      </w:pPr>
      <w:r>
        <w:rPr>
          <w:rFonts w:ascii="Arial" w:hAnsi="Arial" w:hint="cs"/>
          <w:b/>
          <w:bCs/>
          <w:rtl/>
        </w:rPr>
        <w:lastRenderedPageBreak/>
        <w:t>השתיים הבחינו בפלוני אשר הוריד את מכנסיו והחל לגעת באיבר מינו. משנתבקשה להסביר את אמירתה "לגעת" הסבירה: "לאונן".</w:t>
      </w:r>
    </w:p>
    <w:p w14:paraId="09C64DD2" w14:textId="77777777" w:rsidR="00A43296" w:rsidRDefault="00A43296">
      <w:pPr>
        <w:spacing w:line="360" w:lineRule="auto"/>
        <w:jc w:val="both"/>
        <w:rPr>
          <w:rFonts w:ascii="Arial" w:hAnsi="Arial"/>
          <w:b/>
          <w:bCs/>
          <w:rtl/>
        </w:rPr>
      </w:pPr>
    </w:p>
    <w:p w14:paraId="17A414BC" w14:textId="77777777" w:rsidR="00A43296" w:rsidRDefault="008D21EF">
      <w:pPr>
        <w:spacing w:line="360" w:lineRule="auto"/>
        <w:jc w:val="both"/>
        <w:rPr>
          <w:rFonts w:ascii="Arial" w:hAnsi="Arial"/>
          <w:b/>
          <w:bCs/>
          <w:rtl/>
        </w:rPr>
      </w:pPr>
      <w:r>
        <w:rPr>
          <w:rFonts w:ascii="Arial" w:hAnsi="Arial" w:hint="cs"/>
          <w:b/>
          <w:bCs/>
          <w:rtl/>
        </w:rPr>
        <w:t>העדה ציינה כי למקום הדיעו שוטרים אשר לכדו את אותו אדם .</w:t>
      </w:r>
    </w:p>
    <w:p w14:paraId="0CBC208E" w14:textId="77777777" w:rsidR="00A43296" w:rsidRDefault="00A43296">
      <w:pPr>
        <w:spacing w:line="360" w:lineRule="auto"/>
        <w:jc w:val="both"/>
        <w:rPr>
          <w:rFonts w:ascii="Arial" w:hAnsi="Arial"/>
          <w:b/>
          <w:bCs/>
          <w:rtl/>
        </w:rPr>
      </w:pPr>
    </w:p>
    <w:p w14:paraId="28399A2A" w14:textId="77777777" w:rsidR="00A43296" w:rsidRDefault="008D21EF">
      <w:pPr>
        <w:spacing w:line="360" w:lineRule="auto"/>
        <w:jc w:val="both"/>
        <w:rPr>
          <w:rFonts w:ascii="Arial" w:hAnsi="Arial"/>
          <w:b/>
          <w:bCs/>
          <w:rtl/>
        </w:rPr>
      </w:pPr>
      <w:r>
        <w:rPr>
          <w:rFonts w:ascii="Arial" w:hAnsi="Arial" w:hint="cs"/>
          <w:b/>
          <w:bCs/>
          <w:rtl/>
        </w:rPr>
        <w:t>בחקירה הנגדית הבהירה העדה כי השתיים ישבו על ספסל וכי הנאשם עמד במרחק של מספר מטרים מהן וכאשר הבחין בניידת המשטרה, מיהר להרים את מכנסיו המופשלים.</w:t>
      </w:r>
    </w:p>
    <w:p w14:paraId="44DC0809" w14:textId="77777777" w:rsidR="00A43296" w:rsidRDefault="00A43296">
      <w:pPr>
        <w:spacing w:line="360" w:lineRule="auto"/>
        <w:jc w:val="both"/>
        <w:rPr>
          <w:rFonts w:ascii="Arial" w:hAnsi="Arial"/>
          <w:b/>
          <w:bCs/>
          <w:rtl/>
        </w:rPr>
      </w:pPr>
    </w:p>
    <w:p w14:paraId="482D25C0" w14:textId="77777777" w:rsidR="00A43296" w:rsidRDefault="008D21EF">
      <w:pPr>
        <w:spacing w:line="360" w:lineRule="auto"/>
        <w:jc w:val="both"/>
        <w:rPr>
          <w:rFonts w:ascii="Arial" w:hAnsi="Arial"/>
          <w:b/>
          <w:bCs/>
          <w:rtl/>
        </w:rPr>
      </w:pPr>
      <w:r>
        <w:rPr>
          <w:rFonts w:ascii="Arial" w:hAnsi="Arial" w:hint="cs"/>
          <w:b/>
          <w:bCs/>
          <w:rtl/>
        </w:rPr>
        <w:t>העדה נשאלה האם אי פעם בחייה ראתה גבר משתין והשיבה בחיוב, כיוון שיש לה אחים קטנים ומשנשאלה לגבי אדם מבוגר, השיבה: "אין הבדל, מה שבטוח הוא לא השתין.... אני בטוחה שהוא לא השתין והוא גם עשה תנועות, אני יודעת מה זה אדם שמאונן, אני בטוחה שזה מה שהיה".</w:t>
      </w:r>
    </w:p>
    <w:p w14:paraId="070E007C" w14:textId="77777777" w:rsidR="00A43296" w:rsidRDefault="00A43296">
      <w:pPr>
        <w:spacing w:line="360" w:lineRule="auto"/>
        <w:jc w:val="both"/>
        <w:rPr>
          <w:rFonts w:ascii="Arial" w:hAnsi="Arial"/>
          <w:b/>
          <w:bCs/>
          <w:rtl/>
        </w:rPr>
      </w:pPr>
    </w:p>
    <w:p w14:paraId="3F353E55" w14:textId="77777777" w:rsidR="00A43296" w:rsidRDefault="008D21EF">
      <w:pPr>
        <w:spacing w:line="360" w:lineRule="auto"/>
        <w:jc w:val="both"/>
        <w:rPr>
          <w:rFonts w:ascii="Arial" w:hAnsi="Arial"/>
          <w:b/>
          <w:bCs/>
          <w:rtl/>
        </w:rPr>
      </w:pPr>
      <w:r>
        <w:rPr>
          <w:rFonts w:ascii="Arial" w:hAnsi="Arial" w:hint="cs"/>
          <w:b/>
          <w:bCs/>
          <w:rtl/>
        </w:rPr>
        <w:t>הוצעה לעדה האפשרות כי מדובר באדם המתקשה במתן שתן ועל כן עמד במקום זמן ארוך יחסית והחזיק באיבר מינו ועל כך השיבה: "באמצע הכביש?"</w:t>
      </w:r>
    </w:p>
    <w:p w14:paraId="78A51FF0" w14:textId="77777777" w:rsidR="00A43296" w:rsidRDefault="008D21EF">
      <w:pPr>
        <w:spacing w:line="360" w:lineRule="auto"/>
        <w:jc w:val="both"/>
        <w:rPr>
          <w:rFonts w:ascii="Arial" w:hAnsi="Arial"/>
          <w:b/>
          <w:bCs/>
          <w:rtl/>
        </w:rPr>
      </w:pPr>
      <w:r>
        <w:rPr>
          <w:rFonts w:ascii="Arial" w:hAnsi="Arial" w:hint="cs"/>
          <w:b/>
          <w:bCs/>
          <w:rtl/>
        </w:rPr>
        <w:t>משהמשיכה ב"כ הנאשם להקשות ושוב שאלה האם תוכל בבטחון מוחלט לשלול את האפשרות כי הוא ניסה להטיל את מימיו , אבל בגלל בעיה רפואית לא הצליח, השיבה: "אולי".</w:t>
      </w:r>
    </w:p>
    <w:p w14:paraId="71C72AF4" w14:textId="77777777" w:rsidR="00A43296" w:rsidRDefault="00A43296">
      <w:pPr>
        <w:spacing w:line="360" w:lineRule="auto"/>
        <w:jc w:val="both"/>
        <w:rPr>
          <w:rFonts w:ascii="Arial" w:hAnsi="Arial"/>
          <w:b/>
          <w:bCs/>
          <w:rtl/>
        </w:rPr>
      </w:pPr>
    </w:p>
    <w:p w14:paraId="00C7BAB8" w14:textId="77777777" w:rsidR="00A43296" w:rsidRDefault="008D21EF">
      <w:pPr>
        <w:spacing w:line="360" w:lineRule="auto"/>
        <w:jc w:val="both"/>
        <w:rPr>
          <w:rFonts w:ascii="Arial" w:hAnsi="Arial"/>
          <w:b/>
          <w:bCs/>
          <w:rtl/>
        </w:rPr>
      </w:pPr>
      <w:r>
        <w:rPr>
          <w:rFonts w:ascii="Arial" w:hAnsi="Arial" w:hint="cs"/>
          <w:b/>
          <w:bCs/>
          <w:rtl/>
        </w:rPr>
        <w:t>העדה השניה, קטיה מורוזוב, מסרה כי משהיתה יחד עם חברתה ברח' חיים עוזר, הבחינו השתיים באדם שהוציא את איבר מינו ועשה כמה תנועות של אוננות, תוך שהתקרב לכיוונן. חברתה פרצה בצעקות ואותה עת עברה במקום ניידת משטרה ולשוטר הם סיפרו את שהתרחש. השוטרים לקחו עימם אותו אדם בו הבחינו.</w:t>
      </w:r>
    </w:p>
    <w:p w14:paraId="0952E3DD" w14:textId="77777777" w:rsidR="00A43296" w:rsidRDefault="00A43296">
      <w:pPr>
        <w:spacing w:line="360" w:lineRule="auto"/>
        <w:jc w:val="both"/>
        <w:rPr>
          <w:rFonts w:ascii="Arial" w:hAnsi="Arial"/>
          <w:b/>
          <w:bCs/>
          <w:rtl/>
        </w:rPr>
      </w:pPr>
    </w:p>
    <w:p w14:paraId="4BFC3F8C" w14:textId="77777777" w:rsidR="00A43296" w:rsidRDefault="008D21EF">
      <w:pPr>
        <w:spacing w:line="360" w:lineRule="auto"/>
        <w:jc w:val="both"/>
        <w:rPr>
          <w:rFonts w:ascii="Arial" w:hAnsi="Arial"/>
          <w:b/>
          <w:bCs/>
          <w:rtl/>
        </w:rPr>
      </w:pPr>
      <w:r>
        <w:rPr>
          <w:rFonts w:ascii="Arial" w:hAnsi="Arial" w:hint="cs"/>
          <w:b/>
          <w:bCs/>
          <w:rtl/>
        </w:rPr>
        <w:t>העדה ציינה בחקירה הנגדית כי מדובר היה במרחק של מטרים ספורים בינן לבין הנאשם, כשביניהם מפרידה מדרכה. העדה הדגימה הכיצד מכנסיו של הנאשם היו מופשלים ופתוחים ואיבר מינו מחוץ להם.</w:t>
      </w:r>
    </w:p>
    <w:p w14:paraId="271EADEC" w14:textId="77777777" w:rsidR="00A43296" w:rsidRDefault="00A43296">
      <w:pPr>
        <w:spacing w:line="360" w:lineRule="auto"/>
        <w:jc w:val="both"/>
        <w:rPr>
          <w:rFonts w:ascii="Arial" w:hAnsi="Arial"/>
          <w:b/>
          <w:bCs/>
          <w:rtl/>
        </w:rPr>
      </w:pPr>
    </w:p>
    <w:p w14:paraId="5F03009D" w14:textId="77777777" w:rsidR="00A43296" w:rsidRDefault="008D21EF">
      <w:pPr>
        <w:spacing w:line="360" w:lineRule="auto"/>
        <w:jc w:val="both"/>
        <w:rPr>
          <w:rFonts w:ascii="Arial" w:hAnsi="Arial"/>
          <w:b/>
          <w:bCs/>
          <w:rtl/>
        </w:rPr>
      </w:pPr>
      <w:r>
        <w:rPr>
          <w:rFonts w:ascii="Arial" w:hAnsi="Arial" w:hint="cs"/>
          <w:b/>
          <w:bCs/>
          <w:rtl/>
        </w:rPr>
        <w:t>גם עדה זו השיבה לשאלת ב"כ הנאשם כי ראתה בעבר גבר משתין ומשנשאלה לאפשרות כי הנאשם ניסה להטיל את מימיו והתקשה בכך, השיבה: "הוא הוציא את איבר המין ובא לכיוון שלנו, הוא בא ממש מולנו והוא בא להראות לנו, הוא לא ניסה להחביא, הוא בא לכיוון וניסה לאונן".</w:t>
      </w:r>
    </w:p>
    <w:p w14:paraId="113B64A0" w14:textId="77777777" w:rsidR="00A43296" w:rsidRDefault="00A43296">
      <w:pPr>
        <w:spacing w:line="360" w:lineRule="auto"/>
        <w:jc w:val="both"/>
        <w:rPr>
          <w:rFonts w:ascii="Arial" w:hAnsi="Arial"/>
          <w:b/>
          <w:bCs/>
          <w:rtl/>
        </w:rPr>
      </w:pPr>
    </w:p>
    <w:p w14:paraId="2E8FFC95" w14:textId="77777777" w:rsidR="00A43296" w:rsidRDefault="008D21EF">
      <w:pPr>
        <w:spacing w:line="360" w:lineRule="auto"/>
        <w:jc w:val="both"/>
        <w:rPr>
          <w:rFonts w:ascii="Arial" w:hAnsi="Arial"/>
          <w:b/>
          <w:bCs/>
          <w:rtl/>
        </w:rPr>
      </w:pPr>
      <w:r>
        <w:rPr>
          <w:rFonts w:ascii="Arial" w:hAnsi="Arial" w:hint="cs"/>
          <w:b/>
          <w:bCs/>
          <w:rtl/>
        </w:rPr>
        <w:t>לשאלות חוזורת ונשנות השיבה העדה כי הנאשם התקרב לכיוון שלהן.</w:t>
      </w:r>
    </w:p>
    <w:p w14:paraId="64D9AB48" w14:textId="77777777" w:rsidR="00A43296" w:rsidRDefault="00A43296">
      <w:pPr>
        <w:spacing w:line="360" w:lineRule="auto"/>
        <w:jc w:val="both"/>
        <w:rPr>
          <w:rFonts w:ascii="Arial" w:hAnsi="Arial"/>
          <w:b/>
          <w:bCs/>
          <w:rtl/>
        </w:rPr>
      </w:pPr>
    </w:p>
    <w:p w14:paraId="0D8CCA1E" w14:textId="77777777" w:rsidR="00A43296" w:rsidRDefault="008D21EF">
      <w:pPr>
        <w:spacing w:line="360" w:lineRule="auto"/>
        <w:jc w:val="both"/>
        <w:rPr>
          <w:rFonts w:ascii="Arial" w:hAnsi="Arial"/>
          <w:b/>
          <w:bCs/>
          <w:rtl/>
        </w:rPr>
      </w:pPr>
      <w:r>
        <w:rPr>
          <w:rFonts w:ascii="Arial" w:hAnsi="Arial" w:hint="cs"/>
          <w:b/>
          <w:bCs/>
          <w:rtl/>
        </w:rPr>
        <w:lastRenderedPageBreak/>
        <w:t>משנשאלה העדה האם הבחינה באוננות של ממש עד הגעה לפורקן, השיבה כי משהבחינה במעשה, הסתובבה, אך ציינה: "איך שהוא התחיל לאונן ולהראות לנו ממש ככה ..." והדגימה תנועות של אוננות.</w:t>
      </w:r>
    </w:p>
    <w:p w14:paraId="6D329605" w14:textId="77777777" w:rsidR="00A43296" w:rsidRDefault="00A43296">
      <w:pPr>
        <w:spacing w:line="360" w:lineRule="auto"/>
        <w:jc w:val="both"/>
        <w:rPr>
          <w:rFonts w:ascii="Arial" w:hAnsi="Arial"/>
          <w:b/>
          <w:bCs/>
          <w:rtl/>
        </w:rPr>
      </w:pPr>
    </w:p>
    <w:p w14:paraId="48B235B4" w14:textId="77777777" w:rsidR="00A43296" w:rsidRDefault="00A43296">
      <w:pPr>
        <w:spacing w:line="360" w:lineRule="auto"/>
        <w:jc w:val="both"/>
        <w:rPr>
          <w:rFonts w:ascii="Arial" w:hAnsi="Arial"/>
          <w:b/>
          <w:bCs/>
          <w:rtl/>
        </w:rPr>
      </w:pPr>
    </w:p>
    <w:p w14:paraId="77C305D7" w14:textId="77777777" w:rsidR="00A43296" w:rsidRDefault="008D21EF">
      <w:pPr>
        <w:spacing w:line="360" w:lineRule="auto"/>
        <w:jc w:val="both"/>
        <w:rPr>
          <w:rFonts w:ascii="Arial" w:hAnsi="Arial"/>
          <w:b/>
          <w:bCs/>
          <w:rtl/>
        </w:rPr>
      </w:pPr>
      <w:r>
        <w:rPr>
          <w:rFonts w:ascii="Arial" w:hAnsi="Arial" w:hint="cs"/>
          <w:b/>
          <w:bCs/>
          <w:rtl/>
        </w:rPr>
        <w:t>העדה הוסיפה לשאלות ב"כ הנאשם, כי השוטר שהגיע למקום סיפר להן כי אדם זה מוכר להם וכי זו אינה הפעם הראשונה שהוא מבצע מעשים מעין אלה.</w:t>
      </w:r>
    </w:p>
    <w:p w14:paraId="0FC405F0" w14:textId="77777777" w:rsidR="00A43296" w:rsidRDefault="00A43296">
      <w:pPr>
        <w:spacing w:line="360" w:lineRule="auto"/>
        <w:jc w:val="both"/>
        <w:rPr>
          <w:rFonts w:ascii="Arial" w:hAnsi="Arial"/>
          <w:b/>
          <w:bCs/>
          <w:rtl/>
        </w:rPr>
      </w:pPr>
    </w:p>
    <w:p w14:paraId="6E249357" w14:textId="77777777" w:rsidR="00A43296" w:rsidRDefault="00A43296">
      <w:pPr>
        <w:spacing w:line="360" w:lineRule="auto"/>
        <w:jc w:val="both"/>
        <w:rPr>
          <w:rFonts w:ascii="Arial" w:hAnsi="Arial"/>
          <w:b/>
          <w:bCs/>
          <w:rtl/>
        </w:rPr>
      </w:pPr>
    </w:p>
    <w:p w14:paraId="0C355191" w14:textId="77777777" w:rsidR="00A43296" w:rsidRDefault="008D21EF">
      <w:pPr>
        <w:spacing w:line="360" w:lineRule="auto"/>
        <w:jc w:val="both"/>
        <w:rPr>
          <w:rFonts w:ascii="Arial" w:hAnsi="Arial"/>
          <w:b/>
          <w:bCs/>
          <w:rtl/>
        </w:rPr>
      </w:pPr>
      <w:r>
        <w:rPr>
          <w:rFonts w:ascii="Arial" w:hAnsi="Arial" w:hint="cs"/>
          <w:b/>
          <w:bCs/>
          <w:rtl/>
        </w:rPr>
        <w:t>גדי פרי שהינו מתנדב בסיור תחנת פתח תקוה, ציין כי בליל האירוע, בהיותו בסיור הבחין בנאשם, אותו זיהה גם בבית המשפט, עומד מאחורי ספסל, מכנסיו מופשלים והוא משחק באיבר מינו. הוא הנחה את נהג הניידת לעצור ואזי משהתקרבו לא הנאשם, הוא הרים את מכנסיו. למקום הגיעו שתי נערות אשר סיפרו לשוטרים כי הנאשם אונן.</w:t>
      </w:r>
    </w:p>
    <w:p w14:paraId="7486DCF2" w14:textId="77777777" w:rsidR="00A43296" w:rsidRDefault="00A43296">
      <w:pPr>
        <w:spacing w:line="360" w:lineRule="auto"/>
        <w:jc w:val="both"/>
        <w:rPr>
          <w:rFonts w:ascii="Arial" w:hAnsi="Arial"/>
          <w:b/>
          <w:bCs/>
          <w:rtl/>
        </w:rPr>
      </w:pPr>
    </w:p>
    <w:p w14:paraId="74D735BC" w14:textId="77777777" w:rsidR="00A43296" w:rsidRDefault="008D21EF">
      <w:pPr>
        <w:spacing w:line="360" w:lineRule="auto"/>
        <w:jc w:val="both"/>
        <w:rPr>
          <w:rFonts w:ascii="Arial" w:hAnsi="Arial"/>
          <w:b/>
          <w:bCs/>
          <w:rtl/>
        </w:rPr>
      </w:pPr>
      <w:r>
        <w:rPr>
          <w:rFonts w:ascii="Arial" w:hAnsi="Arial" w:hint="cs"/>
          <w:b/>
          <w:bCs/>
          <w:rtl/>
        </w:rPr>
        <w:t>משנשאל העד מה כוונתו ב"שיחק באיבר מינו", השיב: "אונן".</w:t>
      </w:r>
    </w:p>
    <w:p w14:paraId="7F355704" w14:textId="77777777" w:rsidR="00A43296" w:rsidRDefault="00A43296">
      <w:pPr>
        <w:spacing w:line="360" w:lineRule="auto"/>
        <w:jc w:val="both"/>
        <w:rPr>
          <w:rFonts w:ascii="Arial" w:hAnsi="Arial"/>
          <w:b/>
          <w:bCs/>
          <w:rtl/>
        </w:rPr>
      </w:pPr>
    </w:p>
    <w:p w14:paraId="3C58400C" w14:textId="77777777" w:rsidR="00A43296" w:rsidRDefault="008D21EF">
      <w:pPr>
        <w:spacing w:line="360" w:lineRule="auto"/>
        <w:jc w:val="both"/>
        <w:rPr>
          <w:rFonts w:ascii="Arial" w:hAnsi="Arial"/>
          <w:b/>
          <w:bCs/>
          <w:rtl/>
        </w:rPr>
      </w:pPr>
      <w:r>
        <w:rPr>
          <w:rFonts w:ascii="Arial" w:hAnsi="Arial" w:hint="cs"/>
          <w:b/>
          <w:bCs/>
          <w:rtl/>
        </w:rPr>
        <w:t>העד ציין כי הניידת היתה בצד הכביש בו היה הנאשם במרחק של מספר מטרים ממנו ומשנשאל שמא ניסה הנאשם אותה עת להשתין, השיב: "מזיזים את היד שמשתינים?" לדבריו הבחין בתנועות ידו של הנאשם.</w:t>
      </w:r>
    </w:p>
    <w:p w14:paraId="209DCF1F" w14:textId="77777777" w:rsidR="00A43296" w:rsidRDefault="00A43296">
      <w:pPr>
        <w:spacing w:line="360" w:lineRule="auto"/>
        <w:jc w:val="both"/>
        <w:rPr>
          <w:rFonts w:ascii="Arial" w:hAnsi="Arial"/>
          <w:b/>
          <w:bCs/>
          <w:rtl/>
        </w:rPr>
      </w:pPr>
    </w:p>
    <w:p w14:paraId="611FAC08" w14:textId="77777777" w:rsidR="00A43296" w:rsidRDefault="008D21EF">
      <w:pPr>
        <w:spacing w:line="360" w:lineRule="auto"/>
        <w:jc w:val="both"/>
        <w:rPr>
          <w:rFonts w:ascii="Arial" w:hAnsi="Arial"/>
          <w:b/>
          <w:bCs/>
          <w:rtl/>
        </w:rPr>
      </w:pPr>
      <w:r>
        <w:rPr>
          <w:rFonts w:ascii="Arial" w:hAnsi="Arial" w:hint="cs"/>
          <w:b/>
          <w:bCs/>
          <w:rtl/>
        </w:rPr>
        <w:t>אלכס אושקץ, הוא השוטר שנהג בניידת המשטרה ולדבריו, הם נסעו בצידו השני של הכביש ועל מנת להגיע אל הנאשם בו הבחינו, ביצעו סיבוב פרסה. גדי פרי הוא שהבחין בנאשם ומסר לו כי הנאשם מאונן ועד זה הוא שגבה את הודעות הנערות.</w:t>
      </w:r>
    </w:p>
    <w:p w14:paraId="17178B98" w14:textId="77777777" w:rsidR="00A43296" w:rsidRDefault="00A43296">
      <w:pPr>
        <w:spacing w:line="360" w:lineRule="auto"/>
        <w:jc w:val="both"/>
        <w:rPr>
          <w:rFonts w:ascii="Arial" w:hAnsi="Arial"/>
          <w:b/>
          <w:bCs/>
          <w:rtl/>
        </w:rPr>
      </w:pPr>
    </w:p>
    <w:p w14:paraId="7D531424" w14:textId="77777777" w:rsidR="00A43296" w:rsidRDefault="008D21EF">
      <w:pPr>
        <w:spacing w:line="360" w:lineRule="auto"/>
        <w:jc w:val="both"/>
        <w:rPr>
          <w:rFonts w:ascii="Arial" w:hAnsi="Arial"/>
          <w:b/>
          <w:bCs/>
          <w:rtl/>
        </w:rPr>
      </w:pPr>
      <w:r>
        <w:rPr>
          <w:rFonts w:ascii="Arial" w:hAnsi="Arial" w:hint="cs"/>
          <w:b/>
          <w:bCs/>
          <w:rtl/>
        </w:rPr>
        <w:t>העד נשאל האם אמר לאחת הבנות כי הנאשם מוכר ממקרים קודמים והשיב כי יתכן ולא התכוון לאותו אדם, אלא הסביר כי מקרים מעין אלה קורים ברחוב, אך לא באשר לנאשם , כיוון שאין למסור פרטים על עצור.</w:t>
      </w:r>
    </w:p>
    <w:p w14:paraId="7738A5AE" w14:textId="77777777" w:rsidR="00A43296" w:rsidRDefault="00A43296">
      <w:pPr>
        <w:jc w:val="both"/>
        <w:rPr>
          <w:rFonts w:ascii="Arial" w:hAnsi="Arial" w:cs="FrankRuehl"/>
          <w:b/>
          <w:bCs/>
          <w:sz w:val="28"/>
          <w:szCs w:val="28"/>
          <w:rtl/>
        </w:rPr>
      </w:pPr>
    </w:p>
    <w:p w14:paraId="5339071C" w14:textId="77777777" w:rsidR="00A43296" w:rsidRDefault="00A43296">
      <w:pPr>
        <w:jc w:val="both"/>
        <w:rPr>
          <w:rFonts w:ascii="Arial" w:hAnsi="Arial" w:cs="FrankRuehl"/>
          <w:b/>
          <w:bCs/>
          <w:sz w:val="28"/>
          <w:szCs w:val="28"/>
          <w:rtl/>
        </w:rPr>
      </w:pPr>
    </w:p>
    <w:p w14:paraId="4DD2A399" w14:textId="77777777" w:rsidR="00A43296" w:rsidRDefault="008D21EF">
      <w:pPr>
        <w:spacing w:line="360" w:lineRule="auto"/>
        <w:jc w:val="both"/>
        <w:rPr>
          <w:rFonts w:ascii="Arial" w:hAnsi="Arial"/>
          <w:b/>
          <w:bCs/>
          <w:rtl/>
        </w:rPr>
      </w:pPr>
      <w:r>
        <w:rPr>
          <w:rFonts w:ascii="Arial" w:hAnsi="Arial" w:hint="cs"/>
          <w:b/>
          <w:bCs/>
          <w:rtl/>
        </w:rPr>
        <w:t>אלכס הוא אף זה שמילא את דו"ח העיכוב בעניינו של הנאשם ותגובתו של הנאשם כפי שהיא מופיעה בדו"ח: "אני לא יעשה את זה שוב" (ת/2).</w:t>
      </w:r>
    </w:p>
    <w:p w14:paraId="24DB0A09" w14:textId="77777777" w:rsidR="00A43296" w:rsidRDefault="00A43296">
      <w:pPr>
        <w:spacing w:line="360" w:lineRule="auto"/>
        <w:jc w:val="both"/>
        <w:rPr>
          <w:rFonts w:ascii="Arial" w:hAnsi="Arial"/>
          <w:b/>
          <w:bCs/>
          <w:rtl/>
        </w:rPr>
      </w:pPr>
    </w:p>
    <w:p w14:paraId="021CD2DD" w14:textId="77777777" w:rsidR="00A43296" w:rsidRDefault="008D21EF">
      <w:pPr>
        <w:spacing w:line="360" w:lineRule="auto"/>
        <w:jc w:val="both"/>
        <w:rPr>
          <w:rFonts w:ascii="Arial" w:hAnsi="Arial"/>
          <w:b/>
          <w:bCs/>
          <w:rtl/>
        </w:rPr>
      </w:pPr>
      <w:r>
        <w:rPr>
          <w:rFonts w:ascii="Arial" w:hAnsi="Arial" w:hint="cs"/>
          <w:b/>
          <w:bCs/>
          <w:rtl/>
        </w:rPr>
        <w:t>הוגשה הודעתו של הנאשם אשר נגבתה ביום 5/9/09 בשעה 6.43 (ת/1) ובה מסר הנאשם כי לא אונן, אלא ביקש להשתין ומשנשאל האם כך עשה באמצע הרחוב, השיב כי לא חשב שבנות תבואנה לשם. הנאשם הכחיש כי אונן, או כי התקרב לעברן של הנערות.</w:t>
      </w:r>
    </w:p>
    <w:p w14:paraId="26D228BA" w14:textId="77777777" w:rsidR="00A43296" w:rsidRDefault="00A43296">
      <w:pPr>
        <w:jc w:val="both"/>
        <w:rPr>
          <w:rFonts w:ascii="Arial" w:hAnsi="Arial" w:cs="FrankRuehl"/>
          <w:b/>
          <w:bCs/>
          <w:sz w:val="28"/>
          <w:szCs w:val="28"/>
          <w:rtl/>
        </w:rPr>
      </w:pPr>
    </w:p>
    <w:p w14:paraId="67712323" w14:textId="77777777" w:rsidR="00A43296" w:rsidRDefault="008D21EF">
      <w:pPr>
        <w:spacing w:line="360" w:lineRule="auto"/>
        <w:jc w:val="both"/>
        <w:rPr>
          <w:rFonts w:ascii="Arial" w:hAnsi="Arial"/>
          <w:b/>
          <w:bCs/>
          <w:rtl/>
        </w:rPr>
      </w:pPr>
      <w:r>
        <w:rPr>
          <w:rFonts w:ascii="Arial" w:hAnsi="Arial" w:hint="cs"/>
          <w:b/>
          <w:bCs/>
          <w:rtl/>
        </w:rPr>
        <w:lastRenderedPageBreak/>
        <w:t>בבית המשפט סיפר הנאשם כי עשה את דרכו לביתו מתל אביב וירד מן האוטובוס  ברח' חיים עוזר. או אז הרגיש כי עליו להטיל את מימיו. הוא הבחין כי אין איש ברחוב והתקרב לעץ והפשיל מעט את מכנסיו הקצרים. חרף רצונו, לא עלה בידו להשתין, כיוון שהוא סובל מבעיה מסויימת על כן לחץ על איבר מינו והכניסו למכנסיו. לדבריו, הוא לא עשה מספר תנועות, אלא תנועה אחת, וכלל ועיקר לא היתה לו זיקפה.</w:t>
      </w:r>
    </w:p>
    <w:p w14:paraId="7A5DF610" w14:textId="77777777" w:rsidR="00A43296" w:rsidRDefault="00A43296">
      <w:pPr>
        <w:spacing w:line="360" w:lineRule="auto"/>
        <w:jc w:val="both"/>
        <w:rPr>
          <w:rFonts w:ascii="Arial" w:hAnsi="Arial"/>
          <w:b/>
          <w:bCs/>
          <w:rtl/>
        </w:rPr>
      </w:pPr>
    </w:p>
    <w:p w14:paraId="01B5C9CA" w14:textId="77777777" w:rsidR="00A43296" w:rsidRDefault="008D21EF">
      <w:pPr>
        <w:spacing w:line="360" w:lineRule="auto"/>
        <w:jc w:val="both"/>
        <w:rPr>
          <w:rFonts w:ascii="Arial" w:hAnsi="Arial"/>
          <w:b/>
          <w:bCs/>
          <w:rtl/>
        </w:rPr>
      </w:pPr>
      <w:r>
        <w:rPr>
          <w:rFonts w:ascii="Arial" w:hAnsi="Arial" w:hint="cs"/>
          <w:b/>
          <w:bCs/>
          <w:rtl/>
        </w:rPr>
        <w:t>לטענתו של הנאשם, הוא סובל משלפוחית רגיזה והדבר גורם לו לצריבה בעת מתן שתן ולעיתים אין הוא מצליח לתת שתן.</w:t>
      </w:r>
    </w:p>
    <w:p w14:paraId="360AF52B" w14:textId="77777777" w:rsidR="00A43296" w:rsidRDefault="00A43296">
      <w:pPr>
        <w:spacing w:line="360" w:lineRule="auto"/>
        <w:jc w:val="both"/>
        <w:rPr>
          <w:rFonts w:ascii="Arial" w:hAnsi="Arial"/>
          <w:b/>
          <w:bCs/>
          <w:rtl/>
        </w:rPr>
      </w:pPr>
    </w:p>
    <w:p w14:paraId="5D6C4199" w14:textId="77777777" w:rsidR="00A43296" w:rsidRDefault="008D21EF">
      <w:pPr>
        <w:spacing w:line="360" w:lineRule="auto"/>
        <w:jc w:val="both"/>
        <w:rPr>
          <w:rFonts w:ascii="Arial" w:hAnsi="Arial"/>
          <w:b/>
          <w:bCs/>
          <w:rtl/>
        </w:rPr>
      </w:pPr>
      <w:r>
        <w:rPr>
          <w:rFonts w:ascii="Arial" w:hAnsi="Arial" w:hint="cs"/>
          <w:b/>
          <w:bCs/>
          <w:rtl/>
        </w:rPr>
        <w:t>הנאשם הסביר את דבריו בתגובתו לעיכוב כי הכוון לכך שיותר לא ישתין ברחוב.</w:t>
      </w:r>
    </w:p>
    <w:p w14:paraId="1D1D664C" w14:textId="77777777" w:rsidR="00A43296" w:rsidRDefault="00A43296">
      <w:pPr>
        <w:spacing w:line="360" w:lineRule="auto"/>
        <w:jc w:val="both"/>
        <w:rPr>
          <w:rFonts w:ascii="Arial" w:hAnsi="Arial"/>
          <w:b/>
          <w:bCs/>
          <w:rtl/>
        </w:rPr>
      </w:pPr>
    </w:p>
    <w:p w14:paraId="0BEA31AD" w14:textId="77777777" w:rsidR="00A43296" w:rsidRDefault="008D21EF">
      <w:pPr>
        <w:spacing w:line="360" w:lineRule="auto"/>
        <w:jc w:val="both"/>
        <w:rPr>
          <w:rFonts w:ascii="Arial" w:hAnsi="Arial"/>
          <w:b/>
          <w:bCs/>
          <w:rtl/>
        </w:rPr>
      </w:pPr>
      <w:r>
        <w:rPr>
          <w:rFonts w:ascii="Arial" w:hAnsi="Arial" w:hint="cs"/>
          <w:b/>
          <w:bCs/>
          <w:rtl/>
        </w:rPr>
        <w:t>בחקירה הנגדית טען הנאשם כי כשעצרו אותו השוטרים מכנסיו כבר היו מורמים וכי למרות שבהודעתו במשטרה מסר כי משהבחין בשוטרים, הכניס את איבר מינו למכנסיו, הרי שהיה זה לפני כן ועוד כאשר היה בסמוך לעץ.</w:t>
      </w:r>
    </w:p>
    <w:p w14:paraId="328078F0" w14:textId="77777777" w:rsidR="00A43296" w:rsidRDefault="00A43296">
      <w:pPr>
        <w:spacing w:line="360" w:lineRule="auto"/>
        <w:jc w:val="both"/>
        <w:rPr>
          <w:rFonts w:ascii="Arial" w:hAnsi="Arial"/>
          <w:b/>
          <w:bCs/>
          <w:rtl/>
        </w:rPr>
      </w:pPr>
    </w:p>
    <w:p w14:paraId="05AC66C8" w14:textId="77777777" w:rsidR="00A43296" w:rsidRDefault="008D21EF">
      <w:pPr>
        <w:spacing w:line="360" w:lineRule="auto"/>
        <w:jc w:val="both"/>
        <w:rPr>
          <w:rFonts w:ascii="Arial" w:hAnsi="Arial"/>
          <w:b/>
          <w:bCs/>
          <w:rtl/>
        </w:rPr>
      </w:pPr>
      <w:r>
        <w:rPr>
          <w:rFonts w:ascii="Arial" w:hAnsi="Arial" w:hint="cs"/>
          <w:b/>
          <w:bCs/>
          <w:rtl/>
        </w:rPr>
        <w:t>עוד נשאל הנאשם בחקירה הנגדית היאך עולה גרסתו כי הכניס את איבר מינו למכנסיו כיוון שלא עלה בידו להשתין, עם גרסתו במשטרה לפיה משהבחין בנערות הכניס את איבר מינו למכנסיו והוא השיב כי עשה כן משני הטעמים.</w:t>
      </w:r>
    </w:p>
    <w:p w14:paraId="41EFC718" w14:textId="77777777" w:rsidR="00A43296" w:rsidRDefault="00A43296">
      <w:pPr>
        <w:spacing w:line="360" w:lineRule="auto"/>
        <w:jc w:val="both"/>
        <w:rPr>
          <w:rFonts w:ascii="Arial" w:hAnsi="Arial"/>
          <w:b/>
          <w:bCs/>
          <w:rtl/>
        </w:rPr>
      </w:pPr>
    </w:p>
    <w:p w14:paraId="26B5C5A7" w14:textId="77777777" w:rsidR="00A43296" w:rsidRDefault="008D21EF">
      <w:pPr>
        <w:spacing w:line="360" w:lineRule="auto"/>
        <w:jc w:val="both"/>
        <w:rPr>
          <w:rFonts w:ascii="Arial" w:hAnsi="Arial"/>
          <w:b/>
          <w:bCs/>
          <w:rtl/>
        </w:rPr>
      </w:pPr>
      <w:r>
        <w:rPr>
          <w:rFonts w:ascii="Arial" w:hAnsi="Arial" w:hint="cs"/>
          <w:b/>
          <w:bCs/>
          <w:rtl/>
        </w:rPr>
        <w:t>משנשאל הכיצד אומרות הנערות והן המתנדב כי הבחינו בו עושה תנועות, השיב כי "שרף לו" ועל כן יתכן ועשה תנועה אחת, אך לא יותר מכך.</w:t>
      </w:r>
    </w:p>
    <w:p w14:paraId="266C5AA8" w14:textId="77777777" w:rsidR="00A43296" w:rsidRDefault="00A43296">
      <w:pPr>
        <w:spacing w:line="360" w:lineRule="auto"/>
        <w:jc w:val="both"/>
        <w:rPr>
          <w:rFonts w:ascii="Arial" w:hAnsi="Arial"/>
          <w:b/>
          <w:bCs/>
          <w:rtl/>
        </w:rPr>
      </w:pPr>
    </w:p>
    <w:p w14:paraId="25DEA158" w14:textId="77777777" w:rsidR="00A43296" w:rsidRDefault="008D21EF">
      <w:pPr>
        <w:spacing w:line="360" w:lineRule="auto"/>
        <w:jc w:val="both"/>
        <w:rPr>
          <w:rFonts w:ascii="Arial" w:hAnsi="Arial"/>
          <w:b/>
          <w:bCs/>
          <w:rtl/>
        </w:rPr>
      </w:pPr>
      <w:r>
        <w:rPr>
          <w:rFonts w:ascii="Arial" w:hAnsi="Arial" w:hint="cs"/>
          <w:b/>
          <w:bCs/>
          <w:rtl/>
        </w:rPr>
        <w:t>הנאשם ציין כי ביתו מרוחק ממקום האירוע מרחק של כחמש דקות הליכה ולשאלה מדוע לא התאפק, איפוא, עד הגעתו לביתו השיב כי היה זה בשל בעייתו.</w:t>
      </w:r>
    </w:p>
    <w:p w14:paraId="68E07D4A" w14:textId="77777777" w:rsidR="00A43296" w:rsidRDefault="00A43296">
      <w:pPr>
        <w:spacing w:line="360" w:lineRule="auto"/>
        <w:jc w:val="both"/>
        <w:rPr>
          <w:rFonts w:ascii="Arial" w:hAnsi="Arial"/>
          <w:b/>
          <w:bCs/>
          <w:rtl/>
        </w:rPr>
      </w:pPr>
    </w:p>
    <w:p w14:paraId="0733754D" w14:textId="77777777" w:rsidR="00A43296" w:rsidRDefault="008D21EF">
      <w:pPr>
        <w:spacing w:line="360" w:lineRule="auto"/>
        <w:jc w:val="both"/>
        <w:rPr>
          <w:rFonts w:ascii="Arial" w:hAnsi="Arial"/>
          <w:b/>
          <w:bCs/>
          <w:rtl/>
        </w:rPr>
      </w:pPr>
      <w:r>
        <w:rPr>
          <w:rFonts w:ascii="Arial" w:hAnsi="Arial" w:hint="cs"/>
          <w:b/>
          <w:bCs/>
          <w:rtl/>
        </w:rPr>
        <w:t>ההגנה ביקשה להביא מטעמה רופא שיעיד על בעיותיו הרפואיות של הנאשם, אלא שרופא זה חלה, למרבה הצער, ועל כן נבצר ממנו להתייצב בבית המשפט.</w:t>
      </w:r>
    </w:p>
    <w:p w14:paraId="5C27B049" w14:textId="77777777" w:rsidR="00A43296" w:rsidRDefault="00A43296">
      <w:pPr>
        <w:spacing w:line="360" w:lineRule="auto"/>
        <w:jc w:val="both"/>
        <w:rPr>
          <w:rFonts w:ascii="Arial" w:hAnsi="Arial"/>
          <w:b/>
          <w:bCs/>
          <w:rtl/>
        </w:rPr>
      </w:pPr>
    </w:p>
    <w:p w14:paraId="79A2CBE3" w14:textId="77777777" w:rsidR="00A43296" w:rsidRDefault="008D21EF">
      <w:pPr>
        <w:spacing w:line="360" w:lineRule="auto"/>
        <w:jc w:val="both"/>
        <w:rPr>
          <w:rFonts w:ascii="Arial" w:hAnsi="Arial"/>
          <w:b/>
          <w:bCs/>
          <w:rtl/>
        </w:rPr>
      </w:pPr>
      <w:r>
        <w:rPr>
          <w:rFonts w:ascii="Arial" w:hAnsi="Arial" w:hint="cs"/>
          <w:b/>
          <w:bCs/>
          <w:rtl/>
        </w:rPr>
        <w:t>ההגנה ויתרה על עדותו. התייצבה לעדות מטעם הנאשם אימו, גב' שרה בועז, אשר סיפרה כי הנאשם נוהג להתפנות לשירותים לעיתים קרובות ולספר כי יש לו ביה במתן שתן וכי הוא סובל מצריבה.</w:t>
      </w:r>
    </w:p>
    <w:p w14:paraId="7574CED4" w14:textId="77777777" w:rsidR="00A43296" w:rsidRDefault="00A43296">
      <w:pPr>
        <w:jc w:val="both"/>
        <w:rPr>
          <w:rFonts w:ascii="Arial" w:hAnsi="Arial" w:cs="FrankRuehl"/>
          <w:b/>
          <w:bCs/>
          <w:sz w:val="28"/>
          <w:szCs w:val="28"/>
          <w:rtl/>
        </w:rPr>
      </w:pPr>
    </w:p>
    <w:p w14:paraId="1D2F9587" w14:textId="77777777" w:rsidR="00A43296" w:rsidRDefault="008D21EF">
      <w:pPr>
        <w:spacing w:line="360" w:lineRule="auto"/>
        <w:jc w:val="both"/>
        <w:rPr>
          <w:rFonts w:ascii="Arial" w:hAnsi="Arial"/>
          <w:b/>
          <w:bCs/>
          <w:rtl/>
        </w:rPr>
      </w:pPr>
      <w:r>
        <w:rPr>
          <w:rFonts w:ascii="Arial" w:hAnsi="Arial" w:hint="cs"/>
          <w:b/>
          <w:bCs/>
          <w:rtl/>
        </w:rPr>
        <w:t>לאחר שמיעת כל העדויות והראיות נדמה כי אין חולק כי הנאשם שהה ברחובה של עיר כאשר הפשיל את מכנסיו והוציא מהם את איבר מינו.</w:t>
      </w:r>
    </w:p>
    <w:p w14:paraId="45880EEB" w14:textId="77777777" w:rsidR="00A43296" w:rsidRDefault="008D21EF">
      <w:pPr>
        <w:spacing w:line="360" w:lineRule="auto"/>
        <w:jc w:val="both"/>
        <w:rPr>
          <w:rFonts w:ascii="Arial" w:hAnsi="Arial"/>
          <w:b/>
          <w:bCs/>
          <w:rtl/>
        </w:rPr>
      </w:pPr>
      <w:r>
        <w:rPr>
          <w:rFonts w:ascii="Arial" w:hAnsi="Arial" w:hint="cs"/>
          <w:b/>
          <w:bCs/>
          <w:rtl/>
        </w:rPr>
        <w:t>המחלוקת נתגלעה סביב השאלה האם עשה כן הנאשם על מנת לאונן ואזי היה בכך משום מעשה  הנועד לסיפוק, גירוי או ביזוי מיני ועל כן הוא בגדר מעשה מגונה בפומבי, כמיוחס לו בכתב האישום, או שמא עשה כן הנאשם, כטענתו, כיוון שביקש להטיל את מימיו, אך לא נתקיימו בו יסודות העבירה, כיוון שלא היה בכך משום מעשה שנועד לספק, לגרות או לבזות את היצר המיני.</w:t>
      </w:r>
    </w:p>
    <w:p w14:paraId="0FB13407" w14:textId="77777777" w:rsidR="00A43296" w:rsidRDefault="00A43296">
      <w:pPr>
        <w:spacing w:line="360" w:lineRule="auto"/>
        <w:jc w:val="both"/>
        <w:rPr>
          <w:rFonts w:ascii="Arial" w:hAnsi="Arial"/>
          <w:b/>
          <w:bCs/>
          <w:rtl/>
        </w:rPr>
      </w:pPr>
    </w:p>
    <w:p w14:paraId="1C259E2D" w14:textId="77777777" w:rsidR="00A43296" w:rsidRDefault="008D21EF">
      <w:pPr>
        <w:spacing w:line="360" w:lineRule="auto"/>
        <w:jc w:val="both"/>
        <w:rPr>
          <w:rFonts w:ascii="Arial" w:hAnsi="Arial"/>
          <w:b/>
          <w:bCs/>
          <w:rtl/>
        </w:rPr>
      </w:pPr>
      <w:r>
        <w:rPr>
          <w:rFonts w:ascii="Arial" w:hAnsi="Arial" w:hint="cs"/>
          <w:b/>
          <w:bCs/>
          <w:rtl/>
        </w:rPr>
        <w:t>עדויות התביעה בענין זה היו מוצקות וחד משמעיות. הן שתי הנערות והן המתנדב מטעם המשטרה העידו באופן חד משמעי בענין זה. מדובר היה במעשה אונן ולא במעשה של ניסיון להשתין.</w:t>
      </w:r>
    </w:p>
    <w:p w14:paraId="6A31EF93" w14:textId="77777777" w:rsidR="00A43296" w:rsidRDefault="00A43296">
      <w:pPr>
        <w:spacing w:line="360" w:lineRule="auto"/>
        <w:jc w:val="both"/>
        <w:rPr>
          <w:rFonts w:ascii="Arial" w:hAnsi="Arial"/>
          <w:b/>
          <w:bCs/>
          <w:rtl/>
        </w:rPr>
      </w:pPr>
    </w:p>
    <w:p w14:paraId="18C0C255" w14:textId="77777777" w:rsidR="00A43296" w:rsidRDefault="008D21EF">
      <w:pPr>
        <w:spacing w:line="360" w:lineRule="auto"/>
        <w:jc w:val="both"/>
        <w:rPr>
          <w:rFonts w:ascii="Arial" w:hAnsi="Arial"/>
          <w:b/>
          <w:bCs/>
          <w:rtl/>
        </w:rPr>
      </w:pPr>
      <w:r>
        <w:rPr>
          <w:rFonts w:ascii="Arial" w:hAnsi="Arial" w:hint="cs"/>
          <w:b/>
          <w:bCs/>
          <w:rtl/>
        </w:rPr>
        <w:t>אמנם העדות הינן שתי נערות צעירות ועדותן לקתה, מטבע הדברים, לא אחת במבוכה, אך הן ידעו לתאר היטב את שראו עיניהן ואף לעשות הבחנה בין התנהגויות שונות לבין זו בה הבחינו. בין העדויות של השתיים לא נמצאו סתירות משמעותיות כאלה, שהיה בהן כדי לפגום במהימנות אשר נתתי לעדויותיהן, שכאמור היו אמינות, סדורות, בהירות וקוהרנטיות.</w:t>
      </w:r>
    </w:p>
    <w:p w14:paraId="35EBE7E2" w14:textId="77777777" w:rsidR="00A43296" w:rsidRDefault="00A43296">
      <w:pPr>
        <w:spacing w:line="360" w:lineRule="auto"/>
        <w:jc w:val="both"/>
        <w:rPr>
          <w:rFonts w:ascii="Arial" w:hAnsi="Arial"/>
          <w:b/>
          <w:bCs/>
          <w:rtl/>
        </w:rPr>
      </w:pPr>
    </w:p>
    <w:p w14:paraId="362B9B00" w14:textId="77777777" w:rsidR="00A43296" w:rsidRDefault="008D21EF">
      <w:pPr>
        <w:spacing w:line="360" w:lineRule="auto"/>
        <w:jc w:val="both"/>
        <w:rPr>
          <w:rFonts w:ascii="Arial" w:hAnsi="Arial"/>
          <w:b/>
          <w:bCs/>
          <w:rtl/>
        </w:rPr>
      </w:pPr>
      <w:r>
        <w:rPr>
          <w:rFonts w:ascii="Arial" w:hAnsi="Arial" w:hint="cs"/>
          <w:b/>
          <w:bCs/>
          <w:rtl/>
        </w:rPr>
        <w:t xml:space="preserve">לא התעלמתי מכך שאחת מן העדות בסיפא של חקירתה הנגדית נאותה לבסוף להשיב לשאלת ב"כ הנאשם באשר לאפשרות כי מדובר במי שהתקשה להטיל שתן וסובל מבעיה רפואית </w:t>
      </w:r>
      <w:r>
        <w:rPr>
          <w:rFonts w:ascii="Arial" w:hAnsi="Arial"/>
          <w:b/>
          <w:bCs/>
          <w:rtl/>
        </w:rPr>
        <w:t>–</w:t>
      </w:r>
      <w:r>
        <w:rPr>
          <w:rFonts w:ascii="Arial" w:hAnsi="Arial" w:hint="cs"/>
          <w:b/>
          <w:bCs/>
          <w:rtl/>
        </w:rPr>
        <w:t xml:space="preserve"> כי לא ניתן לשלול לחלוטין אפשרות כזו, אך לא היה בכך כדי לאיין כלל ועיקר את דבריה באשר למעשים בהם היא הבחינה ותארה אותם היטב ככאלה שאינם עולים כדי הגדרה כזו.</w:t>
      </w:r>
    </w:p>
    <w:p w14:paraId="41E616EE" w14:textId="77777777" w:rsidR="00A43296" w:rsidRDefault="00A43296">
      <w:pPr>
        <w:spacing w:line="360" w:lineRule="auto"/>
        <w:jc w:val="both"/>
        <w:rPr>
          <w:rFonts w:ascii="Arial" w:hAnsi="Arial"/>
          <w:b/>
          <w:bCs/>
          <w:rtl/>
        </w:rPr>
      </w:pPr>
    </w:p>
    <w:p w14:paraId="330A90B0" w14:textId="77777777" w:rsidR="00A43296" w:rsidRDefault="008D21EF">
      <w:pPr>
        <w:spacing w:line="360" w:lineRule="auto"/>
        <w:jc w:val="both"/>
        <w:rPr>
          <w:rFonts w:ascii="Arial" w:hAnsi="Arial"/>
          <w:b/>
          <w:bCs/>
          <w:rtl/>
        </w:rPr>
      </w:pPr>
      <w:r>
        <w:rPr>
          <w:rFonts w:ascii="Arial" w:hAnsi="Arial" w:hint="cs"/>
          <w:b/>
          <w:bCs/>
          <w:rtl/>
        </w:rPr>
        <w:t>גם המתנדב גדי פרי, אשר אינו קשור לעדות אלה, מסר עדות דומה וחד משמעית בענין מעשיו של הנאשם, בהם הבחין מן הניידת ואף עדותו נמצאה בעיני מהימנה לחלוטין.</w:t>
      </w:r>
    </w:p>
    <w:p w14:paraId="375D7CD1" w14:textId="77777777" w:rsidR="00A43296" w:rsidRDefault="00A43296">
      <w:pPr>
        <w:spacing w:line="360" w:lineRule="auto"/>
        <w:jc w:val="both"/>
        <w:rPr>
          <w:rFonts w:ascii="Arial" w:hAnsi="Arial"/>
          <w:b/>
          <w:bCs/>
          <w:rtl/>
        </w:rPr>
      </w:pPr>
    </w:p>
    <w:p w14:paraId="188A1F57" w14:textId="77777777" w:rsidR="00A43296" w:rsidRDefault="008D21EF">
      <w:pPr>
        <w:spacing w:line="360" w:lineRule="auto"/>
        <w:jc w:val="both"/>
        <w:rPr>
          <w:rFonts w:ascii="Arial" w:hAnsi="Arial"/>
          <w:b/>
          <w:bCs/>
          <w:rtl/>
        </w:rPr>
      </w:pPr>
      <w:r>
        <w:rPr>
          <w:rFonts w:ascii="Arial" w:hAnsi="Arial" w:hint="cs"/>
          <w:b/>
          <w:bCs/>
          <w:rtl/>
        </w:rPr>
        <w:t>הנה כי כן, עדים שונים ובלתי קשורים מסרו עדות דומה עד מאוד באשר למעשים.</w:t>
      </w:r>
    </w:p>
    <w:p w14:paraId="05E1160A" w14:textId="77777777" w:rsidR="00A43296" w:rsidRDefault="00A43296">
      <w:pPr>
        <w:spacing w:line="360" w:lineRule="auto"/>
        <w:jc w:val="both"/>
        <w:rPr>
          <w:rFonts w:ascii="Arial" w:hAnsi="Arial"/>
          <w:b/>
          <w:bCs/>
          <w:rtl/>
        </w:rPr>
      </w:pPr>
    </w:p>
    <w:p w14:paraId="27173169" w14:textId="77777777" w:rsidR="00A43296" w:rsidRDefault="008D21EF">
      <w:pPr>
        <w:spacing w:line="360" w:lineRule="auto"/>
        <w:jc w:val="both"/>
        <w:rPr>
          <w:rFonts w:ascii="Arial" w:hAnsi="Arial"/>
          <w:b/>
          <w:bCs/>
          <w:rtl/>
        </w:rPr>
      </w:pPr>
      <w:r>
        <w:rPr>
          <w:rFonts w:ascii="Arial" w:hAnsi="Arial" w:hint="cs"/>
          <w:b/>
          <w:bCs/>
          <w:rtl/>
        </w:rPr>
        <w:t>לא מצאתי כי יש לפגום באמינותן של עדויות אלה מפני שגדי פרי ציין כיוון נסיעה אחד ואילו חברו השוטר ציין כיוון אחר. כאמור, עדותו של גדי פרי ועדויות הנערות משתלבות זו בזו היטב ואין בסתירה זו, כדי לפגום בכך.</w:t>
      </w:r>
    </w:p>
    <w:p w14:paraId="3FCF5054" w14:textId="77777777" w:rsidR="00A43296" w:rsidRDefault="00A43296">
      <w:pPr>
        <w:spacing w:line="360" w:lineRule="auto"/>
        <w:jc w:val="both"/>
        <w:rPr>
          <w:rFonts w:ascii="Arial" w:hAnsi="Arial"/>
          <w:b/>
          <w:bCs/>
          <w:rtl/>
        </w:rPr>
      </w:pPr>
    </w:p>
    <w:p w14:paraId="0F496F6D" w14:textId="77777777" w:rsidR="00A43296" w:rsidRDefault="008D21EF">
      <w:pPr>
        <w:spacing w:line="360" w:lineRule="auto"/>
        <w:jc w:val="both"/>
        <w:rPr>
          <w:rFonts w:ascii="Arial" w:hAnsi="Arial"/>
          <w:b/>
          <w:bCs/>
          <w:rtl/>
        </w:rPr>
      </w:pPr>
      <w:r>
        <w:rPr>
          <w:rFonts w:ascii="Arial" w:hAnsi="Arial" w:hint="cs"/>
          <w:b/>
          <w:bCs/>
          <w:rtl/>
        </w:rPr>
        <w:t>כך גם לא מצאתי בטענתה של ב"כ הנאשם כי אחת הנערות טענה כי השוטר שגבה את ההודעה אמר לה כי הנאשם מוכר להם ממקרים קודמים ואילו השוטר הכחיש טענה זו, יש כדי לפגום במהימנותן של העדויות. השוטר נתן הסבר כי יתכן והבהיר הבהרה כללית לעדה ועל כל פנים, כאמור, לא מצאתי כי בסתירה זו יש כדי לפגום במהימנות שלוש עדויות המשתלבות זו בזו היטב.</w:t>
      </w:r>
    </w:p>
    <w:p w14:paraId="0F4451F6" w14:textId="77777777" w:rsidR="00A43296" w:rsidRDefault="00A43296">
      <w:pPr>
        <w:spacing w:line="360" w:lineRule="auto"/>
        <w:jc w:val="both"/>
        <w:rPr>
          <w:rFonts w:ascii="Arial" w:hAnsi="Arial"/>
          <w:b/>
          <w:bCs/>
          <w:rtl/>
        </w:rPr>
      </w:pPr>
    </w:p>
    <w:p w14:paraId="4B090808" w14:textId="77777777" w:rsidR="00A43296" w:rsidRDefault="008D21EF">
      <w:pPr>
        <w:spacing w:line="360" w:lineRule="auto"/>
        <w:jc w:val="both"/>
        <w:rPr>
          <w:rFonts w:ascii="Arial" w:hAnsi="Arial"/>
          <w:b/>
          <w:bCs/>
          <w:rtl/>
        </w:rPr>
      </w:pPr>
      <w:r>
        <w:rPr>
          <w:rFonts w:ascii="Arial" w:hAnsi="Arial" w:hint="cs"/>
          <w:b/>
          <w:bCs/>
          <w:rtl/>
        </w:rPr>
        <w:t>את עדותו של הנאשם לא קיבלתי כלל ועיקר.</w:t>
      </w:r>
    </w:p>
    <w:p w14:paraId="3486078E" w14:textId="77777777" w:rsidR="00A43296" w:rsidRDefault="00A43296">
      <w:pPr>
        <w:spacing w:line="360" w:lineRule="auto"/>
        <w:jc w:val="both"/>
        <w:rPr>
          <w:rFonts w:ascii="Arial" w:hAnsi="Arial"/>
          <w:b/>
          <w:bCs/>
          <w:rtl/>
        </w:rPr>
      </w:pPr>
    </w:p>
    <w:p w14:paraId="14DC949A" w14:textId="77777777" w:rsidR="00A43296" w:rsidRDefault="008D21EF">
      <w:pPr>
        <w:spacing w:line="360" w:lineRule="auto"/>
        <w:jc w:val="both"/>
        <w:rPr>
          <w:rFonts w:ascii="Arial" w:hAnsi="Arial"/>
          <w:b/>
          <w:bCs/>
          <w:rtl/>
        </w:rPr>
      </w:pPr>
      <w:r>
        <w:rPr>
          <w:rFonts w:ascii="Arial" w:hAnsi="Arial" w:hint="cs"/>
          <w:b/>
          <w:bCs/>
          <w:rtl/>
        </w:rPr>
        <w:t>עדותו לקתה בסתירות באשר לגרסה שמסר במשטרה, כפי שפורט לעיל. לא קיבלתי גם את הטענה כי הנאשם ביקש להטיל את מימיו ברחוב וכי נאלץ לעשות כן משהוא במרחק של מספר דקות מביתו ואם מצא לנכון לעשות כן, מדוע היה עליו לעשות כן, כאשר הוא באמצע הרחוב וכאשר פניו אל הרחוב ולא בפינה נסתרת.</w:t>
      </w:r>
    </w:p>
    <w:p w14:paraId="6D3D8C65" w14:textId="77777777" w:rsidR="00A43296" w:rsidRDefault="00A43296">
      <w:pPr>
        <w:spacing w:line="360" w:lineRule="auto"/>
        <w:jc w:val="both"/>
        <w:rPr>
          <w:rFonts w:ascii="Arial" w:hAnsi="Arial"/>
          <w:b/>
          <w:bCs/>
          <w:rtl/>
        </w:rPr>
      </w:pPr>
    </w:p>
    <w:p w14:paraId="6D3FDE39" w14:textId="77777777" w:rsidR="00A43296" w:rsidRDefault="008D21EF">
      <w:pPr>
        <w:spacing w:line="360" w:lineRule="auto"/>
        <w:jc w:val="both"/>
        <w:rPr>
          <w:rFonts w:ascii="Arial" w:hAnsi="Arial"/>
          <w:b/>
          <w:bCs/>
          <w:rtl/>
        </w:rPr>
      </w:pPr>
      <w:r>
        <w:rPr>
          <w:rFonts w:ascii="Arial" w:hAnsi="Arial" w:hint="cs"/>
          <w:b/>
          <w:bCs/>
          <w:rtl/>
        </w:rPr>
        <w:t>גירסתו זו אינה עולה בקנה אחד עם מבחני מציאות והיגיון.</w:t>
      </w:r>
    </w:p>
    <w:p w14:paraId="463D2153" w14:textId="77777777" w:rsidR="00A43296" w:rsidRDefault="00A43296">
      <w:pPr>
        <w:spacing w:line="360" w:lineRule="auto"/>
        <w:jc w:val="both"/>
        <w:rPr>
          <w:rFonts w:ascii="Arial" w:hAnsi="Arial"/>
          <w:b/>
          <w:bCs/>
          <w:rtl/>
        </w:rPr>
      </w:pPr>
    </w:p>
    <w:p w14:paraId="3234474B" w14:textId="77777777" w:rsidR="00A43296" w:rsidRDefault="008D21EF">
      <w:pPr>
        <w:spacing w:line="360" w:lineRule="auto"/>
        <w:jc w:val="both"/>
        <w:rPr>
          <w:rFonts w:ascii="Arial" w:hAnsi="Arial"/>
          <w:b/>
          <w:bCs/>
          <w:rtl/>
        </w:rPr>
      </w:pPr>
      <w:r>
        <w:rPr>
          <w:rFonts w:ascii="Arial" w:hAnsi="Arial" w:hint="cs"/>
          <w:b/>
          <w:bCs/>
          <w:rtl/>
        </w:rPr>
        <w:t>באשר לטענה בדבר בעייתו הרפואית של הנאשם, הרי שלטענה זו לא הונחה תשתית ראייתית מספקת , אך אציין כי אין בכך דבר, שכן כאמור לא קיבלתי כלל ועיקר את הגירסה כי במעשה הטלת שתן עסקינן.</w:t>
      </w:r>
    </w:p>
    <w:p w14:paraId="1A9FCF6E" w14:textId="77777777" w:rsidR="00A43296" w:rsidRDefault="008D21EF">
      <w:pPr>
        <w:spacing w:line="360" w:lineRule="auto"/>
        <w:jc w:val="both"/>
        <w:rPr>
          <w:rFonts w:ascii="Arial" w:hAnsi="Arial"/>
          <w:b/>
          <w:bCs/>
          <w:rtl/>
        </w:rPr>
      </w:pPr>
      <w:r>
        <w:rPr>
          <w:rFonts w:ascii="Arial" w:hAnsi="Arial" w:hint="cs"/>
          <w:b/>
          <w:bCs/>
          <w:rtl/>
        </w:rPr>
        <w:t>משקיבלתי את העדויות של שלושת העדים אשר ציינו במפורש כי מדובר במעשה אונן וכי התנועות היו של מעשה אונן ושתי הנערות גם העידו כי בעודו אוחז באיבר מינו התקרב הנאשם אליהן, הרי שגירסתו, נדחתה כאמור, מכל וכל.</w:t>
      </w:r>
    </w:p>
    <w:p w14:paraId="7FE577DD" w14:textId="77777777" w:rsidR="00A43296" w:rsidRDefault="00A43296">
      <w:pPr>
        <w:spacing w:line="360" w:lineRule="auto"/>
        <w:jc w:val="both"/>
        <w:rPr>
          <w:rFonts w:ascii="Arial" w:hAnsi="Arial"/>
          <w:b/>
          <w:bCs/>
          <w:rtl/>
        </w:rPr>
      </w:pPr>
    </w:p>
    <w:p w14:paraId="21344F60" w14:textId="77777777" w:rsidR="00A43296" w:rsidRDefault="008D21EF">
      <w:pPr>
        <w:spacing w:line="360" w:lineRule="auto"/>
        <w:jc w:val="both"/>
        <w:rPr>
          <w:rFonts w:ascii="Arial" w:hAnsi="Arial"/>
          <w:b/>
          <w:bCs/>
          <w:rtl/>
        </w:rPr>
      </w:pPr>
      <w:r>
        <w:rPr>
          <w:rFonts w:ascii="Arial" w:hAnsi="Arial" w:hint="cs"/>
          <w:b/>
          <w:bCs/>
          <w:rtl/>
        </w:rPr>
        <w:t xml:space="preserve">לאור כל האמור לעיל ומשמדובר במעשה אונן, הרי שמדובר במעשה שנועד לגירוי, סיפוק או ביזוי מיני ומשכך עבר הנאשם עבירה של מעשה מגונה בפומבי והוא מורשע בעבירה לפי </w:t>
      </w:r>
      <w:hyperlink r:id="rId10" w:history="1">
        <w:r w:rsidR="00AF6D64" w:rsidRPr="00AF6D64">
          <w:rPr>
            <w:rFonts w:ascii="Arial" w:hAnsi="Arial"/>
            <w:b/>
            <w:bCs/>
            <w:color w:val="0000FF"/>
            <w:u w:val="single"/>
            <w:rtl/>
          </w:rPr>
          <w:t>סעיף 349(א)</w:t>
        </w:r>
      </w:hyperlink>
      <w:r>
        <w:rPr>
          <w:rFonts w:ascii="Arial" w:hAnsi="Arial" w:hint="cs"/>
          <w:b/>
          <w:bCs/>
          <w:rtl/>
        </w:rPr>
        <w:t xml:space="preserve"> ל</w:t>
      </w:r>
      <w:hyperlink r:id="rId11" w:history="1">
        <w:r w:rsidR="0017411B" w:rsidRPr="0017411B">
          <w:rPr>
            <w:rStyle w:val="Hyperlink"/>
            <w:rFonts w:ascii="Arial" w:hAnsi="Arial"/>
            <w:b/>
            <w:bCs/>
            <w:rtl/>
          </w:rPr>
          <w:t>חוק העונשין</w:t>
        </w:r>
      </w:hyperlink>
      <w:r>
        <w:rPr>
          <w:rFonts w:ascii="Arial" w:hAnsi="Arial" w:hint="cs"/>
          <w:b/>
          <w:bCs/>
          <w:rtl/>
        </w:rPr>
        <w:t xml:space="preserve">, תשל"ז </w:t>
      </w:r>
      <w:r>
        <w:rPr>
          <w:rFonts w:ascii="Arial" w:hAnsi="Arial"/>
          <w:b/>
          <w:bCs/>
          <w:rtl/>
        </w:rPr>
        <w:t>–</w:t>
      </w:r>
      <w:r>
        <w:rPr>
          <w:rFonts w:ascii="Arial" w:hAnsi="Arial" w:hint="cs"/>
          <w:b/>
          <w:bCs/>
          <w:rtl/>
        </w:rPr>
        <w:t xml:space="preserve"> 1977.</w:t>
      </w:r>
    </w:p>
    <w:p w14:paraId="6ED5D38A" w14:textId="77777777" w:rsidR="00A43296" w:rsidRDefault="00A43296">
      <w:pPr>
        <w:spacing w:line="360" w:lineRule="auto"/>
        <w:jc w:val="both"/>
        <w:rPr>
          <w:rFonts w:ascii="Arial" w:hAnsi="Arial"/>
          <w:b/>
          <w:bCs/>
          <w:rtl/>
        </w:rPr>
      </w:pPr>
    </w:p>
    <w:p w14:paraId="1C2141C8" w14:textId="77777777" w:rsidR="00A43296" w:rsidRDefault="008D21EF">
      <w:pPr>
        <w:jc w:val="both"/>
        <w:rPr>
          <w:rFonts w:ascii="Arial" w:hAnsi="Arial" w:cs="Arial"/>
          <w:b/>
          <w:bCs/>
          <w:rtl/>
        </w:rPr>
      </w:pPr>
      <w:r>
        <w:rPr>
          <w:rFonts w:ascii="Arial" w:hAnsi="Arial" w:cs="FrankRuehl"/>
          <w:b/>
          <w:bCs/>
          <w:sz w:val="28"/>
          <w:szCs w:val="28"/>
          <w:rtl/>
        </w:rPr>
        <w:t xml:space="preserve">ניתנה היום,  14 במרץ 2010, במעמד הצדדים </w:t>
      </w:r>
    </w:p>
    <w:p w14:paraId="42E557D1" w14:textId="77777777" w:rsidR="008D21EF" w:rsidRPr="008D21EF" w:rsidRDefault="008D21EF">
      <w:pPr>
        <w:jc w:val="both"/>
        <w:rPr>
          <w:rFonts w:ascii="Arial" w:hAnsi="Arial" w:cs="FrankRuehl" w:hint="cs"/>
          <w:b/>
          <w:bCs/>
          <w:color w:val="FFFFFF"/>
          <w:sz w:val="2"/>
          <w:szCs w:val="2"/>
          <w:rtl/>
        </w:rPr>
      </w:pPr>
    </w:p>
    <w:p w14:paraId="7366D5AC" w14:textId="77777777" w:rsidR="008D21EF" w:rsidRPr="008D21EF" w:rsidRDefault="008D21EF">
      <w:pPr>
        <w:jc w:val="both"/>
        <w:rPr>
          <w:rFonts w:ascii="Arial" w:hAnsi="Arial" w:cs="FrankRuehl"/>
          <w:b/>
          <w:bCs/>
          <w:color w:val="FFFFFF"/>
          <w:sz w:val="2"/>
          <w:szCs w:val="2"/>
          <w:rtl/>
        </w:rPr>
      </w:pPr>
      <w:r w:rsidRPr="008D21EF">
        <w:rPr>
          <w:rFonts w:ascii="Arial" w:hAnsi="Arial" w:cs="FrankRuehl"/>
          <w:b/>
          <w:bCs/>
          <w:color w:val="FFFFFF"/>
          <w:sz w:val="2"/>
          <w:szCs w:val="2"/>
          <w:rtl/>
        </w:rPr>
        <w:t>5129371</w:t>
      </w:r>
    </w:p>
    <w:p w14:paraId="4B202524" w14:textId="77777777" w:rsidR="00A43296" w:rsidRDefault="008D21EF">
      <w:pPr>
        <w:jc w:val="both"/>
        <w:rPr>
          <w:rFonts w:ascii="Arial" w:hAnsi="Arial" w:cs="FrankRuehl"/>
          <w:b/>
          <w:bCs/>
          <w:sz w:val="28"/>
          <w:szCs w:val="28"/>
          <w:rtl/>
        </w:rPr>
      </w:pPr>
      <w:r w:rsidRPr="008D21EF">
        <w:rPr>
          <w:rFonts w:ascii="Arial" w:hAnsi="Arial" w:cs="FrankRuehl"/>
          <w:b/>
          <w:bCs/>
          <w:color w:val="FFFFFF"/>
          <w:sz w:val="2"/>
          <w:szCs w:val="2"/>
          <w:rtl/>
        </w:rPr>
        <w:t>54678313</w:t>
      </w:r>
      <w:r>
        <w:rPr>
          <w:rFonts w:ascii="Arial" w:hAnsi="Arial" w:cs="FrankRuehl" w:hint="cs"/>
          <w:b/>
          <w:bCs/>
          <w:sz w:val="28"/>
          <w:szCs w:val="28"/>
          <w:rtl/>
        </w:rPr>
        <w:t xml:space="preserve">             </w:t>
      </w:r>
    </w:p>
    <w:p w14:paraId="2B3DA115" w14:textId="77777777" w:rsidR="00E34F79" w:rsidRPr="00E34F79" w:rsidRDefault="00E34F79">
      <w:pPr>
        <w:ind w:left="18"/>
        <w:jc w:val="both"/>
        <w:rPr>
          <w:rFonts w:ascii="Arial" w:hAnsi="Arial" w:cs="FrankRuehl"/>
          <w:b/>
          <w:bCs/>
          <w:color w:val="FFFFFF"/>
          <w:sz w:val="2"/>
          <w:szCs w:val="2"/>
          <w:rtl/>
        </w:rPr>
      </w:pPr>
    </w:p>
    <w:p w14:paraId="765975A5" w14:textId="77777777" w:rsidR="00E34F79" w:rsidRPr="00E34F79" w:rsidRDefault="00E34F79">
      <w:pPr>
        <w:ind w:left="18"/>
        <w:jc w:val="both"/>
        <w:rPr>
          <w:rFonts w:ascii="Arial" w:hAnsi="Arial" w:cs="FrankRuehl"/>
          <w:b/>
          <w:bCs/>
          <w:color w:val="FFFFFF"/>
          <w:sz w:val="2"/>
          <w:szCs w:val="2"/>
          <w:rtl/>
        </w:rPr>
      </w:pPr>
      <w:r w:rsidRPr="00E34F79">
        <w:rPr>
          <w:rFonts w:ascii="Arial" w:hAnsi="Arial" w:cs="FrankRuehl"/>
          <w:b/>
          <w:bCs/>
          <w:color w:val="FFFFFF"/>
          <w:sz w:val="2"/>
          <w:szCs w:val="2"/>
          <w:rtl/>
        </w:rPr>
        <w:t>5129371</w:t>
      </w:r>
    </w:p>
    <w:p w14:paraId="61034508" w14:textId="77777777" w:rsidR="00A43296" w:rsidRDefault="00E34F79">
      <w:pPr>
        <w:ind w:left="18"/>
        <w:jc w:val="both"/>
        <w:rPr>
          <w:rFonts w:ascii="Arial" w:hAnsi="Arial" w:cs="FrankRuehl"/>
          <w:b/>
          <w:bCs/>
          <w:sz w:val="28"/>
          <w:szCs w:val="28"/>
          <w:rtl/>
        </w:rPr>
      </w:pPr>
      <w:r w:rsidRPr="00E34F79">
        <w:rPr>
          <w:rFonts w:ascii="Arial" w:hAnsi="Arial" w:cs="FrankRuehl"/>
          <w:b/>
          <w:bCs/>
          <w:color w:val="FFFFFF"/>
          <w:sz w:val="2"/>
          <w:szCs w:val="2"/>
          <w:rtl/>
        </w:rPr>
        <w:t>54678313</w:t>
      </w:r>
    </w:p>
    <w:p w14:paraId="557C3B1E" w14:textId="77777777" w:rsidR="008D21EF" w:rsidRPr="008D21EF" w:rsidRDefault="008D21EF" w:rsidP="008D21EF">
      <w:pPr>
        <w:keepNext/>
        <w:rPr>
          <w:rFonts w:ascii="David" w:hAnsi="David"/>
          <w:color w:val="000000"/>
          <w:sz w:val="22"/>
          <w:szCs w:val="22"/>
          <w:rtl/>
        </w:rPr>
      </w:pPr>
    </w:p>
    <w:p w14:paraId="19F4C75E" w14:textId="77777777" w:rsidR="00E34F79" w:rsidRPr="00E34F79" w:rsidRDefault="00E34F79" w:rsidP="00E34F79">
      <w:pPr>
        <w:keepNext/>
        <w:rPr>
          <w:rFonts w:ascii="David" w:hAnsi="David"/>
          <w:color w:val="000000"/>
          <w:sz w:val="22"/>
          <w:szCs w:val="22"/>
          <w:rtl/>
        </w:rPr>
      </w:pPr>
    </w:p>
    <w:p w14:paraId="5E910FFA" w14:textId="77777777" w:rsidR="008D21EF" w:rsidRPr="008D21EF" w:rsidRDefault="008D21EF" w:rsidP="008D21EF">
      <w:pPr>
        <w:keepNext/>
        <w:rPr>
          <w:rFonts w:ascii="David" w:hAnsi="David"/>
          <w:color w:val="000000"/>
          <w:sz w:val="22"/>
          <w:szCs w:val="22"/>
          <w:rtl/>
        </w:rPr>
      </w:pPr>
      <w:r w:rsidRPr="008D21EF">
        <w:rPr>
          <w:rFonts w:ascii="David" w:hAnsi="David"/>
          <w:color w:val="000000"/>
          <w:sz w:val="22"/>
          <w:szCs w:val="22"/>
          <w:rtl/>
        </w:rPr>
        <w:t>עינת רון 54678313</w:t>
      </w:r>
    </w:p>
    <w:p w14:paraId="7E1ED7D0" w14:textId="77777777" w:rsidR="008D21EF" w:rsidRDefault="008D21EF" w:rsidP="008D21EF">
      <w:pPr>
        <w:rPr>
          <w:color w:val="000000"/>
          <w:rtl/>
        </w:rPr>
      </w:pPr>
      <w:r w:rsidRPr="008D21EF">
        <w:rPr>
          <w:color w:val="000000"/>
          <w:rtl/>
        </w:rPr>
        <w:t>נוסח מסמך זה כפוף לשינויי ניסוח ועריכה</w:t>
      </w:r>
    </w:p>
    <w:p w14:paraId="004A3948" w14:textId="77777777" w:rsidR="008D21EF" w:rsidRDefault="008D21EF" w:rsidP="008D21EF">
      <w:pPr>
        <w:rPr>
          <w:rtl/>
        </w:rPr>
      </w:pPr>
    </w:p>
    <w:p w14:paraId="3A84363B" w14:textId="77777777" w:rsidR="008D21EF" w:rsidRDefault="008D21EF" w:rsidP="008D21EF">
      <w:pPr>
        <w:jc w:val="center"/>
        <w:rPr>
          <w:color w:val="0000FF"/>
          <w:u w:val="single"/>
          <w:rtl/>
        </w:rPr>
      </w:pPr>
      <w:r w:rsidRPr="00877A01">
        <w:rPr>
          <w:color w:val="000000"/>
          <w:rtl/>
        </w:rPr>
        <w:t>הודעה למנויים על עריכה ושינויים במסמכי פסיקה, חקיקה ועוד באתר נבו - הקש כאן</w:t>
      </w:r>
    </w:p>
    <w:sectPr w:rsidR="008D21EF" w:rsidSect="00E34F79">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BC92F" w14:textId="77777777" w:rsidR="00FB4AB7" w:rsidRPr="00B415CC" w:rsidRDefault="00FB4AB7">
      <w:pPr>
        <w:rPr>
          <w:rFonts w:cs="Arial"/>
          <w:szCs w:val="20"/>
        </w:rPr>
      </w:pPr>
      <w:r>
        <w:separator/>
      </w:r>
    </w:p>
  </w:endnote>
  <w:endnote w:type="continuationSeparator" w:id="0">
    <w:p w14:paraId="1EF8149D" w14:textId="77777777" w:rsidR="00FB4AB7" w:rsidRPr="00B415CC" w:rsidRDefault="00FB4AB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075D" w14:textId="77777777" w:rsidR="00875E5F" w:rsidRDefault="00875E5F" w:rsidP="00E34F7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4CF6CAC" w14:textId="77777777" w:rsidR="00875E5F" w:rsidRDefault="00875E5F" w:rsidP="00E34F79">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54890648" w14:textId="77777777" w:rsidR="00875E5F" w:rsidRPr="00E34F79" w:rsidRDefault="00875E5F" w:rsidP="00E34F79">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17411B">
      <w:rPr>
        <w:rFonts w:cs="Times New Roman"/>
        <w:color w:val="000000"/>
        <w:sz w:val="14"/>
        <w:szCs w:val="14"/>
      </w:rPr>
      <w:t>Z:\00000000000000000000000000000000000-2016---------------\HAKIKA-KIDUD-2016\2010\shalom\word\outdoc-nohyper\06\OutDoc-Makor\sh-09-09-4817-668.doc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A53AE" w14:textId="77777777" w:rsidR="00875E5F" w:rsidRDefault="00875E5F" w:rsidP="00E34F7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4019D">
      <w:rPr>
        <w:rFonts w:ascii="FrankRuehl" w:hAnsi="FrankRuehl" w:cs="FrankRuehl"/>
        <w:rtl/>
      </w:rPr>
      <w:t>1</w:t>
    </w:r>
    <w:r>
      <w:rPr>
        <w:rFonts w:ascii="FrankRuehl" w:hAnsi="FrankRuehl" w:cs="FrankRuehl"/>
        <w:rtl/>
      </w:rPr>
      <w:fldChar w:fldCharType="end"/>
    </w:r>
  </w:p>
  <w:p w14:paraId="0A993CAA" w14:textId="77777777" w:rsidR="00875E5F" w:rsidRDefault="00875E5F" w:rsidP="00E34F79">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33B90260" w14:textId="77777777" w:rsidR="00875E5F" w:rsidRPr="00E34F79" w:rsidRDefault="00875E5F" w:rsidP="00E34F79">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17411B">
      <w:rPr>
        <w:rFonts w:cs="Times New Roman"/>
        <w:color w:val="000000"/>
        <w:sz w:val="14"/>
        <w:szCs w:val="14"/>
      </w:rPr>
      <w:t>Z:\00000000000000000000000000000000000-2016---------------\HAKIKA-KIDUD-2016\2010\shalom\word\outdoc-nohyper\06\OutDoc-Makor\sh-09-09-4817-668.doc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13C50" w14:textId="77777777" w:rsidR="00FB4AB7" w:rsidRPr="00B415CC" w:rsidRDefault="00FB4AB7">
      <w:pPr>
        <w:rPr>
          <w:rFonts w:cs="Arial"/>
          <w:szCs w:val="20"/>
        </w:rPr>
      </w:pPr>
      <w:r>
        <w:separator/>
      </w:r>
    </w:p>
  </w:footnote>
  <w:footnote w:type="continuationSeparator" w:id="0">
    <w:p w14:paraId="364DB9BE" w14:textId="77777777" w:rsidR="00FB4AB7" w:rsidRPr="00B415CC" w:rsidRDefault="00FB4AB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448E5" w14:textId="77777777" w:rsidR="00875E5F" w:rsidRPr="00E34F79" w:rsidRDefault="00875E5F" w:rsidP="00E34F7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4817-09-09</w:t>
    </w:r>
    <w:r>
      <w:rPr>
        <w:rFonts w:ascii="David" w:hAnsi="David"/>
        <w:color w:val="000000"/>
        <w:sz w:val="22"/>
        <w:szCs w:val="22"/>
        <w:rtl/>
      </w:rPr>
      <w:tab/>
      <w:t xml:space="preserve"> מדינת ישראל נ' אברהם שואף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37FE" w14:textId="77777777" w:rsidR="00875E5F" w:rsidRPr="00E34F79" w:rsidRDefault="00875E5F" w:rsidP="00E34F7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4817-09-09</w:t>
    </w:r>
    <w:r>
      <w:rPr>
        <w:rFonts w:ascii="David" w:hAnsi="David"/>
        <w:color w:val="000000"/>
        <w:sz w:val="22"/>
        <w:szCs w:val="22"/>
        <w:rtl/>
      </w:rPr>
      <w:tab/>
      <w:t xml:space="preserve"> מדינת ישראל נ' אברהם שואף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3296"/>
    <w:rsid w:val="0017411B"/>
    <w:rsid w:val="001E7453"/>
    <w:rsid w:val="00352335"/>
    <w:rsid w:val="0054019D"/>
    <w:rsid w:val="00834A33"/>
    <w:rsid w:val="00875E5F"/>
    <w:rsid w:val="00877A01"/>
    <w:rsid w:val="008D21EF"/>
    <w:rsid w:val="00A43296"/>
    <w:rsid w:val="00AF6D64"/>
    <w:rsid w:val="00D15F39"/>
    <w:rsid w:val="00DE188A"/>
    <w:rsid w:val="00E34F79"/>
    <w:rsid w:val="00FB4A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C58FB3"/>
  <w15:chartTrackingRefBased/>
  <w15:docId w15:val="{B420DCA5-1DC2-4638-85B3-5D1A2AD0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3296"/>
    <w:pPr>
      <w:bidi/>
    </w:pPr>
    <w:rPr>
      <w:rFonts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43296"/>
    <w:pPr>
      <w:tabs>
        <w:tab w:val="center" w:pos="4153"/>
        <w:tab w:val="right" w:pos="8306"/>
      </w:tabs>
    </w:pPr>
  </w:style>
  <w:style w:type="paragraph" w:styleId="Footer">
    <w:name w:val="footer"/>
    <w:basedOn w:val="Normal"/>
    <w:rsid w:val="00A43296"/>
    <w:pPr>
      <w:tabs>
        <w:tab w:val="center" w:pos="4153"/>
        <w:tab w:val="right" w:pos="8306"/>
      </w:tabs>
    </w:pPr>
  </w:style>
  <w:style w:type="table" w:styleId="TableGrid">
    <w:name w:val="Table Grid"/>
    <w:basedOn w:val="TableNormal"/>
    <w:rsid w:val="00A4329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D21EF"/>
  </w:style>
  <w:style w:type="character" w:styleId="Hyperlink">
    <w:name w:val="Hyperlink"/>
    <w:rsid w:val="008D21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a"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9.a"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9.a"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1354</Words>
  <Characters>7720</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9056</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5177439</vt:i4>
      </vt:variant>
      <vt:variant>
        <vt:i4>12</vt:i4>
      </vt:variant>
      <vt:variant>
        <vt:i4>0</vt:i4>
      </vt:variant>
      <vt:variant>
        <vt:i4>5</vt:i4>
      </vt:variant>
      <vt:variant>
        <vt:lpwstr>http://www.nevo.co.il/law/70301/349.a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5177439</vt:i4>
      </vt:variant>
      <vt:variant>
        <vt:i4>6</vt:i4>
      </vt:variant>
      <vt:variant>
        <vt:i4>0</vt:i4>
      </vt:variant>
      <vt:variant>
        <vt:i4>5</vt:i4>
      </vt:variant>
      <vt:variant>
        <vt:lpwstr>http://www.nevo.co.il/law/70301/349.a</vt:lpwstr>
      </vt:variant>
      <vt:variant>
        <vt:lpwstr/>
      </vt:variant>
      <vt:variant>
        <vt:i4>5177439</vt:i4>
      </vt:variant>
      <vt:variant>
        <vt:i4>3</vt:i4>
      </vt:variant>
      <vt:variant>
        <vt:i4>0</vt:i4>
      </vt:variant>
      <vt:variant>
        <vt:i4>5</vt:i4>
      </vt:variant>
      <vt:variant>
        <vt:lpwstr>http://www.nevo.co.il/law/70301/349.a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2022-05-24T10:35:00Z</dcterms:created>
  <dcterms:modified xsi:type="dcterms:W3CDTF">2022-05-24T10:35:00Z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4817</vt:lpwstr>
  </property>
  <property fmtid="{D5CDD505-2E9C-101B-9397-08002B2CF9AE}" pid="6" name="NEWPARTB">
    <vt:lpwstr>09</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אברהם שואף </vt:lpwstr>
  </property>
  <property fmtid="{D5CDD505-2E9C-101B-9397-08002B2CF9AE}" pid="10" name="LAWYER">
    <vt:lpwstr>יסמין נוי;איה שריק</vt:lpwstr>
  </property>
  <property fmtid="{D5CDD505-2E9C-101B-9397-08002B2CF9AE}" pid="11" name="JUDGE">
    <vt:lpwstr>עינת רון</vt:lpwstr>
  </property>
  <property fmtid="{D5CDD505-2E9C-101B-9397-08002B2CF9AE}" pid="12" name="CITY">
    <vt:lpwstr>פ"ת</vt:lpwstr>
  </property>
  <property fmtid="{D5CDD505-2E9C-101B-9397-08002B2CF9AE}" pid="13" name="DATE">
    <vt:lpwstr>20100314</vt:lpwstr>
  </property>
  <property fmtid="{D5CDD505-2E9C-101B-9397-08002B2CF9AE}" pid="14" name="TYPE_N_DATE">
    <vt:lpwstr>38020100314</vt:lpwstr>
  </property>
  <property fmtid="{D5CDD505-2E9C-101B-9397-08002B2CF9AE}" pid="15" name="WORDNUMPAGES">
    <vt:lpwstr>6</vt:lpwstr>
  </property>
  <property fmtid="{D5CDD505-2E9C-101B-9397-08002B2CF9AE}" pid="16" name="TYPE_ABS_DATE">
    <vt:lpwstr>380020100314</vt:lpwstr>
  </property>
  <property fmtid="{D5CDD505-2E9C-101B-9397-08002B2CF9AE}" pid="17" name="RemarkFileName">
    <vt:lpwstr>shalom sh 09 09 4817 668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LAWLISTTMP1">
    <vt:lpwstr>70301/349.a:2</vt:lpwstr>
  </property>
</Properties>
</file>