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3883"/>
        <w:gridCol w:w="1043"/>
        <w:gridCol w:w="3596"/>
      </w:tblGrid>
      <w:tr w:rsidR="00380EEA" w:rsidRPr="00E577BC" w14:paraId="192C6FFF" w14:textId="77777777">
        <w:trPr>
          <w:trHeight w:hRule="exact" w:val="418"/>
          <w:jc w:val="center"/>
        </w:trPr>
        <w:tc>
          <w:tcPr>
            <w:tcW w:w="8522" w:type="dxa"/>
            <w:gridSpan w:val="3"/>
          </w:tcPr>
          <w:p w14:paraId="71104B7A" w14:textId="77777777" w:rsidR="00380EEA" w:rsidRPr="00E577BC" w:rsidRDefault="00380EEA" w:rsidP="00380EEA">
            <w:pPr>
              <w:pStyle w:val="Header"/>
              <w:tabs>
                <w:tab w:val="clear" w:pos="8306"/>
              </w:tabs>
              <w:jc w:val="center"/>
              <w:rPr>
                <w:rFonts w:ascii="Tahoma" w:hAnsi="Tahoma" w:cs="Tahoma"/>
                <w:b/>
                <w:bCs/>
                <w:color w:val="000080"/>
                <w:sz w:val="20"/>
                <w:szCs w:val="20"/>
                <w:rtl/>
              </w:rPr>
            </w:pPr>
            <w:bookmarkStart w:id="0" w:name="LastJudge"/>
            <w:r w:rsidRPr="00E577BC">
              <w:rPr>
                <w:rFonts w:ascii="Tahoma" w:hAnsi="Tahoma" w:cs="Tahoma"/>
                <w:b/>
                <w:bCs/>
                <w:color w:val="000080"/>
                <w:sz w:val="20"/>
                <w:szCs w:val="20"/>
                <w:rtl/>
              </w:rPr>
              <w:t>בית משפט השלום בתל אביב - יפו</w:t>
            </w:r>
          </w:p>
        </w:tc>
      </w:tr>
      <w:tr w:rsidR="00380EEA" w:rsidRPr="00E577BC" w14:paraId="3CD705CB" w14:textId="77777777">
        <w:trPr>
          <w:trHeight w:val="337"/>
          <w:jc w:val="center"/>
        </w:trPr>
        <w:tc>
          <w:tcPr>
            <w:tcW w:w="3883" w:type="dxa"/>
          </w:tcPr>
          <w:p w14:paraId="58D15A09" w14:textId="77777777" w:rsidR="00380EEA" w:rsidRPr="00E577BC" w:rsidRDefault="00380EEA" w:rsidP="00380EEA">
            <w:pPr>
              <w:rPr>
                <w:b/>
                <w:bCs/>
                <w:sz w:val="26"/>
                <w:szCs w:val="26"/>
                <w:rtl/>
              </w:rPr>
            </w:pPr>
            <w:r w:rsidRPr="00E577BC">
              <w:rPr>
                <w:b/>
                <w:bCs/>
                <w:sz w:val="26"/>
                <w:szCs w:val="26"/>
                <w:rtl/>
              </w:rPr>
              <w:t>ת"פ</w:t>
            </w:r>
            <w:r w:rsidRPr="00E577BC">
              <w:rPr>
                <w:rFonts w:hint="cs"/>
                <w:b/>
                <w:bCs/>
                <w:sz w:val="26"/>
                <w:szCs w:val="26"/>
                <w:rtl/>
              </w:rPr>
              <w:t xml:space="preserve"> </w:t>
            </w:r>
            <w:r w:rsidRPr="00E577BC">
              <w:rPr>
                <w:b/>
                <w:bCs/>
                <w:sz w:val="28"/>
                <w:szCs w:val="28"/>
                <w:rtl/>
              </w:rPr>
              <w:t>13880-11-09</w:t>
            </w:r>
            <w:r w:rsidRPr="00E577BC">
              <w:rPr>
                <w:rFonts w:hint="cs"/>
                <w:b/>
                <w:bCs/>
                <w:sz w:val="26"/>
                <w:szCs w:val="26"/>
                <w:rtl/>
              </w:rPr>
              <w:t xml:space="preserve"> </w:t>
            </w:r>
          </w:p>
          <w:p w14:paraId="7277E149" w14:textId="77777777" w:rsidR="00380EEA" w:rsidRPr="00E577BC" w:rsidRDefault="00380EEA" w:rsidP="00380EEA">
            <w:pPr>
              <w:rPr>
                <w:b/>
                <w:bCs/>
                <w:sz w:val="26"/>
                <w:szCs w:val="26"/>
                <w:rtl/>
              </w:rPr>
            </w:pPr>
          </w:p>
          <w:p w14:paraId="7C0A9B70" w14:textId="77777777" w:rsidR="00380EEA" w:rsidRPr="00E577BC" w:rsidRDefault="00380EEA" w:rsidP="00380EEA">
            <w:pPr>
              <w:rPr>
                <w:b/>
                <w:bCs/>
                <w:sz w:val="26"/>
                <w:szCs w:val="26"/>
                <w:rtl/>
              </w:rPr>
            </w:pPr>
            <w:r w:rsidRPr="00E577BC">
              <w:rPr>
                <w:b/>
                <w:bCs/>
                <w:sz w:val="26"/>
                <w:szCs w:val="26"/>
                <w:rtl/>
              </w:rPr>
              <w:t>מדינת ישראל נ' מודחי</w:t>
            </w:r>
          </w:p>
          <w:p w14:paraId="3DFA0383" w14:textId="77777777" w:rsidR="00380EEA" w:rsidRPr="00E577BC" w:rsidRDefault="00380EEA" w:rsidP="00380EEA">
            <w:pPr>
              <w:rPr>
                <w:b/>
                <w:bCs/>
                <w:sz w:val="26"/>
                <w:szCs w:val="26"/>
                <w:rtl/>
              </w:rPr>
            </w:pPr>
          </w:p>
        </w:tc>
        <w:tc>
          <w:tcPr>
            <w:tcW w:w="1043" w:type="dxa"/>
          </w:tcPr>
          <w:p w14:paraId="3B657AC1" w14:textId="77777777" w:rsidR="00380EEA" w:rsidRPr="00E577BC" w:rsidRDefault="00380EEA" w:rsidP="00380EEA">
            <w:pPr>
              <w:pStyle w:val="Header"/>
              <w:jc w:val="right"/>
              <w:rPr>
                <w:b/>
                <w:bCs/>
                <w:sz w:val="26"/>
                <w:szCs w:val="26"/>
                <w:rtl/>
              </w:rPr>
            </w:pPr>
          </w:p>
        </w:tc>
        <w:tc>
          <w:tcPr>
            <w:tcW w:w="3596" w:type="dxa"/>
          </w:tcPr>
          <w:p w14:paraId="3F230080" w14:textId="77777777" w:rsidR="00380EEA" w:rsidRPr="00E577BC" w:rsidRDefault="00380EEA" w:rsidP="00380EEA">
            <w:pPr>
              <w:pStyle w:val="Header"/>
              <w:tabs>
                <w:tab w:val="clear" w:pos="4153"/>
              </w:tabs>
              <w:jc w:val="right"/>
              <w:rPr>
                <w:b/>
                <w:bCs/>
                <w:sz w:val="26"/>
                <w:szCs w:val="26"/>
                <w:rtl/>
              </w:rPr>
            </w:pPr>
            <w:r w:rsidRPr="00E577BC">
              <w:rPr>
                <w:b/>
                <w:bCs/>
                <w:sz w:val="26"/>
                <w:szCs w:val="26"/>
                <w:rtl/>
              </w:rPr>
              <w:t>21 נובמבר 2011</w:t>
            </w:r>
          </w:p>
        </w:tc>
      </w:tr>
    </w:tbl>
    <w:p w14:paraId="200607AD" w14:textId="77777777" w:rsidR="00380EEA" w:rsidRPr="00E577BC" w:rsidRDefault="00380EEA" w:rsidP="00380EEA">
      <w:pPr>
        <w:pStyle w:val="Header"/>
        <w:jc w:val="center"/>
        <w:rPr>
          <w:rFonts w:ascii="Tahoma" w:hAnsi="Tahoma" w:cs="Tahoma"/>
          <w:b/>
          <w:bCs/>
          <w:color w:val="000080"/>
          <w:sz w:val="20"/>
          <w:szCs w:val="20"/>
          <w:rtl/>
        </w:rPr>
      </w:pPr>
    </w:p>
    <w:tbl>
      <w:tblPr>
        <w:bidiVisual/>
        <w:tblW w:w="0" w:type="auto"/>
        <w:jc w:val="center"/>
        <w:tblLook w:val="0000" w:firstRow="0" w:lastRow="0" w:firstColumn="0" w:lastColumn="0" w:noHBand="0" w:noVBand="0"/>
      </w:tblPr>
      <w:tblGrid>
        <w:gridCol w:w="5724"/>
        <w:gridCol w:w="236"/>
        <w:gridCol w:w="2562"/>
      </w:tblGrid>
      <w:tr w:rsidR="00380EEA" w:rsidRPr="00E577BC" w14:paraId="3F1BAEBB" w14:textId="77777777">
        <w:trPr>
          <w:trHeight w:val="337"/>
          <w:jc w:val="center"/>
        </w:trPr>
        <w:tc>
          <w:tcPr>
            <w:tcW w:w="5856" w:type="dxa"/>
          </w:tcPr>
          <w:p w14:paraId="226143E7" w14:textId="77777777" w:rsidR="00380EEA" w:rsidRPr="00E577BC" w:rsidRDefault="00380EEA" w:rsidP="00380EEA">
            <w:pPr>
              <w:spacing w:line="360" w:lineRule="auto"/>
              <w:jc w:val="both"/>
              <w:rPr>
                <w:b/>
                <w:bCs/>
                <w:sz w:val="26"/>
                <w:szCs w:val="26"/>
                <w:rtl/>
              </w:rPr>
            </w:pPr>
            <w:r w:rsidRPr="00E577BC">
              <w:rPr>
                <w:b/>
                <w:bCs/>
                <w:sz w:val="26"/>
                <w:szCs w:val="26"/>
                <w:rtl/>
              </w:rPr>
              <w:t xml:space="preserve">  </w:t>
            </w:r>
            <w:r w:rsidRPr="00E577BC">
              <w:rPr>
                <w:rFonts w:hint="cs"/>
                <w:b/>
                <w:bCs/>
                <w:sz w:val="26"/>
                <w:szCs w:val="26"/>
                <w:rtl/>
              </w:rPr>
              <w:t>בפני כב' ה</w:t>
            </w:r>
            <w:r w:rsidRPr="00E577BC">
              <w:rPr>
                <w:b/>
                <w:bCs/>
                <w:sz w:val="26"/>
                <w:szCs w:val="26"/>
                <w:rtl/>
              </w:rPr>
              <w:t>שופטת דורית רייך-שפירא</w:t>
            </w:r>
          </w:p>
        </w:tc>
        <w:tc>
          <w:tcPr>
            <w:tcW w:w="236" w:type="dxa"/>
          </w:tcPr>
          <w:p w14:paraId="0876B669" w14:textId="77777777" w:rsidR="00380EEA" w:rsidRPr="00E577BC" w:rsidRDefault="00380EEA" w:rsidP="00380EEA">
            <w:pPr>
              <w:pStyle w:val="Header"/>
              <w:jc w:val="both"/>
              <w:rPr>
                <w:b/>
                <w:bCs/>
                <w:sz w:val="26"/>
                <w:szCs w:val="26"/>
                <w:rtl/>
              </w:rPr>
            </w:pPr>
          </w:p>
        </w:tc>
        <w:tc>
          <w:tcPr>
            <w:tcW w:w="2628" w:type="dxa"/>
          </w:tcPr>
          <w:p w14:paraId="4D40842E" w14:textId="77777777" w:rsidR="00380EEA" w:rsidRPr="00E577BC" w:rsidRDefault="00380EEA" w:rsidP="00380EEA">
            <w:pPr>
              <w:pStyle w:val="Header"/>
              <w:jc w:val="both"/>
              <w:rPr>
                <w:b/>
                <w:bCs/>
                <w:sz w:val="26"/>
                <w:szCs w:val="26"/>
                <w:rtl/>
              </w:rPr>
            </w:pPr>
          </w:p>
        </w:tc>
      </w:tr>
    </w:tbl>
    <w:p w14:paraId="240B037E" w14:textId="77777777" w:rsidR="00380EEA" w:rsidRPr="00E577BC" w:rsidRDefault="00380EEA" w:rsidP="00380EEA">
      <w:pPr>
        <w:spacing w:line="360" w:lineRule="auto"/>
        <w:jc w:val="both"/>
        <w:rPr>
          <w:rFonts w:ascii="Arial" w:hAnsi="Arial"/>
          <w:rtl/>
        </w:rPr>
      </w:pPr>
    </w:p>
    <w:tbl>
      <w:tblPr>
        <w:bidiVisual/>
        <w:tblW w:w="8820" w:type="dxa"/>
        <w:tblInd w:w="-28" w:type="dxa"/>
        <w:tblLayout w:type="fixed"/>
        <w:tblLook w:val="01E0" w:firstRow="1" w:lastRow="1" w:firstColumn="1" w:lastColumn="1" w:noHBand="0" w:noVBand="0"/>
      </w:tblPr>
      <w:tblGrid>
        <w:gridCol w:w="2880"/>
        <w:gridCol w:w="5940"/>
      </w:tblGrid>
      <w:tr w:rsidR="00380EEA" w:rsidRPr="00E577BC" w14:paraId="48DCE6FE" w14:textId="77777777">
        <w:tc>
          <w:tcPr>
            <w:tcW w:w="2880" w:type="dxa"/>
            <w:shd w:val="clear" w:color="auto" w:fill="auto"/>
          </w:tcPr>
          <w:p w14:paraId="5591BE28" w14:textId="77777777" w:rsidR="00380EEA" w:rsidRPr="008C3560" w:rsidRDefault="00380EEA" w:rsidP="008C3560">
            <w:pPr>
              <w:ind w:left="26"/>
              <w:rPr>
                <w:b/>
                <w:bCs/>
                <w:sz w:val="26"/>
                <w:szCs w:val="26"/>
                <w:rtl/>
              </w:rPr>
            </w:pPr>
            <w:bookmarkStart w:id="1" w:name="FirstAppellant"/>
            <w:r w:rsidRPr="008C3560">
              <w:rPr>
                <w:rFonts w:hint="cs"/>
                <w:b/>
                <w:bCs/>
                <w:sz w:val="26"/>
                <w:szCs w:val="26"/>
                <w:rtl/>
              </w:rPr>
              <w:t>ה</w:t>
            </w:r>
            <w:r w:rsidRPr="008C3560">
              <w:rPr>
                <w:b/>
                <w:bCs/>
                <w:sz w:val="26"/>
                <w:szCs w:val="26"/>
                <w:rtl/>
              </w:rPr>
              <w:t>מאשימה</w:t>
            </w:r>
          </w:p>
        </w:tc>
        <w:tc>
          <w:tcPr>
            <w:tcW w:w="5940" w:type="dxa"/>
            <w:shd w:val="clear" w:color="auto" w:fill="auto"/>
          </w:tcPr>
          <w:p w14:paraId="5338E603" w14:textId="77777777" w:rsidR="00380EEA" w:rsidRPr="008C3560" w:rsidRDefault="00380EEA" w:rsidP="00380EEA">
            <w:pPr>
              <w:rPr>
                <w:b/>
                <w:bCs/>
                <w:sz w:val="26"/>
                <w:szCs w:val="26"/>
                <w:rtl/>
              </w:rPr>
            </w:pPr>
            <w:r w:rsidRPr="008C3560">
              <w:rPr>
                <w:b/>
                <w:bCs/>
                <w:sz w:val="26"/>
                <w:szCs w:val="26"/>
                <w:rtl/>
              </w:rPr>
              <w:t xml:space="preserve">                       </w:t>
            </w:r>
            <w:r w:rsidRPr="008C3560">
              <w:rPr>
                <w:rFonts w:hint="cs"/>
                <w:b/>
                <w:bCs/>
                <w:sz w:val="26"/>
                <w:szCs w:val="26"/>
                <w:rtl/>
              </w:rPr>
              <w:t xml:space="preserve"> </w:t>
            </w:r>
            <w:r w:rsidRPr="008C3560">
              <w:rPr>
                <w:b/>
                <w:bCs/>
                <w:sz w:val="26"/>
                <w:szCs w:val="26"/>
                <w:rtl/>
              </w:rPr>
              <w:t>מדינת ישראל</w:t>
            </w:r>
          </w:p>
        </w:tc>
      </w:tr>
      <w:bookmarkEnd w:id="1"/>
      <w:tr w:rsidR="00380EEA" w:rsidRPr="00E577BC" w14:paraId="48A03F7C" w14:textId="77777777">
        <w:tc>
          <w:tcPr>
            <w:tcW w:w="8820" w:type="dxa"/>
            <w:gridSpan w:val="2"/>
            <w:shd w:val="clear" w:color="auto" w:fill="auto"/>
          </w:tcPr>
          <w:p w14:paraId="5D96794F" w14:textId="77777777" w:rsidR="00380EEA" w:rsidRPr="008C3560" w:rsidRDefault="00380EEA" w:rsidP="008C3560">
            <w:pPr>
              <w:jc w:val="both"/>
              <w:rPr>
                <w:rFonts w:ascii="Arial" w:hAnsi="Arial"/>
                <w:b/>
                <w:bCs/>
                <w:sz w:val="26"/>
                <w:szCs w:val="26"/>
                <w:rtl/>
              </w:rPr>
            </w:pPr>
          </w:p>
          <w:p w14:paraId="70B8C023" w14:textId="77777777" w:rsidR="00380EEA" w:rsidRPr="008C3560" w:rsidRDefault="00380EEA" w:rsidP="008C3560">
            <w:pPr>
              <w:jc w:val="center"/>
              <w:rPr>
                <w:rFonts w:ascii="Arial" w:hAnsi="Arial"/>
                <w:b/>
                <w:bCs/>
                <w:sz w:val="26"/>
                <w:szCs w:val="26"/>
                <w:rtl/>
              </w:rPr>
            </w:pPr>
            <w:r w:rsidRPr="008C3560">
              <w:rPr>
                <w:rFonts w:ascii="Arial" w:hAnsi="Arial"/>
                <w:b/>
                <w:bCs/>
                <w:sz w:val="26"/>
                <w:szCs w:val="26"/>
                <w:rtl/>
              </w:rPr>
              <w:t>נגד</w:t>
            </w:r>
          </w:p>
          <w:p w14:paraId="7AAFE2E4" w14:textId="77777777" w:rsidR="00380EEA" w:rsidRPr="008C3560" w:rsidRDefault="00380EEA" w:rsidP="008C3560">
            <w:pPr>
              <w:jc w:val="center"/>
              <w:rPr>
                <w:rFonts w:ascii="Arial" w:hAnsi="Arial"/>
                <w:b/>
                <w:bCs/>
                <w:sz w:val="26"/>
                <w:szCs w:val="26"/>
              </w:rPr>
            </w:pPr>
          </w:p>
        </w:tc>
      </w:tr>
      <w:tr w:rsidR="00380EEA" w:rsidRPr="00E577BC" w14:paraId="370C0FA5" w14:textId="77777777">
        <w:tc>
          <w:tcPr>
            <w:tcW w:w="2880" w:type="dxa"/>
            <w:shd w:val="clear" w:color="auto" w:fill="auto"/>
          </w:tcPr>
          <w:p w14:paraId="46B05F39" w14:textId="77777777" w:rsidR="00380EEA" w:rsidRPr="008C3560" w:rsidRDefault="00380EEA" w:rsidP="008C3560">
            <w:pPr>
              <w:ind w:left="26"/>
              <w:rPr>
                <w:b/>
                <w:bCs/>
                <w:sz w:val="26"/>
                <w:szCs w:val="26"/>
                <w:rtl/>
              </w:rPr>
            </w:pPr>
            <w:r w:rsidRPr="008C3560">
              <w:rPr>
                <w:rFonts w:hint="cs"/>
                <w:b/>
                <w:bCs/>
                <w:sz w:val="26"/>
                <w:szCs w:val="26"/>
                <w:rtl/>
              </w:rPr>
              <w:t>הנאשם</w:t>
            </w:r>
          </w:p>
        </w:tc>
        <w:tc>
          <w:tcPr>
            <w:tcW w:w="5940" w:type="dxa"/>
            <w:shd w:val="clear" w:color="auto" w:fill="auto"/>
          </w:tcPr>
          <w:p w14:paraId="7741EC1D" w14:textId="77777777" w:rsidR="00380EEA" w:rsidRPr="008C3560" w:rsidRDefault="00380EEA" w:rsidP="00380EEA">
            <w:pPr>
              <w:rPr>
                <w:b/>
                <w:bCs/>
                <w:sz w:val="26"/>
                <w:szCs w:val="26"/>
                <w:rtl/>
              </w:rPr>
            </w:pPr>
            <w:r w:rsidRPr="008C3560">
              <w:rPr>
                <w:b/>
                <w:bCs/>
                <w:sz w:val="26"/>
                <w:szCs w:val="26"/>
                <w:rtl/>
              </w:rPr>
              <w:t xml:space="preserve">                       </w:t>
            </w:r>
            <w:r w:rsidRPr="008C3560">
              <w:rPr>
                <w:rFonts w:hint="cs"/>
                <w:b/>
                <w:bCs/>
                <w:sz w:val="26"/>
                <w:szCs w:val="26"/>
                <w:rtl/>
              </w:rPr>
              <w:t xml:space="preserve"> </w:t>
            </w:r>
            <w:r w:rsidRPr="008C3560">
              <w:rPr>
                <w:b/>
                <w:bCs/>
                <w:sz w:val="26"/>
                <w:szCs w:val="26"/>
                <w:rtl/>
              </w:rPr>
              <w:t>אלי מודחי</w:t>
            </w:r>
          </w:p>
        </w:tc>
      </w:tr>
    </w:tbl>
    <w:p w14:paraId="64C0F133" w14:textId="77777777" w:rsidR="00380EEA" w:rsidRPr="00E577BC" w:rsidRDefault="00380EEA" w:rsidP="00380EEA">
      <w:pPr>
        <w:spacing w:line="360" w:lineRule="auto"/>
        <w:jc w:val="both"/>
        <w:rPr>
          <w:rFonts w:ascii="Arial" w:hAnsi="Arial"/>
          <w:sz w:val="8"/>
          <w:szCs w:val="8"/>
          <w:rtl/>
        </w:rPr>
      </w:pPr>
      <w:r w:rsidRPr="00E577BC">
        <w:rPr>
          <w:rFonts w:ascii="Arial" w:hAnsi="Arial"/>
          <w:sz w:val="8"/>
          <w:szCs w:val="8"/>
          <w:rtl/>
        </w:rPr>
        <w:t>&lt;#2#&gt;</w:t>
      </w:r>
    </w:p>
    <w:p w14:paraId="58F21D93" w14:textId="77777777" w:rsidR="00380EEA" w:rsidRPr="00E577BC" w:rsidRDefault="00380EEA" w:rsidP="00380EEA">
      <w:pPr>
        <w:pStyle w:val="12"/>
        <w:rPr>
          <w:u w:val="none"/>
          <w:rtl/>
        </w:rPr>
      </w:pPr>
      <w:r w:rsidRPr="00E577BC">
        <w:rPr>
          <w:rFonts w:hint="cs"/>
          <w:u w:val="none"/>
          <w:rtl/>
        </w:rPr>
        <w:t>נוכחים:</w:t>
      </w:r>
    </w:p>
    <w:p w14:paraId="5B656765" w14:textId="77777777" w:rsidR="00380EEA" w:rsidRPr="00E577BC" w:rsidRDefault="00380EEA" w:rsidP="00380EEA">
      <w:pPr>
        <w:pStyle w:val="12"/>
        <w:rPr>
          <w:b w:val="0"/>
          <w:bCs w:val="0"/>
          <w:u w:val="none"/>
          <w:rtl/>
        </w:rPr>
      </w:pPr>
      <w:bookmarkStart w:id="2" w:name="FirstLawyer"/>
      <w:r w:rsidRPr="00E577BC">
        <w:rPr>
          <w:rFonts w:hint="cs"/>
          <w:b w:val="0"/>
          <w:bCs w:val="0"/>
          <w:u w:val="none"/>
          <w:rtl/>
        </w:rPr>
        <w:t>ב"כ</w:t>
      </w:r>
      <w:bookmarkEnd w:id="2"/>
      <w:r w:rsidRPr="00E577BC">
        <w:rPr>
          <w:rFonts w:hint="cs"/>
          <w:b w:val="0"/>
          <w:bCs w:val="0"/>
          <w:u w:val="none"/>
          <w:rtl/>
        </w:rPr>
        <w:t xml:space="preserve"> המאשימה: עו"ד מוריה גרין</w:t>
      </w:r>
    </w:p>
    <w:p w14:paraId="5C3C631C" w14:textId="77777777" w:rsidR="00380EEA" w:rsidRPr="00E577BC" w:rsidRDefault="00380EEA" w:rsidP="00380EEA">
      <w:pPr>
        <w:pStyle w:val="12"/>
        <w:rPr>
          <w:b w:val="0"/>
          <w:bCs w:val="0"/>
          <w:u w:val="none"/>
          <w:rtl/>
        </w:rPr>
      </w:pPr>
      <w:r w:rsidRPr="00E577BC">
        <w:rPr>
          <w:rFonts w:hint="cs"/>
          <w:b w:val="0"/>
          <w:bCs w:val="0"/>
          <w:u w:val="none"/>
          <w:rtl/>
        </w:rPr>
        <w:t>הסנגורית עו"ד יעל פינקלמן-ניסן</w:t>
      </w:r>
    </w:p>
    <w:p w14:paraId="13B305B6" w14:textId="77777777" w:rsidR="00380EEA" w:rsidRPr="00E577BC" w:rsidRDefault="00380EEA" w:rsidP="00380EEA">
      <w:pPr>
        <w:pStyle w:val="12"/>
        <w:rPr>
          <w:b w:val="0"/>
          <w:bCs w:val="0"/>
          <w:u w:val="none"/>
          <w:rtl/>
        </w:rPr>
      </w:pPr>
      <w:r w:rsidRPr="00E577BC">
        <w:rPr>
          <w:rFonts w:hint="cs"/>
          <w:b w:val="0"/>
          <w:bCs w:val="0"/>
          <w:u w:val="none"/>
          <w:rtl/>
        </w:rPr>
        <w:t>הנאשם בעצמו</w:t>
      </w:r>
    </w:p>
    <w:p w14:paraId="55EED71B" w14:textId="77777777" w:rsidR="00380EEA" w:rsidRPr="00E577BC" w:rsidRDefault="00380EEA" w:rsidP="00380EEA">
      <w:pPr>
        <w:pStyle w:val="12"/>
        <w:rPr>
          <w:b w:val="0"/>
          <w:bCs w:val="0"/>
          <w:u w:val="none"/>
          <w:rtl/>
        </w:rPr>
      </w:pPr>
    </w:p>
    <w:p w14:paraId="46BF054B" w14:textId="77777777" w:rsidR="00380EEA" w:rsidRPr="00E577BC" w:rsidRDefault="00380EEA" w:rsidP="00380EEA">
      <w:pPr>
        <w:spacing w:line="360" w:lineRule="auto"/>
        <w:jc w:val="both"/>
        <w:rPr>
          <w:rtl/>
        </w:rPr>
      </w:pPr>
    </w:p>
    <w:p w14:paraId="293AE9F6" w14:textId="77777777" w:rsidR="00F155A7" w:rsidRDefault="00380EEA" w:rsidP="00380EEA">
      <w:pPr>
        <w:spacing w:line="360" w:lineRule="auto"/>
        <w:jc w:val="both"/>
        <w:rPr>
          <w:sz w:val="6"/>
          <w:szCs w:val="6"/>
          <w:rtl/>
        </w:rPr>
      </w:pPr>
      <w:r w:rsidRPr="00E577BC">
        <w:rPr>
          <w:sz w:val="6"/>
          <w:szCs w:val="6"/>
          <w:rtl/>
        </w:rPr>
        <w:t>&lt;#3#</w:t>
      </w:r>
      <w:bookmarkStart w:id="3" w:name="LawTable"/>
      <w:bookmarkEnd w:id="3"/>
    </w:p>
    <w:p w14:paraId="542E426E" w14:textId="77777777" w:rsidR="00F155A7" w:rsidRPr="00F155A7" w:rsidRDefault="00F155A7" w:rsidP="00F155A7">
      <w:pPr>
        <w:spacing w:after="120" w:line="240" w:lineRule="exact"/>
        <w:ind w:left="283" w:hanging="283"/>
        <w:jc w:val="both"/>
        <w:rPr>
          <w:rFonts w:ascii="FrankRuehl" w:hAnsi="FrankRuehl" w:cs="FrankRuehl"/>
          <w:rtl/>
        </w:rPr>
      </w:pPr>
    </w:p>
    <w:p w14:paraId="0DB75B6B" w14:textId="77777777" w:rsidR="00F155A7" w:rsidRPr="00F155A7" w:rsidRDefault="00F155A7" w:rsidP="00F155A7">
      <w:pPr>
        <w:spacing w:after="120" w:line="240" w:lineRule="exact"/>
        <w:ind w:left="283" w:hanging="283"/>
        <w:jc w:val="both"/>
        <w:rPr>
          <w:rFonts w:ascii="FrankRuehl" w:hAnsi="FrankRuehl" w:cs="FrankRuehl"/>
          <w:rtl/>
        </w:rPr>
      </w:pPr>
      <w:r w:rsidRPr="00F155A7">
        <w:rPr>
          <w:rFonts w:ascii="FrankRuehl" w:hAnsi="FrankRuehl" w:cs="FrankRuehl"/>
          <w:rtl/>
        </w:rPr>
        <w:t xml:space="preserve">חקיקה שאוזכרה: </w:t>
      </w:r>
    </w:p>
    <w:p w14:paraId="4E3AC919" w14:textId="77777777" w:rsidR="00F155A7" w:rsidRPr="00F155A7" w:rsidRDefault="00F155A7" w:rsidP="00F155A7">
      <w:pPr>
        <w:spacing w:after="120" w:line="240" w:lineRule="exact"/>
        <w:ind w:left="283" w:hanging="283"/>
        <w:jc w:val="both"/>
        <w:rPr>
          <w:rFonts w:ascii="FrankRuehl" w:hAnsi="FrankRuehl" w:cs="FrankRuehl"/>
          <w:rtl/>
        </w:rPr>
      </w:pPr>
      <w:hyperlink r:id="rId7" w:history="1">
        <w:r w:rsidRPr="00F155A7">
          <w:rPr>
            <w:rFonts w:ascii="FrankRuehl" w:hAnsi="FrankRuehl" w:cs="FrankRuehl"/>
            <w:color w:val="0000FF"/>
            <w:u w:val="single"/>
            <w:rtl/>
          </w:rPr>
          <w:t>חוק העונשין, תשל"ז-1977</w:t>
        </w:r>
      </w:hyperlink>
      <w:r w:rsidRPr="00F155A7">
        <w:rPr>
          <w:rFonts w:ascii="FrankRuehl" w:hAnsi="FrankRuehl" w:cs="FrankRuehl"/>
          <w:rtl/>
        </w:rPr>
        <w:t xml:space="preserve">: סע'  </w:t>
      </w:r>
      <w:hyperlink r:id="rId8" w:history="1">
        <w:r w:rsidRPr="00F155A7">
          <w:rPr>
            <w:rFonts w:ascii="FrankRuehl" w:hAnsi="FrankRuehl" w:cs="FrankRuehl"/>
            <w:color w:val="0000FF"/>
            <w:u w:val="single"/>
            <w:rtl/>
          </w:rPr>
          <w:t>345(א)(3)</w:t>
        </w:r>
      </w:hyperlink>
      <w:r w:rsidRPr="00F155A7">
        <w:rPr>
          <w:rFonts w:ascii="FrankRuehl" w:hAnsi="FrankRuehl" w:cs="FrankRuehl"/>
          <w:rtl/>
        </w:rPr>
        <w:t xml:space="preserve">, </w:t>
      </w:r>
      <w:hyperlink r:id="rId9" w:history="1">
        <w:r w:rsidRPr="00F155A7">
          <w:rPr>
            <w:rFonts w:ascii="FrankRuehl" w:hAnsi="FrankRuehl" w:cs="FrankRuehl"/>
            <w:color w:val="0000FF"/>
            <w:u w:val="single"/>
            <w:rtl/>
          </w:rPr>
          <w:t>348(א)</w:t>
        </w:r>
      </w:hyperlink>
    </w:p>
    <w:p w14:paraId="4041AAE2" w14:textId="77777777" w:rsidR="00F155A7" w:rsidRPr="00F155A7" w:rsidRDefault="00F155A7" w:rsidP="00F155A7">
      <w:pPr>
        <w:spacing w:after="120" w:line="240" w:lineRule="exact"/>
        <w:ind w:left="283" w:hanging="283"/>
        <w:jc w:val="both"/>
        <w:rPr>
          <w:rFonts w:ascii="FrankRuehl" w:hAnsi="FrankRuehl" w:cs="FrankRuehl"/>
          <w:rtl/>
        </w:rPr>
      </w:pPr>
    </w:p>
    <w:p w14:paraId="32458209" w14:textId="77777777" w:rsidR="00F155A7" w:rsidRPr="00F155A7" w:rsidRDefault="00F155A7" w:rsidP="00380EEA">
      <w:pPr>
        <w:spacing w:line="360" w:lineRule="auto"/>
        <w:jc w:val="both"/>
        <w:rPr>
          <w:sz w:val="6"/>
          <w:szCs w:val="6"/>
          <w:rtl/>
        </w:rPr>
      </w:pPr>
      <w:bookmarkStart w:id="4" w:name="LawTable_End"/>
      <w:bookmarkEnd w:id="4"/>
    </w:p>
    <w:p w14:paraId="2F9A5642" w14:textId="77777777" w:rsidR="00F155A7" w:rsidRPr="00F155A7" w:rsidRDefault="00F155A7" w:rsidP="00380EEA">
      <w:pPr>
        <w:spacing w:line="360" w:lineRule="auto"/>
        <w:jc w:val="both"/>
        <w:rPr>
          <w:sz w:val="6"/>
          <w:szCs w:val="6"/>
          <w:rtl/>
        </w:rPr>
      </w:pPr>
    </w:p>
    <w:p w14:paraId="4EEBE44A" w14:textId="77777777" w:rsidR="00F8471B" w:rsidRPr="00F8471B" w:rsidRDefault="00380EEA" w:rsidP="00380EEA">
      <w:pPr>
        <w:spacing w:line="360" w:lineRule="auto"/>
        <w:jc w:val="both"/>
        <w:rPr>
          <w:sz w:val="6"/>
          <w:szCs w:val="6"/>
          <w:rtl/>
        </w:rPr>
      </w:pPr>
      <w:r w:rsidRPr="00F155A7">
        <w:rPr>
          <w:sz w:val="6"/>
          <w:szCs w:val="6"/>
          <w:rtl/>
        </w:rPr>
        <w:t>&gt;</w:t>
      </w:r>
    </w:p>
    <w:p w14:paraId="4AA1BB35" w14:textId="77777777" w:rsidR="00F8471B" w:rsidRPr="00F8471B" w:rsidRDefault="00F8471B" w:rsidP="00380EEA">
      <w:pPr>
        <w:spacing w:line="360" w:lineRule="auto"/>
        <w:jc w:val="both"/>
        <w:rPr>
          <w:sz w:val="6"/>
          <w:szCs w:val="6"/>
          <w:rtl/>
        </w:rPr>
      </w:pPr>
    </w:p>
    <w:p w14:paraId="3997AF4E" w14:textId="77777777" w:rsidR="00380EEA" w:rsidRPr="00F8471B" w:rsidRDefault="00380EEA" w:rsidP="00380EEA">
      <w:pPr>
        <w:spacing w:line="360" w:lineRule="auto"/>
        <w:jc w:val="both"/>
        <w:rPr>
          <w:sz w:val="6"/>
          <w:szCs w:val="6"/>
          <w:rtl/>
        </w:rPr>
      </w:pPr>
    </w:p>
    <w:p w14:paraId="0B2D0F04" w14:textId="77777777" w:rsidR="008E2105" w:rsidRPr="008E2105" w:rsidRDefault="008E2105" w:rsidP="00380EEA">
      <w:pPr>
        <w:spacing w:line="360" w:lineRule="auto"/>
        <w:jc w:val="center"/>
        <w:rPr>
          <w:rFonts w:ascii="Arial" w:hAnsi="Arial"/>
          <w:sz w:val="34"/>
          <w:szCs w:val="34"/>
          <w:highlight w:val="yellow"/>
          <w:rtl/>
        </w:rPr>
      </w:pPr>
    </w:p>
    <w:p w14:paraId="5AA5D176" w14:textId="77777777" w:rsidR="008E2105" w:rsidRPr="008E2105" w:rsidRDefault="008E2105" w:rsidP="00380EEA">
      <w:pPr>
        <w:spacing w:line="360" w:lineRule="auto"/>
        <w:jc w:val="center"/>
        <w:rPr>
          <w:rFonts w:ascii="Arial" w:hAnsi="Arial"/>
          <w:b/>
          <w:bCs/>
          <w:sz w:val="34"/>
          <w:szCs w:val="34"/>
          <w:highlight w:val="yellow"/>
          <w:rtl/>
        </w:rPr>
      </w:pPr>
    </w:p>
    <w:p w14:paraId="266180DF" w14:textId="77777777" w:rsidR="00E577BC" w:rsidRPr="008E2105" w:rsidRDefault="00E577BC" w:rsidP="00380EEA">
      <w:pPr>
        <w:spacing w:line="360" w:lineRule="auto"/>
        <w:jc w:val="center"/>
        <w:rPr>
          <w:rFonts w:ascii="Arial" w:hAnsi="Arial"/>
          <w:b/>
          <w:bCs/>
          <w:sz w:val="34"/>
          <w:szCs w:val="34"/>
          <w:highlight w:val="yellow"/>
          <w:rtl/>
        </w:rPr>
      </w:pPr>
    </w:p>
    <w:p w14:paraId="0599BF29" w14:textId="77777777" w:rsidR="00E577BC" w:rsidRPr="00E577BC" w:rsidRDefault="00E577BC" w:rsidP="00E577BC">
      <w:pPr>
        <w:jc w:val="center"/>
        <w:rPr>
          <w:rFonts w:ascii="Arial" w:hAnsi="Arial"/>
          <w:b/>
          <w:bCs/>
          <w:sz w:val="34"/>
          <w:szCs w:val="34"/>
          <w:highlight w:val="yellow"/>
          <w:rtl/>
        </w:rPr>
      </w:pPr>
      <w:bookmarkStart w:id="5" w:name="PsakDin"/>
      <w:bookmarkEnd w:id="0"/>
      <w:r w:rsidRPr="00E577BC">
        <w:rPr>
          <w:rFonts w:ascii="Arial" w:hAnsi="Arial"/>
          <w:b/>
          <w:bCs/>
          <w:sz w:val="34"/>
          <w:szCs w:val="34"/>
          <w:highlight w:val="yellow"/>
          <w:rtl/>
        </w:rPr>
        <w:t>הכרעת - דין</w:t>
      </w:r>
    </w:p>
    <w:bookmarkEnd w:id="5"/>
    <w:p w14:paraId="76473AB1" w14:textId="77777777" w:rsidR="00380EEA" w:rsidRDefault="00380EEA" w:rsidP="00380EEA">
      <w:pPr>
        <w:rPr>
          <w:b/>
          <w:bCs/>
          <w:sz w:val="26"/>
          <w:szCs w:val="26"/>
          <w:highlight w:val="yellow"/>
          <w:rtl/>
        </w:rPr>
      </w:pPr>
    </w:p>
    <w:p w14:paraId="25A39E59" w14:textId="77777777" w:rsidR="00380EEA" w:rsidRDefault="00380EEA" w:rsidP="00380EEA">
      <w:pPr>
        <w:rPr>
          <w:b/>
          <w:bCs/>
          <w:sz w:val="26"/>
          <w:szCs w:val="26"/>
          <w:rtl/>
        </w:rPr>
      </w:pPr>
      <w:r>
        <w:rPr>
          <w:rFonts w:hint="cs"/>
          <w:b/>
          <w:bCs/>
          <w:sz w:val="26"/>
          <w:szCs w:val="26"/>
          <w:highlight w:val="yellow"/>
          <w:rtl/>
        </w:rPr>
        <w:t>א. כתב האישום ותשובת הנאשם</w:t>
      </w:r>
      <w:r>
        <w:rPr>
          <w:rFonts w:hint="cs"/>
          <w:b/>
          <w:bCs/>
          <w:sz w:val="26"/>
          <w:szCs w:val="26"/>
          <w:rtl/>
        </w:rPr>
        <w:t xml:space="preserve"> </w:t>
      </w:r>
    </w:p>
    <w:p w14:paraId="10FE9487" w14:textId="77777777" w:rsidR="00380EEA" w:rsidRDefault="00380EEA" w:rsidP="00380EEA">
      <w:pPr>
        <w:rPr>
          <w:rtl/>
        </w:rPr>
      </w:pPr>
    </w:p>
    <w:p w14:paraId="1194AA81" w14:textId="77777777" w:rsidR="00380EEA" w:rsidRDefault="00380EEA" w:rsidP="00380EEA">
      <w:pPr>
        <w:spacing w:line="360" w:lineRule="auto"/>
        <w:jc w:val="both"/>
        <w:rPr>
          <w:rtl/>
        </w:rPr>
      </w:pPr>
      <w:bookmarkStart w:id="6" w:name="ABSTRACT_START"/>
      <w:bookmarkEnd w:id="6"/>
      <w:r>
        <w:rPr>
          <w:rFonts w:hint="cs"/>
          <w:rtl/>
        </w:rPr>
        <w:t xml:space="preserve">אלי מודחי יליד 1949  (להלן: </w:t>
      </w:r>
      <w:r>
        <w:rPr>
          <w:rFonts w:hint="cs"/>
          <w:b/>
          <w:bCs/>
          <w:rtl/>
        </w:rPr>
        <w:t>"הנאשם"</w:t>
      </w:r>
      <w:r>
        <w:rPr>
          <w:rFonts w:hint="cs"/>
          <w:rtl/>
        </w:rPr>
        <w:t xml:space="preserve">) מואשם בביצוע מעשה מגונה בא. ק. קטינה, שביום האירוע טרם מלאו לה ארבע עשרה </w:t>
      </w:r>
      <w:bookmarkStart w:id="7" w:name="ABSTRACT_END"/>
      <w:bookmarkEnd w:id="7"/>
      <w:r>
        <w:rPr>
          <w:rFonts w:hint="cs"/>
          <w:rtl/>
        </w:rPr>
        <w:t xml:space="preserve">(להלן: </w:t>
      </w:r>
      <w:r>
        <w:rPr>
          <w:rFonts w:hint="cs"/>
          <w:b/>
          <w:bCs/>
          <w:rtl/>
        </w:rPr>
        <w:t>"המתלוננת"</w:t>
      </w:r>
      <w:r>
        <w:rPr>
          <w:rFonts w:hint="cs"/>
          <w:rtl/>
        </w:rPr>
        <w:t xml:space="preserve"> ו/או </w:t>
      </w:r>
      <w:r>
        <w:rPr>
          <w:rFonts w:hint="cs"/>
          <w:b/>
          <w:bCs/>
          <w:rtl/>
        </w:rPr>
        <w:t>"הקטינה"</w:t>
      </w:r>
      <w:r>
        <w:rPr>
          <w:rFonts w:hint="cs"/>
          <w:rtl/>
        </w:rPr>
        <w:t>).</w:t>
      </w:r>
    </w:p>
    <w:p w14:paraId="0F5DD7D4" w14:textId="77777777" w:rsidR="00380EEA" w:rsidRDefault="00380EEA" w:rsidP="00380EEA">
      <w:pPr>
        <w:spacing w:line="360" w:lineRule="auto"/>
        <w:jc w:val="both"/>
        <w:rPr>
          <w:rtl/>
        </w:rPr>
      </w:pPr>
    </w:p>
    <w:p w14:paraId="1E2DA600" w14:textId="77777777" w:rsidR="00380EEA" w:rsidRDefault="00380EEA" w:rsidP="00380EEA">
      <w:pPr>
        <w:spacing w:line="360" w:lineRule="auto"/>
        <w:jc w:val="both"/>
        <w:rPr>
          <w:rtl/>
        </w:rPr>
      </w:pPr>
      <w:r>
        <w:rPr>
          <w:rFonts w:hint="cs"/>
          <w:rtl/>
        </w:rPr>
        <w:t xml:space="preserve">התביעה טוענת, שבתאריך 1.05.09 בשעה 12:00 בערך, הבחין הנאשם במתלוננת, כשהלכה ליד ביתו בדרכה מבית ספרה לביתה, שבו היא מתגוררת עם הוריה. על פי כתב האישום הנאשם קרא  לקטינה להיכנס לביתו בתואנה שייתן לה שלגון. המתלוננת נענתה להזמנה, בהיותה בביתו ולאחר שקיבלה את השלגון, התיישבה לבקשת הנאשם על כיסא, ובשלב זה שאל אותה הנאשם שאלות בנושאים מיניים כגון: כמה חברים היו לה בעבר, האם ראתה אבר מין גברי, האם קיימה יחסי מין וכד'. למרות שהמתלוננת ביקשה לצאת מביתו, הנאשם משך אותה לחיקו חיבק אותה, נתן לה מכה בישבן, נגע בבטנה (ראו תיקון כתב האישום פ/ ע' 8 ) ביקש שתישק על לחייו והיא עשתה </w:t>
      </w:r>
      <w:r>
        <w:rPr>
          <w:rFonts w:hint="cs"/>
          <w:rtl/>
        </w:rPr>
        <w:lastRenderedPageBreak/>
        <w:t xml:space="preserve">כן מחוסר ברירה.  כתב אישום מייחס לנאשם עשיית מעשיים מגונים לשם גירוי, סיפוק או ביזוי מיני, עבירה לפי </w:t>
      </w:r>
      <w:hyperlink r:id="rId10" w:history="1">
        <w:r w:rsidR="00F8471B" w:rsidRPr="00F8471B">
          <w:rPr>
            <w:color w:val="0000FF"/>
            <w:u w:val="single"/>
            <w:rtl/>
          </w:rPr>
          <w:t>סעיף 348(א)</w:t>
        </w:r>
      </w:hyperlink>
      <w:r>
        <w:rPr>
          <w:rFonts w:hint="cs"/>
          <w:rtl/>
        </w:rPr>
        <w:t xml:space="preserve"> בנסיבות </w:t>
      </w:r>
      <w:hyperlink r:id="rId11" w:history="1">
        <w:r w:rsidR="00F8471B" w:rsidRPr="00F8471B">
          <w:rPr>
            <w:color w:val="0000FF"/>
            <w:u w:val="single"/>
            <w:rtl/>
          </w:rPr>
          <w:t>סעיף 345(א)(3)</w:t>
        </w:r>
      </w:hyperlink>
      <w:r>
        <w:rPr>
          <w:rFonts w:hint="cs"/>
          <w:rtl/>
        </w:rPr>
        <w:t xml:space="preserve"> ל</w:t>
      </w:r>
      <w:hyperlink r:id="rId12" w:history="1">
        <w:r w:rsidR="008E2105" w:rsidRPr="008E2105">
          <w:rPr>
            <w:rStyle w:val="Hyperlink"/>
            <w:rtl/>
          </w:rPr>
          <w:t>חוק העונשין</w:t>
        </w:r>
      </w:hyperlink>
      <w:r>
        <w:rPr>
          <w:rFonts w:hint="cs"/>
          <w:rtl/>
        </w:rPr>
        <w:t>, תשל"ז-1977 (להלן: "</w:t>
      </w:r>
      <w:r>
        <w:rPr>
          <w:rFonts w:hint="cs"/>
          <w:b/>
          <w:bCs/>
          <w:rtl/>
        </w:rPr>
        <w:t>החוק</w:t>
      </w:r>
      <w:r>
        <w:rPr>
          <w:rFonts w:hint="cs"/>
          <w:rtl/>
        </w:rPr>
        <w:t>").</w:t>
      </w:r>
    </w:p>
    <w:p w14:paraId="58461A80" w14:textId="77777777" w:rsidR="00380EEA" w:rsidRDefault="00380EEA" w:rsidP="00380EEA">
      <w:pPr>
        <w:spacing w:line="360" w:lineRule="auto"/>
        <w:jc w:val="both"/>
        <w:rPr>
          <w:rtl/>
        </w:rPr>
      </w:pPr>
    </w:p>
    <w:p w14:paraId="14738BCD" w14:textId="77777777" w:rsidR="00380EEA" w:rsidRDefault="00380EEA" w:rsidP="00380EEA">
      <w:pPr>
        <w:spacing w:line="360" w:lineRule="auto"/>
        <w:jc w:val="both"/>
        <w:rPr>
          <w:rtl/>
        </w:rPr>
      </w:pPr>
    </w:p>
    <w:p w14:paraId="2FC6EF25" w14:textId="77777777" w:rsidR="00380EEA" w:rsidRDefault="00380EEA" w:rsidP="00380EEA">
      <w:pPr>
        <w:spacing w:line="360" w:lineRule="auto"/>
        <w:jc w:val="both"/>
        <w:rPr>
          <w:rtl/>
        </w:rPr>
      </w:pPr>
    </w:p>
    <w:p w14:paraId="7DD136B4" w14:textId="77777777" w:rsidR="00380EEA" w:rsidRDefault="00380EEA" w:rsidP="00380EEA">
      <w:pPr>
        <w:spacing w:line="360" w:lineRule="auto"/>
        <w:jc w:val="both"/>
        <w:rPr>
          <w:rtl/>
        </w:rPr>
      </w:pPr>
    </w:p>
    <w:p w14:paraId="5E2C968B" w14:textId="77777777" w:rsidR="00380EEA" w:rsidRDefault="00380EEA" w:rsidP="00380EEA">
      <w:pPr>
        <w:spacing w:line="360" w:lineRule="auto"/>
        <w:jc w:val="both"/>
        <w:rPr>
          <w:rtl/>
        </w:rPr>
      </w:pPr>
      <w:r>
        <w:rPr>
          <w:rFonts w:hint="cs"/>
          <w:rtl/>
        </w:rPr>
        <w:t xml:space="preserve">עו"ד יעל פינקלמן-ניסן, אשר מונתה לייצג את הנאשם מטעם הסנגוריה הציבורית (להלן: </w:t>
      </w:r>
      <w:r>
        <w:rPr>
          <w:rFonts w:hint="cs"/>
          <w:b/>
          <w:bCs/>
          <w:rtl/>
        </w:rPr>
        <w:t>"הסנגורית"</w:t>
      </w:r>
      <w:r>
        <w:rPr>
          <w:rFonts w:hint="cs"/>
          <w:rtl/>
        </w:rPr>
        <w:t xml:space="preserve">), כפרה בשם מרשה, בכל העובדות שיש בהן לבסס עבירה. </w:t>
      </w:r>
    </w:p>
    <w:p w14:paraId="6F9835C6" w14:textId="77777777" w:rsidR="00380EEA" w:rsidRDefault="00380EEA" w:rsidP="00380EEA">
      <w:pPr>
        <w:spacing w:line="360" w:lineRule="auto"/>
        <w:jc w:val="both"/>
        <w:rPr>
          <w:rtl/>
        </w:rPr>
      </w:pPr>
      <w:r>
        <w:rPr>
          <w:rFonts w:hint="cs"/>
          <w:rtl/>
        </w:rPr>
        <w:t xml:space="preserve">במעמד הקראת כתב האישום הסכימה הסנגורית ששמותיהן ופרטי זהותן של המתלוננת ואמה יהיו חסויים ועדויותיהן תשמענה בדלתיים סגורות. כמו כן הסכימה הסנגורית להגשת שלוש ההודעות שמסר הנאשם  בחקירה </w:t>
      </w:r>
      <w:r>
        <w:rPr>
          <w:rFonts w:hint="cs"/>
          <w:b/>
          <w:bCs/>
          <w:rtl/>
        </w:rPr>
        <w:t>ת/1, ת/2 ו - ת/3</w:t>
      </w:r>
      <w:r>
        <w:rPr>
          <w:rFonts w:hint="cs"/>
          <w:rtl/>
        </w:rPr>
        <w:t>.</w:t>
      </w:r>
    </w:p>
    <w:p w14:paraId="3D53E09F" w14:textId="77777777" w:rsidR="00380EEA" w:rsidRDefault="00380EEA" w:rsidP="00380EEA">
      <w:pPr>
        <w:spacing w:line="360" w:lineRule="auto"/>
        <w:jc w:val="both"/>
        <w:rPr>
          <w:rtl/>
        </w:rPr>
      </w:pPr>
    </w:p>
    <w:p w14:paraId="55DCF89F" w14:textId="77777777" w:rsidR="00380EEA" w:rsidRDefault="00380EEA" w:rsidP="00380EEA">
      <w:pPr>
        <w:spacing w:line="360" w:lineRule="auto"/>
        <w:jc w:val="both"/>
        <w:rPr>
          <w:b/>
          <w:bCs/>
          <w:sz w:val="26"/>
          <w:szCs w:val="26"/>
          <w:rtl/>
        </w:rPr>
      </w:pPr>
      <w:r>
        <w:rPr>
          <w:rFonts w:hint="cs"/>
          <w:b/>
          <w:bCs/>
          <w:sz w:val="26"/>
          <w:szCs w:val="26"/>
          <w:highlight w:val="yellow"/>
          <w:rtl/>
        </w:rPr>
        <w:t>ב. הראיות</w:t>
      </w:r>
    </w:p>
    <w:p w14:paraId="193AC2D5" w14:textId="77777777" w:rsidR="00380EEA" w:rsidRDefault="00380EEA" w:rsidP="00380EEA">
      <w:pPr>
        <w:spacing w:line="360" w:lineRule="auto"/>
        <w:jc w:val="both"/>
        <w:rPr>
          <w:rtl/>
        </w:rPr>
      </w:pPr>
      <w:r>
        <w:rPr>
          <w:rFonts w:hint="cs"/>
          <w:b/>
          <w:bCs/>
          <w:rtl/>
        </w:rPr>
        <w:t>ראיות התביעה</w:t>
      </w:r>
      <w:r>
        <w:rPr>
          <w:rFonts w:hint="cs"/>
          <w:rtl/>
        </w:rPr>
        <w:t xml:space="preserve"> - בנוסף ל</w:t>
      </w:r>
      <w:r>
        <w:rPr>
          <w:rFonts w:hint="cs"/>
          <w:b/>
          <w:bCs/>
          <w:rtl/>
        </w:rPr>
        <w:t>קטינה</w:t>
      </w:r>
      <w:r>
        <w:rPr>
          <w:rFonts w:hint="cs"/>
          <w:rtl/>
        </w:rPr>
        <w:t xml:space="preserve"> (פ/ ע' 17 - 32) ול</w:t>
      </w:r>
      <w:r>
        <w:rPr>
          <w:rFonts w:hint="cs"/>
          <w:b/>
          <w:bCs/>
          <w:rtl/>
        </w:rPr>
        <w:t>אימה</w:t>
      </w:r>
      <w:r>
        <w:rPr>
          <w:rFonts w:hint="cs"/>
          <w:rtl/>
        </w:rPr>
        <w:t xml:space="preserve"> (פ/ ע'  9 - 17) העידו לתביעה:</w:t>
      </w:r>
    </w:p>
    <w:p w14:paraId="7E511B66" w14:textId="77777777" w:rsidR="00380EEA" w:rsidRDefault="00380EEA" w:rsidP="00380EEA">
      <w:pPr>
        <w:spacing w:line="360" w:lineRule="auto"/>
        <w:jc w:val="both"/>
        <w:rPr>
          <w:rtl/>
        </w:rPr>
      </w:pPr>
      <w:r>
        <w:rPr>
          <w:rFonts w:hint="cs"/>
          <w:b/>
          <w:bCs/>
          <w:sz w:val="26"/>
          <w:szCs w:val="26"/>
          <w:rtl/>
        </w:rPr>
        <w:t>רס"מ אסף פוגל</w:t>
      </w:r>
      <w:r>
        <w:rPr>
          <w:rFonts w:hint="cs"/>
          <w:rtl/>
        </w:rPr>
        <w:t xml:space="preserve">, (פ/ע' 33- 39), שבזמן הרלוונטי שירת כבלש במשטרת גבעתיים (להלן: </w:t>
      </w:r>
      <w:r>
        <w:rPr>
          <w:rFonts w:hint="cs"/>
          <w:b/>
          <w:bCs/>
          <w:rtl/>
        </w:rPr>
        <w:t>"השוטר"</w:t>
      </w:r>
      <w:r>
        <w:rPr>
          <w:rFonts w:hint="cs"/>
          <w:rtl/>
        </w:rPr>
        <w:t xml:space="preserve">). במהלך עדותו הוגשו שני דוחות: דו"ח פעולה שהוא כתב - </w:t>
      </w:r>
      <w:r>
        <w:rPr>
          <w:rFonts w:hint="cs"/>
          <w:b/>
          <w:bCs/>
          <w:rtl/>
        </w:rPr>
        <w:t>ת/4</w:t>
      </w:r>
      <w:r>
        <w:rPr>
          <w:rFonts w:hint="cs"/>
          <w:rtl/>
        </w:rPr>
        <w:t xml:space="preserve"> ודו"ח מעצר שערך שוטר אחר - ת/5 (פ/ ע' 39).</w:t>
      </w:r>
    </w:p>
    <w:p w14:paraId="089516D6" w14:textId="77777777" w:rsidR="00380EEA" w:rsidRDefault="00380EEA" w:rsidP="00380EEA">
      <w:pPr>
        <w:spacing w:line="360" w:lineRule="auto"/>
        <w:jc w:val="both"/>
        <w:rPr>
          <w:rtl/>
        </w:rPr>
      </w:pPr>
      <w:r>
        <w:rPr>
          <w:rFonts w:hint="cs"/>
          <w:b/>
          <w:bCs/>
          <w:sz w:val="26"/>
          <w:szCs w:val="26"/>
          <w:rtl/>
        </w:rPr>
        <w:t>עו"ס יעל ביילין</w:t>
      </w:r>
      <w:r>
        <w:rPr>
          <w:rFonts w:hint="cs"/>
          <w:rtl/>
        </w:rPr>
        <w:t xml:space="preserve"> קצינת מבחן (להלן: </w:t>
      </w:r>
      <w:r>
        <w:rPr>
          <w:rFonts w:hint="cs"/>
          <w:b/>
          <w:bCs/>
          <w:rtl/>
        </w:rPr>
        <w:t>"העו"ס"</w:t>
      </w:r>
      <w:r>
        <w:rPr>
          <w:rFonts w:hint="cs"/>
          <w:rtl/>
        </w:rPr>
        <w:t xml:space="preserve"> ו/או "</w:t>
      </w:r>
      <w:r>
        <w:rPr>
          <w:rFonts w:hint="cs"/>
          <w:b/>
          <w:bCs/>
          <w:rtl/>
        </w:rPr>
        <w:t>גב'</w:t>
      </w:r>
      <w:r>
        <w:rPr>
          <w:rFonts w:hint="cs"/>
          <w:rtl/>
        </w:rPr>
        <w:t xml:space="preserve"> </w:t>
      </w:r>
      <w:r>
        <w:rPr>
          <w:rFonts w:hint="cs"/>
          <w:b/>
          <w:bCs/>
          <w:rtl/>
        </w:rPr>
        <w:t>ביילין"</w:t>
      </w:r>
      <w:r>
        <w:rPr>
          <w:rFonts w:hint="cs"/>
          <w:rtl/>
        </w:rPr>
        <w:t xml:space="preserve">), שבזמן הרלוונטי שירתה כחוקרת ילדים  (פ/ע' 41 - 57).  הגב' ביילין חקרה את הקטינה, ערכה טופס סיכום עדות, תמללה את קלטת החקירה והעריכה את מהימנות הקטינה. במהלך עדותה הוגשו כל המסמכים הרלוונטיים שערכה והדיסק המתעד את החקירה </w:t>
      </w:r>
      <w:r>
        <w:rPr>
          <w:rFonts w:hint="cs"/>
          <w:b/>
          <w:bCs/>
          <w:rtl/>
        </w:rPr>
        <w:t>ת/ 6</w:t>
      </w:r>
      <w:r>
        <w:rPr>
          <w:rFonts w:hint="cs"/>
          <w:rtl/>
        </w:rPr>
        <w:t xml:space="preserve">, </w:t>
      </w:r>
      <w:r>
        <w:rPr>
          <w:rFonts w:hint="cs"/>
          <w:b/>
          <w:bCs/>
          <w:rtl/>
        </w:rPr>
        <w:t>ת/7</w:t>
      </w:r>
      <w:r>
        <w:rPr>
          <w:rFonts w:hint="cs"/>
          <w:rtl/>
        </w:rPr>
        <w:t xml:space="preserve"> ו-</w:t>
      </w:r>
      <w:r>
        <w:rPr>
          <w:rFonts w:hint="cs"/>
          <w:b/>
          <w:bCs/>
          <w:rtl/>
        </w:rPr>
        <w:t>נ/1</w:t>
      </w:r>
      <w:r>
        <w:rPr>
          <w:rFonts w:hint="cs"/>
          <w:rtl/>
        </w:rPr>
        <w:t xml:space="preserve">  (פ/ ע' 41, 43).</w:t>
      </w:r>
    </w:p>
    <w:p w14:paraId="5A99D01B" w14:textId="77777777" w:rsidR="00380EEA" w:rsidRDefault="00380EEA" w:rsidP="00380EEA">
      <w:pPr>
        <w:spacing w:line="360" w:lineRule="auto"/>
        <w:jc w:val="both"/>
        <w:rPr>
          <w:rtl/>
        </w:rPr>
      </w:pPr>
    </w:p>
    <w:p w14:paraId="59D176C5" w14:textId="77777777" w:rsidR="00380EEA" w:rsidRDefault="00380EEA" w:rsidP="00380EEA">
      <w:pPr>
        <w:spacing w:line="360" w:lineRule="auto"/>
        <w:jc w:val="both"/>
        <w:rPr>
          <w:rtl/>
        </w:rPr>
      </w:pPr>
      <w:r>
        <w:rPr>
          <w:rFonts w:hint="cs"/>
          <w:b/>
          <w:bCs/>
          <w:sz w:val="26"/>
          <w:szCs w:val="26"/>
          <w:rtl/>
        </w:rPr>
        <w:t xml:space="preserve">ראיות ההגנה - </w:t>
      </w:r>
      <w:r>
        <w:rPr>
          <w:rFonts w:hint="cs"/>
          <w:rtl/>
        </w:rPr>
        <w:t xml:space="preserve">הנאשם היה העד היחיד להגנה (פ/ ע' 58-66). במהלך עדותו נערכה סקיצה המשקפת באופן כללי את דירתו - </w:t>
      </w:r>
      <w:r>
        <w:rPr>
          <w:rFonts w:hint="cs"/>
          <w:b/>
          <w:bCs/>
          <w:rtl/>
        </w:rPr>
        <w:t>ת/8</w:t>
      </w:r>
      <w:r>
        <w:rPr>
          <w:rFonts w:hint="cs"/>
          <w:rtl/>
        </w:rPr>
        <w:t xml:space="preserve">. תמליל חקירת המתלוננת </w:t>
      </w:r>
      <w:r>
        <w:rPr>
          <w:rFonts w:hint="cs"/>
          <w:b/>
          <w:bCs/>
          <w:rtl/>
        </w:rPr>
        <w:t>נ/1</w:t>
      </w:r>
      <w:r>
        <w:rPr>
          <w:rFonts w:hint="cs"/>
          <w:rtl/>
        </w:rPr>
        <w:t xml:space="preserve"> הוא המסמך היחיד שהוגש מטעם ההגנה.</w:t>
      </w:r>
    </w:p>
    <w:p w14:paraId="53C65109" w14:textId="77777777" w:rsidR="00380EEA" w:rsidRDefault="00380EEA" w:rsidP="00380EEA">
      <w:pPr>
        <w:spacing w:line="360" w:lineRule="auto"/>
        <w:jc w:val="both"/>
        <w:rPr>
          <w:b/>
          <w:bCs/>
          <w:sz w:val="26"/>
          <w:szCs w:val="26"/>
          <w:rtl/>
        </w:rPr>
      </w:pPr>
    </w:p>
    <w:p w14:paraId="7A1FAE91" w14:textId="77777777" w:rsidR="00380EEA" w:rsidRDefault="00380EEA" w:rsidP="00380EEA">
      <w:pPr>
        <w:spacing w:line="360" w:lineRule="auto"/>
        <w:jc w:val="both"/>
        <w:rPr>
          <w:b/>
          <w:bCs/>
          <w:sz w:val="26"/>
          <w:szCs w:val="26"/>
          <w:rtl/>
        </w:rPr>
      </w:pPr>
      <w:r>
        <w:rPr>
          <w:rFonts w:hint="cs"/>
          <w:b/>
          <w:bCs/>
          <w:sz w:val="26"/>
          <w:szCs w:val="26"/>
          <w:highlight w:val="yellow"/>
          <w:rtl/>
        </w:rPr>
        <w:t>ג. התשתית הראייתית</w:t>
      </w:r>
    </w:p>
    <w:p w14:paraId="2C78EAE3" w14:textId="77777777" w:rsidR="00380EEA" w:rsidRDefault="00380EEA" w:rsidP="00380EEA">
      <w:pPr>
        <w:spacing w:line="360" w:lineRule="auto"/>
        <w:jc w:val="both"/>
        <w:rPr>
          <w:rtl/>
        </w:rPr>
      </w:pPr>
      <w:r>
        <w:rPr>
          <w:rFonts w:hint="cs"/>
          <w:rtl/>
        </w:rPr>
        <w:t>שמיעת העדים ועיון במסמכים, מבססת תשתית ראייתית כדלקמן:</w:t>
      </w:r>
    </w:p>
    <w:p w14:paraId="35D7C3D5" w14:textId="77777777" w:rsidR="00380EEA" w:rsidRDefault="00380EEA" w:rsidP="00380EEA">
      <w:pPr>
        <w:numPr>
          <w:ilvl w:val="0"/>
          <w:numId w:val="1"/>
        </w:numPr>
        <w:spacing w:line="360" w:lineRule="auto"/>
        <w:jc w:val="both"/>
        <w:rPr>
          <w:rtl/>
        </w:rPr>
      </w:pPr>
      <w:r>
        <w:rPr>
          <w:rFonts w:hint="cs"/>
          <w:rtl/>
        </w:rPr>
        <w:t>בתקופה הרלוונטית התגורר הנאשם לבדו, בנתיב דרכה של המתלוננת מבית ספרה לבית הוריה (האם פ/ ע' 9 ש' 14-15, הנאשם פ/ע' 59 ש' 3-5). בתקופה הרלוונטית סבל הנאשם משיעול, ליחה ונזלת (הנאשם פ/ ע 66 ש' 7-9).</w:t>
      </w:r>
    </w:p>
    <w:p w14:paraId="31809327" w14:textId="77777777" w:rsidR="00380EEA" w:rsidRDefault="00380EEA" w:rsidP="00380EEA">
      <w:pPr>
        <w:numPr>
          <w:ilvl w:val="0"/>
          <w:numId w:val="1"/>
        </w:numPr>
        <w:spacing w:line="360" w:lineRule="auto"/>
        <w:jc w:val="both"/>
        <w:rPr>
          <w:rtl/>
        </w:rPr>
      </w:pPr>
      <w:r>
        <w:rPr>
          <w:rFonts w:hint="cs"/>
          <w:rtl/>
        </w:rPr>
        <w:t>המתלוננת ילידת 11/1995 התחברה עם נכדת אחותו של הנאשם, שתקרה להלן "שרה". שתי הילדות למדו באותה כיתה בבית ספר יסודי, היו חברות טובות.  באמצעות שרה הכירו המתלוננת ואביה את הנאשם (ראו דברי האם פ/ע' 9 ש' 17 ואילך, המתלוננת נ/1 ש' 29 -32, הנאשם פ/ע' 59 ש' 1-6).</w:t>
      </w:r>
    </w:p>
    <w:p w14:paraId="2C9A11AA" w14:textId="77777777" w:rsidR="00380EEA" w:rsidRDefault="00380EEA" w:rsidP="00380EEA">
      <w:pPr>
        <w:numPr>
          <w:ilvl w:val="0"/>
          <w:numId w:val="1"/>
        </w:numPr>
        <w:spacing w:line="360" w:lineRule="auto"/>
        <w:jc w:val="both"/>
        <w:rPr>
          <w:rtl/>
        </w:rPr>
      </w:pPr>
      <w:r>
        <w:rPr>
          <w:rFonts w:hint="cs"/>
          <w:rtl/>
        </w:rPr>
        <w:lastRenderedPageBreak/>
        <w:t>הנאשם ידע שהמתלוננת היא קטינה כבת 13 (הנאשם פ/ ע' 60 ש' 10). אין מחלוקת שהמתלוננת ואביה השתתפו במסיבת יום העצמאות שערכו בני משפחתה של שרה בבית הנאשם (הנאשם פ/ע' 59 ש' 1 ואילך).</w:t>
      </w:r>
    </w:p>
    <w:p w14:paraId="2DA48013" w14:textId="77777777" w:rsidR="00380EEA" w:rsidRDefault="00380EEA" w:rsidP="00380EEA">
      <w:pPr>
        <w:numPr>
          <w:ilvl w:val="0"/>
          <w:numId w:val="1"/>
        </w:numPr>
        <w:spacing w:line="360" w:lineRule="auto"/>
        <w:jc w:val="both"/>
        <w:rPr>
          <w:rtl/>
        </w:rPr>
      </w:pPr>
      <w:r>
        <w:rPr>
          <w:rFonts w:hint="cs"/>
          <w:rtl/>
        </w:rPr>
        <w:t xml:space="preserve">בתאריך שבדיון קרא הנאשם למתלוננת וביקש ממנה להיכנס לביתו והיא עשתה כן (המת' נ/1 ע' 4 ש' 5 ואילך, הנאשם פ/ ע' 59 ש' 8 ואילך). </w:t>
      </w:r>
    </w:p>
    <w:p w14:paraId="1AD22029" w14:textId="77777777" w:rsidR="00380EEA" w:rsidRDefault="00380EEA" w:rsidP="00380EEA">
      <w:pPr>
        <w:numPr>
          <w:ilvl w:val="0"/>
          <w:numId w:val="1"/>
        </w:numPr>
        <w:spacing w:line="360" w:lineRule="auto"/>
        <w:jc w:val="both"/>
        <w:rPr>
          <w:rtl/>
        </w:rPr>
      </w:pPr>
      <w:r>
        <w:rPr>
          <w:rFonts w:hint="cs"/>
          <w:rtl/>
        </w:rPr>
        <w:t xml:space="preserve">אין הסכמה באיזו תואנה הזמין הנאשם את המתלוננת, האם קרא לה להיכנס לביתו בחום היום על מנת ליתן לה שלגון כטענתו וכאמור בכתב האישום (פ/ ע' 59 ש' 8 ואילך) או שקרא לה על מנת לשאול שאלה ולשוחח איתה כטענתה (המתלוננת פ/ ע' 21 ש' 15, האם פ/ ע' 11 ש' 9). כמו כן חלוקים הצדדים באשר למשך הזמן שהמתלוננת שהתה בבית הנאשם ובאשר לשלב שבו קיבלה את השלגון. </w:t>
      </w:r>
    </w:p>
    <w:p w14:paraId="0A2894C6" w14:textId="77777777" w:rsidR="00380EEA" w:rsidRDefault="00380EEA" w:rsidP="00380EEA">
      <w:pPr>
        <w:numPr>
          <w:ilvl w:val="0"/>
          <w:numId w:val="1"/>
        </w:numPr>
        <w:spacing w:line="360" w:lineRule="auto"/>
        <w:jc w:val="both"/>
        <w:rPr>
          <w:rtl/>
        </w:rPr>
      </w:pPr>
      <w:r>
        <w:rPr>
          <w:rFonts w:hint="cs"/>
          <w:rtl/>
        </w:rPr>
        <w:t>האם העידה על מצבה הנפשי הנסער של הקטינה בהגיעה בתאריך שבדיון הביתה (פ/ע' 9 ש' 8 ואילך, פ/ ע' 12 ש' 10), באיחור קל שלא עורר דאגה (פ/ ע' 13 ש' 27). הקטינה ספרה לאמה בבכי את שאמר ועשה לה הנאשם (פ/ע' 9 ש' 22 ואילך). בשל הרושם החמור שהדברים עשו עליה, היא הזעיקה משטרה חרף התנגדות בתה (פ/ע' 17 ש' 11-12) האמא לא נתנה חשיבות לשלגון (פ/ ע' 14 ש' 10).</w:t>
      </w:r>
    </w:p>
    <w:p w14:paraId="51E0152B" w14:textId="77777777" w:rsidR="00380EEA" w:rsidRDefault="00380EEA" w:rsidP="00380EEA">
      <w:pPr>
        <w:numPr>
          <w:ilvl w:val="0"/>
          <w:numId w:val="1"/>
        </w:numPr>
        <w:spacing w:line="360" w:lineRule="auto"/>
        <w:jc w:val="both"/>
        <w:rPr>
          <w:rtl/>
        </w:rPr>
      </w:pPr>
      <w:r>
        <w:rPr>
          <w:rFonts w:hint="cs"/>
          <w:rtl/>
        </w:rPr>
        <w:t>השוטר, שהגיע לבית משפחת המתלוננת, בסמוך לאחר הקריאה, העיד גם הוא על מצבה הנפשי הקשה. התלונה, כפי ששמע אותה קודם מפי האם ואחר כך מפי הבת הצדיקה פעילות מיידית ולכן, הלך לאלתר עם האב לבית הנאשם  (פ/ ע' 36, ש' 9-11).</w:t>
      </w:r>
    </w:p>
    <w:p w14:paraId="1C98F707" w14:textId="77777777" w:rsidR="00380EEA" w:rsidRDefault="00380EEA" w:rsidP="00380EEA">
      <w:pPr>
        <w:numPr>
          <w:ilvl w:val="0"/>
          <w:numId w:val="1"/>
        </w:numPr>
        <w:spacing w:line="360" w:lineRule="auto"/>
        <w:jc w:val="both"/>
        <w:rPr>
          <w:rtl/>
        </w:rPr>
      </w:pPr>
      <w:r>
        <w:rPr>
          <w:rFonts w:hint="cs"/>
          <w:rtl/>
        </w:rPr>
        <w:t>לדברי השוטר לא היה הבדל של ממש בין דברי האם לדברי ביתה. הוא דחה טענת הסנגורית, שהילדה חזרה "כמו תוכי" על דברי אימה. הוא לא חשב שיש חשש לזיהום עדויות, ולכן השאיר את שתיהן  בביתן,  וכאמור לעיל, יצא עם האב לאתר את הנאשם.</w:t>
      </w:r>
    </w:p>
    <w:p w14:paraId="33498A4E" w14:textId="77777777" w:rsidR="00380EEA" w:rsidRDefault="00380EEA" w:rsidP="00380EEA">
      <w:pPr>
        <w:numPr>
          <w:ilvl w:val="0"/>
          <w:numId w:val="1"/>
        </w:numPr>
        <w:spacing w:line="360" w:lineRule="auto"/>
        <w:jc w:val="both"/>
        <w:rPr>
          <w:rtl/>
        </w:rPr>
      </w:pPr>
      <w:r>
        <w:rPr>
          <w:rFonts w:hint="cs"/>
          <w:rtl/>
        </w:rPr>
        <w:t xml:space="preserve">בתום תישאול קצר ועריכת חיפוש בבית, הנאשם עוכב והובל לתחנת המשטרה לחקירה, הגם שבאותה שעה טרם נתקבלה תלונה פורמאלית (פ/ ע' 37 ש' 25-30). </w:t>
      </w:r>
    </w:p>
    <w:p w14:paraId="274BA61C" w14:textId="77777777" w:rsidR="00380EEA" w:rsidRDefault="00380EEA" w:rsidP="00380EEA">
      <w:pPr>
        <w:numPr>
          <w:ilvl w:val="0"/>
          <w:numId w:val="1"/>
        </w:numPr>
        <w:spacing w:line="360" w:lineRule="auto"/>
        <w:jc w:val="both"/>
        <w:rPr>
          <w:rtl/>
        </w:rPr>
      </w:pPr>
      <w:r>
        <w:rPr>
          <w:rFonts w:hint="cs"/>
          <w:rtl/>
        </w:rPr>
        <w:t xml:space="preserve">את תגובותיהם הראשוניות של האם, המתלוננת והנאשם תיעד השוטר בדו"ח ת/4. </w:t>
      </w:r>
    </w:p>
    <w:p w14:paraId="1C30367F" w14:textId="77777777" w:rsidR="00380EEA" w:rsidRDefault="00380EEA" w:rsidP="00380EEA">
      <w:pPr>
        <w:numPr>
          <w:ilvl w:val="0"/>
          <w:numId w:val="1"/>
        </w:numPr>
        <w:spacing w:line="360" w:lineRule="auto"/>
        <w:jc w:val="both"/>
        <w:rPr>
          <w:rtl/>
        </w:rPr>
      </w:pPr>
      <w:r>
        <w:rPr>
          <w:rFonts w:hint="cs"/>
          <w:rtl/>
        </w:rPr>
        <w:t>הנאשם מכחיש באופן גורף ועיקבי התנהגות בעלת קונוטציה מינית. לדבריו קרא לילדה להיכנס לביתו לקבל שלגון כפי שהוא נוהג לעשות עם שכנים וילדים אחרים, היא עזבה כעבור פרק זמן קצר ביותר שהצטמצם לדקות ספורות (ת/1 ש' 31).</w:t>
      </w:r>
    </w:p>
    <w:p w14:paraId="00A77411" w14:textId="77777777" w:rsidR="00380EEA" w:rsidRDefault="00380EEA" w:rsidP="00380EEA">
      <w:pPr>
        <w:numPr>
          <w:ilvl w:val="0"/>
          <w:numId w:val="1"/>
        </w:numPr>
        <w:spacing w:line="360" w:lineRule="auto"/>
        <w:jc w:val="both"/>
        <w:rPr>
          <w:rtl/>
        </w:rPr>
      </w:pPr>
      <w:r>
        <w:rPr>
          <w:rFonts w:hint="cs"/>
          <w:rtl/>
        </w:rPr>
        <w:t>מאז האירוע ועד למועד שמיעת הראיות, מלאו לקטינה ארבע עשרה והיא עצמה הופיעה לדיון , העידה ועמדה בחקירה נגדית ארוכה ולא קלה בהתחשב בגילה הצעיר.</w:t>
      </w:r>
    </w:p>
    <w:p w14:paraId="331C600E" w14:textId="77777777" w:rsidR="00380EEA" w:rsidRDefault="00380EEA" w:rsidP="00380EEA">
      <w:pPr>
        <w:numPr>
          <w:ilvl w:val="0"/>
          <w:numId w:val="1"/>
        </w:numPr>
        <w:spacing w:line="360" w:lineRule="auto"/>
        <w:jc w:val="both"/>
        <w:rPr>
          <w:rtl/>
        </w:rPr>
      </w:pPr>
      <w:r>
        <w:rPr>
          <w:rFonts w:hint="cs"/>
          <w:rtl/>
        </w:rPr>
        <w:t xml:space="preserve">המתלוננת והנאשם הם עדים יחידים לאירועים הצריכים הכרעה. </w:t>
      </w:r>
    </w:p>
    <w:p w14:paraId="629DD58C" w14:textId="77777777" w:rsidR="00380EEA" w:rsidRDefault="00380EEA" w:rsidP="00380EEA">
      <w:pPr>
        <w:spacing w:line="360" w:lineRule="auto"/>
        <w:jc w:val="both"/>
        <w:rPr>
          <w:rtl/>
        </w:rPr>
      </w:pPr>
    </w:p>
    <w:p w14:paraId="5C1646BE" w14:textId="77777777" w:rsidR="00380EEA" w:rsidRDefault="00380EEA" w:rsidP="00380EEA">
      <w:pPr>
        <w:spacing w:line="360" w:lineRule="auto"/>
        <w:jc w:val="both"/>
        <w:rPr>
          <w:b/>
          <w:bCs/>
          <w:sz w:val="22"/>
          <w:szCs w:val="22"/>
          <w:rtl/>
        </w:rPr>
      </w:pPr>
      <w:r>
        <w:rPr>
          <w:rFonts w:hint="cs"/>
          <w:b/>
          <w:bCs/>
          <w:sz w:val="26"/>
          <w:szCs w:val="26"/>
          <w:highlight w:val="yellow"/>
          <w:rtl/>
        </w:rPr>
        <w:t>ד. סיכומי ב"כ הצדדים</w:t>
      </w:r>
      <w:r>
        <w:rPr>
          <w:rFonts w:hint="cs"/>
          <w:b/>
          <w:bCs/>
          <w:sz w:val="22"/>
          <w:szCs w:val="22"/>
          <w:rtl/>
        </w:rPr>
        <w:t xml:space="preserve"> </w:t>
      </w:r>
    </w:p>
    <w:p w14:paraId="5DA4D850" w14:textId="77777777" w:rsidR="00380EEA" w:rsidRDefault="00380EEA" w:rsidP="00380EEA">
      <w:pPr>
        <w:spacing w:line="360" w:lineRule="auto"/>
        <w:jc w:val="both"/>
        <w:rPr>
          <w:b/>
          <w:bCs/>
          <w:rtl/>
        </w:rPr>
      </w:pPr>
      <w:r>
        <w:rPr>
          <w:rFonts w:hint="cs"/>
          <w:rtl/>
        </w:rPr>
        <w:t>באופן טבעי, ביקש כל אחד מבעלי הדין</w:t>
      </w:r>
      <w:r>
        <w:rPr>
          <w:rFonts w:hint="cs"/>
          <w:b/>
          <w:bCs/>
          <w:rtl/>
        </w:rPr>
        <w:t xml:space="preserve"> </w:t>
      </w:r>
      <w:r>
        <w:rPr>
          <w:rFonts w:hint="cs"/>
          <w:rtl/>
        </w:rPr>
        <w:t xml:space="preserve">להאמין לעדים מטעמו. התובעת הדגישה את אמינות המתלוננת שחיזוקים חיצוניים מאמתים אותה, בעוד שהסנגורית נדרשה לפגמים בעבודתה של חוקרת הילדים ולחוסר הסבירות בגרסת המתלוננת, שהחזיקה בידה את השלגון בהגיעה הביתה, דבר בלתי אפשרי, לדעתה, אם המתלוננת קיבלה את השלגון מאת הנאשם מיד בהיכנסה לביתו כפי שאמרה לחוקרת הילדים ולאחר ששהתה בבית כ- 20 דקות.  </w:t>
      </w:r>
      <w:r>
        <w:rPr>
          <w:rFonts w:hint="cs"/>
          <w:b/>
          <w:bCs/>
          <w:rtl/>
        </w:rPr>
        <w:t xml:space="preserve"> </w:t>
      </w:r>
    </w:p>
    <w:p w14:paraId="180B677B" w14:textId="77777777" w:rsidR="00380EEA" w:rsidRDefault="00380EEA" w:rsidP="00380EEA">
      <w:pPr>
        <w:spacing w:line="360" w:lineRule="auto"/>
        <w:jc w:val="both"/>
        <w:rPr>
          <w:rtl/>
        </w:rPr>
      </w:pPr>
      <w:r>
        <w:rPr>
          <w:rFonts w:hint="cs"/>
          <w:rtl/>
        </w:rPr>
        <w:lastRenderedPageBreak/>
        <w:t>בהעדר מחלוקות משפטיות, חפותו ולחילופין אשמתו של הנאשם, נגזרת ממידת האימון שייתן בית המשפט לגרסת המתלוננת ושאר עדי התביעה כבקשת התובעת, או שתתקבל הכחשתו של הנאשם כאמינה ולכל הפחות כמעוררת ספק שיבסס זיכויו, כבקשת באת כוחו.</w:t>
      </w:r>
    </w:p>
    <w:p w14:paraId="088D9B2D" w14:textId="77777777" w:rsidR="00380EEA" w:rsidRDefault="00380EEA" w:rsidP="00380EEA">
      <w:pPr>
        <w:spacing w:line="360" w:lineRule="auto"/>
        <w:jc w:val="both"/>
        <w:rPr>
          <w:b/>
          <w:bCs/>
          <w:rtl/>
        </w:rPr>
      </w:pPr>
    </w:p>
    <w:p w14:paraId="3B86B762" w14:textId="77777777" w:rsidR="00380EEA" w:rsidRDefault="00380EEA" w:rsidP="00380EEA">
      <w:pPr>
        <w:spacing w:line="360" w:lineRule="auto"/>
        <w:jc w:val="both"/>
        <w:rPr>
          <w:b/>
          <w:bCs/>
          <w:sz w:val="26"/>
          <w:szCs w:val="26"/>
          <w:rtl/>
        </w:rPr>
      </w:pPr>
      <w:r>
        <w:rPr>
          <w:rFonts w:hint="cs"/>
          <w:b/>
          <w:bCs/>
          <w:sz w:val="26"/>
          <w:szCs w:val="26"/>
          <w:highlight w:val="yellow"/>
          <w:rtl/>
        </w:rPr>
        <w:t xml:space="preserve">ה. דיון ומסקנות </w:t>
      </w:r>
    </w:p>
    <w:p w14:paraId="3A36009F" w14:textId="77777777" w:rsidR="00380EEA" w:rsidRDefault="00380EEA" w:rsidP="00380EEA">
      <w:pPr>
        <w:numPr>
          <w:ilvl w:val="3"/>
          <w:numId w:val="1"/>
        </w:numPr>
        <w:tabs>
          <w:tab w:val="num" w:pos="360"/>
        </w:tabs>
        <w:spacing w:line="360" w:lineRule="auto"/>
        <w:ind w:left="360"/>
        <w:jc w:val="both"/>
        <w:rPr>
          <w:rtl/>
        </w:rPr>
      </w:pPr>
      <w:r>
        <w:rPr>
          <w:rFonts w:hint="cs"/>
          <w:rtl/>
        </w:rPr>
        <w:t xml:space="preserve">כפי שנאמר לעיל, לא על פי שני הנושאים בהם התמקדה הסנגורית במשפט ובסיכומיה יוכרע דינו של הנאשם: </w:t>
      </w:r>
    </w:p>
    <w:p w14:paraId="44C29B51" w14:textId="77777777" w:rsidR="00380EEA" w:rsidRDefault="00380EEA" w:rsidP="00380EEA">
      <w:pPr>
        <w:numPr>
          <w:ilvl w:val="0"/>
          <w:numId w:val="2"/>
        </w:numPr>
        <w:spacing w:line="360" w:lineRule="auto"/>
        <w:jc w:val="both"/>
        <w:rPr>
          <w:rtl/>
        </w:rPr>
      </w:pPr>
      <w:r>
        <w:rPr>
          <w:rFonts w:hint="cs"/>
          <w:b/>
          <w:bCs/>
          <w:rtl/>
        </w:rPr>
        <w:t>עדותה של חוקרת הילדים –</w:t>
      </w:r>
      <w:r>
        <w:rPr>
          <w:rFonts w:hint="cs"/>
          <w:rtl/>
        </w:rPr>
        <w:t xml:space="preserve"> </w:t>
      </w:r>
      <w:r>
        <w:rPr>
          <w:rFonts w:ascii="Arial" w:hAnsi="Arial" w:hint="cs"/>
          <w:rtl/>
        </w:rPr>
        <w:t xml:space="preserve">חוקר ילדים, ככל חוקר, מחויב בעריכת חקירה אובייקטיבית שמטרתה לחשוף את האמת, כשהיא נקייה מהתערבות גורמים חיצוניים. מעבר לכך נקבעו כללים המסדירים את האופן שבו על חוקר הילדים לבצע את תפקידו, להניע את הילד-העד למסור גרסת אמת, מבלי לגרום לו נזק ומבלי לפגום בחקירה. חוקר ילדים מחווה דעתו באשר לאמינות הקטין שחקר. יחד עם זאת </w:t>
      </w:r>
      <w:r>
        <w:rPr>
          <w:rFonts w:hint="cs"/>
          <w:rtl/>
        </w:rPr>
        <w:t>הקביעה</w:t>
      </w:r>
      <w:r>
        <w:rPr>
          <w:rFonts w:ascii="Arial TUR" w:hAnsi="Arial TUR" w:hint="cs"/>
          <w:spacing w:val="10"/>
          <w:rtl/>
        </w:rPr>
        <w:t xml:space="preserve"> הסופית בדבר </w:t>
      </w:r>
      <w:r>
        <w:rPr>
          <w:rFonts w:hint="cs"/>
          <w:rtl/>
        </w:rPr>
        <w:t>מהימנות</w:t>
      </w:r>
      <w:r>
        <w:rPr>
          <w:rFonts w:ascii="Arial TUR" w:hAnsi="Arial TUR" w:hint="cs"/>
          <w:spacing w:val="10"/>
          <w:rtl/>
        </w:rPr>
        <w:t xml:space="preserve"> עדות ילד שנמסרה לחוקר ילדים לעולם מסורה להכרעתו של בית המשפט, תוך הדגשה שעדותו של חוקר הילדים בדבר התרשמותו</w:t>
      </w:r>
      <w:r>
        <w:rPr>
          <w:rFonts w:hint="cs"/>
          <w:spacing w:val="10"/>
          <w:rtl/>
        </w:rPr>
        <w:t xml:space="preserve"> מעדות הילד בפניו הינה ראיה קבילה ובמקרים מסוימים היא עשויה לשמש ראיה מרכזית בגיבוש מסקנותיו של בית המשפט לעניין מהימנות עדותו של הילד, ראו </w:t>
      </w:r>
      <w:hyperlink r:id="rId13" w:history="1">
        <w:r w:rsidR="008E2105" w:rsidRPr="008E2105">
          <w:rPr>
            <w:rStyle w:val="Hyperlink"/>
            <w:spacing w:val="10"/>
            <w:rtl/>
          </w:rPr>
          <w:t>ע"פ 446/02 מדינת ישראל נ' קובי, פ"ד נז</w:t>
        </w:r>
      </w:hyperlink>
      <w:r>
        <w:rPr>
          <w:rFonts w:hint="cs"/>
          <w:spacing w:val="10"/>
          <w:rtl/>
        </w:rPr>
        <w:t xml:space="preserve"> (3) 769, 777 (2002), </w:t>
      </w:r>
      <w:hyperlink r:id="rId14" w:history="1">
        <w:r w:rsidR="008E2105" w:rsidRPr="008E2105">
          <w:rPr>
            <w:rStyle w:val="Hyperlink"/>
            <w:spacing w:val="10"/>
            <w:rtl/>
          </w:rPr>
          <w:t>ע"פ 1121/96 פלוני נ' מדינת ישראל, פ"ד נ</w:t>
        </w:r>
      </w:hyperlink>
      <w:r>
        <w:rPr>
          <w:rFonts w:hint="cs"/>
          <w:spacing w:val="10"/>
          <w:rtl/>
        </w:rPr>
        <w:t xml:space="preserve">(3) 353, 360-359 (1996). </w:t>
      </w:r>
    </w:p>
    <w:p w14:paraId="78CD5E2B" w14:textId="77777777" w:rsidR="00380EEA" w:rsidRDefault="00380EEA" w:rsidP="00380EEA">
      <w:pPr>
        <w:spacing w:line="360" w:lineRule="auto"/>
        <w:ind w:left="1080"/>
        <w:jc w:val="both"/>
        <w:rPr>
          <w:rtl/>
        </w:rPr>
      </w:pPr>
      <w:r>
        <w:rPr>
          <w:rFonts w:hint="cs"/>
          <w:b/>
          <w:bCs/>
          <w:spacing w:val="10"/>
          <w:rtl/>
        </w:rPr>
        <w:t>במקרה שבדיון</w:t>
      </w:r>
      <w:r>
        <w:rPr>
          <w:rFonts w:hint="cs"/>
          <w:spacing w:val="10"/>
          <w:rtl/>
        </w:rPr>
        <w:t xml:space="preserve"> - </w:t>
      </w:r>
      <w:r>
        <w:rPr>
          <w:rFonts w:hint="cs"/>
          <w:rtl/>
        </w:rPr>
        <w:t>בהתחשב בעובדה שהקטינה היתה מעל ל-14 ביום מתן העדות, היא העידה בעצמה. משכך עדותה של גב' ביילין לא היתה הכרחית, שכן ניתנו לבית המשפט הכלים הדרושים להחליט באופן ישיר לגבי אמינותה. למעלה מהדרוש ייאמר, שבית המשפט שוכנע באשר למומחיותה והגינותה של העו"ס, אשר חקרה את הקטינה במקצועיות על פי הכללים המחייבים, עליהם עמד בית המשפט העליון בפסקי הדין המצוטטים לעיל. בית המשפט צפה בדיסק החקירה של הקטינה והתרשם שגב' ביילין לא עשתה מדעת שום דבר אשר עלול היה "לזהם" את גרסת הקטינה או לפגוע בה, ולא כשלה בכך גם בשוגג.</w:t>
      </w:r>
    </w:p>
    <w:p w14:paraId="79A29F77" w14:textId="77777777" w:rsidR="00380EEA" w:rsidRDefault="00380EEA" w:rsidP="00380EEA">
      <w:pPr>
        <w:spacing w:line="360" w:lineRule="auto"/>
        <w:jc w:val="both"/>
        <w:rPr>
          <w:rtl/>
        </w:rPr>
      </w:pPr>
    </w:p>
    <w:p w14:paraId="6ECC7E35" w14:textId="77777777" w:rsidR="00380EEA" w:rsidRDefault="00380EEA" w:rsidP="00380EEA">
      <w:pPr>
        <w:numPr>
          <w:ilvl w:val="0"/>
          <w:numId w:val="2"/>
        </w:numPr>
        <w:spacing w:line="360" w:lineRule="auto"/>
        <w:jc w:val="both"/>
        <w:rPr>
          <w:rtl/>
        </w:rPr>
      </w:pPr>
      <w:r>
        <w:rPr>
          <w:rFonts w:hint="cs"/>
          <w:b/>
          <w:bCs/>
          <w:rtl/>
        </w:rPr>
        <w:t>השלגון</w:t>
      </w:r>
      <w:r>
        <w:rPr>
          <w:rFonts w:hint="cs"/>
          <w:rtl/>
        </w:rPr>
        <w:t xml:space="preserve"> – הנאשם נתן למתלוננת שלגון על כך אין מחלוקת. גדר המחלוקת מתמקד בכל הסובב את הנסיבות: האם הנאשם הזמין את המתלוננת לביתו על מנת לכבדה בשלגון ונתן לה אותו מיד עם הכנסה לדירה, או שעשה זאת (נתן את השלגון) בהמשך, לקראת סוף או בסוף המפגש, אחרי ביצוע מעשי העבירה המיוחסים לו. כל הקשור לשלגון כולל נקודת הזמן שבו קיבלה אותו המתלוננת מהנאשם, והשאלה כיצד לא נמס אם קיבלה אותו מיד עם הכנסה לדירה ושהתה בה פרק זמן, נמצא במתחם העניינים השוליים שאינם יורדים לשורשה של המחלוקת. בהקשר זה בית המשפט העליון </w:t>
      </w:r>
      <w:r>
        <w:rPr>
          <w:rFonts w:ascii="Arial TUR" w:hAnsi="Arial TUR" w:hint="cs"/>
          <w:spacing w:val="10"/>
          <w:rtl/>
        </w:rPr>
        <w:t>ש"</w:t>
      </w:r>
      <w:r>
        <w:rPr>
          <w:rFonts w:ascii="Arial TUR" w:hAnsi="Arial TUR" w:hint="cs"/>
          <w:b/>
          <w:bCs/>
          <w:spacing w:val="10"/>
          <w:rtl/>
        </w:rPr>
        <w:t xml:space="preserve">דווקא דיוק מוגזם בפרטים קטנים הוא שעשוי ללמד על העדר </w:t>
      </w:r>
      <w:r>
        <w:rPr>
          <w:rFonts w:hint="cs"/>
          <w:b/>
          <w:bCs/>
          <w:rtl/>
        </w:rPr>
        <w:t>מהימנותה</w:t>
      </w:r>
      <w:r>
        <w:rPr>
          <w:rFonts w:ascii="Arial TUR" w:hAnsi="Arial TUR" w:hint="cs"/>
          <w:b/>
          <w:bCs/>
          <w:spacing w:val="10"/>
          <w:rtl/>
        </w:rPr>
        <w:t xml:space="preserve"> של הגרסה</w:t>
      </w:r>
      <w:r>
        <w:rPr>
          <w:rFonts w:ascii="Arial TUR" w:hAnsi="Arial TUR" w:hint="cs"/>
          <w:spacing w:val="10"/>
          <w:rtl/>
        </w:rPr>
        <w:t xml:space="preserve">" ראו </w:t>
      </w:r>
      <w:hyperlink r:id="rId15" w:history="1">
        <w:r w:rsidR="008E2105" w:rsidRPr="008E2105">
          <w:rPr>
            <w:rStyle w:val="Hyperlink"/>
            <w:rFonts w:ascii="Arial TUR" w:hAnsi="Arial TUR"/>
            <w:spacing w:val="10"/>
            <w:rtl/>
          </w:rPr>
          <w:t>ע"פ 8785/09, פלוני נ' מדינת ישראל, ע"פ 950/80, כהן נ' מדינת ישראל, פ"ד לו</w:t>
        </w:r>
      </w:hyperlink>
      <w:r>
        <w:rPr>
          <w:rFonts w:ascii="Arial TUR" w:hAnsi="Arial TUR" w:hint="cs"/>
          <w:spacing w:val="10"/>
          <w:rtl/>
        </w:rPr>
        <w:t xml:space="preserve"> (3) 561, 568 (1982), ו</w:t>
      </w:r>
      <w:hyperlink r:id="rId16" w:history="1">
        <w:r w:rsidR="008E2105" w:rsidRPr="008E2105">
          <w:rPr>
            <w:rStyle w:val="Hyperlink"/>
            <w:rFonts w:ascii="Arial TUR" w:hAnsi="Arial TUR"/>
            <w:spacing w:val="10"/>
            <w:rtl/>
          </w:rPr>
          <w:t>ע"פ 1258/03, פלוני נ' מדינת ישראל, פ"ד נח</w:t>
        </w:r>
      </w:hyperlink>
      <w:r>
        <w:rPr>
          <w:rFonts w:ascii="Arial TUR" w:hAnsi="Arial TUR" w:hint="cs"/>
          <w:spacing w:val="10"/>
          <w:rtl/>
        </w:rPr>
        <w:t xml:space="preserve"> </w:t>
      </w:r>
      <w:r>
        <w:rPr>
          <w:rFonts w:ascii="Arial TUR" w:hAnsi="Arial TUR" w:hint="cs"/>
          <w:spacing w:val="10"/>
          <w:rtl/>
          <w:lang w:eastAsia="he-IL"/>
        </w:rPr>
        <w:t xml:space="preserve">(6) 625, </w:t>
      </w:r>
      <w:r>
        <w:rPr>
          <w:rFonts w:ascii="Arial TUR" w:hAnsi="Arial TUR" w:hint="cs"/>
          <w:spacing w:val="10"/>
          <w:rtl/>
        </w:rPr>
        <w:t>637 (2004)).</w:t>
      </w:r>
      <w:r>
        <w:rPr>
          <w:rFonts w:hint="cs"/>
          <w:rtl/>
        </w:rPr>
        <w:t xml:space="preserve"> </w:t>
      </w:r>
    </w:p>
    <w:p w14:paraId="36129956" w14:textId="77777777" w:rsidR="00380EEA" w:rsidRDefault="00380EEA" w:rsidP="00380EEA">
      <w:pPr>
        <w:numPr>
          <w:ilvl w:val="3"/>
          <w:numId w:val="1"/>
        </w:numPr>
        <w:tabs>
          <w:tab w:val="num" w:pos="360"/>
        </w:tabs>
        <w:spacing w:line="360" w:lineRule="auto"/>
        <w:ind w:left="360"/>
        <w:jc w:val="both"/>
        <w:rPr>
          <w:rtl/>
        </w:rPr>
      </w:pPr>
      <w:r>
        <w:rPr>
          <w:rFonts w:hint="cs"/>
          <w:rtl/>
        </w:rPr>
        <w:t xml:space="preserve">מבית הנאשם הלכה המתלוננת ישירות לביתה, כשהשלגון בידה. למרות סערת הרגשות שבה היתה שרויה (האמא פ/ ע' 9 ש' 7 ואילך), ספרה לאימה את אשר אירע לה (פ/ע' 9 ש16 ואילך). </w:t>
      </w:r>
    </w:p>
    <w:p w14:paraId="0291493E" w14:textId="77777777" w:rsidR="00380EEA" w:rsidRDefault="00380EEA" w:rsidP="00380EEA">
      <w:pPr>
        <w:numPr>
          <w:ilvl w:val="3"/>
          <w:numId w:val="1"/>
        </w:numPr>
        <w:tabs>
          <w:tab w:val="num" w:pos="360"/>
        </w:tabs>
        <w:spacing w:line="360" w:lineRule="auto"/>
        <w:ind w:left="360"/>
        <w:jc w:val="both"/>
        <w:rPr>
          <w:rtl/>
        </w:rPr>
      </w:pPr>
      <w:r>
        <w:rPr>
          <w:rFonts w:hint="cs"/>
          <w:rtl/>
        </w:rPr>
        <w:t xml:space="preserve">האם נחרדה לשמע פרטי האירוע, ופנתה למשטרה ללא דיחוי. היא עשתה כן, חרף התנגדות המתלוננת, אשר חששה שפנייה כזו תגרום לקרע בינה לבין שרה, שבו לא רצתה (האם פ/ע' 9 ש' 7 ואילך, המתלוננת פ/ ע' 19 ש' 27-30). </w:t>
      </w:r>
    </w:p>
    <w:p w14:paraId="1AB39090" w14:textId="77777777" w:rsidR="00380EEA" w:rsidRDefault="00380EEA" w:rsidP="00380EEA">
      <w:pPr>
        <w:numPr>
          <w:ilvl w:val="3"/>
          <w:numId w:val="1"/>
        </w:numPr>
        <w:tabs>
          <w:tab w:val="num" w:pos="360"/>
        </w:tabs>
        <w:spacing w:line="360" w:lineRule="auto"/>
        <w:ind w:left="360"/>
        <w:jc w:val="both"/>
        <w:rPr>
          <w:rtl/>
        </w:rPr>
      </w:pPr>
      <w:r>
        <w:rPr>
          <w:rFonts w:hint="cs"/>
          <w:b/>
          <w:bCs/>
          <w:rtl/>
        </w:rPr>
        <w:t>אמינות המתלוננת</w:t>
      </w:r>
      <w:r>
        <w:rPr>
          <w:rFonts w:hint="cs"/>
          <w:rtl/>
        </w:rPr>
        <w:t xml:space="preserve"> - לא נמצאו בעדותה סתירות או פרכות של ממש, שיש בהם לכרסם באמינותה. בית המשפט מאמין לה ללא הסתייגויות גם אם טעתה בעניין השלגון. המתלוננת תארה את האירוע באופן הגיוני וברור, לא הגזימה ולא החסירה. היא הודתה שנכנסה לדירת הנאשם ולא עזבה מיד, למרות הרגשתה השלילית. הודתה שכששאל אותה אם היא רוצה שלגון ענתה בחיוב וקיבלה ממנו "ארטיק לימון". היא סיפרה בפירוט על השאלות הבוטות בהקשר למין שהנאשם שאל אותה והוסיפה שבכלל לא הבינה מדוע הוא מדבר איתה על נושאים כל כך אינטימיים, שעליהם היא לא משוחחת אפילו עם אביה (נ/1 ע' 12 ש' 10-14). כמו כן העידה על רתיעתה מהנזלת שלו (שאיננה במחלוקת), המתיישבת עם הקרבה הפיסית שהיתה ביניהם, כשביקש וקיבל ממנה נשיקה על הלחי (נ/1 ע'  ש' 7-17). </w:t>
      </w:r>
    </w:p>
    <w:p w14:paraId="75BDB143" w14:textId="77777777" w:rsidR="00380EEA" w:rsidRDefault="00380EEA" w:rsidP="00380EEA">
      <w:pPr>
        <w:numPr>
          <w:ilvl w:val="3"/>
          <w:numId w:val="1"/>
        </w:numPr>
        <w:tabs>
          <w:tab w:val="num" w:pos="360"/>
        </w:tabs>
        <w:spacing w:line="360" w:lineRule="auto"/>
        <w:ind w:left="360"/>
        <w:jc w:val="both"/>
        <w:rPr>
          <w:rtl/>
        </w:rPr>
      </w:pPr>
      <w:r>
        <w:rPr>
          <w:rFonts w:hint="cs"/>
          <w:rtl/>
        </w:rPr>
        <w:t xml:space="preserve">כיוון שהסנגורית מצאה להקדיש חלק ניכר ממאמציה לשאלה מתי נתן הנאשם למתלוננת את השלגון, והצביעה על הסתירה שבין דברי המתלוננת לחוקרת הילדים, שם אמרה שאת השלגון קבלה מיד עם הכנסה לדירה, ואילו בבית המשפט טענה שלא יתכן שכך אמרה, ועמדה בנחישות על כך שאת השלגון נתן לה רק בסוף, ראוי לציין שהמתלוננת מסרה הודעתה רק ב- 4.5.2009, בעוד שהנאשם נחקר לראשונה כבר ב -1.5.2009, וכבר אז הטיח בו החוקר יולי לויט: </w:t>
      </w:r>
      <w:r>
        <w:rPr>
          <w:rFonts w:hint="cs"/>
          <w:b/>
          <w:bCs/>
          <w:rtl/>
        </w:rPr>
        <w:t>"לגבי הארטיק היא אמרה כי רק בסוף הכנסת לה ארטיק ביד לאחר הדיבורים ולאחר שנגעת בגוף שלה, מת תגובתך? ת. יותר מדקה היא לא היתה אצלי בבית"</w:t>
      </w:r>
      <w:r>
        <w:rPr>
          <w:rFonts w:hint="cs"/>
          <w:rtl/>
        </w:rPr>
        <w:t>. שאלות החוקר הקשורות לגרסת המתלוננת נסמכו מן הסתם על  מידע שקבל מראש. השאלה הזאת מתיישבת עם מסקנה, שהמתלוננת אכן מסרה עוד לפני שהעו</w:t>
      </w:r>
      <w:r>
        <w:t>"</w:t>
      </w:r>
      <w:r>
        <w:rPr>
          <w:rFonts w:hint="cs"/>
          <w:rtl/>
        </w:rPr>
        <w:t>ס חקרה אותה  ואמרה שהנאשם "כיבד" אותה בשלגון בסוף האירוע ולא בתחילתו, וכשנחקרה על ידי העובדת הסוציאלית פשוט תבלבלה. סתירה זו בעדותה של הקטינה, עליה מצביעה הסנגורית, מתיישבת עם תוצר של מצב בו קורבן לעבירות מין נדרשת לגולל בפני חוקרים ושופטים את הסיפור אודות העבירה הקשה שבוצעה בה. בהקשר זה ראויים לציטוט פסק דינו של בית המשפט עליון ב</w:t>
      </w:r>
      <w:hyperlink r:id="rId17" w:history="1">
        <w:r w:rsidR="008E2105" w:rsidRPr="008E2105">
          <w:rPr>
            <w:rStyle w:val="Hyperlink"/>
            <w:rtl/>
          </w:rPr>
          <w:t>ע"פ 2485/00, פלוני נ' מדינת ישראל, פ"ד נה</w:t>
        </w:r>
      </w:hyperlink>
      <w:r>
        <w:rPr>
          <w:rFonts w:hint="cs"/>
          <w:rtl/>
        </w:rPr>
        <w:t>(2) 918, 928 (2001):</w:t>
      </w:r>
    </w:p>
    <w:p w14:paraId="09465D17" w14:textId="77777777" w:rsidR="00380EEA" w:rsidRDefault="00380EEA" w:rsidP="00380EEA">
      <w:pPr>
        <w:pStyle w:val="Ruller50"/>
        <w:spacing w:line="360" w:lineRule="auto"/>
        <w:ind w:left="1644" w:right="1281"/>
        <w:rPr>
          <w:rFonts w:cs="David"/>
          <w:sz w:val="24"/>
          <w:szCs w:val="24"/>
          <w:rtl/>
        </w:rPr>
      </w:pPr>
      <w:r>
        <w:rPr>
          <w:rFonts w:cs="David" w:hint="cs"/>
          <w:sz w:val="24"/>
          <w:szCs w:val="24"/>
          <w:rtl/>
        </w:rPr>
        <w:t>"</w:t>
      </w:r>
      <w:r>
        <w:rPr>
          <w:rFonts w:cs="David" w:hint="cs"/>
          <w:b/>
          <w:bCs/>
          <w:sz w:val="24"/>
          <w:szCs w:val="24"/>
          <w:rtl/>
        </w:rPr>
        <w:t>צריך להניח כי חשיפת הדברים בפני הרשות החוקרת לאחר תקופה טראומטית כה ארוכה שעברה עליה לא היתה קלה, ואין להוציא מכלל אפשרות כי מצב דברים זה הביא את המתלוננת למבוכה ולמתח רב, ואולי מכאן אף לחוסר עקביות מלא ולחוסר דיוק בתיאור הפרטים</w:t>
      </w:r>
      <w:r>
        <w:rPr>
          <w:rFonts w:cs="David" w:hint="cs"/>
          <w:sz w:val="24"/>
          <w:szCs w:val="24"/>
          <w:rtl/>
        </w:rPr>
        <w:t xml:space="preserve">". </w:t>
      </w:r>
      <w:r w:rsidR="008E2105">
        <w:rPr>
          <w:rFonts w:cs="David" w:hint="cs"/>
          <w:sz w:val="24"/>
          <w:szCs w:val="24"/>
          <w:rtl/>
        </w:rPr>
        <w:t xml:space="preserve"> </w:t>
      </w:r>
    </w:p>
    <w:p w14:paraId="6B6DF7AC" w14:textId="77777777" w:rsidR="00380EEA" w:rsidRDefault="00380EEA" w:rsidP="00380EEA">
      <w:pPr>
        <w:numPr>
          <w:ilvl w:val="3"/>
          <w:numId w:val="1"/>
        </w:numPr>
        <w:tabs>
          <w:tab w:val="num" w:pos="360"/>
        </w:tabs>
        <w:spacing w:line="360" w:lineRule="auto"/>
        <w:ind w:left="360"/>
        <w:jc w:val="both"/>
        <w:rPr>
          <w:rtl/>
        </w:rPr>
      </w:pPr>
      <w:r>
        <w:rPr>
          <w:rFonts w:hint="cs"/>
          <w:b/>
          <w:bCs/>
          <w:rtl/>
        </w:rPr>
        <w:t>מצבה הנפשי של הילדה לאחר האירוע</w:t>
      </w:r>
      <w:r>
        <w:rPr>
          <w:rFonts w:hint="cs"/>
          <w:rtl/>
        </w:rPr>
        <w:t xml:space="preserve"> - מן המפורסמות הוא, שלעדויות על מצב נפשי נסער של קרבן עבירת מין, משקל ראייתי משמעותי</w:t>
      </w:r>
      <w:r>
        <w:rPr>
          <w:rFonts w:hint="cs"/>
          <w:spacing w:val="10"/>
          <w:sz w:val="26"/>
          <w:rtl/>
        </w:rPr>
        <w:t xml:space="preserve"> שעשוי לשמש ראיה לחיזוק ולעיתים אף סיוע לראיות התביעה, ראו למשל, </w:t>
      </w:r>
      <w:hyperlink r:id="rId18" w:history="1">
        <w:r w:rsidR="008E2105" w:rsidRPr="008E2105">
          <w:rPr>
            <w:rStyle w:val="Hyperlink"/>
            <w:spacing w:val="10"/>
            <w:sz w:val="26"/>
            <w:rtl/>
          </w:rPr>
          <w:t>ע"פ 9902/04</w:t>
        </w:r>
      </w:hyperlink>
      <w:r>
        <w:rPr>
          <w:rFonts w:hint="cs"/>
          <w:spacing w:val="10"/>
          <w:sz w:val="26"/>
          <w:rtl/>
        </w:rPr>
        <w:t xml:space="preserve"> </w:t>
      </w:r>
      <w:r>
        <w:rPr>
          <w:rFonts w:hint="cs"/>
          <w:b/>
          <w:bCs/>
          <w:spacing w:val="10"/>
          <w:sz w:val="26"/>
          <w:rtl/>
        </w:rPr>
        <w:t>פלוני נ' מדינת ישראל,</w:t>
      </w:r>
      <w:r>
        <w:rPr>
          <w:rFonts w:hint="cs"/>
          <w:spacing w:val="10"/>
          <w:sz w:val="26"/>
          <w:rtl/>
        </w:rPr>
        <w:t xml:space="preserve"> תק-על 2007(3), 404 ,עמ' 410</w:t>
      </w:r>
      <w:r>
        <w:rPr>
          <w:rFonts w:ascii="Arial" w:hAnsi="Arial" w:hint="cs"/>
          <w:sz w:val="26"/>
          <w:rtl/>
        </w:rPr>
        <w:t xml:space="preserve"> 411, </w:t>
      </w:r>
      <w:hyperlink r:id="rId19" w:history="1">
        <w:r w:rsidR="008E2105" w:rsidRPr="008E2105">
          <w:rPr>
            <w:rStyle w:val="Hyperlink"/>
            <w:rFonts w:ascii="Arial" w:hAnsi="Arial"/>
            <w:sz w:val="26"/>
            <w:rtl/>
          </w:rPr>
          <w:t>ע"פ 1895/01</w:t>
        </w:r>
      </w:hyperlink>
      <w:r>
        <w:rPr>
          <w:rFonts w:ascii="Arial" w:hAnsi="Arial" w:hint="cs"/>
          <w:sz w:val="26"/>
          <w:rtl/>
        </w:rPr>
        <w:t xml:space="preserve"> </w:t>
      </w:r>
      <w:r>
        <w:rPr>
          <w:rFonts w:ascii="Arial" w:hAnsi="Arial" w:hint="cs"/>
          <w:b/>
          <w:bCs/>
          <w:sz w:val="26"/>
          <w:rtl/>
        </w:rPr>
        <w:t>בסטיקר נ' מדינת ישראל</w:t>
      </w:r>
      <w:r>
        <w:rPr>
          <w:rFonts w:ascii="Arial" w:hAnsi="Arial" w:hint="cs"/>
          <w:sz w:val="26"/>
          <w:rtl/>
        </w:rPr>
        <w:t>, תק-על 2003(2), 4131 ,עמ' 4136.</w:t>
      </w:r>
      <w:r>
        <w:rPr>
          <w:rFonts w:hint="cs"/>
          <w:rtl/>
        </w:rPr>
        <w:t xml:space="preserve"> במקרה שבדיון האם והשוטר העידו על מצבה הנפשי של המתלוננת, כפי שיפורט להלן, ויש בכך לחזק ולאמת את תלונתה. </w:t>
      </w:r>
    </w:p>
    <w:p w14:paraId="74C363CA" w14:textId="77777777" w:rsidR="00380EEA" w:rsidRDefault="00380EEA" w:rsidP="00380EEA">
      <w:pPr>
        <w:numPr>
          <w:ilvl w:val="3"/>
          <w:numId w:val="1"/>
        </w:numPr>
        <w:tabs>
          <w:tab w:val="num" w:pos="360"/>
        </w:tabs>
        <w:spacing w:line="360" w:lineRule="auto"/>
        <w:ind w:left="360"/>
        <w:jc w:val="both"/>
        <w:rPr>
          <w:rtl/>
        </w:rPr>
      </w:pPr>
      <w:r>
        <w:rPr>
          <w:rFonts w:hint="cs"/>
          <w:b/>
          <w:bCs/>
          <w:rtl/>
        </w:rPr>
        <w:t>אמינות האם -</w:t>
      </w:r>
      <w:r>
        <w:rPr>
          <w:rFonts w:hint="cs"/>
          <w:rtl/>
        </w:rPr>
        <w:t xml:space="preserve"> האם העידה שהמתלוננת, חזרה מבית הספר באיחור קל, שלא היה בו להדאיג ובוודאי שלא גרם לה לכעוס על ביתה או כדי לגרום לה לדאגה (פ/ע' 13 ש' 27). לדברי האם, ביתה היתה במצב נפשי סוער, חיוורת, רועדת וכיסתה את עצמה בשמיכה (פ/ע' 9 ש' 8 ואילך). </w:t>
      </w:r>
    </w:p>
    <w:p w14:paraId="06D82237" w14:textId="77777777" w:rsidR="00380EEA" w:rsidRDefault="00380EEA" w:rsidP="00380EEA">
      <w:pPr>
        <w:spacing w:line="360" w:lineRule="auto"/>
        <w:ind w:left="386"/>
        <w:jc w:val="both"/>
        <w:rPr>
          <w:rtl/>
        </w:rPr>
      </w:pPr>
      <w:r>
        <w:rPr>
          <w:rFonts w:hint="cs"/>
          <w:rtl/>
        </w:rPr>
        <w:t xml:space="preserve">האמא ענתה בפתיחות ובאופן משכנע, נקי מרצון להרע לנאשם, או לגרום להרשעתו כנקמה.  לא למותר לציין שלמרות חקירה נגדית מקצועית וממצה, הסנגורית נמנעה מלהגיש את הודעתה במשטרה כראיה לסתור. בית המשפט לא מוצא פגם כל שהוא בעדות ומאמץ את דברי האם במלואם.  </w:t>
      </w:r>
    </w:p>
    <w:p w14:paraId="2CA545C3" w14:textId="77777777" w:rsidR="00380EEA" w:rsidRDefault="00380EEA" w:rsidP="00380EEA">
      <w:pPr>
        <w:spacing w:line="360" w:lineRule="auto"/>
        <w:ind w:left="386" w:hanging="386"/>
        <w:jc w:val="both"/>
        <w:rPr>
          <w:rtl/>
        </w:rPr>
      </w:pPr>
      <w:r>
        <w:rPr>
          <w:rFonts w:hint="cs"/>
          <w:rtl/>
        </w:rPr>
        <w:t>8.</w:t>
      </w:r>
      <w:r>
        <w:rPr>
          <w:rFonts w:hint="cs"/>
          <w:rtl/>
        </w:rPr>
        <w:tab/>
      </w:r>
      <w:r>
        <w:rPr>
          <w:rFonts w:hint="cs"/>
          <w:b/>
          <w:bCs/>
          <w:rtl/>
        </w:rPr>
        <w:t xml:space="preserve">אמינות השוטר - </w:t>
      </w:r>
      <w:r>
        <w:rPr>
          <w:rFonts w:hint="cs"/>
          <w:rtl/>
        </w:rPr>
        <w:t>השוטר הגיע לבית המשפחה זמן קצר לאחר האירוע</w:t>
      </w:r>
      <w:r>
        <w:rPr>
          <w:rFonts w:hint="cs"/>
          <w:b/>
          <w:bCs/>
          <w:rtl/>
        </w:rPr>
        <w:t xml:space="preserve"> </w:t>
      </w:r>
      <w:r>
        <w:rPr>
          <w:rFonts w:hint="cs"/>
          <w:rtl/>
        </w:rPr>
        <w:t>ראה את המתלוננת והתרשם שהיא במצב נפשי קשה. הוא שמע את דברי האם ואחר כך את דברי הקטינה, למרות שהוא לא מצא שוני של ממש בדבריהן, דחה את טענת הסנגורית, שהילדה חזרה כמו תוכי אחרי אימה.  כמו כן שוכנע השוטר, שאין חשש לזיהום עדויות, השאיר את השתיים בביתן ויצא עם האב לאתר את הנאשם, לנוכח הצורך לטפל בתלונה ללא שיהוי, בין היתר לנוכח המצוקה הנפשית בה היתה שרויה הקטינה באותה עת ואשר התבטאה בבכי סוער ובשכיבה על ספת הסלון כשהיא מכוסה בשמיכה, כמפורט בדו"ח ת/4 (ע' 2 ש' 4-6).</w:t>
      </w:r>
      <w:r>
        <w:rPr>
          <w:rFonts w:hint="cs"/>
        </w:rPr>
        <w:t xml:space="preserve"> </w:t>
      </w:r>
    </w:p>
    <w:p w14:paraId="5B722301" w14:textId="77777777" w:rsidR="00380EEA" w:rsidRDefault="00380EEA" w:rsidP="00380EEA">
      <w:pPr>
        <w:spacing w:line="360" w:lineRule="auto"/>
        <w:ind w:left="386" w:hanging="386"/>
        <w:jc w:val="both"/>
        <w:rPr>
          <w:rtl/>
        </w:rPr>
      </w:pPr>
      <w:r>
        <w:rPr>
          <w:rFonts w:hint="cs"/>
          <w:rtl/>
        </w:rPr>
        <w:tab/>
        <w:t>עוד רשם בת/4, לאחר שהנאשם אותר, השוטר שאל אותו אם הוא - הנאשם - יודע למה השוטרים הגיעו אליו והנאשם ענה בשלילה, וכשנשאל, אם קרה משהוא מיוחד היום השיב בשאלה שהפנה לשוטר האם הגיע בגלל הקטינה? כשנענה בחיוב אמר, שלא היה שום דבר מיוחד, והוסיף שהבחין בקטינה והציע לה ארטיק, והיא סיפרה לו שחבר שלה מציק לה.</w:t>
      </w:r>
    </w:p>
    <w:p w14:paraId="44B5BD0C" w14:textId="77777777" w:rsidR="00380EEA" w:rsidRDefault="00380EEA" w:rsidP="00380EEA">
      <w:pPr>
        <w:spacing w:line="360" w:lineRule="auto"/>
        <w:ind w:left="386"/>
        <w:jc w:val="both"/>
        <w:rPr>
          <w:rtl/>
        </w:rPr>
      </w:pPr>
      <w:r>
        <w:rPr>
          <w:rFonts w:hint="cs"/>
          <w:rtl/>
        </w:rPr>
        <w:t>השוטר כמו העו"ס, עובד ציבור חסר פניות, ללא קשר למי מהמעורבים וללא אינטרס בתוצאות המשפט, עשה תפקידו על פי דין ותיעד פעילותיו בכתב בזמן אמת. הוא ראוי לאימון בלתי מסויג. בית המשפט נותן משקל מלא לעדותו ומקבל, שבדו"ח ת/4 שערך תעד במדויק את שראה ושמע.</w:t>
      </w:r>
    </w:p>
    <w:p w14:paraId="0B224D7B" w14:textId="77777777" w:rsidR="00380EEA" w:rsidRDefault="00380EEA" w:rsidP="00380EEA">
      <w:pPr>
        <w:spacing w:line="360" w:lineRule="auto"/>
        <w:ind w:left="386" w:hanging="386"/>
        <w:jc w:val="both"/>
        <w:rPr>
          <w:rtl/>
        </w:rPr>
      </w:pPr>
      <w:r>
        <w:rPr>
          <w:rFonts w:hint="cs"/>
          <w:rtl/>
        </w:rPr>
        <w:t>9.</w:t>
      </w:r>
      <w:r>
        <w:rPr>
          <w:rFonts w:hint="cs"/>
          <w:rtl/>
        </w:rPr>
        <w:tab/>
      </w:r>
      <w:r>
        <w:rPr>
          <w:rFonts w:hint="cs"/>
          <w:b/>
          <w:bCs/>
          <w:sz w:val="26"/>
          <w:szCs w:val="26"/>
          <w:rtl/>
        </w:rPr>
        <w:t>אמינות הנאשם</w:t>
      </w:r>
      <w:r>
        <w:rPr>
          <w:rFonts w:hint="cs"/>
          <w:b/>
          <w:bCs/>
          <w:rtl/>
        </w:rPr>
        <w:t xml:space="preserve"> -</w:t>
      </w:r>
      <w:r>
        <w:rPr>
          <w:rFonts w:hint="cs"/>
          <w:rtl/>
        </w:rPr>
        <w:t xml:space="preserve">  לעומת הרושם החיובי מאוד שעשו עדי התביעה על בית המשפט, גרסת עדות הנאשם לא היתה משכנעת וזאת חרף הכחשתו, שעליה עמד בעקביות מראשית החקירה המשטרתית ועד סופו של המשפט. הנאשם עשה את כל שביכולתו ליתן הסבר תמים להזמנת הקטינה לביתו, ואף על פי כן לא יכול היה להצביע על סיבה או הסבר כל שהוא מדוע תעליל עליו (הודעתו ת/1 ע' 2 ש' 21, ת/2 ע' 2 ש' 34-36, ת/3 ע' 2 ש' 24-27). הנאשם לא יכול היה להסביר מדוע כשהגיעו אליו השוטרים איזכר את שם הקטינה, שינה את נוסח השאלה שהופנתה אליו וטען שנשאל "מי היה אצלו בשעה האחרונה" ועל סמך השאלה זו  הבין שיש בעיה עם הקטינה, שלא קשורה אליו, בעוד שבפועל נשאל כללית "</w:t>
      </w:r>
      <w:r>
        <w:rPr>
          <w:rFonts w:hint="cs"/>
          <w:b/>
          <w:bCs/>
          <w:rtl/>
        </w:rPr>
        <w:t>אם קרה משהו מיוחד היום</w:t>
      </w:r>
      <w:r>
        <w:rPr>
          <w:rFonts w:hint="cs"/>
          <w:rtl/>
        </w:rPr>
        <w:t>" (כעולה מהדוח ת/4) וענה בשאלה האם ביקורם של השוטרים קשור לקטינה. בית המשפט מקבל את האמור ב-ת/4 על פני התכחשותו של הנאשם בהודעתו תה/1. הנאשם הבין מן הסתם, שדבריו המתועדים ב-ת/4 מסבכים אותו ולכן נסוג מהם. לעומתו, לשוטר אין ולא היה שום אינטרס להפליל את הנאשם אילו רצה לעשות כן, מן הסתם היה כותב בת/4 הודאה מפורשת וברורה. בית המשפט נותן לדבריו אלו של הנאשם משקל ראייתי המתחזק לנוכח ההכחשה וההסתייגות מנוסח השאלה שהופנתה אליו כמתועד ב-ת/4.</w:t>
      </w:r>
    </w:p>
    <w:p w14:paraId="3E030C2D" w14:textId="77777777" w:rsidR="00380EEA" w:rsidRDefault="00380EEA" w:rsidP="00380EEA">
      <w:pPr>
        <w:spacing w:line="360" w:lineRule="auto"/>
        <w:jc w:val="both"/>
        <w:rPr>
          <w:b/>
          <w:bCs/>
          <w:rtl/>
        </w:rPr>
      </w:pPr>
    </w:p>
    <w:p w14:paraId="15F6DF6F" w14:textId="77777777" w:rsidR="00380EEA" w:rsidRDefault="00380EEA" w:rsidP="00380EEA">
      <w:pPr>
        <w:spacing w:line="360" w:lineRule="auto"/>
        <w:jc w:val="both"/>
        <w:rPr>
          <w:b/>
          <w:bCs/>
          <w:rtl/>
        </w:rPr>
      </w:pPr>
    </w:p>
    <w:p w14:paraId="3AE66AEF" w14:textId="77777777" w:rsidR="00380EEA" w:rsidRDefault="00380EEA" w:rsidP="00380EEA">
      <w:pPr>
        <w:spacing w:line="360" w:lineRule="auto"/>
        <w:jc w:val="both"/>
        <w:rPr>
          <w:b/>
          <w:bCs/>
          <w:rtl/>
        </w:rPr>
      </w:pPr>
    </w:p>
    <w:p w14:paraId="34A122D9" w14:textId="77777777" w:rsidR="00380EEA" w:rsidRDefault="00380EEA" w:rsidP="00380EEA">
      <w:pPr>
        <w:spacing w:line="360" w:lineRule="auto"/>
        <w:jc w:val="both"/>
        <w:rPr>
          <w:b/>
          <w:bCs/>
          <w:rtl/>
        </w:rPr>
      </w:pPr>
    </w:p>
    <w:p w14:paraId="24C2B860" w14:textId="77777777" w:rsidR="00380EEA" w:rsidRDefault="00380EEA" w:rsidP="00380EEA">
      <w:pPr>
        <w:spacing w:line="360" w:lineRule="auto"/>
        <w:jc w:val="both"/>
        <w:rPr>
          <w:rtl/>
        </w:rPr>
      </w:pPr>
      <w:r>
        <w:rPr>
          <w:rFonts w:hint="cs"/>
          <w:b/>
          <w:bCs/>
          <w:rtl/>
        </w:rPr>
        <w:t>סוף דבר</w:t>
      </w:r>
      <w:r>
        <w:rPr>
          <w:rFonts w:hint="cs"/>
          <w:rtl/>
        </w:rPr>
        <w:t xml:space="preserve"> </w:t>
      </w:r>
      <w:r>
        <w:rPr>
          <w:rtl/>
        </w:rPr>
        <w:t>–</w:t>
      </w:r>
      <w:r>
        <w:rPr>
          <w:rFonts w:hint="cs"/>
          <w:rtl/>
        </w:rPr>
        <w:t xml:space="preserve"> לאחר שבית המשפט הזהיר את עצמו שלפניו עדותה היחידה של המתלוננת, על סמך תוכנה המידתי של התלונה ואותות האמת שבה, התמיכה שתומכים בה עדויות האם והשוטר, מתבססת מסקנה שיש לקבל עדות המתלוננת במלואה ולהעדיפה על גרסתו המתכחשת של הנאשם, שנדחתה מחוסר אימון. אשר על כן קובע בית המשפט, שהתביעה הוכיחה מעל לכל ספק סביר את האשמות המיוחסות לנאשם ומרשיע אותו בעבירה לפי </w:t>
      </w:r>
      <w:hyperlink r:id="rId20" w:history="1">
        <w:r w:rsidR="00F8471B" w:rsidRPr="00F8471B">
          <w:rPr>
            <w:color w:val="0000FF"/>
            <w:u w:val="single"/>
            <w:rtl/>
          </w:rPr>
          <w:t>סעיף 348(א)</w:t>
        </w:r>
      </w:hyperlink>
      <w:r>
        <w:rPr>
          <w:rFonts w:hint="cs"/>
          <w:rtl/>
        </w:rPr>
        <w:t xml:space="preserve"> בנסיבות </w:t>
      </w:r>
      <w:hyperlink r:id="rId21" w:history="1">
        <w:r w:rsidR="00F8471B" w:rsidRPr="00F8471B">
          <w:rPr>
            <w:color w:val="0000FF"/>
            <w:u w:val="single"/>
            <w:rtl/>
          </w:rPr>
          <w:t>345(א)(3)</w:t>
        </w:r>
      </w:hyperlink>
      <w:r>
        <w:rPr>
          <w:rFonts w:hint="cs"/>
          <w:rtl/>
        </w:rPr>
        <w:t xml:space="preserve"> ל</w:t>
      </w:r>
      <w:hyperlink r:id="rId22" w:history="1">
        <w:r w:rsidR="008E2105" w:rsidRPr="008E2105">
          <w:rPr>
            <w:rStyle w:val="Hyperlink"/>
            <w:rtl/>
          </w:rPr>
          <w:t>חוק העונשין</w:t>
        </w:r>
      </w:hyperlink>
      <w:r>
        <w:rPr>
          <w:rFonts w:hint="cs"/>
          <w:rtl/>
        </w:rPr>
        <w:t xml:space="preserve"> תשל"ז-1977.  </w:t>
      </w:r>
    </w:p>
    <w:p w14:paraId="5D27F0AC" w14:textId="77777777" w:rsidR="00380EEA" w:rsidRDefault="00380EEA" w:rsidP="00380EEA">
      <w:pPr>
        <w:spacing w:line="360" w:lineRule="auto"/>
        <w:jc w:val="both"/>
        <w:rPr>
          <w:rFonts w:ascii="Arial" w:hAnsi="Arial"/>
          <w:rtl/>
        </w:rPr>
      </w:pPr>
    </w:p>
    <w:p w14:paraId="6048E05B" w14:textId="77777777" w:rsidR="00380EEA" w:rsidRDefault="00380EEA" w:rsidP="00380EEA">
      <w:pPr>
        <w:spacing w:line="360" w:lineRule="auto"/>
        <w:jc w:val="both"/>
        <w:rPr>
          <w:rFonts w:ascii="Arial" w:hAnsi="Arial"/>
          <w:sz w:val="6"/>
          <w:szCs w:val="6"/>
          <w:rtl/>
        </w:rPr>
      </w:pPr>
      <w:r>
        <w:rPr>
          <w:rFonts w:ascii="Arial" w:hAnsi="Arial"/>
          <w:sz w:val="6"/>
          <w:szCs w:val="6"/>
          <w:rtl/>
        </w:rPr>
        <w:t>&lt;#4#&gt;</w:t>
      </w:r>
    </w:p>
    <w:p w14:paraId="66D3F625" w14:textId="77777777" w:rsidR="00380EEA" w:rsidRDefault="00380EEA" w:rsidP="00380EEA">
      <w:pPr>
        <w:jc w:val="right"/>
        <w:rPr>
          <w:rtl/>
        </w:rPr>
      </w:pPr>
    </w:p>
    <w:p w14:paraId="6C96E9A4" w14:textId="77777777" w:rsidR="00380EEA" w:rsidRPr="00B3436E" w:rsidRDefault="00380EEA" w:rsidP="00380EEA">
      <w:pPr>
        <w:spacing w:line="360" w:lineRule="auto"/>
        <w:jc w:val="both"/>
        <w:rPr>
          <w:rtl/>
        </w:rPr>
      </w:pPr>
      <w:r>
        <w:rPr>
          <w:rFonts w:hint="cs"/>
          <w:b/>
          <w:bCs/>
          <w:rtl/>
        </w:rPr>
        <w:t xml:space="preserve">ניתנה והודעה היום </w:t>
      </w:r>
      <w:r>
        <w:rPr>
          <w:b/>
          <w:bCs/>
          <w:rtl/>
        </w:rPr>
        <w:t>כ"ד חשון תשע"ב</w:t>
      </w:r>
      <w:r>
        <w:rPr>
          <w:rFonts w:hint="cs"/>
          <w:b/>
          <w:bCs/>
          <w:rtl/>
        </w:rPr>
        <w:t xml:space="preserve">, </w:t>
      </w:r>
      <w:r>
        <w:rPr>
          <w:b/>
          <w:bCs/>
          <w:rtl/>
        </w:rPr>
        <w:t>21/11/2011</w:t>
      </w:r>
      <w:r>
        <w:rPr>
          <w:rFonts w:hint="cs"/>
          <w:b/>
          <w:bCs/>
          <w:rtl/>
        </w:rPr>
        <w:t xml:space="preserve"> במעמד הנוכחים.</w:t>
      </w:r>
      <w:r>
        <w:rPr>
          <w:rtl/>
        </w:rPr>
        <w:t xml:space="preserve">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380EEA" w14:paraId="0DEBD094" w14:textId="77777777">
        <w:trPr>
          <w:trHeight w:val="364"/>
          <w:jc w:val="right"/>
        </w:trPr>
        <w:tc>
          <w:tcPr>
            <w:tcW w:w="3708" w:type="dxa"/>
            <w:shd w:val="clear" w:color="auto" w:fill="auto"/>
          </w:tcPr>
          <w:p w14:paraId="748E309C" w14:textId="77777777" w:rsidR="00380EEA" w:rsidRDefault="00380EEA" w:rsidP="008C3560">
            <w:pPr>
              <w:jc w:val="center"/>
              <w:rPr>
                <w:rtl/>
              </w:rPr>
            </w:pPr>
            <w:r>
              <w:rPr>
                <w:rtl/>
              </w:rPr>
              <w:t xml:space="preserve"> </w:t>
            </w:r>
          </w:p>
        </w:tc>
      </w:tr>
      <w:tr w:rsidR="00380EEA" w14:paraId="5B3A250E" w14:textId="77777777">
        <w:trPr>
          <w:trHeight w:val="415"/>
          <w:jc w:val="right"/>
        </w:trPr>
        <w:tc>
          <w:tcPr>
            <w:tcW w:w="3708" w:type="dxa"/>
            <w:shd w:val="clear" w:color="auto" w:fill="auto"/>
          </w:tcPr>
          <w:p w14:paraId="2AAD73A4" w14:textId="77777777" w:rsidR="00380EEA" w:rsidRPr="008C3560" w:rsidRDefault="00380EEA" w:rsidP="008C3560">
            <w:pPr>
              <w:jc w:val="center"/>
              <w:rPr>
                <w:b/>
                <w:bCs/>
                <w:rtl/>
              </w:rPr>
            </w:pPr>
            <w:r w:rsidRPr="008C3560">
              <w:rPr>
                <w:b/>
                <w:bCs/>
                <w:rtl/>
              </w:rPr>
              <w:t>דורית</w:t>
            </w:r>
            <w:r w:rsidRPr="008C3560">
              <w:rPr>
                <w:rFonts w:hint="cs"/>
                <w:b/>
                <w:bCs/>
                <w:rtl/>
              </w:rPr>
              <w:t xml:space="preserve"> </w:t>
            </w:r>
            <w:r w:rsidRPr="008C3560">
              <w:rPr>
                <w:b/>
                <w:bCs/>
                <w:rtl/>
              </w:rPr>
              <w:t>רייך-שפירא</w:t>
            </w:r>
            <w:r w:rsidRPr="008C3560">
              <w:rPr>
                <w:rFonts w:hint="cs"/>
                <w:b/>
                <w:bCs/>
                <w:rtl/>
              </w:rPr>
              <w:t xml:space="preserve">, </w:t>
            </w:r>
            <w:r w:rsidRPr="008C3560">
              <w:rPr>
                <w:b/>
                <w:bCs/>
                <w:rtl/>
              </w:rPr>
              <w:t>שופטת</w:t>
            </w:r>
          </w:p>
        </w:tc>
      </w:tr>
    </w:tbl>
    <w:p w14:paraId="60AC790E" w14:textId="77777777" w:rsidR="00380EEA" w:rsidRDefault="00380EEA" w:rsidP="00380EEA">
      <w:pPr>
        <w:spacing w:line="360" w:lineRule="auto"/>
        <w:jc w:val="both"/>
        <w:rPr>
          <w:rtl/>
        </w:rPr>
      </w:pPr>
    </w:p>
    <w:p w14:paraId="53ACE84C" w14:textId="77777777" w:rsidR="00380EEA" w:rsidRPr="00560CAD" w:rsidRDefault="00380EEA" w:rsidP="00380EEA">
      <w:pPr>
        <w:spacing w:line="360" w:lineRule="auto"/>
        <w:jc w:val="both"/>
        <w:rPr>
          <w:sz w:val="2"/>
          <w:szCs w:val="2"/>
          <w:rtl/>
        </w:rPr>
      </w:pPr>
      <w:r w:rsidRPr="00560CAD">
        <w:rPr>
          <w:sz w:val="2"/>
          <w:szCs w:val="2"/>
          <w:rtl/>
        </w:rPr>
        <w:t>&lt;#10#&gt;</w:t>
      </w:r>
    </w:p>
    <w:p w14:paraId="2B58A020" w14:textId="77777777" w:rsidR="00380EEA" w:rsidRDefault="00380EEA" w:rsidP="00380EEA">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0203B06A" w14:textId="77777777" w:rsidR="00380EEA" w:rsidRDefault="00380EEA" w:rsidP="00380EEA">
      <w:pPr>
        <w:spacing w:line="360" w:lineRule="auto"/>
        <w:jc w:val="both"/>
        <w:rPr>
          <w:rFonts w:hint="cs"/>
          <w:b/>
          <w:bCs/>
          <w:sz w:val="26"/>
          <w:szCs w:val="26"/>
          <w:rtl/>
        </w:rPr>
      </w:pPr>
      <w:r w:rsidRPr="00560CAD">
        <w:rPr>
          <w:rFonts w:hint="cs"/>
          <w:b/>
          <w:bCs/>
          <w:sz w:val="28"/>
          <w:szCs w:val="28"/>
          <w:rtl/>
        </w:rPr>
        <w:t>הטיעונים לעונש ישמעו ב- 5.07.12 שעה 8:30.</w:t>
      </w:r>
      <w:r>
        <w:rPr>
          <w:rFonts w:hint="cs"/>
          <w:b/>
          <w:bCs/>
          <w:sz w:val="28"/>
          <w:szCs w:val="28"/>
          <w:rtl/>
        </w:rPr>
        <w:t xml:space="preserve"> </w:t>
      </w:r>
      <w:r w:rsidRPr="009F5278">
        <w:rPr>
          <w:rFonts w:hint="cs"/>
          <w:b/>
          <w:bCs/>
          <w:sz w:val="26"/>
          <w:szCs w:val="26"/>
          <w:rtl/>
        </w:rPr>
        <w:t>לאותו תאריך יכין המרכז להערכת מסוכנות חוות דעת בעניינו של הנאשם</w:t>
      </w:r>
      <w:r>
        <w:rPr>
          <w:rFonts w:hint="cs"/>
          <w:b/>
          <w:bCs/>
          <w:sz w:val="26"/>
          <w:szCs w:val="26"/>
          <w:rtl/>
        </w:rPr>
        <w:t>.</w:t>
      </w:r>
    </w:p>
    <w:p w14:paraId="62937C3E" w14:textId="77777777" w:rsidR="00380EEA" w:rsidRPr="009F5278" w:rsidRDefault="00380EEA" w:rsidP="00380EEA">
      <w:pPr>
        <w:spacing w:line="360" w:lineRule="auto"/>
        <w:jc w:val="both"/>
        <w:rPr>
          <w:b/>
          <w:bCs/>
          <w:sz w:val="26"/>
          <w:szCs w:val="26"/>
          <w:rtl/>
        </w:rPr>
      </w:pPr>
      <w:r>
        <w:rPr>
          <w:rFonts w:hint="cs"/>
          <w:b/>
          <w:bCs/>
          <w:sz w:val="26"/>
          <w:szCs w:val="26"/>
          <w:rtl/>
        </w:rPr>
        <w:t>המזכירות תשלח למרכז ההערכה את כל המסמכים הרלוונטיים.</w:t>
      </w:r>
    </w:p>
    <w:p w14:paraId="4F123708" w14:textId="77777777" w:rsidR="00380EEA" w:rsidRPr="00560CAD" w:rsidRDefault="00380EEA" w:rsidP="00380EEA">
      <w:pPr>
        <w:pStyle w:val="a"/>
        <w:spacing w:line="360" w:lineRule="auto"/>
        <w:jc w:val="both"/>
        <w:rPr>
          <w:sz w:val="26"/>
          <w:szCs w:val="26"/>
          <w:rtl/>
        </w:rPr>
      </w:pPr>
      <w:r w:rsidRPr="00560CAD">
        <w:rPr>
          <w:rFonts w:hint="eastAsia"/>
          <w:b/>
          <w:sz w:val="26"/>
          <w:szCs w:val="26"/>
          <w:rtl/>
        </w:rPr>
        <w:t>הודע</w:t>
      </w:r>
      <w:r w:rsidRPr="00560CAD">
        <w:rPr>
          <w:b/>
          <w:sz w:val="26"/>
          <w:szCs w:val="26"/>
          <w:rtl/>
        </w:rPr>
        <w:t xml:space="preserve"> לנאשם </w:t>
      </w:r>
      <w:r>
        <w:rPr>
          <w:rFonts w:hint="cs"/>
          <w:b/>
          <w:sz w:val="26"/>
          <w:szCs w:val="26"/>
          <w:rtl/>
        </w:rPr>
        <w:t xml:space="preserve">חובתו לשתף פעולה כשם שהודע לו </w:t>
      </w:r>
      <w:r w:rsidRPr="00560CAD">
        <w:rPr>
          <w:b/>
          <w:sz w:val="26"/>
          <w:szCs w:val="26"/>
          <w:rtl/>
        </w:rPr>
        <w:t xml:space="preserve">כי לא תשלח לו הזמנה </w:t>
      </w:r>
      <w:r w:rsidRPr="00560CAD">
        <w:rPr>
          <w:rFonts w:hint="eastAsia"/>
          <w:b/>
          <w:sz w:val="26"/>
          <w:szCs w:val="26"/>
          <w:rtl/>
        </w:rPr>
        <w:t>נוספת</w:t>
      </w:r>
      <w:r w:rsidRPr="00560CAD">
        <w:rPr>
          <w:b/>
          <w:sz w:val="26"/>
          <w:szCs w:val="26"/>
          <w:rtl/>
        </w:rPr>
        <w:t xml:space="preserve">, ועליו להתייצב לדיון שנקבע, שאם לא כן יהא בית המשפט </w:t>
      </w:r>
      <w:r w:rsidRPr="00560CAD">
        <w:rPr>
          <w:rFonts w:hint="cs"/>
          <w:b/>
          <w:sz w:val="26"/>
          <w:szCs w:val="26"/>
          <w:rtl/>
        </w:rPr>
        <w:t xml:space="preserve">מוסמך </w:t>
      </w:r>
      <w:r w:rsidRPr="00560CAD">
        <w:rPr>
          <w:b/>
          <w:sz w:val="26"/>
          <w:szCs w:val="26"/>
          <w:rtl/>
        </w:rPr>
        <w:t>לדון אותו בהעדרו.</w:t>
      </w:r>
    </w:p>
    <w:p w14:paraId="08D61CF4" w14:textId="77777777" w:rsidR="00380EEA" w:rsidRDefault="00380EEA" w:rsidP="00380EEA">
      <w:pPr>
        <w:jc w:val="right"/>
        <w:rPr>
          <w:rtl/>
        </w:rPr>
      </w:pPr>
    </w:p>
    <w:p w14:paraId="19217776" w14:textId="77777777" w:rsidR="00E577BC" w:rsidRPr="00E577BC" w:rsidRDefault="00E577BC" w:rsidP="00380EEA">
      <w:pPr>
        <w:jc w:val="center"/>
        <w:rPr>
          <w:b/>
          <w:bCs/>
          <w:color w:val="FFFFFF"/>
          <w:sz w:val="2"/>
          <w:szCs w:val="2"/>
          <w:rtl/>
        </w:rPr>
      </w:pPr>
    </w:p>
    <w:p w14:paraId="33F0B3E6" w14:textId="77777777" w:rsidR="00E577BC" w:rsidRPr="00E577BC" w:rsidRDefault="00E577BC" w:rsidP="00380EEA">
      <w:pPr>
        <w:jc w:val="center"/>
        <w:rPr>
          <w:b/>
          <w:bCs/>
          <w:color w:val="FFFFFF"/>
          <w:sz w:val="2"/>
          <w:szCs w:val="2"/>
          <w:rtl/>
        </w:rPr>
      </w:pPr>
      <w:r w:rsidRPr="00E577BC">
        <w:rPr>
          <w:b/>
          <w:bCs/>
          <w:color w:val="FFFFFF"/>
          <w:sz w:val="2"/>
          <w:szCs w:val="2"/>
          <w:rtl/>
        </w:rPr>
        <w:t>5129371</w:t>
      </w:r>
    </w:p>
    <w:p w14:paraId="343243B7" w14:textId="77777777" w:rsidR="00E577BC" w:rsidRPr="00E577BC" w:rsidRDefault="00E577BC" w:rsidP="00E577BC">
      <w:pPr>
        <w:keepNext/>
        <w:rPr>
          <w:color w:val="000000"/>
          <w:sz w:val="22"/>
          <w:szCs w:val="22"/>
          <w:rtl/>
        </w:rPr>
      </w:pPr>
    </w:p>
    <w:p w14:paraId="075C9010" w14:textId="77777777" w:rsidR="00E577BC" w:rsidRPr="00E577BC" w:rsidRDefault="00E577BC" w:rsidP="00E577BC">
      <w:pPr>
        <w:keepNext/>
        <w:rPr>
          <w:color w:val="000000"/>
          <w:sz w:val="22"/>
          <w:szCs w:val="22"/>
          <w:rtl/>
        </w:rPr>
      </w:pPr>
      <w:r w:rsidRPr="00E577BC">
        <w:rPr>
          <w:color w:val="000000"/>
          <w:sz w:val="22"/>
          <w:szCs w:val="22"/>
          <w:rtl/>
        </w:rPr>
        <w:t>דורית רייך שפירא 54678313</w:t>
      </w:r>
    </w:p>
    <w:p w14:paraId="050F5B5B" w14:textId="77777777" w:rsidR="00380EEA" w:rsidRDefault="00E577BC" w:rsidP="00380EEA">
      <w:pPr>
        <w:jc w:val="center"/>
        <w:rPr>
          <w:rtl/>
        </w:rPr>
      </w:pPr>
      <w:r w:rsidRPr="00E577BC">
        <w:rPr>
          <w:b/>
          <w:bCs/>
          <w:color w:val="FFFFFF"/>
          <w:sz w:val="2"/>
          <w:szCs w:val="2"/>
          <w:rtl/>
        </w:rPr>
        <w:t>54678313</w:t>
      </w:r>
      <w:r>
        <w:rPr>
          <w:b/>
          <w:bCs/>
          <w:rtl/>
        </w:rPr>
        <w:t xml:space="preserve">ניתנה והודעה היום כ"ד חשון תשע"ב, 21/11/2011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380EEA" w14:paraId="10B6EA51" w14:textId="77777777">
        <w:trPr>
          <w:trHeight w:val="364"/>
          <w:jc w:val="right"/>
        </w:trPr>
        <w:tc>
          <w:tcPr>
            <w:tcW w:w="3708" w:type="dxa"/>
            <w:shd w:val="clear" w:color="auto" w:fill="auto"/>
          </w:tcPr>
          <w:p w14:paraId="3930659C" w14:textId="77777777" w:rsidR="00380EEA" w:rsidRDefault="00380EEA" w:rsidP="008C3560">
            <w:pPr>
              <w:jc w:val="center"/>
              <w:rPr>
                <w:rtl/>
              </w:rPr>
            </w:pPr>
          </w:p>
        </w:tc>
      </w:tr>
      <w:tr w:rsidR="00380EEA" w14:paraId="62A98F7A" w14:textId="77777777">
        <w:trPr>
          <w:trHeight w:val="415"/>
          <w:jc w:val="right"/>
        </w:trPr>
        <w:tc>
          <w:tcPr>
            <w:tcW w:w="3708" w:type="dxa"/>
            <w:shd w:val="clear" w:color="auto" w:fill="auto"/>
          </w:tcPr>
          <w:p w14:paraId="5447D454" w14:textId="77777777" w:rsidR="00380EEA" w:rsidRPr="008C3560" w:rsidRDefault="00380EEA" w:rsidP="008C3560">
            <w:pPr>
              <w:jc w:val="center"/>
              <w:rPr>
                <w:b/>
                <w:bCs/>
                <w:rtl/>
              </w:rPr>
            </w:pPr>
            <w:r w:rsidRPr="008C3560">
              <w:rPr>
                <w:b/>
                <w:bCs/>
                <w:rtl/>
              </w:rPr>
              <w:t>דורית</w:t>
            </w:r>
            <w:r w:rsidRPr="008C3560">
              <w:rPr>
                <w:rFonts w:hint="cs"/>
                <w:b/>
                <w:bCs/>
                <w:rtl/>
              </w:rPr>
              <w:t xml:space="preserve"> </w:t>
            </w:r>
            <w:r w:rsidRPr="008C3560">
              <w:rPr>
                <w:b/>
                <w:bCs/>
                <w:rtl/>
              </w:rPr>
              <w:t>רייך-שפירא</w:t>
            </w:r>
            <w:r w:rsidRPr="008C3560">
              <w:rPr>
                <w:rFonts w:hint="cs"/>
                <w:b/>
                <w:bCs/>
                <w:rtl/>
              </w:rPr>
              <w:t xml:space="preserve">, </w:t>
            </w:r>
            <w:r w:rsidRPr="008C3560">
              <w:rPr>
                <w:b/>
                <w:bCs/>
                <w:rtl/>
              </w:rPr>
              <w:t>שופטת</w:t>
            </w:r>
          </w:p>
        </w:tc>
      </w:tr>
    </w:tbl>
    <w:p w14:paraId="1DF229EB" w14:textId="77777777" w:rsidR="00E577BC" w:rsidRDefault="00E577BC" w:rsidP="00E577BC">
      <w:r w:rsidRPr="00E577BC">
        <w:rPr>
          <w:color w:val="000000"/>
          <w:rtl/>
        </w:rPr>
        <w:t>נוסח מסמך זה כפוף לשינויי ניסוח ועריכה</w:t>
      </w:r>
    </w:p>
    <w:p w14:paraId="6E3ED3BE" w14:textId="77777777" w:rsidR="00E577BC" w:rsidRDefault="00E577BC" w:rsidP="00E577BC">
      <w:pPr>
        <w:rPr>
          <w:rtl/>
        </w:rPr>
      </w:pPr>
    </w:p>
    <w:p w14:paraId="7B4E02C7" w14:textId="77777777" w:rsidR="00E577BC" w:rsidRDefault="00E577BC" w:rsidP="00E577BC">
      <w:pPr>
        <w:jc w:val="center"/>
        <w:rPr>
          <w:color w:val="0000FF"/>
          <w:u w:val="single"/>
        </w:rPr>
      </w:pPr>
      <w:r w:rsidRPr="00123640">
        <w:rPr>
          <w:color w:val="000000"/>
          <w:rtl/>
        </w:rPr>
        <w:t>בעניין עריכה ושינויים במסמכי פסיקה, חקיקה ועוד באתר נבו – הקש כאן</w:t>
      </w:r>
    </w:p>
    <w:p w14:paraId="7ACD75B7" w14:textId="77777777" w:rsidR="000853A7" w:rsidRPr="00E577BC" w:rsidRDefault="000853A7" w:rsidP="00E577BC">
      <w:pPr>
        <w:jc w:val="center"/>
        <w:rPr>
          <w:color w:val="0000FF"/>
          <w:u w:val="single"/>
        </w:rPr>
      </w:pPr>
    </w:p>
    <w:sectPr w:rsidR="000853A7" w:rsidRPr="00E577BC" w:rsidSect="00E577BC">
      <w:headerReference w:type="even" r:id="rId23"/>
      <w:headerReference w:type="default" r:id="rId24"/>
      <w:footerReference w:type="even" r:id="rId25"/>
      <w:footerReference w:type="default" r:id="rId26"/>
      <w:pgSz w:w="11906" w:h="16838"/>
      <w:pgMar w:top="1701" w:right="1800" w:bottom="1440" w:left="1800" w:header="708" w:footer="708"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3FE98" w14:textId="77777777" w:rsidR="00354CB1" w:rsidRDefault="00354CB1">
      <w:r>
        <w:separator/>
      </w:r>
    </w:p>
  </w:endnote>
  <w:endnote w:type="continuationSeparator" w:id="0">
    <w:p w14:paraId="12858F44" w14:textId="77777777" w:rsidR="00354CB1" w:rsidRDefault="00354C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altName w:val="Arial"/>
    <w:charset w:val="00"/>
    <w:family w:val="swiss"/>
    <w:pitch w:val="variable"/>
    <w:sig w:usb0="20003A87" w:usb1="00000000" w:usb2="00000000"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2CA18" w14:textId="77777777" w:rsidR="00354CB1" w:rsidRDefault="00354CB1" w:rsidP="00E577BC">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7</w:t>
    </w:r>
    <w:r>
      <w:rPr>
        <w:rFonts w:ascii="FrankRuehl" w:hAnsi="FrankRuehl" w:cs="FrankRuehl"/>
        <w:rtl/>
      </w:rPr>
      <w:fldChar w:fldCharType="end"/>
    </w:r>
  </w:p>
  <w:p w14:paraId="77BFC2A6" w14:textId="77777777" w:rsidR="00354CB1" w:rsidRPr="00E577BC" w:rsidRDefault="00354CB1" w:rsidP="00E577BC">
    <w:pPr>
      <w:pStyle w:val="Footer"/>
      <w:pBdr>
        <w:top w:val="single" w:sz="4" w:space="1" w:color="auto"/>
        <w:between w:val="single" w:sz="4" w:space="0" w:color="auto"/>
      </w:pBdr>
      <w:spacing w:after="60"/>
      <w:jc w:val="center"/>
      <w:rPr>
        <w:rFonts w:ascii="FrankRuehl" w:hAnsi="FrankRuehl" w:cs="FrankRuehl"/>
        <w:color w:val="000000"/>
      </w:rPr>
    </w:pPr>
    <w:r w:rsidRPr="00E577B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4285B" w14:textId="77777777" w:rsidR="00354CB1" w:rsidRDefault="00354CB1" w:rsidP="00E577BC">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67CAB">
      <w:rPr>
        <w:rFonts w:ascii="FrankRuehl" w:hAnsi="FrankRuehl" w:cs="FrankRuehl"/>
        <w:noProof/>
        <w:rtl/>
      </w:rPr>
      <w:t>1</w:t>
    </w:r>
    <w:r>
      <w:rPr>
        <w:rFonts w:ascii="FrankRuehl" w:hAnsi="FrankRuehl" w:cs="FrankRuehl"/>
        <w:rtl/>
      </w:rPr>
      <w:fldChar w:fldCharType="end"/>
    </w:r>
  </w:p>
  <w:p w14:paraId="5C9D19CD" w14:textId="77777777" w:rsidR="00354CB1" w:rsidRPr="00E577BC" w:rsidRDefault="00354CB1" w:rsidP="00E577BC">
    <w:pPr>
      <w:pStyle w:val="Footer"/>
      <w:pBdr>
        <w:top w:val="single" w:sz="4" w:space="1" w:color="auto"/>
        <w:between w:val="single" w:sz="4" w:space="0" w:color="auto"/>
      </w:pBdr>
      <w:spacing w:after="60"/>
      <w:jc w:val="center"/>
      <w:rPr>
        <w:rFonts w:ascii="FrankRuehl" w:hAnsi="FrankRuehl" w:cs="FrankRuehl"/>
        <w:color w:val="000000"/>
      </w:rPr>
    </w:pPr>
    <w:r w:rsidRPr="00E577BC">
      <w:rPr>
        <w:rFonts w:ascii="FrankRuehl" w:hAnsi="FrankRuehl" w:cs="FrankRuehl"/>
        <w:color w:val="000000"/>
      </w:rPr>
      <w:pict w14:anchorId="3ACF6C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9DD33" w14:textId="77777777" w:rsidR="00354CB1" w:rsidRDefault="00354CB1">
      <w:r>
        <w:separator/>
      </w:r>
    </w:p>
  </w:footnote>
  <w:footnote w:type="continuationSeparator" w:id="0">
    <w:p w14:paraId="164B3E34" w14:textId="77777777" w:rsidR="00354CB1" w:rsidRDefault="00354C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618E3" w14:textId="77777777" w:rsidR="00354CB1" w:rsidRPr="00E577BC" w:rsidRDefault="00354CB1" w:rsidP="00E577BC">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13880-11-09</w:t>
    </w:r>
    <w:r>
      <w:rPr>
        <w:color w:val="000000"/>
        <w:sz w:val="22"/>
        <w:szCs w:val="22"/>
        <w:rtl/>
      </w:rPr>
      <w:tab/>
      <w:t xml:space="preserve"> מדינת ישראל נ' אלי מודחי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633BC" w14:textId="77777777" w:rsidR="00354CB1" w:rsidRPr="00E577BC" w:rsidRDefault="00354CB1" w:rsidP="00E577BC">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13880-11-09</w:t>
    </w:r>
    <w:r>
      <w:rPr>
        <w:color w:val="000000"/>
        <w:sz w:val="22"/>
        <w:szCs w:val="22"/>
        <w:rtl/>
      </w:rPr>
      <w:tab/>
      <w:t xml:space="preserve"> מדינת ישראל נ' אלי מודחי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9658A"/>
    <w:multiLevelType w:val="hybridMultilevel"/>
    <w:tmpl w:val="A0E4F372"/>
    <w:lvl w:ilvl="0" w:tplc="A4087AB2">
      <w:start w:val="1"/>
      <w:numFmt w:val="hebrew1"/>
      <w:lvlText w:val="%1."/>
      <w:lvlJc w:val="left"/>
      <w:pPr>
        <w:tabs>
          <w:tab w:val="num" w:pos="1080"/>
        </w:tabs>
        <w:ind w:left="1080" w:hanging="360"/>
      </w:pPr>
      <w:rPr>
        <w:rFonts w:cs="Times New Roman"/>
        <w:sz w:val="2"/>
        <w:szCs w:val="24"/>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1" w15:restartNumberingAfterBreak="0">
    <w:nsid w:val="388A329F"/>
    <w:multiLevelType w:val="hybridMultilevel"/>
    <w:tmpl w:val="A2587D80"/>
    <w:lvl w:ilvl="0" w:tplc="2A2C2DB0">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16057681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42856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80EEA"/>
    <w:rsid w:val="00000024"/>
    <w:rsid w:val="0000074D"/>
    <w:rsid w:val="0000082B"/>
    <w:rsid w:val="00000856"/>
    <w:rsid w:val="00000D6D"/>
    <w:rsid w:val="00000D7D"/>
    <w:rsid w:val="00001367"/>
    <w:rsid w:val="0000146D"/>
    <w:rsid w:val="000015C9"/>
    <w:rsid w:val="00001864"/>
    <w:rsid w:val="000019C4"/>
    <w:rsid w:val="00001AA2"/>
    <w:rsid w:val="00001E77"/>
    <w:rsid w:val="0000240D"/>
    <w:rsid w:val="00002456"/>
    <w:rsid w:val="000025AB"/>
    <w:rsid w:val="00002BA9"/>
    <w:rsid w:val="00002D87"/>
    <w:rsid w:val="00003266"/>
    <w:rsid w:val="000035E5"/>
    <w:rsid w:val="00003738"/>
    <w:rsid w:val="0000381D"/>
    <w:rsid w:val="00003C76"/>
    <w:rsid w:val="0000474C"/>
    <w:rsid w:val="00004786"/>
    <w:rsid w:val="00004838"/>
    <w:rsid w:val="00004EAB"/>
    <w:rsid w:val="0000533A"/>
    <w:rsid w:val="0000595D"/>
    <w:rsid w:val="00005A80"/>
    <w:rsid w:val="000075D6"/>
    <w:rsid w:val="0000795A"/>
    <w:rsid w:val="00007BDA"/>
    <w:rsid w:val="00010161"/>
    <w:rsid w:val="00010B9B"/>
    <w:rsid w:val="00010E92"/>
    <w:rsid w:val="00010EB6"/>
    <w:rsid w:val="000116C8"/>
    <w:rsid w:val="00011DD3"/>
    <w:rsid w:val="00011F2A"/>
    <w:rsid w:val="00012543"/>
    <w:rsid w:val="00012972"/>
    <w:rsid w:val="00012B23"/>
    <w:rsid w:val="00012CB4"/>
    <w:rsid w:val="00013116"/>
    <w:rsid w:val="0001345D"/>
    <w:rsid w:val="0001397C"/>
    <w:rsid w:val="00013B58"/>
    <w:rsid w:val="00013F43"/>
    <w:rsid w:val="00013FF6"/>
    <w:rsid w:val="00014915"/>
    <w:rsid w:val="00014C89"/>
    <w:rsid w:val="00014EC7"/>
    <w:rsid w:val="00014FA9"/>
    <w:rsid w:val="0001514C"/>
    <w:rsid w:val="000151E6"/>
    <w:rsid w:val="00015472"/>
    <w:rsid w:val="000157DA"/>
    <w:rsid w:val="00015C5D"/>
    <w:rsid w:val="00015DA5"/>
    <w:rsid w:val="000161E8"/>
    <w:rsid w:val="00016214"/>
    <w:rsid w:val="0001636C"/>
    <w:rsid w:val="00016662"/>
    <w:rsid w:val="00016D4C"/>
    <w:rsid w:val="00016D6B"/>
    <w:rsid w:val="00016E87"/>
    <w:rsid w:val="00016EDD"/>
    <w:rsid w:val="000171CC"/>
    <w:rsid w:val="0001763E"/>
    <w:rsid w:val="000177E2"/>
    <w:rsid w:val="00017C35"/>
    <w:rsid w:val="00017F03"/>
    <w:rsid w:val="00017F5C"/>
    <w:rsid w:val="000200B1"/>
    <w:rsid w:val="00020169"/>
    <w:rsid w:val="000204AA"/>
    <w:rsid w:val="00020C3F"/>
    <w:rsid w:val="0002121C"/>
    <w:rsid w:val="00021476"/>
    <w:rsid w:val="000214B3"/>
    <w:rsid w:val="00021D18"/>
    <w:rsid w:val="0002254E"/>
    <w:rsid w:val="00022669"/>
    <w:rsid w:val="00022961"/>
    <w:rsid w:val="00022B6F"/>
    <w:rsid w:val="0002310B"/>
    <w:rsid w:val="00023329"/>
    <w:rsid w:val="00023371"/>
    <w:rsid w:val="0002356A"/>
    <w:rsid w:val="00023D11"/>
    <w:rsid w:val="00024DB9"/>
    <w:rsid w:val="0002532C"/>
    <w:rsid w:val="000255E3"/>
    <w:rsid w:val="000256ED"/>
    <w:rsid w:val="000260DF"/>
    <w:rsid w:val="000273E3"/>
    <w:rsid w:val="00027540"/>
    <w:rsid w:val="00027B0C"/>
    <w:rsid w:val="000305DA"/>
    <w:rsid w:val="0003081D"/>
    <w:rsid w:val="00030BAB"/>
    <w:rsid w:val="00031426"/>
    <w:rsid w:val="0003194E"/>
    <w:rsid w:val="000319AB"/>
    <w:rsid w:val="00031E1D"/>
    <w:rsid w:val="00033160"/>
    <w:rsid w:val="000335CB"/>
    <w:rsid w:val="00033729"/>
    <w:rsid w:val="000338F2"/>
    <w:rsid w:val="0003430A"/>
    <w:rsid w:val="00034BD3"/>
    <w:rsid w:val="000353A3"/>
    <w:rsid w:val="0003540D"/>
    <w:rsid w:val="00035799"/>
    <w:rsid w:val="00035A3D"/>
    <w:rsid w:val="00036644"/>
    <w:rsid w:val="00036930"/>
    <w:rsid w:val="000370DD"/>
    <w:rsid w:val="000371E5"/>
    <w:rsid w:val="00037CD0"/>
    <w:rsid w:val="00040711"/>
    <w:rsid w:val="00040A2C"/>
    <w:rsid w:val="00040C85"/>
    <w:rsid w:val="00040DDC"/>
    <w:rsid w:val="0004172C"/>
    <w:rsid w:val="000417E3"/>
    <w:rsid w:val="00041C0C"/>
    <w:rsid w:val="0004230D"/>
    <w:rsid w:val="000425F1"/>
    <w:rsid w:val="00042940"/>
    <w:rsid w:val="00042D35"/>
    <w:rsid w:val="000433C9"/>
    <w:rsid w:val="00043A83"/>
    <w:rsid w:val="00043B55"/>
    <w:rsid w:val="00044361"/>
    <w:rsid w:val="000447BE"/>
    <w:rsid w:val="00044B54"/>
    <w:rsid w:val="00044BC2"/>
    <w:rsid w:val="00045E94"/>
    <w:rsid w:val="000460D5"/>
    <w:rsid w:val="00046160"/>
    <w:rsid w:val="0004619B"/>
    <w:rsid w:val="0004645A"/>
    <w:rsid w:val="00046D38"/>
    <w:rsid w:val="00047795"/>
    <w:rsid w:val="000502A9"/>
    <w:rsid w:val="00050357"/>
    <w:rsid w:val="00050678"/>
    <w:rsid w:val="0005096E"/>
    <w:rsid w:val="000516C9"/>
    <w:rsid w:val="000521B5"/>
    <w:rsid w:val="0005258C"/>
    <w:rsid w:val="0005286C"/>
    <w:rsid w:val="00052C10"/>
    <w:rsid w:val="00052F24"/>
    <w:rsid w:val="00052F3C"/>
    <w:rsid w:val="000538F6"/>
    <w:rsid w:val="00053B89"/>
    <w:rsid w:val="00053BBC"/>
    <w:rsid w:val="00053CA8"/>
    <w:rsid w:val="0005462E"/>
    <w:rsid w:val="00056398"/>
    <w:rsid w:val="000563C1"/>
    <w:rsid w:val="000564CF"/>
    <w:rsid w:val="00056878"/>
    <w:rsid w:val="000568C6"/>
    <w:rsid w:val="0005711C"/>
    <w:rsid w:val="00057EF8"/>
    <w:rsid w:val="00060063"/>
    <w:rsid w:val="000605D0"/>
    <w:rsid w:val="0006081E"/>
    <w:rsid w:val="00060931"/>
    <w:rsid w:val="0006095B"/>
    <w:rsid w:val="00060A1A"/>
    <w:rsid w:val="0006114F"/>
    <w:rsid w:val="0006138C"/>
    <w:rsid w:val="0006142F"/>
    <w:rsid w:val="00061D85"/>
    <w:rsid w:val="000621F3"/>
    <w:rsid w:val="000622BB"/>
    <w:rsid w:val="0006269E"/>
    <w:rsid w:val="0006270A"/>
    <w:rsid w:val="00062BA9"/>
    <w:rsid w:val="00063A9F"/>
    <w:rsid w:val="00063F4B"/>
    <w:rsid w:val="0006404A"/>
    <w:rsid w:val="0006464C"/>
    <w:rsid w:val="00064BF7"/>
    <w:rsid w:val="00064FB2"/>
    <w:rsid w:val="000650AD"/>
    <w:rsid w:val="0006653E"/>
    <w:rsid w:val="00066597"/>
    <w:rsid w:val="000668DD"/>
    <w:rsid w:val="00066DF0"/>
    <w:rsid w:val="00066E2D"/>
    <w:rsid w:val="000671EA"/>
    <w:rsid w:val="000674CE"/>
    <w:rsid w:val="00067803"/>
    <w:rsid w:val="000678E3"/>
    <w:rsid w:val="00067DBF"/>
    <w:rsid w:val="00070681"/>
    <w:rsid w:val="00070CAE"/>
    <w:rsid w:val="00070F7A"/>
    <w:rsid w:val="000716BA"/>
    <w:rsid w:val="000718E3"/>
    <w:rsid w:val="00071A40"/>
    <w:rsid w:val="00071D4F"/>
    <w:rsid w:val="0007213D"/>
    <w:rsid w:val="0007235E"/>
    <w:rsid w:val="000724AE"/>
    <w:rsid w:val="00072B68"/>
    <w:rsid w:val="00072D74"/>
    <w:rsid w:val="00072F79"/>
    <w:rsid w:val="000731E4"/>
    <w:rsid w:val="00073518"/>
    <w:rsid w:val="0007356E"/>
    <w:rsid w:val="000736AE"/>
    <w:rsid w:val="00073EF1"/>
    <w:rsid w:val="00074328"/>
    <w:rsid w:val="000745B6"/>
    <w:rsid w:val="0007460F"/>
    <w:rsid w:val="000746DE"/>
    <w:rsid w:val="00074D5D"/>
    <w:rsid w:val="00075217"/>
    <w:rsid w:val="000754BF"/>
    <w:rsid w:val="000757D5"/>
    <w:rsid w:val="00075CF6"/>
    <w:rsid w:val="00075EB6"/>
    <w:rsid w:val="000761BA"/>
    <w:rsid w:val="00076575"/>
    <w:rsid w:val="0007665A"/>
    <w:rsid w:val="000769A1"/>
    <w:rsid w:val="00076BE8"/>
    <w:rsid w:val="00077042"/>
    <w:rsid w:val="00077A4C"/>
    <w:rsid w:val="0008016C"/>
    <w:rsid w:val="00080A11"/>
    <w:rsid w:val="00080A44"/>
    <w:rsid w:val="00080EA6"/>
    <w:rsid w:val="000811B7"/>
    <w:rsid w:val="00081439"/>
    <w:rsid w:val="0008144A"/>
    <w:rsid w:val="00081457"/>
    <w:rsid w:val="00081561"/>
    <w:rsid w:val="00081AA3"/>
    <w:rsid w:val="00082912"/>
    <w:rsid w:val="00083096"/>
    <w:rsid w:val="00083225"/>
    <w:rsid w:val="0008333C"/>
    <w:rsid w:val="000834D8"/>
    <w:rsid w:val="000836E4"/>
    <w:rsid w:val="00083704"/>
    <w:rsid w:val="00083B9C"/>
    <w:rsid w:val="000849FA"/>
    <w:rsid w:val="00084AD7"/>
    <w:rsid w:val="00084D00"/>
    <w:rsid w:val="00084FF9"/>
    <w:rsid w:val="0008506B"/>
    <w:rsid w:val="000850A3"/>
    <w:rsid w:val="000853A7"/>
    <w:rsid w:val="00085532"/>
    <w:rsid w:val="000857FA"/>
    <w:rsid w:val="000859AE"/>
    <w:rsid w:val="000863C3"/>
    <w:rsid w:val="0008685D"/>
    <w:rsid w:val="00087239"/>
    <w:rsid w:val="000874A5"/>
    <w:rsid w:val="00087985"/>
    <w:rsid w:val="00087C38"/>
    <w:rsid w:val="000900D4"/>
    <w:rsid w:val="000904EA"/>
    <w:rsid w:val="00090932"/>
    <w:rsid w:val="00091116"/>
    <w:rsid w:val="000912D6"/>
    <w:rsid w:val="000913CA"/>
    <w:rsid w:val="000917AF"/>
    <w:rsid w:val="00091C69"/>
    <w:rsid w:val="0009215C"/>
    <w:rsid w:val="0009232B"/>
    <w:rsid w:val="0009272B"/>
    <w:rsid w:val="00092977"/>
    <w:rsid w:val="00092D78"/>
    <w:rsid w:val="00093533"/>
    <w:rsid w:val="0009391A"/>
    <w:rsid w:val="00093E1B"/>
    <w:rsid w:val="00093ECB"/>
    <w:rsid w:val="00094121"/>
    <w:rsid w:val="000948C0"/>
    <w:rsid w:val="00094C66"/>
    <w:rsid w:val="00094CB9"/>
    <w:rsid w:val="00094F79"/>
    <w:rsid w:val="000956BD"/>
    <w:rsid w:val="000959D2"/>
    <w:rsid w:val="00095C27"/>
    <w:rsid w:val="00096BB7"/>
    <w:rsid w:val="00096C45"/>
    <w:rsid w:val="000971A2"/>
    <w:rsid w:val="00097358"/>
    <w:rsid w:val="0009742B"/>
    <w:rsid w:val="000974F1"/>
    <w:rsid w:val="00097D2F"/>
    <w:rsid w:val="000A0DA9"/>
    <w:rsid w:val="000A0F1D"/>
    <w:rsid w:val="000A10C0"/>
    <w:rsid w:val="000A1593"/>
    <w:rsid w:val="000A16FC"/>
    <w:rsid w:val="000A1918"/>
    <w:rsid w:val="000A1A1D"/>
    <w:rsid w:val="000A24B7"/>
    <w:rsid w:val="000A2BDC"/>
    <w:rsid w:val="000A3499"/>
    <w:rsid w:val="000A362B"/>
    <w:rsid w:val="000A36EA"/>
    <w:rsid w:val="000A416E"/>
    <w:rsid w:val="000A4A42"/>
    <w:rsid w:val="000A4A4B"/>
    <w:rsid w:val="000A4B03"/>
    <w:rsid w:val="000A5BA6"/>
    <w:rsid w:val="000A69EE"/>
    <w:rsid w:val="000A6A2E"/>
    <w:rsid w:val="000A6B9D"/>
    <w:rsid w:val="000A71BF"/>
    <w:rsid w:val="000A72B9"/>
    <w:rsid w:val="000B002C"/>
    <w:rsid w:val="000B0092"/>
    <w:rsid w:val="000B02AD"/>
    <w:rsid w:val="000B054B"/>
    <w:rsid w:val="000B055C"/>
    <w:rsid w:val="000B07DB"/>
    <w:rsid w:val="000B0E3A"/>
    <w:rsid w:val="000B0F57"/>
    <w:rsid w:val="000B165D"/>
    <w:rsid w:val="000B16E6"/>
    <w:rsid w:val="000B1C59"/>
    <w:rsid w:val="000B260A"/>
    <w:rsid w:val="000B2694"/>
    <w:rsid w:val="000B28C1"/>
    <w:rsid w:val="000B2E31"/>
    <w:rsid w:val="000B3087"/>
    <w:rsid w:val="000B34E6"/>
    <w:rsid w:val="000B4112"/>
    <w:rsid w:val="000B425E"/>
    <w:rsid w:val="000B4510"/>
    <w:rsid w:val="000B4947"/>
    <w:rsid w:val="000B4BF1"/>
    <w:rsid w:val="000B55BD"/>
    <w:rsid w:val="000B5F19"/>
    <w:rsid w:val="000B6434"/>
    <w:rsid w:val="000B6683"/>
    <w:rsid w:val="000B6949"/>
    <w:rsid w:val="000B6CC2"/>
    <w:rsid w:val="000B6DA5"/>
    <w:rsid w:val="000B7561"/>
    <w:rsid w:val="000B7713"/>
    <w:rsid w:val="000C008A"/>
    <w:rsid w:val="000C0BFF"/>
    <w:rsid w:val="000C1069"/>
    <w:rsid w:val="000C1F00"/>
    <w:rsid w:val="000C234E"/>
    <w:rsid w:val="000C269C"/>
    <w:rsid w:val="000C2C2F"/>
    <w:rsid w:val="000C3D3D"/>
    <w:rsid w:val="000C3E95"/>
    <w:rsid w:val="000C3F6E"/>
    <w:rsid w:val="000C4001"/>
    <w:rsid w:val="000C4343"/>
    <w:rsid w:val="000C45FB"/>
    <w:rsid w:val="000C52E2"/>
    <w:rsid w:val="000C539C"/>
    <w:rsid w:val="000C577F"/>
    <w:rsid w:val="000C57D4"/>
    <w:rsid w:val="000C58A4"/>
    <w:rsid w:val="000C6079"/>
    <w:rsid w:val="000C69D2"/>
    <w:rsid w:val="000C6FD8"/>
    <w:rsid w:val="000C6FE1"/>
    <w:rsid w:val="000C730F"/>
    <w:rsid w:val="000C74A8"/>
    <w:rsid w:val="000C760F"/>
    <w:rsid w:val="000D00B1"/>
    <w:rsid w:val="000D07D6"/>
    <w:rsid w:val="000D0AE7"/>
    <w:rsid w:val="000D0E77"/>
    <w:rsid w:val="000D1482"/>
    <w:rsid w:val="000D17D3"/>
    <w:rsid w:val="000D18A9"/>
    <w:rsid w:val="000D1AE5"/>
    <w:rsid w:val="000D23C0"/>
    <w:rsid w:val="000D2C19"/>
    <w:rsid w:val="000D2D74"/>
    <w:rsid w:val="000D2DDC"/>
    <w:rsid w:val="000D33C4"/>
    <w:rsid w:val="000D3D2E"/>
    <w:rsid w:val="000D4462"/>
    <w:rsid w:val="000D506C"/>
    <w:rsid w:val="000D5449"/>
    <w:rsid w:val="000D5458"/>
    <w:rsid w:val="000D5583"/>
    <w:rsid w:val="000D5A60"/>
    <w:rsid w:val="000D5A6D"/>
    <w:rsid w:val="000D5F2B"/>
    <w:rsid w:val="000D649A"/>
    <w:rsid w:val="000D7066"/>
    <w:rsid w:val="000E0587"/>
    <w:rsid w:val="000E05D9"/>
    <w:rsid w:val="000E086D"/>
    <w:rsid w:val="000E093E"/>
    <w:rsid w:val="000E0F8D"/>
    <w:rsid w:val="000E181D"/>
    <w:rsid w:val="000E1E75"/>
    <w:rsid w:val="000E283A"/>
    <w:rsid w:val="000E2BC4"/>
    <w:rsid w:val="000E3156"/>
    <w:rsid w:val="000E3284"/>
    <w:rsid w:val="000E39CB"/>
    <w:rsid w:val="000E3DEF"/>
    <w:rsid w:val="000E3E21"/>
    <w:rsid w:val="000E4042"/>
    <w:rsid w:val="000E408D"/>
    <w:rsid w:val="000E42AE"/>
    <w:rsid w:val="000E4928"/>
    <w:rsid w:val="000E4A78"/>
    <w:rsid w:val="000E4EF3"/>
    <w:rsid w:val="000E5285"/>
    <w:rsid w:val="000E5393"/>
    <w:rsid w:val="000E545B"/>
    <w:rsid w:val="000E5591"/>
    <w:rsid w:val="000E5DDD"/>
    <w:rsid w:val="000E6BA1"/>
    <w:rsid w:val="000E6E6F"/>
    <w:rsid w:val="000E6FB7"/>
    <w:rsid w:val="000E7063"/>
    <w:rsid w:val="000E74F8"/>
    <w:rsid w:val="000E7D57"/>
    <w:rsid w:val="000E7DD1"/>
    <w:rsid w:val="000E7E37"/>
    <w:rsid w:val="000F0CEF"/>
    <w:rsid w:val="000F10D8"/>
    <w:rsid w:val="000F10DA"/>
    <w:rsid w:val="000F14F6"/>
    <w:rsid w:val="000F1E72"/>
    <w:rsid w:val="000F234D"/>
    <w:rsid w:val="000F2490"/>
    <w:rsid w:val="000F2B46"/>
    <w:rsid w:val="000F3173"/>
    <w:rsid w:val="000F3555"/>
    <w:rsid w:val="000F45C5"/>
    <w:rsid w:val="000F51F2"/>
    <w:rsid w:val="000F58E2"/>
    <w:rsid w:val="000F5D5E"/>
    <w:rsid w:val="000F63D6"/>
    <w:rsid w:val="000F6509"/>
    <w:rsid w:val="000F6B82"/>
    <w:rsid w:val="000F6DAA"/>
    <w:rsid w:val="000F75DD"/>
    <w:rsid w:val="000F76AD"/>
    <w:rsid w:val="000F7995"/>
    <w:rsid w:val="000F7BCC"/>
    <w:rsid w:val="000F7C35"/>
    <w:rsid w:val="000F7C98"/>
    <w:rsid w:val="00100794"/>
    <w:rsid w:val="00100C96"/>
    <w:rsid w:val="00100D74"/>
    <w:rsid w:val="00100F56"/>
    <w:rsid w:val="001010F6"/>
    <w:rsid w:val="00101476"/>
    <w:rsid w:val="00101767"/>
    <w:rsid w:val="00101A34"/>
    <w:rsid w:val="00101F67"/>
    <w:rsid w:val="00102072"/>
    <w:rsid w:val="00102A37"/>
    <w:rsid w:val="00102D1A"/>
    <w:rsid w:val="00102E70"/>
    <w:rsid w:val="00102F9A"/>
    <w:rsid w:val="00103016"/>
    <w:rsid w:val="0010390B"/>
    <w:rsid w:val="00103A72"/>
    <w:rsid w:val="00103B85"/>
    <w:rsid w:val="0010427D"/>
    <w:rsid w:val="00104393"/>
    <w:rsid w:val="00104F9E"/>
    <w:rsid w:val="001052E5"/>
    <w:rsid w:val="001053D9"/>
    <w:rsid w:val="00105913"/>
    <w:rsid w:val="00105A5B"/>
    <w:rsid w:val="00106396"/>
    <w:rsid w:val="00107006"/>
    <w:rsid w:val="001075E4"/>
    <w:rsid w:val="00107996"/>
    <w:rsid w:val="00107CCD"/>
    <w:rsid w:val="00107ED5"/>
    <w:rsid w:val="00110113"/>
    <w:rsid w:val="00111538"/>
    <w:rsid w:val="0011184D"/>
    <w:rsid w:val="00111AE5"/>
    <w:rsid w:val="00111BDD"/>
    <w:rsid w:val="00111FF5"/>
    <w:rsid w:val="00112393"/>
    <w:rsid w:val="0011255E"/>
    <w:rsid w:val="00112A5D"/>
    <w:rsid w:val="00112A7E"/>
    <w:rsid w:val="00112B80"/>
    <w:rsid w:val="00112CFE"/>
    <w:rsid w:val="0011316C"/>
    <w:rsid w:val="001131E3"/>
    <w:rsid w:val="001138A3"/>
    <w:rsid w:val="00114070"/>
    <w:rsid w:val="00114462"/>
    <w:rsid w:val="00114479"/>
    <w:rsid w:val="00114717"/>
    <w:rsid w:val="00114976"/>
    <w:rsid w:val="001151D9"/>
    <w:rsid w:val="001153E7"/>
    <w:rsid w:val="00115965"/>
    <w:rsid w:val="001164FF"/>
    <w:rsid w:val="00116519"/>
    <w:rsid w:val="0011652C"/>
    <w:rsid w:val="001173BD"/>
    <w:rsid w:val="00120262"/>
    <w:rsid w:val="00120416"/>
    <w:rsid w:val="00120429"/>
    <w:rsid w:val="001207D0"/>
    <w:rsid w:val="00120D8E"/>
    <w:rsid w:val="0012194B"/>
    <w:rsid w:val="001219D8"/>
    <w:rsid w:val="00121B76"/>
    <w:rsid w:val="00121FE1"/>
    <w:rsid w:val="0012213C"/>
    <w:rsid w:val="00122843"/>
    <w:rsid w:val="00122C98"/>
    <w:rsid w:val="00122E8B"/>
    <w:rsid w:val="00122F2C"/>
    <w:rsid w:val="00123303"/>
    <w:rsid w:val="00123523"/>
    <w:rsid w:val="00123640"/>
    <w:rsid w:val="001242DB"/>
    <w:rsid w:val="00124302"/>
    <w:rsid w:val="00124417"/>
    <w:rsid w:val="00124BB2"/>
    <w:rsid w:val="00124C35"/>
    <w:rsid w:val="00125BAC"/>
    <w:rsid w:val="00127211"/>
    <w:rsid w:val="001275B2"/>
    <w:rsid w:val="0012786B"/>
    <w:rsid w:val="001278B4"/>
    <w:rsid w:val="001279B3"/>
    <w:rsid w:val="00127B0B"/>
    <w:rsid w:val="00130247"/>
    <w:rsid w:val="0013029E"/>
    <w:rsid w:val="00130360"/>
    <w:rsid w:val="0013045C"/>
    <w:rsid w:val="00130882"/>
    <w:rsid w:val="001308F5"/>
    <w:rsid w:val="00130D05"/>
    <w:rsid w:val="0013109E"/>
    <w:rsid w:val="001310FA"/>
    <w:rsid w:val="00131618"/>
    <w:rsid w:val="00131AD9"/>
    <w:rsid w:val="00131B4F"/>
    <w:rsid w:val="00131BEA"/>
    <w:rsid w:val="00131D25"/>
    <w:rsid w:val="001321C9"/>
    <w:rsid w:val="00133072"/>
    <w:rsid w:val="0013308C"/>
    <w:rsid w:val="001331CD"/>
    <w:rsid w:val="001332DF"/>
    <w:rsid w:val="00133633"/>
    <w:rsid w:val="00133FBB"/>
    <w:rsid w:val="00134232"/>
    <w:rsid w:val="00134FD9"/>
    <w:rsid w:val="00135004"/>
    <w:rsid w:val="0013544C"/>
    <w:rsid w:val="00135C75"/>
    <w:rsid w:val="0013646C"/>
    <w:rsid w:val="0013679A"/>
    <w:rsid w:val="001370D9"/>
    <w:rsid w:val="0013789C"/>
    <w:rsid w:val="00140551"/>
    <w:rsid w:val="00140B82"/>
    <w:rsid w:val="00141051"/>
    <w:rsid w:val="00141318"/>
    <w:rsid w:val="001417BB"/>
    <w:rsid w:val="00141EFD"/>
    <w:rsid w:val="00141FF5"/>
    <w:rsid w:val="00142187"/>
    <w:rsid w:val="0014234B"/>
    <w:rsid w:val="001425F8"/>
    <w:rsid w:val="001426FD"/>
    <w:rsid w:val="00142AAA"/>
    <w:rsid w:val="00142E8B"/>
    <w:rsid w:val="0014313F"/>
    <w:rsid w:val="00143297"/>
    <w:rsid w:val="0014393C"/>
    <w:rsid w:val="00143D87"/>
    <w:rsid w:val="001445C9"/>
    <w:rsid w:val="00144E1F"/>
    <w:rsid w:val="00145754"/>
    <w:rsid w:val="00145B4E"/>
    <w:rsid w:val="0014640A"/>
    <w:rsid w:val="00146573"/>
    <w:rsid w:val="001465FB"/>
    <w:rsid w:val="00147458"/>
    <w:rsid w:val="001474D8"/>
    <w:rsid w:val="001476BA"/>
    <w:rsid w:val="001479CF"/>
    <w:rsid w:val="001479FE"/>
    <w:rsid w:val="00147D30"/>
    <w:rsid w:val="00150363"/>
    <w:rsid w:val="00150DCA"/>
    <w:rsid w:val="0015116A"/>
    <w:rsid w:val="0015117F"/>
    <w:rsid w:val="001513E0"/>
    <w:rsid w:val="001515BE"/>
    <w:rsid w:val="001516B3"/>
    <w:rsid w:val="0015209C"/>
    <w:rsid w:val="001524C5"/>
    <w:rsid w:val="00152882"/>
    <w:rsid w:val="00152C89"/>
    <w:rsid w:val="00152D31"/>
    <w:rsid w:val="00152E6F"/>
    <w:rsid w:val="00153166"/>
    <w:rsid w:val="001533C9"/>
    <w:rsid w:val="00153532"/>
    <w:rsid w:val="0015353B"/>
    <w:rsid w:val="00153BAD"/>
    <w:rsid w:val="00153BFC"/>
    <w:rsid w:val="001544D4"/>
    <w:rsid w:val="00154558"/>
    <w:rsid w:val="0015643B"/>
    <w:rsid w:val="0015659E"/>
    <w:rsid w:val="00156666"/>
    <w:rsid w:val="00156B96"/>
    <w:rsid w:val="00156D8F"/>
    <w:rsid w:val="00156E9D"/>
    <w:rsid w:val="001572C6"/>
    <w:rsid w:val="001573E3"/>
    <w:rsid w:val="00157ADD"/>
    <w:rsid w:val="00157DF2"/>
    <w:rsid w:val="00160201"/>
    <w:rsid w:val="001603AD"/>
    <w:rsid w:val="0016092E"/>
    <w:rsid w:val="0016098E"/>
    <w:rsid w:val="00160AB0"/>
    <w:rsid w:val="00160CB8"/>
    <w:rsid w:val="001611B3"/>
    <w:rsid w:val="001612E4"/>
    <w:rsid w:val="00161564"/>
    <w:rsid w:val="00162430"/>
    <w:rsid w:val="001631EE"/>
    <w:rsid w:val="00163FD1"/>
    <w:rsid w:val="00164643"/>
    <w:rsid w:val="001648B1"/>
    <w:rsid w:val="00164CA6"/>
    <w:rsid w:val="00165072"/>
    <w:rsid w:val="001654EC"/>
    <w:rsid w:val="00165731"/>
    <w:rsid w:val="00165761"/>
    <w:rsid w:val="00165BC0"/>
    <w:rsid w:val="001669F2"/>
    <w:rsid w:val="00166CF7"/>
    <w:rsid w:val="0016721F"/>
    <w:rsid w:val="00167755"/>
    <w:rsid w:val="001679BE"/>
    <w:rsid w:val="00167EDF"/>
    <w:rsid w:val="001704A1"/>
    <w:rsid w:val="0017063D"/>
    <w:rsid w:val="001714F7"/>
    <w:rsid w:val="0017214E"/>
    <w:rsid w:val="001723F8"/>
    <w:rsid w:val="00172483"/>
    <w:rsid w:val="0017253A"/>
    <w:rsid w:val="00172D9B"/>
    <w:rsid w:val="00172DD5"/>
    <w:rsid w:val="00173557"/>
    <w:rsid w:val="00173F98"/>
    <w:rsid w:val="00174F6F"/>
    <w:rsid w:val="001758DF"/>
    <w:rsid w:val="00175B40"/>
    <w:rsid w:val="00176E13"/>
    <w:rsid w:val="001771A1"/>
    <w:rsid w:val="001779A5"/>
    <w:rsid w:val="00177B8A"/>
    <w:rsid w:val="00177CAA"/>
    <w:rsid w:val="00177E4F"/>
    <w:rsid w:val="0018097E"/>
    <w:rsid w:val="001817F4"/>
    <w:rsid w:val="001821BC"/>
    <w:rsid w:val="001828A6"/>
    <w:rsid w:val="0018320C"/>
    <w:rsid w:val="001832C1"/>
    <w:rsid w:val="001833BA"/>
    <w:rsid w:val="00183F8B"/>
    <w:rsid w:val="001849E9"/>
    <w:rsid w:val="0018502A"/>
    <w:rsid w:val="00185042"/>
    <w:rsid w:val="00185796"/>
    <w:rsid w:val="00185DBD"/>
    <w:rsid w:val="0018694B"/>
    <w:rsid w:val="00186C4A"/>
    <w:rsid w:val="00187245"/>
    <w:rsid w:val="0018741C"/>
    <w:rsid w:val="00187553"/>
    <w:rsid w:val="00187836"/>
    <w:rsid w:val="001879F3"/>
    <w:rsid w:val="001907A5"/>
    <w:rsid w:val="001908FE"/>
    <w:rsid w:val="001909CD"/>
    <w:rsid w:val="00190C3C"/>
    <w:rsid w:val="00190D50"/>
    <w:rsid w:val="00190EB1"/>
    <w:rsid w:val="001918C2"/>
    <w:rsid w:val="00191B96"/>
    <w:rsid w:val="00191FF8"/>
    <w:rsid w:val="001921B4"/>
    <w:rsid w:val="00192321"/>
    <w:rsid w:val="00192D5B"/>
    <w:rsid w:val="00192FDA"/>
    <w:rsid w:val="00193497"/>
    <w:rsid w:val="00193A2A"/>
    <w:rsid w:val="00193C1F"/>
    <w:rsid w:val="00193DF4"/>
    <w:rsid w:val="00194939"/>
    <w:rsid w:val="0019515B"/>
    <w:rsid w:val="00195302"/>
    <w:rsid w:val="00196406"/>
    <w:rsid w:val="00196665"/>
    <w:rsid w:val="00196F27"/>
    <w:rsid w:val="00197161"/>
    <w:rsid w:val="00197EBA"/>
    <w:rsid w:val="00197FCF"/>
    <w:rsid w:val="001A0145"/>
    <w:rsid w:val="001A02AE"/>
    <w:rsid w:val="001A0565"/>
    <w:rsid w:val="001A0567"/>
    <w:rsid w:val="001A0CE6"/>
    <w:rsid w:val="001A0D0E"/>
    <w:rsid w:val="001A157D"/>
    <w:rsid w:val="001A18BA"/>
    <w:rsid w:val="001A18FA"/>
    <w:rsid w:val="001A20F6"/>
    <w:rsid w:val="001A2808"/>
    <w:rsid w:val="001A2850"/>
    <w:rsid w:val="001A3214"/>
    <w:rsid w:val="001A3AF2"/>
    <w:rsid w:val="001A41C5"/>
    <w:rsid w:val="001A444E"/>
    <w:rsid w:val="001A44C1"/>
    <w:rsid w:val="001A4524"/>
    <w:rsid w:val="001A4A8E"/>
    <w:rsid w:val="001A4B54"/>
    <w:rsid w:val="001A559A"/>
    <w:rsid w:val="001A56FB"/>
    <w:rsid w:val="001A5D52"/>
    <w:rsid w:val="001A6416"/>
    <w:rsid w:val="001A67DC"/>
    <w:rsid w:val="001A6A76"/>
    <w:rsid w:val="001A6E64"/>
    <w:rsid w:val="001A6E7B"/>
    <w:rsid w:val="001A7136"/>
    <w:rsid w:val="001A76A7"/>
    <w:rsid w:val="001A76AF"/>
    <w:rsid w:val="001A76B5"/>
    <w:rsid w:val="001A7946"/>
    <w:rsid w:val="001A7F3A"/>
    <w:rsid w:val="001B002A"/>
    <w:rsid w:val="001B00B9"/>
    <w:rsid w:val="001B05CA"/>
    <w:rsid w:val="001B1679"/>
    <w:rsid w:val="001B2084"/>
    <w:rsid w:val="001B2109"/>
    <w:rsid w:val="001B28E7"/>
    <w:rsid w:val="001B2BB3"/>
    <w:rsid w:val="001B2DFC"/>
    <w:rsid w:val="001B36F0"/>
    <w:rsid w:val="001B3DAF"/>
    <w:rsid w:val="001B40BD"/>
    <w:rsid w:val="001B43A6"/>
    <w:rsid w:val="001B45E5"/>
    <w:rsid w:val="001B547D"/>
    <w:rsid w:val="001B5B82"/>
    <w:rsid w:val="001B6041"/>
    <w:rsid w:val="001B6209"/>
    <w:rsid w:val="001B6229"/>
    <w:rsid w:val="001B6243"/>
    <w:rsid w:val="001B667B"/>
    <w:rsid w:val="001B6A42"/>
    <w:rsid w:val="001B6DFB"/>
    <w:rsid w:val="001B6E99"/>
    <w:rsid w:val="001B7337"/>
    <w:rsid w:val="001B73EA"/>
    <w:rsid w:val="001B74FE"/>
    <w:rsid w:val="001B7D51"/>
    <w:rsid w:val="001C018F"/>
    <w:rsid w:val="001C01BE"/>
    <w:rsid w:val="001C0685"/>
    <w:rsid w:val="001C0789"/>
    <w:rsid w:val="001C07F4"/>
    <w:rsid w:val="001C083A"/>
    <w:rsid w:val="001C0C30"/>
    <w:rsid w:val="001C18C7"/>
    <w:rsid w:val="001C19C1"/>
    <w:rsid w:val="001C1D1F"/>
    <w:rsid w:val="001C1E90"/>
    <w:rsid w:val="001C23D7"/>
    <w:rsid w:val="001C293F"/>
    <w:rsid w:val="001C2A43"/>
    <w:rsid w:val="001C30CA"/>
    <w:rsid w:val="001C3D93"/>
    <w:rsid w:val="001C4069"/>
    <w:rsid w:val="001C4944"/>
    <w:rsid w:val="001C4B99"/>
    <w:rsid w:val="001C4BAD"/>
    <w:rsid w:val="001C4C1E"/>
    <w:rsid w:val="001C4E2E"/>
    <w:rsid w:val="001C4E62"/>
    <w:rsid w:val="001C54F8"/>
    <w:rsid w:val="001C5691"/>
    <w:rsid w:val="001C5841"/>
    <w:rsid w:val="001C5A15"/>
    <w:rsid w:val="001C5AC7"/>
    <w:rsid w:val="001C5FD4"/>
    <w:rsid w:val="001C67D7"/>
    <w:rsid w:val="001C6D0C"/>
    <w:rsid w:val="001C74F6"/>
    <w:rsid w:val="001C75E5"/>
    <w:rsid w:val="001C766B"/>
    <w:rsid w:val="001C7E7E"/>
    <w:rsid w:val="001D00B2"/>
    <w:rsid w:val="001D0241"/>
    <w:rsid w:val="001D0B65"/>
    <w:rsid w:val="001D0B88"/>
    <w:rsid w:val="001D1023"/>
    <w:rsid w:val="001D18AB"/>
    <w:rsid w:val="001D1C33"/>
    <w:rsid w:val="001D1D5E"/>
    <w:rsid w:val="001D1DA6"/>
    <w:rsid w:val="001D1DDA"/>
    <w:rsid w:val="001D1DE4"/>
    <w:rsid w:val="001D239A"/>
    <w:rsid w:val="001D24FB"/>
    <w:rsid w:val="001D2938"/>
    <w:rsid w:val="001D31A1"/>
    <w:rsid w:val="001D3211"/>
    <w:rsid w:val="001D3EC9"/>
    <w:rsid w:val="001D4A33"/>
    <w:rsid w:val="001D4E4D"/>
    <w:rsid w:val="001D51C5"/>
    <w:rsid w:val="001D5283"/>
    <w:rsid w:val="001D53D0"/>
    <w:rsid w:val="001D58B3"/>
    <w:rsid w:val="001D5EF3"/>
    <w:rsid w:val="001D6197"/>
    <w:rsid w:val="001D6D0B"/>
    <w:rsid w:val="001D6DDB"/>
    <w:rsid w:val="001E01D5"/>
    <w:rsid w:val="001E0293"/>
    <w:rsid w:val="001E086B"/>
    <w:rsid w:val="001E0929"/>
    <w:rsid w:val="001E0E57"/>
    <w:rsid w:val="001E14F1"/>
    <w:rsid w:val="001E15F3"/>
    <w:rsid w:val="001E15F6"/>
    <w:rsid w:val="001E18FF"/>
    <w:rsid w:val="001E209B"/>
    <w:rsid w:val="001E21DE"/>
    <w:rsid w:val="001E22D7"/>
    <w:rsid w:val="001E26CF"/>
    <w:rsid w:val="001E320B"/>
    <w:rsid w:val="001E322A"/>
    <w:rsid w:val="001E3490"/>
    <w:rsid w:val="001E3A42"/>
    <w:rsid w:val="001E3B87"/>
    <w:rsid w:val="001E3D72"/>
    <w:rsid w:val="001E4660"/>
    <w:rsid w:val="001E52B5"/>
    <w:rsid w:val="001E5B25"/>
    <w:rsid w:val="001E72A0"/>
    <w:rsid w:val="001E78F8"/>
    <w:rsid w:val="001E7A39"/>
    <w:rsid w:val="001E7CCE"/>
    <w:rsid w:val="001F0078"/>
    <w:rsid w:val="001F0326"/>
    <w:rsid w:val="001F0339"/>
    <w:rsid w:val="001F0545"/>
    <w:rsid w:val="001F0A1D"/>
    <w:rsid w:val="001F122C"/>
    <w:rsid w:val="001F25DC"/>
    <w:rsid w:val="001F2C6B"/>
    <w:rsid w:val="001F2DF1"/>
    <w:rsid w:val="001F2E5B"/>
    <w:rsid w:val="001F35A8"/>
    <w:rsid w:val="001F3621"/>
    <w:rsid w:val="001F44D4"/>
    <w:rsid w:val="001F496F"/>
    <w:rsid w:val="001F4A65"/>
    <w:rsid w:val="001F4DA4"/>
    <w:rsid w:val="001F5017"/>
    <w:rsid w:val="001F5578"/>
    <w:rsid w:val="001F5918"/>
    <w:rsid w:val="001F5990"/>
    <w:rsid w:val="001F610B"/>
    <w:rsid w:val="001F6190"/>
    <w:rsid w:val="001F6284"/>
    <w:rsid w:val="001F6754"/>
    <w:rsid w:val="001F77EE"/>
    <w:rsid w:val="002001A1"/>
    <w:rsid w:val="002005C7"/>
    <w:rsid w:val="002007D0"/>
    <w:rsid w:val="00200ABD"/>
    <w:rsid w:val="00200AEC"/>
    <w:rsid w:val="00200C1A"/>
    <w:rsid w:val="00201423"/>
    <w:rsid w:val="00201A1B"/>
    <w:rsid w:val="002021C4"/>
    <w:rsid w:val="002025C6"/>
    <w:rsid w:val="00202E08"/>
    <w:rsid w:val="00203161"/>
    <w:rsid w:val="00203747"/>
    <w:rsid w:val="00203861"/>
    <w:rsid w:val="00203A92"/>
    <w:rsid w:val="00203B4A"/>
    <w:rsid w:val="00203EBE"/>
    <w:rsid w:val="0020477A"/>
    <w:rsid w:val="0020495A"/>
    <w:rsid w:val="00204A84"/>
    <w:rsid w:val="00204DA7"/>
    <w:rsid w:val="00205254"/>
    <w:rsid w:val="0020536C"/>
    <w:rsid w:val="0020597B"/>
    <w:rsid w:val="00205DAC"/>
    <w:rsid w:val="00205FF1"/>
    <w:rsid w:val="00206018"/>
    <w:rsid w:val="0020672E"/>
    <w:rsid w:val="00206F36"/>
    <w:rsid w:val="002072A7"/>
    <w:rsid w:val="002078C6"/>
    <w:rsid w:val="00207AC5"/>
    <w:rsid w:val="00210148"/>
    <w:rsid w:val="00210841"/>
    <w:rsid w:val="00210EFB"/>
    <w:rsid w:val="00210F15"/>
    <w:rsid w:val="002111D6"/>
    <w:rsid w:val="00211BC0"/>
    <w:rsid w:val="00211D22"/>
    <w:rsid w:val="00211EF2"/>
    <w:rsid w:val="00212656"/>
    <w:rsid w:val="00212DEB"/>
    <w:rsid w:val="002134F8"/>
    <w:rsid w:val="00213804"/>
    <w:rsid w:val="00213D3E"/>
    <w:rsid w:val="00213FAF"/>
    <w:rsid w:val="002141D7"/>
    <w:rsid w:val="002151AC"/>
    <w:rsid w:val="00215F1A"/>
    <w:rsid w:val="002164AC"/>
    <w:rsid w:val="00216635"/>
    <w:rsid w:val="002169A4"/>
    <w:rsid w:val="002175FE"/>
    <w:rsid w:val="00217C82"/>
    <w:rsid w:val="002202A9"/>
    <w:rsid w:val="002206BE"/>
    <w:rsid w:val="002208B5"/>
    <w:rsid w:val="00220A04"/>
    <w:rsid w:val="00220E72"/>
    <w:rsid w:val="00221221"/>
    <w:rsid w:val="0022125C"/>
    <w:rsid w:val="00221E4A"/>
    <w:rsid w:val="002223B6"/>
    <w:rsid w:val="00222764"/>
    <w:rsid w:val="00222865"/>
    <w:rsid w:val="002230ED"/>
    <w:rsid w:val="002231BA"/>
    <w:rsid w:val="00223240"/>
    <w:rsid w:val="00223396"/>
    <w:rsid w:val="002236B7"/>
    <w:rsid w:val="002244BD"/>
    <w:rsid w:val="00224794"/>
    <w:rsid w:val="00224BC6"/>
    <w:rsid w:val="00224C31"/>
    <w:rsid w:val="00224CCC"/>
    <w:rsid w:val="00225633"/>
    <w:rsid w:val="002259B0"/>
    <w:rsid w:val="00225B78"/>
    <w:rsid w:val="0022655D"/>
    <w:rsid w:val="00226CCA"/>
    <w:rsid w:val="00226F46"/>
    <w:rsid w:val="00227C61"/>
    <w:rsid w:val="0023090A"/>
    <w:rsid w:val="00230AD5"/>
    <w:rsid w:val="00230CD5"/>
    <w:rsid w:val="00230EEC"/>
    <w:rsid w:val="002310DF"/>
    <w:rsid w:val="00231839"/>
    <w:rsid w:val="00231952"/>
    <w:rsid w:val="0023199E"/>
    <w:rsid w:val="002321AC"/>
    <w:rsid w:val="00232534"/>
    <w:rsid w:val="00233B7E"/>
    <w:rsid w:val="00233BFD"/>
    <w:rsid w:val="002346BF"/>
    <w:rsid w:val="0023539B"/>
    <w:rsid w:val="00236833"/>
    <w:rsid w:val="0023694D"/>
    <w:rsid w:val="00236AAE"/>
    <w:rsid w:val="00236D30"/>
    <w:rsid w:val="0023755D"/>
    <w:rsid w:val="00237706"/>
    <w:rsid w:val="0023779B"/>
    <w:rsid w:val="00237915"/>
    <w:rsid w:val="00237C41"/>
    <w:rsid w:val="00240A6F"/>
    <w:rsid w:val="00240B70"/>
    <w:rsid w:val="00240DD3"/>
    <w:rsid w:val="00240E11"/>
    <w:rsid w:val="00240F6A"/>
    <w:rsid w:val="00241820"/>
    <w:rsid w:val="00241A3A"/>
    <w:rsid w:val="00241CE7"/>
    <w:rsid w:val="00241E3B"/>
    <w:rsid w:val="002421C0"/>
    <w:rsid w:val="0024222F"/>
    <w:rsid w:val="00242297"/>
    <w:rsid w:val="00242767"/>
    <w:rsid w:val="002429B6"/>
    <w:rsid w:val="00242A23"/>
    <w:rsid w:val="002431CF"/>
    <w:rsid w:val="00243523"/>
    <w:rsid w:val="00243561"/>
    <w:rsid w:val="00243DB3"/>
    <w:rsid w:val="002447AB"/>
    <w:rsid w:val="002449A5"/>
    <w:rsid w:val="00244D53"/>
    <w:rsid w:val="00244E6C"/>
    <w:rsid w:val="00244F96"/>
    <w:rsid w:val="00244FA7"/>
    <w:rsid w:val="0024578C"/>
    <w:rsid w:val="00246287"/>
    <w:rsid w:val="00246790"/>
    <w:rsid w:val="00246C82"/>
    <w:rsid w:val="00246E5C"/>
    <w:rsid w:val="0024732A"/>
    <w:rsid w:val="00247509"/>
    <w:rsid w:val="00247802"/>
    <w:rsid w:val="00247AD9"/>
    <w:rsid w:val="002506D0"/>
    <w:rsid w:val="00251490"/>
    <w:rsid w:val="002515D7"/>
    <w:rsid w:val="00251751"/>
    <w:rsid w:val="00253035"/>
    <w:rsid w:val="002531CF"/>
    <w:rsid w:val="002539BC"/>
    <w:rsid w:val="00253F12"/>
    <w:rsid w:val="00254932"/>
    <w:rsid w:val="002549C2"/>
    <w:rsid w:val="00254B8B"/>
    <w:rsid w:val="00254D37"/>
    <w:rsid w:val="00255034"/>
    <w:rsid w:val="00255375"/>
    <w:rsid w:val="00255C04"/>
    <w:rsid w:val="0025619B"/>
    <w:rsid w:val="00256676"/>
    <w:rsid w:val="002567A4"/>
    <w:rsid w:val="002568CA"/>
    <w:rsid w:val="00256E96"/>
    <w:rsid w:val="002570B5"/>
    <w:rsid w:val="002571B9"/>
    <w:rsid w:val="0025796A"/>
    <w:rsid w:val="002605C3"/>
    <w:rsid w:val="0026067B"/>
    <w:rsid w:val="002608C7"/>
    <w:rsid w:val="00260A8D"/>
    <w:rsid w:val="002610D4"/>
    <w:rsid w:val="002617B2"/>
    <w:rsid w:val="00261B78"/>
    <w:rsid w:val="0026293D"/>
    <w:rsid w:val="00262A12"/>
    <w:rsid w:val="00262B1D"/>
    <w:rsid w:val="00262DF8"/>
    <w:rsid w:val="002631B7"/>
    <w:rsid w:val="00263470"/>
    <w:rsid w:val="002634AD"/>
    <w:rsid w:val="0026396A"/>
    <w:rsid w:val="00263A2C"/>
    <w:rsid w:val="00263C58"/>
    <w:rsid w:val="002643F7"/>
    <w:rsid w:val="0026475D"/>
    <w:rsid w:val="002648E4"/>
    <w:rsid w:val="002650A3"/>
    <w:rsid w:val="00265856"/>
    <w:rsid w:val="0026634C"/>
    <w:rsid w:val="00266C99"/>
    <w:rsid w:val="00266E2E"/>
    <w:rsid w:val="00267704"/>
    <w:rsid w:val="00267E5E"/>
    <w:rsid w:val="00270151"/>
    <w:rsid w:val="00270190"/>
    <w:rsid w:val="0027102D"/>
    <w:rsid w:val="002710CF"/>
    <w:rsid w:val="00271339"/>
    <w:rsid w:val="00271405"/>
    <w:rsid w:val="00271674"/>
    <w:rsid w:val="002716DA"/>
    <w:rsid w:val="00271794"/>
    <w:rsid w:val="002718F9"/>
    <w:rsid w:val="00271DB2"/>
    <w:rsid w:val="00271E7A"/>
    <w:rsid w:val="002724A8"/>
    <w:rsid w:val="00272537"/>
    <w:rsid w:val="00272A9D"/>
    <w:rsid w:val="00272AE7"/>
    <w:rsid w:val="00272F92"/>
    <w:rsid w:val="0027302A"/>
    <w:rsid w:val="00273246"/>
    <w:rsid w:val="002741AF"/>
    <w:rsid w:val="0027423B"/>
    <w:rsid w:val="0027448B"/>
    <w:rsid w:val="002753BD"/>
    <w:rsid w:val="00275F3E"/>
    <w:rsid w:val="00276259"/>
    <w:rsid w:val="00276641"/>
    <w:rsid w:val="002766A1"/>
    <w:rsid w:val="002813C3"/>
    <w:rsid w:val="00281481"/>
    <w:rsid w:val="002816B9"/>
    <w:rsid w:val="00281A0F"/>
    <w:rsid w:val="00281B35"/>
    <w:rsid w:val="00281D02"/>
    <w:rsid w:val="002824A7"/>
    <w:rsid w:val="00282911"/>
    <w:rsid w:val="00282D74"/>
    <w:rsid w:val="002830C3"/>
    <w:rsid w:val="002832C7"/>
    <w:rsid w:val="002844DA"/>
    <w:rsid w:val="00285017"/>
    <w:rsid w:val="00286A0A"/>
    <w:rsid w:val="00286B41"/>
    <w:rsid w:val="0028718A"/>
    <w:rsid w:val="002876F0"/>
    <w:rsid w:val="002905B3"/>
    <w:rsid w:val="002910CC"/>
    <w:rsid w:val="002912CE"/>
    <w:rsid w:val="00291B19"/>
    <w:rsid w:val="00291ECF"/>
    <w:rsid w:val="002920B1"/>
    <w:rsid w:val="00292321"/>
    <w:rsid w:val="002926A5"/>
    <w:rsid w:val="002928FF"/>
    <w:rsid w:val="00292C79"/>
    <w:rsid w:val="00293172"/>
    <w:rsid w:val="002934C6"/>
    <w:rsid w:val="002934C7"/>
    <w:rsid w:val="00293B81"/>
    <w:rsid w:val="00293ED3"/>
    <w:rsid w:val="00293FE0"/>
    <w:rsid w:val="00294171"/>
    <w:rsid w:val="002941F2"/>
    <w:rsid w:val="002942C3"/>
    <w:rsid w:val="0029433F"/>
    <w:rsid w:val="002956DB"/>
    <w:rsid w:val="002956FD"/>
    <w:rsid w:val="0029575D"/>
    <w:rsid w:val="00295DF8"/>
    <w:rsid w:val="00295F25"/>
    <w:rsid w:val="00296696"/>
    <w:rsid w:val="00296873"/>
    <w:rsid w:val="00296A51"/>
    <w:rsid w:val="002970F0"/>
    <w:rsid w:val="00297261"/>
    <w:rsid w:val="002976BE"/>
    <w:rsid w:val="00297B07"/>
    <w:rsid w:val="00297C3F"/>
    <w:rsid w:val="002A08EE"/>
    <w:rsid w:val="002A0C5B"/>
    <w:rsid w:val="002A0C8C"/>
    <w:rsid w:val="002A1418"/>
    <w:rsid w:val="002A1A0A"/>
    <w:rsid w:val="002A23D0"/>
    <w:rsid w:val="002A2B1E"/>
    <w:rsid w:val="002A2C76"/>
    <w:rsid w:val="002A3ADD"/>
    <w:rsid w:val="002A4762"/>
    <w:rsid w:val="002A4D7D"/>
    <w:rsid w:val="002A57A8"/>
    <w:rsid w:val="002A6CA0"/>
    <w:rsid w:val="002B0A6C"/>
    <w:rsid w:val="002B0C35"/>
    <w:rsid w:val="002B0F69"/>
    <w:rsid w:val="002B1155"/>
    <w:rsid w:val="002B1471"/>
    <w:rsid w:val="002B1B13"/>
    <w:rsid w:val="002B21A9"/>
    <w:rsid w:val="002B23A5"/>
    <w:rsid w:val="002B28C8"/>
    <w:rsid w:val="002B2C53"/>
    <w:rsid w:val="002B2EA5"/>
    <w:rsid w:val="002B3354"/>
    <w:rsid w:val="002B3395"/>
    <w:rsid w:val="002B3AB7"/>
    <w:rsid w:val="002B45C6"/>
    <w:rsid w:val="002B4CD9"/>
    <w:rsid w:val="002B4CDC"/>
    <w:rsid w:val="002B541F"/>
    <w:rsid w:val="002B5429"/>
    <w:rsid w:val="002B5646"/>
    <w:rsid w:val="002B59AC"/>
    <w:rsid w:val="002B59B7"/>
    <w:rsid w:val="002B5DC5"/>
    <w:rsid w:val="002B6391"/>
    <w:rsid w:val="002B63D8"/>
    <w:rsid w:val="002B6D48"/>
    <w:rsid w:val="002B7416"/>
    <w:rsid w:val="002B7852"/>
    <w:rsid w:val="002B7B65"/>
    <w:rsid w:val="002B7D3B"/>
    <w:rsid w:val="002B7DCC"/>
    <w:rsid w:val="002C00F3"/>
    <w:rsid w:val="002C05AA"/>
    <w:rsid w:val="002C13E0"/>
    <w:rsid w:val="002C175F"/>
    <w:rsid w:val="002C1889"/>
    <w:rsid w:val="002C1F08"/>
    <w:rsid w:val="002C2053"/>
    <w:rsid w:val="002C253B"/>
    <w:rsid w:val="002C2C4F"/>
    <w:rsid w:val="002C2CDD"/>
    <w:rsid w:val="002C2FA6"/>
    <w:rsid w:val="002C39C2"/>
    <w:rsid w:val="002C4071"/>
    <w:rsid w:val="002C43B9"/>
    <w:rsid w:val="002C4DA9"/>
    <w:rsid w:val="002C4F37"/>
    <w:rsid w:val="002C530D"/>
    <w:rsid w:val="002C54D5"/>
    <w:rsid w:val="002C5F0E"/>
    <w:rsid w:val="002C64D5"/>
    <w:rsid w:val="002C6598"/>
    <w:rsid w:val="002C68ED"/>
    <w:rsid w:val="002D0185"/>
    <w:rsid w:val="002D01BF"/>
    <w:rsid w:val="002D0BDC"/>
    <w:rsid w:val="002D1049"/>
    <w:rsid w:val="002D109E"/>
    <w:rsid w:val="002D185E"/>
    <w:rsid w:val="002D1B24"/>
    <w:rsid w:val="002D235D"/>
    <w:rsid w:val="002D3AC1"/>
    <w:rsid w:val="002D3BAE"/>
    <w:rsid w:val="002D3F9D"/>
    <w:rsid w:val="002D4D7F"/>
    <w:rsid w:val="002D5137"/>
    <w:rsid w:val="002D536F"/>
    <w:rsid w:val="002D5564"/>
    <w:rsid w:val="002D5826"/>
    <w:rsid w:val="002D5980"/>
    <w:rsid w:val="002D5AA1"/>
    <w:rsid w:val="002D6198"/>
    <w:rsid w:val="002D639C"/>
    <w:rsid w:val="002D6CD3"/>
    <w:rsid w:val="002D7092"/>
    <w:rsid w:val="002D7127"/>
    <w:rsid w:val="002D7463"/>
    <w:rsid w:val="002D756D"/>
    <w:rsid w:val="002D7A02"/>
    <w:rsid w:val="002D7B9A"/>
    <w:rsid w:val="002E028B"/>
    <w:rsid w:val="002E03AD"/>
    <w:rsid w:val="002E03C8"/>
    <w:rsid w:val="002E03E4"/>
    <w:rsid w:val="002E055F"/>
    <w:rsid w:val="002E069E"/>
    <w:rsid w:val="002E0B54"/>
    <w:rsid w:val="002E0FC2"/>
    <w:rsid w:val="002E1648"/>
    <w:rsid w:val="002E1896"/>
    <w:rsid w:val="002E1AB3"/>
    <w:rsid w:val="002E1BAF"/>
    <w:rsid w:val="002E1FF7"/>
    <w:rsid w:val="002E2079"/>
    <w:rsid w:val="002E28E2"/>
    <w:rsid w:val="002E2F94"/>
    <w:rsid w:val="002E3079"/>
    <w:rsid w:val="002E340B"/>
    <w:rsid w:val="002E377B"/>
    <w:rsid w:val="002E387D"/>
    <w:rsid w:val="002E389F"/>
    <w:rsid w:val="002E3923"/>
    <w:rsid w:val="002E3D48"/>
    <w:rsid w:val="002E3D65"/>
    <w:rsid w:val="002E3E5C"/>
    <w:rsid w:val="002E4024"/>
    <w:rsid w:val="002E4133"/>
    <w:rsid w:val="002E423F"/>
    <w:rsid w:val="002E4425"/>
    <w:rsid w:val="002E4438"/>
    <w:rsid w:val="002E4879"/>
    <w:rsid w:val="002E4CF0"/>
    <w:rsid w:val="002E4F14"/>
    <w:rsid w:val="002E50E9"/>
    <w:rsid w:val="002E534E"/>
    <w:rsid w:val="002E614A"/>
    <w:rsid w:val="002E62A6"/>
    <w:rsid w:val="002E69AE"/>
    <w:rsid w:val="002E6B61"/>
    <w:rsid w:val="002E6D0F"/>
    <w:rsid w:val="002E6DAD"/>
    <w:rsid w:val="002E76FB"/>
    <w:rsid w:val="002E7919"/>
    <w:rsid w:val="002E79AA"/>
    <w:rsid w:val="002E7A81"/>
    <w:rsid w:val="002F0105"/>
    <w:rsid w:val="002F0A0D"/>
    <w:rsid w:val="002F0A1C"/>
    <w:rsid w:val="002F126D"/>
    <w:rsid w:val="002F3CC1"/>
    <w:rsid w:val="002F40E4"/>
    <w:rsid w:val="002F4F76"/>
    <w:rsid w:val="002F559C"/>
    <w:rsid w:val="002F5782"/>
    <w:rsid w:val="002F5958"/>
    <w:rsid w:val="002F5BF1"/>
    <w:rsid w:val="002F6235"/>
    <w:rsid w:val="002F6BD3"/>
    <w:rsid w:val="002F73D7"/>
    <w:rsid w:val="002F7671"/>
    <w:rsid w:val="002F7947"/>
    <w:rsid w:val="003001B3"/>
    <w:rsid w:val="00300303"/>
    <w:rsid w:val="00300529"/>
    <w:rsid w:val="00300A2B"/>
    <w:rsid w:val="00300B8C"/>
    <w:rsid w:val="00300C00"/>
    <w:rsid w:val="00300D69"/>
    <w:rsid w:val="003011DA"/>
    <w:rsid w:val="00301CE2"/>
    <w:rsid w:val="00302139"/>
    <w:rsid w:val="0030219E"/>
    <w:rsid w:val="003023EA"/>
    <w:rsid w:val="00302472"/>
    <w:rsid w:val="0030263E"/>
    <w:rsid w:val="003027B4"/>
    <w:rsid w:val="00302FB8"/>
    <w:rsid w:val="003030A4"/>
    <w:rsid w:val="0030353E"/>
    <w:rsid w:val="00303A48"/>
    <w:rsid w:val="00303A90"/>
    <w:rsid w:val="00304116"/>
    <w:rsid w:val="0030480F"/>
    <w:rsid w:val="003049FC"/>
    <w:rsid w:val="00304D75"/>
    <w:rsid w:val="0030529E"/>
    <w:rsid w:val="00305516"/>
    <w:rsid w:val="0030593E"/>
    <w:rsid w:val="00305C14"/>
    <w:rsid w:val="003061D8"/>
    <w:rsid w:val="003064E7"/>
    <w:rsid w:val="003069EB"/>
    <w:rsid w:val="00306DB5"/>
    <w:rsid w:val="003070DA"/>
    <w:rsid w:val="003079BF"/>
    <w:rsid w:val="00307A2F"/>
    <w:rsid w:val="00307B56"/>
    <w:rsid w:val="003101AB"/>
    <w:rsid w:val="003117F7"/>
    <w:rsid w:val="00311AFC"/>
    <w:rsid w:val="00311CC8"/>
    <w:rsid w:val="0031205A"/>
    <w:rsid w:val="00312365"/>
    <w:rsid w:val="003124C2"/>
    <w:rsid w:val="00312756"/>
    <w:rsid w:val="00312D3F"/>
    <w:rsid w:val="00312DA6"/>
    <w:rsid w:val="00312F47"/>
    <w:rsid w:val="00313372"/>
    <w:rsid w:val="00313ADC"/>
    <w:rsid w:val="00314B1E"/>
    <w:rsid w:val="00314D71"/>
    <w:rsid w:val="003155B9"/>
    <w:rsid w:val="00315974"/>
    <w:rsid w:val="00315B6C"/>
    <w:rsid w:val="00315CB5"/>
    <w:rsid w:val="0031603E"/>
    <w:rsid w:val="0031651E"/>
    <w:rsid w:val="0031678A"/>
    <w:rsid w:val="00316982"/>
    <w:rsid w:val="00316BC3"/>
    <w:rsid w:val="00317017"/>
    <w:rsid w:val="00317158"/>
    <w:rsid w:val="00317700"/>
    <w:rsid w:val="003178F7"/>
    <w:rsid w:val="0032015A"/>
    <w:rsid w:val="00320285"/>
    <w:rsid w:val="003209A8"/>
    <w:rsid w:val="00320F7B"/>
    <w:rsid w:val="00322E31"/>
    <w:rsid w:val="0032318C"/>
    <w:rsid w:val="00323AEA"/>
    <w:rsid w:val="00323D57"/>
    <w:rsid w:val="003240DB"/>
    <w:rsid w:val="0032425E"/>
    <w:rsid w:val="003242A0"/>
    <w:rsid w:val="00324D74"/>
    <w:rsid w:val="00324F72"/>
    <w:rsid w:val="003253C7"/>
    <w:rsid w:val="00325552"/>
    <w:rsid w:val="00325CC5"/>
    <w:rsid w:val="00325D16"/>
    <w:rsid w:val="003263EB"/>
    <w:rsid w:val="00326840"/>
    <w:rsid w:val="00327196"/>
    <w:rsid w:val="003274DC"/>
    <w:rsid w:val="00330060"/>
    <w:rsid w:val="003302E7"/>
    <w:rsid w:val="00330466"/>
    <w:rsid w:val="00330705"/>
    <w:rsid w:val="00330B44"/>
    <w:rsid w:val="00330EB5"/>
    <w:rsid w:val="003312E9"/>
    <w:rsid w:val="0033146A"/>
    <w:rsid w:val="00332980"/>
    <w:rsid w:val="003329BE"/>
    <w:rsid w:val="00333069"/>
    <w:rsid w:val="0033323B"/>
    <w:rsid w:val="0033326D"/>
    <w:rsid w:val="00333D6E"/>
    <w:rsid w:val="003342CF"/>
    <w:rsid w:val="00334495"/>
    <w:rsid w:val="00334510"/>
    <w:rsid w:val="0033474F"/>
    <w:rsid w:val="00334BB6"/>
    <w:rsid w:val="00335293"/>
    <w:rsid w:val="00335B82"/>
    <w:rsid w:val="00335D2A"/>
    <w:rsid w:val="00335EF1"/>
    <w:rsid w:val="00335EF7"/>
    <w:rsid w:val="00336625"/>
    <w:rsid w:val="00336964"/>
    <w:rsid w:val="003371D4"/>
    <w:rsid w:val="00337713"/>
    <w:rsid w:val="003378D6"/>
    <w:rsid w:val="00337B54"/>
    <w:rsid w:val="00337C37"/>
    <w:rsid w:val="00340077"/>
    <w:rsid w:val="003414EA"/>
    <w:rsid w:val="00341A15"/>
    <w:rsid w:val="00341C91"/>
    <w:rsid w:val="003429DF"/>
    <w:rsid w:val="00342D29"/>
    <w:rsid w:val="0034321E"/>
    <w:rsid w:val="003432D9"/>
    <w:rsid w:val="003432FD"/>
    <w:rsid w:val="0034349F"/>
    <w:rsid w:val="003434E7"/>
    <w:rsid w:val="0034397F"/>
    <w:rsid w:val="0034509F"/>
    <w:rsid w:val="0034531E"/>
    <w:rsid w:val="003455B3"/>
    <w:rsid w:val="003460F9"/>
    <w:rsid w:val="00346309"/>
    <w:rsid w:val="003468EC"/>
    <w:rsid w:val="00346D49"/>
    <w:rsid w:val="00346EC7"/>
    <w:rsid w:val="00347593"/>
    <w:rsid w:val="00347605"/>
    <w:rsid w:val="00347980"/>
    <w:rsid w:val="00347EAD"/>
    <w:rsid w:val="003501D5"/>
    <w:rsid w:val="0035087B"/>
    <w:rsid w:val="003509D2"/>
    <w:rsid w:val="00350A48"/>
    <w:rsid w:val="00350C1C"/>
    <w:rsid w:val="00350CD0"/>
    <w:rsid w:val="00350E63"/>
    <w:rsid w:val="003518AC"/>
    <w:rsid w:val="00351B8E"/>
    <w:rsid w:val="003520A3"/>
    <w:rsid w:val="003522AA"/>
    <w:rsid w:val="00352D38"/>
    <w:rsid w:val="00352F83"/>
    <w:rsid w:val="0035326E"/>
    <w:rsid w:val="00353413"/>
    <w:rsid w:val="00353613"/>
    <w:rsid w:val="00353889"/>
    <w:rsid w:val="00353CBD"/>
    <w:rsid w:val="00354155"/>
    <w:rsid w:val="003542B3"/>
    <w:rsid w:val="00354495"/>
    <w:rsid w:val="00354568"/>
    <w:rsid w:val="003547CB"/>
    <w:rsid w:val="00354972"/>
    <w:rsid w:val="003549B0"/>
    <w:rsid w:val="00354CB1"/>
    <w:rsid w:val="00354CB2"/>
    <w:rsid w:val="00354ED4"/>
    <w:rsid w:val="0035537B"/>
    <w:rsid w:val="003554A8"/>
    <w:rsid w:val="00355A79"/>
    <w:rsid w:val="00355BA1"/>
    <w:rsid w:val="00355D96"/>
    <w:rsid w:val="00355FE0"/>
    <w:rsid w:val="0035610F"/>
    <w:rsid w:val="00356442"/>
    <w:rsid w:val="003566C3"/>
    <w:rsid w:val="00356DA8"/>
    <w:rsid w:val="00356EFE"/>
    <w:rsid w:val="00357533"/>
    <w:rsid w:val="00357630"/>
    <w:rsid w:val="003576E9"/>
    <w:rsid w:val="00357904"/>
    <w:rsid w:val="00357A52"/>
    <w:rsid w:val="0036045D"/>
    <w:rsid w:val="0036078C"/>
    <w:rsid w:val="0036083F"/>
    <w:rsid w:val="003612C6"/>
    <w:rsid w:val="003612EE"/>
    <w:rsid w:val="003613AA"/>
    <w:rsid w:val="003616E8"/>
    <w:rsid w:val="0036177C"/>
    <w:rsid w:val="0036210C"/>
    <w:rsid w:val="003624A4"/>
    <w:rsid w:val="0036262A"/>
    <w:rsid w:val="0036295A"/>
    <w:rsid w:val="00362B3C"/>
    <w:rsid w:val="00362CB7"/>
    <w:rsid w:val="00362D4A"/>
    <w:rsid w:val="00362EA3"/>
    <w:rsid w:val="00362FE9"/>
    <w:rsid w:val="00363812"/>
    <w:rsid w:val="00363931"/>
    <w:rsid w:val="00364161"/>
    <w:rsid w:val="00364378"/>
    <w:rsid w:val="003663D5"/>
    <w:rsid w:val="00366634"/>
    <w:rsid w:val="003670C1"/>
    <w:rsid w:val="00367402"/>
    <w:rsid w:val="00367419"/>
    <w:rsid w:val="003676F8"/>
    <w:rsid w:val="00367AA1"/>
    <w:rsid w:val="00367E73"/>
    <w:rsid w:val="00367FDD"/>
    <w:rsid w:val="00370217"/>
    <w:rsid w:val="003702F4"/>
    <w:rsid w:val="00370852"/>
    <w:rsid w:val="00370CA3"/>
    <w:rsid w:val="00371227"/>
    <w:rsid w:val="00371339"/>
    <w:rsid w:val="00371517"/>
    <w:rsid w:val="003715CC"/>
    <w:rsid w:val="00371849"/>
    <w:rsid w:val="0037193B"/>
    <w:rsid w:val="00371EBD"/>
    <w:rsid w:val="00371F58"/>
    <w:rsid w:val="00373240"/>
    <w:rsid w:val="003732C2"/>
    <w:rsid w:val="00373AB4"/>
    <w:rsid w:val="00373BC5"/>
    <w:rsid w:val="00373BE2"/>
    <w:rsid w:val="003742AE"/>
    <w:rsid w:val="00374479"/>
    <w:rsid w:val="0037452F"/>
    <w:rsid w:val="003746DA"/>
    <w:rsid w:val="00374795"/>
    <w:rsid w:val="00375235"/>
    <w:rsid w:val="003759A2"/>
    <w:rsid w:val="00375C42"/>
    <w:rsid w:val="00375DD6"/>
    <w:rsid w:val="003761CD"/>
    <w:rsid w:val="003762A2"/>
    <w:rsid w:val="00376A1E"/>
    <w:rsid w:val="00376DDD"/>
    <w:rsid w:val="003773AF"/>
    <w:rsid w:val="0037797D"/>
    <w:rsid w:val="00377EDE"/>
    <w:rsid w:val="00380556"/>
    <w:rsid w:val="00380EEA"/>
    <w:rsid w:val="003814ED"/>
    <w:rsid w:val="00381BF4"/>
    <w:rsid w:val="00381C0A"/>
    <w:rsid w:val="003847B4"/>
    <w:rsid w:val="00384AF7"/>
    <w:rsid w:val="00384EAC"/>
    <w:rsid w:val="00385284"/>
    <w:rsid w:val="00385363"/>
    <w:rsid w:val="0038592B"/>
    <w:rsid w:val="00385BD1"/>
    <w:rsid w:val="00385CEB"/>
    <w:rsid w:val="00385DAF"/>
    <w:rsid w:val="00386114"/>
    <w:rsid w:val="003862F3"/>
    <w:rsid w:val="00386C87"/>
    <w:rsid w:val="00386E93"/>
    <w:rsid w:val="00387717"/>
    <w:rsid w:val="003878CC"/>
    <w:rsid w:val="003879FE"/>
    <w:rsid w:val="0039022B"/>
    <w:rsid w:val="00390734"/>
    <w:rsid w:val="00390B91"/>
    <w:rsid w:val="00390BFC"/>
    <w:rsid w:val="00391CB1"/>
    <w:rsid w:val="003921BF"/>
    <w:rsid w:val="003921E4"/>
    <w:rsid w:val="00392C97"/>
    <w:rsid w:val="0039334E"/>
    <w:rsid w:val="003946A6"/>
    <w:rsid w:val="003948FF"/>
    <w:rsid w:val="00395494"/>
    <w:rsid w:val="00395A85"/>
    <w:rsid w:val="00396D5D"/>
    <w:rsid w:val="00396DD7"/>
    <w:rsid w:val="00396EF9"/>
    <w:rsid w:val="00397907"/>
    <w:rsid w:val="00397CD0"/>
    <w:rsid w:val="00397D2F"/>
    <w:rsid w:val="003A0598"/>
    <w:rsid w:val="003A0C85"/>
    <w:rsid w:val="003A0D42"/>
    <w:rsid w:val="003A0ECB"/>
    <w:rsid w:val="003A1105"/>
    <w:rsid w:val="003A1BE2"/>
    <w:rsid w:val="003A215E"/>
    <w:rsid w:val="003A283B"/>
    <w:rsid w:val="003A390A"/>
    <w:rsid w:val="003A392A"/>
    <w:rsid w:val="003A3C2C"/>
    <w:rsid w:val="003A4092"/>
    <w:rsid w:val="003A4729"/>
    <w:rsid w:val="003A4999"/>
    <w:rsid w:val="003A4C08"/>
    <w:rsid w:val="003A55A3"/>
    <w:rsid w:val="003A59A7"/>
    <w:rsid w:val="003A5CFC"/>
    <w:rsid w:val="003A5E2E"/>
    <w:rsid w:val="003A65B5"/>
    <w:rsid w:val="003A6728"/>
    <w:rsid w:val="003A67FC"/>
    <w:rsid w:val="003A67FF"/>
    <w:rsid w:val="003A69C6"/>
    <w:rsid w:val="003A6A00"/>
    <w:rsid w:val="003A6B76"/>
    <w:rsid w:val="003A72F3"/>
    <w:rsid w:val="003A746A"/>
    <w:rsid w:val="003A779F"/>
    <w:rsid w:val="003A77A6"/>
    <w:rsid w:val="003B016A"/>
    <w:rsid w:val="003B0332"/>
    <w:rsid w:val="003B05AB"/>
    <w:rsid w:val="003B0DA1"/>
    <w:rsid w:val="003B0DC5"/>
    <w:rsid w:val="003B0E4C"/>
    <w:rsid w:val="003B13AB"/>
    <w:rsid w:val="003B1408"/>
    <w:rsid w:val="003B2299"/>
    <w:rsid w:val="003B2407"/>
    <w:rsid w:val="003B240A"/>
    <w:rsid w:val="003B25AD"/>
    <w:rsid w:val="003B3118"/>
    <w:rsid w:val="003B372B"/>
    <w:rsid w:val="003B40E3"/>
    <w:rsid w:val="003B43F1"/>
    <w:rsid w:val="003B47AC"/>
    <w:rsid w:val="003B4A61"/>
    <w:rsid w:val="003B5268"/>
    <w:rsid w:val="003B551E"/>
    <w:rsid w:val="003B557C"/>
    <w:rsid w:val="003B5747"/>
    <w:rsid w:val="003B6637"/>
    <w:rsid w:val="003B687A"/>
    <w:rsid w:val="003B6C5D"/>
    <w:rsid w:val="003B6D8C"/>
    <w:rsid w:val="003B6ED3"/>
    <w:rsid w:val="003B6EF8"/>
    <w:rsid w:val="003B6F86"/>
    <w:rsid w:val="003B73F1"/>
    <w:rsid w:val="003B76CA"/>
    <w:rsid w:val="003B7BB0"/>
    <w:rsid w:val="003C0064"/>
    <w:rsid w:val="003C056A"/>
    <w:rsid w:val="003C0581"/>
    <w:rsid w:val="003C0636"/>
    <w:rsid w:val="003C0C87"/>
    <w:rsid w:val="003C19F6"/>
    <w:rsid w:val="003C2009"/>
    <w:rsid w:val="003C251F"/>
    <w:rsid w:val="003C2585"/>
    <w:rsid w:val="003C2A08"/>
    <w:rsid w:val="003C36E8"/>
    <w:rsid w:val="003C3D23"/>
    <w:rsid w:val="003C3F97"/>
    <w:rsid w:val="003C472D"/>
    <w:rsid w:val="003C4971"/>
    <w:rsid w:val="003C502A"/>
    <w:rsid w:val="003C54D6"/>
    <w:rsid w:val="003C56BC"/>
    <w:rsid w:val="003C61FB"/>
    <w:rsid w:val="003C622B"/>
    <w:rsid w:val="003C647C"/>
    <w:rsid w:val="003C6526"/>
    <w:rsid w:val="003C69B7"/>
    <w:rsid w:val="003C6DB2"/>
    <w:rsid w:val="003C6E3A"/>
    <w:rsid w:val="003C6E4E"/>
    <w:rsid w:val="003C707F"/>
    <w:rsid w:val="003C718C"/>
    <w:rsid w:val="003C7747"/>
    <w:rsid w:val="003C779A"/>
    <w:rsid w:val="003D0AF3"/>
    <w:rsid w:val="003D0B11"/>
    <w:rsid w:val="003D16B7"/>
    <w:rsid w:val="003D17D4"/>
    <w:rsid w:val="003D1C53"/>
    <w:rsid w:val="003D24C5"/>
    <w:rsid w:val="003D2730"/>
    <w:rsid w:val="003D2892"/>
    <w:rsid w:val="003D30B6"/>
    <w:rsid w:val="003D30FD"/>
    <w:rsid w:val="003D31F0"/>
    <w:rsid w:val="003D385B"/>
    <w:rsid w:val="003D39BD"/>
    <w:rsid w:val="003D3A79"/>
    <w:rsid w:val="003D3E59"/>
    <w:rsid w:val="003D468D"/>
    <w:rsid w:val="003D475B"/>
    <w:rsid w:val="003D4A34"/>
    <w:rsid w:val="003D4A3E"/>
    <w:rsid w:val="003D4FB6"/>
    <w:rsid w:val="003D50E9"/>
    <w:rsid w:val="003D5509"/>
    <w:rsid w:val="003D5999"/>
    <w:rsid w:val="003D5AD4"/>
    <w:rsid w:val="003D6883"/>
    <w:rsid w:val="003D6FA8"/>
    <w:rsid w:val="003D7116"/>
    <w:rsid w:val="003E0027"/>
    <w:rsid w:val="003E01CD"/>
    <w:rsid w:val="003E06C7"/>
    <w:rsid w:val="003E09EE"/>
    <w:rsid w:val="003E0BB5"/>
    <w:rsid w:val="003E16DD"/>
    <w:rsid w:val="003E173C"/>
    <w:rsid w:val="003E18D5"/>
    <w:rsid w:val="003E1C1E"/>
    <w:rsid w:val="003E23C1"/>
    <w:rsid w:val="003E29B6"/>
    <w:rsid w:val="003E2B0B"/>
    <w:rsid w:val="003E3510"/>
    <w:rsid w:val="003E3545"/>
    <w:rsid w:val="003E3891"/>
    <w:rsid w:val="003E38DF"/>
    <w:rsid w:val="003E39EB"/>
    <w:rsid w:val="003E3C9A"/>
    <w:rsid w:val="003E4240"/>
    <w:rsid w:val="003E4562"/>
    <w:rsid w:val="003E54DF"/>
    <w:rsid w:val="003E5E0A"/>
    <w:rsid w:val="003E5F96"/>
    <w:rsid w:val="003E609C"/>
    <w:rsid w:val="003E6B76"/>
    <w:rsid w:val="003E6D9A"/>
    <w:rsid w:val="003E79FF"/>
    <w:rsid w:val="003E7A4E"/>
    <w:rsid w:val="003F04B5"/>
    <w:rsid w:val="003F0581"/>
    <w:rsid w:val="003F0CF7"/>
    <w:rsid w:val="003F14A0"/>
    <w:rsid w:val="003F15CA"/>
    <w:rsid w:val="003F1E35"/>
    <w:rsid w:val="003F220A"/>
    <w:rsid w:val="003F2667"/>
    <w:rsid w:val="003F2B44"/>
    <w:rsid w:val="003F2C3A"/>
    <w:rsid w:val="003F2F81"/>
    <w:rsid w:val="003F32B5"/>
    <w:rsid w:val="003F366A"/>
    <w:rsid w:val="003F38FA"/>
    <w:rsid w:val="003F406B"/>
    <w:rsid w:val="003F4140"/>
    <w:rsid w:val="003F4A26"/>
    <w:rsid w:val="003F536A"/>
    <w:rsid w:val="003F56AA"/>
    <w:rsid w:val="003F58E3"/>
    <w:rsid w:val="003F5ACB"/>
    <w:rsid w:val="003F60F5"/>
    <w:rsid w:val="003F6511"/>
    <w:rsid w:val="003F6C9A"/>
    <w:rsid w:val="003F6D93"/>
    <w:rsid w:val="003F7055"/>
    <w:rsid w:val="003F72DF"/>
    <w:rsid w:val="003F742D"/>
    <w:rsid w:val="003F7508"/>
    <w:rsid w:val="003F7FC0"/>
    <w:rsid w:val="004002DE"/>
    <w:rsid w:val="004005F9"/>
    <w:rsid w:val="004006DB"/>
    <w:rsid w:val="00400DCF"/>
    <w:rsid w:val="00401EAA"/>
    <w:rsid w:val="00402074"/>
    <w:rsid w:val="0040237B"/>
    <w:rsid w:val="00402557"/>
    <w:rsid w:val="00403C00"/>
    <w:rsid w:val="00404C1B"/>
    <w:rsid w:val="00404C8E"/>
    <w:rsid w:val="00404D90"/>
    <w:rsid w:val="00404FAC"/>
    <w:rsid w:val="0040522A"/>
    <w:rsid w:val="00405A20"/>
    <w:rsid w:val="00405B42"/>
    <w:rsid w:val="00405B51"/>
    <w:rsid w:val="00405CC2"/>
    <w:rsid w:val="00406233"/>
    <w:rsid w:val="00406846"/>
    <w:rsid w:val="00406F98"/>
    <w:rsid w:val="00407058"/>
    <w:rsid w:val="00407243"/>
    <w:rsid w:val="00407C12"/>
    <w:rsid w:val="00407F13"/>
    <w:rsid w:val="00410027"/>
    <w:rsid w:val="00411B5A"/>
    <w:rsid w:val="00412176"/>
    <w:rsid w:val="00412531"/>
    <w:rsid w:val="00412840"/>
    <w:rsid w:val="00412C9B"/>
    <w:rsid w:val="0041348B"/>
    <w:rsid w:val="00413D8C"/>
    <w:rsid w:val="00413EAB"/>
    <w:rsid w:val="0041403B"/>
    <w:rsid w:val="00414AE0"/>
    <w:rsid w:val="00414CA5"/>
    <w:rsid w:val="00414EAA"/>
    <w:rsid w:val="00414EC6"/>
    <w:rsid w:val="004153F2"/>
    <w:rsid w:val="00415504"/>
    <w:rsid w:val="00415BD4"/>
    <w:rsid w:val="00415DCE"/>
    <w:rsid w:val="004164BC"/>
    <w:rsid w:val="004167ED"/>
    <w:rsid w:val="0041692B"/>
    <w:rsid w:val="0041693E"/>
    <w:rsid w:val="00416A7D"/>
    <w:rsid w:val="004172B4"/>
    <w:rsid w:val="00417522"/>
    <w:rsid w:val="0042009F"/>
    <w:rsid w:val="00420219"/>
    <w:rsid w:val="004208C1"/>
    <w:rsid w:val="00420B79"/>
    <w:rsid w:val="00420E7D"/>
    <w:rsid w:val="00421BFE"/>
    <w:rsid w:val="00422445"/>
    <w:rsid w:val="00422529"/>
    <w:rsid w:val="004225C7"/>
    <w:rsid w:val="00423271"/>
    <w:rsid w:val="00423CF3"/>
    <w:rsid w:val="0042438C"/>
    <w:rsid w:val="00424EA3"/>
    <w:rsid w:val="00425190"/>
    <w:rsid w:val="004252AD"/>
    <w:rsid w:val="00426A65"/>
    <w:rsid w:val="004276D8"/>
    <w:rsid w:val="00427722"/>
    <w:rsid w:val="00427737"/>
    <w:rsid w:val="0043005B"/>
    <w:rsid w:val="004301AD"/>
    <w:rsid w:val="00430A82"/>
    <w:rsid w:val="00430B16"/>
    <w:rsid w:val="00430CC2"/>
    <w:rsid w:val="00430D75"/>
    <w:rsid w:val="00430E5C"/>
    <w:rsid w:val="00431523"/>
    <w:rsid w:val="00431762"/>
    <w:rsid w:val="00431A64"/>
    <w:rsid w:val="00431C6C"/>
    <w:rsid w:val="00431E55"/>
    <w:rsid w:val="004323BC"/>
    <w:rsid w:val="004329B6"/>
    <w:rsid w:val="00432EF2"/>
    <w:rsid w:val="00432FCC"/>
    <w:rsid w:val="00433343"/>
    <w:rsid w:val="00433ADE"/>
    <w:rsid w:val="00433CAB"/>
    <w:rsid w:val="0043488D"/>
    <w:rsid w:val="00435089"/>
    <w:rsid w:val="00435CF2"/>
    <w:rsid w:val="00436949"/>
    <w:rsid w:val="004372DC"/>
    <w:rsid w:val="004373B0"/>
    <w:rsid w:val="00437413"/>
    <w:rsid w:val="004379B2"/>
    <w:rsid w:val="00437EE9"/>
    <w:rsid w:val="00440346"/>
    <w:rsid w:val="004405CE"/>
    <w:rsid w:val="00441059"/>
    <w:rsid w:val="00441C67"/>
    <w:rsid w:val="00442210"/>
    <w:rsid w:val="0044222B"/>
    <w:rsid w:val="00442371"/>
    <w:rsid w:val="00442C3C"/>
    <w:rsid w:val="00442C72"/>
    <w:rsid w:val="004432B4"/>
    <w:rsid w:val="004433FD"/>
    <w:rsid w:val="00443B9D"/>
    <w:rsid w:val="00444474"/>
    <w:rsid w:val="00444A10"/>
    <w:rsid w:val="004455A8"/>
    <w:rsid w:val="004457B3"/>
    <w:rsid w:val="00445802"/>
    <w:rsid w:val="00445966"/>
    <w:rsid w:val="00445FE6"/>
    <w:rsid w:val="00446515"/>
    <w:rsid w:val="00446862"/>
    <w:rsid w:val="00446E05"/>
    <w:rsid w:val="0044747F"/>
    <w:rsid w:val="0045021A"/>
    <w:rsid w:val="00450389"/>
    <w:rsid w:val="0045059C"/>
    <w:rsid w:val="00450AFA"/>
    <w:rsid w:val="00450D88"/>
    <w:rsid w:val="0045128A"/>
    <w:rsid w:val="00451501"/>
    <w:rsid w:val="00451B36"/>
    <w:rsid w:val="00452C82"/>
    <w:rsid w:val="004531AE"/>
    <w:rsid w:val="00453326"/>
    <w:rsid w:val="004533D8"/>
    <w:rsid w:val="00453400"/>
    <w:rsid w:val="00454073"/>
    <w:rsid w:val="00454446"/>
    <w:rsid w:val="00454906"/>
    <w:rsid w:val="0045554D"/>
    <w:rsid w:val="00455CAE"/>
    <w:rsid w:val="0045615D"/>
    <w:rsid w:val="004561A2"/>
    <w:rsid w:val="004565DB"/>
    <w:rsid w:val="0045672F"/>
    <w:rsid w:val="00456A3A"/>
    <w:rsid w:val="00456C3C"/>
    <w:rsid w:val="00456DF2"/>
    <w:rsid w:val="004573F6"/>
    <w:rsid w:val="004576E6"/>
    <w:rsid w:val="00457D5D"/>
    <w:rsid w:val="00457FEB"/>
    <w:rsid w:val="00460DA4"/>
    <w:rsid w:val="00460F29"/>
    <w:rsid w:val="00461297"/>
    <w:rsid w:val="004616B5"/>
    <w:rsid w:val="00461C22"/>
    <w:rsid w:val="00461EEB"/>
    <w:rsid w:val="00461F4F"/>
    <w:rsid w:val="00462BF2"/>
    <w:rsid w:val="00463909"/>
    <w:rsid w:val="00463BA2"/>
    <w:rsid w:val="00464142"/>
    <w:rsid w:val="00464273"/>
    <w:rsid w:val="00464713"/>
    <w:rsid w:val="004650BE"/>
    <w:rsid w:val="0046523F"/>
    <w:rsid w:val="004652DD"/>
    <w:rsid w:val="00466309"/>
    <w:rsid w:val="004668FE"/>
    <w:rsid w:val="004669C3"/>
    <w:rsid w:val="00467338"/>
    <w:rsid w:val="0046775F"/>
    <w:rsid w:val="004679D1"/>
    <w:rsid w:val="00467AB5"/>
    <w:rsid w:val="00467B26"/>
    <w:rsid w:val="00467CAB"/>
    <w:rsid w:val="0047038F"/>
    <w:rsid w:val="00470749"/>
    <w:rsid w:val="00471269"/>
    <w:rsid w:val="00471399"/>
    <w:rsid w:val="00471B70"/>
    <w:rsid w:val="00471EB3"/>
    <w:rsid w:val="00472071"/>
    <w:rsid w:val="004722BA"/>
    <w:rsid w:val="004724AE"/>
    <w:rsid w:val="004729AB"/>
    <w:rsid w:val="00472CC8"/>
    <w:rsid w:val="0047484B"/>
    <w:rsid w:val="00474A96"/>
    <w:rsid w:val="00474E74"/>
    <w:rsid w:val="00474EB4"/>
    <w:rsid w:val="004756D9"/>
    <w:rsid w:val="00475974"/>
    <w:rsid w:val="00476305"/>
    <w:rsid w:val="004766D0"/>
    <w:rsid w:val="00476815"/>
    <w:rsid w:val="00477403"/>
    <w:rsid w:val="004778F0"/>
    <w:rsid w:val="00477A6A"/>
    <w:rsid w:val="00477C02"/>
    <w:rsid w:val="00477DAF"/>
    <w:rsid w:val="00480F44"/>
    <w:rsid w:val="00481164"/>
    <w:rsid w:val="00481833"/>
    <w:rsid w:val="00481876"/>
    <w:rsid w:val="004819D1"/>
    <w:rsid w:val="00481B27"/>
    <w:rsid w:val="00482032"/>
    <w:rsid w:val="00482FB0"/>
    <w:rsid w:val="00482FC2"/>
    <w:rsid w:val="00483049"/>
    <w:rsid w:val="004831AA"/>
    <w:rsid w:val="00483452"/>
    <w:rsid w:val="0048357C"/>
    <w:rsid w:val="00483B39"/>
    <w:rsid w:val="00484455"/>
    <w:rsid w:val="00484459"/>
    <w:rsid w:val="004848A8"/>
    <w:rsid w:val="00484F40"/>
    <w:rsid w:val="0048512E"/>
    <w:rsid w:val="00485144"/>
    <w:rsid w:val="0048538F"/>
    <w:rsid w:val="004855A1"/>
    <w:rsid w:val="00485645"/>
    <w:rsid w:val="00485D18"/>
    <w:rsid w:val="00486364"/>
    <w:rsid w:val="00486760"/>
    <w:rsid w:val="00486C54"/>
    <w:rsid w:val="004876D0"/>
    <w:rsid w:val="004879D9"/>
    <w:rsid w:val="00487CBA"/>
    <w:rsid w:val="00487FBF"/>
    <w:rsid w:val="004904AB"/>
    <w:rsid w:val="00490758"/>
    <w:rsid w:val="004908A4"/>
    <w:rsid w:val="004909D8"/>
    <w:rsid w:val="004909F7"/>
    <w:rsid w:val="00490EE2"/>
    <w:rsid w:val="00490F42"/>
    <w:rsid w:val="004911A3"/>
    <w:rsid w:val="004912BE"/>
    <w:rsid w:val="00491890"/>
    <w:rsid w:val="0049193A"/>
    <w:rsid w:val="004922F3"/>
    <w:rsid w:val="004927C3"/>
    <w:rsid w:val="00492C52"/>
    <w:rsid w:val="00492CB9"/>
    <w:rsid w:val="004933A0"/>
    <w:rsid w:val="004933E4"/>
    <w:rsid w:val="00493C40"/>
    <w:rsid w:val="00493D13"/>
    <w:rsid w:val="00493EAA"/>
    <w:rsid w:val="00494532"/>
    <w:rsid w:val="00494E43"/>
    <w:rsid w:val="00495403"/>
    <w:rsid w:val="004956ED"/>
    <w:rsid w:val="004957E5"/>
    <w:rsid w:val="00495996"/>
    <w:rsid w:val="004964B0"/>
    <w:rsid w:val="00496677"/>
    <w:rsid w:val="00496A2D"/>
    <w:rsid w:val="00496A77"/>
    <w:rsid w:val="00497097"/>
    <w:rsid w:val="004973D9"/>
    <w:rsid w:val="004974F0"/>
    <w:rsid w:val="00497C40"/>
    <w:rsid w:val="004A03E1"/>
    <w:rsid w:val="004A1081"/>
    <w:rsid w:val="004A124D"/>
    <w:rsid w:val="004A17EC"/>
    <w:rsid w:val="004A1963"/>
    <w:rsid w:val="004A1C2F"/>
    <w:rsid w:val="004A2540"/>
    <w:rsid w:val="004A25BD"/>
    <w:rsid w:val="004A275C"/>
    <w:rsid w:val="004A279F"/>
    <w:rsid w:val="004A2EE1"/>
    <w:rsid w:val="004A3643"/>
    <w:rsid w:val="004A398A"/>
    <w:rsid w:val="004A3ADE"/>
    <w:rsid w:val="004A43C9"/>
    <w:rsid w:val="004A48B5"/>
    <w:rsid w:val="004A4C09"/>
    <w:rsid w:val="004A529D"/>
    <w:rsid w:val="004A55EF"/>
    <w:rsid w:val="004A5CA5"/>
    <w:rsid w:val="004A5E65"/>
    <w:rsid w:val="004A60EF"/>
    <w:rsid w:val="004A6186"/>
    <w:rsid w:val="004A621A"/>
    <w:rsid w:val="004A6433"/>
    <w:rsid w:val="004A6F51"/>
    <w:rsid w:val="004A7102"/>
    <w:rsid w:val="004A7724"/>
    <w:rsid w:val="004A7924"/>
    <w:rsid w:val="004A7B22"/>
    <w:rsid w:val="004A7B9B"/>
    <w:rsid w:val="004A7F07"/>
    <w:rsid w:val="004B02E6"/>
    <w:rsid w:val="004B0E79"/>
    <w:rsid w:val="004B1024"/>
    <w:rsid w:val="004B125A"/>
    <w:rsid w:val="004B1375"/>
    <w:rsid w:val="004B149D"/>
    <w:rsid w:val="004B19AE"/>
    <w:rsid w:val="004B21FD"/>
    <w:rsid w:val="004B23F0"/>
    <w:rsid w:val="004B2D98"/>
    <w:rsid w:val="004B3137"/>
    <w:rsid w:val="004B36BF"/>
    <w:rsid w:val="004B4CF4"/>
    <w:rsid w:val="004B4D73"/>
    <w:rsid w:val="004B4D84"/>
    <w:rsid w:val="004B4F1F"/>
    <w:rsid w:val="004B579A"/>
    <w:rsid w:val="004B5FB6"/>
    <w:rsid w:val="004B67B2"/>
    <w:rsid w:val="004B6CFB"/>
    <w:rsid w:val="004B6DA1"/>
    <w:rsid w:val="004B76BA"/>
    <w:rsid w:val="004B7BD3"/>
    <w:rsid w:val="004C001C"/>
    <w:rsid w:val="004C03D9"/>
    <w:rsid w:val="004C044A"/>
    <w:rsid w:val="004C0857"/>
    <w:rsid w:val="004C10CB"/>
    <w:rsid w:val="004C1AB1"/>
    <w:rsid w:val="004C1F7A"/>
    <w:rsid w:val="004C26E8"/>
    <w:rsid w:val="004C2782"/>
    <w:rsid w:val="004C278A"/>
    <w:rsid w:val="004C28A8"/>
    <w:rsid w:val="004C297C"/>
    <w:rsid w:val="004C2B08"/>
    <w:rsid w:val="004C2BCC"/>
    <w:rsid w:val="004C3109"/>
    <w:rsid w:val="004C32FF"/>
    <w:rsid w:val="004C36BF"/>
    <w:rsid w:val="004C385F"/>
    <w:rsid w:val="004C39CF"/>
    <w:rsid w:val="004C3A90"/>
    <w:rsid w:val="004C4110"/>
    <w:rsid w:val="004C42A4"/>
    <w:rsid w:val="004C4525"/>
    <w:rsid w:val="004C45B2"/>
    <w:rsid w:val="004C4D65"/>
    <w:rsid w:val="004C506E"/>
    <w:rsid w:val="004C5617"/>
    <w:rsid w:val="004C5E46"/>
    <w:rsid w:val="004C6B00"/>
    <w:rsid w:val="004C71C3"/>
    <w:rsid w:val="004C768E"/>
    <w:rsid w:val="004C7823"/>
    <w:rsid w:val="004C7AA2"/>
    <w:rsid w:val="004D0764"/>
    <w:rsid w:val="004D0D50"/>
    <w:rsid w:val="004D1403"/>
    <w:rsid w:val="004D1CAC"/>
    <w:rsid w:val="004D1FD2"/>
    <w:rsid w:val="004D1FE8"/>
    <w:rsid w:val="004D2BEB"/>
    <w:rsid w:val="004D3B5C"/>
    <w:rsid w:val="004D52AA"/>
    <w:rsid w:val="004D53ED"/>
    <w:rsid w:val="004D5447"/>
    <w:rsid w:val="004D5526"/>
    <w:rsid w:val="004D5A88"/>
    <w:rsid w:val="004D62E4"/>
    <w:rsid w:val="004D653E"/>
    <w:rsid w:val="004D6D3B"/>
    <w:rsid w:val="004D6DCC"/>
    <w:rsid w:val="004D7020"/>
    <w:rsid w:val="004D7357"/>
    <w:rsid w:val="004D7502"/>
    <w:rsid w:val="004D7896"/>
    <w:rsid w:val="004D7D3E"/>
    <w:rsid w:val="004E0430"/>
    <w:rsid w:val="004E135C"/>
    <w:rsid w:val="004E16C5"/>
    <w:rsid w:val="004E193B"/>
    <w:rsid w:val="004E1989"/>
    <w:rsid w:val="004E1E1F"/>
    <w:rsid w:val="004E2DE7"/>
    <w:rsid w:val="004E35FA"/>
    <w:rsid w:val="004E3907"/>
    <w:rsid w:val="004E3A2F"/>
    <w:rsid w:val="004E42F6"/>
    <w:rsid w:val="004E44F6"/>
    <w:rsid w:val="004E489C"/>
    <w:rsid w:val="004E4F34"/>
    <w:rsid w:val="004E5377"/>
    <w:rsid w:val="004E5784"/>
    <w:rsid w:val="004E57CA"/>
    <w:rsid w:val="004E5921"/>
    <w:rsid w:val="004E5CAD"/>
    <w:rsid w:val="004E5DB0"/>
    <w:rsid w:val="004E6072"/>
    <w:rsid w:val="004E685E"/>
    <w:rsid w:val="004E7170"/>
    <w:rsid w:val="004E763A"/>
    <w:rsid w:val="004E7673"/>
    <w:rsid w:val="004E7929"/>
    <w:rsid w:val="004E7D03"/>
    <w:rsid w:val="004F0037"/>
    <w:rsid w:val="004F04AF"/>
    <w:rsid w:val="004F07F8"/>
    <w:rsid w:val="004F0D3B"/>
    <w:rsid w:val="004F0F81"/>
    <w:rsid w:val="004F1144"/>
    <w:rsid w:val="004F1917"/>
    <w:rsid w:val="004F1A8E"/>
    <w:rsid w:val="004F2412"/>
    <w:rsid w:val="004F283A"/>
    <w:rsid w:val="004F2A87"/>
    <w:rsid w:val="004F2F80"/>
    <w:rsid w:val="004F397B"/>
    <w:rsid w:val="004F3AAD"/>
    <w:rsid w:val="004F3B21"/>
    <w:rsid w:val="004F3D7C"/>
    <w:rsid w:val="004F459C"/>
    <w:rsid w:val="004F4C51"/>
    <w:rsid w:val="004F5C35"/>
    <w:rsid w:val="004F5DAC"/>
    <w:rsid w:val="004F67DD"/>
    <w:rsid w:val="004F6BA9"/>
    <w:rsid w:val="004F726E"/>
    <w:rsid w:val="004F7AA7"/>
    <w:rsid w:val="004F7C97"/>
    <w:rsid w:val="004F7D95"/>
    <w:rsid w:val="005001ED"/>
    <w:rsid w:val="0050068F"/>
    <w:rsid w:val="005007D2"/>
    <w:rsid w:val="00500AF1"/>
    <w:rsid w:val="0050136C"/>
    <w:rsid w:val="00502376"/>
    <w:rsid w:val="005024D1"/>
    <w:rsid w:val="005028EE"/>
    <w:rsid w:val="00502A90"/>
    <w:rsid w:val="00502BF3"/>
    <w:rsid w:val="00502D2D"/>
    <w:rsid w:val="00502D6C"/>
    <w:rsid w:val="00503121"/>
    <w:rsid w:val="0050316C"/>
    <w:rsid w:val="00503685"/>
    <w:rsid w:val="00503E6E"/>
    <w:rsid w:val="0050420E"/>
    <w:rsid w:val="00504424"/>
    <w:rsid w:val="0050489D"/>
    <w:rsid w:val="00504C6A"/>
    <w:rsid w:val="0050506A"/>
    <w:rsid w:val="00505156"/>
    <w:rsid w:val="0050523E"/>
    <w:rsid w:val="00505661"/>
    <w:rsid w:val="00505837"/>
    <w:rsid w:val="005059A7"/>
    <w:rsid w:val="00505D94"/>
    <w:rsid w:val="00506007"/>
    <w:rsid w:val="0050648C"/>
    <w:rsid w:val="005064F6"/>
    <w:rsid w:val="0050691A"/>
    <w:rsid w:val="00506945"/>
    <w:rsid w:val="00506A6F"/>
    <w:rsid w:val="00506D9F"/>
    <w:rsid w:val="00507286"/>
    <w:rsid w:val="00507656"/>
    <w:rsid w:val="005077E7"/>
    <w:rsid w:val="00507826"/>
    <w:rsid w:val="00507B70"/>
    <w:rsid w:val="00507E31"/>
    <w:rsid w:val="00510C32"/>
    <w:rsid w:val="00511132"/>
    <w:rsid w:val="00511CE7"/>
    <w:rsid w:val="00512080"/>
    <w:rsid w:val="0051218F"/>
    <w:rsid w:val="00512229"/>
    <w:rsid w:val="005125A6"/>
    <w:rsid w:val="00512711"/>
    <w:rsid w:val="0051294E"/>
    <w:rsid w:val="00513097"/>
    <w:rsid w:val="00513100"/>
    <w:rsid w:val="00513B17"/>
    <w:rsid w:val="00513C6C"/>
    <w:rsid w:val="00513E19"/>
    <w:rsid w:val="00514022"/>
    <w:rsid w:val="00514353"/>
    <w:rsid w:val="00514A54"/>
    <w:rsid w:val="00514CD7"/>
    <w:rsid w:val="0051539F"/>
    <w:rsid w:val="00515C34"/>
    <w:rsid w:val="0051628E"/>
    <w:rsid w:val="00516E41"/>
    <w:rsid w:val="00516FAB"/>
    <w:rsid w:val="005177C1"/>
    <w:rsid w:val="0051780A"/>
    <w:rsid w:val="005179A8"/>
    <w:rsid w:val="00517A05"/>
    <w:rsid w:val="005206A0"/>
    <w:rsid w:val="00520EBD"/>
    <w:rsid w:val="00520F36"/>
    <w:rsid w:val="005211B2"/>
    <w:rsid w:val="00521A97"/>
    <w:rsid w:val="005221FF"/>
    <w:rsid w:val="00522607"/>
    <w:rsid w:val="0052285B"/>
    <w:rsid w:val="00522916"/>
    <w:rsid w:val="005237C9"/>
    <w:rsid w:val="00523918"/>
    <w:rsid w:val="005241DF"/>
    <w:rsid w:val="005244A6"/>
    <w:rsid w:val="00524C83"/>
    <w:rsid w:val="00524F46"/>
    <w:rsid w:val="00525179"/>
    <w:rsid w:val="00525225"/>
    <w:rsid w:val="005254FC"/>
    <w:rsid w:val="00525B3A"/>
    <w:rsid w:val="005262C5"/>
    <w:rsid w:val="0052662C"/>
    <w:rsid w:val="00526A92"/>
    <w:rsid w:val="00526D54"/>
    <w:rsid w:val="00526F3A"/>
    <w:rsid w:val="00527052"/>
    <w:rsid w:val="005271F8"/>
    <w:rsid w:val="00527330"/>
    <w:rsid w:val="005277BF"/>
    <w:rsid w:val="00527BF6"/>
    <w:rsid w:val="00530630"/>
    <w:rsid w:val="00530640"/>
    <w:rsid w:val="0053090B"/>
    <w:rsid w:val="00530A4B"/>
    <w:rsid w:val="00530DDC"/>
    <w:rsid w:val="00531F3A"/>
    <w:rsid w:val="00531F8B"/>
    <w:rsid w:val="00532015"/>
    <w:rsid w:val="00532140"/>
    <w:rsid w:val="005322CF"/>
    <w:rsid w:val="005324A5"/>
    <w:rsid w:val="00532914"/>
    <w:rsid w:val="005329AD"/>
    <w:rsid w:val="00532AFC"/>
    <w:rsid w:val="00533152"/>
    <w:rsid w:val="0053337C"/>
    <w:rsid w:val="005338E5"/>
    <w:rsid w:val="0053398B"/>
    <w:rsid w:val="00533C6D"/>
    <w:rsid w:val="00533E51"/>
    <w:rsid w:val="0053471C"/>
    <w:rsid w:val="00534D40"/>
    <w:rsid w:val="0053552D"/>
    <w:rsid w:val="0053565C"/>
    <w:rsid w:val="00535773"/>
    <w:rsid w:val="00536AA3"/>
    <w:rsid w:val="00537433"/>
    <w:rsid w:val="0054063B"/>
    <w:rsid w:val="00540BC3"/>
    <w:rsid w:val="00540C19"/>
    <w:rsid w:val="00540C6D"/>
    <w:rsid w:val="00540D39"/>
    <w:rsid w:val="00540E49"/>
    <w:rsid w:val="005414D2"/>
    <w:rsid w:val="00541AA1"/>
    <w:rsid w:val="00542992"/>
    <w:rsid w:val="00542F1F"/>
    <w:rsid w:val="00543195"/>
    <w:rsid w:val="0054367E"/>
    <w:rsid w:val="005437C3"/>
    <w:rsid w:val="00543892"/>
    <w:rsid w:val="00543895"/>
    <w:rsid w:val="00544059"/>
    <w:rsid w:val="005440E3"/>
    <w:rsid w:val="00544241"/>
    <w:rsid w:val="005443AF"/>
    <w:rsid w:val="00544815"/>
    <w:rsid w:val="00544827"/>
    <w:rsid w:val="005449D6"/>
    <w:rsid w:val="00544D8B"/>
    <w:rsid w:val="00546118"/>
    <w:rsid w:val="00546242"/>
    <w:rsid w:val="00546C06"/>
    <w:rsid w:val="00546FB5"/>
    <w:rsid w:val="005473A4"/>
    <w:rsid w:val="00547AFE"/>
    <w:rsid w:val="0055039E"/>
    <w:rsid w:val="005507C1"/>
    <w:rsid w:val="00550FD5"/>
    <w:rsid w:val="00550FF0"/>
    <w:rsid w:val="00551180"/>
    <w:rsid w:val="00551371"/>
    <w:rsid w:val="00551509"/>
    <w:rsid w:val="005521E6"/>
    <w:rsid w:val="00552371"/>
    <w:rsid w:val="00552C02"/>
    <w:rsid w:val="00553002"/>
    <w:rsid w:val="005533D1"/>
    <w:rsid w:val="005533D7"/>
    <w:rsid w:val="005540C2"/>
    <w:rsid w:val="00554717"/>
    <w:rsid w:val="005549FE"/>
    <w:rsid w:val="005553F3"/>
    <w:rsid w:val="00555E66"/>
    <w:rsid w:val="0055670E"/>
    <w:rsid w:val="00556960"/>
    <w:rsid w:val="00556FE7"/>
    <w:rsid w:val="005570F3"/>
    <w:rsid w:val="00557700"/>
    <w:rsid w:val="00557DF9"/>
    <w:rsid w:val="00561341"/>
    <w:rsid w:val="00561749"/>
    <w:rsid w:val="00561AE7"/>
    <w:rsid w:val="00562615"/>
    <w:rsid w:val="0056274B"/>
    <w:rsid w:val="00562791"/>
    <w:rsid w:val="00562E7E"/>
    <w:rsid w:val="00563372"/>
    <w:rsid w:val="00563F49"/>
    <w:rsid w:val="00564832"/>
    <w:rsid w:val="0056491E"/>
    <w:rsid w:val="0056549A"/>
    <w:rsid w:val="00565BC0"/>
    <w:rsid w:val="00565CBB"/>
    <w:rsid w:val="00565D71"/>
    <w:rsid w:val="00566801"/>
    <w:rsid w:val="00567628"/>
    <w:rsid w:val="00567832"/>
    <w:rsid w:val="005679E4"/>
    <w:rsid w:val="00567E8F"/>
    <w:rsid w:val="00570F03"/>
    <w:rsid w:val="00571055"/>
    <w:rsid w:val="005718E1"/>
    <w:rsid w:val="00571B55"/>
    <w:rsid w:val="00572458"/>
    <w:rsid w:val="005724AE"/>
    <w:rsid w:val="00572D9E"/>
    <w:rsid w:val="00572E1E"/>
    <w:rsid w:val="005735C3"/>
    <w:rsid w:val="00573719"/>
    <w:rsid w:val="00573919"/>
    <w:rsid w:val="00573D60"/>
    <w:rsid w:val="00574270"/>
    <w:rsid w:val="00574799"/>
    <w:rsid w:val="00574C54"/>
    <w:rsid w:val="00574F31"/>
    <w:rsid w:val="0057567E"/>
    <w:rsid w:val="005756AB"/>
    <w:rsid w:val="005757DE"/>
    <w:rsid w:val="00575A69"/>
    <w:rsid w:val="00575AB8"/>
    <w:rsid w:val="00575D77"/>
    <w:rsid w:val="00576039"/>
    <w:rsid w:val="0057606D"/>
    <w:rsid w:val="0057618D"/>
    <w:rsid w:val="00576312"/>
    <w:rsid w:val="005763EF"/>
    <w:rsid w:val="00576A01"/>
    <w:rsid w:val="00576A38"/>
    <w:rsid w:val="00577348"/>
    <w:rsid w:val="00580171"/>
    <w:rsid w:val="0058018F"/>
    <w:rsid w:val="00580B2E"/>
    <w:rsid w:val="00582491"/>
    <w:rsid w:val="005828B7"/>
    <w:rsid w:val="0058304E"/>
    <w:rsid w:val="00583495"/>
    <w:rsid w:val="00583F73"/>
    <w:rsid w:val="005843C8"/>
    <w:rsid w:val="00584421"/>
    <w:rsid w:val="0058493E"/>
    <w:rsid w:val="005850D3"/>
    <w:rsid w:val="00585C52"/>
    <w:rsid w:val="0058649B"/>
    <w:rsid w:val="005864E8"/>
    <w:rsid w:val="005868B3"/>
    <w:rsid w:val="00586D80"/>
    <w:rsid w:val="0058757D"/>
    <w:rsid w:val="00587A6A"/>
    <w:rsid w:val="00587E34"/>
    <w:rsid w:val="00590289"/>
    <w:rsid w:val="0059032F"/>
    <w:rsid w:val="00590ACD"/>
    <w:rsid w:val="00590B24"/>
    <w:rsid w:val="00590D78"/>
    <w:rsid w:val="00590E54"/>
    <w:rsid w:val="005910FD"/>
    <w:rsid w:val="00591240"/>
    <w:rsid w:val="0059127D"/>
    <w:rsid w:val="00592255"/>
    <w:rsid w:val="0059262B"/>
    <w:rsid w:val="00592B33"/>
    <w:rsid w:val="00592B49"/>
    <w:rsid w:val="00592C0A"/>
    <w:rsid w:val="00592CEB"/>
    <w:rsid w:val="0059334F"/>
    <w:rsid w:val="0059359A"/>
    <w:rsid w:val="005938DB"/>
    <w:rsid w:val="00594500"/>
    <w:rsid w:val="00594A55"/>
    <w:rsid w:val="00594C81"/>
    <w:rsid w:val="00594CA0"/>
    <w:rsid w:val="005956F2"/>
    <w:rsid w:val="005957F3"/>
    <w:rsid w:val="00595C20"/>
    <w:rsid w:val="0059600B"/>
    <w:rsid w:val="005962ED"/>
    <w:rsid w:val="0059630E"/>
    <w:rsid w:val="005963E1"/>
    <w:rsid w:val="005965C0"/>
    <w:rsid w:val="00596B09"/>
    <w:rsid w:val="005979E2"/>
    <w:rsid w:val="00597A1F"/>
    <w:rsid w:val="005A012B"/>
    <w:rsid w:val="005A0451"/>
    <w:rsid w:val="005A0966"/>
    <w:rsid w:val="005A0E93"/>
    <w:rsid w:val="005A1357"/>
    <w:rsid w:val="005A136B"/>
    <w:rsid w:val="005A1528"/>
    <w:rsid w:val="005A163E"/>
    <w:rsid w:val="005A1D63"/>
    <w:rsid w:val="005A29D5"/>
    <w:rsid w:val="005A2A13"/>
    <w:rsid w:val="005A2CE5"/>
    <w:rsid w:val="005A2D8C"/>
    <w:rsid w:val="005A32F7"/>
    <w:rsid w:val="005A3B80"/>
    <w:rsid w:val="005A3C0B"/>
    <w:rsid w:val="005A4478"/>
    <w:rsid w:val="005A46C5"/>
    <w:rsid w:val="005A4AB2"/>
    <w:rsid w:val="005A56AB"/>
    <w:rsid w:val="005A5AF3"/>
    <w:rsid w:val="005A5D7C"/>
    <w:rsid w:val="005A63B3"/>
    <w:rsid w:val="005A6A63"/>
    <w:rsid w:val="005A6CA5"/>
    <w:rsid w:val="005A6D41"/>
    <w:rsid w:val="005A6E8C"/>
    <w:rsid w:val="005A6FD5"/>
    <w:rsid w:val="005A6FE6"/>
    <w:rsid w:val="005A72E3"/>
    <w:rsid w:val="005A73C7"/>
    <w:rsid w:val="005A767F"/>
    <w:rsid w:val="005A77A4"/>
    <w:rsid w:val="005A7AF2"/>
    <w:rsid w:val="005A7FE8"/>
    <w:rsid w:val="005B011E"/>
    <w:rsid w:val="005B0138"/>
    <w:rsid w:val="005B02F9"/>
    <w:rsid w:val="005B05D4"/>
    <w:rsid w:val="005B08BC"/>
    <w:rsid w:val="005B0B54"/>
    <w:rsid w:val="005B0BED"/>
    <w:rsid w:val="005B0CD6"/>
    <w:rsid w:val="005B0F68"/>
    <w:rsid w:val="005B1203"/>
    <w:rsid w:val="005B1D3E"/>
    <w:rsid w:val="005B210C"/>
    <w:rsid w:val="005B2310"/>
    <w:rsid w:val="005B2657"/>
    <w:rsid w:val="005B2BCF"/>
    <w:rsid w:val="005B2BF6"/>
    <w:rsid w:val="005B2EB7"/>
    <w:rsid w:val="005B35BD"/>
    <w:rsid w:val="005B35E3"/>
    <w:rsid w:val="005B3A70"/>
    <w:rsid w:val="005B3F63"/>
    <w:rsid w:val="005B43B7"/>
    <w:rsid w:val="005B5DB9"/>
    <w:rsid w:val="005B5EB2"/>
    <w:rsid w:val="005B625F"/>
    <w:rsid w:val="005B62E3"/>
    <w:rsid w:val="005B669F"/>
    <w:rsid w:val="005B69D9"/>
    <w:rsid w:val="005B6BF2"/>
    <w:rsid w:val="005B701F"/>
    <w:rsid w:val="005B73A0"/>
    <w:rsid w:val="005B787F"/>
    <w:rsid w:val="005B7DCF"/>
    <w:rsid w:val="005B7FD9"/>
    <w:rsid w:val="005C01C9"/>
    <w:rsid w:val="005C04B9"/>
    <w:rsid w:val="005C0C0F"/>
    <w:rsid w:val="005C110E"/>
    <w:rsid w:val="005C18A9"/>
    <w:rsid w:val="005C2420"/>
    <w:rsid w:val="005C24D7"/>
    <w:rsid w:val="005C29F2"/>
    <w:rsid w:val="005C2B02"/>
    <w:rsid w:val="005C3221"/>
    <w:rsid w:val="005C3428"/>
    <w:rsid w:val="005C3DA2"/>
    <w:rsid w:val="005C4429"/>
    <w:rsid w:val="005C4664"/>
    <w:rsid w:val="005C56C9"/>
    <w:rsid w:val="005C59E6"/>
    <w:rsid w:val="005C7485"/>
    <w:rsid w:val="005C7B01"/>
    <w:rsid w:val="005D0E1D"/>
    <w:rsid w:val="005D0EAC"/>
    <w:rsid w:val="005D0FE7"/>
    <w:rsid w:val="005D1863"/>
    <w:rsid w:val="005D1D70"/>
    <w:rsid w:val="005D22B0"/>
    <w:rsid w:val="005D2366"/>
    <w:rsid w:val="005D2858"/>
    <w:rsid w:val="005D3188"/>
    <w:rsid w:val="005D3767"/>
    <w:rsid w:val="005D3A82"/>
    <w:rsid w:val="005D3ABB"/>
    <w:rsid w:val="005D3C47"/>
    <w:rsid w:val="005D3EC9"/>
    <w:rsid w:val="005D4217"/>
    <w:rsid w:val="005D4622"/>
    <w:rsid w:val="005D493E"/>
    <w:rsid w:val="005D4BFB"/>
    <w:rsid w:val="005D4F5D"/>
    <w:rsid w:val="005D5063"/>
    <w:rsid w:val="005D50B5"/>
    <w:rsid w:val="005D514C"/>
    <w:rsid w:val="005D5868"/>
    <w:rsid w:val="005D610B"/>
    <w:rsid w:val="005D6304"/>
    <w:rsid w:val="005D6CD8"/>
    <w:rsid w:val="005D7004"/>
    <w:rsid w:val="005D72E1"/>
    <w:rsid w:val="005D76FE"/>
    <w:rsid w:val="005D7D94"/>
    <w:rsid w:val="005E01C9"/>
    <w:rsid w:val="005E041A"/>
    <w:rsid w:val="005E06AE"/>
    <w:rsid w:val="005E075C"/>
    <w:rsid w:val="005E080A"/>
    <w:rsid w:val="005E0D6B"/>
    <w:rsid w:val="005E1A5E"/>
    <w:rsid w:val="005E215A"/>
    <w:rsid w:val="005E26A6"/>
    <w:rsid w:val="005E274D"/>
    <w:rsid w:val="005E29D7"/>
    <w:rsid w:val="005E2AC1"/>
    <w:rsid w:val="005E2DD8"/>
    <w:rsid w:val="005E3139"/>
    <w:rsid w:val="005E31F0"/>
    <w:rsid w:val="005E37CD"/>
    <w:rsid w:val="005E414B"/>
    <w:rsid w:val="005E419B"/>
    <w:rsid w:val="005E4A0A"/>
    <w:rsid w:val="005E545D"/>
    <w:rsid w:val="005E5534"/>
    <w:rsid w:val="005E5603"/>
    <w:rsid w:val="005E5757"/>
    <w:rsid w:val="005E6418"/>
    <w:rsid w:val="005E6483"/>
    <w:rsid w:val="005E64E0"/>
    <w:rsid w:val="005E65F5"/>
    <w:rsid w:val="005E6895"/>
    <w:rsid w:val="005E68A3"/>
    <w:rsid w:val="005E72C9"/>
    <w:rsid w:val="005E72DB"/>
    <w:rsid w:val="005E7A38"/>
    <w:rsid w:val="005F026C"/>
    <w:rsid w:val="005F0DED"/>
    <w:rsid w:val="005F0E12"/>
    <w:rsid w:val="005F0F31"/>
    <w:rsid w:val="005F112C"/>
    <w:rsid w:val="005F12F2"/>
    <w:rsid w:val="005F1602"/>
    <w:rsid w:val="005F1980"/>
    <w:rsid w:val="005F1DBB"/>
    <w:rsid w:val="005F1DEF"/>
    <w:rsid w:val="005F1E6B"/>
    <w:rsid w:val="005F2862"/>
    <w:rsid w:val="005F2928"/>
    <w:rsid w:val="005F2AC9"/>
    <w:rsid w:val="005F2C27"/>
    <w:rsid w:val="005F2F80"/>
    <w:rsid w:val="005F3CF1"/>
    <w:rsid w:val="005F3FEA"/>
    <w:rsid w:val="005F40F8"/>
    <w:rsid w:val="005F4212"/>
    <w:rsid w:val="005F43F7"/>
    <w:rsid w:val="005F57FF"/>
    <w:rsid w:val="005F5BBC"/>
    <w:rsid w:val="005F5D3B"/>
    <w:rsid w:val="005F6194"/>
    <w:rsid w:val="005F626C"/>
    <w:rsid w:val="005F67FB"/>
    <w:rsid w:val="005F6F82"/>
    <w:rsid w:val="005F7401"/>
    <w:rsid w:val="006009EA"/>
    <w:rsid w:val="006011B4"/>
    <w:rsid w:val="006012A3"/>
    <w:rsid w:val="00601999"/>
    <w:rsid w:val="00601B25"/>
    <w:rsid w:val="00601E59"/>
    <w:rsid w:val="00601FAF"/>
    <w:rsid w:val="006022E1"/>
    <w:rsid w:val="00602360"/>
    <w:rsid w:val="006024E7"/>
    <w:rsid w:val="006027F8"/>
    <w:rsid w:val="00602B7E"/>
    <w:rsid w:val="00604629"/>
    <w:rsid w:val="00604673"/>
    <w:rsid w:val="00604A1C"/>
    <w:rsid w:val="00604AAF"/>
    <w:rsid w:val="006053C1"/>
    <w:rsid w:val="00605916"/>
    <w:rsid w:val="006067E7"/>
    <w:rsid w:val="00606C11"/>
    <w:rsid w:val="0060719A"/>
    <w:rsid w:val="00607589"/>
    <w:rsid w:val="00607873"/>
    <w:rsid w:val="006079B6"/>
    <w:rsid w:val="00607F2B"/>
    <w:rsid w:val="00610042"/>
    <w:rsid w:val="006100A2"/>
    <w:rsid w:val="0061057D"/>
    <w:rsid w:val="0061073A"/>
    <w:rsid w:val="00610840"/>
    <w:rsid w:val="00610D4A"/>
    <w:rsid w:val="006114E1"/>
    <w:rsid w:val="006115A6"/>
    <w:rsid w:val="006115E2"/>
    <w:rsid w:val="00611937"/>
    <w:rsid w:val="00611AB4"/>
    <w:rsid w:val="00611C58"/>
    <w:rsid w:val="00611F53"/>
    <w:rsid w:val="006123D6"/>
    <w:rsid w:val="00612575"/>
    <w:rsid w:val="0061278C"/>
    <w:rsid w:val="006128B8"/>
    <w:rsid w:val="00612AB4"/>
    <w:rsid w:val="006130FB"/>
    <w:rsid w:val="00613CE2"/>
    <w:rsid w:val="00613F4F"/>
    <w:rsid w:val="00614059"/>
    <w:rsid w:val="006140DC"/>
    <w:rsid w:val="006141D0"/>
    <w:rsid w:val="00614552"/>
    <w:rsid w:val="00614652"/>
    <w:rsid w:val="00614C4B"/>
    <w:rsid w:val="00614D59"/>
    <w:rsid w:val="006156CD"/>
    <w:rsid w:val="00615C78"/>
    <w:rsid w:val="00615C9C"/>
    <w:rsid w:val="00616002"/>
    <w:rsid w:val="006165BF"/>
    <w:rsid w:val="00616811"/>
    <w:rsid w:val="006169A1"/>
    <w:rsid w:val="00616FF3"/>
    <w:rsid w:val="006173EA"/>
    <w:rsid w:val="00617688"/>
    <w:rsid w:val="00617AE7"/>
    <w:rsid w:val="006200DE"/>
    <w:rsid w:val="00620116"/>
    <w:rsid w:val="00620635"/>
    <w:rsid w:val="00620884"/>
    <w:rsid w:val="006208F3"/>
    <w:rsid w:val="00621397"/>
    <w:rsid w:val="0062183A"/>
    <w:rsid w:val="006218CF"/>
    <w:rsid w:val="006219E0"/>
    <w:rsid w:val="00621AAD"/>
    <w:rsid w:val="006228B1"/>
    <w:rsid w:val="00622CA0"/>
    <w:rsid w:val="006233A1"/>
    <w:rsid w:val="00623438"/>
    <w:rsid w:val="00623C11"/>
    <w:rsid w:val="00623CC9"/>
    <w:rsid w:val="00623FCD"/>
    <w:rsid w:val="00624391"/>
    <w:rsid w:val="00624A5F"/>
    <w:rsid w:val="00624DCF"/>
    <w:rsid w:val="006255EC"/>
    <w:rsid w:val="0062565C"/>
    <w:rsid w:val="00625A58"/>
    <w:rsid w:val="00625BA0"/>
    <w:rsid w:val="00626C7C"/>
    <w:rsid w:val="00627382"/>
    <w:rsid w:val="00627684"/>
    <w:rsid w:val="00627736"/>
    <w:rsid w:val="00627B83"/>
    <w:rsid w:val="00630371"/>
    <w:rsid w:val="00630697"/>
    <w:rsid w:val="006307F8"/>
    <w:rsid w:val="0063095F"/>
    <w:rsid w:val="00630AD5"/>
    <w:rsid w:val="006314DA"/>
    <w:rsid w:val="00631BAA"/>
    <w:rsid w:val="00631DB6"/>
    <w:rsid w:val="00632298"/>
    <w:rsid w:val="006325FE"/>
    <w:rsid w:val="00632D2F"/>
    <w:rsid w:val="00632DA5"/>
    <w:rsid w:val="00633302"/>
    <w:rsid w:val="006334D5"/>
    <w:rsid w:val="00633748"/>
    <w:rsid w:val="00633A24"/>
    <w:rsid w:val="00633BBC"/>
    <w:rsid w:val="00633BC8"/>
    <w:rsid w:val="00633F5D"/>
    <w:rsid w:val="0063472B"/>
    <w:rsid w:val="00634AAD"/>
    <w:rsid w:val="00634CA4"/>
    <w:rsid w:val="00634F13"/>
    <w:rsid w:val="006351FF"/>
    <w:rsid w:val="006358F9"/>
    <w:rsid w:val="00636129"/>
    <w:rsid w:val="006362BF"/>
    <w:rsid w:val="0063671C"/>
    <w:rsid w:val="006367B7"/>
    <w:rsid w:val="00636CA0"/>
    <w:rsid w:val="006378AF"/>
    <w:rsid w:val="00637969"/>
    <w:rsid w:val="00637B9F"/>
    <w:rsid w:val="00637D26"/>
    <w:rsid w:val="006401CC"/>
    <w:rsid w:val="00640463"/>
    <w:rsid w:val="00640E9D"/>
    <w:rsid w:val="006418F0"/>
    <w:rsid w:val="006419BD"/>
    <w:rsid w:val="00641AE3"/>
    <w:rsid w:val="00641AE8"/>
    <w:rsid w:val="00641B6A"/>
    <w:rsid w:val="00641C58"/>
    <w:rsid w:val="0064300D"/>
    <w:rsid w:val="00643811"/>
    <w:rsid w:val="00643D90"/>
    <w:rsid w:val="0064405E"/>
    <w:rsid w:val="006442D5"/>
    <w:rsid w:val="00644BD7"/>
    <w:rsid w:val="00644BFD"/>
    <w:rsid w:val="006453F4"/>
    <w:rsid w:val="00645AD9"/>
    <w:rsid w:val="00645C50"/>
    <w:rsid w:val="00645E47"/>
    <w:rsid w:val="006467A0"/>
    <w:rsid w:val="0064688F"/>
    <w:rsid w:val="00647154"/>
    <w:rsid w:val="00647251"/>
    <w:rsid w:val="006476C4"/>
    <w:rsid w:val="00647885"/>
    <w:rsid w:val="0064789B"/>
    <w:rsid w:val="00647A7D"/>
    <w:rsid w:val="00647AB2"/>
    <w:rsid w:val="00647EAA"/>
    <w:rsid w:val="00650206"/>
    <w:rsid w:val="00650755"/>
    <w:rsid w:val="00650853"/>
    <w:rsid w:val="00650C5D"/>
    <w:rsid w:val="00650D06"/>
    <w:rsid w:val="00651358"/>
    <w:rsid w:val="006515D1"/>
    <w:rsid w:val="00651980"/>
    <w:rsid w:val="006521C8"/>
    <w:rsid w:val="00652A95"/>
    <w:rsid w:val="00653885"/>
    <w:rsid w:val="00653A8B"/>
    <w:rsid w:val="00654461"/>
    <w:rsid w:val="006552DF"/>
    <w:rsid w:val="00655E32"/>
    <w:rsid w:val="00655F31"/>
    <w:rsid w:val="006564A9"/>
    <w:rsid w:val="00656572"/>
    <w:rsid w:val="00656996"/>
    <w:rsid w:val="00656EE9"/>
    <w:rsid w:val="006571FE"/>
    <w:rsid w:val="006576F9"/>
    <w:rsid w:val="00657AB1"/>
    <w:rsid w:val="00660E9E"/>
    <w:rsid w:val="00661622"/>
    <w:rsid w:val="0066172A"/>
    <w:rsid w:val="006617F7"/>
    <w:rsid w:val="00661821"/>
    <w:rsid w:val="00661C98"/>
    <w:rsid w:val="00661DDD"/>
    <w:rsid w:val="00661F9B"/>
    <w:rsid w:val="00661FC4"/>
    <w:rsid w:val="0066211C"/>
    <w:rsid w:val="00662389"/>
    <w:rsid w:val="00662445"/>
    <w:rsid w:val="00662707"/>
    <w:rsid w:val="00662DE9"/>
    <w:rsid w:val="006630C9"/>
    <w:rsid w:val="00663425"/>
    <w:rsid w:val="00663775"/>
    <w:rsid w:val="00664061"/>
    <w:rsid w:val="00664184"/>
    <w:rsid w:val="00664D98"/>
    <w:rsid w:val="006659C8"/>
    <w:rsid w:val="00665FD5"/>
    <w:rsid w:val="00666105"/>
    <w:rsid w:val="00666372"/>
    <w:rsid w:val="00666541"/>
    <w:rsid w:val="006668BA"/>
    <w:rsid w:val="006669F6"/>
    <w:rsid w:val="00666A92"/>
    <w:rsid w:val="00666BD3"/>
    <w:rsid w:val="0066796B"/>
    <w:rsid w:val="00667975"/>
    <w:rsid w:val="00667B3F"/>
    <w:rsid w:val="0067016E"/>
    <w:rsid w:val="006704E0"/>
    <w:rsid w:val="0067077A"/>
    <w:rsid w:val="00671D5F"/>
    <w:rsid w:val="006721D5"/>
    <w:rsid w:val="00672238"/>
    <w:rsid w:val="006724B4"/>
    <w:rsid w:val="006728DC"/>
    <w:rsid w:val="00672A02"/>
    <w:rsid w:val="00672ABA"/>
    <w:rsid w:val="00672C58"/>
    <w:rsid w:val="00673204"/>
    <w:rsid w:val="00673F5B"/>
    <w:rsid w:val="00674055"/>
    <w:rsid w:val="006743AB"/>
    <w:rsid w:val="00674536"/>
    <w:rsid w:val="006746F9"/>
    <w:rsid w:val="00675C8E"/>
    <w:rsid w:val="00676209"/>
    <w:rsid w:val="006768DD"/>
    <w:rsid w:val="006776F3"/>
    <w:rsid w:val="00677A1B"/>
    <w:rsid w:val="00677C14"/>
    <w:rsid w:val="00677FD0"/>
    <w:rsid w:val="00680618"/>
    <w:rsid w:val="00680EAA"/>
    <w:rsid w:val="006818A9"/>
    <w:rsid w:val="00681EA7"/>
    <w:rsid w:val="00681EBF"/>
    <w:rsid w:val="00683668"/>
    <w:rsid w:val="00683E87"/>
    <w:rsid w:val="00684067"/>
    <w:rsid w:val="006845DE"/>
    <w:rsid w:val="00684712"/>
    <w:rsid w:val="0068486A"/>
    <w:rsid w:val="00684AC6"/>
    <w:rsid w:val="00684E29"/>
    <w:rsid w:val="00685AEE"/>
    <w:rsid w:val="006863E8"/>
    <w:rsid w:val="006864D0"/>
    <w:rsid w:val="00686991"/>
    <w:rsid w:val="006875A3"/>
    <w:rsid w:val="00687B63"/>
    <w:rsid w:val="0069029B"/>
    <w:rsid w:val="0069034F"/>
    <w:rsid w:val="00690607"/>
    <w:rsid w:val="0069067D"/>
    <w:rsid w:val="0069068B"/>
    <w:rsid w:val="00690BDF"/>
    <w:rsid w:val="00690C82"/>
    <w:rsid w:val="00690DBD"/>
    <w:rsid w:val="00691695"/>
    <w:rsid w:val="0069185B"/>
    <w:rsid w:val="00691BBC"/>
    <w:rsid w:val="00691EE8"/>
    <w:rsid w:val="006926A0"/>
    <w:rsid w:val="0069289E"/>
    <w:rsid w:val="00692E0D"/>
    <w:rsid w:val="00693452"/>
    <w:rsid w:val="006939AD"/>
    <w:rsid w:val="00694387"/>
    <w:rsid w:val="006945E2"/>
    <w:rsid w:val="006959B2"/>
    <w:rsid w:val="00695C95"/>
    <w:rsid w:val="00696038"/>
    <w:rsid w:val="0069677A"/>
    <w:rsid w:val="0069677B"/>
    <w:rsid w:val="006970D4"/>
    <w:rsid w:val="006A064E"/>
    <w:rsid w:val="006A0C33"/>
    <w:rsid w:val="006A0EA9"/>
    <w:rsid w:val="006A0EFE"/>
    <w:rsid w:val="006A1319"/>
    <w:rsid w:val="006A1A5A"/>
    <w:rsid w:val="006A1B52"/>
    <w:rsid w:val="006A26A6"/>
    <w:rsid w:val="006A2971"/>
    <w:rsid w:val="006A2B6C"/>
    <w:rsid w:val="006A2D7F"/>
    <w:rsid w:val="006A3251"/>
    <w:rsid w:val="006A349B"/>
    <w:rsid w:val="006A3719"/>
    <w:rsid w:val="006A38BC"/>
    <w:rsid w:val="006A3D27"/>
    <w:rsid w:val="006A3E2D"/>
    <w:rsid w:val="006A47A6"/>
    <w:rsid w:val="006A4981"/>
    <w:rsid w:val="006A4A42"/>
    <w:rsid w:val="006A4CE1"/>
    <w:rsid w:val="006A589B"/>
    <w:rsid w:val="006A62B6"/>
    <w:rsid w:val="006A68A5"/>
    <w:rsid w:val="006A68D4"/>
    <w:rsid w:val="006A6B33"/>
    <w:rsid w:val="006A7350"/>
    <w:rsid w:val="006B044F"/>
    <w:rsid w:val="006B170D"/>
    <w:rsid w:val="006B1BBC"/>
    <w:rsid w:val="006B1E01"/>
    <w:rsid w:val="006B2B4F"/>
    <w:rsid w:val="006B2CB5"/>
    <w:rsid w:val="006B31AF"/>
    <w:rsid w:val="006B32DA"/>
    <w:rsid w:val="006B3722"/>
    <w:rsid w:val="006B4763"/>
    <w:rsid w:val="006B4DAD"/>
    <w:rsid w:val="006B526E"/>
    <w:rsid w:val="006B52A9"/>
    <w:rsid w:val="006B60F1"/>
    <w:rsid w:val="006B670C"/>
    <w:rsid w:val="006B6D87"/>
    <w:rsid w:val="006B7203"/>
    <w:rsid w:val="006B7A9F"/>
    <w:rsid w:val="006B7F5B"/>
    <w:rsid w:val="006C03E1"/>
    <w:rsid w:val="006C0873"/>
    <w:rsid w:val="006C0A5A"/>
    <w:rsid w:val="006C0B76"/>
    <w:rsid w:val="006C0CF5"/>
    <w:rsid w:val="006C1567"/>
    <w:rsid w:val="006C1C62"/>
    <w:rsid w:val="006C1C64"/>
    <w:rsid w:val="006C32FA"/>
    <w:rsid w:val="006C376D"/>
    <w:rsid w:val="006C3A51"/>
    <w:rsid w:val="006C3C90"/>
    <w:rsid w:val="006C4701"/>
    <w:rsid w:val="006C4859"/>
    <w:rsid w:val="006C489A"/>
    <w:rsid w:val="006C4996"/>
    <w:rsid w:val="006C4E9D"/>
    <w:rsid w:val="006C5027"/>
    <w:rsid w:val="006C5525"/>
    <w:rsid w:val="006C5A3F"/>
    <w:rsid w:val="006C5F3B"/>
    <w:rsid w:val="006C5F57"/>
    <w:rsid w:val="006C6324"/>
    <w:rsid w:val="006C64BA"/>
    <w:rsid w:val="006C7597"/>
    <w:rsid w:val="006C76CD"/>
    <w:rsid w:val="006C7AF3"/>
    <w:rsid w:val="006C7ECF"/>
    <w:rsid w:val="006D02A3"/>
    <w:rsid w:val="006D035D"/>
    <w:rsid w:val="006D057B"/>
    <w:rsid w:val="006D0B6E"/>
    <w:rsid w:val="006D1981"/>
    <w:rsid w:val="006D1B62"/>
    <w:rsid w:val="006D1D39"/>
    <w:rsid w:val="006D1F5B"/>
    <w:rsid w:val="006D2F1C"/>
    <w:rsid w:val="006D3014"/>
    <w:rsid w:val="006D396B"/>
    <w:rsid w:val="006D39B5"/>
    <w:rsid w:val="006D3C06"/>
    <w:rsid w:val="006D4043"/>
    <w:rsid w:val="006D4465"/>
    <w:rsid w:val="006D449F"/>
    <w:rsid w:val="006D4531"/>
    <w:rsid w:val="006D477D"/>
    <w:rsid w:val="006D4AC7"/>
    <w:rsid w:val="006D4C91"/>
    <w:rsid w:val="006D5405"/>
    <w:rsid w:val="006D5F4A"/>
    <w:rsid w:val="006D6039"/>
    <w:rsid w:val="006D68B6"/>
    <w:rsid w:val="006D69B1"/>
    <w:rsid w:val="006D6BD4"/>
    <w:rsid w:val="006D7605"/>
    <w:rsid w:val="006E035A"/>
    <w:rsid w:val="006E0DD2"/>
    <w:rsid w:val="006E112E"/>
    <w:rsid w:val="006E18CE"/>
    <w:rsid w:val="006E18E5"/>
    <w:rsid w:val="006E1A88"/>
    <w:rsid w:val="006E1B1C"/>
    <w:rsid w:val="006E1D59"/>
    <w:rsid w:val="006E257C"/>
    <w:rsid w:val="006E26E4"/>
    <w:rsid w:val="006E2A58"/>
    <w:rsid w:val="006E2B3A"/>
    <w:rsid w:val="006E2F06"/>
    <w:rsid w:val="006E39EC"/>
    <w:rsid w:val="006E3A7F"/>
    <w:rsid w:val="006E3DE8"/>
    <w:rsid w:val="006E4079"/>
    <w:rsid w:val="006E43D4"/>
    <w:rsid w:val="006E4695"/>
    <w:rsid w:val="006E4B9E"/>
    <w:rsid w:val="006E5101"/>
    <w:rsid w:val="006E528F"/>
    <w:rsid w:val="006E5474"/>
    <w:rsid w:val="006E54D8"/>
    <w:rsid w:val="006E5B09"/>
    <w:rsid w:val="006E6024"/>
    <w:rsid w:val="006E6089"/>
    <w:rsid w:val="006E6499"/>
    <w:rsid w:val="006E6615"/>
    <w:rsid w:val="006E664A"/>
    <w:rsid w:val="006E6843"/>
    <w:rsid w:val="006E6931"/>
    <w:rsid w:val="006E71B3"/>
    <w:rsid w:val="006E75D8"/>
    <w:rsid w:val="006E7F85"/>
    <w:rsid w:val="006F03BD"/>
    <w:rsid w:val="006F0886"/>
    <w:rsid w:val="006F0E0F"/>
    <w:rsid w:val="006F13E1"/>
    <w:rsid w:val="006F14B1"/>
    <w:rsid w:val="006F14CB"/>
    <w:rsid w:val="006F1597"/>
    <w:rsid w:val="006F19A2"/>
    <w:rsid w:val="006F1B88"/>
    <w:rsid w:val="006F1FA8"/>
    <w:rsid w:val="006F212D"/>
    <w:rsid w:val="006F216F"/>
    <w:rsid w:val="006F2491"/>
    <w:rsid w:val="006F25E4"/>
    <w:rsid w:val="006F2756"/>
    <w:rsid w:val="006F286E"/>
    <w:rsid w:val="006F2B0F"/>
    <w:rsid w:val="006F2BD8"/>
    <w:rsid w:val="006F2C7F"/>
    <w:rsid w:val="006F318F"/>
    <w:rsid w:val="006F344D"/>
    <w:rsid w:val="006F3F4C"/>
    <w:rsid w:val="006F439F"/>
    <w:rsid w:val="006F45C7"/>
    <w:rsid w:val="006F467B"/>
    <w:rsid w:val="006F4749"/>
    <w:rsid w:val="006F4E16"/>
    <w:rsid w:val="006F4E7C"/>
    <w:rsid w:val="006F5379"/>
    <w:rsid w:val="006F5E9D"/>
    <w:rsid w:val="006F6120"/>
    <w:rsid w:val="006F64AA"/>
    <w:rsid w:val="006F6C70"/>
    <w:rsid w:val="006F7A28"/>
    <w:rsid w:val="006F7B47"/>
    <w:rsid w:val="00700181"/>
    <w:rsid w:val="007009DC"/>
    <w:rsid w:val="00700AAB"/>
    <w:rsid w:val="007012E3"/>
    <w:rsid w:val="00701EF5"/>
    <w:rsid w:val="00702961"/>
    <w:rsid w:val="00702A42"/>
    <w:rsid w:val="0070354E"/>
    <w:rsid w:val="0070365C"/>
    <w:rsid w:val="007036AD"/>
    <w:rsid w:val="00703CD1"/>
    <w:rsid w:val="00704203"/>
    <w:rsid w:val="0070458E"/>
    <w:rsid w:val="00704788"/>
    <w:rsid w:val="00704B4C"/>
    <w:rsid w:val="00705925"/>
    <w:rsid w:val="00706249"/>
    <w:rsid w:val="00706310"/>
    <w:rsid w:val="00706724"/>
    <w:rsid w:val="00706743"/>
    <w:rsid w:val="00707305"/>
    <w:rsid w:val="00707910"/>
    <w:rsid w:val="00707B5C"/>
    <w:rsid w:val="00707EA4"/>
    <w:rsid w:val="0071090A"/>
    <w:rsid w:val="007110A6"/>
    <w:rsid w:val="00711274"/>
    <w:rsid w:val="00711CBC"/>
    <w:rsid w:val="00711EDF"/>
    <w:rsid w:val="00711F16"/>
    <w:rsid w:val="007124C2"/>
    <w:rsid w:val="00712792"/>
    <w:rsid w:val="00712CF2"/>
    <w:rsid w:val="007134DA"/>
    <w:rsid w:val="007135E9"/>
    <w:rsid w:val="00713692"/>
    <w:rsid w:val="00714680"/>
    <w:rsid w:val="00714891"/>
    <w:rsid w:val="00714A1C"/>
    <w:rsid w:val="00714A2C"/>
    <w:rsid w:val="00714CE1"/>
    <w:rsid w:val="00714DD1"/>
    <w:rsid w:val="007156F1"/>
    <w:rsid w:val="00715C17"/>
    <w:rsid w:val="00715D2C"/>
    <w:rsid w:val="00715D94"/>
    <w:rsid w:val="00715F02"/>
    <w:rsid w:val="0071684B"/>
    <w:rsid w:val="00716B53"/>
    <w:rsid w:val="007173E0"/>
    <w:rsid w:val="007207D0"/>
    <w:rsid w:val="00720834"/>
    <w:rsid w:val="00720D32"/>
    <w:rsid w:val="007210EA"/>
    <w:rsid w:val="00721158"/>
    <w:rsid w:val="0072171B"/>
    <w:rsid w:val="007218A3"/>
    <w:rsid w:val="00721B20"/>
    <w:rsid w:val="00721B25"/>
    <w:rsid w:val="00721B2F"/>
    <w:rsid w:val="00721CDC"/>
    <w:rsid w:val="00722211"/>
    <w:rsid w:val="007223F0"/>
    <w:rsid w:val="007224C2"/>
    <w:rsid w:val="007225D8"/>
    <w:rsid w:val="0072279C"/>
    <w:rsid w:val="00722ADD"/>
    <w:rsid w:val="00722B09"/>
    <w:rsid w:val="00722CBA"/>
    <w:rsid w:val="007230A4"/>
    <w:rsid w:val="007232B0"/>
    <w:rsid w:val="00723384"/>
    <w:rsid w:val="00723495"/>
    <w:rsid w:val="00723564"/>
    <w:rsid w:val="007237BF"/>
    <w:rsid w:val="0072383E"/>
    <w:rsid w:val="00723885"/>
    <w:rsid w:val="00724620"/>
    <w:rsid w:val="007246AB"/>
    <w:rsid w:val="00724769"/>
    <w:rsid w:val="00724DB8"/>
    <w:rsid w:val="00724E44"/>
    <w:rsid w:val="00724EA9"/>
    <w:rsid w:val="0072557D"/>
    <w:rsid w:val="00725D44"/>
    <w:rsid w:val="00725EB8"/>
    <w:rsid w:val="0072609D"/>
    <w:rsid w:val="0072739A"/>
    <w:rsid w:val="0072753D"/>
    <w:rsid w:val="0072798A"/>
    <w:rsid w:val="00727EF5"/>
    <w:rsid w:val="007309CC"/>
    <w:rsid w:val="00730C59"/>
    <w:rsid w:val="00730DB2"/>
    <w:rsid w:val="00731052"/>
    <w:rsid w:val="00731292"/>
    <w:rsid w:val="0073196F"/>
    <w:rsid w:val="00731A77"/>
    <w:rsid w:val="00731E7C"/>
    <w:rsid w:val="007325A6"/>
    <w:rsid w:val="007328FE"/>
    <w:rsid w:val="00732D86"/>
    <w:rsid w:val="00733336"/>
    <w:rsid w:val="00734578"/>
    <w:rsid w:val="00734ACD"/>
    <w:rsid w:val="00734DDE"/>
    <w:rsid w:val="00734F78"/>
    <w:rsid w:val="007352F7"/>
    <w:rsid w:val="0073692B"/>
    <w:rsid w:val="00736988"/>
    <w:rsid w:val="00736E4B"/>
    <w:rsid w:val="0073707B"/>
    <w:rsid w:val="00737561"/>
    <w:rsid w:val="00737ACA"/>
    <w:rsid w:val="00737F96"/>
    <w:rsid w:val="007401AA"/>
    <w:rsid w:val="0074023B"/>
    <w:rsid w:val="007410E2"/>
    <w:rsid w:val="00741161"/>
    <w:rsid w:val="0074210A"/>
    <w:rsid w:val="0074219C"/>
    <w:rsid w:val="007423B0"/>
    <w:rsid w:val="007425F4"/>
    <w:rsid w:val="00742814"/>
    <w:rsid w:val="00742C95"/>
    <w:rsid w:val="0074355B"/>
    <w:rsid w:val="007435CB"/>
    <w:rsid w:val="00743E8D"/>
    <w:rsid w:val="00744EE3"/>
    <w:rsid w:val="0074524B"/>
    <w:rsid w:val="00745881"/>
    <w:rsid w:val="00746479"/>
    <w:rsid w:val="00746A09"/>
    <w:rsid w:val="00746CCF"/>
    <w:rsid w:val="00747330"/>
    <w:rsid w:val="007474C4"/>
    <w:rsid w:val="0074775A"/>
    <w:rsid w:val="00747CDC"/>
    <w:rsid w:val="0075080E"/>
    <w:rsid w:val="00750C84"/>
    <w:rsid w:val="00750D05"/>
    <w:rsid w:val="00751833"/>
    <w:rsid w:val="00751B12"/>
    <w:rsid w:val="00751F29"/>
    <w:rsid w:val="0075242A"/>
    <w:rsid w:val="00752618"/>
    <w:rsid w:val="0075269A"/>
    <w:rsid w:val="007526F5"/>
    <w:rsid w:val="00752E34"/>
    <w:rsid w:val="0075381A"/>
    <w:rsid w:val="00753A76"/>
    <w:rsid w:val="00753AE4"/>
    <w:rsid w:val="00754023"/>
    <w:rsid w:val="00754155"/>
    <w:rsid w:val="0075422C"/>
    <w:rsid w:val="00754685"/>
    <w:rsid w:val="0075470F"/>
    <w:rsid w:val="007549CB"/>
    <w:rsid w:val="00754C01"/>
    <w:rsid w:val="00754CD3"/>
    <w:rsid w:val="00754FA4"/>
    <w:rsid w:val="007563BD"/>
    <w:rsid w:val="0075681F"/>
    <w:rsid w:val="00756C71"/>
    <w:rsid w:val="00756C7A"/>
    <w:rsid w:val="007570E4"/>
    <w:rsid w:val="00757D68"/>
    <w:rsid w:val="0076016C"/>
    <w:rsid w:val="00760989"/>
    <w:rsid w:val="00760A46"/>
    <w:rsid w:val="00760D92"/>
    <w:rsid w:val="00761293"/>
    <w:rsid w:val="0076187B"/>
    <w:rsid w:val="007618A5"/>
    <w:rsid w:val="00762096"/>
    <w:rsid w:val="007621E4"/>
    <w:rsid w:val="00762286"/>
    <w:rsid w:val="007624F3"/>
    <w:rsid w:val="0076277B"/>
    <w:rsid w:val="0076283B"/>
    <w:rsid w:val="00763C14"/>
    <w:rsid w:val="00763D1A"/>
    <w:rsid w:val="00764251"/>
    <w:rsid w:val="00764293"/>
    <w:rsid w:val="007659AF"/>
    <w:rsid w:val="00765CC1"/>
    <w:rsid w:val="00766623"/>
    <w:rsid w:val="0076742E"/>
    <w:rsid w:val="00767574"/>
    <w:rsid w:val="00767987"/>
    <w:rsid w:val="00767DC1"/>
    <w:rsid w:val="00770DAB"/>
    <w:rsid w:val="007716E7"/>
    <w:rsid w:val="0077179B"/>
    <w:rsid w:val="00771F33"/>
    <w:rsid w:val="007721C3"/>
    <w:rsid w:val="007723AB"/>
    <w:rsid w:val="00772D29"/>
    <w:rsid w:val="00773D6D"/>
    <w:rsid w:val="0077441C"/>
    <w:rsid w:val="00774F29"/>
    <w:rsid w:val="00775277"/>
    <w:rsid w:val="00775BB1"/>
    <w:rsid w:val="00775C15"/>
    <w:rsid w:val="00775D2A"/>
    <w:rsid w:val="00775D93"/>
    <w:rsid w:val="00775DBA"/>
    <w:rsid w:val="00776512"/>
    <w:rsid w:val="00776F43"/>
    <w:rsid w:val="007771FF"/>
    <w:rsid w:val="00777E2F"/>
    <w:rsid w:val="007807FD"/>
    <w:rsid w:val="0078136C"/>
    <w:rsid w:val="0078179F"/>
    <w:rsid w:val="00781F3F"/>
    <w:rsid w:val="007820DB"/>
    <w:rsid w:val="00782193"/>
    <w:rsid w:val="007822C7"/>
    <w:rsid w:val="007822E5"/>
    <w:rsid w:val="007828CD"/>
    <w:rsid w:val="00782D1E"/>
    <w:rsid w:val="007835E5"/>
    <w:rsid w:val="00783A95"/>
    <w:rsid w:val="00783BF5"/>
    <w:rsid w:val="00783D63"/>
    <w:rsid w:val="00783E27"/>
    <w:rsid w:val="0078400C"/>
    <w:rsid w:val="00784CFE"/>
    <w:rsid w:val="00784E04"/>
    <w:rsid w:val="00784F43"/>
    <w:rsid w:val="00785C3A"/>
    <w:rsid w:val="00785EAC"/>
    <w:rsid w:val="00786F30"/>
    <w:rsid w:val="007871D1"/>
    <w:rsid w:val="00787254"/>
    <w:rsid w:val="007874B5"/>
    <w:rsid w:val="00787DB5"/>
    <w:rsid w:val="00787F47"/>
    <w:rsid w:val="007904D2"/>
    <w:rsid w:val="00790BFF"/>
    <w:rsid w:val="007912D0"/>
    <w:rsid w:val="00791349"/>
    <w:rsid w:val="0079150E"/>
    <w:rsid w:val="00791626"/>
    <w:rsid w:val="007924E7"/>
    <w:rsid w:val="0079295D"/>
    <w:rsid w:val="00792C69"/>
    <w:rsid w:val="00792CA6"/>
    <w:rsid w:val="00793782"/>
    <w:rsid w:val="00793886"/>
    <w:rsid w:val="00793A7A"/>
    <w:rsid w:val="00793A8C"/>
    <w:rsid w:val="00793DA8"/>
    <w:rsid w:val="00793F50"/>
    <w:rsid w:val="00793FEA"/>
    <w:rsid w:val="00794A83"/>
    <w:rsid w:val="00794D89"/>
    <w:rsid w:val="00795027"/>
    <w:rsid w:val="007953C6"/>
    <w:rsid w:val="00795D1E"/>
    <w:rsid w:val="00796031"/>
    <w:rsid w:val="00796B04"/>
    <w:rsid w:val="0079710D"/>
    <w:rsid w:val="00797239"/>
    <w:rsid w:val="007977B0"/>
    <w:rsid w:val="00797B15"/>
    <w:rsid w:val="00797B23"/>
    <w:rsid w:val="00797B2D"/>
    <w:rsid w:val="007A0246"/>
    <w:rsid w:val="007A025B"/>
    <w:rsid w:val="007A0313"/>
    <w:rsid w:val="007A05A4"/>
    <w:rsid w:val="007A0A2E"/>
    <w:rsid w:val="007A0A79"/>
    <w:rsid w:val="007A0B8D"/>
    <w:rsid w:val="007A0C09"/>
    <w:rsid w:val="007A111E"/>
    <w:rsid w:val="007A274D"/>
    <w:rsid w:val="007A2828"/>
    <w:rsid w:val="007A2B23"/>
    <w:rsid w:val="007A2D53"/>
    <w:rsid w:val="007A33B3"/>
    <w:rsid w:val="007A4030"/>
    <w:rsid w:val="007A4DC1"/>
    <w:rsid w:val="007A51EE"/>
    <w:rsid w:val="007A52E1"/>
    <w:rsid w:val="007A5A9A"/>
    <w:rsid w:val="007A5DAF"/>
    <w:rsid w:val="007A664A"/>
    <w:rsid w:val="007A67B2"/>
    <w:rsid w:val="007A6BE5"/>
    <w:rsid w:val="007A6CF7"/>
    <w:rsid w:val="007A7B5E"/>
    <w:rsid w:val="007A7DD4"/>
    <w:rsid w:val="007A7F2E"/>
    <w:rsid w:val="007A7FE5"/>
    <w:rsid w:val="007A7FEA"/>
    <w:rsid w:val="007B0262"/>
    <w:rsid w:val="007B06A5"/>
    <w:rsid w:val="007B0CB1"/>
    <w:rsid w:val="007B0E61"/>
    <w:rsid w:val="007B14F5"/>
    <w:rsid w:val="007B18B4"/>
    <w:rsid w:val="007B238F"/>
    <w:rsid w:val="007B2DFF"/>
    <w:rsid w:val="007B3B9F"/>
    <w:rsid w:val="007B4666"/>
    <w:rsid w:val="007B50FB"/>
    <w:rsid w:val="007B572B"/>
    <w:rsid w:val="007B5778"/>
    <w:rsid w:val="007B5B3E"/>
    <w:rsid w:val="007B5B63"/>
    <w:rsid w:val="007B5D25"/>
    <w:rsid w:val="007B618D"/>
    <w:rsid w:val="007B6228"/>
    <w:rsid w:val="007B6694"/>
    <w:rsid w:val="007B6CEA"/>
    <w:rsid w:val="007B6D69"/>
    <w:rsid w:val="007B6DE9"/>
    <w:rsid w:val="007B6DEF"/>
    <w:rsid w:val="007C029E"/>
    <w:rsid w:val="007C0DA5"/>
    <w:rsid w:val="007C10C8"/>
    <w:rsid w:val="007C1153"/>
    <w:rsid w:val="007C13E5"/>
    <w:rsid w:val="007C14F5"/>
    <w:rsid w:val="007C165B"/>
    <w:rsid w:val="007C1940"/>
    <w:rsid w:val="007C1B12"/>
    <w:rsid w:val="007C1DF6"/>
    <w:rsid w:val="007C2122"/>
    <w:rsid w:val="007C2549"/>
    <w:rsid w:val="007C254D"/>
    <w:rsid w:val="007C26F0"/>
    <w:rsid w:val="007C2AA1"/>
    <w:rsid w:val="007C2C4B"/>
    <w:rsid w:val="007C2C63"/>
    <w:rsid w:val="007C45DB"/>
    <w:rsid w:val="007C4A75"/>
    <w:rsid w:val="007C4A7E"/>
    <w:rsid w:val="007C51FE"/>
    <w:rsid w:val="007C5553"/>
    <w:rsid w:val="007C5743"/>
    <w:rsid w:val="007C59C4"/>
    <w:rsid w:val="007C5E25"/>
    <w:rsid w:val="007C68DE"/>
    <w:rsid w:val="007C70CF"/>
    <w:rsid w:val="007C719F"/>
    <w:rsid w:val="007C74C1"/>
    <w:rsid w:val="007C7DD8"/>
    <w:rsid w:val="007C7E84"/>
    <w:rsid w:val="007D0378"/>
    <w:rsid w:val="007D153C"/>
    <w:rsid w:val="007D16EF"/>
    <w:rsid w:val="007D1F92"/>
    <w:rsid w:val="007D229A"/>
    <w:rsid w:val="007D2B13"/>
    <w:rsid w:val="007D4090"/>
    <w:rsid w:val="007D4F29"/>
    <w:rsid w:val="007D57DF"/>
    <w:rsid w:val="007D5D7F"/>
    <w:rsid w:val="007D6758"/>
    <w:rsid w:val="007D70FF"/>
    <w:rsid w:val="007D7166"/>
    <w:rsid w:val="007D7189"/>
    <w:rsid w:val="007D75DE"/>
    <w:rsid w:val="007D7A7C"/>
    <w:rsid w:val="007D7BB6"/>
    <w:rsid w:val="007D7C1F"/>
    <w:rsid w:val="007D7E91"/>
    <w:rsid w:val="007E0746"/>
    <w:rsid w:val="007E0C00"/>
    <w:rsid w:val="007E0C9B"/>
    <w:rsid w:val="007E14BB"/>
    <w:rsid w:val="007E1EF4"/>
    <w:rsid w:val="007E23F2"/>
    <w:rsid w:val="007E2C29"/>
    <w:rsid w:val="007E2E23"/>
    <w:rsid w:val="007E3020"/>
    <w:rsid w:val="007E32CC"/>
    <w:rsid w:val="007E3891"/>
    <w:rsid w:val="007E3904"/>
    <w:rsid w:val="007E39C5"/>
    <w:rsid w:val="007E4323"/>
    <w:rsid w:val="007E4434"/>
    <w:rsid w:val="007E4BB9"/>
    <w:rsid w:val="007E4CF3"/>
    <w:rsid w:val="007E5045"/>
    <w:rsid w:val="007E531E"/>
    <w:rsid w:val="007E554C"/>
    <w:rsid w:val="007E5580"/>
    <w:rsid w:val="007E59AE"/>
    <w:rsid w:val="007E627B"/>
    <w:rsid w:val="007E6A73"/>
    <w:rsid w:val="007E7488"/>
    <w:rsid w:val="007E781B"/>
    <w:rsid w:val="007E799E"/>
    <w:rsid w:val="007E7CB4"/>
    <w:rsid w:val="007E7CCF"/>
    <w:rsid w:val="007F00C1"/>
    <w:rsid w:val="007F0809"/>
    <w:rsid w:val="007F121A"/>
    <w:rsid w:val="007F1C4D"/>
    <w:rsid w:val="007F22A6"/>
    <w:rsid w:val="007F2E86"/>
    <w:rsid w:val="007F3199"/>
    <w:rsid w:val="007F35DF"/>
    <w:rsid w:val="007F3957"/>
    <w:rsid w:val="007F45E9"/>
    <w:rsid w:val="007F57E4"/>
    <w:rsid w:val="007F5C1A"/>
    <w:rsid w:val="007F5CCA"/>
    <w:rsid w:val="007F60BD"/>
    <w:rsid w:val="007F60DB"/>
    <w:rsid w:val="007F6777"/>
    <w:rsid w:val="007F67E3"/>
    <w:rsid w:val="007F6C4C"/>
    <w:rsid w:val="007F7C8E"/>
    <w:rsid w:val="007F7D57"/>
    <w:rsid w:val="00800926"/>
    <w:rsid w:val="00801FB6"/>
    <w:rsid w:val="008023DC"/>
    <w:rsid w:val="008026F7"/>
    <w:rsid w:val="008028C3"/>
    <w:rsid w:val="00802A5F"/>
    <w:rsid w:val="00802C50"/>
    <w:rsid w:val="00802E3C"/>
    <w:rsid w:val="008030F9"/>
    <w:rsid w:val="00803343"/>
    <w:rsid w:val="0080337D"/>
    <w:rsid w:val="00803FE7"/>
    <w:rsid w:val="00804119"/>
    <w:rsid w:val="00804611"/>
    <w:rsid w:val="008049E5"/>
    <w:rsid w:val="008050CE"/>
    <w:rsid w:val="00805264"/>
    <w:rsid w:val="0080558E"/>
    <w:rsid w:val="00805B15"/>
    <w:rsid w:val="00805C7E"/>
    <w:rsid w:val="008060B1"/>
    <w:rsid w:val="00806D75"/>
    <w:rsid w:val="008072B3"/>
    <w:rsid w:val="0080795A"/>
    <w:rsid w:val="00807A2E"/>
    <w:rsid w:val="00807E7E"/>
    <w:rsid w:val="00807F78"/>
    <w:rsid w:val="00810308"/>
    <w:rsid w:val="008103EB"/>
    <w:rsid w:val="0081072C"/>
    <w:rsid w:val="00810E0F"/>
    <w:rsid w:val="0081112B"/>
    <w:rsid w:val="008123E3"/>
    <w:rsid w:val="008123EF"/>
    <w:rsid w:val="00812994"/>
    <w:rsid w:val="00812A0C"/>
    <w:rsid w:val="00812E92"/>
    <w:rsid w:val="00812EA6"/>
    <w:rsid w:val="00813CD5"/>
    <w:rsid w:val="00813D49"/>
    <w:rsid w:val="0081400D"/>
    <w:rsid w:val="00814023"/>
    <w:rsid w:val="0081413E"/>
    <w:rsid w:val="00814286"/>
    <w:rsid w:val="008146CE"/>
    <w:rsid w:val="0081572F"/>
    <w:rsid w:val="00815BEC"/>
    <w:rsid w:val="00815C0E"/>
    <w:rsid w:val="00815F0D"/>
    <w:rsid w:val="008162D1"/>
    <w:rsid w:val="00816710"/>
    <w:rsid w:val="00816875"/>
    <w:rsid w:val="00816A79"/>
    <w:rsid w:val="00816BD2"/>
    <w:rsid w:val="00816ED4"/>
    <w:rsid w:val="008176AA"/>
    <w:rsid w:val="00817EE9"/>
    <w:rsid w:val="008205DB"/>
    <w:rsid w:val="008206DE"/>
    <w:rsid w:val="00820B8F"/>
    <w:rsid w:val="00821007"/>
    <w:rsid w:val="0082128D"/>
    <w:rsid w:val="00821365"/>
    <w:rsid w:val="00821A5B"/>
    <w:rsid w:val="00821BC1"/>
    <w:rsid w:val="00821BF1"/>
    <w:rsid w:val="00821C89"/>
    <w:rsid w:val="00821CB8"/>
    <w:rsid w:val="00821E24"/>
    <w:rsid w:val="00821E30"/>
    <w:rsid w:val="00821EB2"/>
    <w:rsid w:val="008220CE"/>
    <w:rsid w:val="008222ED"/>
    <w:rsid w:val="008229EE"/>
    <w:rsid w:val="00822BCB"/>
    <w:rsid w:val="0082362A"/>
    <w:rsid w:val="00824160"/>
    <w:rsid w:val="0082456E"/>
    <w:rsid w:val="008245E4"/>
    <w:rsid w:val="0082496E"/>
    <w:rsid w:val="00824A72"/>
    <w:rsid w:val="0082500C"/>
    <w:rsid w:val="0082574B"/>
    <w:rsid w:val="00825967"/>
    <w:rsid w:val="008259BF"/>
    <w:rsid w:val="00826118"/>
    <w:rsid w:val="00827B5C"/>
    <w:rsid w:val="00830512"/>
    <w:rsid w:val="00830551"/>
    <w:rsid w:val="00830E3B"/>
    <w:rsid w:val="0083118E"/>
    <w:rsid w:val="0083144B"/>
    <w:rsid w:val="00831BF0"/>
    <w:rsid w:val="00832834"/>
    <w:rsid w:val="00832AFD"/>
    <w:rsid w:val="00832E14"/>
    <w:rsid w:val="00832F70"/>
    <w:rsid w:val="00833095"/>
    <w:rsid w:val="008331CB"/>
    <w:rsid w:val="008331EE"/>
    <w:rsid w:val="00833390"/>
    <w:rsid w:val="008334DB"/>
    <w:rsid w:val="00834024"/>
    <w:rsid w:val="0083435B"/>
    <w:rsid w:val="00834501"/>
    <w:rsid w:val="008346E7"/>
    <w:rsid w:val="00834DB1"/>
    <w:rsid w:val="00835218"/>
    <w:rsid w:val="00836497"/>
    <w:rsid w:val="00836585"/>
    <w:rsid w:val="008370F6"/>
    <w:rsid w:val="00837310"/>
    <w:rsid w:val="008379EC"/>
    <w:rsid w:val="00837DFC"/>
    <w:rsid w:val="00837E80"/>
    <w:rsid w:val="0084078E"/>
    <w:rsid w:val="0084090E"/>
    <w:rsid w:val="00840DB1"/>
    <w:rsid w:val="008414ED"/>
    <w:rsid w:val="008414F0"/>
    <w:rsid w:val="0084181B"/>
    <w:rsid w:val="00841BCA"/>
    <w:rsid w:val="00842656"/>
    <w:rsid w:val="00842D58"/>
    <w:rsid w:val="00843234"/>
    <w:rsid w:val="00843241"/>
    <w:rsid w:val="008433D7"/>
    <w:rsid w:val="008436A7"/>
    <w:rsid w:val="00843A04"/>
    <w:rsid w:val="0084412C"/>
    <w:rsid w:val="00844610"/>
    <w:rsid w:val="00844628"/>
    <w:rsid w:val="008448BD"/>
    <w:rsid w:val="00844EAB"/>
    <w:rsid w:val="00844F20"/>
    <w:rsid w:val="00845991"/>
    <w:rsid w:val="008459DC"/>
    <w:rsid w:val="00845A12"/>
    <w:rsid w:val="00845AFC"/>
    <w:rsid w:val="00845DCA"/>
    <w:rsid w:val="00846009"/>
    <w:rsid w:val="00846155"/>
    <w:rsid w:val="00846515"/>
    <w:rsid w:val="00846CCB"/>
    <w:rsid w:val="00847227"/>
    <w:rsid w:val="00847680"/>
    <w:rsid w:val="00847739"/>
    <w:rsid w:val="008477D3"/>
    <w:rsid w:val="008478B9"/>
    <w:rsid w:val="00847BF3"/>
    <w:rsid w:val="008504CC"/>
    <w:rsid w:val="00850771"/>
    <w:rsid w:val="008509E6"/>
    <w:rsid w:val="008526BB"/>
    <w:rsid w:val="008530C7"/>
    <w:rsid w:val="0085314B"/>
    <w:rsid w:val="008534AC"/>
    <w:rsid w:val="00853866"/>
    <w:rsid w:val="00854468"/>
    <w:rsid w:val="008549CB"/>
    <w:rsid w:val="00854A15"/>
    <w:rsid w:val="00854BDD"/>
    <w:rsid w:val="0085520C"/>
    <w:rsid w:val="008553AF"/>
    <w:rsid w:val="0085648A"/>
    <w:rsid w:val="008567E6"/>
    <w:rsid w:val="008571CC"/>
    <w:rsid w:val="008574D1"/>
    <w:rsid w:val="00857B88"/>
    <w:rsid w:val="00860174"/>
    <w:rsid w:val="008603FE"/>
    <w:rsid w:val="0086125B"/>
    <w:rsid w:val="00861429"/>
    <w:rsid w:val="00861782"/>
    <w:rsid w:val="00861A9A"/>
    <w:rsid w:val="00862120"/>
    <w:rsid w:val="00862D9D"/>
    <w:rsid w:val="00862DCF"/>
    <w:rsid w:val="008634A3"/>
    <w:rsid w:val="00864B48"/>
    <w:rsid w:val="00865046"/>
    <w:rsid w:val="008654CC"/>
    <w:rsid w:val="00865ABF"/>
    <w:rsid w:val="00865B26"/>
    <w:rsid w:val="008666EA"/>
    <w:rsid w:val="00866D4B"/>
    <w:rsid w:val="00867197"/>
    <w:rsid w:val="00867419"/>
    <w:rsid w:val="0086777D"/>
    <w:rsid w:val="008678D1"/>
    <w:rsid w:val="00870053"/>
    <w:rsid w:val="008702D2"/>
    <w:rsid w:val="0087032A"/>
    <w:rsid w:val="00870ACD"/>
    <w:rsid w:val="00870BAC"/>
    <w:rsid w:val="00870BCB"/>
    <w:rsid w:val="00870DDF"/>
    <w:rsid w:val="00870E51"/>
    <w:rsid w:val="00871C67"/>
    <w:rsid w:val="00871EAA"/>
    <w:rsid w:val="00872B43"/>
    <w:rsid w:val="0087373C"/>
    <w:rsid w:val="00873CCC"/>
    <w:rsid w:val="008745BB"/>
    <w:rsid w:val="00874656"/>
    <w:rsid w:val="00874C7F"/>
    <w:rsid w:val="00874DB4"/>
    <w:rsid w:val="008754DF"/>
    <w:rsid w:val="008764CE"/>
    <w:rsid w:val="008764EA"/>
    <w:rsid w:val="00876684"/>
    <w:rsid w:val="00876D0D"/>
    <w:rsid w:val="00877047"/>
    <w:rsid w:val="008772D3"/>
    <w:rsid w:val="008779EC"/>
    <w:rsid w:val="00880C70"/>
    <w:rsid w:val="00881159"/>
    <w:rsid w:val="0088189B"/>
    <w:rsid w:val="00881A80"/>
    <w:rsid w:val="00881B8E"/>
    <w:rsid w:val="00881DC0"/>
    <w:rsid w:val="00881F83"/>
    <w:rsid w:val="008825D2"/>
    <w:rsid w:val="00882791"/>
    <w:rsid w:val="00882AFA"/>
    <w:rsid w:val="00883268"/>
    <w:rsid w:val="00884852"/>
    <w:rsid w:val="00884A5F"/>
    <w:rsid w:val="00884B2C"/>
    <w:rsid w:val="0088540B"/>
    <w:rsid w:val="0088606E"/>
    <w:rsid w:val="0088663B"/>
    <w:rsid w:val="00886A0A"/>
    <w:rsid w:val="00887573"/>
    <w:rsid w:val="008876C7"/>
    <w:rsid w:val="008878CD"/>
    <w:rsid w:val="00887BD5"/>
    <w:rsid w:val="00887C56"/>
    <w:rsid w:val="00887EAC"/>
    <w:rsid w:val="0089027B"/>
    <w:rsid w:val="0089072B"/>
    <w:rsid w:val="0089077B"/>
    <w:rsid w:val="008907FE"/>
    <w:rsid w:val="008909D7"/>
    <w:rsid w:val="008909D9"/>
    <w:rsid w:val="00890BFF"/>
    <w:rsid w:val="00890F2B"/>
    <w:rsid w:val="00891206"/>
    <w:rsid w:val="00891208"/>
    <w:rsid w:val="00891412"/>
    <w:rsid w:val="00891635"/>
    <w:rsid w:val="00891B50"/>
    <w:rsid w:val="00891C62"/>
    <w:rsid w:val="00891D83"/>
    <w:rsid w:val="0089284B"/>
    <w:rsid w:val="00892AD2"/>
    <w:rsid w:val="008935CA"/>
    <w:rsid w:val="0089367E"/>
    <w:rsid w:val="00893866"/>
    <w:rsid w:val="00893E05"/>
    <w:rsid w:val="00893E9E"/>
    <w:rsid w:val="00894688"/>
    <w:rsid w:val="00894B1E"/>
    <w:rsid w:val="00894E89"/>
    <w:rsid w:val="00895583"/>
    <w:rsid w:val="008958E9"/>
    <w:rsid w:val="00895C7F"/>
    <w:rsid w:val="00895F0A"/>
    <w:rsid w:val="00896521"/>
    <w:rsid w:val="008969D3"/>
    <w:rsid w:val="00896A38"/>
    <w:rsid w:val="0089724C"/>
    <w:rsid w:val="008975E8"/>
    <w:rsid w:val="008976CC"/>
    <w:rsid w:val="0089778B"/>
    <w:rsid w:val="008977AB"/>
    <w:rsid w:val="0089782B"/>
    <w:rsid w:val="008978D0"/>
    <w:rsid w:val="00897A50"/>
    <w:rsid w:val="00897F05"/>
    <w:rsid w:val="008A0118"/>
    <w:rsid w:val="008A021A"/>
    <w:rsid w:val="008A04CF"/>
    <w:rsid w:val="008A1246"/>
    <w:rsid w:val="008A165D"/>
    <w:rsid w:val="008A16C8"/>
    <w:rsid w:val="008A1887"/>
    <w:rsid w:val="008A1A13"/>
    <w:rsid w:val="008A1B97"/>
    <w:rsid w:val="008A2018"/>
    <w:rsid w:val="008A236B"/>
    <w:rsid w:val="008A26AA"/>
    <w:rsid w:val="008A3029"/>
    <w:rsid w:val="008A3032"/>
    <w:rsid w:val="008A30E0"/>
    <w:rsid w:val="008A31A1"/>
    <w:rsid w:val="008A3A89"/>
    <w:rsid w:val="008A42FF"/>
    <w:rsid w:val="008A43D6"/>
    <w:rsid w:val="008A44BE"/>
    <w:rsid w:val="008A46D6"/>
    <w:rsid w:val="008A47B2"/>
    <w:rsid w:val="008A5439"/>
    <w:rsid w:val="008A5A53"/>
    <w:rsid w:val="008A623A"/>
    <w:rsid w:val="008A6A4F"/>
    <w:rsid w:val="008A6CCC"/>
    <w:rsid w:val="008A729D"/>
    <w:rsid w:val="008A7959"/>
    <w:rsid w:val="008A7AE9"/>
    <w:rsid w:val="008B07C9"/>
    <w:rsid w:val="008B105F"/>
    <w:rsid w:val="008B12D0"/>
    <w:rsid w:val="008B1544"/>
    <w:rsid w:val="008B27A9"/>
    <w:rsid w:val="008B2AE2"/>
    <w:rsid w:val="008B2BC7"/>
    <w:rsid w:val="008B31DC"/>
    <w:rsid w:val="008B35A6"/>
    <w:rsid w:val="008B3CA2"/>
    <w:rsid w:val="008B455F"/>
    <w:rsid w:val="008B4784"/>
    <w:rsid w:val="008B5A04"/>
    <w:rsid w:val="008B5FBC"/>
    <w:rsid w:val="008B657F"/>
    <w:rsid w:val="008B682D"/>
    <w:rsid w:val="008B6833"/>
    <w:rsid w:val="008B69ED"/>
    <w:rsid w:val="008B6C3D"/>
    <w:rsid w:val="008B6EF1"/>
    <w:rsid w:val="008B723F"/>
    <w:rsid w:val="008B743A"/>
    <w:rsid w:val="008B7543"/>
    <w:rsid w:val="008B78C1"/>
    <w:rsid w:val="008C0096"/>
    <w:rsid w:val="008C01B5"/>
    <w:rsid w:val="008C02AD"/>
    <w:rsid w:val="008C0B85"/>
    <w:rsid w:val="008C1078"/>
    <w:rsid w:val="008C1378"/>
    <w:rsid w:val="008C1724"/>
    <w:rsid w:val="008C18A2"/>
    <w:rsid w:val="008C1972"/>
    <w:rsid w:val="008C1C65"/>
    <w:rsid w:val="008C26B6"/>
    <w:rsid w:val="008C27A4"/>
    <w:rsid w:val="008C2C9A"/>
    <w:rsid w:val="008C2D1B"/>
    <w:rsid w:val="008C30DE"/>
    <w:rsid w:val="008C3146"/>
    <w:rsid w:val="008C34BF"/>
    <w:rsid w:val="008C3560"/>
    <w:rsid w:val="008C3C3F"/>
    <w:rsid w:val="008C41FB"/>
    <w:rsid w:val="008C5131"/>
    <w:rsid w:val="008C5839"/>
    <w:rsid w:val="008C61F8"/>
    <w:rsid w:val="008C6441"/>
    <w:rsid w:val="008C64F5"/>
    <w:rsid w:val="008C6FC9"/>
    <w:rsid w:val="008C6FE4"/>
    <w:rsid w:val="008C7739"/>
    <w:rsid w:val="008C7B08"/>
    <w:rsid w:val="008C7BF9"/>
    <w:rsid w:val="008C7C87"/>
    <w:rsid w:val="008D03EA"/>
    <w:rsid w:val="008D0432"/>
    <w:rsid w:val="008D0736"/>
    <w:rsid w:val="008D091B"/>
    <w:rsid w:val="008D0AD6"/>
    <w:rsid w:val="008D11EE"/>
    <w:rsid w:val="008D185C"/>
    <w:rsid w:val="008D1C37"/>
    <w:rsid w:val="008D20D1"/>
    <w:rsid w:val="008D243A"/>
    <w:rsid w:val="008D257D"/>
    <w:rsid w:val="008D2611"/>
    <w:rsid w:val="008D2748"/>
    <w:rsid w:val="008D2C33"/>
    <w:rsid w:val="008D37C8"/>
    <w:rsid w:val="008D39B2"/>
    <w:rsid w:val="008D3E0A"/>
    <w:rsid w:val="008D458F"/>
    <w:rsid w:val="008D4F2C"/>
    <w:rsid w:val="008D5220"/>
    <w:rsid w:val="008D576C"/>
    <w:rsid w:val="008D66A8"/>
    <w:rsid w:val="008D67F3"/>
    <w:rsid w:val="008D78E7"/>
    <w:rsid w:val="008E0539"/>
    <w:rsid w:val="008E0ACC"/>
    <w:rsid w:val="008E1399"/>
    <w:rsid w:val="008E1795"/>
    <w:rsid w:val="008E1918"/>
    <w:rsid w:val="008E1D33"/>
    <w:rsid w:val="008E1FFF"/>
    <w:rsid w:val="008E2105"/>
    <w:rsid w:val="008E2E9C"/>
    <w:rsid w:val="008E33B2"/>
    <w:rsid w:val="008E3619"/>
    <w:rsid w:val="008E3859"/>
    <w:rsid w:val="008E3D69"/>
    <w:rsid w:val="008E3FAE"/>
    <w:rsid w:val="008E4DCE"/>
    <w:rsid w:val="008E541F"/>
    <w:rsid w:val="008E603E"/>
    <w:rsid w:val="008E666E"/>
    <w:rsid w:val="008E6BBF"/>
    <w:rsid w:val="008E6F16"/>
    <w:rsid w:val="008E7222"/>
    <w:rsid w:val="008E7247"/>
    <w:rsid w:val="008E7CB8"/>
    <w:rsid w:val="008F0607"/>
    <w:rsid w:val="008F0D21"/>
    <w:rsid w:val="008F0F39"/>
    <w:rsid w:val="008F17AD"/>
    <w:rsid w:val="008F1B41"/>
    <w:rsid w:val="008F1BA0"/>
    <w:rsid w:val="008F2284"/>
    <w:rsid w:val="008F244F"/>
    <w:rsid w:val="008F29AC"/>
    <w:rsid w:val="008F3328"/>
    <w:rsid w:val="008F3467"/>
    <w:rsid w:val="008F3CC0"/>
    <w:rsid w:val="008F42FE"/>
    <w:rsid w:val="008F4360"/>
    <w:rsid w:val="008F43F7"/>
    <w:rsid w:val="008F47D8"/>
    <w:rsid w:val="008F4FDD"/>
    <w:rsid w:val="008F5164"/>
    <w:rsid w:val="008F52E6"/>
    <w:rsid w:val="008F5514"/>
    <w:rsid w:val="008F582F"/>
    <w:rsid w:val="008F670C"/>
    <w:rsid w:val="008F6C8A"/>
    <w:rsid w:val="008F6CCD"/>
    <w:rsid w:val="008F7596"/>
    <w:rsid w:val="008F7AB1"/>
    <w:rsid w:val="009000DD"/>
    <w:rsid w:val="00900325"/>
    <w:rsid w:val="00900E90"/>
    <w:rsid w:val="0090105C"/>
    <w:rsid w:val="0090127E"/>
    <w:rsid w:val="00901645"/>
    <w:rsid w:val="009016C8"/>
    <w:rsid w:val="00901BFF"/>
    <w:rsid w:val="00901E6A"/>
    <w:rsid w:val="00901E9C"/>
    <w:rsid w:val="009027D3"/>
    <w:rsid w:val="00902F2A"/>
    <w:rsid w:val="009031CA"/>
    <w:rsid w:val="00903759"/>
    <w:rsid w:val="00905119"/>
    <w:rsid w:val="009054AD"/>
    <w:rsid w:val="00906826"/>
    <w:rsid w:val="00907389"/>
    <w:rsid w:val="00907C15"/>
    <w:rsid w:val="00910031"/>
    <w:rsid w:val="009100C1"/>
    <w:rsid w:val="009100FA"/>
    <w:rsid w:val="00910F53"/>
    <w:rsid w:val="00910F55"/>
    <w:rsid w:val="00910FBA"/>
    <w:rsid w:val="0091133C"/>
    <w:rsid w:val="00911454"/>
    <w:rsid w:val="0091157D"/>
    <w:rsid w:val="00911C3F"/>
    <w:rsid w:val="00911E0E"/>
    <w:rsid w:val="00911FA4"/>
    <w:rsid w:val="00912148"/>
    <w:rsid w:val="00912413"/>
    <w:rsid w:val="00912C07"/>
    <w:rsid w:val="00912C85"/>
    <w:rsid w:val="0091307A"/>
    <w:rsid w:val="00913514"/>
    <w:rsid w:val="009139F4"/>
    <w:rsid w:val="009139F6"/>
    <w:rsid w:val="00913D8F"/>
    <w:rsid w:val="00914230"/>
    <w:rsid w:val="0091426E"/>
    <w:rsid w:val="0091481D"/>
    <w:rsid w:val="00914AD8"/>
    <w:rsid w:val="00914C9F"/>
    <w:rsid w:val="00915094"/>
    <w:rsid w:val="00915354"/>
    <w:rsid w:val="009158F2"/>
    <w:rsid w:val="009166C0"/>
    <w:rsid w:val="0091692C"/>
    <w:rsid w:val="00916BC7"/>
    <w:rsid w:val="00916E9B"/>
    <w:rsid w:val="00917343"/>
    <w:rsid w:val="009178E8"/>
    <w:rsid w:val="00917AF2"/>
    <w:rsid w:val="00917B6A"/>
    <w:rsid w:val="00917DAD"/>
    <w:rsid w:val="009206B8"/>
    <w:rsid w:val="009209AE"/>
    <w:rsid w:val="00920A5E"/>
    <w:rsid w:val="00920DE5"/>
    <w:rsid w:val="0092138F"/>
    <w:rsid w:val="0092164C"/>
    <w:rsid w:val="009218B7"/>
    <w:rsid w:val="009219C0"/>
    <w:rsid w:val="009219CA"/>
    <w:rsid w:val="009219D2"/>
    <w:rsid w:val="00921F29"/>
    <w:rsid w:val="009222BD"/>
    <w:rsid w:val="00922977"/>
    <w:rsid w:val="00923312"/>
    <w:rsid w:val="00923798"/>
    <w:rsid w:val="00923999"/>
    <w:rsid w:val="009239D5"/>
    <w:rsid w:val="00923B06"/>
    <w:rsid w:val="0092497A"/>
    <w:rsid w:val="009252C2"/>
    <w:rsid w:val="00925373"/>
    <w:rsid w:val="00925515"/>
    <w:rsid w:val="009258B4"/>
    <w:rsid w:val="00926995"/>
    <w:rsid w:val="009269E0"/>
    <w:rsid w:val="00926E5A"/>
    <w:rsid w:val="009301CD"/>
    <w:rsid w:val="009303E6"/>
    <w:rsid w:val="0093053C"/>
    <w:rsid w:val="00930740"/>
    <w:rsid w:val="00930B0B"/>
    <w:rsid w:val="00930F5B"/>
    <w:rsid w:val="0093125D"/>
    <w:rsid w:val="00931705"/>
    <w:rsid w:val="00931C10"/>
    <w:rsid w:val="0093236E"/>
    <w:rsid w:val="00932896"/>
    <w:rsid w:val="00932DAF"/>
    <w:rsid w:val="00933109"/>
    <w:rsid w:val="00933F25"/>
    <w:rsid w:val="009349F5"/>
    <w:rsid w:val="00934A9B"/>
    <w:rsid w:val="00934AC3"/>
    <w:rsid w:val="00934C22"/>
    <w:rsid w:val="0093516E"/>
    <w:rsid w:val="00935EE1"/>
    <w:rsid w:val="009361CA"/>
    <w:rsid w:val="00936572"/>
    <w:rsid w:val="00936753"/>
    <w:rsid w:val="00936840"/>
    <w:rsid w:val="00936A1E"/>
    <w:rsid w:val="0093710F"/>
    <w:rsid w:val="009371A4"/>
    <w:rsid w:val="009375F2"/>
    <w:rsid w:val="009376B3"/>
    <w:rsid w:val="00940124"/>
    <w:rsid w:val="009404D8"/>
    <w:rsid w:val="00940B06"/>
    <w:rsid w:val="00940EC3"/>
    <w:rsid w:val="009413F6"/>
    <w:rsid w:val="00941A49"/>
    <w:rsid w:val="00941F03"/>
    <w:rsid w:val="00942788"/>
    <w:rsid w:val="00942EE7"/>
    <w:rsid w:val="00943179"/>
    <w:rsid w:val="0094366F"/>
    <w:rsid w:val="00943733"/>
    <w:rsid w:val="00943E62"/>
    <w:rsid w:val="00943FEC"/>
    <w:rsid w:val="00944992"/>
    <w:rsid w:val="009450B6"/>
    <w:rsid w:val="00945542"/>
    <w:rsid w:val="009455C6"/>
    <w:rsid w:val="009459AF"/>
    <w:rsid w:val="00945F31"/>
    <w:rsid w:val="00946534"/>
    <w:rsid w:val="009475E2"/>
    <w:rsid w:val="00947CB4"/>
    <w:rsid w:val="00947E38"/>
    <w:rsid w:val="00947F7C"/>
    <w:rsid w:val="00950029"/>
    <w:rsid w:val="0095005A"/>
    <w:rsid w:val="00950142"/>
    <w:rsid w:val="00950376"/>
    <w:rsid w:val="009508AF"/>
    <w:rsid w:val="00950F29"/>
    <w:rsid w:val="00951489"/>
    <w:rsid w:val="0095184F"/>
    <w:rsid w:val="00951970"/>
    <w:rsid w:val="00951AD1"/>
    <w:rsid w:val="00952859"/>
    <w:rsid w:val="009539DA"/>
    <w:rsid w:val="00953DC4"/>
    <w:rsid w:val="00954456"/>
    <w:rsid w:val="00954815"/>
    <w:rsid w:val="00955833"/>
    <w:rsid w:val="00956406"/>
    <w:rsid w:val="0095712B"/>
    <w:rsid w:val="00957A24"/>
    <w:rsid w:val="009600B9"/>
    <w:rsid w:val="009601AE"/>
    <w:rsid w:val="00960867"/>
    <w:rsid w:val="00960A5E"/>
    <w:rsid w:val="0096166B"/>
    <w:rsid w:val="009617D3"/>
    <w:rsid w:val="00961899"/>
    <w:rsid w:val="00961ADE"/>
    <w:rsid w:val="00961B3D"/>
    <w:rsid w:val="00961F54"/>
    <w:rsid w:val="00962517"/>
    <w:rsid w:val="0096264A"/>
    <w:rsid w:val="009627AE"/>
    <w:rsid w:val="00962990"/>
    <w:rsid w:val="00963000"/>
    <w:rsid w:val="0096321C"/>
    <w:rsid w:val="00963735"/>
    <w:rsid w:val="009639E1"/>
    <w:rsid w:val="00963E69"/>
    <w:rsid w:val="00964428"/>
    <w:rsid w:val="0096442D"/>
    <w:rsid w:val="009644C0"/>
    <w:rsid w:val="009647AB"/>
    <w:rsid w:val="00964D15"/>
    <w:rsid w:val="00964F5B"/>
    <w:rsid w:val="00965167"/>
    <w:rsid w:val="00965B7A"/>
    <w:rsid w:val="0096640E"/>
    <w:rsid w:val="009665B8"/>
    <w:rsid w:val="00966708"/>
    <w:rsid w:val="00966BE3"/>
    <w:rsid w:val="00966D63"/>
    <w:rsid w:val="009672DB"/>
    <w:rsid w:val="009674E3"/>
    <w:rsid w:val="00967777"/>
    <w:rsid w:val="009678D4"/>
    <w:rsid w:val="009679BF"/>
    <w:rsid w:val="00967AB9"/>
    <w:rsid w:val="00967ABB"/>
    <w:rsid w:val="00967FE1"/>
    <w:rsid w:val="00970422"/>
    <w:rsid w:val="00971284"/>
    <w:rsid w:val="0097174B"/>
    <w:rsid w:val="00971CA5"/>
    <w:rsid w:val="00972547"/>
    <w:rsid w:val="00972834"/>
    <w:rsid w:val="00972C1B"/>
    <w:rsid w:val="00972D7A"/>
    <w:rsid w:val="0097373B"/>
    <w:rsid w:val="00973D92"/>
    <w:rsid w:val="00974032"/>
    <w:rsid w:val="009746D2"/>
    <w:rsid w:val="0097507D"/>
    <w:rsid w:val="0097509A"/>
    <w:rsid w:val="009755FE"/>
    <w:rsid w:val="00975815"/>
    <w:rsid w:val="009765C3"/>
    <w:rsid w:val="009767B0"/>
    <w:rsid w:val="00976904"/>
    <w:rsid w:val="0097724E"/>
    <w:rsid w:val="009779A1"/>
    <w:rsid w:val="00980909"/>
    <w:rsid w:val="00980AD4"/>
    <w:rsid w:val="00980CEB"/>
    <w:rsid w:val="00980E55"/>
    <w:rsid w:val="00980EFA"/>
    <w:rsid w:val="009810D6"/>
    <w:rsid w:val="00981483"/>
    <w:rsid w:val="009816A7"/>
    <w:rsid w:val="00981A93"/>
    <w:rsid w:val="00981C92"/>
    <w:rsid w:val="00981F78"/>
    <w:rsid w:val="0098234A"/>
    <w:rsid w:val="009824EE"/>
    <w:rsid w:val="00982599"/>
    <w:rsid w:val="009825C1"/>
    <w:rsid w:val="009825C5"/>
    <w:rsid w:val="00982841"/>
    <w:rsid w:val="00983132"/>
    <w:rsid w:val="00983C3B"/>
    <w:rsid w:val="00983EC3"/>
    <w:rsid w:val="00984865"/>
    <w:rsid w:val="009849FB"/>
    <w:rsid w:val="00984A0E"/>
    <w:rsid w:val="00984E54"/>
    <w:rsid w:val="00985401"/>
    <w:rsid w:val="00985777"/>
    <w:rsid w:val="00985995"/>
    <w:rsid w:val="00985A3F"/>
    <w:rsid w:val="00985F35"/>
    <w:rsid w:val="009862DF"/>
    <w:rsid w:val="00986357"/>
    <w:rsid w:val="00986362"/>
    <w:rsid w:val="00986427"/>
    <w:rsid w:val="00986942"/>
    <w:rsid w:val="009875AC"/>
    <w:rsid w:val="00987D32"/>
    <w:rsid w:val="009903FA"/>
    <w:rsid w:val="00990805"/>
    <w:rsid w:val="00990F1B"/>
    <w:rsid w:val="009915D3"/>
    <w:rsid w:val="00991843"/>
    <w:rsid w:val="009922A0"/>
    <w:rsid w:val="0099253B"/>
    <w:rsid w:val="009927F4"/>
    <w:rsid w:val="0099282C"/>
    <w:rsid w:val="00992DE4"/>
    <w:rsid w:val="00992E9A"/>
    <w:rsid w:val="0099311B"/>
    <w:rsid w:val="009935C1"/>
    <w:rsid w:val="00993B4D"/>
    <w:rsid w:val="009941BB"/>
    <w:rsid w:val="00994286"/>
    <w:rsid w:val="0099490D"/>
    <w:rsid w:val="009949E5"/>
    <w:rsid w:val="00994F4F"/>
    <w:rsid w:val="00995363"/>
    <w:rsid w:val="00995488"/>
    <w:rsid w:val="00995A89"/>
    <w:rsid w:val="0099666A"/>
    <w:rsid w:val="0099695A"/>
    <w:rsid w:val="00996DDF"/>
    <w:rsid w:val="00996EE9"/>
    <w:rsid w:val="00997938"/>
    <w:rsid w:val="00997B6A"/>
    <w:rsid w:val="00997C4D"/>
    <w:rsid w:val="009A021A"/>
    <w:rsid w:val="009A18E6"/>
    <w:rsid w:val="009A18F6"/>
    <w:rsid w:val="009A1CF6"/>
    <w:rsid w:val="009A2628"/>
    <w:rsid w:val="009A2899"/>
    <w:rsid w:val="009A2ABB"/>
    <w:rsid w:val="009A2ADC"/>
    <w:rsid w:val="009A3455"/>
    <w:rsid w:val="009A34BB"/>
    <w:rsid w:val="009A3937"/>
    <w:rsid w:val="009A49AD"/>
    <w:rsid w:val="009A4CE3"/>
    <w:rsid w:val="009A4EEF"/>
    <w:rsid w:val="009A5176"/>
    <w:rsid w:val="009A59E6"/>
    <w:rsid w:val="009A60D7"/>
    <w:rsid w:val="009A6CA7"/>
    <w:rsid w:val="009A6D32"/>
    <w:rsid w:val="009A719E"/>
    <w:rsid w:val="009A71E8"/>
    <w:rsid w:val="009A7927"/>
    <w:rsid w:val="009A7ACA"/>
    <w:rsid w:val="009B06A3"/>
    <w:rsid w:val="009B0788"/>
    <w:rsid w:val="009B0AE8"/>
    <w:rsid w:val="009B1BBD"/>
    <w:rsid w:val="009B24DB"/>
    <w:rsid w:val="009B2A71"/>
    <w:rsid w:val="009B2B21"/>
    <w:rsid w:val="009B3A64"/>
    <w:rsid w:val="009B3BD6"/>
    <w:rsid w:val="009B3F5F"/>
    <w:rsid w:val="009B3F61"/>
    <w:rsid w:val="009B4227"/>
    <w:rsid w:val="009B42B4"/>
    <w:rsid w:val="009B4327"/>
    <w:rsid w:val="009B474E"/>
    <w:rsid w:val="009B509A"/>
    <w:rsid w:val="009B54E6"/>
    <w:rsid w:val="009B558A"/>
    <w:rsid w:val="009B564E"/>
    <w:rsid w:val="009B595A"/>
    <w:rsid w:val="009B5AE6"/>
    <w:rsid w:val="009B5C50"/>
    <w:rsid w:val="009B5D3F"/>
    <w:rsid w:val="009B65AA"/>
    <w:rsid w:val="009B677B"/>
    <w:rsid w:val="009B6B6C"/>
    <w:rsid w:val="009B7020"/>
    <w:rsid w:val="009B7295"/>
    <w:rsid w:val="009B731E"/>
    <w:rsid w:val="009B73A2"/>
    <w:rsid w:val="009B76EF"/>
    <w:rsid w:val="009B7FAF"/>
    <w:rsid w:val="009C0A53"/>
    <w:rsid w:val="009C0A7E"/>
    <w:rsid w:val="009C0B10"/>
    <w:rsid w:val="009C0EF1"/>
    <w:rsid w:val="009C0FAF"/>
    <w:rsid w:val="009C160B"/>
    <w:rsid w:val="009C17CC"/>
    <w:rsid w:val="009C1BEE"/>
    <w:rsid w:val="009C22F2"/>
    <w:rsid w:val="009C24E1"/>
    <w:rsid w:val="009C261B"/>
    <w:rsid w:val="009C336C"/>
    <w:rsid w:val="009C3B4C"/>
    <w:rsid w:val="009C4215"/>
    <w:rsid w:val="009C4359"/>
    <w:rsid w:val="009C47BF"/>
    <w:rsid w:val="009C4860"/>
    <w:rsid w:val="009C48C8"/>
    <w:rsid w:val="009C58BA"/>
    <w:rsid w:val="009C6EBC"/>
    <w:rsid w:val="009C71C4"/>
    <w:rsid w:val="009C7600"/>
    <w:rsid w:val="009C7A01"/>
    <w:rsid w:val="009D04EC"/>
    <w:rsid w:val="009D14B1"/>
    <w:rsid w:val="009D1735"/>
    <w:rsid w:val="009D1873"/>
    <w:rsid w:val="009D284E"/>
    <w:rsid w:val="009D2BD8"/>
    <w:rsid w:val="009D2CEF"/>
    <w:rsid w:val="009D329F"/>
    <w:rsid w:val="009D3407"/>
    <w:rsid w:val="009D3578"/>
    <w:rsid w:val="009D3932"/>
    <w:rsid w:val="009D40B0"/>
    <w:rsid w:val="009D4632"/>
    <w:rsid w:val="009D4881"/>
    <w:rsid w:val="009D551B"/>
    <w:rsid w:val="009D5CA1"/>
    <w:rsid w:val="009D5EFF"/>
    <w:rsid w:val="009D718A"/>
    <w:rsid w:val="009D722C"/>
    <w:rsid w:val="009D7A10"/>
    <w:rsid w:val="009D7E48"/>
    <w:rsid w:val="009E03C3"/>
    <w:rsid w:val="009E04C9"/>
    <w:rsid w:val="009E0EF6"/>
    <w:rsid w:val="009E1ADA"/>
    <w:rsid w:val="009E1C12"/>
    <w:rsid w:val="009E21AA"/>
    <w:rsid w:val="009E21C4"/>
    <w:rsid w:val="009E2228"/>
    <w:rsid w:val="009E25E3"/>
    <w:rsid w:val="009E271A"/>
    <w:rsid w:val="009E2811"/>
    <w:rsid w:val="009E3033"/>
    <w:rsid w:val="009E321E"/>
    <w:rsid w:val="009E37CB"/>
    <w:rsid w:val="009E420A"/>
    <w:rsid w:val="009E4B16"/>
    <w:rsid w:val="009E4C80"/>
    <w:rsid w:val="009E51D6"/>
    <w:rsid w:val="009E5677"/>
    <w:rsid w:val="009E5BAE"/>
    <w:rsid w:val="009E64BC"/>
    <w:rsid w:val="009E6DC4"/>
    <w:rsid w:val="009F0FAC"/>
    <w:rsid w:val="009F1536"/>
    <w:rsid w:val="009F1760"/>
    <w:rsid w:val="009F1B33"/>
    <w:rsid w:val="009F1D96"/>
    <w:rsid w:val="009F226E"/>
    <w:rsid w:val="009F22E1"/>
    <w:rsid w:val="009F24AD"/>
    <w:rsid w:val="009F29FD"/>
    <w:rsid w:val="009F322C"/>
    <w:rsid w:val="009F378C"/>
    <w:rsid w:val="009F41EA"/>
    <w:rsid w:val="009F4510"/>
    <w:rsid w:val="009F4DA7"/>
    <w:rsid w:val="009F4E4A"/>
    <w:rsid w:val="009F5064"/>
    <w:rsid w:val="009F52FC"/>
    <w:rsid w:val="009F544A"/>
    <w:rsid w:val="009F5459"/>
    <w:rsid w:val="009F5A4A"/>
    <w:rsid w:val="009F5E17"/>
    <w:rsid w:val="009F6D04"/>
    <w:rsid w:val="009F7012"/>
    <w:rsid w:val="009F78A1"/>
    <w:rsid w:val="00A00044"/>
    <w:rsid w:val="00A013FD"/>
    <w:rsid w:val="00A0182B"/>
    <w:rsid w:val="00A01F16"/>
    <w:rsid w:val="00A01FC5"/>
    <w:rsid w:val="00A02017"/>
    <w:rsid w:val="00A0229D"/>
    <w:rsid w:val="00A0259A"/>
    <w:rsid w:val="00A029B8"/>
    <w:rsid w:val="00A037EE"/>
    <w:rsid w:val="00A038B8"/>
    <w:rsid w:val="00A03AC0"/>
    <w:rsid w:val="00A03BBF"/>
    <w:rsid w:val="00A03DE8"/>
    <w:rsid w:val="00A0409D"/>
    <w:rsid w:val="00A045F9"/>
    <w:rsid w:val="00A05B37"/>
    <w:rsid w:val="00A060E5"/>
    <w:rsid w:val="00A06F52"/>
    <w:rsid w:val="00A073D8"/>
    <w:rsid w:val="00A07603"/>
    <w:rsid w:val="00A07A9A"/>
    <w:rsid w:val="00A07B75"/>
    <w:rsid w:val="00A104A6"/>
    <w:rsid w:val="00A10571"/>
    <w:rsid w:val="00A105B1"/>
    <w:rsid w:val="00A10609"/>
    <w:rsid w:val="00A10F79"/>
    <w:rsid w:val="00A1123D"/>
    <w:rsid w:val="00A11269"/>
    <w:rsid w:val="00A114B9"/>
    <w:rsid w:val="00A11661"/>
    <w:rsid w:val="00A11684"/>
    <w:rsid w:val="00A12127"/>
    <w:rsid w:val="00A124CA"/>
    <w:rsid w:val="00A12A02"/>
    <w:rsid w:val="00A12DA0"/>
    <w:rsid w:val="00A12DC4"/>
    <w:rsid w:val="00A12F0C"/>
    <w:rsid w:val="00A13988"/>
    <w:rsid w:val="00A139AB"/>
    <w:rsid w:val="00A1404B"/>
    <w:rsid w:val="00A148A5"/>
    <w:rsid w:val="00A14D5E"/>
    <w:rsid w:val="00A14D78"/>
    <w:rsid w:val="00A14E7B"/>
    <w:rsid w:val="00A15044"/>
    <w:rsid w:val="00A15617"/>
    <w:rsid w:val="00A160A1"/>
    <w:rsid w:val="00A16472"/>
    <w:rsid w:val="00A176CC"/>
    <w:rsid w:val="00A17EC8"/>
    <w:rsid w:val="00A20089"/>
    <w:rsid w:val="00A204B2"/>
    <w:rsid w:val="00A20704"/>
    <w:rsid w:val="00A21A43"/>
    <w:rsid w:val="00A21BB8"/>
    <w:rsid w:val="00A2268D"/>
    <w:rsid w:val="00A22E6E"/>
    <w:rsid w:val="00A231B8"/>
    <w:rsid w:val="00A23E13"/>
    <w:rsid w:val="00A24217"/>
    <w:rsid w:val="00A24AA0"/>
    <w:rsid w:val="00A24ADB"/>
    <w:rsid w:val="00A24E63"/>
    <w:rsid w:val="00A24E93"/>
    <w:rsid w:val="00A26387"/>
    <w:rsid w:val="00A269A3"/>
    <w:rsid w:val="00A270A2"/>
    <w:rsid w:val="00A271B9"/>
    <w:rsid w:val="00A27EB0"/>
    <w:rsid w:val="00A315FE"/>
    <w:rsid w:val="00A31CA5"/>
    <w:rsid w:val="00A32338"/>
    <w:rsid w:val="00A32459"/>
    <w:rsid w:val="00A32C2D"/>
    <w:rsid w:val="00A332AD"/>
    <w:rsid w:val="00A336C5"/>
    <w:rsid w:val="00A33B38"/>
    <w:rsid w:val="00A341C2"/>
    <w:rsid w:val="00A341DE"/>
    <w:rsid w:val="00A34642"/>
    <w:rsid w:val="00A3471B"/>
    <w:rsid w:val="00A34A32"/>
    <w:rsid w:val="00A34F02"/>
    <w:rsid w:val="00A351B5"/>
    <w:rsid w:val="00A35CD3"/>
    <w:rsid w:val="00A366CA"/>
    <w:rsid w:val="00A36BEC"/>
    <w:rsid w:val="00A36DDC"/>
    <w:rsid w:val="00A36F07"/>
    <w:rsid w:val="00A37431"/>
    <w:rsid w:val="00A379BC"/>
    <w:rsid w:val="00A37AEC"/>
    <w:rsid w:val="00A37DDA"/>
    <w:rsid w:val="00A40CBF"/>
    <w:rsid w:val="00A410F9"/>
    <w:rsid w:val="00A41181"/>
    <w:rsid w:val="00A41222"/>
    <w:rsid w:val="00A41B43"/>
    <w:rsid w:val="00A41EA8"/>
    <w:rsid w:val="00A42B13"/>
    <w:rsid w:val="00A43023"/>
    <w:rsid w:val="00A4383A"/>
    <w:rsid w:val="00A43A19"/>
    <w:rsid w:val="00A44094"/>
    <w:rsid w:val="00A4419C"/>
    <w:rsid w:val="00A443A9"/>
    <w:rsid w:val="00A44E53"/>
    <w:rsid w:val="00A4519E"/>
    <w:rsid w:val="00A45280"/>
    <w:rsid w:val="00A459E7"/>
    <w:rsid w:val="00A45A42"/>
    <w:rsid w:val="00A45A83"/>
    <w:rsid w:val="00A46123"/>
    <w:rsid w:val="00A46341"/>
    <w:rsid w:val="00A46461"/>
    <w:rsid w:val="00A46802"/>
    <w:rsid w:val="00A46A59"/>
    <w:rsid w:val="00A4722A"/>
    <w:rsid w:val="00A47301"/>
    <w:rsid w:val="00A47814"/>
    <w:rsid w:val="00A47BFB"/>
    <w:rsid w:val="00A504D3"/>
    <w:rsid w:val="00A504F0"/>
    <w:rsid w:val="00A50E72"/>
    <w:rsid w:val="00A50EAF"/>
    <w:rsid w:val="00A50EDB"/>
    <w:rsid w:val="00A53041"/>
    <w:rsid w:val="00A530B0"/>
    <w:rsid w:val="00A53422"/>
    <w:rsid w:val="00A53463"/>
    <w:rsid w:val="00A541A8"/>
    <w:rsid w:val="00A5455D"/>
    <w:rsid w:val="00A545D4"/>
    <w:rsid w:val="00A5464B"/>
    <w:rsid w:val="00A55B29"/>
    <w:rsid w:val="00A55F5D"/>
    <w:rsid w:val="00A56809"/>
    <w:rsid w:val="00A56815"/>
    <w:rsid w:val="00A57606"/>
    <w:rsid w:val="00A6091E"/>
    <w:rsid w:val="00A60ADD"/>
    <w:rsid w:val="00A60D2F"/>
    <w:rsid w:val="00A60DB3"/>
    <w:rsid w:val="00A61AFF"/>
    <w:rsid w:val="00A61EEA"/>
    <w:rsid w:val="00A61F56"/>
    <w:rsid w:val="00A62300"/>
    <w:rsid w:val="00A62315"/>
    <w:rsid w:val="00A626F2"/>
    <w:rsid w:val="00A62D81"/>
    <w:rsid w:val="00A63A89"/>
    <w:rsid w:val="00A63C81"/>
    <w:rsid w:val="00A63E1C"/>
    <w:rsid w:val="00A641BB"/>
    <w:rsid w:val="00A64314"/>
    <w:rsid w:val="00A64602"/>
    <w:rsid w:val="00A646BE"/>
    <w:rsid w:val="00A64C5B"/>
    <w:rsid w:val="00A65029"/>
    <w:rsid w:val="00A65B12"/>
    <w:rsid w:val="00A65CC9"/>
    <w:rsid w:val="00A65CCA"/>
    <w:rsid w:val="00A66288"/>
    <w:rsid w:val="00A664FF"/>
    <w:rsid w:val="00A6679F"/>
    <w:rsid w:val="00A66D35"/>
    <w:rsid w:val="00A66D36"/>
    <w:rsid w:val="00A66D59"/>
    <w:rsid w:val="00A67150"/>
    <w:rsid w:val="00A6716B"/>
    <w:rsid w:val="00A673BF"/>
    <w:rsid w:val="00A67D5D"/>
    <w:rsid w:val="00A707F6"/>
    <w:rsid w:val="00A70831"/>
    <w:rsid w:val="00A708AD"/>
    <w:rsid w:val="00A709C5"/>
    <w:rsid w:val="00A70CA8"/>
    <w:rsid w:val="00A711EA"/>
    <w:rsid w:val="00A717A7"/>
    <w:rsid w:val="00A71CB5"/>
    <w:rsid w:val="00A72309"/>
    <w:rsid w:val="00A7245D"/>
    <w:rsid w:val="00A72787"/>
    <w:rsid w:val="00A72FA2"/>
    <w:rsid w:val="00A73506"/>
    <w:rsid w:val="00A739FA"/>
    <w:rsid w:val="00A7414E"/>
    <w:rsid w:val="00A74740"/>
    <w:rsid w:val="00A74B12"/>
    <w:rsid w:val="00A74D17"/>
    <w:rsid w:val="00A74D24"/>
    <w:rsid w:val="00A753B0"/>
    <w:rsid w:val="00A7549F"/>
    <w:rsid w:val="00A75554"/>
    <w:rsid w:val="00A75803"/>
    <w:rsid w:val="00A75F1E"/>
    <w:rsid w:val="00A76115"/>
    <w:rsid w:val="00A7636C"/>
    <w:rsid w:val="00A763BF"/>
    <w:rsid w:val="00A7640B"/>
    <w:rsid w:val="00A76855"/>
    <w:rsid w:val="00A771A2"/>
    <w:rsid w:val="00A772C0"/>
    <w:rsid w:val="00A772DC"/>
    <w:rsid w:val="00A77703"/>
    <w:rsid w:val="00A777E6"/>
    <w:rsid w:val="00A80382"/>
    <w:rsid w:val="00A8050B"/>
    <w:rsid w:val="00A8082E"/>
    <w:rsid w:val="00A80A02"/>
    <w:rsid w:val="00A80CC4"/>
    <w:rsid w:val="00A81969"/>
    <w:rsid w:val="00A819E2"/>
    <w:rsid w:val="00A821A2"/>
    <w:rsid w:val="00A82F7B"/>
    <w:rsid w:val="00A82FBA"/>
    <w:rsid w:val="00A8384D"/>
    <w:rsid w:val="00A83A33"/>
    <w:rsid w:val="00A83F87"/>
    <w:rsid w:val="00A84C99"/>
    <w:rsid w:val="00A84D1D"/>
    <w:rsid w:val="00A84D9B"/>
    <w:rsid w:val="00A8531D"/>
    <w:rsid w:val="00A861D7"/>
    <w:rsid w:val="00A869FC"/>
    <w:rsid w:val="00A87205"/>
    <w:rsid w:val="00A87605"/>
    <w:rsid w:val="00A87F94"/>
    <w:rsid w:val="00A90840"/>
    <w:rsid w:val="00A909DF"/>
    <w:rsid w:val="00A90BC1"/>
    <w:rsid w:val="00A90BC5"/>
    <w:rsid w:val="00A90F74"/>
    <w:rsid w:val="00A9104D"/>
    <w:rsid w:val="00A910F2"/>
    <w:rsid w:val="00A913AE"/>
    <w:rsid w:val="00A916A6"/>
    <w:rsid w:val="00A91B5F"/>
    <w:rsid w:val="00A91D6B"/>
    <w:rsid w:val="00A922FD"/>
    <w:rsid w:val="00A92514"/>
    <w:rsid w:val="00A92B5B"/>
    <w:rsid w:val="00A92CF0"/>
    <w:rsid w:val="00A92F34"/>
    <w:rsid w:val="00A93065"/>
    <w:rsid w:val="00A9312B"/>
    <w:rsid w:val="00A93455"/>
    <w:rsid w:val="00A949AF"/>
    <w:rsid w:val="00A950E8"/>
    <w:rsid w:val="00A951A4"/>
    <w:rsid w:val="00A95859"/>
    <w:rsid w:val="00A95D1D"/>
    <w:rsid w:val="00A9646B"/>
    <w:rsid w:val="00A96F03"/>
    <w:rsid w:val="00A9707D"/>
    <w:rsid w:val="00A9734E"/>
    <w:rsid w:val="00A97A6E"/>
    <w:rsid w:val="00A97D7B"/>
    <w:rsid w:val="00AA019A"/>
    <w:rsid w:val="00AA0CC6"/>
    <w:rsid w:val="00AA0DE7"/>
    <w:rsid w:val="00AA0F16"/>
    <w:rsid w:val="00AA13D7"/>
    <w:rsid w:val="00AA154A"/>
    <w:rsid w:val="00AA2D8D"/>
    <w:rsid w:val="00AA3307"/>
    <w:rsid w:val="00AA34EE"/>
    <w:rsid w:val="00AA367A"/>
    <w:rsid w:val="00AA3A67"/>
    <w:rsid w:val="00AA3ABF"/>
    <w:rsid w:val="00AA3BF1"/>
    <w:rsid w:val="00AA3C09"/>
    <w:rsid w:val="00AA3E3D"/>
    <w:rsid w:val="00AA3E65"/>
    <w:rsid w:val="00AA3EF3"/>
    <w:rsid w:val="00AA49D7"/>
    <w:rsid w:val="00AA5062"/>
    <w:rsid w:val="00AA673B"/>
    <w:rsid w:val="00AA718D"/>
    <w:rsid w:val="00AA7290"/>
    <w:rsid w:val="00AA7679"/>
    <w:rsid w:val="00AA771C"/>
    <w:rsid w:val="00AA7BAF"/>
    <w:rsid w:val="00AB0402"/>
    <w:rsid w:val="00AB1076"/>
    <w:rsid w:val="00AB1FE7"/>
    <w:rsid w:val="00AB2854"/>
    <w:rsid w:val="00AB2C01"/>
    <w:rsid w:val="00AB2C8A"/>
    <w:rsid w:val="00AB341D"/>
    <w:rsid w:val="00AB35D3"/>
    <w:rsid w:val="00AB3B14"/>
    <w:rsid w:val="00AB3CFF"/>
    <w:rsid w:val="00AB3D80"/>
    <w:rsid w:val="00AB4C3C"/>
    <w:rsid w:val="00AB4D8C"/>
    <w:rsid w:val="00AB5604"/>
    <w:rsid w:val="00AB58AC"/>
    <w:rsid w:val="00AB6960"/>
    <w:rsid w:val="00AB6AB0"/>
    <w:rsid w:val="00AB7178"/>
    <w:rsid w:val="00AB77E8"/>
    <w:rsid w:val="00AB7B3C"/>
    <w:rsid w:val="00AB7F63"/>
    <w:rsid w:val="00AC035D"/>
    <w:rsid w:val="00AC0390"/>
    <w:rsid w:val="00AC0B3C"/>
    <w:rsid w:val="00AC1612"/>
    <w:rsid w:val="00AC18C5"/>
    <w:rsid w:val="00AC2429"/>
    <w:rsid w:val="00AC273B"/>
    <w:rsid w:val="00AC2789"/>
    <w:rsid w:val="00AC4A64"/>
    <w:rsid w:val="00AC4CFE"/>
    <w:rsid w:val="00AC503E"/>
    <w:rsid w:val="00AC53A5"/>
    <w:rsid w:val="00AC5E1D"/>
    <w:rsid w:val="00AC5F47"/>
    <w:rsid w:val="00AC62E8"/>
    <w:rsid w:val="00AC6349"/>
    <w:rsid w:val="00AC6A55"/>
    <w:rsid w:val="00AC7113"/>
    <w:rsid w:val="00AC73DE"/>
    <w:rsid w:val="00AC7493"/>
    <w:rsid w:val="00AC7560"/>
    <w:rsid w:val="00AC7578"/>
    <w:rsid w:val="00AC77C0"/>
    <w:rsid w:val="00AD0362"/>
    <w:rsid w:val="00AD0482"/>
    <w:rsid w:val="00AD0DC0"/>
    <w:rsid w:val="00AD1102"/>
    <w:rsid w:val="00AD1DD0"/>
    <w:rsid w:val="00AD255E"/>
    <w:rsid w:val="00AD301C"/>
    <w:rsid w:val="00AD304C"/>
    <w:rsid w:val="00AD30F0"/>
    <w:rsid w:val="00AD3292"/>
    <w:rsid w:val="00AD336D"/>
    <w:rsid w:val="00AD3F0D"/>
    <w:rsid w:val="00AD4EE3"/>
    <w:rsid w:val="00AD50D9"/>
    <w:rsid w:val="00AD5301"/>
    <w:rsid w:val="00AD54D2"/>
    <w:rsid w:val="00AD5CC4"/>
    <w:rsid w:val="00AD61FA"/>
    <w:rsid w:val="00AD6B3D"/>
    <w:rsid w:val="00AD6C3D"/>
    <w:rsid w:val="00AD7466"/>
    <w:rsid w:val="00AD747F"/>
    <w:rsid w:val="00AD7745"/>
    <w:rsid w:val="00AD79E6"/>
    <w:rsid w:val="00AD7A49"/>
    <w:rsid w:val="00AE00CD"/>
    <w:rsid w:val="00AE0312"/>
    <w:rsid w:val="00AE0695"/>
    <w:rsid w:val="00AE08EB"/>
    <w:rsid w:val="00AE0EA8"/>
    <w:rsid w:val="00AE1B94"/>
    <w:rsid w:val="00AE1DF1"/>
    <w:rsid w:val="00AE2024"/>
    <w:rsid w:val="00AE2090"/>
    <w:rsid w:val="00AE23DC"/>
    <w:rsid w:val="00AE2B60"/>
    <w:rsid w:val="00AE32B8"/>
    <w:rsid w:val="00AE38F7"/>
    <w:rsid w:val="00AE3D3F"/>
    <w:rsid w:val="00AE46FF"/>
    <w:rsid w:val="00AE5362"/>
    <w:rsid w:val="00AE56B0"/>
    <w:rsid w:val="00AE58A1"/>
    <w:rsid w:val="00AE5ED4"/>
    <w:rsid w:val="00AE5F67"/>
    <w:rsid w:val="00AE6D68"/>
    <w:rsid w:val="00AE6ECF"/>
    <w:rsid w:val="00AE7791"/>
    <w:rsid w:val="00AE7EBE"/>
    <w:rsid w:val="00AF01CB"/>
    <w:rsid w:val="00AF033B"/>
    <w:rsid w:val="00AF097C"/>
    <w:rsid w:val="00AF128A"/>
    <w:rsid w:val="00AF1466"/>
    <w:rsid w:val="00AF1894"/>
    <w:rsid w:val="00AF1935"/>
    <w:rsid w:val="00AF31DA"/>
    <w:rsid w:val="00AF34F9"/>
    <w:rsid w:val="00AF3596"/>
    <w:rsid w:val="00AF38FE"/>
    <w:rsid w:val="00AF440B"/>
    <w:rsid w:val="00AF45DC"/>
    <w:rsid w:val="00AF4ED6"/>
    <w:rsid w:val="00AF4FD8"/>
    <w:rsid w:val="00AF5357"/>
    <w:rsid w:val="00AF5C49"/>
    <w:rsid w:val="00AF5C63"/>
    <w:rsid w:val="00AF5D38"/>
    <w:rsid w:val="00AF600E"/>
    <w:rsid w:val="00AF6747"/>
    <w:rsid w:val="00AF6B0D"/>
    <w:rsid w:val="00AF6CE7"/>
    <w:rsid w:val="00AF7650"/>
    <w:rsid w:val="00AF7682"/>
    <w:rsid w:val="00AF788E"/>
    <w:rsid w:val="00AF7CB9"/>
    <w:rsid w:val="00B009E2"/>
    <w:rsid w:val="00B00C50"/>
    <w:rsid w:val="00B01E0E"/>
    <w:rsid w:val="00B01F5F"/>
    <w:rsid w:val="00B024BA"/>
    <w:rsid w:val="00B02A55"/>
    <w:rsid w:val="00B03057"/>
    <w:rsid w:val="00B03992"/>
    <w:rsid w:val="00B043B8"/>
    <w:rsid w:val="00B0451C"/>
    <w:rsid w:val="00B0457F"/>
    <w:rsid w:val="00B046C2"/>
    <w:rsid w:val="00B04BE4"/>
    <w:rsid w:val="00B04EB6"/>
    <w:rsid w:val="00B05171"/>
    <w:rsid w:val="00B05D50"/>
    <w:rsid w:val="00B05F6E"/>
    <w:rsid w:val="00B060C3"/>
    <w:rsid w:val="00B065ED"/>
    <w:rsid w:val="00B069D5"/>
    <w:rsid w:val="00B072A8"/>
    <w:rsid w:val="00B075AE"/>
    <w:rsid w:val="00B07812"/>
    <w:rsid w:val="00B07BFB"/>
    <w:rsid w:val="00B07F9E"/>
    <w:rsid w:val="00B108E0"/>
    <w:rsid w:val="00B10B06"/>
    <w:rsid w:val="00B10D25"/>
    <w:rsid w:val="00B10EDC"/>
    <w:rsid w:val="00B110A7"/>
    <w:rsid w:val="00B115AC"/>
    <w:rsid w:val="00B117AC"/>
    <w:rsid w:val="00B11949"/>
    <w:rsid w:val="00B11C16"/>
    <w:rsid w:val="00B11CD1"/>
    <w:rsid w:val="00B11F57"/>
    <w:rsid w:val="00B122E0"/>
    <w:rsid w:val="00B1283F"/>
    <w:rsid w:val="00B128DD"/>
    <w:rsid w:val="00B12990"/>
    <w:rsid w:val="00B132A0"/>
    <w:rsid w:val="00B13378"/>
    <w:rsid w:val="00B1348A"/>
    <w:rsid w:val="00B13E43"/>
    <w:rsid w:val="00B141F3"/>
    <w:rsid w:val="00B15212"/>
    <w:rsid w:val="00B152CD"/>
    <w:rsid w:val="00B15367"/>
    <w:rsid w:val="00B15474"/>
    <w:rsid w:val="00B15824"/>
    <w:rsid w:val="00B158B4"/>
    <w:rsid w:val="00B15999"/>
    <w:rsid w:val="00B159A2"/>
    <w:rsid w:val="00B15EAC"/>
    <w:rsid w:val="00B1623E"/>
    <w:rsid w:val="00B16A8F"/>
    <w:rsid w:val="00B16C4A"/>
    <w:rsid w:val="00B16FB7"/>
    <w:rsid w:val="00B171AA"/>
    <w:rsid w:val="00B177BC"/>
    <w:rsid w:val="00B17A04"/>
    <w:rsid w:val="00B17DB2"/>
    <w:rsid w:val="00B20759"/>
    <w:rsid w:val="00B20FED"/>
    <w:rsid w:val="00B20FFE"/>
    <w:rsid w:val="00B210EB"/>
    <w:rsid w:val="00B215A7"/>
    <w:rsid w:val="00B21676"/>
    <w:rsid w:val="00B21830"/>
    <w:rsid w:val="00B21A5F"/>
    <w:rsid w:val="00B21B2F"/>
    <w:rsid w:val="00B21F59"/>
    <w:rsid w:val="00B22DB9"/>
    <w:rsid w:val="00B23270"/>
    <w:rsid w:val="00B24D4B"/>
    <w:rsid w:val="00B24E20"/>
    <w:rsid w:val="00B25B34"/>
    <w:rsid w:val="00B25C00"/>
    <w:rsid w:val="00B25F3B"/>
    <w:rsid w:val="00B26000"/>
    <w:rsid w:val="00B264F1"/>
    <w:rsid w:val="00B26D59"/>
    <w:rsid w:val="00B26EAD"/>
    <w:rsid w:val="00B27168"/>
    <w:rsid w:val="00B27982"/>
    <w:rsid w:val="00B27BC0"/>
    <w:rsid w:val="00B308EE"/>
    <w:rsid w:val="00B30C5A"/>
    <w:rsid w:val="00B31091"/>
    <w:rsid w:val="00B31A1F"/>
    <w:rsid w:val="00B31CDF"/>
    <w:rsid w:val="00B31D8F"/>
    <w:rsid w:val="00B32149"/>
    <w:rsid w:val="00B32379"/>
    <w:rsid w:val="00B32430"/>
    <w:rsid w:val="00B3389B"/>
    <w:rsid w:val="00B33D05"/>
    <w:rsid w:val="00B33FFD"/>
    <w:rsid w:val="00B349A1"/>
    <w:rsid w:val="00B34C90"/>
    <w:rsid w:val="00B34F15"/>
    <w:rsid w:val="00B34F7D"/>
    <w:rsid w:val="00B34FC1"/>
    <w:rsid w:val="00B35361"/>
    <w:rsid w:val="00B35EFF"/>
    <w:rsid w:val="00B3635A"/>
    <w:rsid w:val="00B368D5"/>
    <w:rsid w:val="00B3693B"/>
    <w:rsid w:val="00B376CD"/>
    <w:rsid w:val="00B3780B"/>
    <w:rsid w:val="00B37A46"/>
    <w:rsid w:val="00B40257"/>
    <w:rsid w:val="00B402EB"/>
    <w:rsid w:val="00B40320"/>
    <w:rsid w:val="00B407BF"/>
    <w:rsid w:val="00B4174C"/>
    <w:rsid w:val="00B41761"/>
    <w:rsid w:val="00B41C35"/>
    <w:rsid w:val="00B41F0A"/>
    <w:rsid w:val="00B420ED"/>
    <w:rsid w:val="00B424E8"/>
    <w:rsid w:val="00B42714"/>
    <w:rsid w:val="00B427DE"/>
    <w:rsid w:val="00B429B5"/>
    <w:rsid w:val="00B433C8"/>
    <w:rsid w:val="00B43432"/>
    <w:rsid w:val="00B437F4"/>
    <w:rsid w:val="00B43CF2"/>
    <w:rsid w:val="00B43E09"/>
    <w:rsid w:val="00B43ED3"/>
    <w:rsid w:val="00B43F58"/>
    <w:rsid w:val="00B44D3A"/>
    <w:rsid w:val="00B44E00"/>
    <w:rsid w:val="00B45149"/>
    <w:rsid w:val="00B45837"/>
    <w:rsid w:val="00B459E7"/>
    <w:rsid w:val="00B46167"/>
    <w:rsid w:val="00B461C9"/>
    <w:rsid w:val="00B462A0"/>
    <w:rsid w:val="00B4643E"/>
    <w:rsid w:val="00B46930"/>
    <w:rsid w:val="00B46B37"/>
    <w:rsid w:val="00B47230"/>
    <w:rsid w:val="00B4790C"/>
    <w:rsid w:val="00B47D44"/>
    <w:rsid w:val="00B47DAF"/>
    <w:rsid w:val="00B50022"/>
    <w:rsid w:val="00B50FB7"/>
    <w:rsid w:val="00B515B9"/>
    <w:rsid w:val="00B51940"/>
    <w:rsid w:val="00B51989"/>
    <w:rsid w:val="00B51F13"/>
    <w:rsid w:val="00B51FE9"/>
    <w:rsid w:val="00B52028"/>
    <w:rsid w:val="00B523D4"/>
    <w:rsid w:val="00B52992"/>
    <w:rsid w:val="00B529F1"/>
    <w:rsid w:val="00B52E8D"/>
    <w:rsid w:val="00B5363A"/>
    <w:rsid w:val="00B5391B"/>
    <w:rsid w:val="00B53C14"/>
    <w:rsid w:val="00B53E57"/>
    <w:rsid w:val="00B54284"/>
    <w:rsid w:val="00B54335"/>
    <w:rsid w:val="00B54B84"/>
    <w:rsid w:val="00B54F0C"/>
    <w:rsid w:val="00B55724"/>
    <w:rsid w:val="00B56752"/>
    <w:rsid w:val="00B56B9E"/>
    <w:rsid w:val="00B56C5E"/>
    <w:rsid w:val="00B57932"/>
    <w:rsid w:val="00B57BA7"/>
    <w:rsid w:val="00B57C87"/>
    <w:rsid w:val="00B60166"/>
    <w:rsid w:val="00B606AB"/>
    <w:rsid w:val="00B60931"/>
    <w:rsid w:val="00B60E05"/>
    <w:rsid w:val="00B60F04"/>
    <w:rsid w:val="00B61325"/>
    <w:rsid w:val="00B6150B"/>
    <w:rsid w:val="00B61592"/>
    <w:rsid w:val="00B61CE4"/>
    <w:rsid w:val="00B620E2"/>
    <w:rsid w:val="00B621B4"/>
    <w:rsid w:val="00B623D4"/>
    <w:rsid w:val="00B626A5"/>
    <w:rsid w:val="00B63467"/>
    <w:rsid w:val="00B635E4"/>
    <w:rsid w:val="00B636DB"/>
    <w:rsid w:val="00B64547"/>
    <w:rsid w:val="00B64736"/>
    <w:rsid w:val="00B64921"/>
    <w:rsid w:val="00B654FE"/>
    <w:rsid w:val="00B659C4"/>
    <w:rsid w:val="00B659FE"/>
    <w:rsid w:val="00B663B2"/>
    <w:rsid w:val="00B66424"/>
    <w:rsid w:val="00B667A0"/>
    <w:rsid w:val="00B669A7"/>
    <w:rsid w:val="00B66E06"/>
    <w:rsid w:val="00B67785"/>
    <w:rsid w:val="00B70622"/>
    <w:rsid w:val="00B70AA0"/>
    <w:rsid w:val="00B711BD"/>
    <w:rsid w:val="00B71356"/>
    <w:rsid w:val="00B71382"/>
    <w:rsid w:val="00B713C3"/>
    <w:rsid w:val="00B713D9"/>
    <w:rsid w:val="00B71474"/>
    <w:rsid w:val="00B715F0"/>
    <w:rsid w:val="00B72370"/>
    <w:rsid w:val="00B72815"/>
    <w:rsid w:val="00B72A64"/>
    <w:rsid w:val="00B72DB1"/>
    <w:rsid w:val="00B72ED2"/>
    <w:rsid w:val="00B72F33"/>
    <w:rsid w:val="00B730A6"/>
    <w:rsid w:val="00B732E3"/>
    <w:rsid w:val="00B73881"/>
    <w:rsid w:val="00B73BAD"/>
    <w:rsid w:val="00B74155"/>
    <w:rsid w:val="00B7470E"/>
    <w:rsid w:val="00B7504F"/>
    <w:rsid w:val="00B76343"/>
    <w:rsid w:val="00B76502"/>
    <w:rsid w:val="00B7658B"/>
    <w:rsid w:val="00B77E1A"/>
    <w:rsid w:val="00B77E72"/>
    <w:rsid w:val="00B805EB"/>
    <w:rsid w:val="00B8061D"/>
    <w:rsid w:val="00B80EFE"/>
    <w:rsid w:val="00B80FE7"/>
    <w:rsid w:val="00B8117D"/>
    <w:rsid w:val="00B8121E"/>
    <w:rsid w:val="00B81347"/>
    <w:rsid w:val="00B816A7"/>
    <w:rsid w:val="00B81842"/>
    <w:rsid w:val="00B81EE0"/>
    <w:rsid w:val="00B82093"/>
    <w:rsid w:val="00B82173"/>
    <w:rsid w:val="00B827BB"/>
    <w:rsid w:val="00B8344A"/>
    <w:rsid w:val="00B834FE"/>
    <w:rsid w:val="00B8356E"/>
    <w:rsid w:val="00B83892"/>
    <w:rsid w:val="00B845F4"/>
    <w:rsid w:val="00B85767"/>
    <w:rsid w:val="00B85CA7"/>
    <w:rsid w:val="00B85E2C"/>
    <w:rsid w:val="00B85F68"/>
    <w:rsid w:val="00B86126"/>
    <w:rsid w:val="00B8641B"/>
    <w:rsid w:val="00B86B8A"/>
    <w:rsid w:val="00B87003"/>
    <w:rsid w:val="00B871C8"/>
    <w:rsid w:val="00B8723B"/>
    <w:rsid w:val="00B87B94"/>
    <w:rsid w:val="00B9024F"/>
    <w:rsid w:val="00B9089C"/>
    <w:rsid w:val="00B90990"/>
    <w:rsid w:val="00B90AD5"/>
    <w:rsid w:val="00B91967"/>
    <w:rsid w:val="00B91FC6"/>
    <w:rsid w:val="00B925FC"/>
    <w:rsid w:val="00B926E7"/>
    <w:rsid w:val="00B92901"/>
    <w:rsid w:val="00B92A75"/>
    <w:rsid w:val="00B92EC4"/>
    <w:rsid w:val="00B92FCE"/>
    <w:rsid w:val="00B933FB"/>
    <w:rsid w:val="00B9390E"/>
    <w:rsid w:val="00B9425B"/>
    <w:rsid w:val="00B9430C"/>
    <w:rsid w:val="00B94DC5"/>
    <w:rsid w:val="00B95293"/>
    <w:rsid w:val="00B956DE"/>
    <w:rsid w:val="00B95EBC"/>
    <w:rsid w:val="00B95F78"/>
    <w:rsid w:val="00B9600A"/>
    <w:rsid w:val="00B968B1"/>
    <w:rsid w:val="00B96F4A"/>
    <w:rsid w:val="00B97054"/>
    <w:rsid w:val="00B97204"/>
    <w:rsid w:val="00B97795"/>
    <w:rsid w:val="00B9796E"/>
    <w:rsid w:val="00B97A01"/>
    <w:rsid w:val="00B97CED"/>
    <w:rsid w:val="00B97FFA"/>
    <w:rsid w:val="00BA037D"/>
    <w:rsid w:val="00BA03AE"/>
    <w:rsid w:val="00BA045E"/>
    <w:rsid w:val="00BA0530"/>
    <w:rsid w:val="00BA05A4"/>
    <w:rsid w:val="00BA067A"/>
    <w:rsid w:val="00BA0C4A"/>
    <w:rsid w:val="00BA13DE"/>
    <w:rsid w:val="00BA1B5D"/>
    <w:rsid w:val="00BA1CAF"/>
    <w:rsid w:val="00BA1D05"/>
    <w:rsid w:val="00BA1E35"/>
    <w:rsid w:val="00BA23A4"/>
    <w:rsid w:val="00BA23D5"/>
    <w:rsid w:val="00BA3338"/>
    <w:rsid w:val="00BA3B05"/>
    <w:rsid w:val="00BA4033"/>
    <w:rsid w:val="00BA4918"/>
    <w:rsid w:val="00BA49C5"/>
    <w:rsid w:val="00BA5347"/>
    <w:rsid w:val="00BA552B"/>
    <w:rsid w:val="00BA571E"/>
    <w:rsid w:val="00BA59EF"/>
    <w:rsid w:val="00BA5D0B"/>
    <w:rsid w:val="00BA5FDE"/>
    <w:rsid w:val="00BA6412"/>
    <w:rsid w:val="00BA6439"/>
    <w:rsid w:val="00BA68C8"/>
    <w:rsid w:val="00BA6B56"/>
    <w:rsid w:val="00BA6BA1"/>
    <w:rsid w:val="00BA6F1F"/>
    <w:rsid w:val="00BA73D5"/>
    <w:rsid w:val="00BA7696"/>
    <w:rsid w:val="00BA7E6C"/>
    <w:rsid w:val="00BB01F6"/>
    <w:rsid w:val="00BB07F1"/>
    <w:rsid w:val="00BB0B2D"/>
    <w:rsid w:val="00BB0D2F"/>
    <w:rsid w:val="00BB0D5C"/>
    <w:rsid w:val="00BB1010"/>
    <w:rsid w:val="00BB120B"/>
    <w:rsid w:val="00BB130C"/>
    <w:rsid w:val="00BB19E1"/>
    <w:rsid w:val="00BB1AB9"/>
    <w:rsid w:val="00BB2518"/>
    <w:rsid w:val="00BB27FF"/>
    <w:rsid w:val="00BB295B"/>
    <w:rsid w:val="00BB2AA7"/>
    <w:rsid w:val="00BB2B0F"/>
    <w:rsid w:val="00BB2CDB"/>
    <w:rsid w:val="00BB3195"/>
    <w:rsid w:val="00BB337E"/>
    <w:rsid w:val="00BB356C"/>
    <w:rsid w:val="00BB35F2"/>
    <w:rsid w:val="00BB3B0E"/>
    <w:rsid w:val="00BB3B5C"/>
    <w:rsid w:val="00BB4420"/>
    <w:rsid w:val="00BB56D2"/>
    <w:rsid w:val="00BB59AE"/>
    <w:rsid w:val="00BB62CA"/>
    <w:rsid w:val="00BB6C64"/>
    <w:rsid w:val="00BB7768"/>
    <w:rsid w:val="00BB7855"/>
    <w:rsid w:val="00BB787D"/>
    <w:rsid w:val="00BC079F"/>
    <w:rsid w:val="00BC07A4"/>
    <w:rsid w:val="00BC0841"/>
    <w:rsid w:val="00BC098F"/>
    <w:rsid w:val="00BC0C30"/>
    <w:rsid w:val="00BC0CAF"/>
    <w:rsid w:val="00BC1BF9"/>
    <w:rsid w:val="00BC214C"/>
    <w:rsid w:val="00BC21B0"/>
    <w:rsid w:val="00BC22B5"/>
    <w:rsid w:val="00BC30FD"/>
    <w:rsid w:val="00BC3384"/>
    <w:rsid w:val="00BC42FB"/>
    <w:rsid w:val="00BC489B"/>
    <w:rsid w:val="00BC5214"/>
    <w:rsid w:val="00BC57D2"/>
    <w:rsid w:val="00BC59D8"/>
    <w:rsid w:val="00BC5BA1"/>
    <w:rsid w:val="00BC5CCA"/>
    <w:rsid w:val="00BC6535"/>
    <w:rsid w:val="00BC67EA"/>
    <w:rsid w:val="00BC6805"/>
    <w:rsid w:val="00BC6A73"/>
    <w:rsid w:val="00BC6CD3"/>
    <w:rsid w:val="00BC70FF"/>
    <w:rsid w:val="00BC7446"/>
    <w:rsid w:val="00BC7A03"/>
    <w:rsid w:val="00BC7C66"/>
    <w:rsid w:val="00BD07BE"/>
    <w:rsid w:val="00BD0AB7"/>
    <w:rsid w:val="00BD10EB"/>
    <w:rsid w:val="00BD1AAA"/>
    <w:rsid w:val="00BD2AB4"/>
    <w:rsid w:val="00BD2FDB"/>
    <w:rsid w:val="00BD30E7"/>
    <w:rsid w:val="00BD31FE"/>
    <w:rsid w:val="00BD3AF1"/>
    <w:rsid w:val="00BD4077"/>
    <w:rsid w:val="00BD430F"/>
    <w:rsid w:val="00BD441F"/>
    <w:rsid w:val="00BD44BD"/>
    <w:rsid w:val="00BD4A33"/>
    <w:rsid w:val="00BD506D"/>
    <w:rsid w:val="00BD51AC"/>
    <w:rsid w:val="00BD548B"/>
    <w:rsid w:val="00BD58F9"/>
    <w:rsid w:val="00BD597F"/>
    <w:rsid w:val="00BD5A47"/>
    <w:rsid w:val="00BD5CAB"/>
    <w:rsid w:val="00BD6191"/>
    <w:rsid w:val="00BD6298"/>
    <w:rsid w:val="00BD7A43"/>
    <w:rsid w:val="00BD7E02"/>
    <w:rsid w:val="00BE06B6"/>
    <w:rsid w:val="00BE06FC"/>
    <w:rsid w:val="00BE08D7"/>
    <w:rsid w:val="00BE0CAB"/>
    <w:rsid w:val="00BE0D1F"/>
    <w:rsid w:val="00BE2018"/>
    <w:rsid w:val="00BE216F"/>
    <w:rsid w:val="00BE2AF9"/>
    <w:rsid w:val="00BE3B21"/>
    <w:rsid w:val="00BE3FD2"/>
    <w:rsid w:val="00BE4288"/>
    <w:rsid w:val="00BE4628"/>
    <w:rsid w:val="00BE47AF"/>
    <w:rsid w:val="00BE5366"/>
    <w:rsid w:val="00BE569A"/>
    <w:rsid w:val="00BE5AE9"/>
    <w:rsid w:val="00BE601B"/>
    <w:rsid w:val="00BE6447"/>
    <w:rsid w:val="00BE659F"/>
    <w:rsid w:val="00BE676A"/>
    <w:rsid w:val="00BE6864"/>
    <w:rsid w:val="00BE68F2"/>
    <w:rsid w:val="00BE6A11"/>
    <w:rsid w:val="00BE6D11"/>
    <w:rsid w:val="00BE761B"/>
    <w:rsid w:val="00BE78BB"/>
    <w:rsid w:val="00BF038D"/>
    <w:rsid w:val="00BF03E0"/>
    <w:rsid w:val="00BF0A9D"/>
    <w:rsid w:val="00BF1052"/>
    <w:rsid w:val="00BF1772"/>
    <w:rsid w:val="00BF1A44"/>
    <w:rsid w:val="00BF2AAA"/>
    <w:rsid w:val="00BF302B"/>
    <w:rsid w:val="00BF30C6"/>
    <w:rsid w:val="00BF41DB"/>
    <w:rsid w:val="00BF4961"/>
    <w:rsid w:val="00BF498D"/>
    <w:rsid w:val="00BF5874"/>
    <w:rsid w:val="00BF5879"/>
    <w:rsid w:val="00BF5C33"/>
    <w:rsid w:val="00BF625F"/>
    <w:rsid w:val="00BF6816"/>
    <w:rsid w:val="00BF6865"/>
    <w:rsid w:val="00BF6A48"/>
    <w:rsid w:val="00BF6D7C"/>
    <w:rsid w:val="00BF6FAD"/>
    <w:rsid w:val="00BF7861"/>
    <w:rsid w:val="00C00041"/>
    <w:rsid w:val="00C00336"/>
    <w:rsid w:val="00C00466"/>
    <w:rsid w:val="00C00886"/>
    <w:rsid w:val="00C009E2"/>
    <w:rsid w:val="00C00A91"/>
    <w:rsid w:val="00C00CFC"/>
    <w:rsid w:val="00C01283"/>
    <w:rsid w:val="00C013E1"/>
    <w:rsid w:val="00C0199A"/>
    <w:rsid w:val="00C0199D"/>
    <w:rsid w:val="00C01C23"/>
    <w:rsid w:val="00C01C32"/>
    <w:rsid w:val="00C01D7A"/>
    <w:rsid w:val="00C0220E"/>
    <w:rsid w:val="00C024A9"/>
    <w:rsid w:val="00C02581"/>
    <w:rsid w:val="00C0272B"/>
    <w:rsid w:val="00C02EBE"/>
    <w:rsid w:val="00C0329A"/>
    <w:rsid w:val="00C0337F"/>
    <w:rsid w:val="00C036DE"/>
    <w:rsid w:val="00C036FC"/>
    <w:rsid w:val="00C03B24"/>
    <w:rsid w:val="00C03CAD"/>
    <w:rsid w:val="00C041C9"/>
    <w:rsid w:val="00C04EBD"/>
    <w:rsid w:val="00C04FCA"/>
    <w:rsid w:val="00C0532A"/>
    <w:rsid w:val="00C05941"/>
    <w:rsid w:val="00C05C94"/>
    <w:rsid w:val="00C0620C"/>
    <w:rsid w:val="00C06DD4"/>
    <w:rsid w:val="00C07006"/>
    <w:rsid w:val="00C070A9"/>
    <w:rsid w:val="00C07728"/>
    <w:rsid w:val="00C07AF6"/>
    <w:rsid w:val="00C07C59"/>
    <w:rsid w:val="00C10FCF"/>
    <w:rsid w:val="00C1129F"/>
    <w:rsid w:val="00C112A2"/>
    <w:rsid w:val="00C11F8E"/>
    <w:rsid w:val="00C1210E"/>
    <w:rsid w:val="00C126A8"/>
    <w:rsid w:val="00C1274D"/>
    <w:rsid w:val="00C12E6C"/>
    <w:rsid w:val="00C13483"/>
    <w:rsid w:val="00C138D3"/>
    <w:rsid w:val="00C145B8"/>
    <w:rsid w:val="00C145E1"/>
    <w:rsid w:val="00C147E3"/>
    <w:rsid w:val="00C14994"/>
    <w:rsid w:val="00C14E1B"/>
    <w:rsid w:val="00C1520A"/>
    <w:rsid w:val="00C152EC"/>
    <w:rsid w:val="00C15564"/>
    <w:rsid w:val="00C1579C"/>
    <w:rsid w:val="00C15E02"/>
    <w:rsid w:val="00C15EBC"/>
    <w:rsid w:val="00C16B1F"/>
    <w:rsid w:val="00C171A9"/>
    <w:rsid w:val="00C17796"/>
    <w:rsid w:val="00C17FE5"/>
    <w:rsid w:val="00C201BC"/>
    <w:rsid w:val="00C204DD"/>
    <w:rsid w:val="00C20751"/>
    <w:rsid w:val="00C2095C"/>
    <w:rsid w:val="00C21035"/>
    <w:rsid w:val="00C210AF"/>
    <w:rsid w:val="00C21128"/>
    <w:rsid w:val="00C2120E"/>
    <w:rsid w:val="00C212C5"/>
    <w:rsid w:val="00C216DE"/>
    <w:rsid w:val="00C222E3"/>
    <w:rsid w:val="00C22ABF"/>
    <w:rsid w:val="00C22B52"/>
    <w:rsid w:val="00C22D82"/>
    <w:rsid w:val="00C23153"/>
    <w:rsid w:val="00C2345E"/>
    <w:rsid w:val="00C23C4D"/>
    <w:rsid w:val="00C23C7A"/>
    <w:rsid w:val="00C24302"/>
    <w:rsid w:val="00C24A78"/>
    <w:rsid w:val="00C24DEB"/>
    <w:rsid w:val="00C24E90"/>
    <w:rsid w:val="00C25D6D"/>
    <w:rsid w:val="00C2629B"/>
    <w:rsid w:val="00C2666C"/>
    <w:rsid w:val="00C26C5A"/>
    <w:rsid w:val="00C26DFC"/>
    <w:rsid w:val="00C26E1C"/>
    <w:rsid w:val="00C26F11"/>
    <w:rsid w:val="00C274AE"/>
    <w:rsid w:val="00C278B1"/>
    <w:rsid w:val="00C27F7A"/>
    <w:rsid w:val="00C30569"/>
    <w:rsid w:val="00C30913"/>
    <w:rsid w:val="00C30FE1"/>
    <w:rsid w:val="00C31281"/>
    <w:rsid w:val="00C313A8"/>
    <w:rsid w:val="00C318BA"/>
    <w:rsid w:val="00C31EAE"/>
    <w:rsid w:val="00C32ABD"/>
    <w:rsid w:val="00C32B32"/>
    <w:rsid w:val="00C32E41"/>
    <w:rsid w:val="00C33887"/>
    <w:rsid w:val="00C33E0D"/>
    <w:rsid w:val="00C33EAE"/>
    <w:rsid w:val="00C3409E"/>
    <w:rsid w:val="00C3417D"/>
    <w:rsid w:val="00C341FD"/>
    <w:rsid w:val="00C343A7"/>
    <w:rsid w:val="00C34529"/>
    <w:rsid w:val="00C346BF"/>
    <w:rsid w:val="00C34722"/>
    <w:rsid w:val="00C34847"/>
    <w:rsid w:val="00C34995"/>
    <w:rsid w:val="00C34A8D"/>
    <w:rsid w:val="00C34B92"/>
    <w:rsid w:val="00C35263"/>
    <w:rsid w:val="00C36510"/>
    <w:rsid w:val="00C36984"/>
    <w:rsid w:val="00C36E43"/>
    <w:rsid w:val="00C36EF7"/>
    <w:rsid w:val="00C4037B"/>
    <w:rsid w:val="00C410A3"/>
    <w:rsid w:val="00C4110D"/>
    <w:rsid w:val="00C411E1"/>
    <w:rsid w:val="00C41E89"/>
    <w:rsid w:val="00C42764"/>
    <w:rsid w:val="00C42D08"/>
    <w:rsid w:val="00C43022"/>
    <w:rsid w:val="00C439DD"/>
    <w:rsid w:val="00C43A1F"/>
    <w:rsid w:val="00C43B3B"/>
    <w:rsid w:val="00C43E1A"/>
    <w:rsid w:val="00C441A5"/>
    <w:rsid w:val="00C443FE"/>
    <w:rsid w:val="00C44411"/>
    <w:rsid w:val="00C451B6"/>
    <w:rsid w:val="00C4546D"/>
    <w:rsid w:val="00C46762"/>
    <w:rsid w:val="00C46A3F"/>
    <w:rsid w:val="00C47CC3"/>
    <w:rsid w:val="00C47D50"/>
    <w:rsid w:val="00C502C3"/>
    <w:rsid w:val="00C5080F"/>
    <w:rsid w:val="00C50A32"/>
    <w:rsid w:val="00C50FC4"/>
    <w:rsid w:val="00C510FD"/>
    <w:rsid w:val="00C51638"/>
    <w:rsid w:val="00C51C80"/>
    <w:rsid w:val="00C52C90"/>
    <w:rsid w:val="00C52DCE"/>
    <w:rsid w:val="00C5378C"/>
    <w:rsid w:val="00C53964"/>
    <w:rsid w:val="00C5400D"/>
    <w:rsid w:val="00C5440D"/>
    <w:rsid w:val="00C551B3"/>
    <w:rsid w:val="00C55312"/>
    <w:rsid w:val="00C55339"/>
    <w:rsid w:val="00C555AB"/>
    <w:rsid w:val="00C555F9"/>
    <w:rsid w:val="00C55E24"/>
    <w:rsid w:val="00C56148"/>
    <w:rsid w:val="00C5648B"/>
    <w:rsid w:val="00C564F7"/>
    <w:rsid w:val="00C5683D"/>
    <w:rsid w:val="00C56C10"/>
    <w:rsid w:val="00C6010B"/>
    <w:rsid w:val="00C60976"/>
    <w:rsid w:val="00C60BE6"/>
    <w:rsid w:val="00C61122"/>
    <w:rsid w:val="00C611A7"/>
    <w:rsid w:val="00C611D4"/>
    <w:rsid w:val="00C61339"/>
    <w:rsid w:val="00C61405"/>
    <w:rsid w:val="00C615E2"/>
    <w:rsid w:val="00C616CA"/>
    <w:rsid w:val="00C61FFE"/>
    <w:rsid w:val="00C6238D"/>
    <w:rsid w:val="00C62912"/>
    <w:rsid w:val="00C62A22"/>
    <w:rsid w:val="00C62BE7"/>
    <w:rsid w:val="00C62F4A"/>
    <w:rsid w:val="00C637A2"/>
    <w:rsid w:val="00C63F43"/>
    <w:rsid w:val="00C64668"/>
    <w:rsid w:val="00C64827"/>
    <w:rsid w:val="00C65196"/>
    <w:rsid w:val="00C652B9"/>
    <w:rsid w:val="00C656B6"/>
    <w:rsid w:val="00C6583E"/>
    <w:rsid w:val="00C658B7"/>
    <w:rsid w:val="00C65AA8"/>
    <w:rsid w:val="00C65B48"/>
    <w:rsid w:val="00C66536"/>
    <w:rsid w:val="00C667F3"/>
    <w:rsid w:val="00C6774F"/>
    <w:rsid w:val="00C67D44"/>
    <w:rsid w:val="00C70453"/>
    <w:rsid w:val="00C70677"/>
    <w:rsid w:val="00C70F33"/>
    <w:rsid w:val="00C70F55"/>
    <w:rsid w:val="00C714E0"/>
    <w:rsid w:val="00C71637"/>
    <w:rsid w:val="00C718E8"/>
    <w:rsid w:val="00C71BB2"/>
    <w:rsid w:val="00C71D9A"/>
    <w:rsid w:val="00C72324"/>
    <w:rsid w:val="00C7284C"/>
    <w:rsid w:val="00C72DC7"/>
    <w:rsid w:val="00C73099"/>
    <w:rsid w:val="00C7314E"/>
    <w:rsid w:val="00C7319C"/>
    <w:rsid w:val="00C73546"/>
    <w:rsid w:val="00C73A20"/>
    <w:rsid w:val="00C73BE4"/>
    <w:rsid w:val="00C73F4A"/>
    <w:rsid w:val="00C73F66"/>
    <w:rsid w:val="00C74057"/>
    <w:rsid w:val="00C74A39"/>
    <w:rsid w:val="00C74AF1"/>
    <w:rsid w:val="00C74B50"/>
    <w:rsid w:val="00C74BB0"/>
    <w:rsid w:val="00C74BCE"/>
    <w:rsid w:val="00C74D11"/>
    <w:rsid w:val="00C74F05"/>
    <w:rsid w:val="00C74F67"/>
    <w:rsid w:val="00C753A8"/>
    <w:rsid w:val="00C754BB"/>
    <w:rsid w:val="00C75D45"/>
    <w:rsid w:val="00C75FFE"/>
    <w:rsid w:val="00C76718"/>
    <w:rsid w:val="00C7737E"/>
    <w:rsid w:val="00C77AA8"/>
    <w:rsid w:val="00C801F8"/>
    <w:rsid w:val="00C80374"/>
    <w:rsid w:val="00C8060B"/>
    <w:rsid w:val="00C806D5"/>
    <w:rsid w:val="00C808AC"/>
    <w:rsid w:val="00C80A5A"/>
    <w:rsid w:val="00C80EB9"/>
    <w:rsid w:val="00C80ED9"/>
    <w:rsid w:val="00C820D8"/>
    <w:rsid w:val="00C8390D"/>
    <w:rsid w:val="00C83E27"/>
    <w:rsid w:val="00C84213"/>
    <w:rsid w:val="00C8461F"/>
    <w:rsid w:val="00C84628"/>
    <w:rsid w:val="00C84819"/>
    <w:rsid w:val="00C8498F"/>
    <w:rsid w:val="00C85C4F"/>
    <w:rsid w:val="00C8606C"/>
    <w:rsid w:val="00C8615D"/>
    <w:rsid w:val="00C86570"/>
    <w:rsid w:val="00C86786"/>
    <w:rsid w:val="00C86F95"/>
    <w:rsid w:val="00C8745E"/>
    <w:rsid w:val="00C876BB"/>
    <w:rsid w:val="00C876D3"/>
    <w:rsid w:val="00C87819"/>
    <w:rsid w:val="00C87DF8"/>
    <w:rsid w:val="00C90641"/>
    <w:rsid w:val="00C90720"/>
    <w:rsid w:val="00C90BD9"/>
    <w:rsid w:val="00C90BE1"/>
    <w:rsid w:val="00C90DB2"/>
    <w:rsid w:val="00C90E87"/>
    <w:rsid w:val="00C910B5"/>
    <w:rsid w:val="00C9148A"/>
    <w:rsid w:val="00C9156C"/>
    <w:rsid w:val="00C91B1D"/>
    <w:rsid w:val="00C92D50"/>
    <w:rsid w:val="00C93137"/>
    <w:rsid w:val="00C93481"/>
    <w:rsid w:val="00C934C0"/>
    <w:rsid w:val="00C936AB"/>
    <w:rsid w:val="00C93EC3"/>
    <w:rsid w:val="00C94217"/>
    <w:rsid w:val="00C9433B"/>
    <w:rsid w:val="00C94CB4"/>
    <w:rsid w:val="00C9519B"/>
    <w:rsid w:val="00C951CA"/>
    <w:rsid w:val="00C95648"/>
    <w:rsid w:val="00C95AD8"/>
    <w:rsid w:val="00C95E14"/>
    <w:rsid w:val="00C95F50"/>
    <w:rsid w:val="00C96CF0"/>
    <w:rsid w:val="00C96D5C"/>
    <w:rsid w:val="00C96F20"/>
    <w:rsid w:val="00C97379"/>
    <w:rsid w:val="00C97604"/>
    <w:rsid w:val="00C97861"/>
    <w:rsid w:val="00C97B2C"/>
    <w:rsid w:val="00C97BC7"/>
    <w:rsid w:val="00C97C30"/>
    <w:rsid w:val="00CA0E3E"/>
    <w:rsid w:val="00CA132F"/>
    <w:rsid w:val="00CA2003"/>
    <w:rsid w:val="00CA2237"/>
    <w:rsid w:val="00CA2377"/>
    <w:rsid w:val="00CA275F"/>
    <w:rsid w:val="00CA288B"/>
    <w:rsid w:val="00CA2D64"/>
    <w:rsid w:val="00CA31A6"/>
    <w:rsid w:val="00CA3B66"/>
    <w:rsid w:val="00CA3B70"/>
    <w:rsid w:val="00CA42B2"/>
    <w:rsid w:val="00CA465C"/>
    <w:rsid w:val="00CA5A28"/>
    <w:rsid w:val="00CA63BD"/>
    <w:rsid w:val="00CA66EB"/>
    <w:rsid w:val="00CA675D"/>
    <w:rsid w:val="00CA678C"/>
    <w:rsid w:val="00CA6AD9"/>
    <w:rsid w:val="00CA6BBB"/>
    <w:rsid w:val="00CA78D8"/>
    <w:rsid w:val="00CA7CB9"/>
    <w:rsid w:val="00CB038B"/>
    <w:rsid w:val="00CB0493"/>
    <w:rsid w:val="00CB075D"/>
    <w:rsid w:val="00CB0DB6"/>
    <w:rsid w:val="00CB1616"/>
    <w:rsid w:val="00CB1963"/>
    <w:rsid w:val="00CB1CA1"/>
    <w:rsid w:val="00CB1DA0"/>
    <w:rsid w:val="00CB1FF6"/>
    <w:rsid w:val="00CB222B"/>
    <w:rsid w:val="00CB22CC"/>
    <w:rsid w:val="00CB2B83"/>
    <w:rsid w:val="00CB2FAB"/>
    <w:rsid w:val="00CB3328"/>
    <w:rsid w:val="00CB33E3"/>
    <w:rsid w:val="00CB3989"/>
    <w:rsid w:val="00CB3BF4"/>
    <w:rsid w:val="00CB3E3E"/>
    <w:rsid w:val="00CB3EBF"/>
    <w:rsid w:val="00CB460F"/>
    <w:rsid w:val="00CB4D1B"/>
    <w:rsid w:val="00CB4DC4"/>
    <w:rsid w:val="00CB4F18"/>
    <w:rsid w:val="00CB5732"/>
    <w:rsid w:val="00CB5B65"/>
    <w:rsid w:val="00CB5F1C"/>
    <w:rsid w:val="00CB6344"/>
    <w:rsid w:val="00CB63DD"/>
    <w:rsid w:val="00CB6962"/>
    <w:rsid w:val="00CB6AF9"/>
    <w:rsid w:val="00CB6DA0"/>
    <w:rsid w:val="00CC02D2"/>
    <w:rsid w:val="00CC0CA0"/>
    <w:rsid w:val="00CC0FA7"/>
    <w:rsid w:val="00CC1155"/>
    <w:rsid w:val="00CC11FA"/>
    <w:rsid w:val="00CC14E8"/>
    <w:rsid w:val="00CC1D7B"/>
    <w:rsid w:val="00CC1F3E"/>
    <w:rsid w:val="00CC1F51"/>
    <w:rsid w:val="00CC201A"/>
    <w:rsid w:val="00CC26C4"/>
    <w:rsid w:val="00CC28E2"/>
    <w:rsid w:val="00CC357D"/>
    <w:rsid w:val="00CC3792"/>
    <w:rsid w:val="00CC394B"/>
    <w:rsid w:val="00CC4A4C"/>
    <w:rsid w:val="00CC5177"/>
    <w:rsid w:val="00CC5B0C"/>
    <w:rsid w:val="00CC619C"/>
    <w:rsid w:val="00CC62E0"/>
    <w:rsid w:val="00CC662F"/>
    <w:rsid w:val="00CC66CC"/>
    <w:rsid w:val="00CC6B7C"/>
    <w:rsid w:val="00CC7333"/>
    <w:rsid w:val="00CC7D0A"/>
    <w:rsid w:val="00CD027A"/>
    <w:rsid w:val="00CD02DE"/>
    <w:rsid w:val="00CD05B1"/>
    <w:rsid w:val="00CD0757"/>
    <w:rsid w:val="00CD0B29"/>
    <w:rsid w:val="00CD1DE3"/>
    <w:rsid w:val="00CD2280"/>
    <w:rsid w:val="00CD2361"/>
    <w:rsid w:val="00CD2377"/>
    <w:rsid w:val="00CD2428"/>
    <w:rsid w:val="00CD24C1"/>
    <w:rsid w:val="00CD2B61"/>
    <w:rsid w:val="00CD3029"/>
    <w:rsid w:val="00CD3149"/>
    <w:rsid w:val="00CD3661"/>
    <w:rsid w:val="00CD37F1"/>
    <w:rsid w:val="00CD3C65"/>
    <w:rsid w:val="00CD430C"/>
    <w:rsid w:val="00CD4525"/>
    <w:rsid w:val="00CD4ADA"/>
    <w:rsid w:val="00CD5072"/>
    <w:rsid w:val="00CD5541"/>
    <w:rsid w:val="00CD555F"/>
    <w:rsid w:val="00CD656E"/>
    <w:rsid w:val="00CD6C88"/>
    <w:rsid w:val="00CD6E98"/>
    <w:rsid w:val="00CD728D"/>
    <w:rsid w:val="00CD77E4"/>
    <w:rsid w:val="00CD782C"/>
    <w:rsid w:val="00CE043D"/>
    <w:rsid w:val="00CE0584"/>
    <w:rsid w:val="00CE0857"/>
    <w:rsid w:val="00CE0CD3"/>
    <w:rsid w:val="00CE0DBA"/>
    <w:rsid w:val="00CE0DCB"/>
    <w:rsid w:val="00CE1036"/>
    <w:rsid w:val="00CE138B"/>
    <w:rsid w:val="00CE16FB"/>
    <w:rsid w:val="00CE1892"/>
    <w:rsid w:val="00CE1AF7"/>
    <w:rsid w:val="00CE20D8"/>
    <w:rsid w:val="00CE2443"/>
    <w:rsid w:val="00CE2B54"/>
    <w:rsid w:val="00CE30AE"/>
    <w:rsid w:val="00CE33EF"/>
    <w:rsid w:val="00CE37F5"/>
    <w:rsid w:val="00CE3A6D"/>
    <w:rsid w:val="00CE41A1"/>
    <w:rsid w:val="00CE42C7"/>
    <w:rsid w:val="00CE4972"/>
    <w:rsid w:val="00CE4BE5"/>
    <w:rsid w:val="00CE4EF2"/>
    <w:rsid w:val="00CE500E"/>
    <w:rsid w:val="00CE5083"/>
    <w:rsid w:val="00CE5122"/>
    <w:rsid w:val="00CE5235"/>
    <w:rsid w:val="00CE697C"/>
    <w:rsid w:val="00CE796D"/>
    <w:rsid w:val="00CE7AAA"/>
    <w:rsid w:val="00CF0B3F"/>
    <w:rsid w:val="00CF112D"/>
    <w:rsid w:val="00CF1B3F"/>
    <w:rsid w:val="00CF1C87"/>
    <w:rsid w:val="00CF1CF0"/>
    <w:rsid w:val="00CF1D69"/>
    <w:rsid w:val="00CF1FB5"/>
    <w:rsid w:val="00CF215F"/>
    <w:rsid w:val="00CF2294"/>
    <w:rsid w:val="00CF2871"/>
    <w:rsid w:val="00CF2FEB"/>
    <w:rsid w:val="00CF3042"/>
    <w:rsid w:val="00CF388D"/>
    <w:rsid w:val="00CF3BD1"/>
    <w:rsid w:val="00CF3C0D"/>
    <w:rsid w:val="00CF4137"/>
    <w:rsid w:val="00CF4189"/>
    <w:rsid w:val="00CF4AAE"/>
    <w:rsid w:val="00CF55BA"/>
    <w:rsid w:val="00CF5605"/>
    <w:rsid w:val="00CF5786"/>
    <w:rsid w:val="00CF586D"/>
    <w:rsid w:val="00CF590E"/>
    <w:rsid w:val="00CF5AAA"/>
    <w:rsid w:val="00CF5AB1"/>
    <w:rsid w:val="00CF5C09"/>
    <w:rsid w:val="00CF70F7"/>
    <w:rsid w:val="00D001C6"/>
    <w:rsid w:val="00D00385"/>
    <w:rsid w:val="00D01249"/>
    <w:rsid w:val="00D013E2"/>
    <w:rsid w:val="00D02A60"/>
    <w:rsid w:val="00D03098"/>
    <w:rsid w:val="00D038E9"/>
    <w:rsid w:val="00D03DBF"/>
    <w:rsid w:val="00D04904"/>
    <w:rsid w:val="00D04959"/>
    <w:rsid w:val="00D04DCC"/>
    <w:rsid w:val="00D054E3"/>
    <w:rsid w:val="00D05E37"/>
    <w:rsid w:val="00D06A26"/>
    <w:rsid w:val="00D07606"/>
    <w:rsid w:val="00D07612"/>
    <w:rsid w:val="00D07D56"/>
    <w:rsid w:val="00D07DD7"/>
    <w:rsid w:val="00D07E5C"/>
    <w:rsid w:val="00D07E6A"/>
    <w:rsid w:val="00D07F55"/>
    <w:rsid w:val="00D112C2"/>
    <w:rsid w:val="00D112FD"/>
    <w:rsid w:val="00D1135D"/>
    <w:rsid w:val="00D114CC"/>
    <w:rsid w:val="00D11B95"/>
    <w:rsid w:val="00D11CA6"/>
    <w:rsid w:val="00D128AF"/>
    <w:rsid w:val="00D12B36"/>
    <w:rsid w:val="00D12D6B"/>
    <w:rsid w:val="00D13A54"/>
    <w:rsid w:val="00D15E34"/>
    <w:rsid w:val="00D168D9"/>
    <w:rsid w:val="00D16E38"/>
    <w:rsid w:val="00D16FB7"/>
    <w:rsid w:val="00D170D2"/>
    <w:rsid w:val="00D1729F"/>
    <w:rsid w:val="00D1745E"/>
    <w:rsid w:val="00D17B56"/>
    <w:rsid w:val="00D208DD"/>
    <w:rsid w:val="00D20F01"/>
    <w:rsid w:val="00D210F2"/>
    <w:rsid w:val="00D21215"/>
    <w:rsid w:val="00D212A7"/>
    <w:rsid w:val="00D22348"/>
    <w:rsid w:val="00D223E3"/>
    <w:rsid w:val="00D2242C"/>
    <w:rsid w:val="00D22605"/>
    <w:rsid w:val="00D22937"/>
    <w:rsid w:val="00D22D6B"/>
    <w:rsid w:val="00D22FAC"/>
    <w:rsid w:val="00D23075"/>
    <w:rsid w:val="00D23315"/>
    <w:rsid w:val="00D2346D"/>
    <w:rsid w:val="00D234C9"/>
    <w:rsid w:val="00D235E8"/>
    <w:rsid w:val="00D23BC7"/>
    <w:rsid w:val="00D23C82"/>
    <w:rsid w:val="00D24A1C"/>
    <w:rsid w:val="00D24B21"/>
    <w:rsid w:val="00D24B93"/>
    <w:rsid w:val="00D24F2B"/>
    <w:rsid w:val="00D25112"/>
    <w:rsid w:val="00D2551F"/>
    <w:rsid w:val="00D2557E"/>
    <w:rsid w:val="00D25F8A"/>
    <w:rsid w:val="00D26081"/>
    <w:rsid w:val="00D262CF"/>
    <w:rsid w:val="00D267F7"/>
    <w:rsid w:val="00D26876"/>
    <w:rsid w:val="00D26A4F"/>
    <w:rsid w:val="00D26A59"/>
    <w:rsid w:val="00D26F62"/>
    <w:rsid w:val="00D272D3"/>
    <w:rsid w:val="00D27756"/>
    <w:rsid w:val="00D27AC8"/>
    <w:rsid w:val="00D301FE"/>
    <w:rsid w:val="00D30365"/>
    <w:rsid w:val="00D30E8F"/>
    <w:rsid w:val="00D30FCD"/>
    <w:rsid w:val="00D3163D"/>
    <w:rsid w:val="00D319C7"/>
    <w:rsid w:val="00D32058"/>
    <w:rsid w:val="00D32108"/>
    <w:rsid w:val="00D32476"/>
    <w:rsid w:val="00D3282A"/>
    <w:rsid w:val="00D328C4"/>
    <w:rsid w:val="00D32E14"/>
    <w:rsid w:val="00D32F77"/>
    <w:rsid w:val="00D32FA0"/>
    <w:rsid w:val="00D33476"/>
    <w:rsid w:val="00D3350B"/>
    <w:rsid w:val="00D33705"/>
    <w:rsid w:val="00D338CD"/>
    <w:rsid w:val="00D33B15"/>
    <w:rsid w:val="00D33B95"/>
    <w:rsid w:val="00D34217"/>
    <w:rsid w:val="00D34684"/>
    <w:rsid w:val="00D347E6"/>
    <w:rsid w:val="00D349F5"/>
    <w:rsid w:val="00D353F3"/>
    <w:rsid w:val="00D35816"/>
    <w:rsid w:val="00D3682A"/>
    <w:rsid w:val="00D37272"/>
    <w:rsid w:val="00D3779B"/>
    <w:rsid w:val="00D378A4"/>
    <w:rsid w:val="00D40801"/>
    <w:rsid w:val="00D40AC0"/>
    <w:rsid w:val="00D40BEC"/>
    <w:rsid w:val="00D4105C"/>
    <w:rsid w:val="00D41337"/>
    <w:rsid w:val="00D4182A"/>
    <w:rsid w:val="00D41A0F"/>
    <w:rsid w:val="00D41A98"/>
    <w:rsid w:val="00D42620"/>
    <w:rsid w:val="00D4279B"/>
    <w:rsid w:val="00D438E8"/>
    <w:rsid w:val="00D43B10"/>
    <w:rsid w:val="00D43F79"/>
    <w:rsid w:val="00D44658"/>
    <w:rsid w:val="00D448A3"/>
    <w:rsid w:val="00D44CD8"/>
    <w:rsid w:val="00D45134"/>
    <w:rsid w:val="00D45A3C"/>
    <w:rsid w:val="00D46118"/>
    <w:rsid w:val="00D462CC"/>
    <w:rsid w:val="00D46405"/>
    <w:rsid w:val="00D465FB"/>
    <w:rsid w:val="00D46689"/>
    <w:rsid w:val="00D46A4A"/>
    <w:rsid w:val="00D46B9A"/>
    <w:rsid w:val="00D46C73"/>
    <w:rsid w:val="00D46DCD"/>
    <w:rsid w:val="00D47346"/>
    <w:rsid w:val="00D47613"/>
    <w:rsid w:val="00D47DD8"/>
    <w:rsid w:val="00D47F39"/>
    <w:rsid w:val="00D50254"/>
    <w:rsid w:val="00D502DB"/>
    <w:rsid w:val="00D50325"/>
    <w:rsid w:val="00D507A4"/>
    <w:rsid w:val="00D51004"/>
    <w:rsid w:val="00D51642"/>
    <w:rsid w:val="00D51660"/>
    <w:rsid w:val="00D52209"/>
    <w:rsid w:val="00D524AB"/>
    <w:rsid w:val="00D524AF"/>
    <w:rsid w:val="00D52A94"/>
    <w:rsid w:val="00D52C0F"/>
    <w:rsid w:val="00D52DA6"/>
    <w:rsid w:val="00D5305A"/>
    <w:rsid w:val="00D5397C"/>
    <w:rsid w:val="00D53E9A"/>
    <w:rsid w:val="00D540C4"/>
    <w:rsid w:val="00D54249"/>
    <w:rsid w:val="00D54610"/>
    <w:rsid w:val="00D54B0E"/>
    <w:rsid w:val="00D553CC"/>
    <w:rsid w:val="00D55A56"/>
    <w:rsid w:val="00D55B2C"/>
    <w:rsid w:val="00D55B9B"/>
    <w:rsid w:val="00D55EAC"/>
    <w:rsid w:val="00D56031"/>
    <w:rsid w:val="00D56531"/>
    <w:rsid w:val="00D56951"/>
    <w:rsid w:val="00D56BCD"/>
    <w:rsid w:val="00D56BF6"/>
    <w:rsid w:val="00D56F59"/>
    <w:rsid w:val="00D57B92"/>
    <w:rsid w:val="00D57C2F"/>
    <w:rsid w:val="00D57DBF"/>
    <w:rsid w:val="00D60F74"/>
    <w:rsid w:val="00D60FA0"/>
    <w:rsid w:val="00D6108A"/>
    <w:rsid w:val="00D61309"/>
    <w:rsid w:val="00D61315"/>
    <w:rsid w:val="00D61961"/>
    <w:rsid w:val="00D6244B"/>
    <w:rsid w:val="00D6387D"/>
    <w:rsid w:val="00D638A1"/>
    <w:rsid w:val="00D63E1C"/>
    <w:rsid w:val="00D63F38"/>
    <w:rsid w:val="00D645F5"/>
    <w:rsid w:val="00D646C4"/>
    <w:rsid w:val="00D649FA"/>
    <w:rsid w:val="00D64F29"/>
    <w:rsid w:val="00D66C76"/>
    <w:rsid w:val="00D66C85"/>
    <w:rsid w:val="00D676E7"/>
    <w:rsid w:val="00D67D77"/>
    <w:rsid w:val="00D701CD"/>
    <w:rsid w:val="00D7044C"/>
    <w:rsid w:val="00D711D1"/>
    <w:rsid w:val="00D71936"/>
    <w:rsid w:val="00D71980"/>
    <w:rsid w:val="00D7216D"/>
    <w:rsid w:val="00D72512"/>
    <w:rsid w:val="00D72548"/>
    <w:rsid w:val="00D727C9"/>
    <w:rsid w:val="00D72A8C"/>
    <w:rsid w:val="00D73A27"/>
    <w:rsid w:val="00D73CBF"/>
    <w:rsid w:val="00D73CF4"/>
    <w:rsid w:val="00D7404C"/>
    <w:rsid w:val="00D74759"/>
    <w:rsid w:val="00D74878"/>
    <w:rsid w:val="00D75146"/>
    <w:rsid w:val="00D7552E"/>
    <w:rsid w:val="00D7582A"/>
    <w:rsid w:val="00D758FA"/>
    <w:rsid w:val="00D75D85"/>
    <w:rsid w:val="00D76BBE"/>
    <w:rsid w:val="00D76D4B"/>
    <w:rsid w:val="00D77134"/>
    <w:rsid w:val="00D7724D"/>
    <w:rsid w:val="00D802F4"/>
    <w:rsid w:val="00D808F0"/>
    <w:rsid w:val="00D8093B"/>
    <w:rsid w:val="00D80A05"/>
    <w:rsid w:val="00D8105A"/>
    <w:rsid w:val="00D8126B"/>
    <w:rsid w:val="00D818C6"/>
    <w:rsid w:val="00D81B5F"/>
    <w:rsid w:val="00D81D0A"/>
    <w:rsid w:val="00D81DB5"/>
    <w:rsid w:val="00D82285"/>
    <w:rsid w:val="00D82850"/>
    <w:rsid w:val="00D82BB4"/>
    <w:rsid w:val="00D82F53"/>
    <w:rsid w:val="00D82F6A"/>
    <w:rsid w:val="00D83329"/>
    <w:rsid w:val="00D83486"/>
    <w:rsid w:val="00D83501"/>
    <w:rsid w:val="00D83B5C"/>
    <w:rsid w:val="00D83D48"/>
    <w:rsid w:val="00D83E8C"/>
    <w:rsid w:val="00D83EB0"/>
    <w:rsid w:val="00D83F16"/>
    <w:rsid w:val="00D84444"/>
    <w:rsid w:val="00D847E4"/>
    <w:rsid w:val="00D84B01"/>
    <w:rsid w:val="00D853E5"/>
    <w:rsid w:val="00D85A01"/>
    <w:rsid w:val="00D85A75"/>
    <w:rsid w:val="00D85A95"/>
    <w:rsid w:val="00D8616E"/>
    <w:rsid w:val="00D86BA9"/>
    <w:rsid w:val="00D87793"/>
    <w:rsid w:val="00D905D3"/>
    <w:rsid w:val="00D90E4E"/>
    <w:rsid w:val="00D90FFD"/>
    <w:rsid w:val="00D91230"/>
    <w:rsid w:val="00D913A7"/>
    <w:rsid w:val="00D91C13"/>
    <w:rsid w:val="00D928BE"/>
    <w:rsid w:val="00D92A24"/>
    <w:rsid w:val="00D92B21"/>
    <w:rsid w:val="00D92C27"/>
    <w:rsid w:val="00D92F40"/>
    <w:rsid w:val="00D93322"/>
    <w:rsid w:val="00D938F2"/>
    <w:rsid w:val="00D93C55"/>
    <w:rsid w:val="00D93F01"/>
    <w:rsid w:val="00D94283"/>
    <w:rsid w:val="00D94783"/>
    <w:rsid w:val="00D95888"/>
    <w:rsid w:val="00D959F1"/>
    <w:rsid w:val="00D95DF2"/>
    <w:rsid w:val="00D9660C"/>
    <w:rsid w:val="00D96634"/>
    <w:rsid w:val="00D96872"/>
    <w:rsid w:val="00D96C64"/>
    <w:rsid w:val="00D97094"/>
    <w:rsid w:val="00D975D6"/>
    <w:rsid w:val="00D97B76"/>
    <w:rsid w:val="00D97D7A"/>
    <w:rsid w:val="00D97DAA"/>
    <w:rsid w:val="00D97E23"/>
    <w:rsid w:val="00DA03DA"/>
    <w:rsid w:val="00DA0AF7"/>
    <w:rsid w:val="00DA0DFE"/>
    <w:rsid w:val="00DA1376"/>
    <w:rsid w:val="00DA1B41"/>
    <w:rsid w:val="00DA1C15"/>
    <w:rsid w:val="00DA20A4"/>
    <w:rsid w:val="00DA212A"/>
    <w:rsid w:val="00DA2971"/>
    <w:rsid w:val="00DA2DDD"/>
    <w:rsid w:val="00DA30C3"/>
    <w:rsid w:val="00DA3159"/>
    <w:rsid w:val="00DA36C3"/>
    <w:rsid w:val="00DA37A6"/>
    <w:rsid w:val="00DA37F7"/>
    <w:rsid w:val="00DA3A74"/>
    <w:rsid w:val="00DA4E1E"/>
    <w:rsid w:val="00DA5326"/>
    <w:rsid w:val="00DA5534"/>
    <w:rsid w:val="00DA614C"/>
    <w:rsid w:val="00DA658B"/>
    <w:rsid w:val="00DA7010"/>
    <w:rsid w:val="00DA7141"/>
    <w:rsid w:val="00DA7300"/>
    <w:rsid w:val="00DA7531"/>
    <w:rsid w:val="00DA7614"/>
    <w:rsid w:val="00DA7876"/>
    <w:rsid w:val="00DA79FD"/>
    <w:rsid w:val="00DA7C20"/>
    <w:rsid w:val="00DA7F82"/>
    <w:rsid w:val="00DB02C7"/>
    <w:rsid w:val="00DB03C6"/>
    <w:rsid w:val="00DB05C9"/>
    <w:rsid w:val="00DB0928"/>
    <w:rsid w:val="00DB0C29"/>
    <w:rsid w:val="00DB0E2A"/>
    <w:rsid w:val="00DB0F45"/>
    <w:rsid w:val="00DB14BB"/>
    <w:rsid w:val="00DB190F"/>
    <w:rsid w:val="00DB2096"/>
    <w:rsid w:val="00DB283E"/>
    <w:rsid w:val="00DB2893"/>
    <w:rsid w:val="00DB2F0B"/>
    <w:rsid w:val="00DB318F"/>
    <w:rsid w:val="00DB3254"/>
    <w:rsid w:val="00DB3A59"/>
    <w:rsid w:val="00DB3E1A"/>
    <w:rsid w:val="00DB4EC2"/>
    <w:rsid w:val="00DB538A"/>
    <w:rsid w:val="00DB58B6"/>
    <w:rsid w:val="00DB59B6"/>
    <w:rsid w:val="00DB5BD8"/>
    <w:rsid w:val="00DB5C64"/>
    <w:rsid w:val="00DB6071"/>
    <w:rsid w:val="00DB629C"/>
    <w:rsid w:val="00DB6348"/>
    <w:rsid w:val="00DB64F9"/>
    <w:rsid w:val="00DB6A5C"/>
    <w:rsid w:val="00DB6B15"/>
    <w:rsid w:val="00DB6C79"/>
    <w:rsid w:val="00DB7302"/>
    <w:rsid w:val="00DB73D7"/>
    <w:rsid w:val="00DB7539"/>
    <w:rsid w:val="00DB7833"/>
    <w:rsid w:val="00DB7B56"/>
    <w:rsid w:val="00DB7E42"/>
    <w:rsid w:val="00DC05A2"/>
    <w:rsid w:val="00DC087F"/>
    <w:rsid w:val="00DC0B2E"/>
    <w:rsid w:val="00DC134A"/>
    <w:rsid w:val="00DC1CB2"/>
    <w:rsid w:val="00DC28A8"/>
    <w:rsid w:val="00DC2E7A"/>
    <w:rsid w:val="00DC2F65"/>
    <w:rsid w:val="00DC377E"/>
    <w:rsid w:val="00DC3D38"/>
    <w:rsid w:val="00DC4CF2"/>
    <w:rsid w:val="00DC52EE"/>
    <w:rsid w:val="00DC57F2"/>
    <w:rsid w:val="00DC5AE9"/>
    <w:rsid w:val="00DC5CA7"/>
    <w:rsid w:val="00DC6175"/>
    <w:rsid w:val="00DC61F4"/>
    <w:rsid w:val="00DC6543"/>
    <w:rsid w:val="00DC73FC"/>
    <w:rsid w:val="00DC7492"/>
    <w:rsid w:val="00DC76FF"/>
    <w:rsid w:val="00DC77AD"/>
    <w:rsid w:val="00DC7D2C"/>
    <w:rsid w:val="00DD04FC"/>
    <w:rsid w:val="00DD0D07"/>
    <w:rsid w:val="00DD0F3A"/>
    <w:rsid w:val="00DD1768"/>
    <w:rsid w:val="00DD1897"/>
    <w:rsid w:val="00DD1CED"/>
    <w:rsid w:val="00DD1E24"/>
    <w:rsid w:val="00DD2189"/>
    <w:rsid w:val="00DD26FE"/>
    <w:rsid w:val="00DD2F25"/>
    <w:rsid w:val="00DD3436"/>
    <w:rsid w:val="00DD35C4"/>
    <w:rsid w:val="00DD3B0D"/>
    <w:rsid w:val="00DD3B80"/>
    <w:rsid w:val="00DD3DA1"/>
    <w:rsid w:val="00DD481D"/>
    <w:rsid w:val="00DD4893"/>
    <w:rsid w:val="00DD4E23"/>
    <w:rsid w:val="00DD5675"/>
    <w:rsid w:val="00DD5714"/>
    <w:rsid w:val="00DD5BCA"/>
    <w:rsid w:val="00DD5C22"/>
    <w:rsid w:val="00DD61EB"/>
    <w:rsid w:val="00DD6524"/>
    <w:rsid w:val="00DD6852"/>
    <w:rsid w:val="00DD6E50"/>
    <w:rsid w:val="00DD70AB"/>
    <w:rsid w:val="00DD7304"/>
    <w:rsid w:val="00DD734E"/>
    <w:rsid w:val="00DE0DAC"/>
    <w:rsid w:val="00DE141D"/>
    <w:rsid w:val="00DE15EA"/>
    <w:rsid w:val="00DE161F"/>
    <w:rsid w:val="00DE1E90"/>
    <w:rsid w:val="00DE230B"/>
    <w:rsid w:val="00DE2585"/>
    <w:rsid w:val="00DE2A78"/>
    <w:rsid w:val="00DE3096"/>
    <w:rsid w:val="00DE3303"/>
    <w:rsid w:val="00DE4150"/>
    <w:rsid w:val="00DE42FE"/>
    <w:rsid w:val="00DE4B92"/>
    <w:rsid w:val="00DE5FFE"/>
    <w:rsid w:val="00DE65EE"/>
    <w:rsid w:val="00DE700C"/>
    <w:rsid w:val="00DE70E9"/>
    <w:rsid w:val="00DE7560"/>
    <w:rsid w:val="00DE76BD"/>
    <w:rsid w:val="00DE7CF0"/>
    <w:rsid w:val="00DE7D59"/>
    <w:rsid w:val="00DE7F41"/>
    <w:rsid w:val="00DF0455"/>
    <w:rsid w:val="00DF0547"/>
    <w:rsid w:val="00DF0817"/>
    <w:rsid w:val="00DF1004"/>
    <w:rsid w:val="00DF13B9"/>
    <w:rsid w:val="00DF18B6"/>
    <w:rsid w:val="00DF1ECB"/>
    <w:rsid w:val="00DF2468"/>
    <w:rsid w:val="00DF2E40"/>
    <w:rsid w:val="00DF30E2"/>
    <w:rsid w:val="00DF389B"/>
    <w:rsid w:val="00DF4121"/>
    <w:rsid w:val="00DF450D"/>
    <w:rsid w:val="00DF5231"/>
    <w:rsid w:val="00DF5238"/>
    <w:rsid w:val="00DF5AD1"/>
    <w:rsid w:val="00DF65D0"/>
    <w:rsid w:val="00DF6EDA"/>
    <w:rsid w:val="00DF7371"/>
    <w:rsid w:val="00DF76D5"/>
    <w:rsid w:val="00DF7847"/>
    <w:rsid w:val="00E00063"/>
    <w:rsid w:val="00E00103"/>
    <w:rsid w:val="00E002E3"/>
    <w:rsid w:val="00E006B8"/>
    <w:rsid w:val="00E00CBA"/>
    <w:rsid w:val="00E01440"/>
    <w:rsid w:val="00E0150A"/>
    <w:rsid w:val="00E01840"/>
    <w:rsid w:val="00E0204A"/>
    <w:rsid w:val="00E02288"/>
    <w:rsid w:val="00E025A6"/>
    <w:rsid w:val="00E0313D"/>
    <w:rsid w:val="00E0355F"/>
    <w:rsid w:val="00E03BE2"/>
    <w:rsid w:val="00E03E64"/>
    <w:rsid w:val="00E04092"/>
    <w:rsid w:val="00E04376"/>
    <w:rsid w:val="00E056CF"/>
    <w:rsid w:val="00E0593A"/>
    <w:rsid w:val="00E05DE2"/>
    <w:rsid w:val="00E062BA"/>
    <w:rsid w:val="00E0641C"/>
    <w:rsid w:val="00E065ED"/>
    <w:rsid w:val="00E0674C"/>
    <w:rsid w:val="00E06A66"/>
    <w:rsid w:val="00E06F8A"/>
    <w:rsid w:val="00E07308"/>
    <w:rsid w:val="00E078E9"/>
    <w:rsid w:val="00E079AB"/>
    <w:rsid w:val="00E07B63"/>
    <w:rsid w:val="00E07C25"/>
    <w:rsid w:val="00E07E96"/>
    <w:rsid w:val="00E101DA"/>
    <w:rsid w:val="00E10DFD"/>
    <w:rsid w:val="00E119C6"/>
    <w:rsid w:val="00E120A5"/>
    <w:rsid w:val="00E12435"/>
    <w:rsid w:val="00E12CBD"/>
    <w:rsid w:val="00E12F99"/>
    <w:rsid w:val="00E13416"/>
    <w:rsid w:val="00E1361E"/>
    <w:rsid w:val="00E13B55"/>
    <w:rsid w:val="00E13CA3"/>
    <w:rsid w:val="00E13D55"/>
    <w:rsid w:val="00E13F9F"/>
    <w:rsid w:val="00E14632"/>
    <w:rsid w:val="00E14874"/>
    <w:rsid w:val="00E14B87"/>
    <w:rsid w:val="00E14B95"/>
    <w:rsid w:val="00E14EFA"/>
    <w:rsid w:val="00E154EC"/>
    <w:rsid w:val="00E15790"/>
    <w:rsid w:val="00E15D98"/>
    <w:rsid w:val="00E16190"/>
    <w:rsid w:val="00E16380"/>
    <w:rsid w:val="00E164E0"/>
    <w:rsid w:val="00E16A1E"/>
    <w:rsid w:val="00E16C6F"/>
    <w:rsid w:val="00E16C9D"/>
    <w:rsid w:val="00E16D53"/>
    <w:rsid w:val="00E16FE9"/>
    <w:rsid w:val="00E173C9"/>
    <w:rsid w:val="00E17B18"/>
    <w:rsid w:val="00E20A49"/>
    <w:rsid w:val="00E20F41"/>
    <w:rsid w:val="00E20F76"/>
    <w:rsid w:val="00E212B2"/>
    <w:rsid w:val="00E2150D"/>
    <w:rsid w:val="00E21544"/>
    <w:rsid w:val="00E218C1"/>
    <w:rsid w:val="00E2260B"/>
    <w:rsid w:val="00E22631"/>
    <w:rsid w:val="00E22870"/>
    <w:rsid w:val="00E228BD"/>
    <w:rsid w:val="00E22AF8"/>
    <w:rsid w:val="00E22E5F"/>
    <w:rsid w:val="00E23CA8"/>
    <w:rsid w:val="00E24245"/>
    <w:rsid w:val="00E24278"/>
    <w:rsid w:val="00E2481A"/>
    <w:rsid w:val="00E248D9"/>
    <w:rsid w:val="00E24D57"/>
    <w:rsid w:val="00E24F19"/>
    <w:rsid w:val="00E24F49"/>
    <w:rsid w:val="00E27149"/>
    <w:rsid w:val="00E27A51"/>
    <w:rsid w:val="00E27E2A"/>
    <w:rsid w:val="00E319D7"/>
    <w:rsid w:val="00E31B84"/>
    <w:rsid w:val="00E31D84"/>
    <w:rsid w:val="00E31E82"/>
    <w:rsid w:val="00E3222E"/>
    <w:rsid w:val="00E32775"/>
    <w:rsid w:val="00E32A6D"/>
    <w:rsid w:val="00E32AA2"/>
    <w:rsid w:val="00E33A7B"/>
    <w:rsid w:val="00E34105"/>
    <w:rsid w:val="00E34B6E"/>
    <w:rsid w:val="00E351D8"/>
    <w:rsid w:val="00E35381"/>
    <w:rsid w:val="00E35573"/>
    <w:rsid w:val="00E355FF"/>
    <w:rsid w:val="00E35E3D"/>
    <w:rsid w:val="00E36130"/>
    <w:rsid w:val="00E36200"/>
    <w:rsid w:val="00E3654E"/>
    <w:rsid w:val="00E36690"/>
    <w:rsid w:val="00E367EB"/>
    <w:rsid w:val="00E36817"/>
    <w:rsid w:val="00E3687A"/>
    <w:rsid w:val="00E3698C"/>
    <w:rsid w:val="00E36A23"/>
    <w:rsid w:val="00E36C5E"/>
    <w:rsid w:val="00E36D15"/>
    <w:rsid w:val="00E36D3E"/>
    <w:rsid w:val="00E375EE"/>
    <w:rsid w:val="00E37871"/>
    <w:rsid w:val="00E379F5"/>
    <w:rsid w:val="00E37A4E"/>
    <w:rsid w:val="00E40541"/>
    <w:rsid w:val="00E406A4"/>
    <w:rsid w:val="00E40783"/>
    <w:rsid w:val="00E40B0A"/>
    <w:rsid w:val="00E419D0"/>
    <w:rsid w:val="00E41C3E"/>
    <w:rsid w:val="00E41D60"/>
    <w:rsid w:val="00E41DD4"/>
    <w:rsid w:val="00E41F6E"/>
    <w:rsid w:val="00E4204B"/>
    <w:rsid w:val="00E42053"/>
    <w:rsid w:val="00E42D58"/>
    <w:rsid w:val="00E43011"/>
    <w:rsid w:val="00E432DA"/>
    <w:rsid w:val="00E4347B"/>
    <w:rsid w:val="00E43796"/>
    <w:rsid w:val="00E43B7F"/>
    <w:rsid w:val="00E443A8"/>
    <w:rsid w:val="00E447CB"/>
    <w:rsid w:val="00E448A1"/>
    <w:rsid w:val="00E44E0D"/>
    <w:rsid w:val="00E44F7C"/>
    <w:rsid w:val="00E45445"/>
    <w:rsid w:val="00E459BA"/>
    <w:rsid w:val="00E45CCC"/>
    <w:rsid w:val="00E46A8D"/>
    <w:rsid w:val="00E46AB7"/>
    <w:rsid w:val="00E46ABD"/>
    <w:rsid w:val="00E46D6E"/>
    <w:rsid w:val="00E477A3"/>
    <w:rsid w:val="00E47ACF"/>
    <w:rsid w:val="00E505EA"/>
    <w:rsid w:val="00E508B3"/>
    <w:rsid w:val="00E5125C"/>
    <w:rsid w:val="00E51CC1"/>
    <w:rsid w:val="00E52C81"/>
    <w:rsid w:val="00E52D67"/>
    <w:rsid w:val="00E530E9"/>
    <w:rsid w:val="00E53115"/>
    <w:rsid w:val="00E534B6"/>
    <w:rsid w:val="00E53670"/>
    <w:rsid w:val="00E53811"/>
    <w:rsid w:val="00E5387A"/>
    <w:rsid w:val="00E53894"/>
    <w:rsid w:val="00E53B38"/>
    <w:rsid w:val="00E53D1C"/>
    <w:rsid w:val="00E53F0F"/>
    <w:rsid w:val="00E54CD1"/>
    <w:rsid w:val="00E54FE4"/>
    <w:rsid w:val="00E55E45"/>
    <w:rsid w:val="00E55F2D"/>
    <w:rsid w:val="00E562F2"/>
    <w:rsid w:val="00E563CC"/>
    <w:rsid w:val="00E570C7"/>
    <w:rsid w:val="00E57433"/>
    <w:rsid w:val="00E57634"/>
    <w:rsid w:val="00E576C9"/>
    <w:rsid w:val="00E577BC"/>
    <w:rsid w:val="00E578E6"/>
    <w:rsid w:val="00E57A1F"/>
    <w:rsid w:val="00E60297"/>
    <w:rsid w:val="00E6077A"/>
    <w:rsid w:val="00E6084B"/>
    <w:rsid w:val="00E60D02"/>
    <w:rsid w:val="00E60EE4"/>
    <w:rsid w:val="00E60FE3"/>
    <w:rsid w:val="00E6192F"/>
    <w:rsid w:val="00E61B0D"/>
    <w:rsid w:val="00E61C5B"/>
    <w:rsid w:val="00E620FF"/>
    <w:rsid w:val="00E62850"/>
    <w:rsid w:val="00E62C9F"/>
    <w:rsid w:val="00E62DBE"/>
    <w:rsid w:val="00E62E85"/>
    <w:rsid w:val="00E63115"/>
    <w:rsid w:val="00E634B9"/>
    <w:rsid w:val="00E637F4"/>
    <w:rsid w:val="00E64205"/>
    <w:rsid w:val="00E642CB"/>
    <w:rsid w:val="00E6459B"/>
    <w:rsid w:val="00E64E3E"/>
    <w:rsid w:val="00E6529F"/>
    <w:rsid w:val="00E65672"/>
    <w:rsid w:val="00E656E8"/>
    <w:rsid w:val="00E65D17"/>
    <w:rsid w:val="00E66E22"/>
    <w:rsid w:val="00E671B6"/>
    <w:rsid w:val="00E676F6"/>
    <w:rsid w:val="00E67C84"/>
    <w:rsid w:val="00E67DAF"/>
    <w:rsid w:val="00E67F47"/>
    <w:rsid w:val="00E70666"/>
    <w:rsid w:val="00E706F5"/>
    <w:rsid w:val="00E70747"/>
    <w:rsid w:val="00E708A2"/>
    <w:rsid w:val="00E70E73"/>
    <w:rsid w:val="00E710FD"/>
    <w:rsid w:val="00E71644"/>
    <w:rsid w:val="00E717C9"/>
    <w:rsid w:val="00E717E4"/>
    <w:rsid w:val="00E719CE"/>
    <w:rsid w:val="00E71E10"/>
    <w:rsid w:val="00E72586"/>
    <w:rsid w:val="00E72A04"/>
    <w:rsid w:val="00E73C43"/>
    <w:rsid w:val="00E74601"/>
    <w:rsid w:val="00E74AD2"/>
    <w:rsid w:val="00E74FBE"/>
    <w:rsid w:val="00E758E4"/>
    <w:rsid w:val="00E75EFD"/>
    <w:rsid w:val="00E76415"/>
    <w:rsid w:val="00E76A20"/>
    <w:rsid w:val="00E76B68"/>
    <w:rsid w:val="00E76E58"/>
    <w:rsid w:val="00E77322"/>
    <w:rsid w:val="00E80084"/>
    <w:rsid w:val="00E80A3D"/>
    <w:rsid w:val="00E815CE"/>
    <w:rsid w:val="00E81F18"/>
    <w:rsid w:val="00E825DC"/>
    <w:rsid w:val="00E82B2E"/>
    <w:rsid w:val="00E84241"/>
    <w:rsid w:val="00E8498B"/>
    <w:rsid w:val="00E85136"/>
    <w:rsid w:val="00E85448"/>
    <w:rsid w:val="00E85604"/>
    <w:rsid w:val="00E85998"/>
    <w:rsid w:val="00E85DA0"/>
    <w:rsid w:val="00E8656E"/>
    <w:rsid w:val="00E86770"/>
    <w:rsid w:val="00E86A66"/>
    <w:rsid w:val="00E86C9C"/>
    <w:rsid w:val="00E8734A"/>
    <w:rsid w:val="00E87A86"/>
    <w:rsid w:val="00E87AB2"/>
    <w:rsid w:val="00E87DB8"/>
    <w:rsid w:val="00E9008B"/>
    <w:rsid w:val="00E9039F"/>
    <w:rsid w:val="00E9074E"/>
    <w:rsid w:val="00E909E6"/>
    <w:rsid w:val="00E91472"/>
    <w:rsid w:val="00E915FD"/>
    <w:rsid w:val="00E91A8B"/>
    <w:rsid w:val="00E92102"/>
    <w:rsid w:val="00E92E87"/>
    <w:rsid w:val="00E9327F"/>
    <w:rsid w:val="00E9388A"/>
    <w:rsid w:val="00E940AE"/>
    <w:rsid w:val="00E94FD9"/>
    <w:rsid w:val="00E950E4"/>
    <w:rsid w:val="00E95174"/>
    <w:rsid w:val="00E95474"/>
    <w:rsid w:val="00E954CB"/>
    <w:rsid w:val="00E9555C"/>
    <w:rsid w:val="00E95C8F"/>
    <w:rsid w:val="00E9616A"/>
    <w:rsid w:val="00E9640E"/>
    <w:rsid w:val="00E9659D"/>
    <w:rsid w:val="00E96889"/>
    <w:rsid w:val="00E968C9"/>
    <w:rsid w:val="00E970FD"/>
    <w:rsid w:val="00E9737D"/>
    <w:rsid w:val="00E9764E"/>
    <w:rsid w:val="00E97832"/>
    <w:rsid w:val="00E97DFF"/>
    <w:rsid w:val="00E97E9A"/>
    <w:rsid w:val="00EA0357"/>
    <w:rsid w:val="00EA0819"/>
    <w:rsid w:val="00EA0921"/>
    <w:rsid w:val="00EA115F"/>
    <w:rsid w:val="00EA1421"/>
    <w:rsid w:val="00EA1A64"/>
    <w:rsid w:val="00EA1AE4"/>
    <w:rsid w:val="00EA2A1C"/>
    <w:rsid w:val="00EA2FBC"/>
    <w:rsid w:val="00EA35E7"/>
    <w:rsid w:val="00EA3A53"/>
    <w:rsid w:val="00EA3CEF"/>
    <w:rsid w:val="00EA454A"/>
    <w:rsid w:val="00EA49DA"/>
    <w:rsid w:val="00EA4C3D"/>
    <w:rsid w:val="00EA5148"/>
    <w:rsid w:val="00EA5785"/>
    <w:rsid w:val="00EA5C30"/>
    <w:rsid w:val="00EA5C8E"/>
    <w:rsid w:val="00EA5DEE"/>
    <w:rsid w:val="00EA60A9"/>
    <w:rsid w:val="00EA67D3"/>
    <w:rsid w:val="00EA6957"/>
    <w:rsid w:val="00EA6C22"/>
    <w:rsid w:val="00EA6D9C"/>
    <w:rsid w:val="00EA7CE7"/>
    <w:rsid w:val="00EB0764"/>
    <w:rsid w:val="00EB0C5C"/>
    <w:rsid w:val="00EB1267"/>
    <w:rsid w:val="00EB1431"/>
    <w:rsid w:val="00EB1476"/>
    <w:rsid w:val="00EB15EF"/>
    <w:rsid w:val="00EB180A"/>
    <w:rsid w:val="00EB1DA7"/>
    <w:rsid w:val="00EB2552"/>
    <w:rsid w:val="00EB261A"/>
    <w:rsid w:val="00EB2A2B"/>
    <w:rsid w:val="00EB3279"/>
    <w:rsid w:val="00EB3386"/>
    <w:rsid w:val="00EB3F6D"/>
    <w:rsid w:val="00EB3FDF"/>
    <w:rsid w:val="00EB461D"/>
    <w:rsid w:val="00EB48EF"/>
    <w:rsid w:val="00EB4B94"/>
    <w:rsid w:val="00EB4DC8"/>
    <w:rsid w:val="00EB5BF4"/>
    <w:rsid w:val="00EB5ED3"/>
    <w:rsid w:val="00EB6885"/>
    <w:rsid w:val="00EB6C25"/>
    <w:rsid w:val="00EB7225"/>
    <w:rsid w:val="00EC054C"/>
    <w:rsid w:val="00EC0F35"/>
    <w:rsid w:val="00EC10B4"/>
    <w:rsid w:val="00EC139D"/>
    <w:rsid w:val="00EC14D4"/>
    <w:rsid w:val="00EC17A2"/>
    <w:rsid w:val="00EC1966"/>
    <w:rsid w:val="00EC19E7"/>
    <w:rsid w:val="00EC1DAF"/>
    <w:rsid w:val="00EC1FA6"/>
    <w:rsid w:val="00EC23DB"/>
    <w:rsid w:val="00EC2528"/>
    <w:rsid w:val="00EC2FAC"/>
    <w:rsid w:val="00EC3682"/>
    <w:rsid w:val="00EC3FA3"/>
    <w:rsid w:val="00EC3FDB"/>
    <w:rsid w:val="00EC4051"/>
    <w:rsid w:val="00EC42FE"/>
    <w:rsid w:val="00EC4A89"/>
    <w:rsid w:val="00EC4F72"/>
    <w:rsid w:val="00EC5329"/>
    <w:rsid w:val="00EC5430"/>
    <w:rsid w:val="00EC577C"/>
    <w:rsid w:val="00EC5B7E"/>
    <w:rsid w:val="00EC6028"/>
    <w:rsid w:val="00EC6317"/>
    <w:rsid w:val="00EC68C3"/>
    <w:rsid w:val="00EC6A97"/>
    <w:rsid w:val="00EC7A74"/>
    <w:rsid w:val="00ED02E0"/>
    <w:rsid w:val="00ED047C"/>
    <w:rsid w:val="00ED049C"/>
    <w:rsid w:val="00ED096E"/>
    <w:rsid w:val="00ED18B8"/>
    <w:rsid w:val="00ED23A9"/>
    <w:rsid w:val="00ED3255"/>
    <w:rsid w:val="00ED33AB"/>
    <w:rsid w:val="00ED3515"/>
    <w:rsid w:val="00ED35F6"/>
    <w:rsid w:val="00ED393D"/>
    <w:rsid w:val="00ED484B"/>
    <w:rsid w:val="00ED528B"/>
    <w:rsid w:val="00ED5CB1"/>
    <w:rsid w:val="00ED62D6"/>
    <w:rsid w:val="00ED6472"/>
    <w:rsid w:val="00ED6DEE"/>
    <w:rsid w:val="00ED7265"/>
    <w:rsid w:val="00ED7697"/>
    <w:rsid w:val="00ED798B"/>
    <w:rsid w:val="00ED7A93"/>
    <w:rsid w:val="00ED7DAA"/>
    <w:rsid w:val="00EE05C4"/>
    <w:rsid w:val="00EE0BAE"/>
    <w:rsid w:val="00EE11C4"/>
    <w:rsid w:val="00EE1300"/>
    <w:rsid w:val="00EE1CB6"/>
    <w:rsid w:val="00EE1DF8"/>
    <w:rsid w:val="00EE1DFA"/>
    <w:rsid w:val="00EE3435"/>
    <w:rsid w:val="00EE3B28"/>
    <w:rsid w:val="00EE40F9"/>
    <w:rsid w:val="00EE411B"/>
    <w:rsid w:val="00EE4174"/>
    <w:rsid w:val="00EE4655"/>
    <w:rsid w:val="00EE4BF2"/>
    <w:rsid w:val="00EE5FD5"/>
    <w:rsid w:val="00EE621D"/>
    <w:rsid w:val="00EE6226"/>
    <w:rsid w:val="00EE6BBB"/>
    <w:rsid w:val="00EE6CDC"/>
    <w:rsid w:val="00EE6DB0"/>
    <w:rsid w:val="00EE7E95"/>
    <w:rsid w:val="00EF0A9F"/>
    <w:rsid w:val="00EF1048"/>
    <w:rsid w:val="00EF17B0"/>
    <w:rsid w:val="00EF1B92"/>
    <w:rsid w:val="00EF2280"/>
    <w:rsid w:val="00EF2EEE"/>
    <w:rsid w:val="00EF2F9E"/>
    <w:rsid w:val="00EF3AD5"/>
    <w:rsid w:val="00EF44C8"/>
    <w:rsid w:val="00EF45B3"/>
    <w:rsid w:val="00EF46D5"/>
    <w:rsid w:val="00EF55A0"/>
    <w:rsid w:val="00EF6550"/>
    <w:rsid w:val="00EF6823"/>
    <w:rsid w:val="00EF6B43"/>
    <w:rsid w:val="00EF6FCF"/>
    <w:rsid w:val="00EF6FEC"/>
    <w:rsid w:val="00EF7129"/>
    <w:rsid w:val="00EF774D"/>
    <w:rsid w:val="00EF7753"/>
    <w:rsid w:val="00EF77CB"/>
    <w:rsid w:val="00EF7863"/>
    <w:rsid w:val="00F0002B"/>
    <w:rsid w:val="00F00368"/>
    <w:rsid w:val="00F003E4"/>
    <w:rsid w:val="00F004BE"/>
    <w:rsid w:val="00F004D9"/>
    <w:rsid w:val="00F00E10"/>
    <w:rsid w:val="00F00F6C"/>
    <w:rsid w:val="00F011C7"/>
    <w:rsid w:val="00F01EB7"/>
    <w:rsid w:val="00F02311"/>
    <w:rsid w:val="00F02A21"/>
    <w:rsid w:val="00F02FCD"/>
    <w:rsid w:val="00F039CE"/>
    <w:rsid w:val="00F03CEB"/>
    <w:rsid w:val="00F0449D"/>
    <w:rsid w:val="00F044A2"/>
    <w:rsid w:val="00F048A4"/>
    <w:rsid w:val="00F051C2"/>
    <w:rsid w:val="00F0557D"/>
    <w:rsid w:val="00F05802"/>
    <w:rsid w:val="00F05A2F"/>
    <w:rsid w:val="00F060C7"/>
    <w:rsid w:val="00F06957"/>
    <w:rsid w:val="00F073CD"/>
    <w:rsid w:val="00F074A2"/>
    <w:rsid w:val="00F077BB"/>
    <w:rsid w:val="00F078C8"/>
    <w:rsid w:val="00F0793A"/>
    <w:rsid w:val="00F07CBD"/>
    <w:rsid w:val="00F10F8F"/>
    <w:rsid w:val="00F112C4"/>
    <w:rsid w:val="00F11828"/>
    <w:rsid w:val="00F1185A"/>
    <w:rsid w:val="00F12AFE"/>
    <w:rsid w:val="00F138E2"/>
    <w:rsid w:val="00F14509"/>
    <w:rsid w:val="00F14804"/>
    <w:rsid w:val="00F14DD3"/>
    <w:rsid w:val="00F14DF7"/>
    <w:rsid w:val="00F15128"/>
    <w:rsid w:val="00F152AE"/>
    <w:rsid w:val="00F155A7"/>
    <w:rsid w:val="00F15B48"/>
    <w:rsid w:val="00F15C58"/>
    <w:rsid w:val="00F15C6A"/>
    <w:rsid w:val="00F16F37"/>
    <w:rsid w:val="00F1722A"/>
    <w:rsid w:val="00F173D2"/>
    <w:rsid w:val="00F17C0F"/>
    <w:rsid w:val="00F17F1D"/>
    <w:rsid w:val="00F17FC0"/>
    <w:rsid w:val="00F20827"/>
    <w:rsid w:val="00F209AD"/>
    <w:rsid w:val="00F21206"/>
    <w:rsid w:val="00F214C9"/>
    <w:rsid w:val="00F2221E"/>
    <w:rsid w:val="00F22419"/>
    <w:rsid w:val="00F2256B"/>
    <w:rsid w:val="00F229AE"/>
    <w:rsid w:val="00F22A2C"/>
    <w:rsid w:val="00F22EDB"/>
    <w:rsid w:val="00F2302F"/>
    <w:rsid w:val="00F23404"/>
    <w:rsid w:val="00F2341F"/>
    <w:rsid w:val="00F2349C"/>
    <w:rsid w:val="00F2381C"/>
    <w:rsid w:val="00F23861"/>
    <w:rsid w:val="00F25592"/>
    <w:rsid w:val="00F2581E"/>
    <w:rsid w:val="00F25E0B"/>
    <w:rsid w:val="00F25F5F"/>
    <w:rsid w:val="00F265B1"/>
    <w:rsid w:val="00F26897"/>
    <w:rsid w:val="00F271F6"/>
    <w:rsid w:val="00F2799A"/>
    <w:rsid w:val="00F27F06"/>
    <w:rsid w:val="00F305F5"/>
    <w:rsid w:val="00F30B77"/>
    <w:rsid w:val="00F310BC"/>
    <w:rsid w:val="00F3124E"/>
    <w:rsid w:val="00F32077"/>
    <w:rsid w:val="00F32D74"/>
    <w:rsid w:val="00F331F1"/>
    <w:rsid w:val="00F33664"/>
    <w:rsid w:val="00F33679"/>
    <w:rsid w:val="00F3386C"/>
    <w:rsid w:val="00F33877"/>
    <w:rsid w:val="00F34267"/>
    <w:rsid w:val="00F34288"/>
    <w:rsid w:val="00F347DC"/>
    <w:rsid w:val="00F35B2F"/>
    <w:rsid w:val="00F35E7B"/>
    <w:rsid w:val="00F35FE6"/>
    <w:rsid w:val="00F360E7"/>
    <w:rsid w:val="00F36230"/>
    <w:rsid w:val="00F368A9"/>
    <w:rsid w:val="00F368B3"/>
    <w:rsid w:val="00F369DB"/>
    <w:rsid w:val="00F36CE0"/>
    <w:rsid w:val="00F36F90"/>
    <w:rsid w:val="00F378AC"/>
    <w:rsid w:val="00F37903"/>
    <w:rsid w:val="00F4048A"/>
    <w:rsid w:val="00F41049"/>
    <w:rsid w:val="00F416B0"/>
    <w:rsid w:val="00F41AC4"/>
    <w:rsid w:val="00F41C97"/>
    <w:rsid w:val="00F42268"/>
    <w:rsid w:val="00F424F7"/>
    <w:rsid w:val="00F425D1"/>
    <w:rsid w:val="00F42B4A"/>
    <w:rsid w:val="00F435C2"/>
    <w:rsid w:val="00F43629"/>
    <w:rsid w:val="00F448EE"/>
    <w:rsid w:val="00F44CEC"/>
    <w:rsid w:val="00F45AE3"/>
    <w:rsid w:val="00F45BA7"/>
    <w:rsid w:val="00F45C27"/>
    <w:rsid w:val="00F45C3A"/>
    <w:rsid w:val="00F46297"/>
    <w:rsid w:val="00F465FC"/>
    <w:rsid w:val="00F471DE"/>
    <w:rsid w:val="00F478E3"/>
    <w:rsid w:val="00F47A58"/>
    <w:rsid w:val="00F47DF4"/>
    <w:rsid w:val="00F50603"/>
    <w:rsid w:val="00F50B77"/>
    <w:rsid w:val="00F50D0A"/>
    <w:rsid w:val="00F50E30"/>
    <w:rsid w:val="00F518ED"/>
    <w:rsid w:val="00F51ADE"/>
    <w:rsid w:val="00F51C67"/>
    <w:rsid w:val="00F5319B"/>
    <w:rsid w:val="00F53A2D"/>
    <w:rsid w:val="00F53D04"/>
    <w:rsid w:val="00F53DE7"/>
    <w:rsid w:val="00F54B53"/>
    <w:rsid w:val="00F54F7B"/>
    <w:rsid w:val="00F555AF"/>
    <w:rsid w:val="00F55C9D"/>
    <w:rsid w:val="00F5609B"/>
    <w:rsid w:val="00F56643"/>
    <w:rsid w:val="00F56A1D"/>
    <w:rsid w:val="00F56B91"/>
    <w:rsid w:val="00F57455"/>
    <w:rsid w:val="00F574FF"/>
    <w:rsid w:val="00F57514"/>
    <w:rsid w:val="00F576FA"/>
    <w:rsid w:val="00F578C7"/>
    <w:rsid w:val="00F6019D"/>
    <w:rsid w:val="00F60300"/>
    <w:rsid w:val="00F603F0"/>
    <w:rsid w:val="00F6061A"/>
    <w:rsid w:val="00F60D8A"/>
    <w:rsid w:val="00F6155C"/>
    <w:rsid w:val="00F61A02"/>
    <w:rsid w:val="00F61B0F"/>
    <w:rsid w:val="00F61C4A"/>
    <w:rsid w:val="00F61C77"/>
    <w:rsid w:val="00F629A7"/>
    <w:rsid w:val="00F62AFF"/>
    <w:rsid w:val="00F62B5A"/>
    <w:rsid w:val="00F62F8E"/>
    <w:rsid w:val="00F6336E"/>
    <w:rsid w:val="00F6375B"/>
    <w:rsid w:val="00F6375D"/>
    <w:rsid w:val="00F638B0"/>
    <w:rsid w:val="00F638D5"/>
    <w:rsid w:val="00F63C2A"/>
    <w:rsid w:val="00F64510"/>
    <w:rsid w:val="00F648C8"/>
    <w:rsid w:val="00F64CEA"/>
    <w:rsid w:val="00F65232"/>
    <w:rsid w:val="00F652E8"/>
    <w:rsid w:val="00F6551F"/>
    <w:rsid w:val="00F656AD"/>
    <w:rsid w:val="00F65701"/>
    <w:rsid w:val="00F659E5"/>
    <w:rsid w:val="00F664B5"/>
    <w:rsid w:val="00F66958"/>
    <w:rsid w:val="00F669C4"/>
    <w:rsid w:val="00F66C9E"/>
    <w:rsid w:val="00F66CC7"/>
    <w:rsid w:val="00F66D8E"/>
    <w:rsid w:val="00F66FB6"/>
    <w:rsid w:val="00F671F1"/>
    <w:rsid w:val="00F674A3"/>
    <w:rsid w:val="00F67DA1"/>
    <w:rsid w:val="00F705BA"/>
    <w:rsid w:val="00F70659"/>
    <w:rsid w:val="00F709B1"/>
    <w:rsid w:val="00F719A9"/>
    <w:rsid w:val="00F71A5F"/>
    <w:rsid w:val="00F71DE9"/>
    <w:rsid w:val="00F72161"/>
    <w:rsid w:val="00F72E45"/>
    <w:rsid w:val="00F7316D"/>
    <w:rsid w:val="00F73418"/>
    <w:rsid w:val="00F73695"/>
    <w:rsid w:val="00F73894"/>
    <w:rsid w:val="00F73AB5"/>
    <w:rsid w:val="00F73B4A"/>
    <w:rsid w:val="00F73E86"/>
    <w:rsid w:val="00F74393"/>
    <w:rsid w:val="00F74648"/>
    <w:rsid w:val="00F746B6"/>
    <w:rsid w:val="00F74BFB"/>
    <w:rsid w:val="00F74D09"/>
    <w:rsid w:val="00F75022"/>
    <w:rsid w:val="00F750F2"/>
    <w:rsid w:val="00F754EF"/>
    <w:rsid w:val="00F75A7F"/>
    <w:rsid w:val="00F75ACB"/>
    <w:rsid w:val="00F75C19"/>
    <w:rsid w:val="00F75C4F"/>
    <w:rsid w:val="00F7631A"/>
    <w:rsid w:val="00F7658E"/>
    <w:rsid w:val="00F77EB9"/>
    <w:rsid w:val="00F80043"/>
    <w:rsid w:val="00F80CDE"/>
    <w:rsid w:val="00F80D6A"/>
    <w:rsid w:val="00F80E3D"/>
    <w:rsid w:val="00F810B9"/>
    <w:rsid w:val="00F81BA6"/>
    <w:rsid w:val="00F81D74"/>
    <w:rsid w:val="00F824D5"/>
    <w:rsid w:val="00F82D14"/>
    <w:rsid w:val="00F8389D"/>
    <w:rsid w:val="00F84261"/>
    <w:rsid w:val="00F8471B"/>
    <w:rsid w:val="00F84B2F"/>
    <w:rsid w:val="00F84DC7"/>
    <w:rsid w:val="00F84ED1"/>
    <w:rsid w:val="00F853B4"/>
    <w:rsid w:val="00F8566B"/>
    <w:rsid w:val="00F85AC8"/>
    <w:rsid w:val="00F865F9"/>
    <w:rsid w:val="00F8663F"/>
    <w:rsid w:val="00F8668F"/>
    <w:rsid w:val="00F87358"/>
    <w:rsid w:val="00F87700"/>
    <w:rsid w:val="00F877EB"/>
    <w:rsid w:val="00F90447"/>
    <w:rsid w:val="00F9053B"/>
    <w:rsid w:val="00F9102C"/>
    <w:rsid w:val="00F91307"/>
    <w:rsid w:val="00F9171C"/>
    <w:rsid w:val="00F917C8"/>
    <w:rsid w:val="00F91841"/>
    <w:rsid w:val="00F9260B"/>
    <w:rsid w:val="00F92927"/>
    <w:rsid w:val="00F9313F"/>
    <w:rsid w:val="00F94089"/>
    <w:rsid w:val="00F9427C"/>
    <w:rsid w:val="00F9442B"/>
    <w:rsid w:val="00F946A5"/>
    <w:rsid w:val="00F94BC5"/>
    <w:rsid w:val="00F9504D"/>
    <w:rsid w:val="00F951EF"/>
    <w:rsid w:val="00F95961"/>
    <w:rsid w:val="00F965B4"/>
    <w:rsid w:val="00F96FBA"/>
    <w:rsid w:val="00F96FFB"/>
    <w:rsid w:val="00F978B9"/>
    <w:rsid w:val="00F97C4C"/>
    <w:rsid w:val="00F97E6B"/>
    <w:rsid w:val="00FA06D5"/>
    <w:rsid w:val="00FA07B4"/>
    <w:rsid w:val="00FA0A21"/>
    <w:rsid w:val="00FA0A2E"/>
    <w:rsid w:val="00FA0D4B"/>
    <w:rsid w:val="00FA1338"/>
    <w:rsid w:val="00FA1462"/>
    <w:rsid w:val="00FA198E"/>
    <w:rsid w:val="00FA1BA8"/>
    <w:rsid w:val="00FA1E1B"/>
    <w:rsid w:val="00FA1FDC"/>
    <w:rsid w:val="00FA20B7"/>
    <w:rsid w:val="00FA219F"/>
    <w:rsid w:val="00FA2225"/>
    <w:rsid w:val="00FA257F"/>
    <w:rsid w:val="00FA3272"/>
    <w:rsid w:val="00FA3325"/>
    <w:rsid w:val="00FA35FE"/>
    <w:rsid w:val="00FA3808"/>
    <w:rsid w:val="00FA386A"/>
    <w:rsid w:val="00FA3E50"/>
    <w:rsid w:val="00FA4E42"/>
    <w:rsid w:val="00FA4F5B"/>
    <w:rsid w:val="00FA5443"/>
    <w:rsid w:val="00FA5BB8"/>
    <w:rsid w:val="00FA62BF"/>
    <w:rsid w:val="00FA659A"/>
    <w:rsid w:val="00FA6902"/>
    <w:rsid w:val="00FA694D"/>
    <w:rsid w:val="00FA6C4D"/>
    <w:rsid w:val="00FA6C94"/>
    <w:rsid w:val="00FA6F97"/>
    <w:rsid w:val="00FA7110"/>
    <w:rsid w:val="00FA75D8"/>
    <w:rsid w:val="00FA79AA"/>
    <w:rsid w:val="00FA7BDC"/>
    <w:rsid w:val="00FB0980"/>
    <w:rsid w:val="00FB1E58"/>
    <w:rsid w:val="00FB1FEE"/>
    <w:rsid w:val="00FB201C"/>
    <w:rsid w:val="00FB218C"/>
    <w:rsid w:val="00FB21DA"/>
    <w:rsid w:val="00FB2633"/>
    <w:rsid w:val="00FB40CA"/>
    <w:rsid w:val="00FB41FB"/>
    <w:rsid w:val="00FB4443"/>
    <w:rsid w:val="00FB4463"/>
    <w:rsid w:val="00FB4E05"/>
    <w:rsid w:val="00FB5697"/>
    <w:rsid w:val="00FB5E19"/>
    <w:rsid w:val="00FB6101"/>
    <w:rsid w:val="00FB63AA"/>
    <w:rsid w:val="00FB6732"/>
    <w:rsid w:val="00FB6FC7"/>
    <w:rsid w:val="00FB6FD3"/>
    <w:rsid w:val="00FB76B3"/>
    <w:rsid w:val="00FB7B89"/>
    <w:rsid w:val="00FC0C5E"/>
    <w:rsid w:val="00FC1065"/>
    <w:rsid w:val="00FC15E0"/>
    <w:rsid w:val="00FC165F"/>
    <w:rsid w:val="00FC16B1"/>
    <w:rsid w:val="00FC1C2A"/>
    <w:rsid w:val="00FC1CC7"/>
    <w:rsid w:val="00FC2C5E"/>
    <w:rsid w:val="00FC2CA1"/>
    <w:rsid w:val="00FC2D3C"/>
    <w:rsid w:val="00FC2DEE"/>
    <w:rsid w:val="00FC2F56"/>
    <w:rsid w:val="00FC308E"/>
    <w:rsid w:val="00FC3099"/>
    <w:rsid w:val="00FC37A0"/>
    <w:rsid w:val="00FC3CE1"/>
    <w:rsid w:val="00FC4140"/>
    <w:rsid w:val="00FC4446"/>
    <w:rsid w:val="00FC4686"/>
    <w:rsid w:val="00FC4FBD"/>
    <w:rsid w:val="00FC5B2C"/>
    <w:rsid w:val="00FC5B36"/>
    <w:rsid w:val="00FC5ED8"/>
    <w:rsid w:val="00FC5EE3"/>
    <w:rsid w:val="00FC623C"/>
    <w:rsid w:val="00FC6EF6"/>
    <w:rsid w:val="00FC6F1B"/>
    <w:rsid w:val="00FC6F34"/>
    <w:rsid w:val="00FC73EF"/>
    <w:rsid w:val="00FC7556"/>
    <w:rsid w:val="00FC7577"/>
    <w:rsid w:val="00FC7594"/>
    <w:rsid w:val="00FC759F"/>
    <w:rsid w:val="00FC7A97"/>
    <w:rsid w:val="00FC7C81"/>
    <w:rsid w:val="00FD0137"/>
    <w:rsid w:val="00FD02D5"/>
    <w:rsid w:val="00FD050F"/>
    <w:rsid w:val="00FD0E7E"/>
    <w:rsid w:val="00FD1009"/>
    <w:rsid w:val="00FD12BA"/>
    <w:rsid w:val="00FD15CC"/>
    <w:rsid w:val="00FD1C48"/>
    <w:rsid w:val="00FD1D98"/>
    <w:rsid w:val="00FD2A8C"/>
    <w:rsid w:val="00FD2FCD"/>
    <w:rsid w:val="00FD3527"/>
    <w:rsid w:val="00FD3AFA"/>
    <w:rsid w:val="00FD47DA"/>
    <w:rsid w:val="00FD5B4F"/>
    <w:rsid w:val="00FD6380"/>
    <w:rsid w:val="00FD6989"/>
    <w:rsid w:val="00FD6A5C"/>
    <w:rsid w:val="00FD6E7F"/>
    <w:rsid w:val="00FD6E87"/>
    <w:rsid w:val="00FD702B"/>
    <w:rsid w:val="00FD7349"/>
    <w:rsid w:val="00FD79D5"/>
    <w:rsid w:val="00FD7F28"/>
    <w:rsid w:val="00FE0127"/>
    <w:rsid w:val="00FE0575"/>
    <w:rsid w:val="00FE0A5F"/>
    <w:rsid w:val="00FE1F03"/>
    <w:rsid w:val="00FE209C"/>
    <w:rsid w:val="00FE2732"/>
    <w:rsid w:val="00FE29DF"/>
    <w:rsid w:val="00FE2F1C"/>
    <w:rsid w:val="00FE3284"/>
    <w:rsid w:val="00FE3A7B"/>
    <w:rsid w:val="00FE424F"/>
    <w:rsid w:val="00FE4595"/>
    <w:rsid w:val="00FE45AC"/>
    <w:rsid w:val="00FE49A5"/>
    <w:rsid w:val="00FE4ADE"/>
    <w:rsid w:val="00FE4F61"/>
    <w:rsid w:val="00FE539D"/>
    <w:rsid w:val="00FE577E"/>
    <w:rsid w:val="00FE5A2A"/>
    <w:rsid w:val="00FE5B98"/>
    <w:rsid w:val="00FE5CCC"/>
    <w:rsid w:val="00FE5F6A"/>
    <w:rsid w:val="00FE6155"/>
    <w:rsid w:val="00FE6931"/>
    <w:rsid w:val="00FE6CE1"/>
    <w:rsid w:val="00FE6CE5"/>
    <w:rsid w:val="00FE7372"/>
    <w:rsid w:val="00FE7774"/>
    <w:rsid w:val="00FE792F"/>
    <w:rsid w:val="00FE7A45"/>
    <w:rsid w:val="00FE7AF4"/>
    <w:rsid w:val="00FE7D76"/>
    <w:rsid w:val="00FF0473"/>
    <w:rsid w:val="00FF0BAD"/>
    <w:rsid w:val="00FF201B"/>
    <w:rsid w:val="00FF3538"/>
    <w:rsid w:val="00FF3C39"/>
    <w:rsid w:val="00FF41C9"/>
    <w:rsid w:val="00FF4416"/>
    <w:rsid w:val="00FF48DA"/>
    <w:rsid w:val="00FF4AE5"/>
    <w:rsid w:val="00FF4EE6"/>
    <w:rsid w:val="00FF50C8"/>
    <w:rsid w:val="00FF554F"/>
    <w:rsid w:val="00FF560F"/>
    <w:rsid w:val="00FF5663"/>
    <w:rsid w:val="00FF5D89"/>
    <w:rsid w:val="00FF5D9F"/>
    <w:rsid w:val="00FF5E1F"/>
    <w:rsid w:val="00FF661E"/>
    <w:rsid w:val="00FF7458"/>
    <w:rsid w:val="00FF76B0"/>
    <w:rsid w:val="00FF79A5"/>
    <w:rsid w:val="00FF7A61"/>
    <w:rsid w:val="00FF7D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C1950D6"/>
  <w15:chartTrackingRefBased/>
  <w15:docId w15:val="{D8E573E0-C191-4866-BA7B-D73C30D62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80EEA"/>
    <w:pPr>
      <w:bidi/>
    </w:pPr>
    <w:rPr>
      <w:rFonts w:ascii="David" w:eastAsia="David" w:hAnsi="David"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80EEA"/>
    <w:pPr>
      <w:tabs>
        <w:tab w:val="center" w:pos="4153"/>
        <w:tab w:val="right" w:pos="8306"/>
      </w:tabs>
    </w:pPr>
  </w:style>
  <w:style w:type="table" w:styleId="TableGrid">
    <w:name w:val="Table Grid"/>
    <w:basedOn w:val="TableNormal"/>
    <w:rsid w:val="00380EEA"/>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רגיל + ‏12 נק'"/>
    <w:aliases w:val="מיושר לשני הצדדים,מרווח בין שורות:  שורה וחצי"/>
    <w:basedOn w:val="Normal"/>
    <w:rsid w:val="00380EEA"/>
    <w:rPr>
      <w:rFonts w:ascii="Times New Roman" w:eastAsia="Times New Roman" w:hAnsi="Times New Roman"/>
      <w:b/>
      <w:bCs/>
      <w:u w:val="single"/>
    </w:rPr>
  </w:style>
  <w:style w:type="character" w:customStyle="1" w:styleId="Ruller5">
    <w:name w:val="Ruller5 תו"/>
    <w:link w:val="Ruller50"/>
    <w:locked/>
    <w:rsid w:val="00380EEA"/>
    <w:rPr>
      <w:rFonts w:ascii="Arial TUR" w:hAnsi="Arial TUR" w:cs="FrankRuehl"/>
      <w:spacing w:val="10"/>
      <w:sz w:val="28"/>
      <w:szCs w:val="28"/>
      <w:lang w:val="en-US" w:eastAsia="en-US" w:bidi="he-IL"/>
    </w:rPr>
  </w:style>
  <w:style w:type="paragraph" w:customStyle="1" w:styleId="Ruller50">
    <w:name w:val="Ruller5"/>
    <w:basedOn w:val="Normal"/>
    <w:link w:val="Ruller5"/>
    <w:rsid w:val="00380EEA"/>
    <w:pPr>
      <w:overflowPunct w:val="0"/>
      <w:autoSpaceDE w:val="0"/>
      <w:autoSpaceDN w:val="0"/>
      <w:adjustRightInd w:val="0"/>
      <w:ind w:left="1642" w:right="1282"/>
      <w:jc w:val="both"/>
    </w:pPr>
    <w:rPr>
      <w:rFonts w:ascii="Arial TUR" w:eastAsia="Times New Roman" w:hAnsi="Arial TUR" w:cs="FrankRuehl"/>
      <w:spacing w:val="10"/>
      <w:sz w:val="28"/>
      <w:szCs w:val="28"/>
    </w:rPr>
  </w:style>
  <w:style w:type="paragraph" w:customStyle="1" w:styleId="a">
    <w:name w:val="החלטה"/>
    <w:basedOn w:val="Normal"/>
    <w:rsid w:val="00380EEA"/>
    <w:pPr>
      <w:suppressLineNumbers/>
    </w:pPr>
    <w:rPr>
      <w:rFonts w:ascii="Times New Roman" w:eastAsia="Times New Roman" w:hAnsi="Times New Roman"/>
      <w:bCs/>
      <w:snapToGrid w:val="0"/>
      <w:sz w:val="20"/>
      <w:lang w:eastAsia="he-IL"/>
    </w:rPr>
  </w:style>
  <w:style w:type="paragraph" w:styleId="Footer">
    <w:name w:val="footer"/>
    <w:basedOn w:val="Normal"/>
    <w:rsid w:val="00E577BC"/>
    <w:pPr>
      <w:tabs>
        <w:tab w:val="center" w:pos="4153"/>
        <w:tab w:val="right" w:pos="8306"/>
      </w:tabs>
    </w:pPr>
  </w:style>
  <w:style w:type="character" w:styleId="PageNumber">
    <w:name w:val="page number"/>
    <w:basedOn w:val="DefaultParagraphFont"/>
    <w:rsid w:val="00E577BC"/>
  </w:style>
  <w:style w:type="character" w:styleId="Hyperlink">
    <w:name w:val="Hyperlink"/>
    <w:rsid w:val="00E577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5.a.3" TargetMode="External"/><Relationship Id="rId13" Type="http://schemas.openxmlformats.org/officeDocument/2006/relationships/hyperlink" Target="http://www.nevo.co.il/case/5701968" TargetMode="External"/><Relationship Id="rId18" Type="http://schemas.openxmlformats.org/officeDocument/2006/relationships/hyperlink" Target="http://www.nevo.co.il/case/6240898"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www.nevo.co.il/law/70301/345.a.3"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5816508"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case/6198659" TargetMode="External"/><Relationship Id="rId20" Type="http://schemas.openxmlformats.org/officeDocument/2006/relationships/hyperlink" Target="http://www.nevo.co.il/law/70301/348.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45.a.3"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case/5748613"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70301/348.a" TargetMode="External"/><Relationship Id="rId19" Type="http://schemas.openxmlformats.org/officeDocument/2006/relationships/hyperlink" Target="http://www.nevo.co.il/case/5798915" TargetMode="External"/><Relationship Id="rId4" Type="http://schemas.openxmlformats.org/officeDocument/2006/relationships/webSettings" Target="webSettings.xml"/><Relationship Id="rId9" Type="http://schemas.openxmlformats.org/officeDocument/2006/relationships/hyperlink" Target="http://www.nevo.co.il/law/70301/348.a" TargetMode="External"/><Relationship Id="rId14" Type="http://schemas.openxmlformats.org/officeDocument/2006/relationships/hyperlink" Target="http://www.nevo.co.il/case/17910663" TargetMode="External"/><Relationship Id="rId22" Type="http://schemas.openxmlformats.org/officeDocument/2006/relationships/hyperlink" Target="http://www.nevo.co.il/law/70301"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2238</Words>
  <Characters>12763</Characters>
  <Application>Microsoft Office Word</Application>
  <DocSecurity>0</DocSecurity>
  <Lines>106</Lines>
  <Paragraphs>29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14972</CharactersWithSpaces>
  <SharedDoc>false</SharedDoc>
  <HLinks>
    <vt:vector size="96" baseType="variant">
      <vt:variant>
        <vt:i4>7995492</vt:i4>
      </vt:variant>
      <vt:variant>
        <vt:i4>45</vt:i4>
      </vt:variant>
      <vt:variant>
        <vt:i4>0</vt:i4>
      </vt:variant>
      <vt:variant>
        <vt:i4>5</vt:i4>
      </vt:variant>
      <vt:variant>
        <vt:lpwstr>http://www.nevo.co.il/law/70301</vt:lpwstr>
      </vt:variant>
      <vt:variant>
        <vt:lpwstr/>
      </vt:variant>
      <vt:variant>
        <vt:i4>6357042</vt:i4>
      </vt:variant>
      <vt:variant>
        <vt:i4>42</vt:i4>
      </vt:variant>
      <vt:variant>
        <vt:i4>0</vt:i4>
      </vt:variant>
      <vt:variant>
        <vt:i4>5</vt:i4>
      </vt:variant>
      <vt:variant>
        <vt:lpwstr>http://www.nevo.co.il/law/70301/345.a.3</vt:lpwstr>
      </vt:variant>
      <vt:variant>
        <vt:lpwstr/>
      </vt:variant>
      <vt:variant>
        <vt:i4>5177438</vt:i4>
      </vt:variant>
      <vt:variant>
        <vt:i4>39</vt:i4>
      </vt:variant>
      <vt:variant>
        <vt:i4>0</vt:i4>
      </vt:variant>
      <vt:variant>
        <vt:i4>5</vt:i4>
      </vt:variant>
      <vt:variant>
        <vt:lpwstr>http://www.nevo.co.il/law/70301/348.a</vt:lpwstr>
      </vt:variant>
      <vt:variant>
        <vt:lpwstr/>
      </vt:variant>
      <vt:variant>
        <vt:i4>3145850</vt:i4>
      </vt:variant>
      <vt:variant>
        <vt:i4>36</vt:i4>
      </vt:variant>
      <vt:variant>
        <vt:i4>0</vt:i4>
      </vt:variant>
      <vt:variant>
        <vt:i4>5</vt:i4>
      </vt:variant>
      <vt:variant>
        <vt:lpwstr>http://www.nevo.co.il/case/5798915</vt:lpwstr>
      </vt:variant>
      <vt:variant>
        <vt:lpwstr/>
      </vt:variant>
      <vt:variant>
        <vt:i4>3276927</vt:i4>
      </vt:variant>
      <vt:variant>
        <vt:i4>33</vt:i4>
      </vt:variant>
      <vt:variant>
        <vt:i4>0</vt:i4>
      </vt:variant>
      <vt:variant>
        <vt:i4>5</vt:i4>
      </vt:variant>
      <vt:variant>
        <vt:lpwstr>http://www.nevo.co.il/case/6240898</vt:lpwstr>
      </vt:variant>
      <vt:variant>
        <vt:lpwstr/>
      </vt:variant>
      <vt:variant>
        <vt:i4>3735674</vt:i4>
      </vt:variant>
      <vt:variant>
        <vt:i4>30</vt:i4>
      </vt:variant>
      <vt:variant>
        <vt:i4>0</vt:i4>
      </vt:variant>
      <vt:variant>
        <vt:i4>5</vt:i4>
      </vt:variant>
      <vt:variant>
        <vt:lpwstr>http://www.nevo.co.il/case/5816508</vt:lpwstr>
      </vt:variant>
      <vt:variant>
        <vt:lpwstr/>
      </vt:variant>
      <vt:variant>
        <vt:i4>3145848</vt:i4>
      </vt:variant>
      <vt:variant>
        <vt:i4>27</vt:i4>
      </vt:variant>
      <vt:variant>
        <vt:i4>0</vt:i4>
      </vt:variant>
      <vt:variant>
        <vt:i4>5</vt:i4>
      </vt:variant>
      <vt:variant>
        <vt:lpwstr>http://www.nevo.co.il/case/6198659</vt:lpwstr>
      </vt:variant>
      <vt:variant>
        <vt:lpwstr/>
      </vt:variant>
      <vt:variant>
        <vt:i4>3407994</vt:i4>
      </vt:variant>
      <vt:variant>
        <vt:i4>24</vt:i4>
      </vt:variant>
      <vt:variant>
        <vt:i4>0</vt:i4>
      </vt:variant>
      <vt:variant>
        <vt:i4>5</vt:i4>
      </vt:variant>
      <vt:variant>
        <vt:lpwstr>http://www.nevo.co.il/case/5748613</vt:lpwstr>
      </vt:variant>
      <vt:variant>
        <vt:lpwstr/>
      </vt:variant>
      <vt:variant>
        <vt:i4>4063348</vt:i4>
      </vt:variant>
      <vt:variant>
        <vt:i4>21</vt:i4>
      </vt:variant>
      <vt:variant>
        <vt:i4>0</vt:i4>
      </vt:variant>
      <vt:variant>
        <vt:i4>5</vt:i4>
      </vt:variant>
      <vt:variant>
        <vt:lpwstr>http://www.nevo.co.il/case/17910663</vt:lpwstr>
      </vt:variant>
      <vt:variant>
        <vt:lpwstr/>
      </vt:variant>
      <vt:variant>
        <vt:i4>3407988</vt:i4>
      </vt:variant>
      <vt:variant>
        <vt:i4>18</vt:i4>
      </vt:variant>
      <vt:variant>
        <vt:i4>0</vt:i4>
      </vt:variant>
      <vt:variant>
        <vt:i4>5</vt:i4>
      </vt:variant>
      <vt:variant>
        <vt:lpwstr>http://www.nevo.co.il/case/5701968</vt:lpwstr>
      </vt:variant>
      <vt:variant>
        <vt:lpwstr/>
      </vt:variant>
      <vt:variant>
        <vt:i4>7995492</vt:i4>
      </vt:variant>
      <vt:variant>
        <vt:i4>15</vt:i4>
      </vt:variant>
      <vt:variant>
        <vt:i4>0</vt:i4>
      </vt:variant>
      <vt:variant>
        <vt:i4>5</vt:i4>
      </vt:variant>
      <vt:variant>
        <vt:lpwstr>http://www.nevo.co.il/law/70301</vt:lpwstr>
      </vt:variant>
      <vt:variant>
        <vt:lpwstr/>
      </vt:variant>
      <vt:variant>
        <vt:i4>6357042</vt:i4>
      </vt:variant>
      <vt:variant>
        <vt:i4>12</vt:i4>
      </vt:variant>
      <vt:variant>
        <vt:i4>0</vt:i4>
      </vt:variant>
      <vt:variant>
        <vt:i4>5</vt:i4>
      </vt:variant>
      <vt:variant>
        <vt:lpwstr>http://www.nevo.co.il/law/70301/345.a.3</vt:lpwstr>
      </vt:variant>
      <vt:variant>
        <vt:lpwstr/>
      </vt:variant>
      <vt:variant>
        <vt:i4>5177438</vt:i4>
      </vt:variant>
      <vt:variant>
        <vt:i4>9</vt:i4>
      </vt:variant>
      <vt:variant>
        <vt:i4>0</vt:i4>
      </vt:variant>
      <vt:variant>
        <vt:i4>5</vt:i4>
      </vt:variant>
      <vt:variant>
        <vt:lpwstr>http://www.nevo.co.il/law/70301/348.a</vt:lpwstr>
      </vt:variant>
      <vt:variant>
        <vt:lpwstr/>
      </vt:variant>
      <vt:variant>
        <vt:i4>5177438</vt:i4>
      </vt:variant>
      <vt:variant>
        <vt:i4>6</vt:i4>
      </vt:variant>
      <vt:variant>
        <vt:i4>0</vt:i4>
      </vt:variant>
      <vt:variant>
        <vt:i4>5</vt:i4>
      </vt:variant>
      <vt:variant>
        <vt:lpwstr>http://www.nevo.co.il/law/70301/348.a</vt:lpwstr>
      </vt:variant>
      <vt:variant>
        <vt:lpwstr/>
      </vt:variant>
      <vt:variant>
        <vt:i4>6357042</vt:i4>
      </vt:variant>
      <vt:variant>
        <vt:i4>3</vt:i4>
      </vt:variant>
      <vt:variant>
        <vt:i4>0</vt:i4>
      </vt:variant>
      <vt:variant>
        <vt:i4>5</vt:i4>
      </vt:variant>
      <vt:variant>
        <vt:lpwstr>http://www.nevo.co.il/law/70301/345.a.3</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2022-05-24T10:35:00Z</dcterms:created>
  <dcterms:modified xsi:type="dcterms:W3CDTF">2022-05-24T10:35:00Z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13880</vt:lpwstr>
  </property>
  <property fmtid="{D5CDD505-2E9C-101B-9397-08002B2CF9AE}" pid="6" name="NEWPARTB">
    <vt:lpwstr>11</vt:lpwstr>
  </property>
  <property fmtid="{D5CDD505-2E9C-101B-9397-08002B2CF9AE}" pid="7" name="NEWPARTC">
    <vt:lpwstr>09</vt:lpwstr>
  </property>
  <property fmtid="{D5CDD505-2E9C-101B-9397-08002B2CF9AE}" pid="8" name="APPELLANT">
    <vt:lpwstr>מדינת ישראל</vt:lpwstr>
  </property>
  <property fmtid="{D5CDD505-2E9C-101B-9397-08002B2CF9AE}" pid="9" name="APPELLEE">
    <vt:lpwstr>אלי מודחי</vt:lpwstr>
  </property>
  <property fmtid="{D5CDD505-2E9C-101B-9397-08002B2CF9AE}" pid="10" name="LAWYER">
    <vt:lpwstr>מוריה גרין</vt:lpwstr>
  </property>
  <property fmtid="{D5CDD505-2E9C-101B-9397-08002B2CF9AE}" pid="11" name="JUDGE">
    <vt:lpwstr>דורית רייך שפירא</vt:lpwstr>
  </property>
  <property fmtid="{D5CDD505-2E9C-101B-9397-08002B2CF9AE}" pid="12" name="CITY">
    <vt:lpwstr>ת"א</vt:lpwstr>
  </property>
  <property fmtid="{D5CDD505-2E9C-101B-9397-08002B2CF9AE}" pid="13" name="DATE">
    <vt:lpwstr>20111121</vt:lpwstr>
  </property>
  <property fmtid="{D5CDD505-2E9C-101B-9397-08002B2CF9AE}" pid="14" name="TYPE_N_DATE">
    <vt:lpwstr>38020111121</vt:lpwstr>
  </property>
  <property fmtid="{D5CDD505-2E9C-101B-9397-08002B2CF9AE}" pid="15" name="WORDNUMPAGES">
    <vt:lpwstr>7</vt:lpwstr>
  </property>
  <property fmtid="{D5CDD505-2E9C-101B-9397-08002B2CF9AE}" pid="16" name="TYPE_ABS_DATE">
    <vt:lpwstr>380020111121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5701968;17910663;5748613;6198659;5816508;6240898;5798915</vt:lpwstr>
  </property>
  <property fmtid="{D5CDD505-2E9C-101B-9397-08002B2CF9AE}" pid="36" name="LAWLISTTMP1">
    <vt:lpwstr>70301/348.a:2;345.a.3:2</vt:lpwstr>
  </property>
</Properties>
</file>