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F93451" w:rsidRPr="00600FF6" w14:paraId="5C29E96A" w14:textId="77777777">
        <w:trPr>
          <w:trHeight w:hRule="exact" w:val="418"/>
          <w:jc w:val="center"/>
        </w:trPr>
        <w:tc>
          <w:tcPr>
            <w:tcW w:w="8721" w:type="dxa"/>
            <w:gridSpan w:val="2"/>
          </w:tcPr>
          <w:p w14:paraId="2F2FE9D2" w14:textId="77777777" w:rsidR="00F93451" w:rsidRPr="00600FF6" w:rsidRDefault="00600FF6">
            <w:pPr>
              <w:pStyle w:val="Header"/>
              <w:jc w:val="center"/>
              <w:rPr>
                <w:rFonts w:ascii="Tahoma" w:hAnsi="Tahoma" w:cs="Tahoma"/>
                <w:color w:val="000080"/>
                <w:rtl/>
              </w:rPr>
            </w:pPr>
            <w:bookmarkStart w:id="0" w:name="LastJudge"/>
            <w:r w:rsidRPr="00600FF6">
              <w:rPr>
                <w:rFonts w:ascii="Tahoma" w:hAnsi="Tahoma" w:cs="Tahoma"/>
                <w:b/>
                <w:bCs/>
                <w:color w:val="000080"/>
                <w:rtl/>
              </w:rPr>
              <w:t>בית משפט השלום בתל אביב - יפו</w:t>
            </w:r>
          </w:p>
        </w:tc>
      </w:tr>
      <w:tr w:rsidR="00F93451" w:rsidRPr="00600FF6" w14:paraId="4CB68223" w14:textId="77777777">
        <w:trPr>
          <w:trHeight w:val="337"/>
          <w:jc w:val="center"/>
        </w:trPr>
        <w:tc>
          <w:tcPr>
            <w:tcW w:w="5047" w:type="dxa"/>
          </w:tcPr>
          <w:p w14:paraId="4EEC7653" w14:textId="77777777" w:rsidR="00F93451" w:rsidRPr="00600FF6" w:rsidRDefault="00F93451">
            <w:pPr>
              <w:pStyle w:val="Header"/>
              <w:rPr>
                <w:rFonts w:cs="FrankRuehl"/>
                <w:sz w:val="28"/>
                <w:szCs w:val="28"/>
                <w:rtl/>
              </w:rPr>
            </w:pPr>
          </w:p>
        </w:tc>
        <w:tc>
          <w:tcPr>
            <w:tcW w:w="3674" w:type="dxa"/>
          </w:tcPr>
          <w:p w14:paraId="608440CA" w14:textId="77777777" w:rsidR="00F93451" w:rsidRPr="00600FF6" w:rsidRDefault="00F93451">
            <w:pPr>
              <w:pStyle w:val="Header"/>
              <w:jc w:val="right"/>
              <w:rPr>
                <w:rFonts w:cs="FrankRuehl"/>
                <w:sz w:val="28"/>
                <w:szCs w:val="28"/>
                <w:rtl/>
              </w:rPr>
            </w:pPr>
          </w:p>
        </w:tc>
      </w:tr>
      <w:tr w:rsidR="00F93451" w:rsidRPr="00600FF6" w14:paraId="0DF00530" w14:textId="77777777">
        <w:trPr>
          <w:trHeight w:val="337"/>
          <w:jc w:val="center"/>
        </w:trPr>
        <w:tc>
          <w:tcPr>
            <w:tcW w:w="8721" w:type="dxa"/>
            <w:gridSpan w:val="2"/>
          </w:tcPr>
          <w:p w14:paraId="10AB631E" w14:textId="77777777" w:rsidR="00F93451" w:rsidRPr="00600FF6" w:rsidRDefault="00600FF6">
            <w:pPr>
              <w:rPr>
                <w:rFonts w:cs="FrankRuehl"/>
                <w:sz w:val="28"/>
                <w:szCs w:val="28"/>
                <w:rtl/>
              </w:rPr>
            </w:pPr>
            <w:r w:rsidRPr="00600FF6">
              <w:rPr>
                <w:rFonts w:cs="FrankRuehl"/>
                <w:sz w:val="28"/>
                <w:szCs w:val="28"/>
                <w:rtl/>
              </w:rPr>
              <w:t>ת"פ18706-10-10מדינת ישראל נ' רוטמן</w:t>
            </w:r>
          </w:p>
          <w:p w14:paraId="1A0626AE" w14:textId="77777777" w:rsidR="00F93451" w:rsidRPr="00600FF6" w:rsidRDefault="00F93451">
            <w:pPr>
              <w:pStyle w:val="Header"/>
              <w:rPr>
                <w:rtl/>
              </w:rPr>
            </w:pPr>
          </w:p>
          <w:p w14:paraId="79069E33" w14:textId="77777777" w:rsidR="00F93451" w:rsidRPr="00600FF6" w:rsidRDefault="00F93451"/>
        </w:tc>
      </w:tr>
    </w:tbl>
    <w:p w14:paraId="4C03C340" w14:textId="77777777" w:rsidR="00F93451" w:rsidRPr="00600FF6" w:rsidRDefault="00F9345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4350"/>
        <w:gridCol w:w="3727"/>
      </w:tblGrid>
      <w:tr w:rsidR="00F93451" w:rsidRPr="00600FF6" w14:paraId="3A97C424" w14:textId="77777777">
        <w:trPr>
          <w:gridAfter w:val="1"/>
          <w:wAfter w:w="3727" w:type="dxa"/>
          <w:trHeight w:val="295"/>
          <w:jc w:val="center"/>
        </w:trPr>
        <w:tc>
          <w:tcPr>
            <w:tcW w:w="5093" w:type="dxa"/>
            <w:gridSpan w:val="2"/>
            <w:tcBorders>
              <w:top w:val="nil"/>
              <w:left w:val="nil"/>
              <w:bottom w:val="nil"/>
              <w:right w:val="nil"/>
            </w:tcBorders>
          </w:tcPr>
          <w:p w14:paraId="47664CA9" w14:textId="77777777" w:rsidR="00F93451" w:rsidRPr="00600FF6" w:rsidRDefault="00F93451">
            <w:pPr>
              <w:jc w:val="right"/>
              <w:rPr>
                <w:rFonts w:ascii="Arial" w:hAnsi="Arial" w:cs="FrankRuehl"/>
                <w:sz w:val="28"/>
                <w:szCs w:val="28"/>
                <w:rtl/>
              </w:rPr>
            </w:pPr>
          </w:p>
        </w:tc>
      </w:tr>
      <w:tr w:rsidR="00F93451" w:rsidRPr="00600FF6" w14:paraId="2B00678A" w14:textId="77777777">
        <w:trPr>
          <w:trHeight w:val="295"/>
          <w:jc w:val="center"/>
        </w:trPr>
        <w:tc>
          <w:tcPr>
            <w:tcW w:w="743" w:type="dxa"/>
            <w:tcBorders>
              <w:top w:val="nil"/>
              <w:left w:val="nil"/>
              <w:bottom w:val="nil"/>
              <w:right w:val="nil"/>
            </w:tcBorders>
          </w:tcPr>
          <w:p w14:paraId="6B4C5D43" w14:textId="77777777" w:rsidR="00F93451" w:rsidRPr="00600FF6" w:rsidRDefault="00600FF6">
            <w:pPr>
              <w:jc w:val="both"/>
              <w:rPr>
                <w:rFonts w:ascii="Arial" w:hAnsi="Arial"/>
                <w:b/>
                <w:bCs/>
              </w:rPr>
            </w:pPr>
            <w:r w:rsidRPr="00600FF6">
              <w:rPr>
                <w:rFonts w:ascii="Arial" w:hAnsi="Arial"/>
                <w:b/>
                <w:bCs/>
                <w:rtl/>
              </w:rPr>
              <w:t xml:space="preserve">בפני </w:t>
            </w:r>
          </w:p>
        </w:tc>
        <w:tc>
          <w:tcPr>
            <w:tcW w:w="8077" w:type="dxa"/>
            <w:gridSpan w:val="2"/>
            <w:tcBorders>
              <w:top w:val="nil"/>
              <w:left w:val="nil"/>
              <w:bottom w:val="nil"/>
              <w:right w:val="nil"/>
            </w:tcBorders>
          </w:tcPr>
          <w:p w14:paraId="6BA2B86A" w14:textId="77777777" w:rsidR="00F93451" w:rsidRPr="00600FF6" w:rsidRDefault="00600FF6">
            <w:pPr>
              <w:rPr>
                <w:rFonts w:ascii="Arial" w:hAnsi="Arial"/>
                <w:b/>
                <w:bCs/>
                <w:highlight w:val="yellow"/>
              </w:rPr>
            </w:pPr>
            <w:r w:rsidRPr="00600FF6">
              <w:rPr>
                <w:rFonts w:hint="cs"/>
                <w:rtl/>
              </w:rPr>
              <w:t>שופטתהדסה נאור</w:t>
            </w:r>
          </w:p>
          <w:p w14:paraId="5C89BC0F" w14:textId="77777777" w:rsidR="00F93451" w:rsidRPr="00600FF6" w:rsidRDefault="00F93451"/>
        </w:tc>
      </w:tr>
    </w:tbl>
    <w:p w14:paraId="4990D5AD" w14:textId="77777777" w:rsidR="00F93451" w:rsidRPr="00600FF6" w:rsidRDefault="00F93451">
      <w:pPr>
        <w:rPr>
          <w:rtl/>
        </w:rPr>
      </w:pPr>
    </w:p>
    <w:p w14:paraId="54621EB2" w14:textId="77777777" w:rsidR="00F93451" w:rsidRPr="00600FF6" w:rsidRDefault="00F9345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F93451" w:rsidRPr="00600FF6" w14:paraId="565DD5E6" w14:textId="77777777">
        <w:trPr>
          <w:trHeight w:val="355"/>
          <w:jc w:val="center"/>
        </w:trPr>
        <w:tc>
          <w:tcPr>
            <w:tcW w:w="852" w:type="dxa"/>
            <w:tcBorders>
              <w:top w:val="nil"/>
              <w:left w:val="nil"/>
              <w:bottom w:val="nil"/>
              <w:right w:val="nil"/>
            </w:tcBorders>
          </w:tcPr>
          <w:p w14:paraId="53406C21" w14:textId="77777777" w:rsidR="00F93451" w:rsidRPr="00600FF6" w:rsidRDefault="00F93451">
            <w:pPr>
              <w:jc w:val="both"/>
              <w:rPr>
                <w:rFonts w:ascii="Arial" w:hAnsi="Arial" w:cs="FrankRuehl"/>
                <w:b/>
                <w:bCs/>
                <w:sz w:val="28"/>
                <w:szCs w:val="28"/>
                <w:rtl/>
              </w:rPr>
            </w:pPr>
            <w:bookmarkStart w:id="1" w:name="FirstAppellant"/>
          </w:p>
          <w:p w14:paraId="6981032E" w14:textId="77777777" w:rsidR="00F93451" w:rsidRPr="00600FF6" w:rsidRDefault="00600FF6">
            <w:pPr>
              <w:jc w:val="both"/>
              <w:rPr>
                <w:rFonts w:ascii="Arial" w:hAnsi="Arial" w:cs="FrankRuehl"/>
                <w:b/>
                <w:bCs/>
                <w:sz w:val="28"/>
                <w:szCs w:val="28"/>
              </w:rPr>
            </w:pPr>
            <w:r w:rsidRPr="00600FF6">
              <w:rPr>
                <w:rFonts w:ascii="Arial" w:hAnsi="Arial" w:cs="FrankRuehl"/>
                <w:b/>
                <w:bCs/>
                <w:sz w:val="28"/>
                <w:szCs w:val="28"/>
                <w:rtl/>
              </w:rPr>
              <w:t>בעניין:</w:t>
            </w:r>
          </w:p>
        </w:tc>
        <w:tc>
          <w:tcPr>
            <w:tcW w:w="4241" w:type="dxa"/>
            <w:tcBorders>
              <w:top w:val="nil"/>
              <w:left w:val="nil"/>
              <w:bottom w:val="nil"/>
              <w:right w:val="nil"/>
            </w:tcBorders>
          </w:tcPr>
          <w:p w14:paraId="1563E9B5" w14:textId="77777777" w:rsidR="00F93451" w:rsidRPr="00600FF6" w:rsidRDefault="00F93451">
            <w:pPr>
              <w:jc w:val="both"/>
              <w:rPr>
                <w:rFonts w:ascii="Arial" w:hAnsi="Arial"/>
                <w:b/>
                <w:bCs/>
                <w:sz w:val="26"/>
                <w:szCs w:val="26"/>
                <w:rtl/>
              </w:rPr>
            </w:pPr>
          </w:p>
          <w:p w14:paraId="3509911B" w14:textId="77777777" w:rsidR="00F93451" w:rsidRPr="00600FF6" w:rsidRDefault="00600FF6">
            <w:pPr>
              <w:jc w:val="both"/>
              <w:rPr>
                <w:rFonts w:ascii="Arial" w:hAnsi="Arial"/>
                <w:b/>
                <w:bCs/>
                <w:sz w:val="26"/>
                <w:szCs w:val="26"/>
              </w:rPr>
            </w:pPr>
            <w:r w:rsidRPr="00600FF6">
              <w:rPr>
                <w:rFonts w:hint="cs"/>
                <w:rtl/>
              </w:rPr>
              <w:t>מדינת ישראל</w:t>
            </w:r>
          </w:p>
        </w:tc>
        <w:tc>
          <w:tcPr>
            <w:tcW w:w="3727" w:type="dxa"/>
            <w:tcBorders>
              <w:top w:val="nil"/>
              <w:left w:val="nil"/>
              <w:bottom w:val="nil"/>
              <w:right w:val="nil"/>
            </w:tcBorders>
          </w:tcPr>
          <w:p w14:paraId="4B10962B" w14:textId="77777777" w:rsidR="00F93451" w:rsidRPr="00600FF6" w:rsidRDefault="00F93451">
            <w:pPr>
              <w:jc w:val="both"/>
              <w:rPr>
                <w:rFonts w:ascii="Arial" w:hAnsi="Arial"/>
                <w:b/>
                <w:bCs/>
                <w:sz w:val="26"/>
                <w:szCs w:val="26"/>
              </w:rPr>
            </w:pPr>
          </w:p>
        </w:tc>
      </w:tr>
      <w:tr w:rsidR="00F93451" w:rsidRPr="00600FF6" w14:paraId="24FFE94B" w14:textId="77777777">
        <w:trPr>
          <w:trHeight w:val="355"/>
          <w:jc w:val="center"/>
        </w:trPr>
        <w:tc>
          <w:tcPr>
            <w:tcW w:w="852" w:type="dxa"/>
            <w:tcBorders>
              <w:top w:val="nil"/>
              <w:left w:val="nil"/>
              <w:bottom w:val="nil"/>
              <w:right w:val="nil"/>
            </w:tcBorders>
          </w:tcPr>
          <w:p w14:paraId="68E3B012" w14:textId="77777777" w:rsidR="00F93451" w:rsidRPr="00600FF6" w:rsidRDefault="00F93451">
            <w:pPr>
              <w:jc w:val="both"/>
              <w:rPr>
                <w:rFonts w:ascii="Arial" w:hAnsi="Arial" w:cs="FrankRuehl"/>
                <w:b/>
                <w:bCs/>
                <w:sz w:val="28"/>
                <w:szCs w:val="28"/>
                <w:rtl/>
              </w:rPr>
            </w:pPr>
            <w:bookmarkStart w:id="2" w:name="FirstLawyer"/>
            <w:bookmarkEnd w:id="1"/>
          </w:p>
        </w:tc>
        <w:tc>
          <w:tcPr>
            <w:tcW w:w="4241" w:type="dxa"/>
            <w:tcBorders>
              <w:top w:val="nil"/>
              <w:left w:val="nil"/>
              <w:bottom w:val="nil"/>
              <w:right w:val="nil"/>
            </w:tcBorders>
          </w:tcPr>
          <w:p w14:paraId="01E68260" w14:textId="77777777" w:rsidR="00F93451" w:rsidRPr="00600FF6" w:rsidRDefault="00600FF6">
            <w:pPr>
              <w:jc w:val="both"/>
              <w:rPr>
                <w:b/>
                <w:bCs/>
                <w:sz w:val="26"/>
                <w:szCs w:val="26"/>
                <w:rtl/>
              </w:rPr>
            </w:pPr>
            <w:r w:rsidRPr="00600FF6">
              <w:rPr>
                <w:rFonts w:hint="cs"/>
                <w:b/>
                <w:bCs/>
                <w:sz w:val="26"/>
                <w:szCs w:val="26"/>
                <w:rtl/>
              </w:rPr>
              <w:t>ע"י ב"כ עו"ד לילי קצב</w:t>
            </w:r>
          </w:p>
        </w:tc>
        <w:tc>
          <w:tcPr>
            <w:tcW w:w="3727" w:type="dxa"/>
            <w:tcBorders>
              <w:top w:val="nil"/>
              <w:left w:val="nil"/>
              <w:bottom w:val="nil"/>
              <w:right w:val="nil"/>
            </w:tcBorders>
          </w:tcPr>
          <w:p w14:paraId="03245C91" w14:textId="77777777" w:rsidR="00F93451" w:rsidRPr="00600FF6" w:rsidRDefault="00600FF6">
            <w:pPr>
              <w:jc w:val="right"/>
              <w:rPr>
                <w:rFonts w:ascii="Arial" w:hAnsi="Arial"/>
                <w:b/>
                <w:bCs/>
                <w:sz w:val="26"/>
                <w:szCs w:val="26"/>
                <w:rtl/>
              </w:rPr>
            </w:pPr>
            <w:r w:rsidRPr="00600FF6">
              <w:rPr>
                <w:rFonts w:ascii="Arial" w:hAnsi="Arial"/>
                <w:b/>
                <w:bCs/>
                <w:sz w:val="26"/>
                <w:szCs w:val="26"/>
                <w:rtl/>
              </w:rPr>
              <w:t>ה</w:t>
            </w:r>
            <w:r w:rsidRPr="00600FF6">
              <w:rPr>
                <w:rFonts w:hint="cs"/>
                <w:rtl/>
              </w:rPr>
              <w:t>מאשימה</w:t>
            </w:r>
          </w:p>
        </w:tc>
      </w:tr>
      <w:bookmarkEnd w:id="2"/>
      <w:tr w:rsidR="00F93451" w:rsidRPr="00600FF6" w14:paraId="5A7A43FE" w14:textId="77777777">
        <w:trPr>
          <w:trHeight w:val="355"/>
          <w:jc w:val="center"/>
        </w:trPr>
        <w:tc>
          <w:tcPr>
            <w:tcW w:w="852" w:type="dxa"/>
            <w:tcBorders>
              <w:top w:val="nil"/>
              <w:left w:val="nil"/>
              <w:bottom w:val="nil"/>
              <w:right w:val="nil"/>
            </w:tcBorders>
          </w:tcPr>
          <w:p w14:paraId="08A598B8" w14:textId="77777777" w:rsidR="00F93451" w:rsidRPr="00600FF6" w:rsidRDefault="00F93451">
            <w:pPr>
              <w:jc w:val="both"/>
              <w:rPr>
                <w:rFonts w:ascii="Arial" w:hAnsi="Arial" w:cs="FrankRuehl"/>
                <w:b/>
                <w:bCs/>
                <w:sz w:val="28"/>
                <w:szCs w:val="28"/>
                <w:rtl/>
              </w:rPr>
            </w:pPr>
          </w:p>
        </w:tc>
        <w:tc>
          <w:tcPr>
            <w:tcW w:w="7968" w:type="dxa"/>
            <w:gridSpan w:val="2"/>
            <w:tcBorders>
              <w:top w:val="nil"/>
              <w:left w:val="nil"/>
              <w:bottom w:val="nil"/>
              <w:right w:val="nil"/>
            </w:tcBorders>
          </w:tcPr>
          <w:p w14:paraId="53E078B3" w14:textId="77777777" w:rsidR="00F93451" w:rsidRPr="00600FF6" w:rsidRDefault="00F93451">
            <w:pPr>
              <w:jc w:val="center"/>
              <w:rPr>
                <w:rFonts w:ascii="Arial" w:hAnsi="Arial"/>
                <w:b/>
                <w:bCs/>
                <w:sz w:val="26"/>
                <w:szCs w:val="26"/>
                <w:rtl/>
              </w:rPr>
            </w:pPr>
          </w:p>
          <w:p w14:paraId="65834B29" w14:textId="77777777" w:rsidR="00F93451" w:rsidRPr="00600FF6" w:rsidRDefault="00600FF6">
            <w:pPr>
              <w:jc w:val="center"/>
              <w:rPr>
                <w:rFonts w:ascii="Arial" w:hAnsi="Arial"/>
                <w:b/>
                <w:bCs/>
                <w:sz w:val="26"/>
                <w:szCs w:val="26"/>
                <w:rtl/>
              </w:rPr>
            </w:pPr>
            <w:r w:rsidRPr="00600FF6">
              <w:rPr>
                <w:rFonts w:ascii="Arial" w:hAnsi="Arial"/>
                <w:b/>
                <w:bCs/>
                <w:sz w:val="26"/>
                <w:szCs w:val="26"/>
                <w:rtl/>
              </w:rPr>
              <w:t>נגד</w:t>
            </w:r>
          </w:p>
          <w:p w14:paraId="78E73F74" w14:textId="77777777" w:rsidR="00F93451" w:rsidRPr="00600FF6" w:rsidRDefault="00F93451">
            <w:pPr>
              <w:jc w:val="both"/>
              <w:rPr>
                <w:rFonts w:ascii="Arial" w:hAnsi="Arial"/>
                <w:b/>
                <w:bCs/>
                <w:sz w:val="26"/>
                <w:szCs w:val="26"/>
              </w:rPr>
            </w:pPr>
          </w:p>
        </w:tc>
      </w:tr>
      <w:tr w:rsidR="00F93451" w:rsidRPr="00600FF6" w14:paraId="530A7F1A" w14:textId="77777777">
        <w:trPr>
          <w:trHeight w:val="355"/>
          <w:jc w:val="center"/>
        </w:trPr>
        <w:tc>
          <w:tcPr>
            <w:tcW w:w="852" w:type="dxa"/>
            <w:tcBorders>
              <w:top w:val="nil"/>
              <w:left w:val="nil"/>
              <w:bottom w:val="nil"/>
              <w:right w:val="nil"/>
            </w:tcBorders>
          </w:tcPr>
          <w:p w14:paraId="1F8F550C" w14:textId="77777777" w:rsidR="00F93451" w:rsidRPr="00600FF6" w:rsidRDefault="00F93451">
            <w:pPr>
              <w:jc w:val="both"/>
              <w:rPr>
                <w:rFonts w:ascii="Arial" w:hAnsi="Arial" w:cs="FrankRuehl"/>
                <w:b/>
                <w:bCs/>
                <w:sz w:val="28"/>
                <w:szCs w:val="28"/>
                <w:rtl/>
              </w:rPr>
            </w:pPr>
          </w:p>
        </w:tc>
        <w:tc>
          <w:tcPr>
            <w:tcW w:w="4241" w:type="dxa"/>
            <w:tcBorders>
              <w:top w:val="nil"/>
              <w:left w:val="nil"/>
              <w:bottom w:val="nil"/>
              <w:right w:val="nil"/>
            </w:tcBorders>
          </w:tcPr>
          <w:p w14:paraId="58BE64CE" w14:textId="77777777" w:rsidR="00F93451" w:rsidRPr="00600FF6" w:rsidRDefault="00600FF6">
            <w:pPr>
              <w:jc w:val="both"/>
              <w:rPr>
                <w:b/>
                <w:bCs/>
                <w:sz w:val="26"/>
                <w:szCs w:val="26"/>
                <w:rtl/>
              </w:rPr>
            </w:pPr>
            <w:r w:rsidRPr="00600FF6">
              <w:rPr>
                <w:rFonts w:hint="cs"/>
                <w:rtl/>
              </w:rPr>
              <w:t>אברהם משה רוטמן</w:t>
            </w:r>
          </w:p>
        </w:tc>
        <w:tc>
          <w:tcPr>
            <w:tcW w:w="3727" w:type="dxa"/>
            <w:tcBorders>
              <w:top w:val="nil"/>
              <w:left w:val="nil"/>
              <w:bottom w:val="nil"/>
              <w:right w:val="nil"/>
            </w:tcBorders>
          </w:tcPr>
          <w:p w14:paraId="1B2E1C90" w14:textId="77777777" w:rsidR="00F93451" w:rsidRPr="00600FF6" w:rsidRDefault="00F93451">
            <w:pPr>
              <w:jc w:val="right"/>
              <w:rPr>
                <w:rFonts w:ascii="Arial" w:hAnsi="Arial"/>
                <w:b/>
                <w:bCs/>
                <w:sz w:val="26"/>
                <w:szCs w:val="26"/>
              </w:rPr>
            </w:pPr>
          </w:p>
        </w:tc>
      </w:tr>
      <w:tr w:rsidR="00F93451" w:rsidRPr="00600FF6" w14:paraId="57922554" w14:textId="77777777">
        <w:trPr>
          <w:trHeight w:val="355"/>
          <w:jc w:val="center"/>
        </w:trPr>
        <w:tc>
          <w:tcPr>
            <w:tcW w:w="852" w:type="dxa"/>
            <w:tcBorders>
              <w:top w:val="nil"/>
              <w:left w:val="nil"/>
              <w:bottom w:val="nil"/>
              <w:right w:val="nil"/>
            </w:tcBorders>
          </w:tcPr>
          <w:p w14:paraId="54BAEA87" w14:textId="77777777" w:rsidR="00F93451" w:rsidRPr="00600FF6" w:rsidRDefault="00F93451">
            <w:pPr>
              <w:jc w:val="both"/>
              <w:rPr>
                <w:rFonts w:ascii="Arial" w:hAnsi="Arial" w:cs="FrankRuehl"/>
                <w:b/>
                <w:bCs/>
                <w:sz w:val="28"/>
                <w:szCs w:val="28"/>
                <w:rtl/>
              </w:rPr>
            </w:pPr>
          </w:p>
        </w:tc>
        <w:tc>
          <w:tcPr>
            <w:tcW w:w="4241" w:type="dxa"/>
            <w:tcBorders>
              <w:top w:val="nil"/>
              <w:left w:val="nil"/>
              <w:bottom w:val="nil"/>
              <w:right w:val="nil"/>
            </w:tcBorders>
          </w:tcPr>
          <w:p w14:paraId="21C40DF8" w14:textId="77777777" w:rsidR="00F93451" w:rsidRPr="00600FF6" w:rsidRDefault="00600FF6">
            <w:pPr>
              <w:jc w:val="both"/>
              <w:rPr>
                <w:b/>
                <w:bCs/>
                <w:sz w:val="26"/>
                <w:szCs w:val="26"/>
                <w:rtl/>
              </w:rPr>
            </w:pPr>
            <w:r w:rsidRPr="00600FF6">
              <w:rPr>
                <w:rFonts w:hint="cs"/>
                <w:b/>
                <w:bCs/>
                <w:sz w:val="26"/>
                <w:szCs w:val="26"/>
                <w:rtl/>
              </w:rPr>
              <w:t>ע"י ב"כ עו"ד חגית רונן</w:t>
            </w:r>
          </w:p>
        </w:tc>
        <w:tc>
          <w:tcPr>
            <w:tcW w:w="3727" w:type="dxa"/>
            <w:tcBorders>
              <w:top w:val="nil"/>
              <w:left w:val="nil"/>
              <w:bottom w:val="nil"/>
              <w:right w:val="nil"/>
            </w:tcBorders>
          </w:tcPr>
          <w:p w14:paraId="79589D29" w14:textId="77777777" w:rsidR="00F93451" w:rsidRPr="00600FF6" w:rsidRDefault="00600FF6">
            <w:pPr>
              <w:jc w:val="right"/>
              <w:rPr>
                <w:rFonts w:ascii="Arial" w:hAnsi="Arial"/>
                <w:b/>
                <w:bCs/>
                <w:sz w:val="26"/>
                <w:szCs w:val="26"/>
              </w:rPr>
            </w:pPr>
            <w:r w:rsidRPr="00600FF6">
              <w:rPr>
                <w:rFonts w:ascii="Arial" w:hAnsi="Arial"/>
                <w:b/>
                <w:bCs/>
                <w:sz w:val="26"/>
                <w:szCs w:val="26"/>
                <w:rtl/>
              </w:rPr>
              <w:t>ה</w:t>
            </w:r>
            <w:r w:rsidRPr="00600FF6">
              <w:rPr>
                <w:rFonts w:hint="cs"/>
                <w:rtl/>
              </w:rPr>
              <w:t>נאשמים</w:t>
            </w:r>
          </w:p>
        </w:tc>
      </w:tr>
    </w:tbl>
    <w:p w14:paraId="1CAEF60A" w14:textId="77777777" w:rsidR="0070745A" w:rsidRDefault="0070745A">
      <w:pPr>
        <w:rPr>
          <w:rtl/>
        </w:rPr>
      </w:pPr>
      <w:bookmarkStart w:id="3" w:name="LawTable"/>
      <w:bookmarkEnd w:id="3"/>
    </w:p>
    <w:p w14:paraId="7F218E08" w14:textId="77777777" w:rsidR="0070745A" w:rsidRPr="0070745A" w:rsidRDefault="0070745A" w:rsidP="0070745A">
      <w:pPr>
        <w:spacing w:after="120" w:line="240" w:lineRule="exact"/>
        <w:ind w:left="283" w:hanging="283"/>
        <w:jc w:val="both"/>
        <w:rPr>
          <w:rFonts w:ascii="FrankRuehl" w:hAnsi="FrankRuehl" w:cs="FrankRuehl"/>
          <w:rtl/>
        </w:rPr>
      </w:pPr>
    </w:p>
    <w:p w14:paraId="4552D625" w14:textId="77777777" w:rsidR="0070745A" w:rsidRPr="0070745A" w:rsidRDefault="0070745A" w:rsidP="0070745A">
      <w:pPr>
        <w:spacing w:after="120" w:line="240" w:lineRule="exact"/>
        <w:ind w:left="283" w:hanging="283"/>
        <w:jc w:val="both"/>
        <w:rPr>
          <w:rFonts w:ascii="FrankRuehl" w:hAnsi="FrankRuehl" w:cs="FrankRuehl"/>
          <w:rtl/>
        </w:rPr>
      </w:pPr>
      <w:r w:rsidRPr="0070745A">
        <w:rPr>
          <w:rFonts w:ascii="FrankRuehl" w:hAnsi="FrankRuehl" w:cs="FrankRuehl" w:hint="eastAsia"/>
          <w:rtl/>
        </w:rPr>
        <w:t>חקיקה</w:t>
      </w:r>
      <w:r w:rsidRPr="0070745A">
        <w:rPr>
          <w:rFonts w:ascii="FrankRuehl" w:hAnsi="FrankRuehl" w:cs="FrankRuehl"/>
          <w:rtl/>
        </w:rPr>
        <w:t xml:space="preserve"> </w:t>
      </w:r>
      <w:r w:rsidRPr="0070745A">
        <w:rPr>
          <w:rFonts w:ascii="FrankRuehl" w:hAnsi="FrankRuehl" w:cs="FrankRuehl" w:hint="eastAsia"/>
          <w:rtl/>
        </w:rPr>
        <w:t>שאוזכרה</w:t>
      </w:r>
      <w:r w:rsidRPr="0070745A">
        <w:rPr>
          <w:rFonts w:ascii="FrankRuehl" w:hAnsi="FrankRuehl" w:cs="FrankRuehl"/>
          <w:rtl/>
        </w:rPr>
        <w:t xml:space="preserve">: </w:t>
      </w:r>
    </w:p>
    <w:p w14:paraId="15EE326B" w14:textId="77777777" w:rsidR="0070745A" w:rsidRPr="0070745A" w:rsidRDefault="0070745A" w:rsidP="0070745A">
      <w:pPr>
        <w:spacing w:after="120" w:line="240" w:lineRule="exact"/>
        <w:ind w:left="283" w:hanging="283"/>
        <w:jc w:val="both"/>
        <w:rPr>
          <w:rFonts w:ascii="FrankRuehl" w:hAnsi="FrankRuehl" w:cs="FrankRuehl"/>
          <w:color w:val="0000FF"/>
          <w:u w:val="single"/>
          <w:rtl/>
        </w:rPr>
      </w:pPr>
      <w:hyperlink r:id="rId7" w:history="1">
        <w:r w:rsidRPr="0070745A">
          <w:rPr>
            <w:rStyle w:val="Hyperlink"/>
            <w:rFonts w:ascii="FrankRuehl" w:hAnsi="FrankRuehl" w:cs="FrankRuehl" w:hint="eastAsia"/>
            <w:rtl/>
          </w:rPr>
          <w:t>חוק</w:t>
        </w:r>
        <w:r w:rsidRPr="0070745A">
          <w:rPr>
            <w:rStyle w:val="Hyperlink"/>
            <w:rFonts w:ascii="FrankRuehl" w:hAnsi="FrankRuehl" w:cs="FrankRuehl"/>
            <w:rtl/>
          </w:rPr>
          <w:t xml:space="preserve"> </w:t>
        </w:r>
        <w:r w:rsidRPr="0070745A">
          <w:rPr>
            <w:rStyle w:val="Hyperlink"/>
            <w:rFonts w:ascii="FrankRuehl" w:hAnsi="FrankRuehl" w:cs="FrankRuehl" w:hint="eastAsia"/>
            <w:rtl/>
          </w:rPr>
          <w:t>העונשין</w:t>
        </w:r>
        <w:r w:rsidRPr="0070745A">
          <w:rPr>
            <w:rStyle w:val="Hyperlink"/>
            <w:rFonts w:ascii="FrankRuehl" w:hAnsi="FrankRuehl" w:cs="FrankRuehl"/>
            <w:rtl/>
          </w:rPr>
          <w:t xml:space="preserve">, </w:t>
        </w:r>
        <w:r w:rsidRPr="0070745A">
          <w:rPr>
            <w:rStyle w:val="Hyperlink"/>
            <w:rFonts w:ascii="FrankRuehl" w:hAnsi="FrankRuehl" w:cs="FrankRuehl" w:hint="eastAsia"/>
            <w:rtl/>
          </w:rPr>
          <w:t>תשל</w:t>
        </w:r>
        <w:r w:rsidRPr="0070745A">
          <w:rPr>
            <w:rStyle w:val="Hyperlink"/>
            <w:rFonts w:ascii="FrankRuehl" w:hAnsi="FrankRuehl" w:cs="FrankRuehl"/>
            <w:rtl/>
          </w:rPr>
          <w:t>"</w:t>
        </w:r>
        <w:r w:rsidRPr="0070745A">
          <w:rPr>
            <w:rStyle w:val="Hyperlink"/>
            <w:rFonts w:ascii="FrankRuehl" w:hAnsi="FrankRuehl" w:cs="FrankRuehl" w:hint="eastAsia"/>
            <w:rtl/>
          </w:rPr>
          <w:t>ז</w:t>
        </w:r>
        <w:r w:rsidRPr="0070745A">
          <w:rPr>
            <w:rStyle w:val="Hyperlink"/>
            <w:rFonts w:ascii="FrankRuehl" w:hAnsi="FrankRuehl" w:cs="FrankRuehl"/>
            <w:rtl/>
          </w:rPr>
          <w:t>-1977</w:t>
        </w:r>
      </w:hyperlink>
      <w:r w:rsidRPr="0070745A">
        <w:rPr>
          <w:rFonts w:ascii="FrankRuehl" w:hAnsi="FrankRuehl" w:cs="FrankRuehl"/>
          <w:color w:val="0000FF"/>
          <w:u w:val="single"/>
          <w:rtl/>
        </w:rPr>
        <w:t xml:space="preserve">: </w:t>
      </w:r>
      <w:r w:rsidRPr="0070745A">
        <w:rPr>
          <w:rFonts w:ascii="FrankRuehl" w:hAnsi="FrankRuehl" w:cs="FrankRuehl" w:hint="eastAsia"/>
          <w:color w:val="0000FF"/>
          <w:u w:val="single"/>
          <w:rtl/>
        </w:rPr>
        <w:t>סע</w:t>
      </w:r>
      <w:r w:rsidRPr="0070745A">
        <w:rPr>
          <w:rFonts w:ascii="FrankRuehl" w:hAnsi="FrankRuehl" w:cs="FrankRuehl"/>
          <w:color w:val="0000FF"/>
          <w:u w:val="single"/>
          <w:rtl/>
        </w:rPr>
        <w:t xml:space="preserve">'  </w:t>
      </w:r>
      <w:hyperlink r:id="rId8" w:history="1">
        <w:r w:rsidRPr="0070745A">
          <w:rPr>
            <w:rStyle w:val="Hyperlink"/>
            <w:rFonts w:ascii="FrankRuehl" w:hAnsi="FrankRuehl" w:cs="FrankRuehl"/>
          </w:rPr>
          <w:t>348(</w:t>
        </w:r>
        <w:r w:rsidRPr="0070745A">
          <w:rPr>
            <w:rStyle w:val="Hyperlink"/>
            <w:rFonts w:ascii="FrankRuehl" w:hAnsi="FrankRuehl" w:cs="FrankRuehl" w:hint="eastAsia"/>
            <w:rtl/>
          </w:rPr>
          <w:t>ג</w:t>
        </w:r>
        <w:r w:rsidRPr="0070745A">
          <w:rPr>
            <w:rStyle w:val="Hyperlink"/>
            <w:rFonts w:ascii="FrankRuehl" w:hAnsi="FrankRuehl" w:cs="FrankRuehl"/>
          </w:rPr>
          <w:t>)</w:t>
        </w:r>
      </w:hyperlink>
    </w:p>
    <w:p w14:paraId="6E10F8B4" w14:textId="77777777" w:rsidR="0070745A" w:rsidRPr="0070745A" w:rsidRDefault="0070745A" w:rsidP="0070745A">
      <w:pPr>
        <w:spacing w:after="120" w:line="240" w:lineRule="exact"/>
        <w:ind w:left="283" w:hanging="283"/>
        <w:jc w:val="both"/>
        <w:rPr>
          <w:rFonts w:ascii="FrankRuehl" w:hAnsi="FrankRuehl" w:cs="FrankRuehl"/>
          <w:rtl/>
        </w:rPr>
      </w:pPr>
    </w:p>
    <w:p w14:paraId="1C21F652" w14:textId="77777777" w:rsidR="0070745A" w:rsidRPr="0070745A" w:rsidRDefault="0070745A">
      <w:pPr>
        <w:rPr>
          <w:rtl/>
        </w:rPr>
      </w:pPr>
      <w:bookmarkStart w:id="4" w:name="LawTable_End"/>
      <w:bookmarkEnd w:id="4"/>
    </w:p>
    <w:p w14:paraId="5DF3750A" w14:textId="77777777" w:rsidR="0070745A" w:rsidRPr="0070745A" w:rsidRDefault="0070745A">
      <w:pPr>
        <w:rPr>
          <w:rtl/>
        </w:rPr>
      </w:pPr>
    </w:p>
    <w:p w14:paraId="5FDDE4E3" w14:textId="77777777" w:rsidR="00F93451" w:rsidRPr="0070745A" w:rsidRDefault="00F93451">
      <w:pPr>
        <w:rPr>
          <w:rtl/>
        </w:rPr>
      </w:pPr>
    </w:p>
    <w:p w14:paraId="5EA2B3A7" w14:textId="77777777" w:rsidR="00936E59" w:rsidRPr="00936E59" w:rsidRDefault="00936E59">
      <w:pPr>
        <w:rPr>
          <w:rtl/>
        </w:rPr>
      </w:pPr>
    </w:p>
    <w:p w14:paraId="22D2E9AF" w14:textId="77777777" w:rsidR="00936E59" w:rsidRPr="00936E59" w:rsidRDefault="00936E59">
      <w:pPr>
        <w:rPr>
          <w:rtl/>
        </w:rPr>
      </w:pPr>
    </w:p>
    <w:p w14:paraId="105B9427" w14:textId="77777777" w:rsidR="00F93451" w:rsidRPr="00936E59" w:rsidRDefault="00F9345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3451" w14:paraId="0B210389" w14:textId="77777777">
        <w:trPr>
          <w:trHeight w:val="355"/>
          <w:jc w:val="center"/>
        </w:trPr>
        <w:tc>
          <w:tcPr>
            <w:tcW w:w="8820" w:type="dxa"/>
            <w:tcBorders>
              <w:top w:val="nil"/>
              <w:left w:val="nil"/>
              <w:bottom w:val="nil"/>
              <w:right w:val="nil"/>
            </w:tcBorders>
          </w:tcPr>
          <w:p w14:paraId="244F4AC6" w14:textId="77777777" w:rsidR="00600FF6" w:rsidRPr="00600FF6" w:rsidRDefault="00600FF6" w:rsidP="00600FF6">
            <w:pPr>
              <w:jc w:val="center"/>
              <w:rPr>
                <w:rFonts w:ascii="Arial" w:hAnsi="Arial"/>
                <w:b/>
                <w:bCs/>
                <w:sz w:val="36"/>
                <w:szCs w:val="36"/>
                <w:u w:val="single"/>
                <w:rtl/>
              </w:rPr>
            </w:pPr>
            <w:bookmarkStart w:id="5" w:name="PsakDin" w:colFirst="0" w:colLast="0"/>
            <w:bookmarkEnd w:id="0"/>
            <w:r w:rsidRPr="00600FF6">
              <w:rPr>
                <w:rFonts w:ascii="Arial" w:hAnsi="Arial"/>
                <w:b/>
                <w:bCs/>
                <w:sz w:val="36"/>
                <w:szCs w:val="36"/>
                <w:u w:val="single"/>
                <w:rtl/>
              </w:rPr>
              <w:t>הכרעת דין</w:t>
            </w:r>
          </w:p>
          <w:p w14:paraId="10F46706" w14:textId="77777777" w:rsidR="00F93451" w:rsidRPr="00600FF6" w:rsidRDefault="00F93451" w:rsidP="00600FF6">
            <w:pPr>
              <w:jc w:val="center"/>
              <w:rPr>
                <w:rFonts w:ascii="Arial" w:hAnsi="Arial"/>
                <w:bCs/>
                <w:sz w:val="36"/>
                <w:szCs w:val="36"/>
                <w:u w:val="single"/>
                <w:rtl/>
              </w:rPr>
            </w:pPr>
          </w:p>
        </w:tc>
      </w:tr>
      <w:bookmarkEnd w:id="5"/>
    </w:tbl>
    <w:p w14:paraId="0C9154A5" w14:textId="77777777" w:rsidR="00F93451" w:rsidRDefault="00F93451">
      <w:pPr>
        <w:rPr>
          <w:rFonts w:ascii="Arial" w:hAnsi="Arial" w:cs="FrankRuehl"/>
          <w:sz w:val="28"/>
          <w:szCs w:val="28"/>
          <w:rtl/>
        </w:rPr>
      </w:pPr>
    </w:p>
    <w:p w14:paraId="3E69086C" w14:textId="77777777" w:rsidR="00F93451" w:rsidRDefault="00F93451">
      <w:pPr>
        <w:spacing w:line="360" w:lineRule="auto"/>
        <w:jc w:val="both"/>
        <w:rPr>
          <w:sz w:val="28"/>
          <w:szCs w:val="28"/>
          <w:rtl/>
        </w:rPr>
      </w:pPr>
    </w:p>
    <w:p w14:paraId="5E74DFD7" w14:textId="77777777" w:rsidR="00F93451" w:rsidRDefault="00600FF6">
      <w:pPr>
        <w:numPr>
          <w:ilvl w:val="0"/>
          <w:numId w:val="1"/>
        </w:numPr>
        <w:tabs>
          <w:tab w:val="clear" w:pos="1080"/>
          <w:tab w:val="num" w:pos="540"/>
        </w:tabs>
        <w:spacing w:line="360" w:lineRule="auto"/>
        <w:ind w:left="540" w:hanging="540"/>
        <w:jc w:val="both"/>
        <w:rPr>
          <w:sz w:val="28"/>
          <w:szCs w:val="28"/>
        </w:rPr>
      </w:pPr>
      <w:bookmarkStart w:id="6" w:name="ABSTRACT_START"/>
      <w:bookmarkEnd w:id="6"/>
      <w:r>
        <w:rPr>
          <w:sz w:val="28"/>
          <w:szCs w:val="28"/>
          <w:rtl/>
        </w:rPr>
        <w:t>הנאשם נהג מונית יליד 1947, היה בעת ביצוע העבירות המיוחסות לו כבן 62, ות.א. ילידת 1987 (להלן:"</w:t>
      </w:r>
      <w:r>
        <w:rPr>
          <w:b/>
          <w:bCs/>
          <w:sz w:val="28"/>
          <w:szCs w:val="28"/>
          <w:rtl/>
        </w:rPr>
        <w:t>המתלוננת</w:t>
      </w:r>
      <w:r>
        <w:rPr>
          <w:sz w:val="28"/>
          <w:szCs w:val="28"/>
          <w:rtl/>
        </w:rPr>
        <w:t>"),הייתה באותה עת כבת 22.</w:t>
      </w:r>
    </w:p>
    <w:p w14:paraId="44BC1552" w14:textId="77777777" w:rsidR="00F93451" w:rsidRDefault="00600FF6">
      <w:pPr>
        <w:spacing w:line="360" w:lineRule="auto"/>
        <w:ind w:left="540"/>
        <w:jc w:val="both"/>
        <w:rPr>
          <w:sz w:val="28"/>
          <w:szCs w:val="28"/>
          <w:rtl/>
        </w:rPr>
      </w:pPr>
      <w:r>
        <w:rPr>
          <w:sz w:val="28"/>
          <w:szCs w:val="28"/>
          <w:rtl/>
        </w:rPr>
        <w:t xml:space="preserve">על פי הנטען בעובדות כתב האישום עלתה המתלוננת, באותה תקופה, בשתי הזדמנויות, כנוסעת למונית, בה נהג ועליה עבד הנאשם, ובמהלך הנסיעה השנייה נחשפה לביצוע מעשה מגונה בגופה, על ידו, </w:t>
      </w:r>
      <w:bookmarkStart w:id="7" w:name="ABSTRACT_END"/>
      <w:bookmarkEnd w:id="7"/>
      <w:r>
        <w:rPr>
          <w:sz w:val="28"/>
          <w:szCs w:val="28"/>
          <w:rtl/>
        </w:rPr>
        <w:t>הכול כפי שיפורט להלן:</w:t>
      </w:r>
    </w:p>
    <w:p w14:paraId="7E8AB8F0" w14:textId="77777777" w:rsidR="00F93451" w:rsidRDefault="00F93451">
      <w:pPr>
        <w:tabs>
          <w:tab w:val="num" w:pos="540"/>
        </w:tabs>
        <w:spacing w:line="360" w:lineRule="auto"/>
        <w:ind w:left="540" w:hanging="540"/>
        <w:jc w:val="both"/>
        <w:rPr>
          <w:sz w:val="28"/>
          <w:szCs w:val="28"/>
        </w:rPr>
      </w:pPr>
    </w:p>
    <w:p w14:paraId="2AE5BA56" w14:textId="77777777" w:rsidR="00F93451" w:rsidRDefault="00600FF6">
      <w:pPr>
        <w:spacing w:line="360" w:lineRule="auto"/>
        <w:ind w:left="540"/>
        <w:jc w:val="both"/>
        <w:rPr>
          <w:sz w:val="28"/>
          <w:szCs w:val="28"/>
          <w:rtl/>
        </w:rPr>
      </w:pPr>
      <w:r>
        <w:rPr>
          <w:sz w:val="28"/>
          <w:szCs w:val="28"/>
          <w:rtl/>
        </w:rPr>
        <w:lastRenderedPageBreak/>
        <w:t>על פי המתואר בעובדות כתב האישום בתאריך 19.4.09, ברחוב קיבוץ גלויות בתל-אביב עלתה המתלוננת למונית מ.ר. 7962825 (</w:t>
      </w:r>
      <w:r>
        <w:rPr>
          <w:b/>
          <w:bCs/>
          <w:sz w:val="28"/>
          <w:szCs w:val="28"/>
          <w:rtl/>
        </w:rPr>
        <w:t>להלן: "המונית"</w:t>
      </w:r>
      <w:r>
        <w:rPr>
          <w:sz w:val="28"/>
          <w:szCs w:val="28"/>
          <w:rtl/>
        </w:rPr>
        <w:t>) הנהוגה ע"י הנאשם, אותו לא הכירה, וזה הסיעה ליעדה בבת-ים(להלן:"</w:t>
      </w:r>
      <w:r>
        <w:rPr>
          <w:b/>
          <w:bCs/>
          <w:sz w:val="28"/>
          <w:szCs w:val="28"/>
          <w:rtl/>
        </w:rPr>
        <w:t>הנסיעה הראשונה</w:t>
      </w:r>
      <w:r>
        <w:rPr>
          <w:sz w:val="28"/>
          <w:szCs w:val="28"/>
          <w:rtl/>
        </w:rPr>
        <w:t xml:space="preserve">"). </w:t>
      </w:r>
    </w:p>
    <w:p w14:paraId="4A2A457D" w14:textId="77777777" w:rsidR="00F93451" w:rsidRDefault="00F93451">
      <w:pPr>
        <w:spacing w:line="360" w:lineRule="auto"/>
        <w:ind w:left="540"/>
        <w:jc w:val="both"/>
        <w:rPr>
          <w:sz w:val="28"/>
          <w:szCs w:val="28"/>
          <w:rtl/>
        </w:rPr>
      </w:pPr>
    </w:p>
    <w:p w14:paraId="52B8BADB" w14:textId="77777777" w:rsidR="00F93451" w:rsidRDefault="00600FF6">
      <w:pPr>
        <w:spacing w:line="360" w:lineRule="auto"/>
        <w:ind w:left="540"/>
        <w:jc w:val="both"/>
        <w:rPr>
          <w:sz w:val="28"/>
          <w:szCs w:val="28"/>
          <w:rtl/>
        </w:rPr>
      </w:pPr>
      <w:r>
        <w:rPr>
          <w:sz w:val="28"/>
          <w:szCs w:val="28"/>
          <w:rtl/>
        </w:rPr>
        <w:t xml:space="preserve">במהלך נסיעה זו התפתחה ביניהם שיחה ידידותית והנאשם אף מסר לה את מספר הטלפון שלו, אך המתלוננת אשר לא התכוונה להתקשר אליו, לא יחסה חשיבות לדבר. </w:t>
      </w:r>
    </w:p>
    <w:p w14:paraId="13E5335C" w14:textId="77777777" w:rsidR="00F93451" w:rsidRDefault="00600FF6">
      <w:pPr>
        <w:spacing w:line="360" w:lineRule="auto"/>
        <w:ind w:left="540"/>
        <w:jc w:val="both"/>
        <w:rPr>
          <w:sz w:val="28"/>
          <w:szCs w:val="28"/>
          <w:rtl/>
        </w:rPr>
      </w:pPr>
      <w:r>
        <w:rPr>
          <w:sz w:val="28"/>
          <w:szCs w:val="28"/>
          <w:rtl/>
        </w:rPr>
        <w:t xml:space="preserve">בתאריך 23.4.09, ביד אליהו בת"א, עת עמדה המתלוננת בתחנת אוטובוסים והמתינה לאוטובוס, כדי לנסוע לגבעתיים, עצר הנאשם את המונית לידה והציע להסיעה למחוז חפצה. </w:t>
      </w:r>
    </w:p>
    <w:p w14:paraId="5AF0150E" w14:textId="77777777" w:rsidR="00F93451" w:rsidRDefault="00600FF6">
      <w:pPr>
        <w:spacing w:line="360" w:lineRule="auto"/>
        <w:ind w:left="540"/>
        <w:jc w:val="both"/>
        <w:rPr>
          <w:sz w:val="28"/>
          <w:szCs w:val="28"/>
          <w:rtl/>
        </w:rPr>
      </w:pPr>
      <w:r>
        <w:rPr>
          <w:sz w:val="28"/>
          <w:szCs w:val="28"/>
          <w:rtl/>
        </w:rPr>
        <w:t>המתלוננת הסכימה ועלתה למונית, מבלי לחשוד בדבר(להלן:"</w:t>
      </w:r>
      <w:r>
        <w:rPr>
          <w:b/>
          <w:bCs/>
          <w:sz w:val="28"/>
          <w:szCs w:val="28"/>
          <w:rtl/>
        </w:rPr>
        <w:t>הנסיעה השנייה</w:t>
      </w:r>
      <w:r>
        <w:rPr>
          <w:sz w:val="28"/>
          <w:szCs w:val="28"/>
          <w:rtl/>
        </w:rPr>
        <w:t>"). בתחילת הנסיעה הציע הנאשם למתלוננת לבוא אליו לביתו בראשל"צ, שם לדבריו, הוא "יאכל" אותה, ובהמשך ביצע מעשים מגונים במתלוננת בכך, שללא הסכמתה, ליטף אותה בידה, בפניה ובירכה והמשיך לעשות כן אף לאחר שהמתלוננת ביקשה שיפסיק והזכירה לו שיכולה להיות לו בת בגילה.</w:t>
      </w:r>
    </w:p>
    <w:p w14:paraId="4764A29C" w14:textId="77777777" w:rsidR="00F93451" w:rsidRDefault="00F93451">
      <w:pPr>
        <w:spacing w:line="360" w:lineRule="auto"/>
        <w:jc w:val="both"/>
        <w:rPr>
          <w:sz w:val="28"/>
          <w:szCs w:val="28"/>
          <w:rtl/>
        </w:rPr>
      </w:pPr>
    </w:p>
    <w:p w14:paraId="7ABF236B" w14:textId="77777777" w:rsidR="00F93451" w:rsidRDefault="00600FF6">
      <w:pPr>
        <w:spacing w:line="360" w:lineRule="auto"/>
        <w:ind w:left="540"/>
        <w:jc w:val="both"/>
        <w:rPr>
          <w:sz w:val="28"/>
          <w:szCs w:val="28"/>
          <w:rtl/>
        </w:rPr>
      </w:pPr>
      <w:r>
        <w:rPr>
          <w:sz w:val="28"/>
          <w:szCs w:val="28"/>
          <w:rtl/>
        </w:rPr>
        <w:t xml:space="preserve">על כך ייחסה המאשימה לנאשם, בפרק הוראות החיקוק שבכתב האישום, עבירה של מעשה מגונה באדם על פי </w:t>
      </w:r>
      <w:hyperlink r:id="rId9" w:history="1">
        <w:r w:rsidR="0070745A" w:rsidRPr="0070745A">
          <w:rPr>
            <w:rStyle w:val="Hyperlink"/>
            <w:rFonts w:cs="David" w:hint="eastAsia"/>
            <w:sz w:val="28"/>
            <w:szCs w:val="28"/>
            <w:rtl/>
          </w:rPr>
          <w:t>סעיף</w:t>
        </w:r>
        <w:r w:rsidR="0070745A" w:rsidRPr="0070745A">
          <w:rPr>
            <w:rStyle w:val="Hyperlink"/>
            <w:rFonts w:cs="David"/>
            <w:sz w:val="28"/>
            <w:szCs w:val="28"/>
            <w:rtl/>
          </w:rPr>
          <w:t xml:space="preserve"> 348(</w:t>
        </w:r>
        <w:r w:rsidR="0070745A" w:rsidRPr="0070745A">
          <w:rPr>
            <w:rStyle w:val="Hyperlink"/>
            <w:rFonts w:cs="David" w:hint="eastAsia"/>
            <w:sz w:val="28"/>
            <w:szCs w:val="28"/>
            <w:rtl/>
          </w:rPr>
          <w:t>ג</w:t>
        </w:r>
        <w:r w:rsidR="0070745A" w:rsidRPr="0070745A">
          <w:rPr>
            <w:rStyle w:val="Hyperlink"/>
            <w:rFonts w:cs="David"/>
            <w:sz w:val="28"/>
            <w:szCs w:val="28"/>
            <w:rtl/>
          </w:rPr>
          <w:t>)</w:t>
        </w:r>
      </w:hyperlink>
      <w:r>
        <w:rPr>
          <w:sz w:val="28"/>
          <w:szCs w:val="28"/>
          <w:rtl/>
        </w:rPr>
        <w:t xml:space="preserve"> ל</w:t>
      </w:r>
      <w:hyperlink r:id="rId10" w:history="1">
        <w:r w:rsidR="00936E59" w:rsidRPr="00936E59">
          <w:rPr>
            <w:rStyle w:val="Hyperlink"/>
            <w:rFonts w:cs="David" w:hint="eastAsia"/>
            <w:sz w:val="28"/>
            <w:szCs w:val="28"/>
            <w:rtl/>
          </w:rPr>
          <w:t>חוק</w:t>
        </w:r>
        <w:r w:rsidR="00936E59" w:rsidRPr="00936E59">
          <w:rPr>
            <w:rStyle w:val="Hyperlink"/>
            <w:rFonts w:cs="David"/>
            <w:sz w:val="28"/>
            <w:szCs w:val="28"/>
            <w:rtl/>
          </w:rPr>
          <w:t xml:space="preserve"> </w:t>
        </w:r>
        <w:r w:rsidR="00936E59" w:rsidRPr="00936E59">
          <w:rPr>
            <w:rStyle w:val="Hyperlink"/>
            <w:rFonts w:cs="David" w:hint="eastAsia"/>
            <w:sz w:val="28"/>
            <w:szCs w:val="28"/>
            <w:rtl/>
          </w:rPr>
          <w:t>העונשין</w:t>
        </w:r>
      </w:hyperlink>
      <w:r>
        <w:rPr>
          <w:sz w:val="28"/>
          <w:szCs w:val="28"/>
          <w:rtl/>
        </w:rPr>
        <w:t>, התשל"ז-1977 (להלן:"</w:t>
      </w:r>
      <w:r>
        <w:rPr>
          <w:b/>
          <w:bCs/>
          <w:sz w:val="28"/>
          <w:szCs w:val="28"/>
          <w:rtl/>
        </w:rPr>
        <w:t>החוק</w:t>
      </w:r>
      <w:r>
        <w:rPr>
          <w:sz w:val="28"/>
          <w:szCs w:val="28"/>
          <w:rtl/>
        </w:rPr>
        <w:t xml:space="preserve">"). </w:t>
      </w:r>
    </w:p>
    <w:p w14:paraId="11BEBD87" w14:textId="77777777" w:rsidR="00F93451" w:rsidRDefault="00F93451">
      <w:pPr>
        <w:tabs>
          <w:tab w:val="num" w:pos="540"/>
        </w:tabs>
        <w:spacing w:line="360" w:lineRule="auto"/>
        <w:ind w:left="540" w:hanging="540"/>
        <w:jc w:val="both"/>
        <w:rPr>
          <w:sz w:val="28"/>
          <w:szCs w:val="28"/>
          <w:rtl/>
        </w:rPr>
      </w:pPr>
    </w:p>
    <w:p w14:paraId="5D79AF0B" w14:textId="77777777" w:rsidR="00F93451" w:rsidRDefault="00600FF6">
      <w:pPr>
        <w:numPr>
          <w:ilvl w:val="0"/>
          <w:numId w:val="1"/>
        </w:numPr>
        <w:tabs>
          <w:tab w:val="clear" w:pos="1080"/>
          <w:tab w:val="num" w:pos="540"/>
        </w:tabs>
        <w:spacing w:line="360" w:lineRule="auto"/>
        <w:ind w:left="540" w:hanging="540"/>
        <w:jc w:val="both"/>
        <w:rPr>
          <w:sz w:val="28"/>
          <w:szCs w:val="28"/>
        </w:rPr>
      </w:pPr>
      <w:r>
        <w:rPr>
          <w:sz w:val="28"/>
          <w:szCs w:val="28"/>
          <w:rtl/>
        </w:rPr>
        <w:t>במענה לכתב האישום, הודה הנאשם, באמצעות באת כוחו, כי הסיע, פעמיים, את המתלוננת במונית, אך כפר במעשים המיניים, שעל פי המתואר בכתב האישום ביצע במתלוננת במהלך הנסיעה השנייה.</w:t>
      </w:r>
    </w:p>
    <w:p w14:paraId="203D3262" w14:textId="77777777" w:rsidR="00F93451" w:rsidRDefault="00600FF6">
      <w:pPr>
        <w:spacing w:line="360" w:lineRule="auto"/>
        <w:ind w:left="540"/>
        <w:jc w:val="both"/>
        <w:rPr>
          <w:sz w:val="28"/>
          <w:szCs w:val="28"/>
        </w:rPr>
      </w:pPr>
      <w:r>
        <w:rPr>
          <w:sz w:val="28"/>
          <w:szCs w:val="28"/>
          <w:rtl/>
        </w:rPr>
        <w:t>על מה שארע במהלך הנסיעה הראשונה אין למעשה מחלוקת, בין גרסת המתלוננת לגרסת הנאשם, ומוסכם על שניהם כי המתלוננת ישבה, במהלכה, לצד הנהג, כי בינה לבין הנאשם התפתחה שיחה ידידותית, וכי בסוף הנסיעה, שילמה המתלוננת לנאשם תמורתה והוא מסר לה את מספר הטלפון שלו.</w:t>
      </w:r>
    </w:p>
    <w:p w14:paraId="66C296F7" w14:textId="77777777" w:rsidR="00F93451" w:rsidRDefault="00600FF6">
      <w:pPr>
        <w:spacing w:line="360" w:lineRule="auto"/>
        <w:ind w:left="540"/>
        <w:jc w:val="both"/>
        <w:rPr>
          <w:sz w:val="28"/>
          <w:szCs w:val="28"/>
          <w:rtl/>
        </w:rPr>
      </w:pPr>
      <w:r>
        <w:rPr>
          <w:sz w:val="28"/>
          <w:szCs w:val="28"/>
          <w:rtl/>
        </w:rPr>
        <w:lastRenderedPageBreak/>
        <w:t>אין מחלוקת כי באותו שבוע, ימים ספורים לאחר הנסיעה הראשונה, אסף הנאשם פעם נוספת את המתלוננת, במונית, והסיעה בחינם, מיד אליהו שבת"א עד מחוז חפצה בגבעתיים, כי גם באותה נסיעה ישבה המתלוננת במושב שליד הנהג, לאחר שהניחה את חפציה בתא המטען האחורי.</w:t>
      </w:r>
    </w:p>
    <w:p w14:paraId="522678DE" w14:textId="77777777" w:rsidR="00F93451" w:rsidRDefault="00F93451">
      <w:pPr>
        <w:spacing w:line="360" w:lineRule="auto"/>
        <w:ind w:left="540"/>
        <w:jc w:val="both"/>
        <w:rPr>
          <w:sz w:val="28"/>
          <w:szCs w:val="28"/>
          <w:rtl/>
        </w:rPr>
      </w:pPr>
    </w:p>
    <w:p w14:paraId="28F7AF25" w14:textId="77777777" w:rsidR="00F93451" w:rsidRDefault="00600FF6">
      <w:pPr>
        <w:spacing w:line="360" w:lineRule="auto"/>
        <w:ind w:left="540"/>
        <w:jc w:val="both"/>
        <w:rPr>
          <w:sz w:val="28"/>
          <w:szCs w:val="28"/>
          <w:rtl/>
        </w:rPr>
      </w:pPr>
      <w:r>
        <w:rPr>
          <w:sz w:val="28"/>
          <w:szCs w:val="28"/>
          <w:rtl/>
        </w:rPr>
        <w:t>על אלה הדברים, המחלוקת נסבה: האם במהלך הנסיעה השנייה הציע הנאשם למתלוננת, כטענתה, להגיע לביתו ואמר לה "שיאכל אותה", ליטף אותה בידה, בפניה ובירכה והמשיך לעשות כן אף לאחר שהמתלוננת ביקשה שיפסיק.</w:t>
      </w:r>
    </w:p>
    <w:p w14:paraId="4106F7C2" w14:textId="77777777" w:rsidR="00F93451" w:rsidRDefault="00F93451">
      <w:pPr>
        <w:tabs>
          <w:tab w:val="num" w:pos="540"/>
        </w:tabs>
        <w:spacing w:line="360" w:lineRule="auto"/>
        <w:ind w:left="540" w:hanging="540"/>
        <w:jc w:val="both"/>
        <w:rPr>
          <w:sz w:val="28"/>
          <w:szCs w:val="28"/>
          <w:rtl/>
        </w:rPr>
      </w:pPr>
    </w:p>
    <w:p w14:paraId="435B94BC" w14:textId="77777777" w:rsidR="00F93451" w:rsidRDefault="00600FF6">
      <w:pPr>
        <w:numPr>
          <w:ilvl w:val="0"/>
          <w:numId w:val="1"/>
        </w:numPr>
        <w:tabs>
          <w:tab w:val="clear" w:pos="1080"/>
          <w:tab w:val="num" w:pos="540"/>
        </w:tabs>
        <w:spacing w:line="360" w:lineRule="auto"/>
        <w:ind w:left="540" w:hanging="540"/>
        <w:jc w:val="both"/>
        <w:rPr>
          <w:sz w:val="28"/>
          <w:szCs w:val="28"/>
        </w:rPr>
      </w:pPr>
      <w:r>
        <w:rPr>
          <w:sz w:val="28"/>
          <w:szCs w:val="28"/>
          <w:rtl/>
        </w:rPr>
        <w:t>לגבי העובדות השנויות במחלוקת, עומדות לפניי גרסתה של המתלוננת, מזה וגרסתו של הנאשם, מזה, כשלא הובאו, על ידי המאשימה או על ידי ההגנה, ראיות לתמיכה במי מהגרסאות.</w:t>
      </w:r>
    </w:p>
    <w:p w14:paraId="2B65C02C" w14:textId="77777777" w:rsidR="00F93451" w:rsidRDefault="00600FF6">
      <w:pPr>
        <w:spacing w:line="360" w:lineRule="auto"/>
        <w:ind w:left="540"/>
        <w:jc w:val="both"/>
        <w:rPr>
          <w:sz w:val="28"/>
          <w:szCs w:val="28"/>
          <w:rtl/>
        </w:rPr>
      </w:pPr>
      <w:r>
        <w:rPr>
          <w:sz w:val="28"/>
          <w:szCs w:val="28"/>
          <w:rtl/>
        </w:rPr>
        <w:t>משכך, תהא הכרעתי מבוססת על ניתוח עדותם של המתלוננת והנאשם, הערכת מהימנותם ומידת האמון שאתן בכל אחת מהגרסאות, כפי שנחשפתי אליה</w:t>
      </w:r>
      <w:r>
        <w:rPr>
          <w:rFonts w:hint="cs"/>
          <w:sz w:val="28"/>
          <w:szCs w:val="28"/>
          <w:rtl/>
        </w:rPr>
        <w:t>ן</w:t>
      </w:r>
      <w:r w:rsidR="00CD5247">
        <w:rPr>
          <w:rFonts w:hint="cs"/>
          <w:sz w:val="28"/>
          <w:szCs w:val="28"/>
          <w:rtl/>
        </w:rPr>
        <w:t xml:space="preserve"> </w:t>
      </w:r>
      <w:r>
        <w:rPr>
          <w:sz w:val="28"/>
          <w:szCs w:val="28"/>
          <w:rtl/>
        </w:rPr>
        <w:t>והתרשמתי מה</w:t>
      </w:r>
      <w:r>
        <w:rPr>
          <w:rFonts w:hint="cs"/>
          <w:sz w:val="28"/>
          <w:szCs w:val="28"/>
          <w:rtl/>
        </w:rPr>
        <w:t>ן</w:t>
      </w:r>
      <w:r>
        <w:rPr>
          <w:sz w:val="28"/>
          <w:szCs w:val="28"/>
          <w:rtl/>
        </w:rPr>
        <w:t>, במהלך עדותם של השניים לפניי.</w:t>
      </w:r>
    </w:p>
    <w:p w14:paraId="798A2395" w14:textId="77777777" w:rsidR="00F93451" w:rsidRDefault="00600FF6">
      <w:pPr>
        <w:spacing w:line="360" w:lineRule="auto"/>
        <w:ind w:left="540"/>
        <w:jc w:val="both"/>
        <w:rPr>
          <w:sz w:val="28"/>
          <w:szCs w:val="28"/>
          <w:rtl/>
        </w:rPr>
      </w:pPr>
      <w:r>
        <w:rPr>
          <w:sz w:val="28"/>
          <w:szCs w:val="28"/>
          <w:rtl/>
        </w:rPr>
        <w:t>מאחר ומדובר בתיק שההכרעה בו תיפול על פי מידת האמון שאתן למי מהגרסאות, ביקש כל אחד מבאי כוח הצדדים, בסיכומיו, לתת אמון  בגרסת העד שהובא מטעמו ולדחות מפניה את גרסתו של העד שכנגד, תוך ניתוח הגרסאות השונות והצבעה על הנקודות המעוררות קושי בגרסתו של העד שכנגד, כשב"כ הנאשם ביקשה, בנוסף, לקבוע כי מחדלי החקירה בתיק, אותם פירטה ואליהם אתייחס בהמשך, מובילים למסקנה כי המאשימה לא עמדה בנטל להוכיח את אשמת הנאשם, מעבר לכל ספק סביר.</w:t>
      </w:r>
    </w:p>
    <w:p w14:paraId="438415E5" w14:textId="77777777" w:rsidR="00F93451" w:rsidRDefault="00F93451">
      <w:pPr>
        <w:tabs>
          <w:tab w:val="num" w:pos="540"/>
        </w:tabs>
        <w:spacing w:line="360" w:lineRule="auto"/>
        <w:ind w:left="540" w:hanging="540"/>
        <w:jc w:val="both"/>
        <w:rPr>
          <w:sz w:val="28"/>
          <w:szCs w:val="28"/>
          <w:rtl/>
        </w:rPr>
      </w:pPr>
    </w:p>
    <w:p w14:paraId="3D48DB51" w14:textId="77777777" w:rsidR="00F93451" w:rsidRDefault="00600FF6">
      <w:pPr>
        <w:numPr>
          <w:ilvl w:val="0"/>
          <w:numId w:val="1"/>
        </w:numPr>
        <w:tabs>
          <w:tab w:val="clear" w:pos="1080"/>
          <w:tab w:val="num" w:pos="540"/>
        </w:tabs>
        <w:spacing w:line="360" w:lineRule="auto"/>
        <w:ind w:left="540" w:hanging="540"/>
        <w:jc w:val="both"/>
        <w:rPr>
          <w:sz w:val="28"/>
          <w:szCs w:val="28"/>
        </w:rPr>
      </w:pPr>
      <w:r>
        <w:rPr>
          <w:sz w:val="28"/>
          <w:szCs w:val="28"/>
          <w:rtl/>
        </w:rPr>
        <w:t xml:space="preserve">ניתוח מדוקדק של </w:t>
      </w:r>
      <w:r>
        <w:rPr>
          <w:b/>
          <w:bCs/>
          <w:sz w:val="28"/>
          <w:szCs w:val="28"/>
          <w:rtl/>
        </w:rPr>
        <w:t>גרסת המתלוננת</w:t>
      </w:r>
      <w:r>
        <w:rPr>
          <w:sz w:val="28"/>
          <w:szCs w:val="28"/>
          <w:rtl/>
        </w:rPr>
        <w:t>, כפי שעשתה ב"כ הנאשם בסיכומיה, יכול להצביע על מספר אי דיוקים בין גרסתה במשטרה, לגרסה שמסרה בפני נציגת התביעות ושהועלתה על ידי האחרונה בכתב, לגרסה שמסרה בבית המשפט, ובפני הקורא מהצד אולי אף לעורר תמיהה מדוע עלתה למונית לנסיעה השנייה.</w:t>
      </w:r>
    </w:p>
    <w:p w14:paraId="2F128632" w14:textId="77777777" w:rsidR="00F93451" w:rsidRDefault="00600FF6">
      <w:pPr>
        <w:spacing w:line="360" w:lineRule="auto"/>
        <w:ind w:left="540"/>
        <w:jc w:val="both"/>
        <w:rPr>
          <w:sz w:val="28"/>
          <w:szCs w:val="28"/>
          <w:rtl/>
        </w:rPr>
      </w:pPr>
      <w:r>
        <w:rPr>
          <w:sz w:val="28"/>
          <w:szCs w:val="28"/>
          <w:rtl/>
        </w:rPr>
        <w:t>כך למשל, בתלונתה במשטרה ציינה המתלוננת שכבר בנסיעה הראשונה הנאשם ניסה להתחיל איתה, ומסר לה את מספר הטלפון שלו כדי שתתקשר אליו ואף לחץ את ידה בסיומה של הנסיעה. עם זאת הדגישה כי בנסיעה זו לא נגע בה.</w:t>
      </w:r>
    </w:p>
    <w:p w14:paraId="74B308D9" w14:textId="77777777" w:rsidR="00F93451" w:rsidRDefault="00600FF6">
      <w:pPr>
        <w:spacing w:line="360" w:lineRule="auto"/>
        <w:ind w:left="540"/>
        <w:jc w:val="both"/>
        <w:rPr>
          <w:sz w:val="28"/>
          <w:szCs w:val="28"/>
          <w:rtl/>
        </w:rPr>
      </w:pPr>
      <w:r>
        <w:rPr>
          <w:sz w:val="28"/>
          <w:szCs w:val="28"/>
          <w:rtl/>
        </w:rPr>
        <w:lastRenderedPageBreak/>
        <w:t>בשיחה עם נציגת התביעות, הבהירה כי "החשוד לא התחיל במפורש, אלא היה ידידותי והציע לה נסיעה חינם... זה נראה לה מוזר ולא חשוד דווקא".</w:t>
      </w:r>
    </w:p>
    <w:p w14:paraId="13676120" w14:textId="77777777" w:rsidR="00F93451" w:rsidRDefault="00600FF6">
      <w:pPr>
        <w:spacing w:line="360" w:lineRule="auto"/>
        <w:ind w:left="540"/>
        <w:jc w:val="both"/>
        <w:rPr>
          <w:sz w:val="28"/>
          <w:szCs w:val="28"/>
          <w:rtl/>
        </w:rPr>
      </w:pPr>
      <w:r>
        <w:rPr>
          <w:sz w:val="28"/>
          <w:szCs w:val="28"/>
          <w:rtl/>
        </w:rPr>
        <w:t>בעדותה בבית המשפט,בהתייחסה להתנהגותו של הנאשם בנסיעה הראשונה, חזרה על הגרסה שמסרה בשיחת ההבהרה בתביעות, הסבירה, לבקשת ב"כ הנאשם, "כשאמרתי שהוא ניסה להתחיל איתי בנסיעה  הראשונה, לא התכוונתי לומר שהוא הטריד אותי, התכוונתי שזה נראה מוזר, אבל לא חריג", והוסיפה כי לשיטתה והבנתה התנהגותו של הנאשם בכללותה, בנסיעה הראשונה, נראתה לה סבירה "כי אני יודעת שנהגי מוניות יותר ידידותיים מאחרים".</w:t>
      </w:r>
    </w:p>
    <w:p w14:paraId="0005B882" w14:textId="77777777" w:rsidR="00F93451" w:rsidRDefault="00600FF6">
      <w:pPr>
        <w:spacing w:line="360" w:lineRule="auto"/>
        <w:ind w:left="540"/>
        <w:jc w:val="both"/>
        <w:rPr>
          <w:sz w:val="28"/>
          <w:szCs w:val="28"/>
          <w:rtl/>
        </w:rPr>
      </w:pPr>
      <w:r>
        <w:rPr>
          <w:sz w:val="28"/>
          <w:szCs w:val="28"/>
          <w:rtl/>
        </w:rPr>
        <w:t>לסיכום נקודה זו ניתן לקבוע כי לגרסת המתלוננת לא היה דבר, בהתנהגותו של הנאשם, בנסיעה הראשונה, שהדליק אצלה נורת אזהרה אדומה, ומאחר שלא חשה כי הנאשם מסוכן או בעל כוונות זדון, נכנסה מרצונה למונית והתיישבה במושב שליד מושב הנהג גם בנסיעה השנייה, אף שהציע לה נסיעה חינם ליעדה, לאחר שלהבנתה נתקל בה במקרה, בעת שהמתינה לאוטובוס בתחנת ההסעה.</w:t>
      </w:r>
    </w:p>
    <w:p w14:paraId="76840952" w14:textId="77777777" w:rsidR="00F93451" w:rsidRDefault="00600FF6">
      <w:pPr>
        <w:spacing w:line="360" w:lineRule="auto"/>
        <w:ind w:left="540"/>
        <w:jc w:val="both"/>
        <w:rPr>
          <w:sz w:val="28"/>
          <w:szCs w:val="28"/>
          <w:rtl/>
        </w:rPr>
      </w:pPr>
      <w:r>
        <w:rPr>
          <w:sz w:val="28"/>
          <w:szCs w:val="28"/>
          <w:rtl/>
        </w:rPr>
        <w:t>על פי גרסת המתלוננת כבר בתחילת הנסיעה השנייה, שארכה כ-15-20 דקות, ניסה הנאשם להתחיל עימה בכך שהזמין אותה לביתו בראשון לציון ואמר לה ש"י</w:t>
      </w:r>
      <w:r>
        <w:rPr>
          <w:b/>
          <w:bCs/>
          <w:sz w:val="28"/>
          <w:szCs w:val="28"/>
          <w:rtl/>
        </w:rPr>
        <w:t>אכל</w:t>
      </w:r>
      <w:r>
        <w:rPr>
          <w:sz w:val="28"/>
          <w:szCs w:val="28"/>
          <w:rtl/>
        </w:rPr>
        <w:t xml:space="preserve">" אותה. לאחר שהחמיא לה על מראה החל לגעת בידה, בפניה ובירכה, והדבר נמשך עד להגעתם ליעד בגבעתיים. </w:t>
      </w:r>
    </w:p>
    <w:p w14:paraId="4266948A" w14:textId="77777777" w:rsidR="00F93451" w:rsidRDefault="00600FF6">
      <w:pPr>
        <w:spacing w:line="360" w:lineRule="auto"/>
        <w:ind w:left="540"/>
        <w:jc w:val="both"/>
        <w:rPr>
          <w:sz w:val="28"/>
          <w:szCs w:val="28"/>
          <w:rtl/>
        </w:rPr>
      </w:pPr>
      <w:r>
        <w:rPr>
          <w:sz w:val="28"/>
          <w:szCs w:val="28"/>
          <w:rtl/>
        </w:rPr>
        <w:t>את תגובתה למעשיי הנאשם תיארה:"</w:t>
      </w:r>
      <w:r>
        <w:rPr>
          <w:b/>
          <w:bCs/>
          <w:sz w:val="28"/>
          <w:szCs w:val="28"/>
          <w:rtl/>
        </w:rPr>
        <w:t>עיקר ההתנגדות שלי התבטאה בזה שהזזתי את היד שלו והתרחקתי. אמרתי לו שיכולה להיות לו בת בגילי. אמרתי לו להפסיק, אני חושבת שבשקט. זה בעיקר התבטא בזה שקפאתי וזזתי הצידה</w:t>
      </w:r>
      <w:r>
        <w:rPr>
          <w:sz w:val="28"/>
          <w:szCs w:val="28"/>
          <w:rtl/>
        </w:rPr>
        <w:t>".</w:t>
      </w:r>
    </w:p>
    <w:p w14:paraId="745D3C3C" w14:textId="77777777" w:rsidR="00F93451" w:rsidRDefault="00600FF6">
      <w:pPr>
        <w:spacing w:line="360" w:lineRule="auto"/>
        <w:ind w:left="540"/>
        <w:jc w:val="both"/>
        <w:rPr>
          <w:sz w:val="28"/>
          <w:szCs w:val="28"/>
          <w:rtl/>
        </w:rPr>
      </w:pPr>
      <w:r>
        <w:rPr>
          <w:sz w:val="28"/>
          <w:szCs w:val="28"/>
          <w:rtl/>
        </w:rPr>
        <w:t xml:space="preserve">ב"כ הנאשם טוענת שיש סתירה פנימית, באופן בו הציגה המתלוננת את תגובתה למעשיו ש הנאשם. לשיטתה, אם המתלוננת הרגישה שיתוק, כיצד יכלה להגיב כפי שתיארה. </w:t>
      </w:r>
    </w:p>
    <w:p w14:paraId="37DCBC4A" w14:textId="77777777" w:rsidR="00F93451" w:rsidRDefault="00600FF6">
      <w:pPr>
        <w:spacing w:line="360" w:lineRule="auto"/>
        <w:ind w:left="540"/>
        <w:jc w:val="both"/>
        <w:rPr>
          <w:sz w:val="28"/>
          <w:szCs w:val="28"/>
          <w:rtl/>
        </w:rPr>
      </w:pPr>
      <w:r>
        <w:rPr>
          <w:sz w:val="28"/>
          <w:szCs w:val="28"/>
          <w:rtl/>
        </w:rPr>
        <w:t xml:space="preserve">המתלוננת נדרשה לכך, בחקירתה הנגדית, והשיבה "התרחקתי ולא ידעתי מה לעשות. גם הדברים שאמרתי זה היה מעט מאד ממה שיכולתי להגיד. ניסיתי לשאול את עצמי למה לא עצרתי את המונית... אמרתי מעט מאד דברים, כמו שתיארתי שאני לא יכולה לזוז. לא ידעתי מה לעשות עם זה". </w:t>
      </w:r>
    </w:p>
    <w:p w14:paraId="2A302B57" w14:textId="77777777" w:rsidR="00F93451" w:rsidRDefault="00F93451">
      <w:pPr>
        <w:spacing w:line="360" w:lineRule="auto"/>
        <w:ind w:left="540"/>
        <w:jc w:val="both"/>
        <w:rPr>
          <w:sz w:val="28"/>
          <w:szCs w:val="28"/>
          <w:rtl/>
        </w:rPr>
      </w:pPr>
    </w:p>
    <w:p w14:paraId="14FB74E3" w14:textId="77777777" w:rsidR="00F93451" w:rsidRDefault="00600FF6">
      <w:pPr>
        <w:spacing w:line="360" w:lineRule="auto"/>
        <w:ind w:left="540"/>
        <w:jc w:val="both"/>
        <w:rPr>
          <w:sz w:val="28"/>
          <w:szCs w:val="28"/>
          <w:rtl/>
        </w:rPr>
      </w:pPr>
      <w:r>
        <w:rPr>
          <w:sz w:val="28"/>
          <w:szCs w:val="28"/>
          <w:rtl/>
        </w:rPr>
        <w:t>ב"כ הנאשם רואה גם סתירה באופן אותו תיארה המתלוננת את נגיעותיו של הנאשם בה, וטוענת שקיימת אי בהירות וחוסר החלטיות בגרסת המתלוננת, לאחר שבהודעתה במשטרה סיפרה שהנאשם ליטף אותה ביד, בפנים ובירך ואילו בבית המשפט השתמשה בפועל "נגע", בתארה את מעשיו כשטענה כי הוא "נגע בי ביד, בפנים ובירך..." ולבקשת ב"כ הנאשם, למקם את נגיעתו בירך, הוסיפה "על הירך למעלה".</w:t>
      </w:r>
    </w:p>
    <w:p w14:paraId="0DBFD87F" w14:textId="77777777" w:rsidR="00F93451" w:rsidRDefault="00600FF6">
      <w:pPr>
        <w:spacing w:line="360" w:lineRule="auto"/>
        <w:ind w:left="540"/>
        <w:jc w:val="both"/>
        <w:rPr>
          <w:sz w:val="28"/>
          <w:szCs w:val="28"/>
          <w:rtl/>
        </w:rPr>
      </w:pPr>
      <w:r>
        <w:rPr>
          <w:sz w:val="28"/>
          <w:szCs w:val="28"/>
          <w:rtl/>
        </w:rPr>
        <w:t>כשהתבקשה המתלוננת, בחקירתה הנגדית, פעם אחר פעם להבהיר אם ליטף או נגע בה השיבה "מה זה משנה. מבחינתי זה אותו דבר. הוא נגע בי ממושכות... אני לא יודעת מה ההבדל. מבחינתי זה היה מספיק זמן. אולי זה היה ליטוף. בכל מקרה זה לא היה קצר, אלא נגיעה ממושכת".</w:t>
      </w:r>
    </w:p>
    <w:p w14:paraId="13E1442D" w14:textId="77777777" w:rsidR="00F93451" w:rsidRDefault="00600FF6">
      <w:pPr>
        <w:spacing w:line="360" w:lineRule="auto"/>
        <w:ind w:left="540"/>
        <w:jc w:val="both"/>
        <w:rPr>
          <w:sz w:val="28"/>
          <w:szCs w:val="28"/>
          <w:rtl/>
        </w:rPr>
      </w:pPr>
      <w:r>
        <w:rPr>
          <w:sz w:val="28"/>
          <w:szCs w:val="28"/>
          <w:rtl/>
        </w:rPr>
        <w:t xml:space="preserve"> במהלך חקירתה הנגדית הציגה ב"כ הנאשם בפני המתלוננת, פעמיים, את השאלה "איך מלטפים את כל המקומות האלה ביחד", במגמה להציג את גרסתה כבלתי סבירה, והיא הבהירה ושבה והסבירה, בתשובה הגיונית ומתבקשת "</w:t>
      </w:r>
      <w:r>
        <w:rPr>
          <w:b/>
          <w:bCs/>
          <w:sz w:val="28"/>
          <w:szCs w:val="28"/>
          <w:rtl/>
        </w:rPr>
        <w:t>הוא נגע לי ביד וכשהזזתי אותה היה לו מקום אחר לגעת...הוא התחיל לגעת ביד. הזזתי אותה. אז הוא נגע לי בירך</w:t>
      </w:r>
      <w:r>
        <w:rPr>
          <w:sz w:val="28"/>
          <w:szCs w:val="28"/>
          <w:rtl/>
        </w:rPr>
        <w:t>".</w:t>
      </w:r>
    </w:p>
    <w:p w14:paraId="44012320" w14:textId="77777777" w:rsidR="00F93451" w:rsidRDefault="00F93451">
      <w:pPr>
        <w:spacing w:line="360" w:lineRule="auto"/>
        <w:ind w:left="540"/>
        <w:jc w:val="both"/>
        <w:rPr>
          <w:sz w:val="28"/>
          <w:szCs w:val="28"/>
          <w:rtl/>
        </w:rPr>
      </w:pPr>
    </w:p>
    <w:p w14:paraId="7AAD65FA" w14:textId="77777777" w:rsidR="00F93451" w:rsidRDefault="00600FF6">
      <w:pPr>
        <w:spacing w:line="360" w:lineRule="auto"/>
        <w:ind w:left="540"/>
        <w:jc w:val="both"/>
        <w:rPr>
          <w:sz w:val="28"/>
          <w:szCs w:val="28"/>
        </w:rPr>
      </w:pPr>
      <w:r>
        <w:rPr>
          <w:sz w:val="28"/>
          <w:szCs w:val="28"/>
          <w:rtl/>
        </w:rPr>
        <w:t>הסבריה של המתלוננת לאותם אי דיוקים ולאותן תמיהות ותהיות, שהעלתה ב"כ הנאשם בחקירתה, יחד עם התרשמותי הכללית והבלתי אמצעית מעדותה, כפי שאפרט בהמשך, הניחו את דעתי כי  המתלוננת חוותה את האירוע אותו תיארה ולא מצאתי להטיל דופי במהימנות גרסתה.</w:t>
      </w:r>
    </w:p>
    <w:p w14:paraId="692E227A" w14:textId="77777777" w:rsidR="00F93451" w:rsidRDefault="00F93451">
      <w:pPr>
        <w:spacing w:line="360" w:lineRule="auto"/>
        <w:ind w:left="540"/>
        <w:jc w:val="both"/>
        <w:rPr>
          <w:sz w:val="28"/>
          <w:szCs w:val="28"/>
          <w:rtl/>
        </w:rPr>
      </w:pPr>
    </w:p>
    <w:p w14:paraId="29ED8980" w14:textId="77777777" w:rsidR="00F93451" w:rsidRDefault="00600FF6">
      <w:pPr>
        <w:numPr>
          <w:ilvl w:val="0"/>
          <w:numId w:val="1"/>
        </w:numPr>
        <w:tabs>
          <w:tab w:val="clear" w:pos="1080"/>
          <w:tab w:val="num" w:pos="540"/>
        </w:tabs>
        <w:spacing w:line="360" w:lineRule="auto"/>
        <w:ind w:left="540" w:hanging="540"/>
        <w:jc w:val="both"/>
        <w:rPr>
          <w:sz w:val="28"/>
          <w:szCs w:val="28"/>
        </w:rPr>
      </w:pPr>
      <w:r>
        <w:rPr>
          <w:b/>
          <w:bCs/>
          <w:sz w:val="28"/>
          <w:szCs w:val="28"/>
          <w:rtl/>
        </w:rPr>
        <w:t>הנאשם</w:t>
      </w:r>
      <w:r>
        <w:rPr>
          <w:sz w:val="28"/>
          <w:szCs w:val="28"/>
          <w:rtl/>
        </w:rPr>
        <w:t xml:space="preserve"> פתח את עדותו בהצגה קצרה של קורות חייו, אך בהמשך, בהתייחסו לנסיבות הכוללות של הנסיעה השנייה, עלו מספר תהיות בגרסתו כשלמרביתם לא סיפק תשובה סבירה והגיונית, עד כי פגעו באמינותו ובמהימנות גרסתו, כפי שאפרט בהמשך.</w:t>
      </w:r>
    </w:p>
    <w:p w14:paraId="18C0AB8D" w14:textId="77777777" w:rsidR="00F93451" w:rsidRDefault="00F93451">
      <w:pPr>
        <w:spacing w:line="360" w:lineRule="auto"/>
        <w:ind w:left="540"/>
        <w:jc w:val="both"/>
        <w:rPr>
          <w:sz w:val="28"/>
          <w:szCs w:val="28"/>
          <w:rtl/>
        </w:rPr>
      </w:pPr>
    </w:p>
    <w:p w14:paraId="3281EE9B" w14:textId="77777777" w:rsidR="00F93451" w:rsidRDefault="00600FF6">
      <w:pPr>
        <w:spacing w:line="360" w:lineRule="auto"/>
        <w:ind w:left="540"/>
        <w:jc w:val="both"/>
        <w:rPr>
          <w:sz w:val="28"/>
          <w:szCs w:val="28"/>
          <w:rtl/>
        </w:rPr>
      </w:pPr>
      <w:r>
        <w:rPr>
          <w:sz w:val="28"/>
          <w:szCs w:val="28"/>
          <w:rtl/>
        </w:rPr>
        <w:t>השאלה הראשונה שמתעוררת היא מדוע עצר ולקח את המתלוננת, ללא תמורה, מתחנת האוטובוס בלה-גווארדיה תל-אביב עד למחוז חפצה בשבט הצופים בגבעתיים.</w:t>
      </w:r>
    </w:p>
    <w:p w14:paraId="3DAB747E" w14:textId="77777777" w:rsidR="00F93451" w:rsidRDefault="00600FF6">
      <w:pPr>
        <w:spacing w:line="360" w:lineRule="auto"/>
        <w:ind w:left="540"/>
        <w:jc w:val="both"/>
        <w:rPr>
          <w:sz w:val="28"/>
          <w:szCs w:val="28"/>
          <w:rtl/>
        </w:rPr>
      </w:pPr>
      <w:r>
        <w:rPr>
          <w:sz w:val="28"/>
          <w:szCs w:val="28"/>
          <w:rtl/>
        </w:rPr>
        <w:t>על שאלה זו השיב הנאשם בכמה אופנים ונתן מספר סיבות והסברים.</w:t>
      </w:r>
    </w:p>
    <w:p w14:paraId="75A0EAD9" w14:textId="77777777" w:rsidR="00F93451" w:rsidRDefault="00F93451">
      <w:pPr>
        <w:spacing w:line="360" w:lineRule="auto"/>
        <w:ind w:left="540"/>
        <w:jc w:val="both"/>
        <w:rPr>
          <w:sz w:val="28"/>
          <w:szCs w:val="28"/>
          <w:rtl/>
        </w:rPr>
      </w:pPr>
    </w:p>
    <w:p w14:paraId="395E884F" w14:textId="77777777" w:rsidR="00F93451" w:rsidRDefault="00600FF6">
      <w:pPr>
        <w:spacing w:line="360" w:lineRule="auto"/>
        <w:ind w:left="540"/>
        <w:jc w:val="both"/>
        <w:rPr>
          <w:sz w:val="28"/>
          <w:szCs w:val="28"/>
          <w:rtl/>
        </w:rPr>
      </w:pPr>
      <w:r>
        <w:rPr>
          <w:sz w:val="28"/>
          <w:szCs w:val="28"/>
          <w:rtl/>
        </w:rPr>
        <w:t>את הראשונה סיפק כבר בחקירתו במשטרה שם אמר "היא נראתה לי מיואשת. הבנתי שאין לה כסף, עשיתי הנסיעה כי זה היה בדרך שלי ואז לקחתי אותה".</w:t>
      </w:r>
    </w:p>
    <w:p w14:paraId="7AA013BD" w14:textId="77777777" w:rsidR="00F93451" w:rsidRDefault="00600FF6">
      <w:pPr>
        <w:spacing w:line="360" w:lineRule="auto"/>
        <w:ind w:left="540"/>
        <w:jc w:val="both"/>
        <w:rPr>
          <w:sz w:val="28"/>
          <w:szCs w:val="28"/>
          <w:rtl/>
        </w:rPr>
      </w:pPr>
      <w:r>
        <w:rPr>
          <w:sz w:val="28"/>
          <w:szCs w:val="28"/>
          <w:rtl/>
        </w:rPr>
        <w:t>תשובה זו מעוררת כמה שאלות משנה ובהן: מדוע עצר לידה, ממה נבעה התרשמותו, ממה הבין שאין לה כסף, איך ידע שפניה מועדות ליעד בכיוון נסיעתו.</w:t>
      </w:r>
    </w:p>
    <w:p w14:paraId="6A224014" w14:textId="77777777" w:rsidR="00F93451" w:rsidRDefault="00600FF6">
      <w:pPr>
        <w:spacing w:line="360" w:lineRule="auto"/>
        <w:ind w:left="540"/>
        <w:jc w:val="both"/>
        <w:rPr>
          <w:sz w:val="28"/>
          <w:szCs w:val="28"/>
          <w:rtl/>
        </w:rPr>
      </w:pPr>
      <w:r>
        <w:rPr>
          <w:sz w:val="28"/>
          <w:szCs w:val="28"/>
          <w:rtl/>
        </w:rPr>
        <w:t>ואכן, כשנשאל למקור התרשמותו, כפי שהביעה בחקירתו במשטרה, לא ענה תשובה ישירה לשאלה, התחמק ממתן תשובה ותרץ את האופן בו תאר את התרשמותו, במהלך חקירתו במשטרה, בכך שלא ידע שאינו חייב להשיב לשאלות החוקרים "עניתי כיוון שאני לא מכיר את החוקים".</w:t>
      </w:r>
    </w:p>
    <w:p w14:paraId="3F013A60" w14:textId="77777777" w:rsidR="00F93451" w:rsidRDefault="00F93451">
      <w:pPr>
        <w:spacing w:line="360" w:lineRule="auto"/>
        <w:ind w:left="540"/>
        <w:jc w:val="both"/>
        <w:rPr>
          <w:sz w:val="28"/>
          <w:szCs w:val="28"/>
          <w:rtl/>
        </w:rPr>
      </w:pPr>
    </w:p>
    <w:p w14:paraId="2D293910" w14:textId="77777777" w:rsidR="00F93451" w:rsidRDefault="00600FF6">
      <w:pPr>
        <w:spacing w:line="360" w:lineRule="auto"/>
        <w:ind w:left="540"/>
        <w:jc w:val="both"/>
        <w:rPr>
          <w:sz w:val="28"/>
          <w:szCs w:val="28"/>
        </w:rPr>
      </w:pPr>
      <w:r>
        <w:rPr>
          <w:sz w:val="28"/>
          <w:szCs w:val="28"/>
          <w:rtl/>
        </w:rPr>
        <w:t>בשונה מהאופן בו ביטא את התרשמותו ממצבה של המתלוננת בפני חוקריו,  בבית המשפט, כשנדרש, בחקירה הנגדית, לשאלה איך נראתה לו המתלוננת כשאסף אותה השיב "היא הייתה בחורה בשר ודם. לא ראיתי בה משהו שונה". כשעומת עם התרשמותו, כפי שהביעה במשטרה השיב "אני לא יודע למה היא הייתה מיואשת. היא נראתה כזאת מופנמת".</w:t>
      </w:r>
    </w:p>
    <w:p w14:paraId="217ED988" w14:textId="77777777" w:rsidR="00F93451" w:rsidRDefault="00F93451">
      <w:pPr>
        <w:spacing w:line="360" w:lineRule="auto"/>
        <w:ind w:left="540"/>
        <w:jc w:val="both"/>
        <w:rPr>
          <w:sz w:val="28"/>
          <w:szCs w:val="28"/>
          <w:rtl/>
        </w:rPr>
      </w:pPr>
    </w:p>
    <w:p w14:paraId="1A6BEB29" w14:textId="77777777" w:rsidR="00F93451" w:rsidRDefault="00600FF6">
      <w:pPr>
        <w:spacing w:line="360" w:lineRule="auto"/>
        <w:ind w:left="540"/>
        <w:jc w:val="both"/>
        <w:rPr>
          <w:sz w:val="28"/>
          <w:szCs w:val="28"/>
          <w:rtl/>
        </w:rPr>
      </w:pPr>
      <w:r>
        <w:rPr>
          <w:sz w:val="28"/>
          <w:szCs w:val="28"/>
          <w:rtl/>
        </w:rPr>
        <w:t>בעדותו הראשית בבית המשפט תיאר את הנסיבות בהן הציע למתלוננת להסיעה בנסיעה השנייה. לדבריו, בעת שנסע ביד אליהו זיהה את הנוסעת שנסעה עמו שבוע קודם, לכן עצר ושאל אותה ליעד נסיעתה. משהשיבה שפניה לגבעתיים "אמרתי שאני נוסע לאותו כיוון ושזה בדרך שלי, אז אשמח לקחת אותה".</w:t>
      </w:r>
    </w:p>
    <w:p w14:paraId="39293293" w14:textId="77777777" w:rsidR="00F93451" w:rsidRDefault="00600FF6">
      <w:pPr>
        <w:spacing w:line="360" w:lineRule="auto"/>
        <w:ind w:left="540"/>
        <w:jc w:val="both"/>
        <w:rPr>
          <w:sz w:val="28"/>
          <w:szCs w:val="28"/>
          <w:rtl/>
        </w:rPr>
      </w:pPr>
      <w:r>
        <w:rPr>
          <w:sz w:val="28"/>
          <w:szCs w:val="28"/>
          <w:rtl/>
        </w:rPr>
        <w:t>בחקירה הנגדית, לשאלת ב"כ המאשימה מדוע הסיע את המתלוננת בחינם נתן לא פחות מארבע תשובות:</w:t>
      </w:r>
    </w:p>
    <w:p w14:paraId="7C861175" w14:textId="77777777" w:rsidR="00F93451" w:rsidRDefault="00600FF6">
      <w:pPr>
        <w:spacing w:line="360" w:lineRule="auto"/>
        <w:ind w:left="540"/>
        <w:jc w:val="both"/>
        <w:rPr>
          <w:sz w:val="28"/>
          <w:szCs w:val="28"/>
          <w:rtl/>
        </w:rPr>
      </w:pPr>
      <w:r>
        <w:rPr>
          <w:sz w:val="28"/>
          <w:szCs w:val="28"/>
          <w:rtl/>
        </w:rPr>
        <w:t>האחת – הנסיעה הייתה קצרה, ארכה כ- 2-3 דקות.</w:t>
      </w:r>
    </w:p>
    <w:p w14:paraId="3E58B076" w14:textId="77777777" w:rsidR="00F93451" w:rsidRDefault="00600FF6">
      <w:pPr>
        <w:spacing w:line="360" w:lineRule="auto"/>
        <w:ind w:left="540"/>
        <w:jc w:val="both"/>
        <w:rPr>
          <w:sz w:val="28"/>
          <w:szCs w:val="28"/>
          <w:rtl/>
        </w:rPr>
      </w:pPr>
      <w:r>
        <w:rPr>
          <w:sz w:val="28"/>
          <w:szCs w:val="28"/>
          <w:rtl/>
        </w:rPr>
        <w:t>השנייה - היא הייתה צריכה להגיע למקום שאליו גם הוא היה צריך להגיע.</w:t>
      </w:r>
    </w:p>
    <w:p w14:paraId="6B767B8D" w14:textId="77777777" w:rsidR="00F93451" w:rsidRDefault="00600FF6">
      <w:pPr>
        <w:spacing w:line="360" w:lineRule="auto"/>
        <w:ind w:left="540"/>
        <w:jc w:val="both"/>
        <w:rPr>
          <w:sz w:val="28"/>
          <w:szCs w:val="28"/>
          <w:rtl/>
        </w:rPr>
      </w:pPr>
      <w:r>
        <w:rPr>
          <w:sz w:val="28"/>
          <w:szCs w:val="28"/>
          <w:rtl/>
        </w:rPr>
        <w:t>השלישית – הכיר אותה היכרות מוקדמת.</w:t>
      </w:r>
    </w:p>
    <w:p w14:paraId="3B6EC483" w14:textId="77777777" w:rsidR="00F93451" w:rsidRDefault="00600FF6">
      <w:pPr>
        <w:spacing w:line="360" w:lineRule="auto"/>
        <w:ind w:left="540"/>
        <w:jc w:val="both"/>
        <w:rPr>
          <w:sz w:val="28"/>
          <w:szCs w:val="28"/>
          <w:rtl/>
        </w:rPr>
      </w:pPr>
      <w:r>
        <w:rPr>
          <w:sz w:val="28"/>
          <w:szCs w:val="28"/>
          <w:rtl/>
        </w:rPr>
        <w:t xml:space="preserve">הרביעית – העובדה שמוצא שניהם מחיפה "מתוך היכרות באוויר. </w:t>
      </w:r>
      <w:r>
        <w:rPr>
          <w:b/>
          <w:bCs/>
          <w:sz w:val="28"/>
          <w:szCs w:val="28"/>
          <w:rtl/>
        </w:rPr>
        <w:t>באותו רגע היה לי כיף לקחת אותה בחינם</w:t>
      </w:r>
      <w:r>
        <w:rPr>
          <w:sz w:val="28"/>
          <w:szCs w:val="28"/>
          <w:rtl/>
        </w:rPr>
        <w:t>".</w:t>
      </w:r>
    </w:p>
    <w:p w14:paraId="2375ABD6" w14:textId="77777777" w:rsidR="00F93451" w:rsidRDefault="00600FF6">
      <w:pPr>
        <w:spacing w:line="360" w:lineRule="auto"/>
        <w:ind w:left="540"/>
        <w:jc w:val="both"/>
        <w:rPr>
          <w:sz w:val="28"/>
          <w:szCs w:val="28"/>
          <w:rtl/>
        </w:rPr>
      </w:pPr>
      <w:r>
        <w:rPr>
          <w:sz w:val="28"/>
          <w:szCs w:val="28"/>
          <w:rtl/>
        </w:rPr>
        <w:t>ובכל מקרה לדבריו "אני לא חייב לקחת כסף".</w:t>
      </w:r>
    </w:p>
    <w:p w14:paraId="744DE6D6" w14:textId="77777777" w:rsidR="00F93451" w:rsidRDefault="00F93451">
      <w:pPr>
        <w:spacing w:line="360" w:lineRule="auto"/>
        <w:ind w:left="540"/>
        <w:jc w:val="both"/>
        <w:rPr>
          <w:sz w:val="28"/>
          <w:szCs w:val="28"/>
          <w:rtl/>
        </w:rPr>
      </w:pPr>
    </w:p>
    <w:p w14:paraId="6B9DA57D" w14:textId="77777777" w:rsidR="00F93451" w:rsidRDefault="00600FF6">
      <w:pPr>
        <w:spacing w:line="360" w:lineRule="auto"/>
        <w:ind w:left="540"/>
        <w:jc w:val="both"/>
        <w:rPr>
          <w:sz w:val="28"/>
          <w:szCs w:val="28"/>
          <w:rtl/>
        </w:rPr>
      </w:pPr>
      <w:r>
        <w:rPr>
          <w:sz w:val="28"/>
          <w:szCs w:val="28"/>
          <w:rtl/>
        </w:rPr>
        <w:t>לאור התמיהה שעוררו תשובותיו של הנאשם ונימוקיו להסעת המתלוננת בחינם הקשתה ב"כ המאשימה ושאלה את הנאשם, בכמה וריאציות, כמה פעמים יצא לו להסיע אנשים בחינם וכמספר הפעמים שנשאל על כך מספר התשובות שנתן.</w:t>
      </w:r>
    </w:p>
    <w:p w14:paraId="19E28F18" w14:textId="77777777" w:rsidR="00F93451" w:rsidRDefault="00600FF6">
      <w:pPr>
        <w:spacing w:line="360" w:lineRule="auto"/>
        <w:ind w:left="540"/>
        <w:jc w:val="both"/>
        <w:rPr>
          <w:sz w:val="28"/>
          <w:szCs w:val="28"/>
          <w:rtl/>
        </w:rPr>
      </w:pPr>
      <w:r>
        <w:rPr>
          <w:sz w:val="28"/>
          <w:szCs w:val="28"/>
          <w:rtl/>
        </w:rPr>
        <w:t>התשובה הראשונה הייתה "הרבה", השנייה – "לא הרבה" והשלישית – "אולי הייתה לי עוד נסיעה כזאת. אולי".</w:t>
      </w:r>
    </w:p>
    <w:p w14:paraId="239847BD" w14:textId="77777777" w:rsidR="00F93451" w:rsidRDefault="00600FF6">
      <w:pPr>
        <w:spacing w:line="360" w:lineRule="auto"/>
        <w:ind w:left="540"/>
        <w:jc w:val="both"/>
        <w:rPr>
          <w:sz w:val="28"/>
          <w:szCs w:val="28"/>
          <w:rtl/>
        </w:rPr>
      </w:pPr>
      <w:r>
        <w:rPr>
          <w:sz w:val="28"/>
          <w:szCs w:val="28"/>
          <w:rtl/>
        </w:rPr>
        <w:t xml:space="preserve">ראוי להדגיש שהתשובות הסותרות ניתנו תוך פרק זמן של שברירי דקות והן באו לאחר שהנאשם טרח קודם להן להדגיש שנסיעה זו נחרתה בזיכרונו כי "זאת הייתה נסיעה אחת חריגה...במקרה בגלל שהכרתי אותה עצרתי". </w:t>
      </w:r>
    </w:p>
    <w:p w14:paraId="2404E418" w14:textId="77777777" w:rsidR="00F93451" w:rsidRDefault="00600FF6">
      <w:pPr>
        <w:spacing w:line="360" w:lineRule="auto"/>
        <w:ind w:left="540"/>
        <w:jc w:val="both"/>
        <w:rPr>
          <w:sz w:val="28"/>
          <w:szCs w:val="28"/>
          <w:rtl/>
        </w:rPr>
      </w:pPr>
      <w:r>
        <w:rPr>
          <w:sz w:val="28"/>
          <w:szCs w:val="28"/>
          <w:rtl/>
        </w:rPr>
        <w:t>ויתהה התוהה וישאל באיזו היכרות מדובר שהרי הוברר שמקורה של אותה היכרות בנסיעה אחת קודמת, בלבד.</w:t>
      </w:r>
    </w:p>
    <w:p w14:paraId="6AAF3CAA" w14:textId="77777777" w:rsidR="00F93451" w:rsidRDefault="00F93451">
      <w:pPr>
        <w:spacing w:line="360" w:lineRule="auto"/>
        <w:ind w:left="540"/>
        <w:jc w:val="both"/>
        <w:rPr>
          <w:sz w:val="28"/>
          <w:szCs w:val="28"/>
          <w:rtl/>
        </w:rPr>
      </w:pPr>
    </w:p>
    <w:p w14:paraId="5FB73EB1" w14:textId="77777777" w:rsidR="00F93451" w:rsidRDefault="00600FF6">
      <w:pPr>
        <w:spacing w:line="360" w:lineRule="auto"/>
        <w:ind w:left="540"/>
        <w:jc w:val="both"/>
        <w:rPr>
          <w:sz w:val="28"/>
          <w:szCs w:val="28"/>
          <w:rtl/>
        </w:rPr>
      </w:pPr>
      <w:r>
        <w:rPr>
          <w:sz w:val="28"/>
          <w:szCs w:val="28"/>
          <w:rtl/>
        </w:rPr>
        <w:t>בהתייחסו לשאלה שהיא בלב המחלוקת, קרי: האם נגע במתלוננת, במהלך הנסיעה השנייה, וכטענתה ביצע בה מעשים מגונים, והציע לה הצעות מגונות, מסר הנאשם גם כאן מספר גרסאות, כמספר הפעמים שהטענה הוטחה בפניו.</w:t>
      </w:r>
    </w:p>
    <w:p w14:paraId="13ECEC96" w14:textId="77777777" w:rsidR="00F93451" w:rsidRDefault="00F93451">
      <w:pPr>
        <w:spacing w:line="360" w:lineRule="auto"/>
        <w:ind w:left="540"/>
        <w:jc w:val="both"/>
        <w:rPr>
          <w:sz w:val="28"/>
          <w:szCs w:val="28"/>
          <w:rtl/>
        </w:rPr>
      </w:pPr>
    </w:p>
    <w:p w14:paraId="033CF9A2" w14:textId="77777777" w:rsidR="00F93451" w:rsidRDefault="00600FF6">
      <w:pPr>
        <w:spacing w:line="360" w:lineRule="auto"/>
        <w:ind w:left="540"/>
        <w:jc w:val="both"/>
        <w:rPr>
          <w:sz w:val="28"/>
          <w:szCs w:val="28"/>
          <w:rtl/>
        </w:rPr>
      </w:pPr>
      <w:r>
        <w:rPr>
          <w:sz w:val="28"/>
          <w:szCs w:val="28"/>
          <w:rtl/>
        </w:rPr>
        <w:t>בחקירתו במשטרה, לבקשת החוקר למסור את תגובתו לטענה לפיה הציע למתלוננת לבוא אליו לביתו השיב "אני לא זוכר", כשהחוקר הטיח בפניו את הטענה ולפיה אמר למתלוננת שתבוא עמו לדירתו בראשון ושם "יאכל אותה" השיב "אין לי דירה בראשון. אני גר בראשון. אני לא מציע דברים כאלה".</w:t>
      </w:r>
    </w:p>
    <w:p w14:paraId="554165BC" w14:textId="77777777" w:rsidR="00F93451" w:rsidRDefault="00600FF6">
      <w:pPr>
        <w:spacing w:line="360" w:lineRule="auto"/>
        <w:ind w:left="540"/>
        <w:jc w:val="both"/>
        <w:rPr>
          <w:sz w:val="28"/>
          <w:szCs w:val="28"/>
          <w:rtl/>
        </w:rPr>
      </w:pPr>
      <w:r>
        <w:rPr>
          <w:sz w:val="28"/>
          <w:szCs w:val="28"/>
          <w:rtl/>
        </w:rPr>
        <w:t>אף שכאמור בחקירתו במשטרה לא זכר שהציע למתלוננת לבוא לביתו, בעדותו בבית המשפט כבר זכר שלא היו דברים מעולם, ואף הלביש על זה הסבר רציונאלי ולפיו אין לו דירת מסתור ובדירה בראשון הוא מתגורר עם אשתו וילדיו.</w:t>
      </w:r>
    </w:p>
    <w:p w14:paraId="48E8CBBE" w14:textId="77777777" w:rsidR="00F93451" w:rsidRDefault="00600FF6">
      <w:pPr>
        <w:spacing w:line="360" w:lineRule="auto"/>
        <w:ind w:left="540"/>
        <w:jc w:val="both"/>
        <w:rPr>
          <w:sz w:val="28"/>
          <w:szCs w:val="28"/>
          <w:rtl/>
        </w:rPr>
      </w:pPr>
      <w:r>
        <w:rPr>
          <w:sz w:val="28"/>
          <w:szCs w:val="28"/>
          <w:rtl/>
        </w:rPr>
        <w:t>כל זאת כאין וכאפס לעומת התפתחות גרסתו, ככל שהיא נוגעת לטענה כי נגע במתלוננת וביצע בה מעשים מגונים.</w:t>
      </w:r>
    </w:p>
    <w:p w14:paraId="25DD1ED4" w14:textId="77777777" w:rsidR="00F93451" w:rsidRDefault="00600FF6">
      <w:pPr>
        <w:spacing w:line="360" w:lineRule="auto"/>
        <w:ind w:left="540"/>
        <w:jc w:val="both"/>
        <w:rPr>
          <w:sz w:val="28"/>
          <w:szCs w:val="28"/>
          <w:rtl/>
        </w:rPr>
      </w:pPr>
      <w:r>
        <w:rPr>
          <w:sz w:val="28"/>
          <w:szCs w:val="28"/>
          <w:rtl/>
        </w:rPr>
        <w:t>תגובתו הראשונה לחשד שהועלה נגדו בחקירתו במשטרה הייתה "</w:t>
      </w:r>
      <w:r>
        <w:rPr>
          <w:b/>
          <w:bCs/>
          <w:sz w:val="28"/>
          <w:szCs w:val="28"/>
          <w:rtl/>
        </w:rPr>
        <w:t>אני לא זוכר דבר כזה. מה זה היה בדיוק. אני פשוט לא מקשר בין הנסיעה לאישה</w:t>
      </w:r>
      <w:r>
        <w:rPr>
          <w:sz w:val="28"/>
          <w:szCs w:val="28"/>
          <w:rtl/>
        </w:rPr>
        <w:t>" בהמשך לאחר שהוברר לו שמדובר במתלוננת ציין תחילה כי הכיר אותה לפני הנסיעה המדוברת "ולחצנו ידיים", כשבעדותו בבית המשפט ביקש לייחס את התלונה ללחיצת היד התמימה כשטען "יכול להיות שבגלל שלחצתי לה את היד והייתי איתה יותר מדי אדיב, היא הייתה בהלם מזה", אך מיד נאלץ להודות שגם בנסיעה הראשונה לחץ את ידה והוסיף, מתוך היתממות "ואולי היא הייתה צריכה ללכת בגלל זה למשטרה גם אז".</w:t>
      </w:r>
    </w:p>
    <w:p w14:paraId="2EF46696" w14:textId="77777777" w:rsidR="00F93451" w:rsidRDefault="00600FF6">
      <w:pPr>
        <w:spacing w:line="360" w:lineRule="auto"/>
        <w:ind w:left="540"/>
        <w:jc w:val="both"/>
        <w:rPr>
          <w:sz w:val="28"/>
          <w:szCs w:val="28"/>
          <w:rtl/>
        </w:rPr>
      </w:pPr>
      <w:r>
        <w:rPr>
          <w:sz w:val="28"/>
          <w:szCs w:val="28"/>
          <w:rtl/>
        </w:rPr>
        <w:t>אך בכך לא סגי, בהמשך חקירתו במשטרה, כשעומת ברחל בתך הקטנה עם גרסת המתלוננת נגדו והוא התבקש להגיב לטענה "ששלחת מיד ידיים לעברה וליטפת בפנים שלה ובירך", השיב "זה לא משהו זדוני זה רק בגלל שהכרנו בעבר, אולי עשיתי לה ככה מה נשמע, ושמתי היד בפנים", והכחיש  שליטף את ירכה.</w:t>
      </w:r>
    </w:p>
    <w:p w14:paraId="71104B7A" w14:textId="77777777" w:rsidR="00F93451" w:rsidRDefault="00600FF6">
      <w:pPr>
        <w:spacing w:line="360" w:lineRule="auto"/>
        <w:ind w:left="540"/>
        <w:jc w:val="both"/>
        <w:rPr>
          <w:sz w:val="28"/>
          <w:szCs w:val="28"/>
          <w:rtl/>
        </w:rPr>
      </w:pPr>
      <w:r>
        <w:rPr>
          <w:sz w:val="28"/>
          <w:szCs w:val="28"/>
          <w:rtl/>
        </w:rPr>
        <w:t>בעדותו בבית המשפט לא רק שלא חזר הנאשם על גרסתו לפיה נגע בפניה של המתלוננת, אלא הגדיל לעשות וביקש לייחס את טענותיה נגדו לדמיון הפורה שלה וכדבריו "אם יש לבחורה הזאת איזו הרגשה, או אולי מדמיינת לעצמה, זאת לא הבעיה שלי. אני לא הפסיכיאטר שלה".</w:t>
      </w:r>
    </w:p>
    <w:p w14:paraId="192C6FFF" w14:textId="77777777" w:rsidR="00F93451" w:rsidRDefault="00600FF6">
      <w:pPr>
        <w:spacing w:line="360" w:lineRule="auto"/>
        <w:ind w:left="540"/>
        <w:jc w:val="both"/>
        <w:rPr>
          <w:sz w:val="28"/>
          <w:szCs w:val="28"/>
          <w:rtl/>
        </w:rPr>
      </w:pPr>
      <w:r>
        <w:rPr>
          <w:sz w:val="28"/>
          <w:szCs w:val="28"/>
          <w:rtl/>
        </w:rPr>
        <w:t>לא זאת אף זאת, כשעומת עם דבריו במשטרה השיב "אולי אמרתי את זה במשטרה כי הייתי בלחץ" והוסיף גרסה חדשה שלא נשמעה מפיו קודם לכן, אף לא בעדותו הראשית "היה מגע ביד על המשענת. שנינו החזקנו את היד על המשענת והיה מגע עם החלק האחורי של היד".</w:t>
      </w:r>
    </w:p>
    <w:p w14:paraId="58D15A09" w14:textId="77777777" w:rsidR="00F93451" w:rsidRDefault="00600FF6">
      <w:pPr>
        <w:spacing w:line="360" w:lineRule="auto"/>
        <w:ind w:left="540"/>
        <w:jc w:val="both"/>
        <w:rPr>
          <w:sz w:val="28"/>
          <w:szCs w:val="28"/>
          <w:rtl/>
        </w:rPr>
      </w:pPr>
      <w:r>
        <w:rPr>
          <w:sz w:val="28"/>
          <w:szCs w:val="28"/>
          <w:rtl/>
        </w:rPr>
        <w:t>כשהתבקש, ע"י ב"כ המאשימה, להתייחס לאמירתו במשטרה לפיה "הכול היה מתוך חיבה והיכרות קודמת, לא הייתה שום כוונה מינית" ולהסביר למה התכוון בדבריו השיב בזלזול, בזחיחות ובארוגנטיות "מצד מי הייתה החיבה? מצידי? למה לא מצד המתלוננת? דיברנו, אני יכול להיות הפסיכיאטר שלה?".</w:t>
      </w:r>
    </w:p>
    <w:p w14:paraId="7277E149" w14:textId="77777777" w:rsidR="00F93451" w:rsidRDefault="00600FF6">
      <w:pPr>
        <w:spacing w:line="360" w:lineRule="auto"/>
        <w:ind w:left="540"/>
        <w:jc w:val="both"/>
        <w:rPr>
          <w:sz w:val="28"/>
          <w:szCs w:val="28"/>
          <w:rtl/>
        </w:rPr>
      </w:pPr>
      <w:r>
        <w:rPr>
          <w:sz w:val="28"/>
          <w:szCs w:val="28"/>
          <w:rtl/>
        </w:rPr>
        <w:t>ניתן היה להמשיך ולהצביע על סתירות נוספות שעלו בעדותו ועל תמיהות ותהיות בהתנהגותו  שלא זכו לתשובה ראויה והגיונית, אך לא מצאתי טעם להרחיב מעבר למה שפירטתי שדי בו כדי ללמד על חוסר הקוהרנטיות, הבלבול, העדר היגיון וסבירות  שבגרסתו, כמו גם על יהירותו המובילים למסקנה שלא ניתן לתת בה אמון.</w:t>
      </w:r>
    </w:p>
    <w:p w14:paraId="7C0A9B70" w14:textId="77777777" w:rsidR="00F93451" w:rsidRDefault="00600FF6">
      <w:pPr>
        <w:spacing w:line="360" w:lineRule="auto"/>
        <w:ind w:left="540"/>
        <w:jc w:val="both"/>
        <w:rPr>
          <w:sz w:val="28"/>
          <w:szCs w:val="28"/>
          <w:rtl/>
        </w:rPr>
      </w:pPr>
      <w:r>
        <w:rPr>
          <w:sz w:val="28"/>
          <w:szCs w:val="28"/>
          <w:rtl/>
        </w:rPr>
        <w:t xml:space="preserve">ראוי רק להוסיף ולהדגיש כי גם על פי גרסתו של הנאשם לא היה ואין למתלוננת כל עילה או אינטרס, גלוי או סמוי, להעליל עליו, כשמהעובדות, שאינן שנויות במחלוקת, מצטיירת תמונה של מי, שלכאורה, רק היטיב עמה.  </w:t>
      </w:r>
    </w:p>
    <w:p w14:paraId="3DFA0383" w14:textId="77777777" w:rsidR="00F93451" w:rsidRDefault="00F93451">
      <w:pPr>
        <w:spacing w:line="360" w:lineRule="auto"/>
        <w:ind w:left="540"/>
        <w:jc w:val="both"/>
        <w:rPr>
          <w:sz w:val="28"/>
          <w:szCs w:val="28"/>
          <w:rtl/>
        </w:rPr>
      </w:pPr>
    </w:p>
    <w:p w14:paraId="3B657AC1" w14:textId="77777777" w:rsidR="00F93451" w:rsidRDefault="00600FF6">
      <w:pPr>
        <w:numPr>
          <w:ilvl w:val="0"/>
          <w:numId w:val="1"/>
        </w:numPr>
        <w:tabs>
          <w:tab w:val="clear" w:pos="1080"/>
          <w:tab w:val="num" w:pos="540"/>
        </w:tabs>
        <w:spacing w:line="360" w:lineRule="auto"/>
        <w:ind w:left="540" w:hanging="540"/>
        <w:jc w:val="both"/>
        <w:rPr>
          <w:sz w:val="28"/>
          <w:szCs w:val="28"/>
        </w:rPr>
      </w:pPr>
      <w:r>
        <w:rPr>
          <w:sz w:val="28"/>
          <w:szCs w:val="28"/>
          <w:rtl/>
        </w:rPr>
        <w:t>בסיכומיה פירטה ב"כ הנאשם שורה של מחדלי חקירה, שיש בהם, לטענתה, כדי לעורר ספק סביר באשר לאשמת הנאשם ואלה הם:</w:t>
      </w:r>
    </w:p>
    <w:p w14:paraId="3F230080" w14:textId="77777777" w:rsidR="00F93451" w:rsidRDefault="00600FF6">
      <w:pPr>
        <w:numPr>
          <w:ilvl w:val="0"/>
          <w:numId w:val="2"/>
        </w:numPr>
        <w:spacing w:line="360" w:lineRule="auto"/>
        <w:jc w:val="both"/>
        <w:rPr>
          <w:sz w:val="28"/>
          <w:szCs w:val="28"/>
          <w:rtl/>
        </w:rPr>
      </w:pPr>
      <w:r>
        <w:rPr>
          <w:sz w:val="28"/>
          <w:szCs w:val="28"/>
          <w:rtl/>
        </w:rPr>
        <w:t>המשטרה לא ערכה עימות בין המתלוננת לנאשם, הגם שהנאשם נתן הסכמתו לכך.</w:t>
      </w:r>
    </w:p>
    <w:p w14:paraId="3CD705CB" w14:textId="77777777" w:rsidR="00F93451" w:rsidRDefault="00600FF6">
      <w:pPr>
        <w:numPr>
          <w:ilvl w:val="0"/>
          <w:numId w:val="2"/>
        </w:numPr>
        <w:spacing w:line="360" w:lineRule="auto"/>
        <w:jc w:val="both"/>
        <w:rPr>
          <w:sz w:val="28"/>
          <w:szCs w:val="28"/>
        </w:rPr>
      </w:pPr>
      <w:r>
        <w:rPr>
          <w:sz w:val="28"/>
          <w:szCs w:val="28"/>
          <w:rtl/>
        </w:rPr>
        <w:t>המשטרה לא חקרה את המלווה של המתלוננת אשר הגיעה עימה לתחנת המשטרה, או איש מחבריה לקבוצה להם, לטענת המתלוננת, סיפרה בהזדמנות הראשונה, מיד עם ירידתה מהמונית, על שארע, לטענתה, במהלך הנסיעה השנייה.</w:t>
      </w:r>
    </w:p>
    <w:p w14:paraId="200607AD" w14:textId="77777777" w:rsidR="00F93451" w:rsidRDefault="00600FF6">
      <w:pPr>
        <w:numPr>
          <w:ilvl w:val="0"/>
          <w:numId w:val="2"/>
        </w:numPr>
        <w:spacing w:line="360" w:lineRule="auto"/>
        <w:jc w:val="both"/>
        <w:rPr>
          <w:sz w:val="28"/>
          <w:szCs w:val="28"/>
        </w:rPr>
      </w:pPr>
      <w:r>
        <w:rPr>
          <w:sz w:val="28"/>
          <w:szCs w:val="28"/>
          <w:rtl/>
        </w:rPr>
        <w:t>המשטרה לא ערכה בדיקת פוליגרף לנאשם.</w:t>
      </w:r>
    </w:p>
    <w:p w14:paraId="226143E7" w14:textId="77777777" w:rsidR="00F93451" w:rsidRDefault="00600FF6">
      <w:pPr>
        <w:numPr>
          <w:ilvl w:val="0"/>
          <w:numId w:val="2"/>
        </w:numPr>
        <w:spacing w:line="360" w:lineRule="auto"/>
        <w:jc w:val="both"/>
        <w:rPr>
          <w:sz w:val="28"/>
          <w:szCs w:val="28"/>
        </w:rPr>
      </w:pPr>
      <w:r>
        <w:rPr>
          <w:sz w:val="28"/>
          <w:szCs w:val="28"/>
          <w:rtl/>
        </w:rPr>
        <w:t>המשטרה לא חקרה את המתלוננת בצורה יסודית ורצינית ולא שאלה אותה כיצד עלתה למונית בפעם השנייה, לאחר שלטענתה הנאשם התחיל איתה בנסיעה הראשונה ו/או לא שאלה אותה היכן וכיצד נגע בה הנאשם.</w:t>
      </w:r>
    </w:p>
    <w:p w14:paraId="0876B669" w14:textId="77777777" w:rsidR="00F93451" w:rsidRDefault="00600FF6">
      <w:pPr>
        <w:numPr>
          <w:ilvl w:val="0"/>
          <w:numId w:val="2"/>
        </w:numPr>
        <w:spacing w:line="360" w:lineRule="auto"/>
        <w:jc w:val="both"/>
        <w:rPr>
          <w:sz w:val="28"/>
          <w:szCs w:val="28"/>
        </w:rPr>
      </w:pPr>
      <w:r>
        <w:rPr>
          <w:sz w:val="28"/>
          <w:szCs w:val="28"/>
          <w:rtl/>
        </w:rPr>
        <w:t>המשטרה לא ערכה מזכר ולא תיעדה את הלך רוחה של המתלוננת ומצבה הנפשי כאשר הגיעה שעות בודדות לאחר הנסיעה עם הנאשם.</w:t>
      </w:r>
    </w:p>
    <w:p w14:paraId="4D40842E" w14:textId="77777777" w:rsidR="00F93451" w:rsidRDefault="00F93451">
      <w:pPr>
        <w:spacing w:line="360" w:lineRule="auto"/>
        <w:jc w:val="both"/>
        <w:rPr>
          <w:sz w:val="28"/>
          <w:szCs w:val="28"/>
          <w:rtl/>
        </w:rPr>
      </w:pPr>
    </w:p>
    <w:p w14:paraId="3F1BAEBB" w14:textId="77777777" w:rsidR="00F93451" w:rsidRDefault="00600FF6">
      <w:pPr>
        <w:spacing w:line="360" w:lineRule="auto"/>
        <w:ind w:left="540"/>
        <w:jc w:val="both"/>
        <w:rPr>
          <w:sz w:val="28"/>
          <w:szCs w:val="28"/>
          <w:rtl/>
        </w:rPr>
      </w:pPr>
      <w:r>
        <w:rPr>
          <w:sz w:val="28"/>
          <w:szCs w:val="28"/>
          <w:rtl/>
        </w:rPr>
        <w:t>פעולות החקירה המבוצעות על ידי המשטרה, כמעט לעולם אינן מושלמות וברוב התיקים, המגיעים לדיון בבית המשפט, ניתן לחשוב על פעולות נוספות שניתן היה לבצע ולא בוצעו, בין אם קציני החקירות לא חשבו עליהן ובין אם ויתרו עליהם במודע, תוך עריכת איזונים בין צרכי החקירה לגילוי האמת לבין האמצעים העומדים לרשות גורמי החקירה להעמקת החקירה בכל תיק ותיק, וכך באו הדברים לידי ביטוי ב</w:t>
      </w:r>
      <w:hyperlink r:id="rId11" w:history="1">
        <w:r w:rsidR="00936E59" w:rsidRPr="00936E59">
          <w:rPr>
            <w:rStyle w:val="Hyperlink"/>
            <w:rFonts w:cs="David" w:hint="eastAsia"/>
            <w:sz w:val="28"/>
            <w:szCs w:val="28"/>
            <w:rtl/>
          </w:rPr>
          <w:t>ע</w:t>
        </w:r>
        <w:r w:rsidR="00936E59" w:rsidRPr="00936E59">
          <w:rPr>
            <w:rStyle w:val="Hyperlink"/>
            <w:rFonts w:cs="David"/>
            <w:sz w:val="28"/>
            <w:szCs w:val="28"/>
            <w:rtl/>
          </w:rPr>
          <w:t>"</w:t>
        </w:r>
        <w:r w:rsidR="00936E59" w:rsidRPr="00936E59">
          <w:rPr>
            <w:rStyle w:val="Hyperlink"/>
            <w:rFonts w:cs="David" w:hint="eastAsia"/>
            <w:sz w:val="28"/>
            <w:szCs w:val="28"/>
            <w:rtl/>
          </w:rPr>
          <w:t>פ</w:t>
        </w:r>
        <w:r w:rsidR="00936E59" w:rsidRPr="00936E59">
          <w:rPr>
            <w:rStyle w:val="Hyperlink"/>
            <w:rFonts w:cs="David"/>
            <w:sz w:val="28"/>
            <w:szCs w:val="28"/>
            <w:rtl/>
          </w:rPr>
          <w:t xml:space="preserve"> 9908/04</w:t>
        </w:r>
      </w:hyperlink>
      <w:r>
        <w:rPr>
          <w:sz w:val="28"/>
          <w:szCs w:val="28"/>
          <w:rtl/>
        </w:rPr>
        <w:t>, נעים נסראלדין (פורסם בנבו)</w:t>
      </w:r>
    </w:p>
    <w:p w14:paraId="240B037E" w14:textId="77777777" w:rsidR="00F93451" w:rsidRDefault="00F93451">
      <w:pPr>
        <w:spacing w:line="360" w:lineRule="auto"/>
        <w:ind w:left="540"/>
        <w:jc w:val="both"/>
        <w:rPr>
          <w:sz w:val="28"/>
          <w:szCs w:val="28"/>
        </w:rPr>
      </w:pPr>
    </w:p>
    <w:p w14:paraId="5591BE28" w14:textId="77777777" w:rsidR="00F93451" w:rsidRDefault="00600FF6">
      <w:pPr>
        <w:spacing w:line="360" w:lineRule="auto"/>
        <w:ind w:left="1080" w:right="540"/>
        <w:jc w:val="both"/>
        <w:rPr>
          <w:b/>
          <w:bCs/>
          <w:sz w:val="28"/>
          <w:szCs w:val="28"/>
          <w:rtl/>
        </w:rPr>
      </w:pPr>
      <w:r>
        <w:rPr>
          <w:b/>
          <w:bCs/>
          <w:spacing w:val="10"/>
          <w:sz w:val="28"/>
          <w:szCs w:val="28"/>
          <w:rtl/>
        </w:rPr>
        <w:t>"השאלה עליה צריך בית משפט לענות, היא לעולם האם הראיות שהובאו בפניו די בהן לצורך הוכחת אשמתו של נאשם מעבר לספק סביר,</w:t>
      </w:r>
      <w:r w:rsidR="00936E59">
        <w:rPr>
          <w:b/>
          <w:bCs/>
          <w:spacing w:val="10"/>
          <w:sz w:val="28"/>
          <w:szCs w:val="28"/>
          <w:rtl/>
        </w:rPr>
        <w:t xml:space="preserve"> </w:t>
      </w:r>
      <w:r>
        <w:rPr>
          <w:b/>
          <w:bCs/>
          <w:spacing w:val="10"/>
          <w:sz w:val="28"/>
          <w:szCs w:val="28"/>
          <w:rtl/>
        </w:rPr>
        <w:t xml:space="preserve"> בהבדל מהשאלה האם היו ראיות אחרות, נוספות, טובות יותר שניתן היה להביאן. שיטת המשפט שלנו אינה דורשת את הראיה המכסימלית, אלא את הרמת נטל השכנוע. כך למשל נאמר ב</w:t>
      </w:r>
      <w:hyperlink r:id="rId12" w:history="1">
        <w:r w:rsidR="00936E59" w:rsidRPr="00936E59">
          <w:rPr>
            <w:rStyle w:val="Hyperlink"/>
            <w:rFonts w:hint="eastAsia"/>
            <w:b/>
            <w:bCs/>
            <w:spacing w:val="10"/>
            <w:sz w:val="28"/>
            <w:szCs w:val="28"/>
            <w:rtl/>
          </w:rPr>
          <w:t>ע</w:t>
        </w:r>
        <w:r w:rsidR="00936E59" w:rsidRPr="00936E59">
          <w:rPr>
            <w:rStyle w:val="Hyperlink"/>
            <w:b/>
            <w:bCs/>
            <w:spacing w:val="10"/>
            <w:sz w:val="28"/>
            <w:szCs w:val="28"/>
            <w:rtl/>
          </w:rPr>
          <w:t>"</w:t>
        </w:r>
        <w:r w:rsidR="00936E59" w:rsidRPr="00936E59">
          <w:rPr>
            <w:rStyle w:val="Hyperlink"/>
            <w:rFonts w:hint="eastAsia"/>
            <w:b/>
            <w:bCs/>
            <w:spacing w:val="10"/>
            <w:sz w:val="28"/>
            <w:szCs w:val="28"/>
            <w:rtl/>
          </w:rPr>
          <w:t>פ</w:t>
        </w:r>
        <w:r w:rsidR="00936E59" w:rsidRPr="00936E59">
          <w:rPr>
            <w:rStyle w:val="Hyperlink"/>
            <w:b/>
            <w:bCs/>
            <w:spacing w:val="10"/>
            <w:sz w:val="28"/>
            <w:szCs w:val="28"/>
            <w:rtl/>
          </w:rPr>
          <w:t xml:space="preserve"> 804/95 </w:t>
        </w:r>
        <w:r w:rsidR="00936E59" w:rsidRPr="00936E59">
          <w:rPr>
            <w:rStyle w:val="Hyperlink"/>
            <w:rFonts w:hint="eastAsia"/>
            <w:b/>
            <w:bCs/>
            <w:spacing w:val="10"/>
            <w:sz w:val="28"/>
            <w:szCs w:val="28"/>
            <w:rtl/>
          </w:rPr>
          <w:t>גרינברג</w:t>
        </w:r>
        <w:r w:rsidR="00936E59" w:rsidRPr="00936E59">
          <w:rPr>
            <w:rStyle w:val="Hyperlink"/>
            <w:b/>
            <w:bCs/>
            <w:spacing w:val="10"/>
            <w:sz w:val="28"/>
            <w:szCs w:val="28"/>
            <w:rtl/>
          </w:rPr>
          <w:t xml:space="preserve"> </w:t>
        </w:r>
        <w:r w:rsidR="00936E59" w:rsidRPr="00936E59">
          <w:rPr>
            <w:rStyle w:val="Hyperlink"/>
            <w:rFonts w:hint="eastAsia"/>
            <w:b/>
            <w:bCs/>
            <w:spacing w:val="10"/>
            <w:sz w:val="28"/>
            <w:szCs w:val="28"/>
            <w:rtl/>
          </w:rPr>
          <w:t>נ</w:t>
        </w:r>
        <w:r w:rsidR="00936E59" w:rsidRPr="00936E59">
          <w:rPr>
            <w:rStyle w:val="Hyperlink"/>
            <w:b/>
            <w:bCs/>
            <w:spacing w:val="10"/>
            <w:sz w:val="28"/>
            <w:szCs w:val="28"/>
            <w:rtl/>
          </w:rPr>
          <w:t xml:space="preserve">' </w:t>
        </w:r>
        <w:r w:rsidR="00936E59" w:rsidRPr="00936E59">
          <w:rPr>
            <w:rStyle w:val="Hyperlink"/>
            <w:rFonts w:hint="eastAsia"/>
            <w:b/>
            <w:bCs/>
            <w:spacing w:val="10"/>
            <w:sz w:val="28"/>
            <w:szCs w:val="28"/>
            <w:rtl/>
          </w:rPr>
          <w:t>מדינת</w:t>
        </w:r>
        <w:r w:rsidR="00936E59" w:rsidRPr="00936E59">
          <w:rPr>
            <w:rStyle w:val="Hyperlink"/>
            <w:b/>
            <w:bCs/>
            <w:spacing w:val="10"/>
            <w:sz w:val="28"/>
            <w:szCs w:val="28"/>
            <w:rtl/>
          </w:rPr>
          <w:t xml:space="preserve"> </w:t>
        </w:r>
        <w:r w:rsidR="00936E59" w:rsidRPr="00936E59">
          <w:rPr>
            <w:rStyle w:val="Hyperlink"/>
            <w:rFonts w:hint="eastAsia"/>
            <w:b/>
            <w:bCs/>
            <w:spacing w:val="10"/>
            <w:sz w:val="28"/>
            <w:szCs w:val="28"/>
            <w:rtl/>
          </w:rPr>
          <w:t>ישראל</w:t>
        </w:r>
        <w:r w:rsidR="00936E59" w:rsidRPr="00936E59">
          <w:rPr>
            <w:rStyle w:val="Hyperlink"/>
            <w:b/>
            <w:bCs/>
            <w:spacing w:val="10"/>
            <w:sz w:val="28"/>
            <w:szCs w:val="28"/>
            <w:rtl/>
          </w:rPr>
          <w:t xml:space="preserve">, </w:t>
        </w:r>
        <w:r w:rsidR="00936E59" w:rsidRPr="00936E59">
          <w:rPr>
            <w:rStyle w:val="Hyperlink"/>
            <w:rFonts w:hint="eastAsia"/>
            <w:b/>
            <w:bCs/>
            <w:spacing w:val="10"/>
            <w:sz w:val="28"/>
            <w:szCs w:val="28"/>
            <w:rtl/>
          </w:rPr>
          <w:t>פ</w:t>
        </w:r>
        <w:r w:rsidR="00936E59" w:rsidRPr="00936E59">
          <w:rPr>
            <w:rStyle w:val="Hyperlink"/>
            <w:b/>
            <w:bCs/>
            <w:spacing w:val="10"/>
            <w:sz w:val="28"/>
            <w:szCs w:val="28"/>
            <w:rtl/>
          </w:rPr>
          <w:t>"</w:t>
        </w:r>
        <w:r w:rsidR="00936E59" w:rsidRPr="00936E59">
          <w:rPr>
            <w:rStyle w:val="Hyperlink"/>
            <w:rFonts w:hint="eastAsia"/>
            <w:b/>
            <w:bCs/>
            <w:spacing w:val="10"/>
            <w:sz w:val="28"/>
            <w:szCs w:val="28"/>
            <w:rtl/>
          </w:rPr>
          <w:t>ד</w:t>
        </w:r>
        <w:r w:rsidR="00936E59" w:rsidRPr="00936E59">
          <w:rPr>
            <w:rStyle w:val="Hyperlink"/>
            <w:b/>
            <w:bCs/>
            <w:spacing w:val="10"/>
            <w:sz w:val="28"/>
            <w:szCs w:val="28"/>
            <w:rtl/>
          </w:rPr>
          <w:t xml:space="preserve"> </w:t>
        </w:r>
        <w:r w:rsidR="00936E59" w:rsidRPr="00936E59">
          <w:rPr>
            <w:rStyle w:val="Hyperlink"/>
            <w:rFonts w:hint="eastAsia"/>
            <w:b/>
            <w:bCs/>
            <w:spacing w:val="10"/>
            <w:sz w:val="28"/>
            <w:szCs w:val="28"/>
            <w:rtl/>
          </w:rPr>
          <w:t>מט</w:t>
        </w:r>
      </w:hyperlink>
      <w:r>
        <w:rPr>
          <w:b/>
          <w:bCs/>
          <w:spacing w:val="10"/>
          <w:sz w:val="28"/>
          <w:szCs w:val="28"/>
          <w:rtl/>
        </w:rPr>
        <w:t xml:space="preserve">(4), 200 ,עמ' 208-209 - </w:t>
      </w:r>
      <w:r>
        <w:rPr>
          <w:b/>
          <w:bCs/>
          <w:sz w:val="28"/>
          <w:szCs w:val="28"/>
          <w:rtl/>
        </w:rPr>
        <w:t>"הדין הוא שדי בראיה "מספקת" ואין כלל המחייב את התביעה להציג את הראיה "המכסימלית" שניתן להשיג".</w:t>
      </w:r>
    </w:p>
    <w:p w14:paraId="5338E603" w14:textId="77777777" w:rsidR="00F93451" w:rsidRDefault="00F93451">
      <w:pPr>
        <w:spacing w:line="360" w:lineRule="auto"/>
        <w:ind w:left="1080" w:right="540"/>
        <w:jc w:val="both"/>
        <w:rPr>
          <w:spacing w:val="10"/>
          <w:sz w:val="28"/>
          <w:szCs w:val="28"/>
          <w:rtl/>
        </w:rPr>
      </w:pPr>
    </w:p>
    <w:p w14:paraId="48DCE6FE" w14:textId="77777777" w:rsidR="00F93451" w:rsidRDefault="00600FF6">
      <w:pPr>
        <w:spacing w:line="360" w:lineRule="auto"/>
        <w:ind w:left="540"/>
        <w:jc w:val="both"/>
        <w:rPr>
          <w:spacing w:val="10"/>
          <w:sz w:val="28"/>
          <w:szCs w:val="28"/>
          <w:rtl/>
        </w:rPr>
      </w:pPr>
      <w:r>
        <w:rPr>
          <w:spacing w:val="10"/>
          <w:sz w:val="28"/>
          <w:szCs w:val="28"/>
          <w:rtl/>
        </w:rPr>
        <w:t>על הלכה זו חזר בלשונו כב' השופט א. רובינשטיין ב</w:t>
      </w:r>
      <w:hyperlink r:id="rId13" w:history="1">
        <w:r w:rsidR="00936E59" w:rsidRPr="00936E59">
          <w:rPr>
            <w:rStyle w:val="Hyperlink"/>
            <w:rFonts w:cs="David" w:hint="eastAsia"/>
            <w:spacing w:val="10"/>
            <w:sz w:val="28"/>
            <w:szCs w:val="28"/>
            <w:rtl/>
          </w:rPr>
          <w:t>ע</w:t>
        </w:r>
        <w:r w:rsidR="00936E59" w:rsidRPr="00936E59">
          <w:rPr>
            <w:rStyle w:val="Hyperlink"/>
            <w:rFonts w:cs="David"/>
            <w:spacing w:val="10"/>
            <w:sz w:val="28"/>
            <w:szCs w:val="28"/>
            <w:rtl/>
          </w:rPr>
          <w:t>"</w:t>
        </w:r>
        <w:r w:rsidR="00936E59" w:rsidRPr="00936E59">
          <w:rPr>
            <w:rStyle w:val="Hyperlink"/>
            <w:rFonts w:cs="David" w:hint="eastAsia"/>
            <w:spacing w:val="10"/>
            <w:sz w:val="28"/>
            <w:szCs w:val="28"/>
            <w:rtl/>
          </w:rPr>
          <w:t>פ</w:t>
        </w:r>
        <w:r w:rsidR="00936E59" w:rsidRPr="00936E59">
          <w:rPr>
            <w:rStyle w:val="Hyperlink"/>
            <w:rFonts w:cs="David"/>
            <w:spacing w:val="10"/>
            <w:sz w:val="28"/>
            <w:szCs w:val="28"/>
            <w:rtl/>
          </w:rPr>
          <w:t xml:space="preserve"> 5386/05</w:t>
        </w:r>
      </w:hyperlink>
      <w:r>
        <w:rPr>
          <w:spacing w:val="10"/>
          <w:sz w:val="28"/>
          <w:szCs w:val="28"/>
          <w:rtl/>
        </w:rPr>
        <w:t>, בילל אלחורטי נ' מדינת ישראל, (פורסם בנבו) כהאי לישנא:</w:t>
      </w:r>
    </w:p>
    <w:p w14:paraId="5D96794F" w14:textId="77777777" w:rsidR="00F93451" w:rsidRDefault="00F93451">
      <w:pPr>
        <w:spacing w:line="360" w:lineRule="auto"/>
        <w:ind w:left="540"/>
        <w:jc w:val="both"/>
        <w:rPr>
          <w:spacing w:val="10"/>
          <w:sz w:val="28"/>
          <w:szCs w:val="28"/>
          <w:rtl/>
        </w:rPr>
      </w:pPr>
    </w:p>
    <w:p w14:paraId="70B8C023" w14:textId="77777777" w:rsidR="00F93451" w:rsidRDefault="00600FF6">
      <w:pPr>
        <w:pStyle w:val="ruller4"/>
        <w:ind w:left="1080" w:right="540"/>
        <w:rPr>
          <w:rFonts w:cs="David"/>
          <w:b/>
          <w:bCs/>
          <w:sz w:val="28"/>
          <w:szCs w:val="28"/>
          <w:rtl/>
        </w:rPr>
      </w:pPr>
      <w:r>
        <w:rPr>
          <w:rFonts w:cs="David"/>
          <w:b/>
          <w:bCs/>
          <w:sz w:val="28"/>
          <w:szCs w:val="28"/>
          <w:rtl/>
        </w:rPr>
        <w:t>"</w:t>
      </w:r>
      <w:r>
        <w:rPr>
          <w:rFonts w:cs="David" w:hint="eastAsia"/>
          <w:b/>
          <w:bCs/>
          <w:sz w:val="28"/>
          <w:szCs w:val="28"/>
          <w:rtl/>
        </w:rPr>
        <w:t>השאלה</w:t>
      </w:r>
      <w:r w:rsidR="00CD5247">
        <w:rPr>
          <w:rFonts w:cs="David" w:hint="cs"/>
          <w:b/>
          <w:bCs/>
          <w:sz w:val="28"/>
          <w:szCs w:val="28"/>
          <w:rtl/>
        </w:rPr>
        <w:t xml:space="preserve"> </w:t>
      </w:r>
      <w:r>
        <w:rPr>
          <w:rFonts w:cs="David" w:hint="eastAsia"/>
          <w:b/>
          <w:bCs/>
          <w:sz w:val="28"/>
          <w:szCs w:val="28"/>
          <w:rtl/>
        </w:rPr>
        <w:t>היא</w:t>
      </w:r>
      <w:r w:rsidR="00CD5247">
        <w:rPr>
          <w:rFonts w:cs="David" w:hint="cs"/>
          <w:b/>
          <w:bCs/>
          <w:sz w:val="28"/>
          <w:szCs w:val="28"/>
          <w:rtl/>
        </w:rPr>
        <w:t xml:space="preserve"> </w:t>
      </w:r>
      <w:r>
        <w:rPr>
          <w:rFonts w:cs="David" w:hint="eastAsia"/>
          <w:b/>
          <w:bCs/>
          <w:sz w:val="28"/>
          <w:szCs w:val="28"/>
          <w:rtl/>
        </w:rPr>
        <w:t>מהי</w:t>
      </w:r>
      <w:r w:rsidR="00CD5247">
        <w:rPr>
          <w:rFonts w:cs="David" w:hint="cs"/>
          <w:b/>
          <w:bCs/>
          <w:sz w:val="28"/>
          <w:szCs w:val="28"/>
          <w:rtl/>
        </w:rPr>
        <w:t xml:space="preserve"> </w:t>
      </w:r>
      <w:r>
        <w:rPr>
          <w:rFonts w:cs="David" w:hint="eastAsia"/>
          <w:b/>
          <w:bCs/>
          <w:sz w:val="28"/>
          <w:szCs w:val="28"/>
          <w:rtl/>
        </w:rPr>
        <w:t>הנפקות</w:t>
      </w:r>
      <w:r w:rsidR="00CD5247">
        <w:rPr>
          <w:rFonts w:cs="David" w:hint="cs"/>
          <w:b/>
          <w:bCs/>
          <w:sz w:val="28"/>
          <w:szCs w:val="28"/>
          <w:rtl/>
        </w:rPr>
        <w:t xml:space="preserve"> </w:t>
      </w:r>
      <w:r>
        <w:rPr>
          <w:rFonts w:cs="David" w:hint="eastAsia"/>
          <w:b/>
          <w:bCs/>
          <w:sz w:val="28"/>
          <w:szCs w:val="28"/>
          <w:rtl/>
        </w:rPr>
        <w:t>והמשמעות</w:t>
      </w:r>
      <w:r w:rsidR="00CD5247">
        <w:rPr>
          <w:rFonts w:cs="David" w:hint="cs"/>
          <w:b/>
          <w:bCs/>
          <w:sz w:val="28"/>
          <w:szCs w:val="28"/>
          <w:rtl/>
        </w:rPr>
        <w:t xml:space="preserve"> </w:t>
      </w:r>
      <w:r>
        <w:rPr>
          <w:rFonts w:cs="David" w:hint="eastAsia"/>
          <w:b/>
          <w:bCs/>
          <w:sz w:val="28"/>
          <w:szCs w:val="28"/>
          <w:rtl/>
        </w:rPr>
        <w:t>של</w:t>
      </w:r>
      <w:r w:rsidR="00CD5247">
        <w:rPr>
          <w:rFonts w:cs="David" w:hint="cs"/>
          <w:b/>
          <w:bCs/>
          <w:sz w:val="28"/>
          <w:szCs w:val="28"/>
          <w:rtl/>
        </w:rPr>
        <w:t xml:space="preserve"> </w:t>
      </w:r>
      <w:r>
        <w:rPr>
          <w:rFonts w:cs="David" w:hint="eastAsia"/>
          <w:b/>
          <w:bCs/>
          <w:sz w:val="28"/>
          <w:szCs w:val="28"/>
          <w:rtl/>
        </w:rPr>
        <w:t>מחדלי</w:t>
      </w:r>
      <w:r w:rsidR="00CD5247">
        <w:rPr>
          <w:rFonts w:cs="David" w:hint="cs"/>
          <w:b/>
          <w:bCs/>
          <w:sz w:val="28"/>
          <w:szCs w:val="28"/>
          <w:rtl/>
        </w:rPr>
        <w:t xml:space="preserve"> </w:t>
      </w:r>
      <w:r>
        <w:rPr>
          <w:rFonts w:cs="David" w:hint="eastAsia"/>
          <w:b/>
          <w:bCs/>
          <w:sz w:val="28"/>
          <w:szCs w:val="28"/>
          <w:rtl/>
        </w:rPr>
        <w:t>החקירה</w:t>
      </w:r>
      <w:r>
        <w:rPr>
          <w:rFonts w:cs="David"/>
          <w:b/>
          <w:bCs/>
          <w:sz w:val="28"/>
          <w:szCs w:val="28"/>
          <w:rtl/>
        </w:rPr>
        <w:t xml:space="preserve">...  </w:t>
      </w:r>
      <w:r>
        <w:rPr>
          <w:rFonts w:cs="David" w:hint="eastAsia"/>
          <w:b/>
          <w:bCs/>
          <w:sz w:val="28"/>
          <w:szCs w:val="28"/>
          <w:rtl/>
        </w:rPr>
        <w:t>במקרים</w:t>
      </w:r>
      <w:r w:rsidR="00CD5247">
        <w:rPr>
          <w:rFonts w:cs="David" w:hint="cs"/>
          <w:b/>
          <w:bCs/>
          <w:sz w:val="28"/>
          <w:szCs w:val="28"/>
          <w:rtl/>
        </w:rPr>
        <w:t xml:space="preserve"> </w:t>
      </w:r>
      <w:r>
        <w:rPr>
          <w:rFonts w:cs="David" w:hint="eastAsia"/>
          <w:b/>
          <w:bCs/>
          <w:sz w:val="28"/>
          <w:szCs w:val="28"/>
          <w:rtl/>
        </w:rPr>
        <w:t>שבהם</w:t>
      </w:r>
      <w:r w:rsidR="00CD5247">
        <w:rPr>
          <w:rFonts w:cs="David" w:hint="cs"/>
          <w:b/>
          <w:bCs/>
          <w:sz w:val="28"/>
          <w:szCs w:val="28"/>
          <w:rtl/>
        </w:rPr>
        <w:t xml:space="preserve"> </w:t>
      </w:r>
      <w:r>
        <w:rPr>
          <w:rFonts w:cs="David" w:hint="eastAsia"/>
          <w:b/>
          <w:bCs/>
          <w:sz w:val="28"/>
          <w:szCs w:val="28"/>
          <w:rtl/>
        </w:rPr>
        <w:t>נתגלו</w:t>
      </w:r>
      <w:r w:rsidR="00CD5247">
        <w:rPr>
          <w:rFonts w:cs="David" w:hint="cs"/>
          <w:b/>
          <w:bCs/>
          <w:sz w:val="28"/>
          <w:szCs w:val="28"/>
          <w:rtl/>
        </w:rPr>
        <w:t xml:space="preserve"> </w:t>
      </w:r>
      <w:r>
        <w:rPr>
          <w:rFonts w:cs="David" w:hint="eastAsia"/>
          <w:b/>
          <w:bCs/>
          <w:sz w:val="28"/>
          <w:szCs w:val="28"/>
          <w:rtl/>
        </w:rPr>
        <w:t>מחדלים</w:t>
      </w:r>
      <w:r w:rsidR="00CD5247">
        <w:rPr>
          <w:rFonts w:cs="David" w:hint="cs"/>
          <w:b/>
          <w:bCs/>
          <w:sz w:val="28"/>
          <w:szCs w:val="28"/>
          <w:rtl/>
        </w:rPr>
        <w:t xml:space="preserve"> </w:t>
      </w:r>
      <w:r>
        <w:rPr>
          <w:rFonts w:cs="David" w:hint="eastAsia"/>
          <w:b/>
          <w:bCs/>
          <w:sz w:val="28"/>
          <w:szCs w:val="28"/>
          <w:rtl/>
        </w:rPr>
        <w:t>בחקירת</w:t>
      </w:r>
      <w:r w:rsidR="00CD5247">
        <w:rPr>
          <w:rFonts w:cs="David" w:hint="cs"/>
          <w:b/>
          <w:bCs/>
          <w:sz w:val="28"/>
          <w:szCs w:val="28"/>
          <w:rtl/>
        </w:rPr>
        <w:t xml:space="preserve"> </w:t>
      </w:r>
      <w:r>
        <w:rPr>
          <w:rFonts w:cs="David" w:hint="eastAsia"/>
          <w:b/>
          <w:bCs/>
          <w:sz w:val="28"/>
          <w:szCs w:val="28"/>
          <w:rtl/>
        </w:rPr>
        <w:t>המשטרה</w:t>
      </w:r>
      <w:r>
        <w:rPr>
          <w:rFonts w:cs="David"/>
          <w:b/>
          <w:bCs/>
          <w:sz w:val="28"/>
          <w:szCs w:val="28"/>
          <w:rtl/>
        </w:rPr>
        <w:t xml:space="preserve">, </w:t>
      </w:r>
      <w:r>
        <w:rPr>
          <w:rFonts w:cs="David" w:hint="eastAsia"/>
          <w:b/>
          <w:bCs/>
          <w:sz w:val="28"/>
          <w:szCs w:val="28"/>
          <w:rtl/>
        </w:rPr>
        <w:t>בית</w:t>
      </w:r>
      <w:r w:rsidR="00CD5247">
        <w:rPr>
          <w:rFonts w:cs="David" w:hint="cs"/>
          <w:b/>
          <w:bCs/>
          <w:sz w:val="28"/>
          <w:szCs w:val="28"/>
          <w:rtl/>
        </w:rPr>
        <w:t xml:space="preserve"> </w:t>
      </w:r>
      <w:r>
        <w:rPr>
          <w:rFonts w:cs="David" w:hint="eastAsia"/>
          <w:b/>
          <w:bCs/>
          <w:sz w:val="28"/>
          <w:szCs w:val="28"/>
          <w:rtl/>
        </w:rPr>
        <w:t>המשפט</w:t>
      </w:r>
      <w:r w:rsidR="00CD5247">
        <w:rPr>
          <w:rFonts w:cs="David" w:hint="cs"/>
          <w:b/>
          <w:bCs/>
          <w:sz w:val="28"/>
          <w:szCs w:val="28"/>
          <w:rtl/>
        </w:rPr>
        <w:t xml:space="preserve"> </w:t>
      </w:r>
      <w:r>
        <w:rPr>
          <w:rFonts w:cs="David" w:hint="eastAsia"/>
          <w:b/>
          <w:bCs/>
          <w:sz w:val="28"/>
          <w:szCs w:val="28"/>
          <w:rtl/>
        </w:rPr>
        <w:t>צריך</w:t>
      </w:r>
      <w:r w:rsidR="00CD5247">
        <w:rPr>
          <w:rFonts w:cs="David" w:hint="cs"/>
          <w:b/>
          <w:bCs/>
          <w:sz w:val="28"/>
          <w:szCs w:val="28"/>
          <w:rtl/>
        </w:rPr>
        <w:t xml:space="preserve"> </w:t>
      </w:r>
      <w:r>
        <w:rPr>
          <w:rFonts w:cs="David" w:hint="eastAsia"/>
          <w:b/>
          <w:bCs/>
          <w:sz w:val="28"/>
          <w:szCs w:val="28"/>
          <w:rtl/>
        </w:rPr>
        <w:t>לשאול</w:t>
      </w:r>
      <w:r w:rsidR="00CD5247">
        <w:rPr>
          <w:rFonts w:cs="David" w:hint="cs"/>
          <w:b/>
          <w:bCs/>
          <w:sz w:val="28"/>
          <w:szCs w:val="28"/>
          <w:rtl/>
        </w:rPr>
        <w:t xml:space="preserve"> </w:t>
      </w:r>
      <w:r>
        <w:rPr>
          <w:rFonts w:cs="David" w:hint="eastAsia"/>
          <w:b/>
          <w:bCs/>
          <w:sz w:val="28"/>
          <w:szCs w:val="28"/>
          <w:rtl/>
        </w:rPr>
        <w:t>עצמו</w:t>
      </w:r>
      <w:r w:rsidR="00CD5247">
        <w:rPr>
          <w:rFonts w:cs="David" w:hint="cs"/>
          <w:b/>
          <w:bCs/>
          <w:sz w:val="28"/>
          <w:szCs w:val="28"/>
          <w:rtl/>
        </w:rPr>
        <w:t xml:space="preserve"> </w:t>
      </w:r>
      <w:r>
        <w:rPr>
          <w:rFonts w:cs="David" w:hint="eastAsia"/>
          <w:b/>
          <w:bCs/>
          <w:sz w:val="28"/>
          <w:szCs w:val="28"/>
          <w:rtl/>
        </w:rPr>
        <w:t>האם</w:t>
      </w:r>
      <w:r w:rsidR="00CD5247">
        <w:rPr>
          <w:rFonts w:cs="David" w:hint="cs"/>
          <w:b/>
          <w:bCs/>
          <w:sz w:val="28"/>
          <w:szCs w:val="28"/>
          <w:rtl/>
        </w:rPr>
        <w:t xml:space="preserve"> </w:t>
      </w:r>
      <w:r>
        <w:rPr>
          <w:rFonts w:cs="David" w:hint="eastAsia"/>
          <w:b/>
          <w:bCs/>
          <w:sz w:val="28"/>
          <w:szCs w:val="28"/>
          <w:rtl/>
        </w:rPr>
        <w:t>המחדלים</w:t>
      </w:r>
      <w:r w:rsidR="00CD5247">
        <w:rPr>
          <w:rFonts w:cs="David" w:hint="cs"/>
          <w:b/>
          <w:bCs/>
          <w:sz w:val="28"/>
          <w:szCs w:val="28"/>
          <w:rtl/>
        </w:rPr>
        <w:t xml:space="preserve"> </w:t>
      </w:r>
      <w:r>
        <w:rPr>
          <w:rFonts w:cs="David" w:hint="eastAsia"/>
          <w:b/>
          <w:bCs/>
          <w:sz w:val="28"/>
          <w:szCs w:val="28"/>
          <w:rtl/>
        </w:rPr>
        <w:t>האמורים</w:t>
      </w:r>
      <w:r w:rsidR="00CD5247">
        <w:rPr>
          <w:rFonts w:cs="David" w:hint="cs"/>
          <w:b/>
          <w:bCs/>
          <w:sz w:val="28"/>
          <w:szCs w:val="28"/>
          <w:rtl/>
        </w:rPr>
        <w:t xml:space="preserve"> </w:t>
      </w:r>
      <w:r>
        <w:rPr>
          <w:rFonts w:cs="David" w:hint="eastAsia"/>
          <w:b/>
          <w:bCs/>
          <w:sz w:val="28"/>
          <w:szCs w:val="28"/>
          <w:rtl/>
        </w:rPr>
        <w:t>כה</w:t>
      </w:r>
      <w:r w:rsidR="00CD5247">
        <w:rPr>
          <w:rFonts w:cs="David" w:hint="cs"/>
          <w:b/>
          <w:bCs/>
          <w:sz w:val="28"/>
          <w:szCs w:val="28"/>
          <w:rtl/>
        </w:rPr>
        <w:t xml:space="preserve"> </w:t>
      </w:r>
      <w:r>
        <w:rPr>
          <w:rFonts w:cs="David" w:hint="eastAsia"/>
          <w:b/>
          <w:bCs/>
          <w:sz w:val="28"/>
          <w:szCs w:val="28"/>
          <w:rtl/>
        </w:rPr>
        <w:t>חמורים</w:t>
      </w:r>
      <w:r w:rsidR="00CD5247">
        <w:rPr>
          <w:rFonts w:cs="David" w:hint="cs"/>
          <w:b/>
          <w:bCs/>
          <w:sz w:val="28"/>
          <w:szCs w:val="28"/>
          <w:rtl/>
        </w:rPr>
        <w:t xml:space="preserve"> </w:t>
      </w:r>
      <w:r>
        <w:rPr>
          <w:rFonts w:cs="David" w:hint="eastAsia"/>
          <w:b/>
          <w:bCs/>
          <w:sz w:val="28"/>
          <w:szCs w:val="28"/>
          <w:rtl/>
        </w:rPr>
        <w:t>עד</w:t>
      </w:r>
      <w:r w:rsidR="00CD5247">
        <w:rPr>
          <w:rFonts w:cs="David" w:hint="cs"/>
          <w:b/>
          <w:bCs/>
          <w:sz w:val="28"/>
          <w:szCs w:val="28"/>
          <w:rtl/>
        </w:rPr>
        <w:t xml:space="preserve"> </w:t>
      </w:r>
      <w:r>
        <w:rPr>
          <w:rFonts w:cs="David" w:hint="eastAsia"/>
          <w:b/>
          <w:bCs/>
          <w:sz w:val="28"/>
          <w:szCs w:val="28"/>
          <w:rtl/>
        </w:rPr>
        <w:t>שיש</w:t>
      </w:r>
      <w:r w:rsidR="00CD5247">
        <w:rPr>
          <w:rFonts w:cs="David" w:hint="cs"/>
          <w:b/>
          <w:bCs/>
          <w:sz w:val="28"/>
          <w:szCs w:val="28"/>
          <w:rtl/>
        </w:rPr>
        <w:t xml:space="preserve"> </w:t>
      </w:r>
      <w:r>
        <w:rPr>
          <w:rFonts w:cs="David" w:hint="eastAsia"/>
          <w:b/>
          <w:bCs/>
          <w:sz w:val="28"/>
          <w:szCs w:val="28"/>
          <w:rtl/>
        </w:rPr>
        <w:t>לחשוש</w:t>
      </w:r>
      <w:r w:rsidR="00CD5247">
        <w:rPr>
          <w:rFonts w:cs="David" w:hint="cs"/>
          <w:b/>
          <w:bCs/>
          <w:sz w:val="28"/>
          <w:szCs w:val="28"/>
          <w:rtl/>
        </w:rPr>
        <w:t xml:space="preserve"> </w:t>
      </w:r>
      <w:r>
        <w:rPr>
          <w:rFonts w:cs="David" w:hint="eastAsia"/>
          <w:b/>
          <w:bCs/>
          <w:sz w:val="28"/>
          <w:szCs w:val="28"/>
          <w:rtl/>
        </w:rPr>
        <w:t>כי</w:t>
      </w:r>
      <w:r w:rsidR="00CD5247">
        <w:rPr>
          <w:rFonts w:cs="David" w:hint="cs"/>
          <w:b/>
          <w:bCs/>
          <w:sz w:val="28"/>
          <w:szCs w:val="28"/>
          <w:rtl/>
        </w:rPr>
        <w:t xml:space="preserve"> </w:t>
      </w:r>
      <w:r>
        <w:rPr>
          <w:rFonts w:cs="David" w:hint="eastAsia"/>
          <w:b/>
          <w:bCs/>
          <w:sz w:val="28"/>
          <w:szCs w:val="28"/>
          <w:rtl/>
        </w:rPr>
        <w:t>קופחה</w:t>
      </w:r>
      <w:r w:rsidR="00CD5247">
        <w:rPr>
          <w:rFonts w:cs="David" w:hint="cs"/>
          <w:b/>
          <w:bCs/>
          <w:sz w:val="28"/>
          <w:szCs w:val="28"/>
          <w:rtl/>
        </w:rPr>
        <w:t xml:space="preserve"> </w:t>
      </w:r>
      <w:r>
        <w:rPr>
          <w:rFonts w:cs="David" w:hint="eastAsia"/>
          <w:b/>
          <w:bCs/>
          <w:sz w:val="28"/>
          <w:szCs w:val="28"/>
          <w:rtl/>
        </w:rPr>
        <w:t>הגנתו</w:t>
      </w:r>
      <w:r w:rsidR="00CD5247">
        <w:rPr>
          <w:rFonts w:cs="David" w:hint="cs"/>
          <w:b/>
          <w:bCs/>
          <w:sz w:val="28"/>
          <w:szCs w:val="28"/>
          <w:rtl/>
        </w:rPr>
        <w:t xml:space="preserve"> </w:t>
      </w:r>
      <w:r>
        <w:rPr>
          <w:rFonts w:cs="David" w:hint="eastAsia"/>
          <w:b/>
          <w:bCs/>
          <w:sz w:val="28"/>
          <w:szCs w:val="28"/>
          <w:rtl/>
        </w:rPr>
        <w:t>של</w:t>
      </w:r>
      <w:r w:rsidR="00CD5247">
        <w:rPr>
          <w:rFonts w:cs="David" w:hint="cs"/>
          <w:b/>
          <w:bCs/>
          <w:sz w:val="28"/>
          <w:szCs w:val="28"/>
          <w:rtl/>
        </w:rPr>
        <w:t xml:space="preserve"> </w:t>
      </w:r>
      <w:r>
        <w:rPr>
          <w:rFonts w:cs="David" w:hint="eastAsia"/>
          <w:b/>
          <w:bCs/>
          <w:sz w:val="28"/>
          <w:szCs w:val="28"/>
          <w:rtl/>
        </w:rPr>
        <w:t>הנאשם</w:t>
      </w:r>
      <w:r>
        <w:rPr>
          <w:rFonts w:cs="David"/>
          <w:b/>
          <w:bCs/>
          <w:sz w:val="28"/>
          <w:szCs w:val="28"/>
          <w:rtl/>
        </w:rPr>
        <w:t xml:space="preserve">, </w:t>
      </w:r>
      <w:r>
        <w:rPr>
          <w:rFonts w:cs="David" w:hint="eastAsia"/>
          <w:b/>
          <w:bCs/>
          <w:sz w:val="28"/>
          <w:szCs w:val="28"/>
          <w:rtl/>
        </w:rPr>
        <w:t>כיוון</w:t>
      </w:r>
      <w:r w:rsidR="00CD5247">
        <w:rPr>
          <w:rFonts w:cs="David" w:hint="cs"/>
          <w:b/>
          <w:bCs/>
          <w:sz w:val="28"/>
          <w:szCs w:val="28"/>
          <w:rtl/>
        </w:rPr>
        <w:t xml:space="preserve"> </w:t>
      </w:r>
      <w:r>
        <w:rPr>
          <w:rFonts w:cs="David" w:hint="eastAsia"/>
          <w:b/>
          <w:bCs/>
          <w:sz w:val="28"/>
          <w:szCs w:val="28"/>
          <w:rtl/>
        </w:rPr>
        <w:t>שנתקשה</w:t>
      </w:r>
      <w:r w:rsidR="00CD5247">
        <w:rPr>
          <w:rFonts w:cs="David" w:hint="cs"/>
          <w:b/>
          <w:bCs/>
          <w:sz w:val="28"/>
          <w:szCs w:val="28"/>
          <w:rtl/>
        </w:rPr>
        <w:t xml:space="preserve"> </w:t>
      </w:r>
      <w:r>
        <w:rPr>
          <w:rFonts w:cs="David" w:hint="eastAsia"/>
          <w:b/>
          <w:bCs/>
          <w:sz w:val="28"/>
          <w:szCs w:val="28"/>
          <w:rtl/>
        </w:rPr>
        <w:t>להתמודד</w:t>
      </w:r>
      <w:r w:rsidR="00CD5247">
        <w:rPr>
          <w:rFonts w:cs="David" w:hint="cs"/>
          <w:b/>
          <w:bCs/>
          <w:sz w:val="28"/>
          <w:szCs w:val="28"/>
          <w:rtl/>
        </w:rPr>
        <w:t xml:space="preserve"> </w:t>
      </w:r>
      <w:r>
        <w:rPr>
          <w:rFonts w:cs="David" w:hint="eastAsia"/>
          <w:b/>
          <w:bCs/>
          <w:sz w:val="28"/>
          <w:szCs w:val="28"/>
          <w:rtl/>
        </w:rPr>
        <w:t>כראוי</w:t>
      </w:r>
      <w:r w:rsidR="00CD5247">
        <w:rPr>
          <w:rFonts w:cs="David" w:hint="cs"/>
          <w:b/>
          <w:bCs/>
          <w:sz w:val="28"/>
          <w:szCs w:val="28"/>
          <w:rtl/>
        </w:rPr>
        <w:t xml:space="preserve"> </w:t>
      </w:r>
      <w:r>
        <w:rPr>
          <w:rFonts w:cs="David" w:hint="eastAsia"/>
          <w:b/>
          <w:bCs/>
          <w:sz w:val="28"/>
          <w:szCs w:val="28"/>
          <w:rtl/>
        </w:rPr>
        <w:t>עם</w:t>
      </w:r>
      <w:r w:rsidR="00CD5247">
        <w:rPr>
          <w:rFonts w:cs="David" w:hint="cs"/>
          <w:b/>
          <w:bCs/>
          <w:sz w:val="28"/>
          <w:szCs w:val="28"/>
          <w:rtl/>
        </w:rPr>
        <w:t xml:space="preserve"> </w:t>
      </w:r>
      <w:r>
        <w:rPr>
          <w:rFonts w:cs="David" w:hint="eastAsia"/>
          <w:b/>
          <w:bCs/>
          <w:sz w:val="28"/>
          <w:szCs w:val="28"/>
          <w:rtl/>
        </w:rPr>
        <w:t>חומר</w:t>
      </w:r>
      <w:r w:rsidR="00CD5247">
        <w:rPr>
          <w:rFonts w:cs="David" w:hint="cs"/>
          <w:b/>
          <w:bCs/>
          <w:sz w:val="28"/>
          <w:szCs w:val="28"/>
          <w:rtl/>
        </w:rPr>
        <w:t xml:space="preserve"> </w:t>
      </w:r>
      <w:r>
        <w:rPr>
          <w:rFonts w:cs="David" w:hint="eastAsia"/>
          <w:b/>
          <w:bCs/>
          <w:sz w:val="28"/>
          <w:szCs w:val="28"/>
          <w:rtl/>
        </w:rPr>
        <w:t>הראיות</w:t>
      </w:r>
      <w:r w:rsidR="00CD5247">
        <w:rPr>
          <w:rFonts w:cs="David" w:hint="cs"/>
          <w:b/>
          <w:bCs/>
          <w:sz w:val="28"/>
          <w:szCs w:val="28"/>
          <w:rtl/>
        </w:rPr>
        <w:t xml:space="preserve"> </w:t>
      </w:r>
      <w:r>
        <w:rPr>
          <w:rFonts w:cs="David" w:hint="eastAsia"/>
          <w:b/>
          <w:bCs/>
          <w:sz w:val="28"/>
          <w:szCs w:val="28"/>
          <w:rtl/>
        </w:rPr>
        <w:t>העומד</w:t>
      </w:r>
      <w:r w:rsidR="00CD5247">
        <w:rPr>
          <w:rFonts w:cs="David" w:hint="cs"/>
          <w:b/>
          <w:bCs/>
          <w:sz w:val="28"/>
          <w:szCs w:val="28"/>
          <w:rtl/>
        </w:rPr>
        <w:t xml:space="preserve"> </w:t>
      </w:r>
      <w:r>
        <w:rPr>
          <w:rFonts w:cs="David" w:hint="eastAsia"/>
          <w:b/>
          <w:bCs/>
          <w:sz w:val="28"/>
          <w:szCs w:val="28"/>
          <w:rtl/>
        </w:rPr>
        <w:t>נגדו</w:t>
      </w:r>
      <w:r w:rsidR="00CD5247">
        <w:rPr>
          <w:rFonts w:cs="David" w:hint="cs"/>
          <w:b/>
          <w:bCs/>
          <w:sz w:val="28"/>
          <w:szCs w:val="28"/>
          <w:rtl/>
        </w:rPr>
        <w:t xml:space="preserve"> </w:t>
      </w:r>
      <w:r>
        <w:rPr>
          <w:rFonts w:cs="David" w:hint="eastAsia"/>
          <w:b/>
          <w:bCs/>
          <w:sz w:val="28"/>
          <w:szCs w:val="28"/>
          <w:rtl/>
        </w:rPr>
        <w:t>או</w:t>
      </w:r>
      <w:r w:rsidR="00CD5247">
        <w:rPr>
          <w:rFonts w:cs="David" w:hint="cs"/>
          <w:b/>
          <w:bCs/>
          <w:sz w:val="28"/>
          <w:szCs w:val="28"/>
          <w:rtl/>
        </w:rPr>
        <w:t xml:space="preserve"> </w:t>
      </w:r>
      <w:r>
        <w:rPr>
          <w:rFonts w:cs="David" w:hint="eastAsia"/>
          <w:b/>
          <w:bCs/>
          <w:sz w:val="28"/>
          <w:szCs w:val="28"/>
          <w:rtl/>
        </w:rPr>
        <w:t>להוכיח</w:t>
      </w:r>
      <w:r w:rsidR="00CD5247">
        <w:rPr>
          <w:rFonts w:cs="David" w:hint="cs"/>
          <w:b/>
          <w:bCs/>
          <w:sz w:val="28"/>
          <w:szCs w:val="28"/>
          <w:rtl/>
        </w:rPr>
        <w:t xml:space="preserve"> </w:t>
      </w:r>
      <w:r>
        <w:rPr>
          <w:rFonts w:cs="David" w:hint="eastAsia"/>
          <w:b/>
          <w:bCs/>
          <w:sz w:val="28"/>
          <w:szCs w:val="28"/>
          <w:rtl/>
        </w:rPr>
        <w:t>את</w:t>
      </w:r>
      <w:r w:rsidR="00CD5247">
        <w:rPr>
          <w:rFonts w:cs="David" w:hint="cs"/>
          <w:b/>
          <w:bCs/>
          <w:sz w:val="28"/>
          <w:szCs w:val="28"/>
          <w:rtl/>
        </w:rPr>
        <w:t xml:space="preserve"> </w:t>
      </w:r>
      <w:r>
        <w:rPr>
          <w:rFonts w:cs="David" w:hint="eastAsia"/>
          <w:b/>
          <w:bCs/>
          <w:sz w:val="28"/>
          <w:szCs w:val="28"/>
          <w:rtl/>
        </w:rPr>
        <w:t>גרסתו</w:t>
      </w:r>
      <w:r w:rsidR="00CD5247">
        <w:rPr>
          <w:rFonts w:cs="David" w:hint="cs"/>
          <w:b/>
          <w:bCs/>
          <w:sz w:val="28"/>
          <w:szCs w:val="28"/>
          <w:rtl/>
        </w:rPr>
        <w:t xml:space="preserve"> </w:t>
      </w:r>
      <w:r>
        <w:rPr>
          <w:rFonts w:cs="David" w:hint="eastAsia"/>
          <w:b/>
          <w:bCs/>
          <w:sz w:val="28"/>
          <w:szCs w:val="28"/>
          <w:rtl/>
        </w:rPr>
        <w:t>שלו</w:t>
      </w:r>
      <w:r>
        <w:rPr>
          <w:rFonts w:cs="David"/>
          <w:b/>
          <w:bCs/>
          <w:sz w:val="28"/>
          <w:szCs w:val="28"/>
          <w:rtl/>
        </w:rPr>
        <w:t>...</w:t>
      </w:r>
      <w:r>
        <w:rPr>
          <w:rFonts w:cs="David" w:hint="eastAsia"/>
          <w:b/>
          <w:bCs/>
          <w:sz w:val="28"/>
          <w:szCs w:val="28"/>
          <w:rtl/>
        </w:rPr>
        <w:t>על</w:t>
      </w:r>
      <w:r w:rsidR="00CD5247">
        <w:rPr>
          <w:rFonts w:cs="David" w:hint="cs"/>
          <w:b/>
          <w:bCs/>
          <w:sz w:val="28"/>
          <w:szCs w:val="28"/>
          <w:rtl/>
        </w:rPr>
        <w:t xml:space="preserve"> </w:t>
      </w:r>
      <w:r>
        <w:rPr>
          <w:rFonts w:cs="David" w:hint="eastAsia"/>
          <w:b/>
          <w:bCs/>
          <w:sz w:val="28"/>
          <w:szCs w:val="28"/>
          <w:rtl/>
        </w:rPr>
        <w:t>פי</w:t>
      </w:r>
      <w:r w:rsidR="00CD5247">
        <w:rPr>
          <w:rFonts w:cs="David" w:hint="cs"/>
          <w:b/>
          <w:bCs/>
          <w:sz w:val="28"/>
          <w:szCs w:val="28"/>
          <w:rtl/>
        </w:rPr>
        <w:t xml:space="preserve"> </w:t>
      </w:r>
      <w:r>
        <w:rPr>
          <w:rFonts w:cs="David" w:hint="eastAsia"/>
          <w:b/>
          <w:bCs/>
          <w:sz w:val="28"/>
          <w:szCs w:val="28"/>
          <w:rtl/>
        </w:rPr>
        <w:t>אמת</w:t>
      </w:r>
      <w:r w:rsidR="00CD5247">
        <w:rPr>
          <w:rFonts w:cs="David" w:hint="cs"/>
          <w:b/>
          <w:bCs/>
          <w:sz w:val="28"/>
          <w:szCs w:val="28"/>
          <w:rtl/>
        </w:rPr>
        <w:t xml:space="preserve"> </w:t>
      </w:r>
      <w:r>
        <w:rPr>
          <w:rFonts w:cs="David" w:hint="eastAsia"/>
          <w:b/>
          <w:bCs/>
          <w:sz w:val="28"/>
          <w:szCs w:val="28"/>
          <w:rtl/>
        </w:rPr>
        <w:t>מידה</w:t>
      </w:r>
      <w:r w:rsidR="00CD5247">
        <w:rPr>
          <w:rFonts w:cs="David" w:hint="cs"/>
          <w:b/>
          <w:bCs/>
          <w:sz w:val="28"/>
          <w:szCs w:val="28"/>
          <w:rtl/>
        </w:rPr>
        <w:t xml:space="preserve"> </w:t>
      </w:r>
      <w:r>
        <w:rPr>
          <w:rFonts w:cs="David" w:hint="eastAsia"/>
          <w:b/>
          <w:bCs/>
          <w:sz w:val="28"/>
          <w:szCs w:val="28"/>
          <w:rtl/>
        </w:rPr>
        <w:t>זו</w:t>
      </w:r>
      <w:r>
        <w:rPr>
          <w:rFonts w:cs="David"/>
          <w:b/>
          <w:bCs/>
          <w:sz w:val="28"/>
          <w:szCs w:val="28"/>
          <w:rtl/>
        </w:rPr>
        <w:t xml:space="preserve">, </w:t>
      </w:r>
      <w:r>
        <w:rPr>
          <w:rFonts w:cs="David" w:hint="eastAsia"/>
          <w:b/>
          <w:bCs/>
          <w:sz w:val="28"/>
          <w:szCs w:val="28"/>
          <w:rtl/>
        </w:rPr>
        <w:t>על</w:t>
      </w:r>
      <w:r w:rsidR="00CD5247">
        <w:rPr>
          <w:rFonts w:cs="David" w:hint="cs"/>
          <w:b/>
          <w:bCs/>
          <w:sz w:val="28"/>
          <w:szCs w:val="28"/>
          <w:rtl/>
        </w:rPr>
        <w:t xml:space="preserve"> </w:t>
      </w:r>
      <w:r>
        <w:rPr>
          <w:rFonts w:cs="David" w:hint="eastAsia"/>
          <w:b/>
          <w:bCs/>
          <w:sz w:val="28"/>
          <w:szCs w:val="28"/>
          <w:rtl/>
        </w:rPr>
        <w:t>בית</w:t>
      </w:r>
      <w:r w:rsidR="00CD5247">
        <w:rPr>
          <w:rFonts w:cs="David" w:hint="cs"/>
          <w:b/>
          <w:bCs/>
          <w:sz w:val="28"/>
          <w:szCs w:val="28"/>
          <w:rtl/>
        </w:rPr>
        <w:t xml:space="preserve"> </w:t>
      </w:r>
      <w:r>
        <w:rPr>
          <w:rFonts w:cs="David" w:hint="eastAsia"/>
          <w:b/>
          <w:bCs/>
          <w:sz w:val="28"/>
          <w:szCs w:val="28"/>
          <w:rtl/>
        </w:rPr>
        <w:t>המשפט</w:t>
      </w:r>
      <w:r w:rsidR="00CD5247">
        <w:rPr>
          <w:rFonts w:cs="David" w:hint="cs"/>
          <w:b/>
          <w:bCs/>
          <w:sz w:val="28"/>
          <w:szCs w:val="28"/>
          <w:rtl/>
        </w:rPr>
        <w:t xml:space="preserve"> </w:t>
      </w:r>
      <w:r>
        <w:rPr>
          <w:rFonts w:cs="David" w:hint="eastAsia"/>
          <w:b/>
          <w:bCs/>
          <w:sz w:val="28"/>
          <w:szCs w:val="28"/>
          <w:rtl/>
        </w:rPr>
        <w:t>להכריע</w:t>
      </w:r>
      <w:r w:rsidR="00CD5247">
        <w:rPr>
          <w:rFonts w:cs="David" w:hint="cs"/>
          <w:b/>
          <w:bCs/>
          <w:sz w:val="28"/>
          <w:szCs w:val="28"/>
          <w:rtl/>
        </w:rPr>
        <w:t xml:space="preserve"> </w:t>
      </w:r>
      <w:r>
        <w:rPr>
          <w:rFonts w:cs="David" w:hint="eastAsia"/>
          <w:b/>
          <w:bCs/>
          <w:sz w:val="28"/>
          <w:szCs w:val="28"/>
          <w:rtl/>
        </w:rPr>
        <w:t>מה</w:t>
      </w:r>
      <w:r w:rsidR="00CD5247">
        <w:rPr>
          <w:rFonts w:cs="David" w:hint="cs"/>
          <w:b/>
          <w:bCs/>
          <w:sz w:val="28"/>
          <w:szCs w:val="28"/>
          <w:rtl/>
        </w:rPr>
        <w:t xml:space="preserve"> </w:t>
      </w:r>
      <w:r>
        <w:rPr>
          <w:rFonts w:cs="David" w:hint="eastAsia"/>
          <w:b/>
          <w:bCs/>
          <w:sz w:val="28"/>
          <w:szCs w:val="28"/>
          <w:rtl/>
        </w:rPr>
        <w:t>המשקל</w:t>
      </w:r>
      <w:r w:rsidR="00CD5247">
        <w:rPr>
          <w:rFonts w:cs="David" w:hint="cs"/>
          <w:b/>
          <w:bCs/>
          <w:sz w:val="28"/>
          <w:szCs w:val="28"/>
          <w:rtl/>
        </w:rPr>
        <w:t xml:space="preserve"> </w:t>
      </w:r>
      <w:r>
        <w:rPr>
          <w:rFonts w:cs="David" w:hint="eastAsia"/>
          <w:b/>
          <w:bCs/>
          <w:sz w:val="28"/>
          <w:szCs w:val="28"/>
          <w:rtl/>
        </w:rPr>
        <w:t>שיש</w:t>
      </w:r>
      <w:r w:rsidR="00CD5247">
        <w:rPr>
          <w:rFonts w:cs="David" w:hint="cs"/>
          <w:b/>
          <w:bCs/>
          <w:sz w:val="28"/>
          <w:szCs w:val="28"/>
          <w:rtl/>
        </w:rPr>
        <w:t xml:space="preserve"> </w:t>
      </w:r>
      <w:r>
        <w:rPr>
          <w:rFonts w:cs="David" w:hint="eastAsia"/>
          <w:b/>
          <w:bCs/>
          <w:sz w:val="28"/>
          <w:szCs w:val="28"/>
          <w:rtl/>
        </w:rPr>
        <w:t>לתת</w:t>
      </w:r>
      <w:r w:rsidR="00CD5247">
        <w:rPr>
          <w:rFonts w:cs="David" w:hint="cs"/>
          <w:b/>
          <w:bCs/>
          <w:sz w:val="28"/>
          <w:szCs w:val="28"/>
          <w:rtl/>
        </w:rPr>
        <w:t xml:space="preserve"> </w:t>
      </w:r>
      <w:r>
        <w:rPr>
          <w:rFonts w:cs="David" w:hint="eastAsia"/>
          <w:b/>
          <w:bCs/>
          <w:sz w:val="28"/>
          <w:szCs w:val="28"/>
          <w:rtl/>
        </w:rPr>
        <w:t>למחדל</w:t>
      </w:r>
      <w:r w:rsidR="00CD5247">
        <w:rPr>
          <w:rFonts w:cs="David" w:hint="cs"/>
          <w:b/>
          <w:bCs/>
          <w:sz w:val="28"/>
          <w:szCs w:val="28"/>
          <w:rtl/>
        </w:rPr>
        <w:t xml:space="preserve"> </w:t>
      </w:r>
      <w:r>
        <w:rPr>
          <w:rFonts w:cs="David" w:hint="eastAsia"/>
          <w:b/>
          <w:bCs/>
          <w:sz w:val="28"/>
          <w:szCs w:val="28"/>
          <w:rtl/>
        </w:rPr>
        <w:t>לא</w:t>
      </w:r>
      <w:r w:rsidR="00CD5247">
        <w:rPr>
          <w:rFonts w:cs="David" w:hint="cs"/>
          <w:b/>
          <w:bCs/>
          <w:sz w:val="28"/>
          <w:szCs w:val="28"/>
          <w:rtl/>
        </w:rPr>
        <w:t xml:space="preserve"> </w:t>
      </w:r>
      <w:r>
        <w:rPr>
          <w:rFonts w:cs="David" w:hint="eastAsia"/>
          <w:b/>
          <w:bCs/>
          <w:sz w:val="28"/>
          <w:szCs w:val="28"/>
          <w:rtl/>
        </w:rPr>
        <w:t>רק</w:t>
      </w:r>
      <w:r w:rsidR="00CD5247">
        <w:rPr>
          <w:rFonts w:cs="David" w:hint="cs"/>
          <w:b/>
          <w:bCs/>
          <w:sz w:val="28"/>
          <w:szCs w:val="28"/>
          <w:rtl/>
        </w:rPr>
        <w:t xml:space="preserve"> </w:t>
      </w:r>
      <w:r>
        <w:rPr>
          <w:rFonts w:cs="David" w:hint="eastAsia"/>
          <w:b/>
          <w:bCs/>
          <w:sz w:val="28"/>
          <w:szCs w:val="28"/>
          <w:rtl/>
        </w:rPr>
        <w:t>כשהוא</w:t>
      </w:r>
      <w:r w:rsidR="00CD5247">
        <w:rPr>
          <w:rFonts w:cs="David" w:hint="cs"/>
          <w:b/>
          <w:bCs/>
          <w:sz w:val="28"/>
          <w:szCs w:val="28"/>
          <w:rtl/>
        </w:rPr>
        <w:t xml:space="preserve"> </w:t>
      </w:r>
      <w:r>
        <w:rPr>
          <w:rFonts w:cs="David" w:hint="eastAsia"/>
          <w:b/>
          <w:bCs/>
          <w:sz w:val="28"/>
          <w:szCs w:val="28"/>
          <w:rtl/>
        </w:rPr>
        <w:t>עומד</w:t>
      </w:r>
      <w:r w:rsidR="00CD5247">
        <w:rPr>
          <w:rFonts w:cs="David" w:hint="cs"/>
          <w:b/>
          <w:bCs/>
          <w:sz w:val="28"/>
          <w:szCs w:val="28"/>
          <w:rtl/>
        </w:rPr>
        <w:t xml:space="preserve"> </w:t>
      </w:r>
      <w:r>
        <w:rPr>
          <w:rFonts w:cs="David" w:hint="eastAsia"/>
          <w:b/>
          <w:bCs/>
          <w:sz w:val="28"/>
          <w:szCs w:val="28"/>
          <w:rtl/>
        </w:rPr>
        <w:t>לעצמו</w:t>
      </w:r>
      <w:r>
        <w:rPr>
          <w:rFonts w:cs="David"/>
          <w:b/>
          <w:bCs/>
          <w:sz w:val="28"/>
          <w:szCs w:val="28"/>
          <w:rtl/>
        </w:rPr>
        <w:t xml:space="preserve">, </w:t>
      </w:r>
      <w:r>
        <w:rPr>
          <w:rFonts w:cs="David" w:hint="eastAsia"/>
          <w:b/>
          <w:bCs/>
          <w:sz w:val="28"/>
          <w:szCs w:val="28"/>
          <w:rtl/>
        </w:rPr>
        <w:t>אלא</w:t>
      </w:r>
      <w:r w:rsidR="00CD5247">
        <w:rPr>
          <w:rFonts w:cs="David" w:hint="cs"/>
          <w:b/>
          <w:bCs/>
          <w:sz w:val="28"/>
          <w:szCs w:val="28"/>
          <w:rtl/>
        </w:rPr>
        <w:t xml:space="preserve"> </w:t>
      </w:r>
      <w:r>
        <w:rPr>
          <w:rFonts w:cs="David" w:hint="eastAsia"/>
          <w:b/>
          <w:bCs/>
          <w:sz w:val="28"/>
          <w:szCs w:val="28"/>
          <w:rtl/>
        </w:rPr>
        <w:t>גם</w:t>
      </w:r>
      <w:r w:rsidR="00CD5247">
        <w:rPr>
          <w:rFonts w:cs="David" w:hint="cs"/>
          <w:b/>
          <w:bCs/>
          <w:sz w:val="28"/>
          <w:szCs w:val="28"/>
          <w:rtl/>
        </w:rPr>
        <w:t xml:space="preserve"> </w:t>
      </w:r>
      <w:r>
        <w:rPr>
          <w:rFonts w:cs="David" w:hint="eastAsia"/>
          <w:b/>
          <w:bCs/>
          <w:sz w:val="28"/>
          <w:szCs w:val="28"/>
          <w:rtl/>
        </w:rPr>
        <w:t>בראיית</w:t>
      </w:r>
      <w:r w:rsidR="00CD5247">
        <w:rPr>
          <w:rFonts w:cs="David" w:hint="cs"/>
          <w:b/>
          <w:bCs/>
          <w:sz w:val="28"/>
          <w:szCs w:val="28"/>
          <w:rtl/>
        </w:rPr>
        <w:t xml:space="preserve"> </w:t>
      </w:r>
      <w:r>
        <w:rPr>
          <w:rFonts w:cs="David" w:hint="eastAsia"/>
          <w:b/>
          <w:bCs/>
          <w:sz w:val="28"/>
          <w:szCs w:val="28"/>
          <w:rtl/>
        </w:rPr>
        <w:t>מכלול</w:t>
      </w:r>
      <w:r w:rsidR="00CD5247">
        <w:rPr>
          <w:rFonts w:cs="David" w:hint="cs"/>
          <w:b/>
          <w:bCs/>
          <w:sz w:val="28"/>
          <w:szCs w:val="28"/>
          <w:rtl/>
        </w:rPr>
        <w:t xml:space="preserve"> </w:t>
      </w:r>
      <w:r>
        <w:rPr>
          <w:rFonts w:cs="David" w:hint="eastAsia"/>
          <w:b/>
          <w:bCs/>
          <w:sz w:val="28"/>
          <w:szCs w:val="28"/>
          <w:rtl/>
        </w:rPr>
        <w:t>הראיות</w:t>
      </w:r>
      <w:r>
        <w:rPr>
          <w:rFonts w:cs="David"/>
          <w:b/>
          <w:bCs/>
          <w:sz w:val="28"/>
          <w:szCs w:val="28"/>
          <w:rtl/>
        </w:rPr>
        <w:t xml:space="preserve"> (</w:t>
      </w:r>
      <w:r w:rsidRPr="00955D18">
        <w:rPr>
          <w:rFonts w:cs="David" w:hint="eastAsia"/>
          <w:b/>
          <w:bCs/>
          <w:color w:val="000000"/>
          <w:sz w:val="28"/>
          <w:szCs w:val="28"/>
          <w:rtl/>
        </w:rPr>
        <w:t>ע</w:t>
      </w:r>
      <w:r w:rsidRPr="00955D18">
        <w:rPr>
          <w:rFonts w:cs="David"/>
          <w:b/>
          <w:bCs/>
          <w:color w:val="000000"/>
          <w:sz w:val="28"/>
          <w:szCs w:val="28"/>
          <w:rtl/>
        </w:rPr>
        <w:t>"</w:t>
      </w:r>
      <w:r w:rsidRPr="00955D18">
        <w:rPr>
          <w:rFonts w:cs="David" w:hint="eastAsia"/>
          <w:b/>
          <w:bCs/>
          <w:color w:val="000000"/>
          <w:sz w:val="28"/>
          <w:szCs w:val="28"/>
          <w:rtl/>
        </w:rPr>
        <w:t>פ</w:t>
      </w:r>
      <w:r w:rsidRPr="00955D18">
        <w:rPr>
          <w:rFonts w:cs="David"/>
          <w:b/>
          <w:bCs/>
          <w:color w:val="000000"/>
          <w:sz w:val="28"/>
          <w:szCs w:val="28"/>
          <w:rtl/>
        </w:rPr>
        <w:t xml:space="preserve"> 2511/92</w:t>
      </w:r>
      <w:r w:rsidR="00CD5247">
        <w:rPr>
          <w:rFonts w:cs="David" w:hint="cs"/>
          <w:b/>
          <w:bCs/>
          <w:sz w:val="28"/>
          <w:szCs w:val="28"/>
          <w:rtl/>
        </w:rPr>
        <w:t xml:space="preserve"> </w:t>
      </w:r>
      <w:r>
        <w:rPr>
          <w:rFonts w:cs="David" w:hint="eastAsia"/>
          <w:b/>
          <w:bCs/>
          <w:sz w:val="28"/>
          <w:szCs w:val="28"/>
          <w:rtl/>
        </w:rPr>
        <w:t>נאיל</w:t>
      </w:r>
      <w:r w:rsidR="00CD5247">
        <w:rPr>
          <w:rFonts w:cs="David" w:hint="cs"/>
          <w:b/>
          <w:bCs/>
          <w:sz w:val="28"/>
          <w:szCs w:val="28"/>
          <w:rtl/>
        </w:rPr>
        <w:t xml:space="preserve"> </w:t>
      </w:r>
      <w:r>
        <w:rPr>
          <w:rFonts w:cs="David" w:hint="eastAsia"/>
          <w:b/>
          <w:bCs/>
          <w:sz w:val="28"/>
          <w:szCs w:val="28"/>
          <w:rtl/>
        </w:rPr>
        <w:t>חטיב</w:t>
      </w:r>
      <w:r w:rsidR="00CD5247">
        <w:rPr>
          <w:rFonts w:cs="David" w:hint="cs"/>
          <w:b/>
          <w:bCs/>
          <w:sz w:val="28"/>
          <w:szCs w:val="28"/>
          <w:rtl/>
        </w:rPr>
        <w:t xml:space="preserve"> </w:t>
      </w:r>
      <w:r>
        <w:rPr>
          <w:rFonts w:cs="David" w:hint="eastAsia"/>
          <w:b/>
          <w:bCs/>
          <w:sz w:val="28"/>
          <w:szCs w:val="28"/>
          <w:rtl/>
        </w:rPr>
        <w:t>נ</w:t>
      </w:r>
      <w:r>
        <w:rPr>
          <w:rFonts w:cs="David"/>
          <w:b/>
          <w:bCs/>
          <w:sz w:val="28"/>
          <w:szCs w:val="28"/>
          <w:rtl/>
        </w:rPr>
        <w:t xml:space="preserve">' </w:t>
      </w:r>
      <w:r>
        <w:rPr>
          <w:rFonts w:cs="David" w:hint="eastAsia"/>
          <w:b/>
          <w:bCs/>
          <w:sz w:val="28"/>
          <w:szCs w:val="28"/>
          <w:rtl/>
        </w:rPr>
        <w:t>מדינת</w:t>
      </w:r>
      <w:r w:rsidR="00CD5247">
        <w:rPr>
          <w:rFonts w:cs="David" w:hint="cs"/>
          <w:b/>
          <w:bCs/>
          <w:sz w:val="28"/>
          <w:szCs w:val="28"/>
          <w:rtl/>
        </w:rPr>
        <w:t xml:space="preserve"> </w:t>
      </w:r>
      <w:r>
        <w:rPr>
          <w:rFonts w:cs="David" w:hint="eastAsia"/>
          <w:b/>
          <w:bCs/>
          <w:sz w:val="28"/>
          <w:szCs w:val="28"/>
          <w:rtl/>
        </w:rPr>
        <w:t>ישראל</w:t>
      </w:r>
      <w:r>
        <w:rPr>
          <w:rFonts w:cs="David"/>
          <w:b/>
          <w:bCs/>
          <w:sz w:val="28"/>
          <w:szCs w:val="28"/>
          <w:rtl/>
        </w:rPr>
        <w:t xml:space="preserve"> (</w:t>
      </w:r>
      <w:r>
        <w:rPr>
          <w:rFonts w:cs="David" w:hint="eastAsia"/>
          <w:b/>
          <w:bCs/>
          <w:sz w:val="28"/>
          <w:szCs w:val="28"/>
          <w:rtl/>
        </w:rPr>
        <w:t>לא</w:t>
      </w:r>
      <w:r w:rsidR="00CD5247">
        <w:rPr>
          <w:rFonts w:cs="David" w:hint="cs"/>
          <w:b/>
          <w:bCs/>
          <w:sz w:val="28"/>
          <w:szCs w:val="28"/>
          <w:rtl/>
        </w:rPr>
        <w:t xml:space="preserve"> </w:t>
      </w:r>
      <w:r>
        <w:rPr>
          <w:rFonts w:cs="David" w:hint="eastAsia"/>
          <w:b/>
          <w:bCs/>
          <w:sz w:val="28"/>
          <w:szCs w:val="28"/>
          <w:rtl/>
        </w:rPr>
        <w:t>פורסם</w:t>
      </w:r>
      <w:r>
        <w:rPr>
          <w:rFonts w:cs="David"/>
          <w:b/>
          <w:bCs/>
          <w:sz w:val="28"/>
          <w:szCs w:val="28"/>
          <w:rtl/>
        </w:rPr>
        <w:t>) (</w:t>
      </w:r>
      <w:r>
        <w:rPr>
          <w:rFonts w:cs="David" w:hint="eastAsia"/>
          <w:b/>
          <w:bCs/>
          <w:sz w:val="28"/>
          <w:szCs w:val="28"/>
          <w:rtl/>
        </w:rPr>
        <w:t>השופט</w:t>
      </w:r>
      <w:r w:rsidR="00CD5247">
        <w:rPr>
          <w:rFonts w:cs="David" w:hint="cs"/>
          <w:b/>
          <w:bCs/>
          <w:sz w:val="28"/>
          <w:szCs w:val="28"/>
          <w:rtl/>
        </w:rPr>
        <w:t xml:space="preserve"> </w:t>
      </w:r>
      <w:r>
        <w:rPr>
          <w:rFonts w:cs="David" w:hint="eastAsia"/>
          <w:b/>
          <w:bCs/>
          <w:sz w:val="28"/>
          <w:szCs w:val="28"/>
          <w:rtl/>
        </w:rPr>
        <w:t>גולדברג</w:t>
      </w:r>
      <w:r>
        <w:rPr>
          <w:rFonts w:cs="David"/>
          <w:b/>
          <w:bCs/>
          <w:sz w:val="28"/>
          <w:szCs w:val="28"/>
          <w:rtl/>
        </w:rPr>
        <w:t>))...</w:t>
      </w:r>
      <w:r>
        <w:rPr>
          <w:rFonts w:cs="David" w:hint="eastAsia"/>
          <w:b/>
          <w:bCs/>
          <w:sz w:val="28"/>
          <w:szCs w:val="28"/>
          <w:u w:val="single"/>
          <w:rtl/>
        </w:rPr>
        <w:t>נפקותו</w:t>
      </w:r>
      <w:r w:rsidR="00CD5247">
        <w:rPr>
          <w:rFonts w:cs="David" w:hint="cs"/>
          <w:b/>
          <w:bCs/>
          <w:sz w:val="28"/>
          <w:szCs w:val="28"/>
          <w:u w:val="single"/>
          <w:rtl/>
        </w:rPr>
        <w:t xml:space="preserve"> </w:t>
      </w:r>
      <w:r>
        <w:rPr>
          <w:rFonts w:cs="David" w:hint="eastAsia"/>
          <w:b/>
          <w:bCs/>
          <w:sz w:val="28"/>
          <w:szCs w:val="28"/>
          <w:u w:val="single"/>
          <w:rtl/>
        </w:rPr>
        <w:t>של</w:t>
      </w:r>
      <w:r w:rsidR="00CD5247">
        <w:rPr>
          <w:rFonts w:cs="David" w:hint="cs"/>
          <w:b/>
          <w:bCs/>
          <w:sz w:val="28"/>
          <w:szCs w:val="28"/>
          <w:u w:val="single"/>
          <w:rtl/>
        </w:rPr>
        <w:t xml:space="preserve"> </w:t>
      </w:r>
      <w:r>
        <w:rPr>
          <w:rFonts w:cs="David" w:hint="eastAsia"/>
          <w:b/>
          <w:bCs/>
          <w:sz w:val="28"/>
          <w:szCs w:val="28"/>
          <w:u w:val="single"/>
          <w:rtl/>
        </w:rPr>
        <w:t>המחדל</w:t>
      </w:r>
      <w:r w:rsidR="00CD5247">
        <w:rPr>
          <w:rFonts w:cs="David" w:hint="cs"/>
          <w:b/>
          <w:bCs/>
          <w:sz w:val="28"/>
          <w:szCs w:val="28"/>
          <w:u w:val="single"/>
          <w:rtl/>
        </w:rPr>
        <w:t xml:space="preserve"> </w:t>
      </w:r>
      <w:r>
        <w:rPr>
          <w:rFonts w:cs="David" w:hint="eastAsia"/>
          <w:b/>
          <w:bCs/>
          <w:sz w:val="28"/>
          <w:szCs w:val="28"/>
          <w:u w:val="single"/>
          <w:rtl/>
        </w:rPr>
        <w:t>תלויה</w:t>
      </w:r>
      <w:r w:rsidR="00CD5247">
        <w:rPr>
          <w:rFonts w:cs="David" w:hint="cs"/>
          <w:b/>
          <w:bCs/>
          <w:sz w:val="28"/>
          <w:szCs w:val="28"/>
          <w:u w:val="single"/>
          <w:rtl/>
        </w:rPr>
        <w:t xml:space="preserve"> </w:t>
      </w:r>
      <w:r>
        <w:rPr>
          <w:rFonts w:cs="David" w:hint="eastAsia"/>
          <w:b/>
          <w:bCs/>
          <w:sz w:val="28"/>
          <w:szCs w:val="28"/>
          <w:u w:val="single"/>
          <w:rtl/>
        </w:rPr>
        <w:t>בתשתית</w:t>
      </w:r>
      <w:r w:rsidR="00CD5247">
        <w:rPr>
          <w:rFonts w:cs="David" w:hint="cs"/>
          <w:b/>
          <w:bCs/>
          <w:sz w:val="28"/>
          <w:szCs w:val="28"/>
          <w:u w:val="single"/>
          <w:rtl/>
        </w:rPr>
        <w:t xml:space="preserve"> </w:t>
      </w:r>
      <w:r>
        <w:rPr>
          <w:rFonts w:cs="David" w:hint="eastAsia"/>
          <w:b/>
          <w:bCs/>
          <w:sz w:val="28"/>
          <w:szCs w:val="28"/>
          <w:u w:val="single"/>
          <w:rtl/>
        </w:rPr>
        <w:t>הראייתית</w:t>
      </w:r>
      <w:r w:rsidR="00CD5247">
        <w:rPr>
          <w:rFonts w:cs="David" w:hint="cs"/>
          <w:b/>
          <w:bCs/>
          <w:sz w:val="28"/>
          <w:szCs w:val="28"/>
          <w:u w:val="single"/>
          <w:rtl/>
        </w:rPr>
        <w:t xml:space="preserve"> </w:t>
      </w:r>
      <w:r>
        <w:rPr>
          <w:rFonts w:cs="David" w:hint="eastAsia"/>
          <w:b/>
          <w:bCs/>
          <w:sz w:val="28"/>
          <w:szCs w:val="28"/>
          <w:u w:val="single"/>
          <w:rtl/>
        </w:rPr>
        <w:t>שהניחה</w:t>
      </w:r>
      <w:r w:rsidR="00CD5247">
        <w:rPr>
          <w:rFonts w:cs="David" w:hint="cs"/>
          <w:b/>
          <w:bCs/>
          <w:sz w:val="28"/>
          <w:szCs w:val="28"/>
          <w:u w:val="single"/>
          <w:rtl/>
        </w:rPr>
        <w:t xml:space="preserve"> </w:t>
      </w:r>
      <w:r>
        <w:rPr>
          <w:rFonts w:cs="David" w:hint="eastAsia"/>
          <w:b/>
          <w:bCs/>
          <w:sz w:val="28"/>
          <w:szCs w:val="28"/>
          <w:u w:val="single"/>
          <w:rtl/>
        </w:rPr>
        <w:t>התביעה</w:t>
      </w:r>
      <w:r w:rsidR="00CD5247">
        <w:rPr>
          <w:rFonts w:cs="David" w:hint="cs"/>
          <w:b/>
          <w:bCs/>
          <w:sz w:val="28"/>
          <w:szCs w:val="28"/>
          <w:u w:val="single"/>
          <w:rtl/>
        </w:rPr>
        <w:t xml:space="preserve"> </w:t>
      </w:r>
      <w:r>
        <w:rPr>
          <w:rFonts w:cs="David" w:hint="eastAsia"/>
          <w:b/>
          <w:bCs/>
          <w:sz w:val="28"/>
          <w:szCs w:val="28"/>
          <w:u w:val="single"/>
          <w:rtl/>
        </w:rPr>
        <w:t>ובספקות</w:t>
      </w:r>
      <w:r w:rsidR="00CD5247">
        <w:rPr>
          <w:rFonts w:cs="David" w:hint="cs"/>
          <w:b/>
          <w:bCs/>
          <w:sz w:val="28"/>
          <w:szCs w:val="28"/>
          <w:u w:val="single"/>
          <w:rtl/>
        </w:rPr>
        <w:t xml:space="preserve"> </w:t>
      </w:r>
      <w:r>
        <w:rPr>
          <w:rFonts w:cs="David" w:hint="eastAsia"/>
          <w:b/>
          <w:bCs/>
          <w:sz w:val="28"/>
          <w:szCs w:val="28"/>
          <w:u w:val="single"/>
          <w:rtl/>
        </w:rPr>
        <w:t>אותם</w:t>
      </w:r>
      <w:r w:rsidR="00CD5247">
        <w:rPr>
          <w:rFonts w:cs="David" w:hint="cs"/>
          <w:b/>
          <w:bCs/>
          <w:sz w:val="28"/>
          <w:szCs w:val="28"/>
          <w:u w:val="single"/>
          <w:rtl/>
        </w:rPr>
        <w:t xml:space="preserve"> </w:t>
      </w:r>
      <w:r>
        <w:rPr>
          <w:rFonts w:cs="David" w:hint="eastAsia"/>
          <w:b/>
          <w:bCs/>
          <w:sz w:val="28"/>
          <w:szCs w:val="28"/>
          <w:u w:val="single"/>
          <w:rtl/>
        </w:rPr>
        <w:t>מעורר</w:t>
      </w:r>
      <w:r w:rsidR="00CD5247">
        <w:rPr>
          <w:rFonts w:cs="David" w:hint="cs"/>
          <w:b/>
          <w:bCs/>
          <w:sz w:val="28"/>
          <w:szCs w:val="28"/>
          <w:u w:val="single"/>
          <w:rtl/>
        </w:rPr>
        <w:t xml:space="preserve"> </w:t>
      </w:r>
      <w:r>
        <w:rPr>
          <w:rFonts w:cs="David" w:hint="eastAsia"/>
          <w:b/>
          <w:bCs/>
          <w:sz w:val="28"/>
          <w:szCs w:val="28"/>
          <w:u w:val="single"/>
          <w:rtl/>
        </w:rPr>
        <w:t>הנאשם</w:t>
      </w:r>
      <w:r>
        <w:rPr>
          <w:rFonts w:cs="David"/>
          <w:b/>
          <w:bCs/>
          <w:sz w:val="28"/>
          <w:szCs w:val="28"/>
          <w:u w:val="single"/>
          <w:rtl/>
        </w:rPr>
        <w:t xml:space="preserve">, </w:t>
      </w:r>
      <w:r>
        <w:rPr>
          <w:rFonts w:cs="David" w:hint="eastAsia"/>
          <w:b/>
          <w:bCs/>
          <w:sz w:val="28"/>
          <w:szCs w:val="28"/>
          <w:u w:val="single"/>
          <w:rtl/>
        </w:rPr>
        <w:t>והשלכותיו</w:t>
      </w:r>
      <w:r w:rsidR="00CD5247">
        <w:rPr>
          <w:rFonts w:cs="David" w:hint="cs"/>
          <w:b/>
          <w:bCs/>
          <w:sz w:val="28"/>
          <w:szCs w:val="28"/>
          <w:u w:val="single"/>
          <w:rtl/>
        </w:rPr>
        <w:t xml:space="preserve"> </w:t>
      </w:r>
      <w:r>
        <w:rPr>
          <w:rFonts w:cs="David" w:hint="eastAsia"/>
          <w:b/>
          <w:bCs/>
          <w:sz w:val="28"/>
          <w:szCs w:val="28"/>
          <w:u w:val="single"/>
          <w:rtl/>
        </w:rPr>
        <w:t>תלויות</w:t>
      </w:r>
      <w:r w:rsidR="00CD5247">
        <w:rPr>
          <w:rFonts w:cs="David" w:hint="cs"/>
          <w:b/>
          <w:bCs/>
          <w:sz w:val="28"/>
          <w:szCs w:val="28"/>
          <w:u w:val="single"/>
          <w:rtl/>
        </w:rPr>
        <w:t xml:space="preserve"> </w:t>
      </w:r>
      <w:r>
        <w:rPr>
          <w:rFonts w:cs="David" w:hint="eastAsia"/>
          <w:b/>
          <w:bCs/>
          <w:sz w:val="28"/>
          <w:szCs w:val="28"/>
          <w:u w:val="single"/>
          <w:rtl/>
        </w:rPr>
        <w:t>בנסיבותיו</w:t>
      </w:r>
      <w:r w:rsidR="00CD5247">
        <w:rPr>
          <w:rFonts w:cs="David" w:hint="cs"/>
          <w:b/>
          <w:bCs/>
          <w:sz w:val="28"/>
          <w:szCs w:val="28"/>
          <w:u w:val="single"/>
          <w:rtl/>
        </w:rPr>
        <w:t xml:space="preserve"> </w:t>
      </w:r>
      <w:r>
        <w:rPr>
          <w:rFonts w:cs="David" w:hint="eastAsia"/>
          <w:b/>
          <w:bCs/>
          <w:sz w:val="28"/>
          <w:szCs w:val="28"/>
          <w:u w:val="single"/>
          <w:rtl/>
        </w:rPr>
        <w:t>של</w:t>
      </w:r>
      <w:r w:rsidR="00CD5247">
        <w:rPr>
          <w:rFonts w:cs="David" w:hint="cs"/>
          <w:b/>
          <w:bCs/>
          <w:sz w:val="28"/>
          <w:szCs w:val="28"/>
          <w:u w:val="single"/>
          <w:rtl/>
        </w:rPr>
        <w:t xml:space="preserve"> </w:t>
      </w:r>
      <w:r>
        <w:rPr>
          <w:rFonts w:cs="David" w:hint="eastAsia"/>
          <w:b/>
          <w:bCs/>
          <w:sz w:val="28"/>
          <w:szCs w:val="28"/>
          <w:u w:val="single"/>
          <w:rtl/>
        </w:rPr>
        <w:t>כל</w:t>
      </w:r>
      <w:r w:rsidR="00CD5247">
        <w:rPr>
          <w:rFonts w:cs="David" w:hint="cs"/>
          <w:b/>
          <w:bCs/>
          <w:sz w:val="28"/>
          <w:szCs w:val="28"/>
          <w:u w:val="single"/>
          <w:rtl/>
        </w:rPr>
        <w:t xml:space="preserve"> </w:t>
      </w:r>
      <w:r>
        <w:rPr>
          <w:rFonts w:cs="David" w:hint="eastAsia"/>
          <w:b/>
          <w:bCs/>
          <w:sz w:val="28"/>
          <w:szCs w:val="28"/>
          <w:u w:val="single"/>
          <w:rtl/>
        </w:rPr>
        <w:t>עניין</w:t>
      </w:r>
      <w:r w:rsidR="00CD5247">
        <w:rPr>
          <w:rFonts w:cs="David" w:hint="cs"/>
          <w:b/>
          <w:bCs/>
          <w:sz w:val="28"/>
          <w:szCs w:val="28"/>
          <w:u w:val="single"/>
          <w:rtl/>
        </w:rPr>
        <w:t xml:space="preserve"> </w:t>
      </w:r>
      <w:r>
        <w:rPr>
          <w:rFonts w:cs="David" w:hint="eastAsia"/>
          <w:b/>
          <w:bCs/>
          <w:sz w:val="28"/>
          <w:szCs w:val="28"/>
          <w:u w:val="single"/>
          <w:rtl/>
        </w:rPr>
        <w:t>ועניין</w:t>
      </w:r>
      <w:r>
        <w:rPr>
          <w:rFonts w:cs="David"/>
          <w:b/>
          <w:bCs/>
          <w:sz w:val="28"/>
          <w:szCs w:val="28"/>
          <w:rtl/>
        </w:rPr>
        <w:t xml:space="preserve">... </w:t>
      </w:r>
      <w:r>
        <w:rPr>
          <w:rFonts w:cs="David" w:hint="eastAsia"/>
          <w:b/>
          <w:bCs/>
          <w:sz w:val="28"/>
          <w:szCs w:val="28"/>
          <w:rtl/>
        </w:rPr>
        <w:t>על</w:t>
      </w:r>
      <w:r w:rsidR="00CD5247">
        <w:rPr>
          <w:rFonts w:cs="David" w:hint="cs"/>
          <w:b/>
          <w:bCs/>
          <w:sz w:val="28"/>
          <w:szCs w:val="28"/>
          <w:rtl/>
        </w:rPr>
        <w:t xml:space="preserve"> </w:t>
      </w:r>
      <w:r>
        <w:rPr>
          <w:rFonts w:cs="David" w:hint="eastAsia"/>
          <w:b/>
          <w:bCs/>
          <w:sz w:val="28"/>
          <w:szCs w:val="28"/>
          <w:rtl/>
        </w:rPr>
        <w:t>מחדלי</w:t>
      </w:r>
      <w:r w:rsidR="00CD5247">
        <w:rPr>
          <w:rFonts w:cs="David" w:hint="cs"/>
          <w:b/>
          <w:bCs/>
          <w:sz w:val="28"/>
          <w:szCs w:val="28"/>
          <w:rtl/>
        </w:rPr>
        <w:t xml:space="preserve"> </w:t>
      </w:r>
      <w:r>
        <w:rPr>
          <w:rFonts w:cs="David" w:hint="eastAsia"/>
          <w:b/>
          <w:bCs/>
          <w:sz w:val="28"/>
          <w:szCs w:val="28"/>
          <w:rtl/>
        </w:rPr>
        <w:t>החקירה</w:t>
      </w:r>
      <w:r w:rsidR="00CD5247">
        <w:rPr>
          <w:rFonts w:cs="David" w:hint="cs"/>
          <w:b/>
          <w:bCs/>
          <w:sz w:val="28"/>
          <w:szCs w:val="28"/>
          <w:rtl/>
        </w:rPr>
        <w:t xml:space="preserve"> </w:t>
      </w:r>
      <w:r>
        <w:rPr>
          <w:rFonts w:cs="David" w:hint="eastAsia"/>
          <w:b/>
          <w:bCs/>
          <w:sz w:val="28"/>
          <w:szCs w:val="28"/>
          <w:rtl/>
        </w:rPr>
        <w:t>להימדד</w:t>
      </w:r>
      <w:r w:rsidR="00CD5247">
        <w:rPr>
          <w:rFonts w:cs="David" w:hint="cs"/>
          <w:b/>
          <w:bCs/>
          <w:sz w:val="28"/>
          <w:szCs w:val="28"/>
          <w:rtl/>
        </w:rPr>
        <w:t xml:space="preserve"> </w:t>
      </w:r>
      <w:r>
        <w:rPr>
          <w:rFonts w:cs="David" w:hint="eastAsia"/>
          <w:b/>
          <w:bCs/>
          <w:sz w:val="28"/>
          <w:szCs w:val="28"/>
          <w:rtl/>
        </w:rPr>
        <w:t>בדרך</w:t>
      </w:r>
      <w:r w:rsidR="00CD5247">
        <w:rPr>
          <w:rFonts w:cs="David" w:hint="cs"/>
          <w:b/>
          <w:bCs/>
          <w:sz w:val="28"/>
          <w:szCs w:val="28"/>
          <w:rtl/>
        </w:rPr>
        <w:t xml:space="preserve"> </w:t>
      </w:r>
      <w:r>
        <w:rPr>
          <w:rFonts w:cs="David" w:hint="eastAsia"/>
          <w:b/>
          <w:bCs/>
          <w:sz w:val="28"/>
          <w:szCs w:val="28"/>
          <w:rtl/>
        </w:rPr>
        <w:t>כלל</w:t>
      </w:r>
      <w:r w:rsidR="00CD5247">
        <w:rPr>
          <w:rFonts w:cs="David" w:hint="cs"/>
          <w:b/>
          <w:bCs/>
          <w:sz w:val="28"/>
          <w:szCs w:val="28"/>
          <w:rtl/>
        </w:rPr>
        <w:t xml:space="preserve"> </w:t>
      </w:r>
      <w:r>
        <w:rPr>
          <w:rFonts w:cs="David" w:hint="eastAsia"/>
          <w:b/>
          <w:bCs/>
          <w:sz w:val="28"/>
          <w:szCs w:val="28"/>
          <w:rtl/>
        </w:rPr>
        <w:t>במישור</w:t>
      </w:r>
      <w:r w:rsidR="00CD5247">
        <w:rPr>
          <w:rFonts w:cs="David" w:hint="cs"/>
          <w:b/>
          <w:bCs/>
          <w:sz w:val="28"/>
          <w:szCs w:val="28"/>
          <w:rtl/>
        </w:rPr>
        <w:t xml:space="preserve"> </w:t>
      </w:r>
      <w:r>
        <w:rPr>
          <w:rFonts w:cs="David" w:hint="eastAsia"/>
          <w:b/>
          <w:bCs/>
          <w:sz w:val="28"/>
          <w:szCs w:val="28"/>
          <w:rtl/>
        </w:rPr>
        <w:t>הראייתי</w:t>
      </w:r>
      <w:r>
        <w:rPr>
          <w:rFonts w:cs="David"/>
          <w:b/>
          <w:bCs/>
          <w:sz w:val="28"/>
          <w:szCs w:val="28"/>
          <w:rtl/>
        </w:rPr>
        <w:t xml:space="preserve"> (</w:t>
      </w:r>
      <w:r>
        <w:rPr>
          <w:rFonts w:cs="David" w:hint="eastAsia"/>
          <w:b/>
          <w:bCs/>
          <w:sz w:val="28"/>
          <w:szCs w:val="28"/>
          <w:rtl/>
        </w:rPr>
        <w:t>עניין</w:t>
      </w:r>
      <w:r w:rsidR="00CD5247">
        <w:rPr>
          <w:rFonts w:cs="David" w:hint="cs"/>
          <w:b/>
          <w:bCs/>
          <w:sz w:val="28"/>
          <w:szCs w:val="28"/>
          <w:rtl/>
        </w:rPr>
        <w:t xml:space="preserve"> </w:t>
      </w:r>
      <w:r>
        <w:rPr>
          <w:rFonts w:cs="David" w:hint="eastAsia"/>
          <w:b/>
          <w:bCs/>
          <w:sz w:val="28"/>
          <w:szCs w:val="28"/>
          <w:rtl/>
        </w:rPr>
        <w:t>מליקר</w:t>
      </w:r>
      <w:r>
        <w:rPr>
          <w:rFonts w:cs="David"/>
          <w:b/>
          <w:bCs/>
          <w:sz w:val="28"/>
          <w:szCs w:val="28"/>
          <w:rtl/>
        </w:rPr>
        <w:t xml:space="preserve">, </w:t>
      </w:r>
      <w:r>
        <w:rPr>
          <w:rFonts w:cs="David" w:hint="eastAsia"/>
          <w:b/>
          <w:bCs/>
          <w:sz w:val="28"/>
          <w:szCs w:val="28"/>
          <w:rtl/>
        </w:rPr>
        <w:t>שם</w:t>
      </w:r>
      <w:r>
        <w:rPr>
          <w:rFonts w:cs="David"/>
          <w:b/>
          <w:bCs/>
          <w:sz w:val="28"/>
          <w:szCs w:val="28"/>
          <w:rtl/>
        </w:rPr>
        <w:t xml:space="preserve">). </w:t>
      </w:r>
      <w:r>
        <w:rPr>
          <w:rFonts w:cs="David" w:hint="eastAsia"/>
          <w:b/>
          <w:bCs/>
          <w:sz w:val="28"/>
          <w:szCs w:val="28"/>
          <w:rtl/>
        </w:rPr>
        <w:t>עוד</w:t>
      </w:r>
      <w:r w:rsidR="00CD5247">
        <w:rPr>
          <w:rFonts w:cs="David" w:hint="cs"/>
          <w:b/>
          <w:bCs/>
          <w:sz w:val="28"/>
          <w:szCs w:val="28"/>
          <w:rtl/>
        </w:rPr>
        <w:t xml:space="preserve"> </w:t>
      </w:r>
      <w:r>
        <w:rPr>
          <w:rFonts w:cs="David" w:hint="eastAsia"/>
          <w:b/>
          <w:bCs/>
          <w:sz w:val="28"/>
          <w:szCs w:val="28"/>
          <w:rtl/>
        </w:rPr>
        <w:t>קבעה</w:t>
      </w:r>
      <w:r w:rsidR="00CD5247">
        <w:rPr>
          <w:rFonts w:cs="David" w:hint="cs"/>
          <w:b/>
          <w:bCs/>
          <w:sz w:val="28"/>
          <w:szCs w:val="28"/>
          <w:rtl/>
        </w:rPr>
        <w:t xml:space="preserve"> </w:t>
      </w:r>
      <w:r>
        <w:rPr>
          <w:rFonts w:cs="David" w:hint="eastAsia"/>
          <w:b/>
          <w:bCs/>
          <w:sz w:val="28"/>
          <w:szCs w:val="28"/>
          <w:rtl/>
        </w:rPr>
        <w:t>הפסיקה</w:t>
      </w:r>
      <w:r>
        <w:rPr>
          <w:rFonts w:cs="David"/>
          <w:b/>
          <w:bCs/>
          <w:sz w:val="28"/>
          <w:szCs w:val="28"/>
          <w:rtl/>
        </w:rPr>
        <w:t xml:space="preserve">, </w:t>
      </w:r>
      <w:r>
        <w:rPr>
          <w:rFonts w:cs="David" w:hint="eastAsia"/>
          <w:b/>
          <w:bCs/>
          <w:sz w:val="28"/>
          <w:szCs w:val="28"/>
          <w:rtl/>
        </w:rPr>
        <w:t>כי</w:t>
      </w:r>
      <w:r w:rsidR="00CD5247">
        <w:rPr>
          <w:rFonts w:cs="David" w:hint="cs"/>
          <w:b/>
          <w:bCs/>
          <w:sz w:val="28"/>
          <w:szCs w:val="28"/>
          <w:rtl/>
        </w:rPr>
        <w:t xml:space="preserve"> </w:t>
      </w:r>
      <w:r>
        <w:rPr>
          <w:rFonts w:cs="David" w:hint="eastAsia"/>
          <w:b/>
          <w:bCs/>
          <w:sz w:val="28"/>
          <w:szCs w:val="28"/>
          <w:rtl/>
        </w:rPr>
        <w:t>התביעה</w:t>
      </w:r>
      <w:r w:rsidR="00CD5247">
        <w:rPr>
          <w:rFonts w:cs="David" w:hint="cs"/>
          <w:b/>
          <w:bCs/>
          <w:sz w:val="28"/>
          <w:szCs w:val="28"/>
          <w:rtl/>
        </w:rPr>
        <w:t xml:space="preserve"> </w:t>
      </w:r>
      <w:r>
        <w:rPr>
          <w:rFonts w:cs="David" w:hint="eastAsia"/>
          <w:b/>
          <w:bCs/>
          <w:sz w:val="28"/>
          <w:szCs w:val="28"/>
          <w:rtl/>
        </w:rPr>
        <w:t>אינה</w:t>
      </w:r>
      <w:r w:rsidR="00CD5247">
        <w:rPr>
          <w:rFonts w:cs="David" w:hint="cs"/>
          <w:b/>
          <w:bCs/>
          <w:sz w:val="28"/>
          <w:szCs w:val="28"/>
          <w:rtl/>
        </w:rPr>
        <w:t xml:space="preserve"> </w:t>
      </w:r>
      <w:r>
        <w:rPr>
          <w:rFonts w:cs="David" w:hint="eastAsia"/>
          <w:b/>
          <w:bCs/>
          <w:sz w:val="28"/>
          <w:szCs w:val="28"/>
          <w:rtl/>
        </w:rPr>
        <w:t>חייבת</w:t>
      </w:r>
      <w:r w:rsidR="00CD5247">
        <w:rPr>
          <w:rFonts w:cs="David" w:hint="cs"/>
          <w:b/>
          <w:bCs/>
          <w:sz w:val="28"/>
          <w:szCs w:val="28"/>
          <w:rtl/>
        </w:rPr>
        <w:t xml:space="preserve"> </w:t>
      </w:r>
      <w:r>
        <w:rPr>
          <w:rFonts w:cs="David" w:hint="eastAsia"/>
          <w:b/>
          <w:bCs/>
          <w:sz w:val="28"/>
          <w:szCs w:val="28"/>
          <w:rtl/>
        </w:rPr>
        <w:t>להציג</w:t>
      </w:r>
      <w:r w:rsidR="00CD5247">
        <w:rPr>
          <w:rFonts w:cs="David" w:hint="cs"/>
          <w:b/>
          <w:bCs/>
          <w:sz w:val="28"/>
          <w:szCs w:val="28"/>
          <w:rtl/>
        </w:rPr>
        <w:t xml:space="preserve"> </w:t>
      </w:r>
      <w:r>
        <w:rPr>
          <w:rFonts w:cs="David" w:hint="eastAsia"/>
          <w:b/>
          <w:bCs/>
          <w:sz w:val="28"/>
          <w:szCs w:val="28"/>
          <w:rtl/>
        </w:rPr>
        <w:t>בפני</w:t>
      </w:r>
      <w:r w:rsidR="00CD5247">
        <w:rPr>
          <w:rFonts w:cs="David" w:hint="cs"/>
          <w:b/>
          <w:bCs/>
          <w:sz w:val="28"/>
          <w:szCs w:val="28"/>
          <w:rtl/>
        </w:rPr>
        <w:t xml:space="preserve"> </w:t>
      </w:r>
      <w:r>
        <w:rPr>
          <w:rFonts w:cs="David" w:hint="eastAsia"/>
          <w:b/>
          <w:bCs/>
          <w:sz w:val="28"/>
          <w:szCs w:val="28"/>
          <w:rtl/>
        </w:rPr>
        <w:t>בית</w:t>
      </w:r>
      <w:r w:rsidR="00CD5247">
        <w:rPr>
          <w:rFonts w:cs="David" w:hint="cs"/>
          <w:b/>
          <w:bCs/>
          <w:sz w:val="28"/>
          <w:szCs w:val="28"/>
          <w:rtl/>
        </w:rPr>
        <w:t xml:space="preserve"> </w:t>
      </w:r>
      <w:r>
        <w:rPr>
          <w:rFonts w:cs="David" w:hint="eastAsia"/>
          <w:b/>
          <w:bCs/>
          <w:sz w:val="28"/>
          <w:szCs w:val="28"/>
          <w:rtl/>
        </w:rPr>
        <w:t>המשפט</w:t>
      </w:r>
      <w:r w:rsidR="00CD5247">
        <w:rPr>
          <w:rFonts w:cs="David" w:hint="cs"/>
          <w:b/>
          <w:bCs/>
          <w:sz w:val="28"/>
          <w:szCs w:val="28"/>
          <w:rtl/>
        </w:rPr>
        <w:t xml:space="preserve"> </w:t>
      </w:r>
      <w:r>
        <w:rPr>
          <w:rFonts w:cs="David" w:hint="eastAsia"/>
          <w:b/>
          <w:bCs/>
          <w:sz w:val="28"/>
          <w:szCs w:val="28"/>
          <w:rtl/>
        </w:rPr>
        <w:t>את</w:t>
      </w:r>
      <w:r>
        <w:rPr>
          <w:rFonts w:cs="David"/>
          <w:b/>
          <w:bCs/>
          <w:sz w:val="28"/>
          <w:szCs w:val="28"/>
          <w:rtl/>
        </w:rPr>
        <w:t xml:space="preserve"> '</w:t>
      </w:r>
      <w:r>
        <w:rPr>
          <w:rFonts w:cs="David" w:hint="eastAsia"/>
          <w:b/>
          <w:bCs/>
          <w:sz w:val="28"/>
          <w:szCs w:val="28"/>
          <w:rtl/>
        </w:rPr>
        <w:t>הראיה</w:t>
      </w:r>
      <w:r w:rsidR="00CD5247">
        <w:rPr>
          <w:rFonts w:cs="David" w:hint="cs"/>
          <w:b/>
          <w:bCs/>
          <w:sz w:val="28"/>
          <w:szCs w:val="28"/>
          <w:rtl/>
        </w:rPr>
        <w:t xml:space="preserve"> </w:t>
      </w:r>
      <w:r>
        <w:rPr>
          <w:rFonts w:cs="David" w:hint="eastAsia"/>
          <w:b/>
          <w:bCs/>
          <w:sz w:val="28"/>
          <w:szCs w:val="28"/>
          <w:rtl/>
        </w:rPr>
        <w:t>המקסימאלית</w:t>
      </w:r>
      <w:r>
        <w:rPr>
          <w:rFonts w:cs="David"/>
          <w:b/>
          <w:bCs/>
          <w:sz w:val="28"/>
          <w:szCs w:val="28"/>
          <w:rtl/>
        </w:rPr>
        <w:t xml:space="preserve">', </w:t>
      </w:r>
      <w:r>
        <w:rPr>
          <w:rFonts w:cs="David" w:hint="eastAsia"/>
          <w:b/>
          <w:bCs/>
          <w:sz w:val="28"/>
          <w:szCs w:val="28"/>
          <w:rtl/>
        </w:rPr>
        <w:t>אלא</w:t>
      </w:r>
      <w:r>
        <w:rPr>
          <w:rFonts w:cs="David"/>
          <w:b/>
          <w:bCs/>
          <w:sz w:val="28"/>
          <w:szCs w:val="28"/>
          <w:rtl/>
        </w:rPr>
        <w:t xml:space="preserve"> "</w:t>
      </w:r>
      <w:r>
        <w:rPr>
          <w:rFonts w:cs="David" w:hint="eastAsia"/>
          <w:b/>
          <w:bCs/>
          <w:sz w:val="28"/>
          <w:szCs w:val="28"/>
          <w:rtl/>
        </w:rPr>
        <w:t>על</w:t>
      </w:r>
      <w:r w:rsidR="00CD5247">
        <w:rPr>
          <w:rFonts w:cs="David" w:hint="cs"/>
          <w:b/>
          <w:bCs/>
          <w:sz w:val="28"/>
          <w:szCs w:val="28"/>
          <w:rtl/>
        </w:rPr>
        <w:t xml:space="preserve"> </w:t>
      </w:r>
      <w:r>
        <w:rPr>
          <w:rFonts w:cs="David" w:hint="eastAsia"/>
          <w:b/>
          <w:bCs/>
          <w:sz w:val="28"/>
          <w:szCs w:val="28"/>
          <w:rtl/>
        </w:rPr>
        <w:t>התביעה</w:t>
      </w:r>
      <w:r w:rsidR="00CD5247">
        <w:rPr>
          <w:rFonts w:cs="David" w:hint="cs"/>
          <w:b/>
          <w:bCs/>
          <w:sz w:val="28"/>
          <w:szCs w:val="28"/>
          <w:rtl/>
        </w:rPr>
        <w:t xml:space="preserve"> </w:t>
      </w:r>
      <w:r>
        <w:rPr>
          <w:rFonts w:cs="David" w:hint="eastAsia"/>
          <w:b/>
          <w:bCs/>
          <w:sz w:val="28"/>
          <w:szCs w:val="28"/>
          <w:rtl/>
        </w:rPr>
        <w:t>להוכיח</w:t>
      </w:r>
      <w:r w:rsidR="00CD5247">
        <w:rPr>
          <w:rFonts w:cs="David" w:hint="cs"/>
          <w:b/>
          <w:bCs/>
          <w:sz w:val="28"/>
          <w:szCs w:val="28"/>
          <w:rtl/>
        </w:rPr>
        <w:t xml:space="preserve"> </w:t>
      </w:r>
      <w:r>
        <w:rPr>
          <w:rFonts w:cs="David" w:hint="eastAsia"/>
          <w:b/>
          <w:bCs/>
          <w:sz w:val="28"/>
          <w:szCs w:val="28"/>
          <w:rtl/>
        </w:rPr>
        <w:t>את</w:t>
      </w:r>
      <w:r w:rsidR="00CD5247">
        <w:rPr>
          <w:rFonts w:cs="David" w:hint="cs"/>
          <w:b/>
          <w:bCs/>
          <w:sz w:val="28"/>
          <w:szCs w:val="28"/>
          <w:rtl/>
        </w:rPr>
        <w:t xml:space="preserve"> </w:t>
      </w:r>
      <w:r>
        <w:rPr>
          <w:rFonts w:cs="David" w:hint="eastAsia"/>
          <w:b/>
          <w:bCs/>
          <w:sz w:val="28"/>
          <w:szCs w:val="28"/>
          <w:rtl/>
        </w:rPr>
        <w:t>המוטל</w:t>
      </w:r>
      <w:r w:rsidR="00CD5247">
        <w:rPr>
          <w:rFonts w:cs="David" w:hint="cs"/>
          <w:b/>
          <w:bCs/>
          <w:sz w:val="28"/>
          <w:szCs w:val="28"/>
          <w:rtl/>
        </w:rPr>
        <w:t xml:space="preserve"> </w:t>
      </w:r>
      <w:r>
        <w:rPr>
          <w:rFonts w:cs="David" w:hint="eastAsia"/>
          <w:b/>
          <w:bCs/>
          <w:sz w:val="28"/>
          <w:szCs w:val="28"/>
          <w:rtl/>
        </w:rPr>
        <w:t>עליה</w:t>
      </w:r>
      <w:r w:rsidR="00CD5247">
        <w:rPr>
          <w:rFonts w:cs="David" w:hint="cs"/>
          <w:b/>
          <w:bCs/>
          <w:sz w:val="28"/>
          <w:szCs w:val="28"/>
          <w:rtl/>
        </w:rPr>
        <w:t xml:space="preserve"> </w:t>
      </w:r>
      <w:r>
        <w:rPr>
          <w:rFonts w:cs="David" w:hint="eastAsia"/>
          <w:b/>
          <w:bCs/>
          <w:sz w:val="28"/>
          <w:szCs w:val="28"/>
          <w:rtl/>
        </w:rPr>
        <w:t>ב</w:t>
      </w:r>
      <w:r>
        <w:rPr>
          <w:rFonts w:cs="David"/>
          <w:b/>
          <w:bCs/>
          <w:sz w:val="28"/>
          <w:szCs w:val="28"/>
          <w:rtl/>
        </w:rPr>
        <w:t>'</w:t>
      </w:r>
      <w:r>
        <w:rPr>
          <w:rFonts w:cs="David" w:hint="eastAsia"/>
          <w:b/>
          <w:bCs/>
          <w:sz w:val="28"/>
          <w:szCs w:val="28"/>
          <w:rtl/>
        </w:rPr>
        <w:t>ראיהמספקת</w:t>
      </w:r>
      <w:r>
        <w:rPr>
          <w:rFonts w:cs="David"/>
          <w:b/>
          <w:bCs/>
          <w:sz w:val="28"/>
          <w:szCs w:val="28"/>
          <w:rtl/>
        </w:rPr>
        <w:t>', '</w:t>
      </w:r>
      <w:r>
        <w:rPr>
          <w:rFonts w:cs="David" w:hint="eastAsia"/>
          <w:b/>
          <w:bCs/>
          <w:sz w:val="28"/>
          <w:szCs w:val="28"/>
          <w:rtl/>
        </w:rPr>
        <w:t>ואין</w:t>
      </w:r>
      <w:r w:rsidR="00CD5247">
        <w:rPr>
          <w:rFonts w:cs="David" w:hint="cs"/>
          <w:b/>
          <w:bCs/>
          <w:sz w:val="28"/>
          <w:szCs w:val="28"/>
          <w:rtl/>
        </w:rPr>
        <w:t xml:space="preserve"> </w:t>
      </w:r>
      <w:r>
        <w:rPr>
          <w:rFonts w:cs="David" w:hint="eastAsia"/>
          <w:b/>
          <w:bCs/>
          <w:sz w:val="28"/>
          <w:szCs w:val="28"/>
          <w:rtl/>
        </w:rPr>
        <w:t>נפקא</w:t>
      </w:r>
      <w:r w:rsidR="00CD5247">
        <w:rPr>
          <w:rFonts w:cs="David" w:hint="cs"/>
          <w:b/>
          <w:bCs/>
          <w:sz w:val="28"/>
          <w:szCs w:val="28"/>
          <w:rtl/>
        </w:rPr>
        <w:t xml:space="preserve"> </w:t>
      </w:r>
      <w:r>
        <w:rPr>
          <w:rFonts w:cs="David" w:hint="eastAsia"/>
          <w:b/>
          <w:bCs/>
          <w:sz w:val="28"/>
          <w:szCs w:val="28"/>
          <w:rtl/>
        </w:rPr>
        <w:t>מינה</w:t>
      </w:r>
      <w:r w:rsidR="00CD5247">
        <w:rPr>
          <w:rFonts w:cs="David" w:hint="cs"/>
          <w:b/>
          <w:bCs/>
          <w:sz w:val="28"/>
          <w:szCs w:val="28"/>
          <w:rtl/>
        </w:rPr>
        <w:t xml:space="preserve"> </w:t>
      </w:r>
      <w:r>
        <w:rPr>
          <w:rFonts w:cs="David" w:hint="eastAsia"/>
          <w:b/>
          <w:bCs/>
          <w:sz w:val="28"/>
          <w:szCs w:val="28"/>
          <w:rtl/>
        </w:rPr>
        <w:t>אם</w:t>
      </w:r>
      <w:r w:rsidR="00CD5247">
        <w:rPr>
          <w:rFonts w:cs="David" w:hint="cs"/>
          <w:b/>
          <w:bCs/>
          <w:sz w:val="28"/>
          <w:szCs w:val="28"/>
          <w:rtl/>
        </w:rPr>
        <w:t xml:space="preserve"> </w:t>
      </w:r>
      <w:r>
        <w:rPr>
          <w:rFonts w:cs="David" w:hint="eastAsia"/>
          <w:b/>
          <w:bCs/>
          <w:sz w:val="28"/>
          <w:szCs w:val="28"/>
          <w:rtl/>
        </w:rPr>
        <w:t>היה</w:t>
      </w:r>
      <w:r w:rsidR="00CD5247">
        <w:rPr>
          <w:rFonts w:cs="David" w:hint="cs"/>
          <w:b/>
          <w:bCs/>
          <w:sz w:val="28"/>
          <w:szCs w:val="28"/>
          <w:rtl/>
        </w:rPr>
        <w:t xml:space="preserve"> </w:t>
      </w:r>
      <w:r>
        <w:rPr>
          <w:rFonts w:cs="David" w:hint="eastAsia"/>
          <w:b/>
          <w:bCs/>
          <w:sz w:val="28"/>
          <w:szCs w:val="28"/>
          <w:rtl/>
        </w:rPr>
        <w:t>לאלידה</w:t>
      </w:r>
      <w:r w:rsidR="00CD5247">
        <w:rPr>
          <w:rFonts w:cs="David" w:hint="cs"/>
          <w:b/>
          <w:bCs/>
          <w:sz w:val="28"/>
          <w:szCs w:val="28"/>
          <w:rtl/>
        </w:rPr>
        <w:t xml:space="preserve"> </w:t>
      </w:r>
      <w:r>
        <w:rPr>
          <w:rFonts w:cs="David" w:hint="eastAsia"/>
          <w:b/>
          <w:bCs/>
          <w:sz w:val="28"/>
          <w:szCs w:val="28"/>
          <w:rtl/>
        </w:rPr>
        <w:t>להשיג</w:t>
      </w:r>
      <w:r w:rsidR="00CD5247">
        <w:rPr>
          <w:rFonts w:cs="David" w:hint="cs"/>
          <w:b/>
          <w:bCs/>
          <w:sz w:val="28"/>
          <w:szCs w:val="28"/>
          <w:rtl/>
        </w:rPr>
        <w:t xml:space="preserve"> </w:t>
      </w:r>
      <w:r>
        <w:rPr>
          <w:rFonts w:cs="David" w:hint="eastAsia"/>
          <w:b/>
          <w:bCs/>
          <w:sz w:val="28"/>
          <w:szCs w:val="28"/>
          <w:rtl/>
        </w:rPr>
        <w:t>טובה</w:t>
      </w:r>
      <w:r w:rsidR="00CD5247">
        <w:rPr>
          <w:rFonts w:cs="David" w:hint="cs"/>
          <w:b/>
          <w:bCs/>
          <w:sz w:val="28"/>
          <w:szCs w:val="28"/>
          <w:rtl/>
        </w:rPr>
        <w:t xml:space="preserve"> </w:t>
      </w:r>
      <w:r>
        <w:rPr>
          <w:rFonts w:cs="David" w:hint="eastAsia"/>
          <w:b/>
          <w:bCs/>
          <w:sz w:val="28"/>
          <w:szCs w:val="28"/>
          <w:rtl/>
        </w:rPr>
        <w:t>הימנה</w:t>
      </w:r>
      <w:r>
        <w:rPr>
          <w:rFonts w:cs="David"/>
          <w:b/>
          <w:bCs/>
          <w:sz w:val="28"/>
          <w:szCs w:val="28"/>
          <w:rtl/>
        </w:rPr>
        <w:t>' (</w:t>
      </w:r>
      <w:r>
        <w:rPr>
          <w:rFonts w:cs="David" w:hint="eastAsia"/>
          <w:b/>
          <w:bCs/>
          <w:sz w:val="28"/>
          <w:szCs w:val="28"/>
          <w:rtl/>
        </w:rPr>
        <w:t>עניין</w:t>
      </w:r>
      <w:r w:rsidR="00CD5247">
        <w:rPr>
          <w:rFonts w:cs="David" w:hint="cs"/>
          <w:b/>
          <w:bCs/>
          <w:sz w:val="28"/>
          <w:szCs w:val="28"/>
          <w:rtl/>
        </w:rPr>
        <w:t xml:space="preserve"> </w:t>
      </w:r>
      <w:r>
        <w:rPr>
          <w:rFonts w:cs="David" w:hint="eastAsia"/>
          <w:b/>
          <w:bCs/>
          <w:sz w:val="28"/>
          <w:szCs w:val="28"/>
          <w:rtl/>
        </w:rPr>
        <w:t>מליקר</w:t>
      </w:r>
      <w:r>
        <w:rPr>
          <w:rFonts w:cs="David"/>
          <w:b/>
          <w:bCs/>
          <w:sz w:val="28"/>
          <w:szCs w:val="28"/>
          <w:rtl/>
        </w:rPr>
        <w:t xml:space="preserve">, </w:t>
      </w:r>
      <w:r>
        <w:rPr>
          <w:rFonts w:cs="David" w:hint="eastAsia"/>
          <w:b/>
          <w:bCs/>
          <w:sz w:val="28"/>
          <w:szCs w:val="28"/>
          <w:rtl/>
        </w:rPr>
        <w:t>וראוהאסמכתאותדשם</w:t>
      </w:r>
      <w:r>
        <w:rPr>
          <w:rFonts w:cs="David"/>
          <w:b/>
          <w:bCs/>
          <w:sz w:val="28"/>
          <w:szCs w:val="28"/>
          <w:rtl/>
        </w:rPr>
        <w:t xml:space="preserve">) </w:t>
      </w:r>
      <w:r>
        <w:rPr>
          <w:rFonts w:cs="David" w:hint="eastAsia"/>
          <w:b/>
          <w:bCs/>
          <w:sz w:val="28"/>
          <w:szCs w:val="28"/>
          <w:u w:val="single"/>
          <w:rtl/>
        </w:rPr>
        <w:t>וגם</w:t>
      </w:r>
      <w:r w:rsidR="00CD5247">
        <w:rPr>
          <w:rFonts w:cs="David" w:hint="cs"/>
          <w:b/>
          <w:bCs/>
          <w:sz w:val="28"/>
          <w:szCs w:val="28"/>
          <w:u w:val="single"/>
          <w:rtl/>
        </w:rPr>
        <w:t xml:space="preserve"> </w:t>
      </w:r>
      <w:r>
        <w:rPr>
          <w:rFonts w:cs="David" w:hint="eastAsia"/>
          <w:b/>
          <w:bCs/>
          <w:sz w:val="28"/>
          <w:szCs w:val="28"/>
          <w:u w:val="single"/>
          <w:rtl/>
        </w:rPr>
        <w:t>אם</w:t>
      </w:r>
      <w:r w:rsidR="00CD5247">
        <w:rPr>
          <w:rFonts w:cs="David" w:hint="cs"/>
          <w:b/>
          <w:bCs/>
          <w:sz w:val="28"/>
          <w:szCs w:val="28"/>
          <w:u w:val="single"/>
          <w:rtl/>
        </w:rPr>
        <w:t xml:space="preserve"> </w:t>
      </w:r>
      <w:r>
        <w:rPr>
          <w:rFonts w:cs="David" w:hint="eastAsia"/>
          <w:b/>
          <w:bCs/>
          <w:sz w:val="28"/>
          <w:szCs w:val="28"/>
          <w:u w:val="single"/>
          <w:rtl/>
        </w:rPr>
        <w:t>יכלה</w:t>
      </w:r>
      <w:r w:rsidR="00CD5247">
        <w:rPr>
          <w:rFonts w:cs="David" w:hint="cs"/>
          <w:b/>
          <w:bCs/>
          <w:sz w:val="28"/>
          <w:szCs w:val="28"/>
          <w:u w:val="single"/>
          <w:rtl/>
        </w:rPr>
        <w:t xml:space="preserve"> </w:t>
      </w:r>
      <w:r>
        <w:rPr>
          <w:rFonts w:cs="David" w:hint="eastAsia"/>
          <w:b/>
          <w:bCs/>
          <w:sz w:val="28"/>
          <w:szCs w:val="28"/>
          <w:u w:val="single"/>
          <w:rtl/>
        </w:rPr>
        <w:t>התביעה</w:t>
      </w:r>
      <w:r w:rsidR="00CD5247">
        <w:rPr>
          <w:rFonts w:cs="David" w:hint="cs"/>
          <w:b/>
          <w:bCs/>
          <w:sz w:val="28"/>
          <w:szCs w:val="28"/>
          <w:u w:val="single"/>
          <w:rtl/>
        </w:rPr>
        <w:t xml:space="preserve"> </w:t>
      </w:r>
      <w:r>
        <w:rPr>
          <w:rFonts w:cs="David" w:hint="eastAsia"/>
          <w:b/>
          <w:bCs/>
          <w:sz w:val="28"/>
          <w:szCs w:val="28"/>
          <w:u w:val="single"/>
          <w:rtl/>
        </w:rPr>
        <w:t>להשיג</w:t>
      </w:r>
      <w:r w:rsidR="00CD5247">
        <w:rPr>
          <w:rFonts w:cs="David" w:hint="cs"/>
          <w:b/>
          <w:bCs/>
          <w:sz w:val="28"/>
          <w:szCs w:val="28"/>
          <w:u w:val="single"/>
          <w:rtl/>
        </w:rPr>
        <w:t xml:space="preserve"> </w:t>
      </w:r>
      <w:r>
        <w:rPr>
          <w:rFonts w:cs="David" w:hint="eastAsia"/>
          <w:b/>
          <w:bCs/>
          <w:sz w:val="28"/>
          <w:szCs w:val="28"/>
          <w:u w:val="single"/>
          <w:rtl/>
        </w:rPr>
        <w:t>ראיות</w:t>
      </w:r>
      <w:r w:rsidR="00CD5247">
        <w:rPr>
          <w:rFonts w:cs="David" w:hint="cs"/>
          <w:b/>
          <w:bCs/>
          <w:sz w:val="28"/>
          <w:szCs w:val="28"/>
          <w:u w:val="single"/>
          <w:rtl/>
        </w:rPr>
        <w:t xml:space="preserve"> </w:t>
      </w:r>
      <w:r>
        <w:rPr>
          <w:rFonts w:cs="David" w:hint="eastAsia"/>
          <w:b/>
          <w:bCs/>
          <w:sz w:val="28"/>
          <w:szCs w:val="28"/>
          <w:u w:val="single"/>
          <w:rtl/>
        </w:rPr>
        <w:t>טובות</w:t>
      </w:r>
      <w:r w:rsidR="00CD5247">
        <w:rPr>
          <w:rFonts w:cs="David" w:hint="cs"/>
          <w:b/>
          <w:bCs/>
          <w:sz w:val="28"/>
          <w:szCs w:val="28"/>
          <w:u w:val="single"/>
          <w:rtl/>
        </w:rPr>
        <w:t xml:space="preserve"> </w:t>
      </w:r>
      <w:r>
        <w:rPr>
          <w:rFonts w:cs="David" w:hint="eastAsia"/>
          <w:b/>
          <w:bCs/>
          <w:sz w:val="28"/>
          <w:szCs w:val="28"/>
          <w:u w:val="single"/>
          <w:rtl/>
        </w:rPr>
        <w:t>יותר</w:t>
      </w:r>
      <w:r>
        <w:rPr>
          <w:rFonts w:cs="David"/>
          <w:b/>
          <w:bCs/>
          <w:sz w:val="28"/>
          <w:szCs w:val="28"/>
          <w:u w:val="single"/>
          <w:rtl/>
        </w:rPr>
        <w:t xml:space="preserve">, </w:t>
      </w:r>
      <w:r>
        <w:rPr>
          <w:rFonts w:cs="David" w:hint="eastAsia"/>
          <w:b/>
          <w:bCs/>
          <w:sz w:val="28"/>
          <w:szCs w:val="28"/>
          <w:u w:val="single"/>
          <w:rtl/>
        </w:rPr>
        <w:t>איןהדברמוביללזיכויהנאשם</w:t>
      </w:r>
      <w:r>
        <w:rPr>
          <w:rFonts w:cs="David"/>
          <w:b/>
          <w:bCs/>
          <w:sz w:val="28"/>
          <w:szCs w:val="28"/>
          <w:u w:val="single"/>
          <w:rtl/>
        </w:rPr>
        <w:t xml:space="preserve">, </w:t>
      </w:r>
      <w:r>
        <w:rPr>
          <w:rFonts w:cs="David" w:hint="eastAsia"/>
          <w:b/>
          <w:bCs/>
          <w:sz w:val="28"/>
          <w:szCs w:val="28"/>
          <w:u w:val="single"/>
          <w:rtl/>
        </w:rPr>
        <w:t>אם</w:t>
      </w:r>
      <w:r w:rsidR="00CD5247">
        <w:rPr>
          <w:rFonts w:cs="David" w:hint="cs"/>
          <w:b/>
          <w:bCs/>
          <w:sz w:val="28"/>
          <w:szCs w:val="28"/>
          <w:u w:val="single"/>
          <w:rtl/>
        </w:rPr>
        <w:t xml:space="preserve"> </w:t>
      </w:r>
      <w:r>
        <w:rPr>
          <w:rFonts w:cs="David" w:hint="eastAsia"/>
          <w:b/>
          <w:bCs/>
          <w:sz w:val="28"/>
          <w:szCs w:val="28"/>
          <w:u w:val="single"/>
          <w:rtl/>
        </w:rPr>
        <w:t>בראיות</w:t>
      </w:r>
      <w:r w:rsidR="00CD5247">
        <w:rPr>
          <w:rFonts w:cs="David" w:hint="cs"/>
          <w:b/>
          <w:bCs/>
          <w:sz w:val="28"/>
          <w:szCs w:val="28"/>
          <w:u w:val="single"/>
          <w:rtl/>
        </w:rPr>
        <w:t xml:space="preserve"> </w:t>
      </w:r>
      <w:r>
        <w:rPr>
          <w:rFonts w:cs="David" w:hint="eastAsia"/>
          <w:b/>
          <w:bCs/>
          <w:sz w:val="28"/>
          <w:szCs w:val="28"/>
          <w:u w:val="single"/>
          <w:rtl/>
        </w:rPr>
        <w:t>שהוצגו</w:t>
      </w:r>
      <w:r w:rsidR="00CD5247">
        <w:rPr>
          <w:rFonts w:cs="David" w:hint="cs"/>
          <w:b/>
          <w:bCs/>
          <w:sz w:val="28"/>
          <w:szCs w:val="28"/>
          <w:u w:val="single"/>
          <w:rtl/>
        </w:rPr>
        <w:t xml:space="preserve"> </w:t>
      </w:r>
      <w:r>
        <w:rPr>
          <w:rFonts w:cs="David" w:hint="eastAsia"/>
          <w:b/>
          <w:bCs/>
          <w:sz w:val="28"/>
          <w:szCs w:val="28"/>
          <w:u w:val="single"/>
          <w:rtl/>
        </w:rPr>
        <w:t>יש</w:t>
      </w:r>
      <w:r w:rsidR="00CD5247">
        <w:rPr>
          <w:rFonts w:cs="David" w:hint="cs"/>
          <w:b/>
          <w:bCs/>
          <w:sz w:val="28"/>
          <w:szCs w:val="28"/>
          <w:u w:val="single"/>
          <w:rtl/>
        </w:rPr>
        <w:t xml:space="preserve"> </w:t>
      </w:r>
      <w:r>
        <w:rPr>
          <w:rFonts w:cs="David" w:hint="eastAsia"/>
          <w:b/>
          <w:bCs/>
          <w:sz w:val="28"/>
          <w:szCs w:val="28"/>
          <w:u w:val="single"/>
          <w:rtl/>
        </w:rPr>
        <w:t>דיל</w:t>
      </w:r>
      <w:r w:rsidR="00CD5247">
        <w:rPr>
          <w:rFonts w:cs="David" w:hint="cs"/>
          <w:b/>
          <w:bCs/>
          <w:sz w:val="28"/>
          <w:szCs w:val="28"/>
          <w:u w:val="single"/>
          <w:rtl/>
        </w:rPr>
        <w:t xml:space="preserve"> </w:t>
      </w:r>
      <w:r>
        <w:rPr>
          <w:rFonts w:cs="David" w:hint="eastAsia"/>
          <w:b/>
          <w:bCs/>
          <w:sz w:val="28"/>
          <w:szCs w:val="28"/>
          <w:u w:val="single"/>
          <w:rtl/>
        </w:rPr>
        <w:t>הרשעה</w:t>
      </w:r>
      <w:r w:rsidR="00CD5247">
        <w:rPr>
          <w:rFonts w:cs="David" w:hint="cs"/>
          <w:b/>
          <w:bCs/>
          <w:sz w:val="28"/>
          <w:szCs w:val="28"/>
          <w:u w:val="single"/>
          <w:rtl/>
        </w:rPr>
        <w:t xml:space="preserve"> </w:t>
      </w:r>
      <w:r>
        <w:rPr>
          <w:rFonts w:cs="David" w:hint="eastAsia"/>
          <w:b/>
          <w:bCs/>
          <w:sz w:val="28"/>
          <w:szCs w:val="28"/>
          <w:u w:val="single"/>
          <w:rtl/>
        </w:rPr>
        <w:t>מעבר</w:t>
      </w:r>
      <w:r w:rsidR="00CD5247">
        <w:rPr>
          <w:rFonts w:cs="David" w:hint="cs"/>
          <w:b/>
          <w:bCs/>
          <w:sz w:val="28"/>
          <w:szCs w:val="28"/>
          <w:u w:val="single"/>
          <w:rtl/>
        </w:rPr>
        <w:t xml:space="preserve"> </w:t>
      </w:r>
      <w:r>
        <w:rPr>
          <w:rFonts w:cs="David" w:hint="eastAsia"/>
          <w:b/>
          <w:bCs/>
          <w:sz w:val="28"/>
          <w:szCs w:val="28"/>
          <w:u w:val="single"/>
          <w:rtl/>
        </w:rPr>
        <w:t>לספקסביר</w:t>
      </w:r>
      <w:r>
        <w:rPr>
          <w:rFonts w:cs="David"/>
          <w:b/>
          <w:bCs/>
          <w:sz w:val="28"/>
          <w:szCs w:val="28"/>
          <w:rtl/>
        </w:rPr>
        <w:t>...".</w:t>
      </w:r>
    </w:p>
    <w:p w14:paraId="7AAFE2E4" w14:textId="77777777" w:rsidR="00F93451" w:rsidRDefault="00F93451">
      <w:pPr>
        <w:spacing w:line="360" w:lineRule="auto"/>
        <w:ind w:left="1080" w:right="540"/>
        <w:jc w:val="both"/>
        <w:rPr>
          <w:spacing w:val="10"/>
          <w:sz w:val="28"/>
          <w:szCs w:val="28"/>
          <w:rtl/>
        </w:rPr>
      </w:pPr>
    </w:p>
    <w:p w14:paraId="48A03F7C" w14:textId="77777777" w:rsidR="00F93451" w:rsidRDefault="00600FF6">
      <w:pPr>
        <w:spacing w:line="360" w:lineRule="auto"/>
        <w:ind w:left="540"/>
        <w:jc w:val="both"/>
        <w:rPr>
          <w:sz w:val="28"/>
          <w:szCs w:val="28"/>
          <w:rtl/>
        </w:rPr>
      </w:pPr>
      <w:r>
        <w:rPr>
          <w:sz w:val="28"/>
          <w:szCs w:val="28"/>
          <w:rtl/>
        </w:rPr>
        <w:t>וכך באה לידי ביטוי ההלכה הנוהגת לעניין משקלם של מחדלי חקירה,ב</w:t>
      </w:r>
      <w:hyperlink r:id="rId14" w:history="1">
        <w:r w:rsidR="00936E59" w:rsidRPr="00936E59">
          <w:rPr>
            <w:rStyle w:val="Hyperlink"/>
            <w:rFonts w:cs="David" w:hint="eastAsia"/>
            <w:sz w:val="28"/>
            <w:szCs w:val="28"/>
            <w:rtl/>
          </w:rPr>
          <w:t>ת</w:t>
        </w:r>
        <w:r w:rsidR="00936E59" w:rsidRPr="00936E59">
          <w:rPr>
            <w:rStyle w:val="Hyperlink"/>
            <w:rFonts w:cs="David"/>
            <w:sz w:val="28"/>
            <w:szCs w:val="28"/>
            <w:rtl/>
          </w:rPr>
          <w:t>"</w:t>
        </w:r>
        <w:r w:rsidR="00936E59" w:rsidRPr="00936E59">
          <w:rPr>
            <w:rStyle w:val="Hyperlink"/>
            <w:rFonts w:cs="David" w:hint="eastAsia"/>
            <w:sz w:val="28"/>
            <w:szCs w:val="28"/>
            <w:rtl/>
          </w:rPr>
          <w:t>פ</w:t>
        </w:r>
        <w:r w:rsidR="00936E59" w:rsidRPr="00936E59">
          <w:rPr>
            <w:rStyle w:val="Hyperlink"/>
            <w:rFonts w:cs="David"/>
            <w:sz w:val="28"/>
            <w:szCs w:val="28"/>
            <w:rtl/>
          </w:rPr>
          <w:t xml:space="preserve"> (</w:t>
        </w:r>
        <w:r w:rsidR="00936E59" w:rsidRPr="00936E59">
          <w:rPr>
            <w:rStyle w:val="Hyperlink"/>
            <w:rFonts w:cs="David" w:hint="eastAsia"/>
            <w:sz w:val="28"/>
            <w:szCs w:val="28"/>
            <w:rtl/>
          </w:rPr>
          <w:t>מחוזי</w:t>
        </w:r>
        <w:r w:rsidR="00936E59" w:rsidRPr="00936E59">
          <w:rPr>
            <w:rStyle w:val="Hyperlink"/>
            <w:rFonts w:cs="David"/>
            <w:sz w:val="28"/>
            <w:szCs w:val="28"/>
            <w:rtl/>
          </w:rPr>
          <w:t xml:space="preserve"> </w:t>
        </w:r>
        <w:r w:rsidR="00936E59" w:rsidRPr="00936E59">
          <w:rPr>
            <w:rStyle w:val="Hyperlink"/>
            <w:rFonts w:cs="David" w:hint="eastAsia"/>
            <w:sz w:val="28"/>
            <w:szCs w:val="28"/>
            <w:rtl/>
          </w:rPr>
          <w:t>חי</w:t>
        </w:r>
        <w:r w:rsidR="00936E59" w:rsidRPr="00936E59">
          <w:rPr>
            <w:rStyle w:val="Hyperlink"/>
            <w:rFonts w:cs="David"/>
            <w:sz w:val="28"/>
            <w:szCs w:val="28"/>
            <w:rtl/>
          </w:rPr>
          <w:t>') 305/00</w:t>
        </w:r>
      </w:hyperlink>
      <w:r>
        <w:rPr>
          <w:sz w:val="28"/>
          <w:szCs w:val="28"/>
          <w:rtl/>
        </w:rPr>
        <w:t>, מדינת ישראל נ' דעים חנא, ולפיה "</w:t>
      </w:r>
      <w:r>
        <w:rPr>
          <w:b/>
          <w:bCs/>
          <w:sz w:val="28"/>
          <w:szCs w:val="28"/>
          <w:rtl/>
        </w:rPr>
        <w:t>לא בכל מקרה מובילה ההימנעות מחקירה של הטענה אל המסקנה כי הנאשם מעורר ספק סביר באשמתו על בסיס טענה זו</w:t>
      </w:r>
      <w:r>
        <w:rPr>
          <w:sz w:val="28"/>
          <w:szCs w:val="28"/>
          <w:rtl/>
        </w:rPr>
        <w:t>".</w:t>
      </w:r>
    </w:p>
    <w:p w14:paraId="46B05F39" w14:textId="77777777" w:rsidR="00F93451" w:rsidRDefault="00600FF6">
      <w:pPr>
        <w:spacing w:line="360" w:lineRule="auto"/>
        <w:ind w:left="540"/>
        <w:jc w:val="both"/>
        <w:rPr>
          <w:sz w:val="28"/>
          <w:szCs w:val="28"/>
          <w:rtl/>
        </w:rPr>
      </w:pPr>
      <w:r>
        <w:rPr>
          <w:sz w:val="28"/>
          <w:szCs w:val="28"/>
          <w:rtl/>
        </w:rPr>
        <w:t xml:space="preserve">ראה לעניין זה גם </w:t>
      </w:r>
      <w:r w:rsidRPr="00955D18">
        <w:rPr>
          <w:color w:val="000000"/>
          <w:sz w:val="28"/>
          <w:szCs w:val="28"/>
          <w:rtl/>
        </w:rPr>
        <w:t>ע"פ 74501/01</w:t>
      </w:r>
      <w:r>
        <w:rPr>
          <w:sz w:val="28"/>
          <w:szCs w:val="28"/>
          <w:rtl/>
        </w:rPr>
        <w:t>, אשרף אבו ליטאף נ. מ"י, תק-על, ס' 63 לפסק דינה של כב' השופטת ד. ברלינר, שם נקבע כי מקום בו לא קופחה הגנתו של הנאשם לא די במחדל החקירה עצמו כדי להביא לזיכויו והשאלה היא האם חרף קיומם של מחדלי החקירה הונחה תשתית ראייתית להוכחת אשמת הנאשם.</w:t>
      </w:r>
    </w:p>
    <w:p w14:paraId="7741EC1D" w14:textId="77777777" w:rsidR="00F93451" w:rsidRDefault="00F93451">
      <w:pPr>
        <w:spacing w:line="360" w:lineRule="auto"/>
        <w:jc w:val="both"/>
        <w:rPr>
          <w:sz w:val="28"/>
          <w:szCs w:val="28"/>
          <w:rtl/>
        </w:rPr>
      </w:pPr>
    </w:p>
    <w:p w14:paraId="370C0FA5" w14:textId="77777777" w:rsidR="00F93451" w:rsidRDefault="00600FF6">
      <w:pPr>
        <w:spacing w:line="360" w:lineRule="auto"/>
        <w:ind w:left="540"/>
        <w:jc w:val="both"/>
        <w:rPr>
          <w:sz w:val="28"/>
          <w:szCs w:val="28"/>
          <w:rtl/>
        </w:rPr>
      </w:pPr>
      <w:r>
        <w:rPr>
          <w:sz w:val="28"/>
          <w:szCs w:val="28"/>
          <w:rtl/>
        </w:rPr>
        <w:t>עיון ברשימת מחדלי החקירה עליהן הצביעה ב"כ הנאשם מוביל למסקנה, כי לא היה באי קיומן של פעולות חקירה אלה כדי לקפח את הגנת הנאשם.</w:t>
      </w:r>
    </w:p>
    <w:p w14:paraId="64C0F133" w14:textId="77777777" w:rsidR="00F93451" w:rsidRDefault="00600FF6">
      <w:pPr>
        <w:spacing w:line="360" w:lineRule="auto"/>
        <w:ind w:left="540"/>
        <w:jc w:val="both"/>
        <w:rPr>
          <w:sz w:val="28"/>
          <w:szCs w:val="28"/>
          <w:rtl/>
        </w:rPr>
      </w:pPr>
      <w:r>
        <w:rPr>
          <w:sz w:val="28"/>
          <w:szCs w:val="28"/>
          <w:rtl/>
        </w:rPr>
        <w:t>עריכת פוליגרף – הינה פעולת חקירה שאינה יותר מאשר מתן אינדיקציה ליחידת החקירות, בדר"כ לגבי המשך החקירה, ואין תוצאותיה מהוות ראייה קבילה.</w:t>
      </w:r>
    </w:p>
    <w:p w14:paraId="58F21D93" w14:textId="77777777" w:rsidR="00F93451" w:rsidRDefault="00600FF6">
      <w:pPr>
        <w:spacing w:line="360" w:lineRule="auto"/>
        <w:ind w:left="540"/>
        <w:jc w:val="both"/>
        <w:rPr>
          <w:sz w:val="28"/>
          <w:szCs w:val="28"/>
          <w:rtl/>
        </w:rPr>
      </w:pPr>
      <w:r>
        <w:rPr>
          <w:sz w:val="28"/>
          <w:szCs w:val="28"/>
          <w:rtl/>
        </w:rPr>
        <w:t>ביצוע עימות ו/או הצגת שאלות כאלה או אחרות למתלוננת במהלך החקירה, אף בהן אין יותר מאשר חיזוק ההתרשמות בשאלת מהימנותו של צד אחד או אחר, כשההחלטה, בשאלה זו נתונה בכל מקרה להכרעה שיפוטית, ובהעדר ביצוען של פעולות חקירה אלה נותר כלי החקירה הנגדית, ועימות הגרסאות לשלב ההליך המשפטי.</w:t>
      </w:r>
    </w:p>
    <w:p w14:paraId="5B656765" w14:textId="77777777" w:rsidR="00F93451" w:rsidRDefault="00600FF6">
      <w:pPr>
        <w:spacing w:line="360" w:lineRule="auto"/>
        <w:ind w:left="540"/>
        <w:jc w:val="both"/>
        <w:rPr>
          <w:sz w:val="28"/>
          <w:szCs w:val="28"/>
          <w:rtl/>
        </w:rPr>
      </w:pPr>
      <w:r>
        <w:rPr>
          <w:sz w:val="28"/>
          <w:szCs w:val="28"/>
          <w:rtl/>
        </w:rPr>
        <w:t>העדר מזכר המתעד את הלך רוחה של המתלוננת ומצבה הנפשי סמוך לאחר האירוע, הנטען על ידה, פועל דווקא לטובת הנאשם, כשההנחה היא שהחוקר לא התרשם ממצב נפשי חריג אשר הצדיק תיעודו.</w:t>
      </w:r>
    </w:p>
    <w:p w14:paraId="5C3C631C" w14:textId="77777777" w:rsidR="00F93451" w:rsidRDefault="00600FF6">
      <w:pPr>
        <w:spacing w:line="360" w:lineRule="auto"/>
        <w:ind w:left="540"/>
        <w:jc w:val="both"/>
        <w:rPr>
          <w:sz w:val="28"/>
          <w:szCs w:val="28"/>
          <w:rtl/>
        </w:rPr>
      </w:pPr>
      <w:r>
        <w:rPr>
          <w:sz w:val="28"/>
          <w:szCs w:val="28"/>
          <w:rtl/>
        </w:rPr>
        <w:t>מוסכם עליי כי ראוי ונכון היה לחקור את המלווה של המתלוננת, שהגיעה עמה לתחנת המשטרה או את אחד מחבריה האחרים, שעל פי טענתה של המתלוננת נחשף לסיפורה על מה שארע לה במהלך הנסיעה, מיד בסמוך לאחר ירידתה מהמונית.</w:t>
      </w:r>
    </w:p>
    <w:p w14:paraId="13B305B6" w14:textId="77777777" w:rsidR="00F93451" w:rsidRDefault="00F93451">
      <w:pPr>
        <w:spacing w:line="360" w:lineRule="auto"/>
        <w:ind w:left="540"/>
        <w:jc w:val="both"/>
        <w:rPr>
          <w:sz w:val="28"/>
          <w:szCs w:val="28"/>
          <w:rtl/>
        </w:rPr>
      </w:pPr>
    </w:p>
    <w:p w14:paraId="55EED71B" w14:textId="77777777" w:rsidR="00F93451" w:rsidRDefault="00600FF6">
      <w:pPr>
        <w:numPr>
          <w:ilvl w:val="0"/>
          <w:numId w:val="1"/>
        </w:numPr>
        <w:tabs>
          <w:tab w:val="clear" w:pos="1080"/>
          <w:tab w:val="num" w:pos="540"/>
        </w:tabs>
        <w:spacing w:line="360" w:lineRule="auto"/>
        <w:ind w:left="540" w:hanging="540"/>
        <w:jc w:val="both"/>
        <w:rPr>
          <w:sz w:val="28"/>
          <w:szCs w:val="28"/>
        </w:rPr>
      </w:pPr>
      <w:r>
        <w:rPr>
          <w:sz w:val="28"/>
          <w:szCs w:val="28"/>
          <w:rtl/>
        </w:rPr>
        <w:t>על מנת לקבוע מה משקלו של מחדל החקירה של אי גביית הודעה/הודעות מחבריה של המתלוננת והאם יש בו כדי להטות את הכף לעבר זיכויו של הנאשם מחמת הספק, כעתירת באת כוחו, אשוב על מסקנותיי לגבי מהימנות גרסאות המתלוננת  מזה והנאשם מזה, כשאני מזהירה עצמי כי ראיות התביעה מבוססות על עדותה היחידה של המתלוננת.</w:t>
      </w:r>
    </w:p>
    <w:p w14:paraId="46BF054B" w14:textId="77777777" w:rsidR="00F93451" w:rsidRDefault="00600FF6">
      <w:pPr>
        <w:spacing w:line="360" w:lineRule="auto"/>
        <w:ind w:left="540"/>
        <w:jc w:val="both"/>
        <w:rPr>
          <w:sz w:val="28"/>
          <w:szCs w:val="28"/>
          <w:rtl/>
        </w:rPr>
      </w:pPr>
      <w:r>
        <w:rPr>
          <w:sz w:val="28"/>
          <w:szCs w:val="28"/>
          <w:rtl/>
        </w:rPr>
        <w:t>אפתח בהתרשמותי הכללית והבלתי אמצעית מהמתלוננת ומהמצוקה ששידרה מהצורך לעמוד בבית המשפט, לחזור על פרטי האירוע ולהפנות אצבע מאשימה לעבר הנאשם.</w:t>
      </w:r>
    </w:p>
    <w:p w14:paraId="293AE9F6" w14:textId="77777777" w:rsidR="00F93451" w:rsidRDefault="00600FF6">
      <w:pPr>
        <w:spacing w:line="360" w:lineRule="auto"/>
        <w:ind w:left="540"/>
        <w:jc w:val="both"/>
        <w:rPr>
          <w:sz w:val="28"/>
          <w:szCs w:val="28"/>
          <w:rtl/>
        </w:rPr>
      </w:pPr>
      <w:r>
        <w:rPr>
          <w:sz w:val="28"/>
          <w:szCs w:val="28"/>
          <w:rtl/>
        </w:rPr>
        <w:t>לכאורה לא מדובר במעשים מגונים ברף הגבוה ובכל זאת ניתן היה להתרשם מהפגיעה שנפגעה המתלוננת ממעשיו של הנאשם, בה שמה מבטחה, כשנכנסה למונית לנסיעה השנייה.</w:t>
      </w:r>
    </w:p>
    <w:p w14:paraId="542E426E" w14:textId="77777777" w:rsidR="00F93451" w:rsidRDefault="00600FF6">
      <w:pPr>
        <w:spacing w:line="360" w:lineRule="auto"/>
        <w:ind w:left="540"/>
        <w:jc w:val="both"/>
        <w:rPr>
          <w:sz w:val="28"/>
          <w:szCs w:val="28"/>
          <w:rtl/>
        </w:rPr>
      </w:pPr>
      <w:r>
        <w:rPr>
          <w:sz w:val="28"/>
          <w:szCs w:val="28"/>
          <w:rtl/>
        </w:rPr>
        <w:t xml:space="preserve">המתלוננת העידה כשהיא מכונסת בעצמה, ישבה במהלך מסירת עדותה שפופה וכואבת ומביעה חשש מפני היתקלות נוספת עם הנאשם, עם זאת מאד בוטחת ונחרצת בגרסתה, ועל אף מצוקתה לא ניסתה להתחכם או להתחמק ממתן תשובות לשאלות שהופנו אליה, אף לקשות ולחודרניות שבהן, והן ניתנו בקונטקסט ובהקשר, באופן ששידרו אמינות. </w:t>
      </w:r>
    </w:p>
    <w:p w14:paraId="0DB75B6B" w14:textId="77777777" w:rsidR="00F93451" w:rsidRDefault="00600FF6">
      <w:pPr>
        <w:spacing w:line="360" w:lineRule="auto"/>
        <w:ind w:left="540"/>
        <w:jc w:val="both"/>
        <w:rPr>
          <w:sz w:val="28"/>
          <w:szCs w:val="28"/>
          <w:rtl/>
        </w:rPr>
      </w:pPr>
      <w:r>
        <w:rPr>
          <w:sz w:val="28"/>
          <w:szCs w:val="28"/>
          <w:rtl/>
        </w:rPr>
        <w:t>עדותה הייתה קוהרנטית, נשמעה מאד אוטנטית ואמינה, כשתיאורה את האירועים הייתה עקבית, וניתן היה להתרשם, מאופן התייחסותה לאירוע, כי חוותה אותו על בשרה, כשמתוכן דבריה ומאופן הבעתם נשתקפו אותות האמת. היא לא הגזימה בתיאור האירוע ולא ניסתה להעצים את חומרת מעשיו של הנאשם, ובכך חיזקה את אמינותה בעיניי.</w:t>
      </w:r>
    </w:p>
    <w:p w14:paraId="4E3AC919" w14:textId="77777777" w:rsidR="00F93451" w:rsidRDefault="00F93451">
      <w:pPr>
        <w:spacing w:line="360" w:lineRule="auto"/>
        <w:ind w:left="540"/>
        <w:jc w:val="both"/>
        <w:rPr>
          <w:sz w:val="28"/>
          <w:szCs w:val="28"/>
          <w:rtl/>
        </w:rPr>
      </w:pPr>
    </w:p>
    <w:p w14:paraId="4041AAE2" w14:textId="77777777" w:rsidR="00F93451" w:rsidRDefault="00600FF6">
      <w:pPr>
        <w:spacing w:line="360" w:lineRule="auto"/>
        <w:ind w:left="540"/>
        <w:jc w:val="both"/>
        <w:rPr>
          <w:sz w:val="28"/>
          <w:szCs w:val="28"/>
          <w:rtl/>
        </w:rPr>
      </w:pPr>
      <w:r>
        <w:rPr>
          <w:sz w:val="28"/>
          <w:szCs w:val="28"/>
          <w:rtl/>
        </w:rPr>
        <w:t>לעומת גרסתה הברורה, החד משמעית והאמינה של המתלוננת עומדת גרסתו של הנאשם, שכפי שכבר ציינתי לעיל הייתה שחצנית, יהירה, זחוחה וארוגנטית.</w:t>
      </w:r>
    </w:p>
    <w:p w14:paraId="32458209" w14:textId="77777777" w:rsidR="00F93451" w:rsidRDefault="00600FF6">
      <w:pPr>
        <w:spacing w:line="360" w:lineRule="auto"/>
        <w:ind w:left="540"/>
        <w:jc w:val="both"/>
        <w:rPr>
          <w:sz w:val="28"/>
          <w:szCs w:val="28"/>
          <w:rtl/>
        </w:rPr>
      </w:pPr>
      <w:r>
        <w:rPr>
          <w:sz w:val="28"/>
          <w:szCs w:val="28"/>
          <w:rtl/>
        </w:rPr>
        <w:t>עדותו של הנאשם התבטאה בחוסר עקביות, בהתחכמות בניסיונות התחמקות ממתן תשובות לשאלות שהופנו אליו והוא כשל מלתת הסבר סביר והגיוני לשאלה מדוע, אם אכן, כדבריו, נהג במתלוננת באופן ידידותי ומסביר פנים כחיפאי לחיפאית החליטה להעליל עליו עלילת שקר "...שלא תבוא להעליל עליי, אחרי שהייתי איתה בסדר ואדיב. היא הפילה עליי תיק".</w:t>
      </w:r>
    </w:p>
    <w:p w14:paraId="2F9A5642" w14:textId="77777777" w:rsidR="00F93451" w:rsidRDefault="00600FF6">
      <w:pPr>
        <w:spacing w:line="360" w:lineRule="auto"/>
        <w:ind w:left="540"/>
        <w:jc w:val="both"/>
        <w:rPr>
          <w:sz w:val="28"/>
          <w:szCs w:val="28"/>
          <w:rtl/>
        </w:rPr>
      </w:pPr>
      <w:r>
        <w:rPr>
          <w:sz w:val="28"/>
          <w:szCs w:val="28"/>
          <w:rtl/>
        </w:rPr>
        <w:t>הנאשם ניסה לצמצם את יריעת המחלוקת בין גרסתו לגרסת המתלוננת באופן שגם עובדות, אותן נמנע מלאשר בחקירתו במשטרה בטענה שאינו זוכר, אושרו על ידו במהלך חקירתו הנגדית, תוך הכנסתן לקונטקסט שונה מזה עליו הצביעה המתלוננת.</w:t>
      </w:r>
    </w:p>
    <w:p w14:paraId="4EEBE44A" w14:textId="77777777" w:rsidR="00F93451" w:rsidRDefault="00600FF6">
      <w:pPr>
        <w:spacing w:line="360" w:lineRule="auto"/>
        <w:ind w:left="540"/>
        <w:jc w:val="both"/>
        <w:rPr>
          <w:sz w:val="28"/>
          <w:szCs w:val="28"/>
          <w:rtl/>
        </w:rPr>
      </w:pPr>
      <w:r>
        <w:rPr>
          <w:sz w:val="28"/>
          <w:szCs w:val="28"/>
          <w:rtl/>
        </w:rPr>
        <w:t>כך למשל, העידה המתלוננת כי הביעה את התנגדותה, למעשיו של הנאשם, הן באופן פיזי בכך שהזיזה את ידה, בה נגע, והתרחקה ממנו, והן באופן מילולי כשביקשה שיפסיק ואמרה לו שיכולה להיות לו בת בגילה.</w:t>
      </w:r>
    </w:p>
    <w:p w14:paraId="4AA1BB35" w14:textId="77777777" w:rsidR="00F93451" w:rsidRDefault="00600FF6">
      <w:pPr>
        <w:spacing w:line="360" w:lineRule="auto"/>
        <w:ind w:left="540"/>
        <w:jc w:val="both"/>
        <w:rPr>
          <w:sz w:val="28"/>
          <w:szCs w:val="28"/>
          <w:rtl/>
        </w:rPr>
      </w:pPr>
      <w:r>
        <w:rPr>
          <w:sz w:val="28"/>
          <w:szCs w:val="28"/>
          <w:rtl/>
        </w:rPr>
        <w:t>בחקירתו במשטרה כשהתבקש להתייחס לטענתה על אופן התנגדותה המילולית, השיב כי אינו זוכר.</w:t>
      </w:r>
    </w:p>
    <w:p w14:paraId="3997AF4E" w14:textId="77777777" w:rsidR="00F93451" w:rsidRDefault="00600FF6">
      <w:pPr>
        <w:spacing w:line="360" w:lineRule="auto"/>
        <w:ind w:left="540"/>
        <w:jc w:val="both"/>
        <w:rPr>
          <w:sz w:val="28"/>
          <w:szCs w:val="28"/>
          <w:rtl/>
        </w:rPr>
      </w:pPr>
      <w:r>
        <w:rPr>
          <w:sz w:val="28"/>
          <w:szCs w:val="28"/>
          <w:rtl/>
        </w:rPr>
        <w:t>בבית המשפט נזכר כי אכן משפט ברוח זו נאמרה לו על ידי המתלוננת אך לטענתו אמירה זו באה בתגובה לשאלתו אם היא עדיין מחזיקה במספר הטלפון שמסר לה, בנסיעה הראשונה, כשהשיבה "בשביל מה, אני יכולה להיות הבת שלך".</w:t>
      </w:r>
    </w:p>
    <w:p w14:paraId="0B2D0F04" w14:textId="77777777" w:rsidR="00F93451" w:rsidRDefault="00600FF6">
      <w:pPr>
        <w:spacing w:line="360" w:lineRule="auto"/>
        <w:ind w:left="540"/>
        <w:jc w:val="both"/>
        <w:rPr>
          <w:sz w:val="28"/>
          <w:szCs w:val="28"/>
          <w:rtl/>
        </w:rPr>
      </w:pPr>
      <w:r>
        <w:rPr>
          <w:sz w:val="28"/>
          <w:szCs w:val="28"/>
          <w:rtl/>
        </w:rPr>
        <w:t>מעבר לתמיהה מה היה הטריגר שרענן את זכרונו, הרי שגם על פי גרסתו של הנאשם, להקשר הדברים, מתעוררת השאלה מדוע הגיבה כך המתלוננת בסיומה של הנסיעה השנייה, אם לא קדם לזה מעשה בעל אופי מיני של הנאשם כלפיה, לאחר שלא הביעה כל התנגדות לקבל את מספר הטלפון בסוף הנסיעה הראשונה.</w:t>
      </w:r>
    </w:p>
    <w:p w14:paraId="5AA5D176" w14:textId="77777777" w:rsidR="00F93451" w:rsidRDefault="00F93451">
      <w:pPr>
        <w:spacing w:line="360" w:lineRule="auto"/>
        <w:ind w:left="540"/>
        <w:jc w:val="both"/>
        <w:rPr>
          <w:sz w:val="28"/>
          <w:szCs w:val="28"/>
          <w:rtl/>
        </w:rPr>
      </w:pPr>
    </w:p>
    <w:p w14:paraId="266180DF" w14:textId="77777777" w:rsidR="00F93451" w:rsidRDefault="00600FF6">
      <w:pPr>
        <w:spacing w:line="360" w:lineRule="auto"/>
        <w:ind w:left="540"/>
        <w:jc w:val="both"/>
        <w:rPr>
          <w:sz w:val="28"/>
          <w:szCs w:val="28"/>
          <w:rtl/>
        </w:rPr>
      </w:pPr>
      <w:r>
        <w:rPr>
          <w:sz w:val="28"/>
          <w:szCs w:val="28"/>
          <w:rtl/>
        </w:rPr>
        <w:t>אבל מעל לכל אלה עומדת תגובתו הראשונה לחשד שהוטח בו במשטרה ולפיו ביצע מעשים מגונים בנוסעת שעלתה למונית בה נהג.</w:t>
      </w:r>
    </w:p>
    <w:p w14:paraId="0599BF29" w14:textId="77777777" w:rsidR="00F93451" w:rsidRDefault="00600FF6">
      <w:pPr>
        <w:spacing w:line="360" w:lineRule="auto"/>
        <w:ind w:left="540"/>
        <w:jc w:val="both"/>
        <w:rPr>
          <w:sz w:val="28"/>
          <w:szCs w:val="28"/>
          <w:rtl/>
        </w:rPr>
      </w:pPr>
      <w:r>
        <w:rPr>
          <w:sz w:val="28"/>
          <w:szCs w:val="28"/>
          <w:rtl/>
        </w:rPr>
        <w:t>הנאשם לא הזדעק ולא הכחיש את החשד והסתתר תחת הטענה כי אינו זוכר דבר כזה "מה זה היה בדיוק. אני פשוט לא מקשר בין הנסיעה לאישה"</w:t>
      </w:r>
    </w:p>
    <w:p w14:paraId="76473AB1" w14:textId="77777777" w:rsidR="00F93451" w:rsidRDefault="00600FF6">
      <w:pPr>
        <w:spacing w:line="360" w:lineRule="auto"/>
        <w:ind w:left="540"/>
        <w:jc w:val="both"/>
        <w:rPr>
          <w:sz w:val="28"/>
          <w:szCs w:val="28"/>
          <w:rtl/>
        </w:rPr>
      </w:pPr>
      <w:r>
        <w:rPr>
          <w:sz w:val="28"/>
          <w:szCs w:val="28"/>
          <w:rtl/>
        </w:rPr>
        <w:t>והרי ממה נפשך, אם לא היה דבר כזה מעולם והחשד היה מופרך, הייתה צריכה להיות תגובתו הראשונה הכחשה טוטאלית, הבעת פליאה ותמיהה על מה ולמה נקלע לצרה הזו של חקירה משטרתי על לא עוו</w:t>
      </w:r>
      <w:r>
        <w:rPr>
          <w:rFonts w:hint="cs"/>
          <w:sz w:val="28"/>
          <w:szCs w:val="28"/>
          <w:rtl/>
        </w:rPr>
        <w:t>ל</w:t>
      </w:r>
      <w:r>
        <w:rPr>
          <w:sz w:val="28"/>
          <w:szCs w:val="28"/>
          <w:rtl/>
        </w:rPr>
        <w:t xml:space="preserve"> בכפו. אך לא היא!!!. </w:t>
      </w:r>
    </w:p>
    <w:p w14:paraId="25A39E59" w14:textId="77777777" w:rsidR="00F93451" w:rsidRDefault="00F93451">
      <w:pPr>
        <w:spacing w:line="360" w:lineRule="auto"/>
        <w:ind w:left="540"/>
        <w:jc w:val="both"/>
        <w:rPr>
          <w:sz w:val="28"/>
          <w:szCs w:val="28"/>
          <w:rtl/>
        </w:rPr>
      </w:pPr>
    </w:p>
    <w:p w14:paraId="10FE9487" w14:textId="77777777" w:rsidR="00F93451" w:rsidRDefault="00600FF6">
      <w:pPr>
        <w:spacing w:line="360" w:lineRule="auto"/>
        <w:ind w:left="540"/>
        <w:jc w:val="both"/>
        <w:rPr>
          <w:sz w:val="28"/>
          <w:szCs w:val="28"/>
          <w:rtl/>
        </w:rPr>
      </w:pPr>
      <w:r>
        <w:rPr>
          <w:sz w:val="28"/>
          <w:szCs w:val="28"/>
          <w:rtl/>
        </w:rPr>
        <w:t>תגוב</w:t>
      </w:r>
      <w:r>
        <w:rPr>
          <w:rFonts w:hint="cs"/>
          <w:sz w:val="28"/>
          <w:szCs w:val="28"/>
          <w:rtl/>
        </w:rPr>
        <w:t xml:space="preserve">ה זו </w:t>
      </w:r>
      <w:r>
        <w:rPr>
          <w:sz w:val="28"/>
          <w:szCs w:val="28"/>
          <w:rtl/>
        </w:rPr>
        <w:t xml:space="preserve"> יותר מכל  מצביעה על כך שהנאשם לא שלל את נכונות החשד נגדו ואת אמיתות טענת המתלוננת על כך שביצע בגופה מעשים מגונים.  </w:t>
      </w:r>
    </w:p>
    <w:p w14:paraId="1194AA81" w14:textId="77777777" w:rsidR="00F93451" w:rsidRDefault="00F93451">
      <w:pPr>
        <w:spacing w:line="360" w:lineRule="auto"/>
        <w:ind w:left="540"/>
        <w:jc w:val="both"/>
        <w:rPr>
          <w:sz w:val="28"/>
          <w:szCs w:val="28"/>
          <w:rtl/>
        </w:rPr>
      </w:pPr>
    </w:p>
    <w:p w14:paraId="0F5DD7D4" w14:textId="77777777" w:rsidR="00F93451" w:rsidRDefault="00F93451">
      <w:pPr>
        <w:spacing w:line="360" w:lineRule="auto"/>
        <w:ind w:left="540"/>
        <w:jc w:val="both"/>
        <w:rPr>
          <w:sz w:val="28"/>
          <w:szCs w:val="28"/>
          <w:rtl/>
        </w:rPr>
      </w:pPr>
    </w:p>
    <w:p w14:paraId="1E2DA600" w14:textId="77777777" w:rsidR="00F93451" w:rsidRDefault="00600FF6">
      <w:pPr>
        <w:spacing w:line="360" w:lineRule="auto"/>
        <w:ind w:left="540"/>
        <w:jc w:val="both"/>
        <w:rPr>
          <w:sz w:val="28"/>
          <w:szCs w:val="28"/>
          <w:rtl/>
        </w:rPr>
      </w:pPr>
      <w:r>
        <w:rPr>
          <w:sz w:val="28"/>
          <w:szCs w:val="28"/>
          <w:rtl/>
        </w:rPr>
        <w:t>כששאלת המהימנות כל כך מובהקת, כמו במקרה זה, וכשאין הכחשה מיידית וגורפת של נכונות טענת המתלוננת, תוך התחמקות ממתן תשובה ברורה וחד משמעית, הגעתי למסקנה שאף אם ראוי ונכון היה לגבות עדויות מחבריה של המתלוננת ולמצער מהחברה המלווה, וגם אם יכלה המאשימה להשיג ראיות טובות יותר, ולהביאם לעדות, לא היה במחדל זה כדי לקפח את הגנת הנאשם או כדי לעורר את הספק באשמתו ואין בהימנעותה מלעשות כן כדי להוביל לזיכויו של הנאשם, ודי בעדותה של המתלוננת, בה נתתי אמוןמלא יחד עם הגרסה הלא אמינה בעליל של הנאשם, כדי להביא להרשעתו מעבר לספק סביר.</w:t>
      </w:r>
    </w:p>
    <w:p w14:paraId="58461A80" w14:textId="77777777" w:rsidR="00F93451" w:rsidRDefault="00F93451">
      <w:pPr>
        <w:spacing w:line="360" w:lineRule="auto"/>
        <w:ind w:left="540"/>
        <w:jc w:val="both"/>
        <w:rPr>
          <w:sz w:val="28"/>
          <w:szCs w:val="28"/>
          <w:rtl/>
        </w:rPr>
      </w:pPr>
    </w:p>
    <w:p w14:paraId="14738BCD" w14:textId="77777777" w:rsidR="00F93451" w:rsidRDefault="00600FF6">
      <w:pPr>
        <w:numPr>
          <w:ilvl w:val="0"/>
          <w:numId w:val="1"/>
        </w:numPr>
        <w:tabs>
          <w:tab w:val="clear" w:pos="1080"/>
          <w:tab w:val="num" w:pos="540"/>
        </w:tabs>
        <w:spacing w:line="360" w:lineRule="auto"/>
        <w:ind w:left="540" w:hanging="540"/>
        <w:jc w:val="both"/>
        <w:rPr>
          <w:sz w:val="28"/>
          <w:szCs w:val="28"/>
        </w:rPr>
      </w:pPr>
      <w:r>
        <w:rPr>
          <w:sz w:val="28"/>
          <w:szCs w:val="28"/>
          <w:rtl/>
        </w:rPr>
        <w:t xml:space="preserve">לאור כל האמור לעיל ולאחר שהזהרתי עצמי כי הכרעת הדין מבוססת על עדותה היחידה של המתלוננת, לאור התרשמותי ממהימנות גרסתה ומאמינותה, אני קובעת כי המאשימה עמדה בנטל להוכיח את אשמתו של הנאשם ומרשיעה אותו בעבירה של מעשה מגונה באדם על פי </w:t>
      </w:r>
      <w:hyperlink r:id="rId15" w:history="1">
        <w:r w:rsidR="0070745A" w:rsidRPr="0070745A">
          <w:rPr>
            <w:rStyle w:val="Hyperlink"/>
            <w:rFonts w:cs="David" w:hint="eastAsia"/>
            <w:sz w:val="28"/>
            <w:szCs w:val="28"/>
            <w:rtl/>
          </w:rPr>
          <w:t>סעיף</w:t>
        </w:r>
        <w:r w:rsidR="0070745A" w:rsidRPr="0070745A">
          <w:rPr>
            <w:rStyle w:val="Hyperlink"/>
            <w:rFonts w:cs="David"/>
            <w:sz w:val="28"/>
            <w:szCs w:val="28"/>
            <w:rtl/>
          </w:rPr>
          <w:t xml:space="preserve"> 348(</w:t>
        </w:r>
        <w:r w:rsidR="0070745A" w:rsidRPr="0070745A">
          <w:rPr>
            <w:rStyle w:val="Hyperlink"/>
            <w:rFonts w:cs="David" w:hint="eastAsia"/>
            <w:sz w:val="28"/>
            <w:szCs w:val="28"/>
            <w:rtl/>
          </w:rPr>
          <w:t>ג</w:t>
        </w:r>
        <w:r w:rsidR="0070745A" w:rsidRPr="0070745A">
          <w:rPr>
            <w:rStyle w:val="Hyperlink"/>
            <w:rFonts w:cs="David"/>
            <w:sz w:val="28"/>
            <w:szCs w:val="28"/>
            <w:rtl/>
          </w:rPr>
          <w:t>)</w:t>
        </w:r>
      </w:hyperlink>
      <w:r>
        <w:rPr>
          <w:sz w:val="28"/>
          <w:szCs w:val="28"/>
          <w:rtl/>
        </w:rPr>
        <w:t xml:space="preserve"> ל</w:t>
      </w:r>
      <w:hyperlink r:id="rId16" w:history="1">
        <w:r w:rsidR="00936E59" w:rsidRPr="00936E59">
          <w:rPr>
            <w:rStyle w:val="Hyperlink"/>
            <w:rFonts w:cs="David" w:hint="eastAsia"/>
            <w:sz w:val="28"/>
            <w:szCs w:val="28"/>
            <w:rtl/>
          </w:rPr>
          <w:t>חוק</w:t>
        </w:r>
        <w:r w:rsidR="00936E59" w:rsidRPr="00936E59">
          <w:rPr>
            <w:rStyle w:val="Hyperlink"/>
            <w:rFonts w:cs="David"/>
            <w:sz w:val="28"/>
            <w:szCs w:val="28"/>
            <w:rtl/>
          </w:rPr>
          <w:t xml:space="preserve"> </w:t>
        </w:r>
        <w:r w:rsidR="00936E59" w:rsidRPr="00936E59">
          <w:rPr>
            <w:rStyle w:val="Hyperlink"/>
            <w:rFonts w:cs="David" w:hint="eastAsia"/>
            <w:sz w:val="28"/>
            <w:szCs w:val="28"/>
            <w:rtl/>
          </w:rPr>
          <w:t>העונשין</w:t>
        </w:r>
      </w:hyperlink>
      <w:r>
        <w:rPr>
          <w:sz w:val="28"/>
          <w:szCs w:val="28"/>
          <w:rtl/>
        </w:rPr>
        <w:t xml:space="preserve">, התשל"ז-1977.  </w:t>
      </w:r>
      <w:r w:rsidR="00CD5247">
        <w:rPr>
          <w:rFonts w:hint="cs"/>
          <w:sz w:val="28"/>
          <w:szCs w:val="28"/>
          <w:rtl/>
        </w:rPr>
        <w:t xml:space="preserve">       </w:t>
      </w:r>
    </w:p>
    <w:p w14:paraId="2FC6EF25" w14:textId="77777777" w:rsidR="00F93451" w:rsidRDefault="00F93451">
      <w:pPr>
        <w:tabs>
          <w:tab w:val="num" w:pos="540"/>
        </w:tabs>
        <w:spacing w:line="360" w:lineRule="auto"/>
        <w:ind w:left="540" w:hanging="540"/>
        <w:jc w:val="both"/>
        <w:rPr>
          <w:sz w:val="28"/>
          <w:szCs w:val="28"/>
          <w:rtl/>
        </w:rPr>
      </w:pPr>
    </w:p>
    <w:p w14:paraId="7DD136B4" w14:textId="77777777" w:rsidR="00F93451" w:rsidRDefault="00F93451">
      <w:pPr>
        <w:tabs>
          <w:tab w:val="num" w:pos="540"/>
        </w:tabs>
        <w:spacing w:line="360" w:lineRule="auto"/>
        <w:ind w:left="540" w:hanging="540"/>
        <w:jc w:val="both"/>
        <w:rPr>
          <w:sz w:val="28"/>
          <w:szCs w:val="28"/>
          <w:rtl/>
        </w:rPr>
      </w:pPr>
    </w:p>
    <w:p w14:paraId="5E2C968B" w14:textId="77777777" w:rsidR="00F93451" w:rsidRPr="00600FF6" w:rsidRDefault="00600FF6">
      <w:pPr>
        <w:rPr>
          <w:rFonts w:ascii="Arial" w:hAnsi="Arial" w:cs="FrankRuehl"/>
          <w:color w:val="FFFFFF"/>
          <w:sz w:val="2"/>
          <w:szCs w:val="2"/>
          <w:rtl/>
        </w:rPr>
      </w:pPr>
      <w:r w:rsidRPr="00600FF6">
        <w:rPr>
          <w:rFonts w:ascii="Arial" w:hAnsi="Arial" w:cs="FrankRuehl"/>
          <w:color w:val="FFFFFF"/>
          <w:sz w:val="2"/>
          <w:szCs w:val="2"/>
          <w:rtl/>
        </w:rPr>
        <w:t>5129371</w:t>
      </w:r>
    </w:p>
    <w:p w14:paraId="6F9835C6" w14:textId="77777777" w:rsidR="00F93451" w:rsidRPr="00600FF6" w:rsidRDefault="00600FF6">
      <w:pPr>
        <w:rPr>
          <w:rFonts w:ascii="Arial" w:hAnsi="Arial" w:cs="FrankRuehl"/>
          <w:color w:val="FFFFFF"/>
          <w:sz w:val="2"/>
          <w:szCs w:val="2"/>
          <w:rtl/>
        </w:rPr>
      </w:pPr>
      <w:r w:rsidRPr="00600FF6">
        <w:rPr>
          <w:rFonts w:ascii="Arial" w:hAnsi="Arial" w:cs="FrankRuehl"/>
          <w:color w:val="FFFFFF"/>
          <w:sz w:val="2"/>
          <w:szCs w:val="2"/>
          <w:rtl/>
        </w:rPr>
        <w:t>54678313</w:t>
      </w:r>
    </w:p>
    <w:p w14:paraId="3D53E09F" w14:textId="77777777" w:rsidR="00600FF6" w:rsidRPr="00600FF6" w:rsidRDefault="00600FF6" w:rsidP="00600FF6">
      <w:pPr>
        <w:keepNext/>
        <w:rPr>
          <w:rFonts w:ascii="David" w:hAnsi="David"/>
          <w:color w:val="000000"/>
          <w:sz w:val="22"/>
          <w:szCs w:val="22"/>
          <w:rtl/>
        </w:rPr>
      </w:pPr>
    </w:p>
    <w:p w14:paraId="55DCF89F" w14:textId="77777777" w:rsidR="00600FF6" w:rsidRPr="00600FF6" w:rsidRDefault="00600FF6" w:rsidP="00600FF6">
      <w:pPr>
        <w:keepNext/>
        <w:rPr>
          <w:rFonts w:ascii="David" w:hAnsi="David"/>
          <w:color w:val="000000"/>
          <w:sz w:val="22"/>
          <w:szCs w:val="22"/>
          <w:rtl/>
        </w:rPr>
      </w:pPr>
      <w:r w:rsidRPr="00600FF6">
        <w:rPr>
          <w:rFonts w:ascii="David" w:hAnsi="David"/>
          <w:color w:val="000000"/>
          <w:sz w:val="22"/>
          <w:szCs w:val="22"/>
          <w:rtl/>
        </w:rPr>
        <w:t>הדסה נאור 54678313</w:t>
      </w:r>
    </w:p>
    <w:p w14:paraId="193AC2D5" w14:textId="77777777" w:rsidR="00F93451" w:rsidRDefault="00F93451">
      <w:pPr>
        <w:rPr>
          <w:rFonts w:ascii="Arial" w:hAnsi="Arial" w:cs="FrankRuehl"/>
          <w:sz w:val="28"/>
          <w:szCs w:val="28"/>
          <w:rtl/>
        </w:rPr>
      </w:pPr>
    </w:p>
    <w:p w14:paraId="7E511B66" w14:textId="77777777" w:rsidR="00F93451" w:rsidRDefault="00600FF6">
      <w:pPr>
        <w:rPr>
          <w:rFonts w:ascii="Arial" w:hAnsi="Arial"/>
          <w:rtl/>
        </w:rPr>
      </w:pPr>
      <w:r>
        <w:rPr>
          <w:rFonts w:ascii="Arial" w:hAnsi="Arial"/>
          <w:rtl/>
        </w:rPr>
        <w:t xml:space="preserve">ניתנה היום,  ט"ו חשון תשע"ג , 31 אוקטובר 2012, במעמד הצדדים </w:t>
      </w:r>
    </w:p>
    <w:p w14:paraId="089516D6" w14:textId="77777777" w:rsidR="00600FF6" w:rsidRDefault="00600FF6" w:rsidP="00600FF6">
      <w:bookmarkStart w:id="8" w:name="_GoBack"/>
      <w:bookmarkEnd w:id="8"/>
      <w:r w:rsidRPr="00600FF6">
        <w:rPr>
          <w:color w:val="000000"/>
          <w:rtl/>
        </w:rPr>
        <w:t>נוסח מסמך זה כפוף לשינויי ניסוח ועריכה</w:t>
      </w:r>
    </w:p>
    <w:p w14:paraId="5A99D01B" w14:textId="77777777" w:rsidR="00600FF6" w:rsidRDefault="00600FF6" w:rsidP="00600FF6">
      <w:pPr>
        <w:rPr>
          <w:rtl/>
        </w:rPr>
      </w:pPr>
    </w:p>
    <w:p w14:paraId="59D176C5" w14:textId="77777777" w:rsidR="00600FF6" w:rsidRDefault="00600FF6" w:rsidP="00600FF6">
      <w:pPr>
        <w:jc w:val="center"/>
        <w:rPr>
          <w:color w:val="0000FF"/>
          <w:u w:val="single"/>
        </w:rPr>
      </w:pPr>
      <w:r w:rsidRPr="00955D18">
        <w:rPr>
          <w:color w:val="000000"/>
          <w:rtl/>
        </w:rPr>
        <w:t>בעניין עריכה ושינויים במסמכי פסיקה, חקיקה ועוד באתר נבו – הקש כאן</w:t>
      </w:r>
    </w:p>
    <w:p w14:paraId="53C65109" w14:textId="77777777" w:rsidR="00F93451" w:rsidRPr="00600FF6" w:rsidRDefault="00F93451" w:rsidP="00600FF6">
      <w:pPr>
        <w:jc w:val="center"/>
        <w:rPr>
          <w:color w:val="0000FF"/>
          <w:u w:val="single"/>
        </w:rPr>
      </w:pPr>
    </w:p>
    <w:sectPr w:rsidR="00F93451" w:rsidRPr="00600FF6" w:rsidSect="00600FF6">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A11AA" w14:textId="77777777" w:rsidR="001D6960" w:rsidRPr="00580753" w:rsidRDefault="001D6960">
      <w:pPr>
        <w:rPr>
          <w:rFonts w:cs="Arial"/>
          <w:szCs w:val="20"/>
        </w:rPr>
      </w:pPr>
      <w:r>
        <w:separator/>
      </w:r>
    </w:p>
  </w:endnote>
  <w:endnote w:type="continuationSeparator" w:id="0">
    <w:p w14:paraId="1AD22029" w14:textId="77777777" w:rsidR="001D6960" w:rsidRPr="00580753" w:rsidRDefault="001D696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0367F" w14:textId="77777777" w:rsidR="00344C53" w:rsidRDefault="00344C53" w:rsidP="00600FF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A77411" w14:textId="77777777" w:rsidR="00344C53" w:rsidRPr="00600FF6" w:rsidRDefault="00344C53" w:rsidP="00600FF6">
    <w:pPr>
      <w:pStyle w:val="Footer"/>
      <w:pBdr>
        <w:top w:val="single" w:sz="4" w:space="1" w:color="auto"/>
        <w:between w:val="single" w:sz="4" w:space="0" w:color="auto"/>
      </w:pBdr>
      <w:spacing w:after="60"/>
      <w:jc w:val="center"/>
      <w:rPr>
        <w:rFonts w:ascii="FrankRuehl" w:hAnsi="FrankRuehl" w:cs="FrankRuehl"/>
        <w:color w:val="000000"/>
      </w:rPr>
    </w:pPr>
    <w:r w:rsidRPr="00600FF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DD58C" w14:textId="77777777" w:rsidR="00344C53" w:rsidRDefault="00344C53" w:rsidP="00600FF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32966">
      <w:rPr>
        <w:rFonts w:ascii="FrankRuehl" w:hAnsi="FrankRuehl" w:cs="FrankRuehl"/>
        <w:noProof/>
        <w:rtl/>
      </w:rPr>
      <w:t>1</w:t>
    </w:r>
    <w:r>
      <w:rPr>
        <w:rFonts w:ascii="FrankRuehl" w:hAnsi="FrankRuehl" w:cs="FrankRuehl"/>
        <w:rtl/>
      </w:rPr>
      <w:fldChar w:fldCharType="end"/>
    </w:r>
  </w:p>
  <w:p w14:paraId="5C1646BE" w14:textId="77777777" w:rsidR="00344C53" w:rsidRPr="00600FF6" w:rsidRDefault="00344C53" w:rsidP="00600FF6">
    <w:pPr>
      <w:pStyle w:val="Footer"/>
      <w:pBdr>
        <w:top w:val="single" w:sz="4" w:space="1" w:color="auto"/>
        <w:between w:val="single" w:sz="4" w:space="0" w:color="auto"/>
      </w:pBdr>
      <w:spacing w:after="60"/>
      <w:jc w:val="center"/>
      <w:rPr>
        <w:rFonts w:ascii="FrankRuehl" w:hAnsi="FrankRuehl" w:cs="FrankRuehl"/>
        <w:color w:val="000000"/>
      </w:rPr>
    </w:pPr>
    <w:r w:rsidRPr="00600FF6">
      <w:rPr>
        <w:rFonts w:ascii="FrankRuehl" w:hAnsi="FrankRuehl" w:cs="FrankRuehl"/>
        <w:color w:val="000000"/>
      </w:rPr>
      <w:pict w14:anchorId="088D9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FAE91" w14:textId="77777777" w:rsidR="001D6960" w:rsidRPr="00580753" w:rsidRDefault="001D6960">
      <w:pPr>
        <w:rPr>
          <w:rFonts w:cs="Arial"/>
          <w:szCs w:val="20"/>
        </w:rPr>
      </w:pPr>
      <w:r>
        <w:separator/>
      </w:r>
    </w:p>
  </w:footnote>
  <w:footnote w:type="continuationSeparator" w:id="0">
    <w:p w14:paraId="35D7C3D5" w14:textId="77777777" w:rsidR="001D6960" w:rsidRPr="00580753" w:rsidRDefault="001D696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152B" w14:textId="77777777" w:rsidR="00344C53" w:rsidRPr="00600FF6" w:rsidRDefault="00344C53" w:rsidP="00600F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18706-10-10</w:t>
    </w:r>
    <w:r>
      <w:rPr>
        <w:rFonts w:ascii="David" w:hAnsi="David"/>
        <w:color w:val="000000"/>
        <w:sz w:val="22"/>
        <w:szCs w:val="22"/>
        <w:rtl/>
      </w:rPr>
      <w:tab/>
      <w:t xml:space="preserve"> מדינת ישראל נ' אברהם משה רוטמן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98A4E" w14:textId="77777777" w:rsidR="00344C53" w:rsidRPr="00600FF6" w:rsidRDefault="00344C53" w:rsidP="00600FF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18706-10-10</w:t>
    </w:r>
    <w:r>
      <w:rPr>
        <w:rFonts w:ascii="David" w:hAnsi="David"/>
        <w:color w:val="000000"/>
        <w:sz w:val="22"/>
        <w:szCs w:val="22"/>
        <w:rtl/>
      </w:rPr>
      <w:tab/>
      <w:t xml:space="preserve"> מדינת ישראל נ' אברהם משה רוטמן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B30D1"/>
    <w:multiLevelType w:val="hybridMultilevel"/>
    <w:tmpl w:val="99F82960"/>
    <w:lvl w:ilvl="0" w:tplc="81BA2FEA">
      <w:start w:val="1"/>
      <w:numFmt w:val="decimal"/>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6F36A5E"/>
    <w:multiLevelType w:val="hybridMultilevel"/>
    <w:tmpl w:val="E460BE1A"/>
    <w:lvl w:ilvl="0" w:tplc="E26E1556">
      <w:numFmt w:val="bullet"/>
      <w:lvlText w:val=""/>
      <w:lvlJc w:val="left"/>
      <w:pPr>
        <w:tabs>
          <w:tab w:val="num" w:pos="900"/>
        </w:tabs>
        <w:ind w:left="900" w:hanging="360"/>
      </w:pPr>
      <w:rPr>
        <w:rFonts w:ascii="Symbol" w:eastAsia="Times New Roman"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num w:numId="1" w16cid:durableId="114567388">
    <w:abstractNumId w:val="0"/>
  </w:num>
  <w:num w:numId="2" w16cid:durableId="7064438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3451"/>
    <w:rsid w:val="00027ADC"/>
    <w:rsid w:val="000852E3"/>
    <w:rsid w:val="000F2EB3"/>
    <w:rsid w:val="001D6960"/>
    <w:rsid w:val="00232966"/>
    <w:rsid w:val="00344C53"/>
    <w:rsid w:val="00446DD6"/>
    <w:rsid w:val="00600FF6"/>
    <w:rsid w:val="00621DD6"/>
    <w:rsid w:val="0066598D"/>
    <w:rsid w:val="0070745A"/>
    <w:rsid w:val="00716B27"/>
    <w:rsid w:val="00911FC4"/>
    <w:rsid w:val="00936E59"/>
    <w:rsid w:val="00955D18"/>
    <w:rsid w:val="00C451BF"/>
    <w:rsid w:val="00CD5247"/>
    <w:rsid w:val="00F8075E"/>
    <w:rsid w:val="00F934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A36009F"/>
  <w15:chartTrackingRefBased/>
  <w15:docId w15:val="{FAC1F7F3-AC81-45B1-AABA-FBD7D468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3451"/>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93451"/>
    <w:pPr>
      <w:tabs>
        <w:tab w:val="center" w:pos="4153"/>
        <w:tab w:val="right" w:pos="8306"/>
      </w:tabs>
    </w:pPr>
  </w:style>
  <w:style w:type="paragraph" w:styleId="Footer">
    <w:name w:val="footer"/>
    <w:basedOn w:val="Normal"/>
    <w:rsid w:val="00F93451"/>
    <w:pPr>
      <w:tabs>
        <w:tab w:val="center" w:pos="4153"/>
        <w:tab w:val="right" w:pos="8306"/>
      </w:tabs>
    </w:pPr>
  </w:style>
  <w:style w:type="character" w:styleId="Hyperlink">
    <w:name w:val="Hyperlink"/>
    <w:rsid w:val="00F93451"/>
    <w:rPr>
      <w:rFonts w:cs="Times New Roman"/>
      <w:color w:val="0000FF"/>
      <w:u w:val="single"/>
    </w:rPr>
  </w:style>
  <w:style w:type="paragraph" w:customStyle="1" w:styleId="ruller4">
    <w:name w:val="ruller4"/>
    <w:basedOn w:val="Normal"/>
    <w:rsid w:val="00F93451"/>
    <w:pPr>
      <w:overflowPunct w:val="0"/>
      <w:autoSpaceDE w:val="0"/>
      <w:autoSpaceDN w:val="0"/>
      <w:spacing w:line="360" w:lineRule="auto"/>
      <w:jc w:val="both"/>
    </w:pPr>
    <w:rPr>
      <w:rFonts w:ascii="Arial TUR" w:hAnsi="Arial TUR" w:cs="Times New Roman"/>
      <w:spacing w:val="10"/>
      <w:sz w:val="22"/>
      <w:szCs w:val="22"/>
      <w:lang w:eastAsia="he-IL"/>
    </w:rPr>
  </w:style>
  <w:style w:type="character" w:styleId="PageNumber">
    <w:name w:val="page number"/>
    <w:basedOn w:val="DefaultParagraphFont"/>
    <w:rsid w:val="00600F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yperlink" Target="http://www.nevo.co.il/case/600911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70301" TargetMode="External"/><Relationship Id="rId12" Type="http://schemas.openxmlformats.org/officeDocument/2006/relationships/hyperlink" Target="http://www.nevo.co.il/case/17931757"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161596" TargetMode="External"/><Relationship Id="rId5" Type="http://schemas.openxmlformats.org/officeDocument/2006/relationships/footnotes" Target="footnotes.xml"/><Relationship Id="rId15" Type="http://schemas.openxmlformats.org/officeDocument/2006/relationships/hyperlink" Target="http://www.nevo.co.il/law/70301/348.c" TargetMode="External"/><Relationship Id="rId10" Type="http://schemas.openxmlformats.org/officeDocument/2006/relationships/hyperlink" Target="http://www.nevo.co.il/law/70301"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48.c" TargetMode="External"/><Relationship Id="rId14" Type="http://schemas.openxmlformats.org/officeDocument/2006/relationships/hyperlink" Target="http://www.nevo.co.il/case/182306"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3024</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20221</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196687</vt:i4>
      </vt:variant>
      <vt:variant>
        <vt:i4>21</vt:i4>
      </vt:variant>
      <vt:variant>
        <vt:i4>0</vt:i4>
      </vt:variant>
      <vt:variant>
        <vt:i4>5</vt:i4>
      </vt:variant>
      <vt:variant>
        <vt:lpwstr>http://www.nevo.co.il/case/182306</vt:lpwstr>
      </vt:variant>
      <vt:variant>
        <vt:lpwstr/>
      </vt:variant>
      <vt:variant>
        <vt:i4>3604604</vt:i4>
      </vt:variant>
      <vt:variant>
        <vt:i4>18</vt:i4>
      </vt:variant>
      <vt:variant>
        <vt:i4>0</vt:i4>
      </vt:variant>
      <vt:variant>
        <vt:i4>5</vt:i4>
      </vt:variant>
      <vt:variant>
        <vt:lpwstr>http://www.nevo.co.il/case/6009110</vt:lpwstr>
      </vt:variant>
      <vt:variant>
        <vt:lpwstr/>
      </vt:variant>
      <vt:variant>
        <vt:i4>3932279</vt:i4>
      </vt:variant>
      <vt:variant>
        <vt:i4>15</vt:i4>
      </vt:variant>
      <vt:variant>
        <vt:i4>0</vt:i4>
      </vt:variant>
      <vt:variant>
        <vt:i4>5</vt:i4>
      </vt:variant>
      <vt:variant>
        <vt:lpwstr>http://www.nevo.co.il/case/17931757</vt:lpwstr>
      </vt:variant>
      <vt:variant>
        <vt:lpwstr/>
      </vt:variant>
      <vt:variant>
        <vt:i4>3342461</vt:i4>
      </vt:variant>
      <vt:variant>
        <vt:i4>12</vt:i4>
      </vt:variant>
      <vt:variant>
        <vt:i4>0</vt:i4>
      </vt:variant>
      <vt:variant>
        <vt:i4>5</vt:i4>
      </vt:variant>
      <vt:variant>
        <vt:lpwstr>http://www.nevo.co.il/case/6161596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18706</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אברהם משה רוטמן</vt:lpwstr>
  </property>
  <property fmtid="{D5CDD505-2E9C-101B-9397-08002B2CF9AE}" pid="10" name="LAWYER">
    <vt:lpwstr>לילי קצב;חגית רונן</vt:lpwstr>
  </property>
  <property fmtid="{D5CDD505-2E9C-101B-9397-08002B2CF9AE}" pid="11" name="JUDGE">
    <vt:lpwstr>הדסה נאור</vt:lpwstr>
  </property>
  <property fmtid="{D5CDD505-2E9C-101B-9397-08002B2CF9AE}" pid="12" name="CITY">
    <vt:lpwstr>ת"א</vt:lpwstr>
  </property>
  <property fmtid="{D5CDD505-2E9C-101B-9397-08002B2CF9AE}" pid="13" name="DATE">
    <vt:lpwstr>20121031</vt:lpwstr>
  </property>
  <property fmtid="{D5CDD505-2E9C-101B-9397-08002B2CF9AE}" pid="14" name="TYPE_N_DATE">
    <vt:lpwstr>38020121031</vt:lpwstr>
  </property>
  <property fmtid="{D5CDD505-2E9C-101B-9397-08002B2CF9AE}" pid="15" name="WORDNUMPAGES">
    <vt:lpwstr>14</vt:lpwstr>
  </property>
  <property fmtid="{D5CDD505-2E9C-101B-9397-08002B2CF9AE}" pid="16" name="TYPE_ABS_DATE">
    <vt:lpwstr>380020121031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6161596;17931757;6009110;182306</vt:lpwstr>
  </property>
  <property fmtid="{D5CDD505-2E9C-101B-9397-08002B2CF9AE}" pid="36" name="CASENOTES1">
    <vt:lpwstr>ProcID=133;209&amp;PartA=74501&amp;PartC=01</vt:lpwstr>
  </property>
  <property fmtid="{D5CDD505-2E9C-101B-9397-08002B2CF9AE}" pid="37" name="LAWLISTTMP1">
    <vt:lpwstr>70301/348.c:2</vt:lpwstr>
  </property>
</Properties>
</file>