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84E60" w:rsidRPr="00F742C1" w14:paraId="2181BBE3" w14:textId="77777777">
        <w:trPr>
          <w:trHeight w:hRule="exact" w:val="418"/>
          <w:jc w:val="center"/>
        </w:trPr>
        <w:tc>
          <w:tcPr>
            <w:tcW w:w="8721" w:type="dxa"/>
            <w:gridSpan w:val="2"/>
          </w:tcPr>
          <w:p w14:paraId="3AF9F03A" w14:textId="77777777" w:rsidR="00B84E60" w:rsidRPr="00F742C1" w:rsidRDefault="00F742C1">
            <w:pPr>
              <w:pStyle w:val="Header"/>
              <w:jc w:val="center"/>
              <w:rPr>
                <w:rFonts w:ascii="Tahoma" w:hAnsi="Tahoma" w:cs="Tahoma"/>
                <w:color w:val="000080"/>
                <w:rtl/>
              </w:rPr>
            </w:pPr>
            <w:bookmarkStart w:id="0" w:name="LastJudge"/>
            <w:r w:rsidRPr="00F742C1">
              <w:rPr>
                <w:rFonts w:ascii="Tahoma" w:hAnsi="Tahoma" w:cs="Tahoma"/>
                <w:b/>
                <w:bCs/>
                <w:color w:val="000080"/>
                <w:rtl/>
              </w:rPr>
              <w:t>בית משפט השלום בירושלים</w:t>
            </w:r>
          </w:p>
        </w:tc>
      </w:tr>
      <w:tr w:rsidR="00B84E60" w:rsidRPr="00F742C1" w14:paraId="7CA6FCC9" w14:textId="77777777">
        <w:trPr>
          <w:trHeight w:val="337"/>
          <w:jc w:val="center"/>
        </w:trPr>
        <w:tc>
          <w:tcPr>
            <w:tcW w:w="5047" w:type="dxa"/>
          </w:tcPr>
          <w:p w14:paraId="0911ACA4" w14:textId="77777777" w:rsidR="00B84E60" w:rsidRPr="00F742C1" w:rsidRDefault="00B84E60">
            <w:pPr>
              <w:pStyle w:val="Header"/>
              <w:rPr>
                <w:rFonts w:cs="FrankRuehl"/>
                <w:sz w:val="28"/>
                <w:szCs w:val="28"/>
                <w:rtl/>
              </w:rPr>
            </w:pPr>
          </w:p>
        </w:tc>
        <w:tc>
          <w:tcPr>
            <w:tcW w:w="3674" w:type="dxa"/>
          </w:tcPr>
          <w:p w14:paraId="0618B366" w14:textId="77777777" w:rsidR="00B84E60" w:rsidRPr="00F742C1" w:rsidRDefault="00B84E60">
            <w:pPr>
              <w:pStyle w:val="Header"/>
              <w:jc w:val="right"/>
              <w:rPr>
                <w:rFonts w:cs="FrankRuehl"/>
                <w:sz w:val="28"/>
                <w:szCs w:val="28"/>
                <w:rtl/>
              </w:rPr>
            </w:pPr>
          </w:p>
        </w:tc>
      </w:tr>
      <w:tr w:rsidR="00B84E60" w:rsidRPr="00F742C1" w14:paraId="60765B01" w14:textId="77777777">
        <w:trPr>
          <w:trHeight w:val="337"/>
          <w:jc w:val="center"/>
        </w:trPr>
        <w:tc>
          <w:tcPr>
            <w:tcW w:w="8721" w:type="dxa"/>
            <w:gridSpan w:val="2"/>
          </w:tcPr>
          <w:p w14:paraId="2D3C95B8" w14:textId="77777777" w:rsidR="00B84E60" w:rsidRPr="00F742C1" w:rsidRDefault="00F742C1">
            <w:pPr>
              <w:rPr>
                <w:rFonts w:cs="FrankRuehl"/>
                <w:sz w:val="28"/>
                <w:szCs w:val="28"/>
                <w:rtl/>
              </w:rPr>
            </w:pPr>
            <w:r w:rsidRPr="00F742C1">
              <w:rPr>
                <w:rFonts w:cs="FrankRuehl"/>
                <w:sz w:val="28"/>
                <w:szCs w:val="28"/>
                <w:rtl/>
              </w:rPr>
              <w:t>ת"פ</w:t>
            </w:r>
            <w:r w:rsidRPr="00F742C1">
              <w:rPr>
                <w:rFonts w:cs="FrankRuehl" w:hint="cs"/>
                <w:sz w:val="28"/>
                <w:szCs w:val="28"/>
                <w:rtl/>
              </w:rPr>
              <w:t xml:space="preserve"> </w:t>
            </w:r>
            <w:r w:rsidRPr="00F742C1">
              <w:rPr>
                <w:rFonts w:cs="FrankRuehl"/>
                <w:sz w:val="28"/>
                <w:szCs w:val="28"/>
                <w:rtl/>
              </w:rPr>
              <w:t>1098-10</w:t>
            </w:r>
            <w:r w:rsidRPr="00F742C1">
              <w:rPr>
                <w:rFonts w:cs="FrankRuehl" w:hint="cs"/>
                <w:sz w:val="28"/>
                <w:szCs w:val="28"/>
                <w:rtl/>
              </w:rPr>
              <w:t xml:space="preserve"> </w:t>
            </w:r>
            <w:r w:rsidRPr="00F742C1">
              <w:rPr>
                <w:rFonts w:cs="FrankRuehl"/>
                <w:sz w:val="28"/>
                <w:szCs w:val="28"/>
                <w:rtl/>
              </w:rPr>
              <w:t>מ.י. פרקליטות מחוז ירושלים נ' דוד נתן</w:t>
            </w:r>
          </w:p>
          <w:p w14:paraId="08488080" w14:textId="77777777" w:rsidR="00B84E60" w:rsidRPr="00F742C1" w:rsidRDefault="00B84E60">
            <w:pPr>
              <w:pStyle w:val="Header"/>
              <w:rPr>
                <w:rtl/>
              </w:rPr>
            </w:pPr>
          </w:p>
        </w:tc>
      </w:tr>
    </w:tbl>
    <w:p w14:paraId="378E3185" w14:textId="77777777" w:rsidR="00B84E60" w:rsidRPr="00F742C1" w:rsidRDefault="00F742C1">
      <w:pPr>
        <w:pStyle w:val="Header"/>
      </w:pPr>
      <w:r w:rsidRPr="00F742C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B84E60" w:rsidRPr="00F742C1" w14:paraId="4637A47C" w14:textId="77777777">
        <w:trPr>
          <w:trHeight w:val="295"/>
          <w:jc w:val="center"/>
        </w:trPr>
        <w:tc>
          <w:tcPr>
            <w:tcW w:w="743" w:type="dxa"/>
            <w:tcBorders>
              <w:top w:val="nil"/>
              <w:left w:val="nil"/>
              <w:bottom w:val="nil"/>
              <w:right w:val="nil"/>
            </w:tcBorders>
            <w:shd w:val="clear" w:color="auto" w:fill="auto"/>
          </w:tcPr>
          <w:p w14:paraId="650E9454" w14:textId="77777777" w:rsidR="00B84E60" w:rsidRPr="00D7459C" w:rsidRDefault="00F742C1" w:rsidP="00D7459C">
            <w:pPr>
              <w:jc w:val="both"/>
              <w:rPr>
                <w:rFonts w:ascii="Arial" w:hAnsi="Arial"/>
                <w:b/>
                <w:bCs/>
              </w:rPr>
            </w:pPr>
            <w:r w:rsidRPr="00D7459C">
              <w:rPr>
                <w:rFonts w:ascii="Arial" w:hAnsi="Arial"/>
                <w:b/>
                <w:bCs/>
                <w:rtl/>
              </w:rPr>
              <w:t xml:space="preserve">בפני </w:t>
            </w:r>
          </w:p>
        </w:tc>
        <w:tc>
          <w:tcPr>
            <w:tcW w:w="8077" w:type="dxa"/>
            <w:tcBorders>
              <w:top w:val="nil"/>
              <w:left w:val="nil"/>
              <w:bottom w:val="nil"/>
              <w:right w:val="nil"/>
            </w:tcBorders>
            <w:shd w:val="clear" w:color="auto" w:fill="auto"/>
          </w:tcPr>
          <w:p w14:paraId="7B5D529F" w14:textId="77777777" w:rsidR="00B84E60" w:rsidRPr="00D7459C" w:rsidRDefault="00F742C1">
            <w:pPr>
              <w:rPr>
                <w:rFonts w:ascii="Arial" w:hAnsi="Arial"/>
                <w:b/>
                <w:bCs/>
                <w:highlight w:val="yellow"/>
              </w:rPr>
            </w:pPr>
            <w:r w:rsidRPr="00D7459C">
              <w:rPr>
                <w:rFonts w:ascii="Arial" w:hAnsi="Arial"/>
                <w:b/>
                <w:bCs/>
                <w:rtl/>
              </w:rPr>
              <w:t>שופט גד ארנברג</w:t>
            </w:r>
          </w:p>
        </w:tc>
      </w:tr>
    </w:tbl>
    <w:p w14:paraId="5FADF34D" w14:textId="77777777" w:rsidR="00B84E60" w:rsidRPr="00F742C1" w:rsidRDefault="00B84E6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B84E60" w:rsidRPr="00F742C1" w14:paraId="493F803B" w14:textId="77777777">
        <w:trPr>
          <w:trHeight w:val="355"/>
          <w:jc w:val="center"/>
        </w:trPr>
        <w:tc>
          <w:tcPr>
            <w:tcW w:w="852" w:type="dxa"/>
            <w:tcBorders>
              <w:top w:val="nil"/>
              <w:left w:val="nil"/>
              <w:bottom w:val="nil"/>
              <w:right w:val="nil"/>
            </w:tcBorders>
            <w:shd w:val="clear" w:color="auto" w:fill="auto"/>
          </w:tcPr>
          <w:p w14:paraId="2F5BAB0A" w14:textId="77777777" w:rsidR="00B84E60" w:rsidRPr="00D7459C" w:rsidRDefault="00B84E60" w:rsidP="00D7459C">
            <w:pPr>
              <w:jc w:val="both"/>
              <w:rPr>
                <w:rFonts w:ascii="Arial" w:hAnsi="Arial" w:cs="FrankRuehl"/>
                <w:b/>
                <w:bCs/>
                <w:sz w:val="28"/>
                <w:szCs w:val="28"/>
                <w:rtl/>
              </w:rPr>
            </w:pPr>
            <w:bookmarkStart w:id="1" w:name="FirstAppellant"/>
          </w:p>
          <w:p w14:paraId="6ABD5ED8" w14:textId="77777777" w:rsidR="00B84E60" w:rsidRPr="00D7459C" w:rsidRDefault="00F742C1" w:rsidP="00D7459C">
            <w:pPr>
              <w:jc w:val="both"/>
              <w:rPr>
                <w:rFonts w:ascii="Arial" w:hAnsi="Arial" w:cs="FrankRuehl"/>
                <w:b/>
                <w:bCs/>
                <w:sz w:val="28"/>
                <w:szCs w:val="28"/>
              </w:rPr>
            </w:pPr>
            <w:r w:rsidRPr="00D7459C">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7DEC77DB" w14:textId="77777777" w:rsidR="00B84E60" w:rsidRPr="00D7459C" w:rsidRDefault="00B84E60" w:rsidP="00D7459C">
            <w:pPr>
              <w:jc w:val="both"/>
              <w:rPr>
                <w:rFonts w:ascii="Arial" w:hAnsi="Arial"/>
                <w:b/>
                <w:bCs/>
                <w:sz w:val="26"/>
                <w:szCs w:val="26"/>
                <w:rtl/>
              </w:rPr>
            </w:pPr>
          </w:p>
          <w:p w14:paraId="73BF0245" w14:textId="77777777" w:rsidR="00B84E60" w:rsidRPr="00D7459C" w:rsidRDefault="00F742C1" w:rsidP="00D7459C">
            <w:pPr>
              <w:jc w:val="both"/>
              <w:rPr>
                <w:rFonts w:ascii="Arial" w:hAnsi="Arial"/>
                <w:b/>
                <w:bCs/>
                <w:sz w:val="26"/>
                <w:szCs w:val="26"/>
              </w:rPr>
            </w:pPr>
            <w:r w:rsidRPr="00D7459C">
              <w:rPr>
                <w:rFonts w:ascii="Arial" w:hAnsi="Arial"/>
                <w:b/>
                <w:bCs/>
                <w:sz w:val="26"/>
                <w:szCs w:val="26"/>
                <w:rtl/>
              </w:rPr>
              <w:t>מ.י. פרקליטות מחוז ירושלים</w:t>
            </w:r>
          </w:p>
        </w:tc>
        <w:tc>
          <w:tcPr>
            <w:tcW w:w="3727" w:type="dxa"/>
            <w:tcBorders>
              <w:top w:val="nil"/>
              <w:left w:val="nil"/>
              <w:bottom w:val="nil"/>
              <w:right w:val="nil"/>
            </w:tcBorders>
            <w:shd w:val="clear" w:color="auto" w:fill="auto"/>
          </w:tcPr>
          <w:p w14:paraId="01C6F8B2" w14:textId="77777777" w:rsidR="00B84E60" w:rsidRPr="00D7459C" w:rsidRDefault="00B84E60" w:rsidP="00D7459C">
            <w:pPr>
              <w:jc w:val="both"/>
              <w:rPr>
                <w:rFonts w:ascii="Arial" w:hAnsi="Arial"/>
                <w:b/>
                <w:bCs/>
                <w:sz w:val="26"/>
                <w:szCs w:val="26"/>
              </w:rPr>
            </w:pPr>
          </w:p>
        </w:tc>
      </w:tr>
      <w:bookmarkEnd w:id="1"/>
      <w:tr w:rsidR="00B84E60" w:rsidRPr="00F742C1" w14:paraId="7747B85F" w14:textId="77777777">
        <w:trPr>
          <w:trHeight w:val="355"/>
          <w:jc w:val="center"/>
        </w:trPr>
        <w:tc>
          <w:tcPr>
            <w:tcW w:w="852" w:type="dxa"/>
            <w:tcBorders>
              <w:top w:val="nil"/>
              <w:left w:val="nil"/>
              <w:bottom w:val="nil"/>
              <w:right w:val="nil"/>
            </w:tcBorders>
            <w:shd w:val="clear" w:color="auto" w:fill="auto"/>
          </w:tcPr>
          <w:p w14:paraId="242740CA" w14:textId="77777777" w:rsidR="00B84E60" w:rsidRPr="00D7459C" w:rsidRDefault="00B84E60" w:rsidP="00D7459C">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0ED3856" w14:textId="77777777" w:rsidR="00B84E60" w:rsidRPr="00D7459C" w:rsidRDefault="00B84E60" w:rsidP="00D7459C">
            <w:pPr>
              <w:jc w:val="both"/>
              <w:rPr>
                <w:b/>
                <w:bCs/>
                <w:sz w:val="26"/>
                <w:szCs w:val="26"/>
                <w:rtl/>
              </w:rPr>
            </w:pPr>
          </w:p>
        </w:tc>
        <w:tc>
          <w:tcPr>
            <w:tcW w:w="3727" w:type="dxa"/>
            <w:tcBorders>
              <w:top w:val="nil"/>
              <w:left w:val="nil"/>
              <w:bottom w:val="nil"/>
              <w:right w:val="nil"/>
            </w:tcBorders>
            <w:shd w:val="clear" w:color="auto" w:fill="auto"/>
          </w:tcPr>
          <w:p w14:paraId="7797027F" w14:textId="77777777" w:rsidR="00B84E60" w:rsidRPr="00D7459C" w:rsidRDefault="00F742C1" w:rsidP="00D7459C">
            <w:pPr>
              <w:jc w:val="right"/>
              <w:rPr>
                <w:rFonts w:ascii="Arial" w:hAnsi="Arial"/>
                <w:b/>
                <w:bCs/>
                <w:sz w:val="26"/>
                <w:szCs w:val="26"/>
                <w:rtl/>
              </w:rPr>
            </w:pPr>
            <w:r w:rsidRPr="00D7459C">
              <w:rPr>
                <w:rFonts w:ascii="Arial" w:hAnsi="Arial"/>
                <w:b/>
                <w:bCs/>
                <w:sz w:val="26"/>
                <w:szCs w:val="26"/>
                <w:rtl/>
              </w:rPr>
              <w:t>המאשימה</w:t>
            </w:r>
          </w:p>
        </w:tc>
      </w:tr>
      <w:tr w:rsidR="00B84E60" w:rsidRPr="00F742C1" w14:paraId="10943B63" w14:textId="77777777">
        <w:trPr>
          <w:trHeight w:val="355"/>
          <w:jc w:val="center"/>
        </w:trPr>
        <w:tc>
          <w:tcPr>
            <w:tcW w:w="852" w:type="dxa"/>
            <w:tcBorders>
              <w:top w:val="nil"/>
              <w:left w:val="nil"/>
              <w:bottom w:val="nil"/>
              <w:right w:val="nil"/>
            </w:tcBorders>
            <w:shd w:val="clear" w:color="auto" w:fill="auto"/>
          </w:tcPr>
          <w:p w14:paraId="157906A1" w14:textId="77777777" w:rsidR="00B84E60" w:rsidRPr="00D7459C" w:rsidRDefault="00B84E60" w:rsidP="00D7459C">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5F001A8A" w14:textId="77777777" w:rsidR="00B84E60" w:rsidRPr="00D7459C" w:rsidRDefault="00B84E60" w:rsidP="00D7459C">
            <w:pPr>
              <w:jc w:val="center"/>
              <w:rPr>
                <w:rFonts w:ascii="Arial" w:hAnsi="Arial"/>
                <w:b/>
                <w:bCs/>
                <w:sz w:val="26"/>
                <w:szCs w:val="26"/>
                <w:rtl/>
              </w:rPr>
            </w:pPr>
          </w:p>
          <w:p w14:paraId="220707FC" w14:textId="77777777" w:rsidR="00B84E60" w:rsidRPr="00D7459C" w:rsidRDefault="00B84E60" w:rsidP="00D7459C">
            <w:pPr>
              <w:jc w:val="center"/>
              <w:rPr>
                <w:rFonts w:ascii="Arial" w:hAnsi="Arial"/>
                <w:b/>
                <w:bCs/>
                <w:sz w:val="26"/>
                <w:szCs w:val="26"/>
                <w:rtl/>
              </w:rPr>
            </w:pPr>
          </w:p>
          <w:p w14:paraId="02CA1EF3" w14:textId="77777777" w:rsidR="00B84E60" w:rsidRPr="00D7459C" w:rsidRDefault="00F742C1" w:rsidP="00D7459C">
            <w:pPr>
              <w:jc w:val="center"/>
              <w:rPr>
                <w:rFonts w:ascii="Arial" w:hAnsi="Arial"/>
                <w:b/>
                <w:bCs/>
                <w:sz w:val="26"/>
                <w:szCs w:val="26"/>
                <w:rtl/>
              </w:rPr>
            </w:pPr>
            <w:r w:rsidRPr="00D7459C">
              <w:rPr>
                <w:rFonts w:ascii="Arial" w:hAnsi="Arial"/>
                <w:b/>
                <w:bCs/>
                <w:sz w:val="26"/>
                <w:szCs w:val="26"/>
                <w:rtl/>
              </w:rPr>
              <w:t>נגד</w:t>
            </w:r>
          </w:p>
          <w:p w14:paraId="1F11FFEF" w14:textId="77777777" w:rsidR="00B84E60" w:rsidRPr="00D7459C" w:rsidRDefault="00B84E60" w:rsidP="00D7459C">
            <w:pPr>
              <w:jc w:val="both"/>
              <w:rPr>
                <w:rFonts w:ascii="Arial" w:hAnsi="Arial"/>
                <w:b/>
                <w:bCs/>
                <w:sz w:val="26"/>
                <w:szCs w:val="26"/>
              </w:rPr>
            </w:pPr>
          </w:p>
        </w:tc>
      </w:tr>
      <w:tr w:rsidR="00B84E60" w:rsidRPr="00F742C1" w14:paraId="04A73480" w14:textId="77777777">
        <w:trPr>
          <w:trHeight w:val="355"/>
          <w:jc w:val="center"/>
        </w:trPr>
        <w:tc>
          <w:tcPr>
            <w:tcW w:w="852" w:type="dxa"/>
            <w:tcBorders>
              <w:top w:val="nil"/>
              <w:left w:val="nil"/>
              <w:bottom w:val="nil"/>
              <w:right w:val="nil"/>
            </w:tcBorders>
            <w:shd w:val="clear" w:color="auto" w:fill="auto"/>
          </w:tcPr>
          <w:p w14:paraId="21B6FAFE" w14:textId="77777777" w:rsidR="00B84E60" w:rsidRPr="00D7459C" w:rsidRDefault="00B84E60" w:rsidP="00D7459C">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3C79454" w14:textId="77777777" w:rsidR="00B84E60" w:rsidRPr="00D7459C" w:rsidRDefault="00B84E60" w:rsidP="00D7459C">
            <w:pPr>
              <w:jc w:val="both"/>
              <w:rPr>
                <w:rFonts w:ascii="Arial" w:hAnsi="Arial"/>
                <w:b/>
                <w:bCs/>
                <w:sz w:val="26"/>
                <w:szCs w:val="26"/>
                <w:rtl/>
              </w:rPr>
            </w:pPr>
          </w:p>
          <w:p w14:paraId="1A921AE2" w14:textId="77777777" w:rsidR="00B84E60" w:rsidRPr="00D7459C" w:rsidRDefault="00F742C1" w:rsidP="00D7459C">
            <w:pPr>
              <w:jc w:val="both"/>
              <w:rPr>
                <w:b/>
                <w:bCs/>
                <w:sz w:val="26"/>
                <w:szCs w:val="26"/>
                <w:rtl/>
              </w:rPr>
            </w:pPr>
            <w:r w:rsidRPr="00D7459C">
              <w:rPr>
                <w:rFonts w:ascii="Arial" w:hAnsi="Arial"/>
                <w:b/>
                <w:bCs/>
                <w:sz w:val="26"/>
                <w:szCs w:val="26"/>
                <w:rtl/>
              </w:rPr>
              <w:t>ברוקנר דוד נתן (עציר)</w:t>
            </w:r>
          </w:p>
        </w:tc>
        <w:tc>
          <w:tcPr>
            <w:tcW w:w="3727" w:type="dxa"/>
            <w:tcBorders>
              <w:top w:val="nil"/>
              <w:left w:val="nil"/>
              <w:bottom w:val="nil"/>
              <w:right w:val="nil"/>
            </w:tcBorders>
            <w:shd w:val="clear" w:color="auto" w:fill="auto"/>
          </w:tcPr>
          <w:p w14:paraId="721E04B3" w14:textId="77777777" w:rsidR="00B84E60" w:rsidRPr="00D7459C" w:rsidRDefault="00B84E60" w:rsidP="00D7459C">
            <w:pPr>
              <w:jc w:val="right"/>
              <w:rPr>
                <w:rFonts w:ascii="Arial" w:hAnsi="Arial"/>
                <w:b/>
                <w:bCs/>
                <w:sz w:val="26"/>
                <w:szCs w:val="26"/>
              </w:rPr>
            </w:pPr>
          </w:p>
        </w:tc>
      </w:tr>
      <w:tr w:rsidR="00B84E60" w:rsidRPr="00F742C1" w14:paraId="51A830D2" w14:textId="77777777">
        <w:trPr>
          <w:trHeight w:val="355"/>
          <w:jc w:val="center"/>
        </w:trPr>
        <w:tc>
          <w:tcPr>
            <w:tcW w:w="852" w:type="dxa"/>
            <w:tcBorders>
              <w:top w:val="nil"/>
              <w:left w:val="nil"/>
              <w:bottom w:val="nil"/>
              <w:right w:val="nil"/>
            </w:tcBorders>
            <w:shd w:val="clear" w:color="auto" w:fill="auto"/>
          </w:tcPr>
          <w:p w14:paraId="1D95D484" w14:textId="77777777" w:rsidR="00B84E60" w:rsidRPr="00D7459C" w:rsidRDefault="00B84E60" w:rsidP="00D7459C">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8068068" w14:textId="77777777" w:rsidR="00B84E60" w:rsidRPr="00D7459C" w:rsidRDefault="00B84E60" w:rsidP="00D7459C">
            <w:pPr>
              <w:jc w:val="both"/>
              <w:rPr>
                <w:b/>
                <w:bCs/>
                <w:sz w:val="26"/>
                <w:szCs w:val="26"/>
                <w:rtl/>
              </w:rPr>
            </w:pPr>
          </w:p>
        </w:tc>
        <w:tc>
          <w:tcPr>
            <w:tcW w:w="3727" w:type="dxa"/>
            <w:tcBorders>
              <w:top w:val="nil"/>
              <w:left w:val="nil"/>
              <w:bottom w:val="nil"/>
              <w:right w:val="nil"/>
            </w:tcBorders>
            <w:shd w:val="clear" w:color="auto" w:fill="auto"/>
          </w:tcPr>
          <w:p w14:paraId="4C78CEF3" w14:textId="77777777" w:rsidR="00B84E60" w:rsidRPr="00D7459C" w:rsidRDefault="00F742C1" w:rsidP="00D7459C">
            <w:pPr>
              <w:jc w:val="right"/>
              <w:rPr>
                <w:rFonts w:ascii="Arial" w:hAnsi="Arial"/>
                <w:b/>
                <w:bCs/>
                <w:sz w:val="26"/>
                <w:szCs w:val="26"/>
              </w:rPr>
            </w:pPr>
            <w:r w:rsidRPr="00D7459C">
              <w:rPr>
                <w:rFonts w:ascii="Arial" w:hAnsi="Arial"/>
                <w:b/>
                <w:bCs/>
                <w:sz w:val="26"/>
                <w:szCs w:val="26"/>
                <w:rtl/>
              </w:rPr>
              <w:t>הנאשם</w:t>
            </w:r>
          </w:p>
        </w:tc>
      </w:tr>
    </w:tbl>
    <w:p w14:paraId="3C65BB63" w14:textId="77777777" w:rsidR="001F0678" w:rsidRDefault="001F0678">
      <w:pPr>
        <w:rPr>
          <w:rtl/>
        </w:rPr>
      </w:pPr>
      <w:bookmarkStart w:id="2" w:name="LawTable"/>
      <w:bookmarkEnd w:id="2"/>
    </w:p>
    <w:p w14:paraId="25D2894D" w14:textId="77777777" w:rsidR="001F0678" w:rsidRPr="001F0678" w:rsidRDefault="001F0678" w:rsidP="001F0678">
      <w:pPr>
        <w:spacing w:after="120" w:line="240" w:lineRule="exact"/>
        <w:ind w:left="283" w:hanging="283"/>
        <w:jc w:val="both"/>
        <w:rPr>
          <w:rFonts w:ascii="FrankRuehl" w:hAnsi="FrankRuehl" w:cs="FrankRuehl"/>
          <w:rtl/>
        </w:rPr>
      </w:pPr>
    </w:p>
    <w:p w14:paraId="18EA1BA1" w14:textId="77777777" w:rsidR="001F0678" w:rsidRPr="001F0678" w:rsidRDefault="001F0678" w:rsidP="001F0678">
      <w:pPr>
        <w:spacing w:after="120" w:line="240" w:lineRule="exact"/>
        <w:ind w:left="283" w:hanging="283"/>
        <w:jc w:val="both"/>
        <w:rPr>
          <w:rFonts w:ascii="FrankRuehl" w:hAnsi="FrankRuehl" w:cs="FrankRuehl"/>
          <w:rtl/>
        </w:rPr>
      </w:pPr>
      <w:r w:rsidRPr="001F0678">
        <w:rPr>
          <w:rFonts w:ascii="FrankRuehl" w:hAnsi="FrankRuehl" w:cs="FrankRuehl" w:hint="eastAsia"/>
          <w:rtl/>
        </w:rPr>
        <w:t>חקיקה</w:t>
      </w:r>
      <w:r w:rsidRPr="001F0678">
        <w:rPr>
          <w:rFonts w:ascii="FrankRuehl" w:hAnsi="FrankRuehl" w:cs="FrankRuehl"/>
          <w:rtl/>
        </w:rPr>
        <w:t xml:space="preserve"> </w:t>
      </w:r>
      <w:r w:rsidRPr="001F0678">
        <w:rPr>
          <w:rFonts w:ascii="FrankRuehl" w:hAnsi="FrankRuehl" w:cs="FrankRuehl" w:hint="eastAsia"/>
          <w:rtl/>
        </w:rPr>
        <w:t>שאוזכרה</w:t>
      </w:r>
      <w:r w:rsidRPr="001F0678">
        <w:rPr>
          <w:rFonts w:ascii="FrankRuehl" w:hAnsi="FrankRuehl" w:cs="FrankRuehl"/>
          <w:rtl/>
        </w:rPr>
        <w:t xml:space="preserve">: </w:t>
      </w:r>
    </w:p>
    <w:p w14:paraId="68329BFE" w14:textId="77777777" w:rsidR="001F0678" w:rsidRPr="001F0678" w:rsidRDefault="001F0678" w:rsidP="001F0678">
      <w:pPr>
        <w:spacing w:after="120" w:line="240" w:lineRule="exact"/>
        <w:ind w:left="283" w:hanging="283"/>
        <w:jc w:val="both"/>
        <w:rPr>
          <w:rFonts w:ascii="FrankRuehl" w:hAnsi="FrankRuehl" w:cs="FrankRuehl"/>
          <w:rtl/>
        </w:rPr>
      </w:pPr>
      <w:hyperlink r:id="rId6" w:history="1">
        <w:r w:rsidRPr="001F0678">
          <w:rPr>
            <w:rFonts w:ascii="FrankRuehl" w:hAnsi="FrankRuehl" w:cs="FrankRuehl" w:hint="eastAsia"/>
            <w:color w:val="0000FF"/>
            <w:u w:val="single"/>
            <w:rtl/>
          </w:rPr>
          <w:t>חוק</w:t>
        </w:r>
        <w:r w:rsidRPr="001F0678">
          <w:rPr>
            <w:rFonts w:ascii="FrankRuehl" w:hAnsi="FrankRuehl" w:cs="FrankRuehl"/>
            <w:color w:val="0000FF"/>
            <w:u w:val="single"/>
            <w:rtl/>
          </w:rPr>
          <w:t xml:space="preserve"> </w:t>
        </w:r>
        <w:r w:rsidRPr="001F0678">
          <w:rPr>
            <w:rFonts w:ascii="FrankRuehl" w:hAnsi="FrankRuehl" w:cs="FrankRuehl" w:hint="eastAsia"/>
            <w:color w:val="0000FF"/>
            <w:u w:val="single"/>
            <w:rtl/>
          </w:rPr>
          <w:t>העונשין</w:t>
        </w:r>
        <w:r w:rsidRPr="001F0678">
          <w:rPr>
            <w:rFonts w:ascii="FrankRuehl" w:hAnsi="FrankRuehl" w:cs="FrankRuehl"/>
            <w:color w:val="0000FF"/>
            <w:u w:val="single"/>
            <w:rtl/>
          </w:rPr>
          <w:t xml:space="preserve">, </w:t>
        </w:r>
        <w:r w:rsidRPr="001F0678">
          <w:rPr>
            <w:rFonts w:ascii="FrankRuehl" w:hAnsi="FrankRuehl" w:cs="FrankRuehl" w:hint="eastAsia"/>
            <w:color w:val="0000FF"/>
            <w:u w:val="single"/>
            <w:rtl/>
          </w:rPr>
          <w:t>תשל</w:t>
        </w:r>
        <w:r w:rsidRPr="001F0678">
          <w:rPr>
            <w:rFonts w:ascii="FrankRuehl" w:hAnsi="FrankRuehl" w:cs="FrankRuehl"/>
            <w:color w:val="0000FF"/>
            <w:u w:val="single"/>
            <w:rtl/>
          </w:rPr>
          <w:t>"</w:t>
        </w:r>
        <w:r w:rsidRPr="001F0678">
          <w:rPr>
            <w:rFonts w:ascii="FrankRuehl" w:hAnsi="FrankRuehl" w:cs="FrankRuehl" w:hint="eastAsia"/>
            <w:color w:val="0000FF"/>
            <w:u w:val="single"/>
            <w:rtl/>
          </w:rPr>
          <w:t>ז</w:t>
        </w:r>
        <w:r w:rsidRPr="001F0678">
          <w:rPr>
            <w:rFonts w:ascii="FrankRuehl" w:hAnsi="FrankRuehl" w:cs="FrankRuehl"/>
            <w:color w:val="0000FF"/>
            <w:u w:val="single"/>
            <w:rtl/>
          </w:rPr>
          <w:t>-1977</w:t>
        </w:r>
      </w:hyperlink>
      <w:r w:rsidRPr="001F0678">
        <w:rPr>
          <w:rFonts w:ascii="FrankRuehl" w:hAnsi="FrankRuehl" w:cs="FrankRuehl"/>
          <w:rtl/>
        </w:rPr>
        <w:t xml:space="preserve">: </w:t>
      </w:r>
      <w:r w:rsidRPr="001F0678">
        <w:rPr>
          <w:rFonts w:ascii="FrankRuehl" w:hAnsi="FrankRuehl" w:cs="FrankRuehl" w:hint="eastAsia"/>
          <w:rtl/>
        </w:rPr>
        <w:t>סע</w:t>
      </w:r>
      <w:r w:rsidRPr="001F0678">
        <w:rPr>
          <w:rFonts w:ascii="FrankRuehl" w:hAnsi="FrankRuehl" w:cs="FrankRuehl"/>
          <w:rtl/>
        </w:rPr>
        <w:t xml:space="preserve">'  </w:t>
      </w:r>
      <w:hyperlink r:id="rId7" w:history="1">
        <w:r w:rsidRPr="001F0678">
          <w:rPr>
            <w:rFonts w:ascii="FrankRuehl" w:hAnsi="FrankRuehl" w:cs="FrankRuehl"/>
            <w:color w:val="0000FF"/>
            <w:u w:val="single"/>
            <w:rtl/>
          </w:rPr>
          <w:t>345(</w:t>
        </w:r>
        <w:r w:rsidRPr="001F0678">
          <w:rPr>
            <w:rFonts w:ascii="FrankRuehl" w:hAnsi="FrankRuehl" w:cs="FrankRuehl" w:hint="eastAsia"/>
            <w:color w:val="0000FF"/>
            <w:u w:val="single"/>
            <w:rtl/>
          </w:rPr>
          <w:t>א</w:t>
        </w:r>
        <w:r w:rsidRPr="001F0678">
          <w:rPr>
            <w:rFonts w:ascii="FrankRuehl" w:hAnsi="FrankRuehl" w:cs="FrankRuehl"/>
            <w:color w:val="0000FF"/>
            <w:u w:val="single"/>
            <w:rtl/>
          </w:rPr>
          <w:t>)(3)</w:t>
        </w:r>
      </w:hyperlink>
      <w:r w:rsidRPr="001F0678">
        <w:rPr>
          <w:rFonts w:ascii="FrankRuehl" w:hAnsi="FrankRuehl" w:cs="FrankRuehl"/>
          <w:rtl/>
        </w:rPr>
        <w:t xml:space="preserve">, </w:t>
      </w:r>
      <w:hyperlink r:id="rId8" w:history="1">
        <w:r w:rsidRPr="001F0678">
          <w:rPr>
            <w:rFonts w:ascii="FrankRuehl" w:hAnsi="FrankRuehl" w:cs="FrankRuehl"/>
            <w:color w:val="0000FF"/>
            <w:u w:val="single"/>
            <w:rtl/>
          </w:rPr>
          <w:t>348(</w:t>
        </w:r>
        <w:r w:rsidRPr="001F0678">
          <w:rPr>
            <w:rFonts w:ascii="FrankRuehl" w:hAnsi="FrankRuehl" w:cs="FrankRuehl" w:hint="eastAsia"/>
            <w:color w:val="0000FF"/>
            <w:u w:val="single"/>
            <w:rtl/>
          </w:rPr>
          <w:t>א</w:t>
        </w:r>
        <w:r w:rsidRPr="001F0678">
          <w:rPr>
            <w:rFonts w:ascii="FrankRuehl" w:hAnsi="FrankRuehl" w:cs="FrankRuehl"/>
            <w:color w:val="0000FF"/>
            <w:u w:val="single"/>
            <w:rtl/>
          </w:rPr>
          <w:t>)</w:t>
        </w:r>
      </w:hyperlink>
    </w:p>
    <w:p w14:paraId="78975B6D" w14:textId="77777777" w:rsidR="001F0678" w:rsidRPr="001F0678" w:rsidRDefault="001F0678" w:rsidP="001F0678">
      <w:pPr>
        <w:spacing w:after="120" w:line="240" w:lineRule="exact"/>
        <w:ind w:left="283" w:hanging="283"/>
        <w:jc w:val="both"/>
        <w:rPr>
          <w:rFonts w:ascii="FrankRuehl" w:hAnsi="FrankRuehl" w:cs="FrankRuehl"/>
          <w:rtl/>
        </w:rPr>
      </w:pPr>
    </w:p>
    <w:p w14:paraId="619B63F9" w14:textId="77777777" w:rsidR="001F0678" w:rsidRPr="001F0678" w:rsidRDefault="001F0678">
      <w:pPr>
        <w:rPr>
          <w:rtl/>
        </w:rPr>
      </w:pPr>
      <w:bookmarkStart w:id="3" w:name="LawTable_End"/>
      <w:bookmarkEnd w:id="3"/>
    </w:p>
    <w:p w14:paraId="21573F92" w14:textId="77777777" w:rsidR="001F0678" w:rsidRPr="001F0678" w:rsidRDefault="001F0678">
      <w:pPr>
        <w:rPr>
          <w:rtl/>
        </w:rPr>
      </w:pPr>
    </w:p>
    <w:p w14:paraId="2B2E7E09" w14:textId="77777777" w:rsidR="00B84E60" w:rsidRPr="001F0678" w:rsidRDefault="00B84E60">
      <w:pPr>
        <w:rPr>
          <w:rtl/>
        </w:rPr>
      </w:pPr>
    </w:p>
    <w:p w14:paraId="31A5E960" w14:textId="77777777" w:rsidR="001B25B5" w:rsidRPr="001B25B5" w:rsidRDefault="001B25B5">
      <w:pPr>
        <w:rPr>
          <w:rtl/>
        </w:rPr>
      </w:pPr>
    </w:p>
    <w:p w14:paraId="44F6D401" w14:textId="77777777" w:rsidR="001B25B5" w:rsidRPr="001B25B5" w:rsidRDefault="001B25B5">
      <w:pPr>
        <w:rPr>
          <w:rtl/>
        </w:rPr>
      </w:pPr>
    </w:p>
    <w:p w14:paraId="4C2FF2D2" w14:textId="77777777" w:rsidR="00B84E60" w:rsidRPr="001B25B5" w:rsidRDefault="00B84E6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4E60" w14:paraId="40194193" w14:textId="77777777">
        <w:trPr>
          <w:trHeight w:val="355"/>
          <w:jc w:val="center"/>
        </w:trPr>
        <w:tc>
          <w:tcPr>
            <w:tcW w:w="8820" w:type="dxa"/>
            <w:tcBorders>
              <w:top w:val="nil"/>
              <w:left w:val="nil"/>
              <w:bottom w:val="nil"/>
              <w:right w:val="nil"/>
            </w:tcBorders>
            <w:shd w:val="clear" w:color="auto" w:fill="auto"/>
          </w:tcPr>
          <w:p w14:paraId="66832E90" w14:textId="77777777" w:rsidR="00F742C1" w:rsidRPr="00D7459C" w:rsidRDefault="00F742C1" w:rsidP="00D7459C">
            <w:pPr>
              <w:jc w:val="center"/>
              <w:rPr>
                <w:rFonts w:ascii="Arial" w:hAnsi="Arial"/>
                <w:b/>
                <w:bCs/>
                <w:sz w:val="28"/>
                <w:szCs w:val="28"/>
                <w:u w:val="single"/>
                <w:rtl/>
              </w:rPr>
            </w:pPr>
            <w:bookmarkStart w:id="4" w:name="PsakDin" w:colFirst="0" w:colLast="0"/>
            <w:bookmarkEnd w:id="0"/>
            <w:r w:rsidRPr="00D7459C">
              <w:rPr>
                <w:rFonts w:ascii="Arial" w:hAnsi="Arial"/>
                <w:b/>
                <w:bCs/>
                <w:sz w:val="28"/>
                <w:szCs w:val="28"/>
                <w:u w:val="single"/>
                <w:rtl/>
              </w:rPr>
              <w:t>הכרעת דין</w:t>
            </w:r>
          </w:p>
          <w:p w14:paraId="519E4711" w14:textId="77777777" w:rsidR="00B84E60" w:rsidRPr="00D7459C" w:rsidRDefault="00B84E60" w:rsidP="00D7459C">
            <w:pPr>
              <w:jc w:val="center"/>
              <w:rPr>
                <w:rFonts w:ascii="Arial" w:hAnsi="Arial"/>
                <w:bCs/>
                <w:sz w:val="28"/>
                <w:szCs w:val="28"/>
                <w:u w:val="single"/>
                <w:rtl/>
              </w:rPr>
            </w:pPr>
          </w:p>
        </w:tc>
      </w:tr>
      <w:bookmarkEnd w:id="4"/>
    </w:tbl>
    <w:p w14:paraId="23F57B8C" w14:textId="77777777" w:rsidR="00B84E60" w:rsidRDefault="00B84E60">
      <w:pPr>
        <w:rPr>
          <w:rFonts w:ascii="Arial" w:hAnsi="Arial" w:cs="FrankRuehl"/>
          <w:sz w:val="28"/>
          <w:szCs w:val="28"/>
          <w:rtl/>
        </w:rPr>
      </w:pPr>
    </w:p>
    <w:p w14:paraId="1B9166DB" w14:textId="77777777" w:rsidR="00B84E60" w:rsidRDefault="00B84E60">
      <w:pPr>
        <w:rPr>
          <w:rFonts w:ascii="Arial" w:hAnsi="Arial" w:cs="FrankRuehl"/>
          <w:sz w:val="28"/>
          <w:szCs w:val="28"/>
          <w:rtl/>
        </w:rPr>
      </w:pPr>
    </w:p>
    <w:p w14:paraId="34238D7E" w14:textId="77777777" w:rsidR="00B84E60" w:rsidRDefault="00F742C1">
      <w:pPr>
        <w:spacing w:line="360" w:lineRule="auto"/>
        <w:jc w:val="both"/>
        <w:rPr>
          <w:rFonts w:ascii="Arial" w:hAnsi="Arial"/>
          <w:rtl/>
        </w:rPr>
      </w:pPr>
      <w:bookmarkStart w:id="5" w:name="ABSTRACT_START"/>
      <w:bookmarkEnd w:id="5"/>
      <w:r>
        <w:rPr>
          <w:rFonts w:ascii="Arial" w:hAnsi="Arial" w:hint="cs"/>
          <w:rtl/>
        </w:rPr>
        <w:t xml:space="preserve">נגד הנאשם הוגש כתב אישום המייחס לו ביצוע ארבע עבירות של מעשה מגונה עבירה לפי  </w:t>
      </w:r>
      <w:hyperlink r:id="rId9" w:history="1">
        <w:r w:rsidR="001F0678" w:rsidRPr="001F0678">
          <w:rPr>
            <w:rFonts w:ascii="Arial" w:hAnsi="Arial"/>
            <w:color w:val="0000FF"/>
            <w:u w:val="single"/>
            <w:rtl/>
          </w:rPr>
          <w:t>סעיף 348(א)</w:t>
        </w:r>
      </w:hyperlink>
      <w:r>
        <w:rPr>
          <w:rFonts w:ascii="Arial" w:hAnsi="Arial" w:hint="cs"/>
          <w:rtl/>
        </w:rPr>
        <w:t xml:space="preserve"> בנסיבות המנויות ב</w:t>
      </w:r>
      <w:hyperlink r:id="rId10" w:history="1">
        <w:r w:rsidR="001F0678" w:rsidRPr="001F0678">
          <w:rPr>
            <w:rFonts w:ascii="Arial" w:hAnsi="Arial"/>
            <w:color w:val="0000FF"/>
            <w:u w:val="single"/>
            <w:rtl/>
          </w:rPr>
          <w:t>סעיף 345(א)(3)</w:t>
        </w:r>
      </w:hyperlink>
      <w:r>
        <w:rPr>
          <w:rFonts w:ascii="Arial" w:hAnsi="Arial" w:hint="cs"/>
          <w:rtl/>
        </w:rPr>
        <w:t xml:space="preserve"> ל</w:t>
      </w:r>
      <w:hyperlink r:id="rId11" w:history="1">
        <w:r w:rsidR="001B25B5" w:rsidRPr="001B25B5">
          <w:rPr>
            <w:rStyle w:val="Hyperlink"/>
            <w:rFonts w:ascii="Arial" w:hAnsi="Arial"/>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w:t>
      </w:r>
    </w:p>
    <w:p w14:paraId="52F7DB83" w14:textId="77777777" w:rsidR="00B84E60" w:rsidRDefault="00B84E60">
      <w:pPr>
        <w:spacing w:line="360" w:lineRule="auto"/>
        <w:jc w:val="both"/>
        <w:rPr>
          <w:rFonts w:ascii="Arial" w:hAnsi="Arial"/>
          <w:rtl/>
        </w:rPr>
      </w:pPr>
      <w:bookmarkStart w:id="6" w:name="ABSTRACT_END"/>
      <w:bookmarkEnd w:id="6"/>
    </w:p>
    <w:p w14:paraId="09AD0809" w14:textId="77777777" w:rsidR="00B84E60" w:rsidRDefault="00F742C1">
      <w:pPr>
        <w:spacing w:line="360" w:lineRule="auto"/>
        <w:jc w:val="both"/>
        <w:rPr>
          <w:rFonts w:ascii="Arial" w:hAnsi="Arial"/>
          <w:rtl/>
        </w:rPr>
      </w:pPr>
      <w:r>
        <w:rPr>
          <w:rFonts w:ascii="Arial" w:hAnsi="Arial" w:hint="cs"/>
          <w:rtl/>
        </w:rPr>
        <w:t>לפי העובדות המתוארות בכתב האישום הנאשם, שהוא בדרן ילדים בעיסוקו, ביצע במתלונן, א.א. שהוא יליד 4.9.97, מעשים מגונים ב- 4 מקרים שונים כדלקמן:</w:t>
      </w:r>
    </w:p>
    <w:p w14:paraId="4E19F3C5" w14:textId="77777777" w:rsidR="00B84E60" w:rsidRDefault="00B84E60">
      <w:pPr>
        <w:spacing w:line="360" w:lineRule="auto"/>
        <w:jc w:val="both"/>
        <w:rPr>
          <w:rFonts w:ascii="Arial" w:hAnsi="Arial"/>
          <w:rtl/>
        </w:rPr>
      </w:pPr>
    </w:p>
    <w:p w14:paraId="54A9B6BD" w14:textId="77777777" w:rsidR="00B84E60" w:rsidRDefault="00F742C1">
      <w:pPr>
        <w:spacing w:line="360" w:lineRule="auto"/>
        <w:jc w:val="both"/>
        <w:rPr>
          <w:rFonts w:ascii="Arial" w:hAnsi="Arial"/>
          <w:rtl/>
        </w:rPr>
      </w:pPr>
      <w:r>
        <w:rPr>
          <w:rFonts w:ascii="Arial" w:hAnsi="Arial" w:hint="cs"/>
          <w:rtl/>
        </w:rPr>
        <w:t xml:space="preserve">א. באמצע חודש נובמבר 2009 פגש הנאשם את המתלונן ליד בית הכנסת ברח' רשב"ם בירושלים. המתלונן היה עם כמה מחבריו.  הנאשם התבדח עם המתלונן וחבריו, ובשלב מסוים פנה אל המתלונן וביקש ממנו להתלוות אליו כשהוא מבטיח למתלונן להעניק לו דיסק שמע במתנה. הנאשם והמתלונן נכנסו לבית הכנסת והנאשם החל ללטף את המתלונן בפניו נישק אותו בידיו ושאל אם הוא </w:t>
      </w:r>
      <w:r>
        <w:rPr>
          <w:rFonts w:ascii="Arial" w:hAnsi="Arial" w:hint="cs"/>
          <w:rtl/>
        </w:rPr>
        <w:lastRenderedPageBreak/>
        <w:t>יכול ללטף אותו בגבו. הנאשם אמר למתלונן שהוא רוצה לפגוש אותו פעמים נוספות ולהיות חבר שלו.</w:t>
      </w:r>
    </w:p>
    <w:p w14:paraId="0DD45943" w14:textId="77777777" w:rsidR="00B84E60" w:rsidRDefault="00B84E60">
      <w:pPr>
        <w:spacing w:line="360" w:lineRule="auto"/>
        <w:jc w:val="both"/>
        <w:rPr>
          <w:rFonts w:ascii="Arial" w:hAnsi="Arial"/>
          <w:rtl/>
        </w:rPr>
      </w:pPr>
    </w:p>
    <w:p w14:paraId="267128B2" w14:textId="77777777" w:rsidR="00B84E60" w:rsidRDefault="00F742C1">
      <w:pPr>
        <w:spacing w:line="360" w:lineRule="auto"/>
        <w:jc w:val="both"/>
        <w:rPr>
          <w:rFonts w:ascii="Arial" w:hAnsi="Arial"/>
          <w:rtl/>
        </w:rPr>
      </w:pPr>
      <w:r>
        <w:rPr>
          <w:rFonts w:ascii="Arial" w:hAnsi="Arial" w:hint="cs"/>
          <w:rtl/>
        </w:rPr>
        <w:t>ב. כעבור תקופת מה, לאחר המפגש הנ"ל, פגש הנאשם את המתלונן בבית הכנסת וביקש ממנו ללכת עמו לבנין הסמוך כאשר הוא אומר למתלונן שהוא רוצה להיות איתו לבד. הנאשם והמתלונן נכנסו לבנין שם פתח הנאשם את חגורת מכנסיו של המתלונן, הכניס את ידיו למקומות המוצנעים בגופו, ונישק אותו בפניו ובידיו. ביציאה העניק הנאשם למתלונן קלטת ואמר לו שייפגש איתו שוב.</w:t>
      </w:r>
    </w:p>
    <w:p w14:paraId="5E3307D5" w14:textId="77777777" w:rsidR="00B84E60" w:rsidRDefault="00B84E60">
      <w:pPr>
        <w:spacing w:line="360" w:lineRule="auto"/>
        <w:jc w:val="both"/>
        <w:rPr>
          <w:rFonts w:ascii="Arial" w:hAnsi="Arial"/>
          <w:rtl/>
        </w:rPr>
      </w:pPr>
    </w:p>
    <w:p w14:paraId="66C0680B" w14:textId="77777777" w:rsidR="00B84E60" w:rsidRDefault="00F742C1">
      <w:pPr>
        <w:spacing w:line="360" w:lineRule="auto"/>
        <w:jc w:val="both"/>
        <w:rPr>
          <w:rFonts w:ascii="Arial" w:hAnsi="Arial"/>
          <w:rtl/>
        </w:rPr>
      </w:pPr>
      <w:r>
        <w:rPr>
          <w:rFonts w:ascii="Arial" w:hAnsi="Arial" w:hint="cs"/>
          <w:rtl/>
        </w:rPr>
        <w:t>ג. לאחר תקופת מה נוספת פגש הנאשם את המתלונן שוב בבית הכנסת. הנאשם והמתלונן נכנסו לבית סמוך ועלו במעלית מספר קומות, שם הגיעו לחדר והנאשם החל ללטף את המתלונן מעל בגדיו, חיבק אותו, נישק אותו בפיו והושיב אותו על איבר מינו ונדנד אותו עליו. הנאשם הזהיר את המתלונן שלא יספר על כך ונתן לו סך של 20 ₪.</w:t>
      </w:r>
    </w:p>
    <w:p w14:paraId="7E645CE3" w14:textId="77777777" w:rsidR="00B84E60" w:rsidRDefault="00B84E60">
      <w:pPr>
        <w:spacing w:line="360" w:lineRule="auto"/>
        <w:jc w:val="both"/>
        <w:rPr>
          <w:rFonts w:ascii="Arial" w:hAnsi="Arial"/>
          <w:rtl/>
        </w:rPr>
      </w:pPr>
    </w:p>
    <w:p w14:paraId="6B4C6A12" w14:textId="77777777" w:rsidR="00B84E60" w:rsidRDefault="00F742C1">
      <w:pPr>
        <w:spacing w:line="360" w:lineRule="auto"/>
        <w:jc w:val="both"/>
        <w:rPr>
          <w:rFonts w:ascii="Arial" w:hAnsi="Arial"/>
          <w:rtl/>
        </w:rPr>
      </w:pPr>
      <w:r>
        <w:rPr>
          <w:rFonts w:ascii="Arial" w:hAnsi="Arial" w:hint="cs"/>
          <w:rtl/>
        </w:rPr>
        <w:t>ד. ביום 3.1.10 בשעות הבוקר המוקדמות, הגיע המתלונן לביתו של הנאשם ברח' הירמוך 15 ירושלים. הנאשם הוריד מעצמו את חולצתו וגופייתו והוריד מהמתלונן את כל בגדיו, למעט גרביו. הנאשם החל לחבק את המתלונן ולנשק אותו בבטחנו, ברגליו ובאיבר מינו. בהמשך הושיב הנאשם את המתלונן על איבר מינו נדנד אותו עליו ואמר לו "תחבק אותי" "אתה משגע אותי יותר מדי", "אני לא יכול בלעדיך". הנאשם השכיב את המתלונן במיטה התיישב על איבר מינו והתנדנד עליו כשהוא אומר "כיף, כיף". הנאשם העניק למתלונן סך של 20 ₪ וסרט. יום למחרת המתלונן הגיע לבית הנאשם והנאשם נתן לו מעטפה ובה 200 ₪.</w:t>
      </w:r>
    </w:p>
    <w:p w14:paraId="6D8E2D3F" w14:textId="77777777" w:rsidR="00B84E60" w:rsidRDefault="00B84E60">
      <w:pPr>
        <w:spacing w:line="360" w:lineRule="auto"/>
        <w:jc w:val="both"/>
        <w:rPr>
          <w:rFonts w:ascii="Arial" w:hAnsi="Arial"/>
          <w:rtl/>
        </w:rPr>
      </w:pPr>
    </w:p>
    <w:p w14:paraId="026ABBB5" w14:textId="77777777" w:rsidR="00B84E60" w:rsidRDefault="00F742C1">
      <w:pPr>
        <w:spacing w:line="360" w:lineRule="auto"/>
        <w:jc w:val="both"/>
        <w:rPr>
          <w:rFonts w:ascii="Arial" w:hAnsi="Arial"/>
          <w:rtl/>
        </w:rPr>
      </w:pPr>
      <w:r>
        <w:rPr>
          <w:rFonts w:ascii="Arial" w:hAnsi="Arial" w:hint="cs"/>
          <w:rtl/>
        </w:rPr>
        <w:t>בתשובה לכתב האישום הודה הנאשם שהוא מכיר את המתלונן ופגש אותו כחלק מאותה היכרות, אך הוא כפר בכך שמפגש כלשהו כלל מעשים שנשאו אופי מיני כלשהו לשם גירויו וסיפוקו המיני של הנאשם. הנאשם לא הכחיש שהמתלונן הגיע לביתו בחלק מהמקרים (פרוטוקול מיום 7.1.10).</w:t>
      </w:r>
    </w:p>
    <w:p w14:paraId="53AFBEEF" w14:textId="77777777" w:rsidR="00B84E60" w:rsidRDefault="00B84E60">
      <w:pPr>
        <w:spacing w:line="360" w:lineRule="auto"/>
        <w:jc w:val="both"/>
        <w:rPr>
          <w:rFonts w:ascii="Arial" w:hAnsi="Arial"/>
          <w:rtl/>
        </w:rPr>
      </w:pPr>
    </w:p>
    <w:p w14:paraId="183CA8CD" w14:textId="77777777" w:rsidR="00B84E60" w:rsidRDefault="00F742C1">
      <w:pPr>
        <w:spacing w:line="360" w:lineRule="auto"/>
        <w:jc w:val="both"/>
        <w:rPr>
          <w:rFonts w:ascii="Arial" w:hAnsi="Arial"/>
          <w:rtl/>
        </w:rPr>
      </w:pPr>
      <w:r>
        <w:rPr>
          <w:rFonts w:ascii="Arial" w:hAnsi="Arial" w:hint="cs"/>
          <w:rtl/>
        </w:rPr>
        <w:t>ייאמר כבר עתה כי לאחר שמיעת הצדדים וקריאת עדויותיהם אני מעדיף את גרסת המתלונן, שנתמכת גם בעדויותיהם של אימו ואחיו, ואשר מקבלת גם חיזוק מה מעדותו של השכן- מר עמית בוים- שראה את המתלונן נפרד מילד כבן 11 בפתח ביתו כשהוא מחזיק את מכנסיו שהיו מופשלים עד מעל הברך. אמנם אין לקשר בין מקרה זה לבין המעשים שנעשו עם המתלונן ואולם יש בו כדי ללמד על התנהלות הנאשם. לעומת זאת בעדות הנאשם אין הסברים מספקים לעובדה שהנאשם שלדבריו, משתדל להעלים את מקום מגוריו, מביא את המתלונן לדירתו ולא פעם אחת בלבד.</w:t>
      </w:r>
    </w:p>
    <w:p w14:paraId="6A248002" w14:textId="77777777" w:rsidR="00B84E60" w:rsidRDefault="00B84E60">
      <w:pPr>
        <w:spacing w:line="360" w:lineRule="auto"/>
        <w:jc w:val="both"/>
        <w:rPr>
          <w:rFonts w:ascii="Arial" w:hAnsi="Arial"/>
          <w:rtl/>
        </w:rPr>
      </w:pPr>
    </w:p>
    <w:p w14:paraId="154FCE21" w14:textId="77777777" w:rsidR="00B84E60" w:rsidRDefault="00F742C1">
      <w:pPr>
        <w:spacing w:line="360" w:lineRule="auto"/>
        <w:jc w:val="both"/>
        <w:rPr>
          <w:rFonts w:ascii="Arial" w:hAnsi="Arial"/>
          <w:rtl/>
        </w:rPr>
      </w:pPr>
      <w:r>
        <w:rPr>
          <w:rFonts w:ascii="Arial" w:hAnsi="Arial" w:hint="cs"/>
          <w:rtl/>
        </w:rPr>
        <w:t>עדותו של המתלונן:</w:t>
      </w:r>
    </w:p>
    <w:p w14:paraId="31A39611" w14:textId="77777777" w:rsidR="00B84E60" w:rsidRDefault="00B84E60">
      <w:pPr>
        <w:spacing w:line="360" w:lineRule="auto"/>
        <w:jc w:val="both"/>
        <w:rPr>
          <w:rFonts w:ascii="Arial" w:hAnsi="Arial"/>
          <w:rtl/>
        </w:rPr>
      </w:pPr>
    </w:p>
    <w:p w14:paraId="6BC0C7FD" w14:textId="77777777" w:rsidR="00B84E60" w:rsidRDefault="00F742C1">
      <w:pPr>
        <w:spacing w:line="360" w:lineRule="auto"/>
        <w:jc w:val="both"/>
        <w:rPr>
          <w:rFonts w:ascii="Arial" w:hAnsi="Arial"/>
          <w:rtl/>
        </w:rPr>
      </w:pPr>
      <w:r>
        <w:rPr>
          <w:rFonts w:ascii="Arial" w:hAnsi="Arial" w:hint="cs"/>
          <w:rtl/>
        </w:rPr>
        <w:lastRenderedPageBreak/>
        <w:t>כאמור, המתלונן יליד 4.9.97 נחקר, עקב גילו, על ידי חוקר נוער. חוקר הנוער הסכים שהמתלונן יעיד ובלבד שעדותו תישמע באופן מיידי וללא נוכחות הנאשם, היינו, מבלי שהמתלונן יצטרך לראות את הנאשם בזמן מתן עדותו. לפיכך העדות של המתלונן נגבתה באופן מיידי ובבית המשפט המחוזי שם יש אפשרות לבצע חקירה כאשר הנאשם רואה את מהלך הדיון בוידאו מבלי שהעד רואה אותו.</w:t>
      </w:r>
    </w:p>
    <w:p w14:paraId="5DC52F7E" w14:textId="77777777" w:rsidR="00B84E60" w:rsidRDefault="00B84E60">
      <w:pPr>
        <w:spacing w:line="360" w:lineRule="auto"/>
        <w:jc w:val="both"/>
        <w:rPr>
          <w:rFonts w:ascii="Arial" w:hAnsi="Arial"/>
          <w:rtl/>
        </w:rPr>
      </w:pPr>
    </w:p>
    <w:p w14:paraId="70BBD4E7" w14:textId="77777777" w:rsidR="00B84E60" w:rsidRDefault="00F742C1">
      <w:pPr>
        <w:spacing w:line="360" w:lineRule="auto"/>
        <w:jc w:val="both"/>
        <w:rPr>
          <w:rFonts w:ascii="Arial" w:hAnsi="Arial"/>
          <w:rtl/>
        </w:rPr>
      </w:pPr>
      <w:r>
        <w:rPr>
          <w:rFonts w:ascii="Arial" w:hAnsi="Arial" w:hint="cs"/>
          <w:rtl/>
        </w:rPr>
        <w:t>המתלונן כאמור העיד בפני חוקר הילדים וחזר בבית המשפט על הדברים.  ניתן לראות כי בעיקרי הדברים המתלונן חזר על אותה עדות כאשר אף בפרטים "הקטנים" המתלונן חזר על הדברים דבר שיש בו כדי לחזק את האמון שיש לתת בדברים.</w:t>
      </w:r>
    </w:p>
    <w:p w14:paraId="70E3A3D7" w14:textId="77777777" w:rsidR="00B84E60" w:rsidRDefault="00B84E60">
      <w:pPr>
        <w:spacing w:line="360" w:lineRule="auto"/>
        <w:jc w:val="both"/>
        <w:rPr>
          <w:rFonts w:ascii="Arial" w:hAnsi="Arial"/>
          <w:rtl/>
        </w:rPr>
      </w:pPr>
    </w:p>
    <w:p w14:paraId="68116E1B" w14:textId="77777777" w:rsidR="00B84E60" w:rsidRDefault="00F742C1">
      <w:pPr>
        <w:spacing w:line="360" w:lineRule="auto"/>
        <w:jc w:val="both"/>
        <w:rPr>
          <w:rFonts w:ascii="Arial" w:hAnsi="Arial"/>
          <w:b/>
          <w:bCs/>
          <w:u w:val="single"/>
          <w:rtl/>
        </w:rPr>
      </w:pPr>
      <w:r>
        <w:rPr>
          <w:rFonts w:ascii="Arial" w:hAnsi="Arial" w:hint="cs"/>
          <w:b/>
          <w:bCs/>
          <w:u w:val="single"/>
          <w:rtl/>
        </w:rPr>
        <w:t>האירוע הראשון בבית הכנסת:</w:t>
      </w:r>
    </w:p>
    <w:p w14:paraId="7FB9FD83" w14:textId="77777777" w:rsidR="00B84E60" w:rsidRDefault="00B84E60">
      <w:pPr>
        <w:spacing w:line="360" w:lineRule="auto"/>
        <w:jc w:val="both"/>
        <w:rPr>
          <w:rFonts w:ascii="Arial" w:hAnsi="Arial"/>
          <w:rtl/>
        </w:rPr>
      </w:pPr>
    </w:p>
    <w:p w14:paraId="1D3F8686" w14:textId="77777777" w:rsidR="00B84E60" w:rsidRDefault="00F742C1">
      <w:pPr>
        <w:spacing w:line="360" w:lineRule="auto"/>
        <w:jc w:val="both"/>
        <w:rPr>
          <w:rFonts w:ascii="Arial" w:hAnsi="Arial"/>
          <w:rtl/>
        </w:rPr>
      </w:pPr>
      <w:r>
        <w:rPr>
          <w:rFonts w:ascii="Arial" w:hAnsi="Arial" w:hint="cs"/>
          <w:rtl/>
        </w:rPr>
        <w:t xml:space="preserve">הן בעדותו בפני חוקר הילדים והן בעדות בבית המשפט המתלונן העיד כי באותו יום חבר ביקש ממנו שיראה לו את המקום בו ניתן לקנות ממתקי גומי בשוק. הן בפני החוקר והן בבית המשפט העיד המתלונן כי הם הגיעו למקום בו יש תוכי מדבר. המתלונן וחבריו ביקשו שהנאשם יספר להם בדיחות.  הן בעדות בפני החוקר והן בבית המשפט העיד המתלונן כי הנאשם הלך ללוח מודעות, המתלונן הבהיל אותו והנאשם אמר "מסכנה הנמלה" ואז ביקש מהמתלונן לחכות לו כי הוא רוצה לדבר איתו. אז נכנסו שניהם לבית הכנסת האשכנזי והנאשם החל ללטף אותו בכל מיני מקומות ונתן לו קלטת. כאמור, עיקרי העדות כולל אופן המפגש ומה נעשה בו נאמרו על ידי המתלונן הן בעדותו בפני חוקר הילדים והן בבית המשפט. החזרה על פרטי הדברים מחזקת את האמון שיש לתת בהם. יש לציין גם שהמתלונן חזר הן בעדותו בפני חוקר הנוער והן בעדותו בבית המשפט על מילים ומשפטים שנאמרו לו על ידי הנאשם בעת ביצוע המעשים דבר שאף הוא יכול ללמד על מהימנות עדותו.  אמנם ישנם פרטים מסוימים בהם יש הבדלים בין העדויות בפרטים זניחים אך אין בהם כדי להביא לכרסום העובדות העיקריות ומהם עולה כי המעשים המיוחסים לנאשם באותו אירוע אכן נעשו על ידו. </w:t>
      </w:r>
    </w:p>
    <w:p w14:paraId="291886F1" w14:textId="77777777" w:rsidR="00B84E60" w:rsidRDefault="00B84E60">
      <w:pPr>
        <w:spacing w:line="360" w:lineRule="auto"/>
        <w:jc w:val="both"/>
        <w:rPr>
          <w:rFonts w:ascii="Arial" w:hAnsi="Arial"/>
          <w:rtl/>
        </w:rPr>
      </w:pPr>
    </w:p>
    <w:p w14:paraId="2CFD913C" w14:textId="77777777" w:rsidR="00B84E60" w:rsidRDefault="00F742C1">
      <w:pPr>
        <w:spacing w:line="360" w:lineRule="auto"/>
        <w:jc w:val="both"/>
        <w:rPr>
          <w:rFonts w:ascii="Arial" w:hAnsi="Arial"/>
          <w:rtl/>
        </w:rPr>
      </w:pPr>
      <w:r>
        <w:rPr>
          <w:rFonts w:ascii="Arial" w:hAnsi="Arial" w:hint="cs"/>
          <w:rtl/>
        </w:rPr>
        <w:t xml:space="preserve">הנאשם עצמו מאשר אף הוא שפגש את המתלונן בבית הכנסת ושהם עברו מבית הכנסת ההומה אדם לבית הכנסת האשכנזי בו אין אנשים. </w:t>
      </w:r>
    </w:p>
    <w:p w14:paraId="16B981CB" w14:textId="77777777" w:rsidR="00B84E60" w:rsidRDefault="00B84E60">
      <w:pPr>
        <w:spacing w:line="360" w:lineRule="auto"/>
        <w:jc w:val="both"/>
        <w:rPr>
          <w:rFonts w:ascii="Arial" w:hAnsi="Arial"/>
          <w:rtl/>
        </w:rPr>
      </w:pPr>
    </w:p>
    <w:p w14:paraId="65B4F7CD" w14:textId="77777777" w:rsidR="00B84E60" w:rsidRDefault="00F742C1">
      <w:pPr>
        <w:spacing w:line="360" w:lineRule="auto"/>
        <w:jc w:val="both"/>
        <w:rPr>
          <w:rFonts w:ascii="Arial" w:hAnsi="Arial"/>
          <w:rtl/>
        </w:rPr>
      </w:pPr>
      <w:r>
        <w:rPr>
          <w:rFonts w:ascii="Arial" w:hAnsi="Arial" w:hint="cs"/>
          <w:rtl/>
        </w:rPr>
        <w:t>הנאשם  אף מאשר שהוא נתן למתלונן דיסק בתום המפגש הזה אמנם לדבריו משום שהמתלונן ידע להשיב על שאלות שהוא נשאל ואולם כאמור, לאור הפירוט שנתן המתלונן כאשר הוא חזר על עיקרי הדברים הן בעדותו בפני חוקר הנוער והן בבית משפט יש להעדיף את גרסת המתלונן באשר לסיבות קבלת הדיסק.</w:t>
      </w:r>
    </w:p>
    <w:p w14:paraId="6A935002" w14:textId="77777777" w:rsidR="00B84E60" w:rsidRDefault="00B84E60">
      <w:pPr>
        <w:spacing w:line="360" w:lineRule="auto"/>
        <w:jc w:val="both"/>
        <w:rPr>
          <w:rFonts w:ascii="Arial" w:hAnsi="Arial"/>
          <w:rtl/>
        </w:rPr>
      </w:pPr>
    </w:p>
    <w:p w14:paraId="30714314" w14:textId="77777777" w:rsidR="00B84E60" w:rsidRDefault="00F742C1">
      <w:pPr>
        <w:spacing w:line="360" w:lineRule="auto"/>
        <w:jc w:val="both"/>
        <w:rPr>
          <w:rFonts w:ascii="Arial" w:hAnsi="Arial"/>
          <w:rtl/>
        </w:rPr>
      </w:pPr>
      <w:r>
        <w:rPr>
          <w:rFonts w:ascii="Arial" w:hAnsi="Arial" w:hint="cs"/>
          <w:rtl/>
        </w:rPr>
        <w:lastRenderedPageBreak/>
        <w:t>יש לציין כי הימצאותו של גבאי בית הכנסת במקום נמסרה רק בעת מתן העדות בבית המשפט ואולם המתלונן מסר הסבר לעניין וכן לכך שהגבאי לא ראה את המעשים שעשה בו הנאשם ולפיכך לא מצאתי כי גם בעניין זה יש כדי להביא לכרסום ממשי בגרסתו של המתלונן.</w:t>
      </w:r>
    </w:p>
    <w:p w14:paraId="042734C1" w14:textId="77777777" w:rsidR="00B84E60" w:rsidRDefault="00B84E60">
      <w:pPr>
        <w:spacing w:line="360" w:lineRule="auto"/>
        <w:jc w:val="both"/>
        <w:rPr>
          <w:rFonts w:ascii="Arial" w:hAnsi="Arial"/>
          <w:rtl/>
        </w:rPr>
      </w:pPr>
    </w:p>
    <w:p w14:paraId="6F1F8576" w14:textId="77777777" w:rsidR="00B84E60" w:rsidRDefault="00F742C1">
      <w:pPr>
        <w:spacing w:line="360" w:lineRule="auto"/>
        <w:jc w:val="both"/>
        <w:rPr>
          <w:rFonts w:ascii="Arial" w:hAnsi="Arial"/>
          <w:rtl/>
        </w:rPr>
      </w:pPr>
      <w:r>
        <w:rPr>
          <w:rFonts w:ascii="Arial" w:hAnsi="Arial" w:hint="cs"/>
          <w:rtl/>
        </w:rPr>
        <w:t xml:space="preserve">אני קובע איפוא שהנאשם ביצע את המעשים המיוחסים לו באירוע הראשון בבית הכנסת רשב"ם. </w:t>
      </w:r>
    </w:p>
    <w:p w14:paraId="274FE64C" w14:textId="77777777" w:rsidR="00B84E60" w:rsidRDefault="00B84E60">
      <w:pPr>
        <w:spacing w:line="360" w:lineRule="auto"/>
        <w:jc w:val="both"/>
        <w:rPr>
          <w:rFonts w:ascii="Arial" w:hAnsi="Arial"/>
          <w:rtl/>
        </w:rPr>
      </w:pPr>
    </w:p>
    <w:p w14:paraId="3F42B0C6" w14:textId="77777777" w:rsidR="00B84E60" w:rsidRDefault="00B84E60">
      <w:pPr>
        <w:spacing w:line="360" w:lineRule="auto"/>
        <w:jc w:val="both"/>
        <w:rPr>
          <w:rFonts w:ascii="Arial" w:hAnsi="Arial"/>
          <w:b/>
          <w:bCs/>
          <w:u w:val="single"/>
          <w:rtl/>
        </w:rPr>
      </w:pPr>
    </w:p>
    <w:p w14:paraId="7C847A7C" w14:textId="77777777" w:rsidR="00B84E60" w:rsidRDefault="00F742C1">
      <w:pPr>
        <w:spacing w:line="360" w:lineRule="auto"/>
        <w:jc w:val="both"/>
        <w:rPr>
          <w:rFonts w:ascii="Arial" w:hAnsi="Arial"/>
          <w:b/>
          <w:bCs/>
          <w:u w:val="single"/>
          <w:rtl/>
        </w:rPr>
      </w:pPr>
      <w:r>
        <w:rPr>
          <w:rFonts w:ascii="Arial" w:hAnsi="Arial" w:hint="cs"/>
          <w:b/>
          <w:bCs/>
          <w:u w:val="single"/>
          <w:rtl/>
        </w:rPr>
        <w:t>האירוע השני:</w:t>
      </w:r>
    </w:p>
    <w:p w14:paraId="015BF018" w14:textId="77777777" w:rsidR="00B84E60" w:rsidRDefault="00B84E60">
      <w:pPr>
        <w:spacing w:line="360" w:lineRule="auto"/>
        <w:jc w:val="both"/>
        <w:rPr>
          <w:rFonts w:ascii="Arial" w:hAnsi="Arial"/>
          <w:rtl/>
        </w:rPr>
      </w:pPr>
    </w:p>
    <w:p w14:paraId="3F1684BD" w14:textId="77777777" w:rsidR="00B84E60" w:rsidRDefault="00F742C1">
      <w:pPr>
        <w:spacing w:line="360" w:lineRule="auto"/>
        <w:jc w:val="both"/>
        <w:rPr>
          <w:rFonts w:ascii="Arial" w:hAnsi="Arial"/>
          <w:rtl/>
        </w:rPr>
      </w:pPr>
      <w:r>
        <w:rPr>
          <w:rFonts w:ascii="Arial" w:hAnsi="Arial" w:hint="cs"/>
          <w:rtl/>
        </w:rPr>
        <w:t>לגבי  אירוע זה הנאשם לא נשאל כלל בחקירתו בבית המשפט או במשטרה לפיכך קיימת גרסת המתלונן בלבד. המתלונן חזר על עיקרי גרסתו הן בעדותו בפני חוקר הנוער והן בבית המשפט. אמנם היו סתירות באשר למשך הזמן שחלף מהאירוע הראשון לאירוע השני ואולם לטעמי אין בהם כדי להביא למסקנה שעדות המתלונן, שכאמור בעיקרי הדברים חזרה על עצמה, אינה נכונה. המתלונן תאר את הפגישה, את העלייה לבנין את מה שעשה לו הנאשם בבנין ואת התמורה שקיבל. כאמור, אני מאמין לעדותו של המתלונן שלוותה בפרטים רבים ולפיכך אני קובע כי הנאשם ביצע גם את המעשים המיוחסים לו באירוע השני שבכתב האישום.</w:t>
      </w:r>
    </w:p>
    <w:p w14:paraId="5DEF0D18" w14:textId="77777777" w:rsidR="00B84E60" w:rsidRDefault="00B84E60">
      <w:pPr>
        <w:spacing w:line="360" w:lineRule="auto"/>
        <w:jc w:val="both"/>
        <w:rPr>
          <w:rFonts w:ascii="Arial" w:hAnsi="Arial"/>
          <w:rtl/>
        </w:rPr>
      </w:pPr>
    </w:p>
    <w:p w14:paraId="36D62D22" w14:textId="77777777" w:rsidR="00B84E60" w:rsidRDefault="00F742C1">
      <w:pPr>
        <w:spacing w:line="360" w:lineRule="auto"/>
        <w:jc w:val="both"/>
        <w:rPr>
          <w:rFonts w:ascii="Arial" w:hAnsi="Arial"/>
          <w:b/>
          <w:bCs/>
          <w:u w:val="single"/>
          <w:rtl/>
        </w:rPr>
      </w:pPr>
      <w:r>
        <w:rPr>
          <w:rFonts w:ascii="Arial" w:hAnsi="Arial" w:hint="cs"/>
          <w:b/>
          <w:bCs/>
          <w:u w:val="single"/>
          <w:rtl/>
        </w:rPr>
        <w:t>האירוע השלישי:</w:t>
      </w:r>
    </w:p>
    <w:p w14:paraId="518E3BE8" w14:textId="77777777" w:rsidR="00B84E60" w:rsidRDefault="00B84E60">
      <w:pPr>
        <w:spacing w:line="360" w:lineRule="auto"/>
        <w:jc w:val="both"/>
        <w:rPr>
          <w:rFonts w:ascii="Arial" w:hAnsi="Arial"/>
          <w:rtl/>
        </w:rPr>
      </w:pPr>
    </w:p>
    <w:p w14:paraId="589D02DB" w14:textId="77777777" w:rsidR="00B84E60" w:rsidRDefault="00F742C1">
      <w:pPr>
        <w:spacing w:line="360" w:lineRule="auto"/>
        <w:jc w:val="both"/>
        <w:rPr>
          <w:rFonts w:ascii="Arial" w:hAnsi="Arial"/>
          <w:rtl/>
        </w:rPr>
      </w:pPr>
      <w:r>
        <w:rPr>
          <w:rFonts w:ascii="Arial" w:hAnsi="Arial" w:hint="cs"/>
          <w:rtl/>
        </w:rPr>
        <w:t>גם לגבי אירוע זה תאר המתלונן בדיוק את הבית אליו הלכו, לאיזה קומה עלו (קומה 5 או 6), להיכן נכנסו באותה קומה (חדר עגלות) ומה הנאשם עשה לו ואמר לו באותה הזדמנות. מדובר בפרטים שחזרו על עצמם בחקירות השונות. אמנם גם כאן יש אי דיוקים לגבי המועד המדויק של אירוע זה כאשר בחקירה עמוד 19 שורה 26 יש אי בהירות לגבי המועד  וכן ראה עמוד 25 לעדות בבית המשפט ואולם אין לשכוח שמדובר בקטין בן 12.5. לפיכך, כאשר בעיקרי  הדברים המתלונן חוזר על עצמו, גם אם  יש אי אילו אי דיוקים בעניין המועד, אין בהם כדי להביא לקריסת הגרסה. המתלונן תאר את אופי המעשים שנעשו לו על ידי הנאשם ואת האמרות שאמר הנאשם בעת ביצוע המעשים בפירוט רב וכאמור תוך תיאור דומה בחקירות השונות ולפיכך אני מקבל את גרסתו של המתלונן גם בענין זה נקבע שהאירועים המתוארים באירוע השלישי נעשו על ידי הנאשם.</w:t>
      </w:r>
    </w:p>
    <w:p w14:paraId="1A8361A7" w14:textId="77777777" w:rsidR="00B84E60" w:rsidRDefault="00B84E60">
      <w:pPr>
        <w:spacing w:line="360" w:lineRule="auto"/>
        <w:jc w:val="both"/>
        <w:rPr>
          <w:rFonts w:ascii="Arial" w:hAnsi="Arial"/>
          <w:rtl/>
        </w:rPr>
      </w:pPr>
    </w:p>
    <w:p w14:paraId="3D461231" w14:textId="77777777" w:rsidR="00B84E60" w:rsidRDefault="00F742C1">
      <w:pPr>
        <w:spacing w:line="360" w:lineRule="auto"/>
        <w:jc w:val="both"/>
        <w:rPr>
          <w:rFonts w:ascii="Arial" w:hAnsi="Arial"/>
          <w:b/>
          <w:bCs/>
          <w:u w:val="single"/>
          <w:rtl/>
        </w:rPr>
      </w:pPr>
      <w:r>
        <w:rPr>
          <w:rFonts w:ascii="Arial" w:hAnsi="Arial" w:hint="cs"/>
          <w:b/>
          <w:bCs/>
          <w:u w:val="single"/>
          <w:rtl/>
        </w:rPr>
        <w:t>האירוע הרביעי:</w:t>
      </w:r>
    </w:p>
    <w:p w14:paraId="4434C96D" w14:textId="77777777" w:rsidR="00B84E60" w:rsidRDefault="00B84E60">
      <w:pPr>
        <w:spacing w:line="360" w:lineRule="auto"/>
        <w:jc w:val="both"/>
        <w:rPr>
          <w:rFonts w:ascii="Arial" w:hAnsi="Arial"/>
          <w:rtl/>
        </w:rPr>
      </w:pPr>
    </w:p>
    <w:p w14:paraId="38203C74" w14:textId="77777777" w:rsidR="00B84E60" w:rsidRDefault="00F742C1">
      <w:pPr>
        <w:spacing w:line="360" w:lineRule="auto"/>
        <w:jc w:val="both"/>
        <w:rPr>
          <w:rFonts w:ascii="Arial" w:hAnsi="Arial"/>
          <w:rtl/>
        </w:rPr>
      </w:pPr>
      <w:r>
        <w:rPr>
          <w:rFonts w:ascii="Arial" w:hAnsi="Arial" w:hint="cs"/>
          <w:rtl/>
        </w:rPr>
        <w:t xml:space="preserve">מדובר באירוע שאירע בדירתו של הנאשם. בענין זה יש להזכיר ראשית, את הסתירות בחקירות הנאשם ורעייתו במשטרה לגבי כמות הילדים המגיעים לבית. וכן השוואת עדותם לעדות השכן </w:t>
      </w:r>
      <w:r>
        <w:rPr>
          <w:rFonts w:ascii="Arial" w:hAnsi="Arial"/>
          <w:rtl/>
        </w:rPr>
        <w:t>–</w:t>
      </w:r>
      <w:r>
        <w:rPr>
          <w:rFonts w:ascii="Arial" w:hAnsi="Arial" w:hint="cs"/>
          <w:rtl/>
        </w:rPr>
        <w:t xml:space="preserve"> בוים. בעוד הנאשם מעיד שילדים כמעט לא מגיעים לביתו מלבד 3 הילדים שהוא הרשה להם לבוא, מעידה רעייתו שמגיעים מדי פעם ילדים. ואילו השכן מעיד על ילדים רבים שמגיעים לביתו. כאשר הנאשם נשאל על כך הוא מפנה אצבע מאשימה כלפי עורך דינו הקודם שהדריך אותו לאמר דברים לא נכונים. ומכל מקום עדות הנאשם ורעייתו לא תואמים לעדות השכן לגבי כמות הילדים המגיעים.</w:t>
      </w:r>
    </w:p>
    <w:p w14:paraId="47BC1085" w14:textId="77777777" w:rsidR="00B84E60" w:rsidRDefault="00B84E60">
      <w:pPr>
        <w:spacing w:line="360" w:lineRule="auto"/>
        <w:jc w:val="both"/>
        <w:rPr>
          <w:rFonts w:ascii="Arial" w:hAnsi="Arial"/>
          <w:rtl/>
        </w:rPr>
      </w:pPr>
    </w:p>
    <w:p w14:paraId="14D2AB1E" w14:textId="77777777" w:rsidR="00B84E60" w:rsidRDefault="00F742C1">
      <w:pPr>
        <w:spacing w:line="360" w:lineRule="auto"/>
        <w:jc w:val="both"/>
        <w:rPr>
          <w:rFonts w:ascii="Arial" w:hAnsi="Arial"/>
          <w:rtl/>
        </w:rPr>
      </w:pPr>
      <w:r>
        <w:rPr>
          <w:rFonts w:ascii="Arial" w:hAnsi="Arial" w:hint="cs"/>
          <w:rtl/>
        </w:rPr>
        <w:t xml:space="preserve">שנית, ובאופן ספציפי לאירוע הרביעי </w:t>
      </w:r>
      <w:r>
        <w:rPr>
          <w:rFonts w:ascii="Arial" w:hAnsi="Arial"/>
          <w:rtl/>
        </w:rPr>
        <w:t>–</w:t>
      </w:r>
      <w:r>
        <w:rPr>
          <w:rFonts w:ascii="Arial" w:hAnsi="Arial" w:hint="cs"/>
          <w:rtl/>
        </w:rPr>
        <w:t xml:space="preserve"> המתלונן מתאר שוב את מעשי הנאשם ואת אמרותיו. התיאור באופן בסיסי דומה הן בעדות בפני חוקר הילדים והן בעדות  בבית המשפט כאשר המתלונן יודע לתאר את דירת הנאשם והיכן היה הארוע.</w:t>
      </w:r>
    </w:p>
    <w:p w14:paraId="70FB477B" w14:textId="77777777" w:rsidR="00B84E60" w:rsidRDefault="00B84E60">
      <w:pPr>
        <w:spacing w:line="360" w:lineRule="auto"/>
        <w:jc w:val="both"/>
        <w:rPr>
          <w:rFonts w:ascii="Arial" w:hAnsi="Arial"/>
          <w:rtl/>
        </w:rPr>
      </w:pPr>
    </w:p>
    <w:p w14:paraId="72F2329D" w14:textId="77777777" w:rsidR="00B84E60" w:rsidRDefault="00F742C1">
      <w:pPr>
        <w:spacing w:line="360" w:lineRule="auto"/>
        <w:jc w:val="both"/>
        <w:rPr>
          <w:rFonts w:ascii="Arial" w:hAnsi="Arial"/>
          <w:rtl/>
        </w:rPr>
      </w:pPr>
      <w:r>
        <w:rPr>
          <w:rFonts w:ascii="Arial" w:hAnsi="Arial" w:hint="cs"/>
          <w:rtl/>
        </w:rPr>
        <w:t xml:space="preserve">בענין זה יש לציין גם את העובדה שארנקו של המתלונן נשאר בביתו של הנאשם דבר שיכול לשמש חיזוק לעדותו של המתלונן. אמנם הנאשם ניסה להסביר זאת בכך שבהשארת הארנק הוא הבטיח שהמתלונן ימשיך לבוא אליו ויספר לו על דברים שהוא לא מספר לאחרים, אך הסבר זה נראה קלוש ואין בו כדי להסביר את המצאות ארנקו של המתלונן אצלו . לעומת זאת גירסת המתלונן לפיה הארנק נשאר כדי להבטיח את בואו שוב לאחר שהוא קיבל </w:t>
      </w:r>
      <w:r>
        <w:rPr>
          <w:rFonts w:ascii="Arial" w:hAnsi="Arial" w:hint="cs"/>
          <w:b/>
          <w:bCs/>
          <w:rtl/>
        </w:rPr>
        <w:t>"מקדמה"</w:t>
      </w:r>
      <w:r>
        <w:rPr>
          <w:rFonts w:ascii="Arial" w:hAnsi="Arial" w:hint="cs"/>
          <w:rtl/>
        </w:rPr>
        <w:t xml:space="preserve"> על חשבון הליטופים בפעמים הבאות מתיישבת יותר עם הימצאות הארנק אצל הנאשם .</w:t>
      </w:r>
    </w:p>
    <w:p w14:paraId="508CB7D5" w14:textId="77777777" w:rsidR="00B84E60" w:rsidRDefault="00B84E60">
      <w:pPr>
        <w:spacing w:line="360" w:lineRule="auto"/>
        <w:jc w:val="both"/>
        <w:rPr>
          <w:rFonts w:ascii="Arial" w:hAnsi="Arial"/>
          <w:rtl/>
        </w:rPr>
      </w:pPr>
    </w:p>
    <w:p w14:paraId="41753787" w14:textId="77777777" w:rsidR="00B84E60" w:rsidRDefault="00F742C1">
      <w:pPr>
        <w:spacing w:line="360" w:lineRule="auto"/>
        <w:jc w:val="both"/>
        <w:rPr>
          <w:rFonts w:ascii="Arial" w:hAnsi="Arial"/>
          <w:rtl/>
        </w:rPr>
      </w:pPr>
      <w:r>
        <w:rPr>
          <w:rFonts w:ascii="Arial" w:hAnsi="Arial" w:hint="cs"/>
          <w:rtl/>
        </w:rPr>
        <w:t>באופן כללי יש לציין שהנאשם העיד כי הוא הקפיד מאוד לא להביא ילדים לביתו ולפיכך הגעתו של המתלונן היתה צריכה לקבל הסבר. הסברו של הנאשם שעשה טעות והמתלונן משך אותו לעשות זאת, אינה סבירה. אין גם הסבר מדוע המתלונן מובא לביתו של הנאשם דווקא כאשר רעיית הנאשם אינה בבית. אמנם הנאשם העיד כאילו רעייתו ידעה על בואו של המתלונן ואולם היא לא הוזמנה להעיד על כך.</w:t>
      </w:r>
    </w:p>
    <w:p w14:paraId="48E00504" w14:textId="77777777" w:rsidR="00B84E60" w:rsidRDefault="00B84E60">
      <w:pPr>
        <w:spacing w:line="360" w:lineRule="auto"/>
        <w:jc w:val="both"/>
        <w:rPr>
          <w:rFonts w:ascii="Arial" w:hAnsi="Arial"/>
          <w:rtl/>
        </w:rPr>
      </w:pPr>
    </w:p>
    <w:p w14:paraId="552D5586" w14:textId="77777777" w:rsidR="00B84E60" w:rsidRDefault="00F742C1">
      <w:pPr>
        <w:spacing w:line="360" w:lineRule="auto"/>
        <w:jc w:val="both"/>
        <w:rPr>
          <w:rFonts w:ascii="Arial" w:hAnsi="Arial"/>
          <w:rtl/>
        </w:rPr>
      </w:pPr>
      <w:r>
        <w:rPr>
          <w:rFonts w:ascii="Arial" w:hAnsi="Arial" w:hint="cs"/>
          <w:rtl/>
        </w:rPr>
        <w:t>יש להוסיף ולציין את מצבו הנפשי של המתלונן כפי שתואר על ידי אחיו (עמוד  21 לפרוטוקול מיום 3.10.10), דבר שיש בו לחזק את עדות המתלונן.</w:t>
      </w:r>
    </w:p>
    <w:p w14:paraId="4736E52C" w14:textId="77777777" w:rsidR="00B84E60" w:rsidRDefault="00B84E60">
      <w:pPr>
        <w:spacing w:line="360" w:lineRule="auto"/>
        <w:jc w:val="both"/>
        <w:rPr>
          <w:rFonts w:ascii="Arial" w:hAnsi="Arial"/>
          <w:rtl/>
        </w:rPr>
      </w:pPr>
    </w:p>
    <w:p w14:paraId="2002AD9E" w14:textId="77777777" w:rsidR="00B84E60" w:rsidRDefault="00F742C1">
      <w:pPr>
        <w:spacing w:line="360" w:lineRule="auto"/>
        <w:jc w:val="both"/>
        <w:rPr>
          <w:rFonts w:ascii="Arial" w:hAnsi="Arial"/>
          <w:rtl/>
        </w:rPr>
      </w:pPr>
      <w:r>
        <w:rPr>
          <w:rFonts w:ascii="Arial" w:hAnsi="Arial" w:hint="cs"/>
          <w:rtl/>
        </w:rPr>
        <w:t>עדתו של הנאשם לגבי קשריו עם המתלונן והבאתו לביתו במיוחד כאשר הוא מעיד על הרצון לשמור על פרטיות שבגינה הוא אף אינו מתגורר בשכונה חרדית, אינה הגיונית ואף בה יש לחזק את עדותו של המתלונן לגבי נסיבות הגעתו לביתו של הנאשם.</w:t>
      </w:r>
    </w:p>
    <w:p w14:paraId="21CB37B4" w14:textId="77777777" w:rsidR="00B84E60" w:rsidRDefault="00B84E60">
      <w:pPr>
        <w:spacing w:line="360" w:lineRule="auto"/>
        <w:jc w:val="both"/>
        <w:rPr>
          <w:rFonts w:ascii="Arial" w:hAnsi="Arial"/>
          <w:rtl/>
        </w:rPr>
      </w:pPr>
    </w:p>
    <w:p w14:paraId="0C24BBCD" w14:textId="77777777" w:rsidR="00B84E60" w:rsidRDefault="00F742C1">
      <w:pPr>
        <w:spacing w:line="360" w:lineRule="auto"/>
        <w:jc w:val="both"/>
        <w:rPr>
          <w:rFonts w:ascii="Arial" w:hAnsi="Arial"/>
          <w:rtl/>
        </w:rPr>
      </w:pPr>
      <w:r>
        <w:rPr>
          <w:rFonts w:ascii="Arial" w:hAnsi="Arial" w:hint="cs"/>
          <w:rtl/>
        </w:rPr>
        <w:t>כאמור לעיל, לכל האמור יש להוסיף את עדות השכן בוים שאף אם אינה מתייחסת לאירועים הקשורים  במתלונן, יש בה כדי ללמד על כך שהנאשם נראה כשהוא נפרד מילד קטן ומכנסיו מופשלים. אמנם העד לא הגיע למשטרה להתלונן מיד בסמוך לאחר שראה את האירוע והגיע רק לאחר שהנאשם נעצר וסיפורו התפרסם, ואולם העד נתן הסבר לכך ואף הביע צער על כך. בענין זה יש להוסיף גם את העובדה שהנאשם שמר בחקירתו במשטרה על זכות השתיקה לגבי עדותו של בוים ואף בחקירתו בבית המשפט לא נתן הסבר לכך שהעד ראה אותו עם מכנס מופשל נפרד מקטין .</w:t>
      </w:r>
    </w:p>
    <w:p w14:paraId="78455EEB" w14:textId="77777777" w:rsidR="00B84E60" w:rsidRDefault="00B84E60">
      <w:pPr>
        <w:spacing w:line="360" w:lineRule="auto"/>
        <w:jc w:val="both"/>
        <w:rPr>
          <w:rFonts w:ascii="Arial" w:hAnsi="Arial"/>
          <w:rtl/>
        </w:rPr>
      </w:pPr>
    </w:p>
    <w:p w14:paraId="18574719" w14:textId="77777777" w:rsidR="00B84E60" w:rsidRDefault="00F742C1">
      <w:pPr>
        <w:spacing w:line="360" w:lineRule="auto"/>
        <w:jc w:val="both"/>
        <w:rPr>
          <w:rFonts w:ascii="Arial" w:hAnsi="Arial"/>
          <w:rtl/>
        </w:rPr>
      </w:pPr>
      <w:r>
        <w:rPr>
          <w:rFonts w:ascii="Arial" w:hAnsi="Arial" w:hint="cs"/>
          <w:rtl/>
        </w:rPr>
        <w:t>לאמור יש לצרף גם את עדות אימו ואחיו של המתלונן אשר חיזקו את גרסתו ואת אופן גילוי המעשים שעשה הנאשם במתלונן תוך תיאור מצבו הנפשי של המתלונן עצמו בעת סיפור המעשה.</w:t>
      </w:r>
    </w:p>
    <w:p w14:paraId="674F48F2" w14:textId="77777777" w:rsidR="00B84E60" w:rsidRDefault="00B84E60">
      <w:pPr>
        <w:spacing w:line="360" w:lineRule="auto"/>
        <w:jc w:val="both"/>
        <w:rPr>
          <w:rFonts w:ascii="Arial" w:hAnsi="Arial"/>
          <w:rtl/>
        </w:rPr>
      </w:pPr>
    </w:p>
    <w:p w14:paraId="67AE54F6" w14:textId="77777777" w:rsidR="00B84E60" w:rsidRDefault="00F742C1">
      <w:pPr>
        <w:spacing w:line="360" w:lineRule="auto"/>
        <w:jc w:val="both"/>
        <w:rPr>
          <w:rFonts w:ascii="Arial" w:hAnsi="Arial"/>
          <w:rtl/>
        </w:rPr>
      </w:pPr>
      <w:r>
        <w:rPr>
          <w:rFonts w:ascii="Arial" w:hAnsi="Arial" w:hint="cs"/>
          <w:rtl/>
        </w:rPr>
        <w:t>התוצאה היא איפוא שיש לקבוע כי הנאשם ביצע את המעשים המיוחסים לו במתלונן שהוא קטין בן 12.5 בכל אחד מהאירועים המפורטים בכתב האישום ולפיכך אני מרשיע את הנאשם בביצוע העבירות המפורטות בכתב האישום בהתייחס לעובדות המפורטות בו.</w:t>
      </w:r>
    </w:p>
    <w:p w14:paraId="25FE5489" w14:textId="77777777" w:rsidR="00B84E60" w:rsidRDefault="00B84E60">
      <w:pPr>
        <w:spacing w:line="360" w:lineRule="auto"/>
        <w:jc w:val="both"/>
        <w:rPr>
          <w:rFonts w:ascii="Arial" w:hAnsi="Arial"/>
          <w:rtl/>
        </w:rPr>
      </w:pPr>
    </w:p>
    <w:p w14:paraId="28FDC637" w14:textId="77777777" w:rsidR="00B84E60" w:rsidRDefault="00B84E60">
      <w:pPr>
        <w:rPr>
          <w:rFonts w:ascii="Arial" w:hAnsi="Arial"/>
          <w:b/>
          <w:bCs/>
          <w:rtl/>
        </w:rPr>
      </w:pPr>
    </w:p>
    <w:p w14:paraId="2AA9F988" w14:textId="77777777" w:rsidR="00B84E60" w:rsidRDefault="00F742C1">
      <w:pPr>
        <w:rPr>
          <w:rFonts w:ascii="Arial" w:hAnsi="Arial"/>
          <w:b/>
          <w:bCs/>
          <w:rtl/>
        </w:rPr>
      </w:pPr>
      <w:r>
        <w:rPr>
          <w:rFonts w:ascii="Arial" w:hAnsi="Arial"/>
          <w:b/>
          <w:bCs/>
          <w:rtl/>
        </w:rPr>
        <w:t xml:space="preserve">ניתנה היום,  י' תמוז תשע"א, 12 יולי 2011, במעמד ב"כ המאשימה וב"כ הנאשם והנאשם בעצמו. </w:t>
      </w:r>
    </w:p>
    <w:p w14:paraId="55D6B02B" w14:textId="77777777" w:rsidR="00B84E60" w:rsidRDefault="00B84E60">
      <w:pPr>
        <w:rPr>
          <w:rFonts w:ascii="Arial" w:hAnsi="Arial"/>
          <w:b/>
          <w:bCs/>
          <w:rtl/>
        </w:rPr>
      </w:pPr>
    </w:p>
    <w:p w14:paraId="283152B1" w14:textId="77777777" w:rsidR="00F742C1" w:rsidRPr="00F742C1" w:rsidRDefault="00F742C1">
      <w:pPr>
        <w:tabs>
          <w:tab w:val="left" w:pos="1625"/>
        </w:tabs>
        <w:jc w:val="right"/>
        <w:rPr>
          <w:b/>
          <w:bCs/>
          <w:color w:val="FFFFFF"/>
          <w:sz w:val="2"/>
          <w:szCs w:val="2"/>
          <w:rtl/>
        </w:rPr>
      </w:pPr>
    </w:p>
    <w:p w14:paraId="073E0774" w14:textId="77777777" w:rsidR="00F742C1" w:rsidRPr="00F742C1" w:rsidRDefault="00F742C1">
      <w:pPr>
        <w:tabs>
          <w:tab w:val="left" w:pos="1625"/>
        </w:tabs>
        <w:jc w:val="right"/>
        <w:rPr>
          <w:b/>
          <w:bCs/>
          <w:color w:val="FFFFFF"/>
          <w:sz w:val="2"/>
          <w:szCs w:val="2"/>
          <w:rtl/>
        </w:rPr>
      </w:pPr>
      <w:r w:rsidRPr="00F742C1">
        <w:rPr>
          <w:b/>
          <w:bCs/>
          <w:color w:val="FFFFFF"/>
          <w:sz w:val="2"/>
          <w:szCs w:val="2"/>
          <w:rtl/>
        </w:rPr>
        <w:t>5129371</w:t>
      </w:r>
    </w:p>
    <w:p w14:paraId="71B094A0" w14:textId="77777777" w:rsidR="00B84E60" w:rsidRDefault="00F742C1">
      <w:pPr>
        <w:tabs>
          <w:tab w:val="left" w:pos="1625"/>
        </w:tabs>
        <w:jc w:val="right"/>
        <w:rPr>
          <w:b/>
          <w:bCs/>
          <w:rtl/>
        </w:rPr>
      </w:pPr>
      <w:r w:rsidRPr="00F742C1">
        <w:rPr>
          <w:b/>
          <w:bCs/>
          <w:color w:val="FFFFFF"/>
          <w:sz w:val="2"/>
          <w:szCs w:val="2"/>
          <w:rtl/>
        </w:rPr>
        <w:t>54678313</w:t>
      </w:r>
      <w:r>
        <w:rPr>
          <w:b/>
          <w:bCs/>
          <w:rtl/>
        </w:rPr>
        <w:t xml:space="preserve">             </w:t>
      </w:r>
    </w:p>
    <w:p w14:paraId="1E42B3C4" w14:textId="77777777" w:rsidR="00B84E60" w:rsidRDefault="00B84E60">
      <w:pPr>
        <w:tabs>
          <w:tab w:val="left" w:pos="1625"/>
        </w:tabs>
        <w:jc w:val="right"/>
        <w:rPr>
          <w:rtl/>
        </w:rPr>
      </w:pPr>
    </w:p>
    <w:p w14:paraId="7FF72092" w14:textId="77777777" w:rsidR="00F742C1" w:rsidRPr="00F742C1" w:rsidRDefault="00F742C1" w:rsidP="00F742C1">
      <w:pPr>
        <w:keepNext/>
        <w:rPr>
          <w:rFonts w:ascii="David" w:hAnsi="David"/>
          <w:color w:val="000000"/>
          <w:sz w:val="22"/>
          <w:szCs w:val="22"/>
          <w:rtl/>
        </w:rPr>
      </w:pPr>
    </w:p>
    <w:p w14:paraId="46A96DFC" w14:textId="77777777" w:rsidR="00F742C1" w:rsidRPr="00F742C1" w:rsidRDefault="00F742C1" w:rsidP="00F742C1">
      <w:pPr>
        <w:keepNext/>
        <w:rPr>
          <w:rFonts w:ascii="David" w:hAnsi="David"/>
          <w:color w:val="000000"/>
          <w:sz w:val="22"/>
          <w:szCs w:val="22"/>
          <w:rtl/>
        </w:rPr>
      </w:pPr>
      <w:r w:rsidRPr="00F742C1">
        <w:rPr>
          <w:rFonts w:ascii="David" w:hAnsi="David"/>
          <w:color w:val="000000"/>
          <w:sz w:val="22"/>
          <w:szCs w:val="22"/>
          <w:rtl/>
        </w:rPr>
        <w:t>גד ארנברג 54678313</w:t>
      </w:r>
    </w:p>
    <w:p w14:paraId="6CED3A94" w14:textId="77777777" w:rsidR="00B84E60" w:rsidRDefault="00B84E60">
      <w:pPr>
        <w:rPr>
          <w:b/>
          <w:bCs/>
          <w:sz w:val="16"/>
          <w:szCs w:val="16"/>
          <w:rtl/>
        </w:rPr>
      </w:pPr>
    </w:p>
    <w:p w14:paraId="63ED3E65" w14:textId="77777777" w:rsidR="00B84E60" w:rsidRDefault="00B84E60">
      <w:pPr>
        <w:rPr>
          <w:b/>
          <w:bCs/>
          <w:sz w:val="16"/>
          <w:szCs w:val="16"/>
          <w:rtl/>
        </w:rPr>
      </w:pPr>
    </w:p>
    <w:p w14:paraId="1F7F81A2" w14:textId="77777777" w:rsidR="00B84E60" w:rsidRDefault="00F742C1">
      <w:pPr>
        <w:rPr>
          <w:b/>
          <w:bCs/>
          <w:sz w:val="16"/>
          <w:szCs w:val="16"/>
          <w:rtl/>
        </w:rPr>
      </w:pPr>
      <w:r>
        <w:rPr>
          <w:rFonts w:hint="cs"/>
          <w:b/>
          <w:bCs/>
          <w:sz w:val="16"/>
          <w:szCs w:val="16"/>
          <w:rtl/>
        </w:rPr>
        <w:t>קלדנית: כרמלה עובדיה</w:t>
      </w:r>
    </w:p>
    <w:p w14:paraId="799CEEA0" w14:textId="77777777" w:rsidR="00F742C1" w:rsidRDefault="00F742C1" w:rsidP="00F742C1">
      <w:r w:rsidRPr="00F742C1">
        <w:rPr>
          <w:color w:val="000000"/>
          <w:rtl/>
        </w:rPr>
        <w:t>נוסח מסמך זה כפוף לשינויי ניסוח ועריכה</w:t>
      </w:r>
    </w:p>
    <w:p w14:paraId="147B7AF8" w14:textId="77777777" w:rsidR="00F742C1" w:rsidRDefault="00F742C1" w:rsidP="00F742C1">
      <w:pPr>
        <w:rPr>
          <w:rtl/>
        </w:rPr>
      </w:pPr>
    </w:p>
    <w:p w14:paraId="602945E5" w14:textId="77777777" w:rsidR="00F742C1" w:rsidRDefault="00F742C1" w:rsidP="00F742C1">
      <w:pPr>
        <w:jc w:val="center"/>
        <w:rPr>
          <w:color w:val="0000FF"/>
          <w:u w:val="single"/>
        </w:rPr>
      </w:pPr>
      <w:r w:rsidRPr="0051227E">
        <w:rPr>
          <w:color w:val="000000"/>
          <w:rtl/>
        </w:rPr>
        <w:t>בעניין עריכה ושינויים במסמכי פסיקה, חקיקה ועוד באתר נבו – הקש כאן</w:t>
      </w:r>
    </w:p>
    <w:p w14:paraId="2A6B5F2C" w14:textId="77777777" w:rsidR="00B84E60" w:rsidRPr="00F742C1" w:rsidRDefault="00B84E60" w:rsidP="00F742C1">
      <w:pPr>
        <w:jc w:val="center"/>
        <w:rPr>
          <w:color w:val="0000FF"/>
          <w:u w:val="single"/>
        </w:rPr>
      </w:pPr>
    </w:p>
    <w:sectPr w:rsidR="00B84E60" w:rsidRPr="00F742C1" w:rsidSect="00F742C1">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CF50" w14:textId="77777777" w:rsidR="00D7459C" w:rsidRPr="00FC3415" w:rsidRDefault="00D7459C">
      <w:pPr>
        <w:rPr>
          <w:rFonts w:cs="Arial"/>
          <w:szCs w:val="20"/>
        </w:rPr>
      </w:pPr>
      <w:r>
        <w:separator/>
      </w:r>
    </w:p>
  </w:endnote>
  <w:endnote w:type="continuationSeparator" w:id="0">
    <w:p w14:paraId="493C0DBC" w14:textId="77777777" w:rsidR="00D7459C" w:rsidRPr="00FC3415" w:rsidRDefault="00D7459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1348" w14:textId="77777777" w:rsidR="007B168D" w:rsidRDefault="007B168D" w:rsidP="00F742C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5F2D79FC" w14:textId="77777777" w:rsidR="007B168D" w:rsidRPr="00F742C1" w:rsidRDefault="007B168D" w:rsidP="00F742C1">
    <w:pPr>
      <w:pStyle w:val="Footer"/>
      <w:pBdr>
        <w:top w:val="single" w:sz="4" w:space="1" w:color="auto"/>
        <w:between w:val="single" w:sz="4" w:space="0" w:color="auto"/>
      </w:pBdr>
      <w:spacing w:after="60"/>
      <w:jc w:val="center"/>
      <w:rPr>
        <w:rFonts w:ascii="FrankRuehl" w:hAnsi="FrankRuehl" w:cs="FrankRuehl"/>
        <w:color w:val="000000"/>
      </w:rPr>
    </w:pPr>
    <w:r w:rsidRPr="00F742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0CE9" w14:textId="77777777" w:rsidR="007B168D" w:rsidRDefault="007B168D" w:rsidP="00F742C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67D9">
      <w:rPr>
        <w:rFonts w:ascii="FrankRuehl" w:hAnsi="FrankRuehl" w:cs="FrankRuehl"/>
        <w:noProof/>
        <w:rtl/>
      </w:rPr>
      <w:t>1</w:t>
    </w:r>
    <w:r>
      <w:rPr>
        <w:rFonts w:ascii="FrankRuehl" w:hAnsi="FrankRuehl" w:cs="FrankRuehl"/>
        <w:rtl/>
      </w:rPr>
      <w:fldChar w:fldCharType="end"/>
    </w:r>
  </w:p>
  <w:p w14:paraId="5E2A0CB3" w14:textId="77777777" w:rsidR="007B168D" w:rsidRPr="00F742C1" w:rsidRDefault="007B168D" w:rsidP="00F742C1">
    <w:pPr>
      <w:pStyle w:val="Footer"/>
      <w:pBdr>
        <w:top w:val="single" w:sz="4" w:space="1" w:color="auto"/>
        <w:between w:val="single" w:sz="4" w:space="0" w:color="auto"/>
      </w:pBdr>
      <w:spacing w:after="60"/>
      <w:jc w:val="center"/>
      <w:rPr>
        <w:rFonts w:ascii="FrankRuehl" w:hAnsi="FrankRuehl" w:cs="FrankRuehl"/>
        <w:color w:val="000000"/>
      </w:rPr>
    </w:pPr>
    <w:r w:rsidRPr="00F742C1">
      <w:rPr>
        <w:rFonts w:ascii="FrankRuehl" w:hAnsi="FrankRuehl" w:cs="FrankRuehl"/>
        <w:color w:val="000000"/>
      </w:rPr>
      <w:pict w14:anchorId="45E20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F3EC" w14:textId="77777777" w:rsidR="00D7459C" w:rsidRPr="00FC3415" w:rsidRDefault="00D7459C">
      <w:pPr>
        <w:rPr>
          <w:rFonts w:cs="Arial"/>
          <w:szCs w:val="20"/>
        </w:rPr>
      </w:pPr>
      <w:r>
        <w:separator/>
      </w:r>
    </w:p>
  </w:footnote>
  <w:footnote w:type="continuationSeparator" w:id="0">
    <w:p w14:paraId="56929701" w14:textId="77777777" w:rsidR="00D7459C" w:rsidRPr="00FC3415" w:rsidRDefault="00D7459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7FDC" w14:textId="77777777" w:rsidR="007B168D" w:rsidRPr="00F742C1" w:rsidRDefault="007B168D" w:rsidP="00F742C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1098-10</w:t>
    </w:r>
    <w:r>
      <w:rPr>
        <w:rFonts w:ascii="David" w:hAnsi="David"/>
        <w:color w:val="000000"/>
        <w:sz w:val="22"/>
        <w:szCs w:val="22"/>
        <w:rtl/>
      </w:rPr>
      <w:tab/>
      <w:t xml:space="preserve"> מ.י. פרקליטות מחוז ירושלים נ' ברוקנר דוד נתן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9DE7" w14:textId="77777777" w:rsidR="007B168D" w:rsidRPr="00F742C1" w:rsidRDefault="007B168D" w:rsidP="00F742C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1098-10</w:t>
    </w:r>
    <w:r>
      <w:rPr>
        <w:rFonts w:ascii="David" w:hAnsi="David"/>
        <w:color w:val="000000"/>
        <w:sz w:val="22"/>
        <w:szCs w:val="22"/>
        <w:rtl/>
      </w:rPr>
      <w:tab/>
      <w:t xml:space="preserve"> מ.י. פרקליטות מחוז ירושלים נ' ברוקנר דוד נתן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4E60"/>
    <w:rsid w:val="001B25B5"/>
    <w:rsid w:val="001F0678"/>
    <w:rsid w:val="0051227E"/>
    <w:rsid w:val="005D2CFA"/>
    <w:rsid w:val="00637295"/>
    <w:rsid w:val="00667518"/>
    <w:rsid w:val="006E3AD7"/>
    <w:rsid w:val="007B168D"/>
    <w:rsid w:val="00B84E60"/>
    <w:rsid w:val="00CE54BB"/>
    <w:rsid w:val="00D7459C"/>
    <w:rsid w:val="00DC5A7F"/>
    <w:rsid w:val="00F742C1"/>
    <w:rsid w:val="00FB67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0A1880"/>
  <w15:chartTrackingRefBased/>
  <w15:docId w15:val="{8A6C9AF7-2EC7-4100-A2E1-31BE429A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E60"/>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84E60"/>
    <w:pPr>
      <w:tabs>
        <w:tab w:val="center" w:pos="4153"/>
        <w:tab w:val="right" w:pos="8306"/>
      </w:tabs>
    </w:pPr>
  </w:style>
  <w:style w:type="paragraph" w:styleId="Footer">
    <w:name w:val="footer"/>
    <w:basedOn w:val="Normal"/>
    <w:rsid w:val="00B84E60"/>
    <w:pPr>
      <w:tabs>
        <w:tab w:val="center" w:pos="4153"/>
        <w:tab w:val="right" w:pos="8306"/>
      </w:tabs>
    </w:pPr>
  </w:style>
  <w:style w:type="table" w:styleId="TableGrid">
    <w:name w:val="Table Grid"/>
    <w:basedOn w:val="TableNormal"/>
    <w:rsid w:val="00B84E6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742C1"/>
  </w:style>
  <w:style w:type="character" w:styleId="Hyperlink">
    <w:name w:val="Hyperlink"/>
    <w:rsid w:val="00F74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8414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9870</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1098</vt:lpwstr>
  </property>
  <property fmtid="{D5CDD505-2E9C-101B-9397-08002B2CF9AE}" pid="6" name="NEWPARTB">
    <vt:lpwstr/>
  </property>
  <property fmtid="{D5CDD505-2E9C-101B-9397-08002B2CF9AE}" pid="7" name="NEWPARTC">
    <vt:lpwstr>10</vt:lpwstr>
  </property>
  <property fmtid="{D5CDD505-2E9C-101B-9397-08002B2CF9AE}" pid="8" name="PROCNUM">
    <vt:lpwstr>1098</vt:lpwstr>
  </property>
  <property fmtid="{D5CDD505-2E9C-101B-9397-08002B2CF9AE}" pid="9" name="PROCYEAR">
    <vt:lpwstr>10</vt:lpwstr>
  </property>
  <property fmtid="{D5CDD505-2E9C-101B-9397-08002B2CF9AE}" pid="10" name="APPELLANT">
    <vt:lpwstr>מ.י. פרקליטות מחוז ירושלים</vt:lpwstr>
  </property>
  <property fmtid="{D5CDD505-2E9C-101B-9397-08002B2CF9AE}" pid="11" name="APPELLEE">
    <vt:lpwstr>ברוקנר דוד נתן</vt:lpwstr>
  </property>
  <property fmtid="{D5CDD505-2E9C-101B-9397-08002B2CF9AE}" pid="12" name="JUDGE">
    <vt:lpwstr>גד ארנברג</vt:lpwstr>
  </property>
  <property fmtid="{D5CDD505-2E9C-101B-9397-08002B2CF9AE}" pid="13" name="CITY">
    <vt:lpwstr>י-ם</vt:lpwstr>
  </property>
  <property fmtid="{D5CDD505-2E9C-101B-9397-08002B2CF9AE}" pid="14" name="DATE">
    <vt:lpwstr>20110712</vt:lpwstr>
  </property>
  <property fmtid="{D5CDD505-2E9C-101B-9397-08002B2CF9AE}" pid="15" name="TYPE_N_DATE">
    <vt:lpwstr>38020110712</vt:lpwstr>
  </property>
  <property fmtid="{D5CDD505-2E9C-101B-9397-08002B2CF9AE}" pid="16" name="WORDNUMPAGES">
    <vt:lpwstr>6</vt:lpwstr>
  </property>
  <property fmtid="{D5CDD505-2E9C-101B-9397-08002B2CF9AE}" pid="17" name="TYPE_ABS_DATE">
    <vt:lpwstr>380020110712</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70301/348.a;345.a.3</vt:lpwstr>
  </property>
</Properties>
</file>