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926E33" w:rsidRPr="008873A6" w14:paraId="024493A8" w14:textId="77777777">
        <w:trPr>
          <w:trHeight w:hRule="exact" w:val="418"/>
          <w:jc w:val="center"/>
        </w:trPr>
        <w:tc>
          <w:tcPr>
            <w:tcW w:w="8721" w:type="dxa"/>
            <w:gridSpan w:val="2"/>
          </w:tcPr>
          <w:p w14:paraId="57B628B5" w14:textId="77777777" w:rsidR="00926E33" w:rsidRPr="008873A6" w:rsidRDefault="008873A6">
            <w:pPr>
              <w:pStyle w:val="Header"/>
              <w:jc w:val="center"/>
              <w:rPr>
                <w:rFonts w:ascii="Tahoma" w:hAnsi="Tahoma" w:cs="Tahoma"/>
                <w:color w:val="000080"/>
                <w:rtl/>
              </w:rPr>
            </w:pPr>
            <w:bookmarkStart w:id="0" w:name="LastJudge"/>
            <w:r w:rsidRPr="008873A6">
              <w:rPr>
                <w:rFonts w:ascii="Tahoma" w:hAnsi="Tahoma" w:cs="Tahoma"/>
                <w:b/>
                <w:bCs/>
                <w:color w:val="000080"/>
                <w:rtl/>
              </w:rPr>
              <w:t>בית משפט השלום בתל אביב - יפו</w:t>
            </w:r>
          </w:p>
        </w:tc>
      </w:tr>
      <w:tr w:rsidR="00926E33" w:rsidRPr="008873A6" w14:paraId="71E21B70" w14:textId="77777777">
        <w:trPr>
          <w:trHeight w:val="337"/>
          <w:jc w:val="center"/>
        </w:trPr>
        <w:tc>
          <w:tcPr>
            <w:tcW w:w="5047" w:type="dxa"/>
          </w:tcPr>
          <w:p w14:paraId="1BE136BA" w14:textId="77777777" w:rsidR="00926E33" w:rsidRPr="008873A6" w:rsidRDefault="00926E33">
            <w:pPr>
              <w:pStyle w:val="Header"/>
              <w:rPr>
                <w:rFonts w:cs="FrankRuehl"/>
                <w:sz w:val="28"/>
                <w:szCs w:val="28"/>
                <w:rtl/>
              </w:rPr>
            </w:pPr>
          </w:p>
        </w:tc>
        <w:tc>
          <w:tcPr>
            <w:tcW w:w="3674" w:type="dxa"/>
          </w:tcPr>
          <w:p w14:paraId="29FD34DF" w14:textId="77777777" w:rsidR="00926E33" w:rsidRPr="008873A6" w:rsidRDefault="008873A6">
            <w:pPr>
              <w:pStyle w:val="Header"/>
              <w:jc w:val="right"/>
              <w:rPr>
                <w:rFonts w:cs="FrankRuehl"/>
                <w:sz w:val="28"/>
                <w:szCs w:val="28"/>
                <w:rtl/>
              </w:rPr>
            </w:pPr>
            <w:r w:rsidRPr="008873A6">
              <w:rPr>
                <w:rFonts w:cs="FrankRuehl" w:hint="cs"/>
                <w:sz w:val="28"/>
                <w:szCs w:val="28"/>
                <w:rtl/>
              </w:rPr>
              <w:t>22.5.12</w:t>
            </w:r>
          </w:p>
        </w:tc>
      </w:tr>
      <w:tr w:rsidR="00926E33" w:rsidRPr="008873A6" w14:paraId="54D7236F" w14:textId="77777777">
        <w:trPr>
          <w:trHeight w:val="337"/>
          <w:jc w:val="center"/>
        </w:trPr>
        <w:tc>
          <w:tcPr>
            <w:tcW w:w="8721" w:type="dxa"/>
            <w:gridSpan w:val="2"/>
          </w:tcPr>
          <w:p w14:paraId="0A437C05" w14:textId="77777777" w:rsidR="00926E33" w:rsidRPr="008873A6" w:rsidRDefault="008873A6">
            <w:pPr>
              <w:rPr>
                <w:rFonts w:cs="FrankRuehl"/>
                <w:sz w:val="28"/>
                <w:szCs w:val="28"/>
                <w:rtl/>
              </w:rPr>
            </w:pPr>
            <w:r w:rsidRPr="008873A6">
              <w:rPr>
                <w:rFonts w:cs="FrankRuehl"/>
                <w:sz w:val="28"/>
                <w:szCs w:val="28"/>
                <w:rtl/>
              </w:rPr>
              <w:t>ת"פ</w:t>
            </w:r>
            <w:r w:rsidRPr="008873A6">
              <w:rPr>
                <w:rFonts w:cs="FrankRuehl" w:hint="cs"/>
                <w:sz w:val="28"/>
                <w:szCs w:val="28"/>
                <w:rtl/>
              </w:rPr>
              <w:t xml:space="preserve"> </w:t>
            </w:r>
            <w:r w:rsidRPr="008873A6">
              <w:rPr>
                <w:rFonts w:cs="FrankRuehl"/>
                <w:sz w:val="28"/>
                <w:szCs w:val="28"/>
                <w:rtl/>
              </w:rPr>
              <w:t>31380-12-10</w:t>
            </w:r>
            <w:r w:rsidRPr="008873A6">
              <w:rPr>
                <w:rFonts w:cs="FrankRuehl" w:hint="cs"/>
                <w:sz w:val="28"/>
                <w:szCs w:val="28"/>
                <w:rtl/>
              </w:rPr>
              <w:t xml:space="preserve"> </w:t>
            </w:r>
            <w:r w:rsidRPr="008873A6">
              <w:rPr>
                <w:rFonts w:cs="FrankRuehl"/>
                <w:sz w:val="28"/>
                <w:szCs w:val="28"/>
                <w:rtl/>
              </w:rPr>
              <w:t>מדינת ישראל נ' עסיס</w:t>
            </w:r>
          </w:p>
          <w:p w14:paraId="59F987AF" w14:textId="77777777" w:rsidR="00926E33" w:rsidRPr="008873A6" w:rsidRDefault="00926E33">
            <w:pPr>
              <w:pStyle w:val="Header"/>
              <w:rPr>
                <w:rtl/>
              </w:rPr>
            </w:pPr>
          </w:p>
        </w:tc>
      </w:tr>
    </w:tbl>
    <w:p w14:paraId="5C773183" w14:textId="77777777" w:rsidR="00926E33" w:rsidRPr="008873A6" w:rsidRDefault="008873A6" w:rsidP="000E5E4D">
      <w:pPr>
        <w:pStyle w:val="Header"/>
        <w:rPr>
          <w:rtl/>
        </w:rPr>
      </w:pPr>
      <w:r w:rsidRPr="008873A6">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8077"/>
      </w:tblGrid>
      <w:tr w:rsidR="00926E33" w:rsidRPr="008873A6" w14:paraId="1F8926F6" w14:textId="77777777" w:rsidTr="00AC73CE">
        <w:trPr>
          <w:trHeight w:val="295"/>
          <w:jc w:val="center"/>
        </w:trPr>
        <w:tc>
          <w:tcPr>
            <w:tcW w:w="743" w:type="dxa"/>
            <w:tcBorders>
              <w:top w:val="nil"/>
              <w:left w:val="nil"/>
              <w:bottom w:val="nil"/>
              <w:right w:val="nil"/>
            </w:tcBorders>
            <w:shd w:val="clear" w:color="auto" w:fill="auto"/>
          </w:tcPr>
          <w:p w14:paraId="63B366C6" w14:textId="77777777" w:rsidR="00926E33" w:rsidRPr="00AC73CE" w:rsidRDefault="008873A6" w:rsidP="00AC73CE">
            <w:pPr>
              <w:jc w:val="both"/>
              <w:rPr>
                <w:rFonts w:ascii="Arial" w:hAnsi="Arial"/>
                <w:b/>
                <w:bCs/>
              </w:rPr>
            </w:pPr>
            <w:r w:rsidRPr="00AC73CE">
              <w:rPr>
                <w:rFonts w:ascii="Arial" w:hAnsi="Arial"/>
                <w:b/>
                <w:bCs/>
                <w:rtl/>
              </w:rPr>
              <w:t xml:space="preserve">בפני </w:t>
            </w:r>
          </w:p>
        </w:tc>
        <w:tc>
          <w:tcPr>
            <w:tcW w:w="8077" w:type="dxa"/>
            <w:tcBorders>
              <w:top w:val="nil"/>
              <w:left w:val="nil"/>
              <w:bottom w:val="nil"/>
              <w:right w:val="nil"/>
            </w:tcBorders>
            <w:shd w:val="clear" w:color="auto" w:fill="auto"/>
          </w:tcPr>
          <w:p w14:paraId="747AA141" w14:textId="77777777" w:rsidR="00926E33" w:rsidRPr="00AC73CE" w:rsidRDefault="008873A6">
            <w:pPr>
              <w:rPr>
                <w:rFonts w:ascii="Arial" w:hAnsi="Arial"/>
                <w:b/>
                <w:bCs/>
                <w:highlight w:val="yellow"/>
              </w:rPr>
            </w:pPr>
            <w:r w:rsidRPr="00AC73CE">
              <w:rPr>
                <w:rFonts w:ascii="Arial" w:hAnsi="Arial"/>
                <w:b/>
                <w:bCs/>
                <w:rtl/>
              </w:rPr>
              <w:t>שופט בכיר דניאל בארי</w:t>
            </w:r>
          </w:p>
        </w:tc>
      </w:tr>
    </w:tbl>
    <w:p w14:paraId="6BA87804" w14:textId="77777777" w:rsidR="00926E33" w:rsidRPr="008873A6" w:rsidRDefault="00926E33">
      <w:pPr>
        <w:rPr>
          <w:rtl/>
        </w:rPr>
      </w:pPr>
    </w:p>
    <w:p w14:paraId="39112AB0" w14:textId="77777777" w:rsidR="00926E33" w:rsidRPr="008873A6" w:rsidRDefault="00926E33">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3"/>
        <w:gridCol w:w="4240"/>
        <w:gridCol w:w="3727"/>
      </w:tblGrid>
      <w:tr w:rsidR="00926E33" w:rsidRPr="008873A6" w14:paraId="3D64191A" w14:textId="77777777" w:rsidTr="00AC73CE">
        <w:trPr>
          <w:trHeight w:val="355"/>
          <w:jc w:val="center"/>
        </w:trPr>
        <w:tc>
          <w:tcPr>
            <w:tcW w:w="852" w:type="dxa"/>
            <w:tcBorders>
              <w:top w:val="nil"/>
              <w:left w:val="nil"/>
              <w:bottom w:val="nil"/>
              <w:right w:val="nil"/>
            </w:tcBorders>
            <w:shd w:val="clear" w:color="auto" w:fill="auto"/>
          </w:tcPr>
          <w:p w14:paraId="629F77E1" w14:textId="77777777" w:rsidR="00926E33" w:rsidRPr="00AC73CE" w:rsidRDefault="00926E33" w:rsidP="00AC73CE">
            <w:pPr>
              <w:jc w:val="both"/>
              <w:rPr>
                <w:rFonts w:ascii="Arial" w:hAnsi="Arial" w:cs="FrankRuehl"/>
                <w:b/>
                <w:bCs/>
                <w:sz w:val="28"/>
                <w:szCs w:val="28"/>
                <w:rtl/>
              </w:rPr>
            </w:pPr>
            <w:bookmarkStart w:id="1" w:name="FirstAppellant"/>
          </w:p>
          <w:p w14:paraId="1AC6D9B1" w14:textId="77777777" w:rsidR="00926E33" w:rsidRPr="00AC73CE" w:rsidRDefault="008873A6" w:rsidP="00AC73CE">
            <w:pPr>
              <w:jc w:val="both"/>
              <w:rPr>
                <w:rFonts w:ascii="Arial" w:hAnsi="Arial" w:cs="FrankRuehl"/>
                <w:b/>
                <w:bCs/>
                <w:sz w:val="28"/>
                <w:szCs w:val="28"/>
              </w:rPr>
            </w:pPr>
            <w:r w:rsidRPr="00AC73CE">
              <w:rPr>
                <w:rFonts w:ascii="Arial" w:hAnsi="Arial" w:cs="FrankRuehl"/>
                <w:b/>
                <w:bCs/>
                <w:sz w:val="28"/>
                <w:szCs w:val="28"/>
                <w:rtl/>
              </w:rPr>
              <w:t>בעניין:</w:t>
            </w:r>
          </w:p>
        </w:tc>
        <w:tc>
          <w:tcPr>
            <w:tcW w:w="4241" w:type="dxa"/>
            <w:tcBorders>
              <w:top w:val="nil"/>
              <w:left w:val="nil"/>
              <w:bottom w:val="nil"/>
              <w:right w:val="nil"/>
            </w:tcBorders>
            <w:shd w:val="clear" w:color="auto" w:fill="auto"/>
          </w:tcPr>
          <w:p w14:paraId="599A24CE" w14:textId="77777777" w:rsidR="00926E33" w:rsidRPr="00AC73CE" w:rsidRDefault="00926E33" w:rsidP="00AC73CE">
            <w:pPr>
              <w:jc w:val="both"/>
              <w:rPr>
                <w:rFonts w:ascii="Arial" w:hAnsi="Arial"/>
                <w:b/>
                <w:bCs/>
                <w:sz w:val="26"/>
                <w:szCs w:val="26"/>
                <w:rtl/>
              </w:rPr>
            </w:pPr>
          </w:p>
          <w:p w14:paraId="0982D3F2" w14:textId="77777777" w:rsidR="00926E33" w:rsidRPr="00AC73CE" w:rsidRDefault="008873A6" w:rsidP="00AC73CE">
            <w:pPr>
              <w:jc w:val="both"/>
              <w:rPr>
                <w:rFonts w:ascii="Arial" w:hAnsi="Arial"/>
                <w:b/>
                <w:bCs/>
                <w:sz w:val="26"/>
                <w:szCs w:val="26"/>
              </w:rPr>
            </w:pPr>
            <w:r w:rsidRPr="00AC73CE">
              <w:rPr>
                <w:rFonts w:ascii="Arial" w:hAnsi="Arial"/>
                <w:b/>
                <w:bCs/>
                <w:sz w:val="26"/>
                <w:szCs w:val="26"/>
                <w:rtl/>
              </w:rPr>
              <w:t>מדינת ישראל</w:t>
            </w:r>
          </w:p>
        </w:tc>
        <w:tc>
          <w:tcPr>
            <w:tcW w:w="3727" w:type="dxa"/>
            <w:tcBorders>
              <w:top w:val="nil"/>
              <w:left w:val="nil"/>
              <w:bottom w:val="nil"/>
              <w:right w:val="nil"/>
            </w:tcBorders>
            <w:shd w:val="clear" w:color="auto" w:fill="auto"/>
          </w:tcPr>
          <w:p w14:paraId="7B09ADF9" w14:textId="77777777" w:rsidR="00926E33" w:rsidRPr="00AC73CE" w:rsidRDefault="00926E33" w:rsidP="00AC73CE">
            <w:pPr>
              <w:jc w:val="both"/>
              <w:rPr>
                <w:rFonts w:ascii="Arial" w:hAnsi="Arial"/>
                <w:b/>
                <w:bCs/>
                <w:sz w:val="26"/>
                <w:szCs w:val="26"/>
              </w:rPr>
            </w:pPr>
          </w:p>
        </w:tc>
      </w:tr>
      <w:tr w:rsidR="00926E33" w:rsidRPr="008873A6" w14:paraId="3B3C0487" w14:textId="77777777" w:rsidTr="00AC73CE">
        <w:trPr>
          <w:trHeight w:val="355"/>
          <w:jc w:val="center"/>
        </w:trPr>
        <w:tc>
          <w:tcPr>
            <w:tcW w:w="852" w:type="dxa"/>
            <w:tcBorders>
              <w:top w:val="nil"/>
              <w:left w:val="nil"/>
              <w:bottom w:val="nil"/>
              <w:right w:val="nil"/>
            </w:tcBorders>
            <w:shd w:val="clear" w:color="auto" w:fill="auto"/>
          </w:tcPr>
          <w:p w14:paraId="4423C6CC" w14:textId="77777777" w:rsidR="00926E33" w:rsidRPr="00AC73CE" w:rsidRDefault="00926E33" w:rsidP="00AC73CE">
            <w:pPr>
              <w:jc w:val="both"/>
              <w:rPr>
                <w:rFonts w:ascii="Arial" w:hAnsi="Arial" w:cs="FrankRuehl"/>
                <w:b/>
                <w:bCs/>
                <w:sz w:val="28"/>
                <w:szCs w:val="28"/>
                <w:rtl/>
              </w:rPr>
            </w:pPr>
            <w:bookmarkStart w:id="2" w:name="FirstLawyer"/>
            <w:bookmarkEnd w:id="1"/>
          </w:p>
        </w:tc>
        <w:tc>
          <w:tcPr>
            <w:tcW w:w="4241" w:type="dxa"/>
            <w:tcBorders>
              <w:top w:val="nil"/>
              <w:left w:val="nil"/>
              <w:bottom w:val="nil"/>
              <w:right w:val="nil"/>
            </w:tcBorders>
            <w:shd w:val="clear" w:color="auto" w:fill="auto"/>
          </w:tcPr>
          <w:p w14:paraId="2B8E5D79" w14:textId="77777777" w:rsidR="00926E33" w:rsidRPr="00AC73CE" w:rsidRDefault="008873A6" w:rsidP="00AC73CE">
            <w:pPr>
              <w:jc w:val="both"/>
              <w:rPr>
                <w:b/>
                <w:bCs/>
                <w:sz w:val="26"/>
                <w:szCs w:val="26"/>
                <w:rtl/>
              </w:rPr>
            </w:pPr>
            <w:r w:rsidRPr="00AC73CE">
              <w:rPr>
                <w:rFonts w:hint="cs"/>
                <w:b/>
                <w:bCs/>
                <w:sz w:val="26"/>
                <w:szCs w:val="26"/>
                <w:rtl/>
              </w:rPr>
              <w:t xml:space="preserve">ע"י עו"ד שי לוי </w:t>
            </w:r>
          </w:p>
        </w:tc>
        <w:tc>
          <w:tcPr>
            <w:tcW w:w="3727" w:type="dxa"/>
            <w:tcBorders>
              <w:top w:val="nil"/>
              <w:left w:val="nil"/>
              <w:bottom w:val="nil"/>
              <w:right w:val="nil"/>
            </w:tcBorders>
            <w:shd w:val="clear" w:color="auto" w:fill="auto"/>
          </w:tcPr>
          <w:p w14:paraId="0FA4AAE0" w14:textId="77777777" w:rsidR="00926E33" w:rsidRPr="00AC73CE" w:rsidRDefault="008873A6" w:rsidP="00AC73CE">
            <w:pPr>
              <w:jc w:val="right"/>
              <w:rPr>
                <w:rFonts w:ascii="Arial" w:hAnsi="Arial"/>
                <w:b/>
                <w:bCs/>
                <w:sz w:val="26"/>
                <w:szCs w:val="26"/>
                <w:rtl/>
              </w:rPr>
            </w:pPr>
            <w:r w:rsidRPr="00AC73CE">
              <w:rPr>
                <w:rFonts w:ascii="Arial" w:hAnsi="Arial"/>
                <w:b/>
                <w:bCs/>
                <w:sz w:val="26"/>
                <w:szCs w:val="26"/>
                <w:rtl/>
              </w:rPr>
              <w:t>המאשימה</w:t>
            </w:r>
          </w:p>
        </w:tc>
      </w:tr>
      <w:bookmarkEnd w:id="2"/>
      <w:tr w:rsidR="00926E33" w:rsidRPr="008873A6" w14:paraId="06C04ABB" w14:textId="77777777" w:rsidTr="00AC73CE">
        <w:trPr>
          <w:trHeight w:val="355"/>
          <w:jc w:val="center"/>
        </w:trPr>
        <w:tc>
          <w:tcPr>
            <w:tcW w:w="852" w:type="dxa"/>
            <w:tcBorders>
              <w:top w:val="nil"/>
              <w:left w:val="nil"/>
              <w:bottom w:val="nil"/>
              <w:right w:val="nil"/>
            </w:tcBorders>
            <w:shd w:val="clear" w:color="auto" w:fill="auto"/>
          </w:tcPr>
          <w:p w14:paraId="08868EE1" w14:textId="77777777" w:rsidR="00926E33" w:rsidRPr="00AC73CE" w:rsidRDefault="00926E33" w:rsidP="00AC73CE">
            <w:pPr>
              <w:jc w:val="both"/>
              <w:rPr>
                <w:rFonts w:ascii="Arial" w:hAnsi="Arial" w:cs="FrankRuehl"/>
                <w:b/>
                <w:bCs/>
                <w:sz w:val="28"/>
                <w:szCs w:val="28"/>
                <w:rtl/>
              </w:rPr>
            </w:pPr>
          </w:p>
        </w:tc>
        <w:tc>
          <w:tcPr>
            <w:tcW w:w="7968" w:type="dxa"/>
            <w:gridSpan w:val="2"/>
            <w:tcBorders>
              <w:top w:val="nil"/>
              <w:left w:val="nil"/>
              <w:bottom w:val="nil"/>
              <w:right w:val="nil"/>
            </w:tcBorders>
            <w:shd w:val="clear" w:color="auto" w:fill="auto"/>
          </w:tcPr>
          <w:p w14:paraId="2D240D6E" w14:textId="77777777" w:rsidR="00926E33" w:rsidRPr="00AC73CE" w:rsidRDefault="00926E33" w:rsidP="00AC73CE">
            <w:pPr>
              <w:jc w:val="center"/>
              <w:rPr>
                <w:rFonts w:ascii="Arial" w:hAnsi="Arial"/>
                <w:b/>
                <w:bCs/>
                <w:sz w:val="26"/>
                <w:szCs w:val="26"/>
                <w:rtl/>
              </w:rPr>
            </w:pPr>
          </w:p>
          <w:p w14:paraId="5B23F792" w14:textId="77777777" w:rsidR="00926E33" w:rsidRPr="00AC73CE" w:rsidRDefault="008873A6" w:rsidP="00AC73CE">
            <w:pPr>
              <w:jc w:val="center"/>
              <w:rPr>
                <w:rFonts w:ascii="Arial" w:hAnsi="Arial"/>
                <w:b/>
                <w:bCs/>
                <w:sz w:val="26"/>
                <w:szCs w:val="26"/>
                <w:rtl/>
              </w:rPr>
            </w:pPr>
            <w:r w:rsidRPr="00AC73CE">
              <w:rPr>
                <w:rFonts w:ascii="Arial" w:hAnsi="Arial"/>
                <w:b/>
                <w:bCs/>
                <w:sz w:val="26"/>
                <w:szCs w:val="26"/>
                <w:rtl/>
              </w:rPr>
              <w:t>נגד</w:t>
            </w:r>
          </w:p>
          <w:p w14:paraId="0DDD883D" w14:textId="77777777" w:rsidR="00926E33" w:rsidRPr="00AC73CE" w:rsidRDefault="00926E33" w:rsidP="00AC73CE">
            <w:pPr>
              <w:jc w:val="both"/>
              <w:rPr>
                <w:rFonts w:ascii="Arial" w:hAnsi="Arial"/>
                <w:b/>
                <w:bCs/>
                <w:sz w:val="26"/>
                <w:szCs w:val="26"/>
              </w:rPr>
            </w:pPr>
          </w:p>
        </w:tc>
      </w:tr>
      <w:tr w:rsidR="00926E33" w:rsidRPr="008873A6" w14:paraId="5FBF5A62" w14:textId="77777777" w:rsidTr="00AC73CE">
        <w:trPr>
          <w:trHeight w:val="355"/>
          <w:jc w:val="center"/>
        </w:trPr>
        <w:tc>
          <w:tcPr>
            <w:tcW w:w="852" w:type="dxa"/>
            <w:tcBorders>
              <w:top w:val="nil"/>
              <w:left w:val="nil"/>
              <w:bottom w:val="nil"/>
              <w:right w:val="nil"/>
            </w:tcBorders>
            <w:shd w:val="clear" w:color="auto" w:fill="auto"/>
          </w:tcPr>
          <w:p w14:paraId="19FF8EC0" w14:textId="77777777" w:rsidR="00926E33" w:rsidRPr="00AC73CE" w:rsidRDefault="00926E33" w:rsidP="00AC73CE">
            <w:pPr>
              <w:jc w:val="both"/>
              <w:rPr>
                <w:rFonts w:ascii="Arial" w:hAnsi="Arial" w:cs="FrankRuehl"/>
                <w:b/>
                <w:bCs/>
                <w:sz w:val="28"/>
                <w:szCs w:val="28"/>
                <w:rtl/>
              </w:rPr>
            </w:pPr>
          </w:p>
        </w:tc>
        <w:tc>
          <w:tcPr>
            <w:tcW w:w="4241" w:type="dxa"/>
            <w:tcBorders>
              <w:top w:val="nil"/>
              <w:left w:val="nil"/>
              <w:bottom w:val="nil"/>
              <w:right w:val="nil"/>
            </w:tcBorders>
            <w:shd w:val="clear" w:color="auto" w:fill="auto"/>
          </w:tcPr>
          <w:p w14:paraId="7C1412AB" w14:textId="77777777" w:rsidR="00926E33" w:rsidRPr="00AC73CE" w:rsidRDefault="008873A6" w:rsidP="00AC73CE">
            <w:pPr>
              <w:jc w:val="both"/>
              <w:rPr>
                <w:b/>
                <w:bCs/>
                <w:sz w:val="26"/>
                <w:szCs w:val="26"/>
                <w:rtl/>
              </w:rPr>
            </w:pPr>
            <w:r w:rsidRPr="00AC73CE">
              <w:rPr>
                <w:rFonts w:ascii="Arial" w:hAnsi="Arial"/>
                <w:b/>
                <w:bCs/>
                <w:sz w:val="26"/>
                <w:szCs w:val="26"/>
                <w:rtl/>
              </w:rPr>
              <w:t>יעקב עסיס</w:t>
            </w:r>
          </w:p>
        </w:tc>
        <w:tc>
          <w:tcPr>
            <w:tcW w:w="3727" w:type="dxa"/>
            <w:tcBorders>
              <w:top w:val="nil"/>
              <w:left w:val="nil"/>
              <w:bottom w:val="nil"/>
              <w:right w:val="nil"/>
            </w:tcBorders>
            <w:shd w:val="clear" w:color="auto" w:fill="auto"/>
          </w:tcPr>
          <w:p w14:paraId="291D2FCB" w14:textId="77777777" w:rsidR="00926E33" w:rsidRPr="00AC73CE" w:rsidRDefault="00926E33" w:rsidP="00AC73CE">
            <w:pPr>
              <w:jc w:val="right"/>
              <w:rPr>
                <w:rFonts w:ascii="Arial" w:hAnsi="Arial"/>
                <w:b/>
                <w:bCs/>
                <w:sz w:val="26"/>
                <w:szCs w:val="26"/>
              </w:rPr>
            </w:pPr>
          </w:p>
        </w:tc>
      </w:tr>
      <w:tr w:rsidR="00926E33" w:rsidRPr="008873A6" w14:paraId="55042C04" w14:textId="77777777" w:rsidTr="00AC73CE">
        <w:trPr>
          <w:trHeight w:val="355"/>
          <w:jc w:val="center"/>
        </w:trPr>
        <w:tc>
          <w:tcPr>
            <w:tcW w:w="852" w:type="dxa"/>
            <w:tcBorders>
              <w:top w:val="nil"/>
              <w:left w:val="nil"/>
              <w:bottom w:val="nil"/>
              <w:right w:val="nil"/>
            </w:tcBorders>
            <w:shd w:val="clear" w:color="auto" w:fill="auto"/>
          </w:tcPr>
          <w:p w14:paraId="4AFB410F" w14:textId="77777777" w:rsidR="00926E33" w:rsidRPr="00AC73CE" w:rsidRDefault="00926E33" w:rsidP="00AC73CE">
            <w:pPr>
              <w:jc w:val="both"/>
              <w:rPr>
                <w:rFonts w:ascii="Arial" w:hAnsi="Arial" w:cs="FrankRuehl"/>
                <w:b/>
                <w:bCs/>
                <w:sz w:val="28"/>
                <w:szCs w:val="28"/>
                <w:rtl/>
              </w:rPr>
            </w:pPr>
          </w:p>
        </w:tc>
        <w:tc>
          <w:tcPr>
            <w:tcW w:w="4241" w:type="dxa"/>
            <w:tcBorders>
              <w:top w:val="nil"/>
              <w:left w:val="nil"/>
              <w:bottom w:val="nil"/>
              <w:right w:val="nil"/>
            </w:tcBorders>
            <w:shd w:val="clear" w:color="auto" w:fill="auto"/>
          </w:tcPr>
          <w:p w14:paraId="23FBC606" w14:textId="77777777" w:rsidR="00926E33" w:rsidRPr="00AC73CE" w:rsidRDefault="008873A6" w:rsidP="00AC73CE">
            <w:pPr>
              <w:jc w:val="both"/>
              <w:rPr>
                <w:b/>
                <w:bCs/>
                <w:sz w:val="26"/>
                <w:szCs w:val="26"/>
                <w:rtl/>
              </w:rPr>
            </w:pPr>
            <w:r w:rsidRPr="00AC73CE">
              <w:rPr>
                <w:rFonts w:hint="cs"/>
                <w:b/>
                <w:bCs/>
                <w:sz w:val="26"/>
                <w:szCs w:val="26"/>
                <w:rtl/>
              </w:rPr>
              <w:t xml:space="preserve">ע"י עו"ד בר משה אורי </w:t>
            </w:r>
          </w:p>
        </w:tc>
        <w:tc>
          <w:tcPr>
            <w:tcW w:w="3727" w:type="dxa"/>
            <w:tcBorders>
              <w:top w:val="nil"/>
              <w:left w:val="nil"/>
              <w:bottom w:val="nil"/>
              <w:right w:val="nil"/>
            </w:tcBorders>
            <w:shd w:val="clear" w:color="auto" w:fill="auto"/>
          </w:tcPr>
          <w:p w14:paraId="0CE8AB66" w14:textId="77777777" w:rsidR="00926E33" w:rsidRPr="00AC73CE" w:rsidRDefault="008873A6" w:rsidP="00AC73CE">
            <w:pPr>
              <w:jc w:val="right"/>
              <w:rPr>
                <w:rFonts w:ascii="Arial" w:hAnsi="Arial"/>
                <w:b/>
                <w:bCs/>
                <w:sz w:val="26"/>
                <w:szCs w:val="26"/>
              </w:rPr>
            </w:pPr>
            <w:r w:rsidRPr="00AC73CE">
              <w:rPr>
                <w:rFonts w:ascii="Arial" w:hAnsi="Arial"/>
                <w:b/>
                <w:bCs/>
                <w:sz w:val="26"/>
                <w:szCs w:val="26"/>
                <w:rtl/>
              </w:rPr>
              <w:t>הנאשם</w:t>
            </w:r>
          </w:p>
        </w:tc>
      </w:tr>
    </w:tbl>
    <w:p w14:paraId="1C1965A1" w14:textId="77777777" w:rsidR="00D35D64" w:rsidRDefault="00D35D64">
      <w:pPr>
        <w:rPr>
          <w:rtl/>
        </w:rPr>
      </w:pPr>
      <w:bookmarkStart w:id="3" w:name="LawTable"/>
      <w:bookmarkEnd w:id="3"/>
    </w:p>
    <w:p w14:paraId="155C929B" w14:textId="77777777" w:rsidR="00D35D64" w:rsidRPr="00D35D64" w:rsidRDefault="00D35D64" w:rsidP="00D35D64">
      <w:pPr>
        <w:spacing w:after="120" w:line="240" w:lineRule="exact"/>
        <w:ind w:left="283" w:hanging="283"/>
        <w:jc w:val="both"/>
        <w:rPr>
          <w:rFonts w:ascii="FrankRuehl" w:hAnsi="FrankRuehl" w:cs="FrankRuehl"/>
          <w:rtl/>
        </w:rPr>
      </w:pPr>
    </w:p>
    <w:p w14:paraId="1B70F1DE" w14:textId="77777777" w:rsidR="00D35D64" w:rsidRPr="00D35D64" w:rsidRDefault="00D35D64" w:rsidP="00D35D64">
      <w:pPr>
        <w:spacing w:after="120" w:line="240" w:lineRule="exact"/>
        <w:ind w:left="283" w:hanging="283"/>
        <w:jc w:val="both"/>
        <w:rPr>
          <w:rFonts w:ascii="FrankRuehl" w:hAnsi="FrankRuehl" w:cs="FrankRuehl"/>
          <w:rtl/>
        </w:rPr>
      </w:pPr>
      <w:r w:rsidRPr="00D35D64">
        <w:rPr>
          <w:rFonts w:ascii="FrankRuehl" w:hAnsi="FrankRuehl" w:cs="FrankRuehl" w:hint="eastAsia"/>
          <w:rtl/>
        </w:rPr>
        <w:t>חקיקה</w:t>
      </w:r>
      <w:r w:rsidRPr="00D35D64">
        <w:rPr>
          <w:rFonts w:ascii="FrankRuehl" w:hAnsi="FrankRuehl" w:cs="FrankRuehl"/>
          <w:rtl/>
        </w:rPr>
        <w:t xml:space="preserve"> </w:t>
      </w:r>
      <w:r w:rsidRPr="00D35D64">
        <w:rPr>
          <w:rFonts w:ascii="FrankRuehl" w:hAnsi="FrankRuehl" w:cs="FrankRuehl" w:hint="eastAsia"/>
          <w:rtl/>
        </w:rPr>
        <w:t>שאוזכרה</w:t>
      </w:r>
      <w:r w:rsidRPr="00D35D64">
        <w:rPr>
          <w:rFonts w:ascii="FrankRuehl" w:hAnsi="FrankRuehl" w:cs="FrankRuehl"/>
          <w:rtl/>
        </w:rPr>
        <w:t xml:space="preserve">: </w:t>
      </w:r>
    </w:p>
    <w:p w14:paraId="56FB95E8" w14:textId="77777777" w:rsidR="00D35D64" w:rsidRPr="00D35D64" w:rsidRDefault="00D35D64" w:rsidP="00D35D64">
      <w:pPr>
        <w:spacing w:after="120" w:line="240" w:lineRule="exact"/>
        <w:ind w:left="283" w:hanging="283"/>
        <w:jc w:val="both"/>
        <w:rPr>
          <w:rFonts w:ascii="FrankRuehl" w:hAnsi="FrankRuehl" w:cs="FrankRuehl"/>
          <w:rtl/>
        </w:rPr>
      </w:pPr>
      <w:hyperlink r:id="rId6" w:history="1">
        <w:r w:rsidRPr="00D35D64">
          <w:rPr>
            <w:rFonts w:ascii="FrankRuehl" w:hAnsi="FrankRuehl" w:cs="FrankRuehl" w:hint="eastAsia"/>
            <w:color w:val="0000FF"/>
            <w:u w:val="single"/>
            <w:rtl/>
          </w:rPr>
          <w:t>חוק</w:t>
        </w:r>
        <w:r w:rsidRPr="00D35D64">
          <w:rPr>
            <w:rFonts w:ascii="FrankRuehl" w:hAnsi="FrankRuehl" w:cs="FrankRuehl"/>
            <w:color w:val="0000FF"/>
            <w:u w:val="single"/>
            <w:rtl/>
          </w:rPr>
          <w:t xml:space="preserve"> </w:t>
        </w:r>
        <w:r w:rsidRPr="00D35D64">
          <w:rPr>
            <w:rFonts w:ascii="FrankRuehl" w:hAnsi="FrankRuehl" w:cs="FrankRuehl" w:hint="eastAsia"/>
            <w:color w:val="0000FF"/>
            <w:u w:val="single"/>
            <w:rtl/>
          </w:rPr>
          <w:t>העונשין</w:t>
        </w:r>
        <w:r w:rsidRPr="00D35D64">
          <w:rPr>
            <w:rFonts w:ascii="FrankRuehl" w:hAnsi="FrankRuehl" w:cs="FrankRuehl"/>
            <w:color w:val="0000FF"/>
            <w:u w:val="single"/>
            <w:rtl/>
          </w:rPr>
          <w:t xml:space="preserve">, </w:t>
        </w:r>
        <w:r w:rsidRPr="00D35D64">
          <w:rPr>
            <w:rFonts w:ascii="FrankRuehl" w:hAnsi="FrankRuehl" w:cs="FrankRuehl" w:hint="eastAsia"/>
            <w:color w:val="0000FF"/>
            <w:u w:val="single"/>
            <w:rtl/>
          </w:rPr>
          <w:t>תשל</w:t>
        </w:r>
        <w:r w:rsidRPr="00D35D64">
          <w:rPr>
            <w:rFonts w:ascii="FrankRuehl" w:hAnsi="FrankRuehl" w:cs="FrankRuehl"/>
            <w:color w:val="0000FF"/>
            <w:u w:val="single"/>
            <w:rtl/>
          </w:rPr>
          <w:t>"</w:t>
        </w:r>
        <w:r w:rsidRPr="00D35D64">
          <w:rPr>
            <w:rFonts w:ascii="FrankRuehl" w:hAnsi="FrankRuehl" w:cs="FrankRuehl" w:hint="eastAsia"/>
            <w:color w:val="0000FF"/>
            <w:u w:val="single"/>
            <w:rtl/>
          </w:rPr>
          <w:t>ז</w:t>
        </w:r>
        <w:r w:rsidRPr="00D35D64">
          <w:rPr>
            <w:rFonts w:ascii="FrankRuehl" w:hAnsi="FrankRuehl" w:cs="FrankRuehl"/>
            <w:color w:val="0000FF"/>
            <w:u w:val="single"/>
            <w:rtl/>
          </w:rPr>
          <w:t>-1977</w:t>
        </w:r>
      </w:hyperlink>
      <w:r w:rsidRPr="00D35D64">
        <w:rPr>
          <w:rFonts w:ascii="FrankRuehl" w:hAnsi="FrankRuehl" w:cs="FrankRuehl"/>
          <w:rtl/>
        </w:rPr>
        <w:t xml:space="preserve">: </w:t>
      </w:r>
      <w:r w:rsidRPr="00D35D64">
        <w:rPr>
          <w:rFonts w:ascii="FrankRuehl" w:hAnsi="FrankRuehl" w:cs="FrankRuehl" w:hint="eastAsia"/>
          <w:rtl/>
        </w:rPr>
        <w:t>סע</w:t>
      </w:r>
      <w:r w:rsidRPr="00D35D64">
        <w:rPr>
          <w:rFonts w:ascii="FrankRuehl" w:hAnsi="FrankRuehl" w:cs="FrankRuehl"/>
          <w:rtl/>
        </w:rPr>
        <w:t xml:space="preserve">'  </w:t>
      </w:r>
      <w:hyperlink r:id="rId7" w:history="1">
        <w:r w:rsidRPr="00D35D64">
          <w:rPr>
            <w:rFonts w:ascii="FrankRuehl" w:hAnsi="FrankRuehl" w:cs="FrankRuehl"/>
            <w:color w:val="0000FF"/>
            <w:u w:val="single"/>
            <w:rtl/>
          </w:rPr>
          <w:t xml:space="preserve">349 (1 </w:t>
        </w:r>
        <w:r w:rsidRPr="00D35D64">
          <w:rPr>
            <w:rFonts w:ascii="FrankRuehl" w:hAnsi="FrankRuehl" w:cs="FrankRuehl" w:hint="eastAsia"/>
            <w:color w:val="0000FF"/>
            <w:u w:val="single"/>
            <w:rtl/>
          </w:rPr>
          <w:t>א</w:t>
        </w:r>
        <w:r w:rsidRPr="00D35D64">
          <w:rPr>
            <w:rFonts w:ascii="FrankRuehl" w:hAnsi="FrankRuehl" w:cs="FrankRuehl"/>
            <w:color w:val="0000FF"/>
            <w:u w:val="single"/>
            <w:rtl/>
          </w:rPr>
          <w:t>')</w:t>
        </w:r>
      </w:hyperlink>
      <w:r w:rsidRPr="00D35D64">
        <w:rPr>
          <w:rFonts w:ascii="FrankRuehl" w:hAnsi="FrankRuehl" w:cs="FrankRuehl"/>
          <w:rtl/>
        </w:rPr>
        <w:t xml:space="preserve">, </w:t>
      </w:r>
      <w:hyperlink r:id="rId8" w:history="1">
        <w:r w:rsidRPr="00D35D64">
          <w:rPr>
            <w:rFonts w:ascii="FrankRuehl" w:hAnsi="FrankRuehl" w:cs="FrankRuehl"/>
            <w:color w:val="0000FF"/>
            <w:u w:val="single"/>
            <w:rtl/>
          </w:rPr>
          <w:t>349 (</w:t>
        </w:r>
        <w:r w:rsidRPr="00D35D64">
          <w:rPr>
            <w:rFonts w:ascii="FrankRuehl" w:hAnsi="FrankRuehl" w:cs="FrankRuehl" w:hint="eastAsia"/>
            <w:color w:val="0000FF"/>
            <w:u w:val="single"/>
            <w:rtl/>
          </w:rPr>
          <w:t>א</w:t>
        </w:r>
        <w:r w:rsidRPr="00D35D64">
          <w:rPr>
            <w:rFonts w:ascii="FrankRuehl" w:hAnsi="FrankRuehl" w:cs="FrankRuehl"/>
            <w:color w:val="0000FF"/>
            <w:u w:val="single"/>
            <w:rtl/>
          </w:rPr>
          <w:t>)</w:t>
        </w:r>
      </w:hyperlink>
    </w:p>
    <w:p w14:paraId="0CB2D155" w14:textId="77777777" w:rsidR="00D35D64" w:rsidRPr="00D35D64" w:rsidRDefault="00D35D64" w:rsidP="00D35D64">
      <w:pPr>
        <w:spacing w:after="120" w:line="240" w:lineRule="exact"/>
        <w:ind w:left="283" w:hanging="283"/>
        <w:jc w:val="both"/>
        <w:rPr>
          <w:rFonts w:ascii="FrankRuehl" w:hAnsi="FrankRuehl" w:cs="FrankRuehl"/>
          <w:rtl/>
        </w:rPr>
      </w:pPr>
    </w:p>
    <w:p w14:paraId="43155A82" w14:textId="77777777" w:rsidR="00D35D64" w:rsidRPr="00D35D64" w:rsidRDefault="00D35D64">
      <w:pPr>
        <w:rPr>
          <w:rtl/>
        </w:rPr>
      </w:pPr>
      <w:bookmarkStart w:id="4" w:name="LawTable_End"/>
      <w:bookmarkEnd w:id="4"/>
    </w:p>
    <w:p w14:paraId="253E02A6" w14:textId="77777777" w:rsidR="00DF38EB" w:rsidRPr="00DF38EB" w:rsidRDefault="00DF38EB">
      <w:pPr>
        <w:rPr>
          <w:rtl/>
        </w:rPr>
      </w:pPr>
    </w:p>
    <w:p w14:paraId="56F8507A" w14:textId="77777777" w:rsidR="008831B2" w:rsidRPr="008831B2" w:rsidRDefault="008831B2">
      <w:pPr>
        <w:rPr>
          <w:rtl/>
        </w:rPr>
      </w:pPr>
    </w:p>
    <w:p w14:paraId="0F343EAD" w14:textId="77777777" w:rsidR="008831B2" w:rsidRPr="008831B2" w:rsidRDefault="008831B2">
      <w:pPr>
        <w:rPr>
          <w:rtl/>
        </w:rPr>
      </w:pPr>
    </w:p>
    <w:p w14:paraId="62552AF8" w14:textId="77777777" w:rsidR="00926E33" w:rsidRPr="008831B2" w:rsidRDefault="00926E33">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26E33" w14:paraId="0EAC3FDF" w14:textId="77777777" w:rsidTr="00AC73CE">
        <w:trPr>
          <w:trHeight w:val="355"/>
          <w:jc w:val="center"/>
        </w:trPr>
        <w:tc>
          <w:tcPr>
            <w:tcW w:w="8820" w:type="dxa"/>
            <w:tcBorders>
              <w:top w:val="nil"/>
              <w:left w:val="nil"/>
              <w:bottom w:val="nil"/>
              <w:right w:val="nil"/>
            </w:tcBorders>
            <w:shd w:val="clear" w:color="auto" w:fill="auto"/>
          </w:tcPr>
          <w:p w14:paraId="785E47CE" w14:textId="77777777" w:rsidR="008873A6" w:rsidRPr="00AC73CE" w:rsidRDefault="008873A6" w:rsidP="00AC73CE">
            <w:pPr>
              <w:jc w:val="center"/>
              <w:rPr>
                <w:rFonts w:ascii="Arial" w:hAnsi="Arial"/>
                <w:b/>
                <w:bCs/>
                <w:sz w:val="28"/>
                <w:szCs w:val="28"/>
                <w:u w:val="single"/>
                <w:rtl/>
              </w:rPr>
            </w:pPr>
            <w:bookmarkStart w:id="5" w:name="PsakDin" w:colFirst="0" w:colLast="0"/>
            <w:bookmarkEnd w:id="0"/>
            <w:r w:rsidRPr="00AC73CE">
              <w:rPr>
                <w:rFonts w:ascii="Arial" w:hAnsi="Arial"/>
                <w:b/>
                <w:bCs/>
                <w:sz w:val="28"/>
                <w:szCs w:val="28"/>
                <w:u w:val="single"/>
                <w:rtl/>
              </w:rPr>
              <w:t>הכרעת דין</w:t>
            </w:r>
          </w:p>
          <w:p w14:paraId="53F59043" w14:textId="77777777" w:rsidR="00926E33" w:rsidRPr="00AC73CE" w:rsidRDefault="00926E33" w:rsidP="00AC73CE">
            <w:pPr>
              <w:jc w:val="center"/>
              <w:rPr>
                <w:rFonts w:ascii="Arial" w:hAnsi="Arial"/>
                <w:bCs/>
                <w:sz w:val="28"/>
                <w:szCs w:val="28"/>
                <w:u w:val="single"/>
                <w:rtl/>
              </w:rPr>
            </w:pPr>
          </w:p>
        </w:tc>
      </w:tr>
      <w:bookmarkEnd w:id="5"/>
    </w:tbl>
    <w:p w14:paraId="011B0636" w14:textId="77777777" w:rsidR="00926E33" w:rsidRDefault="00926E33">
      <w:pPr>
        <w:rPr>
          <w:rFonts w:ascii="Arial" w:hAnsi="Arial"/>
          <w:sz w:val="28"/>
          <w:szCs w:val="28"/>
          <w:rtl/>
        </w:rPr>
      </w:pPr>
    </w:p>
    <w:p w14:paraId="04CA01F0" w14:textId="77777777" w:rsidR="00926E33" w:rsidRDefault="008873A6">
      <w:pPr>
        <w:spacing w:line="360" w:lineRule="auto"/>
        <w:rPr>
          <w:rFonts w:ascii="Arial" w:hAnsi="Arial"/>
          <w:b/>
          <w:bCs/>
          <w:sz w:val="28"/>
          <w:szCs w:val="28"/>
          <w:u w:val="single"/>
          <w:rtl/>
        </w:rPr>
      </w:pPr>
      <w:r>
        <w:rPr>
          <w:rFonts w:ascii="Arial" w:hAnsi="Arial" w:hint="cs"/>
          <w:b/>
          <w:bCs/>
          <w:sz w:val="28"/>
          <w:szCs w:val="28"/>
          <w:u w:val="single"/>
          <w:rtl/>
        </w:rPr>
        <w:t>כללי:</w:t>
      </w:r>
    </w:p>
    <w:p w14:paraId="54B91021" w14:textId="77777777" w:rsidR="00926E33" w:rsidRDefault="00926E33">
      <w:pPr>
        <w:spacing w:line="360" w:lineRule="auto"/>
        <w:rPr>
          <w:rFonts w:ascii="Arial" w:hAnsi="Arial"/>
          <w:sz w:val="26"/>
          <w:szCs w:val="26"/>
          <w:rtl/>
        </w:rPr>
      </w:pPr>
    </w:p>
    <w:p w14:paraId="5AACB350" w14:textId="77777777" w:rsidR="00926E33" w:rsidRDefault="008873A6">
      <w:pPr>
        <w:spacing w:line="360" w:lineRule="auto"/>
        <w:ind w:left="720" w:hanging="720"/>
        <w:rPr>
          <w:rFonts w:ascii="Arial" w:hAnsi="Arial"/>
          <w:b/>
          <w:bCs/>
          <w:sz w:val="26"/>
          <w:szCs w:val="26"/>
          <w:rtl/>
        </w:rPr>
      </w:pPr>
      <w:r>
        <w:rPr>
          <w:rFonts w:ascii="Arial" w:hAnsi="Arial" w:hint="cs"/>
          <w:sz w:val="26"/>
          <w:szCs w:val="26"/>
          <w:rtl/>
        </w:rPr>
        <w:t>1.</w:t>
      </w:r>
      <w:r>
        <w:rPr>
          <w:rFonts w:ascii="Arial" w:hAnsi="Arial" w:hint="cs"/>
          <w:sz w:val="26"/>
          <w:szCs w:val="26"/>
          <w:rtl/>
        </w:rPr>
        <w:tab/>
      </w:r>
      <w:bookmarkStart w:id="6" w:name="ABSTRACT_START"/>
      <w:bookmarkEnd w:id="6"/>
      <w:r>
        <w:rPr>
          <w:rFonts w:ascii="Arial" w:hAnsi="Arial" w:hint="cs"/>
          <w:sz w:val="26"/>
          <w:szCs w:val="26"/>
          <w:rtl/>
        </w:rPr>
        <w:t xml:space="preserve">התביעה מייחסת לנאשם עבירה של מעשה מגונה בפומבי לפי </w:t>
      </w:r>
      <w:hyperlink r:id="rId9" w:history="1">
        <w:r w:rsidR="00DF38EB" w:rsidRPr="00DF38EB">
          <w:rPr>
            <w:rStyle w:val="Hyperlink"/>
            <w:rFonts w:ascii="Arial" w:hAnsi="Arial" w:hint="eastAsia"/>
            <w:sz w:val="26"/>
            <w:szCs w:val="26"/>
            <w:rtl/>
          </w:rPr>
          <w:t>סעיף</w:t>
        </w:r>
        <w:r w:rsidR="00DF38EB" w:rsidRPr="00DF38EB">
          <w:rPr>
            <w:rStyle w:val="Hyperlink"/>
            <w:rFonts w:ascii="Arial" w:hAnsi="Arial"/>
            <w:sz w:val="26"/>
            <w:szCs w:val="26"/>
            <w:rtl/>
          </w:rPr>
          <w:t xml:space="preserve"> 349 (1 א')</w:t>
        </w:r>
      </w:hyperlink>
      <w:r>
        <w:rPr>
          <w:rFonts w:ascii="Arial" w:hAnsi="Arial" w:hint="cs"/>
          <w:sz w:val="26"/>
          <w:szCs w:val="26"/>
          <w:rtl/>
        </w:rPr>
        <w:t xml:space="preserve"> ל</w:t>
      </w:r>
      <w:hyperlink r:id="rId10" w:history="1">
        <w:r w:rsidR="008831B2" w:rsidRPr="008831B2">
          <w:rPr>
            <w:rStyle w:val="Hyperlink"/>
            <w:rFonts w:ascii="Arial" w:hAnsi="Arial"/>
            <w:sz w:val="26"/>
            <w:szCs w:val="26"/>
            <w:rtl/>
          </w:rPr>
          <w:t>חוק העונשין</w:t>
        </w:r>
      </w:hyperlink>
      <w:r>
        <w:rPr>
          <w:rFonts w:ascii="Arial" w:hAnsi="Arial" w:hint="cs"/>
          <w:sz w:val="26"/>
          <w:szCs w:val="26"/>
          <w:rtl/>
        </w:rPr>
        <w:t xml:space="preserve">, תשל"ז </w:t>
      </w:r>
      <w:r>
        <w:rPr>
          <w:rFonts w:ascii="Arial" w:hAnsi="Arial"/>
          <w:sz w:val="26"/>
          <w:szCs w:val="26"/>
          <w:rtl/>
        </w:rPr>
        <w:t>–</w:t>
      </w:r>
      <w:r>
        <w:rPr>
          <w:rFonts w:ascii="Arial" w:hAnsi="Arial" w:hint="cs"/>
          <w:sz w:val="26"/>
          <w:szCs w:val="26"/>
          <w:rtl/>
        </w:rPr>
        <w:t xml:space="preserve"> 1977 </w:t>
      </w:r>
      <w:bookmarkStart w:id="7" w:name="ABSTRACT_END"/>
      <w:bookmarkEnd w:id="7"/>
      <w:r>
        <w:rPr>
          <w:rFonts w:ascii="Arial" w:hAnsi="Arial" w:hint="cs"/>
          <w:b/>
          <w:bCs/>
          <w:sz w:val="26"/>
          <w:szCs w:val="26"/>
          <w:rtl/>
        </w:rPr>
        <w:t>(להלן: "החוק").</w:t>
      </w:r>
    </w:p>
    <w:p w14:paraId="2E67DF2D" w14:textId="77777777" w:rsidR="00926E33" w:rsidRDefault="00926E33">
      <w:pPr>
        <w:spacing w:line="360" w:lineRule="auto"/>
        <w:ind w:left="720" w:hanging="720"/>
        <w:rPr>
          <w:rFonts w:ascii="Arial" w:hAnsi="Arial"/>
          <w:sz w:val="26"/>
          <w:szCs w:val="26"/>
          <w:rtl/>
        </w:rPr>
      </w:pPr>
    </w:p>
    <w:p w14:paraId="61E99664" w14:textId="77777777" w:rsidR="00926E33" w:rsidRDefault="008873A6" w:rsidP="00496D17">
      <w:pPr>
        <w:spacing w:line="360" w:lineRule="auto"/>
        <w:ind w:left="720" w:hanging="720"/>
        <w:rPr>
          <w:rFonts w:ascii="Arial" w:hAnsi="Arial"/>
          <w:sz w:val="26"/>
          <w:szCs w:val="26"/>
          <w:rtl/>
        </w:rPr>
      </w:pPr>
      <w:r>
        <w:rPr>
          <w:rFonts w:ascii="Arial" w:hAnsi="Arial" w:hint="cs"/>
          <w:sz w:val="26"/>
          <w:szCs w:val="26"/>
          <w:rtl/>
        </w:rPr>
        <w:t>2.</w:t>
      </w:r>
      <w:r>
        <w:rPr>
          <w:rFonts w:ascii="Arial" w:hAnsi="Arial" w:hint="cs"/>
          <w:sz w:val="26"/>
          <w:szCs w:val="26"/>
          <w:rtl/>
        </w:rPr>
        <w:tab/>
        <w:t xml:space="preserve">התביעה טוענת כי ביום 18/2/10 ברח' לסל 20 בת"א, עשה הנאשם מעשה מגונה בפומבי שחשף את איבר מינו בפני </w:t>
      </w:r>
      <w:r w:rsidR="00496D17">
        <w:rPr>
          <w:rFonts w:ascii="Arial" w:hAnsi="Arial" w:hint="cs"/>
          <w:sz w:val="26"/>
          <w:szCs w:val="26"/>
          <w:rtl/>
        </w:rPr>
        <w:t>פלונית</w:t>
      </w:r>
      <w:r>
        <w:rPr>
          <w:rFonts w:ascii="Arial" w:hAnsi="Arial" w:hint="cs"/>
          <w:sz w:val="26"/>
          <w:szCs w:val="26"/>
          <w:rtl/>
        </w:rPr>
        <w:t xml:space="preserve"> (</w:t>
      </w:r>
      <w:r>
        <w:rPr>
          <w:rFonts w:ascii="Arial" w:hAnsi="Arial" w:hint="cs"/>
          <w:b/>
          <w:bCs/>
          <w:sz w:val="26"/>
          <w:szCs w:val="26"/>
          <w:rtl/>
        </w:rPr>
        <w:t>להלן</w:t>
      </w:r>
      <w:r>
        <w:rPr>
          <w:rFonts w:ascii="Arial" w:hAnsi="Arial" w:hint="cs"/>
          <w:sz w:val="26"/>
          <w:szCs w:val="26"/>
          <w:rtl/>
        </w:rPr>
        <w:t xml:space="preserve">: </w:t>
      </w:r>
      <w:r>
        <w:rPr>
          <w:rFonts w:ascii="Arial" w:hAnsi="Arial" w:hint="cs"/>
          <w:b/>
          <w:bCs/>
          <w:sz w:val="26"/>
          <w:szCs w:val="26"/>
          <w:rtl/>
        </w:rPr>
        <w:t>"המתלוננת"</w:t>
      </w:r>
      <w:r>
        <w:rPr>
          <w:rFonts w:ascii="Arial" w:hAnsi="Arial" w:hint="cs"/>
          <w:sz w:val="26"/>
          <w:szCs w:val="26"/>
          <w:rtl/>
        </w:rPr>
        <w:t xml:space="preserve">) ובתה לשם גירוי ביזוי וסיפוק מיני. </w:t>
      </w:r>
    </w:p>
    <w:p w14:paraId="593B5A63" w14:textId="77777777" w:rsidR="00926E33" w:rsidRDefault="008873A6">
      <w:pPr>
        <w:spacing w:line="360" w:lineRule="auto"/>
        <w:ind w:left="720" w:hanging="720"/>
        <w:rPr>
          <w:rFonts w:ascii="Arial" w:hAnsi="Arial"/>
          <w:sz w:val="26"/>
          <w:szCs w:val="26"/>
          <w:rtl/>
        </w:rPr>
      </w:pPr>
      <w:r>
        <w:rPr>
          <w:rFonts w:ascii="Arial" w:hAnsi="Arial" w:hint="cs"/>
          <w:sz w:val="26"/>
          <w:szCs w:val="26"/>
          <w:rtl/>
        </w:rPr>
        <w:tab/>
        <w:t xml:space="preserve">התביעה טוענת עוד כי כשבוע לפני המועד הנ"ל באותו מקום באותה שעה חשף הנאשם את איבר מינו בפני המתלוננת ובתה לאותה מטרה. </w:t>
      </w:r>
    </w:p>
    <w:p w14:paraId="55075C8F" w14:textId="77777777" w:rsidR="00926E33" w:rsidRDefault="00926E33">
      <w:pPr>
        <w:spacing w:line="360" w:lineRule="auto"/>
        <w:ind w:left="720" w:hanging="720"/>
        <w:rPr>
          <w:rFonts w:ascii="Arial" w:hAnsi="Arial"/>
          <w:sz w:val="26"/>
          <w:szCs w:val="26"/>
          <w:rtl/>
        </w:rPr>
      </w:pPr>
    </w:p>
    <w:p w14:paraId="1676B690" w14:textId="77777777" w:rsidR="00926E33" w:rsidRDefault="008873A6">
      <w:pPr>
        <w:spacing w:line="360" w:lineRule="auto"/>
        <w:ind w:left="720" w:hanging="720"/>
        <w:rPr>
          <w:rFonts w:ascii="Arial" w:hAnsi="Arial"/>
          <w:b/>
          <w:bCs/>
          <w:sz w:val="28"/>
          <w:szCs w:val="28"/>
          <w:u w:val="single"/>
          <w:rtl/>
        </w:rPr>
      </w:pPr>
      <w:r>
        <w:rPr>
          <w:rFonts w:ascii="Arial" w:hAnsi="Arial" w:hint="cs"/>
          <w:b/>
          <w:bCs/>
          <w:sz w:val="28"/>
          <w:szCs w:val="28"/>
          <w:u w:val="single"/>
          <w:rtl/>
        </w:rPr>
        <w:lastRenderedPageBreak/>
        <w:t>פרשת התביעה:</w:t>
      </w:r>
    </w:p>
    <w:p w14:paraId="63467945" w14:textId="77777777" w:rsidR="00926E33" w:rsidRDefault="00926E33">
      <w:pPr>
        <w:spacing w:line="360" w:lineRule="auto"/>
        <w:ind w:left="720" w:hanging="720"/>
        <w:rPr>
          <w:rFonts w:ascii="Arial" w:hAnsi="Arial"/>
          <w:sz w:val="26"/>
          <w:szCs w:val="26"/>
          <w:rtl/>
        </w:rPr>
      </w:pPr>
    </w:p>
    <w:p w14:paraId="21A7266F" w14:textId="77777777" w:rsidR="00926E33" w:rsidRDefault="008873A6">
      <w:pPr>
        <w:spacing w:line="360" w:lineRule="auto"/>
        <w:ind w:left="720" w:hanging="720"/>
        <w:rPr>
          <w:rFonts w:ascii="Arial" w:hAnsi="Arial"/>
          <w:sz w:val="26"/>
          <w:szCs w:val="26"/>
          <w:rtl/>
        </w:rPr>
      </w:pPr>
      <w:r>
        <w:rPr>
          <w:rFonts w:ascii="Arial" w:hAnsi="Arial" w:hint="cs"/>
          <w:sz w:val="26"/>
          <w:szCs w:val="26"/>
          <w:rtl/>
        </w:rPr>
        <w:t>3.</w:t>
      </w:r>
      <w:r>
        <w:rPr>
          <w:rFonts w:ascii="Arial" w:hAnsi="Arial" w:hint="cs"/>
          <w:sz w:val="26"/>
          <w:szCs w:val="26"/>
          <w:rtl/>
        </w:rPr>
        <w:tab/>
        <w:t>מעדותה של המתלוננת סיגלית בקר עולים הפרטים הבאים:</w:t>
      </w:r>
    </w:p>
    <w:p w14:paraId="247A260D" w14:textId="77777777" w:rsidR="00926E33" w:rsidRDefault="008873A6">
      <w:pPr>
        <w:spacing w:line="360" w:lineRule="auto"/>
        <w:ind w:left="1440" w:hanging="720"/>
        <w:rPr>
          <w:rFonts w:ascii="Arial" w:hAnsi="Arial"/>
          <w:sz w:val="26"/>
          <w:szCs w:val="26"/>
          <w:rtl/>
        </w:rPr>
      </w:pPr>
      <w:r>
        <w:rPr>
          <w:rFonts w:ascii="Arial" w:hAnsi="Arial" w:hint="cs"/>
          <w:sz w:val="26"/>
          <w:szCs w:val="26"/>
          <w:rtl/>
        </w:rPr>
        <w:t>א.</w:t>
      </w:r>
      <w:r>
        <w:rPr>
          <w:rFonts w:ascii="Arial" w:hAnsi="Arial" w:hint="cs"/>
          <w:sz w:val="26"/>
          <w:szCs w:val="26"/>
          <w:rtl/>
        </w:rPr>
        <w:tab/>
        <w:t xml:space="preserve">העדה ציינה כי חזרה מקניות והבחינה בנאשם עומד סמוך לפחי האשפה של הבניין: </w:t>
      </w:r>
      <w:r>
        <w:rPr>
          <w:rFonts w:ascii="Arial" w:hAnsi="Arial" w:hint="cs"/>
          <w:b/>
          <w:bCs/>
          <w:sz w:val="26"/>
          <w:szCs w:val="26"/>
          <w:rtl/>
        </w:rPr>
        <w:t>"...בפעם השנייה, כי שבוע קודם הוא עמד שם באותה סיטואציה, הרוכסן שלו פתוח, הוא מחזיק את איבר מינו בשתי ידיים, איבר המין זקור...".</w:t>
      </w:r>
    </w:p>
    <w:p w14:paraId="7D127D43" w14:textId="77777777" w:rsidR="00926E33" w:rsidRDefault="008873A6">
      <w:pPr>
        <w:spacing w:line="360" w:lineRule="auto"/>
        <w:ind w:left="1440" w:hanging="720"/>
        <w:rPr>
          <w:rFonts w:ascii="Arial" w:hAnsi="Arial"/>
          <w:sz w:val="26"/>
          <w:szCs w:val="26"/>
          <w:rtl/>
        </w:rPr>
      </w:pPr>
      <w:r>
        <w:rPr>
          <w:rFonts w:ascii="Arial" w:hAnsi="Arial" w:hint="cs"/>
          <w:sz w:val="26"/>
          <w:szCs w:val="26"/>
          <w:rtl/>
        </w:rPr>
        <w:t>ב.</w:t>
      </w:r>
      <w:r>
        <w:rPr>
          <w:rFonts w:ascii="Arial" w:hAnsi="Arial" w:hint="cs"/>
          <w:sz w:val="26"/>
          <w:szCs w:val="26"/>
          <w:rtl/>
        </w:rPr>
        <w:tab/>
        <w:t xml:space="preserve">העדה שאלה את הנאשם מה הוא עושה, הנאשם הגיב בחיוך ועזב את המקום כשאמרה לו שתזמין משטרה. העדה ציינה כי שבוע קודם לכן נתקלה במצב דומה שאלה את הנאשם מה הוא עושה והוא טען כי משתין: </w:t>
      </w:r>
      <w:r>
        <w:rPr>
          <w:rFonts w:ascii="Arial" w:hAnsi="Arial" w:hint="cs"/>
          <w:b/>
          <w:bCs/>
          <w:sz w:val="26"/>
          <w:szCs w:val="26"/>
          <w:rtl/>
        </w:rPr>
        <w:t>"...לא היה במקום לא שלולית ולא שום סימני שתן...".</w:t>
      </w:r>
    </w:p>
    <w:p w14:paraId="495C6A8D" w14:textId="77777777" w:rsidR="00926E33" w:rsidRDefault="00926E33">
      <w:pPr>
        <w:spacing w:line="360" w:lineRule="auto"/>
        <w:ind w:left="1440" w:hanging="720"/>
        <w:rPr>
          <w:rFonts w:ascii="Arial" w:hAnsi="Arial"/>
          <w:sz w:val="26"/>
          <w:szCs w:val="26"/>
          <w:rtl/>
        </w:rPr>
      </w:pPr>
    </w:p>
    <w:p w14:paraId="79707CC2" w14:textId="77777777" w:rsidR="00926E33" w:rsidRDefault="008873A6">
      <w:pPr>
        <w:spacing w:line="360" w:lineRule="auto"/>
        <w:ind w:left="1440" w:hanging="720"/>
        <w:rPr>
          <w:rFonts w:ascii="Arial" w:hAnsi="Arial"/>
          <w:sz w:val="26"/>
          <w:szCs w:val="26"/>
          <w:rtl/>
        </w:rPr>
      </w:pPr>
      <w:r>
        <w:rPr>
          <w:rFonts w:ascii="Arial" w:hAnsi="Arial" w:hint="cs"/>
          <w:sz w:val="26"/>
          <w:szCs w:val="26"/>
          <w:rtl/>
        </w:rPr>
        <w:t>ג.</w:t>
      </w:r>
      <w:r>
        <w:rPr>
          <w:rFonts w:ascii="Arial" w:hAnsi="Arial" w:hint="cs"/>
          <w:sz w:val="26"/>
          <w:szCs w:val="26"/>
          <w:rtl/>
        </w:rPr>
        <w:tab/>
        <w:t xml:space="preserve">העדה מסרה כי בשתי הפעמים בתה שהייתה אז בת 13 הייתה עימה. </w:t>
      </w:r>
    </w:p>
    <w:p w14:paraId="6B6F2100" w14:textId="77777777" w:rsidR="00926E33" w:rsidRDefault="00926E33">
      <w:pPr>
        <w:spacing w:line="360" w:lineRule="auto"/>
        <w:ind w:left="1440" w:hanging="720"/>
        <w:rPr>
          <w:rFonts w:ascii="Arial" w:hAnsi="Arial"/>
          <w:sz w:val="26"/>
          <w:szCs w:val="26"/>
          <w:rtl/>
        </w:rPr>
      </w:pPr>
    </w:p>
    <w:p w14:paraId="2151E707" w14:textId="77777777" w:rsidR="00926E33" w:rsidRDefault="008873A6">
      <w:pPr>
        <w:spacing w:line="360" w:lineRule="auto"/>
        <w:ind w:left="1440" w:hanging="720"/>
        <w:rPr>
          <w:rFonts w:ascii="Arial" w:hAnsi="Arial"/>
          <w:sz w:val="26"/>
          <w:szCs w:val="26"/>
          <w:rtl/>
        </w:rPr>
      </w:pPr>
      <w:r>
        <w:rPr>
          <w:rFonts w:ascii="Arial" w:hAnsi="Arial" w:hint="cs"/>
          <w:sz w:val="26"/>
          <w:szCs w:val="26"/>
          <w:rtl/>
        </w:rPr>
        <w:t>ד.</w:t>
      </w:r>
      <w:r>
        <w:rPr>
          <w:rFonts w:ascii="Arial" w:hAnsi="Arial" w:hint="cs"/>
          <w:sz w:val="26"/>
          <w:szCs w:val="26"/>
          <w:rtl/>
        </w:rPr>
        <w:tab/>
        <w:t xml:space="preserve">בחקירתה הנגדית סימנה העדה על תמונה ס/3 היכן ראתה את הנאשם. העדה ציינה כי בפעם הראשונה שראתה את הנאשם שאמר לה שהוא משתין היא אמרה לו שהמקום איננו משתנה. </w:t>
      </w:r>
    </w:p>
    <w:p w14:paraId="5E18ABEB" w14:textId="77777777" w:rsidR="00926E33" w:rsidRDefault="00926E33">
      <w:pPr>
        <w:spacing w:line="360" w:lineRule="auto"/>
        <w:ind w:left="1440" w:hanging="720"/>
        <w:rPr>
          <w:rFonts w:ascii="Arial" w:hAnsi="Arial"/>
          <w:sz w:val="26"/>
          <w:szCs w:val="26"/>
          <w:rtl/>
        </w:rPr>
      </w:pPr>
    </w:p>
    <w:p w14:paraId="73882EEF" w14:textId="77777777" w:rsidR="00926E33" w:rsidRDefault="008873A6">
      <w:pPr>
        <w:spacing w:line="360" w:lineRule="auto"/>
        <w:ind w:left="1440" w:hanging="720"/>
        <w:rPr>
          <w:rFonts w:ascii="Arial" w:hAnsi="Arial"/>
          <w:sz w:val="26"/>
          <w:szCs w:val="26"/>
          <w:rtl/>
        </w:rPr>
      </w:pPr>
      <w:r>
        <w:rPr>
          <w:rFonts w:ascii="Arial" w:hAnsi="Arial" w:hint="cs"/>
          <w:sz w:val="26"/>
          <w:szCs w:val="26"/>
          <w:rtl/>
        </w:rPr>
        <w:t>ה.</w:t>
      </w:r>
      <w:r>
        <w:rPr>
          <w:rFonts w:ascii="Arial" w:hAnsi="Arial" w:hint="cs"/>
          <w:sz w:val="26"/>
          <w:szCs w:val="26"/>
          <w:rtl/>
        </w:rPr>
        <w:tab/>
        <w:t xml:space="preserve">העדה השיבה לסנגור שהנאשם החזיק את איבר מינו בידיו ולא שטף ידיים כפי שהסנגור טען בפניה. העדה ציינה כי האזור הוא מואר וכי למרות שהשעה הייתה 19:45 ניתן היה לראות את הנעשה במקום. </w:t>
      </w:r>
    </w:p>
    <w:p w14:paraId="4A7D7B7D" w14:textId="77777777" w:rsidR="00926E33" w:rsidRDefault="00926E33">
      <w:pPr>
        <w:spacing w:line="360" w:lineRule="auto"/>
        <w:rPr>
          <w:rFonts w:ascii="Arial" w:hAnsi="Arial"/>
          <w:sz w:val="26"/>
          <w:szCs w:val="26"/>
          <w:rtl/>
        </w:rPr>
      </w:pPr>
    </w:p>
    <w:p w14:paraId="4AF73D35" w14:textId="77777777" w:rsidR="00926E33" w:rsidRDefault="008873A6">
      <w:pPr>
        <w:spacing w:line="360" w:lineRule="auto"/>
        <w:ind w:left="720" w:hanging="720"/>
        <w:rPr>
          <w:rFonts w:ascii="Arial" w:hAnsi="Arial"/>
          <w:sz w:val="26"/>
          <w:szCs w:val="26"/>
          <w:rtl/>
        </w:rPr>
      </w:pPr>
      <w:r>
        <w:rPr>
          <w:rFonts w:ascii="Arial" w:hAnsi="Arial" w:hint="cs"/>
          <w:sz w:val="26"/>
          <w:szCs w:val="26"/>
          <w:rtl/>
        </w:rPr>
        <w:t>4.</w:t>
      </w:r>
      <w:r>
        <w:rPr>
          <w:rFonts w:ascii="Arial" w:hAnsi="Arial" w:hint="cs"/>
          <w:sz w:val="26"/>
          <w:szCs w:val="26"/>
          <w:rtl/>
        </w:rPr>
        <w:tab/>
        <w:t xml:space="preserve">השוטר שהוזעק למקום ביום 18/2/10 מסר כי הנאשם לא היה במקום, הקטנוע והקסדה שלו  היו במקום. הוא התרשם כי הנאשם מתצפת עליהם. כשניגש אליו הנאשם מסר לו שהיה בספא ורצה להשתין במקום. </w:t>
      </w:r>
    </w:p>
    <w:p w14:paraId="09F3E915" w14:textId="77777777" w:rsidR="00926E33" w:rsidRDefault="008873A6">
      <w:pPr>
        <w:spacing w:line="360" w:lineRule="auto"/>
        <w:ind w:left="720" w:hanging="720"/>
        <w:rPr>
          <w:rFonts w:ascii="Arial" w:hAnsi="Arial"/>
          <w:sz w:val="26"/>
          <w:szCs w:val="26"/>
          <w:rtl/>
        </w:rPr>
      </w:pPr>
      <w:r>
        <w:rPr>
          <w:rFonts w:ascii="Arial" w:hAnsi="Arial" w:hint="cs"/>
          <w:sz w:val="26"/>
          <w:szCs w:val="26"/>
          <w:rtl/>
        </w:rPr>
        <w:tab/>
        <w:t xml:space="preserve">העד אישר כי לא בדק אם יש במקום מכון עיסוי. העד גם אישר כי לא בדק אם במקום שלולית שתן והסתמך על דברי המתלוננת שמסרה כי במקום לא היה שתן. </w:t>
      </w:r>
    </w:p>
    <w:p w14:paraId="6D418166" w14:textId="77777777" w:rsidR="00926E33" w:rsidRDefault="00926E33">
      <w:pPr>
        <w:spacing w:line="360" w:lineRule="auto"/>
        <w:ind w:left="720" w:hanging="720"/>
        <w:rPr>
          <w:rFonts w:ascii="Arial" w:hAnsi="Arial"/>
          <w:sz w:val="26"/>
          <w:szCs w:val="26"/>
          <w:rtl/>
        </w:rPr>
      </w:pPr>
    </w:p>
    <w:p w14:paraId="050E1DCB" w14:textId="77777777" w:rsidR="00926E33" w:rsidRDefault="008873A6">
      <w:pPr>
        <w:spacing w:line="360" w:lineRule="auto"/>
        <w:ind w:left="720" w:hanging="720"/>
        <w:rPr>
          <w:rFonts w:ascii="Arial" w:hAnsi="Arial"/>
          <w:b/>
          <w:bCs/>
          <w:sz w:val="28"/>
          <w:szCs w:val="28"/>
          <w:u w:val="single"/>
          <w:rtl/>
        </w:rPr>
      </w:pPr>
      <w:r>
        <w:rPr>
          <w:rFonts w:ascii="Arial" w:hAnsi="Arial" w:hint="cs"/>
          <w:b/>
          <w:bCs/>
          <w:sz w:val="28"/>
          <w:szCs w:val="28"/>
          <w:u w:val="single"/>
          <w:rtl/>
        </w:rPr>
        <w:t>פרשת ההגנה:</w:t>
      </w:r>
    </w:p>
    <w:p w14:paraId="0999B26A" w14:textId="77777777" w:rsidR="00926E33" w:rsidRDefault="00926E33">
      <w:pPr>
        <w:spacing w:line="360" w:lineRule="auto"/>
        <w:ind w:left="720" w:hanging="720"/>
        <w:rPr>
          <w:rFonts w:ascii="Arial" w:hAnsi="Arial"/>
          <w:sz w:val="26"/>
          <w:szCs w:val="26"/>
          <w:rtl/>
        </w:rPr>
      </w:pPr>
    </w:p>
    <w:p w14:paraId="685E52CA" w14:textId="77777777" w:rsidR="00926E33" w:rsidRDefault="008873A6">
      <w:pPr>
        <w:spacing w:line="360" w:lineRule="auto"/>
        <w:ind w:left="720" w:hanging="720"/>
        <w:rPr>
          <w:rFonts w:ascii="Arial" w:hAnsi="Arial"/>
          <w:sz w:val="26"/>
          <w:szCs w:val="26"/>
          <w:rtl/>
        </w:rPr>
      </w:pPr>
      <w:r>
        <w:rPr>
          <w:rFonts w:ascii="Arial" w:hAnsi="Arial" w:hint="cs"/>
          <w:sz w:val="26"/>
          <w:szCs w:val="26"/>
          <w:rtl/>
        </w:rPr>
        <w:t>5.</w:t>
      </w:r>
      <w:r>
        <w:rPr>
          <w:rFonts w:ascii="Arial" w:hAnsi="Arial" w:hint="cs"/>
          <w:sz w:val="26"/>
          <w:szCs w:val="26"/>
          <w:rtl/>
        </w:rPr>
        <w:tab/>
        <w:t xml:space="preserve">הנאשם נחקר במשטרה והעיד בפניי. בהודעתו במשטרה מיום 18/2/10 (ת/3) מסר הנאשם כי באותו יום נכנס למכון עיסוי: </w:t>
      </w:r>
      <w:r>
        <w:rPr>
          <w:rFonts w:ascii="Arial" w:hAnsi="Arial" w:hint="cs"/>
          <w:b/>
          <w:bCs/>
          <w:sz w:val="26"/>
          <w:szCs w:val="26"/>
          <w:rtl/>
        </w:rPr>
        <w:t xml:space="preserve">"...אז אני נכנס לטיפול ובסוף הבחורה </w:t>
      </w:r>
      <w:r>
        <w:rPr>
          <w:rFonts w:ascii="Arial" w:hAnsi="Arial" w:hint="cs"/>
          <w:b/>
          <w:bCs/>
          <w:sz w:val="26"/>
          <w:szCs w:val="26"/>
          <w:rtl/>
        </w:rPr>
        <w:lastRenderedPageBreak/>
        <w:t>שעובדת שם עושה לי ביד. היום הייתי שם, הלכתי לשם ולפני שתפסו אותי המשטרה..."</w:t>
      </w:r>
      <w:r>
        <w:rPr>
          <w:rFonts w:ascii="Arial" w:hAnsi="Arial" w:hint="cs"/>
          <w:sz w:val="26"/>
          <w:szCs w:val="26"/>
          <w:rtl/>
        </w:rPr>
        <w:t xml:space="preserve">. </w:t>
      </w:r>
    </w:p>
    <w:p w14:paraId="059AF7C3" w14:textId="77777777" w:rsidR="00926E33" w:rsidRDefault="008873A6">
      <w:pPr>
        <w:spacing w:line="360" w:lineRule="auto"/>
        <w:ind w:left="720"/>
        <w:rPr>
          <w:rFonts w:ascii="Arial" w:hAnsi="Arial"/>
          <w:b/>
          <w:bCs/>
          <w:sz w:val="26"/>
          <w:szCs w:val="26"/>
          <w:rtl/>
        </w:rPr>
      </w:pPr>
      <w:r>
        <w:rPr>
          <w:rFonts w:ascii="Arial" w:hAnsi="Arial" w:hint="cs"/>
          <w:sz w:val="26"/>
          <w:szCs w:val="26"/>
          <w:rtl/>
        </w:rPr>
        <w:t xml:space="preserve">הנאשם ציין כי החנה את הקטנוע שלו בחניית אחד הבתים במקום ולשאלה לגבי מה התרחש עם המתלוננת מסר: </w:t>
      </w:r>
      <w:r>
        <w:rPr>
          <w:rFonts w:ascii="Arial" w:hAnsi="Arial" w:hint="cs"/>
          <w:b/>
          <w:bCs/>
          <w:sz w:val="26"/>
          <w:szCs w:val="26"/>
          <w:rtl/>
        </w:rPr>
        <w:t xml:space="preserve">"...לא יודע מה היא רוצה אמרה לי שהיא תביא </w:t>
      </w:r>
    </w:p>
    <w:p w14:paraId="251FA84B" w14:textId="77777777" w:rsidR="00926E33" w:rsidRDefault="008873A6">
      <w:pPr>
        <w:spacing w:line="360" w:lineRule="auto"/>
        <w:ind w:left="720"/>
        <w:rPr>
          <w:rFonts w:ascii="Arial" w:hAnsi="Arial"/>
          <w:b/>
          <w:bCs/>
          <w:sz w:val="26"/>
          <w:szCs w:val="26"/>
          <w:rtl/>
        </w:rPr>
      </w:pPr>
      <w:r>
        <w:rPr>
          <w:rFonts w:ascii="Arial" w:hAnsi="Arial" w:hint="cs"/>
          <w:b/>
          <w:bCs/>
          <w:sz w:val="26"/>
          <w:szCs w:val="26"/>
          <w:rtl/>
        </w:rPr>
        <w:t>משטרה. הלכתי קצת קדימה, אמרתי לא נעים היא תקרא לשכנים...".</w:t>
      </w:r>
    </w:p>
    <w:p w14:paraId="4A87FE6B" w14:textId="77777777" w:rsidR="00926E33" w:rsidRDefault="008873A6">
      <w:pPr>
        <w:spacing w:line="360" w:lineRule="auto"/>
        <w:ind w:left="720" w:hanging="720"/>
        <w:rPr>
          <w:rFonts w:ascii="Arial" w:hAnsi="Arial"/>
          <w:sz w:val="26"/>
          <w:szCs w:val="26"/>
          <w:rtl/>
        </w:rPr>
      </w:pPr>
      <w:r>
        <w:rPr>
          <w:rFonts w:ascii="Arial" w:hAnsi="Arial" w:hint="cs"/>
          <w:sz w:val="26"/>
          <w:szCs w:val="26"/>
          <w:rtl/>
        </w:rPr>
        <w:t>6.</w:t>
      </w:r>
      <w:r>
        <w:rPr>
          <w:rFonts w:ascii="Arial" w:hAnsi="Arial" w:hint="cs"/>
          <w:sz w:val="26"/>
          <w:szCs w:val="26"/>
          <w:rtl/>
        </w:rPr>
        <w:tab/>
        <w:t xml:space="preserve">הנאשם נשאל מה עשה לנגד עיני המתלוננת והשיב: </w:t>
      </w:r>
      <w:r>
        <w:rPr>
          <w:rFonts w:ascii="Arial" w:hAnsi="Arial" w:hint="cs"/>
          <w:b/>
          <w:bCs/>
          <w:sz w:val="26"/>
          <w:szCs w:val="26"/>
          <w:rtl/>
        </w:rPr>
        <w:t>"...השתנתי ופתאום היא באה היא שאלה אותי מה אני עושה שם. אני לא מתכוון להיות סוטה מין...".</w:t>
      </w:r>
      <w:r>
        <w:rPr>
          <w:rFonts w:ascii="Arial" w:hAnsi="Arial" w:hint="cs"/>
          <w:sz w:val="26"/>
          <w:szCs w:val="26"/>
          <w:rtl/>
        </w:rPr>
        <w:t xml:space="preserve"> הנאשם ציין כי עמד שם כיוון שיש במקום ברז. העד מסר כי הוא נוהג ללכת לאותו מכון עיסוי פעם פעמיים בשבוע. הוא הכחיש כי היה לו מפגש נוסף עם המתלוננת ובתה. הנאשם הוסיף: </w:t>
      </w:r>
      <w:r>
        <w:rPr>
          <w:rFonts w:ascii="Arial" w:hAnsi="Arial" w:hint="cs"/>
          <w:b/>
          <w:bCs/>
          <w:sz w:val="26"/>
          <w:szCs w:val="26"/>
          <w:rtl/>
        </w:rPr>
        <w:t xml:space="preserve">"...יש שם הרבה מבוגרים שהולכים ושהם משתינים שם. אולי התבלבלה...". </w:t>
      </w:r>
    </w:p>
    <w:p w14:paraId="5E38190C" w14:textId="77777777" w:rsidR="00926E33" w:rsidRDefault="00926E33">
      <w:pPr>
        <w:spacing w:line="360" w:lineRule="auto"/>
        <w:ind w:left="720" w:hanging="720"/>
        <w:rPr>
          <w:rFonts w:ascii="Arial" w:hAnsi="Arial"/>
          <w:sz w:val="26"/>
          <w:szCs w:val="26"/>
          <w:rtl/>
        </w:rPr>
      </w:pPr>
    </w:p>
    <w:p w14:paraId="2925DAD2" w14:textId="77777777" w:rsidR="00926E33" w:rsidRDefault="008873A6">
      <w:pPr>
        <w:spacing w:line="360" w:lineRule="auto"/>
        <w:ind w:left="720" w:hanging="720"/>
        <w:rPr>
          <w:rFonts w:ascii="Arial" w:hAnsi="Arial"/>
          <w:sz w:val="26"/>
          <w:szCs w:val="26"/>
          <w:rtl/>
        </w:rPr>
      </w:pPr>
      <w:r>
        <w:rPr>
          <w:rFonts w:ascii="Arial" w:hAnsi="Arial" w:hint="cs"/>
          <w:sz w:val="26"/>
          <w:szCs w:val="26"/>
          <w:rtl/>
        </w:rPr>
        <w:t>7.</w:t>
      </w:r>
      <w:r>
        <w:rPr>
          <w:rFonts w:ascii="Arial" w:hAnsi="Arial" w:hint="cs"/>
          <w:sz w:val="26"/>
          <w:szCs w:val="26"/>
          <w:rtl/>
        </w:rPr>
        <w:tab/>
        <w:t xml:space="preserve">בעדותו בפני מסר הנאשם: </w:t>
      </w:r>
      <w:r>
        <w:rPr>
          <w:rFonts w:ascii="Arial" w:hAnsi="Arial" w:hint="cs"/>
          <w:b/>
          <w:bCs/>
          <w:sz w:val="26"/>
          <w:szCs w:val="26"/>
          <w:rtl/>
        </w:rPr>
        <w:t>"...נסעתי לרחוב לסל 9 יש שם ספא, רגע לפני שסיימתי הייתי צריך להשתין...שאלתי בחורה אם יש פה שירותים והיא אמרה לי שאין.. ניגשתי לבניין ממול, ראיתי ברז עם כיור, נצמדתי לקיר קרוב ביותר, הסתכלתי בצדדים לא היה אף אחד. עשיתי את השתן סיימתי הרמתי את המכנסיים. מאחורי היה ברז ושטפתי ידיים. יצאתי מהשביל ופתאום אני שומע קול של מישהי...".</w:t>
      </w:r>
      <w:r>
        <w:rPr>
          <w:rFonts w:ascii="Arial" w:hAnsi="Arial" w:hint="cs"/>
          <w:sz w:val="26"/>
          <w:szCs w:val="26"/>
          <w:rtl/>
        </w:rPr>
        <w:t xml:space="preserve"> "</w:t>
      </w:r>
      <w:r>
        <w:rPr>
          <w:rFonts w:ascii="Arial" w:hAnsi="Arial" w:hint="cs"/>
          <w:b/>
          <w:bCs/>
          <w:sz w:val="26"/>
          <w:szCs w:val="26"/>
          <w:rtl/>
        </w:rPr>
        <w:t>היא אמרה לי תלך מכאן או שאני קוראת למשטרה</w:t>
      </w:r>
      <w:r>
        <w:rPr>
          <w:rFonts w:ascii="Arial" w:hAnsi="Arial" w:hint="cs"/>
          <w:sz w:val="26"/>
          <w:szCs w:val="26"/>
          <w:rtl/>
        </w:rPr>
        <w:t xml:space="preserve">". העד מסר כי הוא אמנם הולך פעמיים בשבוע לספא אך שבוע לפני יום העיכוב הוא לא היה בספא. </w:t>
      </w:r>
    </w:p>
    <w:p w14:paraId="2C486EA0" w14:textId="77777777" w:rsidR="00926E33" w:rsidRDefault="00926E33">
      <w:pPr>
        <w:spacing w:line="360" w:lineRule="auto"/>
        <w:ind w:left="720"/>
        <w:rPr>
          <w:rFonts w:ascii="Arial" w:hAnsi="Arial"/>
          <w:sz w:val="26"/>
          <w:szCs w:val="26"/>
          <w:rtl/>
        </w:rPr>
      </w:pPr>
    </w:p>
    <w:p w14:paraId="71C8BCC6" w14:textId="77777777" w:rsidR="00926E33" w:rsidRDefault="008873A6">
      <w:pPr>
        <w:spacing w:line="360" w:lineRule="auto"/>
        <w:ind w:left="720" w:hanging="720"/>
        <w:rPr>
          <w:rFonts w:ascii="Arial" w:hAnsi="Arial"/>
          <w:b/>
          <w:bCs/>
          <w:sz w:val="28"/>
          <w:szCs w:val="28"/>
          <w:u w:val="single"/>
          <w:rtl/>
        </w:rPr>
      </w:pPr>
      <w:r>
        <w:rPr>
          <w:rFonts w:ascii="Arial" w:hAnsi="Arial" w:hint="cs"/>
          <w:b/>
          <w:bCs/>
          <w:sz w:val="28"/>
          <w:szCs w:val="28"/>
          <w:u w:val="single"/>
          <w:rtl/>
        </w:rPr>
        <w:t xml:space="preserve">הערכת העדויות וסיכומים: </w:t>
      </w:r>
    </w:p>
    <w:p w14:paraId="3CFEF12A" w14:textId="77777777" w:rsidR="00926E33" w:rsidRDefault="00926E33">
      <w:pPr>
        <w:spacing w:line="360" w:lineRule="auto"/>
        <w:ind w:left="720" w:hanging="720"/>
        <w:rPr>
          <w:rFonts w:ascii="Arial" w:hAnsi="Arial"/>
          <w:sz w:val="26"/>
          <w:szCs w:val="26"/>
          <w:rtl/>
        </w:rPr>
      </w:pPr>
    </w:p>
    <w:p w14:paraId="1B76AE34" w14:textId="77777777" w:rsidR="00926E33" w:rsidRDefault="008873A6">
      <w:pPr>
        <w:spacing w:line="360" w:lineRule="auto"/>
        <w:ind w:left="720" w:hanging="720"/>
        <w:rPr>
          <w:rFonts w:ascii="Arial" w:hAnsi="Arial"/>
          <w:sz w:val="26"/>
          <w:szCs w:val="26"/>
          <w:rtl/>
        </w:rPr>
      </w:pPr>
      <w:r>
        <w:rPr>
          <w:rFonts w:ascii="Arial" w:hAnsi="Arial" w:hint="cs"/>
          <w:sz w:val="26"/>
          <w:szCs w:val="26"/>
          <w:rtl/>
        </w:rPr>
        <w:t>8.</w:t>
      </w:r>
      <w:r>
        <w:rPr>
          <w:rFonts w:ascii="Arial" w:hAnsi="Arial" w:hint="cs"/>
          <w:sz w:val="26"/>
          <w:szCs w:val="26"/>
          <w:rtl/>
        </w:rPr>
        <w:tab/>
        <w:t xml:space="preserve">המתלוננת עשתה עלי רושם אמין. היא מסרה כי בשתי הזדמנויות בהפרש של שבוע הבחינה בנאשם האוחז באיבר מינו סמוך לכניסה לבניין שהיא מתגוררת. </w:t>
      </w:r>
    </w:p>
    <w:p w14:paraId="3305C17B" w14:textId="77777777" w:rsidR="00926E33" w:rsidRDefault="008873A6">
      <w:pPr>
        <w:spacing w:line="360" w:lineRule="auto"/>
        <w:ind w:left="720" w:hanging="720"/>
        <w:rPr>
          <w:rFonts w:ascii="Arial" w:hAnsi="Arial"/>
          <w:sz w:val="26"/>
          <w:szCs w:val="26"/>
          <w:rtl/>
        </w:rPr>
      </w:pPr>
      <w:r>
        <w:rPr>
          <w:rFonts w:ascii="Arial" w:hAnsi="Arial" w:hint="cs"/>
          <w:sz w:val="26"/>
          <w:szCs w:val="26"/>
          <w:rtl/>
        </w:rPr>
        <w:tab/>
        <w:t xml:space="preserve">בשתי הפעמים שאלה את הנאשם מה הוא עושה הנאשם חייך חיוך רחב וטען כי הוא משתין. היא לא הבחינה בסימני שתן. </w:t>
      </w:r>
    </w:p>
    <w:p w14:paraId="7EDC552F" w14:textId="77777777" w:rsidR="00926E33" w:rsidRDefault="00926E33">
      <w:pPr>
        <w:spacing w:line="360" w:lineRule="auto"/>
        <w:ind w:left="720" w:hanging="720"/>
        <w:rPr>
          <w:rFonts w:ascii="Arial" w:hAnsi="Arial"/>
          <w:sz w:val="26"/>
          <w:szCs w:val="26"/>
          <w:rtl/>
        </w:rPr>
      </w:pPr>
    </w:p>
    <w:p w14:paraId="65BCF38B" w14:textId="77777777" w:rsidR="00926E33" w:rsidRDefault="008873A6">
      <w:pPr>
        <w:spacing w:line="360" w:lineRule="auto"/>
        <w:ind w:left="720" w:hanging="720"/>
        <w:rPr>
          <w:rFonts w:ascii="Arial" w:hAnsi="Arial"/>
          <w:sz w:val="26"/>
          <w:szCs w:val="26"/>
          <w:rtl/>
        </w:rPr>
      </w:pPr>
      <w:r>
        <w:rPr>
          <w:rFonts w:ascii="Arial" w:hAnsi="Arial" w:hint="cs"/>
          <w:sz w:val="26"/>
          <w:szCs w:val="26"/>
          <w:rtl/>
        </w:rPr>
        <w:t>9.</w:t>
      </w:r>
      <w:r>
        <w:rPr>
          <w:rFonts w:ascii="Arial" w:hAnsi="Arial" w:hint="cs"/>
          <w:sz w:val="26"/>
          <w:szCs w:val="26"/>
          <w:rtl/>
        </w:rPr>
        <w:tab/>
        <w:t xml:space="preserve">הנאשם עשה עלי רושם בלתי אמין. הגרסה שמסר בבית המשפט הינה גרסה כבושה. בפניי טען הנאשם כי במכון עיסוי הרגיש צורך דחוף להשתין ולכן הגיע לבניין בו מתגוררת המתלוננת. </w:t>
      </w:r>
    </w:p>
    <w:p w14:paraId="1CD804EC" w14:textId="77777777" w:rsidR="00926E33" w:rsidRDefault="008873A6">
      <w:pPr>
        <w:spacing w:line="360" w:lineRule="auto"/>
        <w:ind w:left="720" w:hanging="720"/>
        <w:rPr>
          <w:rFonts w:ascii="Arial" w:hAnsi="Arial"/>
          <w:sz w:val="26"/>
          <w:szCs w:val="26"/>
          <w:rtl/>
        </w:rPr>
      </w:pPr>
      <w:r>
        <w:rPr>
          <w:rFonts w:ascii="Arial" w:hAnsi="Arial" w:hint="cs"/>
          <w:sz w:val="26"/>
          <w:szCs w:val="26"/>
          <w:rtl/>
        </w:rPr>
        <w:tab/>
        <w:t xml:space="preserve">הנאשם טען כי כלל לא החזיק באיבר מינו כשהמתלוננת פנתה אליו וכי השיחה הייתה לאחר שהספיק לרחוץ ידיים. </w:t>
      </w:r>
    </w:p>
    <w:p w14:paraId="26419B04" w14:textId="77777777" w:rsidR="00926E33" w:rsidRDefault="008873A6">
      <w:pPr>
        <w:spacing w:line="360" w:lineRule="auto"/>
        <w:ind w:left="720" w:hanging="720"/>
        <w:rPr>
          <w:rFonts w:ascii="Arial" w:hAnsi="Arial"/>
          <w:sz w:val="26"/>
          <w:szCs w:val="26"/>
          <w:rtl/>
        </w:rPr>
      </w:pPr>
      <w:r>
        <w:rPr>
          <w:rFonts w:ascii="Arial" w:hAnsi="Arial" w:hint="cs"/>
          <w:sz w:val="26"/>
          <w:szCs w:val="26"/>
          <w:rtl/>
        </w:rPr>
        <w:lastRenderedPageBreak/>
        <w:tab/>
      </w:r>
    </w:p>
    <w:p w14:paraId="3DE4B4A8" w14:textId="77777777" w:rsidR="00926E33" w:rsidRDefault="008873A6">
      <w:pPr>
        <w:spacing w:line="360" w:lineRule="auto"/>
        <w:ind w:left="720" w:hanging="720"/>
        <w:rPr>
          <w:rFonts w:ascii="Arial" w:hAnsi="Arial"/>
          <w:sz w:val="26"/>
          <w:szCs w:val="26"/>
          <w:rtl/>
        </w:rPr>
      </w:pPr>
      <w:r>
        <w:rPr>
          <w:rFonts w:ascii="Arial" w:hAnsi="Arial" w:hint="cs"/>
          <w:sz w:val="26"/>
          <w:szCs w:val="26"/>
          <w:rtl/>
        </w:rPr>
        <w:t xml:space="preserve">10. </w:t>
      </w:r>
      <w:r>
        <w:rPr>
          <w:rFonts w:ascii="Arial" w:hAnsi="Arial" w:hint="cs"/>
          <w:sz w:val="26"/>
          <w:szCs w:val="26"/>
          <w:rtl/>
        </w:rPr>
        <w:tab/>
        <w:t>גרסתו החדשה של הנאשם הינה תמוהה. אין זה ברור מדוע לא מסר את הדברים בחקירתו במשטרה ומדוע התרחק מהזירה כשהמתלוננת אמרה לו שתזמין משטרה.  אם הוא רק רחץ ידיו כשפגש במתלוננת מדוע היה צריך לחשוש משכנים או מהמשטרה.</w:t>
      </w:r>
    </w:p>
    <w:p w14:paraId="09F36075" w14:textId="77777777" w:rsidR="00926E33" w:rsidRDefault="008873A6">
      <w:pPr>
        <w:spacing w:line="360" w:lineRule="auto"/>
        <w:ind w:left="720" w:hanging="720"/>
        <w:rPr>
          <w:rFonts w:ascii="Arial" w:hAnsi="Arial"/>
          <w:sz w:val="26"/>
          <w:szCs w:val="26"/>
          <w:rtl/>
        </w:rPr>
      </w:pPr>
      <w:r>
        <w:rPr>
          <w:rFonts w:ascii="Arial" w:hAnsi="Arial" w:hint="cs"/>
          <w:sz w:val="26"/>
          <w:szCs w:val="26"/>
          <w:rtl/>
        </w:rPr>
        <w:tab/>
        <w:t xml:space="preserve">יש גם חוסר הגיון בולט בטענה כי במכון עיסוי שהנאשם הולך אליו בתדירות גבוהה אין שירותים. </w:t>
      </w:r>
    </w:p>
    <w:p w14:paraId="58C830A9" w14:textId="77777777" w:rsidR="00926E33" w:rsidRDefault="00926E33">
      <w:pPr>
        <w:spacing w:line="360" w:lineRule="auto"/>
        <w:ind w:left="720" w:hanging="720"/>
        <w:rPr>
          <w:rFonts w:ascii="Arial" w:hAnsi="Arial"/>
          <w:sz w:val="26"/>
          <w:szCs w:val="26"/>
          <w:rtl/>
        </w:rPr>
      </w:pPr>
    </w:p>
    <w:p w14:paraId="12FF9A2A" w14:textId="77777777" w:rsidR="00926E33" w:rsidRDefault="008873A6">
      <w:pPr>
        <w:spacing w:line="360" w:lineRule="auto"/>
        <w:ind w:left="720" w:hanging="720"/>
        <w:rPr>
          <w:rFonts w:ascii="Arial" w:hAnsi="Arial"/>
          <w:sz w:val="26"/>
          <w:szCs w:val="26"/>
          <w:rtl/>
        </w:rPr>
      </w:pPr>
      <w:r>
        <w:rPr>
          <w:rFonts w:ascii="Arial" w:hAnsi="Arial" w:hint="cs"/>
          <w:sz w:val="26"/>
          <w:szCs w:val="26"/>
          <w:rtl/>
        </w:rPr>
        <w:t>11.</w:t>
      </w:r>
      <w:r>
        <w:rPr>
          <w:rFonts w:ascii="Arial" w:hAnsi="Arial" w:hint="cs"/>
          <w:sz w:val="26"/>
          <w:szCs w:val="26"/>
          <w:rtl/>
        </w:rPr>
        <w:tab/>
        <w:t xml:space="preserve">מאחר והמתלוננת הספיקה לראות את  הנאשם פעמיים לפרק זמן לא קצר אני מאמין לה שהיא פגשה בו בנסיבות דומות גם שבוע קודם לכן. הדברים מתיישבים גם עם דברי הנאשם מהם עולה שמגיע לאזור בתדירות של פעמיים בשבוע כשהוא רוכב על קטנוע השייך למקום עבודתו. </w:t>
      </w:r>
    </w:p>
    <w:p w14:paraId="72C9FDC5" w14:textId="77777777" w:rsidR="00926E33" w:rsidRDefault="00926E33">
      <w:pPr>
        <w:spacing w:line="360" w:lineRule="auto"/>
        <w:ind w:left="720" w:hanging="720"/>
        <w:rPr>
          <w:rFonts w:ascii="Arial" w:hAnsi="Arial"/>
          <w:sz w:val="26"/>
          <w:szCs w:val="26"/>
          <w:rtl/>
        </w:rPr>
      </w:pPr>
    </w:p>
    <w:p w14:paraId="4A195777" w14:textId="77777777" w:rsidR="00926E33" w:rsidRDefault="008873A6">
      <w:pPr>
        <w:spacing w:line="360" w:lineRule="auto"/>
        <w:ind w:left="720" w:hanging="720"/>
        <w:rPr>
          <w:rFonts w:ascii="Arial" w:hAnsi="Arial"/>
          <w:sz w:val="26"/>
          <w:szCs w:val="26"/>
          <w:rtl/>
        </w:rPr>
      </w:pPr>
      <w:r>
        <w:rPr>
          <w:rFonts w:ascii="Arial" w:hAnsi="Arial" w:hint="cs"/>
          <w:sz w:val="26"/>
          <w:szCs w:val="26"/>
          <w:rtl/>
        </w:rPr>
        <w:t>12.</w:t>
      </w:r>
      <w:r>
        <w:rPr>
          <w:rFonts w:ascii="Arial" w:hAnsi="Arial" w:hint="cs"/>
          <w:sz w:val="26"/>
          <w:szCs w:val="26"/>
          <w:rtl/>
        </w:rPr>
        <w:tab/>
        <w:t xml:space="preserve">סנגורו המלומד של הנאשם טען כי אין מקום להרשיע את מרשו כיוון שלא הוכחו יסודות העבירה שיוחסה לנאשם. כמו כן טען הסנגור כי החקירה נוהלה באופן רשלני וכי מחדלי החקירה אמורים לפעול לטובתו של הנאשם. לעניין מחדלי החקירה ציין הסנגור כי המשטרה לא בדקה עם במקום מכון ליווי וכן לא עשתה בדיקה אם יש שתן בזירה. </w:t>
      </w:r>
    </w:p>
    <w:p w14:paraId="493D5575" w14:textId="77777777" w:rsidR="00926E33" w:rsidRDefault="00926E33">
      <w:pPr>
        <w:spacing w:line="360" w:lineRule="auto"/>
        <w:ind w:left="720" w:hanging="720"/>
        <w:rPr>
          <w:rFonts w:ascii="Arial" w:hAnsi="Arial"/>
          <w:sz w:val="26"/>
          <w:szCs w:val="26"/>
          <w:rtl/>
        </w:rPr>
      </w:pPr>
    </w:p>
    <w:p w14:paraId="5104528D" w14:textId="77777777" w:rsidR="00926E33" w:rsidRDefault="008873A6">
      <w:pPr>
        <w:spacing w:line="360" w:lineRule="auto"/>
        <w:ind w:left="720" w:hanging="720"/>
        <w:rPr>
          <w:rFonts w:ascii="Arial" w:hAnsi="Arial"/>
          <w:sz w:val="26"/>
          <w:szCs w:val="26"/>
          <w:rtl/>
        </w:rPr>
      </w:pPr>
      <w:r>
        <w:rPr>
          <w:rFonts w:ascii="Arial" w:hAnsi="Arial" w:hint="cs"/>
          <w:sz w:val="26"/>
          <w:szCs w:val="26"/>
          <w:rtl/>
        </w:rPr>
        <w:t>13.</w:t>
      </w:r>
      <w:r>
        <w:rPr>
          <w:rFonts w:ascii="Arial" w:hAnsi="Arial" w:hint="cs"/>
          <w:sz w:val="26"/>
          <w:szCs w:val="26"/>
          <w:rtl/>
        </w:rPr>
        <w:tab/>
      </w:r>
      <w:hyperlink r:id="rId11" w:history="1">
        <w:r w:rsidR="00DF38EB" w:rsidRPr="00DF38EB">
          <w:rPr>
            <w:rStyle w:val="Hyperlink"/>
            <w:rFonts w:ascii="Arial" w:hAnsi="Arial" w:hint="eastAsia"/>
            <w:sz w:val="26"/>
            <w:szCs w:val="26"/>
            <w:rtl/>
          </w:rPr>
          <w:t>סעיף</w:t>
        </w:r>
        <w:r w:rsidR="00DF38EB" w:rsidRPr="00DF38EB">
          <w:rPr>
            <w:rStyle w:val="Hyperlink"/>
            <w:rFonts w:ascii="Arial" w:hAnsi="Arial"/>
            <w:sz w:val="26"/>
            <w:szCs w:val="26"/>
            <w:rtl/>
          </w:rPr>
          <w:t xml:space="preserve"> 349 (א)</w:t>
        </w:r>
      </w:hyperlink>
      <w:r>
        <w:rPr>
          <w:rFonts w:ascii="Arial" w:hAnsi="Arial" w:hint="cs"/>
          <w:sz w:val="26"/>
          <w:szCs w:val="26"/>
          <w:rtl/>
        </w:rPr>
        <w:t xml:space="preserve"> קובע כי: </w:t>
      </w:r>
      <w:r>
        <w:rPr>
          <w:rFonts w:ascii="Arial" w:hAnsi="Arial" w:hint="cs"/>
          <w:b/>
          <w:bCs/>
          <w:sz w:val="26"/>
          <w:szCs w:val="26"/>
          <w:rtl/>
        </w:rPr>
        <w:t>"העושה מעשה מגונה בפומבי בפני אדם אחר, ללא הסכמתו... דינו מאסר שנה"</w:t>
      </w:r>
      <w:r>
        <w:rPr>
          <w:rFonts w:ascii="Arial" w:hAnsi="Arial" w:hint="cs"/>
          <w:sz w:val="26"/>
          <w:szCs w:val="26"/>
          <w:rtl/>
        </w:rPr>
        <w:t xml:space="preserve">. </w:t>
      </w:r>
    </w:p>
    <w:p w14:paraId="2DDFDE64" w14:textId="77777777" w:rsidR="00926E33" w:rsidRDefault="008873A6">
      <w:pPr>
        <w:spacing w:line="360" w:lineRule="auto"/>
        <w:ind w:left="720" w:hanging="720"/>
        <w:rPr>
          <w:rFonts w:ascii="Arial" w:hAnsi="Arial"/>
          <w:b/>
          <w:bCs/>
          <w:sz w:val="26"/>
          <w:szCs w:val="26"/>
          <w:rtl/>
        </w:rPr>
      </w:pPr>
      <w:r>
        <w:rPr>
          <w:rFonts w:ascii="Arial" w:hAnsi="Arial" w:hint="cs"/>
          <w:sz w:val="26"/>
          <w:szCs w:val="26"/>
          <w:rtl/>
        </w:rPr>
        <w:tab/>
        <w:t xml:space="preserve">בפסק דין פלוני </w:t>
      </w:r>
      <w:hyperlink r:id="rId12" w:history="1">
        <w:r w:rsidR="008831B2" w:rsidRPr="008831B2">
          <w:rPr>
            <w:rStyle w:val="Hyperlink"/>
            <w:rFonts w:ascii="Arial" w:hAnsi="Arial"/>
            <w:sz w:val="26"/>
            <w:szCs w:val="26"/>
            <w:rtl/>
          </w:rPr>
          <w:t>ע"פ 6255/03</w:t>
        </w:r>
      </w:hyperlink>
      <w:r>
        <w:rPr>
          <w:rFonts w:ascii="Arial" w:hAnsi="Arial" w:hint="cs"/>
          <w:sz w:val="26"/>
          <w:szCs w:val="26"/>
          <w:rtl/>
        </w:rPr>
        <w:t xml:space="preserve"> </w:t>
      </w:r>
      <w:r>
        <w:rPr>
          <w:rFonts w:ascii="Arial" w:hAnsi="Arial" w:hint="cs"/>
          <w:b/>
          <w:bCs/>
          <w:sz w:val="26"/>
          <w:szCs w:val="26"/>
          <w:rtl/>
        </w:rPr>
        <w:t>פלוני נ' מדינת ישראל</w:t>
      </w:r>
      <w:r>
        <w:rPr>
          <w:rFonts w:ascii="Arial" w:hAnsi="Arial" w:hint="cs"/>
          <w:sz w:val="26"/>
          <w:szCs w:val="26"/>
          <w:rtl/>
        </w:rPr>
        <w:t xml:space="preserve"> נ"ח (3) ניתח בית המשפט העליון את היסוד העובדתי של העבירה ומציין: </w:t>
      </w:r>
      <w:r>
        <w:rPr>
          <w:rFonts w:ascii="Arial" w:hAnsi="Arial" w:hint="cs"/>
          <w:b/>
          <w:bCs/>
          <w:sz w:val="26"/>
          <w:szCs w:val="26"/>
          <w:rtl/>
        </w:rPr>
        <w:t xml:space="preserve">"...מעשה שבנסיבות הענין הוא בעיני האדם הסביר מעשה מגונה, ובלבד שנעשה למטרה של גירוי מיני, סיפוק מיני או ביזוי מיני...". </w:t>
      </w:r>
    </w:p>
    <w:p w14:paraId="00635CC7" w14:textId="77777777" w:rsidR="00926E33" w:rsidRDefault="008873A6">
      <w:pPr>
        <w:spacing w:line="360" w:lineRule="auto"/>
        <w:ind w:left="720" w:hanging="720"/>
        <w:rPr>
          <w:rFonts w:ascii="Arial" w:hAnsi="Arial"/>
          <w:sz w:val="26"/>
          <w:szCs w:val="26"/>
          <w:rtl/>
        </w:rPr>
      </w:pPr>
      <w:r>
        <w:rPr>
          <w:rFonts w:ascii="Arial" w:hAnsi="Arial" w:hint="cs"/>
          <w:b/>
          <w:bCs/>
          <w:sz w:val="26"/>
          <w:szCs w:val="26"/>
          <w:rtl/>
        </w:rPr>
        <w:tab/>
        <w:t>"...הילכת הצפיות מורה שציפיתו של המערער כאפשרות קרובה לוודאי כי מעשיו יביאו לביזוי מיני... די בה כדי להביא להרשעתו...".</w:t>
      </w:r>
    </w:p>
    <w:p w14:paraId="7EEAE57A" w14:textId="77777777" w:rsidR="00926E33" w:rsidRDefault="00926E33">
      <w:pPr>
        <w:spacing w:line="360" w:lineRule="auto"/>
        <w:ind w:left="720" w:hanging="720"/>
        <w:rPr>
          <w:rFonts w:ascii="Arial" w:hAnsi="Arial"/>
          <w:sz w:val="26"/>
          <w:szCs w:val="26"/>
          <w:rtl/>
        </w:rPr>
      </w:pPr>
    </w:p>
    <w:p w14:paraId="14727974" w14:textId="77777777" w:rsidR="00926E33" w:rsidRDefault="008873A6">
      <w:pPr>
        <w:spacing w:line="360" w:lineRule="auto"/>
        <w:ind w:left="720" w:hanging="720"/>
        <w:rPr>
          <w:rFonts w:ascii="Arial" w:hAnsi="Arial"/>
          <w:sz w:val="26"/>
          <w:szCs w:val="26"/>
          <w:rtl/>
        </w:rPr>
      </w:pPr>
      <w:r>
        <w:rPr>
          <w:rFonts w:ascii="Arial" w:hAnsi="Arial" w:hint="cs"/>
          <w:sz w:val="26"/>
          <w:szCs w:val="26"/>
          <w:rtl/>
        </w:rPr>
        <w:t>14.</w:t>
      </w:r>
      <w:r>
        <w:rPr>
          <w:rFonts w:ascii="Arial" w:hAnsi="Arial" w:hint="cs"/>
          <w:sz w:val="26"/>
          <w:szCs w:val="26"/>
          <w:rtl/>
        </w:rPr>
        <w:tab/>
        <w:t>בית המשפט העליון חזר והדגיש דברים דומים ב</w:t>
      </w:r>
      <w:hyperlink r:id="rId13" w:history="1">
        <w:r w:rsidR="008831B2" w:rsidRPr="008831B2">
          <w:rPr>
            <w:rStyle w:val="Hyperlink"/>
            <w:rFonts w:ascii="Arial" w:hAnsi="Arial"/>
            <w:sz w:val="26"/>
            <w:szCs w:val="26"/>
            <w:rtl/>
          </w:rPr>
          <w:t>ע"פ 9603/09</w:t>
        </w:r>
      </w:hyperlink>
      <w:r>
        <w:rPr>
          <w:rFonts w:ascii="Arial" w:hAnsi="Arial" w:hint="cs"/>
          <w:sz w:val="26"/>
          <w:szCs w:val="26"/>
          <w:rtl/>
        </w:rPr>
        <w:t xml:space="preserve"> </w:t>
      </w:r>
      <w:r>
        <w:rPr>
          <w:rFonts w:ascii="Arial" w:hAnsi="Arial" w:hint="cs"/>
          <w:b/>
          <w:bCs/>
          <w:sz w:val="26"/>
          <w:szCs w:val="26"/>
          <w:rtl/>
        </w:rPr>
        <w:t>פלוני נ' מדינת ישראל</w:t>
      </w:r>
      <w:r>
        <w:rPr>
          <w:rFonts w:ascii="Arial" w:hAnsi="Arial" w:hint="cs"/>
          <w:sz w:val="26"/>
          <w:szCs w:val="26"/>
          <w:rtl/>
        </w:rPr>
        <w:t xml:space="preserve"> (1/0/11) טרם פורסם וב</w:t>
      </w:r>
      <w:hyperlink r:id="rId14" w:history="1">
        <w:r w:rsidR="008831B2" w:rsidRPr="008831B2">
          <w:rPr>
            <w:rStyle w:val="Hyperlink"/>
            <w:rFonts w:ascii="Arial" w:hAnsi="Arial"/>
            <w:sz w:val="26"/>
            <w:szCs w:val="26"/>
            <w:rtl/>
          </w:rPr>
          <w:t>ע"פ 899/10</w:t>
        </w:r>
      </w:hyperlink>
      <w:r>
        <w:rPr>
          <w:rFonts w:ascii="Arial" w:hAnsi="Arial" w:hint="cs"/>
          <w:sz w:val="26"/>
          <w:szCs w:val="26"/>
          <w:rtl/>
        </w:rPr>
        <w:t xml:space="preserve"> </w:t>
      </w:r>
      <w:r>
        <w:rPr>
          <w:rFonts w:ascii="Arial" w:hAnsi="Arial" w:hint="cs"/>
          <w:b/>
          <w:bCs/>
          <w:sz w:val="26"/>
          <w:szCs w:val="26"/>
          <w:rtl/>
        </w:rPr>
        <w:t xml:space="preserve">פלוני נ' מדינת ישראל </w:t>
      </w:r>
      <w:r>
        <w:rPr>
          <w:rFonts w:ascii="Arial" w:hAnsi="Arial" w:hint="cs"/>
          <w:sz w:val="26"/>
          <w:szCs w:val="26"/>
          <w:rtl/>
        </w:rPr>
        <w:t xml:space="preserve">(14/3/11) טרם פורסם. </w:t>
      </w:r>
    </w:p>
    <w:p w14:paraId="06AA09DF" w14:textId="77777777" w:rsidR="00926E33" w:rsidRDefault="00926E33">
      <w:pPr>
        <w:spacing w:line="360" w:lineRule="auto"/>
        <w:ind w:left="720" w:hanging="720"/>
        <w:rPr>
          <w:rFonts w:ascii="Arial" w:hAnsi="Arial"/>
          <w:sz w:val="26"/>
          <w:szCs w:val="26"/>
          <w:rtl/>
        </w:rPr>
      </w:pPr>
    </w:p>
    <w:p w14:paraId="4449625D" w14:textId="77777777" w:rsidR="00926E33" w:rsidRDefault="008873A6">
      <w:pPr>
        <w:spacing w:line="360" w:lineRule="auto"/>
        <w:ind w:left="720" w:hanging="720"/>
        <w:rPr>
          <w:rFonts w:ascii="Arial" w:hAnsi="Arial"/>
          <w:sz w:val="26"/>
          <w:szCs w:val="26"/>
          <w:rtl/>
        </w:rPr>
      </w:pPr>
      <w:r>
        <w:rPr>
          <w:rFonts w:ascii="Arial" w:hAnsi="Arial" w:hint="cs"/>
          <w:sz w:val="26"/>
          <w:szCs w:val="26"/>
          <w:rtl/>
        </w:rPr>
        <w:t>15.</w:t>
      </w:r>
      <w:r>
        <w:rPr>
          <w:rFonts w:ascii="Arial" w:hAnsi="Arial" w:hint="cs"/>
          <w:sz w:val="26"/>
          <w:szCs w:val="26"/>
          <w:rtl/>
        </w:rPr>
        <w:tab/>
        <w:t xml:space="preserve">במקרה הראשון שבפניי הנאשם ראה שרכב נכנס לחנייה וסמוך לכך חשף את איבר מינו והחזיק בו אין ספק כי היה מודע לכך שיש במעשה זה כדי לבזות את האדם שמגיע וכי המעשה המוכחש על ידו נעשה לשם סיפוק וביזוי מיניים. </w:t>
      </w:r>
    </w:p>
    <w:p w14:paraId="4E4F6605" w14:textId="77777777" w:rsidR="00926E33" w:rsidRDefault="00926E33">
      <w:pPr>
        <w:spacing w:line="360" w:lineRule="auto"/>
        <w:ind w:left="720" w:hanging="720"/>
        <w:rPr>
          <w:rFonts w:ascii="Arial" w:hAnsi="Arial"/>
          <w:sz w:val="26"/>
          <w:szCs w:val="26"/>
          <w:rtl/>
        </w:rPr>
      </w:pPr>
    </w:p>
    <w:p w14:paraId="5709BEA8" w14:textId="77777777" w:rsidR="00926E33" w:rsidRDefault="008873A6">
      <w:pPr>
        <w:spacing w:line="360" w:lineRule="auto"/>
        <w:ind w:left="720" w:hanging="720"/>
        <w:rPr>
          <w:rFonts w:ascii="Arial" w:hAnsi="Arial"/>
          <w:sz w:val="26"/>
          <w:szCs w:val="26"/>
          <w:rtl/>
        </w:rPr>
      </w:pPr>
      <w:r>
        <w:rPr>
          <w:rFonts w:ascii="Arial" w:hAnsi="Arial" w:hint="cs"/>
          <w:sz w:val="26"/>
          <w:szCs w:val="26"/>
          <w:rtl/>
        </w:rPr>
        <w:tab/>
        <w:t xml:space="preserve">גם באירוע השני גרסתו השקרית של הנאשם לגבי המצב בו פגש במתלוננת מצביע על רצון להסתיר את כוונותיו האמיתיות. </w:t>
      </w:r>
    </w:p>
    <w:p w14:paraId="2BE42200" w14:textId="77777777" w:rsidR="00926E33" w:rsidRDefault="008873A6">
      <w:pPr>
        <w:spacing w:line="360" w:lineRule="auto"/>
        <w:ind w:left="720" w:hanging="720"/>
        <w:rPr>
          <w:rFonts w:ascii="Arial" w:hAnsi="Arial"/>
          <w:sz w:val="26"/>
          <w:szCs w:val="26"/>
          <w:rtl/>
        </w:rPr>
      </w:pPr>
      <w:r>
        <w:rPr>
          <w:rFonts w:ascii="Arial" w:hAnsi="Arial" w:hint="cs"/>
          <w:sz w:val="26"/>
          <w:szCs w:val="26"/>
          <w:rtl/>
        </w:rPr>
        <w:tab/>
        <w:t xml:space="preserve">גם כאן הגעתי לידי מסקנה כי הכוונה הנדרשת הוכחה בפניי. </w:t>
      </w:r>
    </w:p>
    <w:p w14:paraId="69F93436" w14:textId="77777777" w:rsidR="008873A6" w:rsidRPr="008873A6" w:rsidRDefault="008873A6">
      <w:pPr>
        <w:spacing w:line="360" w:lineRule="auto"/>
        <w:ind w:left="720" w:hanging="720"/>
        <w:rPr>
          <w:rFonts w:ascii="Arial" w:hAnsi="Arial"/>
          <w:color w:val="FFFFFF"/>
          <w:sz w:val="2"/>
          <w:szCs w:val="2"/>
          <w:rtl/>
        </w:rPr>
      </w:pPr>
    </w:p>
    <w:p w14:paraId="1854F022" w14:textId="77777777" w:rsidR="008873A6" w:rsidRPr="008873A6" w:rsidRDefault="008873A6">
      <w:pPr>
        <w:spacing w:line="360" w:lineRule="auto"/>
        <w:ind w:left="720" w:hanging="720"/>
        <w:rPr>
          <w:rFonts w:ascii="Arial" w:hAnsi="Arial"/>
          <w:color w:val="FFFFFF"/>
          <w:sz w:val="2"/>
          <w:szCs w:val="2"/>
          <w:rtl/>
        </w:rPr>
      </w:pPr>
      <w:r w:rsidRPr="008873A6">
        <w:rPr>
          <w:rFonts w:ascii="Arial" w:hAnsi="Arial"/>
          <w:color w:val="FFFFFF"/>
          <w:sz w:val="2"/>
          <w:szCs w:val="2"/>
          <w:rtl/>
        </w:rPr>
        <w:t>5129371</w:t>
      </w:r>
    </w:p>
    <w:p w14:paraId="0D8D0D24" w14:textId="77777777" w:rsidR="00926E33" w:rsidRDefault="008873A6">
      <w:pPr>
        <w:spacing w:line="360" w:lineRule="auto"/>
        <w:ind w:left="720" w:hanging="720"/>
        <w:rPr>
          <w:rFonts w:ascii="Arial" w:hAnsi="Arial"/>
          <w:sz w:val="26"/>
          <w:szCs w:val="26"/>
          <w:rtl/>
        </w:rPr>
      </w:pPr>
      <w:r w:rsidRPr="008873A6">
        <w:rPr>
          <w:rFonts w:ascii="Arial" w:hAnsi="Arial"/>
          <w:color w:val="FFFFFF"/>
          <w:sz w:val="2"/>
          <w:szCs w:val="2"/>
          <w:rtl/>
        </w:rPr>
        <w:t>54678313</w:t>
      </w:r>
    </w:p>
    <w:p w14:paraId="773DC7CF" w14:textId="77777777" w:rsidR="00926E33" w:rsidRDefault="008873A6">
      <w:pPr>
        <w:spacing w:line="360" w:lineRule="auto"/>
        <w:ind w:left="720" w:hanging="720"/>
        <w:rPr>
          <w:rFonts w:ascii="Arial" w:hAnsi="Arial"/>
          <w:sz w:val="26"/>
          <w:szCs w:val="26"/>
          <w:rtl/>
        </w:rPr>
      </w:pPr>
      <w:r>
        <w:rPr>
          <w:rFonts w:ascii="Arial" w:hAnsi="Arial" w:hint="cs"/>
          <w:sz w:val="26"/>
          <w:szCs w:val="26"/>
          <w:rtl/>
        </w:rPr>
        <w:t>16.</w:t>
      </w:r>
      <w:r>
        <w:rPr>
          <w:rFonts w:ascii="Arial" w:hAnsi="Arial" w:hint="cs"/>
          <w:sz w:val="26"/>
          <w:szCs w:val="26"/>
          <w:rtl/>
        </w:rPr>
        <w:tab/>
        <w:t xml:space="preserve">נוכח כל האמור לעיל, החלטתי להרשיע את הנאשם בעבירה שיוחסה לו בכתב האישום. </w:t>
      </w:r>
    </w:p>
    <w:p w14:paraId="18275713" w14:textId="77777777" w:rsidR="008873A6" w:rsidRPr="008873A6" w:rsidRDefault="008873A6" w:rsidP="008873A6">
      <w:pPr>
        <w:keepNext/>
        <w:spacing w:line="360" w:lineRule="auto"/>
        <w:rPr>
          <w:rFonts w:ascii="David" w:hAnsi="David"/>
          <w:color w:val="000000"/>
          <w:sz w:val="22"/>
          <w:szCs w:val="22"/>
          <w:rtl/>
        </w:rPr>
      </w:pPr>
    </w:p>
    <w:p w14:paraId="38442595" w14:textId="77777777" w:rsidR="00926E33" w:rsidRDefault="00926E33">
      <w:pPr>
        <w:spacing w:line="360" w:lineRule="auto"/>
        <w:ind w:left="720" w:hanging="720"/>
        <w:rPr>
          <w:rFonts w:ascii="Arial" w:hAnsi="Arial" w:hint="cs"/>
          <w:sz w:val="26"/>
          <w:szCs w:val="26"/>
          <w:rtl/>
        </w:rPr>
      </w:pPr>
    </w:p>
    <w:p w14:paraId="29628904" w14:textId="77777777" w:rsidR="000E5E4D" w:rsidRPr="000E5E4D" w:rsidRDefault="000E5E4D">
      <w:pPr>
        <w:spacing w:line="360" w:lineRule="auto"/>
        <w:ind w:left="720" w:hanging="720"/>
        <w:rPr>
          <w:rFonts w:ascii="Arial" w:hAnsi="Arial"/>
          <w:color w:val="FFFFFF"/>
          <w:sz w:val="2"/>
          <w:szCs w:val="2"/>
          <w:rtl/>
        </w:rPr>
      </w:pPr>
    </w:p>
    <w:p w14:paraId="442F27A8" w14:textId="77777777" w:rsidR="000E5E4D" w:rsidRPr="000E5E4D" w:rsidRDefault="000E5E4D">
      <w:pPr>
        <w:spacing w:line="360" w:lineRule="auto"/>
        <w:ind w:left="720" w:hanging="720"/>
        <w:rPr>
          <w:rFonts w:ascii="Arial" w:hAnsi="Arial"/>
          <w:color w:val="FFFFFF"/>
          <w:sz w:val="2"/>
          <w:szCs w:val="2"/>
          <w:rtl/>
        </w:rPr>
      </w:pPr>
      <w:r w:rsidRPr="000E5E4D">
        <w:rPr>
          <w:rFonts w:ascii="Arial" w:hAnsi="Arial"/>
          <w:color w:val="FFFFFF"/>
          <w:sz w:val="2"/>
          <w:szCs w:val="2"/>
          <w:rtl/>
        </w:rPr>
        <w:t>5129371</w:t>
      </w:r>
    </w:p>
    <w:p w14:paraId="601143A0" w14:textId="77777777" w:rsidR="00926E33" w:rsidRDefault="000E5E4D">
      <w:pPr>
        <w:spacing w:line="360" w:lineRule="auto"/>
        <w:ind w:left="720" w:hanging="720"/>
        <w:rPr>
          <w:rFonts w:ascii="Arial" w:hAnsi="Arial"/>
          <w:sz w:val="26"/>
          <w:szCs w:val="26"/>
          <w:rtl/>
        </w:rPr>
      </w:pPr>
      <w:r w:rsidRPr="000E5E4D">
        <w:rPr>
          <w:rFonts w:ascii="Arial" w:hAnsi="Arial"/>
          <w:color w:val="FFFFFF"/>
          <w:sz w:val="2"/>
          <w:szCs w:val="2"/>
          <w:rtl/>
        </w:rPr>
        <w:t>54678313</w:t>
      </w:r>
    </w:p>
    <w:p w14:paraId="115C4B09" w14:textId="77777777" w:rsidR="00926E33" w:rsidRDefault="008873A6">
      <w:pPr>
        <w:rPr>
          <w:rFonts w:ascii="Arial" w:hAnsi="Arial"/>
          <w:rtl/>
        </w:rPr>
      </w:pPr>
      <w:r>
        <w:rPr>
          <w:rFonts w:ascii="Arial" w:hAnsi="Arial"/>
          <w:rtl/>
        </w:rPr>
        <w:t xml:space="preserve">ניתנה היום,  22 מאי 2012, במעמד הצדדים </w:t>
      </w:r>
    </w:p>
    <w:p w14:paraId="1CB7600E" w14:textId="77777777" w:rsidR="000E5E4D" w:rsidRPr="000E5E4D" w:rsidRDefault="000E5E4D" w:rsidP="000E5E4D">
      <w:pPr>
        <w:keepNext/>
        <w:tabs>
          <w:tab w:val="left" w:pos="1625"/>
        </w:tabs>
        <w:rPr>
          <w:rFonts w:ascii="David" w:hAnsi="David"/>
          <w:color w:val="000000"/>
          <w:sz w:val="22"/>
          <w:szCs w:val="22"/>
          <w:rtl/>
        </w:rPr>
      </w:pPr>
    </w:p>
    <w:p w14:paraId="41ECAD03" w14:textId="77777777" w:rsidR="000E5E4D" w:rsidRPr="000E5E4D" w:rsidRDefault="000E5E4D" w:rsidP="000E5E4D">
      <w:pPr>
        <w:keepNext/>
        <w:tabs>
          <w:tab w:val="left" w:pos="1625"/>
        </w:tabs>
        <w:rPr>
          <w:rFonts w:ascii="David" w:hAnsi="David"/>
          <w:color w:val="000000"/>
          <w:sz w:val="22"/>
          <w:szCs w:val="22"/>
          <w:rtl/>
        </w:rPr>
      </w:pPr>
      <w:r w:rsidRPr="000E5E4D">
        <w:rPr>
          <w:rFonts w:ascii="David" w:hAnsi="David"/>
          <w:color w:val="000000"/>
          <w:sz w:val="22"/>
          <w:szCs w:val="22"/>
          <w:rtl/>
        </w:rPr>
        <w:t>דניאל בארי 54678313-/</w:t>
      </w:r>
    </w:p>
    <w:p w14:paraId="2FB62136" w14:textId="77777777" w:rsidR="00926E33" w:rsidRDefault="008873A6">
      <w:pPr>
        <w:tabs>
          <w:tab w:val="left" w:pos="1625"/>
        </w:tabs>
        <w:jc w:val="center"/>
        <w:rPr>
          <w:rFonts w:cs="FrankRuehl"/>
          <w:sz w:val="28"/>
          <w:szCs w:val="28"/>
          <w:rtl/>
        </w:rPr>
      </w:pPr>
      <w:r>
        <w:rPr>
          <w:rtl/>
        </w:rPr>
        <w:t xml:space="preserve">             </w:t>
      </w:r>
    </w:p>
    <w:p w14:paraId="7924D547" w14:textId="77777777" w:rsidR="008873A6" w:rsidRDefault="008873A6" w:rsidP="008873A6">
      <w:r w:rsidRPr="008873A6">
        <w:rPr>
          <w:color w:val="000000"/>
          <w:rtl/>
        </w:rPr>
        <w:t>נוסח מסמך זה כפוף לשינויי ניסוח ועריכה</w:t>
      </w:r>
    </w:p>
    <w:p w14:paraId="1516FBA2" w14:textId="77777777" w:rsidR="008873A6" w:rsidRDefault="008873A6" w:rsidP="008873A6">
      <w:pPr>
        <w:rPr>
          <w:rtl/>
        </w:rPr>
      </w:pPr>
    </w:p>
    <w:p w14:paraId="2DC02CA0" w14:textId="77777777" w:rsidR="008873A6" w:rsidRDefault="008873A6" w:rsidP="008873A6">
      <w:pPr>
        <w:jc w:val="center"/>
        <w:rPr>
          <w:color w:val="0000FF"/>
          <w:u w:val="single"/>
        </w:rPr>
      </w:pPr>
      <w:r w:rsidRPr="002A057C">
        <w:rPr>
          <w:color w:val="000000"/>
          <w:rtl/>
        </w:rPr>
        <w:t>בעניין עריכה ושינויים במסמכי פסיקה, חקיקה ועוד באתר נבו – הקש כאן</w:t>
      </w:r>
    </w:p>
    <w:sectPr w:rsidR="008873A6" w:rsidSect="000E5E4D">
      <w:headerReference w:type="even" r:id="rId15"/>
      <w:headerReference w:type="default" r:id="rId16"/>
      <w:footerReference w:type="even" r:id="rId17"/>
      <w:footerReference w:type="default" r:id="rId1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767BB" w14:textId="77777777" w:rsidR="000F573D" w:rsidRPr="001754EC" w:rsidRDefault="000F573D">
      <w:pPr>
        <w:rPr>
          <w:rFonts w:cs="Arial"/>
          <w:szCs w:val="20"/>
        </w:rPr>
      </w:pPr>
      <w:r>
        <w:separator/>
      </w:r>
    </w:p>
  </w:endnote>
  <w:endnote w:type="continuationSeparator" w:id="0">
    <w:p w14:paraId="5A6C9FCD" w14:textId="77777777" w:rsidR="000F573D" w:rsidRPr="001754EC" w:rsidRDefault="000F573D">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937CD" w14:textId="77777777" w:rsidR="000F573D" w:rsidRDefault="000F573D" w:rsidP="000E5E4D">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F0E6E4B" w14:textId="77777777" w:rsidR="000F573D" w:rsidRPr="000E5E4D" w:rsidRDefault="000F573D" w:rsidP="000E5E4D">
    <w:pPr>
      <w:pStyle w:val="Footer"/>
      <w:pBdr>
        <w:top w:val="single" w:sz="4" w:space="1" w:color="auto"/>
        <w:between w:val="single" w:sz="4" w:space="0" w:color="auto"/>
      </w:pBdr>
      <w:spacing w:after="60"/>
      <w:jc w:val="center"/>
      <w:rPr>
        <w:rFonts w:ascii="FrankRuehl" w:hAnsi="FrankRuehl" w:cs="FrankRuehl"/>
        <w:color w:val="000000"/>
      </w:rPr>
    </w:pPr>
    <w:r w:rsidRPr="000E5E4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651F4" w14:textId="77777777" w:rsidR="000F573D" w:rsidRDefault="000F573D" w:rsidP="000E5E4D">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B3A03">
      <w:rPr>
        <w:rFonts w:ascii="FrankRuehl" w:hAnsi="FrankRuehl" w:cs="FrankRuehl"/>
        <w:noProof/>
        <w:rtl/>
      </w:rPr>
      <w:t>1</w:t>
    </w:r>
    <w:r>
      <w:rPr>
        <w:rFonts w:ascii="FrankRuehl" w:hAnsi="FrankRuehl" w:cs="FrankRuehl"/>
        <w:rtl/>
      </w:rPr>
      <w:fldChar w:fldCharType="end"/>
    </w:r>
  </w:p>
  <w:p w14:paraId="0362CA39" w14:textId="77777777" w:rsidR="000F573D" w:rsidRPr="000E5E4D" w:rsidRDefault="000F573D" w:rsidP="000E5E4D">
    <w:pPr>
      <w:pStyle w:val="Footer"/>
      <w:pBdr>
        <w:top w:val="single" w:sz="4" w:space="1" w:color="auto"/>
        <w:between w:val="single" w:sz="4" w:space="0" w:color="auto"/>
      </w:pBdr>
      <w:spacing w:after="60"/>
      <w:jc w:val="center"/>
      <w:rPr>
        <w:rFonts w:ascii="FrankRuehl" w:hAnsi="FrankRuehl" w:cs="FrankRuehl"/>
        <w:color w:val="000000"/>
      </w:rPr>
    </w:pPr>
    <w:r w:rsidRPr="000E5E4D">
      <w:rPr>
        <w:rFonts w:ascii="FrankRuehl" w:hAnsi="FrankRuehl" w:cs="FrankRuehl"/>
        <w:color w:val="000000"/>
      </w:rPr>
      <w:pict w14:anchorId="361115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CC77F" w14:textId="77777777" w:rsidR="000F573D" w:rsidRPr="001754EC" w:rsidRDefault="000F573D">
      <w:pPr>
        <w:rPr>
          <w:rFonts w:cs="Arial"/>
          <w:szCs w:val="20"/>
        </w:rPr>
      </w:pPr>
      <w:r>
        <w:separator/>
      </w:r>
    </w:p>
  </w:footnote>
  <w:footnote w:type="continuationSeparator" w:id="0">
    <w:p w14:paraId="6C917329" w14:textId="77777777" w:rsidR="000F573D" w:rsidRPr="001754EC" w:rsidRDefault="000F573D">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05EFA" w14:textId="77777777" w:rsidR="000F573D" w:rsidRPr="000E5E4D" w:rsidRDefault="000F573D" w:rsidP="000E5E4D">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31380-12-10</w:t>
    </w:r>
    <w:r>
      <w:rPr>
        <w:rFonts w:ascii="David" w:hAnsi="David"/>
        <w:color w:val="000000"/>
        <w:sz w:val="22"/>
        <w:szCs w:val="22"/>
        <w:rtl/>
      </w:rPr>
      <w:tab/>
      <w:t xml:space="preserve"> מדינת ישראל נ' יעקב עסיס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E829C" w14:textId="77777777" w:rsidR="000F573D" w:rsidRPr="000E5E4D" w:rsidRDefault="000F573D" w:rsidP="000E5E4D">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31380-12-10</w:t>
    </w:r>
    <w:r>
      <w:rPr>
        <w:rFonts w:ascii="David" w:hAnsi="David"/>
        <w:color w:val="000000"/>
        <w:sz w:val="22"/>
        <w:szCs w:val="22"/>
        <w:rtl/>
      </w:rPr>
      <w:tab/>
      <w:t xml:space="preserve"> מדינת ישראל נ' יעקב עסיס</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26E33"/>
    <w:rsid w:val="000B3A03"/>
    <w:rsid w:val="000E5E4D"/>
    <w:rsid w:val="000E76C9"/>
    <w:rsid w:val="000F573D"/>
    <w:rsid w:val="00244553"/>
    <w:rsid w:val="002A057C"/>
    <w:rsid w:val="00496D17"/>
    <w:rsid w:val="004E5575"/>
    <w:rsid w:val="005D3AAE"/>
    <w:rsid w:val="00757DCD"/>
    <w:rsid w:val="007F78FB"/>
    <w:rsid w:val="008831B2"/>
    <w:rsid w:val="008873A6"/>
    <w:rsid w:val="008E6088"/>
    <w:rsid w:val="00926E33"/>
    <w:rsid w:val="00AC73CE"/>
    <w:rsid w:val="00C4766B"/>
    <w:rsid w:val="00D35D64"/>
    <w:rsid w:val="00DF38E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8018370"/>
  <w15:chartTrackingRefBased/>
  <w15:docId w15:val="{AE0D7943-1CE8-497B-B44E-876100D26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6E33"/>
    <w:pPr>
      <w:bidi/>
    </w:pPr>
    <w:rPr>
      <w:rFonts w:ascii="Arial (W1)" w:hAnsi="Arial (W1)"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926E33"/>
    <w:pPr>
      <w:tabs>
        <w:tab w:val="center" w:pos="4153"/>
        <w:tab w:val="right" w:pos="8306"/>
      </w:tabs>
    </w:pPr>
  </w:style>
  <w:style w:type="paragraph" w:styleId="Footer">
    <w:name w:val="footer"/>
    <w:basedOn w:val="Normal"/>
    <w:rsid w:val="00926E33"/>
    <w:pPr>
      <w:tabs>
        <w:tab w:val="center" w:pos="4153"/>
        <w:tab w:val="right" w:pos="8306"/>
      </w:tabs>
    </w:pPr>
  </w:style>
  <w:style w:type="table" w:styleId="TableGrid">
    <w:name w:val="Table Grid"/>
    <w:basedOn w:val="TableNormal"/>
    <w:rsid w:val="00926E3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8873A6"/>
  </w:style>
  <w:style w:type="character" w:styleId="Hyperlink">
    <w:name w:val="Hyperlink"/>
    <w:rsid w:val="008873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9.a" TargetMode="External"/><Relationship Id="rId13" Type="http://schemas.openxmlformats.org/officeDocument/2006/relationships/hyperlink" Target="http://www.nevo.co.il/case/6249234" TargetMode="External"/><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70301/349.1a" TargetMode="External"/><Relationship Id="rId12" Type="http://schemas.openxmlformats.org/officeDocument/2006/relationships/hyperlink" Target="http://www.nevo.co.il/case/6232497"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49.a"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www.nevo.co.il/law/70301"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349.1a" TargetMode="External"/><Relationship Id="rId14" Type="http://schemas.openxmlformats.org/officeDocument/2006/relationships/hyperlink" Target="http://www.nevo.co.il/case/624881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946</Words>
  <Characters>5396</Characters>
  <Application>Microsoft Office Word</Application>
  <DocSecurity>0</DocSecurity>
  <Lines>44</Lines>
  <Paragraphs>12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6330</CharactersWithSpaces>
  <SharedDoc>false</SharedDoc>
  <HLinks>
    <vt:vector size="54" baseType="variant">
      <vt:variant>
        <vt:i4>3670143</vt:i4>
      </vt:variant>
      <vt:variant>
        <vt:i4>24</vt:i4>
      </vt:variant>
      <vt:variant>
        <vt:i4>0</vt:i4>
      </vt:variant>
      <vt:variant>
        <vt:i4>5</vt:i4>
      </vt:variant>
      <vt:variant>
        <vt:lpwstr>http://www.nevo.co.il/case/6248812</vt:lpwstr>
      </vt:variant>
      <vt:variant>
        <vt:lpwstr/>
      </vt:variant>
      <vt:variant>
        <vt:i4>3407996</vt:i4>
      </vt:variant>
      <vt:variant>
        <vt:i4>21</vt:i4>
      </vt:variant>
      <vt:variant>
        <vt:i4>0</vt:i4>
      </vt:variant>
      <vt:variant>
        <vt:i4>5</vt:i4>
      </vt:variant>
      <vt:variant>
        <vt:lpwstr>http://www.nevo.co.il/case/6249234</vt:lpwstr>
      </vt:variant>
      <vt:variant>
        <vt:lpwstr/>
      </vt:variant>
      <vt:variant>
        <vt:i4>3539069</vt:i4>
      </vt:variant>
      <vt:variant>
        <vt:i4>18</vt:i4>
      </vt:variant>
      <vt:variant>
        <vt:i4>0</vt:i4>
      </vt:variant>
      <vt:variant>
        <vt:i4>5</vt:i4>
      </vt:variant>
      <vt:variant>
        <vt:lpwstr>http://www.nevo.co.il/case/6232497</vt:lpwstr>
      </vt:variant>
      <vt:variant>
        <vt:lpwstr/>
      </vt:variant>
      <vt:variant>
        <vt:i4>5177439</vt:i4>
      </vt:variant>
      <vt:variant>
        <vt:i4>15</vt:i4>
      </vt:variant>
      <vt:variant>
        <vt:i4>0</vt:i4>
      </vt:variant>
      <vt:variant>
        <vt:i4>5</vt:i4>
      </vt:variant>
      <vt:variant>
        <vt:lpwstr>http://www.nevo.co.il/law/70301/349.a</vt:lpwstr>
      </vt:variant>
      <vt:variant>
        <vt:lpwstr/>
      </vt:variant>
      <vt:variant>
        <vt:i4>7995492</vt:i4>
      </vt:variant>
      <vt:variant>
        <vt:i4>12</vt:i4>
      </vt:variant>
      <vt:variant>
        <vt:i4>0</vt:i4>
      </vt:variant>
      <vt:variant>
        <vt:i4>5</vt:i4>
      </vt:variant>
      <vt:variant>
        <vt:lpwstr>http://www.nevo.co.il/law/70301</vt:lpwstr>
      </vt:variant>
      <vt:variant>
        <vt:lpwstr/>
      </vt:variant>
      <vt:variant>
        <vt:i4>3014766</vt:i4>
      </vt:variant>
      <vt:variant>
        <vt:i4>9</vt:i4>
      </vt:variant>
      <vt:variant>
        <vt:i4>0</vt:i4>
      </vt:variant>
      <vt:variant>
        <vt:i4>5</vt:i4>
      </vt:variant>
      <vt:variant>
        <vt:lpwstr>http://www.nevo.co.il/law/70301/349.1a</vt:lpwstr>
      </vt:variant>
      <vt:variant>
        <vt:lpwstr/>
      </vt:variant>
      <vt:variant>
        <vt:i4>5177439</vt:i4>
      </vt:variant>
      <vt:variant>
        <vt:i4>6</vt:i4>
      </vt:variant>
      <vt:variant>
        <vt:i4>0</vt:i4>
      </vt:variant>
      <vt:variant>
        <vt:i4>5</vt:i4>
      </vt:variant>
      <vt:variant>
        <vt:lpwstr>http://www.nevo.co.il/law/70301/349.a</vt:lpwstr>
      </vt:variant>
      <vt:variant>
        <vt:lpwstr/>
      </vt:variant>
      <vt:variant>
        <vt:i4>3014766</vt:i4>
      </vt:variant>
      <vt:variant>
        <vt:i4>3</vt:i4>
      </vt:variant>
      <vt:variant>
        <vt:i4>0</vt:i4>
      </vt:variant>
      <vt:variant>
        <vt:i4>5</vt:i4>
      </vt:variant>
      <vt:variant>
        <vt:lpwstr>http://www.nevo.co.il/law/70301/349.1a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Eliya Habba</cp:lastModifiedBy>
  <cp:revision>2</cp:revision>
  <dcterms:created xsi:type="dcterms:W3CDTF">2022-05-24T10:40:00Z</dcterms:created>
  <dcterms:modified xsi:type="dcterms:W3CDTF">2022-05-24T10:40:00Z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31380</vt:lpwstr>
  </property>
  <property fmtid="{D5CDD505-2E9C-101B-9397-08002B2CF9AE}" pid="6" name="NEWPARTB">
    <vt:lpwstr>12</vt:lpwstr>
  </property>
  <property fmtid="{D5CDD505-2E9C-101B-9397-08002B2CF9AE}" pid="7" name="NEWPARTC">
    <vt:lpwstr>10</vt:lpwstr>
  </property>
  <property fmtid="{D5CDD505-2E9C-101B-9397-08002B2CF9AE}" pid="8" name="APPELLANT">
    <vt:lpwstr>מדינת ישראל</vt:lpwstr>
  </property>
  <property fmtid="{D5CDD505-2E9C-101B-9397-08002B2CF9AE}" pid="9" name="APPELLEE">
    <vt:lpwstr>יעקב עסיס</vt:lpwstr>
  </property>
  <property fmtid="{D5CDD505-2E9C-101B-9397-08002B2CF9AE}" pid="10" name="LAWYER">
    <vt:lpwstr>שי לוי;בר משה אורי</vt:lpwstr>
  </property>
  <property fmtid="{D5CDD505-2E9C-101B-9397-08002B2CF9AE}" pid="11" name="JUDGE">
    <vt:lpwstr>דניאל בארי</vt:lpwstr>
  </property>
  <property fmtid="{D5CDD505-2E9C-101B-9397-08002B2CF9AE}" pid="12" name="CITY">
    <vt:lpwstr>ת"א</vt:lpwstr>
  </property>
  <property fmtid="{D5CDD505-2E9C-101B-9397-08002B2CF9AE}" pid="13" name="DATE">
    <vt:lpwstr>20120522</vt:lpwstr>
  </property>
  <property fmtid="{D5CDD505-2E9C-101B-9397-08002B2CF9AE}" pid="14" name="TYPE_N_DATE">
    <vt:lpwstr>38020120522</vt:lpwstr>
  </property>
  <property fmtid="{D5CDD505-2E9C-101B-9397-08002B2CF9AE}" pid="15" name="WORDNUMPAGES">
    <vt:lpwstr>5</vt:lpwstr>
  </property>
  <property fmtid="{D5CDD505-2E9C-101B-9397-08002B2CF9AE}" pid="16" name="TYPE_ABS_DATE">
    <vt:lpwstr>380020120522</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6232497;6249234;6248812</vt:lpwstr>
  </property>
  <property fmtid="{D5CDD505-2E9C-101B-9397-08002B2CF9AE}" pid="36" name="LAWLISTTMP1">
    <vt:lpwstr>70301/349.1a;349.a</vt:lpwstr>
  </property>
</Properties>
</file>