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097549" w:rsidRPr="00452F27" w14:paraId="79AE5820" w14:textId="77777777">
        <w:trPr>
          <w:trHeight w:hRule="exact" w:val="418"/>
          <w:jc w:val="center"/>
        </w:trPr>
        <w:tc>
          <w:tcPr>
            <w:tcW w:w="8721" w:type="dxa"/>
            <w:gridSpan w:val="2"/>
          </w:tcPr>
          <w:p w14:paraId="248ABE2C" w14:textId="77777777" w:rsidR="00097549" w:rsidRPr="00452F27" w:rsidRDefault="00097549" w:rsidP="00452F27">
            <w:pPr>
              <w:pStyle w:val="Header"/>
              <w:jc w:val="center"/>
              <w:rPr>
                <w:rFonts w:ascii="Tahoma" w:hAnsi="Tahoma"/>
                <w:color w:val="000080"/>
                <w:rtl/>
              </w:rPr>
            </w:pPr>
            <w:bookmarkStart w:id="0" w:name="LastJudge"/>
            <w:r w:rsidRPr="00452F27">
              <w:rPr>
                <w:rFonts w:ascii="Tahoma" w:hAnsi="Tahoma"/>
                <w:b/>
                <w:bCs/>
                <w:color w:val="000080"/>
                <w:rtl/>
              </w:rPr>
              <w:t>בית משפט השלום בבאר שבע</w:t>
            </w:r>
          </w:p>
        </w:tc>
      </w:tr>
      <w:tr w:rsidR="00097549" w:rsidRPr="00452F27" w14:paraId="3805C4D3" w14:textId="77777777">
        <w:trPr>
          <w:trHeight w:val="337"/>
          <w:jc w:val="center"/>
        </w:trPr>
        <w:tc>
          <w:tcPr>
            <w:tcW w:w="5047" w:type="dxa"/>
          </w:tcPr>
          <w:p w14:paraId="3077C208" w14:textId="77777777" w:rsidR="00097549" w:rsidRPr="00452F27" w:rsidRDefault="00097549" w:rsidP="00452F27">
            <w:pPr>
              <w:pStyle w:val="Header"/>
              <w:rPr>
                <w:sz w:val="28"/>
                <w:szCs w:val="28"/>
                <w:rtl/>
              </w:rPr>
            </w:pPr>
          </w:p>
        </w:tc>
        <w:tc>
          <w:tcPr>
            <w:tcW w:w="3674" w:type="dxa"/>
          </w:tcPr>
          <w:p w14:paraId="7D5B70DD" w14:textId="77777777" w:rsidR="00097549" w:rsidRPr="00452F27" w:rsidRDefault="00097549" w:rsidP="00452F27">
            <w:pPr>
              <w:pStyle w:val="Header"/>
              <w:jc w:val="right"/>
              <w:rPr>
                <w:sz w:val="28"/>
                <w:szCs w:val="28"/>
                <w:rtl/>
              </w:rPr>
            </w:pPr>
          </w:p>
        </w:tc>
      </w:tr>
      <w:tr w:rsidR="00097549" w:rsidRPr="00452F27" w14:paraId="0AA359DE" w14:textId="77777777">
        <w:trPr>
          <w:trHeight w:val="337"/>
          <w:jc w:val="center"/>
        </w:trPr>
        <w:tc>
          <w:tcPr>
            <w:tcW w:w="8721" w:type="dxa"/>
            <w:gridSpan w:val="2"/>
          </w:tcPr>
          <w:p w14:paraId="505C93EA" w14:textId="77777777" w:rsidR="00097549" w:rsidRPr="00452F27" w:rsidRDefault="00097549" w:rsidP="00452F27">
            <w:pPr>
              <w:pStyle w:val="Header"/>
              <w:rPr>
                <w:rtl/>
              </w:rPr>
            </w:pPr>
            <w:r w:rsidRPr="00452F27">
              <w:rPr>
                <w:sz w:val="28"/>
                <w:szCs w:val="28"/>
                <w:rtl/>
              </w:rPr>
              <w:t>ת"פ</w:t>
            </w:r>
            <w:r w:rsidRPr="00452F27">
              <w:rPr>
                <w:rFonts w:hint="cs"/>
                <w:sz w:val="28"/>
                <w:szCs w:val="28"/>
                <w:rtl/>
              </w:rPr>
              <w:t xml:space="preserve"> </w:t>
            </w:r>
            <w:r w:rsidRPr="00452F27">
              <w:rPr>
                <w:sz w:val="28"/>
                <w:szCs w:val="28"/>
                <w:rtl/>
              </w:rPr>
              <w:t>43570-09-11</w:t>
            </w:r>
            <w:r w:rsidRPr="00452F27">
              <w:rPr>
                <w:rFonts w:hint="cs"/>
                <w:sz w:val="28"/>
                <w:szCs w:val="28"/>
                <w:rtl/>
              </w:rPr>
              <w:t xml:space="preserve"> </w:t>
            </w:r>
            <w:r w:rsidRPr="00452F27">
              <w:rPr>
                <w:sz w:val="28"/>
                <w:szCs w:val="28"/>
                <w:rtl/>
              </w:rPr>
              <w:t>מדינת ישראל נ' טייב(עציר)</w:t>
            </w:r>
          </w:p>
        </w:tc>
      </w:tr>
    </w:tbl>
    <w:p w14:paraId="37BB55AB" w14:textId="77777777" w:rsidR="00097549" w:rsidRPr="00452F27" w:rsidRDefault="00097549" w:rsidP="00097549">
      <w:pPr>
        <w:pStyle w:val="Header"/>
      </w:pPr>
      <w:r w:rsidRPr="00452F27">
        <w:rPr>
          <w:rFonts w:hint="cs"/>
          <w:rtl/>
        </w:rPr>
        <w:t xml:space="preserve"> </w:t>
      </w:r>
    </w:p>
    <w:tbl>
      <w:tblPr>
        <w:bidiVisual/>
        <w:tblW w:w="8802" w:type="dxa"/>
        <w:tblInd w:w="-28" w:type="dxa"/>
        <w:tblLook w:val="01E0" w:firstRow="1" w:lastRow="1" w:firstColumn="1" w:lastColumn="1" w:noHBand="0" w:noVBand="0"/>
      </w:tblPr>
      <w:tblGrid>
        <w:gridCol w:w="28"/>
        <w:gridCol w:w="2852"/>
        <w:gridCol w:w="5867"/>
        <w:gridCol w:w="55"/>
      </w:tblGrid>
      <w:tr w:rsidR="00097549" w:rsidRPr="00452F27" w14:paraId="260FE289" w14:textId="77777777">
        <w:trPr>
          <w:gridBefore w:val="1"/>
          <w:gridAfter w:val="1"/>
          <w:wBefore w:w="28" w:type="dxa"/>
          <w:wAfter w:w="55" w:type="dxa"/>
        </w:trPr>
        <w:tc>
          <w:tcPr>
            <w:tcW w:w="8719" w:type="dxa"/>
            <w:gridSpan w:val="2"/>
          </w:tcPr>
          <w:p w14:paraId="28D2478E" w14:textId="77777777" w:rsidR="00097549" w:rsidRPr="00452F27" w:rsidRDefault="00097549" w:rsidP="00452F27">
            <w:pPr>
              <w:spacing w:line="360" w:lineRule="auto"/>
              <w:jc w:val="both"/>
              <w:rPr>
                <w:b/>
                <w:bCs/>
                <w:sz w:val="26"/>
                <w:szCs w:val="26"/>
              </w:rPr>
            </w:pPr>
            <w:r w:rsidRPr="00452F27">
              <w:rPr>
                <w:rFonts w:hint="cs"/>
                <w:b/>
                <w:bCs/>
                <w:sz w:val="26"/>
                <w:szCs w:val="26"/>
                <w:rtl/>
              </w:rPr>
              <w:t>בפני כב' השופט אור אדם</w:t>
            </w:r>
            <w:r w:rsidRPr="00452F27">
              <w:rPr>
                <w:rFonts w:hint="cs"/>
                <w:rtl/>
              </w:rPr>
              <w:t xml:space="preserve"> </w:t>
            </w:r>
          </w:p>
        </w:tc>
      </w:tr>
      <w:tr w:rsidR="00097549" w:rsidRPr="00452F27" w14:paraId="2CA521FB" w14:textId="77777777">
        <w:tc>
          <w:tcPr>
            <w:tcW w:w="2880" w:type="dxa"/>
            <w:gridSpan w:val="2"/>
          </w:tcPr>
          <w:p w14:paraId="4A727457" w14:textId="77777777" w:rsidR="00097549" w:rsidRPr="00452F27" w:rsidRDefault="00097549" w:rsidP="00452F27">
            <w:pPr>
              <w:ind w:left="26"/>
              <w:rPr>
                <w:b/>
                <w:bCs/>
                <w:sz w:val="26"/>
                <w:szCs w:val="26"/>
              </w:rPr>
            </w:pPr>
            <w:bookmarkStart w:id="1" w:name="FirstAppellant"/>
            <w:bookmarkStart w:id="2" w:name="FirstLawyer"/>
            <w:r w:rsidRPr="00452F27">
              <w:rPr>
                <w:rFonts w:hint="cs"/>
                <w:b/>
                <w:bCs/>
                <w:sz w:val="26"/>
                <w:szCs w:val="26"/>
                <w:rtl/>
              </w:rPr>
              <w:t>המאשימה:</w:t>
            </w:r>
          </w:p>
        </w:tc>
        <w:tc>
          <w:tcPr>
            <w:tcW w:w="5922" w:type="dxa"/>
            <w:gridSpan w:val="2"/>
          </w:tcPr>
          <w:p w14:paraId="23E60DE4" w14:textId="77777777" w:rsidR="00097549" w:rsidRPr="00452F27" w:rsidRDefault="00097549" w:rsidP="00452F27">
            <w:pPr>
              <w:rPr>
                <w:b/>
                <w:bCs/>
                <w:sz w:val="26"/>
                <w:szCs w:val="26"/>
                <w:rtl/>
              </w:rPr>
            </w:pPr>
            <w:r w:rsidRPr="00452F27">
              <w:rPr>
                <w:rFonts w:hint="cs"/>
                <w:b/>
                <w:bCs/>
                <w:sz w:val="26"/>
                <w:szCs w:val="26"/>
                <w:rtl/>
              </w:rPr>
              <w:t>מדינת ישראל</w:t>
            </w:r>
          </w:p>
          <w:p w14:paraId="4BAFA6F7" w14:textId="77777777" w:rsidR="00097549" w:rsidRPr="00452F27" w:rsidRDefault="00097549" w:rsidP="00452F27">
            <w:pPr>
              <w:rPr>
                <w:b/>
                <w:bCs/>
                <w:sz w:val="26"/>
                <w:szCs w:val="26"/>
              </w:rPr>
            </w:pPr>
            <w:r w:rsidRPr="00452F27">
              <w:rPr>
                <w:rFonts w:hint="cs"/>
                <w:b/>
                <w:bCs/>
                <w:sz w:val="26"/>
                <w:szCs w:val="26"/>
                <w:rtl/>
              </w:rPr>
              <w:t xml:space="preserve">ע"י ב"כ עו"ד עינת בלנרו  </w:t>
            </w:r>
          </w:p>
        </w:tc>
      </w:tr>
      <w:bookmarkEnd w:id="1"/>
      <w:bookmarkEnd w:id="2"/>
      <w:tr w:rsidR="00097549" w:rsidRPr="00452F27" w14:paraId="2288EFAA" w14:textId="77777777">
        <w:tc>
          <w:tcPr>
            <w:tcW w:w="8802" w:type="dxa"/>
            <w:gridSpan w:val="4"/>
          </w:tcPr>
          <w:p w14:paraId="56156243" w14:textId="77777777" w:rsidR="00097549" w:rsidRPr="00452F27" w:rsidRDefault="00097549" w:rsidP="00452F27">
            <w:pPr>
              <w:jc w:val="both"/>
              <w:rPr>
                <w:rFonts w:ascii="Arial" w:hAnsi="Arial"/>
                <w:b/>
                <w:bCs/>
                <w:sz w:val="26"/>
                <w:szCs w:val="26"/>
                <w:rtl/>
              </w:rPr>
            </w:pPr>
          </w:p>
          <w:p w14:paraId="0D679A81" w14:textId="77777777" w:rsidR="00097549" w:rsidRPr="00452F27" w:rsidRDefault="00097549" w:rsidP="00452F27">
            <w:pPr>
              <w:jc w:val="center"/>
              <w:rPr>
                <w:rFonts w:ascii="Arial" w:hAnsi="Arial"/>
                <w:b/>
                <w:bCs/>
                <w:sz w:val="26"/>
                <w:szCs w:val="26"/>
                <w:rtl/>
              </w:rPr>
            </w:pPr>
            <w:r w:rsidRPr="00452F27">
              <w:rPr>
                <w:rFonts w:ascii="Arial" w:hAnsi="Arial" w:hint="cs"/>
                <w:b/>
                <w:bCs/>
                <w:sz w:val="26"/>
                <w:szCs w:val="26"/>
                <w:rtl/>
              </w:rPr>
              <w:t>נגד</w:t>
            </w:r>
          </w:p>
          <w:p w14:paraId="5A9F0B7F" w14:textId="77777777" w:rsidR="00097549" w:rsidRPr="00452F27" w:rsidRDefault="00097549" w:rsidP="00452F27">
            <w:pPr>
              <w:jc w:val="center"/>
              <w:rPr>
                <w:rFonts w:ascii="Arial" w:hAnsi="Arial"/>
                <w:b/>
                <w:bCs/>
                <w:sz w:val="26"/>
                <w:szCs w:val="26"/>
              </w:rPr>
            </w:pPr>
          </w:p>
        </w:tc>
      </w:tr>
      <w:tr w:rsidR="00097549" w:rsidRPr="00452F27" w14:paraId="040054FF" w14:textId="77777777">
        <w:tc>
          <w:tcPr>
            <w:tcW w:w="2880" w:type="dxa"/>
            <w:gridSpan w:val="2"/>
          </w:tcPr>
          <w:p w14:paraId="7A5F0F24" w14:textId="77777777" w:rsidR="00097549" w:rsidRPr="00452F27" w:rsidRDefault="00097549" w:rsidP="00452F27">
            <w:pPr>
              <w:ind w:left="26"/>
              <w:rPr>
                <w:b/>
                <w:bCs/>
                <w:sz w:val="26"/>
                <w:szCs w:val="26"/>
              </w:rPr>
            </w:pPr>
            <w:r w:rsidRPr="00452F27">
              <w:rPr>
                <w:rFonts w:hint="cs"/>
                <w:b/>
                <w:bCs/>
                <w:sz w:val="26"/>
                <w:szCs w:val="26"/>
                <w:rtl/>
              </w:rPr>
              <w:t>הנאשם:</w:t>
            </w:r>
          </w:p>
        </w:tc>
        <w:tc>
          <w:tcPr>
            <w:tcW w:w="5922" w:type="dxa"/>
            <w:gridSpan w:val="2"/>
          </w:tcPr>
          <w:p w14:paraId="2BD4D5BC" w14:textId="77777777" w:rsidR="00097549" w:rsidRPr="00452F27" w:rsidRDefault="00097549" w:rsidP="00452F27">
            <w:pPr>
              <w:rPr>
                <w:b/>
                <w:bCs/>
                <w:sz w:val="26"/>
                <w:szCs w:val="26"/>
                <w:rtl/>
              </w:rPr>
            </w:pPr>
            <w:r w:rsidRPr="00452F27">
              <w:rPr>
                <w:rFonts w:hint="cs"/>
                <w:b/>
                <w:bCs/>
                <w:sz w:val="26"/>
                <w:szCs w:val="26"/>
                <w:rtl/>
              </w:rPr>
              <w:t>יעקב טייב (עציר) – בעצמו</w:t>
            </w:r>
          </w:p>
          <w:p w14:paraId="1F18584D" w14:textId="77777777" w:rsidR="00097549" w:rsidRPr="00452F27" w:rsidRDefault="00097549" w:rsidP="00452F27">
            <w:pPr>
              <w:rPr>
                <w:b/>
                <w:bCs/>
                <w:sz w:val="26"/>
                <w:szCs w:val="26"/>
              </w:rPr>
            </w:pPr>
            <w:r w:rsidRPr="00452F27">
              <w:rPr>
                <w:rFonts w:hint="cs"/>
                <w:b/>
                <w:bCs/>
                <w:sz w:val="26"/>
                <w:szCs w:val="26"/>
                <w:rtl/>
              </w:rPr>
              <w:t xml:space="preserve">ע"י ב"כ עו"ד יריב בן דוד </w:t>
            </w:r>
          </w:p>
        </w:tc>
      </w:tr>
    </w:tbl>
    <w:p w14:paraId="1BC97801" w14:textId="77777777" w:rsidR="008E21BA" w:rsidRDefault="008E21BA" w:rsidP="00097549">
      <w:pPr>
        <w:rPr>
          <w:rtl/>
        </w:rPr>
      </w:pPr>
      <w:bookmarkStart w:id="3" w:name="LawTable"/>
      <w:bookmarkEnd w:id="3"/>
    </w:p>
    <w:p w14:paraId="1B0D8F23" w14:textId="77777777" w:rsidR="008E21BA" w:rsidRPr="008E21BA" w:rsidRDefault="008E21BA" w:rsidP="008E21BA">
      <w:pPr>
        <w:spacing w:after="120" w:line="240" w:lineRule="exact"/>
        <w:ind w:left="283" w:hanging="283"/>
        <w:jc w:val="both"/>
        <w:rPr>
          <w:rFonts w:ascii="FrankRuehl" w:hAnsi="FrankRuehl" w:cs="FrankRuehl"/>
          <w:rtl/>
        </w:rPr>
      </w:pPr>
    </w:p>
    <w:p w14:paraId="72390435" w14:textId="77777777" w:rsidR="008E21BA" w:rsidRPr="008E21BA" w:rsidRDefault="008E21BA" w:rsidP="008E21BA">
      <w:pPr>
        <w:spacing w:after="120" w:line="240" w:lineRule="exact"/>
        <w:ind w:left="283" w:hanging="283"/>
        <w:jc w:val="both"/>
        <w:rPr>
          <w:rFonts w:ascii="FrankRuehl" w:hAnsi="FrankRuehl" w:cs="FrankRuehl"/>
          <w:rtl/>
        </w:rPr>
      </w:pPr>
      <w:r w:rsidRPr="008E21BA">
        <w:rPr>
          <w:rFonts w:ascii="FrankRuehl" w:hAnsi="FrankRuehl" w:cs="FrankRuehl" w:hint="eastAsia"/>
          <w:rtl/>
        </w:rPr>
        <w:t>חקיקה</w:t>
      </w:r>
      <w:r w:rsidRPr="008E21BA">
        <w:rPr>
          <w:rFonts w:ascii="FrankRuehl" w:hAnsi="FrankRuehl" w:cs="FrankRuehl"/>
          <w:rtl/>
        </w:rPr>
        <w:t xml:space="preserve"> </w:t>
      </w:r>
      <w:r w:rsidRPr="008E21BA">
        <w:rPr>
          <w:rFonts w:ascii="FrankRuehl" w:hAnsi="FrankRuehl" w:cs="FrankRuehl" w:hint="eastAsia"/>
          <w:rtl/>
        </w:rPr>
        <w:t>שאוזכרה</w:t>
      </w:r>
      <w:r w:rsidRPr="008E21BA">
        <w:rPr>
          <w:rFonts w:ascii="FrankRuehl" w:hAnsi="FrankRuehl" w:cs="FrankRuehl"/>
          <w:rtl/>
        </w:rPr>
        <w:t xml:space="preserve">: </w:t>
      </w:r>
    </w:p>
    <w:p w14:paraId="106364EF" w14:textId="77777777" w:rsidR="008E21BA" w:rsidRPr="008E21BA" w:rsidRDefault="008E21BA" w:rsidP="008E21BA">
      <w:pPr>
        <w:spacing w:after="120" w:line="240" w:lineRule="exact"/>
        <w:ind w:left="283" w:hanging="283"/>
        <w:jc w:val="both"/>
        <w:rPr>
          <w:rFonts w:ascii="FrankRuehl" w:hAnsi="FrankRuehl" w:cs="FrankRuehl"/>
          <w:rtl/>
        </w:rPr>
      </w:pPr>
      <w:hyperlink r:id="rId7" w:history="1">
        <w:r w:rsidRPr="008E21BA">
          <w:rPr>
            <w:rFonts w:ascii="FrankRuehl" w:hAnsi="FrankRuehl" w:cs="FrankRuehl" w:hint="eastAsia"/>
            <w:color w:val="0000FF"/>
            <w:u w:val="single"/>
            <w:rtl/>
          </w:rPr>
          <w:t>חוק</w:t>
        </w:r>
        <w:r w:rsidRPr="008E21BA">
          <w:rPr>
            <w:rFonts w:ascii="FrankRuehl" w:hAnsi="FrankRuehl" w:cs="FrankRuehl"/>
            <w:color w:val="0000FF"/>
            <w:u w:val="single"/>
            <w:rtl/>
          </w:rPr>
          <w:t xml:space="preserve"> </w:t>
        </w:r>
        <w:r w:rsidRPr="008E21BA">
          <w:rPr>
            <w:rFonts w:ascii="FrankRuehl" w:hAnsi="FrankRuehl" w:cs="FrankRuehl" w:hint="eastAsia"/>
            <w:color w:val="0000FF"/>
            <w:u w:val="single"/>
            <w:rtl/>
          </w:rPr>
          <w:t>העונשין</w:t>
        </w:r>
        <w:r w:rsidRPr="008E21BA">
          <w:rPr>
            <w:rFonts w:ascii="FrankRuehl" w:hAnsi="FrankRuehl" w:cs="FrankRuehl"/>
            <w:color w:val="0000FF"/>
            <w:u w:val="single"/>
            <w:rtl/>
          </w:rPr>
          <w:t xml:space="preserve">, </w:t>
        </w:r>
        <w:r w:rsidRPr="008E21BA">
          <w:rPr>
            <w:rFonts w:ascii="FrankRuehl" w:hAnsi="FrankRuehl" w:cs="FrankRuehl" w:hint="eastAsia"/>
            <w:color w:val="0000FF"/>
            <w:u w:val="single"/>
            <w:rtl/>
          </w:rPr>
          <w:t>תשל</w:t>
        </w:r>
        <w:r w:rsidRPr="008E21BA">
          <w:rPr>
            <w:rFonts w:ascii="FrankRuehl" w:hAnsi="FrankRuehl" w:cs="FrankRuehl"/>
            <w:color w:val="0000FF"/>
            <w:u w:val="single"/>
            <w:rtl/>
          </w:rPr>
          <w:t>"</w:t>
        </w:r>
        <w:r w:rsidRPr="008E21BA">
          <w:rPr>
            <w:rFonts w:ascii="FrankRuehl" w:hAnsi="FrankRuehl" w:cs="FrankRuehl" w:hint="eastAsia"/>
            <w:color w:val="0000FF"/>
            <w:u w:val="single"/>
            <w:rtl/>
          </w:rPr>
          <w:t>ז</w:t>
        </w:r>
        <w:r w:rsidRPr="008E21BA">
          <w:rPr>
            <w:rFonts w:ascii="FrankRuehl" w:hAnsi="FrankRuehl" w:cs="FrankRuehl"/>
            <w:color w:val="0000FF"/>
            <w:u w:val="single"/>
            <w:rtl/>
          </w:rPr>
          <w:t>-1977</w:t>
        </w:r>
      </w:hyperlink>
      <w:r w:rsidRPr="008E21BA">
        <w:rPr>
          <w:rFonts w:ascii="FrankRuehl" w:hAnsi="FrankRuehl" w:cs="FrankRuehl"/>
          <w:rtl/>
        </w:rPr>
        <w:t xml:space="preserve">: </w:t>
      </w:r>
      <w:r w:rsidRPr="008E21BA">
        <w:rPr>
          <w:rFonts w:ascii="FrankRuehl" w:hAnsi="FrankRuehl" w:cs="FrankRuehl" w:hint="eastAsia"/>
          <w:rtl/>
        </w:rPr>
        <w:t>סע</w:t>
      </w:r>
      <w:r w:rsidRPr="008E21BA">
        <w:rPr>
          <w:rFonts w:ascii="FrankRuehl" w:hAnsi="FrankRuehl" w:cs="FrankRuehl"/>
          <w:rtl/>
        </w:rPr>
        <w:t xml:space="preserve">'  </w:t>
      </w:r>
      <w:hyperlink r:id="rId8" w:history="1">
        <w:r w:rsidRPr="008E21BA">
          <w:rPr>
            <w:rFonts w:ascii="FrankRuehl" w:hAnsi="FrankRuehl" w:cs="FrankRuehl"/>
            <w:color w:val="0000FF"/>
            <w:u w:val="single"/>
            <w:rtl/>
          </w:rPr>
          <w:t>348</w:t>
        </w:r>
      </w:hyperlink>
      <w:r w:rsidRPr="008E21BA">
        <w:rPr>
          <w:rFonts w:ascii="FrankRuehl" w:hAnsi="FrankRuehl" w:cs="FrankRuehl"/>
          <w:rtl/>
        </w:rPr>
        <w:t xml:space="preserve">, </w:t>
      </w:r>
      <w:hyperlink r:id="rId9" w:history="1">
        <w:r w:rsidRPr="008E21BA">
          <w:rPr>
            <w:rFonts w:ascii="FrankRuehl" w:hAnsi="FrankRuehl" w:cs="FrankRuehl"/>
            <w:color w:val="0000FF"/>
            <w:u w:val="single"/>
            <w:rtl/>
          </w:rPr>
          <w:t>348 (</w:t>
        </w:r>
        <w:r w:rsidRPr="008E21BA">
          <w:rPr>
            <w:rFonts w:ascii="FrankRuehl" w:hAnsi="FrankRuehl" w:cs="FrankRuehl" w:hint="eastAsia"/>
            <w:color w:val="0000FF"/>
            <w:u w:val="single"/>
            <w:rtl/>
          </w:rPr>
          <w:t>ג</w:t>
        </w:r>
        <w:r w:rsidRPr="008E21BA">
          <w:rPr>
            <w:rFonts w:ascii="FrankRuehl" w:hAnsi="FrankRuehl" w:cs="FrankRuehl"/>
            <w:color w:val="0000FF"/>
            <w:u w:val="single"/>
            <w:rtl/>
          </w:rPr>
          <w:t>)</w:t>
        </w:r>
      </w:hyperlink>
      <w:r w:rsidRPr="008E21BA">
        <w:rPr>
          <w:rFonts w:ascii="FrankRuehl" w:hAnsi="FrankRuehl" w:cs="FrankRuehl"/>
          <w:rtl/>
        </w:rPr>
        <w:t xml:space="preserve">, </w:t>
      </w:r>
      <w:hyperlink r:id="rId10" w:history="1">
        <w:r w:rsidRPr="008E21BA">
          <w:rPr>
            <w:rFonts w:ascii="FrankRuehl" w:hAnsi="FrankRuehl" w:cs="FrankRuehl"/>
            <w:color w:val="0000FF"/>
            <w:u w:val="single"/>
            <w:rtl/>
          </w:rPr>
          <w:t>348 (</w:t>
        </w:r>
        <w:r w:rsidRPr="008E21BA">
          <w:rPr>
            <w:rFonts w:ascii="FrankRuehl" w:hAnsi="FrankRuehl" w:cs="FrankRuehl" w:hint="eastAsia"/>
            <w:color w:val="0000FF"/>
            <w:u w:val="single"/>
            <w:rtl/>
          </w:rPr>
          <w:t>ו</w:t>
        </w:r>
        <w:r w:rsidRPr="008E21BA">
          <w:rPr>
            <w:rFonts w:ascii="FrankRuehl" w:hAnsi="FrankRuehl" w:cs="FrankRuehl"/>
            <w:color w:val="0000FF"/>
            <w:u w:val="single"/>
            <w:rtl/>
          </w:rPr>
          <w:t>)</w:t>
        </w:r>
      </w:hyperlink>
      <w:r w:rsidRPr="008E21BA">
        <w:rPr>
          <w:rFonts w:ascii="FrankRuehl" w:hAnsi="FrankRuehl" w:cs="FrankRuehl"/>
          <w:rtl/>
        </w:rPr>
        <w:t xml:space="preserve">, </w:t>
      </w:r>
      <w:hyperlink r:id="rId11" w:history="1">
        <w:r w:rsidRPr="008E21BA">
          <w:rPr>
            <w:rFonts w:ascii="FrankRuehl" w:hAnsi="FrankRuehl" w:cs="FrankRuehl" w:hint="eastAsia"/>
            <w:color w:val="0000FF"/>
            <w:u w:val="single"/>
            <w:rtl/>
          </w:rPr>
          <w:t>ב</w:t>
        </w:r>
        <w:r w:rsidRPr="008E21BA">
          <w:rPr>
            <w:rFonts w:ascii="FrankRuehl" w:hAnsi="FrankRuehl" w:cs="FrankRuehl"/>
            <w:color w:val="0000FF"/>
            <w:u w:val="single"/>
            <w:rtl/>
          </w:rPr>
          <w:t xml:space="preserve">' </w:t>
        </w:r>
        <w:r w:rsidRPr="008E21BA">
          <w:rPr>
            <w:rFonts w:ascii="FrankRuehl" w:hAnsi="FrankRuehl" w:cs="FrankRuehl" w:hint="eastAsia"/>
            <w:color w:val="0000FF"/>
            <w:u w:val="single"/>
            <w:rtl/>
          </w:rPr>
          <w:t>לחלק</w:t>
        </w:r>
        <w:r w:rsidRPr="008E21BA">
          <w:rPr>
            <w:rFonts w:ascii="FrankRuehl" w:hAnsi="FrankRuehl" w:cs="FrankRuehl"/>
            <w:color w:val="0000FF"/>
            <w:u w:val="single"/>
            <w:rtl/>
          </w:rPr>
          <w:t xml:space="preserve"> </w:t>
        </w:r>
        <w:r w:rsidRPr="008E21BA">
          <w:rPr>
            <w:rFonts w:ascii="FrankRuehl" w:hAnsi="FrankRuehl" w:cs="FrankRuehl" w:hint="eastAsia"/>
            <w:color w:val="0000FF"/>
            <w:u w:val="single"/>
            <w:rtl/>
          </w:rPr>
          <w:t>א</w:t>
        </w:r>
        <w:r w:rsidRPr="008E21BA">
          <w:rPr>
            <w:rFonts w:ascii="FrankRuehl" w:hAnsi="FrankRuehl" w:cs="FrankRuehl"/>
            <w:color w:val="0000FF"/>
            <w:u w:val="single"/>
            <w:rtl/>
          </w:rPr>
          <w:t>'</w:t>
        </w:r>
      </w:hyperlink>
    </w:p>
    <w:p w14:paraId="5023EC15" w14:textId="77777777" w:rsidR="008E21BA" w:rsidRPr="008E21BA" w:rsidRDefault="008E21BA" w:rsidP="008E21BA">
      <w:pPr>
        <w:spacing w:after="120" w:line="240" w:lineRule="exact"/>
        <w:ind w:left="283" w:hanging="283"/>
        <w:jc w:val="both"/>
        <w:rPr>
          <w:rFonts w:ascii="FrankRuehl" w:hAnsi="FrankRuehl" w:cs="FrankRuehl"/>
          <w:rtl/>
        </w:rPr>
      </w:pPr>
    </w:p>
    <w:p w14:paraId="0D24B182" w14:textId="77777777" w:rsidR="008E21BA" w:rsidRPr="008E21BA" w:rsidRDefault="008E21BA" w:rsidP="00097549">
      <w:pPr>
        <w:rPr>
          <w:rtl/>
        </w:rPr>
      </w:pPr>
      <w:bookmarkStart w:id="4" w:name="LawTable_End"/>
      <w:bookmarkEnd w:id="4"/>
    </w:p>
    <w:p w14:paraId="53BA6D77" w14:textId="77777777" w:rsidR="00852B8B" w:rsidRPr="00852B8B" w:rsidRDefault="00852B8B" w:rsidP="00097549">
      <w:pPr>
        <w:rPr>
          <w:rtl/>
        </w:rPr>
      </w:pPr>
    </w:p>
    <w:p w14:paraId="320652A3" w14:textId="77777777" w:rsidR="00852B8B" w:rsidRPr="00852B8B" w:rsidRDefault="00852B8B" w:rsidP="00097549">
      <w:pPr>
        <w:rPr>
          <w:rtl/>
        </w:rPr>
      </w:pPr>
    </w:p>
    <w:p w14:paraId="379CF9FA" w14:textId="77777777" w:rsidR="00097549" w:rsidRPr="00852B8B" w:rsidRDefault="00097549" w:rsidP="00097549">
      <w:pPr>
        <w:rPr>
          <w:rtl/>
        </w:rPr>
      </w:pPr>
    </w:p>
    <w:p w14:paraId="1C2EBF98" w14:textId="77777777" w:rsidR="00901FAB" w:rsidRPr="00901FAB" w:rsidRDefault="00901FAB" w:rsidP="00097549">
      <w:pPr>
        <w:rPr>
          <w:rFonts w:ascii="Arial" w:hAnsi="Arial" w:cs="FrankRuehl"/>
          <w:sz w:val="28"/>
          <w:szCs w:val="28"/>
          <w:rtl/>
        </w:rPr>
      </w:pPr>
    </w:p>
    <w:p w14:paraId="4878E08B" w14:textId="77777777" w:rsidR="00901FAB" w:rsidRPr="00901FAB" w:rsidRDefault="00901FAB" w:rsidP="00097549">
      <w:pPr>
        <w:rPr>
          <w:rFonts w:ascii="Arial" w:hAnsi="Arial" w:cs="FrankRuehl"/>
          <w:sz w:val="28"/>
          <w:szCs w:val="28"/>
          <w:rtl/>
        </w:rPr>
      </w:pPr>
    </w:p>
    <w:p w14:paraId="604B026B" w14:textId="77777777" w:rsidR="00097549" w:rsidRPr="00901FAB" w:rsidRDefault="00097549" w:rsidP="00097549">
      <w:pPr>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7549" w14:paraId="2753E30B" w14:textId="77777777">
        <w:trPr>
          <w:trHeight w:val="355"/>
          <w:jc w:val="center"/>
        </w:trPr>
        <w:tc>
          <w:tcPr>
            <w:tcW w:w="8820" w:type="dxa"/>
            <w:tcBorders>
              <w:top w:val="nil"/>
              <w:left w:val="nil"/>
              <w:bottom w:val="nil"/>
              <w:right w:val="nil"/>
            </w:tcBorders>
          </w:tcPr>
          <w:p w14:paraId="38A8BF7A" w14:textId="77777777" w:rsidR="00452F27" w:rsidRPr="00267954" w:rsidRDefault="00452F27" w:rsidP="00267954">
            <w:pPr>
              <w:jc w:val="center"/>
              <w:rPr>
                <w:rFonts w:ascii="Arial" w:hAnsi="Arial"/>
                <w:b/>
                <w:bCs/>
                <w:sz w:val="28"/>
                <w:szCs w:val="28"/>
                <w:u w:val="single"/>
                <w:rtl/>
              </w:rPr>
            </w:pPr>
            <w:bookmarkStart w:id="5" w:name="PsakDin" w:colFirst="0" w:colLast="0"/>
            <w:bookmarkEnd w:id="0"/>
            <w:r w:rsidRPr="00267954">
              <w:rPr>
                <w:rFonts w:ascii="Arial" w:hAnsi="Arial"/>
                <w:b/>
                <w:bCs/>
                <w:sz w:val="28"/>
                <w:szCs w:val="28"/>
                <w:u w:val="single"/>
                <w:rtl/>
              </w:rPr>
              <w:t>הכרעת דין</w:t>
            </w:r>
          </w:p>
          <w:p w14:paraId="3CC687C8" w14:textId="77777777" w:rsidR="00097549" w:rsidRPr="00267954" w:rsidRDefault="00097549" w:rsidP="00267954">
            <w:pPr>
              <w:jc w:val="center"/>
              <w:rPr>
                <w:rFonts w:ascii="Arial" w:hAnsi="Arial"/>
                <w:bCs/>
                <w:sz w:val="28"/>
                <w:szCs w:val="28"/>
                <w:u w:val="single"/>
                <w:rtl/>
              </w:rPr>
            </w:pPr>
          </w:p>
        </w:tc>
      </w:tr>
      <w:bookmarkEnd w:id="5"/>
    </w:tbl>
    <w:p w14:paraId="5839D93D" w14:textId="77777777" w:rsidR="00097549" w:rsidRDefault="00097549" w:rsidP="00097549">
      <w:pPr>
        <w:rPr>
          <w:rFonts w:ascii="Arial" w:hAnsi="Arial" w:cs="FrankRuehl"/>
          <w:sz w:val="28"/>
          <w:szCs w:val="28"/>
          <w:rtl/>
        </w:rPr>
      </w:pPr>
    </w:p>
    <w:p w14:paraId="3E4FD480" w14:textId="77777777" w:rsidR="00097549" w:rsidRDefault="00097549" w:rsidP="00097549">
      <w:pPr>
        <w:numPr>
          <w:ilvl w:val="0"/>
          <w:numId w:val="1"/>
        </w:numPr>
        <w:spacing w:before="120" w:line="360" w:lineRule="atLeast"/>
        <w:jc w:val="both"/>
        <w:rPr>
          <w:rtl/>
        </w:rPr>
      </w:pPr>
      <w:bookmarkStart w:id="6" w:name="ABSTRACT_START"/>
      <w:bookmarkEnd w:id="6"/>
      <w:r>
        <w:rPr>
          <w:rFonts w:hint="cs"/>
          <w:rtl/>
        </w:rPr>
        <w:t xml:space="preserve">נגד הנאשם הוגש כתב אישום המייחס לו עבירה של מעשה מגונה בניגוד </w:t>
      </w:r>
      <w:hyperlink r:id="rId12" w:history="1">
        <w:r w:rsidR="00852B8B" w:rsidRPr="00852B8B">
          <w:rPr>
            <w:rFonts w:hint="eastAsia"/>
            <w:color w:val="0000FF"/>
            <w:u w:val="single"/>
            <w:rtl/>
          </w:rPr>
          <w:t>לסעיף</w:t>
        </w:r>
        <w:r w:rsidR="00852B8B" w:rsidRPr="00852B8B">
          <w:rPr>
            <w:color w:val="0000FF"/>
            <w:u w:val="single"/>
            <w:rtl/>
          </w:rPr>
          <w:t xml:space="preserve"> 348 (</w:t>
        </w:r>
        <w:r w:rsidR="00852B8B" w:rsidRPr="00852B8B">
          <w:rPr>
            <w:rFonts w:hint="eastAsia"/>
            <w:color w:val="0000FF"/>
            <w:u w:val="single"/>
            <w:rtl/>
          </w:rPr>
          <w:t>ג</w:t>
        </w:r>
        <w:r w:rsidR="00852B8B" w:rsidRPr="00852B8B">
          <w:rPr>
            <w:color w:val="0000FF"/>
            <w:u w:val="single"/>
            <w:rtl/>
          </w:rPr>
          <w:t>)</w:t>
        </w:r>
      </w:hyperlink>
      <w:r>
        <w:rPr>
          <w:rFonts w:hint="cs"/>
          <w:rtl/>
        </w:rPr>
        <w:t xml:space="preserve"> ל</w:t>
      </w:r>
      <w:hyperlink r:id="rId13" w:history="1">
        <w:r w:rsidR="00901FAB" w:rsidRPr="00901FAB">
          <w:rPr>
            <w:rStyle w:val="Hyperlink"/>
            <w:rFonts w:hint="eastAsia"/>
            <w:rtl/>
          </w:rPr>
          <w:t>חוק</w:t>
        </w:r>
        <w:r w:rsidR="00901FAB" w:rsidRPr="00901FAB">
          <w:rPr>
            <w:rStyle w:val="Hyperlink"/>
            <w:rtl/>
          </w:rPr>
          <w:t xml:space="preserve"> </w:t>
        </w:r>
        <w:r w:rsidR="00901FAB" w:rsidRPr="00901FAB">
          <w:rPr>
            <w:rStyle w:val="Hyperlink"/>
            <w:rFonts w:hint="eastAsia"/>
            <w:rtl/>
          </w:rPr>
          <w:t>העונשין</w:t>
        </w:r>
      </w:hyperlink>
      <w:r>
        <w:rPr>
          <w:rFonts w:hint="cs"/>
          <w:rtl/>
        </w:rPr>
        <w:t xml:space="preserve"> תשל"ז 1977. </w:t>
      </w:r>
      <w:r>
        <w:rPr>
          <w:rFonts w:hint="cs"/>
          <w:rtl/>
        </w:rPr>
        <w:tab/>
      </w:r>
      <w:bookmarkStart w:id="7" w:name="ABSTRACT_END"/>
      <w:bookmarkEnd w:id="7"/>
      <w:r>
        <w:rPr>
          <w:rtl/>
        </w:rPr>
        <w:br/>
      </w:r>
      <w:r>
        <w:rPr>
          <w:rFonts w:hint="cs"/>
          <w:rtl/>
        </w:rPr>
        <w:t>בכתב האישום נטען כי ביום 18.9.11, בעת נסיעה באוטובוס מבאר-שבע לדימונה, כאשר הנאשם ישב ליד המתלוננת ר', הוא הצמיד את רגלו לרגלה. כשנסוגה והתרחקה, התקרב הנאשם עם כתפו לכתפה והצמיד שוב את רגלו לרגלה. הנאשם חיכך את גופו בגופה של המתלוננת והניח יד על ירכה מעל לבגדיה. הכל לשם סיפוק או גירוי מיני.</w:t>
      </w:r>
    </w:p>
    <w:p w14:paraId="1797F617" w14:textId="77777777" w:rsidR="00097549" w:rsidRDefault="00097549" w:rsidP="00097549">
      <w:pPr>
        <w:spacing w:before="120" w:line="360" w:lineRule="atLeast"/>
        <w:ind w:left="360"/>
        <w:jc w:val="both"/>
        <w:rPr>
          <w:b/>
          <w:bCs/>
          <w:rtl/>
        </w:rPr>
      </w:pPr>
    </w:p>
    <w:p w14:paraId="3BC87DB0" w14:textId="77777777" w:rsidR="00097549" w:rsidRDefault="00097549" w:rsidP="00097549">
      <w:pPr>
        <w:spacing w:before="120" w:line="360" w:lineRule="atLeast"/>
        <w:ind w:left="360"/>
        <w:jc w:val="both"/>
        <w:rPr>
          <w:rtl/>
        </w:rPr>
      </w:pPr>
      <w:r>
        <w:rPr>
          <w:rFonts w:hint="cs"/>
          <w:b/>
          <w:bCs/>
          <w:rtl/>
        </w:rPr>
        <w:t>פרשת התביעה</w:t>
      </w:r>
    </w:p>
    <w:p w14:paraId="158A9EA9" w14:textId="77777777" w:rsidR="00097549" w:rsidRDefault="00097549" w:rsidP="00097549">
      <w:pPr>
        <w:numPr>
          <w:ilvl w:val="0"/>
          <w:numId w:val="1"/>
        </w:numPr>
        <w:spacing w:before="120" w:line="360" w:lineRule="atLeast"/>
        <w:jc w:val="both"/>
        <w:rPr>
          <w:rtl/>
        </w:rPr>
      </w:pPr>
      <w:r>
        <w:rPr>
          <w:rFonts w:hint="cs"/>
          <w:b/>
          <w:bCs/>
          <w:rtl/>
        </w:rPr>
        <w:t>עדות המתלוננת</w:t>
      </w:r>
      <w:r>
        <w:rPr>
          <w:rFonts w:hint="cs"/>
          <w:rtl/>
        </w:rPr>
        <w:t xml:space="preserve"> - </w:t>
      </w:r>
      <w:r>
        <w:rPr>
          <w:rFonts w:hint="cs"/>
          <w:rtl/>
        </w:rPr>
        <w:tab/>
      </w:r>
      <w:r>
        <w:rPr>
          <w:rFonts w:hint="cs"/>
          <w:rtl/>
        </w:rPr>
        <w:br/>
        <w:t xml:space="preserve">המתלוננת העידה כי עלתה לאוטובוס מב"ש לדימונה ביום האירוע בשעה 17:15 או בסמוך לכך. הנאשם התיישב לידה למרות שהיו ספסלים ריקים. כשעלתה מישהי (בדיעבד נתברר </w:t>
      </w:r>
      <w:r>
        <w:rPr>
          <w:rFonts w:hint="cs"/>
          <w:rtl/>
        </w:rPr>
        <w:lastRenderedPageBreak/>
        <w:t xml:space="preserve">כי זו אשתו) הוא "הושיב" אותה בספסל ממול. </w:t>
      </w:r>
      <w:r>
        <w:rPr>
          <w:rFonts w:hint="cs"/>
          <w:rtl/>
        </w:rPr>
        <w:tab/>
      </w:r>
      <w:r>
        <w:rPr>
          <w:rFonts w:hint="cs"/>
          <w:rtl/>
        </w:rPr>
        <w:br/>
        <w:t xml:space="preserve">המתלוננת סיפרה איך בתחילת הדרך הנאשם התרווח במקומו והתקרב אליה, והיא צמצמה את עצמה לכיוון החלון. הוא המשיך להתקרב. הרגל שלו התחככה ברגלה למרות שניסתה לפנות לו כמה שיותר מקום. </w:t>
      </w:r>
      <w:r>
        <w:rPr>
          <w:rFonts w:hint="cs"/>
          <w:rtl/>
        </w:rPr>
        <w:tab/>
      </w:r>
      <w:r>
        <w:rPr>
          <w:rFonts w:hint="cs"/>
          <w:rtl/>
        </w:rPr>
        <w:br/>
        <w:t xml:space="preserve">בשלב מסויים היא החלה לתהות מה קורה. היא שמה את הרגל בקורה שבצד החלון והתחילה לשבת בצורה זוויתית, אותה הדגימה בפני בית המשפט. </w:t>
      </w:r>
      <w:r>
        <w:rPr>
          <w:rFonts w:hint="cs"/>
          <w:rtl/>
        </w:rPr>
        <w:tab/>
      </w:r>
      <w:r>
        <w:rPr>
          <w:rtl/>
        </w:rPr>
        <w:br/>
      </w:r>
      <w:r>
        <w:rPr>
          <w:rFonts w:hint="cs"/>
          <w:rtl/>
        </w:rPr>
        <w:t xml:space="preserve">הנאשם התחיל להתקרב לעברה עם הכתף: היא תיארה איך "שיחק" עם עצמו כדי להתקרב אליה - כאשר ראה שהרגליים שלו רחוקות ממנה, התחיל להתקרב עם הכתף. בשלב מסויים היא הבחינה שידו השמאלית נוגעת בירכה הימנית. </w:t>
      </w:r>
      <w:r>
        <w:rPr>
          <w:rFonts w:hint="cs"/>
          <w:rtl/>
        </w:rPr>
        <w:tab/>
      </w:r>
      <w:r>
        <w:rPr>
          <w:rFonts w:hint="cs"/>
          <w:rtl/>
        </w:rPr>
        <w:br/>
      </w:r>
      <w:r>
        <w:rPr>
          <w:rtl/>
        </w:rPr>
        <w:br/>
      </w:r>
      <w:r>
        <w:rPr>
          <w:rFonts w:hint="cs"/>
          <w:rtl/>
        </w:rPr>
        <w:t>בשלב זה היא צעקה, ביקשה ממנו לעבור לספסל אחר ושאלה אם איננו מתבייש. הנאשם שתק והמשיך לשבת במקום. לאחר שביקשה שוב והוא לא קם, היא ביקשה מהאשה שהנאשם דיבר איתה צרפתית שתאמר לו לקום. האשה אמרה: "</w:t>
      </w:r>
      <w:r>
        <w:rPr>
          <w:rFonts w:hint="cs"/>
          <w:b/>
          <w:bCs/>
          <w:rtl/>
        </w:rPr>
        <w:t>אמרתי לך, אתה רואה? אתה רואה?</w:t>
      </w:r>
      <w:r>
        <w:rPr>
          <w:rFonts w:hint="cs"/>
          <w:rtl/>
        </w:rPr>
        <w:t xml:space="preserve">" וביקשה ממנו לשבת בספסל אחר. אחרי כמה פניות הוא קם ועבר לספסל אחר. </w:t>
      </w:r>
      <w:r>
        <w:rPr>
          <w:rFonts w:hint="cs"/>
          <w:rtl/>
        </w:rPr>
        <w:tab/>
      </w:r>
      <w:r>
        <w:rPr>
          <w:rtl/>
        </w:rPr>
        <w:br/>
      </w:r>
      <w:r>
        <w:rPr>
          <w:rFonts w:hint="cs"/>
          <w:rtl/>
        </w:rPr>
        <w:t xml:space="preserve">הגיע שוטר ושאל מה קרה. היא היתה עדיין עם אותה תנוחה על החלון. </w:t>
      </w:r>
      <w:r>
        <w:rPr>
          <w:rFonts w:hint="cs"/>
          <w:rtl/>
        </w:rPr>
        <w:tab/>
      </w:r>
      <w:r>
        <w:rPr>
          <w:rFonts w:hint="cs"/>
          <w:rtl/>
        </w:rPr>
        <w:br/>
        <w:t>כל האירוע ארך רבע שעה עד 20 דקות. האוטובוס הגיע כבר לצומת ערוער כשצעקה, ובכניסה לדימונה חיכתה ניידת משטרה.</w:t>
      </w:r>
      <w:r>
        <w:rPr>
          <w:rFonts w:hint="cs"/>
          <w:rtl/>
        </w:rPr>
        <w:tab/>
      </w:r>
      <w:r>
        <w:rPr>
          <w:rFonts w:hint="cs"/>
          <w:rtl/>
        </w:rPr>
        <w:br/>
        <w:t xml:space="preserve">המתלוננת הסבירה כי הבינה שהמצב איננו טבעי, כשראתה שהוא לא מפסיק להתקרב גם כשהצטמצמה לכיוון החלון. לעדותה, רק אז הבינה שהמגע איננו בגלל שהנאשם מלא ולא נוח לו, אלא שזה "משהו אחר". עם זאת לקח לה זמן להחליט איך להגיב. כשידו היתה על ירכה כלו כל הקיצין והיא התפרצה. </w:t>
      </w:r>
    </w:p>
    <w:p w14:paraId="01F56515" w14:textId="77777777" w:rsidR="00097549" w:rsidRDefault="00097549" w:rsidP="00097549">
      <w:pPr>
        <w:numPr>
          <w:ilvl w:val="0"/>
          <w:numId w:val="1"/>
        </w:numPr>
        <w:spacing w:before="120" w:line="360" w:lineRule="atLeast"/>
        <w:jc w:val="both"/>
        <w:rPr>
          <w:rtl/>
        </w:rPr>
      </w:pPr>
      <w:r>
        <w:rPr>
          <w:rFonts w:hint="cs"/>
          <w:rtl/>
        </w:rPr>
        <w:t>בחקירה הנגדית, שרטטה המתלוננת את מקום הישיבה של האשה ממול אך מושב אחד לפנים (</w:t>
      </w:r>
      <w:r>
        <w:rPr>
          <w:rFonts w:hint="cs"/>
          <w:b/>
          <w:bCs/>
          <w:rtl/>
        </w:rPr>
        <w:t>נ/1</w:t>
      </w:r>
      <w:r>
        <w:rPr>
          <w:rFonts w:hint="cs"/>
          <w:rtl/>
        </w:rPr>
        <w:t xml:space="preserve">). יצויין כבר עתה, כי תיאור זה סותר את התיאורים שמסרו עדים אחרים, לפיהם האשה ישבה ממול, אולם אין בכך לטעמי כדי לפגום בכלל עדותה של המתלוננת, שהיתה מן הסתם ממוקדת בנאשם ולא באשה. </w:t>
      </w:r>
      <w:r>
        <w:rPr>
          <w:rFonts w:hint="cs"/>
          <w:rtl/>
        </w:rPr>
        <w:tab/>
      </w:r>
      <w:r>
        <w:rPr>
          <w:rFonts w:hint="cs"/>
          <w:rtl/>
        </w:rPr>
        <w:br/>
        <w:t xml:space="preserve">הסניגור טען בסיכומים, כי מיקום האשה בתיאור המתלוננת בשרטוט נ/1 הוא מכוון: מדובר בנסיון ליצור רושם שישב לידה בכוונה, למרות שהיה זה באלכסון מול אשתו (ע' 17 ש' 22-23 לפרוטוקול). לטעמי מדובר בבלבול בלבד. </w:t>
      </w:r>
      <w:r>
        <w:rPr>
          <w:rFonts w:hint="cs"/>
          <w:rtl/>
        </w:rPr>
        <w:tab/>
      </w:r>
      <w:r>
        <w:rPr>
          <w:rFonts w:hint="cs"/>
          <w:rtl/>
        </w:rPr>
        <w:br/>
        <w:t>המתלוננת שבה והדגישה בחקירה הנגדית, כי כשהנאשם עלה לאוטובוס היו עוד ספסלים ריקים. היא עצמה עלתה לפניהם, עלו כמה אנשים ואז הנאשם. הוא עלה ראשון והתיישב לידה. לדבריה, אחרי כמה נוסעים עלתה אשתו והתיישבה איפה שהוא הושיב אותה. לדברי המתלוננת, באותו שלב היו עוד ספסלים ריקים. למשל החייל שישב לפניה התיישב אחרי שהנאשם התיישב לצידה.</w:t>
      </w:r>
      <w:r>
        <w:rPr>
          <w:rFonts w:hint="cs"/>
          <w:rtl/>
        </w:rPr>
        <w:tab/>
      </w:r>
      <w:r>
        <w:rPr>
          <w:rFonts w:hint="cs"/>
          <w:rtl/>
        </w:rPr>
        <w:br/>
      </w:r>
      <w:r>
        <w:rPr>
          <w:rFonts w:hint="cs"/>
          <w:rtl/>
        </w:rPr>
        <w:lastRenderedPageBreak/>
        <w:t>המתלוננת שבה וציינה כי לאחר שהיא התפרצה בצעקות, האשה אמרה לנאשם: "</w:t>
      </w:r>
      <w:r>
        <w:rPr>
          <w:rFonts w:hint="cs"/>
          <w:b/>
          <w:bCs/>
          <w:rtl/>
        </w:rPr>
        <w:t>אתה רואה, אתה רואה, קום, תשב פה</w:t>
      </w:r>
      <w:r>
        <w:rPr>
          <w:rFonts w:hint="cs"/>
          <w:rtl/>
        </w:rPr>
        <w:t xml:space="preserve">" והצביעה על המושב ליד החייל, מושב שהיה ריק כל מהלך הנסיעה. </w:t>
      </w:r>
      <w:r>
        <w:rPr>
          <w:rFonts w:hint="cs"/>
          <w:rtl/>
        </w:rPr>
        <w:tab/>
      </w:r>
      <w:r>
        <w:rPr>
          <w:rtl/>
        </w:rPr>
        <w:br/>
      </w:r>
      <w:r>
        <w:rPr>
          <w:rFonts w:hint="cs"/>
          <w:rtl/>
        </w:rPr>
        <w:t xml:space="preserve">המתלוננת ציינה שהיא זוכרת שהספסל לפניה היה פנוי, כי היא מחפשת תמיד ספסל ריק. כשהנאשם התיישב לידה, היא שאלה את עצמה למה הוא לא התיישב בספסל ריק. בגלל זה זכרה שיש ספסלים ריקים. </w:t>
      </w:r>
      <w:r>
        <w:rPr>
          <w:rFonts w:hint="cs"/>
          <w:rtl/>
        </w:rPr>
        <w:tab/>
      </w:r>
      <w:r>
        <w:rPr>
          <w:rFonts w:hint="cs"/>
          <w:rtl/>
        </w:rPr>
        <w:br/>
      </w:r>
      <w:r>
        <w:rPr>
          <w:rtl/>
        </w:rPr>
        <w:br/>
      </w:r>
      <w:r>
        <w:rPr>
          <w:rFonts w:hint="cs"/>
          <w:rtl/>
        </w:rPr>
        <w:br/>
        <w:t>בעניין זה אני מסכים עם הסניגור, כי נותר ספק אם אכן זכרה המתלוננת היטב את המצב בעת עלייתו של הנאשם. ללא ספק היו מושבים פנויים, כפי שהעידה גם אשת הנאשם, אולם אני בספק אם היו ספסלים שלמים פנויים.</w:t>
      </w:r>
    </w:p>
    <w:p w14:paraId="3E338622" w14:textId="77777777" w:rsidR="00097549" w:rsidRDefault="00097549" w:rsidP="00097549">
      <w:pPr>
        <w:numPr>
          <w:ilvl w:val="0"/>
          <w:numId w:val="1"/>
        </w:numPr>
        <w:spacing w:before="120" w:line="360" w:lineRule="atLeast"/>
        <w:jc w:val="both"/>
      </w:pPr>
      <w:r>
        <w:rPr>
          <w:rFonts w:hint="cs"/>
          <w:rtl/>
        </w:rPr>
        <w:t xml:space="preserve">לשאלה אם אלמלא היד על הירך לא היתה מגישה תלונה, השיבה המתלוננת היטב, כי היתה צריכה עוד לחשוב ולשאול את עצמה כדי להחליט. לשאלה אם עד הנגיעה בירך ייחסה זאת לכך שהוא בחור גדול, השיבה כי בתחילת הנסיעה היא אמנם חשבה שזה בגלל שהנאשם בחור רחב ועברה לישיבה הצידה, אבל כשהתקדם עוד ועוד וגם עם הכתף, הבינה שזה לא בסדר. </w:t>
      </w:r>
      <w:r>
        <w:rPr>
          <w:rFonts w:hint="cs"/>
          <w:rtl/>
        </w:rPr>
        <w:tab/>
      </w:r>
      <w:r>
        <w:rPr>
          <w:rFonts w:hint="cs"/>
          <w:rtl/>
        </w:rPr>
        <w:br/>
        <w:t>היא חזרה על הסבר זה בדיוק גם בהמשך החקירה הנגדית בישיבה נדחית, והסבירה כי לקח לה זמן להחליט עם עצמה מה היא עושה - זה לא נעים באוטובוס שיושבים בו שלושים איש. המתלוננת נשאלה שוב ושוב לגבי תחושותיה ומידת המיניות שבמעשה. היא השיבה בהגינותה באופן בהיר וצלול: "</w:t>
      </w:r>
      <w:r>
        <w:rPr>
          <w:rFonts w:hint="cs"/>
          <w:b/>
          <w:bCs/>
          <w:rtl/>
        </w:rPr>
        <w:t>לא הרגשתי נעים בעניין הזה שהוא ניסה להצמד אלי כמה שאפשר. זה לא נוח. גם לא הרגשתי משהו מיני בעניין הזה ואני לא רוצה להתייחס לזה בכלל. הוא פשוט מאד נצמד אלי. מבחינתו אולי זה היה הצד המיני, אבל אני הרגשתי לא נעים</w:t>
      </w:r>
      <w:r>
        <w:rPr>
          <w:rFonts w:hint="cs"/>
          <w:rtl/>
        </w:rPr>
        <w:t>" (ע' 16 ש' 29-31 לפרוטוקול).</w:t>
      </w:r>
      <w:r>
        <w:rPr>
          <w:rFonts w:hint="cs"/>
          <w:rtl/>
        </w:rPr>
        <w:tab/>
      </w:r>
      <w:r>
        <w:rPr>
          <w:rFonts w:hint="cs"/>
          <w:rtl/>
        </w:rPr>
        <w:br/>
        <w:t>המתלוננת לא הסתירה שבתחילה חשדה שהנאשם נצמד אליה רק בגלל שהוא מלא, אולם בשלב מסויים היה לה ברור ש"זה לא רק זה". המתלוננת נשאלה למה לא עברה למושב אחר, והשיבה כי בתחילה חשבה שזה יהיה מספיק בזה שתפנה לו מקום. כשהבינה שזה לא מספיק אז החלה להתלבט אם לשתוק או להתלונן.</w:t>
      </w:r>
      <w:r>
        <w:rPr>
          <w:rFonts w:hint="cs"/>
          <w:rtl/>
        </w:rPr>
        <w:tab/>
      </w:r>
      <w:r>
        <w:rPr>
          <w:rtl/>
        </w:rPr>
        <w:br/>
      </w:r>
      <w:r>
        <w:rPr>
          <w:rFonts w:hint="cs"/>
          <w:rtl/>
        </w:rPr>
        <w:t>הסבריה של המתלוננת מניחים את הדעת: בנסיבות התנהגותו של הנאשם, ההבנה כי מדובר במעשה מכוון ופסול מתגבשת לאיטה. גם לאחר שהבינה המתלוננת כי מדובר בנגיעות מכוונות, צריך "אומץ" כדי לקום ולהתפרץ. המגע בירך היווה את "הקש ששבר את גב הגמל" בעניין זה.</w:t>
      </w:r>
    </w:p>
    <w:p w14:paraId="59ADA656" w14:textId="77777777" w:rsidR="00097549" w:rsidRDefault="00097549" w:rsidP="00097549">
      <w:pPr>
        <w:numPr>
          <w:ilvl w:val="0"/>
          <w:numId w:val="1"/>
        </w:numPr>
        <w:spacing w:before="120" w:line="360" w:lineRule="atLeast"/>
        <w:jc w:val="both"/>
        <w:rPr>
          <w:rtl/>
        </w:rPr>
      </w:pPr>
      <w:r>
        <w:rPr>
          <w:rFonts w:hint="cs"/>
          <w:rtl/>
        </w:rPr>
        <w:t xml:space="preserve">בחקירה החוזרת, נתבקשה המתלוננת להבהיר את תשובתה לגבי המניע המיני. היא השיבה שוב, שבהתחלה לא חשבה על הצד המיני, אבל אחר כך התחילו לעלות בליבה השערות, שאולי זה העניין "הזה" - שטוב לו ונעים לו שהוא נצמד אליה. לדבריה בערך כחמש דקות </w:t>
      </w:r>
      <w:r>
        <w:rPr>
          <w:rFonts w:hint="cs"/>
          <w:rtl/>
        </w:rPr>
        <w:lastRenderedPageBreak/>
        <w:t>לפני הנגיעה בירך כבר הבינה שזה לא שאין לו די מקום.</w:t>
      </w:r>
      <w:r>
        <w:rPr>
          <w:rFonts w:hint="cs"/>
          <w:rtl/>
        </w:rPr>
        <w:tab/>
      </w:r>
      <w:r>
        <w:rPr>
          <w:rFonts w:hint="cs"/>
          <w:rtl/>
        </w:rPr>
        <w:br/>
        <w:t xml:space="preserve">בחקירה נגדית נוספת שאפשרתי נוכח החקירה החוזרת, ממשיכה המתלוננת להבהיר שהרגישה שהוא נהנה מההצמדות. היא ניסתה להסביר את דבריה מקודם, בכך שאמרה שלא הרגישה דבר "מיני" </w:t>
      </w:r>
      <w:r>
        <w:rPr>
          <w:rtl/>
        </w:rPr>
        <w:t>–</w:t>
      </w:r>
      <w:r>
        <w:rPr>
          <w:rFonts w:hint="cs"/>
          <w:rtl/>
        </w:rPr>
        <w:t xml:space="preserve"> לדבריה זה מה שהרגישה בתחילת הדרך, לכן פינתה לו מקום. היא חשבה באותו שלב שפשוט לא נוח לו. כשהבינה שהוא לא כזה גדול שצריך שני מושבים, מכך נגזרה ההבנה שלה שהוא בא "ליהנות".</w:t>
      </w:r>
    </w:p>
    <w:p w14:paraId="75D315DE" w14:textId="77777777" w:rsidR="00097549" w:rsidRDefault="00097549" w:rsidP="00097549">
      <w:pPr>
        <w:numPr>
          <w:ilvl w:val="0"/>
          <w:numId w:val="1"/>
        </w:numPr>
        <w:spacing w:before="120" w:line="360" w:lineRule="atLeast"/>
        <w:jc w:val="both"/>
        <w:rPr>
          <w:rtl/>
        </w:rPr>
      </w:pPr>
      <w:r>
        <w:rPr>
          <w:rFonts w:hint="cs"/>
          <w:rtl/>
        </w:rPr>
        <w:t xml:space="preserve">הצדדים הקדישו חלק ניכר בסיכומיהם לתשובותיה של המתלוננת בעניין הרגע בו הבינה כי מדובר במעשה פסול או מיני. </w:t>
      </w:r>
      <w:r>
        <w:rPr>
          <w:rFonts w:hint="cs"/>
          <w:rtl/>
        </w:rPr>
        <w:tab/>
      </w:r>
      <w:r>
        <w:rPr>
          <w:rtl/>
        </w:rPr>
        <w:br/>
      </w:r>
      <w:r>
        <w:rPr>
          <w:rFonts w:hint="cs"/>
          <w:rtl/>
        </w:rPr>
        <w:t xml:space="preserve">התיאור בדבר הבנתה של המתלוננת הוא חשוב, אולם איננו מכריע. </w:t>
      </w:r>
      <w:r>
        <w:rPr>
          <w:rFonts w:hint="cs"/>
          <w:rtl/>
        </w:rPr>
        <w:tab/>
      </w:r>
      <w:r>
        <w:rPr>
          <w:rtl/>
        </w:rPr>
        <w:br/>
      </w:r>
      <w:r>
        <w:rPr>
          <w:rFonts w:hint="cs"/>
          <w:rtl/>
        </w:rPr>
        <w:t xml:space="preserve">בפרק המשפטי יבוא פירוט לגבי הרכיב הנפשי בעבירה של מעשה מגונה. </w:t>
      </w:r>
      <w:r>
        <w:rPr>
          <w:rFonts w:hint="cs"/>
          <w:rtl/>
        </w:rPr>
        <w:tab/>
      </w:r>
      <w:r>
        <w:rPr>
          <w:rtl/>
        </w:rPr>
        <w:br/>
      </w:r>
      <w:r>
        <w:rPr>
          <w:rFonts w:hint="cs"/>
          <w:rtl/>
        </w:rPr>
        <w:t xml:space="preserve">הסוגיה המרכזית היא מה היתה </w:t>
      </w:r>
      <w:r w:rsidRPr="00F30A0B">
        <w:rPr>
          <w:rFonts w:hint="cs"/>
          <w:b/>
          <w:bCs/>
          <w:rtl/>
        </w:rPr>
        <w:t>כוונתו של הנאשם</w:t>
      </w:r>
      <w:r>
        <w:rPr>
          <w:rFonts w:hint="cs"/>
          <w:rtl/>
        </w:rPr>
        <w:t xml:space="preserve">, ואת זאת יכולה המתלוננת רק לשער. המעשה עצמו איננו בעל אופי מיני מובהק. המתלוננת מתארת כיצד בתחילה חשבה כי מדובר במגע אקראי. לאחר מכן הבינה כי מדובר במגע מכוון. </w:t>
      </w:r>
      <w:r>
        <w:rPr>
          <w:rFonts w:hint="cs"/>
          <w:rtl/>
        </w:rPr>
        <w:tab/>
      </w:r>
      <w:r>
        <w:rPr>
          <w:rtl/>
        </w:rPr>
        <w:br/>
      </w:r>
      <w:r>
        <w:rPr>
          <w:rFonts w:hint="cs"/>
          <w:rtl/>
        </w:rPr>
        <w:t xml:space="preserve">בנסיבות שתוארן ע"י המתלוננת, ההבנה כי מדובר במגע פסול או בעל אופי מיני, איננה עניין ברור וחד. דווקא ההתפתחות בהבנה עליה העידה המתלוננת - נשמעת אמינה. </w:t>
      </w:r>
      <w:r>
        <w:rPr>
          <w:rFonts w:hint="cs"/>
          <w:rtl/>
        </w:rPr>
        <w:tab/>
      </w:r>
      <w:r>
        <w:rPr>
          <w:rtl/>
        </w:rPr>
        <w:br/>
      </w:r>
      <w:r>
        <w:rPr>
          <w:rFonts w:hint="cs"/>
          <w:rtl/>
        </w:rPr>
        <w:t>לעומת זאת, רק בסוף חקירתה ציינה המתלוננת כי מדובר במגע בעל אופי מיני, שנועד ליהנות את הנאשם. בעניין זה בהחלט ייתכן כי מדובר בפרשנות מאוחרת לאירוע, ולכן היא בעלת משקל נמוך, כפי שיפורט בהמשך.</w:t>
      </w:r>
      <w:r>
        <w:rPr>
          <w:rFonts w:hint="cs"/>
          <w:rtl/>
        </w:rPr>
        <w:tab/>
      </w:r>
      <w:r>
        <w:rPr>
          <w:rFonts w:hint="cs"/>
          <w:rtl/>
        </w:rPr>
        <w:br/>
      </w:r>
    </w:p>
    <w:p w14:paraId="3DFAE3AE" w14:textId="77777777" w:rsidR="00097549" w:rsidRDefault="00097549" w:rsidP="00097549">
      <w:pPr>
        <w:numPr>
          <w:ilvl w:val="0"/>
          <w:numId w:val="1"/>
        </w:numPr>
        <w:spacing w:before="120" w:line="360" w:lineRule="atLeast"/>
        <w:jc w:val="both"/>
        <w:rPr>
          <w:rtl/>
        </w:rPr>
      </w:pPr>
      <w:r>
        <w:rPr>
          <w:rFonts w:hint="cs"/>
          <w:rtl/>
        </w:rPr>
        <w:t xml:space="preserve">העד </w:t>
      </w:r>
      <w:r>
        <w:rPr>
          <w:rFonts w:hint="cs"/>
          <w:b/>
          <w:bCs/>
          <w:rtl/>
        </w:rPr>
        <w:t>אורן וקנין</w:t>
      </w:r>
      <w:r>
        <w:rPr>
          <w:rFonts w:hint="cs"/>
          <w:rtl/>
        </w:rPr>
        <w:t xml:space="preserve"> העיד כי ישב באוטובוס מאחור ובמהלך הנסיעה שמע את צעקות המתלוננת מקדימה: "</w:t>
      </w:r>
      <w:r>
        <w:rPr>
          <w:rFonts w:hint="cs"/>
          <w:b/>
          <w:bCs/>
          <w:rtl/>
        </w:rPr>
        <w:t>תעוף ממני, מה אתה עושה? אתה לא מתבייש?</w:t>
      </w:r>
      <w:r>
        <w:rPr>
          <w:rFonts w:hint="cs"/>
          <w:rtl/>
        </w:rPr>
        <w:t>" (ע' 25 ש' 2 לפרוטוקול).</w:t>
      </w:r>
      <w:r>
        <w:rPr>
          <w:rtl/>
        </w:rPr>
        <w:br/>
      </w:r>
      <w:r>
        <w:rPr>
          <w:rFonts w:hint="cs"/>
          <w:rtl/>
        </w:rPr>
        <w:t>העד ניגש לראות מה קורה, פנה למתלוננת והיא סיפרה לו שהגבר היושב לידה החל לגעת בה ונצמד אליה.</w:t>
      </w:r>
      <w:r>
        <w:rPr>
          <w:rFonts w:hint="cs"/>
          <w:rtl/>
        </w:rPr>
        <w:tab/>
      </w:r>
      <w:r>
        <w:rPr>
          <w:rFonts w:hint="cs"/>
          <w:rtl/>
        </w:rPr>
        <w:br/>
        <w:t xml:space="preserve">העד וקנין הסביר איך ישבה המתלוננת, מקופלת ודבוקה לחלון. הדבר מחזק את תיאורה של המתלוננת. העד הוסיף עוד כי המתלוננת היתה נסערת. </w:t>
      </w:r>
      <w:r>
        <w:rPr>
          <w:rFonts w:hint="cs"/>
          <w:rtl/>
        </w:rPr>
        <w:tab/>
      </w:r>
      <w:r>
        <w:rPr>
          <w:rtl/>
        </w:rPr>
        <w:br/>
      </w:r>
      <w:r>
        <w:rPr>
          <w:rFonts w:hint="cs"/>
          <w:rtl/>
        </w:rPr>
        <w:t>וקנין הזדהה כשוטר ושאל אם היא מעוניינת להגיש תלונה. הוא צלצל לתחנת דימונה וביקש שיחכו בצומת.</w:t>
      </w:r>
      <w:r>
        <w:rPr>
          <w:rFonts w:hint="cs"/>
          <w:rtl/>
        </w:rPr>
        <w:tab/>
      </w:r>
      <w:r>
        <w:rPr>
          <w:rFonts w:hint="cs"/>
          <w:rtl/>
        </w:rPr>
        <w:br/>
        <w:t xml:space="preserve">וקנין הוסיף וציין כי היו באוטובוס מקומות ישיבה. הוא למשל, ישב לבד. </w:t>
      </w:r>
      <w:r>
        <w:rPr>
          <w:rFonts w:hint="cs"/>
          <w:rtl/>
        </w:rPr>
        <w:tab/>
      </w:r>
      <w:r>
        <w:rPr>
          <w:rFonts w:hint="cs"/>
          <w:rtl/>
        </w:rPr>
        <w:br/>
        <w:t>לדברי וקנין, במושב שמול הנאשם, ישבה אשה מבוגרת, אשר העירה לו: "</w:t>
      </w:r>
      <w:r>
        <w:rPr>
          <w:rFonts w:hint="cs"/>
          <w:b/>
          <w:bCs/>
          <w:rtl/>
        </w:rPr>
        <w:t>למה אתה יושב ליד בנות?</w:t>
      </w:r>
      <w:r>
        <w:rPr>
          <w:rFonts w:hint="cs"/>
          <w:rtl/>
        </w:rPr>
        <w:t>" (ע' 26 ש' 12-13 לפרוטוקול).</w:t>
      </w:r>
      <w:r>
        <w:rPr>
          <w:rFonts w:hint="cs"/>
          <w:rtl/>
        </w:rPr>
        <w:tab/>
      </w:r>
      <w:r>
        <w:rPr>
          <w:rFonts w:hint="cs"/>
          <w:rtl/>
        </w:rPr>
        <w:br/>
        <w:t>בחקירתו הנגדית, שרטט וקנין כי האשה ישבה במושב שמול הנאשם (זאת בניגוד לשרטוט המתלוננת כי מדובר במושב קדימה יותר).</w:t>
      </w:r>
      <w:r>
        <w:rPr>
          <w:rFonts w:hint="cs"/>
          <w:rtl/>
        </w:rPr>
        <w:tab/>
      </w:r>
      <w:r>
        <w:rPr>
          <w:rFonts w:hint="cs"/>
          <w:rtl/>
        </w:rPr>
        <w:br/>
        <w:t>וקנין הסביר מדוע רק בדו"ח המאוחר יותר ציין את דרך ישיבתה של המתלוננת, לאחר שנתבקש למסור דו"ח מפורט יותר, ואינני רואה בכך פגיעה בעדותו.</w:t>
      </w:r>
    </w:p>
    <w:p w14:paraId="5CFD51C4" w14:textId="77777777" w:rsidR="00097549" w:rsidRDefault="00097549" w:rsidP="00097549">
      <w:pPr>
        <w:spacing w:before="120" w:line="360" w:lineRule="atLeast"/>
        <w:ind w:left="360"/>
        <w:jc w:val="both"/>
        <w:rPr>
          <w:b/>
          <w:bCs/>
          <w:rtl/>
        </w:rPr>
      </w:pPr>
    </w:p>
    <w:p w14:paraId="7D36B7F2" w14:textId="77777777" w:rsidR="00097549" w:rsidRDefault="00097549" w:rsidP="00097549">
      <w:pPr>
        <w:spacing w:before="120" w:line="360" w:lineRule="atLeast"/>
        <w:ind w:left="360"/>
        <w:jc w:val="both"/>
        <w:rPr>
          <w:rtl/>
        </w:rPr>
      </w:pPr>
      <w:r>
        <w:rPr>
          <w:b/>
          <w:bCs/>
          <w:rtl/>
        </w:rPr>
        <w:br w:type="page"/>
      </w:r>
      <w:r>
        <w:rPr>
          <w:rFonts w:hint="cs"/>
          <w:b/>
          <w:bCs/>
          <w:rtl/>
        </w:rPr>
        <w:t>פרשת ההגנה</w:t>
      </w:r>
      <w:r>
        <w:rPr>
          <w:rFonts w:hint="cs"/>
          <w:rtl/>
        </w:rPr>
        <w:t xml:space="preserve"> </w:t>
      </w:r>
    </w:p>
    <w:p w14:paraId="373BC6C3" w14:textId="77777777" w:rsidR="00097549" w:rsidRDefault="00097549" w:rsidP="00097549">
      <w:pPr>
        <w:numPr>
          <w:ilvl w:val="0"/>
          <w:numId w:val="1"/>
        </w:numPr>
        <w:spacing w:before="120" w:line="360" w:lineRule="atLeast"/>
        <w:jc w:val="both"/>
        <w:rPr>
          <w:rtl/>
        </w:rPr>
      </w:pPr>
      <w:r>
        <w:rPr>
          <w:rFonts w:hint="cs"/>
          <w:b/>
          <w:bCs/>
          <w:rtl/>
        </w:rPr>
        <w:t>גרסת הנאשם</w:t>
      </w:r>
      <w:r>
        <w:rPr>
          <w:rFonts w:hint="cs"/>
          <w:rtl/>
        </w:rPr>
        <w:tab/>
      </w:r>
      <w:r>
        <w:rPr>
          <w:rFonts w:hint="cs"/>
          <w:rtl/>
        </w:rPr>
        <w:br/>
        <w:t xml:space="preserve">הנאשם בהודעתו הראשונה במשטרה </w:t>
      </w:r>
      <w:r>
        <w:rPr>
          <w:rFonts w:hint="cs"/>
          <w:b/>
          <w:bCs/>
          <w:rtl/>
        </w:rPr>
        <w:t>ת/3</w:t>
      </w:r>
      <w:r>
        <w:rPr>
          <w:rFonts w:hint="cs"/>
          <w:rtl/>
        </w:rPr>
        <w:t xml:space="preserve"> טען כי לא ישב ליד גבר כי לא היו ספסלים פנויים באוטובוס. עוד הוא טען כי ישב בכלל כשגבו דבוק לרגליה, כי שוחח עם אשתו שישבה מעבר למעבר (ת/3 ש' 1, ש' 16). </w:t>
      </w:r>
      <w:r>
        <w:rPr>
          <w:rFonts w:hint="cs"/>
          <w:rtl/>
        </w:rPr>
        <w:tab/>
      </w:r>
      <w:r>
        <w:rPr>
          <w:rtl/>
        </w:rPr>
        <w:br/>
      </w:r>
      <w:r>
        <w:rPr>
          <w:rFonts w:hint="cs"/>
          <w:rtl/>
        </w:rPr>
        <w:t>לדבריו, מייד כשאמרה לו שהוא מטריד אותה, עבר למושב אחר ליד החייל. הנאשם טען כי אם נגע בה במהלך הנסיעה בגלל הסיבובים, כלל לא שם לב. הנאשם הכחיש מכל וכל נגיעה בידו בירכה (ת/3 ש' 20).</w:t>
      </w:r>
      <w:r>
        <w:rPr>
          <w:rFonts w:hint="cs"/>
          <w:rtl/>
        </w:rPr>
        <w:tab/>
      </w:r>
      <w:r>
        <w:rPr>
          <w:rFonts w:hint="cs"/>
          <w:rtl/>
        </w:rPr>
        <w:br/>
        <w:t xml:space="preserve">לאחר מכן נערך העימות </w:t>
      </w:r>
      <w:r>
        <w:rPr>
          <w:rFonts w:hint="cs"/>
          <w:b/>
          <w:bCs/>
          <w:rtl/>
        </w:rPr>
        <w:t>ת/2</w:t>
      </w:r>
      <w:r>
        <w:rPr>
          <w:rFonts w:hint="cs"/>
          <w:rtl/>
        </w:rPr>
        <w:t>. המתלוננת הטיחה בנאשם דברים דומים לאלה שאמרה בעדותה, ואילו הנאשם מכחיש וחוזר על גרסתו כי הפנה את הגב למתלוננת כי שוחח עם אשתו. באשר למקומות פנויים אחרים באוטובוס הוא טוען: "</w:t>
      </w:r>
      <w:r>
        <w:rPr>
          <w:rFonts w:hint="cs"/>
          <w:b/>
          <w:bCs/>
          <w:rtl/>
        </w:rPr>
        <w:t xml:space="preserve">אני לא חיפשתי לשבת על ידה. בגלל שאשתי לא מצאה איפה לשבת, אני ישבתי לידה". </w:t>
      </w:r>
      <w:r>
        <w:rPr>
          <w:rFonts w:hint="cs"/>
          <w:rtl/>
        </w:rPr>
        <w:t>המתלוננת מטיחה בו כי אשתו עלתה רק כמה נוסעים אחריו, והוא משיב:</w:t>
      </w:r>
      <w:r>
        <w:rPr>
          <w:rFonts w:hint="cs"/>
          <w:b/>
          <w:bCs/>
          <w:rtl/>
        </w:rPr>
        <w:t>" זה לא נכון. עלינו ביחד. היו 2 או 3 ספסלים ריקים...</w:t>
      </w:r>
      <w:r>
        <w:rPr>
          <w:rFonts w:hint="cs"/>
          <w:rtl/>
        </w:rPr>
        <w:t>".</w:t>
      </w:r>
      <w:r>
        <w:rPr>
          <w:rFonts w:hint="cs"/>
          <w:rtl/>
        </w:rPr>
        <w:tab/>
      </w:r>
      <w:r>
        <w:rPr>
          <w:rFonts w:hint="cs"/>
          <w:rtl/>
        </w:rPr>
        <w:br/>
        <w:t xml:space="preserve">חקירה נוספת נערכה לנאשם לאחר העימות, </w:t>
      </w:r>
      <w:r>
        <w:rPr>
          <w:rFonts w:hint="cs"/>
          <w:b/>
          <w:bCs/>
          <w:rtl/>
        </w:rPr>
        <w:t>ת/4</w:t>
      </w:r>
      <w:r>
        <w:rPr>
          <w:rFonts w:hint="cs"/>
          <w:rtl/>
        </w:rPr>
        <w:t xml:space="preserve">. בתחילת החקירה שואל החוקר את הנאשם, כי אם היו כמה מושבים ריקים, מדוע בחר לשבת דווקא ליד המתלוננת. הנאשם איננו מכחיש קיום מושבים אחרים פנויים כאמור בשאלה, והוא משיב שהתיישב לידה מבלי לראות אותה, ושכלל לא שם לב שהוא יושב ליד אשה (ת/4 ש' 3-5). </w:t>
      </w:r>
      <w:r>
        <w:rPr>
          <w:rFonts w:hint="cs"/>
          <w:rtl/>
        </w:rPr>
        <w:tab/>
      </w:r>
      <w:r>
        <w:rPr>
          <w:rtl/>
        </w:rPr>
        <w:br/>
      </w:r>
      <w:r>
        <w:rPr>
          <w:rFonts w:hint="cs"/>
          <w:rtl/>
        </w:rPr>
        <w:t>דבר המופרך בעדות אשתו כפי שיפורט בהמשך.</w:t>
      </w:r>
    </w:p>
    <w:p w14:paraId="0B44E675" w14:textId="77777777" w:rsidR="00097549" w:rsidRDefault="00097549" w:rsidP="00097549">
      <w:pPr>
        <w:numPr>
          <w:ilvl w:val="0"/>
          <w:numId w:val="1"/>
        </w:numPr>
        <w:spacing w:before="120" w:line="360" w:lineRule="atLeast"/>
        <w:jc w:val="both"/>
        <w:rPr>
          <w:rtl/>
        </w:rPr>
      </w:pPr>
      <w:r>
        <w:rPr>
          <w:rFonts w:hint="cs"/>
          <w:b/>
          <w:bCs/>
          <w:rtl/>
        </w:rPr>
        <w:t xml:space="preserve">עדותו של הנאשם </w:t>
      </w:r>
      <w:r>
        <w:rPr>
          <w:rFonts w:hint="cs"/>
          <w:rtl/>
        </w:rPr>
        <w:t xml:space="preserve">בבית המשפט נשמעה ביום 23.1.12. </w:t>
      </w:r>
      <w:r>
        <w:rPr>
          <w:rFonts w:hint="cs"/>
          <w:rtl/>
        </w:rPr>
        <w:tab/>
      </w:r>
      <w:r>
        <w:rPr>
          <w:rFonts w:hint="cs"/>
          <w:rtl/>
        </w:rPr>
        <w:br/>
        <w:t xml:space="preserve">בניגוד לדבריו בעימות, הנאשם העיד כי התיישב ליד המתלוננת כי לא היה מקום באוטובוס לשבת. בהמשך הסביר כי רצה לשוחח עם אשתו וכך נמצאו שני מקומות זה מול זה. בעת הנסיעה, לדבריו שוחח עם אשתו, הוא לא הבין שלמתלוננת יש "רגשות שליליים" כלפיו וחשב שהיא מרגישה בנוח. </w:t>
      </w:r>
      <w:r>
        <w:rPr>
          <w:rFonts w:hint="cs"/>
          <w:rtl/>
        </w:rPr>
        <w:tab/>
      </w:r>
      <w:r>
        <w:rPr>
          <w:rFonts w:hint="cs"/>
          <w:rtl/>
        </w:rPr>
        <w:br/>
        <w:t xml:space="preserve">בחקירה הראשית הציג הנאשם סיטואציה, לפיה המתלוננת היא שרצתה לתפוס שני מקומות, וכאשר ראה שלא נוח לה, עבר לשבת במקום אחר. </w:t>
      </w:r>
      <w:r>
        <w:rPr>
          <w:rFonts w:hint="cs"/>
          <w:rtl/>
        </w:rPr>
        <w:tab/>
      </w:r>
      <w:r>
        <w:rPr>
          <w:rtl/>
        </w:rPr>
        <w:br/>
      </w:r>
      <w:r>
        <w:rPr>
          <w:rFonts w:hint="cs"/>
          <w:rtl/>
        </w:rPr>
        <w:t>הנאשם טען כי דווקא לו עצמו לא היה נוח לצידה, כי המתלוננת זזה כל הזמן משמאל לימין. טענה כבושה ומוזרה זו, איננה מתיישבת עם שאר הראיות ואף לא עם טענות ההגנה.</w:t>
      </w:r>
    </w:p>
    <w:p w14:paraId="6D49D225" w14:textId="77777777" w:rsidR="00097549" w:rsidRDefault="00097549" w:rsidP="00097549">
      <w:pPr>
        <w:numPr>
          <w:ilvl w:val="0"/>
          <w:numId w:val="1"/>
        </w:numPr>
        <w:spacing w:before="120" w:line="360" w:lineRule="atLeast"/>
        <w:jc w:val="both"/>
      </w:pPr>
      <w:r>
        <w:rPr>
          <w:rFonts w:hint="cs"/>
          <w:b/>
          <w:bCs/>
          <w:rtl/>
        </w:rPr>
        <w:t xml:space="preserve">בחקירה הנגדית </w:t>
      </w:r>
      <w:r>
        <w:rPr>
          <w:rFonts w:hint="cs"/>
          <w:rtl/>
        </w:rPr>
        <w:t xml:space="preserve">הכחיש הנאשם כל נגיעה במתלוננת, ביד בכתף או ברגל. הוא שב על הטענה כאילו המתלוננת שמנה, תפסה גם חלק מהמושב שלו, היה לה לא נוח והיא זזה כל הזמן, ולכן עבר לשבת ליד החייל. </w:t>
      </w:r>
      <w:r>
        <w:rPr>
          <w:rFonts w:hint="cs"/>
          <w:rtl/>
        </w:rPr>
        <w:tab/>
      </w:r>
      <w:r>
        <w:rPr>
          <w:rFonts w:hint="cs"/>
          <w:rtl/>
        </w:rPr>
        <w:br/>
        <w:t xml:space="preserve">לדבריו אשתו שמה לב שלא נוח לו, ולכן אמרה לו לשבת במקום אחר והוא מרצונו הטוב קם והלך, ללא כל קשר לצעקות המתלוננת. </w:t>
      </w:r>
      <w:r>
        <w:rPr>
          <w:rFonts w:hint="cs"/>
          <w:rtl/>
        </w:rPr>
        <w:tab/>
      </w:r>
      <w:r>
        <w:rPr>
          <w:rtl/>
        </w:rPr>
        <w:br/>
      </w:r>
      <w:r>
        <w:rPr>
          <w:rFonts w:hint="cs"/>
          <w:rtl/>
        </w:rPr>
        <w:t>הנאשם טען כי המתלוננת צעקה רק ליד הקניון של דימונה, לקראת סוף הנסיעה, כאשר כבר לא ישבו אחד ליד השני.</w:t>
      </w:r>
      <w:r>
        <w:rPr>
          <w:rFonts w:hint="cs"/>
          <w:rtl/>
        </w:rPr>
        <w:tab/>
      </w:r>
      <w:r>
        <w:rPr>
          <w:rFonts w:hint="cs"/>
          <w:rtl/>
        </w:rPr>
        <w:br/>
        <w:t>הוא נשאל מדוע המתלוננת צעקה "משטרה", והשיב כי היא חשבה שרצה להטריד אותה מינית - בגלל שהיא זזה יותר מדי, היא התקרבה לכיוונו (ע' 34 ש' 15-17 לפרוטוקול). לדבריו הכל היה בכלל ביוזמת המתלוננת, כלשונו: "</w:t>
      </w:r>
      <w:r>
        <w:rPr>
          <w:rFonts w:hint="cs"/>
          <w:b/>
          <w:bCs/>
          <w:rtl/>
        </w:rPr>
        <w:t>היא חיפשה כל דרך שאני אטריד אותה מינית. היא התקרבה ולא שמה לב למה שהיא עושה</w:t>
      </w:r>
      <w:r>
        <w:rPr>
          <w:rFonts w:hint="cs"/>
          <w:rtl/>
        </w:rPr>
        <w:t>" (ע' 34 ש' 29 לפרוטוקול).</w:t>
      </w:r>
    </w:p>
    <w:p w14:paraId="440FC5C2" w14:textId="77777777" w:rsidR="00097549" w:rsidRDefault="00097549" w:rsidP="00097549">
      <w:pPr>
        <w:numPr>
          <w:ilvl w:val="0"/>
          <w:numId w:val="1"/>
        </w:numPr>
        <w:spacing w:before="120" w:line="360" w:lineRule="atLeast"/>
        <w:jc w:val="both"/>
        <w:rPr>
          <w:rtl/>
        </w:rPr>
      </w:pPr>
      <w:r>
        <w:rPr>
          <w:rFonts w:hint="cs"/>
          <w:rtl/>
        </w:rPr>
        <w:t xml:space="preserve">הנאשם שב וציין כי כאשר הוא ואשתו עלו לאוטובוס לא היו מקומות פנויים (ע' 35 ש' 24 עד ע' 36 ש' 13). </w:t>
      </w:r>
      <w:r>
        <w:rPr>
          <w:rFonts w:hint="cs"/>
          <w:rtl/>
        </w:rPr>
        <w:tab/>
      </w:r>
      <w:r>
        <w:rPr>
          <w:rFonts w:hint="cs"/>
          <w:rtl/>
        </w:rPr>
        <w:br/>
        <w:t xml:space="preserve">כבר כאן יודגש, כי עדות זו סותרת לא רק את דברי המתלוננת, אלא גם את דברי העד וקנין ואת עדותה של אשת הנאשם, כמו גם את דברי הנאשם עצמו בעימות ובהודעה ת/4. </w:t>
      </w:r>
      <w:r>
        <w:rPr>
          <w:rFonts w:hint="cs"/>
          <w:rtl/>
        </w:rPr>
        <w:tab/>
      </w:r>
      <w:r>
        <w:rPr>
          <w:rtl/>
        </w:rPr>
        <w:br/>
      </w:r>
      <w:r>
        <w:rPr>
          <w:rFonts w:hint="cs"/>
          <w:rtl/>
        </w:rPr>
        <w:t xml:space="preserve">הנאשם הודה שאשתו אמרה לו לא לשבת ליד בנות בשביל לא להסתבך (ע' 36 ש' 22). </w:t>
      </w:r>
      <w:r>
        <w:rPr>
          <w:rtl/>
        </w:rPr>
        <w:br/>
      </w:r>
      <w:r>
        <w:rPr>
          <w:rFonts w:hint="cs"/>
          <w:rtl/>
        </w:rPr>
        <w:t>גם תיאור זה סותר את הגרסה כי לא היה מקום ישיבה אחר ליד גבר.</w:t>
      </w:r>
    </w:p>
    <w:p w14:paraId="2C22881B" w14:textId="77777777" w:rsidR="00097549" w:rsidRDefault="00097549" w:rsidP="00097549">
      <w:pPr>
        <w:spacing w:before="120" w:line="360" w:lineRule="atLeast"/>
        <w:ind w:left="360"/>
        <w:jc w:val="both"/>
        <w:rPr>
          <w:rtl/>
        </w:rPr>
      </w:pPr>
    </w:p>
    <w:p w14:paraId="43CC4B7A" w14:textId="77777777" w:rsidR="00097549" w:rsidRDefault="00097549" w:rsidP="00097549">
      <w:pPr>
        <w:numPr>
          <w:ilvl w:val="0"/>
          <w:numId w:val="1"/>
        </w:numPr>
        <w:spacing w:before="120" w:line="360" w:lineRule="atLeast"/>
        <w:jc w:val="both"/>
        <w:rPr>
          <w:rFonts w:ascii="Times" w:hAnsi="Times"/>
          <w:u w:val="single"/>
        </w:rPr>
      </w:pPr>
      <w:r>
        <w:rPr>
          <w:rFonts w:hint="cs"/>
          <w:rtl/>
        </w:rPr>
        <w:t xml:space="preserve">עוד העידה אשת הנאשם </w:t>
      </w:r>
      <w:r>
        <w:rPr>
          <w:rFonts w:hint="cs"/>
          <w:b/>
          <w:bCs/>
          <w:rtl/>
        </w:rPr>
        <w:t>גב' ז'קלין טייב.</w:t>
      </w:r>
      <w:r>
        <w:rPr>
          <w:rFonts w:hint="cs"/>
          <w:rtl/>
        </w:rPr>
        <w:tab/>
      </w:r>
      <w:r>
        <w:rPr>
          <w:rFonts w:hint="cs"/>
          <w:rtl/>
        </w:rPr>
        <w:br/>
        <w:t xml:space="preserve">האשה העידה כי האוטובוס היה כמעט מלא, היו רק כמה מקומות פנויים פה ושם. </w:t>
      </w:r>
      <w:r>
        <w:rPr>
          <w:rFonts w:hint="cs"/>
          <w:rtl/>
        </w:rPr>
        <w:tab/>
      </w:r>
      <w:r>
        <w:rPr>
          <w:rtl/>
        </w:rPr>
        <w:br/>
      </w:r>
      <w:r>
        <w:rPr>
          <w:rFonts w:hint="cs"/>
          <w:rtl/>
        </w:rPr>
        <w:t>לדבריה היא התיישבה ליד בחורה והנאשם התיישב ממול. כבר אז היא אמרה לו לשבת ליד החייל שישב לפני האשה. רק לאחר הצעקות הוא עבר למקום שביקשה ממנו מלכתחילה לשבת, והיא כועסת עליו (ע' 39 ש' 28 ; ע' 40 ש' 10-11 ; ע' 41 ש' 23-26).</w:t>
      </w:r>
      <w:r>
        <w:rPr>
          <w:rFonts w:hint="cs"/>
          <w:rtl/>
        </w:rPr>
        <w:tab/>
      </w:r>
      <w:r>
        <w:rPr>
          <w:rFonts w:hint="cs"/>
          <w:rtl/>
        </w:rPr>
        <w:br/>
        <w:t>האשה טענה כי הנאשם גדול ושמן ויכול להיות שנגע בה בטעות, אך לא בכוונה. יחד עם זאת היא הוסיפה ש"</w:t>
      </w:r>
      <w:r>
        <w:rPr>
          <w:rFonts w:hint="cs"/>
          <w:b/>
          <w:bCs/>
          <w:rtl/>
        </w:rPr>
        <w:t>הוא צריך טיפול</w:t>
      </w:r>
      <w:r>
        <w:rPr>
          <w:rFonts w:hint="cs"/>
          <w:rtl/>
        </w:rPr>
        <w:t>".</w:t>
      </w:r>
      <w:r>
        <w:rPr>
          <w:rFonts w:hint="cs"/>
          <w:rtl/>
        </w:rPr>
        <w:tab/>
      </w:r>
      <w:r>
        <w:rPr>
          <w:rFonts w:hint="cs"/>
          <w:rtl/>
        </w:rPr>
        <w:br/>
        <w:t>האשה ציינה כי בני הזוג לא שוחחו כל הדרך, כטענת הנאשם, אלא רק קצת. לאחר מכן היא התקשרה הביתה והיו חלקים של שתיקה.</w:t>
      </w:r>
      <w:r>
        <w:rPr>
          <w:rFonts w:hint="cs"/>
          <w:rtl/>
        </w:rPr>
        <w:tab/>
      </w:r>
      <w:r>
        <w:rPr>
          <w:rFonts w:hint="cs"/>
          <w:rtl/>
        </w:rPr>
        <w:br/>
        <w:t>האשה אישרה, בניגוד לעדות הנאשם, כי הנאשם עבר למקום אחר ליד החייל רק לאחר שהמתלוננת צעקה.</w:t>
      </w:r>
      <w:r>
        <w:rPr>
          <w:rFonts w:hint="cs"/>
          <w:rtl/>
        </w:rPr>
        <w:tab/>
      </w:r>
      <w:r>
        <w:rPr>
          <w:rFonts w:hint="cs"/>
          <w:rtl/>
        </w:rPr>
        <w:br/>
      </w:r>
    </w:p>
    <w:p w14:paraId="0F784EBB" w14:textId="77777777" w:rsidR="00097549" w:rsidRDefault="00097549" w:rsidP="00097549">
      <w:pPr>
        <w:spacing w:before="120" w:line="360" w:lineRule="atLeast"/>
        <w:jc w:val="both"/>
        <w:rPr>
          <w:rFonts w:ascii="Times" w:hAnsi="Times"/>
          <w:b/>
          <w:bCs/>
          <w:rtl/>
        </w:rPr>
      </w:pPr>
      <w:r>
        <w:rPr>
          <w:rFonts w:ascii="Times" w:hAnsi="Times"/>
          <w:b/>
          <w:bCs/>
          <w:rtl/>
        </w:rPr>
        <w:br w:type="page"/>
      </w:r>
      <w:r>
        <w:rPr>
          <w:rFonts w:ascii="Times" w:hAnsi="Times" w:hint="cs"/>
          <w:b/>
          <w:bCs/>
          <w:rtl/>
        </w:rPr>
        <w:t>הכרעה עובדתית</w:t>
      </w:r>
    </w:p>
    <w:p w14:paraId="15711362" w14:textId="77777777" w:rsidR="00097549" w:rsidRDefault="00097549" w:rsidP="00097549">
      <w:pPr>
        <w:numPr>
          <w:ilvl w:val="0"/>
          <w:numId w:val="1"/>
        </w:numPr>
        <w:spacing w:before="120" w:line="360" w:lineRule="atLeast"/>
        <w:jc w:val="both"/>
        <w:rPr>
          <w:rFonts w:ascii="Times New Roman" w:hAnsi="Times New Roman"/>
          <w:rtl/>
        </w:rPr>
      </w:pPr>
      <w:r>
        <w:rPr>
          <w:rFonts w:hint="cs"/>
          <w:rtl/>
        </w:rPr>
        <w:t xml:space="preserve">אף שהמחלוקת העובדתית בין הצדדים איננה נרחבת, שהרי הסניגוריה טענה בסיכומים כי מדובר במגע תמים ואקראי, הרי שבטרם הכניסה לטרקלין הסוגיות המשפטיות שהעלו הצדדים, שומה להכריע באותה מחלוקת עובדתית מצומצמת. </w:t>
      </w:r>
    </w:p>
    <w:p w14:paraId="2E0159F7" w14:textId="77777777" w:rsidR="00097549" w:rsidRDefault="00097549" w:rsidP="00097549">
      <w:pPr>
        <w:numPr>
          <w:ilvl w:val="0"/>
          <w:numId w:val="1"/>
        </w:numPr>
        <w:spacing w:before="120" w:line="360" w:lineRule="atLeast"/>
        <w:jc w:val="both"/>
        <w:rPr>
          <w:rtl/>
        </w:rPr>
      </w:pPr>
      <w:r>
        <w:rPr>
          <w:rFonts w:hint="cs"/>
          <w:rtl/>
        </w:rPr>
        <w:t>באשר להתיישבותו של הנאשם ליד המתלוננת בעת העליה על האוטובוס – כזכור, אשת הנאשם העידה: "</w:t>
      </w:r>
      <w:r>
        <w:rPr>
          <w:rFonts w:hint="cs"/>
          <w:b/>
          <w:bCs/>
          <w:rtl/>
        </w:rPr>
        <w:t>האוטובוס היה מלא. הוא ישב מולי. היה חייל שהיה לידו מקום, והיתה אשה שהיה לידה מקום. אמרתי לו תשב ליד החייל</w:t>
      </w:r>
      <w:r>
        <w:rPr>
          <w:rFonts w:hint="cs"/>
          <w:rtl/>
        </w:rPr>
        <w:t xml:space="preserve">" (ע' 40 ש' 10-11 לפרוטוקול). </w:t>
      </w:r>
      <w:r>
        <w:rPr>
          <w:rFonts w:hint="cs"/>
          <w:rtl/>
        </w:rPr>
        <w:tab/>
      </w:r>
      <w:r>
        <w:rPr>
          <w:rtl/>
        </w:rPr>
        <w:br/>
      </w:r>
      <w:r>
        <w:rPr>
          <w:rFonts w:hint="cs"/>
          <w:rtl/>
        </w:rPr>
        <w:t xml:space="preserve">גם אשתו של הנאשם העידה איפוא, כי כאשר עלו לאוטובוס היו עדיין מקומות פנויים, לרבות המקום בסמוך לחייל, והיא אף העירה לנאשם מדוע בחר לשבת ליד המתלוננת. לפיכך יש להעדיף בנקודה זו את עדותה של המתלוננת. הנאשם בחר לשבת לידה למרות שהיה מקום פנוי ליד החייל ואשתו אף ביקשה שישב ליד החייל. </w:t>
      </w:r>
      <w:r>
        <w:rPr>
          <w:rFonts w:hint="cs"/>
          <w:rtl/>
        </w:rPr>
        <w:tab/>
      </w:r>
      <w:r>
        <w:rPr>
          <w:rFonts w:hint="cs"/>
          <w:rtl/>
        </w:rPr>
        <w:tab/>
      </w:r>
      <w:r>
        <w:rPr>
          <w:rFonts w:hint="cs"/>
          <w:rtl/>
        </w:rPr>
        <w:br/>
        <w:t>אכן, אין חיזוק לטענת המתלוננת כי היו גם ספסלים שלמים פנויים, או מקומות אחרים משני צידי המעבר במקביל (אם כי אין גם הפרכה של טענה זו). גם לגבי סדר העליה של בני הזוג על האוטובוס אינני מוצא הכרח להכריע בין גרסת המתלוננת לגרסת הנאשם ואשתו. יחד עם זאת, עדותו של הנאשם כאילו לא היו מקומות פנויים, והמושב ליד החייל היה תפוס, הופרכה הן ע"י העד וקנין והן ע"י אשתו.</w:t>
      </w:r>
    </w:p>
    <w:p w14:paraId="04E51786" w14:textId="77777777" w:rsidR="00097549" w:rsidRDefault="00097549" w:rsidP="00097549">
      <w:pPr>
        <w:numPr>
          <w:ilvl w:val="0"/>
          <w:numId w:val="1"/>
        </w:numPr>
        <w:spacing w:before="120" w:line="360" w:lineRule="atLeast"/>
        <w:jc w:val="both"/>
        <w:rPr>
          <w:rtl/>
        </w:rPr>
      </w:pPr>
      <w:r>
        <w:rPr>
          <w:rFonts w:hint="cs"/>
          <w:rtl/>
        </w:rPr>
        <w:t xml:space="preserve">לעומת זאת, באשר למיקומה של האשה, אני מעדיף את עדותם של הנאשם, אשתו והעד וקנין, לפיה האשה ישבה בצידו השני של המעבר מול הנאשם. </w:t>
      </w:r>
      <w:r>
        <w:rPr>
          <w:rFonts w:hint="cs"/>
          <w:rtl/>
        </w:rPr>
        <w:tab/>
      </w:r>
      <w:r>
        <w:rPr>
          <w:rFonts w:hint="cs"/>
          <w:rtl/>
        </w:rPr>
        <w:br/>
        <w:t xml:space="preserve">קשה לדעת מדוע המתלוננת טענה כי היא ישבה מושב אחד קדימה יותר מהנאשם. </w:t>
      </w:r>
      <w:r>
        <w:rPr>
          <w:rFonts w:hint="cs"/>
          <w:rtl/>
        </w:rPr>
        <w:tab/>
      </w:r>
      <w:r>
        <w:rPr>
          <w:rtl/>
        </w:rPr>
        <w:br/>
      </w:r>
      <w:r>
        <w:rPr>
          <w:rFonts w:hint="cs"/>
          <w:rtl/>
        </w:rPr>
        <w:t xml:space="preserve">לא התרשמתי כי מדובר בטיעון כוזב מתוכנן לשם הפללת הנאשם, כטענת הסניגור, אלא בטעות בעלמא. </w:t>
      </w:r>
    </w:p>
    <w:p w14:paraId="63C42B65" w14:textId="77777777" w:rsidR="00097549" w:rsidRDefault="00097549" w:rsidP="00097549">
      <w:pPr>
        <w:numPr>
          <w:ilvl w:val="0"/>
          <w:numId w:val="1"/>
        </w:numPr>
        <w:spacing w:before="120" w:line="360" w:lineRule="atLeast"/>
        <w:jc w:val="both"/>
        <w:rPr>
          <w:rtl/>
        </w:rPr>
      </w:pPr>
      <w:r>
        <w:rPr>
          <w:rFonts w:hint="cs"/>
          <w:rtl/>
        </w:rPr>
        <w:t>עניין ישיבתו של הנאשם ליד המתלוננת, איננו איפוא בגדר "גורם מרשיע" חד משמעי, כפי שניסתה המאשימה לטעון בסיכומיה. יחד עם זאת, בחירתו לשבת לידה, חרף בקשתה של האשה שישב ליד החייל, והכחשתו כי היה מקום פנוי ליד החייל – מוסיפים חיזוק קל לפענוח המשך התנהגותו של הנאשם.</w:t>
      </w:r>
    </w:p>
    <w:p w14:paraId="77C1B8F9" w14:textId="77777777" w:rsidR="00097549" w:rsidRDefault="00097549" w:rsidP="00097549">
      <w:pPr>
        <w:numPr>
          <w:ilvl w:val="0"/>
          <w:numId w:val="1"/>
        </w:numPr>
        <w:spacing w:before="120" w:line="360" w:lineRule="atLeast"/>
        <w:jc w:val="both"/>
        <w:rPr>
          <w:rtl/>
        </w:rPr>
      </w:pPr>
      <w:r>
        <w:rPr>
          <w:rFonts w:hint="cs"/>
          <w:rtl/>
        </w:rPr>
        <w:t>הסניגור בסיכומיו הקדיש משקל רב לשיחה עם האשה, המתאפשרת כשהם זה מול זו משני צידי המעבר, והיא שגרמה לנגיעות, כשהנאשם הסב את גבו למתלוננת לצורך השיחה. בניגוד לעדות הנאשם כי שוחח עם האשה כל הדרך, מעדות האשה עולה כי בני הזוג שוחחו מעט בתחילת הנסיעה ולאחר מכן דיברה בטלפון (ע' 39 ש' 30 ; ע' 41 ש' 8 לפרוטוקול).</w:t>
      </w:r>
    </w:p>
    <w:p w14:paraId="5DE22F40" w14:textId="77777777" w:rsidR="00097549" w:rsidRDefault="00097549" w:rsidP="00097549">
      <w:pPr>
        <w:numPr>
          <w:ilvl w:val="0"/>
          <w:numId w:val="1"/>
        </w:numPr>
        <w:spacing w:before="120" w:line="360" w:lineRule="atLeast"/>
        <w:jc w:val="both"/>
        <w:rPr>
          <w:rtl/>
        </w:rPr>
      </w:pPr>
      <w:r>
        <w:rPr>
          <w:rFonts w:hint="cs"/>
          <w:rtl/>
        </w:rPr>
        <w:t xml:space="preserve">באשר למגע הפיסי - המתלוננת טענה למעשה לשלושה שלבים: בתחילה הנאשם התחכך עם רגלו ברגלה של המתלוננת, לאחר שהיא צמצמה עצמה לעבר החלון, התקרב אליה שוב הנאשם והתחכך בה עם כתפו ושוב על הרגל, ובשלב השלישי הניח את ידו על ירכה. </w:t>
      </w:r>
      <w:r>
        <w:rPr>
          <w:rFonts w:hint="cs"/>
          <w:rtl/>
        </w:rPr>
        <w:br/>
        <w:t xml:space="preserve">הנאשם למעשה כופר באופן מוחלט רק בשלב השלישי. לגבי שני השלבים הראשונים הטענה הינה כי מדובר בנגיעה אקראית ללא כוונה, כך שאין מחלוקת עובדתית של ממש. </w:t>
      </w:r>
      <w:r>
        <w:rPr>
          <w:rFonts w:hint="cs"/>
          <w:rtl/>
        </w:rPr>
        <w:tab/>
      </w:r>
      <w:r>
        <w:rPr>
          <w:rtl/>
        </w:rPr>
        <w:br/>
      </w:r>
      <w:r>
        <w:rPr>
          <w:rFonts w:hint="cs"/>
          <w:rtl/>
        </w:rPr>
        <w:t>תיאורה של המתלוננת היה חי ואמיתי, לרבות הדגמות שערכה ופירוט של הלך נפשה. אין לי ספק איפוא, כי מעבר לחיכוך רגל ברגל, התקרבות עם הכתף וחיכוך נוסף בכתף וברגל, הרי שבשלב מסויים הניח הנאשם גם את ידו על ירכה של המתלוננת.</w:t>
      </w:r>
    </w:p>
    <w:p w14:paraId="493BA1C3" w14:textId="77777777" w:rsidR="00097549" w:rsidRDefault="00097549" w:rsidP="00097549">
      <w:pPr>
        <w:numPr>
          <w:ilvl w:val="0"/>
          <w:numId w:val="1"/>
        </w:numPr>
        <w:spacing w:before="120" w:line="360" w:lineRule="atLeast"/>
        <w:jc w:val="both"/>
        <w:rPr>
          <w:rtl/>
        </w:rPr>
      </w:pPr>
      <w:r>
        <w:rPr>
          <w:rFonts w:hint="cs"/>
          <w:rtl/>
        </w:rPr>
        <w:t xml:space="preserve">הסניגור טען כי מהודעתה של המתלוננת </w:t>
      </w:r>
      <w:r>
        <w:rPr>
          <w:rFonts w:hint="cs"/>
          <w:b/>
          <w:bCs/>
          <w:rtl/>
        </w:rPr>
        <w:t>נ/3</w:t>
      </w:r>
      <w:r>
        <w:rPr>
          <w:rFonts w:hint="cs"/>
          <w:rtl/>
        </w:rPr>
        <w:t xml:space="preserve"> עולה, כי תחילה דיברה רק על החיכוך, ורק לבסוף "נזכרה" בהנחת היד על הירך. עוד הוא ציין כי בהודעה היא מדגישה כי הבינה שמדובר במגע פסול רק עם הנחת היד על ירכה, בניגוד לעדותה.</w:t>
      </w:r>
      <w:r>
        <w:rPr>
          <w:rFonts w:hint="cs"/>
          <w:rtl/>
        </w:rPr>
        <w:tab/>
      </w:r>
      <w:r>
        <w:rPr>
          <w:rFonts w:hint="cs"/>
          <w:rtl/>
        </w:rPr>
        <w:br/>
        <w:t>מטבע הדברים אין עד חוזר מילה במילה על האמור בהודעתו. עיינתי שוב ושוב בהודעה ובעדות, ולא מצאתי סתירות של ממש. בהודעה, בסמוך לאחר האירוע, היא מספרת על השתלשלות העניין באופן ספונטאני. הזכרותה במגע בירך (ש' 13-14 להודעה נ/3) נשמעת ספונטאנית ואמינה. גם ההסבר: "</w:t>
      </w:r>
      <w:r>
        <w:rPr>
          <w:rFonts w:hint="cs"/>
          <w:b/>
          <w:bCs/>
          <w:rtl/>
        </w:rPr>
        <w:t>עד שהבנתי שזה לא בגלל שהוא גדול ומלא עברה איזה רבע שעה</w:t>
      </w:r>
      <w:r>
        <w:rPr>
          <w:rFonts w:hint="cs"/>
          <w:rtl/>
        </w:rPr>
        <w:t>" (ש' 29 להודעה נ/3), הוא הסבר אמין, הדומה לתיאור בעדות בפני בית המשפט.</w:t>
      </w:r>
    </w:p>
    <w:p w14:paraId="0FB984D1" w14:textId="77777777" w:rsidR="00097549" w:rsidRDefault="00097549" w:rsidP="00097549">
      <w:pPr>
        <w:numPr>
          <w:ilvl w:val="0"/>
          <w:numId w:val="1"/>
        </w:numPr>
        <w:spacing w:before="120" w:line="360" w:lineRule="atLeast"/>
        <w:jc w:val="both"/>
        <w:rPr>
          <w:rtl/>
        </w:rPr>
      </w:pPr>
      <w:r>
        <w:rPr>
          <w:rFonts w:hint="cs"/>
          <w:rtl/>
        </w:rPr>
        <w:t xml:space="preserve">הסניגור הקשה לא מעט הן בחקירת המתלוננת והן בסיכומים, ביחס להקשר המיני או הפסול של המגע. כאמור לעיל, המתלוננת פרטה את "חיבוטי הנפש" שלה בסוגייה אם מדובר רק במגע אקראי בשגגה או במגע מכוון ופסול. </w:t>
      </w:r>
      <w:r>
        <w:rPr>
          <w:rFonts w:hint="cs"/>
          <w:rtl/>
        </w:rPr>
        <w:tab/>
      </w:r>
      <w:r>
        <w:rPr>
          <w:rFonts w:hint="cs"/>
          <w:rtl/>
        </w:rPr>
        <w:br/>
        <w:t>מעדותה עולה כי ההכרה בדבר הפסול שבמעשה איננה עניין מיידי, אלא התפתחות והבנה מהמשך התקרבותו של הנאשם אליה, חרף נסיונותיה להתרחק ממנו, עד להנחת היד על ירכה, אשר שברה את גב הגמל והביאה לצעקה. זהו תיאור שנשמע אמיתי.</w:t>
      </w:r>
      <w:r>
        <w:rPr>
          <w:rFonts w:hint="cs"/>
          <w:rtl/>
        </w:rPr>
        <w:tab/>
      </w:r>
      <w:r>
        <w:rPr>
          <w:rFonts w:hint="cs"/>
          <w:rtl/>
        </w:rPr>
        <w:br/>
      </w:r>
      <w:r>
        <w:rPr>
          <w:rFonts w:hint="cs"/>
          <w:b/>
          <w:bCs/>
          <w:rtl/>
        </w:rPr>
        <w:t xml:space="preserve">אכן, האמירות של המתלוננת בסוף החקירה הנגדית ובחקירה החוזרת, בדבר הנאתו של הנאשם והחשש כי יבולע לנשים אחרות, נשמעות כניתוח שבדיעבד, ולכן אינן בעלות משקל רב. </w:t>
      </w:r>
      <w:r>
        <w:rPr>
          <w:rFonts w:hint="cs"/>
          <w:b/>
          <w:bCs/>
          <w:rtl/>
        </w:rPr>
        <w:tab/>
      </w:r>
      <w:r>
        <w:rPr>
          <w:rFonts w:hint="cs"/>
          <w:b/>
          <w:bCs/>
          <w:rtl/>
        </w:rPr>
        <w:br/>
        <w:t>יחד עם זאת, לטעמי דווקא חוסר הבהירות באשר לכוונה המינית שהביעה המתלוננת בתחילת חקירתה, מחזק את גרסתה ומלמד אמינות. מאד טבעי הוא כי אשה תדחיק תחילה כוונה זדונית או מינית, ורק אט אט תבין כי הדבר אינו כשורה</w:t>
      </w:r>
      <w:r>
        <w:rPr>
          <w:rFonts w:hint="cs"/>
          <w:rtl/>
        </w:rPr>
        <w:t xml:space="preserve">. </w:t>
      </w:r>
    </w:p>
    <w:p w14:paraId="5B290AA2" w14:textId="77777777" w:rsidR="00097549" w:rsidRDefault="00097549" w:rsidP="00097549">
      <w:pPr>
        <w:numPr>
          <w:ilvl w:val="0"/>
          <w:numId w:val="1"/>
        </w:numPr>
        <w:spacing w:before="120" w:line="360" w:lineRule="atLeast"/>
        <w:jc w:val="both"/>
        <w:rPr>
          <w:rtl/>
        </w:rPr>
      </w:pPr>
      <w:r>
        <w:rPr>
          <w:rFonts w:hint="cs"/>
          <w:rtl/>
        </w:rPr>
        <w:t xml:space="preserve">הנקודה המרכזית, המשיקה בין הכרעה עובדתית להכרעה משפטית, הינה הכרעה אם מדובר בנגיעות אקראיות מבלי משים, או בנגיעות מכוונות. </w:t>
      </w:r>
      <w:r>
        <w:rPr>
          <w:rFonts w:hint="cs"/>
          <w:rtl/>
        </w:rPr>
        <w:tab/>
      </w:r>
      <w:r>
        <w:rPr>
          <w:rtl/>
        </w:rPr>
        <w:br/>
      </w:r>
      <w:r>
        <w:rPr>
          <w:rFonts w:hint="cs"/>
          <w:rtl/>
        </w:rPr>
        <w:t>החיכוך הראשוני של רגל ברגל יכול להגרם במהלך נסיעה גם ללא כוונה. ואולם, התקרבותו הנוספת של הנאשם לאחר שהמתלוננת צמצמה את עצמה לעבר החלון, כבר איננה יכולה להיות אקראית. דבר זה נלמד גם מהנחת היד על ירכה לאחר מכן. שוב, פעולה שיכולה להיות תמימה, אולם בהתחשב בתיאור ההקשר כולו, ובעדות הנאשם הבעייתית, לא ניתן לקבל את הטיעון בדבר מגע אקראי ותמים.</w:t>
      </w:r>
    </w:p>
    <w:p w14:paraId="5089D858" w14:textId="77777777" w:rsidR="00097549" w:rsidRDefault="00097549" w:rsidP="00097549">
      <w:pPr>
        <w:numPr>
          <w:ilvl w:val="0"/>
          <w:numId w:val="1"/>
        </w:numPr>
        <w:spacing w:before="120" w:line="360" w:lineRule="atLeast"/>
        <w:jc w:val="both"/>
        <w:rPr>
          <w:rtl/>
        </w:rPr>
      </w:pPr>
      <w:r>
        <w:rPr>
          <w:rFonts w:hint="cs"/>
          <w:rtl/>
        </w:rPr>
        <w:t>באשר למעברו של הנאשם למושב אחר – ללא ספק יש להעדיף את עדות המתלוננת. טענת הנאשם כי רק לאחר שעבר למושב אחר עקב התנהגות המתלוננת היא צעקה, היא טענה מופרכת על פניה.</w:t>
      </w:r>
    </w:p>
    <w:p w14:paraId="533D8C99" w14:textId="77777777" w:rsidR="00097549" w:rsidRDefault="00097549" w:rsidP="00097549">
      <w:pPr>
        <w:spacing w:before="120" w:line="360" w:lineRule="atLeast"/>
        <w:jc w:val="both"/>
        <w:rPr>
          <w:rFonts w:ascii="Times" w:hAnsi="Times"/>
          <w:rtl/>
        </w:rPr>
      </w:pPr>
    </w:p>
    <w:p w14:paraId="7B47A13F" w14:textId="77777777" w:rsidR="00097549" w:rsidRDefault="00097549" w:rsidP="00097549">
      <w:pPr>
        <w:spacing w:before="120" w:line="360" w:lineRule="atLeast"/>
        <w:jc w:val="both"/>
        <w:rPr>
          <w:rFonts w:ascii="Times" w:hAnsi="Times"/>
          <w:b/>
          <w:bCs/>
          <w:rtl/>
        </w:rPr>
      </w:pPr>
      <w:r>
        <w:rPr>
          <w:rFonts w:ascii="Times" w:hAnsi="Times" w:hint="cs"/>
          <w:b/>
          <w:bCs/>
          <w:rtl/>
        </w:rPr>
        <w:t>מעשה מגונה</w:t>
      </w:r>
    </w:p>
    <w:p w14:paraId="0601DBA9" w14:textId="77777777" w:rsidR="00097549" w:rsidRPr="00C06085" w:rsidRDefault="00097549" w:rsidP="00097549">
      <w:pPr>
        <w:numPr>
          <w:ilvl w:val="0"/>
          <w:numId w:val="1"/>
        </w:numPr>
        <w:spacing w:before="120" w:line="360" w:lineRule="atLeast"/>
        <w:jc w:val="both"/>
        <w:rPr>
          <w:rFonts w:ascii="Times New Roman" w:hAnsi="Times New Roman"/>
          <w:rtl/>
        </w:rPr>
      </w:pPr>
      <w:r>
        <w:rPr>
          <w:rFonts w:ascii="Times" w:hAnsi="Times" w:hint="cs"/>
          <w:rtl/>
        </w:rPr>
        <w:t>בעבר, ועד לתיקון תש"ן ל</w:t>
      </w:r>
      <w:hyperlink r:id="rId14" w:history="1">
        <w:r w:rsidR="00901FAB" w:rsidRPr="00901FAB">
          <w:rPr>
            <w:rStyle w:val="Hyperlink"/>
            <w:rFonts w:ascii="Times" w:hAnsi="Times"/>
            <w:rtl/>
          </w:rPr>
          <w:t>חוק העונשין</w:t>
        </w:r>
      </w:hyperlink>
      <w:r>
        <w:rPr>
          <w:rFonts w:ascii="Times" w:hAnsi="Times" w:hint="cs"/>
          <w:rtl/>
        </w:rPr>
        <w:t xml:space="preserve">, לא הייתה הגדרה מפורשת בחוק למעשה מגונה והפסיקה פירשה אותו באופנים שונים, באשר לקשר שבין היסוד העובדתי והיסוד הנפשי (ר' </w:t>
      </w:r>
      <w:hyperlink r:id="rId15" w:history="1">
        <w:r w:rsidR="00901FAB" w:rsidRPr="00901FAB">
          <w:rPr>
            <w:rStyle w:val="Hyperlink"/>
            <w:rFonts w:ascii="Times" w:hAnsi="Times"/>
            <w:rtl/>
          </w:rPr>
          <w:t>ע"פ 616/83 פליישמן נ' מדינת ישראל, פד"י ל"ט</w:t>
        </w:r>
      </w:hyperlink>
      <w:r>
        <w:rPr>
          <w:rFonts w:ascii="Times" w:hAnsi="Times" w:hint="cs"/>
          <w:rtl/>
        </w:rPr>
        <w:t xml:space="preserve"> (1) 449).</w:t>
      </w:r>
      <w:r>
        <w:rPr>
          <w:rFonts w:ascii="Times New Roman" w:hAnsi="Times New Roman" w:hint="cs"/>
          <w:rtl/>
        </w:rPr>
        <w:tab/>
      </w:r>
      <w:r>
        <w:rPr>
          <w:rFonts w:ascii="Times New Roman" w:hAnsi="Times New Roman"/>
          <w:rtl/>
        </w:rPr>
        <w:br/>
      </w:r>
      <w:r>
        <w:rPr>
          <w:rFonts w:ascii="Times" w:hAnsi="Times" w:hint="cs"/>
          <w:rtl/>
        </w:rPr>
        <w:t>בעקבות אי בהירות זו קבע המחוקק הגדרה במסגרת תיקון תש"ן ל</w:t>
      </w:r>
      <w:hyperlink r:id="rId16" w:history="1">
        <w:r w:rsidR="00901FAB" w:rsidRPr="00901FAB">
          <w:rPr>
            <w:rStyle w:val="Hyperlink"/>
            <w:rFonts w:ascii="Times" w:hAnsi="Times"/>
            <w:rtl/>
          </w:rPr>
          <w:t>חוק העונשין</w:t>
        </w:r>
      </w:hyperlink>
      <w:r>
        <w:rPr>
          <w:rFonts w:ascii="Times" w:hAnsi="Times" w:hint="cs"/>
          <w:rtl/>
        </w:rPr>
        <w:t xml:space="preserve">, במסגרתה נקבע כדלקמן: </w:t>
      </w:r>
      <w:r>
        <w:rPr>
          <w:rFonts w:ascii="Times" w:hAnsi="Times" w:hint="cs"/>
          <w:rtl/>
        </w:rPr>
        <w:tab/>
      </w:r>
      <w:r>
        <w:rPr>
          <w:rFonts w:ascii="Times" w:hAnsi="Times" w:hint="cs"/>
          <w:rtl/>
        </w:rPr>
        <w:br/>
        <w:t>"</w:t>
      </w:r>
      <w:r>
        <w:rPr>
          <w:rFonts w:ascii="Times" w:hAnsi="Times" w:hint="cs"/>
          <w:b/>
          <w:bCs/>
          <w:rtl/>
        </w:rPr>
        <w:t>מעשה מגונה – מעשה לשם גירוי, סיפוק או ביזוי מיניים</w:t>
      </w:r>
      <w:r>
        <w:rPr>
          <w:rFonts w:ascii="Times" w:hAnsi="Times" w:hint="cs"/>
          <w:rtl/>
        </w:rPr>
        <w:t xml:space="preserve">". </w:t>
      </w:r>
      <w:r>
        <w:rPr>
          <w:rFonts w:ascii="Times" w:hAnsi="Times" w:hint="cs"/>
          <w:rtl/>
        </w:rPr>
        <w:tab/>
      </w:r>
      <w:r>
        <w:rPr>
          <w:rFonts w:ascii="Times" w:hAnsi="Times" w:hint="cs"/>
          <w:rtl/>
        </w:rPr>
        <w:br/>
        <w:t xml:space="preserve">מדובר איפוא בהגדרה המבוססת על מניע או המטרה של המעשה. באשר </w:t>
      </w:r>
      <w:r>
        <w:rPr>
          <w:rFonts w:ascii="Times" w:hAnsi="Times" w:hint="cs"/>
          <w:b/>
          <w:bCs/>
          <w:rtl/>
        </w:rPr>
        <w:t>ליסוד העובדתי</w:t>
      </w:r>
      <w:r>
        <w:rPr>
          <w:rFonts w:ascii="Times" w:hAnsi="Times" w:hint="cs"/>
          <w:rtl/>
        </w:rPr>
        <w:t xml:space="preserve">, אין בהגדרה זו דבר. מעשה מגונה יכול להיות איפוא בעל שפע מאפיינים עובדתיים שונים ומגוונים. </w:t>
      </w:r>
    </w:p>
    <w:p w14:paraId="105499EB" w14:textId="77777777" w:rsidR="00097549" w:rsidRDefault="00097549" w:rsidP="00097549">
      <w:pPr>
        <w:numPr>
          <w:ilvl w:val="0"/>
          <w:numId w:val="1"/>
        </w:numPr>
        <w:spacing w:before="120" w:line="360" w:lineRule="atLeast"/>
        <w:jc w:val="both"/>
        <w:rPr>
          <w:rtl/>
        </w:rPr>
      </w:pPr>
      <w:r>
        <w:rPr>
          <w:rFonts w:ascii="Times" w:hAnsi="Times" w:hint="cs"/>
          <w:rtl/>
        </w:rPr>
        <w:t>במאמר מוסגר יצוין, כי בשורה של פסקי דין נקבע כי נוכח המרכזיות שברכיב הנפשי בעבירה זו, הרי שהמילים "מעשה מגונה באדם" אינן מחייבות אפילו מגע פיזי בין הנאשם לקורבנו. כך למשל, דרישה מאחר לפשוט את בגדיו ולעמוד כשאיברי מינו חשופים עשויה להחשב כמעשה מגונה, כמו גם תנועה לכיוון איברים אינטימיים של אחר. מרכז הכובד של העבירה הינו בגנות שבמעשה על פי המבחן האובייקטיבי, ובמניע למעשה. אלו עשויים להתקיים גם אם לא היה מגע בקורבן (</w:t>
      </w:r>
      <w:hyperlink r:id="rId17" w:history="1">
        <w:r w:rsidR="00901FAB" w:rsidRPr="00901FAB">
          <w:rPr>
            <w:rStyle w:val="Hyperlink"/>
            <w:rFonts w:ascii="Times" w:hAnsi="Times"/>
            <w:rtl/>
          </w:rPr>
          <w:t>ע"פ (מח' חיפה) 1772/04</w:t>
        </w:r>
      </w:hyperlink>
      <w:r>
        <w:rPr>
          <w:rFonts w:ascii="Times" w:hAnsi="Times" w:hint="cs"/>
          <w:rtl/>
        </w:rPr>
        <w:t xml:space="preserve"> </w:t>
      </w:r>
      <w:r>
        <w:rPr>
          <w:rFonts w:ascii="Times" w:hAnsi="Times" w:hint="cs"/>
          <w:b/>
          <w:bCs/>
          <w:rtl/>
        </w:rPr>
        <w:t>שפיר יוסי נ' מד"י,</w:t>
      </w:r>
      <w:r>
        <w:rPr>
          <w:rFonts w:ascii="Times" w:hAnsi="Times" w:hint="cs"/>
          <w:rtl/>
        </w:rPr>
        <w:t xml:space="preserve"> (2005) ; </w:t>
      </w:r>
      <w:hyperlink r:id="rId18" w:history="1">
        <w:r w:rsidR="00901FAB" w:rsidRPr="00901FAB">
          <w:rPr>
            <w:rStyle w:val="Hyperlink"/>
            <w:rFonts w:ascii="Times" w:hAnsi="Times"/>
            <w:rtl/>
          </w:rPr>
          <w:t>ת"פ (שלום ת"א) 10543/00</w:t>
        </w:r>
      </w:hyperlink>
      <w:r>
        <w:rPr>
          <w:rFonts w:ascii="Times" w:hAnsi="Times" w:hint="cs"/>
          <w:rtl/>
        </w:rPr>
        <w:t xml:space="preserve"> </w:t>
      </w:r>
      <w:r>
        <w:rPr>
          <w:rFonts w:ascii="Times" w:hAnsi="Times" w:hint="cs"/>
          <w:b/>
          <w:bCs/>
          <w:rtl/>
        </w:rPr>
        <w:t>מדינת ישראל נ' רמאן</w:t>
      </w:r>
      <w:r>
        <w:rPr>
          <w:rFonts w:ascii="Times" w:hAnsi="Times" w:hint="cs"/>
          <w:rtl/>
        </w:rPr>
        <w:t xml:space="preserve"> (2002); </w:t>
      </w:r>
      <w:hyperlink r:id="rId19" w:history="1">
        <w:r w:rsidR="00901FAB" w:rsidRPr="00901FAB">
          <w:rPr>
            <w:rStyle w:val="Hyperlink"/>
            <w:rFonts w:ascii="Times" w:hAnsi="Times" w:hint="eastAsia"/>
            <w:rtl/>
          </w:rPr>
          <w:t>ת</w:t>
        </w:r>
        <w:r w:rsidR="00901FAB" w:rsidRPr="00901FAB">
          <w:rPr>
            <w:rStyle w:val="Hyperlink"/>
            <w:rFonts w:ascii="Times" w:hAnsi="Times"/>
            <w:rtl/>
          </w:rPr>
          <w:t>"פ (שלום ראשל"צ) 41544-04-10</w:t>
        </w:r>
      </w:hyperlink>
      <w:r>
        <w:rPr>
          <w:rFonts w:ascii="Times" w:hAnsi="Times" w:hint="cs"/>
          <w:rtl/>
        </w:rPr>
        <w:t xml:space="preserve"> </w:t>
      </w:r>
      <w:r>
        <w:rPr>
          <w:rFonts w:ascii="Times" w:hAnsi="Times" w:hint="cs"/>
          <w:b/>
          <w:bCs/>
          <w:rtl/>
        </w:rPr>
        <w:t xml:space="preserve">מדינת ישראל נ' לינג </w:t>
      </w:r>
      <w:r>
        <w:rPr>
          <w:rFonts w:ascii="Times" w:hAnsi="Times" w:hint="cs"/>
          <w:rtl/>
        </w:rPr>
        <w:t>(2011)).</w:t>
      </w:r>
    </w:p>
    <w:p w14:paraId="18A196B4" w14:textId="77777777" w:rsidR="00097549" w:rsidRDefault="00097549" w:rsidP="00097549">
      <w:pPr>
        <w:numPr>
          <w:ilvl w:val="0"/>
          <w:numId w:val="1"/>
        </w:numPr>
        <w:spacing w:before="120" w:line="360" w:lineRule="atLeast"/>
        <w:jc w:val="both"/>
        <w:rPr>
          <w:rtl/>
        </w:rPr>
      </w:pPr>
      <w:r>
        <w:rPr>
          <w:rFonts w:ascii="Times" w:hAnsi="Times" w:hint="cs"/>
          <w:rtl/>
        </w:rPr>
        <w:t xml:space="preserve">לב ההגדרה הוא איפוא </w:t>
      </w:r>
      <w:r>
        <w:rPr>
          <w:rFonts w:ascii="Times" w:hAnsi="Times" w:hint="cs"/>
          <w:b/>
          <w:bCs/>
          <w:rtl/>
        </w:rPr>
        <w:t>ביסוד הנפשי</w:t>
      </w:r>
      <w:r>
        <w:rPr>
          <w:rFonts w:ascii="Times" w:hAnsi="Times" w:hint="cs"/>
          <w:rtl/>
        </w:rPr>
        <w:t xml:space="preserve">. </w:t>
      </w:r>
      <w:r>
        <w:rPr>
          <w:rFonts w:ascii="Times" w:hAnsi="Times" w:hint="cs"/>
          <w:rtl/>
        </w:rPr>
        <w:tab/>
      </w:r>
      <w:r>
        <w:rPr>
          <w:rFonts w:ascii="Times" w:hAnsi="Times" w:hint="cs"/>
          <w:rtl/>
        </w:rPr>
        <w:br/>
        <w:t xml:space="preserve">בעניין זה ראוי להדגיש, כי העבירות נחלקות לעבירות התנהגותיות, בהן די בהתנהגות כשלעצמה כדי לגבש את העבירה, לבין עבירות תוצאתיות בהן התוצאה הינה חלק מן הרכיב העובדתי לשם השלמת העבירה. </w:t>
      </w:r>
      <w:hyperlink r:id="rId20" w:history="1">
        <w:r w:rsidR="00852B8B" w:rsidRPr="00852B8B">
          <w:rPr>
            <w:rFonts w:ascii="Times" w:hAnsi="Times"/>
            <w:color w:val="0000FF"/>
            <w:u w:val="single"/>
            <w:rtl/>
          </w:rPr>
          <w:t>סימן ב' לחלק א'</w:t>
        </w:r>
      </w:hyperlink>
      <w:r>
        <w:rPr>
          <w:rFonts w:ascii="Times" w:hAnsi="Times" w:hint="cs"/>
          <w:rtl/>
        </w:rPr>
        <w:t xml:space="preserve"> ל</w:t>
      </w:r>
      <w:hyperlink r:id="rId21" w:history="1">
        <w:r w:rsidR="00901FAB" w:rsidRPr="00901FAB">
          <w:rPr>
            <w:rStyle w:val="Hyperlink"/>
            <w:rFonts w:ascii="Times" w:hAnsi="Times"/>
            <w:rtl/>
          </w:rPr>
          <w:t>חוק העונשין</w:t>
        </w:r>
      </w:hyperlink>
      <w:r>
        <w:rPr>
          <w:rFonts w:ascii="Times" w:hAnsi="Times" w:hint="cs"/>
          <w:rtl/>
        </w:rPr>
        <w:t xml:space="preserve"> מגדיר את היסוד הנפשי שבעבירה, כאשר כוונה, פזיזות או רשלנות הינם סוגים שונים של יסוד נפשי המכוון לתוצאת העבירה כאשר מדובר בעבירה תוצאתית. </w:t>
      </w:r>
      <w:r>
        <w:rPr>
          <w:rFonts w:ascii="Times" w:hAnsi="Times" w:hint="cs"/>
          <w:rtl/>
        </w:rPr>
        <w:tab/>
      </w:r>
      <w:r>
        <w:rPr>
          <w:rFonts w:ascii="Times" w:hAnsi="Times" w:hint="cs"/>
          <w:rtl/>
        </w:rPr>
        <w:br/>
        <w:t xml:space="preserve">באשר למעשה מגונה נוסח הסעיף מלמד כי די בעשיית מעשה מגונה, באחת הנסיבות המנויות </w:t>
      </w:r>
      <w:hyperlink r:id="rId22" w:history="1">
        <w:r w:rsidR="00852B8B" w:rsidRPr="00852B8B">
          <w:rPr>
            <w:rFonts w:ascii="Times" w:hAnsi="Times"/>
            <w:color w:val="0000FF"/>
            <w:u w:val="single"/>
            <w:rtl/>
          </w:rPr>
          <w:t>בסעיף 348</w:t>
        </w:r>
      </w:hyperlink>
      <w:r>
        <w:rPr>
          <w:rFonts w:ascii="Times" w:hAnsi="Times" w:hint="cs"/>
          <w:rtl/>
        </w:rPr>
        <w:t xml:space="preserve"> ל</w:t>
      </w:r>
      <w:hyperlink r:id="rId23" w:history="1">
        <w:r w:rsidR="00901FAB" w:rsidRPr="00901FAB">
          <w:rPr>
            <w:rStyle w:val="Hyperlink"/>
            <w:rFonts w:ascii="Times" w:hAnsi="Times"/>
            <w:rtl/>
          </w:rPr>
          <w:t>חוק העונשין</w:t>
        </w:r>
      </w:hyperlink>
      <w:r>
        <w:rPr>
          <w:rFonts w:ascii="Times" w:hAnsi="Times" w:hint="cs"/>
          <w:rtl/>
        </w:rPr>
        <w:t xml:space="preserve">, כדי להשלים את העבירה ואין מדובר בעבירה של תוצאה. </w:t>
      </w:r>
      <w:r>
        <w:rPr>
          <w:rFonts w:ascii="Times" w:hAnsi="Times" w:hint="cs"/>
          <w:rtl/>
        </w:rPr>
        <w:tab/>
      </w:r>
      <w:r>
        <w:rPr>
          <w:rFonts w:ascii="Times" w:hAnsi="Times"/>
          <w:rtl/>
        </w:rPr>
        <w:br/>
      </w:r>
      <w:r>
        <w:rPr>
          <w:rFonts w:ascii="Times" w:hAnsi="Times" w:hint="cs"/>
          <w:rtl/>
        </w:rPr>
        <w:t xml:space="preserve">חרף זאת, הגדרת המעשה המגונה </w:t>
      </w:r>
      <w:hyperlink r:id="rId24" w:history="1">
        <w:r w:rsidR="00852B8B" w:rsidRPr="00852B8B">
          <w:rPr>
            <w:rStyle w:val="Hyperlink"/>
            <w:rFonts w:ascii="Times" w:hAnsi="Times" w:hint="eastAsia"/>
            <w:rtl/>
          </w:rPr>
          <w:t>בסעיף</w:t>
        </w:r>
        <w:r w:rsidR="00852B8B" w:rsidRPr="00852B8B">
          <w:rPr>
            <w:rStyle w:val="Hyperlink"/>
            <w:rFonts w:ascii="Times" w:hAnsi="Times"/>
            <w:rtl/>
          </w:rPr>
          <w:t xml:space="preserve"> 348 (ו)</w:t>
        </w:r>
      </w:hyperlink>
      <w:r>
        <w:rPr>
          <w:rFonts w:ascii="Times" w:hAnsi="Times" w:hint="cs"/>
          <w:rtl/>
        </w:rPr>
        <w:t xml:space="preserve"> כמפורט לעיל, מלמדת כי יש להוכיח מניע או מטרה – כי המעשה נעשה לשם אחת משלוש התכליות המיניות הקבועות בהגדרה.</w:t>
      </w:r>
    </w:p>
    <w:p w14:paraId="0A1F3210" w14:textId="77777777" w:rsidR="00097549" w:rsidRDefault="00097549" w:rsidP="00097549">
      <w:pPr>
        <w:numPr>
          <w:ilvl w:val="0"/>
          <w:numId w:val="1"/>
        </w:numPr>
        <w:spacing w:before="120" w:line="360" w:lineRule="atLeast"/>
        <w:jc w:val="both"/>
        <w:rPr>
          <w:rtl/>
        </w:rPr>
      </w:pPr>
      <w:r>
        <w:rPr>
          <w:rFonts w:ascii="Times" w:hAnsi="Times" w:hint="cs"/>
          <w:rtl/>
        </w:rPr>
        <w:t>ב</w:t>
      </w:r>
      <w:r>
        <w:rPr>
          <w:rFonts w:ascii="Times" w:hAnsi="Times" w:hint="cs"/>
          <w:b/>
          <w:bCs/>
          <w:rtl/>
        </w:rPr>
        <w:t>פרשת פלוני</w:t>
      </w:r>
      <w:r>
        <w:rPr>
          <w:rFonts w:ascii="Times" w:hAnsi="Times" w:hint="cs"/>
          <w:rtl/>
        </w:rPr>
        <w:t xml:space="preserve"> דנה כב' השופטת פרוקצ'יה בעניין היסוד הנפשי בעבירה זו, כאשר מדובר היה במערער אשר חשד כי המתלוננת מסתירה כסף באיבר מינה, הפשיט אותה וחיטט באיבר מינה על מנת לחפש כסף. כב' השופטת פרוקצ'יה מקבלת את טענת ההגנה כי המטרה הייתה כספית ולא נבעה משיקולים של גירוי, סיפוק או ביזוי מיני. חרף זאת, היא קובעת: </w:t>
      </w:r>
      <w:r>
        <w:rPr>
          <w:rFonts w:ascii="Times" w:hAnsi="Times" w:hint="cs"/>
          <w:rtl/>
        </w:rPr>
        <w:br/>
        <w:t>"</w:t>
      </w:r>
      <w:r>
        <w:rPr>
          <w:rFonts w:ascii="Times" w:hAnsi="Times" w:hint="cs"/>
          <w:b/>
          <w:bCs/>
          <w:rtl/>
        </w:rPr>
        <w:t>מכוח הלכת הצפיות יש לייחס למערער מודעות בדרגת הסתברות הקרובה לוודאי, לכך כי מעשיו יביאו עימם לביזויה המיני של המתלוננת. מודעות זו בנסיבות העניין שקולה כקיום מטרה בליבו להשיג את התכלית האסורה אפילו אם בפועל לא חפץ בכך. בכך נתקיים בו היסוד הנפשי הנדרש בעבירה</w:t>
      </w:r>
      <w:r>
        <w:rPr>
          <w:rFonts w:ascii="Times" w:hAnsi="Times" w:hint="cs"/>
          <w:rtl/>
        </w:rPr>
        <w:t>" (</w:t>
      </w:r>
      <w:hyperlink r:id="rId25" w:history="1">
        <w:r w:rsidR="00901FAB" w:rsidRPr="00901FAB">
          <w:rPr>
            <w:rStyle w:val="Hyperlink"/>
            <w:rFonts w:ascii="Times" w:hAnsi="Times"/>
            <w:rtl/>
          </w:rPr>
          <w:t>ע"פ 6269/99 פלוני נ' מדינת ישראל פד"י נ"ה</w:t>
        </w:r>
      </w:hyperlink>
      <w:r>
        <w:rPr>
          <w:rFonts w:ascii="Times" w:hAnsi="Times" w:hint="cs"/>
          <w:rtl/>
        </w:rPr>
        <w:t xml:space="preserve"> (2) 496 (2001) פסקה 8). </w:t>
      </w:r>
      <w:r>
        <w:rPr>
          <w:rFonts w:ascii="Times" w:hAnsi="Times" w:hint="cs"/>
          <w:rtl/>
        </w:rPr>
        <w:tab/>
      </w:r>
      <w:r>
        <w:rPr>
          <w:rFonts w:ascii="Times" w:hAnsi="Times" w:hint="cs"/>
          <w:rtl/>
        </w:rPr>
        <w:br/>
        <w:t>ריכוז ההלכה הפסוקה בעניין נמצא בפסיקתו של כב' השופט חשין, בעניינו של מנהל בית ספר אשר הפשיט את תלמידיו ואף נגע באיבר מינם, לטענתו למטרות חינוכיות או לבדיקת יהדותם (</w:t>
      </w:r>
      <w:hyperlink r:id="rId26" w:history="1">
        <w:r w:rsidR="00901FAB" w:rsidRPr="00901FAB">
          <w:rPr>
            <w:rStyle w:val="Hyperlink"/>
            <w:rFonts w:ascii="Times" w:hAnsi="Times"/>
            <w:rtl/>
          </w:rPr>
          <w:t>ע"פ 6255/03 פלוני נ' מדינת ישראל פד"י נ"ח</w:t>
        </w:r>
      </w:hyperlink>
      <w:r>
        <w:rPr>
          <w:rFonts w:ascii="Times" w:hAnsi="Times" w:hint="cs"/>
          <w:rtl/>
        </w:rPr>
        <w:t xml:space="preserve"> (3) 168 (2004)). </w:t>
      </w:r>
      <w:r>
        <w:rPr>
          <w:rFonts w:ascii="Times" w:hAnsi="Times" w:hint="cs"/>
          <w:rtl/>
        </w:rPr>
        <w:tab/>
      </w:r>
      <w:r>
        <w:rPr>
          <w:rFonts w:ascii="Times" w:hAnsi="Times" w:hint="cs"/>
          <w:rtl/>
        </w:rPr>
        <w:br/>
        <w:t xml:space="preserve">כב' השופט חשין מציין כי המושג מעשה מגונה הוא מושג חמקמק וחלקלק. עם זאת, בכל מקרה קונקרטי בדרך כלל אין קושי לזהותו. באשר ליסוד העובדתי מדובר במבחן אובייקטיבי שעל פיו קיים אלמנט מגונה במעשה של מיניות גלויה, ואשר על פי אמות מידה אובייקטיביות של מתבונן מן הצד, יחשב לא הגון, לא מוסרי ולא צנוע. </w:t>
      </w:r>
      <w:r>
        <w:rPr>
          <w:rFonts w:ascii="Times" w:hAnsi="Times" w:hint="cs"/>
          <w:rtl/>
        </w:rPr>
        <w:tab/>
      </w:r>
      <w:r>
        <w:rPr>
          <w:rFonts w:ascii="Times" w:hAnsi="Times" w:hint="cs"/>
          <w:rtl/>
        </w:rPr>
        <w:br/>
        <w:t xml:space="preserve">הקושי המרכזי הינו בפענוח היסוד הנפשי. בעניין זה מנחה כב' השופט חשין כך: </w:t>
      </w:r>
      <w:r>
        <w:rPr>
          <w:rFonts w:ascii="Times" w:hAnsi="Times" w:hint="cs"/>
          <w:rtl/>
        </w:rPr>
        <w:tab/>
      </w:r>
      <w:r>
        <w:rPr>
          <w:rFonts w:ascii="Times" w:hAnsi="Times" w:hint="cs"/>
          <w:rtl/>
        </w:rPr>
        <w:br/>
        <w:t>"</w:t>
      </w:r>
      <w:r>
        <w:rPr>
          <w:rFonts w:ascii="Times" w:hAnsi="Times" w:hint="cs"/>
          <w:b/>
          <w:bCs/>
          <w:rtl/>
        </w:rPr>
        <w:t>להבדיל מעבירות אחרות, שיש בהן אבחנה ברורה בין היסוד העובדתי שבעבירה לבין היסוד הנפשי שבה, בעבירה של עשיית מעשה מגונה קשה להתעלם מכך שיש זרימה בין היסוד הנפשי לבין היסוד העובדתי. היסוד הנפשי והיסוד העובדתי שבעבירה אינם הרמטיים זה לזה. היסוד הנפשי חודר על דרך האוסמוזה אל היסוד העובדתי והיסוד העובדתי עשוי לשנות צבעו על פי היסוד הנפשי</w:t>
      </w:r>
      <w:r>
        <w:rPr>
          <w:rFonts w:ascii="Times" w:hAnsi="Times" w:hint="cs"/>
          <w:rtl/>
        </w:rPr>
        <w:t>" (שם, פסקה 12).</w:t>
      </w:r>
    </w:p>
    <w:p w14:paraId="69D04BE7" w14:textId="77777777" w:rsidR="00097549" w:rsidRDefault="00097549" w:rsidP="00097549">
      <w:pPr>
        <w:numPr>
          <w:ilvl w:val="0"/>
          <w:numId w:val="1"/>
        </w:numPr>
        <w:spacing w:before="120" w:line="360" w:lineRule="atLeast"/>
        <w:jc w:val="both"/>
        <w:rPr>
          <w:rtl/>
        </w:rPr>
      </w:pPr>
      <w:r>
        <w:rPr>
          <w:rFonts w:ascii="Times" w:hAnsi="Times" w:hint="cs"/>
          <w:rtl/>
        </w:rPr>
        <w:t xml:space="preserve">נמצא איפוא כי העבירה של מעשה מגונה היא עבירה שיש לבחון אותה בכמה שלבים: ראשית, מדובר ביסוד עובדתי מגוון, לגבי מעשה שמנקודת מבט אובייקטיבית של האדם הסביר, קיים בו רכיב של סיפוק, גירוי או ביזוי מיני. בלשונו של השופט חשין, מדובר במעשה שבעיני מתבונן מן הצד יחשב לא הגון, לא מוסרי ולא צנוע.  </w:t>
      </w:r>
      <w:r>
        <w:rPr>
          <w:rFonts w:ascii="Times" w:hAnsi="Times" w:hint="cs"/>
          <w:rtl/>
        </w:rPr>
        <w:tab/>
      </w:r>
      <w:r>
        <w:rPr>
          <w:rFonts w:ascii="Times" w:hAnsi="Times" w:hint="cs"/>
          <w:rtl/>
        </w:rPr>
        <w:br/>
      </w:r>
      <w:r>
        <w:rPr>
          <w:rFonts w:ascii="Times" w:hAnsi="Times"/>
          <w:rtl/>
        </w:rPr>
        <w:br/>
      </w:r>
      <w:r>
        <w:rPr>
          <w:rFonts w:ascii="Times" w:hAnsi="Times" w:hint="cs"/>
          <w:rtl/>
        </w:rPr>
        <w:t>שנית, באשר ליסוד הנפשי, נוכח הקושי לרדת לנבכי נפשו של הנאשם, ניתן להמיר את המטרה המיוחדת הקבועה בהגדרה, גם בצפיה מראש כאפשרות קרובה לודאי, כי כתוצאה מהמעשה יבוא סיפוק, גירוי או ביזוי מיני.</w:t>
      </w:r>
    </w:p>
    <w:p w14:paraId="76FCD0AE" w14:textId="77777777" w:rsidR="00097549" w:rsidRDefault="00097549" w:rsidP="00097549">
      <w:pPr>
        <w:numPr>
          <w:ilvl w:val="0"/>
          <w:numId w:val="1"/>
        </w:numPr>
        <w:spacing w:before="120" w:line="360" w:lineRule="atLeast"/>
        <w:jc w:val="both"/>
        <w:rPr>
          <w:rtl/>
        </w:rPr>
      </w:pPr>
      <w:r>
        <w:rPr>
          <w:rFonts w:ascii="Times" w:hAnsi="Times" w:hint="cs"/>
          <w:rtl/>
        </w:rPr>
        <w:t xml:space="preserve">פסיקה מקיפה זו איננה מסייעת באופן ישיר בענייננו, משום שהיא נוגעת למעשים שעל פניהם הם בעלי גוון מיני. הבעיה באותם מקרים היתה לאתר את המניע המיני הקבוע בחוק. </w:t>
      </w:r>
      <w:r>
        <w:rPr>
          <w:rFonts w:ascii="Times" w:hAnsi="Times" w:hint="cs"/>
          <w:rtl/>
        </w:rPr>
        <w:tab/>
      </w:r>
      <w:r>
        <w:rPr>
          <w:rFonts w:ascii="Times" w:hAnsi="Times"/>
          <w:rtl/>
        </w:rPr>
        <w:br/>
      </w:r>
      <w:r>
        <w:rPr>
          <w:rFonts w:ascii="Times" w:hAnsi="Times" w:hint="cs"/>
          <w:rtl/>
        </w:rPr>
        <w:t>בענייננו, נטען ע"י ההגנה כי מעשי הנאשם, שכללו חיכוך של רגל וכתף, ולבסוף הנחת יד על ירכה של המתלוננת, אינם מעשים בעלי אופי מיני אובייקטיבי, ולכן, בהעדר יסוד עובדתי אובייקטיבי, אין מקום לפנות לרכיב השני, הסובייקטיבי של היסוד הנפשי.</w:t>
      </w:r>
    </w:p>
    <w:p w14:paraId="5BDE9566" w14:textId="77777777" w:rsidR="00097549" w:rsidRDefault="00097549" w:rsidP="00097549">
      <w:pPr>
        <w:numPr>
          <w:ilvl w:val="0"/>
          <w:numId w:val="1"/>
        </w:numPr>
        <w:spacing w:before="120" w:line="360" w:lineRule="atLeast"/>
        <w:jc w:val="both"/>
        <w:rPr>
          <w:rtl/>
        </w:rPr>
      </w:pPr>
      <w:r>
        <w:rPr>
          <w:rFonts w:hint="cs"/>
          <w:rtl/>
        </w:rPr>
        <w:t>בעניין זה, כב' השופט קדמי כותב בספרו: "</w:t>
      </w:r>
      <w:r>
        <w:rPr>
          <w:rFonts w:hint="cs"/>
          <w:b/>
          <w:bCs/>
          <w:rtl/>
        </w:rPr>
        <w:t>יש גורסים כי מההגדרה שבס"ק (ו) מתחייבת המסקנה שמן ההיבט של היסוד העובדתי, צריך שהמעשה יהיה כשלעצמו בעל אופי מיני, שהרי אחרת לא יחשב למגונה בעיני האדם הסביר... ...ויש גורסים כי אפשר שמעשה שכשלעצמו אינו נושא תווית מינית, יהיה למעשה מגונה בשל מטרת עשייתו, ומוצאים אחיזה לעמדתם בכך שההגדרה מתמקדת במטרת עשיית המעשה ואינה שוללת כי מעשה 'תמים' יהפוך לכזה אם מטרת עשייתו היא מינית</w:t>
      </w:r>
      <w:r>
        <w:rPr>
          <w:rFonts w:hint="cs"/>
          <w:rtl/>
        </w:rPr>
        <w:t xml:space="preserve">" (י. קדמי, </w:t>
      </w:r>
      <w:r>
        <w:rPr>
          <w:rFonts w:hint="cs"/>
          <w:b/>
          <w:bCs/>
          <w:rtl/>
        </w:rPr>
        <w:t>על הדין בפלילים</w:t>
      </w:r>
      <w:r>
        <w:rPr>
          <w:rFonts w:hint="cs"/>
          <w:rtl/>
        </w:rPr>
        <w:t>, מהד' מעודכנת תשס"ו 2006, כרך שלישי, ע' 1420-1421).</w:t>
      </w:r>
      <w:r>
        <w:rPr>
          <w:rFonts w:hint="cs"/>
          <w:rtl/>
        </w:rPr>
        <w:tab/>
      </w:r>
      <w:r>
        <w:rPr>
          <w:rtl/>
        </w:rPr>
        <w:br/>
      </w:r>
      <w:r>
        <w:rPr>
          <w:rFonts w:hint="cs"/>
          <w:rtl/>
        </w:rPr>
        <w:t>מבין שתי הכתות עליהן עומד קדמי בספרו, עמדתי עם הכת האחרונה, והמקרה הנוכחי מוכיח זאת.</w:t>
      </w:r>
    </w:p>
    <w:p w14:paraId="0516635E" w14:textId="77777777" w:rsidR="00097549" w:rsidRDefault="00097549" w:rsidP="00097549">
      <w:pPr>
        <w:numPr>
          <w:ilvl w:val="0"/>
          <w:numId w:val="1"/>
        </w:numPr>
        <w:spacing w:before="120" w:line="360" w:lineRule="atLeast"/>
        <w:jc w:val="both"/>
        <w:rPr>
          <w:rtl/>
        </w:rPr>
      </w:pPr>
      <w:r>
        <w:rPr>
          <w:rFonts w:ascii="Times" w:hAnsi="Times" w:hint="cs"/>
          <w:rtl/>
        </w:rPr>
        <w:t>כפי שקבע כב' השופט חשין בעניין פלוני, בעבירה של מעשה מגונה קיימת "זרימה בין היסוד הנפשי לבין היסוד העובדתי". שני היסודות אינם מנותקים זה מזה. כשם שבעניין פלוני למד כב' השופט על קיומו של יסוד נפשי, מעצם שפלותו המינית של המעשה העובדתי,</w:t>
      </w:r>
      <w:r>
        <w:rPr>
          <w:rFonts w:hint="cs"/>
          <w:rtl/>
        </w:rPr>
        <w:t xml:space="preserve"> כך לדעתי ניתן גם ללמוד במהופך, על היות המעשה שנעשה מעשה מיני, מִרְכיב נפשי סובייקטיבי מובהק.</w:t>
      </w:r>
    </w:p>
    <w:p w14:paraId="46EEC38C" w14:textId="77777777" w:rsidR="00097549" w:rsidRDefault="00097549" w:rsidP="00097549">
      <w:pPr>
        <w:numPr>
          <w:ilvl w:val="0"/>
          <w:numId w:val="1"/>
        </w:numPr>
        <w:spacing w:before="120" w:line="360" w:lineRule="atLeast"/>
        <w:jc w:val="both"/>
        <w:rPr>
          <w:rtl/>
        </w:rPr>
      </w:pPr>
      <w:r>
        <w:rPr>
          <w:rFonts w:hint="cs"/>
          <w:rtl/>
        </w:rPr>
        <w:t>לא אחת מסווה המעשה המיני בהתנהגות אקראית ובלתי מינית, או בהתנהגות שניתן להביא לה גם הסבר תמים, שאיננו בעל קונוטציה מינית:</w:t>
      </w:r>
      <w:r>
        <w:rPr>
          <w:rFonts w:hint="cs"/>
          <w:rtl/>
        </w:rPr>
        <w:tab/>
      </w:r>
      <w:r>
        <w:rPr>
          <w:rFonts w:hint="cs"/>
          <w:rtl/>
        </w:rPr>
        <w:br/>
      </w:r>
      <w:r>
        <w:rPr>
          <w:rFonts w:ascii="Times" w:hAnsi="Times" w:hint="cs"/>
          <w:rtl/>
        </w:rPr>
        <w:t xml:space="preserve">לגבי מעשה מגונה באוטובוס, </w:t>
      </w:r>
      <w:r>
        <w:rPr>
          <w:rFonts w:hint="cs"/>
          <w:rtl/>
        </w:rPr>
        <w:t>נקבע כי נאשם ביצע מעשה מגונה, בכך שבשתי הזדמנויות ניצל את הצפיפות באוטובוס, נצמד לאחוריהן של שתי צעירות והתחכך בישבנן (</w:t>
      </w:r>
      <w:r w:rsidR="00452F27" w:rsidRPr="00E455A1">
        <w:rPr>
          <w:color w:val="000000"/>
          <w:rtl/>
        </w:rPr>
        <w:t>ת"פ (ת"א) 2300/07</w:t>
      </w:r>
      <w:r>
        <w:rPr>
          <w:rFonts w:hint="cs"/>
          <w:rtl/>
        </w:rPr>
        <w:t xml:space="preserve"> </w:t>
      </w:r>
      <w:r>
        <w:rPr>
          <w:rFonts w:hint="cs"/>
          <w:b/>
          <w:bCs/>
          <w:rtl/>
        </w:rPr>
        <w:t>מדינת ישראל נ' דזנשוילי</w:t>
      </w:r>
      <w:r>
        <w:rPr>
          <w:rFonts w:hint="cs"/>
          <w:rtl/>
        </w:rPr>
        <w:t xml:space="preserve">, (2007)). </w:t>
      </w:r>
      <w:r>
        <w:rPr>
          <w:rFonts w:hint="cs"/>
          <w:rtl/>
        </w:rPr>
        <w:tab/>
      </w:r>
      <w:r>
        <w:rPr>
          <w:rFonts w:hint="cs"/>
          <w:rtl/>
        </w:rPr>
        <w:br/>
        <w:t>בעניין משה קצב נקבע לגבי חיבוק יום הולדת, כי במעשה החיבוק והנחת ראשו של המערער על גבי צווארה של המתלוננת, כמי שמבקש להריחה, עבר המערער על הרכיב ההתנהגותי המצוי ביסוד העבירה: אין מדובר במעשה תמים, נטול גוון מיני, אלא מדובר בחיבוק שנעשה לצורך גירוי מיני. בית המשפט הסיק זאת גם מחיבוק יום הולדת דומה, שעשה המערער כלפי העדה נ.א., אותה ניסה לשכנע לתת לו נשיקה לכבוד יום הולדתו, וציין כי הסיטואציה והמלל דומים להפליא ומלמדים על כוונותיו של המערער ועל כך שאין המדובר בחיבוק תמים גרידא (</w:t>
      </w:r>
      <w:hyperlink r:id="rId27" w:history="1">
        <w:r w:rsidR="00901FAB" w:rsidRPr="00901FAB">
          <w:rPr>
            <w:rStyle w:val="Hyperlink"/>
            <w:rFonts w:hint="eastAsia"/>
            <w:rtl/>
          </w:rPr>
          <w:t>ע</w:t>
        </w:r>
        <w:r w:rsidR="00901FAB" w:rsidRPr="00901FAB">
          <w:rPr>
            <w:rStyle w:val="Hyperlink"/>
            <w:rtl/>
          </w:rPr>
          <w:t>"</w:t>
        </w:r>
        <w:r w:rsidR="00901FAB" w:rsidRPr="00901FAB">
          <w:rPr>
            <w:rStyle w:val="Hyperlink"/>
            <w:rFonts w:hint="eastAsia"/>
            <w:rtl/>
          </w:rPr>
          <w:t>פ</w:t>
        </w:r>
        <w:r w:rsidR="00901FAB" w:rsidRPr="00901FAB">
          <w:rPr>
            <w:rStyle w:val="Hyperlink"/>
            <w:rtl/>
          </w:rPr>
          <w:t xml:space="preserve"> 3372/11</w:t>
        </w:r>
      </w:hyperlink>
      <w:r>
        <w:rPr>
          <w:rFonts w:hint="cs"/>
          <w:rtl/>
        </w:rPr>
        <w:t xml:space="preserve">, </w:t>
      </w:r>
      <w:r>
        <w:rPr>
          <w:rFonts w:hint="cs"/>
          <w:b/>
          <w:bCs/>
          <w:rtl/>
        </w:rPr>
        <w:t>משה קצב נ' מדינת ישראל</w:t>
      </w:r>
      <w:r>
        <w:rPr>
          <w:rFonts w:hint="cs"/>
          <w:rtl/>
        </w:rPr>
        <w:t xml:space="preserve"> (2011)).</w:t>
      </w:r>
      <w:r>
        <w:rPr>
          <w:rFonts w:hint="cs"/>
          <w:rtl/>
        </w:rPr>
        <w:tab/>
      </w:r>
      <w:r>
        <w:rPr>
          <w:rFonts w:hint="cs"/>
          <w:rtl/>
        </w:rPr>
        <w:br/>
        <w:t>לגבי נאשם שהושיב את המתלוננת על דלפק, הרים את חולצתה לטענתו כדי לראות סימנים מתאונה, עיסה את גבה, וכרך את ידיו סביב לצווארה, קבעה כב' השופט נאור כי אין ספק כי מעשים אלה התמקדו במיניותה של המתלוננת (</w:t>
      </w:r>
      <w:hyperlink r:id="rId28" w:history="1">
        <w:r w:rsidR="00901FAB" w:rsidRPr="00901FAB">
          <w:rPr>
            <w:rStyle w:val="Hyperlink"/>
            <w:rFonts w:hint="eastAsia"/>
            <w:rtl/>
          </w:rPr>
          <w:t>רע</w:t>
        </w:r>
        <w:r w:rsidR="00901FAB" w:rsidRPr="00901FAB">
          <w:rPr>
            <w:rStyle w:val="Hyperlink"/>
            <w:rtl/>
          </w:rPr>
          <w:t>"</w:t>
        </w:r>
        <w:r w:rsidR="00901FAB" w:rsidRPr="00901FAB">
          <w:rPr>
            <w:rStyle w:val="Hyperlink"/>
            <w:rFonts w:hint="eastAsia"/>
            <w:rtl/>
          </w:rPr>
          <w:t>פ</w:t>
        </w:r>
        <w:r w:rsidR="00901FAB" w:rsidRPr="00901FAB">
          <w:rPr>
            <w:rStyle w:val="Hyperlink"/>
            <w:rtl/>
          </w:rPr>
          <w:t xml:space="preserve"> 5388/04</w:t>
        </w:r>
      </w:hyperlink>
      <w:r>
        <w:rPr>
          <w:rFonts w:hint="cs"/>
          <w:rtl/>
        </w:rPr>
        <w:t xml:space="preserve"> </w:t>
      </w:r>
      <w:r>
        <w:rPr>
          <w:rFonts w:hint="cs"/>
          <w:b/>
          <w:bCs/>
          <w:rtl/>
        </w:rPr>
        <w:t>אשר דהן נ' מדינת ישראל</w:t>
      </w:r>
      <w:r>
        <w:rPr>
          <w:rFonts w:hint="cs"/>
          <w:rtl/>
        </w:rPr>
        <w:t>, (2004)).</w:t>
      </w:r>
      <w:r>
        <w:rPr>
          <w:rFonts w:hint="cs"/>
          <w:rtl/>
        </w:rPr>
        <w:tab/>
      </w:r>
      <w:r>
        <w:rPr>
          <w:rFonts w:hint="cs"/>
          <w:rtl/>
        </w:rPr>
        <w:br/>
        <w:t>בנוגע להנחת רגל בין רגליו של המתלונן, ציין בית המשפט  המחוזי מרכז, כי גם אם המעשה עצמו איננו מיני, הרי שיש לבחון את מעשיו של הנאשם על רקע אירועים בעלי גוון מיני מובהק מאוחרים יותר (</w:t>
      </w:r>
      <w:hyperlink r:id="rId29" w:history="1">
        <w:r w:rsidR="00901FAB" w:rsidRPr="00901FAB">
          <w:rPr>
            <w:rStyle w:val="Hyperlink"/>
            <w:rFonts w:hint="eastAsia"/>
            <w:rtl/>
          </w:rPr>
          <w:t>תפ</w:t>
        </w:r>
        <w:r w:rsidR="00901FAB" w:rsidRPr="00901FAB">
          <w:rPr>
            <w:rStyle w:val="Hyperlink"/>
            <w:rtl/>
          </w:rPr>
          <w:t>"</w:t>
        </w:r>
        <w:r w:rsidR="00901FAB" w:rsidRPr="00901FAB">
          <w:rPr>
            <w:rStyle w:val="Hyperlink"/>
            <w:rFonts w:hint="eastAsia"/>
            <w:rtl/>
          </w:rPr>
          <w:t>ח</w:t>
        </w:r>
        <w:r w:rsidR="00901FAB" w:rsidRPr="00901FAB">
          <w:rPr>
            <w:rStyle w:val="Hyperlink"/>
            <w:rtl/>
          </w:rPr>
          <w:t xml:space="preserve"> (</w:t>
        </w:r>
        <w:r w:rsidR="00901FAB" w:rsidRPr="00901FAB">
          <w:rPr>
            <w:rStyle w:val="Hyperlink"/>
            <w:rFonts w:hint="eastAsia"/>
            <w:rtl/>
          </w:rPr>
          <w:t>מרכז</w:t>
        </w:r>
        <w:r w:rsidR="00901FAB" w:rsidRPr="00901FAB">
          <w:rPr>
            <w:rStyle w:val="Hyperlink"/>
            <w:rtl/>
          </w:rPr>
          <w:t>) 4869-04-08</w:t>
        </w:r>
      </w:hyperlink>
      <w:r>
        <w:rPr>
          <w:rFonts w:hint="cs"/>
          <w:rtl/>
        </w:rPr>
        <w:t xml:space="preserve">, </w:t>
      </w:r>
      <w:r>
        <w:rPr>
          <w:rFonts w:hint="cs"/>
          <w:b/>
          <w:bCs/>
          <w:rtl/>
        </w:rPr>
        <w:t>מדינת ישראל נ' א.כ.</w:t>
      </w:r>
      <w:r>
        <w:rPr>
          <w:rFonts w:hint="cs"/>
          <w:rtl/>
        </w:rPr>
        <w:t xml:space="preserve"> (2010) ; ור' גם התפתחות נגיעות ב</w:t>
      </w:r>
      <w:hyperlink r:id="rId30" w:history="1">
        <w:r w:rsidR="00901FAB" w:rsidRPr="00901FAB">
          <w:rPr>
            <w:rStyle w:val="Hyperlink"/>
            <w:rFonts w:hint="eastAsia"/>
            <w:rtl/>
          </w:rPr>
          <w:t>ת</w:t>
        </w:r>
        <w:r w:rsidR="00901FAB" w:rsidRPr="00901FAB">
          <w:rPr>
            <w:rStyle w:val="Hyperlink"/>
            <w:rtl/>
          </w:rPr>
          <w:t>"</w:t>
        </w:r>
        <w:r w:rsidR="00901FAB" w:rsidRPr="00901FAB">
          <w:rPr>
            <w:rStyle w:val="Hyperlink"/>
            <w:rFonts w:hint="eastAsia"/>
            <w:rtl/>
          </w:rPr>
          <w:t>פ</w:t>
        </w:r>
        <w:r w:rsidR="00901FAB" w:rsidRPr="00901FAB">
          <w:rPr>
            <w:rStyle w:val="Hyperlink"/>
            <w:rtl/>
          </w:rPr>
          <w:t xml:space="preserve"> (</w:t>
        </w:r>
        <w:r w:rsidR="00901FAB" w:rsidRPr="00901FAB">
          <w:rPr>
            <w:rStyle w:val="Hyperlink"/>
            <w:rFonts w:hint="eastAsia"/>
            <w:rtl/>
          </w:rPr>
          <w:t>ירושלים</w:t>
        </w:r>
        <w:r w:rsidR="00901FAB" w:rsidRPr="00901FAB">
          <w:rPr>
            <w:rStyle w:val="Hyperlink"/>
            <w:rtl/>
          </w:rPr>
          <w:t>) 3215/06</w:t>
        </w:r>
      </w:hyperlink>
      <w:r>
        <w:rPr>
          <w:rFonts w:hint="cs"/>
          <w:rtl/>
        </w:rPr>
        <w:t xml:space="preserve">, </w:t>
      </w:r>
      <w:r>
        <w:rPr>
          <w:rFonts w:hint="cs"/>
          <w:b/>
          <w:bCs/>
          <w:rtl/>
        </w:rPr>
        <w:t>מדינת ישראל נ' גבלי יוסף</w:t>
      </w:r>
      <w:r>
        <w:rPr>
          <w:rFonts w:hint="cs"/>
          <w:rtl/>
        </w:rPr>
        <w:t xml:space="preserve"> (2009)).</w:t>
      </w:r>
      <w:r>
        <w:rPr>
          <w:rFonts w:hint="cs"/>
          <w:rtl/>
        </w:rPr>
        <w:tab/>
      </w:r>
      <w:r>
        <w:rPr>
          <w:rFonts w:hint="cs"/>
          <w:rtl/>
        </w:rPr>
        <w:br/>
        <w:t>להבדיל – במקרה של נאשם שהושיב את הקטינה המתלוננת עליו ונע קדימה ואחורה תוך שהוא מתחכך בה ושר את "שיר האנייה", מצא בית המשפט לזכותו מחמת הספק, חרף אירועים אחרים בעלי גוון מיני ברור (</w:t>
      </w:r>
      <w:hyperlink r:id="rId31" w:history="1">
        <w:r w:rsidR="00901FAB" w:rsidRPr="00901FAB">
          <w:rPr>
            <w:rStyle w:val="Hyperlink"/>
            <w:rFonts w:hint="eastAsia"/>
            <w:rtl/>
          </w:rPr>
          <w:t>תפ</w:t>
        </w:r>
        <w:r w:rsidR="00901FAB" w:rsidRPr="00901FAB">
          <w:rPr>
            <w:rStyle w:val="Hyperlink"/>
            <w:rtl/>
          </w:rPr>
          <w:t>"</w:t>
        </w:r>
        <w:r w:rsidR="00901FAB" w:rsidRPr="00901FAB">
          <w:rPr>
            <w:rStyle w:val="Hyperlink"/>
            <w:rFonts w:hint="eastAsia"/>
            <w:rtl/>
          </w:rPr>
          <w:t>ח</w:t>
        </w:r>
        <w:r w:rsidR="00901FAB" w:rsidRPr="00901FAB">
          <w:rPr>
            <w:rStyle w:val="Hyperlink"/>
            <w:rtl/>
          </w:rPr>
          <w:t xml:space="preserve"> (</w:t>
        </w:r>
        <w:r w:rsidR="00901FAB" w:rsidRPr="00901FAB">
          <w:rPr>
            <w:rStyle w:val="Hyperlink"/>
            <w:rFonts w:hint="eastAsia"/>
            <w:rtl/>
          </w:rPr>
          <w:t>תל</w:t>
        </w:r>
        <w:r w:rsidR="00901FAB" w:rsidRPr="00901FAB">
          <w:rPr>
            <w:rStyle w:val="Hyperlink"/>
            <w:rtl/>
          </w:rPr>
          <w:t>-</w:t>
        </w:r>
        <w:r w:rsidR="00901FAB" w:rsidRPr="00901FAB">
          <w:rPr>
            <w:rStyle w:val="Hyperlink"/>
            <w:rFonts w:hint="eastAsia"/>
            <w:rtl/>
          </w:rPr>
          <w:t>אביב</w:t>
        </w:r>
        <w:r w:rsidR="00901FAB" w:rsidRPr="00901FAB">
          <w:rPr>
            <w:rStyle w:val="Hyperlink"/>
            <w:rtl/>
          </w:rPr>
          <w:t>-</w:t>
        </w:r>
        <w:r w:rsidR="00901FAB" w:rsidRPr="00901FAB">
          <w:rPr>
            <w:rStyle w:val="Hyperlink"/>
            <w:rFonts w:hint="eastAsia"/>
            <w:rtl/>
          </w:rPr>
          <w:t>יפו</w:t>
        </w:r>
        <w:r w:rsidR="00901FAB" w:rsidRPr="00901FAB">
          <w:rPr>
            <w:rStyle w:val="Hyperlink"/>
            <w:rtl/>
          </w:rPr>
          <w:t>) 1036-06</w:t>
        </w:r>
      </w:hyperlink>
      <w:r>
        <w:rPr>
          <w:rFonts w:hint="cs"/>
          <w:rtl/>
        </w:rPr>
        <w:t xml:space="preserve">, </w:t>
      </w:r>
      <w:r>
        <w:rPr>
          <w:rFonts w:hint="cs"/>
          <w:b/>
          <w:bCs/>
          <w:rtl/>
        </w:rPr>
        <w:t>מדינת ישראל נ' ציון משה</w:t>
      </w:r>
      <w:r>
        <w:rPr>
          <w:rFonts w:hint="cs"/>
          <w:rtl/>
        </w:rPr>
        <w:t>, (2011)).</w:t>
      </w:r>
    </w:p>
    <w:p w14:paraId="50D0A6C1" w14:textId="77777777" w:rsidR="00097549" w:rsidRDefault="00097549" w:rsidP="00097549">
      <w:pPr>
        <w:numPr>
          <w:ilvl w:val="0"/>
          <w:numId w:val="1"/>
        </w:numPr>
        <w:spacing w:before="120" w:line="360" w:lineRule="atLeast"/>
        <w:jc w:val="both"/>
        <w:rPr>
          <w:rtl/>
        </w:rPr>
      </w:pPr>
      <w:r>
        <w:rPr>
          <w:rFonts w:hint="cs"/>
          <w:rtl/>
        </w:rPr>
        <w:t>לגבי מיניותו של המעשה, הניתנת להלמד גם מהעדר הסבר סביר אחר לאותו מגע שיכול להחשב תמים, נאמר: "</w:t>
      </w:r>
      <w:r>
        <w:rPr>
          <w:rFonts w:hint="cs"/>
          <w:b/>
          <w:bCs/>
          <w:rtl/>
        </w:rPr>
        <w:t>הנאשם לא מסר הסבר סביר ואמין, שהיה בו לעורר ספק באשר לכוונת הנגיעה שנגע במתלוננת. בהעדר כל הכרות מוקדמת בין השניים, ולאחר שקיבלתי את גרסת המתלוננת כאמינה, אין אפשרות לראות בנגיעות שנגע בה כמגעים תמימים</w:t>
      </w:r>
      <w:r>
        <w:rPr>
          <w:rFonts w:hint="cs"/>
          <w:rtl/>
        </w:rPr>
        <w:t>..." (</w:t>
      </w:r>
      <w:hyperlink r:id="rId32" w:history="1">
        <w:r w:rsidR="00901FAB" w:rsidRPr="00901FAB">
          <w:rPr>
            <w:rStyle w:val="Hyperlink"/>
            <w:rFonts w:hint="eastAsia"/>
            <w:rtl/>
          </w:rPr>
          <w:t>ת</w:t>
        </w:r>
        <w:r w:rsidR="00901FAB" w:rsidRPr="00901FAB">
          <w:rPr>
            <w:rStyle w:val="Hyperlink"/>
            <w:rtl/>
          </w:rPr>
          <w:t>"</w:t>
        </w:r>
        <w:r w:rsidR="00901FAB" w:rsidRPr="00901FAB">
          <w:rPr>
            <w:rStyle w:val="Hyperlink"/>
            <w:rFonts w:hint="eastAsia"/>
            <w:rtl/>
          </w:rPr>
          <w:t>פ</w:t>
        </w:r>
        <w:r w:rsidR="00901FAB" w:rsidRPr="00901FAB">
          <w:rPr>
            <w:rStyle w:val="Hyperlink"/>
            <w:rtl/>
          </w:rPr>
          <w:t xml:space="preserve"> (</w:t>
        </w:r>
        <w:r w:rsidR="00901FAB" w:rsidRPr="00901FAB">
          <w:rPr>
            <w:rStyle w:val="Hyperlink"/>
            <w:rFonts w:hint="eastAsia"/>
            <w:rtl/>
          </w:rPr>
          <w:t>ת</w:t>
        </w:r>
        <w:r w:rsidR="00901FAB" w:rsidRPr="00901FAB">
          <w:rPr>
            <w:rStyle w:val="Hyperlink"/>
            <w:rtl/>
          </w:rPr>
          <w:t>"</w:t>
        </w:r>
        <w:r w:rsidR="00901FAB" w:rsidRPr="00901FAB">
          <w:rPr>
            <w:rStyle w:val="Hyperlink"/>
            <w:rFonts w:hint="eastAsia"/>
            <w:rtl/>
          </w:rPr>
          <w:t>א</w:t>
        </w:r>
        <w:r w:rsidR="00901FAB" w:rsidRPr="00901FAB">
          <w:rPr>
            <w:rStyle w:val="Hyperlink"/>
            <w:rtl/>
          </w:rPr>
          <w:t>) 8210-07</w:t>
        </w:r>
      </w:hyperlink>
      <w:r>
        <w:rPr>
          <w:rFonts w:hint="cs"/>
          <w:rtl/>
        </w:rPr>
        <w:t xml:space="preserve">, </w:t>
      </w:r>
      <w:r>
        <w:rPr>
          <w:rFonts w:hint="cs"/>
          <w:b/>
          <w:bCs/>
          <w:rtl/>
        </w:rPr>
        <w:t>מדינת ישראל נ' עאדל קשקוש</w:t>
      </w:r>
      <w:r>
        <w:rPr>
          <w:rFonts w:hint="cs"/>
          <w:rtl/>
        </w:rPr>
        <w:t>, (2010)).</w:t>
      </w:r>
    </w:p>
    <w:p w14:paraId="6F9A0C3B" w14:textId="77777777" w:rsidR="00097549" w:rsidRDefault="00097549" w:rsidP="00097549">
      <w:pPr>
        <w:numPr>
          <w:ilvl w:val="0"/>
          <w:numId w:val="1"/>
        </w:numPr>
        <w:spacing w:before="120" w:line="360" w:lineRule="atLeast"/>
        <w:jc w:val="both"/>
        <w:rPr>
          <w:rtl/>
        </w:rPr>
      </w:pPr>
      <w:r>
        <w:rPr>
          <w:rFonts w:hint="cs"/>
          <w:rtl/>
        </w:rPr>
        <w:t>מכל האמור לעיל עולה, כי לא תמיד יראה המעשה על פניו כבעל קונוטציה מינית. ה"זרימה" בין היסוד העובדתי והיסוד הנפשי היא דו-כיוונית. גם נגיעה שיכולה להיות תמימה בנסיבות מסויימות, תוכל להוות מעשה מגונה, אם לא יבוא לה הסבר אחר מניח את הדעת, או אם ההקשר כולו, לרבות התנהגויות אחרות של הנאשם, ילמד כי מדובר במעשה שנועד לשם סיפוק, גירוי או ביזוי מיני.</w:t>
      </w:r>
      <w:r>
        <w:rPr>
          <w:rFonts w:hint="cs"/>
          <w:rtl/>
        </w:rPr>
        <w:tab/>
      </w:r>
      <w:r>
        <w:rPr>
          <w:rtl/>
        </w:rPr>
        <w:br/>
      </w:r>
    </w:p>
    <w:p w14:paraId="03D436A3" w14:textId="77777777" w:rsidR="00097549" w:rsidRDefault="00097549" w:rsidP="00097549">
      <w:pPr>
        <w:numPr>
          <w:ilvl w:val="0"/>
          <w:numId w:val="1"/>
        </w:numPr>
        <w:spacing w:before="120" w:line="360" w:lineRule="atLeast"/>
        <w:jc w:val="both"/>
        <w:rPr>
          <w:rtl/>
        </w:rPr>
      </w:pPr>
      <w:r>
        <w:rPr>
          <w:rFonts w:hint="cs"/>
          <w:b/>
          <w:bCs/>
          <w:rtl/>
        </w:rPr>
        <w:t>בענייננו</w:t>
      </w:r>
      <w:r>
        <w:rPr>
          <w:rFonts w:hint="cs"/>
          <w:rtl/>
        </w:rPr>
        <w:t xml:space="preserve"> - </w:t>
      </w:r>
      <w:r>
        <w:rPr>
          <w:rFonts w:hint="cs"/>
          <w:rtl/>
        </w:rPr>
        <w:tab/>
      </w:r>
      <w:r>
        <w:rPr>
          <w:rFonts w:hint="cs"/>
          <w:rtl/>
        </w:rPr>
        <w:br/>
        <w:t xml:space="preserve">כב' השופט חשין קובע כאמור, כי </w:t>
      </w:r>
      <w:r>
        <w:rPr>
          <w:rFonts w:ascii="Times" w:hAnsi="Times" w:hint="cs"/>
          <w:rtl/>
        </w:rPr>
        <w:t>מעשה מגונה מבחינה עובדתית, הינו מעשה שבעיני מתבונן מן הצד יחשב לא הגון, לא מוסרי ולא צנוע</w:t>
      </w:r>
      <w:r>
        <w:rPr>
          <w:rFonts w:hint="cs"/>
          <w:rtl/>
        </w:rPr>
        <w:t xml:space="preserve">. אכן, יש ממש בטענת הסניגור המלומד, כי אפשר שאדם היושב ליד אדם אחר באוטובוס יגע בו באקראי, מבלי משים וללא כוונה מינית, וכך גם ייראה בעיני המתבונן מן הצד. </w:t>
      </w:r>
      <w:r>
        <w:rPr>
          <w:rFonts w:hint="cs"/>
          <w:rtl/>
        </w:rPr>
        <w:tab/>
      </w:r>
      <w:r>
        <w:rPr>
          <w:rtl/>
        </w:rPr>
        <w:br/>
      </w:r>
      <w:r>
        <w:rPr>
          <w:rFonts w:hint="cs"/>
          <w:rtl/>
        </w:rPr>
        <w:t xml:space="preserve">בחינת התנהגות הנאשם בענייננו, מראה כי כל אחת מהנגיעות בנפרד, יכולה להתפרש בעיני המתבונן האובייקטיבי גם כמגע תמים ולא מיני. </w:t>
      </w:r>
      <w:r>
        <w:rPr>
          <w:rFonts w:hint="cs"/>
          <w:rtl/>
        </w:rPr>
        <w:tab/>
      </w:r>
      <w:r>
        <w:rPr>
          <w:rFonts w:hint="cs"/>
          <w:rtl/>
        </w:rPr>
        <w:br/>
        <w:t xml:space="preserve">ואולם, השילוב של חיכוך הרגל תחילה, לאחר שהמתלוננת מצטמצמת – התקרבות נוספת אליה וחיכוך הכתף, ולבסוף הנחת היד על ירכה – כל אלה בצוותא מתמיהים למדי, וקשה למצוא בהם הסבר אחר סביר המניח את הדעת. </w:t>
      </w:r>
      <w:r>
        <w:rPr>
          <w:rFonts w:hint="cs"/>
          <w:rtl/>
        </w:rPr>
        <w:tab/>
      </w:r>
      <w:r>
        <w:rPr>
          <w:rFonts w:hint="cs"/>
          <w:rtl/>
        </w:rPr>
        <w:br/>
        <w:t>הסניגור טען, כי ההסבר לנגיעות הוא בכך שהנאשם הסב את גבו אל המתלוננת כאשר שוחח עם אשתו. הנאשם עצמו הכחיש את המגע ולא טען להסבר זה. האשה ציינה כי השיחה ביניהם היתה קצרה בלבד. הנאשם לא הביא כל הסבר אחר לאותן נגיעות חוזרות ונשנות. בהעדר הסבר אמין מטעם הנאשם, נותר רק ההסבר כי מדובר בפעולה מכוונת של נסיונות לגעת במתלוננת, אותם ניסה הנאשם להסוות כמגע תמים.</w:t>
      </w:r>
      <w:r>
        <w:rPr>
          <w:rFonts w:hint="cs"/>
          <w:rtl/>
        </w:rPr>
        <w:tab/>
      </w:r>
      <w:r>
        <w:rPr>
          <w:rFonts w:hint="cs"/>
          <w:rtl/>
        </w:rPr>
        <w:br/>
        <w:t>נגיעות חוזרות ונשנות אלה, בתוך ההקשר החוזר ונשנה, שהוא ללא ספק מכוון, יכולות להחשב גם בבחינה עובדתית אובייקטיבית, בעיני המתבונן מהצד, כ"מגע לא הגון, לא מוסרי ולא צנוע", כשלשונו של חשין.</w:t>
      </w:r>
      <w:r>
        <w:rPr>
          <w:rFonts w:hint="cs"/>
          <w:rtl/>
        </w:rPr>
        <w:tab/>
      </w:r>
      <w:r>
        <w:rPr>
          <w:rFonts w:hint="cs"/>
          <w:rtl/>
        </w:rPr>
        <w:br/>
        <w:t>הבנה זו באשר לטיב המעשים מתחדדת גם בהשלכה למעשים הדומים בעבר.</w:t>
      </w:r>
    </w:p>
    <w:p w14:paraId="7F40C0C9" w14:textId="77777777" w:rsidR="00097549" w:rsidRDefault="00097549" w:rsidP="00097549">
      <w:pPr>
        <w:spacing w:before="120" w:line="360" w:lineRule="atLeast"/>
        <w:ind w:left="360"/>
        <w:jc w:val="both"/>
        <w:rPr>
          <w:rtl/>
        </w:rPr>
      </w:pPr>
    </w:p>
    <w:p w14:paraId="7230DA59" w14:textId="77777777" w:rsidR="00097549" w:rsidRDefault="00097549" w:rsidP="00097549">
      <w:pPr>
        <w:spacing w:before="120" w:line="360" w:lineRule="atLeast"/>
        <w:jc w:val="both"/>
        <w:rPr>
          <w:rFonts w:ascii="Times" w:hAnsi="Times"/>
          <w:b/>
          <w:bCs/>
        </w:rPr>
      </w:pPr>
      <w:r>
        <w:rPr>
          <w:rFonts w:ascii="Times" w:hAnsi="Times" w:hint="cs"/>
          <w:b/>
          <w:bCs/>
          <w:rtl/>
        </w:rPr>
        <w:t>מעשים דומים</w:t>
      </w:r>
    </w:p>
    <w:p w14:paraId="573587EF" w14:textId="77777777" w:rsidR="00097549" w:rsidRPr="00415041" w:rsidRDefault="00097549" w:rsidP="00097549">
      <w:pPr>
        <w:numPr>
          <w:ilvl w:val="0"/>
          <w:numId w:val="1"/>
        </w:numPr>
        <w:spacing w:before="120" w:line="360" w:lineRule="atLeast"/>
        <w:jc w:val="both"/>
        <w:rPr>
          <w:rFonts w:ascii="Times New Roman" w:hAnsi="Times New Roman"/>
          <w:rtl/>
        </w:rPr>
      </w:pPr>
      <w:r>
        <w:rPr>
          <w:rFonts w:ascii="Times" w:hAnsi="Times" w:hint="cs"/>
          <w:rtl/>
        </w:rPr>
        <w:t xml:space="preserve">ההלכה הפסוקה מורה כי ראיה בדבר מעשים דומים שעשה הנאשם או שיטת ביצוע המייחדת את הנאשם, הינה בעלת כוח ראייתי. משקלה של ראיה זו נובע מהמסקנה המתחייבת מהדמיון שבין המעשה או שיטת הביצוע של המעשה נשוא האישום, לבין מעשים שנעשו על ידי הנאשם בהזדמנויות אחרות. </w:t>
      </w:r>
      <w:r>
        <w:rPr>
          <w:rFonts w:ascii="Times" w:hAnsi="Times" w:hint="cs"/>
          <w:rtl/>
        </w:rPr>
        <w:tab/>
      </w:r>
      <w:r>
        <w:rPr>
          <w:rFonts w:ascii="Times" w:hAnsi="Times" w:hint="cs"/>
          <w:rtl/>
        </w:rPr>
        <w:br/>
        <w:t xml:space="preserve">כאשר מדובר במעשים דומים אין צורך בזהות מוחלטת אלא די בדמיון, והכוח הראיתי מתמקד בהפרכת טענה של טעות או תום לב. כאשר מדובר בשיטת ביצוע על הדמיון להיות ניכר יותר על מנת לשכנע כי אותו נאשם ביצע את שתי העבירות (י. קדמי, </w:t>
      </w:r>
      <w:r>
        <w:rPr>
          <w:rFonts w:ascii="Times" w:hAnsi="Times" w:hint="cs"/>
          <w:b/>
          <w:bCs/>
          <w:rtl/>
        </w:rPr>
        <w:t>על הראיות</w:t>
      </w:r>
      <w:r>
        <w:rPr>
          <w:rFonts w:ascii="Times" w:hAnsi="Times" w:hint="cs"/>
          <w:rtl/>
        </w:rPr>
        <w:t xml:space="preserve">, חלק ראשון מהדורה משולבת ומעודכנת תש"ע 2009, עמוד 294 ואילך). </w:t>
      </w:r>
      <w:r>
        <w:rPr>
          <w:rFonts w:ascii="Times New Roman" w:hAnsi="Times New Roman" w:hint="cs"/>
          <w:rtl/>
        </w:rPr>
        <w:tab/>
      </w:r>
      <w:r>
        <w:rPr>
          <w:rFonts w:ascii="Times New Roman" w:hAnsi="Times New Roman"/>
          <w:rtl/>
        </w:rPr>
        <w:br/>
      </w:r>
      <w:r>
        <w:rPr>
          <w:rFonts w:ascii="Times" w:hAnsi="Times" w:hint="cs"/>
          <w:rtl/>
        </w:rPr>
        <w:t xml:space="preserve">פסק הדין המנחה לעניין עדות שיטה ומעשים דומים הינו </w:t>
      </w:r>
      <w:hyperlink r:id="rId33" w:history="1">
        <w:r w:rsidR="00901FAB" w:rsidRPr="00901FAB">
          <w:rPr>
            <w:rStyle w:val="Hyperlink"/>
            <w:rFonts w:ascii="Times" w:hAnsi="Times"/>
            <w:rtl/>
          </w:rPr>
          <w:t>ע"פ 265/64</w:t>
        </w:r>
      </w:hyperlink>
      <w:r>
        <w:rPr>
          <w:rFonts w:ascii="Times" w:hAnsi="Times" w:hint="cs"/>
          <w:rtl/>
        </w:rPr>
        <w:t xml:space="preserve"> </w:t>
      </w:r>
      <w:r>
        <w:rPr>
          <w:rFonts w:ascii="Times" w:hAnsi="Times" w:hint="cs"/>
          <w:b/>
          <w:bCs/>
          <w:rtl/>
        </w:rPr>
        <w:t xml:space="preserve">שיוביץ ואח' נ' היועץ המשפטי לממשלה </w:t>
      </w:r>
      <w:r>
        <w:rPr>
          <w:rFonts w:ascii="Times" w:hAnsi="Times" w:hint="cs"/>
          <w:rtl/>
        </w:rPr>
        <w:t xml:space="preserve">(1965) בו פיתח הנשיא דאז, כב' השופט אגרנט, את התפיסה לגבי "עדות שיטה". הנשיא דאז מאבחן בין מצב בו התביעה מבקשת להוכיח מעשים דומים במטרה לחזק את הכוונה הפלילית המיוחסת לנאשם, ולהפריך הגנה של שגגה או טעות, כי אז די בדמיון כללי בין האירועים השונים אשר מנטרל את טענת המקריות, לבין מצב בו מבקשת התביעה להוכיח את </w:t>
      </w:r>
      <w:r>
        <w:rPr>
          <w:rFonts w:ascii="Times" w:hAnsi="Times" w:hint="cs"/>
          <w:b/>
          <w:bCs/>
          <w:rtl/>
        </w:rPr>
        <w:t>זהות</w:t>
      </w:r>
      <w:r>
        <w:rPr>
          <w:rFonts w:ascii="Times" w:hAnsi="Times" w:hint="cs"/>
          <w:rtl/>
        </w:rPr>
        <w:t xml:space="preserve"> </w:t>
      </w:r>
      <w:r>
        <w:rPr>
          <w:rFonts w:ascii="Times" w:hAnsi="Times" w:hint="cs"/>
          <w:b/>
          <w:bCs/>
          <w:rtl/>
        </w:rPr>
        <w:t>העבריין</w:t>
      </w:r>
      <w:r>
        <w:rPr>
          <w:rFonts w:ascii="Times" w:hAnsi="Times" w:hint="cs"/>
          <w:rtl/>
        </w:rPr>
        <w:t xml:space="preserve"> שביצע את העבירה, שאז מדובר ב"עדות שיטה". </w:t>
      </w:r>
      <w:r>
        <w:rPr>
          <w:rFonts w:ascii="Times" w:hAnsi="Times" w:hint="cs"/>
          <w:rtl/>
        </w:rPr>
        <w:tab/>
      </w:r>
      <w:r>
        <w:rPr>
          <w:rFonts w:ascii="Times" w:hAnsi="Times" w:hint="cs"/>
          <w:rtl/>
        </w:rPr>
        <w:br/>
      </w:r>
      <w:r>
        <w:rPr>
          <w:rFonts w:ascii="Times" w:hAnsi="Times"/>
          <w:rtl/>
        </w:rPr>
        <w:br/>
      </w:r>
      <w:r>
        <w:rPr>
          <w:rFonts w:ascii="Times" w:hAnsi="Times" w:hint="cs"/>
          <w:rtl/>
        </w:rPr>
        <w:t>עדות שיטה יכולה להוכיח לא רק את יסוד הכוונה הפלילית אלא גם את המעשה הפלילי המיוחס לנאשם, ולכן עדות שיטה מחייבת הצטברות של תכונות דומות בדרגה יותר גבוהה מאשר עדות על מעשים דומים.</w:t>
      </w:r>
    </w:p>
    <w:p w14:paraId="3BACC28D" w14:textId="77777777" w:rsidR="00097549" w:rsidRDefault="00097549" w:rsidP="00097549">
      <w:pPr>
        <w:numPr>
          <w:ilvl w:val="0"/>
          <w:numId w:val="1"/>
        </w:numPr>
        <w:spacing w:before="120" w:line="360" w:lineRule="atLeast"/>
        <w:jc w:val="both"/>
        <w:rPr>
          <w:rFonts w:ascii="Times" w:hAnsi="Times"/>
          <w:rtl/>
        </w:rPr>
      </w:pPr>
      <w:r>
        <w:rPr>
          <w:rFonts w:ascii="Times" w:hAnsi="Times" w:hint="cs"/>
          <w:rtl/>
        </w:rPr>
        <w:t>לא אחת, חשיבותה של ראייה בדבר מעשים דומים, היא בהפרכת הסבר תמים להתנהגות. בעניין בן אברהם, נקבע כי הגשתן של הראיות אודות 'מעשים דומים', נועדה להפריך את טענת ההגנה של המערער בדבר העדר כוונה פלילית. אף שם הוצגה הרשעה קודמת במעשה דומה, ונקבע כי התכלית שניצבה בבסיס הבאתן של ראיות אלה הייתה שלילת טענתו של המערער בדבר תום ליבו בביצוע העבירה (</w:t>
      </w:r>
      <w:hyperlink r:id="rId34" w:history="1">
        <w:r w:rsidR="00901FAB" w:rsidRPr="00901FAB">
          <w:rPr>
            <w:rStyle w:val="Hyperlink"/>
            <w:rFonts w:ascii="Times" w:hAnsi="Times"/>
            <w:rtl/>
          </w:rPr>
          <w:t>ע"פ 10586/05</w:t>
        </w:r>
      </w:hyperlink>
      <w:r>
        <w:rPr>
          <w:rFonts w:ascii="Times" w:hAnsi="Times" w:hint="cs"/>
          <w:rtl/>
        </w:rPr>
        <w:t xml:space="preserve"> </w:t>
      </w:r>
      <w:r>
        <w:rPr>
          <w:rFonts w:ascii="Times" w:hAnsi="Times" w:hint="cs"/>
          <w:b/>
          <w:bCs/>
          <w:rtl/>
        </w:rPr>
        <w:t>ערן בן אברהם נ' מדינת ישראל</w:t>
      </w:r>
      <w:r>
        <w:rPr>
          <w:rFonts w:ascii="Times" w:hAnsi="Times" w:hint="cs"/>
          <w:rtl/>
        </w:rPr>
        <w:t xml:space="preserve"> (2009)).</w:t>
      </w:r>
    </w:p>
    <w:p w14:paraId="6DB0762F" w14:textId="77777777" w:rsidR="00097549" w:rsidRPr="00415041" w:rsidRDefault="00097549" w:rsidP="00097549">
      <w:pPr>
        <w:numPr>
          <w:ilvl w:val="0"/>
          <w:numId w:val="1"/>
        </w:numPr>
        <w:spacing w:before="120" w:line="360" w:lineRule="atLeast"/>
        <w:jc w:val="both"/>
        <w:rPr>
          <w:rFonts w:ascii="Times New Roman" w:hAnsi="Times New Roman"/>
          <w:rtl/>
        </w:rPr>
      </w:pPr>
      <w:r>
        <w:rPr>
          <w:rFonts w:ascii="Times" w:hAnsi="Times" w:hint="cs"/>
          <w:rtl/>
        </w:rPr>
        <w:t>בהכרעת הדין בעניינו של נשיא המדינה משה קצב, השתמשו כב' השופטים בבית המשפט המחוזי בעדויות של מתלוננות נוספות, שמחסום ההתיישנות סתם את הגולל על עניינן. ההרכב הדגיש בהכרעת הדין, כי  אם הכוונה היא להצביע על זהות קונקרטית ללא ראיה נוספת, יידרש דמיון גבוה שיגיע לכדי שיטה המהווה מעין "טביעת אצבע" או "כרטיס ביקור", אולם אם עדות השיטה נועדה רק לחזק ראיה אחרת, נדרשת לה מידת הוכחה פחותה יותר של דמיון (</w:t>
      </w:r>
      <w:hyperlink r:id="rId35" w:history="1">
        <w:r w:rsidR="00901FAB" w:rsidRPr="00901FAB">
          <w:rPr>
            <w:rStyle w:val="Hyperlink"/>
            <w:rFonts w:ascii="Times" w:hAnsi="Times"/>
            <w:rtl/>
          </w:rPr>
          <w:t>תפ"ח (מחוזי תל אביב) 1015/09</w:t>
        </w:r>
      </w:hyperlink>
      <w:r>
        <w:rPr>
          <w:rFonts w:ascii="Times" w:hAnsi="Times" w:hint="cs"/>
          <w:rtl/>
        </w:rPr>
        <w:t xml:space="preserve"> </w:t>
      </w:r>
      <w:r>
        <w:rPr>
          <w:rFonts w:ascii="Times" w:hAnsi="Times" w:hint="cs"/>
          <w:b/>
          <w:bCs/>
          <w:rtl/>
        </w:rPr>
        <w:t>מ"י נ' משה קצב</w:t>
      </w:r>
      <w:r>
        <w:rPr>
          <w:rFonts w:ascii="Times" w:hAnsi="Times" w:hint="cs"/>
          <w:rtl/>
        </w:rPr>
        <w:t xml:space="preserve"> (2010)).</w:t>
      </w:r>
      <w:r>
        <w:rPr>
          <w:rFonts w:ascii="Times" w:hAnsi="Times" w:hint="cs"/>
          <w:rtl/>
        </w:rPr>
        <w:tab/>
      </w:r>
      <w:r>
        <w:rPr>
          <w:rFonts w:ascii="Times" w:hAnsi="Times"/>
          <w:rtl/>
        </w:rPr>
        <w:br/>
      </w:r>
      <w:r>
        <w:rPr>
          <w:rFonts w:hint="cs"/>
          <w:rtl/>
        </w:rPr>
        <w:t>בערעור בעניין הנשיא לשעבר, אישר בית המשפט העליון את ההכרעה שנתבססה גם על מעשים דומים (</w:t>
      </w:r>
      <w:hyperlink r:id="rId36" w:history="1">
        <w:r w:rsidR="00901FAB" w:rsidRPr="00901FAB">
          <w:rPr>
            <w:rStyle w:val="Hyperlink"/>
            <w:rFonts w:ascii="Times" w:hAnsi="Times"/>
            <w:rtl/>
          </w:rPr>
          <w:t>ע"פ 3372/11</w:t>
        </w:r>
      </w:hyperlink>
      <w:r>
        <w:rPr>
          <w:rFonts w:ascii="Times" w:hAnsi="Times" w:hint="cs"/>
          <w:rtl/>
        </w:rPr>
        <w:t xml:space="preserve"> </w:t>
      </w:r>
      <w:r>
        <w:rPr>
          <w:rFonts w:ascii="Times" w:hAnsi="Times" w:hint="cs"/>
          <w:b/>
          <w:bCs/>
          <w:rtl/>
        </w:rPr>
        <w:t>משה קצב נ' מדינת ישראל</w:t>
      </w:r>
      <w:r>
        <w:rPr>
          <w:rFonts w:ascii="Times" w:hAnsi="Times" w:hint="cs"/>
          <w:rtl/>
        </w:rPr>
        <w:t>, (2011))</w:t>
      </w:r>
      <w:r>
        <w:rPr>
          <w:rFonts w:hint="cs"/>
          <w:rtl/>
        </w:rPr>
        <w:t>. כב' השופטת ארבל קובעת כי</w:t>
      </w:r>
      <w:r>
        <w:rPr>
          <w:rFonts w:ascii="Times" w:hAnsi="Times" w:hint="cs"/>
          <w:rtl/>
        </w:rPr>
        <w:t>: "...</w:t>
      </w:r>
      <w:r>
        <w:rPr>
          <w:rFonts w:ascii="Times" w:hAnsi="Times" w:hint="cs"/>
          <w:b/>
          <w:bCs/>
          <w:rtl/>
        </w:rPr>
        <w:t>עדות שיטה או עדות בדבר מעשים דומים תותר כאשר יש בה כדי לתרום להכרעה בשאלה רלוונטית השנויה במחלוקת, על אף החשש להכתמת שמו של הנאשם. דהיינו, על הערך ההוכחתי הפוטנציאלי של הראייה לגבור על החשש מפני פגיעה בשמו של הנאשם בעודו בחזקת חף מפשע באמצעות יצירת דעה קדומה לגביו...".</w:t>
      </w:r>
      <w:r>
        <w:rPr>
          <w:rFonts w:ascii="Times" w:hAnsi="Times" w:hint="cs"/>
          <w:b/>
          <w:bCs/>
          <w:rtl/>
        </w:rPr>
        <w:tab/>
      </w:r>
      <w:r>
        <w:rPr>
          <w:rFonts w:ascii="Times" w:hAnsi="Times" w:hint="cs"/>
          <w:b/>
          <w:bCs/>
          <w:rtl/>
        </w:rPr>
        <w:br/>
      </w:r>
      <w:r>
        <w:rPr>
          <w:rFonts w:ascii="Times" w:hAnsi="Times" w:hint="cs"/>
          <w:rtl/>
        </w:rPr>
        <w:t>היא מוסיפה כי במקביל למגמה השמה דגש על משקל הראייה להבדיל מקבילותה, גם בעניין זה של עדות שיטה, התפתחה נכונות רחבה יותר של בתי המשפט לבחון את הראיה ולתת לה משקל בהתאם לנסיבות העניין (שם, פיסקה 332).</w:t>
      </w:r>
      <w:r>
        <w:rPr>
          <w:rFonts w:ascii="Times" w:hAnsi="Times" w:hint="cs"/>
          <w:rtl/>
        </w:rPr>
        <w:tab/>
      </w:r>
    </w:p>
    <w:p w14:paraId="25B2D68C" w14:textId="77777777" w:rsidR="00097549" w:rsidRPr="00BC2CC8" w:rsidRDefault="00097549" w:rsidP="00097549">
      <w:pPr>
        <w:numPr>
          <w:ilvl w:val="0"/>
          <w:numId w:val="1"/>
        </w:numPr>
        <w:spacing w:before="120" w:line="360" w:lineRule="atLeast"/>
        <w:jc w:val="both"/>
      </w:pPr>
      <w:r>
        <w:rPr>
          <w:rFonts w:ascii="Times" w:hAnsi="Times" w:hint="cs"/>
          <w:rtl/>
        </w:rPr>
        <w:t xml:space="preserve">הסניגור עמד על השוני שבין המקרה הקודם למקרה הנוכחי. בעניין זה קבע הרכב בית המשפט העליון בעניין קצב: </w:t>
      </w:r>
      <w:r>
        <w:rPr>
          <w:rFonts w:hint="cs"/>
          <w:rtl/>
        </w:rPr>
        <w:t>"</w:t>
      </w:r>
      <w:r>
        <w:rPr>
          <w:rFonts w:ascii="Times" w:hAnsi="Times" w:hint="cs"/>
          <w:rtl/>
        </w:rPr>
        <w:t>...</w:t>
      </w:r>
      <w:r>
        <w:rPr>
          <w:rFonts w:ascii="Times" w:hAnsi="Times" w:hint="cs"/>
          <w:b/>
          <w:bCs/>
          <w:rtl/>
        </w:rPr>
        <w:t>קווי הדמיון בין שתי העדויות ברורים ומוחשיים, ולפיכך עולים לכדי עדות שיטה בנסיבות התיק דנן ובמסגרת מערך הראיות הקיים בו. ההבדלים שמוצאת ההגנה בין העדויות אינם מפריכים מסקנה זו ונובעים מהעובדה הפשוטה שאדם אינו רובוט, הוא אינו חוזר על מעשיו ודבריו באופן זהה, והתנהגותו ודבריו מושפעים גם ממעשיו ותגובותיו של האדם שמולו הוא פועל</w:t>
      </w:r>
      <w:r>
        <w:rPr>
          <w:rFonts w:ascii="Times" w:hAnsi="Times" w:hint="cs"/>
          <w:rtl/>
        </w:rPr>
        <w:t>..."</w:t>
      </w:r>
      <w:r>
        <w:rPr>
          <w:rFonts w:hint="cs"/>
          <w:rtl/>
        </w:rPr>
        <w:t xml:space="preserve"> (שם, פסקה 360).</w:t>
      </w:r>
      <w:r>
        <w:rPr>
          <w:rFonts w:hint="cs"/>
          <w:rtl/>
        </w:rPr>
        <w:tab/>
      </w:r>
      <w:r>
        <w:rPr>
          <w:rFonts w:hint="cs"/>
          <w:rtl/>
        </w:rPr>
        <w:br/>
      </w:r>
    </w:p>
    <w:p w14:paraId="58DD7ADF" w14:textId="77777777" w:rsidR="00097549" w:rsidRDefault="00097549" w:rsidP="00097549">
      <w:pPr>
        <w:numPr>
          <w:ilvl w:val="0"/>
          <w:numId w:val="1"/>
        </w:numPr>
        <w:spacing w:before="120" w:line="360" w:lineRule="atLeast"/>
        <w:jc w:val="both"/>
        <w:rPr>
          <w:rtl/>
        </w:rPr>
      </w:pPr>
      <w:r>
        <w:rPr>
          <w:rFonts w:ascii="Times" w:hAnsi="Times" w:hint="cs"/>
          <w:rtl/>
        </w:rPr>
        <w:t xml:space="preserve">אם נעבור ממישור הקבילות למישור המשקל </w:t>
      </w:r>
      <w:r>
        <w:rPr>
          <w:rFonts w:ascii="Times" w:hAnsi="Times"/>
          <w:rtl/>
        </w:rPr>
        <w:t>–</w:t>
      </w:r>
      <w:r>
        <w:rPr>
          <w:rFonts w:ascii="Times" w:hAnsi="Times" w:hint="cs"/>
          <w:rtl/>
        </w:rPr>
        <w:t xml:space="preserve"> הרי שבעניין פלוני (</w:t>
      </w:r>
      <w:hyperlink r:id="rId37" w:history="1">
        <w:r w:rsidR="00901FAB" w:rsidRPr="00901FAB">
          <w:rPr>
            <w:rStyle w:val="Hyperlink"/>
            <w:rFonts w:ascii="Times" w:hAnsi="Times"/>
            <w:rtl/>
          </w:rPr>
          <w:t>ע"פ 9657/05</w:t>
        </w:r>
      </w:hyperlink>
      <w:r>
        <w:rPr>
          <w:rFonts w:ascii="Times" w:hAnsi="Times" w:hint="cs"/>
          <w:rtl/>
        </w:rPr>
        <w:t xml:space="preserve"> </w:t>
      </w:r>
      <w:r>
        <w:rPr>
          <w:rFonts w:ascii="Times" w:hAnsi="Times" w:hint="cs"/>
          <w:b/>
          <w:bCs/>
          <w:rtl/>
        </w:rPr>
        <w:t>פלוני נ' מדינת ישראל</w:t>
      </w:r>
      <w:r>
        <w:rPr>
          <w:rFonts w:ascii="Times" w:hAnsi="Times" w:hint="cs"/>
          <w:rtl/>
        </w:rPr>
        <w:t>, (2009)), מנה כב' השופט א. א. לוי שלושה שיקולים לבחינת משקלה של עדות בדבר מעשים דומים:</w:t>
      </w:r>
    </w:p>
    <w:p w14:paraId="43BF97D3" w14:textId="77777777" w:rsidR="00097549" w:rsidRDefault="00097549" w:rsidP="00097549">
      <w:pPr>
        <w:numPr>
          <w:ilvl w:val="1"/>
          <w:numId w:val="1"/>
        </w:numPr>
        <w:spacing w:before="120" w:line="360" w:lineRule="atLeast"/>
        <w:jc w:val="both"/>
        <w:rPr>
          <w:rFonts w:ascii="Times" w:hAnsi="Times"/>
          <w:rtl/>
        </w:rPr>
      </w:pPr>
      <w:r>
        <w:rPr>
          <w:rFonts w:ascii="Times" w:hAnsi="Times" w:hint="cs"/>
          <w:rtl/>
        </w:rPr>
        <w:t xml:space="preserve">האם היתה אפשרות לתיאום בין העדויות של קורבן העבירה הנוכחי ושל העד המעיד עדות שיטה. אפשרות כזו לתיאום, לדוגמה כאשר מדובר במכרים או קרובי משפחה, עלולה להפחית באופן משמעותי ממשקלה של עדות השיטה. </w:t>
      </w:r>
    </w:p>
    <w:p w14:paraId="28305930" w14:textId="77777777" w:rsidR="00097549" w:rsidRDefault="00097549" w:rsidP="00097549">
      <w:pPr>
        <w:numPr>
          <w:ilvl w:val="1"/>
          <w:numId w:val="1"/>
        </w:numPr>
        <w:spacing w:before="120" w:line="360" w:lineRule="atLeast"/>
        <w:jc w:val="both"/>
        <w:rPr>
          <w:rFonts w:ascii="Times" w:hAnsi="Times"/>
        </w:rPr>
      </w:pPr>
      <w:r>
        <w:rPr>
          <w:rFonts w:ascii="Times" w:hAnsi="Times" w:hint="cs"/>
          <w:rtl/>
        </w:rPr>
        <w:t xml:space="preserve">פגיעה נוספת משמעותית במשקל עדות השיטה, תיווצר כאשר לשני העדים יש מניע זהה לכאורה להעליל על הנאשם, לדוגמה, כאשר מדובר בעדותן של אחיות כנגד אב לו הן רוחשות טינה. </w:t>
      </w:r>
    </w:p>
    <w:p w14:paraId="61DA509D" w14:textId="77777777" w:rsidR="00097549" w:rsidRDefault="00097549" w:rsidP="00097549">
      <w:pPr>
        <w:numPr>
          <w:ilvl w:val="1"/>
          <w:numId w:val="1"/>
        </w:numPr>
        <w:spacing w:before="120" w:line="360" w:lineRule="atLeast"/>
        <w:jc w:val="both"/>
        <w:rPr>
          <w:rFonts w:ascii="Times" w:hAnsi="Times"/>
        </w:rPr>
      </w:pPr>
      <w:r>
        <w:rPr>
          <w:rFonts w:ascii="Times" w:hAnsi="Times" w:hint="cs"/>
          <w:rtl/>
        </w:rPr>
        <w:t xml:space="preserve">יש ליתן משקל לשאלה אם המעשים עליהם נסבה עדות השיטה כבר הוכחו, בין אם בהודאת הנאשם, ובין אם בהרשעה קודמת על ידי בית המשפט. כך למשל, כאשר אין מחלוקת כי המעשה בוצע, אך הזיהוי של הנאשם כמבצע העבירה שנוי במחלוקת, יהיה משקלה של עדות שיטה, שלא הוכחה כקושרת בין הנאשם למעשה, נמוך. </w:t>
      </w:r>
    </w:p>
    <w:p w14:paraId="0F53907F" w14:textId="77777777" w:rsidR="00097549" w:rsidRPr="00BC2CC8" w:rsidRDefault="00097549" w:rsidP="00097549">
      <w:pPr>
        <w:numPr>
          <w:ilvl w:val="0"/>
          <w:numId w:val="1"/>
        </w:numPr>
        <w:spacing w:before="120" w:line="360" w:lineRule="atLeast"/>
        <w:jc w:val="both"/>
        <w:rPr>
          <w:rFonts w:ascii="Times New Roman" w:hAnsi="Times New Roman"/>
          <w:rtl/>
        </w:rPr>
      </w:pPr>
      <w:r>
        <w:rPr>
          <w:rFonts w:hint="cs"/>
          <w:b/>
          <w:bCs/>
          <w:rtl/>
        </w:rPr>
        <w:t>בענייננו</w:t>
      </w:r>
      <w:r>
        <w:rPr>
          <w:rFonts w:hint="cs"/>
          <w:rtl/>
        </w:rPr>
        <w:t xml:space="preserve"> – מדובר בשתי מתלוננות ללא כל קשר ביניהן, ללא כל מניע להפללת הנאשם, כאשר העדות בדבר מעשים דומים כבר הוכחה מעבר לכל ספק סביר. מכאן שניתן לתת לעדות זו משקל משמעותי (ור' גם </w:t>
      </w:r>
      <w:hyperlink r:id="rId38" w:history="1">
        <w:r w:rsidR="00901FAB" w:rsidRPr="00901FAB">
          <w:rPr>
            <w:rStyle w:val="Hyperlink"/>
            <w:rFonts w:ascii="Times" w:hAnsi="Times"/>
            <w:rtl/>
          </w:rPr>
          <w:t>ע"פ 5959/99</w:t>
        </w:r>
      </w:hyperlink>
      <w:r>
        <w:rPr>
          <w:rFonts w:ascii="Times" w:hAnsi="Times" w:hint="cs"/>
          <w:rtl/>
        </w:rPr>
        <w:t xml:space="preserve"> </w:t>
      </w:r>
      <w:r>
        <w:rPr>
          <w:rFonts w:ascii="Times" w:hAnsi="Times" w:hint="cs"/>
          <w:b/>
          <w:bCs/>
          <w:rtl/>
        </w:rPr>
        <w:t>יוסף פרושינובסקי נ' מדינת ישראל</w:t>
      </w:r>
      <w:r>
        <w:rPr>
          <w:rFonts w:ascii="Times" w:hAnsi="Times" w:hint="cs"/>
          <w:rtl/>
        </w:rPr>
        <w:t>, (1999), אף שם התבססה הראיה על הרשעה קודמת)</w:t>
      </w:r>
      <w:r>
        <w:rPr>
          <w:rFonts w:hint="cs"/>
          <w:rtl/>
        </w:rPr>
        <w:t>.</w:t>
      </w:r>
      <w:r>
        <w:rPr>
          <w:rFonts w:hint="cs"/>
          <w:rtl/>
        </w:rPr>
        <w:tab/>
      </w:r>
      <w:r>
        <w:rPr>
          <w:rFonts w:hint="cs"/>
          <w:rtl/>
        </w:rPr>
        <w:br/>
      </w:r>
    </w:p>
    <w:p w14:paraId="13DB1C79" w14:textId="77777777" w:rsidR="00097549" w:rsidRDefault="00097549" w:rsidP="00097549">
      <w:pPr>
        <w:spacing w:before="120" w:line="360" w:lineRule="atLeast"/>
        <w:ind w:left="360"/>
        <w:jc w:val="both"/>
        <w:rPr>
          <w:b/>
          <w:bCs/>
          <w:rtl/>
        </w:rPr>
      </w:pPr>
      <w:r>
        <w:rPr>
          <w:rFonts w:hint="cs"/>
          <w:b/>
          <w:bCs/>
          <w:rtl/>
        </w:rPr>
        <w:t>הכרעה משפטית</w:t>
      </w:r>
    </w:p>
    <w:p w14:paraId="57E01A9C" w14:textId="77777777" w:rsidR="00097549" w:rsidRDefault="00097549" w:rsidP="00097549">
      <w:pPr>
        <w:numPr>
          <w:ilvl w:val="0"/>
          <w:numId w:val="1"/>
        </w:numPr>
        <w:spacing w:before="120" w:line="360" w:lineRule="atLeast"/>
        <w:jc w:val="both"/>
      </w:pPr>
      <w:r>
        <w:rPr>
          <w:rFonts w:hint="cs"/>
          <w:rtl/>
        </w:rPr>
        <w:t xml:space="preserve">קבעתי לעיל כי באשר למחלוקת העובדתית המצומצמת, למעט מיקום ישיבת אשת הנאשם, אני מקבל בעיקרה את עדות המתלוננת. </w:t>
      </w:r>
      <w:r>
        <w:rPr>
          <w:rFonts w:hint="cs"/>
          <w:rtl/>
        </w:rPr>
        <w:tab/>
      </w:r>
      <w:r>
        <w:rPr>
          <w:rFonts w:hint="cs"/>
          <w:rtl/>
        </w:rPr>
        <w:br/>
        <w:t>כאשר עלה הנאשם לאוטובוס היו מקומות פנויים נוספים, בין השאר ליד החייל לידו התיישב בסופו של דבר. לא הוברר אם היו עוד מקומות ישיבה זה מול זה משני צידי המעבר, אולם הנאשם בחר לשבת ליד המתלוננת, חרף בקשותיה של אשתו שישב ליד החייל, היינו כאשר יכול היה לשבת במקום אחר.</w:t>
      </w:r>
      <w:r>
        <w:rPr>
          <w:rFonts w:hint="cs"/>
          <w:rtl/>
        </w:rPr>
        <w:tab/>
      </w:r>
      <w:r>
        <w:rPr>
          <w:rFonts w:hint="cs"/>
          <w:rtl/>
        </w:rPr>
        <w:br/>
        <w:t>קבעתי לעיל כי הנאשם חיכך את רגלו ברגלה של המתלוננת, ואף לאחר שהיא צמצמה את עצמה בסמוך לחלון, שב והמשיך להתקרב אליה, בכוונה, וחיכך בה את הכתף והרגל. עוד קבעתי כי בשלב מסויים הניח את ידו על ירכה של המתלוננת.</w:t>
      </w:r>
    </w:p>
    <w:p w14:paraId="4B69A58B" w14:textId="77777777" w:rsidR="00097549" w:rsidRDefault="00097549" w:rsidP="00097549">
      <w:pPr>
        <w:numPr>
          <w:ilvl w:val="0"/>
          <w:numId w:val="1"/>
        </w:numPr>
        <w:spacing w:before="120" w:line="360" w:lineRule="atLeast"/>
        <w:jc w:val="both"/>
        <w:rPr>
          <w:rtl/>
        </w:rPr>
      </w:pPr>
      <w:r>
        <w:rPr>
          <w:rFonts w:hint="cs"/>
          <w:rtl/>
        </w:rPr>
        <w:t xml:space="preserve">מחד גיסא, ציינתי לעיל, כי אני נותן משקל נמוך יחסית להסבריה המאוחרים של המתלוננת בדבר הכוונה המינית. נראה לי כי יש ממש בטענת הסניגור כי מדובר בפרשנות רטרואקטיבית שלה להתנהגות. </w:t>
      </w:r>
      <w:r>
        <w:rPr>
          <w:rFonts w:hint="cs"/>
          <w:rtl/>
        </w:rPr>
        <w:tab/>
      </w:r>
      <w:r>
        <w:rPr>
          <w:rFonts w:hint="cs"/>
          <w:rtl/>
        </w:rPr>
        <w:br/>
        <w:t>מאידך גיסא, בחינת תהליך המגע הפיסי כולו, מלמד באופן ברור כי מדובר ב</w:t>
      </w:r>
      <w:r>
        <w:rPr>
          <w:rFonts w:hint="cs"/>
          <w:b/>
          <w:bCs/>
          <w:rtl/>
        </w:rPr>
        <w:t>מגע מכוון</w:t>
      </w:r>
      <w:r>
        <w:rPr>
          <w:rFonts w:hint="cs"/>
          <w:rtl/>
        </w:rPr>
        <w:t xml:space="preserve"> ולא במגע אקראי. השילוב של כל הנגיעות, שוב ושוב, לאחר התכווצות המתלוננת על המושב, ולבסוף הנחת היד על ירכה – כל אלה מלמדים כי לא מדובר בנגיעות בשגגה או מבלי משים.</w:t>
      </w:r>
    </w:p>
    <w:p w14:paraId="2F009B4A" w14:textId="77777777" w:rsidR="00097549" w:rsidRDefault="00097549" w:rsidP="00097549">
      <w:pPr>
        <w:numPr>
          <w:ilvl w:val="0"/>
          <w:numId w:val="1"/>
        </w:numPr>
        <w:spacing w:before="120" w:line="360" w:lineRule="atLeast"/>
        <w:jc w:val="both"/>
        <w:rPr>
          <w:rtl/>
        </w:rPr>
      </w:pPr>
      <w:r>
        <w:rPr>
          <w:rFonts w:hint="cs"/>
          <w:rtl/>
        </w:rPr>
        <w:t>יש ממש בטענת הסניגור כי כל המעשים אינם בעלי קונוטציה מינית מובהקת, ויכול להיות להם גם הסבר תמים. בנסיבות אלה, הנטל כבד על המאשימה להוכיח כי חרף אופיו ה"תמים" לכאורה של המעשה, מדובר במעשה מגונה. יחד עם זאת, פרטתי לעיל בפרק הסוקר טת מהותו של המעשה המגונה, כי גם מעשה שנראה על פניו תמים, יכול להוות מעשה מגונה, אם מוכח המניע המיני שבמעשה, מכח הזרימה בין היסוד העובדתי והיסוד הנפשי.</w:t>
      </w:r>
    </w:p>
    <w:p w14:paraId="45523EE6" w14:textId="77777777" w:rsidR="00097549" w:rsidRDefault="00097549" w:rsidP="00097549">
      <w:pPr>
        <w:numPr>
          <w:ilvl w:val="0"/>
          <w:numId w:val="1"/>
        </w:numPr>
        <w:spacing w:before="120" w:line="360" w:lineRule="atLeast"/>
        <w:jc w:val="both"/>
        <w:rPr>
          <w:rtl/>
        </w:rPr>
      </w:pPr>
      <w:r>
        <w:rPr>
          <w:rFonts w:hint="cs"/>
          <w:rtl/>
        </w:rPr>
        <w:t>את הכוונה המינית מבקשת המאשימה ללמוד משניים: ראשית, מההתנהגות עצמה, שנית, מהראיה בדבר מעשים דומים:</w:t>
      </w:r>
    </w:p>
    <w:p w14:paraId="7F43CF4C" w14:textId="77777777" w:rsidR="00097549" w:rsidRDefault="00097549" w:rsidP="00097549">
      <w:pPr>
        <w:numPr>
          <w:ilvl w:val="1"/>
          <w:numId w:val="1"/>
        </w:numPr>
        <w:spacing w:before="120" w:line="360" w:lineRule="atLeast"/>
        <w:jc w:val="both"/>
        <w:rPr>
          <w:rtl/>
        </w:rPr>
      </w:pPr>
      <w:r>
        <w:rPr>
          <w:rFonts w:hint="cs"/>
          <w:b/>
          <w:bCs/>
          <w:rtl/>
        </w:rPr>
        <w:t>באשר להתנהגותו של הנאשם</w:t>
      </w:r>
      <w:r>
        <w:rPr>
          <w:rFonts w:hint="cs"/>
          <w:rtl/>
        </w:rPr>
        <w:t xml:space="preserve">, כפי שפורט לעיל, הפסיקה בדבר מעשה מגונה מלמדת כאמור לעיל על "זרימה" בין היסוד העובדתי והיסוד הנפשי. מהדוגמאות שהובאו לעיל עולה כי גם מעשה שעל פניו נראה תמים, יכול להוות מעשה מגונה אם נמצא כי המניע היה לשם סיפוק גירוי או ביזוי מיני. </w:t>
      </w:r>
      <w:r>
        <w:rPr>
          <w:rFonts w:hint="cs"/>
          <w:rtl/>
        </w:rPr>
        <w:tab/>
      </w:r>
      <w:r>
        <w:rPr>
          <w:rFonts w:hint="cs"/>
          <w:rtl/>
        </w:rPr>
        <w:br/>
        <w:t xml:space="preserve">מהראיות עלה, כי הנאשם </w:t>
      </w:r>
      <w:r>
        <w:rPr>
          <w:rFonts w:hint="cs"/>
          <w:b/>
          <w:bCs/>
          <w:rtl/>
        </w:rPr>
        <w:t>רצה</w:t>
      </w:r>
      <w:r>
        <w:rPr>
          <w:rFonts w:hint="cs"/>
          <w:rtl/>
        </w:rPr>
        <w:t xml:space="preserve"> להתקרב אל המתלוננת ולגעת בגופה. הן המתלוננת והן וקנין הדגימו כיצד ישבה "מעוכה" אל עבר החלון, כדי שלא ליצור עילה למגע. קשה להאמין שחרף ישיבה זו של המתלוננת, הנאשם שב וקרב אליה ונגע בגופה באקראי.</w:t>
      </w:r>
      <w:r>
        <w:rPr>
          <w:rFonts w:hint="cs"/>
          <w:rtl/>
        </w:rPr>
        <w:tab/>
      </w:r>
      <w:r>
        <w:rPr>
          <w:rFonts w:hint="cs"/>
          <w:rtl/>
        </w:rPr>
        <w:br/>
        <w:t>מרגע שקבעתי כי מדובר במגע מכוון, יש לבחון את טיבה של הכוונה, ואם יש לה הסבר אחר שאיננו מיני.</w:t>
      </w:r>
      <w:r>
        <w:rPr>
          <w:rFonts w:hint="cs"/>
          <w:rtl/>
        </w:rPr>
        <w:tab/>
      </w:r>
      <w:r>
        <w:rPr>
          <w:rFonts w:hint="cs"/>
          <w:rtl/>
        </w:rPr>
        <w:br/>
        <w:t>כעולה מהפסיקה, גם העדר הסבר מניח את הדעת למגע, מחזק את ההנחה כי מדובר במגע מיני ופסול. בענייננו הנאשם לא הביא הסבר מניח את הדעת להתנהגות זו, שהסניגור טען שיכולה להיות תמימה. פרטתי לעיל בניתוח עדותו, כי גרסתו מופרכת ומנותקת מהראיות בתיק.</w:t>
      </w:r>
    </w:p>
    <w:p w14:paraId="67749D54" w14:textId="77777777" w:rsidR="00452F27" w:rsidRPr="00452F27" w:rsidRDefault="00452F27" w:rsidP="00097549">
      <w:pPr>
        <w:numPr>
          <w:ilvl w:val="1"/>
          <w:numId w:val="1"/>
        </w:numPr>
        <w:spacing w:before="120" w:line="360" w:lineRule="atLeast"/>
        <w:jc w:val="both"/>
        <w:rPr>
          <w:color w:val="FFFFFF"/>
          <w:sz w:val="2"/>
          <w:szCs w:val="2"/>
          <w:rtl/>
        </w:rPr>
      </w:pPr>
    </w:p>
    <w:p w14:paraId="7FC49021" w14:textId="77777777" w:rsidR="00452F27" w:rsidRPr="00452F27" w:rsidRDefault="00452F27" w:rsidP="002A7C2C">
      <w:pPr>
        <w:numPr>
          <w:ilvl w:val="1"/>
          <w:numId w:val="1"/>
        </w:numPr>
        <w:spacing w:before="120" w:line="360" w:lineRule="atLeast"/>
        <w:jc w:val="both"/>
        <w:rPr>
          <w:color w:val="FFFFFF"/>
          <w:sz w:val="2"/>
          <w:szCs w:val="2"/>
          <w:rtl/>
        </w:rPr>
      </w:pPr>
      <w:r w:rsidRPr="00452F27">
        <w:rPr>
          <w:color w:val="FFFFFF"/>
          <w:sz w:val="2"/>
          <w:szCs w:val="2"/>
          <w:rtl/>
        </w:rPr>
        <w:t>529371</w:t>
      </w:r>
    </w:p>
    <w:p w14:paraId="32DA426B" w14:textId="77777777" w:rsidR="00097549" w:rsidRDefault="00452F27" w:rsidP="00097549">
      <w:pPr>
        <w:numPr>
          <w:ilvl w:val="1"/>
          <w:numId w:val="1"/>
        </w:numPr>
        <w:spacing w:before="120" w:line="360" w:lineRule="atLeast"/>
        <w:jc w:val="both"/>
        <w:rPr>
          <w:rtl/>
        </w:rPr>
      </w:pPr>
      <w:r w:rsidRPr="00452F27">
        <w:rPr>
          <w:color w:val="FFFFFF"/>
          <w:sz w:val="2"/>
          <w:szCs w:val="2"/>
          <w:rtl/>
        </w:rPr>
        <w:t>54678313</w:t>
      </w:r>
      <w:r w:rsidR="00097549">
        <w:rPr>
          <w:rFonts w:hint="cs"/>
          <w:rtl/>
        </w:rPr>
        <w:t xml:space="preserve">באשר </w:t>
      </w:r>
      <w:r w:rsidR="00097549">
        <w:rPr>
          <w:rFonts w:hint="cs"/>
          <w:b/>
          <w:bCs/>
          <w:rtl/>
        </w:rPr>
        <w:t>לראיה בדבר מעשים דומים</w:t>
      </w:r>
      <w:r w:rsidR="00097549">
        <w:rPr>
          <w:rFonts w:hint="cs"/>
          <w:rtl/>
        </w:rPr>
        <w:t xml:space="preserve"> – בענייננו המאשימה הציגה את הכרעת הדין ב</w:t>
      </w:r>
      <w:hyperlink r:id="rId39" w:history="1">
        <w:r w:rsidR="00901FAB" w:rsidRPr="00901FAB">
          <w:rPr>
            <w:rStyle w:val="Hyperlink"/>
            <w:rFonts w:hint="eastAsia"/>
            <w:rtl/>
          </w:rPr>
          <w:t>ת</w:t>
        </w:r>
        <w:r w:rsidR="00901FAB" w:rsidRPr="00901FAB">
          <w:rPr>
            <w:rStyle w:val="Hyperlink"/>
            <w:rtl/>
          </w:rPr>
          <w:t>"</w:t>
        </w:r>
        <w:r w:rsidR="00901FAB" w:rsidRPr="00901FAB">
          <w:rPr>
            <w:rStyle w:val="Hyperlink"/>
            <w:rFonts w:hint="eastAsia"/>
            <w:rtl/>
          </w:rPr>
          <w:t>פ</w:t>
        </w:r>
        <w:r w:rsidR="00901FAB" w:rsidRPr="00901FAB">
          <w:rPr>
            <w:rStyle w:val="Hyperlink"/>
            <w:rtl/>
          </w:rPr>
          <w:t xml:space="preserve"> (</w:t>
        </w:r>
        <w:r w:rsidR="00901FAB" w:rsidRPr="00901FAB">
          <w:rPr>
            <w:rStyle w:val="Hyperlink"/>
            <w:rFonts w:hint="eastAsia"/>
            <w:rtl/>
          </w:rPr>
          <w:t>שלום</w:t>
        </w:r>
        <w:r w:rsidR="00901FAB" w:rsidRPr="00901FAB">
          <w:rPr>
            <w:rStyle w:val="Hyperlink"/>
            <w:rtl/>
          </w:rPr>
          <w:t xml:space="preserve"> </w:t>
        </w:r>
        <w:r w:rsidR="00901FAB" w:rsidRPr="00901FAB">
          <w:rPr>
            <w:rStyle w:val="Hyperlink"/>
            <w:rFonts w:hint="eastAsia"/>
            <w:rtl/>
          </w:rPr>
          <w:t>ב</w:t>
        </w:r>
        <w:r w:rsidR="00901FAB" w:rsidRPr="00901FAB">
          <w:rPr>
            <w:rStyle w:val="Hyperlink"/>
            <w:rtl/>
          </w:rPr>
          <w:t>"</w:t>
        </w:r>
        <w:r w:rsidR="00901FAB" w:rsidRPr="00901FAB">
          <w:rPr>
            <w:rStyle w:val="Hyperlink"/>
            <w:rFonts w:hint="eastAsia"/>
            <w:rtl/>
          </w:rPr>
          <w:t>ש</w:t>
        </w:r>
        <w:r w:rsidR="00901FAB" w:rsidRPr="00901FAB">
          <w:rPr>
            <w:rStyle w:val="Hyperlink"/>
            <w:rtl/>
          </w:rPr>
          <w:t>) 18237-02-11</w:t>
        </w:r>
      </w:hyperlink>
      <w:r w:rsidR="00097549">
        <w:rPr>
          <w:rFonts w:hint="cs"/>
          <w:rtl/>
        </w:rPr>
        <w:t xml:space="preserve"> </w:t>
      </w:r>
      <w:r w:rsidR="00097549">
        <w:rPr>
          <w:rFonts w:hint="cs"/>
          <w:b/>
          <w:bCs/>
          <w:rtl/>
        </w:rPr>
        <w:t>מד"י נ' טייב</w:t>
      </w:r>
      <w:r w:rsidR="00097549">
        <w:rPr>
          <w:rFonts w:hint="cs"/>
          <w:rtl/>
        </w:rPr>
        <w:t xml:space="preserve"> (2011).</w:t>
      </w:r>
      <w:r w:rsidR="00097549">
        <w:rPr>
          <w:rFonts w:hint="cs"/>
          <w:rtl/>
        </w:rPr>
        <w:tab/>
      </w:r>
      <w:r w:rsidR="00097549">
        <w:rPr>
          <w:rFonts w:hint="cs"/>
          <w:rtl/>
        </w:rPr>
        <w:br/>
      </w:r>
      <w:r w:rsidR="00097549">
        <w:rPr>
          <w:rtl/>
        </w:rPr>
        <w:br/>
      </w:r>
      <w:r w:rsidR="00097549">
        <w:rPr>
          <w:rFonts w:hint="cs"/>
          <w:rtl/>
        </w:rPr>
        <w:t xml:space="preserve">באותו עניין נקבע מעבר לכל ספק סביר, כי הנאשם </w:t>
      </w:r>
      <w:r w:rsidR="00097549">
        <w:rPr>
          <w:rFonts w:ascii="Times" w:hAnsi="Times" w:hint="cs"/>
          <w:rtl/>
        </w:rPr>
        <w:t>עלה לאוטובוס מבאר שבע לדימונה והתיישב ליד חיילת. סמוך לאחר תחילת הנסיעה, הצמיד הנאשם את רגלו לרגלה של המתלוננת</w:t>
      </w:r>
      <w:r w:rsidR="00901FAB">
        <w:rPr>
          <w:rFonts w:ascii="Times" w:hAnsi="Times" w:hint="cs"/>
          <w:rtl/>
        </w:rPr>
        <w:t xml:space="preserve"> </w:t>
      </w:r>
      <w:r w:rsidR="00097549">
        <w:rPr>
          <w:rFonts w:ascii="Times" w:hAnsi="Times" w:hint="cs"/>
          <w:rtl/>
        </w:rPr>
        <w:t xml:space="preserve"> ושפשף את רגלו ברגלה. המתלוננת נסוגה</w:t>
      </w:r>
      <w:r w:rsidR="00901FAB">
        <w:rPr>
          <w:rFonts w:ascii="Times" w:hAnsi="Times" w:hint="cs"/>
          <w:rtl/>
        </w:rPr>
        <w:t xml:space="preserve"> </w:t>
      </w:r>
      <w:r w:rsidR="00097549">
        <w:rPr>
          <w:rFonts w:ascii="Times" w:hAnsi="Times" w:hint="cs"/>
          <w:rtl/>
        </w:rPr>
        <w:t xml:space="preserve"> לעבר החלון אולם הנאשם פיסק את רגליו ושב והצמיד את רגלו לרגלה והמשיך לחכך את רגלו ברגלה.</w:t>
      </w:r>
      <w:r w:rsidR="00901FAB">
        <w:rPr>
          <w:rFonts w:ascii="Times" w:hAnsi="Times" w:hint="cs"/>
          <w:rtl/>
        </w:rPr>
        <w:t xml:space="preserve"> </w:t>
      </w:r>
      <w:r w:rsidR="00097549">
        <w:rPr>
          <w:rFonts w:ascii="Times" w:hAnsi="Times" w:hint="cs"/>
          <w:rtl/>
        </w:rPr>
        <w:t xml:space="preserve"> סמוך לאחר מכן, הכניס הנאשם</w:t>
      </w:r>
      <w:r w:rsidR="00901FAB">
        <w:rPr>
          <w:rFonts w:ascii="Times" w:hAnsi="Times" w:hint="cs"/>
          <w:rtl/>
        </w:rPr>
        <w:t xml:space="preserve"> </w:t>
      </w:r>
      <w:r w:rsidR="00097549">
        <w:rPr>
          <w:rFonts w:ascii="Times" w:hAnsi="Times" w:hint="cs"/>
          <w:rtl/>
        </w:rPr>
        <w:t xml:space="preserve"> את ידו לתוך מעילו ומתוך המעיל</w:t>
      </w:r>
      <w:r w:rsidR="00901FAB">
        <w:rPr>
          <w:rFonts w:ascii="Times" w:hAnsi="Times" w:hint="cs"/>
          <w:rtl/>
        </w:rPr>
        <w:t xml:space="preserve"> </w:t>
      </w:r>
      <w:r w:rsidR="00097549">
        <w:rPr>
          <w:rFonts w:ascii="Times" w:hAnsi="Times" w:hint="cs"/>
          <w:rtl/>
        </w:rPr>
        <w:t xml:space="preserve"> ליטף את ירכה של המתלוננת. המתלוננת ניסתה לקום</w:t>
      </w:r>
      <w:r w:rsidR="00901FAB">
        <w:rPr>
          <w:rFonts w:ascii="Times" w:hAnsi="Times" w:hint="cs"/>
          <w:rtl/>
        </w:rPr>
        <w:t xml:space="preserve"> </w:t>
      </w:r>
      <w:r w:rsidR="00097549">
        <w:rPr>
          <w:rFonts w:ascii="Times" w:hAnsi="Times" w:hint="cs"/>
          <w:rtl/>
        </w:rPr>
        <w:t xml:space="preserve"> ממושבה, אך הנאשם חסם את דרכה ומנע זאת ממנה. </w:t>
      </w:r>
      <w:r w:rsidR="00097549">
        <w:rPr>
          <w:rFonts w:ascii="Times" w:hAnsi="Times" w:hint="cs"/>
          <w:rtl/>
        </w:rPr>
        <w:tab/>
      </w:r>
      <w:r w:rsidR="00097549">
        <w:rPr>
          <w:rFonts w:ascii="Times" w:hAnsi="Times" w:hint="cs"/>
          <w:rtl/>
        </w:rPr>
        <w:br/>
      </w:r>
      <w:r w:rsidR="00097549">
        <w:rPr>
          <w:rFonts w:hint="cs"/>
          <w:rtl/>
        </w:rPr>
        <w:t>מדובר איפוא בתיאור בעל מרכיבים רבים דומים למדי לעדות המתלוננת בענייננו: ישיבה ליד בחורה, הצמדת הרגל, חיכוך רגל ברגל, אשר ממשיך גם לאחר שהמתלוננת מצמצמת עצמה לכיוון החלון וסירוב (בתחילה) לאפשר לה לצאת או להחליף מקום.</w:t>
      </w:r>
      <w:r w:rsidR="00097549">
        <w:rPr>
          <w:rFonts w:hint="cs"/>
          <w:rtl/>
        </w:rPr>
        <w:tab/>
      </w:r>
      <w:r w:rsidR="00097549">
        <w:rPr>
          <w:rFonts w:hint="cs"/>
          <w:rtl/>
        </w:rPr>
        <w:br/>
        <w:t>אכן, בעדותה של המתלוננת בעניין הקודם, היא העידה על ליטוף של ירכה מתוך המעיל תוך השמעת קולות, דבר שלא הופיע בענייננו, בו היתה רק הנחת יד על הירך. ואולם, כאמור ע"י כב' השופטת ארבל בעניין קצב</w:t>
      </w:r>
      <w:r w:rsidR="00097549">
        <w:rPr>
          <w:rFonts w:ascii="Times" w:hAnsi="Times" w:hint="cs"/>
          <w:b/>
          <w:bCs/>
          <w:rtl/>
        </w:rPr>
        <w:t xml:space="preserve">, </w:t>
      </w:r>
      <w:r w:rsidR="00097549">
        <w:rPr>
          <w:rFonts w:ascii="Times" w:hAnsi="Times" w:hint="cs"/>
          <w:rtl/>
        </w:rPr>
        <w:t>קווי הדמיון בין שתי העדויות ברורים ומוחשיים, וההבדלים שמוצאת ההגנה בין העדויות אינם מפריכים מסקנה זו</w:t>
      </w:r>
      <w:r w:rsidR="00097549">
        <w:rPr>
          <w:rFonts w:hint="cs"/>
          <w:rtl/>
        </w:rPr>
        <w:t>.</w:t>
      </w:r>
      <w:r w:rsidR="00097549">
        <w:rPr>
          <w:rFonts w:hint="cs"/>
          <w:rtl/>
        </w:rPr>
        <w:tab/>
      </w:r>
      <w:r w:rsidR="00097549">
        <w:rPr>
          <w:rFonts w:hint="cs"/>
          <w:rtl/>
        </w:rPr>
        <w:br/>
        <w:t xml:space="preserve">גם שלושת השיקולים שמנה כב' השופט לוי </w:t>
      </w:r>
      <w:r w:rsidR="00097549">
        <w:rPr>
          <w:rFonts w:ascii="Times" w:hAnsi="Times" w:hint="cs"/>
          <w:rtl/>
        </w:rPr>
        <w:t xml:space="preserve">בעניין </w:t>
      </w:r>
      <w:hyperlink r:id="rId40" w:history="1">
        <w:r w:rsidR="00901FAB" w:rsidRPr="00901FAB">
          <w:rPr>
            <w:rStyle w:val="Hyperlink"/>
            <w:rFonts w:ascii="Times" w:hAnsi="Times"/>
            <w:rtl/>
          </w:rPr>
          <w:t>ע"פ 9657/05</w:t>
        </w:r>
      </w:hyperlink>
      <w:r w:rsidR="00097549">
        <w:rPr>
          <w:rFonts w:ascii="Times" w:hAnsi="Times" w:hint="cs"/>
          <w:rtl/>
        </w:rPr>
        <w:t xml:space="preserve"> פלוני, מחייבים מתן משקל של ממש לעדות בדבר המעשים הדומים.</w:t>
      </w:r>
    </w:p>
    <w:p w14:paraId="7A32C33B" w14:textId="77777777" w:rsidR="00097549" w:rsidRDefault="00097549" w:rsidP="00097549">
      <w:pPr>
        <w:numPr>
          <w:ilvl w:val="0"/>
          <w:numId w:val="1"/>
        </w:numPr>
        <w:spacing w:before="120" w:line="360" w:lineRule="atLeast"/>
        <w:jc w:val="both"/>
        <w:rPr>
          <w:rtl/>
        </w:rPr>
      </w:pPr>
      <w:r>
        <w:rPr>
          <w:rFonts w:ascii="Times" w:hAnsi="Times" w:hint="cs"/>
          <w:rtl/>
        </w:rPr>
        <w:t>סופו של דבר - יכול אדם לטעון כי נוכח צפיפות בספסל הישיבה באוטובוס, התחכך באקראי במי שישב לצידו באוטובוס (הגם שהנאשם לא טען זאת באופן מפורש). יחד עם זאת, נגיעות מכוונות, חוזרות ונשנות, המסתיימות בנגיעה בירך, הן כלפי המת</w:t>
      </w:r>
      <w:r>
        <w:rPr>
          <w:rFonts w:hint="cs"/>
          <w:rtl/>
        </w:rPr>
        <w:t xml:space="preserve">לוננת דנן, והן כלפי המתלוננת בתיק הקודם, כבר אינן יכולות להיות מקריות. מרגע שהוכרע כי אין מדובר במגע אקראי אלא במגע מכוון, ולאחר שהנאשם לא הביא הסבר אחר לרצונו לגעת שוב ושוב במתלוננת ולהתחכך בה </w:t>
      </w:r>
      <w:r>
        <w:rPr>
          <w:rtl/>
        </w:rPr>
        <w:t>–</w:t>
      </w:r>
      <w:r>
        <w:rPr>
          <w:rFonts w:hint="cs"/>
          <w:rtl/>
        </w:rPr>
        <w:t xml:space="preserve"> נותר המניע המיני כהסבר יחידי.</w:t>
      </w:r>
    </w:p>
    <w:p w14:paraId="0878AFC3" w14:textId="77777777" w:rsidR="00097549" w:rsidRDefault="00097549" w:rsidP="00097549">
      <w:pPr>
        <w:numPr>
          <w:ilvl w:val="0"/>
          <w:numId w:val="1"/>
        </w:numPr>
        <w:spacing w:before="120" w:line="360" w:lineRule="atLeast"/>
        <w:jc w:val="both"/>
        <w:rPr>
          <w:rtl/>
        </w:rPr>
      </w:pPr>
      <w:r>
        <w:rPr>
          <w:rFonts w:hint="cs"/>
          <w:b/>
          <w:bCs/>
          <w:rtl/>
        </w:rPr>
        <w:t>נוכח כל האמור לעיל אני מרשיע את הנאשם בעבירה של מעשה מגונה המיוחסת לו בכתב האישום</w:t>
      </w:r>
      <w:r>
        <w:rPr>
          <w:rFonts w:hint="cs"/>
          <w:rtl/>
        </w:rPr>
        <w:t>.</w:t>
      </w:r>
    </w:p>
    <w:p w14:paraId="18FB9319" w14:textId="77777777" w:rsidR="002A7C2C" w:rsidRPr="002A7C2C" w:rsidRDefault="002A7C2C" w:rsidP="00097549">
      <w:pPr>
        <w:rPr>
          <w:rFonts w:ascii="Arial" w:hAnsi="Arial" w:cs="FrankRuehl"/>
          <w:color w:val="FFFFFF"/>
          <w:sz w:val="2"/>
          <w:szCs w:val="2"/>
          <w:rtl/>
        </w:rPr>
      </w:pPr>
    </w:p>
    <w:p w14:paraId="0646F5F6" w14:textId="77777777" w:rsidR="002A7C2C" w:rsidRPr="002A7C2C" w:rsidRDefault="002A7C2C" w:rsidP="00097549">
      <w:pPr>
        <w:rPr>
          <w:rFonts w:ascii="Arial" w:hAnsi="Arial" w:cs="FrankRuehl"/>
          <w:color w:val="FFFFFF"/>
          <w:sz w:val="2"/>
          <w:szCs w:val="2"/>
          <w:rtl/>
        </w:rPr>
      </w:pPr>
      <w:r w:rsidRPr="002A7C2C">
        <w:rPr>
          <w:rFonts w:ascii="Arial" w:hAnsi="Arial" w:cs="FrankRuehl"/>
          <w:color w:val="FFFFFF"/>
          <w:sz w:val="2"/>
          <w:szCs w:val="2"/>
          <w:rtl/>
        </w:rPr>
        <w:t>5129371</w:t>
      </w:r>
    </w:p>
    <w:p w14:paraId="6B56839B" w14:textId="77777777" w:rsidR="00097549" w:rsidRDefault="002A7C2C" w:rsidP="00097549">
      <w:pPr>
        <w:rPr>
          <w:rFonts w:ascii="Arial" w:hAnsi="Arial" w:cs="FrankRuehl"/>
          <w:sz w:val="28"/>
          <w:szCs w:val="28"/>
          <w:rtl/>
        </w:rPr>
      </w:pPr>
      <w:r w:rsidRPr="002A7C2C">
        <w:rPr>
          <w:rFonts w:ascii="Arial" w:hAnsi="Arial" w:cs="FrankRuehl"/>
          <w:color w:val="FFFFFF"/>
          <w:sz w:val="2"/>
          <w:szCs w:val="2"/>
          <w:rtl/>
        </w:rPr>
        <w:t>54678313</w:t>
      </w:r>
    </w:p>
    <w:p w14:paraId="7103B5B6" w14:textId="77777777" w:rsidR="00097549" w:rsidRPr="00B949CB" w:rsidRDefault="00452F27" w:rsidP="00097549">
      <w:pPr>
        <w:rPr>
          <w:rFonts w:ascii="Arial" w:hAnsi="Arial"/>
          <w:rtl/>
        </w:rPr>
      </w:pPr>
      <w:r>
        <w:rPr>
          <w:rFonts w:ascii="Arial" w:hAnsi="Arial"/>
          <w:rtl/>
        </w:rPr>
        <w:t xml:space="preserve">ניתנה היום, ‏י"ב אייר תשע"ב, ‏04 מאי 2012, במעמד הצדדים </w:t>
      </w:r>
    </w:p>
    <w:p w14:paraId="365EF03E" w14:textId="77777777" w:rsidR="00097549" w:rsidRDefault="00097549" w:rsidP="00097549">
      <w:pPr>
        <w:tabs>
          <w:tab w:val="left" w:pos="1625"/>
        </w:tabs>
        <w:jc w:val="center"/>
        <w:rPr>
          <w:rFonts w:cs="FrankRuehl"/>
          <w:sz w:val="28"/>
          <w:szCs w:val="28"/>
          <w:rtl/>
        </w:rPr>
      </w:pPr>
      <w:r w:rsidRPr="00B949CB">
        <w:rPr>
          <w:rtl/>
        </w:rPr>
        <w:t xml:space="preserve">             </w:t>
      </w:r>
    </w:p>
    <w:p w14:paraId="73334E5E" w14:textId="77777777" w:rsidR="002A7C2C" w:rsidRPr="002A7C2C" w:rsidRDefault="002A7C2C" w:rsidP="002A7C2C">
      <w:pPr>
        <w:keepNext/>
        <w:spacing w:line="360" w:lineRule="atLeast"/>
        <w:rPr>
          <w:rFonts w:ascii="David" w:hAnsi="David"/>
          <w:color w:val="000000"/>
          <w:sz w:val="22"/>
          <w:szCs w:val="22"/>
          <w:rtl/>
        </w:rPr>
      </w:pPr>
    </w:p>
    <w:p w14:paraId="12524FCE" w14:textId="77777777" w:rsidR="002A7C2C" w:rsidRPr="002A7C2C" w:rsidRDefault="002A7C2C" w:rsidP="002A7C2C">
      <w:pPr>
        <w:keepNext/>
        <w:spacing w:line="360" w:lineRule="atLeast"/>
        <w:rPr>
          <w:rFonts w:ascii="David" w:hAnsi="David"/>
          <w:color w:val="000000"/>
          <w:sz w:val="22"/>
          <w:szCs w:val="22"/>
          <w:rtl/>
        </w:rPr>
      </w:pPr>
      <w:r w:rsidRPr="002A7C2C">
        <w:rPr>
          <w:rFonts w:ascii="David" w:hAnsi="David"/>
          <w:color w:val="000000"/>
          <w:sz w:val="22"/>
          <w:szCs w:val="22"/>
          <w:rtl/>
        </w:rPr>
        <w:t>אור אדם 54678313-/</w:t>
      </w:r>
    </w:p>
    <w:p w14:paraId="7ACC5BC9" w14:textId="77777777" w:rsidR="00452F27" w:rsidRDefault="00452F27" w:rsidP="00452F27">
      <w:r w:rsidRPr="00452F27">
        <w:rPr>
          <w:color w:val="000000"/>
          <w:rtl/>
        </w:rPr>
        <w:t>נוסח מסמך זה כפוף לשינויי ניסוח ועריכה</w:t>
      </w:r>
    </w:p>
    <w:p w14:paraId="0CEA38F1" w14:textId="77777777" w:rsidR="00452F27" w:rsidRDefault="00452F27" w:rsidP="00452F27">
      <w:pPr>
        <w:rPr>
          <w:rtl/>
        </w:rPr>
      </w:pPr>
    </w:p>
    <w:p w14:paraId="1097200A" w14:textId="77777777" w:rsidR="00452F27" w:rsidRDefault="00452F27" w:rsidP="00452F27">
      <w:pPr>
        <w:jc w:val="center"/>
        <w:rPr>
          <w:color w:val="0000FF"/>
          <w:u w:val="single"/>
        </w:rPr>
      </w:pPr>
      <w:r w:rsidRPr="00E455A1">
        <w:rPr>
          <w:color w:val="000000"/>
          <w:rtl/>
        </w:rPr>
        <w:t>בעניין עריכה ושינויים במסמכי פסיקה, חקיקה ועוד באתר נבו – הקש כאן</w:t>
      </w:r>
    </w:p>
    <w:sectPr w:rsidR="00452F27" w:rsidSect="002A7C2C">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0B7B6" w14:textId="77777777" w:rsidR="00AD06CD" w:rsidRPr="002725F1" w:rsidRDefault="00AD06CD">
      <w:pPr>
        <w:rPr>
          <w:rFonts w:cs="Arial"/>
          <w:szCs w:val="20"/>
        </w:rPr>
      </w:pPr>
      <w:r>
        <w:separator/>
      </w:r>
    </w:p>
  </w:endnote>
  <w:endnote w:type="continuationSeparator" w:id="0">
    <w:p w14:paraId="4F26A548" w14:textId="77777777" w:rsidR="00AD06CD" w:rsidRPr="002725F1" w:rsidRDefault="00AD06C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imes">
    <w:panose1 w:val="02020603050405020304"/>
    <w:charset w:val="00"/>
    <w:family w:val="roman"/>
    <w:pitch w:val="variable"/>
    <w:sig w:usb0="E0003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15FE5" w14:textId="77777777" w:rsidR="00AD06CD" w:rsidRDefault="00AD06CD" w:rsidP="002A7C2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5F89FF3" w14:textId="77777777" w:rsidR="00AD06CD" w:rsidRPr="002A7C2C" w:rsidRDefault="00AD06CD" w:rsidP="002A7C2C">
    <w:pPr>
      <w:pStyle w:val="Footer"/>
      <w:pBdr>
        <w:top w:val="single" w:sz="4" w:space="1" w:color="auto"/>
        <w:between w:val="single" w:sz="4" w:space="0" w:color="auto"/>
      </w:pBdr>
      <w:spacing w:after="60"/>
      <w:jc w:val="center"/>
      <w:rPr>
        <w:rFonts w:ascii="FrankRuehl" w:hAnsi="FrankRuehl" w:cs="FrankRuehl"/>
        <w:color w:val="000000"/>
      </w:rPr>
    </w:pPr>
    <w:r w:rsidRPr="002A7C2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355B6" w14:textId="77777777" w:rsidR="00AD06CD" w:rsidRDefault="00AD06CD" w:rsidP="002A7C2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740E7">
      <w:rPr>
        <w:rFonts w:ascii="FrankRuehl" w:hAnsi="FrankRuehl" w:cs="FrankRuehl"/>
        <w:noProof/>
        <w:rtl/>
      </w:rPr>
      <w:t>1</w:t>
    </w:r>
    <w:r>
      <w:rPr>
        <w:rFonts w:ascii="FrankRuehl" w:hAnsi="FrankRuehl" w:cs="FrankRuehl"/>
        <w:rtl/>
      </w:rPr>
      <w:fldChar w:fldCharType="end"/>
    </w:r>
  </w:p>
  <w:p w14:paraId="208BFBA3" w14:textId="77777777" w:rsidR="00AD06CD" w:rsidRPr="002A7C2C" w:rsidRDefault="00AD06CD" w:rsidP="002A7C2C">
    <w:pPr>
      <w:pStyle w:val="Footer"/>
      <w:pBdr>
        <w:top w:val="single" w:sz="4" w:space="1" w:color="auto"/>
        <w:between w:val="single" w:sz="4" w:space="0" w:color="auto"/>
      </w:pBdr>
      <w:spacing w:after="60"/>
      <w:jc w:val="center"/>
      <w:rPr>
        <w:rFonts w:ascii="FrankRuehl" w:hAnsi="FrankRuehl" w:cs="FrankRuehl"/>
        <w:color w:val="000000"/>
      </w:rPr>
    </w:pPr>
    <w:r w:rsidRPr="002A7C2C">
      <w:rPr>
        <w:rFonts w:ascii="FrankRuehl" w:hAnsi="FrankRuehl" w:cs="FrankRuehl"/>
        <w:color w:val="000000"/>
      </w:rPr>
      <w:pict w14:anchorId="356D69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4D2BD" w14:textId="77777777" w:rsidR="00AD06CD" w:rsidRPr="002725F1" w:rsidRDefault="00AD06CD">
      <w:pPr>
        <w:rPr>
          <w:rFonts w:cs="Arial"/>
          <w:szCs w:val="20"/>
        </w:rPr>
      </w:pPr>
      <w:r>
        <w:separator/>
      </w:r>
    </w:p>
  </w:footnote>
  <w:footnote w:type="continuationSeparator" w:id="0">
    <w:p w14:paraId="5A2DE867" w14:textId="77777777" w:rsidR="00AD06CD" w:rsidRPr="002725F1" w:rsidRDefault="00AD06C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515F0" w14:textId="77777777" w:rsidR="00AD06CD" w:rsidRPr="002A7C2C" w:rsidRDefault="00AD06CD" w:rsidP="002A7C2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43570-09-11</w:t>
    </w:r>
    <w:r>
      <w:rPr>
        <w:rFonts w:ascii="David" w:hAnsi="David"/>
        <w:color w:val="000000"/>
        <w:sz w:val="22"/>
        <w:szCs w:val="22"/>
        <w:rtl/>
      </w:rPr>
      <w:tab/>
      <w:t xml:space="preserve"> מדינת ישראל נ' יעקב טייב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18FA8" w14:textId="77777777" w:rsidR="00AD06CD" w:rsidRPr="002A7C2C" w:rsidRDefault="00AD06CD" w:rsidP="002A7C2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43570-09-11</w:t>
    </w:r>
    <w:r>
      <w:rPr>
        <w:rFonts w:ascii="David" w:hAnsi="David"/>
        <w:color w:val="000000"/>
        <w:sz w:val="22"/>
        <w:szCs w:val="22"/>
        <w:rtl/>
      </w:rPr>
      <w:tab/>
      <w:t xml:space="preserve"> מדינת ישראל נ' יעקב טייב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36394"/>
    <w:multiLevelType w:val="hybridMultilevel"/>
    <w:tmpl w:val="94FE482E"/>
    <w:lvl w:ilvl="0" w:tplc="0409000F">
      <w:start w:val="1"/>
      <w:numFmt w:val="decimal"/>
      <w:lvlText w:val="%1."/>
      <w:lvlJc w:val="left"/>
      <w:pPr>
        <w:tabs>
          <w:tab w:val="num" w:pos="720"/>
        </w:tabs>
        <w:ind w:left="720" w:hanging="360"/>
      </w:pPr>
    </w:lvl>
    <w:lvl w:ilvl="1" w:tplc="20C8E852">
      <w:start w:val="1"/>
      <w:numFmt w:val="hebrew1"/>
      <w:lvlText w:val="%2."/>
      <w:lvlJc w:val="center"/>
      <w:pPr>
        <w:tabs>
          <w:tab w:val="num" w:pos="1533"/>
        </w:tabs>
        <w:ind w:left="1533" w:hanging="453"/>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592293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7549"/>
    <w:rsid w:val="000000BA"/>
    <w:rsid w:val="00000796"/>
    <w:rsid w:val="00000F57"/>
    <w:rsid w:val="00001A74"/>
    <w:rsid w:val="00001CC7"/>
    <w:rsid w:val="000022FB"/>
    <w:rsid w:val="00002DF6"/>
    <w:rsid w:val="00003940"/>
    <w:rsid w:val="00003AE6"/>
    <w:rsid w:val="00003E41"/>
    <w:rsid w:val="000045B0"/>
    <w:rsid w:val="0000462F"/>
    <w:rsid w:val="00004C93"/>
    <w:rsid w:val="00005FA0"/>
    <w:rsid w:val="000065F0"/>
    <w:rsid w:val="00006629"/>
    <w:rsid w:val="00006E90"/>
    <w:rsid w:val="00007C70"/>
    <w:rsid w:val="00011105"/>
    <w:rsid w:val="000118E6"/>
    <w:rsid w:val="00013579"/>
    <w:rsid w:val="00014603"/>
    <w:rsid w:val="00014652"/>
    <w:rsid w:val="0001487D"/>
    <w:rsid w:val="00014CFA"/>
    <w:rsid w:val="0001500B"/>
    <w:rsid w:val="00015413"/>
    <w:rsid w:val="000162BE"/>
    <w:rsid w:val="0001671B"/>
    <w:rsid w:val="0001774E"/>
    <w:rsid w:val="0002003E"/>
    <w:rsid w:val="0002154E"/>
    <w:rsid w:val="00021DE5"/>
    <w:rsid w:val="00021E24"/>
    <w:rsid w:val="00021E99"/>
    <w:rsid w:val="00022BD3"/>
    <w:rsid w:val="00023D30"/>
    <w:rsid w:val="000242F7"/>
    <w:rsid w:val="000249DD"/>
    <w:rsid w:val="0002508E"/>
    <w:rsid w:val="0002537A"/>
    <w:rsid w:val="000255E7"/>
    <w:rsid w:val="0002751C"/>
    <w:rsid w:val="000277FB"/>
    <w:rsid w:val="00027A8A"/>
    <w:rsid w:val="00030332"/>
    <w:rsid w:val="000303CA"/>
    <w:rsid w:val="000311D6"/>
    <w:rsid w:val="00031E6C"/>
    <w:rsid w:val="000322C5"/>
    <w:rsid w:val="00032B5C"/>
    <w:rsid w:val="00033042"/>
    <w:rsid w:val="000338CA"/>
    <w:rsid w:val="00035844"/>
    <w:rsid w:val="00035BD4"/>
    <w:rsid w:val="0003623D"/>
    <w:rsid w:val="00036351"/>
    <w:rsid w:val="00040AAB"/>
    <w:rsid w:val="000412DC"/>
    <w:rsid w:val="000415EB"/>
    <w:rsid w:val="00041B0C"/>
    <w:rsid w:val="00042764"/>
    <w:rsid w:val="00042EFF"/>
    <w:rsid w:val="00043423"/>
    <w:rsid w:val="00043B45"/>
    <w:rsid w:val="00043DB2"/>
    <w:rsid w:val="00044830"/>
    <w:rsid w:val="000451B8"/>
    <w:rsid w:val="0004560E"/>
    <w:rsid w:val="00046D34"/>
    <w:rsid w:val="00047308"/>
    <w:rsid w:val="00050056"/>
    <w:rsid w:val="000505BD"/>
    <w:rsid w:val="00050941"/>
    <w:rsid w:val="00050B1A"/>
    <w:rsid w:val="0005138F"/>
    <w:rsid w:val="00051A19"/>
    <w:rsid w:val="00053844"/>
    <w:rsid w:val="00053B3F"/>
    <w:rsid w:val="00053EBA"/>
    <w:rsid w:val="00054BDC"/>
    <w:rsid w:val="000551DA"/>
    <w:rsid w:val="000561C2"/>
    <w:rsid w:val="00056FE5"/>
    <w:rsid w:val="0006066A"/>
    <w:rsid w:val="00061A0B"/>
    <w:rsid w:val="00062EB6"/>
    <w:rsid w:val="00063AFD"/>
    <w:rsid w:val="00063B78"/>
    <w:rsid w:val="00064543"/>
    <w:rsid w:val="00064C0D"/>
    <w:rsid w:val="000659E0"/>
    <w:rsid w:val="000667D7"/>
    <w:rsid w:val="000668F4"/>
    <w:rsid w:val="00067322"/>
    <w:rsid w:val="0006741A"/>
    <w:rsid w:val="00067AFE"/>
    <w:rsid w:val="00067B5B"/>
    <w:rsid w:val="00070674"/>
    <w:rsid w:val="00071541"/>
    <w:rsid w:val="00071C56"/>
    <w:rsid w:val="000724C2"/>
    <w:rsid w:val="0007256C"/>
    <w:rsid w:val="000725C1"/>
    <w:rsid w:val="00072B5D"/>
    <w:rsid w:val="00072E9D"/>
    <w:rsid w:val="000735F7"/>
    <w:rsid w:val="00073694"/>
    <w:rsid w:val="00073FC8"/>
    <w:rsid w:val="0007425E"/>
    <w:rsid w:val="0007427F"/>
    <w:rsid w:val="000748F9"/>
    <w:rsid w:val="0007681B"/>
    <w:rsid w:val="00076BF3"/>
    <w:rsid w:val="00076CDC"/>
    <w:rsid w:val="00077105"/>
    <w:rsid w:val="0007726E"/>
    <w:rsid w:val="00077B82"/>
    <w:rsid w:val="00080342"/>
    <w:rsid w:val="00080761"/>
    <w:rsid w:val="00081270"/>
    <w:rsid w:val="00081CAB"/>
    <w:rsid w:val="00081FE9"/>
    <w:rsid w:val="0008241F"/>
    <w:rsid w:val="0008247A"/>
    <w:rsid w:val="00082A20"/>
    <w:rsid w:val="00083E18"/>
    <w:rsid w:val="00085A49"/>
    <w:rsid w:val="00086008"/>
    <w:rsid w:val="00086958"/>
    <w:rsid w:val="00086ACD"/>
    <w:rsid w:val="0008762F"/>
    <w:rsid w:val="0009059D"/>
    <w:rsid w:val="00090E3D"/>
    <w:rsid w:val="00091FE8"/>
    <w:rsid w:val="000921CA"/>
    <w:rsid w:val="00092497"/>
    <w:rsid w:val="0009266C"/>
    <w:rsid w:val="00092DC8"/>
    <w:rsid w:val="00093101"/>
    <w:rsid w:val="00093FD7"/>
    <w:rsid w:val="000947AC"/>
    <w:rsid w:val="000950DB"/>
    <w:rsid w:val="00095414"/>
    <w:rsid w:val="00097291"/>
    <w:rsid w:val="0009748D"/>
    <w:rsid w:val="00097549"/>
    <w:rsid w:val="000A0D53"/>
    <w:rsid w:val="000A1AD8"/>
    <w:rsid w:val="000A1C27"/>
    <w:rsid w:val="000A205E"/>
    <w:rsid w:val="000A2D09"/>
    <w:rsid w:val="000A3688"/>
    <w:rsid w:val="000A3D74"/>
    <w:rsid w:val="000A3F54"/>
    <w:rsid w:val="000A43A3"/>
    <w:rsid w:val="000A4743"/>
    <w:rsid w:val="000A5001"/>
    <w:rsid w:val="000A57AE"/>
    <w:rsid w:val="000A57EC"/>
    <w:rsid w:val="000A5996"/>
    <w:rsid w:val="000B0959"/>
    <w:rsid w:val="000B1097"/>
    <w:rsid w:val="000B157C"/>
    <w:rsid w:val="000B3759"/>
    <w:rsid w:val="000B3B2D"/>
    <w:rsid w:val="000B3DAE"/>
    <w:rsid w:val="000B445F"/>
    <w:rsid w:val="000B4BA1"/>
    <w:rsid w:val="000B4EE9"/>
    <w:rsid w:val="000B6CF4"/>
    <w:rsid w:val="000B7CF3"/>
    <w:rsid w:val="000C0319"/>
    <w:rsid w:val="000C0CB2"/>
    <w:rsid w:val="000C1BD5"/>
    <w:rsid w:val="000C1E52"/>
    <w:rsid w:val="000C2767"/>
    <w:rsid w:val="000C291F"/>
    <w:rsid w:val="000C49C9"/>
    <w:rsid w:val="000C565D"/>
    <w:rsid w:val="000C576E"/>
    <w:rsid w:val="000C5925"/>
    <w:rsid w:val="000C5BDF"/>
    <w:rsid w:val="000C6AED"/>
    <w:rsid w:val="000C6E58"/>
    <w:rsid w:val="000C7242"/>
    <w:rsid w:val="000C7589"/>
    <w:rsid w:val="000D132C"/>
    <w:rsid w:val="000D1749"/>
    <w:rsid w:val="000D1FF9"/>
    <w:rsid w:val="000D2731"/>
    <w:rsid w:val="000D2D0F"/>
    <w:rsid w:val="000D2DDF"/>
    <w:rsid w:val="000D2DE9"/>
    <w:rsid w:val="000D32C8"/>
    <w:rsid w:val="000D4021"/>
    <w:rsid w:val="000D41DD"/>
    <w:rsid w:val="000D4B3C"/>
    <w:rsid w:val="000D6760"/>
    <w:rsid w:val="000D6A15"/>
    <w:rsid w:val="000D7191"/>
    <w:rsid w:val="000D78D5"/>
    <w:rsid w:val="000E0824"/>
    <w:rsid w:val="000E14A7"/>
    <w:rsid w:val="000E1613"/>
    <w:rsid w:val="000E1682"/>
    <w:rsid w:val="000E2DB1"/>
    <w:rsid w:val="000E3EEB"/>
    <w:rsid w:val="000E469F"/>
    <w:rsid w:val="000E4B49"/>
    <w:rsid w:val="000E5039"/>
    <w:rsid w:val="000E511B"/>
    <w:rsid w:val="000E5193"/>
    <w:rsid w:val="000E5306"/>
    <w:rsid w:val="000E5400"/>
    <w:rsid w:val="000F1C80"/>
    <w:rsid w:val="000F1DD2"/>
    <w:rsid w:val="000F2A52"/>
    <w:rsid w:val="000F2ADD"/>
    <w:rsid w:val="000F3A8C"/>
    <w:rsid w:val="000F4A83"/>
    <w:rsid w:val="000F4FFF"/>
    <w:rsid w:val="000F5A64"/>
    <w:rsid w:val="000F5E25"/>
    <w:rsid w:val="000F5F4A"/>
    <w:rsid w:val="000F7050"/>
    <w:rsid w:val="000F7326"/>
    <w:rsid w:val="000F772C"/>
    <w:rsid w:val="000F7E9D"/>
    <w:rsid w:val="001002E8"/>
    <w:rsid w:val="0010030D"/>
    <w:rsid w:val="00100FB6"/>
    <w:rsid w:val="001015D7"/>
    <w:rsid w:val="001016F7"/>
    <w:rsid w:val="0010265A"/>
    <w:rsid w:val="00102856"/>
    <w:rsid w:val="00102862"/>
    <w:rsid w:val="00103613"/>
    <w:rsid w:val="0010372B"/>
    <w:rsid w:val="00104285"/>
    <w:rsid w:val="00106A3E"/>
    <w:rsid w:val="00106FFF"/>
    <w:rsid w:val="0010724A"/>
    <w:rsid w:val="00107920"/>
    <w:rsid w:val="00111CD6"/>
    <w:rsid w:val="00113024"/>
    <w:rsid w:val="0011324A"/>
    <w:rsid w:val="00113454"/>
    <w:rsid w:val="00113657"/>
    <w:rsid w:val="00114499"/>
    <w:rsid w:val="0011453B"/>
    <w:rsid w:val="00114E2A"/>
    <w:rsid w:val="00115628"/>
    <w:rsid w:val="001158DF"/>
    <w:rsid w:val="00115AAD"/>
    <w:rsid w:val="0011623A"/>
    <w:rsid w:val="00116367"/>
    <w:rsid w:val="0011662F"/>
    <w:rsid w:val="00116A51"/>
    <w:rsid w:val="00120AA8"/>
    <w:rsid w:val="00120E2F"/>
    <w:rsid w:val="00121833"/>
    <w:rsid w:val="0012273C"/>
    <w:rsid w:val="00122F03"/>
    <w:rsid w:val="00123A50"/>
    <w:rsid w:val="00123B5A"/>
    <w:rsid w:val="0012574A"/>
    <w:rsid w:val="0012596D"/>
    <w:rsid w:val="00126670"/>
    <w:rsid w:val="00126F84"/>
    <w:rsid w:val="001276FB"/>
    <w:rsid w:val="0012772A"/>
    <w:rsid w:val="00127B03"/>
    <w:rsid w:val="00127EFE"/>
    <w:rsid w:val="0013022F"/>
    <w:rsid w:val="0013209A"/>
    <w:rsid w:val="0013256D"/>
    <w:rsid w:val="00133D6D"/>
    <w:rsid w:val="001344D8"/>
    <w:rsid w:val="001344E2"/>
    <w:rsid w:val="00137209"/>
    <w:rsid w:val="00137901"/>
    <w:rsid w:val="0014041F"/>
    <w:rsid w:val="0014053A"/>
    <w:rsid w:val="0014072C"/>
    <w:rsid w:val="00140843"/>
    <w:rsid w:val="00140AA4"/>
    <w:rsid w:val="0014128C"/>
    <w:rsid w:val="00141AC9"/>
    <w:rsid w:val="00141C79"/>
    <w:rsid w:val="00141D67"/>
    <w:rsid w:val="00142767"/>
    <w:rsid w:val="00142CF8"/>
    <w:rsid w:val="00143086"/>
    <w:rsid w:val="001440E4"/>
    <w:rsid w:val="00144E2E"/>
    <w:rsid w:val="001460CE"/>
    <w:rsid w:val="001464D6"/>
    <w:rsid w:val="00146954"/>
    <w:rsid w:val="00146992"/>
    <w:rsid w:val="00147E07"/>
    <w:rsid w:val="001512E3"/>
    <w:rsid w:val="001512EF"/>
    <w:rsid w:val="00152578"/>
    <w:rsid w:val="001527D2"/>
    <w:rsid w:val="00153816"/>
    <w:rsid w:val="001546C5"/>
    <w:rsid w:val="00154A24"/>
    <w:rsid w:val="001551F6"/>
    <w:rsid w:val="001554FA"/>
    <w:rsid w:val="001568FF"/>
    <w:rsid w:val="00156D11"/>
    <w:rsid w:val="00157357"/>
    <w:rsid w:val="00157A97"/>
    <w:rsid w:val="00160C59"/>
    <w:rsid w:val="0016119A"/>
    <w:rsid w:val="00161B9A"/>
    <w:rsid w:val="001623BB"/>
    <w:rsid w:val="0016272E"/>
    <w:rsid w:val="0016279E"/>
    <w:rsid w:val="00162D72"/>
    <w:rsid w:val="00162E66"/>
    <w:rsid w:val="00162F1A"/>
    <w:rsid w:val="0016345A"/>
    <w:rsid w:val="001645F6"/>
    <w:rsid w:val="001649EB"/>
    <w:rsid w:val="00164C59"/>
    <w:rsid w:val="00164EDF"/>
    <w:rsid w:val="00164F68"/>
    <w:rsid w:val="00164FAF"/>
    <w:rsid w:val="0016546F"/>
    <w:rsid w:val="00165BBF"/>
    <w:rsid w:val="00165DE2"/>
    <w:rsid w:val="00165FAF"/>
    <w:rsid w:val="0016606E"/>
    <w:rsid w:val="0016608C"/>
    <w:rsid w:val="00170559"/>
    <w:rsid w:val="00170DCB"/>
    <w:rsid w:val="00171160"/>
    <w:rsid w:val="001717DD"/>
    <w:rsid w:val="00172410"/>
    <w:rsid w:val="00172471"/>
    <w:rsid w:val="0017248D"/>
    <w:rsid w:val="00172BB2"/>
    <w:rsid w:val="001732D5"/>
    <w:rsid w:val="001733E9"/>
    <w:rsid w:val="001735DE"/>
    <w:rsid w:val="00173A4B"/>
    <w:rsid w:val="00173E67"/>
    <w:rsid w:val="00173FA8"/>
    <w:rsid w:val="0017427E"/>
    <w:rsid w:val="00174712"/>
    <w:rsid w:val="00174723"/>
    <w:rsid w:val="00174E80"/>
    <w:rsid w:val="00174FFD"/>
    <w:rsid w:val="0017514F"/>
    <w:rsid w:val="001753E3"/>
    <w:rsid w:val="00175617"/>
    <w:rsid w:val="00175A2A"/>
    <w:rsid w:val="00175B1B"/>
    <w:rsid w:val="00175ED3"/>
    <w:rsid w:val="0017679F"/>
    <w:rsid w:val="00176F95"/>
    <w:rsid w:val="0017751B"/>
    <w:rsid w:val="00177AA0"/>
    <w:rsid w:val="00180558"/>
    <w:rsid w:val="00180EB3"/>
    <w:rsid w:val="00180EFE"/>
    <w:rsid w:val="00181158"/>
    <w:rsid w:val="0018183D"/>
    <w:rsid w:val="001819E4"/>
    <w:rsid w:val="00181ECD"/>
    <w:rsid w:val="00182325"/>
    <w:rsid w:val="00182B06"/>
    <w:rsid w:val="00182D67"/>
    <w:rsid w:val="00183527"/>
    <w:rsid w:val="00183A23"/>
    <w:rsid w:val="00183B42"/>
    <w:rsid w:val="00183E38"/>
    <w:rsid w:val="00184549"/>
    <w:rsid w:val="001851CF"/>
    <w:rsid w:val="001852D7"/>
    <w:rsid w:val="00185D9C"/>
    <w:rsid w:val="00186178"/>
    <w:rsid w:val="00186E28"/>
    <w:rsid w:val="001870C4"/>
    <w:rsid w:val="001870ED"/>
    <w:rsid w:val="00190219"/>
    <w:rsid w:val="00190771"/>
    <w:rsid w:val="001913F5"/>
    <w:rsid w:val="00191544"/>
    <w:rsid w:val="001924DE"/>
    <w:rsid w:val="00192590"/>
    <w:rsid w:val="001930DC"/>
    <w:rsid w:val="00193D4B"/>
    <w:rsid w:val="00194196"/>
    <w:rsid w:val="0019492A"/>
    <w:rsid w:val="00195EB5"/>
    <w:rsid w:val="00196799"/>
    <w:rsid w:val="0019750E"/>
    <w:rsid w:val="00197872"/>
    <w:rsid w:val="00197C70"/>
    <w:rsid w:val="00197CFD"/>
    <w:rsid w:val="00197DB7"/>
    <w:rsid w:val="001A047B"/>
    <w:rsid w:val="001A0D47"/>
    <w:rsid w:val="001A0FC5"/>
    <w:rsid w:val="001A1FDD"/>
    <w:rsid w:val="001A25F7"/>
    <w:rsid w:val="001A316C"/>
    <w:rsid w:val="001A319B"/>
    <w:rsid w:val="001A36DC"/>
    <w:rsid w:val="001A3841"/>
    <w:rsid w:val="001A4A02"/>
    <w:rsid w:val="001A4AF1"/>
    <w:rsid w:val="001A4C6F"/>
    <w:rsid w:val="001A6FBB"/>
    <w:rsid w:val="001A72AD"/>
    <w:rsid w:val="001B02AD"/>
    <w:rsid w:val="001B062F"/>
    <w:rsid w:val="001B0E0C"/>
    <w:rsid w:val="001B0EA3"/>
    <w:rsid w:val="001B1156"/>
    <w:rsid w:val="001B1D88"/>
    <w:rsid w:val="001B1F5C"/>
    <w:rsid w:val="001B2326"/>
    <w:rsid w:val="001B2BDE"/>
    <w:rsid w:val="001B3D1D"/>
    <w:rsid w:val="001B3E7D"/>
    <w:rsid w:val="001B4AF1"/>
    <w:rsid w:val="001B4EAD"/>
    <w:rsid w:val="001B51F0"/>
    <w:rsid w:val="001B574A"/>
    <w:rsid w:val="001B61E1"/>
    <w:rsid w:val="001B61EA"/>
    <w:rsid w:val="001B684A"/>
    <w:rsid w:val="001B722B"/>
    <w:rsid w:val="001B7E55"/>
    <w:rsid w:val="001B7FCB"/>
    <w:rsid w:val="001C050C"/>
    <w:rsid w:val="001C0FB3"/>
    <w:rsid w:val="001C1287"/>
    <w:rsid w:val="001C2732"/>
    <w:rsid w:val="001C328A"/>
    <w:rsid w:val="001C3F1C"/>
    <w:rsid w:val="001C43EB"/>
    <w:rsid w:val="001C4B0E"/>
    <w:rsid w:val="001C4BA6"/>
    <w:rsid w:val="001C6CF7"/>
    <w:rsid w:val="001C752F"/>
    <w:rsid w:val="001D036E"/>
    <w:rsid w:val="001D098A"/>
    <w:rsid w:val="001D0E81"/>
    <w:rsid w:val="001D1ADA"/>
    <w:rsid w:val="001D1F82"/>
    <w:rsid w:val="001D20C8"/>
    <w:rsid w:val="001D27A4"/>
    <w:rsid w:val="001D2D87"/>
    <w:rsid w:val="001D303A"/>
    <w:rsid w:val="001D30B2"/>
    <w:rsid w:val="001D4533"/>
    <w:rsid w:val="001D56F9"/>
    <w:rsid w:val="001D598A"/>
    <w:rsid w:val="001D60BB"/>
    <w:rsid w:val="001D6627"/>
    <w:rsid w:val="001D6630"/>
    <w:rsid w:val="001D74E1"/>
    <w:rsid w:val="001D78C8"/>
    <w:rsid w:val="001D7C93"/>
    <w:rsid w:val="001D7D14"/>
    <w:rsid w:val="001D7D55"/>
    <w:rsid w:val="001E070A"/>
    <w:rsid w:val="001E0A63"/>
    <w:rsid w:val="001E0D54"/>
    <w:rsid w:val="001E22FE"/>
    <w:rsid w:val="001E4A6D"/>
    <w:rsid w:val="001E4B14"/>
    <w:rsid w:val="001E55B5"/>
    <w:rsid w:val="001E61FF"/>
    <w:rsid w:val="001E6278"/>
    <w:rsid w:val="001E6D3A"/>
    <w:rsid w:val="001E7781"/>
    <w:rsid w:val="001F0301"/>
    <w:rsid w:val="001F0F1F"/>
    <w:rsid w:val="001F1225"/>
    <w:rsid w:val="001F189C"/>
    <w:rsid w:val="001F2561"/>
    <w:rsid w:val="001F30D9"/>
    <w:rsid w:val="001F322B"/>
    <w:rsid w:val="001F3925"/>
    <w:rsid w:val="001F3BBD"/>
    <w:rsid w:val="001F4225"/>
    <w:rsid w:val="001F4A85"/>
    <w:rsid w:val="001F4B26"/>
    <w:rsid w:val="001F5617"/>
    <w:rsid w:val="001F5621"/>
    <w:rsid w:val="001F63C0"/>
    <w:rsid w:val="001F7F7F"/>
    <w:rsid w:val="001F7F9C"/>
    <w:rsid w:val="002001FF"/>
    <w:rsid w:val="00200303"/>
    <w:rsid w:val="00200497"/>
    <w:rsid w:val="00200C8E"/>
    <w:rsid w:val="00200D40"/>
    <w:rsid w:val="00200E5E"/>
    <w:rsid w:val="00200F84"/>
    <w:rsid w:val="00201AF6"/>
    <w:rsid w:val="0020211D"/>
    <w:rsid w:val="0020231C"/>
    <w:rsid w:val="0020283D"/>
    <w:rsid w:val="002029FE"/>
    <w:rsid w:val="0020364F"/>
    <w:rsid w:val="00203B1C"/>
    <w:rsid w:val="002048A2"/>
    <w:rsid w:val="00204E58"/>
    <w:rsid w:val="00204F0D"/>
    <w:rsid w:val="00205027"/>
    <w:rsid w:val="00205820"/>
    <w:rsid w:val="00205856"/>
    <w:rsid w:val="002072CC"/>
    <w:rsid w:val="00210FE5"/>
    <w:rsid w:val="00211246"/>
    <w:rsid w:val="00211306"/>
    <w:rsid w:val="00211B11"/>
    <w:rsid w:val="00212305"/>
    <w:rsid w:val="00215680"/>
    <w:rsid w:val="00216731"/>
    <w:rsid w:val="00216799"/>
    <w:rsid w:val="00216872"/>
    <w:rsid w:val="002173F7"/>
    <w:rsid w:val="00217928"/>
    <w:rsid w:val="002203A4"/>
    <w:rsid w:val="00221823"/>
    <w:rsid w:val="00222C38"/>
    <w:rsid w:val="00222F21"/>
    <w:rsid w:val="00223A1E"/>
    <w:rsid w:val="00223C21"/>
    <w:rsid w:val="00223C4C"/>
    <w:rsid w:val="00224877"/>
    <w:rsid w:val="00224D05"/>
    <w:rsid w:val="00224EEF"/>
    <w:rsid w:val="00226043"/>
    <w:rsid w:val="002263FF"/>
    <w:rsid w:val="0022642E"/>
    <w:rsid w:val="00226A2E"/>
    <w:rsid w:val="00226C19"/>
    <w:rsid w:val="00226EA6"/>
    <w:rsid w:val="002273D2"/>
    <w:rsid w:val="00227D72"/>
    <w:rsid w:val="00230C71"/>
    <w:rsid w:val="002310C6"/>
    <w:rsid w:val="002311DB"/>
    <w:rsid w:val="00231297"/>
    <w:rsid w:val="0023185E"/>
    <w:rsid w:val="00232D40"/>
    <w:rsid w:val="00233560"/>
    <w:rsid w:val="002346A7"/>
    <w:rsid w:val="00234BB3"/>
    <w:rsid w:val="002351F3"/>
    <w:rsid w:val="00235977"/>
    <w:rsid w:val="00235C3E"/>
    <w:rsid w:val="002366A4"/>
    <w:rsid w:val="00236B6D"/>
    <w:rsid w:val="00236E58"/>
    <w:rsid w:val="00236F19"/>
    <w:rsid w:val="00237CD4"/>
    <w:rsid w:val="002408E5"/>
    <w:rsid w:val="00241995"/>
    <w:rsid w:val="002419F2"/>
    <w:rsid w:val="00241E8C"/>
    <w:rsid w:val="002424E9"/>
    <w:rsid w:val="00242573"/>
    <w:rsid w:val="00242816"/>
    <w:rsid w:val="00242879"/>
    <w:rsid w:val="00243257"/>
    <w:rsid w:val="00243ABD"/>
    <w:rsid w:val="002461B8"/>
    <w:rsid w:val="00247563"/>
    <w:rsid w:val="00247C53"/>
    <w:rsid w:val="00250270"/>
    <w:rsid w:val="00250397"/>
    <w:rsid w:val="002507DF"/>
    <w:rsid w:val="00250D6A"/>
    <w:rsid w:val="002510C8"/>
    <w:rsid w:val="00251256"/>
    <w:rsid w:val="00251BDD"/>
    <w:rsid w:val="0025213A"/>
    <w:rsid w:val="00252AFD"/>
    <w:rsid w:val="00252B56"/>
    <w:rsid w:val="002530F2"/>
    <w:rsid w:val="00253B16"/>
    <w:rsid w:val="002541D0"/>
    <w:rsid w:val="00254791"/>
    <w:rsid w:val="002548A6"/>
    <w:rsid w:val="00254E4A"/>
    <w:rsid w:val="00255EDB"/>
    <w:rsid w:val="002562BE"/>
    <w:rsid w:val="002564B1"/>
    <w:rsid w:val="002574DF"/>
    <w:rsid w:val="00257945"/>
    <w:rsid w:val="00257BA8"/>
    <w:rsid w:val="00260BDE"/>
    <w:rsid w:val="00261025"/>
    <w:rsid w:val="002615BA"/>
    <w:rsid w:val="00261E8B"/>
    <w:rsid w:val="00263487"/>
    <w:rsid w:val="00263D24"/>
    <w:rsid w:val="002648A8"/>
    <w:rsid w:val="0026516A"/>
    <w:rsid w:val="002662BF"/>
    <w:rsid w:val="002667ED"/>
    <w:rsid w:val="00266CEE"/>
    <w:rsid w:val="002670C8"/>
    <w:rsid w:val="00267954"/>
    <w:rsid w:val="00267B8A"/>
    <w:rsid w:val="00267E8A"/>
    <w:rsid w:val="002710E6"/>
    <w:rsid w:val="00271D85"/>
    <w:rsid w:val="0027262E"/>
    <w:rsid w:val="00272B12"/>
    <w:rsid w:val="00272D9C"/>
    <w:rsid w:val="002732AC"/>
    <w:rsid w:val="00273B90"/>
    <w:rsid w:val="00273E4A"/>
    <w:rsid w:val="002745B1"/>
    <w:rsid w:val="00274B05"/>
    <w:rsid w:val="00275453"/>
    <w:rsid w:val="0027563E"/>
    <w:rsid w:val="00275921"/>
    <w:rsid w:val="00276028"/>
    <w:rsid w:val="00276184"/>
    <w:rsid w:val="002766DC"/>
    <w:rsid w:val="00276883"/>
    <w:rsid w:val="00276EDA"/>
    <w:rsid w:val="00277711"/>
    <w:rsid w:val="00280735"/>
    <w:rsid w:val="002812F6"/>
    <w:rsid w:val="00282FAC"/>
    <w:rsid w:val="00283CCF"/>
    <w:rsid w:val="00284150"/>
    <w:rsid w:val="0028537F"/>
    <w:rsid w:val="0028569C"/>
    <w:rsid w:val="00285797"/>
    <w:rsid w:val="00285A0D"/>
    <w:rsid w:val="00285ADA"/>
    <w:rsid w:val="00287A9F"/>
    <w:rsid w:val="00287E21"/>
    <w:rsid w:val="00290440"/>
    <w:rsid w:val="00290473"/>
    <w:rsid w:val="00291409"/>
    <w:rsid w:val="00291703"/>
    <w:rsid w:val="00292873"/>
    <w:rsid w:val="00292C63"/>
    <w:rsid w:val="00292C9F"/>
    <w:rsid w:val="00293C49"/>
    <w:rsid w:val="00293D02"/>
    <w:rsid w:val="00293F1A"/>
    <w:rsid w:val="0029548A"/>
    <w:rsid w:val="00297484"/>
    <w:rsid w:val="002A0E0C"/>
    <w:rsid w:val="002A0EB1"/>
    <w:rsid w:val="002A251B"/>
    <w:rsid w:val="002A2741"/>
    <w:rsid w:val="002A363C"/>
    <w:rsid w:val="002A3D63"/>
    <w:rsid w:val="002A40A5"/>
    <w:rsid w:val="002A40BC"/>
    <w:rsid w:val="002A4CB9"/>
    <w:rsid w:val="002A5F9C"/>
    <w:rsid w:val="002A69B0"/>
    <w:rsid w:val="002A7B3B"/>
    <w:rsid w:val="002A7C2C"/>
    <w:rsid w:val="002B0C59"/>
    <w:rsid w:val="002B12A8"/>
    <w:rsid w:val="002B1327"/>
    <w:rsid w:val="002B36DA"/>
    <w:rsid w:val="002B37A9"/>
    <w:rsid w:val="002B388B"/>
    <w:rsid w:val="002B5791"/>
    <w:rsid w:val="002B6299"/>
    <w:rsid w:val="002B6CCE"/>
    <w:rsid w:val="002B6F59"/>
    <w:rsid w:val="002B7BF5"/>
    <w:rsid w:val="002C133B"/>
    <w:rsid w:val="002C17B3"/>
    <w:rsid w:val="002C1BD3"/>
    <w:rsid w:val="002C2B59"/>
    <w:rsid w:val="002C3532"/>
    <w:rsid w:val="002C3AC5"/>
    <w:rsid w:val="002C3DA1"/>
    <w:rsid w:val="002C524B"/>
    <w:rsid w:val="002C5324"/>
    <w:rsid w:val="002C5B62"/>
    <w:rsid w:val="002C6061"/>
    <w:rsid w:val="002C6753"/>
    <w:rsid w:val="002C718B"/>
    <w:rsid w:val="002C7394"/>
    <w:rsid w:val="002C7BE1"/>
    <w:rsid w:val="002C7CB9"/>
    <w:rsid w:val="002D102E"/>
    <w:rsid w:val="002D1086"/>
    <w:rsid w:val="002D1F0A"/>
    <w:rsid w:val="002D2347"/>
    <w:rsid w:val="002D28FF"/>
    <w:rsid w:val="002D32D2"/>
    <w:rsid w:val="002D370D"/>
    <w:rsid w:val="002D3CD8"/>
    <w:rsid w:val="002D57B4"/>
    <w:rsid w:val="002D598E"/>
    <w:rsid w:val="002D5C9D"/>
    <w:rsid w:val="002D6997"/>
    <w:rsid w:val="002D6E78"/>
    <w:rsid w:val="002D7701"/>
    <w:rsid w:val="002D7FEE"/>
    <w:rsid w:val="002E0736"/>
    <w:rsid w:val="002E0FB6"/>
    <w:rsid w:val="002E15EC"/>
    <w:rsid w:val="002E18C6"/>
    <w:rsid w:val="002E1917"/>
    <w:rsid w:val="002E1B52"/>
    <w:rsid w:val="002E2735"/>
    <w:rsid w:val="002E402E"/>
    <w:rsid w:val="002E41C8"/>
    <w:rsid w:val="002E4AB0"/>
    <w:rsid w:val="002E4BEA"/>
    <w:rsid w:val="002E4FCA"/>
    <w:rsid w:val="002E5279"/>
    <w:rsid w:val="002E55DA"/>
    <w:rsid w:val="002E6356"/>
    <w:rsid w:val="002E75A5"/>
    <w:rsid w:val="002E7A63"/>
    <w:rsid w:val="002F1B5C"/>
    <w:rsid w:val="002F219C"/>
    <w:rsid w:val="002F2322"/>
    <w:rsid w:val="002F2AD7"/>
    <w:rsid w:val="002F3EE1"/>
    <w:rsid w:val="002F40F3"/>
    <w:rsid w:val="002F4979"/>
    <w:rsid w:val="002F5F07"/>
    <w:rsid w:val="002F693B"/>
    <w:rsid w:val="002F6BB8"/>
    <w:rsid w:val="002F7152"/>
    <w:rsid w:val="003005DA"/>
    <w:rsid w:val="00300A43"/>
    <w:rsid w:val="00301C06"/>
    <w:rsid w:val="00301E4F"/>
    <w:rsid w:val="003021B6"/>
    <w:rsid w:val="003028F7"/>
    <w:rsid w:val="0030293F"/>
    <w:rsid w:val="00302B53"/>
    <w:rsid w:val="0030309D"/>
    <w:rsid w:val="003036D2"/>
    <w:rsid w:val="00303703"/>
    <w:rsid w:val="0030402F"/>
    <w:rsid w:val="00304B11"/>
    <w:rsid w:val="0030536A"/>
    <w:rsid w:val="00305826"/>
    <w:rsid w:val="003070DC"/>
    <w:rsid w:val="00307803"/>
    <w:rsid w:val="00307D96"/>
    <w:rsid w:val="00311164"/>
    <w:rsid w:val="003125AC"/>
    <w:rsid w:val="0031293D"/>
    <w:rsid w:val="00313D71"/>
    <w:rsid w:val="00313FFE"/>
    <w:rsid w:val="003148F7"/>
    <w:rsid w:val="00315AC7"/>
    <w:rsid w:val="003162D5"/>
    <w:rsid w:val="0031713B"/>
    <w:rsid w:val="00317716"/>
    <w:rsid w:val="00317A0C"/>
    <w:rsid w:val="00317ABB"/>
    <w:rsid w:val="00317F96"/>
    <w:rsid w:val="003203A9"/>
    <w:rsid w:val="0032041C"/>
    <w:rsid w:val="00320A57"/>
    <w:rsid w:val="0032134A"/>
    <w:rsid w:val="00321F1F"/>
    <w:rsid w:val="003221B4"/>
    <w:rsid w:val="00322595"/>
    <w:rsid w:val="003229E3"/>
    <w:rsid w:val="003242BC"/>
    <w:rsid w:val="00324B57"/>
    <w:rsid w:val="00325311"/>
    <w:rsid w:val="0032624E"/>
    <w:rsid w:val="003267EF"/>
    <w:rsid w:val="00326CD8"/>
    <w:rsid w:val="00326E54"/>
    <w:rsid w:val="00327324"/>
    <w:rsid w:val="003309C0"/>
    <w:rsid w:val="00330E19"/>
    <w:rsid w:val="003314A7"/>
    <w:rsid w:val="00331866"/>
    <w:rsid w:val="00331E99"/>
    <w:rsid w:val="0033222E"/>
    <w:rsid w:val="00332249"/>
    <w:rsid w:val="0033252D"/>
    <w:rsid w:val="00332F13"/>
    <w:rsid w:val="00332F2A"/>
    <w:rsid w:val="003333F5"/>
    <w:rsid w:val="00334965"/>
    <w:rsid w:val="00335D7C"/>
    <w:rsid w:val="00335EE0"/>
    <w:rsid w:val="003365E5"/>
    <w:rsid w:val="00336E54"/>
    <w:rsid w:val="003375DD"/>
    <w:rsid w:val="00337B3C"/>
    <w:rsid w:val="00337C02"/>
    <w:rsid w:val="00342138"/>
    <w:rsid w:val="003428BD"/>
    <w:rsid w:val="00342E02"/>
    <w:rsid w:val="00343843"/>
    <w:rsid w:val="00344D1E"/>
    <w:rsid w:val="00344F40"/>
    <w:rsid w:val="00345C1C"/>
    <w:rsid w:val="00345D89"/>
    <w:rsid w:val="003461B3"/>
    <w:rsid w:val="0034698A"/>
    <w:rsid w:val="00346A56"/>
    <w:rsid w:val="00346CB0"/>
    <w:rsid w:val="003472BB"/>
    <w:rsid w:val="00347C26"/>
    <w:rsid w:val="00347DE0"/>
    <w:rsid w:val="00347DF2"/>
    <w:rsid w:val="00352679"/>
    <w:rsid w:val="00353153"/>
    <w:rsid w:val="00354A7C"/>
    <w:rsid w:val="003552D5"/>
    <w:rsid w:val="0035567D"/>
    <w:rsid w:val="00355720"/>
    <w:rsid w:val="00355E86"/>
    <w:rsid w:val="0035670B"/>
    <w:rsid w:val="00357004"/>
    <w:rsid w:val="00357475"/>
    <w:rsid w:val="003576CB"/>
    <w:rsid w:val="00360325"/>
    <w:rsid w:val="003609E0"/>
    <w:rsid w:val="003611B0"/>
    <w:rsid w:val="0036169A"/>
    <w:rsid w:val="003619B5"/>
    <w:rsid w:val="00362653"/>
    <w:rsid w:val="00362AB8"/>
    <w:rsid w:val="00362BD7"/>
    <w:rsid w:val="00364048"/>
    <w:rsid w:val="003643B8"/>
    <w:rsid w:val="00364443"/>
    <w:rsid w:val="0036730B"/>
    <w:rsid w:val="00367915"/>
    <w:rsid w:val="00370624"/>
    <w:rsid w:val="00370B91"/>
    <w:rsid w:val="00370BD4"/>
    <w:rsid w:val="00370F5E"/>
    <w:rsid w:val="00371258"/>
    <w:rsid w:val="00371289"/>
    <w:rsid w:val="00371316"/>
    <w:rsid w:val="0037211D"/>
    <w:rsid w:val="0037355B"/>
    <w:rsid w:val="00374576"/>
    <w:rsid w:val="003746AB"/>
    <w:rsid w:val="00374B2B"/>
    <w:rsid w:val="00375680"/>
    <w:rsid w:val="0037579E"/>
    <w:rsid w:val="00376FE8"/>
    <w:rsid w:val="00377CEF"/>
    <w:rsid w:val="003800B6"/>
    <w:rsid w:val="003810CC"/>
    <w:rsid w:val="0038132C"/>
    <w:rsid w:val="00381EFA"/>
    <w:rsid w:val="003823EF"/>
    <w:rsid w:val="0038319D"/>
    <w:rsid w:val="00385204"/>
    <w:rsid w:val="00385AE1"/>
    <w:rsid w:val="003868A5"/>
    <w:rsid w:val="00386C24"/>
    <w:rsid w:val="003871C3"/>
    <w:rsid w:val="00387362"/>
    <w:rsid w:val="00387D8E"/>
    <w:rsid w:val="00390463"/>
    <w:rsid w:val="003919BD"/>
    <w:rsid w:val="00392574"/>
    <w:rsid w:val="003926A9"/>
    <w:rsid w:val="0039288E"/>
    <w:rsid w:val="00392D38"/>
    <w:rsid w:val="00393E9E"/>
    <w:rsid w:val="00394CB9"/>
    <w:rsid w:val="00394DC5"/>
    <w:rsid w:val="0039544D"/>
    <w:rsid w:val="00395647"/>
    <w:rsid w:val="0039583D"/>
    <w:rsid w:val="00396559"/>
    <w:rsid w:val="003A0A75"/>
    <w:rsid w:val="003A0CE4"/>
    <w:rsid w:val="003A1139"/>
    <w:rsid w:val="003A1A3D"/>
    <w:rsid w:val="003A1FA1"/>
    <w:rsid w:val="003A2F8B"/>
    <w:rsid w:val="003A407F"/>
    <w:rsid w:val="003A44CD"/>
    <w:rsid w:val="003A4578"/>
    <w:rsid w:val="003A485E"/>
    <w:rsid w:val="003A4F94"/>
    <w:rsid w:val="003A4FB8"/>
    <w:rsid w:val="003A5054"/>
    <w:rsid w:val="003A5601"/>
    <w:rsid w:val="003A623C"/>
    <w:rsid w:val="003A690D"/>
    <w:rsid w:val="003A6BA3"/>
    <w:rsid w:val="003A7582"/>
    <w:rsid w:val="003A784F"/>
    <w:rsid w:val="003A7B9C"/>
    <w:rsid w:val="003A7EFE"/>
    <w:rsid w:val="003A7F4D"/>
    <w:rsid w:val="003A7F4E"/>
    <w:rsid w:val="003B0FC5"/>
    <w:rsid w:val="003B1160"/>
    <w:rsid w:val="003B15AE"/>
    <w:rsid w:val="003B1DAF"/>
    <w:rsid w:val="003B34AA"/>
    <w:rsid w:val="003B3763"/>
    <w:rsid w:val="003B4E69"/>
    <w:rsid w:val="003B54CA"/>
    <w:rsid w:val="003B57C7"/>
    <w:rsid w:val="003B5CC5"/>
    <w:rsid w:val="003B7103"/>
    <w:rsid w:val="003B7E59"/>
    <w:rsid w:val="003C042C"/>
    <w:rsid w:val="003C04F3"/>
    <w:rsid w:val="003C0D85"/>
    <w:rsid w:val="003C383E"/>
    <w:rsid w:val="003C4A74"/>
    <w:rsid w:val="003C4DA6"/>
    <w:rsid w:val="003C5F35"/>
    <w:rsid w:val="003C7FD2"/>
    <w:rsid w:val="003D0423"/>
    <w:rsid w:val="003D062E"/>
    <w:rsid w:val="003D066A"/>
    <w:rsid w:val="003D07A0"/>
    <w:rsid w:val="003D1164"/>
    <w:rsid w:val="003D1565"/>
    <w:rsid w:val="003D1AA2"/>
    <w:rsid w:val="003D238C"/>
    <w:rsid w:val="003D26FB"/>
    <w:rsid w:val="003D2F1D"/>
    <w:rsid w:val="003D39A0"/>
    <w:rsid w:val="003D3DAE"/>
    <w:rsid w:val="003D4345"/>
    <w:rsid w:val="003D4D2D"/>
    <w:rsid w:val="003D4D40"/>
    <w:rsid w:val="003D511C"/>
    <w:rsid w:val="003D512E"/>
    <w:rsid w:val="003D619F"/>
    <w:rsid w:val="003D68D0"/>
    <w:rsid w:val="003D6FB4"/>
    <w:rsid w:val="003D7148"/>
    <w:rsid w:val="003D7DBB"/>
    <w:rsid w:val="003E024B"/>
    <w:rsid w:val="003E0B55"/>
    <w:rsid w:val="003E12B7"/>
    <w:rsid w:val="003E1432"/>
    <w:rsid w:val="003E1C0C"/>
    <w:rsid w:val="003E25D7"/>
    <w:rsid w:val="003E2B02"/>
    <w:rsid w:val="003E3497"/>
    <w:rsid w:val="003E3AED"/>
    <w:rsid w:val="003E407D"/>
    <w:rsid w:val="003E44C2"/>
    <w:rsid w:val="003E4C5F"/>
    <w:rsid w:val="003E57C5"/>
    <w:rsid w:val="003E5C1F"/>
    <w:rsid w:val="003E6A9A"/>
    <w:rsid w:val="003F036A"/>
    <w:rsid w:val="003F138B"/>
    <w:rsid w:val="003F17AF"/>
    <w:rsid w:val="003F2318"/>
    <w:rsid w:val="003F23A9"/>
    <w:rsid w:val="003F2669"/>
    <w:rsid w:val="003F3D6D"/>
    <w:rsid w:val="003F44B9"/>
    <w:rsid w:val="003F4709"/>
    <w:rsid w:val="003F5B97"/>
    <w:rsid w:val="003F6603"/>
    <w:rsid w:val="003F7934"/>
    <w:rsid w:val="003F7A7D"/>
    <w:rsid w:val="003F7E22"/>
    <w:rsid w:val="004008E3"/>
    <w:rsid w:val="004010BF"/>
    <w:rsid w:val="004011C7"/>
    <w:rsid w:val="004015B4"/>
    <w:rsid w:val="00401EB1"/>
    <w:rsid w:val="00401F7B"/>
    <w:rsid w:val="00402B2F"/>
    <w:rsid w:val="00402FA6"/>
    <w:rsid w:val="00403363"/>
    <w:rsid w:val="0040561A"/>
    <w:rsid w:val="004061E9"/>
    <w:rsid w:val="00406A11"/>
    <w:rsid w:val="00406B3E"/>
    <w:rsid w:val="00407254"/>
    <w:rsid w:val="00407995"/>
    <w:rsid w:val="00407C89"/>
    <w:rsid w:val="00410D34"/>
    <w:rsid w:val="00411EAD"/>
    <w:rsid w:val="00411F11"/>
    <w:rsid w:val="00412A83"/>
    <w:rsid w:val="004138CE"/>
    <w:rsid w:val="004139A7"/>
    <w:rsid w:val="00413B24"/>
    <w:rsid w:val="00413CCA"/>
    <w:rsid w:val="00414710"/>
    <w:rsid w:val="00414AF0"/>
    <w:rsid w:val="004154A6"/>
    <w:rsid w:val="004155C2"/>
    <w:rsid w:val="00416422"/>
    <w:rsid w:val="0041651B"/>
    <w:rsid w:val="00416C83"/>
    <w:rsid w:val="00416E4B"/>
    <w:rsid w:val="004175DE"/>
    <w:rsid w:val="0042035D"/>
    <w:rsid w:val="00420536"/>
    <w:rsid w:val="004210E0"/>
    <w:rsid w:val="00422226"/>
    <w:rsid w:val="00422CBF"/>
    <w:rsid w:val="004236E2"/>
    <w:rsid w:val="00423AFB"/>
    <w:rsid w:val="00424594"/>
    <w:rsid w:val="00425905"/>
    <w:rsid w:val="00425EC9"/>
    <w:rsid w:val="00426835"/>
    <w:rsid w:val="00426CBE"/>
    <w:rsid w:val="00427491"/>
    <w:rsid w:val="00427AA1"/>
    <w:rsid w:val="00427CD3"/>
    <w:rsid w:val="00427F2B"/>
    <w:rsid w:val="0043035E"/>
    <w:rsid w:val="00430F8B"/>
    <w:rsid w:val="004314F2"/>
    <w:rsid w:val="00431628"/>
    <w:rsid w:val="00432AB6"/>
    <w:rsid w:val="00432EC3"/>
    <w:rsid w:val="0043321A"/>
    <w:rsid w:val="0043340F"/>
    <w:rsid w:val="00433CB5"/>
    <w:rsid w:val="00433FBD"/>
    <w:rsid w:val="004345B9"/>
    <w:rsid w:val="00434A8F"/>
    <w:rsid w:val="00434AD5"/>
    <w:rsid w:val="00434D32"/>
    <w:rsid w:val="00435DF3"/>
    <w:rsid w:val="00436276"/>
    <w:rsid w:val="004369FC"/>
    <w:rsid w:val="00436D1A"/>
    <w:rsid w:val="00436F1C"/>
    <w:rsid w:val="0043723C"/>
    <w:rsid w:val="004375C7"/>
    <w:rsid w:val="0043784D"/>
    <w:rsid w:val="00437E13"/>
    <w:rsid w:val="00440750"/>
    <w:rsid w:val="00441242"/>
    <w:rsid w:val="004435FD"/>
    <w:rsid w:val="00443CBB"/>
    <w:rsid w:val="00443E11"/>
    <w:rsid w:val="00443E39"/>
    <w:rsid w:val="00443EAC"/>
    <w:rsid w:val="004444B8"/>
    <w:rsid w:val="004449C5"/>
    <w:rsid w:val="00444B44"/>
    <w:rsid w:val="00444C6B"/>
    <w:rsid w:val="004457C8"/>
    <w:rsid w:val="00446108"/>
    <w:rsid w:val="004466D9"/>
    <w:rsid w:val="004479EF"/>
    <w:rsid w:val="0045032B"/>
    <w:rsid w:val="00450788"/>
    <w:rsid w:val="0045088D"/>
    <w:rsid w:val="00451052"/>
    <w:rsid w:val="00451084"/>
    <w:rsid w:val="00451666"/>
    <w:rsid w:val="004516FB"/>
    <w:rsid w:val="00451731"/>
    <w:rsid w:val="004524AA"/>
    <w:rsid w:val="0045290D"/>
    <w:rsid w:val="00452C33"/>
    <w:rsid w:val="00452F27"/>
    <w:rsid w:val="0045316E"/>
    <w:rsid w:val="00453988"/>
    <w:rsid w:val="00455700"/>
    <w:rsid w:val="00455D61"/>
    <w:rsid w:val="00456C43"/>
    <w:rsid w:val="00457540"/>
    <w:rsid w:val="00457887"/>
    <w:rsid w:val="00460189"/>
    <w:rsid w:val="00463473"/>
    <w:rsid w:val="00463495"/>
    <w:rsid w:val="004634C4"/>
    <w:rsid w:val="00463F46"/>
    <w:rsid w:val="0046411E"/>
    <w:rsid w:val="0046413F"/>
    <w:rsid w:val="0046527B"/>
    <w:rsid w:val="00466098"/>
    <w:rsid w:val="00466268"/>
    <w:rsid w:val="004705F8"/>
    <w:rsid w:val="00470660"/>
    <w:rsid w:val="00471715"/>
    <w:rsid w:val="00471CBA"/>
    <w:rsid w:val="00472673"/>
    <w:rsid w:val="00473452"/>
    <w:rsid w:val="00473652"/>
    <w:rsid w:val="00473AAF"/>
    <w:rsid w:val="004742F0"/>
    <w:rsid w:val="00474DAA"/>
    <w:rsid w:val="00475B6A"/>
    <w:rsid w:val="0047605A"/>
    <w:rsid w:val="004762E9"/>
    <w:rsid w:val="0047657E"/>
    <w:rsid w:val="00476EED"/>
    <w:rsid w:val="004775D8"/>
    <w:rsid w:val="004800C7"/>
    <w:rsid w:val="00480AB9"/>
    <w:rsid w:val="00480DDB"/>
    <w:rsid w:val="00481073"/>
    <w:rsid w:val="004811E8"/>
    <w:rsid w:val="0048223A"/>
    <w:rsid w:val="0048229B"/>
    <w:rsid w:val="0048235B"/>
    <w:rsid w:val="00482484"/>
    <w:rsid w:val="00482B38"/>
    <w:rsid w:val="00482F03"/>
    <w:rsid w:val="00483620"/>
    <w:rsid w:val="00483676"/>
    <w:rsid w:val="00484336"/>
    <w:rsid w:val="004846BE"/>
    <w:rsid w:val="004848B7"/>
    <w:rsid w:val="0048503D"/>
    <w:rsid w:val="00485278"/>
    <w:rsid w:val="00485807"/>
    <w:rsid w:val="00485B01"/>
    <w:rsid w:val="00486653"/>
    <w:rsid w:val="00487342"/>
    <w:rsid w:val="00487A7D"/>
    <w:rsid w:val="00487FEC"/>
    <w:rsid w:val="004900EF"/>
    <w:rsid w:val="0049077F"/>
    <w:rsid w:val="004914E5"/>
    <w:rsid w:val="00491EBC"/>
    <w:rsid w:val="00491F08"/>
    <w:rsid w:val="00492E28"/>
    <w:rsid w:val="00493799"/>
    <w:rsid w:val="00493B46"/>
    <w:rsid w:val="00493BBF"/>
    <w:rsid w:val="00493EF8"/>
    <w:rsid w:val="00493FCF"/>
    <w:rsid w:val="00495B84"/>
    <w:rsid w:val="00495EA8"/>
    <w:rsid w:val="0049619E"/>
    <w:rsid w:val="00496661"/>
    <w:rsid w:val="004969EF"/>
    <w:rsid w:val="00496C12"/>
    <w:rsid w:val="00496D57"/>
    <w:rsid w:val="00497681"/>
    <w:rsid w:val="00497AFE"/>
    <w:rsid w:val="00497BC7"/>
    <w:rsid w:val="004A1E84"/>
    <w:rsid w:val="004A2043"/>
    <w:rsid w:val="004A2C98"/>
    <w:rsid w:val="004A2CEC"/>
    <w:rsid w:val="004A31DB"/>
    <w:rsid w:val="004A361C"/>
    <w:rsid w:val="004A3C0C"/>
    <w:rsid w:val="004A3F71"/>
    <w:rsid w:val="004A406A"/>
    <w:rsid w:val="004A4289"/>
    <w:rsid w:val="004A43D3"/>
    <w:rsid w:val="004A51BA"/>
    <w:rsid w:val="004A545F"/>
    <w:rsid w:val="004A59CC"/>
    <w:rsid w:val="004A6505"/>
    <w:rsid w:val="004A6BD2"/>
    <w:rsid w:val="004A6CF9"/>
    <w:rsid w:val="004A6D6F"/>
    <w:rsid w:val="004A6E51"/>
    <w:rsid w:val="004A701D"/>
    <w:rsid w:val="004A7564"/>
    <w:rsid w:val="004A794E"/>
    <w:rsid w:val="004A7BAD"/>
    <w:rsid w:val="004A7EB5"/>
    <w:rsid w:val="004B0A43"/>
    <w:rsid w:val="004B17FC"/>
    <w:rsid w:val="004B1B43"/>
    <w:rsid w:val="004B22DE"/>
    <w:rsid w:val="004B254D"/>
    <w:rsid w:val="004B28B0"/>
    <w:rsid w:val="004B3769"/>
    <w:rsid w:val="004B41EE"/>
    <w:rsid w:val="004B4D83"/>
    <w:rsid w:val="004B59D8"/>
    <w:rsid w:val="004B5D90"/>
    <w:rsid w:val="004B6573"/>
    <w:rsid w:val="004B7CAF"/>
    <w:rsid w:val="004B7E26"/>
    <w:rsid w:val="004C1876"/>
    <w:rsid w:val="004C18EB"/>
    <w:rsid w:val="004C2785"/>
    <w:rsid w:val="004C27B3"/>
    <w:rsid w:val="004C2FA0"/>
    <w:rsid w:val="004C356E"/>
    <w:rsid w:val="004C3C8F"/>
    <w:rsid w:val="004C3DC2"/>
    <w:rsid w:val="004C3E67"/>
    <w:rsid w:val="004C41BB"/>
    <w:rsid w:val="004C45C3"/>
    <w:rsid w:val="004C4863"/>
    <w:rsid w:val="004C4AAD"/>
    <w:rsid w:val="004C5025"/>
    <w:rsid w:val="004C591A"/>
    <w:rsid w:val="004C5D99"/>
    <w:rsid w:val="004C726A"/>
    <w:rsid w:val="004C7F57"/>
    <w:rsid w:val="004C7F82"/>
    <w:rsid w:val="004D1FED"/>
    <w:rsid w:val="004D2AF4"/>
    <w:rsid w:val="004D2E39"/>
    <w:rsid w:val="004D2EBF"/>
    <w:rsid w:val="004D39DF"/>
    <w:rsid w:val="004D3CB2"/>
    <w:rsid w:val="004D3EF2"/>
    <w:rsid w:val="004D4C51"/>
    <w:rsid w:val="004D511B"/>
    <w:rsid w:val="004D5EB3"/>
    <w:rsid w:val="004D620F"/>
    <w:rsid w:val="004D68E7"/>
    <w:rsid w:val="004D68FC"/>
    <w:rsid w:val="004D7242"/>
    <w:rsid w:val="004D76AB"/>
    <w:rsid w:val="004D7787"/>
    <w:rsid w:val="004D7F69"/>
    <w:rsid w:val="004D7F6A"/>
    <w:rsid w:val="004E16D5"/>
    <w:rsid w:val="004E190A"/>
    <w:rsid w:val="004E259E"/>
    <w:rsid w:val="004E2CF6"/>
    <w:rsid w:val="004E335E"/>
    <w:rsid w:val="004E34F0"/>
    <w:rsid w:val="004E35F7"/>
    <w:rsid w:val="004E3C45"/>
    <w:rsid w:val="004E3C75"/>
    <w:rsid w:val="004E4410"/>
    <w:rsid w:val="004E56A6"/>
    <w:rsid w:val="004E6498"/>
    <w:rsid w:val="004E6728"/>
    <w:rsid w:val="004E7BF8"/>
    <w:rsid w:val="004F014A"/>
    <w:rsid w:val="004F0A7D"/>
    <w:rsid w:val="004F18E6"/>
    <w:rsid w:val="004F1B95"/>
    <w:rsid w:val="004F3A0E"/>
    <w:rsid w:val="004F3F08"/>
    <w:rsid w:val="004F466D"/>
    <w:rsid w:val="004F4D46"/>
    <w:rsid w:val="004F4E85"/>
    <w:rsid w:val="004F5AC6"/>
    <w:rsid w:val="004F5BD0"/>
    <w:rsid w:val="004F638F"/>
    <w:rsid w:val="004F648D"/>
    <w:rsid w:val="004F7078"/>
    <w:rsid w:val="004F7D99"/>
    <w:rsid w:val="00500872"/>
    <w:rsid w:val="0050151F"/>
    <w:rsid w:val="005015F9"/>
    <w:rsid w:val="00501D99"/>
    <w:rsid w:val="00502821"/>
    <w:rsid w:val="0050375D"/>
    <w:rsid w:val="005048C8"/>
    <w:rsid w:val="00505FB9"/>
    <w:rsid w:val="00507391"/>
    <w:rsid w:val="0050774A"/>
    <w:rsid w:val="00507E9E"/>
    <w:rsid w:val="00510F4D"/>
    <w:rsid w:val="00511F73"/>
    <w:rsid w:val="0051284B"/>
    <w:rsid w:val="00512D92"/>
    <w:rsid w:val="00513349"/>
    <w:rsid w:val="00513585"/>
    <w:rsid w:val="00514F6A"/>
    <w:rsid w:val="005169BF"/>
    <w:rsid w:val="00517332"/>
    <w:rsid w:val="00517B79"/>
    <w:rsid w:val="00517CD6"/>
    <w:rsid w:val="005200A8"/>
    <w:rsid w:val="00521522"/>
    <w:rsid w:val="005218DF"/>
    <w:rsid w:val="0052370E"/>
    <w:rsid w:val="00523DAF"/>
    <w:rsid w:val="00523E7B"/>
    <w:rsid w:val="0052480A"/>
    <w:rsid w:val="0052498F"/>
    <w:rsid w:val="00525B84"/>
    <w:rsid w:val="00525BEC"/>
    <w:rsid w:val="00526122"/>
    <w:rsid w:val="0052654D"/>
    <w:rsid w:val="005267CD"/>
    <w:rsid w:val="00527C1C"/>
    <w:rsid w:val="00530B25"/>
    <w:rsid w:val="00530D55"/>
    <w:rsid w:val="00532318"/>
    <w:rsid w:val="00532E06"/>
    <w:rsid w:val="00533AD2"/>
    <w:rsid w:val="0053433A"/>
    <w:rsid w:val="00535762"/>
    <w:rsid w:val="00535B67"/>
    <w:rsid w:val="005368CB"/>
    <w:rsid w:val="00536FCE"/>
    <w:rsid w:val="005375E4"/>
    <w:rsid w:val="005379BF"/>
    <w:rsid w:val="00537C2F"/>
    <w:rsid w:val="00540657"/>
    <w:rsid w:val="00541082"/>
    <w:rsid w:val="0054164F"/>
    <w:rsid w:val="00541E2A"/>
    <w:rsid w:val="00541E5A"/>
    <w:rsid w:val="0054266A"/>
    <w:rsid w:val="00543728"/>
    <w:rsid w:val="0054462D"/>
    <w:rsid w:val="00544C75"/>
    <w:rsid w:val="00544CA4"/>
    <w:rsid w:val="005450DE"/>
    <w:rsid w:val="005453C7"/>
    <w:rsid w:val="00545659"/>
    <w:rsid w:val="0054594F"/>
    <w:rsid w:val="00545CAC"/>
    <w:rsid w:val="005466B8"/>
    <w:rsid w:val="005469DE"/>
    <w:rsid w:val="00546CEE"/>
    <w:rsid w:val="005505C0"/>
    <w:rsid w:val="00550955"/>
    <w:rsid w:val="00551407"/>
    <w:rsid w:val="00551862"/>
    <w:rsid w:val="00551A20"/>
    <w:rsid w:val="00552255"/>
    <w:rsid w:val="0055281D"/>
    <w:rsid w:val="0055389F"/>
    <w:rsid w:val="00553A01"/>
    <w:rsid w:val="00553EAB"/>
    <w:rsid w:val="00554A34"/>
    <w:rsid w:val="00555CA6"/>
    <w:rsid w:val="00556995"/>
    <w:rsid w:val="00556AEF"/>
    <w:rsid w:val="00556EB3"/>
    <w:rsid w:val="00557111"/>
    <w:rsid w:val="0055786A"/>
    <w:rsid w:val="00557E04"/>
    <w:rsid w:val="005611BA"/>
    <w:rsid w:val="005618E1"/>
    <w:rsid w:val="005624C0"/>
    <w:rsid w:val="00563038"/>
    <w:rsid w:val="00563A54"/>
    <w:rsid w:val="00563CD3"/>
    <w:rsid w:val="005642BC"/>
    <w:rsid w:val="0056490C"/>
    <w:rsid w:val="00564D91"/>
    <w:rsid w:val="00564FE9"/>
    <w:rsid w:val="00565EF0"/>
    <w:rsid w:val="00566087"/>
    <w:rsid w:val="005663C0"/>
    <w:rsid w:val="005663FF"/>
    <w:rsid w:val="00566913"/>
    <w:rsid w:val="00566E1D"/>
    <w:rsid w:val="005702E4"/>
    <w:rsid w:val="0057031E"/>
    <w:rsid w:val="0057087B"/>
    <w:rsid w:val="00570E44"/>
    <w:rsid w:val="0057133F"/>
    <w:rsid w:val="00571DAE"/>
    <w:rsid w:val="00573900"/>
    <w:rsid w:val="00573F65"/>
    <w:rsid w:val="005740E7"/>
    <w:rsid w:val="00574395"/>
    <w:rsid w:val="005744A8"/>
    <w:rsid w:val="005748CB"/>
    <w:rsid w:val="00575AAD"/>
    <w:rsid w:val="00575B05"/>
    <w:rsid w:val="00576F0F"/>
    <w:rsid w:val="005807A9"/>
    <w:rsid w:val="00580ECA"/>
    <w:rsid w:val="00581983"/>
    <w:rsid w:val="00584420"/>
    <w:rsid w:val="005859AD"/>
    <w:rsid w:val="00585B05"/>
    <w:rsid w:val="005869C7"/>
    <w:rsid w:val="00587E95"/>
    <w:rsid w:val="00590794"/>
    <w:rsid w:val="00590EAF"/>
    <w:rsid w:val="00591268"/>
    <w:rsid w:val="0059202A"/>
    <w:rsid w:val="00592FD4"/>
    <w:rsid w:val="005933F9"/>
    <w:rsid w:val="00594864"/>
    <w:rsid w:val="005962E0"/>
    <w:rsid w:val="005963F0"/>
    <w:rsid w:val="005968CD"/>
    <w:rsid w:val="005978C3"/>
    <w:rsid w:val="005A0211"/>
    <w:rsid w:val="005A15AF"/>
    <w:rsid w:val="005A17F0"/>
    <w:rsid w:val="005A394B"/>
    <w:rsid w:val="005A3DE7"/>
    <w:rsid w:val="005A3F3A"/>
    <w:rsid w:val="005A4CC5"/>
    <w:rsid w:val="005A4D91"/>
    <w:rsid w:val="005A521A"/>
    <w:rsid w:val="005A5ADC"/>
    <w:rsid w:val="005A5C88"/>
    <w:rsid w:val="005A608B"/>
    <w:rsid w:val="005A61DB"/>
    <w:rsid w:val="005A69E9"/>
    <w:rsid w:val="005A6E29"/>
    <w:rsid w:val="005A6F03"/>
    <w:rsid w:val="005A6F33"/>
    <w:rsid w:val="005A7185"/>
    <w:rsid w:val="005A7791"/>
    <w:rsid w:val="005A7A21"/>
    <w:rsid w:val="005A7EB2"/>
    <w:rsid w:val="005B03F1"/>
    <w:rsid w:val="005B10B4"/>
    <w:rsid w:val="005B16DB"/>
    <w:rsid w:val="005B22E1"/>
    <w:rsid w:val="005B32EF"/>
    <w:rsid w:val="005B3D6C"/>
    <w:rsid w:val="005B3F3D"/>
    <w:rsid w:val="005B4158"/>
    <w:rsid w:val="005B41F8"/>
    <w:rsid w:val="005B4210"/>
    <w:rsid w:val="005B4C14"/>
    <w:rsid w:val="005B50FC"/>
    <w:rsid w:val="005B6B7F"/>
    <w:rsid w:val="005B6CDB"/>
    <w:rsid w:val="005B6F7B"/>
    <w:rsid w:val="005B7645"/>
    <w:rsid w:val="005B78A9"/>
    <w:rsid w:val="005B79F7"/>
    <w:rsid w:val="005C0E2A"/>
    <w:rsid w:val="005C1166"/>
    <w:rsid w:val="005C1588"/>
    <w:rsid w:val="005C16EA"/>
    <w:rsid w:val="005C2106"/>
    <w:rsid w:val="005C4844"/>
    <w:rsid w:val="005C4B3F"/>
    <w:rsid w:val="005C60FF"/>
    <w:rsid w:val="005C677E"/>
    <w:rsid w:val="005C6B6A"/>
    <w:rsid w:val="005C6DA1"/>
    <w:rsid w:val="005C75DF"/>
    <w:rsid w:val="005D0D91"/>
    <w:rsid w:val="005D1352"/>
    <w:rsid w:val="005D1403"/>
    <w:rsid w:val="005D141F"/>
    <w:rsid w:val="005D2095"/>
    <w:rsid w:val="005D23A1"/>
    <w:rsid w:val="005D3F7E"/>
    <w:rsid w:val="005D4189"/>
    <w:rsid w:val="005D42BF"/>
    <w:rsid w:val="005D5348"/>
    <w:rsid w:val="005D5424"/>
    <w:rsid w:val="005D6323"/>
    <w:rsid w:val="005D7C37"/>
    <w:rsid w:val="005E0251"/>
    <w:rsid w:val="005E08E8"/>
    <w:rsid w:val="005E1046"/>
    <w:rsid w:val="005E1086"/>
    <w:rsid w:val="005E17E7"/>
    <w:rsid w:val="005E1C1A"/>
    <w:rsid w:val="005E22D2"/>
    <w:rsid w:val="005E33A3"/>
    <w:rsid w:val="005E3FBA"/>
    <w:rsid w:val="005E43DB"/>
    <w:rsid w:val="005E4C42"/>
    <w:rsid w:val="005E5E2B"/>
    <w:rsid w:val="005E6071"/>
    <w:rsid w:val="005E65D0"/>
    <w:rsid w:val="005E6CF8"/>
    <w:rsid w:val="005E6F00"/>
    <w:rsid w:val="005E7C5E"/>
    <w:rsid w:val="005E7C7B"/>
    <w:rsid w:val="005E7E3B"/>
    <w:rsid w:val="005F1565"/>
    <w:rsid w:val="005F1E9E"/>
    <w:rsid w:val="005F32E0"/>
    <w:rsid w:val="005F36C1"/>
    <w:rsid w:val="005F3A95"/>
    <w:rsid w:val="005F4386"/>
    <w:rsid w:val="005F460E"/>
    <w:rsid w:val="005F4997"/>
    <w:rsid w:val="005F56CB"/>
    <w:rsid w:val="005F6240"/>
    <w:rsid w:val="005F6CD8"/>
    <w:rsid w:val="005F6D7E"/>
    <w:rsid w:val="0060038E"/>
    <w:rsid w:val="00600610"/>
    <w:rsid w:val="006012B9"/>
    <w:rsid w:val="00601E58"/>
    <w:rsid w:val="0060245F"/>
    <w:rsid w:val="0060294C"/>
    <w:rsid w:val="006036FF"/>
    <w:rsid w:val="0060405C"/>
    <w:rsid w:val="00604E9B"/>
    <w:rsid w:val="00604F33"/>
    <w:rsid w:val="00604FE3"/>
    <w:rsid w:val="00605B19"/>
    <w:rsid w:val="00605BCF"/>
    <w:rsid w:val="00606305"/>
    <w:rsid w:val="00606CA0"/>
    <w:rsid w:val="0060726D"/>
    <w:rsid w:val="00610D29"/>
    <w:rsid w:val="00611863"/>
    <w:rsid w:val="00611B7A"/>
    <w:rsid w:val="006120DF"/>
    <w:rsid w:val="0061247B"/>
    <w:rsid w:val="006139B9"/>
    <w:rsid w:val="0061448E"/>
    <w:rsid w:val="00614DF9"/>
    <w:rsid w:val="00614E6E"/>
    <w:rsid w:val="00615288"/>
    <w:rsid w:val="00615385"/>
    <w:rsid w:val="00615E50"/>
    <w:rsid w:val="006163DE"/>
    <w:rsid w:val="006164C0"/>
    <w:rsid w:val="00616566"/>
    <w:rsid w:val="00616894"/>
    <w:rsid w:val="00616C39"/>
    <w:rsid w:val="00617057"/>
    <w:rsid w:val="00617327"/>
    <w:rsid w:val="00617E98"/>
    <w:rsid w:val="00620B36"/>
    <w:rsid w:val="00620E89"/>
    <w:rsid w:val="00620EF1"/>
    <w:rsid w:val="0062129B"/>
    <w:rsid w:val="00621775"/>
    <w:rsid w:val="00621E6F"/>
    <w:rsid w:val="00621FEC"/>
    <w:rsid w:val="00622994"/>
    <w:rsid w:val="00622C37"/>
    <w:rsid w:val="00622E21"/>
    <w:rsid w:val="006233A9"/>
    <w:rsid w:val="006236BB"/>
    <w:rsid w:val="00623FFF"/>
    <w:rsid w:val="006243C2"/>
    <w:rsid w:val="00624496"/>
    <w:rsid w:val="0062551E"/>
    <w:rsid w:val="0062595F"/>
    <w:rsid w:val="00626750"/>
    <w:rsid w:val="00626986"/>
    <w:rsid w:val="00627810"/>
    <w:rsid w:val="00631336"/>
    <w:rsid w:val="00631DF2"/>
    <w:rsid w:val="00632036"/>
    <w:rsid w:val="00632565"/>
    <w:rsid w:val="00632A72"/>
    <w:rsid w:val="00633750"/>
    <w:rsid w:val="00634370"/>
    <w:rsid w:val="00634806"/>
    <w:rsid w:val="00634AFF"/>
    <w:rsid w:val="006356BE"/>
    <w:rsid w:val="00635A18"/>
    <w:rsid w:val="00636F41"/>
    <w:rsid w:val="00636FE0"/>
    <w:rsid w:val="00637291"/>
    <w:rsid w:val="006375ED"/>
    <w:rsid w:val="006378E9"/>
    <w:rsid w:val="0064053F"/>
    <w:rsid w:val="00640F99"/>
    <w:rsid w:val="00641CDD"/>
    <w:rsid w:val="00641E22"/>
    <w:rsid w:val="006423EE"/>
    <w:rsid w:val="00642C6B"/>
    <w:rsid w:val="00642E0B"/>
    <w:rsid w:val="00643502"/>
    <w:rsid w:val="00643906"/>
    <w:rsid w:val="00645003"/>
    <w:rsid w:val="00646507"/>
    <w:rsid w:val="00647934"/>
    <w:rsid w:val="00650FCF"/>
    <w:rsid w:val="0065120F"/>
    <w:rsid w:val="00651DBF"/>
    <w:rsid w:val="006526B4"/>
    <w:rsid w:val="0065449E"/>
    <w:rsid w:val="0065497C"/>
    <w:rsid w:val="00655969"/>
    <w:rsid w:val="00656EEC"/>
    <w:rsid w:val="006601B2"/>
    <w:rsid w:val="006620A6"/>
    <w:rsid w:val="00662173"/>
    <w:rsid w:val="00662248"/>
    <w:rsid w:val="00662253"/>
    <w:rsid w:val="00662C8B"/>
    <w:rsid w:val="006632E6"/>
    <w:rsid w:val="00663510"/>
    <w:rsid w:val="0066365A"/>
    <w:rsid w:val="00663EFD"/>
    <w:rsid w:val="00664951"/>
    <w:rsid w:val="00664A53"/>
    <w:rsid w:val="00665077"/>
    <w:rsid w:val="006655CD"/>
    <w:rsid w:val="00665C98"/>
    <w:rsid w:val="00666A8B"/>
    <w:rsid w:val="00667212"/>
    <w:rsid w:val="006704E9"/>
    <w:rsid w:val="00670B7F"/>
    <w:rsid w:val="00670DB5"/>
    <w:rsid w:val="00671219"/>
    <w:rsid w:val="00672149"/>
    <w:rsid w:val="006722D4"/>
    <w:rsid w:val="00672488"/>
    <w:rsid w:val="00673548"/>
    <w:rsid w:val="00673CBA"/>
    <w:rsid w:val="00674635"/>
    <w:rsid w:val="00674B1D"/>
    <w:rsid w:val="00674B8D"/>
    <w:rsid w:val="00675482"/>
    <w:rsid w:val="00675995"/>
    <w:rsid w:val="00675A72"/>
    <w:rsid w:val="00676DED"/>
    <w:rsid w:val="00680592"/>
    <w:rsid w:val="006806ED"/>
    <w:rsid w:val="006811D6"/>
    <w:rsid w:val="0068170D"/>
    <w:rsid w:val="006826A0"/>
    <w:rsid w:val="006828F2"/>
    <w:rsid w:val="00683558"/>
    <w:rsid w:val="00684565"/>
    <w:rsid w:val="006853F9"/>
    <w:rsid w:val="0068577D"/>
    <w:rsid w:val="00685EB9"/>
    <w:rsid w:val="006860B5"/>
    <w:rsid w:val="00686E21"/>
    <w:rsid w:val="00686E9F"/>
    <w:rsid w:val="0068736D"/>
    <w:rsid w:val="006878B2"/>
    <w:rsid w:val="00687DAA"/>
    <w:rsid w:val="00687E16"/>
    <w:rsid w:val="0069004C"/>
    <w:rsid w:val="006900BB"/>
    <w:rsid w:val="0069021B"/>
    <w:rsid w:val="0069026F"/>
    <w:rsid w:val="006904EF"/>
    <w:rsid w:val="00691A08"/>
    <w:rsid w:val="00691DB2"/>
    <w:rsid w:val="006920C7"/>
    <w:rsid w:val="00692875"/>
    <w:rsid w:val="00693E63"/>
    <w:rsid w:val="00694759"/>
    <w:rsid w:val="00696396"/>
    <w:rsid w:val="006967A4"/>
    <w:rsid w:val="00696937"/>
    <w:rsid w:val="00696EC2"/>
    <w:rsid w:val="0069733B"/>
    <w:rsid w:val="00697694"/>
    <w:rsid w:val="006A04C4"/>
    <w:rsid w:val="006A0D00"/>
    <w:rsid w:val="006A1977"/>
    <w:rsid w:val="006A2250"/>
    <w:rsid w:val="006A36D8"/>
    <w:rsid w:val="006A3755"/>
    <w:rsid w:val="006A4088"/>
    <w:rsid w:val="006A45DC"/>
    <w:rsid w:val="006A46AC"/>
    <w:rsid w:val="006A4814"/>
    <w:rsid w:val="006A53CD"/>
    <w:rsid w:val="006A5697"/>
    <w:rsid w:val="006A6D4C"/>
    <w:rsid w:val="006A7987"/>
    <w:rsid w:val="006A7DE2"/>
    <w:rsid w:val="006B0627"/>
    <w:rsid w:val="006B115E"/>
    <w:rsid w:val="006B1620"/>
    <w:rsid w:val="006B1C57"/>
    <w:rsid w:val="006B2C94"/>
    <w:rsid w:val="006B3414"/>
    <w:rsid w:val="006B347C"/>
    <w:rsid w:val="006B3618"/>
    <w:rsid w:val="006B3736"/>
    <w:rsid w:val="006B38AF"/>
    <w:rsid w:val="006B5B41"/>
    <w:rsid w:val="006B637A"/>
    <w:rsid w:val="006B6FE1"/>
    <w:rsid w:val="006B7220"/>
    <w:rsid w:val="006B75EB"/>
    <w:rsid w:val="006B75FA"/>
    <w:rsid w:val="006C00BC"/>
    <w:rsid w:val="006C030D"/>
    <w:rsid w:val="006C032A"/>
    <w:rsid w:val="006C0CCC"/>
    <w:rsid w:val="006C161E"/>
    <w:rsid w:val="006C1881"/>
    <w:rsid w:val="006C1C87"/>
    <w:rsid w:val="006C3B8E"/>
    <w:rsid w:val="006C3F4F"/>
    <w:rsid w:val="006C4CAF"/>
    <w:rsid w:val="006C51BA"/>
    <w:rsid w:val="006C565C"/>
    <w:rsid w:val="006C58E9"/>
    <w:rsid w:val="006C6078"/>
    <w:rsid w:val="006C6BBB"/>
    <w:rsid w:val="006C6F2A"/>
    <w:rsid w:val="006C6FF5"/>
    <w:rsid w:val="006C7976"/>
    <w:rsid w:val="006D07E0"/>
    <w:rsid w:val="006D0FFE"/>
    <w:rsid w:val="006D1DE0"/>
    <w:rsid w:val="006D1DFF"/>
    <w:rsid w:val="006D2807"/>
    <w:rsid w:val="006D2A94"/>
    <w:rsid w:val="006D3176"/>
    <w:rsid w:val="006D31D9"/>
    <w:rsid w:val="006D3528"/>
    <w:rsid w:val="006D3F17"/>
    <w:rsid w:val="006D4917"/>
    <w:rsid w:val="006D511E"/>
    <w:rsid w:val="006D58DC"/>
    <w:rsid w:val="006D6702"/>
    <w:rsid w:val="006D6DEF"/>
    <w:rsid w:val="006D792A"/>
    <w:rsid w:val="006E214E"/>
    <w:rsid w:val="006E2AF2"/>
    <w:rsid w:val="006E3423"/>
    <w:rsid w:val="006E46D5"/>
    <w:rsid w:val="006E4A6D"/>
    <w:rsid w:val="006E4E5B"/>
    <w:rsid w:val="006E5487"/>
    <w:rsid w:val="006E569A"/>
    <w:rsid w:val="006E625D"/>
    <w:rsid w:val="006E6393"/>
    <w:rsid w:val="006E7958"/>
    <w:rsid w:val="006E7AC7"/>
    <w:rsid w:val="006F0399"/>
    <w:rsid w:val="006F13B6"/>
    <w:rsid w:val="006F15F6"/>
    <w:rsid w:val="006F185A"/>
    <w:rsid w:val="006F1C12"/>
    <w:rsid w:val="006F2114"/>
    <w:rsid w:val="006F2189"/>
    <w:rsid w:val="006F21E3"/>
    <w:rsid w:val="006F2239"/>
    <w:rsid w:val="006F256F"/>
    <w:rsid w:val="006F34BB"/>
    <w:rsid w:val="006F3C5C"/>
    <w:rsid w:val="006F42FD"/>
    <w:rsid w:val="006F473F"/>
    <w:rsid w:val="006F564B"/>
    <w:rsid w:val="006F61DE"/>
    <w:rsid w:val="006F62CA"/>
    <w:rsid w:val="006F6464"/>
    <w:rsid w:val="006F6996"/>
    <w:rsid w:val="006F7FF3"/>
    <w:rsid w:val="007000C9"/>
    <w:rsid w:val="007002C0"/>
    <w:rsid w:val="007003E5"/>
    <w:rsid w:val="00701406"/>
    <w:rsid w:val="0070177C"/>
    <w:rsid w:val="00701810"/>
    <w:rsid w:val="00703C43"/>
    <w:rsid w:val="00704867"/>
    <w:rsid w:val="00704CE4"/>
    <w:rsid w:val="0070512A"/>
    <w:rsid w:val="00705B27"/>
    <w:rsid w:val="00705F27"/>
    <w:rsid w:val="00706861"/>
    <w:rsid w:val="00706B02"/>
    <w:rsid w:val="00706F12"/>
    <w:rsid w:val="0070790F"/>
    <w:rsid w:val="007102E6"/>
    <w:rsid w:val="007108A1"/>
    <w:rsid w:val="007118E9"/>
    <w:rsid w:val="007122C1"/>
    <w:rsid w:val="00712E95"/>
    <w:rsid w:val="0071323A"/>
    <w:rsid w:val="0071348C"/>
    <w:rsid w:val="00714952"/>
    <w:rsid w:val="00715425"/>
    <w:rsid w:val="007154B0"/>
    <w:rsid w:val="007158B5"/>
    <w:rsid w:val="00715A95"/>
    <w:rsid w:val="00715AEB"/>
    <w:rsid w:val="00716195"/>
    <w:rsid w:val="00717541"/>
    <w:rsid w:val="00717756"/>
    <w:rsid w:val="00720495"/>
    <w:rsid w:val="0072089C"/>
    <w:rsid w:val="00720B19"/>
    <w:rsid w:val="00720B2F"/>
    <w:rsid w:val="00721B05"/>
    <w:rsid w:val="00721CCA"/>
    <w:rsid w:val="00721E41"/>
    <w:rsid w:val="007226F9"/>
    <w:rsid w:val="00723080"/>
    <w:rsid w:val="007235EA"/>
    <w:rsid w:val="00723693"/>
    <w:rsid w:val="007244B1"/>
    <w:rsid w:val="0072471A"/>
    <w:rsid w:val="00724BC7"/>
    <w:rsid w:val="00724BE7"/>
    <w:rsid w:val="00725238"/>
    <w:rsid w:val="00725582"/>
    <w:rsid w:val="007259E0"/>
    <w:rsid w:val="00725BF8"/>
    <w:rsid w:val="00726149"/>
    <w:rsid w:val="00726E6E"/>
    <w:rsid w:val="00727047"/>
    <w:rsid w:val="0072708A"/>
    <w:rsid w:val="00727F95"/>
    <w:rsid w:val="00731A4A"/>
    <w:rsid w:val="00731C91"/>
    <w:rsid w:val="007320E9"/>
    <w:rsid w:val="00732385"/>
    <w:rsid w:val="00732536"/>
    <w:rsid w:val="0073289A"/>
    <w:rsid w:val="00732A8E"/>
    <w:rsid w:val="00732B22"/>
    <w:rsid w:val="00732D19"/>
    <w:rsid w:val="00733A46"/>
    <w:rsid w:val="007348A2"/>
    <w:rsid w:val="007358D6"/>
    <w:rsid w:val="007365DC"/>
    <w:rsid w:val="0073691A"/>
    <w:rsid w:val="00736FAF"/>
    <w:rsid w:val="00737E11"/>
    <w:rsid w:val="007406BB"/>
    <w:rsid w:val="007412DC"/>
    <w:rsid w:val="00743113"/>
    <w:rsid w:val="007433A5"/>
    <w:rsid w:val="00743A4D"/>
    <w:rsid w:val="0074401F"/>
    <w:rsid w:val="00744788"/>
    <w:rsid w:val="00745A80"/>
    <w:rsid w:val="0074659D"/>
    <w:rsid w:val="00746B56"/>
    <w:rsid w:val="007475EF"/>
    <w:rsid w:val="00747649"/>
    <w:rsid w:val="00747BBA"/>
    <w:rsid w:val="00747C8E"/>
    <w:rsid w:val="00750352"/>
    <w:rsid w:val="007513FC"/>
    <w:rsid w:val="007516D4"/>
    <w:rsid w:val="007517DF"/>
    <w:rsid w:val="007521E3"/>
    <w:rsid w:val="007524CC"/>
    <w:rsid w:val="00752992"/>
    <w:rsid w:val="00753823"/>
    <w:rsid w:val="00753C18"/>
    <w:rsid w:val="00753EC1"/>
    <w:rsid w:val="007543AD"/>
    <w:rsid w:val="0075491F"/>
    <w:rsid w:val="00754E88"/>
    <w:rsid w:val="007558A1"/>
    <w:rsid w:val="00755D4E"/>
    <w:rsid w:val="00755E47"/>
    <w:rsid w:val="00756D9F"/>
    <w:rsid w:val="007571F6"/>
    <w:rsid w:val="00757493"/>
    <w:rsid w:val="00757628"/>
    <w:rsid w:val="00757FEE"/>
    <w:rsid w:val="00761C94"/>
    <w:rsid w:val="007633C9"/>
    <w:rsid w:val="00765A33"/>
    <w:rsid w:val="0076695F"/>
    <w:rsid w:val="007669E5"/>
    <w:rsid w:val="00767A14"/>
    <w:rsid w:val="00767DCB"/>
    <w:rsid w:val="007705F9"/>
    <w:rsid w:val="007711DF"/>
    <w:rsid w:val="00771AE5"/>
    <w:rsid w:val="00771C25"/>
    <w:rsid w:val="00771C4D"/>
    <w:rsid w:val="007724EE"/>
    <w:rsid w:val="00772741"/>
    <w:rsid w:val="00772AAF"/>
    <w:rsid w:val="00773565"/>
    <w:rsid w:val="00773B18"/>
    <w:rsid w:val="007742C2"/>
    <w:rsid w:val="00774519"/>
    <w:rsid w:val="00774F4F"/>
    <w:rsid w:val="00774F6E"/>
    <w:rsid w:val="00775257"/>
    <w:rsid w:val="007756B8"/>
    <w:rsid w:val="00775737"/>
    <w:rsid w:val="00776E47"/>
    <w:rsid w:val="0077736A"/>
    <w:rsid w:val="00777EB3"/>
    <w:rsid w:val="0078125D"/>
    <w:rsid w:val="00781396"/>
    <w:rsid w:val="00781718"/>
    <w:rsid w:val="00781924"/>
    <w:rsid w:val="00781B9F"/>
    <w:rsid w:val="00781E09"/>
    <w:rsid w:val="007832E7"/>
    <w:rsid w:val="007837C8"/>
    <w:rsid w:val="00784101"/>
    <w:rsid w:val="007843E6"/>
    <w:rsid w:val="007846F1"/>
    <w:rsid w:val="00784F1A"/>
    <w:rsid w:val="00785108"/>
    <w:rsid w:val="00785750"/>
    <w:rsid w:val="0078732C"/>
    <w:rsid w:val="007909E2"/>
    <w:rsid w:val="00790A37"/>
    <w:rsid w:val="00791A28"/>
    <w:rsid w:val="0079312B"/>
    <w:rsid w:val="0079314D"/>
    <w:rsid w:val="0079375E"/>
    <w:rsid w:val="00793D84"/>
    <w:rsid w:val="00794022"/>
    <w:rsid w:val="0079507E"/>
    <w:rsid w:val="00795344"/>
    <w:rsid w:val="00795823"/>
    <w:rsid w:val="00795BB0"/>
    <w:rsid w:val="00795D26"/>
    <w:rsid w:val="007961B2"/>
    <w:rsid w:val="00797510"/>
    <w:rsid w:val="00797583"/>
    <w:rsid w:val="00797743"/>
    <w:rsid w:val="007A096D"/>
    <w:rsid w:val="007A14A8"/>
    <w:rsid w:val="007A1686"/>
    <w:rsid w:val="007A277E"/>
    <w:rsid w:val="007A44FF"/>
    <w:rsid w:val="007A4DCA"/>
    <w:rsid w:val="007A5965"/>
    <w:rsid w:val="007A6061"/>
    <w:rsid w:val="007A64D2"/>
    <w:rsid w:val="007A78FE"/>
    <w:rsid w:val="007A7ED3"/>
    <w:rsid w:val="007B16C3"/>
    <w:rsid w:val="007B1F1F"/>
    <w:rsid w:val="007B20AD"/>
    <w:rsid w:val="007B3018"/>
    <w:rsid w:val="007B316C"/>
    <w:rsid w:val="007B4368"/>
    <w:rsid w:val="007B43DA"/>
    <w:rsid w:val="007B47DB"/>
    <w:rsid w:val="007B4A5A"/>
    <w:rsid w:val="007B4C57"/>
    <w:rsid w:val="007B64F9"/>
    <w:rsid w:val="007B67B0"/>
    <w:rsid w:val="007B67E3"/>
    <w:rsid w:val="007B6BA7"/>
    <w:rsid w:val="007B6C46"/>
    <w:rsid w:val="007B6E01"/>
    <w:rsid w:val="007B7DA1"/>
    <w:rsid w:val="007B7EDF"/>
    <w:rsid w:val="007C013D"/>
    <w:rsid w:val="007C1B48"/>
    <w:rsid w:val="007C1BB4"/>
    <w:rsid w:val="007C323E"/>
    <w:rsid w:val="007C365E"/>
    <w:rsid w:val="007C3C47"/>
    <w:rsid w:val="007C3D36"/>
    <w:rsid w:val="007C3EC6"/>
    <w:rsid w:val="007C4885"/>
    <w:rsid w:val="007C4AA2"/>
    <w:rsid w:val="007C4E4B"/>
    <w:rsid w:val="007C63FA"/>
    <w:rsid w:val="007C696A"/>
    <w:rsid w:val="007C69AA"/>
    <w:rsid w:val="007C6E3C"/>
    <w:rsid w:val="007C6E81"/>
    <w:rsid w:val="007C6F7F"/>
    <w:rsid w:val="007C7CDB"/>
    <w:rsid w:val="007D0774"/>
    <w:rsid w:val="007D1639"/>
    <w:rsid w:val="007D2AD1"/>
    <w:rsid w:val="007D2E30"/>
    <w:rsid w:val="007D3D5D"/>
    <w:rsid w:val="007D40CC"/>
    <w:rsid w:val="007D6F1F"/>
    <w:rsid w:val="007E01CC"/>
    <w:rsid w:val="007E03A4"/>
    <w:rsid w:val="007E084D"/>
    <w:rsid w:val="007E0C7A"/>
    <w:rsid w:val="007E0E03"/>
    <w:rsid w:val="007E1365"/>
    <w:rsid w:val="007E2025"/>
    <w:rsid w:val="007E214F"/>
    <w:rsid w:val="007E216D"/>
    <w:rsid w:val="007E2CEE"/>
    <w:rsid w:val="007E2DF5"/>
    <w:rsid w:val="007E3029"/>
    <w:rsid w:val="007E3785"/>
    <w:rsid w:val="007E3873"/>
    <w:rsid w:val="007E3E6A"/>
    <w:rsid w:val="007E4738"/>
    <w:rsid w:val="007E4A9A"/>
    <w:rsid w:val="007E5DEE"/>
    <w:rsid w:val="007E5E36"/>
    <w:rsid w:val="007E602B"/>
    <w:rsid w:val="007E6998"/>
    <w:rsid w:val="007E6AD9"/>
    <w:rsid w:val="007E6DFA"/>
    <w:rsid w:val="007E721C"/>
    <w:rsid w:val="007E7EA9"/>
    <w:rsid w:val="007F05A8"/>
    <w:rsid w:val="007F0F51"/>
    <w:rsid w:val="007F20EC"/>
    <w:rsid w:val="007F2D84"/>
    <w:rsid w:val="007F2DD3"/>
    <w:rsid w:val="007F341C"/>
    <w:rsid w:val="007F3771"/>
    <w:rsid w:val="007F39BB"/>
    <w:rsid w:val="007F4071"/>
    <w:rsid w:val="007F47A8"/>
    <w:rsid w:val="007F4CD4"/>
    <w:rsid w:val="007F58AB"/>
    <w:rsid w:val="007F6544"/>
    <w:rsid w:val="007F68BF"/>
    <w:rsid w:val="007F68DC"/>
    <w:rsid w:val="007F6BF4"/>
    <w:rsid w:val="007F73FA"/>
    <w:rsid w:val="007F7B2A"/>
    <w:rsid w:val="008009F9"/>
    <w:rsid w:val="00800FC1"/>
    <w:rsid w:val="008010BA"/>
    <w:rsid w:val="00801896"/>
    <w:rsid w:val="00801E04"/>
    <w:rsid w:val="00801EB3"/>
    <w:rsid w:val="008023BD"/>
    <w:rsid w:val="00802BFA"/>
    <w:rsid w:val="008030A4"/>
    <w:rsid w:val="0080359F"/>
    <w:rsid w:val="00805113"/>
    <w:rsid w:val="00805ADA"/>
    <w:rsid w:val="008063D6"/>
    <w:rsid w:val="00806710"/>
    <w:rsid w:val="00807952"/>
    <w:rsid w:val="00807D53"/>
    <w:rsid w:val="00807F71"/>
    <w:rsid w:val="00810129"/>
    <w:rsid w:val="0081205B"/>
    <w:rsid w:val="008122B0"/>
    <w:rsid w:val="00812715"/>
    <w:rsid w:val="00812A65"/>
    <w:rsid w:val="00813531"/>
    <w:rsid w:val="008137FA"/>
    <w:rsid w:val="00813BAB"/>
    <w:rsid w:val="008148B4"/>
    <w:rsid w:val="008148D3"/>
    <w:rsid w:val="00815C54"/>
    <w:rsid w:val="00815E10"/>
    <w:rsid w:val="0081682D"/>
    <w:rsid w:val="00820317"/>
    <w:rsid w:val="00820F9D"/>
    <w:rsid w:val="0082125B"/>
    <w:rsid w:val="008216F0"/>
    <w:rsid w:val="0082227F"/>
    <w:rsid w:val="00822CAB"/>
    <w:rsid w:val="00823ABC"/>
    <w:rsid w:val="00824C95"/>
    <w:rsid w:val="008252CC"/>
    <w:rsid w:val="008253B3"/>
    <w:rsid w:val="00825611"/>
    <w:rsid w:val="00825FC2"/>
    <w:rsid w:val="0082622A"/>
    <w:rsid w:val="008262CA"/>
    <w:rsid w:val="0082734C"/>
    <w:rsid w:val="008276B0"/>
    <w:rsid w:val="00827D4A"/>
    <w:rsid w:val="00830454"/>
    <w:rsid w:val="00830540"/>
    <w:rsid w:val="0083210B"/>
    <w:rsid w:val="0083221F"/>
    <w:rsid w:val="008325CF"/>
    <w:rsid w:val="00832E62"/>
    <w:rsid w:val="0083401F"/>
    <w:rsid w:val="0083402F"/>
    <w:rsid w:val="008346E1"/>
    <w:rsid w:val="00834885"/>
    <w:rsid w:val="00835482"/>
    <w:rsid w:val="00835CCD"/>
    <w:rsid w:val="00837FE9"/>
    <w:rsid w:val="008404E3"/>
    <w:rsid w:val="0084089F"/>
    <w:rsid w:val="00840A1C"/>
    <w:rsid w:val="00840BCC"/>
    <w:rsid w:val="0084134D"/>
    <w:rsid w:val="008416A7"/>
    <w:rsid w:val="008450EE"/>
    <w:rsid w:val="008457F5"/>
    <w:rsid w:val="00845FD5"/>
    <w:rsid w:val="00846EC8"/>
    <w:rsid w:val="00847B97"/>
    <w:rsid w:val="00850284"/>
    <w:rsid w:val="00850623"/>
    <w:rsid w:val="00850CD6"/>
    <w:rsid w:val="00850E29"/>
    <w:rsid w:val="00851297"/>
    <w:rsid w:val="00852B8B"/>
    <w:rsid w:val="00852F49"/>
    <w:rsid w:val="008536F3"/>
    <w:rsid w:val="0085405F"/>
    <w:rsid w:val="00855535"/>
    <w:rsid w:val="0085577C"/>
    <w:rsid w:val="00856626"/>
    <w:rsid w:val="0085687E"/>
    <w:rsid w:val="0086041B"/>
    <w:rsid w:val="00860454"/>
    <w:rsid w:val="00860626"/>
    <w:rsid w:val="008609BE"/>
    <w:rsid w:val="00861DD2"/>
    <w:rsid w:val="008623E4"/>
    <w:rsid w:val="008624E6"/>
    <w:rsid w:val="00862EAF"/>
    <w:rsid w:val="00863E59"/>
    <w:rsid w:val="008646C0"/>
    <w:rsid w:val="0086525A"/>
    <w:rsid w:val="00865B68"/>
    <w:rsid w:val="00865B70"/>
    <w:rsid w:val="00865F1E"/>
    <w:rsid w:val="008674E2"/>
    <w:rsid w:val="00867AC9"/>
    <w:rsid w:val="008707C9"/>
    <w:rsid w:val="00870869"/>
    <w:rsid w:val="00870A07"/>
    <w:rsid w:val="00873BB6"/>
    <w:rsid w:val="00874057"/>
    <w:rsid w:val="00874364"/>
    <w:rsid w:val="0087497F"/>
    <w:rsid w:val="008750D2"/>
    <w:rsid w:val="0087538B"/>
    <w:rsid w:val="008765C9"/>
    <w:rsid w:val="0087675D"/>
    <w:rsid w:val="00880040"/>
    <w:rsid w:val="008800E1"/>
    <w:rsid w:val="00880870"/>
    <w:rsid w:val="008813A3"/>
    <w:rsid w:val="00881645"/>
    <w:rsid w:val="00881B53"/>
    <w:rsid w:val="00881F7F"/>
    <w:rsid w:val="00882819"/>
    <w:rsid w:val="0088301D"/>
    <w:rsid w:val="00883075"/>
    <w:rsid w:val="00883155"/>
    <w:rsid w:val="00883979"/>
    <w:rsid w:val="00883E09"/>
    <w:rsid w:val="008841F9"/>
    <w:rsid w:val="00884AA1"/>
    <w:rsid w:val="0088584E"/>
    <w:rsid w:val="008864FA"/>
    <w:rsid w:val="0088655E"/>
    <w:rsid w:val="00886E80"/>
    <w:rsid w:val="00886E89"/>
    <w:rsid w:val="00887210"/>
    <w:rsid w:val="00887B89"/>
    <w:rsid w:val="008907D9"/>
    <w:rsid w:val="00891374"/>
    <w:rsid w:val="00892B86"/>
    <w:rsid w:val="00894758"/>
    <w:rsid w:val="008951DF"/>
    <w:rsid w:val="00895836"/>
    <w:rsid w:val="00897E62"/>
    <w:rsid w:val="008A0B13"/>
    <w:rsid w:val="008A190E"/>
    <w:rsid w:val="008A2482"/>
    <w:rsid w:val="008A2D8F"/>
    <w:rsid w:val="008A3CCB"/>
    <w:rsid w:val="008A4C22"/>
    <w:rsid w:val="008A4F4F"/>
    <w:rsid w:val="008A50AA"/>
    <w:rsid w:val="008A5515"/>
    <w:rsid w:val="008A555E"/>
    <w:rsid w:val="008A58E6"/>
    <w:rsid w:val="008A5B7D"/>
    <w:rsid w:val="008A7089"/>
    <w:rsid w:val="008A77F8"/>
    <w:rsid w:val="008A7A4A"/>
    <w:rsid w:val="008A7DE1"/>
    <w:rsid w:val="008A7F45"/>
    <w:rsid w:val="008A7F4A"/>
    <w:rsid w:val="008B0E03"/>
    <w:rsid w:val="008B0E3C"/>
    <w:rsid w:val="008B1572"/>
    <w:rsid w:val="008B1BAD"/>
    <w:rsid w:val="008B20C2"/>
    <w:rsid w:val="008B226F"/>
    <w:rsid w:val="008B2C61"/>
    <w:rsid w:val="008B34A4"/>
    <w:rsid w:val="008B359E"/>
    <w:rsid w:val="008B38E7"/>
    <w:rsid w:val="008B39B0"/>
    <w:rsid w:val="008B4784"/>
    <w:rsid w:val="008B4833"/>
    <w:rsid w:val="008B4DE6"/>
    <w:rsid w:val="008B57F6"/>
    <w:rsid w:val="008B64DC"/>
    <w:rsid w:val="008B6A5D"/>
    <w:rsid w:val="008B6FE2"/>
    <w:rsid w:val="008B70B3"/>
    <w:rsid w:val="008B71BE"/>
    <w:rsid w:val="008B78C5"/>
    <w:rsid w:val="008B78D9"/>
    <w:rsid w:val="008B7B93"/>
    <w:rsid w:val="008B7F81"/>
    <w:rsid w:val="008C0D47"/>
    <w:rsid w:val="008C1A7E"/>
    <w:rsid w:val="008C2C08"/>
    <w:rsid w:val="008C2CBC"/>
    <w:rsid w:val="008C2D42"/>
    <w:rsid w:val="008C38CB"/>
    <w:rsid w:val="008C3DAF"/>
    <w:rsid w:val="008C4124"/>
    <w:rsid w:val="008C4DC5"/>
    <w:rsid w:val="008C51A5"/>
    <w:rsid w:val="008C62CE"/>
    <w:rsid w:val="008C780E"/>
    <w:rsid w:val="008D0436"/>
    <w:rsid w:val="008D092B"/>
    <w:rsid w:val="008D1232"/>
    <w:rsid w:val="008D2642"/>
    <w:rsid w:val="008D3C3B"/>
    <w:rsid w:val="008D4570"/>
    <w:rsid w:val="008D6306"/>
    <w:rsid w:val="008D6669"/>
    <w:rsid w:val="008D6683"/>
    <w:rsid w:val="008D67DE"/>
    <w:rsid w:val="008E1CF2"/>
    <w:rsid w:val="008E1EF7"/>
    <w:rsid w:val="008E1F2F"/>
    <w:rsid w:val="008E21BA"/>
    <w:rsid w:val="008E2A99"/>
    <w:rsid w:val="008E31FB"/>
    <w:rsid w:val="008E36EA"/>
    <w:rsid w:val="008E3734"/>
    <w:rsid w:val="008E3797"/>
    <w:rsid w:val="008E47AB"/>
    <w:rsid w:val="008E5131"/>
    <w:rsid w:val="008E51DD"/>
    <w:rsid w:val="008E64E8"/>
    <w:rsid w:val="008E6947"/>
    <w:rsid w:val="008E764E"/>
    <w:rsid w:val="008F0083"/>
    <w:rsid w:val="008F0441"/>
    <w:rsid w:val="008F08B6"/>
    <w:rsid w:val="008F0DD0"/>
    <w:rsid w:val="008F151F"/>
    <w:rsid w:val="008F19FF"/>
    <w:rsid w:val="008F1C94"/>
    <w:rsid w:val="008F1DAB"/>
    <w:rsid w:val="008F26C1"/>
    <w:rsid w:val="008F2FCE"/>
    <w:rsid w:val="008F3683"/>
    <w:rsid w:val="008F3C77"/>
    <w:rsid w:val="008F3FF0"/>
    <w:rsid w:val="008F4088"/>
    <w:rsid w:val="008F494F"/>
    <w:rsid w:val="008F53B2"/>
    <w:rsid w:val="008F5F36"/>
    <w:rsid w:val="008F6054"/>
    <w:rsid w:val="008F6521"/>
    <w:rsid w:val="008F6E38"/>
    <w:rsid w:val="008F7590"/>
    <w:rsid w:val="008F7F32"/>
    <w:rsid w:val="00900039"/>
    <w:rsid w:val="00900244"/>
    <w:rsid w:val="009013D6"/>
    <w:rsid w:val="00901FAB"/>
    <w:rsid w:val="00903D4E"/>
    <w:rsid w:val="00904075"/>
    <w:rsid w:val="0090428C"/>
    <w:rsid w:val="00904C32"/>
    <w:rsid w:val="00904D55"/>
    <w:rsid w:val="00905758"/>
    <w:rsid w:val="009074C6"/>
    <w:rsid w:val="0090762C"/>
    <w:rsid w:val="00907776"/>
    <w:rsid w:val="009077F4"/>
    <w:rsid w:val="0090785D"/>
    <w:rsid w:val="00907966"/>
    <w:rsid w:val="00907CAE"/>
    <w:rsid w:val="00910974"/>
    <w:rsid w:val="0091296A"/>
    <w:rsid w:val="00913195"/>
    <w:rsid w:val="009144C5"/>
    <w:rsid w:val="00914EC5"/>
    <w:rsid w:val="00915810"/>
    <w:rsid w:val="00915EAA"/>
    <w:rsid w:val="00916752"/>
    <w:rsid w:val="0091675B"/>
    <w:rsid w:val="00917181"/>
    <w:rsid w:val="00917ABC"/>
    <w:rsid w:val="009202EB"/>
    <w:rsid w:val="0092064F"/>
    <w:rsid w:val="00920792"/>
    <w:rsid w:val="00920E47"/>
    <w:rsid w:val="009219F6"/>
    <w:rsid w:val="00922271"/>
    <w:rsid w:val="00922730"/>
    <w:rsid w:val="0092336B"/>
    <w:rsid w:val="00923C45"/>
    <w:rsid w:val="00923C5C"/>
    <w:rsid w:val="00923EB6"/>
    <w:rsid w:val="00924F78"/>
    <w:rsid w:val="0092504E"/>
    <w:rsid w:val="00925B7E"/>
    <w:rsid w:val="00925CF2"/>
    <w:rsid w:val="00925FDA"/>
    <w:rsid w:val="009271F6"/>
    <w:rsid w:val="009274E1"/>
    <w:rsid w:val="009275F3"/>
    <w:rsid w:val="00927FFD"/>
    <w:rsid w:val="0093003D"/>
    <w:rsid w:val="0093055E"/>
    <w:rsid w:val="0093058D"/>
    <w:rsid w:val="00932186"/>
    <w:rsid w:val="0093273A"/>
    <w:rsid w:val="009330CD"/>
    <w:rsid w:val="00933322"/>
    <w:rsid w:val="00933C9E"/>
    <w:rsid w:val="00934001"/>
    <w:rsid w:val="0093459A"/>
    <w:rsid w:val="00934EC0"/>
    <w:rsid w:val="00934ED6"/>
    <w:rsid w:val="00935521"/>
    <w:rsid w:val="00936A1F"/>
    <w:rsid w:val="009377A0"/>
    <w:rsid w:val="009377F3"/>
    <w:rsid w:val="00940740"/>
    <w:rsid w:val="0094096A"/>
    <w:rsid w:val="00940F94"/>
    <w:rsid w:val="00941052"/>
    <w:rsid w:val="0094122E"/>
    <w:rsid w:val="009413D9"/>
    <w:rsid w:val="0094179A"/>
    <w:rsid w:val="00941F87"/>
    <w:rsid w:val="00942776"/>
    <w:rsid w:val="009430BF"/>
    <w:rsid w:val="009432D7"/>
    <w:rsid w:val="00943859"/>
    <w:rsid w:val="00944DE5"/>
    <w:rsid w:val="00946207"/>
    <w:rsid w:val="009465B1"/>
    <w:rsid w:val="009466C6"/>
    <w:rsid w:val="00947DC2"/>
    <w:rsid w:val="00950076"/>
    <w:rsid w:val="00950980"/>
    <w:rsid w:val="00951A91"/>
    <w:rsid w:val="009526C5"/>
    <w:rsid w:val="00953189"/>
    <w:rsid w:val="009532ED"/>
    <w:rsid w:val="00953717"/>
    <w:rsid w:val="00953DF9"/>
    <w:rsid w:val="009543B2"/>
    <w:rsid w:val="0095479B"/>
    <w:rsid w:val="0095589A"/>
    <w:rsid w:val="009562D9"/>
    <w:rsid w:val="00956BC0"/>
    <w:rsid w:val="00957141"/>
    <w:rsid w:val="0095734C"/>
    <w:rsid w:val="00957A24"/>
    <w:rsid w:val="00960035"/>
    <w:rsid w:val="00960A0E"/>
    <w:rsid w:val="009612D2"/>
    <w:rsid w:val="00961390"/>
    <w:rsid w:val="00961451"/>
    <w:rsid w:val="0096380A"/>
    <w:rsid w:val="00963FE1"/>
    <w:rsid w:val="009649EB"/>
    <w:rsid w:val="0096524F"/>
    <w:rsid w:val="00965B11"/>
    <w:rsid w:val="00965C74"/>
    <w:rsid w:val="009665E7"/>
    <w:rsid w:val="009666A8"/>
    <w:rsid w:val="0096675E"/>
    <w:rsid w:val="00966F1C"/>
    <w:rsid w:val="00966F9D"/>
    <w:rsid w:val="00967922"/>
    <w:rsid w:val="009707F8"/>
    <w:rsid w:val="00970866"/>
    <w:rsid w:val="00970B17"/>
    <w:rsid w:val="00970F88"/>
    <w:rsid w:val="009712AE"/>
    <w:rsid w:val="0097144F"/>
    <w:rsid w:val="009724D7"/>
    <w:rsid w:val="00972F7C"/>
    <w:rsid w:val="00973BAB"/>
    <w:rsid w:val="00973C48"/>
    <w:rsid w:val="00973F0E"/>
    <w:rsid w:val="00975A84"/>
    <w:rsid w:val="00975D60"/>
    <w:rsid w:val="00977047"/>
    <w:rsid w:val="0097795C"/>
    <w:rsid w:val="0098021B"/>
    <w:rsid w:val="009802DD"/>
    <w:rsid w:val="00981E81"/>
    <w:rsid w:val="00982068"/>
    <w:rsid w:val="009827DB"/>
    <w:rsid w:val="0098321C"/>
    <w:rsid w:val="00983290"/>
    <w:rsid w:val="0098343D"/>
    <w:rsid w:val="00983649"/>
    <w:rsid w:val="00983F0C"/>
    <w:rsid w:val="009856EC"/>
    <w:rsid w:val="00985F76"/>
    <w:rsid w:val="009863AC"/>
    <w:rsid w:val="00986864"/>
    <w:rsid w:val="00986C37"/>
    <w:rsid w:val="00986CEE"/>
    <w:rsid w:val="00987F5F"/>
    <w:rsid w:val="009904EA"/>
    <w:rsid w:val="009909AC"/>
    <w:rsid w:val="00990EA5"/>
    <w:rsid w:val="00991437"/>
    <w:rsid w:val="0099149F"/>
    <w:rsid w:val="00991F43"/>
    <w:rsid w:val="009922CF"/>
    <w:rsid w:val="0099387C"/>
    <w:rsid w:val="0099499B"/>
    <w:rsid w:val="00994BFE"/>
    <w:rsid w:val="0099606E"/>
    <w:rsid w:val="009961BE"/>
    <w:rsid w:val="009966DE"/>
    <w:rsid w:val="00996CBA"/>
    <w:rsid w:val="00997E4C"/>
    <w:rsid w:val="009A0291"/>
    <w:rsid w:val="009A0591"/>
    <w:rsid w:val="009A0988"/>
    <w:rsid w:val="009A0A26"/>
    <w:rsid w:val="009A1B99"/>
    <w:rsid w:val="009A2333"/>
    <w:rsid w:val="009A3022"/>
    <w:rsid w:val="009A32D4"/>
    <w:rsid w:val="009A3671"/>
    <w:rsid w:val="009A3FB3"/>
    <w:rsid w:val="009A4055"/>
    <w:rsid w:val="009A4402"/>
    <w:rsid w:val="009A4410"/>
    <w:rsid w:val="009A47A6"/>
    <w:rsid w:val="009A553B"/>
    <w:rsid w:val="009A5702"/>
    <w:rsid w:val="009A584D"/>
    <w:rsid w:val="009A5C41"/>
    <w:rsid w:val="009A6511"/>
    <w:rsid w:val="009A6540"/>
    <w:rsid w:val="009A687F"/>
    <w:rsid w:val="009A706B"/>
    <w:rsid w:val="009A715B"/>
    <w:rsid w:val="009A7928"/>
    <w:rsid w:val="009A7C2E"/>
    <w:rsid w:val="009B0C3B"/>
    <w:rsid w:val="009B13B8"/>
    <w:rsid w:val="009B15EC"/>
    <w:rsid w:val="009B1DC5"/>
    <w:rsid w:val="009B25F9"/>
    <w:rsid w:val="009B283B"/>
    <w:rsid w:val="009B28E4"/>
    <w:rsid w:val="009B406F"/>
    <w:rsid w:val="009B41AF"/>
    <w:rsid w:val="009B42AE"/>
    <w:rsid w:val="009B50BC"/>
    <w:rsid w:val="009B59FA"/>
    <w:rsid w:val="009B69DF"/>
    <w:rsid w:val="009B7631"/>
    <w:rsid w:val="009B7D06"/>
    <w:rsid w:val="009C0125"/>
    <w:rsid w:val="009C1156"/>
    <w:rsid w:val="009C178E"/>
    <w:rsid w:val="009C19EA"/>
    <w:rsid w:val="009C1AF7"/>
    <w:rsid w:val="009C1DF6"/>
    <w:rsid w:val="009C2430"/>
    <w:rsid w:val="009C24E2"/>
    <w:rsid w:val="009C2564"/>
    <w:rsid w:val="009C267B"/>
    <w:rsid w:val="009C27E1"/>
    <w:rsid w:val="009C3271"/>
    <w:rsid w:val="009C3662"/>
    <w:rsid w:val="009C3960"/>
    <w:rsid w:val="009C3F0F"/>
    <w:rsid w:val="009C4486"/>
    <w:rsid w:val="009C4D44"/>
    <w:rsid w:val="009C4DEB"/>
    <w:rsid w:val="009C79B8"/>
    <w:rsid w:val="009C7D8A"/>
    <w:rsid w:val="009D08EA"/>
    <w:rsid w:val="009D0AA3"/>
    <w:rsid w:val="009D10AF"/>
    <w:rsid w:val="009D1480"/>
    <w:rsid w:val="009D15F6"/>
    <w:rsid w:val="009D1917"/>
    <w:rsid w:val="009D1CF1"/>
    <w:rsid w:val="009D25B5"/>
    <w:rsid w:val="009D3294"/>
    <w:rsid w:val="009D35C9"/>
    <w:rsid w:val="009D47B8"/>
    <w:rsid w:val="009D4C70"/>
    <w:rsid w:val="009D641F"/>
    <w:rsid w:val="009D6E6C"/>
    <w:rsid w:val="009D74B1"/>
    <w:rsid w:val="009D75B6"/>
    <w:rsid w:val="009D7762"/>
    <w:rsid w:val="009D7FC3"/>
    <w:rsid w:val="009E0156"/>
    <w:rsid w:val="009E0A24"/>
    <w:rsid w:val="009E1AC9"/>
    <w:rsid w:val="009E2F05"/>
    <w:rsid w:val="009E311D"/>
    <w:rsid w:val="009E3F63"/>
    <w:rsid w:val="009E460D"/>
    <w:rsid w:val="009E480C"/>
    <w:rsid w:val="009E4B49"/>
    <w:rsid w:val="009E4EF8"/>
    <w:rsid w:val="009E4F1D"/>
    <w:rsid w:val="009E50A4"/>
    <w:rsid w:val="009E52D4"/>
    <w:rsid w:val="009E53A7"/>
    <w:rsid w:val="009E54CF"/>
    <w:rsid w:val="009E5AD7"/>
    <w:rsid w:val="009E5BA6"/>
    <w:rsid w:val="009E63BC"/>
    <w:rsid w:val="009E683F"/>
    <w:rsid w:val="009E7056"/>
    <w:rsid w:val="009E71CB"/>
    <w:rsid w:val="009E7606"/>
    <w:rsid w:val="009E7AE2"/>
    <w:rsid w:val="009F0599"/>
    <w:rsid w:val="009F11B6"/>
    <w:rsid w:val="009F1463"/>
    <w:rsid w:val="009F1C06"/>
    <w:rsid w:val="009F2BCE"/>
    <w:rsid w:val="009F3094"/>
    <w:rsid w:val="009F386B"/>
    <w:rsid w:val="009F3991"/>
    <w:rsid w:val="009F3ACE"/>
    <w:rsid w:val="009F41BA"/>
    <w:rsid w:val="009F4892"/>
    <w:rsid w:val="009F590D"/>
    <w:rsid w:val="009F6062"/>
    <w:rsid w:val="009F639C"/>
    <w:rsid w:val="009F6D10"/>
    <w:rsid w:val="009F6D8F"/>
    <w:rsid w:val="009F78D4"/>
    <w:rsid w:val="00A0098C"/>
    <w:rsid w:val="00A016F1"/>
    <w:rsid w:val="00A01864"/>
    <w:rsid w:val="00A01A8A"/>
    <w:rsid w:val="00A01B3A"/>
    <w:rsid w:val="00A01BFD"/>
    <w:rsid w:val="00A01C80"/>
    <w:rsid w:val="00A0247C"/>
    <w:rsid w:val="00A02C62"/>
    <w:rsid w:val="00A0322B"/>
    <w:rsid w:val="00A03740"/>
    <w:rsid w:val="00A03761"/>
    <w:rsid w:val="00A0419E"/>
    <w:rsid w:val="00A04961"/>
    <w:rsid w:val="00A0498F"/>
    <w:rsid w:val="00A05355"/>
    <w:rsid w:val="00A05F08"/>
    <w:rsid w:val="00A06157"/>
    <w:rsid w:val="00A06A67"/>
    <w:rsid w:val="00A07B9C"/>
    <w:rsid w:val="00A1095C"/>
    <w:rsid w:val="00A10A0D"/>
    <w:rsid w:val="00A10B09"/>
    <w:rsid w:val="00A10B1E"/>
    <w:rsid w:val="00A10CAD"/>
    <w:rsid w:val="00A10F6C"/>
    <w:rsid w:val="00A11F2F"/>
    <w:rsid w:val="00A1369C"/>
    <w:rsid w:val="00A136EE"/>
    <w:rsid w:val="00A13CA4"/>
    <w:rsid w:val="00A14ADE"/>
    <w:rsid w:val="00A14D3E"/>
    <w:rsid w:val="00A14DB5"/>
    <w:rsid w:val="00A1579B"/>
    <w:rsid w:val="00A15AF7"/>
    <w:rsid w:val="00A15DF2"/>
    <w:rsid w:val="00A16509"/>
    <w:rsid w:val="00A16876"/>
    <w:rsid w:val="00A1702B"/>
    <w:rsid w:val="00A1744C"/>
    <w:rsid w:val="00A2062B"/>
    <w:rsid w:val="00A20E37"/>
    <w:rsid w:val="00A217EA"/>
    <w:rsid w:val="00A21DE9"/>
    <w:rsid w:val="00A22D15"/>
    <w:rsid w:val="00A23059"/>
    <w:rsid w:val="00A23171"/>
    <w:rsid w:val="00A23417"/>
    <w:rsid w:val="00A24A30"/>
    <w:rsid w:val="00A24B2D"/>
    <w:rsid w:val="00A24B6A"/>
    <w:rsid w:val="00A24FB7"/>
    <w:rsid w:val="00A256E6"/>
    <w:rsid w:val="00A25CE5"/>
    <w:rsid w:val="00A26601"/>
    <w:rsid w:val="00A268FB"/>
    <w:rsid w:val="00A26920"/>
    <w:rsid w:val="00A269A0"/>
    <w:rsid w:val="00A27259"/>
    <w:rsid w:val="00A3029D"/>
    <w:rsid w:val="00A30336"/>
    <w:rsid w:val="00A30373"/>
    <w:rsid w:val="00A304DE"/>
    <w:rsid w:val="00A3069C"/>
    <w:rsid w:val="00A31886"/>
    <w:rsid w:val="00A31944"/>
    <w:rsid w:val="00A31AF7"/>
    <w:rsid w:val="00A31F16"/>
    <w:rsid w:val="00A32567"/>
    <w:rsid w:val="00A33C08"/>
    <w:rsid w:val="00A34130"/>
    <w:rsid w:val="00A34CC0"/>
    <w:rsid w:val="00A34E2B"/>
    <w:rsid w:val="00A354E5"/>
    <w:rsid w:val="00A35C08"/>
    <w:rsid w:val="00A3668C"/>
    <w:rsid w:val="00A36C1A"/>
    <w:rsid w:val="00A36FB9"/>
    <w:rsid w:val="00A37581"/>
    <w:rsid w:val="00A420B1"/>
    <w:rsid w:val="00A4257B"/>
    <w:rsid w:val="00A4269D"/>
    <w:rsid w:val="00A43438"/>
    <w:rsid w:val="00A434ED"/>
    <w:rsid w:val="00A43E0F"/>
    <w:rsid w:val="00A447A4"/>
    <w:rsid w:val="00A45581"/>
    <w:rsid w:val="00A45CFA"/>
    <w:rsid w:val="00A461DA"/>
    <w:rsid w:val="00A46DE3"/>
    <w:rsid w:val="00A47A3D"/>
    <w:rsid w:val="00A50364"/>
    <w:rsid w:val="00A508B0"/>
    <w:rsid w:val="00A513E8"/>
    <w:rsid w:val="00A514E4"/>
    <w:rsid w:val="00A51537"/>
    <w:rsid w:val="00A51F68"/>
    <w:rsid w:val="00A527B8"/>
    <w:rsid w:val="00A52A02"/>
    <w:rsid w:val="00A557EC"/>
    <w:rsid w:val="00A5603B"/>
    <w:rsid w:val="00A56562"/>
    <w:rsid w:val="00A57A37"/>
    <w:rsid w:val="00A6076A"/>
    <w:rsid w:val="00A60AF2"/>
    <w:rsid w:val="00A617F4"/>
    <w:rsid w:val="00A61979"/>
    <w:rsid w:val="00A61CED"/>
    <w:rsid w:val="00A61F12"/>
    <w:rsid w:val="00A61FFE"/>
    <w:rsid w:val="00A621B0"/>
    <w:rsid w:val="00A627CA"/>
    <w:rsid w:val="00A631B5"/>
    <w:rsid w:val="00A634DA"/>
    <w:rsid w:val="00A64630"/>
    <w:rsid w:val="00A64E15"/>
    <w:rsid w:val="00A65CFF"/>
    <w:rsid w:val="00A66524"/>
    <w:rsid w:val="00A6670C"/>
    <w:rsid w:val="00A66B11"/>
    <w:rsid w:val="00A67850"/>
    <w:rsid w:val="00A70195"/>
    <w:rsid w:val="00A7039B"/>
    <w:rsid w:val="00A70C75"/>
    <w:rsid w:val="00A70CCC"/>
    <w:rsid w:val="00A70D55"/>
    <w:rsid w:val="00A711B8"/>
    <w:rsid w:val="00A713CC"/>
    <w:rsid w:val="00A71A71"/>
    <w:rsid w:val="00A72094"/>
    <w:rsid w:val="00A73096"/>
    <w:rsid w:val="00A7344F"/>
    <w:rsid w:val="00A738A0"/>
    <w:rsid w:val="00A73B27"/>
    <w:rsid w:val="00A7428C"/>
    <w:rsid w:val="00A7468D"/>
    <w:rsid w:val="00A74916"/>
    <w:rsid w:val="00A7499C"/>
    <w:rsid w:val="00A75112"/>
    <w:rsid w:val="00A751A2"/>
    <w:rsid w:val="00A75328"/>
    <w:rsid w:val="00A75A10"/>
    <w:rsid w:val="00A76045"/>
    <w:rsid w:val="00A7631A"/>
    <w:rsid w:val="00A76713"/>
    <w:rsid w:val="00A76BE0"/>
    <w:rsid w:val="00A76C16"/>
    <w:rsid w:val="00A807E8"/>
    <w:rsid w:val="00A82B32"/>
    <w:rsid w:val="00A8302D"/>
    <w:rsid w:val="00A833AE"/>
    <w:rsid w:val="00A837D6"/>
    <w:rsid w:val="00A84990"/>
    <w:rsid w:val="00A8502A"/>
    <w:rsid w:val="00A8633B"/>
    <w:rsid w:val="00A8698C"/>
    <w:rsid w:val="00A902CE"/>
    <w:rsid w:val="00A910E1"/>
    <w:rsid w:val="00A91958"/>
    <w:rsid w:val="00A91FFE"/>
    <w:rsid w:val="00A923FA"/>
    <w:rsid w:val="00A941D2"/>
    <w:rsid w:val="00A94BC8"/>
    <w:rsid w:val="00A953CE"/>
    <w:rsid w:val="00A953ED"/>
    <w:rsid w:val="00A95408"/>
    <w:rsid w:val="00A9593A"/>
    <w:rsid w:val="00A95F28"/>
    <w:rsid w:val="00A9600E"/>
    <w:rsid w:val="00A96091"/>
    <w:rsid w:val="00A96E9B"/>
    <w:rsid w:val="00A97110"/>
    <w:rsid w:val="00A97199"/>
    <w:rsid w:val="00A971EC"/>
    <w:rsid w:val="00A975C2"/>
    <w:rsid w:val="00AA018C"/>
    <w:rsid w:val="00AA0211"/>
    <w:rsid w:val="00AA085A"/>
    <w:rsid w:val="00AA0BC9"/>
    <w:rsid w:val="00AA13B1"/>
    <w:rsid w:val="00AA233E"/>
    <w:rsid w:val="00AA30B8"/>
    <w:rsid w:val="00AA33F7"/>
    <w:rsid w:val="00AA348E"/>
    <w:rsid w:val="00AA3A6F"/>
    <w:rsid w:val="00AA3C3B"/>
    <w:rsid w:val="00AA4840"/>
    <w:rsid w:val="00AA4ADC"/>
    <w:rsid w:val="00AA5314"/>
    <w:rsid w:val="00AA5905"/>
    <w:rsid w:val="00AA6FDD"/>
    <w:rsid w:val="00AA7FEB"/>
    <w:rsid w:val="00AB027D"/>
    <w:rsid w:val="00AB0294"/>
    <w:rsid w:val="00AB0C24"/>
    <w:rsid w:val="00AB0C2B"/>
    <w:rsid w:val="00AB0FCD"/>
    <w:rsid w:val="00AB117C"/>
    <w:rsid w:val="00AB1B0D"/>
    <w:rsid w:val="00AB1BDE"/>
    <w:rsid w:val="00AB1C6C"/>
    <w:rsid w:val="00AB1E26"/>
    <w:rsid w:val="00AB2CF4"/>
    <w:rsid w:val="00AB3249"/>
    <w:rsid w:val="00AB3BD6"/>
    <w:rsid w:val="00AB4229"/>
    <w:rsid w:val="00AB4F19"/>
    <w:rsid w:val="00AB4FE8"/>
    <w:rsid w:val="00AB66C3"/>
    <w:rsid w:val="00AB6B3C"/>
    <w:rsid w:val="00AC0731"/>
    <w:rsid w:val="00AC0A7E"/>
    <w:rsid w:val="00AC129A"/>
    <w:rsid w:val="00AC2F6C"/>
    <w:rsid w:val="00AC302A"/>
    <w:rsid w:val="00AC3452"/>
    <w:rsid w:val="00AC3527"/>
    <w:rsid w:val="00AC36E8"/>
    <w:rsid w:val="00AC38A6"/>
    <w:rsid w:val="00AC399A"/>
    <w:rsid w:val="00AC4B3C"/>
    <w:rsid w:val="00AC5071"/>
    <w:rsid w:val="00AC593B"/>
    <w:rsid w:val="00AC5D52"/>
    <w:rsid w:val="00AC6216"/>
    <w:rsid w:val="00AC674B"/>
    <w:rsid w:val="00AC6DE5"/>
    <w:rsid w:val="00AC7457"/>
    <w:rsid w:val="00AD0392"/>
    <w:rsid w:val="00AD06CD"/>
    <w:rsid w:val="00AD0840"/>
    <w:rsid w:val="00AD1217"/>
    <w:rsid w:val="00AD2D3C"/>
    <w:rsid w:val="00AD3524"/>
    <w:rsid w:val="00AD3559"/>
    <w:rsid w:val="00AD4BE4"/>
    <w:rsid w:val="00AD5F3B"/>
    <w:rsid w:val="00AD5F8A"/>
    <w:rsid w:val="00AD616A"/>
    <w:rsid w:val="00AD61AE"/>
    <w:rsid w:val="00AD657E"/>
    <w:rsid w:val="00AD6A39"/>
    <w:rsid w:val="00AD7658"/>
    <w:rsid w:val="00AD79AE"/>
    <w:rsid w:val="00AE08FD"/>
    <w:rsid w:val="00AE12D3"/>
    <w:rsid w:val="00AE23E0"/>
    <w:rsid w:val="00AE3806"/>
    <w:rsid w:val="00AE4762"/>
    <w:rsid w:val="00AE4859"/>
    <w:rsid w:val="00AE4C0B"/>
    <w:rsid w:val="00AE4CE4"/>
    <w:rsid w:val="00AE4DB2"/>
    <w:rsid w:val="00AE4E03"/>
    <w:rsid w:val="00AE5BCE"/>
    <w:rsid w:val="00AE5E7E"/>
    <w:rsid w:val="00AE60A8"/>
    <w:rsid w:val="00AE6620"/>
    <w:rsid w:val="00AE709B"/>
    <w:rsid w:val="00AE73D8"/>
    <w:rsid w:val="00AE7755"/>
    <w:rsid w:val="00AE7CAD"/>
    <w:rsid w:val="00AF1731"/>
    <w:rsid w:val="00AF204A"/>
    <w:rsid w:val="00AF23CE"/>
    <w:rsid w:val="00AF2BBF"/>
    <w:rsid w:val="00AF31EC"/>
    <w:rsid w:val="00AF4172"/>
    <w:rsid w:val="00AF4EC0"/>
    <w:rsid w:val="00AF5BD0"/>
    <w:rsid w:val="00AF5E3B"/>
    <w:rsid w:val="00AF6121"/>
    <w:rsid w:val="00AF661F"/>
    <w:rsid w:val="00AF6946"/>
    <w:rsid w:val="00AF6B2E"/>
    <w:rsid w:val="00AF70E8"/>
    <w:rsid w:val="00AF7232"/>
    <w:rsid w:val="00AF761D"/>
    <w:rsid w:val="00AF7B57"/>
    <w:rsid w:val="00B001AA"/>
    <w:rsid w:val="00B007B6"/>
    <w:rsid w:val="00B00BC5"/>
    <w:rsid w:val="00B01390"/>
    <w:rsid w:val="00B01EF3"/>
    <w:rsid w:val="00B0324D"/>
    <w:rsid w:val="00B03B48"/>
    <w:rsid w:val="00B04033"/>
    <w:rsid w:val="00B04483"/>
    <w:rsid w:val="00B0476C"/>
    <w:rsid w:val="00B047AC"/>
    <w:rsid w:val="00B05C4E"/>
    <w:rsid w:val="00B0624B"/>
    <w:rsid w:val="00B06CF6"/>
    <w:rsid w:val="00B07B41"/>
    <w:rsid w:val="00B07BF0"/>
    <w:rsid w:val="00B10227"/>
    <w:rsid w:val="00B1070D"/>
    <w:rsid w:val="00B10EA5"/>
    <w:rsid w:val="00B1175E"/>
    <w:rsid w:val="00B1185B"/>
    <w:rsid w:val="00B121F5"/>
    <w:rsid w:val="00B12C62"/>
    <w:rsid w:val="00B137D7"/>
    <w:rsid w:val="00B1406C"/>
    <w:rsid w:val="00B1420A"/>
    <w:rsid w:val="00B153A5"/>
    <w:rsid w:val="00B15440"/>
    <w:rsid w:val="00B16489"/>
    <w:rsid w:val="00B16E9E"/>
    <w:rsid w:val="00B16FC1"/>
    <w:rsid w:val="00B1738A"/>
    <w:rsid w:val="00B1791F"/>
    <w:rsid w:val="00B20423"/>
    <w:rsid w:val="00B20685"/>
    <w:rsid w:val="00B21240"/>
    <w:rsid w:val="00B2184E"/>
    <w:rsid w:val="00B231EB"/>
    <w:rsid w:val="00B23238"/>
    <w:rsid w:val="00B24077"/>
    <w:rsid w:val="00B242F1"/>
    <w:rsid w:val="00B2444B"/>
    <w:rsid w:val="00B253C4"/>
    <w:rsid w:val="00B30253"/>
    <w:rsid w:val="00B3084E"/>
    <w:rsid w:val="00B31386"/>
    <w:rsid w:val="00B31B6E"/>
    <w:rsid w:val="00B32C93"/>
    <w:rsid w:val="00B3375A"/>
    <w:rsid w:val="00B33E76"/>
    <w:rsid w:val="00B34194"/>
    <w:rsid w:val="00B34340"/>
    <w:rsid w:val="00B34366"/>
    <w:rsid w:val="00B34E28"/>
    <w:rsid w:val="00B35067"/>
    <w:rsid w:val="00B36066"/>
    <w:rsid w:val="00B360EC"/>
    <w:rsid w:val="00B3620E"/>
    <w:rsid w:val="00B36B43"/>
    <w:rsid w:val="00B373EE"/>
    <w:rsid w:val="00B37B15"/>
    <w:rsid w:val="00B40187"/>
    <w:rsid w:val="00B40214"/>
    <w:rsid w:val="00B40367"/>
    <w:rsid w:val="00B40B51"/>
    <w:rsid w:val="00B40F12"/>
    <w:rsid w:val="00B40F62"/>
    <w:rsid w:val="00B419D4"/>
    <w:rsid w:val="00B41BA7"/>
    <w:rsid w:val="00B420CB"/>
    <w:rsid w:val="00B4213B"/>
    <w:rsid w:val="00B424CC"/>
    <w:rsid w:val="00B432D1"/>
    <w:rsid w:val="00B438C4"/>
    <w:rsid w:val="00B44390"/>
    <w:rsid w:val="00B44665"/>
    <w:rsid w:val="00B453D8"/>
    <w:rsid w:val="00B45B43"/>
    <w:rsid w:val="00B4619B"/>
    <w:rsid w:val="00B47059"/>
    <w:rsid w:val="00B471BC"/>
    <w:rsid w:val="00B4735F"/>
    <w:rsid w:val="00B5040A"/>
    <w:rsid w:val="00B507C8"/>
    <w:rsid w:val="00B50980"/>
    <w:rsid w:val="00B50C74"/>
    <w:rsid w:val="00B521F8"/>
    <w:rsid w:val="00B524E7"/>
    <w:rsid w:val="00B52D17"/>
    <w:rsid w:val="00B53BEF"/>
    <w:rsid w:val="00B53CBE"/>
    <w:rsid w:val="00B54964"/>
    <w:rsid w:val="00B55871"/>
    <w:rsid w:val="00B559C7"/>
    <w:rsid w:val="00B57A8C"/>
    <w:rsid w:val="00B60371"/>
    <w:rsid w:val="00B615C8"/>
    <w:rsid w:val="00B6171B"/>
    <w:rsid w:val="00B62AED"/>
    <w:rsid w:val="00B62F47"/>
    <w:rsid w:val="00B63281"/>
    <w:rsid w:val="00B636F5"/>
    <w:rsid w:val="00B64837"/>
    <w:rsid w:val="00B65601"/>
    <w:rsid w:val="00B65C82"/>
    <w:rsid w:val="00B65D0D"/>
    <w:rsid w:val="00B66AB3"/>
    <w:rsid w:val="00B67F24"/>
    <w:rsid w:val="00B703AC"/>
    <w:rsid w:val="00B715D9"/>
    <w:rsid w:val="00B719F2"/>
    <w:rsid w:val="00B71C82"/>
    <w:rsid w:val="00B71FBD"/>
    <w:rsid w:val="00B72D98"/>
    <w:rsid w:val="00B732C7"/>
    <w:rsid w:val="00B7331B"/>
    <w:rsid w:val="00B73D0D"/>
    <w:rsid w:val="00B73F54"/>
    <w:rsid w:val="00B74644"/>
    <w:rsid w:val="00B751CA"/>
    <w:rsid w:val="00B7542D"/>
    <w:rsid w:val="00B763A0"/>
    <w:rsid w:val="00B7681A"/>
    <w:rsid w:val="00B76EA6"/>
    <w:rsid w:val="00B77613"/>
    <w:rsid w:val="00B778B1"/>
    <w:rsid w:val="00B80837"/>
    <w:rsid w:val="00B810E6"/>
    <w:rsid w:val="00B81A4A"/>
    <w:rsid w:val="00B81F9C"/>
    <w:rsid w:val="00B8465B"/>
    <w:rsid w:val="00B84B1E"/>
    <w:rsid w:val="00B85DA0"/>
    <w:rsid w:val="00B86D35"/>
    <w:rsid w:val="00B87323"/>
    <w:rsid w:val="00B87390"/>
    <w:rsid w:val="00B87D30"/>
    <w:rsid w:val="00B90A7F"/>
    <w:rsid w:val="00B90D9A"/>
    <w:rsid w:val="00B91B55"/>
    <w:rsid w:val="00B91D07"/>
    <w:rsid w:val="00B922C1"/>
    <w:rsid w:val="00B922F9"/>
    <w:rsid w:val="00B92756"/>
    <w:rsid w:val="00B928F2"/>
    <w:rsid w:val="00B9458A"/>
    <w:rsid w:val="00B94640"/>
    <w:rsid w:val="00B946E1"/>
    <w:rsid w:val="00B95AC2"/>
    <w:rsid w:val="00B9623C"/>
    <w:rsid w:val="00B96391"/>
    <w:rsid w:val="00B9671C"/>
    <w:rsid w:val="00B96839"/>
    <w:rsid w:val="00BA01E4"/>
    <w:rsid w:val="00BA0775"/>
    <w:rsid w:val="00BA0ABA"/>
    <w:rsid w:val="00BA0BDF"/>
    <w:rsid w:val="00BA0DC2"/>
    <w:rsid w:val="00BA1219"/>
    <w:rsid w:val="00BA1E5B"/>
    <w:rsid w:val="00BA2633"/>
    <w:rsid w:val="00BA2B76"/>
    <w:rsid w:val="00BA42DA"/>
    <w:rsid w:val="00BA4AF2"/>
    <w:rsid w:val="00BA5A18"/>
    <w:rsid w:val="00BA5BE9"/>
    <w:rsid w:val="00BA5D79"/>
    <w:rsid w:val="00BA6D31"/>
    <w:rsid w:val="00BA71C2"/>
    <w:rsid w:val="00BA7369"/>
    <w:rsid w:val="00BA77FE"/>
    <w:rsid w:val="00BA7819"/>
    <w:rsid w:val="00BB0DAD"/>
    <w:rsid w:val="00BB0DB1"/>
    <w:rsid w:val="00BB0DD5"/>
    <w:rsid w:val="00BB0E02"/>
    <w:rsid w:val="00BB17BA"/>
    <w:rsid w:val="00BB18FF"/>
    <w:rsid w:val="00BB2148"/>
    <w:rsid w:val="00BB2AA9"/>
    <w:rsid w:val="00BB2F94"/>
    <w:rsid w:val="00BB2FA4"/>
    <w:rsid w:val="00BB2FCF"/>
    <w:rsid w:val="00BB3C21"/>
    <w:rsid w:val="00BB41AC"/>
    <w:rsid w:val="00BB4583"/>
    <w:rsid w:val="00BB4B3C"/>
    <w:rsid w:val="00BB612D"/>
    <w:rsid w:val="00BB6975"/>
    <w:rsid w:val="00BB6D0A"/>
    <w:rsid w:val="00BB739A"/>
    <w:rsid w:val="00BB7569"/>
    <w:rsid w:val="00BB78DB"/>
    <w:rsid w:val="00BB7F2F"/>
    <w:rsid w:val="00BB7F74"/>
    <w:rsid w:val="00BC0CF8"/>
    <w:rsid w:val="00BC2165"/>
    <w:rsid w:val="00BC2E2B"/>
    <w:rsid w:val="00BC3060"/>
    <w:rsid w:val="00BC40A0"/>
    <w:rsid w:val="00BC4DC7"/>
    <w:rsid w:val="00BC5407"/>
    <w:rsid w:val="00BC5688"/>
    <w:rsid w:val="00BC583F"/>
    <w:rsid w:val="00BC59EA"/>
    <w:rsid w:val="00BC5EC3"/>
    <w:rsid w:val="00BC65E6"/>
    <w:rsid w:val="00BC6E3F"/>
    <w:rsid w:val="00BC7010"/>
    <w:rsid w:val="00BC7DF1"/>
    <w:rsid w:val="00BD04D1"/>
    <w:rsid w:val="00BD1B99"/>
    <w:rsid w:val="00BD1C60"/>
    <w:rsid w:val="00BD2C7E"/>
    <w:rsid w:val="00BD2CE7"/>
    <w:rsid w:val="00BD317F"/>
    <w:rsid w:val="00BD3D2B"/>
    <w:rsid w:val="00BD41F8"/>
    <w:rsid w:val="00BD4AEA"/>
    <w:rsid w:val="00BD4B70"/>
    <w:rsid w:val="00BD4CC7"/>
    <w:rsid w:val="00BD4DF2"/>
    <w:rsid w:val="00BD52F2"/>
    <w:rsid w:val="00BD58D4"/>
    <w:rsid w:val="00BD6924"/>
    <w:rsid w:val="00BD71F3"/>
    <w:rsid w:val="00BD73BF"/>
    <w:rsid w:val="00BD74EF"/>
    <w:rsid w:val="00BD7520"/>
    <w:rsid w:val="00BD7521"/>
    <w:rsid w:val="00BD7C2B"/>
    <w:rsid w:val="00BE12D3"/>
    <w:rsid w:val="00BE1502"/>
    <w:rsid w:val="00BE170E"/>
    <w:rsid w:val="00BE1726"/>
    <w:rsid w:val="00BE1E7D"/>
    <w:rsid w:val="00BE1E96"/>
    <w:rsid w:val="00BE2014"/>
    <w:rsid w:val="00BE205B"/>
    <w:rsid w:val="00BE31C1"/>
    <w:rsid w:val="00BE3350"/>
    <w:rsid w:val="00BE4A3A"/>
    <w:rsid w:val="00BE559F"/>
    <w:rsid w:val="00BE5BA8"/>
    <w:rsid w:val="00BE5BE2"/>
    <w:rsid w:val="00BE5E08"/>
    <w:rsid w:val="00BE6735"/>
    <w:rsid w:val="00BE6D3D"/>
    <w:rsid w:val="00BE6E4F"/>
    <w:rsid w:val="00BF008A"/>
    <w:rsid w:val="00BF0430"/>
    <w:rsid w:val="00BF0B2A"/>
    <w:rsid w:val="00BF0FE4"/>
    <w:rsid w:val="00BF1D76"/>
    <w:rsid w:val="00BF42F1"/>
    <w:rsid w:val="00BF454C"/>
    <w:rsid w:val="00BF47D1"/>
    <w:rsid w:val="00BF4BEA"/>
    <w:rsid w:val="00BF4E1F"/>
    <w:rsid w:val="00BF54A2"/>
    <w:rsid w:val="00BF5E61"/>
    <w:rsid w:val="00BF645D"/>
    <w:rsid w:val="00BF667D"/>
    <w:rsid w:val="00BF6BEE"/>
    <w:rsid w:val="00BF6DC5"/>
    <w:rsid w:val="00BF7F9B"/>
    <w:rsid w:val="00C01483"/>
    <w:rsid w:val="00C01940"/>
    <w:rsid w:val="00C01D90"/>
    <w:rsid w:val="00C03363"/>
    <w:rsid w:val="00C03CA7"/>
    <w:rsid w:val="00C0490F"/>
    <w:rsid w:val="00C04F67"/>
    <w:rsid w:val="00C06006"/>
    <w:rsid w:val="00C06950"/>
    <w:rsid w:val="00C0767B"/>
    <w:rsid w:val="00C1000A"/>
    <w:rsid w:val="00C10BF0"/>
    <w:rsid w:val="00C131E9"/>
    <w:rsid w:val="00C13CCD"/>
    <w:rsid w:val="00C13F06"/>
    <w:rsid w:val="00C14471"/>
    <w:rsid w:val="00C14728"/>
    <w:rsid w:val="00C147DF"/>
    <w:rsid w:val="00C15927"/>
    <w:rsid w:val="00C15FCB"/>
    <w:rsid w:val="00C16132"/>
    <w:rsid w:val="00C162DD"/>
    <w:rsid w:val="00C16AB2"/>
    <w:rsid w:val="00C16BD8"/>
    <w:rsid w:val="00C170FD"/>
    <w:rsid w:val="00C204E7"/>
    <w:rsid w:val="00C211F1"/>
    <w:rsid w:val="00C2139B"/>
    <w:rsid w:val="00C21667"/>
    <w:rsid w:val="00C22C44"/>
    <w:rsid w:val="00C22D67"/>
    <w:rsid w:val="00C2387F"/>
    <w:rsid w:val="00C238FC"/>
    <w:rsid w:val="00C2497E"/>
    <w:rsid w:val="00C25274"/>
    <w:rsid w:val="00C25A26"/>
    <w:rsid w:val="00C2758A"/>
    <w:rsid w:val="00C27B7F"/>
    <w:rsid w:val="00C302F4"/>
    <w:rsid w:val="00C30645"/>
    <w:rsid w:val="00C30B8F"/>
    <w:rsid w:val="00C30C71"/>
    <w:rsid w:val="00C31119"/>
    <w:rsid w:val="00C31243"/>
    <w:rsid w:val="00C318FF"/>
    <w:rsid w:val="00C31CFB"/>
    <w:rsid w:val="00C3210B"/>
    <w:rsid w:val="00C330FB"/>
    <w:rsid w:val="00C33F9B"/>
    <w:rsid w:val="00C349D8"/>
    <w:rsid w:val="00C3535A"/>
    <w:rsid w:val="00C353A6"/>
    <w:rsid w:val="00C35698"/>
    <w:rsid w:val="00C35E3D"/>
    <w:rsid w:val="00C36A44"/>
    <w:rsid w:val="00C36F32"/>
    <w:rsid w:val="00C37672"/>
    <w:rsid w:val="00C37789"/>
    <w:rsid w:val="00C37F87"/>
    <w:rsid w:val="00C4017E"/>
    <w:rsid w:val="00C40390"/>
    <w:rsid w:val="00C404FE"/>
    <w:rsid w:val="00C40D29"/>
    <w:rsid w:val="00C4118B"/>
    <w:rsid w:val="00C41459"/>
    <w:rsid w:val="00C4183A"/>
    <w:rsid w:val="00C43DCE"/>
    <w:rsid w:val="00C441C5"/>
    <w:rsid w:val="00C442D6"/>
    <w:rsid w:val="00C44409"/>
    <w:rsid w:val="00C4480D"/>
    <w:rsid w:val="00C44FCF"/>
    <w:rsid w:val="00C45340"/>
    <w:rsid w:val="00C47858"/>
    <w:rsid w:val="00C47BA4"/>
    <w:rsid w:val="00C47C41"/>
    <w:rsid w:val="00C47EAA"/>
    <w:rsid w:val="00C5034A"/>
    <w:rsid w:val="00C50561"/>
    <w:rsid w:val="00C523A2"/>
    <w:rsid w:val="00C52661"/>
    <w:rsid w:val="00C529F2"/>
    <w:rsid w:val="00C52F4A"/>
    <w:rsid w:val="00C533E1"/>
    <w:rsid w:val="00C539A8"/>
    <w:rsid w:val="00C53A5B"/>
    <w:rsid w:val="00C53BC1"/>
    <w:rsid w:val="00C544D6"/>
    <w:rsid w:val="00C550BE"/>
    <w:rsid w:val="00C551D9"/>
    <w:rsid w:val="00C5633C"/>
    <w:rsid w:val="00C5648A"/>
    <w:rsid w:val="00C56B4D"/>
    <w:rsid w:val="00C572F2"/>
    <w:rsid w:val="00C57AF2"/>
    <w:rsid w:val="00C6005A"/>
    <w:rsid w:val="00C61059"/>
    <w:rsid w:val="00C618A5"/>
    <w:rsid w:val="00C624F9"/>
    <w:rsid w:val="00C627C5"/>
    <w:rsid w:val="00C62B69"/>
    <w:rsid w:val="00C6349B"/>
    <w:rsid w:val="00C6390A"/>
    <w:rsid w:val="00C639A5"/>
    <w:rsid w:val="00C64034"/>
    <w:rsid w:val="00C6405B"/>
    <w:rsid w:val="00C6440F"/>
    <w:rsid w:val="00C64A62"/>
    <w:rsid w:val="00C65240"/>
    <w:rsid w:val="00C65CAA"/>
    <w:rsid w:val="00C65D68"/>
    <w:rsid w:val="00C65F90"/>
    <w:rsid w:val="00C66082"/>
    <w:rsid w:val="00C6613B"/>
    <w:rsid w:val="00C666DA"/>
    <w:rsid w:val="00C66839"/>
    <w:rsid w:val="00C6774F"/>
    <w:rsid w:val="00C67AE5"/>
    <w:rsid w:val="00C703A8"/>
    <w:rsid w:val="00C70630"/>
    <w:rsid w:val="00C71459"/>
    <w:rsid w:val="00C714B4"/>
    <w:rsid w:val="00C72AB1"/>
    <w:rsid w:val="00C73DDE"/>
    <w:rsid w:val="00C75BF9"/>
    <w:rsid w:val="00C7632E"/>
    <w:rsid w:val="00C76B98"/>
    <w:rsid w:val="00C76CEF"/>
    <w:rsid w:val="00C770FD"/>
    <w:rsid w:val="00C77697"/>
    <w:rsid w:val="00C77A7E"/>
    <w:rsid w:val="00C77C46"/>
    <w:rsid w:val="00C804B0"/>
    <w:rsid w:val="00C810DB"/>
    <w:rsid w:val="00C8165C"/>
    <w:rsid w:val="00C82222"/>
    <w:rsid w:val="00C826E7"/>
    <w:rsid w:val="00C831C0"/>
    <w:rsid w:val="00C8391D"/>
    <w:rsid w:val="00C83A0F"/>
    <w:rsid w:val="00C83D52"/>
    <w:rsid w:val="00C83DBC"/>
    <w:rsid w:val="00C8473C"/>
    <w:rsid w:val="00C8529E"/>
    <w:rsid w:val="00C8735D"/>
    <w:rsid w:val="00C87614"/>
    <w:rsid w:val="00C90F9E"/>
    <w:rsid w:val="00C9153C"/>
    <w:rsid w:val="00C925D7"/>
    <w:rsid w:val="00C927A6"/>
    <w:rsid w:val="00C92BF3"/>
    <w:rsid w:val="00C92DBA"/>
    <w:rsid w:val="00C92F7B"/>
    <w:rsid w:val="00C92FB1"/>
    <w:rsid w:val="00C9372D"/>
    <w:rsid w:val="00C94BE8"/>
    <w:rsid w:val="00C9528D"/>
    <w:rsid w:val="00C9647A"/>
    <w:rsid w:val="00C96AFD"/>
    <w:rsid w:val="00C975C5"/>
    <w:rsid w:val="00CA0942"/>
    <w:rsid w:val="00CA0A83"/>
    <w:rsid w:val="00CA0C95"/>
    <w:rsid w:val="00CA238A"/>
    <w:rsid w:val="00CA33E2"/>
    <w:rsid w:val="00CA3A69"/>
    <w:rsid w:val="00CA3DB8"/>
    <w:rsid w:val="00CA4028"/>
    <w:rsid w:val="00CA406E"/>
    <w:rsid w:val="00CA4525"/>
    <w:rsid w:val="00CA4A33"/>
    <w:rsid w:val="00CA4D16"/>
    <w:rsid w:val="00CA5594"/>
    <w:rsid w:val="00CA790F"/>
    <w:rsid w:val="00CA7E31"/>
    <w:rsid w:val="00CB0B5B"/>
    <w:rsid w:val="00CB10C2"/>
    <w:rsid w:val="00CB114D"/>
    <w:rsid w:val="00CB125A"/>
    <w:rsid w:val="00CB1D00"/>
    <w:rsid w:val="00CB27E9"/>
    <w:rsid w:val="00CB29FA"/>
    <w:rsid w:val="00CB32A1"/>
    <w:rsid w:val="00CB32B8"/>
    <w:rsid w:val="00CB4724"/>
    <w:rsid w:val="00CB5F44"/>
    <w:rsid w:val="00CB6424"/>
    <w:rsid w:val="00CB7EB6"/>
    <w:rsid w:val="00CB7F53"/>
    <w:rsid w:val="00CC06D7"/>
    <w:rsid w:val="00CC34C2"/>
    <w:rsid w:val="00CC3ACA"/>
    <w:rsid w:val="00CC3D31"/>
    <w:rsid w:val="00CC4EAE"/>
    <w:rsid w:val="00CC5EF3"/>
    <w:rsid w:val="00CC69FB"/>
    <w:rsid w:val="00CC72D5"/>
    <w:rsid w:val="00CC748B"/>
    <w:rsid w:val="00CD0451"/>
    <w:rsid w:val="00CD079E"/>
    <w:rsid w:val="00CD07AC"/>
    <w:rsid w:val="00CD081C"/>
    <w:rsid w:val="00CD0877"/>
    <w:rsid w:val="00CD0A80"/>
    <w:rsid w:val="00CD0AB0"/>
    <w:rsid w:val="00CD0C5F"/>
    <w:rsid w:val="00CD0EA0"/>
    <w:rsid w:val="00CD16B9"/>
    <w:rsid w:val="00CD1DF9"/>
    <w:rsid w:val="00CD3382"/>
    <w:rsid w:val="00CD3B78"/>
    <w:rsid w:val="00CD4601"/>
    <w:rsid w:val="00CD492B"/>
    <w:rsid w:val="00CD49AA"/>
    <w:rsid w:val="00CD5784"/>
    <w:rsid w:val="00CD5DF2"/>
    <w:rsid w:val="00CD5EAC"/>
    <w:rsid w:val="00CD678B"/>
    <w:rsid w:val="00CE0016"/>
    <w:rsid w:val="00CE0CED"/>
    <w:rsid w:val="00CE0F7A"/>
    <w:rsid w:val="00CE186E"/>
    <w:rsid w:val="00CE3106"/>
    <w:rsid w:val="00CE3512"/>
    <w:rsid w:val="00CE358A"/>
    <w:rsid w:val="00CE57B0"/>
    <w:rsid w:val="00CE5B03"/>
    <w:rsid w:val="00CE795C"/>
    <w:rsid w:val="00CE7BE9"/>
    <w:rsid w:val="00CE7CE4"/>
    <w:rsid w:val="00CF001B"/>
    <w:rsid w:val="00CF1BE2"/>
    <w:rsid w:val="00CF1E4C"/>
    <w:rsid w:val="00CF2084"/>
    <w:rsid w:val="00CF2D6D"/>
    <w:rsid w:val="00CF2DE7"/>
    <w:rsid w:val="00CF43CD"/>
    <w:rsid w:val="00CF5111"/>
    <w:rsid w:val="00CF5979"/>
    <w:rsid w:val="00CF5C8D"/>
    <w:rsid w:val="00CF67A9"/>
    <w:rsid w:val="00CF775F"/>
    <w:rsid w:val="00CF7BCC"/>
    <w:rsid w:val="00D012FB"/>
    <w:rsid w:val="00D0197A"/>
    <w:rsid w:val="00D01A6F"/>
    <w:rsid w:val="00D01F76"/>
    <w:rsid w:val="00D020D3"/>
    <w:rsid w:val="00D022EB"/>
    <w:rsid w:val="00D02AC2"/>
    <w:rsid w:val="00D032E3"/>
    <w:rsid w:val="00D038CD"/>
    <w:rsid w:val="00D03E02"/>
    <w:rsid w:val="00D04651"/>
    <w:rsid w:val="00D04733"/>
    <w:rsid w:val="00D04B4C"/>
    <w:rsid w:val="00D05C6F"/>
    <w:rsid w:val="00D06698"/>
    <w:rsid w:val="00D07855"/>
    <w:rsid w:val="00D07ED3"/>
    <w:rsid w:val="00D10C66"/>
    <w:rsid w:val="00D131DC"/>
    <w:rsid w:val="00D133E2"/>
    <w:rsid w:val="00D13424"/>
    <w:rsid w:val="00D13814"/>
    <w:rsid w:val="00D13CE7"/>
    <w:rsid w:val="00D141F9"/>
    <w:rsid w:val="00D14315"/>
    <w:rsid w:val="00D143D0"/>
    <w:rsid w:val="00D145EB"/>
    <w:rsid w:val="00D147CD"/>
    <w:rsid w:val="00D15828"/>
    <w:rsid w:val="00D159BA"/>
    <w:rsid w:val="00D15FF3"/>
    <w:rsid w:val="00D16012"/>
    <w:rsid w:val="00D1640D"/>
    <w:rsid w:val="00D16E47"/>
    <w:rsid w:val="00D16F79"/>
    <w:rsid w:val="00D17136"/>
    <w:rsid w:val="00D171B5"/>
    <w:rsid w:val="00D173AD"/>
    <w:rsid w:val="00D2000B"/>
    <w:rsid w:val="00D20213"/>
    <w:rsid w:val="00D20547"/>
    <w:rsid w:val="00D205D4"/>
    <w:rsid w:val="00D222F8"/>
    <w:rsid w:val="00D22420"/>
    <w:rsid w:val="00D22AD4"/>
    <w:rsid w:val="00D230FA"/>
    <w:rsid w:val="00D231D3"/>
    <w:rsid w:val="00D24D47"/>
    <w:rsid w:val="00D25B2B"/>
    <w:rsid w:val="00D27011"/>
    <w:rsid w:val="00D27714"/>
    <w:rsid w:val="00D27B3F"/>
    <w:rsid w:val="00D30436"/>
    <w:rsid w:val="00D31305"/>
    <w:rsid w:val="00D315C8"/>
    <w:rsid w:val="00D33245"/>
    <w:rsid w:val="00D33AED"/>
    <w:rsid w:val="00D340CF"/>
    <w:rsid w:val="00D35EA7"/>
    <w:rsid w:val="00D3697C"/>
    <w:rsid w:val="00D3768C"/>
    <w:rsid w:val="00D37939"/>
    <w:rsid w:val="00D37A18"/>
    <w:rsid w:val="00D37FC1"/>
    <w:rsid w:val="00D4014C"/>
    <w:rsid w:val="00D406AF"/>
    <w:rsid w:val="00D40EE8"/>
    <w:rsid w:val="00D40F8C"/>
    <w:rsid w:val="00D4102F"/>
    <w:rsid w:val="00D4129C"/>
    <w:rsid w:val="00D41DDC"/>
    <w:rsid w:val="00D43191"/>
    <w:rsid w:val="00D43757"/>
    <w:rsid w:val="00D438FD"/>
    <w:rsid w:val="00D44423"/>
    <w:rsid w:val="00D44601"/>
    <w:rsid w:val="00D448AE"/>
    <w:rsid w:val="00D449BE"/>
    <w:rsid w:val="00D44F37"/>
    <w:rsid w:val="00D45215"/>
    <w:rsid w:val="00D46BE1"/>
    <w:rsid w:val="00D46DC9"/>
    <w:rsid w:val="00D47082"/>
    <w:rsid w:val="00D4716F"/>
    <w:rsid w:val="00D471D4"/>
    <w:rsid w:val="00D4738E"/>
    <w:rsid w:val="00D47DEE"/>
    <w:rsid w:val="00D50FA7"/>
    <w:rsid w:val="00D5187F"/>
    <w:rsid w:val="00D51CC1"/>
    <w:rsid w:val="00D52CD4"/>
    <w:rsid w:val="00D53157"/>
    <w:rsid w:val="00D536CD"/>
    <w:rsid w:val="00D53739"/>
    <w:rsid w:val="00D53938"/>
    <w:rsid w:val="00D54FF7"/>
    <w:rsid w:val="00D554A3"/>
    <w:rsid w:val="00D56EF9"/>
    <w:rsid w:val="00D57446"/>
    <w:rsid w:val="00D57CCE"/>
    <w:rsid w:val="00D603A0"/>
    <w:rsid w:val="00D60526"/>
    <w:rsid w:val="00D60A5C"/>
    <w:rsid w:val="00D60EE2"/>
    <w:rsid w:val="00D61648"/>
    <w:rsid w:val="00D617EB"/>
    <w:rsid w:val="00D61C95"/>
    <w:rsid w:val="00D621A9"/>
    <w:rsid w:val="00D624C3"/>
    <w:rsid w:val="00D62A8C"/>
    <w:rsid w:val="00D62BE6"/>
    <w:rsid w:val="00D630BF"/>
    <w:rsid w:val="00D64AAB"/>
    <w:rsid w:val="00D64DC9"/>
    <w:rsid w:val="00D6556F"/>
    <w:rsid w:val="00D65B20"/>
    <w:rsid w:val="00D65D55"/>
    <w:rsid w:val="00D67EB5"/>
    <w:rsid w:val="00D70103"/>
    <w:rsid w:val="00D70B85"/>
    <w:rsid w:val="00D71F9B"/>
    <w:rsid w:val="00D72010"/>
    <w:rsid w:val="00D72011"/>
    <w:rsid w:val="00D721FC"/>
    <w:rsid w:val="00D72DF4"/>
    <w:rsid w:val="00D73251"/>
    <w:rsid w:val="00D73F2A"/>
    <w:rsid w:val="00D74CE7"/>
    <w:rsid w:val="00D75236"/>
    <w:rsid w:val="00D75288"/>
    <w:rsid w:val="00D76424"/>
    <w:rsid w:val="00D76895"/>
    <w:rsid w:val="00D76996"/>
    <w:rsid w:val="00D76A62"/>
    <w:rsid w:val="00D77143"/>
    <w:rsid w:val="00D77346"/>
    <w:rsid w:val="00D773E4"/>
    <w:rsid w:val="00D77DF1"/>
    <w:rsid w:val="00D77EBE"/>
    <w:rsid w:val="00D805C4"/>
    <w:rsid w:val="00D8154A"/>
    <w:rsid w:val="00D817BB"/>
    <w:rsid w:val="00D81BED"/>
    <w:rsid w:val="00D81EDC"/>
    <w:rsid w:val="00D8306B"/>
    <w:rsid w:val="00D83922"/>
    <w:rsid w:val="00D84DCB"/>
    <w:rsid w:val="00D86107"/>
    <w:rsid w:val="00D86569"/>
    <w:rsid w:val="00D8682E"/>
    <w:rsid w:val="00D86DFD"/>
    <w:rsid w:val="00D87042"/>
    <w:rsid w:val="00D876AF"/>
    <w:rsid w:val="00D8785D"/>
    <w:rsid w:val="00D87B0C"/>
    <w:rsid w:val="00D9022F"/>
    <w:rsid w:val="00D906D4"/>
    <w:rsid w:val="00D90DC8"/>
    <w:rsid w:val="00D93B40"/>
    <w:rsid w:val="00D94235"/>
    <w:rsid w:val="00D943CD"/>
    <w:rsid w:val="00D951D4"/>
    <w:rsid w:val="00D96042"/>
    <w:rsid w:val="00D96C01"/>
    <w:rsid w:val="00D973A2"/>
    <w:rsid w:val="00DA112C"/>
    <w:rsid w:val="00DA1424"/>
    <w:rsid w:val="00DA1EA4"/>
    <w:rsid w:val="00DA2AF1"/>
    <w:rsid w:val="00DA2DBC"/>
    <w:rsid w:val="00DA2E18"/>
    <w:rsid w:val="00DA4218"/>
    <w:rsid w:val="00DA49CB"/>
    <w:rsid w:val="00DA533E"/>
    <w:rsid w:val="00DA551C"/>
    <w:rsid w:val="00DA60F6"/>
    <w:rsid w:val="00DA6752"/>
    <w:rsid w:val="00DA6A1C"/>
    <w:rsid w:val="00DA74DA"/>
    <w:rsid w:val="00DA7D0E"/>
    <w:rsid w:val="00DA7E3C"/>
    <w:rsid w:val="00DA7F5B"/>
    <w:rsid w:val="00DB0721"/>
    <w:rsid w:val="00DB0824"/>
    <w:rsid w:val="00DB0ABB"/>
    <w:rsid w:val="00DB0C12"/>
    <w:rsid w:val="00DB1556"/>
    <w:rsid w:val="00DB24F7"/>
    <w:rsid w:val="00DB360B"/>
    <w:rsid w:val="00DB3C23"/>
    <w:rsid w:val="00DB3F6E"/>
    <w:rsid w:val="00DB42A5"/>
    <w:rsid w:val="00DB53A7"/>
    <w:rsid w:val="00DB5890"/>
    <w:rsid w:val="00DB5D21"/>
    <w:rsid w:val="00DB6097"/>
    <w:rsid w:val="00DB636A"/>
    <w:rsid w:val="00DB65D7"/>
    <w:rsid w:val="00DB6666"/>
    <w:rsid w:val="00DB6C78"/>
    <w:rsid w:val="00DB6D62"/>
    <w:rsid w:val="00DB7BF3"/>
    <w:rsid w:val="00DB7F17"/>
    <w:rsid w:val="00DC0293"/>
    <w:rsid w:val="00DC0B90"/>
    <w:rsid w:val="00DC0C07"/>
    <w:rsid w:val="00DC2152"/>
    <w:rsid w:val="00DC2261"/>
    <w:rsid w:val="00DC2277"/>
    <w:rsid w:val="00DC2642"/>
    <w:rsid w:val="00DC2E24"/>
    <w:rsid w:val="00DC39AD"/>
    <w:rsid w:val="00DC3FB5"/>
    <w:rsid w:val="00DC4614"/>
    <w:rsid w:val="00DC4703"/>
    <w:rsid w:val="00DC4E5F"/>
    <w:rsid w:val="00DC6149"/>
    <w:rsid w:val="00DC6160"/>
    <w:rsid w:val="00DC68C8"/>
    <w:rsid w:val="00DC6C8F"/>
    <w:rsid w:val="00DC6DA2"/>
    <w:rsid w:val="00DC793C"/>
    <w:rsid w:val="00DC7E54"/>
    <w:rsid w:val="00DD0489"/>
    <w:rsid w:val="00DD04DA"/>
    <w:rsid w:val="00DD0685"/>
    <w:rsid w:val="00DD0B2B"/>
    <w:rsid w:val="00DD0CB5"/>
    <w:rsid w:val="00DD0E15"/>
    <w:rsid w:val="00DD10D5"/>
    <w:rsid w:val="00DD119A"/>
    <w:rsid w:val="00DD1440"/>
    <w:rsid w:val="00DD1A85"/>
    <w:rsid w:val="00DD1A9E"/>
    <w:rsid w:val="00DD232C"/>
    <w:rsid w:val="00DD322A"/>
    <w:rsid w:val="00DD391D"/>
    <w:rsid w:val="00DD3C24"/>
    <w:rsid w:val="00DD3D53"/>
    <w:rsid w:val="00DD3D93"/>
    <w:rsid w:val="00DD5565"/>
    <w:rsid w:val="00DD5E68"/>
    <w:rsid w:val="00DD6746"/>
    <w:rsid w:val="00DD6C78"/>
    <w:rsid w:val="00DD6D7B"/>
    <w:rsid w:val="00DD77CC"/>
    <w:rsid w:val="00DE070E"/>
    <w:rsid w:val="00DE1398"/>
    <w:rsid w:val="00DE14DB"/>
    <w:rsid w:val="00DE189A"/>
    <w:rsid w:val="00DE1CF0"/>
    <w:rsid w:val="00DE218C"/>
    <w:rsid w:val="00DE286C"/>
    <w:rsid w:val="00DE2A28"/>
    <w:rsid w:val="00DE436B"/>
    <w:rsid w:val="00DE442D"/>
    <w:rsid w:val="00DE46C1"/>
    <w:rsid w:val="00DE5C99"/>
    <w:rsid w:val="00DE6DDB"/>
    <w:rsid w:val="00DE6F5E"/>
    <w:rsid w:val="00DE77A1"/>
    <w:rsid w:val="00DE78A9"/>
    <w:rsid w:val="00DE78F9"/>
    <w:rsid w:val="00DE7B32"/>
    <w:rsid w:val="00DF051B"/>
    <w:rsid w:val="00DF0CCE"/>
    <w:rsid w:val="00DF1C5A"/>
    <w:rsid w:val="00DF2016"/>
    <w:rsid w:val="00DF29A7"/>
    <w:rsid w:val="00DF3747"/>
    <w:rsid w:val="00DF3E88"/>
    <w:rsid w:val="00DF406F"/>
    <w:rsid w:val="00DF43B8"/>
    <w:rsid w:val="00DF53D3"/>
    <w:rsid w:val="00DF5474"/>
    <w:rsid w:val="00DF5650"/>
    <w:rsid w:val="00DF58CE"/>
    <w:rsid w:val="00DF59DD"/>
    <w:rsid w:val="00DF65EA"/>
    <w:rsid w:val="00DF6754"/>
    <w:rsid w:val="00DF692E"/>
    <w:rsid w:val="00DF7862"/>
    <w:rsid w:val="00DF79ED"/>
    <w:rsid w:val="00DF7EE2"/>
    <w:rsid w:val="00E00ED6"/>
    <w:rsid w:val="00E01014"/>
    <w:rsid w:val="00E02758"/>
    <w:rsid w:val="00E02A3D"/>
    <w:rsid w:val="00E02B2F"/>
    <w:rsid w:val="00E02B8E"/>
    <w:rsid w:val="00E042A5"/>
    <w:rsid w:val="00E04326"/>
    <w:rsid w:val="00E0484A"/>
    <w:rsid w:val="00E05DEB"/>
    <w:rsid w:val="00E06DCB"/>
    <w:rsid w:val="00E06E13"/>
    <w:rsid w:val="00E073E9"/>
    <w:rsid w:val="00E07A4F"/>
    <w:rsid w:val="00E10BB5"/>
    <w:rsid w:val="00E11B73"/>
    <w:rsid w:val="00E12651"/>
    <w:rsid w:val="00E13710"/>
    <w:rsid w:val="00E14011"/>
    <w:rsid w:val="00E140C4"/>
    <w:rsid w:val="00E147B4"/>
    <w:rsid w:val="00E16ABB"/>
    <w:rsid w:val="00E16C7E"/>
    <w:rsid w:val="00E16C97"/>
    <w:rsid w:val="00E20BEC"/>
    <w:rsid w:val="00E216E7"/>
    <w:rsid w:val="00E217BB"/>
    <w:rsid w:val="00E21B09"/>
    <w:rsid w:val="00E21DBB"/>
    <w:rsid w:val="00E22A14"/>
    <w:rsid w:val="00E25A65"/>
    <w:rsid w:val="00E260C5"/>
    <w:rsid w:val="00E268B3"/>
    <w:rsid w:val="00E2737F"/>
    <w:rsid w:val="00E310D0"/>
    <w:rsid w:val="00E31AE1"/>
    <w:rsid w:val="00E31F15"/>
    <w:rsid w:val="00E31F1E"/>
    <w:rsid w:val="00E3511B"/>
    <w:rsid w:val="00E3535F"/>
    <w:rsid w:val="00E355E5"/>
    <w:rsid w:val="00E35B42"/>
    <w:rsid w:val="00E3660F"/>
    <w:rsid w:val="00E3692C"/>
    <w:rsid w:val="00E37106"/>
    <w:rsid w:val="00E37AB9"/>
    <w:rsid w:val="00E37BFA"/>
    <w:rsid w:val="00E37DF5"/>
    <w:rsid w:val="00E40D80"/>
    <w:rsid w:val="00E41741"/>
    <w:rsid w:val="00E42728"/>
    <w:rsid w:val="00E42E0C"/>
    <w:rsid w:val="00E43C77"/>
    <w:rsid w:val="00E44027"/>
    <w:rsid w:val="00E44CFC"/>
    <w:rsid w:val="00E44DFB"/>
    <w:rsid w:val="00E455A1"/>
    <w:rsid w:val="00E4614A"/>
    <w:rsid w:val="00E46410"/>
    <w:rsid w:val="00E46A2E"/>
    <w:rsid w:val="00E46DC1"/>
    <w:rsid w:val="00E47A32"/>
    <w:rsid w:val="00E47E2E"/>
    <w:rsid w:val="00E5022C"/>
    <w:rsid w:val="00E50375"/>
    <w:rsid w:val="00E5069B"/>
    <w:rsid w:val="00E50FB4"/>
    <w:rsid w:val="00E510B5"/>
    <w:rsid w:val="00E51723"/>
    <w:rsid w:val="00E51B96"/>
    <w:rsid w:val="00E51D94"/>
    <w:rsid w:val="00E52A02"/>
    <w:rsid w:val="00E52ADC"/>
    <w:rsid w:val="00E52C11"/>
    <w:rsid w:val="00E53841"/>
    <w:rsid w:val="00E53DB4"/>
    <w:rsid w:val="00E5442F"/>
    <w:rsid w:val="00E5459E"/>
    <w:rsid w:val="00E54627"/>
    <w:rsid w:val="00E54D84"/>
    <w:rsid w:val="00E5512C"/>
    <w:rsid w:val="00E55375"/>
    <w:rsid w:val="00E55AF6"/>
    <w:rsid w:val="00E56192"/>
    <w:rsid w:val="00E562CE"/>
    <w:rsid w:val="00E567CF"/>
    <w:rsid w:val="00E56CD3"/>
    <w:rsid w:val="00E56DB5"/>
    <w:rsid w:val="00E57027"/>
    <w:rsid w:val="00E57EFF"/>
    <w:rsid w:val="00E6011F"/>
    <w:rsid w:val="00E60357"/>
    <w:rsid w:val="00E607CC"/>
    <w:rsid w:val="00E60999"/>
    <w:rsid w:val="00E612F9"/>
    <w:rsid w:val="00E61D75"/>
    <w:rsid w:val="00E61FF8"/>
    <w:rsid w:val="00E62598"/>
    <w:rsid w:val="00E62E4A"/>
    <w:rsid w:val="00E62F7B"/>
    <w:rsid w:val="00E63049"/>
    <w:rsid w:val="00E63094"/>
    <w:rsid w:val="00E636AB"/>
    <w:rsid w:val="00E63E6E"/>
    <w:rsid w:val="00E64786"/>
    <w:rsid w:val="00E65F0A"/>
    <w:rsid w:val="00E67FD8"/>
    <w:rsid w:val="00E710BA"/>
    <w:rsid w:val="00E7122F"/>
    <w:rsid w:val="00E71FB4"/>
    <w:rsid w:val="00E7318C"/>
    <w:rsid w:val="00E73AE9"/>
    <w:rsid w:val="00E74619"/>
    <w:rsid w:val="00E7488E"/>
    <w:rsid w:val="00E7510E"/>
    <w:rsid w:val="00E752C4"/>
    <w:rsid w:val="00E7560E"/>
    <w:rsid w:val="00E7617B"/>
    <w:rsid w:val="00E8024C"/>
    <w:rsid w:val="00E8095A"/>
    <w:rsid w:val="00E80C86"/>
    <w:rsid w:val="00E813A7"/>
    <w:rsid w:val="00E819F3"/>
    <w:rsid w:val="00E8263F"/>
    <w:rsid w:val="00E82A4C"/>
    <w:rsid w:val="00E82FBE"/>
    <w:rsid w:val="00E838A1"/>
    <w:rsid w:val="00E84F7E"/>
    <w:rsid w:val="00E85D37"/>
    <w:rsid w:val="00E85F3E"/>
    <w:rsid w:val="00E86C25"/>
    <w:rsid w:val="00E8724A"/>
    <w:rsid w:val="00E87457"/>
    <w:rsid w:val="00E87597"/>
    <w:rsid w:val="00E91477"/>
    <w:rsid w:val="00E9183C"/>
    <w:rsid w:val="00E91BCE"/>
    <w:rsid w:val="00E92E0E"/>
    <w:rsid w:val="00E9313F"/>
    <w:rsid w:val="00E93288"/>
    <w:rsid w:val="00E93603"/>
    <w:rsid w:val="00E94449"/>
    <w:rsid w:val="00E94FC1"/>
    <w:rsid w:val="00E95020"/>
    <w:rsid w:val="00E952AD"/>
    <w:rsid w:val="00E95D54"/>
    <w:rsid w:val="00E960BF"/>
    <w:rsid w:val="00E964A7"/>
    <w:rsid w:val="00E9700B"/>
    <w:rsid w:val="00E97350"/>
    <w:rsid w:val="00EA012E"/>
    <w:rsid w:val="00EA0ECE"/>
    <w:rsid w:val="00EA12F3"/>
    <w:rsid w:val="00EA14E1"/>
    <w:rsid w:val="00EA15B7"/>
    <w:rsid w:val="00EA2DF2"/>
    <w:rsid w:val="00EA2F0B"/>
    <w:rsid w:val="00EA3C8C"/>
    <w:rsid w:val="00EA56AB"/>
    <w:rsid w:val="00EA60B2"/>
    <w:rsid w:val="00EA671B"/>
    <w:rsid w:val="00EA7116"/>
    <w:rsid w:val="00EA7575"/>
    <w:rsid w:val="00EB0ECD"/>
    <w:rsid w:val="00EB1240"/>
    <w:rsid w:val="00EB1472"/>
    <w:rsid w:val="00EB21C3"/>
    <w:rsid w:val="00EB28A0"/>
    <w:rsid w:val="00EB3033"/>
    <w:rsid w:val="00EB3807"/>
    <w:rsid w:val="00EB4102"/>
    <w:rsid w:val="00EB52AC"/>
    <w:rsid w:val="00EB549F"/>
    <w:rsid w:val="00EB54B8"/>
    <w:rsid w:val="00EB57FE"/>
    <w:rsid w:val="00EB7C8B"/>
    <w:rsid w:val="00EC00B4"/>
    <w:rsid w:val="00EC0186"/>
    <w:rsid w:val="00EC0261"/>
    <w:rsid w:val="00EC0DC4"/>
    <w:rsid w:val="00EC20ED"/>
    <w:rsid w:val="00EC2173"/>
    <w:rsid w:val="00EC2779"/>
    <w:rsid w:val="00EC30C9"/>
    <w:rsid w:val="00EC39EA"/>
    <w:rsid w:val="00EC3B95"/>
    <w:rsid w:val="00EC3E29"/>
    <w:rsid w:val="00EC40D0"/>
    <w:rsid w:val="00EC469C"/>
    <w:rsid w:val="00EC476C"/>
    <w:rsid w:val="00EC47B7"/>
    <w:rsid w:val="00EC4882"/>
    <w:rsid w:val="00EC48A8"/>
    <w:rsid w:val="00EC544D"/>
    <w:rsid w:val="00EC7031"/>
    <w:rsid w:val="00EC7698"/>
    <w:rsid w:val="00EC7A8A"/>
    <w:rsid w:val="00EC7ACA"/>
    <w:rsid w:val="00EC7CC9"/>
    <w:rsid w:val="00ED007E"/>
    <w:rsid w:val="00ED03C4"/>
    <w:rsid w:val="00ED05C6"/>
    <w:rsid w:val="00ED2E29"/>
    <w:rsid w:val="00ED2EEC"/>
    <w:rsid w:val="00ED3E3C"/>
    <w:rsid w:val="00ED4A38"/>
    <w:rsid w:val="00ED4D81"/>
    <w:rsid w:val="00ED5DDF"/>
    <w:rsid w:val="00ED77FE"/>
    <w:rsid w:val="00ED7E1A"/>
    <w:rsid w:val="00ED7F52"/>
    <w:rsid w:val="00EE01A6"/>
    <w:rsid w:val="00EE0530"/>
    <w:rsid w:val="00EE10B4"/>
    <w:rsid w:val="00EE1680"/>
    <w:rsid w:val="00EE2419"/>
    <w:rsid w:val="00EE25C1"/>
    <w:rsid w:val="00EE2651"/>
    <w:rsid w:val="00EE28F7"/>
    <w:rsid w:val="00EE29E8"/>
    <w:rsid w:val="00EE2C0E"/>
    <w:rsid w:val="00EE32DA"/>
    <w:rsid w:val="00EE3870"/>
    <w:rsid w:val="00EE43C0"/>
    <w:rsid w:val="00EE4791"/>
    <w:rsid w:val="00EE48ED"/>
    <w:rsid w:val="00EE4E68"/>
    <w:rsid w:val="00EE5127"/>
    <w:rsid w:val="00EE555D"/>
    <w:rsid w:val="00EE7339"/>
    <w:rsid w:val="00EE75A7"/>
    <w:rsid w:val="00EE798C"/>
    <w:rsid w:val="00EE7A67"/>
    <w:rsid w:val="00EF0000"/>
    <w:rsid w:val="00EF0D0B"/>
    <w:rsid w:val="00EF0FAA"/>
    <w:rsid w:val="00EF136F"/>
    <w:rsid w:val="00EF14C6"/>
    <w:rsid w:val="00EF1A1D"/>
    <w:rsid w:val="00EF308B"/>
    <w:rsid w:val="00EF375F"/>
    <w:rsid w:val="00EF3E55"/>
    <w:rsid w:val="00EF5074"/>
    <w:rsid w:val="00EF5B51"/>
    <w:rsid w:val="00EF5F04"/>
    <w:rsid w:val="00EF6447"/>
    <w:rsid w:val="00EF6E61"/>
    <w:rsid w:val="00EF73F9"/>
    <w:rsid w:val="00EF7611"/>
    <w:rsid w:val="00EF7DF3"/>
    <w:rsid w:val="00F005AF"/>
    <w:rsid w:val="00F00FDE"/>
    <w:rsid w:val="00F012EF"/>
    <w:rsid w:val="00F020EF"/>
    <w:rsid w:val="00F036AE"/>
    <w:rsid w:val="00F03D0B"/>
    <w:rsid w:val="00F04C2B"/>
    <w:rsid w:val="00F059F8"/>
    <w:rsid w:val="00F068D5"/>
    <w:rsid w:val="00F07A2B"/>
    <w:rsid w:val="00F07D11"/>
    <w:rsid w:val="00F07EC7"/>
    <w:rsid w:val="00F10E9A"/>
    <w:rsid w:val="00F1168C"/>
    <w:rsid w:val="00F118F4"/>
    <w:rsid w:val="00F11C8B"/>
    <w:rsid w:val="00F122D7"/>
    <w:rsid w:val="00F1233C"/>
    <w:rsid w:val="00F12486"/>
    <w:rsid w:val="00F13044"/>
    <w:rsid w:val="00F136F0"/>
    <w:rsid w:val="00F13C37"/>
    <w:rsid w:val="00F13FDF"/>
    <w:rsid w:val="00F144C3"/>
    <w:rsid w:val="00F14B54"/>
    <w:rsid w:val="00F15314"/>
    <w:rsid w:val="00F15395"/>
    <w:rsid w:val="00F15558"/>
    <w:rsid w:val="00F15C63"/>
    <w:rsid w:val="00F15D4B"/>
    <w:rsid w:val="00F16422"/>
    <w:rsid w:val="00F168E3"/>
    <w:rsid w:val="00F169B0"/>
    <w:rsid w:val="00F20801"/>
    <w:rsid w:val="00F20D78"/>
    <w:rsid w:val="00F21CB6"/>
    <w:rsid w:val="00F22952"/>
    <w:rsid w:val="00F229A2"/>
    <w:rsid w:val="00F22E36"/>
    <w:rsid w:val="00F23510"/>
    <w:rsid w:val="00F24312"/>
    <w:rsid w:val="00F24AA8"/>
    <w:rsid w:val="00F24DB3"/>
    <w:rsid w:val="00F24EC3"/>
    <w:rsid w:val="00F264E3"/>
    <w:rsid w:val="00F26C0C"/>
    <w:rsid w:val="00F27015"/>
    <w:rsid w:val="00F27E07"/>
    <w:rsid w:val="00F302FA"/>
    <w:rsid w:val="00F3052B"/>
    <w:rsid w:val="00F305C5"/>
    <w:rsid w:val="00F30950"/>
    <w:rsid w:val="00F3223F"/>
    <w:rsid w:val="00F322C8"/>
    <w:rsid w:val="00F32ED2"/>
    <w:rsid w:val="00F32FCB"/>
    <w:rsid w:val="00F3308A"/>
    <w:rsid w:val="00F33388"/>
    <w:rsid w:val="00F33F8D"/>
    <w:rsid w:val="00F3410F"/>
    <w:rsid w:val="00F34599"/>
    <w:rsid w:val="00F34C30"/>
    <w:rsid w:val="00F3570C"/>
    <w:rsid w:val="00F35F52"/>
    <w:rsid w:val="00F36A00"/>
    <w:rsid w:val="00F36AD3"/>
    <w:rsid w:val="00F36E07"/>
    <w:rsid w:val="00F370B7"/>
    <w:rsid w:val="00F37101"/>
    <w:rsid w:val="00F37388"/>
    <w:rsid w:val="00F37654"/>
    <w:rsid w:val="00F37C9F"/>
    <w:rsid w:val="00F37CD6"/>
    <w:rsid w:val="00F37F86"/>
    <w:rsid w:val="00F40A24"/>
    <w:rsid w:val="00F40D61"/>
    <w:rsid w:val="00F41053"/>
    <w:rsid w:val="00F41B33"/>
    <w:rsid w:val="00F41C36"/>
    <w:rsid w:val="00F42A30"/>
    <w:rsid w:val="00F432B1"/>
    <w:rsid w:val="00F4344B"/>
    <w:rsid w:val="00F43C8C"/>
    <w:rsid w:val="00F44199"/>
    <w:rsid w:val="00F44EC7"/>
    <w:rsid w:val="00F45022"/>
    <w:rsid w:val="00F454F8"/>
    <w:rsid w:val="00F45B75"/>
    <w:rsid w:val="00F465FC"/>
    <w:rsid w:val="00F46883"/>
    <w:rsid w:val="00F474FB"/>
    <w:rsid w:val="00F47CE5"/>
    <w:rsid w:val="00F50C78"/>
    <w:rsid w:val="00F518C7"/>
    <w:rsid w:val="00F528C6"/>
    <w:rsid w:val="00F528FB"/>
    <w:rsid w:val="00F52E94"/>
    <w:rsid w:val="00F52F5A"/>
    <w:rsid w:val="00F537F6"/>
    <w:rsid w:val="00F53C00"/>
    <w:rsid w:val="00F54529"/>
    <w:rsid w:val="00F55919"/>
    <w:rsid w:val="00F55B67"/>
    <w:rsid w:val="00F56895"/>
    <w:rsid w:val="00F61E09"/>
    <w:rsid w:val="00F61EAF"/>
    <w:rsid w:val="00F62991"/>
    <w:rsid w:val="00F63103"/>
    <w:rsid w:val="00F635CF"/>
    <w:rsid w:val="00F6425D"/>
    <w:rsid w:val="00F6448F"/>
    <w:rsid w:val="00F64752"/>
    <w:rsid w:val="00F656FB"/>
    <w:rsid w:val="00F6630B"/>
    <w:rsid w:val="00F671DA"/>
    <w:rsid w:val="00F67DF0"/>
    <w:rsid w:val="00F70114"/>
    <w:rsid w:val="00F70731"/>
    <w:rsid w:val="00F71F99"/>
    <w:rsid w:val="00F73DED"/>
    <w:rsid w:val="00F74242"/>
    <w:rsid w:val="00F7453D"/>
    <w:rsid w:val="00F75A16"/>
    <w:rsid w:val="00F75E70"/>
    <w:rsid w:val="00F7648C"/>
    <w:rsid w:val="00F7685D"/>
    <w:rsid w:val="00F76F02"/>
    <w:rsid w:val="00F7757D"/>
    <w:rsid w:val="00F77B3A"/>
    <w:rsid w:val="00F80591"/>
    <w:rsid w:val="00F80ED6"/>
    <w:rsid w:val="00F81315"/>
    <w:rsid w:val="00F8165C"/>
    <w:rsid w:val="00F818C4"/>
    <w:rsid w:val="00F8278C"/>
    <w:rsid w:val="00F829D7"/>
    <w:rsid w:val="00F835F2"/>
    <w:rsid w:val="00F83B5C"/>
    <w:rsid w:val="00F8449C"/>
    <w:rsid w:val="00F849E1"/>
    <w:rsid w:val="00F853B3"/>
    <w:rsid w:val="00F854A4"/>
    <w:rsid w:val="00F85EAB"/>
    <w:rsid w:val="00F8602C"/>
    <w:rsid w:val="00F8615E"/>
    <w:rsid w:val="00F86A25"/>
    <w:rsid w:val="00F8711E"/>
    <w:rsid w:val="00F8736A"/>
    <w:rsid w:val="00F87D93"/>
    <w:rsid w:val="00F920C1"/>
    <w:rsid w:val="00F9216A"/>
    <w:rsid w:val="00F9247A"/>
    <w:rsid w:val="00F92FC5"/>
    <w:rsid w:val="00F92FDD"/>
    <w:rsid w:val="00F9388A"/>
    <w:rsid w:val="00F9406E"/>
    <w:rsid w:val="00F941BC"/>
    <w:rsid w:val="00F94334"/>
    <w:rsid w:val="00F9562F"/>
    <w:rsid w:val="00F95B51"/>
    <w:rsid w:val="00F95D1E"/>
    <w:rsid w:val="00F96071"/>
    <w:rsid w:val="00F97388"/>
    <w:rsid w:val="00F977DE"/>
    <w:rsid w:val="00FA0316"/>
    <w:rsid w:val="00FA123E"/>
    <w:rsid w:val="00FA1784"/>
    <w:rsid w:val="00FA2D78"/>
    <w:rsid w:val="00FA2DE9"/>
    <w:rsid w:val="00FA3505"/>
    <w:rsid w:val="00FA36AE"/>
    <w:rsid w:val="00FA4571"/>
    <w:rsid w:val="00FA49FA"/>
    <w:rsid w:val="00FA6A39"/>
    <w:rsid w:val="00FA6ECB"/>
    <w:rsid w:val="00FA74EA"/>
    <w:rsid w:val="00FB00B3"/>
    <w:rsid w:val="00FB00BF"/>
    <w:rsid w:val="00FB02BB"/>
    <w:rsid w:val="00FB0FDD"/>
    <w:rsid w:val="00FB2192"/>
    <w:rsid w:val="00FB42EC"/>
    <w:rsid w:val="00FB4499"/>
    <w:rsid w:val="00FB4708"/>
    <w:rsid w:val="00FB49C8"/>
    <w:rsid w:val="00FB4EF5"/>
    <w:rsid w:val="00FB5FDC"/>
    <w:rsid w:val="00FB6A72"/>
    <w:rsid w:val="00FB7A65"/>
    <w:rsid w:val="00FC00E7"/>
    <w:rsid w:val="00FC048A"/>
    <w:rsid w:val="00FC0AB2"/>
    <w:rsid w:val="00FC0E6A"/>
    <w:rsid w:val="00FC20A5"/>
    <w:rsid w:val="00FC2A46"/>
    <w:rsid w:val="00FC4223"/>
    <w:rsid w:val="00FC51BF"/>
    <w:rsid w:val="00FC524C"/>
    <w:rsid w:val="00FC53DC"/>
    <w:rsid w:val="00FC55C1"/>
    <w:rsid w:val="00FC5C6F"/>
    <w:rsid w:val="00FC63CA"/>
    <w:rsid w:val="00FC6F72"/>
    <w:rsid w:val="00FC76DA"/>
    <w:rsid w:val="00FC79AD"/>
    <w:rsid w:val="00FC7B9D"/>
    <w:rsid w:val="00FC7CE2"/>
    <w:rsid w:val="00FC7F21"/>
    <w:rsid w:val="00FD0710"/>
    <w:rsid w:val="00FD09FF"/>
    <w:rsid w:val="00FD10AC"/>
    <w:rsid w:val="00FD16BD"/>
    <w:rsid w:val="00FD1720"/>
    <w:rsid w:val="00FD1B0C"/>
    <w:rsid w:val="00FD3282"/>
    <w:rsid w:val="00FD3308"/>
    <w:rsid w:val="00FD36C7"/>
    <w:rsid w:val="00FD381F"/>
    <w:rsid w:val="00FD451C"/>
    <w:rsid w:val="00FD46FF"/>
    <w:rsid w:val="00FD492B"/>
    <w:rsid w:val="00FD56E0"/>
    <w:rsid w:val="00FD6655"/>
    <w:rsid w:val="00FD676B"/>
    <w:rsid w:val="00FD6F0C"/>
    <w:rsid w:val="00FD7254"/>
    <w:rsid w:val="00FD76E5"/>
    <w:rsid w:val="00FD7A55"/>
    <w:rsid w:val="00FD7F18"/>
    <w:rsid w:val="00FE09A3"/>
    <w:rsid w:val="00FE165F"/>
    <w:rsid w:val="00FE20F2"/>
    <w:rsid w:val="00FE3A79"/>
    <w:rsid w:val="00FE4504"/>
    <w:rsid w:val="00FE478A"/>
    <w:rsid w:val="00FE4918"/>
    <w:rsid w:val="00FE5AC8"/>
    <w:rsid w:val="00FE7678"/>
    <w:rsid w:val="00FF014E"/>
    <w:rsid w:val="00FF0AB8"/>
    <w:rsid w:val="00FF1FD7"/>
    <w:rsid w:val="00FF2126"/>
    <w:rsid w:val="00FF24F3"/>
    <w:rsid w:val="00FF2F46"/>
    <w:rsid w:val="00FF3175"/>
    <w:rsid w:val="00FF4221"/>
    <w:rsid w:val="00FF517E"/>
    <w:rsid w:val="00FF66ED"/>
    <w:rsid w:val="00FF6E9F"/>
    <w:rsid w:val="00FF6F17"/>
    <w:rsid w:val="00FF763C"/>
    <w:rsid w:val="00FF7B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6D63577"/>
  <w15:chartTrackingRefBased/>
  <w15:docId w15:val="{531A8643-D83E-4220-BB19-E0520B5A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7549"/>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7549"/>
    <w:pPr>
      <w:tabs>
        <w:tab w:val="center" w:pos="4153"/>
        <w:tab w:val="right" w:pos="8306"/>
      </w:tabs>
    </w:pPr>
  </w:style>
  <w:style w:type="paragraph" w:styleId="Footer">
    <w:name w:val="footer"/>
    <w:basedOn w:val="Normal"/>
    <w:rsid w:val="00097549"/>
    <w:pPr>
      <w:tabs>
        <w:tab w:val="center" w:pos="4153"/>
        <w:tab w:val="right" w:pos="8306"/>
      </w:tabs>
    </w:pPr>
  </w:style>
  <w:style w:type="table" w:styleId="TableGrid">
    <w:name w:val="Table Grid"/>
    <w:basedOn w:val="TableNormal"/>
    <w:rsid w:val="0009754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52F27"/>
  </w:style>
  <w:style w:type="character" w:styleId="Hyperlink">
    <w:name w:val="Hyperlink"/>
    <w:basedOn w:val="DefaultParagraphFont"/>
    <w:rsid w:val="00452F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865017" TargetMode="External"/><Relationship Id="rId26" Type="http://schemas.openxmlformats.org/officeDocument/2006/relationships/hyperlink" Target="http://www.nevo.co.il/case/6232497" TargetMode="External"/><Relationship Id="rId39" Type="http://schemas.openxmlformats.org/officeDocument/2006/relationships/hyperlink" Target="http://www.nevo.co.il/case/371584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910790"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43412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aPbS" TargetMode="External"/><Relationship Id="rId24" Type="http://schemas.openxmlformats.org/officeDocument/2006/relationships/hyperlink" Target="http://www.nevo.co.il/law/70301/348.f" TargetMode="External"/><Relationship Id="rId32" Type="http://schemas.openxmlformats.org/officeDocument/2006/relationships/hyperlink" Target="http://www.nevo.co.il/case/2534604" TargetMode="External"/><Relationship Id="rId37" Type="http://schemas.openxmlformats.org/officeDocument/2006/relationships/hyperlink" Target="http://www.nevo.co.il/case/6162862" TargetMode="External"/><Relationship Id="rId40" Type="http://schemas.openxmlformats.org/officeDocument/2006/relationships/hyperlink" Target="http://www.nevo.co.il/case/6162862"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17941097"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6009167" TargetMode="External"/><Relationship Id="rId36" Type="http://schemas.openxmlformats.org/officeDocument/2006/relationships/hyperlink" Target="http://www.nevo.co.il/case/5573732" TargetMode="External"/><Relationship Id="rId10" Type="http://schemas.openxmlformats.org/officeDocument/2006/relationships/hyperlink" Target="http://www.nevo.co.il/law/70301/348.f" TargetMode="External"/><Relationship Id="rId19" Type="http://schemas.openxmlformats.org/officeDocument/2006/relationships/hyperlink" Target="http://www.nevo.co.il/case/4634963" TargetMode="External"/><Relationship Id="rId31" Type="http://schemas.openxmlformats.org/officeDocument/2006/relationships/hyperlink" Target="http://www.nevo.co.il/case/2457949"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348" TargetMode="External"/><Relationship Id="rId27" Type="http://schemas.openxmlformats.org/officeDocument/2006/relationships/hyperlink" Target="http://www.nevo.co.il/case/5573732" TargetMode="External"/><Relationship Id="rId30" Type="http://schemas.openxmlformats.org/officeDocument/2006/relationships/hyperlink" Target="http://www.nevo.co.il/case/2420281" TargetMode="External"/><Relationship Id="rId35" Type="http://schemas.openxmlformats.org/officeDocument/2006/relationships/hyperlink" Target="http://www.nevo.co.il/case/2246506" TargetMode="External"/><Relationship Id="rId43" Type="http://schemas.openxmlformats.org/officeDocument/2006/relationships/footer" Target="footer1.xml"/><Relationship Id="rId8" Type="http://schemas.openxmlformats.org/officeDocument/2006/relationships/hyperlink" Target="http://www.nevo.co.il/law/70301/348" TargetMode="External"/><Relationship Id="rId3" Type="http://schemas.openxmlformats.org/officeDocument/2006/relationships/settings" Target="settings.xml"/><Relationship Id="rId12" Type="http://schemas.openxmlformats.org/officeDocument/2006/relationships/hyperlink" Target="http://www.nevo.co.il/law/70301/348.c" TargetMode="External"/><Relationship Id="rId17" Type="http://schemas.openxmlformats.org/officeDocument/2006/relationships/hyperlink" Target="http://www.nevo.co.il/case/354855" TargetMode="External"/><Relationship Id="rId25" Type="http://schemas.openxmlformats.org/officeDocument/2006/relationships/hyperlink" Target="http://www.nevo.co.il/case/5676920" TargetMode="External"/><Relationship Id="rId33" Type="http://schemas.openxmlformats.org/officeDocument/2006/relationships/hyperlink" Target="http://www.nevo.co.il/case/17916801" TargetMode="External"/><Relationship Id="rId38" Type="http://schemas.openxmlformats.org/officeDocument/2006/relationships/hyperlink" Target="http://www.nevo.co.il/case/6041608" TargetMode="External"/><Relationship Id="rId46" Type="http://schemas.openxmlformats.org/officeDocument/2006/relationships/theme" Target="theme/theme1.xml"/><Relationship Id="rId20" Type="http://schemas.openxmlformats.org/officeDocument/2006/relationships/hyperlink" Target="http://www.nevo.co.il/law/70301/aPbS"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5059</Words>
  <Characters>28837</Characters>
  <Application>Microsoft Office Word</Application>
  <DocSecurity>0</DocSecurity>
  <Lines>240</Lines>
  <Paragraphs>67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33829</CharactersWithSpaces>
  <SharedDoc>false</SharedDoc>
  <HLinks>
    <vt:vector size="204" baseType="variant">
      <vt:variant>
        <vt:i4>3801201</vt:i4>
      </vt:variant>
      <vt:variant>
        <vt:i4>99</vt:i4>
      </vt:variant>
      <vt:variant>
        <vt:i4>0</vt:i4>
      </vt:variant>
      <vt:variant>
        <vt:i4>5</vt:i4>
      </vt:variant>
      <vt:variant>
        <vt:lpwstr>http://www.nevo.co.il/case/6162862</vt:lpwstr>
      </vt:variant>
      <vt:variant>
        <vt:lpwstr/>
      </vt:variant>
      <vt:variant>
        <vt:i4>3866738</vt:i4>
      </vt:variant>
      <vt:variant>
        <vt:i4>96</vt:i4>
      </vt:variant>
      <vt:variant>
        <vt:i4>0</vt:i4>
      </vt:variant>
      <vt:variant>
        <vt:i4>5</vt:i4>
      </vt:variant>
      <vt:variant>
        <vt:lpwstr>http://www.nevo.co.il/case/3715841</vt:lpwstr>
      </vt:variant>
      <vt:variant>
        <vt:lpwstr/>
      </vt:variant>
      <vt:variant>
        <vt:i4>3932277</vt:i4>
      </vt:variant>
      <vt:variant>
        <vt:i4>93</vt:i4>
      </vt:variant>
      <vt:variant>
        <vt:i4>0</vt:i4>
      </vt:variant>
      <vt:variant>
        <vt:i4>5</vt:i4>
      </vt:variant>
      <vt:variant>
        <vt:lpwstr>http://www.nevo.co.il/case/6041608</vt:lpwstr>
      </vt:variant>
      <vt:variant>
        <vt:lpwstr/>
      </vt:variant>
      <vt:variant>
        <vt:i4>3801201</vt:i4>
      </vt:variant>
      <vt:variant>
        <vt:i4>90</vt:i4>
      </vt:variant>
      <vt:variant>
        <vt:i4>0</vt:i4>
      </vt:variant>
      <vt:variant>
        <vt:i4>5</vt:i4>
      </vt:variant>
      <vt:variant>
        <vt:lpwstr>http://www.nevo.co.il/case/6162862</vt:lpwstr>
      </vt:variant>
      <vt:variant>
        <vt:lpwstr/>
      </vt:variant>
      <vt:variant>
        <vt:i4>3604593</vt:i4>
      </vt:variant>
      <vt:variant>
        <vt:i4>87</vt:i4>
      </vt:variant>
      <vt:variant>
        <vt:i4>0</vt:i4>
      </vt:variant>
      <vt:variant>
        <vt:i4>5</vt:i4>
      </vt:variant>
      <vt:variant>
        <vt:lpwstr>http://www.nevo.co.il/case/5573732</vt:lpwstr>
      </vt:variant>
      <vt:variant>
        <vt:lpwstr/>
      </vt:variant>
      <vt:variant>
        <vt:i4>3473520</vt:i4>
      </vt:variant>
      <vt:variant>
        <vt:i4>84</vt:i4>
      </vt:variant>
      <vt:variant>
        <vt:i4>0</vt:i4>
      </vt:variant>
      <vt:variant>
        <vt:i4>5</vt:i4>
      </vt:variant>
      <vt:variant>
        <vt:lpwstr>http://www.nevo.co.il/case/2246506</vt:lpwstr>
      </vt:variant>
      <vt:variant>
        <vt:lpwstr/>
      </vt:variant>
      <vt:variant>
        <vt:i4>3342452</vt:i4>
      </vt:variant>
      <vt:variant>
        <vt:i4>81</vt:i4>
      </vt:variant>
      <vt:variant>
        <vt:i4>0</vt:i4>
      </vt:variant>
      <vt:variant>
        <vt:i4>5</vt:i4>
      </vt:variant>
      <vt:variant>
        <vt:lpwstr>http://www.nevo.co.il/case/5910790</vt:lpwstr>
      </vt:variant>
      <vt:variant>
        <vt:lpwstr/>
      </vt:variant>
      <vt:variant>
        <vt:i4>4063354</vt:i4>
      </vt:variant>
      <vt:variant>
        <vt:i4>78</vt:i4>
      </vt:variant>
      <vt:variant>
        <vt:i4>0</vt:i4>
      </vt:variant>
      <vt:variant>
        <vt:i4>5</vt:i4>
      </vt:variant>
      <vt:variant>
        <vt:lpwstr>http://www.nevo.co.il/case/17916801</vt:lpwstr>
      </vt:variant>
      <vt:variant>
        <vt:lpwstr/>
      </vt:variant>
      <vt:variant>
        <vt:i4>3342453</vt:i4>
      </vt:variant>
      <vt:variant>
        <vt:i4>75</vt:i4>
      </vt:variant>
      <vt:variant>
        <vt:i4>0</vt:i4>
      </vt:variant>
      <vt:variant>
        <vt:i4>5</vt:i4>
      </vt:variant>
      <vt:variant>
        <vt:lpwstr>http://www.nevo.co.il/case/2534604</vt:lpwstr>
      </vt:variant>
      <vt:variant>
        <vt:lpwstr/>
      </vt:variant>
      <vt:variant>
        <vt:i4>3604595</vt:i4>
      </vt:variant>
      <vt:variant>
        <vt:i4>72</vt:i4>
      </vt:variant>
      <vt:variant>
        <vt:i4>0</vt:i4>
      </vt:variant>
      <vt:variant>
        <vt:i4>5</vt:i4>
      </vt:variant>
      <vt:variant>
        <vt:lpwstr>http://www.nevo.co.il/case/2457949</vt:lpwstr>
      </vt:variant>
      <vt:variant>
        <vt:lpwstr/>
      </vt:variant>
      <vt:variant>
        <vt:i4>3342456</vt:i4>
      </vt:variant>
      <vt:variant>
        <vt:i4>69</vt:i4>
      </vt:variant>
      <vt:variant>
        <vt:i4>0</vt:i4>
      </vt:variant>
      <vt:variant>
        <vt:i4>5</vt:i4>
      </vt:variant>
      <vt:variant>
        <vt:lpwstr>http://www.nevo.co.il/case/2420281</vt:lpwstr>
      </vt:variant>
      <vt:variant>
        <vt:lpwstr/>
      </vt:variant>
      <vt:variant>
        <vt:i4>3539056</vt:i4>
      </vt:variant>
      <vt:variant>
        <vt:i4>66</vt:i4>
      </vt:variant>
      <vt:variant>
        <vt:i4>0</vt:i4>
      </vt:variant>
      <vt:variant>
        <vt:i4>5</vt:i4>
      </vt:variant>
      <vt:variant>
        <vt:lpwstr>http://www.nevo.co.il/case/4341264</vt:lpwstr>
      </vt:variant>
      <vt:variant>
        <vt:lpwstr/>
      </vt:variant>
      <vt:variant>
        <vt:i4>3145851</vt:i4>
      </vt:variant>
      <vt:variant>
        <vt:i4>63</vt:i4>
      </vt:variant>
      <vt:variant>
        <vt:i4>0</vt:i4>
      </vt:variant>
      <vt:variant>
        <vt:i4>5</vt:i4>
      </vt:variant>
      <vt:variant>
        <vt:lpwstr>http://www.nevo.co.il/case/6009167</vt:lpwstr>
      </vt:variant>
      <vt:variant>
        <vt:lpwstr/>
      </vt:variant>
      <vt:variant>
        <vt:i4>3604593</vt:i4>
      </vt:variant>
      <vt:variant>
        <vt:i4>60</vt:i4>
      </vt:variant>
      <vt:variant>
        <vt:i4>0</vt:i4>
      </vt:variant>
      <vt:variant>
        <vt:i4>5</vt:i4>
      </vt:variant>
      <vt:variant>
        <vt:lpwstr>http://www.nevo.co.il/case/5573732</vt:lpwstr>
      </vt:variant>
      <vt:variant>
        <vt:lpwstr/>
      </vt:variant>
      <vt:variant>
        <vt:i4>3539069</vt:i4>
      </vt:variant>
      <vt:variant>
        <vt:i4>57</vt:i4>
      </vt:variant>
      <vt:variant>
        <vt:i4>0</vt:i4>
      </vt:variant>
      <vt:variant>
        <vt:i4>5</vt:i4>
      </vt:variant>
      <vt:variant>
        <vt:lpwstr>http://www.nevo.co.il/case/6232497</vt:lpwstr>
      </vt:variant>
      <vt:variant>
        <vt:lpwstr/>
      </vt:variant>
      <vt:variant>
        <vt:i4>3866742</vt:i4>
      </vt:variant>
      <vt:variant>
        <vt:i4>54</vt:i4>
      </vt:variant>
      <vt:variant>
        <vt:i4>0</vt:i4>
      </vt:variant>
      <vt:variant>
        <vt:i4>5</vt:i4>
      </vt:variant>
      <vt:variant>
        <vt:lpwstr>http://www.nevo.co.il/case/5676920</vt:lpwstr>
      </vt:variant>
      <vt:variant>
        <vt:lpwstr/>
      </vt:variant>
      <vt:variant>
        <vt:i4>5177438</vt:i4>
      </vt:variant>
      <vt:variant>
        <vt:i4>51</vt:i4>
      </vt:variant>
      <vt:variant>
        <vt:i4>0</vt:i4>
      </vt:variant>
      <vt:variant>
        <vt:i4>5</vt:i4>
      </vt:variant>
      <vt:variant>
        <vt:lpwstr>http://www.nevo.co.il/law/70301/348.f</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6357094</vt:i4>
      </vt:variant>
      <vt:variant>
        <vt:i4>45</vt:i4>
      </vt:variant>
      <vt:variant>
        <vt:i4>0</vt:i4>
      </vt:variant>
      <vt:variant>
        <vt:i4>5</vt:i4>
      </vt:variant>
      <vt:variant>
        <vt:lpwstr>http://www.nevo.co.il/law/70301/348</vt:lpwstr>
      </vt:variant>
      <vt:variant>
        <vt:lpwstr/>
      </vt:variant>
      <vt:variant>
        <vt:i4>7995492</vt:i4>
      </vt:variant>
      <vt:variant>
        <vt:i4>42</vt:i4>
      </vt:variant>
      <vt:variant>
        <vt:i4>0</vt:i4>
      </vt:variant>
      <vt:variant>
        <vt:i4>5</vt:i4>
      </vt:variant>
      <vt:variant>
        <vt:lpwstr>http://www.nevo.co.il/law/70301</vt:lpwstr>
      </vt:variant>
      <vt:variant>
        <vt:lpwstr/>
      </vt:variant>
      <vt:variant>
        <vt:i4>5636182</vt:i4>
      </vt:variant>
      <vt:variant>
        <vt:i4>39</vt:i4>
      </vt:variant>
      <vt:variant>
        <vt:i4>0</vt:i4>
      </vt:variant>
      <vt:variant>
        <vt:i4>5</vt:i4>
      </vt:variant>
      <vt:variant>
        <vt:lpwstr>http://www.nevo.co.il/law/70301/aPbS</vt:lpwstr>
      </vt:variant>
      <vt:variant>
        <vt:lpwstr/>
      </vt:variant>
      <vt:variant>
        <vt:i4>3997808</vt:i4>
      </vt:variant>
      <vt:variant>
        <vt:i4>36</vt:i4>
      </vt:variant>
      <vt:variant>
        <vt:i4>0</vt:i4>
      </vt:variant>
      <vt:variant>
        <vt:i4>5</vt:i4>
      </vt:variant>
      <vt:variant>
        <vt:lpwstr>http://www.nevo.co.il/case/4634963</vt:lpwstr>
      </vt:variant>
      <vt:variant>
        <vt:lpwstr/>
      </vt:variant>
      <vt:variant>
        <vt:i4>786498</vt:i4>
      </vt:variant>
      <vt:variant>
        <vt:i4>33</vt:i4>
      </vt:variant>
      <vt:variant>
        <vt:i4>0</vt:i4>
      </vt:variant>
      <vt:variant>
        <vt:i4>5</vt:i4>
      </vt:variant>
      <vt:variant>
        <vt:lpwstr>http://www.nevo.co.il/case/865017</vt:lpwstr>
      </vt:variant>
      <vt:variant>
        <vt:lpwstr/>
      </vt:variant>
      <vt:variant>
        <vt:i4>131145</vt:i4>
      </vt:variant>
      <vt:variant>
        <vt:i4>30</vt:i4>
      </vt:variant>
      <vt:variant>
        <vt:i4>0</vt:i4>
      </vt:variant>
      <vt:variant>
        <vt:i4>5</vt:i4>
      </vt:variant>
      <vt:variant>
        <vt:lpwstr>http://www.nevo.co.il/case/354855</vt:lpwstr>
      </vt:variant>
      <vt:variant>
        <vt:lpwstr/>
      </vt:variant>
      <vt:variant>
        <vt:i4>7995492</vt:i4>
      </vt:variant>
      <vt:variant>
        <vt:i4>27</vt:i4>
      </vt:variant>
      <vt:variant>
        <vt:i4>0</vt:i4>
      </vt:variant>
      <vt:variant>
        <vt:i4>5</vt:i4>
      </vt:variant>
      <vt:variant>
        <vt:lpwstr>http://www.nevo.co.il/law/70301</vt:lpwstr>
      </vt:variant>
      <vt:variant>
        <vt:lpwstr/>
      </vt:variant>
      <vt:variant>
        <vt:i4>3145847</vt:i4>
      </vt:variant>
      <vt:variant>
        <vt:i4>24</vt:i4>
      </vt:variant>
      <vt:variant>
        <vt:i4>0</vt:i4>
      </vt:variant>
      <vt:variant>
        <vt:i4>5</vt:i4>
      </vt:variant>
      <vt:variant>
        <vt:lpwstr>http://www.nevo.co.il/case/17941097</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5636182</vt:i4>
      </vt:variant>
      <vt:variant>
        <vt:i4>12</vt:i4>
      </vt:variant>
      <vt:variant>
        <vt:i4>0</vt:i4>
      </vt:variant>
      <vt:variant>
        <vt:i4>5</vt:i4>
      </vt:variant>
      <vt:variant>
        <vt:lpwstr>http://www.nevo.co.il/law/70301/aPbS</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2022-05-24T10:42:00Z</dcterms:created>
  <dcterms:modified xsi:type="dcterms:W3CDTF">2022-05-24T10:42:00Z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43570</vt:lpwstr>
  </property>
  <property fmtid="{D5CDD505-2E9C-101B-9397-08002B2CF9AE}" pid="6" name="NEWPARTB">
    <vt:lpwstr>09</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יעקב טייב</vt:lpwstr>
  </property>
  <property fmtid="{D5CDD505-2E9C-101B-9397-08002B2CF9AE}" pid="10" name="LAWYER">
    <vt:lpwstr>עינת בלנרו;יריב בן דוד</vt:lpwstr>
  </property>
  <property fmtid="{D5CDD505-2E9C-101B-9397-08002B2CF9AE}" pid="11" name="JUDGE">
    <vt:lpwstr>אור אדם</vt:lpwstr>
  </property>
  <property fmtid="{D5CDD505-2E9C-101B-9397-08002B2CF9AE}" pid="12" name="CITY">
    <vt:lpwstr>ב"ש</vt:lpwstr>
  </property>
  <property fmtid="{D5CDD505-2E9C-101B-9397-08002B2CF9AE}" pid="13" name="DATE">
    <vt:lpwstr>20120504</vt:lpwstr>
  </property>
  <property fmtid="{D5CDD505-2E9C-101B-9397-08002B2CF9AE}" pid="14" name="TYPE_N_DATE">
    <vt:lpwstr>38020120504</vt:lpwstr>
  </property>
  <property fmtid="{D5CDD505-2E9C-101B-9397-08002B2CF9AE}" pid="15" name="WORDNUMPAGES">
    <vt:lpwstr>17</vt:lpwstr>
  </property>
  <property fmtid="{D5CDD505-2E9C-101B-9397-08002B2CF9AE}" pid="16" name="TYPE_ABS_DATE">
    <vt:lpwstr>380020120504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17941097;354855;865017;4634963;5676920;6232497;5573732:2;6009167;4341264;2420281;2457949;2534604;17916801;5910790;2246506;6162862:2;6041608;3715841</vt:lpwstr>
  </property>
  <property fmtid="{D5CDD505-2E9C-101B-9397-08002B2CF9AE}" pid="36" name="LAWLISTTMP1">
    <vt:lpwstr>70301/348.c;aPbS;348;348.f</vt:lpwstr>
  </property>
</Properties>
</file>