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8E5CB8" w:rsidRPr="00EB36AC" w14:paraId="01F68FEF" w14:textId="77777777">
        <w:trPr>
          <w:trHeight w:hRule="exact" w:val="418"/>
          <w:jc w:val="center"/>
        </w:trPr>
        <w:tc>
          <w:tcPr>
            <w:tcW w:w="8721" w:type="dxa"/>
            <w:gridSpan w:val="2"/>
          </w:tcPr>
          <w:p w14:paraId="16096864" w14:textId="77777777" w:rsidR="008E5CB8" w:rsidRPr="00EB36AC" w:rsidRDefault="00EB36AC">
            <w:pPr>
              <w:pStyle w:val="Header"/>
              <w:jc w:val="center"/>
              <w:rPr>
                <w:rFonts w:ascii="Tahoma" w:hAnsi="Tahoma" w:cs="Tahoma"/>
                <w:color w:val="000080"/>
                <w:rtl/>
              </w:rPr>
            </w:pPr>
            <w:bookmarkStart w:id="0" w:name="LastJudge"/>
            <w:r w:rsidRPr="00EB36AC">
              <w:rPr>
                <w:rFonts w:ascii="Tahoma" w:hAnsi="Tahoma" w:cs="Tahoma"/>
                <w:b/>
                <w:bCs/>
                <w:color w:val="000080"/>
                <w:rtl/>
              </w:rPr>
              <w:t>בית משפט השלום בתל אביב - יפו</w:t>
            </w:r>
          </w:p>
        </w:tc>
      </w:tr>
      <w:tr w:rsidR="008E5CB8" w:rsidRPr="00EB36AC" w14:paraId="7A5D7AEA" w14:textId="77777777">
        <w:trPr>
          <w:trHeight w:val="337"/>
          <w:jc w:val="center"/>
        </w:trPr>
        <w:tc>
          <w:tcPr>
            <w:tcW w:w="5047" w:type="dxa"/>
          </w:tcPr>
          <w:p w14:paraId="6AFC81DD" w14:textId="77777777" w:rsidR="008E5CB8" w:rsidRPr="00EB36AC" w:rsidRDefault="008E5CB8">
            <w:pPr>
              <w:pStyle w:val="Header"/>
              <w:rPr>
                <w:rFonts w:cs="FrankRuehl"/>
                <w:sz w:val="28"/>
                <w:szCs w:val="28"/>
                <w:rtl/>
              </w:rPr>
            </w:pPr>
          </w:p>
        </w:tc>
        <w:tc>
          <w:tcPr>
            <w:tcW w:w="3674" w:type="dxa"/>
          </w:tcPr>
          <w:p w14:paraId="740EE469" w14:textId="77777777" w:rsidR="008E5CB8" w:rsidRPr="00EB36AC" w:rsidRDefault="008E5CB8">
            <w:pPr>
              <w:pStyle w:val="Header"/>
              <w:jc w:val="right"/>
              <w:rPr>
                <w:rFonts w:cs="FrankRuehl"/>
                <w:sz w:val="28"/>
                <w:szCs w:val="28"/>
                <w:rtl/>
              </w:rPr>
            </w:pPr>
          </w:p>
        </w:tc>
      </w:tr>
      <w:tr w:rsidR="008E5CB8" w:rsidRPr="00EB36AC" w14:paraId="399C2AF8" w14:textId="77777777">
        <w:trPr>
          <w:trHeight w:val="337"/>
          <w:jc w:val="center"/>
        </w:trPr>
        <w:tc>
          <w:tcPr>
            <w:tcW w:w="8721" w:type="dxa"/>
            <w:gridSpan w:val="2"/>
          </w:tcPr>
          <w:p w14:paraId="6F415D10" w14:textId="77777777" w:rsidR="008E5CB8" w:rsidRPr="00EB36AC" w:rsidRDefault="00EB36AC">
            <w:r w:rsidRPr="00EB36AC">
              <w:rPr>
                <w:rtl/>
              </w:rPr>
              <w:t>ת"פ</w:t>
            </w:r>
            <w:r w:rsidRPr="00EB36AC">
              <w:rPr>
                <w:rFonts w:hint="cs"/>
                <w:rtl/>
              </w:rPr>
              <w:t xml:space="preserve"> </w:t>
            </w:r>
            <w:r w:rsidRPr="00EB36AC">
              <w:rPr>
                <w:rtl/>
              </w:rPr>
              <w:t>56544-09-11</w:t>
            </w:r>
            <w:r w:rsidRPr="00EB36AC">
              <w:rPr>
                <w:rFonts w:hint="cs"/>
                <w:rtl/>
              </w:rPr>
              <w:t xml:space="preserve"> </w:t>
            </w:r>
            <w:r w:rsidRPr="00EB36AC">
              <w:rPr>
                <w:rtl/>
              </w:rPr>
              <w:t>מדינת ישראל נ' סבג</w:t>
            </w:r>
          </w:p>
        </w:tc>
      </w:tr>
    </w:tbl>
    <w:p w14:paraId="3729452F" w14:textId="77777777" w:rsidR="008E5CB8" w:rsidRPr="00EB36AC" w:rsidRDefault="00EB36AC">
      <w:pPr>
        <w:pStyle w:val="Header"/>
      </w:pPr>
      <w:r w:rsidRPr="00EB36A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8E5CB8" w:rsidRPr="00EB36AC" w14:paraId="1F412622" w14:textId="77777777">
        <w:trPr>
          <w:trHeight w:val="295"/>
          <w:jc w:val="center"/>
        </w:trPr>
        <w:tc>
          <w:tcPr>
            <w:tcW w:w="743" w:type="dxa"/>
            <w:tcBorders>
              <w:top w:val="nil"/>
              <w:left w:val="nil"/>
              <w:bottom w:val="nil"/>
              <w:right w:val="nil"/>
            </w:tcBorders>
          </w:tcPr>
          <w:p w14:paraId="454FF4CA" w14:textId="77777777" w:rsidR="008E5CB8" w:rsidRPr="00EB36AC" w:rsidRDefault="00EB36AC">
            <w:pPr>
              <w:jc w:val="both"/>
              <w:rPr>
                <w:rFonts w:ascii="Arial" w:hAnsi="Arial"/>
                <w:b/>
                <w:bCs/>
              </w:rPr>
            </w:pPr>
            <w:r w:rsidRPr="00EB36AC">
              <w:rPr>
                <w:rFonts w:ascii="Arial" w:hAnsi="Arial"/>
                <w:b/>
                <w:bCs/>
                <w:rtl/>
              </w:rPr>
              <w:t xml:space="preserve">בפני </w:t>
            </w:r>
          </w:p>
        </w:tc>
        <w:tc>
          <w:tcPr>
            <w:tcW w:w="8077" w:type="dxa"/>
            <w:tcBorders>
              <w:top w:val="nil"/>
              <w:left w:val="nil"/>
              <w:bottom w:val="nil"/>
              <w:right w:val="nil"/>
            </w:tcBorders>
          </w:tcPr>
          <w:p w14:paraId="276EC59F" w14:textId="77777777" w:rsidR="008E5CB8" w:rsidRPr="00EB36AC" w:rsidRDefault="00EB36AC">
            <w:pPr>
              <w:rPr>
                <w:rFonts w:ascii="Arial" w:hAnsi="Arial"/>
                <w:b/>
                <w:bCs/>
                <w:highlight w:val="yellow"/>
              </w:rPr>
            </w:pPr>
            <w:r w:rsidRPr="00EB36AC">
              <w:rPr>
                <w:rFonts w:hint="cs"/>
                <w:rtl/>
              </w:rPr>
              <w:t>שופטת</w:t>
            </w:r>
            <w:r w:rsidRPr="00EB36AC">
              <w:rPr>
                <w:rFonts w:ascii="Arial" w:hAnsi="Arial"/>
                <w:b/>
                <w:bCs/>
                <w:rtl/>
              </w:rPr>
              <w:t xml:space="preserve"> </w:t>
            </w:r>
            <w:r w:rsidRPr="00EB36AC">
              <w:rPr>
                <w:rFonts w:hint="cs"/>
                <w:rtl/>
              </w:rPr>
              <w:t>הדסה נאור</w:t>
            </w:r>
          </w:p>
          <w:p w14:paraId="5FA02F3D" w14:textId="77777777" w:rsidR="008E5CB8" w:rsidRPr="00EB36AC" w:rsidRDefault="008E5CB8"/>
        </w:tc>
      </w:tr>
    </w:tbl>
    <w:p w14:paraId="21609A34" w14:textId="77777777" w:rsidR="008E5CB8" w:rsidRPr="00EB36AC" w:rsidRDefault="008E5CB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8E5CB8" w:rsidRPr="00EB36AC" w14:paraId="1C10789D" w14:textId="77777777">
        <w:trPr>
          <w:trHeight w:val="355"/>
          <w:jc w:val="center"/>
        </w:trPr>
        <w:tc>
          <w:tcPr>
            <w:tcW w:w="852" w:type="dxa"/>
            <w:tcBorders>
              <w:top w:val="nil"/>
              <w:left w:val="nil"/>
              <w:bottom w:val="nil"/>
              <w:right w:val="nil"/>
            </w:tcBorders>
          </w:tcPr>
          <w:p w14:paraId="12088B0B" w14:textId="77777777" w:rsidR="008E5CB8" w:rsidRPr="00EB36AC" w:rsidRDefault="008E5CB8">
            <w:pPr>
              <w:jc w:val="both"/>
              <w:rPr>
                <w:rFonts w:ascii="Arial" w:hAnsi="Arial" w:cs="FrankRuehl"/>
                <w:b/>
                <w:bCs/>
                <w:sz w:val="28"/>
                <w:szCs w:val="28"/>
                <w:rtl/>
              </w:rPr>
            </w:pPr>
            <w:bookmarkStart w:id="1" w:name="FirstAppellant"/>
          </w:p>
          <w:p w14:paraId="6CCAE9C7" w14:textId="77777777" w:rsidR="008E5CB8" w:rsidRPr="00EB36AC" w:rsidRDefault="00EB36AC">
            <w:pPr>
              <w:jc w:val="both"/>
              <w:rPr>
                <w:rFonts w:ascii="Arial" w:hAnsi="Arial" w:cs="FrankRuehl"/>
                <w:b/>
                <w:bCs/>
                <w:sz w:val="28"/>
                <w:szCs w:val="28"/>
              </w:rPr>
            </w:pPr>
            <w:r w:rsidRPr="00EB36AC">
              <w:rPr>
                <w:rFonts w:ascii="Arial" w:hAnsi="Arial" w:cs="FrankRuehl"/>
                <w:b/>
                <w:bCs/>
                <w:sz w:val="28"/>
                <w:szCs w:val="28"/>
                <w:rtl/>
              </w:rPr>
              <w:t>בעניין:</w:t>
            </w:r>
          </w:p>
        </w:tc>
        <w:tc>
          <w:tcPr>
            <w:tcW w:w="4241" w:type="dxa"/>
            <w:tcBorders>
              <w:top w:val="nil"/>
              <w:left w:val="nil"/>
              <w:bottom w:val="nil"/>
              <w:right w:val="nil"/>
            </w:tcBorders>
          </w:tcPr>
          <w:p w14:paraId="3F776DC1" w14:textId="77777777" w:rsidR="008E5CB8" w:rsidRPr="00EB36AC" w:rsidRDefault="008E5CB8">
            <w:pPr>
              <w:jc w:val="both"/>
              <w:rPr>
                <w:rFonts w:ascii="Arial" w:hAnsi="Arial"/>
                <w:b/>
                <w:bCs/>
                <w:sz w:val="26"/>
                <w:szCs w:val="26"/>
                <w:rtl/>
              </w:rPr>
            </w:pPr>
          </w:p>
          <w:p w14:paraId="63BA65B2" w14:textId="77777777" w:rsidR="008E5CB8" w:rsidRPr="00EB36AC" w:rsidRDefault="00EB36AC">
            <w:pPr>
              <w:jc w:val="both"/>
              <w:rPr>
                <w:rFonts w:ascii="Arial" w:hAnsi="Arial"/>
                <w:b/>
                <w:bCs/>
                <w:sz w:val="26"/>
                <w:szCs w:val="26"/>
              </w:rPr>
            </w:pPr>
            <w:r w:rsidRPr="00EB36AC">
              <w:rPr>
                <w:rFonts w:hint="cs"/>
                <w:rtl/>
              </w:rPr>
              <w:t>מדינת ישראל</w:t>
            </w:r>
          </w:p>
        </w:tc>
        <w:tc>
          <w:tcPr>
            <w:tcW w:w="3727" w:type="dxa"/>
            <w:tcBorders>
              <w:top w:val="nil"/>
              <w:left w:val="nil"/>
              <w:bottom w:val="nil"/>
              <w:right w:val="nil"/>
            </w:tcBorders>
          </w:tcPr>
          <w:p w14:paraId="00DC3CAD" w14:textId="77777777" w:rsidR="008E5CB8" w:rsidRPr="00EB36AC" w:rsidRDefault="008E5CB8">
            <w:pPr>
              <w:jc w:val="both"/>
              <w:rPr>
                <w:rFonts w:ascii="Arial" w:hAnsi="Arial"/>
                <w:b/>
                <w:bCs/>
                <w:sz w:val="26"/>
                <w:szCs w:val="26"/>
              </w:rPr>
            </w:pPr>
          </w:p>
        </w:tc>
      </w:tr>
      <w:tr w:rsidR="008E5CB8" w:rsidRPr="00EB36AC" w14:paraId="7F760A20" w14:textId="77777777">
        <w:trPr>
          <w:trHeight w:val="355"/>
          <w:jc w:val="center"/>
        </w:trPr>
        <w:tc>
          <w:tcPr>
            <w:tcW w:w="852" w:type="dxa"/>
            <w:tcBorders>
              <w:top w:val="nil"/>
              <w:left w:val="nil"/>
              <w:bottom w:val="nil"/>
              <w:right w:val="nil"/>
            </w:tcBorders>
          </w:tcPr>
          <w:p w14:paraId="3EEFE89E" w14:textId="77777777" w:rsidR="008E5CB8" w:rsidRPr="00EB36AC" w:rsidRDefault="008E5CB8">
            <w:pPr>
              <w:jc w:val="both"/>
              <w:rPr>
                <w:rFonts w:ascii="Arial" w:hAnsi="Arial" w:cs="FrankRuehl"/>
                <w:b/>
                <w:bCs/>
                <w:sz w:val="28"/>
                <w:szCs w:val="28"/>
                <w:rtl/>
              </w:rPr>
            </w:pPr>
            <w:bookmarkStart w:id="2" w:name="FirstLawyer"/>
            <w:bookmarkEnd w:id="1"/>
          </w:p>
        </w:tc>
        <w:tc>
          <w:tcPr>
            <w:tcW w:w="4241" w:type="dxa"/>
            <w:tcBorders>
              <w:top w:val="nil"/>
              <w:left w:val="nil"/>
              <w:bottom w:val="nil"/>
              <w:right w:val="nil"/>
            </w:tcBorders>
          </w:tcPr>
          <w:p w14:paraId="14BBC29D" w14:textId="77777777" w:rsidR="008E5CB8" w:rsidRPr="00EB36AC" w:rsidRDefault="00EB36AC">
            <w:pPr>
              <w:jc w:val="both"/>
              <w:rPr>
                <w:b/>
                <w:bCs/>
                <w:sz w:val="26"/>
                <w:szCs w:val="26"/>
                <w:rtl/>
              </w:rPr>
            </w:pPr>
            <w:r w:rsidRPr="00EB36AC">
              <w:rPr>
                <w:rFonts w:hint="cs"/>
                <w:b/>
                <w:bCs/>
                <w:sz w:val="26"/>
                <w:szCs w:val="26"/>
                <w:rtl/>
              </w:rPr>
              <w:t>ע"י ב"כ עו"ד אלירם גלעם</w:t>
            </w:r>
          </w:p>
        </w:tc>
        <w:tc>
          <w:tcPr>
            <w:tcW w:w="3727" w:type="dxa"/>
            <w:tcBorders>
              <w:top w:val="nil"/>
              <w:left w:val="nil"/>
              <w:bottom w:val="nil"/>
              <w:right w:val="nil"/>
            </w:tcBorders>
          </w:tcPr>
          <w:p w14:paraId="0225CEAA" w14:textId="77777777" w:rsidR="008E5CB8" w:rsidRPr="00EB36AC" w:rsidRDefault="00EB36AC">
            <w:pPr>
              <w:jc w:val="right"/>
              <w:rPr>
                <w:rFonts w:ascii="Arial" w:hAnsi="Arial"/>
                <w:b/>
                <w:bCs/>
                <w:sz w:val="26"/>
                <w:szCs w:val="26"/>
                <w:rtl/>
              </w:rPr>
            </w:pPr>
            <w:r w:rsidRPr="00EB36AC">
              <w:rPr>
                <w:rFonts w:ascii="Arial" w:hAnsi="Arial"/>
                <w:b/>
                <w:bCs/>
                <w:sz w:val="26"/>
                <w:szCs w:val="26"/>
                <w:rtl/>
              </w:rPr>
              <w:t>ה</w:t>
            </w:r>
            <w:r w:rsidRPr="00EB36AC">
              <w:rPr>
                <w:rFonts w:hint="cs"/>
                <w:rtl/>
              </w:rPr>
              <w:t>מאשימה</w:t>
            </w:r>
          </w:p>
        </w:tc>
      </w:tr>
      <w:bookmarkEnd w:id="2"/>
      <w:tr w:rsidR="008E5CB8" w:rsidRPr="00EB36AC" w14:paraId="619BF749" w14:textId="77777777">
        <w:trPr>
          <w:trHeight w:val="355"/>
          <w:jc w:val="center"/>
        </w:trPr>
        <w:tc>
          <w:tcPr>
            <w:tcW w:w="852" w:type="dxa"/>
            <w:tcBorders>
              <w:top w:val="nil"/>
              <w:left w:val="nil"/>
              <w:bottom w:val="nil"/>
              <w:right w:val="nil"/>
            </w:tcBorders>
          </w:tcPr>
          <w:p w14:paraId="6E6F5A92" w14:textId="77777777" w:rsidR="008E5CB8" w:rsidRPr="00EB36AC" w:rsidRDefault="008E5CB8">
            <w:pPr>
              <w:jc w:val="both"/>
              <w:rPr>
                <w:rFonts w:ascii="Arial" w:hAnsi="Arial" w:cs="FrankRuehl"/>
                <w:b/>
                <w:bCs/>
                <w:sz w:val="28"/>
                <w:szCs w:val="28"/>
                <w:rtl/>
              </w:rPr>
            </w:pPr>
          </w:p>
        </w:tc>
        <w:tc>
          <w:tcPr>
            <w:tcW w:w="7968" w:type="dxa"/>
            <w:gridSpan w:val="2"/>
            <w:tcBorders>
              <w:top w:val="nil"/>
              <w:left w:val="nil"/>
              <w:bottom w:val="nil"/>
              <w:right w:val="nil"/>
            </w:tcBorders>
          </w:tcPr>
          <w:p w14:paraId="40F28801" w14:textId="77777777" w:rsidR="008E5CB8" w:rsidRPr="00EB36AC" w:rsidRDefault="008E5CB8">
            <w:pPr>
              <w:jc w:val="center"/>
              <w:rPr>
                <w:rFonts w:ascii="Arial" w:hAnsi="Arial"/>
                <w:b/>
                <w:bCs/>
                <w:sz w:val="26"/>
                <w:szCs w:val="26"/>
                <w:rtl/>
              </w:rPr>
            </w:pPr>
          </w:p>
          <w:p w14:paraId="335856AC" w14:textId="77777777" w:rsidR="008E5CB8" w:rsidRPr="00EB36AC" w:rsidRDefault="00EB36AC">
            <w:pPr>
              <w:jc w:val="center"/>
              <w:rPr>
                <w:rFonts w:ascii="Arial" w:hAnsi="Arial"/>
                <w:b/>
                <w:bCs/>
                <w:sz w:val="26"/>
                <w:szCs w:val="26"/>
                <w:rtl/>
              </w:rPr>
            </w:pPr>
            <w:r w:rsidRPr="00EB36AC">
              <w:rPr>
                <w:rFonts w:ascii="Arial" w:hAnsi="Arial"/>
                <w:b/>
                <w:bCs/>
                <w:sz w:val="26"/>
                <w:szCs w:val="26"/>
                <w:rtl/>
              </w:rPr>
              <w:t>נגד</w:t>
            </w:r>
          </w:p>
          <w:p w14:paraId="5F01C2D3" w14:textId="77777777" w:rsidR="008E5CB8" w:rsidRPr="00EB36AC" w:rsidRDefault="008E5CB8">
            <w:pPr>
              <w:jc w:val="both"/>
              <w:rPr>
                <w:rFonts w:ascii="Arial" w:hAnsi="Arial"/>
                <w:b/>
                <w:bCs/>
                <w:sz w:val="26"/>
                <w:szCs w:val="26"/>
              </w:rPr>
            </w:pPr>
          </w:p>
        </w:tc>
      </w:tr>
      <w:tr w:rsidR="008E5CB8" w:rsidRPr="00EB36AC" w14:paraId="162BD12F" w14:textId="77777777">
        <w:trPr>
          <w:trHeight w:val="355"/>
          <w:jc w:val="center"/>
        </w:trPr>
        <w:tc>
          <w:tcPr>
            <w:tcW w:w="852" w:type="dxa"/>
            <w:tcBorders>
              <w:top w:val="nil"/>
              <w:left w:val="nil"/>
              <w:bottom w:val="nil"/>
              <w:right w:val="nil"/>
            </w:tcBorders>
          </w:tcPr>
          <w:p w14:paraId="376A952B" w14:textId="77777777" w:rsidR="008E5CB8" w:rsidRPr="00EB36AC" w:rsidRDefault="008E5CB8">
            <w:pPr>
              <w:jc w:val="both"/>
              <w:rPr>
                <w:rFonts w:ascii="Arial" w:hAnsi="Arial" w:cs="FrankRuehl"/>
                <w:b/>
                <w:bCs/>
                <w:sz w:val="28"/>
                <w:szCs w:val="28"/>
                <w:rtl/>
              </w:rPr>
            </w:pPr>
          </w:p>
        </w:tc>
        <w:tc>
          <w:tcPr>
            <w:tcW w:w="4241" w:type="dxa"/>
            <w:tcBorders>
              <w:top w:val="nil"/>
              <w:left w:val="nil"/>
              <w:bottom w:val="nil"/>
              <w:right w:val="nil"/>
            </w:tcBorders>
          </w:tcPr>
          <w:p w14:paraId="0EE970CF" w14:textId="77777777" w:rsidR="008E5CB8" w:rsidRPr="00EB36AC" w:rsidRDefault="00EB36AC">
            <w:pPr>
              <w:jc w:val="both"/>
              <w:rPr>
                <w:b/>
                <w:bCs/>
                <w:sz w:val="26"/>
                <w:szCs w:val="26"/>
                <w:rtl/>
              </w:rPr>
            </w:pPr>
            <w:r w:rsidRPr="00EB36AC">
              <w:rPr>
                <w:rFonts w:hint="cs"/>
                <w:rtl/>
              </w:rPr>
              <w:t>משה סבג</w:t>
            </w:r>
          </w:p>
        </w:tc>
        <w:tc>
          <w:tcPr>
            <w:tcW w:w="3727" w:type="dxa"/>
            <w:tcBorders>
              <w:top w:val="nil"/>
              <w:left w:val="nil"/>
              <w:bottom w:val="nil"/>
              <w:right w:val="nil"/>
            </w:tcBorders>
          </w:tcPr>
          <w:p w14:paraId="2C99750A" w14:textId="77777777" w:rsidR="008E5CB8" w:rsidRPr="00EB36AC" w:rsidRDefault="008E5CB8">
            <w:pPr>
              <w:jc w:val="right"/>
              <w:rPr>
                <w:rFonts w:ascii="Arial" w:hAnsi="Arial"/>
                <w:b/>
                <w:bCs/>
                <w:sz w:val="26"/>
                <w:szCs w:val="26"/>
              </w:rPr>
            </w:pPr>
          </w:p>
        </w:tc>
      </w:tr>
      <w:tr w:rsidR="008E5CB8" w:rsidRPr="00EB36AC" w14:paraId="0CC008BB" w14:textId="77777777">
        <w:trPr>
          <w:trHeight w:val="355"/>
          <w:jc w:val="center"/>
        </w:trPr>
        <w:tc>
          <w:tcPr>
            <w:tcW w:w="852" w:type="dxa"/>
            <w:tcBorders>
              <w:top w:val="nil"/>
              <w:left w:val="nil"/>
              <w:bottom w:val="nil"/>
              <w:right w:val="nil"/>
            </w:tcBorders>
          </w:tcPr>
          <w:p w14:paraId="2A04B5AB" w14:textId="77777777" w:rsidR="008E5CB8" w:rsidRPr="00EB36AC" w:rsidRDefault="008E5CB8">
            <w:pPr>
              <w:jc w:val="both"/>
              <w:rPr>
                <w:rFonts w:ascii="Arial" w:hAnsi="Arial" w:cs="FrankRuehl"/>
                <w:b/>
                <w:bCs/>
                <w:sz w:val="28"/>
                <w:szCs w:val="28"/>
                <w:rtl/>
              </w:rPr>
            </w:pPr>
          </w:p>
        </w:tc>
        <w:tc>
          <w:tcPr>
            <w:tcW w:w="4241" w:type="dxa"/>
            <w:tcBorders>
              <w:top w:val="nil"/>
              <w:left w:val="nil"/>
              <w:bottom w:val="nil"/>
              <w:right w:val="nil"/>
            </w:tcBorders>
          </w:tcPr>
          <w:p w14:paraId="11BA2070" w14:textId="77777777" w:rsidR="008E5CB8" w:rsidRPr="00EB36AC" w:rsidRDefault="00EB36AC">
            <w:pPr>
              <w:jc w:val="both"/>
              <w:rPr>
                <w:b/>
                <w:bCs/>
                <w:sz w:val="26"/>
                <w:szCs w:val="26"/>
                <w:rtl/>
              </w:rPr>
            </w:pPr>
            <w:r w:rsidRPr="00EB36AC">
              <w:rPr>
                <w:rFonts w:hint="cs"/>
                <w:b/>
                <w:bCs/>
                <w:sz w:val="26"/>
                <w:szCs w:val="26"/>
                <w:rtl/>
              </w:rPr>
              <w:t>ע"י ב"כ עו"ד שלומציון גבאי</w:t>
            </w:r>
          </w:p>
        </w:tc>
        <w:tc>
          <w:tcPr>
            <w:tcW w:w="3727" w:type="dxa"/>
            <w:tcBorders>
              <w:top w:val="nil"/>
              <w:left w:val="nil"/>
              <w:bottom w:val="nil"/>
              <w:right w:val="nil"/>
            </w:tcBorders>
          </w:tcPr>
          <w:p w14:paraId="2C7B2ED2" w14:textId="77777777" w:rsidR="008E5CB8" w:rsidRPr="00EB36AC" w:rsidRDefault="00EB36AC">
            <w:pPr>
              <w:jc w:val="right"/>
              <w:rPr>
                <w:rFonts w:ascii="Arial" w:hAnsi="Arial"/>
                <w:b/>
                <w:bCs/>
                <w:sz w:val="26"/>
                <w:szCs w:val="26"/>
              </w:rPr>
            </w:pPr>
            <w:r w:rsidRPr="00EB36AC">
              <w:rPr>
                <w:rFonts w:ascii="Arial" w:hAnsi="Arial"/>
                <w:b/>
                <w:bCs/>
                <w:sz w:val="26"/>
                <w:szCs w:val="26"/>
                <w:rtl/>
              </w:rPr>
              <w:t>ה</w:t>
            </w:r>
            <w:r w:rsidRPr="00EB36AC">
              <w:rPr>
                <w:rFonts w:hint="cs"/>
                <w:rtl/>
              </w:rPr>
              <w:t>נאשם</w:t>
            </w:r>
          </w:p>
        </w:tc>
      </w:tr>
    </w:tbl>
    <w:p w14:paraId="3E1BAAA0" w14:textId="77777777" w:rsidR="00726172" w:rsidRDefault="00726172">
      <w:pPr>
        <w:rPr>
          <w:rtl/>
        </w:rPr>
      </w:pPr>
      <w:bookmarkStart w:id="3" w:name="LawTable"/>
      <w:bookmarkEnd w:id="3"/>
    </w:p>
    <w:p w14:paraId="466D9AE9" w14:textId="77777777" w:rsidR="00726172" w:rsidRPr="00726172" w:rsidRDefault="00726172" w:rsidP="00726172">
      <w:pPr>
        <w:spacing w:after="120" w:line="240" w:lineRule="exact"/>
        <w:ind w:left="283" w:hanging="283"/>
        <w:jc w:val="both"/>
        <w:rPr>
          <w:rFonts w:ascii="FrankRuehl" w:hAnsi="FrankRuehl" w:cs="FrankRuehl"/>
          <w:rtl/>
        </w:rPr>
      </w:pPr>
    </w:p>
    <w:p w14:paraId="75DCADDD" w14:textId="77777777" w:rsidR="00726172" w:rsidRPr="00726172" w:rsidRDefault="00726172" w:rsidP="00726172">
      <w:pPr>
        <w:spacing w:after="120" w:line="240" w:lineRule="exact"/>
        <w:ind w:left="283" w:hanging="283"/>
        <w:jc w:val="both"/>
        <w:rPr>
          <w:rFonts w:ascii="FrankRuehl" w:hAnsi="FrankRuehl" w:cs="FrankRuehl"/>
          <w:rtl/>
        </w:rPr>
      </w:pPr>
      <w:r w:rsidRPr="00726172">
        <w:rPr>
          <w:rFonts w:ascii="FrankRuehl" w:hAnsi="FrankRuehl" w:cs="FrankRuehl" w:hint="eastAsia"/>
          <w:rtl/>
        </w:rPr>
        <w:t>חקיקה</w:t>
      </w:r>
      <w:r w:rsidRPr="00726172">
        <w:rPr>
          <w:rFonts w:ascii="FrankRuehl" w:hAnsi="FrankRuehl" w:cs="FrankRuehl"/>
          <w:rtl/>
        </w:rPr>
        <w:t xml:space="preserve"> </w:t>
      </w:r>
      <w:r w:rsidRPr="00726172">
        <w:rPr>
          <w:rFonts w:ascii="FrankRuehl" w:hAnsi="FrankRuehl" w:cs="FrankRuehl" w:hint="eastAsia"/>
          <w:rtl/>
        </w:rPr>
        <w:t>שאוזכרה</w:t>
      </w:r>
      <w:r w:rsidRPr="00726172">
        <w:rPr>
          <w:rFonts w:ascii="FrankRuehl" w:hAnsi="FrankRuehl" w:cs="FrankRuehl"/>
          <w:rtl/>
        </w:rPr>
        <w:t xml:space="preserve">: </w:t>
      </w:r>
    </w:p>
    <w:p w14:paraId="2E06F398" w14:textId="77777777" w:rsidR="00726172" w:rsidRPr="00726172" w:rsidRDefault="00726172" w:rsidP="00726172">
      <w:pPr>
        <w:spacing w:after="120" w:line="240" w:lineRule="exact"/>
        <w:ind w:left="283" w:hanging="283"/>
        <w:jc w:val="both"/>
        <w:rPr>
          <w:rFonts w:ascii="FrankRuehl" w:hAnsi="FrankRuehl" w:cs="FrankRuehl"/>
          <w:rtl/>
        </w:rPr>
      </w:pPr>
      <w:hyperlink r:id="rId7" w:history="1">
        <w:r w:rsidRPr="00726172">
          <w:rPr>
            <w:rFonts w:ascii="FrankRuehl" w:hAnsi="FrankRuehl" w:cs="FrankRuehl" w:hint="eastAsia"/>
            <w:color w:val="0000FF"/>
            <w:u w:val="single"/>
            <w:rtl/>
          </w:rPr>
          <w:t>חוק</w:t>
        </w:r>
        <w:r w:rsidRPr="00726172">
          <w:rPr>
            <w:rFonts w:ascii="FrankRuehl" w:hAnsi="FrankRuehl" w:cs="FrankRuehl"/>
            <w:color w:val="0000FF"/>
            <w:u w:val="single"/>
            <w:rtl/>
          </w:rPr>
          <w:t xml:space="preserve"> </w:t>
        </w:r>
        <w:r w:rsidRPr="00726172">
          <w:rPr>
            <w:rFonts w:ascii="FrankRuehl" w:hAnsi="FrankRuehl" w:cs="FrankRuehl" w:hint="eastAsia"/>
            <w:color w:val="0000FF"/>
            <w:u w:val="single"/>
            <w:rtl/>
          </w:rPr>
          <w:t>העונשין</w:t>
        </w:r>
        <w:r w:rsidRPr="00726172">
          <w:rPr>
            <w:rFonts w:ascii="FrankRuehl" w:hAnsi="FrankRuehl" w:cs="FrankRuehl"/>
            <w:color w:val="0000FF"/>
            <w:u w:val="single"/>
            <w:rtl/>
          </w:rPr>
          <w:t xml:space="preserve">, </w:t>
        </w:r>
        <w:r w:rsidRPr="00726172">
          <w:rPr>
            <w:rFonts w:ascii="FrankRuehl" w:hAnsi="FrankRuehl" w:cs="FrankRuehl" w:hint="eastAsia"/>
            <w:color w:val="0000FF"/>
            <w:u w:val="single"/>
            <w:rtl/>
          </w:rPr>
          <w:t>תשל</w:t>
        </w:r>
        <w:r w:rsidRPr="00726172">
          <w:rPr>
            <w:rFonts w:ascii="FrankRuehl" w:hAnsi="FrankRuehl" w:cs="FrankRuehl"/>
            <w:color w:val="0000FF"/>
            <w:u w:val="single"/>
            <w:rtl/>
          </w:rPr>
          <w:t>"</w:t>
        </w:r>
        <w:r w:rsidRPr="00726172">
          <w:rPr>
            <w:rFonts w:ascii="FrankRuehl" w:hAnsi="FrankRuehl" w:cs="FrankRuehl" w:hint="eastAsia"/>
            <w:color w:val="0000FF"/>
            <w:u w:val="single"/>
            <w:rtl/>
          </w:rPr>
          <w:t>ז</w:t>
        </w:r>
        <w:r w:rsidRPr="00726172">
          <w:rPr>
            <w:rFonts w:ascii="FrankRuehl" w:hAnsi="FrankRuehl" w:cs="FrankRuehl"/>
            <w:color w:val="0000FF"/>
            <w:u w:val="single"/>
            <w:rtl/>
          </w:rPr>
          <w:t>-1977</w:t>
        </w:r>
      </w:hyperlink>
      <w:r w:rsidRPr="00726172">
        <w:rPr>
          <w:rFonts w:ascii="FrankRuehl" w:hAnsi="FrankRuehl" w:cs="FrankRuehl"/>
          <w:rtl/>
        </w:rPr>
        <w:t xml:space="preserve">: </w:t>
      </w:r>
      <w:r w:rsidRPr="00726172">
        <w:rPr>
          <w:rFonts w:ascii="FrankRuehl" w:hAnsi="FrankRuehl" w:cs="FrankRuehl" w:hint="eastAsia"/>
          <w:rtl/>
        </w:rPr>
        <w:t>סע</w:t>
      </w:r>
      <w:r w:rsidRPr="00726172">
        <w:rPr>
          <w:rFonts w:ascii="FrankRuehl" w:hAnsi="FrankRuehl" w:cs="FrankRuehl"/>
          <w:rtl/>
        </w:rPr>
        <w:t xml:space="preserve">'  </w:t>
      </w:r>
      <w:hyperlink r:id="rId8" w:history="1">
        <w:r w:rsidRPr="00726172">
          <w:rPr>
            <w:rFonts w:ascii="FrankRuehl" w:hAnsi="FrankRuehl" w:cs="FrankRuehl"/>
            <w:color w:val="0000FF"/>
            <w:u w:val="single"/>
            <w:rtl/>
          </w:rPr>
          <w:t>348(</w:t>
        </w:r>
        <w:r w:rsidRPr="00726172">
          <w:rPr>
            <w:rFonts w:ascii="FrankRuehl" w:hAnsi="FrankRuehl" w:cs="FrankRuehl" w:hint="eastAsia"/>
            <w:color w:val="0000FF"/>
            <w:u w:val="single"/>
            <w:rtl/>
          </w:rPr>
          <w:t>ג</w:t>
        </w:r>
        <w:r w:rsidRPr="00726172">
          <w:rPr>
            <w:rFonts w:ascii="FrankRuehl" w:hAnsi="FrankRuehl" w:cs="FrankRuehl"/>
            <w:color w:val="0000FF"/>
            <w:u w:val="single"/>
            <w:rtl/>
          </w:rPr>
          <w:t>)</w:t>
        </w:r>
      </w:hyperlink>
    </w:p>
    <w:p w14:paraId="5BBBCEE1" w14:textId="77777777" w:rsidR="00726172" w:rsidRPr="00726172" w:rsidRDefault="00726172" w:rsidP="00726172">
      <w:pPr>
        <w:spacing w:after="120" w:line="240" w:lineRule="exact"/>
        <w:ind w:left="283" w:hanging="283"/>
        <w:jc w:val="both"/>
        <w:rPr>
          <w:rFonts w:ascii="FrankRuehl" w:hAnsi="FrankRuehl" w:cs="FrankRuehl"/>
          <w:rtl/>
        </w:rPr>
      </w:pPr>
      <w:hyperlink r:id="rId9" w:history="1">
        <w:r w:rsidRPr="00726172">
          <w:rPr>
            <w:rFonts w:ascii="FrankRuehl" w:hAnsi="FrankRuehl" w:cs="FrankRuehl" w:hint="eastAsia"/>
            <w:color w:val="0000FF"/>
            <w:u w:val="single"/>
            <w:rtl/>
          </w:rPr>
          <w:t>חוק</w:t>
        </w:r>
        <w:r w:rsidRPr="00726172">
          <w:rPr>
            <w:rFonts w:ascii="FrankRuehl" w:hAnsi="FrankRuehl" w:cs="FrankRuehl"/>
            <w:color w:val="0000FF"/>
            <w:u w:val="single"/>
            <w:rtl/>
          </w:rPr>
          <w:t xml:space="preserve"> </w:t>
        </w:r>
        <w:r w:rsidRPr="00726172">
          <w:rPr>
            <w:rFonts w:ascii="FrankRuehl" w:hAnsi="FrankRuehl" w:cs="FrankRuehl" w:hint="eastAsia"/>
            <w:color w:val="0000FF"/>
            <w:u w:val="single"/>
            <w:rtl/>
          </w:rPr>
          <w:t>סדר</w:t>
        </w:r>
        <w:r w:rsidRPr="00726172">
          <w:rPr>
            <w:rFonts w:ascii="FrankRuehl" w:hAnsi="FrankRuehl" w:cs="FrankRuehl"/>
            <w:color w:val="0000FF"/>
            <w:u w:val="single"/>
            <w:rtl/>
          </w:rPr>
          <w:t xml:space="preserve"> </w:t>
        </w:r>
        <w:r w:rsidRPr="00726172">
          <w:rPr>
            <w:rFonts w:ascii="FrankRuehl" w:hAnsi="FrankRuehl" w:cs="FrankRuehl" w:hint="eastAsia"/>
            <w:color w:val="0000FF"/>
            <w:u w:val="single"/>
            <w:rtl/>
          </w:rPr>
          <w:t>הדין</w:t>
        </w:r>
        <w:r w:rsidRPr="00726172">
          <w:rPr>
            <w:rFonts w:ascii="FrankRuehl" w:hAnsi="FrankRuehl" w:cs="FrankRuehl"/>
            <w:color w:val="0000FF"/>
            <w:u w:val="single"/>
            <w:rtl/>
          </w:rPr>
          <w:t xml:space="preserve"> </w:t>
        </w:r>
        <w:r w:rsidRPr="00726172">
          <w:rPr>
            <w:rFonts w:ascii="FrankRuehl" w:hAnsi="FrankRuehl" w:cs="FrankRuehl" w:hint="eastAsia"/>
            <w:color w:val="0000FF"/>
            <w:u w:val="single"/>
            <w:rtl/>
          </w:rPr>
          <w:t>הפלילי</w:t>
        </w:r>
        <w:r w:rsidRPr="00726172">
          <w:rPr>
            <w:rFonts w:ascii="FrankRuehl" w:hAnsi="FrankRuehl" w:cs="FrankRuehl"/>
            <w:color w:val="0000FF"/>
            <w:u w:val="single"/>
            <w:rtl/>
          </w:rPr>
          <w:t xml:space="preserve"> [</w:t>
        </w:r>
        <w:r w:rsidRPr="00726172">
          <w:rPr>
            <w:rFonts w:ascii="FrankRuehl" w:hAnsi="FrankRuehl" w:cs="FrankRuehl" w:hint="eastAsia"/>
            <w:color w:val="0000FF"/>
            <w:u w:val="single"/>
            <w:rtl/>
          </w:rPr>
          <w:t>נוסח</w:t>
        </w:r>
        <w:r w:rsidRPr="00726172">
          <w:rPr>
            <w:rFonts w:ascii="FrankRuehl" w:hAnsi="FrankRuehl" w:cs="FrankRuehl"/>
            <w:color w:val="0000FF"/>
            <w:u w:val="single"/>
            <w:rtl/>
          </w:rPr>
          <w:t xml:space="preserve"> </w:t>
        </w:r>
        <w:r w:rsidRPr="00726172">
          <w:rPr>
            <w:rFonts w:ascii="FrankRuehl" w:hAnsi="FrankRuehl" w:cs="FrankRuehl" w:hint="eastAsia"/>
            <w:color w:val="0000FF"/>
            <w:u w:val="single"/>
            <w:rtl/>
          </w:rPr>
          <w:t>משולב</w:t>
        </w:r>
        <w:r w:rsidRPr="00726172">
          <w:rPr>
            <w:rFonts w:ascii="FrankRuehl" w:hAnsi="FrankRuehl" w:cs="FrankRuehl"/>
            <w:color w:val="0000FF"/>
            <w:u w:val="single"/>
            <w:rtl/>
          </w:rPr>
          <w:t xml:space="preserve">], </w:t>
        </w:r>
        <w:r w:rsidRPr="00726172">
          <w:rPr>
            <w:rFonts w:ascii="FrankRuehl" w:hAnsi="FrankRuehl" w:cs="FrankRuehl" w:hint="eastAsia"/>
            <w:color w:val="0000FF"/>
            <w:u w:val="single"/>
            <w:rtl/>
          </w:rPr>
          <w:t>תשמ</w:t>
        </w:r>
        <w:r w:rsidRPr="00726172">
          <w:rPr>
            <w:rFonts w:ascii="FrankRuehl" w:hAnsi="FrankRuehl" w:cs="FrankRuehl"/>
            <w:color w:val="0000FF"/>
            <w:u w:val="single"/>
            <w:rtl/>
          </w:rPr>
          <w:t>"</w:t>
        </w:r>
        <w:r w:rsidRPr="00726172">
          <w:rPr>
            <w:rFonts w:ascii="FrankRuehl" w:hAnsi="FrankRuehl" w:cs="FrankRuehl" w:hint="eastAsia"/>
            <w:color w:val="0000FF"/>
            <w:u w:val="single"/>
            <w:rtl/>
          </w:rPr>
          <w:t>ב</w:t>
        </w:r>
        <w:r w:rsidRPr="00726172">
          <w:rPr>
            <w:rFonts w:ascii="FrankRuehl" w:hAnsi="FrankRuehl" w:cs="FrankRuehl"/>
            <w:color w:val="0000FF"/>
            <w:u w:val="single"/>
            <w:rtl/>
          </w:rPr>
          <w:t>-1982</w:t>
        </w:r>
      </w:hyperlink>
      <w:r w:rsidRPr="00726172">
        <w:rPr>
          <w:rFonts w:ascii="FrankRuehl" w:hAnsi="FrankRuehl" w:cs="FrankRuehl"/>
          <w:rtl/>
        </w:rPr>
        <w:t xml:space="preserve">: </w:t>
      </w:r>
      <w:r w:rsidRPr="00726172">
        <w:rPr>
          <w:rFonts w:ascii="FrankRuehl" w:hAnsi="FrankRuehl" w:cs="FrankRuehl" w:hint="eastAsia"/>
          <w:rtl/>
        </w:rPr>
        <w:t>סע</w:t>
      </w:r>
      <w:r w:rsidRPr="00726172">
        <w:rPr>
          <w:rFonts w:ascii="FrankRuehl" w:hAnsi="FrankRuehl" w:cs="FrankRuehl"/>
          <w:rtl/>
        </w:rPr>
        <w:t xml:space="preserve">'  </w:t>
      </w:r>
      <w:hyperlink r:id="rId10" w:history="1">
        <w:r w:rsidRPr="00726172">
          <w:rPr>
            <w:rFonts w:ascii="FrankRuehl" w:hAnsi="FrankRuehl" w:cs="FrankRuehl"/>
            <w:color w:val="0000FF"/>
            <w:u w:val="single"/>
            <w:rtl/>
          </w:rPr>
          <w:t>130</w:t>
        </w:r>
      </w:hyperlink>
    </w:p>
    <w:p w14:paraId="4EFC8493" w14:textId="77777777" w:rsidR="00726172" w:rsidRPr="00726172" w:rsidRDefault="00726172" w:rsidP="00726172">
      <w:pPr>
        <w:spacing w:after="120" w:line="240" w:lineRule="exact"/>
        <w:ind w:left="283" w:hanging="283"/>
        <w:jc w:val="both"/>
        <w:rPr>
          <w:rFonts w:ascii="FrankRuehl" w:hAnsi="FrankRuehl" w:cs="FrankRuehl"/>
          <w:rtl/>
        </w:rPr>
      </w:pPr>
    </w:p>
    <w:p w14:paraId="4876D863" w14:textId="77777777" w:rsidR="00726172" w:rsidRPr="00726172" w:rsidRDefault="00726172">
      <w:pPr>
        <w:rPr>
          <w:rtl/>
        </w:rPr>
      </w:pPr>
      <w:bookmarkStart w:id="4" w:name="LawTable_End"/>
      <w:bookmarkEnd w:id="4"/>
    </w:p>
    <w:p w14:paraId="125837C4" w14:textId="77777777" w:rsidR="00726172" w:rsidRPr="00726172" w:rsidRDefault="00726172">
      <w:pPr>
        <w:rPr>
          <w:rtl/>
        </w:rPr>
      </w:pPr>
    </w:p>
    <w:p w14:paraId="5D601FF6" w14:textId="77777777" w:rsidR="00726172" w:rsidRPr="00726172" w:rsidRDefault="00726172">
      <w:pPr>
        <w:rPr>
          <w:rtl/>
        </w:rPr>
      </w:pPr>
    </w:p>
    <w:p w14:paraId="4BB6FE54" w14:textId="77777777" w:rsidR="008E5CB8" w:rsidRPr="00726172" w:rsidRDefault="008E5CB8">
      <w:pPr>
        <w:rPr>
          <w:rtl/>
        </w:rPr>
      </w:pPr>
    </w:p>
    <w:p w14:paraId="4647ADD0" w14:textId="77777777" w:rsidR="00684728" w:rsidRPr="00684728" w:rsidRDefault="00684728">
      <w:pPr>
        <w:rPr>
          <w:rtl/>
        </w:rPr>
      </w:pPr>
    </w:p>
    <w:p w14:paraId="46E3E179" w14:textId="77777777" w:rsidR="00684728" w:rsidRPr="00684728" w:rsidRDefault="00684728">
      <w:pPr>
        <w:rPr>
          <w:rtl/>
        </w:rPr>
      </w:pPr>
    </w:p>
    <w:p w14:paraId="2F4DC1CA" w14:textId="77777777" w:rsidR="008E5CB8" w:rsidRPr="00684728" w:rsidRDefault="008E5CB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E5CB8" w14:paraId="66FACFEA" w14:textId="77777777">
        <w:trPr>
          <w:trHeight w:val="355"/>
          <w:jc w:val="center"/>
        </w:trPr>
        <w:tc>
          <w:tcPr>
            <w:tcW w:w="8820" w:type="dxa"/>
            <w:tcBorders>
              <w:top w:val="nil"/>
              <w:left w:val="nil"/>
              <w:bottom w:val="nil"/>
              <w:right w:val="nil"/>
            </w:tcBorders>
          </w:tcPr>
          <w:p w14:paraId="55102C43" w14:textId="77777777" w:rsidR="00EB36AC" w:rsidRPr="00EB36AC" w:rsidRDefault="00EB36AC" w:rsidP="00EB36AC">
            <w:pPr>
              <w:jc w:val="center"/>
              <w:rPr>
                <w:rFonts w:ascii="Arial" w:hAnsi="Arial"/>
                <w:b/>
                <w:bCs/>
                <w:sz w:val="28"/>
                <w:szCs w:val="28"/>
                <w:u w:val="single"/>
                <w:rtl/>
              </w:rPr>
            </w:pPr>
            <w:bookmarkStart w:id="5" w:name="PsakDin" w:colFirst="0" w:colLast="0"/>
            <w:bookmarkEnd w:id="0"/>
            <w:r w:rsidRPr="00EB36AC">
              <w:rPr>
                <w:rFonts w:ascii="Arial" w:hAnsi="Arial"/>
                <w:b/>
                <w:bCs/>
                <w:sz w:val="28"/>
                <w:szCs w:val="28"/>
                <w:u w:val="single"/>
                <w:rtl/>
              </w:rPr>
              <w:t>הכרעת דין</w:t>
            </w:r>
          </w:p>
          <w:p w14:paraId="687EE3EC" w14:textId="77777777" w:rsidR="008E5CB8" w:rsidRPr="00EB36AC" w:rsidRDefault="008E5CB8" w:rsidP="00EB36AC">
            <w:pPr>
              <w:jc w:val="center"/>
              <w:rPr>
                <w:rFonts w:ascii="Arial" w:hAnsi="Arial"/>
                <w:bCs/>
                <w:sz w:val="28"/>
                <w:szCs w:val="28"/>
                <w:u w:val="single"/>
                <w:rtl/>
              </w:rPr>
            </w:pPr>
          </w:p>
        </w:tc>
      </w:tr>
      <w:bookmarkEnd w:id="5"/>
    </w:tbl>
    <w:p w14:paraId="3F073586" w14:textId="77777777" w:rsidR="008E5CB8" w:rsidRDefault="008E5CB8">
      <w:pPr>
        <w:spacing w:line="360" w:lineRule="auto"/>
        <w:jc w:val="both"/>
        <w:rPr>
          <w:sz w:val="28"/>
          <w:szCs w:val="28"/>
          <w:rtl/>
        </w:rPr>
      </w:pPr>
    </w:p>
    <w:p w14:paraId="129D36A4" w14:textId="77777777" w:rsidR="008E5CB8" w:rsidRDefault="00EB36AC">
      <w:pPr>
        <w:numPr>
          <w:ilvl w:val="0"/>
          <w:numId w:val="1"/>
        </w:numPr>
        <w:tabs>
          <w:tab w:val="clear" w:pos="1080"/>
          <w:tab w:val="num" w:pos="540"/>
        </w:tabs>
        <w:spacing w:line="360" w:lineRule="auto"/>
        <w:ind w:left="540" w:hanging="540"/>
        <w:jc w:val="both"/>
        <w:rPr>
          <w:sz w:val="28"/>
          <w:szCs w:val="28"/>
        </w:rPr>
      </w:pPr>
      <w:bookmarkStart w:id="6" w:name="ABSTRACT_START"/>
      <w:bookmarkEnd w:id="6"/>
      <w:r>
        <w:rPr>
          <w:sz w:val="28"/>
          <w:szCs w:val="28"/>
          <w:rtl/>
        </w:rPr>
        <w:t>הנאשם, יליד 1945, מואשם כי במספר רב של הזדמנויות, במועדים שאינם ידועים למאשימה ביצע מעשים מגונים בנשים, בכך שבמהלך נסיעה באוטובוס נצמד לגופן של הנשים והתחכך בהן עם איבר מינו וזאת לשם גירוי, סיפוק או ביזוי מיני.</w:t>
      </w:r>
    </w:p>
    <w:p w14:paraId="3445E6B4" w14:textId="77777777" w:rsidR="008E5CB8" w:rsidRDefault="00EB36AC">
      <w:pPr>
        <w:spacing w:line="360" w:lineRule="auto"/>
        <w:ind w:left="540"/>
        <w:jc w:val="both"/>
        <w:rPr>
          <w:sz w:val="28"/>
          <w:szCs w:val="28"/>
          <w:rtl/>
        </w:rPr>
      </w:pPr>
      <w:bookmarkStart w:id="7" w:name="ABSTRACT_END"/>
      <w:bookmarkEnd w:id="7"/>
      <w:r>
        <w:rPr>
          <w:sz w:val="28"/>
          <w:szCs w:val="28"/>
          <w:rtl/>
        </w:rPr>
        <w:t>מעבר לאישום הכללי מייחס כתב האישום לנאשם ביצוע מעשים מגונים, באופן המתואר לעיל, בשני מקרים ספציפיים, הכול כפי שיפורט להלן, שלא על פי סדר התרחשותם:</w:t>
      </w:r>
    </w:p>
    <w:p w14:paraId="78B058E9" w14:textId="77777777" w:rsidR="008E5CB8" w:rsidRDefault="00EB36AC">
      <w:pPr>
        <w:spacing w:line="360" w:lineRule="auto"/>
        <w:ind w:left="540"/>
        <w:jc w:val="both"/>
        <w:rPr>
          <w:sz w:val="28"/>
          <w:szCs w:val="28"/>
          <w:rtl/>
        </w:rPr>
      </w:pPr>
      <w:r>
        <w:rPr>
          <w:sz w:val="28"/>
          <w:szCs w:val="28"/>
          <w:rtl/>
        </w:rPr>
        <w:lastRenderedPageBreak/>
        <w:t xml:space="preserve">המקרה הראשון, המתואר בכתב האישום, ארע, לטענת המאשימה, במועד כלשהו בחודש פברואר 2011, במהלך נסיעת הנאשם באוטובוס מכיוון גבעת שמואל לרמת גן. </w:t>
      </w:r>
    </w:p>
    <w:p w14:paraId="204FD476" w14:textId="77777777" w:rsidR="008E5CB8" w:rsidRDefault="00EB36AC">
      <w:pPr>
        <w:spacing w:line="360" w:lineRule="auto"/>
        <w:ind w:left="540"/>
        <w:jc w:val="both"/>
        <w:rPr>
          <w:sz w:val="28"/>
          <w:szCs w:val="28"/>
          <w:rtl/>
        </w:rPr>
      </w:pPr>
      <w:r>
        <w:rPr>
          <w:sz w:val="28"/>
          <w:szCs w:val="28"/>
          <w:rtl/>
        </w:rPr>
        <w:t>על פי הנטען, בעובדות כתב האישום, נצמד הנאשם לנוסעת, שזהותה אינה ידועה למאשימה, והתחכך בגופה עם איבר מינו ושב ונצמד אליה והתחכך בגופה, גם לאחר שהתרחקה ממנו.</w:t>
      </w:r>
    </w:p>
    <w:p w14:paraId="31968969" w14:textId="77777777" w:rsidR="008E5CB8" w:rsidRDefault="00EB36AC">
      <w:pPr>
        <w:spacing w:line="360" w:lineRule="auto"/>
        <w:ind w:left="540"/>
        <w:jc w:val="both"/>
        <w:rPr>
          <w:sz w:val="28"/>
          <w:szCs w:val="28"/>
          <w:rtl/>
        </w:rPr>
      </w:pPr>
      <w:r>
        <w:rPr>
          <w:sz w:val="28"/>
          <w:szCs w:val="28"/>
          <w:rtl/>
        </w:rPr>
        <w:t>לטענת המאשימה, מתנדב משטרה, שהבחין במעשי הנאשם, צעק עליו ובתגובה מיהר הנאשם וירד מהאוטובוס בתחנה הקרובה.</w:t>
      </w:r>
    </w:p>
    <w:p w14:paraId="7722531D" w14:textId="77777777" w:rsidR="008E5CB8" w:rsidRDefault="00EB36AC">
      <w:pPr>
        <w:spacing w:line="360" w:lineRule="auto"/>
        <w:ind w:left="540"/>
        <w:jc w:val="both"/>
        <w:rPr>
          <w:sz w:val="28"/>
          <w:szCs w:val="28"/>
          <w:rtl/>
        </w:rPr>
      </w:pPr>
      <w:r>
        <w:rPr>
          <w:sz w:val="28"/>
          <w:szCs w:val="28"/>
          <w:rtl/>
        </w:rPr>
        <w:t>המקרה השני, המתואר, ארע, לטענת המאשימה, כ-20 חודש קודם לכן, בתאריך 29.6.09, במהלך נסיעת הנאשם באוטובוס מכיוון פתח תקווה לתל אביב.</w:t>
      </w:r>
    </w:p>
    <w:p w14:paraId="7ADB74CB" w14:textId="77777777" w:rsidR="008E5CB8" w:rsidRDefault="00EB36AC">
      <w:pPr>
        <w:spacing w:line="360" w:lineRule="auto"/>
        <w:ind w:left="540"/>
        <w:jc w:val="both"/>
        <w:rPr>
          <w:sz w:val="28"/>
          <w:szCs w:val="28"/>
          <w:rtl/>
        </w:rPr>
      </w:pPr>
      <w:r>
        <w:rPr>
          <w:sz w:val="28"/>
          <w:szCs w:val="28"/>
          <w:rtl/>
        </w:rPr>
        <w:t>על פי הנטען בעובדות כתב האישום, נצמד הנאשם לאישה, שזהותה אינה ידועה למאשימה, והתחכך בגופה.</w:t>
      </w:r>
    </w:p>
    <w:p w14:paraId="501C9A4A" w14:textId="77777777" w:rsidR="008E5CB8" w:rsidRDefault="00EB36AC">
      <w:pPr>
        <w:spacing w:line="360" w:lineRule="auto"/>
        <w:ind w:left="540"/>
        <w:jc w:val="both"/>
        <w:rPr>
          <w:sz w:val="28"/>
          <w:szCs w:val="28"/>
          <w:rtl/>
        </w:rPr>
      </w:pPr>
      <w:r>
        <w:rPr>
          <w:sz w:val="28"/>
          <w:szCs w:val="28"/>
          <w:rtl/>
        </w:rPr>
        <w:t xml:space="preserve">על כל אלה מואשם הנאשם בריבוי עבירות של מעשה מגונה, על פי </w:t>
      </w:r>
      <w:hyperlink r:id="rId11" w:history="1">
        <w:r w:rsidR="00726172" w:rsidRPr="00726172">
          <w:rPr>
            <w:rFonts w:hint="eastAsia"/>
            <w:color w:val="0000FF"/>
            <w:sz w:val="28"/>
            <w:szCs w:val="28"/>
            <w:u w:val="single"/>
            <w:rtl/>
          </w:rPr>
          <w:t>סעיף</w:t>
        </w:r>
        <w:r w:rsidR="00726172" w:rsidRPr="00726172">
          <w:rPr>
            <w:color w:val="0000FF"/>
            <w:sz w:val="28"/>
            <w:szCs w:val="28"/>
            <w:u w:val="single"/>
            <w:rtl/>
          </w:rPr>
          <w:t xml:space="preserve"> 348(</w:t>
        </w:r>
        <w:r w:rsidR="00726172" w:rsidRPr="00726172">
          <w:rPr>
            <w:rFonts w:hint="eastAsia"/>
            <w:color w:val="0000FF"/>
            <w:sz w:val="28"/>
            <w:szCs w:val="28"/>
            <w:u w:val="single"/>
            <w:rtl/>
          </w:rPr>
          <w:t>ג</w:t>
        </w:r>
        <w:r w:rsidR="00726172" w:rsidRPr="00726172">
          <w:rPr>
            <w:color w:val="0000FF"/>
            <w:sz w:val="28"/>
            <w:szCs w:val="28"/>
            <w:u w:val="single"/>
            <w:rtl/>
          </w:rPr>
          <w:t>)</w:t>
        </w:r>
      </w:hyperlink>
      <w:r>
        <w:rPr>
          <w:sz w:val="28"/>
          <w:szCs w:val="28"/>
          <w:rtl/>
        </w:rPr>
        <w:t xml:space="preserve"> ל</w:t>
      </w:r>
      <w:hyperlink r:id="rId12" w:history="1">
        <w:r w:rsidR="00684728" w:rsidRPr="00684728">
          <w:rPr>
            <w:rStyle w:val="Hyperlink"/>
            <w:rFonts w:hint="eastAsia"/>
            <w:sz w:val="28"/>
            <w:szCs w:val="28"/>
            <w:rtl/>
          </w:rPr>
          <w:t>חוק</w:t>
        </w:r>
        <w:r w:rsidR="00684728" w:rsidRPr="00684728">
          <w:rPr>
            <w:rStyle w:val="Hyperlink"/>
            <w:sz w:val="28"/>
            <w:szCs w:val="28"/>
            <w:rtl/>
          </w:rPr>
          <w:t xml:space="preserve"> </w:t>
        </w:r>
        <w:r w:rsidR="00684728" w:rsidRPr="00684728">
          <w:rPr>
            <w:rStyle w:val="Hyperlink"/>
            <w:rFonts w:hint="eastAsia"/>
            <w:sz w:val="28"/>
            <w:szCs w:val="28"/>
            <w:rtl/>
          </w:rPr>
          <w:t>העונשין</w:t>
        </w:r>
      </w:hyperlink>
      <w:r>
        <w:rPr>
          <w:sz w:val="28"/>
          <w:szCs w:val="28"/>
          <w:rtl/>
        </w:rPr>
        <w:t>, התשל"ז-1977.</w:t>
      </w:r>
    </w:p>
    <w:p w14:paraId="7457DD2D" w14:textId="77777777" w:rsidR="008E5CB8" w:rsidRDefault="00EB36AC">
      <w:pPr>
        <w:spacing w:line="360" w:lineRule="auto"/>
        <w:ind w:left="540"/>
        <w:jc w:val="both"/>
        <w:rPr>
          <w:sz w:val="28"/>
          <w:szCs w:val="28"/>
          <w:rtl/>
        </w:rPr>
      </w:pPr>
      <w:r>
        <w:rPr>
          <w:sz w:val="28"/>
          <w:szCs w:val="28"/>
          <w:rtl/>
        </w:rPr>
        <w:t xml:space="preserve"> </w:t>
      </w:r>
    </w:p>
    <w:p w14:paraId="69CCEE72" w14:textId="77777777" w:rsidR="008E5CB8" w:rsidRDefault="00EB36AC">
      <w:pPr>
        <w:numPr>
          <w:ilvl w:val="0"/>
          <w:numId w:val="1"/>
        </w:numPr>
        <w:tabs>
          <w:tab w:val="clear" w:pos="1080"/>
          <w:tab w:val="num" w:pos="540"/>
        </w:tabs>
        <w:spacing w:line="360" w:lineRule="auto"/>
        <w:ind w:left="540" w:hanging="540"/>
        <w:jc w:val="both"/>
        <w:rPr>
          <w:sz w:val="28"/>
          <w:szCs w:val="28"/>
        </w:rPr>
      </w:pPr>
      <w:r>
        <w:rPr>
          <w:sz w:val="28"/>
          <w:szCs w:val="28"/>
          <w:rtl/>
        </w:rPr>
        <w:t>בתאריך 11.3.12, הודיע ב"כ הנאשם, בנוכחות הנאשם, שהנאשם כופר בעובדות כתב האישום, ביקש שהות של 7 ימים לצורך הגשת כפירה מפורטת בכתב, כולל התייחסות לעדי התביעה והתיק נקבע לשמיעת הוכחות, תוך אזהרת הנאשם בחובת התייצבותו לדיון, במועד שנקבע ובכל מועד אחר שייקבע, שאחרת ייערך המשפט בהעדרו.</w:t>
      </w:r>
    </w:p>
    <w:p w14:paraId="75E48937" w14:textId="77777777" w:rsidR="008E5CB8" w:rsidRDefault="00EB36AC">
      <w:pPr>
        <w:spacing w:line="360" w:lineRule="auto"/>
        <w:ind w:left="540"/>
        <w:jc w:val="both"/>
        <w:rPr>
          <w:sz w:val="28"/>
          <w:szCs w:val="28"/>
        </w:rPr>
      </w:pPr>
      <w:r>
        <w:rPr>
          <w:sz w:val="28"/>
          <w:szCs w:val="28"/>
          <w:rtl/>
        </w:rPr>
        <w:t>באותו דיון לא הביע ב"כ הנאשם הסתייגות מהאפשרות שהמשפט עשוי להתנהל שלא בנוכחות הנאשם.</w:t>
      </w:r>
    </w:p>
    <w:p w14:paraId="5B710235" w14:textId="77777777" w:rsidR="008E5CB8" w:rsidRDefault="00EB36AC">
      <w:pPr>
        <w:spacing w:line="360" w:lineRule="auto"/>
        <w:ind w:left="540"/>
        <w:jc w:val="both"/>
        <w:rPr>
          <w:sz w:val="28"/>
          <w:szCs w:val="28"/>
          <w:rtl/>
        </w:rPr>
      </w:pPr>
      <w:r>
        <w:rPr>
          <w:sz w:val="28"/>
          <w:szCs w:val="28"/>
          <w:rtl/>
        </w:rPr>
        <w:t>לאור ההתפתחויות בניהול התיק בהמשך, אני רואה לנכון להביא להלן את תגובת הנאשם המפורטת בכתב, במלואה, כפי שנוסחה על ידי באת כוחו:</w:t>
      </w:r>
    </w:p>
    <w:p w14:paraId="196E9594" w14:textId="77777777" w:rsidR="008E5CB8" w:rsidRDefault="00EB36AC">
      <w:pPr>
        <w:spacing w:line="360" w:lineRule="auto"/>
        <w:ind w:left="1440" w:right="360" w:hanging="540"/>
        <w:jc w:val="both"/>
        <w:rPr>
          <w:b/>
          <w:bCs/>
          <w:sz w:val="28"/>
          <w:szCs w:val="28"/>
          <w:rtl/>
        </w:rPr>
      </w:pPr>
      <w:r>
        <w:rPr>
          <w:b/>
          <w:bCs/>
          <w:sz w:val="28"/>
          <w:szCs w:val="28"/>
          <w:rtl/>
        </w:rPr>
        <w:t>"1.</w:t>
      </w:r>
      <w:r>
        <w:rPr>
          <w:b/>
          <w:bCs/>
          <w:sz w:val="28"/>
          <w:szCs w:val="28"/>
          <w:rtl/>
        </w:rPr>
        <w:tab/>
        <w:t>כופר ומדגיש כי ייתכן שנצמד לנוסעת/ות במהלך נסיעה באוטובוס, בשל צפיפות, ואם אכן קרה הדבר הרי ששולל כל מטרה או כוונה לגירוי, סיפוק או ביזוי מיני.</w:t>
      </w:r>
    </w:p>
    <w:p w14:paraId="426D1EF0" w14:textId="77777777" w:rsidR="008E5CB8" w:rsidRDefault="00EB36AC">
      <w:pPr>
        <w:spacing w:line="360" w:lineRule="auto"/>
        <w:ind w:left="1440" w:right="360" w:hanging="540"/>
        <w:jc w:val="both"/>
        <w:rPr>
          <w:b/>
          <w:bCs/>
          <w:sz w:val="28"/>
          <w:szCs w:val="28"/>
          <w:rtl/>
        </w:rPr>
      </w:pPr>
      <w:r>
        <w:rPr>
          <w:b/>
          <w:bCs/>
          <w:sz w:val="28"/>
          <w:szCs w:val="28"/>
          <w:rtl/>
        </w:rPr>
        <w:t>2.</w:t>
      </w:r>
      <w:r>
        <w:rPr>
          <w:b/>
          <w:bCs/>
          <w:sz w:val="28"/>
          <w:szCs w:val="28"/>
          <w:rtl/>
        </w:rPr>
        <w:tab/>
        <w:t>א)</w:t>
      </w:r>
      <w:r>
        <w:rPr>
          <w:b/>
          <w:bCs/>
          <w:sz w:val="28"/>
          <w:szCs w:val="28"/>
          <w:rtl/>
        </w:rPr>
        <w:tab/>
        <w:t>הנאשם מודה כי במועד כלשהו בחודש פברואר 2011 נסע באוטובוס לכיוון גבעת שמואל.</w:t>
      </w:r>
    </w:p>
    <w:p w14:paraId="6F48C4A9" w14:textId="77777777" w:rsidR="008E5CB8" w:rsidRDefault="00EB36AC">
      <w:pPr>
        <w:spacing w:line="360" w:lineRule="auto"/>
        <w:ind w:left="1440" w:right="360"/>
        <w:jc w:val="both"/>
        <w:rPr>
          <w:b/>
          <w:bCs/>
          <w:sz w:val="28"/>
          <w:szCs w:val="28"/>
          <w:rtl/>
        </w:rPr>
      </w:pPr>
      <w:r>
        <w:rPr>
          <w:b/>
          <w:bCs/>
          <w:sz w:val="28"/>
          <w:szCs w:val="28"/>
          <w:rtl/>
        </w:rPr>
        <w:lastRenderedPageBreak/>
        <w:t>ב)</w:t>
      </w:r>
      <w:r>
        <w:rPr>
          <w:b/>
          <w:bCs/>
          <w:sz w:val="28"/>
          <w:szCs w:val="28"/>
          <w:rtl/>
        </w:rPr>
        <w:tab/>
        <w:t xml:space="preserve"> כופר ומדגיש כי יכול להיות שנצמד לנוסעת בשל צפיפות באוטובוס, אולם, שולל כל מטרה או כוונה לגירוי, סיפוק או ביזוי מיני.</w:t>
      </w:r>
      <w:r>
        <w:rPr>
          <w:b/>
          <w:bCs/>
          <w:sz w:val="28"/>
          <w:szCs w:val="28"/>
          <w:rtl/>
        </w:rPr>
        <w:tab/>
      </w:r>
    </w:p>
    <w:p w14:paraId="55AD81AD" w14:textId="77777777" w:rsidR="008E5CB8" w:rsidRDefault="00EB36AC">
      <w:pPr>
        <w:spacing w:line="360" w:lineRule="auto"/>
        <w:ind w:left="900" w:right="360" w:firstLine="540"/>
        <w:jc w:val="both"/>
        <w:rPr>
          <w:b/>
          <w:bCs/>
          <w:sz w:val="28"/>
          <w:szCs w:val="28"/>
          <w:rtl/>
        </w:rPr>
      </w:pPr>
      <w:r>
        <w:rPr>
          <w:b/>
          <w:bCs/>
          <w:sz w:val="28"/>
          <w:szCs w:val="28"/>
          <w:rtl/>
        </w:rPr>
        <w:t>ג)</w:t>
      </w:r>
      <w:r>
        <w:rPr>
          <w:b/>
          <w:bCs/>
          <w:sz w:val="28"/>
          <w:szCs w:val="28"/>
          <w:rtl/>
        </w:rPr>
        <w:tab/>
        <w:t>כופר כי ירד מהאוטובוס בשל תגובת מתנדב המשטרה.</w:t>
      </w:r>
    </w:p>
    <w:p w14:paraId="7C54B478" w14:textId="77777777" w:rsidR="008E5CB8" w:rsidRDefault="00EB36AC">
      <w:pPr>
        <w:spacing w:line="360" w:lineRule="auto"/>
        <w:ind w:left="1440" w:right="360" w:hanging="540"/>
        <w:jc w:val="both"/>
        <w:rPr>
          <w:b/>
          <w:bCs/>
          <w:sz w:val="28"/>
          <w:szCs w:val="28"/>
          <w:rtl/>
        </w:rPr>
      </w:pPr>
      <w:r>
        <w:rPr>
          <w:b/>
          <w:bCs/>
          <w:sz w:val="28"/>
          <w:szCs w:val="28"/>
          <w:rtl/>
        </w:rPr>
        <w:t>3</w:t>
      </w:r>
      <w:r>
        <w:rPr>
          <w:rFonts w:hint="cs"/>
          <w:b/>
          <w:bCs/>
          <w:sz w:val="28"/>
          <w:szCs w:val="28"/>
          <w:rtl/>
        </w:rPr>
        <w:t>.</w:t>
      </w:r>
      <w:r>
        <w:rPr>
          <w:b/>
          <w:bCs/>
          <w:sz w:val="28"/>
          <w:szCs w:val="28"/>
          <w:rtl/>
        </w:rPr>
        <w:tab/>
        <w:t>מודה כי נסע באוטובוס בתאריך 29.6.09, כופר בהיצמדות לנוסע לשם גירוי, סיפוק או ביזוי מיני.</w:t>
      </w:r>
    </w:p>
    <w:p w14:paraId="589C4BA4" w14:textId="77777777" w:rsidR="008E5CB8" w:rsidRDefault="00EB36AC">
      <w:pPr>
        <w:tabs>
          <w:tab w:val="left" w:pos="1417"/>
        </w:tabs>
        <w:spacing w:line="360" w:lineRule="auto"/>
        <w:ind w:right="360" w:firstLine="850"/>
        <w:jc w:val="both"/>
        <w:rPr>
          <w:b/>
          <w:bCs/>
          <w:sz w:val="28"/>
          <w:szCs w:val="28"/>
          <w:rtl/>
        </w:rPr>
      </w:pPr>
      <w:r>
        <w:rPr>
          <w:b/>
          <w:bCs/>
          <w:sz w:val="28"/>
          <w:szCs w:val="28"/>
          <w:rtl/>
        </w:rPr>
        <w:t>4.</w:t>
      </w:r>
      <w:r>
        <w:rPr>
          <w:b/>
          <w:bCs/>
          <w:sz w:val="28"/>
          <w:szCs w:val="28"/>
          <w:rtl/>
        </w:rPr>
        <w:tab/>
        <w:t>כופר.</w:t>
      </w:r>
    </w:p>
    <w:p w14:paraId="7F0EA9B7" w14:textId="77777777" w:rsidR="008E5CB8" w:rsidRDefault="00EB36AC">
      <w:pPr>
        <w:tabs>
          <w:tab w:val="left" w:pos="1417"/>
        </w:tabs>
        <w:spacing w:line="360" w:lineRule="auto"/>
        <w:ind w:right="360" w:firstLine="850"/>
        <w:jc w:val="both"/>
        <w:rPr>
          <w:b/>
          <w:bCs/>
          <w:sz w:val="28"/>
          <w:szCs w:val="28"/>
          <w:rtl/>
        </w:rPr>
      </w:pPr>
      <w:r>
        <w:rPr>
          <w:b/>
          <w:bCs/>
          <w:sz w:val="28"/>
          <w:szCs w:val="28"/>
          <w:rtl/>
        </w:rPr>
        <w:t>5.</w:t>
      </w:r>
      <w:r>
        <w:rPr>
          <w:b/>
          <w:bCs/>
          <w:sz w:val="28"/>
          <w:szCs w:val="28"/>
          <w:rtl/>
        </w:rPr>
        <w:tab/>
        <w:t>מוותרת על עדי תביעה 2,7."</w:t>
      </w:r>
    </w:p>
    <w:p w14:paraId="7091DB32" w14:textId="77777777" w:rsidR="008E5CB8" w:rsidRDefault="008E5CB8">
      <w:pPr>
        <w:tabs>
          <w:tab w:val="left" w:pos="1417"/>
        </w:tabs>
        <w:spacing w:line="360" w:lineRule="auto"/>
        <w:ind w:right="360" w:firstLine="850"/>
        <w:jc w:val="both"/>
        <w:rPr>
          <w:b/>
          <w:bCs/>
          <w:sz w:val="28"/>
          <w:szCs w:val="28"/>
          <w:rtl/>
        </w:rPr>
      </w:pPr>
    </w:p>
    <w:p w14:paraId="269307F9" w14:textId="77777777" w:rsidR="008E5CB8" w:rsidRDefault="00EB36AC">
      <w:pPr>
        <w:numPr>
          <w:ilvl w:val="0"/>
          <w:numId w:val="1"/>
        </w:numPr>
        <w:tabs>
          <w:tab w:val="clear" w:pos="1080"/>
          <w:tab w:val="num" w:pos="540"/>
        </w:tabs>
        <w:spacing w:line="360" w:lineRule="auto"/>
        <w:ind w:left="540" w:hanging="540"/>
        <w:jc w:val="both"/>
        <w:rPr>
          <w:sz w:val="28"/>
          <w:szCs w:val="28"/>
        </w:rPr>
      </w:pPr>
      <w:r>
        <w:rPr>
          <w:sz w:val="28"/>
          <w:szCs w:val="28"/>
          <w:rtl/>
        </w:rPr>
        <w:t xml:space="preserve">במועד שנקבע לשמיעת הראיות בתיק לא התייצב הנאשם, ללא כל נימוק המצדיק היעדרותו. </w:t>
      </w:r>
    </w:p>
    <w:p w14:paraId="71A5AA34" w14:textId="77777777" w:rsidR="008E5CB8" w:rsidRDefault="00EB36AC">
      <w:pPr>
        <w:spacing w:line="360" w:lineRule="auto"/>
        <w:ind w:firstLine="540"/>
        <w:jc w:val="both"/>
        <w:rPr>
          <w:sz w:val="28"/>
          <w:szCs w:val="28"/>
        </w:rPr>
      </w:pPr>
      <w:r>
        <w:rPr>
          <w:sz w:val="28"/>
          <w:szCs w:val="28"/>
          <w:rtl/>
        </w:rPr>
        <w:t>התייצבה באת כוחו והתייצבו כל עדי התביעה שהוזמנו, על פי בקשת ההגנה.</w:t>
      </w:r>
    </w:p>
    <w:p w14:paraId="7B7F896B" w14:textId="77777777" w:rsidR="008E5CB8" w:rsidRDefault="00EB36AC">
      <w:pPr>
        <w:spacing w:line="360" w:lineRule="auto"/>
        <w:ind w:left="540"/>
        <w:jc w:val="both"/>
        <w:rPr>
          <w:sz w:val="28"/>
          <w:szCs w:val="28"/>
          <w:rtl/>
        </w:rPr>
      </w:pPr>
      <w:r>
        <w:rPr>
          <w:sz w:val="28"/>
          <w:szCs w:val="28"/>
          <w:rtl/>
        </w:rPr>
        <w:t xml:space="preserve">בפתח הישיבה ביקשה באת כוח הנאשם להשתחרר מייצוגו, לטענתה בשל העדר שיתוף פעולה של הנאשם עמה, מאז מתן התגובה לאישום, זאת לאחר שבקשה מוקדמת, שהגישה, לביטול מועד ההוכחות, מאותם טעמים, נדחתה, תוך מתן הבהרה, שלאור אזהרת הנאשם, שאם לא יתייצב יישמעו הראיות בהיעדרו, יתקיים הדיון במועד שנקבע. </w:t>
      </w:r>
    </w:p>
    <w:p w14:paraId="66C7C9E0" w14:textId="77777777" w:rsidR="008E5CB8" w:rsidRDefault="00EB36AC">
      <w:pPr>
        <w:spacing w:line="360" w:lineRule="auto"/>
        <w:ind w:left="540"/>
        <w:jc w:val="both"/>
        <w:rPr>
          <w:sz w:val="28"/>
          <w:szCs w:val="28"/>
          <w:rtl/>
        </w:rPr>
      </w:pPr>
      <w:r>
        <w:rPr>
          <w:sz w:val="28"/>
          <w:szCs w:val="28"/>
          <w:rtl/>
        </w:rPr>
        <w:t>לאחר שבקשתה נדחתה, ונקבע כי עליה להמשיך לייצג את הנאשם, בהתאם לקו ההגנה שנבנה, עובר להגשת התגובה לאישום, ועל פי חומר הראיות, בחרה באת כוח הנאשם להימנע מלחקור חקירה נגדית את עדי התביעה שהעידו.</w:t>
      </w:r>
    </w:p>
    <w:p w14:paraId="199887E5" w14:textId="77777777" w:rsidR="008E5CB8" w:rsidRDefault="00EB36AC">
      <w:pPr>
        <w:spacing w:line="360" w:lineRule="auto"/>
        <w:ind w:left="540"/>
        <w:jc w:val="both"/>
        <w:rPr>
          <w:sz w:val="28"/>
          <w:szCs w:val="28"/>
          <w:rtl/>
        </w:rPr>
      </w:pPr>
      <w:r>
        <w:rPr>
          <w:sz w:val="28"/>
          <w:szCs w:val="28"/>
          <w:rtl/>
        </w:rPr>
        <w:t>החלטה זו של באת כוח הנאשם ניתן לפרש בשני אופנים:</w:t>
      </w:r>
    </w:p>
    <w:p w14:paraId="0BA216CA" w14:textId="77777777" w:rsidR="008E5CB8" w:rsidRDefault="00EB36AC">
      <w:pPr>
        <w:spacing w:line="360" w:lineRule="auto"/>
        <w:ind w:left="540"/>
        <w:jc w:val="both"/>
        <w:rPr>
          <w:sz w:val="28"/>
          <w:szCs w:val="28"/>
          <w:rtl/>
        </w:rPr>
      </w:pPr>
      <w:r>
        <w:rPr>
          <w:b/>
          <w:bCs/>
          <w:sz w:val="28"/>
          <w:szCs w:val="28"/>
          <w:rtl/>
        </w:rPr>
        <w:t>האחד</w:t>
      </w:r>
      <w:r>
        <w:rPr>
          <w:sz w:val="28"/>
          <w:szCs w:val="28"/>
          <w:rtl/>
        </w:rPr>
        <w:t xml:space="preserve"> - הבנתה כי זה קו ההגנה הנכון והראוי בו יש לנקוט בתיק זה.</w:t>
      </w:r>
    </w:p>
    <w:p w14:paraId="6450F881" w14:textId="77777777" w:rsidR="008E5CB8" w:rsidRDefault="00EB36AC">
      <w:pPr>
        <w:spacing w:line="360" w:lineRule="auto"/>
        <w:ind w:left="540"/>
        <w:jc w:val="both"/>
        <w:rPr>
          <w:sz w:val="28"/>
          <w:szCs w:val="28"/>
          <w:rtl/>
        </w:rPr>
      </w:pPr>
      <w:r>
        <w:rPr>
          <w:b/>
          <w:bCs/>
          <w:sz w:val="28"/>
          <w:szCs w:val="28"/>
          <w:rtl/>
        </w:rPr>
        <w:t>השני</w:t>
      </w:r>
      <w:r>
        <w:rPr>
          <w:sz w:val="28"/>
          <w:szCs w:val="28"/>
          <w:rtl/>
        </w:rPr>
        <w:t xml:space="preserve"> - ביזיון בית המשפט.</w:t>
      </w:r>
    </w:p>
    <w:p w14:paraId="115A64C0" w14:textId="77777777" w:rsidR="008E5CB8" w:rsidRDefault="00EB36AC">
      <w:pPr>
        <w:spacing w:line="360" w:lineRule="auto"/>
        <w:ind w:left="540"/>
        <w:jc w:val="both"/>
        <w:rPr>
          <w:sz w:val="28"/>
          <w:szCs w:val="28"/>
          <w:rtl/>
        </w:rPr>
      </w:pPr>
      <w:r>
        <w:rPr>
          <w:sz w:val="28"/>
          <w:szCs w:val="28"/>
          <w:rtl/>
        </w:rPr>
        <w:t>מאחר שאני מתקשה לייחס לב"כ הנאשם כוונה לבזות את בית המשפט, להמרות את פי בית המשפט ולהתעלם בבוטות מהחלטה ברורה המורה לה להמשיך ולהגן על ענייניו של הנאשם, על פי קו ההגנה שנבנה עובר למתן תשובתו לאישום, אני רק יכולה להניח שב"כ הנאשם סברה שהיא מעניקה לנאשם את ההגנה הטובה ביותר, בהימנעותה מלחקור את העדים.</w:t>
      </w:r>
    </w:p>
    <w:p w14:paraId="53D7E534" w14:textId="77777777" w:rsidR="008E5CB8" w:rsidRDefault="00EB36AC">
      <w:pPr>
        <w:spacing w:line="360" w:lineRule="auto"/>
        <w:ind w:left="540"/>
        <w:jc w:val="both"/>
        <w:rPr>
          <w:sz w:val="28"/>
          <w:szCs w:val="28"/>
          <w:rtl/>
        </w:rPr>
      </w:pPr>
      <w:r>
        <w:rPr>
          <w:sz w:val="28"/>
          <w:szCs w:val="28"/>
          <w:rtl/>
        </w:rPr>
        <w:t xml:space="preserve">הדיון, אפוא, התקיים בהתאם להוראות </w:t>
      </w:r>
      <w:hyperlink r:id="rId13" w:history="1">
        <w:r w:rsidR="00726172" w:rsidRPr="00726172">
          <w:rPr>
            <w:rFonts w:hint="eastAsia"/>
            <w:color w:val="0000FF"/>
            <w:sz w:val="28"/>
            <w:szCs w:val="28"/>
            <w:u w:val="single"/>
            <w:rtl/>
          </w:rPr>
          <w:t>סעיף</w:t>
        </w:r>
        <w:r w:rsidR="00726172" w:rsidRPr="00726172">
          <w:rPr>
            <w:color w:val="0000FF"/>
            <w:sz w:val="28"/>
            <w:szCs w:val="28"/>
            <w:u w:val="single"/>
            <w:rtl/>
          </w:rPr>
          <w:t xml:space="preserve"> 130</w:t>
        </w:r>
      </w:hyperlink>
      <w:r>
        <w:rPr>
          <w:sz w:val="28"/>
          <w:szCs w:val="28"/>
          <w:rtl/>
        </w:rPr>
        <w:t xml:space="preserve"> ל</w:t>
      </w:r>
      <w:hyperlink r:id="rId14" w:history="1">
        <w:r w:rsidR="00684728" w:rsidRPr="00684728">
          <w:rPr>
            <w:rStyle w:val="Hyperlink"/>
            <w:rFonts w:hint="eastAsia"/>
            <w:sz w:val="28"/>
            <w:szCs w:val="28"/>
            <w:rtl/>
          </w:rPr>
          <w:t>חוק</w:t>
        </w:r>
        <w:r w:rsidR="00684728" w:rsidRPr="00684728">
          <w:rPr>
            <w:rStyle w:val="Hyperlink"/>
            <w:sz w:val="28"/>
            <w:szCs w:val="28"/>
            <w:rtl/>
          </w:rPr>
          <w:t xml:space="preserve"> </w:t>
        </w:r>
        <w:r w:rsidR="00684728" w:rsidRPr="00684728">
          <w:rPr>
            <w:rStyle w:val="Hyperlink"/>
            <w:rFonts w:hint="eastAsia"/>
            <w:sz w:val="28"/>
            <w:szCs w:val="28"/>
            <w:rtl/>
          </w:rPr>
          <w:t>סדר</w:t>
        </w:r>
        <w:r w:rsidR="00684728" w:rsidRPr="00684728">
          <w:rPr>
            <w:rStyle w:val="Hyperlink"/>
            <w:sz w:val="28"/>
            <w:szCs w:val="28"/>
            <w:rtl/>
          </w:rPr>
          <w:t xml:space="preserve"> </w:t>
        </w:r>
        <w:r w:rsidR="00684728" w:rsidRPr="00684728">
          <w:rPr>
            <w:rStyle w:val="Hyperlink"/>
            <w:rFonts w:hint="eastAsia"/>
            <w:sz w:val="28"/>
            <w:szCs w:val="28"/>
            <w:rtl/>
          </w:rPr>
          <w:t>הדין</w:t>
        </w:r>
        <w:r w:rsidR="00684728" w:rsidRPr="00684728">
          <w:rPr>
            <w:rStyle w:val="Hyperlink"/>
            <w:sz w:val="28"/>
            <w:szCs w:val="28"/>
            <w:rtl/>
          </w:rPr>
          <w:t xml:space="preserve"> </w:t>
        </w:r>
        <w:r w:rsidR="00684728" w:rsidRPr="00684728">
          <w:rPr>
            <w:rStyle w:val="Hyperlink"/>
            <w:rFonts w:hint="eastAsia"/>
            <w:sz w:val="28"/>
            <w:szCs w:val="28"/>
            <w:rtl/>
          </w:rPr>
          <w:t>הפלילי</w:t>
        </w:r>
      </w:hyperlink>
      <w:r w:rsidRPr="006E52A1">
        <w:rPr>
          <w:color w:val="000000"/>
          <w:sz w:val="28"/>
          <w:szCs w:val="28"/>
          <w:rtl/>
        </w:rPr>
        <w:t xml:space="preserve"> [</w:t>
      </w:r>
      <w:r w:rsidRPr="006E52A1">
        <w:rPr>
          <w:rFonts w:hint="eastAsia"/>
          <w:color w:val="000000"/>
          <w:sz w:val="28"/>
          <w:szCs w:val="28"/>
          <w:rtl/>
        </w:rPr>
        <w:t>נוסח</w:t>
      </w:r>
      <w:r w:rsidRPr="006E52A1">
        <w:rPr>
          <w:color w:val="000000"/>
          <w:sz w:val="28"/>
          <w:szCs w:val="28"/>
          <w:rtl/>
        </w:rPr>
        <w:t xml:space="preserve"> </w:t>
      </w:r>
      <w:r w:rsidRPr="006E52A1">
        <w:rPr>
          <w:rFonts w:hint="eastAsia"/>
          <w:color w:val="000000"/>
          <w:sz w:val="28"/>
          <w:szCs w:val="28"/>
          <w:rtl/>
        </w:rPr>
        <w:t>משולב</w:t>
      </w:r>
      <w:r w:rsidRPr="006E52A1">
        <w:rPr>
          <w:color w:val="000000"/>
          <w:sz w:val="28"/>
          <w:szCs w:val="28"/>
          <w:rtl/>
        </w:rPr>
        <w:t>]</w:t>
      </w:r>
      <w:r>
        <w:rPr>
          <w:sz w:val="28"/>
          <w:szCs w:val="28"/>
          <w:rtl/>
        </w:rPr>
        <w:t xml:space="preserve">, התשמ"ב-1982 ועם סיומו, לאחר שהסתיימה פרשת התביעה - העידו </w:t>
      </w:r>
      <w:r>
        <w:rPr>
          <w:sz w:val="28"/>
          <w:szCs w:val="28"/>
          <w:rtl/>
        </w:rPr>
        <w:lastRenderedPageBreak/>
        <w:t>כל עדי התביעה, הוגשו כל ראיות התביעה והיא הכריזה "אלו עדיי" - נדחה המשך הדיון לשם איתור הנאשם.</w:t>
      </w:r>
    </w:p>
    <w:p w14:paraId="1C80D25C" w14:textId="77777777" w:rsidR="008E5CB8" w:rsidRDefault="00EB36AC">
      <w:pPr>
        <w:spacing w:line="360" w:lineRule="auto"/>
        <w:ind w:left="540"/>
        <w:jc w:val="both"/>
        <w:rPr>
          <w:sz w:val="28"/>
          <w:szCs w:val="28"/>
          <w:rtl/>
        </w:rPr>
      </w:pPr>
      <w:r>
        <w:rPr>
          <w:sz w:val="28"/>
          <w:szCs w:val="28"/>
          <w:rtl/>
        </w:rPr>
        <w:t xml:space="preserve">משאותר פנתה באת כוחו בבקשה לשוב ולזמן את כל עדי התביעה. בקשתה נדחתה, אך השארתי פתח להשבת מי מעדי התביעה, אם באת כוח הנאשם תסבור כי ראוי לעשות כן לצורך בירור נקודה מסוימת. </w:t>
      </w:r>
    </w:p>
    <w:p w14:paraId="1512DE6E" w14:textId="77777777" w:rsidR="008E5CB8" w:rsidRDefault="00EB36AC">
      <w:pPr>
        <w:spacing w:line="360" w:lineRule="auto"/>
        <w:ind w:left="540"/>
        <w:jc w:val="both"/>
        <w:rPr>
          <w:sz w:val="28"/>
          <w:szCs w:val="28"/>
          <w:rtl/>
        </w:rPr>
      </w:pPr>
      <w:r>
        <w:rPr>
          <w:sz w:val="28"/>
          <w:szCs w:val="28"/>
          <w:rtl/>
        </w:rPr>
        <w:t>פנייתה למאשימה להסכים להשבת שתי עדות הראייה לחקירה נגדית הושבה ריקם, כשלטענתם לא הוצג בפניהם טעם של ממש המצדיק קבלת הבקשה וגם לפניי לא העלתה באת כוח הנאשם טעם ממשי לקבלת בקשתה, כשהטענה שמדובר בשתי עדות ראייה ולא במתלוננות, הייתה ידועה לה גם עובר למסירת עדותן, כשבחרה שלא לחקרן</w:t>
      </w:r>
    </w:p>
    <w:p w14:paraId="0FEBCE9F" w14:textId="77777777" w:rsidR="008E5CB8" w:rsidRDefault="00EB36AC">
      <w:pPr>
        <w:spacing w:line="360" w:lineRule="auto"/>
        <w:ind w:left="540"/>
        <w:jc w:val="both"/>
        <w:rPr>
          <w:sz w:val="28"/>
          <w:szCs w:val="28"/>
          <w:rtl/>
        </w:rPr>
      </w:pPr>
      <w:r>
        <w:rPr>
          <w:sz w:val="28"/>
          <w:szCs w:val="28"/>
          <w:rtl/>
        </w:rPr>
        <w:t>בחינת הראיות תעשה, אם כן, על בסיס העדויות והראיות שהוצגו לפניי, במהלך ניהול התיק, כשאין מחלוקת שאף אחת מהבחורות, שנטען שהנאשם נצמד אליהן והתחכך בהן, בין אם באותם המקרים הספציפיים המוזכרים בכתב האישום ובין אם בכלל, לא התלוננה וכפועל יוצא מכך לא שימשו אלו עדות תביעה נגד הנאשם.</w:t>
      </w:r>
    </w:p>
    <w:p w14:paraId="64626720" w14:textId="77777777" w:rsidR="008E5CB8" w:rsidRDefault="008E5CB8">
      <w:pPr>
        <w:spacing w:line="360" w:lineRule="auto"/>
        <w:ind w:left="540"/>
        <w:jc w:val="both"/>
        <w:rPr>
          <w:sz w:val="28"/>
          <w:szCs w:val="28"/>
          <w:rtl/>
        </w:rPr>
      </w:pPr>
    </w:p>
    <w:p w14:paraId="2E1B2DC3" w14:textId="77777777" w:rsidR="008E5CB8" w:rsidRDefault="00EB36AC">
      <w:pPr>
        <w:numPr>
          <w:ilvl w:val="0"/>
          <w:numId w:val="1"/>
        </w:numPr>
        <w:tabs>
          <w:tab w:val="clear" w:pos="1080"/>
          <w:tab w:val="num" w:pos="540"/>
        </w:tabs>
        <w:spacing w:line="360" w:lineRule="auto"/>
        <w:ind w:left="540" w:hanging="540"/>
        <w:jc w:val="both"/>
        <w:rPr>
          <w:sz w:val="28"/>
          <w:szCs w:val="28"/>
        </w:rPr>
      </w:pPr>
      <w:r>
        <w:rPr>
          <w:sz w:val="28"/>
          <w:szCs w:val="28"/>
          <w:rtl/>
        </w:rPr>
        <w:t xml:space="preserve">אפתח דווקא בהתייחסות </w:t>
      </w:r>
      <w:r>
        <w:rPr>
          <w:b/>
          <w:bCs/>
          <w:sz w:val="28"/>
          <w:szCs w:val="28"/>
          <w:rtl/>
        </w:rPr>
        <w:t>הנאשם</w:t>
      </w:r>
      <w:r>
        <w:rPr>
          <w:sz w:val="28"/>
          <w:szCs w:val="28"/>
          <w:rtl/>
        </w:rPr>
        <w:t xml:space="preserve"> להאשמות נגדו, כפי שהועלו על ידו במהלך חקירתו במשטרה.</w:t>
      </w:r>
    </w:p>
    <w:p w14:paraId="63B76456" w14:textId="77777777" w:rsidR="008E5CB8" w:rsidRDefault="00EB36AC">
      <w:pPr>
        <w:spacing w:line="360" w:lineRule="auto"/>
        <w:ind w:left="540"/>
        <w:jc w:val="both"/>
        <w:rPr>
          <w:sz w:val="28"/>
          <w:szCs w:val="28"/>
          <w:rtl/>
        </w:rPr>
      </w:pPr>
      <w:r>
        <w:rPr>
          <w:sz w:val="28"/>
          <w:szCs w:val="28"/>
          <w:rtl/>
        </w:rPr>
        <w:t>פעמיים נחקר הנאשם במשטרה, לראשונה ב-29.6.09 ובפעם השנייה בתאריך 24.3.11.</w:t>
      </w:r>
    </w:p>
    <w:p w14:paraId="0D91108F" w14:textId="77777777" w:rsidR="008E5CB8" w:rsidRDefault="00EB36AC">
      <w:pPr>
        <w:spacing w:line="360" w:lineRule="auto"/>
        <w:ind w:left="540"/>
        <w:jc w:val="both"/>
        <w:rPr>
          <w:sz w:val="28"/>
          <w:szCs w:val="28"/>
          <w:rtl/>
        </w:rPr>
      </w:pPr>
      <w:r>
        <w:rPr>
          <w:b/>
          <w:bCs/>
          <w:sz w:val="28"/>
          <w:szCs w:val="28"/>
          <w:rtl/>
        </w:rPr>
        <w:t>בחקירתו הראשונה</w:t>
      </w:r>
      <w:r>
        <w:rPr>
          <w:sz w:val="28"/>
          <w:szCs w:val="28"/>
          <w:rtl/>
        </w:rPr>
        <w:t xml:space="preserve"> נחקר בחשד לכך שבאותו יום, במהלך נסיעתו באוטובוס, נצמד לנשים ונשאל גם האם הוא נוהג בדרך כלל להיצמד לבחורות באוטובוס ולהתחכך בהן. </w:t>
      </w:r>
    </w:p>
    <w:p w14:paraId="11350536" w14:textId="77777777" w:rsidR="008E5CB8" w:rsidRDefault="00EB36AC">
      <w:pPr>
        <w:spacing w:line="360" w:lineRule="auto"/>
        <w:ind w:left="540"/>
        <w:jc w:val="both"/>
        <w:rPr>
          <w:sz w:val="28"/>
          <w:szCs w:val="28"/>
          <w:rtl/>
        </w:rPr>
      </w:pPr>
      <w:r>
        <w:rPr>
          <w:b/>
          <w:bCs/>
          <w:sz w:val="28"/>
          <w:szCs w:val="28"/>
          <w:rtl/>
        </w:rPr>
        <w:t>בחקירתו השנייה</w:t>
      </w:r>
      <w:r>
        <w:rPr>
          <w:sz w:val="28"/>
          <w:szCs w:val="28"/>
          <w:rtl/>
        </w:rPr>
        <w:t xml:space="preserve"> נחקר בחשד לכך שבתאריך 15.2.11, במהלך נסיעתו באוטובוס, נצמד לבחורה והתחכך בה, במכוון, ובחשד לכך שהוא נוהג לבצע מעשים כאלה לעתים תכופות.</w:t>
      </w:r>
    </w:p>
    <w:p w14:paraId="3A159221" w14:textId="77777777" w:rsidR="008E5CB8" w:rsidRDefault="00EB36AC">
      <w:pPr>
        <w:spacing w:line="360" w:lineRule="auto"/>
        <w:ind w:left="540"/>
        <w:jc w:val="both"/>
        <w:rPr>
          <w:sz w:val="28"/>
          <w:szCs w:val="28"/>
          <w:rtl/>
        </w:rPr>
      </w:pPr>
      <w:r>
        <w:rPr>
          <w:b/>
          <w:bCs/>
          <w:sz w:val="28"/>
          <w:szCs w:val="28"/>
          <w:rtl/>
        </w:rPr>
        <w:t>באמרתו הראשונה</w:t>
      </w:r>
      <w:r>
        <w:rPr>
          <w:sz w:val="28"/>
          <w:szCs w:val="28"/>
          <w:rtl/>
        </w:rPr>
        <w:t>, בהתייחסו לחשד הכללי, לפיו הוא תמיד נצמד לבחורות, מסר שתי תשובות סותרות. בתחילה הכחיש, בהמשך נתן גרסה שניתן לראותה כראשית הודאה "</w:t>
      </w:r>
      <w:r>
        <w:rPr>
          <w:b/>
          <w:bCs/>
          <w:sz w:val="28"/>
          <w:szCs w:val="28"/>
          <w:rtl/>
        </w:rPr>
        <w:t>אני עובר נצמד יוצא ככה</w:t>
      </w:r>
      <w:r>
        <w:rPr>
          <w:sz w:val="28"/>
          <w:szCs w:val="28"/>
          <w:rtl/>
        </w:rPr>
        <w:t xml:space="preserve">", ובסיום הודה. </w:t>
      </w:r>
    </w:p>
    <w:p w14:paraId="6893C797" w14:textId="77777777" w:rsidR="008E5CB8" w:rsidRDefault="00EB36AC">
      <w:pPr>
        <w:spacing w:line="360" w:lineRule="auto"/>
        <w:ind w:left="540"/>
        <w:jc w:val="both"/>
        <w:rPr>
          <w:sz w:val="28"/>
          <w:szCs w:val="28"/>
          <w:rtl/>
        </w:rPr>
      </w:pPr>
      <w:r>
        <w:rPr>
          <w:sz w:val="28"/>
          <w:szCs w:val="28"/>
          <w:rtl/>
        </w:rPr>
        <w:t>בהמשך להודאתו נשאל הנאשם, מדוע הוא עושה זאת והשיב "</w:t>
      </w:r>
      <w:r>
        <w:rPr>
          <w:b/>
          <w:bCs/>
          <w:sz w:val="28"/>
          <w:szCs w:val="28"/>
          <w:rtl/>
        </w:rPr>
        <w:t>לא יודע. אני עומד צמוד</w:t>
      </w:r>
      <w:r>
        <w:rPr>
          <w:sz w:val="28"/>
          <w:szCs w:val="28"/>
          <w:rtl/>
        </w:rPr>
        <w:t xml:space="preserve">", כשנשאל האם כשהוא נצמד לבחורות "כיף לו", לא שלל הנאשם את האפשרות ורק השיב שאין לו מה לענות על כך, כך גם לא נזעק לשמע השאלה, האם הוא נצמד לבנות משום שיש לו "חשק להיות עם אישה" לאחר שהתאלמן והשיב, בשפה  רפה, שאינו יודע אם זו הסיבה. </w:t>
      </w:r>
    </w:p>
    <w:p w14:paraId="085CD043" w14:textId="77777777" w:rsidR="008E5CB8" w:rsidRDefault="00EB36AC">
      <w:pPr>
        <w:tabs>
          <w:tab w:val="num" w:pos="540"/>
        </w:tabs>
        <w:spacing w:line="360" w:lineRule="auto"/>
        <w:ind w:left="540" w:hanging="540"/>
        <w:jc w:val="both"/>
        <w:rPr>
          <w:sz w:val="28"/>
          <w:szCs w:val="28"/>
          <w:rtl/>
        </w:rPr>
      </w:pPr>
      <w:r>
        <w:rPr>
          <w:sz w:val="28"/>
          <w:szCs w:val="28"/>
          <w:rtl/>
        </w:rPr>
        <w:tab/>
        <w:t>בהתייחסו לחשד הספציפי, לא הכחיש, שבאותו יום, במהלך נסיעתו באוטובוס, נצמד לבחורה מאחור, והסביר "יכול להיות שנמשכתי אליה" אך כפר בכך שהתחכך בה.</w:t>
      </w:r>
    </w:p>
    <w:p w14:paraId="6BAE5D19" w14:textId="77777777" w:rsidR="008E5CB8" w:rsidRDefault="00EB36AC">
      <w:pPr>
        <w:tabs>
          <w:tab w:val="num" w:pos="540"/>
        </w:tabs>
        <w:spacing w:line="360" w:lineRule="auto"/>
        <w:ind w:left="540" w:hanging="540"/>
        <w:jc w:val="both"/>
        <w:rPr>
          <w:sz w:val="28"/>
          <w:szCs w:val="28"/>
          <w:rtl/>
        </w:rPr>
      </w:pPr>
      <w:r>
        <w:rPr>
          <w:sz w:val="28"/>
          <w:szCs w:val="28"/>
          <w:rtl/>
        </w:rPr>
        <w:tab/>
        <w:t xml:space="preserve">אם לא די בכך, </w:t>
      </w:r>
      <w:r>
        <w:rPr>
          <w:b/>
          <w:bCs/>
          <w:sz w:val="28"/>
          <w:szCs w:val="28"/>
          <w:rtl/>
        </w:rPr>
        <w:t>באמרתו השנייה</w:t>
      </w:r>
      <w:r>
        <w:rPr>
          <w:sz w:val="28"/>
          <w:szCs w:val="28"/>
          <w:rtl/>
        </w:rPr>
        <w:t xml:space="preserve"> התייחס הנאשם למקרה בגינו נחקר בפעם הראשונה וסיפר "</w:t>
      </w:r>
      <w:r>
        <w:rPr>
          <w:b/>
          <w:bCs/>
          <w:sz w:val="28"/>
          <w:szCs w:val="28"/>
          <w:rtl/>
        </w:rPr>
        <w:t xml:space="preserve">היה לי מקרה בפתח תקווה לפני אולי שנה, אני לא זוכר בדיוק מתי </w:t>
      </w:r>
      <w:r>
        <w:rPr>
          <w:b/>
          <w:bCs/>
          <w:sz w:val="28"/>
          <w:szCs w:val="28"/>
          <w:u w:val="single"/>
          <w:rtl/>
        </w:rPr>
        <w:t>ושם באמת נגעתי בבחורה בנסיעה באוטובוס</w:t>
      </w:r>
      <w:r>
        <w:rPr>
          <w:b/>
          <w:bCs/>
          <w:sz w:val="28"/>
          <w:szCs w:val="28"/>
          <w:rtl/>
        </w:rPr>
        <w:t xml:space="preserve"> ואז עשו לי תיק ומאז הפסקתי עם זה</w:t>
      </w:r>
      <w:r>
        <w:rPr>
          <w:sz w:val="28"/>
          <w:szCs w:val="28"/>
          <w:rtl/>
        </w:rPr>
        <w:t>".</w:t>
      </w:r>
    </w:p>
    <w:p w14:paraId="1B368238" w14:textId="77777777" w:rsidR="008E5CB8" w:rsidRDefault="008E5CB8">
      <w:pPr>
        <w:tabs>
          <w:tab w:val="num" w:pos="540"/>
        </w:tabs>
        <w:spacing w:line="360" w:lineRule="auto"/>
        <w:ind w:left="540" w:hanging="540"/>
        <w:jc w:val="both"/>
        <w:rPr>
          <w:sz w:val="28"/>
          <w:szCs w:val="28"/>
          <w:rtl/>
        </w:rPr>
      </w:pPr>
    </w:p>
    <w:p w14:paraId="152E54D2" w14:textId="77777777" w:rsidR="008E5CB8" w:rsidRDefault="00EB36AC">
      <w:pPr>
        <w:tabs>
          <w:tab w:val="num" w:pos="540"/>
        </w:tabs>
        <w:spacing w:line="360" w:lineRule="auto"/>
        <w:ind w:left="540" w:hanging="540"/>
        <w:jc w:val="both"/>
        <w:rPr>
          <w:sz w:val="28"/>
          <w:szCs w:val="28"/>
          <w:rtl/>
        </w:rPr>
      </w:pPr>
      <w:r>
        <w:rPr>
          <w:sz w:val="28"/>
          <w:szCs w:val="28"/>
          <w:rtl/>
        </w:rPr>
        <w:tab/>
        <w:t>מעבר להודאה הברורה לפיה, באירוע באוטובוס מתאריך 29.6.09 לא מדובר היה בנגיעה אקראית אלא במעשה מכוון המגיע כדי ביצוע העבירה המיוחסת לו של מעשה מגונה, ניתן לראות בדבריו, שחזרו על עצמם גם בהמשך באותה אמרה, משום ראשית הודאה שעד אותו מועד נהג לעשות את המיוחס לו, במהלך נסיעותיו באוטובוס, גם בהזדמנויות נוספות, כלפי נשים אחרות ומזדמנות.</w:t>
      </w:r>
    </w:p>
    <w:p w14:paraId="2D78B1CA" w14:textId="77777777" w:rsidR="008E5CB8" w:rsidRDefault="00EB36AC">
      <w:pPr>
        <w:tabs>
          <w:tab w:val="num" w:pos="540"/>
        </w:tabs>
        <w:spacing w:line="360" w:lineRule="auto"/>
        <w:ind w:left="540" w:hanging="540"/>
        <w:jc w:val="both"/>
        <w:rPr>
          <w:sz w:val="28"/>
          <w:szCs w:val="28"/>
          <w:rtl/>
        </w:rPr>
      </w:pPr>
      <w:r>
        <w:rPr>
          <w:sz w:val="28"/>
          <w:szCs w:val="28"/>
          <w:rtl/>
        </w:rPr>
        <w:tab/>
      </w:r>
    </w:p>
    <w:p w14:paraId="0A496063" w14:textId="77777777" w:rsidR="008E5CB8" w:rsidRDefault="00EB36AC">
      <w:pPr>
        <w:tabs>
          <w:tab w:val="num" w:pos="540"/>
        </w:tabs>
        <w:spacing w:line="360" w:lineRule="auto"/>
        <w:ind w:left="540" w:hanging="540"/>
        <w:jc w:val="both"/>
        <w:rPr>
          <w:sz w:val="28"/>
          <w:szCs w:val="28"/>
          <w:rtl/>
        </w:rPr>
      </w:pPr>
      <w:r>
        <w:rPr>
          <w:sz w:val="28"/>
          <w:szCs w:val="28"/>
          <w:rtl/>
        </w:rPr>
        <w:tab/>
        <w:t>עם זאת הכחיש הנאשם לאורך כל חקירתו במשטרה את הטענה לפיה נצמד לבחורה והתחכך בה גם במהלך נסיעתו באוטובוס בתאריך 15.2.11.</w:t>
      </w:r>
    </w:p>
    <w:p w14:paraId="3C036CD0" w14:textId="77777777" w:rsidR="008E5CB8" w:rsidRDefault="008E5CB8">
      <w:pPr>
        <w:tabs>
          <w:tab w:val="num" w:pos="540"/>
        </w:tabs>
        <w:spacing w:line="360" w:lineRule="auto"/>
        <w:ind w:left="540" w:hanging="540"/>
        <w:jc w:val="both"/>
        <w:rPr>
          <w:sz w:val="28"/>
          <w:szCs w:val="28"/>
          <w:rtl/>
        </w:rPr>
      </w:pPr>
    </w:p>
    <w:p w14:paraId="6A723FE7" w14:textId="77777777" w:rsidR="008E5CB8" w:rsidRDefault="00EB36AC">
      <w:pPr>
        <w:numPr>
          <w:ilvl w:val="0"/>
          <w:numId w:val="1"/>
        </w:numPr>
        <w:tabs>
          <w:tab w:val="clear" w:pos="1080"/>
          <w:tab w:val="num" w:pos="540"/>
        </w:tabs>
        <w:spacing w:line="360" w:lineRule="auto"/>
        <w:ind w:left="540" w:hanging="540"/>
        <w:jc w:val="both"/>
        <w:rPr>
          <w:sz w:val="28"/>
          <w:szCs w:val="28"/>
        </w:rPr>
      </w:pPr>
      <w:r>
        <w:rPr>
          <w:sz w:val="28"/>
          <w:szCs w:val="28"/>
          <w:rtl/>
        </w:rPr>
        <w:t>במצב דברים זה, לאור הגרסה שמסר הנאשם בחקירותיו, נותר לבחון:</w:t>
      </w:r>
    </w:p>
    <w:p w14:paraId="3C0A60AD" w14:textId="77777777" w:rsidR="008E5CB8" w:rsidRDefault="00EB36AC">
      <w:pPr>
        <w:numPr>
          <w:ilvl w:val="1"/>
          <w:numId w:val="1"/>
        </w:numPr>
        <w:tabs>
          <w:tab w:val="clear" w:pos="1440"/>
          <w:tab w:val="num" w:pos="1080"/>
        </w:tabs>
        <w:spacing w:line="360" w:lineRule="auto"/>
        <w:ind w:left="1080" w:hanging="540"/>
        <w:jc w:val="both"/>
        <w:rPr>
          <w:sz w:val="28"/>
          <w:szCs w:val="28"/>
        </w:rPr>
      </w:pPr>
      <w:r>
        <w:rPr>
          <w:sz w:val="28"/>
          <w:szCs w:val="28"/>
          <w:rtl/>
        </w:rPr>
        <w:t xml:space="preserve">האם יש בעדויות מי מעדי הראייה, ראיית דבר מה לחיזוק ואימות גרסת הנאשם, לפיה הודה בביצוע המעשה, המיוחס לו, בתאריך 29.6.09. </w:t>
      </w:r>
    </w:p>
    <w:p w14:paraId="752BABEE" w14:textId="77777777" w:rsidR="008E5CB8" w:rsidRDefault="00EB36AC">
      <w:pPr>
        <w:numPr>
          <w:ilvl w:val="1"/>
          <w:numId w:val="1"/>
        </w:numPr>
        <w:tabs>
          <w:tab w:val="clear" w:pos="1440"/>
          <w:tab w:val="num" w:pos="1080"/>
        </w:tabs>
        <w:spacing w:line="360" w:lineRule="auto"/>
        <w:ind w:left="1080" w:hanging="540"/>
        <w:jc w:val="both"/>
        <w:rPr>
          <w:sz w:val="28"/>
          <w:szCs w:val="28"/>
        </w:rPr>
      </w:pPr>
      <w:r>
        <w:rPr>
          <w:sz w:val="28"/>
          <w:szCs w:val="28"/>
          <w:rtl/>
        </w:rPr>
        <w:t xml:space="preserve">האם יש ראיות, חיצוניות לאמרות הנאשם, המצביעות על כך שהנאשם נהג לבצע מעשים אלה לעיתים תכופות, באופן שניתן לראות בראשית ההודאה, המצויה בגרסת הנאשם, ראייה תומכת ומחזקת. </w:t>
      </w:r>
    </w:p>
    <w:p w14:paraId="276FB68F" w14:textId="77777777" w:rsidR="008E5CB8" w:rsidRDefault="00EB36AC">
      <w:pPr>
        <w:numPr>
          <w:ilvl w:val="1"/>
          <w:numId w:val="1"/>
        </w:numPr>
        <w:tabs>
          <w:tab w:val="clear" w:pos="1440"/>
          <w:tab w:val="num" w:pos="540"/>
          <w:tab w:val="num" w:pos="1080"/>
        </w:tabs>
        <w:spacing w:line="360" w:lineRule="auto"/>
        <w:ind w:left="1080" w:hanging="540"/>
        <w:jc w:val="both"/>
        <w:rPr>
          <w:sz w:val="28"/>
          <w:szCs w:val="28"/>
        </w:rPr>
      </w:pPr>
      <w:r>
        <w:rPr>
          <w:sz w:val="28"/>
          <w:szCs w:val="28"/>
          <w:rtl/>
        </w:rPr>
        <w:t>האם המאשימה הציגה ראיות מספיקות להוכחת המעשה, שעל פי הנטען ביצע הנאשם בתאריך 15.2.11.</w:t>
      </w:r>
    </w:p>
    <w:p w14:paraId="03BB5169" w14:textId="77777777" w:rsidR="008E5CB8" w:rsidRDefault="00EB36AC">
      <w:pPr>
        <w:spacing w:line="360" w:lineRule="auto"/>
        <w:ind w:left="1080"/>
        <w:jc w:val="both"/>
        <w:rPr>
          <w:sz w:val="28"/>
          <w:szCs w:val="28"/>
          <w:rtl/>
        </w:rPr>
      </w:pPr>
      <w:r>
        <w:rPr>
          <w:sz w:val="28"/>
          <w:szCs w:val="28"/>
          <w:rtl/>
        </w:rPr>
        <w:t xml:space="preserve"> </w:t>
      </w:r>
    </w:p>
    <w:p w14:paraId="442EEB3B" w14:textId="77777777" w:rsidR="008E5CB8" w:rsidRDefault="00EB36AC">
      <w:pPr>
        <w:numPr>
          <w:ilvl w:val="0"/>
          <w:numId w:val="1"/>
        </w:numPr>
        <w:tabs>
          <w:tab w:val="clear" w:pos="1080"/>
          <w:tab w:val="num" w:pos="540"/>
        </w:tabs>
        <w:spacing w:line="360" w:lineRule="auto"/>
        <w:ind w:left="540" w:hanging="540"/>
        <w:jc w:val="both"/>
        <w:rPr>
          <w:sz w:val="28"/>
          <w:szCs w:val="28"/>
          <w:rtl/>
        </w:rPr>
      </w:pPr>
      <w:r>
        <w:rPr>
          <w:sz w:val="28"/>
          <w:szCs w:val="28"/>
          <w:rtl/>
        </w:rPr>
        <w:t xml:space="preserve">העדה </w:t>
      </w:r>
      <w:r>
        <w:rPr>
          <w:b/>
          <w:bCs/>
          <w:sz w:val="28"/>
          <w:szCs w:val="28"/>
          <w:rtl/>
        </w:rPr>
        <w:t>גב' יסמין מקרי</w:t>
      </w:r>
      <w:r>
        <w:rPr>
          <w:sz w:val="28"/>
          <w:szCs w:val="28"/>
          <w:rtl/>
        </w:rPr>
        <w:t xml:space="preserve"> (להלן: "</w:t>
      </w:r>
      <w:r>
        <w:rPr>
          <w:b/>
          <w:bCs/>
          <w:sz w:val="28"/>
          <w:szCs w:val="28"/>
          <w:rtl/>
        </w:rPr>
        <w:t>יסמין</w:t>
      </w:r>
      <w:r>
        <w:rPr>
          <w:sz w:val="28"/>
          <w:szCs w:val="28"/>
          <w:rtl/>
        </w:rPr>
        <w:t>"), סיפרה כי בעת שנסעה בתאריך 29.6.09, באוטובוס קו 51, הבחינה בנאשם - אותו ראתה מספר פעמים קודם לכן, באוטובוס, מתקרב בצורה איטית לבחורות ותוך ניצול התנודות של האוטובוס קדימה ואחורה נצמד אליהן עם האיבר שלו - מתקרב לאחת הבחורות, שעמדה באוטובוס וניסתה לסמן לה להתרחק, אך "היא נראתה קצת מפוחדת אז עזבתי את זה".  בשלב מסוים, לדבריה, הסתובב הנאשם לכיוונה, ואף כי הצליחה למנוע ממנו לגעת בה, התקשרה למשטרה, וביקשה לדעת האם המקרה מעניין אותם. משנענתה בחיוב, ניגשה, על פי בקשת המשטרה, לנהגת האוטובוס, אשר עצרה את האוטובוס ועיכבה את הנוסעים עד הגעת השוטרים, בפניהם הצביעה על הנאשם, כעל מי שמבצע את המעשים המגונים.</w:t>
      </w:r>
    </w:p>
    <w:p w14:paraId="57031837" w14:textId="77777777" w:rsidR="008E5CB8" w:rsidRDefault="008E5CB8">
      <w:pPr>
        <w:spacing w:line="360" w:lineRule="auto"/>
        <w:ind w:left="540"/>
        <w:jc w:val="both"/>
        <w:rPr>
          <w:sz w:val="28"/>
          <w:szCs w:val="28"/>
          <w:rtl/>
        </w:rPr>
      </w:pPr>
    </w:p>
    <w:p w14:paraId="2CC4D165" w14:textId="77777777" w:rsidR="008E5CB8" w:rsidRDefault="00EB36AC">
      <w:pPr>
        <w:spacing w:line="360" w:lineRule="auto"/>
        <w:ind w:left="540"/>
        <w:jc w:val="both"/>
        <w:rPr>
          <w:sz w:val="28"/>
          <w:szCs w:val="28"/>
          <w:rtl/>
        </w:rPr>
      </w:pPr>
      <w:r>
        <w:rPr>
          <w:sz w:val="28"/>
          <w:szCs w:val="28"/>
          <w:rtl/>
        </w:rPr>
        <w:t>עדותה של יסמין, שהייתה עדה למעשיו של הנאשם בהזדמנויות קודמות, לפיה הבחינה, באותו יום, בנאשם, מתקרב לבחורה שנראתה לה מפוחדת, מהווה ראיית דבר מה להודאת הנאשם בביצוע המעשה, שעל פי עובדות כתב האישום ביצע בתאריך 29.6.09.</w:t>
      </w:r>
    </w:p>
    <w:p w14:paraId="15A1DA3F" w14:textId="77777777" w:rsidR="008E5CB8" w:rsidRDefault="008E5CB8">
      <w:pPr>
        <w:spacing w:line="360" w:lineRule="auto"/>
        <w:ind w:left="540"/>
        <w:jc w:val="both"/>
        <w:rPr>
          <w:sz w:val="28"/>
          <w:szCs w:val="28"/>
          <w:rtl/>
        </w:rPr>
      </w:pPr>
    </w:p>
    <w:p w14:paraId="7D3E7275" w14:textId="77777777" w:rsidR="008E5CB8" w:rsidRDefault="00EB36AC">
      <w:pPr>
        <w:spacing w:line="360" w:lineRule="auto"/>
        <w:ind w:left="540"/>
        <w:jc w:val="both"/>
        <w:rPr>
          <w:sz w:val="28"/>
          <w:szCs w:val="28"/>
          <w:rtl/>
        </w:rPr>
      </w:pPr>
      <w:r>
        <w:rPr>
          <w:sz w:val="28"/>
          <w:szCs w:val="28"/>
          <w:rtl/>
        </w:rPr>
        <w:t>את הכוונה המינית ניתן ללמוד, כאמור, מדברי הנאשם עצמו, שאישר, בין היתר, שיכול להיות שנצמד לבחורה כי נמשך אליה.</w:t>
      </w:r>
    </w:p>
    <w:p w14:paraId="5FB9EEF5" w14:textId="77777777" w:rsidR="008E5CB8" w:rsidRDefault="008E5CB8">
      <w:pPr>
        <w:spacing w:line="360" w:lineRule="auto"/>
        <w:ind w:left="540"/>
        <w:jc w:val="both"/>
        <w:rPr>
          <w:sz w:val="28"/>
          <w:szCs w:val="28"/>
          <w:rtl/>
        </w:rPr>
      </w:pPr>
    </w:p>
    <w:p w14:paraId="7B1121F7" w14:textId="77777777" w:rsidR="008E5CB8" w:rsidRDefault="00EB36AC">
      <w:pPr>
        <w:spacing w:line="360" w:lineRule="auto"/>
        <w:ind w:left="540"/>
        <w:jc w:val="both"/>
        <w:rPr>
          <w:sz w:val="28"/>
          <w:szCs w:val="28"/>
          <w:rtl/>
        </w:rPr>
      </w:pPr>
      <w:r>
        <w:rPr>
          <w:b/>
          <w:bCs/>
          <w:sz w:val="28"/>
          <w:szCs w:val="28"/>
          <w:rtl/>
        </w:rPr>
        <w:t>המסקנה העולה מכל האמור לעיל, שהוכח כדבעי שהנאשם ביצע, בתאריך 29.6.09, מעשה מגונה באשה באוטובוס, כמיוחס לו בעובדות כתב האישום</w:t>
      </w:r>
      <w:r>
        <w:rPr>
          <w:sz w:val="28"/>
          <w:szCs w:val="28"/>
          <w:rtl/>
        </w:rPr>
        <w:t>.</w:t>
      </w:r>
    </w:p>
    <w:p w14:paraId="5B50EF53" w14:textId="77777777" w:rsidR="008E5CB8" w:rsidRDefault="00EB36AC">
      <w:pPr>
        <w:numPr>
          <w:ilvl w:val="0"/>
          <w:numId w:val="1"/>
        </w:numPr>
        <w:tabs>
          <w:tab w:val="clear" w:pos="1080"/>
          <w:tab w:val="num" w:pos="540"/>
        </w:tabs>
        <w:spacing w:line="360" w:lineRule="auto"/>
        <w:ind w:left="540" w:hanging="540"/>
        <w:jc w:val="both"/>
        <w:rPr>
          <w:sz w:val="28"/>
          <w:szCs w:val="28"/>
        </w:rPr>
      </w:pPr>
      <w:r>
        <w:rPr>
          <w:sz w:val="28"/>
          <w:szCs w:val="28"/>
          <w:rtl/>
        </w:rPr>
        <w:t>מעבר לראיית הדבר מה, שניתן למצוא בעדותה של יסמין, להודאת הנאשם בביצוע המעשה המגונה בתאריך 29.6.09, משמשת עדותה גם כראייה לכך שהנאשם נהג לבצע מעשים אלה גם בפעמים נוספות.</w:t>
      </w:r>
    </w:p>
    <w:p w14:paraId="4AFA20E3" w14:textId="77777777" w:rsidR="008E5CB8" w:rsidRDefault="008E5CB8">
      <w:pPr>
        <w:spacing w:line="360" w:lineRule="auto"/>
        <w:ind w:left="540"/>
        <w:jc w:val="both"/>
        <w:rPr>
          <w:sz w:val="28"/>
          <w:szCs w:val="28"/>
          <w:rtl/>
        </w:rPr>
      </w:pPr>
    </w:p>
    <w:p w14:paraId="78CC8738" w14:textId="77777777" w:rsidR="008E5CB8" w:rsidRDefault="00EB36AC">
      <w:pPr>
        <w:spacing w:line="360" w:lineRule="auto"/>
        <w:ind w:left="540"/>
        <w:jc w:val="both"/>
        <w:rPr>
          <w:sz w:val="28"/>
          <w:szCs w:val="28"/>
          <w:rtl/>
        </w:rPr>
      </w:pPr>
      <w:r>
        <w:rPr>
          <w:sz w:val="28"/>
          <w:szCs w:val="28"/>
          <w:rtl/>
        </w:rPr>
        <w:t xml:space="preserve">לעדותה של יסמין, שכאמור העידה שראתה את הנאשם חוזר על מעשיו מספר פעמים, מצטרפת עדותה של </w:t>
      </w:r>
      <w:r>
        <w:rPr>
          <w:b/>
          <w:bCs/>
          <w:sz w:val="28"/>
          <w:szCs w:val="28"/>
          <w:rtl/>
        </w:rPr>
        <w:t>הגב' מרים דקל</w:t>
      </w:r>
      <w:r>
        <w:rPr>
          <w:sz w:val="28"/>
          <w:szCs w:val="28"/>
          <w:rtl/>
        </w:rPr>
        <w:t xml:space="preserve"> (להלן: "</w:t>
      </w:r>
      <w:r>
        <w:rPr>
          <w:b/>
          <w:bCs/>
          <w:sz w:val="28"/>
          <w:szCs w:val="28"/>
          <w:rtl/>
        </w:rPr>
        <w:t>מרים</w:t>
      </w:r>
      <w:r>
        <w:rPr>
          <w:sz w:val="28"/>
          <w:szCs w:val="28"/>
          <w:rtl/>
        </w:rPr>
        <w:t>"), שבחודש מרץ 2011, למעלה משנה וחצי לאחר שיסמין הצביעה על הנאשם כעל מי שמבצע מעשים מגונים בבחורות באוטובוס ובלי קשר אליה, הגיעה למשטרה עם תמונה של הנאשם, אותה צילמה, באמצעות מכשיר הפלאפון שלה, בתאריך 3.3.11 וסיפרה על מעשיו של הנאשם, עליהם העידה בבית המשפט ושעל פי גרסתה, הנאשם נוהג כל הזמן להיצמד לבחורות ונערות באוטובוס ולהתחכך בהן.</w:t>
      </w:r>
    </w:p>
    <w:p w14:paraId="596C589E" w14:textId="77777777" w:rsidR="008E5CB8" w:rsidRDefault="00EB36AC">
      <w:pPr>
        <w:spacing w:line="360" w:lineRule="auto"/>
        <w:ind w:left="540"/>
        <w:jc w:val="both"/>
        <w:rPr>
          <w:sz w:val="28"/>
          <w:szCs w:val="28"/>
        </w:rPr>
      </w:pPr>
      <w:r>
        <w:rPr>
          <w:sz w:val="28"/>
          <w:szCs w:val="28"/>
          <w:rtl/>
        </w:rPr>
        <w:t>אמנם, לכאורה, כל אחת משתי העדות מתארת את הנאשם מבצע מעשים אלה בתקופה שונה, אך מעדותה של מרים עולה כי היא הייתה עדה למעשיו של הנאשם, במשך שנים בעבר ועד ליום הגשת התלונה על ידה בחודש מרץ 2011, כשלדבריה "</w:t>
      </w:r>
      <w:r>
        <w:rPr>
          <w:b/>
          <w:bCs/>
          <w:sz w:val="28"/>
          <w:szCs w:val="28"/>
          <w:rtl/>
        </w:rPr>
        <w:t>הוא עושה את זה כל הזמן לבחורות ונערות</w:t>
      </w:r>
      <w:r>
        <w:rPr>
          <w:sz w:val="28"/>
          <w:szCs w:val="28"/>
          <w:rtl/>
        </w:rPr>
        <w:t>".</w:t>
      </w:r>
    </w:p>
    <w:p w14:paraId="2C90872E" w14:textId="77777777" w:rsidR="008E5CB8" w:rsidRDefault="008E5CB8">
      <w:pPr>
        <w:spacing w:line="360" w:lineRule="auto"/>
        <w:ind w:left="540"/>
        <w:jc w:val="both"/>
        <w:rPr>
          <w:sz w:val="28"/>
          <w:szCs w:val="28"/>
          <w:rtl/>
        </w:rPr>
      </w:pPr>
    </w:p>
    <w:p w14:paraId="3F9ECB20" w14:textId="77777777" w:rsidR="008E5CB8" w:rsidRDefault="00EB36AC">
      <w:pPr>
        <w:spacing w:line="360" w:lineRule="auto"/>
        <w:ind w:left="540"/>
        <w:jc w:val="both"/>
        <w:rPr>
          <w:sz w:val="28"/>
          <w:szCs w:val="28"/>
          <w:rtl/>
        </w:rPr>
      </w:pPr>
      <w:r>
        <w:rPr>
          <w:sz w:val="28"/>
          <w:szCs w:val="28"/>
          <w:rtl/>
        </w:rPr>
        <w:t xml:space="preserve">כאמור, יש לראות בדברי הנאשם, בחקירותיו במשטרה, משום ראשית הודאה בכך, שלכל הפחות עד לחקירתו בשנת 2009, נהג לעבור באוטובוס ולהיצמד שם לבחורות. </w:t>
      </w:r>
    </w:p>
    <w:p w14:paraId="49E3552E" w14:textId="77777777" w:rsidR="008E5CB8" w:rsidRDefault="008E5CB8">
      <w:pPr>
        <w:spacing w:line="360" w:lineRule="auto"/>
        <w:ind w:left="540"/>
        <w:jc w:val="both"/>
        <w:rPr>
          <w:sz w:val="28"/>
          <w:szCs w:val="28"/>
          <w:rtl/>
        </w:rPr>
      </w:pPr>
    </w:p>
    <w:p w14:paraId="31479549" w14:textId="77777777" w:rsidR="008E5CB8" w:rsidRDefault="00EB36AC">
      <w:pPr>
        <w:spacing w:line="360" w:lineRule="auto"/>
        <w:ind w:left="540"/>
        <w:jc w:val="both"/>
        <w:rPr>
          <w:sz w:val="28"/>
          <w:szCs w:val="28"/>
          <w:rtl/>
        </w:rPr>
      </w:pPr>
      <w:r>
        <w:rPr>
          <w:sz w:val="28"/>
          <w:szCs w:val="28"/>
          <w:rtl/>
        </w:rPr>
        <w:t>על הכוונה המינית ניתן ללמוד הן מאופן תיאור מעשיו על ידי העדות - כשיסמין ציינה בעדותה "</w:t>
      </w:r>
      <w:r>
        <w:rPr>
          <w:b/>
          <w:bCs/>
          <w:sz w:val="28"/>
          <w:szCs w:val="28"/>
          <w:rtl/>
        </w:rPr>
        <w:t>ראיתי שהנאשם נצמד לבחורות... הוא נהג להתקרב בצורה איטית לבחורות. הוא ניצל את התנודות של האוטובוס קדימה ואחורה ועם האיבר שלו נצמד אליהן</w:t>
      </w:r>
      <w:r>
        <w:rPr>
          <w:sz w:val="28"/>
          <w:szCs w:val="28"/>
          <w:rtl/>
        </w:rPr>
        <w:t>" ומרים סיפרה "</w:t>
      </w:r>
      <w:r>
        <w:rPr>
          <w:b/>
          <w:bCs/>
          <w:sz w:val="28"/>
          <w:szCs w:val="28"/>
          <w:rtl/>
        </w:rPr>
        <w:t>הוא התחכך ואונן על בנות</w:t>
      </w:r>
      <w:r>
        <w:rPr>
          <w:sz w:val="28"/>
          <w:szCs w:val="28"/>
          <w:rtl/>
        </w:rPr>
        <w:t>" - והן מגרסת הנאשם עצמו.</w:t>
      </w:r>
    </w:p>
    <w:p w14:paraId="2236E79D" w14:textId="77777777" w:rsidR="008E5CB8" w:rsidRDefault="008E5CB8">
      <w:pPr>
        <w:spacing w:line="360" w:lineRule="auto"/>
        <w:ind w:left="540"/>
        <w:jc w:val="both"/>
        <w:rPr>
          <w:sz w:val="28"/>
          <w:szCs w:val="28"/>
          <w:rtl/>
        </w:rPr>
      </w:pPr>
    </w:p>
    <w:p w14:paraId="2F604090" w14:textId="77777777" w:rsidR="008E5CB8" w:rsidRDefault="00EB36AC">
      <w:pPr>
        <w:spacing w:line="360" w:lineRule="auto"/>
        <w:ind w:left="540"/>
        <w:jc w:val="both"/>
        <w:rPr>
          <w:sz w:val="28"/>
          <w:szCs w:val="28"/>
          <w:rtl/>
        </w:rPr>
      </w:pPr>
      <w:r>
        <w:rPr>
          <w:sz w:val="28"/>
          <w:szCs w:val="28"/>
          <w:rtl/>
        </w:rPr>
        <w:t>הנאשם, ניסה לאורך כל עדותו להכחיש שנצמד או נגע בכוונה בנשים באוטובוס, ואף ביקש לחזור בו מדברים שסיפר בחקירתו במשטרה, בין אם בטענה שאולי אמר דברים בחקירה שלא היה צריך לומר אותם, כי הוא לא מורגל בחקירות, ובין אם בטענה שבחקירות הוא עלול לומר דברים שלא התכוון, משום שאין לו ניסיון בחקירות, אך ככל שהתארכה החקירה הנגדית התפתל הנאשם והסתבך בתשובותיו, עד שבסופה של החקירה, כשעומת עם דבריו במשטרה, שב והודה כי נהג להתחכך בבחורות, אך הוסיף כי הפסיק לעשות זאת לגמרי אחרי שתפסו אותו.</w:t>
      </w:r>
    </w:p>
    <w:p w14:paraId="1A999594" w14:textId="77777777" w:rsidR="008E5CB8" w:rsidRDefault="008E5CB8">
      <w:pPr>
        <w:spacing w:line="360" w:lineRule="auto"/>
        <w:ind w:left="540"/>
        <w:jc w:val="both"/>
        <w:rPr>
          <w:sz w:val="28"/>
          <w:szCs w:val="28"/>
          <w:rtl/>
        </w:rPr>
      </w:pPr>
    </w:p>
    <w:p w14:paraId="110C0A43" w14:textId="77777777" w:rsidR="008E5CB8" w:rsidRDefault="00EB36AC">
      <w:pPr>
        <w:spacing w:line="360" w:lineRule="auto"/>
        <w:ind w:left="540"/>
        <w:jc w:val="both"/>
        <w:rPr>
          <w:b/>
          <w:bCs/>
          <w:sz w:val="28"/>
          <w:szCs w:val="28"/>
        </w:rPr>
      </w:pPr>
      <w:r>
        <w:rPr>
          <w:b/>
          <w:bCs/>
          <w:sz w:val="28"/>
          <w:szCs w:val="28"/>
          <w:rtl/>
        </w:rPr>
        <w:t>המסקנה העולה מכל האמור לעיל, שהמאשימה עמדה בנטל להוכיח שהנאשם נהג לבצע, במהלך נסיעותיו באוטובוס, מעשים מגונים בנשים, כמתואר בעובדות כתב האישום.</w:t>
      </w:r>
    </w:p>
    <w:p w14:paraId="15F2685C" w14:textId="77777777" w:rsidR="008E5CB8" w:rsidRDefault="008E5CB8">
      <w:pPr>
        <w:tabs>
          <w:tab w:val="num" w:pos="540"/>
        </w:tabs>
        <w:spacing w:line="360" w:lineRule="auto"/>
        <w:ind w:left="540" w:hanging="540"/>
        <w:jc w:val="both"/>
        <w:rPr>
          <w:sz w:val="28"/>
          <w:szCs w:val="28"/>
          <w:rtl/>
        </w:rPr>
      </w:pPr>
    </w:p>
    <w:p w14:paraId="0F9A57DC" w14:textId="77777777" w:rsidR="008E5CB8" w:rsidRDefault="00EB36AC">
      <w:pPr>
        <w:numPr>
          <w:ilvl w:val="0"/>
          <w:numId w:val="1"/>
        </w:numPr>
        <w:tabs>
          <w:tab w:val="clear" w:pos="1080"/>
          <w:tab w:val="num" w:pos="540"/>
        </w:tabs>
        <w:spacing w:line="360" w:lineRule="auto"/>
        <w:ind w:left="540" w:hanging="540"/>
        <w:jc w:val="both"/>
        <w:rPr>
          <w:sz w:val="28"/>
          <w:szCs w:val="28"/>
        </w:rPr>
      </w:pPr>
      <w:r>
        <w:rPr>
          <w:sz w:val="28"/>
          <w:szCs w:val="28"/>
          <w:rtl/>
        </w:rPr>
        <w:t>הנאשם, כאמור, כפר, כבר בחקירתו במשטרה, בטענה לפיה במועד כלשהו בחודש פברואר 2011 ביצע מעשה מגונה נוסף בבחורה באוטובוס, על פי אותו דפוס התנהגות, ועמד על כפירתו גם לאורך כל עדותו בבית המשפט.</w:t>
      </w:r>
    </w:p>
    <w:p w14:paraId="2F293C82" w14:textId="77777777" w:rsidR="008E5CB8" w:rsidRDefault="00EB36AC">
      <w:pPr>
        <w:spacing w:line="360" w:lineRule="auto"/>
        <w:ind w:left="540"/>
        <w:jc w:val="both"/>
        <w:rPr>
          <w:sz w:val="28"/>
          <w:szCs w:val="28"/>
          <w:rtl/>
        </w:rPr>
      </w:pPr>
      <w:r>
        <w:rPr>
          <w:sz w:val="28"/>
          <w:szCs w:val="28"/>
          <w:rtl/>
        </w:rPr>
        <w:t xml:space="preserve">המאשימה ביקשה לסמוך ראיותיה, להוכחת ביצוע המעשה, האמור, על ידי הנאשם, באמצעות שני עדי תביעה, שעל פי גרסתם היו עדי ראייה למעשיו. </w:t>
      </w:r>
    </w:p>
    <w:p w14:paraId="5C0319CC" w14:textId="77777777" w:rsidR="008E5CB8" w:rsidRDefault="00EB36AC">
      <w:pPr>
        <w:spacing w:line="360" w:lineRule="auto"/>
        <w:ind w:left="540"/>
        <w:jc w:val="both"/>
        <w:rPr>
          <w:sz w:val="28"/>
          <w:szCs w:val="28"/>
          <w:rtl/>
        </w:rPr>
      </w:pPr>
      <w:r>
        <w:rPr>
          <w:sz w:val="28"/>
          <w:szCs w:val="28"/>
          <w:rtl/>
        </w:rPr>
        <w:t>אין מחלוקת שהבחורה, שעל פי הנטען ביצע בה הנאשם מעשה מגונה, באותו יום, לא התלוננה ולא הייתה עדה במשפט.</w:t>
      </w:r>
    </w:p>
    <w:p w14:paraId="7E018764" w14:textId="77777777" w:rsidR="008E5CB8" w:rsidRDefault="00EB36AC">
      <w:pPr>
        <w:spacing w:line="360" w:lineRule="auto"/>
        <w:ind w:left="540"/>
        <w:jc w:val="both"/>
        <w:rPr>
          <w:sz w:val="28"/>
          <w:szCs w:val="28"/>
          <w:rtl/>
        </w:rPr>
      </w:pPr>
      <w:r>
        <w:rPr>
          <w:sz w:val="28"/>
          <w:szCs w:val="28"/>
          <w:rtl/>
        </w:rPr>
        <w:t>מעדויות עדי התביעה עלה גם שהנאשם לא מיהר לרדת מהאוטובוס בעקבות כך שלכאורה נתפס בקלקלתו, כנטען בעובדות כתב האישום, אלא ירד בתחנה בה נהג לרדת.</w:t>
      </w:r>
    </w:p>
    <w:p w14:paraId="1BB3F0D4" w14:textId="77777777" w:rsidR="008E5CB8" w:rsidRDefault="00EB36AC">
      <w:pPr>
        <w:spacing w:line="360" w:lineRule="auto"/>
        <w:ind w:left="540"/>
        <w:jc w:val="both"/>
        <w:rPr>
          <w:sz w:val="28"/>
          <w:szCs w:val="28"/>
          <w:rtl/>
        </w:rPr>
      </w:pPr>
      <w:r>
        <w:rPr>
          <w:sz w:val="28"/>
          <w:szCs w:val="28"/>
          <w:rtl/>
        </w:rPr>
        <w:t>אין גם מחלוקת שהנאשם לא נעצר, לא עוכב ולא נחקר, בסמוך לאחר ביצוע המעשה המיוחס לו, אף שאחד מהעדים, מתן סלם (להלן: "</w:t>
      </w:r>
      <w:r>
        <w:rPr>
          <w:b/>
          <w:bCs/>
          <w:sz w:val="28"/>
          <w:szCs w:val="28"/>
          <w:rtl/>
        </w:rPr>
        <w:t>מתן</w:t>
      </w:r>
      <w:r>
        <w:rPr>
          <w:sz w:val="28"/>
          <w:szCs w:val="28"/>
          <w:rtl/>
        </w:rPr>
        <w:t>"), שלטענתו הבחין בנעשה, היה באותה עת שוטר שח"מ אשר שירת במשטרת רמת-גן.</w:t>
      </w:r>
    </w:p>
    <w:p w14:paraId="612AC543" w14:textId="77777777" w:rsidR="008E5CB8" w:rsidRDefault="00EB36AC">
      <w:pPr>
        <w:spacing w:line="360" w:lineRule="auto"/>
        <w:ind w:left="540"/>
        <w:jc w:val="both"/>
        <w:rPr>
          <w:sz w:val="28"/>
          <w:szCs w:val="28"/>
          <w:rtl/>
        </w:rPr>
      </w:pPr>
      <w:r>
        <w:rPr>
          <w:sz w:val="28"/>
          <w:szCs w:val="28"/>
          <w:rtl/>
        </w:rPr>
        <w:t xml:space="preserve">רק כשבועיים לאחר המועד, שבו על פי הנטען נצפה הנאשם, על ידי שני העדים, נצמד לבחורה ומתחכך בה באוטובוס, בתאריך 3.3.11, הגיעה העדה מרים - שכאמור העידה שראתה את הנאשם פעמים חוזרות ונשנות, במהלך השנים, מבצע מעשים מגונים בנשים באוטובוס - לתחנת המשטרה, כשבידה תמונת הנאשם, אותה צילמה במכשיר הטלפון הנייד שלה וסיפרה  על כך שכשבועיים קודם לכן הבחינה בנאשם נצמד לבחורה באוטובוס ומתחכך בה. </w:t>
      </w:r>
    </w:p>
    <w:p w14:paraId="40DE89C9" w14:textId="77777777" w:rsidR="008E5CB8" w:rsidRDefault="008E5CB8">
      <w:pPr>
        <w:spacing w:line="360" w:lineRule="auto"/>
        <w:ind w:left="540"/>
        <w:jc w:val="both"/>
        <w:rPr>
          <w:sz w:val="28"/>
          <w:szCs w:val="28"/>
          <w:rtl/>
        </w:rPr>
      </w:pPr>
    </w:p>
    <w:p w14:paraId="3458B3D2" w14:textId="77777777" w:rsidR="008E5CB8" w:rsidRDefault="00EB36AC">
      <w:pPr>
        <w:spacing w:line="360" w:lineRule="auto"/>
        <w:ind w:left="540"/>
        <w:jc w:val="both"/>
        <w:rPr>
          <w:sz w:val="28"/>
          <w:szCs w:val="28"/>
          <w:rtl/>
        </w:rPr>
      </w:pPr>
      <w:r>
        <w:rPr>
          <w:sz w:val="28"/>
          <w:szCs w:val="28"/>
          <w:rtl/>
        </w:rPr>
        <w:t>בעקבות ההודעה שמסרה מרים, בה הזכירה שגם מתן היה עד ראייה לאירוע, הוזמן גם מתן לחקירה ואישר את גרסתה של מרים.</w:t>
      </w:r>
    </w:p>
    <w:p w14:paraId="49F743EC" w14:textId="77777777" w:rsidR="008E5CB8" w:rsidRDefault="008E5CB8">
      <w:pPr>
        <w:spacing w:line="360" w:lineRule="auto"/>
        <w:ind w:left="540"/>
        <w:jc w:val="both"/>
        <w:rPr>
          <w:sz w:val="28"/>
          <w:szCs w:val="28"/>
          <w:rtl/>
        </w:rPr>
      </w:pPr>
    </w:p>
    <w:p w14:paraId="2DF59D43" w14:textId="77777777" w:rsidR="008E5CB8" w:rsidRDefault="00EB36AC">
      <w:pPr>
        <w:spacing w:line="360" w:lineRule="auto"/>
        <w:ind w:left="540"/>
        <w:jc w:val="both"/>
        <w:rPr>
          <w:sz w:val="28"/>
          <w:szCs w:val="28"/>
          <w:rtl/>
        </w:rPr>
      </w:pPr>
      <w:r>
        <w:rPr>
          <w:sz w:val="28"/>
          <w:szCs w:val="28"/>
          <w:rtl/>
        </w:rPr>
        <w:t>זמן קצר לאחר מסירת הודעתו, בתאריך 24.3.11, הבחין מתן בנאשם יושב וממתין ליד מכון מור, ניגש אליו ועיכב אותו לחקירה.</w:t>
      </w:r>
    </w:p>
    <w:p w14:paraId="429ED5BA" w14:textId="77777777" w:rsidR="008E5CB8" w:rsidRDefault="00EB36AC">
      <w:pPr>
        <w:spacing w:line="360" w:lineRule="auto"/>
        <w:ind w:left="540"/>
        <w:jc w:val="both"/>
        <w:rPr>
          <w:sz w:val="28"/>
          <w:szCs w:val="28"/>
          <w:rtl/>
        </w:rPr>
      </w:pPr>
      <w:r>
        <w:rPr>
          <w:sz w:val="28"/>
          <w:szCs w:val="28"/>
          <w:rtl/>
        </w:rPr>
        <w:t>בדוח הפעולה שרשם מתן, בעקבות עיכובו של הנאשם, ובדוח העיכוב הדגיש מתן כי תמונתו של הנאשם, שצולמה על ידי המתלוננת, היא מרים, הופצה באינטרנט המשטרתי, בעקבות הגשת התלונה.</w:t>
      </w:r>
    </w:p>
    <w:p w14:paraId="627A17DC" w14:textId="77777777" w:rsidR="008E5CB8" w:rsidRDefault="00EB36AC">
      <w:pPr>
        <w:spacing w:line="360" w:lineRule="auto"/>
        <w:ind w:left="540"/>
        <w:jc w:val="both"/>
        <w:rPr>
          <w:sz w:val="28"/>
          <w:szCs w:val="28"/>
          <w:rtl/>
        </w:rPr>
      </w:pPr>
      <w:r>
        <w:rPr>
          <w:sz w:val="28"/>
          <w:szCs w:val="28"/>
          <w:rtl/>
        </w:rPr>
        <w:t>אף שבדוח הפעולה ציין מתן כי זיהה את הנאשם הן על פי התצלום שהופץ והן "על פי היכרות מוקדמת בנסיבות העניין", יש להתייחס בזהירות רבה לעניין זיהוי הנאשם על ידי מתן, עובר לעיכובו, שמא "הזדהם" הזיהוי בתמונה שהופצה.</w:t>
      </w:r>
    </w:p>
    <w:p w14:paraId="00F24438" w14:textId="77777777" w:rsidR="008E5CB8" w:rsidRDefault="008E5CB8">
      <w:pPr>
        <w:spacing w:line="360" w:lineRule="auto"/>
        <w:ind w:left="540"/>
        <w:jc w:val="both"/>
        <w:rPr>
          <w:sz w:val="28"/>
          <w:szCs w:val="28"/>
          <w:rtl/>
        </w:rPr>
      </w:pPr>
    </w:p>
    <w:p w14:paraId="692FBE08" w14:textId="77777777" w:rsidR="008E5CB8" w:rsidRDefault="00EB36AC">
      <w:pPr>
        <w:spacing w:line="360" w:lineRule="auto"/>
        <w:ind w:left="540"/>
        <w:jc w:val="both"/>
        <w:rPr>
          <w:sz w:val="28"/>
          <w:szCs w:val="28"/>
          <w:rtl/>
        </w:rPr>
      </w:pPr>
      <w:r>
        <w:rPr>
          <w:sz w:val="28"/>
          <w:szCs w:val="28"/>
          <w:rtl/>
        </w:rPr>
        <w:t>אינני מתעלמת מכך שמרים, שזיהתה את הנאשם ממעשים קודמים שביצע ואליהם נחשפה, העידה שמתן עמד סמוך אליה בעת שהנאשם נצמד והתחכך בבחורה ואף העיר לנאשם על מעשיו, וכי גם מתן העיד שהעיר לנאשם על מעשיו וכי באותו יום פנתה אליו המתלוננת והתלוננה בפניו שהנאשם חוזר ומבצע מעשים כאלה והוא היפנה אותה להגיש תלונה.</w:t>
      </w:r>
    </w:p>
    <w:p w14:paraId="679A20C2" w14:textId="77777777" w:rsidR="008E5CB8" w:rsidRDefault="008E5CB8">
      <w:pPr>
        <w:spacing w:line="360" w:lineRule="auto"/>
        <w:ind w:left="540"/>
        <w:jc w:val="both"/>
        <w:rPr>
          <w:sz w:val="28"/>
          <w:szCs w:val="28"/>
          <w:rtl/>
        </w:rPr>
      </w:pPr>
    </w:p>
    <w:p w14:paraId="1EE78E57" w14:textId="77777777" w:rsidR="008E5CB8" w:rsidRDefault="00EB36AC">
      <w:pPr>
        <w:spacing w:line="360" w:lineRule="auto"/>
        <w:ind w:left="540"/>
        <w:jc w:val="both"/>
        <w:rPr>
          <w:sz w:val="28"/>
          <w:szCs w:val="28"/>
          <w:rtl/>
        </w:rPr>
      </w:pPr>
      <w:r>
        <w:rPr>
          <w:sz w:val="28"/>
          <w:szCs w:val="28"/>
          <w:rtl/>
        </w:rPr>
        <w:t>אפשר שדי בכך, לאור עדותה של מרים, לקבוע כי מדובר בזיהוי וודאי, אך למען הזהירות, ובהתחשב בכך כי חלפו כחודשיים מיום המעשה הנטען ועד לעיכובו של הנאשם, בהעדר היכרות מוקדמת בין מתן לנאשם, ובהתחשב בסתירה בעדויותיהם, עליה הצביעה ב"כ הנאשם בסיכומיה, לפיה בעוד על פי גרסת מתן "הבחורה שמה לב וכל פעם התרחקה" העידה מרים, אמנם באופן כללי כי "הן ממשיכות לעמוד במקום ולא זזות", אמנע מקבלת הזיהוי על ידי מתן כזיהוי חד משמעי וודאי.</w:t>
      </w:r>
    </w:p>
    <w:p w14:paraId="344C6D9B" w14:textId="77777777" w:rsidR="008E5CB8" w:rsidRDefault="00EB36AC">
      <w:pPr>
        <w:spacing w:line="360" w:lineRule="auto"/>
        <w:ind w:left="540"/>
        <w:jc w:val="both"/>
        <w:rPr>
          <w:sz w:val="28"/>
          <w:szCs w:val="28"/>
          <w:rtl/>
        </w:rPr>
      </w:pPr>
      <w:r>
        <w:rPr>
          <w:sz w:val="28"/>
          <w:szCs w:val="28"/>
          <w:rtl/>
        </w:rPr>
        <w:t>הראייה היחידה, אם כן, הקושרת את הנאשם לביצוע המעשה המגונה באוטובוס, בחודש מרץ 2011 הינה עדותה של מרים, שלא מצאתי להטיל בה דופי והיא מהימנה עליי מכל היבט אפשרי.</w:t>
      </w:r>
    </w:p>
    <w:p w14:paraId="7315B084" w14:textId="77777777" w:rsidR="008E5CB8" w:rsidRDefault="00EB36AC">
      <w:pPr>
        <w:spacing w:line="360" w:lineRule="auto"/>
        <w:ind w:left="540"/>
        <w:jc w:val="both"/>
        <w:rPr>
          <w:sz w:val="28"/>
          <w:szCs w:val="28"/>
          <w:rtl/>
        </w:rPr>
      </w:pPr>
      <w:r>
        <w:rPr>
          <w:sz w:val="28"/>
          <w:szCs w:val="28"/>
          <w:rtl/>
        </w:rPr>
        <w:t xml:space="preserve">עם זאת, נוכח כפירתו של הנאשם בביצוע העבירה, השיהוי בהגשת התלונה, העובדה שמרים מתארת שהנאשם שב וביצע מעשים כאלה פעמים נוספות באותה תקופה ובתקופה שקדמה לכך, </w:t>
      </w:r>
      <w:r>
        <w:rPr>
          <w:b/>
          <w:bCs/>
          <w:sz w:val="28"/>
          <w:szCs w:val="28"/>
          <w:rtl/>
        </w:rPr>
        <w:t>אתייחס למקרה ספציפי זה, המתואר על ידה, כאל אחד המקרים במכלול, שלגביהם קבעתי שיש די ראיות להוכחתם</w:t>
      </w:r>
      <w:r>
        <w:rPr>
          <w:sz w:val="28"/>
          <w:szCs w:val="28"/>
          <w:rtl/>
        </w:rPr>
        <w:t>.</w:t>
      </w:r>
    </w:p>
    <w:p w14:paraId="2221B6A9" w14:textId="77777777" w:rsidR="008E5CB8" w:rsidRDefault="008E5CB8">
      <w:pPr>
        <w:spacing w:line="360" w:lineRule="auto"/>
        <w:ind w:left="540"/>
        <w:jc w:val="both"/>
        <w:rPr>
          <w:sz w:val="28"/>
          <w:szCs w:val="28"/>
          <w:rtl/>
        </w:rPr>
      </w:pPr>
    </w:p>
    <w:p w14:paraId="02692ADE" w14:textId="77777777" w:rsidR="008E5CB8" w:rsidRDefault="00EB36AC">
      <w:pPr>
        <w:numPr>
          <w:ilvl w:val="0"/>
          <w:numId w:val="1"/>
        </w:numPr>
        <w:tabs>
          <w:tab w:val="clear" w:pos="1080"/>
          <w:tab w:val="num" w:pos="540"/>
        </w:tabs>
        <w:spacing w:line="360" w:lineRule="auto"/>
        <w:ind w:left="540" w:hanging="540"/>
        <w:jc w:val="both"/>
        <w:rPr>
          <w:sz w:val="28"/>
          <w:szCs w:val="28"/>
        </w:rPr>
      </w:pPr>
      <w:r>
        <w:rPr>
          <w:sz w:val="28"/>
          <w:szCs w:val="28"/>
          <w:rtl/>
        </w:rPr>
        <w:t xml:space="preserve">סוף דבר, לאור המסקנות אליהן הגעתי, כפי שציינתי, במהלך הכרעת הדין, על פי העובדות שהוכחו, אני קובעת כי הנאשם ביצע ריבוי עבירות של מעשה מגונה, על פי </w:t>
      </w:r>
      <w:hyperlink r:id="rId15" w:history="1">
        <w:r w:rsidR="00726172" w:rsidRPr="00726172">
          <w:rPr>
            <w:rFonts w:hint="eastAsia"/>
            <w:color w:val="0000FF"/>
            <w:sz w:val="28"/>
            <w:szCs w:val="28"/>
            <w:u w:val="single"/>
            <w:rtl/>
          </w:rPr>
          <w:t>סעיף</w:t>
        </w:r>
        <w:r w:rsidR="00726172" w:rsidRPr="00726172">
          <w:rPr>
            <w:color w:val="0000FF"/>
            <w:sz w:val="28"/>
            <w:szCs w:val="28"/>
            <w:u w:val="single"/>
            <w:rtl/>
          </w:rPr>
          <w:t xml:space="preserve"> 348(</w:t>
        </w:r>
        <w:r w:rsidR="00726172" w:rsidRPr="00726172">
          <w:rPr>
            <w:rFonts w:hint="eastAsia"/>
            <w:color w:val="0000FF"/>
            <w:sz w:val="28"/>
            <w:szCs w:val="28"/>
            <w:u w:val="single"/>
            <w:rtl/>
          </w:rPr>
          <w:t>ג</w:t>
        </w:r>
        <w:r w:rsidR="00726172" w:rsidRPr="00726172">
          <w:rPr>
            <w:color w:val="0000FF"/>
            <w:sz w:val="28"/>
            <w:szCs w:val="28"/>
            <w:u w:val="single"/>
            <w:rtl/>
          </w:rPr>
          <w:t>)</w:t>
        </w:r>
      </w:hyperlink>
      <w:r>
        <w:rPr>
          <w:sz w:val="28"/>
          <w:szCs w:val="28"/>
          <w:rtl/>
        </w:rPr>
        <w:t xml:space="preserve"> ל</w:t>
      </w:r>
      <w:hyperlink r:id="rId16" w:history="1">
        <w:r w:rsidR="00684728" w:rsidRPr="00684728">
          <w:rPr>
            <w:rStyle w:val="Hyperlink"/>
            <w:rFonts w:hint="eastAsia"/>
            <w:sz w:val="28"/>
            <w:szCs w:val="28"/>
            <w:rtl/>
          </w:rPr>
          <w:t>חוק</w:t>
        </w:r>
        <w:r w:rsidR="00684728" w:rsidRPr="00684728">
          <w:rPr>
            <w:rStyle w:val="Hyperlink"/>
            <w:sz w:val="28"/>
            <w:szCs w:val="28"/>
            <w:rtl/>
          </w:rPr>
          <w:t xml:space="preserve"> </w:t>
        </w:r>
        <w:r w:rsidR="00684728" w:rsidRPr="00684728">
          <w:rPr>
            <w:rStyle w:val="Hyperlink"/>
            <w:rFonts w:hint="eastAsia"/>
            <w:sz w:val="28"/>
            <w:szCs w:val="28"/>
            <w:rtl/>
          </w:rPr>
          <w:t>העונשין</w:t>
        </w:r>
      </w:hyperlink>
      <w:r>
        <w:rPr>
          <w:sz w:val="28"/>
          <w:szCs w:val="28"/>
          <w:rtl/>
        </w:rPr>
        <w:t>, התשל"ז-1977.</w:t>
      </w:r>
    </w:p>
    <w:p w14:paraId="179E4657" w14:textId="77777777" w:rsidR="008E5CB8" w:rsidRDefault="008E5CB8">
      <w:pPr>
        <w:rPr>
          <w:rFonts w:ascii="Arial" w:hAnsi="Arial" w:cs="FrankRuehl"/>
          <w:sz w:val="28"/>
          <w:szCs w:val="28"/>
          <w:rtl/>
        </w:rPr>
      </w:pPr>
    </w:p>
    <w:p w14:paraId="2DFD3A38" w14:textId="77777777" w:rsidR="008E5CB8" w:rsidRPr="00EB36AC" w:rsidRDefault="00EB36AC">
      <w:pPr>
        <w:rPr>
          <w:rFonts w:ascii="Arial" w:hAnsi="Arial" w:cs="FrankRuehl"/>
          <w:color w:val="FFFFFF"/>
          <w:sz w:val="2"/>
          <w:szCs w:val="2"/>
          <w:rtl/>
        </w:rPr>
      </w:pPr>
      <w:r w:rsidRPr="00EB36AC">
        <w:rPr>
          <w:rFonts w:ascii="Arial" w:hAnsi="Arial" w:cs="FrankRuehl"/>
          <w:color w:val="FFFFFF"/>
          <w:sz w:val="2"/>
          <w:szCs w:val="2"/>
          <w:rtl/>
        </w:rPr>
        <w:t>5129371</w:t>
      </w:r>
    </w:p>
    <w:p w14:paraId="66AF532E" w14:textId="77777777" w:rsidR="008E5CB8" w:rsidRPr="00EB36AC" w:rsidRDefault="00EB36AC">
      <w:pPr>
        <w:rPr>
          <w:rFonts w:ascii="Arial" w:hAnsi="Arial" w:cs="FrankRuehl"/>
          <w:color w:val="FFFFFF"/>
          <w:sz w:val="2"/>
          <w:szCs w:val="2"/>
          <w:rtl/>
        </w:rPr>
      </w:pPr>
      <w:r w:rsidRPr="00EB36AC">
        <w:rPr>
          <w:rFonts w:ascii="Arial" w:hAnsi="Arial" w:cs="FrankRuehl"/>
          <w:color w:val="FFFFFF"/>
          <w:sz w:val="2"/>
          <w:szCs w:val="2"/>
          <w:rtl/>
        </w:rPr>
        <w:t>54678313</w:t>
      </w:r>
    </w:p>
    <w:p w14:paraId="6F16E792" w14:textId="77777777" w:rsidR="00EB36AC" w:rsidRPr="00EB36AC" w:rsidRDefault="00EB36AC" w:rsidP="00EB36AC">
      <w:pPr>
        <w:keepNext/>
        <w:rPr>
          <w:rFonts w:ascii="David" w:hAnsi="David"/>
          <w:color w:val="000000"/>
          <w:sz w:val="22"/>
          <w:szCs w:val="22"/>
          <w:rtl/>
        </w:rPr>
      </w:pPr>
    </w:p>
    <w:p w14:paraId="5CBEC067" w14:textId="77777777" w:rsidR="008E5CB8" w:rsidRPr="00155819" w:rsidRDefault="00155819">
      <w:pPr>
        <w:rPr>
          <w:rFonts w:ascii="Arial" w:hAnsi="Arial" w:cs="FrankRuehl"/>
          <w:color w:val="FFFFFF"/>
          <w:sz w:val="2"/>
          <w:szCs w:val="2"/>
          <w:rtl/>
        </w:rPr>
      </w:pPr>
      <w:r w:rsidRPr="00155819">
        <w:rPr>
          <w:rFonts w:ascii="Arial" w:hAnsi="Arial" w:cs="FrankRuehl"/>
          <w:color w:val="FFFFFF"/>
          <w:sz w:val="2"/>
          <w:szCs w:val="2"/>
          <w:rtl/>
        </w:rPr>
        <w:t>54678313</w:t>
      </w:r>
    </w:p>
    <w:p w14:paraId="1CE80CB5" w14:textId="77777777" w:rsidR="00155819" w:rsidRPr="00155819" w:rsidRDefault="00155819" w:rsidP="00155819">
      <w:pPr>
        <w:keepNext/>
        <w:rPr>
          <w:rFonts w:ascii="David" w:hAnsi="David"/>
          <w:color w:val="000000"/>
          <w:sz w:val="22"/>
          <w:szCs w:val="22"/>
          <w:rtl/>
        </w:rPr>
      </w:pPr>
    </w:p>
    <w:p w14:paraId="0D3C34B4" w14:textId="77777777" w:rsidR="00155819" w:rsidRPr="00155819" w:rsidRDefault="00155819" w:rsidP="00155819">
      <w:pPr>
        <w:keepNext/>
        <w:rPr>
          <w:rFonts w:ascii="David" w:hAnsi="David"/>
          <w:color w:val="000000"/>
          <w:sz w:val="22"/>
          <w:szCs w:val="22"/>
          <w:rtl/>
        </w:rPr>
      </w:pPr>
      <w:r w:rsidRPr="00155819">
        <w:rPr>
          <w:rFonts w:ascii="David" w:hAnsi="David"/>
          <w:color w:val="000000"/>
          <w:sz w:val="22"/>
          <w:szCs w:val="22"/>
          <w:rtl/>
        </w:rPr>
        <w:t>הדסה נאור 54678313-/</w:t>
      </w:r>
    </w:p>
    <w:p w14:paraId="59BE92AA" w14:textId="77777777" w:rsidR="008E5CB8" w:rsidRDefault="00EB36AC">
      <w:pPr>
        <w:rPr>
          <w:rFonts w:ascii="Arial" w:hAnsi="Arial"/>
          <w:rtl/>
        </w:rPr>
      </w:pPr>
      <w:r>
        <w:rPr>
          <w:rFonts w:ascii="Arial" w:hAnsi="Arial"/>
          <w:rtl/>
        </w:rPr>
        <w:t xml:space="preserve">ניתנה היום,  י"א אדר תשע"ג , 21 פברואר 2013, במעמד הצדדים </w:t>
      </w:r>
    </w:p>
    <w:p w14:paraId="7F0D6337" w14:textId="77777777" w:rsidR="00EB36AC" w:rsidRDefault="00EB36AC" w:rsidP="00EB36AC">
      <w:bookmarkStart w:id="8" w:name="_GoBack"/>
      <w:bookmarkEnd w:id="8"/>
      <w:r w:rsidRPr="00EB36AC">
        <w:rPr>
          <w:rFonts w:hint="eastAsia"/>
          <w:color w:val="000000"/>
          <w:rtl/>
        </w:rPr>
        <w:t>נוסח</w:t>
      </w:r>
      <w:r w:rsidRPr="00EB36AC">
        <w:rPr>
          <w:color w:val="000000"/>
          <w:rtl/>
        </w:rPr>
        <w:t xml:space="preserve"> </w:t>
      </w:r>
      <w:r w:rsidRPr="00EB36AC">
        <w:rPr>
          <w:rFonts w:hint="eastAsia"/>
          <w:color w:val="000000"/>
          <w:rtl/>
        </w:rPr>
        <w:t>מסמך</w:t>
      </w:r>
      <w:r w:rsidRPr="00EB36AC">
        <w:rPr>
          <w:color w:val="000000"/>
          <w:rtl/>
        </w:rPr>
        <w:t xml:space="preserve"> </w:t>
      </w:r>
      <w:r w:rsidRPr="00EB36AC">
        <w:rPr>
          <w:rFonts w:hint="eastAsia"/>
          <w:color w:val="000000"/>
          <w:rtl/>
        </w:rPr>
        <w:t>זה</w:t>
      </w:r>
      <w:r w:rsidRPr="00EB36AC">
        <w:rPr>
          <w:color w:val="000000"/>
          <w:rtl/>
        </w:rPr>
        <w:t xml:space="preserve"> </w:t>
      </w:r>
      <w:r w:rsidRPr="00EB36AC">
        <w:rPr>
          <w:rFonts w:hint="eastAsia"/>
          <w:color w:val="000000"/>
          <w:rtl/>
        </w:rPr>
        <w:t>כפוף</w:t>
      </w:r>
      <w:r w:rsidRPr="00EB36AC">
        <w:rPr>
          <w:color w:val="000000"/>
          <w:rtl/>
        </w:rPr>
        <w:t xml:space="preserve"> </w:t>
      </w:r>
      <w:r w:rsidRPr="00EB36AC">
        <w:rPr>
          <w:rFonts w:hint="eastAsia"/>
          <w:color w:val="000000"/>
          <w:rtl/>
        </w:rPr>
        <w:t>לשינויי</w:t>
      </w:r>
      <w:r w:rsidRPr="00EB36AC">
        <w:rPr>
          <w:color w:val="000000"/>
          <w:rtl/>
        </w:rPr>
        <w:t xml:space="preserve"> </w:t>
      </w:r>
      <w:r w:rsidRPr="00EB36AC">
        <w:rPr>
          <w:rFonts w:hint="eastAsia"/>
          <w:color w:val="000000"/>
          <w:rtl/>
        </w:rPr>
        <w:t>ניסוח</w:t>
      </w:r>
      <w:r w:rsidRPr="00EB36AC">
        <w:rPr>
          <w:color w:val="000000"/>
          <w:rtl/>
        </w:rPr>
        <w:t xml:space="preserve"> </w:t>
      </w:r>
      <w:r w:rsidRPr="00EB36AC">
        <w:rPr>
          <w:rFonts w:hint="eastAsia"/>
          <w:color w:val="000000"/>
          <w:rtl/>
        </w:rPr>
        <w:t>ועריכה</w:t>
      </w:r>
    </w:p>
    <w:p w14:paraId="3FA41E8E" w14:textId="77777777" w:rsidR="00EB36AC" w:rsidRDefault="00EB36AC" w:rsidP="00EB36AC">
      <w:pPr>
        <w:rPr>
          <w:rtl/>
        </w:rPr>
      </w:pPr>
    </w:p>
    <w:p w14:paraId="163504E1" w14:textId="77777777" w:rsidR="00EB36AC" w:rsidRDefault="00EB36AC" w:rsidP="00EB36AC">
      <w:pPr>
        <w:jc w:val="center"/>
        <w:rPr>
          <w:color w:val="0000FF"/>
          <w:u w:val="single"/>
        </w:rPr>
      </w:pPr>
      <w:r w:rsidRPr="006E52A1">
        <w:rPr>
          <w:rFonts w:hint="eastAsia"/>
          <w:color w:val="000000"/>
          <w:rtl/>
        </w:rPr>
        <w:t>בעניין</w:t>
      </w:r>
      <w:r w:rsidRPr="006E52A1">
        <w:rPr>
          <w:color w:val="000000"/>
          <w:rtl/>
        </w:rPr>
        <w:t xml:space="preserve"> </w:t>
      </w:r>
      <w:r w:rsidRPr="006E52A1">
        <w:rPr>
          <w:rFonts w:hint="eastAsia"/>
          <w:color w:val="000000"/>
          <w:rtl/>
        </w:rPr>
        <w:t>עריכה</w:t>
      </w:r>
      <w:r w:rsidRPr="006E52A1">
        <w:rPr>
          <w:color w:val="000000"/>
          <w:rtl/>
        </w:rPr>
        <w:t xml:space="preserve"> </w:t>
      </w:r>
      <w:r w:rsidRPr="006E52A1">
        <w:rPr>
          <w:rFonts w:hint="eastAsia"/>
          <w:color w:val="000000"/>
          <w:rtl/>
        </w:rPr>
        <w:t>ושינויים</w:t>
      </w:r>
      <w:r w:rsidRPr="006E52A1">
        <w:rPr>
          <w:color w:val="000000"/>
          <w:rtl/>
        </w:rPr>
        <w:t xml:space="preserve"> </w:t>
      </w:r>
      <w:r w:rsidRPr="006E52A1">
        <w:rPr>
          <w:rFonts w:hint="eastAsia"/>
          <w:color w:val="000000"/>
          <w:rtl/>
        </w:rPr>
        <w:t>במסמכי</w:t>
      </w:r>
      <w:r w:rsidRPr="006E52A1">
        <w:rPr>
          <w:color w:val="000000"/>
          <w:rtl/>
        </w:rPr>
        <w:t xml:space="preserve"> </w:t>
      </w:r>
      <w:r w:rsidRPr="006E52A1">
        <w:rPr>
          <w:rFonts w:hint="eastAsia"/>
          <w:color w:val="000000"/>
          <w:rtl/>
        </w:rPr>
        <w:t>פסיקה</w:t>
      </w:r>
      <w:r w:rsidRPr="006E52A1">
        <w:rPr>
          <w:color w:val="000000"/>
          <w:rtl/>
        </w:rPr>
        <w:t xml:space="preserve">, </w:t>
      </w:r>
      <w:r w:rsidRPr="006E52A1">
        <w:rPr>
          <w:rFonts w:hint="eastAsia"/>
          <w:color w:val="000000"/>
          <w:rtl/>
        </w:rPr>
        <w:t>חקיקה</w:t>
      </w:r>
      <w:r w:rsidRPr="006E52A1">
        <w:rPr>
          <w:color w:val="000000"/>
          <w:rtl/>
        </w:rPr>
        <w:t xml:space="preserve"> </w:t>
      </w:r>
      <w:r w:rsidRPr="006E52A1">
        <w:rPr>
          <w:rFonts w:hint="eastAsia"/>
          <w:color w:val="000000"/>
          <w:rtl/>
        </w:rPr>
        <w:t>ועוד</w:t>
      </w:r>
      <w:r w:rsidRPr="006E52A1">
        <w:rPr>
          <w:color w:val="000000"/>
          <w:rtl/>
        </w:rPr>
        <w:t xml:space="preserve"> </w:t>
      </w:r>
      <w:r w:rsidRPr="006E52A1">
        <w:rPr>
          <w:rFonts w:hint="eastAsia"/>
          <w:color w:val="000000"/>
          <w:rtl/>
        </w:rPr>
        <w:t>באתר</w:t>
      </w:r>
      <w:r w:rsidRPr="006E52A1">
        <w:rPr>
          <w:color w:val="000000"/>
          <w:rtl/>
        </w:rPr>
        <w:t xml:space="preserve"> </w:t>
      </w:r>
      <w:r w:rsidRPr="006E52A1">
        <w:rPr>
          <w:rFonts w:hint="eastAsia"/>
          <w:color w:val="000000"/>
          <w:rtl/>
        </w:rPr>
        <w:t>נבו</w:t>
      </w:r>
      <w:r w:rsidRPr="006E52A1">
        <w:rPr>
          <w:color w:val="000000"/>
          <w:rtl/>
        </w:rPr>
        <w:t xml:space="preserve"> – </w:t>
      </w:r>
      <w:r w:rsidRPr="006E52A1">
        <w:rPr>
          <w:rFonts w:hint="eastAsia"/>
          <w:color w:val="000000"/>
          <w:rtl/>
        </w:rPr>
        <w:t>הקש</w:t>
      </w:r>
      <w:r w:rsidRPr="006E52A1">
        <w:rPr>
          <w:color w:val="000000"/>
          <w:rtl/>
        </w:rPr>
        <w:t xml:space="preserve"> </w:t>
      </w:r>
      <w:r w:rsidRPr="006E52A1">
        <w:rPr>
          <w:rFonts w:hint="eastAsia"/>
          <w:color w:val="000000"/>
          <w:rtl/>
        </w:rPr>
        <w:t>כאן</w:t>
      </w:r>
    </w:p>
    <w:sectPr w:rsidR="00EB36AC" w:rsidSect="00155819">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EBDE9" w14:textId="77777777" w:rsidR="00502F4A" w:rsidRPr="00E30D92" w:rsidRDefault="00502F4A">
      <w:pPr>
        <w:rPr>
          <w:rFonts w:cs="Arial"/>
          <w:szCs w:val="20"/>
        </w:rPr>
      </w:pPr>
      <w:r>
        <w:separator/>
      </w:r>
    </w:p>
  </w:endnote>
  <w:endnote w:type="continuationSeparator" w:id="0">
    <w:p w14:paraId="31DE7F69" w14:textId="77777777" w:rsidR="00502F4A" w:rsidRPr="00E30D92" w:rsidRDefault="00502F4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27895" w14:textId="77777777" w:rsidR="000200A1" w:rsidRDefault="000200A1" w:rsidP="0015581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B78E883" w14:textId="77777777" w:rsidR="000200A1" w:rsidRPr="00155819" w:rsidRDefault="000200A1" w:rsidP="00155819">
    <w:pPr>
      <w:pStyle w:val="Footer"/>
      <w:pBdr>
        <w:top w:val="single" w:sz="4" w:space="1" w:color="auto"/>
        <w:between w:val="single" w:sz="4" w:space="0" w:color="auto"/>
      </w:pBdr>
      <w:spacing w:after="60"/>
      <w:jc w:val="center"/>
      <w:rPr>
        <w:rFonts w:ascii="FrankRuehl" w:hAnsi="FrankRuehl" w:cs="FrankRuehl"/>
        <w:color w:val="000000"/>
      </w:rPr>
    </w:pPr>
    <w:r w:rsidRPr="0015581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4C431" w14:textId="77777777" w:rsidR="000200A1" w:rsidRDefault="000200A1" w:rsidP="00155819">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47C36">
      <w:rPr>
        <w:rFonts w:ascii="FrankRuehl" w:hAnsi="FrankRuehl" w:cs="FrankRuehl"/>
        <w:noProof/>
        <w:rtl/>
      </w:rPr>
      <w:t>1</w:t>
    </w:r>
    <w:r>
      <w:rPr>
        <w:rFonts w:ascii="FrankRuehl" w:hAnsi="FrankRuehl" w:cs="FrankRuehl"/>
        <w:rtl/>
      </w:rPr>
      <w:fldChar w:fldCharType="end"/>
    </w:r>
  </w:p>
  <w:p w14:paraId="260746EC" w14:textId="77777777" w:rsidR="000200A1" w:rsidRPr="00155819" w:rsidRDefault="000200A1" w:rsidP="00155819">
    <w:pPr>
      <w:pStyle w:val="Footer"/>
      <w:pBdr>
        <w:top w:val="single" w:sz="4" w:space="1" w:color="auto"/>
        <w:between w:val="single" w:sz="4" w:space="0" w:color="auto"/>
      </w:pBdr>
      <w:spacing w:after="60"/>
      <w:jc w:val="center"/>
      <w:rPr>
        <w:rFonts w:ascii="FrankRuehl" w:hAnsi="FrankRuehl" w:cs="FrankRuehl" w:hint="cs"/>
        <w:color w:val="000000"/>
        <w:rtl/>
      </w:rPr>
    </w:pPr>
    <w:r w:rsidRPr="00155819">
      <w:rPr>
        <w:rFonts w:ascii="FrankRuehl" w:hAnsi="FrankRuehl" w:cs="FrankRuehl" w:hint="cs"/>
        <w:color w:val="000000"/>
      </w:rPr>
      <w:pict w14:anchorId="09ADE4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8F6AC" w14:textId="77777777" w:rsidR="00502F4A" w:rsidRPr="00E30D92" w:rsidRDefault="00502F4A">
      <w:pPr>
        <w:rPr>
          <w:rFonts w:cs="Arial"/>
          <w:szCs w:val="20"/>
        </w:rPr>
      </w:pPr>
      <w:r>
        <w:separator/>
      </w:r>
    </w:p>
  </w:footnote>
  <w:footnote w:type="continuationSeparator" w:id="0">
    <w:p w14:paraId="7DB7E1D5" w14:textId="77777777" w:rsidR="00502F4A" w:rsidRPr="00E30D92" w:rsidRDefault="00502F4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3B5B2" w14:textId="77777777" w:rsidR="000200A1" w:rsidRPr="00155819" w:rsidRDefault="000200A1" w:rsidP="0015581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56544-09-11</w:t>
    </w:r>
    <w:r>
      <w:rPr>
        <w:rFonts w:ascii="David" w:hAnsi="David"/>
        <w:color w:val="000000"/>
        <w:sz w:val="22"/>
        <w:szCs w:val="22"/>
        <w:rtl/>
      </w:rPr>
      <w:tab/>
      <w:t xml:space="preserve"> מדינת ישראל נ' משה סבג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DA90F" w14:textId="77777777" w:rsidR="000200A1" w:rsidRPr="00155819" w:rsidRDefault="000200A1" w:rsidP="0015581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56544-09-11</w:t>
    </w:r>
    <w:r>
      <w:rPr>
        <w:rFonts w:ascii="David" w:hAnsi="David"/>
        <w:color w:val="000000"/>
        <w:sz w:val="22"/>
        <w:szCs w:val="22"/>
        <w:rtl/>
      </w:rPr>
      <w:tab/>
      <w:t xml:space="preserve"> מדינת ישראל נ' משה סבג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76D96"/>
    <w:multiLevelType w:val="hybridMultilevel"/>
    <w:tmpl w:val="26DAE9DE"/>
    <w:lvl w:ilvl="0" w:tplc="81BA2FEA">
      <w:start w:val="1"/>
      <w:numFmt w:val="decimal"/>
      <w:lvlText w:val="%1."/>
      <w:lvlJc w:val="left"/>
      <w:pPr>
        <w:tabs>
          <w:tab w:val="num" w:pos="1080"/>
        </w:tabs>
        <w:ind w:left="1080" w:hanging="720"/>
      </w:pPr>
      <w:rPr>
        <w:rFonts w:cs="Times New Roman" w:hint="default"/>
      </w:rPr>
    </w:lvl>
    <w:lvl w:ilvl="1" w:tplc="80884948">
      <w:start w:val="1"/>
      <w:numFmt w:val="hebrew1"/>
      <w:lvlText w:val="%2."/>
      <w:lvlJc w:val="left"/>
      <w:pPr>
        <w:tabs>
          <w:tab w:val="num" w:pos="1440"/>
        </w:tabs>
        <w:ind w:left="1440" w:hanging="360"/>
      </w:pPr>
      <w:rPr>
        <w:rFonts w:cs="Times New Roman" w:hint="default"/>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96482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E5CB8"/>
    <w:rsid w:val="000200A1"/>
    <w:rsid w:val="00072524"/>
    <w:rsid w:val="00155819"/>
    <w:rsid w:val="001B7E12"/>
    <w:rsid w:val="00347C36"/>
    <w:rsid w:val="00502F4A"/>
    <w:rsid w:val="00570FC1"/>
    <w:rsid w:val="00684728"/>
    <w:rsid w:val="006E52A1"/>
    <w:rsid w:val="006E7D10"/>
    <w:rsid w:val="00726172"/>
    <w:rsid w:val="008E5CB8"/>
    <w:rsid w:val="00DA3FA4"/>
    <w:rsid w:val="00DD210E"/>
    <w:rsid w:val="00EB36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B18565"/>
  <w15:chartTrackingRefBased/>
  <w15:docId w15:val="{CB2C368A-5092-4692-8B9C-E0923ED8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5CB8"/>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E5CB8"/>
    <w:pPr>
      <w:tabs>
        <w:tab w:val="center" w:pos="4153"/>
        <w:tab w:val="right" w:pos="8306"/>
      </w:tabs>
    </w:pPr>
  </w:style>
  <w:style w:type="paragraph" w:styleId="Footer">
    <w:name w:val="footer"/>
    <w:basedOn w:val="Normal"/>
    <w:rsid w:val="008E5CB8"/>
    <w:pPr>
      <w:tabs>
        <w:tab w:val="center" w:pos="4153"/>
        <w:tab w:val="right" w:pos="8306"/>
      </w:tabs>
    </w:pPr>
  </w:style>
  <w:style w:type="character" w:styleId="PageNumber">
    <w:name w:val="page number"/>
    <w:basedOn w:val="DefaultParagraphFont"/>
    <w:rsid w:val="00EB36AC"/>
  </w:style>
  <w:style w:type="character" w:styleId="Hyperlink">
    <w:name w:val="Hyperlink"/>
    <w:rsid w:val="00EB36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4903/130"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c" TargetMode="External"/><Relationship Id="rId5" Type="http://schemas.openxmlformats.org/officeDocument/2006/relationships/footnotes" Target="footnotes.xml"/><Relationship Id="rId15" Type="http://schemas.openxmlformats.org/officeDocument/2006/relationships/hyperlink" Target="http://www.nevo.co.il/law/70301/348.c" TargetMode="External"/><Relationship Id="rId10" Type="http://schemas.openxmlformats.org/officeDocument/2006/relationships/hyperlink" Target="http://www.nevo.co.il/law/74903/130"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4903" TargetMode="External"/><Relationship Id="rId14" Type="http://schemas.openxmlformats.org/officeDocument/2006/relationships/hyperlink" Target="http://www.nevo.co.il/law/74903"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2001</Words>
  <Characters>11412</Characters>
  <Application>Microsoft Office Word</Application>
  <DocSecurity>0</DocSecurity>
  <Lines>95</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13387</CharactersWithSpaces>
  <SharedDoc>false</SharedDoc>
  <HLinks>
    <vt:vector size="60" baseType="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8257646</vt:i4>
      </vt:variant>
      <vt:variant>
        <vt:i4>21</vt:i4>
      </vt:variant>
      <vt:variant>
        <vt:i4>0</vt:i4>
      </vt:variant>
      <vt:variant>
        <vt:i4>5</vt:i4>
      </vt:variant>
      <vt:variant>
        <vt:lpwstr>http://www.nevo.co.il/law/74903</vt:lpwstr>
      </vt:variant>
      <vt:variant>
        <vt:lpwstr/>
      </vt:variant>
      <vt:variant>
        <vt:i4>6422636</vt:i4>
      </vt:variant>
      <vt:variant>
        <vt:i4>18</vt:i4>
      </vt:variant>
      <vt:variant>
        <vt:i4>0</vt:i4>
      </vt:variant>
      <vt:variant>
        <vt:i4>5</vt:i4>
      </vt:variant>
      <vt:variant>
        <vt:lpwstr>http://www.nevo.co.il/law/74903/130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6422636</vt:i4>
      </vt:variant>
      <vt:variant>
        <vt:i4>9</vt:i4>
      </vt:variant>
      <vt:variant>
        <vt:i4>0</vt:i4>
      </vt:variant>
      <vt:variant>
        <vt:i4>5</vt:i4>
      </vt:variant>
      <vt:variant>
        <vt:lpwstr>http://www.nevo.co.il/law/74903/130</vt:lpwstr>
      </vt:variant>
      <vt:variant>
        <vt:lpwstr/>
      </vt:variant>
      <vt:variant>
        <vt:i4>8257646</vt:i4>
      </vt:variant>
      <vt:variant>
        <vt:i4>6</vt:i4>
      </vt:variant>
      <vt:variant>
        <vt:i4>0</vt:i4>
      </vt:variant>
      <vt:variant>
        <vt:i4>5</vt:i4>
      </vt:variant>
      <vt:variant>
        <vt:lpwstr>http://www.nevo.co.il/law/74903</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2022-05-24T10:42:00Z</dcterms:created>
  <dcterms:modified xsi:type="dcterms:W3CDTF">2022-05-24T10:42:00Z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56544</vt:lpwstr>
  </property>
  <property fmtid="{D5CDD505-2E9C-101B-9397-08002B2CF9AE}" pid="6" name="NEWPARTB">
    <vt:lpwstr>09</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משה סבג</vt:lpwstr>
  </property>
  <property fmtid="{D5CDD505-2E9C-101B-9397-08002B2CF9AE}" pid="10" name="LAWYER">
    <vt:lpwstr>אלירם גלעם;שלומציון גבאי</vt:lpwstr>
  </property>
  <property fmtid="{D5CDD505-2E9C-101B-9397-08002B2CF9AE}" pid="11" name="JUDGE">
    <vt:lpwstr>הדסה נאור</vt:lpwstr>
  </property>
  <property fmtid="{D5CDD505-2E9C-101B-9397-08002B2CF9AE}" pid="12" name="CITY">
    <vt:lpwstr>ת"א</vt:lpwstr>
  </property>
  <property fmtid="{D5CDD505-2E9C-101B-9397-08002B2CF9AE}" pid="13" name="DATE">
    <vt:lpwstr>20130221</vt:lpwstr>
  </property>
  <property fmtid="{D5CDD505-2E9C-101B-9397-08002B2CF9AE}" pid="14" name="TYPE_N_DATE">
    <vt:lpwstr>38020130221</vt:lpwstr>
  </property>
  <property fmtid="{D5CDD505-2E9C-101B-9397-08002B2CF9AE}" pid="15" name="WORDNUMPAGES">
    <vt:lpwstr>9</vt:lpwstr>
  </property>
  <property fmtid="{D5CDD505-2E9C-101B-9397-08002B2CF9AE}" pid="16" name="TYPE_ABS_DATE">
    <vt:lpwstr>380020130221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70301/348.c:2</vt:lpwstr>
  </property>
  <property fmtid="{D5CDD505-2E9C-101B-9397-08002B2CF9AE}" pid="36" name="LAWLISTTMP2">
    <vt:lpwstr>74903/130</vt:lpwstr>
  </property>
</Properties>
</file>