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B41E45" w:rsidRPr="005D5D96" w14:paraId="5272AE17" w14:textId="77777777">
        <w:trPr>
          <w:trHeight w:hRule="exact" w:val="418"/>
          <w:jc w:val="center"/>
        </w:trPr>
        <w:tc>
          <w:tcPr>
            <w:tcW w:w="8721" w:type="dxa"/>
            <w:gridSpan w:val="2"/>
          </w:tcPr>
          <w:p w14:paraId="31B39BF4" w14:textId="77777777" w:rsidR="00B41E45" w:rsidRPr="005D5D96" w:rsidRDefault="005D5D96">
            <w:pPr>
              <w:pStyle w:val="Header"/>
              <w:jc w:val="center"/>
              <w:rPr>
                <w:rFonts w:ascii="Tahoma" w:hAnsi="Tahoma" w:cs="Tahoma"/>
                <w:color w:val="000080"/>
                <w:rtl/>
              </w:rPr>
            </w:pPr>
            <w:bookmarkStart w:id="0" w:name="LastJudge"/>
            <w:r w:rsidRPr="005D5D96">
              <w:rPr>
                <w:rFonts w:ascii="Tahoma" w:hAnsi="Tahoma" w:cs="Tahoma"/>
                <w:b/>
                <w:bCs/>
                <w:color w:val="000080"/>
                <w:rtl/>
              </w:rPr>
              <w:t>בית משפט השלום בתל אביב - יפו</w:t>
            </w:r>
          </w:p>
        </w:tc>
      </w:tr>
      <w:tr w:rsidR="00B41E45" w:rsidRPr="005D5D96" w14:paraId="4264542F" w14:textId="77777777">
        <w:trPr>
          <w:trHeight w:val="337"/>
          <w:jc w:val="center"/>
        </w:trPr>
        <w:tc>
          <w:tcPr>
            <w:tcW w:w="5047" w:type="dxa"/>
          </w:tcPr>
          <w:p w14:paraId="148D8904" w14:textId="77777777" w:rsidR="00B41E45" w:rsidRPr="005D5D96" w:rsidRDefault="00B41E45">
            <w:pPr>
              <w:pStyle w:val="Header"/>
              <w:rPr>
                <w:rFonts w:cs="FrankRuehl"/>
                <w:sz w:val="28"/>
                <w:szCs w:val="28"/>
                <w:rtl/>
              </w:rPr>
            </w:pPr>
          </w:p>
        </w:tc>
        <w:tc>
          <w:tcPr>
            <w:tcW w:w="3674" w:type="dxa"/>
          </w:tcPr>
          <w:p w14:paraId="14CE1E12" w14:textId="77777777" w:rsidR="00B41E45" w:rsidRPr="005D5D96" w:rsidRDefault="00B41E45">
            <w:pPr>
              <w:pStyle w:val="Header"/>
              <w:jc w:val="right"/>
              <w:rPr>
                <w:rFonts w:cs="FrankRuehl"/>
                <w:sz w:val="28"/>
                <w:szCs w:val="28"/>
                <w:rtl/>
              </w:rPr>
            </w:pPr>
          </w:p>
        </w:tc>
      </w:tr>
      <w:tr w:rsidR="00B41E45" w:rsidRPr="005D5D96" w14:paraId="3C4FFDC8" w14:textId="77777777">
        <w:trPr>
          <w:trHeight w:val="337"/>
          <w:jc w:val="center"/>
        </w:trPr>
        <w:tc>
          <w:tcPr>
            <w:tcW w:w="8721" w:type="dxa"/>
            <w:gridSpan w:val="2"/>
          </w:tcPr>
          <w:p w14:paraId="1DFE5908" w14:textId="77777777" w:rsidR="00B41E45" w:rsidRPr="005D5D96" w:rsidRDefault="005D5D96">
            <w:pPr>
              <w:rPr>
                <w:rFonts w:cs="FrankRuehl"/>
                <w:sz w:val="28"/>
                <w:szCs w:val="28"/>
                <w:rtl/>
              </w:rPr>
            </w:pPr>
            <w:r w:rsidRPr="005D5D96">
              <w:rPr>
                <w:rFonts w:cs="FrankRuehl"/>
                <w:sz w:val="28"/>
                <w:szCs w:val="28"/>
                <w:rtl/>
              </w:rPr>
              <w:t>ת"פ</w:t>
            </w:r>
            <w:r w:rsidRPr="005D5D96">
              <w:rPr>
                <w:rFonts w:cs="FrankRuehl" w:hint="cs"/>
                <w:sz w:val="28"/>
                <w:szCs w:val="28"/>
                <w:rtl/>
              </w:rPr>
              <w:t xml:space="preserve"> </w:t>
            </w:r>
            <w:r w:rsidRPr="005D5D96">
              <w:rPr>
                <w:rFonts w:cs="FrankRuehl"/>
                <w:sz w:val="28"/>
                <w:szCs w:val="28"/>
                <w:rtl/>
              </w:rPr>
              <w:t>5689-09-11</w:t>
            </w:r>
            <w:r w:rsidRPr="005D5D96">
              <w:rPr>
                <w:rFonts w:cs="FrankRuehl" w:hint="cs"/>
                <w:sz w:val="28"/>
                <w:szCs w:val="28"/>
                <w:rtl/>
              </w:rPr>
              <w:t xml:space="preserve"> </w:t>
            </w:r>
            <w:r w:rsidRPr="005D5D96">
              <w:rPr>
                <w:rFonts w:cs="FrankRuehl"/>
                <w:sz w:val="28"/>
                <w:szCs w:val="28"/>
                <w:rtl/>
              </w:rPr>
              <w:t>מדינת ישראל נ' אלמוג</w:t>
            </w:r>
          </w:p>
          <w:p w14:paraId="41AA4619" w14:textId="77777777" w:rsidR="00B41E45" w:rsidRPr="005D5D96" w:rsidRDefault="00B41E45">
            <w:pPr>
              <w:pStyle w:val="Header"/>
              <w:rPr>
                <w:rtl/>
              </w:rPr>
            </w:pPr>
          </w:p>
        </w:tc>
      </w:tr>
    </w:tbl>
    <w:p w14:paraId="63C7AD2F" w14:textId="77777777" w:rsidR="00B41E45" w:rsidRPr="005D5D96" w:rsidRDefault="005D5D96">
      <w:pPr>
        <w:pStyle w:val="Header"/>
      </w:pPr>
      <w:r w:rsidRPr="005D5D96">
        <w:rPr>
          <w:rFonts w:hint="cs"/>
          <w:rtl/>
        </w:rPr>
        <w:t xml:space="preserve"> </w:t>
      </w:r>
    </w:p>
    <w:p w14:paraId="7E4BC182" w14:textId="77777777" w:rsidR="00B41E45" w:rsidRPr="005D5D96" w:rsidRDefault="00B41E4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4350"/>
        <w:gridCol w:w="3727"/>
      </w:tblGrid>
      <w:tr w:rsidR="00B41E45" w:rsidRPr="005D5D96" w14:paraId="5B4C4680" w14:textId="77777777">
        <w:trPr>
          <w:gridAfter w:val="1"/>
          <w:wAfter w:w="3727" w:type="dxa"/>
          <w:trHeight w:val="295"/>
          <w:jc w:val="center"/>
        </w:trPr>
        <w:tc>
          <w:tcPr>
            <w:tcW w:w="5093" w:type="dxa"/>
            <w:gridSpan w:val="2"/>
            <w:tcBorders>
              <w:top w:val="nil"/>
              <w:left w:val="nil"/>
              <w:bottom w:val="nil"/>
              <w:right w:val="nil"/>
            </w:tcBorders>
            <w:shd w:val="clear" w:color="auto" w:fill="auto"/>
          </w:tcPr>
          <w:p w14:paraId="3B4B8579" w14:textId="77777777" w:rsidR="00B41E45" w:rsidRPr="005D5D96" w:rsidRDefault="00B41E45">
            <w:pPr>
              <w:jc w:val="right"/>
              <w:rPr>
                <w:rFonts w:ascii="Arial" w:hAnsi="Arial" w:cs="FrankRuehl"/>
                <w:sz w:val="28"/>
                <w:szCs w:val="28"/>
                <w:rtl/>
              </w:rPr>
            </w:pPr>
          </w:p>
        </w:tc>
      </w:tr>
      <w:tr w:rsidR="00B41E45" w:rsidRPr="005D5D96" w14:paraId="01C3CA8E" w14:textId="77777777">
        <w:trPr>
          <w:trHeight w:val="295"/>
          <w:jc w:val="center"/>
        </w:trPr>
        <w:tc>
          <w:tcPr>
            <w:tcW w:w="743" w:type="dxa"/>
            <w:tcBorders>
              <w:top w:val="nil"/>
              <w:left w:val="nil"/>
              <w:bottom w:val="nil"/>
              <w:right w:val="nil"/>
            </w:tcBorders>
            <w:shd w:val="clear" w:color="auto" w:fill="auto"/>
          </w:tcPr>
          <w:p w14:paraId="18398AA6" w14:textId="77777777" w:rsidR="00B41E45" w:rsidRPr="005D5D96" w:rsidRDefault="005D5D96">
            <w:pPr>
              <w:jc w:val="both"/>
              <w:rPr>
                <w:rFonts w:ascii="Arial" w:hAnsi="Arial"/>
                <w:b/>
                <w:bCs/>
              </w:rPr>
            </w:pPr>
            <w:r w:rsidRPr="005D5D96">
              <w:rPr>
                <w:rFonts w:ascii="Arial" w:hAnsi="Arial"/>
                <w:b/>
                <w:bCs/>
                <w:rtl/>
              </w:rPr>
              <w:t xml:space="preserve">בפני </w:t>
            </w:r>
          </w:p>
        </w:tc>
        <w:tc>
          <w:tcPr>
            <w:tcW w:w="8077" w:type="dxa"/>
            <w:gridSpan w:val="2"/>
            <w:tcBorders>
              <w:top w:val="nil"/>
              <w:left w:val="nil"/>
              <w:bottom w:val="nil"/>
              <w:right w:val="nil"/>
            </w:tcBorders>
            <w:shd w:val="clear" w:color="auto" w:fill="auto"/>
          </w:tcPr>
          <w:p w14:paraId="7288B63A" w14:textId="77777777" w:rsidR="00B41E45" w:rsidRPr="005D5D96" w:rsidRDefault="005D5D96">
            <w:pPr>
              <w:rPr>
                <w:rFonts w:ascii="Arial" w:hAnsi="Arial"/>
                <w:b/>
                <w:bCs/>
                <w:highlight w:val="yellow"/>
              </w:rPr>
            </w:pPr>
            <w:r w:rsidRPr="005D5D96">
              <w:rPr>
                <w:rFonts w:ascii="Arial" w:hAnsi="Arial" w:hint="cs"/>
                <w:b/>
                <w:bCs/>
                <w:rtl/>
              </w:rPr>
              <w:t>כב' ה</w:t>
            </w:r>
            <w:r w:rsidRPr="005D5D96">
              <w:rPr>
                <w:rFonts w:hint="cs"/>
                <w:rtl/>
              </w:rPr>
              <w:t>שופט</w:t>
            </w:r>
            <w:r w:rsidRPr="005D5D96">
              <w:rPr>
                <w:rFonts w:ascii="Arial" w:hAnsi="Arial"/>
                <w:b/>
                <w:bCs/>
                <w:rtl/>
              </w:rPr>
              <w:t xml:space="preserve"> </w:t>
            </w:r>
            <w:r w:rsidRPr="005D5D96">
              <w:rPr>
                <w:rFonts w:hint="cs"/>
                <w:rtl/>
              </w:rPr>
              <w:t>עידו דרויאן</w:t>
            </w:r>
          </w:p>
        </w:tc>
      </w:tr>
    </w:tbl>
    <w:p w14:paraId="4F3E6A40" w14:textId="77777777" w:rsidR="00B41E45" w:rsidRPr="005D5D96" w:rsidRDefault="00B41E45">
      <w:pPr>
        <w:rPr>
          <w:rtl/>
        </w:rPr>
      </w:pPr>
    </w:p>
    <w:p w14:paraId="287EE9BA" w14:textId="77777777" w:rsidR="00B41E45" w:rsidRPr="005D5D96" w:rsidRDefault="00B41E4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4241"/>
        <w:gridCol w:w="3727"/>
      </w:tblGrid>
      <w:tr w:rsidR="00B41E45" w:rsidRPr="005D5D96" w14:paraId="07193754" w14:textId="77777777">
        <w:trPr>
          <w:trHeight w:val="355"/>
          <w:jc w:val="center"/>
        </w:trPr>
        <w:tc>
          <w:tcPr>
            <w:tcW w:w="852" w:type="dxa"/>
            <w:tcBorders>
              <w:top w:val="nil"/>
              <w:left w:val="nil"/>
              <w:bottom w:val="nil"/>
              <w:right w:val="nil"/>
            </w:tcBorders>
            <w:shd w:val="clear" w:color="auto" w:fill="auto"/>
          </w:tcPr>
          <w:p w14:paraId="27D95233" w14:textId="77777777" w:rsidR="00B41E45" w:rsidRPr="005D5D96" w:rsidRDefault="00B41E45">
            <w:pPr>
              <w:jc w:val="both"/>
              <w:rPr>
                <w:rFonts w:ascii="Arial" w:hAnsi="Arial" w:cs="FrankRuehl"/>
                <w:b/>
                <w:bCs/>
                <w:sz w:val="28"/>
                <w:szCs w:val="28"/>
                <w:rtl/>
              </w:rPr>
            </w:pPr>
            <w:bookmarkStart w:id="1" w:name="FirstAppellant"/>
            <w:bookmarkStart w:id="2" w:name="FirstLawyer"/>
          </w:p>
          <w:p w14:paraId="573328E5" w14:textId="77777777" w:rsidR="00B41E45" w:rsidRPr="005D5D96" w:rsidRDefault="00B41E45">
            <w:pPr>
              <w:jc w:val="both"/>
              <w:rPr>
                <w:rFonts w:ascii="Arial" w:hAnsi="Arial" w:cs="FrankRuehl"/>
                <w:b/>
                <w:bCs/>
                <w:sz w:val="28"/>
                <w:szCs w:val="28"/>
              </w:rPr>
            </w:pPr>
          </w:p>
        </w:tc>
        <w:tc>
          <w:tcPr>
            <w:tcW w:w="4241" w:type="dxa"/>
            <w:tcBorders>
              <w:top w:val="nil"/>
              <w:left w:val="nil"/>
              <w:bottom w:val="nil"/>
              <w:right w:val="nil"/>
            </w:tcBorders>
            <w:shd w:val="clear" w:color="auto" w:fill="auto"/>
          </w:tcPr>
          <w:p w14:paraId="60B4C623" w14:textId="77777777" w:rsidR="00B41E45" w:rsidRPr="005D5D96" w:rsidRDefault="005D5D96">
            <w:pPr>
              <w:jc w:val="both"/>
              <w:rPr>
                <w:rFonts w:ascii="Arial" w:hAnsi="Arial"/>
                <w:b/>
                <w:bCs/>
                <w:sz w:val="26"/>
                <w:szCs w:val="26"/>
                <w:rtl/>
              </w:rPr>
            </w:pPr>
            <w:r w:rsidRPr="005D5D96">
              <w:rPr>
                <w:rFonts w:hint="cs"/>
                <w:rtl/>
              </w:rPr>
              <w:t>מדינת ישראל</w:t>
            </w:r>
          </w:p>
          <w:p w14:paraId="12220A9A" w14:textId="77777777" w:rsidR="00B41E45" w:rsidRPr="005D5D96" w:rsidRDefault="005D5D96">
            <w:pPr>
              <w:jc w:val="both"/>
              <w:rPr>
                <w:rFonts w:ascii="Arial" w:hAnsi="Arial"/>
                <w:b/>
                <w:bCs/>
                <w:sz w:val="26"/>
                <w:szCs w:val="26"/>
              </w:rPr>
            </w:pPr>
            <w:r w:rsidRPr="005D5D96">
              <w:rPr>
                <w:rFonts w:ascii="Arial" w:hAnsi="Arial" w:hint="cs"/>
                <w:b/>
                <w:bCs/>
                <w:sz w:val="26"/>
                <w:szCs w:val="26"/>
                <w:rtl/>
              </w:rPr>
              <w:t>ע"י ב"כ עו"ד ארז ריכטנברג</w:t>
            </w:r>
          </w:p>
        </w:tc>
        <w:tc>
          <w:tcPr>
            <w:tcW w:w="3727" w:type="dxa"/>
            <w:tcBorders>
              <w:top w:val="nil"/>
              <w:left w:val="nil"/>
              <w:bottom w:val="nil"/>
              <w:right w:val="nil"/>
            </w:tcBorders>
            <w:shd w:val="clear" w:color="auto" w:fill="auto"/>
          </w:tcPr>
          <w:p w14:paraId="3EFD8046" w14:textId="77777777" w:rsidR="00B41E45" w:rsidRPr="005D5D96" w:rsidRDefault="00B41E45">
            <w:pPr>
              <w:jc w:val="right"/>
              <w:rPr>
                <w:rFonts w:ascii="Arial" w:hAnsi="Arial"/>
                <w:b/>
                <w:bCs/>
                <w:sz w:val="26"/>
                <w:szCs w:val="26"/>
                <w:rtl/>
              </w:rPr>
            </w:pPr>
          </w:p>
          <w:p w14:paraId="1E2EDE77" w14:textId="77777777" w:rsidR="00B41E45" w:rsidRPr="005D5D96" w:rsidRDefault="005D5D96">
            <w:pPr>
              <w:jc w:val="right"/>
              <w:rPr>
                <w:rFonts w:ascii="Arial" w:hAnsi="Arial"/>
                <w:b/>
                <w:bCs/>
                <w:sz w:val="26"/>
                <w:szCs w:val="26"/>
              </w:rPr>
            </w:pPr>
            <w:r w:rsidRPr="005D5D96">
              <w:rPr>
                <w:rFonts w:ascii="Arial" w:hAnsi="Arial"/>
                <w:b/>
                <w:bCs/>
                <w:sz w:val="26"/>
                <w:szCs w:val="26"/>
                <w:rtl/>
              </w:rPr>
              <w:t>ה</w:t>
            </w:r>
            <w:r w:rsidRPr="005D5D96">
              <w:rPr>
                <w:rFonts w:hint="cs"/>
                <w:rtl/>
              </w:rPr>
              <w:t>מאשימה</w:t>
            </w:r>
          </w:p>
        </w:tc>
      </w:tr>
      <w:bookmarkEnd w:id="1"/>
      <w:bookmarkEnd w:id="2"/>
      <w:tr w:rsidR="00B41E45" w:rsidRPr="005D5D96" w14:paraId="310F02FA" w14:textId="77777777">
        <w:trPr>
          <w:trHeight w:val="355"/>
          <w:jc w:val="center"/>
        </w:trPr>
        <w:tc>
          <w:tcPr>
            <w:tcW w:w="852" w:type="dxa"/>
            <w:tcBorders>
              <w:top w:val="nil"/>
              <w:left w:val="nil"/>
              <w:bottom w:val="nil"/>
              <w:right w:val="nil"/>
            </w:tcBorders>
            <w:shd w:val="clear" w:color="auto" w:fill="auto"/>
          </w:tcPr>
          <w:p w14:paraId="6D6C388D" w14:textId="77777777" w:rsidR="00B41E45" w:rsidRPr="005D5D96" w:rsidRDefault="00B41E45">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6BC26B69" w14:textId="77777777" w:rsidR="00B41E45" w:rsidRPr="005D5D96" w:rsidRDefault="00B41E45">
            <w:pPr>
              <w:jc w:val="both"/>
              <w:rPr>
                <w:b/>
                <w:bCs/>
                <w:sz w:val="26"/>
                <w:szCs w:val="26"/>
                <w:rtl/>
              </w:rPr>
            </w:pPr>
          </w:p>
        </w:tc>
        <w:tc>
          <w:tcPr>
            <w:tcW w:w="3727" w:type="dxa"/>
            <w:tcBorders>
              <w:top w:val="nil"/>
              <w:left w:val="nil"/>
              <w:bottom w:val="nil"/>
              <w:right w:val="nil"/>
            </w:tcBorders>
            <w:shd w:val="clear" w:color="auto" w:fill="auto"/>
          </w:tcPr>
          <w:p w14:paraId="1C9F9475" w14:textId="77777777" w:rsidR="00B41E45" w:rsidRPr="005D5D96" w:rsidRDefault="00B41E45">
            <w:pPr>
              <w:jc w:val="right"/>
              <w:rPr>
                <w:rFonts w:ascii="Arial" w:hAnsi="Arial"/>
                <w:b/>
                <w:bCs/>
                <w:sz w:val="26"/>
                <w:szCs w:val="26"/>
                <w:rtl/>
              </w:rPr>
            </w:pPr>
          </w:p>
        </w:tc>
      </w:tr>
      <w:tr w:rsidR="00B41E45" w:rsidRPr="005D5D96" w14:paraId="53CFB8A2" w14:textId="77777777">
        <w:trPr>
          <w:trHeight w:val="355"/>
          <w:jc w:val="center"/>
        </w:trPr>
        <w:tc>
          <w:tcPr>
            <w:tcW w:w="852" w:type="dxa"/>
            <w:tcBorders>
              <w:top w:val="nil"/>
              <w:left w:val="nil"/>
              <w:bottom w:val="nil"/>
              <w:right w:val="nil"/>
            </w:tcBorders>
            <w:shd w:val="clear" w:color="auto" w:fill="auto"/>
          </w:tcPr>
          <w:p w14:paraId="27F20CAF" w14:textId="77777777" w:rsidR="00B41E45" w:rsidRPr="005D5D96" w:rsidRDefault="00B41E45">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0BDD6394" w14:textId="77777777" w:rsidR="00B41E45" w:rsidRPr="005D5D96" w:rsidRDefault="00B41E45">
            <w:pPr>
              <w:jc w:val="center"/>
              <w:rPr>
                <w:rFonts w:ascii="Arial" w:hAnsi="Arial"/>
                <w:b/>
                <w:bCs/>
                <w:sz w:val="26"/>
                <w:szCs w:val="26"/>
                <w:rtl/>
              </w:rPr>
            </w:pPr>
          </w:p>
          <w:p w14:paraId="4741DB9D" w14:textId="77777777" w:rsidR="00B41E45" w:rsidRPr="005D5D96" w:rsidRDefault="005D5D96">
            <w:pPr>
              <w:jc w:val="center"/>
              <w:rPr>
                <w:rFonts w:ascii="Arial" w:hAnsi="Arial"/>
                <w:b/>
                <w:bCs/>
                <w:sz w:val="26"/>
                <w:szCs w:val="26"/>
                <w:rtl/>
              </w:rPr>
            </w:pPr>
            <w:r w:rsidRPr="005D5D96">
              <w:rPr>
                <w:rFonts w:ascii="Arial" w:hAnsi="Arial"/>
                <w:b/>
                <w:bCs/>
                <w:sz w:val="26"/>
                <w:szCs w:val="26"/>
                <w:rtl/>
              </w:rPr>
              <w:t>נגד</w:t>
            </w:r>
          </w:p>
          <w:p w14:paraId="4492EE60" w14:textId="77777777" w:rsidR="00B41E45" w:rsidRPr="005D5D96" w:rsidRDefault="00B41E45">
            <w:pPr>
              <w:jc w:val="both"/>
              <w:rPr>
                <w:rFonts w:ascii="Arial" w:hAnsi="Arial"/>
                <w:b/>
                <w:bCs/>
                <w:sz w:val="26"/>
                <w:szCs w:val="26"/>
              </w:rPr>
            </w:pPr>
          </w:p>
        </w:tc>
      </w:tr>
      <w:tr w:rsidR="00B41E45" w:rsidRPr="005D5D96" w14:paraId="03CF4D54" w14:textId="77777777">
        <w:trPr>
          <w:trHeight w:val="355"/>
          <w:jc w:val="center"/>
        </w:trPr>
        <w:tc>
          <w:tcPr>
            <w:tcW w:w="852" w:type="dxa"/>
            <w:tcBorders>
              <w:top w:val="nil"/>
              <w:left w:val="nil"/>
              <w:bottom w:val="nil"/>
              <w:right w:val="nil"/>
            </w:tcBorders>
            <w:shd w:val="clear" w:color="auto" w:fill="auto"/>
          </w:tcPr>
          <w:p w14:paraId="62EAFDEF" w14:textId="77777777" w:rsidR="00B41E45" w:rsidRPr="005D5D96" w:rsidRDefault="00B41E45">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6C1CA6EB" w14:textId="77777777" w:rsidR="00B41E45" w:rsidRPr="005D5D96" w:rsidRDefault="005D5D96">
            <w:pPr>
              <w:jc w:val="both"/>
              <w:rPr>
                <w:b/>
                <w:bCs/>
                <w:sz w:val="26"/>
                <w:szCs w:val="26"/>
                <w:rtl/>
              </w:rPr>
            </w:pPr>
            <w:r w:rsidRPr="005D5D96">
              <w:rPr>
                <w:rFonts w:hint="cs"/>
                <w:rtl/>
              </w:rPr>
              <w:t>ניב אלמוג</w:t>
            </w:r>
          </w:p>
        </w:tc>
        <w:tc>
          <w:tcPr>
            <w:tcW w:w="3727" w:type="dxa"/>
            <w:tcBorders>
              <w:top w:val="nil"/>
              <w:left w:val="nil"/>
              <w:bottom w:val="nil"/>
              <w:right w:val="nil"/>
            </w:tcBorders>
            <w:shd w:val="clear" w:color="auto" w:fill="auto"/>
          </w:tcPr>
          <w:p w14:paraId="223C7132" w14:textId="77777777" w:rsidR="00B41E45" w:rsidRPr="005D5D96" w:rsidRDefault="00B41E45">
            <w:pPr>
              <w:jc w:val="right"/>
              <w:rPr>
                <w:rFonts w:ascii="Arial" w:hAnsi="Arial"/>
                <w:b/>
                <w:bCs/>
                <w:sz w:val="26"/>
                <w:szCs w:val="26"/>
              </w:rPr>
            </w:pPr>
          </w:p>
        </w:tc>
      </w:tr>
      <w:tr w:rsidR="00B41E45" w:rsidRPr="005D5D96" w14:paraId="385F52EA" w14:textId="77777777">
        <w:trPr>
          <w:trHeight w:val="355"/>
          <w:jc w:val="center"/>
        </w:trPr>
        <w:tc>
          <w:tcPr>
            <w:tcW w:w="852" w:type="dxa"/>
            <w:tcBorders>
              <w:top w:val="nil"/>
              <w:left w:val="nil"/>
              <w:bottom w:val="nil"/>
              <w:right w:val="nil"/>
            </w:tcBorders>
            <w:shd w:val="clear" w:color="auto" w:fill="auto"/>
          </w:tcPr>
          <w:p w14:paraId="42D651E7" w14:textId="77777777" w:rsidR="00B41E45" w:rsidRPr="005D5D96" w:rsidRDefault="00B41E45">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3310E236" w14:textId="77777777" w:rsidR="00B41E45" w:rsidRPr="005D5D96" w:rsidRDefault="005D5D96">
            <w:pPr>
              <w:jc w:val="both"/>
              <w:rPr>
                <w:b/>
                <w:bCs/>
                <w:sz w:val="26"/>
                <w:szCs w:val="26"/>
                <w:rtl/>
              </w:rPr>
            </w:pPr>
            <w:r w:rsidRPr="005D5D96">
              <w:rPr>
                <w:rFonts w:hint="cs"/>
                <w:b/>
                <w:bCs/>
                <w:sz w:val="26"/>
                <w:szCs w:val="26"/>
                <w:rtl/>
              </w:rPr>
              <w:t>ע"י ב"כ עו"ד גלעד כצמן</w:t>
            </w:r>
          </w:p>
        </w:tc>
        <w:tc>
          <w:tcPr>
            <w:tcW w:w="3727" w:type="dxa"/>
            <w:tcBorders>
              <w:top w:val="nil"/>
              <w:left w:val="nil"/>
              <w:bottom w:val="nil"/>
              <w:right w:val="nil"/>
            </w:tcBorders>
            <w:shd w:val="clear" w:color="auto" w:fill="auto"/>
          </w:tcPr>
          <w:p w14:paraId="29C2FC8C" w14:textId="77777777" w:rsidR="00B41E45" w:rsidRPr="005D5D96" w:rsidRDefault="005D5D96">
            <w:pPr>
              <w:jc w:val="right"/>
              <w:rPr>
                <w:rFonts w:ascii="Arial" w:hAnsi="Arial"/>
                <w:b/>
                <w:bCs/>
                <w:sz w:val="26"/>
                <w:szCs w:val="26"/>
              </w:rPr>
            </w:pPr>
            <w:r w:rsidRPr="005D5D96">
              <w:rPr>
                <w:rFonts w:ascii="Arial" w:hAnsi="Arial"/>
                <w:b/>
                <w:bCs/>
                <w:sz w:val="26"/>
                <w:szCs w:val="26"/>
                <w:rtl/>
              </w:rPr>
              <w:t>ה</w:t>
            </w:r>
            <w:r w:rsidRPr="005D5D96">
              <w:rPr>
                <w:rFonts w:hint="cs"/>
                <w:rtl/>
              </w:rPr>
              <w:t>נאשם</w:t>
            </w:r>
          </w:p>
        </w:tc>
      </w:tr>
    </w:tbl>
    <w:p w14:paraId="3BFC9C7F" w14:textId="77777777" w:rsidR="00AA0920" w:rsidRDefault="00AA0920">
      <w:pPr>
        <w:rPr>
          <w:rtl/>
        </w:rPr>
      </w:pPr>
      <w:bookmarkStart w:id="3" w:name="LawTable"/>
      <w:bookmarkEnd w:id="3"/>
    </w:p>
    <w:p w14:paraId="650C8488" w14:textId="77777777" w:rsidR="00AA0920" w:rsidRPr="00AA0920" w:rsidRDefault="00AA0920" w:rsidP="00AA0920">
      <w:pPr>
        <w:spacing w:after="120" w:line="240" w:lineRule="exact"/>
        <w:ind w:left="283" w:hanging="283"/>
        <w:jc w:val="both"/>
        <w:rPr>
          <w:rFonts w:ascii="FrankRuehl" w:hAnsi="FrankRuehl" w:cs="FrankRuehl"/>
          <w:rtl/>
        </w:rPr>
      </w:pPr>
    </w:p>
    <w:p w14:paraId="2C4551CA" w14:textId="77777777" w:rsidR="00AA0920" w:rsidRPr="00AA0920" w:rsidRDefault="00AA0920" w:rsidP="00AA0920">
      <w:pPr>
        <w:spacing w:after="120" w:line="240" w:lineRule="exact"/>
        <w:ind w:left="283" w:hanging="283"/>
        <w:jc w:val="both"/>
        <w:rPr>
          <w:rFonts w:ascii="FrankRuehl" w:hAnsi="FrankRuehl" w:cs="FrankRuehl"/>
          <w:rtl/>
        </w:rPr>
      </w:pPr>
      <w:r w:rsidRPr="00AA0920">
        <w:rPr>
          <w:rFonts w:ascii="FrankRuehl" w:hAnsi="FrankRuehl" w:cs="FrankRuehl" w:hint="eastAsia"/>
          <w:rtl/>
        </w:rPr>
        <w:t>חקיקה</w:t>
      </w:r>
      <w:r w:rsidRPr="00AA0920">
        <w:rPr>
          <w:rFonts w:ascii="FrankRuehl" w:hAnsi="FrankRuehl" w:cs="FrankRuehl"/>
          <w:rtl/>
        </w:rPr>
        <w:t xml:space="preserve"> </w:t>
      </w:r>
      <w:r w:rsidRPr="00AA0920">
        <w:rPr>
          <w:rFonts w:ascii="FrankRuehl" w:hAnsi="FrankRuehl" w:cs="FrankRuehl" w:hint="eastAsia"/>
          <w:rtl/>
        </w:rPr>
        <w:t>שאוזכרה</w:t>
      </w:r>
      <w:r w:rsidRPr="00AA0920">
        <w:rPr>
          <w:rFonts w:ascii="FrankRuehl" w:hAnsi="FrankRuehl" w:cs="FrankRuehl"/>
          <w:rtl/>
        </w:rPr>
        <w:t xml:space="preserve">: </w:t>
      </w:r>
    </w:p>
    <w:p w14:paraId="7A5F79F0" w14:textId="77777777" w:rsidR="00AA0920" w:rsidRPr="00AA0920" w:rsidRDefault="00AA0920" w:rsidP="00AA0920">
      <w:pPr>
        <w:spacing w:after="120" w:line="240" w:lineRule="exact"/>
        <w:ind w:left="283" w:hanging="283"/>
        <w:jc w:val="both"/>
        <w:rPr>
          <w:rFonts w:ascii="FrankRuehl" w:hAnsi="FrankRuehl" w:cs="FrankRuehl"/>
          <w:rtl/>
        </w:rPr>
      </w:pPr>
      <w:hyperlink r:id="rId6" w:history="1">
        <w:r w:rsidRPr="00AA0920">
          <w:rPr>
            <w:rFonts w:ascii="FrankRuehl" w:hAnsi="FrankRuehl" w:cs="FrankRuehl" w:hint="eastAsia"/>
            <w:color w:val="0000FF"/>
            <w:u w:val="single"/>
            <w:rtl/>
          </w:rPr>
          <w:t>חוק</w:t>
        </w:r>
        <w:r w:rsidRPr="00AA0920">
          <w:rPr>
            <w:rFonts w:ascii="FrankRuehl" w:hAnsi="FrankRuehl" w:cs="FrankRuehl"/>
            <w:color w:val="0000FF"/>
            <w:u w:val="single"/>
            <w:rtl/>
          </w:rPr>
          <w:t xml:space="preserve"> </w:t>
        </w:r>
        <w:r w:rsidRPr="00AA0920">
          <w:rPr>
            <w:rFonts w:ascii="FrankRuehl" w:hAnsi="FrankRuehl" w:cs="FrankRuehl" w:hint="eastAsia"/>
            <w:color w:val="0000FF"/>
            <w:u w:val="single"/>
            <w:rtl/>
          </w:rPr>
          <w:t>העונשין</w:t>
        </w:r>
        <w:r w:rsidRPr="00AA0920">
          <w:rPr>
            <w:rFonts w:ascii="FrankRuehl" w:hAnsi="FrankRuehl" w:cs="FrankRuehl"/>
            <w:color w:val="0000FF"/>
            <w:u w:val="single"/>
            <w:rtl/>
          </w:rPr>
          <w:t xml:space="preserve">, </w:t>
        </w:r>
        <w:r w:rsidRPr="00AA0920">
          <w:rPr>
            <w:rFonts w:ascii="FrankRuehl" w:hAnsi="FrankRuehl" w:cs="FrankRuehl" w:hint="eastAsia"/>
            <w:color w:val="0000FF"/>
            <w:u w:val="single"/>
            <w:rtl/>
          </w:rPr>
          <w:t>תשל</w:t>
        </w:r>
        <w:r w:rsidRPr="00AA0920">
          <w:rPr>
            <w:rFonts w:ascii="FrankRuehl" w:hAnsi="FrankRuehl" w:cs="FrankRuehl"/>
            <w:color w:val="0000FF"/>
            <w:u w:val="single"/>
            <w:rtl/>
          </w:rPr>
          <w:t>"</w:t>
        </w:r>
        <w:r w:rsidRPr="00AA0920">
          <w:rPr>
            <w:rFonts w:ascii="FrankRuehl" w:hAnsi="FrankRuehl" w:cs="FrankRuehl" w:hint="eastAsia"/>
            <w:color w:val="0000FF"/>
            <w:u w:val="single"/>
            <w:rtl/>
          </w:rPr>
          <w:t>ז</w:t>
        </w:r>
        <w:r w:rsidRPr="00AA0920">
          <w:rPr>
            <w:rFonts w:ascii="FrankRuehl" w:hAnsi="FrankRuehl" w:cs="FrankRuehl"/>
            <w:color w:val="0000FF"/>
            <w:u w:val="single"/>
            <w:rtl/>
          </w:rPr>
          <w:t>-1977</w:t>
        </w:r>
      </w:hyperlink>
      <w:r w:rsidRPr="00AA0920">
        <w:rPr>
          <w:rFonts w:ascii="FrankRuehl" w:hAnsi="FrankRuehl" w:cs="FrankRuehl"/>
          <w:rtl/>
        </w:rPr>
        <w:t xml:space="preserve">: </w:t>
      </w:r>
      <w:r w:rsidRPr="00AA0920">
        <w:rPr>
          <w:rFonts w:ascii="FrankRuehl" w:hAnsi="FrankRuehl" w:cs="FrankRuehl" w:hint="eastAsia"/>
          <w:rtl/>
        </w:rPr>
        <w:t>סע</w:t>
      </w:r>
      <w:r w:rsidRPr="00AA0920">
        <w:rPr>
          <w:rFonts w:ascii="FrankRuehl" w:hAnsi="FrankRuehl" w:cs="FrankRuehl"/>
          <w:rtl/>
        </w:rPr>
        <w:t xml:space="preserve">'  </w:t>
      </w:r>
      <w:hyperlink r:id="rId7" w:history="1">
        <w:r w:rsidRPr="00AA0920">
          <w:rPr>
            <w:rFonts w:ascii="FrankRuehl" w:hAnsi="FrankRuehl" w:cs="FrankRuehl"/>
            <w:color w:val="0000FF"/>
            <w:u w:val="single"/>
            <w:rtl/>
          </w:rPr>
          <w:t>348(</w:t>
        </w:r>
        <w:r w:rsidRPr="00AA0920">
          <w:rPr>
            <w:rFonts w:ascii="FrankRuehl" w:hAnsi="FrankRuehl" w:cs="FrankRuehl" w:hint="eastAsia"/>
            <w:color w:val="0000FF"/>
            <w:u w:val="single"/>
            <w:rtl/>
          </w:rPr>
          <w:t>ג</w:t>
        </w:r>
        <w:r w:rsidRPr="00AA0920">
          <w:rPr>
            <w:rFonts w:ascii="FrankRuehl" w:hAnsi="FrankRuehl" w:cs="FrankRuehl"/>
            <w:color w:val="0000FF"/>
            <w:u w:val="single"/>
            <w:rtl/>
          </w:rPr>
          <w:t>1)</w:t>
        </w:r>
      </w:hyperlink>
    </w:p>
    <w:p w14:paraId="3BD5D7EF" w14:textId="77777777" w:rsidR="00AA0920" w:rsidRPr="00AA0920" w:rsidRDefault="00AA0920" w:rsidP="00AA0920">
      <w:pPr>
        <w:spacing w:after="120" w:line="240" w:lineRule="exact"/>
        <w:ind w:left="283" w:hanging="283"/>
        <w:jc w:val="both"/>
        <w:rPr>
          <w:rFonts w:ascii="FrankRuehl" w:hAnsi="FrankRuehl" w:cs="FrankRuehl"/>
          <w:rtl/>
        </w:rPr>
      </w:pPr>
    </w:p>
    <w:p w14:paraId="15C9CD75" w14:textId="77777777" w:rsidR="00AA0920" w:rsidRPr="00AA0920" w:rsidRDefault="00AA0920">
      <w:pPr>
        <w:rPr>
          <w:rtl/>
        </w:rPr>
      </w:pPr>
      <w:bookmarkStart w:id="4" w:name="LawTable_End"/>
      <w:bookmarkEnd w:id="4"/>
    </w:p>
    <w:p w14:paraId="79DBCEFA" w14:textId="77777777" w:rsidR="00D37C83" w:rsidRPr="00D37C83" w:rsidRDefault="00D37C83">
      <w:pPr>
        <w:rPr>
          <w:rtl/>
        </w:rPr>
      </w:pPr>
    </w:p>
    <w:p w14:paraId="00A045FC" w14:textId="77777777" w:rsidR="00D37C83" w:rsidRPr="00D37C83" w:rsidRDefault="00D37C83">
      <w:pPr>
        <w:rPr>
          <w:rtl/>
        </w:rPr>
      </w:pPr>
    </w:p>
    <w:p w14:paraId="1FA97D16" w14:textId="77777777" w:rsidR="00B41E45" w:rsidRPr="00D37C83" w:rsidRDefault="00B41E45">
      <w:pPr>
        <w:rPr>
          <w:rtl/>
        </w:rPr>
      </w:pPr>
    </w:p>
    <w:p w14:paraId="443072BC" w14:textId="77777777" w:rsidR="008F6E58" w:rsidRPr="008F6E58" w:rsidRDefault="008F6E58">
      <w:pPr>
        <w:rPr>
          <w:rtl/>
        </w:rPr>
      </w:pPr>
    </w:p>
    <w:p w14:paraId="11AE6F0D" w14:textId="77777777" w:rsidR="008F6E58" w:rsidRPr="008F6E58" w:rsidRDefault="008F6E58">
      <w:pPr>
        <w:rPr>
          <w:rtl/>
        </w:rPr>
      </w:pPr>
    </w:p>
    <w:p w14:paraId="6BE7124C" w14:textId="77777777" w:rsidR="00B41E45" w:rsidRPr="008F6E58" w:rsidRDefault="00B41E4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41E45" w14:paraId="7E48C564" w14:textId="77777777">
        <w:trPr>
          <w:trHeight w:val="355"/>
          <w:jc w:val="center"/>
        </w:trPr>
        <w:tc>
          <w:tcPr>
            <w:tcW w:w="8820" w:type="dxa"/>
            <w:tcBorders>
              <w:top w:val="nil"/>
              <w:left w:val="nil"/>
              <w:bottom w:val="nil"/>
              <w:right w:val="nil"/>
            </w:tcBorders>
            <w:shd w:val="clear" w:color="auto" w:fill="auto"/>
          </w:tcPr>
          <w:p w14:paraId="1AB5DFE1" w14:textId="77777777" w:rsidR="005D5D96" w:rsidRPr="005D5D96" w:rsidRDefault="005D5D96" w:rsidP="005D5D96">
            <w:pPr>
              <w:jc w:val="center"/>
              <w:rPr>
                <w:rFonts w:ascii="Arial" w:hAnsi="Arial"/>
                <w:b/>
                <w:bCs/>
                <w:sz w:val="28"/>
                <w:szCs w:val="28"/>
                <w:u w:val="single"/>
                <w:rtl/>
              </w:rPr>
            </w:pPr>
            <w:bookmarkStart w:id="5" w:name="PsakDin" w:colFirst="0" w:colLast="0"/>
            <w:bookmarkEnd w:id="0"/>
            <w:r w:rsidRPr="005D5D96">
              <w:rPr>
                <w:rFonts w:ascii="Arial" w:hAnsi="Arial"/>
                <w:b/>
                <w:bCs/>
                <w:sz w:val="28"/>
                <w:szCs w:val="28"/>
                <w:u w:val="single"/>
                <w:rtl/>
              </w:rPr>
              <w:t>הכרעת דין</w:t>
            </w:r>
          </w:p>
          <w:p w14:paraId="4E5A6E5D" w14:textId="77777777" w:rsidR="00B41E45" w:rsidRPr="005D5D96" w:rsidRDefault="00B41E45" w:rsidP="005D5D96">
            <w:pPr>
              <w:jc w:val="center"/>
              <w:rPr>
                <w:rFonts w:ascii="Arial" w:hAnsi="Arial"/>
                <w:bCs/>
                <w:sz w:val="28"/>
                <w:szCs w:val="28"/>
                <w:u w:val="single"/>
                <w:rtl/>
              </w:rPr>
            </w:pPr>
          </w:p>
        </w:tc>
      </w:tr>
      <w:bookmarkEnd w:id="5"/>
    </w:tbl>
    <w:p w14:paraId="48C984D7" w14:textId="77777777" w:rsidR="00B41E45" w:rsidRDefault="00B41E45">
      <w:pPr>
        <w:spacing w:line="360" w:lineRule="auto"/>
        <w:jc w:val="both"/>
        <w:rPr>
          <w:rFonts w:ascii="Arial" w:hAnsi="Arial"/>
          <w:sz w:val="28"/>
          <w:szCs w:val="28"/>
          <w:rtl/>
        </w:rPr>
      </w:pPr>
    </w:p>
    <w:p w14:paraId="75F9FB27" w14:textId="77777777" w:rsidR="00B41E45" w:rsidRDefault="005D5D96">
      <w:pPr>
        <w:spacing w:line="360" w:lineRule="auto"/>
        <w:jc w:val="both"/>
        <w:rPr>
          <w:rFonts w:ascii="Arial" w:hAnsi="Arial"/>
        </w:rPr>
      </w:pPr>
      <w:bookmarkStart w:id="6" w:name="ABSTRACT_START"/>
      <w:bookmarkEnd w:id="6"/>
      <w:r>
        <w:rPr>
          <w:rFonts w:ascii="Arial" w:hAnsi="Arial" w:hint="cs"/>
          <w:rtl/>
        </w:rPr>
        <w:t>בכתב האישום שהוגש בספטמבר 2011 מואשם הנאשם בביצוע עבירה של מעשה מגונה בכוח, אותה ביצע לפי הנטען במתלוננת א.פ., ילידת פברואר 1990, בתאריך 26.6.08.</w:t>
      </w:r>
    </w:p>
    <w:p w14:paraId="1224F936" w14:textId="77777777" w:rsidR="00B41E45" w:rsidRDefault="00B41E45">
      <w:pPr>
        <w:spacing w:line="360" w:lineRule="auto"/>
        <w:jc w:val="both"/>
        <w:rPr>
          <w:rFonts w:ascii="Arial" w:hAnsi="Arial"/>
          <w:rtl/>
        </w:rPr>
      </w:pPr>
      <w:bookmarkStart w:id="7" w:name="ABSTRACT_END"/>
      <w:bookmarkEnd w:id="7"/>
    </w:p>
    <w:p w14:paraId="2F7951C7" w14:textId="77777777" w:rsidR="00B41E45" w:rsidRDefault="005D5D96">
      <w:pPr>
        <w:spacing w:line="360" w:lineRule="auto"/>
        <w:jc w:val="both"/>
        <w:rPr>
          <w:rFonts w:ascii="Arial" w:hAnsi="Arial"/>
          <w:b/>
          <w:bCs/>
          <w:sz w:val="28"/>
          <w:szCs w:val="28"/>
          <w:u w:val="single"/>
          <w:rtl/>
        </w:rPr>
      </w:pPr>
      <w:r>
        <w:rPr>
          <w:rFonts w:ascii="Arial" w:hAnsi="Arial" w:hint="cs"/>
          <w:b/>
          <w:bCs/>
          <w:sz w:val="28"/>
          <w:szCs w:val="28"/>
          <w:u w:val="single"/>
          <w:rtl/>
        </w:rPr>
        <w:t>העובדות המוסכמות והעובדות שבמחלוקת:</w:t>
      </w:r>
    </w:p>
    <w:p w14:paraId="5C430BDE" w14:textId="77777777" w:rsidR="00B41E45" w:rsidRDefault="00B41E45">
      <w:pPr>
        <w:spacing w:line="360" w:lineRule="auto"/>
        <w:jc w:val="both"/>
        <w:rPr>
          <w:rFonts w:ascii="Arial" w:hAnsi="Arial"/>
          <w:rtl/>
        </w:rPr>
      </w:pPr>
    </w:p>
    <w:p w14:paraId="132B35EB" w14:textId="77777777" w:rsidR="00B41E45" w:rsidRDefault="005D5D96">
      <w:pPr>
        <w:spacing w:line="360" w:lineRule="auto"/>
        <w:jc w:val="both"/>
        <w:rPr>
          <w:rFonts w:ascii="Arial" w:hAnsi="Arial"/>
          <w:rtl/>
        </w:rPr>
      </w:pPr>
      <w:r>
        <w:rPr>
          <w:rFonts w:ascii="Arial" w:hAnsi="Arial" w:hint="cs"/>
          <w:rtl/>
        </w:rPr>
        <w:t>אין מחלוקת, כי המתלוננת ובני שכבתה הגיעו בחצות ל"ספא שמיים" בתל-אביב – מקום המיועד לאירועים ומסיבות – שבעת הרלוונטית היה הנאשם אחד מבעליו, כדי לחגוג במסיבה את סיום לימודיהם בבית הספר התיכון.</w:t>
      </w:r>
    </w:p>
    <w:p w14:paraId="7BC02BEB" w14:textId="77777777" w:rsidR="00B41E45" w:rsidRDefault="00B41E45">
      <w:pPr>
        <w:spacing w:line="360" w:lineRule="auto"/>
        <w:jc w:val="both"/>
        <w:rPr>
          <w:rFonts w:ascii="Arial" w:hAnsi="Arial"/>
          <w:rtl/>
        </w:rPr>
      </w:pPr>
    </w:p>
    <w:p w14:paraId="1661D561" w14:textId="77777777" w:rsidR="00B41E45" w:rsidRDefault="005D5D96">
      <w:pPr>
        <w:spacing w:line="360" w:lineRule="auto"/>
        <w:jc w:val="both"/>
        <w:rPr>
          <w:rFonts w:ascii="Arial" w:hAnsi="Arial"/>
          <w:rtl/>
        </w:rPr>
      </w:pPr>
      <w:r>
        <w:rPr>
          <w:rFonts w:ascii="Arial" w:hAnsi="Arial" w:hint="cs"/>
          <w:rtl/>
        </w:rPr>
        <w:t>בבילוי נכלל שימוש בבריכה, ג'קוזי וסאונה, ולכן רבים מהמבלים לבשו בגדי-ים. המתלוננת לבשה חלק עליון של בגד-ים, תחתונים וחצאית.</w:t>
      </w:r>
    </w:p>
    <w:p w14:paraId="42439938" w14:textId="77777777" w:rsidR="00B41E45" w:rsidRDefault="00B41E45">
      <w:pPr>
        <w:spacing w:line="360" w:lineRule="auto"/>
        <w:jc w:val="both"/>
        <w:rPr>
          <w:rFonts w:ascii="Arial" w:hAnsi="Arial"/>
          <w:rtl/>
        </w:rPr>
      </w:pPr>
    </w:p>
    <w:p w14:paraId="3659CEEA" w14:textId="77777777" w:rsidR="00B41E45" w:rsidRDefault="005D5D96">
      <w:pPr>
        <w:spacing w:line="360" w:lineRule="auto"/>
        <w:jc w:val="both"/>
        <w:rPr>
          <w:rFonts w:ascii="Arial" w:hAnsi="Arial"/>
          <w:rtl/>
        </w:rPr>
      </w:pPr>
      <w:r>
        <w:rPr>
          <w:rFonts w:ascii="Arial" w:hAnsi="Arial" w:hint="cs"/>
          <w:rtl/>
        </w:rPr>
        <w:t xml:space="preserve">המקום מורכב משלוש "סוויטות" נפרדות, שבכל אחת מהן יש מתקני ספא (כגון ג'קוזי), מקלחת, שירותים ומערכת מוזיקה, כך שניתן לקיים שלוש מסיבות נפרדות בו-זמנית. במקרה דנן, נערכה המסיבה בשתיים מהסוויטות – הסוויטה הגדולה וסוויטת המשחקים או הבינונית, בעוד סוויטה שלישית, הקטנה, נותרה נעולה. </w:t>
      </w:r>
    </w:p>
    <w:p w14:paraId="2E63AB1E" w14:textId="77777777" w:rsidR="00B41E45" w:rsidRDefault="00B41E45">
      <w:pPr>
        <w:spacing w:line="360" w:lineRule="auto"/>
        <w:jc w:val="both"/>
        <w:rPr>
          <w:rFonts w:ascii="Arial" w:hAnsi="Arial"/>
          <w:rtl/>
        </w:rPr>
      </w:pPr>
    </w:p>
    <w:p w14:paraId="40A87C02" w14:textId="77777777" w:rsidR="00B41E45" w:rsidRDefault="005D5D96">
      <w:pPr>
        <w:spacing w:line="360" w:lineRule="auto"/>
        <w:jc w:val="both"/>
        <w:rPr>
          <w:rFonts w:ascii="Arial" w:hAnsi="Arial"/>
          <w:rtl/>
        </w:rPr>
      </w:pPr>
      <w:r>
        <w:rPr>
          <w:rFonts w:ascii="Arial" w:hAnsi="Arial" w:hint="cs"/>
          <w:rtl/>
        </w:rPr>
        <w:t>דלת הסוויטה הקטנה נפתחת למעבר או מסדרון צר יחסית, שמצידו השמאלי (מכיוון הכניסה) קיר ודלת של סאונה סגורה ומייד אחריה תא השירותים, ומצידו הימני ג'קוזי. בהמשך נפתח מסדרון זה לחדר גדול. המעשה הנטען בוצע במסדרון זה.</w:t>
      </w:r>
    </w:p>
    <w:p w14:paraId="1AAA37F7" w14:textId="77777777" w:rsidR="00B41E45" w:rsidRDefault="00B41E45">
      <w:pPr>
        <w:spacing w:line="360" w:lineRule="auto"/>
        <w:jc w:val="both"/>
        <w:rPr>
          <w:rFonts w:ascii="Arial" w:hAnsi="Arial"/>
          <w:rtl/>
        </w:rPr>
      </w:pPr>
    </w:p>
    <w:p w14:paraId="0F31AD0A" w14:textId="77777777" w:rsidR="00B41E45" w:rsidRDefault="005D5D96">
      <w:pPr>
        <w:spacing w:line="360" w:lineRule="auto"/>
        <w:jc w:val="both"/>
        <w:rPr>
          <w:rFonts w:ascii="Arial" w:hAnsi="Arial"/>
          <w:rtl/>
        </w:rPr>
      </w:pPr>
      <w:r>
        <w:rPr>
          <w:rFonts w:ascii="Arial" w:hAnsi="Arial" w:hint="cs"/>
          <w:rtl/>
        </w:rPr>
        <w:t xml:space="preserve">כשיצאה המתלוננת מהשירותים נשק לה נאשם בפיה, נגע בחזהּ וליטף את בטנה. </w:t>
      </w:r>
    </w:p>
    <w:p w14:paraId="7FC815D8" w14:textId="77777777" w:rsidR="00B41E45" w:rsidRDefault="00B41E45">
      <w:pPr>
        <w:spacing w:line="360" w:lineRule="auto"/>
        <w:jc w:val="both"/>
        <w:rPr>
          <w:rFonts w:ascii="Arial" w:hAnsi="Arial"/>
          <w:rtl/>
        </w:rPr>
      </w:pPr>
    </w:p>
    <w:p w14:paraId="39FB0F08" w14:textId="77777777" w:rsidR="00B41E45" w:rsidRDefault="005D5D96">
      <w:pPr>
        <w:spacing w:line="360" w:lineRule="auto"/>
        <w:jc w:val="both"/>
        <w:rPr>
          <w:rFonts w:ascii="Arial" w:hAnsi="Arial"/>
          <w:rtl/>
        </w:rPr>
      </w:pPr>
      <w:r>
        <w:rPr>
          <w:rFonts w:ascii="Arial" w:hAnsi="Arial" w:hint="cs"/>
          <w:rtl/>
        </w:rPr>
        <w:t>לטענת התביעה, הנאשם גם החדיר ידו לתוך חצאיתה של המתלוננת ונגע באיזור אבר מינהּ, מעל תחתוניה.</w:t>
      </w:r>
    </w:p>
    <w:p w14:paraId="6F7C80A4" w14:textId="77777777" w:rsidR="00B41E45" w:rsidRDefault="005D5D96">
      <w:pPr>
        <w:spacing w:line="360" w:lineRule="auto"/>
        <w:jc w:val="both"/>
        <w:rPr>
          <w:rFonts w:ascii="Arial" w:hAnsi="Arial"/>
          <w:rtl/>
        </w:rPr>
      </w:pPr>
      <w:r>
        <w:rPr>
          <w:rFonts w:ascii="Arial" w:hAnsi="Arial" w:hint="cs"/>
          <w:rtl/>
        </w:rPr>
        <w:t>עוד טוענת התביעה, כי כלל האירוע נעשה בניגוד לרצונה של המתלוננת ושלא בהסכמתה החופשית.</w:t>
      </w:r>
    </w:p>
    <w:p w14:paraId="16601282" w14:textId="77777777" w:rsidR="00B41E45" w:rsidRDefault="00B41E45">
      <w:pPr>
        <w:spacing w:line="360" w:lineRule="auto"/>
        <w:jc w:val="both"/>
        <w:rPr>
          <w:rFonts w:ascii="Arial" w:hAnsi="Arial"/>
          <w:rtl/>
        </w:rPr>
      </w:pPr>
    </w:p>
    <w:p w14:paraId="7EB2D3AC" w14:textId="77777777" w:rsidR="00B41E45" w:rsidRDefault="005D5D96">
      <w:pPr>
        <w:spacing w:line="360" w:lineRule="auto"/>
        <w:jc w:val="both"/>
        <w:rPr>
          <w:rFonts w:ascii="Arial" w:hAnsi="Arial"/>
          <w:rtl/>
        </w:rPr>
      </w:pPr>
      <w:r>
        <w:rPr>
          <w:rFonts w:ascii="Arial" w:hAnsi="Arial" w:hint="cs"/>
          <w:rtl/>
        </w:rPr>
        <w:t xml:space="preserve">הנאשם מצידו טוען, כי האירוע כולו היה בהסכמה חופשית וברצון, עד שהמתלוננת אמרה שחבר שלה מחכה לה בחוץ, שאז הופתע הנאשם, הפסיק את מעשיו, והשניים יצאו מהסוויטה. </w:t>
      </w:r>
    </w:p>
    <w:p w14:paraId="2D6F7482" w14:textId="77777777" w:rsidR="00B41E45" w:rsidRDefault="00B41E45">
      <w:pPr>
        <w:spacing w:line="360" w:lineRule="auto"/>
        <w:jc w:val="both"/>
        <w:rPr>
          <w:rFonts w:ascii="Arial" w:hAnsi="Arial"/>
          <w:rtl/>
        </w:rPr>
      </w:pPr>
    </w:p>
    <w:p w14:paraId="27D55EFE" w14:textId="77777777" w:rsidR="00B41E45" w:rsidRDefault="005D5D96">
      <w:pPr>
        <w:spacing w:line="360" w:lineRule="auto"/>
        <w:jc w:val="both"/>
        <w:rPr>
          <w:rFonts w:ascii="Arial" w:hAnsi="Arial"/>
          <w:rtl/>
        </w:rPr>
      </w:pPr>
      <w:r>
        <w:rPr>
          <w:rFonts w:ascii="Arial" w:hAnsi="Arial" w:hint="cs"/>
          <w:rtl/>
        </w:rPr>
        <w:t>לאחר שיצאה מהסוויטה, סיפרה המתלוננת לחבריה את שארע, לגרסתה.</w:t>
      </w:r>
    </w:p>
    <w:p w14:paraId="3FA9FFDA" w14:textId="77777777" w:rsidR="00B41E45" w:rsidRDefault="00B41E45">
      <w:pPr>
        <w:spacing w:line="360" w:lineRule="auto"/>
        <w:jc w:val="both"/>
        <w:rPr>
          <w:rFonts w:ascii="Arial" w:hAnsi="Arial"/>
          <w:rtl/>
        </w:rPr>
      </w:pPr>
    </w:p>
    <w:p w14:paraId="77C93645" w14:textId="77777777" w:rsidR="00B41E45" w:rsidRDefault="005D5D96">
      <w:pPr>
        <w:spacing w:line="360" w:lineRule="auto"/>
        <w:jc w:val="both"/>
        <w:rPr>
          <w:rFonts w:ascii="Arial" w:hAnsi="Arial"/>
          <w:rtl/>
        </w:rPr>
      </w:pPr>
      <w:r>
        <w:rPr>
          <w:rFonts w:ascii="Arial" w:hAnsi="Arial" w:hint="cs"/>
          <w:rtl/>
        </w:rPr>
        <w:t>המחלוקת העובדתית הינה בעיקרה שאלת ההסכמה של המתלוננת למגע האינטימי עם הנאשם.</w:t>
      </w:r>
    </w:p>
    <w:p w14:paraId="7D33DA5E" w14:textId="77777777" w:rsidR="00B41E45" w:rsidRDefault="00B41E45">
      <w:pPr>
        <w:spacing w:line="360" w:lineRule="auto"/>
        <w:jc w:val="both"/>
        <w:rPr>
          <w:rFonts w:ascii="Arial" w:hAnsi="Arial"/>
          <w:rtl/>
        </w:rPr>
      </w:pPr>
    </w:p>
    <w:p w14:paraId="494D382A" w14:textId="77777777" w:rsidR="00B41E45" w:rsidRDefault="005D5D96">
      <w:pPr>
        <w:spacing w:line="360" w:lineRule="auto"/>
        <w:jc w:val="both"/>
        <w:rPr>
          <w:rFonts w:ascii="Arial" w:hAnsi="Arial"/>
          <w:sz w:val="28"/>
          <w:szCs w:val="28"/>
          <w:rtl/>
        </w:rPr>
      </w:pPr>
      <w:r>
        <w:rPr>
          <w:rFonts w:ascii="Arial" w:hAnsi="Arial" w:hint="cs"/>
          <w:b/>
          <w:bCs/>
          <w:sz w:val="28"/>
          <w:szCs w:val="28"/>
          <w:u w:val="single"/>
          <w:rtl/>
        </w:rPr>
        <w:t>גרסת המתלוננת:</w:t>
      </w:r>
    </w:p>
    <w:p w14:paraId="32709261" w14:textId="77777777" w:rsidR="00B41E45" w:rsidRDefault="00B41E45">
      <w:pPr>
        <w:spacing w:line="360" w:lineRule="auto"/>
        <w:jc w:val="both"/>
        <w:rPr>
          <w:rFonts w:ascii="Arial" w:hAnsi="Arial"/>
          <w:rtl/>
        </w:rPr>
      </w:pPr>
    </w:p>
    <w:p w14:paraId="23AC5507" w14:textId="77777777" w:rsidR="00B41E45" w:rsidRDefault="005D5D96">
      <w:pPr>
        <w:spacing w:line="360" w:lineRule="auto"/>
        <w:jc w:val="both"/>
        <w:rPr>
          <w:rFonts w:ascii="Arial" w:hAnsi="Arial"/>
          <w:rtl/>
        </w:rPr>
      </w:pPr>
      <w:r>
        <w:rPr>
          <w:rFonts w:ascii="Arial" w:hAnsi="Arial" w:hint="cs"/>
          <w:rtl/>
        </w:rPr>
        <w:t xml:space="preserve">המתלוננת היתה בעת האירוע כבת 18, ובעת עדותה היתה כבר כבת 22, קצינה בחיל המודיעין. </w:t>
      </w:r>
    </w:p>
    <w:p w14:paraId="2546B374" w14:textId="77777777" w:rsidR="00B41E45" w:rsidRDefault="005D5D96">
      <w:pPr>
        <w:spacing w:line="360" w:lineRule="auto"/>
        <w:jc w:val="both"/>
        <w:rPr>
          <w:rFonts w:ascii="Arial" w:hAnsi="Arial"/>
          <w:rtl/>
        </w:rPr>
      </w:pPr>
      <w:r>
        <w:rPr>
          <w:rFonts w:ascii="Arial" w:hAnsi="Arial" w:hint="cs"/>
          <w:rtl/>
        </w:rPr>
        <w:t xml:space="preserve">המתלוננת הגיעה למקום עם בן-זוגה דאז, פַּן צאלה, חברותיה אביה, אביטל, ויקי וטל, ורבים אחרים מבני השכבה. במהלך המסיבה שתו ובילו, והמתלוננת שרצתה לשתות יין, פנתה לאחד העובדים שנראה לה נחמד ובעל "חזות לא מזרחית" – והסתבר כי הינו הנאשם – ממנו ביקשה יין. הנאשם אכן הביא לה יין, והמתלוננת המשיכה בבילוי, כך שבסך הכל שתתה מספר כוסות בירה וכוס יין אחת. המתלוננת נרדמה באחד החדרים והתעוררה למעשה עם תום המסיבה, כשהמבלים החלו להתארגן לחזרה הביתה. המתלוננת רצתה להשתין אך היה תור ארוך לשירותים ולכן פנתה </w:t>
      </w:r>
      <w:r>
        <w:rPr>
          <w:rFonts w:ascii="Arial" w:hAnsi="Arial" w:hint="cs"/>
          <w:rtl/>
        </w:rPr>
        <w:lastRenderedPageBreak/>
        <w:t xml:space="preserve">לנאשם וביקשה ממנו לפתוח לה את הדלת לשירותים הנוספים [בסוויטה הקטנה – ע.ד.] שהיתה נעולה. הנאשם הלך להביא את המפתח ופתח עבורה את דלת הסוויטה. </w:t>
      </w:r>
    </w:p>
    <w:p w14:paraId="245F2EAD" w14:textId="77777777" w:rsidR="00B41E45" w:rsidRDefault="00B41E45">
      <w:pPr>
        <w:spacing w:line="360" w:lineRule="auto"/>
        <w:jc w:val="both"/>
        <w:rPr>
          <w:rFonts w:ascii="Arial" w:hAnsi="Arial"/>
          <w:rtl/>
        </w:rPr>
      </w:pPr>
    </w:p>
    <w:p w14:paraId="728E6BE6" w14:textId="77777777" w:rsidR="00B41E45" w:rsidRDefault="005D5D96">
      <w:pPr>
        <w:spacing w:line="360" w:lineRule="auto"/>
        <w:jc w:val="both"/>
        <w:rPr>
          <w:rFonts w:ascii="Arial" w:hAnsi="Arial"/>
          <w:rtl/>
        </w:rPr>
      </w:pPr>
      <w:r>
        <w:rPr>
          <w:rFonts w:ascii="Arial" w:hAnsi="Arial" w:hint="cs"/>
          <w:rtl/>
        </w:rPr>
        <w:t>המתלוננת עשתה צרכיה בחדר השירותים בעוד הנאשם ממתין מחוץ לחדר השירותים, בסוויטה האמורה, וכשיצאה ראתה את הנאשם עומד מול דלת הסוויטה הסגורה, וסברה שהיא נעולה.</w:t>
      </w:r>
    </w:p>
    <w:p w14:paraId="5CCE5A94" w14:textId="77777777" w:rsidR="00B41E45" w:rsidRDefault="005D5D96">
      <w:pPr>
        <w:spacing w:line="360" w:lineRule="auto"/>
        <w:jc w:val="both"/>
        <w:rPr>
          <w:rFonts w:ascii="Arial" w:hAnsi="Arial"/>
          <w:rtl/>
        </w:rPr>
      </w:pPr>
      <w:r>
        <w:rPr>
          <w:rFonts w:ascii="Arial" w:hAnsi="Arial" w:hint="cs"/>
          <w:rtl/>
        </w:rPr>
        <w:t>המתלוננת נעצרה, ומחמת עייפות ושכרות נשענה על קיר הסאונה. אז התכופף הנאשם לעומתה, כשהוא מולה (אם כי לא יכלה להכחיש שאפשר ונשען אף-הוא על הקיר לידה) והחל לנשק אותה. המתלוננת 'נעלה' את לסתה ומנעה מלשונו של הנאשם לעבור את שיניה. הנאשם הניח ידו על פלג גופה העליון של המתלוננת, שהרחיקה את ידו ואמרה שוב ושוב "אני לא יכולה, חבר שלי מחכה בחוץ". אז שם הנאשם את ידו על בטנה והחליק אותה לתוך חצאיתה, מעל התחתונים. המתלוננת ניסתה להוציא את ידו אך הוא הקשיח את ידו וגם אם לא המשיך להתקדם עם היד, נמנע מלהוציאה. המתלוננת אמרה שמתארגנים לתזוזה ושצריך ללכת, ואז הנאשם אמר לפתע "מה?", פתח את הדלת והניח לה לצאת.</w:t>
      </w:r>
    </w:p>
    <w:p w14:paraId="7375BBB3" w14:textId="77777777" w:rsidR="00B41E45" w:rsidRDefault="00B41E45">
      <w:pPr>
        <w:spacing w:line="360" w:lineRule="auto"/>
        <w:jc w:val="both"/>
        <w:rPr>
          <w:rFonts w:ascii="Arial" w:hAnsi="Arial"/>
          <w:rtl/>
        </w:rPr>
      </w:pPr>
    </w:p>
    <w:p w14:paraId="06AEBD5D" w14:textId="77777777" w:rsidR="00B41E45" w:rsidRDefault="005D5D96">
      <w:pPr>
        <w:spacing w:line="360" w:lineRule="auto"/>
        <w:jc w:val="both"/>
        <w:rPr>
          <w:rFonts w:ascii="Arial" w:hAnsi="Arial"/>
          <w:rtl/>
        </w:rPr>
      </w:pPr>
      <w:r>
        <w:rPr>
          <w:rFonts w:ascii="Arial" w:hAnsi="Arial" w:hint="cs"/>
          <w:rtl/>
        </w:rPr>
        <w:t xml:space="preserve">כשיצאה, חיפשה המתלוננת את פן וסיפרה לו מה אירע, תוך שהיא בוכה. חברתה אביטל הצטרפה והמתלוננת סיפרה גם לה. פן התקשר לאימהּ של המתלוננת, והמתלוננת סיפרה גם לה. </w:t>
      </w:r>
    </w:p>
    <w:p w14:paraId="78A34BA9" w14:textId="77777777" w:rsidR="00B41E45" w:rsidRDefault="00B41E45">
      <w:pPr>
        <w:spacing w:line="360" w:lineRule="auto"/>
        <w:jc w:val="both"/>
        <w:rPr>
          <w:rFonts w:ascii="Arial" w:hAnsi="Arial"/>
          <w:rtl/>
        </w:rPr>
      </w:pPr>
    </w:p>
    <w:p w14:paraId="2B9A790C" w14:textId="77777777" w:rsidR="00B41E45" w:rsidRDefault="005D5D96">
      <w:pPr>
        <w:spacing w:line="360" w:lineRule="auto"/>
        <w:jc w:val="both"/>
        <w:rPr>
          <w:rFonts w:ascii="Arial" w:hAnsi="Arial"/>
          <w:rtl/>
        </w:rPr>
      </w:pPr>
      <w:r>
        <w:rPr>
          <w:rFonts w:ascii="Arial" w:hAnsi="Arial" w:hint="cs"/>
          <w:rtl/>
        </w:rPr>
        <w:t xml:space="preserve">באשר לתחושותיה ולמחשבותיה בעת המעשה, סיפרה המתלוננת שבמהלך האירוע חשה מאוימת, לא רצתה ליצור עימות עם הנאשם, החזק ממנה, וחשבה שאם תצעק, לא ישמע אותה איש. לכן נקטה בדרך השכנוע על-ידי חזרה על אותם משפטים. המתלוננת האמינה שהדלת נעולה, כי קודם לכניסתם היתה נעולה והנאשם עמד בינה לבין הדלת, כך שהיתה צריכה לעקפו כדי להגיע לדלת. </w:t>
      </w:r>
    </w:p>
    <w:p w14:paraId="60229581" w14:textId="77777777" w:rsidR="00B41E45" w:rsidRDefault="00B41E45">
      <w:pPr>
        <w:spacing w:line="360" w:lineRule="auto"/>
        <w:jc w:val="both"/>
        <w:rPr>
          <w:rFonts w:ascii="Arial" w:hAnsi="Arial"/>
          <w:rtl/>
        </w:rPr>
      </w:pPr>
    </w:p>
    <w:p w14:paraId="29CE4F08" w14:textId="77777777" w:rsidR="00B41E45" w:rsidRDefault="005D5D96">
      <w:pPr>
        <w:spacing w:line="360" w:lineRule="auto"/>
        <w:jc w:val="both"/>
        <w:rPr>
          <w:rFonts w:ascii="Arial" w:hAnsi="Arial"/>
          <w:rtl/>
        </w:rPr>
      </w:pPr>
      <w:r>
        <w:rPr>
          <w:rFonts w:ascii="Arial" w:hAnsi="Arial" w:hint="cs"/>
          <w:rtl/>
        </w:rPr>
        <w:t xml:space="preserve">המתלוננת הכחישה שלמעשה 'התחילה' עם הנאשם או שהסכימה למגע איתו, ועמדה לאורך עדותה על-כך שלא היתה כל סיבה לנאשם לחשוב שהיא מעוניינת במגע – לא לפני האירוע עצמו, לא בתחילת האירוע (בו נעלה את שיניה או סגרה את פיה) ולא בהמשכו (בו הרחיקה ידו מגופה). </w:t>
      </w:r>
    </w:p>
    <w:p w14:paraId="6ABA9F39" w14:textId="77777777" w:rsidR="00B41E45" w:rsidRDefault="00B41E45">
      <w:pPr>
        <w:spacing w:line="360" w:lineRule="auto"/>
        <w:jc w:val="both"/>
        <w:rPr>
          <w:rFonts w:ascii="Arial" w:hAnsi="Arial"/>
          <w:rtl/>
        </w:rPr>
      </w:pPr>
    </w:p>
    <w:p w14:paraId="147B4C30" w14:textId="77777777" w:rsidR="00B41E45" w:rsidRDefault="005D5D96">
      <w:pPr>
        <w:spacing w:line="360" w:lineRule="auto"/>
        <w:jc w:val="both"/>
        <w:rPr>
          <w:rFonts w:ascii="Arial" w:hAnsi="Arial"/>
          <w:rtl/>
        </w:rPr>
      </w:pPr>
      <w:r>
        <w:rPr>
          <w:rFonts w:ascii="Arial" w:hAnsi="Arial" w:hint="cs"/>
          <w:rtl/>
        </w:rPr>
        <w:t xml:space="preserve">האירוע השפיע קשה על הנפגעת, שבמשך כשבוע או יותר סבלה מהתפרצויות בכי. </w:t>
      </w:r>
    </w:p>
    <w:p w14:paraId="5926984A" w14:textId="77777777" w:rsidR="00B41E45" w:rsidRDefault="00B41E45">
      <w:pPr>
        <w:spacing w:line="360" w:lineRule="auto"/>
        <w:jc w:val="both"/>
        <w:rPr>
          <w:rFonts w:ascii="Arial" w:hAnsi="Arial"/>
          <w:rtl/>
        </w:rPr>
      </w:pPr>
    </w:p>
    <w:p w14:paraId="38AD3A55" w14:textId="77777777" w:rsidR="00B41E45" w:rsidRDefault="005D5D96">
      <w:pPr>
        <w:spacing w:line="360" w:lineRule="auto"/>
        <w:jc w:val="both"/>
        <w:rPr>
          <w:rFonts w:ascii="Arial" w:hAnsi="Arial"/>
          <w:rtl/>
        </w:rPr>
      </w:pPr>
      <w:r>
        <w:rPr>
          <w:rFonts w:ascii="Arial" w:hAnsi="Arial" w:hint="cs"/>
          <w:rtl/>
        </w:rPr>
        <w:t xml:space="preserve">בחקירתה הנגדית אישרה המתלוננת שבהודעתה הראשונה [נ/1] אמרה שהנאשם "שיחק באצבעותיו באבר המין שלי" אף שהנאשם לא הזיז את אצבעותיו בתוך חצאיתה, ולא ידעה להסביר זאת. כמו-כן, לא ידעה להסביר מדוע סיפרה רק בחקירתה השנייה לשאלת החוקרת [נ/2], שנשענה על הקיר ביציאתה מהשירותים, אך אישרה שבעת גביית הודעתה הראשונה היתה עייפה, מעט שיכורה ומבולבלת. </w:t>
      </w:r>
    </w:p>
    <w:p w14:paraId="68A3947C" w14:textId="77777777" w:rsidR="00B41E45" w:rsidRDefault="00B41E45">
      <w:pPr>
        <w:spacing w:line="360" w:lineRule="auto"/>
        <w:jc w:val="both"/>
        <w:rPr>
          <w:rFonts w:ascii="Arial" w:hAnsi="Arial"/>
          <w:rtl/>
        </w:rPr>
      </w:pPr>
    </w:p>
    <w:p w14:paraId="66844F6E" w14:textId="77777777" w:rsidR="00B41E45" w:rsidRDefault="005D5D96">
      <w:pPr>
        <w:spacing w:line="360" w:lineRule="auto"/>
        <w:jc w:val="both"/>
        <w:rPr>
          <w:rFonts w:ascii="Arial" w:hAnsi="Arial"/>
          <w:rtl/>
        </w:rPr>
      </w:pPr>
      <w:r>
        <w:rPr>
          <w:rFonts w:ascii="Arial" w:hAnsi="Arial" w:hint="cs"/>
          <w:rtl/>
        </w:rPr>
        <w:lastRenderedPageBreak/>
        <w:t xml:space="preserve">עוד ציינה המתלוננת שבשלב הראשון לא היתה סיבה לעקוף את הנאשם שעמד מול הדלת, ושחשה מאוימת כשהחל לנשק אותה. את המשפט – "אני לא יכולה, חבר שלי בחוץ" אמרה כי חיפשה מוצא להיחלץ מהמצב, מבלי ליצור עימות. </w:t>
      </w:r>
    </w:p>
    <w:p w14:paraId="7CE82EDC" w14:textId="77777777" w:rsidR="00B41E45" w:rsidRDefault="00B41E45">
      <w:pPr>
        <w:spacing w:line="360" w:lineRule="auto"/>
        <w:jc w:val="both"/>
        <w:rPr>
          <w:rFonts w:ascii="Arial" w:hAnsi="Arial"/>
          <w:rtl/>
        </w:rPr>
      </w:pPr>
    </w:p>
    <w:p w14:paraId="725AB072" w14:textId="77777777" w:rsidR="00B41E45" w:rsidRDefault="005D5D96">
      <w:pPr>
        <w:spacing w:line="360" w:lineRule="auto"/>
        <w:jc w:val="both"/>
        <w:rPr>
          <w:rFonts w:ascii="Arial" w:hAnsi="Arial"/>
          <w:rtl/>
        </w:rPr>
      </w:pPr>
      <w:r>
        <w:rPr>
          <w:rFonts w:ascii="Arial" w:hAnsi="Arial" w:hint="cs"/>
          <w:rtl/>
        </w:rPr>
        <w:t xml:space="preserve">המתלוננת אישרה, כי אלמלא התערבות המשטרה בעקבות פנייתו של פן, אינה יודעת אם היתה מתלוננת בעצמה – אך היא חשה מייד לאחר האירוע ש"משהו לא בסדר קרה". </w:t>
      </w:r>
    </w:p>
    <w:p w14:paraId="1C2FEF71" w14:textId="77777777" w:rsidR="00B41E45" w:rsidRDefault="00B41E45">
      <w:pPr>
        <w:spacing w:line="360" w:lineRule="auto"/>
        <w:jc w:val="both"/>
        <w:rPr>
          <w:rFonts w:ascii="Arial" w:hAnsi="Arial"/>
          <w:rtl/>
        </w:rPr>
      </w:pPr>
    </w:p>
    <w:p w14:paraId="7601766C" w14:textId="77777777" w:rsidR="00B41E45" w:rsidRDefault="005D5D96">
      <w:pPr>
        <w:spacing w:line="360" w:lineRule="auto"/>
        <w:jc w:val="both"/>
        <w:rPr>
          <w:rFonts w:ascii="Arial" w:hAnsi="Arial"/>
          <w:rtl/>
        </w:rPr>
      </w:pPr>
      <w:r>
        <w:rPr>
          <w:rFonts w:ascii="Arial" w:hAnsi="Arial" w:hint="cs"/>
          <w:rtl/>
        </w:rPr>
        <w:t>בהודעותיה [נ/1-נ/2] ובעימות [נ/3] חזרה המתלוננת על גרסתה, בשינויים שצוינו לעיל ושעימם עומתה בחקירה הנגדית.</w:t>
      </w:r>
    </w:p>
    <w:p w14:paraId="31290C2A" w14:textId="77777777" w:rsidR="00B41E45" w:rsidRDefault="00B41E45">
      <w:pPr>
        <w:spacing w:line="360" w:lineRule="auto"/>
        <w:jc w:val="both"/>
        <w:rPr>
          <w:rFonts w:ascii="Arial" w:hAnsi="Arial"/>
          <w:rtl/>
        </w:rPr>
      </w:pPr>
    </w:p>
    <w:p w14:paraId="0EC475B6" w14:textId="77777777" w:rsidR="00B41E45" w:rsidRDefault="005D5D96">
      <w:pPr>
        <w:spacing w:line="360" w:lineRule="auto"/>
        <w:jc w:val="both"/>
        <w:rPr>
          <w:rFonts w:ascii="Arial" w:hAnsi="Arial"/>
          <w:b/>
          <w:bCs/>
          <w:sz w:val="28"/>
          <w:szCs w:val="28"/>
          <w:u w:val="single"/>
          <w:rtl/>
        </w:rPr>
      </w:pPr>
      <w:r>
        <w:rPr>
          <w:rFonts w:ascii="Arial" w:hAnsi="Arial" w:hint="cs"/>
          <w:b/>
          <w:bCs/>
          <w:sz w:val="28"/>
          <w:szCs w:val="28"/>
          <w:u w:val="single"/>
          <w:rtl/>
        </w:rPr>
        <w:t>גרסת פן, בן-זוגה דאז של המתלוננת:</w:t>
      </w:r>
    </w:p>
    <w:p w14:paraId="21E4816A" w14:textId="77777777" w:rsidR="00B41E45" w:rsidRDefault="00B41E45">
      <w:pPr>
        <w:spacing w:line="360" w:lineRule="auto"/>
        <w:jc w:val="both"/>
        <w:rPr>
          <w:rFonts w:ascii="Arial" w:hAnsi="Arial"/>
          <w:rtl/>
        </w:rPr>
      </w:pPr>
    </w:p>
    <w:p w14:paraId="56457F1F" w14:textId="77777777" w:rsidR="00B41E45" w:rsidRDefault="005D5D96">
      <w:pPr>
        <w:spacing w:line="360" w:lineRule="auto"/>
        <w:jc w:val="both"/>
        <w:rPr>
          <w:rFonts w:ascii="Arial" w:hAnsi="Arial"/>
          <w:rtl/>
        </w:rPr>
      </w:pPr>
      <w:r>
        <w:rPr>
          <w:rFonts w:ascii="Arial" w:hAnsi="Arial" w:hint="cs"/>
          <w:rtl/>
        </w:rPr>
        <w:t>פן מכיר את המתלוננת מכתה א', ובעת הרלוונטית היו בני זוג  כשנה. אחרי המקרה נשארו בני זוג, עד שנפרדו כעבור כשנתיים.</w:t>
      </w:r>
    </w:p>
    <w:p w14:paraId="432AAA45" w14:textId="77777777" w:rsidR="00B41E45" w:rsidRDefault="00B41E45">
      <w:pPr>
        <w:spacing w:line="360" w:lineRule="auto"/>
        <w:jc w:val="both"/>
        <w:rPr>
          <w:rFonts w:ascii="Arial" w:hAnsi="Arial"/>
          <w:rtl/>
        </w:rPr>
      </w:pPr>
    </w:p>
    <w:p w14:paraId="56D2E305" w14:textId="77777777" w:rsidR="00B41E45" w:rsidRDefault="005D5D96">
      <w:pPr>
        <w:spacing w:line="360" w:lineRule="auto"/>
        <w:jc w:val="both"/>
        <w:rPr>
          <w:rFonts w:ascii="Arial" w:hAnsi="Arial"/>
          <w:rtl/>
        </w:rPr>
      </w:pPr>
      <w:r>
        <w:rPr>
          <w:rFonts w:ascii="Arial" w:hAnsi="Arial" w:hint="cs"/>
          <w:rtl/>
        </w:rPr>
        <w:t>בתום המסיבה חיפש פן את המתלוננת עד שמצא אותה יושבת על הארץ, בוכה, עם חברתה אביה. המתלוננת היתה נסערת וסיפרה לפן שהלכה לשירותים באחד החדרים שהיו סגורים במהלך המסיבה ובעל המקום, שנתן לה להיכנס לשירותים, נעל את הדלת כשניסתה לצאת, ניסה לנשק אותה וגם לשלוח יד לחצאית שלה. המתלוננת אמרה שבכתה ואמרה לו שיש לה חבר והיא לא מעוניינת, ולאחר זמן הניח לה לצאת. פן אישר, שהבין שהמתלוננת נכנסה להיסטריה.</w:t>
      </w:r>
    </w:p>
    <w:p w14:paraId="735C1B5E" w14:textId="77777777" w:rsidR="00B41E45" w:rsidRDefault="005D5D96">
      <w:pPr>
        <w:spacing w:line="360" w:lineRule="auto"/>
        <w:jc w:val="both"/>
        <w:rPr>
          <w:rFonts w:ascii="Arial" w:hAnsi="Arial"/>
          <w:rtl/>
        </w:rPr>
      </w:pPr>
      <w:r>
        <w:rPr>
          <w:rFonts w:ascii="Arial" w:hAnsi="Arial" w:hint="cs"/>
          <w:rtl/>
        </w:rPr>
        <w:t>לאחר מכן, הם התקשרו למשטרה והלכו לתחנה.</w:t>
      </w:r>
    </w:p>
    <w:p w14:paraId="2F92DC36" w14:textId="77777777" w:rsidR="00B41E45" w:rsidRDefault="00B41E45">
      <w:pPr>
        <w:spacing w:line="360" w:lineRule="auto"/>
        <w:jc w:val="both"/>
        <w:rPr>
          <w:rFonts w:ascii="Arial" w:hAnsi="Arial"/>
          <w:rtl/>
        </w:rPr>
      </w:pPr>
    </w:p>
    <w:p w14:paraId="3016CF39" w14:textId="77777777" w:rsidR="00B41E45" w:rsidRDefault="005D5D96">
      <w:pPr>
        <w:spacing w:line="360" w:lineRule="auto"/>
        <w:jc w:val="both"/>
        <w:rPr>
          <w:rFonts w:ascii="Arial" w:hAnsi="Arial"/>
          <w:rtl/>
        </w:rPr>
      </w:pPr>
      <w:r>
        <w:rPr>
          <w:rFonts w:ascii="Arial" w:hAnsi="Arial" w:hint="cs"/>
          <w:rtl/>
        </w:rPr>
        <w:t>פן הכחיש שראה את המתלוננת נכנסת לסוויטה הקטנה עם הנאשם, או שידע על-כך.</w:t>
      </w:r>
    </w:p>
    <w:p w14:paraId="76187BBF" w14:textId="77777777" w:rsidR="00B41E45" w:rsidRDefault="00B41E45">
      <w:pPr>
        <w:spacing w:line="360" w:lineRule="auto"/>
        <w:jc w:val="both"/>
        <w:rPr>
          <w:rFonts w:ascii="Arial" w:hAnsi="Arial"/>
          <w:rtl/>
        </w:rPr>
      </w:pPr>
    </w:p>
    <w:p w14:paraId="24503783" w14:textId="77777777" w:rsidR="00B41E45" w:rsidRDefault="005D5D96">
      <w:pPr>
        <w:spacing w:line="360" w:lineRule="auto"/>
        <w:jc w:val="both"/>
        <w:rPr>
          <w:rFonts w:ascii="Arial" w:hAnsi="Arial"/>
          <w:b/>
          <w:bCs/>
          <w:sz w:val="28"/>
          <w:szCs w:val="28"/>
          <w:u w:val="single"/>
          <w:rtl/>
        </w:rPr>
      </w:pPr>
      <w:r>
        <w:rPr>
          <w:rFonts w:ascii="Arial" w:hAnsi="Arial" w:hint="cs"/>
          <w:b/>
          <w:bCs/>
          <w:sz w:val="28"/>
          <w:szCs w:val="28"/>
          <w:u w:val="single"/>
          <w:rtl/>
        </w:rPr>
        <w:t>ראיות תביעה שהוגשו בהסכמה:</w:t>
      </w:r>
    </w:p>
    <w:p w14:paraId="346E7070" w14:textId="77777777" w:rsidR="00B41E45" w:rsidRDefault="00B41E45">
      <w:pPr>
        <w:spacing w:line="360" w:lineRule="auto"/>
        <w:jc w:val="both"/>
        <w:rPr>
          <w:rFonts w:ascii="Arial" w:hAnsi="Arial"/>
          <w:rtl/>
        </w:rPr>
      </w:pPr>
    </w:p>
    <w:p w14:paraId="0BDC35FB" w14:textId="77777777" w:rsidR="00B41E45" w:rsidRDefault="005D5D96">
      <w:pPr>
        <w:spacing w:line="360" w:lineRule="auto"/>
        <w:jc w:val="both"/>
        <w:rPr>
          <w:rFonts w:ascii="Arial" w:hAnsi="Arial"/>
          <w:rtl/>
        </w:rPr>
      </w:pPr>
      <w:r>
        <w:rPr>
          <w:rFonts w:ascii="Arial" w:hAnsi="Arial" w:hint="cs"/>
          <w:b/>
          <w:bCs/>
          <w:rtl/>
        </w:rPr>
        <w:t>אביה, חברתה של המתלוננת</w:t>
      </w:r>
      <w:r>
        <w:rPr>
          <w:rFonts w:ascii="Arial" w:hAnsi="Arial" w:hint="cs"/>
          <w:rtl/>
        </w:rPr>
        <w:t>, סיפרה בהודעתה [ת/2] שכשכבר עלו המבלים לאוטובוסים, הגיעה המתלוננת, תפסה את אביה מאחור, כשהיא בוכה, אדומה ורועדת, וביקשה שתיקח אותה לפן. המתלוננת לא ענתה לשאלותיה של אביה, וכשמצאו את פן, עזבה אותם אביה לנפשם. כשחזרה שמעה מה שארע מפיה של חברה נוספת, אביטל.</w:t>
      </w:r>
    </w:p>
    <w:p w14:paraId="1A0FA7FE" w14:textId="77777777" w:rsidR="00B41E45" w:rsidRDefault="00B41E45">
      <w:pPr>
        <w:spacing w:line="360" w:lineRule="auto"/>
        <w:jc w:val="both"/>
        <w:rPr>
          <w:rFonts w:ascii="Arial" w:hAnsi="Arial"/>
          <w:rtl/>
        </w:rPr>
      </w:pPr>
    </w:p>
    <w:p w14:paraId="65AC6B86" w14:textId="77777777" w:rsidR="00B41E45" w:rsidRDefault="005D5D96">
      <w:pPr>
        <w:spacing w:line="360" w:lineRule="auto"/>
        <w:jc w:val="both"/>
        <w:rPr>
          <w:rFonts w:ascii="Arial" w:hAnsi="Arial"/>
          <w:rtl/>
        </w:rPr>
      </w:pPr>
      <w:r>
        <w:rPr>
          <w:rFonts w:ascii="Arial" w:hAnsi="Arial" w:hint="cs"/>
          <w:b/>
          <w:bCs/>
          <w:rtl/>
        </w:rPr>
        <w:t>חברה נוספת, ויקטוריה</w:t>
      </w:r>
      <w:r>
        <w:rPr>
          <w:rFonts w:ascii="Arial" w:hAnsi="Arial" w:hint="cs"/>
          <w:rtl/>
        </w:rPr>
        <w:t>, סיפרה בהודעתה [ת/8] שראתה את המתלוננת בוכה ופן אמר לה שמישהו ניסה לאנוס את המתלוננת. המתלוננת סיפרה שהיא הלכה לחדר אחר להשתין, ומישהו לא נתן לה לצאת, נגע בה ונישק אותה שלא ברצונה.</w:t>
      </w:r>
    </w:p>
    <w:p w14:paraId="22A5F2FC" w14:textId="77777777" w:rsidR="00B41E45" w:rsidRDefault="00B41E45">
      <w:pPr>
        <w:spacing w:line="360" w:lineRule="auto"/>
        <w:jc w:val="both"/>
        <w:rPr>
          <w:rFonts w:ascii="Arial" w:hAnsi="Arial"/>
          <w:rtl/>
        </w:rPr>
      </w:pPr>
    </w:p>
    <w:p w14:paraId="53677853" w14:textId="77777777" w:rsidR="00B41E45" w:rsidRDefault="005D5D96">
      <w:pPr>
        <w:spacing w:line="360" w:lineRule="auto"/>
        <w:jc w:val="both"/>
        <w:rPr>
          <w:rFonts w:ascii="Arial" w:hAnsi="Arial"/>
          <w:rtl/>
        </w:rPr>
      </w:pPr>
      <w:r>
        <w:rPr>
          <w:rFonts w:ascii="Arial" w:hAnsi="Arial" w:hint="cs"/>
          <w:b/>
          <w:bCs/>
          <w:rtl/>
        </w:rPr>
        <w:t>חברה נוספת, אביטל</w:t>
      </w:r>
      <w:r>
        <w:rPr>
          <w:rFonts w:ascii="Arial" w:hAnsi="Arial" w:hint="cs"/>
          <w:rtl/>
        </w:rPr>
        <w:t>, סיפרה בהודעתה [ת/6] ראתה את פן והמתלוננת חבוקים ואת המתלוננת "בוכה בהיסטריה". המתלוננת יספרה שהיא ביקשה ללכת לשירותים, שהיו תפוסים, ואז ביקשה מאחד העובדים להיכנס לחדר של העובדים. כשהיא יצאה הדלת היתה נעולה והיתה לה הרגשה שהוא מתחיל איתה אבל היא לא שיתפה פעולה ואמרה שיש לה חבר. אותו אדם לא נתן לה לצאת, נישק אותה בכוח אך היא סגרה את פיה בכוח וביקשה לצאת. אותו אדם גם נגע בתחתוניה,ולבסוף נתן לה ללכת, והיא חיפשה עליו את המפתח.</w:t>
      </w:r>
    </w:p>
    <w:p w14:paraId="437FECA2" w14:textId="77777777" w:rsidR="00B41E45" w:rsidRDefault="005D5D96">
      <w:pPr>
        <w:spacing w:line="360" w:lineRule="auto"/>
        <w:jc w:val="both"/>
        <w:rPr>
          <w:rFonts w:ascii="Arial" w:hAnsi="Arial"/>
          <w:rtl/>
        </w:rPr>
      </w:pPr>
      <w:r>
        <w:rPr>
          <w:rFonts w:ascii="Arial" w:hAnsi="Arial" w:hint="cs"/>
          <w:rtl/>
        </w:rPr>
        <w:t>לדבריה, הנאשם ניסה להתחיל עם בנות נוספות במסיבה, לרבות איתה, ואף ביקש "שיסדרו לו בחורה" [עניין שהנאשם הכחיש בתוקף – ע.ד.].</w:t>
      </w:r>
    </w:p>
    <w:p w14:paraId="1DA5CC95" w14:textId="77777777" w:rsidR="00B41E45" w:rsidRDefault="00B41E45">
      <w:pPr>
        <w:spacing w:line="360" w:lineRule="auto"/>
        <w:jc w:val="both"/>
        <w:rPr>
          <w:rFonts w:ascii="Arial" w:hAnsi="Arial"/>
          <w:rtl/>
        </w:rPr>
      </w:pPr>
    </w:p>
    <w:p w14:paraId="7CA63FC6" w14:textId="77777777" w:rsidR="00B41E45" w:rsidRDefault="005D5D96">
      <w:pPr>
        <w:spacing w:line="360" w:lineRule="auto"/>
        <w:jc w:val="both"/>
        <w:rPr>
          <w:rFonts w:ascii="Arial" w:hAnsi="Arial"/>
          <w:rtl/>
        </w:rPr>
      </w:pPr>
      <w:r>
        <w:rPr>
          <w:rFonts w:ascii="Arial" w:hAnsi="Arial" w:hint="cs"/>
          <w:b/>
          <w:bCs/>
          <w:rtl/>
        </w:rPr>
        <w:t>במוקד המשטרתי</w:t>
      </w:r>
      <w:r>
        <w:rPr>
          <w:rFonts w:ascii="Arial" w:hAnsi="Arial" w:hint="cs"/>
          <w:rtl/>
        </w:rPr>
        <w:t xml:space="preserve"> נרשמה פנייתה של המתלוננת שהתקשרה מהטלפון של פן בשעה 06:02 ומסרה שהפוגע סגר את הדלת, נעל אותה בפנים וניסה להכניס לה ידיים לתחתונים, והיא ביקשה ממנו שלא לעשות כלום כי יש לה חבר [ת/5]. שוטר שהגיע למקום הפנה אותה להגיש תלונה [ת/4].</w:t>
      </w:r>
    </w:p>
    <w:p w14:paraId="10E9925B" w14:textId="77777777" w:rsidR="00B41E45" w:rsidRDefault="00B41E45">
      <w:pPr>
        <w:spacing w:line="360" w:lineRule="auto"/>
        <w:jc w:val="both"/>
        <w:rPr>
          <w:rFonts w:ascii="Arial" w:hAnsi="Arial"/>
          <w:rtl/>
        </w:rPr>
      </w:pPr>
    </w:p>
    <w:p w14:paraId="6BA0779C" w14:textId="77777777" w:rsidR="00B41E45" w:rsidRDefault="005D5D96">
      <w:pPr>
        <w:spacing w:line="360" w:lineRule="auto"/>
        <w:jc w:val="both"/>
        <w:rPr>
          <w:rFonts w:ascii="Arial" w:hAnsi="Arial"/>
          <w:rtl/>
        </w:rPr>
      </w:pPr>
      <w:r>
        <w:rPr>
          <w:rFonts w:ascii="Arial" w:hAnsi="Arial" w:hint="cs"/>
          <w:b/>
          <w:bCs/>
          <w:rtl/>
        </w:rPr>
        <w:t>אימהּ של המתלוננת</w:t>
      </w:r>
      <w:r>
        <w:rPr>
          <w:rFonts w:ascii="Arial" w:hAnsi="Arial" w:hint="cs"/>
          <w:rtl/>
        </w:rPr>
        <w:t xml:space="preserve"> סיפרה בהודעתה [ת/3] שפן התקשר אליה כשהוא והמתלוננת היו בדרך למשטרה ואמר שמישהו פגע במתלוננת, נגע בה. המתלוננת עצמה בכתה ואמרה שהפוגע נגע בה מתחת לתחתונים עד שנתן לה לצאת מהשירותים.</w:t>
      </w:r>
    </w:p>
    <w:p w14:paraId="0619919D" w14:textId="77777777" w:rsidR="00B41E45" w:rsidRDefault="005D5D96">
      <w:pPr>
        <w:spacing w:line="360" w:lineRule="auto"/>
        <w:jc w:val="both"/>
        <w:rPr>
          <w:rFonts w:ascii="Arial" w:hAnsi="Arial"/>
          <w:rtl/>
        </w:rPr>
      </w:pPr>
      <w:r>
        <w:rPr>
          <w:rFonts w:ascii="Arial" w:hAnsi="Arial" w:hint="cs"/>
          <w:rtl/>
        </w:rPr>
        <w:t>לאחר המקרה, המתלוננת אמרה שהיא לא זוכרת אם ידו של הפוגע היתה מעל או מתחת לתחתונים, אך היתה מתחת לחצאית. מאז, המתלוננת מדברת על מה שקרה ובוכה.</w:t>
      </w:r>
    </w:p>
    <w:p w14:paraId="1DF3E3EB" w14:textId="77777777" w:rsidR="00B41E45" w:rsidRDefault="00B41E45">
      <w:pPr>
        <w:spacing w:line="360" w:lineRule="auto"/>
        <w:jc w:val="both"/>
        <w:rPr>
          <w:rFonts w:ascii="Arial" w:hAnsi="Arial"/>
          <w:rtl/>
        </w:rPr>
      </w:pPr>
    </w:p>
    <w:p w14:paraId="307B6478" w14:textId="77777777" w:rsidR="00B41E45" w:rsidRDefault="005D5D96">
      <w:pPr>
        <w:spacing w:line="360" w:lineRule="auto"/>
        <w:jc w:val="both"/>
        <w:rPr>
          <w:rFonts w:ascii="Arial" w:hAnsi="Arial"/>
          <w:rtl/>
        </w:rPr>
      </w:pPr>
      <w:r>
        <w:rPr>
          <w:rFonts w:ascii="Arial" w:hAnsi="Arial" w:hint="cs"/>
          <w:rtl/>
        </w:rPr>
        <w:t xml:space="preserve">הודעתה של חברה נוספת, טל [ת/7], הינה עדות מפי השמועה, מפיה של אביטל. </w:t>
      </w:r>
    </w:p>
    <w:p w14:paraId="08CA2EFB" w14:textId="77777777" w:rsidR="00B41E45" w:rsidRDefault="00B41E45">
      <w:pPr>
        <w:spacing w:line="360" w:lineRule="auto"/>
        <w:jc w:val="both"/>
        <w:rPr>
          <w:rFonts w:ascii="Arial" w:hAnsi="Arial"/>
          <w:rtl/>
        </w:rPr>
      </w:pPr>
    </w:p>
    <w:p w14:paraId="4F790F6D" w14:textId="77777777" w:rsidR="00B41E45" w:rsidRDefault="005D5D96">
      <w:pPr>
        <w:spacing w:line="360" w:lineRule="auto"/>
        <w:jc w:val="both"/>
        <w:rPr>
          <w:rFonts w:ascii="Arial" w:hAnsi="Arial"/>
          <w:rtl/>
        </w:rPr>
      </w:pPr>
      <w:r>
        <w:rPr>
          <w:rFonts w:ascii="Arial" w:hAnsi="Arial" w:hint="cs"/>
          <w:rtl/>
        </w:rPr>
        <w:t>יודגש, כי קבלתן של ראיות אלו נעשתה בכפוף לכלל האוסר עדות מפי השמועה [פרוט', ע' 22]. אלא, שלעניין המצב הנפשי הנחזה, אין זו עדות מפי השמועה אלא ראיה ישירה מפי העדוֹת, ולעניין היות התלונה תכופה, הרי כבר נקבע שראיה לכך, לעניין מתלוננים בעבירות מין, קבילה כחריג לכלל האוסר קבלת עדות מפי השמועה.</w:t>
      </w:r>
    </w:p>
    <w:p w14:paraId="7251A3EF" w14:textId="77777777" w:rsidR="00B41E45" w:rsidRDefault="005D5D96">
      <w:pPr>
        <w:spacing w:line="360" w:lineRule="auto"/>
        <w:jc w:val="both"/>
        <w:rPr>
          <w:rFonts w:ascii="Arial" w:hAnsi="Arial"/>
          <w:rtl/>
        </w:rPr>
      </w:pPr>
      <w:r>
        <w:rPr>
          <w:rFonts w:ascii="Arial" w:hAnsi="Arial" w:hint="cs"/>
          <w:rtl/>
        </w:rPr>
        <w:t>מכאן, שהסייג שנילווה לקבלת הראיות כאמור, משמעו שלא ניתן להסיק מראיות אלו על נכונות דברי המתלוננת שנמסרו על-ידי העדות, אך ודאי שניתן להסיק מהם לגבי עצם אמירת הדברים, בסמיכות זמן לאירוע הנטען, ובלוויית מצב נפשי תואם.</w:t>
      </w:r>
    </w:p>
    <w:p w14:paraId="410AF1C6" w14:textId="77777777" w:rsidR="00B41E45" w:rsidRDefault="00B41E45">
      <w:pPr>
        <w:spacing w:line="360" w:lineRule="auto"/>
        <w:jc w:val="both"/>
        <w:rPr>
          <w:rFonts w:ascii="Arial" w:hAnsi="Arial"/>
          <w:rtl/>
        </w:rPr>
      </w:pPr>
    </w:p>
    <w:p w14:paraId="5BEA0CC6" w14:textId="77777777" w:rsidR="00B41E45" w:rsidRDefault="005D5D96">
      <w:pPr>
        <w:spacing w:line="360" w:lineRule="auto"/>
        <w:jc w:val="both"/>
        <w:rPr>
          <w:rFonts w:ascii="Arial" w:hAnsi="Arial"/>
          <w:b/>
          <w:bCs/>
          <w:sz w:val="28"/>
          <w:szCs w:val="28"/>
          <w:u w:val="single"/>
          <w:rtl/>
        </w:rPr>
      </w:pPr>
      <w:r>
        <w:rPr>
          <w:rFonts w:ascii="Arial" w:hAnsi="Arial" w:hint="cs"/>
          <w:b/>
          <w:bCs/>
          <w:sz w:val="28"/>
          <w:szCs w:val="28"/>
          <w:u w:val="single"/>
          <w:rtl/>
        </w:rPr>
        <w:t>גרסת הנאשם:</w:t>
      </w:r>
    </w:p>
    <w:p w14:paraId="3CF8EB96" w14:textId="77777777" w:rsidR="00B41E45" w:rsidRDefault="00B41E45">
      <w:pPr>
        <w:spacing w:line="360" w:lineRule="auto"/>
        <w:jc w:val="both"/>
        <w:rPr>
          <w:rFonts w:ascii="Arial" w:hAnsi="Arial"/>
          <w:rtl/>
        </w:rPr>
      </w:pPr>
    </w:p>
    <w:p w14:paraId="3472A34C" w14:textId="77777777" w:rsidR="00B41E45" w:rsidRDefault="005D5D96">
      <w:pPr>
        <w:spacing w:line="360" w:lineRule="auto"/>
        <w:jc w:val="both"/>
        <w:rPr>
          <w:rFonts w:ascii="Arial" w:hAnsi="Arial"/>
          <w:rtl/>
        </w:rPr>
      </w:pPr>
      <w:r>
        <w:rPr>
          <w:rFonts w:ascii="Arial" w:hAnsi="Arial" w:hint="cs"/>
          <w:rtl/>
        </w:rPr>
        <w:t xml:space="preserve">כשעה לאחר תחילת המסיבה פנתה המתלוננת באדיבות לנאשם ושאלה אם היא יכולה לקבל יין. הנאשם נעתר לה, פתח בקבוק יין ומזג למתלוננת, לחברותיה ולעצמו. באותה הזדמנות גם צחקקו ורקדו יחד המתלוננת, החברות והנאשם, וגם בהמשך הערב, כשהנאשם הסתובב במקום, הבחין שהמתלוננת מחייכת אליו. </w:t>
      </w:r>
    </w:p>
    <w:p w14:paraId="2CEF713A" w14:textId="77777777" w:rsidR="00B41E45" w:rsidRDefault="00B41E45">
      <w:pPr>
        <w:spacing w:line="360" w:lineRule="auto"/>
        <w:jc w:val="both"/>
        <w:rPr>
          <w:rFonts w:ascii="Arial" w:hAnsi="Arial"/>
          <w:rtl/>
        </w:rPr>
      </w:pPr>
    </w:p>
    <w:p w14:paraId="78D79702" w14:textId="77777777" w:rsidR="00B41E45" w:rsidRDefault="005D5D96">
      <w:pPr>
        <w:spacing w:line="360" w:lineRule="auto"/>
        <w:jc w:val="both"/>
        <w:rPr>
          <w:rFonts w:ascii="Arial" w:hAnsi="Arial"/>
          <w:rtl/>
        </w:rPr>
      </w:pPr>
      <w:r>
        <w:rPr>
          <w:rFonts w:ascii="Arial" w:hAnsi="Arial" w:hint="cs"/>
          <w:rtl/>
        </w:rPr>
        <w:t xml:space="preserve">בתום המסיבה, ראה הנאשם את המתלוננת נשענת על קיר מולו, והיא ביקשה שיפתח לה את דלת הסוויטה הקטנה, הנעולה, מבלי שהסבירה למה. הנאשם הלך לחפש מפתח ולאחר כמה דקות חזר ומצא את המתלוננת ממתינה. בשלב זה לא ידע הנאשם מדוע המתלוננת רוצה להיכנס לסוויטה, אך בהיותו 'נותן שירות', לא התנגד. </w:t>
      </w:r>
    </w:p>
    <w:p w14:paraId="01C918DF" w14:textId="77777777" w:rsidR="00B41E45" w:rsidRDefault="005D5D96">
      <w:pPr>
        <w:spacing w:line="360" w:lineRule="auto"/>
        <w:jc w:val="both"/>
        <w:rPr>
          <w:rFonts w:ascii="Arial" w:hAnsi="Arial"/>
          <w:rtl/>
        </w:rPr>
      </w:pPr>
      <w:r>
        <w:rPr>
          <w:rFonts w:ascii="Arial" w:hAnsi="Arial" w:hint="cs"/>
          <w:rtl/>
        </w:rPr>
        <w:t>בנוסף, אמר הנאשם בהמשך עדותו ובחקירתו הנגדית, כי היה סקרן לדעת מה כוונתה של המתלוננת, שהיתה חביבה אליו כל הערב ואפילו "עשתה לו עיניים".</w:t>
      </w:r>
    </w:p>
    <w:p w14:paraId="1ACBE148" w14:textId="77777777" w:rsidR="00B41E45" w:rsidRDefault="00B41E45">
      <w:pPr>
        <w:spacing w:line="360" w:lineRule="auto"/>
        <w:jc w:val="both"/>
        <w:rPr>
          <w:rFonts w:ascii="Arial" w:hAnsi="Arial"/>
          <w:rtl/>
        </w:rPr>
      </w:pPr>
    </w:p>
    <w:p w14:paraId="1A8E3877" w14:textId="77777777" w:rsidR="00B41E45" w:rsidRDefault="005D5D96">
      <w:pPr>
        <w:spacing w:line="360" w:lineRule="auto"/>
        <w:jc w:val="both"/>
        <w:rPr>
          <w:rFonts w:ascii="Arial" w:hAnsi="Arial"/>
          <w:rtl/>
        </w:rPr>
      </w:pPr>
      <w:r>
        <w:rPr>
          <w:rFonts w:ascii="Arial" w:hAnsi="Arial" w:hint="cs"/>
          <w:rtl/>
        </w:rPr>
        <w:t>כשהשניים נכנסו לסוויטה, טרק הנאשם מאחוריו את הדלת – "סתם, כי טורקים דלת" – ושם את המפתח בחור המנעול, מבפנים.</w:t>
      </w:r>
    </w:p>
    <w:p w14:paraId="5D18E546" w14:textId="77777777" w:rsidR="00B41E45" w:rsidRDefault="00B41E45">
      <w:pPr>
        <w:spacing w:line="360" w:lineRule="auto"/>
        <w:jc w:val="both"/>
        <w:rPr>
          <w:rFonts w:ascii="Arial" w:hAnsi="Arial"/>
          <w:rtl/>
        </w:rPr>
      </w:pPr>
    </w:p>
    <w:p w14:paraId="1F20A98A" w14:textId="77777777" w:rsidR="00B41E45" w:rsidRDefault="005D5D96">
      <w:pPr>
        <w:spacing w:line="360" w:lineRule="auto"/>
        <w:jc w:val="both"/>
        <w:rPr>
          <w:rFonts w:ascii="Arial" w:hAnsi="Arial"/>
          <w:rtl/>
        </w:rPr>
      </w:pPr>
      <w:r>
        <w:rPr>
          <w:rFonts w:ascii="Arial" w:hAnsi="Arial" w:hint="cs"/>
          <w:rtl/>
        </w:rPr>
        <w:t>המתלוננת נכנסה לשירותים והנאשם נשען על קיר הסאונה והמתין. כשהמתלוננת יצאה מהשירותים, היא לא פסעה לדלת ויצאה, אלא נשענה לידו על הקיר. השניים החליפו מספר מילים על המסיבה, חייכו וצחקו, ואז החלו להתנשק. הנאשם הסתובב לעבר המתלוננת ונישק אותה על השפתיים, "דבר שארך כמה עשרות שניות", בשיתוף פעולה של המתלוננת.</w:t>
      </w:r>
    </w:p>
    <w:p w14:paraId="4314D751" w14:textId="77777777" w:rsidR="00B41E45" w:rsidRDefault="005D5D96">
      <w:pPr>
        <w:spacing w:line="360" w:lineRule="auto"/>
        <w:jc w:val="both"/>
        <w:rPr>
          <w:rFonts w:ascii="Arial" w:hAnsi="Arial"/>
          <w:rtl/>
        </w:rPr>
      </w:pPr>
      <w:r>
        <w:rPr>
          <w:rFonts w:ascii="Arial" w:hAnsi="Arial" w:hint="cs"/>
          <w:rtl/>
        </w:rPr>
        <w:t xml:space="preserve">המתלוננת אמנם לא אהבה נשיקה צרפתית ולכן לא עברה לשונו של הנאשם את מחסום השיניים, אך יש עוד נשים שאינן אוהבות זאת. לכן, המשיכה הנשיקה, בלי החדרת הלשון. </w:t>
      </w:r>
    </w:p>
    <w:p w14:paraId="11952382" w14:textId="77777777" w:rsidR="00B41E45" w:rsidRDefault="00B41E45">
      <w:pPr>
        <w:spacing w:line="360" w:lineRule="auto"/>
        <w:jc w:val="both"/>
        <w:rPr>
          <w:rFonts w:ascii="Arial" w:hAnsi="Arial"/>
          <w:rtl/>
        </w:rPr>
      </w:pPr>
    </w:p>
    <w:p w14:paraId="217FE6FA" w14:textId="77777777" w:rsidR="00B41E45" w:rsidRDefault="005D5D96">
      <w:pPr>
        <w:spacing w:line="360" w:lineRule="auto"/>
        <w:jc w:val="both"/>
        <w:rPr>
          <w:rFonts w:ascii="Arial" w:hAnsi="Arial"/>
          <w:rtl/>
        </w:rPr>
      </w:pPr>
      <w:r>
        <w:rPr>
          <w:rFonts w:ascii="Arial" w:hAnsi="Arial" w:hint="cs"/>
          <w:rtl/>
        </w:rPr>
        <w:t xml:space="preserve">המתלוננת שיתפה פעולה והנאשם הניח ידו על חזהּ וכשההסכמה נמשכה, הוריד את ידו לאורך גופה  וליטף את בטנה. בשלב זה אמרה המתלוננת "אני חושבת שאנשים כבר מתארגנים ועולים על האוטובוס" ו-"אני חושבת שחבר שלי מחכה לי בחוץ, מחפש אותי". </w:t>
      </w:r>
    </w:p>
    <w:p w14:paraId="42CCD9DD" w14:textId="77777777" w:rsidR="00B41E45" w:rsidRDefault="005D5D96">
      <w:pPr>
        <w:spacing w:line="360" w:lineRule="auto"/>
        <w:jc w:val="both"/>
        <w:rPr>
          <w:rFonts w:ascii="Arial" w:hAnsi="Arial"/>
          <w:rtl/>
        </w:rPr>
      </w:pPr>
      <w:r>
        <w:rPr>
          <w:rFonts w:ascii="Arial" w:hAnsi="Arial" w:hint="cs"/>
          <w:rtl/>
        </w:rPr>
        <w:t xml:space="preserve">הנאשם הופתע מכך שיש לה חבר ושהיא מתנהגת כך, ושאל בתדהמה "מה?!", הלך לדלת, פתח אותה, והמתלוננת יצאה. </w:t>
      </w:r>
    </w:p>
    <w:p w14:paraId="47CED358" w14:textId="77777777" w:rsidR="00B41E45" w:rsidRDefault="00B41E45">
      <w:pPr>
        <w:spacing w:line="360" w:lineRule="auto"/>
        <w:jc w:val="both"/>
        <w:rPr>
          <w:rFonts w:ascii="Arial" w:hAnsi="Arial"/>
          <w:rtl/>
        </w:rPr>
      </w:pPr>
    </w:p>
    <w:p w14:paraId="648EAB90" w14:textId="77777777" w:rsidR="00B41E45" w:rsidRDefault="005D5D96">
      <w:pPr>
        <w:spacing w:line="360" w:lineRule="auto"/>
        <w:jc w:val="both"/>
        <w:rPr>
          <w:rFonts w:ascii="Arial" w:hAnsi="Arial"/>
          <w:rtl/>
        </w:rPr>
      </w:pPr>
      <w:r>
        <w:rPr>
          <w:rFonts w:ascii="Arial" w:hAnsi="Arial" w:hint="cs"/>
          <w:rtl/>
        </w:rPr>
        <w:t>את הסכמת המתלוננת בעת מעשה הסיק הנאשם מכך שהוא המשיך, והיא לא עשתה דבר [פרוט', ע' 28 ש' 10].</w:t>
      </w:r>
    </w:p>
    <w:p w14:paraId="50588FEC" w14:textId="77777777" w:rsidR="00B41E45" w:rsidRDefault="00B41E45">
      <w:pPr>
        <w:spacing w:line="360" w:lineRule="auto"/>
        <w:jc w:val="both"/>
        <w:rPr>
          <w:rFonts w:ascii="Arial" w:hAnsi="Arial"/>
          <w:rtl/>
        </w:rPr>
      </w:pPr>
    </w:p>
    <w:p w14:paraId="70963E0D" w14:textId="77777777" w:rsidR="00B41E45" w:rsidRDefault="005D5D96">
      <w:pPr>
        <w:spacing w:line="360" w:lineRule="auto"/>
        <w:jc w:val="both"/>
        <w:rPr>
          <w:rFonts w:ascii="Arial" w:hAnsi="Arial"/>
          <w:rtl/>
        </w:rPr>
      </w:pPr>
      <w:r>
        <w:rPr>
          <w:rFonts w:ascii="Arial" w:hAnsi="Arial" w:hint="cs"/>
          <w:rtl/>
        </w:rPr>
        <w:t>הנאשם הדגיש שהאינטראקציה בין המתלוננת לבינו היתה בהסכמה מלאה, והיתה זו המתלוננת שיזמה אותה, כשחיכתה לו חמש דקות ליד הדלת הנעולה (כשמהיר יותר היה לעמוד בתור לשירותים בפתוחים), נכנסה לסוויטה, וכשיצאה מהשירותים לא יצאה מהסוויטה אלא נשענה על הקיר ליד הנאשם.</w:t>
      </w:r>
    </w:p>
    <w:p w14:paraId="4ED77973" w14:textId="77777777" w:rsidR="00B41E45" w:rsidRDefault="00B41E45">
      <w:pPr>
        <w:spacing w:line="360" w:lineRule="auto"/>
        <w:jc w:val="both"/>
        <w:rPr>
          <w:rFonts w:ascii="Arial" w:hAnsi="Arial"/>
          <w:rtl/>
        </w:rPr>
      </w:pPr>
    </w:p>
    <w:p w14:paraId="3B5B0D04" w14:textId="77777777" w:rsidR="00B41E45" w:rsidRDefault="005D5D96">
      <w:pPr>
        <w:spacing w:line="360" w:lineRule="auto"/>
        <w:jc w:val="both"/>
        <w:rPr>
          <w:rFonts w:ascii="Arial" w:hAnsi="Arial"/>
          <w:rtl/>
        </w:rPr>
      </w:pPr>
      <w:r>
        <w:rPr>
          <w:rFonts w:ascii="Arial" w:hAnsi="Arial" w:hint="cs"/>
          <w:rtl/>
        </w:rPr>
        <w:t>הנאשם סיפר, שלנוכח חילופי המבטים בינו לבין המתלוננת במהלך המסיבה – "הרגשתי שהיא מחבבת אותי ושהיא עשתה לי עיניים", "עברו לי כמה מחשבות בראש" כשפנתה אליו המתלוננת לקראת סוף המסיבה.</w:t>
      </w:r>
    </w:p>
    <w:p w14:paraId="2F0F1CEF" w14:textId="77777777" w:rsidR="00B41E45" w:rsidRDefault="005D5D96">
      <w:pPr>
        <w:spacing w:line="360" w:lineRule="auto"/>
        <w:jc w:val="both"/>
        <w:rPr>
          <w:rFonts w:ascii="Arial" w:hAnsi="Arial"/>
          <w:rtl/>
        </w:rPr>
      </w:pPr>
      <w:r>
        <w:rPr>
          <w:rFonts w:ascii="Arial" w:hAnsi="Arial" w:hint="cs"/>
          <w:rtl/>
        </w:rPr>
        <w:t xml:space="preserve">עם-זאת, סרב הנאשם להודות שהיו אלה מחשבות 'בכיוון האינטימי', ואמר שנשען על הקיר והמתין לראות מה כוונותיה. </w:t>
      </w:r>
    </w:p>
    <w:p w14:paraId="71D5C56D" w14:textId="77777777" w:rsidR="00B41E45" w:rsidRDefault="00B41E45">
      <w:pPr>
        <w:spacing w:line="360" w:lineRule="auto"/>
        <w:jc w:val="both"/>
        <w:rPr>
          <w:rFonts w:ascii="Arial" w:hAnsi="Arial"/>
          <w:rtl/>
        </w:rPr>
      </w:pPr>
    </w:p>
    <w:p w14:paraId="3103E72D" w14:textId="77777777" w:rsidR="00B41E45" w:rsidRDefault="005D5D96">
      <w:pPr>
        <w:spacing w:line="360" w:lineRule="auto"/>
        <w:jc w:val="both"/>
        <w:rPr>
          <w:rFonts w:ascii="Arial" w:hAnsi="Arial"/>
          <w:rtl/>
        </w:rPr>
      </w:pPr>
      <w:r>
        <w:rPr>
          <w:rFonts w:ascii="Arial" w:hAnsi="Arial" w:hint="cs"/>
          <w:rtl/>
        </w:rPr>
        <w:t>בחקירתו הנגדית עומת הנאשם עם דבריו בעימות [נ/3], שאז הטיח במתלוננת שהיא כלל לא סגרה את שיניה בעת הנשיקה, וענה שאמנם בעת העימות זכר היטב את שארע, אך לאחר שקרא את כל העדויות בתיק, הבין שהשיניים היו סגורות כי יש נשים שאינן אוהבות להתנשק 'צרפתית'.</w:t>
      </w:r>
    </w:p>
    <w:p w14:paraId="7DC8777F" w14:textId="77777777" w:rsidR="00B41E45" w:rsidRDefault="00B41E45">
      <w:pPr>
        <w:spacing w:line="360" w:lineRule="auto"/>
        <w:jc w:val="both"/>
        <w:rPr>
          <w:rFonts w:ascii="Arial" w:hAnsi="Arial"/>
          <w:rtl/>
        </w:rPr>
      </w:pPr>
    </w:p>
    <w:p w14:paraId="0E9D2E4A" w14:textId="77777777" w:rsidR="00B41E45" w:rsidRDefault="005D5D96">
      <w:pPr>
        <w:spacing w:line="360" w:lineRule="auto"/>
        <w:jc w:val="both"/>
        <w:rPr>
          <w:rFonts w:ascii="Arial" w:hAnsi="Arial"/>
          <w:rtl/>
        </w:rPr>
      </w:pPr>
      <w:r>
        <w:rPr>
          <w:rFonts w:ascii="Arial" w:hAnsi="Arial" w:hint="cs"/>
          <w:rtl/>
        </w:rPr>
        <w:t xml:space="preserve">הנאשם הכחיש שחסם את דרכה של המתלוננת לדלת וטען שהיה מקום מספיק לעבור על פניו ולהגיע לדלת. </w:t>
      </w:r>
    </w:p>
    <w:p w14:paraId="3F0576C5" w14:textId="77777777" w:rsidR="00B41E45" w:rsidRDefault="005D5D96">
      <w:pPr>
        <w:spacing w:line="360" w:lineRule="auto"/>
        <w:jc w:val="both"/>
        <w:rPr>
          <w:rFonts w:ascii="Arial" w:hAnsi="Arial"/>
          <w:b/>
          <w:bCs/>
          <w:sz w:val="28"/>
          <w:szCs w:val="28"/>
          <w:u w:val="single"/>
          <w:rtl/>
        </w:rPr>
      </w:pPr>
      <w:r>
        <w:rPr>
          <w:rFonts w:ascii="Arial" w:hAnsi="Arial" w:hint="cs"/>
          <w:rtl/>
        </w:rPr>
        <w:t>כמו כן הכחיש הנאשם שהמתלוננת סילקה את ידו, אך אמר בחקירתו הנגדית שכשהגיע ידו אל בטנה, המתלוננת הסתובבה ואז גופה הדף את ידו. כששב התובע והקשה, אישר הנאשם שהמתלוננת הזיזה את ידו באמצעות ידה ואמרה את שני המשפטים שהובאו לעיל [פרוט', ע' 35 ש' 5-11].</w:t>
      </w:r>
    </w:p>
    <w:p w14:paraId="4FAA2BA6" w14:textId="77777777" w:rsidR="00B41E45" w:rsidRDefault="00B41E45">
      <w:pPr>
        <w:spacing w:line="360" w:lineRule="auto"/>
        <w:jc w:val="both"/>
        <w:rPr>
          <w:rFonts w:ascii="Arial" w:hAnsi="Arial"/>
          <w:b/>
          <w:bCs/>
          <w:sz w:val="28"/>
          <w:szCs w:val="28"/>
          <w:u w:val="single"/>
          <w:rtl/>
        </w:rPr>
      </w:pPr>
    </w:p>
    <w:p w14:paraId="4E594F1A" w14:textId="77777777" w:rsidR="00B41E45" w:rsidRDefault="005D5D96">
      <w:pPr>
        <w:spacing w:line="360" w:lineRule="auto"/>
        <w:jc w:val="both"/>
        <w:rPr>
          <w:rFonts w:ascii="Arial" w:hAnsi="Arial"/>
          <w:b/>
          <w:bCs/>
          <w:sz w:val="28"/>
          <w:szCs w:val="28"/>
          <w:u w:val="single"/>
          <w:rtl/>
        </w:rPr>
      </w:pPr>
      <w:r>
        <w:rPr>
          <w:rFonts w:ascii="Arial" w:hAnsi="Arial" w:hint="cs"/>
          <w:b/>
          <w:bCs/>
          <w:sz w:val="28"/>
          <w:szCs w:val="28"/>
          <w:u w:val="single"/>
          <w:rtl/>
        </w:rPr>
        <w:t>דיון ומסקנות:</w:t>
      </w:r>
    </w:p>
    <w:p w14:paraId="533C8371" w14:textId="77777777" w:rsidR="00B41E45" w:rsidRDefault="00B41E45">
      <w:pPr>
        <w:spacing w:line="360" w:lineRule="auto"/>
        <w:jc w:val="both"/>
        <w:rPr>
          <w:rFonts w:ascii="Arial" w:hAnsi="Arial"/>
          <w:rtl/>
        </w:rPr>
      </w:pPr>
    </w:p>
    <w:p w14:paraId="538B6E93" w14:textId="77777777" w:rsidR="00B41E45" w:rsidRDefault="005D5D96">
      <w:pPr>
        <w:spacing w:line="360" w:lineRule="auto"/>
        <w:jc w:val="both"/>
        <w:rPr>
          <w:rFonts w:ascii="Arial" w:hAnsi="Arial"/>
          <w:b/>
          <w:bCs/>
          <w:rtl/>
        </w:rPr>
      </w:pPr>
      <w:r>
        <w:rPr>
          <w:rFonts w:ascii="Arial" w:hAnsi="Arial" w:hint="cs"/>
          <w:b/>
          <w:bCs/>
          <w:rtl/>
        </w:rPr>
        <w:t>המתלוננת נמצאה על-ידי כאמינה ביותר.</w:t>
      </w:r>
    </w:p>
    <w:p w14:paraId="271DE627" w14:textId="77777777" w:rsidR="00B41E45" w:rsidRDefault="00B41E45">
      <w:pPr>
        <w:spacing w:line="360" w:lineRule="auto"/>
        <w:jc w:val="both"/>
        <w:rPr>
          <w:rFonts w:ascii="Arial" w:hAnsi="Arial"/>
          <w:rtl/>
        </w:rPr>
      </w:pPr>
    </w:p>
    <w:p w14:paraId="41133D76" w14:textId="77777777" w:rsidR="00B41E45" w:rsidRDefault="005D5D96">
      <w:pPr>
        <w:spacing w:line="360" w:lineRule="auto"/>
        <w:jc w:val="both"/>
        <w:rPr>
          <w:rFonts w:ascii="Arial" w:hAnsi="Arial"/>
          <w:rtl/>
        </w:rPr>
      </w:pPr>
      <w:r>
        <w:rPr>
          <w:rFonts w:ascii="Arial" w:hAnsi="Arial" w:hint="cs"/>
          <w:rtl/>
        </w:rPr>
        <w:t>עדותה נמסרה באופן זהיר, כשהמתלוננת נזהרת ומבחינה בין דברים הזכורים לה היטב ובוודאות, לבין עובדות שבהן אינה בטוחה. עוד ידעה העדה להצביע ביושר על אי-דיוקים (שוליים לטעמי, או שמקורם הברור בטעות, כגון ציון לבושה כמכנסיים) שנפלו במסירת הודעותיה במשטרה, ולא ניסתה להתכחש להם או לתרץ אותם.</w:t>
      </w:r>
    </w:p>
    <w:p w14:paraId="1A29A2CC" w14:textId="77777777" w:rsidR="00B41E45" w:rsidRDefault="005D5D96">
      <w:pPr>
        <w:spacing w:line="360" w:lineRule="auto"/>
        <w:jc w:val="both"/>
        <w:rPr>
          <w:rFonts w:ascii="Arial" w:hAnsi="Arial"/>
          <w:rtl/>
        </w:rPr>
      </w:pPr>
      <w:r>
        <w:rPr>
          <w:rFonts w:ascii="Arial" w:hAnsi="Arial" w:hint="cs"/>
          <w:rtl/>
        </w:rPr>
        <w:t>העדה מסרה גרסתה באופן קוהרנטי, בפירוט רב, אף שניכר היה שהמעמד אינו נוח לה.</w:t>
      </w:r>
    </w:p>
    <w:p w14:paraId="4A573829" w14:textId="77777777" w:rsidR="00B41E45" w:rsidRDefault="005D5D96">
      <w:pPr>
        <w:spacing w:line="360" w:lineRule="auto"/>
        <w:jc w:val="both"/>
        <w:rPr>
          <w:rFonts w:ascii="Arial" w:hAnsi="Arial"/>
          <w:rtl/>
        </w:rPr>
      </w:pPr>
      <w:r>
        <w:rPr>
          <w:rFonts w:ascii="Arial" w:hAnsi="Arial" w:hint="cs"/>
          <w:rtl/>
        </w:rPr>
        <w:t xml:space="preserve">בנוסף, לא העלימה המתלוננת פרטים שכביכול 'מזיקים' לגרסתה או לאמינותה, כגון הציון החוזר בחקירתה הראשית, מיוזמתה, ששתתה והיתה מעט שיכורה. </w:t>
      </w:r>
    </w:p>
    <w:p w14:paraId="0F1264C0" w14:textId="77777777" w:rsidR="00B41E45" w:rsidRDefault="005D5D96">
      <w:pPr>
        <w:spacing w:line="360" w:lineRule="auto"/>
        <w:jc w:val="both"/>
        <w:rPr>
          <w:rFonts w:ascii="Arial" w:hAnsi="Arial"/>
          <w:rtl/>
        </w:rPr>
      </w:pPr>
      <w:r>
        <w:rPr>
          <w:rFonts w:ascii="Arial" w:hAnsi="Arial" w:hint="cs"/>
          <w:rtl/>
        </w:rPr>
        <w:t>הודעותיה ודו"ח העימות מלמדים שעיקרי גרסתה של המתלוננת נמסרו מתחילת החקירה ועד עדותה במשטרה, ללא שינויים של-ממש, כאשר במועדי התיעוד הראשונים (בתחנת המשטרה) גם נלוו אליהם אותות מצב נפשי נסער, כגון בכי.</w:t>
      </w:r>
    </w:p>
    <w:p w14:paraId="4FAFC3C9" w14:textId="77777777" w:rsidR="00B41E45" w:rsidRDefault="00B41E45">
      <w:pPr>
        <w:spacing w:line="360" w:lineRule="auto"/>
        <w:jc w:val="both"/>
        <w:rPr>
          <w:rFonts w:ascii="Arial" w:hAnsi="Arial"/>
          <w:rtl/>
        </w:rPr>
      </w:pPr>
    </w:p>
    <w:p w14:paraId="24F6CC0A" w14:textId="77777777" w:rsidR="00B41E45" w:rsidRDefault="005D5D96">
      <w:pPr>
        <w:spacing w:line="360" w:lineRule="auto"/>
        <w:jc w:val="both"/>
        <w:rPr>
          <w:rFonts w:ascii="Arial" w:hAnsi="Arial"/>
          <w:rtl/>
        </w:rPr>
      </w:pPr>
      <w:r>
        <w:rPr>
          <w:rFonts w:ascii="Arial" w:hAnsi="Arial" w:hint="cs"/>
          <w:rtl/>
        </w:rPr>
        <w:t>בנוסף, נהנית גרסת המתלוננת מתמיכות מהותיות משמעותיות ביותר, של תכיפות תלונתה מייד לאחר מעשה, בצירוף מצב נפשי ההולם את תוכן המסופר, כפי שהעיד פן, ומעידות ההודעות שהתקבלו בהסכמה מפי חברותיה ואמהּ.</w:t>
      </w:r>
    </w:p>
    <w:p w14:paraId="2AFE6331" w14:textId="77777777" w:rsidR="00B41E45" w:rsidRDefault="005D5D96">
      <w:pPr>
        <w:spacing w:line="360" w:lineRule="auto"/>
        <w:jc w:val="both"/>
        <w:rPr>
          <w:rFonts w:ascii="Arial" w:hAnsi="Arial"/>
          <w:rtl/>
        </w:rPr>
      </w:pPr>
      <w:r>
        <w:rPr>
          <w:rFonts w:ascii="Arial" w:hAnsi="Arial" w:hint="cs"/>
          <w:rtl/>
        </w:rPr>
        <w:t>על-אף אי-דיוקים שוליים, הברורים לחלוטין בנסיבות אלו, וכאשר מדובר על "עד מפי עד", חוזרים המוטיבים העיקריים בגרסה, החל מהרצון ללכת לשירותים, הנשיקה והמגע הכפוי, המגע בתחתונים [בדברי אביטל – ת/6], סגירת הפה [בדברי אביטל], מניעת היציאה, ועד להשתחררות באמצעות האמירה שיש לה חבר.</w:t>
      </w:r>
    </w:p>
    <w:p w14:paraId="7C30142E" w14:textId="77777777" w:rsidR="00B41E45" w:rsidRDefault="00B41E45">
      <w:pPr>
        <w:spacing w:line="360" w:lineRule="auto"/>
        <w:jc w:val="both"/>
        <w:rPr>
          <w:rFonts w:ascii="Arial" w:hAnsi="Arial"/>
          <w:rtl/>
        </w:rPr>
      </w:pPr>
    </w:p>
    <w:p w14:paraId="5B83308E" w14:textId="77777777" w:rsidR="00B41E45" w:rsidRDefault="005D5D96">
      <w:pPr>
        <w:spacing w:line="360" w:lineRule="auto"/>
        <w:jc w:val="both"/>
        <w:rPr>
          <w:rFonts w:ascii="Arial" w:hAnsi="Arial"/>
          <w:rtl/>
        </w:rPr>
      </w:pPr>
      <w:r>
        <w:rPr>
          <w:rFonts w:ascii="Arial" w:hAnsi="Arial" w:hint="cs"/>
          <w:rtl/>
        </w:rPr>
        <w:t>למעשה, עיקרי גרסת המתלוננת אינם נסתרים בדברי הנאשם.</w:t>
      </w:r>
    </w:p>
    <w:p w14:paraId="52EA9D90" w14:textId="77777777" w:rsidR="00B41E45" w:rsidRDefault="00B41E45">
      <w:pPr>
        <w:spacing w:line="360" w:lineRule="auto"/>
        <w:jc w:val="both"/>
        <w:rPr>
          <w:rFonts w:ascii="Arial" w:hAnsi="Arial"/>
          <w:rtl/>
        </w:rPr>
      </w:pPr>
    </w:p>
    <w:p w14:paraId="0DAB7F52" w14:textId="77777777" w:rsidR="00B41E45" w:rsidRDefault="005D5D96">
      <w:pPr>
        <w:spacing w:line="360" w:lineRule="auto"/>
        <w:jc w:val="both"/>
        <w:rPr>
          <w:rFonts w:ascii="Arial" w:hAnsi="Arial"/>
          <w:rtl/>
        </w:rPr>
      </w:pPr>
      <w:r>
        <w:rPr>
          <w:rFonts w:ascii="Arial" w:hAnsi="Arial" w:hint="cs"/>
          <w:rtl/>
        </w:rPr>
        <w:t>אני דוחה את הטענה לפיה בדתה המתלוננת את הסיפור כדי להצדיק בפני פן את כניסתה לסוויטה הקטנה לבד עם הנאשם, לנוכח עדותם האמינה של המתלוננת ושל פן, ובשל העדר כל בסיס לטענה. השוו לעניין זה האמור ב</w:t>
      </w:r>
      <w:hyperlink r:id="rId8" w:history="1">
        <w:r w:rsidR="008F6E58" w:rsidRPr="008F6E58">
          <w:rPr>
            <w:rStyle w:val="Hyperlink"/>
            <w:rFonts w:ascii="Arial" w:hAnsi="Arial"/>
            <w:rtl/>
          </w:rPr>
          <w:t>ע"פ 7653/11</w:t>
        </w:r>
      </w:hyperlink>
      <w:r>
        <w:rPr>
          <w:rFonts w:ascii="Arial" w:hAnsi="Arial" w:hint="cs"/>
          <w:rtl/>
        </w:rPr>
        <w:t xml:space="preserve"> </w:t>
      </w:r>
      <w:r>
        <w:rPr>
          <w:rFonts w:ascii="Arial" w:hAnsi="Arial" w:hint="cs"/>
          <w:b/>
          <w:bCs/>
          <w:rtl/>
        </w:rPr>
        <w:t xml:space="preserve">ידען נ' מ.י. </w:t>
      </w:r>
      <w:r>
        <w:rPr>
          <w:rFonts w:ascii="Arial" w:hAnsi="Arial" w:hint="cs"/>
          <w:rtl/>
        </w:rPr>
        <w:t>(2012), בסעיף 37 לפסק דינו של הש' זילברטל, המפנה בעניין זה ל</w:t>
      </w:r>
      <w:r w:rsidRPr="00983CCD">
        <w:rPr>
          <w:rFonts w:ascii="Arial" w:hAnsi="Arial"/>
          <w:color w:val="000000"/>
          <w:rtl/>
        </w:rPr>
        <w:t xml:space="preserve">ע"פ </w:t>
      </w:r>
      <w:hyperlink r:id="rId9" w:history="1">
        <w:r w:rsidR="00D37C83" w:rsidRPr="00D37C83">
          <w:rPr>
            <w:rFonts w:ascii="Arial" w:hAnsi="Arial"/>
            <w:color w:val="0000FF"/>
            <w:u w:val="single"/>
            <w:rtl/>
          </w:rPr>
          <w:t xml:space="preserve">993/00 </w:t>
        </w:r>
      </w:hyperlink>
      <w:r w:rsidRPr="00983CCD">
        <w:rPr>
          <w:rFonts w:ascii="Arial" w:hAnsi="Arial"/>
          <w:color w:val="000000"/>
          <w:rtl/>
        </w:rPr>
        <w:t xml:space="preserve"> נור נ' מ.י., פ"ד נו</w:t>
      </w:r>
      <w:r>
        <w:rPr>
          <w:rFonts w:ascii="Arial" w:hAnsi="Arial" w:hint="cs"/>
          <w:rtl/>
        </w:rPr>
        <w:t>(6) 205, 237-238:</w:t>
      </w:r>
    </w:p>
    <w:p w14:paraId="074036BF" w14:textId="77777777" w:rsidR="00B41E45" w:rsidRDefault="00B41E45">
      <w:pPr>
        <w:spacing w:line="360" w:lineRule="auto"/>
        <w:jc w:val="both"/>
        <w:rPr>
          <w:rFonts w:ascii="Arial" w:hAnsi="Arial"/>
          <w:rtl/>
        </w:rPr>
      </w:pPr>
    </w:p>
    <w:p w14:paraId="4580FB94" w14:textId="77777777" w:rsidR="00B41E45" w:rsidRDefault="005D5D96">
      <w:pPr>
        <w:pStyle w:val="1"/>
        <w:rPr>
          <w:rtl/>
        </w:rPr>
      </w:pPr>
      <w:r>
        <w:rPr>
          <w:rFonts w:hint="cs"/>
          <w:rtl/>
        </w:rPr>
        <w:t>כידוע, נאשם אינו חייב ליתן מניע המסביר מדוע מבקש עד תביעה להעליל עליו, שהרי די בהוכחת קיומו של ספק סביר העולה מחומר הראיות על מנת להביא לזיכויו. יחד עם זאת, במקרים שבהם התמונה מורכבת, ומלאכת הערכת המהימנות קשה היא</w:t>
      </w:r>
      <w:r>
        <w:rPr>
          <w:rStyle w:val="FootnoteReference"/>
          <w:rtl/>
        </w:rPr>
        <w:footnoteReference w:id="1"/>
      </w:r>
      <w:r>
        <w:rPr>
          <w:rFonts w:hint="cs"/>
          <w:rtl/>
        </w:rPr>
        <w:t>, אך טבעי הוא שהשופט היושב בדין יבחן מדוע תמציא מתלוננת תלונה כוזבת כלפי נאשם. במצב בו הציע נאשם הסבר כלשהו לתלונה שהוגשה, אין די בהעלאת הסבר תיאורטי בעלמא – על ההסבר לעמוד במבחן ההיגיון והשכל הישר ולהתיישב עם יתר הראיות בפרשה, כדי שיהיה בכוחו לעורר את הספק הנדרש לזיכויו של הנאשם.</w:t>
      </w:r>
    </w:p>
    <w:p w14:paraId="00402D78" w14:textId="77777777" w:rsidR="00B41E45" w:rsidRDefault="00B41E45">
      <w:pPr>
        <w:spacing w:line="360" w:lineRule="auto"/>
        <w:jc w:val="both"/>
        <w:rPr>
          <w:rFonts w:ascii="Arial" w:hAnsi="Arial"/>
          <w:b/>
          <w:bCs/>
          <w:rtl/>
        </w:rPr>
      </w:pPr>
    </w:p>
    <w:p w14:paraId="391CF9C2" w14:textId="77777777" w:rsidR="00B41E45" w:rsidRDefault="005D5D96">
      <w:pPr>
        <w:spacing w:line="360" w:lineRule="auto"/>
        <w:jc w:val="both"/>
        <w:rPr>
          <w:rFonts w:ascii="Arial" w:hAnsi="Arial"/>
          <w:b/>
          <w:bCs/>
          <w:rtl/>
        </w:rPr>
      </w:pPr>
      <w:r>
        <w:rPr>
          <w:rFonts w:ascii="Arial" w:hAnsi="Arial" w:hint="cs"/>
          <w:b/>
          <w:bCs/>
          <w:rtl/>
        </w:rPr>
        <w:t>את עדותו של הנאשם מצאתי כלא אמינה, מעושה-בחלקה ומחושבת:</w:t>
      </w:r>
    </w:p>
    <w:p w14:paraId="27A664EA" w14:textId="77777777" w:rsidR="00B41E45" w:rsidRDefault="00B41E45">
      <w:pPr>
        <w:spacing w:line="360" w:lineRule="auto"/>
        <w:jc w:val="both"/>
        <w:rPr>
          <w:rFonts w:ascii="Arial" w:hAnsi="Arial"/>
          <w:rtl/>
        </w:rPr>
      </w:pPr>
    </w:p>
    <w:p w14:paraId="357A3A47" w14:textId="77777777" w:rsidR="00B41E45" w:rsidRDefault="005D5D96">
      <w:pPr>
        <w:spacing w:line="360" w:lineRule="auto"/>
        <w:jc w:val="both"/>
        <w:rPr>
          <w:rFonts w:ascii="Arial" w:hAnsi="Arial"/>
          <w:rtl/>
        </w:rPr>
      </w:pPr>
      <w:r>
        <w:rPr>
          <w:rFonts w:ascii="Arial" w:hAnsi="Arial" w:hint="cs"/>
          <w:rtl/>
        </w:rPr>
        <w:t>הנאשם העיד בצורה מתחמקת כשנשאל שאלות קשות ומקשות, כגון מדוע סגר את הדלת מאחוריו, ומה בדיוק חשב כשנכנס עם המתלוננת לסוויטה הסגורה.</w:t>
      </w:r>
    </w:p>
    <w:p w14:paraId="2D1A8465" w14:textId="77777777" w:rsidR="00B41E45" w:rsidRDefault="00B41E45">
      <w:pPr>
        <w:spacing w:line="360" w:lineRule="auto"/>
        <w:jc w:val="both"/>
        <w:rPr>
          <w:rFonts w:ascii="Arial" w:hAnsi="Arial"/>
          <w:rtl/>
        </w:rPr>
      </w:pPr>
    </w:p>
    <w:p w14:paraId="6D55DEEB" w14:textId="77777777" w:rsidR="00B41E45" w:rsidRDefault="005D5D96">
      <w:pPr>
        <w:spacing w:line="360" w:lineRule="auto"/>
        <w:jc w:val="both"/>
        <w:rPr>
          <w:rFonts w:ascii="Arial" w:hAnsi="Arial"/>
          <w:rtl/>
        </w:rPr>
      </w:pPr>
      <w:r>
        <w:rPr>
          <w:rFonts w:ascii="Arial" w:hAnsi="Arial" w:hint="cs"/>
          <w:rtl/>
        </w:rPr>
        <w:t>איני מייחס משקל לכל שינוי בגרסה זו או אחרת, בהשוואה דקדקנית של אמרות במשטרה לעומת עדות, אולם להבדל אחד ודאי שיש משמעות בכרסום אמינותו של הנאשם:</w:t>
      </w:r>
    </w:p>
    <w:p w14:paraId="1255E179" w14:textId="77777777" w:rsidR="00B41E45" w:rsidRDefault="005D5D96">
      <w:pPr>
        <w:spacing w:line="360" w:lineRule="auto"/>
        <w:jc w:val="both"/>
        <w:rPr>
          <w:rFonts w:ascii="Arial" w:hAnsi="Arial"/>
          <w:rtl/>
        </w:rPr>
      </w:pPr>
      <w:r>
        <w:rPr>
          <w:rFonts w:ascii="Arial" w:hAnsi="Arial" w:hint="cs"/>
          <w:rtl/>
        </w:rPr>
        <w:t>בעימות [ת/3] הכחיש הנאשם שהמתלוננת סגרה את שיניה ואף הטיח בה במפורש שלא סגרה אותן. לעומת זאת, בעדותו, לאחר שעיין היטב בכלל חומר החקירה, שינה גרסתו והודה כי המתלוננת אכן סגרה את שיניה, אך נתן לכך הסבר המתיישב לכאורה עם טענתו, שהמתלוננת היתה מעוניינת בנשיקה.</w:t>
      </w:r>
    </w:p>
    <w:p w14:paraId="03B79B6E" w14:textId="77777777" w:rsidR="00B41E45" w:rsidRDefault="005D5D96">
      <w:pPr>
        <w:spacing w:line="360" w:lineRule="auto"/>
        <w:jc w:val="both"/>
        <w:rPr>
          <w:rFonts w:ascii="Arial" w:hAnsi="Arial"/>
          <w:rtl/>
        </w:rPr>
      </w:pPr>
      <w:r>
        <w:rPr>
          <w:rFonts w:ascii="Arial" w:hAnsi="Arial" w:hint="cs"/>
          <w:rtl/>
        </w:rPr>
        <w:t>מדובר בעניין מהותי, במרכזה של מחלוקת, וניכר שהשינוי חל למטרה של 'ישוב גרסאות'. מסקנה זו מתחזקת לנוכח העובדה, שבחקירתה הנגדית נשאלה המתלוננת לעניין חישוק השיניים וסגירת הפה, בהתאם לגרסה ראשונה של הנאשם, וטרם עומתה עם גרסתו שהתחדשה בעדותו, לפיה אמנם סגרה את שיניה אך המשיכה מרצון להתנשק.</w:t>
      </w:r>
    </w:p>
    <w:p w14:paraId="35D26E7A" w14:textId="77777777" w:rsidR="00B41E45" w:rsidRDefault="00B41E45">
      <w:pPr>
        <w:spacing w:line="360" w:lineRule="auto"/>
        <w:jc w:val="both"/>
        <w:rPr>
          <w:rFonts w:ascii="Arial" w:hAnsi="Arial"/>
          <w:rtl/>
        </w:rPr>
      </w:pPr>
    </w:p>
    <w:p w14:paraId="64E51BE7" w14:textId="77777777" w:rsidR="00B41E45" w:rsidRDefault="005D5D96">
      <w:pPr>
        <w:spacing w:line="360" w:lineRule="auto"/>
        <w:jc w:val="both"/>
        <w:rPr>
          <w:rFonts w:ascii="Arial" w:hAnsi="Arial"/>
          <w:rtl/>
        </w:rPr>
      </w:pPr>
      <w:r>
        <w:rPr>
          <w:rFonts w:ascii="Arial" w:hAnsi="Arial" w:hint="cs"/>
          <w:rtl/>
        </w:rPr>
        <w:t xml:space="preserve">בנוסף, אין ספק בליבי כי המתלוננת אמרה לנאשם שברצונה להיכנס לשירותים, לנוכח דבריה והראיות התומכות, וכן העבודה הפשוטה, שהמתלוננת פנתה מייד לשירותים עם כניסתה לסוויטה. </w:t>
      </w:r>
    </w:p>
    <w:p w14:paraId="446C681A" w14:textId="77777777" w:rsidR="00B41E45" w:rsidRDefault="005D5D96">
      <w:pPr>
        <w:spacing w:line="360" w:lineRule="auto"/>
        <w:jc w:val="both"/>
        <w:rPr>
          <w:rFonts w:ascii="Arial" w:hAnsi="Arial"/>
          <w:rtl/>
        </w:rPr>
      </w:pPr>
      <w:r>
        <w:rPr>
          <w:rFonts w:ascii="Arial" w:hAnsi="Arial" w:hint="cs"/>
          <w:rtl/>
        </w:rPr>
        <w:t>הכחשת הנאשם את העניין הזה, אינה אלא שקר שנועד לתמוך בגרסתו, כביכול המתלוננת תכננה להימצא עימו ביחידות לצורך מגע אינטימי.</w:t>
      </w:r>
    </w:p>
    <w:p w14:paraId="0DE2789A" w14:textId="77777777" w:rsidR="00B41E45" w:rsidRDefault="00B41E45">
      <w:pPr>
        <w:spacing w:line="360" w:lineRule="auto"/>
        <w:jc w:val="both"/>
        <w:rPr>
          <w:rFonts w:ascii="Arial" w:hAnsi="Arial"/>
          <w:rtl/>
        </w:rPr>
      </w:pPr>
    </w:p>
    <w:p w14:paraId="4439668A" w14:textId="77777777" w:rsidR="00B41E45" w:rsidRDefault="005D5D96">
      <w:pPr>
        <w:spacing w:line="360" w:lineRule="auto"/>
        <w:jc w:val="both"/>
        <w:rPr>
          <w:rFonts w:ascii="Arial" w:hAnsi="Arial"/>
          <w:rtl/>
        </w:rPr>
      </w:pPr>
      <w:r>
        <w:rPr>
          <w:rFonts w:ascii="Arial" w:hAnsi="Arial" w:hint="cs"/>
          <w:rtl/>
        </w:rPr>
        <w:t>ולעניין ה"מה?!" שהשמיע הנאשם:</w:t>
      </w:r>
    </w:p>
    <w:p w14:paraId="691F979E" w14:textId="77777777" w:rsidR="00B41E45" w:rsidRDefault="005D5D96">
      <w:pPr>
        <w:spacing w:line="360" w:lineRule="auto"/>
        <w:jc w:val="both"/>
        <w:rPr>
          <w:rFonts w:ascii="Arial" w:hAnsi="Arial"/>
          <w:rtl/>
        </w:rPr>
      </w:pPr>
      <w:r>
        <w:rPr>
          <w:rFonts w:ascii="Arial" w:hAnsi="Arial" w:hint="cs"/>
          <w:rtl/>
        </w:rPr>
        <w:t>הנאשם לא סיפר זאת בחקירתו, ולא טען שהופתע או נדהם מדברי המתלוננת. למעשה, עניין זה עלה לראשונה בעימות [ת/3], בדברי המתלוננת, ולא זכה לכל התייחסות מצד הנאשם. גם אז, לא טען הנאשם שהופתע או נדהם מהגילוי שלמתלוננת יש חבר.</w:t>
      </w:r>
    </w:p>
    <w:p w14:paraId="7C088048" w14:textId="77777777" w:rsidR="00B41E45" w:rsidRDefault="005D5D96">
      <w:pPr>
        <w:spacing w:line="360" w:lineRule="auto"/>
        <w:jc w:val="both"/>
        <w:rPr>
          <w:rFonts w:ascii="Arial" w:hAnsi="Arial"/>
          <w:rtl/>
        </w:rPr>
      </w:pPr>
      <w:r>
        <w:rPr>
          <w:rFonts w:ascii="Arial" w:hAnsi="Arial" w:hint="cs"/>
          <w:rtl/>
        </w:rPr>
        <w:t xml:space="preserve">אני קובע, כי המשמעות המופרזת שמייחס כעת הנאשם למילה זו, כהוכחה לתום-ליבו וחפותו, אף-היא איננה אלא היתלות של הנאשם במצוי לו בחומר החקירה בו שולט הוא היטב, ולא גרסה אותנטית. </w:t>
      </w:r>
    </w:p>
    <w:p w14:paraId="6D2E3BF8" w14:textId="77777777" w:rsidR="00B41E45" w:rsidRDefault="005D5D96">
      <w:pPr>
        <w:spacing w:line="360" w:lineRule="auto"/>
        <w:jc w:val="both"/>
        <w:rPr>
          <w:rFonts w:ascii="Arial" w:hAnsi="Arial"/>
          <w:rtl/>
        </w:rPr>
      </w:pPr>
      <w:r>
        <w:rPr>
          <w:rFonts w:ascii="Arial" w:hAnsi="Arial" w:hint="cs"/>
          <w:rtl/>
        </w:rPr>
        <w:t xml:space="preserve">כך או אחרת, אינני מוצא כי יש חשיבות לאמרה זו, שכן כדברי המתלוננת, לא נאמרה מייד עם הגילוי שיש למתלוננת חבר – על משפט זה חזרה המתלוננת מספר פעמים, ולפחות בהתחלה לא היתה לו השפעה כלשהי על התנהגות הנאשם. </w:t>
      </w:r>
    </w:p>
    <w:p w14:paraId="21BF9600" w14:textId="77777777" w:rsidR="00B41E45" w:rsidRDefault="00B41E45">
      <w:pPr>
        <w:spacing w:line="360" w:lineRule="auto"/>
        <w:jc w:val="both"/>
        <w:rPr>
          <w:rFonts w:ascii="Arial" w:hAnsi="Arial"/>
          <w:rtl/>
        </w:rPr>
      </w:pPr>
    </w:p>
    <w:p w14:paraId="4DEA500C" w14:textId="77777777" w:rsidR="00B41E45" w:rsidRDefault="005D5D96">
      <w:pPr>
        <w:spacing w:line="360" w:lineRule="auto"/>
        <w:jc w:val="both"/>
        <w:rPr>
          <w:rFonts w:ascii="Arial" w:hAnsi="Arial"/>
          <w:rtl/>
        </w:rPr>
      </w:pPr>
      <w:r>
        <w:rPr>
          <w:rFonts w:ascii="Arial" w:hAnsi="Arial" w:hint="cs"/>
          <w:rtl/>
        </w:rPr>
        <w:t>לפיכך, בכל מקום בו נבדלות גרסאות הנאשם והמתלוננת, מאמין אני למתלוננת ללא סייג.</w:t>
      </w:r>
    </w:p>
    <w:p w14:paraId="310DB23A" w14:textId="77777777" w:rsidR="00B41E45" w:rsidRDefault="00B41E45">
      <w:pPr>
        <w:spacing w:line="360" w:lineRule="auto"/>
        <w:jc w:val="both"/>
        <w:rPr>
          <w:rFonts w:ascii="Arial" w:hAnsi="Arial"/>
          <w:rtl/>
        </w:rPr>
      </w:pPr>
    </w:p>
    <w:p w14:paraId="757B3B0D" w14:textId="77777777" w:rsidR="00B41E45" w:rsidRDefault="005D5D96">
      <w:pPr>
        <w:spacing w:line="360" w:lineRule="auto"/>
        <w:jc w:val="both"/>
        <w:rPr>
          <w:rFonts w:ascii="Arial" w:hAnsi="Arial"/>
          <w:b/>
          <w:bCs/>
          <w:rtl/>
        </w:rPr>
      </w:pPr>
      <w:r>
        <w:rPr>
          <w:rFonts w:ascii="Arial" w:hAnsi="Arial" w:hint="cs"/>
          <w:b/>
          <w:bCs/>
          <w:rtl/>
        </w:rPr>
        <w:t>הנאשם טען למעשה שתי טענות – האחת, שהמתלוננת הסכימה למגע, ולמצער נחזתה כמעוניינת; והשניה – שטעה טעות כנה בסברו שהסכימה;</w:t>
      </w:r>
    </w:p>
    <w:p w14:paraId="139555B7" w14:textId="77777777" w:rsidR="00B41E45" w:rsidRDefault="005D5D96">
      <w:pPr>
        <w:spacing w:line="360" w:lineRule="auto"/>
        <w:jc w:val="both"/>
        <w:rPr>
          <w:rFonts w:ascii="Arial" w:hAnsi="Arial"/>
          <w:b/>
          <w:bCs/>
          <w:rtl/>
        </w:rPr>
      </w:pPr>
      <w:r>
        <w:rPr>
          <w:rFonts w:ascii="Arial" w:hAnsi="Arial" w:hint="cs"/>
          <w:b/>
          <w:bCs/>
          <w:rtl/>
        </w:rPr>
        <w:t>על בסיס העובדות, לא ניתן לקבל את שתי טענותיו החליפיות של הנאשם.</w:t>
      </w:r>
    </w:p>
    <w:p w14:paraId="630607D9" w14:textId="77777777" w:rsidR="00B41E45" w:rsidRDefault="00B41E45">
      <w:pPr>
        <w:spacing w:line="360" w:lineRule="auto"/>
        <w:jc w:val="both"/>
        <w:rPr>
          <w:rFonts w:ascii="Arial" w:hAnsi="Arial"/>
          <w:rtl/>
        </w:rPr>
      </w:pPr>
    </w:p>
    <w:p w14:paraId="7967FCC6" w14:textId="77777777" w:rsidR="00B41E45" w:rsidRDefault="005D5D96">
      <w:pPr>
        <w:spacing w:line="360" w:lineRule="auto"/>
        <w:jc w:val="both"/>
        <w:rPr>
          <w:rFonts w:ascii="Arial" w:hAnsi="Arial"/>
          <w:rtl/>
        </w:rPr>
      </w:pPr>
      <w:r>
        <w:rPr>
          <w:rFonts w:ascii="Arial" w:hAnsi="Arial" w:hint="cs"/>
          <w:rtl/>
        </w:rPr>
        <w:t>אין כל יסוד לטעון כי התנהגותה של המתלוננת שידרה עניין מיני, או עניין אחר, בנאשם:</w:t>
      </w:r>
    </w:p>
    <w:p w14:paraId="25593C2E" w14:textId="77777777" w:rsidR="00B41E45" w:rsidRDefault="005D5D96">
      <w:pPr>
        <w:spacing w:line="360" w:lineRule="auto"/>
        <w:jc w:val="both"/>
        <w:rPr>
          <w:rFonts w:ascii="Arial" w:hAnsi="Arial"/>
          <w:rtl/>
        </w:rPr>
      </w:pPr>
      <w:r>
        <w:rPr>
          <w:rFonts w:ascii="Arial" w:hAnsi="Arial" w:hint="cs"/>
          <w:rtl/>
        </w:rPr>
        <w:t xml:space="preserve">מדובר בנערה כבת 18, החוגגת עם חבריה ובן-זוגה בכללם, ומבקשת להיכנס לשירותים. </w:t>
      </w:r>
    </w:p>
    <w:p w14:paraId="6B667B1D" w14:textId="77777777" w:rsidR="00B41E45" w:rsidRDefault="00B41E45">
      <w:pPr>
        <w:spacing w:line="360" w:lineRule="auto"/>
        <w:jc w:val="both"/>
        <w:rPr>
          <w:rFonts w:ascii="Arial" w:hAnsi="Arial"/>
          <w:rtl/>
        </w:rPr>
      </w:pPr>
    </w:p>
    <w:p w14:paraId="558DEF89" w14:textId="77777777" w:rsidR="00B41E45" w:rsidRDefault="005D5D96">
      <w:pPr>
        <w:spacing w:line="360" w:lineRule="auto"/>
        <w:jc w:val="both"/>
        <w:rPr>
          <w:rFonts w:ascii="Arial" w:hAnsi="Arial"/>
          <w:rtl/>
        </w:rPr>
      </w:pPr>
      <w:r>
        <w:rPr>
          <w:rFonts w:ascii="Arial" w:hAnsi="Arial" w:hint="cs"/>
          <w:rtl/>
        </w:rPr>
        <w:t xml:space="preserve">לא היה כל יסוד להנחת הנאשם שהמתלוננת מעוניינת בו, ובודאי שאינו יכול לטעון לטעות, כאשר לא טרח-למעשה לברר, במצב דברים כזה, מה רצונה של המתלוננת. </w:t>
      </w:r>
    </w:p>
    <w:p w14:paraId="412B391B" w14:textId="77777777" w:rsidR="00B41E45" w:rsidRDefault="005D5D96">
      <w:pPr>
        <w:spacing w:line="360" w:lineRule="auto"/>
        <w:jc w:val="both"/>
        <w:rPr>
          <w:rFonts w:ascii="Arial" w:hAnsi="Arial"/>
          <w:rtl/>
        </w:rPr>
      </w:pPr>
      <w:r>
        <w:rPr>
          <w:rFonts w:ascii="Arial" w:hAnsi="Arial" w:hint="cs"/>
          <w:rtl/>
        </w:rPr>
        <w:t xml:space="preserve">כפי שהעידה המתלוננת, הנאשם כפה עצמו עליה מייד, בנשיקה ובמגע שהפך במהירות לחודרני מאוד, כשאף לא מתאפשר לה להביע הסכמה או אי-הסכמה קודם למעשה. </w:t>
      </w:r>
    </w:p>
    <w:p w14:paraId="323A8E96" w14:textId="77777777" w:rsidR="00B41E45" w:rsidRDefault="00B41E45">
      <w:pPr>
        <w:spacing w:line="360" w:lineRule="auto"/>
        <w:jc w:val="both"/>
        <w:rPr>
          <w:rFonts w:ascii="Arial" w:hAnsi="Arial"/>
          <w:rtl/>
        </w:rPr>
      </w:pPr>
    </w:p>
    <w:p w14:paraId="0B7CD8CD" w14:textId="77777777" w:rsidR="00B41E45" w:rsidRDefault="005D5D96">
      <w:pPr>
        <w:spacing w:line="360" w:lineRule="auto"/>
        <w:jc w:val="both"/>
        <w:rPr>
          <w:rFonts w:ascii="Arial" w:hAnsi="Arial"/>
          <w:rtl/>
        </w:rPr>
      </w:pPr>
      <w:r>
        <w:rPr>
          <w:rFonts w:ascii="Arial" w:hAnsi="Arial" w:hint="cs"/>
          <w:rtl/>
        </w:rPr>
        <w:t xml:space="preserve">בנוסף, גם כשהביעה המתלוננת רצונה בהפסקת הנשיקה והמגע, לא נעתר לה הנאשם במשך פרק זמן נוסף. </w:t>
      </w:r>
    </w:p>
    <w:p w14:paraId="4F95EED0" w14:textId="77777777" w:rsidR="00B41E45" w:rsidRDefault="005D5D96">
      <w:pPr>
        <w:spacing w:line="360" w:lineRule="auto"/>
        <w:jc w:val="both"/>
        <w:rPr>
          <w:rFonts w:ascii="Arial" w:hAnsi="Arial"/>
          <w:rtl/>
        </w:rPr>
      </w:pPr>
      <w:r>
        <w:rPr>
          <w:rFonts w:ascii="Arial" w:hAnsi="Arial" w:hint="cs"/>
          <w:rtl/>
        </w:rPr>
        <w:t>המתלוננת לא היתה חייבת להביע חוסר רצונה בצעקות דווקא, ומובן לחלוטין שיקול דעתה באותה עת, כאשר מצאה עצמה 'תקועה' בחדר מבודד וסגור (ואפילו לא נעול) עם גבר גדול ממנה, והיא נוקטת דרך פעולה אפקטיבית (כפי שהסתבר), של חזרתיות על משפטים באופן שלא יביא לעימות חזיתי העלול לגלוש לאלימות.</w:t>
      </w:r>
    </w:p>
    <w:p w14:paraId="45F78032" w14:textId="77777777" w:rsidR="00B41E45" w:rsidRDefault="00B41E45">
      <w:pPr>
        <w:spacing w:line="360" w:lineRule="auto"/>
        <w:jc w:val="both"/>
        <w:rPr>
          <w:rFonts w:ascii="Arial" w:hAnsi="Arial"/>
          <w:rtl/>
        </w:rPr>
      </w:pPr>
    </w:p>
    <w:p w14:paraId="42FDE7D0" w14:textId="77777777" w:rsidR="00B41E45" w:rsidRDefault="005D5D96">
      <w:pPr>
        <w:spacing w:line="360" w:lineRule="auto"/>
        <w:jc w:val="both"/>
        <w:rPr>
          <w:rFonts w:ascii="Arial" w:hAnsi="Arial"/>
          <w:b/>
          <w:bCs/>
          <w:rtl/>
        </w:rPr>
      </w:pPr>
      <w:r>
        <w:rPr>
          <w:rFonts w:ascii="Arial" w:hAnsi="Arial" w:hint="cs"/>
          <w:b/>
          <w:bCs/>
          <w:rtl/>
        </w:rPr>
        <w:t>לפיכך, אני דוחה את טענות הנאשם, וקובע את העולה ברורות מהראיות:</w:t>
      </w:r>
    </w:p>
    <w:p w14:paraId="21B2F4C0" w14:textId="77777777" w:rsidR="00B41E45" w:rsidRDefault="005D5D96">
      <w:pPr>
        <w:spacing w:line="360" w:lineRule="auto"/>
        <w:jc w:val="both"/>
        <w:rPr>
          <w:rFonts w:ascii="Arial" w:hAnsi="Arial"/>
          <w:b/>
          <w:bCs/>
          <w:rtl/>
        </w:rPr>
      </w:pPr>
      <w:r>
        <w:rPr>
          <w:rFonts w:ascii="Arial" w:hAnsi="Arial" w:hint="cs"/>
          <w:b/>
          <w:bCs/>
          <w:rtl/>
        </w:rPr>
        <w:t>הנאשם נישק את המתלוננת ונגע בגופה, לרבות מתחת לחצאית, שלא בהסכמתה, על-אף התנגדותה, ושלא מתוך טעות במצב הדברים.</w:t>
      </w:r>
    </w:p>
    <w:p w14:paraId="69642996" w14:textId="77777777" w:rsidR="00B41E45" w:rsidRDefault="00B41E45">
      <w:pPr>
        <w:spacing w:line="360" w:lineRule="auto"/>
        <w:jc w:val="both"/>
        <w:rPr>
          <w:rFonts w:ascii="Arial" w:hAnsi="Arial"/>
          <w:rtl/>
        </w:rPr>
      </w:pPr>
    </w:p>
    <w:p w14:paraId="429C5667" w14:textId="77777777" w:rsidR="00B41E45" w:rsidRDefault="005D5D96">
      <w:pPr>
        <w:spacing w:line="360" w:lineRule="auto"/>
        <w:jc w:val="both"/>
        <w:rPr>
          <w:rFonts w:ascii="Arial" w:hAnsi="Arial"/>
          <w:b/>
          <w:bCs/>
          <w:rtl/>
        </w:rPr>
      </w:pPr>
      <w:r>
        <w:rPr>
          <w:rFonts w:ascii="Arial" w:hAnsi="Arial" w:hint="cs"/>
          <w:b/>
          <w:bCs/>
          <w:rtl/>
        </w:rPr>
        <w:t>לעניין השימוש בכוח:</w:t>
      </w:r>
    </w:p>
    <w:p w14:paraId="02AB9160" w14:textId="77777777" w:rsidR="00B41E45" w:rsidRDefault="005D5D96">
      <w:pPr>
        <w:spacing w:line="360" w:lineRule="auto"/>
        <w:jc w:val="both"/>
        <w:rPr>
          <w:rFonts w:ascii="Arial" w:hAnsi="Arial"/>
          <w:rtl/>
        </w:rPr>
      </w:pPr>
      <w:r>
        <w:rPr>
          <w:rFonts w:ascii="Arial" w:hAnsi="Arial" w:hint="cs"/>
          <w:rtl/>
        </w:rPr>
        <w:t xml:space="preserve">נראה, כי הפעלת כוח פיזי מעבר לעצם המגע האסור, וכדי לשרת את אותו מגע, הינו 'שימוש בכוח' כמשמעו בחוק. </w:t>
      </w:r>
    </w:p>
    <w:p w14:paraId="0AF4CF31" w14:textId="77777777" w:rsidR="00B41E45" w:rsidRDefault="005D5D96">
      <w:pPr>
        <w:spacing w:line="360" w:lineRule="auto"/>
        <w:jc w:val="both"/>
        <w:rPr>
          <w:rFonts w:ascii="Arial" w:hAnsi="Arial"/>
          <w:rtl/>
        </w:rPr>
      </w:pPr>
      <w:r>
        <w:rPr>
          <w:rFonts w:ascii="Arial" w:hAnsi="Arial" w:hint="cs"/>
          <w:rtl/>
        </w:rPr>
        <w:t>אף-כי השימוש בכוח במקרה דנן היה מינימאלי, כבר נחצה הקו שבין עצם המגע לבין שימוש בכוח עודף, ולמצער כאשר הקשיח הנאשם את ידו ונמנע מלהוציאה מחצאיתה של המתלוננת, כשהוא גובר כך על ניסיונה להוציא את היד.</w:t>
      </w:r>
    </w:p>
    <w:p w14:paraId="6CBD50EF" w14:textId="77777777" w:rsidR="00B41E45" w:rsidRDefault="00B41E45">
      <w:pPr>
        <w:spacing w:line="360" w:lineRule="auto"/>
        <w:jc w:val="both"/>
        <w:rPr>
          <w:rFonts w:ascii="Arial" w:hAnsi="Arial"/>
          <w:rtl/>
        </w:rPr>
      </w:pPr>
    </w:p>
    <w:p w14:paraId="35D6D242" w14:textId="77777777" w:rsidR="00B41E45" w:rsidRDefault="005D5D96">
      <w:pPr>
        <w:spacing w:line="360" w:lineRule="auto"/>
        <w:jc w:val="both"/>
        <w:rPr>
          <w:rFonts w:ascii="Arial" w:hAnsi="Arial"/>
          <w:rtl/>
        </w:rPr>
      </w:pPr>
      <w:r>
        <w:rPr>
          <w:rFonts w:ascii="Arial" w:hAnsi="Arial"/>
          <w:rtl/>
        </w:rPr>
        <w:br w:type="page"/>
      </w:r>
    </w:p>
    <w:p w14:paraId="0D4CF8D5" w14:textId="77777777" w:rsidR="00B41E45" w:rsidRDefault="005D5D96">
      <w:pPr>
        <w:spacing w:line="360" w:lineRule="auto"/>
        <w:jc w:val="both"/>
        <w:rPr>
          <w:rFonts w:ascii="Arial" w:hAnsi="Arial"/>
          <w:b/>
          <w:bCs/>
          <w:rtl/>
        </w:rPr>
      </w:pPr>
      <w:r>
        <w:rPr>
          <w:rFonts w:ascii="Arial" w:hAnsi="Arial" w:hint="cs"/>
          <w:b/>
          <w:bCs/>
          <w:rtl/>
        </w:rPr>
        <w:t xml:space="preserve">לפיכך, אני מרשיע את הנאשם בעבירה של ביצוע מעשה מגונה בכוח, לפי </w:t>
      </w:r>
      <w:hyperlink r:id="rId10" w:history="1">
        <w:r w:rsidR="00D37C83" w:rsidRPr="00D37C83">
          <w:rPr>
            <w:rFonts w:ascii="Arial" w:hAnsi="Arial"/>
            <w:b/>
            <w:bCs/>
            <w:color w:val="0000FF"/>
            <w:u w:val="single"/>
            <w:rtl/>
          </w:rPr>
          <w:t>סעיף 348(ג1)</w:t>
        </w:r>
      </w:hyperlink>
      <w:r>
        <w:rPr>
          <w:rFonts w:ascii="Arial" w:hAnsi="Arial" w:hint="cs"/>
          <w:b/>
          <w:bCs/>
          <w:rtl/>
        </w:rPr>
        <w:t xml:space="preserve"> ל</w:t>
      </w:r>
      <w:hyperlink r:id="rId11" w:history="1">
        <w:r w:rsidR="008F6E58" w:rsidRPr="008F6E58">
          <w:rPr>
            <w:rStyle w:val="Hyperlink"/>
            <w:rFonts w:ascii="Arial" w:hAnsi="Arial"/>
            <w:b/>
            <w:bCs/>
            <w:rtl/>
          </w:rPr>
          <w:t>חוק העונשין</w:t>
        </w:r>
      </w:hyperlink>
      <w:r>
        <w:rPr>
          <w:rFonts w:ascii="Arial" w:hAnsi="Arial" w:hint="cs"/>
          <w:b/>
          <w:bCs/>
          <w:rtl/>
        </w:rPr>
        <w:t>, תשל"ז-1977.</w:t>
      </w:r>
    </w:p>
    <w:p w14:paraId="5CF2C876" w14:textId="77777777" w:rsidR="00B41E45" w:rsidRDefault="00B41E45">
      <w:pPr>
        <w:spacing w:line="360" w:lineRule="auto"/>
        <w:jc w:val="both"/>
        <w:rPr>
          <w:rFonts w:ascii="Arial" w:hAnsi="Arial"/>
          <w:rtl/>
        </w:rPr>
      </w:pPr>
    </w:p>
    <w:p w14:paraId="690142D6" w14:textId="77777777" w:rsidR="00B41E45" w:rsidRPr="005D5D96" w:rsidRDefault="005D5D96">
      <w:pPr>
        <w:spacing w:line="360" w:lineRule="auto"/>
        <w:jc w:val="both"/>
        <w:rPr>
          <w:rFonts w:ascii="Arial" w:hAnsi="Arial"/>
          <w:color w:val="FFFFFF"/>
          <w:sz w:val="2"/>
          <w:szCs w:val="2"/>
          <w:rtl/>
        </w:rPr>
      </w:pPr>
      <w:r w:rsidRPr="005D5D96">
        <w:rPr>
          <w:rFonts w:ascii="Arial" w:hAnsi="Arial"/>
          <w:color w:val="FFFFFF"/>
          <w:sz w:val="2"/>
          <w:szCs w:val="2"/>
          <w:rtl/>
        </w:rPr>
        <w:t>5129371</w:t>
      </w:r>
    </w:p>
    <w:p w14:paraId="706E0220" w14:textId="77777777" w:rsidR="00B41E45" w:rsidRDefault="005D5D96">
      <w:pPr>
        <w:rPr>
          <w:rFonts w:ascii="Arial" w:hAnsi="Arial"/>
          <w:rtl/>
        </w:rPr>
      </w:pPr>
      <w:r w:rsidRPr="005D5D96">
        <w:rPr>
          <w:rFonts w:ascii="Arial" w:hAnsi="Arial"/>
          <w:color w:val="FFFFFF"/>
          <w:sz w:val="2"/>
          <w:szCs w:val="2"/>
          <w:rtl/>
        </w:rPr>
        <w:t>54678313</w:t>
      </w:r>
      <w:r>
        <w:rPr>
          <w:rFonts w:ascii="Arial" w:hAnsi="Arial"/>
          <w:rtl/>
        </w:rPr>
        <w:t xml:space="preserve">ניתנה היום,  ט"ו באלול תשע"ב , 2 בספטמבר 2012, במעמד הצדדים. </w:t>
      </w:r>
    </w:p>
    <w:p w14:paraId="47548587" w14:textId="77777777" w:rsidR="005D5D96" w:rsidRPr="005D5D96" w:rsidRDefault="005D5D96" w:rsidP="005D5D96">
      <w:pPr>
        <w:keepNext/>
        <w:rPr>
          <w:rFonts w:ascii="David" w:hAnsi="David"/>
          <w:color w:val="000000"/>
          <w:sz w:val="22"/>
          <w:szCs w:val="22"/>
          <w:rtl/>
        </w:rPr>
      </w:pPr>
    </w:p>
    <w:p w14:paraId="10936848" w14:textId="77777777" w:rsidR="005D5D96" w:rsidRPr="005D5D96" w:rsidRDefault="005D5D96" w:rsidP="005D5D96">
      <w:pPr>
        <w:keepNext/>
        <w:rPr>
          <w:rFonts w:ascii="David" w:hAnsi="David"/>
          <w:color w:val="000000"/>
          <w:sz w:val="22"/>
          <w:szCs w:val="22"/>
          <w:rtl/>
        </w:rPr>
      </w:pPr>
      <w:r w:rsidRPr="005D5D96">
        <w:rPr>
          <w:rFonts w:ascii="David" w:hAnsi="David"/>
          <w:color w:val="000000"/>
          <w:sz w:val="22"/>
          <w:szCs w:val="22"/>
          <w:rtl/>
        </w:rPr>
        <w:t>עידו דרויאן 54678313</w:t>
      </w:r>
    </w:p>
    <w:p w14:paraId="02145CA4" w14:textId="77777777" w:rsidR="005D5D96" w:rsidRDefault="005D5D96" w:rsidP="005D5D96">
      <w:r w:rsidRPr="005D5D96">
        <w:rPr>
          <w:rFonts w:hint="eastAsia"/>
          <w:color w:val="000000"/>
          <w:rtl/>
        </w:rPr>
        <w:t>נוסח</w:t>
      </w:r>
      <w:r w:rsidRPr="005D5D96">
        <w:rPr>
          <w:color w:val="000000"/>
          <w:rtl/>
        </w:rPr>
        <w:t xml:space="preserve"> </w:t>
      </w:r>
      <w:r w:rsidRPr="005D5D96">
        <w:rPr>
          <w:rFonts w:hint="eastAsia"/>
          <w:color w:val="000000"/>
          <w:rtl/>
        </w:rPr>
        <w:t>מסמך</w:t>
      </w:r>
      <w:r w:rsidRPr="005D5D96">
        <w:rPr>
          <w:color w:val="000000"/>
          <w:rtl/>
        </w:rPr>
        <w:t xml:space="preserve"> </w:t>
      </w:r>
      <w:r w:rsidRPr="005D5D96">
        <w:rPr>
          <w:rFonts w:hint="eastAsia"/>
          <w:color w:val="000000"/>
          <w:rtl/>
        </w:rPr>
        <w:t>זה</w:t>
      </w:r>
      <w:r w:rsidRPr="005D5D96">
        <w:rPr>
          <w:color w:val="000000"/>
          <w:rtl/>
        </w:rPr>
        <w:t xml:space="preserve"> </w:t>
      </w:r>
      <w:r w:rsidRPr="005D5D96">
        <w:rPr>
          <w:rFonts w:hint="eastAsia"/>
          <w:color w:val="000000"/>
          <w:rtl/>
        </w:rPr>
        <w:t>כפוף</w:t>
      </w:r>
      <w:r w:rsidRPr="005D5D96">
        <w:rPr>
          <w:color w:val="000000"/>
          <w:rtl/>
        </w:rPr>
        <w:t xml:space="preserve"> </w:t>
      </w:r>
      <w:r w:rsidRPr="005D5D96">
        <w:rPr>
          <w:rFonts w:hint="eastAsia"/>
          <w:color w:val="000000"/>
          <w:rtl/>
        </w:rPr>
        <w:t>לשינויי</w:t>
      </w:r>
      <w:r w:rsidRPr="005D5D96">
        <w:rPr>
          <w:color w:val="000000"/>
          <w:rtl/>
        </w:rPr>
        <w:t xml:space="preserve"> </w:t>
      </w:r>
      <w:r w:rsidRPr="005D5D96">
        <w:rPr>
          <w:rFonts w:hint="eastAsia"/>
          <w:color w:val="000000"/>
          <w:rtl/>
        </w:rPr>
        <w:t>ניסוח</w:t>
      </w:r>
      <w:r w:rsidRPr="005D5D96">
        <w:rPr>
          <w:color w:val="000000"/>
          <w:rtl/>
        </w:rPr>
        <w:t xml:space="preserve"> </w:t>
      </w:r>
      <w:r w:rsidRPr="005D5D96">
        <w:rPr>
          <w:rFonts w:hint="eastAsia"/>
          <w:color w:val="000000"/>
          <w:rtl/>
        </w:rPr>
        <w:t>ועריכה</w:t>
      </w:r>
    </w:p>
    <w:p w14:paraId="6232A1D2" w14:textId="77777777" w:rsidR="005D5D96" w:rsidRDefault="005D5D96" w:rsidP="005D5D96">
      <w:pPr>
        <w:rPr>
          <w:rtl/>
        </w:rPr>
      </w:pPr>
    </w:p>
    <w:p w14:paraId="4B76CF81" w14:textId="77777777" w:rsidR="005D5D96" w:rsidRDefault="005D5D96" w:rsidP="005D5D96">
      <w:pPr>
        <w:jc w:val="center"/>
        <w:rPr>
          <w:color w:val="0000FF"/>
          <w:u w:val="single"/>
        </w:rPr>
      </w:pPr>
      <w:r w:rsidRPr="00983CCD">
        <w:rPr>
          <w:rFonts w:hint="eastAsia"/>
          <w:color w:val="000000"/>
          <w:rtl/>
        </w:rPr>
        <w:t>בעניין</w:t>
      </w:r>
      <w:r w:rsidRPr="00983CCD">
        <w:rPr>
          <w:color w:val="000000"/>
          <w:rtl/>
        </w:rPr>
        <w:t xml:space="preserve"> </w:t>
      </w:r>
      <w:r w:rsidRPr="00983CCD">
        <w:rPr>
          <w:rFonts w:hint="eastAsia"/>
          <w:color w:val="000000"/>
          <w:rtl/>
        </w:rPr>
        <w:t>עריכה</w:t>
      </w:r>
      <w:r w:rsidRPr="00983CCD">
        <w:rPr>
          <w:color w:val="000000"/>
          <w:rtl/>
        </w:rPr>
        <w:t xml:space="preserve"> </w:t>
      </w:r>
      <w:r w:rsidRPr="00983CCD">
        <w:rPr>
          <w:rFonts w:hint="eastAsia"/>
          <w:color w:val="000000"/>
          <w:rtl/>
        </w:rPr>
        <w:t>ושינויים</w:t>
      </w:r>
      <w:r w:rsidRPr="00983CCD">
        <w:rPr>
          <w:color w:val="000000"/>
          <w:rtl/>
        </w:rPr>
        <w:t xml:space="preserve"> </w:t>
      </w:r>
      <w:r w:rsidRPr="00983CCD">
        <w:rPr>
          <w:rFonts w:hint="eastAsia"/>
          <w:color w:val="000000"/>
          <w:rtl/>
        </w:rPr>
        <w:t>במסמכי</w:t>
      </w:r>
      <w:r w:rsidRPr="00983CCD">
        <w:rPr>
          <w:color w:val="000000"/>
          <w:rtl/>
        </w:rPr>
        <w:t xml:space="preserve"> </w:t>
      </w:r>
      <w:r w:rsidRPr="00983CCD">
        <w:rPr>
          <w:rFonts w:hint="eastAsia"/>
          <w:color w:val="000000"/>
          <w:rtl/>
        </w:rPr>
        <w:t>פסיקה</w:t>
      </w:r>
      <w:r w:rsidRPr="00983CCD">
        <w:rPr>
          <w:color w:val="000000"/>
          <w:rtl/>
        </w:rPr>
        <w:t xml:space="preserve">, </w:t>
      </w:r>
      <w:r w:rsidRPr="00983CCD">
        <w:rPr>
          <w:rFonts w:hint="eastAsia"/>
          <w:color w:val="000000"/>
          <w:rtl/>
        </w:rPr>
        <w:t>חקיקה</w:t>
      </w:r>
      <w:r w:rsidRPr="00983CCD">
        <w:rPr>
          <w:color w:val="000000"/>
          <w:rtl/>
        </w:rPr>
        <w:t xml:space="preserve"> </w:t>
      </w:r>
      <w:r w:rsidRPr="00983CCD">
        <w:rPr>
          <w:rFonts w:hint="eastAsia"/>
          <w:color w:val="000000"/>
          <w:rtl/>
        </w:rPr>
        <w:t>ועוד</w:t>
      </w:r>
      <w:r w:rsidRPr="00983CCD">
        <w:rPr>
          <w:color w:val="000000"/>
          <w:rtl/>
        </w:rPr>
        <w:t xml:space="preserve"> </w:t>
      </w:r>
      <w:r w:rsidRPr="00983CCD">
        <w:rPr>
          <w:rFonts w:hint="eastAsia"/>
          <w:color w:val="000000"/>
          <w:rtl/>
        </w:rPr>
        <w:t>באתר</w:t>
      </w:r>
      <w:r w:rsidRPr="00983CCD">
        <w:rPr>
          <w:color w:val="000000"/>
          <w:rtl/>
        </w:rPr>
        <w:t xml:space="preserve"> </w:t>
      </w:r>
      <w:r w:rsidRPr="00983CCD">
        <w:rPr>
          <w:rFonts w:hint="eastAsia"/>
          <w:color w:val="000000"/>
          <w:rtl/>
        </w:rPr>
        <w:t>נבו</w:t>
      </w:r>
      <w:r w:rsidRPr="00983CCD">
        <w:rPr>
          <w:color w:val="000000"/>
          <w:rtl/>
        </w:rPr>
        <w:t xml:space="preserve"> – </w:t>
      </w:r>
      <w:r w:rsidRPr="00983CCD">
        <w:rPr>
          <w:rFonts w:hint="eastAsia"/>
          <w:color w:val="000000"/>
          <w:rtl/>
        </w:rPr>
        <w:t>הקש</w:t>
      </w:r>
      <w:r w:rsidRPr="00983CCD">
        <w:rPr>
          <w:color w:val="000000"/>
          <w:rtl/>
        </w:rPr>
        <w:t xml:space="preserve"> </w:t>
      </w:r>
      <w:r w:rsidRPr="00983CCD">
        <w:rPr>
          <w:rFonts w:hint="eastAsia"/>
          <w:color w:val="000000"/>
          <w:rtl/>
        </w:rPr>
        <w:t>כאן</w:t>
      </w:r>
    </w:p>
    <w:p w14:paraId="28036D05" w14:textId="77777777" w:rsidR="00B41E45" w:rsidRPr="005D5D96" w:rsidRDefault="00B41E45" w:rsidP="005D5D96">
      <w:pPr>
        <w:jc w:val="center"/>
        <w:rPr>
          <w:color w:val="0000FF"/>
          <w:u w:val="single"/>
        </w:rPr>
      </w:pPr>
    </w:p>
    <w:sectPr w:rsidR="00B41E45" w:rsidRPr="005D5D96" w:rsidSect="005D5D96">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70F85" w14:textId="77777777" w:rsidR="00C41BDA" w:rsidRDefault="00C41BDA">
      <w:pPr>
        <w:rPr>
          <w:rFonts w:cs="Arial"/>
          <w:szCs w:val="20"/>
        </w:rPr>
      </w:pPr>
      <w:r>
        <w:separator/>
      </w:r>
    </w:p>
  </w:endnote>
  <w:endnote w:type="continuationSeparator" w:id="0">
    <w:p w14:paraId="219CC810" w14:textId="77777777" w:rsidR="00C41BDA" w:rsidRDefault="00C41BD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841D0" w14:textId="77777777" w:rsidR="00C41BDA" w:rsidRDefault="00C41BDA" w:rsidP="005D5D9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26B1B43C" w14:textId="77777777" w:rsidR="00C41BDA" w:rsidRPr="005D5D96" w:rsidRDefault="00C41BDA" w:rsidP="005D5D96">
    <w:pPr>
      <w:pStyle w:val="Footer"/>
      <w:pBdr>
        <w:top w:val="single" w:sz="4" w:space="1" w:color="auto"/>
        <w:between w:val="single" w:sz="4" w:space="0" w:color="auto"/>
      </w:pBdr>
      <w:spacing w:after="60"/>
      <w:jc w:val="center"/>
      <w:rPr>
        <w:rFonts w:ascii="FrankRuehl" w:hAnsi="FrankRuehl" w:cs="FrankRuehl"/>
        <w:color w:val="000000"/>
      </w:rPr>
    </w:pPr>
    <w:r w:rsidRPr="005D5D9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28CBA" w14:textId="77777777" w:rsidR="00C41BDA" w:rsidRDefault="00C41BDA" w:rsidP="005D5D9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711EA1">
      <w:rPr>
        <w:rFonts w:ascii="FrankRuehl" w:hAnsi="FrankRuehl" w:cs="FrankRuehl"/>
        <w:noProof/>
        <w:rtl/>
      </w:rPr>
      <w:t>1</w:t>
    </w:r>
    <w:r>
      <w:rPr>
        <w:rFonts w:ascii="FrankRuehl" w:hAnsi="FrankRuehl" w:cs="FrankRuehl"/>
        <w:rtl/>
      </w:rPr>
      <w:fldChar w:fldCharType="end"/>
    </w:r>
  </w:p>
  <w:p w14:paraId="1E5D6FDF" w14:textId="77777777" w:rsidR="00C41BDA" w:rsidRPr="005D5D96" w:rsidRDefault="00C41BDA" w:rsidP="005D5D96">
    <w:pPr>
      <w:pStyle w:val="Footer"/>
      <w:pBdr>
        <w:top w:val="single" w:sz="4" w:space="1" w:color="auto"/>
        <w:between w:val="single" w:sz="4" w:space="0" w:color="auto"/>
      </w:pBdr>
      <w:spacing w:after="60"/>
      <w:jc w:val="center"/>
      <w:rPr>
        <w:rFonts w:ascii="FrankRuehl" w:hAnsi="FrankRuehl" w:cs="FrankRuehl" w:hint="cs"/>
        <w:color w:val="000000"/>
      </w:rPr>
    </w:pPr>
    <w:r w:rsidRPr="005D5D96">
      <w:rPr>
        <w:rFonts w:ascii="FrankRuehl" w:hAnsi="FrankRuehl" w:cs="FrankRuehl" w:hint="cs"/>
        <w:color w:val="000000"/>
      </w:rPr>
      <w:pict w14:anchorId="27ED3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A1489" w14:textId="77777777" w:rsidR="00C41BDA" w:rsidRDefault="00C41BDA">
      <w:pPr>
        <w:rPr>
          <w:rFonts w:cs="Arial"/>
          <w:szCs w:val="20"/>
        </w:rPr>
      </w:pPr>
      <w:r>
        <w:separator/>
      </w:r>
    </w:p>
  </w:footnote>
  <w:footnote w:type="continuationSeparator" w:id="0">
    <w:p w14:paraId="2BF212BC" w14:textId="77777777" w:rsidR="00C41BDA" w:rsidRDefault="00C41BDA">
      <w:pPr>
        <w:rPr>
          <w:rFonts w:cs="Arial"/>
          <w:szCs w:val="20"/>
        </w:rPr>
      </w:pPr>
      <w:r>
        <w:continuationSeparator/>
      </w:r>
    </w:p>
  </w:footnote>
  <w:footnote w:id="1">
    <w:p w14:paraId="52B3182B" w14:textId="77777777" w:rsidR="00C41BDA" w:rsidRDefault="00C41BDA">
      <w:pPr>
        <w:pStyle w:val="FootnoteText"/>
      </w:pPr>
      <w:r>
        <w:rPr>
          <w:rStyle w:val="FootnoteReference"/>
        </w:rPr>
        <w:footnoteRef/>
      </w:r>
      <w:r>
        <w:rPr>
          <w:rFonts w:hint="cs"/>
          <w:rtl/>
        </w:rPr>
        <w:t xml:space="preserve"> </w:t>
      </w:r>
      <w:r>
        <w:rPr>
          <w:rFonts w:hint="cs"/>
          <w:rtl/>
        </w:rPr>
        <w:tab/>
        <w:t>ענייננו אינו מציב קושי חריג, מעבר לקושי המלווה תמיד את המלאכה העדינה של קביעת מהימנות;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20393" w14:textId="77777777" w:rsidR="00C41BDA" w:rsidRPr="005D5D96" w:rsidRDefault="00C41BDA" w:rsidP="005D5D9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5689-09-11</w:t>
    </w:r>
    <w:r>
      <w:rPr>
        <w:rFonts w:ascii="David" w:hAnsi="David"/>
        <w:color w:val="000000"/>
        <w:sz w:val="22"/>
        <w:szCs w:val="22"/>
        <w:rtl/>
      </w:rPr>
      <w:tab/>
      <w:t xml:space="preserve"> מדינת ישראל נ' ניב אלמוג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6E86A" w14:textId="77777777" w:rsidR="00C41BDA" w:rsidRPr="005D5D96" w:rsidRDefault="00C41BDA" w:rsidP="005D5D9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5689-09-11</w:t>
    </w:r>
    <w:r>
      <w:rPr>
        <w:rFonts w:ascii="David" w:hAnsi="David"/>
        <w:color w:val="000000"/>
        <w:sz w:val="22"/>
        <w:szCs w:val="22"/>
        <w:rtl/>
      </w:rPr>
      <w:tab/>
      <w:t xml:space="preserve"> מדינת ישראל נ' ניב אלמוג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1E45"/>
    <w:rsid w:val="00083197"/>
    <w:rsid w:val="002C5711"/>
    <w:rsid w:val="003148F3"/>
    <w:rsid w:val="00357C72"/>
    <w:rsid w:val="003D1387"/>
    <w:rsid w:val="00421001"/>
    <w:rsid w:val="00460D3A"/>
    <w:rsid w:val="005D5D96"/>
    <w:rsid w:val="00711EA1"/>
    <w:rsid w:val="00853ABF"/>
    <w:rsid w:val="008F6E58"/>
    <w:rsid w:val="00983CCD"/>
    <w:rsid w:val="00AA0920"/>
    <w:rsid w:val="00B41E45"/>
    <w:rsid w:val="00C41BDA"/>
    <w:rsid w:val="00C50C53"/>
    <w:rsid w:val="00D37C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BFFAF9"/>
  <w15:chartTrackingRefBased/>
  <w15:docId w15:val="{BA56325E-E272-4C33-BBD3-399EC83E8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1E45"/>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41E45"/>
    <w:pPr>
      <w:tabs>
        <w:tab w:val="center" w:pos="4153"/>
        <w:tab w:val="right" w:pos="8306"/>
      </w:tabs>
    </w:pPr>
  </w:style>
  <w:style w:type="paragraph" w:styleId="Footer">
    <w:name w:val="footer"/>
    <w:basedOn w:val="Normal"/>
    <w:rsid w:val="00B41E45"/>
    <w:pPr>
      <w:tabs>
        <w:tab w:val="center" w:pos="4153"/>
        <w:tab w:val="right" w:pos="8306"/>
      </w:tabs>
    </w:pPr>
  </w:style>
  <w:style w:type="paragraph" w:styleId="FootnoteText">
    <w:name w:val="footnote text"/>
    <w:basedOn w:val="Normal"/>
    <w:rsid w:val="00B41E45"/>
    <w:rPr>
      <w:rFonts w:ascii="Times New Roman" w:hAnsi="Times New Roman"/>
      <w:noProof/>
      <w:sz w:val="20"/>
      <w:szCs w:val="20"/>
    </w:rPr>
  </w:style>
  <w:style w:type="paragraph" w:customStyle="1" w:styleId="1">
    <w:name w:val="ציטוט1"/>
    <w:basedOn w:val="Normal"/>
    <w:rsid w:val="00B41E45"/>
    <w:pPr>
      <w:spacing w:after="200" w:line="360" w:lineRule="auto"/>
      <w:ind w:left="851" w:right="851"/>
      <w:contextualSpacing/>
      <w:jc w:val="both"/>
    </w:pPr>
    <w:rPr>
      <w:rFonts w:ascii="Calibri" w:eastAsia="Calibri" w:hAnsi="Calibri"/>
      <w:b/>
      <w:bCs/>
      <w:sz w:val="22"/>
    </w:rPr>
  </w:style>
  <w:style w:type="character" w:styleId="FootnoteReference">
    <w:name w:val="footnote reference"/>
    <w:rsid w:val="00B41E45"/>
    <w:rPr>
      <w:vertAlign w:val="superscript"/>
    </w:rPr>
  </w:style>
  <w:style w:type="character" w:styleId="PageNumber">
    <w:name w:val="page number"/>
    <w:basedOn w:val="DefaultParagraphFont"/>
    <w:rsid w:val="005D5D96"/>
  </w:style>
  <w:style w:type="character" w:styleId="Hyperlink">
    <w:name w:val="Hyperlink"/>
    <w:basedOn w:val="DefaultParagraphFont"/>
    <w:rsid w:val="005D5D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5603199"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348.c1"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70301/348.c1" TargetMode="External"/><Relationship Id="rId4" Type="http://schemas.openxmlformats.org/officeDocument/2006/relationships/footnotes" Target="footnotes.xml"/><Relationship Id="rId9" Type="http://schemas.openxmlformats.org/officeDocument/2006/relationships/hyperlink" Target="http://www.nevo.co.il/case/5739234"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2490</Words>
  <Characters>14193</Characters>
  <Application>Microsoft Office Word</Application>
  <DocSecurity>0</DocSecurity>
  <Lines>118</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16650</CharactersWithSpaces>
  <SharedDoc>false</SharedDoc>
  <HLinks>
    <vt:vector size="36" baseType="variant">
      <vt:variant>
        <vt:i4>7995492</vt:i4>
      </vt:variant>
      <vt:variant>
        <vt:i4>15</vt:i4>
      </vt:variant>
      <vt:variant>
        <vt:i4>0</vt:i4>
      </vt:variant>
      <vt:variant>
        <vt:i4>5</vt:i4>
      </vt:variant>
      <vt:variant>
        <vt:lpwstr>http://www.nevo.co.il/law/70301</vt:lpwstr>
      </vt:variant>
      <vt:variant>
        <vt:lpwstr/>
      </vt:variant>
      <vt:variant>
        <vt:i4>8257597</vt:i4>
      </vt:variant>
      <vt:variant>
        <vt:i4>12</vt:i4>
      </vt:variant>
      <vt:variant>
        <vt:i4>0</vt:i4>
      </vt:variant>
      <vt:variant>
        <vt:i4>5</vt:i4>
      </vt:variant>
      <vt:variant>
        <vt:lpwstr>http://www.nevo.co.il/law/70301/348.c1</vt:lpwstr>
      </vt:variant>
      <vt:variant>
        <vt:lpwstr/>
      </vt:variant>
      <vt:variant>
        <vt:i4>3145849</vt:i4>
      </vt:variant>
      <vt:variant>
        <vt:i4>9</vt:i4>
      </vt:variant>
      <vt:variant>
        <vt:i4>0</vt:i4>
      </vt:variant>
      <vt:variant>
        <vt:i4>5</vt:i4>
      </vt:variant>
      <vt:variant>
        <vt:lpwstr>http://www.nevo.co.il/case/5739234</vt:lpwstr>
      </vt:variant>
      <vt:variant>
        <vt:lpwstr/>
      </vt:variant>
      <vt:variant>
        <vt:i4>3997816</vt:i4>
      </vt:variant>
      <vt:variant>
        <vt:i4>6</vt:i4>
      </vt:variant>
      <vt:variant>
        <vt:i4>0</vt:i4>
      </vt:variant>
      <vt:variant>
        <vt:i4>5</vt:i4>
      </vt:variant>
      <vt:variant>
        <vt:lpwstr>http://www.nevo.co.il/case/5603199</vt:lpwstr>
      </vt:variant>
      <vt:variant>
        <vt:lpwstr/>
      </vt:variant>
      <vt:variant>
        <vt:i4>8257597</vt:i4>
      </vt:variant>
      <vt:variant>
        <vt:i4>3</vt:i4>
      </vt:variant>
      <vt:variant>
        <vt:i4>0</vt:i4>
      </vt:variant>
      <vt:variant>
        <vt:i4>5</vt:i4>
      </vt:variant>
      <vt:variant>
        <vt:lpwstr>http://www.nevo.co.il/law/70301/348.c1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2022-05-24T10:42:00Z</dcterms:created>
  <dcterms:modified xsi:type="dcterms:W3CDTF">2022-05-24T10:42:00Z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5689</vt:lpwstr>
  </property>
  <property fmtid="{D5CDD505-2E9C-101B-9397-08002B2CF9AE}" pid="6" name="NEWPARTB">
    <vt:lpwstr>09</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ניב אלמוג</vt:lpwstr>
  </property>
  <property fmtid="{D5CDD505-2E9C-101B-9397-08002B2CF9AE}" pid="10" name="LAWYER">
    <vt:lpwstr>ארז ריכטנברג;גלעד כצמן</vt:lpwstr>
  </property>
  <property fmtid="{D5CDD505-2E9C-101B-9397-08002B2CF9AE}" pid="11" name="JUDGE">
    <vt:lpwstr>עידו דרויאן</vt:lpwstr>
  </property>
  <property fmtid="{D5CDD505-2E9C-101B-9397-08002B2CF9AE}" pid="12" name="CITY">
    <vt:lpwstr>ת"א</vt:lpwstr>
  </property>
  <property fmtid="{D5CDD505-2E9C-101B-9397-08002B2CF9AE}" pid="13" name="DATE">
    <vt:lpwstr>20120902</vt:lpwstr>
  </property>
  <property fmtid="{D5CDD505-2E9C-101B-9397-08002B2CF9AE}" pid="14" name="TYPE_N_DATE">
    <vt:lpwstr>38020120902</vt:lpwstr>
  </property>
  <property fmtid="{D5CDD505-2E9C-101B-9397-08002B2CF9AE}" pid="15" name="WORDNUMPAGES">
    <vt:lpwstr>11</vt:lpwstr>
  </property>
  <property fmtid="{D5CDD505-2E9C-101B-9397-08002B2CF9AE}" pid="16" name="TYPE_ABS_DATE">
    <vt:lpwstr>380020120902</vt:lpwstr>
  </property>
  <property fmtid="{D5CDD505-2E9C-101B-9397-08002B2CF9AE}" pid="17" name="ISABSTRACT">
    <vt:lpwstr>Y</vt:lpwstr>
  </property>
  <property fmtid="{D5CDD505-2E9C-101B-9397-08002B2CF9AE}" pid="18" name="CASESLISTTMP1">
    <vt:lpwstr>5603199;5739234</vt:lpwstr>
  </property>
  <property fmtid="{D5CDD505-2E9C-101B-9397-08002B2CF9AE}" pid="19" name="LAWLISTTMP1">
    <vt:lpwstr>70301/348.c1:2</vt:lpwstr>
  </property>
</Properties>
</file>