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473"/>
        <w:gridCol w:w="4248"/>
      </w:tblGrid>
      <w:tr w:rsidR="00FC347B" w:rsidRPr="00CE00DD" w14:paraId="73BCC5E0" w14:textId="77777777" w:rsidTr="009D3F27">
        <w:trPr>
          <w:trHeight w:hRule="exact" w:val="704"/>
          <w:jc w:val="center"/>
        </w:trPr>
        <w:tc>
          <w:tcPr>
            <w:tcW w:w="8721" w:type="dxa"/>
            <w:gridSpan w:val="2"/>
          </w:tcPr>
          <w:p w14:paraId="5BBECE70" w14:textId="77777777" w:rsidR="00FC347B" w:rsidRPr="00CE00DD" w:rsidRDefault="00FC347B" w:rsidP="009D3F27">
            <w:pPr>
              <w:pStyle w:val="Header"/>
              <w:jc w:val="center"/>
              <w:rPr>
                <w:rFonts w:ascii="Tahoma" w:hAnsi="Tahoma" w:cs="Tahoma"/>
                <w:b/>
                <w:bCs/>
                <w:color w:val="000080"/>
                <w:rtl/>
              </w:rPr>
            </w:pPr>
            <w:bookmarkStart w:id="0" w:name="FirstLawyer"/>
            <w:bookmarkStart w:id="1" w:name="LastJudge"/>
            <w:r w:rsidRPr="00CE00DD">
              <w:rPr>
                <w:rFonts w:ascii="Tahoma" w:hAnsi="Tahoma" w:cs="Tahoma"/>
                <w:b/>
                <w:bCs/>
                <w:color w:val="000080"/>
                <w:rtl/>
              </w:rPr>
              <w:t>בית משפט השלום בבאר שבע</w:t>
            </w:r>
          </w:p>
          <w:p w14:paraId="420277DA" w14:textId="77777777" w:rsidR="00FC347B" w:rsidRPr="00CE00DD" w:rsidRDefault="00FC347B" w:rsidP="009D3F27">
            <w:pPr>
              <w:pStyle w:val="Header"/>
              <w:jc w:val="center"/>
              <w:rPr>
                <w:rFonts w:ascii="Tahoma" w:hAnsi="Tahoma" w:cs="Tahoma"/>
                <w:color w:val="000080"/>
                <w:rtl/>
              </w:rPr>
            </w:pPr>
          </w:p>
        </w:tc>
      </w:tr>
      <w:tr w:rsidR="00FC347B" w:rsidRPr="00CE00DD" w14:paraId="715253D3" w14:textId="77777777" w:rsidTr="009D3F27">
        <w:trPr>
          <w:trHeight w:val="337"/>
          <w:jc w:val="center"/>
        </w:trPr>
        <w:tc>
          <w:tcPr>
            <w:tcW w:w="4473" w:type="dxa"/>
          </w:tcPr>
          <w:p w14:paraId="2C0020DB" w14:textId="77777777" w:rsidR="00FC347B" w:rsidRPr="00CE00DD" w:rsidRDefault="00FC347B" w:rsidP="009D3F27">
            <w:pPr>
              <w:rPr>
                <w:b/>
                <w:bCs/>
                <w:sz w:val="26"/>
                <w:szCs w:val="26"/>
                <w:rtl/>
              </w:rPr>
            </w:pPr>
          </w:p>
        </w:tc>
        <w:tc>
          <w:tcPr>
            <w:tcW w:w="4248" w:type="dxa"/>
          </w:tcPr>
          <w:p w14:paraId="1BF93C6A" w14:textId="77777777" w:rsidR="00FC347B" w:rsidRPr="00CE00DD" w:rsidRDefault="00FC347B" w:rsidP="009D3F27">
            <w:pPr>
              <w:pStyle w:val="Header"/>
              <w:jc w:val="right"/>
              <w:rPr>
                <w:b/>
                <w:bCs/>
                <w:sz w:val="26"/>
                <w:szCs w:val="26"/>
                <w:rtl/>
              </w:rPr>
            </w:pPr>
            <w:r w:rsidRPr="00CE00DD">
              <w:rPr>
                <w:rFonts w:hint="cs"/>
                <w:b/>
                <w:bCs/>
                <w:sz w:val="26"/>
                <w:szCs w:val="26"/>
                <w:rtl/>
              </w:rPr>
              <w:t>כ"ז סיוון תשע"ח</w:t>
            </w:r>
          </w:p>
          <w:p w14:paraId="438F7398" w14:textId="77777777" w:rsidR="00FC347B" w:rsidRPr="00CE00DD" w:rsidRDefault="00FC347B" w:rsidP="009D3F27">
            <w:pPr>
              <w:pStyle w:val="Header"/>
              <w:jc w:val="right"/>
              <w:rPr>
                <w:b/>
                <w:bCs/>
                <w:sz w:val="26"/>
                <w:szCs w:val="26"/>
                <w:rtl/>
              </w:rPr>
            </w:pPr>
            <w:r w:rsidRPr="00CE00DD">
              <w:rPr>
                <w:rFonts w:hint="cs"/>
                <w:b/>
                <w:bCs/>
                <w:sz w:val="26"/>
                <w:szCs w:val="26"/>
                <w:rtl/>
              </w:rPr>
              <w:t>10 יוני 2018</w:t>
            </w:r>
          </w:p>
        </w:tc>
      </w:tr>
      <w:tr w:rsidR="00FC347B" w:rsidRPr="00CE00DD" w14:paraId="40390630" w14:textId="77777777" w:rsidTr="009D3F27">
        <w:trPr>
          <w:trHeight w:val="337"/>
          <w:jc w:val="center"/>
        </w:trPr>
        <w:tc>
          <w:tcPr>
            <w:tcW w:w="8721" w:type="dxa"/>
            <w:gridSpan w:val="2"/>
          </w:tcPr>
          <w:p w14:paraId="7E66BC09" w14:textId="77777777" w:rsidR="00FC347B" w:rsidRPr="00CE00DD" w:rsidRDefault="00CE00DD" w:rsidP="009D3F27">
            <w:pPr>
              <w:rPr>
                <w:b/>
                <w:bCs/>
                <w:sz w:val="26"/>
                <w:szCs w:val="26"/>
                <w:rtl/>
              </w:rPr>
            </w:pPr>
            <w:hyperlink r:id="rId6" w:history="1">
              <w:r w:rsidRPr="00CE00DD">
                <w:rPr>
                  <w:b/>
                  <w:bCs/>
                  <w:color w:val="0000FF"/>
                  <w:sz w:val="26"/>
                  <w:szCs w:val="26"/>
                  <w:u w:val="single"/>
                  <w:rtl/>
                </w:rPr>
                <w:t>ת"פ 39338-11-16</w:t>
              </w:r>
            </w:hyperlink>
            <w:r w:rsidR="00FC347B" w:rsidRPr="00CE00DD">
              <w:rPr>
                <w:b/>
                <w:bCs/>
                <w:sz w:val="26"/>
                <w:szCs w:val="26"/>
                <w:rtl/>
              </w:rPr>
              <w:t xml:space="preserve"> מדינת ישראל נ' אלמקיס</w:t>
            </w:r>
          </w:p>
          <w:p w14:paraId="4648A52C" w14:textId="77777777" w:rsidR="00FC347B" w:rsidRPr="00CE00DD" w:rsidRDefault="00FC347B" w:rsidP="009D3F27">
            <w:pPr>
              <w:rPr>
                <w:rtl/>
              </w:rPr>
            </w:pPr>
          </w:p>
          <w:p w14:paraId="6BF56538" w14:textId="77777777" w:rsidR="00FC347B" w:rsidRPr="00CE00DD" w:rsidRDefault="00FC347B" w:rsidP="009D3F27">
            <w:pPr>
              <w:rPr>
                <w:rtl/>
              </w:rPr>
            </w:pPr>
            <w:r w:rsidRPr="00CE00DD">
              <w:rPr>
                <w:rFonts w:hint="cs"/>
                <w:sz w:val="20"/>
                <w:szCs w:val="20"/>
                <w:rtl/>
              </w:rPr>
              <w:t>תיק חיצוני</w:t>
            </w:r>
            <w:r w:rsidRPr="00CE00DD">
              <w:rPr>
                <w:rFonts w:hint="cs"/>
                <w:rtl/>
              </w:rPr>
              <w:t xml:space="preserve">: </w:t>
            </w:r>
            <w:r w:rsidRPr="00CE00DD">
              <w:rPr>
                <w:sz w:val="20"/>
                <w:szCs w:val="20"/>
              </w:rPr>
              <w:t>498065/12</w:t>
            </w:r>
          </w:p>
        </w:tc>
      </w:tr>
    </w:tbl>
    <w:p w14:paraId="66AF2831" w14:textId="77777777" w:rsidR="00FC347B" w:rsidRPr="00CE00DD" w:rsidRDefault="00FC347B" w:rsidP="00FC347B">
      <w:pPr>
        <w:pStyle w:val="Header"/>
        <w:rPr>
          <w:rtl/>
        </w:rPr>
      </w:pPr>
      <w:r w:rsidRPr="00CE00DD">
        <w:rPr>
          <w:rtl/>
        </w:rPr>
        <w:t xml:space="preserve"> </w:t>
      </w:r>
    </w:p>
    <w:p w14:paraId="68A5C7F3" w14:textId="77777777" w:rsidR="00FC347B" w:rsidRPr="00CE00DD" w:rsidRDefault="00FC347B" w:rsidP="00FC347B">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FC347B" w:rsidRPr="00CE00DD" w14:paraId="15D28912" w14:textId="77777777" w:rsidTr="00FC347B">
        <w:trPr>
          <w:jc w:val="center"/>
        </w:trPr>
        <w:tc>
          <w:tcPr>
            <w:tcW w:w="743" w:type="dxa"/>
            <w:shd w:val="clear" w:color="auto" w:fill="auto"/>
          </w:tcPr>
          <w:p w14:paraId="3AF4A18D" w14:textId="77777777" w:rsidR="00FC347B" w:rsidRPr="00CE00DD" w:rsidRDefault="00FC347B" w:rsidP="00FC347B">
            <w:pPr>
              <w:jc w:val="both"/>
              <w:rPr>
                <w:rFonts w:ascii="Arial" w:hAnsi="Arial"/>
                <w:b/>
                <w:bCs/>
              </w:rPr>
            </w:pPr>
            <w:r w:rsidRPr="00CE00DD">
              <w:rPr>
                <w:rFonts w:ascii="Arial" w:hAnsi="Arial" w:hint="cs"/>
                <w:b/>
                <w:bCs/>
                <w:rtl/>
              </w:rPr>
              <w:t>לפני</w:t>
            </w:r>
          </w:p>
        </w:tc>
        <w:tc>
          <w:tcPr>
            <w:tcW w:w="8077" w:type="dxa"/>
            <w:gridSpan w:val="2"/>
            <w:shd w:val="clear" w:color="auto" w:fill="auto"/>
          </w:tcPr>
          <w:p w14:paraId="55E663C1" w14:textId="77777777" w:rsidR="00FC347B" w:rsidRPr="00CE00DD" w:rsidRDefault="00FC347B" w:rsidP="009D3F27">
            <w:pPr>
              <w:rPr>
                <w:rFonts w:ascii="Arial" w:hAnsi="Arial"/>
                <w:b/>
                <w:bCs/>
                <w:rtl/>
              </w:rPr>
            </w:pPr>
            <w:r w:rsidRPr="00CE00DD">
              <w:rPr>
                <w:rFonts w:ascii="Arial" w:hAnsi="Arial" w:hint="cs"/>
                <w:b/>
                <w:bCs/>
                <w:rtl/>
              </w:rPr>
              <w:t>כב' ה</w:t>
            </w:r>
            <w:r w:rsidRPr="00CE00DD">
              <w:rPr>
                <w:rFonts w:ascii="Arial" w:hAnsi="Arial"/>
                <w:b/>
                <w:bCs/>
                <w:rtl/>
              </w:rPr>
              <w:t>שופט</w:t>
            </w:r>
            <w:r w:rsidRPr="00CE00DD">
              <w:rPr>
                <w:rFonts w:ascii="Arial" w:hAnsi="Arial" w:hint="cs"/>
                <w:b/>
                <w:bCs/>
                <w:rtl/>
              </w:rPr>
              <w:t xml:space="preserve">  </w:t>
            </w:r>
            <w:r w:rsidRPr="00CE00DD">
              <w:rPr>
                <w:rFonts w:ascii="Arial" w:hAnsi="Arial"/>
                <w:b/>
                <w:bCs/>
                <w:rtl/>
              </w:rPr>
              <w:t>רון סולקין</w:t>
            </w:r>
          </w:p>
          <w:p w14:paraId="028DD289" w14:textId="77777777" w:rsidR="00FC347B" w:rsidRPr="00CE00DD" w:rsidRDefault="00FC347B" w:rsidP="009D3F27">
            <w:pPr>
              <w:rPr>
                <w:rFonts w:ascii="Arial" w:hAnsi="Arial" w:cs="FrankRuehl"/>
                <w:b/>
                <w:bCs/>
                <w:sz w:val="28"/>
                <w:szCs w:val="28"/>
                <w:highlight w:val="yellow"/>
              </w:rPr>
            </w:pPr>
          </w:p>
        </w:tc>
      </w:tr>
      <w:tr w:rsidR="00FC347B" w:rsidRPr="00CE00DD" w14:paraId="2DF68078" w14:textId="77777777" w:rsidTr="00FC347B">
        <w:trPr>
          <w:jc w:val="center"/>
        </w:trPr>
        <w:tc>
          <w:tcPr>
            <w:tcW w:w="3249" w:type="dxa"/>
            <w:gridSpan w:val="2"/>
            <w:shd w:val="clear" w:color="auto" w:fill="auto"/>
          </w:tcPr>
          <w:p w14:paraId="48E12CF7" w14:textId="77777777" w:rsidR="00FC347B" w:rsidRPr="00CE00DD" w:rsidRDefault="00FC347B" w:rsidP="00FC347B">
            <w:pPr>
              <w:bidi w:val="0"/>
              <w:jc w:val="right"/>
              <w:rPr>
                <w:rFonts w:ascii="Arial" w:hAnsi="Arial"/>
                <w:b/>
                <w:bCs/>
                <w:sz w:val="26"/>
                <w:szCs w:val="26"/>
                <w:rtl/>
              </w:rPr>
            </w:pPr>
            <w:bookmarkStart w:id="2" w:name="FirstAppellant"/>
            <w:r w:rsidRPr="00CE00DD">
              <w:rPr>
                <w:rFonts w:ascii="Arial" w:hAnsi="Arial" w:hint="cs"/>
                <w:b/>
                <w:bCs/>
                <w:sz w:val="26"/>
                <w:szCs w:val="26"/>
                <w:rtl/>
              </w:rPr>
              <w:t>המאשימה</w:t>
            </w:r>
          </w:p>
        </w:tc>
        <w:tc>
          <w:tcPr>
            <w:tcW w:w="5571" w:type="dxa"/>
            <w:shd w:val="clear" w:color="auto" w:fill="auto"/>
          </w:tcPr>
          <w:p w14:paraId="0186DDC5" w14:textId="77777777" w:rsidR="00FC347B" w:rsidRPr="00CE00DD" w:rsidRDefault="00FC347B" w:rsidP="009D3F27">
            <w:pPr>
              <w:rPr>
                <w:b/>
                <w:bCs/>
                <w:sz w:val="26"/>
                <w:szCs w:val="26"/>
              </w:rPr>
            </w:pPr>
            <w:r w:rsidRPr="00CE00DD">
              <w:rPr>
                <w:rFonts w:ascii="Arial" w:hAnsi="Arial"/>
                <w:b/>
                <w:bCs/>
                <w:sz w:val="26"/>
                <w:szCs w:val="26"/>
                <w:rtl/>
              </w:rPr>
              <w:t>מדינת ישראל</w:t>
            </w:r>
            <w:r w:rsidRPr="00CE00DD">
              <w:rPr>
                <w:b/>
                <w:bCs/>
                <w:rtl/>
              </w:rPr>
              <w:t xml:space="preserve"> – פמ"</w:t>
            </w:r>
            <w:r w:rsidRPr="00CE00DD">
              <w:rPr>
                <w:rFonts w:hint="cs"/>
                <w:b/>
                <w:bCs/>
                <w:rtl/>
              </w:rPr>
              <w:t>ד</w:t>
            </w:r>
            <w:r w:rsidRPr="00CE00DD">
              <w:rPr>
                <w:b/>
                <w:bCs/>
                <w:rtl/>
              </w:rPr>
              <w:br/>
            </w:r>
            <w:r w:rsidRPr="00CE00DD">
              <w:rPr>
                <w:rFonts w:hint="cs"/>
                <w:b/>
                <w:bCs/>
                <w:rtl/>
              </w:rPr>
              <w:t>על ידי ב"כ עו"ד אסיל אמון קאסם</w:t>
            </w:r>
          </w:p>
        </w:tc>
      </w:tr>
      <w:bookmarkEnd w:id="2"/>
      <w:tr w:rsidR="00FC347B" w:rsidRPr="00CE00DD" w14:paraId="37CC4A36" w14:textId="77777777" w:rsidTr="00FC347B">
        <w:trPr>
          <w:jc w:val="center"/>
        </w:trPr>
        <w:tc>
          <w:tcPr>
            <w:tcW w:w="8820" w:type="dxa"/>
            <w:gridSpan w:val="3"/>
            <w:shd w:val="clear" w:color="auto" w:fill="auto"/>
          </w:tcPr>
          <w:p w14:paraId="64AB5462" w14:textId="77777777" w:rsidR="00FC347B" w:rsidRPr="00CE00DD" w:rsidRDefault="00FC347B" w:rsidP="009D3F27">
            <w:pPr>
              <w:rPr>
                <w:rFonts w:ascii="Arial" w:hAnsi="Arial"/>
                <w:b/>
                <w:bCs/>
                <w:sz w:val="26"/>
                <w:szCs w:val="26"/>
                <w:rtl/>
              </w:rPr>
            </w:pPr>
          </w:p>
          <w:p w14:paraId="1BD12250" w14:textId="77777777" w:rsidR="00FC347B" w:rsidRPr="00CE00DD" w:rsidRDefault="00FC347B" w:rsidP="00FC347B">
            <w:pPr>
              <w:jc w:val="center"/>
              <w:rPr>
                <w:rFonts w:ascii="Arial" w:hAnsi="Arial"/>
                <w:b/>
                <w:bCs/>
                <w:sz w:val="26"/>
                <w:szCs w:val="26"/>
                <w:rtl/>
              </w:rPr>
            </w:pPr>
            <w:r w:rsidRPr="00CE00DD">
              <w:rPr>
                <w:rFonts w:ascii="Arial" w:hAnsi="Arial"/>
                <w:b/>
                <w:bCs/>
                <w:sz w:val="26"/>
                <w:szCs w:val="26"/>
                <w:rtl/>
              </w:rPr>
              <w:t>נגד</w:t>
            </w:r>
          </w:p>
          <w:p w14:paraId="411E05AB" w14:textId="77777777" w:rsidR="00FC347B" w:rsidRPr="00CE00DD" w:rsidRDefault="00FC347B" w:rsidP="009D3F27">
            <w:pPr>
              <w:rPr>
                <w:rFonts w:ascii="Arial" w:hAnsi="Arial"/>
                <w:b/>
                <w:bCs/>
                <w:sz w:val="26"/>
                <w:szCs w:val="26"/>
              </w:rPr>
            </w:pPr>
          </w:p>
        </w:tc>
      </w:tr>
      <w:tr w:rsidR="00FC347B" w:rsidRPr="00CE00DD" w14:paraId="3781C061" w14:textId="77777777" w:rsidTr="00FC347B">
        <w:trPr>
          <w:jc w:val="center"/>
        </w:trPr>
        <w:tc>
          <w:tcPr>
            <w:tcW w:w="3249" w:type="dxa"/>
            <w:gridSpan w:val="2"/>
            <w:shd w:val="clear" w:color="auto" w:fill="auto"/>
          </w:tcPr>
          <w:p w14:paraId="3347D255" w14:textId="77777777" w:rsidR="00FC347B" w:rsidRPr="00CE00DD" w:rsidRDefault="00FC347B" w:rsidP="009D3F27">
            <w:pPr>
              <w:rPr>
                <w:rFonts w:ascii="Arial" w:hAnsi="Arial"/>
                <w:b/>
                <w:bCs/>
                <w:sz w:val="26"/>
                <w:szCs w:val="26"/>
              </w:rPr>
            </w:pPr>
            <w:r w:rsidRPr="00CE00DD">
              <w:rPr>
                <w:rFonts w:ascii="Arial" w:hAnsi="Arial" w:hint="cs"/>
                <w:b/>
                <w:bCs/>
                <w:sz w:val="26"/>
                <w:szCs w:val="26"/>
                <w:rtl/>
              </w:rPr>
              <w:t>הנאשם</w:t>
            </w:r>
          </w:p>
        </w:tc>
        <w:tc>
          <w:tcPr>
            <w:tcW w:w="5571" w:type="dxa"/>
            <w:shd w:val="clear" w:color="auto" w:fill="auto"/>
          </w:tcPr>
          <w:p w14:paraId="655CE31D" w14:textId="77777777" w:rsidR="00FC347B" w:rsidRPr="00CE00DD" w:rsidRDefault="00FC347B" w:rsidP="009D3F27">
            <w:pPr>
              <w:rPr>
                <w:b/>
                <w:bCs/>
                <w:sz w:val="26"/>
                <w:szCs w:val="26"/>
                <w:rtl/>
              </w:rPr>
            </w:pPr>
            <w:r w:rsidRPr="00CE00DD">
              <w:rPr>
                <w:rFonts w:ascii="Arial" w:hAnsi="Arial"/>
                <w:b/>
                <w:bCs/>
                <w:sz w:val="26"/>
                <w:szCs w:val="26"/>
                <w:rtl/>
              </w:rPr>
              <w:t>יצחק אלמקיס</w:t>
            </w:r>
            <w:r w:rsidRPr="00CE00DD">
              <w:rPr>
                <w:rFonts w:ascii="Arial" w:hAnsi="Arial"/>
                <w:b/>
                <w:bCs/>
                <w:sz w:val="26"/>
                <w:szCs w:val="26"/>
                <w:rtl/>
              </w:rPr>
              <w:br/>
            </w:r>
            <w:r w:rsidRPr="00CE00DD">
              <w:rPr>
                <w:rFonts w:hint="cs"/>
                <w:b/>
                <w:bCs/>
                <w:rtl/>
              </w:rPr>
              <w:t>ע"י ב"כ עו"ד איתי יצחק</w:t>
            </w:r>
          </w:p>
        </w:tc>
      </w:tr>
    </w:tbl>
    <w:p w14:paraId="07BE11D9" w14:textId="77777777" w:rsidR="005E5B0D" w:rsidRDefault="005E5B0D" w:rsidP="00FC347B">
      <w:pPr>
        <w:suppressLineNumbers/>
        <w:rPr>
          <w:rtl/>
        </w:rPr>
      </w:pPr>
      <w:bookmarkStart w:id="3" w:name="LawTable"/>
      <w:bookmarkEnd w:id="3"/>
    </w:p>
    <w:p w14:paraId="21BF65AF" w14:textId="77777777" w:rsidR="005E5B0D" w:rsidRPr="005E5B0D" w:rsidRDefault="005E5B0D" w:rsidP="005E5B0D">
      <w:pPr>
        <w:suppressLineNumbers/>
        <w:spacing w:after="120" w:line="240" w:lineRule="exact"/>
        <w:ind w:left="283" w:hanging="283"/>
        <w:jc w:val="both"/>
        <w:rPr>
          <w:rFonts w:ascii="FrankRuehl" w:hAnsi="FrankRuehl" w:cs="FrankRuehl"/>
          <w:rtl/>
        </w:rPr>
      </w:pPr>
    </w:p>
    <w:p w14:paraId="46ACB8B9" w14:textId="77777777" w:rsidR="005E5B0D" w:rsidRPr="005E5B0D" w:rsidRDefault="005E5B0D" w:rsidP="005E5B0D">
      <w:pPr>
        <w:suppressLineNumbers/>
        <w:spacing w:after="120" w:line="240" w:lineRule="exact"/>
        <w:ind w:left="283" w:hanging="283"/>
        <w:jc w:val="both"/>
        <w:rPr>
          <w:rFonts w:ascii="FrankRuehl" w:hAnsi="FrankRuehl" w:cs="FrankRuehl"/>
          <w:rtl/>
        </w:rPr>
      </w:pPr>
      <w:r w:rsidRPr="005E5B0D">
        <w:rPr>
          <w:rFonts w:ascii="FrankRuehl" w:hAnsi="FrankRuehl" w:cs="FrankRuehl"/>
          <w:rtl/>
        </w:rPr>
        <w:t xml:space="preserve">חקיקה שאוזכרה: </w:t>
      </w:r>
    </w:p>
    <w:p w14:paraId="6B377C5A" w14:textId="77777777" w:rsidR="005E5B0D" w:rsidRPr="005E5B0D" w:rsidRDefault="005E5B0D" w:rsidP="005E5B0D">
      <w:pPr>
        <w:suppressLineNumbers/>
        <w:spacing w:after="120" w:line="240" w:lineRule="exact"/>
        <w:ind w:left="283" w:hanging="283"/>
        <w:jc w:val="both"/>
        <w:rPr>
          <w:rFonts w:ascii="FrankRuehl" w:hAnsi="FrankRuehl" w:cs="FrankRuehl"/>
          <w:rtl/>
        </w:rPr>
      </w:pPr>
      <w:hyperlink r:id="rId7" w:history="1">
        <w:r w:rsidRPr="005E5B0D">
          <w:rPr>
            <w:rFonts w:ascii="FrankRuehl" w:hAnsi="FrankRuehl" w:cs="FrankRuehl"/>
            <w:color w:val="0000FF"/>
            <w:u w:val="single"/>
            <w:rtl/>
          </w:rPr>
          <w:t>חוק העונשין, תשל"ז-1977</w:t>
        </w:r>
      </w:hyperlink>
      <w:r w:rsidRPr="005E5B0D">
        <w:rPr>
          <w:rFonts w:ascii="FrankRuehl" w:hAnsi="FrankRuehl" w:cs="FrankRuehl"/>
          <w:rtl/>
        </w:rPr>
        <w:t xml:space="preserve">: סע'  </w:t>
      </w:r>
      <w:hyperlink r:id="rId8" w:history="1">
        <w:r w:rsidRPr="005E5B0D">
          <w:rPr>
            <w:rFonts w:ascii="FrankRuehl" w:hAnsi="FrankRuehl" w:cs="FrankRuehl"/>
            <w:color w:val="0000FF"/>
            <w:u w:val="single"/>
            <w:rtl/>
          </w:rPr>
          <w:t>348(ג)</w:t>
        </w:r>
      </w:hyperlink>
    </w:p>
    <w:p w14:paraId="4AAA7F28" w14:textId="77777777" w:rsidR="005E5B0D" w:rsidRPr="005E5B0D" w:rsidRDefault="005E5B0D" w:rsidP="005E5B0D">
      <w:pPr>
        <w:suppressLineNumbers/>
        <w:spacing w:after="120" w:line="240" w:lineRule="exact"/>
        <w:ind w:left="283" w:hanging="283"/>
        <w:jc w:val="both"/>
        <w:rPr>
          <w:rFonts w:ascii="FrankRuehl" w:hAnsi="FrankRuehl" w:cs="FrankRuehl"/>
          <w:rtl/>
        </w:rPr>
      </w:pPr>
      <w:hyperlink r:id="rId9" w:history="1">
        <w:r w:rsidRPr="005E5B0D">
          <w:rPr>
            <w:rFonts w:ascii="FrankRuehl" w:hAnsi="FrankRuehl" w:cs="FrankRuehl"/>
            <w:color w:val="0000FF"/>
            <w:u w:val="single"/>
            <w:rtl/>
          </w:rPr>
          <w:t>חוק למניעת הטרדה מינית, תשנ"ח-1998</w:t>
        </w:r>
      </w:hyperlink>
      <w:r w:rsidRPr="005E5B0D">
        <w:rPr>
          <w:rFonts w:ascii="FrankRuehl" w:hAnsi="FrankRuehl" w:cs="FrankRuehl"/>
          <w:rtl/>
        </w:rPr>
        <w:t xml:space="preserve">: סע'  </w:t>
      </w:r>
      <w:hyperlink r:id="rId10" w:history="1">
        <w:r w:rsidRPr="005E5B0D">
          <w:rPr>
            <w:rFonts w:ascii="FrankRuehl" w:hAnsi="FrankRuehl" w:cs="FrankRuehl"/>
            <w:color w:val="0000FF"/>
            <w:u w:val="single"/>
            <w:rtl/>
          </w:rPr>
          <w:t>(6)(א)</w:t>
        </w:r>
      </w:hyperlink>
      <w:r w:rsidRPr="005E5B0D">
        <w:rPr>
          <w:rFonts w:ascii="FrankRuehl" w:hAnsi="FrankRuehl" w:cs="FrankRuehl"/>
          <w:rtl/>
        </w:rPr>
        <w:t xml:space="preserve">, </w:t>
      </w:r>
      <w:hyperlink r:id="rId11" w:history="1">
        <w:r w:rsidRPr="005E5B0D">
          <w:rPr>
            <w:rFonts w:ascii="FrankRuehl" w:hAnsi="FrankRuehl" w:cs="FrankRuehl"/>
            <w:color w:val="0000FF"/>
            <w:u w:val="single"/>
            <w:rtl/>
          </w:rPr>
          <w:t>3.א.</w:t>
        </w:r>
      </w:hyperlink>
      <w:r w:rsidRPr="005E5B0D">
        <w:rPr>
          <w:rFonts w:ascii="FrankRuehl" w:hAnsi="FrankRuehl" w:cs="FrankRuehl"/>
          <w:rtl/>
        </w:rPr>
        <w:t xml:space="preserve">, </w:t>
      </w:r>
      <w:hyperlink r:id="rId12" w:history="1">
        <w:r w:rsidRPr="005E5B0D">
          <w:rPr>
            <w:rFonts w:ascii="FrankRuehl" w:hAnsi="FrankRuehl" w:cs="FrankRuehl"/>
            <w:color w:val="0000FF"/>
            <w:u w:val="single"/>
            <w:rtl/>
          </w:rPr>
          <w:t>3(א)(3)</w:t>
        </w:r>
      </w:hyperlink>
      <w:r w:rsidRPr="005E5B0D">
        <w:rPr>
          <w:rFonts w:ascii="FrankRuehl" w:hAnsi="FrankRuehl" w:cs="FrankRuehl"/>
          <w:rtl/>
        </w:rPr>
        <w:t xml:space="preserve">, </w:t>
      </w:r>
      <w:hyperlink r:id="rId13" w:history="1">
        <w:r w:rsidRPr="005E5B0D">
          <w:rPr>
            <w:rFonts w:ascii="FrankRuehl" w:hAnsi="FrankRuehl" w:cs="FrankRuehl"/>
            <w:color w:val="0000FF"/>
            <w:u w:val="single"/>
            <w:rtl/>
          </w:rPr>
          <w:t>6(א)</w:t>
        </w:r>
      </w:hyperlink>
    </w:p>
    <w:p w14:paraId="09DD021E" w14:textId="77777777" w:rsidR="005E5B0D" w:rsidRPr="005E5B0D" w:rsidRDefault="005E5B0D" w:rsidP="005E5B0D">
      <w:pPr>
        <w:suppressLineNumbers/>
        <w:spacing w:after="120" w:line="240" w:lineRule="exact"/>
        <w:ind w:left="283" w:hanging="283"/>
        <w:jc w:val="both"/>
        <w:rPr>
          <w:rFonts w:ascii="FrankRuehl" w:hAnsi="FrankRuehl" w:cs="FrankRuehl"/>
          <w:rtl/>
        </w:rPr>
      </w:pPr>
      <w:hyperlink r:id="rId14" w:history="1">
        <w:r w:rsidRPr="005E5B0D">
          <w:rPr>
            <w:rFonts w:ascii="FrankRuehl" w:hAnsi="FrankRuehl" w:cs="FrankRuehl"/>
            <w:color w:val="0000FF"/>
            <w:u w:val="single"/>
            <w:rtl/>
          </w:rPr>
          <w:t>פקודת הראיות [נוסח חדש], תשל"א-1971</w:t>
        </w:r>
      </w:hyperlink>
      <w:r w:rsidRPr="005E5B0D">
        <w:rPr>
          <w:rFonts w:ascii="FrankRuehl" w:hAnsi="FrankRuehl" w:cs="FrankRuehl"/>
          <w:rtl/>
        </w:rPr>
        <w:t xml:space="preserve">: סע'  </w:t>
      </w:r>
      <w:hyperlink r:id="rId15" w:history="1">
        <w:r w:rsidRPr="005E5B0D">
          <w:rPr>
            <w:rFonts w:ascii="FrankRuehl" w:hAnsi="FrankRuehl" w:cs="FrankRuehl"/>
            <w:color w:val="0000FF"/>
            <w:u w:val="single"/>
            <w:rtl/>
          </w:rPr>
          <w:t>57</w:t>
        </w:r>
      </w:hyperlink>
    </w:p>
    <w:p w14:paraId="7EA6F18A" w14:textId="77777777" w:rsidR="005E5B0D" w:rsidRPr="005E5B0D" w:rsidRDefault="005E5B0D" w:rsidP="005E5B0D">
      <w:pPr>
        <w:suppressLineNumbers/>
        <w:spacing w:after="120" w:line="240" w:lineRule="exact"/>
        <w:ind w:left="283" w:hanging="283"/>
        <w:jc w:val="both"/>
        <w:rPr>
          <w:rFonts w:ascii="FrankRuehl" w:hAnsi="FrankRuehl" w:cs="FrankRuehl"/>
          <w:rtl/>
        </w:rPr>
      </w:pPr>
    </w:p>
    <w:p w14:paraId="658D479F" w14:textId="77777777" w:rsidR="005E5B0D" w:rsidRPr="005E5B0D" w:rsidRDefault="005E5B0D" w:rsidP="00FC347B">
      <w:pPr>
        <w:suppressLineNumbers/>
        <w:rPr>
          <w:rtl/>
        </w:rPr>
      </w:pPr>
      <w:bookmarkStart w:id="4" w:name="LawTable_End"/>
      <w:bookmarkEnd w:id="4"/>
    </w:p>
    <w:p w14:paraId="78018EC7" w14:textId="77777777" w:rsidR="004470BE" w:rsidRPr="004470BE" w:rsidRDefault="004470BE" w:rsidP="00FC347B">
      <w:pPr>
        <w:suppressLineNumbers/>
        <w:rPr>
          <w:rtl/>
        </w:rPr>
      </w:pPr>
    </w:p>
    <w:p w14:paraId="6ECF5756" w14:textId="77777777" w:rsidR="004470BE" w:rsidRPr="004470BE" w:rsidRDefault="004470BE" w:rsidP="00FC347B">
      <w:pPr>
        <w:suppressLineNumbers/>
        <w:rPr>
          <w:b/>
          <w:bCs/>
          <w:rtl/>
        </w:rPr>
      </w:pPr>
    </w:p>
    <w:p w14:paraId="23565F93" w14:textId="77777777" w:rsidR="00FC347B" w:rsidRPr="004470BE" w:rsidRDefault="00FC347B" w:rsidP="00FC347B">
      <w:pPr>
        <w:suppressLineNumbers/>
        <w:rPr>
          <w:b/>
          <w:bCs/>
        </w:rPr>
      </w:pPr>
    </w:p>
    <w:p w14:paraId="439D6271" w14:textId="77777777" w:rsidR="00CE00DD" w:rsidRPr="00CE00DD" w:rsidRDefault="00CE00DD" w:rsidP="00FC347B">
      <w:pPr>
        <w:suppressLineNumbers/>
        <w:rPr>
          <w:rtl/>
        </w:rPr>
      </w:pPr>
    </w:p>
    <w:p w14:paraId="07D6734E" w14:textId="77777777" w:rsidR="00CE00DD" w:rsidRPr="00CE00DD" w:rsidRDefault="00CE00DD" w:rsidP="00FC347B">
      <w:pPr>
        <w:suppressLineNumbers/>
        <w:rPr>
          <w:rtl/>
        </w:rPr>
      </w:pPr>
    </w:p>
    <w:p w14:paraId="49121A2D" w14:textId="77777777" w:rsidR="00FC347B" w:rsidRPr="00CE00DD" w:rsidRDefault="00FC347B" w:rsidP="00FC347B">
      <w:pPr>
        <w:suppressLineNumbers/>
      </w:pPr>
    </w:p>
    <w:tbl>
      <w:tblPr>
        <w:bidiVisual/>
        <w:tblW w:w="8820" w:type="dxa"/>
        <w:jc w:val="center"/>
        <w:tblLook w:val="01E0" w:firstRow="1" w:lastRow="1" w:firstColumn="1" w:lastColumn="1" w:noHBand="0" w:noVBand="0"/>
      </w:tblPr>
      <w:tblGrid>
        <w:gridCol w:w="8820"/>
      </w:tblGrid>
      <w:tr w:rsidR="00FC347B" w14:paraId="223D04A7" w14:textId="77777777" w:rsidTr="00FC347B">
        <w:trPr>
          <w:jc w:val="center"/>
        </w:trPr>
        <w:tc>
          <w:tcPr>
            <w:tcW w:w="8820" w:type="dxa"/>
            <w:shd w:val="clear" w:color="auto" w:fill="auto"/>
          </w:tcPr>
          <w:p w14:paraId="56831BF2" w14:textId="77777777" w:rsidR="00CE00DD" w:rsidRPr="00CE00DD" w:rsidRDefault="00CE00DD" w:rsidP="00CE00DD">
            <w:pPr>
              <w:bidi w:val="0"/>
              <w:jc w:val="center"/>
              <w:rPr>
                <w:rFonts w:ascii="Arial" w:hAnsi="Arial"/>
                <w:b/>
                <w:bCs/>
                <w:sz w:val="28"/>
                <w:szCs w:val="28"/>
                <w:u w:val="single"/>
                <w:rtl/>
              </w:rPr>
            </w:pPr>
            <w:bookmarkStart w:id="5" w:name="PsakDin" w:colFirst="0" w:colLast="0"/>
            <w:bookmarkEnd w:id="0"/>
            <w:bookmarkEnd w:id="1"/>
            <w:r w:rsidRPr="00CE00DD">
              <w:rPr>
                <w:rFonts w:ascii="Arial" w:hAnsi="Arial"/>
                <w:b/>
                <w:bCs/>
                <w:sz w:val="28"/>
                <w:szCs w:val="28"/>
                <w:u w:val="single"/>
                <w:rtl/>
              </w:rPr>
              <w:t>הכרעת דין</w:t>
            </w:r>
          </w:p>
          <w:p w14:paraId="7ED3E675" w14:textId="77777777" w:rsidR="00FC347B" w:rsidRPr="00CE00DD" w:rsidRDefault="00FC347B" w:rsidP="00CE00DD">
            <w:pPr>
              <w:bidi w:val="0"/>
              <w:jc w:val="center"/>
              <w:rPr>
                <w:rFonts w:ascii="Arial" w:hAnsi="Arial"/>
                <w:b/>
                <w:bCs/>
                <w:sz w:val="28"/>
                <w:szCs w:val="28"/>
                <w:u w:val="single"/>
                <w:rtl/>
              </w:rPr>
            </w:pPr>
          </w:p>
        </w:tc>
      </w:tr>
      <w:bookmarkEnd w:id="5"/>
    </w:tbl>
    <w:p w14:paraId="19E82EBF" w14:textId="77777777" w:rsidR="00FC347B" w:rsidRDefault="00FC347B" w:rsidP="00FC347B">
      <w:pPr>
        <w:spacing w:line="360" w:lineRule="auto"/>
        <w:jc w:val="both"/>
        <w:rPr>
          <w:rFonts w:ascii="Arial" w:hAnsi="Arial"/>
          <w:rtl/>
        </w:rPr>
      </w:pPr>
    </w:p>
    <w:p w14:paraId="7B561213" w14:textId="77777777" w:rsidR="00FC347B" w:rsidRDefault="00FC347B" w:rsidP="00FC347B">
      <w:pPr>
        <w:rPr>
          <w:rFonts w:ascii="Arial" w:hAnsi="Arial"/>
          <w:b/>
          <w:bCs/>
          <w:rtl/>
        </w:rPr>
      </w:pPr>
      <w:r w:rsidRPr="00044081">
        <w:rPr>
          <w:rFonts w:ascii="Arial" w:hAnsi="Arial" w:hint="cs"/>
          <w:b/>
          <w:bCs/>
          <w:rtl/>
        </w:rPr>
        <w:t>כתב האישום והשתלשלות הדיון</w:t>
      </w:r>
    </w:p>
    <w:p w14:paraId="3000680D" w14:textId="77777777" w:rsidR="00FC347B" w:rsidRPr="00044081" w:rsidRDefault="00FC347B" w:rsidP="00FC347B">
      <w:pPr>
        <w:rPr>
          <w:rFonts w:ascii="Arial" w:hAnsi="Arial"/>
          <w:b/>
          <w:bCs/>
          <w:rtl/>
        </w:rPr>
      </w:pPr>
    </w:p>
    <w:p w14:paraId="1AA48C06" w14:textId="77777777" w:rsidR="00FC347B" w:rsidRPr="00855DA7" w:rsidRDefault="00FC347B" w:rsidP="00FC347B">
      <w:pPr>
        <w:spacing w:line="360" w:lineRule="auto"/>
        <w:jc w:val="both"/>
        <w:rPr>
          <w:rtl/>
        </w:rPr>
      </w:pPr>
      <w:bookmarkStart w:id="6" w:name="ABSTRACT_START"/>
      <w:bookmarkEnd w:id="6"/>
      <w:r>
        <w:rPr>
          <w:rFonts w:ascii="Arial" w:hAnsi="Arial" w:hint="cs"/>
          <w:rtl/>
        </w:rPr>
        <w:t xml:space="preserve">נגד הנאשם הוגש כתב אישום המייחס לו עבירה של מעשה מגונה, בניגוד </w:t>
      </w:r>
      <w:hyperlink r:id="rId16" w:history="1">
        <w:r w:rsidR="004470BE" w:rsidRPr="004470BE">
          <w:rPr>
            <w:rFonts w:ascii="Arial" w:hAnsi="Arial"/>
            <w:color w:val="0000FF"/>
            <w:u w:val="single"/>
            <w:rtl/>
          </w:rPr>
          <w:t>לסעיף 348(ג)</w:t>
        </w:r>
      </w:hyperlink>
      <w:r>
        <w:rPr>
          <w:rFonts w:ascii="Arial" w:hAnsi="Arial" w:hint="cs"/>
          <w:rtl/>
        </w:rPr>
        <w:t xml:space="preserve"> </w:t>
      </w:r>
      <w:r>
        <w:rPr>
          <w:rFonts w:ascii="Calibri" w:hAnsi="Calibri" w:hint="cs"/>
          <w:rtl/>
        </w:rPr>
        <w:t>ל</w:t>
      </w:r>
      <w:hyperlink r:id="rId17" w:history="1">
        <w:r w:rsidR="00CE00DD" w:rsidRPr="00CE00DD">
          <w:rPr>
            <w:rFonts w:ascii="Calibri" w:hAnsi="Calibri" w:hint="eastAsia"/>
            <w:color w:val="0000FF"/>
            <w:u w:val="single"/>
            <w:rtl/>
          </w:rPr>
          <w:t>חוק</w:t>
        </w:r>
        <w:r w:rsidR="00CE00DD" w:rsidRPr="00CE00DD">
          <w:rPr>
            <w:rFonts w:ascii="Calibri" w:hAnsi="Calibri"/>
            <w:color w:val="0000FF"/>
            <w:u w:val="single"/>
            <w:rtl/>
          </w:rPr>
          <w:t xml:space="preserve"> </w:t>
        </w:r>
        <w:r w:rsidR="00CE00DD" w:rsidRPr="00CE00DD">
          <w:rPr>
            <w:rFonts w:ascii="Calibri" w:hAnsi="Calibri" w:hint="eastAsia"/>
            <w:color w:val="0000FF"/>
            <w:u w:val="single"/>
            <w:rtl/>
          </w:rPr>
          <w:t>העונשין</w:t>
        </w:r>
      </w:hyperlink>
      <w:r w:rsidRPr="00527DA7">
        <w:rPr>
          <w:rFonts w:ascii="Calibri" w:hAnsi="Calibri"/>
          <w:rtl/>
        </w:rPr>
        <w:t xml:space="preserve">, </w:t>
      </w:r>
      <w:r w:rsidRPr="00527DA7">
        <w:rPr>
          <w:rFonts w:ascii="Calibri" w:hAnsi="Calibri" w:hint="eastAsia"/>
          <w:rtl/>
        </w:rPr>
        <w:t>תשל</w:t>
      </w:r>
      <w:r w:rsidRPr="00527DA7">
        <w:rPr>
          <w:rFonts w:ascii="Calibri" w:hAnsi="Calibri"/>
          <w:rtl/>
        </w:rPr>
        <w:t>"</w:t>
      </w:r>
      <w:r w:rsidRPr="00527DA7">
        <w:rPr>
          <w:rFonts w:ascii="Calibri" w:hAnsi="Calibri" w:hint="eastAsia"/>
          <w:rtl/>
        </w:rPr>
        <w:t>ז</w:t>
      </w:r>
      <w:r>
        <w:rPr>
          <w:rFonts w:ascii="Calibri" w:hAnsi="Calibri" w:hint="cs"/>
          <w:rtl/>
        </w:rPr>
        <w:t>-</w:t>
      </w:r>
      <w:r w:rsidRPr="00527DA7">
        <w:rPr>
          <w:rFonts w:ascii="Calibri" w:hAnsi="Calibri"/>
          <w:rtl/>
        </w:rPr>
        <w:t>1977;</w:t>
      </w:r>
      <w:r>
        <w:rPr>
          <w:rFonts w:hint="cs"/>
          <w:rtl/>
        </w:rPr>
        <w:t xml:space="preserve"> </w:t>
      </w:r>
      <w:r>
        <w:rPr>
          <w:rFonts w:ascii="Arial" w:hAnsi="Arial" w:hint="cs"/>
          <w:rtl/>
        </w:rPr>
        <w:t xml:space="preserve">עבירה של הטרדה מינית, בניגוד </w:t>
      </w:r>
      <w:hyperlink r:id="rId18" w:history="1">
        <w:r w:rsidR="004470BE" w:rsidRPr="004470BE">
          <w:rPr>
            <w:rFonts w:ascii="Arial" w:hAnsi="Arial"/>
            <w:color w:val="0000FF"/>
            <w:u w:val="single"/>
            <w:rtl/>
          </w:rPr>
          <w:t>לסעיף 3(א)(3)</w:t>
        </w:r>
      </w:hyperlink>
      <w:r>
        <w:rPr>
          <w:rFonts w:ascii="Arial" w:hAnsi="Arial" w:hint="cs"/>
          <w:rtl/>
        </w:rPr>
        <w:t xml:space="preserve">, ו- </w:t>
      </w:r>
      <w:hyperlink r:id="rId19" w:history="1">
        <w:r w:rsidR="004470BE" w:rsidRPr="004470BE">
          <w:rPr>
            <w:rFonts w:ascii="Arial" w:hAnsi="Arial"/>
            <w:color w:val="0000FF"/>
            <w:u w:val="single"/>
            <w:rtl/>
          </w:rPr>
          <w:t>6(א)</w:t>
        </w:r>
      </w:hyperlink>
      <w:r>
        <w:rPr>
          <w:rFonts w:ascii="Arial" w:hAnsi="Arial" w:hint="cs"/>
          <w:rtl/>
        </w:rPr>
        <w:t xml:space="preserve"> לחוק למניעה הטרדה מינית, תשנ"ח </w:t>
      </w:r>
      <w:r>
        <w:rPr>
          <w:rFonts w:ascii="Arial" w:hAnsi="Arial"/>
          <w:rtl/>
        </w:rPr>
        <w:t>–</w:t>
      </w:r>
      <w:r>
        <w:rPr>
          <w:rFonts w:ascii="Arial" w:hAnsi="Arial" w:hint="cs"/>
          <w:rtl/>
        </w:rPr>
        <w:t xml:space="preserve"> 1998 (להלן: "ה</w:t>
      </w:r>
      <w:hyperlink r:id="rId20" w:history="1">
        <w:r w:rsidR="00CE00DD" w:rsidRPr="00CE00DD">
          <w:rPr>
            <w:rFonts w:ascii="Arial" w:hAnsi="Arial"/>
            <w:color w:val="0000FF"/>
            <w:u w:val="single"/>
            <w:rtl/>
          </w:rPr>
          <w:t>חוק למניעת הטרדה מינית</w:t>
        </w:r>
      </w:hyperlink>
      <w:r>
        <w:rPr>
          <w:rFonts w:ascii="Arial" w:hAnsi="Arial" w:hint="cs"/>
          <w:rtl/>
        </w:rPr>
        <w:t>").</w:t>
      </w:r>
    </w:p>
    <w:p w14:paraId="359C78BA" w14:textId="77777777" w:rsidR="00FC347B" w:rsidRDefault="00FC347B" w:rsidP="00FC347B">
      <w:pPr>
        <w:spacing w:line="360" w:lineRule="auto"/>
        <w:jc w:val="both"/>
        <w:rPr>
          <w:rFonts w:ascii="Arial" w:hAnsi="Arial"/>
          <w:rtl/>
        </w:rPr>
      </w:pPr>
    </w:p>
    <w:p w14:paraId="4ED05A66" w14:textId="77777777" w:rsidR="00FC347B" w:rsidRDefault="00FC347B" w:rsidP="00FC347B">
      <w:pPr>
        <w:spacing w:line="360" w:lineRule="auto"/>
        <w:jc w:val="both"/>
        <w:rPr>
          <w:rFonts w:ascii="Arial" w:hAnsi="Arial"/>
          <w:rtl/>
        </w:rPr>
      </w:pPr>
      <w:r>
        <w:rPr>
          <w:rFonts w:ascii="Arial" w:hAnsi="Arial" w:hint="cs"/>
          <w:rtl/>
        </w:rPr>
        <w:t xml:space="preserve">בהתאם לעובדות כתב האישום המתוקן (הוגש בהסכמת ההגנה ובו תיקון טכני של סעיפי האישום בלבד), בהיות הנאשם, יליד 1963, מפעיל מזנון למכירת מזון בבית ספר תיכון בעיר באר-שבע, </w:t>
      </w:r>
      <w:r>
        <w:rPr>
          <w:rFonts w:ascii="Arial" w:hAnsi="Arial" w:hint="cs"/>
          <w:rtl/>
        </w:rPr>
        <w:lastRenderedPageBreak/>
        <w:t xml:space="preserve">נתבקש על ידי אמה של המתלוננת </w:t>
      </w:r>
      <w:r>
        <w:rPr>
          <w:rFonts w:ascii="Arial" w:hAnsi="Arial"/>
          <w:rtl/>
        </w:rPr>
        <w:t>–</w:t>
      </w:r>
      <w:r>
        <w:rPr>
          <w:rFonts w:ascii="Arial" w:hAnsi="Arial" w:hint="cs"/>
          <w:rtl/>
        </w:rPr>
        <w:t xml:space="preserve"> קטינה כבת 14 ומחצה באותו מועד </w:t>
      </w:r>
      <w:r>
        <w:rPr>
          <w:rFonts w:ascii="Arial" w:hAnsi="Arial"/>
          <w:rtl/>
        </w:rPr>
        <w:t>–</w:t>
      </w:r>
      <w:r>
        <w:rPr>
          <w:rFonts w:ascii="Arial" w:hAnsi="Arial" w:hint="cs"/>
          <w:rtl/>
        </w:rPr>
        <w:t xml:space="preserve"> אשר למדה בבית הספר </w:t>
      </w:r>
      <w:bookmarkStart w:id="7" w:name="ABSTRACT_END"/>
      <w:bookmarkEnd w:id="7"/>
      <w:r>
        <w:rPr>
          <w:rFonts w:ascii="Arial" w:hAnsi="Arial" w:hint="cs"/>
          <w:rtl/>
        </w:rPr>
        <w:t>בו פעל עסקו של הנאשם, לשוחח עמהּ בנוגע להתנהגותה כלפי אמה. יצוין, כי בין הנאשם לבין המתלוננת ובני משפחתה קיימת היתה היכרות רבת שנים.</w:t>
      </w:r>
    </w:p>
    <w:p w14:paraId="2A28EB4D" w14:textId="77777777" w:rsidR="00FC347B" w:rsidRDefault="00FC347B" w:rsidP="00FC347B">
      <w:pPr>
        <w:spacing w:line="360" w:lineRule="auto"/>
        <w:jc w:val="both"/>
        <w:rPr>
          <w:rFonts w:ascii="Arial" w:hAnsi="Arial"/>
          <w:rtl/>
        </w:rPr>
      </w:pPr>
    </w:p>
    <w:p w14:paraId="7ED7A031" w14:textId="77777777" w:rsidR="00FC347B" w:rsidRDefault="00FC347B" w:rsidP="00FC347B">
      <w:pPr>
        <w:spacing w:line="360" w:lineRule="auto"/>
        <w:jc w:val="both"/>
        <w:rPr>
          <w:rFonts w:ascii="Arial" w:hAnsi="Arial"/>
          <w:rtl/>
        </w:rPr>
      </w:pPr>
      <w:r>
        <w:rPr>
          <w:rFonts w:ascii="Arial" w:hAnsi="Arial" w:hint="cs"/>
          <w:rtl/>
        </w:rPr>
        <w:t>הנאשם פנה אל הקטינה המתלוננת ושוחח עמה, תוך שקבע עמה, כי יגיע לביתה, יאסוף אותה ברכבו והם ימשיכו לשוחח בנושא.</w:t>
      </w:r>
    </w:p>
    <w:p w14:paraId="312972FC" w14:textId="77777777" w:rsidR="00FC347B" w:rsidRDefault="00FC347B" w:rsidP="00FC347B">
      <w:pPr>
        <w:spacing w:line="360" w:lineRule="auto"/>
        <w:jc w:val="both"/>
        <w:rPr>
          <w:rFonts w:ascii="Arial" w:hAnsi="Arial"/>
          <w:rtl/>
        </w:rPr>
      </w:pPr>
    </w:p>
    <w:p w14:paraId="1E2CF8B4" w14:textId="77777777" w:rsidR="00FC347B" w:rsidRDefault="00FC347B" w:rsidP="00FC347B">
      <w:pPr>
        <w:spacing w:line="360" w:lineRule="auto"/>
        <w:jc w:val="both"/>
        <w:rPr>
          <w:rFonts w:ascii="Arial" w:hAnsi="Arial"/>
          <w:rtl/>
        </w:rPr>
      </w:pPr>
      <w:r>
        <w:rPr>
          <w:rFonts w:ascii="Arial" w:hAnsi="Arial" w:hint="cs"/>
          <w:rtl/>
        </w:rPr>
        <w:t xml:space="preserve">באותו ערב, סביב השעה 19:00, הגיע הנאשם בסמוך לביתה של הקטינה המתלוננת ולאחר שהיא נכנסה לרכבו </w:t>
      </w:r>
      <w:r>
        <w:rPr>
          <w:rFonts w:ascii="Arial" w:hAnsi="Arial"/>
          <w:rtl/>
        </w:rPr>
        <w:t>–</w:t>
      </w:r>
      <w:r>
        <w:rPr>
          <w:rFonts w:ascii="Arial" w:hAnsi="Arial" w:hint="cs"/>
          <w:rtl/>
        </w:rPr>
        <w:t xml:space="preserve"> נסעו לאזור הסמוך למועדון הקנטרי קלאב בעיר באר-שבע, שם עצר את הרכב והחל לשוחח עם הקטינה המתלוננת על נושאים בעלי גוון מיני, לרבות הסברים על מונחים שונים הקשורים ליחסי מין. בהמשך, הציע הנאשם לקטינה המתלוננת, כי תלטף את איבר מינה. הקטינה המתלוננת סירבה. </w:t>
      </w:r>
    </w:p>
    <w:p w14:paraId="3E4DCBFC" w14:textId="77777777" w:rsidR="00FC347B" w:rsidRDefault="00FC347B" w:rsidP="00FC347B">
      <w:pPr>
        <w:spacing w:line="360" w:lineRule="auto"/>
        <w:jc w:val="both"/>
        <w:rPr>
          <w:rFonts w:ascii="Arial" w:hAnsi="Arial"/>
          <w:rtl/>
        </w:rPr>
      </w:pPr>
    </w:p>
    <w:p w14:paraId="49975E09" w14:textId="77777777" w:rsidR="00FC347B" w:rsidRDefault="00FC347B" w:rsidP="00FC347B">
      <w:pPr>
        <w:spacing w:line="360" w:lineRule="auto"/>
        <w:jc w:val="both"/>
        <w:rPr>
          <w:rFonts w:ascii="Arial" w:hAnsi="Arial"/>
          <w:rtl/>
        </w:rPr>
      </w:pPr>
      <w:r>
        <w:rPr>
          <w:rFonts w:ascii="Arial" w:hAnsi="Arial" w:hint="cs"/>
          <w:rtl/>
        </w:rPr>
        <w:t>בהמשך הציע הנאשם לקטינה לשבת על ברכיו, כשהוא ילמד אותה לנהוג ברכב. תחילה, סירבה, אך לאחר נסיונות שכנוע הסכימה והתיישבה על הנאשם. במעמד זה, הניח הנאשם את ידו על מתנה וחיכך את איבר מינו בישבנה. בתגובה, בקשה הקטינה המתלוננת, כי יפסיק, ירדה מעל ברכיו ובקשה ממנו, כי יסיע אותה בחזרה לביתה.</w:t>
      </w:r>
    </w:p>
    <w:p w14:paraId="4EFF50CA" w14:textId="77777777" w:rsidR="00FC347B" w:rsidRDefault="00FC347B" w:rsidP="00FC347B">
      <w:pPr>
        <w:spacing w:line="360" w:lineRule="auto"/>
        <w:jc w:val="both"/>
        <w:rPr>
          <w:rFonts w:ascii="Arial" w:hAnsi="Arial"/>
          <w:rtl/>
        </w:rPr>
      </w:pPr>
    </w:p>
    <w:p w14:paraId="33CB4733" w14:textId="77777777" w:rsidR="00FC347B" w:rsidRDefault="00FC347B" w:rsidP="00FC347B">
      <w:pPr>
        <w:spacing w:line="360" w:lineRule="auto"/>
        <w:jc w:val="both"/>
        <w:rPr>
          <w:rFonts w:ascii="Arial" w:hAnsi="Arial"/>
          <w:rtl/>
        </w:rPr>
      </w:pPr>
      <w:r>
        <w:rPr>
          <w:rFonts w:ascii="Arial" w:hAnsi="Arial" w:hint="cs"/>
          <w:rtl/>
        </w:rPr>
        <w:t>הנאשם החזיר את הקטינה המתלוננת לביתה, וביקש ממנה שלא לספר לאמה את מה שאירע ביניהם.</w:t>
      </w:r>
    </w:p>
    <w:p w14:paraId="187745FF" w14:textId="77777777" w:rsidR="00FC347B" w:rsidRDefault="00FC347B" w:rsidP="00FC347B">
      <w:pPr>
        <w:spacing w:line="360" w:lineRule="auto"/>
        <w:jc w:val="both"/>
        <w:rPr>
          <w:rFonts w:ascii="Arial" w:hAnsi="Arial"/>
          <w:rtl/>
        </w:rPr>
      </w:pPr>
    </w:p>
    <w:p w14:paraId="32C512A4" w14:textId="77777777" w:rsidR="00FC347B" w:rsidRDefault="00FC347B" w:rsidP="00FC347B">
      <w:pPr>
        <w:spacing w:line="360" w:lineRule="auto"/>
        <w:jc w:val="both"/>
        <w:rPr>
          <w:rFonts w:ascii="Arial" w:hAnsi="Arial"/>
          <w:rtl/>
        </w:rPr>
      </w:pPr>
      <w:r>
        <w:rPr>
          <w:rFonts w:ascii="Arial" w:hAnsi="Arial" w:hint="cs"/>
          <w:rtl/>
        </w:rPr>
        <w:t>במועד מאוחר יותר, סביב חודש דצמבר 2011, פגש הנאשם את הקטינה המתלוננת בבית הספר, ושאל אותה, האם קיימה יחסי מין עם בן זוגה, תוך שציין, כי היא "להוטה לעשות את זה", הקטינה השיבה בשלילה. באותו היום, בשעות הערב, התקשר הנאשם לקטינה ושאל אותה שוב האם קיימה יחסי מין עם בן זוגה, בנוסף, הציע לה להיפגש עמה שוב, כדי לשוחח עמה על המריבות שבינה לבין אמה, אך היא סירבה.</w:t>
      </w:r>
    </w:p>
    <w:p w14:paraId="4D68F099" w14:textId="77777777" w:rsidR="00FC347B" w:rsidRDefault="00FC347B" w:rsidP="00FC347B">
      <w:pPr>
        <w:spacing w:line="360" w:lineRule="auto"/>
        <w:jc w:val="both"/>
        <w:rPr>
          <w:rFonts w:ascii="Arial" w:hAnsi="Arial"/>
          <w:rtl/>
        </w:rPr>
      </w:pPr>
    </w:p>
    <w:p w14:paraId="4DE30150" w14:textId="77777777" w:rsidR="00FC347B" w:rsidRDefault="00FC347B" w:rsidP="00FC347B">
      <w:pPr>
        <w:spacing w:line="360" w:lineRule="auto"/>
        <w:jc w:val="both"/>
        <w:rPr>
          <w:rFonts w:ascii="Arial" w:hAnsi="Arial"/>
          <w:rtl/>
        </w:rPr>
      </w:pPr>
      <w:r>
        <w:rPr>
          <w:rFonts w:ascii="Arial" w:hAnsi="Arial" w:hint="cs"/>
          <w:rtl/>
        </w:rPr>
        <w:t>הנאשם כפר בעובדות ובעבירות שבכתב האישום, למעט כך, כי אכן מכיר את משפחתה של הקטינה המתלוננת ונתבקש על ידי אמה לשוחח עמה. הנאשם אישר, כי לצורך כך אסף את הקטינה ברכבו ונסע עמה לחניה הסמוכה למועדון הקנטרי קלאב.</w:t>
      </w:r>
    </w:p>
    <w:p w14:paraId="18B62AD7" w14:textId="77777777" w:rsidR="00FC347B" w:rsidRDefault="00FC347B" w:rsidP="00FC347B">
      <w:pPr>
        <w:spacing w:line="360" w:lineRule="auto"/>
        <w:jc w:val="both"/>
        <w:rPr>
          <w:rFonts w:ascii="Arial" w:hAnsi="Arial"/>
          <w:rtl/>
        </w:rPr>
      </w:pPr>
    </w:p>
    <w:p w14:paraId="1F96263E" w14:textId="77777777" w:rsidR="00FC347B" w:rsidRDefault="00FC347B" w:rsidP="00FC347B">
      <w:pPr>
        <w:spacing w:line="360" w:lineRule="auto"/>
        <w:jc w:val="both"/>
        <w:rPr>
          <w:rFonts w:ascii="Arial" w:hAnsi="Arial"/>
          <w:rtl/>
        </w:rPr>
      </w:pPr>
      <w:r>
        <w:rPr>
          <w:rFonts w:ascii="Arial" w:hAnsi="Arial" w:hint="cs"/>
          <w:rtl/>
        </w:rPr>
        <w:t xml:space="preserve">מטעם התביעה העידו העדים הבאים: ע.ת. 1 </w:t>
      </w:r>
      <w:r>
        <w:rPr>
          <w:rFonts w:ascii="Arial" w:hAnsi="Arial"/>
          <w:rtl/>
        </w:rPr>
        <w:t>–</w:t>
      </w:r>
      <w:r>
        <w:rPr>
          <w:rFonts w:ascii="Arial" w:hAnsi="Arial" w:hint="cs"/>
          <w:rtl/>
        </w:rPr>
        <w:t xml:space="preserve"> המתלוננת (במועד עדותה כבר היתה בגירה); ע.ת. 2 </w:t>
      </w:r>
      <w:r>
        <w:rPr>
          <w:rFonts w:ascii="Arial" w:hAnsi="Arial"/>
          <w:rtl/>
        </w:rPr>
        <w:t>–</w:t>
      </w:r>
      <w:r>
        <w:rPr>
          <w:rFonts w:ascii="Arial" w:hAnsi="Arial" w:hint="cs"/>
          <w:rtl/>
        </w:rPr>
        <w:t xml:space="preserve"> אמה של הקטינה המתלוננת; ע.ת. 3 </w:t>
      </w:r>
      <w:r>
        <w:rPr>
          <w:rFonts w:ascii="Arial" w:hAnsi="Arial"/>
          <w:rtl/>
        </w:rPr>
        <w:t>–</w:t>
      </w:r>
      <w:r>
        <w:rPr>
          <w:rFonts w:ascii="Arial" w:hAnsi="Arial" w:hint="cs"/>
          <w:rtl/>
        </w:rPr>
        <w:t xml:space="preserve"> יועצת בית הספר בו למדה הקטינה המתלוננת; ע.ת. 4 </w:t>
      </w:r>
      <w:r>
        <w:rPr>
          <w:rFonts w:ascii="Arial" w:hAnsi="Arial"/>
          <w:rtl/>
        </w:rPr>
        <w:t>–</w:t>
      </w:r>
      <w:r>
        <w:rPr>
          <w:rFonts w:ascii="Arial" w:hAnsi="Arial" w:hint="cs"/>
          <w:rtl/>
        </w:rPr>
        <w:t xml:space="preserve"> בן זוגה לשעבר של הקטינה המתלוננת; ע.ת. 5 </w:t>
      </w:r>
      <w:r>
        <w:rPr>
          <w:rFonts w:ascii="Arial" w:hAnsi="Arial"/>
          <w:rtl/>
        </w:rPr>
        <w:t>–</w:t>
      </w:r>
      <w:r>
        <w:rPr>
          <w:rFonts w:ascii="Arial" w:hAnsi="Arial" w:hint="cs"/>
          <w:rtl/>
        </w:rPr>
        <w:t xml:space="preserve"> חוקר משטרת ישראל רס"ר מאור מעתוק; ע.ת. 6 </w:t>
      </w:r>
      <w:r>
        <w:rPr>
          <w:rFonts w:ascii="Arial" w:hAnsi="Arial"/>
          <w:rtl/>
        </w:rPr>
        <w:t>–</w:t>
      </w:r>
      <w:r>
        <w:rPr>
          <w:rFonts w:ascii="Arial" w:hAnsi="Arial" w:hint="cs"/>
          <w:rtl/>
        </w:rPr>
        <w:t xml:space="preserve"> </w:t>
      </w:r>
      <w:r>
        <w:rPr>
          <w:rFonts w:ascii="Arial" w:hAnsi="Arial" w:hint="cs"/>
          <w:rtl/>
        </w:rPr>
        <w:lastRenderedPageBreak/>
        <w:t xml:space="preserve">קצין חקירות פקד בוריס ליבוביץ; ע.ת. 7 </w:t>
      </w:r>
      <w:r>
        <w:rPr>
          <w:rFonts w:ascii="Arial" w:hAnsi="Arial"/>
          <w:rtl/>
        </w:rPr>
        <w:t>–</w:t>
      </w:r>
      <w:r>
        <w:rPr>
          <w:rFonts w:ascii="Arial" w:hAnsi="Arial" w:hint="cs"/>
          <w:rtl/>
        </w:rPr>
        <w:t xml:space="preserve"> חוקר משטרה רס"ב אבינועם בן דוד; ע.ת. 8 </w:t>
      </w:r>
      <w:r>
        <w:rPr>
          <w:rFonts w:ascii="Arial" w:hAnsi="Arial"/>
          <w:rtl/>
        </w:rPr>
        <w:t>–</w:t>
      </w:r>
      <w:r>
        <w:rPr>
          <w:rFonts w:ascii="Arial" w:hAnsi="Arial" w:hint="cs"/>
          <w:rtl/>
        </w:rPr>
        <w:t xml:space="preserve"> חוקר משטרה רס"ר מאיר סיידה.</w:t>
      </w:r>
    </w:p>
    <w:p w14:paraId="5E45CB79" w14:textId="77777777" w:rsidR="00FC347B" w:rsidRDefault="00FC347B" w:rsidP="00FC347B">
      <w:pPr>
        <w:spacing w:line="360" w:lineRule="auto"/>
        <w:jc w:val="both"/>
        <w:rPr>
          <w:rFonts w:ascii="Arial" w:hAnsi="Arial"/>
          <w:rtl/>
        </w:rPr>
      </w:pPr>
    </w:p>
    <w:p w14:paraId="369BCE94" w14:textId="77777777" w:rsidR="00FC347B" w:rsidRDefault="00FC347B" w:rsidP="00FC347B">
      <w:pPr>
        <w:spacing w:line="360" w:lineRule="auto"/>
        <w:jc w:val="both"/>
        <w:rPr>
          <w:rFonts w:ascii="Arial" w:hAnsi="Arial"/>
          <w:rtl/>
        </w:rPr>
      </w:pPr>
      <w:r>
        <w:rPr>
          <w:rFonts w:ascii="Arial" w:hAnsi="Arial" w:hint="cs"/>
          <w:rtl/>
        </w:rPr>
        <w:t xml:space="preserve">כן הוגשו, מטעם התביעה, המוצגים הבאים: אמרת העדה ע.ת. 3 - יועצת בית הספר, מיום -06/10/14, שעה 13:30 (ת/1); אמרת העד ע.ת. 4 </w:t>
      </w:r>
      <w:r>
        <w:rPr>
          <w:rFonts w:ascii="Arial" w:hAnsi="Arial"/>
          <w:rtl/>
        </w:rPr>
        <w:t>–</w:t>
      </w:r>
      <w:r>
        <w:rPr>
          <w:rFonts w:ascii="Arial" w:hAnsi="Arial" w:hint="cs"/>
          <w:rtl/>
        </w:rPr>
        <w:t xml:space="preserve"> בן זוגה לשעבר של הקטינה המתלוננת </w:t>
      </w:r>
      <w:r>
        <w:rPr>
          <w:rFonts w:ascii="Arial" w:hAnsi="Arial"/>
          <w:rtl/>
        </w:rPr>
        <w:t>–</w:t>
      </w:r>
      <w:r>
        <w:rPr>
          <w:rFonts w:ascii="Arial" w:hAnsi="Arial" w:hint="cs"/>
          <w:rtl/>
        </w:rPr>
        <w:t xml:space="preserve"> מיום 13/05/12, שעה 13:55 (ת/2); דוח עימות בעריכת חוקר המשטרה ע.ת. 5, מיום 06/10/14 (ת/3); מזכר העד ע.ת. 5 מיום 01/07/14 (ת/4); מזכר העד ע.ת. 5, מיום 30/07/14 (ת/5); אמרת הנאשם מיום 14/05/12 (ת/6); מזכר בעריכת קצין החקירות ע.ת. 6 מיום 22/05/12 (ת/7); מזכר בעריכת קצין החקירות ע.ת. 6, מיום 22/05/12 (ת/8); דוח עימות בעריכת חוקר המשטרה ע.ת. 7 מיום 24/05/12 (ת/9); אמרת הנאשם מיום 03/09/15 (ת/10); מזכר בעריכת חוקר המשטרה ע.ת. 8, מיום 31/08/5 (ת/11).</w:t>
      </w:r>
    </w:p>
    <w:p w14:paraId="1250D3A4" w14:textId="77777777" w:rsidR="00FC347B" w:rsidRDefault="00FC347B" w:rsidP="00FC347B">
      <w:pPr>
        <w:spacing w:line="360" w:lineRule="auto"/>
        <w:jc w:val="both"/>
        <w:rPr>
          <w:rFonts w:ascii="Arial" w:hAnsi="Arial"/>
          <w:rtl/>
        </w:rPr>
      </w:pPr>
    </w:p>
    <w:p w14:paraId="41D4062E" w14:textId="77777777" w:rsidR="00FC347B" w:rsidRDefault="00FC347B" w:rsidP="00FC347B">
      <w:pPr>
        <w:spacing w:line="360" w:lineRule="auto"/>
        <w:jc w:val="both"/>
        <w:rPr>
          <w:rFonts w:ascii="Arial" w:hAnsi="Arial"/>
          <w:rtl/>
        </w:rPr>
      </w:pPr>
      <w:r>
        <w:rPr>
          <w:rFonts w:ascii="Arial" w:hAnsi="Arial" w:hint="cs"/>
          <w:rtl/>
        </w:rPr>
        <w:t xml:space="preserve">מטעם ההגנה העיד הנאשם בלבד </w:t>
      </w:r>
      <w:r>
        <w:rPr>
          <w:rFonts w:ascii="Arial" w:hAnsi="Arial"/>
          <w:rtl/>
        </w:rPr>
        <w:t>–</w:t>
      </w:r>
      <w:r>
        <w:rPr>
          <w:rFonts w:ascii="Arial" w:hAnsi="Arial" w:hint="cs"/>
          <w:rtl/>
        </w:rPr>
        <w:t xml:space="preserve"> ע.ה. 1. עוד הוגשו, מטעם ההגנה, מכתב שקיבל הנאשם (נ/1).</w:t>
      </w:r>
    </w:p>
    <w:p w14:paraId="7DFDF71D" w14:textId="77777777" w:rsidR="00FC347B" w:rsidRDefault="00FC347B" w:rsidP="00FC347B">
      <w:pPr>
        <w:spacing w:line="360" w:lineRule="auto"/>
        <w:jc w:val="both"/>
        <w:rPr>
          <w:rFonts w:ascii="Arial" w:hAnsi="Arial"/>
          <w:rtl/>
        </w:rPr>
      </w:pPr>
    </w:p>
    <w:p w14:paraId="12FDFCAA" w14:textId="77777777" w:rsidR="00FC347B" w:rsidRDefault="00FC347B" w:rsidP="00FC347B">
      <w:pPr>
        <w:spacing w:line="360" w:lineRule="auto"/>
        <w:jc w:val="both"/>
        <w:rPr>
          <w:rFonts w:ascii="Arial" w:hAnsi="Arial"/>
          <w:rtl/>
        </w:rPr>
      </w:pPr>
      <w:r>
        <w:rPr>
          <w:rFonts w:ascii="Arial" w:hAnsi="Arial" w:hint="cs"/>
          <w:rtl/>
        </w:rPr>
        <w:t xml:space="preserve">עוד הוגש, בהסכמת הצדדים חומר חקירה שנפתח בעקבות המכתב נ/1 - תקציר תיק; אמרת הנאשם; מזכר מאת קצין המשטרה מפקח חיים דמרי וטופס בקשת מידע  על ידי נפגע העבירה (סומנו ת/12א </w:t>
      </w:r>
      <w:r>
        <w:rPr>
          <w:rFonts w:ascii="Arial" w:hAnsi="Arial"/>
          <w:rtl/>
        </w:rPr>
        <w:t>–</w:t>
      </w:r>
      <w:r>
        <w:rPr>
          <w:rFonts w:ascii="Arial" w:hAnsi="Arial" w:hint="cs"/>
          <w:rtl/>
        </w:rPr>
        <w:t xml:space="preserve"> ד' בהתאמה).</w:t>
      </w:r>
    </w:p>
    <w:p w14:paraId="34D2B33E" w14:textId="77777777" w:rsidR="00FC347B" w:rsidRDefault="00FC347B" w:rsidP="00FC347B">
      <w:pPr>
        <w:spacing w:line="360" w:lineRule="auto"/>
        <w:jc w:val="both"/>
        <w:rPr>
          <w:rFonts w:ascii="Arial" w:hAnsi="Arial"/>
          <w:rtl/>
        </w:rPr>
      </w:pPr>
    </w:p>
    <w:p w14:paraId="12330ED1" w14:textId="77777777" w:rsidR="00FC347B" w:rsidRDefault="00FC347B" w:rsidP="00FC347B">
      <w:pPr>
        <w:spacing w:line="360" w:lineRule="auto"/>
        <w:jc w:val="both"/>
        <w:rPr>
          <w:rFonts w:ascii="Arial" w:hAnsi="Arial"/>
          <w:b/>
          <w:bCs/>
          <w:rtl/>
        </w:rPr>
      </w:pPr>
      <w:r>
        <w:rPr>
          <w:rFonts w:ascii="Arial" w:hAnsi="Arial" w:hint="cs"/>
          <w:b/>
          <w:bCs/>
          <w:rtl/>
        </w:rPr>
        <w:t>פירוט התמונה הראייתית</w:t>
      </w:r>
    </w:p>
    <w:p w14:paraId="4BCC31BB" w14:textId="77777777" w:rsidR="00FC347B" w:rsidRDefault="00FC347B" w:rsidP="00FC347B">
      <w:pPr>
        <w:spacing w:line="360" w:lineRule="auto"/>
        <w:jc w:val="both"/>
        <w:rPr>
          <w:rFonts w:ascii="Arial" w:hAnsi="Arial"/>
          <w:b/>
          <w:bCs/>
          <w:rtl/>
        </w:rPr>
      </w:pPr>
    </w:p>
    <w:p w14:paraId="739CA98C" w14:textId="77777777" w:rsidR="00FC347B" w:rsidRDefault="00FC347B" w:rsidP="00FC347B">
      <w:pPr>
        <w:spacing w:line="360" w:lineRule="auto"/>
        <w:jc w:val="both"/>
        <w:rPr>
          <w:rFonts w:ascii="Arial" w:hAnsi="Arial"/>
          <w:b/>
          <w:bCs/>
          <w:rtl/>
        </w:rPr>
      </w:pPr>
      <w:r>
        <w:rPr>
          <w:rFonts w:ascii="Arial" w:hAnsi="Arial" w:hint="cs"/>
          <w:b/>
          <w:bCs/>
          <w:rtl/>
        </w:rPr>
        <w:t>פרשת התביעה</w:t>
      </w:r>
    </w:p>
    <w:p w14:paraId="5C215F29" w14:textId="77777777" w:rsidR="00FC347B" w:rsidRDefault="00FC347B" w:rsidP="00FC347B">
      <w:pPr>
        <w:spacing w:line="360" w:lineRule="auto"/>
        <w:jc w:val="both"/>
        <w:rPr>
          <w:rFonts w:ascii="Arial" w:hAnsi="Arial"/>
          <w:b/>
          <w:bCs/>
          <w:rtl/>
        </w:rPr>
      </w:pPr>
    </w:p>
    <w:p w14:paraId="074C991D" w14:textId="77777777" w:rsidR="00FC347B" w:rsidRDefault="00FC347B" w:rsidP="00FC347B">
      <w:pPr>
        <w:spacing w:line="360" w:lineRule="auto"/>
        <w:jc w:val="both"/>
        <w:rPr>
          <w:rFonts w:ascii="Arial" w:hAnsi="Arial"/>
          <w:rtl/>
        </w:rPr>
      </w:pPr>
      <w:r w:rsidRPr="00BD5C32">
        <w:rPr>
          <w:rFonts w:ascii="Arial" w:hAnsi="Arial" w:hint="cs"/>
          <w:u w:val="single"/>
          <w:rtl/>
        </w:rPr>
        <w:t xml:space="preserve">ע.ת. 1 </w:t>
      </w:r>
      <w:r w:rsidRPr="00BD5C32">
        <w:rPr>
          <w:rFonts w:ascii="Arial" w:hAnsi="Arial"/>
          <w:u w:val="single"/>
          <w:rtl/>
        </w:rPr>
        <w:t>–</w:t>
      </w:r>
      <w:r w:rsidRPr="00BD5C32">
        <w:rPr>
          <w:rFonts w:ascii="Arial" w:hAnsi="Arial" w:hint="cs"/>
          <w:u w:val="single"/>
          <w:rtl/>
        </w:rPr>
        <w:t xml:space="preserve"> הקטינה </w:t>
      </w:r>
      <w:r>
        <w:rPr>
          <w:rFonts w:ascii="Arial" w:hAnsi="Arial" w:hint="cs"/>
          <w:u w:val="single"/>
          <w:rtl/>
        </w:rPr>
        <w:t>המתלוננת</w:t>
      </w:r>
      <w:r>
        <w:rPr>
          <w:rFonts w:ascii="Arial" w:hAnsi="Arial" w:hint="cs"/>
          <w:rtl/>
        </w:rPr>
        <w:t xml:space="preserve"> </w:t>
      </w:r>
      <w:r>
        <w:rPr>
          <w:rFonts w:ascii="Arial" w:hAnsi="Arial"/>
          <w:rtl/>
        </w:rPr>
        <w:t>–</w:t>
      </w:r>
      <w:r>
        <w:rPr>
          <w:rFonts w:ascii="Arial" w:hAnsi="Arial" w:hint="cs"/>
          <w:rtl/>
        </w:rPr>
        <w:t xml:space="preserve"> כיום בגירה </w:t>
      </w:r>
      <w:r>
        <w:rPr>
          <w:rFonts w:ascii="Arial" w:hAnsi="Arial"/>
          <w:rtl/>
        </w:rPr>
        <w:t>–</w:t>
      </w:r>
      <w:r>
        <w:rPr>
          <w:rFonts w:ascii="Arial" w:hAnsi="Arial" w:hint="cs"/>
          <w:rtl/>
        </w:rPr>
        <w:t xml:space="preserve"> סיפרה, </w:t>
      </w:r>
      <w:r w:rsidRPr="00BD5C32">
        <w:rPr>
          <w:rFonts w:ascii="Arial" w:hAnsi="Arial" w:hint="cs"/>
          <w:u w:val="single"/>
          <w:rtl/>
        </w:rPr>
        <w:t>בחקירתה הראשית</w:t>
      </w:r>
      <w:r>
        <w:rPr>
          <w:rFonts w:ascii="Arial" w:hAnsi="Arial" w:hint="cs"/>
          <w:rtl/>
        </w:rPr>
        <w:t>, כי בשנים הרלוונטיות, עת היתה תלמידה בבית הספר, היו מריבות בינה לבין אמה והנאשם נתבקש על ידי האם לשוחח עמה על מנת לשים קץ לאותן המריבות. הנאשם קבע עמה פגישה בערב, סביב השעה 19:00, ואסף אותה ברכבו לאזור הקנטרי קלאב. תחילה, שוחח עמה בנוגע למריבות עם אמה ואחר כך עבר לדבר על מין. הנאשם שאל אותה, אם היא מתכוונת לשכב עם החבר שהיה לה באותה העת. הנאשם ביקש ללמד אותה, מה עושים ביחסי מין, מה זה משחק מקדים וכו'. הנאשם הציע לה לנסות ולראות איך זה מרגיש לפני שעושים ואמר לה להעביר ליטוף למטה, על איבר מינה.</w:t>
      </w:r>
    </w:p>
    <w:p w14:paraId="209AB29F" w14:textId="77777777" w:rsidR="00FC347B" w:rsidRDefault="00FC347B" w:rsidP="00FC347B">
      <w:pPr>
        <w:spacing w:line="360" w:lineRule="auto"/>
        <w:jc w:val="both"/>
        <w:rPr>
          <w:rFonts w:ascii="Arial" w:hAnsi="Arial"/>
          <w:rtl/>
        </w:rPr>
      </w:pPr>
    </w:p>
    <w:p w14:paraId="69C3435E" w14:textId="77777777" w:rsidR="00FC347B" w:rsidRDefault="00FC347B" w:rsidP="00FC347B">
      <w:pPr>
        <w:spacing w:line="360" w:lineRule="auto"/>
        <w:jc w:val="both"/>
        <w:rPr>
          <w:rFonts w:ascii="Arial" w:hAnsi="Arial"/>
          <w:rtl/>
        </w:rPr>
      </w:pPr>
      <w:r>
        <w:rPr>
          <w:rFonts w:ascii="Arial" w:hAnsi="Arial" w:hint="cs"/>
          <w:rtl/>
        </w:rPr>
        <w:t>לדבריה, סירבה להצעה. הנאשם המשיך לשוחח עמה בנוגע ליחסי מין ולאחר מכן הציע ללמד אותה לנהוג. היא היתה בכיתה ח' או ט'. תחילה, סירבה להצעה, היות שחששה לנהוג בגילה הצעיר.</w:t>
      </w:r>
    </w:p>
    <w:p w14:paraId="02FC638A" w14:textId="77777777" w:rsidR="00FC347B" w:rsidRDefault="00FC347B" w:rsidP="00FC347B">
      <w:pPr>
        <w:spacing w:line="360" w:lineRule="auto"/>
        <w:jc w:val="both"/>
        <w:rPr>
          <w:rFonts w:ascii="Arial" w:hAnsi="Arial"/>
          <w:rtl/>
        </w:rPr>
      </w:pPr>
    </w:p>
    <w:p w14:paraId="27835850" w14:textId="77777777" w:rsidR="00FC347B" w:rsidRDefault="00FC347B" w:rsidP="00FC347B">
      <w:pPr>
        <w:spacing w:line="360" w:lineRule="auto"/>
        <w:jc w:val="both"/>
        <w:rPr>
          <w:rFonts w:ascii="Arial" w:hAnsi="Arial"/>
          <w:rtl/>
        </w:rPr>
      </w:pPr>
      <w:r>
        <w:rPr>
          <w:rFonts w:ascii="Arial" w:hAnsi="Arial" w:hint="cs"/>
          <w:rtl/>
        </w:rPr>
        <w:t xml:space="preserve">הנאשם שוחח עמה שוב בנוגע למין ואף הציע לה, כי יארגן בעבורה יחידת דיור, בה תוכל להתייחד עם בן הזוג שלה. לאחר מכן, הציע לה שוב, כי תעלה על ברכיו וילמד אותה לנהוג. הפעם נעתרה </w:t>
      </w:r>
      <w:r>
        <w:rPr>
          <w:rFonts w:ascii="Arial" w:hAnsi="Arial" w:hint="cs"/>
          <w:rtl/>
        </w:rPr>
        <w:lastRenderedPageBreak/>
        <w:t>לבקשתו ועלתה על ברכיו, תוך שתפסה את ההגה. הוא תפס את ההגה ביד אחד וביד שניה את המותן שלה והתחיל להתחכך בה, כמה שניות, פחות מדקה. אז, בקשה העדה לרדת ולחזור למושב שלה.</w:t>
      </w:r>
    </w:p>
    <w:p w14:paraId="74DFAADC" w14:textId="77777777" w:rsidR="00FC347B" w:rsidRDefault="00FC347B" w:rsidP="00FC347B">
      <w:pPr>
        <w:spacing w:line="360" w:lineRule="auto"/>
        <w:jc w:val="both"/>
        <w:rPr>
          <w:rFonts w:ascii="Arial" w:hAnsi="Arial"/>
          <w:rtl/>
        </w:rPr>
      </w:pPr>
      <w:r>
        <w:rPr>
          <w:rFonts w:ascii="Arial" w:hAnsi="Arial" w:hint="cs"/>
          <w:rtl/>
        </w:rPr>
        <w:t>לדבריה, באותו מעמד, לא הבינה כי הנאשם עושה בה מעשה שאינו תקין.</w:t>
      </w:r>
    </w:p>
    <w:p w14:paraId="43AABACC" w14:textId="77777777" w:rsidR="00FC347B" w:rsidRDefault="00FC347B" w:rsidP="00FC347B">
      <w:pPr>
        <w:spacing w:line="360" w:lineRule="auto"/>
        <w:jc w:val="both"/>
        <w:rPr>
          <w:rFonts w:ascii="Arial" w:hAnsi="Arial"/>
          <w:rtl/>
        </w:rPr>
      </w:pPr>
    </w:p>
    <w:p w14:paraId="07CD0E23" w14:textId="77777777" w:rsidR="00FC347B" w:rsidRDefault="00FC347B" w:rsidP="00FC347B">
      <w:pPr>
        <w:spacing w:line="360" w:lineRule="auto"/>
        <w:jc w:val="both"/>
        <w:rPr>
          <w:rFonts w:ascii="Arial" w:hAnsi="Arial"/>
          <w:rtl/>
        </w:rPr>
      </w:pPr>
      <w:r>
        <w:rPr>
          <w:rFonts w:ascii="Arial" w:hAnsi="Arial" w:hint="cs"/>
          <w:rtl/>
        </w:rPr>
        <w:t>לאחר שחזרה למקומה, הסיע אותה הנאשם הביתה.</w:t>
      </w:r>
    </w:p>
    <w:p w14:paraId="60A40903" w14:textId="77777777" w:rsidR="00FC347B" w:rsidRDefault="00FC347B" w:rsidP="00FC347B">
      <w:pPr>
        <w:spacing w:line="360" w:lineRule="auto"/>
        <w:jc w:val="both"/>
        <w:rPr>
          <w:rFonts w:ascii="Arial" w:hAnsi="Arial"/>
          <w:rtl/>
        </w:rPr>
      </w:pPr>
    </w:p>
    <w:p w14:paraId="0FFAB00E" w14:textId="77777777" w:rsidR="00FC347B" w:rsidRDefault="00FC347B" w:rsidP="00FC347B">
      <w:pPr>
        <w:spacing w:line="360" w:lineRule="auto"/>
        <w:jc w:val="both"/>
        <w:rPr>
          <w:rFonts w:ascii="Arial" w:hAnsi="Arial"/>
          <w:rtl/>
        </w:rPr>
      </w:pPr>
      <w:r>
        <w:rPr>
          <w:rFonts w:ascii="Arial" w:hAnsi="Arial" w:hint="cs"/>
          <w:rtl/>
        </w:rPr>
        <w:t>הקטינה המתלוננת ציינה, כי לא היו עוד מקרים בהם נגע בה הנאשם, אך היה מקרה נוסף בו הטריד אותה מילולית.  זה היה בכיתה י'. היא הלכה למזנון כדי לקנות משהו לאכול או ברד והנאשם החמיא לה כי רזתה. לדבריה, הדבר לא היה מוזר לה, כי ראתה בו כמו דוד או אבא. בהמשך, התקשר אליה הנאשם ושאל אותה אם כבר שכבה עם בן זוגה ועשתה סקס. לדבריה, תחילה השיבה לו בחיוב ולאחר מכן, התקשרה אליו ואמרה ששיקרה ושלא שכבה עם בן זוגה.</w:t>
      </w:r>
    </w:p>
    <w:p w14:paraId="1F40B525" w14:textId="77777777" w:rsidR="00FC347B" w:rsidRDefault="00FC347B" w:rsidP="00FC347B">
      <w:pPr>
        <w:spacing w:line="360" w:lineRule="auto"/>
        <w:jc w:val="both"/>
        <w:rPr>
          <w:rFonts w:ascii="Arial" w:hAnsi="Arial"/>
          <w:rtl/>
        </w:rPr>
      </w:pPr>
    </w:p>
    <w:p w14:paraId="10721ECA" w14:textId="77777777" w:rsidR="00FC347B" w:rsidRDefault="00FC347B" w:rsidP="00FC347B">
      <w:pPr>
        <w:spacing w:line="360" w:lineRule="auto"/>
        <w:jc w:val="both"/>
        <w:rPr>
          <w:rFonts w:ascii="Arial" w:hAnsi="Arial"/>
          <w:rtl/>
        </w:rPr>
      </w:pPr>
      <w:r>
        <w:rPr>
          <w:rFonts w:ascii="Arial" w:hAnsi="Arial" w:hint="cs"/>
          <w:rtl/>
        </w:rPr>
        <w:t xml:space="preserve">העדה ספרה, כי היה מקרה בו בקשה כסף מהנאשם בשביל יום ההולדת של בן זוגה. </w:t>
      </w:r>
    </w:p>
    <w:p w14:paraId="0513F6C4" w14:textId="77777777" w:rsidR="00FC347B" w:rsidRDefault="00FC347B" w:rsidP="00FC347B">
      <w:pPr>
        <w:spacing w:line="360" w:lineRule="auto"/>
        <w:jc w:val="both"/>
        <w:rPr>
          <w:rFonts w:ascii="Arial" w:hAnsi="Arial"/>
          <w:rtl/>
        </w:rPr>
      </w:pPr>
    </w:p>
    <w:p w14:paraId="69EE6656" w14:textId="77777777" w:rsidR="00FC347B" w:rsidRDefault="00FC347B" w:rsidP="00FC347B">
      <w:pPr>
        <w:spacing w:line="360" w:lineRule="auto"/>
        <w:jc w:val="both"/>
        <w:rPr>
          <w:rFonts w:ascii="Arial" w:hAnsi="Arial"/>
          <w:rtl/>
        </w:rPr>
      </w:pPr>
      <w:r>
        <w:rPr>
          <w:rFonts w:ascii="Arial" w:hAnsi="Arial" w:hint="cs"/>
          <w:rtl/>
        </w:rPr>
        <w:t xml:space="preserve">לדבריה, בכיתה י' השתתפה בפרויקט "מחויבות אישית" בארגון הסיוע לתקיפה מינית </w:t>
      </w:r>
      <w:r>
        <w:rPr>
          <w:rFonts w:ascii="Arial" w:hAnsi="Arial"/>
          <w:rtl/>
        </w:rPr>
        <w:t>–</w:t>
      </w:r>
      <w:r>
        <w:rPr>
          <w:rFonts w:ascii="Arial" w:hAnsi="Arial" w:hint="cs"/>
          <w:rtl/>
        </w:rPr>
        <w:t xml:space="preserve"> מסל"ן ובמקביל באותה תקופה החלה לקיים יחסי מין עם בן הזוג שלה ואז הבינה את משמעות המעשים שעשה בה הנאשם.</w:t>
      </w:r>
    </w:p>
    <w:p w14:paraId="79D8E6BA" w14:textId="77777777" w:rsidR="00FC347B" w:rsidRDefault="00FC347B" w:rsidP="00FC347B">
      <w:pPr>
        <w:spacing w:line="360" w:lineRule="auto"/>
        <w:jc w:val="both"/>
        <w:rPr>
          <w:rFonts w:ascii="Arial" w:hAnsi="Arial"/>
          <w:rtl/>
        </w:rPr>
      </w:pPr>
    </w:p>
    <w:p w14:paraId="11186695" w14:textId="77777777" w:rsidR="00FC347B" w:rsidRDefault="00FC347B" w:rsidP="00FC347B">
      <w:pPr>
        <w:spacing w:line="360" w:lineRule="auto"/>
        <w:jc w:val="both"/>
        <w:rPr>
          <w:rFonts w:ascii="Arial" w:hAnsi="Arial"/>
          <w:rtl/>
        </w:rPr>
      </w:pPr>
      <w:r>
        <w:rPr>
          <w:rFonts w:ascii="Arial" w:hAnsi="Arial" w:hint="cs"/>
          <w:rtl/>
        </w:rPr>
        <w:t>עוד סיפרה, כי במהלך שיעור ביולוגיה, כאשר הסבירו על נושא זה, החלה להיחנק מדמעות ויצאה החוצה מהשיעור.</w:t>
      </w:r>
    </w:p>
    <w:p w14:paraId="70242317" w14:textId="77777777" w:rsidR="00FC347B" w:rsidRDefault="00FC347B" w:rsidP="00FC347B">
      <w:pPr>
        <w:spacing w:line="360" w:lineRule="auto"/>
        <w:jc w:val="both"/>
        <w:rPr>
          <w:rFonts w:ascii="Arial" w:hAnsi="Arial"/>
          <w:rtl/>
        </w:rPr>
      </w:pPr>
    </w:p>
    <w:p w14:paraId="356315B4" w14:textId="77777777" w:rsidR="00FC347B" w:rsidRDefault="00FC347B" w:rsidP="00FC347B">
      <w:pPr>
        <w:spacing w:line="360" w:lineRule="auto"/>
        <w:jc w:val="both"/>
        <w:rPr>
          <w:rFonts w:ascii="Arial" w:hAnsi="Arial"/>
          <w:rtl/>
        </w:rPr>
      </w:pPr>
      <w:r>
        <w:rPr>
          <w:rFonts w:ascii="Arial" w:hAnsi="Arial" w:hint="cs"/>
          <w:rtl/>
        </w:rPr>
        <w:t xml:space="preserve">לדבריה, סיפרה על המעשים לבת דודתה וכן לבן הזוג שהיה לה באותה העת. בהמשך, סיפרה גם לאמה. האם התקשרה לנאשם והוא נשבע, שלא עשה דבר. לאחר מכן, עורבה בנושא יועצת בית הספר. </w:t>
      </w:r>
    </w:p>
    <w:p w14:paraId="3544670B" w14:textId="77777777" w:rsidR="00FC347B" w:rsidRDefault="00FC347B" w:rsidP="00FC347B">
      <w:pPr>
        <w:spacing w:line="360" w:lineRule="auto"/>
        <w:jc w:val="both"/>
        <w:rPr>
          <w:rFonts w:ascii="Arial" w:hAnsi="Arial"/>
          <w:rtl/>
        </w:rPr>
      </w:pPr>
    </w:p>
    <w:p w14:paraId="1C31E3DF" w14:textId="77777777" w:rsidR="00FC347B" w:rsidRDefault="00FC347B" w:rsidP="00FC347B">
      <w:pPr>
        <w:spacing w:line="360" w:lineRule="auto"/>
        <w:jc w:val="both"/>
        <w:rPr>
          <w:rFonts w:ascii="Arial" w:hAnsi="Arial"/>
          <w:rtl/>
        </w:rPr>
      </w:pPr>
      <w:r>
        <w:rPr>
          <w:rFonts w:ascii="Arial" w:hAnsi="Arial" w:hint="cs"/>
          <w:u w:val="single"/>
          <w:rtl/>
        </w:rPr>
        <w:t>בחקירתה הנגדית</w:t>
      </w:r>
      <w:r>
        <w:rPr>
          <w:rFonts w:ascii="Arial" w:hAnsi="Arial" w:hint="cs"/>
          <w:rtl/>
        </w:rPr>
        <w:t>, עימת אותה הסניגור עם כך, שבאמרתה במשטרה מסרה שאירוע ההתחככות ארך מספר שניות ומסרה שמבחינתה מספר שניות או דקה זה היינו אך.</w:t>
      </w:r>
    </w:p>
    <w:p w14:paraId="40FF9171" w14:textId="77777777" w:rsidR="00FC347B" w:rsidRDefault="00FC347B" w:rsidP="00FC347B">
      <w:pPr>
        <w:spacing w:line="360" w:lineRule="auto"/>
        <w:jc w:val="both"/>
        <w:rPr>
          <w:rFonts w:ascii="Arial" w:hAnsi="Arial"/>
          <w:rtl/>
        </w:rPr>
      </w:pPr>
    </w:p>
    <w:p w14:paraId="277B7511" w14:textId="77777777" w:rsidR="00FC347B" w:rsidRDefault="00FC347B" w:rsidP="00FC347B">
      <w:pPr>
        <w:spacing w:line="360" w:lineRule="auto"/>
        <w:jc w:val="both"/>
        <w:rPr>
          <w:rFonts w:ascii="Arial" w:hAnsi="Arial"/>
          <w:rtl/>
        </w:rPr>
      </w:pPr>
      <w:r>
        <w:rPr>
          <w:rFonts w:ascii="Arial" w:hAnsi="Arial" w:hint="cs"/>
          <w:rtl/>
        </w:rPr>
        <w:t xml:space="preserve">העדה נתבקשה להסביר את המריבות בינה לבין האם וסיפרה, כי נבעו מהיותה בגיל ההתבגרות וכן מהליך גירושין שעברה האם ושהיא לא קיבלה אותו. </w:t>
      </w:r>
    </w:p>
    <w:p w14:paraId="4646DEEC" w14:textId="77777777" w:rsidR="00FC347B" w:rsidRDefault="00FC347B" w:rsidP="00FC347B">
      <w:pPr>
        <w:spacing w:line="360" w:lineRule="auto"/>
        <w:jc w:val="both"/>
        <w:rPr>
          <w:rFonts w:ascii="Arial" w:hAnsi="Arial"/>
          <w:rtl/>
        </w:rPr>
      </w:pPr>
    </w:p>
    <w:p w14:paraId="27E2E418" w14:textId="77777777" w:rsidR="00FC347B" w:rsidRDefault="00FC347B" w:rsidP="00FC347B">
      <w:pPr>
        <w:spacing w:line="360" w:lineRule="auto"/>
        <w:jc w:val="both"/>
        <w:rPr>
          <w:rFonts w:ascii="Arial" w:hAnsi="Arial"/>
          <w:rtl/>
        </w:rPr>
      </w:pPr>
      <w:r w:rsidRPr="007A5BAE">
        <w:rPr>
          <w:rFonts w:ascii="Arial" w:hAnsi="Arial" w:hint="cs"/>
          <w:u w:val="single"/>
          <w:rtl/>
        </w:rPr>
        <w:t xml:space="preserve">ע.ת. 2 </w:t>
      </w:r>
      <w:r w:rsidRPr="007A5BAE">
        <w:rPr>
          <w:rFonts w:ascii="Arial" w:hAnsi="Arial"/>
          <w:u w:val="single"/>
          <w:rtl/>
        </w:rPr>
        <w:t>–</w:t>
      </w:r>
      <w:r w:rsidRPr="007A5BAE">
        <w:rPr>
          <w:rFonts w:ascii="Arial" w:hAnsi="Arial" w:hint="cs"/>
          <w:u w:val="single"/>
          <w:rtl/>
        </w:rPr>
        <w:t xml:space="preserve"> אמה של הקטינה </w:t>
      </w:r>
      <w:r>
        <w:rPr>
          <w:rFonts w:ascii="Arial" w:hAnsi="Arial" w:hint="cs"/>
          <w:u w:val="single"/>
          <w:rtl/>
        </w:rPr>
        <w:t xml:space="preserve">המתלוננת </w:t>
      </w:r>
      <w:r>
        <w:rPr>
          <w:rFonts w:ascii="Arial" w:hAnsi="Arial"/>
          <w:rtl/>
        </w:rPr>
        <w:t>–</w:t>
      </w:r>
      <w:r>
        <w:rPr>
          <w:rFonts w:ascii="Arial" w:hAnsi="Arial" w:hint="cs"/>
          <w:rtl/>
        </w:rPr>
        <w:t xml:space="preserve"> סיפרה, </w:t>
      </w:r>
      <w:r>
        <w:rPr>
          <w:rFonts w:ascii="Arial" w:hAnsi="Arial" w:hint="cs"/>
          <w:u w:val="single"/>
          <w:rtl/>
        </w:rPr>
        <w:t>בחקירתה הראשית</w:t>
      </w:r>
      <w:r>
        <w:rPr>
          <w:rFonts w:ascii="Arial" w:hAnsi="Arial" w:hint="cs"/>
          <w:rtl/>
        </w:rPr>
        <w:t>, כי מכירה את הנאשם מילדות וכי היה בניהם קשר טוב מאוד.</w:t>
      </w:r>
    </w:p>
    <w:p w14:paraId="465536D3" w14:textId="77777777" w:rsidR="00FC347B" w:rsidRDefault="00FC347B" w:rsidP="00FC347B">
      <w:pPr>
        <w:spacing w:line="360" w:lineRule="auto"/>
        <w:jc w:val="both"/>
        <w:rPr>
          <w:rFonts w:ascii="Arial" w:hAnsi="Arial"/>
          <w:rtl/>
        </w:rPr>
      </w:pPr>
    </w:p>
    <w:p w14:paraId="4E2508C7" w14:textId="77777777" w:rsidR="00FC347B" w:rsidRDefault="00FC347B" w:rsidP="00FC347B">
      <w:pPr>
        <w:spacing w:line="360" w:lineRule="auto"/>
        <w:jc w:val="both"/>
        <w:rPr>
          <w:rFonts w:ascii="Arial" w:hAnsi="Arial"/>
          <w:rtl/>
        </w:rPr>
      </w:pPr>
      <w:r>
        <w:rPr>
          <w:rFonts w:ascii="Arial" w:hAnsi="Arial" w:hint="cs"/>
          <w:rtl/>
        </w:rPr>
        <w:t xml:space="preserve">לדבריה, בן זוגה של בתה הקטינה, הוא שסיפר לה על כך, שיש משהו שבתה מסתירה וכי עליה לברר זאת. בתה הכחישה מספר פעמים, כי קיים דבר כזה עד שיום אחד פרצה בבכי וספרה לה מה קרה, שהנאשם לקח אותה, בעקבות בקשת העדה </w:t>
      </w:r>
      <w:r>
        <w:rPr>
          <w:rFonts w:ascii="Arial" w:hAnsi="Arial"/>
          <w:rtl/>
        </w:rPr>
        <w:t>–</w:t>
      </w:r>
      <w:r>
        <w:rPr>
          <w:rFonts w:ascii="Arial" w:hAnsi="Arial" w:hint="cs"/>
          <w:rtl/>
        </w:rPr>
        <w:t xml:space="preserve"> האם, כי ישוחח עמה וכי לאחר שיחה בנוגע להתנהגותה כלפי אמה </w:t>
      </w:r>
      <w:r>
        <w:rPr>
          <w:rFonts w:ascii="Arial" w:hAnsi="Arial"/>
          <w:rtl/>
        </w:rPr>
        <w:t>–</w:t>
      </w:r>
      <w:r>
        <w:rPr>
          <w:rFonts w:ascii="Arial" w:hAnsi="Arial" w:hint="cs"/>
          <w:rtl/>
        </w:rPr>
        <w:t xml:space="preserve"> החל לשאול אותה שאלות בנוגע למין, הציע לה לדאוג לה לדירה בה תוכל להתייחד עם בן הזוג שלה באותה העת, וכן הציע לה לשבת על ברכיו כדי ללמוד לנהוג. תחילה סירבה מספר פעמים, אך לאחר לחץ מצדו של הנאשם, התיישבה עליו, תוך שהרגישה את ידיו על מתניה וכן הרגישה "משהו קשה", שהוא ליטף אותה ותפס לה את המתניים. לאחר רענון זיכרון סיפרה, כי הבת ע.ת. 1 סיפרה לה גם, שהנאשם התחכך בה.</w:t>
      </w:r>
    </w:p>
    <w:p w14:paraId="7DCEA91C" w14:textId="77777777" w:rsidR="00FC347B" w:rsidRDefault="00FC347B" w:rsidP="00FC347B">
      <w:pPr>
        <w:spacing w:line="360" w:lineRule="auto"/>
        <w:jc w:val="both"/>
        <w:rPr>
          <w:rFonts w:ascii="Arial" w:hAnsi="Arial"/>
          <w:rtl/>
        </w:rPr>
      </w:pPr>
    </w:p>
    <w:p w14:paraId="7C3A89CF" w14:textId="77777777" w:rsidR="00FC347B" w:rsidRDefault="00FC347B" w:rsidP="00FC347B">
      <w:pPr>
        <w:spacing w:line="360" w:lineRule="auto"/>
        <w:jc w:val="both"/>
        <w:rPr>
          <w:rFonts w:ascii="Arial" w:hAnsi="Arial"/>
          <w:rtl/>
        </w:rPr>
      </w:pPr>
      <w:r>
        <w:rPr>
          <w:rFonts w:ascii="Arial" w:hAnsi="Arial" w:hint="cs"/>
          <w:rtl/>
        </w:rPr>
        <w:t>לדבריה, באותה תקופה היתה בתהּ קטנה, בת 14 ומחצה ולא הבינה מה קורה לה. בדיעבד, התחבר לה סיפורה של הבת עם כך שהיתה ממש עצבנית באותה התקופה וכן שהיתה מוצאת תירוצים כדי להימנע מרכישת מזון אצל הנאשם.</w:t>
      </w:r>
    </w:p>
    <w:p w14:paraId="6CC5C71A" w14:textId="77777777" w:rsidR="00FC347B" w:rsidRDefault="00FC347B" w:rsidP="00FC347B">
      <w:pPr>
        <w:spacing w:line="360" w:lineRule="auto"/>
        <w:jc w:val="both"/>
        <w:rPr>
          <w:rFonts w:ascii="Arial" w:hAnsi="Arial"/>
          <w:rtl/>
        </w:rPr>
      </w:pPr>
    </w:p>
    <w:p w14:paraId="7A7428DA" w14:textId="77777777" w:rsidR="00FC347B" w:rsidRDefault="00FC347B" w:rsidP="00FC347B">
      <w:pPr>
        <w:spacing w:line="360" w:lineRule="auto"/>
        <w:jc w:val="both"/>
        <w:rPr>
          <w:rFonts w:ascii="Arial" w:hAnsi="Arial"/>
          <w:rtl/>
        </w:rPr>
      </w:pPr>
      <w:r>
        <w:rPr>
          <w:rFonts w:ascii="Arial" w:hAnsi="Arial" w:hint="cs"/>
          <w:rtl/>
        </w:rPr>
        <w:t>עוד הוסיפה העדה, כי הבת סיפרה לה, שלאחר אותו מקרה, היה מקרה נוסף בו הנאשם העיר לה על הגוף שלה, על הישבן שלה.</w:t>
      </w:r>
    </w:p>
    <w:p w14:paraId="55502F80" w14:textId="77777777" w:rsidR="00FC347B" w:rsidRDefault="00FC347B" w:rsidP="00FC347B">
      <w:pPr>
        <w:spacing w:line="360" w:lineRule="auto"/>
        <w:jc w:val="both"/>
        <w:rPr>
          <w:rFonts w:ascii="Arial" w:hAnsi="Arial"/>
          <w:rtl/>
        </w:rPr>
      </w:pPr>
    </w:p>
    <w:p w14:paraId="003B2888" w14:textId="77777777" w:rsidR="00FC347B" w:rsidRDefault="00FC347B" w:rsidP="00FC347B">
      <w:pPr>
        <w:spacing w:line="360" w:lineRule="auto"/>
        <w:jc w:val="both"/>
        <w:rPr>
          <w:rFonts w:ascii="Arial" w:hAnsi="Arial"/>
          <w:rtl/>
        </w:rPr>
      </w:pPr>
      <w:r>
        <w:rPr>
          <w:rFonts w:ascii="Arial" w:hAnsi="Arial" w:hint="cs"/>
          <w:rtl/>
        </w:rPr>
        <w:t xml:space="preserve">לדבריה, כאשר סיפרה לה הבת  על המעשים, פרצה בבכי והיתה ממש הסטרית ונסערת. היא אף רעדה בגוף. </w:t>
      </w:r>
    </w:p>
    <w:p w14:paraId="788E9383" w14:textId="77777777" w:rsidR="00FC347B" w:rsidRDefault="00FC347B" w:rsidP="00FC347B">
      <w:pPr>
        <w:spacing w:line="360" w:lineRule="auto"/>
        <w:jc w:val="both"/>
        <w:rPr>
          <w:rFonts w:ascii="Arial" w:hAnsi="Arial"/>
          <w:rtl/>
        </w:rPr>
      </w:pPr>
    </w:p>
    <w:p w14:paraId="10BE0BF2" w14:textId="77777777" w:rsidR="00FC347B" w:rsidRDefault="00FC347B" w:rsidP="00FC347B">
      <w:pPr>
        <w:spacing w:line="360" w:lineRule="auto"/>
        <w:jc w:val="both"/>
        <w:rPr>
          <w:rFonts w:ascii="Arial" w:hAnsi="Arial"/>
          <w:rtl/>
        </w:rPr>
      </w:pPr>
      <w:r>
        <w:rPr>
          <w:rFonts w:ascii="Arial" w:hAnsi="Arial" w:hint="cs"/>
          <w:rtl/>
        </w:rPr>
        <w:t>העדה שאלה את הבת, האם הנאשם פתח לה את החולצה או השכיב אותה והבת השיבה שלא.</w:t>
      </w:r>
    </w:p>
    <w:p w14:paraId="65DCEE72" w14:textId="77777777" w:rsidR="00FC347B" w:rsidRDefault="00FC347B" w:rsidP="00FC347B">
      <w:pPr>
        <w:spacing w:line="360" w:lineRule="auto"/>
        <w:jc w:val="both"/>
        <w:rPr>
          <w:rFonts w:ascii="Arial" w:hAnsi="Arial"/>
          <w:rtl/>
        </w:rPr>
      </w:pPr>
    </w:p>
    <w:p w14:paraId="67B479B5" w14:textId="77777777" w:rsidR="00FC347B" w:rsidRDefault="00FC347B" w:rsidP="00FC347B">
      <w:pPr>
        <w:spacing w:line="360" w:lineRule="auto"/>
        <w:jc w:val="both"/>
        <w:rPr>
          <w:rFonts w:ascii="Arial" w:hAnsi="Arial"/>
          <w:rtl/>
        </w:rPr>
      </w:pPr>
      <w:r>
        <w:rPr>
          <w:rFonts w:ascii="Arial" w:hAnsi="Arial" w:hint="cs"/>
          <w:rtl/>
        </w:rPr>
        <w:t xml:space="preserve">העדה נדרשה ליום </w:t>
      </w:r>
      <w:r>
        <w:rPr>
          <w:rFonts w:ascii="Arial" w:hAnsi="Arial"/>
          <w:rtl/>
        </w:rPr>
        <w:t>–</w:t>
      </w:r>
      <w:r>
        <w:rPr>
          <w:rFonts w:ascii="Arial" w:hAnsi="Arial" w:hint="cs"/>
          <w:rtl/>
        </w:rPr>
        <w:t xml:space="preserve"> יומיים כדי לעקל את הסיפור ולאחר מכן שיתפה את המנהלן; כן פנתה למסל"ן. המנהלן דיווח למנהלת ומסל"ן הפנו אותה למשטרה.</w:t>
      </w:r>
    </w:p>
    <w:p w14:paraId="11ADFCFB" w14:textId="77777777" w:rsidR="00FC347B" w:rsidRDefault="00FC347B" w:rsidP="00FC347B">
      <w:pPr>
        <w:spacing w:line="360" w:lineRule="auto"/>
        <w:jc w:val="both"/>
        <w:rPr>
          <w:rFonts w:ascii="Arial" w:hAnsi="Arial"/>
          <w:rtl/>
        </w:rPr>
      </w:pPr>
    </w:p>
    <w:p w14:paraId="5ACEF60F" w14:textId="77777777" w:rsidR="00FC347B" w:rsidRDefault="00FC347B" w:rsidP="00FC347B">
      <w:pPr>
        <w:spacing w:line="360" w:lineRule="auto"/>
        <w:jc w:val="both"/>
        <w:rPr>
          <w:rFonts w:ascii="Arial" w:hAnsi="Arial"/>
          <w:rtl/>
        </w:rPr>
      </w:pPr>
      <w:r>
        <w:rPr>
          <w:rFonts w:ascii="Arial" w:hAnsi="Arial" w:hint="cs"/>
          <w:rtl/>
        </w:rPr>
        <w:t xml:space="preserve">לדבריה, לאחר מספר ימים, התקשר אליה הנאשם ומסר לה, שהבת שלה משקרת ושהיא שבקשה ממנו לארגן דירה לה ולחבר שלה, ולאחר שסירב לכך </w:t>
      </w:r>
      <w:r>
        <w:rPr>
          <w:rFonts w:ascii="Arial" w:hAnsi="Arial"/>
          <w:rtl/>
        </w:rPr>
        <w:t>–</w:t>
      </w:r>
      <w:r>
        <w:rPr>
          <w:rFonts w:ascii="Arial" w:hAnsi="Arial" w:hint="cs"/>
          <w:rtl/>
        </w:rPr>
        <w:t xml:space="preserve"> המציאה המצאות. העדה השיבה לו, כי בתהּ אינה משקרת וכי "הולכת איתה" עד הסוף.</w:t>
      </w:r>
    </w:p>
    <w:p w14:paraId="50C28539" w14:textId="77777777" w:rsidR="00FC347B" w:rsidRDefault="00FC347B" w:rsidP="00FC347B">
      <w:pPr>
        <w:spacing w:line="360" w:lineRule="auto"/>
        <w:jc w:val="both"/>
        <w:rPr>
          <w:rFonts w:ascii="Arial" w:hAnsi="Arial"/>
          <w:rtl/>
        </w:rPr>
      </w:pPr>
    </w:p>
    <w:p w14:paraId="517DCB80" w14:textId="77777777" w:rsidR="00FC347B" w:rsidRDefault="00FC347B" w:rsidP="00FC347B">
      <w:pPr>
        <w:spacing w:line="360" w:lineRule="auto"/>
        <w:jc w:val="both"/>
        <w:rPr>
          <w:rFonts w:ascii="Arial" w:hAnsi="Arial"/>
          <w:rtl/>
        </w:rPr>
      </w:pPr>
      <w:r>
        <w:rPr>
          <w:rFonts w:ascii="Arial" w:hAnsi="Arial" w:hint="cs"/>
          <w:u w:val="single"/>
          <w:rtl/>
        </w:rPr>
        <w:t>בחקירתה הנגדית</w:t>
      </w:r>
      <w:r>
        <w:rPr>
          <w:rFonts w:ascii="Arial" w:hAnsi="Arial" w:hint="cs"/>
          <w:rtl/>
        </w:rPr>
        <w:t xml:space="preserve"> אשרה, כי בתהּ היתה במספר שיחות טיפול במסל"ן.</w:t>
      </w:r>
    </w:p>
    <w:p w14:paraId="61F4C7A3" w14:textId="77777777" w:rsidR="00FC347B" w:rsidRDefault="00FC347B" w:rsidP="00FC347B">
      <w:pPr>
        <w:spacing w:line="360" w:lineRule="auto"/>
        <w:jc w:val="both"/>
        <w:rPr>
          <w:rFonts w:ascii="Arial" w:hAnsi="Arial"/>
          <w:rtl/>
        </w:rPr>
      </w:pPr>
    </w:p>
    <w:p w14:paraId="069BA5C4" w14:textId="77777777" w:rsidR="00FC347B" w:rsidRDefault="00FC347B" w:rsidP="00FC347B">
      <w:pPr>
        <w:spacing w:line="360" w:lineRule="auto"/>
        <w:jc w:val="both"/>
        <w:rPr>
          <w:rFonts w:ascii="Arial" w:hAnsi="Arial"/>
          <w:rtl/>
        </w:rPr>
      </w:pPr>
      <w:r>
        <w:rPr>
          <w:rFonts w:ascii="Arial" w:hAnsi="Arial" w:hint="cs"/>
          <w:rtl/>
        </w:rPr>
        <w:t xml:space="preserve">העדה סיפרה, כי באותה תקופה היתה בתהּ </w:t>
      </w:r>
      <w:r>
        <w:rPr>
          <w:rFonts w:ascii="Arial" w:hAnsi="Arial"/>
          <w:rtl/>
        </w:rPr>
        <w:t>–</w:t>
      </w:r>
      <w:r>
        <w:rPr>
          <w:rFonts w:ascii="Arial" w:hAnsi="Arial" w:hint="cs"/>
          <w:rtl/>
        </w:rPr>
        <w:t xml:space="preserve"> המתלוננת </w:t>
      </w:r>
      <w:r>
        <w:rPr>
          <w:rFonts w:ascii="Arial" w:hAnsi="Arial"/>
          <w:rtl/>
        </w:rPr>
        <w:t>–</w:t>
      </w:r>
      <w:r>
        <w:rPr>
          <w:rFonts w:ascii="Arial" w:hAnsi="Arial" w:hint="cs"/>
          <w:rtl/>
        </w:rPr>
        <w:t xml:space="preserve"> מתמרדת, התמרדות של גיל ההתבגרות, אך לא עשתה מעשים יוצאי דופן, כגון להסתובב עם עבריינים. העדה סיפרה, כי גדלה לבדה שתי בנות וכי שתיהן "ילדות טובות". </w:t>
      </w:r>
    </w:p>
    <w:p w14:paraId="1C32F2BF" w14:textId="77777777" w:rsidR="00FC347B" w:rsidRDefault="00FC347B" w:rsidP="00FC347B">
      <w:pPr>
        <w:spacing w:line="360" w:lineRule="auto"/>
        <w:jc w:val="both"/>
        <w:rPr>
          <w:rFonts w:ascii="Arial" w:hAnsi="Arial"/>
          <w:rtl/>
        </w:rPr>
      </w:pPr>
    </w:p>
    <w:p w14:paraId="6997591C" w14:textId="77777777" w:rsidR="00FC347B" w:rsidRDefault="00FC347B" w:rsidP="00FC347B">
      <w:pPr>
        <w:spacing w:line="360" w:lineRule="auto"/>
        <w:jc w:val="both"/>
        <w:rPr>
          <w:rFonts w:ascii="Arial" w:hAnsi="Arial"/>
          <w:rtl/>
        </w:rPr>
      </w:pPr>
      <w:r>
        <w:rPr>
          <w:rFonts w:ascii="Arial" w:hAnsi="Arial" w:hint="cs"/>
          <w:rtl/>
        </w:rPr>
        <w:t>בדיעבד, בעקבות האירוע המתואר היו לבתהּ התמרדויות נוספות והיא נמנעה מלהתקרב למזנון. העדה שללה הטענה, כי הציעה לנאשם לסגור את הסיפור בניהם.</w:t>
      </w:r>
    </w:p>
    <w:p w14:paraId="6E426B33" w14:textId="77777777" w:rsidR="00FC347B" w:rsidRDefault="00FC347B" w:rsidP="00FC347B">
      <w:pPr>
        <w:spacing w:line="360" w:lineRule="auto"/>
        <w:jc w:val="both"/>
        <w:rPr>
          <w:rFonts w:ascii="Arial" w:hAnsi="Arial"/>
          <w:rtl/>
        </w:rPr>
      </w:pPr>
    </w:p>
    <w:p w14:paraId="0517702D" w14:textId="77777777" w:rsidR="00FC347B" w:rsidRDefault="00FC347B" w:rsidP="00FC347B">
      <w:pPr>
        <w:spacing w:line="360" w:lineRule="auto"/>
        <w:jc w:val="both"/>
        <w:rPr>
          <w:rFonts w:ascii="Arial" w:hAnsi="Arial"/>
          <w:rtl/>
        </w:rPr>
      </w:pPr>
      <w:r>
        <w:rPr>
          <w:rFonts w:ascii="Arial" w:hAnsi="Arial" w:hint="cs"/>
          <w:rtl/>
        </w:rPr>
        <w:t>כשעומתה העדה עם הטענה, כי בתהּ לא מסרה במשטרה, שחשה משהו קשה כאשר ישבה על הנאשם, השיבה, כי אין לה מה לומר.</w:t>
      </w:r>
    </w:p>
    <w:p w14:paraId="6F373082" w14:textId="77777777" w:rsidR="00FC347B" w:rsidRDefault="00FC347B" w:rsidP="00FC347B">
      <w:pPr>
        <w:spacing w:line="360" w:lineRule="auto"/>
        <w:jc w:val="both"/>
        <w:rPr>
          <w:rFonts w:ascii="Arial" w:hAnsi="Arial"/>
          <w:rtl/>
        </w:rPr>
      </w:pPr>
    </w:p>
    <w:p w14:paraId="334CD3FA" w14:textId="77777777" w:rsidR="00FC347B" w:rsidRDefault="00FC347B" w:rsidP="00FC347B">
      <w:pPr>
        <w:spacing w:line="360" w:lineRule="auto"/>
        <w:jc w:val="both"/>
        <w:rPr>
          <w:rFonts w:ascii="Arial" w:hAnsi="Arial"/>
          <w:rtl/>
        </w:rPr>
      </w:pPr>
      <w:r>
        <w:rPr>
          <w:rFonts w:ascii="Arial" w:hAnsi="Arial" w:hint="cs"/>
          <w:u w:val="single"/>
          <w:rtl/>
        </w:rPr>
        <w:t>ע.ת. 3, גב' אירית מילנר, יועצת בית הספר</w:t>
      </w:r>
      <w:r w:rsidRPr="00A425B1">
        <w:rPr>
          <w:rFonts w:ascii="Arial" w:hAnsi="Arial" w:hint="cs"/>
          <w:rtl/>
        </w:rPr>
        <w:t>, סיפרה</w:t>
      </w:r>
      <w:r>
        <w:rPr>
          <w:rFonts w:ascii="Arial" w:hAnsi="Arial" w:hint="cs"/>
          <w:rtl/>
        </w:rPr>
        <w:t>,</w:t>
      </w:r>
      <w:r w:rsidRPr="00A425B1">
        <w:rPr>
          <w:rFonts w:ascii="Arial" w:hAnsi="Arial" w:hint="cs"/>
          <w:rtl/>
        </w:rPr>
        <w:t xml:space="preserve"> באמרתה ת/1, ש</w:t>
      </w:r>
      <w:r>
        <w:rPr>
          <w:rFonts w:ascii="Arial" w:hAnsi="Arial" w:hint="cs"/>
          <w:rtl/>
        </w:rPr>
        <w:t xml:space="preserve">הוגשה חלף חקירתה הראשית, כי הקטינה המתלוננת נכנסה למשרדה וביקשה לשתף אותה באירוע "הטרדה מינית" שקשור בנאשם. העדה ביקשה ממנהלת בית הספר להצטרף לשיחה. במהלך הפגישה, סיפרה הקטינה המתלוננת בנוגע לקשר בין המשפחות וכן בנוגע לאירוע, במסגרתו לקח אותה הנאשם ברכבו, בעקבות אחת המריבות, כאשר במהלך הנסיעה שאל אותה שאלות אינטימיות בנוגע לקשר עם החבר שלה, לרבות בנוגע לקיום יחסי מין וכן הושיב אותה על ברכיו. </w:t>
      </w:r>
    </w:p>
    <w:p w14:paraId="256CF543" w14:textId="77777777" w:rsidR="00FC347B" w:rsidRDefault="00FC347B" w:rsidP="00FC347B">
      <w:pPr>
        <w:spacing w:line="360" w:lineRule="auto"/>
        <w:jc w:val="both"/>
        <w:rPr>
          <w:rFonts w:ascii="Arial" w:hAnsi="Arial"/>
          <w:rtl/>
        </w:rPr>
      </w:pPr>
    </w:p>
    <w:p w14:paraId="6009E434" w14:textId="77777777" w:rsidR="00FC347B" w:rsidRDefault="00FC347B" w:rsidP="00FC347B">
      <w:pPr>
        <w:spacing w:line="360" w:lineRule="auto"/>
        <w:jc w:val="both"/>
        <w:rPr>
          <w:rFonts w:ascii="Arial" w:hAnsi="Arial"/>
          <w:rtl/>
        </w:rPr>
      </w:pPr>
      <w:r>
        <w:rPr>
          <w:rFonts w:ascii="Arial" w:hAnsi="Arial" w:hint="cs"/>
          <w:rtl/>
        </w:rPr>
        <w:t xml:space="preserve">לדברי העדה, הופנתה הקטינה המתלוננת למסל"ן. </w:t>
      </w:r>
    </w:p>
    <w:p w14:paraId="76848910" w14:textId="77777777" w:rsidR="00FC347B" w:rsidRDefault="00FC347B" w:rsidP="00FC347B">
      <w:pPr>
        <w:spacing w:line="360" w:lineRule="auto"/>
        <w:jc w:val="both"/>
        <w:rPr>
          <w:rFonts w:ascii="Arial" w:hAnsi="Arial"/>
          <w:rtl/>
        </w:rPr>
      </w:pPr>
    </w:p>
    <w:p w14:paraId="558B1369" w14:textId="77777777" w:rsidR="00FC347B" w:rsidRDefault="00FC347B" w:rsidP="00FC347B">
      <w:pPr>
        <w:spacing w:line="360" w:lineRule="auto"/>
        <w:jc w:val="both"/>
        <w:rPr>
          <w:rFonts w:ascii="Arial" w:hAnsi="Arial"/>
          <w:rtl/>
        </w:rPr>
      </w:pPr>
      <w:r>
        <w:rPr>
          <w:rFonts w:ascii="Arial" w:hAnsi="Arial" w:hint="cs"/>
          <w:rtl/>
        </w:rPr>
        <w:t xml:space="preserve">העדה סיפרה, כי ידוע לה על העברת כספים מהנאשם לקטינה, אך אינה זוכרת את נסיבות העברת הכספים ומי יזם אותם. </w:t>
      </w:r>
    </w:p>
    <w:p w14:paraId="537492DD" w14:textId="77777777" w:rsidR="00FC347B" w:rsidRDefault="00FC347B" w:rsidP="00FC347B">
      <w:pPr>
        <w:spacing w:line="360" w:lineRule="auto"/>
        <w:jc w:val="both"/>
        <w:rPr>
          <w:rFonts w:ascii="Arial" w:hAnsi="Arial"/>
          <w:rtl/>
        </w:rPr>
      </w:pPr>
    </w:p>
    <w:p w14:paraId="3A32FB75" w14:textId="77777777" w:rsidR="00FC347B" w:rsidRDefault="00FC347B" w:rsidP="00FC347B">
      <w:pPr>
        <w:spacing w:line="360" w:lineRule="auto"/>
        <w:jc w:val="both"/>
        <w:rPr>
          <w:rFonts w:ascii="Arial" w:hAnsi="Arial"/>
          <w:rtl/>
        </w:rPr>
      </w:pPr>
      <w:r>
        <w:rPr>
          <w:rFonts w:ascii="Arial" w:hAnsi="Arial" w:hint="cs"/>
          <w:rtl/>
        </w:rPr>
        <w:t xml:space="preserve">העדה סיפרה עוד, על מתיחות שהיתה בין הקטינה המתלוננת לבין אמה, מריבות ביניהן, שהביאו לכך שאף רצתה לעזוב את הבית. </w:t>
      </w:r>
    </w:p>
    <w:p w14:paraId="50E582CE" w14:textId="77777777" w:rsidR="00FC347B" w:rsidRDefault="00FC347B" w:rsidP="00FC347B">
      <w:pPr>
        <w:spacing w:line="360" w:lineRule="auto"/>
        <w:jc w:val="both"/>
        <w:rPr>
          <w:rFonts w:ascii="Arial" w:hAnsi="Arial"/>
          <w:rtl/>
        </w:rPr>
      </w:pPr>
    </w:p>
    <w:p w14:paraId="0FD807BC" w14:textId="77777777" w:rsidR="00FC347B" w:rsidRDefault="00FC347B" w:rsidP="00FC347B">
      <w:pPr>
        <w:spacing w:line="360" w:lineRule="auto"/>
        <w:jc w:val="both"/>
        <w:rPr>
          <w:rFonts w:ascii="Arial" w:hAnsi="Arial"/>
          <w:rtl/>
        </w:rPr>
      </w:pPr>
      <w:r>
        <w:rPr>
          <w:rFonts w:ascii="Arial" w:hAnsi="Arial" w:hint="cs"/>
          <w:rtl/>
        </w:rPr>
        <w:t xml:space="preserve">בחקירתה הנגדית, סיפרה כי לקטינה המתלוננת היו בעיות בתחום הביקור הסדיר בבית הספר. </w:t>
      </w:r>
    </w:p>
    <w:p w14:paraId="6DAD642D" w14:textId="77777777" w:rsidR="00FC347B" w:rsidRDefault="00FC347B" w:rsidP="00FC347B">
      <w:pPr>
        <w:spacing w:line="360" w:lineRule="auto"/>
        <w:jc w:val="both"/>
        <w:rPr>
          <w:rFonts w:ascii="Arial" w:hAnsi="Arial"/>
          <w:rtl/>
        </w:rPr>
      </w:pPr>
    </w:p>
    <w:p w14:paraId="2FE90AFC" w14:textId="77777777" w:rsidR="00FC347B" w:rsidRDefault="00FC347B" w:rsidP="00FC347B">
      <w:pPr>
        <w:spacing w:line="360" w:lineRule="auto"/>
        <w:jc w:val="both"/>
        <w:rPr>
          <w:rFonts w:ascii="Arial" w:hAnsi="Arial"/>
          <w:rtl/>
        </w:rPr>
      </w:pPr>
      <w:r>
        <w:rPr>
          <w:rFonts w:ascii="Arial" w:hAnsi="Arial" w:hint="cs"/>
          <w:rtl/>
        </w:rPr>
        <w:t xml:space="preserve">בנוגע להעברת הכספים, סיפרה, כי המדובר היה בהצעה שהנאשם יתן לה כסף או ילווה לה כסף כדי שתוכל לגור לבד. </w:t>
      </w:r>
    </w:p>
    <w:p w14:paraId="1A572A1C" w14:textId="77777777" w:rsidR="00FC347B" w:rsidRDefault="00FC347B" w:rsidP="00FC347B">
      <w:pPr>
        <w:spacing w:line="360" w:lineRule="auto"/>
        <w:jc w:val="both"/>
        <w:rPr>
          <w:rFonts w:ascii="Arial" w:hAnsi="Arial"/>
          <w:rtl/>
        </w:rPr>
      </w:pPr>
    </w:p>
    <w:p w14:paraId="1CF72F5E" w14:textId="77777777" w:rsidR="00FC347B" w:rsidRDefault="00FC347B" w:rsidP="00FC347B">
      <w:pPr>
        <w:spacing w:line="360" w:lineRule="auto"/>
        <w:jc w:val="both"/>
        <w:rPr>
          <w:rFonts w:ascii="Arial" w:hAnsi="Arial"/>
          <w:rtl/>
        </w:rPr>
      </w:pPr>
      <w:r w:rsidRPr="008615C3">
        <w:rPr>
          <w:rFonts w:ascii="Arial" w:hAnsi="Arial" w:hint="cs"/>
          <w:u w:val="single"/>
          <w:rtl/>
        </w:rPr>
        <w:t>ע.ת. 4</w:t>
      </w:r>
      <w:r>
        <w:rPr>
          <w:rFonts w:ascii="Arial" w:hAnsi="Arial" w:hint="cs"/>
          <w:u w:val="single"/>
          <w:rtl/>
        </w:rPr>
        <w:t xml:space="preserve"> בן אדרי, בן זוגה של הקטינה המתלוננת בעבר</w:t>
      </w:r>
      <w:r>
        <w:rPr>
          <w:rFonts w:ascii="Arial" w:hAnsi="Arial" w:hint="cs"/>
          <w:rtl/>
        </w:rPr>
        <w:t xml:space="preserve">, סיפר, כי היה חבר של הקטינה מהיותה בת 15 ועד היותה בת 17, במשך כשלוש שנים. </w:t>
      </w:r>
    </w:p>
    <w:p w14:paraId="51E0EFA8" w14:textId="77777777" w:rsidR="00FC347B" w:rsidRDefault="00FC347B" w:rsidP="00FC347B">
      <w:pPr>
        <w:spacing w:line="360" w:lineRule="auto"/>
        <w:jc w:val="both"/>
        <w:rPr>
          <w:rFonts w:ascii="Arial" w:hAnsi="Arial"/>
          <w:rtl/>
        </w:rPr>
      </w:pPr>
    </w:p>
    <w:p w14:paraId="3D56D6F3" w14:textId="77777777" w:rsidR="00FC347B" w:rsidRDefault="00FC347B" w:rsidP="00FC347B">
      <w:pPr>
        <w:spacing w:line="360" w:lineRule="auto"/>
        <w:jc w:val="both"/>
        <w:rPr>
          <w:rFonts w:ascii="Arial" w:hAnsi="Arial"/>
          <w:rtl/>
        </w:rPr>
      </w:pPr>
      <w:r>
        <w:rPr>
          <w:rFonts w:ascii="Arial" w:hAnsi="Arial" w:hint="cs"/>
          <w:rtl/>
        </w:rPr>
        <w:t>בתחילת הקשר, מידי פעם טענה, כי "עברה הרבה דברים".</w:t>
      </w:r>
    </w:p>
    <w:p w14:paraId="4780F6BA" w14:textId="77777777" w:rsidR="00FC347B" w:rsidRDefault="00FC347B" w:rsidP="00FC347B">
      <w:pPr>
        <w:spacing w:line="360" w:lineRule="auto"/>
        <w:jc w:val="both"/>
        <w:rPr>
          <w:rFonts w:ascii="Arial" w:hAnsi="Arial"/>
          <w:rtl/>
        </w:rPr>
      </w:pPr>
    </w:p>
    <w:p w14:paraId="39861E3B" w14:textId="77777777" w:rsidR="00FC347B" w:rsidRDefault="00FC347B" w:rsidP="00FC347B">
      <w:pPr>
        <w:spacing w:line="360" w:lineRule="auto"/>
        <w:jc w:val="both"/>
        <w:rPr>
          <w:rFonts w:ascii="Arial" w:hAnsi="Arial"/>
          <w:rtl/>
        </w:rPr>
      </w:pPr>
      <w:r>
        <w:rPr>
          <w:rFonts w:ascii="Arial" w:hAnsi="Arial" w:hint="cs"/>
          <w:rtl/>
        </w:rPr>
        <w:t xml:space="preserve">מאחר שהגיעו לשלב שבו החלו לקיים יחסי מין </w:t>
      </w:r>
      <w:r>
        <w:rPr>
          <w:rFonts w:ascii="Arial" w:hAnsi="Arial"/>
          <w:rtl/>
        </w:rPr>
        <w:t>–</w:t>
      </w:r>
      <w:r>
        <w:rPr>
          <w:rFonts w:ascii="Arial" w:hAnsi="Arial" w:hint="cs"/>
          <w:rtl/>
        </w:rPr>
        <w:t xml:space="preserve"> סיפרה לו מה קרה לה עם הנאשם. לדבריה, היתה רבה עם אמה, כאשר הנאשם היה ידיד שלהם והוא היה מדבר איתה ומרגיע אותה. באחד המקרים, לקח אותה ברכבו לשוחח עמה ונסע לאזור "הקאנטרי" (הכוונה למועדון הקאנטרי קלאב בבאר שבע), הציע לה שתנהג על הרכב, הושיב אותה על ברכיו "והשתפשף עליה". </w:t>
      </w:r>
    </w:p>
    <w:p w14:paraId="69427D0C" w14:textId="77777777" w:rsidR="00FC347B" w:rsidRDefault="00FC347B" w:rsidP="00FC347B">
      <w:pPr>
        <w:spacing w:line="360" w:lineRule="auto"/>
        <w:jc w:val="both"/>
        <w:rPr>
          <w:rFonts w:ascii="Arial" w:hAnsi="Arial"/>
          <w:rtl/>
        </w:rPr>
      </w:pPr>
    </w:p>
    <w:p w14:paraId="36C4175E" w14:textId="77777777" w:rsidR="00FC347B" w:rsidRDefault="00FC347B" w:rsidP="00FC347B">
      <w:pPr>
        <w:spacing w:line="360" w:lineRule="auto"/>
        <w:jc w:val="both"/>
        <w:rPr>
          <w:rFonts w:ascii="Arial" w:hAnsi="Arial"/>
          <w:rtl/>
        </w:rPr>
      </w:pPr>
      <w:r>
        <w:rPr>
          <w:rFonts w:ascii="Arial" w:hAnsi="Arial" w:hint="cs"/>
          <w:rtl/>
        </w:rPr>
        <w:t xml:space="preserve">לדבריו, היתה "שבורה ממש" כאשר סיפרה לו על כך והיו לה כל מיני מחשבות וכל מיני תובנות ממה שקרה לה. </w:t>
      </w:r>
    </w:p>
    <w:p w14:paraId="1BC13B1B" w14:textId="77777777" w:rsidR="00FC347B" w:rsidRDefault="00FC347B" w:rsidP="00FC347B">
      <w:pPr>
        <w:spacing w:line="360" w:lineRule="auto"/>
        <w:jc w:val="both"/>
        <w:rPr>
          <w:rFonts w:ascii="Arial" w:hAnsi="Arial"/>
          <w:rtl/>
        </w:rPr>
      </w:pPr>
    </w:p>
    <w:p w14:paraId="5F0538FF" w14:textId="77777777" w:rsidR="00FC347B" w:rsidRDefault="00FC347B" w:rsidP="00FC347B">
      <w:pPr>
        <w:spacing w:line="360" w:lineRule="auto"/>
        <w:jc w:val="both"/>
        <w:rPr>
          <w:rFonts w:ascii="Arial" w:hAnsi="Arial"/>
          <w:rtl/>
        </w:rPr>
      </w:pPr>
      <w:r>
        <w:rPr>
          <w:rFonts w:ascii="Arial" w:hAnsi="Arial" w:hint="cs"/>
          <w:rtl/>
        </w:rPr>
        <w:t xml:space="preserve">העד אישר, בחקירתו הנגדית, כי לפני שהקטינה הנפגעת יצאה עמו </w:t>
      </w:r>
      <w:r>
        <w:rPr>
          <w:rFonts w:ascii="Arial" w:hAnsi="Arial"/>
          <w:rtl/>
        </w:rPr>
        <w:t>–</w:t>
      </w:r>
      <w:r>
        <w:rPr>
          <w:rFonts w:ascii="Arial" w:hAnsi="Arial" w:hint="cs"/>
          <w:rtl/>
        </w:rPr>
        <w:t xml:space="preserve"> היתה בקשר עם בחור ערבי ישראלי בשם עודאי, שלמד איתה בבית הספר, אך לדבריו, המדובר היה בקשר קצר במשך כחודש ומחצה והם "לא יצאו ממש". לדברי העד, היה בן הזוג הראשון הרציני של המתלוננת, שקיים עמה יחסים. </w:t>
      </w:r>
    </w:p>
    <w:p w14:paraId="666885B2" w14:textId="77777777" w:rsidR="00FC347B" w:rsidRDefault="00FC347B" w:rsidP="00FC347B">
      <w:pPr>
        <w:spacing w:line="360" w:lineRule="auto"/>
        <w:jc w:val="both"/>
        <w:rPr>
          <w:rFonts w:ascii="Arial" w:hAnsi="Arial"/>
          <w:rtl/>
        </w:rPr>
      </w:pPr>
    </w:p>
    <w:p w14:paraId="52DDEF8E" w14:textId="77777777" w:rsidR="00FC347B" w:rsidRDefault="00FC347B" w:rsidP="00FC347B">
      <w:pPr>
        <w:spacing w:line="360" w:lineRule="auto"/>
        <w:jc w:val="both"/>
        <w:rPr>
          <w:rFonts w:ascii="Arial" w:hAnsi="Arial"/>
          <w:rtl/>
        </w:rPr>
      </w:pPr>
      <w:r>
        <w:rPr>
          <w:rFonts w:ascii="Arial" w:hAnsi="Arial" w:hint="cs"/>
          <w:rtl/>
        </w:rPr>
        <w:t>בחקירתו החוזרת הבהיר, כי הקשר עם אותו עודאי לא היה קשר רומנטי.</w:t>
      </w:r>
    </w:p>
    <w:p w14:paraId="273BF806" w14:textId="77777777" w:rsidR="00FC347B" w:rsidRDefault="00FC347B" w:rsidP="00FC347B">
      <w:pPr>
        <w:spacing w:line="360" w:lineRule="auto"/>
        <w:jc w:val="both"/>
        <w:rPr>
          <w:rFonts w:ascii="Arial" w:hAnsi="Arial"/>
          <w:rtl/>
        </w:rPr>
      </w:pPr>
    </w:p>
    <w:p w14:paraId="42A6C510" w14:textId="77777777" w:rsidR="00FC347B" w:rsidRDefault="00FC347B" w:rsidP="00FC347B">
      <w:pPr>
        <w:spacing w:line="360" w:lineRule="auto"/>
        <w:jc w:val="both"/>
        <w:rPr>
          <w:rFonts w:ascii="Arial" w:hAnsi="Arial"/>
          <w:rtl/>
        </w:rPr>
      </w:pPr>
      <w:r>
        <w:rPr>
          <w:rFonts w:ascii="Arial" w:hAnsi="Arial" w:hint="cs"/>
          <w:u w:val="single"/>
          <w:rtl/>
        </w:rPr>
        <w:t xml:space="preserve">ע.ת. 5, 6, 7 </w:t>
      </w:r>
      <w:r>
        <w:rPr>
          <w:rFonts w:ascii="Arial" w:hAnsi="Arial"/>
          <w:u w:val="single"/>
          <w:rtl/>
        </w:rPr>
        <w:t>–</w:t>
      </w:r>
      <w:r>
        <w:rPr>
          <w:rFonts w:ascii="Arial" w:hAnsi="Arial" w:hint="cs"/>
          <w:u w:val="single"/>
          <w:rtl/>
        </w:rPr>
        <w:t xml:space="preserve"> אנשי המשטרה רס"ר מאור מעתוק; פקד בוריס ליבוביץ; רס"ב אבינועם בן דוד </w:t>
      </w:r>
      <w:r>
        <w:rPr>
          <w:rFonts w:ascii="Arial" w:hAnsi="Arial"/>
          <w:u w:val="single"/>
          <w:rtl/>
        </w:rPr>
        <w:t>–</w:t>
      </w:r>
      <w:r>
        <w:rPr>
          <w:rFonts w:ascii="Arial" w:hAnsi="Arial" w:hint="cs"/>
          <w:u w:val="single"/>
          <w:rtl/>
        </w:rPr>
        <w:t xml:space="preserve"> </w:t>
      </w:r>
      <w:r w:rsidRPr="009665B6">
        <w:rPr>
          <w:rFonts w:ascii="Arial" w:hAnsi="Arial" w:hint="cs"/>
          <w:rtl/>
        </w:rPr>
        <w:t xml:space="preserve">כולם </w:t>
      </w:r>
      <w:r>
        <w:rPr>
          <w:rFonts w:ascii="Arial" w:hAnsi="Arial" w:hint="cs"/>
          <w:rtl/>
        </w:rPr>
        <w:t xml:space="preserve">הובאו כעדים בעניינים טכניים, לצורך הגשת מסמכים שונים, ולא נמסרו מפיהם פרטים שהם רלוונטיים להכרעה בתיק זה. </w:t>
      </w:r>
    </w:p>
    <w:p w14:paraId="12E2CA36" w14:textId="77777777" w:rsidR="00FC347B" w:rsidRDefault="00FC347B" w:rsidP="00FC347B">
      <w:pPr>
        <w:spacing w:line="360" w:lineRule="auto"/>
        <w:jc w:val="both"/>
        <w:rPr>
          <w:rFonts w:ascii="Arial" w:hAnsi="Arial"/>
          <w:rtl/>
        </w:rPr>
      </w:pPr>
    </w:p>
    <w:p w14:paraId="21743377" w14:textId="77777777" w:rsidR="00FC347B" w:rsidRDefault="00FC347B" w:rsidP="00FC347B">
      <w:pPr>
        <w:spacing w:line="360" w:lineRule="auto"/>
        <w:jc w:val="both"/>
        <w:rPr>
          <w:rFonts w:ascii="Arial" w:hAnsi="Arial"/>
          <w:rtl/>
        </w:rPr>
      </w:pPr>
      <w:r>
        <w:rPr>
          <w:rFonts w:ascii="Arial" w:hAnsi="Arial" w:hint="cs"/>
          <w:u w:val="single"/>
          <w:rtl/>
        </w:rPr>
        <w:t>ע.ת. 8 רס"ר מאיר סיידה,</w:t>
      </w:r>
      <w:r>
        <w:rPr>
          <w:rFonts w:ascii="Arial" w:hAnsi="Arial" w:hint="cs"/>
          <w:rtl/>
        </w:rPr>
        <w:t xml:space="preserve"> אף הוא הובא כעד לצורך הגשת מסמכים שונים. בחקירתו הנגדית, אישר, כי הוגשה באמצעות מנהלת בית הספר תלונה בנוגע לטענות סחיטה מצדו של הנאשם, אך לא מסר פרטים בנוגע לגורלה של אותה תלונה. </w:t>
      </w:r>
    </w:p>
    <w:p w14:paraId="01E71867" w14:textId="77777777" w:rsidR="00FC347B" w:rsidRDefault="00FC347B" w:rsidP="00FC347B">
      <w:pPr>
        <w:spacing w:line="360" w:lineRule="auto"/>
        <w:jc w:val="both"/>
        <w:rPr>
          <w:rFonts w:ascii="Arial" w:hAnsi="Arial"/>
          <w:rtl/>
        </w:rPr>
      </w:pPr>
    </w:p>
    <w:p w14:paraId="199FD56D" w14:textId="77777777" w:rsidR="00FC347B" w:rsidRDefault="00FC347B" w:rsidP="00FC347B">
      <w:pPr>
        <w:spacing w:line="360" w:lineRule="auto"/>
        <w:jc w:val="both"/>
        <w:rPr>
          <w:rFonts w:ascii="Arial" w:hAnsi="Arial"/>
          <w:b/>
          <w:bCs/>
          <w:rtl/>
        </w:rPr>
      </w:pPr>
      <w:r w:rsidRPr="007A2FAD">
        <w:rPr>
          <w:rFonts w:ascii="Arial" w:hAnsi="Arial" w:hint="cs"/>
          <w:u w:val="single"/>
          <w:rtl/>
        </w:rPr>
        <w:t>עד</w:t>
      </w:r>
      <w:r>
        <w:rPr>
          <w:rFonts w:ascii="Arial" w:hAnsi="Arial" w:hint="cs"/>
          <w:u w:val="single"/>
          <w:rtl/>
        </w:rPr>
        <w:t xml:space="preserve"> כאן ראיות התביעה. </w:t>
      </w:r>
    </w:p>
    <w:p w14:paraId="23CB7E4F" w14:textId="77777777" w:rsidR="00FC347B" w:rsidRDefault="00FC347B" w:rsidP="00FC347B">
      <w:pPr>
        <w:spacing w:line="360" w:lineRule="auto"/>
        <w:jc w:val="both"/>
        <w:rPr>
          <w:rFonts w:ascii="Arial" w:hAnsi="Arial"/>
          <w:b/>
          <w:bCs/>
          <w:rtl/>
        </w:rPr>
      </w:pPr>
    </w:p>
    <w:p w14:paraId="50B960A9" w14:textId="77777777" w:rsidR="00FC347B" w:rsidRDefault="00FC347B" w:rsidP="00FC347B">
      <w:pPr>
        <w:spacing w:line="360" w:lineRule="auto"/>
        <w:jc w:val="both"/>
        <w:rPr>
          <w:rFonts w:ascii="Arial" w:hAnsi="Arial"/>
          <w:rtl/>
        </w:rPr>
      </w:pPr>
      <w:r>
        <w:rPr>
          <w:rFonts w:ascii="Arial" w:hAnsi="Arial" w:hint="cs"/>
          <w:rtl/>
        </w:rPr>
        <w:t xml:space="preserve">מטעם ההגנה העיד </w:t>
      </w:r>
      <w:r w:rsidRPr="007A2FAD">
        <w:rPr>
          <w:rFonts w:ascii="Arial" w:hAnsi="Arial" w:hint="cs"/>
          <w:u w:val="single"/>
          <w:rtl/>
        </w:rPr>
        <w:t xml:space="preserve">ע.ה. 1 </w:t>
      </w:r>
      <w:r>
        <w:rPr>
          <w:rFonts w:ascii="Arial" w:hAnsi="Arial" w:hint="cs"/>
          <w:u w:val="single"/>
          <w:rtl/>
        </w:rPr>
        <w:t xml:space="preserve">- </w:t>
      </w:r>
      <w:r w:rsidRPr="007A2FAD">
        <w:rPr>
          <w:rFonts w:ascii="Arial" w:hAnsi="Arial" w:hint="cs"/>
          <w:u w:val="single"/>
          <w:rtl/>
        </w:rPr>
        <w:t>הנאשם</w:t>
      </w:r>
      <w:r w:rsidRPr="007A2FAD">
        <w:rPr>
          <w:rFonts w:ascii="Arial" w:hAnsi="Arial" w:hint="cs"/>
          <w:rtl/>
        </w:rPr>
        <w:t xml:space="preserve"> </w:t>
      </w:r>
      <w:r>
        <w:rPr>
          <w:rFonts w:ascii="Arial" w:hAnsi="Arial" w:hint="cs"/>
          <w:rtl/>
        </w:rPr>
        <w:t xml:space="preserve">- </w:t>
      </w:r>
      <w:r w:rsidRPr="007A2FAD">
        <w:rPr>
          <w:rFonts w:ascii="Arial" w:hAnsi="Arial" w:hint="cs"/>
          <w:rtl/>
        </w:rPr>
        <w:t>בלבד</w:t>
      </w:r>
      <w:r>
        <w:rPr>
          <w:rFonts w:ascii="Arial" w:hAnsi="Arial" w:hint="cs"/>
          <w:rtl/>
        </w:rPr>
        <w:t xml:space="preserve">. </w:t>
      </w:r>
    </w:p>
    <w:p w14:paraId="72BE0391" w14:textId="77777777" w:rsidR="00FC347B" w:rsidRDefault="00FC347B" w:rsidP="00FC347B">
      <w:pPr>
        <w:spacing w:line="360" w:lineRule="auto"/>
        <w:jc w:val="both"/>
        <w:rPr>
          <w:rFonts w:ascii="Arial" w:hAnsi="Arial"/>
          <w:rtl/>
        </w:rPr>
      </w:pPr>
    </w:p>
    <w:p w14:paraId="7E9BB926" w14:textId="77777777" w:rsidR="00FC347B" w:rsidRDefault="00FC347B" w:rsidP="00FC347B">
      <w:pPr>
        <w:spacing w:line="360" w:lineRule="auto"/>
        <w:jc w:val="both"/>
        <w:rPr>
          <w:rFonts w:ascii="Arial" w:hAnsi="Arial"/>
          <w:rtl/>
        </w:rPr>
      </w:pPr>
      <w:r>
        <w:rPr>
          <w:rFonts w:ascii="Arial" w:hAnsi="Arial" w:hint="cs"/>
          <w:rtl/>
        </w:rPr>
        <w:t xml:space="preserve">בחקירתו הראשית סיפר, כי הוא נשוי, אב לילדים וסב לנכדים. לדבריו, עובד במזנון בבית הספר התיכון בו למדה המתלוננת, במשך 17 שנה. </w:t>
      </w:r>
    </w:p>
    <w:p w14:paraId="371AE12A" w14:textId="77777777" w:rsidR="00FC347B" w:rsidRDefault="00FC347B" w:rsidP="00FC347B">
      <w:pPr>
        <w:spacing w:line="360" w:lineRule="auto"/>
        <w:jc w:val="both"/>
        <w:rPr>
          <w:rFonts w:ascii="Arial" w:hAnsi="Arial"/>
          <w:rtl/>
        </w:rPr>
      </w:pPr>
    </w:p>
    <w:p w14:paraId="1D3CD390" w14:textId="77777777" w:rsidR="00FC347B" w:rsidRDefault="00FC347B" w:rsidP="00FC347B">
      <w:pPr>
        <w:spacing w:line="360" w:lineRule="auto"/>
        <w:jc w:val="both"/>
        <w:rPr>
          <w:rFonts w:ascii="Arial" w:hAnsi="Arial"/>
          <w:rtl/>
        </w:rPr>
      </w:pPr>
      <w:r>
        <w:rPr>
          <w:rFonts w:ascii="Arial" w:hAnsi="Arial" w:hint="cs"/>
          <w:rtl/>
        </w:rPr>
        <w:t>לדבריו, בתקופה הרלוונטית עבדה אמה של המתלוננת כמזכירה בבית הספר.</w:t>
      </w:r>
    </w:p>
    <w:p w14:paraId="418D03D8" w14:textId="77777777" w:rsidR="00FC347B" w:rsidRDefault="00FC347B" w:rsidP="00FC347B">
      <w:pPr>
        <w:spacing w:line="360" w:lineRule="auto"/>
        <w:jc w:val="both"/>
        <w:rPr>
          <w:rFonts w:ascii="Arial" w:hAnsi="Arial"/>
          <w:rtl/>
        </w:rPr>
      </w:pPr>
    </w:p>
    <w:p w14:paraId="59D948B6" w14:textId="77777777" w:rsidR="00FC347B" w:rsidRDefault="00FC347B" w:rsidP="00FC347B">
      <w:pPr>
        <w:spacing w:line="360" w:lineRule="auto"/>
        <w:jc w:val="both"/>
        <w:rPr>
          <w:rFonts w:ascii="Arial" w:hAnsi="Arial"/>
          <w:rtl/>
        </w:rPr>
      </w:pPr>
      <w:r>
        <w:rPr>
          <w:rFonts w:ascii="Arial" w:hAnsi="Arial" w:hint="cs"/>
          <w:rtl/>
        </w:rPr>
        <w:t xml:space="preserve">לדבריו, הקטינה המתלוננת היתה ילדה בעייתית, היתה מגיעה חבולה לבית הספר ומספרת, כי אמה פגעה בה. החסירה ימי לימודים רבים ואף היתה מתרועעת עם בני מיעוטים. </w:t>
      </w:r>
    </w:p>
    <w:p w14:paraId="7FC766C0" w14:textId="77777777" w:rsidR="00FC347B" w:rsidRDefault="00FC347B" w:rsidP="00FC347B">
      <w:pPr>
        <w:spacing w:line="360" w:lineRule="auto"/>
        <w:jc w:val="both"/>
        <w:rPr>
          <w:rFonts w:ascii="Arial" w:hAnsi="Arial"/>
          <w:rtl/>
        </w:rPr>
      </w:pPr>
    </w:p>
    <w:p w14:paraId="1FBDBE86" w14:textId="77777777" w:rsidR="00FC347B" w:rsidRDefault="00FC347B" w:rsidP="00FC347B">
      <w:pPr>
        <w:spacing w:line="360" w:lineRule="auto"/>
        <w:jc w:val="both"/>
        <w:rPr>
          <w:rFonts w:ascii="Arial" w:hAnsi="Arial"/>
          <w:rtl/>
        </w:rPr>
      </w:pPr>
      <w:r>
        <w:rPr>
          <w:rFonts w:ascii="Arial" w:hAnsi="Arial" w:hint="cs"/>
          <w:rtl/>
        </w:rPr>
        <w:t xml:space="preserve">לדבריו, פנה לאמה של הקטינה המתלוננת ואף הזהיר אותה, כי יום אחד עלולה בתה לסבך אותה, בשל טענותיה, שהיא מכה אותה, אך האם השיבה, שידוע שהיא שקרנית ומעלילה. </w:t>
      </w:r>
    </w:p>
    <w:p w14:paraId="4D42EE60" w14:textId="77777777" w:rsidR="00FC347B" w:rsidRDefault="00FC347B" w:rsidP="00FC347B">
      <w:pPr>
        <w:spacing w:line="360" w:lineRule="auto"/>
        <w:jc w:val="both"/>
        <w:rPr>
          <w:rFonts w:ascii="Arial" w:hAnsi="Arial"/>
          <w:rtl/>
        </w:rPr>
      </w:pPr>
    </w:p>
    <w:p w14:paraId="1BBFAE98" w14:textId="77777777" w:rsidR="00FC347B" w:rsidRDefault="00FC347B" w:rsidP="00FC347B">
      <w:pPr>
        <w:spacing w:line="360" w:lineRule="auto"/>
        <w:jc w:val="both"/>
        <w:rPr>
          <w:rFonts w:ascii="Arial" w:hAnsi="Arial"/>
          <w:rtl/>
        </w:rPr>
      </w:pPr>
      <w:r>
        <w:rPr>
          <w:rFonts w:ascii="Arial" w:hAnsi="Arial" w:hint="cs"/>
          <w:rtl/>
        </w:rPr>
        <w:t>לדבריו, פנתה אליו אמהּ של הקטינה המתלוננת וביקשה, כי ישוחח עמה לאור התנהגותה ומאחר שהיא יוצאת עם ערבים והאם פוחדת, שתיכנס להריון. הנאשם לקח את הקטינה לשיחה ואמר לה, שאמה משתדלת לעשות הכל בשבילה ושתנסה להיות ילדה טובה. לדבריו, קנה לה פחית שתיה והחזיר אותה הביתה. כאשר הגיעה לביתה התקשר לאם ואמר לה שהקטינה עולה הביתה ושהכל יהיה בסדר.</w:t>
      </w:r>
    </w:p>
    <w:p w14:paraId="2399CF44" w14:textId="77777777" w:rsidR="00FC347B" w:rsidRDefault="00FC347B" w:rsidP="00FC347B">
      <w:pPr>
        <w:spacing w:line="360" w:lineRule="auto"/>
        <w:jc w:val="both"/>
        <w:rPr>
          <w:rFonts w:ascii="Arial" w:hAnsi="Arial"/>
          <w:rtl/>
        </w:rPr>
      </w:pPr>
    </w:p>
    <w:p w14:paraId="5EB13992" w14:textId="77777777" w:rsidR="00FC347B" w:rsidRDefault="00FC347B" w:rsidP="00FC347B">
      <w:pPr>
        <w:spacing w:line="360" w:lineRule="auto"/>
        <w:jc w:val="both"/>
        <w:rPr>
          <w:rFonts w:ascii="Arial" w:hAnsi="Arial"/>
          <w:rtl/>
        </w:rPr>
      </w:pPr>
      <w:r>
        <w:rPr>
          <w:rFonts w:ascii="Arial" w:hAnsi="Arial" w:hint="cs"/>
          <w:rtl/>
        </w:rPr>
        <w:t xml:space="preserve">לדבריו, לאחר המקרה היתה הקטינה המתלוננת, עוברת במזנון, מציעה לו עזרה ולפעמים גם עוזרת לו, כשהיה לחץ. </w:t>
      </w:r>
    </w:p>
    <w:p w14:paraId="4FFA7606" w14:textId="77777777" w:rsidR="00FC347B" w:rsidRDefault="00FC347B" w:rsidP="00FC347B">
      <w:pPr>
        <w:spacing w:line="360" w:lineRule="auto"/>
        <w:jc w:val="both"/>
        <w:rPr>
          <w:rFonts w:ascii="Arial" w:hAnsi="Arial"/>
          <w:rtl/>
        </w:rPr>
      </w:pPr>
    </w:p>
    <w:p w14:paraId="568E91CE" w14:textId="77777777" w:rsidR="00FC347B" w:rsidRDefault="00FC347B" w:rsidP="00FC347B">
      <w:pPr>
        <w:spacing w:line="360" w:lineRule="auto"/>
        <w:jc w:val="both"/>
        <w:rPr>
          <w:rFonts w:ascii="Arial" w:hAnsi="Arial"/>
          <w:rtl/>
        </w:rPr>
      </w:pPr>
      <w:r>
        <w:rPr>
          <w:rFonts w:ascii="Arial" w:hAnsi="Arial" w:hint="cs"/>
          <w:rtl/>
        </w:rPr>
        <w:t xml:space="preserve">לדבריו, הקטינה המתלוננת נטלה גלולות למניעת הריון מגיל צעיר והיא בסך הכל ילדה מסכנה, שעברה התעללות בבית. </w:t>
      </w:r>
    </w:p>
    <w:p w14:paraId="367C6C92" w14:textId="77777777" w:rsidR="00FC347B" w:rsidRDefault="00FC347B" w:rsidP="00FC347B">
      <w:pPr>
        <w:spacing w:line="360" w:lineRule="auto"/>
        <w:jc w:val="both"/>
        <w:rPr>
          <w:rFonts w:ascii="Arial" w:hAnsi="Arial"/>
          <w:rtl/>
        </w:rPr>
      </w:pPr>
    </w:p>
    <w:p w14:paraId="5E5DE39F" w14:textId="77777777" w:rsidR="00FC347B" w:rsidRDefault="00FC347B" w:rsidP="00FC347B">
      <w:pPr>
        <w:spacing w:line="360" w:lineRule="auto"/>
        <w:jc w:val="both"/>
        <w:rPr>
          <w:rFonts w:ascii="Arial" w:hAnsi="Arial"/>
          <w:rtl/>
        </w:rPr>
      </w:pPr>
      <w:r>
        <w:rPr>
          <w:rFonts w:ascii="Arial" w:hAnsi="Arial" w:hint="cs"/>
          <w:rtl/>
        </w:rPr>
        <w:t xml:space="preserve">הנאשם סיפר, כי כאשר שמע על התלונה ממנהלת בית הספר, יצר קשר עם אמה של הקטינה, והיא אמרה לו, שהיא נוסעת לחופשה בצפון ותדבר איתו כשתחזור. </w:t>
      </w:r>
    </w:p>
    <w:p w14:paraId="52F228A5" w14:textId="77777777" w:rsidR="00FC347B" w:rsidRDefault="00FC347B" w:rsidP="00FC347B">
      <w:pPr>
        <w:spacing w:line="360" w:lineRule="auto"/>
        <w:jc w:val="both"/>
        <w:rPr>
          <w:rFonts w:ascii="Arial" w:hAnsi="Arial"/>
          <w:rtl/>
        </w:rPr>
      </w:pPr>
    </w:p>
    <w:p w14:paraId="2F0E32A3" w14:textId="77777777" w:rsidR="00FC347B" w:rsidRDefault="00FC347B" w:rsidP="00FC347B">
      <w:pPr>
        <w:spacing w:line="360" w:lineRule="auto"/>
        <w:jc w:val="both"/>
        <w:rPr>
          <w:rFonts w:ascii="Arial" w:hAnsi="Arial"/>
          <w:rtl/>
        </w:rPr>
      </w:pPr>
      <w:r>
        <w:rPr>
          <w:rFonts w:ascii="Arial" w:hAnsi="Arial" w:hint="cs"/>
          <w:rtl/>
        </w:rPr>
        <w:t xml:space="preserve">לדבריו, למרות האמור ביקש הוא לפנות למשטרה, ומנהלת בית הספר מסרה לו כי בית הספר יעשה כל מה שצריך. </w:t>
      </w:r>
    </w:p>
    <w:p w14:paraId="4EB951E2" w14:textId="77777777" w:rsidR="00FC347B" w:rsidRDefault="00FC347B" w:rsidP="00FC347B">
      <w:pPr>
        <w:spacing w:line="360" w:lineRule="auto"/>
        <w:jc w:val="both"/>
        <w:rPr>
          <w:rFonts w:ascii="Arial" w:hAnsi="Arial"/>
          <w:rtl/>
        </w:rPr>
      </w:pPr>
    </w:p>
    <w:p w14:paraId="36872D8F" w14:textId="77777777" w:rsidR="00FC347B" w:rsidRDefault="00FC347B" w:rsidP="00FC347B">
      <w:pPr>
        <w:spacing w:line="360" w:lineRule="auto"/>
        <w:jc w:val="both"/>
        <w:rPr>
          <w:rFonts w:ascii="Arial" w:hAnsi="Arial"/>
          <w:rtl/>
        </w:rPr>
      </w:pPr>
      <w:r>
        <w:rPr>
          <w:rFonts w:ascii="Arial" w:hAnsi="Arial" w:hint="cs"/>
          <w:rtl/>
        </w:rPr>
        <w:t xml:space="preserve">לדברי הנאשם, הציע למנהלת לפרוש ולא להגיע עוד לבית הספר, אך המנהלת השיבה לו, שהדבר אינו נדרש. </w:t>
      </w:r>
    </w:p>
    <w:p w14:paraId="7AEB9459" w14:textId="77777777" w:rsidR="00FC347B" w:rsidRDefault="00FC347B" w:rsidP="00FC347B">
      <w:pPr>
        <w:spacing w:line="360" w:lineRule="auto"/>
        <w:jc w:val="both"/>
        <w:rPr>
          <w:rFonts w:ascii="Arial" w:hAnsi="Arial"/>
          <w:rtl/>
        </w:rPr>
      </w:pPr>
    </w:p>
    <w:p w14:paraId="3AA70C86" w14:textId="77777777" w:rsidR="00FC347B" w:rsidRDefault="00FC347B" w:rsidP="00FC347B">
      <w:pPr>
        <w:spacing w:line="360" w:lineRule="auto"/>
        <w:jc w:val="both"/>
        <w:rPr>
          <w:rFonts w:ascii="Arial" w:hAnsi="Arial"/>
          <w:rtl/>
        </w:rPr>
      </w:pPr>
      <w:r>
        <w:rPr>
          <w:rFonts w:ascii="Arial" w:hAnsi="Arial" w:hint="cs"/>
          <w:rtl/>
        </w:rPr>
        <w:t xml:space="preserve">לדבריו, התיק נסגר אך אמהּ של הקטינה עמדה על פתיחתו המחודשת בשל כך שחששה כי יתבע ממנה פיצוי כספי. </w:t>
      </w:r>
    </w:p>
    <w:p w14:paraId="359843A0" w14:textId="77777777" w:rsidR="00FC347B" w:rsidRDefault="00FC347B" w:rsidP="00FC347B">
      <w:pPr>
        <w:spacing w:line="360" w:lineRule="auto"/>
        <w:jc w:val="both"/>
        <w:rPr>
          <w:rFonts w:ascii="Arial" w:hAnsi="Arial"/>
          <w:rtl/>
        </w:rPr>
      </w:pPr>
    </w:p>
    <w:p w14:paraId="2D672DE3" w14:textId="77777777" w:rsidR="00FC347B" w:rsidRDefault="00FC347B" w:rsidP="00FC347B">
      <w:pPr>
        <w:spacing w:line="360" w:lineRule="auto"/>
        <w:jc w:val="both"/>
        <w:rPr>
          <w:rFonts w:ascii="Arial" w:hAnsi="Arial"/>
          <w:rtl/>
        </w:rPr>
      </w:pPr>
      <w:r>
        <w:rPr>
          <w:rFonts w:ascii="Arial" w:hAnsi="Arial" w:hint="cs"/>
          <w:rtl/>
        </w:rPr>
        <w:t xml:space="preserve">הנאשם הציג מכתב ובו דרישה לתשלום 5,000 ₪, אותו העביר למנהלת בית הספר ובגינו הוגשה תלונה. הנאשם אישר, כי במשטרה מסר, שאינו חושד באיש בנוגע למכתב זה. </w:t>
      </w:r>
    </w:p>
    <w:p w14:paraId="6A58325B" w14:textId="77777777" w:rsidR="00FC347B" w:rsidRDefault="00FC347B" w:rsidP="00FC347B">
      <w:pPr>
        <w:spacing w:line="360" w:lineRule="auto"/>
        <w:jc w:val="both"/>
        <w:rPr>
          <w:rFonts w:ascii="Arial" w:hAnsi="Arial"/>
          <w:rtl/>
        </w:rPr>
      </w:pPr>
    </w:p>
    <w:p w14:paraId="5490C58B" w14:textId="77777777" w:rsidR="00FC347B" w:rsidRDefault="00FC347B" w:rsidP="00FC347B">
      <w:pPr>
        <w:spacing w:line="360" w:lineRule="auto"/>
        <w:jc w:val="both"/>
        <w:rPr>
          <w:rFonts w:ascii="Arial" w:hAnsi="Arial"/>
          <w:rtl/>
        </w:rPr>
      </w:pPr>
      <w:r>
        <w:rPr>
          <w:rFonts w:ascii="Arial" w:hAnsi="Arial" w:hint="cs"/>
          <w:rtl/>
        </w:rPr>
        <w:t xml:space="preserve">הנאשם הוסיף, כי כאשר היה יום הולדת לחבר של הקטינה המתלוננת (ע.ת. 4) ביקשה ממנו הלוואה בסך 700 ₪ כדי לקנות לו מתנת יום הולדת ואמרה, שתעבוד במזנון כדי להחזיר את הסכום. לדברי הנאשם, סירב לתת את ההלוואה והציע לה לפנות לאמהּ. </w:t>
      </w:r>
    </w:p>
    <w:p w14:paraId="50F74255" w14:textId="77777777" w:rsidR="00FC347B" w:rsidRDefault="00FC347B" w:rsidP="00FC347B">
      <w:pPr>
        <w:spacing w:line="360" w:lineRule="auto"/>
        <w:jc w:val="both"/>
        <w:rPr>
          <w:rFonts w:ascii="Arial" w:hAnsi="Arial"/>
          <w:rtl/>
        </w:rPr>
      </w:pPr>
    </w:p>
    <w:p w14:paraId="38B892BE" w14:textId="77777777" w:rsidR="00FC347B" w:rsidRDefault="00FC347B" w:rsidP="00FC347B">
      <w:pPr>
        <w:spacing w:line="360" w:lineRule="auto"/>
        <w:jc w:val="both"/>
        <w:rPr>
          <w:rFonts w:ascii="Arial" w:hAnsi="Arial"/>
          <w:rtl/>
        </w:rPr>
      </w:pPr>
      <w:r>
        <w:rPr>
          <w:rFonts w:ascii="Arial" w:hAnsi="Arial" w:hint="cs"/>
          <w:rtl/>
        </w:rPr>
        <w:t>בחקירתו הנגדית אישר, כי הכיר את אמה של הקטינה המתלוננת עוד מילדות.</w:t>
      </w:r>
    </w:p>
    <w:p w14:paraId="1BE25107" w14:textId="77777777" w:rsidR="00FC347B" w:rsidRDefault="00FC347B" w:rsidP="00FC347B">
      <w:pPr>
        <w:spacing w:line="360" w:lineRule="auto"/>
        <w:jc w:val="both"/>
        <w:rPr>
          <w:rFonts w:ascii="Arial" w:hAnsi="Arial"/>
          <w:rtl/>
        </w:rPr>
      </w:pPr>
    </w:p>
    <w:p w14:paraId="544B3064" w14:textId="77777777" w:rsidR="00FC347B" w:rsidRDefault="00FC347B" w:rsidP="00FC347B">
      <w:pPr>
        <w:spacing w:line="360" w:lineRule="auto"/>
        <w:jc w:val="both"/>
        <w:rPr>
          <w:rFonts w:ascii="Arial" w:hAnsi="Arial"/>
          <w:rtl/>
        </w:rPr>
      </w:pPr>
      <w:r>
        <w:rPr>
          <w:rFonts w:ascii="Arial" w:hAnsi="Arial" w:hint="cs"/>
          <w:rtl/>
        </w:rPr>
        <w:t xml:space="preserve">כשנשאל בנוגע לפרטים שמסרה הקטינה באשר ללימודי הנהיגה של בנו של הנאשם, השיב, כי כולם מכירים את בנו בבית הספר והפרטים שמסרה ככל הנראה הגיעו לידיעתה עקב כך. </w:t>
      </w:r>
    </w:p>
    <w:p w14:paraId="638C44AB" w14:textId="77777777" w:rsidR="00FC347B" w:rsidRDefault="00FC347B" w:rsidP="00FC347B">
      <w:pPr>
        <w:spacing w:line="360" w:lineRule="auto"/>
        <w:jc w:val="both"/>
        <w:rPr>
          <w:rFonts w:ascii="Arial" w:hAnsi="Arial"/>
          <w:rtl/>
        </w:rPr>
      </w:pPr>
    </w:p>
    <w:p w14:paraId="173333E2" w14:textId="77777777" w:rsidR="00FC347B" w:rsidRDefault="00FC347B" w:rsidP="00FC347B">
      <w:pPr>
        <w:spacing w:line="360" w:lineRule="auto"/>
        <w:jc w:val="both"/>
        <w:rPr>
          <w:rFonts w:ascii="Arial" w:hAnsi="Arial"/>
          <w:rtl/>
        </w:rPr>
      </w:pPr>
      <w:r>
        <w:rPr>
          <w:rFonts w:ascii="Arial" w:hAnsi="Arial" w:hint="cs"/>
          <w:rtl/>
        </w:rPr>
        <w:t>לדבריו, הקטינה המתלוננת קיימה יחסים עם שני תלמידים בשם עודאי ומוחמד, אך לא הביא אותן לעדות היות שיש לו הקלטות ודי בכך.</w:t>
      </w:r>
    </w:p>
    <w:p w14:paraId="225A1DD3" w14:textId="77777777" w:rsidR="00FC347B" w:rsidRDefault="00FC347B" w:rsidP="00FC347B">
      <w:pPr>
        <w:spacing w:line="360" w:lineRule="auto"/>
        <w:jc w:val="both"/>
        <w:rPr>
          <w:rFonts w:ascii="Arial" w:hAnsi="Arial"/>
          <w:rtl/>
        </w:rPr>
      </w:pPr>
    </w:p>
    <w:p w14:paraId="7636EE62" w14:textId="77777777" w:rsidR="00FC347B" w:rsidRDefault="00FC347B" w:rsidP="00FC347B">
      <w:pPr>
        <w:spacing w:line="360" w:lineRule="auto"/>
        <w:jc w:val="both"/>
        <w:rPr>
          <w:rFonts w:ascii="Arial" w:hAnsi="Arial"/>
          <w:rtl/>
        </w:rPr>
      </w:pPr>
      <w:r>
        <w:rPr>
          <w:rFonts w:ascii="Arial" w:hAnsi="Arial" w:hint="cs"/>
          <w:rtl/>
        </w:rPr>
        <w:t>לדברי הנאשם, לא ניתן היה כלל להיכנס עם רכב לחניה באזור הקאנטרי קלאב בשעות הרלוונטיות.</w:t>
      </w:r>
    </w:p>
    <w:p w14:paraId="3464116D" w14:textId="77777777" w:rsidR="00FC347B" w:rsidRDefault="00FC347B" w:rsidP="00FC347B">
      <w:pPr>
        <w:spacing w:line="360" w:lineRule="auto"/>
        <w:jc w:val="both"/>
        <w:rPr>
          <w:rFonts w:ascii="Arial" w:hAnsi="Arial"/>
          <w:rtl/>
        </w:rPr>
      </w:pPr>
    </w:p>
    <w:p w14:paraId="7DFD44C2" w14:textId="77777777" w:rsidR="00FC347B" w:rsidRDefault="00FC347B" w:rsidP="00FC347B">
      <w:pPr>
        <w:spacing w:line="360" w:lineRule="auto"/>
        <w:jc w:val="both"/>
        <w:rPr>
          <w:rFonts w:ascii="Arial" w:hAnsi="Arial"/>
          <w:rtl/>
        </w:rPr>
      </w:pPr>
      <w:r>
        <w:rPr>
          <w:rFonts w:ascii="Arial" w:hAnsi="Arial" w:hint="cs"/>
          <w:rtl/>
        </w:rPr>
        <w:t>כשעומת עם כך שבאמרתו במשטרה משתמע מדבריו, ששהה עם הקטינה באזור הקאנטרי קלאב, טען, כי מעולם לא אמר ששהה עמה באזור זה.</w:t>
      </w:r>
    </w:p>
    <w:p w14:paraId="7843AF39" w14:textId="77777777" w:rsidR="00FC347B" w:rsidRDefault="00FC347B" w:rsidP="00FC347B">
      <w:pPr>
        <w:spacing w:line="360" w:lineRule="auto"/>
        <w:jc w:val="both"/>
        <w:rPr>
          <w:rFonts w:ascii="Arial" w:hAnsi="Arial"/>
          <w:rtl/>
        </w:rPr>
      </w:pPr>
    </w:p>
    <w:p w14:paraId="57A61B83" w14:textId="77777777" w:rsidR="00FC347B" w:rsidRDefault="00FC347B" w:rsidP="00FC347B">
      <w:pPr>
        <w:spacing w:line="360" w:lineRule="auto"/>
        <w:jc w:val="both"/>
        <w:rPr>
          <w:rFonts w:ascii="Arial" w:hAnsi="Arial"/>
          <w:rtl/>
        </w:rPr>
      </w:pPr>
      <w:r>
        <w:rPr>
          <w:rFonts w:ascii="Arial" w:hAnsi="Arial" w:hint="cs"/>
          <w:rtl/>
        </w:rPr>
        <w:t xml:space="preserve">לדבריו, בנוגע למכתב הסחיטה שהועבר למנהלת, לא יכול היה להיות כל הקשר להעברתו זולת הפרשה שהיתה לו עם המתלוננת. למרות האמור, מסר במשטרה, כי אין לו חשודים, מפני שלדבריו </w:t>
      </w:r>
      <w:r>
        <w:rPr>
          <w:rFonts w:ascii="Arial" w:hAnsi="Arial"/>
          <w:rtl/>
        </w:rPr>
        <w:t>–</w:t>
      </w:r>
      <w:r>
        <w:rPr>
          <w:rFonts w:ascii="Arial" w:hAnsi="Arial" w:hint="cs"/>
          <w:rtl/>
        </w:rPr>
        <w:t xml:space="preserve"> על המשטרה להגיע לחקר האמת ודי בכך, שהוא מסר את המכתב. הנאשם אישר, כי לא העלה את נושא המכתב גם בחקירתו במשטרה בגין העבירות דנן. </w:t>
      </w:r>
    </w:p>
    <w:p w14:paraId="1A7A4988" w14:textId="77777777" w:rsidR="00FC347B" w:rsidRDefault="00FC347B" w:rsidP="00FC347B">
      <w:pPr>
        <w:spacing w:line="360" w:lineRule="auto"/>
        <w:jc w:val="both"/>
        <w:rPr>
          <w:rFonts w:ascii="Arial" w:hAnsi="Arial"/>
          <w:rtl/>
        </w:rPr>
      </w:pPr>
    </w:p>
    <w:p w14:paraId="6063B12F" w14:textId="77777777" w:rsidR="00FC347B" w:rsidRDefault="00FC347B" w:rsidP="00FC347B">
      <w:pPr>
        <w:spacing w:line="360" w:lineRule="auto"/>
        <w:jc w:val="both"/>
        <w:rPr>
          <w:rFonts w:ascii="Arial" w:hAnsi="Arial"/>
          <w:rtl/>
        </w:rPr>
      </w:pPr>
      <w:r>
        <w:rPr>
          <w:rFonts w:ascii="Arial" w:hAnsi="Arial" w:hint="cs"/>
          <w:rtl/>
        </w:rPr>
        <w:t xml:space="preserve">כשעומת עם כך שבאמרתו מסר, שהכסף שביקשה הקטינה המתלוננת היה כדי לשכור דירה, ובמקום אחר מסר, שנועד לרכישת מתנה לחבר שלה, השיב, כי סכום זה נועד רק לרכישת המתנה וכי בנוגע לדירה </w:t>
      </w:r>
      <w:r>
        <w:rPr>
          <w:rFonts w:ascii="Arial" w:hAnsi="Arial"/>
          <w:rtl/>
        </w:rPr>
        <w:t>–</w:t>
      </w:r>
      <w:r>
        <w:rPr>
          <w:rFonts w:ascii="Arial" w:hAnsi="Arial" w:hint="cs"/>
          <w:rtl/>
        </w:rPr>
        <w:t xml:space="preserve"> סירב לתת כסף. </w:t>
      </w:r>
    </w:p>
    <w:p w14:paraId="6B913C8D" w14:textId="77777777" w:rsidR="00FC347B" w:rsidRDefault="00FC347B" w:rsidP="00FC347B">
      <w:pPr>
        <w:spacing w:line="360" w:lineRule="auto"/>
        <w:jc w:val="both"/>
        <w:rPr>
          <w:rFonts w:ascii="Arial" w:hAnsi="Arial"/>
          <w:rtl/>
        </w:rPr>
      </w:pPr>
    </w:p>
    <w:p w14:paraId="3DCCDD51" w14:textId="77777777" w:rsidR="00FC347B" w:rsidRDefault="00FC347B" w:rsidP="00FC347B">
      <w:pPr>
        <w:spacing w:line="360" w:lineRule="auto"/>
        <w:jc w:val="both"/>
        <w:rPr>
          <w:rFonts w:ascii="Arial" w:hAnsi="Arial"/>
          <w:rtl/>
        </w:rPr>
      </w:pPr>
      <w:r>
        <w:rPr>
          <w:rFonts w:ascii="Arial" w:hAnsi="Arial" w:hint="cs"/>
          <w:rtl/>
        </w:rPr>
        <w:t xml:space="preserve">לשאלה מדוע לא הביא לעדות את המאבטח, אשר לטענתו, מסר לידיו את מכתב הסחיטה, השיב, כי על המשטרה להביא אותו. </w:t>
      </w:r>
    </w:p>
    <w:p w14:paraId="77533C12" w14:textId="77777777" w:rsidR="00FC347B" w:rsidRDefault="00FC347B" w:rsidP="00FC347B">
      <w:pPr>
        <w:spacing w:line="360" w:lineRule="auto"/>
        <w:jc w:val="both"/>
        <w:rPr>
          <w:rFonts w:ascii="Arial" w:hAnsi="Arial"/>
          <w:rtl/>
        </w:rPr>
      </w:pPr>
    </w:p>
    <w:p w14:paraId="4F3481F6" w14:textId="77777777" w:rsidR="00FC347B" w:rsidRDefault="00FC347B" w:rsidP="00FC347B">
      <w:pPr>
        <w:spacing w:line="360" w:lineRule="auto"/>
        <w:jc w:val="both"/>
        <w:rPr>
          <w:rFonts w:ascii="Arial" w:hAnsi="Arial"/>
          <w:rtl/>
        </w:rPr>
      </w:pPr>
      <w:r>
        <w:rPr>
          <w:rFonts w:ascii="Arial" w:hAnsi="Arial" w:hint="cs"/>
          <w:rtl/>
        </w:rPr>
        <w:t xml:space="preserve">לשאלות בית המשפט סיפר, כי למרות שבבית הספר 1,400 תלמידים, שם לב לכך שהקטינה המתלוננת לא הגיעה ללימודים או שהגיעה חבושה עם חבלות. </w:t>
      </w:r>
    </w:p>
    <w:p w14:paraId="2C6AAB49" w14:textId="77777777" w:rsidR="00FC347B" w:rsidRDefault="00FC347B" w:rsidP="00FC347B">
      <w:pPr>
        <w:spacing w:line="360" w:lineRule="auto"/>
        <w:jc w:val="both"/>
        <w:rPr>
          <w:rFonts w:ascii="Arial" w:hAnsi="Arial"/>
          <w:rtl/>
        </w:rPr>
      </w:pPr>
    </w:p>
    <w:p w14:paraId="1339DF19" w14:textId="77777777" w:rsidR="00FC347B" w:rsidRDefault="00FC347B" w:rsidP="00FC347B">
      <w:pPr>
        <w:spacing w:line="360" w:lineRule="auto"/>
        <w:jc w:val="both"/>
        <w:rPr>
          <w:rFonts w:ascii="Arial" w:hAnsi="Arial"/>
          <w:rtl/>
        </w:rPr>
      </w:pPr>
      <w:r>
        <w:rPr>
          <w:rFonts w:ascii="Arial" w:hAnsi="Arial" w:hint="cs"/>
          <w:rtl/>
        </w:rPr>
        <w:t xml:space="preserve">לדבריו, ידע על הבעיות האישיות של הקטינה המתלוננת מאמה. </w:t>
      </w:r>
    </w:p>
    <w:p w14:paraId="2E3071D0" w14:textId="77777777" w:rsidR="00FC347B" w:rsidRDefault="00FC347B" w:rsidP="00FC347B">
      <w:pPr>
        <w:spacing w:line="360" w:lineRule="auto"/>
        <w:jc w:val="both"/>
        <w:rPr>
          <w:rFonts w:ascii="Arial" w:hAnsi="Arial"/>
          <w:rtl/>
        </w:rPr>
      </w:pPr>
    </w:p>
    <w:p w14:paraId="138B0717" w14:textId="77777777" w:rsidR="00FC347B" w:rsidRDefault="00FC347B" w:rsidP="00FC347B">
      <w:pPr>
        <w:spacing w:line="360" w:lineRule="auto"/>
        <w:jc w:val="both"/>
        <w:rPr>
          <w:rFonts w:ascii="Arial" w:hAnsi="Arial"/>
          <w:rtl/>
        </w:rPr>
      </w:pPr>
      <w:r>
        <w:rPr>
          <w:rFonts w:ascii="Arial" w:hAnsi="Arial" w:hint="cs"/>
          <w:rtl/>
        </w:rPr>
        <w:t>לדבריו, הסיבה התלונה שהוגשה היא עלילה במטרה לסחוט ממנו כספים.</w:t>
      </w:r>
    </w:p>
    <w:p w14:paraId="579BBE9E" w14:textId="77777777" w:rsidR="00FC347B" w:rsidRDefault="00FC347B" w:rsidP="00FC347B">
      <w:pPr>
        <w:spacing w:line="360" w:lineRule="auto"/>
        <w:jc w:val="both"/>
        <w:rPr>
          <w:rFonts w:ascii="Arial" w:hAnsi="Arial"/>
          <w:rtl/>
        </w:rPr>
      </w:pPr>
    </w:p>
    <w:p w14:paraId="0CEC9542" w14:textId="77777777" w:rsidR="00FC347B" w:rsidRDefault="00FC347B" w:rsidP="00FC347B">
      <w:pPr>
        <w:spacing w:line="360" w:lineRule="auto"/>
        <w:jc w:val="both"/>
        <w:rPr>
          <w:rFonts w:ascii="Arial" w:hAnsi="Arial"/>
          <w:rtl/>
        </w:rPr>
      </w:pPr>
    </w:p>
    <w:p w14:paraId="6B26C0FE" w14:textId="77777777" w:rsidR="00FC347B" w:rsidRDefault="00FC347B" w:rsidP="00FC347B">
      <w:pPr>
        <w:spacing w:line="360" w:lineRule="auto"/>
        <w:jc w:val="both"/>
        <w:rPr>
          <w:rFonts w:ascii="Arial" w:hAnsi="Arial"/>
          <w:b/>
          <w:bCs/>
          <w:rtl/>
        </w:rPr>
      </w:pPr>
      <w:r w:rsidRPr="00397675">
        <w:rPr>
          <w:rFonts w:ascii="Arial" w:hAnsi="Arial" w:hint="cs"/>
          <w:b/>
          <w:bCs/>
          <w:rtl/>
        </w:rPr>
        <w:t>טענות הצדדים</w:t>
      </w:r>
    </w:p>
    <w:p w14:paraId="48C6BD12" w14:textId="77777777" w:rsidR="00FC347B" w:rsidRDefault="00FC347B" w:rsidP="00FC347B">
      <w:pPr>
        <w:spacing w:line="360" w:lineRule="auto"/>
        <w:jc w:val="both"/>
        <w:rPr>
          <w:rFonts w:ascii="Arial" w:hAnsi="Arial"/>
          <w:b/>
          <w:bCs/>
          <w:rtl/>
        </w:rPr>
      </w:pPr>
    </w:p>
    <w:p w14:paraId="0B502B7E" w14:textId="77777777" w:rsidR="00FC347B" w:rsidRDefault="00FC347B" w:rsidP="00FC347B">
      <w:pPr>
        <w:spacing w:line="360" w:lineRule="auto"/>
        <w:jc w:val="both"/>
        <w:rPr>
          <w:rFonts w:ascii="Arial" w:hAnsi="Arial"/>
          <w:rtl/>
        </w:rPr>
      </w:pPr>
      <w:r w:rsidRPr="00397675">
        <w:rPr>
          <w:rFonts w:ascii="Arial" w:hAnsi="Arial" w:hint="cs"/>
          <w:u w:val="single"/>
          <w:rtl/>
        </w:rPr>
        <w:t>התביעה</w:t>
      </w:r>
      <w:r w:rsidRPr="00397675">
        <w:rPr>
          <w:rFonts w:ascii="Arial" w:hAnsi="Arial" w:hint="cs"/>
          <w:rtl/>
        </w:rPr>
        <w:t xml:space="preserve"> </w:t>
      </w:r>
      <w:r>
        <w:rPr>
          <w:rFonts w:ascii="Arial" w:hAnsi="Arial" w:hint="cs"/>
          <w:rtl/>
        </w:rPr>
        <w:t>מבקשת, כי בית המשפט יאמץ עדות המתלוננת הקטינה המתלוננת.</w:t>
      </w:r>
    </w:p>
    <w:p w14:paraId="1DA12CFC" w14:textId="77777777" w:rsidR="00FC347B" w:rsidRDefault="00FC347B" w:rsidP="00FC347B">
      <w:pPr>
        <w:spacing w:line="360" w:lineRule="auto"/>
        <w:jc w:val="both"/>
        <w:rPr>
          <w:rFonts w:ascii="Arial" w:hAnsi="Arial"/>
          <w:rtl/>
        </w:rPr>
      </w:pPr>
    </w:p>
    <w:p w14:paraId="4B477977" w14:textId="77777777" w:rsidR="00FC347B" w:rsidRDefault="00FC347B" w:rsidP="00FC347B">
      <w:pPr>
        <w:spacing w:line="360" w:lineRule="auto"/>
        <w:jc w:val="both"/>
        <w:rPr>
          <w:rFonts w:ascii="Arial" w:hAnsi="Arial"/>
          <w:rtl/>
        </w:rPr>
      </w:pPr>
      <w:r>
        <w:rPr>
          <w:rFonts w:ascii="Arial" w:hAnsi="Arial" w:hint="cs"/>
          <w:rtl/>
        </w:rPr>
        <w:t>התביעה מציינת, כי ניתן הסדר להגשתה המאוחרת של התלונה, היות שרק בגיל מאוחר יותר, החלה המתלוננת להבין את משמעות המעשים.</w:t>
      </w:r>
    </w:p>
    <w:p w14:paraId="100BB3BC" w14:textId="77777777" w:rsidR="00FC347B" w:rsidRDefault="00FC347B" w:rsidP="00FC347B">
      <w:pPr>
        <w:spacing w:line="360" w:lineRule="auto"/>
        <w:jc w:val="both"/>
        <w:rPr>
          <w:rFonts w:ascii="Arial" w:hAnsi="Arial"/>
          <w:rtl/>
        </w:rPr>
      </w:pPr>
    </w:p>
    <w:p w14:paraId="2BFADD2F" w14:textId="77777777" w:rsidR="00FC347B" w:rsidRDefault="00FC347B" w:rsidP="00FC347B">
      <w:pPr>
        <w:spacing w:line="360" w:lineRule="auto"/>
        <w:jc w:val="both"/>
        <w:rPr>
          <w:rFonts w:ascii="Arial" w:hAnsi="Arial"/>
          <w:rtl/>
        </w:rPr>
      </w:pPr>
      <w:r>
        <w:rPr>
          <w:rFonts w:ascii="Arial" w:hAnsi="Arial" w:hint="cs"/>
          <w:rtl/>
        </w:rPr>
        <w:t xml:space="preserve">התביעה מבקשת לקבל את עדויותיהם של עדי התביעה 2 </w:t>
      </w:r>
      <w:r>
        <w:rPr>
          <w:rFonts w:ascii="Arial" w:hAnsi="Arial"/>
          <w:rtl/>
        </w:rPr>
        <w:t>–</w:t>
      </w:r>
      <w:r>
        <w:rPr>
          <w:rFonts w:ascii="Arial" w:hAnsi="Arial" w:hint="cs"/>
          <w:rtl/>
        </w:rPr>
        <w:t xml:space="preserve"> 4 בבית המשפט, כמחזקות עדות הקטינה המתלוננת. </w:t>
      </w:r>
    </w:p>
    <w:p w14:paraId="52041C28" w14:textId="77777777" w:rsidR="00FC347B" w:rsidRDefault="00FC347B" w:rsidP="00FC347B">
      <w:pPr>
        <w:spacing w:line="360" w:lineRule="auto"/>
        <w:jc w:val="both"/>
        <w:rPr>
          <w:rFonts w:ascii="Arial" w:hAnsi="Arial"/>
          <w:rtl/>
        </w:rPr>
      </w:pPr>
    </w:p>
    <w:p w14:paraId="02B8FA55" w14:textId="77777777" w:rsidR="00FC347B" w:rsidRDefault="00FC347B" w:rsidP="00FC347B">
      <w:pPr>
        <w:spacing w:line="360" w:lineRule="auto"/>
        <w:jc w:val="both"/>
        <w:rPr>
          <w:rFonts w:ascii="Arial" w:hAnsi="Arial"/>
          <w:rtl/>
        </w:rPr>
      </w:pPr>
      <w:r>
        <w:rPr>
          <w:rFonts w:ascii="Arial" w:hAnsi="Arial" w:hint="cs"/>
          <w:rtl/>
        </w:rPr>
        <w:t>התביעה מפנה לסתירות בדברי הנאשם.</w:t>
      </w:r>
    </w:p>
    <w:p w14:paraId="0D685384" w14:textId="77777777" w:rsidR="00FC347B" w:rsidRDefault="00FC347B" w:rsidP="00FC347B">
      <w:pPr>
        <w:spacing w:line="360" w:lineRule="auto"/>
        <w:jc w:val="both"/>
        <w:rPr>
          <w:rFonts w:ascii="Arial" w:hAnsi="Arial"/>
          <w:rtl/>
        </w:rPr>
      </w:pPr>
    </w:p>
    <w:p w14:paraId="7658B11D" w14:textId="77777777" w:rsidR="00FC347B" w:rsidRDefault="00FC347B" w:rsidP="00FC347B">
      <w:pPr>
        <w:spacing w:line="360" w:lineRule="auto"/>
        <w:jc w:val="both"/>
        <w:rPr>
          <w:rFonts w:ascii="Arial" w:hAnsi="Arial"/>
          <w:rtl/>
        </w:rPr>
      </w:pPr>
      <w:r>
        <w:rPr>
          <w:rFonts w:ascii="Arial" w:hAnsi="Arial" w:hint="cs"/>
          <w:rtl/>
        </w:rPr>
        <w:t>התביעה מבקשת לדחות טענת הנאשם, בנוגע לסחיטה מצדם של המתלוננת או מי מטעמה, כאשר הנאשם עצמו ביקש לסגור התיק, וטען, לאחר בירורים שערך, כי אין קשר בין הקטינה המתלוננת לבין מכתב הדרישה שקיבל.</w:t>
      </w:r>
    </w:p>
    <w:p w14:paraId="438FA54A" w14:textId="77777777" w:rsidR="00FC347B" w:rsidRDefault="00FC347B" w:rsidP="00FC347B">
      <w:pPr>
        <w:spacing w:line="360" w:lineRule="auto"/>
        <w:jc w:val="both"/>
        <w:rPr>
          <w:rFonts w:ascii="Arial" w:hAnsi="Arial"/>
          <w:rtl/>
        </w:rPr>
      </w:pPr>
    </w:p>
    <w:p w14:paraId="78C4D62E" w14:textId="77777777" w:rsidR="00FC347B" w:rsidRDefault="00FC347B" w:rsidP="00FC347B">
      <w:pPr>
        <w:spacing w:line="360" w:lineRule="auto"/>
        <w:jc w:val="both"/>
        <w:rPr>
          <w:rFonts w:ascii="Arial" w:hAnsi="Arial"/>
          <w:rtl/>
        </w:rPr>
      </w:pPr>
      <w:r>
        <w:rPr>
          <w:rFonts w:ascii="Arial" w:hAnsi="Arial" w:hint="cs"/>
          <w:rtl/>
        </w:rPr>
        <w:t>התביעה מבקשת לדחות טענת הנאשם בדבר "עלילה", שמקורה בכך, שהנאשם לא נתן כסף לקטינה המתלוננת.</w:t>
      </w:r>
    </w:p>
    <w:p w14:paraId="32599BCC" w14:textId="77777777" w:rsidR="00FC347B" w:rsidRDefault="00FC347B" w:rsidP="00FC347B">
      <w:pPr>
        <w:spacing w:line="360" w:lineRule="auto"/>
        <w:jc w:val="both"/>
        <w:rPr>
          <w:rFonts w:ascii="Arial" w:hAnsi="Arial"/>
          <w:rtl/>
        </w:rPr>
      </w:pPr>
    </w:p>
    <w:p w14:paraId="32BAA8F7" w14:textId="77777777" w:rsidR="00FC347B" w:rsidRDefault="00FC347B" w:rsidP="00FC347B">
      <w:pPr>
        <w:spacing w:line="360" w:lineRule="auto"/>
        <w:jc w:val="both"/>
        <w:rPr>
          <w:rFonts w:ascii="Arial" w:hAnsi="Arial"/>
          <w:rtl/>
        </w:rPr>
      </w:pPr>
      <w:r>
        <w:rPr>
          <w:rFonts w:ascii="Arial" w:hAnsi="Arial" w:hint="cs"/>
          <w:rtl/>
        </w:rPr>
        <w:t xml:space="preserve">התביעה מבקשת, כי בית המשפט ירשיע את הנאשם בעבירות המיוחסות לו בכתב האישום. </w:t>
      </w:r>
    </w:p>
    <w:p w14:paraId="3DF0ECFD" w14:textId="77777777" w:rsidR="00FC347B" w:rsidRDefault="00FC347B" w:rsidP="00FC347B">
      <w:pPr>
        <w:spacing w:line="360" w:lineRule="auto"/>
        <w:jc w:val="both"/>
        <w:rPr>
          <w:rFonts w:ascii="Arial" w:hAnsi="Arial"/>
          <w:rtl/>
        </w:rPr>
      </w:pPr>
    </w:p>
    <w:p w14:paraId="5EC076E8" w14:textId="77777777" w:rsidR="00FC347B" w:rsidRDefault="00FC347B" w:rsidP="00FC347B">
      <w:pPr>
        <w:spacing w:line="360" w:lineRule="auto"/>
        <w:jc w:val="both"/>
        <w:rPr>
          <w:rFonts w:ascii="Arial" w:hAnsi="Arial"/>
          <w:rtl/>
        </w:rPr>
      </w:pPr>
      <w:r w:rsidRPr="003879C0">
        <w:rPr>
          <w:rFonts w:ascii="Arial" w:hAnsi="Arial" w:hint="cs"/>
          <w:u w:val="single"/>
          <w:rtl/>
        </w:rPr>
        <w:t>ההגנה</w:t>
      </w:r>
      <w:r>
        <w:rPr>
          <w:rFonts w:ascii="Arial" w:hAnsi="Arial" w:hint="cs"/>
          <w:rtl/>
        </w:rPr>
        <w:t xml:space="preserve"> מצביעה על סתירות, לשיטתה, בגרסת הקטינה המתלוננת, וכן בין עדותה לעדות החבר שהיה לה באותו הזמן, ע.ת.4. </w:t>
      </w:r>
    </w:p>
    <w:p w14:paraId="189E89AF" w14:textId="77777777" w:rsidR="00FC347B" w:rsidRDefault="00FC347B" w:rsidP="00FC347B">
      <w:pPr>
        <w:spacing w:line="360" w:lineRule="auto"/>
        <w:jc w:val="both"/>
        <w:rPr>
          <w:rFonts w:ascii="Arial" w:hAnsi="Arial"/>
          <w:rtl/>
        </w:rPr>
      </w:pPr>
    </w:p>
    <w:p w14:paraId="1514CB87" w14:textId="77777777" w:rsidR="00FC347B" w:rsidRDefault="00FC347B" w:rsidP="00FC347B">
      <w:pPr>
        <w:spacing w:line="360" w:lineRule="auto"/>
        <w:jc w:val="both"/>
        <w:rPr>
          <w:rFonts w:ascii="Arial" w:hAnsi="Arial"/>
          <w:rtl/>
        </w:rPr>
      </w:pPr>
      <w:r>
        <w:rPr>
          <w:rFonts w:ascii="Arial" w:hAnsi="Arial" w:hint="cs"/>
          <w:rtl/>
        </w:rPr>
        <w:t xml:space="preserve">ההגנה טוענת, כי לא הוכחו יסודותיה של העבירה של הטרדה מינית, בכל הנוגע לסעיף האישום השני, שענינו עבירה בניגוד לסעיף </w:t>
      </w:r>
      <w:hyperlink r:id="rId21" w:history="1">
        <w:r w:rsidR="004470BE" w:rsidRPr="004470BE">
          <w:rPr>
            <w:rFonts w:ascii="Arial" w:hAnsi="Arial"/>
            <w:color w:val="0000FF"/>
            <w:u w:val="single"/>
            <w:rtl/>
          </w:rPr>
          <w:t>3(א) ו-6(א)</w:t>
        </w:r>
      </w:hyperlink>
      <w:r>
        <w:rPr>
          <w:rFonts w:ascii="Arial" w:hAnsi="Arial" w:hint="cs"/>
          <w:rtl/>
        </w:rPr>
        <w:t xml:space="preserve"> ל</w:t>
      </w:r>
      <w:hyperlink r:id="rId22" w:history="1">
        <w:r w:rsidR="00CE00DD" w:rsidRPr="00CE00DD">
          <w:rPr>
            <w:rFonts w:ascii="Arial" w:hAnsi="Arial"/>
            <w:color w:val="0000FF"/>
            <w:u w:val="single"/>
            <w:rtl/>
          </w:rPr>
          <w:t>חוק למניעת הטרדה מינית</w:t>
        </w:r>
      </w:hyperlink>
      <w:r>
        <w:rPr>
          <w:rFonts w:ascii="Arial" w:hAnsi="Arial" w:hint="cs"/>
          <w:rtl/>
        </w:rPr>
        <w:t>, באשר, לטענת ההגנה, לא עולה מהראיות, כי הופנו הצעות חוזרות בעלות אופי מיני לקטינה המתלוננת ואף לא, כי האחרונה הביעה התנגדותה להצעות אלה.</w:t>
      </w:r>
    </w:p>
    <w:p w14:paraId="59D0C26C" w14:textId="77777777" w:rsidR="00FC347B" w:rsidRDefault="00FC347B" w:rsidP="00FC347B">
      <w:pPr>
        <w:spacing w:line="360" w:lineRule="auto"/>
        <w:jc w:val="both"/>
        <w:rPr>
          <w:rFonts w:ascii="Arial" w:hAnsi="Arial"/>
          <w:rtl/>
        </w:rPr>
      </w:pPr>
    </w:p>
    <w:p w14:paraId="38BF94E8" w14:textId="77777777" w:rsidR="00FC347B" w:rsidRDefault="00FC347B" w:rsidP="00FC347B">
      <w:pPr>
        <w:spacing w:line="360" w:lineRule="auto"/>
        <w:jc w:val="both"/>
        <w:rPr>
          <w:rFonts w:ascii="Arial" w:hAnsi="Arial"/>
          <w:rtl/>
        </w:rPr>
      </w:pPr>
      <w:r>
        <w:rPr>
          <w:rFonts w:ascii="Arial" w:hAnsi="Arial" w:hint="cs"/>
          <w:rtl/>
        </w:rPr>
        <w:t xml:space="preserve">כאן המקום לציין, כי ההגנה צירפה, לסיכומיה, בלא קבלת היתר כלשהו, עותק ראיון שנערך לקטינה המתלוננת במשרדי התביעה. לאחר הגשת סיכומי ההגנה, פנתה התביעה בבקשה (מס' 9), להורות על הוצאת המסמך מהתיק, או להתעלם ממנו. לאחר עיון בבקשה ובתגובת ההגנה </w:t>
      </w:r>
      <w:r>
        <w:rPr>
          <w:rFonts w:ascii="Arial" w:hAnsi="Arial"/>
          <w:rtl/>
        </w:rPr>
        <w:t>–</w:t>
      </w:r>
      <w:r>
        <w:rPr>
          <w:rFonts w:ascii="Arial" w:hAnsi="Arial" w:hint="cs"/>
          <w:rtl/>
        </w:rPr>
        <w:t xml:space="preserve"> משלא הוגש המסמך במסגרת שמיעת הראיות בתיק זה </w:t>
      </w:r>
      <w:r>
        <w:rPr>
          <w:rFonts w:ascii="Arial" w:hAnsi="Arial"/>
          <w:rtl/>
        </w:rPr>
        <w:t>–</w:t>
      </w:r>
      <w:r>
        <w:rPr>
          <w:rFonts w:ascii="Arial" w:hAnsi="Arial" w:hint="cs"/>
          <w:rtl/>
        </w:rPr>
        <w:t xml:space="preserve"> אין מקום לקבלו, ובית המשפט מורה בזאת על הוצאתו מתיק בית המשפט.</w:t>
      </w:r>
    </w:p>
    <w:p w14:paraId="28C062CC" w14:textId="77777777" w:rsidR="00FC347B" w:rsidRDefault="00FC347B" w:rsidP="00FC347B">
      <w:pPr>
        <w:spacing w:line="360" w:lineRule="auto"/>
        <w:jc w:val="both"/>
        <w:rPr>
          <w:rFonts w:ascii="Arial" w:hAnsi="Arial"/>
          <w:rtl/>
        </w:rPr>
      </w:pPr>
    </w:p>
    <w:p w14:paraId="779AEFC4" w14:textId="77777777" w:rsidR="00FC347B" w:rsidRDefault="00FC347B" w:rsidP="00FC347B">
      <w:pPr>
        <w:spacing w:line="360" w:lineRule="auto"/>
        <w:jc w:val="both"/>
        <w:rPr>
          <w:rFonts w:ascii="Arial" w:hAnsi="Arial"/>
          <w:b/>
          <w:bCs/>
          <w:rtl/>
        </w:rPr>
      </w:pPr>
      <w:r w:rsidRPr="005178A2">
        <w:rPr>
          <w:rFonts w:ascii="Arial" w:hAnsi="Arial" w:hint="cs"/>
          <w:b/>
          <w:bCs/>
          <w:rtl/>
        </w:rPr>
        <w:t>דיון והכרעה</w:t>
      </w:r>
    </w:p>
    <w:p w14:paraId="0DED333C" w14:textId="77777777" w:rsidR="00FC347B" w:rsidRDefault="00FC347B" w:rsidP="00FC347B">
      <w:pPr>
        <w:spacing w:line="360" w:lineRule="auto"/>
        <w:jc w:val="both"/>
        <w:rPr>
          <w:rFonts w:ascii="Arial" w:hAnsi="Arial"/>
          <w:rtl/>
        </w:rPr>
      </w:pPr>
      <w:r>
        <w:rPr>
          <w:rFonts w:ascii="Arial" w:hAnsi="Arial" w:hint="cs"/>
          <w:rtl/>
        </w:rPr>
        <w:t xml:space="preserve"> </w:t>
      </w:r>
    </w:p>
    <w:p w14:paraId="5FD3302E" w14:textId="77777777" w:rsidR="00FC347B" w:rsidRDefault="00FC347B" w:rsidP="00FC347B">
      <w:pPr>
        <w:spacing w:line="360" w:lineRule="auto"/>
        <w:jc w:val="both"/>
        <w:rPr>
          <w:rFonts w:ascii="Arial" w:hAnsi="Arial"/>
          <w:rtl/>
        </w:rPr>
      </w:pPr>
      <w:r>
        <w:rPr>
          <w:rFonts w:ascii="Arial" w:hAnsi="Arial" w:hint="cs"/>
          <w:rtl/>
        </w:rPr>
        <w:t>לאחר שמיעת מכלול הראיות בתיק זה, מוצא בית המשפט לקבל עדות המתלוננת הקטינה (שהיתה בגירה בעת מסירת עדותה) כמהימנה, ולהרשיע הנאשם בעובדות ובעבירות שבכתב האישום המתוקן, אשר הוגש בתאריך 27/02/17.</w:t>
      </w:r>
    </w:p>
    <w:p w14:paraId="43EC3512" w14:textId="77777777" w:rsidR="00FC347B" w:rsidRDefault="00FC347B" w:rsidP="00FC347B">
      <w:pPr>
        <w:spacing w:line="360" w:lineRule="auto"/>
        <w:jc w:val="both"/>
        <w:rPr>
          <w:rFonts w:ascii="Arial" w:hAnsi="Arial"/>
          <w:rtl/>
        </w:rPr>
      </w:pPr>
    </w:p>
    <w:p w14:paraId="57BCBDA4" w14:textId="77777777" w:rsidR="00FC347B" w:rsidRDefault="00FC347B" w:rsidP="00FC347B">
      <w:pPr>
        <w:spacing w:line="360" w:lineRule="auto"/>
        <w:jc w:val="both"/>
        <w:rPr>
          <w:rFonts w:ascii="Arial" w:hAnsi="Arial"/>
          <w:rtl/>
        </w:rPr>
      </w:pPr>
      <w:r>
        <w:rPr>
          <w:rFonts w:ascii="Arial" w:hAnsi="Arial" w:hint="cs"/>
          <w:rtl/>
        </w:rPr>
        <w:t>המתלוננת מסרה עדות עקבית ומפורטת.</w:t>
      </w:r>
    </w:p>
    <w:p w14:paraId="7EC42F11" w14:textId="77777777" w:rsidR="00FC347B" w:rsidRDefault="00FC347B" w:rsidP="00FC347B">
      <w:pPr>
        <w:spacing w:line="360" w:lineRule="auto"/>
        <w:jc w:val="both"/>
        <w:rPr>
          <w:rFonts w:ascii="Arial" w:hAnsi="Arial"/>
          <w:rtl/>
        </w:rPr>
      </w:pPr>
    </w:p>
    <w:p w14:paraId="474E8DFF" w14:textId="77777777" w:rsidR="00FC347B" w:rsidRDefault="00FC347B" w:rsidP="00FC347B">
      <w:pPr>
        <w:spacing w:line="360" w:lineRule="auto"/>
        <w:jc w:val="both"/>
        <w:rPr>
          <w:rFonts w:ascii="Arial" w:hAnsi="Arial"/>
          <w:rtl/>
        </w:rPr>
      </w:pPr>
      <w:r>
        <w:rPr>
          <w:rFonts w:ascii="Arial" w:hAnsi="Arial" w:hint="cs"/>
          <w:rtl/>
        </w:rPr>
        <w:t>ניכר מעדותה של המתלוננת, כי לא בקשה להגזים ואף אין עולה מהתנהגותה מניע כלשהו, לפגוע בנאשם, על לא עוול בכפו.</w:t>
      </w:r>
    </w:p>
    <w:p w14:paraId="2BAA3BFD" w14:textId="77777777" w:rsidR="00FC347B" w:rsidRDefault="00FC347B" w:rsidP="00FC347B">
      <w:pPr>
        <w:spacing w:line="360" w:lineRule="auto"/>
        <w:jc w:val="both"/>
        <w:rPr>
          <w:rFonts w:ascii="Arial" w:hAnsi="Arial"/>
          <w:rtl/>
        </w:rPr>
      </w:pPr>
    </w:p>
    <w:p w14:paraId="3CCC3645" w14:textId="77777777" w:rsidR="00FC347B" w:rsidRDefault="00FC347B" w:rsidP="00FC347B">
      <w:pPr>
        <w:spacing w:line="360" w:lineRule="auto"/>
        <w:jc w:val="both"/>
        <w:rPr>
          <w:rFonts w:ascii="Arial" w:hAnsi="Arial"/>
          <w:rtl/>
        </w:rPr>
      </w:pPr>
      <w:r>
        <w:rPr>
          <w:rFonts w:ascii="Arial" w:hAnsi="Arial" w:hint="cs"/>
          <w:rtl/>
        </w:rPr>
        <w:t xml:space="preserve">תיאור המעשה שמסרה המתלוננת, אינו מן החמורים במאטריה הנדונה ולו תכננה למסור עלילה פוגענית כלפי הנאשם </w:t>
      </w:r>
      <w:r>
        <w:rPr>
          <w:rFonts w:ascii="Arial" w:hAnsi="Arial"/>
          <w:rtl/>
        </w:rPr>
        <w:t>–</w:t>
      </w:r>
      <w:r>
        <w:rPr>
          <w:rFonts w:ascii="Arial" w:hAnsi="Arial" w:hint="cs"/>
          <w:rtl/>
        </w:rPr>
        <w:t xml:space="preserve"> היה באפשרותה לייחס לו עבירות חמורות יותר, כולל נגיעה באיברים מוצנעים וכיו"ב. אך המתלוננת הסתפקה בתיאור הדברים, כפי שנמסרו מפיה, על אירוע שארך עד דקה אחת, במסגרתו שכנע אותה הנאשם לשבת על ברכיו, בתואנה, כי ילמד אותה לנהוג </w:t>
      </w:r>
      <w:r>
        <w:rPr>
          <w:rFonts w:ascii="Arial" w:hAnsi="Arial"/>
          <w:rtl/>
        </w:rPr>
        <w:t>–</w:t>
      </w:r>
      <w:r>
        <w:rPr>
          <w:rFonts w:ascii="Arial" w:hAnsi="Arial" w:hint="cs"/>
          <w:rtl/>
        </w:rPr>
        <w:t xml:space="preserve"> והתחכך בה; וכן מספר שיחות מילוליות בעלות גוון מיני.</w:t>
      </w:r>
    </w:p>
    <w:p w14:paraId="014ADB59" w14:textId="77777777" w:rsidR="00FC347B" w:rsidRDefault="00FC347B" w:rsidP="00FC347B">
      <w:pPr>
        <w:spacing w:line="360" w:lineRule="auto"/>
        <w:jc w:val="both"/>
        <w:rPr>
          <w:rFonts w:ascii="Arial" w:hAnsi="Arial"/>
          <w:rtl/>
        </w:rPr>
      </w:pPr>
    </w:p>
    <w:p w14:paraId="2FCD967C" w14:textId="77777777" w:rsidR="00FC347B" w:rsidRDefault="00FC347B" w:rsidP="00FC347B">
      <w:pPr>
        <w:spacing w:line="360" w:lineRule="auto"/>
        <w:jc w:val="both"/>
        <w:rPr>
          <w:rFonts w:ascii="Arial" w:hAnsi="Arial"/>
          <w:rtl/>
        </w:rPr>
      </w:pPr>
      <w:r>
        <w:rPr>
          <w:rFonts w:ascii="Arial" w:hAnsi="Arial" w:hint="cs"/>
          <w:rtl/>
        </w:rPr>
        <w:t>גם תיאור השיחות הוא בעל נופך התואם את הגיונם של הדברים ונסיון החיים, כאשר הנאשם החל השיחות עם המתלוננת כך שנסובות הן סביב יחסיה עם בן זוגה באותה העת, ועבר אט אט לרמיזות מיניות, כולל בקשה, כי תבצע אקט מיני בעצמה (ליטוף איבר מינה).</w:t>
      </w:r>
    </w:p>
    <w:p w14:paraId="7D12F2E1" w14:textId="77777777" w:rsidR="00FC347B" w:rsidRDefault="00FC347B" w:rsidP="00FC347B">
      <w:pPr>
        <w:spacing w:line="360" w:lineRule="auto"/>
        <w:jc w:val="both"/>
        <w:rPr>
          <w:rFonts w:ascii="Arial" w:hAnsi="Arial"/>
          <w:rtl/>
        </w:rPr>
      </w:pPr>
    </w:p>
    <w:p w14:paraId="5AFC934A" w14:textId="77777777" w:rsidR="00FC347B" w:rsidRDefault="00FC347B" w:rsidP="00FC347B">
      <w:pPr>
        <w:spacing w:line="360" w:lineRule="auto"/>
        <w:jc w:val="both"/>
        <w:rPr>
          <w:rFonts w:ascii="Arial" w:hAnsi="Arial"/>
          <w:rtl/>
        </w:rPr>
      </w:pPr>
      <w:r>
        <w:rPr>
          <w:rFonts w:ascii="Arial" w:hAnsi="Arial" w:hint="cs"/>
          <w:rtl/>
        </w:rPr>
        <w:t xml:space="preserve">למעשה, העלתה ההגנה שתי טענות עיקריות, האחת </w:t>
      </w:r>
      <w:r>
        <w:rPr>
          <w:rFonts w:ascii="Arial" w:hAnsi="Arial"/>
          <w:rtl/>
        </w:rPr>
        <w:t>–</w:t>
      </w:r>
      <w:r>
        <w:rPr>
          <w:rFonts w:ascii="Arial" w:hAnsi="Arial" w:hint="cs"/>
          <w:rtl/>
        </w:rPr>
        <w:t xml:space="preserve"> כי הנאשמת "העלילה" על הנאשם, בשל כך שסירב לתת לה כסף. בנוגע לכך, מקבל בית המשפט את טענת המתלוננת, הנתמכת בעדויותיהם של ע.ת. 2 ו-ע.ת. 3 בבית המשפט, כי דווקא הנאשם הוא שהציע כסף למתלוננת, ככל הנראה במטרה ליצור מחויבות שלה כלפיו. מכל מקום, עצם העובדה, כי המתלוננת לא פנתה מיד בתלונה, אלא עשתה כן רק בחלוף פרק זמן משמעותי ולאחר שהשתתפה בפרויקט בארגון הסיוע לנפגעות תקיפה מינית ואז החלה להבין פשר המעשים שנעשו בה (במקביל לכך, שהחלה לנהל זוגיות עם בן זוג, שכללה יחסים אינטימיים) </w:t>
      </w:r>
      <w:r>
        <w:rPr>
          <w:rFonts w:ascii="Arial" w:hAnsi="Arial"/>
          <w:rtl/>
        </w:rPr>
        <w:t>–</w:t>
      </w:r>
      <w:r>
        <w:rPr>
          <w:rFonts w:ascii="Arial" w:hAnsi="Arial" w:hint="cs"/>
          <w:rtl/>
        </w:rPr>
        <w:t xml:space="preserve"> שוללת הטענה, כי המדובר בעלילה.</w:t>
      </w:r>
    </w:p>
    <w:p w14:paraId="26AB758C" w14:textId="77777777" w:rsidR="00FC347B" w:rsidRDefault="00FC347B" w:rsidP="00FC347B">
      <w:pPr>
        <w:spacing w:line="360" w:lineRule="auto"/>
        <w:jc w:val="both"/>
        <w:rPr>
          <w:rFonts w:ascii="Arial" w:hAnsi="Arial"/>
          <w:rtl/>
        </w:rPr>
      </w:pPr>
    </w:p>
    <w:p w14:paraId="1AC93269" w14:textId="77777777" w:rsidR="00FC347B" w:rsidRDefault="00FC347B" w:rsidP="00FC347B">
      <w:pPr>
        <w:spacing w:line="360" w:lineRule="auto"/>
        <w:jc w:val="both"/>
        <w:rPr>
          <w:rFonts w:ascii="Arial" w:hAnsi="Arial"/>
          <w:rtl/>
        </w:rPr>
      </w:pPr>
      <w:r>
        <w:rPr>
          <w:rFonts w:ascii="Arial" w:hAnsi="Arial" w:hint="cs"/>
          <w:rtl/>
        </w:rPr>
        <w:t xml:space="preserve">אשר  לטענתו הנוספת של הנאשם, כי התלונה הוגשה במסגרת פרשיית סחיטה כביכול, לאחר שסירב לשלם כסף בהתאם למכתב אנונימי כלשהו שהועבר לו </w:t>
      </w:r>
      <w:r>
        <w:rPr>
          <w:rFonts w:ascii="Arial" w:hAnsi="Arial"/>
          <w:rtl/>
        </w:rPr>
        <w:t>–</w:t>
      </w:r>
      <w:r>
        <w:rPr>
          <w:rFonts w:ascii="Arial" w:hAnsi="Arial" w:hint="cs"/>
          <w:rtl/>
        </w:rPr>
        <w:t xml:space="preserve"> בנדון זה מקבל בית המשפט טענת התביעה בסיכומיה, כי הנאשם עצמו פנה ליחידה החוקרת, </w:t>
      </w:r>
      <w:r w:rsidRPr="00A05B93">
        <w:rPr>
          <w:rFonts w:ascii="Arial" w:hAnsi="Arial" w:hint="cs"/>
          <w:u w:val="single"/>
          <w:rtl/>
        </w:rPr>
        <w:t>לאחר</w:t>
      </w:r>
      <w:r w:rsidRPr="00A05B93">
        <w:rPr>
          <w:rFonts w:ascii="Arial" w:hAnsi="Arial" w:hint="cs"/>
          <w:rtl/>
        </w:rPr>
        <w:t xml:space="preserve"> </w:t>
      </w:r>
      <w:r>
        <w:rPr>
          <w:rFonts w:ascii="Arial" w:hAnsi="Arial" w:hint="cs"/>
          <w:rtl/>
        </w:rPr>
        <w:t>שכבר נחקר בגין התלונה של הקטינה המתלוננת בפרשה דנן, וביקש למשוך את התלונה שמסר,  ולסגור את תיק החקירה, היות שלאחר שבדק את הענין, הוברר לו, כי אין קשר בין הקטינה המתלוננת לבין המכתב שנמסר והוא אינו חושד באיש. כך שקשה לקבל טענת הנאשם כעת, כי המכתב נ/1, ככל שאכן מדובר במכתב אותנטי, קשור באופן כלשהו למקרה דנן.</w:t>
      </w:r>
    </w:p>
    <w:p w14:paraId="339FA29D" w14:textId="77777777" w:rsidR="00FC347B" w:rsidRDefault="00FC347B" w:rsidP="00FC347B">
      <w:pPr>
        <w:spacing w:line="360" w:lineRule="auto"/>
        <w:jc w:val="both"/>
        <w:rPr>
          <w:rFonts w:ascii="Arial" w:hAnsi="Arial"/>
          <w:rtl/>
        </w:rPr>
      </w:pPr>
    </w:p>
    <w:p w14:paraId="0E2E2AEB" w14:textId="77777777" w:rsidR="00FC347B" w:rsidRDefault="00FC347B" w:rsidP="00FC347B">
      <w:pPr>
        <w:spacing w:line="360" w:lineRule="auto"/>
        <w:jc w:val="both"/>
        <w:rPr>
          <w:rFonts w:ascii="Arial" w:hAnsi="Arial"/>
          <w:rtl/>
        </w:rPr>
      </w:pPr>
      <w:r>
        <w:rPr>
          <w:rFonts w:ascii="Arial" w:hAnsi="Arial" w:hint="cs"/>
          <w:rtl/>
        </w:rPr>
        <w:t>בניגוד לטענות ההגנה, לא מצא בית המשפט סתירות משמעותיות כלשהן בדברי הקטינה המתלוננת. אכן, פעם אחת, מסרה המתלוננת, כי האירוע העיקרי, שענינו התחככות הנאשם בה, ארך מספר שניות,  ובפעם אחרת מסרה, כי המדובר היה בדקה. בשני המקרים, זוהי דרך התבטאות מקובלת, כאשר ברור מהקשר הדברים, כי כוונת הקטינה המתלוננת לא היתה למסור מדידה מדויקת של הזמן (הרי אין טענה, כי בזמן אמת מדד מי מהמעורבים את הזמן), אלא הכוונה היתה להמחיש כי המדובר בפרק זמן קצר ביותר. בית המשפט התרשם, כי בשני המקרים, הכוונה היתה זהה, ממש כפי התשובה שמסרה המתלוננת בחקירתה הנגדית: "כמה שניות זה דקה".</w:t>
      </w:r>
    </w:p>
    <w:p w14:paraId="1C313099" w14:textId="77777777" w:rsidR="00FC347B" w:rsidRDefault="00FC347B" w:rsidP="00FC347B">
      <w:pPr>
        <w:spacing w:line="360" w:lineRule="auto"/>
        <w:jc w:val="both"/>
        <w:rPr>
          <w:rFonts w:ascii="Arial" w:hAnsi="Arial"/>
          <w:rtl/>
        </w:rPr>
      </w:pPr>
    </w:p>
    <w:p w14:paraId="26220C0A" w14:textId="77777777" w:rsidR="00FC347B" w:rsidRDefault="00FC347B" w:rsidP="00FC347B">
      <w:pPr>
        <w:spacing w:line="360" w:lineRule="auto"/>
        <w:jc w:val="both"/>
        <w:rPr>
          <w:rFonts w:ascii="Arial" w:hAnsi="Arial"/>
          <w:rtl/>
        </w:rPr>
      </w:pPr>
      <w:r>
        <w:rPr>
          <w:rFonts w:ascii="Arial" w:hAnsi="Arial" w:hint="cs"/>
          <w:rtl/>
        </w:rPr>
        <w:t>כך גם, בנוגע לשאלה, האם חשה המתלוננת באיבר המין של הנאשם "קשה", כאשר התחכך בה, אם לאו.</w:t>
      </w:r>
    </w:p>
    <w:p w14:paraId="0334A6CA" w14:textId="77777777" w:rsidR="00FC347B" w:rsidRDefault="00FC347B" w:rsidP="00FC347B">
      <w:pPr>
        <w:spacing w:line="360" w:lineRule="auto"/>
        <w:jc w:val="both"/>
        <w:rPr>
          <w:rFonts w:ascii="Arial" w:hAnsi="Arial"/>
          <w:rtl/>
        </w:rPr>
      </w:pPr>
    </w:p>
    <w:p w14:paraId="15EF4DFB" w14:textId="77777777" w:rsidR="00FC347B" w:rsidRDefault="00FC347B" w:rsidP="00FC347B">
      <w:pPr>
        <w:spacing w:line="360" w:lineRule="auto"/>
        <w:jc w:val="both"/>
        <w:rPr>
          <w:rFonts w:ascii="Arial" w:hAnsi="Arial"/>
          <w:rtl/>
        </w:rPr>
      </w:pPr>
      <w:r>
        <w:rPr>
          <w:rFonts w:ascii="Arial" w:hAnsi="Arial" w:hint="cs"/>
          <w:rtl/>
        </w:rPr>
        <w:t xml:space="preserve">המתלוננת </w:t>
      </w:r>
      <w:r>
        <w:rPr>
          <w:rFonts w:ascii="Arial" w:hAnsi="Arial"/>
          <w:rtl/>
        </w:rPr>
        <w:t>–</w:t>
      </w:r>
      <w:r>
        <w:rPr>
          <w:rFonts w:ascii="Arial" w:hAnsi="Arial" w:hint="cs"/>
          <w:rtl/>
        </w:rPr>
        <w:t xml:space="preserve"> אכן לא מסרה פרט זה, והוא נמסר מפי אמהּ, ע.ת. 2. יש לזכור, כי כל המעורבים מסרו עדותם בבית המשפט מספר שנים לאחר האירועים. יתכן, כי המדובר היה בהיסק של האם, אך בית המשפט אינו מוצא בכך, בבחינת אי התאמה כזו, שיש בה כדי להשליך על מהימנות העדות. אין מצופה, כי העדים יספרו על האירועים באותן מילים ממש, ואדרבא - יש בכך כדי להצביע על כך, שהעדים לא תיאמו גרסאותיהם. כך גם בנוגע לשאלת התנוחה המדויקת בה שהתה המתלוננת כאשר עלתה על ברכיו של הנאשם.</w:t>
      </w:r>
    </w:p>
    <w:p w14:paraId="188F4B50" w14:textId="77777777" w:rsidR="00FC347B" w:rsidRDefault="00FC347B" w:rsidP="00FC347B">
      <w:pPr>
        <w:spacing w:line="360" w:lineRule="auto"/>
        <w:jc w:val="both"/>
        <w:rPr>
          <w:rFonts w:ascii="Arial" w:hAnsi="Arial"/>
          <w:rtl/>
        </w:rPr>
      </w:pPr>
    </w:p>
    <w:p w14:paraId="4C48FE39" w14:textId="77777777" w:rsidR="00FC347B" w:rsidRDefault="00FC347B" w:rsidP="00FC347B">
      <w:pPr>
        <w:spacing w:line="360" w:lineRule="auto"/>
        <w:jc w:val="both"/>
        <w:rPr>
          <w:rFonts w:ascii="Arial" w:hAnsi="Arial"/>
          <w:rtl/>
        </w:rPr>
      </w:pPr>
      <w:r>
        <w:rPr>
          <w:rFonts w:ascii="Arial" w:hAnsi="Arial" w:hint="cs"/>
          <w:rtl/>
        </w:rPr>
        <w:t xml:space="preserve">סתירות נוספות, עניינן השוואה בין הפרטים שנמסרו, על פי הטענה, בסיכום הראיון שצורף לסיכומי ההגנה שלא כדין ולא הוגש כראיה וכאמור לעיל </w:t>
      </w:r>
      <w:r>
        <w:rPr>
          <w:rFonts w:ascii="Arial" w:hAnsi="Arial"/>
          <w:rtl/>
        </w:rPr>
        <w:t>–</w:t>
      </w:r>
      <w:r>
        <w:rPr>
          <w:rFonts w:ascii="Arial" w:hAnsi="Arial" w:hint="cs"/>
          <w:rtl/>
        </w:rPr>
        <w:t xml:space="preserve"> לא תינתן התיחסות כלשהי למסמך זה, שבית המשפט הורה על הוצאתו מתיק בית המשפט.</w:t>
      </w:r>
    </w:p>
    <w:p w14:paraId="274DB975" w14:textId="77777777" w:rsidR="00FC347B" w:rsidRDefault="00FC347B" w:rsidP="00FC347B">
      <w:pPr>
        <w:spacing w:line="360" w:lineRule="auto"/>
        <w:jc w:val="both"/>
        <w:rPr>
          <w:rFonts w:ascii="Arial" w:hAnsi="Arial"/>
          <w:rtl/>
        </w:rPr>
      </w:pPr>
    </w:p>
    <w:p w14:paraId="6BD094CB" w14:textId="77777777" w:rsidR="00FC347B" w:rsidRDefault="00FC347B" w:rsidP="00FC347B">
      <w:pPr>
        <w:spacing w:line="360" w:lineRule="auto"/>
        <w:jc w:val="both"/>
        <w:rPr>
          <w:rFonts w:ascii="Arial" w:hAnsi="Arial" w:cs="Arial"/>
        </w:rPr>
      </w:pPr>
      <w:r>
        <w:rPr>
          <w:rFonts w:hint="cs"/>
          <w:rtl/>
        </w:rPr>
        <w:t xml:space="preserve">סתירות בעדויות או בין עדויות אינן מונעות מבית המשפט לקבוע ממצאים על בסיס אותן עדויות. ראו לענין זה </w:t>
      </w:r>
      <w:hyperlink r:id="rId23" w:history="1">
        <w:r w:rsidR="004470BE" w:rsidRPr="004470BE">
          <w:rPr>
            <w:color w:val="0000FF"/>
            <w:u w:val="single"/>
            <w:rtl/>
          </w:rPr>
          <w:t>סעיף 57</w:t>
        </w:r>
      </w:hyperlink>
      <w:r>
        <w:rPr>
          <w:rFonts w:hint="cs"/>
          <w:rtl/>
        </w:rPr>
        <w:t xml:space="preserve"> </w:t>
      </w:r>
      <w:r>
        <w:rPr>
          <w:rFonts w:hint="cs"/>
          <w:b/>
          <w:bCs/>
          <w:rtl/>
        </w:rPr>
        <w:t>ל</w:t>
      </w:r>
      <w:hyperlink r:id="rId24" w:history="1">
        <w:r w:rsidR="00CE00DD" w:rsidRPr="00CE00DD">
          <w:rPr>
            <w:b/>
            <w:bCs/>
            <w:color w:val="0000FF"/>
            <w:u w:val="single"/>
            <w:rtl/>
          </w:rPr>
          <w:t>פקודת הראיות</w:t>
        </w:r>
      </w:hyperlink>
      <w:r>
        <w:rPr>
          <w:rFonts w:hint="cs"/>
          <w:b/>
          <w:bCs/>
          <w:rtl/>
        </w:rPr>
        <w:t xml:space="preserve"> [נוסח חדש]</w:t>
      </w:r>
      <w:r>
        <w:rPr>
          <w:rFonts w:hint="cs"/>
          <w:rtl/>
        </w:rPr>
        <w:t>, תשכ"א – 1961:</w:t>
      </w:r>
    </w:p>
    <w:p w14:paraId="3BE9210A" w14:textId="77777777" w:rsidR="00FC347B" w:rsidRDefault="00FC347B" w:rsidP="00FC347B">
      <w:pPr>
        <w:spacing w:line="360" w:lineRule="auto"/>
        <w:jc w:val="both"/>
        <w:rPr>
          <w:rFonts w:ascii="Calibri" w:hAnsi="Calibri" w:cs="Times New Roman"/>
        </w:rPr>
      </w:pPr>
    </w:p>
    <w:p w14:paraId="79A548AF" w14:textId="77777777" w:rsidR="00FC347B" w:rsidRDefault="00FC347B" w:rsidP="00FC347B">
      <w:pPr>
        <w:spacing w:line="360" w:lineRule="auto"/>
        <w:jc w:val="both"/>
      </w:pPr>
      <w:r>
        <w:rPr>
          <w:rFonts w:cs="Aharoni" w:hint="cs"/>
          <w:rtl/>
        </w:rPr>
        <w:t xml:space="preserve">סתירות בעדותם של עדים אין בהן, כשלעצמן, כדי למנוע את בית המשפט מקביעת עובדות שלגביהן חלו הסתירות. </w:t>
      </w:r>
    </w:p>
    <w:p w14:paraId="54E2496D" w14:textId="77777777" w:rsidR="00FC347B" w:rsidRDefault="00FC347B" w:rsidP="00FC347B">
      <w:pPr>
        <w:spacing w:line="360" w:lineRule="auto"/>
        <w:jc w:val="both"/>
        <w:rPr>
          <w:rFonts w:cs="Times New Roman"/>
          <w:rtl/>
        </w:rPr>
      </w:pPr>
    </w:p>
    <w:p w14:paraId="0827AB26" w14:textId="77777777" w:rsidR="00FC347B" w:rsidRDefault="00FC347B" w:rsidP="00FC347B">
      <w:pPr>
        <w:spacing w:line="360" w:lineRule="auto"/>
        <w:jc w:val="both"/>
        <w:rPr>
          <w:rtl/>
        </w:rPr>
      </w:pPr>
      <w:r>
        <w:rPr>
          <w:rFonts w:hint="cs"/>
          <w:rtl/>
        </w:rPr>
        <w:t xml:space="preserve">עוד ראו, לענין זה, </w:t>
      </w:r>
      <w:hyperlink r:id="rId25" w:history="1">
        <w:r w:rsidR="005E5B0D" w:rsidRPr="005E5B0D">
          <w:rPr>
            <w:color w:val="0000FF"/>
            <w:u w:val="single"/>
            <w:rtl/>
          </w:rPr>
          <w:t>ע.פ. 993/00</w:t>
        </w:r>
      </w:hyperlink>
      <w:r>
        <w:rPr>
          <w:rFonts w:hint="cs"/>
          <w:rtl/>
        </w:rPr>
        <w:t xml:space="preserve"> </w:t>
      </w:r>
      <w:r>
        <w:rPr>
          <w:rFonts w:hint="cs"/>
          <w:b/>
          <w:bCs/>
          <w:rtl/>
        </w:rPr>
        <w:t>נור נ' מדינת ישראל</w:t>
      </w:r>
      <w:r>
        <w:rPr>
          <w:rFonts w:hint="cs"/>
          <w:rtl/>
        </w:rPr>
        <w:t>, פ"ד נו(6) 205, ע' 233:</w:t>
      </w:r>
    </w:p>
    <w:p w14:paraId="74DD8E65" w14:textId="77777777" w:rsidR="00FC347B" w:rsidRDefault="00FC347B" w:rsidP="00FC347B">
      <w:pPr>
        <w:spacing w:line="360" w:lineRule="auto"/>
        <w:jc w:val="both"/>
      </w:pPr>
    </w:p>
    <w:p w14:paraId="72AC9E5E" w14:textId="77777777" w:rsidR="00FC347B" w:rsidRDefault="00FC347B" w:rsidP="00FC347B">
      <w:pPr>
        <w:spacing w:line="360" w:lineRule="auto"/>
        <w:rPr>
          <w:rFonts w:ascii="Calibri" w:hAnsi="Calibri" w:cs="Aharoni"/>
        </w:rPr>
      </w:pPr>
      <w:r>
        <w:rPr>
          <w:rFonts w:cs="Aharoni" w:hint="cs"/>
          <w:rtl/>
        </w:rPr>
        <w:t xml:space="preserve">הלכה היא, כי קיומן של סתירות כמו גם אי-דיוקים בעדותו של אדם בכלל... אין בהם כשלעצמם כדי לפגום במהימנותה. </w:t>
      </w:r>
    </w:p>
    <w:p w14:paraId="634468B8" w14:textId="77777777" w:rsidR="00FC347B" w:rsidRDefault="00FC347B" w:rsidP="00FC347B">
      <w:pPr>
        <w:spacing w:line="360" w:lineRule="auto"/>
        <w:rPr>
          <w:rFonts w:cs="Aharoni"/>
          <w:rtl/>
        </w:rPr>
      </w:pPr>
    </w:p>
    <w:p w14:paraId="52723C53" w14:textId="77777777" w:rsidR="00FC347B" w:rsidRDefault="00FC347B" w:rsidP="00FC347B">
      <w:pPr>
        <w:spacing w:line="360" w:lineRule="auto"/>
        <w:rPr>
          <w:rFonts w:cs="Aharoni"/>
          <w:rtl/>
        </w:rPr>
      </w:pPr>
      <w:r>
        <w:rPr>
          <w:rFonts w:cs="Aharoni" w:hint="cs"/>
          <w:rtl/>
        </w:rPr>
        <w:t>... אין לצפות מאדם כי יזכור פרטי אירוע טראומתי כאילו תיעד אותו בזמן אמת... לפיכך השאלה איננה אם קיימים אי-דיוקים ואי-התאמות בפרטים, אלא אם המיקשה כולה היא אמינה, ואם הגרעין הקשה של האירועים והתמונה הכוללת המתקבלת מן העדות והחיזוקים לה מאפשרים מסקנה בדבר אשמת הנאשם מעבר לכל ספק סביר...</w:t>
      </w:r>
    </w:p>
    <w:p w14:paraId="0381220F" w14:textId="77777777" w:rsidR="00FC347B" w:rsidRDefault="00FC347B" w:rsidP="00FC347B">
      <w:pPr>
        <w:spacing w:line="360" w:lineRule="auto"/>
        <w:rPr>
          <w:rFonts w:cs="Times New Roman"/>
          <w:rtl/>
        </w:rPr>
      </w:pPr>
    </w:p>
    <w:p w14:paraId="0C044E21" w14:textId="77777777" w:rsidR="00FC347B" w:rsidRDefault="00FC347B" w:rsidP="00FC347B">
      <w:pPr>
        <w:spacing w:line="360" w:lineRule="auto"/>
        <w:jc w:val="both"/>
        <w:rPr>
          <w:rFonts w:ascii="Calibri" w:hAnsi="Calibri"/>
          <w:rtl/>
        </w:rPr>
      </w:pPr>
      <w:r>
        <w:rPr>
          <w:rFonts w:hint="cs"/>
          <w:rtl/>
        </w:rPr>
        <w:t xml:space="preserve">כן ראו </w:t>
      </w:r>
      <w:hyperlink r:id="rId26" w:history="1">
        <w:r w:rsidR="00CE00DD" w:rsidRPr="00CE00DD">
          <w:rPr>
            <w:color w:val="0000FF"/>
            <w:u w:val="single"/>
            <w:rtl/>
          </w:rPr>
          <w:t>ע.פ. 2485/00 פלוני נ' מדינת ישראל , פ"ד נה</w:t>
        </w:r>
      </w:hyperlink>
      <w:r>
        <w:rPr>
          <w:rFonts w:hint="cs"/>
          <w:rtl/>
        </w:rPr>
        <w:t xml:space="preserve"> (2) 918:</w:t>
      </w:r>
    </w:p>
    <w:p w14:paraId="1C35EFB4" w14:textId="77777777" w:rsidR="00FC347B" w:rsidRDefault="00FC347B" w:rsidP="00FC347B">
      <w:pPr>
        <w:spacing w:line="360" w:lineRule="auto"/>
        <w:jc w:val="both"/>
      </w:pPr>
    </w:p>
    <w:p w14:paraId="5C398A34" w14:textId="77777777" w:rsidR="00FC347B" w:rsidRDefault="00FC347B" w:rsidP="00FC347B">
      <w:pPr>
        <w:spacing w:line="360" w:lineRule="auto"/>
        <w:rPr>
          <w:rFonts w:cs="Aharoni"/>
          <w:rtl/>
        </w:rPr>
      </w:pPr>
      <w:r>
        <w:rPr>
          <w:rFonts w:cs="Aharoni" w:hint="cs"/>
          <w:rtl/>
        </w:rPr>
        <w:t>מטיבו של המין האנושי שאין בן-תמותה מכשיר דיוק אוטומטי... לא ייפלא, איפוא, שסתירות ואי-דיוקי-לשון שכיחים הם לא רק בדברי עדים שונים, אלה בהשוואה לאלה, כי אם גם בדבריו של עד אחד גופו, בתשובותיו בחקירה הראשית ובחקירה הנגדית, ובהתחשב בדברים אשר בא-כוח הצד האחד או הצד האחר משתדלים לשים בפיו (</w:t>
      </w:r>
      <w:hyperlink r:id="rId27" w:history="1">
        <w:r w:rsidR="00CE00DD" w:rsidRPr="00CE00DD">
          <w:rPr>
            <w:rFonts w:cs="Aharoni"/>
            <w:color w:val="0000FF"/>
            <w:u w:val="single"/>
            <w:rtl/>
          </w:rPr>
          <w:t>ע"פ 100/55</w:t>
        </w:r>
      </w:hyperlink>
      <w:r>
        <w:rPr>
          <w:rFonts w:cs="Aharoni" w:hint="cs"/>
          <w:rtl/>
        </w:rPr>
        <w:t xml:space="preserve"> מאיר נ' היועץ המשפטי [7], בעמ' 1224).</w:t>
      </w:r>
    </w:p>
    <w:p w14:paraId="2677E77A" w14:textId="77777777" w:rsidR="00FC347B" w:rsidRDefault="00FC347B" w:rsidP="00FC347B">
      <w:pPr>
        <w:spacing w:line="360" w:lineRule="auto"/>
        <w:jc w:val="both"/>
        <w:rPr>
          <w:rtl/>
        </w:rPr>
      </w:pPr>
    </w:p>
    <w:p w14:paraId="60F7ED17" w14:textId="77777777" w:rsidR="00FC347B" w:rsidRDefault="00FC347B" w:rsidP="00FC347B">
      <w:pPr>
        <w:spacing w:line="360" w:lineRule="auto"/>
        <w:jc w:val="both"/>
        <w:rPr>
          <w:rtl/>
        </w:rPr>
      </w:pPr>
      <w:r>
        <w:rPr>
          <w:rFonts w:hint="cs"/>
          <w:rtl/>
        </w:rPr>
        <w:t xml:space="preserve">עוד ראו </w:t>
      </w:r>
      <w:hyperlink r:id="rId28" w:history="1">
        <w:r w:rsidR="00CE00DD" w:rsidRPr="00CE00DD">
          <w:rPr>
            <w:color w:val="0000FF"/>
            <w:u w:val="single"/>
            <w:rtl/>
          </w:rPr>
          <w:t>ע.פ. 5636/08</w:t>
        </w:r>
      </w:hyperlink>
      <w:r>
        <w:rPr>
          <w:rFonts w:hint="cs"/>
          <w:b/>
          <w:bCs/>
          <w:rtl/>
        </w:rPr>
        <w:t xml:space="preserve"> פלוני נ' מדינת ישראל</w:t>
      </w:r>
      <w:r>
        <w:rPr>
          <w:rFonts w:hint="cs"/>
          <w:rtl/>
        </w:rPr>
        <w:t>:</w:t>
      </w:r>
    </w:p>
    <w:p w14:paraId="224F66EC" w14:textId="77777777" w:rsidR="00FC347B" w:rsidRDefault="00FC347B" w:rsidP="00FC347B">
      <w:pPr>
        <w:spacing w:line="360" w:lineRule="auto"/>
        <w:jc w:val="both"/>
        <w:rPr>
          <w:rtl/>
        </w:rPr>
      </w:pPr>
    </w:p>
    <w:p w14:paraId="5B2C1DDC" w14:textId="77777777" w:rsidR="00FC347B" w:rsidRDefault="00FC347B" w:rsidP="00FC347B">
      <w:pPr>
        <w:spacing w:line="360" w:lineRule="auto"/>
        <w:rPr>
          <w:rFonts w:cs="Aharoni"/>
          <w:rtl/>
        </w:rPr>
      </w:pPr>
      <w:r>
        <w:rPr>
          <w:rFonts w:cs="Aharoni" w:hint="cs"/>
          <w:rtl/>
        </w:rPr>
        <w:t>לא זו, אף זו. כבר נפסק בעבר, כי "דווקא 'זכרון מופלג' של פרטים, אחרי שחלף זמן רב מעת התרחשות האירועים ועד למתן העדות, עלול לפגום במהימנותו של עד" (</w:t>
      </w:r>
      <w:hyperlink r:id="rId29" w:history="1">
        <w:r w:rsidR="00CE00DD" w:rsidRPr="00CE00DD">
          <w:rPr>
            <w:rFonts w:cs="Aharoni"/>
            <w:color w:val="0000FF"/>
            <w:u w:val="single"/>
            <w:rtl/>
          </w:rPr>
          <w:t>ע"פ 1258/03 פלוני נ' מדינת ישראל, פ"ד נח</w:t>
        </w:r>
      </w:hyperlink>
      <w:r>
        <w:rPr>
          <w:rFonts w:cs="Aharoni" w:hint="cs"/>
          <w:rtl/>
        </w:rPr>
        <w:t>(6), 625 ,637 (2004)).</w:t>
      </w:r>
    </w:p>
    <w:p w14:paraId="46826E9E" w14:textId="77777777" w:rsidR="00FC347B" w:rsidRDefault="00FC347B" w:rsidP="00FC347B">
      <w:pPr>
        <w:spacing w:line="360" w:lineRule="auto"/>
        <w:jc w:val="both"/>
        <w:rPr>
          <w:rFonts w:ascii="Arial" w:hAnsi="Arial"/>
          <w:rtl/>
        </w:rPr>
      </w:pPr>
    </w:p>
    <w:p w14:paraId="14DA7A3E" w14:textId="77777777" w:rsidR="00FC347B" w:rsidRDefault="00FC347B" w:rsidP="00FC347B">
      <w:pPr>
        <w:spacing w:line="360" w:lineRule="auto"/>
        <w:jc w:val="both"/>
        <w:rPr>
          <w:rFonts w:ascii="Arial" w:hAnsi="Arial"/>
          <w:rtl/>
        </w:rPr>
      </w:pPr>
      <w:r>
        <w:rPr>
          <w:rFonts w:ascii="Arial" w:hAnsi="Arial" w:hint="cs"/>
          <w:rtl/>
        </w:rPr>
        <w:t xml:space="preserve">דברי בן זוגה של המתלוננת בעת הרלבנטית, ע.ת. ,4 בבית המשפט, על השתלשלות הדברים שהביאה להגשת התלונה, כאשר דווקא הוא שיזם העברת הסיפור לידיעת אמה של המתלוננת וכן דבריו בנוגע למצבה הנפשי, כאשר סיפרה לו את הדברים </w:t>
      </w:r>
      <w:r>
        <w:rPr>
          <w:rFonts w:ascii="Arial" w:hAnsi="Arial"/>
          <w:rtl/>
        </w:rPr>
        <w:t>–</w:t>
      </w:r>
      <w:r>
        <w:rPr>
          <w:rFonts w:ascii="Arial" w:hAnsi="Arial" w:hint="cs"/>
          <w:rtl/>
        </w:rPr>
        <w:t xml:space="preserve"> מחזקים באופן משמעותי את עדותה. יצוין, כי כיום עד זה כבר נפרד מהמתלוננת, אין בין השניים עוד קשר ולא היה לו כל אינטרס לסייע לה. בית המשפט התרשם ממנו, כי מסר את הידוע לו וכי  אינו מנסה להטות עדותו לטובת מי מהצדדים.</w:t>
      </w:r>
    </w:p>
    <w:p w14:paraId="1C906402" w14:textId="77777777" w:rsidR="00FC347B" w:rsidRDefault="00FC347B" w:rsidP="00FC347B">
      <w:pPr>
        <w:spacing w:line="360" w:lineRule="auto"/>
        <w:jc w:val="both"/>
        <w:rPr>
          <w:rFonts w:ascii="Arial" w:hAnsi="Arial"/>
          <w:rtl/>
        </w:rPr>
      </w:pPr>
    </w:p>
    <w:p w14:paraId="6A595F24" w14:textId="77777777" w:rsidR="00FC347B" w:rsidRDefault="00FC347B" w:rsidP="00FC347B">
      <w:pPr>
        <w:spacing w:line="360" w:lineRule="auto"/>
        <w:jc w:val="both"/>
        <w:rPr>
          <w:rFonts w:ascii="Arial" w:hAnsi="Arial"/>
          <w:rtl/>
        </w:rPr>
      </w:pPr>
      <w:r>
        <w:rPr>
          <w:rFonts w:ascii="Arial" w:hAnsi="Arial" w:hint="cs"/>
          <w:rtl/>
        </w:rPr>
        <w:t>דברי הקטינה המתלוננת נתמכים גם בעדות האם (ע.ת. 2 בבית המשפט), גם היא מספרת על מצבה הנפשי בעת מסירת הדברים.</w:t>
      </w:r>
    </w:p>
    <w:p w14:paraId="01A3CDAF" w14:textId="77777777" w:rsidR="00FC347B" w:rsidRDefault="00FC347B" w:rsidP="00FC347B">
      <w:pPr>
        <w:spacing w:line="360" w:lineRule="auto"/>
        <w:jc w:val="both"/>
        <w:rPr>
          <w:rFonts w:ascii="Arial" w:hAnsi="Arial"/>
          <w:rtl/>
        </w:rPr>
      </w:pPr>
    </w:p>
    <w:p w14:paraId="041671BE" w14:textId="77777777" w:rsidR="00FC347B" w:rsidRDefault="00FC347B" w:rsidP="00FC347B">
      <w:pPr>
        <w:spacing w:line="360" w:lineRule="auto"/>
        <w:jc w:val="both"/>
        <w:rPr>
          <w:rFonts w:ascii="Arial" w:hAnsi="Arial"/>
          <w:rtl/>
        </w:rPr>
      </w:pPr>
      <w:r>
        <w:rPr>
          <w:rFonts w:ascii="Arial" w:hAnsi="Arial" w:hint="cs"/>
          <w:rtl/>
        </w:rPr>
        <w:t xml:space="preserve">האם עשתה רושם מהימן על בית המשפט.  היא לא נמנעה מלספר על מחלוקות שהיו בינה לבין בתהּ המתלוננת ואף על התנהגויות שלה, שלא היו לרוחה. היא אף סיפרה בגילוי לב על כך שנדרשו לה מספר ימים על מנת לעקל את הדברים שמסרה לה בתהּ. </w:t>
      </w:r>
    </w:p>
    <w:p w14:paraId="6C163E38" w14:textId="77777777" w:rsidR="00FC347B" w:rsidRDefault="00FC347B" w:rsidP="00FC347B">
      <w:pPr>
        <w:spacing w:line="360" w:lineRule="auto"/>
        <w:jc w:val="both"/>
        <w:rPr>
          <w:rFonts w:ascii="Arial" w:hAnsi="Arial"/>
          <w:rtl/>
        </w:rPr>
      </w:pPr>
    </w:p>
    <w:p w14:paraId="2C5DD886" w14:textId="77777777" w:rsidR="00FC347B" w:rsidRDefault="00FC347B" w:rsidP="00FC347B">
      <w:pPr>
        <w:spacing w:line="360" w:lineRule="auto"/>
        <w:jc w:val="both"/>
        <w:rPr>
          <w:rFonts w:ascii="Arial" w:hAnsi="Arial"/>
          <w:rtl/>
        </w:rPr>
      </w:pPr>
      <w:r>
        <w:rPr>
          <w:rFonts w:ascii="Arial" w:hAnsi="Arial" w:hint="cs"/>
          <w:rtl/>
        </w:rPr>
        <w:t>הן מעדותה והן מעדות בן הזוג באותה העת ניתן ללמוד, כי לא המתלוננת ולא מי מהקרובים אליה - שש לקראת הגשת התלונה נגד הנאשם.</w:t>
      </w:r>
    </w:p>
    <w:p w14:paraId="27484FBE" w14:textId="77777777" w:rsidR="00FC347B" w:rsidRDefault="00FC347B" w:rsidP="00FC347B">
      <w:pPr>
        <w:spacing w:line="360" w:lineRule="auto"/>
        <w:jc w:val="both"/>
        <w:rPr>
          <w:rFonts w:ascii="Arial" w:hAnsi="Arial"/>
          <w:rtl/>
        </w:rPr>
      </w:pPr>
    </w:p>
    <w:p w14:paraId="1C27F54E" w14:textId="77777777" w:rsidR="00FC347B" w:rsidRPr="0064558C" w:rsidRDefault="00FC347B" w:rsidP="00FC347B">
      <w:pPr>
        <w:spacing w:line="360" w:lineRule="auto"/>
        <w:jc w:val="both"/>
        <w:rPr>
          <w:rFonts w:ascii="Arial" w:hAnsi="Arial"/>
          <w:rtl/>
        </w:rPr>
      </w:pPr>
      <w:r>
        <w:rPr>
          <w:rFonts w:ascii="Arial" w:hAnsi="Arial" w:hint="cs"/>
          <w:rtl/>
        </w:rPr>
        <w:t xml:space="preserve">תמיכה נוספת בעדות הקטינה המתלוננת ניתן למצוא, בדברי ע.ת. 3, יועצת בית הספר, גם היא שמעה </w:t>
      </w:r>
      <w:r w:rsidRPr="0064558C">
        <w:rPr>
          <w:rFonts w:ascii="Arial" w:hAnsi="Arial" w:hint="cs"/>
          <w:rtl/>
        </w:rPr>
        <w:t>את הסיפור בשלב מוקדם יחסית.</w:t>
      </w:r>
    </w:p>
    <w:p w14:paraId="43FA7D8A" w14:textId="77777777" w:rsidR="00FC347B" w:rsidRPr="0064558C" w:rsidRDefault="00FC347B" w:rsidP="00FC347B">
      <w:pPr>
        <w:spacing w:line="360" w:lineRule="auto"/>
        <w:rPr>
          <w:rtl/>
        </w:rPr>
      </w:pPr>
    </w:p>
    <w:p w14:paraId="7BAEE68E" w14:textId="77777777" w:rsidR="00FC347B" w:rsidRPr="0064558C" w:rsidRDefault="00FC347B" w:rsidP="00FC347B">
      <w:pPr>
        <w:rPr>
          <w:rFonts w:ascii="Arial" w:hAnsi="Arial"/>
          <w:rtl/>
        </w:rPr>
      </w:pPr>
    </w:p>
    <w:p w14:paraId="7FCFC41A" w14:textId="77777777" w:rsidR="00FC347B" w:rsidRPr="0064558C" w:rsidRDefault="00FC347B" w:rsidP="00FC347B">
      <w:pPr>
        <w:rPr>
          <w:rFonts w:ascii="Arial" w:hAnsi="Arial"/>
          <w:rtl/>
        </w:rPr>
      </w:pPr>
      <w:r>
        <w:rPr>
          <w:rFonts w:ascii="Arial" w:hAnsi="Arial" w:hint="cs"/>
          <w:rtl/>
        </w:rPr>
        <w:t xml:space="preserve">אשר לנאשם - </w:t>
      </w:r>
      <w:r w:rsidRPr="0064558C">
        <w:rPr>
          <w:rFonts w:ascii="Arial" w:hAnsi="Arial" w:hint="cs"/>
          <w:rtl/>
        </w:rPr>
        <w:t>זה עשה רושם שלילי על בית המשפט, אשר אינו מקבל עדותו כמהימנה.</w:t>
      </w:r>
    </w:p>
    <w:p w14:paraId="60A316A6" w14:textId="77777777" w:rsidR="00FC347B" w:rsidRPr="0064558C" w:rsidRDefault="00FC347B" w:rsidP="00FC347B">
      <w:pPr>
        <w:rPr>
          <w:rFonts w:ascii="Arial" w:hAnsi="Arial"/>
          <w:rtl/>
        </w:rPr>
      </w:pPr>
    </w:p>
    <w:p w14:paraId="6BA8CC39" w14:textId="77777777" w:rsidR="00FC347B" w:rsidRDefault="00FC347B" w:rsidP="00FC347B">
      <w:pPr>
        <w:spacing w:line="360" w:lineRule="auto"/>
        <w:rPr>
          <w:rFonts w:ascii="Arial" w:hAnsi="Arial"/>
          <w:rtl/>
        </w:rPr>
      </w:pPr>
      <w:r w:rsidRPr="0064558C">
        <w:rPr>
          <w:rFonts w:ascii="Arial" w:hAnsi="Arial" w:hint="cs"/>
          <w:rtl/>
        </w:rPr>
        <w:t xml:space="preserve">חלק ניכר מעדותו </w:t>
      </w:r>
      <w:r>
        <w:rPr>
          <w:rFonts w:ascii="Arial" w:hAnsi="Arial" w:hint="cs"/>
          <w:rtl/>
        </w:rPr>
        <w:t xml:space="preserve"> עסוק היה הנאשם בנסיון להשחיר פניה של המתלוננת, תוך שמייחס לה קשרים עם בני מיעוטים, כאשר כל שעלה מהראיות שנשמעו, כי בגיל מוקדם יחסית, היה לה ידיד, בן כיתתה, שהוא בן מיעוטים ולא עלו ראיות המצביעות על קשר אינטימי כלשהו ביניהם. עוד ניסה הנאשם לשוות משמעות מכרעת לפרטים טריוויאליי</w:t>
      </w:r>
      <w:r>
        <w:rPr>
          <w:rFonts w:ascii="Arial" w:hAnsi="Arial" w:hint="eastAsia"/>
          <w:rtl/>
        </w:rPr>
        <w:t>ם</w:t>
      </w:r>
      <w:r>
        <w:rPr>
          <w:rFonts w:ascii="Arial" w:hAnsi="Arial" w:hint="cs"/>
          <w:rtl/>
        </w:rPr>
        <w:t>, שעניינם קשיים ומחלוקות שהיו בין האם לבין הבת המתלוננת, בהיותה של האחרונה בגיל ההתבגרות. בית המשפט לא מצא, כי לפרטים אלה רלווונטיות כלשהי לעבירות המיוחסות, למעט העובדה, כי זה היה הבסיס ליצירת הקשר בין הנאשם לבין הקטינה המתלוננת.</w:t>
      </w:r>
    </w:p>
    <w:p w14:paraId="45AF9274" w14:textId="77777777" w:rsidR="00FC347B" w:rsidRDefault="00FC347B" w:rsidP="00FC347B">
      <w:pPr>
        <w:spacing w:line="360" w:lineRule="auto"/>
        <w:rPr>
          <w:rFonts w:ascii="Arial" w:hAnsi="Arial"/>
          <w:rtl/>
        </w:rPr>
      </w:pPr>
    </w:p>
    <w:p w14:paraId="7B924DC5" w14:textId="77777777" w:rsidR="00FC347B" w:rsidRDefault="00FC347B" w:rsidP="00FC347B">
      <w:pPr>
        <w:spacing w:line="360" w:lineRule="auto"/>
        <w:rPr>
          <w:rFonts w:ascii="Arial" w:hAnsi="Arial"/>
          <w:rtl/>
        </w:rPr>
      </w:pPr>
      <w:r>
        <w:rPr>
          <w:rFonts w:ascii="Arial" w:hAnsi="Arial" w:hint="cs"/>
          <w:rtl/>
        </w:rPr>
        <w:t>עוד ניסה הנאשם, כאמור, להסתמך על אותו מכתב דרישה עלום, אשר הוא עצמו מסר ליחידה החוקרת, כי לאחר בירורים מצא, שאינו קשור לקטינה המתלוננת.</w:t>
      </w:r>
    </w:p>
    <w:p w14:paraId="36BE7268" w14:textId="77777777" w:rsidR="00FC347B" w:rsidRDefault="00FC347B" w:rsidP="00FC347B">
      <w:pPr>
        <w:spacing w:line="360" w:lineRule="auto"/>
        <w:rPr>
          <w:rFonts w:ascii="Arial" w:hAnsi="Arial"/>
          <w:rtl/>
        </w:rPr>
      </w:pPr>
    </w:p>
    <w:p w14:paraId="4337D2BA" w14:textId="77777777" w:rsidR="00FC347B" w:rsidRDefault="00FC347B" w:rsidP="00FC347B">
      <w:pPr>
        <w:spacing w:line="360" w:lineRule="auto"/>
        <w:rPr>
          <w:rFonts w:ascii="Arial" w:hAnsi="Arial"/>
          <w:rtl/>
        </w:rPr>
      </w:pPr>
      <w:r>
        <w:rPr>
          <w:rFonts w:ascii="Arial" w:hAnsi="Arial" w:hint="cs"/>
          <w:rtl/>
        </w:rPr>
        <w:t>אף בפרטים שנמסרו מפי הנאשם היו אי דיוקים מסוימים, למשל בנוגע למיקום המדויק בו שהה עם  הקטינה המתלוננת, אך לא אלה הנימוקים העיקריים בגינם מצא בית המשפט את עדותו כלא מהימנה, אלא הדברים שהובאו לעיל.</w:t>
      </w:r>
    </w:p>
    <w:p w14:paraId="4F9C0655" w14:textId="77777777" w:rsidR="00FC347B" w:rsidRDefault="00FC347B" w:rsidP="00FC347B">
      <w:pPr>
        <w:spacing w:line="360" w:lineRule="auto"/>
        <w:rPr>
          <w:rFonts w:ascii="Arial" w:hAnsi="Arial"/>
          <w:rtl/>
        </w:rPr>
      </w:pPr>
    </w:p>
    <w:p w14:paraId="2FABBFC6" w14:textId="77777777" w:rsidR="00FC347B" w:rsidRDefault="00FC347B" w:rsidP="00FC347B">
      <w:pPr>
        <w:spacing w:line="360" w:lineRule="auto"/>
        <w:rPr>
          <w:rFonts w:ascii="Arial" w:hAnsi="Arial"/>
          <w:rtl/>
        </w:rPr>
      </w:pPr>
      <w:r>
        <w:rPr>
          <w:rFonts w:ascii="Arial" w:hAnsi="Arial" w:hint="cs"/>
          <w:rtl/>
        </w:rPr>
        <w:t>אשר לטענת ההגנה, בנוגע להרשעה בעבירה בניגוד ל</w:t>
      </w:r>
      <w:hyperlink r:id="rId30" w:history="1">
        <w:r w:rsidR="00CE00DD" w:rsidRPr="00CE00DD">
          <w:rPr>
            <w:rFonts w:ascii="Arial" w:hAnsi="Arial"/>
            <w:color w:val="0000FF"/>
            <w:u w:val="single"/>
            <w:rtl/>
          </w:rPr>
          <w:t>חוק למניעת הטרדה מינית</w:t>
        </w:r>
      </w:hyperlink>
      <w:r>
        <w:rPr>
          <w:rFonts w:ascii="Arial" w:hAnsi="Arial" w:hint="cs"/>
          <w:rtl/>
        </w:rPr>
        <w:t xml:space="preserve">: עולה מעדותה של המתלוננת, אותה מצא בית המשפט כמהימנה, כי הנאשם הציע לה, לבצע אקט מיני בעצמה, כלומר </w:t>
      </w:r>
      <w:r>
        <w:rPr>
          <w:rFonts w:ascii="Arial" w:hAnsi="Arial"/>
          <w:rtl/>
        </w:rPr>
        <w:t>–</w:t>
      </w:r>
      <w:r>
        <w:rPr>
          <w:rFonts w:ascii="Arial" w:hAnsi="Arial" w:hint="cs"/>
          <w:rtl/>
        </w:rPr>
        <w:t xml:space="preserve"> ליטוף איבר מינה.</w:t>
      </w:r>
    </w:p>
    <w:p w14:paraId="6AE8E10C" w14:textId="77777777" w:rsidR="00FC347B" w:rsidRDefault="00FC347B" w:rsidP="00FC347B">
      <w:pPr>
        <w:spacing w:line="360" w:lineRule="auto"/>
        <w:rPr>
          <w:rFonts w:ascii="Arial" w:hAnsi="Arial"/>
          <w:rtl/>
        </w:rPr>
      </w:pPr>
    </w:p>
    <w:p w14:paraId="030E8C90" w14:textId="77777777" w:rsidR="00FC347B" w:rsidRDefault="00FC347B" w:rsidP="00FC347B">
      <w:pPr>
        <w:spacing w:line="360" w:lineRule="auto"/>
        <w:rPr>
          <w:rFonts w:ascii="Arial" w:hAnsi="Arial"/>
          <w:rtl/>
        </w:rPr>
      </w:pPr>
      <w:r>
        <w:rPr>
          <w:rFonts w:ascii="Arial" w:hAnsi="Arial" w:hint="cs"/>
          <w:rtl/>
        </w:rPr>
        <w:t>לאחר הצעה זו, הציע הנאשם למתלוננת, בהיותה קטינה, לשבת על ברכיו ואז ביצע בה מעשה מגונה, בכך שהתחכך בה. אמנם, כאשר הציע הנאשם הצעה זו, לא צוין במפורש, כי מתכוון לבצע אקט מיני במתלוננת, אך הקשר הדברים, כאשר הצעה זו נאמרה לאחר ההצעה הקודמת המפורטת לעיל, מדבר בעד עצמו וברור, כי הכוונה היתה למעשה מיני.</w:t>
      </w:r>
    </w:p>
    <w:p w14:paraId="603325E2" w14:textId="77777777" w:rsidR="00FC347B" w:rsidRDefault="00FC347B" w:rsidP="00FC347B">
      <w:pPr>
        <w:spacing w:line="360" w:lineRule="auto"/>
        <w:rPr>
          <w:rFonts w:ascii="Arial" w:hAnsi="Arial"/>
          <w:rtl/>
        </w:rPr>
      </w:pPr>
    </w:p>
    <w:p w14:paraId="25414A70" w14:textId="77777777" w:rsidR="00FC347B" w:rsidRDefault="00FC347B" w:rsidP="00FC347B">
      <w:pPr>
        <w:spacing w:line="360" w:lineRule="auto"/>
        <w:rPr>
          <w:rFonts w:ascii="Arial" w:hAnsi="Arial"/>
          <w:rtl/>
        </w:rPr>
      </w:pPr>
      <w:r>
        <w:rPr>
          <w:rFonts w:ascii="Arial" w:hAnsi="Arial" w:hint="cs"/>
          <w:rtl/>
        </w:rPr>
        <w:t>מעבר לאמור, עולה מחומר הראיות, כי הנאשם שוחח עם המתלוננת, מספר פעמים, שיחות בנושאים מיניים, אך באותם מקרים - לא פורטו הצעות כלפיה, אלא השיחות נחזו להיות כהתעניינות תמימה בטיב הקשר בינה לבין זוגה באותה העת.</w:t>
      </w:r>
    </w:p>
    <w:p w14:paraId="54D1746A" w14:textId="77777777" w:rsidR="00FC347B" w:rsidRDefault="00FC347B" w:rsidP="00FC347B">
      <w:pPr>
        <w:spacing w:line="360" w:lineRule="auto"/>
        <w:rPr>
          <w:rFonts w:ascii="Arial" w:hAnsi="Arial"/>
          <w:rtl/>
        </w:rPr>
      </w:pPr>
    </w:p>
    <w:p w14:paraId="026BFC86" w14:textId="77777777" w:rsidR="00FC347B" w:rsidRDefault="00FC347B" w:rsidP="00FC347B">
      <w:pPr>
        <w:spacing w:line="360" w:lineRule="auto"/>
        <w:rPr>
          <w:rFonts w:ascii="Arial" w:hAnsi="Arial"/>
          <w:rtl/>
        </w:rPr>
      </w:pPr>
      <w:r>
        <w:rPr>
          <w:rFonts w:ascii="Arial" w:hAnsi="Arial" w:hint="cs"/>
          <w:rtl/>
        </w:rPr>
        <w:t xml:space="preserve">עם זאת, די בשתי ההצעות שהועלו מטעם הנאשם </w:t>
      </w:r>
      <w:r>
        <w:rPr>
          <w:rFonts w:ascii="Arial" w:hAnsi="Arial"/>
          <w:rtl/>
        </w:rPr>
        <w:t>–</w:t>
      </w:r>
      <w:r>
        <w:rPr>
          <w:rFonts w:ascii="Arial" w:hAnsi="Arial" w:hint="cs"/>
          <w:rtl/>
        </w:rPr>
        <w:t xml:space="preserve"> כי המתלוננת תלטף את איבר מינה וכי המתלוננת תשב עליו, כדי למלא אחר היסודות העובדתיים של העבירה הנקובה בסעיף </w:t>
      </w:r>
      <w:hyperlink r:id="rId31" w:history="1">
        <w:r w:rsidR="004470BE" w:rsidRPr="004470BE">
          <w:rPr>
            <w:rFonts w:ascii="Arial" w:hAnsi="Arial"/>
            <w:color w:val="0000FF"/>
            <w:u w:val="single"/>
            <w:rtl/>
          </w:rPr>
          <w:t>3(א) (3)</w:t>
        </w:r>
      </w:hyperlink>
      <w:r>
        <w:rPr>
          <w:rFonts w:ascii="Arial" w:hAnsi="Arial" w:hint="cs"/>
          <w:rtl/>
        </w:rPr>
        <w:t xml:space="preserve"> ל</w:t>
      </w:r>
      <w:hyperlink r:id="rId32" w:history="1">
        <w:r w:rsidR="00CE00DD" w:rsidRPr="00CE00DD">
          <w:rPr>
            <w:rFonts w:ascii="Arial" w:hAnsi="Arial"/>
            <w:color w:val="0000FF"/>
            <w:u w:val="single"/>
            <w:rtl/>
          </w:rPr>
          <w:t>חוק למניעת הטרדה מינית</w:t>
        </w:r>
      </w:hyperlink>
      <w:r>
        <w:rPr>
          <w:rFonts w:ascii="Arial" w:hAnsi="Arial" w:hint="cs"/>
          <w:rtl/>
        </w:rPr>
        <w:t>, בהיותן הצעות חוזרות בעלות אופי מיני.</w:t>
      </w:r>
    </w:p>
    <w:p w14:paraId="03C35762" w14:textId="77777777" w:rsidR="00FC347B" w:rsidRDefault="00FC347B" w:rsidP="00FC347B">
      <w:pPr>
        <w:spacing w:line="360" w:lineRule="auto"/>
        <w:rPr>
          <w:rFonts w:ascii="Arial" w:hAnsi="Arial"/>
          <w:rtl/>
        </w:rPr>
      </w:pPr>
    </w:p>
    <w:p w14:paraId="77FBEEA4" w14:textId="77777777" w:rsidR="00FC347B" w:rsidRDefault="00FC347B" w:rsidP="00FC347B">
      <w:pPr>
        <w:spacing w:line="360" w:lineRule="auto"/>
        <w:rPr>
          <w:rFonts w:ascii="Arial" w:hAnsi="Arial"/>
          <w:rtl/>
        </w:rPr>
      </w:pPr>
      <w:r>
        <w:rPr>
          <w:rFonts w:ascii="Arial" w:hAnsi="Arial" w:hint="cs"/>
          <w:rtl/>
        </w:rPr>
        <w:t xml:space="preserve">אשר ליסוד אי ההסכמה בסיפא לאותו סעיף </w:t>
      </w:r>
      <w:r>
        <w:rPr>
          <w:rFonts w:ascii="Arial" w:hAnsi="Arial"/>
          <w:rtl/>
        </w:rPr>
        <w:t>–</w:t>
      </w:r>
      <w:r>
        <w:rPr>
          <w:rFonts w:ascii="Arial" w:hAnsi="Arial" w:hint="cs"/>
          <w:rtl/>
        </w:rPr>
        <w:t xml:space="preserve"> בהתאם להוראות סעיף קטן </w:t>
      </w:r>
      <w:hyperlink r:id="rId33" w:history="1">
        <w:r w:rsidR="004470BE" w:rsidRPr="004470BE">
          <w:rPr>
            <w:rFonts w:ascii="Arial" w:hAnsi="Arial"/>
            <w:color w:val="0000FF"/>
            <w:u w:val="single"/>
            <w:rtl/>
          </w:rPr>
          <w:t>(6)(א)</w:t>
        </w:r>
      </w:hyperlink>
      <w:r>
        <w:rPr>
          <w:rFonts w:ascii="Arial" w:hAnsi="Arial" w:hint="cs"/>
          <w:rtl/>
        </w:rPr>
        <w:t xml:space="preserve"> שבהמשך הסעיף הקודם, כאשר המדובר בקטין או קטינה שטרם מלאו להם 15 שנים </w:t>
      </w:r>
      <w:r>
        <w:rPr>
          <w:rFonts w:ascii="Arial" w:hAnsi="Arial"/>
          <w:rtl/>
        </w:rPr>
        <w:t>–</w:t>
      </w:r>
      <w:r>
        <w:rPr>
          <w:rFonts w:ascii="Arial" w:hAnsi="Arial" w:hint="cs"/>
          <w:rtl/>
        </w:rPr>
        <w:t xml:space="preserve"> אין על התביעה להוכיח יסוד זה.</w:t>
      </w:r>
    </w:p>
    <w:p w14:paraId="16FF0893" w14:textId="77777777" w:rsidR="00FC347B" w:rsidRDefault="00FC347B" w:rsidP="00FC347B">
      <w:pPr>
        <w:spacing w:line="360" w:lineRule="auto"/>
        <w:rPr>
          <w:rFonts w:ascii="Arial" w:hAnsi="Arial"/>
          <w:rtl/>
        </w:rPr>
      </w:pPr>
    </w:p>
    <w:p w14:paraId="50F8B576" w14:textId="77777777" w:rsidR="00FC347B" w:rsidRDefault="00FC347B" w:rsidP="00FC347B">
      <w:pPr>
        <w:spacing w:line="360" w:lineRule="auto"/>
        <w:rPr>
          <w:rFonts w:ascii="Arial" w:hAnsi="Arial"/>
          <w:rtl/>
        </w:rPr>
      </w:pPr>
      <w:r>
        <w:rPr>
          <w:rFonts w:ascii="Arial" w:hAnsi="Arial" w:hint="cs"/>
          <w:rtl/>
        </w:rPr>
        <w:t xml:space="preserve">בהתאם לעולה מהראיות שנשמעו, בעת  שהפנה הנאשם את הצעות האמורות </w:t>
      </w:r>
      <w:r>
        <w:rPr>
          <w:rFonts w:ascii="Arial" w:hAnsi="Arial"/>
          <w:rtl/>
        </w:rPr>
        <w:t>–</w:t>
      </w:r>
      <w:r>
        <w:rPr>
          <w:rFonts w:ascii="Arial" w:hAnsi="Arial" w:hint="cs"/>
          <w:rtl/>
        </w:rPr>
        <w:t xml:space="preserve"> היתה הקטינה המתלוננת כבת 14 שנים ומחצה, ובכל מקרה טרם מלאו לה 15 שנים </w:t>
      </w:r>
      <w:r>
        <w:rPr>
          <w:rFonts w:ascii="Arial" w:hAnsi="Arial"/>
          <w:rtl/>
        </w:rPr>
        <w:t>–</w:t>
      </w:r>
      <w:r>
        <w:rPr>
          <w:rFonts w:ascii="Arial" w:hAnsi="Arial" w:hint="cs"/>
          <w:rtl/>
        </w:rPr>
        <w:t xml:space="preserve"> אין צורך בהוכחת יסוד היעדר ההסכמה. לפיכך </w:t>
      </w:r>
      <w:r>
        <w:rPr>
          <w:rFonts w:ascii="Arial" w:hAnsi="Arial"/>
          <w:rtl/>
        </w:rPr>
        <w:t>–</w:t>
      </w:r>
      <w:r>
        <w:rPr>
          <w:rFonts w:ascii="Arial" w:hAnsi="Arial" w:hint="cs"/>
          <w:rtl/>
        </w:rPr>
        <w:t xml:space="preserve"> יש בעובדות שהוכחו כדי לבסס הרשעת הנאשם גם בעבירה של הטרדה מינית.</w:t>
      </w:r>
    </w:p>
    <w:p w14:paraId="70564356" w14:textId="77777777" w:rsidR="00FC347B" w:rsidRPr="00CE00DD" w:rsidRDefault="00CE00DD" w:rsidP="00FC347B">
      <w:pPr>
        <w:spacing w:line="360" w:lineRule="auto"/>
        <w:rPr>
          <w:rFonts w:ascii="Arial" w:hAnsi="Arial"/>
          <w:color w:val="FFFFFF"/>
          <w:sz w:val="2"/>
          <w:szCs w:val="2"/>
          <w:rtl/>
        </w:rPr>
      </w:pPr>
      <w:r w:rsidRPr="00CE00DD">
        <w:rPr>
          <w:rFonts w:ascii="Arial" w:hAnsi="Arial"/>
          <w:color w:val="FFFFFF"/>
          <w:sz w:val="2"/>
          <w:szCs w:val="2"/>
          <w:rtl/>
        </w:rPr>
        <w:t>5129371</w:t>
      </w:r>
    </w:p>
    <w:p w14:paraId="3862216B" w14:textId="77777777" w:rsidR="00FC347B" w:rsidRPr="0064558C" w:rsidRDefault="00CE00DD" w:rsidP="00FC347B">
      <w:pPr>
        <w:spacing w:line="360" w:lineRule="auto"/>
        <w:rPr>
          <w:rFonts w:ascii="Arial" w:hAnsi="Arial"/>
          <w:rtl/>
        </w:rPr>
      </w:pPr>
      <w:r w:rsidRPr="00CE00DD">
        <w:rPr>
          <w:rFonts w:ascii="Arial" w:hAnsi="Arial"/>
          <w:color w:val="FFFFFF"/>
          <w:sz w:val="2"/>
          <w:szCs w:val="2"/>
          <w:rtl/>
        </w:rPr>
        <w:t>54678313</w:t>
      </w:r>
      <w:r w:rsidR="00FC347B">
        <w:rPr>
          <w:rFonts w:ascii="Arial" w:hAnsi="Arial" w:hint="cs"/>
          <w:rtl/>
        </w:rPr>
        <w:t xml:space="preserve">לאחר שבית המשפט מצא את עדות הקטינה המתלוננת כמהימנה, נתמכת בעדויות אחרות ומשתלבת במארג הראייתי; כמו גם עקבית ותואמת את נסיון החיים ומנגד </w:t>
      </w:r>
      <w:r w:rsidR="00FC347B">
        <w:rPr>
          <w:rFonts w:ascii="Arial" w:hAnsi="Arial"/>
          <w:rtl/>
        </w:rPr>
        <w:t>–</w:t>
      </w:r>
      <w:r w:rsidR="00FC347B">
        <w:rPr>
          <w:rFonts w:ascii="Arial" w:hAnsi="Arial" w:hint="cs"/>
          <w:rtl/>
        </w:rPr>
        <w:t xml:space="preserve"> לאחר שעדות הנאשם נמצאה כבלתי מהימנה וטענות ההגנה שהועלו מטעמו </w:t>
      </w:r>
      <w:r w:rsidR="00FC347B">
        <w:rPr>
          <w:rFonts w:ascii="Arial" w:hAnsi="Arial"/>
          <w:rtl/>
        </w:rPr>
        <w:t>–</w:t>
      </w:r>
      <w:r w:rsidR="00FC347B">
        <w:rPr>
          <w:rFonts w:ascii="Arial" w:hAnsi="Arial" w:hint="cs"/>
          <w:rtl/>
        </w:rPr>
        <w:t xml:space="preserve"> נמצאו חסרות בסיס, מוצא בית המשפט, כי עלה בידי התביעה להציג ראיות המבססות את אשמתו של הנאשם, על פי מידת הראיה הנדרשת בפלילים.</w:t>
      </w:r>
    </w:p>
    <w:p w14:paraId="27A8E45C" w14:textId="77777777" w:rsidR="00FC347B" w:rsidRDefault="00FC347B" w:rsidP="00FC347B">
      <w:pPr>
        <w:rPr>
          <w:rFonts w:ascii="Calibri" w:hAnsi="Calibri" w:cs="Times New Roman"/>
          <w:rtl/>
        </w:rPr>
      </w:pPr>
    </w:p>
    <w:p w14:paraId="154D52C6" w14:textId="77777777" w:rsidR="00FC347B" w:rsidRDefault="00CE00DD" w:rsidP="00FC347B">
      <w:pPr>
        <w:spacing w:line="360" w:lineRule="auto"/>
        <w:jc w:val="both"/>
        <w:rPr>
          <w:rFonts w:ascii="Arial" w:hAnsi="Arial"/>
          <w:rtl/>
        </w:rPr>
      </w:pPr>
      <w:r>
        <w:rPr>
          <w:rFonts w:ascii="Arial" w:hAnsi="Arial"/>
          <w:rtl/>
        </w:rPr>
        <w:t xml:space="preserve">ניתנה היום, כ"ז סיוון תשע"ח, 10 יוני 2018, במעמד הצדדים. </w:t>
      </w:r>
    </w:p>
    <w:p w14:paraId="526D35FE" w14:textId="77777777" w:rsidR="00FC347B" w:rsidRDefault="00FC347B" w:rsidP="00FC347B">
      <w:pPr>
        <w:spacing w:line="360" w:lineRule="auto"/>
        <w:ind w:left="3600" w:firstLine="720"/>
        <w:jc w:val="center"/>
      </w:pPr>
      <w:r>
        <w:rPr>
          <w:rtl/>
        </w:rPr>
        <w:t xml:space="preserve">     </w:t>
      </w:r>
    </w:p>
    <w:p w14:paraId="42BD36BA" w14:textId="77777777" w:rsidR="00FC347B" w:rsidRPr="004470BE" w:rsidRDefault="004470BE" w:rsidP="00FC347B">
      <w:pPr>
        <w:spacing w:line="360" w:lineRule="auto"/>
        <w:ind w:left="3600" w:firstLine="720"/>
        <w:jc w:val="center"/>
        <w:rPr>
          <w:rFonts w:ascii="Arial" w:hAnsi="Arial"/>
          <w:color w:val="FFFFFF"/>
          <w:sz w:val="2"/>
          <w:szCs w:val="2"/>
          <w:rtl/>
        </w:rPr>
      </w:pPr>
      <w:r w:rsidRPr="004470BE">
        <w:rPr>
          <w:rFonts w:ascii="Arial" w:hAnsi="Arial"/>
          <w:color w:val="FFFFFF"/>
          <w:sz w:val="2"/>
          <w:szCs w:val="2"/>
          <w:rtl/>
        </w:rPr>
        <w:t>5129371</w:t>
      </w:r>
    </w:p>
    <w:p w14:paraId="6FE95529" w14:textId="77777777" w:rsidR="00241087" w:rsidRPr="004470BE" w:rsidRDefault="004470BE" w:rsidP="00CE00DD">
      <w:pPr>
        <w:keepNext/>
        <w:rPr>
          <w:rFonts w:ascii="David" w:hAnsi="David"/>
          <w:color w:val="FFFFFF"/>
          <w:sz w:val="2"/>
          <w:szCs w:val="2"/>
          <w:rtl/>
        </w:rPr>
      </w:pPr>
      <w:r w:rsidRPr="004470BE">
        <w:rPr>
          <w:rFonts w:ascii="David" w:hAnsi="David"/>
          <w:color w:val="FFFFFF"/>
          <w:sz w:val="2"/>
          <w:szCs w:val="2"/>
          <w:rtl/>
        </w:rPr>
        <w:t>54678313</w:t>
      </w:r>
    </w:p>
    <w:p w14:paraId="6574ECB2" w14:textId="77777777" w:rsidR="00CE00DD" w:rsidRPr="00CE00DD" w:rsidRDefault="00CE00DD" w:rsidP="00CE00DD">
      <w:pPr>
        <w:keepNext/>
        <w:rPr>
          <w:rFonts w:ascii="David" w:hAnsi="David"/>
          <w:color w:val="000000"/>
          <w:sz w:val="22"/>
          <w:szCs w:val="22"/>
          <w:rtl/>
        </w:rPr>
      </w:pPr>
      <w:r w:rsidRPr="00CE00DD">
        <w:rPr>
          <w:rFonts w:ascii="David" w:hAnsi="David"/>
          <w:color w:val="000000"/>
          <w:sz w:val="22"/>
          <w:szCs w:val="22"/>
          <w:rtl/>
        </w:rPr>
        <w:t>רון סולקין 54678313</w:t>
      </w:r>
    </w:p>
    <w:p w14:paraId="51A94A98" w14:textId="77777777" w:rsidR="00CE00DD" w:rsidRDefault="00CE00DD" w:rsidP="00CE00DD">
      <w:r w:rsidRPr="00CE00DD">
        <w:rPr>
          <w:color w:val="000000"/>
          <w:rtl/>
        </w:rPr>
        <w:t>נוסח מסמך זה כפוף לשינויי ניסוח ועריכה</w:t>
      </w:r>
    </w:p>
    <w:p w14:paraId="669F9291" w14:textId="77777777" w:rsidR="00CE00DD" w:rsidRDefault="00CE00DD" w:rsidP="00CE00DD">
      <w:pPr>
        <w:rPr>
          <w:rtl/>
        </w:rPr>
      </w:pPr>
    </w:p>
    <w:p w14:paraId="12C6AD5B" w14:textId="77777777" w:rsidR="00CE00DD" w:rsidRDefault="00CE00DD" w:rsidP="00CE00DD">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r w:rsidR="005E5B0D">
        <w:rPr>
          <w:rFonts w:hint="cs"/>
          <w:color w:val="0000FF"/>
          <w:u w:val="single"/>
          <w:rtl/>
        </w:rPr>
        <w:t xml:space="preserve"> </w:t>
      </w:r>
    </w:p>
    <w:p w14:paraId="6AF52604" w14:textId="77777777" w:rsidR="004470BE" w:rsidRPr="004470BE" w:rsidRDefault="004470BE" w:rsidP="004470BE">
      <w:pPr>
        <w:keepNext/>
        <w:rPr>
          <w:rFonts w:ascii="David" w:hAnsi="David"/>
          <w:color w:val="000000"/>
          <w:sz w:val="22"/>
          <w:szCs w:val="22"/>
          <w:rtl/>
        </w:rPr>
      </w:pPr>
    </w:p>
    <w:p w14:paraId="59C05CDD" w14:textId="77777777" w:rsidR="00CE00DD" w:rsidRPr="00CE00DD" w:rsidRDefault="00CE00DD" w:rsidP="004470BE">
      <w:pPr>
        <w:rPr>
          <w:color w:val="0000FF"/>
          <w:u w:val="single"/>
        </w:rPr>
      </w:pPr>
    </w:p>
    <w:sectPr w:rsidR="00CE00DD" w:rsidRPr="00CE00DD" w:rsidSect="004470BE">
      <w:headerReference w:type="even" r:id="rId35"/>
      <w:headerReference w:type="default" r:id="rId36"/>
      <w:footerReference w:type="even" r:id="rId37"/>
      <w:footerReference w:type="default" r:id="rId38"/>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96040" w14:textId="77777777" w:rsidR="00367DA1" w:rsidRDefault="00367DA1" w:rsidP="00FA2840">
      <w:r>
        <w:separator/>
      </w:r>
    </w:p>
  </w:endnote>
  <w:endnote w:type="continuationSeparator" w:id="0">
    <w:p w14:paraId="1845519F" w14:textId="77777777" w:rsidR="00367DA1" w:rsidRDefault="00367DA1" w:rsidP="00FA2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13A90" w14:textId="77777777" w:rsidR="004470BE" w:rsidRDefault="004470BE" w:rsidP="004470B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3405718" w14:textId="77777777" w:rsidR="00CE00DD" w:rsidRPr="004470BE" w:rsidRDefault="004470BE" w:rsidP="004470BE">
    <w:pPr>
      <w:pStyle w:val="Footer"/>
      <w:pBdr>
        <w:top w:val="single" w:sz="4" w:space="1" w:color="auto"/>
        <w:between w:val="single" w:sz="4" w:space="0" w:color="auto"/>
      </w:pBdr>
      <w:spacing w:after="60"/>
      <w:jc w:val="center"/>
      <w:rPr>
        <w:rFonts w:ascii="FrankRuehl" w:hAnsi="FrankRuehl" w:cs="FrankRuehl"/>
        <w:color w:val="000000"/>
      </w:rPr>
    </w:pPr>
    <w:r w:rsidRPr="004470B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44A69" w14:textId="77777777" w:rsidR="004470BE" w:rsidRDefault="004470BE" w:rsidP="004470BE">
    <w:pPr>
      <w:pStyle w:val="Footer"/>
      <w:jc w:val="center"/>
      <w:rPr>
        <w:rStyle w:val="PageNumber"/>
        <w:rFonts w:ascii="FrankRuehl" w:hAnsi="FrankRuehl" w:cs="FrankRueh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rPr>
      <w:instrText>PAGE</w:instrText>
    </w:r>
    <w:r>
      <w:rPr>
        <w:rStyle w:val="PageNumber"/>
        <w:rFonts w:ascii="FrankRuehl" w:hAnsi="FrankRuehl" w:cs="FrankRuehl"/>
        <w:rtl/>
      </w:rPr>
      <w:instrText xml:space="preserve">  \* </w:instrText>
    </w:r>
    <w:r>
      <w:rPr>
        <w:rStyle w:val="PageNumber"/>
        <w:rFonts w:ascii="FrankRuehl" w:hAnsi="FrankRuehl" w:cs="FrankRuehl"/>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DB390F">
      <w:rPr>
        <w:rStyle w:val="PageNumber"/>
        <w:rFonts w:ascii="FrankRuehl" w:hAnsi="FrankRuehl" w:cs="FrankRuehl"/>
        <w:noProof/>
        <w:rtl/>
      </w:rPr>
      <w:t>2</w:t>
    </w:r>
    <w:r>
      <w:rPr>
        <w:rStyle w:val="PageNumber"/>
        <w:rFonts w:ascii="FrankRuehl" w:hAnsi="FrankRuehl" w:cs="FrankRuehl"/>
        <w:rtl/>
      </w:rPr>
      <w:fldChar w:fldCharType="end"/>
    </w:r>
  </w:p>
  <w:p w14:paraId="4F578552" w14:textId="77777777" w:rsidR="009D3F27" w:rsidRPr="004470BE" w:rsidRDefault="004470BE" w:rsidP="004470BE">
    <w:pPr>
      <w:pStyle w:val="Footer"/>
      <w:pBdr>
        <w:top w:val="single" w:sz="4" w:space="1" w:color="auto"/>
        <w:between w:val="single" w:sz="4" w:space="0" w:color="auto"/>
      </w:pBdr>
      <w:spacing w:after="60"/>
      <w:jc w:val="center"/>
      <w:rPr>
        <w:rStyle w:val="PageNumber"/>
        <w:rFonts w:ascii="FrankRuehl" w:hAnsi="FrankRuehl" w:cs="FrankRuehl"/>
        <w:color w:val="000000"/>
      </w:rPr>
    </w:pPr>
    <w:r w:rsidRPr="004470BE">
      <w:rPr>
        <w:rStyle w:val="PageNumber"/>
        <w:rFonts w:ascii="FrankRuehl" w:hAnsi="FrankRuehl" w:cs="FrankRuehl"/>
        <w:color w:val="000000"/>
      </w:rPr>
      <w:pict w14:anchorId="26A9A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77C67" w14:textId="77777777" w:rsidR="00367DA1" w:rsidRDefault="00367DA1" w:rsidP="00FA2840">
      <w:r>
        <w:separator/>
      </w:r>
    </w:p>
  </w:footnote>
  <w:footnote w:type="continuationSeparator" w:id="0">
    <w:p w14:paraId="4ABBCE93" w14:textId="77777777" w:rsidR="00367DA1" w:rsidRDefault="00367DA1" w:rsidP="00FA2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A95B2" w14:textId="77777777" w:rsidR="00CE00DD" w:rsidRPr="004470BE" w:rsidRDefault="004470BE" w:rsidP="004470B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39338-11-16</w:t>
    </w:r>
    <w:r>
      <w:rPr>
        <w:rFonts w:ascii="David" w:hAnsi="David"/>
        <w:color w:val="000000"/>
        <w:sz w:val="22"/>
        <w:szCs w:val="22"/>
        <w:rtl/>
      </w:rPr>
      <w:tab/>
      <w:t xml:space="preserve"> מדינת ישראל נ' יצחק אלמקיס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AAF47" w14:textId="77777777" w:rsidR="00CE00DD" w:rsidRPr="004470BE" w:rsidRDefault="004470BE" w:rsidP="004470B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39338-11-16</w:t>
    </w:r>
    <w:r>
      <w:rPr>
        <w:rFonts w:ascii="David" w:hAnsi="David"/>
        <w:color w:val="000000"/>
        <w:sz w:val="22"/>
        <w:szCs w:val="22"/>
        <w:rtl/>
      </w:rPr>
      <w:tab/>
      <w:t xml:space="preserve"> מדינת ישראל נ' יצחק אלמקיס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C347B"/>
    <w:rsid w:val="00241087"/>
    <w:rsid w:val="00367DA1"/>
    <w:rsid w:val="004470BE"/>
    <w:rsid w:val="005E5B0D"/>
    <w:rsid w:val="009D3F27"/>
    <w:rsid w:val="00B97D2F"/>
    <w:rsid w:val="00BB0276"/>
    <w:rsid w:val="00CE00DD"/>
    <w:rsid w:val="00D5418F"/>
    <w:rsid w:val="00DB390F"/>
    <w:rsid w:val="00DD67F5"/>
    <w:rsid w:val="00EE6EB3"/>
    <w:rsid w:val="00FA2840"/>
    <w:rsid w:val="00FC34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4767604"/>
  <w15:chartTrackingRefBased/>
  <w15:docId w15:val="{6386EE2E-0756-47F2-BDD0-57AC61A0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347B"/>
    <w:pPr>
      <w:bidi/>
    </w:pPr>
    <w:rPr>
      <w:rFonts w:ascii="Times New Roman" w:eastAsia="Times New Roman" w:hAnsi="Times New Roman"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C347B"/>
    <w:pPr>
      <w:tabs>
        <w:tab w:val="center" w:pos="4153"/>
        <w:tab w:val="right" w:pos="8306"/>
      </w:tabs>
    </w:pPr>
  </w:style>
  <w:style w:type="character" w:customStyle="1" w:styleId="HeaderChar">
    <w:name w:val="Header Char"/>
    <w:link w:val="Header"/>
    <w:rsid w:val="00FC347B"/>
    <w:rPr>
      <w:rFonts w:ascii="Times New Roman" w:eastAsia="Times New Roman" w:hAnsi="Times New Roman" w:cs="David"/>
      <w:sz w:val="24"/>
      <w:szCs w:val="24"/>
    </w:rPr>
  </w:style>
  <w:style w:type="paragraph" w:styleId="Footer">
    <w:name w:val="footer"/>
    <w:basedOn w:val="Normal"/>
    <w:link w:val="FooterChar"/>
    <w:rsid w:val="00FC347B"/>
    <w:pPr>
      <w:tabs>
        <w:tab w:val="center" w:pos="4153"/>
        <w:tab w:val="right" w:pos="8306"/>
      </w:tabs>
    </w:pPr>
  </w:style>
  <w:style w:type="character" w:customStyle="1" w:styleId="FooterChar">
    <w:name w:val="Footer Char"/>
    <w:link w:val="Footer"/>
    <w:rsid w:val="00FC347B"/>
    <w:rPr>
      <w:rFonts w:ascii="Times New Roman" w:eastAsia="Times New Roman" w:hAnsi="Times New Roman" w:cs="David"/>
      <w:sz w:val="24"/>
      <w:szCs w:val="24"/>
    </w:rPr>
  </w:style>
  <w:style w:type="table" w:styleId="TableGrid">
    <w:name w:val="Table Grid"/>
    <w:basedOn w:val="TableNormal"/>
    <w:rsid w:val="00FC347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FC347B"/>
    <w:rPr>
      <w:noProof w:val="0"/>
    </w:rPr>
  </w:style>
  <w:style w:type="character" w:styleId="LineNumber">
    <w:name w:val="line number"/>
    <w:rsid w:val="00FC347B"/>
  </w:style>
  <w:style w:type="character" w:styleId="Hyperlink">
    <w:name w:val="Hyperlink"/>
    <w:rsid w:val="00CE00DD"/>
    <w:rPr>
      <w:color w:val="0563C1"/>
      <w:u w:val="single"/>
    </w:rPr>
  </w:style>
  <w:style w:type="character" w:customStyle="1" w:styleId="a">
    <w:name w:val="אזכור לא מזוהה"/>
    <w:uiPriority w:val="99"/>
    <w:semiHidden/>
    <w:unhideWhenUsed/>
    <w:rsid w:val="005E5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6.a" TargetMode="External"/><Relationship Id="rId18" Type="http://schemas.openxmlformats.org/officeDocument/2006/relationships/hyperlink" Target="http://www.nevo.co.il/law/72507/3.a.3" TargetMode="External"/><Relationship Id="rId26" Type="http://schemas.openxmlformats.org/officeDocument/2006/relationships/hyperlink" Target="http://www.nevo.co.il/case/5816508" TargetMode="External"/><Relationship Id="rId39" Type="http://schemas.openxmlformats.org/officeDocument/2006/relationships/fontTable" Target="fontTable.xml"/><Relationship Id="rId21" Type="http://schemas.openxmlformats.org/officeDocument/2006/relationships/hyperlink" Target="http://www.nevo.co.il/law/72507/3.a.;6.a"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2507/3.a.3"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739234" TargetMode="External"/><Relationship Id="rId33" Type="http://schemas.openxmlformats.org/officeDocument/2006/relationships/hyperlink" Target="http://www.nevo.co.il/law/72507/.6.a"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348.c" TargetMode="External"/><Relationship Id="rId20" Type="http://schemas.openxmlformats.org/officeDocument/2006/relationships/hyperlink" Target="http://www.nevo.co.il/law/72507" TargetMode="External"/><Relationship Id="rId29" Type="http://schemas.openxmlformats.org/officeDocument/2006/relationships/hyperlink" Target="http://www.nevo.co.il/case/6198659" TargetMode="External"/><Relationship Id="rId1" Type="http://schemas.openxmlformats.org/officeDocument/2006/relationships/styles" Target="styles.xml"/><Relationship Id="rId6" Type="http://schemas.openxmlformats.org/officeDocument/2006/relationships/hyperlink" Target="http://www.nevo.co.il/case/22090530" TargetMode="External"/><Relationship Id="rId11" Type="http://schemas.openxmlformats.org/officeDocument/2006/relationships/hyperlink" Target="http://www.nevo.co.il/law/72507/3.a." TargetMode="External"/><Relationship Id="rId24" Type="http://schemas.openxmlformats.org/officeDocument/2006/relationships/hyperlink" Target="http://www.nevo.co.il/law/98569" TargetMode="External"/><Relationship Id="rId32" Type="http://schemas.openxmlformats.org/officeDocument/2006/relationships/hyperlink" Target="http://www.nevo.co.il/law/72507"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98569/57" TargetMode="External"/><Relationship Id="rId23" Type="http://schemas.openxmlformats.org/officeDocument/2006/relationships/hyperlink" Target="http://www.nevo.co.il/law/98569/57" TargetMode="External"/><Relationship Id="rId28" Type="http://schemas.openxmlformats.org/officeDocument/2006/relationships/hyperlink" Target="http://www.nevo.co.il/case/5810829" TargetMode="External"/><Relationship Id="rId36" Type="http://schemas.openxmlformats.org/officeDocument/2006/relationships/header" Target="header2.xml"/><Relationship Id="rId10" Type="http://schemas.openxmlformats.org/officeDocument/2006/relationships/hyperlink" Target="http://www.nevo.co.il/law/72507/.6.a" TargetMode="External"/><Relationship Id="rId19" Type="http://schemas.openxmlformats.org/officeDocument/2006/relationships/hyperlink" Target="http://www.nevo.co.il/law/72507/6.a" TargetMode="External"/><Relationship Id="rId31" Type="http://schemas.openxmlformats.org/officeDocument/2006/relationships/hyperlink" Target="http://www.nevo.co.il/law/72507/3.a.3" TargetMode="External"/><Relationship Id="rId4" Type="http://schemas.openxmlformats.org/officeDocument/2006/relationships/footnotes" Target="footnotes.xml"/><Relationship Id="rId9" Type="http://schemas.openxmlformats.org/officeDocument/2006/relationships/hyperlink" Target="http://www.nevo.co.il/law/72507"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2507" TargetMode="External"/><Relationship Id="rId27" Type="http://schemas.openxmlformats.org/officeDocument/2006/relationships/hyperlink" Target="http://www.nevo.co.il/case/18742532" TargetMode="External"/><Relationship Id="rId30" Type="http://schemas.openxmlformats.org/officeDocument/2006/relationships/hyperlink" Target="http://www.nevo.co.il/law/72507" TargetMode="External"/><Relationship Id="rId35" Type="http://schemas.openxmlformats.org/officeDocument/2006/relationships/header" Target="header1.xml"/><Relationship Id="rId8" Type="http://schemas.openxmlformats.org/officeDocument/2006/relationships/hyperlink" Target="http://www.nevo.co.il/law/70301/348.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3757</Words>
  <Characters>21415</Characters>
  <Application>Microsoft Office Word</Application>
  <DocSecurity>0</DocSecurity>
  <Lines>178</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25122</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85</vt:i4>
      </vt:variant>
      <vt:variant>
        <vt:i4>81</vt:i4>
      </vt:variant>
      <vt:variant>
        <vt:i4>0</vt:i4>
      </vt:variant>
      <vt:variant>
        <vt:i4>5</vt:i4>
      </vt:variant>
      <vt:variant>
        <vt:lpwstr>http://www.nevo.co.il/law/72507/.6.a</vt:lpwstr>
      </vt:variant>
      <vt:variant>
        <vt:lpwstr/>
      </vt:variant>
      <vt:variant>
        <vt:i4>7864418</vt:i4>
      </vt:variant>
      <vt:variant>
        <vt:i4>78</vt:i4>
      </vt:variant>
      <vt:variant>
        <vt:i4>0</vt:i4>
      </vt:variant>
      <vt:variant>
        <vt:i4>5</vt:i4>
      </vt:variant>
      <vt:variant>
        <vt:lpwstr>http://www.nevo.co.il/law/72507</vt:lpwstr>
      </vt:variant>
      <vt:variant>
        <vt:lpwstr/>
      </vt:variant>
      <vt:variant>
        <vt:i4>5701639</vt:i4>
      </vt:variant>
      <vt:variant>
        <vt:i4>75</vt:i4>
      </vt:variant>
      <vt:variant>
        <vt:i4>0</vt:i4>
      </vt:variant>
      <vt:variant>
        <vt:i4>5</vt:i4>
      </vt:variant>
      <vt:variant>
        <vt:lpwstr>http://www.nevo.co.il/law/72507/3.a.3</vt:lpwstr>
      </vt:variant>
      <vt:variant>
        <vt:lpwstr/>
      </vt:variant>
      <vt:variant>
        <vt:i4>7864418</vt:i4>
      </vt:variant>
      <vt:variant>
        <vt:i4>72</vt:i4>
      </vt:variant>
      <vt:variant>
        <vt:i4>0</vt:i4>
      </vt:variant>
      <vt:variant>
        <vt:i4>5</vt:i4>
      </vt:variant>
      <vt:variant>
        <vt:lpwstr>http://www.nevo.co.il/law/72507</vt:lpwstr>
      </vt:variant>
      <vt:variant>
        <vt:lpwstr/>
      </vt:variant>
      <vt:variant>
        <vt:i4>3145848</vt:i4>
      </vt:variant>
      <vt:variant>
        <vt:i4>69</vt:i4>
      </vt:variant>
      <vt:variant>
        <vt:i4>0</vt:i4>
      </vt:variant>
      <vt:variant>
        <vt:i4>5</vt:i4>
      </vt:variant>
      <vt:variant>
        <vt:lpwstr>http://www.nevo.co.il/case/6198659</vt:lpwstr>
      </vt:variant>
      <vt:variant>
        <vt:lpwstr/>
      </vt:variant>
      <vt:variant>
        <vt:i4>3473534</vt:i4>
      </vt:variant>
      <vt:variant>
        <vt:i4>66</vt:i4>
      </vt:variant>
      <vt:variant>
        <vt:i4>0</vt:i4>
      </vt:variant>
      <vt:variant>
        <vt:i4>5</vt:i4>
      </vt:variant>
      <vt:variant>
        <vt:lpwstr>http://www.nevo.co.il/case/5810829</vt:lpwstr>
      </vt:variant>
      <vt:variant>
        <vt:lpwstr/>
      </vt:variant>
      <vt:variant>
        <vt:i4>3604605</vt:i4>
      </vt:variant>
      <vt:variant>
        <vt:i4>63</vt:i4>
      </vt:variant>
      <vt:variant>
        <vt:i4>0</vt:i4>
      </vt:variant>
      <vt:variant>
        <vt:i4>5</vt:i4>
      </vt:variant>
      <vt:variant>
        <vt:lpwstr>http://www.nevo.co.il/case/18742532</vt:lpwstr>
      </vt:variant>
      <vt:variant>
        <vt:lpwstr/>
      </vt:variant>
      <vt:variant>
        <vt:i4>3735674</vt:i4>
      </vt:variant>
      <vt:variant>
        <vt:i4>60</vt:i4>
      </vt:variant>
      <vt:variant>
        <vt:i4>0</vt:i4>
      </vt:variant>
      <vt:variant>
        <vt:i4>5</vt:i4>
      </vt:variant>
      <vt:variant>
        <vt:lpwstr>http://www.nevo.co.il/case/5816508</vt:lpwstr>
      </vt:variant>
      <vt:variant>
        <vt:lpwstr/>
      </vt:variant>
      <vt:variant>
        <vt:i4>3145849</vt:i4>
      </vt:variant>
      <vt:variant>
        <vt:i4>57</vt:i4>
      </vt:variant>
      <vt:variant>
        <vt:i4>0</vt:i4>
      </vt:variant>
      <vt:variant>
        <vt:i4>5</vt:i4>
      </vt:variant>
      <vt:variant>
        <vt:lpwstr>http://www.nevo.co.il/case/5739234</vt:lpwstr>
      </vt:variant>
      <vt:variant>
        <vt:lpwstr/>
      </vt:variant>
      <vt:variant>
        <vt:i4>7602284</vt:i4>
      </vt:variant>
      <vt:variant>
        <vt:i4>54</vt:i4>
      </vt:variant>
      <vt:variant>
        <vt:i4>0</vt:i4>
      </vt:variant>
      <vt:variant>
        <vt:i4>5</vt:i4>
      </vt:variant>
      <vt:variant>
        <vt:lpwstr>http://www.nevo.co.il/law/98569</vt:lpwstr>
      </vt:variant>
      <vt:variant>
        <vt:lpwstr/>
      </vt:variant>
      <vt:variant>
        <vt:i4>7077984</vt:i4>
      </vt:variant>
      <vt:variant>
        <vt:i4>51</vt:i4>
      </vt:variant>
      <vt:variant>
        <vt:i4>0</vt:i4>
      </vt:variant>
      <vt:variant>
        <vt:i4>5</vt:i4>
      </vt:variant>
      <vt:variant>
        <vt:lpwstr>http://www.nevo.co.il/law/98569/57</vt:lpwstr>
      </vt:variant>
      <vt:variant>
        <vt:lpwstr/>
      </vt:variant>
      <vt:variant>
        <vt:i4>7864418</vt:i4>
      </vt:variant>
      <vt:variant>
        <vt:i4>48</vt:i4>
      </vt:variant>
      <vt:variant>
        <vt:i4>0</vt:i4>
      </vt:variant>
      <vt:variant>
        <vt:i4>5</vt:i4>
      </vt:variant>
      <vt:variant>
        <vt:lpwstr>http://www.nevo.co.il/law/72507</vt:lpwstr>
      </vt:variant>
      <vt:variant>
        <vt:lpwstr/>
      </vt:variant>
      <vt:variant>
        <vt:i4>18</vt:i4>
      </vt:variant>
      <vt:variant>
        <vt:i4>45</vt:i4>
      </vt:variant>
      <vt:variant>
        <vt:i4>0</vt:i4>
      </vt:variant>
      <vt:variant>
        <vt:i4>5</vt:i4>
      </vt:variant>
      <vt:variant>
        <vt:lpwstr>http://www.nevo.co.il/law/72507/3.a.;6.a</vt:lpwstr>
      </vt:variant>
      <vt:variant>
        <vt:lpwstr/>
      </vt:variant>
      <vt:variant>
        <vt:i4>7864418</vt:i4>
      </vt:variant>
      <vt:variant>
        <vt:i4>42</vt:i4>
      </vt:variant>
      <vt:variant>
        <vt:i4>0</vt:i4>
      </vt:variant>
      <vt:variant>
        <vt:i4>5</vt:i4>
      </vt:variant>
      <vt:variant>
        <vt:lpwstr>http://www.nevo.co.il/law/72507</vt:lpwstr>
      </vt:variant>
      <vt:variant>
        <vt:lpwstr/>
      </vt:variant>
      <vt:variant>
        <vt:i4>7929955</vt:i4>
      </vt:variant>
      <vt:variant>
        <vt:i4>39</vt:i4>
      </vt:variant>
      <vt:variant>
        <vt:i4>0</vt:i4>
      </vt:variant>
      <vt:variant>
        <vt:i4>5</vt:i4>
      </vt:variant>
      <vt:variant>
        <vt:lpwstr>http://www.nevo.co.il/law/72507/6.a</vt:lpwstr>
      </vt:variant>
      <vt:variant>
        <vt:lpwstr/>
      </vt:variant>
      <vt:variant>
        <vt:i4>5701639</vt:i4>
      </vt:variant>
      <vt:variant>
        <vt:i4>36</vt:i4>
      </vt:variant>
      <vt:variant>
        <vt:i4>0</vt:i4>
      </vt:variant>
      <vt:variant>
        <vt:i4>5</vt:i4>
      </vt:variant>
      <vt:variant>
        <vt:lpwstr>http://www.nevo.co.il/law/72507/3.a.3</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7077984</vt:i4>
      </vt:variant>
      <vt:variant>
        <vt:i4>27</vt:i4>
      </vt:variant>
      <vt:variant>
        <vt:i4>0</vt:i4>
      </vt:variant>
      <vt:variant>
        <vt:i4>5</vt:i4>
      </vt:variant>
      <vt:variant>
        <vt:lpwstr>http://www.nevo.co.il/law/98569/57</vt:lpwstr>
      </vt:variant>
      <vt:variant>
        <vt:lpwstr/>
      </vt:variant>
      <vt:variant>
        <vt:i4>7602284</vt:i4>
      </vt:variant>
      <vt:variant>
        <vt:i4>24</vt:i4>
      </vt:variant>
      <vt:variant>
        <vt:i4>0</vt:i4>
      </vt:variant>
      <vt:variant>
        <vt:i4>5</vt:i4>
      </vt:variant>
      <vt:variant>
        <vt:lpwstr>http://www.nevo.co.il/law/98569</vt:lpwstr>
      </vt:variant>
      <vt:variant>
        <vt:lpwstr/>
      </vt:variant>
      <vt:variant>
        <vt:i4>7929955</vt:i4>
      </vt:variant>
      <vt:variant>
        <vt:i4>21</vt:i4>
      </vt:variant>
      <vt:variant>
        <vt:i4>0</vt:i4>
      </vt:variant>
      <vt:variant>
        <vt:i4>5</vt:i4>
      </vt:variant>
      <vt:variant>
        <vt:lpwstr>http://www.nevo.co.il/law/72507/6.a</vt:lpwstr>
      </vt:variant>
      <vt:variant>
        <vt:lpwstr/>
      </vt:variant>
      <vt:variant>
        <vt:i4>5701639</vt:i4>
      </vt:variant>
      <vt:variant>
        <vt:i4>18</vt:i4>
      </vt:variant>
      <vt:variant>
        <vt:i4>0</vt:i4>
      </vt:variant>
      <vt:variant>
        <vt:i4>5</vt:i4>
      </vt:variant>
      <vt:variant>
        <vt:lpwstr>http://www.nevo.co.il/law/72507/3.a.3</vt:lpwstr>
      </vt:variant>
      <vt:variant>
        <vt:lpwstr/>
      </vt:variant>
      <vt:variant>
        <vt:i4>5701639</vt:i4>
      </vt:variant>
      <vt:variant>
        <vt:i4>15</vt:i4>
      </vt:variant>
      <vt:variant>
        <vt:i4>0</vt:i4>
      </vt:variant>
      <vt:variant>
        <vt:i4>5</vt:i4>
      </vt:variant>
      <vt:variant>
        <vt:lpwstr>http://www.nevo.co.il/law/72507/3.a.</vt:lpwstr>
      </vt:variant>
      <vt:variant>
        <vt:lpwstr/>
      </vt:variant>
      <vt:variant>
        <vt:i4>85</vt:i4>
      </vt:variant>
      <vt:variant>
        <vt:i4>12</vt:i4>
      </vt:variant>
      <vt:variant>
        <vt:i4>0</vt:i4>
      </vt:variant>
      <vt:variant>
        <vt:i4>5</vt:i4>
      </vt:variant>
      <vt:variant>
        <vt:lpwstr>http://www.nevo.co.il/law/72507/.6.a</vt:lpwstr>
      </vt:variant>
      <vt:variant>
        <vt:lpwstr/>
      </vt:variant>
      <vt:variant>
        <vt:i4>7864418</vt:i4>
      </vt:variant>
      <vt:variant>
        <vt:i4>9</vt:i4>
      </vt:variant>
      <vt:variant>
        <vt:i4>0</vt:i4>
      </vt:variant>
      <vt:variant>
        <vt:i4>5</vt:i4>
      </vt:variant>
      <vt:variant>
        <vt:lpwstr>http://www.nevo.co.il/law/72507</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7995492</vt:i4>
      </vt:variant>
      <vt:variant>
        <vt:i4>3</vt:i4>
      </vt:variant>
      <vt:variant>
        <vt:i4>0</vt:i4>
      </vt:variant>
      <vt:variant>
        <vt:i4>5</vt:i4>
      </vt:variant>
      <vt:variant>
        <vt:lpwstr>http://www.nevo.co.il/law/70301</vt:lpwstr>
      </vt:variant>
      <vt:variant>
        <vt:lpwstr/>
      </vt:variant>
      <vt:variant>
        <vt:i4>3211386</vt:i4>
      </vt:variant>
      <vt:variant>
        <vt:i4>0</vt:i4>
      </vt:variant>
      <vt:variant>
        <vt:i4>0</vt:i4>
      </vt:variant>
      <vt:variant>
        <vt:i4>5</vt:i4>
      </vt:variant>
      <vt:variant>
        <vt:lpwstr>http://www.nevo.co.il/case/22090530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2022-05-24T10:47:00Z</dcterms:created>
  <dcterms:modified xsi:type="dcterms:W3CDTF">2022-05-24T10:47:00Z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39338</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יצחק אלמקיס</vt:lpwstr>
  </property>
  <property fmtid="{D5CDD505-2E9C-101B-9397-08002B2CF9AE}" pid="10" name="LAWYER">
    <vt:lpwstr>אסיל אמון קאסם;איתי יצחק</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20180610</vt:lpwstr>
  </property>
  <property fmtid="{D5CDD505-2E9C-101B-9397-08002B2CF9AE}" pid="14" name="TYPE_N_DATE">
    <vt:lpwstr>38020180610</vt:lpwstr>
  </property>
  <property fmtid="{D5CDD505-2E9C-101B-9397-08002B2CF9AE}" pid="15" name="WORDNUMPAGES">
    <vt:lpwstr>15</vt:lpwstr>
  </property>
  <property fmtid="{D5CDD505-2E9C-101B-9397-08002B2CF9AE}" pid="16" name="TYPE_ABS_DATE">
    <vt:lpwstr>380020180610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22090530;5739234;5816508;18742532;5810829;6198659</vt:lpwstr>
  </property>
  <property fmtid="{D5CDD505-2E9C-101B-9397-08002B2CF9AE}" pid="36" name="LAWLISTTMP1">
    <vt:lpwstr>70301/348.c</vt:lpwstr>
  </property>
  <property fmtid="{D5CDD505-2E9C-101B-9397-08002B2CF9AE}" pid="37" name="LAWLISTTMP2">
    <vt:lpwstr>72507/003.a.3:2;006.a:2;003.a;.6.a</vt:lpwstr>
  </property>
  <property fmtid="{D5CDD505-2E9C-101B-9397-08002B2CF9AE}" pid="38" name="LAWLISTTMP3">
    <vt:lpwstr>98569/057</vt:lpwstr>
  </property>
</Properties>
</file>