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8C16" w14:textId="77777777" w:rsidR="00584639" w:rsidRPr="00282995" w:rsidRDefault="00584639" w:rsidP="00282995">
      <w:pPr>
        <w:jc w:val="center"/>
        <w:rPr>
          <w:rFonts w:ascii="Tahoma" w:hAnsi="Tahoma" w:cs="Tahoma"/>
          <w:b/>
          <w:bCs/>
          <w:color w:val="000080"/>
          <w:rtl/>
        </w:rPr>
      </w:pPr>
      <w:bookmarkStart w:id="0" w:name="LastJudge"/>
      <w:r w:rsidRPr="00282995">
        <w:rPr>
          <w:rFonts w:ascii="Tahoma" w:hAnsi="Tahoma" w:cs="Tahoma"/>
          <w:b/>
          <w:bCs/>
          <w:color w:val="000080"/>
          <w:rtl/>
        </w:rPr>
        <w:t>בי</w:t>
      </w:r>
      <w:r w:rsidR="00282995">
        <w:rPr>
          <w:rFonts w:ascii="Tahoma" w:hAnsi="Tahoma" w:cs="Tahoma" w:hint="cs"/>
          <w:b/>
          <w:bCs/>
          <w:color w:val="000080"/>
          <w:rtl/>
        </w:rPr>
        <w:t>ת משפט ה</w:t>
      </w:r>
      <w:r w:rsidRPr="00282995">
        <w:rPr>
          <w:rFonts w:ascii="Tahoma" w:hAnsi="Tahoma" w:cs="Tahoma"/>
          <w:b/>
          <w:bCs/>
          <w:color w:val="000080"/>
          <w:rtl/>
        </w:rPr>
        <w:t>שלום בירושלים</w:t>
      </w:r>
    </w:p>
    <w:p w14:paraId="383B044E" w14:textId="77777777" w:rsidR="00584639" w:rsidRPr="00CD446D" w:rsidRDefault="00584639">
      <w:pPr>
        <w:rPr>
          <w:rFonts w:hint="cs"/>
          <w:b/>
          <w:bCs/>
          <w:rtl/>
        </w:rPr>
      </w:pPr>
    </w:p>
    <w:p w14:paraId="4B20F5C8" w14:textId="77777777" w:rsidR="00921D7D" w:rsidRPr="00CD446D" w:rsidRDefault="00921D7D" w:rsidP="00971DC6">
      <w:pPr>
        <w:rPr>
          <w:b/>
          <w:bCs/>
          <w:rtl/>
        </w:rPr>
      </w:pPr>
      <w:r w:rsidRPr="00CD446D">
        <w:rPr>
          <w:rFonts w:hint="cs"/>
          <w:b/>
          <w:bCs/>
          <w:rtl/>
        </w:rPr>
        <w:t>תפ 39593-02-17</w:t>
      </w:r>
    </w:p>
    <w:p w14:paraId="4A81E481" w14:textId="77777777" w:rsidR="00921D7D" w:rsidRPr="00CD446D" w:rsidRDefault="00921D7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9B5D61" w:rsidRPr="00282995" w14:paraId="6A49B31B" w14:textId="77777777" w:rsidTr="0032336B">
        <w:trPr>
          <w:trHeight w:val="295"/>
          <w:jc w:val="center"/>
        </w:trPr>
        <w:tc>
          <w:tcPr>
            <w:tcW w:w="743" w:type="dxa"/>
            <w:tcBorders>
              <w:top w:val="nil"/>
              <w:left w:val="nil"/>
              <w:bottom w:val="nil"/>
              <w:right w:val="nil"/>
            </w:tcBorders>
            <w:shd w:val="clear" w:color="auto" w:fill="auto"/>
          </w:tcPr>
          <w:p w14:paraId="74280373" w14:textId="77777777" w:rsidR="005D7192" w:rsidRPr="00282995" w:rsidRDefault="005D7192" w:rsidP="00584639">
            <w:pPr>
              <w:rPr>
                <w:rFonts w:ascii="Arial" w:hAnsi="Arial"/>
                <w:b/>
                <w:bCs/>
                <w:sz w:val="26"/>
                <w:szCs w:val="26"/>
              </w:rPr>
            </w:pPr>
            <w:r w:rsidRPr="00282995">
              <w:rPr>
                <w:rFonts w:ascii="Arial" w:hAnsi="Arial"/>
                <w:b/>
                <w:bCs/>
                <w:sz w:val="26"/>
                <w:szCs w:val="26"/>
                <w:rtl/>
              </w:rPr>
              <w:t>בפני</w:t>
            </w:r>
          </w:p>
        </w:tc>
        <w:tc>
          <w:tcPr>
            <w:tcW w:w="8077" w:type="dxa"/>
            <w:tcBorders>
              <w:top w:val="nil"/>
              <w:left w:val="nil"/>
              <w:bottom w:val="nil"/>
              <w:right w:val="nil"/>
            </w:tcBorders>
            <w:shd w:val="clear" w:color="auto" w:fill="auto"/>
          </w:tcPr>
          <w:p w14:paraId="3E1943C5" w14:textId="77777777" w:rsidR="009B5D61" w:rsidRPr="00282995" w:rsidRDefault="009B5D61" w:rsidP="00584639">
            <w:pPr>
              <w:rPr>
                <w:rFonts w:ascii="Arial" w:hAnsi="Arial"/>
                <w:b/>
                <w:bCs/>
                <w:sz w:val="26"/>
                <w:szCs w:val="26"/>
                <w:highlight w:val="yellow"/>
              </w:rPr>
            </w:pPr>
            <w:r w:rsidRPr="00282995">
              <w:rPr>
                <w:rFonts w:ascii="Arial" w:hAnsi="Arial"/>
                <w:b/>
                <w:bCs/>
                <w:sz w:val="26"/>
                <w:szCs w:val="26"/>
                <w:rtl/>
              </w:rPr>
              <w:t>כבוד השופט פאול שטרק</w:t>
            </w:r>
          </w:p>
        </w:tc>
      </w:tr>
    </w:tbl>
    <w:p w14:paraId="28690B25" w14:textId="77777777" w:rsidR="009B5D61" w:rsidRPr="00282995" w:rsidRDefault="009B5D61" w:rsidP="0058463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4218"/>
        <w:gridCol w:w="3709"/>
      </w:tblGrid>
      <w:tr w:rsidR="009B5D61" w:rsidRPr="00282995" w14:paraId="46948352" w14:textId="77777777" w:rsidTr="00282995">
        <w:trPr>
          <w:trHeight w:val="355"/>
          <w:jc w:val="center"/>
        </w:trPr>
        <w:tc>
          <w:tcPr>
            <w:tcW w:w="893" w:type="dxa"/>
            <w:tcBorders>
              <w:top w:val="nil"/>
              <w:left w:val="nil"/>
              <w:bottom w:val="nil"/>
              <w:right w:val="nil"/>
            </w:tcBorders>
            <w:shd w:val="clear" w:color="auto" w:fill="auto"/>
          </w:tcPr>
          <w:p w14:paraId="60DD5957" w14:textId="77777777" w:rsidR="009B5D61" w:rsidRPr="00282995" w:rsidRDefault="009B5D61" w:rsidP="00584639">
            <w:pPr>
              <w:rPr>
                <w:rFonts w:ascii="Arial" w:hAnsi="Arial"/>
                <w:b/>
                <w:bCs/>
                <w:sz w:val="26"/>
                <w:szCs w:val="26"/>
                <w:rtl/>
              </w:rPr>
            </w:pPr>
            <w:bookmarkStart w:id="1" w:name="FirstAppellant"/>
          </w:p>
          <w:p w14:paraId="26B942B6" w14:textId="77777777" w:rsidR="009B5D61" w:rsidRPr="00282995" w:rsidRDefault="009B5D61" w:rsidP="00584639">
            <w:pPr>
              <w:rPr>
                <w:rFonts w:ascii="Arial" w:hAnsi="Arial"/>
                <w:b/>
                <w:bCs/>
                <w:sz w:val="26"/>
                <w:szCs w:val="26"/>
                <w:rtl/>
              </w:rPr>
            </w:pPr>
            <w:r w:rsidRPr="00282995">
              <w:rPr>
                <w:rFonts w:ascii="Arial" w:hAnsi="Arial"/>
                <w:b/>
                <w:bCs/>
                <w:sz w:val="26"/>
                <w:szCs w:val="26"/>
                <w:rtl/>
              </w:rPr>
              <w:t>בעניין:</w:t>
            </w:r>
          </w:p>
        </w:tc>
        <w:tc>
          <w:tcPr>
            <w:tcW w:w="4218" w:type="dxa"/>
            <w:tcBorders>
              <w:top w:val="nil"/>
              <w:left w:val="nil"/>
              <w:bottom w:val="nil"/>
              <w:right w:val="nil"/>
            </w:tcBorders>
            <w:shd w:val="clear" w:color="auto" w:fill="auto"/>
          </w:tcPr>
          <w:p w14:paraId="2C410D5F" w14:textId="77777777" w:rsidR="009B5D61" w:rsidRPr="00282995" w:rsidRDefault="009B5D61" w:rsidP="00584639">
            <w:pPr>
              <w:rPr>
                <w:rFonts w:ascii="Arial" w:hAnsi="Arial"/>
                <w:b/>
                <w:bCs/>
                <w:sz w:val="26"/>
                <w:szCs w:val="26"/>
              </w:rPr>
            </w:pPr>
          </w:p>
          <w:p w14:paraId="56AAB367" w14:textId="77777777" w:rsidR="009B5D61" w:rsidRPr="00282995" w:rsidRDefault="009B5D61" w:rsidP="00584639">
            <w:pPr>
              <w:rPr>
                <w:rFonts w:ascii="Arial" w:hAnsi="Arial"/>
                <w:b/>
                <w:bCs/>
                <w:sz w:val="26"/>
                <w:szCs w:val="26"/>
                <w:rtl/>
              </w:rPr>
            </w:pPr>
            <w:r w:rsidRPr="00282995">
              <w:rPr>
                <w:rFonts w:ascii="Arial" w:hAnsi="Arial"/>
                <w:b/>
                <w:bCs/>
                <w:sz w:val="26"/>
                <w:szCs w:val="26"/>
                <w:rtl/>
              </w:rPr>
              <w:t>מחלקה לחקירות שוטרים - מח"ש</w:t>
            </w:r>
          </w:p>
        </w:tc>
        <w:tc>
          <w:tcPr>
            <w:tcW w:w="3709" w:type="dxa"/>
            <w:tcBorders>
              <w:top w:val="nil"/>
              <w:left w:val="nil"/>
              <w:bottom w:val="nil"/>
              <w:right w:val="nil"/>
            </w:tcBorders>
            <w:shd w:val="clear" w:color="auto" w:fill="auto"/>
          </w:tcPr>
          <w:p w14:paraId="6DB1519A" w14:textId="77777777" w:rsidR="009B5D61" w:rsidRPr="00282995" w:rsidRDefault="009B5D61" w:rsidP="00584639">
            <w:pPr>
              <w:rPr>
                <w:rFonts w:ascii="Arial" w:hAnsi="Arial"/>
                <w:b/>
                <w:bCs/>
                <w:sz w:val="26"/>
                <w:szCs w:val="26"/>
              </w:rPr>
            </w:pPr>
          </w:p>
        </w:tc>
      </w:tr>
      <w:bookmarkEnd w:id="1"/>
      <w:tr w:rsidR="009B5D61" w:rsidRPr="00282995" w14:paraId="07806E80" w14:textId="77777777" w:rsidTr="00282995">
        <w:trPr>
          <w:trHeight w:val="355"/>
          <w:jc w:val="center"/>
        </w:trPr>
        <w:tc>
          <w:tcPr>
            <w:tcW w:w="893" w:type="dxa"/>
            <w:tcBorders>
              <w:top w:val="nil"/>
              <w:left w:val="nil"/>
              <w:bottom w:val="nil"/>
              <w:right w:val="nil"/>
            </w:tcBorders>
            <w:shd w:val="clear" w:color="auto" w:fill="auto"/>
          </w:tcPr>
          <w:p w14:paraId="4A7EBCBA" w14:textId="77777777" w:rsidR="009B5D61" w:rsidRPr="00282995" w:rsidRDefault="009B5D61" w:rsidP="00584639">
            <w:pPr>
              <w:rPr>
                <w:rFonts w:ascii="Arial" w:hAnsi="Arial"/>
                <w:b/>
                <w:bCs/>
                <w:sz w:val="26"/>
                <w:szCs w:val="26"/>
              </w:rPr>
            </w:pPr>
          </w:p>
        </w:tc>
        <w:tc>
          <w:tcPr>
            <w:tcW w:w="4218" w:type="dxa"/>
            <w:tcBorders>
              <w:top w:val="nil"/>
              <w:left w:val="nil"/>
              <w:bottom w:val="nil"/>
              <w:right w:val="nil"/>
            </w:tcBorders>
            <w:shd w:val="clear" w:color="auto" w:fill="auto"/>
          </w:tcPr>
          <w:p w14:paraId="7B1B0089" w14:textId="77777777" w:rsidR="009B5D61" w:rsidRPr="00282995" w:rsidRDefault="009B5D61" w:rsidP="00584639">
            <w:pPr>
              <w:rPr>
                <w:b/>
                <w:bCs/>
                <w:sz w:val="26"/>
                <w:szCs w:val="26"/>
                <w:rtl/>
              </w:rPr>
            </w:pPr>
          </w:p>
        </w:tc>
        <w:tc>
          <w:tcPr>
            <w:tcW w:w="3709" w:type="dxa"/>
            <w:tcBorders>
              <w:top w:val="nil"/>
              <w:left w:val="nil"/>
              <w:bottom w:val="nil"/>
              <w:right w:val="nil"/>
            </w:tcBorders>
            <w:shd w:val="clear" w:color="auto" w:fill="auto"/>
          </w:tcPr>
          <w:p w14:paraId="55F08739" w14:textId="77777777" w:rsidR="009B5D61" w:rsidRPr="00282995" w:rsidRDefault="009B5D61" w:rsidP="00282995">
            <w:pPr>
              <w:jc w:val="right"/>
              <w:rPr>
                <w:rFonts w:ascii="Arial" w:hAnsi="Arial"/>
                <w:b/>
                <w:bCs/>
                <w:sz w:val="26"/>
                <w:szCs w:val="26"/>
                <w:rtl/>
              </w:rPr>
            </w:pPr>
            <w:r w:rsidRPr="00282995">
              <w:rPr>
                <w:rFonts w:ascii="Arial" w:hAnsi="Arial"/>
                <w:b/>
                <w:bCs/>
                <w:sz w:val="26"/>
                <w:szCs w:val="26"/>
                <w:rtl/>
              </w:rPr>
              <w:t>המאשימה</w:t>
            </w:r>
          </w:p>
        </w:tc>
      </w:tr>
      <w:tr w:rsidR="00282995" w:rsidRPr="00282995" w14:paraId="67C4ECFA" w14:textId="77777777" w:rsidTr="00282995">
        <w:trPr>
          <w:trHeight w:val="355"/>
          <w:jc w:val="center"/>
        </w:trPr>
        <w:tc>
          <w:tcPr>
            <w:tcW w:w="8820" w:type="dxa"/>
            <w:gridSpan w:val="3"/>
            <w:tcBorders>
              <w:top w:val="nil"/>
              <w:left w:val="nil"/>
              <w:bottom w:val="nil"/>
              <w:right w:val="nil"/>
            </w:tcBorders>
            <w:shd w:val="clear" w:color="auto" w:fill="auto"/>
          </w:tcPr>
          <w:p w14:paraId="651BE157" w14:textId="77777777" w:rsidR="00282995" w:rsidRPr="00282995" w:rsidRDefault="00282995" w:rsidP="00282995">
            <w:pPr>
              <w:jc w:val="center"/>
              <w:rPr>
                <w:rFonts w:ascii="Arial" w:hAnsi="Arial"/>
                <w:b/>
                <w:bCs/>
                <w:sz w:val="26"/>
                <w:szCs w:val="26"/>
                <w:rtl/>
              </w:rPr>
            </w:pPr>
          </w:p>
          <w:p w14:paraId="79A0B353" w14:textId="77777777" w:rsidR="00282995" w:rsidRPr="00282995" w:rsidRDefault="00282995" w:rsidP="00282995">
            <w:pPr>
              <w:jc w:val="center"/>
              <w:rPr>
                <w:rFonts w:ascii="Arial" w:hAnsi="Arial"/>
                <w:b/>
                <w:bCs/>
                <w:sz w:val="26"/>
                <w:szCs w:val="26"/>
                <w:rtl/>
              </w:rPr>
            </w:pPr>
            <w:r w:rsidRPr="00282995">
              <w:rPr>
                <w:rFonts w:ascii="Arial" w:hAnsi="Arial"/>
                <w:b/>
                <w:bCs/>
                <w:sz w:val="26"/>
                <w:szCs w:val="26"/>
                <w:rtl/>
              </w:rPr>
              <w:t>נגד</w:t>
            </w:r>
          </w:p>
          <w:p w14:paraId="250C667F" w14:textId="77777777" w:rsidR="00282995" w:rsidRPr="00282995" w:rsidRDefault="00282995" w:rsidP="00282995">
            <w:pPr>
              <w:jc w:val="center"/>
              <w:rPr>
                <w:rFonts w:ascii="Arial" w:hAnsi="Arial"/>
                <w:b/>
                <w:bCs/>
                <w:sz w:val="26"/>
                <w:szCs w:val="26"/>
                <w:rtl/>
              </w:rPr>
            </w:pPr>
          </w:p>
        </w:tc>
      </w:tr>
      <w:tr w:rsidR="009B5D61" w:rsidRPr="00282995" w14:paraId="77C82909" w14:textId="77777777" w:rsidTr="00282995">
        <w:trPr>
          <w:trHeight w:val="355"/>
          <w:jc w:val="center"/>
        </w:trPr>
        <w:tc>
          <w:tcPr>
            <w:tcW w:w="893" w:type="dxa"/>
            <w:tcBorders>
              <w:top w:val="nil"/>
              <w:left w:val="nil"/>
              <w:bottom w:val="nil"/>
              <w:right w:val="nil"/>
            </w:tcBorders>
            <w:shd w:val="clear" w:color="auto" w:fill="auto"/>
          </w:tcPr>
          <w:p w14:paraId="08C420AB" w14:textId="77777777" w:rsidR="009B5D61" w:rsidRPr="00282995" w:rsidRDefault="009B5D61" w:rsidP="00584639">
            <w:pPr>
              <w:rPr>
                <w:rFonts w:ascii="Arial" w:hAnsi="Arial"/>
                <w:b/>
                <w:bCs/>
                <w:sz w:val="26"/>
                <w:szCs w:val="26"/>
              </w:rPr>
            </w:pPr>
          </w:p>
        </w:tc>
        <w:tc>
          <w:tcPr>
            <w:tcW w:w="4218" w:type="dxa"/>
            <w:tcBorders>
              <w:top w:val="nil"/>
              <w:left w:val="nil"/>
              <w:bottom w:val="nil"/>
              <w:right w:val="nil"/>
            </w:tcBorders>
            <w:shd w:val="clear" w:color="auto" w:fill="auto"/>
          </w:tcPr>
          <w:p w14:paraId="6725FE89" w14:textId="77777777" w:rsidR="009B5D61" w:rsidRPr="00282995" w:rsidRDefault="00784714" w:rsidP="00584639">
            <w:pPr>
              <w:rPr>
                <w:b/>
                <w:bCs/>
                <w:sz w:val="26"/>
                <w:szCs w:val="26"/>
                <w:rtl/>
              </w:rPr>
            </w:pPr>
            <w:r w:rsidRPr="00282995">
              <w:rPr>
                <w:rFonts w:ascii="Arial" w:hAnsi="Arial" w:hint="cs"/>
                <w:b/>
                <w:bCs/>
                <w:sz w:val="26"/>
                <w:szCs w:val="26"/>
                <w:rtl/>
              </w:rPr>
              <w:t>פלוני</w:t>
            </w:r>
          </w:p>
        </w:tc>
        <w:tc>
          <w:tcPr>
            <w:tcW w:w="3709" w:type="dxa"/>
            <w:tcBorders>
              <w:top w:val="nil"/>
              <w:left w:val="nil"/>
              <w:bottom w:val="nil"/>
              <w:right w:val="nil"/>
            </w:tcBorders>
            <w:shd w:val="clear" w:color="auto" w:fill="auto"/>
          </w:tcPr>
          <w:p w14:paraId="37A2B360" w14:textId="77777777" w:rsidR="009B5D61" w:rsidRPr="00282995" w:rsidRDefault="009B5D61" w:rsidP="00584639">
            <w:pPr>
              <w:rPr>
                <w:rFonts w:ascii="Arial" w:hAnsi="Arial"/>
                <w:b/>
                <w:bCs/>
                <w:sz w:val="26"/>
                <w:szCs w:val="26"/>
                <w:rtl/>
              </w:rPr>
            </w:pPr>
          </w:p>
        </w:tc>
      </w:tr>
      <w:tr w:rsidR="009B5D61" w:rsidRPr="00282995" w14:paraId="1D538CAC" w14:textId="77777777" w:rsidTr="00282995">
        <w:trPr>
          <w:trHeight w:val="355"/>
          <w:jc w:val="center"/>
        </w:trPr>
        <w:tc>
          <w:tcPr>
            <w:tcW w:w="893" w:type="dxa"/>
            <w:tcBorders>
              <w:top w:val="nil"/>
              <w:left w:val="nil"/>
              <w:bottom w:val="nil"/>
              <w:right w:val="nil"/>
            </w:tcBorders>
            <w:shd w:val="clear" w:color="auto" w:fill="auto"/>
          </w:tcPr>
          <w:p w14:paraId="54DB4331" w14:textId="77777777" w:rsidR="009B5D61" w:rsidRPr="00282995" w:rsidRDefault="009B5D61" w:rsidP="00584639">
            <w:pPr>
              <w:rPr>
                <w:rFonts w:ascii="Arial" w:hAnsi="Arial"/>
                <w:b/>
                <w:bCs/>
                <w:sz w:val="26"/>
                <w:szCs w:val="26"/>
              </w:rPr>
            </w:pPr>
          </w:p>
        </w:tc>
        <w:tc>
          <w:tcPr>
            <w:tcW w:w="4218" w:type="dxa"/>
            <w:tcBorders>
              <w:top w:val="nil"/>
              <w:left w:val="nil"/>
              <w:bottom w:val="nil"/>
              <w:right w:val="nil"/>
            </w:tcBorders>
            <w:shd w:val="clear" w:color="auto" w:fill="auto"/>
          </w:tcPr>
          <w:p w14:paraId="7AAD91A1" w14:textId="77777777" w:rsidR="009B5D61" w:rsidRPr="00282995" w:rsidRDefault="009B5D61" w:rsidP="00584639">
            <w:pPr>
              <w:rPr>
                <w:b/>
                <w:bCs/>
                <w:sz w:val="26"/>
                <w:szCs w:val="26"/>
                <w:rtl/>
              </w:rPr>
            </w:pPr>
          </w:p>
        </w:tc>
        <w:tc>
          <w:tcPr>
            <w:tcW w:w="3709" w:type="dxa"/>
            <w:tcBorders>
              <w:top w:val="nil"/>
              <w:left w:val="nil"/>
              <w:bottom w:val="nil"/>
              <w:right w:val="nil"/>
            </w:tcBorders>
            <w:shd w:val="clear" w:color="auto" w:fill="auto"/>
          </w:tcPr>
          <w:p w14:paraId="6FB8BDBA" w14:textId="77777777" w:rsidR="009B5D61" w:rsidRPr="00282995" w:rsidRDefault="009B5D61" w:rsidP="00282995">
            <w:pPr>
              <w:jc w:val="right"/>
              <w:rPr>
                <w:rFonts w:ascii="Arial" w:hAnsi="Arial"/>
                <w:b/>
                <w:bCs/>
                <w:sz w:val="26"/>
                <w:szCs w:val="26"/>
                <w:rtl/>
              </w:rPr>
            </w:pPr>
            <w:r w:rsidRPr="00282995">
              <w:rPr>
                <w:rFonts w:ascii="Arial" w:hAnsi="Arial"/>
                <w:b/>
                <w:bCs/>
                <w:sz w:val="26"/>
                <w:szCs w:val="26"/>
                <w:rtl/>
              </w:rPr>
              <w:t xml:space="preserve">  הנאשם</w:t>
            </w:r>
          </w:p>
        </w:tc>
      </w:tr>
    </w:tbl>
    <w:p w14:paraId="29485EF4" w14:textId="77777777" w:rsidR="00971DC6" w:rsidRDefault="00971DC6" w:rsidP="009B5D61">
      <w:pPr>
        <w:rPr>
          <w:sz w:val="28"/>
          <w:szCs w:val="28"/>
          <w:rtl/>
        </w:rPr>
      </w:pPr>
    </w:p>
    <w:p w14:paraId="586F8085" w14:textId="77777777" w:rsidR="00856627" w:rsidRPr="00856627" w:rsidRDefault="00856627" w:rsidP="00856627">
      <w:pPr>
        <w:spacing w:after="120" w:line="240" w:lineRule="exact"/>
        <w:ind w:left="283" w:hanging="283"/>
        <w:jc w:val="both"/>
        <w:rPr>
          <w:rFonts w:ascii="FrankRuehl" w:hAnsi="FrankRuehl" w:cs="FrankRuehl"/>
          <w:rtl/>
        </w:rPr>
      </w:pPr>
      <w:r w:rsidRPr="00856627">
        <w:rPr>
          <w:rFonts w:ascii="FrankRuehl" w:hAnsi="FrankRuehl" w:cs="FrankRuehl"/>
          <w:rtl/>
        </w:rPr>
        <w:t xml:space="preserve">חקיקה שאוזכרה: </w:t>
      </w:r>
    </w:p>
    <w:p w14:paraId="48A24BE7" w14:textId="77777777" w:rsidR="00856627" w:rsidRPr="00856627" w:rsidRDefault="00856627" w:rsidP="00856627">
      <w:pPr>
        <w:spacing w:after="120" w:line="240" w:lineRule="exact"/>
        <w:ind w:left="283" w:hanging="283"/>
        <w:jc w:val="both"/>
        <w:rPr>
          <w:rFonts w:ascii="FrankRuehl" w:hAnsi="FrankRuehl" w:cs="FrankRuehl"/>
          <w:rtl/>
        </w:rPr>
      </w:pPr>
      <w:hyperlink r:id="rId7" w:history="1">
        <w:r w:rsidRPr="00856627">
          <w:rPr>
            <w:rFonts w:ascii="FrankRuehl" w:hAnsi="FrankRuehl" w:cs="FrankRuehl"/>
            <w:color w:val="0000FF"/>
            <w:u w:val="single"/>
            <w:rtl/>
          </w:rPr>
          <w:t>חוק העונשין, תשל"ז-1977</w:t>
        </w:r>
      </w:hyperlink>
      <w:r w:rsidRPr="00856627">
        <w:rPr>
          <w:rFonts w:ascii="FrankRuehl" w:hAnsi="FrankRuehl" w:cs="FrankRuehl"/>
          <w:rtl/>
        </w:rPr>
        <w:t xml:space="preserve">: סע'  </w:t>
      </w:r>
      <w:hyperlink r:id="rId8" w:history="1">
        <w:r w:rsidRPr="00856627">
          <w:rPr>
            <w:rFonts w:ascii="FrankRuehl" w:hAnsi="FrankRuehl" w:cs="FrankRuehl"/>
            <w:color w:val="0000FF"/>
            <w:u w:val="single"/>
            <w:rtl/>
          </w:rPr>
          <w:t>279</w:t>
        </w:r>
      </w:hyperlink>
      <w:r w:rsidRPr="00856627">
        <w:rPr>
          <w:rFonts w:ascii="FrankRuehl" w:hAnsi="FrankRuehl" w:cs="FrankRuehl"/>
          <w:rtl/>
        </w:rPr>
        <w:t xml:space="preserve">, </w:t>
      </w:r>
      <w:hyperlink r:id="rId9" w:history="1">
        <w:r w:rsidRPr="00856627">
          <w:rPr>
            <w:rFonts w:ascii="FrankRuehl" w:hAnsi="FrankRuehl" w:cs="FrankRuehl"/>
            <w:color w:val="0000FF"/>
            <w:u w:val="single"/>
            <w:rtl/>
          </w:rPr>
          <w:t>348(ג)</w:t>
        </w:r>
      </w:hyperlink>
      <w:r w:rsidRPr="00856627">
        <w:rPr>
          <w:rFonts w:ascii="FrankRuehl" w:hAnsi="FrankRuehl" w:cs="FrankRuehl"/>
          <w:rtl/>
        </w:rPr>
        <w:t xml:space="preserve">, </w:t>
      </w:r>
      <w:hyperlink r:id="rId10" w:history="1">
        <w:r w:rsidRPr="00856627">
          <w:rPr>
            <w:rFonts w:ascii="FrankRuehl" w:hAnsi="FrankRuehl" w:cs="FrankRuehl"/>
            <w:color w:val="0000FF"/>
            <w:u w:val="single"/>
            <w:rtl/>
          </w:rPr>
          <w:t>348(ו)</w:t>
        </w:r>
      </w:hyperlink>
      <w:r w:rsidRPr="00856627">
        <w:rPr>
          <w:rFonts w:ascii="FrankRuehl" w:hAnsi="FrankRuehl" w:cs="FrankRuehl"/>
          <w:rtl/>
        </w:rPr>
        <w:t xml:space="preserve">, </w:t>
      </w:r>
      <w:hyperlink r:id="rId11" w:history="1">
        <w:r w:rsidRPr="00856627">
          <w:rPr>
            <w:rFonts w:ascii="FrankRuehl" w:hAnsi="FrankRuehl" w:cs="FrankRuehl"/>
            <w:color w:val="0000FF"/>
            <w:u w:val="single"/>
            <w:rtl/>
          </w:rPr>
          <w:t>34כא</w:t>
        </w:r>
      </w:hyperlink>
      <w:r w:rsidRPr="00856627">
        <w:rPr>
          <w:rFonts w:ascii="FrankRuehl" w:hAnsi="FrankRuehl" w:cs="FrankRuehl"/>
          <w:rtl/>
        </w:rPr>
        <w:t xml:space="preserve">, </w:t>
      </w:r>
      <w:hyperlink r:id="rId12" w:history="1">
        <w:r w:rsidRPr="00856627">
          <w:rPr>
            <w:rFonts w:ascii="FrankRuehl" w:hAnsi="FrankRuehl" w:cs="FrankRuehl"/>
            <w:color w:val="0000FF"/>
            <w:u w:val="single"/>
            <w:rtl/>
          </w:rPr>
          <w:t>34כב</w:t>
        </w:r>
      </w:hyperlink>
      <w:r w:rsidRPr="00856627">
        <w:rPr>
          <w:rFonts w:ascii="FrankRuehl" w:hAnsi="FrankRuehl" w:cs="FrankRuehl"/>
          <w:rtl/>
        </w:rPr>
        <w:t xml:space="preserve">, </w:t>
      </w:r>
      <w:hyperlink r:id="rId13" w:history="1">
        <w:r w:rsidRPr="00856627">
          <w:rPr>
            <w:rFonts w:ascii="FrankRuehl" w:hAnsi="FrankRuehl" w:cs="FrankRuehl"/>
            <w:color w:val="0000FF"/>
            <w:u w:val="single"/>
            <w:rtl/>
          </w:rPr>
          <w:t>379</w:t>
        </w:r>
      </w:hyperlink>
    </w:p>
    <w:p w14:paraId="1546B1BD" w14:textId="77777777" w:rsidR="00856627" w:rsidRPr="00856627" w:rsidRDefault="00856627" w:rsidP="00856627">
      <w:pPr>
        <w:spacing w:after="120" w:line="240" w:lineRule="exact"/>
        <w:ind w:left="283" w:hanging="283"/>
        <w:jc w:val="both"/>
        <w:rPr>
          <w:rFonts w:ascii="FrankRuehl" w:hAnsi="FrankRuehl" w:cs="FrankRuehl"/>
          <w:rtl/>
        </w:rPr>
      </w:pPr>
      <w:hyperlink r:id="rId14" w:history="1">
        <w:r w:rsidRPr="00856627">
          <w:rPr>
            <w:rFonts w:ascii="FrankRuehl" w:hAnsi="FrankRuehl" w:cs="FrankRuehl"/>
            <w:color w:val="0000FF"/>
            <w:u w:val="single"/>
            <w:rtl/>
          </w:rPr>
          <w:t>חוק למניעת הטרדה מינית, תשנ"ח-1998</w:t>
        </w:r>
      </w:hyperlink>
      <w:r w:rsidRPr="00856627">
        <w:rPr>
          <w:rFonts w:ascii="FrankRuehl" w:hAnsi="FrankRuehl" w:cs="FrankRuehl"/>
          <w:rtl/>
        </w:rPr>
        <w:t xml:space="preserve">: סע'  </w:t>
      </w:r>
      <w:hyperlink r:id="rId15" w:history="1">
        <w:r w:rsidRPr="00856627">
          <w:rPr>
            <w:rFonts w:ascii="FrankRuehl" w:hAnsi="FrankRuehl" w:cs="FrankRuehl"/>
            <w:color w:val="0000FF"/>
            <w:u w:val="single"/>
            <w:rtl/>
          </w:rPr>
          <w:t>3(א) (4)</w:t>
        </w:r>
      </w:hyperlink>
      <w:r w:rsidRPr="00856627">
        <w:rPr>
          <w:rFonts w:ascii="FrankRuehl" w:hAnsi="FrankRuehl" w:cs="FrankRuehl"/>
          <w:rtl/>
        </w:rPr>
        <w:t xml:space="preserve">, </w:t>
      </w:r>
      <w:hyperlink r:id="rId16" w:history="1">
        <w:r w:rsidRPr="00856627">
          <w:rPr>
            <w:rFonts w:ascii="FrankRuehl" w:hAnsi="FrankRuehl" w:cs="FrankRuehl"/>
            <w:color w:val="0000FF"/>
            <w:u w:val="single"/>
            <w:rtl/>
          </w:rPr>
          <w:t>3(א)(6)(ג)</w:t>
        </w:r>
      </w:hyperlink>
      <w:r w:rsidRPr="00856627">
        <w:rPr>
          <w:rFonts w:ascii="FrankRuehl" w:hAnsi="FrankRuehl" w:cs="FrankRuehl"/>
          <w:rtl/>
        </w:rPr>
        <w:t xml:space="preserve">, </w:t>
      </w:r>
      <w:hyperlink r:id="rId17" w:history="1">
        <w:r w:rsidRPr="00856627">
          <w:rPr>
            <w:rFonts w:ascii="FrankRuehl" w:hAnsi="FrankRuehl" w:cs="FrankRuehl"/>
            <w:color w:val="0000FF"/>
            <w:u w:val="single"/>
            <w:rtl/>
          </w:rPr>
          <w:t>3(א)(6)(ז)</w:t>
        </w:r>
      </w:hyperlink>
    </w:p>
    <w:p w14:paraId="541D6AD0" w14:textId="77777777" w:rsidR="00856627" w:rsidRPr="00856627" w:rsidRDefault="00856627" w:rsidP="00856627">
      <w:pPr>
        <w:spacing w:after="120" w:line="240" w:lineRule="exact"/>
        <w:ind w:left="283" w:hanging="283"/>
        <w:jc w:val="both"/>
        <w:rPr>
          <w:rFonts w:ascii="FrankRuehl" w:hAnsi="FrankRuehl" w:cs="FrankRuehl"/>
          <w:rtl/>
        </w:rPr>
      </w:pPr>
      <w:hyperlink r:id="rId18" w:history="1">
        <w:r w:rsidRPr="00856627">
          <w:rPr>
            <w:rFonts w:ascii="FrankRuehl" w:hAnsi="FrankRuehl" w:cs="FrankRuehl"/>
            <w:color w:val="0000FF"/>
            <w:u w:val="single"/>
            <w:rtl/>
          </w:rPr>
          <w:t>פקודת הראיות [נוסח חדש], תשל"א-1971</w:t>
        </w:r>
      </w:hyperlink>
      <w:r w:rsidRPr="00856627">
        <w:rPr>
          <w:rFonts w:ascii="FrankRuehl" w:hAnsi="FrankRuehl" w:cs="FrankRuehl"/>
          <w:rtl/>
        </w:rPr>
        <w:t xml:space="preserve">: סע'  </w:t>
      </w:r>
      <w:hyperlink r:id="rId19" w:history="1">
        <w:r w:rsidRPr="00856627">
          <w:rPr>
            <w:rFonts w:ascii="FrankRuehl" w:hAnsi="FrankRuehl" w:cs="FrankRuehl"/>
            <w:color w:val="0000FF"/>
            <w:u w:val="single"/>
            <w:rtl/>
          </w:rPr>
          <w:t>57</w:t>
        </w:r>
      </w:hyperlink>
    </w:p>
    <w:p w14:paraId="07978E86" w14:textId="77777777" w:rsidR="00856627" w:rsidRPr="00856627" w:rsidRDefault="00856627" w:rsidP="00856627">
      <w:pPr>
        <w:spacing w:after="120" w:line="240" w:lineRule="exact"/>
        <w:ind w:left="283" w:hanging="283"/>
        <w:jc w:val="both"/>
        <w:rPr>
          <w:rFonts w:ascii="FrankRuehl" w:hAnsi="FrankRuehl" w:cs="FrankRuehl"/>
          <w:rtl/>
        </w:rPr>
      </w:pPr>
      <w:hyperlink r:id="rId20" w:history="1">
        <w:r w:rsidRPr="00856627">
          <w:rPr>
            <w:rFonts w:ascii="FrankRuehl" w:hAnsi="FrankRuehl" w:cs="FrankRuehl"/>
            <w:color w:val="0000FF"/>
            <w:u w:val="single"/>
            <w:rtl/>
          </w:rPr>
          <w:t>חוק סדר הדין הפלילי [נוסח משולב], תשמ"ב-1982</w:t>
        </w:r>
      </w:hyperlink>
      <w:r w:rsidRPr="00856627">
        <w:rPr>
          <w:rFonts w:ascii="FrankRuehl" w:hAnsi="FrankRuehl" w:cs="FrankRuehl"/>
          <w:rtl/>
        </w:rPr>
        <w:t xml:space="preserve">: סע'  </w:t>
      </w:r>
      <w:hyperlink r:id="rId21" w:history="1">
        <w:r w:rsidRPr="00856627">
          <w:rPr>
            <w:rFonts w:ascii="FrankRuehl" w:hAnsi="FrankRuehl" w:cs="FrankRuehl"/>
            <w:color w:val="0000FF"/>
            <w:u w:val="single"/>
            <w:rtl/>
          </w:rPr>
          <w:t>184</w:t>
        </w:r>
      </w:hyperlink>
    </w:p>
    <w:p w14:paraId="5C435FCD" w14:textId="77777777" w:rsidR="00856627" w:rsidRPr="00856627" w:rsidRDefault="00856627" w:rsidP="00856627">
      <w:pPr>
        <w:spacing w:after="120" w:line="240" w:lineRule="exact"/>
        <w:ind w:left="283" w:hanging="283"/>
        <w:jc w:val="both"/>
        <w:rPr>
          <w:rFonts w:ascii="FrankRuehl" w:hAnsi="FrankRuehl" w:cs="FrankRuehl"/>
          <w:rtl/>
        </w:rPr>
      </w:pPr>
    </w:p>
    <w:p w14:paraId="1FBF335C" w14:textId="77777777" w:rsidR="00A47F5A" w:rsidRPr="00A47F5A" w:rsidRDefault="00A47F5A" w:rsidP="00A47F5A">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2" w:name="LawTable_End"/>
      <w:bookmarkStart w:id="3" w:name="ABSTRACT_START"/>
      <w:bookmarkEnd w:id="2"/>
      <w:bookmarkEnd w:id="3"/>
      <w:r w:rsidRPr="00A47F5A">
        <w:rPr>
          <w:rFonts w:ascii="Times New Roman" w:hAnsi="Times New Roman" w:cs="FrankRuehl" w:hint="cs"/>
          <w:szCs w:val="26"/>
          <w:rtl/>
        </w:rPr>
        <w:t>מיני-רציו:</w:t>
      </w:r>
    </w:p>
    <w:p w14:paraId="05221BE1" w14:textId="77777777" w:rsidR="00A47F5A" w:rsidRPr="00A47F5A" w:rsidRDefault="00A47F5A" w:rsidP="00A47F5A">
      <w:pPr>
        <w:pBdr>
          <w:top w:val="single" w:sz="4" w:space="1" w:color="auto"/>
          <w:bottom w:val="single" w:sz="4" w:space="1" w:color="auto"/>
        </w:pBdr>
        <w:spacing w:after="120" w:line="320" w:lineRule="exact"/>
        <w:jc w:val="both"/>
        <w:rPr>
          <w:rFonts w:ascii="Times New Roman" w:hAnsi="Times New Roman" w:cs="FrankRuehl" w:hint="cs"/>
          <w:szCs w:val="26"/>
          <w:rtl/>
        </w:rPr>
      </w:pPr>
      <w:r w:rsidRPr="00A47F5A">
        <w:rPr>
          <w:rFonts w:ascii="Times New Roman" w:hAnsi="Times New Roman" w:cs="FrankRuehl" w:hint="cs"/>
          <w:szCs w:val="26"/>
          <w:rtl/>
        </w:rPr>
        <w:t>* בית המשפט זיכה את</w:t>
      </w:r>
      <w:r w:rsidRPr="00A47F5A">
        <w:rPr>
          <w:rFonts w:ascii="Times New Roman" w:hAnsi="Times New Roman" w:cs="FrankRuehl"/>
          <w:szCs w:val="26"/>
          <w:rtl/>
        </w:rPr>
        <w:t xml:space="preserve"> נגד הנאשם </w:t>
      </w:r>
      <w:r w:rsidRPr="00A47F5A">
        <w:rPr>
          <w:rFonts w:ascii="Times New Roman" w:hAnsi="Times New Roman" w:cs="FrankRuehl" w:hint="cs"/>
          <w:szCs w:val="26"/>
          <w:rtl/>
        </w:rPr>
        <w:t xml:space="preserve">מעבירה של </w:t>
      </w:r>
      <w:r w:rsidRPr="00A47F5A">
        <w:rPr>
          <w:rFonts w:ascii="Times New Roman" w:hAnsi="Times New Roman" w:cs="FrankRuehl"/>
          <w:szCs w:val="26"/>
          <w:rtl/>
        </w:rPr>
        <w:t xml:space="preserve">מעשה מגונה </w:t>
      </w:r>
      <w:r w:rsidRPr="00A47F5A">
        <w:rPr>
          <w:rFonts w:ascii="Times New Roman" w:hAnsi="Times New Roman" w:cs="FrankRuehl" w:hint="cs"/>
          <w:szCs w:val="26"/>
          <w:rtl/>
        </w:rPr>
        <w:t xml:space="preserve">ומעבירה של </w:t>
      </w:r>
      <w:r w:rsidRPr="00A47F5A">
        <w:rPr>
          <w:rFonts w:ascii="Times New Roman" w:hAnsi="Times New Roman" w:cs="FrankRuehl"/>
          <w:szCs w:val="26"/>
          <w:rtl/>
        </w:rPr>
        <w:t>הטרדה מינית</w:t>
      </w:r>
      <w:r w:rsidRPr="00A47F5A">
        <w:rPr>
          <w:rFonts w:ascii="Times New Roman" w:hAnsi="Times New Roman" w:cs="FrankRuehl" w:hint="cs"/>
          <w:szCs w:val="26"/>
          <w:rtl/>
        </w:rPr>
        <w:t>, וה</w:t>
      </w:r>
      <w:r w:rsidRPr="00A47F5A">
        <w:rPr>
          <w:rFonts w:ascii="Times New Roman" w:hAnsi="Times New Roman" w:cs="FrankRuehl"/>
          <w:szCs w:val="26"/>
          <w:rtl/>
        </w:rPr>
        <w:t>רשיע</w:t>
      </w:r>
      <w:r w:rsidRPr="00A47F5A">
        <w:rPr>
          <w:rFonts w:ascii="Times New Roman" w:hAnsi="Times New Roman" w:cs="FrankRuehl" w:hint="cs"/>
          <w:szCs w:val="26"/>
          <w:rtl/>
        </w:rPr>
        <w:t>ו</w:t>
      </w:r>
      <w:r w:rsidRPr="00A47F5A">
        <w:rPr>
          <w:rFonts w:ascii="Times New Roman" w:hAnsi="Times New Roman" w:cs="FrankRuehl"/>
          <w:szCs w:val="26"/>
          <w:rtl/>
        </w:rPr>
        <w:t xml:space="preserve"> בהתאם </w:t>
      </w:r>
      <w:hyperlink r:id="rId22" w:history="1">
        <w:r w:rsidRPr="00A47F5A">
          <w:rPr>
            <w:rFonts w:ascii="Times New Roman" w:hAnsi="Times New Roman" w:cs="FrankRuehl"/>
            <w:szCs w:val="26"/>
            <w:rtl/>
          </w:rPr>
          <w:t>לס</w:t>
        </w:r>
        <w:r w:rsidRPr="00A47F5A">
          <w:rPr>
            <w:rFonts w:ascii="Times New Roman" w:hAnsi="Times New Roman" w:cs="FrankRuehl" w:hint="cs"/>
            <w:szCs w:val="26"/>
            <w:rtl/>
          </w:rPr>
          <w:t>עיף</w:t>
        </w:r>
        <w:r w:rsidRPr="00A47F5A">
          <w:rPr>
            <w:rFonts w:ascii="Times New Roman" w:hAnsi="Times New Roman" w:cs="FrankRuehl"/>
            <w:szCs w:val="26"/>
            <w:rtl/>
          </w:rPr>
          <w:t xml:space="preserve"> 184</w:t>
        </w:r>
      </w:hyperlink>
      <w:r w:rsidRPr="00A47F5A">
        <w:rPr>
          <w:rFonts w:ascii="Times New Roman" w:hAnsi="Times New Roman" w:cs="FrankRuehl"/>
          <w:szCs w:val="26"/>
          <w:rtl/>
        </w:rPr>
        <w:t xml:space="preserve"> ל</w:t>
      </w:r>
      <w:hyperlink r:id="rId23" w:history="1">
        <w:r w:rsidRPr="00A47F5A">
          <w:rPr>
            <w:rFonts w:ascii="Times New Roman" w:hAnsi="Times New Roman" w:cs="FrankRuehl"/>
            <w:szCs w:val="26"/>
            <w:rtl/>
          </w:rPr>
          <w:t>חסד"פ</w:t>
        </w:r>
      </w:hyperlink>
      <w:r w:rsidRPr="00A47F5A">
        <w:rPr>
          <w:rFonts w:ascii="Times New Roman" w:hAnsi="Times New Roman" w:cs="FrankRuehl"/>
          <w:szCs w:val="26"/>
          <w:rtl/>
        </w:rPr>
        <w:t xml:space="preserve"> בעביר</w:t>
      </w:r>
      <w:r w:rsidRPr="00A47F5A">
        <w:rPr>
          <w:rFonts w:ascii="Times New Roman" w:hAnsi="Times New Roman" w:cs="FrankRuehl" w:hint="cs"/>
          <w:szCs w:val="26"/>
          <w:rtl/>
        </w:rPr>
        <w:t>ה של</w:t>
      </w:r>
      <w:r w:rsidRPr="00A47F5A">
        <w:rPr>
          <w:rFonts w:ascii="Times New Roman" w:hAnsi="Times New Roman" w:cs="FrankRuehl"/>
          <w:szCs w:val="26"/>
          <w:rtl/>
        </w:rPr>
        <w:t xml:space="preserve"> תקיפ</w:t>
      </w:r>
      <w:r w:rsidRPr="00A47F5A">
        <w:rPr>
          <w:rFonts w:ascii="Times New Roman" w:hAnsi="Times New Roman" w:cs="FrankRuehl" w:hint="cs"/>
          <w:szCs w:val="26"/>
          <w:rtl/>
        </w:rPr>
        <w:t>ה</w:t>
      </w:r>
      <w:r w:rsidRPr="00A47F5A">
        <w:rPr>
          <w:rFonts w:ascii="Times New Roman" w:hAnsi="Times New Roman" w:cs="FrankRuehl"/>
          <w:szCs w:val="26"/>
          <w:rtl/>
        </w:rPr>
        <w:t xml:space="preserve"> סתם</w:t>
      </w:r>
      <w:r w:rsidRPr="00A47F5A">
        <w:rPr>
          <w:rFonts w:ascii="Times New Roman" w:hAnsi="Times New Roman" w:cs="FrankRuehl" w:hint="cs"/>
          <w:szCs w:val="26"/>
          <w:rtl/>
        </w:rPr>
        <w:t>.</w:t>
      </w:r>
    </w:p>
    <w:p w14:paraId="089436D9" w14:textId="77777777" w:rsidR="00A47F5A" w:rsidRPr="00A47F5A" w:rsidRDefault="00A47F5A" w:rsidP="00A47F5A">
      <w:pPr>
        <w:pBdr>
          <w:top w:val="single" w:sz="4" w:space="1" w:color="auto"/>
          <w:bottom w:val="single" w:sz="4" w:space="1" w:color="auto"/>
        </w:pBdr>
        <w:spacing w:after="120" w:line="320" w:lineRule="exact"/>
        <w:jc w:val="both"/>
        <w:rPr>
          <w:rFonts w:ascii="Times New Roman" w:hAnsi="Times New Roman" w:cs="FrankRuehl" w:hint="cs"/>
          <w:szCs w:val="26"/>
          <w:rtl/>
        </w:rPr>
      </w:pPr>
      <w:r w:rsidRPr="00A47F5A">
        <w:rPr>
          <w:rFonts w:ascii="Times New Roman" w:hAnsi="Times New Roman" w:cs="FrankRuehl" w:hint="cs"/>
          <w:szCs w:val="26"/>
          <w:rtl/>
        </w:rPr>
        <w:t xml:space="preserve">* </w:t>
      </w:r>
      <w:r w:rsidRPr="00A47F5A">
        <w:rPr>
          <w:rFonts w:ascii="Times New Roman" w:hAnsi="Times New Roman" w:cs="FrankRuehl"/>
          <w:szCs w:val="26"/>
          <w:rtl/>
        </w:rPr>
        <w:t>עונשין – עבירות – מעשה מגונה</w:t>
      </w:r>
    </w:p>
    <w:p w14:paraId="3908C779" w14:textId="77777777" w:rsidR="00A47F5A" w:rsidRPr="00A47F5A" w:rsidRDefault="00A47F5A" w:rsidP="00A47F5A">
      <w:pPr>
        <w:pBdr>
          <w:top w:val="single" w:sz="4" w:space="1" w:color="auto"/>
          <w:bottom w:val="single" w:sz="4" w:space="1" w:color="auto"/>
        </w:pBdr>
        <w:spacing w:after="120" w:line="320" w:lineRule="exact"/>
        <w:jc w:val="both"/>
        <w:rPr>
          <w:rFonts w:ascii="Times New Roman" w:hAnsi="Times New Roman" w:cs="FrankRuehl" w:hint="cs"/>
          <w:szCs w:val="26"/>
          <w:rtl/>
        </w:rPr>
      </w:pPr>
      <w:r w:rsidRPr="00A47F5A">
        <w:rPr>
          <w:rFonts w:ascii="Times New Roman" w:hAnsi="Times New Roman" w:cs="FrankRuehl" w:hint="cs"/>
          <w:szCs w:val="26"/>
          <w:rtl/>
        </w:rPr>
        <w:t xml:space="preserve">* </w:t>
      </w:r>
      <w:r w:rsidRPr="00A47F5A">
        <w:rPr>
          <w:rFonts w:ascii="Times New Roman" w:hAnsi="Times New Roman" w:cs="FrankRuehl"/>
          <w:szCs w:val="26"/>
          <w:rtl/>
        </w:rPr>
        <w:t>עונשין – עבירות – הטרדה מינית</w:t>
      </w:r>
    </w:p>
    <w:p w14:paraId="20D93FFB" w14:textId="77777777" w:rsidR="00A47F5A" w:rsidRPr="00A47F5A" w:rsidRDefault="00A47F5A" w:rsidP="00A47F5A">
      <w:pPr>
        <w:pBdr>
          <w:top w:val="single" w:sz="4" w:space="1" w:color="auto"/>
          <w:bottom w:val="single" w:sz="4" w:space="1" w:color="auto"/>
        </w:pBdr>
        <w:spacing w:after="120" w:line="320" w:lineRule="exact"/>
        <w:jc w:val="both"/>
        <w:rPr>
          <w:rFonts w:ascii="Times New Roman" w:hAnsi="Times New Roman" w:cs="FrankRuehl" w:hint="cs"/>
          <w:szCs w:val="26"/>
          <w:rtl/>
        </w:rPr>
      </w:pPr>
      <w:r w:rsidRPr="00A47F5A">
        <w:rPr>
          <w:rFonts w:ascii="Times New Roman" w:hAnsi="Times New Roman" w:cs="FrankRuehl" w:hint="cs"/>
          <w:szCs w:val="26"/>
          <w:rtl/>
        </w:rPr>
        <w:t xml:space="preserve">* </w:t>
      </w:r>
      <w:r w:rsidRPr="00A47F5A">
        <w:rPr>
          <w:rFonts w:ascii="Times New Roman" w:hAnsi="Times New Roman" w:cs="FrankRuehl"/>
          <w:szCs w:val="26"/>
          <w:rtl/>
        </w:rPr>
        <w:t>דיון פלילי – הרשעה – בעבירה שונה</w:t>
      </w:r>
    </w:p>
    <w:p w14:paraId="49783D8D" w14:textId="77777777" w:rsidR="00A47F5A" w:rsidRPr="00A47F5A" w:rsidRDefault="00A47F5A" w:rsidP="00A47F5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24DE1AFF" w14:textId="77777777" w:rsidR="00A47F5A" w:rsidRPr="00A47F5A" w:rsidRDefault="00A47F5A" w:rsidP="00A47F5A">
      <w:pPr>
        <w:pBdr>
          <w:top w:val="single" w:sz="4" w:space="1" w:color="auto"/>
          <w:bottom w:val="single" w:sz="4" w:space="1" w:color="auto"/>
        </w:pBdr>
        <w:spacing w:after="120" w:line="320" w:lineRule="exact"/>
        <w:jc w:val="both"/>
        <w:rPr>
          <w:rFonts w:ascii="Times New Roman" w:hAnsi="Times New Roman" w:cs="FrankRuehl" w:hint="cs"/>
          <w:szCs w:val="26"/>
          <w:rtl/>
        </w:rPr>
      </w:pPr>
      <w:r w:rsidRPr="00A47F5A">
        <w:rPr>
          <w:rFonts w:ascii="Times New Roman" w:hAnsi="Times New Roman" w:cs="FrankRuehl"/>
          <w:szCs w:val="26"/>
          <w:rtl/>
        </w:rPr>
        <w:t xml:space="preserve">נגד הנאשם הוגש כתב אישום המייחס לו </w:t>
      </w:r>
      <w:r w:rsidRPr="00A47F5A">
        <w:rPr>
          <w:rFonts w:ascii="Times New Roman" w:hAnsi="Times New Roman" w:cs="FrankRuehl" w:hint="cs"/>
          <w:szCs w:val="26"/>
          <w:rtl/>
        </w:rPr>
        <w:t xml:space="preserve">עבירה של </w:t>
      </w:r>
      <w:r w:rsidRPr="00A47F5A">
        <w:rPr>
          <w:rFonts w:ascii="Times New Roman" w:hAnsi="Times New Roman" w:cs="FrankRuehl"/>
          <w:szCs w:val="26"/>
          <w:rtl/>
        </w:rPr>
        <w:t xml:space="preserve">מעשה מגונה </w:t>
      </w:r>
      <w:r w:rsidRPr="00A47F5A">
        <w:rPr>
          <w:rFonts w:ascii="Times New Roman" w:hAnsi="Times New Roman" w:cs="FrankRuehl" w:hint="cs"/>
          <w:szCs w:val="26"/>
          <w:rtl/>
        </w:rPr>
        <w:t xml:space="preserve">ועבירה של </w:t>
      </w:r>
      <w:r w:rsidRPr="00A47F5A">
        <w:rPr>
          <w:rFonts w:ascii="Times New Roman" w:hAnsi="Times New Roman" w:cs="FrankRuehl"/>
          <w:szCs w:val="26"/>
          <w:rtl/>
        </w:rPr>
        <w:t>הטרדה מינית</w:t>
      </w:r>
      <w:r w:rsidRPr="00A47F5A">
        <w:rPr>
          <w:rFonts w:ascii="Times New Roman" w:hAnsi="Times New Roman" w:cs="FrankRuehl" w:hint="cs"/>
          <w:szCs w:val="26"/>
          <w:rtl/>
        </w:rPr>
        <w:t xml:space="preserve">. </w:t>
      </w:r>
      <w:r w:rsidRPr="00A47F5A">
        <w:rPr>
          <w:rFonts w:ascii="Times New Roman" w:hAnsi="Times New Roman" w:cs="FrankRuehl"/>
          <w:szCs w:val="26"/>
          <w:rtl/>
        </w:rPr>
        <w:t xml:space="preserve">כתב </w:t>
      </w:r>
      <w:r w:rsidRPr="00A47F5A">
        <w:rPr>
          <w:rFonts w:ascii="Times New Roman" w:hAnsi="Times New Roman" w:cs="FrankRuehl" w:hint="cs"/>
          <w:szCs w:val="26"/>
          <w:rtl/>
        </w:rPr>
        <w:t>ה</w:t>
      </w:r>
      <w:r w:rsidRPr="00A47F5A">
        <w:rPr>
          <w:rFonts w:ascii="Times New Roman" w:hAnsi="Times New Roman" w:cs="FrankRuehl"/>
          <w:szCs w:val="26"/>
          <w:rtl/>
        </w:rPr>
        <w:t>אישום מתייחס לאירועים במהלך משמרת סיור לילי של המשטרה בו השתתפו המתלוננת, חיילת כבת 20 בשירות סדיר והנאשם, שוטר אשר בעת האירוע היה כבן 36.</w:t>
      </w:r>
    </w:p>
    <w:p w14:paraId="77BE7B21" w14:textId="77777777" w:rsidR="00A47F5A" w:rsidRPr="00A47F5A" w:rsidRDefault="00A47F5A" w:rsidP="00A47F5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6186A0AA" w14:textId="77777777" w:rsidR="00A47F5A" w:rsidRPr="00A47F5A" w:rsidRDefault="00A47F5A" w:rsidP="00A47F5A">
      <w:pPr>
        <w:pBdr>
          <w:top w:val="single" w:sz="4" w:space="1" w:color="auto"/>
          <w:bottom w:val="single" w:sz="4" w:space="1" w:color="auto"/>
        </w:pBdr>
        <w:spacing w:after="120" w:line="320" w:lineRule="exact"/>
        <w:jc w:val="both"/>
        <w:rPr>
          <w:rFonts w:ascii="Times New Roman" w:hAnsi="Times New Roman" w:cs="FrankRuehl" w:hint="cs"/>
          <w:szCs w:val="26"/>
          <w:rtl/>
        </w:rPr>
      </w:pPr>
      <w:r w:rsidRPr="00A47F5A">
        <w:rPr>
          <w:rFonts w:ascii="Times New Roman" w:hAnsi="Times New Roman" w:cs="FrankRuehl" w:hint="cs"/>
          <w:szCs w:val="26"/>
          <w:rtl/>
        </w:rPr>
        <w:t>בית המשפט הכריע את דינו של הנאשם, ופסק כלהלן:</w:t>
      </w:r>
    </w:p>
    <w:p w14:paraId="04CE8762" w14:textId="77777777" w:rsidR="00A47F5A" w:rsidRPr="00A47F5A" w:rsidRDefault="00A47F5A" w:rsidP="00A47F5A">
      <w:pPr>
        <w:pBdr>
          <w:top w:val="single" w:sz="4" w:space="1" w:color="auto"/>
          <w:bottom w:val="single" w:sz="4" w:space="1" w:color="auto"/>
        </w:pBdr>
        <w:spacing w:after="120" w:line="320" w:lineRule="exact"/>
        <w:jc w:val="both"/>
        <w:rPr>
          <w:rFonts w:ascii="Times New Roman" w:hAnsi="Times New Roman" w:cs="FrankRuehl" w:hint="cs"/>
          <w:szCs w:val="26"/>
          <w:rtl/>
        </w:rPr>
      </w:pPr>
      <w:r w:rsidRPr="00A47F5A">
        <w:rPr>
          <w:rFonts w:ascii="Times New Roman" w:hAnsi="Times New Roman" w:cs="FrankRuehl"/>
          <w:szCs w:val="26"/>
          <w:rtl/>
        </w:rPr>
        <w:t xml:space="preserve">האם המגע הפיזי המתואר בשילוב תוכן השיחה בין הנאשם לבין המתלוננת מהווה מעשה מגונה, לפי </w:t>
      </w:r>
      <w:hyperlink r:id="rId24" w:history="1">
        <w:r w:rsidRPr="00A47F5A">
          <w:rPr>
            <w:rFonts w:ascii="Times New Roman" w:hAnsi="Times New Roman" w:cs="FrankRuehl"/>
            <w:szCs w:val="26"/>
            <w:rtl/>
          </w:rPr>
          <w:t>ס</w:t>
        </w:r>
        <w:r w:rsidRPr="00A47F5A">
          <w:rPr>
            <w:rFonts w:ascii="Times New Roman" w:hAnsi="Times New Roman" w:cs="FrankRuehl" w:hint="cs"/>
            <w:szCs w:val="26"/>
            <w:rtl/>
          </w:rPr>
          <w:t>עיף</w:t>
        </w:r>
        <w:r w:rsidRPr="00A47F5A">
          <w:rPr>
            <w:rFonts w:ascii="Times New Roman" w:hAnsi="Times New Roman" w:cs="FrankRuehl"/>
            <w:szCs w:val="26"/>
            <w:rtl/>
          </w:rPr>
          <w:t xml:space="preserve"> 348(ג)</w:t>
        </w:r>
      </w:hyperlink>
      <w:r w:rsidRPr="00A47F5A">
        <w:rPr>
          <w:rFonts w:ascii="Times New Roman" w:hAnsi="Times New Roman" w:cs="FrankRuehl"/>
          <w:szCs w:val="26"/>
          <w:rtl/>
        </w:rPr>
        <w:t xml:space="preserve"> ל</w:t>
      </w:r>
      <w:hyperlink r:id="rId25" w:history="1">
        <w:r w:rsidRPr="00A47F5A">
          <w:rPr>
            <w:rFonts w:ascii="Times New Roman" w:hAnsi="Times New Roman" w:cs="FrankRuehl"/>
            <w:szCs w:val="26"/>
            <w:rtl/>
          </w:rPr>
          <w:t>חוק העונשין</w:t>
        </w:r>
      </w:hyperlink>
      <w:r w:rsidRPr="00A47F5A">
        <w:rPr>
          <w:rFonts w:ascii="Times New Roman" w:hAnsi="Times New Roman" w:cs="FrankRuehl"/>
          <w:szCs w:val="26"/>
          <w:rtl/>
        </w:rPr>
        <w:t>, המוגדר כמעשה לשם גירוי, סיפוק או ביזוי מיני</w:t>
      </w:r>
      <w:r w:rsidRPr="00A47F5A">
        <w:rPr>
          <w:rFonts w:ascii="Times New Roman" w:hAnsi="Times New Roman" w:cs="FrankRuehl" w:hint="cs"/>
          <w:szCs w:val="26"/>
          <w:rtl/>
        </w:rPr>
        <w:t>?</w:t>
      </w:r>
    </w:p>
    <w:p w14:paraId="022C641E" w14:textId="77777777" w:rsidR="00A47F5A" w:rsidRPr="00A47F5A" w:rsidRDefault="00A47F5A" w:rsidP="00A47F5A">
      <w:pPr>
        <w:pBdr>
          <w:top w:val="single" w:sz="4" w:space="1" w:color="auto"/>
          <w:bottom w:val="single" w:sz="4" w:space="1" w:color="auto"/>
        </w:pBdr>
        <w:spacing w:after="120" w:line="320" w:lineRule="exact"/>
        <w:jc w:val="both"/>
        <w:rPr>
          <w:rFonts w:ascii="Times New Roman" w:hAnsi="Times New Roman" w:cs="FrankRuehl"/>
          <w:szCs w:val="26"/>
          <w:rtl/>
        </w:rPr>
      </w:pPr>
      <w:r w:rsidRPr="00A47F5A">
        <w:rPr>
          <w:rFonts w:ascii="Times New Roman" w:hAnsi="Times New Roman" w:cs="FrankRuehl"/>
          <w:szCs w:val="26"/>
          <w:rtl/>
        </w:rPr>
        <w:t>נוכח הפגיעה באמינות גרסת המתלוננת עקב מחדל החקירה, לא ניתן לקבוע שהוכח מעבר</w:t>
      </w:r>
      <w:r w:rsidRPr="00A47F5A">
        <w:rPr>
          <w:rFonts w:ascii="Times New Roman" w:hAnsi="Times New Roman" w:cs="FrankRuehl" w:hint="cs"/>
          <w:szCs w:val="26"/>
          <w:rtl/>
        </w:rPr>
        <w:t xml:space="preserve"> </w:t>
      </w:r>
      <w:r w:rsidRPr="00A47F5A">
        <w:rPr>
          <w:rFonts w:ascii="Times New Roman" w:hAnsi="Times New Roman" w:cs="FrankRuehl"/>
          <w:szCs w:val="26"/>
          <w:rtl/>
        </w:rPr>
        <w:t xml:space="preserve">לספק הסביר שנאמר ע"י הנאשם כי הנגיעה "מעוררת" אותו. משלא נחקר הנאשם בעניין ובהעדר ראיה חיצונית אחרת, אין הוכחה אובייקטיבית על קיום מעשה לשם גירוי או סיפוק מיני של הנאשם. מעדות הנאשם (והמתלוננת על עצם המעשה) בעת שנגע במתלוננת, לא עשה דבר המצביע על אופיו המיני של </w:t>
      </w:r>
      <w:r w:rsidRPr="00A47F5A">
        <w:rPr>
          <w:rFonts w:ascii="Times New Roman" w:hAnsi="Times New Roman" w:cs="FrankRuehl"/>
          <w:szCs w:val="26"/>
          <w:rtl/>
        </w:rPr>
        <w:lastRenderedPageBreak/>
        <w:t>המעשה, אלא ניתן להתרשם שהנאשם הרשה לעצמו לגעת במתלוננת ללא רשות, נוכח אווירה אינטימית שנוצרה במהלך השיח ביניהם.</w:t>
      </w:r>
    </w:p>
    <w:p w14:paraId="7C097822" w14:textId="77777777" w:rsidR="00A47F5A" w:rsidRPr="00A47F5A" w:rsidRDefault="00A47F5A" w:rsidP="00A47F5A">
      <w:pPr>
        <w:pBdr>
          <w:top w:val="single" w:sz="4" w:space="1" w:color="auto"/>
          <w:bottom w:val="single" w:sz="4" w:space="1" w:color="auto"/>
        </w:pBdr>
        <w:spacing w:after="120" w:line="320" w:lineRule="exact"/>
        <w:jc w:val="both"/>
        <w:rPr>
          <w:rFonts w:ascii="Times New Roman" w:hAnsi="Times New Roman" w:cs="FrankRuehl"/>
          <w:szCs w:val="26"/>
          <w:rtl/>
        </w:rPr>
      </w:pPr>
      <w:r w:rsidRPr="00A47F5A">
        <w:rPr>
          <w:rFonts w:ascii="Times New Roman" w:hAnsi="Times New Roman" w:cs="FrankRuehl"/>
          <w:szCs w:val="26"/>
          <w:rtl/>
        </w:rPr>
        <w:t>בעיני הנאשם המתלוננת "זרמה" בשיחה, היא נתנה תשובות לשאלות אינטימיות מבלי לדחות או להעיר על כך. המתלוננת עצמה העידה שהסתירה תחושת מבוכה או אי נוחות שלטענתה חשה באותו עת. בנוסף, עצם שהייה של שעה וחצי בבסיס מחזק מסקנת הנאשם שהמתלוננת הייתה רגועה עם כל שהתרחש ביניהם. לו הייתה המתלוננת חשה אי נוחות עקב דו</w:t>
      </w:r>
      <w:r w:rsidRPr="00A47F5A">
        <w:rPr>
          <w:rFonts w:ascii="Times New Roman" w:hAnsi="Times New Roman" w:cs="FrankRuehl" w:hint="cs"/>
          <w:szCs w:val="26"/>
          <w:rtl/>
        </w:rPr>
        <w:t xml:space="preserve"> </w:t>
      </w:r>
      <w:r w:rsidRPr="00A47F5A">
        <w:rPr>
          <w:rFonts w:ascii="Times New Roman" w:hAnsi="Times New Roman" w:cs="FrankRuehl"/>
          <w:szCs w:val="26"/>
          <w:rtl/>
        </w:rPr>
        <w:t xml:space="preserve">השיח בינה לבין הנאשם, הייתה לה אפשרות להשתחרר מאותו מצב. הימנעות המתלוננת מלעשות כן בבסיס, סותרת אפשרות פוזיטיבית ואובייקטיבית ל"ציפייה" מצד הנאשם, הנדרשת לצורך גיבוש עבירה של מעשה מגונה על יסוד ביזוי מיני. </w:t>
      </w:r>
    </w:p>
    <w:p w14:paraId="1252BB20" w14:textId="77777777" w:rsidR="00A47F5A" w:rsidRPr="00A47F5A" w:rsidRDefault="00A47F5A" w:rsidP="00A47F5A">
      <w:pPr>
        <w:pBdr>
          <w:top w:val="single" w:sz="4" w:space="1" w:color="auto"/>
          <w:bottom w:val="single" w:sz="4" w:space="1" w:color="auto"/>
        </w:pBdr>
        <w:spacing w:after="120" w:line="320" w:lineRule="exact"/>
        <w:jc w:val="both"/>
        <w:rPr>
          <w:rFonts w:ascii="Times New Roman" w:hAnsi="Times New Roman" w:cs="FrankRuehl" w:hint="cs"/>
          <w:szCs w:val="26"/>
        </w:rPr>
      </w:pPr>
      <w:r w:rsidRPr="00A47F5A">
        <w:rPr>
          <w:rFonts w:ascii="Times New Roman" w:hAnsi="Times New Roman" w:cs="FrankRuehl" w:hint="cs"/>
          <w:szCs w:val="26"/>
          <w:rtl/>
        </w:rPr>
        <w:t xml:space="preserve">יש לזכות </w:t>
      </w:r>
      <w:r w:rsidRPr="00A47F5A">
        <w:rPr>
          <w:rFonts w:ascii="Times New Roman" w:hAnsi="Times New Roman" w:cs="FrankRuehl"/>
          <w:szCs w:val="26"/>
          <w:rtl/>
        </w:rPr>
        <w:t>את הנאשם מחמת הספק מהעבירות המיוחסות לו בכתב האישום שעניינן מעשה מגונה ועבירת הטרדה מינית, ו</w:t>
      </w:r>
      <w:r w:rsidRPr="00A47F5A">
        <w:rPr>
          <w:rFonts w:ascii="Times New Roman" w:hAnsi="Times New Roman" w:cs="FrankRuehl" w:hint="cs"/>
          <w:szCs w:val="26"/>
          <w:rtl/>
        </w:rPr>
        <w:t>לה</w:t>
      </w:r>
      <w:r w:rsidRPr="00A47F5A">
        <w:rPr>
          <w:rFonts w:ascii="Times New Roman" w:hAnsi="Times New Roman" w:cs="FrankRuehl"/>
          <w:szCs w:val="26"/>
          <w:rtl/>
        </w:rPr>
        <w:t xml:space="preserve">רשיעו בהתאם </w:t>
      </w:r>
      <w:hyperlink r:id="rId26" w:history="1">
        <w:r w:rsidRPr="00A47F5A">
          <w:rPr>
            <w:rFonts w:ascii="Times New Roman" w:hAnsi="Times New Roman" w:cs="FrankRuehl"/>
            <w:szCs w:val="26"/>
            <w:rtl/>
          </w:rPr>
          <w:t>לס</w:t>
        </w:r>
        <w:r w:rsidRPr="00A47F5A">
          <w:rPr>
            <w:rFonts w:ascii="Times New Roman" w:hAnsi="Times New Roman" w:cs="FrankRuehl" w:hint="cs"/>
            <w:szCs w:val="26"/>
            <w:rtl/>
          </w:rPr>
          <w:t>עיף</w:t>
        </w:r>
        <w:r w:rsidRPr="00A47F5A">
          <w:rPr>
            <w:rFonts w:ascii="Times New Roman" w:hAnsi="Times New Roman" w:cs="FrankRuehl"/>
            <w:szCs w:val="26"/>
            <w:rtl/>
          </w:rPr>
          <w:t xml:space="preserve"> 184</w:t>
        </w:r>
      </w:hyperlink>
      <w:r w:rsidRPr="00A47F5A">
        <w:rPr>
          <w:rFonts w:ascii="Times New Roman" w:hAnsi="Times New Roman" w:cs="FrankRuehl"/>
          <w:szCs w:val="26"/>
          <w:rtl/>
        </w:rPr>
        <w:t xml:space="preserve"> ל</w:t>
      </w:r>
      <w:hyperlink r:id="rId27" w:history="1">
        <w:r w:rsidRPr="00A47F5A">
          <w:rPr>
            <w:rFonts w:ascii="Times New Roman" w:hAnsi="Times New Roman" w:cs="FrankRuehl"/>
            <w:szCs w:val="26"/>
            <w:rtl/>
          </w:rPr>
          <w:t>חסד"פ</w:t>
        </w:r>
      </w:hyperlink>
      <w:r w:rsidRPr="00A47F5A">
        <w:rPr>
          <w:rFonts w:ascii="Times New Roman" w:hAnsi="Times New Roman" w:cs="FrankRuehl"/>
          <w:szCs w:val="26"/>
          <w:rtl/>
        </w:rPr>
        <w:t xml:space="preserve"> בעביר</w:t>
      </w:r>
      <w:r w:rsidRPr="00A47F5A">
        <w:rPr>
          <w:rFonts w:ascii="Times New Roman" w:hAnsi="Times New Roman" w:cs="FrankRuehl" w:hint="cs"/>
          <w:szCs w:val="26"/>
          <w:rtl/>
        </w:rPr>
        <w:t>ה של</w:t>
      </w:r>
      <w:r w:rsidRPr="00A47F5A">
        <w:rPr>
          <w:rFonts w:ascii="Times New Roman" w:hAnsi="Times New Roman" w:cs="FrankRuehl"/>
          <w:szCs w:val="26"/>
          <w:rtl/>
        </w:rPr>
        <w:t xml:space="preserve"> תקיפ</w:t>
      </w:r>
      <w:r w:rsidRPr="00A47F5A">
        <w:rPr>
          <w:rFonts w:ascii="Times New Roman" w:hAnsi="Times New Roman" w:cs="FrankRuehl" w:hint="cs"/>
          <w:szCs w:val="26"/>
          <w:rtl/>
        </w:rPr>
        <w:t>ה</w:t>
      </w:r>
      <w:r w:rsidRPr="00A47F5A">
        <w:rPr>
          <w:rFonts w:ascii="Times New Roman" w:hAnsi="Times New Roman" w:cs="FrankRuehl"/>
          <w:szCs w:val="26"/>
          <w:rtl/>
        </w:rPr>
        <w:t xml:space="preserve"> סתם, לפי </w:t>
      </w:r>
      <w:hyperlink r:id="rId28" w:history="1">
        <w:r w:rsidRPr="00A47F5A">
          <w:rPr>
            <w:rFonts w:ascii="Times New Roman" w:hAnsi="Times New Roman" w:cs="FrankRuehl"/>
            <w:szCs w:val="26"/>
            <w:rtl/>
          </w:rPr>
          <w:t>ס</w:t>
        </w:r>
        <w:r w:rsidRPr="00A47F5A">
          <w:rPr>
            <w:rFonts w:ascii="Times New Roman" w:hAnsi="Times New Roman" w:cs="FrankRuehl" w:hint="cs"/>
            <w:szCs w:val="26"/>
            <w:rtl/>
          </w:rPr>
          <w:t>עיף</w:t>
        </w:r>
        <w:r w:rsidRPr="00A47F5A">
          <w:rPr>
            <w:rFonts w:ascii="Times New Roman" w:hAnsi="Times New Roman" w:cs="FrankRuehl"/>
            <w:szCs w:val="26"/>
            <w:rtl/>
          </w:rPr>
          <w:t xml:space="preserve"> 379</w:t>
        </w:r>
      </w:hyperlink>
      <w:r w:rsidRPr="00A47F5A">
        <w:rPr>
          <w:rFonts w:ascii="Times New Roman" w:hAnsi="Times New Roman" w:cs="FrankRuehl"/>
          <w:szCs w:val="26"/>
          <w:rtl/>
        </w:rPr>
        <w:t xml:space="preserve"> ל</w:t>
      </w:r>
      <w:hyperlink r:id="rId29" w:history="1">
        <w:r w:rsidRPr="00A47F5A">
          <w:rPr>
            <w:rFonts w:ascii="Times New Roman" w:hAnsi="Times New Roman" w:cs="FrankRuehl"/>
            <w:szCs w:val="26"/>
            <w:rtl/>
          </w:rPr>
          <w:t>חוק העונשין</w:t>
        </w:r>
      </w:hyperlink>
      <w:r w:rsidRPr="00A47F5A">
        <w:rPr>
          <w:rFonts w:ascii="Times New Roman" w:hAnsi="Times New Roman" w:cs="FrankRuehl" w:hint="cs"/>
          <w:szCs w:val="26"/>
          <w:rtl/>
        </w:rPr>
        <w:t>.</w:t>
      </w:r>
    </w:p>
    <w:p w14:paraId="0AE16E1B" w14:textId="77777777" w:rsidR="009B5D61" w:rsidRPr="00CD446D" w:rsidRDefault="009B5D61" w:rsidP="009B5D61">
      <w:pPr>
        <w:rPr>
          <w:rtl/>
        </w:rPr>
      </w:pPr>
      <w:bookmarkStart w:id="4" w:name="ABSTRACT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B5D61" w14:paraId="76833149" w14:textId="77777777" w:rsidTr="0032336B">
        <w:trPr>
          <w:trHeight w:val="355"/>
          <w:jc w:val="center"/>
        </w:trPr>
        <w:tc>
          <w:tcPr>
            <w:tcW w:w="8820" w:type="dxa"/>
            <w:tcBorders>
              <w:top w:val="nil"/>
              <w:left w:val="nil"/>
              <w:bottom w:val="nil"/>
              <w:right w:val="nil"/>
            </w:tcBorders>
            <w:shd w:val="clear" w:color="auto" w:fill="auto"/>
          </w:tcPr>
          <w:p w14:paraId="0549AD1F" w14:textId="77777777" w:rsidR="009B5D61" w:rsidRPr="009D44AA" w:rsidRDefault="00CD446D" w:rsidP="009D44AA">
            <w:pPr>
              <w:jc w:val="center"/>
              <w:rPr>
                <w:rFonts w:ascii="Arial" w:hAnsi="Arial" w:hint="cs"/>
                <w:b/>
                <w:bCs/>
                <w:sz w:val="32"/>
                <w:szCs w:val="32"/>
                <w:u w:val="single"/>
                <w:rtl/>
              </w:rPr>
            </w:pPr>
            <w:bookmarkStart w:id="5" w:name="PsakDin" w:colFirst="0" w:colLast="0"/>
            <w:bookmarkEnd w:id="0"/>
            <w:r w:rsidRPr="00CD446D">
              <w:rPr>
                <w:rFonts w:ascii="Arial" w:hAnsi="Arial"/>
                <w:b/>
                <w:bCs/>
                <w:sz w:val="32"/>
                <w:szCs w:val="32"/>
                <w:u w:val="single"/>
                <w:rtl/>
              </w:rPr>
              <w:t>הכרעת דין</w:t>
            </w:r>
          </w:p>
        </w:tc>
      </w:tr>
    </w:tbl>
    <w:bookmarkEnd w:id="5"/>
    <w:p w14:paraId="2206B21C" w14:textId="77777777" w:rsidR="009B5D61" w:rsidRDefault="009B5D61" w:rsidP="009B5D61">
      <w:pPr>
        <w:tabs>
          <w:tab w:val="left" w:pos="2745"/>
        </w:tabs>
        <w:rPr>
          <w:rFonts w:ascii="David" w:hAnsi="David"/>
          <w:b/>
          <w:bCs/>
          <w:u w:val="single"/>
          <w:rtl/>
        </w:rPr>
      </w:pPr>
      <w:r>
        <w:rPr>
          <w:rFonts w:ascii="Arial" w:hAnsi="Arial" w:cs="FrankRuehl"/>
          <w:sz w:val="28"/>
          <w:szCs w:val="28"/>
          <w:rtl/>
        </w:rPr>
        <w:tab/>
      </w:r>
    </w:p>
    <w:p w14:paraId="75EBA7EC" w14:textId="77777777" w:rsidR="009B5D61" w:rsidRDefault="009B5D61" w:rsidP="009B5D61">
      <w:pPr>
        <w:spacing w:line="360" w:lineRule="auto"/>
        <w:jc w:val="both"/>
        <w:rPr>
          <w:rFonts w:ascii="David" w:hAnsi="David"/>
          <w:rtl/>
        </w:rPr>
      </w:pPr>
      <w:r>
        <w:rPr>
          <w:rFonts w:ascii="David" w:hAnsi="David"/>
          <w:rtl/>
        </w:rPr>
        <w:t>1.</w:t>
      </w:r>
      <w:r>
        <w:rPr>
          <w:rFonts w:ascii="David" w:hAnsi="David"/>
          <w:rtl/>
        </w:rPr>
        <w:tab/>
        <w:t>נגד הנאשם הוגש כתב אישום  המייחס לו את העבירות הבאות:</w:t>
      </w:r>
    </w:p>
    <w:p w14:paraId="6C95FB13" w14:textId="77777777" w:rsidR="009B5D61" w:rsidRDefault="009B5D61" w:rsidP="009B5D61">
      <w:pPr>
        <w:rPr>
          <w:rtl/>
        </w:rPr>
      </w:pPr>
    </w:p>
    <w:p w14:paraId="50CDE8EF" w14:textId="77777777" w:rsidR="009B5D61" w:rsidRDefault="009B5D61" w:rsidP="009B5D61">
      <w:pPr>
        <w:spacing w:line="360" w:lineRule="auto"/>
        <w:ind w:left="1440" w:hanging="720"/>
        <w:jc w:val="both"/>
        <w:rPr>
          <w:rFonts w:ascii="David" w:hAnsi="David"/>
          <w:rtl/>
        </w:rPr>
      </w:pPr>
      <w:r>
        <w:rPr>
          <w:rFonts w:ascii="David" w:hAnsi="David"/>
          <w:rtl/>
        </w:rPr>
        <w:t>א.</w:t>
      </w:r>
      <w:r>
        <w:rPr>
          <w:rFonts w:ascii="David" w:hAnsi="David"/>
          <w:rtl/>
        </w:rPr>
        <w:tab/>
        <w:t xml:space="preserve">מעשה מגונה – עבירה לפי </w:t>
      </w:r>
      <w:hyperlink r:id="rId30" w:history="1">
        <w:r w:rsidR="00971DC6" w:rsidRPr="00971DC6">
          <w:rPr>
            <w:rFonts w:ascii="David" w:hAnsi="David"/>
            <w:color w:val="0000FF"/>
            <w:u w:val="single"/>
            <w:rtl/>
          </w:rPr>
          <w:t>סעיף 348(ג)</w:t>
        </w:r>
      </w:hyperlink>
      <w:r>
        <w:rPr>
          <w:rFonts w:ascii="David" w:hAnsi="David"/>
          <w:rtl/>
        </w:rPr>
        <w:t xml:space="preserve"> ל</w:t>
      </w:r>
      <w:hyperlink r:id="rId31" w:history="1">
        <w:r w:rsidR="00CD446D" w:rsidRPr="00CD446D">
          <w:rPr>
            <w:rFonts w:ascii="David" w:hAnsi="David"/>
            <w:b/>
            <w:bCs/>
            <w:color w:val="0000FF"/>
            <w:u w:val="single"/>
            <w:rtl/>
          </w:rPr>
          <w:t>חוק העונשין</w:t>
        </w:r>
      </w:hyperlink>
      <w:r>
        <w:rPr>
          <w:rFonts w:ascii="David" w:hAnsi="David"/>
          <w:b/>
          <w:bCs/>
          <w:rtl/>
        </w:rPr>
        <w:t xml:space="preserve">, התשל"ז-1977 </w:t>
      </w:r>
      <w:r>
        <w:rPr>
          <w:rFonts w:ascii="David" w:hAnsi="David"/>
          <w:rtl/>
        </w:rPr>
        <w:t xml:space="preserve">(להלן: </w:t>
      </w:r>
      <w:r>
        <w:rPr>
          <w:rFonts w:ascii="David" w:hAnsi="David"/>
          <w:b/>
          <w:bCs/>
          <w:rtl/>
        </w:rPr>
        <w:t>"חוק העונשין"</w:t>
      </w:r>
      <w:r>
        <w:rPr>
          <w:rFonts w:ascii="David" w:hAnsi="David"/>
          <w:rtl/>
        </w:rPr>
        <w:t xml:space="preserve">).  </w:t>
      </w:r>
    </w:p>
    <w:p w14:paraId="066DFB5C" w14:textId="77777777" w:rsidR="009B5D61" w:rsidRDefault="009B5D61" w:rsidP="009B5D61">
      <w:pPr>
        <w:spacing w:line="360" w:lineRule="auto"/>
        <w:ind w:left="1440" w:hanging="720"/>
        <w:jc w:val="both"/>
        <w:rPr>
          <w:rFonts w:ascii="David" w:hAnsi="David"/>
          <w:rtl/>
        </w:rPr>
      </w:pPr>
      <w:r>
        <w:rPr>
          <w:rFonts w:ascii="David" w:hAnsi="David"/>
          <w:rtl/>
        </w:rPr>
        <w:t>ב.</w:t>
      </w:r>
      <w:r>
        <w:rPr>
          <w:rFonts w:ascii="David" w:hAnsi="David"/>
          <w:rtl/>
        </w:rPr>
        <w:tab/>
        <w:t xml:space="preserve">הטרדה מינית – עבירה לפי </w:t>
      </w:r>
      <w:hyperlink r:id="rId32" w:history="1">
        <w:r w:rsidR="00971DC6" w:rsidRPr="00971DC6">
          <w:rPr>
            <w:rFonts w:ascii="David" w:hAnsi="David"/>
            <w:color w:val="0000FF"/>
            <w:u w:val="single"/>
            <w:rtl/>
          </w:rPr>
          <w:t>סעיף 3(א) (4)</w:t>
        </w:r>
      </w:hyperlink>
      <w:r>
        <w:rPr>
          <w:rFonts w:ascii="David" w:hAnsi="David"/>
          <w:rtl/>
        </w:rPr>
        <w:t xml:space="preserve"> ל</w:t>
      </w:r>
      <w:r>
        <w:rPr>
          <w:rFonts w:ascii="David" w:hAnsi="David"/>
          <w:b/>
          <w:bCs/>
          <w:rtl/>
        </w:rPr>
        <w:t xml:space="preserve">חוק מניעת הטרדה מינית, התשנ"ח-1998 </w:t>
      </w:r>
      <w:r>
        <w:rPr>
          <w:rFonts w:ascii="David" w:hAnsi="David"/>
          <w:rtl/>
        </w:rPr>
        <w:t xml:space="preserve">(להלן: </w:t>
      </w:r>
      <w:r>
        <w:rPr>
          <w:rFonts w:ascii="David" w:hAnsi="David"/>
          <w:b/>
          <w:bCs/>
          <w:rtl/>
        </w:rPr>
        <w:t>"ה</w:t>
      </w:r>
      <w:hyperlink r:id="rId33" w:history="1">
        <w:r w:rsidR="00CD446D" w:rsidRPr="00CD446D">
          <w:rPr>
            <w:rFonts w:ascii="David" w:hAnsi="David"/>
            <w:b/>
            <w:bCs/>
            <w:color w:val="0000FF"/>
            <w:u w:val="single"/>
            <w:rtl/>
          </w:rPr>
          <w:t>חוק למניעת הטרדה מינית</w:t>
        </w:r>
      </w:hyperlink>
      <w:r>
        <w:rPr>
          <w:rFonts w:ascii="David" w:hAnsi="David"/>
          <w:b/>
          <w:bCs/>
          <w:rtl/>
        </w:rPr>
        <w:t>"</w:t>
      </w:r>
      <w:r>
        <w:rPr>
          <w:rFonts w:ascii="David" w:hAnsi="David"/>
          <w:rtl/>
        </w:rPr>
        <w:t xml:space="preserve">). </w:t>
      </w:r>
    </w:p>
    <w:p w14:paraId="4450A66E" w14:textId="77777777" w:rsidR="009B5D61" w:rsidRDefault="009B5D61" w:rsidP="009B5D61">
      <w:pPr>
        <w:spacing w:line="360" w:lineRule="auto"/>
        <w:ind w:left="1440" w:hanging="720"/>
        <w:jc w:val="both"/>
        <w:rPr>
          <w:rFonts w:ascii="David" w:hAnsi="David"/>
          <w:rtl/>
        </w:rPr>
      </w:pPr>
    </w:p>
    <w:p w14:paraId="650D91AA" w14:textId="77777777" w:rsidR="009B5D61" w:rsidRDefault="009B5D61" w:rsidP="009B5D61">
      <w:pPr>
        <w:spacing w:line="360" w:lineRule="auto"/>
        <w:ind w:left="720" w:hanging="720"/>
        <w:jc w:val="both"/>
        <w:rPr>
          <w:rFonts w:ascii="David" w:hAnsi="David"/>
          <w:rtl/>
        </w:rPr>
      </w:pPr>
      <w:r>
        <w:rPr>
          <w:rFonts w:ascii="David" w:hAnsi="David"/>
          <w:rtl/>
        </w:rPr>
        <w:t>2.</w:t>
      </w:r>
      <w:r>
        <w:rPr>
          <w:rFonts w:ascii="David" w:hAnsi="David"/>
          <w:rtl/>
        </w:rPr>
        <w:tab/>
        <w:t>מדובר בכתב אישום מופרט המתייחס לאירועים במהלך משמרת סיור לילי של המשטרה בו השתתפו המתלוננת, חיילת כבת 20 בשירות סדיר והנאשם, שוטר אשר בעת האירוע היה כבן 36.</w:t>
      </w:r>
    </w:p>
    <w:p w14:paraId="549A2071" w14:textId="77777777" w:rsidR="009B5D61" w:rsidRDefault="009B5D61" w:rsidP="009B5D61">
      <w:pPr>
        <w:spacing w:line="360" w:lineRule="auto"/>
        <w:ind w:left="720" w:hanging="720"/>
        <w:jc w:val="both"/>
        <w:rPr>
          <w:rFonts w:ascii="David" w:hAnsi="David"/>
          <w:rtl/>
        </w:rPr>
      </w:pPr>
    </w:p>
    <w:p w14:paraId="37DB684B" w14:textId="77777777" w:rsidR="009B5D61" w:rsidRDefault="009B5D61" w:rsidP="009B5D61">
      <w:pPr>
        <w:spacing w:line="360" w:lineRule="auto"/>
        <w:jc w:val="both"/>
        <w:rPr>
          <w:rFonts w:ascii="David" w:hAnsi="David"/>
          <w:rtl/>
        </w:rPr>
      </w:pPr>
      <w:r>
        <w:rPr>
          <w:rFonts w:ascii="David" w:hAnsi="David"/>
          <w:b/>
          <w:bCs/>
          <w:u w:val="single"/>
          <w:rtl/>
        </w:rPr>
        <w:t>להלן תמצית עובדות כתב האישום</w:t>
      </w:r>
      <w:r>
        <w:rPr>
          <w:rFonts w:ascii="David" w:hAnsi="David"/>
          <w:rtl/>
        </w:rPr>
        <w:t>:</w:t>
      </w:r>
    </w:p>
    <w:p w14:paraId="773CC588" w14:textId="77777777" w:rsidR="009B5D61" w:rsidRDefault="009B5D61" w:rsidP="009B5D61">
      <w:pPr>
        <w:spacing w:line="360" w:lineRule="auto"/>
        <w:jc w:val="both"/>
        <w:rPr>
          <w:rFonts w:ascii="David" w:hAnsi="David"/>
          <w:rtl/>
        </w:rPr>
      </w:pPr>
    </w:p>
    <w:p w14:paraId="7172ECC3" w14:textId="77777777" w:rsidR="009B5D61" w:rsidRDefault="009B5D61" w:rsidP="00784714">
      <w:pPr>
        <w:spacing w:line="360" w:lineRule="auto"/>
        <w:ind w:left="1440" w:hanging="720"/>
        <w:jc w:val="both"/>
        <w:rPr>
          <w:rFonts w:ascii="David" w:hAnsi="David"/>
          <w:rtl/>
        </w:rPr>
      </w:pPr>
      <w:r>
        <w:rPr>
          <w:rFonts w:ascii="David" w:hAnsi="David"/>
          <w:rtl/>
        </w:rPr>
        <w:t>א.</w:t>
      </w:r>
      <w:r>
        <w:rPr>
          <w:rFonts w:ascii="David" w:hAnsi="David"/>
          <w:rtl/>
        </w:rPr>
        <w:tab/>
        <w:t xml:space="preserve">במסגרת שיתוף פעולה בין צה"ל לבין משטרת ישראל, משובצים חיילים בסדיר לתגבורים בניידות של שוטרי סיור (להלן: </w:t>
      </w:r>
      <w:r w:rsidR="00784714">
        <w:rPr>
          <w:rFonts w:ascii="David" w:hAnsi="David" w:hint="cs"/>
          <w:b/>
          <w:bCs/>
          <w:rtl/>
        </w:rPr>
        <w:t>****</w:t>
      </w:r>
      <w:r>
        <w:rPr>
          <w:rFonts w:ascii="David" w:hAnsi="David"/>
          <w:rtl/>
        </w:rPr>
        <w:t xml:space="preserve">). במהלך התגבורים, שוטרי הסיור בעלי המרות על החיילים לכל דבר וענין. </w:t>
      </w:r>
    </w:p>
    <w:p w14:paraId="60F1E681" w14:textId="77777777" w:rsidR="009B5D61" w:rsidRDefault="009B5D61" w:rsidP="009B5D61">
      <w:pPr>
        <w:spacing w:line="360" w:lineRule="auto"/>
        <w:ind w:left="1440" w:hanging="720"/>
        <w:jc w:val="both"/>
        <w:rPr>
          <w:rFonts w:ascii="David" w:hAnsi="David"/>
          <w:rtl/>
        </w:rPr>
      </w:pPr>
      <w:r>
        <w:rPr>
          <w:rFonts w:ascii="David" w:hAnsi="David"/>
          <w:rtl/>
        </w:rPr>
        <w:t>ב.</w:t>
      </w:r>
      <w:r>
        <w:rPr>
          <w:rFonts w:ascii="David" w:hAnsi="David"/>
          <w:rtl/>
        </w:rPr>
        <w:tab/>
        <w:t xml:space="preserve">ביום 10.07.2016 בשעה 21:00 המתלוננת והנאשם יצאו למשמרת לילית לבדיקת מספר אנשים, שעוררו את חשדו של הנאשם. </w:t>
      </w:r>
    </w:p>
    <w:p w14:paraId="3B24D1D5" w14:textId="77777777" w:rsidR="009B5D61" w:rsidRDefault="009B5D61" w:rsidP="009B5D61">
      <w:pPr>
        <w:spacing w:line="360" w:lineRule="auto"/>
        <w:ind w:left="1440" w:hanging="720"/>
        <w:jc w:val="both"/>
        <w:rPr>
          <w:rFonts w:ascii="David" w:hAnsi="David"/>
          <w:rtl/>
        </w:rPr>
      </w:pPr>
      <w:r>
        <w:rPr>
          <w:rFonts w:ascii="David" w:hAnsi="David"/>
          <w:rtl/>
        </w:rPr>
        <w:t>ג.</w:t>
      </w:r>
      <w:r>
        <w:rPr>
          <w:rFonts w:ascii="David" w:hAnsi="David"/>
          <w:rtl/>
        </w:rPr>
        <w:tab/>
        <w:t xml:space="preserve">במהלך הסיור, שאל הנאשם את המתלוננת מה הטעם שלה בבנים. המתלוננת השיבה "לא משהו ספציפי". לאחר שהנאשם החמיא למתלוננת על תגובתה, הוא המשיך לשאול עוד מספר שאלות, כגון האם המתלוננת בתולה, מה היא עושה עם בנים ומתי הייתה החוויה המינית האחרונה שלה. </w:t>
      </w:r>
    </w:p>
    <w:p w14:paraId="0E92B299" w14:textId="77777777" w:rsidR="009B5D61" w:rsidRDefault="009B5D61" w:rsidP="009B5D61">
      <w:pPr>
        <w:spacing w:line="360" w:lineRule="auto"/>
        <w:ind w:left="1440"/>
        <w:jc w:val="both"/>
        <w:rPr>
          <w:rFonts w:ascii="David" w:hAnsi="David"/>
          <w:rtl/>
        </w:rPr>
      </w:pPr>
      <w:r>
        <w:rPr>
          <w:rFonts w:ascii="David" w:hAnsi="David"/>
          <w:rtl/>
        </w:rPr>
        <w:t xml:space="preserve">בתחילה, נמנעה המתלוננת מלהשיב אך הנאשם הפציר בה שלא תתבייש כי בלאו הכי לא יתראו לאחר הסיור. </w:t>
      </w:r>
    </w:p>
    <w:p w14:paraId="2CDA3F5F" w14:textId="77777777" w:rsidR="009B5D61" w:rsidRDefault="009B5D61" w:rsidP="00784714">
      <w:pPr>
        <w:spacing w:line="360" w:lineRule="auto"/>
        <w:ind w:left="1440" w:hanging="720"/>
        <w:jc w:val="both"/>
        <w:rPr>
          <w:rFonts w:ascii="David" w:hAnsi="David"/>
          <w:rtl/>
        </w:rPr>
      </w:pPr>
      <w:r>
        <w:rPr>
          <w:rFonts w:ascii="David" w:hAnsi="David"/>
          <w:rtl/>
        </w:rPr>
        <w:lastRenderedPageBreak/>
        <w:t>ד.</w:t>
      </w:r>
      <w:r>
        <w:rPr>
          <w:rFonts w:ascii="David" w:hAnsi="David"/>
          <w:rtl/>
        </w:rPr>
        <w:tab/>
        <w:t>בח</w:t>
      </w:r>
      <w:r w:rsidR="00784714">
        <w:rPr>
          <w:rFonts w:ascii="David" w:hAnsi="David"/>
          <w:rtl/>
        </w:rPr>
        <w:t>צות לערך, עצר הנאשם את הניידת ב</w:t>
      </w:r>
      <w:r w:rsidR="00784714">
        <w:rPr>
          <w:rFonts w:ascii="David" w:hAnsi="David" w:hint="cs"/>
          <w:rtl/>
        </w:rPr>
        <w:t>****</w:t>
      </w:r>
      <w:r>
        <w:rPr>
          <w:rFonts w:ascii="David" w:hAnsi="David"/>
          <w:rtl/>
        </w:rPr>
        <w:t xml:space="preserve"> משהיה זקוק למנוחה. הנאשם ביקש מן המתלוננת שתרגיש כיצד היד שלו מחוספסת. המתלוננת נגעה לרגע בכף ידו של הנאשם עם אצבעה. הנאשם אמר למתלוננת "מה אכפת לך תרגישי", בעודו אוחז בכף ידה של המתלוננת, מניח אותה על כף ידו ומניע את כף ידה על גב כף ידו. לאחר מכן שילב הנאשם את אצבעותיו באצבעותיה של המתלוננת. המתלוננת חילצה ידה מידו של הנאשם. </w:t>
      </w:r>
    </w:p>
    <w:p w14:paraId="4BBDE44C" w14:textId="77777777" w:rsidR="009B5D61" w:rsidRDefault="009B5D61" w:rsidP="009B5D61">
      <w:pPr>
        <w:spacing w:line="360" w:lineRule="auto"/>
        <w:ind w:left="1440" w:hanging="720"/>
        <w:jc w:val="both"/>
        <w:rPr>
          <w:rFonts w:ascii="David" w:hAnsi="David"/>
          <w:rtl/>
        </w:rPr>
      </w:pPr>
      <w:r>
        <w:rPr>
          <w:rFonts w:ascii="David" w:hAnsi="David"/>
          <w:rtl/>
        </w:rPr>
        <w:t>ה.</w:t>
      </w:r>
      <w:r>
        <w:rPr>
          <w:rFonts w:ascii="David" w:hAnsi="David"/>
          <w:rtl/>
        </w:rPr>
        <w:tab/>
        <w:t>הנאשם נשען על כסאו בניידת וליטף את המתלוננת בעורפה. המתלוננת הסיטה ידו של הנאשם. הנאשם שאל: "למה את מזיזה, זה נעים לי, אני רוצה ללטף אותך. אני בדרך כלל מתעורר ככה", תוך שהוא שולח את ידו לעורפה של המתלוננת בשנית. המתלוננת אמרה לנאשם כי אינה מעוניינת, וכי הדבר לא נעים לה ושוב הסיטה את ידו של הנאשם.</w:t>
      </w:r>
    </w:p>
    <w:p w14:paraId="4EEC07B5" w14:textId="77777777" w:rsidR="009B5D61" w:rsidRDefault="009B5D61" w:rsidP="009B5D61">
      <w:pPr>
        <w:spacing w:line="360" w:lineRule="auto"/>
        <w:ind w:left="1440" w:hanging="720"/>
        <w:jc w:val="both"/>
        <w:rPr>
          <w:rFonts w:ascii="David" w:hAnsi="David"/>
          <w:rtl/>
        </w:rPr>
      </w:pPr>
      <w:r>
        <w:rPr>
          <w:rFonts w:ascii="David" w:hAnsi="David"/>
          <w:rtl/>
        </w:rPr>
        <w:t>ו.</w:t>
      </w:r>
      <w:r>
        <w:rPr>
          <w:rFonts w:ascii="David" w:hAnsi="David"/>
          <w:rtl/>
        </w:rPr>
        <w:tab/>
        <w:t>הנאשם ביקש מן המתלוננת שתעסה אותו. המתלוננת השיבה: "ממש לא". הנאשם הפציר בה כי כך יתעורר והניח את כף ידה של המתלוננת על עורפו ונשען על הגה הניידת. המתלוננת משכה את ידה באומרה: "ממש לא. אני גם לא טובה בזה". הנאשם הציע ללמד אותה, בעודו מניח את ידיו על כתפיה, ומסובב את גופה כך שגבה מופנה כלפיו. המתלוננת קפאה על מקומה והנאשם עיסה במשך זמן קצר את גבה של המתלוננת ואמר: "נו, נכון שזה נעים?" המתלוננת יצאה מהרכב. הנאשם יצא אחריה וסקר בעיניו את גופה.</w:t>
      </w:r>
    </w:p>
    <w:p w14:paraId="4FF08B43" w14:textId="77777777" w:rsidR="009B5D61" w:rsidRDefault="009B5D61" w:rsidP="009B5D61">
      <w:pPr>
        <w:spacing w:line="360" w:lineRule="auto"/>
        <w:ind w:left="1440" w:hanging="720"/>
        <w:jc w:val="both"/>
        <w:rPr>
          <w:rFonts w:ascii="David" w:hAnsi="David"/>
          <w:rtl/>
        </w:rPr>
      </w:pPr>
      <w:r>
        <w:rPr>
          <w:rFonts w:ascii="David" w:hAnsi="David"/>
          <w:rtl/>
        </w:rPr>
        <w:t xml:space="preserve">ח. </w:t>
      </w:r>
      <w:r>
        <w:rPr>
          <w:rFonts w:ascii="David" w:hAnsi="David"/>
          <w:rtl/>
        </w:rPr>
        <w:tab/>
        <w:t>הנאשם העיר למתלוננת על גובה חגורת מכנסיה, ואמר לה: "תורידי את זה קצת", בעודו מושך את אבזם החגורה ובכך מקרב את המתלוננת אליו. לאחר מכן תפס הנאשם את מכנסיה משני הצדדים וניסה להורידם, ללא הצלחה.</w:t>
      </w:r>
    </w:p>
    <w:p w14:paraId="5A1B6161" w14:textId="77777777" w:rsidR="009B5D61" w:rsidRDefault="009B5D61" w:rsidP="009B5D61">
      <w:pPr>
        <w:spacing w:line="360" w:lineRule="auto"/>
        <w:ind w:left="1440" w:hanging="720"/>
        <w:jc w:val="both"/>
        <w:rPr>
          <w:rFonts w:ascii="David" w:hAnsi="David"/>
          <w:rtl/>
        </w:rPr>
      </w:pPr>
      <w:r>
        <w:rPr>
          <w:rFonts w:ascii="David" w:hAnsi="David"/>
          <w:rtl/>
        </w:rPr>
        <w:t>ט.</w:t>
      </w:r>
      <w:r>
        <w:rPr>
          <w:rFonts w:ascii="David" w:hAnsi="David"/>
          <w:rtl/>
        </w:rPr>
        <w:tab/>
        <w:t>המתלוננת חזרה לרכב וביקשה לנסוע מהמקום. הנאשם נגע בכיס הקדמי שמאלי של חולצת המתלוננת ואמר לה שהכפתור פתוח. המתלוננת רכסה את הכפתור. הנאשם שוב שלח ידו לעורפה של המתלוננת ואמר לה כי עודו עייף. המתלוננת השיבה ש"אין מה לעשות" וכי יש להמשיך בסיור.</w:t>
      </w:r>
    </w:p>
    <w:p w14:paraId="6773B07C" w14:textId="77777777" w:rsidR="009B5D61" w:rsidRDefault="009B5D61" w:rsidP="009B5D61">
      <w:pPr>
        <w:spacing w:line="360" w:lineRule="auto"/>
        <w:ind w:left="1440" w:hanging="720"/>
        <w:jc w:val="both"/>
        <w:rPr>
          <w:rFonts w:ascii="David" w:hAnsi="David"/>
          <w:rtl/>
        </w:rPr>
      </w:pPr>
      <w:r>
        <w:rPr>
          <w:rFonts w:ascii="David" w:hAnsi="David"/>
          <w:rtl/>
        </w:rPr>
        <w:t>י.</w:t>
      </w:r>
      <w:r>
        <w:rPr>
          <w:rFonts w:ascii="David" w:hAnsi="David"/>
          <w:rtl/>
        </w:rPr>
        <w:tab/>
        <w:t>הנאשם המשיך ב</w:t>
      </w:r>
      <w:r w:rsidR="00784714">
        <w:rPr>
          <w:rFonts w:ascii="David" w:hAnsi="David"/>
          <w:rtl/>
        </w:rPr>
        <w:t>סיור, עצר את הרכב ב</w:t>
      </w:r>
      <w:r w:rsidR="00784714">
        <w:rPr>
          <w:rFonts w:ascii="David" w:hAnsi="David" w:hint="cs"/>
          <w:rtl/>
        </w:rPr>
        <w:t>****</w:t>
      </w:r>
      <w:r>
        <w:rPr>
          <w:rFonts w:ascii="David" w:hAnsi="David"/>
          <w:rtl/>
        </w:rPr>
        <w:t>, כיבה את אורות הניידת והציע למתלוננת "לעשות סיבוב". המתלוננת סירבה בתקיפות ונותרה לשבת ברכב. הנאשם שוב שלח ידו לעורפה של המתלוננת, היא הסיטה את ידו ואמרה לו: "די תפסיק עם זה". הנאשם הניח את ידו עוד מספר פעמים על עורפה של המתלוננת חרף העובדה שביטאה חוסר הסכמה לכך, הן על ידי הסטה חוזרת של ידו והן על ידי אמירות חוזרות כי יחדל ממעשיו.</w:t>
      </w:r>
    </w:p>
    <w:p w14:paraId="5C46749D" w14:textId="77777777" w:rsidR="009B5D61" w:rsidRDefault="009B5D61" w:rsidP="009B5D61">
      <w:pPr>
        <w:spacing w:line="360" w:lineRule="auto"/>
        <w:ind w:left="1440" w:hanging="720"/>
        <w:jc w:val="both"/>
        <w:rPr>
          <w:rFonts w:ascii="David" w:hAnsi="David"/>
          <w:rtl/>
        </w:rPr>
      </w:pPr>
      <w:r>
        <w:rPr>
          <w:rFonts w:ascii="David" w:hAnsi="David"/>
          <w:rtl/>
        </w:rPr>
        <w:t xml:space="preserve">יא. </w:t>
      </w:r>
      <w:r>
        <w:rPr>
          <w:rFonts w:ascii="David" w:hAnsi="David"/>
          <w:rtl/>
        </w:rPr>
        <w:tab/>
        <w:t>בשלב זה, הנאשם הניח ידו על ירכה השמאלית של המתלוננת. המתלוננת הסיטה ידו ואמרה לנאשם בתקיפות: "שים אותה שם". הנאשם שאל: "היכן?" ושוב הניח את ידו על ברכה של המתלוננת. המתלוננת הסיטה את ידו ואמרה לו בתקיפות: "שתישאר באזור שלך, אתה לא מתקרב אליי ולא נוגע בי". בתגובה שאל אותה הנאשם: "אז מה את רוצה שנעשה, את רוצה שאני אעשה לך מה שבנים עושים לך?" המתלוננת ביקשה לנסוע מהמקום באופן מיידי.</w:t>
      </w:r>
    </w:p>
    <w:p w14:paraId="15F496A3" w14:textId="77777777" w:rsidR="009B5D61" w:rsidRDefault="009B5D61" w:rsidP="009B5D61">
      <w:pPr>
        <w:spacing w:line="360" w:lineRule="auto"/>
        <w:ind w:left="1440" w:hanging="720"/>
        <w:jc w:val="both"/>
        <w:rPr>
          <w:rFonts w:ascii="David" w:hAnsi="David"/>
          <w:rtl/>
        </w:rPr>
      </w:pPr>
      <w:r>
        <w:rPr>
          <w:rFonts w:ascii="David" w:hAnsi="David"/>
          <w:rtl/>
        </w:rPr>
        <w:t xml:space="preserve">יב. </w:t>
      </w:r>
      <w:r>
        <w:rPr>
          <w:rFonts w:ascii="David" w:hAnsi="David"/>
          <w:rtl/>
        </w:rPr>
        <w:tab/>
        <w:t xml:space="preserve">הנאשם הניע את הניידת ושאל את המתלוננת על מידת החזיה שלה. המתלוננת השיבה כי אין בדעתה להשיב. הנאשם שאל את המתלוננת מה הסיכוי ש"את </w:t>
      </w:r>
      <w:r>
        <w:rPr>
          <w:rFonts w:ascii="David" w:hAnsi="David"/>
          <w:rtl/>
        </w:rPr>
        <w:lastRenderedPageBreak/>
        <w:t>תשני אצלי, או שאני אצלך, אני מעלייך" המתלוננת השיבה שהדבר לא יקרה. הנאשם שאל את המתלוננת מדוע זה לא יקרה וביקש ממנה לומר בפשטות אם לא בא לה עליו.</w:t>
      </w:r>
    </w:p>
    <w:p w14:paraId="63439865" w14:textId="77777777" w:rsidR="009B5D61" w:rsidRDefault="009B5D61" w:rsidP="009B5D61">
      <w:pPr>
        <w:spacing w:line="360" w:lineRule="auto"/>
        <w:ind w:left="1440" w:hanging="720"/>
        <w:jc w:val="both"/>
        <w:rPr>
          <w:rFonts w:ascii="David" w:hAnsi="David"/>
          <w:rtl/>
        </w:rPr>
      </w:pPr>
      <w:r>
        <w:rPr>
          <w:rFonts w:ascii="David" w:hAnsi="David"/>
          <w:rtl/>
        </w:rPr>
        <w:t xml:space="preserve">יג. </w:t>
      </w:r>
      <w:r>
        <w:rPr>
          <w:rFonts w:ascii="David" w:hAnsi="David"/>
          <w:rtl/>
        </w:rPr>
        <w:tab/>
        <w:t xml:space="preserve">בסוף הסיור אמר הנאשם למתלוננת כי כל מה שארע באותו הלילה ביניהם הוא בדיקה שלו, כיצד מגיבות בנות בגילה למצבים דומים. הנאשם ביקש מן המתלוננת לא לחשוף לאדם את המבחן שלו. </w:t>
      </w:r>
    </w:p>
    <w:p w14:paraId="333A48D6" w14:textId="77777777" w:rsidR="009B5D61" w:rsidRDefault="009B5D61" w:rsidP="009B5D61">
      <w:pPr>
        <w:spacing w:line="360" w:lineRule="auto"/>
        <w:ind w:left="1440" w:hanging="720"/>
        <w:jc w:val="both"/>
        <w:rPr>
          <w:rFonts w:ascii="David" w:hAnsi="David"/>
          <w:rtl/>
        </w:rPr>
      </w:pPr>
      <w:r>
        <w:rPr>
          <w:rFonts w:ascii="David" w:hAnsi="David"/>
          <w:rtl/>
        </w:rPr>
        <w:t xml:space="preserve">יד. </w:t>
      </w:r>
      <w:r>
        <w:rPr>
          <w:rFonts w:ascii="David" w:hAnsi="David"/>
          <w:rtl/>
        </w:rPr>
        <w:tab/>
        <w:t xml:space="preserve">בסיכום נטען בכתב האישום שהנאשם עשה מעשה מגונה במתלוננת ללא הסכמתה והטרידה מינית בהתייחסויות חוזרות המתמקדות במיניותה, כאשר המתלוננת הראתה לנאשם שאינה מעוניינת בהתייחסות האמורה. </w:t>
      </w:r>
    </w:p>
    <w:p w14:paraId="5E091407" w14:textId="77777777" w:rsidR="009B5D61" w:rsidRDefault="009B5D61" w:rsidP="009B5D61">
      <w:pPr>
        <w:spacing w:line="360" w:lineRule="auto"/>
        <w:ind w:left="1440" w:hanging="720"/>
        <w:jc w:val="both"/>
        <w:rPr>
          <w:rFonts w:ascii="David" w:hAnsi="David"/>
          <w:rtl/>
        </w:rPr>
      </w:pPr>
    </w:p>
    <w:p w14:paraId="1D524C07" w14:textId="77777777" w:rsidR="009B5D61" w:rsidRDefault="009B5D61" w:rsidP="009B5D61">
      <w:pPr>
        <w:spacing w:line="360" w:lineRule="auto"/>
        <w:ind w:left="720" w:hanging="720"/>
        <w:jc w:val="both"/>
        <w:rPr>
          <w:rFonts w:ascii="David" w:hAnsi="David"/>
          <w:rtl/>
        </w:rPr>
      </w:pPr>
      <w:r>
        <w:rPr>
          <w:rFonts w:ascii="David" w:hAnsi="David"/>
          <w:rtl/>
        </w:rPr>
        <w:t>3.</w:t>
      </w:r>
      <w:r>
        <w:rPr>
          <w:rFonts w:ascii="David" w:hAnsi="David"/>
          <w:rtl/>
        </w:rPr>
        <w:tab/>
        <w:t>הנאשם מסר תשובה מפורטת לכתב האישום לפיה הודה באמירות מסוימות, אך הכחיש נגיעות במתלוננת, בעיקר אלו המתוארות בסעיפים 6, 7, 8 ו-9 לכתב האישום, רובן או חלקן.</w:t>
      </w:r>
    </w:p>
    <w:p w14:paraId="793B6934" w14:textId="77777777" w:rsidR="009B5D61" w:rsidRDefault="009B5D61" w:rsidP="009B5D61">
      <w:pPr>
        <w:spacing w:line="360" w:lineRule="auto"/>
        <w:jc w:val="both"/>
        <w:rPr>
          <w:rFonts w:ascii="David" w:hAnsi="David"/>
          <w:rtl/>
        </w:rPr>
      </w:pPr>
    </w:p>
    <w:p w14:paraId="773FE6B9" w14:textId="77777777" w:rsidR="009B5D61" w:rsidRDefault="009B5D61" w:rsidP="009B5D61">
      <w:pPr>
        <w:spacing w:line="360" w:lineRule="auto"/>
        <w:jc w:val="both"/>
        <w:rPr>
          <w:rFonts w:ascii="David" w:hAnsi="David"/>
          <w:b/>
          <w:bCs/>
          <w:u w:val="single"/>
          <w:rtl/>
        </w:rPr>
      </w:pPr>
      <w:r>
        <w:rPr>
          <w:rFonts w:ascii="David" w:hAnsi="David"/>
          <w:b/>
          <w:bCs/>
          <w:u w:val="single"/>
          <w:rtl/>
        </w:rPr>
        <w:t>העדויות</w:t>
      </w:r>
    </w:p>
    <w:p w14:paraId="69834AB4" w14:textId="77777777" w:rsidR="009B5D61" w:rsidRDefault="009B5D61" w:rsidP="009B5D61">
      <w:pPr>
        <w:spacing w:line="360" w:lineRule="auto"/>
        <w:jc w:val="both"/>
        <w:rPr>
          <w:rFonts w:ascii="David" w:hAnsi="David"/>
          <w:b/>
          <w:bCs/>
          <w:u w:val="single"/>
          <w:rtl/>
        </w:rPr>
      </w:pPr>
    </w:p>
    <w:p w14:paraId="6CD5D333" w14:textId="77777777" w:rsidR="009B5D61" w:rsidRDefault="009B5D61" w:rsidP="009B5D61">
      <w:pPr>
        <w:spacing w:line="360" w:lineRule="auto"/>
        <w:jc w:val="both"/>
        <w:rPr>
          <w:rFonts w:ascii="David" w:hAnsi="David"/>
          <w:rtl/>
        </w:rPr>
      </w:pPr>
      <w:r>
        <w:rPr>
          <w:rFonts w:ascii="David" w:hAnsi="David"/>
          <w:b/>
          <w:bCs/>
          <w:u w:val="single"/>
          <w:rtl/>
        </w:rPr>
        <w:t>להלן עדויות עדי התביעה</w:t>
      </w:r>
      <w:r>
        <w:rPr>
          <w:rFonts w:ascii="David" w:hAnsi="David"/>
          <w:rtl/>
        </w:rPr>
        <w:t>:</w:t>
      </w:r>
    </w:p>
    <w:p w14:paraId="62143660" w14:textId="77777777" w:rsidR="009B5D61" w:rsidRDefault="009B5D61" w:rsidP="009B5D61">
      <w:pPr>
        <w:spacing w:line="360" w:lineRule="auto"/>
        <w:jc w:val="both"/>
        <w:rPr>
          <w:rFonts w:ascii="David" w:hAnsi="David"/>
          <w:rtl/>
        </w:rPr>
      </w:pPr>
    </w:p>
    <w:p w14:paraId="3C76DB9D" w14:textId="77777777" w:rsidR="009B5D61" w:rsidRDefault="009B5D61" w:rsidP="009B5D61">
      <w:pPr>
        <w:spacing w:line="360" w:lineRule="auto"/>
        <w:jc w:val="both"/>
        <w:rPr>
          <w:rFonts w:ascii="David" w:hAnsi="David"/>
          <w:rtl/>
        </w:rPr>
      </w:pPr>
      <w:r>
        <w:rPr>
          <w:rFonts w:ascii="David" w:hAnsi="David"/>
          <w:rtl/>
        </w:rPr>
        <w:t>4.</w:t>
      </w:r>
      <w:r>
        <w:rPr>
          <w:rFonts w:ascii="David" w:hAnsi="David"/>
          <w:rtl/>
        </w:rPr>
        <w:tab/>
      </w:r>
      <w:r>
        <w:rPr>
          <w:rFonts w:ascii="David" w:hAnsi="David"/>
          <w:b/>
          <w:bCs/>
          <w:u w:val="single"/>
          <w:rtl/>
        </w:rPr>
        <w:t>המתלוננת מסרה עדותה כלהלן</w:t>
      </w:r>
      <w:r>
        <w:rPr>
          <w:rFonts w:ascii="David" w:hAnsi="David"/>
          <w:rtl/>
        </w:rPr>
        <w:t>:</w:t>
      </w:r>
    </w:p>
    <w:p w14:paraId="36D3EE9A" w14:textId="77777777" w:rsidR="009B5D61" w:rsidRDefault="009B5D61" w:rsidP="009B5D61">
      <w:pPr>
        <w:spacing w:line="360" w:lineRule="auto"/>
        <w:ind w:left="1440" w:hanging="720"/>
        <w:jc w:val="both"/>
        <w:rPr>
          <w:rFonts w:ascii="David" w:hAnsi="David"/>
          <w:rtl/>
        </w:rPr>
      </w:pPr>
      <w:r>
        <w:rPr>
          <w:rFonts w:ascii="David" w:hAnsi="David"/>
          <w:rtl/>
        </w:rPr>
        <w:t>א.</w:t>
      </w:r>
      <w:r>
        <w:rPr>
          <w:rFonts w:ascii="David" w:hAnsi="David"/>
          <w:rtl/>
        </w:rPr>
        <w:tab/>
        <w:t xml:space="preserve">המתלוננת הגיעה למשמרת עם הנאשם לאחר משמרת קודמת. המשמרת עם הנאשם החלה בשעה 21:00 והסתיימה בשעה 09:00. </w:t>
      </w:r>
    </w:p>
    <w:p w14:paraId="7B75583E" w14:textId="77777777" w:rsidR="009B5D61" w:rsidRDefault="009B5D61" w:rsidP="009B5D61">
      <w:pPr>
        <w:spacing w:line="360" w:lineRule="auto"/>
        <w:jc w:val="both"/>
        <w:rPr>
          <w:rFonts w:ascii="David" w:hAnsi="David"/>
          <w:rtl/>
        </w:rPr>
      </w:pPr>
      <w:r>
        <w:rPr>
          <w:rFonts w:ascii="David" w:hAnsi="David"/>
          <w:rtl/>
        </w:rPr>
        <w:tab/>
        <w:t>ב.</w:t>
      </w:r>
      <w:r>
        <w:rPr>
          <w:rFonts w:ascii="David" w:hAnsi="David"/>
          <w:rtl/>
        </w:rPr>
        <w:tab/>
        <w:t xml:space="preserve">המתלוננת לא הכירה אנשים בפלוגה בה שירתה, למעט חברה אחת. </w:t>
      </w:r>
    </w:p>
    <w:p w14:paraId="5FC73B9B" w14:textId="77777777" w:rsidR="009B5D61" w:rsidRDefault="009B5D61" w:rsidP="009B5D61">
      <w:pPr>
        <w:spacing w:line="360" w:lineRule="auto"/>
        <w:ind w:firstLine="720"/>
        <w:jc w:val="both"/>
        <w:rPr>
          <w:rFonts w:ascii="David" w:hAnsi="David"/>
          <w:rtl/>
        </w:rPr>
      </w:pPr>
      <w:r>
        <w:rPr>
          <w:rFonts w:ascii="David" w:hAnsi="David"/>
          <w:rtl/>
        </w:rPr>
        <w:t xml:space="preserve">ג. </w:t>
      </w:r>
      <w:r>
        <w:rPr>
          <w:rFonts w:ascii="David" w:hAnsi="David"/>
          <w:rtl/>
        </w:rPr>
        <w:tab/>
        <w:t xml:space="preserve">בסיור, היה זה הנאשם שהחליט לאן לנסוע. </w:t>
      </w:r>
    </w:p>
    <w:p w14:paraId="79469786" w14:textId="77777777" w:rsidR="009B5D61" w:rsidRDefault="009B5D61" w:rsidP="009B5D61">
      <w:pPr>
        <w:spacing w:line="360" w:lineRule="auto"/>
        <w:ind w:left="1440" w:hanging="720"/>
        <w:jc w:val="both"/>
        <w:rPr>
          <w:rFonts w:ascii="David" w:hAnsi="David"/>
          <w:rtl/>
        </w:rPr>
      </w:pPr>
      <w:r>
        <w:rPr>
          <w:rFonts w:ascii="David" w:hAnsi="David"/>
          <w:rtl/>
        </w:rPr>
        <w:t>ד.</w:t>
      </w:r>
      <w:r>
        <w:rPr>
          <w:rFonts w:ascii="David" w:hAnsi="David"/>
          <w:rtl/>
        </w:rPr>
        <w:tab/>
        <w:t xml:space="preserve">המתלוננת הגיעה למשמרת עייפה. הנאשם אמר למתלוננת שאין לה מה לדאוג, עוד מעט יתחילו לשוחח ולהכיר קצת. השניים פתחו בשיחה, בשלב מסוים שאל הנאשם שאלות שיוצרות אווירה יותר אינטימית ומטרידה. לדבריה נשאלה: מתי הייתה לאחרונה עם גבר, מה היא עושה עם בנים, האם היא בתולה. </w:t>
      </w:r>
    </w:p>
    <w:p w14:paraId="242FF74D" w14:textId="77777777" w:rsidR="009B5D61" w:rsidRDefault="009B5D61" w:rsidP="009B5D61">
      <w:pPr>
        <w:spacing w:line="360" w:lineRule="auto"/>
        <w:ind w:left="1440" w:hanging="720"/>
        <w:jc w:val="both"/>
        <w:rPr>
          <w:rFonts w:ascii="David" w:hAnsi="David"/>
          <w:rtl/>
        </w:rPr>
      </w:pPr>
      <w:r>
        <w:rPr>
          <w:rFonts w:ascii="David" w:hAnsi="David"/>
          <w:rtl/>
        </w:rPr>
        <w:t>ה.</w:t>
      </w:r>
      <w:r>
        <w:rPr>
          <w:rFonts w:ascii="David" w:hAnsi="David"/>
          <w:rtl/>
        </w:rPr>
        <w:tab/>
        <w:t>בהתחלה לא ענתה לנאשם, אך משאמר לה מה אכפת לה, שהרי אחרי המשמרת הזו הם לא יתראו, השיבה לשאלותיו. המתלוננת ענתה שהיא וחברה לשעבר היו "מביאים ביד" אחד לשנייה, בעקבות תשובתה כי היא בתולה.</w:t>
      </w:r>
    </w:p>
    <w:p w14:paraId="5F2F161E" w14:textId="77777777" w:rsidR="009B5D61" w:rsidRDefault="009B5D61" w:rsidP="009B5D61">
      <w:pPr>
        <w:spacing w:line="360" w:lineRule="auto"/>
        <w:ind w:left="1440" w:hanging="720"/>
        <w:jc w:val="both"/>
        <w:rPr>
          <w:rFonts w:ascii="David" w:hAnsi="David"/>
          <w:rtl/>
        </w:rPr>
      </w:pPr>
      <w:r>
        <w:rPr>
          <w:rFonts w:ascii="David" w:hAnsi="David"/>
          <w:rtl/>
        </w:rPr>
        <w:t>ו.</w:t>
      </w:r>
      <w:r>
        <w:rPr>
          <w:rFonts w:ascii="David" w:hAnsi="David"/>
          <w:rtl/>
        </w:rPr>
        <w:tab/>
        <w:t xml:space="preserve">בהמשך הסיור הנאשם מספר על מקרה של שני שוטרים ששכבו במושב האחורי של הרכב והתקשרו למשטרה שתגיע לחלצם. המתלוננת הרגישה נבוכה משיחתה עם הנאשם. </w:t>
      </w:r>
    </w:p>
    <w:p w14:paraId="2C70723D" w14:textId="77777777" w:rsidR="009B5D61" w:rsidRDefault="009B5D61" w:rsidP="009B5D61">
      <w:pPr>
        <w:spacing w:line="360" w:lineRule="auto"/>
        <w:ind w:left="1440" w:hanging="720"/>
        <w:jc w:val="both"/>
        <w:rPr>
          <w:rFonts w:ascii="David" w:hAnsi="David"/>
          <w:rtl/>
        </w:rPr>
      </w:pPr>
      <w:r>
        <w:rPr>
          <w:rFonts w:ascii="David" w:hAnsi="David"/>
          <w:rtl/>
        </w:rPr>
        <w:t>ז.</w:t>
      </w:r>
      <w:r>
        <w:rPr>
          <w:rFonts w:ascii="David" w:hAnsi="David"/>
          <w:rtl/>
        </w:rPr>
        <w:tab/>
        <w:t xml:space="preserve">הנאשם הציע למתלוננת לגעת בכף ידו ולהרגיש שהיא מחוספסת. המתלוננת נגעה בידו לרגע, באצבעה, כדי להראות לו שהיא לא מעוניינת בכך, אך הנאשם נטל את ידה, הניחה על ידו ושילב את אצבעותיה באצבעותיה. המתלוננת משכה את ידה מידו של הנאשם. </w:t>
      </w:r>
    </w:p>
    <w:p w14:paraId="70DB52DE" w14:textId="77777777" w:rsidR="009B5D61" w:rsidRDefault="009B5D61" w:rsidP="009B5D61">
      <w:pPr>
        <w:spacing w:line="360" w:lineRule="auto"/>
        <w:ind w:left="1440" w:hanging="720"/>
        <w:jc w:val="both"/>
        <w:rPr>
          <w:rFonts w:ascii="David" w:hAnsi="David"/>
          <w:rtl/>
        </w:rPr>
      </w:pPr>
      <w:r>
        <w:rPr>
          <w:rFonts w:ascii="David" w:hAnsi="David"/>
          <w:rtl/>
        </w:rPr>
        <w:t xml:space="preserve">ח. </w:t>
      </w:r>
      <w:r>
        <w:rPr>
          <w:rFonts w:ascii="David" w:hAnsi="David"/>
          <w:rtl/>
        </w:rPr>
        <w:tab/>
        <w:t xml:space="preserve">הנאשם שאל אותה למה היא מתביישת ואמר לה שנעים לו ללטפה כי זה מעורר אותו. כשאמרה לו המתלוננת, שהדבר אינו נעים לה אמר לה הנאשם שתעשה לו מסאז' והשעין את ראשו על ההגה. המתלוננת צחקה צחוק מתגלגל ואמרה לו "ממש לא, אני גם לא טובה בזה". היא הרגישה לא נוח והחליטה לצאת מהניידת בשביל להתרחק ממנו. היא יצאה לעשן סיגריה. הנאשם יצא אחריה והיא הרגישה שהוא בוחן את גופה. </w:t>
      </w:r>
    </w:p>
    <w:p w14:paraId="2906FE25" w14:textId="77777777" w:rsidR="009B5D61" w:rsidRDefault="009B5D61" w:rsidP="009B5D61">
      <w:pPr>
        <w:spacing w:line="360" w:lineRule="auto"/>
        <w:ind w:left="1440" w:hanging="720"/>
        <w:jc w:val="both"/>
        <w:rPr>
          <w:rFonts w:ascii="David" w:hAnsi="David"/>
          <w:rtl/>
        </w:rPr>
      </w:pPr>
      <w:r>
        <w:rPr>
          <w:rFonts w:ascii="David" w:hAnsi="David"/>
          <w:rtl/>
        </w:rPr>
        <w:t xml:space="preserve">ט. </w:t>
      </w:r>
      <w:r>
        <w:rPr>
          <w:rFonts w:ascii="David" w:hAnsi="David"/>
          <w:rtl/>
        </w:rPr>
        <w:tab/>
        <w:t xml:space="preserve">הנאשם שאל אותה למה המכנסיים שלה גבוהים, ותוך משיכתם מלולאת החגורה אמר לה להוריד אותם מעט. בתגובה אמרה לו: "אין, זה לא יורד. יש לי פיפי, הבטן שלי נפוחה עכשיו..." והלכה אחורה כי הרגישה לא נוח. </w:t>
      </w:r>
    </w:p>
    <w:p w14:paraId="0C508FB6" w14:textId="77777777" w:rsidR="009B5D61" w:rsidRDefault="009B5D61" w:rsidP="009B5D61">
      <w:pPr>
        <w:spacing w:line="360" w:lineRule="auto"/>
        <w:ind w:left="1440" w:hanging="720"/>
        <w:jc w:val="both"/>
        <w:rPr>
          <w:rFonts w:ascii="David" w:hAnsi="David"/>
          <w:rtl/>
        </w:rPr>
      </w:pPr>
      <w:r>
        <w:rPr>
          <w:rFonts w:ascii="David" w:hAnsi="David"/>
          <w:rtl/>
        </w:rPr>
        <w:t xml:space="preserve">י. </w:t>
      </w:r>
      <w:r>
        <w:rPr>
          <w:rFonts w:ascii="David" w:hAnsi="David"/>
          <w:rtl/>
        </w:rPr>
        <w:tab/>
        <w:t xml:space="preserve">המתלוננת אמרה לנאשם שהיא רוצה להתפנות והוא אמר לה שבחיים הוא לא ראה בת שעושה את צרכיה בשטח, ושהוא חייב לבוא לראות. </w:t>
      </w:r>
    </w:p>
    <w:p w14:paraId="09A5EA6C" w14:textId="77777777" w:rsidR="009B5D61" w:rsidRDefault="009B5D61" w:rsidP="009B5D61">
      <w:pPr>
        <w:spacing w:line="360" w:lineRule="auto"/>
        <w:ind w:left="1440" w:hanging="720"/>
        <w:jc w:val="both"/>
        <w:rPr>
          <w:rFonts w:ascii="David" w:hAnsi="David"/>
          <w:rtl/>
        </w:rPr>
      </w:pPr>
      <w:r>
        <w:rPr>
          <w:rFonts w:ascii="David" w:hAnsi="David"/>
          <w:rtl/>
        </w:rPr>
        <w:t>יא.</w:t>
      </w:r>
      <w:r>
        <w:rPr>
          <w:rFonts w:ascii="David" w:hAnsi="David"/>
          <w:rtl/>
        </w:rPr>
        <w:tab/>
        <w:t xml:space="preserve">הנאשם שם ידו על מגן הברכיים שעל גופה של המתלוננת והיא הסיטה את ידו. הנאשם שאל על מידת החזיה שלה וליטף את עורפה. הנאשם גם העיר לה שכפתור חולצתה (באזור החזה) היה פתוח. הנאשם רכס את הכפתור אך לא נגע בחזה שלה. </w:t>
      </w:r>
    </w:p>
    <w:p w14:paraId="3D1EF8A4" w14:textId="77777777" w:rsidR="009B5D61" w:rsidRDefault="009B5D61" w:rsidP="009B5D61">
      <w:pPr>
        <w:spacing w:line="360" w:lineRule="auto"/>
        <w:ind w:left="1440" w:hanging="720"/>
        <w:jc w:val="both"/>
        <w:rPr>
          <w:rFonts w:ascii="David" w:hAnsi="David"/>
          <w:rtl/>
        </w:rPr>
      </w:pPr>
      <w:r>
        <w:rPr>
          <w:rFonts w:ascii="David" w:hAnsi="David"/>
          <w:rtl/>
        </w:rPr>
        <w:t>יב.</w:t>
      </w:r>
      <w:r>
        <w:rPr>
          <w:rFonts w:ascii="David" w:hAnsi="David"/>
          <w:rtl/>
        </w:rPr>
        <w:tab/>
        <w:t xml:space="preserve">המתלוננת מסבירה שלא הייתה לה אופציה לרדת מהרכב. </w:t>
      </w:r>
    </w:p>
    <w:p w14:paraId="68358963" w14:textId="77777777" w:rsidR="009B5D61" w:rsidRDefault="009B5D61" w:rsidP="009B5D61">
      <w:pPr>
        <w:spacing w:line="360" w:lineRule="auto"/>
        <w:ind w:left="1440" w:hanging="720"/>
        <w:jc w:val="both"/>
        <w:rPr>
          <w:rFonts w:ascii="David" w:hAnsi="David"/>
          <w:rtl/>
        </w:rPr>
      </w:pPr>
      <w:r>
        <w:rPr>
          <w:rFonts w:ascii="David" w:hAnsi="David"/>
          <w:rtl/>
        </w:rPr>
        <w:t>יג.</w:t>
      </w:r>
      <w:r>
        <w:rPr>
          <w:rFonts w:ascii="David" w:hAnsi="David"/>
          <w:rtl/>
        </w:rPr>
        <w:tab/>
        <w:t xml:space="preserve">הנאשם נשען על המתלוננת. בסוף אמר לה שהכול היה מבחן איך בנות מגיבות ונתבקשה לא לספר לאף אחד. המתלוננת שתקה בתמימות והסכימה. </w:t>
      </w:r>
    </w:p>
    <w:p w14:paraId="68E484B0" w14:textId="77777777" w:rsidR="009B5D61" w:rsidRDefault="009B5D61" w:rsidP="00784714">
      <w:pPr>
        <w:spacing w:line="360" w:lineRule="auto"/>
        <w:ind w:left="1440" w:hanging="720"/>
        <w:jc w:val="both"/>
        <w:rPr>
          <w:rFonts w:ascii="David" w:hAnsi="David"/>
          <w:rtl/>
        </w:rPr>
      </w:pPr>
      <w:r>
        <w:rPr>
          <w:rFonts w:ascii="David" w:hAnsi="David"/>
          <w:rtl/>
        </w:rPr>
        <w:t>יד.</w:t>
      </w:r>
      <w:r>
        <w:rPr>
          <w:rFonts w:ascii="David" w:hAnsi="David"/>
          <w:rtl/>
        </w:rPr>
        <w:tab/>
        <w:t xml:space="preserve">עם שובה לבסיס, סיפרה על האירוע לחברה, אשר הציעה לה לדווח על העניין למפקד חי טוביה. לאחר מכן סיפרה למ"פ, שכעס ורצה להפסיק את תכנית </w:t>
      </w:r>
      <w:r w:rsidR="00784714">
        <w:rPr>
          <w:rFonts w:ascii="David" w:hAnsi="David" w:hint="cs"/>
          <w:rtl/>
        </w:rPr>
        <w:t>****</w:t>
      </w:r>
      <w:r>
        <w:rPr>
          <w:rFonts w:ascii="David" w:hAnsi="David"/>
          <w:rtl/>
        </w:rPr>
        <w:t xml:space="preserve"> </w:t>
      </w:r>
    </w:p>
    <w:p w14:paraId="21C33918" w14:textId="77777777" w:rsidR="009B5D61" w:rsidRDefault="009B5D61" w:rsidP="009B5D61">
      <w:pPr>
        <w:spacing w:line="360" w:lineRule="auto"/>
        <w:ind w:left="1440"/>
        <w:jc w:val="both"/>
        <w:rPr>
          <w:rFonts w:ascii="David" w:hAnsi="David"/>
          <w:rtl/>
        </w:rPr>
      </w:pPr>
      <w:r>
        <w:rPr>
          <w:rFonts w:ascii="David" w:hAnsi="David"/>
          <w:rtl/>
        </w:rPr>
        <w:t xml:space="preserve">המתלוננת הדגימה בביהמ"ש את אופן הליטוף. המתלוננת אמרה לנאשם שלא נעים לה וביקשה ממנו להפסיק (ראה ת/3). </w:t>
      </w:r>
    </w:p>
    <w:p w14:paraId="5972096F" w14:textId="77777777" w:rsidR="009B5D61" w:rsidRDefault="009B5D61" w:rsidP="009B5D61">
      <w:pPr>
        <w:spacing w:line="360" w:lineRule="auto"/>
        <w:ind w:left="1440"/>
        <w:jc w:val="both"/>
        <w:rPr>
          <w:rFonts w:ascii="David" w:hAnsi="David"/>
          <w:rtl/>
        </w:rPr>
      </w:pPr>
    </w:p>
    <w:p w14:paraId="06E0DE9D" w14:textId="77777777" w:rsidR="009B5D61" w:rsidRDefault="009B5D61" w:rsidP="009B5D61">
      <w:pPr>
        <w:spacing w:line="360" w:lineRule="auto"/>
        <w:ind w:firstLine="720"/>
        <w:jc w:val="both"/>
        <w:rPr>
          <w:rFonts w:ascii="David" w:hAnsi="David"/>
          <w:b/>
          <w:bCs/>
          <w:rtl/>
        </w:rPr>
      </w:pPr>
      <w:r>
        <w:rPr>
          <w:rFonts w:ascii="David" w:hAnsi="David"/>
          <w:b/>
          <w:bCs/>
          <w:u w:val="single"/>
          <w:rtl/>
        </w:rPr>
        <w:t>בחקירה נגדית, המתלוננת המשיכה בעדותה כלהלן</w:t>
      </w:r>
      <w:r>
        <w:rPr>
          <w:rFonts w:ascii="David" w:hAnsi="David"/>
          <w:b/>
          <w:bCs/>
          <w:rtl/>
        </w:rPr>
        <w:t>:</w:t>
      </w:r>
    </w:p>
    <w:p w14:paraId="7BC8E71A" w14:textId="77777777" w:rsidR="009B5D61" w:rsidRDefault="009B5D61" w:rsidP="009B5D61">
      <w:pPr>
        <w:spacing w:line="360" w:lineRule="auto"/>
        <w:ind w:left="1440" w:hanging="720"/>
        <w:jc w:val="both"/>
        <w:rPr>
          <w:rFonts w:ascii="David" w:hAnsi="David"/>
          <w:rtl/>
        </w:rPr>
      </w:pPr>
      <w:r>
        <w:rPr>
          <w:rFonts w:ascii="David" w:hAnsi="David"/>
          <w:rtl/>
        </w:rPr>
        <w:t>א.</w:t>
      </w:r>
      <w:r>
        <w:rPr>
          <w:rFonts w:ascii="David" w:hAnsi="David"/>
          <w:rtl/>
        </w:rPr>
        <w:tab/>
        <w:t xml:space="preserve">הנאשם רק נגע בכפל הכיס ולא בחזה שלה. הכיס באמת היה פתוח. </w:t>
      </w:r>
    </w:p>
    <w:p w14:paraId="6556C7E1" w14:textId="77777777" w:rsidR="009B5D61" w:rsidRDefault="009B5D61" w:rsidP="009B5D61">
      <w:pPr>
        <w:spacing w:line="360" w:lineRule="auto"/>
        <w:ind w:left="1440" w:hanging="720"/>
        <w:jc w:val="both"/>
        <w:rPr>
          <w:rFonts w:ascii="David" w:hAnsi="David"/>
          <w:rtl/>
        </w:rPr>
      </w:pPr>
      <w:r>
        <w:rPr>
          <w:rFonts w:ascii="David" w:hAnsi="David"/>
          <w:rtl/>
        </w:rPr>
        <w:t>ב.</w:t>
      </w:r>
      <w:r>
        <w:rPr>
          <w:rFonts w:ascii="David" w:hAnsi="David"/>
          <w:rtl/>
        </w:rPr>
        <w:tab/>
        <w:t xml:space="preserve">למעשה המתלוננת הסכימה לגעת בידו של הנאשם ושמה אצבע בידו, כאשר הנאשם הושיט ידו. המתלוננת העידה כי לא רצתה לקלקל את האווירה. </w:t>
      </w:r>
    </w:p>
    <w:p w14:paraId="4D3EF142" w14:textId="77777777" w:rsidR="009B5D61" w:rsidRDefault="009B5D61" w:rsidP="009B5D61">
      <w:pPr>
        <w:spacing w:line="360" w:lineRule="auto"/>
        <w:ind w:left="1440" w:hanging="720"/>
        <w:jc w:val="both"/>
        <w:rPr>
          <w:rFonts w:ascii="David" w:hAnsi="David"/>
          <w:rtl/>
        </w:rPr>
      </w:pPr>
      <w:r>
        <w:rPr>
          <w:rFonts w:ascii="David" w:hAnsi="David"/>
          <w:rtl/>
        </w:rPr>
        <w:t>ג.</w:t>
      </w:r>
      <w:r>
        <w:rPr>
          <w:rFonts w:ascii="David" w:hAnsi="David"/>
          <w:rtl/>
        </w:rPr>
        <w:tab/>
        <w:t xml:space="preserve">כאשר הנאשם שילב אצבעות, המתלוננת לא העירה לו, לא סירבה מילולית או פיזית על מנת לבטא את חוסר נוחות מהנאשם . </w:t>
      </w:r>
    </w:p>
    <w:p w14:paraId="02BA47BF" w14:textId="77777777" w:rsidR="009B5D61" w:rsidRDefault="009B5D61" w:rsidP="009B5D61">
      <w:pPr>
        <w:spacing w:line="360" w:lineRule="auto"/>
        <w:ind w:firstLine="720"/>
        <w:jc w:val="both"/>
        <w:rPr>
          <w:rFonts w:ascii="David" w:hAnsi="David"/>
          <w:rtl/>
        </w:rPr>
      </w:pPr>
      <w:r>
        <w:rPr>
          <w:rFonts w:ascii="David" w:hAnsi="David"/>
          <w:rtl/>
        </w:rPr>
        <w:t>ד.</w:t>
      </w:r>
      <w:r>
        <w:rPr>
          <w:rFonts w:ascii="David" w:hAnsi="David"/>
          <w:rtl/>
        </w:rPr>
        <w:tab/>
        <w:t xml:space="preserve">הנאשם ביקש מסאג', המתלוננת צחקה ואמרה שלא טובה בזה. </w:t>
      </w:r>
    </w:p>
    <w:p w14:paraId="3F5F2AE6" w14:textId="77777777" w:rsidR="009B5D61" w:rsidRDefault="009B5D61" w:rsidP="009B5D61">
      <w:pPr>
        <w:spacing w:line="360" w:lineRule="auto"/>
        <w:ind w:left="1440" w:hanging="720"/>
        <w:jc w:val="both"/>
        <w:rPr>
          <w:rFonts w:ascii="David" w:hAnsi="David"/>
          <w:rtl/>
        </w:rPr>
      </w:pPr>
      <w:r>
        <w:rPr>
          <w:rFonts w:ascii="David" w:hAnsi="David"/>
          <w:rtl/>
        </w:rPr>
        <w:t>ה.</w:t>
      </w:r>
      <w:r>
        <w:rPr>
          <w:rFonts w:ascii="David" w:hAnsi="David"/>
          <w:rtl/>
        </w:rPr>
        <w:tab/>
        <w:t xml:space="preserve">המתלוננת לא זוכרת איסוף שוטרת לניידת. </w:t>
      </w:r>
    </w:p>
    <w:p w14:paraId="40FDA275" w14:textId="77777777" w:rsidR="009B5D61" w:rsidRDefault="009B5D61" w:rsidP="009B5D61">
      <w:pPr>
        <w:spacing w:line="360" w:lineRule="auto"/>
        <w:ind w:left="1440" w:hanging="720"/>
        <w:jc w:val="both"/>
        <w:rPr>
          <w:rFonts w:ascii="David" w:hAnsi="David"/>
          <w:rtl/>
        </w:rPr>
      </w:pPr>
      <w:r>
        <w:rPr>
          <w:rFonts w:ascii="David" w:hAnsi="David"/>
          <w:rtl/>
        </w:rPr>
        <w:t>ו.</w:t>
      </w:r>
      <w:r>
        <w:rPr>
          <w:rFonts w:ascii="David" w:hAnsi="David"/>
          <w:rtl/>
        </w:rPr>
        <w:tab/>
        <w:t xml:space="preserve">מתפקידה של המתלוננת לשמור על הנאשם. מדובר באחריות משולבת. </w:t>
      </w:r>
    </w:p>
    <w:p w14:paraId="5D4E385F" w14:textId="77777777" w:rsidR="009B5D61" w:rsidRDefault="009B5D61" w:rsidP="009B5D61">
      <w:pPr>
        <w:spacing w:line="360" w:lineRule="auto"/>
        <w:ind w:left="1440" w:hanging="720"/>
        <w:jc w:val="both"/>
        <w:rPr>
          <w:rFonts w:ascii="David" w:hAnsi="David"/>
          <w:rtl/>
        </w:rPr>
      </w:pPr>
      <w:r>
        <w:rPr>
          <w:rFonts w:ascii="David" w:hAnsi="David"/>
          <w:rtl/>
        </w:rPr>
        <w:t>ז.</w:t>
      </w:r>
      <w:r>
        <w:rPr>
          <w:rFonts w:ascii="David" w:hAnsi="David"/>
          <w:rtl/>
        </w:rPr>
        <w:tab/>
        <w:t xml:space="preserve">בעת שהמתלוננת יצאה לעשן, היה חשוך. </w:t>
      </w:r>
    </w:p>
    <w:p w14:paraId="1CD5747F" w14:textId="77777777" w:rsidR="009B5D61" w:rsidRDefault="009B5D61" w:rsidP="009B5D61">
      <w:pPr>
        <w:spacing w:line="360" w:lineRule="auto"/>
        <w:ind w:left="1440" w:hanging="720"/>
        <w:jc w:val="both"/>
        <w:rPr>
          <w:rFonts w:ascii="David" w:hAnsi="David"/>
          <w:rtl/>
        </w:rPr>
      </w:pPr>
      <w:r>
        <w:rPr>
          <w:rFonts w:ascii="David" w:hAnsi="David"/>
          <w:rtl/>
        </w:rPr>
        <w:t>ח.</w:t>
      </w:r>
      <w:r>
        <w:rPr>
          <w:rFonts w:ascii="David" w:hAnsi="David"/>
          <w:rtl/>
        </w:rPr>
        <w:tab/>
        <w:t xml:space="preserve">כאשר הנאשם משך את חגורת מכנסיה, המתלוננת לא העירה דבר בענין. </w:t>
      </w:r>
    </w:p>
    <w:p w14:paraId="43E2F9C3" w14:textId="77777777" w:rsidR="009B5D61" w:rsidRDefault="009B5D61" w:rsidP="009B5D61">
      <w:pPr>
        <w:spacing w:line="360" w:lineRule="auto"/>
        <w:ind w:left="1440" w:hanging="720"/>
        <w:jc w:val="both"/>
        <w:rPr>
          <w:rFonts w:ascii="David" w:hAnsi="David"/>
          <w:highlight w:val="yellow"/>
          <w:rtl/>
        </w:rPr>
      </w:pPr>
      <w:r>
        <w:rPr>
          <w:rFonts w:ascii="David" w:hAnsi="David"/>
          <w:rtl/>
        </w:rPr>
        <w:t>ט.</w:t>
      </w:r>
      <w:r>
        <w:rPr>
          <w:rFonts w:ascii="David" w:hAnsi="David"/>
          <w:rtl/>
        </w:rPr>
        <w:tab/>
        <w:t>לדברי המתלוננת הנאשם הוא שקבע לאן נוסעים.</w:t>
      </w:r>
      <w:r>
        <w:rPr>
          <w:rFonts w:ascii="David" w:hAnsi="David"/>
          <w:highlight w:val="yellow"/>
          <w:rtl/>
        </w:rPr>
        <w:t xml:space="preserve"> </w:t>
      </w:r>
    </w:p>
    <w:p w14:paraId="75948E92" w14:textId="77777777" w:rsidR="009B5D61" w:rsidRDefault="009B5D61" w:rsidP="009B5D61">
      <w:pPr>
        <w:spacing w:line="360" w:lineRule="auto"/>
        <w:ind w:firstLine="720"/>
        <w:jc w:val="both"/>
        <w:rPr>
          <w:rFonts w:ascii="David" w:hAnsi="David"/>
          <w:rtl/>
        </w:rPr>
      </w:pPr>
      <w:r>
        <w:rPr>
          <w:rFonts w:ascii="David" w:hAnsi="David"/>
          <w:rtl/>
        </w:rPr>
        <w:t>י.</w:t>
      </w:r>
      <w:r>
        <w:rPr>
          <w:rFonts w:ascii="David" w:hAnsi="David"/>
          <w:rtl/>
        </w:rPr>
        <w:tab/>
        <w:t xml:space="preserve">כאשר חזרה מלעשות צרכיה, אמרה לנאשם שאין לה בעיה לעשות צרכיה בשטח. </w:t>
      </w:r>
    </w:p>
    <w:p w14:paraId="5F2E63FC" w14:textId="77777777" w:rsidR="009B5D61" w:rsidRDefault="009B5D61" w:rsidP="009B5D61">
      <w:pPr>
        <w:spacing w:line="360" w:lineRule="auto"/>
        <w:ind w:firstLine="720"/>
        <w:jc w:val="both"/>
        <w:rPr>
          <w:rFonts w:ascii="David" w:hAnsi="David"/>
          <w:rtl/>
        </w:rPr>
      </w:pPr>
      <w:r>
        <w:rPr>
          <w:rFonts w:ascii="David" w:hAnsi="David"/>
          <w:rtl/>
        </w:rPr>
        <w:t>יא.</w:t>
      </w:r>
      <w:r>
        <w:rPr>
          <w:rFonts w:ascii="David" w:hAnsi="David"/>
          <w:rtl/>
        </w:rPr>
        <w:tab/>
        <w:t xml:space="preserve">המתלוננת הייתה מפוחדת. לכן לא שברה משמרת למרות שלא ישנה 26 שעות. </w:t>
      </w:r>
    </w:p>
    <w:p w14:paraId="11BE9896" w14:textId="77777777" w:rsidR="009B5D61" w:rsidRDefault="009B5D61" w:rsidP="009B5D61">
      <w:pPr>
        <w:spacing w:line="360" w:lineRule="auto"/>
        <w:ind w:left="1440" w:hanging="720"/>
        <w:jc w:val="both"/>
        <w:rPr>
          <w:rFonts w:ascii="David" w:hAnsi="David"/>
          <w:rtl/>
        </w:rPr>
      </w:pPr>
      <w:r>
        <w:rPr>
          <w:rFonts w:ascii="David" w:hAnsi="David"/>
          <w:rtl/>
        </w:rPr>
        <w:t>יב.</w:t>
      </w:r>
      <w:r>
        <w:rPr>
          <w:rFonts w:ascii="David" w:hAnsi="David"/>
          <w:rtl/>
        </w:rPr>
        <w:tab/>
        <w:t xml:space="preserve">כאשר ישבו ברכב, הנאשם נגע בעורפה. הנאשם צחק וליטפה בצוואר מאחורי האוזן ובלחי. </w:t>
      </w:r>
    </w:p>
    <w:p w14:paraId="57F06465" w14:textId="77777777" w:rsidR="009B5D61" w:rsidRDefault="009B5D61" w:rsidP="001D553A">
      <w:pPr>
        <w:spacing w:line="360" w:lineRule="auto"/>
        <w:ind w:left="1440" w:hanging="720"/>
        <w:jc w:val="both"/>
        <w:rPr>
          <w:rFonts w:ascii="David" w:hAnsi="David"/>
          <w:rtl/>
        </w:rPr>
      </w:pPr>
      <w:r>
        <w:rPr>
          <w:rFonts w:ascii="David" w:hAnsi="David"/>
          <w:rtl/>
        </w:rPr>
        <w:t>יג.</w:t>
      </w:r>
      <w:r>
        <w:rPr>
          <w:rFonts w:ascii="David" w:hAnsi="David"/>
          <w:rtl/>
        </w:rPr>
        <w:tab/>
        <w:t>המתלוננת לא זוכרת שהם נכנסו ל</w:t>
      </w:r>
      <w:r w:rsidR="001D553A">
        <w:rPr>
          <w:rFonts w:ascii="David" w:hAnsi="David" w:hint="cs"/>
          <w:rtl/>
        </w:rPr>
        <w:t>****</w:t>
      </w:r>
      <w:r>
        <w:rPr>
          <w:rFonts w:ascii="David" w:hAnsi="David"/>
          <w:rtl/>
        </w:rPr>
        <w:t>. לא זוכרת הפסקה בת שעה וחצי במחנה ושהיא ו</w:t>
      </w:r>
      <w:r w:rsidR="001D553A">
        <w:rPr>
          <w:rFonts w:ascii="David" w:hAnsi="David"/>
          <w:rtl/>
        </w:rPr>
        <w:t xml:space="preserve">הנאשם ישנו בתוך הניידת </w:t>
      </w:r>
      <w:r w:rsidR="001D553A">
        <w:rPr>
          <w:rFonts w:ascii="David" w:hAnsi="David" w:hint="cs"/>
          <w:rtl/>
        </w:rPr>
        <w:t>ב****</w:t>
      </w:r>
      <w:r>
        <w:rPr>
          <w:rFonts w:ascii="David" w:hAnsi="David"/>
          <w:rtl/>
        </w:rPr>
        <w:t xml:space="preserve">. </w:t>
      </w:r>
    </w:p>
    <w:p w14:paraId="3C484F7B" w14:textId="77777777" w:rsidR="009B5D61" w:rsidRDefault="009B5D61" w:rsidP="001D553A">
      <w:pPr>
        <w:spacing w:line="360" w:lineRule="auto"/>
        <w:ind w:left="1440" w:hanging="720"/>
        <w:jc w:val="both"/>
        <w:rPr>
          <w:rFonts w:ascii="David" w:hAnsi="David"/>
          <w:rtl/>
        </w:rPr>
      </w:pPr>
      <w:r>
        <w:rPr>
          <w:rFonts w:ascii="David" w:hAnsi="David"/>
          <w:rtl/>
        </w:rPr>
        <w:t>יד.</w:t>
      </w:r>
      <w:r>
        <w:rPr>
          <w:rFonts w:ascii="David" w:hAnsi="David"/>
          <w:rtl/>
        </w:rPr>
        <w:tab/>
        <w:t>המתלוננת העידה שלא הייתה הפסקה בת שעה וחצי ב</w:t>
      </w:r>
      <w:r w:rsidR="001D553A">
        <w:rPr>
          <w:rFonts w:ascii="David" w:hAnsi="David" w:hint="cs"/>
          <w:rtl/>
        </w:rPr>
        <w:t>****</w:t>
      </w:r>
      <w:r>
        <w:rPr>
          <w:rFonts w:ascii="David" w:hAnsi="David"/>
          <w:rtl/>
        </w:rPr>
        <w:t>, ולו הייתה, יכולה הייתה לנצלה לצורך הפסקת הסיור מהנאשם.</w:t>
      </w:r>
    </w:p>
    <w:p w14:paraId="3D1E04E4" w14:textId="77777777" w:rsidR="009B5D61" w:rsidRDefault="009B5D61" w:rsidP="001D553A">
      <w:pPr>
        <w:spacing w:line="360" w:lineRule="auto"/>
        <w:ind w:left="1440" w:hanging="720"/>
        <w:jc w:val="both"/>
        <w:rPr>
          <w:rFonts w:ascii="David" w:hAnsi="David"/>
          <w:rtl/>
        </w:rPr>
      </w:pPr>
      <w:r>
        <w:rPr>
          <w:rFonts w:ascii="David" w:hAnsi="David"/>
          <w:rtl/>
        </w:rPr>
        <w:t>טו.</w:t>
      </w:r>
      <w:r>
        <w:rPr>
          <w:rFonts w:ascii="David" w:hAnsi="David"/>
          <w:rtl/>
        </w:rPr>
        <w:tab/>
        <w:t>כשאספו שוטרת ב</w:t>
      </w:r>
      <w:r w:rsidR="001D553A">
        <w:rPr>
          <w:rFonts w:ascii="David" w:hAnsi="David" w:hint="cs"/>
          <w:rtl/>
        </w:rPr>
        <w:t>****</w:t>
      </w:r>
      <w:r>
        <w:rPr>
          <w:rFonts w:ascii="David" w:hAnsi="David"/>
          <w:rtl/>
        </w:rPr>
        <w:t xml:space="preserve"> המתלוננת לא סיפרה לשוטרת על מה שאירע לה. </w:t>
      </w:r>
    </w:p>
    <w:p w14:paraId="43AE6530" w14:textId="77777777" w:rsidR="009B5D61" w:rsidRDefault="009B5D61" w:rsidP="009B5D61">
      <w:pPr>
        <w:spacing w:line="360" w:lineRule="auto"/>
        <w:ind w:left="1440" w:hanging="720"/>
        <w:jc w:val="both"/>
        <w:rPr>
          <w:rFonts w:ascii="David" w:hAnsi="David"/>
          <w:rtl/>
        </w:rPr>
      </w:pPr>
      <w:r>
        <w:rPr>
          <w:rFonts w:ascii="David" w:hAnsi="David"/>
          <w:rtl/>
        </w:rPr>
        <w:t>טז.</w:t>
      </w:r>
      <w:r>
        <w:rPr>
          <w:rFonts w:ascii="David" w:hAnsi="David"/>
          <w:rtl/>
        </w:rPr>
        <w:tab/>
        <w:t>בחזרתה לבסיס, הלכה המתלוננת להתקלח ולישון. לאחר יום וחצי, כאשר נרגע</w:t>
      </w:r>
      <w:r w:rsidR="00372570">
        <w:rPr>
          <w:rFonts w:ascii="David" w:hAnsi="David"/>
          <w:rtl/>
        </w:rPr>
        <w:t>ה, סיפרה לחברתה בבסיס ר</w:t>
      </w:r>
      <w:r w:rsidR="00372570">
        <w:rPr>
          <w:rFonts w:ascii="David" w:hAnsi="David" w:hint="cs"/>
          <w:rtl/>
        </w:rPr>
        <w:t>.פ.</w:t>
      </w:r>
      <w:r>
        <w:rPr>
          <w:rFonts w:ascii="David" w:hAnsi="David"/>
          <w:rtl/>
        </w:rPr>
        <w:t xml:space="preserve"> על האירוע. המתלוננת לא דיברה עם אף אחד אחר במשמרת על האירוע. המתלוננת אישרה כי במהלך אותו יום וחצי, לאחר המשמרת עם הנאשם, היא כן נפגשה עם חיילות אחרות, אולם לא סיפרה להן על האירוע. </w:t>
      </w:r>
    </w:p>
    <w:p w14:paraId="146CAB6C" w14:textId="77777777" w:rsidR="009B5D61" w:rsidRDefault="009B5D61" w:rsidP="009B5D61">
      <w:pPr>
        <w:spacing w:line="360" w:lineRule="auto"/>
        <w:ind w:left="1440" w:hanging="720"/>
        <w:jc w:val="both"/>
        <w:rPr>
          <w:rFonts w:ascii="David" w:hAnsi="David"/>
          <w:rtl/>
        </w:rPr>
      </w:pPr>
      <w:r>
        <w:rPr>
          <w:rFonts w:ascii="David" w:hAnsi="David"/>
          <w:rtl/>
        </w:rPr>
        <w:t>יז.</w:t>
      </w:r>
      <w:r>
        <w:rPr>
          <w:rFonts w:ascii="David" w:hAnsi="David"/>
          <w:rtl/>
        </w:rPr>
        <w:tab/>
        <w:t xml:space="preserve">המתלוננת סיפרה למפקד על האירוע מספר ימים לאחר מכן. בין היתר, סיפרה לו שהנאשם ליטף אותה בעורפה. </w:t>
      </w:r>
    </w:p>
    <w:p w14:paraId="27F8FE91" w14:textId="77777777" w:rsidR="009B5D61" w:rsidRDefault="009B5D61" w:rsidP="009B5D61">
      <w:pPr>
        <w:spacing w:line="360" w:lineRule="auto"/>
        <w:ind w:left="1440" w:hanging="720"/>
        <w:jc w:val="both"/>
        <w:rPr>
          <w:rFonts w:ascii="David" w:hAnsi="David"/>
          <w:rtl/>
        </w:rPr>
      </w:pPr>
    </w:p>
    <w:p w14:paraId="164ABA39" w14:textId="77777777" w:rsidR="009B5D61" w:rsidRDefault="009B5D61" w:rsidP="00372570">
      <w:pPr>
        <w:spacing w:line="360" w:lineRule="auto"/>
        <w:jc w:val="both"/>
        <w:rPr>
          <w:rFonts w:ascii="David" w:hAnsi="David"/>
          <w:rtl/>
        </w:rPr>
      </w:pPr>
      <w:r>
        <w:rPr>
          <w:rFonts w:ascii="David" w:hAnsi="David"/>
          <w:rtl/>
        </w:rPr>
        <w:t>5.</w:t>
      </w:r>
      <w:r>
        <w:rPr>
          <w:rFonts w:ascii="David" w:hAnsi="David"/>
          <w:rtl/>
        </w:rPr>
        <w:tab/>
      </w:r>
      <w:r w:rsidR="00372570">
        <w:rPr>
          <w:rFonts w:ascii="David" w:hAnsi="David" w:hint="cs"/>
          <w:b/>
          <w:bCs/>
          <w:u w:val="single"/>
          <w:rtl/>
        </w:rPr>
        <w:t>ר.פ.</w:t>
      </w:r>
      <w:r>
        <w:rPr>
          <w:rFonts w:ascii="David" w:hAnsi="David"/>
          <w:b/>
          <w:bCs/>
          <w:u w:val="single"/>
          <w:rtl/>
        </w:rPr>
        <w:t xml:space="preserve"> ע"ת 2, מסרה בעדותה כלהלן</w:t>
      </w:r>
      <w:r>
        <w:rPr>
          <w:rFonts w:ascii="David" w:hAnsi="David"/>
          <w:rtl/>
        </w:rPr>
        <w:t>:</w:t>
      </w:r>
    </w:p>
    <w:p w14:paraId="4BD6E35D" w14:textId="77777777" w:rsidR="009B5D61" w:rsidRDefault="009B5D61" w:rsidP="009B5D61">
      <w:pPr>
        <w:spacing w:line="360" w:lineRule="auto"/>
        <w:ind w:left="1440" w:hanging="720"/>
        <w:jc w:val="both"/>
        <w:rPr>
          <w:rFonts w:ascii="David" w:hAnsi="David"/>
          <w:u w:val="single"/>
          <w:rtl/>
        </w:rPr>
      </w:pPr>
      <w:r>
        <w:rPr>
          <w:rFonts w:ascii="David" w:hAnsi="David"/>
          <w:rtl/>
        </w:rPr>
        <w:t>א.</w:t>
      </w:r>
      <w:r>
        <w:rPr>
          <w:rFonts w:ascii="David" w:hAnsi="David"/>
          <w:rtl/>
        </w:rPr>
        <w:tab/>
        <w:t>העדה חברתה של המתלוננת. השתיים שירתו יחד באותו הבסיס בזמנים הרלבנטיים לכתב האישום.</w:t>
      </w:r>
      <w:r>
        <w:rPr>
          <w:rFonts w:ascii="David" w:hAnsi="David"/>
          <w:u w:val="single"/>
          <w:rtl/>
        </w:rPr>
        <w:t xml:space="preserve"> </w:t>
      </w:r>
    </w:p>
    <w:p w14:paraId="0DDD4BA4" w14:textId="77777777" w:rsidR="009B5D61" w:rsidRDefault="009B5D61" w:rsidP="009B5D61">
      <w:pPr>
        <w:spacing w:line="360" w:lineRule="auto"/>
        <w:ind w:left="1440" w:hanging="720"/>
        <w:jc w:val="both"/>
        <w:rPr>
          <w:rFonts w:ascii="David" w:hAnsi="David"/>
          <w:rtl/>
        </w:rPr>
      </w:pPr>
      <w:r>
        <w:rPr>
          <w:rFonts w:ascii="David" w:hAnsi="David"/>
          <w:rtl/>
        </w:rPr>
        <w:t xml:space="preserve">ב. </w:t>
      </w:r>
      <w:r>
        <w:rPr>
          <w:rFonts w:ascii="David" w:hAnsi="David"/>
          <w:rtl/>
        </w:rPr>
        <w:tab/>
        <w:t>כאשר המתלוננת סיפרה לעדה על האירוע, אמרה לה העדה שעליה לדווח למפקדה.</w:t>
      </w:r>
    </w:p>
    <w:p w14:paraId="7DAB98C8" w14:textId="77777777" w:rsidR="009B5D61" w:rsidRDefault="009B5D61" w:rsidP="009B5D61">
      <w:pPr>
        <w:spacing w:line="360" w:lineRule="auto"/>
        <w:ind w:firstLine="720"/>
        <w:jc w:val="both"/>
        <w:rPr>
          <w:rFonts w:ascii="David" w:hAnsi="David"/>
          <w:rtl/>
        </w:rPr>
      </w:pPr>
      <w:r>
        <w:rPr>
          <w:rFonts w:ascii="David" w:hAnsi="David"/>
          <w:rtl/>
        </w:rPr>
        <w:t>ג.</w:t>
      </w:r>
      <w:r>
        <w:rPr>
          <w:rFonts w:ascii="David" w:hAnsi="David"/>
          <w:rtl/>
        </w:rPr>
        <w:tab/>
        <w:t xml:space="preserve">לדברי העדה, המתלוננת סיפרה למפקדה את עיקר הדברים ביחס לאירוע. </w:t>
      </w:r>
    </w:p>
    <w:p w14:paraId="3B11386D" w14:textId="77777777" w:rsidR="009B5D61" w:rsidRDefault="009B5D61" w:rsidP="009B5D61">
      <w:pPr>
        <w:spacing w:line="360" w:lineRule="auto"/>
        <w:jc w:val="both"/>
        <w:rPr>
          <w:rFonts w:ascii="David" w:hAnsi="David"/>
          <w:rtl/>
        </w:rPr>
      </w:pPr>
      <w:r>
        <w:rPr>
          <w:rFonts w:ascii="David" w:hAnsi="David"/>
          <w:rtl/>
        </w:rPr>
        <w:tab/>
        <w:t>ד.</w:t>
      </w:r>
      <w:r>
        <w:rPr>
          <w:rFonts w:ascii="David" w:hAnsi="David"/>
          <w:rtl/>
        </w:rPr>
        <w:tab/>
        <w:t xml:space="preserve">העדה אישרה שניתן להיכנס לבסיס ולנוח במהלך המשמרת. </w:t>
      </w:r>
    </w:p>
    <w:p w14:paraId="1EAE8C89" w14:textId="77777777" w:rsidR="009B5D61" w:rsidRDefault="009B5D61" w:rsidP="009B5D61">
      <w:pPr>
        <w:spacing w:line="360" w:lineRule="auto"/>
        <w:jc w:val="both"/>
        <w:rPr>
          <w:rFonts w:ascii="David" w:hAnsi="David"/>
          <w:rtl/>
        </w:rPr>
      </w:pPr>
    </w:p>
    <w:p w14:paraId="29521C91" w14:textId="77777777" w:rsidR="009B5D61" w:rsidRDefault="009B5D61" w:rsidP="00372570">
      <w:pPr>
        <w:spacing w:line="360" w:lineRule="auto"/>
        <w:jc w:val="both"/>
        <w:rPr>
          <w:rFonts w:ascii="David" w:hAnsi="David"/>
          <w:rtl/>
        </w:rPr>
      </w:pPr>
      <w:r>
        <w:rPr>
          <w:rFonts w:ascii="David" w:hAnsi="David"/>
          <w:rtl/>
        </w:rPr>
        <w:t>6.</w:t>
      </w:r>
      <w:r>
        <w:rPr>
          <w:rFonts w:ascii="David" w:hAnsi="David"/>
          <w:rtl/>
        </w:rPr>
        <w:tab/>
      </w:r>
      <w:r w:rsidR="00372570">
        <w:rPr>
          <w:rFonts w:ascii="David" w:hAnsi="David" w:hint="cs"/>
          <w:b/>
          <w:bCs/>
          <w:u w:val="single"/>
          <w:rtl/>
        </w:rPr>
        <w:t>ג.ל.</w:t>
      </w:r>
      <w:r>
        <w:rPr>
          <w:rFonts w:ascii="David" w:hAnsi="David"/>
          <w:b/>
          <w:bCs/>
          <w:u w:val="single"/>
          <w:rtl/>
        </w:rPr>
        <w:t xml:space="preserve"> ע"ת 3, מסרה בעדותה כלהלן</w:t>
      </w:r>
      <w:r>
        <w:rPr>
          <w:rFonts w:ascii="David" w:hAnsi="David"/>
          <w:rtl/>
        </w:rPr>
        <w:t>:</w:t>
      </w:r>
    </w:p>
    <w:p w14:paraId="4E1EB460" w14:textId="77777777" w:rsidR="009B5D61" w:rsidRDefault="009B5D61" w:rsidP="009B5D61">
      <w:pPr>
        <w:spacing w:line="360" w:lineRule="auto"/>
        <w:ind w:left="1440" w:hanging="720"/>
        <w:jc w:val="both"/>
        <w:rPr>
          <w:rFonts w:ascii="David" w:hAnsi="David"/>
          <w:rtl/>
        </w:rPr>
      </w:pPr>
      <w:r>
        <w:rPr>
          <w:rFonts w:ascii="David" w:hAnsi="David"/>
          <w:rtl/>
        </w:rPr>
        <w:t>א.</w:t>
      </w:r>
      <w:r>
        <w:rPr>
          <w:rFonts w:ascii="David" w:hAnsi="David"/>
          <w:rtl/>
        </w:rPr>
        <w:tab/>
        <w:t xml:space="preserve">העדה והמתלוננת היו באותו מחזור, אך ביום האירוע לא שירתו יחד. </w:t>
      </w:r>
    </w:p>
    <w:p w14:paraId="0AFAAE94" w14:textId="77777777" w:rsidR="009B5D61" w:rsidRDefault="009B5D61" w:rsidP="009B5D61">
      <w:pPr>
        <w:spacing w:line="360" w:lineRule="auto"/>
        <w:ind w:left="1440"/>
        <w:jc w:val="both"/>
        <w:rPr>
          <w:rFonts w:ascii="David" w:hAnsi="David"/>
          <w:rtl/>
        </w:rPr>
      </w:pPr>
      <w:r>
        <w:rPr>
          <w:rFonts w:ascii="David" w:hAnsi="David"/>
          <w:rtl/>
        </w:rPr>
        <w:t>במסגרת שירותה הצבאי, ביום 23/7/16, הייתה במשמרת</w:t>
      </w:r>
      <w:r w:rsidR="00372570">
        <w:rPr>
          <w:rFonts w:ascii="David" w:hAnsi="David"/>
          <w:rtl/>
        </w:rPr>
        <w:t xml:space="preserve"> משותפת עם הנאשם ב</w:t>
      </w:r>
      <w:r w:rsidR="00372570">
        <w:rPr>
          <w:rFonts w:ascii="David" w:hAnsi="David" w:hint="cs"/>
          <w:rtl/>
        </w:rPr>
        <w:t>****</w:t>
      </w:r>
      <w:r>
        <w:rPr>
          <w:rFonts w:ascii="David" w:hAnsi="David"/>
          <w:rtl/>
        </w:rPr>
        <w:t xml:space="preserve">. לפני היציאה למשמרת, המתלוננת סיפרה לה על הנאשם ובאופן כללי מה אירע לה. </w:t>
      </w:r>
    </w:p>
    <w:p w14:paraId="4E08263A" w14:textId="77777777" w:rsidR="009B5D61" w:rsidRDefault="009B5D61" w:rsidP="009B5D61">
      <w:pPr>
        <w:spacing w:line="360" w:lineRule="auto"/>
        <w:ind w:left="1440" w:hanging="720"/>
        <w:jc w:val="both"/>
        <w:rPr>
          <w:rFonts w:ascii="David" w:hAnsi="David"/>
          <w:rtl/>
        </w:rPr>
      </w:pPr>
      <w:r>
        <w:rPr>
          <w:rFonts w:ascii="David" w:hAnsi="David"/>
          <w:rtl/>
        </w:rPr>
        <w:t>ב.</w:t>
      </w:r>
      <w:r>
        <w:rPr>
          <w:rFonts w:ascii="David" w:hAnsi="David"/>
          <w:rtl/>
        </w:rPr>
        <w:tab/>
        <w:t xml:space="preserve">לפני צאת העדה לאותה המשמרת, סיפרה לה המתלוננת על מה שחוותה במשמרת עם הנאשם. </w:t>
      </w:r>
    </w:p>
    <w:p w14:paraId="29AF5D55" w14:textId="77777777" w:rsidR="009B5D61" w:rsidRDefault="009B5D61" w:rsidP="009B5D61">
      <w:pPr>
        <w:spacing w:line="360" w:lineRule="auto"/>
        <w:ind w:left="1440" w:hanging="720"/>
        <w:jc w:val="both"/>
        <w:rPr>
          <w:rFonts w:ascii="David" w:hAnsi="David"/>
          <w:rtl/>
        </w:rPr>
      </w:pPr>
      <w:r>
        <w:rPr>
          <w:rFonts w:ascii="David" w:hAnsi="David"/>
          <w:rtl/>
        </w:rPr>
        <w:t>ג.</w:t>
      </w:r>
      <w:r>
        <w:rPr>
          <w:rFonts w:ascii="David" w:hAnsi="David"/>
          <w:rtl/>
        </w:rPr>
        <w:tab/>
        <w:t xml:space="preserve">לדברי העדה, במהלך  המשמרת המשותפת, הנאשם דיבר על הקב"ה. עצר את הניידת ואמר לה שהמקום רומנטי וכל הבנות אוהבות להיות במקום זה. העדה אינה זוכרת באיזה מקום אירע הדבר, שהיות שהיה חשוך. </w:t>
      </w:r>
    </w:p>
    <w:p w14:paraId="479C4CB0" w14:textId="77777777" w:rsidR="009B5D61" w:rsidRDefault="009B5D61" w:rsidP="009B5D61">
      <w:pPr>
        <w:spacing w:line="360" w:lineRule="auto"/>
        <w:ind w:left="1440" w:hanging="720"/>
        <w:jc w:val="both"/>
        <w:rPr>
          <w:rFonts w:ascii="David" w:hAnsi="David"/>
          <w:rtl/>
        </w:rPr>
      </w:pPr>
      <w:r>
        <w:rPr>
          <w:rFonts w:ascii="David" w:hAnsi="David"/>
          <w:rtl/>
        </w:rPr>
        <w:t xml:space="preserve">ד. </w:t>
      </w:r>
      <w:r>
        <w:rPr>
          <w:rFonts w:ascii="David" w:hAnsi="David"/>
          <w:rtl/>
        </w:rPr>
        <w:tab/>
        <w:t xml:space="preserve">הנאשם שאל אותה האם יש לה חבר. </w:t>
      </w:r>
    </w:p>
    <w:p w14:paraId="5236C85D" w14:textId="77777777" w:rsidR="009B5D61" w:rsidRDefault="009B5D61" w:rsidP="009B5D61">
      <w:pPr>
        <w:spacing w:line="360" w:lineRule="auto"/>
        <w:jc w:val="both"/>
        <w:rPr>
          <w:rFonts w:ascii="David" w:hAnsi="David"/>
          <w:rtl/>
        </w:rPr>
      </w:pPr>
      <w:r>
        <w:rPr>
          <w:rFonts w:ascii="David" w:hAnsi="David"/>
          <w:rtl/>
        </w:rPr>
        <w:tab/>
        <w:t>ה.</w:t>
      </w:r>
      <w:r>
        <w:rPr>
          <w:rFonts w:ascii="David" w:hAnsi="David"/>
          <w:rtl/>
        </w:rPr>
        <w:tab/>
        <w:t xml:space="preserve">הנאשם נגע בה במטרה להעירה, לאחר שנרדמה. </w:t>
      </w:r>
    </w:p>
    <w:p w14:paraId="1AB17C1E" w14:textId="77777777" w:rsidR="009B5D61" w:rsidRDefault="009B5D61" w:rsidP="009B5D61">
      <w:pPr>
        <w:spacing w:line="360" w:lineRule="auto"/>
        <w:ind w:left="1440" w:hanging="720"/>
        <w:jc w:val="both"/>
        <w:rPr>
          <w:rFonts w:ascii="David" w:hAnsi="David"/>
          <w:rtl/>
        </w:rPr>
      </w:pPr>
      <w:r>
        <w:rPr>
          <w:rFonts w:ascii="David" w:hAnsi="David"/>
          <w:rtl/>
        </w:rPr>
        <w:t>ו.</w:t>
      </w:r>
      <w:r>
        <w:rPr>
          <w:rFonts w:ascii="David" w:hAnsi="David"/>
          <w:rtl/>
        </w:rPr>
        <w:tab/>
        <w:t xml:space="preserve">לדברי העדה, הייתה שיחה על ינשוף שהפחידה אותה. הנאשם אמר לה "מה את פוחדת" ונגע בצחוק בזרועה. אין מדובר בליטוף, לא במגע מיני, אף לא באחיזה, אלא מין דחיפה קלה. </w:t>
      </w:r>
    </w:p>
    <w:p w14:paraId="25F346B1" w14:textId="77777777" w:rsidR="009B5D61" w:rsidRDefault="009B5D61" w:rsidP="009B5D61">
      <w:pPr>
        <w:spacing w:line="360" w:lineRule="auto"/>
        <w:ind w:left="1440"/>
        <w:jc w:val="both"/>
        <w:rPr>
          <w:rFonts w:ascii="David" w:hAnsi="David"/>
          <w:rtl/>
        </w:rPr>
      </w:pPr>
      <w:r>
        <w:rPr>
          <w:rFonts w:ascii="David" w:hAnsi="David"/>
          <w:rtl/>
        </w:rPr>
        <w:t>אלמלא הייתה שומעת מן המתלוננת על מה שחוותה עם הנאשם, ייתכן שלא הייתה מייחסת לאותה נגיעה משמעות, והיא הייתה נראית לה שגרתית.</w:t>
      </w:r>
    </w:p>
    <w:p w14:paraId="00EBCC32" w14:textId="77777777" w:rsidR="009B5D61" w:rsidRDefault="009B5D61" w:rsidP="009B5D61">
      <w:pPr>
        <w:spacing w:line="360" w:lineRule="auto"/>
        <w:ind w:firstLine="720"/>
        <w:jc w:val="both"/>
        <w:rPr>
          <w:rFonts w:ascii="David" w:hAnsi="David"/>
          <w:rtl/>
        </w:rPr>
      </w:pPr>
      <w:r>
        <w:rPr>
          <w:rFonts w:ascii="David" w:hAnsi="David"/>
          <w:rtl/>
        </w:rPr>
        <w:t>ז.</w:t>
      </w:r>
      <w:r>
        <w:rPr>
          <w:rFonts w:ascii="David" w:hAnsi="David"/>
          <w:rtl/>
        </w:rPr>
        <w:tab/>
        <w:t xml:space="preserve">העדה מתארת אווירה מוזרה במשך הסיור עם הנאשם. </w:t>
      </w:r>
    </w:p>
    <w:p w14:paraId="7105501C" w14:textId="77777777" w:rsidR="009B5D61" w:rsidRDefault="009B5D61" w:rsidP="009B5D61">
      <w:pPr>
        <w:spacing w:line="360" w:lineRule="auto"/>
        <w:ind w:left="1440" w:hanging="720"/>
        <w:jc w:val="both"/>
        <w:rPr>
          <w:rFonts w:ascii="David" w:hAnsi="David"/>
          <w:rtl/>
        </w:rPr>
      </w:pPr>
      <w:r>
        <w:rPr>
          <w:rFonts w:ascii="David" w:hAnsi="David"/>
          <w:rtl/>
        </w:rPr>
        <w:t>ח.</w:t>
      </w:r>
      <w:r>
        <w:rPr>
          <w:rFonts w:ascii="David" w:hAnsi="David"/>
          <w:rtl/>
        </w:rPr>
        <w:tab/>
        <w:t xml:space="preserve">העדה העירה בעדותה שאין היא יוזמת באופן כללי נגיעות עם אנשים זרים, ובפרט לא עם הנאשם במשמרת. </w:t>
      </w:r>
    </w:p>
    <w:p w14:paraId="73DF39FB" w14:textId="77777777" w:rsidR="009B5D61" w:rsidRDefault="009B5D61" w:rsidP="009B5D61">
      <w:pPr>
        <w:spacing w:line="360" w:lineRule="auto"/>
        <w:ind w:left="1440" w:hanging="720"/>
        <w:jc w:val="both"/>
        <w:rPr>
          <w:rFonts w:ascii="David" w:hAnsi="David"/>
          <w:rtl/>
        </w:rPr>
      </w:pPr>
      <w:r>
        <w:rPr>
          <w:rFonts w:ascii="David" w:hAnsi="David"/>
          <w:rtl/>
        </w:rPr>
        <w:t>ט.</w:t>
      </w:r>
      <w:r>
        <w:rPr>
          <w:rFonts w:ascii="David" w:hAnsi="David"/>
          <w:rtl/>
        </w:rPr>
        <w:tab/>
        <w:t>עיקר השיחות בינה לבין הנאשם  היה בנושאי דת. השיחות לא היו בעלות אופי מיני. העדה סיפרה שכאשר רצתה להתפנות, הנאשם הציע להסיעה לשירותים בתחנת המשטרה. פחדה שייכנס אחריה. לדבריה, אלמלא מה שסיפרה לה המתלוננת (ענין עשיית הצרכים בשטח-פ.ש.), לא היתה חוששת והיתה מתייחסת לענין כאירוע שגרתי.</w:t>
      </w:r>
    </w:p>
    <w:p w14:paraId="55C048A5" w14:textId="77777777" w:rsidR="009B5D61" w:rsidRDefault="009B5D61" w:rsidP="009B5D61">
      <w:pPr>
        <w:spacing w:line="360" w:lineRule="auto"/>
        <w:ind w:left="1440" w:hanging="720"/>
        <w:jc w:val="both"/>
        <w:rPr>
          <w:rFonts w:ascii="David" w:hAnsi="David"/>
          <w:rtl/>
        </w:rPr>
      </w:pPr>
      <w:r>
        <w:rPr>
          <w:rFonts w:ascii="David" w:hAnsi="David"/>
          <w:rtl/>
        </w:rPr>
        <w:t xml:space="preserve">י. </w:t>
      </w:r>
      <w:r>
        <w:rPr>
          <w:rFonts w:ascii="David" w:hAnsi="David"/>
          <w:rtl/>
        </w:rPr>
        <w:tab/>
        <w:t>המתלוננת סיפרה לעדה על כניסתה עם הנאשם לישוב.</w:t>
      </w:r>
    </w:p>
    <w:p w14:paraId="4CAFC286" w14:textId="77777777" w:rsidR="009B5D61" w:rsidRDefault="009B5D61" w:rsidP="009B5D61">
      <w:pPr>
        <w:spacing w:line="360" w:lineRule="auto"/>
        <w:ind w:left="1440" w:hanging="720"/>
        <w:jc w:val="both"/>
        <w:rPr>
          <w:rFonts w:ascii="David" w:hAnsi="David"/>
          <w:rtl/>
        </w:rPr>
      </w:pPr>
      <w:r>
        <w:rPr>
          <w:rFonts w:ascii="David" w:hAnsi="David"/>
          <w:rtl/>
        </w:rPr>
        <w:t>יא.</w:t>
      </w:r>
      <w:r>
        <w:rPr>
          <w:rFonts w:ascii="David" w:hAnsi="David"/>
          <w:rtl/>
        </w:rPr>
        <w:tab/>
        <w:t>המתלוננת סיפרה לעדה על שהנאשם נגע בה בלחי ובמגן הברכיים. העדה מספרת שכשהיא הייתה בסיור עם הנאשם, הוא נגע בידה ופעם אחת בזרועה, כדי להעירה.</w:t>
      </w:r>
    </w:p>
    <w:p w14:paraId="0DC66DB1" w14:textId="77777777" w:rsidR="009B5D61" w:rsidRDefault="009B5D61" w:rsidP="009B5D61">
      <w:pPr>
        <w:spacing w:line="360" w:lineRule="auto"/>
        <w:ind w:left="1440" w:hanging="720"/>
        <w:jc w:val="both"/>
        <w:rPr>
          <w:rFonts w:ascii="David" w:hAnsi="David"/>
          <w:rtl/>
        </w:rPr>
      </w:pPr>
      <w:r>
        <w:rPr>
          <w:rFonts w:ascii="David" w:hAnsi="David"/>
          <w:rtl/>
        </w:rPr>
        <w:t>יב.</w:t>
      </w:r>
      <w:r>
        <w:rPr>
          <w:rFonts w:ascii="David" w:hAnsi="David"/>
          <w:rtl/>
        </w:rPr>
        <w:tab/>
        <w:t xml:space="preserve">בסיום המשמרת, העדה נשאלה ע"י שוטרים אחרים, האם הנאשם חמוד. בעדותה במח"ש סיפרה כי בתגובה לשאלת השוטרים חייכה מחוסר ברירה. בנוסף, העדה חשה לחוצה בעקבות מה שנמסר ע"י המתלוננת כל נגיעה של הנאשם הקפיץ אותה. </w:t>
      </w:r>
    </w:p>
    <w:p w14:paraId="106ADF11" w14:textId="77777777" w:rsidR="009B5D61" w:rsidRDefault="009B5D61" w:rsidP="009B5D61">
      <w:pPr>
        <w:spacing w:line="360" w:lineRule="auto"/>
        <w:ind w:left="1440" w:hanging="720"/>
        <w:jc w:val="both"/>
        <w:rPr>
          <w:rFonts w:ascii="David" w:hAnsi="David"/>
          <w:rtl/>
        </w:rPr>
      </w:pPr>
      <w:r>
        <w:rPr>
          <w:rFonts w:ascii="David" w:hAnsi="David"/>
          <w:rtl/>
        </w:rPr>
        <w:t>יג.</w:t>
      </w:r>
      <w:r>
        <w:rPr>
          <w:rFonts w:ascii="David" w:hAnsi="David"/>
          <w:rtl/>
        </w:rPr>
        <w:tab/>
        <w:t>הנאשם ביקש מהעדה "לעשות שריר" בדומה לבקשת הנאשם מן המתלוננת. העדה התייחסה אל הדבר כמגע שאינו מיני ואף לא התלוננה עליו במח"ש.</w:t>
      </w:r>
    </w:p>
    <w:p w14:paraId="6EFC58C1" w14:textId="77777777" w:rsidR="009B5D61" w:rsidRDefault="009B5D61" w:rsidP="009B5D61">
      <w:pPr>
        <w:spacing w:line="360" w:lineRule="auto"/>
        <w:ind w:left="1440" w:hanging="720"/>
        <w:jc w:val="both"/>
        <w:rPr>
          <w:rFonts w:ascii="David" w:hAnsi="David"/>
          <w:rtl/>
        </w:rPr>
      </w:pPr>
      <w:r>
        <w:rPr>
          <w:rFonts w:ascii="David" w:hAnsi="David"/>
          <w:rtl/>
        </w:rPr>
        <w:t>יד.</w:t>
      </w:r>
      <w:r>
        <w:rPr>
          <w:rFonts w:ascii="David" w:hAnsi="David"/>
          <w:rtl/>
        </w:rPr>
        <w:tab/>
        <w:t>המתלוננת סיפרה לעדה שהרגישה לא בנוח במהלך המשמרת עם הנאשם.</w:t>
      </w:r>
    </w:p>
    <w:p w14:paraId="61E5CC30" w14:textId="77777777" w:rsidR="009B5D61" w:rsidRDefault="009B5D61" w:rsidP="009B5D61">
      <w:pPr>
        <w:spacing w:line="360" w:lineRule="auto"/>
        <w:ind w:left="1440" w:hanging="720"/>
        <w:jc w:val="both"/>
        <w:rPr>
          <w:rFonts w:ascii="David" w:hAnsi="David"/>
          <w:rtl/>
        </w:rPr>
      </w:pPr>
    </w:p>
    <w:p w14:paraId="47D732D1" w14:textId="77777777" w:rsidR="009B5D61" w:rsidRDefault="009B5D61" w:rsidP="00372570">
      <w:pPr>
        <w:spacing w:line="360" w:lineRule="auto"/>
        <w:jc w:val="both"/>
        <w:rPr>
          <w:rFonts w:ascii="David" w:hAnsi="David"/>
          <w:rtl/>
        </w:rPr>
      </w:pPr>
      <w:r>
        <w:rPr>
          <w:rFonts w:ascii="David" w:hAnsi="David"/>
          <w:rtl/>
        </w:rPr>
        <w:t>7.</w:t>
      </w:r>
      <w:r>
        <w:rPr>
          <w:rFonts w:ascii="David" w:hAnsi="David"/>
          <w:rtl/>
        </w:rPr>
        <w:tab/>
      </w:r>
      <w:r>
        <w:rPr>
          <w:rFonts w:ascii="David" w:hAnsi="David"/>
          <w:b/>
          <w:bCs/>
          <w:u w:val="single"/>
          <w:rtl/>
        </w:rPr>
        <w:t xml:space="preserve">הגב' </w:t>
      </w:r>
      <w:r w:rsidR="00372570">
        <w:rPr>
          <w:rFonts w:ascii="David" w:hAnsi="David" w:hint="cs"/>
          <w:b/>
          <w:bCs/>
          <w:u w:val="single"/>
          <w:rtl/>
        </w:rPr>
        <w:t>ר.ש.</w:t>
      </w:r>
      <w:r>
        <w:rPr>
          <w:rFonts w:ascii="David" w:hAnsi="David"/>
          <w:b/>
          <w:bCs/>
          <w:u w:val="single"/>
          <w:rtl/>
        </w:rPr>
        <w:t xml:space="preserve"> ע"ת 4, העידה כלהלן</w:t>
      </w:r>
      <w:r>
        <w:rPr>
          <w:rFonts w:ascii="David" w:hAnsi="David"/>
          <w:rtl/>
        </w:rPr>
        <w:t>:</w:t>
      </w:r>
    </w:p>
    <w:p w14:paraId="25C54C8D" w14:textId="77777777" w:rsidR="009B5D61" w:rsidRDefault="009B5D61" w:rsidP="00372570">
      <w:pPr>
        <w:spacing w:line="360" w:lineRule="auto"/>
        <w:ind w:left="1440" w:hanging="720"/>
        <w:jc w:val="both"/>
        <w:rPr>
          <w:rFonts w:ascii="David" w:hAnsi="David"/>
          <w:rtl/>
        </w:rPr>
      </w:pPr>
      <w:r>
        <w:rPr>
          <w:rFonts w:ascii="David" w:hAnsi="David"/>
          <w:rtl/>
        </w:rPr>
        <w:t>א.</w:t>
      </w:r>
      <w:r>
        <w:rPr>
          <w:rFonts w:ascii="David" w:hAnsi="David"/>
          <w:rtl/>
        </w:rPr>
        <w:tab/>
        <w:t xml:space="preserve">העדה חוקרת במחלקה לחקירות שוטרים מזה 10 שנים. קיבלה את התיק וגבתה תלונה מן המתלוננת ומע"ת 3, החיילת </w:t>
      </w:r>
      <w:r w:rsidR="00372570">
        <w:rPr>
          <w:rFonts w:ascii="David" w:hAnsi="David" w:hint="cs"/>
          <w:rtl/>
        </w:rPr>
        <w:t>ג.ל</w:t>
      </w:r>
      <w:r>
        <w:rPr>
          <w:rFonts w:ascii="David" w:hAnsi="David"/>
          <w:rtl/>
        </w:rPr>
        <w:t>.</w:t>
      </w:r>
    </w:p>
    <w:p w14:paraId="1D1681C9" w14:textId="77777777" w:rsidR="009B5D61" w:rsidRDefault="009B5D61" w:rsidP="00372570">
      <w:pPr>
        <w:spacing w:line="360" w:lineRule="auto"/>
        <w:ind w:left="1440" w:hanging="720"/>
        <w:jc w:val="both"/>
        <w:rPr>
          <w:rFonts w:ascii="David" w:hAnsi="David"/>
          <w:rtl/>
        </w:rPr>
      </w:pPr>
      <w:r>
        <w:rPr>
          <w:rFonts w:ascii="David" w:hAnsi="David"/>
          <w:rtl/>
        </w:rPr>
        <w:t>ב.</w:t>
      </w:r>
      <w:r>
        <w:rPr>
          <w:rFonts w:ascii="David" w:hAnsi="David"/>
          <w:rtl/>
        </w:rPr>
        <w:tab/>
        <w:t xml:space="preserve">המתלוננת סיפרה ששמעה מבנות אחרות שמועות ביחס לנאשם. לדברי המתלוננת, הייתה חיילת בשם </w:t>
      </w:r>
      <w:r w:rsidR="00372570">
        <w:rPr>
          <w:rFonts w:ascii="David" w:hAnsi="David" w:hint="cs"/>
          <w:rtl/>
        </w:rPr>
        <w:t>***</w:t>
      </w:r>
      <w:r>
        <w:rPr>
          <w:rFonts w:ascii="David" w:hAnsi="David"/>
          <w:rtl/>
        </w:rPr>
        <w:t xml:space="preserve">, שנפגעה מהנאשם וגם החיילת </w:t>
      </w:r>
      <w:r w:rsidR="00372570">
        <w:rPr>
          <w:rFonts w:ascii="David" w:hAnsi="David" w:hint="cs"/>
          <w:rtl/>
        </w:rPr>
        <w:t>ג.ל</w:t>
      </w:r>
      <w:r>
        <w:rPr>
          <w:rFonts w:ascii="David" w:hAnsi="David"/>
          <w:rtl/>
        </w:rPr>
        <w:t>.</w:t>
      </w:r>
    </w:p>
    <w:p w14:paraId="037DB738" w14:textId="77777777" w:rsidR="009B5D61" w:rsidRDefault="009B5D61" w:rsidP="00372570">
      <w:pPr>
        <w:spacing w:line="360" w:lineRule="auto"/>
        <w:ind w:left="1440" w:hanging="720"/>
        <w:jc w:val="both"/>
        <w:rPr>
          <w:rFonts w:ascii="David" w:hAnsi="David"/>
          <w:rtl/>
        </w:rPr>
      </w:pPr>
      <w:r>
        <w:rPr>
          <w:rFonts w:ascii="David" w:hAnsi="David"/>
          <w:rtl/>
        </w:rPr>
        <w:t>ג.</w:t>
      </w:r>
      <w:r>
        <w:rPr>
          <w:rFonts w:ascii="David" w:hAnsi="David"/>
          <w:rtl/>
        </w:rPr>
        <w:tab/>
        <w:t xml:space="preserve">כאשר </w:t>
      </w:r>
      <w:r w:rsidR="00372570">
        <w:rPr>
          <w:rFonts w:ascii="David" w:hAnsi="David" w:hint="cs"/>
          <w:rtl/>
        </w:rPr>
        <w:t>ג.ל.</w:t>
      </w:r>
      <w:r>
        <w:rPr>
          <w:rFonts w:ascii="David" w:hAnsi="David"/>
          <w:rtl/>
        </w:rPr>
        <w:t xml:space="preserve"> נחקרה, היא לא סיפרה כי הנאשם נגע בה בברכה.</w:t>
      </w:r>
    </w:p>
    <w:p w14:paraId="08EA7F7E" w14:textId="77777777" w:rsidR="009B5D61" w:rsidRDefault="009B5D61" w:rsidP="009B5D61">
      <w:pPr>
        <w:spacing w:line="360" w:lineRule="auto"/>
        <w:ind w:firstLine="720"/>
        <w:jc w:val="both"/>
        <w:rPr>
          <w:rFonts w:ascii="David" w:hAnsi="David"/>
          <w:rtl/>
        </w:rPr>
      </w:pPr>
      <w:r>
        <w:rPr>
          <w:rFonts w:ascii="David" w:hAnsi="David"/>
          <w:rtl/>
        </w:rPr>
        <w:t>ד.</w:t>
      </w:r>
      <w:r>
        <w:rPr>
          <w:rFonts w:ascii="David" w:hAnsi="David"/>
          <w:rtl/>
        </w:rPr>
        <w:tab/>
        <w:t xml:space="preserve">מבחינת החוקרת, אין חשיבות לאי דיוקים בעדות המתלוננת. </w:t>
      </w:r>
    </w:p>
    <w:p w14:paraId="2729B554" w14:textId="77777777" w:rsidR="009B5D61" w:rsidRDefault="009B5D61" w:rsidP="009B5D61">
      <w:pPr>
        <w:spacing w:line="360" w:lineRule="auto"/>
        <w:jc w:val="both"/>
        <w:rPr>
          <w:rFonts w:ascii="David" w:hAnsi="David"/>
          <w:rtl/>
        </w:rPr>
      </w:pPr>
      <w:r>
        <w:rPr>
          <w:rFonts w:ascii="David" w:hAnsi="David"/>
          <w:rtl/>
        </w:rPr>
        <w:tab/>
        <w:t>ה.</w:t>
      </w:r>
      <w:r>
        <w:rPr>
          <w:rFonts w:ascii="David" w:hAnsi="David"/>
          <w:rtl/>
        </w:rPr>
        <w:tab/>
        <w:t xml:space="preserve">החקירה נפתחה עקב מכתב ממפקד הפלוגה. </w:t>
      </w:r>
    </w:p>
    <w:p w14:paraId="061E25F8" w14:textId="77777777" w:rsidR="009B5D61" w:rsidRDefault="009B5D61" w:rsidP="00372570">
      <w:pPr>
        <w:spacing w:line="360" w:lineRule="auto"/>
        <w:ind w:left="1440" w:hanging="720"/>
        <w:jc w:val="both"/>
        <w:rPr>
          <w:rFonts w:ascii="David" w:hAnsi="David"/>
          <w:rtl/>
        </w:rPr>
      </w:pPr>
      <w:r>
        <w:rPr>
          <w:rFonts w:ascii="David" w:hAnsi="David"/>
          <w:rtl/>
        </w:rPr>
        <w:t>ו.</w:t>
      </w:r>
      <w:r>
        <w:rPr>
          <w:rFonts w:ascii="David" w:hAnsi="David"/>
          <w:rtl/>
        </w:rPr>
        <w:tab/>
        <w:t>במהלך החקירה, נודע לחוקרת על קיום קופסה ירוקה בניידת (</w:t>
      </w:r>
      <w:r>
        <w:t>GPS</w:t>
      </w:r>
      <w:r>
        <w:rPr>
          <w:rFonts w:ascii="David" w:hAnsi="David"/>
          <w:rtl/>
        </w:rPr>
        <w:t xml:space="preserve">), באמצעותה ניתן ללמוד היכן הייתה הניידת במהלך הסיור. לדבריה ידעה, על טענת הנאשם ביחס לשהייה בבסיס צבאי </w:t>
      </w:r>
      <w:r w:rsidR="00372570">
        <w:rPr>
          <w:rFonts w:ascii="David" w:hAnsi="David" w:hint="cs"/>
          <w:rtl/>
        </w:rPr>
        <w:t>****</w:t>
      </w:r>
      <w:r>
        <w:rPr>
          <w:rFonts w:ascii="David" w:hAnsi="David"/>
          <w:rtl/>
        </w:rPr>
        <w:t xml:space="preserve"> למשך שעה וחצי עם המתלוננת.</w:t>
      </w:r>
    </w:p>
    <w:p w14:paraId="4DA35563" w14:textId="77777777" w:rsidR="009B5D61" w:rsidRDefault="009B5D61" w:rsidP="00372570">
      <w:pPr>
        <w:spacing w:line="360" w:lineRule="auto"/>
        <w:ind w:left="1440" w:hanging="720"/>
        <w:jc w:val="both"/>
        <w:rPr>
          <w:rFonts w:ascii="David" w:hAnsi="David"/>
          <w:rtl/>
        </w:rPr>
      </w:pPr>
      <w:r>
        <w:rPr>
          <w:rFonts w:ascii="David" w:hAnsi="David"/>
          <w:rtl/>
        </w:rPr>
        <w:t>ז.</w:t>
      </w:r>
      <w:r>
        <w:rPr>
          <w:rFonts w:ascii="David" w:hAnsi="David"/>
          <w:rtl/>
        </w:rPr>
        <w:tab/>
        <w:t xml:space="preserve">לדעת העדה, אין משמעות לקופסה הירוקה למרות הכחשת המתלוננת עצירה למשך שעה וחצי לצרכי מנוחה בבסיס </w:t>
      </w:r>
      <w:r w:rsidR="00372570">
        <w:rPr>
          <w:rFonts w:ascii="David" w:hAnsi="David" w:hint="cs"/>
          <w:rtl/>
        </w:rPr>
        <w:t>****</w:t>
      </w:r>
      <w:r>
        <w:rPr>
          <w:rFonts w:ascii="David" w:hAnsi="David"/>
          <w:rtl/>
        </w:rPr>
        <w:t>,  לכן לא בדקה את הקופסה.</w:t>
      </w:r>
    </w:p>
    <w:p w14:paraId="0E0F9CF2" w14:textId="77777777" w:rsidR="009B5D61" w:rsidRDefault="009B5D61" w:rsidP="009B5D61">
      <w:pPr>
        <w:spacing w:line="360" w:lineRule="auto"/>
        <w:ind w:left="1440" w:hanging="720"/>
        <w:jc w:val="both"/>
        <w:rPr>
          <w:rFonts w:ascii="David" w:hAnsi="David"/>
          <w:rtl/>
        </w:rPr>
      </w:pPr>
      <w:r>
        <w:rPr>
          <w:rFonts w:ascii="David" w:hAnsi="David"/>
          <w:rtl/>
        </w:rPr>
        <w:t>ח.</w:t>
      </w:r>
      <w:r>
        <w:rPr>
          <w:rFonts w:ascii="David" w:hAnsi="David"/>
          <w:rtl/>
        </w:rPr>
        <w:tab/>
        <w:t>ביחס  למתלוננת ולתגובותיה במהלך הסיור, החוקרת הסבירה כי כל קרבן עבירת מין מגיבה אחרת.</w:t>
      </w:r>
    </w:p>
    <w:p w14:paraId="0804AB90" w14:textId="77777777" w:rsidR="009B5D61" w:rsidRDefault="009B5D61" w:rsidP="009B5D61">
      <w:pPr>
        <w:spacing w:line="360" w:lineRule="auto"/>
        <w:ind w:left="1440" w:hanging="720"/>
        <w:jc w:val="both"/>
        <w:rPr>
          <w:rFonts w:ascii="David" w:hAnsi="David"/>
          <w:rtl/>
        </w:rPr>
      </w:pPr>
    </w:p>
    <w:p w14:paraId="363656E8" w14:textId="77777777" w:rsidR="009B5D61" w:rsidRDefault="009B5D61" w:rsidP="009B5D61">
      <w:pPr>
        <w:spacing w:line="360" w:lineRule="auto"/>
        <w:jc w:val="both"/>
        <w:rPr>
          <w:rFonts w:ascii="David" w:hAnsi="David"/>
          <w:rtl/>
        </w:rPr>
      </w:pPr>
      <w:r>
        <w:rPr>
          <w:rFonts w:ascii="David" w:hAnsi="David"/>
          <w:rtl/>
        </w:rPr>
        <w:t>8.</w:t>
      </w:r>
      <w:r>
        <w:rPr>
          <w:rFonts w:ascii="David" w:hAnsi="David"/>
          <w:rtl/>
        </w:rPr>
        <w:tab/>
      </w:r>
      <w:r>
        <w:rPr>
          <w:rFonts w:ascii="David" w:hAnsi="David"/>
          <w:b/>
          <w:bCs/>
          <w:u w:val="single"/>
          <w:rtl/>
        </w:rPr>
        <w:t>ח</w:t>
      </w:r>
      <w:r w:rsidR="00372570">
        <w:rPr>
          <w:rFonts w:ascii="David" w:hAnsi="David" w:hint="cs"/>
          <w:b/>
          <w:bCs/>
          <w:u w:val="single"/>
          <w:rtl/>
        </w:rPr>
        <w:t>.ט.</w:t>
      </w:r>
      <w:r>
        <w:rPr>
          <w:rFonts w:ascii="David" w:hAnsi="David"/>
          <w:b/>
          <w:bCs/>
          <w:u w:val="single"/>
          <w:rtl/>
        </w:rPr>
        <w:t xml:space="preserve"> ע"ת 5, העיד כלהלן</w:t>
      </w:r>
      <w:r>
        <w:rPr>
          <w:rFonts w:ascii="David" w:hAnsi="David"/>
          <w:rtl/>
        </w:rPr>
        <w:t>:</w:t>
      </w:r>
    </w:p>
    <w:p w14:paraId="5DB0C078" w14:textId="77777777" w:rsidR="009B5D61" w:rsidRDefault="009B5D61" w:rsidP="009B5D61">
      <w:pPr>
        <w:spacing w:line="360" w:lineRule="auto"/>
        <w:jc w:val="both"/>
        <w:rPr>
          <w:rFonts w:ascii="David" w:hAnsi="David"/>
          <w:rtl/>
        </w:rPr>
      </w:pPr>
      <w:r>
        <w:rPr>
          <w:rFonts w:ascii="David" w:hAnsi="David"/>
          <w:rtl/>
        </w:rPr>
        <w:tab/>
        <w:t>א.</w:t>
      </w:r>
      <w:r>
        <w:rPr>
          <w:rFonts w:ascii="David" w:hAnsi="David"/>
          <w:rtl/>
        </w:rPr>
        <w:tab/>
        <w:t>בזמנים הרלבנטיים לכתב האישום, היה ע"ת 5 מפקדה של המתלוננת.</w:t>
      </w:r>
    </w:p>
    <w:p w14:paraId="60D4B2A7" w14:textId="77777777" w:rsidR="009B5D61" w:rsidRDefault="009B5D61" w:rsidP="009B5D61">
      <w:pPr>
        <w:spacing w:line="360" w:lineRule="auto"/>
        <w:ind w:left="1440" w:hanging="720"/>
        <w:jc w:val="both"/>
        <w:rPr>
          <w:rFonts w:ascii="David" w:hAnsi="David"/>
          <w:u w:val="single"/>
          <w:rtl/>
        </w:rPr>
      </w:pPr>
      <w:r>
        <w:rPr>
          <w:rFonts w:ascii="David" w:hAnsi="David"/>
          <w:rtl/>
        </w:rPr>
        <w:t xml:space="preserve">ב. </w:t>
      </w:r>
      <w:r>
        <w:rPr>
          <w:rFonts w:ascii="David" w:hAnsi="David"/>
          <w:rtl/>
        </w:rPr>
        <w:tab/>
        <w:t xml:space="preserve">המתלוננת פנתה אליו וסיפרה לו כי הנאשם הטרידה במהלך משמרת משותפת שלהם. </w:t>
      </w:r>
    </w:p>
    <w:p w14:paraId="5AD6A28F" w14:textId="77777777" w:rsidR="009B5D61" w:rsidRDefault="009B5D61" w:rsidP="009B5D61">
      <w:pPr>
        <w:spacing w:line="360" w:lineRule="auto"/>
        <w:ind w:left="1440" w:hanging="720"/>
        <w:jc w:val="both"/>
        <w:rPr>
          <w:rFonts w:ascii="David" w:hAnsi="David"/>
          <w:rtl/>
        </w:rPr>
      </w:pPr>
      <w:r>
        <w:rPr>
          <w:rFonts w:ascii="David" w:hAnsi="David"/>
          <w:rtl/>
        </w:rPr>
        <w:t>ג.</w:t>
      </w:r>
      <w:r>
        <w:rPr>
          <w:rFonts w:ascii="David" w:hAnsi="David"/>
          <w:rtl/>
        </w:rPr>
        <w:tab/>
        <w:t>לא זכור לעד מועד הדיווח המדויק מצד המתלוננת, אולי שבוע אחרי המשמרת עם הנאשם. העד נחקר במח"ש, בערך בין שבועיים עד  22 ימים לאחר שקיבל את הדיווח מן המתלוננת.</w:t>
      </w:r>
    </w:p>
    <w:p w14:paraId="77272562" w14:textId="77777777" w:rsidR="009B5D61" w:rsidRDefault="009B5D61" w:rsidP="009B5D61">
      <w:pPr>
        <w:spacing w:line="360" w:lineRule="auto"/>
        <w:ind w:left="1440" w:hanging="720"/>
        <w:jc w:val="both"/>
        <w:rPr>
          <w:rFonts w:ascii="David" w:hAnsi="David"/>
          <w:rtl/>
        </w:rPr>
      </w:pPr>
      <w:r>
        <w:rPr>
          <w:rFonts w:ascii="David" w:hAnsi="David"/>
          <w:rtl/>
        </w:rPr>
        <w:t>ד.</w:t>
      </w:r>
      <w:r>
        <w:rPr>
          <w:rFonts w:ascii="David" w:hAnsi="David"/>
          <w:rtl/>
        </w:rPr>
        <w:tab/>
        <w:t xml:space="preserve">המתלוננת סיפרה על ליטוף צווארה ושאלות על יחסי המין שלה. המתלוננת אמרה שזה לא היה נעים לה. </w:t>
      </w:r>
    </w:p>
    <w:p w14:paraId="33D20DD9" w14:textId="77777777" w:rsidR="009B5D61" w:rsidRDefault="009B5D61" w:rsidP="009B5D61">
      <w:pPr>
        <w:spacing w:line="360" w:lineRule="auto"/>
        <w:jc w:val="both"/>
        <w:rPr>
          <w:rFonts w:ascii="David" w:hAnsi="David"/>
          <w:rtl/>
        </w:rPr>
      </w:pPr>
      <w:r>
        <w:rPr>
          <w:rFonts w:ascii="David" w:hAnsi="David"/>
          <w:rtl/>
        </w:rPr>
        <w:tab/>
        <w:t>ה.</w:t>
      </w:r>
      <w:r>
        <w:rPr>
          <w:rFonts w:ascii="David" w:hAnsi="David"/>
          <w:rtl/>
        </w:rPr>
        <w:tab/>
        <w:t xml:space="preserve">המתלוננת נשמעה לחוצה בעת שסיפרה על מעשי הנאשם. </w:t>
      </w:r>
    </w:p>
    <w:p w14:paraId="1C6A1161" w14:textId="77777777" w:rsidR="009B5D61" w:rsidRDefault="009B5D61" w:rsidP="009B5D61">
      <w:pPr>
        <w:spacing w:line="360" w:lineRule="auto"/>
        <w:ind w:left="1440" w:hanging="720"/>
        <w:jc w:val="both"/>
        <w:rPr>
          <w:rFonts w:ascii="David" w:hAnsi="David"/>
          <w:rtl/>
        </w:rPr>
      </w:pPr>
      <w:r>
        <w:rPr>
          <w:rFonts w:ascii="David" w:hAnsi="David"/>
          <w:rtl/>
        </w:rPr>
        <w:t>ו.</w:t>
      </w:r>
      <w:r>
        <w:rPr>
          <w:rFonts w:ascii="David" w:hAnsi="David"/>
          <w:rtl/>
        </w:rPr>
        <w:tab/>
        <w:t xml:space="preserve">בהגדרת התפקידים, השוטר אחראי מבצעית בסיור, משמע, שהוא מחליט על תוואי הסיור ומתי עוצרים. החיילת ממלאת תפקיד אבטחה. </w:t>
      </w:r>
    </w:p>
    <w:p w14:paraId="2C297E05" w14:textId="77777777" w:rsidR="009B5D61" w:rsidRDefault="009B5D61" w:rsidP="009B5D61">
      <w:pPr>
        <w:spacing w:line="360" w:lineRule="auto"/>
        <w:jc w:val="both"/>
        <w:rPr>
          <w:rFonts w:ascii="David" w:hAnsi="David"/>
          <w:rtl/>
        </w:rPr>
      </w:pPr>
      <w:r>
        <w:rPr>
          <w:rFonts w:ascii="David" w:hAnsi="David"/>
          <w:rtl/>
        </w:rPr>
        <w:tab/>
        <w:t>ז.</w:t>
      </w:r>
      <w:r>
        <w:rPr>
          <w:rFonts w:ascii="David" w:hAnsi="David"/>
          <w:rtl/>
        </w:rPr>
        <w:tab/>
        <w:t xml:space="preserve">העד הסביר על חלוקת האחריות וההחלטות בין הצבא ובין המשטרה. </w:t>
      </w:r>
    </w:p>
    <w:p w14:paraId="4ED4601B" w14:textId="77777777" w:rsidR="009B5D61" w:rsidRDefault="009B5D61" w:rsidP="009B5D61">
      <w:pPr>
        <w:spacing w:line="360" w:lineRule="auto"/>
        <w:ind w:left="1440" w:hanging="720"/>
        <w:jc w:val="both"/>
        <w:rPr>
          <w:rFonts w:ascii="David" w:hAnsi="David"/>
          <w:rtl/>
        </w:rPr>
      </w:pPr>
      <w:r>
        <w:rPr>
          <w:rFonts w:ascii="David" w:hAnsi="David"/>
          <w:rtl/>
        </w:rPr>
        <w:t>ח.</w:t>
      </w:r>
      <w:r>
        <w:rPr>
          <w:rFonts w:ascii="David" w:hAnsi="David"/>
          <w:rtl/>
        </w:rPr>
        <w:tab/>
        <w:t xml:space="preserve">עוד הסביר העד כי במקומות מסוכנים, יתכן שהשוטר או החיילת יורדים לשטח לבדיקה, ולפעמים השוטר מאבטח את החיילת. </w:t>
      </w:r>
    </w:p>
    <w:p w14:paraId="4477C0ED" w14:textId="77777777" w:rsidR="009B5D61" w:rsidRDefault="009B5D61" w:rsidP="009B5D61">
      <w:pPr>
        <w:spacing w:line="360" w:lineRule="auto"/>
        <w:jc w:val="both"/>
        <w:rPr>
          <w:rFonts w:ascii="David" w:hAnsi="David"/>
          <w:rtl/>
        </w:rPr>
      </w:pPr>
      <w:r>
        <w:rPr>
          <w:rFonts w:ascii="David" w:hAnsi="David"/>
          <w:rtl/>
        </w:rPr>
        <w:tab/>
        <w:t>ט.</w:t>
      </w:r>
      <w:r>
        <w:rPr>
          <w:rFonts w:ascii="David" w:hAnsi="David"/>
          <w:rtl/>
        </w:rPr>
        <w:tab/>
        <w:t xml:space="preserve">הגזרה בה נערך הסיור, ידועה כשקטה ללא חדירות. </w:t>
      </w:r>
    </w:p>
    <w:p w14:paraId="41312B20" w14:textId="77777777" w:rsidR="009B5D61" w:rsidRDefault="009B5D61" w:rsidP="00372570">
      <w:pPr>
        <w:spacing w:line="360" w:lineRule="auto"/>
        <w:ind w:left="1440" w:hanging="720"/>
        <w:jc w:val="both"/>
        <w:rPr>
          <w:rFonts w:ascii="David" w:hAnsi="David"/>
          <w:rtl/>
        </w:rPr>
      </w:pPr>
      <w:r>
        <w:rPr>
          <w:rFonts w:ascii="David" w:hAnsi="David"/>
          <w:rtl/>
        </w:rPr>
        <w:t>י.</w:t>
      </w:r>
      <w:r>
        <w:rPr>
          <w:rFonts w:ascii="David" w:hAnsi="David"/>
          <w:rtl/>
        </w:rPr>
        <w:tab/>
        <w:t>לצבא אחריות כללית על הניידת. אין איסור על חיילות ב"</w:t>
      </w:r>
      <w:r w:rsidR="00372570">
        <w:rPr>
          <w:rFonts w:ascii="David" w:hAnsi="David" w:hint="cs"/>
          <w:rtl/>
        </w:rPr>
        <w:t>****</w:t>
      </w:r>
      <w:r>
        <w:rPr>
          <w:rFonts w:ascii="David" w:hAnsi="David"/>
          <w:rtl/>
        </w:rPr>
        <w:t xml:space="preserve"> לישון במהלך המשמרת. אין חובת דיווח אם נכנסים למקום מסוים לצורך מנוחה.</w:t>
      </w:r>
    </w:p>
    <w:p w14:paraId="16503B1A" w14:textId="77777777" w:rsidR="009B5D61" w:rsidRDefault="009B5D61" w:rsidP="009B5D61">
      <w:pPr>
        <w:spacing w:line="360" w:lineRule="auto"/>
        <w:ind w:left="1440" w:hanging="720"/>
        <w:jc w:val="both"/>
        <w:rPr>
          <w:rFonts w:ascii="David" w:hAnsi="David"/>
          <w:rtl/>
        </w:rPr>
      </w:pPr>
    </w:p>
    <w:p w14:paraId="1EF80B12" w14:textId="77777777" w:rsidR="009B5D61" w:rsidRDefault="009B5D61" w:rsidP="009B5D61">
      <w:pPr>
        <w:spacing w:line="360" w:lineRule="auto"/>
        <w:jc w:val="both"/>
        <w:rPr>
          <w:rFonts w:ascii="David" w:hAnsi="David"/>
          <w:rtl/>
        </w:rPr>
      </w:pPr>
      <w:r>
        <w:rPr>
          <w:rFonts w:ascii="David" w:hAnsi="David"/>
          <w:rtl/>
        </w:rPr>
        <w:t>9.</w:t>
      </w:r>
      <w:r>
        <w:rPr>
          <w:rFonts w:ascii="David" w:hAnsi="David"/>
          <w:rtl/>
        </w:rPr>
        <w:tab/>
      </w:r>
      <w:r>
        <w:rPr>
          <w:rFonts w:ascii="David" w:hAnsi="David"/>
          <w:b/>
          <w:bCs/>
          <w:u w:val="single"/>
          <w:rtl/>
        </w:rPr>
        <w:t>מטעם המאשימה הוגשו המוצגים הבאים</w:t>
      </w:r>
      <w:r>
        <w:rPr>
          <w:rFonts w:ascii="David" w:hAnsi="David"/>
          <w:rtl/>
        </w:rPr>
        <w:t>:</w:t>
      </w:r>
    </w:p>
    <w:p w14:paraId="2CCD74FA" w14:textId="77777777" w:rsidR="009B5D61" w:rsidRDefault="009B5D61" w:rsidP="009B5D61">
      <w:pPr>
        <w:spacing w:line="360" w:lineRule="auto"/>
        <w:jc w:val="both"/>
        <w:rPr>
          <w:rFonts w:ascii="David" w:hAnsi="David"/>
          <w:rtl/>
        </w:rPr>
      </w:pPr>
      <w:r>
        <w:rPr>
          <w:rFonts w:ascii="David" w:hAnsi="David"/>
          <w:rtl/>
        </w:rPr>
        <w:tab/>
        <w:t>א.</w:t>
      </w:r>
      <w:r>
        <w:rPr>
          <w:rFonts w:ascii="David" w:hAnsi="David"/>
          <w:rtl/>
        </w:rPr>
        <w:tab/>
      </w:r>
      <w:r>
        <w:rPr>
          <w:rFonts w:ascii="David" w:hAnsi="David"/>
          <w:b/>
          <w:bCs/>
          <w:rtl/>
        </w:rPr>
        <w:t>ת/1</w:t>
      </w:r>
      <w:r>
        <w:rPr>
          <w:rFonts w:ascii="David" w:hAnsi="David"/>
          <w:rtl/>
        </w:rPr>
        <w:t xml:space="preserve"> – הודאת הנאשם במח"ש.</w:t>
      </w:r>
    </w:p>
    <w:p w14:paraId="610D6094" w14:textId="77777777" w:rsidR="009B5D61" w:rsidRDefault="009B5D61" w:rsidP="00372570">
      <w:pPr>
        <w:spacing w:line="360" w:lineRule="auto"/>
        <w:jc w:val="both"/>
        <w:rPr>
          <w:rFonts w:ascii="David" w:hAnsi="David"/>
          <w:rtl/>
        </w:rPr>
      </w:pPr>
      <w:r>
        <w:rPr>
          <w:rFonts w:ascii="David" w:hAnsi="David"/>
          <w:rtl/>
        </w:rPr>
        <w:tab/>
        <w:t>ב.</w:t>
      </w:r>
      <w:r>
        <w:rPr>
          <w:rFonts w:ascii="David" w:hAnsi="David"/>
          <w:rtl/>
        </w:rPr>
        <w:tab/>
      </w:r>
      <w:r>
        <w:rPr>
          <w:rFonts w:ascii="David" w:hAnsi="David"/>
          <w:b/>
          <w:bCs/>
          <w:rtl/>
        </w:rPr>
        <w:t>ת/2</w:t>
      </w:r>
      <w:r>
        <w:rPr>
          <w:rFonts w:ascii="David" w:hAnsi="David"/>
          <w:rtl/>
        </w:rPr>
        <w:t xml:space="preserve"> – הודאת הנאשם במח"ש בצירוף עדותה של העדה </w:t>
      </w:r>
      <w:r w:rsidR="00372570">
        <w:rPr>
          <w:rFonts w:ascii="David" w:hAnsi="David" w:hint="cs"/>
          <w:rtl/>
        </w:rPr>
        <w:t>ג.ל</w:t>
      </w:r>
      <w:r>
        <w:rPr>
          <w:rFonts w:ascii="David" w:hAnsi="David"/>
          <w:rtl/>
        </w:rPr>
        <w:t xml:space="preserve">. </w:t>
      </w:r>
    </w:p>
    <w:p w14:paraId="593EEBB9" w14:textId="77777777" w:rsidR="009B5D61" w:rsidRDefault="009B5D61" w:rsidP="009B5D61">
      <w:pPr>
        <w:spacing w:line="360" w:lineRule="auto"/>
        <w:jc w:val="both"/>
        <w:rPr>
          <w:rFonts w:ascii="David" w:hAnsi="David"/>
          <w:rtl/>
        </w:rPr>
      </w:pPr>
      <w:r>
        <w:rPr>
          <w:rFonts w:ascii="David" w:hAnsi="David"/>
          <w:rtl/>
        </w:rPr>
        <w:tab/>
        <w:t>ג.</w:t>
      </w:r>
      <w:r>
        <w:rPr>
          <w:rFonts w:ascii="David" w:hAnsi="David"/>
          <w:rtl/>
        </w:rPr>
        <w:tab/>
      </w:r>
      <w:r>
        <w:rPr>
          <w:rFonts w:ascii="David" w:hAnsi="David"/>
          <w:b/>
          <w:bCs/>
          <w:rtl/>
        </w:rPr>
        <w:t>ת/3</w:t>
      </w:r>
      <w:r>
        <w:rPr>
          <w:rFonts w:ascii="David" w:hAnsi="David"/>
          <w:rtl/>
        </w:rPr>
        <w:t xml:space="preserve"> – תמונות הדגמה. ביחס לנסיגה לאוזן והלחי של המתלוננת. </w:t>
      </w:r>
    </w:p>
    <w:p w14:paraId="5DE60FDE" w14:textId="77777777" w:rsidR="009B5D61" w:rsidRDefault="009B5D61" w:rsidP="009B5D61">
      <w:pPr>
        <w:spacing w:line="360" w:lineRule="auto"/>
        <w:jc w:val="both"/>
        <w:rPr>
          <w:rFonts w:ascii="David" w:hAnsi="David"/>
          <w:rtl/>
        </w:rPr>
      </w:pPr>
      <w:r>
        <w:rPr>
          <w:rFonts w:ascii="David" w:hAnsi="David"/>
          <w:rtl/>
        </w:rPr>
        <w:tab/>
        <w:t>ד.</w:t>
      </w:r>
      <w:r>
        <w:rPr>
          <w:rFonts w:ascii="David" w:hAnsi="David"/>
          <w:rtl/>
        </w:rPr>
        <w:tab/>
      </w:r>
      <w:r>
        <w:rPr>
          <w:rFonts w:ascii="David" w:hAnsi="David"/>
          <w:b/>
          <w:bCs/>
          <w:rtl/>
        </w:rPr>
        <w:t>ת/4</w:t>
      </w:r>
      <w:r>
        <w:rPr>
          <w:rFonts w:ascii="David" w:hAnsi="David"/>
          <w:rtl/>
        </w:rPr>
        <w:t xml:space="preserve"> – תמונת המתלוננת במדים.</w:t>
      </w:r>
    </w:p>
    <w:p w14:paraId="5DFB948F" w14:textId="77777777" w:rsidR="009B5D61" w:rsidRDefault="009B5D61" w:rsidP="009B5D61">
      <w:pPr>
        <w:spacing w:line="360" w:lineRule="auto"/>
        <w:jc w:val="both"/>
        <w:rPr>
          <w:rFonts w:ascii="David" w:hAnsi="David"/>
          <w:b/>
          <w:bCs/>
          <w:u w:val="single"/>
          <w:rtl/>
        </w:rPr>
      </w:pPr>
    </w:p>
    <w:p w14:paraId="177F14C8" w14:textId="77777777" w:rsidR="009B5D61" w:rsidRDefault="009B5D61" w:rsidP="009B5D61">
      <w:pPr>
        <w:spacing w:line="360" w:lineRule="auto"/>
        <w:jc w:val="both"/>
        <w:rPr>
          <w:rFonts w:ascii="David" w:hAnsi="David"/>
          <w:rtl/>
        </w:rPr>
      </w:pPr>
      <w:r>
        <w:rPr>
          <w:rFonts w:ascii="David" w:hAnsi="David"/>
          <w:b/>
          <w:bCs/>
          <w:u w:val="single"/>
          <w:rtl/>
        </w:rPr>
        <w:t>להלן עדויות ההגנה</w:t>
      </w:r>
      <w:r>
        <w:rPr>
          <w:rFonts w:ascii="David" w:hAnsi="David"/>
          <w:rtl/>
        </w:rPr>
        <w:t>:</w:t>
      </w:r>
    </w:p>
    <w:p w14:paraId="014D068A" w14:textId="77777777" w:rsidR="009B5D61" w:rsidRDefault="009B5D61" w:rsidP="009B5D61">
      <w:pPr>
        <w:spacing w:line="360" w:lineRule="auto"/>
        <w:jc w:val="both"/>
        <w:rPr>
          <w:rFonts w:ascii="David" w:hAnsi="David"/>
          <w:rtl/>
        </w:rPr>
      </w:pPr>
    </w:p>
    <w:p w14:paraId="0300935C" w14:textId="77777777" w:rsidR="009B5D61" w:rsidRDefault="009B5D61" w:rsidP="009B5D61">
      <w:pPr>
        <w:spacing w:line="360" w:lineRule="auto"/>
        <w:jc w:val="both"/>
        <w:rPr>
          <w:rFonts w:ascii="David" w:hAnsi="David"/>
          <w:rtl/>
        </w:rPr>
      </w:pPr>
      <w:r>
        <w:rPr>
          <w:rFonts w:ascii="David" w:hAnsi="David"/>
          <w:rtl/>
        </w:rPr>
        <w:t>10.</w:t>
      </w:r>
      <w:r>
        <w:rPr>
          <w:rFonts w:ascii="David" w:hAnsi="David"/>
          <w:rtl/>
        </w:rPr>
        <w:tab/>
      </w:r>
      <w:r>
        <w:rPr>
          <w:rFonts w:ascii="David" w:hAnsi="David"/>
          <w:b/>
          <w:bCs/>
          <w:u w:val="single"/>
          <w:rtl/>
        </w:rPr>
        <w:t>הנאשם לאחר שהוסברו לו זכויותיו בחר למסור עדות והעיד כלהלן</w:t>
      </w:r>
      <w:r>
        <w:rPr>
          <w:rFonts w:ascii="David" w:hAnsi="David"/>
          <w:rtl/>
        </w:rPr>
        <w:t>:</w:t>
      </w:r>
    </w:p>
    <w:p w14:paraId="4821DEE1" w14:textId="77777777" w:rsidR="009B5D61" w:rsidRDefault="009B5D61" w:rsidP="009B5D61">
      <w:pPr>
        <w:spacing w:line="360" w:lineRule="auto"/>
        <w:jc w:val="both"/>
        <w:rPr>
          <w:rFonts w:ascii="David" w:hAnsi="David"/>
          <w:rtl/>
        </w:rPr>
      </w:pPr>
    </w:p>
    <w:p w14:paraId="56703464" w14:textId="77777777" w:rsidR="009B5D61" w:rsidRDefault="009B5D61" w:rsidP="009B5D61">
      <w:pPr>
        <w:spacing w:line="360" w:lineRule="auto"/>
        <w:jc w:val="both"/>
        <w:rPr>
          <w:rFonts w:ascii="David" w:hAnsi="David"/>
          <w:rtl/>
        </w:rPr>
      </w:pPr>
      <w:r>
        <w:rPr>
          <w:rFonts w:ascii="David" w:hAnsi="David"/>
          <w:rtl/>
        </w:rPr>
        <w:tab/>
        <w:t>א.</w:t>
      </w:r>
      <w:r>
        <w:rPr>
          <w:rFonts w:ascii="David" w:hAnsi="David"/>
          <w:rtl/>
        </w:rPr>
        <w:tab/>
        <w:t xml:space="preserve">הנאשם משרת כשוטר במשטרת ישראל מזה כ-15 שנה. </w:t>
      </w:r>
    </w:p>
    <w:p w14:paraId="2996B8F8" w14:textId="77777777" w:rsidR="009B5D61" w:rsidRDefault="009B5D61" w:rsidP="009B5D61">
      <w:pPr>
        <w:spacing w:line="360" w:lineRule="auto"/>
        <w:ind w:left="1440" w:hanging="720"/>
        <w:jc w:val="both"/>
        <w:rPr>
          <w:rFonts w:ascii="David" w:hAnsi="David"/>
          <w:rtl/>
        </w:rPr>
      </w:pPr>
      <w:r>
        <w:rPr>
          <w:rFonts w:ascii="David" w:hAnsi="David"/>
          <w:rtl/>
        </w:rPr>
        <w:t>ב.</w:t>
      </w:r>
      <w:r>
        <w:rPr>
          <w:rFonts w:ascii="David" w:hAnsi="David"/>
          <w:rtl/>
        </w:rPr>
        <w:tab/>
        <w:t>הנאשם התגרש 8 חודשים לפני מתן עדותו, והוא אב לילדה כבת 6.</w:t>
      </w:r>
    </w:p>
    <w:p w14:paraId="1642D75D" w14:textId="77777777" w:rsidR="009B5D61" w:rsidRDefault="009B5D61" w:rsidP="009B5D61">
      <w:pPr>
        <w:spacing w:line="360" w:lineRule="auto"/>
        <w:jc w:val="both"/>
        <w:rPr>
          <w:rFonts w:ascii="David" w:hAnsi="David"/>
          <w:rtl/>
        </w:rPr>
      </w:pPr>
      <w:r>
        <w:rPr>
          <w:rFonts w:ascii="David" w:hAnsi="David"/>
          <w:rtl/>
        </w:rPr>
        <w:tab/>
        <w:t>ג.</w:t>
      </w:r>
      <w:r>
        <w:rPr>
          <w:rFonts w:ascii="David" w:hAnsi="David"/>
          <w:rtl/>
        </w:rPr>
        <w:tab/>
        <w:t xml:space="preserve">הנאשם פגש את המתלוננת והתרשם  כי מדובר בחיילת שקטה. </w:t>
      </w:r>
    </w:p>
    <w:p w14:paraId="1D4CD963" w14:textId="77777777" w:rsidR="009B5D61" w:rsidRDefault="009B5D61" w:rsidP="009B5D61">
      <w:pPr>
        <w:spacing w:line="360" w:lineRule="auto"/>
        <w:jc w:val="both"/>
        <w:rPr>
          <w:rFonts w:ascii="David" w:hAnsi="David"/>
          <w:rtl/>
        </w:rPr>
      </w:pPr>
      <w:r>
        <w:rPr>
          <w:rFonts w:ascii="David" w:hAnsi="David"/>
          <w:rtl/>
        </w:rPr>
        <w:tab/>
        <w:t>ד.</w:t>
      </w:r>
      <w:r>
        <w:rPr>
          <w:rFonts w:ascii="David" w:hAnsi="David"/>
          <w:rtl/>
        </w:rPr>
        <w:tab/>
        <w:t xml:space="preserve">הנאשם והמתלוננת ביצעו סיור במספר מקומות. </w:t>
      </w:r>
    </w:p>
    <w:p w14:paraId="283C7333" w14:textId="77777777" w:rsidR="009B5D61" w:rsidRDefault="009B5D61" w:rsidP="009B5D61">
      <w:pPr>
        <w:spacing w:line="360" w:lineRule="auto"/>
        <w:jc w:val="both"/>
        <w:rPr>
          <w:rFonts w:ascii="David" w:hAnsi="David"/>
          <w:rtl/>
        </w:rPr>
      </w:pPr>
      <w:r>
        <w:rPr>
          <w:rFonts w:ascii="David" w:hAnsi="David"/>
          <w:rtl/>
        </w:rPr>
        <w:tab/>
        <w:t>ה.</w:t>
      </w:r>
      <w:r>
        <w:rPr>
          <w:rFonts w:ascii="David" w:hAnsi="David"/>
          <w:rtl/>
        </w:rPr>
        <w:tab/>
        <w:t xml:space="preserve">היה על שניהם לשמור ולאבטח את הזולת. </w:t>
      </w:r>
    </w:p>
    <w:p w14:paraId="321C22E7" w14:textId="77777777" w:rsidR="009B5D61" w:rsidRDefault="009B5D61" w:rsidP="00372570">
      <w:pPr>
        <w:spacing w:line="360" w:lineRule="auto"/>
        <w:ind w:left="1440" w:hanging="720"/>
        <w:jc w:val="both"/>
        <w:rPr>
          <w:rFonts w:ascii="David" w:hAnsi="David"/>
          <w:rtl/>
        </w:rPr>
      </w:pPr>
      <w:r>
        <w:rPr>
          <w:rFonts w:ascii="David" w:hAnsi="David"/>
          <w:rtl/>
        </w:rPr>
        <w:t>ו.</w:t>
      </w:r>
      <w:r>
        <w:rPr>
          <w:rFonts w:ascii="David" w:hAnsi="David"/>
          <w:rtl/>
        </w:rPr>
        <w:tab/>
        <w:t>הנאשם והמתלוננת נכנסו ל</w:t>
      </w:r>
      <w:r w:rsidR="00372570">
        <w:rPr>
          <w:rFonts w:ascii="David" w:hAnsi="David" w:hint="cs"/>
          <w:rtl/>
        </w:rPr>
        <w:t>****</w:t>
      </w:r>
      <w:r>
        <w:rPr>
          <w:rFonts w:ascii="David" w:hAnsi="David"/>
          <w:rtl/>
        </w:rPr>
        <w:t xml:space="preserve"> כדי לקחת מים משוטרת לשעבר ששירתה עמו בצוות. השניים שהו באותו ישוב כ-20 דק' והמשיכו בדרכם. בשלב מסוים, הנאשם חש עייפות ועצר לנוח ב</w:t>
      </w:r>
      <w:r w:rsidR="00372570">
        <w:rPr>
          <w:rFonts w:ascii="David" w:hAnsi="David" w:hint="cs"/>
          <w:rtl/>
        </w:rPr>
        <w:t>****</w:t>
      </w:r>
      <w:r>
        <w:rPr>
          <w:rFonts w:ascii="David" w:hAnsi="David"/>
          <w:rtl/>
        </w:rPr>
        <w:t xml:space="preserve"> שם ניהלו השניים שיחה לצורך היכרות כללית. </w:t>
      </w:r>
    </w:p>
    <w:p w14:paraId="7C73B44F" w14:textId="77777777" w:rsidR="009B5D61" w:rsidRDefault="009B5D61" w:rsidP="009B5D61">
      <w:pPr>
        <w:spacing w:line="360" w:lineRule="auto"/>
        <w:ind w:left="1440" w:hanging="720"/>
        <w:jc w:val="both"/>
        <w:rPr>
          <w:rFonts w:ascii="David" w:hAnsi="David"/>
          <w:rtl/>
        </w:rPr>
      </w:pPr>
      <w:r>
        <w:rPr>
          <w:rFonts w:ascii="David" w:hAnsi="David"/>
          <w:rtl/>
        </w:rPr>
        <w:t>ז.</w:t>
      </w:r>
      <w:r>
        <w:rPr>
          <w:rFonts w:ascii="David" w:hAnsi="David"/>
          <w:rtl/>
        </w:rPr>
        <w:tab/>
        <w:t>המתלוננת אישרה שפעם היה לה חבר. השניים דיברו על דת והמתלוננת שיתפה כי  פעם שמרה שבת. הנאשם אמר לה שעדיף לה להיות אישה ולעבוד בשעות סבירות ולא להיות בצבא. תוך כדי שיחה אמר לה הנאשם כי היא נראית לו לוחמת, והיא השיבה שכן, היא לוחמת. הנאשם אמר לה שהיא נראית לו חזקה וביקש ממנה לראות את היד שלה, אז המתלוננת לחצה את ידו בידה.</w:t>
      </w:r>
    </w:p>
    <w:p w14:paraId="7DD923F8" w14:textId="77777777" w:rsidR="009B5D61" w:rsidRDefault="009B5D61" w:rsidP="009B5D61">
      <w:pPr>
        <w:spacing w:line="360" w:lineRule="auto"/>
        <w:ind w:left="1440" w:hanging="720"/>
        <w:jc w:val="both"/>
        <w:rPr>
          <w:rFonts w:ascii="David" w:hAnsi="David"/>
          <w:rtl/>
        </w:rPr>
      </w:pPr>
      <w:r>
        <w:rPr>
          <w:rFonts w:ascii="David" w:hAnsi="David"/>
          <w:rtl/>
        </w:rPr>
        <w:t>ח.</w:t>
      </w:r>
      <w:r>
        <w:rPr>
          <w:rFonts w:ascii="David" w:hAnsi="David"/>
          <w:rtl/>
        </w:rPr>
        <w:tab/>
        <w:t xml:space="preserve">הנאשם הבחין בסימן מתחת לאוזנה של המתלוננת שנחזה להיות קעקוע והוא נגע במתלוננת כדי לבדוק. המתלוננת לא הגיבה. </w:t>
      </w:r>
    </w:p>
    <w:p w14:paraId="0E45E93E" w14:textId="77777777" w:rsidR="009B5D61" w:rsidRDefault="009B5D61" w:rsidP="009B5D61">
      <w:pPr>
        <w:spacing w:line="360" w:lineRule="auto"/>
        <w:ind w:left="1440" w:hanging="720"/>
        <w:jc w:val="both"/>
        <w:rPr>
          <w:rFonts w:ascii="David" w:hAnsi="David"/>
          <w:rtl/>
        </w:rPr>
      </w:pPr>
      <w:r>
        <w:rPr>
          <w:rFonts w:ascii="David" w:hAnsi="David"/>
          <w:rtl/>
        </w:rPr>
        <w:t>ט.</w:t>
      </w:r>
      <w:r>
        <w:rPr>
          <w:rFonts w:ascii="David" w:hAnsi="David"/>
          <w:rtl/>
        </w:rPr>
        <w:tab/>
        <w:t>הנאשם נגע באחת הברכיות שהיו מחוברות לברכיה של המתלוננת, כדי לדעת מאיזה חומר הן עשויות.</w:t>
      </w:r>
    </w:p>
    <w:p w14:paraId="2B11A4A6" w14:textId="77777777" w:rsidR="009B5D61" w:rsidRDefault="009B5D61" w:rsidP="009B5D61">
      <w:pPr>
        <w:spacing w:line="360" w:lineRule="auto"/>
        <w:ind w:left="1440" w:hanging="720"/>
        <w:jc w:val="both"/>
        <w:rPr>
          <w:rFonts w:ascii="David" w:hAnsi="David"/>
          <w:rtl/>
        </w:rPr>
      </w:pPr>
      <w:r>
        <w:rPr>
          <w:rFonts w:ascii="David" w:hAnsi="David"/>
          <w:rtl/>
        </w:rPr>
        <w:t>י.</w:t>
      </w:r>
      <w:r>
        <w:rPr>
          <w:rFonts w:ascii="David" w:hAnsi="David"/>
          <w:rtl/>
        </w:rPr>
        <w:tab/>
        <w:t>המתלוננת יצאה לעשן. בשלב מסוים רצתה לעשות את צרכיה בשטח. הנאשם רצה לשמור על המתלוננת כאשר יצאה לעשות צרכיה. לכן כאשר ביקש לדעת לאן היא הולכת, זה היה כדי לשמור קשר עין ולא לצפות במעשה עצמו. המתלוננת אמרה לו שהיא גיבורה ואין צורך שישמור עליה. המתלוננת הגיבה "לא תראה אותי" והנאשם עזב אותה, לפי דרישתה.</w:t>
      </w:r>
    </w:p>
    <w:p w14:paraId="5EE645D3" w14:textId="77777777" w:rsidR="009B5D61" w:rsidRDefault="009B5D61" w:rsidP="00372570">
      <w:pPr>
        <w:spacing w:line="360" w:lineRule="auto"/>
        <w:ind w:left="1440" w:hanging="720"/>
        <w:jc w:val="both"/>
        <w:rPr>
          <w:rFonts w:ascii="David" w:hAnsi="David"/>
          <w:rtl/>
        </w:rPr>
      </w:pPr>
      <w:r>
        <w:rPr>
          <w:rFonts w:ascii="David" w:hAnsi="David"/>
          <w:rtl/>
        </w:rPr>
        <w:t>יא.</w:t>
      </w:r>
      <w:r>
        <w:rPr>
          <w:rFonts w:ascii="David" w:hAnsi="David"/>
          <w:rtl/>
        </w:rPr>
        <w:tab/>
        <w:t xml:space="preserve">השניים המשיכו בדרכם לכיוון </w:t>
      </w:r>
      <w:r w:rsidR="00372570">
        <w:rPr>
          <w:rFonts w:ascii="David" w:hAnsi="David" w:hint="cs"/>
          <w:rtl/>
        </w:rPr>
        <w:t>****</w:t>
      </w:r>
      <w:r>
        <w:rPr>
          <w:rFonts w:ascii="David" w:hAnsi="David"/>
          <w:rtl/>
        </w:rPr>
        <w:t>. התפתחה שיחה בה שאל הנאשם  המתלוננת על החבר שלה, והאם היא בתולה. המתלוננת "זרמה" עם השיחה, שיתפה פעולה וצחקה, והשיבה לשאלתו בחיוב. בהמשך שאל אותה, האם הייתה מקיימת אתו יחסי מין, בהנחה שהיו מכירים תקופה ממושכת והיא השיבה בשלילה. בהמשך לשאלת הנאשם כיצד לא קיימה יחסי מין עם חברה, בהתחשב בעובדה שהם יצאו במשך שנה, השיבה "אני לא מוכנה. אנחנו עושים ביננו...מביאים ביד אחד לשני".</w:t>
      </w:r>
    </w:p>
    <w:p w14:paraId="4311A178" w14:textId="77777777" w:rsidR="009B5D61" w:rsidRDefault="009B5D61" w:rsidP="00372570">
      <w:pPr>
        <w:spacing w:line="360" w:lineRule="auto"/>
        <w:ind w:left="1440" w:hanging="720"/>
        <w:jc w:val="both"/>
        <w:rPr>
          <w:rFonts w:ascii="David" w:hAnsi="David"/>
          <w:b/>
          <w:bCs/>
          <w:rtl/>
        </w:rPr>
      </w:pPr>
      <w:r>
        <w:rPr>
          <w:rFonts w:ascii="David" w:hAnsi="David"/>
          <w:rtl/>
        </w:rPr>
        <w:t xml:space="preserve">יב. </w:t>
      </w:r>
      <w:r>
        <w:rPr>
          <w:rFonts w:ascii="David" w:hAnsi="David"/>
          <w:rtl/>
        </w:rPr>
        <w:tab/>
        <w:t xml:space="preserve">בהמשך נכנסו השניים לבסיס </w:t>
      </w:r>
      <w:r w:rsidR="00372570">
        <w:rPr>
          <w:rFonts w:ascii="David" w:hAnsi="David" w:hint="cs"/>
          <w:rtl/>
        </w:rPr>
        <w:t>****</w:t>
      </w:r>
      <w:r>
        <w:rPr>
          <w:rFonts w:ascii="David" w:hAnsi="David"/>
          <w:rtl/>
        </w:rPr>
        <w:t xml:space="preserve"> כדי לנוח לאחר שדיווחו על כך למוקד. הם השעינו את כסאות הרכב ונרדמו, כל אחד בכיסאו. סה"כ שהו בבסיס שעה וחצי.</w:t>
      </w:r>
      <w:r>
        <w:rPr>
          <w:rFonts w:ascii="David" w:hAnsi="David"/>
          <w:b/>
          <w:bCs/>
          <w:rtl/>
        </w:rPr>
        <w:t xml:space="preserve"> </w:t>
      </w:r>
    </w:p>
    <w:p w14:paraId="166C4F10" w14:textId="77777777" w:rsidR="009B5D61" w:rsidRDefault="009B5D61" w:rsidP="005D7192">
      <w:pPr>
        <w:spacing w:line="360" w:lineRule="auto"/>
        <w:ind w:left="1440" w:hanging="720"/>
        <w:jc w:val="both"/>
        <w:rPr>
          <w:rFonts w:ascii="David" w:hAnsi="David"/>
          <w:rtl/>
        </w:rPr>
      </w:pPr>
      <w:r>
        <w:rPr>
          <w:rFonts w:ascii="David" w:hAnsi="David"/>
          <w:rtl/>
        </w:rPr>
        <w:t>יג.</w:t>
      </w:r>
      <w:r>
        <w:rPr>
          <w:rFonts w:ascii="David" w:hAnsi="David"/>
          <w:rtl/>
        </w:rPr>
        <w:tab/>
        <w:t>הנאשם התעורר לפני המתלוננת וערך סריקה. בשלב מסוים, התעוררה המתלוננת והם החלו בנסיעה לכיוון תחנת המשטרה ב</w:t>
      </w:r>
      <w:r w:rsidR="005D7192">
        <w:rPr>
          <w:rFonts w:ascii="David" w:hAnsi="David" w:hint="cs"/>
          <w:rtl/>
        </w:rPr>
        <w:t>*******</w:t>
      </w:r>
      <w:r>
        <w:rPr>
          <w:rFonts w:ascii="David" w:hAnsi="David"/>
          <w:rtl/>
        </w:rPr>
        <w:t>. בהגיעם לתחנה, לחצו ידיים ונפרדו בברכת לילה טוב.</w:t>
      </w:r>
    </w:p>
    <w:p w14:paraId="5421E3D1" w14:textId="77777777" w:rsidR="009B5D61" w:rsidRDefault="009B5D61" w:rsidP="009B5D61">
      <w:pPr>
        <w:spacing w:line="360" w:lineRule="auto"/>
        <w:ind w:left="1440" w:hanging="720"/>
        <w:jc w:val="both"/>
        <w:rPr>
          <w:rFonts w:ascii="David" w:hAnsi="David"/>
          <w:rtl/>
        </w:rPr>
      </w:pPr>
      <w:r>
        <w:rPr>
          <w:rFonts w:ascii="David" w:hAnsi="David"/>
          <w:rtl/>
        </w:rPr>
        <w:t>יד.</w:t>
      </w:r>
      <w:r>
        <w:rPr>
          <w:rFonts w:ascii="David" w:hAnsi="David"/>
          <w:rtl/>
        </w:rPr>
        <w:tab/>
        <w:t xml:space="preserve">לכל אורך הדרך המתלוננת שיתפה פעולה, דיברה בחופשיות ולא הראתה סימני אי נעימות. קבלת התלונה נגדו  עשרה ימים לאחר מכן, הייתה הפתעה עבורו. </w:t>
      </w:r>
    </w:p>
    <w:p w14:paraId="332D9BF3" w14:textId="77777777" w:rsidR="009B5D61" w:rsidRDefault="009B5D61" w:rsidP="009B5D61">
      <w:pPr>
        <w:spacing w:line="360" w:lineRule="auto"/>
        <w:jc w:val="both"/>
        <w:rPr>
          <w:rFonts w:ascii="David" w:hAnsi="David"/>
          <w:rtl/>
        </w:rPr>
      </w:pPr>
      <w:r>
        <w:rPr>
          <w:rFonts w:ascii="David" w:hAnsi="David"/>
          <w:rtl/>
        </w:rPr>
        <w:tab/>
        <w:t>טו.</w:t>
      </w:r>
      <w:r>
        <w:rPr>
          <w:rFonts w:ascii="David" w:hAnsi="David"/>
          <w:rtl/>
        </w:rPr>
        <w:tab/>
        <w:t xml:space="preserve">ברשות הנאשם יומן עם רישום המשימות שלו. </w:t>
      </w:r>
    </w:p>
    <w:p w14:paraId="77C476A4" w14:textId="77777777" w:rsidR="009B5D61" w:rsidRDefault="009B5D61" w:rsidP="009B5D61">
      <w:pPr>
        <w:spacing w:line="360" w:lineRule="auto"/>
        <w:jc w:val="both"/>
        <w:rPr>
          <w:rFonts w:ascii="David" w:hAnsi="David"/>
          <w:rtl/>
        </w:rPr>
      </w:pPr>
    </w:p>
    <w:p w14:paraId="470868B7" w14:textId="77777777" w:rsidR="009B5D61" w:rsidRDefault="009B5D61" w:rsidP="009B5D61">
      <w:pPr>
        <w:spacing w:line="360" w:lineRule="auto"/>
        <w:ind w:firstLine="720"/>
        <w:jc w:val="both"/>
        <w:rPr>
          <w:rFonts w:ascii="David" w:hAnsi="David"/>
          <w:b/>
          <w:bCs/>
          <w:u w:val="single"/>
          <w:rtl/>
        </w:rPr>
      </w:pPr>
      <w:r>
        <w:rPr>
          <w:rFonts w:ascii="David" w:hAnsi="David"/>
          <w:b/>
          <w:bCs/>
          <w:u w:val="single"/>
          <w:rtl/>
        </w:rPr>
        <w:t>בהמשך, נחקר הנאשם בחקירה נגדית והעיד:</w:t>
      </w:r>
    </w:p>
    <w:p w14:paraId="28A60721" w14:textId="77777777" w:rsidR="009B5D61" w:rsidRDefault="009B5D61" w:rsidP="009B5D61">
      <w:pPr>
        <w:spacing w:line="360" w:lineRule="auto"/>
        <w:ind w:left="1440" w:hanging="720"/>
        <w:jc w:val="both"/>
        <w:rPr>
          <w:rFonts w:ascii="David" w:hAnsi="David"/>
          <w:rtl/>
        </w:rPr>
      </w:pPr>
      <w:r>
        <w:rPr>
          <w:rFonts w:ascii="David" w:hAnsi="David"/>
          <w:rtl/>
        </w:rPr>
        <w:t>א.</w:t>
      </w:r>
      <w:r>
        <w:rPr>
          <w:rFonts w:ascii="David" w:hAnsi="David"/>
          <w:rtl/>
        </w:rPr>
        <w:tab/>
        <w:t xml:space="preserve">הנאשם העיד כי הוא אוהב לדבר על דת. אינו רואה סתירה בין אמונה שלו ומהות השיחה שקיים עם המתלוננת. </w:t>
      </w:r>
    </w:p>
    <w:p w14:paraId="046C3DE1" w14:textId="77777777" w:rsidR="009B5D61" w:rsidRDefault="009B5D61" w:rsidP="009B5D61">
      <w:pPr>
        <w:spacing w:line="360" w:lineRule="auto"/>
        <w:ind w:left="1440" w:hanging="720"/>
        <w:jc w:val="both"/>
        <w:rPr>
          <w:rFonts w:ascii="David" w:hAnsi="David"/>
          <w:rtl/>
        </w:rPr>
      </w:pPr>
      <w:r>
        <w:rPr>
          <w:rFonts w:ascii="David" w:hAnsi="David"/>
          <w:rtl/>
        </w:rPr>
        <w:t>ב.</w:t>
      </w:r>
      <w:r>
        <w:rPr>
          <w:rFonts w:ascii="David" w:hAnsi="David"/>
          <w:rtl/>
        </w:rPr>
        <w:tab/>
        <w:t>הנאשם החמיא למתלוננת על שמירת הבתולים שלה מבחינת הדת. מטרת השיחה הייתה לעודד את המתלוננת לשמור על בתוליה.</w:t>
      </w:r>
    </w:p>
    <w:p w14:paraId="478E9FC1" w14:textId="77777777" w:rsidR="009B5D61" w:rsidRDefault="009B5D61" w:rsidP="009B5D61">
      <w:pPr>
        <w:spacing w:line="360" w:lineRule="auto"/>
        <w:ind w:left="1440" w:hanging="720"/>
        <w:jc w:val="both"/>
        <w:rPr>
          <w:rFonts w:ascii="David" w:hAnsi="David"/>
          <w:rtl/>
        </w:rPr>
      </w:pPr>
      <w:r>
        <w:rPr>
          <w:rFonts w:ascii="David" w:hAnsi="David"/>
          <w:rtl/>
        </w:rPr>
        <w:t>ג.</w:t>
      </w:r>
      <w:r>
        <w:rPr>
          <w:rFonts w:ascii="David" w:hAnsi="David"/>
          <w:rtl/>
        </w:rPr>
        <w:tab/>
        <w:t>ידוע לנאשם אסור לו לגעת בנשים ("שמירת נגיעה").</w:t>
      </w:r>
    </w:p>
    <w:p w14:paraId="45937FBC" w14:textId="77777777" w:rsidR="009B5D61" w:rsidRDefault="009B5D61" w:rsidP="009B5D61">
      <w:pPr>
        <w:spacing w:line="360" w:lineRule="auto"/>
        <w:ind w:left="1440" w:hanging="720"/>
        <w:jc w:val="both"/>
        <w:rPr>
          <w:rFonts w:ascii="David" w:hAnsi="David"/>
          <w:rtl/>
        </w:rPr>
      </w:pPr>
      <w:r>
        <w:rPr>
          <w:rFonts w:ascii="David" w:hAnsi="David"/>
          <w:rtl/>
        </w:rPr>
        <w:t>ד.</w:t>
      </w:r>
      <w:r>
        <w:rPr>
          <w:rFonts w:ascii="David" w:hAnsi="David"/>
          <w:rtl/>
        </w:rPr>
        <w:tab/>
        <w:t xml:space="preserve">כאשר סבר שלמתלוננת קעקוע, סקרנותו גברה על האיסור והוא נגע במתלוננת. אופן הנגיעה הייתה מהאוזן ללחי. הנאשם חזר ואמר מספר פעמים בעדותו שטעה כשנגע במתלוננת מתחת לאוזן. </w:t>
      </w:r>
    </w:p>
    <w:p w14:paraId="46983A38" w14:textId="77777777" w:rsidR="009B5D61" w:rsidRDefault="009B5D61" w:rsidP="009B5D61">
      <w:pPr>
        <w:spacing w:line="360" w:lineRule="auto"/>
        <w:ind w:left="1440" w:hanging="720"/>
        <w:jc w:val="both"/>
        <w:rPr>
          <w:rFonts w:ascii="David" w:hAnsi="David"/>
          <w:rtl/>
        </w:rPr>
      </w:pPr>
      <w:r>
        <w:rPr>
          <w:rFonts w:ascii="David" w:hAnsi="David"/>
          <w:rtl/>
        </w:rPr>
        <w:t>ה.</w:t>
      </w:r>
      <w:r>
        <w:rPr>
          <w:rFonts w:ascii="David" w:hAnsi="David"/>
          <w:rtl/>
        </w:rPr>
        <w:tab/>
        <w:t>התייחסות הנאשם לבתולים של המתלוננת לא מסמנת כוונה מינית מצדו. הנאשם מסכים כי שאלתו את המתלוננת אם הייתה מקיימת אתו יחסי מין וכיצד הסתדרה מבלי לקיים יחסי מין עם חבר שלה תקופה כה ארוכה, היא בנושאים מיניים.</w:t>
      </w:r>
    </w:p>
    <w:p w14:paraId="58FE57E6" w14:textId="77777777" w:rsidR="009B5D61" w:rsidRDefault="009B5D61" w:rsidP="009B5D61">
      <w:pPr>
        <w:spacing w:line="360" w:lineRule="auto"/>
        <w:ind w:left="1440" w:hanging="720"/>
        <w:jc w:val="both"/>
        <w:rPr>
          <w:rFonts w:ascii="David" w:hAnsi="David"/>
          <w:rtl/>
        </w:rPr>
      </w:pPr>
      <w:r>
        <w:rPr>
          <w:rFonts w:ascii="David" w:hAnsi="David"/>
          <w:rtl/>
        </w:rPr>
        <w:t>ו.</w:t>
      </w:r>
      <w:r>
        <w:rPr>
          <w:rFonts w:ascii="David" w:hAnsi="David"/>
          <w:rtl/>
        </w:rPr>
        <w:tab/>
        <w:t>כשהמתלוננת ביקשה לעשות את צרכיה בשטח, כוונתו הייתה לצאת מהרכב לוודא מה המצב בשטח ולא "להציץ" לה. המתלוננת יצאה מהניידת והנאשם נשאר בפנים מששוכנע שלא קיימת סכנה.</w:t>
      </w:r>
    </w:p>
    <w:p w14:paraId="307EFF6D" w14:textId="77777777" w:rsidR="009B5D61" w:rsidRDefault="009B5D61" w:rsidP="009B5D61">
      <w:pPr>
        <w:spacing w:line="360" w:lineRule="auto"/>
        <w:ind w:left="1440" w:hanging="720"/>
        <w:jc w:val="both"/>
        <w:rPr>
          <w:rFonts w:ascii="David" w:hAnsi="David"/>
          <w:rtl/>
        </w:rPr>
      </w:pPr>
      <w:r>
        <w:rPr>
          <w:rFonts w:ascii="David" w:hAnsi="David"/>
          <w:rtl/>
        </w:rPr>
        <w:t>ז.</w:t>
      </w:r>
      <w:r>
        <w:rPr>
          <w:rFonts w:ascii="David" w:hAnsi="David"/>
          <w:rtl/>
        </w:rPr>
        <w:tab/>
        <w:t xml:space="preserve">אחריות הנאשם בסיור קיימת ביחס לפעולות כגון פיזור ואיסוף מסתננים. לשם כך, קיימת חלוקת תפקידים במשטרה. </w:t>
      </w:r>
    </w:p>
    <w:p w14:paraId="1319CF84" w14:textId="77777777" w:rsidR="009B5D61" w:rsidRDefault="009B5D61" w:rsidP="009B5D61">
      <w:pPr>
        <w:spacing w:line="360" w:lineRule="auto"/>
        <w:ind w:left="1440" w:hanging="720"/>
        <w:jc w:val="both"/>
        <w:rPr>
          <w:rFonts w:ascii="David" w:hAnsi="David"/>
          <w:rtl/>
        </w:rPr>
      </w:pPr>
      <w:r>
        <w:rPr>
          <w:rFonts w:ascii="David" w:hAnsi="David"/>
          <w:rtl/>
        </w:rPr>
        <w:t>ח.</w:t>
      </w:r>
      <w:r>
        <w:rPr>
          <w:rFonts w:ascii="David" w:hAnsi="David"/>
          <w:rtl/>
        </w:rPr>
        <w:tab/>
        <w:t>החזקת ידה של המתלוננת התרחשה בהתייחס לאמירתו כי היא "לוחמת". הנאשם העיד כי המתלוננת נראית גדולה ורצה להרגיש את השרירים בידה. מכל מקום, לא שילב את אצבעותיו באצבעותיה, אלא הייתה רק לחיצת יד רגעית.</w:t>
      </w:r>
    </w:p>
    <w:p w14:paraId="603AC967" w14:textId="77777777" w:rsidR="009B5D61" w:rsidRDefault="009B5D61" w:rsidP="009B5D61">
      <w:pPr>
        <w:spacing w:line="360" w:lineRule="auto"/>
        <w:ind w:left="1440" w:hanging="720"/>
        <w:jc w:val="both"/>
        <w:rPr>
          <w:rFonts w:ascii="David" w:hAnsi="David"/>
          <w:rtl/>
        </w:rPr>
      </w:pPr>
      <w:r>
        <w:rPr>
          <w:rFonts w:ascii="David" w:hAnsi="David"/>
          <w:rtl/>
        </w:rPr>
        <w:t>ט.</w:t>
      </w:r>
      <w:r>
        <w:rPr>
          <w:rFonts w:ascii="David" w:hAnsi="David"/>
          <w:rtl/>
        </w:rPr>
        <w:tab/>
        <w:t xml:space="preserve">בסך הכול הנאשם רצה משמרת כיפית. </w:t>
      </w:r>
    </w:p>
    <w:p w14:paraId="4A4D5513" w14:textId="77777777" w:rsidR="009B5D61" w:rsidRDefault="009B5D61" w:rsidP="009B5D61">
      <w:pPr>
        <w:spacing w:line="360" w:lineRule="auto"/>
        <w:ind w:left="1440" w:hanging="720"/>
        <w:jc w:val="both"/>
        <w:rPr>
          <w:rFonts w:ascii="David" w:hAnsi="David"/>
          <w:rtl/>
        </w:rPr>
      </w:pPr>
      <w:r>
        <w:rPr>
          <w:rFonts w:ascii="David" w:hAnsi="David"/>
          <w:rtl/>
        </w:rPr>
        <w:t xml:space="preserve">י. </w:t>
      </w:r>
      <w:r>
        <w:rPr>
          <w:rFonts w:ascii="David" w:hAnsi="David"/>
          <w:rtl/>
        </w:rPr>
        <w:tab/>
        <w:t xml:space="preserve">בעניין הנגיעה בברך העיד כי הדבר  היה מתוך סקרנות ביחס לחומר ממנו עשוי מגן ברכיה. </w:t>
      </w:r>
    </w:p>
    <w:p w14:paraId="13C59FE2" w14:textId="77777777" w:rsidR="009B5D61" w:rsidRDefault="009B5D61" w:rsidP="004B3186">
      <w:pPr>
        <w:spacing w:line="360" w:lineRule="auto"/>
        <w:ind w:firstLine="720"/>
        <w:jc w:val="both"/>
        <w:rPr>
          <w:rFonts w:ascii="David" w:hAnsi="David"/>
          <w:rtl/>
        </w:rPr>
      </w:pPr>
      <w:r>
        <w:rPr>
          <w:rFonts w:ascii="David" w:hAnsi="David"/>
          <w:rtl/>
        </w:rPr>
        <w:t>יא.</w:t>
      </w:r>
      <w:r>
        <w:rPr>
          <w:rFonts w:ascii="David" w:hAnsi="David"/>
          <w:rtl/>
        </w:rPr>
        <w:tab/>
        <w:t>ב</w:t>
      </w:r>
      <w:r w:rsidR="004B3186">
        <w:rPr>
          <w:rFonts w:ascii="David" w:hAnsi="David" w:hint="cs"/>
          <w:rtl/>
        </w:rPr>
        <w:t xml:space="preserve">**** </w:t>
      </w:r>
      <w:r>
        <w:rPr>
          <w:rFonts w:ascii="David" w:hAnsi="David"/>
          <w:rtl/>
        </w:rPr>
        <w:t xml:space="preserve">היה חשש לסיכון, לכן הייתה שיחה ביחס לדרכי פעולה. </w:t>
      </w:r>
    </w:p>
    <w:p w14:paraId="1F935CBF" w14:textId="77777777" w:rsidR="009B5D61" w:rsidRDefault="009B5D61" w:rsidP="004B3186">
      <w:pPr>
        <w:spacing w:line="360" w:lineRule="auto"/>
        <w:ind w:firstLine="720"/>
        <w:jc w:val="both"/>
        <w:rPr>
          <w:rFonts w:ascii="David" w:hAnsi="David"/>
          <w:rtl/>
        </w:rPr>
      </w:pPr>
      <w:r>
        <w:rPr>
          <w:rFonts w:ascii="David" w:hAnsi="David"/>
          <w:rtl/>
        </w:rPr>
        <w:t>יב.</w:t>
      </w:r>
      <w:r>
        <w:rPr>
          <w:rFonts w:ascii="David" w:hAnsi="David"/>
          <w:rtl/>
        </w:rPr>
        <w:tab/>
        <w:t>בעת המנוחה ב</w:t>
      </w:r>
      <w:r w:rsidR="004B3186">
        <w:rPr>
          <w:rFonts w:ascii="David" w:hAnsi="David" w:hint="cs"/>
          <w:rtl/>
        </w:rPr>
        <w:t>****</w:t>
      </w:r>
      <w:r>
        <w:rPr>
          <w:rFonts w:ascii="David" w:hAnsi="David"/>
          <w:rtl/>
        </w:rPr>
        <w:t xml:space="preserve">, היטה את משענת כסאו לצורך מנוחה. </w:t>
      </w:r>
    </w:p>
    <w:p w14:paraId="7359D557" w14:textId="77777777" w:rsidR="009B5D61" w:rsidRDefault="009B5D61" w:rsidP="009B5D61">
      <w:pPr>
        <w:spacing w:line="360" w:lineRule="auto"/>
        <w:ind w:left="1440" w:hanging="720"/>
        <w:jc w:val="both"/>
        <w:rPr>
          <w:rFonts w:ascii="David" w:hAnsi="David"/>
          <w:rtl/>
        </w:rPr>
      </w:pPr>
      <w:r>
        <w:rPr>
          <w:rFonts w:ascii="David" w:hAnsi="David"/>
          <w:rtl/>
        </w:rPr>
        <w:t>יג.</w:t>
      </w:r>
      <w:r>
        <w:rPr>
          <w:rFonts w:ascii="David" w:hAnsi="David"/>
          <w:rtl/>
        </w:rPr>
        <w:tab/>
        <w:t xml:space="preserve">לא ביקש מסאז' מן המתלוננת, רק שאל אותה האם היא יודעת והמתלוננת ענתה לו כי אינה טובה בזה. </w:t>
      </w:r>
    </w:p>
    <w:p w14:paraId="585A4F28" w14:textId="77777777" w:rsidR="009B5D61" w:rsidRDefault="009B5D61" w:rsidP="009B5D61">
      <w:pPr>
        <w:spacing w:line="360" w:lineRule="auto"/>
        <w:ind w:firstLine="720"/>
        <w:jc w:val="both"/>
        <w:rPr>
          <w:rFonts w:ascii="David" w:hAnsi="David"/>
          <w:rtl/>
        </w:rPr>
      </w:pPr>
      <w:r>
        <w:rPr>
          <w:rFonts w:ascii="David" w:hAnsi="David"/>
          <w:rtl/>
        </w:rPr>
        <w:t xml:space="preserve">יד. </w:t>
      </w:r>
      <w:r>
        <w:rPr>
          <w:rFonts w:ascii="David" w:hAnsi="David"/>
          <w:rtl/>
        </w:rPr>
        <w:tab/>
        <w:t>הנאשם לא העיר על מידת החזיה של המתלוננת ולא נגע בחזה שלה.</w:t>
      </w:r>
    </w:p>
    <w:p w14:paraId="1B9BA8BF" w14:textId="77777777" w:rsidR="009B5D61" w:rsidRDefault="009B5D61" w:rsidP="009B5D61">
      <w:pPr>
        <w:spacing w:line="360" w:lineRule="auto"/>
        <w:ind w:firstLine="720"/>
        <w:jc w:val="both"/>
        <w:rPr>
          <w:rFonts w:ascii="David" w:hAnsi="David"/>
          <w:rtl/>
        </w:rPr>
      </w:pPr>
    </w:p>
    <w:p w14:paraId="3DA55A7D" w14:textId="77777777" w:rsidR="009B5D61" w:rsidRDefault="009B5D61" w:rsidP="009B5D61">
      <w:pPr>
        <w:spacing w:line="360" w:lineRule="auto"/>
        <w:ind w:firstLine="720"/>
        <w:jc w:val="both"/>
        <w:rPr>
          <w:rFonts w:ascii="David" w:hAnsi="David"/>
          <w:rtl/>
        </w:rPr>
      </w:pPr>
    </w:p>
    <w:p w14:paraId="0B8D429B" w14:textId="77777777" w:rsidR="009B5D61" w:rsidRDefault="009B5D61" w:rsidP="009B5D61">
      <w:pPr>
        <w:spacing w:line="360" w:lineRule="auto"/>
        <w:jc w:val="both"/>
        <w:rPr>
          <w:rFonts w:ascii="David" w:hAnsi="David"/>
          <w:rtl/>
        </w:rPr>
      </w:pPr>
      <w:r>
        <w:rPr>
          <w:rFonts w:ascii="David" w:hAnsi="David"/>
          <w:rtl/>
        </w:rPr>
        <w:t xml:space="preserve">11. </w:t>
      </w:r>
      <w:r>
        <w:rPr>
          <w:rFonts w:ascii="David" w:hAnsi="David"/>
          <w:b/>
          <w:bCs/>
          <w:rtl/>
        </w:rPr>
        <w:tab/>
      </w:r>
      <w:r>
        <w:rPr>
          <w:rFonts w:ascii="David" w:hAnsi="David"/>
          <w:b/>
          <w:bCs/>
          <w:u w:val="single"/>
          <w:rtl/>
        </w:rPr>
        <w:t>מטעם ההגנה הוגשו המוצגים הבאים</w:t>
      </w:r>
      <w:r>
        <w:rPr>
          <w:rFonts w:ascii="David" w:hAnsi="David"/>
          <w:rtl/>
        </w:rPr>
        <w:t>:</w:t>
      </w:r>
    </w:p>
    <w:p w14:paraId="4540FBF1" w14:textId="77777777" w:rsidR="009B5D61" w:rsidRDefault="009B5D61" w:rsidP="009B5D61">
      <w:pPr>
        <w:spacing w:line="360" w:lineRule="auto"/>
        <w:jc w:val="both"/>
        <w:rPr>
          <w:rFonts w:ascii="David" w:hAnsi="David"/>
          <w:rtl/>
        </w:rPr>
      </w:pPr>
    </w:p>
    <w:p w14:paraId="690E18E7" w14:textId="77777777" w:rsidR="009B5D61" w:rsidRDefault="009B5D61" w:rsidP="00FC45A2">
      <w:pPr>
        <w:spacing w:line="360" w:lineRule="auto"/>
        <w:ind w:left="1440"/>
        <w:jc w:val="both"/>
        <w:rPr>
          <w:rFonts w:ascii="David" w:hAnsi="David"/>
          <w:rtl/>
        </w:rPr>
      </w:pPr>
      <w:r>
        <w:rPr>
          <w:rFonts w:ascii="David" w:hAnsi="David"/>
          <w:b/>
          <w:bCs/>
          <w:rtl/>
        </w:rPr>
        <w:t xml:space="preserve">נ/1 </w:t>
      </w:r>
      <w:r>
        <w:rPr>
          <w:rFonts w:ascii="David" w:hAnsi="David"/>
          <w:rtl/>
        </w:rPr>
        <w:t xml:space="preserve">– דו"ח עדות </w:t>
      </w:r>
      <w:r w:rsidR="00FC45A2">
        <w:rPr>
          <w:rFonts w:ascii="David" w:hAnsi="David" w:hint="cs"/>
          <w:rtl/>
        </w:rPr>
        <w:t>מ.ק.</w:t>
      </w:r>
      <w:r>
        <w:rPr>
          <w:rFonts w:ascii="David" w:hAnsi="David"/>
          <w:rtl/>
        </w:rPr>
        <w:t xml:space="preserve"> במח"ש לפיה כאשר הייתה בסיור עם הנאשם לא היה אירוע חריג. </w:t>
      </w:r>
    </w:p>
    <w:p w14:paraId="5CDE3347" w14:textId="77777777" w:rsidR="009B5D61" w:rsidRDefault="009B5D61" w:rsidP="009B5D61">
      <w:pPr>
        <w:spacing w:line="360" w:lineRule="auto"/>
        <w:ind w:left="1440"/>
        <w:jc w:val="both"/>
        <w:rPr>
          <w:rFonts w:ascii="David" w:hAnsi="David"/>
          <w:rtl/>
        </w:rPr>
      </w:pPr>
      <w:r>
        <w:rPr>
          <w:rFonts w:ascii="David" w:hAnsi="David"/>
          <w:b/>
          <w:bCs/>
          <w:rtl/>
        </w:rPr>
        <w:t xml:space="preserve">נ/2 </w:t>
      </w:r>
      <w:r>
        <w:rPr>
          <w:rFonts w:ascii="David" w:hAnsi="David"/>
          <w:rtl/>
        </w:rPr>
        <w:t xml:space="preserve">– יומן של פעולות הדו"ח. </w:t>
      </w:r>
    </w:p>
    <w:p w14:paraId="53621112" w14:textId="77777777" w:rsidR="009B5D61" w:rsidRDefault="009B5D61" w:rsidP="009B5D61">
      <w:pPr>
        <w:spacing w:line="360" w:lineRule="auto"/>
        <w:jc w:val="both"/>
        <w:rPr>
          <w:rFonts w:ascii="David" w:hAnsi="David"/>
          <w:b/>
          <w:bCs/>
          <w:u w:val="single"/>
          <w:rtl/>
        </w:rPr>
      </w:pPr>
    </w:p>
    <w:p w14:paraId="7435B70D" w14:textId="77777777" w:rsidR="009B5D61" w:rsidRDefault="009B5D61" w:rsidP="009B5D61">
      <w:pPr>
        <w:spacing w:line="360" w:lineRule="auto"/>
        <w:jc w:val="both"/>
        <w:rPr>
          <w:rFonts w:ascii="David" w:hAnsi="David"/>
          <w:b/>
          <w:bCs/>
          <w:u w:val="single"/>
        </w:rPr>
      </w:pPr>
    </w:p>
    <w:p w14:paraId="4BBC73EB" w14:textId="77777777" w:rsidR="009B5D61" w:rsidRDefault="009B5D61" w:rsidP="009B5D61">
      <w:pPr>
        <w:spacing w:line="360" w:lineRule="auto"/>
        <w:jc w:val="both"/>
        <w:rPr>
          <w:rFonts w:ascii="David" w:hAnsi="David"/>
          <w:b/>
          <w:bCs/>
          <w:u w:val="single"/>
          <w:rtl/>
        </w:rPr>
      </w:pPr>
      <w:r>
        <w:rPr>
          <w:rFonts w:ascii="David" w:hAnsi="David"/>
          <w:b/>
          <w:bCs/>
          <w:u w:val="single"/>
          <w:rtl/>
        </w:rPr>
        <w:t>דיון והכרעת דין</w:t>
      </w:r>
    </w:p>
    <w:p w14:paraId="17B7E480" w14:textId="77777777" w:rsidR="009B5D61" w:rsidRDefault="009B5D61" w:rsidP="009B5D61">
      <w:pPr>
        <w:spacing w:line="360" w:lineRule="auto"/>
        <w:jc w:val="both"/>
        <w:rPr>
          <w:rFonts w:ascii="David" w:hAnsi="David"/>
          <w:b/>
          <w:bCs/>
          <w:u w:val="single"/>
          <w:rtl/>
        </w:rPr>
      </w:pPr>
    </w:p>
    <w:p w14:paraId="04C5CC15" w14:textId="77777777" w:rsidR="009B5D61" w:rsidRDefault="009B5D61" w:rsidP="009B5D61">
      <w:pPr>
        <w:spacing w:line="360" w:lineRule="auto"/>
        <w:ind w:left="720" w:hanging="720"/>
        <w:jc w:val="both"/>
        <w:rPr>
          <w:rFonts w:ascii="David" w:hAnsi="David"/>
          <w:rtl/>
        </w:rPr>
      </w:pPr>
      <w:r>
        <w:rPr>
          <w:rFonts w:ascii="David" w:hAnsi="David"/>
          <w:rtl/>
        </w:rPr>
        <w:t xml:space="preserve">12. </w:t>
      </w:r>
      <w:r>
        <w:rPr>
          <w:rFonts w:ascii="David" w:hAnsi="David"/>
          <w:rtl/>
        </w:rPr>
        <w:tab/>
        <w:t xml:space="preserve">כתב האישום שבפניי מייחס לנאשם שתי עבירות: האחת, הטרדה מינית לפי </w:t>
      </w:r>
      <w:hyperlink r:id="rId34" w:history="1">
        <w:r w:rsidR="00971DC6" w:rsidRPr="00971DC6">
          <w:rPr>
            <w:rFonts w:ascii="David" w:hAnsi="David"/>
            <w:color w:val="0000FF"/>
            <w:u w:val="single"/>
            <w:rtl/>
          </w:rPr>
          <w:t>סעיף 3(א)(4)</w:t>
        </w:r>
      </w:hyperlink>
      <w:r>
        <w:rPr>
          <w:rFonts w:ascii="David" w:hAnsi="David"/>
          <w:rtl/>
        </w:rPr>
        <w:t xml:space="preserve"> ל</w:t>
      </w:r>
      <w:hyperlink r:id="rId35" w:history="1">
        <w:r w:rsidR="00CD446D" w:rsidRPr="00CD446D">
          <w:rPr>
            <w:rFonts w:ascii="David" w:hAnsi="David"/>
            <w:color w:val="0000FF"/>
            <w:u w:val="single"/>
            <w:rtl/>
          </w:rPr>
          <w:t>חוק למניעת הטרדה מינית</w:t>
        </w:r>
      </w:hyperlink>
      <w:r>
        <w:rPr>
          <w:rFonts w:ascii="David" w:hAnsi="David"/>
          <w:rtl/>
        </w:rPr>
        <w:t xml:space="preserve">, והשנייה, מעשה מגונה לפי </w:t>
      </w:r>
      <w:hyperlink r:id="rId36" w:history="1">
        <w:r w:rsidR="00971DC6" w:rsidRPr="00971DC6">
          <w:rPr>
            <w:rFonts w:ascii="David" w:hAnsi="David"/>
            <w:color w:val="0000FF"/>
            <w:u w:val="single"/>
            <w:rtl/>
          </w:rPr>
          <w:t>סעיף 348(ג)</w:t>
        </w:r>
      </w:hyperlink>
      <w:r>
        <w:rPr>
          <w:rFonts w:ascii="David" w:hAnsi="David"/>
          <w:rtl/>
        </w:rPr>
        <w:t xml:space="preserve"> ל</w:t>
      </w:r>
      <w:hyperlink r:id="rId37" w:history="1">
        <w:r w:rsidR="00CD446D" w:rsidRPr="00CD446D">
          <w:rPr>
            <w:rFonts w:ascii="David" w:hAnsi="David"/>
            <w:color w:val="0000FF"/>
            <w:u w:val="single"/>
            <w:rtl/>
          </w:rPr>
          <w:t>חוק העונשין</w:t>
        </w:r>
      </w:hyperlink>
      <w:r>
        <w:rPr>
          <w:rFonts w:ascii="David" w:hAnsi="David"/>
          <w:rtl/>
        </w:rPr>
        <w:t>.</w:t>
      </w:r>
    </w:p>
    <w:p w14:paraId="33330358" w14:textId="77777777" w:rsidR="009B5D61" w:rsidRDefault="009B5D61" w:rsidP="009B5D61">
      <w:pPr>
        <w:spacing w:line="360" w:lineRule="auto"/>
        <w:jc w:val="both"/>
        <w:rPr>
          <w:rFonts w:ascii="David" w:hAnsi="David"/>
          <w:rtl/>
        </w:rPr>
      </w:pPr>
    </w:p>
    <w:p w14:paraId="471405E9" w14:textId="77777777" w:rsidR="009B5D61" w:rsidRDefault="009B5D61" w:rsidP="009B5D61">
      <w:pPr>
        <w:spacing w:line="360" w:lineRule="auto"/>
        <w:ind w:left="720" w:hanging="720"/>
        <w:jc w:val="both"/>
        <w:rPr>
          <w:rFonts w:ascii="David" w:hAnsi="David"/>
          <w:rtl/>
        </w:rPr>
      </w:pPr>
      <w:r>
        <w:rPr>
          <w:rFonts w:ascii="David" w:hAnsi="David"/>
          <w:rtl/>
        </w:rPr>
        <w:t xml:space="preserve">13. </w:t>
      </w:r>
      <w:r>
        <w:rPr>
          <w:rFonts w:ascii="David" w:hAnsi="David"/>
          <w:rtl/>
        </w:rPr>
        <w:tab/>
        <w:t>נפנה לבחון, האם הראיות שהובאו בפני בית המשפט מקימות את יסודות העבירה הנדרשים לצורך הרשעה בכל אחת מן העבירות המיוחסות לנאשם. קודם לכן, מצאתי להתייחס להסדר הדיוני בין הצדדים, ביחס למחדל חקירה שנמצא.</w:t>
      </w:r>
    </w:p>
    <w:p w14:paraId="6633854C" w14:textId="77777777" w:rsidR="009B5D61" w:rsidRDefault="009B5D61" w:rsidP="009B5D61">
      <w:pPr>
        <w:spacing w:line="360" w:lineRule="auto"/>
        <w:jc w:val="both"/>
        <w:rPr>
          <w:rFonts w:ascii="David" w:hAnsi="David"/>
          <w:rtl/>
        </w:rPr>
      </w:pPr>
    </w:p>
    <w:p w14:paraId="618DA3A7" w14:textId="77777777" w:rsidR="009B5D61" w:rsidRDefault="009B5D61" w:rsidP="009B5D61">
      <w:pPr>
        <w:spacing w:line="360" w:lineRule="auto"/>
        <w:jc w:val="both"/>
        <w:rPr>
          <w:rFonts w:ascii="David" w:hAnsi="David"/>
          <w:b/>
          <w:bCs/>
          <w:u w:val="single"/>
          <w:rtl/>
        </w:rPr>
      </w:pPr>
      <w:r>
        <w:rPr>
          <w:rFonts w:ascii="David" w:hAnsi="David"/>
          <w:b/>
          <w:bCs/>
          <w:u w:val="single"/>
          <w:rtl/>
        </w:rPr>
        <w:t>הסדר דיוני בין הצדדים</w:t>
      </w:r>
    </w:p>
    <w:p w14:paraId="11CC1EDA" w14:textId="77777777" w:rsidR="009B5D61" w:rsidRDefault="009B5D61" w:rsidP="009B5D61">
      <w:pPr>
        <w:spacing w:line="360" w:lineRule="auto"/>
        <w:jc w:val="both"/>
        <w:rPr>
          <w:rFonts w:ascii="David" w:hAnsi="David"/>
          <w:b/>
          <w:bCs/>
          <w:u w:val="single"/>
          <w:rtl/>
        </w:rPr>
      </w:pPr>
    </w:p>
    <w:p w14:paraId="5EC85B39" w14:textId="77777777" w:rsidR="009B5D61" w:rsidRDefault="009B5D61" w:rsidP="00FC45A2">
      <w:pPr>
        <w:spacing w:line="360" w:lineRule="auto"/>
        <w:ind w:left="720" w:hanging="720"/>
        <w:jc w:val="both"/>
        <w:rPr>
          <w:rFonts w:ascii="David" w:hAnsi="David"/>
          <w:rtl/>
        </w:rPr>
      </w:pPr>
      <w:r>
        <w:rPr>
          <w:rFonts w:ascii="David" w:hAnsi="David"/>
          <w:rtl/>
        </w:rPr>
        <w:t>14.</w:t>
      </w:r>
      <w:r>
        <w:rPr>
          <w:rFonts w:ascii="David" w:hAnsi="David"/>
          <w:rtl/>
        </w:rPr>
        <w:tab/>
        <w:t>אחת המחלוקות בתיק היא בשאלה, האם כטענת הנאשם עצרו השניים למנוחה ב</w:t>
      </w:r>
      <w:r w:rsidR="00FC45A2">
        <w:rPr>
          <w:rFonts w:ascii="David" w:hAnsi="David" w:hint="cs"/>
          <w:rtl/>
        </w:rPr>
        <w:t>****</w:t>
      </w:r>
      <w:r>
        <w:rPr>
          <w:rFonts w:ascii="David" w:hAnsi="David"/>
          <w:rtl/>
        </w:rPr>
        <w:t xml:space="preserve"> למשך שעה וחצי, במהלכן השעינו את הכיסאות הקדמיים של הניידת ונרדמו.  </w:t>
      </w:r>
    </w:p>
    <w:p w14:paraId="4760853B" w14:textId="77777777" w:rsidR="009B5D61" w:rsidRDefault="009B5D61" w:rsidP="009B5D61">
      <w:pPr>
        <w:spacing w:line="360" w:lineRule="auto"/>
        <w:ind w:left="720" w:hanging="720"/>
        <w:jc w:val="both"/>
        <w:rPr>
          <w:rFonts w:ascii="David" w:hAnsi="David"/>
          <w:rtl/>
        </w:rPr>
      </w:pPr>
    </w:p>
    <w:p w14:paraId="5CE3F502" w14:textId="77777777" w:rsidR="009B5D61" w:rsidRDefault="009B5D61" w:rsidP="00FC45A2">
      <w:pPr>
        <w:spacing w:line="360" w:lineRule="auto"/>
        <w:ind w:left="720" w:hanging="720"/>
        <w:jc w:val="both"/>
        <w:rPr>
          <w:rFonts w:ascii="David" w:hAnsi="David"/>
          <w:rtl/>
        </w:rPr>
      </w:pPr>
      <w:r>
        <w:rPr>
          <w:rFonts w:ascii="David" w:hAnsi="David"/>
          <w:rtl/>
        </w:rPr>
        <w:t xml:space="preserve">15. </w:t>
      </w:r>
      <w:r>
        <w:rPr>
          <w:rFonts w:ascii="David" w:hAnsi="David"/>
          <w:rtl/>
        </w:rPr>
        <w:tab/>
        <w:t xml:space="preserve">בעדות חוקרת מח"ש, הגב' </w:t>
      </w:r>
      <w:r w:rsidR="00FC45A2">
        <w:rPr>
          <w:rFonts w:ascii="David" w:hAnsi="David" w:hint="cs"/>
          <w:rtl/>
        </w:rPr>
        <w:t>ר.ש.</w:t>
      </w:r>
      <w:r>
        <w:rPr>
          <w:rFonts w:ascii="David" w:hAnsi="David"/>
          <w:rtl/>
        </w:rPr>
        <w:t xml:space="preserve"> עלה כי בניידת המשטרה בה נסעו השניים בעת האירוע, מותקנת מערכת  </w:t>
      </w:r>
      <w:r>
        <w:t>GPS</w:t>
      </w:r>
      <w:r>
        <w:rPr>
          <w:rFonts w:ascii="David" w:hAnsi="David"/>
          <w:rtl/>
        </w:rPr>
        <w:t xml:space="preserve"> </w:t>
      </w:r>
      <w:r>
        <w:rPr>
          <w:rFonts w:ascii="David" w:hAnsi="David" w:hint="cs"/>
          <w:rtl/>
        </w:rPr>
        <w:t xml:space="preserve"> המתעדת נתונים הקשורים לנסיעה בניידת, באמצעותם ניתן לדעת בין היתר מה תוואי הסיור (להלן:</w:t>
      </w:r>
      <w:r>
        <w:rPr>
          <w:rFonts w:ascii="David" w:hAnsi="David" w:hint="cs"/>
          <w:b/>
          <w:bCs/>
          <w:rtl/>
        </w:rPr>
        <w:t xml:space="preserve"> "הנתונים"</w:t>
      </w:r>
      <w:r>
        <w:rPr>
          <w:rFonts w:ascii="David" w:hAnsi="David" w:hint="cs"/>
          <w:rtl/>
        </w:rPr>
        <w:t>) ובמקרה זה, האם הייתה שהייה ממושכת (בת שעה וחצי) ב</w:t>
      </w:r>
      <w:r w:rsidR="00FC45A2">
        <w:rPr>
          <w:rFonts w:ascii="David" w:hAnsi="David" w:hint="cs"/>
          <w:rtl/>
        </w:rPr>
        <w:t>****</w:t>
      </w:r>
      <w:r>
        <w:rPr>
          <w:rFonts w:ascii="David" w:hAnsi="David" w:hint="cs"/>
          <w:rtl/>
        </w:rPr>
        <w:t>, כטענת הנאשם. החוקרת מאשרת בעדותה כי לא בדקה את הנתונים על אף שהייתה מודעת למחלוקת בין גרסתו של הנאשם לבין גרסת המתלוננת בשאלה, האם במהלך הסיור עצרו למנוחה בת שעה וחצי במחנה</w:t>
      </w:r>
      <w:r w:rsidR="00FC45A2">
        <w:rPr>
          <w:rFonts w:ascii="David" w:hAnsi="David" w:hint="cs"/>
          <w:rtl/>
        </w:rPr>
        <w:t>****</w:t>
      </w:r>
      <w:r>
        <w:rPr>
          <w:rFonts w:ascii="David" w:hAnsi="David" w:hint="cs"/>
          <w:rtl/>
        </w:rPr>
        <w:t>.</w:t>
      </w:r>
    </w:p>
    <w:p w14:paraId="303B3FFE" w14:textId="77777777" w:rsidR="009B5D61" w:rsidRDefault="009B5D61" w:rsidP="009B5D61">
      <w:pPr>
        <w:spacing w:line="360" w:lineRule="auto"/>
        <w:jc w:val="both"/>
        <w:rPr>
          <w:rFonts w:ascii="David" w:hAnsi="David"/>
          <w:rtl/>
        </w:rPr>
      </w:pPr>
    </w:p>
    <w:p w14:paraId="6C12CD2F" w14:textId="77777777" w:rsidR="009B5D61" w:rsidRDefault="009B5D61" w:rsidP="009B5D61">
      <w:pPr>
        <w:spacing w:line="360" w:lineRule="auto"/>
        <w:ind w:left="720" w:hanging="720"/>
        <w:jc w:val="both"/>
        <w:rPr>
          <w:rFonts w:ascii="David" w:hAnsi="David"/>
          <w:rtl/>
        </w:rPr>
      </w:pPr>
      <w:r>
        <w:rPr>
          <w:rFonts w:ascii="David" w:hAnsi="David"/>
          <w:rtl/>
        </w:rPr>
        <w:t xml:space="preserve">16. </w:t>
      </w:r>
      <w:r>
        <w:rPr>
          <w:rFonts w:ascii="David" w:hAnsi="David"/>
          <w:rtl/>
        </w:rPr>
        <w:tab/>
        <w:t>הסניגור המלומד הגיש בקשה להזמנת הנתונים וביהמ"ש נעתר לבקשה. הנתונים התקבלו והועברו לידי הסניגור, אם כי ללא פענוח הנתונים. הסניגור העביר את העתק הנתונים למאשימה, אך זו לא פעלה לשם פיענוחם.</w:t>
      </w:r>
    </w:p>
    <w:p w14:paraId="28568314" w14:textId="77777777" w:rsidR="009B5D61" w:rsidRDefault="009B5D61" w:rsidP="009B5D61">
      <w:pPr>
        <w:spacing w:line="360" w:lineRule="auto"/>
        <w:jc w:val="both"/>
        <w:rPr>
          <w:rFonts w:ascii="David" w:hAnsi="David"/>
          <w:rtl/>
        </w:rPr>
      </w:pPr>
    </w:p>
    <w:p w14:paraId="19EF6B9D" w14:textId="77777777" w:rsidR="009B5D61" w:rsidRDefault="009B5D61" w:rsidP="008A3D42">
      <w:pPr>
        <w:spacing w:line="360" w:lineRule="auto"/>
        <w:ind w:left="720" w:hanging="720"/>
        <w:jc w:val="both"/>
        <w:rPr>
          <w:rFonts w:ascii="David" w:hAnsi="David"/>
          <w:rtl/>
        </w:rPr>
      </w:pPr>
      <w:r>
        <w:rPr>
          <w:rFonts w:ascii="David" w:hAnsi="David"/>
          <w:rtl/>
        </w:rPr>
        <w:t xml:space="preserve">17. </w:t>
      </w:r>
      <w:r>
        <w:rPr>
          <w:rFonts w:ascii="David" w:hAnsi="David"/>
          <w:rtl/>
        </w:rPr>
        <w:tab/>
        <w:t xml:space="preserve">בסיום שמיעת העדויות, הסכימו הצדדים שהעדר הזמנת נתוני </w:t>
      </w:r>
      <w:r>
        <w:rPr>
          <w:rFonts w:ascii="David" w:hAnsi="David"/>
        </w:rPr>
        <w:t>GPS</w:t>
      </w:r>
      <w:r>
        <w:rPr>
          <w:rFonts w:ascii="David" w:hAnsi="David"/>
          <w:rtl/>
        </w:rPr>
        <w:t xml:space="preserve"> ופענוח הנתונים במהלך החקירה, מהווה מחדל חקירה במלוא המשמעות מבחינת דיני ראיות.  יש לציין שביהמ"ש קיבל את הסדר הדיוני בהתלבטות רבה, שכן נכון להיום, הראיה קיימת וזמינה לפענוח.  פיענוח הנתונים היה מאפשר לקבוע היכן האמת ביחס לאתנחתא בבסיס </w:t>
      </w:r>
      <w:r w:rsidR="008A3D42">
        <w:rPr>
          <w:rFonts w:ascii="David" w:hAnsi="David" w:hint="cs"/>
          <w:rtl/>
        </w:rPr>
        <w:t>****</w:t>
      </w:r>
      <w:r>
        <w:rPr>
          <w:rFonts w:ascii="David" w:hAnsi="David"/>
          <w:rtl/>
        </w:rPr>
        <w:t xml:space="preserve">, דבר שהיה בכוחו לשפוך אור על אמינות המתלוננת והנאשם. </w:t>
      </w:r>
    </w:p>
    <w:p w14:paraId="1100153E" w14:textId="77777777" w:rsidR="009B5D61" w:rsidRDefault="009B5D61" w:rsidP="009B5D61">
      <w:pPr>
        <w:spacing w:line="360" w:lineRule="auto"/>
        <w:ind w:left="720"/>
        <w:jc w:val="both"/>
        <w:rPr>
          <w:rFonts w:ascii="David" w:hAnsi="David"/>
          <w:rtl/>
        </w:rPr>
      </w:pPr>
    </w:p>
    <w:p w14:paraId="4B3BAFA2" w14:textId="77777777" w:rsidR="009B5D61" w:rsidRDefault="009B5D61" w:rsidP="009B5D61">
      <w:pPr>
        <w:spacing w:line="360" w:lineRule="auto"/>
        <w:ind w:left="720" w:hanging="720"/>
        <w:jc w:val="both"/>
        <w:rPr>
          <w:rFonts w:ascii="David" w:hAnsi="David"/>
          <w:rtl/>
        </w:rPr>
      </w:pPr>
      <w:r>
        <w:rPr>
          <w:rFonts w:ascii="David" w:hAnsi="David"/>
          <w:rtl/>
        </w:rPr>
        <w:t xml:space="preserve">18. </w:t>
      </w:r>
      <w:r>
        <w:rPr>
          <w:rFonts w:ascii="David" w:hAnsi="David"/>
          <w:rtl/>
        </w:rPr>
        <w:tab/>
        <w:t xml:space="preserve">המאשימה נמנעה לבצע פיענוח נתונים בשל ההשלכות האפשריות של קיום פעולות חקירה לאחר הגשת כתב אישום. המאשימה לא פנתה לבית המשפט לצורך קבלת הנחיות. המצב הקיים מהווה מבחן של האמת המשפטית לעומת האמת העובדתית. </w:t>
      </w:r>
    </w:p>
    <w:p w14:paraId="4BCDB7F6" w14:textId="77777777" w:rsidR="009B5D61" w:rsidRDefault="009B5D61" w:rsidP="009B5D61">
      <w:pPr>
        <w:spacing w:line="360" w:lineRule="auto"/>
        <w:ind w:left="720"/>
        <w:jc w:val="both"/>
        <w:rPr>
          <w:rFonts w:ascii="David" w:hAnsi="David"/>
          <w:rtl/>
        </w:rPr>
      </w:pPr>
      <w:r>
        <w:rPr>
          <w:rFonts w:ascii="David" w:hAnsi="David"/>
          <w:rtl/>
        </w:rPr>
        <w:t xml:space="preserve"> </w:t>
      </w:r>
    </w:p>
    <w:p w14:paraId="2E17379A" w14:textId="77777777" w:rsidR="009B5D61" w:rsidRDefault="009B5D61" w:rsidP="009B5D61">
      <w:pPr>
        <w:spacing w:line="360" w:lineRule="auto"/>
        <w:ind w:left="720" w:hanging="720"/>
        <w:jc w:val="both"/>
        <w:rPr>
          <w:rFonts w:ascii="David" w:hAnsi="David"/>
          <w:rtl/>
        </w:rPr>
      </w:pPr>
      <w:r>
        <w:rPr>
          <w:rFonts w:ascii="David" w:hAnsi="David"/>
          <w:rtl/>
        </w:rPr>
        <w:t xml:space="preserve">19. </w:t>
      </w:r>
      <w:r>
        <w:rPr>
          <w:rFonts w:ascii="David" w:hAnsi="David"/>
          <w:rtl/>
        </w:rPr>
        <w:tab/>
        <w:t>על מנת למנוע עיוות דין הכרוך בדחיה נוספת של הדיון, החלטתי כאמור לא להתערב ולקבל את ההסכם הדיוני בין הצדדים.</w:t>
      </w:r>
    </w:p>
    <w:p w14:paraId="4BBCE39D" w14:textId="77777777" w:rsidR="009B5D61" w:rsidRDefault="009B5D61" w:rsidP="009B5D61">
      <w:pPr>
        <w:spacing w:line="360" w:lineRule="auto"/>
        <w:ind w:left="720"/>
        <w:jc w:val="both"/>
        <w:rPr>
          <w:rFonts w:ascii="David" w:hAnsi="David"/>
          <w:rtl/>
        </w:rPr>
      </w:pPr>
    </w:p>
    <w:p w14:paraId="2874E19E" w14:textId="77777777" w:rsidR="009B5D61" w:rsidRDefault="009B5D61" w:rsidP="009B5D61">
      <w:pPr>
        <w:spacing w:line="360" w:lineRule="auto"/>
        <w:ind w:left="720" w:hanging="720"/>
        <w:jc w:val="both"/>
        <w:rPr>
          <w:rFonts w:ascii="David" w:hAnsi="David"/>
          <w:rtl/>
        </w:rPr>
      </w:pPr>
      <w:r>
        <w:rPr>
          <w:rFonts w:ascii="David" w:hAnsi="David"/>
          <w:rtl/>
        </w:rPr>
        <w:t xml:space="preserve">20. </w:t>
      </w:r>
      <w:r>
        <w:rPr>
          <w:rFonts w:ascii="David" w:hAnsi="David"/>
          <w:rtl/>
        </w:rPr>
        <w:tab/>
        <w:t xml:space="preserve">כלל הוא כי קיום מחדל חקירה בפני עצמו, אינו מחייב זיכוי נאשם ויש לבחון את טיבו של המחדל, והאם הביא לקיפוח של ממש בהגנתו (ראה: </w:t>
      </w:r>
      <w:hyperlink r:id="rId38" w:history="1">
        <w:r w:rsidR="00CD446D" w:rsidRPr="00CD446D">
          <w:rPr>
            <w:rFonts w:ascii="David" w:hAnsi="David"/>
            <w:color w:val="0000FF"/>
            <w:u w:val="single"/>
            <w:rtl/>
          </w:rPr>
          <w:t>ע"פ 2285/09</w:t>
        </w:r>
      </w:hyperlink>
      <w:r>
        <w:rPr>
          <w:rFonts w:ascii="David" w:hAnsi="David"/>
          <w:rtl/>
        </w:rPr>
        <w:t xml:space="preserve"> </w:t>
      </w:r>
      <w:r>
        <w:rPr>
          <w:rFonts w:ascii="David" w:hAnsi="David"/>
          <w:b/>
          <w:bCs/>
          <w:rtl/>
        </w:rPr>
        <w:t>אללו נ' מ"י</w:t>
      </w:r>
      <w:r>
        <w:rPr>
          <w:rFonts w:ascii="David" w:hAnsi="David"/>
          <w:rtl/>
        </w:rPr>
        <w:t xml:space="preserve"> </w:t>
      </w:r>
      <w:r w:rsidR="00282995" w:rsidRPr="00282995">
        <w:rPr>
          <w:rFonts w:ascii="Times New Roman" w:hAnsi="Times New Roman"/>
          <w:sz w:val="22"/>
          <w:rtl/>
        </w:rPr>
        <w:t xml:space="preserve">[פורסם בנבו] </w:t>
      </w:r>
      <w:r>
        <w:rPr>
          <w:rFonts w:ascii="David" w:hAnsi="David"/>
          <w:rtl/>
        </w:rPr>
        <w:t xml:space="preserve">(ניתן ביום 24.5.11). </w:t>
      </w:r>
    </w:p>
    <w:p w14:paraId="27002D3C" w14:textId="77777777" w:rsidR="009B5D61" w:rsidRDefault="009B5D61" w:rsidP="009B5D61">
      <w:pPr>
        <w:spacing w:line="360" w:lineRule="auto"/>
        <w:jc w:val="both"/>
        <w:rPr>
          <w:rFonts w:ascii="David" w:hAnsi="David"/>
          <w:rtl/>
        </w:rPr>
      </w:pPr>
    </w:p>
    <w:p w14:paraId="4CD43189" w14:textId="77777777" w:rsidR="009B5D61" w:rsidRDefault="009B5D61" w:rsidP="008A3D42">
      <w:pPr>
        <w:spacing w:line="360" w:lineRule="auto"/>
        <w:ind w:left="720" w:hanging="720"/>
        <w:jc w:val="both"/>
        <w:rPr>
          <w:rFonts w:ascii="David" w:hAnsi="David"/>
          <w:rtl/>
        </w:rPr>
      </w:pPr>
      <w:r>
        <w:rPr>
          <w:rFonts w:ascii="David" w:hAnsi="David"/>
          <w:rtl/>
        </w:rPr>
        <w:t xml:space="preserve">21. </w:t>
      </w:r>
      <w:r>
        <w:rPr>
          <w:rFonts w:ascii="David" w:hAnsi="David"/>
          <w:rtl/>
        </w:rPr>
        <w:tab/>
        <w:t xml:space="preserve">במקרה של מחדל חקירה, אין להתעלם מיתר הראיות. על ביהמ"ש לבחון מהות המחדל והשלכתו על יתר הראיות המונחות בפני ביהמ"ש. במקרה דנן, מונחות לפניי עדויות המתלוננת ועדים נוספים ומנגד, עדות הנאשם. המחדל מתמקד בנקודת זמן ספציפית: האם הניידת עצרה ושהתה במחנה </w:t>
      </w:r>
      <w:r w:rsidR="008A3D42">
        <w:rPr>
          <w:rFonts w:ascii="David" w:hAnsi="David" w:hint="cs"/>
          <w:rtl/>
        </w:rPr>
        <w:t>****</w:t>
      </w:r>
      <w:r>
        <w:rPr>
          <w:rFonts w:ascii="David" w:hAnsi="David"/>
          <w:rtl/>
        </w:rPr>
        <w:t xml:space="preserve"> למשך בערך כשעה וחצי. </w:t>
      </w:r>
    </w:p>
    <w:p w14:paraId="037D2D57" w14:textId="77777777" w:rsidR="009B5D61" w:rsidRDefault="009B5D61" w:rsidP="009B5D61">
      <w:pPr>
        <w:spacing w:line="360" w:lineRule="auto"/>
        <w:ind w:left="720"/>
        <w:jc w:val="both"/>
        <w:rPr>
          <w:rFonts w:ascii="David" w:hAnsi="David"/>
          <w:rtl/>
        </w:rPr>
      </w:pPr>
    </w:p>
    <w:p w14:paraId="74410A8A" w14:textId="77777777" w:rsidR="009B5D61" w:rsidRDefault="009B5D61" w:rsidP="009B5D61">
      <w:pPr>
        <w:spacing w:line="360" w:lineRule="auto"/>
        <w:ind w:left="720" w:hanging="720"/>
        <w:jc w:val="both"/>
        <w:rPr>
          <w:rFonts w:ascii="David" w:hAnsi="David"/>
          <w:rtl/>
        </w:rPr>
      </w:pPr>
      <w:r>
        <w:rPr>
          <w:rFonts w:ascii="David" w:hAnsi="David"/>
          <w:rtl/>
        </w:rPr>
        <w:t xml:space="preserve">22. </w:t>
      </w:r>
      <w:r>
        <w:rPr>
          <w:rFonts w:ascii="David" w:hAnsi="David"/>
          <w:rtl/>
        </w:rPr>
        <w:tab/>
        <w:t>לעיתים המחדל הוא כה חמור שלא ניתן למזער עד אפס, את הקיפוח בהגנת הנאשם נוכח התעלומה ביחס למהות אותה ראיה, אשר בעקבות מחדל, לא נאספה בזמן אמת ולכן לא ניתן לשחזרה.</w:t>
      </w:r>
    </w:p>
    <w:p w14:paraId="7E3E4937" w14:textId="77777777" w:rsidR="009B5D61" w:rsidRDefault="009B5D61" w:rsidP="009B5D61">
      <w:pPr>
        <w:spacing w:line="360" w:lineRule="auto"/>
        <w:ind w:left="720"/>
        <w:jc w:val="both"/>
        <w:rPr>
          <w:rFonts w:ascii="David" w:hAnsi="David"/>
          <w:rtl/>
        </w:rPr>
      </w:pPr>
    </w:p>
    <w:p w14:paraId="368BB133" w14:textId="77777777" w:rsidR="009B5D61" w:rsidRDefault="009B5D61" w:rsidP="008A3D42">
      <w:pPr>
        <w:spacing w:line="360" w:lineRule="auto"/>
        <w:ind w:left="720" w:hanging="720"/>
        <w:jc w:val="both"/>
        <w:rPr>
          <w:rFonts w:ascii="David" w:hAnsi="David"/>
          <w:rtl/>
        </w:rPr>
      </w:pPr>
      <w:r>
        <w:rPr>
          <w:rFonts w:ascii="David" w:hAnsi="David"/>
          <w:rtl/>
        </w:rPr>
        <w:t xml:space="preserve">23. </w:t>
      </w:r>
      <w:r>
        <w:rPr>
          <w:rFonts w:ascii="David" w:hAnsi="David"/>
          <w:rtl/>
        </w:rPr>
        <w:tab/>
        <w:t xml:space="preserve">לא כך המצב במקרה שלפניי. נקודת המחלוקת היא ברורה ופשוטה. האם הניידת עצרה בהתאם לגרסת הנאשם במחנה </w:t>
      </w:r>
      <w:r w:rsidR="008A3D42">
        <w:rPr>
          <w:rFonts w:ascii="David" w:hAnsi="David" w:hint="cs"/>
          <w:rtl/>
        </w:rPr>
        <w:t>****</w:t>
      </w:r>
      <w:r>
        <w:rPr>
          <w:rFonts w:ascii="David" w:hAnsi="David"/>
          <w:rtl/>
        </w:rPr>
        <w:t xml:space="preserve"> לשעה וחצי. ההסדר הדיוני בין הצדדים מאפשר לביהמ"ש להישען על אמת משפטית. משמע, לקבוע כי הניידת עצרה במחנה </w:t>
      </w:r>
      <w:r w:rsidR="008A3D42">
        <w:rPr>
          <w:rFonts w:ascii="David" w:hAnsi="David" w:hint="cs"/>
          <w:rtl/>
        </w:rPr>
        <w:t>****</w:t>
      </w:r>
      <w:r>
        <w:rPr>
          <w:rFonts w:ascii="David" w:hAnsi="David"/>
          <w:rtl/>
        </w:rPr>
        <w:t xml:space="preserve"> במהלך הסיור, ושהתה שם למשך שעה וחצי. מדובר במצב הטוב ביותר עבור הנאשם אילו בוצע פענוח הנתונים בזמן אמת. </w:t>
      </w:r>
    </w:p>
    <w:p w14:paraId="2819D2DC" w14:textId="77777777" w:rsidR="009B5D61" w:rsidRDefault="009B5D61" w:rsidP="009B5D61">
      <w:pPr>
        <w:spacing w:line="360" w:lineRule="auto"/>
        <w:jc w:val="both"/>
        <w:rPr>
          <w:rFonts w:ascii="David" w:hAnsi="David"/>
          <w:rtl/>
        </w:rPr>
      </w:pPr>
    </w:p>
    <w:p w14:paraId="01BB19E4" w14:textId="77777777" w:rsidR="009B5D61" w:rsidRDefault="009B5D61" w:rsidP="009B5D61">
      <w:pPr>
        <w:spacing w:line="360" w:lineRule="auto"/>
        <w:ind w:left="720" w:hanging="720"/>
        <w:jc w:val="both"/>
        <w:rPr>
          <w:rFonts w:ascii="David" w:hAnsi="David"/>
          <w:rtl/>
        </w:rPr>
      </w:pPr>
      <w:r>
        <w:rPr>
          <w:rFonts w:ascii="David" w:hAnsi="David"/>
          <w:rtl/>
        </w:rPr>
        <w:t xml:space="preserve">24. </w:t>
      </w:r>
      <w:r>
        <w:rPr>
          <w:rFonts w:ascii="David" w:hAnsi="David"/>
          <w:rtl/>
        </w:rPr>
        <w:tab/>
        <w:t xml:space="preserve">בנסיבות אלו, נמנעה מבית המשפט היכולת להתרשם מתגובת המתלוננת בעת החקירה במח"ש, או מתגובתה בעת חקירתה בבית המשפט ביחס לראיה הסותרת באופן מהותי את גרסתה. </w:t>
      </w:r>
    </w:p>
    <w:p w14:paraId="01DCFCC0" w14:textId="77777777" w:rsidR="009B5D61" w:rsidRDefault="009B5D61" w:rsidP="009B5D61">
      <w:pPr>
        <w:spacing w:line="360" w:lineRule="auto"/>
        <w:ind w:left="720"/>
        <w:jc w:val="both"/>
        <w:rPr>
          <w:rFonts w:ascii="David" w:hAnsi="David"/>
          <w:rtl/>
        </w:rPr>
      </w:pPr>
    </w:p>
    <w:p w14:paraId="15D8F8B8" w14:textId="77777777" w:rsidR="009B5D61" w:rsidRDefault="009B5D61" w:rsidP="009B5D61">
      <w:pPr>
        <w:spacing w:line="360" w:lineRule="auto"/>
        <w:ind w:left="720" w:hanging="720"/>
        <w:jc w:val="both"/>
        <w:rPr>
          <w:rFonts w:ascii="David" w:hAnsi="David"/>
          <w:rtl/>
        </w:rPr>
      </w:pPr>
      <w:r>
        <w:rPr>
          <w:rFonts w:ascii="David" w:hAnsi="David"/>
          <w:rtl/>
        </w:rPr>
        <w:t xml:space="preserve">25. </w:t>
      </w:r>
      <w:r>
        <w:rPr>
          <w:rFonts w:ascii="David" w:hAnsi="David"/>
          <w:rtl/>
        </w:rPr>
        <w:tab/>
        <w:t xml:space="preserve">אני סבור כי עצם נכונותה ויכולתה של המתלוננת לנוח ולהירדם במחיצת הנאשם למשך כשעה ומחצה, אינה מתיישבת עם טענתה בדבר חוסר הנעימות שחשה, ומהווה ראיה נסיבתית התומכת בגרסת הנאשם לפיה, המתלוננת שיתפה פעולה בשיחה עם הנאשם ולא התנגדה לתוכנה. </w:t>
      </w:r>
    </w:p>
    <w:p w14:paraId="3FCA6057" w14:textId="77777777" w:rsidR="009B5D61" w:rsidRDefault="009B5D61" w:rsidP="009B5D61">
      <w:pPr>
        <w:spacing w:line="360" w:lineRule="auto"/>
        <w:ind w:left="720"/>
        <w:jc w:val="both"/>
        <w:rPr>
          <w:rFonts w:ascii="David" w:hAnsi="David"/>
          <w:rtl/>
        </w:rPr>
      </w:pPr>
    </w:p>
    <w:p w14:paraId="51DEAFFB" w14:textId="77777777" w:rsidR="009B5D61" w:rsidRDefault="009B5D61" w:rsidP="008A3D42">
      <w:pPr>
        <w:spacing w:line="360" w:lineRule="auto"/>
        <w:ind w:left="720" w:hanging="720"/>
        <w:jc w:val="both"/>
        <w:rPr>
          <w:rFonts w:ascii="David" w:hAnsi="David"/>
          <w:rtl/>
        </w:rPr>
      </w:pPr>
      <w:r>
        <w:rPr>
          <w:rFonts w:ascii="David" w:hAnsi="David"/>
          <w:rtl/>
        </w:rPr>
        <w:t xml:space="preserve">26. </w:t>
      </w:r>
      <w:r>
        <w:rPr>
          <w:rFonts w:ascii="David" w:hAnsi="David"/>
          <w:rtl/>
        </w:rPr>
        <w:tab/>
        <w:t xml:space="preserve">בנוסף, השהיה במחנה </w:t>
      </w:r>
      <w:r w:rsidR="008A3D42">
        <w:rPr>
          <w:rFonts w:ascii="David" w:hAnsi="David" w:hint="cs"/>
          <w:rtl/>
        </w:rPr>
        <w:t>****</w:t>
      </w:r>
      <w:r>
        <w:rPr>
          <w:rFonts w:ascii="David" w:hAnsi="David"/>
          <w:rtl/>
        </w:rPr>
        <w:t xml:space="preserve"> בת משקל ראייתי מעבר לחיזוק גרסת הנאשם</w:t>
      </w:r>
      <w:r>
        <w:rPr>
          <w:rFonts w:ascii="David" w:hAnsi="David"/>
        </w:rPr>
        <w:t xml:space="preserve"> </w:t>
      </w:r>
      <w:r>
        <w:rPr>
          <w:rFonts w:ascii="David" w:hAnsi="David"/>
          <w:rtl/>
        </w:rPr>
        <w:t xml:space="preserve">. העדר פניית המתלוננת לקבלת עזרה בעת שהיו בבסיס צבאי על מנת להשתחרר מהמצב בו הייתה מוטרדת על ידי הנאשם בשיחה מבזה ומטרידה מבחינה מינית, מחזקת את המסקנה שהמתלוננת באופן אובייקטיבי הייתה שותפה לשיחה האינטימית בינה לבין הנאשם. </w:t>
      </w:r>
    </w:p>
    <w:p w14:paraId="671217A8" w14:textId="77777777" w:rsidR="009B5D61" w:rsidRDefault="009B5D61" w:rsidP="009B5D61">
      <w:pPr>
        <w:spacing w:line="360" w:lineRule="auto"/>
        <w:ind w:left="720"/>
        <w:jc w:val="both"/>
        <w:rPr>
          <w:rFonts w:ascii="David" w:hAnsi="David"/>
          <w:rtl/>
        </w:rPr>
      </w:pPr>
    </w:p>
    <w:p w14:paraId="3C228251" w14:textId="77777777" w:rsidR="009B5D61" w:rsidRDefault="009B5D61" w:rsidP="008A3D42">
      <w:pPr>
        <w:spacing w:line="360" w:lineRule="auto"/>
        <w:ind w:left="720" w:hanging="720"/>
        <w:jc w:val="both"/>
        <w:rPr>
          <w:rFonts w:ascii="David" w:hAnsi="David"/>
          <w:rtl/>
        </w:rPr>
      </w:pPr>
      <w:r>
        <w:rPr>
          <w:rFonts w:ascii="David" w:hAnsi="David"/>
          <w:rtl/>
        </w:rPr>
        <w:t xml:space="preserve">27. </w:t>
      </w:r>
      <w:r>
        <w:rPr>
          <w:rFonts w:ascii="David" w:hAnsi="David"/>
          <w:rtl/>
        </w:rPr>
        <w:tab/>
        <w:t xml:space="preserve">על המשקל הראייתי להתייחס למכלול הראיות, במסגרת דיון והכרעה בכתב האישום. די בשלב זה כדי לסכם ולקבוע כעובדה שהניידת שבה נסעו הנאשם והמתלוננת, עברה נתיב ותוואי לפי עדות הנאשם, לרבות שהייה במחנה </w:t>
      </w:r>
      <w:r w:rsidR="008A3D42">
        <w:rPr>
          <w:rFonts w:ascii="David" w:hAnsi="David" w:hint="cs"/>
          <w:rtl/>
        </w:rPr>
        <w:t>****</w:t>
      </w:r>
      <w:r>
        <w:rPr>
          <w:rFonts w:ascii="David" w:hAnsi="David"/>
          <w:rtl/>
        </w:rPr>
        <w:t xml:space="preserve"> למשך כשעה וחצי. כאשר מדובר בגרסאות המתלוננת והנאשם, יש לבחון חפיפות בין הגרסאות ובהעדר חיזוקים לגרסת המתלוננת על אירועים מסוימים, יש להעדיף את גרסת הנאשם שאינה נשללת מעבר לספק הסביר. </w:t>
      </w:r>
    </w:p>
    <w:p w14:paraId="12EE21B0" w14:textId="77777777" w:rsidR="009B5D61" w:rsidRDefault="009B5D61" w:rsidP="009B5D61">
      <w:pPr>
        <w:spacing w:line="360" w:lineRule="auto"/>
        <w:jc w:val="both"/>
        <w:rPr>
          <w:rFonts w:ascii="David" w:hAnsi="David"/>
          <w:rtl/>
        </w:rPr>
      </w:pPr>
    </w:p>
    <w:p w14:paraId="548F229F" w14:textId="77777777" w:rsidR="009B5D61" w:rsidRDefault="009B5D61" w:rsidP="009B5D61">
      <w:pPr>
        <w:spacing w:line="360" w:lineRule="auto"/>
        <w:jc w:val="both"/>
        <w:rPr>
          <w:rFonts w:ascii="David" w:hAnsi="David"/>
          <w:rtl/>
        </w:rPr>
      </w:pPr>
      <w:r>
        <w:rPr>
          <w:rFonts w:ascii="David" w:hAnsi="David"/>
          <w:b/>
          <w:bCs/>
          <w:u w:val="single"/>
          <w:rtl/>
        </w:rPr>
        <w:t>גרסת המתלוננת מול גרסת הנאשם לאור מחדל חקירה</w:t>
      </w:r>
      <w:r>
        <w:rPr>
          <w:rFonts w:ascii="David" w:hAnsi="David"/>
          <w:rtl/>
        </w:rPr>
        <w:t>:</w:t>
      </w:r>
    </w:p>
    <w:p w14:paraId="123004C2" w14:textId="77777777" w:rsidR="009B5D61" w:rsidRDefault="009B5D61" w:rsidP="009B5D61">
      <w:pPr>
        <w:spacing w:line="360" w:lineRule="auto"/>
        <w:jc w:val="both"/>
        <w:rPr>
          <w:rFonts w:ascii="David" w:hAnsi="David"/>
          <w:rtl/>
        </w:rPr>
      </w:pPr>
    </w:p>
    <w:p w14:paraId="57333588" w14:textId="77777777" w:rsidR="009B5D61" w:rsidRDefault="009B5D61" w:rsidP="003D5E2B">
      <w:pPr>
        <w:spacing w:line="360" w:lineRule="auto"/>
        <w:ind w:left="720" w:hanging="720"/>
        <w:jc w:val="both"/>
        <w:rPr>
          <w:rFonts w:ascii="David" w:hAnsi="David"/>
          <w:rtl/>
        </w:rPr>
      </w:pPr>
      <w:r>
        <w:rPr>
          <w:rFonts w:ascii="David" w:hAnsi="David"/>
          <w:rtl/>
        </w:rPr>
        <w:t xml:space="preserve">28. </w:t>
      </w:r>
      <w:r>
        <w:rPr>
          <w:rFonts w:ascii="David" w:hAnsi="David"/>
          <w:rtl/>
        </w:rPr>
        <w:tab/>
        <w:t xml:space="preserve">כאמור, קיימת סתירה בין עדות הנאשם והמתלוננת ביחס לשהייה של שעה וחצי מנוחה בסיס הצבאי </w:t>
      </w:r>
      <w:r w:rsidR="003D5E2B">
        <w:rPr>
          <w:rFonts w:ascii="David" w:hAnsi="David" w:hint="cs"/>
          <w:rtl/>
        </w:rPr>
        <w:t>****</w:t>
      </w:r>
      <w:r>
        <w:rPr>
          <w:rFonts w:ascii="David" w:hAnsi="David"/>
          <w:rtl/>
        </w:rPr>
        <w:t xml:space="preserve">. עדות המתלוננת שוללת אפשרות של שהייה בבסיס, אולם נוכח מחדל חקירה, יש לקבוע כי הייתה אתנחתא בת שעה וחצי בבסיס הצבאי, כאשר המתלוננת לא ניצלה את ההזדמנות לפנות לגורם פיקודי בעניין. </w:t>
      </w:r>
    </w:p>
    <w:p w14:paraId="62997EF1" w14:textId="77777777" w:rsidR="009B5D61" w:rsidRDefault="009B5D61" w:rsidP="009B5D61">
      <w:pPr>
        <w:spacing w:line="360" w:lineRule="auto"/>
        <w:jc w:val="both"/>
        <w:rPr>
          <w:rFonts w:ascii="David" w:hAnsi="David"/>
          <w:rtl/>
        </w:rPr>
      </w:pPr>
    </w:p>
    <w:p w14:paraId="35A7C9E7" w14:textId="77777777" w:rsidR="009B5D61" w:rsidRDefault="009B5D61" w:rsidP="009B5D61">
      <w:pPr>
        <w:spacing w:line="360" w:lineRule="auto"/>
        <w:ind w:left="720" w:hanging="720"/>
        <w:jc w:val="both"/>
        <w:rPr>
          <w:rFonts w:ascii="David" w:hAnsi="David"/>
          <w:rtl/>
        </w:rPr>
      </w:pPr>
      <w:r>
        <w:rPr>
          <w:rFonts w:ascii="David" w:hAnsi="David"/>
          <w:rtl/>
        </w:rPr>
        <w:t xml:space="preserve">29. </w:t>
      </w:r>
      <w:r>
        <w:rPr>
          <w:rFonts w:ascii="David" w:hAnsi="David"/>
          <w:rtl/>
        </w:rPr>
        <w:tab/>
        <w:t xml:space="preserve">המתלוננת העידה כי לו הייתה אתנחתא בבסיס צבאי, יכולה הייתה לנצלה להימלט, אם הייתה חפצה בכך. המתלוננת הרגישה נינוחה להירדם על ידי הנאשם, דבר הסותר מצב של סערת רגשות או חוסר נעימות, ולו פנימית, עקב התנהגות פסולה של הנאשם.  איזה משקל ראייתי יש לייחס לעדות המתלוננת במרקם הכולל של הראיות? </w:t>
      </w:r>
    </w:p>
    <w:p w14:paraId="00F98168" w14:textId="77777777" w:rsidR="009B5D61" w:rsidRDefault="009B5D61" w:rsidP="009B5D61">
      <w:pPr>
        <w:spacing w:line="360" w:lineRule="auto"/>
        <w:ind w:left="720" w:hanging="720"/>
        <w:jc w:val="both"/>
        <w:rPr>
          <w:rFonts w:ascii="David" w:hAnsi="David"/>
          <w:b/>
          <w:bCs/>
          <w:rtl/>
        </w:rPr>
      </w:pPr>
    </w:p>
    <w:p w14:paraId="7EE62820" w14:textId="77777777" w:rsidR="009B5D61" w:rsidRDefault="009B5D61" w:rsidP="009B5D61">
      <w:pPr>
        <w:spacing w:line="360" w:lineRule="auto"/>
        <w:ind w:left="720" w:hanging="720"/>
        <w:jc w:val="both"/>
        <w:rPr>
          <w:rFonts w:ascii="David" w:hAnsi="David"/>
          <w:rtl/>
        </w:rPr>
      </w:pPr>
      <w:r>
        <w:rPr>
          <w:rFonts w:ascii="David" w:hAnsi="David"/>
          <w:rtl/>
        </w:rPr>
        <w:t xml:space="preserve">30. </w:t>
      </w:r>
      <w:r>
        <w:rPr>
          <w:rFonts w:ascii="David" w:hAnsi="David"/>
          <w:rtl/>
        </w:rPr>
        <w:tab/>
        <w:t>ב</w:t>
      </w:r>
      <w:hyperlink r:id="rId39" w:history="1">
        <w:r w:rsidR="00CD446D" w:rsidRPr="00CD446D">
          <w:rPr>
            <w:rFonts w:ascii="David" w:hAnsi="David"/>
            <w:color w:val="0000FF"/>
            <w:u w:val="single"/>
            <w:rtl/>
          </w:rPr>
          <w:t>ע"פ 808/16</w:t>
        </w:r>
      </w:hyperlink>
      <w:r>
        <w:rPr>
          <w:rFonts w:ascii="David" w:hAnsi="David"/>
          <w:rtl/>
        </w:rPr>
        <w:t xml:space="preserve"> </w:t>
      </w:r>
      <w:r>
        <w:rPr>
          <w:rFonts w:ascii="David" w:hAnsi="David"/>
          <w:b/>
          <w:bCs/>
          <w:rtl/>
        </w:rPr>
        <w:t xml:space="preserve">פלוני נ' מדינת ישראל </w:t>
      </w:r>
      <w:r w:rsidR="00282995" w:rsidRPr="00282995">
        <w:rPr>
          <w:rFonts w:ascii="Times New Roman" w:hAnsi="Times New Roman"/>
          <w:sz w:val="22"/>
          <w:rtl/>
        </w:rPr>
        <w:t xml:space="preserve">[פורסם בנבו] </w:t>
      </w:r>
      <w:r>
        <w:rPr>
          <w:rFonts w:ascii="David" w:hAnsi="David"/>
          <w:rtl/>
        </w:rPr>
        <w:t>(פורסם ביום 23.05.17), ביהמ"ש העליון מדגיש כי  טענה לפיה התנהגות מתלוננת בעבירות מין אינה עולה בקנה אחד עם הצפוי באותן נסיבות יש לבחון מול כלל הנסיבות ולא במבחן של "חוסר סבירות" בדיעבד.  בפסק הדין, בית המשפט ניתח את המשקל הראייתי להתנהגות מתלוננת/נפגעת בעבירות מין לאחר האירוע, ובפסקה 23 קבע:</w:t>
      </w:r>
    </w:p>
    <w:p w14:paraId="5E9E606A" w14:textId="77777777" w:rsidR="009B5D61" w:rsidRDefault="009B5D61" w:rsidP="009B5D61">
      <w:pPr>
        <w:spacing w:line="360" w:lineRule="auto"/>
        <w:ind w:left="720" w:right="1985"/>
        <w:jc w:val="both"/>
        <w:rPr>
          <w:rFonts w:ascii="David" w:hAnsi="David"/>
          <w:b/>
          <w:bCs/>
          <w:rtl/>
        </w:rPr>
      </w:pPr>
    </w:p>
    <w:p w14:paraId="7CE5B392" w14:textId="77777777" w:rsidR="009B5D61" w:rsidRDefault="009B5D61" w:rsidP="009B5D61">
      <w:pPr>
        <w:tabs>
          <w:tab w:val="left" w:pos="7229"/>
        </w:tabs>
        <w:spacing w:line="360" w:lineRule="auto"/>
        <w:ind w:left="1440" w:right="1418"/>
        <w:jc w:val="both"/>
        <w:rPr>
          <w:rFonts w:ascii="David" w:hAnsi="David"/>
          <w:rtl/>
        </w:rPr>
      </w:pPr>
      <w:r>
        <w:rPr>
          <w:rFonts w:ascii="David" w:hAnsi="David"/>
          <w:b/>
          <w:bCs/>
          <w:rtl/>
        </w:rPr>
        <w:t xml:space="preserve">"המערער טוען כי התנהגותה של המתלוננת אינה עולה בקנה אחד עם התנהגותה של מי שנאנסה, היות ובילתה עמו ועם חבריו לאחר אירוע האונס. ואולם, בית משפט זה קבע לא אחת, כי אין לבחון בדיעבד את חוסר "סבירות" התנהגותה של המתלוננת, ולקבוע כי בשל כך היא אינה דוברת אמת. התנהגותה של נפגעת עבירות מין עלולה להיראות בדיעבד בלתי הגיונית, אולם יש להיזהר בבחינת התנהגותה בחכמה שלאחר מעשה [ראו למשל: </w:t>
      </w:r>
      <w:hyperlink r:id="rId40" w:history="1">
        <w:r w:rsidR="00CD446D" w:rsidRPr="00CD446D">
          <w:rPr>
            <w:rFonts w:ascii="David" w:hAnsi="David"/>
            <w:b/>
            <w:bCs/>
            <w:color w:val="0000FF"/>
            <w:u w:val="single"/>
            <w:rtl/>
          </w:rPr>
          <w:t>ע"פ 3873/08</w:t>
        </w:r>
      </w:hyperlink>
      <w:r>
        <w:rPr>
          <w:rFonts w:ascii="David" w:hAnsi="David"/>
          <w:b/>
          <w:bCs/>
          <w:rtl/>
        </w:rPr>
        <w:t xml:space="preserve"> אטיאס נ' מדינת ישראל, [פורסם בנבו] פסקה 98 והאסמכתאות שם 6.9.2010) להלן: ענין אטיאס); ענין בבקוב, פסקה 13]. זאת ועוד, בית המשפט עמד על כך שהתנהגותה של המתלוננת לאחר האירוע – מצבה הנפשי הקשה והעובדה שהגיעה מיד לאחר מכן למרכז שילה על מנת לקבל גלולה למניעת הריון ודיווחה לאנשי הצוות הרפואי כי נאנסה – מהווה חיזוק משמעותי לגרסתה". </w:t>
      </w:r>
      <w:r>
        <w:rPr>
          <w:rFonts w:ascii="David" w:hAnsi="David"/>
          <w:rtl/>
        </w:rPr>
        <w:t>(הדגשה שלי – פ.ש)</w:t>
      </w:r>
    </w:p>
    <w:p w14:paraId="1326EBEA" w14:textId="77777777" w:rsidR="009B5D61" w:rsidRDefault="009B5D61" w:rsidP="009B5D61">
      <w:pPr>
        <w:tabs>
          <w:tab w:val="left" w:pos="7229"/>
        </w:tabs>
        <w:spacing w:line="360" w:lineRule="auto"/>
        <w:ind w:right="1418"/>
        <w:jc w:val="both"/>
        <w:rPr>
          <w:rFonts w:ascii="David" w:hAnsi="David"/>
        </w:rPr>
      </w:pPr>
    </w:p>
    <w:p w14:paraId="57353DDB" w14:textId="77777777" w:rsidR="009B5D61" w:rsidRDefault="009B5D61" w:rsidP="009B5D61">
      <w:pPr>
        <w:spacing w:line="360" w:lineRule="auto"/>
        <w:ind w:left="720" w:hanging="720"/>
        <w:jc w:val="both"/>
        <w:rPr>
          <w:rFonts w:ascii="David" w:hAnsi="David"/>
          <w:rtl/>
        </w:rPr>
      </w:pPr>
      <w:r>
        <w:rPr>
          <w:rFonts w:ascii="David" w:hAnsi="David"/>
          <w:rtl/>
        </w:rPr>
        <w:t xml:space="preserve">31. </w:t>
      </w:r>
      <w:r>
        <w:rPr>
          <w:rFonts w:ascii="David" w:hAnsi="David"/>
          <w:rtl/>
        </w:rPr>
        <w:tab/>
        <w:t xml:space="preserve">בהמשך התייחס בית המשפט גם לאפשרות לסתירות ולאי דיוקים בעדותו של קורבן עבירות מין בהקשר </w:t>
      </w:r>
      <w:hyperlink r:id="rId41" w:history="1">
        <w:r w:rsidR="00971DC6" w:rsidRPr="00971DC6">
          <w:rPr>
            <w:rFonts w:ascii="David" w:hAnsi="David"/>
            <w:color w:val="0000FF"/>
            <w:u w:val="single"/>
            <w:rtl/>
          </w:rPr>
          <w:t>לסעיף 57</w:t>
        </w:r>
      </w:hyperlink>
      <w:r>
        <w:rPr>
          <w:rFonts w:ascii="David" w:hAnsi="David"/>
          <w:rtl/>
        </w:rPr>
        <w:t xml:space="preserve"> לפקודת </w:t>
      </w:r>
      <w:hyperlink r:id="rId42" w:history="1">
        <w:r w:rsidR="00CD446D" w:rsidRPr="00CD446D">
          <w:rPr>
            <w:rFonts w:ascii="David" w:hAnsi="David"/>
            <w:color w:val="0000FF"/>
            <w:u w:val="single"/>
            <w:rtl/>
          </w:rPr>
          <w:t>פקודת הראיות</w:t>
        </w:r>
      </w:hyperlink>
      <w:r>
        <w:rPr>
          <w:rFonts w:ascii="David" w:hAnsi="David"/>
          <w:rtl/>
        </w:rPr>
        <w:t xml:space="preserve"> [נוסח חדש] התשל"א-1971: </w:t>
      </w:r>
    </w:p>
    <w:p w14:paraId="3092F033" w14:textId="77777777" w:rsidR="009B5D61" w:rsidRDefault="009B5D61" w:rsidP="009B5D61">
      <w:pPr>
        <w:spacing w:line="360" w:lineRule="auto"/>
        <w:ind w:firstLine="720"/>
        <w:jc w:val="both"/>
        <w:rPr>
          <w:rFonts w:ascii="David" w:hAnsi="David"/>
          <w:rtl/>
        </w:rPr>
      </w:pPr>
    </w:p>
    <w:p w14:paraId="10158EC0" w14:textId="77777777" w:rsidR="009B5D61" w:rsidRDefault="009B5D61" w:rsidP="009B5D61">
      <w:pPr>
        <w:spacing w:line="360" w:lineRule="auto"/>
        <w:ind w:left="720" w:right="1418" w:firstLine="720"/>
        <w:jc w:val="both"/>
        <w:rPr>
          <w:rFonts w:ascii="David" w:hAnsi="David"/>
          <w:b/>
          <w:bCs/>
          <w:rtl/>
        </w:rPr>
      </w:pPr>
      <w:r>
        <w:rPr>
          <w:rFonts w:ascii="David" w:hAnsi="David"/>
          <w:b/>
          <w:bCs/>
          <w:rtl/>
        </w:rPr>
        <w:t xml:space="preserve">"כידוע, בהתאם לסעיף 57 </w:t>
      </w:r>
      <w:r>
        <w:rPr>
          <w:rFonts w:ascii="David" w:hAnsi="David"/>
          <w:b/>
          <w:bCs/>
          <w:u w:val="single"/>
          <w:rtl/>
        </w:rPr>
        <w:t>ל</w:t>
      </w:r>
      <w:hyperlink r:id="rId43" w:history="1">
        <w:r w:rsidR="00CD446D" w:rsidRPr="00CD446D">
          <w:rPr>
            <w:rFonts w:ascii="David" w:hAnsi="David"/>
            <w:b/>
            <w:bCs/>
            <w:color w:val="0000FF"/>
            <w:u w:val="single"/>
            <w:rtl/>
          </w:rPr>
          <w:t>פקודת הראיות</w:t>
        </w:r>
      </w:hyperlink>
      <w:r>
        <w:rPr>
          <w:rFonts w:ascii="David" w:hAnsi="David"/>
          <w:b/>
          <w:bCs/>
          <w:rtl/>
        </w:rPr>
        <w:t>:</w:t>
      </w:r>
    </w:p>
    <w:p w14:paraId="26121466" w14:textId="77777777" w:rsidR="009B5D61" w:rsidRDefault="009B5D61" w:rsidP="009B5D61">
      <w:pPr>
        <w:spacing w:line="360" w:lineRule="auto"/>
        <w:ind w:left="1440" w:right="1418"/>
        <w:jc w:val="both"/>
        <w:rPr>
          <w:rFonts w:ascii="David" w:hAnsi="David"/>
          <w:b/>
          <w:bCs/>
          <w:rtl/>
        </w:rPr>
      </w:pPr>
      <w:r>
        <w:rPr>
          <w:rFonts w:ascii="David" w:hAnsi="David"/>
          <w:b/>
          <w:bCs/>
          <w:rtl/>
        </w:rPr>
        <w:t>סתירות בעדותם של עדים אין בהן, כשלעצמן, כדי למנוע מבית המשפט לקבוע עובדות שלגביהן חלו הסתירות. כלל זה חל ביתר שאת כאשר מדובר בסתירות ואי דיוקים שנתגלעו בעדותה של קורבן עבירת מין. העדות בעבירות אלה עוסקת מעצם טיבה בנושא טראומטי ואינטימי  כאחד, ועל כן מתעורר לעיתים קושי במתן עדות סדורה ורהוטה. בנסיבות מסוג זה טון הדיבור, שפת הגוף ,וכל אותם גורמים שאינם קשורים ישירות לעלום התוכן, מקבלים כאמור משקל משמעותי עוד יותר. בהקשר זה קבעתי בעבר:</w:t>
      </w:r>
    </w:p>
    <w:p w14:paraId="1EA54CD2" w14:textId="77777777" w:rsidR="009B5D61" w:rsidRDefault="009B5D61" w:rsidP="009B5D61">
      <w:pPr>
        <w:spacing w:line="360" w:lineRule="auto"/>
        <w:ind w:left="1440" w:right="1418"/>
        <w:jc w:val="both"/>
        <w:rPr>
          <w:rFonts w:ascii="David" w:hAnsi="David"/>
          <w:b/>
          <w:bCs/>
          <w:rtl/>
        </w:rPr>
      </w:pPr>
    </w:p>
    <w:p w14:paraId="4680DDDE" w14:textId="77777777" w:rsidR="009B5D61" w:rsidRDefault="009B5D61" w:rsidP="009B5D61">
      <w:pPr>
        <w:spacing w:line="360" w:lineRule="auto"/>
        <w:ind w:left="1440" w:right="1418"/>
        <w:jc w:val="both"/>
        <w:rPr>
          <w:rFonts w:ascii="David" w:hAnsi="David"/>
          <w:rtl/>
        </w:rPr>
      </w:pPr>
      <w:r>
        <w:rPr>
          <w:rFonts w:ascii="David" w:hAnsi="David"/>
          <w:b/>
          <w:bCs/>
          <w:rtl/>
        </w:rPr>
        <w:t xml:space="preserve">בית משפט זה כבר הדגיש לא פעם כי מעטים המקרים בהם עדות נפגע תהא חפה לחלוטין מפגמים, במיוחד כאשר אמור הדבר בעדות העוסקת בשחזור חוויה טראומטית כעבירת מין. לכן, השאלה איננה אם קיימים אי דיוקים ואי התאמות בפרטים, אלא אם הנוקשה כולה היא אמינה ואם הגרעין הקשה של האירועים והתמונה הכוללת המתקבלת מן העדות והחיזוקים לה מאפשרת מסקנה בדבר אשמת הנאשם מעבר לכל ספק" [ענין אטיאס, פסקה 96]. </w:t>
      </w:r>
      <w:r>
        <w:rPr>
          <w:rFonts w:ascii="David" w:hAnsi="David"/>
          <w:rtl/>
        </w:rPr>
        <w:t xml:space="preserve"> </w:t>
      </w:r>
    </w:p>
    <w:p w14:paraId="58CC75B9" w14:textId="77777777" w:rsidR="009B5D61" w:rsidRDefault="009B5D61" w:rsidP="009B5D61">
      <w:pPr>
        <w:spacing w:line="360" w:lineRule="auto"/>
        <w:ind w:left="1440" w:right="1418"/>
        <w:jc w:val="both"/>
        <w:rPr>
          <w:rFonts w:ascii="David" w:hAnsi="David"/>
          <w:rtl/>
        </w:rPr>
      </w:pPr>
    </w:p>
    <w:p w14:paraId="36CD1F83" w14:textId="77777777" w:rsidR="009B5D61" w:rsidRDefault="009B5D61" w:rsidP="00282995">
      <w:pPr>
        <w:spacing w:line="360" w:lineRule="auto"/>
        <w:ind w:firstLine="720"/>
        <w:jc w:val="both"/>
        <w:rPr>
          <w:rFonts w:ascii="David" w:hAnsi="David"/>
          <w:rtl/>
        </w:rPr>
      </w:pPr>
      <w:r>
        <w:rPr>
          <w:rFonts w:ascii="David" w:hAnsi="David"/>
          <w:rtl/>
        </w:rPr>
        <w:t xml:space="preserve">(ראה גם </w:t>
      </w:r>
      <w:hyperlink r:id="rId44" w:history="1">
        <w:r w:rsidR="00CD446D" w:rsidRPr="00CD446D">
          <w:rPr>
            <w:rFonts w:ascii="David" w:hAnsi="David"/>
            <w:color w:val="0000FF"/>
            <w:u w:val="single"/>
            <w:rtl/>
          </w:rPr>
          <w:t>ע"פ 3873/08</w:t>
        </w:r>
      </w:hyperlink>
      <w:r>
        <w:rPr>
          <w:rFonts w:ascii="David" w:hAnsi="David"/>
          <w:rtl/>
        </w:rPr>
        <w:t xml:space="preserve"> </w:t>
      </w:r>
      <w:r>
        <w:rPr>
          <w:rFonts w:ascii="David" w:hAnsi="David"/>
          <w:b/>
          <w:bCs/>
          <w:rtl/>
        </w:rPr>
        <w:t xml:space="preserve">אטיאס נ' מדינת ישראל </w:t>
      </w:r>
      <w:r>
        <w:rPr>
          <w:rFonts w:ascii="David" w:hAnsi="David"/>
          <w:rtl/>
        </w:rPr>
        <w:t xml:space="preserve">(פורסם 6.9.2010 נבו) פסקה 98). </w:t>
      </w:r>
    </w:p>
    <w:p w14:paraId="763EAE3E" w14:textId="77777777" w:rsidR="009B5D61" w:rsidRDefault="009B5D61" w:rsidP="009B5D61">
      <w:pPr>
        <w:spacing w:line="360" w:lineRule="auto"/>
        <w:jc w:val="both"/>
        <w:rPr>
          <w:rFonts w:ascii="David" w:hAnsi="David"/>
          <w:rtl/>
        </w:rPr>
      </w:pPr>
    </w:p>
    <w:p w14:paraId="5DAF6F91" w14:textId="77777777" w:rsidR="009B5D61" w:rsidRDefault="009B5D61" w:rsidP="003D5E2B">
      <w:pPr>
        <w:spacing w:line="360" w:lineRule="auto"/>
        <w:ind w:left="720" w:hanging="720"/>
        <w:jc w:val="both"/>
        <w:rPr>
          <w:rFonts w:ascii="David" w:hAnsi="David"/>
          <w:rtl/>
        </w:rPr>
      </w:pPr>
      <w:r>
        <w:rPr>
          <w:rFonts w:ascii="David" w:hAnsi="David"/>
          <w:rtl/>
        </w:rPr>
        <w:t>32.</w:t>
      </w:r>
      <w:r>
        <w:rPr>
          <w:rFonts w:ascii="David" w:hAnsi="David"/>
          <w:rtl/>
        </w:rPr>
        <w:tab/>
        <w:t xml:space="preserve">במקרה דנן למעשה, מדובר בגרסה מול גרסה. החיזוקים שבדרך כלל ניתן להסתמך עליהם, אינם מצויים ביתר העדויות בתיק בין אם מדובר במפקדה </w:t>
      </w:r>
      <w:r w:rsidR="003D5E2B">
        <w:rPr>
          <w:rFonts w:ascii="David" w:hAnsi="David"/>
          <w:rtl/>
        </w:rPr>
        <w:t>של המתלוננת</w:t>
      </w:r>
      <w:r w:rsidR="003D5E2B">
        <w:rPr>
          <w:rFonts w:ascii="David" w:hAnsi="David" w:hint="cs"/>
          <w:rtl/>
        </w:rPr>
        <w:t>, ח.ט.</w:t>
      </w:r>
      <w:r>
        <w:rPr>
          <w:rFonts w:ascii="David" w:hAnsi="David"/>
          <w:rtl/>
        </w:rPr>
        <w:t xml:space="preserve"> ובין </w:t>
      </w:r>
      <w:r w:rsidR="003D5E2B">
        <w:rPr>
          <w:rFonts w:ascii="David" w:hAnsi="David" w:hint="cs"/>
          <w:rtl/>
        </w:rPr>
        <w:t xml:space="preserve">ר.פ. </w:t>
      </w:r>
      <w:r>
        <w:rPr>
          <w:rFonts w:ascii="David" w:hAnsi="David"/>
          <w:rtl/>
        </w:rPr>
        <w:t xml:space="preserve"> ו</w:t>
      </w:r>
      <w:r w:rsidR="003D5E2B">
        <w:rPr>
          <w:rFonts w:ascii="David" w:hAnsi="David" w:hint="cs"/>
          <w:rtl/>
        </w:rPr>
        <w:t>-ג.ל.</w:t>
      </w:r>
      <w:r>
        <w:rPr>
          <w:rFonts w:ascii="David" w:hAnsi="David"/>
          <w:rtl/>
        </w:rPr>
        <w:t xml:space="preserve"> המתלוננת סיפרה על מעשה הנאשם אולם תלונה של ממש לא הוגשה בזמן אמת ובהזדמנות ראשונה בהתאם לעצה שקיבלה המתלוננת, אלא מספר ימים לאחר מכן. העדר נ</w:t>
      </w:r>
      <w:r w:rsidR="003D5E2B">
        <w:rPr>
          <w:rFonts w:ascii="David" w:hAnsi="David"/>
          <w:rtl/>
        </w:rPr>
        <w:t xml:space="preserve">יסיון לידע מפקדי צה"ל בבסיס </w:t>
      </w:r>
      <w:r w:rsidR="003D5E2B">
        <w:rPr>
          <w:rFonts w:ascii="David" w:hAnsi="David" w:hint="cs"/>
          <w:rtl/>
        </w:rPr>
        <w:t xml:space="preserve">**** </w:t>
      </w:r>
      <w:r>
        <w:rPr>
          <w:rFonts w:ascii="David" w:hAnsi="David"/>
          <w:rtl/>
        </w:rPr>
        <w:t>על התנהגות פסולה של הנאשם, מהווה אף היא נסיבה שגורעת מאמינות המתלוננת.</w:t>
      </w:r>
    </w:p>
    <w:p w14:paraId="2E57EF02" w14:textId="77777777" w:rsidR="009B5D61" w:rsidRDefault="009B5D61" w:rsidP="009B5D61">
      <w:pPr>
        <w:spacing w:line="360" w:lineRule="auto"/>
        <w:jc w:val="both"/>
        <w:rPr>
          <w:rFonts w:ascii="David" w:hAnsi="David"/>
          <w:rtl/>
        </w:rPr>
      </w:pPr>
    </w:p>
    <w:p w14:paraId="7E78F7B0" w14:textId="77777777" w:rsidR="009B5D61" w:rsidRDefault="009B5D61" w:rsidP="003D5E2B">
      <w:pPr>
        <w:spacing w:line="360" w:lineRule="auto"/>
        <w:ind w:left="720" w:hanging="720"/>
        <w:jc w:val="both"/>
        <w:rPr>
          <w:rFonts w:ascii="David" w:hAnsi="David"/>
          <w:rtl/>
        </w:rPr>
      </w:pPr>
      <w:r>
        <w:rPr>
          <w:rFonts w:ascii="David" w:hAnsi="David"/>
          <w:rtl/>
        </w:rPr>
        <w:t xml:space="preserve">33. </w:t>
      </w:r>
      <w:r>
        <w:rPr>
          <w:rFonts w:ascii="David" w:hAnsi="David"/>
          <w:rtl/>
        </w:rPr>
        <w:tab/>
        <w:t xml:space="preserve">לדברי המתלוננת, היו עוד חיילות שנחשפו להתנהגות פסולה של הנאשם. ביניהן, </w:t>
      </w:r>
      <w:r w:rsidR="003D5E2B">
        <w:rPr>
          <w:rFonts w:ascii="David" w:hAnsi="David" w:hint="cs"/>
          <w:rtl/>
        </w:rPr>
        <w:t>מ.ק</w:t>
      </w:r>
      <w:r>
        <w:rPr>
          <w:rFonts w:ascii="David" w:hAnsi="David"/>
          <w:rtl/>
        </w:rPr>
        <w:t xml:space="preserve">. אולם, עולה מעדותה במח"ש כי היא לא עבדה במשמרת עם הנאשם  </w:t>
      </w:r>
      <w:r>
        <w:rPr>
          <w:rFonts w:ascii="David" w:hAnsi="David"/>
          <w:b/>
          <w:bCs/>
          <w:rtl/>
        </w:rPr>
        <w:t>(נ/1)</w:t>
      </w:r>
      <w:r>
        <w:rPr>
          <w:rFonts w:ascii="David" w:hAnsi="David"/>
          <w:rtl/>
        </w:rPr>
        <w:t xml:space="preserve">. העדה </w:t>
      </w:r>
      <w:r w:rsidR="003D5E2B">
        <w:rPr>
          <w:rFonts w:ascii="David" w:hAnsi="David" w:hint="cs"/>
          <w:rtl/>
        </w:rPr>
        <w:t>ג.ל.</w:t>
      </w:r>
      <w:r>
        <w:rPr>
          <w:rFonts w:ascii="David" w:hAnsi="David"/>
          <w:rtl/>
        </w:rPr>
        <w:t xml:space="preserve"> העידה על ניסיונה עם הנאשם לאחר שהמתלוננת סיפרה לה על החוויה שעברה עם הנאשם, אולם אין בעדותה כדי לחזק באופן מהותי את עדות המתלוננת.</w:t>
      </w:r>
    </w:p>
    <w:p w14:paraId="01C32496" w14:textId="77777777" w:rsidR="009B5D61" w:rsidRDefault="009B5D61" w:rsidP="009B5D61">
      <w:pPr>
        <w:spacing w:line="360" w:lineRule="auto"/>
        <w:jc w:val="both"/>
        <w:rPr>
          <w:rFonts w:ascii="David" w:hAnsi="David"/>
          <w:rtl/>
        </w:rPr>
      </w:pPr>
    </w:p>
    <w:p w14:paraId="365F3588" w14:textId="77777777" w:rsidR="009B5D61" w:rsidRDefault="009B5D61" w:rsidP="009B5D61">
      <w:pPr>
        <w:spacing w:line="360" w:lineRule="auto"/>
        <w:ind w:left="720" w:hanging="720"/>
        <w:jc w:val="both"/>
        <w:rPr>
          <w:rFonts w:ascii="David" w:hAnsi="David"/>
          <w:rtl/>
        </w:rPr>
      </w:pPr>
      <w:r>
        <w:rPr>
          <w:rFonts w:ascii="David" w:hAnsi="David"/>
          <w:rtl/>
        </w:rPr>
        <w:t xml:space="preserve">34. </w:t>
      </w:r>
      <w:r>
        <w:rPr>
          <w:rFonts w:ascii="David" w:hAnsi="David"/>
          <w:rtl/>
        </w:rPr>
        <w:tab/>
        <w:t>אם כן , חסרים חיזוקים של ממש לעדות המתלוננת, למעט עדותו של הנאשם עצמו. הנאשם מאשר אופי השיחה שהתנהלה ביניהם  וכן נגיעות פיזיות ספציפיות ובפרט, הנגיעה מאחורי האוזן של המתלוננת ובאחד ממגני הברכיים שהיו על ברכיה.</w:t>
      </w:r>
    </w:p>
    <w:p w14:paraId="7D956E3C" w14:textId="77777777" w:rsidR="009B5D61" w:rsidRDefault="009B5D61" w:rsidP="009B5D61">
      <w:pPr>
        <w:spacing w:line="360" w:lineRule="auto"/>
        <w:ind w:left="720"/>
        <w:jc w:val="both"/>
        <w:rPr>
          <w:rFonts w:ascii="David" w:hAnsi="David"/>
          <w:rtl/>
        </w:rPr>
      </w:pPr>
    </w:p>
    <w:p w14:paraId="68B2DDBE" w14:textId="77777777" w:rsidR="009B5D61" w:rsidRDefault="009B5D61" w:rsidP="009B5D61">
      <w:pPr>
        <w:spacing w:line="360" w:lineRule="auto"/>
        <w:jc w:val="both"/>
        <w:rPr>
          <w:rFonts w:ascii="David" w:hAnsi="David"/>
          <w:rtl/>
        </w:rPr>
      </w:pPr>
      <w:r>
        <w:rPr>
          <w:rFonts w:ascii="David" w:hAnsi="David"/>
          <w:rtl/>
        </w:rPr>
        <w:t xml:space="preserve">35. </w:t>
      </w:r>
      <w:r>
        <w:rPr>
          <w:rFonts w:ascii="David" w:hAnsi="David"/>
          <w:rtl/>
        </w:rPr>
        <w:tab/>
      </w:r>
      <w:hyperlink r:id="rId45" w:history="1">
        <w:r w:rsidR="00971DC6" w:rsidRPr="00971DC6">
          <w:rPr>
            <w:rFonts w:ascii="David" w:hAnsi="David"/>
            <w:color w:val="0000FF"/>
            <w:u w:val="single"/>
            <w:rtl/>
          </w:rPr>
          <w:t>סעיף 34כב</w:t>
        </w:r>
      </w:hyperlink>
      <w:r>
        <w:rPr>
          <w:rFonts w:ascii="David" w:hAnsi="David"/>
          <w:rtl/>
        </w:rPr>
        <w:t xml:space="preserve"> ל</w:t>
      </w:r>
      <w:hyperlink r:id="rId46" w:history="1">
        <w:r w:rsidR="00CD446D" w:rsidRPr="00CD446D">
          <w:rPr>
            <w:rFonts w:ascii="David" w:hAnsi="David"/>
            <w:color w:val="0000FF"/>
            <w:u w:val="single"/>
            <w:rtl/>
          </w:rPr>
          <w:t>חוק העונשין</w:t>
        </w:r>
      </w:hyperlink>
      <w:r>
        <w:rPr>
          <w:rFonts w:ascii="David" w:hAnsi="David"/>
          <w:rtl/>
        </w:rPr>
        <w:t xml:space="preserve"> המתייחס לחזקת החפות קובע:</w:t>
      </w:r>
    </w:p>
    <w:p w14:paraId="30F1BC3C" w14:textId="77777777" w:rsidR="009B5D61" w:rsidRDefault="009B5D61" w:rsidP="009B5D61">
      <w:pPr>
        <w:spacing w:line="360" w:lineRule="auto"/>
        <w:jc w:val="both"/>
        <w:rPr>
          <w:rFonts w:ascii="David" w:hAnsi="David"/>
          <w:rtl/>
        </w:rPr>
      </w:pPr>
    </w:p>
    <w:p w14:paraId="44CF0717" w14:textId="77777777" w:rsidR="009B5D61" w:rsidRDefault="009B5D61" w:rsidP="009B5D61">
      <w:pPr>
        <w:spacing w:line="360" w:lineRule="auto"/>
        <w:ind w:left="1417" w:right="1701"/>
        <w:jc w:val="both"/>
        <w:rPr>
          <w:rFonts w:ascii="David" w:hAnsi="David"/>
          <w:b/>
          <w:bCs/>
          <w:rtl/>
        </w:rPr>
      </w:pPr>
      <w:r>
        <w:rPr>
          <w:rFonts w:ascii="David" w:hAnsi="David"/>
          <w:b/>
          <w:bCs/>
          <w:rtl/>
        </w:rPr>
        <w:t xml:space="preserve">"ניתן דין לפירושים סבירים לפי תכליתו, יוכרע הענין לפי הפירוש המקל ביותר מי שאמור לשאת באחריות פלילית לפי אותו דין". </w:t>
      </w:r>
    </w:p>
    <w:p w14:paraId="554FC729" w14:textId="77777777" w:rsidR="009B5D61" w:rsidRDefault="009B5D61" w:rsidP="009B5D61">
      <w:pPr>
        <w:spacing w:line="360" w:lineRule="auto"/>
        <w:jc w:val="both"/>
        <w:rPr>
          <w:rFonts w:ascii="David" w:hAnsi="David"/>
          <w:rtl/>
        </w:rPr>
      </w:pPr>
    </w:p>
    <w:p w14:paraId="70984682" w14:textId="77777777" w:rsidR="009B5D61" w:rsidRDefault="009B5D61" w:rsidP="009B5D61">
      <w:pPr>
        <w:spacing w:line="360" w:lineRule="auto"/>
        <w:ind w:left="720" w:hanging="720"/>
        <w:jc w:val="both"/>
        <w:rPr>
          <w:rFonts w:ascii="David" w:hAnsi="David"/>
          <w:rtl/>
        </w:rPr>
      </w:pPr>
      <w:r>
        <w:rPr>
          <w:rFonts w:ascii="David" w:hAnsi="David"/>
          <w:rtl/>
        </w:rPr>
        <w:t xml:space="preserve">36. </w:t>
      </w:r>
      <w:r>
        <w:rPr>
          <w:rFonts w:ascii="David" w:hAnsi="David"/>
          <w:rtl/>
        </w:rPr>
        <w:tab/>
        <w:t xml:space="preserve">בקביעת עובדות במסגרת הכרעת הדין והעדר חיזוקים חיצוניים של ממש לגרסת המתלוננת ונוכח מחדל החקירה הפוגע  באמינות המתלוננת, יש להעדיף את גרסת הנאשם משני טעמים: </w:t>
      </w:r>
      <w:r>
        <w:rPr>
          <w:rFonts w:ascii="David" w:hAnsi="David"/>
          <w:b/>
          <w:bCs/>
          <w:rtl/>
        </w:rPr>
        <w:t>האחד</w:t>
      </w:r>
      <w:r>
        <w:rPr>
          <w:rFonts w:ascii="David" w:hAnsi="David"/>
          <w:rtl/>
        </w:rPr>
        <w:t xml:space="preserve">, אין בגרסת הנאשם כדי לשלול לחלוטין את גרסת המתלוננת, אלא גרסתו מספרת פחות  או יותר את אותו הסיפור, למעט מספר עובדות שעולות גרסת המתלוננת. </w:t>
      </w:r>
      <w:r>
        <w:rPr>
          <w:rFonts w:ascii="David" w:hAnsi="David"/>
          <w:b/>
          <w:bCs/>
          <w:rtl/>
        </w:rPr>
        <w:t>השני</w:t>
      </w:r>
      <w:r>
        <w:rPr>
          <w:rFonts w:ascii="David" w:hAnsi="David"/>
          <w:rtl/>
        </w:rPr>
        <w:t>, הנאשם בעצמו מודה באופן חלקי בתוכן השיחה בינו ובין המתלוננת, בנושאים שיש בהם אופי מיני ועצם קיום נגיעה פיזית ביניהם, כאשר העביר את אצבעו מאזור אוזנה של המתלוננת ועד לחיה, ללא קבלת הסכמה או רשות מצדה. הנאשם אינו מאשר שאמר שהנגיעה מעוררת אותו. הנאשם גם לא נחקר ביחס לאותה אמירה.  יש ליישם את עדות הנאשם בשילוב עדות המתלוננת עם העבירות המפורטות בכתב האישום.</w:t>
      </w:r>
    </w:p>
    <w:p w14:paraId="1CD5E888" w14:textId="77777777" w:rsidR="009B5D61" w:rsidRDefault="009B5D61" w:rsidP="009B5D61">
      <w:pPr>
        <w:spacing w:line="360" w:lineRule="auto"/>
        <w:ind w:left="720"/>
        <w:jc w:val="both"/>
        <w:rPr>
          <w:rFonts w:ascii="David" w:hAnsi="David"/>
          <w:rtl/>
        </w:rPr>
      </w:pPr>
    </w:p>
    <w:p w14:paraId="55467442" w14:textId="77777777" w:rsidR="009B5D61" w:rsidRDefault="009B5D61" w:rsidP="009B5D61">
      <w:pPr>
        <w:spacing w:line="360" w:lineRule="auto"/>
        <w:jc w:val="both"/>
        <w:rPr>
          <w:rFonts w:ascii="David" w:hAnsi="David"/>
          <w:b/>
          <w:bCs/>
          <w:sz w:val="26"/>
          <w:szCs w:val="26"/>
          <w:u w:val="single"/>
          <w:rtl/>
        </w:rPr>
      </w:pPr>
      <w:r>
        <w:rPr>
          <w:rFonts w:ascii="David" w:hAnsi="David"/>
          <w:b/>
          <w:bCs/>
          <w:sz w:val="26"/>
          <w:szCs w:val="26"/>
          <w:u w:val="single"/>
          <w:rtl/>
        </w:rPr>
        <w:t xml:space="preserve">האם הוכחה אשמת הנאשם בהטרדה מינית לפי </w:t>
      </w:r>
      <w:hyperlink r:id="rId47" w:history="1">
        <w:r w:rsidR="00971DC6" w:rsidRPr="00971DC6">
          <w:rPr>
            <w:rFonts w:ascii="David" w:hAnsi="David"/>
            <w:b/>
            <w:bCs/>
            <w:color w:val="0000FF"/>
            <w:sz w:val="26"/>
            <w:szCs w:val="26"/>
            <w:u w:val="single"/>
            <w:rtl/>
          </w:rPr>
          <w:t>ס' 3(א)(4)</w:t>
        </w:r>
      </w:hyperlink>
      <w:r>
        <w:rPr>
          <w:rFonts w:ascii="David" w:hAnsi="David"/>
          <w:b/>
          <w:bCs/>
          <w:sz w:val="26"/>
          <w:szCs w:val="26"/>
          <w:u w:val="single"/>
          <w:rtl/>
        </w:rPr>
        <w:t xml:space="preserve"> ל</w:t>
      </w:r>
      <w:hyperlink r:id="rId48" w:history="1">
        <w:r w:rsidR="00CD446D" w:rsidRPr="00CD446D">
          <w:rPr>
            <w:rFonts w:ascii="David" w:hAnsi="David"/>
            <w:b/>
            <w:bCs/>
            <w:color w:val="0000FF"/>
            <w:sz w:val="26"/>
            <w:szCs w:val="26"/>
            <w:u w:val="single"/>
            <w:rtl/>
          </w:rPr>
          <w:t>חוק למניעת הטרדה מינית</w:t>
        </w:r>
      </w:hyperlink>
      <w:r>
        <w:rPr>
          <w:rFonts w:ascii="David" w:hAnsi="David"/>
          <w:b/>
          <w:bCs/>
          <w:sz w:val="26"/>
          <w:szCs w:val="26"/>
          <w:u w:val="single"/>
          <w:rtl/>
        </w:rPr>
        <w:t>?</w:t>
      </w:r>
    </w:p>
    <w:p w14:paraId="0AE6F36D" w14:textId="77777777" w:rsidR="009B5D61" w:rsidRDefault="009B5D61" w:rsidP="009B5D61">
      <w:pPr>
        <w:spacing w:line="360" w:lineRule="auto"/>
        <w:jc w:val="both"/>
        <w:rPr>
          <w:rFonts w:ascii="David" w:hAnsi="David"/>
          <w:b/>
          <w:bCs/>
          <w:sz w:val="26"/>
          <w:szCs w:val="26"/>
          <w:u w:val="single"/>
          <w:rtl/>
        </w:rPr>
      </w:pPr>
    </w:p>
    <w:p w14:paraId="59156234" w14:textId="77777777" w:rsidR="009B5D61" w:rsidRDefault="009B5D61" w:rsidP="009B5D61">
      <w:pPr>
        <w:spacing w:line="360" w:lineRule="auto"/>
        <w:jc w:val="both"/>
        <w:rPr>
          <w:rFonts w:ascii="David" w:hAnsi="David"/>
          <w:rtl/>
        </w:rPr>
      </w:pPr>
      <w:r>
        <w:rPr>
          <w:rFonts w:ascii="David" w:hAnsi="David"/>
          <w:rtl/>
        </w:rPr>
        <w:t xml:space="preserve">37. </w:t>
      </w:r>
      <w:r>
        <w:rPr>
          <w:rFonts w:ascii="David" w:hAnsi="David"/>
          <w:rtl/>
        </w:rPr>
        <w:tab/>
        <w:t xml:space="preserve">במקרה דנן, מבקשת התביעה להרשיע את הנאשם </w:t>
      </w:r>
      <w:hyperlink r:id="rId49" w:history="1">
        <w:r w:rsidR="00971DC6" w:rsidRPr="00971DC6">
          <w:rPr>
            <w:rFonts w:ascii="David" w:hAnsi="David"/>
            <w:color w:val="0000FF"/>
            <w:u w:val="single"/>
            <w:rtl/>
          </w:rPr>
          <w:t>בסעיף 3(א)(4)</w:t>
        </w:r>
      </w:hyperlink>
      <w:r>
        <w:rPr>
          <w:rFonts w:ascii="David" w:hAnsi="David"/>
          <w:rtl/>
        </w:rPr>
        <w:t xml:space="preserve"> לחוק הטרדה מינית. </w:t>
      </w:r>
    </w:p>
    <w:p w14:paraId="24655B48" w14:textId="77777777" w:rsidR="009B5D61" w:rsidRDefault="009B5D61" w:rsidP="009B5D61">
      <w:pPr>
        <w:spacing w:line="360" w:lineRule="auto"/>
        <w:jc w:val="both"/>
        <w:rPr>
          <w:rFonts w:ascii="David" w:hAnsi="David"/>
          <w:rtl/>
        </w:rPr>
      </w:pPr>
    </w:p>
    <w:p w14:paraId="5F6B8C55" w14:textId="77777777" w:rsidR="009B5D61" w:rsidRDefault="009B5D61" w:rsidP="009B5D61">
      <w:pPr>
        <w:spacing w:line="360" w:lineRule="auto"/>
        <w:ind w:left="720" w:hanging="720"/>
        <w:jc w:val="both"/>
        <w:rPr>
          <w:rFonts w:ascii="David" w:hAnsi="David"/>
          <w:rtl/>
        </w:rPr>
      </w:pPr>
      <w:r>
        <w:rPr>
          <w:rFonts w:ascii="David" w:hAnsi="David"/>
          <w:rtl/>
        </w:rPr>
        <w:t xml:space="preserve">38. </w:t>
      </w:r>
      <w:r>
        <w:rPr>
          <w:rFonts w:ascii="David" w:hAnsi="David"/>
          <w:rtl/>
        </w:rPr>
        <w:tab/>
        <w:t xml:space="preserve">השאלה בה יש להכריע, האם המתלוננת הראתה לנאשם כי אינה מעוניינת בהתייחסויות האמורות בכתב האישום. </w:t>
      </w:r>
    </w:p>
    <w:p w14:paraId="3BF3750B" w14:textId="77777777" w:rsidR="009B5D61" w:rsidRDefault="009B5D61" w:rsidP="009B5D61">
      <w:pPr>
        <w:spacing w:line="360" w:lineRule="auto"/>
        <w:jc w:val="both"/>
        <w:rPr>
          <w:rFonts w:ascii="David" w:hAnsi="David"/>
          <w:rtl/>
        </w:rPr>
      </w:pPr>
    </w:p>
    <w:p w14:paraId="05DDEA83" w14:textId="77777777" w:rsidR="009B5D61" w:rsidRDefault="009B5D61" w:rsidP="009B5D61">
      <w:pPr>
        <w:spacing w:line="360" w:lineRule="auto"/>
        <w:ind w:left="720" w:hanging="720"/>
        <w:jc w:val="both"/>
        <w:rPr>
          <w:rFonts w:ascii="David" w:hAnsi="David"/>
          <w:rtl/>
        </w:rPr>
      </w:pPr>
      <w:r>
        <w:rPr>
          <w:rFonts w:ascii="David" w:hAnsi="David"/>
          <w:rtl/>
        </w:rPr>
        <w:t xml:space="preserve">39. </w:t>
      </w:r>
      <w:r>
        <w:rPr>
          <w:rFonts w:ascii="David" w:hAnsi="David"/>
          <w:rtl/>
        </w:rPr>
        <w:tab/>
        <w:t>מעדויות המתלוננת והנאשם, התקיים שיח ביוזמת הנאשם. תחילת השיחה לא הייתה אינטימית או חודרת לפרטיותה של המתלוננת. הנאשם מודה ששאל ביוזמתו את המתלוננת שאלות אינטימיות. מעדותה של המתלוננת עולה כי הגיבה, שיתפה פעולה בשיחה עם הנאשם ואף סיפקה תשובות, חלקן  בעלי אופי אינטימי ופרטי.</w:t>
      </w:r>
    </w:p>
    <w:p w14:paraId="2D7A49F4" w14:textId="77777777" w:rsidR="009B5D61" w:rsidRDefault="009B5D61" w:rsidP="009B5D61">
      <w:pPr>
        <w:spacing w:line="360" w:lineRule="auto"/>
        <w:jc w:val="both"/>
        <w:rPr>
          <w:rFonts w:ascii="David" w:hAnsi="David"/>
          <w:rtl/>
        </w:rPr>
      </w:pPr>
    </w:p>
    <w:p w14:paraId="4773EF7B" w14:textId="77777777" w:rsidR="009B5D61" w:rsidRDefault="009B5D61" w:rsidP="009B5D61">
      <w:pPr>
        <w:spacing w:line="360" w:lineRule="auto"/>
        <w:ind w:left="720" w:hanging="720"/>
        <w:jc w:val="both"/>
        <w:rPr>
          <w:rFonts w:ascii="David" w:hAnsi="David"/>
          <w:rtl/>
        </w:rPr>
      </w:pPr>
      <w:r>
        <w:rPr>
          <w:rFonts w:ascii="David" w:hAnsi="David"/>
          <w:rtl/>
        </w:rPr>
        <w:t xml:space="preserve">40. </w:t>
      </w:r>
      <w:r>
        <w:rPr>
          <w:rFonts w:ascii="David" w:hAnsi="David"/>
          <w:rtl/>
        </w:rPr>
        <w:tab/>
        <w:t xml:space="preserve">המתלוננת דיברה על נושאים אינטימיים כגון היותה בתולה ואיך קיימה יחסים אינטימיים עם חברה לשעבר.  האם מדובר בשיחה מתאימה בין שוטר כבן 40 לבין חיילת כבת 20? לטעמי, לא. אולם, לא מדובר בשיחה שהתחילה כאינטימית, אלא הפכה לאינטימית. המתלוננת מתארת מצב נפשי של פגיעה מהשיחה, אולם לעדותה, מבחינה אובייקטיבית לא הראתה סימן רתיעה של ממש מקיום השיחה. המתלוננת שיתפה פעולה במידה זו או אחרת עם השיחה, אף בנושאים אינטימיים. </w:t>
      </w:r>
    </w:p>
    <w:p w14:paraId="45B7135B" w14:textId="77777777" w:rsidR="009B5D61" w:rsidRDefault="009B5D61" w:rsidP="009B5D61">
      <w:pPr>
        <w:spacing w:line="360" w:lineRule="auto"/>
        <w:ind w:left="720" w:hanging="720"/>
        <w:jc w:val="both"/>
        <w:rPr>
          <w:rFonts w:ascii="David" w:hAnsi="David"/>
          <w:rtl/>
        </w:rPr>
      </w:pPr>
    </w:p>
    <w:p w14:paraId="1B6E6373" w14:textId="77777777" w:rsidR="009B5D61" w:rsidRDefault="009B5D61" w:rsidP="009B5D61">
      <w:pPr>
        <w:spacing w:line="360" w:lineRule="auto"/>
        <w:ind w:left="720" w:hanging="720"/>
        <w:jc w:val="both"/>
        <w:rPr>
          <w:rFonts w:ascii="David" w:hAnsi="David"/>
          <w:rtl/>
        </w:rPr>
      </w:pPr>
      <w:r>
        <w:rPr>
          <w:rFonts w:ascii="David" w:hAnsi="David"/>
          <w:rtl/>
        </w:rPr>
        <w:t xml:space="preserve">41. </w:t>
      </w:r>
      <w:r>
        <w:rPr>
          <w:rFonts w:ascii="David" w:hAnsi="David"/>
          <w:rtl/>
        </w:rPr>
        <w:tab/>
        <w:t xml:space="preserve">המתלוננת מתארת מצב שרצתה להתפנות והנאשם ביקש לצפות בה בשעת מעשה. המתלוננת פירשה את תגובת הנאשם כמגעילה. הנאשם בעדותו הסביר שרצה לוודא שהמקום בטוח ולא התכוון לצפות במתלוננת בשעה שהיא עושה את צרכיה. יש להעדיף את הסבר הנאשם ברמה של הספק הסביר מאחר שהמילים שלו ניתנות לפרשנות סובייקטיבית של כל צד. לא הוכח מעבר לספק הסביר, רצונו של הנאשם לפגוע בצנעת הפרט של המתלוננת בעת שעשתה את צרכיה. </w:t>
      </w:r>
    </w:p>
    <w:p w14:paraId="74EA0100" w14:textId="77777777" w:rsidR="009B5D61" w:rsidRDefault="009B5D61" w:rsidP="009B5D61">
      <w:pPr>
        <w:spacing w:line="360" w:lineRule="auto"/>
        <w:jc w:val="both"/>
        <w:rPr>
          <w:rFonts w:ascii="David" w:hAnsi="David"/>
          <w:rtl/>
        </w:rPr>
      </w:pPr>
    </w:p>
    <w:p w14:paraId="50354F1D" w14:textId="77777777" w:rsidR="009B5D61" w:rsidRDefault="009B5D61" w:rsidP="009B5D61">
      <w:pPr>
        <w:spacing w:line="360" w:lineRule="auto"/>
        <w:ind w:left="720" w:hanging="720"/>
        <w:jc w:val="both"/>
        <w:rPr>
          <w:rFonts w:ascii="David" w:hAnsi="David"/>
          <w:rtl/>
        </w:rPr>
      </w:pPr>
      <w:r>
        <w:rPr>
          <w:rFonts w:ascii="David" w:hAnsi="David"/>
          <w:rtl/>
        </w:rPr>
        <w:t xml:space="preserve">42. </w:t>
      </w:r>
      <w:r>
        <w:rPr>
          <w:rFonts w:ascii="David" w:hAnsi="David"/>
          <w:rtl/>
        </w:rPr>
        <w:tab/>
        <w:t xml:space="preserve">לפי עדות המתלוננת, הנאשם במספר דרכים ניסה לגרום לה לגעת בו (למשל, בדרך של מסאז') ולחילופין, הציע לעשות לה מסאז' בעורפה. הנאשם מכחיש עדות המתלוננת בעניין.  כאמור בהעדר כל חיזוק לעדות המתלוננת יש להעדיף גרסת הנאשם בכך שלא ניתן לשלול עדותו מעבר לספק הסביר. </w:t>
      </w:r>
    </w:p>
    <w:p w14:paraId="2828FDF4" w14:textId="77777777" w:rsidR="009B5D61" w:rsidRDefault="009B5D61" w:rsidP="009B5D61">
      <w:pPr>
        <w:spacing w:line="360" w:lineRule="auto"/>
        <w:jc w:val="both"/>
        <w:rPr>
          <w:rFonts w:ascii="David" w:hAnsi="David"/>
          <w:rtl/>
        </w:rPr>
      </w:pPr>
    </w:p>
    <w:p w14:paraId="47A33B21" w14:textId="77777777" w:rsidR="009B5D61" w:rsidRDefault="009B5D61" w:rsidP="009B5D61">
      <w:pPr>
        <w:spacing w:line="360" w:lineRule="auto"/>
        <w:ind w:left="720" w:hanging="720"/>
        <w:jc w:val="both"/>
        <w:rPr>
          <w:rFonts w:ascii="David" w:hAnsi="David"/>
          <w:rtl/>
        </w:rPr>
      </w:pPr>
      <w:r>
        <w:rPr>
          <w:rFonts w:ascii="David" w:hAnsi="David"/>
          <w:rtl/>
        </w:rPr>
        <w:t xml:space="preserve">43. </w:t>
      </w:r>
      <w:r>
        <w:rPr>
          <w:rFonts w:ascii="David" w:hAnsi="David"/>
          <w:rtl/>
        </w:rPr>
        <w:tab/>
        <w:t xml:space="preserve">הנאשם לא מכחיש שהעביר את אצבעו מאוזנה של המתלוננת ועד לחיה. הנאשם מודה שמדובר במעשה פסול. </w:t>
      </w:r>
    </w:p>
    <w:p w14:paraId="5C203163" w14:textId="77777777" w:rsidR="009B5D61" w:rsidRDefault="009B5D61" w:rsidP="009B5D61">
      <w:pPr>
        <w:spacing w:line="360" w:lineRule="auto"/>
        <w:ind w:left="720" w:hanging="720"/>
        <w:jc w:val="both"/>
        <w:rPr>
          <w:rFonts w:ascii="David" w:hAnsi="David"/>
          <w:rtl/>
        </w:rPr>
      </w:pPr>
    </w:p>
    <w:p w14:paraId="5A1378FB" w14:textId="77777777" w:rsidR="009B5D61" w:rsidRDefault="009B5D61" w:rsidP="009B5D61">
      <w:pPr>
        <w:spacing w:line="360" w:lineRule="auto"/>
        <w:ind w:left="720" w:hanging="720"/>
        <w:jc w:val="both"/>
        <w:rPr>
          <w:rFonts w:ascii="David" w:hAnsi="David"/>
          <w:rtl/>
        </w:rPr>
      </w:pPr>
      <w:r>
        <w:rPr>
          <w:rFonts w:ascii="David" w:hAnsi="David"/>
          <w:rtl/>
        </w:rPr>
        <w:t xml:space="preserve">44. </w:t>
      </w:r>
      <w:r>
        <w:rPr>
          <w:rFonts w:ascii="David" w:hAnsi="David"/>
          <w:rtl/>
        </w:rPr>
        <w:tab/>
        <w:t xml:space="preserve">לו היה בית המשפט מקבל את עדות המתלוננת ביחס לכל נגיעה אחרת כגון בכפתור החולצה, ובלולאת מכנסיה של המתלוננת, יתכן כי במכלול הדברים היה ניתן לקבוע שמדובר בהטרדה מינית של המתלוננת. אולם, בשלב מסוים, התפתח שיח חופשי בין המתלוננת והנאשם, במהלכו  לא ניתן לנאשם איתות או רמז לאי נוחותה של המתלוננת ממעשיו המיניים, לכאורה. </w:t>
      </w:r>
    </w:p>
    <w:p w14:paraId="3815231B" w14:textId="77777777" w:rsidR="009B5D61" w:rsidRDefault="009B5D61" w:rsidP="009B5D61">
      <w:pPr>
        <w:spacing w:line="360" w:lineRule="auto"/>
        <w:jc w:val="both"/>
        <w:rPr>
          <w:rFonts w:ascii="David" w:hAnsi="David"/>
          <w:rtl/>
        </w:rPr>
      </w:pPr>
    </w:p>
    <w:p w14:paraId="1DF08832" w14:textId="77777777" w:rsidR="009B5D61" w:rsidRDefault="009B5D61" w:rsidP="009B5D61">
      <w:pPr>
        <w:spacing w:line="360" w:lineRule="auto"/>
        <w:ind w:left="720" w:hanging="720"/>
        <w:jc w:val="both"/>
        <w:rPr>
          <w:rFonts w:ascii="David" w:hAnsi="David"/>
          <w:rtl/>
        </w:rPr>
      </w:pPr>
      <w:r>
        <w:rPr>
          <w:rFonts w:ascii="David" w:hAnsi="David"/>
          <w:rtl/>
        </w:rPr>
        <w:t xml:space="preserve">45. </w:t>
      </w:r>
      <w:r>
        <w:rPr>
          <w:rFonts w:ascii="David" w:hAnsi="David"/>
          <w:rtl/>
        </w:rPr>
        <w:tab/>
        <w:t>המגע הפיזי בו הודה הנאשם בעדותו, ובכללו: העברת אצבעו מהאוזן ועד הלחי, נגיעה בשריר בידה של המתלוננת נוכח הסכמתה "לעשות שריר", נגיעתה המוסכמת בידו של הנאשם ונגיעה במגן שעל ברכה.</w:t>
      </w:r>
    </w:p>
    <w:p w14:paraId="2FA5A149" w14:textId="77777777" w:rsidR="009B5D61" w:rsidRDefault="009B5D61" w:rsidP="009B5D61">
      <w:pPr>
        <w:spacing w:line="360" w:lineRule="auto"/>
        <w:ind w:left="720" w:hanging="720"/>
        <w:jc w:val="both"/>
        <w:rPr>
          <w:rFonts w:ascii="David" w:hAnsi="David"/>
          <w:rtl/>
        </w:rPr>
      </w:pPr>
    </w:p>
    <w:p w14:paraId="00292D10" w14:textId="77777777" w:rsidR="009B5D61" w:rsidRDefault="009B5D61" w:rsidP="009B5D61">
      <w:pPr>
        <w:spacing w:line="360" w:lineRule="auto"/>
        <w:ind w:left="720" w:hanging="720"/>
        <w:jc w:val="both"/>
        <w:rPr>
          <w:rFonts w:ascii="David" w:hAnsi="David"/>
          <w:rtl/>
        </w:rPr>
      </w:pPr>
      <w:r>
        <w:rPr>
          <w:rFonts w:ascii="David" w:hAnsi="David"/>
          <w:rtl/>
        </w:rPr>
        <w:t xml:space="preserve">46. </w:t>
      </w:r>
      <w:r>
        <w:rPr>
          <w:rFonts w:ascii="David" w:hAnsi="David"/>
          <w:rtl/>
        </w:rPr>
        <w:tab/>
        <w:t xml:space="preserve">המתלוננת "עשתה שריר" ואפשרה לנאשם לגעת בידה. המתלוננת נגעה באצבעה בידו של הנאשם. אלו מעשים של שיתוף פעולה מצד המתלוננת באינטראקציה שנוצרה בין השניים. הסכמתה של המתלוננת בחלקים אלו, אינה מכשירה את נגיעת הנאשם בפניה או בברכה. מעשים אלו, נעדרים אמנם את היסוד הנפשי הדרוש למעשה מגונה או הטרדה מינית, אך יש בהם, בהעדר הסכמה מפורשת מצד המתלוננת להוות מעשה של תקיפה, לפי </w:t>
      </w:r>
      <w:hyperlink r:id="rId50" w:history="1">
        <w:r w:rsidR="00971DC6" w:rsidRPr="00971DC6">
          <w:rPr>
            <w:rFonts w:ascii="David" w:hAnsi="David"/>
            <w:color w:val="0000FF"/>
            <w:u w:val="single"/>
            <w:rtl/>
          </w:rPr>
          <w:t>סעיף 279</w:t>
        </w:r>
      </w:hyperlink>
      <w:r>
        <w:rPr>
          <w:rFonts w:ascii="David" w:hAnsi="David"/>
          <w:rtl/>
        </w:rPr>
        <w:t xml:space="preserve"> ל</w:t>
      </w:r>
      <w:hyperlink r:id="rId51" w:history="1">
        <w:r w:rsidR="00CD446D" w:rsidRPr="00CD446D">
          <w:rPr>
            <w:rFonts w:ascii="David" w:hAnsi="David"/>
            <w:color w:val="0000FF"/>
            <w:u w:val="single"/>
            <w:rtl/>
          </w:rPr>
          <w:t>חוק העונשין</w:t>
        </w:r>
      </w:hyperlink>
      <w:r>
        <w:rPr>
          <w:rFonts w:ascii="David" w:hAnsi="David"/>
          <w:rtl/>
        </w:rPr>
        <w:t xml:space="preserve">. זכות המתלוננת לשמור על גופה מכל נגיעה שלא על דעתה. </w:t>
      </w:r>
    </w:p>
    <w:p w14:paraId="46B2737D" w14:textId="77777777" w:rsidR="009B5D61" w:rsidRDefault="009B5D61" w:rsidP="009B5D61">
      <w:pPr>
        <w:spacing w:line="360" w:lineRule="auto"/>
        <w:ind w:left="720" w:hanging="720"/>
        <w:jc w:val="both"/>
        <w:rPr>
          <w:rFonts w:ascii="David" w:hAnsi="David"/>
          <w:rtl/>
        </w:rPr>
      </w:pPr>
    </w:p>
    <w:p w14:paraId="4705507D" w14:textId="77777777" w:rsidR="009B5D61" w:rsidRDefault="009B5D61" w:rsidP="00F55C1F">
      <w:pPr>
        <w:spacing w:line="360" w:lineRule="auto"/>
        <w:ind w:left="720" w:hanging="720"/>
        <w:jc w:val="both"/>
        <w:rPr>
          <w:rFonts w:ascii="David" w:hAnsi="David"/>
          <w:b/>
          <w:bCs/>
          <w:u w:val="single"/>
          <w:rtl/>
        </w:rPr>
      </w:pPr>
      <w:r>
        <w:rPr>
          <w:rFonts w:ascii="David" w:hAnsi="David"/>
          <w:rtl/>
        </w:rPr>
        <w:t xml:space="preserve">47. </w:t>
      </w:r>
      <w:r>
        <w:rPr>
          <w:rFonts w:ascii="David" w:hAnsi="David"/>
          <w:rtl/>
        </w:rPr>
        <w:tab/>
        <w:t>במכלול הדברים, הסתירה בן גרסת המתלוננת וממצאי ה-</w:t>
      </w:r>
      <w:r>
        <w:rPr>
          <w:rFonts w:ascii="David" w:hAnsi="David"/>
        </w:rPr>
        <w:t>GPS</w:t>
      </w:r>
      <w:r>
        <w:rPr>
          <w:rFonts w:ascii="David" w:hAnsi="David"/>
          <w:rtl/>
        </w:rPr>
        <w:t xml:space="preserve"> גורמת להטיית המאזניים לטובת גרסת הנאשם ברמה של ספק הסביר, בכל הקשור לשיחה שהתנהלה ביניהם.  אין זה סביר שהמתלוננת אשר נמצאת במצב נפשי שהיא מתארת, בשל שיח לא רצוי נשארת בניידת במשך שעה וחצי ואפילו נחה (עד שינה) לידו של הנאשם בבסיס </w:t>
      </w:r>
      <w:r w:rsidR="00F55C1F">
        <w:rPr>
          <w:rFonts w:ascii="David" w:hAnsi="David" w:hint="cs"/>
          <w:rtl/>
        </w:rPr>
        <w:t>***</w:t>
      </w:r>
      <w:r>
        <w:rPr>
          <w:rFonts w:ascii="David" w:hAnsi="David"/>
          <w:rtl/>
        </w:rPr>
        <w:t xml:space="preserve">. הימנעות מלצאת ממצב לא נעים לדבריה, מצביע על הסכמה להימצא בנוכחות הנאשם. התנהגות זאת מחזקת את תחושת הנאשם בדבר קיום שיח אינטימי מרצון. </w:t>
      </w:r>
    </w:p>
    <w:p w14:paraId="31ED979D" w14:textId="77777777" w:rsidR="009B5D61" w:rsidRDefault="009B5D61" w:rsidP="009B5D61">
      <w:pPr>
        <w:spacing w:line="360" w:lineRule="auto"/>
        <w:jc w:val="both"/>
        <w:rPr>
          <w:rFonts w:ascii="David" w:hAnsi="David"/>
          <w:highlight w:val="yellow"/>
          <w:rtl/>
        </w:rPr>
      </w:pPr>
    </w:p>
    <w:p w14:paraId="02DE3177" w14:textId="77777777" w:rsidR="009B5D61" w:rsidRDefault="009B5D61" w:rsidP="009B5D61">
      <w:pPr>
        <w:spacing w:line="360" w:lineRule="auto"/>
        <w:ind w:left="720" w:hanging="720"/>
        <w:jc w:val="both"/>
        <w:rPr>
          <w:rFonts w:ascii="David" w:hAnsi="David"/>
          <w:rtl/>
        </w:rPr>
      </w:pPr>
      <w:r>
        <w:rPr>
          <w:rFonts w:ascii="David" w:hAnsi="David"/>
          <w:rtl/>
        </w:rPr>
        <w:t xml:space="preserve">48. </w:t>
      </w:r>
      <w:r>
        <w:rPr>
          <w:rFonts w:ascii="David" w:hAnsi="David"/>
          <w:rtl/>
        </w:rPr>
        <w:tab/>
        <w:t xml:space="preserve">על פי </w:t>
      </w:r>
      <w:hyperlink r:id="rId52" w:history="1">
        <w:r w:rsidR="00CD446D" w:rsidRPr="00CD446D">
          <w:rPr>
            <w:rFonts w:ascii="David" w:hAnsi="David"/>
            <w:color w:val="0000FF"/>
            <w:u w:val="single"/>
            <w:rtl/>
          </w:rPr>
          <w:t>ע"פ 9256/04 נוי נ' מדינת ישראל פ"ד ס</w:t>
        </w:r>
      </w:hyperlink>
      <w:r>
        <w:rPr>
          <w:rFonts w:ascii="David" w:hAnsi="David"/>
          <w:rtl/>
        </w:rPr>
        <w:t xml:space="preserve">' (2) 72 ו-183 - 187, על ביהמ"ש להסתמך על נתונים אובייקטיביים שעה שהוא דן בעבירת הטרדה מינית. החוק מחייב את המוטרד לראות למטריד כי אינו מעונין באמירות או בהתייחסויות של  המטריד. יסוד זה לא התקיים במקרה שלפניי. הנאשם באופן אובייקטיבי היה רשאי להסתמך על התנהגות המתלוננת כ"אור ירוק" להמשיך ברוח השיחה שהתנהלה בין השניים. </w:t>
      </w:r>
    </w:p>
    <w:p w14:paraId="211C4406" w14:textId="77777777" w:rsidR="009B5D61" w:rsidRDefault="009B5D61" w:rsidP="009B5D61">
      <w:pPr>
        <w:spacing w:line="360" w:lineRule="auto"/>
        <w:jc w:val="both"/>
        <w:rPr>
          <w:rFonts w:ascii="David" w:hAnsi="David"/>
          <w:rtl/>
        </w:rPr>
      </w:pPr>
    </w:p>
    <w:p w14:paraId="546A70F3" w14:textId="77777777" w:rsidR="009B5D61" w:rsidRDefault="009B5D61" w:rsidP="009B5D61">
      <w:pPr>
        <w:spacing w:line="360" w:lineRule="auto"/>
        <w:ind w:left="720" w:hanging="720"/>
        <w:jc w:val="both"/>
        <w:rPr>
          <w:rFonts w:ascii="David" w:hAnsi="David"/>
          <w:rtl/>
        </w:rPr>
      </w:pPr>
      <w:r>
        <w:rPr>
          <w:rFonts w:ascii="David" w:hAnsi="David"/>
          <w:rtl/>
        </w:rPr>
        <w:t xml:space="preserve">49. </w:t>
      </w:r>
      <w:r>
        <w:rPr>
          <w:rFonts w:ascii="David" w:hAnsi="David"/>
          <w:rtl/>
        </w:rPr>
        <w:tab/>
        <w:t>במהלך חקירתה הסבירה המתלוננת כי נתנה תשובות אינטימיות לשאלות הלא נעימות של הנאשם  כדי להעביר את הזמן. מבחינה אובייקטיבית, לא ניתן לדעת מזווית הראיה של הנאשם את ההלך הנפשי האמתי של המתלוננת, משהשיבה לשאלותיו בנושאים אינטימיים. ייתכן שבתוך תוכה, הוטרדה המתלוננת משאלותיו של הנאשם, אולם, לא היה דבר אשר חייב אותה לתת תשובות בוטות אודות היותה בתולה ועל אופן ניהול חיי המין שלה. המתלוננת מסכימה כי בדיעבד היה עליה להראות לנאשם שאינה מעוניינת בהתייחסותו זו.</w:t>
      </w:r>
    </w:p>
    <w:p w14:paraId="127BF1CC" w14:textId="77777777" w:rsidR="009B5D61" w:rsidRDefault="009B5D61" w:rsidP="009B5D61">
      <w:pPr>
        <w:spacing w:line="360" w:lineRule="auto"/>
        <w:jc w:val="both"/>
        <w:rPr>
          <w:rFonts w:ascii="David" w:hAnsi="David"/>
          <w:rtl/>
        </w:rPr>
      </w:pPr>
    </w:p>
    <w:p w14:paraId="37F7D895" w14:textId="77777777" w:rsidR="009B5D61" w:rsidRDefault="009B5D61" w:rsidP="00F55C1F">
      <w:pPr>
        <w:spacing w:line="360" w:lineRule="auto"/>
        <w:ind w:left="720" w:hanging="720"/>
        <w:jc w:val="both"/>
        <w:rPr>
          <w:rStyle w:val="default"/>
          <w:rtl/>
        </w:rPr>
      </w:pPr>
      <w:r>
        <w:rPr>
          <w:rFonts w:ascii="David" w:hAnsi="David"/>
          <w:rtl/>
        </w:rPr>
        <w:t xml:space="preserve">50. </w:t>
      </w:r>
      <w:r>
        <w:rPr>
          <w:rFonts w:ascii="David" w:hAnsi="David"/>
          <w:rtl/>
        </w:rPr>
        <w:tab/>
        <w:t xml:space="preserve">יוסף, כי עקב הנטען על ידי המתלוננת, נחקרו החיילות </w:t>
      </w:r>
      <w:r w:rsidR="00F55C1F">
        <w:rPr>
          <w:rFonts w:ascii="David" w:hAnsi="David" w:hint="cs"/>
          <w:rtl/>
        </w:rPr>
        <w:t>מ.ק.</w:t>
      </w:r>
      <w:r>
        <w:rPr>
          <w:rFonts w:ascii="David" w:hAnsi="David"/>
          <w:rtl/>
        </w:rPr>
        <w:t xml:space="preserve"> שמסרה שלא הייתה במשמרת עם הנאשם, ו</w:t>
      </w:r>
      <w:r w:rsidR="00F55C1F">
        <w:rPr>
          <w:rFonts w:ascii="David" w:hAnsi="David" w:hint="cs"/>
          <w:rtl/>
        </w:rPr>
        <w:t xml:space="preserve">-ג.ל. </w:t>
      </w:r>
      <w:r>
        <w:rPr>
          <w:rFonts w:ascii="David" w:hAnsi="David"/>
          <w:rtl/>
        </w:rPr>
        <w:t xml:space="preserve">שהעידה כי במשמרת עם הנאשם, לא חוותה הטרדות דומות בנסיבות. </w:t>
      </w:r>
    </w:p>
    <w:p w14:paraId="3A3C8BD2" w14:textId="77777777" w:rsidR="009B5D61" w:rsidRDefault="009B5D61" w:rsidP="009B5D61">
      <w:pPr>
        <w:spacing w:line="360" w:lineRule="auto"/>
        <w:jc w:val="both"/>
        <w:rPr>
          <w:rStyle w:val="default"/>
          <w:rtl/>
        </w:rPr>
      </w:pPr>
    </w:p>
    <w:p w14:paraId="3FCCB9E7" w14:textId="77777777" w:rsidR="009B5D61" w:rsidRDefault="009B5D61" w:rsidP="009B5D61">
      <w:pPr>
        <w:spacing w:line="360" w:lineRule="auto"/>
        <w:ind w:left="720" w:hanging="720"/>
        <w:jc w:val="both"/>
        <w:rPr>
          <w:rFonts w:ascii="David" w:hAnsi="David"/>
          <w:rtl/>
        </w:rPr>
      </w:pPr>
      <w:r>
        <w:rPr>
          <w:rFonts w:ascii="David" w:hAnsi="David"/>
          <w:rtl/>
        </w:rPr>
        <w:t xml:space="preserve">51. </w:t>
      </w:r>
      <w:r>
        <w:rPr>
          <w:rFonts w:ascii="David" w:hAnsi="David"/>
          <w:rtl/>
        </w:rPr>
        <w:tab/>
        <w:t xml:space="preserve">לאור האמור, </w:t>
      </w:r>
      <w:r>
        <w:rPr>
          <w:rFonts w:ascii="David" w:hAnsi="David"/>
          <w:b/>
          <w:bCs/>
          <w:rtl/>
        </w:rPr>
        <w:t>יש לזכות את הנאשם</w:t>
      </w:r>
      <w:r>
        <w:rPr>
          <w:rFonts w:ascii="David" w:hAnsi="David"/>
          <w:rtl/>
        </w:rPr>
        <w:t xml:space="preserve"> מחמת הספק הסביר מעבירת הטרדה מינית לפי </w:t>
      </w:r>
      <w:hyperlink r:id="rId53" w:history="1">
        <w:r w:rsidR="00971DC6" w:rsidRPr="00971DC6">
          <w:rPr>
            <w:rFonts w:ascii="David" w:hAnsi="David"/>
            <w:color w:val="0000FF"/>
            <w:u w:val="single"/>
            <w:rtl/>
          </w:rPr>
          <w:t>סעיף 3(א)(4)</w:t>
        </w:r>
      </w:hyperlink>
      <w:r>
        <w:rPr>
          <w:rFonts w:ascii="David" w:hAnsi="David"/>
          <w:rtl/>
        </w:rPr>
        <w:t xml:space="preserve"> ל</w:t>
      </w:r>
      <w:hyperlink r:id="rId54" w:history="1">
        <w:r w:rsidR="00CD446D" w:rsidRPr="00CD446D">
          <w:rPr>
            <w:rFonts w:ascii="David" w:hAnsi="David"/>
            <w:color w:val="0000FF"/>
            <w:u w:val="single"/>
            <w:rtl/>
          </w:rPr>
          <w:t>חוק למניעת הטרדה מינית</w:t>
        </w:r>
      </w:hyperlink>
      <w:r>
        <w:rPr>
          <w:rFonts w:ascii="David" w:hAnsi="David"/>
          <w:rtl/>
        </w:rPr>
        <w:t>.</w:t>
      </w:r>
    </w:p>
    <w:p w14:paraId="2C0498C1" w14:textId="77777777" w:rsidR="009B5D61" w:rsidRDefault="009B5D61" w:rsidP="009B5D61">
      <w:pPr>
        <w:spacing w:line="360" w:lineRule="auto"/>
        <w:jc w:val="both"/>
        <w:rPr>
          <w:rFonts w:ascii="David" w:hAnsi="David"/>
          <w:b/>
          <w:bCs/>
          <w:u w:val="single"/>
          <w:rtl/>
        </w:rPr>
      </w:pPr>
    </w:p>
    <w:p w14:paraId="4764E2AE" w14:textId="77777777" w:rsidR="009B5D61" w:rsidRDefault="009B5D61" w:rsidP="009B5D61">
      <w:pPr>
        <w:spacing w:line="360" w:lineRule="auto"/>
        <w:jc w:val="both"/>
        <w:rPr>
          <w:rFonts w:ascii="David" w:hAnsi="David"/>
          <w:b/>
          <w:bCs/>
          <w:sz w:val="26"/>
          <w:szCs w:val="26"/>
          <w:u w:val="single"/>
          <w:rtl/>
        </w:rPr>
      </w:pPr>
      <w:r>
        <w:rPr>
          <w:rFonts w:ascii="David" w:hAnsi="David"/>
          <w:b/>
          <w:bCs/>
          <w:sz w:val="26"/>
          <w:szCs w:val="26"/>
          <w:u w:val="single"/>
          <w:rtl/>
        </w:rPr>
        <w:t xml:space="preserve">האם הוכחה אשמת הנאשם בביצוע מעשה מגונה לפי </w:t>
      </w:r>
      <w:hyperlink r:id="rId55" w:history="1">
        <w:r w:rsidR="00971DC6" w:rsidRPr="00971DC6">
          <w:rPr>
            <w:rFonts w:ascii="David" w:hAnsi="David"/>
            <w:b/>
            <w:bCs/>
            <w:color w:val="0000FF"/>
            <w:sz w:val="26"/>
            <w:szCs w:val="26"/>
            <w:u w:val="single"/>
            <w:rtl/>
          </w:rPr>
          <w:t>ס' 348(ג)</w:t>
        </w:r>
      </w:hyperlink>
      <w:r>
        <w:rPr>
          <w:rFonts w:ascii="David" w:hAnsi="David"/>
          <w:b/>
          <w:bCs/>
          <w:sz w:val="26"/>
          <w:szCs w:val="26"/>
          <w:u w:val="single"/>
          <w:rtl/>
        </w:rPr>
        <w:t xml:space="preserve"> ל</w:t>
      </w:r>
      <w:hyperlink r:id="rId56" w:history="1">
        <w:r w:rsidR="00CD446D" w:rsidRPr="00CD446D">
          <w:rPr>
            <w:rFonts w:ascii="David" w:hAnsi="David"/>
            <w:b/>
            <w:bCs/>
            <w:color w:val="0000FF"/>
            <w:sz w:val="26"/>
            <w:szCs w:val="26"/>
            <w:u w:val="single"/>
            <w:rtl/>
          </w:rPr>
          <w:t>חוק העונשין</w:t>
        </w:r>
      </w:hyperlink>
      <w:r>
        <w:rPr>
          <w:rFonts w:ascii="David" w:hAnsi="David"/>
          <w:b/>
          <w:bCs/>
          <w:sz w:val="26"/>
          <w:szCs w:val="26"/>
          <w:u w:val="single"/>
          <w:rtl/>
        </w:rPr>
        <w:t>?</w:t>
      </w:r>
    </w:p>
    <w:p w14:paraId="0458FA64" w14:textId="77777777" w:rsidR="009B5D61" w:rsidRDefault="009B5D61" w:rsidP="009B5D61">
      <w:pPr>
        <w:spacing w:line="360" w:lineRule="auto"/>
        <w:jc w:val="both"/>
        <w:rPr>
          <w:rFonts w:ascii="David" w:hAnsi="David"/>
          <w:sz w:val="26"/>
          <w:szCs w:val="26"/>
          <w:rtl/>
        </w:rPr>
      </w:pPr>
    </w:p>
    <w:p w14:paraId="648A8540" w14:textId="77777777" w:rsidR="009B5D61" w:rsidRDefault="009B5D61" w:rsidP="009B5D61">
      <w:pPr>
        <w:spacing w:line="360" w:lineRule="auto"/>
        <w:ind w:left="720" w:hanging="720"/>
        <w:jc w:val="both"/>
        <w:rPr>
          <w:rFonts w:ascii="David" w:hAnsi="David"/>
          <w:rtl/>
        </w:rPr>
      </w:pPr>
      <w:r>
        <w:rPr>
          <w:rFonts w:ascii="David" w:hAnsi="David"/>
          <w:rtl/>
        </w:rPr>
        <w:t xml:space="preserve">52. </w:t>
      </w:r>
      <w:r>
        <w:rPr>
          <w:rFonts w:ascii="David" w:hAnsi="David"/>
          <w:rtl/>
        </w:rPr>
        <w:tab/>
        <w:t xml:space="preserve">האם המגע הפיזי המתואר בשילוב תוכן השיחה בין הנאשם לבין המתלוננת מהווה מעשה מגונה, לפי </w:t>
      </w:r>
      <w:hyperlink r:id="rId57" w:history="1">
        <w:r w:rsidR="00971DC6" w:rsidRPr="00971DC6">
          <w:rPr>
            <w:rFonts w:ascii="David" w:hAnsi="David"/>
            <w:color w:val="0000FF"/>
            <w:u w:val="single"/>
            <w:rtl/>
          </w:rPr>
          <w:t>ס' 348(ג)</w:t>
        </w:r>
      </w:hyperlink>
      <w:r>
        <w:rPr>
          <w:rFonts w:ascii="David" w:hAnsi="David"/>
          <w:rtl/>
        </w:rPr>
        <w:t xml:space="preserve"> ל</w:t>
      </w:r>
      <w:hyperlink r:id="rId58" w:history="1">
        <w:r w:rsidR="00CD446D" w:rsidRPr="00CD446D">
          <w:rPr>
            <w:rFonts w:ascii="David" w:hAnsi="David"/>
            <w:color w:val="0000FF"/>
            <w:u w:val="single"/>
            <w:rtl/>
          </w:rPr>
          <w:t>חוק העונשין</w:t>
        </w:r>
      </w:hyperlink>
      <w:r>
        <w:rPr>
          <w:rFonts w:ascii="David" w:hAnsi="David"/>
          <w:rtl/>
        </w:rPr>
        <w:t xml:space="preserve">, המוגדר כמעשה לשם גירוי, סיפוק או ביזוי מיני. </w:t>
      </w:r>
    </w:p>
    <w:p w14:paraId="3126C78F" w14:textId="77777777" w:rsidR="009B5D61" w:rsidRDefault="009B5D61" w:rsidP="009B5D61">
      <w:pPr>
        <w:spacing w:line="360" w:lineRule="auto"/>
        <w:jc w:val="both"/>
        <w:rPr>
          <w:rFonts w:ascii="David" w:hAnsi="David"/>
          <w:rtl/>
        </w:rPr>
      </w:pPr>
    </w:p>
    <w:p w14:paraId="37C29496" w14:textId="77777777" w:rsidR="009B5D61" w:rsidRDefault="009B5D61" w:rsidP="009B5D61">
      <w:pPr>
        <w:spacing w:line="360" w:lineRule="auto"/>
        <w:ind w:left="720" w:hanging="720"/>
        <w:jc w:val="both"/>
        <w:rPr>
          <w:rFonts w:ascii="David" w:hAnsi="David"/>
          <w:rtl/>
        </w:rPr>
      </w:pPr>
      <w:r>
        <w:rPr>
          <w:rFonts w:ascii="David" w:hAnsi="David"/>
          <w:rtl/>
        </w:rPr>
        <w:t xml:space="preserve">53. </w:t>
      </w:r>
      <w:r>
        <w:rPr>
          <w:rFonts w:ascii="David" w:hAnsi="David"/>
          <w:rtl/>
        </w:rPr>
        <w:tab/>
        <w:t>בסיכומיה, טענה התביעה כי נגיעות הנאשם באוזן ועד הלחי של המתלוננת וגם נגיעתו בברכיה מהוות מעשה מגונה.</w:t>
      </w:r>
    </w:p>
    <w:p w14:paraId="3ECB1DF4" w14:textId="77777777" w:rsidR="009B5D61" w:rsidRDefault="009B5D61" w:rsidP="009B5D61">
      <w:pPr>
        <w:spacing w:line="360" w:lineRule="auto"/>
        <w:jc w:val="both"/>
        <w:rPr>
          <w:rFonts w:ascii="David" w:hAnsi="David"/>
          <w:rtl/>
        </w:rPr>
      </w:pPr>
    </w:p>
    <w:p w14:paraId="1148DCDB" w14:textId="77777777" w:rsidR="009B5D61" w:rsidRDefault="009B5D61" w:rsidP="009B5D61">
      <w:pPr>
        <w:spacing w:line="360" w:lineRule="auto"/>
        <w:ind w:left="720" w:hanging="720"/>
        <w:jc w:val="both"/>
        <w:rPr>
          <w:rFonts w:ascii="David" w:hAnsi="David"/>
          <w:rtl/>
        </w:rPr>
      </w:pPr>
      <w:r>
        <w:rPr>
          <w:rFonts w:ascii="David" w:hAnsi="David"/>
          <w:rtl/>
        </w:rPr>
        <w:t xml:space="preserve">54. </w:t>
      </w:r>
      <w:r>
        <w:rPr>
          <w:rFonts w:ascii="David" w:hAnsi="David"/>
          <w:rtl/>
        </w:rPr>
        <w:tab/>
        <w:t xml:space="preserve">בסעיף 15 לכתב האישום, המאשימה מייחסת לנאשם עבירת מעשה מגונה מבלי לפרט באיזה מעשה או אופן ביטוי היסודות העבירות אודות מעשיו אין הפניה לראיות למעשה לסיפוק, גירוי וביזוי מיני. </w:t>
      </w:r>
    </w:p>
    <w:p w14:paraId="334D6E6A" w14:textId="77777777" w:rsidR="009B5D61" w:rsidRDefault="009B5D61" w:rsidP="009B5D61">
      <w:pPr>
        <w:spacing w:line="360" w:lineRule="auto"/>
        <w:jc w:val="both"/>
        <w:rPr>
          <w:rFonts w:ascii="David" w:hAnsi="David"/>
          <w:b/>
          <w:bCs/>
          <w:u w:val="single"/>
          <w:rtl/>
        </w:rPr>
      </w:pPr>
    </w:p>
    <w:p w14:paraId="3C919C78" w14:textId="77777777" w:rsidR="009B5D61" w:rsidRDefault="009B5D61" w:rsidP="009B5D61">
      <w:pPr>
        <w:spacing w:line="360" w:lineRule="auto"/>
        <w:jc w:val="both"/>
        <w:rPr>
          <w:rFonts w:ascii="David" w:hAnsi="David"/>
          <w:b/>
          <w:bCs/>
          <w:u w:val="single"/>
          <w:rtl/>
        </w:rPr>
      </w:pPr>
      <w:r>
        <w:rPr>
          <w:rFonts w:ascii="David" w:hAnsi="David"/>
          <w:b/>
          <w:bCs/>
          <w:u w:val="single"/>
          <w:rtl/>
        </w:rPr>
        <w:t>יסודות העבירה</w:t>
      </w:r>
    </w:p>
    <w:p w14:paraId="392C77C5" w14:textId="77777777" w:rsidR="009B5D61" w:rsidRDefault="009B5D61" w:rsidP="009B5D61">
      <w:pPr>
        <w:spacing w:line="360" w:lineRule="auto"/>
        <w:ind w:left="720" w:hanging="720"/>
        <w:jc w:val="both"/>
        <w:rPr>
          <w:rFonts w:ascii="David" w:hAnsi="David"/>
          <w:rtl/>
        </w:rPr>
      </w:pPr>
      <w:r>
        <w:rPr>
          <w:rFonts w:ascii="David" w:hAnsi="David"/>
          <w:rtl/>
        </w:rPr>
        <w:t xml:space="preserve">55. </w:t>
      </w:r>
      <w:r>
        <w:rPr>
          <w:rFonts w:ascii="David" w:hAnsi="David"/>
          <w:rtl/>
        </w:rPr>
        <w:tab/>
        <w:t>בעת שהנאשם נגע (או ליטף) את המתלוננת מאחורי האוזן ועד הלחי, המעשה לא לווה במילים או מעשים אחרים. המעשה היה תוך כדי שיחה במהלך הסיור שניתן לפרשה כאינטימית בנושאים אשר ככלל, לא יעלו בין אנשים שזה עתה הכירו.</w:t>
      </w:r>
    </w:p>
    <w:p w14:paraId="79FB81AD" w14:textId="77777777" w:rsidR="009B5D61" w:rsidRDefault="009B5D61" w:rsidP="009B5D61">
      <w:pPr>
        <w:spacing w:line="360" w:lineRule="auto"/>
        <w:ind w:left="720" w:hanging="720"/>
        <w:jc w:val="both"/>
        <w:rPr>
          <w:rFonts w:ascii="David" w:hAnsi="David"/>
          <w:rtl/>
        </w:rPr>
      </w:pPr>
    </w:p>
    <w:p w14:paraId="40AAC422" w14:textId="77777777" w:rsidR="009B5D61" w:rsidRDefault="009B5D61" w:rsidP="009B5D61">
      <w:pPr>
        <w:spacing w:line="360" w:lineRule="auto"/>
        <w:ind w:left="720" w:hanging="720"/>
        <w:jc w:val="both"/>
        <w:rPr>
          <w:rFonts w:ascii="David" w:hAnsi="David"/>
          <w:rtl/>
        </w:rPr>
      </w:pPr>
      <w:r>
        <w:rPr>
          <w:rFonts w:ascii="David" w:hAnsi="David"/>
          <w:rtl/>
        </w:rPr>
        <w:t xml:space="preserve">56. </w:t>
      </w:r>
      <w:r>
        <w:rPr>
          <w:rFonts w:ascii="David" w:hAnsi="David"/>
          <w:rtl/>
        </w:rPr>
        <w:tab/>
        <w:t xml:space="preserve">נגיעה נוספת של אצבע המתלוננת בחלקה הפנימי של ידו של הנאשם נעשתה ב"הסכמתה". יתכן שהמאשימה מסתמכת על שילוב המעשה הפיזי ותוכן השיחה כמעידים על מצב של ביזוי מיני. </w:t>
      </w:r>
    </w:p>
    <w:p w14:paraId="7233109C" w14:textId="77777777" w:rsidR="009B5D61" w:rsidRDefault="009B5D61" w:rsidP="009B5D61">
      <w:pPr>
        <w:spacing w:line="360" w:lineRule="auto"/>
        <w:jc w:val="both"/>
        <w:rPr>
          <w:rFonts w:ascii="David" w:hAnsi="David"/>
          <w:rtl/>
        </w:rPr>
      </w:pPr>
    </w:p>
    <w:p w14:paraId="2C111CB8" w14:textId="77777777" w:rsidR="009B5D61" w:rsidRDefault="009B5D61" w:rsidP="009B5D61">
      <w:pPr>
        <w:spacing w:line="360" w:lineRule="auto"/>
        <w:ind w:left="720" w:hanging="720"/>
        <w:jc w:val="both"/>
        <w:rPr>
          <w:rFonts w:ascii="David" w:hAnsi="David"/>
          <w:rtl/>
        </w:rPr>
      </w:pPr>
      <w:r>
        <w:rPr>
          <w:rFonts w:ascii="David" w:hAnsi="David"/>
          <w:rtl/>
        </w:rPr>
        <w:t xml:space="preserve">57. </w:t>
      </w:r>
      <w:r>
        <w:rPr>
          <w:rFonts w:ascii="David" w:hAnsi="David"/>
          <w:rtl/>
        </w:rPr>
        <w:tab/>
        <w:t xml:space="preserve">בפסיקה נקבע כי בחינת מעשה כ"מעשה מגונה" נבחנת ב"מבחן אובייקטיבי". כלומר, מעשה שעל פיו קיים בו אלמנט מגונה, על פי השקפות החברה בה מתבצע המעשה או מעשה שיש בו אלמנט של מיניות גלויה ואשר על פי אמות מידה אובייקטיביות של המתבונן מהצד המעשה ייחשב לא הוגן, לא מוסרי ולא צנוע (ראה: </w:t>
      </w:r>
      <w:hyperlink r:id="rId59" w:history="1">
        <w:r w:rsidR="00CD446D" w:rsidRPr="00CD446D">
          <w:rPr>
            <w:rFonts w:ascii="David" w:hAnsi="David"/>
            <w:color w:val="0000FF"/>
            <w:u w:val="single"/>
            <w:rtl/>
          </w:rPr>
          <w:t>ע"פ 616/83 פליישמן נ' מדינת ישראל, פ"ד לט</w:t>
        </w:r>
      </w:hyperlink>
      <w:r>
        <w:rPr>
          <w:rFonts w:ascii="David" w:hAnsi="David"/>
          <w:rtl/>
        </w:rPr>
        <w:t xml:space="preserve">(1) 449). בפסיקה נקבע כי היסוד העובדתי והיסוד הנפשי בעבירה של מעשה מגונה, אינם נפרדים ויש ביניהם חיבור, כפי שהסביר זאת כב' השופט חשין בע"פ פלוני </w:t>
      </w:r>
      <w:r>
        <w:rPr>
          <w:rFonts w:ascii="David" w:hAnsi="David"/>
          <w:b/>
          <w:bCs/>
          <w:rtl/>
        </w:rPr>
        <w:t xml:space="preserve">"נוסיף ונעיר אך זאת, שלהבדיל מעבירות אחרות שיש בהן הבחנה ברורה בין היסוד העובדתי שבעבירה לבין היסוד הנפשי בה, בעבירה של עשיית מעשה מגונה קשה להתעלם מכך שיש זרימה בין היסוד הנפשי לבין היסוד העובדתי. היסוד הנפשי והיסוד העובדתי שבעבירה, אינם הרמטיים זה לזה. היסוד הנפשי חודר על דרך האוסמוזה אל היסוד העובדתי, והיסוד העובדתי עשוי לשנות צבעו על פי היסוד הנפשי" </w:t>
      </w:r>
      <w:r>
        <w:rPr>
          <w:rFonts w:ascii="David" w:hAnsi="David"/>
          <w:rtl/>
        </w:rPr>
        <w:t xml:space="preserve">(הדגשה לא במקור פ.ש). </w:t>
      </w:r>
    </w:p>
    <w:p w14:paraId="278795FD" w14:textId="77777777" w:rsidR="009B5D61" w:rsidRDefault="009B5D61" w:rsidP="009B5D61">
      <w:pPr>
        <w:spacing w:line="360" w:lineRule="auto"/>
        <w:ind w:left="720"/>
        <w:jc w:val="both"/>
        <w:rPr>
          <w:rFonts w:ascii="David" w:hAnsi="David"/>
          <w:rtl/>
        </w:rPr>
      </w:pPr>
    </w:p>
    <w:p w14:paraId="1791C7E8" w14:textId="77777777" w:rsidR="009B5D61" w:rsidRDefault="009B5D61" w:rsidP="009B5D61">
      <w:pPr>
        <w:spacing w:line="360" w:lineRule="auto"/>
        <w:ind w:left="720" w:hanging="720"/>
        <w:jc w:val="both"/>
        <w:rPr>
          <w:rFonts w:ascii="David" w:hAnsi="David"/>
          <w:rtl/>
        </w:rPr>
      </w:pPr>
      <w:r>
        <w:rPr>
          <w:rFonts w:ascii="David" w:hAnsi="David"/>
          <w:rtl/>
        </w:rPr>
        <w:t xml:space="preserve">58. </w:t>
      </w:r>
      <w:r>
        <w:rPr>
          <w:rFonts w:ascii="David" w:hAnsi="David"/>
          <w:rtl/>
        </w:rPr>
        <w:tab/>
      </w:r>
      <w:r>
        <w:rPr>
          <w:rFonts w:ascii="David" w:hAnsi="David"/>
          <w:u w:val="single"/>
          <w:rtl/>
        </w:rPr>
        <w:t>היסוד הנפשי</w:t>
      </w:r>
      <w:r>
        <w:rPr>
          <w:rFonts w:ascii="David" w:hAnsi="David"/>
          <w:rtl/>
        </w:rPr>
        <w:t xml:space="preserve"> בעבירת "מעשה מגונה", מתגבש רק כאשר המעשה נעשה לשם גירוי מיני, לשם סיפוק מיני או לשם ביזוי מיני והוא הוגדר בהוראת </w:t>
      </w:r>
      <w:hyperlink r:id="rId60" w:history="1">
        <w:r w:rsidR="00971DC6" w:rsidRPr="00971DC6">
          <w:rPr>
            <w:rFonts w:ascii="David" w:hAnsi="David"/>
            <w:color w:val="0000FF"/>
            <w:u w:val="single"/>
            <w:rtl/>
          </w:rPr>
          <w:t>סעיף 348(ו)</w:t>
        </w:r>
      </w:hyperlink>
      <w:r>
        <w:rPr>
          <w:rFonts w:ascii="David" w:hAnsi="David"/>
          <w:rtl/>
        </w:rPr>
        <w:t xml:space="preserve"> ל</w:t>
      </w:r>
      <w:hyperlink r:id="rId61" w:history="1">
        <w:r w:rsidR="00CD446D" w:rsidRPr="00CD446D">
          <w:rPr>
            <w:rFonts w:ascii="David" w:hAnsi="David"/>
            <w:color w:val="0000FF"/>
            <w:u w:val="single"/>
            <w:rtl/>
          </w:rPr>
          <w:t>חוק העונשין</w:t>
        </w:r>
      </w:hyperlink>
      <w:r>
        <w:rPr>
          <w:rFonts w:ascii="David" w:hAnsi="David"/>
          <w:rtl/>
        </w:rPr>
        <w:t xml:space="preserve"> כך:</w:t>
      </w:r>
    </w:p>
    <w:p w14:paraId="4EAEBD36" w14:textId="77777777" w:rsidR="009B5D61" w:rsidRDefault="009B5D61" w:rsidP="009B5D61">
      <w:pPr>
        <w:spacing w:line="360" w:lineRule="auto"/>
        <w:ind w:firstLine="720"/>
        <w:jc w:val="both"/>
        <w:rPr>
          <w:rFonts w:ascii="David" w:hAnsi="David"/>
          <w:b/>
          <w:bCs/>
          <w:rtl/>
        </w:rPr>
      </w:pPr>
      <w:r>
        <w:rPr>
          <w:rFonts w:ascii="David" w:hAnsi="David"/>
          <w:b/>
          <w:bCs/>
          <w:rtl/>
        </w:rPr>
        <w:t>348</w:t>
      </w:r>
      <w:r>
        <w:rPr>
          <w:rFonts w:ascii="David" w:hAnsi="David"/>
          <w:rtl/>
        </w:rPr>
        <w:t xml:space="preserve">. </w:t>
      </w:r>
      <w:r>
        <w:rPr>
          <w:rFonts w:ascii="David" w:hAnsi="David"/>
          <w:b/>
          <w:bCs/>
          <w:rtl/>
        </w:rPr>
        <w:t>(א)...</w:t>
      </w:r>
    </w:p>
    <w:p w14:paraId="209DA7B9" w14:textId="77777777" w:rsidR="009B5D61" w:rsidRDefault="009B5D61" w:rsidP="009B5D61">
      <w:pPr>
        <w:spacing w:line="360" w:lineRule="auto"/>
        <w:ind w:firstLine="720"/>
        <w:jc w:val="both"/>
        <w:rPr>
          <w:rFonts w:ascii="David" w:hAnsi="David"/>
          <w:b/>
          <w:bCs/>
          <w:rtl/>
        </w:rPr>
      </w:pPr>
      <w:r>
        <w:rPr>
          <w:rFonts w:ascii="David" w:hAnsi="David"/>
          <w:b/>
          <w:bCs/>
          <w:rtl/>
        </w:rPr>
        <w:t xml:space="preserve">(ו) בסימן זה, "מעשה מגונה" – מעשה לשם גירוי, סיפוק או ביזוי מיניים. </w:t>
      </w:r>
    </w:p>
    <w:p w14:paraId="5B381549" w14:textId="77777777" w:rsidR="009B5D61" w:rsidRDefault="009B5D61" w:rsidP="009B5D61">
      <w:pPr>
        <w:spacing w:line="360" w:lineRule="auto"/>
        <w:jc w:val="both"/>
        <w:rPr>
          <w:rFonts w:ascii="David" w:hAnsi="David"/>
          <w:b/>
          <w:bCs/>
          <w:rtl/>
        </w:rPr>
      </w:pPr>
    </w:p>
    <w:p w14:paraId="11956A63" w14:textId="77777777" w:rsidR="009B5D61" w:rsidRDefault="009B5D61" w:rsidP="009B5D61">
      <w:pPr>
        <w:spacing w:line="360" w:lineRule="auto"/>
        <w:ind w:left="720" w:hanging="720"/>
        <w:jc w:val="both"/>
        <w:rPr>
          <w:rFonts w:ascii="David" w:hAnsi="David"/>
          <w:rtl/>
        </w:rPr>
      </w:pPr>
      <w:r>
        <w:rPr>
          <w:rFonts w:ascii="David" w:hAnsi="David"/>
          <w:rtl/>
        </w:rPr>
        <w:t xml:space="preserve">59. </w:t>
      </w:r>
      <w:r>
        <w:rPr>
          <w:rFonts w:ascii="David" w:hAnsi="David"/>
          <w:rtl/>
        </w:rPr>
        <w:tab/>
        <w:t>ב</w:t>
      </w:r>
      <w:hyperlink r:id="rId62" w:history="1">
        <w:r w:rsidR="00CD446D" w:rsidRPr="00CD446D">
          <w:rPr>
            <w:rFonts w:ascii="David" w:hAnsi="David"/>
            <w:color w:val="0000FF"/>
            <w:u w:val="single"/>
            <w:rtl/>
          </w:rPr>
          <w:t>ע"פ 6269/99</w:t>
        </w:r>
      </w:hyperlink>
      <w:r>
        <w:rPr>
          <w:rFonts w:ascii="David" w:hAnsi="David"/>
          <w:rtl/>
        </w:rPr>
        <w:t xml:space="preserve"> </w:t>
      </w:r>
      <w:r>
        <w:rPr>
          <w:rFonts w:ascii="David" w:hAnsi="David"/>
          <w:b/>
          <w:bCs/>
          <w:rtl/>
        </w:rPr>
        <w:t xml:space="preserve">כהן נ. מדינת ישראל </w:t>
      </w:r>
      <w:r w:rsidR="00282995" w:rsidRPr="00282995">
        <w:rPr>
          <w:rFonts w:ascii="Times New Roman" w:hAnsi="Times New Roman"/>
          <w:sz w:val="22"/>
          <w:rtl/>
        </w:rPr>
        <w:t xml:space="preserve">[פורסם בנבו] </w:t>
      </w:r>
      <w:r>
        <w:rPr>
          <w:rFonts w:ascii="David" w:hAnsi="David"/>
          <w:rtl/>
        </w:rPr>
        <w:t xml:space="preserve">נקבע כי על היסוד הנפשי ניתן ללמוד מעצם המעשה וגם בנסיבות שבהן בולט האופי המגונה של המעשה. עם זאת, לשם קיום היסוד הנפשי שבעבירה, על ביהמ"ש לקבוע פוזיטיבית כי עושה המעשה כיוון להשיג את אחת משלוש </w:t>
      </w:r>
      <w:r>
        <w:rPr>
          <w:rFonts w:ascii="David" w:hAnsi="David"/>
          <w:u w:val="single"/>
          <w:rtl/>
        </w:rPr>
        <w:t>המטרות</w:t>
      </w:r>
      <w:r>
        <w:rPr>
          <w:rFonts w:ascii="David" w:hAnsi="David"/>
          <w:rtl/>
        </w:rPr>
        <w:t xml:space="preserve"> של גירוי, סיפוק או ביזוי מיניים. </w:t>
      </w:r>
    </w:p>
    <w:p w14:paraId="2C1F1BC7" w14:textId="77777777" w:rsidR="009B5D61" w:rsidRDefault="009B5D61" w:rsidP="009B5D61">
      <w:pPr>
        <w:spacing w:line="360" w:lineRule="auto"/>
        <w:jc w:val="both"/>
        <w:rPr>
          <w:rFonts w:ascii="David" w:hAnsi="David"/>
          <w:rtl/>
        </w:rPr>
      </w:pPr>
    </w:p>
    <w:p w14:paraId="40796388" w14:textId="77777777" w:rsidR="009B5D61" w:rsidRDefault="009B5D61" w:rsidP="009B5D61">
      <w:pPr>
        <w:spacing w:line="360" w:lineRule="auto"/>
        <w:ind w:left="720" w:hanging="720"/>
        <w:jc w:val="both"/>
        <w:rPr>
          <w:rFonts w:ascii="David" w:hAnsi="David"/>
          <w:rtl/>
        </w:rPr>
      </w:pPr>
      <w:r>
        <w:rPr>
          <w:rFonts w:ascii="David" w:hAnsi="David"/>
          <w:rtl/>
        </w:rPr>
        <w:t xml:space="preserve">60. </w:t>
      </w:r>
      <w:r>
        <w:rPr>
          <w:rFonts w:ascii="David" w:hAnsi="David"/>
          <w:rtl/>
        </w:rPr>
        <w:tab/>
        <w:t xml:space="preserve">עוד נקבע בפסה"ד </w:t>
      </w:r>
      <w:r>
        <w:rPr>
          <w:rFonts w:ascii="David" w:hAnsi="David"/>
          <w:b/>
          <w:bCs/>
          <w:rtl/>
        </w:rPr>
        <w:t>כהן</w:t>
      </w:r>
      <w:r>
        <w:rPr>
          <w:rFonts w:ascii="David" w:hAnsi="David"/>
          <w:rtl/>
        </w:rPr>
        <w:t xml:space="preserve"> כי </w:t>
      </w:r>
      <w:r>
        <w:rPr>
          <w:rFonts w:ascii="David" w:hAnsi="David"/>
          <w:b/>
          <w:bCs/>
          <w:rtl/>
        </w:rPr>
        <w:t>"עבירת המעשה המגונה הינה מסוג עבירות התנהגות ששולב בהן יסוד של מטרה מיוחדת אשר המעשה נועד להשיג. מעשה מגונה מוגדר כמעשה לשם גירוי, סיפוק או ביזוי מיניים, והאמירה "לשם" משמעה יעד, מטרה או תכלית שלשמה נעשה המעשה. כעבירה התנהגותית שנלווית לה מטרה מיוחדת, אין דרישה לקיומה של תוצאה כרכיב מרכיבי העבירה, ודי לצורך הרשעה בהתקיים היסוד העובדתי בעבירה כשאליו מתלווה הוכחה בדבר קיום המטרה האמורה".</w:t>
      </w:r>
    </w:p>
    <w:p w14:paraId="0BEC21C4" w14:textId="77777777" w:rsidR="009B5D61" w:rsidRDefault="009B5D61" w:rsidP="009B5D61">
      <w:pPr>
        <w:spacing w:line="360" w:lineRule="auto"/>
        <w:jc w:val="both"/>
        <w:rPr>
          <w:rFonts w:ascii="David" w:hAnsi="David"/>
          <w:rtl/>
        </w:rPr>
      </w:pPr>
    </w:p>
    <w:p w14:paraId="7CD80902" w14:textId="77777777" w:rsidR="009B5D61" w:rsidRDefault="009B5D61" w:rsidP="009B5D61">
      <w:pPr>
        <w:spacing w:line="360" w:lineRule="auto"/>
        <w:ind w:left="720" w:hanging="720"/>
        <w:jc w:val="both"/>
        <w:rPr>
          <w:rFonts w:ascii="David" w:hAnsi="David"/>
          <w:rtl/>
        </w:rPr>
      </w:pPr>
      <w:r>
        <w:rPr>
          <w:rFonts w:ascii="David" w:hAnsi="David"/>
          <w:rtl/>
        </w:rPr>
        <w:t xml:space="preserve">61. </w:t>
      </w:r>
      <w:r>
        <w:rPr>
          <w:rFonts w:ascii="David" w:hAnsi="David"/>
          <w:rtl/>
        </w:rPr>
        <w:tab/>
        <w:t xml:space="preserve">האם במקרה שבפניי, נגיעת הנאשם במתלוננת מלווה ביסוד הנפשי של גירוי, סיפוק או ביזוי מיני?  </w:t>
      </w:r>
    </w:p>
    <w:p w14:paraId="06DE8366" w14:textId="77777777" w:rsidR="009B5D61" w:rsidRDefault="009B5D61" w:rsidP="009B5D61">
      <w:pPr>
        <w:spacing w:line="360" w:lineRule="auto"/>
        <w:ind w:left="720"/>
        <w:jc w:val="both"/>
        <w:rPr>
          <w:rFonts w:ascii="David" w:hAnsi="David"/>
          <w:rtl/>
        </w:rPr>
      </w:pPr>
      <w:r>
        <w:rPr>
          <w:rFonts w:ascii="David" w:hAnsi="David"/>
          <w:rtl/>
        </w:rPr>
        <w:t xml:space="preserve">בעדותה, הפנתה המתלוננת להערת הנאשם כאשר הוא נגע באוזן עד הלחי שלה, שזה מעורר אותו. דבר שמשקף לכאורה יסוד נפשי של גירוי מיני. אולם, מדובר בעדות המתלוננת  מול גרסת הנאשם המכחיש את האמירה. הנאשם לא נחקר בעניין בחקירה נגדית. </w:t>
      </w:r>
    </w:p>
    <w:p w14:paraId="2163824D" w14:textId="77777777" w:rsidR="009B5D61" w:rsidRDefault="009B5D61" w:rsidP="009B5D61">
      <w:pPr>
        <w:spacing w:line="360" w:lineRule="auto"/>
        <w:jc w:val="both"/>
        <w:rPr>
          <w:rFonts w:ascii="David" w:hAnsi="David"/>
          <w:rtl/>
        </w:rPr>
      </w:pPr>
    </w:p>
    <w:p w14:paraId="018A77D4" w14:textId="77777777" w:rsidR="009B5D61" w:rsidRDefault="009B5D61" w:rsidP="009B5D61">
      <w:pPr>
        <w:spacing w:line="360" w:lineRule="auto"/>
        <w:ind w:left="720" w:hanging="720"/>
        <w:jc w:val="both"/>
        <w:rPr>
          <w:rFonts w:ascii="David" w:hAnsi="David"/>
          <w:rtl/>
        </w:rPr>
      </w:pPr>
      <w:r>
        <w:rPr>
          <w:rFonts w:ascii="David" w:hAnsi="David"/>
          <w:rtl/>
        </w:rPr>
        <w:t xml:space="preserve">62. </w:t>
      </w:r>
      <w:r>
        <w:rPr>
          <w:rFonts w:ascii="David" w:hAnsi="David"/>
          <w:rtl/>
        </w:rPr>
        <w:tab/>
        <w:t>נוכח הפגיעה באמינות גרסת המתלוננת עקב מחדל החקירה, לא ניתן לקבוע שהוכח מעבר לספק הסביר שנאמר ע"י הנאשם כי הנגיעה "מעוררת" אותו. משלא נחקר הנאשם בעניין ובהעדר ראיה חיצונית אחרת, אין בפניי הוכחה אובייקטיבית על קיום מעשה לשם גירוי או סיפוק מיני של הנאשם. מעדות הנאשם (והמתלוננת על עצם המעשה) בעת שנגע במתלוננת, לא עשה דבר המצביע על אופיו המיני של המעשה, אלא ניתן להתרשם שהנאשם הרשה לעצמו לגעת במתלוננת ללא רשות, נוכח אווירה אינטימית שנוצרה במהלך השיח ביניהם.</w:t>
      </w:r>
    </w:p>
    <w:p w14:paraId="3823A7CE" w14:textId="77777777" w:rsidR="009B5D61" w:rsidRDefault="009B5D61" w:rsidP="009B5D61">
      <w:pPr>
        <w:spacing w:line="360" w:lineRule="auto"/>
        <w:jc w:val="both"/>
        <w:rPr>
          <w:rFonts w:ascii="David" w:hAnsi="David"/>
          <w:rtl/>
        </w:rPr>
      </w:pPr>
    </w:p>
    <w:p w14:paraId="4AE94E9F" w14:textId="77777777" w:rsidR="009B5D61" w:rsidRDefault="009B5D61" w:rsidP="009B5D61">
      <w:pPr>
        <w:spacing w:line="360" w:lineRule="auto"/>
        <w:ind w:left="720" w:hanging="720"/>
        <w:jc w:val="both"/>
        <w:rPr>
          <w:rFonts w:ascii="David" w:hAnsi="David"/>
          <w:rtl/>
        </w:rPr>
      </w:pPr>
      <w:r>
        <w:rPr>
          <w:rFonts w:ascii="David" w:hAnsi="David"/>
          <w:rtl/>
        </w:rPr>
        <w:t xml:space="preserve">63. </w:t>
      </w:r>
      <w:r>
        <w:rPr>
          <w:rFonts w:ascii="David" w:hAnsi="David"/>
          <w:rtl/>
        </w:rPr>
        <w:tab/>
        <w:t>האם ניתן לקבוע כי מדובר ב"ביזוי מיני". כבוד השופט חשין ב</w:t>
      </w:r>
      <w:hyperlink r:id="rId63" w:history="1">
        <w:r w:rsidR="00CD446D" w:rsidRPr="00CD446D">
          <w:rPr>
            <w:rFonts w:ascii="David" w:hAnsi="David"/>
            <w:color w:val="0000FF"/>
            <w:u w:val="single"/>
            <w:rtl/>
          </w:rPr>
          <w:t>ע"פ 6255/03</w:t>
        </w:r>
      </w:hyperlink>
      <w:r>
        <w:rPr>
          <w:rFonts w:ascii="David" w:hAnsi="David"/>
          <w:rtl/>
        </w:rPr>
        <w:t xml:space="preserve"> </w:t>
      </w:r>
      <w:r>
        <w:rPr>
          <w:rFonts w:ascii="David" w:hAnsi="David"/>
          <w:b/>
          <w:bCs/>
          <w:rtl/>
        </w:rPr>
        <w:t xml:space="preserve">פלוני נגד מדינת ישראל </w:t>
      </w:r>
      <w:r w:rsidR="00282995" w:rsidRPr="00282995">
        <w:rPr>
          <w:rFonts w:ascii="Times New Roman" w:hAnsi="Times New Roman"/>
          <w:sz w:val="22"/>
          <w:rtl/>
        </w:rPr>
        <w:t xml:space="preserve">[פורסם בנבו] </w:t>
      </w:r>
      <w:r>
        <w:rPr>
          <w:rFonts w:ascii="David" w:hAnsi="David"/>
          <w:rtl/>
        </w:rPr>
        <w:t xml:space="preserve">(פורסם 16.2.04)  קבע שי לקבוע באופן פוזיטיבי שהנאשם צפה באפשרות קרובה לוודאי כי המעשה יביא לביזוי מיני של קורבן מעשיו. </w:t>
      </w:r>
    </w:p>
    <w:p w14:paraId="737A0552" w14:textId="77777777" w:rsidR="009B5D61" w:rsidRDefault="009B5D61" w:rsidP="009B5D61">
      <w:pPr>
        <w:spacing w:line="360" w:lineRule="auto"/>
        <w:jc w:val="both"/>
        <w:rPr>
          <w:rFonts w:ascii="David" w:hAnsi="David"/>
          <w:rtl/>
        </w:rPr>
      </w:pPr>
    </w:p>
    <w:p w14:paraId="2B2B19A5" w14:textId="77777777" w:rsidR="009B5D61" w:rsidRDefault="009B5D61" w:rsidP="009B5D61">
      <w:pPr>
        <w:spacing w:line="360" w:lineRule="auto"/>
        <w:ind w:left="720" w:hanging="720"/>
        <w:jc w:val="both"/>
        <w:rPr>
          <w:rFonts w:ascii="David" w:hAnsi="David"/>
          <w:rtl/>
        </w:rPr>
      </w:pPr>
      <w:r>
        <w:rPr>
          <w:rFonts w:ascii="David" w:hAnsi="David"/>
          <w:rtl/>
        </w:rPr>
        <w:t xml:space="preserve">64. </w:t>
      </w:r>
      <w:r>
        <w:rPr>
          <w:rFonts w:ascii="David" w:hAnsi="David"/>
          <w:rtl/>
        </w:rPr>
        <w:tab/>
        <w:t xml:space="preserve">בעיני הנאשם המתלוננת "זרמה" בשיחה, היא נתנה תשובות לשאלות אינטימיות מבלי לדחות או להעיר על כך. המתלוננת עצמה העידה שהסתירה תחושת מבוכה או אי נוחות שלטענתה חשה באותו עת. בנוסף, עצם שהייה של שעה וחצי בבסיס מחזק מסקנת הנאשם שהמתלוננת הייתה רגועה עם כל שהתרחש ביניהם. לו הייתה המתלוננת חשה אי נוחות עקב דו-השיח בינה לבין הנאשם, הייתה לה אפשרות להשתחרר מאותו מצב. הימנעות המתלוננת מלעשות כן בבסיס, סותרת אפשרות פוזיטיבית ואובייקטיבית ל"ציפייה" מצד הנאשם, הנדרשת לצורך גיבוש עבירה של מעשה מגונה על יסוד ביזוי מיני. </w:t>
      </w:r>
    </w:p>
    <w:p w14:paraId="2F839659" w14:textId="77777777" w:rsidR="009B5D61" w:rsidRDefault="009B5D61" w:rsidP="009B5D61">
      <w:pPr>
        <w:spacing w:line="360" w:lineRule="auto"/>
        <w:jc w:val="both"/>
        <w:rPr>
          <w:rFonts w:ascii="David" w:hAnsi="David"/>
          <w:rtl/>
        </w:rPr>
      </w:pPr>
    </w:p>
    <w:p w14:paraId="662BB224" w14:textId="77777777" w:rsidR="009B5D61" w:rsidRDefault="009B5D61" w:rsidP="009B5D61">
      <w:pPr>
        <w:spacing w:line="360" w:lineRule="auto"/>
        <w:ind w:left="720" w:hanging="720"/>
        <w:jc w:val="both"/>
        <w:rPr>
          <w:rFonts w:ascii="David" w:hAnsi="David"/>
          <w:rtl/>
        </w:rPr>
      </w:pPr>
      <w:r>
        <w:rPr>
          <w:rFonts w:ascii="David" w:hAnsi="David"/>
          <w:rtl/>
        </w:rPr>
        <w:t>65.</w:t>
      </w:r>
      <w:r>
        <w:rPr>
          <w:rFonts w:ascii="David" w:hAnsi="David"/>
          <w:b/>
          <w:bCs/>
          <w:rtl/>
        </w:rPr>
        <w:t xml:space="preserve"> </w:t>
      </w:r>
      <w:r>
        <w:rPr>
          <w:rFonts w:ascii="David" w:hAnsi="David"/>
          <w:b/>
          <w:bCs/>
          <w:rtl/>
        </w:rPr>
        <w:tab/>
      </w:r>
      <w:r>
        <w:rPr>
          <w:rFonts w:ascii="David" w:hAnsi="David"/>
          <w:rtl/>
        </w:rPr>
        <w:t xml:space="preserve">לאור האמור, </w:t>
      </w:r>
      <w:r>
        <w:rPr>
          <w:rFonts w:ascii="David" w:hAnsi="David"/>
          <w:b/>
          <w:bCs/>
          <w:rtl/>
        </w:rPr>
        <w:t>יש לזכות את הנאשם</w:t>
      </w:r>
      <w:r>
        <w:rPr>
          <w:rFonts w:ascii="David" w:hAnsi="David"/>
          <w:rtl/>
        </w:rPr>
        <w:t xml:space="preserve"> מחמת הספק הסביר גם מעבירת מעשה מגונה לפי </w:t>
      </w:r>
      <w:hyperlink r:id="rId64" w:history="1">
        <w:r w:rsidR="00971DC6" w:rsidRPr="00971DC6">
          <w:rPr>
            <w:rFonts w:ascii="David" w:hAnsi="David"/>
            <w:color w:val="0000FF"/>
            <w:u w:val="single"/>
            <w:rtl/>
          </w:rPr>
          <w:t>סעיף 348(ג)</w:t>
        </w:r>
      </w:hyperlink>
      <w:r>
        <w:rPr>
          <w:rFonts w:ascii="David" w:hAnsi="David"/>
          <w:rtl/>
        </w:rPr>
        <w:t xml:space="preserve"> ל</w:t>
      </w:r>
      <w:hyperlink r:id="rId65" w:history="1">
        <w:r w:rsidR="00CD446D" w:rsidRPr="00CD446D">
          <w:rPr>
            <w:rFonts w:ascii="David" w:hAnsi="David"/>
            <w:color w:val="0000FF"/>
            <w:u w:val="single"/>
            <w:rtl/>
          </w:rPr>
          <w:t>חוק העונשין</w:t>
        </w:r>
      </w:hyperlink>
      <w:r>
        <w:rPr>
          <w:rFonts w:ascii="David" w:hAnsi="David"/>
          <w:rtl/>
        </w:rPr>
        <w:t xml:space="preserve">. </w:t>
      </w:r>
    </w:p>
    <w:p w14:paraId="355DF8CE" w14:textId="77777777" w:rsidR="009B5D61" w:rsidRDefault="009B5D61" w:rsidP="009B5D61">
      <w:pPr>
        <w:spacing w:line="360" w:lineRule="auto"/>
        <w:ind w:left="720" w:hanging="720"/>
        <w:jc w:val="both"/>
        <w:rPr>
          <w:rFonts w:ascii="David" w:hAnsi="David"/>
          <w:rtl/>
        </w:rPr>
      </w:pPr>
    </w:p>
    <w:p w14:paraId="711EB5A0" w14:textId="77777777" w:rsidR="009B5D61" w:rsidRPr="00F55C1F" w:rsidRDefault="009B5D61" w:rsidP="009B5D61">
      <w:pPr>
        <w:spacing w:line="360" w:lineRule="auto"/>
        <w:jc w:val="both"/>
        <w:rPr>
          <w:rFonts w:ascii="David" w:hAnsi="David"/>
        </w:rPr>
      </w:pPr>
      <w:r w:rsidRPr="00F55C1F">
        <w:rPr>
          <w:rStyle w:val="default"/>
          <w:rFonts w:ascii="David" w:hAnsi="David" w:cs="David"/>
          <w:b/>
          <w:bCs/>
          <w:szCs w:val="26"/>
          <w:u w:val="single"/>
          <w:rtl/>
        </w:rPr>
        <w:t xml:space="preserve">האם ניתן להרשיע את הנאשם בהטרדה מינית לפי </w:t>
      </w:r>
      <w:hyperlink r:id="rId66" w:history="1">
        <w:r w:rsidR="00971DC6" w:rsidRPr="00971DC6">
          <w:rPr>
            <w:rStyle w:val="default"/>
            <w:rFonts w:ascii="David" w:hAnsi="David" w:cs="David"/>
            <w:b/>
            <w:bCs/>
            <w:color w:val="0000FF"/>
            <w:szCs w:val="26"/>
            <w:u w:val="single"/>
            <w:rtl/>
          </w:rPr>
          <w:t>סעיף 3(א)(6)(ז)</w:t>
        </w:r>
      </w:hyperlink>
      <w:r w:rsidRPr="00F55C1F">
        <w:rPr>
          <w:rStyle w:val="default"/>
          <w:rFonts w:ascii="David" w:hAnsi="David" w:cs="David"/>
          <w:b/>
          <w:bCs/>
          <w:szCs w:val="26"/>
          <w:u w:val="single"/>
          <w:rtl/>
        </w:rPr>
        <w:t xml:space="preserve"> ל</w:t>
      </w:r>
      <w:hyperlink r:id="rId67" w:history="1">
        <w:r w:rsidR="00CD446D" w:rsidRPr="00CD446D">
          <w:rPr>
            <w:rStyle w:val="default"/>
            <w:rFonts w:ascii="David" w:hAnsi="David" w:cs="David"/>
            <w:b/>
            <w:bCs/>
            <w:color w:val="0000FF"/>
            <w:szCs w:val="26"/>
            <w:u w:val="single"/>
            <w:rtl/>
          </w:rPr>
          <w:t>חוק למניעת הטרדה מינית</w:t>
        </w:r>
      </w:hyperlink>
      <w:r w:rsidRPr="00F55C1F">
        <w:rPr>
          <w:rStyle w:val="default"/>
          <w:rFonts w:ascii="David" w:hAnsi="David" w:cs="David"/>
          <w:b/>
          <w:bCs/>
          <w:szCs w:val="26"/>
          <w:u w:val="single"/>
          <w:rtl/>
        </w:rPr>
        <w:t>?</w:t>
      </w:r>
    </w:p>
    <w:p w14:paraId="422A9D35" w14:textId="77777777" w:rsidR="009B5D61" w:rsidRDefault="009B5D61" w:rsidP="009B5D61">
      <w:pPr>
        <w:spacing w:line="360" w:lineRule="auto"/>
        <w:jc w:val="both"/>
        <w:rPr>
          <w:rFonts w:ascii="David" w:hAnsi="David"/>
          <w:rtl/>
        </w:rPr>
      </w:pPr>
    </w:p>
    <w:p w14:paraId="77DDCB40" w14:textId="77777777" w:rsidR="009B5D61" w:rsidRDefault="009B5D61" w:rsidP="009B5D61">
      <w:pPr>
        <w:spacing w:line="360" w:lineRule="auto"/>
        <w:jc w:val="both"/>
        <w:rPr>
          <w:rFonts w:ascii="David" w:hAnsi="David"/>
          <w:b/>
          <w:bCs/>
          <w:u w:val="single"/>
          <w:rtl/>
        </w:rPr>
      </w:pPr>
      <w:r>
        <w:rPr>
          <w:rFonts w:ascii="David" w:hAnsi="David"/>
          <w:b/>
          <w:bCs/>
          <w:u w:val="single"/>
          <w:rtl/>
        </w:rPr>
        <w:t>טיעוני הצדדים</w:t>
      </w:r>
    </w:p>
    <w:p w14:paraId="12CB3DA7" w14:textId="77777777" w:rsidR="009B5D61" w:rsidRDefault="009B5D61" w:rsidP="009B5D61">
      <w:pPr>
        <w:spacing w:line="360" w:lineRule="auto"/>
        <w:ind w:left="720" w:hanging="720"/>
        <w:jc w:val="both"/>
        <w:rPr>
          <w:rFonts w:ascii="David" w:hAnsi="David"/>
          <w:rtl/>
        </w:rPr>
      </w:pPr>
      <w:r>
        <w:rPr>
          <w:rFonts w:ascii="David" w:hAnsi="David"/>
          <w:rtl/>
        </w:rPr>
        <w:t xml:space="preserve">66. </w:t>
      </w:r>
      <w:r>
        <w:rPr>
          <w:rFonts w:ascii="David" w:hAnsi="David"/>
          <w:rtl/>
        </w:rPr>
        <w:tab/>
        <w:t xml:space="preserve">בדיון שהתקיים ביום 17.09.2018 טענה התביעה כי על אף שבכתב האישום יוחסה לנאשם עבירת הטרדה מינית לפי </w:t>
      </w:r>
      <w:hyperlink r:id="rId68" w:history="1">
        <w:r w:rsidR="00971DC6" w:rsidRPr="00971DC6">
          <w:rPr>
            <w:rFonts w:ascii="David" w:hAnsi="David"/>
            <w:color w:val="0000FF"/>
            <w:u w:val="single"/>
            <w:rtl/>
          </w:rPr>
          <w:t>סעיף 3(א)(4)</w:t>
        </w:r>
      </w:hyperlink>
      <w:r>
        <w:rPr>
          <w:rFonts w:ascii="David" w:hAnsi="David"/>
          <w:rtl/>
        </w:rPr>
        <w:t xml:space="preserve"> לחוק הטרדה מינית, לפיה יש להוכיח כי המוטרד הראה למטריד כי אינו מעונין בהתייחסויות המתמקדות במיניותו, הרי שעל בית המשפט לעשות שימוש בסמכותו לפי </w:t>
      </w:r>
      <w:hyperlink r:id="rId69" w:history="1">
        <w:r w:rsidR="00971DC6" w:rsidRPr="00971DC6">
          <w:rPr>
            <w:rFonts w:ascii="David" w:hAnsi="David"/>
            <w:color w:val="0000FF"/>
            <w:u w:val="single"/>
            <w:rtl/>
          </w:rPr>
          <w:t>סעיף 184</w:t>
        </w:r>
      </w:hyperlink>
      <w:r>
        <w:rPr>
          <w:rFonts w:ascii="David" w:hAnsi="David"/>
          <w:rtl/>
        </w:rPr>
        <w:t xml:space="preserve"> </w:t>
      </w:r>
      <w:r>
        <w:rPr>
          <w:rFonts w:ascii="David" w:hAnsi="David"/>
          <w:b/>
          <w:bCs/>
          <w:rtl/>
        </w:rPr>
        <w:t>ל</w:t>
      </w:r>
      <w:hyperlink r:id="rId70" w:history="1">
        <w:r w:rsidR="00CD446D" w:rsidRPr="00CD446D">
          <w:rPr>
            <w:rFonts w:ascii="David" w:hAnsi="David"/>
            <w:b/>
            <w:bCs/>
            <w:color w:val="0000FF"/>
            <w:u w:val="single"/>
            <w:rtl/>
          </w:rPr>
          <w:t>חוק סדר הדין הפלילי</w:t>
        </w:r>
      </w:hyperlink>
      <w:r>
        <w:rPr>
          <w:rFonts w:ascii="David" w:hAnsi="David"/>
          <w:b/>
          <w:bCs/>
          <w:rtl/>
        </w:rPr>
        <w:t xml:space="preserve"> [נוסח משולב], התשמ"ב-1982, </w:t>
      </w:r>
      <w:r>
        <w:rPr>
          <w:rFonts w:ascii="David" w:hAnsi="David"/>
          <w:rtl/>
        </w:rPr>
        <w:t xml:space="preserve">ולהרשיע את הנאשם בעבירה אחרת, לפי </w:t>
      </w:r>
      <w:hyperlink r:id="rId71" w:history="1">
        <w:r w:rsidR="00971DC6" w:rsidRPr="00971DC6">
          <w:rPr>
            <w:rFonts w:ascii="David" w:hAnsi="David"/>
            <w:color w:val="0000FF"/>
            <w:u w:val="single"/>
            <w:rtl/>
          </w:rPr>
          <w:t>ס' 3(א) (6) (ז)</w:t>
        </w:r>
      </w:hyperlink>
      <w:r>
        <w:rPr>
          <w:rFonts w:ascii="David" w:hAnsi="David"/>
          <w:rtl/>
        </w:rPr>
        <w:t xml:space="preserve"> לחוק הטרדה מינית, הקובעת כי במקרה של יחסי מרות או תלות, מתקיימת אחריות פלילית בגין הטרדה מינית, אפילו אם המוטרד לא הראה למטריד כי אינו מעונין בהצעות המיניות.</w:t>
      </w:r>
    </w:p>
    <w:p w14:paraId="1A08FC9F" w14:textId="77777777" w:rsidR="009B5D61" w:rsidRDefault="009B5D61" w:rsidP="009B5D61">
      <w:pPr>
        <w:spacing w:line="360" w:lineRule="auto"/>
        <w:jc w:val="both"/>
        <w:rPr>
          <w:rFonts w:ascii="David" w:hAnsi="David"/>
          <w:rtl/>
        </w:rPr>
      </w:pPr>
    </w:p>
    <w:p w14:paraId="65D02824" w14:textId="77777777" w:rsidR="009B5D61" w:rsidRDefault="009B5D61" w:rsidP="009B5D61">
      <w:pPr>
        <w:spacing w:line="360" w:lineRule="auto"/>
        <w:ind w:left="720" w:hanging="720"/>
        <w:jc w:val="both"/>
        <w:rPr>
          <w:rFonts w:ascii="David" w:hAnsi="David"/>
          <w:rtl/>
        </w:rPr>
      </w:pPr>
      <w:r>
        <w:rPr>
          <w:rFonts w:ascii="David" w:hAnsi="David"/>
          <w:rtl/>
        </w:rPr>
        <w:t xml:space="preserve">67. </w:t>
      </w:r>
      <w:r>
        <w:rPr>
          <w:rFonts w:ascii="David" w:hAnsi="David"/>
          <w:rtl/>
        </w:rPr>
        <w:tab/>
        <w:t xml:space="preserve">לטענת המאשימה, בפתיח לכתב האישום נטען לקיומם של יחסי מרות בין הנאשם למתלוננת ולפיכך, ניתנה לנאשם הזדמנות נאותה להתגונן מפני העבירה הקבועה </w:t>
      </w:r>
      <w:hyperlink r:id="rId72" w:history="1">
        <w:r w:rsidR="00971DC6" w:rsidRPr="00971DC6">
          <w:rPr>
            <w:rFonts w:ascii="David" w:hAnsi="David"/>
            <w:color w:val="0000FF"/>
            <w:u w:val="single"/>
            <w:rtl/>
          </w:rPr>
          <w:t>בסעיף 3(א)(6)(ז)</w:t>
        </w:r>
      </w:hyperlink>
      <w:r>
        <w:rPr>
          <w:rFonts w:ascii="David" w:hAnsi="David"/>
          <w:rtl/>
        </w:rPr>
        <w:t xml:space="preserve"> לחוק הטרדה מינית. </w:t>
      </w:r>
    </w:p>
    <w:p w14:paraId="7DA0D8BF" w14:textId="77777777" w:rsidR="009B5D61" w:rsidRDefault="009B5D61" w:rsidP="009B5D61">
      <w:pPr>
        <w:spacing w:line="360" w:lineRule="auto"/>
        <w:ind w:left="720" w:hanging="720"/>
        <w:jc w:val="both"/>
        <w:rPr>
          <w:rFonts w:ascii="David" w:hAnsi="David"/>
          <w:rtl/>
        </w:rPr>
      </w:pPr>
    </w:p>
    <w:p w14:paraId="1EA81844" w14:textId="77777777" w:rsidR="009B5D61" w:rsidRDefault="009B5D61" w:rsidP="009B5D61">
      <w:pPr>
        <w:spacing w:line="360" w:lineRule="auto"/>
        <w:ind w:left="720" w:hanging="720"/>
        <w:jc w:val="both"/>
        <w:rPr>
          <w:rFonts w:ascii="David" w:hAnsi="David"/>
          <w:rtl/>
        </w:rPr>
      </w:pPr>
      <w:r>
        <w:rPr>
          <w:rFonts w:ascii="David" w:hAnsi="David"/>
          <w:rtl/>
        </w:rPr>
        <w:t xml:space="preserve">68. </w:t>
      </w:r>
      <w:r>
        <w:rPr>
          <w:rFonts w:ascii="David" w:hAnsi="David"/>
          <w:rtl/>
        </w:rPr>
        <w:tab/>
        <w:t xml:space="preserve">הסניגור הפנה לעבירה המיוחסת לנאשם בכתב האישום וטען כי המתלוננת לא הגיבה, ולו בהזדמנות אחת, כי אינה מעוניינת בשיחה אינטימית עם הנאשם או כל התייחסות אחרת לשיחה בעלת אופי מיני. </w:t>
      </w:r>
    </w:p>
    <w:p w14:paraId="31B7AC5D" w14:textId="77777777" w:rsidR="009B5D61" w:rsidRDefault="009B5D61" w:rsidP="009B5D61">
      <w:pPr>
        <w:spacing w:line="360" w:lineRule="auto"/>
        <w:jc w:val="both"/>
        <w:rPr>
          <w:rFonts w:ascii="David" w:hAnsi="David"/>
          <w:rtl/>
        </w:rPr>
      </w:pPr>
    </w:p>
    <w:p w14:paraId="6E5C4672" w14:textId="77777777" w:rsidR="009B5D61" w:rsidRDefault="009B5D61" w:rsidP="009B5D61">
      <w:pPr>
        <w:spacing w:line="360" w:lineRule="auto"/>
        <w:ind w:left="720" w:hanging="720"/>
        <w:jc w:val="both"/>
        <w:rPr>
          <w:rFonts w:ascii="David" w:hAnsi="David"/>
          <w:rtl/>
        </w:rPr>
      </w:pPr>
      <w:r>
        <w:rPr>
          <w:rFonts w:ascii="David" w:hAnsi="David"/>
          <w:rtl/>
        </w:rPr>
        <w:t xml:space="preserve">69. </w:t>
      </w:r>
      <w:r>
        <w:rPr>
          <w:rFonts w:ascii="David" w:hAnsi="David"/>
          <w:rtl/>
        </w:rPr>
        <w:tab/>
        <w:t xml:space="preserve">ביחס לטענות המאשימה בדבר קיום מערכת יחסי מרות ותלות בין הנאשם למתלוננת, טען הסנגור כי דין הטענה להידחות, שכן מדובר במפגש חד פעמי בין השניים ולנאשם לא הייתה שליטה על קידום המתלוננת בצבא. </w:t>
      </w:r>
    </w:p>
    <w:p w14:paraId="65077B5F" w14:textId="77777777" w:rsidR="009B5D61" w:rsidRDefault="009B5D61" w:rsidP="009B5D61">
      <w:pPr>
        <w:spacing w:line="360" w:lineRule="auto"/>
        <w:jc w:val="both"/>
        <w:rPr>
          <w:rFonts w:ascii="David" w:hAnsi="David"/>
          <w:rtl/>
        </w:rPr>
      </w:pPr>
    </w:p>
    <w:p w14:paraId="6B14E45E" w14:textId="77777777" w:rsidR="009B5D61" w:rsidRDefault="009B5D61" w:rsidP="009B5D61">
      <w:pPr>
        <w:spacing w:line="360" w:lineRule="auto"/>
        <w:ind w:left="720" w:hanging="720"/>
        <w:jc w:val="both"/>
        <w:rPr>
          <w:rFonts w:ascii="David" w:hAnsi="David"/>
          <w:rtl/>
        </w:rPr>
      </w:pPr>
      <w:r>
        <w:rPr>
          <w:rFonts w:ascii="David" w:hAnsi="David"/>
          <w:rtl/>
        </w:rPr>
        <w:t xml:space="preserve">70. </w:t>
      </w:r>
      <w:r>
        <w:rPr>
          <w:rFonts w:ascii="David" w:hAnsi="David"/>
          <w:rtl/>
        </w:rPr>
        <w:tab/>
        <w:t xml:space="preserve">לטענת הסנגור, אין לפרש את האחריות של הנאשם על הניידת וקביעת נתיב הנסיעה, ככאלו המקיימים יחסי מרות או תלות. לנאשם אחריות לשמור ולדאוג לביטחון החיילת/המתלוננת, כשם שמנגד על החיילת לאבטח את השוטר במהלך הסיור. </w:t>
      </w:r>
    </w:p>
    <w:p w14:paraId="1B89E9D4" w14:textId="77777777" w:rsidR="009B5D61" w:rsidRDefault="009B5D61" w:rsidP="009B5D61">
      <w:pPr>
        <w:spacing w:line="360" w:lineRule="auto"/>
        <w:jc w:val="both"/>
        <w:rPr>
          <w:rFonts w:ascii="David" w:hAnsi="David"/>
          <w:rtl/>
        </w:rPr>
      </w:pPr>
    </w:p>
    <w:p w14:paraId="14DC3147" w14:textId="77777777" w:rsidR="009B5D61" w:rsidRDefault="009B5D61" w:rsidP="009B5D61">
      <w:pPr>
        <w:spacing w:line="360" w:lineRule="auto"/>
        <w:ind w:left="720" w:hanging="720"/>
        <w:jc w:val="both"/>
        <w:rPr>
          <w:rFonts w:ascii="David" w:hAnsi="David"/>
          <w:rtl/>
        </w:rPr>
      </w:pPr>
      <w:r>
        <w:rPr>
          <w:rFonts w:ascii="David" w:hAnsi="David"/>
          <w:rtl/>
        </w:rPr>
        <w:t xml:space="preserve">71. </w:t>
      </w:r>
      <w:r>
        <w:rPr>
          <w:rFonts w:ascii="David" w:hAnsi="David"/>
          <w:rtl/>
        </w:rPr>
        <w:tab/>
        <w:t xml:space="preserve">לשיטת הסניגור, אין להיעזר </w:t>
      </w:r>
      <w:hyperlink r:id="rId73" w:history="1">
        <w:r w:rsidR="00971DC6" w:rsidRPr="00971DC6">
          <w:rPr>
            <w:rFonts w:ascii="David" w:hAnsi="David"/>
            <w:color w:val="0000FF"/>
            <w:u w:val="single"/>
            <w:rtl/>
          </w:rPr>
          <w:t>בס' 184</w:t>
        </w:r>
      </w:hyperlink>
      <w:r>
        <w:rPr>
          <w:rFonts w:ascii="David" w:hAnsi="David"/>
          <w:rtl/>
        </w:rPr>
        <w:t xml:space="preserve"> ל</w:t>
      </w:r>
      <w:hyperlink r:id="rId74" w:history="1">
        <w:r w:rsidR="00CD446D" w:rsidRPr="00CD446D">
          <w:rPr>
            <w:rFonts w:ascii="David" w:hAnsi="David"/>
            <w:color w:val="0000FF"/>
            <w:u w:val="single"/>
            <w:rtl/>
          </w:rPr>
          <w:t>חסד"פ</w:t>
        </w:r>
      </w:hyperlink>
      <w:r>
        <w:rPr>
          <w:rFonts w:ascii="David" w:hAnsi="David"/>
          <w:rtl/>
        </w:rPr>
        <w:t xml:space="preserve">, מאחר שהלכה למעשה אין יחסי מרות בין הנאשם למתלוננת. הסנגור אף מפנה לסעיף 15 לכתב האישום המהווה סיכום יסודות העבירות המיוחסות לנאשם, ובו אין שום אזכור בדבר קיומם של יחסי מרות ותלות בין השניים. </w:t>
      </w:r>
    </w:p>
    <w:p w14:paraId="5E5B1A4D" w14:textId="77777777" w:rsidR="009B5D61" w:rsidRDefault="009B5D61" w:rsidP="009B5D61">
      <w:pPr>
        <w:spacing w:line="360" w:lineRule="auto"/>
        <w:ind w:left="720"/>
        <w:jc w:val="both"/>
        <w:rPr>
          <w:rFonts w:ascii="David" w:hAnsi="David"/>
          <w:rtl/>
        </w:rPr>
      </w:pPr>
    </w:p>
    <w:p w14:paraId="680CEDF0" w14:textId="77777777" w:rsidR="009B5D61" w:rsidRDefault="009B5D61" w:rsidP="009B5D61">
      <w:pPr>
        <w:spacing w:line="360" w:lineRule="auto"/>
        <w:jc w:val="both"/>
        <w:rPr>
          <w:rFonts w:ascii="David" w:hAnsi="David"/>
          <w:b/>
          <w:bCs/>
          <w:rtl/>
        </w:rPr>
      </w:pPr>
      <w:r>
        <w:rPr>
          <w:rFonts w:ascii="David" w:hAnsi="David"/>
          <w:b/>
          <w:bCs/>
          <w:u w:val="single"/>
          <w:rtl/>
        </w:rPr>
        <w:t>שתי שאלות משפטיות להכרעה תחילה</w:t>
      </w:r>
      <w:r>
        <w:rPr>
          <w:rFonts w:ascii="David" w:hAnsi="David"/>
          <w:b/>
          <w:bCs/>
          <w:rtl/>
        </w:rPr>
        <w:t>:</w:t>
      </w:r>
    </w:p>
    <w:p w14:paraId="5310F497" w14:textId="77777777" w:rsidR="009B5D61" w:rsidRDefault="009B5D61" w:rsidP="009B5D61">
      <w:pPr>
        <w:spacing w:line="360" w:lineRule="auto"/>
        <w:jc w:val="both"/>
        <w:rPr>
          <w:rFonts w:ascii="David" w:hAnsi="David"/>
          <w:b/>
          <w:bCs/>
          <w:rtl/>
        </w:rPr>
      </w:pPr>
    </w:p>
    <w:p w14:paraId="4C842DFB" w14:textId="77777777" w:rsidR="009B5D61" w:rsidRDefault="009B5D61" w:rsidP="009B5D61">
      <w:pPr>
        <w:spacing w:line="360" w:lineRule="auto"/>
        <w:ind w:left="720" w:hanging="720"/>
        <w:jc w:val="both"/>
        <w:rPr>
          <w:rFonts w:ascii="David" w:hAnsi="David"/>
          <w:rtl/>
        </w:rPr>
      </w:pPr>
      <w:r>
        <w:rPr>
          <w:rFonts w:ascii="David" w:hAnsi="David"/>
          <w:rtl/>
        </w:rPr>
        <w:t xml:space="preserve">72. </w:t>
      </w:r>
      <w:r>
        <w:rPr>
          <w:rFonts w:ascii="David" w:hAnsi="David"/>
          <w:rtl/>
        </w:rPr>
        <w:tab/>
        <w:t xml:space="preserve">האם יש די ראיות להרשיע את הנאשם לפי </w:t>
      </w:r>
      <w:hyperlink r:id="rId75" w:history="1">
        <w:r w:rsidR="00971DC6" w:rsidRPr="00971DC6">
          <w:rPr>
            <w:rFonts w:ascii="David" w:hAnsi="David"/>
            <w:color w:val="0000FF"/>
            <w:u w:val="single"/>
            <w:rtl/>
          </w:rPr>
          <w:t>ס' 3(א)(6)(ז)</w:t>
        </w:r>
      </w:hyperlink>
      <w:r>
        <w:rPr>
          <w:rFonts w:ascii="David" w:hAnsi="David"/>
          <w:rtl/>
        </w:rPr>
        <w:t xml:space="preserve"> לחוק הטרדה מינית ואם כן, האם לנאשם הייתה הזדמנות להתגונן בפני העבירה. </w:t>
      </w:r>
    </w:p>
    <w:p w14:paraId="05E4C9F5" w14:textId="77777777" w:rsidR="009B5D61" w:rsidRDefault="009B5D61" w:rsidP="009B5D61">
      <w:pPr>
        <w:spacing w:line="360" w:lineRule="auto"/>
        <w:ind w:left="720"/>
        <w:jc w:val="both"/>
        <w:rPr>
          <w:rFonts w:ascii="David" w:hAnsi="David"/>
          <w:rtl/>
        </w:rPr>
      </w:pPr>
    </w:p>
    <w:p w14:paraId="35247254" w14:textId="77777777" w:rsidR="009B5D61" w:rsidRDefault="009B5D61" w:rsidP="009B5D61">
      <w:pPr>
        <w:spacing w:line="360" w:lineRule="auto"/>
        <w:ind w:left="720" w:hanging="720"/>
        <w:jc w:val="both"/>
        <w:rPr>
          <w:rFonts w:ascii="David" w:hAnsi="David"/>
          <w:rtl/>
        </w:rPr>
      </w:pPr>
      <w:r>
        <w:rPr>
          <w:rFonts w:ascii="David" w:hAnsi="David"/>
          <w:rtl/>
        </w:rPr>
        <w:t xml:space="preserve">73. </w:t>
      </w:r>
      <w:r>
        <w:rPr>
          <w:rFonts w:ascii="David" w:hAnsi="David"/>
          <w:rtl/>
        </w:rPr>
        <w:tab/>
        <w:t xml:space="preserve">במקרה דנן, אמנם בס' 3 לכתב האישום נטענה טענה של קיום יחסי מרות בין הנאשם למתלוננת. אולם, בס' 15 המסכם כתב האישום, אין התייחסות לקיום יחסי מרות כדי להקים יסוד להרשעה, בהתאם להגדרה בחוק </w:t>
      </w:r>
      <w:hyperlink r:id="rId76" w:history="1">
        <w:r w:rsidR="00971DC6" w:rsidRPr="00971DC6">
          <w:rPr>
            <w:rFonts w:ascii="David" w:hAnsi="David"/>
            <w:color w:val="0000FF"/>
            <w:u w:val="single"/>
            <w:rtl/>
          </w:rPr>
          <w:t>בס' 3(א)(6)(ז)</w:t>
        </w:r>
      </w:hyperlink>
      <w:r>
        <w:rPr>
          <w:rFonts w:ascii="David" w:hAnsi="David"/>
          <w:rtl/>
        </w:rPr>
        <w:t xml:space="preserve"> לחוק הטרדה מינית. </w:t>
      </w:r>
    </w:p>
    <w:p w14:paraId="5242CE71" w14:textId="77777777" w:rsidR="009B5D61" w:rsidRDefault="009B5D61" w:rsidP="009B5D61">
      <w:pPr>
        <w:spacing w:line="360" w:lineRule="auto"/>
        <w:ind w:left="720"/>
        <w:jc w:val="both"/>
        <w:rPr>
          <w:rFonts w:ascii="David" w:hAnsi="David"/>
          <w:rtl/>
        </w:rPr>
      </w:pPr>
    </w:p>
    <w:p w14:paraId="67F69B4B" w14:textId="77777777" w:rsidR="009B5D61" w:rsidRDefault="009B5D61" w:rsidP="009B5D61">
      <w:pPr>
        <w:spacing w:line="360" w:lineRule="auto"/>
        <w:ind w:left="720" w:hanging="720"/>
        <w:jc w:val="both"/>
        <w:rPr>
          <w:rFonts w:ascii="David" w:hAnsi="David"/>
          <w:rtl/>
        </w:rPr>
      </w:pPr>
      <w:r>
        <w:rPr>
          <w:rFonts w:ascii="David" w:hAnsi="David"/>
          <w:rtl/>
        </w:rPr>
        <w:t xml:space="preserve">74. </w:t>
      </w:r>
      <w:r>
        <w:rPr>
          <w:rFonts w:ascii="David" w:hAnsi="David"/>
          <w:rtl/>
        </w:rPr>
        <w:tab/>
        <w:t xml:space="preserve">לאורך הליך שמיעת העדים, המאשימה ניסתה להוכיח קיום יחסי מרות בין הנאשם והמתלוננת לצורך על מנת שניתן יהיה להרשיעו בעבירה לפי </w:t>
      </w:r>
      <w:hyperlink r:id="rId77" w:history="1">
        <w:r w:rsidR="00971DC6" w:rsidRPr="00971DC6">
          <w:rPr>
            <w:rFonts w:ascii="David" w:hAnsi="David"/>
            <w:color w:val="0000FF"/>
            <w:u w:val="single"/>
            <w:rtl/>
          </w:rPr>
          <w:t>סעיף 3(א)(6)(ז)</w:t>
        </w:r>
      </w:hyperlink>
      <w:r>
        <w:rPr>
          <w:rFonts w:ascii="David" w:hAnsi="David"/>
          <w:rtl/>
        </w:rPr>
        <w:t xml:space="preserve"> לחוק הטרדה מינית. כבר עתה ייאמר: בסופו של יום, לא הוכחו לפניי קיומם של יחסי מרות או תלות בין המתלוננת לבין הנאשם כנדרש לצורך הרשעה בעבירה האמורה.</w:t>
      </w:r>
    </w:p>
    <w:p w14:paraId="7AB068B4" w14:textId="77777777" w:rsidR="009B5D61" w:rsidRDefault="009B5D61" w:rsidP="009B5D61">
      <w:pPr>
        <w:spacing w:line="360" w:lineRule="auto"/>
        <w:jc w:val="both"/>
        <w:rPr>
          <w:rFonts w:ascii="David" w:hAnsi="David"/>
          <w:rtl/>
        </w:rPr>
      </w:pPr>
    </w:p>
    <w:p w14:paraId="5CADC723" w14:textId="77777777" w:rsidR="009B5D61" w:rsidRDefault="009B5D61" w:rsidP="009B5D61">
      <w:pPr>
        <w:spacing w:line="360" w:lineRule="auto"/>
        <w:ind w:left="720" w:hanging="720"/>
        <w:jc w:val="both"/>
        <w:rPr>
          <w:rFonts w:ascii="David" w:hAnsi="David"/>
          <w:rtl/>
        </w:rPr>
      </w:pPr>
      <w:r>
        <w:rPr>
          <w:rFonts w:ascii="David" w:hAnsi="David"/>
          <w:rtl/>
        </w:rPr>
        <w:t xml:space="preserve">75. </w:t>
      </w:r>
      <w:r>
        <w:rPr>
          <w:rFonts w:ascii="David" w:hAnsi="David"/>
          <w:rtl/>
        </w:rPr>
        <w:tab/>
        <w:t>המונח "מרות" בדרך כלל קשור ליחסי עובד מעביד. כתוצאת הקשר, יש לאחד (המעביד בדרך כלל) המטריד בעל דרגה גבוהה וביכולת המטריד להשפיע על מצב המוטרדת במקום עבודה או ארגון.  ב</w:t>
      </w:r>
      <w:hyperlink r:id="rId78" w:history="1">
        <w:r w:rsidR="00CD446D" w:rsidRPr="00CD446D">
          <w:rPr>
            <w:rFonts w:ascii="David" w:hAnsi="David"/>
            <w:color w:val="0000FF"/>
            <w:u w:val="single"/>
            <w:rtl/>
          </w:rPr>
          <w:t>ע"פ 9256/04 נוי נ' מ"י פ"ד ס</w:t>
        </w:r>
      </w:hyperlink>
      <w:r>
        <w:rPr>
          <w:rFonts w:ascii="David" w:hAnsi="David"/>
          <w:b/>
          <w:bCs/>
          <w:rtl/>
        </w:rPr>
        <w:t xml:space="preserve">' (2) 172, 183 ו-187, </w:t>
      </w:r>
      <w:r>
        <w:rPr>
          <w:rFonts w:ascii="David" w:hAnsi="David"/>
          <w:rtl/>
        </w:rPr>
        <w:t xml:space="preserve">כב' השופט אדמון לוי נדרש לפרשנות יחסי מרות ביחס לעבירות מין: </w:t>
      </w:r>
    </w:p>
    <w:p w14:paraId="11BD6C66" w14:textId="77777777" w:rsidR="009B5D61" w:rsidRDefault="009B5D61" w:rsidP="009B5D61">
      <w:pPr>
        <w:spacing w:line="360" w:lineRule="auto"/>
        <w:ind w:left="720" w:right="2268" w:hanging="720"/>
        <w:rPr>
          <w:rFonts w:ascii="David" w:hAnsi="David"/>
          <w:b/>
          <w:bCs/>
          <w:rtl/>
        </w:rPr>
      </w:pPr>
    </w:p>
    <w:p w14:paraId="2AF44100" w14:textId="77777777" w:rsidR="009B5D61" w:rsidRDefault="009B5D61" w:rsidP="009B5D61">
      <w:pPr>
        <w:spacing w:line="360" w:lineRule="auto"/>
        <w:ind w:left="850" w:right="2410"/>
        <w:jc w:val="both"/>
        <w:rPr>
          <w:rFonts w:ascii="David" w:hAnsi="David"/>
          <w:b/>
          <w:bCs/>
          <w:rtl/>
        </w:rPr>
      </w:pPr>
      <w:r>
        <w:rPr>
          <w:rFonts w:ascii="David" w:hAnsi="David"/>
          <w:b/>
          <w:bCs/>
          <w:rtl/>
        </w:rPr>
        <w:t xml:space="preserve">"המשותף לעבירת מין המתבצעות בנסיבות ניצול מרות, הוא </w:t>
      </w:r>
      <w:r>
        <w:rPr>
          <w:rFonts w:ascii="David" w:hAnsi="David"/>
          <w:b/>
          <w:bCs/>
          <w:u w:val="single"/>
          <w:rtl/>
        </w:rPr>
        <w:t>במערכת</w:t>
      </w:r>
      <w:r>
        <w:rPr>
          <w:rFonts w:ascii="David" w:hAnsi="David"/>
          <w:b/>
          <w:bCs/>
          <w:rtl/>
        </w:rPr>
        <w:t xml:space="preserve"> </w:t>
      </w:r>
      <w:r>
        <w:rPr>
          <w:rFonts w:ascii="David" w:hAnsi="David"/>
          <w:rtl/>
        </w:rPr>
        <w:t>(דגש שלי פ.ש)</w:t>
      </w:r>
      <w:r>
        <w:rPr>
          <w:rFonts w:ascii="David" w:hAnsi="David"/>
          <w:b/>
          <w:bCs/>
          <w:rtl/>
        </w:rPr>
        <w:t xml:space="preserve"> היחסים שבין מבצע העבירה ובין קורבנה. קשר זה מאופיין ככזה ששותפים לו שניים שאינם שווים במעמדם ובסמכויותיהם ואשר במסגרתו צד אחד נהנה מיתרונות יחסים </w:t>
      </w:r>
      <w:r>
        <w:rPr>
          <w:rFonts w:ascii="David" w:hAnsi="David"/>
          <w:b/>
          <w:bCs/>
          <w:u w:val="single"/>
          <w:rtl/>
        </w:rPr>
        <w:t>משמעותיים</w:t>
      </w:r>
      <w:r>
        <w:rPr>
          <w:rFonts w:ascii="David" w:hAnsi="David"/>
          <w:b/>
          <w:bCs/>
          <w:rtl/>
        </w:rPr>
        <w:t xml:space="preserve"> (דגש שלי פ.ש.) על פני הצד האחר...</w:t>
      </w:r>
    </w:p>
    <w:p w14:paraId="776E5C76" w14:textId="77777777" w:rsidR="009B5D61" w:rsidRDefault="009B5D61" w:rsidP="009B5D61">
      <w:pPr>
        <w:spacing w:line="360" w:lineRule="auto"/>
        <w:ind w:left="850" w:right="2410"/>
        <w:jc w:val="both"/>
        <w:rPr>
          <w:rFonts w:ascii="David" w:hAnsi="David"/>
          <w:b/>
          <w:bCs/>
          <w:rtl/>
        </w:rPr>
      </w:pPr>
      <w:r>
        <w:rPr>
          <w:rFonts w:ascii="David" w:hAnsi="David"/>
          <w:b/>
          <w:bCs/>
          <w:rtl/>
        </w:rPr>
        <w:t xml:space="preserve">ויהיו הראשונים מעסיקים, מפקדים, מטפלים או אנשים בעמדת סמכות אחר(ס' 14 עמ' 184). </w:t>
      </w:r>
    </w:p>
    <w:p w14:paraId="5FDE154C" w14:textId="77777777" w:rsidR="009B5D61" w:rsidRDefault="009B5D61" w:rsidP="009B5D61">
      <w:pPr>
        <w:spacing w:line="360" w:lineRule="auto"/>
        <w:ind w:right="2410" w:firstLine="850"/>
        <w:jc w:val="both"/>
        <w:rPr>
          <w:rFonts w:ascii="David" w:hAnsi="David"/>
          <w:b/>
          <w:bCs/>
          <w:rtl/>
        </w:rPr>
      </w:pPr>
      <w:r>
        <w:rPr>
          <w:rFonts w:ascii="David" w:hAnsi="David"/>
          <w:b/>
          <w:bCs/>
          <w:rtl/>
        </w:rPr>
        <w:t>כב' השופט לוי ממשיך:</w:t>
      </w:r>
    </w:p>
    <w:p w14:paraId="65E3FD51" w14:textId="77777777" w:rsidR="009B5D61" w:rsidRDefault="009B5D61" w:rsidP="009B5D61">
      <w:pPr>
        <w:spacing w:line="360" w:lineRule="auto"/>
        <w:ind w:left="850" w:right="2410"/>
        <w:jc w:val="both"/>
        <w:rPr>
          <w:rFonts w:ascii="David" w:hAnsi="David"/>
          <w:b/>
          <w:bCs/>
          <w:rtl/>
        </w:rPr>
      </w:pPr>
      <w:r>
        <w:rPr>
          <w:rFonts w:ascii="David" w:hAnsi="David"/>
          <w:b/>
          <w:bCs/>
          <w:rtl/>
        </w:rPr>
        <w:t xml:space="preserve">כולל שתי דרישות: האחת – קיומה של מרות, השניה – ניצולה... משמעות המילולית של המונח מורת, הנה שליטה או סמכות. מרות ביחסי עבודה הנה אפוא שליטה של ממונה על מי שכפוף לו (ס' 15 עמ' 184-5). </w:t>
      </w:r>
    </w:p>
    <w:p w14:paraId="7679FE2A" w14:textId="77777777" w:rsidR="009B5D61" w:rsidRDefault="009B5D61" w:rsidP="009B5D61">
      <w:pPr>
        <w:spacing w:line="360" w:lineRule="auto"/>
        <w:jc w:val="both"/>
        <w:rPr>
          <w:rFonts w:ascii="David" w:hAnsi="David"/>
          <w:rtl/>
        </w:rPr>
      </w:pPr>
    </w:p>
    <w:p w14:paraId="4118871F" w14:textId="77777777" w:rsidR="009B5D61" w:rsidRDefault="009B5D61" w:rsidP="009B5D61">
      <w:pPr>
        <w:spacing w:line="360" w:lineRule="auto"/>
        <w:ind w:left="720" w:hanging="720"/>
        <w:jc w:val="both"/>
        <w:rPr>
          <w:rFonts w:ascii="David" w:hAnsi="David"/>
          <w:rtl/>
        </w:rPr>
      </w:pPr>
      <w:r>
        <w:rPr>
          <w:rFonts w:ascii="David" w:hAnsi="David"/>
          <w:rtl/>
        </w:rPr>
        <w:t xml:space="preserve">76. </w:t>
      </w:r>
      <w:r>
        <w:rPr>
          <w:rFonts w:ascii="David" w:hAnsi="David"/>
          <w:rtl/>
        </w:rPr>
        <w:tab/>
        <w:t xml:space="preserve">בפס"ד </w:t>
      </w:r>
      <w:r>
        <w:rPr>
          <w:rFonts w:ascii="David" w:hAnsi="David"/>
          <w:b/>
          <w:bCs/>
          <w:rtl/>
        </w:rPr>
        <w:t>נוי</w:t>
      </w:r>
      <w:r>
        <w:rPr>
          <w:rFonts w:ascii="David" w:hAnsi="David"/>
          <w:rtl/>
        </w:rPr>
        <w:t xml:space="preserve">, כב' השופט לוי מפנה לחוק הטרדה מינית </w:t>
      </w:r>
      <w:hyperlink r:id="rId79" w:history="1">
        <w:r w:rsidR="00971DC6" w:rsidRPr="00971DC6">
          <w:rPr>
            <w:rFonts w:ascii="David" w:hAnsi="David"/>
            <w:color w:val="0000FF"/>
            <w:u w:val="single"/>
            <w:rtl/>
          </w:rPr>
          <w:t>ס' 3(א)(6)(ג)</w:t>
        </w:r>
      </w:hyperlink>
      <w:r>
        <w:rPr>
          <w:rFonts w:ascii="David" w:hAnsi="David"/>
          <w:rtl/>
        </w:rPr>
        <w:t xml:space="preserve"> לחוק הטרדה מינית והדגיש כי מדובר בניצול מרות ביחסי עבודה או שירות: </w:t>
      </w:r>
    </w:p>
    <w:p w14:paraId="65047F76" w14:textId="77777777" w:rsidR="009B5D61" w:rsidRDefault="009B5D61" w:rsidP="009B5D61">
      <w:pPr>
        <w:spacing w:line="360" w:lineRule="auto"/>
        <w:ind w:left="720"/>
        <w:jc w:val="both"/>
        <w:rPr>
          <w:rFonts w:ascii="David" w:hAnsi="David"/>
          <w:rtl/>
        </w:rPr>
      </w:pPr>
    </w:p>
    <w:p w14:paraId="789AAB7A" w14:textId="77777777" w:rsidR="009B5D61" w:rsidRDefault="009B5D61" w:rsidP="009B5D61">
      <w:pPr>
        <w:pStyle w:val="a1"/>
        <w:spacing w:line="360" w:lineRule="auto"/>
        <w:ind w:left="720" w:right="2127" w:firstLine="0"/>
        <w:rPr>
          <w:rFonts w:ascii="David" w:hAnsi="David" w:cs="David"/>
          <w:b/>
          <w:bCs/>
          <w:sz w:val="24"/>
          <w:rtl/>
        </w:rPr>
      </w:pPr>
      <w:r>
        <w:rPr>
          <w:rFonts w:ascii="David" w:hAnsi="David" w:cs="David"/>
          <w:b/>
          <w:bCs/>
          <w:sz w:val="24"/>
          <w:rtl/>
        </w:rPr>
        <w:t xml:space="preserve">בפרשו הוראת חוק זו ציין בית משפט זה כי המונח מרות אינו מוגבל ליחסים של מעסיק או ממונה ישיר בלבד, אלא כולל גם השפעה, סמכות ומרות עקיפה (השופטת ביניש </w:t>
      </w:r>
      <w:hyperlink r:id="rId80" w:history="1">
        <w:r w:rsidR="00282995" w:rsidRPr="00282995">
          <w:rPr>
            <w:rStyle w:val="Hyperlink"/>
            <w:rFonts w:ascii="David" w:hAnsi="David" w:cs="David"/>
            <w:b/>
            <w:bCs/>
            <w:sz w:val="24"/>
            <w:rtl/>
          </w:rPr>
          <w:t>בעש"מ 1599/03 טאפירו נ' נציבות שירות המדינה</w:t>
        </w:r>
      </w:hyperlink>
      <w:r>
        <w:rPr>
          <w:rFonts w:ascii="David" w:hAnsi="David" w:cs="David"/>
          <w:b/>
          <w:bCs/>
          <w:sz w:val="24"/>
          <w:rtl/>
        </w:rPr>
        <w:t xml:space="preserve"> [6], בעמ' 134). </w:t>
      </w:r>
    </w:p>
    <w:p w14:paraId="60B170D0" w14:textId="77777777" w:rsidR="009B5D61" w:rsidRDefault="009B5D61" w:rsidP="009B5D61">
      <w:pPr>
        <w:pStyle w:val="a1"/>
        <w:spacing w:line="360" w:lineRule="auto"/>
        <w:ind w:left="720" w:right="2127" w:firstLine="0"/>
        <w:rPr>
          <w:rFonts w:ascii="David" w:hAnsi="David" w:cs="David"/>
          <w:b/>
          <w:bCs/>
          <w:sz w:val="24"/>
          <w:rtl/>
        </w:rPr>
      </w:pPr>
      <w:r>
        <w:rPr>
          <w:rFonts w:ascii="David" w:hAnsi="David" w:cs="David"/>
          <w:b/>
          <w:bCs/>
          <w:sz w:val="24"/>
          <w:rtl/>
        </w:rPr>
        <w:t xml:space="preserve">עם זאת נקבע כי התקיימותה של מרות צריכה לאמת מידה אובייקטיבית, </w:t>
      </w:r>
      <w:r>
        <w:rPr>
          <w:rFonts w:ascii="David" w:hAnsi="David" w:cs="David"/>
          <w:b/>
          <w:bCs/>
          <w:sz w:val="24"/>
          <w:u w:val="single"/>
          <w:rtl/>
        </w:rPr>
        <w:t>ואין די בהתרשמותו הסובייקטיבית של  הנפגע (הדגש שלי פ.ש.)</w:t>
      </w:r>
      <w:r>
        <w:rPr>
          <w:rFonts w:ascii="David" w:hAnsi="David" w:cs="David"/>
          <w:b/>
          <w:bCs/>
          <w:sz w:val="24"/>
          <w:rtl/>
        </w:rPr>
        <w:t xml:space="preserve">  (שם, בעמ' 135) </w:t>
      </w:r>
    </w:p>
    <w:p w14:paraId="1241C165" w14:textId="77777777" w:rsidR="009B5D61" w:rsidRDefault="009B5D61" w:rsidP="009B5D61">
      <w:pPr>
        <w:pStyle w:val="a1"/>
        <w:spacing w:line="360" w:lineRule="auto"/>
        <w:ind w:left="720" w:right="2127" w:firstLine="0"/>
        <w:rPr>
          <w:rFonts w:ascii="David" w:hAnsi="David" w:cs="David"/>
          <w:b/>
          <w:bCs/>
          <w:sz w:val="24"/>
          <w:rtl/>
        </w:rPr>
      </w:pPr>
      <w:r>
        <w:rPr>
          <w:rFonts w:ascii="David" w:hAnsi="David" w:cs="David"/>
          <w:b/>
          <w:bCs/>
          <w:sz w:val="24"/>
          <w:rtl/>
        </w:rPr>
        <w:t>17.כאמור, בקיומה של מרות לבדה אין די לצורך התגבשות יסודות העבירה, ונדרש כי יתקיים "ניצול" של מרות זו. על משמעותה של דרישת הניצול עמדה השופטת ביניש בפרשת בן חיים [5], בהתייחסה לניצול מרות שבעבירת הטרדה מינית מסוג מעשה מגונה:</w:t>
      </w:r>
    </w:p>
    <w:p w14:paraId="7FA4ED65" w14:textId="77777777" w:rsidR="009B5D61" w:rsidRDefault="009B5D61" w:rsidP="009B5D61">
      <w:pPr>
        <w:pStyle w:val="1"/>
        <w:spacing w:after="120" w:line="360" w:lineRule="auto"/>
        <w:ind w:left="720" w:right="2127"/>
        <w:rPr>
          <w:rFonts w:ascii="David" w:hAnsi="David" w:cs="David"/>
          <w:b/>
          <w:bCs/>
          <w:sz w:val="24"/>
        </w:rPr>
      </w:pPr>
      <w:r>
        <w:rPr>
          <w:rFonts w:ascii="David" w:hAnsi="David" w:cs="David"/>
          <w:b/>
          <w:bCs/>
          <w:sz w:val="24"/>
          <w:rtl/>
        </w:rPr>
        <w:t>"המילה 'ניצול' היא מילה נרדפת למילה 'שימוש'; בהקשר שבו אנו עוסקים מדובר למעשה ב'שימוש לרעה'... []הממונה משתמש בסמכותו או בכוחו להשפיע על מעמדו או עתידו של הכפוף למרותו, על מנת להשיג את הסכמתו לביצוע המעשים המיניים בו וכדי לכפות את רצונו עליו.</w:t>
      </w:r>
    </w:p>
    <w:p w14:paraId="75343440" w14:textId="77777777" w:rsidR="009B5D61" w:rsidRDefault="009B5D61" w:rsidP="009B5D61">
      <w:pPr>
        <w:spacing w:line="360" w:lineRule="auto"/>
        <w:ind w:left="720" w:right="2127"/>
        <w:jc w:val="both"/>
        <w:rPr>
          <w:rFonts w:ascii="David" w:hAnsi="David"/>
          <w:b/>
          <w:bCs/>
          <w:rtl/>
        </w:rPr>
      </w:pPr>
      <w:r>
        <w:rPr>
          <w:rFonts w:ascii="David" w:hAnsi="David"/>
          <w:b/>
          <w:bCs/>
          <w:rtl/>
        </w:rPr>
        <w:t xml:space="preserve">התנהגות העולה כדי 'ניצול מרות' עשויה ללבוש צורות רבות ושונות. התנהגות כזו יכולה להיות מפורשת או מרומזת והיא יכולה להיעשות במישרין או בעקיפין. אחת הצורות הקיצוניות של התנהגות זו תהא השמעת איום גלוי וישיר... ברוב המקרים לא יועבר האיום באופן ברור ומפורש אלא דווקא בדרך מרומזת יותר, הגם שאין בכך כמובן כדי להפחית מעוצמתו. במקרים אחרים השימוש לרעה בסמכות ילבש צורה של הבטחה מפורשת או משתמעת של הטבה בתנאי העבודה בתמורה לטובת הנאה בתחום המיני... מכל מקום, תהא הדרך שבה בא לידי ביטוי יסוד 'ניצול המרות' אשר תהא – המשמעות היא תמיד אחת: השגת הסכמתו של הכפוף לביצוע המעשים שלא על פי רצונו האמיתי אלא עקב שימוש לרעה ביחסי המרות" (שם, בעמ' 268).   </w:t>
      </w:r>
    </w:p>
    <w:p w14:paraId="6EC55F20" w14:textId="77777777" w:rsidR="009B5D61" w:rsidRDefault="009B5D61" w:rsidP="009B5D61">
      <w:pPr>
        <w:spacing w:line="360" w:lineRule="auto"/>
        <w:ind w:right="2127" w:firstLine="1133"/>
        <w:jc w:val="both"/>
        <w:rPr>
          <w:rFonts w:ascii="David" w:hAnsi="David"/>
          <w:b/>
          <w:bCs/>
          <w:rtl/>
        </w:rPr>
      </w:pPr>
    </w:p>
    <w:p w14:paraId="24DF53C6" w14:textId="77777777" w:rsidR="009B5D61" w:rsidRDefault="009B5D61" w:rsidP="009B5D61">
      <w:pPr>
        <w:pStyle w:val="a1"/>
        <w:spacing w:line="360" w:lineRule="auto"/>
        <w:ind w:left="720" w:right="2127" w:firstLine="0"/>
        <w:rPr>
          <w:rFonts w:ascii="David" w:hAnsi="David" w:cs="David"/>
          <w:b/>
          <w:bCs/>
          <w:sz w:val="24"/>
          <w:rtl/>
        </w:rPr>
      </w:pPr>
      <w:r>
        <w:rPr>
          <w:rFonts w:ascii="David" w:hAnsi="David" w:cs="David"/>
          <w:b/>
          <w:bCs/>
          <w:sz w:val="24"/>
          <w:rtl/>
        </w:rPr>
        <w:t>ככלל, הגישה הנוהגת בבחינת השאלה אם הסכמתו של עובד לקיים מגע מיני עם מעביד יסודה בניצול מרות צריכה להיעשות בשים לב למכלול נסיבות העניין וההקשר שבו המעשים התבצעו (שם, בעמ' 270). ובלשונה של השופטת ביניש:</w:t>
      </w:r>
    </w:p>
    <w:p w14:paraId="269DA43B" w14:textId="77777777" w:rsidR="009B5D61" w:rsidRDefault="009B5D61" w:rsidP="009B5D61">
      <w:pPr>
        <w:pStyle w:val="1"/>
        <w:spacing w:line="360" w:lineRule="auto"/>
        <w:ind w:left="720" w:right="2127"/>
        <w:rPr>
          <w:rFonts w:ascii="Times New Roman" w:hAnsi="Times New Roman"/>
          <w:sz w:val="20"/>
          <w:rtl/>
        </w:rPr>
      </w:pPr>
      <w:r>
        <w:rPr>
          <w:rFonts w:ascii="David" w:hAnsi="David" w:cs="David"/>
          <w:b/>
          <w:bCs/>
          <w:sz w:val="24"/>
          <w:rtl/>
        </w:rPr>
        <w:t xml:space="preserve">"ככל שפערי הכוח והפרשי הגילאים בין הממונה לכפוף לו גדולים יותר; </w:t>
      </w:r>
      <w:r>
        <w:rPr>
          <w:rFonts w:ascii="David" w:hAnsi="David" w:cs="David"/>
          <w:b/>
          <w:bCs/>
          <w:sz w:val="24"/>
          <w:u w:val="single"/>
          <w:rtl/>
        </w:rPr>
        <w:t>ככל שלממונה יכולת השפעה ניכרת יותר על מעמדו או עתידו של העובד</w:t>
      </w:r>
      <w:r>
        <w:rPr>
          <w:rFonts w:ascii="David" w:hAnsi="David" w:cs="David"/>
          <w:b/>
          <w:bCs/>
          <w:sz w:val="24"/>
          <w:rtl/>
        </w:rPr>
        <w:t>; ככל שהיוזמה לביצוע המעשים המיניים נתונה בידיו של הממונה, כך עשויה להתבקש המסקנה כי המעשים המיניים היו בגדר ניצול יחסי המרות. כל זאת בלי למצות את השיקולים השונים הרלוונטיים לעניין אשר ייבחנו בהתאם לנסיבותיו של כל מקרה ומקרה..." (שם) (הדגש שלי פ.ש.)</w:t>
      </w:r>
    </w:p>
    <w:p w14:paraId="08B221FC" w14:textId="77777777" w:rsidR="009B5D61" w:rsidRDefault="009B5D61" w:rsidP="009B5D61">
      <w:pPr>
        <w:spacing w:line="360" w:lineRule="auto"/>
        <w:jc w:val="both"/>
      </w:pPr>
      <w:r>
        <w:rPr>
          <w:rtl/>
        </w:rPr>
        <w:t xml:space="preserve">77. </w:t>
      </w:r>
      <w:r>
        <w:rPr>
          <w:rtl/>
        </w:rPr>
        <w:tab/>
        <w:t>המסקנה היא כדי לקבוע עבירה בעקבות יחסי מרות, יש להוכיח:</w:t>
      </w:r>
    </w:p>
    <w:p w14:paraId="34CE7D04" w14:textId="77777777" w:rsidR="009B5D61" w:rsidRDefault="009B5D61" w:rsidP="009B5D61">
      <w:pPr>
        <w:spacing w:line="360" w:lineRule="auto"/>
        <w:jc w:val="both"/>
        <w:rPr>
          <w:b/>
          <w:bCs/>
          <w:rtl/>
        </w:rPr>
      </w:pPr>
    </w:p>
    <w:p w14:paraId="709ECC54" w14:textId="77777777" w:rsidR="009B5D61" w:rsidRDefault="009B5D61" w:rsidP="009B5D61">
      <w:pPr>
        <w:pStyle w:val="a"/>
        <w:numPr>
          <w:ilvl w:val="0"/>
          <w:numId w:val="1"/>
        </w:numPr>
        <w:spacing w:line="360" w:lineRule="auto"/>
        <w:jc w:val="both"/>
        <w:rPr>
          <w:rFonts w:ascii="David" w:hAnsi="David"/>
          <w:b/>
          <w:bCs/>
          <w:rtl/>
        </w:rPr>
      </w:pPr>
      <w:r>
        <w:rPr>
          <w:rFonts w:ascii="David" w:hAnsi="David"/>
          <w:b/>
          <w:bCs/>
          <w:rtl/>
        </w:rPr>
        <w:t xml:space="preserve">יכולת השפעה ניכרת ויותר על מעמדו או עתידו של ה עובד (במקרה זה חיילת). </w:t>
      </w:r>
    </w:p>
    <w:p w14:paraId="1711B678" w14:textId="77777777" w:rsidR="009B5D61" w:rsidRDefault="009B5D61" w:rsidP="009B5D61">
      <w:pPr>
        <w:pStyle w:val="a"/>
        <w:numPr>
          <w:ilvl w:val="0"/>
          <w:numId w:val="1"/>
        </w:numPr>
        <w:spacing w:line="360" w:lineRule="auto"/>
        <w:jc w:val="both"/>
        <w:rPr>
          <w:rFonts w:ascii="David" w:hAnsi="David"/>
          <w:b/>
          <w:bCs/>
          <w:rtl/>
        </w:rPr>
      </w:pPr>
      <w:r>
        <w:rPr>
          <w:rFonts w:ascii="David" w:hAnsi="David"/>
          <w:b/>
          <w:bCs/>
          <w:rtl/>
        </w:rPr>
        <w:t xml:space="preserve">ניצול קיום המרות. </w:t>
      </w:r>
    </w:p>
    <w:p w14:paraId="1D91C820" w14:textId="77777777" w:rsidR="009B5D61" w:rsidRDefault="009B5D61" w:rsidP="009B5D61">
      <w:pPr>
        <w:pStyle w:val="a"/>
        <w:numPr>
          <w:ilvl w:val="0"/>
          <w:numId w:val="1"/>
        </w:numPr>
        <w:spacing w:line="360" w:lineRule="auto"/>
        <w:jc w:val="both"/>
        <w:rPr>
          <w:rFonts w:ascii="David" w:hAnsi="David"/>
          <w:b/>
          <w:bCs/>
          <w:u w:val="single"/>
        </w:rPr>
      </w:pPr>
      <w:r>
        <w:rPr>
          <w:rFonts w:ascii="David" w:hAnsi="David"/>
          <w:b/>
          <w:bCs/>
          <w:rtl/>
        </w:rPr>
        <w:t>אין להסתפק בהתרשמות הסובייקטיבית של הנפגע</w:t>
      </w:r>
      <w:r>
        <w:rPr>
          <w:rFonts w:ascii="David" w:hAnsi="David"/>
          <w:b/>
          <w:bCs/>
          <w:u w:val="single"/>
          <w:rtl/>
        </w:rPr>
        <w:t xml:space="preserve">. </w:t>
      </w:r>
    </w:p>
    <w:p w14:paraId="7CB745BE" w14:textId="77777777" w:rsidR="009B5D61" w:rsidRDefault="009B5D61" w:rsidP="009B5D61">
      <w:pPr>
        <w:spacing w:line="360" w:lineRule="auto"/>
        <w:jc w:val="both"/>
        <w:rPr>
          <w:rFonts w:ascii="David" w:hAnsi="David"/>
          <w:b/>
          <w:bCs/>
        </w:rPr>
      </w:pPr>
    </w:p>
    <w:p w14:paraId="1DFB8D3A" w14:textId="77777777" w:rsidR="009B5D61" w:rsidRDefault="009B5D61" w:rsidP="009B5D61">
      <w:pPr>
        <w:spacing w:line="360" w:lineRule="auto"/>
        <w:ind w:left="720" w:hanging="720"/>
        <w:jc w:val="both"/>
        <w:rPr>
          <w:rFonts w:ascii="David" w:hAnsi="David"/>
        </w:rPr>
      </w:pPr>
      <w:r>
        <w:rPr>
          <w:rFonts w:ascii="David" w:hAnsi="David"/>
          <w:rtl/>
        </w:rPr>
        <w:t xml:space="preserve">78. </w:t>
      </w:r>
      <w:r>
        <w:rPr>
          <w:rFonts w:ascii="David" w:hAnsi="David"/>
          <w:rtl/>
        </w:rPr>
        <w:tab/>
        <w:t xml:space="preserve">במקרה דנן לא מדובר ביחסים בין צדדים העובדים באותו מקום. מדובר בשילוב תפקידים כאשר לכל אחד יש תפקיד מוגדר. השוטר לנווט, לקבוע את תוואי הסיור ולאבטח את המתלוננת.  והחיילת, לאבטח את השוטר במילוי תפקידו. </w:t>
      </w:r>
    </w:p>
    <w:p w14:paraId="56659FA5" w14:textId="77777777" w:rsidR="009B5D61" w:rsidRDefault="009B5D61" w:rsidP="009B5D61">
      <w:pPr>
        <w:spacing w:line="360" w:lineRule="auto"/>
        <w:jc w:val="both"/>
        <w:rPr>
          <w:rFonts w:ascii="David" w:hAnsi="David"/>
          <w:rtl/>
        </w:rPr>
      </w:pPr>
    </w:p>
    <w:p w14:paraId="13AA51EA" w14:textId="77777777" w:rsidR="009B5D61" w:rsidRDefault="009B5D61" w:rsidP="009B5D61">
      <w:pPr>
        <w:spacing w:line="360" w:lineRule="auto"/>
        <w:ind w:left="720" w:hanging="720"/>
        <w:jc w:val="both"/>
        <w:rPr>
          <w:rFonts w:ascii="David" w:hAnsi="David"/>
          <w:rtl/>
        </w:rPr>
      </w:pPr>
      <w:r>
        <w:rPr>
          <w:rFonts w:ascii="David" w:hAnsi="David"/>
          <w:rtl/>
        </w:rPr>
        <w:t xml:space="preserve">79. </w:t>
      </w:r>
      <w:r>
        <w:rPr>
          <w:rFonts w:ascii="David" w:hAnsi="David"/>
          <w:rtl/>
        </w:rPr>
        <w:tab/>
        <w:t xml:space="preserve">לנאשם אין דרך להשפיע על קידום החיילת באיום פיטורים או קידום בדרגות. הנאשם אינו במעמד המאפשר לו להעלות ביקורת על המתלוננת במסגרת צה"ל.  </w:t>
      </w:r>
    </w:p>
    <w:p w14:paraId="081530BD" w14:textId="77777777" w:rsidR="009B5D61" w:rsidRDefault="009B5D61" w:rsidP="009B5D61">
      <w:pPr>
        <w:spacing w:line="360" w:lineRule="auto"/>
        <w:ind w:left="360"/>
        <w:jc w:val="both"/>
        <w:rPr>
          <w:rFonts w:ascii="David" w:hAnsi="David"/>
          <w:rtl/>
        </w:rPr>
      </w:pPr>
    </w:p>
    <w:p w14:paraId="2FFB7503" w14:textId="77777777" w:rsidR="009B5D61" w:rsidRDefault="009B5D61" w:rsidP="009B5D61">
      <w:pPr>
        <w:spacing w:line="360" w:lineRule="auto"/>
        <w:ind w:left="720" w:hanging="720"/>
        <w:jc w:val="both"/>
        <w:rPr>
          <w:rFonts w:ascii="David" w:hAnsi="David"/>
          <w:rtl/>
        </w:rPr>
      </w:pPr>
      <w:r>
        <w:rPr>
          <w:rFonts w:ascii="David" w:hAnsi="David"/>
          <w:rtl/>
        </w:rPr>
        <w:t xml:space="preserve">80. </w:t>
      </w:r>
      <w:r>
        <w:rPr>
          <w:rFonts w:ascii="David" w:hAnsi="David"/>
          <w:rtl/>
        </w:rPr>
        <w:tab/>
        <w:t xml:space="preserve">בסך הכול מדובר במפגש חד פעמי למשך מספר שעות. שליטת הנאשם על הרכב וקביעת תוואי הסיור אינו מקיים את היסוד של  </w:t>
      </w:r>
      <w:r>
        <w:rPr>
          <w:rFonts w:ascii="David" w:hAnsi="David"/>
          <w:b/>
          <w:bCs/>
          <w:rtl/>
        </w:rPr>
        <w:t>"יחסי מרות"</w:t>
      </w:r>
      <w:r>
        <w:rPr>
          <w:rFonts w:ascii="David" w:hAnsi="David"/>
          <w:rtl/>
        </w:rPr>
        <w:t xml:space="preserve"> בחוק או בפסיקה. האם בכל זאת קיימת  כפיפות שווה ערך ל"יחסי מרות"? לטעמי לא, זאת מאחר שקיימת הדדיות בין השניים, לאבטח אחד את רעהו במהלך הסיור. המתלוננת נושאת נשק כמו הנאשם, על פי עדות המ"פ חי טוביה, הנאשם תלוי ביכולת וברצון המתלוננת לשמור עליו בעת מילוי תפקידו במהלך הסיור. השוטר כן אחראי מבחינה מבצעית. במהלך הסיור בסופו של דבר, מדובר בסיור "שילוב זרועות", המבטא שילוב כוחות ואבטחה הדדית, בו לוקחים חלק שוטר וחייל.</w:t>
      </w:r>
    </w:p>
    <w:p w14:paraId="5CC4D053" w14:textId="77777777" w:rsidR="009B5D61" w:rsidRDefault="009B5D61" w:rsidP="009B5D61">
      <w:pPr>
        <w:spacing w:line="360" w:lineRule="auto"/>
        <w:ind w:left="360"/>
        <w:jc w:val="both"/>
        <w:rPr>
          <w:rFonts w:ascii="David" w:hAnsi="David"/>
          <w:rtl/>
        </w:rPr>
      </w:pPr>
    </w:p>
    <w:p w14:paraId="0578F100" w14:textId="77777777" w:rsidR="009B5D61" w:rsidRDefault="009B5D61" w:rsidP="009B5D61">
      <w:pPr>
        <w:spacing w:line="360" w:lineRule="auto"/>
        <w:ind w:left="720" w:hanging="360"/>
        <w:jc w:val="both"/>
        <w:rPr>
          <w:rFonts w:ascii="David" w:hAnsi="David"/>
          <w:b/>
          <w:bCs/>
          <w:rtl/>
        </w:rPr>
      </w:pPr>
      <w:r>
        <w:rPr>
          <w:rFonts w:ascii="David" w:hAnsi="David"/>
          <w:rtl/>
        </w:rPr>
        <w:t xml:space="preserve">81. </w:t>
      </w:r>
      <w:r>
        <w:rPr>
          <w:rFonts w:ascii="David" w:hAnsi="David"/>
          <w:b/>
          <w:bCs/>
          <w:rtl/>
        </w:rPr>
        <w:tab/>
      </w:r>
      <w:r>
        <w:rPr>
          <w:rFonts w:ascii="David" w:hAnsi="David"/>
          <w:rtl/>
        </w:rPr>
        <w:t xml:space="preserve">לאור האמור, ובהתאם </w:t>
      </w:r>
      <w:hyperlink r:id="rId81" w:history="1">
        <w:r w:rsidR="00971DC6" w:rsidRPr="00971DC6">
          <w:rPr>
            <w:rFonts w:ascii="David" w:hAnsi="David"/>
            <w:color w:val="0000FF"/>
            <w:u w:val="single"/>
            <w:rtl/>
          </w:rPr>
          <w:t>לס' 34כא</w:t>
        </w:r>
      </w:hyperlink>
      <w:r>
        <w:rPr>
          <w:rFonts w:ascii="David" w:hAnsi="David"/>
          <w:rtl/>
        </w:rPr>
        <w:t xml:space="preserve"> ל</w:t>
      </w:r>
      <w:hyperlink r:id="rId82" w:history="1">
        <w:r w:rsidR="00CD446D" w:rsidRPr="00CD446D">
          <w:rPr>
            <w:rFonts w:ascii="David" w:hAnsi="David"/>
            <w:color w:val="0000FF"/>
            <w:u w:val="single"/>
            <w:rtl/>
          </w:rPr>
          <w:t>חוק העונשין</w:t>
        </w:r>
      </w:hyperlink>
      <w:r>
        <w:rPr>
          <w:rFonts w:ascii="David" w:hAnsi="David"/>
          <w:rtl/>
        </w:rPr>
        <w:t xml:space="preserve">, הקובע כי יש להעדיף את הפרשנות המקלה עם הנאשם, לא הוכח מעבר לספק הסביר קיומם של יחסי מרות או תלות במובן </w:t>
      </w:r>
      <w:hyperlink r:id="rId83" w:history="1">
        <w:r w:rsidR="00971DC6" w:rsidRPr="00971DC6">
          <w:rPr>
            <w:rFonts w:ascii="David" w:hAnsi="David"/>
            <w:color w:val="0000FF"/>
            <w:u w:val="single"/>
            <w:rtl/>
          </w:rPr>
          <w:t>סעיף 3(א)(6)(ז)</w:t>
        </w:r>
      </w:hyperlink>
      <w:r>
        <w:rPr>
          <w:rFonts w:ascii="David" w:hAnsi="David"/>
          <w:rtl/>
        </w:rPr>
        <w:t xml:space="preserve"> ל</w:t>
      </w:r>
      <w:hyperlink r:id="rId84" w:history="1">
        <w:r w:rsidR="00CD446D" w:rsidRPr="00CD446D">
          <w:rPr>
            <w:rFonts w:ascii="David" w:hAnsi="David"/>
            <w:color w:val="0000FF"/>
            <w:u w:val="single"/>
            <w:rtl/>
          </w:rPr>
          <w:t>חוק למניעת הטרדה מינית</w:t>
        </w:r>
      </w:hyperlink>
      <w:r>
        <w:rPr>
          <w:rFonts w:ascii="David" w:hAnsi="David"/>
          <w:rtl/>
        </w:rPr>
        <w:t>, עבירה שאינה מיוחסת לנאשם בסעיפי החיקוק בכתב האישום.  לכן בית המשפט לא נדרש לשאלה השנייה האם לנאשם הייתה הזדמנות להתגונן בעניין עבירה המבוססת על קיום יחסי מרות.  עם זאת מעבר לנדרש, אין ספק  בעני שניתנה לנאשם הזדמנות להתגונן בסוגיית קיום יחסי מרות בינו ובין המתלוננת.</w:t>
      </w:r>
    </w:p>
    <w:p w14:paraId="0BC22F3F" w14:textId="77777777" w:rsidR="009B5D61" w:rsidRDefault="009B5D61" w:rsidP="009B5D61">
      <w:pPr>
        <w:spacing w:line="360" w:lineRule="auto"/>
        <w:jc w:val="both"/>
        <w:rPr>
          <w:rFonts w:ascii="David" w:hAnsi="David"/>
          <w:b/>
          <w:bCs/>
          <w:rtl/>
        </w:rPr>
      </w:pPr>
    </w:p>
    <w:p w14:paraId="339B37BD" w14:textId="77777777" w:rsidR="009B5D61" w:rsidRDefault="009B5D61" w:rsidP="009B5D61">
      <w:pPr>
        <w:spacing w:line="360" w:lineRule="auto"/>
        <w:jc w:val="both"/>
        <w:rPr>
          <w:rFonts w:ascii="David" w:hAnsi="David"/>
          <w:b/>
          <w:bCs/>
          <w:rtl/>
        </w:rPr>
      </w:pPr>
    </w:p>
    <w:p w14:paraId="64B61BCF" w14:textId="77777777" w:rsidR="009B5D61" w:rsidRDefault="009B5D61" w:rsidP="009B5D61">
      <w:pPr>
        <w:spacing w:line="360" w:lineRule="auto"/>
        <w:jc w:val="both"/>
        <w:rPr>
          <w:rFonts w:ascii="David" w:hAnsi="David"/>
          <w:b/>
          <w:bCs/>
          <w:u w:val="single"/>
          <w:rtl/>
        </w:rPr>
      </w:pPr>
      <w:r>
        <w:rPr>
          <w:rFonts w:ascii="David" w:hAnsi="David"/>
          <w:b/>
          <w:bCs/>
          <w:u w:val="single"/>
          <w:rtl/>
        </w:rPr>
        <w:t>סיכום</w:t>
      </w:r>
    </w:p>
    <w:p w14:paraId="3955BF59" w14:textId="77777777" w:rsidR="009B5D61" w:rsidRDefault="009B5D61" w:rsidP="009B5D61">
      <w:pPr>
        <w:spacing w:line="360" w:lineRule="auto"/>
        <w:jc w:val="both"/>
        <w:rPr>
          <w:rFonts w:ascii="David" w:hAnsi="David"/>
          <w:rtl/>
        </w:rPr>
      </w:pPr>
    </w:p>
    <w:p w14:paraId="299A896F" w14:textId="77777777" w:rsidR="009B5D61" w:rsidRDefault="009B5D61" w:rsidP="00F55C1F">
      <w:pPr>
        <w:spacing w:line="360" w:lineRule="auto"/>
        <w:ind w:left="720" w:hanging="720"/>
        <w:jc w:val="both"/>
        <w:rPr>
          <w:rFonts w:ascii="David" w:hAnsi="David"/>
          <w:rtl/>
        </w:rPr>
      </w:pPr>
      <w:r>
        <w:rPr>
          <w:rFonts w:ascii="David" w:hAnsi="David"/>
          <w:rtl/>
        </w:rPr>
        <w:t>82.</w:t>
      </w:r>
      <w:r>
        <w:rPr>
          <w:rFonts w:ascii="David" w:hAnsi="David"/>
          <w:rtl/>
        </w:rPr>
        <w:tab/>
        <w:t xml:space="preserve">לא בקלות אני מזכה את הנאשם מהעובדות המיוחסות לו בכתב האישום. האופן בו ניהל הנאשם שיחה עם המתלוננת, לא היה במקום. ניכר בעיני כי היה פן מיני בהתייחסויותיו, ונוכח פער הגילים ביניהם, הנאשם חרג מגבולות המוסריות. אולם בעת שהמתלוננת משתפת פעולה בין היתר במתן תשובות אינטימיות, לא מנצלת אפשרות להתחמק מהנאשם, להורות לו כי יחדל ממעשיו או לקרוא אותו לסדר בדרך של דיווח למפקדים במחנה </w:t>
      </w:r>
      <w:r w:rsidR="00F55C1F">
        <w:rPr>
          <w:rFonts w:ascii="David" w:hAnsi="David" w:hint="cs"/>
          <w:rtl/>
        </w:rPr>
        <w:t>****</w:t>
      </w:r>
      <w:r>
        <w:rPr>
          <w:rFonts w:ascii="David" w:hAnsi="David"/>
          <w:rtl/>
        </w:rPr>
        <w:t xml:space="preserve">, חסרה ראיה אובייקטיבית לכך שהמתלוננת הראתה חוסר ענין בהתייחסויות מצד הנאשם, כנדרש על פי הדין. </w:t>
      </w:r>
    </w:p>
    <w:p w14:paraId="28972178" w14:textId="77777777" w:rsidR="009B5D61" w:rsidRDefault="009B5D61" w:rsidP="009B5D61">
      <w:pPr>
        <w:spacing w:line="360" w:lineRule="auto"/>
        <w:jc w:val="both"/>
        <w:rPr>
          <w:rFonts w:ascii="David" w:hAnsi="David"/>
          <w:rtl/>
        </w:rPr>
      </w:pPr>
    </w:p>
    <w:p w14:paraId="48EBD0A2" w14:textId="77777777" w:rsidR="009B5D61" w:rsidRDefault="009B5D61" w:rsidP="009B5D61">
      <w:pPr>
        <w:spacing w:line="360" w:lineRule="auto"/>
        <w:ind w:left="720" w:hanging="720"/>
        <w:jc w:val="both"/>
        <w:rPr>
          <w:rFonts w:ascii="David" w:hAnsi="David"/>
          <w:rtl/>
        </w:rPr>
      </w:pPr>
      <w:r>
        <w:rPr>
          <w:rFonts w:ascii="David" w:hAnsi="David"/>
          <w:rtl/>
        </w:rPr>
        <w:t xml:space="preserve">83. </w:t>
      </w:r>
      <w:r>
        <w:rPr>
          <w:rFonts w:ascii="David" w:hAnsi="David"/>
          <w:rtl/>
        </w:rPr>
        <w:tab/>
        <w:t>לאור האמור, נוכח הספק הסביר הקיים,</w:t>
      </w:r>
      <w:r>
        <w:rPr>
          <w:rFonts w:ascii="David" w:hAnsi="David"/>
          <w:b/>
          <w:bCs/>
          <w:rtl/>
        </w:rPr>
        <w:t xml:space="preserve"> </w:t>
      </w:r>
      <w:r>
        <w:rPr>
          <w:rFonts w:ascii="David" w:hAnsi="David"/>
          <w:rtl/>
        </w:rPr>
        <w:t>אני</w:t>
      </w:r>
      <w:r>
        <w:rPr>
          <w:rFonts w:ascii="David" w:hAnsi="David"/>
          <w:b/>
          <w:bCs/>
          <w:rtl/>
        </w:rPr>
        <w:t xml:space="preserve"> </w:t>
      </w:r>
      <w:r>
        <w:rPr>
          <w:rFonts w:ascii="David" w:hAnsi="David"/>
          <w:b/>
          <w:bCs/>
          <w:u w:val="single"/>
          <w:rtl/>
        </w:rPr>
        <w:t>מזכה את הנאשם</w:t>
      </w:r>
      <w:r>
        <w:rPr>
          <w:rFonts w:ascii="David" w:hAnsi="David"/>
          <w:b/>
          <w:bCs/>
          <w:rtl/>
        </w:rPr>
        <w:t xml:space="preserve"> </w:t>
      </w:r>
      <w:r>
        <w:rPr>
          <w:rFonts w:ascii="David" w:hAnsi="David"/>
          <w:rtl/>
        </w:rPr>
        <w:t xml:space="preserve">ביחס לעבירה לפי </w:t>
      </w:r>
      <w:hyperlink r:id="rId85" w:history="1">
        <w:r w:rsidR="00971DC6" w:rsidRPr="00971DC6">
          <w:rPr>
            <w:rFonts w:ascii="David" w:hAnsi="David"/>
            <w:color w:val="0000FF"/>
            <w:u w:val="single"/>
            <w:rtl/>
          </w:rPr>
          <w:t>ס' 3(א)(4)</w:t>
        </w:r>
      </w:hyperlink>
      <w:r>
        <w:rPr>
          <w:rFonts w:ascii="David" w:hAnsi="David"/>
          <w:rtl/>
        </w:rPr>
        <w:t xml:space="preserve"> לחוק מניעת הטרדה מינית. כמו כן מזכה את הנאשם בעבירה של מעשה מגונה לפי </w:t>
      </w:r>
      <w:hyperlink r:id="rId86" w:history="1">
        <w:r w:rsidR="00971DC6" w:rsidRPr="00971DC6">
          <w:rPr>
            <w:rFonts w:ascii="David" w:hAnsi="David"/>
            <w:color w:val="0000FF"/>
            <w:u w:val="single"/>
            <w:rtl/>
          </w:rPr>
          <w:t>סעיף 348(ג)</w:t>
        </w:r>
      </w:hyperlink>
      <w:r>
        <w:rPr>
          <w:rFonts w:ascii="David" w:hAnsi="David"/>
          <w:rtl/>
        </w:rPr>
        <w:t xml:space="preserve"> ל</w:t>
      </w:r>
      <w:hyperlink r:id="rId87" w:history="1">
        <w:r w:rsidR="00CD446D" w:rsidRPr="00CD446D">
          <w:rPr>
            <w:rFonts w:ascii="David" w:hAnsi="David"/>
            <w:color w:val="0000FF"/>
            <w:u w:val="single"/>
            <w:rtl/>
          </w:rPr>
          <w:t>חוק העונשין</w:t>
        </w:r>
      </w:hyperlink>
      <w:r>
        <w:rPr>
          <w:rFonts w:ascii="David" w:hAnsi="David"/>
          <w:rtl/>
        </w:rPr>
        <w:t xml:space="preserve">. </w:t>
      </w:r>
    </w:p>
    <w:p w14:paraId="19AFC11A" w14:textId="77777777" w:rsidR="00F55C1F" w:rsidRDefault="00F55C1F" w:rsidP="009B5D61">
      <w:pPr>
        <w:spacing w:line="360" w:lineRule="auto"/>
        <w:ind w:left="720" w:hanging="720"/>
        <w:jc w:val="both"/>
        <w:rPr>
          <w:rFonts w:ascii="David" w:hAnsi="David"/>
          <w:rtl/>
        </w:rPr>
      </w:pPr>
    </w:p>
    <w:p w14:paraId="068FCBA7" w14:textId="77777777" w:rsidR="009B5D61" w:rsidRDefault="009B5D61" w:rsidP="009B5D61">
      <w:pPr>
        <w:spacing w:line="360" w:lineRule="auto"/>
        <w:ind w:left="720"/>
        <w:jc w:val="both"/>
        <w:rPr>
          <w:rFonts w:ascii="David" w:hAnsi="David"/>
          <w:rtl/>
        </w:rPr>
      </w:pPr>
    </w:p>
    <w:p w14:paraId="55848AE7" w14:textId="77777777" w:rsidR="009B5D61" w:rsidRDefault="009B5D61" w:rsidP="009B5D61">
      <w:pPr>
        <w:spacing w:line="360" w:lineRule="auto"/>
        <w:ind w:left="720"/>
        <w:jc w:val="both"/>
        <w:rPr>
          <w:rFonts w:ascii="David" w:hAnsi="David"/>
          <w:b/>
          <w:bCs/>
          <w:sz w:val="26"/>
          <w:szCs w:val="26"/>
          <w:u w:val="single"/>
          <w:rtl/>
        </w:rPr>
      </w:pPr>
      <w:r>
        <w:rPr>
          <w:rFonts w:ascii="David" w:hAnsi="David"/>
          <w:b/>
          <w:bCs/>
          <w:sz w:val="26"/>
          <w:szCs w:val="26"/>
          <w:u w:val="single"/>
          <w:rtl/>
        </w:rPr>
        <w:t xml:space="preserve">האם ניתן להרשיע את הנאשם בתקיפה סתם לפי </w:t>
      </w:r>
      <w:hyperlink r:id="rId88" w:history="1">
        <w:r w:rsidR="00971DC6" w:rsidRPr="00971DC6">
          <w:rPr>
            <w:rFonts w:ascii="David" w:hAnsi="David"/>
            <w:b/>
            <w:bCs/>
            <w:color w:val="0000FF"/>
            <w:sz w:val="26"/>
            <w:szCs w:val="26"/>
            <w:u w:val="single"/>
            <w:rtl/>
          </w:rPr>
          <w:t>סעיף 279</w:t>
        </w:r>
      </w:hyperlink>
      <w:r>
        <w:rPr>
          <w:rFonts w:ascii="David" w:hAnsi="David"/>
          <w:b/>
          <w:bCs/>
          <w:sz w:val="26"/>
          <w:szCs w:val="26"/>
          <w:u w:val="single"/>
          <w:rtl/>
        </w:rPr>
        <w:t xml:space="preserve"> ל</w:t>
      </w:r>
      <w:hyperlink r:id="rId89" w:history="1">
        <w:r w:rsidR="00CD446D" w:rsidRPr="00CD446D">
          <w:rPr>
            <w:rFonts w:ascii="David" w:hAnsi="David"/>
            <w:b/>
            <w:bCs/>
            <w:color w:val="0000FF"/>
            <w:sz w:val="26"/>
            <w:szCs w:val="26"/>
            <w:u w:val="single"/>
            <w:rtl/>
          </w:rPr>
          <w:t>חוק העונשין</w:t>
        </w:r>
      </w:hyperlink>
      <w:r>
        <w:rPr>
          <w:rFonts w:ascii="David" w:hAnsi="David"/>
          <w:b/>
          <w:bCs/>
          <w:sz w:val="26"/>
          <w:szCs w:val="26"/>
          <w:u w:val="single"/>
          <w:rtl/>
        </w:rPr>
        <w:t>?</w:t>
      </w:r>
    </w:p>
    <w:p w14:paraId="58D19376" w14:textId="77777777" w:rsidR="009B5D61" w:rsidRDefault="009B5D61" w:rsidP="009B5D61">
      <w:pPr>
        <w:spacing w:line="360" w:lineRule="auto"/>
        <w:ind w:left="720"/>
        <w:jc w:val="both"/>
        <w:rPr>
          <w:rFonts w:ascii="David" w:hAnsi="David"/>
          <w:b/>
          <w:bCs/>
          <w:sz w:val="26"/>
          <w:szCs w:val="26"/>
          <w:u w:val="single"/>
          <w:rtl/>
        </w:rPr>
      </w:pPr>
    </w:p>
    <w:p w14:paraId="7B130402" w14:textId="77777777" w:rsidR="009B5D61" w:rsidRDefault="009B5D61" w:rsidP="009B5D61">
      <w:pPr>
        <w:spacing w:line="360" w:lineRule="auto"/>
        <w:ind w:left="720" w:hanging="720"/>
        <w:jc w:val="both"/>
        <w:rPr>
          <w:rFonts w:ascii="David" w:hAnsi="David"/>
          <w:rtl/>
        </w:rPr>
      </w:pPr>
      <w:r>
        <w:rPr>
          <w:rFonts w:ascii="David" w:hAnsi="David"/>
          <w:rtl/>
        </w:rPr>
        <w:t>84.</w:t>
      </w:r>
      <w:r>
        <w:rPr>
          <w:rFonts w:ascii="David" w:hAnsi="David"/>
          <w:rtl/>
        </w:rPr>
        <w:tab/>
        <w:t>אין באמור כדי לסיים את הדיון בעניינו של הנאשם. במהלך עדותו, הנאשם הודה שהעביר אצבעו מאוזנה של המתלוננת ועד הלחי.  הנאשם הודה אף שנגע בברכה של המתלוננת ללא הסכמתה. הנאשם הבין את הפסול במעשיו, ובמהלך עדותו בבית המשפט ביטא חרטה.</w:t>
      </w:r>
    </w:p>
    <w:p w14:paraId="238DC161" w14:textId="77777777" w:rsidR="009B5D61" w:rsidRDefault="009B5D61" w:rsidP="009B5D61">
      <w:pPr>
        <w:spacing w:line="360" w:lineRule="auto"/>
        <w:jc w:val="both"/>
        <w:rPr>
          <w:rFonts w:ascii="David" w:hAnsi="David"/>
          <w:rtl/>
        </w:rPr>
      </w:pPr>
    </w:p>
    <w:p w14:paraId="10407B6F" w14:textId="77777777" w:rsidR="009B5D61" w:rsidRDefault="009B5D61" w:rsidP="009B5D61">
      <w:pPr>
        <w:spacing w:line="360" w:lineRule="auto"/>
        <w:ind w:left="720" w:hanging="720"/>
        <w:jc w:val="both"/>
        <w:rPr>
          <w:rFonts w:ascii="David" w:hAnsi="David"/>
          <w:rtl/>
        </w:rPr>
      </w:pPr>
      <w:r>
        <w:rPr>
          <w:rFonts w:ascii="David" w:hAnsi="David"/>
          <w:rtl/>
        </w:rPr>
        <w:t>85.</w:t>
      </w:r>
      <w:r>
        <w:rPr>
          <w:rFonts w:ascii="David" w:hAnsi="David"/>
          <w:rtl/>
        </w:rPr>
        <w:tab/>
        <w:t xml:space="preserve">האם יש להרשיע את הנאשם בגין עבירת תקיפת סתם לפי </w:t>
      </w:r>
      <w:hyperlink r:id="rId90" w:history="1">
        <w:r w:rsidR="00971DC6" w:rsidRPr="00971DC6">
          <w:rPr>
            <w:rFonts w:ascii="David" w:hAnsi="David"/>
            <w:color w:val="0000FF"/>
            <w:u w:val="single"/>
            <w:rtl/>
          </w:rPr>
          <w:t>ס' 379</w:t>
        </w:r>
      </w:hyperlink>
      <w:r>
        <w:rPr>
          <w:rFonts w:ascii="David" w:hAnsi="David"/>
          <w:rtl/>
        </w:rPr>
        <w:t xml:space="preserve"> ל</w:t>
      </w:r>
      <w:hyperlink r:id="rId91" w:history="1">
        <w:r w:rsidR="00CD446D" w:rsidRPr="00CD446D">
          <w:rPr>
            <w:rFonts w:ascii="David" w:hAnsi="David"/>
            <w:color w:val="0000FF"/>
            <w:u w:val="single"/>
            <w:rtl/>
          </w:rPr>
          <w:t>חוק העונשין</w:t>
        </w:r>
      </w:hyperlink>
      <w:r>
        <w:rPr>
          <w:rFonts w:ascii="David" w:hAnsi="David"/>
          <w:rtl/>
        </w:rPr>
        <w:t xml:space="preserve">. יסוד העבירה הוא כל נגיעה שלא כדין וללא רשות כאשר די בנגיעה בעוצמה של ניצוץ כדי להוות עבירה. </w:t>
      </w:r>
    </w:p>
    <w:p w14:paraId="14CC18F5" w14:textId="77777777" w:rsidR="009B5D61" w:rsidRDefault="009B5D61" w:rsidP="009B5D61">
      <w:pPr>
        <w:spacing w:line="360" w:lineRule="auto"/>
        <w:jc w:val="both"/>
        <w:rPr>
          <w:rFonts w:ascii="David" w:hAnsi="David"/>
          <w:rtl/>
        </w:rPr>
      </w:pPr>
    </w:p>
    <w:p w14:paraId="74E63B5A" w14:textId="77777777" w:rsidR="009B5D61" w:rsidRDefault="009B5D61" w:rsidP="009B5D61">
      <w:pPr>
        <w:spacing w:line="360" w:lineRule="auto"/>
        <w:ind w:left="720"/>
        <w:jc w:val="both"/>
        <w:rPr>
          <w:rFonts w:ascii="David" w:hAnsi="David"/>
          <w:rtl/>
        </w:rPr>
      </w:pPr>
      <w:r>
        <w:rPr>
          <w:rFonts w:ascii="David" w:hAnsi="David"/>
          <w:rtl/>
        </w:rPr>
        <w:t xml:space="preserve">השאלה היא, האם לנאשם הייתה הזדמנות נאותה להתגונן ביחס לעבירה זו? </w:t>
      </w:r>
    </w:p>
    <w:p w14:paraId="3F7FEF6B" w14:textId="77777777" w:rsidR="009B5D61" w:rsidRDefault="009B5D61" w:rsidP="009B5D61">
      <w:pPr>
        <w:spacing w:line="360" w:lineRule="auto"/>
        <w:jc w:val="both"/>
        <w:rPr>
          <w:rFonts w:ascii="David" w:hAnsi="David"/>
          <w:rtl/>
        </w:rPr>
      </w:pPr>
    </w:p>
    <w:p w14:paraId="2A10C24D" w14:textId="77777777" w:rsidR="009B5D61" w:rsidRDefault="009B5D61" w:rsidP="009B5D61">
      <w:pPr>
        <w:spacing w:line="360" w:lineRule="auto"/>
        <w:ind w:left="720" w:hanging="720"/>
        <w:jc w:val="both"/>
        <w:rPr>
          <w:rFonts w:ascii="David" w:hAnsi="David"/>
          <w:rtl/>
        </w:rPr>
      </w:pPr>
      <w:r>
        <w:rPr>
          <w:rFonts w:ascii="David" w:hAnsi="David"/>
          <w:rtl/>
        </w:rPr>
        <w:t xml:space="preserve">86. </w:t>
      </w:r>
      <w:r>
        <w:rPr>
          <w:rFonts w:ascii="David" w:hAnsi="David"/>
          <w:rtl/>
        </w:rPr>
        <w:tab/>
        <w:t xml:space="preserve">במהלך חקירתו במח"ש ובעדותו בביהמ"ש, הודה הנאשם שעשה טעות בעת שנגע בפניה של המתלוננת. עצם קיום עבירת תקיפה סתם היה ידוע לנאשם ולסנגורו. מחד גיסא, יש להבטיח הגינות בניהול הליך פלילי המאפשר חקר האמת, מאידך גיסא, על ביהמ"ש לתת דעתו ולהכריע בכתב אישום על פי הראיות בפניו (ראה </w:t>
      </w:r>
      <w:hyperlink r:id="rId92" w:history="1">
        <w:r w:rsidR="00CD446D" w:rsidRPr="00CD446D">
          <w:rPr>
            <w:rFonts w:ascii="David" w:hAnsi="David"/>
            <w:color w:val="0000FF"/>
            <w:u w:val="single"/>
            <w:rtl/>
          </w:rPr>
          <w:t>רע"פ 6448/12</w:t>
        </w:r>
      </w:hyperlink>
      <w:r>
        <w:rPr>
          <w:rFonts w:ascii="David" w:hAnsi="David"/>
          <w:rtl/>
        </w:rPr>
        <w:t xml:space="preserve"> </w:t>
      </w:r>
      <w:r>
        <w:rPr>
          <w:rFonts w:ascii="David" w:hAnsi="David"/>
          <w:b/>
          <w:bCs/>
          <w:rtl/>
        </w:rPr>
        <w:t>ש"א (ששון יוסף אפרים בע"מ) נ' מדינת ישראל</w:t>
      </w:r>
      <w:r>
        <w:rPr>
          <w:rFonts w:ascii="David" w:hAnsi="David"/>
          <w:rtl/>
        </w:rPr>
        <w:t xml:space="preserve"> </w:t>
      </w:r>
      <w:r w:rsidR="00282995" w:rsidRPr="00282995">
        <w:rPr>
          <w:rFonts w:ascii="Times New Roman" w:hAnsi="Times New Roman"/>
          <w:sz w:val="22"/>
          <w:rtl/>
        </w:rPr>
        <w:t xml:space="preserve">[פורסם בנבו] </w:t>
      </w:r>
      <w:r>
        <w:rPr>
          <w:rFonts w:ascii="David" w:hAnsi="David"/>
          <w:rtl/>
        </w:rPr>
        <w:t xml:space="preserve">(פורסם ביום 11.9.12). </w:t>
      </w:r>
    </w:p>
    <w:p w14:paraId="5FFAC310" w14:textId="77777777" w:rsidR="009B5D61" w:rsidRDefault="009B5D61" w:rsidP="009B5D61">
      <w:pPr>
        <w:spacing w:line="360" w:lineRule="auto"/>
        <w:jc w:val="both"/>
        <w:rPr>
          <w:rFonts w:ascii="David" w:hAnsi="David"/>
          <w:rtl/>
        </w:rPr>
      </w:pPr>
    </w:p>
    <w:p w14:paraId="321A1468" w14:textId="77777777" w:rsidR="009B5D61" w:rsidRDefault="009B5D61" w:rsidP="009B5D61">
      <w:pPr>
        <w:spacing w:line="360" w:lineRule="auto"/>
        <w:ind w:left="720" w:hanging="720"/>
        <w:jc w:val="both"/>
        <w:rPr>
          <w:rFonts w:ascii="David" w:hAnsi="David"/>
          <w:rtl/>
        </w:rPr>
      </w:pPr>
      <w:r>
        <w:rPr>
          <w:rFonts w:ascii="David" w:hAnsi="David"/>
          <w:rtl/>
        </w:rPr>
        <w:t xml:space="preserve">87. </w:t>
      </w:r>
      <w:r>
        <w:rPr>
          <w:rFonts w:ascii="David" w:hAnsi="David"/>
          <w:rtl/>
        </w:rPr>
        <w:tab/>
        <w:t xml:space="preserve">בענייננו, העובדות בעניין דנן אינן חדשות לנאשם. הנאשם עצמו העיד על הנגיעה ולכן אין העבירה באה כהפתעה. כאשר הנאשם מצביע על מעשיו, על ביהמ"ש להשתמש בסמכותו לפי </w:t>
      </w:r>
      <w:hyperlink r:id="rId93" w:history="1">
        <w:r w:rsidR="00971DC6" w:rsidRPr="00971DC6">
          <w:rPr>
            <w:rFonts w:ascii="David" w:hAnsi="David"/>
            <w:color w:val="0000FF"/>
            <w:u w:val="single"/>
            <w:rtl/>
          </w:rPr>
          <w:t>ס' 184</w:t>
        </w:r>
      </w:hyperlink>
      <w:r>
        <w:rPr>
          <w:rFonts w:ascii="David" w:hAnsi="David"/>
          <w:rtl/>
        </w:rPr>
        <w:t xml:space="preserve"> ל</w:t>
      </w:r>
      <w:hyperlink r:id="rId94" w:history="1">
        <w:r w:rsidR="00CD446D" w:rsidRPr="00CD446D">
          <w:rPr>
            <w:rFonts w:ascii="David" w:hAnsi="David"/>
            <w:color w:val="0000FF"/>
            <w:u w:val="single"/>
            <w:rtl/>
          </w:rPr>
          <w:t>חסד"פ</w:t>
        </w:r>
      </w:hyperlink>
      <w:r>
        <w:rPr>
          <w:rFonts w:ascii="David" w:hAnsi="David"/>
          <w:rtl/>
        </w:rPr>
        <w:t xml:space="preserve"> ולתת הכרעת דין התואמת את האמת שהתגלתה במהלך המשפט. </w:t>
      </w:r>
    </w:p>
    <w:p w14:paraId="2D8D9A39" w14:textId="77777777" w:rsidR="009B5D61" w:rsidRDefault="009B5D61" w:rsidP="009B5D61">
      <w:pPr>
        <w:spacing w:line="360" w:lineRule="auto"/>
        <w:ind w:left="720"/>
        <w:jc w:val="both"/>
        <w:rPr>
          <w:rFonts w:ascii="David" w:hAnsi="David"/>
          <w:rtl/>
        </w:rPr>
      </w:pPr>
    </w:p>
    <w:p w14:paraId="2C623847" w14:textId="77777777" w:rsidR="009B5D61" w:rsidRDefault="009B5D61" w:rsidP="009B5D61">
      <w:pPr>
        <w:spacing w:line="360" w:lineRule="auto"/>
        <w:ind w:left="720" w:hanging="720"/>
        <w:jc w:val="both"/>
        <w:rPr>
          <w:rFonts w:ascii="David" w:hAnsi="David"/>
          <w:rtl/>
        </w:rPr>
      </w:pPr>
      <w:r>
        <w:rPr>
          <w:rFonts w:ascii="David" w:hAnsi="David"/>
          <w:rtl/>
        </w:rPr>
        <w:t xml:space="preserve">88. </w:t>
      </w:r>
      <w:r>
        <w:rPr>
          <w:rFonts w:ascii="David" w:hAnsi="David"/>
          <w:rtl/>
        </w:rPr>
        <w:tab/>
        <w:t xml:space="preserve">כאשר הנאשם עצמו מודה בעבירה במהלך משפטו יש להרשיעו באותה עבירה (ראה לדוגמא </w:t>
      </w:r>
      <w:r>
        <w:rPr>
          <w:rFonts w:ascii="David" w:hAnsi="David"/>
          <w:b/>
          <w:bCs/>
          <w:rtl/>
        </w:rPr>
        <w:t>תפ"ח (ירושלים) 5055/02 מדינת ישראל נגד פלוני</w:t>
      </w:r>
      <w:r>
        <w:rPr>
          <w:rFonts w:ascii="David" w:hAnsi="David"/>
          <w:rtl/>
        </w:rPr>
        <w:t xml:space="preserve"> (לא פורסם 18.03.03), שם עשה בית המשפט שימוש בסמכותו מכוח </w:t>
      </w:r>
      <w:hyperlink r:id="rId95" w:history="1">
        <w:r w:rsidR="00971DC6" w:rsidRPr="00971DC6">
          <w:rPr>
            <w:rFonts w:ascii="David" w:hAnsi="David"/>
            <w:color w:val="0000FF"/>
            <w:u w:val="single"/>
            <w:rtl/>
          </w:rPr>
          <w:t>סעיף 184</w:t>
        </w:r>
      </w:hyperlink>
      <w:r>
        <w:rPr>
          <w:rFonts w:ascii="David" w:hAnsi="David"/>
          <w:rtl/>
        </w:rPr>
        <w:t xml:space="preserve"> ל</w:t>
      </w:r>
      <w:hyperlink r:id="rId96" w:history="1">
        <w:r w:rsidR="00CD446D" w:rsidRPr="00CD446D">
          <w:rPr>
            <w:rFonts w:ascii="David" w:hAnsi="David"/>
            <w:color w:val="0000FF"/>
            <w:u w:val="single"/>
            <w:rtl/>
          </w:rPr>
          <w:t>חסד"פ</w:t>
        </w:r>
      </w:hyperlink>
      <w:r>
        <w:rPr>
          <w:rFonts w:ascii="David" w:hAnsi="David"/>
          <w:rtl/>
        </w:rPr>
        <w:t xml:space="preserve"> והרשיע את הנאשם בעבירה לפי </w:t>
      </w:r>
      <w:hyperlink r:id="rId97" w:history="1">
        <w:r w:rsidR="00971DC6" w:rsidRPr="00971DC6">
          <w:rPr>
            <w:rFonts w:ascii="David" w:hAnsi="David"/>
            <w:color w:val="0000FF"/>
            <w:u w:val="single"/>
            <w:rtl/>
          </w:rPr>
          <w:t>סעיף 379</w:t>
        </w:r>
      </w:hyperlink>
      <w:r>
        <w:rPr>
          <w:rFonts w:ascii="David" w:hAnsi="David"/>
          <w:rtl/>
        </w:rPr>
        <w:t xml:space="preserve"> ל</w:t>
      </w:r>
      <w:hyperlink r:id="rId98" w:history="1">
        <w:r w:rsidR="00CD446D" w:rsidRPr="00CD446D">
          <w:rPr>
            <w:rFonts w:ascii="David" w:hAnsi="David"/>
            <w:color w:val="0000FF"/>
            <w:u w:val="single"/>
            <w:rtl/>
          </w:rPr>
          <w:t>חוק העונשין</w:t>
        </w:r>
      </w:hyperlink>
      <w:r>
        <w:rPr>
          <w:rFonts w:ascii="David" w:hAnsi="David"/>
          <w:rtl/>
        </w:rPr>
        <w:t xml:space="preserve"> (כאשר יסוד העבירה נובע מעדותו בלבד).</w:t>
      </w:r>
    </w:p>
    <w:p w14:paraId="4F15BEC7" w14:textId="77777777" w:rsidR="009B5D61" w:rsidRDefault="009B5D61" w:rsidP="009B5D61">
      <w:pPr>
        <w:spacing w:line="360" w:lineRule="auto"/>
        <w:ind w:left="720"/>
        <w:jc w:val="both"/>
        <w:rPr>
          <w:rFonts w:ascii="David" w:hAnsi="David"/>
          <w:rtl/>
        </w:rPr>
      </w:pPr>
    </w:p>
    <w:p w14:paraId="1044C0F9" w14:textId="77777777" w:rsidR="009B5D61" w:rsidRDefault="009B5D61" w:rsidP="009B5D61">
      <w:pPr>
        <w:spacing w:line="360" w:lineRule="auto"/>
        <w:ind w:left="720" w:hanging="720"/>
        <w:jc w:val="both"/>
        <w:rPr>
          <w:rFonts w:ascii="David" w:hAnsi="David"/>
          <w:rtl/>
        </w:rPr>
      </w:pPr>
      <w:r>
        <w:rPr>
          <w:rFonts w:ascii="David" w:hAnsi="David"/>
          <w:rtl/>
        </w:rPr>
        <w:t xml:space="preserve">89. </w:t>
      </w:r>
      <w:r>
        <w:rPr>
          <w:rFonts w:ascii="David" w:hAnsi="David"/>
          <w:rtl/>
        </w:rPr>
        <w:tab/>
        <w:t xml:space="preserve">לפיכך, אני סבור כי ניתן להרשיע את הנאשם בעבירה שעניינה תקיפה סתם לפי </w:t>
      </w:r>
      <w:hyperlink r:id="rId99" w:history="1">
        <w:r w:rsidR="00971DC6" w:rsidRPr="00971DC6">
          <w:rPr>
            <w:rFonts w:ascii="David" w:hAnsi="David"/>
            <w:color w:val="0000FF"/>
            <w:u w:val="single"/>
            <w:rtl/>
          </w:rPr>
          <w:t>סעיף 279</w:t>
        </w:r>
      </w:hyperlink>
      <w:r>
        <w:rPr>
          <w:rFonts w:ascii="David" w:hAnsi="David"/>
          <w:rtl/>
        </w:rPr>
        <w:t xml:space="preserve"> ל</w:t>
      </w:r>
      <w:hyperlink r:id="rId100" w:history="1">
        <w:r w:rsidR="00CD446D" w:rsidRPr="00CD446D">
          <w:rPr>
            <w:rFonts w:ascii="David" w:hAnsi="David"/>
            <w:color w:val="0000FF"/>
            <w:u w:val="single"/>
            <w:rtl/>
          </w:rPr>
          <w:t>חוק העונשין</w:t>
        </w:r>
      </w:hyperlink>
      <w:r>
        <w:rPr>
          <w:rFonts w:ascii="David" w:hAnsi="David"/>
          <w:rtl/>
        </w:rPr>
        <w:t xml:space="preserve">, בהתאם להודאתו. </w:t>
      </w:r>
    </w:p>
    <w:p w14:paraId="38ABBA6B" w14:textId="77777777" w:rsidR="009B5D61" w:rsidRDefault="009B5D61" w:rsidP="009B5D61">
      <w:pPr>
        <w:spacing w:line="360" w:lineRule="auto"/>
        <w:jc w:val="both"/>
        <w:rPr>
          <w:rFonts w:ascii="David" w:hAnsi="David"/>
          <w:rtl/>
        </w:rPr>
      </w:pPr>
    </w:p>
    <w:p w14:paraId="2F1B69EC" w14:textId="77777777" w:rsidR="00193201" w:rsidRDefault="00193201" w:rsidP="009B5D61">
      <w:pPr>
        <w:spacing w:line="360" w:lineRule="auto"/>
        <w:jc w:val="both"/>
        <w:rPr>
          <w:rFonts w:ascii="David" w:hAnsi="David"/>
          <w:rtl/>
        </w:rPr>
      </w:pPr>
    </w:p>
    <w:p w14:paraId="49BB4E69" w14:textId="77777777" w:rsidR="009B5D61" w:rsidRDefault="009B5D61" w:rsidP="009B5D61">
      <w:pPr>
        <w:spacing w:line="360" w:lineRule="auto"/>
        <w:jc w:val="both"/>
        <w:rPr>
          <w:rFonts w:ascii="David" w:hAnsi="David"/>
          <w:b/>
          <w:bCs/>
          <w:u w:val="single"/>
          <w:rtl/>
        </w:rPr>
      </w:pPr>
      <w:r>
        <w:rPr>
          <w:rFonts w:ascii="David" w:hAnsi="David"/>
          <w:b/>
          <w:bCs/>
          <w:u w:val="single"/>
          <w:rtl/>
        </w:rPr>
        <w:t>סוף דבר</w:t>
      </w:r>
    </w:p>
    <w:p w14:paraId="31BBFD85" w14:textId="77777777" w:rsidR="009B5D61" w:rsidRDefault="009B5D61" w:rsidP="009B5D61">
      <w:pPr>
        <w:spacing w:line="360" w:lineRule="auto"/>
        <w:ind w:left="720" w:hanging="720"/>
        <w:jc w:val="both"/>
        <w:rPr>
          <w:rFonts w:ascii="David" w:hAnsi="David"/>
          <w:rtl/>
        </w:rPr>
      </w:pPr>
      <w:r>
        <w:rPr>
          <w:rFonts w:ascii="David" w:hAnsi="David"/>
          <w:rtl/>
        </w:rPr>
        <w:t>90.</w:t>
      </w:r>
      <w:r>
        <w:rPr>
          <w:rFonts w:ascii="David" w:hAnsi="David"/>
          <w:rtl/>
        </w:rPr>
        <w:tab/>
        <w:t xml:space="preserve">לאור האמור, אני מזכה את הנאשם מחמת הספק מהעבירות המיוחסות לו בכתב האישום שעניינן מעשה מגונה ועבירת הטרדה מינית, ומרשיעו בהתאם </w:t>
      </w:r>
      <w:hyperlink r:id="rId101" w:history="1">
        <w:r w:rsidR="00971DC6" w:rsidRPr="00971DC6">
          <w:rPr>
            <w:rFonts w:ascii="David" w:hAnsi="David"/>
            <w:color w:val="0000FF"/>
            <w:u w:val="single"/>
            <w:rtl/>
          </w:rPr>
          <w:t>לס' 184</w:t>
        </w:r>
      </w:hyperlink>
      <w:r>
        <w:rPr>
          <w:rFonts w:ascii="David" w:hAnsi="David"/>
          <w:rtl/>
        </w:rPr>
        <w:t xml:space="preserve"> ל</w:t>
      </w:r>
      <w:hyperlink r:id="rId102" w:history="1">
        <w:r w:rsidR="00CD446D" w:rsidRPr="00CD446D">
          <w:rPr>
            <w:rFonts w:ascii="David" w:hAnsi="David"/>
            <w:color w:val="0000FF"/>
            <w:u w:val="single"/>
            <w:rtl/>
          </w:rPr>
          <w:t>חסד"פ</w:t>
        </w:r>
      </w:hyperlink>
      <w:r>
        <w:rPr>
          <w:rFonts w:ascii="David" w:hAnsi="David"/>
          <w:rtl/>
        </w:rPr>
        <w:t xml:space="preserve"> בעבירת תקיפת סתם, לפי </w:t>
      </w:r>
      <w:hyperlink r:id="rId103" w:history="1">
        <w:r w:rsidR="00971DC6" w:rsidRPr="00971DC6">
          <w:rPr>
            <w:rFonts w:ascii="David" w:hAnsi="David"/>
            <w:color w:val="0000FF"/>
            <w:u w:val="single"/>
            <w:rtl/>
          </w:rPr>
          <w:t>ס' 379</w:t>
        </w:r>
      </w:hyperlink>
      <w:r>
        <w:rPr>
          <w:rFonts w:ascii="David" w:hAnsi="David"/>
          <w:rtl/>
        </w:rPr>
        <w:t xml:space="preserve"> ל</w:t>
      </w:r>
      <w:hyperlink r:id="rId104" w:history="1">
        <w:r w:rsidR="00CD446D" w:rsidRPr="00CD446D">
          <w:rPr>
            <w:rFonts w:ascii="David" w:hAnsi="David"/>
            <w:color w:val="0000FF"/>
            <w:u w:val="single"/>
            <w:rtl/>
          </w:rPr>
          <w:t>חוק העונשין</w:t>
        </w:r>
      </w:hyperlink>
      <w:r>
        <w:rPr>
          <w:rFonts w:ascii="David" w:hAnsi="David"/>
          <w:rtl/>
        </w:rPr>
        <w:t>.</w:t>
      </w:r>
    </w:p>
    <w:p w14:paraId="13F995F6" w14:textId="77777777" w:rsidR="00193201" w:rsidRDefault="00193201" w:rsidP="00193201">
      <w:pPr>
        <w:spacing w:line="360" w:lineRule="auto"/>
        <w:jc w:val="both"/>
        <w:rPr>
          <w:sz w:val="6"/>
          <w:szCs w:val="6"/>
          <w:rtl/>
        </w:rPr>
      </w:pPr>
      <w:r>
        <w:rPr>
          <w:rFonts w:hint="cs"/>
          <w:sz w:val="6"/>
          <w:szCs w:val="6"/>
          <w:rtl/>
        </w:rPr>
        <w:t>&lt;#3#&gt;</w:t>
      </w:r>
    </w:p>
    <w:p w14:paraId="68FAAC25" w14:textId="77777777" w:rsidR="00193201" w:rsidRDefault="00193201" w:rsidP="00193201">
      <w:pPr>
        <w:rPr>
          <w:rtl/>
        </w:rPr>
      </w:pPr>
    </w:p>
    <w:p w14:paraId="73AB06F7" w14:textId="77777777" w:rsidR="00193201" w:rsidRDefault="00CD446D" w:rsidP="00193201">
      <w:pPr>
        <w:rPr>
          <w:rtl/>
        </w:rPr>
      </w:pPr>
      <w:r w:rsidRPr="00CD446D">
        <w:rPr>
          <w:rFonts w:ascii="David" w:hAnsi="David"/>
          <w:b/>
          <w:bCs/>
          <w:color w:val="FFFFFF"/>
          <w:sz w:val="2"/>
          <w:szCs w:val="2"/>
          <w:rtl/>
        </w:rPr>
        <w:t>5129371</w:t>
      </w:r>
      <w:r>
        <w:rPr>
          <w:rFonts w:ascii="David" w:hAnsi="David"/>
          <w:b/>
          <w:bCs/>
          <w:rtl/>
        </w:rPr>
        <w:t xml:space="preserve">ניתנה והודעה היום ט"ז טבת תשע"ט, 24/12/2018 במעמד הנוכחים. </w:t>
      </w:r>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193201" w14:paraId="21D057E0" w14:textId="77777777" w:rsidTr="0032336B">
        <w:trPr>
          <w:trHeight w:val="316"/>
        </w:trPr>
        <w:tc>
          <w:tcPr>
            <w:tcW w:w="3936" w:type="dxa"/>
            <w:tcBorders>
              <w:top w:val="nil"/>
              <w:left w:val="nil"/>
              <w:bottom w:val="single" w:sz="4" w:space="0" w:color="auto"/>
              <w:right w:val="nil"/>
            </w:tcBorders>
            <w:shd w:val="clear" w:color="auto" w:fill="auto"/>
            <w:vAlign w:val="bottom"/>
          </w:tcPr>
          <w:p w14:paraId="033737C8" w14:textId="77777777" w:rsidR="00193201" w:rsidRDefault="00CD446D" w:rsidP="00971DC6">
            <w:pPr>
              <w:jc w:val="center"/>
              <w:rPr>
                <w:rtl/>
              </w:rPr>
            </w:pPr>
            <w:r w:rsidRPr="00CD446D">
              <w:rPr>
                <w:noProof/>
                <w:color w:val="FFFFFF"/>
                <w:sz w:val="2"/>
                <w:szCs w:val="2"/>
              </w:rPr>
              <w:t>54678313</w:t>
            </w:r>
          </w:p>
          <w:p w14:paraId="7863A57B" w14:textId="77777777" w:rsidR="00193201" w:rsidRDefault="00193201" w:rsidP="0032336B">
            <w:pPr>
              <w:jc w:val="center"/>
            </w:pPr>
          </w:p>
        </w:tc>
      </w:tr>
      <w:tr w:rsidR="00193201" w14:paraId="1E9E82F9" w14:textId="77777777" w:rsidTr="0032336B">
        <w:trPr>
          <w:trHeight w:val="361"/>
        </w:trPr>
        <w:tc>
          <w:tcPr>
            <w:tcW w:w="3936" w:type="dxa"/>
            <w:tcBorders>
              <w:top w:val="single" w:sz="4" w:space="0" w:color="auto"/>
              <w:left w:val="nil"/>
              <w:bottom w:val="nil"/>
              <w:right w:val="nil"/>
            </w:tcBorders>
            <w:shd w:val="clear" w:color="auto" w:fill="auto"/>
          </w:tcPr>
          <w:p w14:paraId="50C7DE0D" w14:textId="77777777" w:rsidR="00193201" w:rsidRPr="0032336B" w:rsidRDefault="00193201" w:rsidP="0032336B">
            <w:pPr>
              <w:jc w:val="center"/>
              <w:rPr>
                <w:b/>
                <w:bCs/>
                <w:rtl/>
              </w:rPr>
            </w:pPr>
            <w:r w:rsidRPr="0032336B">
              <w:rPr>
                <w:rFonts w:hint="cs"/>
                <w:b/>
                <w:bCs/>
                <w:rtl/>
              </w:rPr>
              <w:t>פאול</w:t>
            </w:r>
            <w:r w:rsidRPr="0032336B">
              <w:rPr>
                <w:rFonts w:ascii="Times New Roman" w:hAnsi="Times New Roman" w:hint="cs"/>
                <w:b/>
                <w:bCs/>
                <w:rtl/>
              </w:rPr>
              <w:t xml:space="preserve"> שטרק, שופט</w:t>
            </w:r>
          </w:p>
        </w:tc>
      </w:tr>
    </w:tbl>
    <w:p w14:paraId="421353AA" w14:textId="77777777" w:rsidR="00193201" w:rsidRPr="00971DC6" w:rsidRDefault="00971DC6" w:rsidP="00193201">
      <w:pPr>
        <w:rPr>
          <w:rFonts w:ascii="David" w:hAnsi="David"/>
          <w:color w:val="FFFFFF"/>
          <w:sz w:val="2"/>
          <w:szCs w:val="2"/>
          <w:rtl/>
        </w:rPr>
      </w:pPr>
      <w:r w:rsidRPr="00971DC6">
        <w:rPr>
          <w:rFonts w:ascii="David" w:hAnsi="David"/>
          <w:color w:val="FFFFFF"/>
          <w:sz w:val="2"/>
          <w:szCs w:val="2"/>
          <w:rtl/>
        </w:rPr>
        <w:t>5129371</w:t>
      </w:r>
    </w:p>
    <w:p w14:paraId="7A7D65FD" w14:textId="77777777" w:rsidR="00193201" w:rsidRPr="00971DC6" w:rsidRDefault="00971DC6" w:rsidP="00CD446D">
      <w:pPr>
        <w:keepNext/>
        <w:rPr>
          <w:rFonts w:ascii="David" w:hAnsi="David"/>
          <w:color w:val="FFFFFF"/>
          <w:sz w:val="2"/>
          <w:szCs w:val="2"/>
          <w:rtl/>
        </w:rPr>
      </w:pPr>
      <w:r w:rsidRPr="00971DC6">
        <w:rPr>
          <w:rFonts w:ascii="David" w:hAnsi="David"/>
          <w:color w:val="FFFFFF"/>
          <w:sz w:val="2"/>
          <w:szCs w:val="2"/>
          <w:rtl/>
        </w:rPr>
        <w:t>54678313</w:t>
      </w:r>
    </w:p>
    <w:p w14:paraId="37BE94D2" w14:textId="77777777" w:rsidR="00CD446D" w:rsidRDefault="00CD446D" w:rsidP="00CD446D">
      <w:pPr>
        <w:rPr>
          <w:rtl/>
        </w:rPr>
      </w:pPr>
    </w:p>
    <w:p w14:paraId="25600426" w14:textId="77777777" w:rsidR="00CD446D" w:rsidRDefault="00CD446D" w:rsidP="00CD446D">
      <w:pPr>
        <w:jc w:val="center"/>
        <w:rPr>
          <w:color w:val="0000FF"/>
          <w:u w:val="single"/>
          <w:rtl/>
        </w:rPr>
      </w:pPr>
      <w:hyperlink r:id="rId105"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6F8BE0B2" w14:textId="77777777" w:rsidR="00971DC6" w:rsidRPr="00971DC6" w:rsidRDefault="00971DC6" w:rsidP="00971DC6">
      <w:pPr>
        <w:keepNext/>
        <w:rPr>
          <w:rFonts w:ascii="David" w:hAnsi="David"/>
          <w:color w:val="000000"/>
          <w:sz w:val="22"/>
          <w:szCs w:val="22"/>
          <w:rtl/>
        </w:rPr>
      </w:pPr>
    </w:p>
    <w:p w14:paraId="64380406" w14:textId="77777777" w:rsidR="00971DC6" w:rsidRPr="00971DC6" w:rsidRDefault="00971DC6" w:rsidP="00971DC6">
      <w:pPr>
        <w:keepNext/>
        <w:rPr>
          <w:rFonts w:ascii="David" w:hAnsi="David"/>
          <w:color w:val="000000"/>
          <w:sz w:val="22"/>
          <w:szCs w:val="22"/>
          <w:rtl/>
        </w:rPr>
      </w:pPr>
      <w:r w:rsidRPr="00971DC6">
        <w:rPr>
          <w:rFonts w:ascii="David" w:hAnsi="David" w:hint="eastAsia"/>
          <w:color w:val="000000"/>
          <w:sz w:val="22"/>
          <w:szCs w:val="22"/>
          <w:rtl/>
        </w:rPr>
        <w:t>פאול</w:t>
      </w:r>
      <w:r w:rsidRPr="00971DC6">
        <w:rPr>
          <w:rFonts w:ascii="David" w:hAnsi="David"/>
          <w:color w:val="000000"/>
          <w:sz w:val="22"/>
          <w:szCs w:val="22"/>
          <w:rtl/>
        </w:rPr>
        <w:t xml:space="preserve"> </w:t>
      </w:r>
      <w:r w:rsidRPr="00971DC6">
        <w:rPr>
          <w:rFonts w:ascii="David" w:hAnsi="David" w:hint="eastAsia"/>
          <w:color w:val="000000"/>
          <w:sz w:val="22"/>
          <w:szCs w:val="22"/>
          <w:rtl/>
        </w:rPr>
        <w:t>שטרק</w:t>
      </w:r>
      <w:r w:rsidRPr="00971DC6">
        <w:rPr>
          <w:rFonts w:ascii="David" w:hAnsi="David"/>
          <w:color w:val="000000"/>
          <w:sz w:val="22"/>
          <w:szCs w:val="22"/>
          <w:rtl/>
        </w:rPr>
        <w:t xml:space="preserve"> 54678313-/</w:t>
      </w:r>
    </w:p>
    <w:p w14:paraId="53FF41A8" w14:textId="77777777" w:rsidR="00CD446D" w:rsidRPr="00CD446D" w:rsidRDefault="00971DC6" w:rsidP="00971DC6">
      <w:pPr>
        <w:rPr>
          <w:color w:val="0000FF"/>
          <w:u w:val="single"/>
          <w:rtl/>
        </w:rPr>
      </w:pPr>
      <w:r w:rsidRPr="00971DC6">
        <w:rPr>
          <w:rFonts w:hint="eastAsia"/>
          <w:color w:val="000000"/>
          <w:u w:val="single"/>
          <w:rtl/>
        </w:rPr>
        <w:t>נוסח</w:t>
      </w:r>
      <w:r w:rsidRPr="00971DC6">
        <w:rPr>
          <w:color w:val="000000"/>
          <w:u w:val="single"/>
          <w:rtl/>
        </w:rPr>
        <w:t xml:space="preserve"> </w:t>
      </w:r>
      <w:r w:rsidRPr="00971DC6">
        <w:rPr>
          <w:rFonts w:hint="eastAsia"/>
          <w:color w:val="000000"/>
          <w:u w:val="single"/>
          <w:rtl/>
        </w:rPr>
        <w:t>מסמך</w:t>
      </w:r>
      <w:r w:rsidRPr="00971DC6">
        <w:rPr>
          <w:color w:val="000000"/>
          <w:u w:val="single"/>
          <w:rtl/>
        </w:rPr>
        <w:t xml:space="preserve"> </w:t>
      </w:r>
      <w:r w:rsidRPr="00971DC6">
        <w:rPr>
          <w:rFonts w:hint="eastAsia"/>
          <w:color w:val="000000"/>
          <w:u w:val="single"/>
          <w:rtl/>
        </w:rPr>
        <w:t>זה</w:t>
      </w:r>
      <w:r w:rsidRPr="00971DC6">
        <w:rPr>
          <w:color w:val="000000"/>
          <w:u w:val="single"/>
          <w:rtl/>
        </w:rPr>
        <w:t xml:space="preserve"> </w:t>
      </w:r>
      <w:r w:rsidRPr="00971DC6">
        <w:rPr>
          <w:rFonts w:hint="eastAsia"/>
          <w:color w:val="000000"/>
          <w:u w:val="single"/>
          <w:rtl/>
        </w:rPr>
        <w:t>כפוף</w:t>
      </w:r>
      <w:r w:rsidRPr="00971DC6">
        <w:rPr>
          <w:color w:val="000000"/>
          <w:u w:val="single"/>
          <w:rtl/>
        </w:rPr>
        <w:t xml:space="preserve"> </w:t>
      </w:r>
      <w:r w:rsidRPr="00971DC6">
        <w:rPr>
          <w:rFonts w:hint="eastAsia"/>
          <w:color w:val="000000"/>
          <w:u w:val="single"/>
          <w:rtl/>
        </w:rPr>
        <w:t>לשינויי</w:t>
      </w:r>
      <w:r w:rsidRPr="00971DC6">
        <w:rPr>
          <w:color w:val="000000"/>
          <w:u w:val="single"/>
          <w:rtl/>
        </w:rPr>
        <w:t xml:space="preserve"> </w:t>
      </w:r>
      <w:r w:rsidRPr="00971DC6">
        <w:rPr>
          <w:rFonts w:hint="eastAsia"/>
          <w:color w:val="000000"/>
          <w:u w:val="single"/>
          <w:rtl/>
        </w:rPr>
        <w:t>ניסוח</w:t>
      </w:r>
      <w:r w:rsidRPr="00971DC6">
        <w:rPr>
          <w:color w:val="000000"/>
          <w:u w:val="single"/>
          <w:rtl/>
        </w:rPr>
        <w:t xml:space="preserve"> </w:t>
      </w:r>
      <w:r w:rsidRPr="00971DC6">
        <w:rPr>
          <w:rFonts w:hint="eastAsia"/>
          <w:color w:val="000000"/>
          <w:u w:val="single"/>
          <w:rtl/>
        </w:rPr>
        <w:t>ועריכה</w:t>
      </w:r>
    </w:p>
    <w:sectPr w:rsidR="00CD446D" w:rsidRPr="00CD446D" w:rsidSect="00971DC6">
      <w:headerReference w:type="even" r:id="rId106"/>
      <w:headerReference w:type="default" r:id="rId107"/>
      <w:footerReference w:type="even" r:id="rId108"/>
      <w:footerReference w:type="default" r:id="rId109"/>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E996F" w14:textId="77777777" w:rsidR="00DE6092" w:rsidRDefault="00DE6092" w:rsidP="00CD446D">
      <w:r>
        <w:separator/>
      </w:r>
    </w:p>
  </w:endnote>
  <w:endnote w:type="continuationSeparator" w:id="0">
    <w:p w14:paraId="3B1ED8EF" w14:textId="77777777" w:rsidR="00DE6092" w:rsidRDefault="00DE6092" w:rsidP="00CD4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4B695" w14:textId="77777777" w:rsidR="009D44AA" w:rsidRDefault="009D44AA" w:rsidP="00971DC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00D5FC0" w14:textId="77777777" w:rsidR="009D44AA" w:rsidRPr="00971DC6" w:rsidRDefault="009D44AA" w:rsidP="00971DC6">
    <w:pPr>
      <w:pStyle w:val="Footer"/>
      <w:pBdr>
        <w:top w:val="single" w:sz="4" w:space="1" w:color="auto"/>
        <w:between w:val="single" w:sz="4" w:space="0" w:color="auto"/>
      </w:pBdr>
      <w:spacing w:after="60"/>
      <w:jc w:val="center"/>
      <w:rPr>
        <w:rFonts w:ascii="FrankRuehl" w:hAnsi="FrankRuehl" w:cs="FrankRuehl"/>
        <w:color w:val="000000"/>
      </w:rPr>
    </w:pPr>
    <w:r w:rsidRPr="00971DC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07DBB" w14:textId="77777777" w:rsidR="009D44AA" w:rsidRDefault="009D44AA" w:rsidP="00971DC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068C7">
      <w:rPr>
        <w:rFonts w:ascii="FrankRuehl" w:hAnsi="FrankRuehl" w:cs="FrankRuehl"/>
        <w:noProof/>
        <w:rtl/>
      </w:rPr>
      <w:t>1</w:t>
    </w:r>
    <w:r>
      <w:rPr>
        <w:rFonts w:ascii="FrankRuehl" w:hAnsi="FrankRuehl" w:cs="FrankRuehl"/>
        <w:rtl/>
      </w:rPr>
      <w:fldChar w:fldCharType="end"/>
    </w:r>
  </w:p>
  <w:p w14:paraId="1DE42CFA" w14:textId="77777777" w:rsidR="009D44AA" w:rsidRPr="00971DC6" w:rsidRDefault="009D44AA" w:rsidP="00971DC6">
    <w:pPr>
      <w:pStyle w:val="Footer"/>
      <w:pBdr>
        <w:top w:val="single" w:sz="4" w:space="1" w:color="auto"/>
        <w:between w:val="single" w:sz="4" w:space="0" w:color="auto"/>
      </w:pBdr>
      <w:spacing w:after="60"/>
      <w:jc w:val="center"/>
      <w:rPr>
        <w:rFonts w:ascii="FrankRuehl" w:hAnsi="FrankRuehl" w:cs="FrankRuehl"/>
        <w:color w:val="000000"/>
      </w:rPr>
    </w:pPr>
    <w:r w:rsidRPr="00971DC6">
      <w:rPr>
        <w:rFonts w:ascii="FrankRuehl" w:hAnsi="FrankRuehl" w:cs="FrankRuehl"/>
        <w:color w:val="000000"/>
      </w:rPr>
      <w:pict w14:anchorId="40171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69DF4" w14:textId="77777777" w:rsidR="00DE6092" w:rsidRDefault="00DE6092" w:rsidP="00CD446D">
      <w:r>
        <w:separator/>
      </w:r>
    </w:p>
  </w:footnote>
  <w:footnote w:type="continuationSeparator" w:id="0">
    <w:p w14:paraId="4F2D2C9A" w14:textId="77777777" w:rsidR="00DE6092" w:rsidRDefault="00DE6092" w:rsidP="00CD4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AC9A5" w14:textId="77777777" w:rsidR="009D44AA" w:rsidRPr="00971DC6" w:rsidRDefault="009D44AA" w:rsidP="00971DC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39593-02-17</w:t>
    </w:r>
    <w:r>
      <w:rPr>
        <w:rFonts w:ascii="David" w:hAnsi="David"/>
        <w:color w:val="000000"/>
        <w:sz w:val="22"/>
        <w:szCs w:val="22"/>
        <w:rtl/>
      </w:rPr>
      <w:tab/>
      <w:t xml:space="preserve"> מחלקה לחקירות שוטרים - מח"ש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20026" w14:textId="77777777" w:rsidR="009D44AA" w:rsidRPr="00971DC6" w:rsidRDefault="009D44AA" w:rsidP="00971DC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39593-02-17</w:t>
    </w:r>
    <w:r>
      <w:rPr>
        <w:rFonts w:ascii="David" w:hAnsi="David"/>
        <w:color w:val="000000"/>
        <w:sz w:val="22"/>
        <w:szCs w:val="22"/>
        <w:rtl/>
      </w:rPr>
      <w:tab/>
      <w:t xml:space="preserve"> מחלקה לחקירות שוטרים - מח"ש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B2742"/>
    <w:multiLevelType w:val="hybridMultilevel"/>
    <w:tmpl w:val="4FF03726"/>
    <w:lvl w:ilvl="0" w:tplc="3CA84E8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712741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B5D61"/>
    <w:rsid w:val="00141B19"/>
    <w:rsid w:val="00193201"/>
    <w:rsid w:val="001D553A"/>
    <w:rsid w:val="00282995"/>
    <w:rsid w:val="0030288B"/>
    <w:rsid w:val="0032336B"/>
    <w:rsid w:val="00361990"/>
    <w:rsid w:val="00372570"/>
    <w:rsid w:val="003D5E2B"/>
    <w:rsid w:val="004B3186"/>
    <w:rsid w:val="00584639"/>
    <w:rsid w:val="005D7192"/>
    <w:rsid w:val="00621B76"/>
    <w:rsid w:val="00784714"/>
    <w:rsid w:val="00856627"/>
    <w:rsid w:val="008A3D42"/>
    <w:rsid w:val="008E5686"/>
    <w:rsid w:val="00921D7D"/>
    <w:rsid w:val="00971DC6"/>
    <w:rsid w:val="00995914"/>
    <w:rsid w:val="009B5D61"/>
    <w:rsid w:val="009D44AA"/>
    <w:rsid w:val="00A47F5A"/>
    <w:rsid w:val="00CD446D"/>
    <w:rsid w:val="00DE6092"/>
    <w:rsid w:val="00F068C7"/>
    <w:rsid w:val="00F55C1F"/>
    <w:rsid w:val="00FC45A2"/>
    <w:rsid w:val="00FF0D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85C604"/>
  <w15:chartTrackingRefBased/>
  <w15:docId w15:val="{E789FA80-5615-4C3B-8894-AC219C12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D61"/>
    <w:pPr>
      <w:bidi/>
    </w:pPr>
    <w:rPr>
      <w:rFonts w:ascii="Arial (W1)" w:eastAsia="Times New Roman" w:hAnsi="Arial (W1)"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9B5D61"/>
    <w:rPr>
      <w:color w:val="0000FF"/>
      <w:u w:val="single"/>
    </w:rPr>
  </w:style>
  <w:style w:type="paragraph" w:customStyle="1" w:styleId="a">
    <w:name w:val="פיסקת רשימה"/>
    <w:basedOn w:val="Normal"/>
    <w:uiPriority w:val="34"/>
    <w:qFormat/>
    <w:rsid w:val="009B5D61"/>
    <w:pPr>
      <w:ind w:left="720"/>
      <w:contextualSpacing/>
    </w:pPr>
  </w:style>
  <w:style w:type="character" w:customStyle="1" w:styleId="a0">
    <w:name w:val="כללי תו"/>
    <w:link w:val="a1"/>
    <w:locked/>
    <w:rsid w:val="009B5D61"/>
    <w:rPr>
      <w:rFonts w:ascii="FrankRuehl" w:hAnsi="FrankRuehl" w:cs="FrankRuehl"/>
      <w:szCs w:val="24"/>
      <w:lang w:eastAsia="he-IL"/>
    </w:rPr>
  </w:style>
  <w:style w:type="paragraph" w:customStyle="1" w:styleId="a1">
    <w:name w:val="כללי"/>
    <w:basedOn w:val="Normal"/>
    <w:link w:val="a0"/>
    <w:rsid w:val="009B5D61"/>
    <w:pPr>
      <w:overflowPunct w:val="0"/>
      <w:autoSpaceDE w:val="0"/>
      <w:autoSpaceDN w:val="0"/>
      <w:adjustRightInd w:val="0"/>
      <w:spacing w:after="240" w:line="280" w:lineRule="exact"/>
      <w:ind w:firstLine="284"/>
      <w:jc w:val="both"/>
    </w:pPr>
    <w:rPr>
      <w:rFonts w:ascii="FrankRuehl" w:eastAsia="Calibri" w:hAnsi="FrankRuehl" w:cs="FrankRuehl"/>
      <w:sz w:val="22"/>
      <w:lang w:eastAsia="he-IL"/>
    </w:rPr>
  </w:style>
  <w:style w:type="character" w:customStyle="1" w:styleId="a2">
    <w:name w:val="ציטוט תו"/>
    <w:link w:val="1"/>
    <w:locked/>
    <w:rsid w:val="009B5D61"/>
    <w:rPr>
      <w:rFonts w:ascii="FrankRuehl" w:hAnsi="FrankRuehl" w:cs="FrankRuehl"/>
      <w:szCs w:val="24"/>
      <w:lang w:eastAsia="he-IL"/>
    </w:rPr>
  </w:style>
  <w:style w:type="paragraph" w:customStyle="1" w:styleId="1">
    <w:name w:val="ציטוט1"/>
    <w:basedOn w:val="a1"/>
    <w:link w:val="a2"/>
    <w:rsid w:val="009B5D61"/>
    <w:pPr>
      <w:ind w:left="454" w:right="454" w:firstLine="0"/>
    </w:pPr>
  </w:style>
  <w:style w:type="character" w:customStyle="1" w:styleId="default">
    <w:name w:val="default"/>
    <w:rsid w:val="009B5D61"/>
    <w:rPr>
      <w:rFonts w:ascii="Times New Roman" w:hAnsi="Times New Roman" w:cs="Times New Roman" w:hint="default"/>
      <w:sz w:val="26"/>
    </w:rPr>
  </w:style>
  <w:style w:type="table" w:styleId="TableGrid">
    <w:name w:val="Table Grid"/>
    <w:basedOn w:val="TableNormal"/>
    <w:rsid w:val="009B5D61"/>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7192"/>
    <w:rPr>
      <w:rFonts w:ascii="Tahoma" w:hAnsi="Tahoma" w:cs="Tahoma"/>
      <w:sz w:val="18"/>
      <w:szCs w:val="18"/>
    </w:rPr>
  </w:style>
  <w:style w:type="character" w:customStyle="1" w:styleId="BalloonTextChar">
    <w:name w:val="Balloon Text Char"/>
    <w:link w:val="BalloonText"/>
    <w:uiPriority w:val="99"/>
    <w:semiHidden/>
    <w:rsid w:val="005D7192"/>
    <w:rPr>
      <w:rFonts w:ascii="Tahoma" w:eastAsia="Times New Roman" w:hAnsi="Tahoma" w:cs="Tahoma"/>
      <w:sz w:val="18"/>
      <w:szCs w:val="18"/>
    </w:rPr>
  </w:style>
  <w:style w:type="paragraph" w:styleId="Header">
    <w:name w:val="header"/>
    <w:basedOn w:val="Normal"/>
    <w:link w:val="HeaderChar"/>
    <w:uiPriority w:val="99"/>
    <w:unhideWhenUsed/>
    <w:rsid w:val="00CD446D"/>
    <w:pPr>
      <w:tabs>
        <w:tab w:val="center" w:pos="4153"/>
        <w:tab w:val="right" w:pos="8306"/>
      </w:tabs>
    </w:pPr>
  </w:style>
  <w:style w:type="character" w:customStyle="1" w:styleId="HeaderChar">
    <w:name w:val="Header Char"/>
    <w:link w:val="Header"/>
    <w:uiPriority w:val="99"/>
    <w:rsid w:val="00CD446D"/>
    <w:rPr>
      <w:rFonts w:ascii="Arial (W1)" w:eastAsia="Times New Roman" w:hAnsi="Arial (W1)" w:cs="David"/>
      <w:sz w:val="24"/>
      <w:szCs w:val="24"/>
    </w:rPr>
  </w:style>
  <w:style w:type="paragraph" w:styleId="Footer">
    <w:name w:val="footer"/>
    <w:basedOn w:val="Normal"/>
    <w:link w:val="FooterChar"/>
    <w:uiPriority w:val="99"/>
    <w:unhideWhenUsed/>
    <w:rsid w:val="00CD446D"/>
    <w:pPr>
      <w:tabs>
        <w:tab w:val="center" w:pos="4153"/>
        <w:tab w:val="right" w:pos="8306"/>
      </w:tabs>
    </w:pPr>
  </w:style>
  <w:style w:type="character" w:customStyle="1" w:styleId="FooterChar">
    <w:name w:val="Footer Char"/>
    <w:link w:val="Footer"/>
    <w:uiPriority w:val="99"/>
    <w:rsid w:val="00CD446D"/>
    <w:rPr>
      <w:rFonts w:ascii="Arial (W1)" w:eastAsia="Times New Roman" w:hAnsi="Arial (W1)" w:cs="David"/>
      <w:sz w:val="24"/>
      <w:szCs w:val="24"/>
    </w:rPr>
  </w:style>
  <w:style w:type="character" w:styleId="PageNumber">
    <w:name w:val="page number"/>
    <w:uiPriority w:val="99"/>
    <w:semiHidden/>
    <w:unhideWhenUsed/>
    <w:rsid w:val="00CD4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54335">
      <w:bodyDiv w:val="1"/>
      <w:marLeft w:val="0"/>
      <w:marRight w:val="0"/>
      <w:marTop w:val="0"/>
      <w:marBottom w:val="0"/>
      <w:divBdr>
        <w:top w:val="none" w:sz="0" w:space="0" w:color="auto"/>
        <w:left w:val="none" w:sz="0" w:space="0" w:color="auto"/>
        <w:bottom w:val="none" w:sz="0" w:space="0" w:color="auto"/>
        <w:right w:val="none" w:sz="0" w:space="0" w:color="auto"/>
      </w:divBdr>
    </w:div>
    <w:div w:id="50898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903/184" TargetMode="External"/><Relationship Id="rId21" Type="http://schemas.openxmlformats.org/officeDocument/2006/relationships/hyperlink" Target="http://www.nevo.co.il/law/74903/184" TargetMode="External"/><Relationship Id="rId42" Type="http://schemas.openxmlformats.org/officeDocument/2006/relationships/hyperlink" Target="http://www.nevo.co.il/law/98569" TargetMode="External"/><Relationship Id="rId47" Type="http://schemas.openxmlformats.org/officeDocument/2006/relationships/hyperlink" Target="http://www.nevo.co.il/law/72507/3.a.4" TargetMode="External"/><Relationship Id="rId63" Type="http://schemas.openxmlformats.org/officeDocument/2006/relationships/hyperlink" Target="http://www.nevo.co.il/case/6232497" TargetMode="External"/><Relationship Id="rId68" Type="http://schemas.openxmlformats.org/officeDocument/2006/relationships/hyperlink" Target="http://www.nevo.co.il/law/72507/3.a.4" TargetMode="External"/><Relationship Id="rId84" Type="http://schemas.openxmlformats.org/officeDocument/2006/relationships/hyperlink" Target="http://www.nevo.co.il/law/72507" TargetMode="External"/><Relationship Id="rId89" Type="http://schemas.openxmlformats.org/officeDocument/2006/relationships/hyperlink" Target="http://www.nevo.co.il/law/70301" TargetMode="External"/><Relationship Id="rId16" Type="http://schemas.openxmlformats.org/officeDocument/2006/relationships/hyperlink" Target="http://www.nevo.co.il/law/72507/3.a.6.c" TargetMode="External"/><Relationship Id="rId107" Type="http://schemas.openxmlformats.org/officeDocument/2006/relationships/header" Target="header2.xml"/><Relationship Id="rId11" Type="http://schemas.openxmlformats.org/officeDocument/2006/relationships/hyperlink" Target="http://www.nevo.co.il/law/70301/34ka" TargetMode="External"/><Relationship Id="rId32" Type="http://schemas.openxmlformats.org/officeDocument/2006/relationships/hyperlink" Target="http://www.nevo.co.il/law/72507/3.a.4" TargetMode="External"/><Relationship Id="rId37" Type="http://schemas.openxmlformats.org/officeDocument/2006/relationships/hyperlink" Target="http://www.nevo.co.il/law/70301" TargetMode="External"/><Relationship Id="rId53" Type="http://schemas.openxmlformats.org/officeDocument/2006/relationships/hyperlink" Target="http://www.nevo.co.il/law/72507/3.a.4" TargetMode="External"/><Relationship Id="rId58" Type="http://schemas.openxmlformats.org/officeDocument/2006/relationships/hyperlink" Target="http://www.nevo.co.il/law/70301" TargetMode="External"/><Relationship Id="rId74" Type="http://schemas.openxmlformats.org/officeDocument/2006/relationships/hyperlink" Target="http://www.nevo.co.il/law/74903" TargetMode="External"/><Relationship Id="rId79" Type="http://schemas.openxmlformats.org/officeDocument/2006/relationships/hyperlink" Target="http://www.nevo.co.il/law/72507/3.a.6.c" TargetMode="External"/><Relationship Id="rId102" Type="http://schemas.openxmlformats.org/officeDocument/2006/relationships/hyperlink" Target="http://www.nevo.co.il/law/74903" TargetMode="External"/><Relationship Id="rId5" Type="http://schemas.openxmlformats.org/officeDocument/2006/relationships/footnotes" Target="footnotes.xml"/><Relationship Id="rId90" Type="http://schemas.openxmlformats.org/officeDocument/2006/relationships/hyperlink" Target="http://www.nevo.co.il/law/70301/379" TargetMode="External"/><Relationship Id="rId95" Type="http://schemas.openxmlformats.org/officeDocument/2006/relationships/hyperlink" Target="http://www.nevo.co.il/law/74903/184" TargetMode="External"/><Relationship Id="rId22" Type="http://schemas.openxmlformats.org/officeDocument/2006/relationships/hyperlink" Target="http://www.nevo.co.il/law/74903/184" TargetMode="External"/><Relationship Id="rId27" Type="http://schemas.openxmlformats.org/officeDocument/2006/relationships/hyperlink" Target="http://www.nevo.co.il/law/74903" TargetMode="External"/><Relationship Id="rId43" Type="http://schemas.openxmlformats.org/officeDocument/2006/relationships/hyperlink" Target="http://www.nevo.co.il/law/98569" TargetMode="External"/><Relationship Id="rId48" Type="http://schemas.openxmlformats.org/officeDocument/2006/relationships/hyperlink" Target="http://www.nevo.co.il/law/72507" TargetMode="External"/><Relationship Id="rId64" Type="http://schemas.openxmlformats.org/officeDocument/2006/relationships/hyperlink" Target="http://www.nevo.co.il/law/70301/348.c" TargetMode="External"/><Relationship Id="rId69" Type="http://schemas.openxmlformats.org/officeDocument/2006/relationships/hyperlink" Target="http://www.nevo.co.il/law/74903/184" TargetMode="External"/><Relationship Id="rId80" Type="http://schemas.openxmlformats.org/officeDocument/2006/relationships/hyperlink" Target="http://www.nevo.co.il/case/5779616" TargetMode="External"/><Relationship Id="rId85" Type="http://schemas.openxmlformats.org/officeDocument/2006/relationships/hyperlink" Target="http://www.nevo.co.il/law/72507/3.a.4" TargetMode="External"/><Relationship Id="rId12" Type="http://schemas.openxmlformats.org/officeDocument/2006/relationships/hyperlink" Target="http://www.nevo.co.il/law/70301/34kb" TargetMode="External"/><Relationship Id="rId17" Type="http://schemas.openxmlformats.org/officeDocument/2006/relationships/hyperlink" Target="http://www.nevo.co.il/law/72507/3.a.6.g" TargetMode="External"/><Relationship Id="rId33" Type="http://schemas.openxmlformats.org/officeDocument/2006/relationships/hyperlink" Target="http://www.nevo.co.il/law/72507" TargetMode="External"/><Relationship Id="rId38" Type="http://schemas.openxmlformats.org/officeDocument/2006/relationships/hyperlink" Target="http://www.nevo.co.il/case/5823697" TargetMode="External"/><Relationship Id="rId59" Type="http://schemas.openxmlformats.org/officeDocument/2006/relationships/hyperlink" Target="http://www.nevo.co.il/case/17941097" TargetMode="External"/><Relationship Id="rId103" Type="http://schemas.openxmlformats.org/officeDocument/2006/relationships/hyperlink" Target="http://www.nevo.co.il/law/70301/379" TargetMode="External"/><Relationship Id="rId108" Type="http://schemas.openxmlformats.org/officeDocument/2006/relationships/footer" Target="footer1.xml"/><Relationship Id="rId54" Type="http://schemas.openxmlformats.org/officeDocument/2006/relationships/hyperlink" Target="http://www.nevo.co.il/law/72507" TargetMode="External"/><Relationship Id="rId70" Type="http://schemas.openxmlformats.org/officeDocument/2006/relationships/hyperlink" Target="http://www.nevo.co.il/law/74903" TargetMode="External"/><Relationship Id="rId75" Type="http://schemas.openxmlformats.org/officeDocument/2006/relationships/hyperlink" Target="http://www.nevo.co.il/law/72507/3.a.6.g" TargetMode="External"/><Relationship Id="rId91" Type="http://schemas.openxmlformats.org/officeDocument/2006/relationships/hyperlink" Target="http://www.nevo.co.il/law/70301" TargetMode="External"/><Relationship Id="rId96" Type="http://schemas.openxmlformats.org/officeDocument/2006/relationships/hyperlink" Target="http://www.nevo.co.il/law/7490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2507/3.a.4" TargetMode="External"/><Relationship Id="rId23" Type="http://schemas.openxmlformats.org/officeDocument/2006/relationships/hyperlink" Target="http://www.nevo.co.il/law/74903" TargetMode="External"/><Relationship Id="rId28" Type="http://schemas.openxmlformats.org/officeDocument/2006/relationships/hyperlink" Target="http://www.nevo.co.il/law/70301/379" TargetMode="External"/><Relationship Id="rId36" Type="http://schemas.openxmlformats.org/officeDocument/2006/relationships/hyperlink" Target="http://www.nevo.co.il/law/70301/348.c" TargetMode="External"/><Relationship Id="rId49" Type="http://schemas.openxmlformats.org/officeDocument/2006/relationships/hyperlink" Target="http://www.nevo.co.il/law/72507/3.a.4" TargetMode="External"/><Relationship Id="rId57" Type="http://schemas.openxmlformats.org/officeDocument/2006/relationships/hyperlink" Target="http://www.nevo.co.il/law/70301/348.c" TargetMode="External"/><Relationship Id="rId106" Type="http://schemas.openxmlformats.org/officeDocument/2006/relationships/header" Target="header1.xml"/><Relationship Id="rId10" Type="http://schemas.openxmlformats.org/officeDocument/2006/relationships/hyperlink" Target="http://www.nevo.co.il/law/70301/348.f"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5920446" TargetMode="External"/><Relationship Id="rId52" Type="http://schemas.openxmlformats.org/officeDocument/2006/relationships/hyperlink" Target="http://www.nevo.co.il/case/6148664" TargetMode="External"/><Relationship Id="rId60" Type="http://schemas.openxmlformats.org/officeDocument/2006/relationships/hyperlink" Target="http://www.nevo.co.il/law/70301/348.f" TargetMode="External"/><Relationship Id="rId65" Type="http://schemas.openxmlformats.org/officeDocument/2006/relationships/hyperlink" Target="http://www.nevo.co.il/law/70301" TargetMode="External"/><Relationship Id="rId73" Type="http://schemas.openxmlformats.org/officeDocument/2006/relationships/hyperlink" Target="http://www.nevo.co.il/law/74903/184" TargetMode="External"/><Relationship Id="rId78" Type="http://schemas.openxmlformats.org/officeDocument/2006/relationships/hyperlink" Target="http://www.nevo.co.il/case/6148664" TargetMode="External"/><Relationship Id="rId81" Type="http://schemas.openxmlformats.org/officeDocument/2006/relationships/hyperlink" Target="http://www.nevo.co.il/law/70301/34ka" TargetMode="External"/><Relationship Id="rId86" Type="http://schemas.openxmlformats.org/officeDocument/2006/relationships/hyperlink" Target="http://www.nevo.co.il/law/70301/348.c" TargetMode="External"/><Relationship Id="rId94" Type="http://schemas.openxmlformats.org/officeDocument/2006/relationships/hyperlink" Target="http://www.nevo.co.il/law/74903" TargetMode="External"/><Relationship Id="rId99" Type="http://schemas.openxmlformats.org/officeDocument/2006/relationships/hyperlink" Target="http://www.nevo.co.il/law/70301/279" TargetMode="External"/><Relationship Id="rId101" Type="http://schemas.openxmlformats.org/officeDocument/2006/relationships/hyperlink" Target="http://www.nevo.co.il/law/74903/184" TargetMode="External"/><Relationship Id="rId4" Type="http://schemas.openxmlformats.org/officeDocument/2006/relationships/webSettings" Target="webSettings.xml"/><Relationship Id="rId9" Type="http://schemas.openxmlformats.org/officeDocument/2006/relationships/hyperlink" Target="http://www.nevo.co.il/law/70301/348.c" TargetMode="External"/><Relationship Id="rId13" Type="http://schemas.openxmlformats.org/officeDocument/2006/relationships/hyperlink" Target="http://www.nevo.co.il/law/70301/379" TargetMode="External"/><Relationship Id="rId18" Type="http://schemas.openxmlformats.org/officeDocument/2006/relationships/hyperlink" Target="http://www.nevo.co.il/law/98569" TargetMode="External"/><Relationship Id="rId39" Type="http://schemas.openxmlformats.org/officeDocument/2006/relationships/hyperlink" Target="http://www.nevo.co.il/case/20937932" TargetMode="External"/><Relationship Id="rId109" Type="http://schemas.openxmlformats.org/officeDocument/2006/relationships/footer" Target="footer2.xml"/><Relationship Id="rId34" Type="http://schemas.openxmlformats.org/officeDocument/2006/relationships/hyperlink" Target="http://www.nevo.co.il/law/72507/3.a.4" TargetMode="External"/><Relationship Id="rId50" Type="http://schemas.openxmlformats.org/officeDocument/2006/relationships/hyperlink" Target="http://www.nevo.co.il/law/70301/279" TargetMode="External"/><Relationship Id="rId55" Type="http://schemas.openxmlformats.org/officeDocument/2006/relationships/hyperlink" Target="http://www.nevo.co.il/law/70301/348.c" TargetMode="External"/><Relationship Id="rId76" Type="http://schemas.openxmlformats.org/officeDocument/2006/relationships/hyperlink" Target="http://www.nevo.co.il/law/72507/3.a.6.g" TargetMode="External"/><Relationship Id="rId97" Type="http://schemas.openxmlformats.org/officeDocument/2006/relationships/hyperlink" Target="http://www.nevo.co.il/law/70301/379" TargetMode="External"/><Relationship Id="rId104"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71" Type="http://schemas.openxmlformats.org/officeDocument/2006/relationships/hyperlink" Target="http://www.nevo.co.il/law/72507/3.a.6.g" TargetMode="External"/><Relationship Id="rId92" Type="http://schemas.openxmlformats.org/officeDocument/2006/relationships/hyperlink" Target="http://www.nevo.co.il/case/5594660"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348.c" TargetMode="External"/><Relationship Id="rId40" Type="http://schemas.openxmlformats.org/officeDocument/2006/relationships/hyperlink" Target="http://www.nevo.co.il/case/5920446" TargetMode="External"/><Relationship Id="rId45" Type="http://schemas.openxmlformats.org/officeDocument/2006/relationships/hyperlink" Target="http://www.nevo.co.il/law/70301/34kb" TargetMode="External"/><Relationship Id="rId66" Type="http://schemas.openxmlformats.org/officeDocument/2006/relationships/hyperlink" Target="http://www.nevo.co.il/law/72507/3.a.6.g" TargetMode="External"/><Relationship Id="rId87" Type="http://schemas.openxmlformats.org/officeDocument/2006/relationships/hyperlink" Target="http://www.nevo.co.il/law/70301" TargetMode="External"/><Relationship Id="rId110" Type="http://schemas.openxmlformats.org/officeDocument/2006/relationships/fontTable" Target="fontTable.xml"/><Relationship Id="rId61" Type="http://schemas.openxmlformats.org/officeDocument/2006/relationships/hyperlink" Target="http://www.nevo.co.il/law/70301" TargetMode="External"/><Relationship Id="rId82" Type="http://schemas.openxmlformats.org/officeDocument/2006/relationships/hyperlink" Target="http://www.nevo.co.il/law/70301" TargetMode="External"/><Relationship Id="rId19" Type="http://schemas.openxmlformats.org/officeDocument/2006/relationships/hyperlink" Target="http://www.nevo.co.il/law/98569/57" TargetMode="External"/><Relationship Id="rId14" Type="http://schemas.openxmlformats.org/officeDocument/2006/relationships/hyperlink" Target="http://www.nevo.co.il/law/72507" TargetMode="External"/><Relationship Id="rId30" Type="http://schemas.openxmlformats.org/officeDocument/2006/relationships/hyperlink" Target="http://www.nevo.co.il/law/70301/348.c" TargetMode="External"/><Relationship Id="rId35" Type="http://schemas.openxmlformats.org/officeDocument/2006/relationships/hyperlink" Target="http://www.nevo.co.il/law/72507" TargetMode="External"/><Relationship Id="rId56" Type="http://schemas.openxmlformats.org/officeDocument/2006/relationships/hyperlink" Target="http://www.nevo.co.il/law/70301" TargetMode="External"/><Relationship Id="rId77" Type="http://schemas.openxmlformats.org/officeDocument/2006/relationships/hyperlink" Target="http://www.nevo.co.il/law/72507/3.a.6.g" TargetMode="External"/><Relationship Id="rId100" Type="http://schemas.openxmlformats.org/officeDocument/2006/relationships/hyperlink" Target="http://www.nevo.co.il/law/70301" TargetMode="External"/><Relationship Id="rId105" Type="http://schemas.openxmlformats.org/officeDocument/2006/relationships/hyperlink" Target="http://www.nevo.co.il/advertisements/nevo-100.doc" TargetMode="External"/><Relationship Id="rId8" Type="http://schemas.openxmlformats.org/officeDocument/2006/relationships/hyperlink" Target="http://www.nevo.co.il/law/70301/279"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2507/3.a.6.g" TargetMode="External"/><Relationship Id="rId93" Type="http://schemas.openxmlformats.org/officeDocument/2006/relationships/hyperlink" Target="http://www.nevo.co.il/law/74903/184" TargetMode="External"/><Relationship Id="rId98" Type="http://schemas.openxmlformats.org/officeDocument/2006/relationships/hyperlink" Target="http://www.nevo.co.il/law/70301" TargetMode="External"/><Relationship Id="rId3" Type="http://schemas.openxmlformats.org/officeDocument/2006/relationships/settings" Target="settings.xml"/><Relationship Id="rId25"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67" Type="http://schemas.openxmlformats.org/officeDocument/2006/relationships/hyperlink" Target="http://www.nevo.co.il/law/72507" TargetMode="External"/><Relationship Id="rId20" Type="http://schemas.openxmlformats.org/officeDocument/2006/relationships/hyperlink" Target="http://www.nevo.co.il/law/74903" TargetMode="External"/><Relationship Id="rId41" Type="http://schemas.openxmlformats.org/officeDocument/2006/relationships/hyperlink" Target="http://www.nevo.co.il/law/98569/57" TargetMode="External"/><Relationship Id="rId62" Type="http://schemas.openxmlformats.org/officeDocument/2006/relationships/hyperlink" Target="http://www.nevo.co.il/case/5676920" TargetMode="External"/><Relationship Id="rId83" Type="http://schemas.openxmlformats.org/officeDocument/2006/relationships/hyperlink" Target="http://www.nevo.co.il/law/72507/3.a.6.g" TargetMode="External"/><Relationship Id="rId88" Type="http://schemas.openxmlformats.org/officeDocument/2006/relationships/hyperlink" Target="http://www.nevo.co.il/law/70301/279" TargetMode="External"/><Relationship Id="rId11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7477</Words>
  <Characters>42622</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50000</CharactersWithSpaces>
  <SharedDoc>false</SharedDoc>
  <HLinks>
    <vt:vector size="594" baseType="variant">
      <vt:variant>
        <vt:i4>393283</vt:i4>
      </vt:variant>
      <vt:variant>
        <vt:i4>294</vt:i4>
      </vt:variant>
      <vt:variant>
        <vt:i4>0</vt:i4>
      </vt:variant>
      <vt:variant>
        <vt:i4>5</vt:i4>
      </vt:variant>
      <vt:variant>
        <vt:lpwstr>http://www.nevo.co.il/advertisements/nevo-100.doc</vt:lpwstr>
      </vt:variant>
      <vt:variant>
        <vt:lpwstr/>
      </vt:variant>
      <vt:variant>
        <vt:i4>7995492</vt:i4>
      </vt:variant>
      <vt:variant>
        <vt:i4>291</vt:i4>
      </vt:variant>
      <vt:variant>
        <vt:i4>0</vt:i4>
      </vt:variant>
      <vt:variant>
        <vt:i4>5</vt:i4>
      </vt:variant>
      <vt:variant>
        <vt:lpwstr>http://www.nevo.co.il/law/70301</vt:lpwstr>
      </vt:variant>
      <vt:variant>
        <vt:lpwstr/>
      </vt:variant>
      <vt:variant>
        <vt:i4>6422630</vt:i4>
      </vt:variant>
      <vt:variant>
        <vt:i4>288</vt:i4>
      </vt:variant>
      <vt:variant>
        <vt:i4>0</vt:i4>
      </vt:variant>
      <vt:variant>
        <vt:i4>5</vt:i4>
      </vt:variant>
      <vt:variant>
        <vt:lpwstr>http://www.nevo.co.il/law/70301/379</vt:lpwstr>
      </vt:variant>
      <vt:variant>
        <vt:lpwstr/>
      </vt:variant>
      <vt:variant>
        <vt:i4>8257646</vt:i4>
      </vt:variant>
      <vt:variant>
        <vt:i4>285</vt:i4>
      </vt:variant>
      <vt:variant>
        <vt:i4>0</vt:i4>
      </vt:variant>
      <vt:variant>
        <vt:i4>5</vt:i4>
      </vt:variant>
      <vt:variant>
        <vt:lpwstr>http://www.nevo.co.il/law/74903</vt:lpwstr>
      </vt:variant>
      <vt:variant>
        <vt:lpwstr/>
      </vt:variant>
      <vt:variant>
        <vt:i4>6881388</vt:i4>
      </vt:variant>
      <vt:variant>
        <vt:i4>282</vt:i4>
      </vt:variant>
      <vt:variant>
        <vt:i4>0</vt:i4>
      </vt:variant>
      <vt:variant>
        <vt:i4>5</vt:i4>
      </vt:variant>
      <vt:variant>
        <vt:lpwstr>http://www.nevo.co.il/law/74903/184</vt:lpwstr>
      </vt:variant>
      <vt:variant>
        <vt:lpwstr/>
      </vt:variant>
      <vt:variant>
        <vt:i4>7995492</vt:i4>
      </vt:variant>
      <vt:variant>
        <vt:i4>279</vt:i4>
      </vt:variant>
      <vt:variant>
        <vt:i4>0</vt:i4>
      </vt:variant>
      <vt:variant>
        <vt:i4>5</vt:i4>
      </vt:variant>
      <vt:variant>
        <vt:lpwstr>http://www.nevo.co.il/law/70301</vt:lpwstr>
      </vt:variant>
      <vt:variant>
        <vt:lpwstr/>
      </vt:variant>
      <vt:variant>
        <vt:i4>6422631</vt:i4>
      </vt:variant>
      <vt:variant>
        <vt:i4>276</vt:i4>
      </vt:variant>
      <vt:variant>
        <vt:i4>0</vt:i4>
      </vt:variant>
      <vt:variant>
        <vt:i4>5</vt:i4>
      </vt:variant>
      <vt:variant>
        <vt:lpwstr>http://www.nevo.co.il/law/70301/279</vt:lpwstr>
      </vt:variant>
      <vt:variant>
        <vt:lpwstr/>
      </vt:variant>
      <vt:variant>
        <vt:i4>7995492</vt:i4>
      </vt:variant>
      <vt:variant>
        <vt:i4>273</vt:i4>
      </vt:variant>
      <vt:variant>
        <vt:i4>0</vt:i4>
      </vt:variant>
      <vt:variant>
        <vt:i4>5</vt:i4>
      </vt:variant>
      <vt:variant>
        <vt:lpwstr>http://www.nevo.co.il/law/70301</vt:lpwstr>
      </vt:variant>
      <vt:variant>
        <vt:lpwstr/>
      </vt:variant>
      <vt:variant>
        <vt:i4>6422630</vt:i4>
      </vt:variant>
      <vt:variant>
        <vt:i4>270</vt:i4>
      </vt:variant>
      <vt:variant>
        <vt:i4>0</vt:i4>
      </vt:variant>
      <vt:variant>
        <vt:i4>5</vt:i4>
      </vt:variant>
      <vt:variant>
        <vt:lpwstr>http://www.nevo.co.il/law/70301/379</vt:lpwstr>
      </vt:variant>
      <vt:variant>
        <vt:lpwstr/>
      </vt:variant>
      <vt:variant>
        <vt:i4>8257646</vt:i4>
      </vt:variant>
      <vt:variant>
        <vt:i4>267</vt:i4>
      </vt:variant>
      <vt:variant>
        <vt:i4>0</vt:i4>
      </vt:variant>
      <vt:variant>
        <vt:i4>5</vt:i4>
      </vt:variant>
      <vt:variant>
        <vt:lpwstr>http://www.nevo.co.il/law/74903</vt:lpwstr>
      </vt:variant>
      <vt:variant>
        <vt:lpwstr/>
      </vt:variant>
      <vt:variant>
        <vt:i4>6881388</vt:i4>
      </vt:variant>
      <vt:variant>
        <vt:i4>264</vt:i4>
      </vt:variant>
      <vt:variant>
        <vt:i4>0</vt:i4>
      </vt:variant>
      <vt:variant>
        <vt:i4>5</vt:i4>
      </vt:variant>
      <vt:variant>
        <vt:lpwstr>http://www.nevo.co.il/law/74903/184</vt:lpwstr>
      </vt:variant>
      <vt:variant>
        <vt:lpwstr/>
      </vt:variant>
      <vt:variant>
        <vt:i4>8257646</vt:i4>
      </vt:variant>
      <vt:variant>
        <vt:i4>261</vt:i4>
      </vt:variant>
      <vt:variant>
        <vt:i4>0</vt:i4>
      </vt:variant>
      <vt:variant>
        <vt:i4>5</vt:i4>
      </vt:variant>
      <vt:variant>
        <vt:lpwstr>http://www.nevo.co.il/law/74903</vt:lpwstr>
      </vt:variant>
      <vt:variant>
        <vt:lpwstr/>
      </vt:variant>
      <vt:variant>
        <vt:i4>6881388</vt:i4>
      </vt:variant>
      <vt:variant>
        <vt:i4>258</vt:i4>
      </vt:variant>
      <vt:variant>
        <vt:i4>0</vt:i4>
      </vt:variant>
      <vt:variant>
        <vt:i4>5</vt:i4>
      </vt:variant>
      <vt:variant>
        <vt:lpwstr>http://www.nevo.co.il/law/74903/184</vt:lpwstr>
      </vt:variant>
      <vt:variant>
        <vt:lpwstr/>
      </vt:variant>
      <vt:variant>
        <vt:i4>3801203</vt:i4>
      </vt:variant>
      <vt:variant>
        <vt:i4>255</vt:i4>
      </vt:variant>
      <vt:variant>
        <vt:i4>0</vt:i4>
      </vt:variant>
      <vt:variant>
        <vt:i4>5</vt:i4>
      </vt:variant>
      <vt:variant>
        <vt:lpwstr>http://www.nevo.co.il/case/5594660</vt:lpwstr>
      </vt:variant>
      <vt:variant>
        <vt:lpwstr/>
      </vt:variant>
      <vt:variant>
        <vt:i4>7995492</vt:i4>
      </vt:variant>
      <vt:variant>
        <vt:i4>252</vt:i4>
      </vt:variant>
      <vt:variant>
        <vt:i4>0</vt:i4>
      </vt:variant>
      <vt:variant>
        <vt:i4>5</vt:i4>
      </vt:variant>
      <vt:variant>
        <vt:lpwstr>http://www.nevo.co.il/law/70301</vt:lpwstr>
      </vt:variant>
      <vt:variant>
        <vt:lpwstr/>
      </vt:variant>
      <vt:variant>
        <vt:i4>6422630</vt:i4>
      </vt:variant>
      <vt:variant>
        <vt:i4>249</vt:i4>
      </vt:variant>
      <vt:variant>
        <vt:i4>0</vt:i4>
      </vt:variant>
      <vt:variant>
        <vt:i4>5</vt:i4>
      </vt:variant>
      <vt:variant>
        <vt:lpwstr>http://www.nevo.co.il/law/70301/379</vt:lpwstr>
      </vt:variant>
      <vt:variant>
        <vt:lpwstr/>
      </vt:variant>
      <vt:variant>
        <vt:i4>7995492</vt:i4>
      </vt:variant>
      <vt:variant>
        <vt:i4>246</vt:i4>
      </vt:variant>
      <vt:variant>
        <vt:i4>0</vt:i4>
      </vt:variant>
      <vt:variant>
        <vt:i4>5</vt:i4>
      </vt:variant>
      <vt:variant>
        <vt:lpwstr>http://www.nevo.co.il/law/70301</vt:lpwstr>
      </vt:variant>
      <vt:variant>
        <vt:lpwstr/>
      </vt:variant>
      <vt:variant>
        <vt:i4>6422631</vt:i4>
      </vt:variant>
      <vt:variant>
        <vt:i4>243</vt:i4>
      </vt:variant>
      <vt:variant>
        <vt:i4>0</vt:i4>
      </vt:variant>
      <vt:variant>
        <vt:i4>5</vt:i4>
      </vt:variant>
      <vt:variant>
        <vt:lpwstr>http://www.nevo.co.il/law/70301/279</vt:lpwstr>
      </vt:variant>
      <vt:variant>
        <vt:lpwstr/>
      </vt:variant>
      <vt:variant>
        <vt:i4>7995492</vt:i4>
      </vt:variant>
      <vt:variant>
        <vt:i4>240</vt:i4>
      </vt:variant>
      <vt:variant>
        <vt:i4>0</vt:i4>
      </vt:variant>
      <vt:variant>
        <vt:i4>5</vt:i4>
      </vt:variant>
      <vt:variant>
        <vt:lpwstr>http://www.nevo.co.il/law/70301</vt:lpwstr>
      </vt:variant>
      <vt:variant>
        <vt:lpwstr/>
      </vt:variant>
      <vt:variant>
        <vt:i4>5177438</vt:i4>
      </vt:variant>
      <vt:variant>
        <vt:i4>237</vt:i4>
      </vt:variant>
      <vt:variant>
        <vt:i4>0</vt:i4>
      </vt:variant>
      <vt:variant>
        <vt:i4>5</vt:i4>
      </vt:variant>
      <vt:variant>
        <vt:lpwstr>http://www.nevo.co.il/law/70301/348.c</vt:lpwstr>
      </vt:variant>
      <vt:variant>
        <vt:lpwstr/>
      </vt:variant>
      <vt:variant>
        <vt:i4>5701639</vt:i4>
      </vt:variant>
      <vt:variant>
        <vt:i4>234</vt:i4>
      </vt:variant>
      <vt:variant>
        <vt:i4>0</vt:i4>
      </vt:variant>
      <vt:variant>
        <vt:i4>5</vt:i4>
      </vt:variant>
      <vt:variant>
        <vt:lpwstr>http://www.nevo.co.il/law/72507/3.a.4</vt:lpwstr>
      </vt:variant>
      <vt:variant>
        <vt:lpwstr/>
      </vt:variant>
      <vt:variant>
        <vt:i4>7864418</vt:i4>
      </vt:variant>
      <vt:variant>
        <vt:i4>231</vt:i4>
      </vt:variant>
      <vt:variant>
        <vt:i4>0</vt:i4>
      </vt:variant>
      <vt:variant>
        <vt:i4>5</vt:i4>
      </vt:variant>
      <vt:variant>
        <vt:lpwstr>http://www.nevo.co.il/law/72507</vt:lpwstr>
      </vt:variant>
      <vt:variant>
        <vt:lpwstr/>
      </vt:variant>
      <vt:variant>
        <vt:i4>7929905</vt:i4>
      </vt:variant>
      <vt:variant>
        <vt:i4>228</vt:i4>
      </vt:variant>
      <vt:variant>
        <vt:i4>0</vt:i4>
      </vt:variant>
      <vt:variant>
        <vt:i4>5</vt:i4>
      </vt:variant>
      <vt:variant>
        <vt:lpwstr>http://www.nevo.co.il/law/72507/3.a.6.g</vt:lpwstr>
      </vt:variant>
      <vt:variant>
        <vt:lpwstr/>
      </vt:variant>
      <vt:variant>
        <vt:i4>7995492</vt:i4>
      </vt:variant>
      <vt:variant>
        <vt:i4>225</vt:i4>
      </vt:variant>
      <vt:variant>
        <vt:i4>0</vt:i4>
      </vt:variant>
      <vt:variant>
        <vt:i4>5</vt:i4>
      </vt:variant>
      <vt:variant>
        <vt:lpwstr>http://www.nevo.co.il/law/70301</vt:lpwstr>
      </vt:variant>
      <vt:variant>
        <vt:lpwstr/>
      </vt:variant>
      <vt:variant>
        <vt:i4>13</vt:i4>
      </vt:variant>
      <vt:variant>
        <vt:i4>222</vt:i4>
      </vt:variant>
      <vt:variant>
        <vt:i4>0</vt:i4>
      </vt:variant>
      <vt:variant>
        <vt:i4>5</vt:i4>
      </vt:variant>
      <vt:variant>
        <vt:lpwstr>http://www.nevo.co.il/law/70301/34ka</vt:lpwstr>
      </vt:variant>
      <vt:variant>
        <vt:lpwstr/>
      </vt:variant>
      <vt:variant>
        <vt:i4>3276923</vt:i4>
      </vt:variant>
      <vt:variant>
        <vt:i4>219</vt:i4>
      </vt:variant>
      <vt:variant>
        <vt:i4>0</vt:i4>
      </vt:variant>
      <vt:variant>
        <vt:i4>5</vt:i4>
      </vt:variant>
      <vt:variant>
        <vt:lpwstr>http://www.nevo.co.il/case/5779616</vt:lpwstr>
      </vt:variant>
      <vt:variant>
        <vt:lpwstr/>
      </vt:variant>
      <vt:variant>
        <vt:i4>7929905</vt:i4>
      </vt:variant>
      <vt:variant>
        <vt:i4>216</vt:i4>
      </vt:variant>
      <vt:variant>
        <vt:i4>0</vt:i4>
      </vt:variant>
      <vt:variant>
        <vt:i4>5</vt:i4>
      </vt:variant>
      <vt:variant>
        <vt:lpwstr>http://www.nevo.co.il/law/72507/3.a.6.c</vt:lpwstr>
      </vt:variant>
      <vt:variant>
        <vt:lpwstr/>
      </vt:variant>
      <vt:variant>
        <vt:i4>3145851</vt:i4>
      </vt:variant>
      <vt:variant>
        <vt:i4>213</vt:i4>
      </vt:variant>
      <vt:variant>
        <vt:i4>0</vt:i4>
      </vt:variant>
      <vt:variant>
        <vt:i4>5</vt:i4>
      </vt:variant>
      <vt:variant>
        <vt:lpwstr>http://www.nevo.co.il/case/6148664</vt:lpwstr>
      </vt:variant>
      <vt:variant>
        <vt:lpwstr/>
      </vt:variant>
      <vt:variant>
        <vt:i4>7929905</vt:i4>
      </vt:variant>
      <vt:variant>
        <vt:i4>210</vt:i4>
      </vt:variant>
      <vt:variant>
        <vt:i4>0</vt:i4>
      </vt:variant>
      <vt:variant>
        <vt:i4>5</vt:i4>
      </vt:variant>
      <vt:variant>
        <vt:lpwstr>http://www.nevo.co.il/law/72507/3.a.6.g</vt:lpwstr>
      </vt:variant>
      <vt:variant>
        <vt:lpwstr/>
      </vt:variant>
      <vt:variant>
        <vt:i4>7929905</vt:i4>
      </vt:variant>
      <vt:variant>
        <vt:i4>207</vt:i4>
      </vt:variant>
      <vt:variant>
        <vt:i4>0</vt:i4>
      </vt:variant>
      <vt:variant>
        <vt:i4>5</vt:i4>
      </vt:variant>
      <vt:variant>
        <vt:lpwstr>http://www.nevo.co.il/law/72507/3.a.6.g</vt:lpwstr>
      </vt:variant>
      <vt:variant>
        <vt:lpwstr/>
      </vt:variant>
      <vt:variant>
        <vt:i4>7929905</vt:i4>
      </vt:variant>
      <vt:variant>
        <vt:i4>204</vt:i4>
      </vt:variant>
      <vt:variant>
        <vt:i4>0</vt:i4>
      </vt:variant>
      <vt:variant>
        <vt:i4>5</vt:i4>
      </vt:variant>
      <vt:variant>
        <vt:lpwstr>http://www.nevo.co.il/law/72507/3.a.6.g</vt:lpwstr>
      </vt:variant>
      <vt:variant>
        <vt:lpwstr/>
      </vt:variant>
      <vt:variant>
        <vt:i4>8257646</vt:i4>
      </vt:variant>
      <vt:variant>
        <vt:i4>201</vt:i4>
      </vt:variant>
      <vt:variant>
        <vt:i4>0</vt:i4>
      </vt:variant>
      <vt:variant>
        <vt:i4>5</vt:i4>
      </vt:variant>
      <vt:variant>
        <vt:lpwstr>http://www.nevo.co.il/law/74903</vt:lpwstr>
      </vt:variant>
      <vt:variant>
        <vt:lpwstr/>
      </vt:variant>
      <vt:variant>
        <vt:i4>6881388</vt:i4>
      </vt:variant>
      <vt:variant>
        <vt:i4>198</vt:i4>
      </vt:variant>
      <vt:variant>
        <vt:i4>0</vt:i4>
      </vt:variant>
      <vt:variant>
        <vt:i4>5</vt:i4>
      </vt:variant>
      <vt:variant>
        <vt:lpwstr>http://www.nevo.co.il/law/74903/184</vt:lpwstr>
      </vt:variant>
      <vt:variant>
        <vt:lpwstr/>
      </vt:variant>
      <vt:variant>
        <vt:i4>7929905</vt:i4>
      </vt:variant>
      <vt:variant>
        <vt:i4>195</vt:i4>
      </vt:variant>
      <vt:variant>
        <vt:i4>0</vt:i4>
      </vt:variant>
      <vt:variant>
        <vt:i4>5</vt:i4>
      </vt:variant>
      <vt:variant>
        <vt:lpwstr>http://www.nevo.co.il/law/72507/3.a.6.g</vt:lpwstr>
      </vt:variant>
      <vt:variant>
        <vt:lpwstr/>
      </vt:variant>
      <vt:variant>
        <vt:i4>7929905</vt:i4>
      </vt:variant>
      <vt:variant>
        <vt:i4>192</vt:i4>
      </vt:variant>
      <vt:variant>
        <vt:i4>0</vt:i4>
      </vt:variant>
      <vt:variant>
        <vt:i4>5</vt:i4>
      </vt:variant>
      <vt:variant>
        <vt:lpwstr>http://www.nevo.co.il/law/72507/3.a.6.g</vt:lpwstr>
      </vt:variant>
      <vt:variant>
        <vt:lpwstr/>
      </vt:variant>
      <vt:variant>
        <vt:i4>8257646</vt:i4>
      </vt:variant>
      <vt:variant>
        <vt:i4>189</vt:i4>
      </vt:variant>
      <vt:variant>
        <vt:i4>0</vt:i4>
      </vt:variant>
      <vt:variant>
        <vt:i4>5</vt:i4>
      </vt:variant>
      <vt:variant>
        <vt:lpwstr>http://www.nevo.co.il/law/74903</vt:lpwstr>
      </vt:variant>
      <vt:variant>
        <vt:lpwstr/>
      </vt:variant>
      <vt:variant>
        <vt:i4>6881388</vt:i4>
      </vt:variant>
      <vt:variant>
        <vt:i4>186</vt:i4>
      </vt:variant>
      <vt:variant>
        <vt:i4>0</vt:i4>
      </vt:variant>
      <vt:variant>
        <vt:i4>5</vt:i4>
      </vt:variant>
      <vt:variant>
        <vt:lpwstr>http://www.nevo.co.il/law/74903/184</vt:lpwstr>
      </vt:variant>
      <vt:variant>
        <vt:lpwstr/>
      </vt:variant>
      <vt:variant>
        <vt:i4>5701639</vt:i4>
      </vt:variant>
      <vt:variant>
        <vt:i4>183</vt:i4>
      </vt:variant>
      <vt:variant>
        <vt:i4>0</vt:i4>
      </vt:variant>
      <vt:variant>
        <vt:i4>5</vt:i4>
      </vt:variant>
      <vt:variant>
        <vt:lpwstr>http://www.nevo.co.il/law/72507/3.a.4</vt:lpwstr>
      </vt:variant>
      <vt:variant>
        <vt:lpwstr/>
      </vt:variant>
      <vt:variant>
        <vt:i4>7864418</vt:i4>
      </vt:variant>
      <vt:variant>
        <vt:i4>180</vt:i4>
      </vt:variant>
      <vt:variant>
        <vt:i4>0</vt:i4>
      </vt:variant>
      <vt:variant>
        <vt:i4>5</vt:i4>
      </vt:variant>
      <vt:variant>
        <vt:lpwstr>http://www.nevo.co.il/law/72507</vt:lpwstr>
      </vt:variant>
      <vt:variant>
        <vt:lpwstr/>
      </vt:variant>
      <vt:variant>
        <vt:i4>7929905</vt:i4>
      </vt:variant>
      <vt:variant>
        <vt:i4>177</vt:i4>
      </vt:variant>
      <vt:variant>
        <vt:i4>0</vt:i4>
      </vt:variant>
      <vt:variant>
        <vt:i4>5</vt:i4>
      </vt:variant>
      <vt:variant>
        <vt:lpwstr>http://www.nevo.co.il/law/72507/3.a.6.g</vt:lpwstr>
      </vt:variant>
      <vt:variant>
        <vt:lpwstr/>
      </vt:variant>
      <vt:variant>
        <vt:i4>7995492</vt:i4>
      </vt:variant>
      <vt:variant>
        <vt:i4>174</vt:i4>
      </vt:variant>
      <vt:variant>
        <vt:i4>0</vt:i4>
      </vt:variant>
      <vt:variant>
        <vt:i4>5</vt:i4>
      </vt:variant>
      <vt:variant>
        <vt:lpwstr>http://www.nevo.co.il/law/70301</vt:lpwstr>
      </vt:variant>
      <vt:variant>
        <vt:lpwstr/>
      </vt:variant>
      <vt:variant>
        <vt:i4>5177438</vt:i4>
      </vt:variant>
      <vt:variant>
        <vt:i4>171</vt:i4>
      </vt:variant>
      <vt:variant>
        <vt:i4>0</vt:i4>
      </vt:variant>
      <vt:variant>
        <vt:i4>5</vt:i4>
      </vt:variant>
      <vt:variant>
        <vt:lpwstr>http://www.nevo.co.il/law/70301/348.c</vt:lpwstr>
      </vt:variant>
      <vt:variant>
        <vt:lpwstr/>
      </vt:variant>
      <vt:variant>
        <vt:i4>3539069</vt:i4>
      </vt:variant>
      <vt:variant>
        <vt:i4>168</vt:i4>
      </vt:variant>
      <vt:variant>
        <vt:i4>0</vt:i4>
      </vt:variant>
      <vt:variant>
        <vt:i4>5</vt:i4>
      </vt:variant>
      <vt:variant>
        <vt:lpwstr>http://www.nevo.co.il/case/6232497</vt:lpwstr>
      </vt:variant>
      <vt:variant>
        <vt:lpwstr/>
      </vt:variant>
      <vt:variant>
        <vt:i4>3866742</vt:i4>
      </vt:variant>
      <vt:variant>
        <vt:i4>165</vt:i4>
      </vt:variant>
      <vt:variant>
        <vt:i4>0</vt:i4>
      </vt:variant>
      <vt:variant>
        <vt:i4>5</vt:i4>
      </vt:variant>
      <vt:variant>
        <vt:lpwstr>http://www.nevo.co.il/case/5676920</vt:lpwstr>
      </vt:variant>
      <vt:variant>
        <vt:lpwstr/>
      </vt:variant>
      <vt:variant>
        <vt:i4>7995492</vt:i4>
      </vt:variant>
      <vt:variant>
        <vt:i4>162</vt:i4>
      </vt:variant>
      <vt:variant>
        <vt:i4>0</vt:i4>
      </vt:variant>
      <vt:variant>
        <vt:i4>5</vt:i4>
      </vt:variant>
      <vt:variant>
        <vt:lpwstr>http://www.nevo.co.il/law/70301</vt:lpwstr>
      </vt:variant>
      <vt:variant>
        <vt:lpwstr/>
      </vt:variant>
      <vt:variant>
        <vt:i4>5177438</vt:i4>
      </vt:variant>
      <vt:variant>
        <vt:i4>159</vt:i4>
      </vt:variant>
      <vt:variant>
        <vt:i4>0</vt:i4>
      </vt:variant>
      <vt:variant>
        <vt:i4>5</vt:i4>
      </vt:variant>
      <vt:variant>
        <vt:lpwstr>http://www.nevo.co.il/law/70301/348.f</vt:lpwstr>
      </vt:variant>
      <vt:variant>
        <vt:lpwstr/>
      </vt:variant>
      <vt:variant>
        <vt:i4>3145847</vt:i4>
      </vt:variant>
      <vt:variant>
        <vt:i4>156</vt:i4>
      </vt:variant>
      <vt:variant>
        <vt:i4>0</vt:i4>
      </vt:variant>
      <vt:variant>
        <vt:i4>5</vt:i4>
      </vt:variant>
      <vt:variant>
        <vt:lpwstr>http://www.nevo.co.il/case/17941097</vt:lpwstr>
      </vt:variant>
      <vt:variant>
        <vt:lpwstr/>
      </vt:variant>
      <vt:variant>
        <vt:i4>7995492</vt:i4>
      </vt:variant>
      <vt:variant>
        <vt:i4>153</vt:i4>
      </vt:variant>
      <vt:variant>
        <vt:i4>0</vt:i4>
      </vt:variant>
      <vt:variant>
        <vt:i4>5</vt:i4>
      </vt:variant>
      <vt:variant>
        <vt:lpwstr>http://www.nevo.co.il/law/70301</vt:lpwstr>
      </vt:variant>
      <vt:variant>
        <vt:lpwstr/>
      </vt:variant>
      <vt:variant>
        <vt:i4>5177438</vt:i4>
      </vt:variant>
      <vt:variant>
        <vt:i4>150</vt:i4>
      </vt:variant>
      <vt:variant>
        <vt:i4>0</vt:i4>
      </vt:variant>
      <vt:variant>
        <vt:i4>5</vt:i4>
      </vt:variant>
      <vt:variant>
        <vt:lpwstr>http://www.nevo.co.il/law/70301/348.c</vt:lpwstr>
      </vt:variant>
      <vt:variant>
        <vt:lpwstr/>
      </vt:variant>
      <vt:variant>
        <vt:i4>7995492</vt:i4>
      </vt:variant>
      <vt:variant>
        <vt:i4>147</vt:i4>
      </vt:variant>
      <vt:variant>
        <vt:i4>0</vt:i4>
      </vt:variant>
      <vt:variant>
        <vt:i4>5</vt:i4>
      </vt:variant>
      <vt:variant>
        <vt:lpwstr>http://www.nevo.co.il/law/70301</vt:lpwstr>
      </vt:variant>
      <vt:variant>
        <vt:lpwstr/>
      </vt:variant>
      <vt:variant>
        <vt:i4>5177438</vt:i4>
      </vt:variant>
      <vt:variant>
        <vt:i4>144</vt:i4>
      </vt:variant>
      <vt:variant>
        <vt:i4>0</vt:i4>
      </vt:variant>
      <vt:variant>
        <vt:i4>5</vt:i4>
      </vt:variant>
      <vt:variant>
        <vt:lpwstr>http://www.nevo.co.il/law/70301/348.c</vt:lpwstr>
      </vt:variant>
      <vt:variant>
        <vt:lpwstr/>
      </vt:variant>
      <vt:variant>
        <vt:i4>7864418</vt:i4>
      </vt:variant>
      <vt:variant>
        <vt:i4>141</vt:i4>
      </vt:variant>
      <vt:variant>
        <vt:i4>0</vt:i4>
      </vt:variant>
      <vt:variant>
        <vt:i4>5</vt:i4>
      </vt:variant>
      <vt:variant>
        <vt:lpwstr>http://www.nevo.co.il/law/72507</vt:lpwstr>
      </vt:variant>
      <vt:variant>
        <vt:lpwstr/>
      </vt:variant>
      <vt:variant>
        <vt:i4>5701639</vt:i4>
      </vt:variant>
      <vt:variant>
        <vt:i4>138</vt:i4>
      </vt:variant>
      <vt:variant>
        <vt:i4>0</vt:i4>
      </vt:variant>
      <vt:variant>
        <vt:i4>5</vt:i4>
      </vt:variant>
      <vt:variant>
        <vt:lpwstr>http://www.nevo.co.il/law/72507/3.a.4</vt:lpwstr>
      </vt:variant>
      <vt:variant>
        <vt:lpwstr/>
      </vt:variant>
      <vt:variant>
        <vt:i4>3145851</vt:i4>
      </vt:variant>
      <vt:variant>
        <vt:i4>135</vt:i4>
      </vt:variant>
      <vt:variant>
        <vt:i4>0</vt:i4>
      </vt:variant>
      <vt:variant>
        <vt:i4>5</vt:i4>
      </vt:variant>
      <vt:variant>
        <vt:lpwstr>http://www.nevo.co.il/case/6148664</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6422631</vt:i4>
      </vt:variant>
      <vt:variant>
        <vt:i4>129</vt:i4>
      </vt:variant>
      <vt:variant>
        <vt:i4>0</vt:i4>
      </vt:variant>
      <vt:variant>
        <vt:i4>5</vt:i4>
      </vt:variant>
      <vt:variant>
        <vt:lpwstr>http://www.nevo.co.il/law/70301/279</vt:lpwstr>
      </vt:variant>
      <vt:variant>
        <vt:lpwstr/>
      </vt:variant>
      <vt:variant>
        <vt:i4>5701639</vt:i4>
      </vt:variant>
      <vt:variant>
        <vt:i4>126</vt:i4>
      </vt:variant>
      <vt:variant>
        <vt:i4>0</vt:i4>
      </vt:variant>
      <vt:variant>
        <vt:i4>5</vt:i4>
      </vt:variant>
      <vt:variant>
        <vt:lpwstr>http://www.nevo.co.il/law/72507/3.a.4</vt:lpwstr>
      </vt:variant>
      <vt:variant>
        <vt:lpwstr/>
      </vt:variant>
      <vt:variant>
        <vt:i4>7864418</vt:i4>
      </vt:variant>
      <vt:variant>
        <vt:i4>123</vt:i4>
      </vt:variant>
      <vt:variant>
        <vt:i4>0</vt:i4>
      </vt:variant>
      <vt:variant>
        <vt:i4>5</vt:i4>
      </vt:variant>
      <vt:variant>
        <vt:lpwstr>http://www.nevo.co.il/law/72507</vt:lpwstr>
      </vt:variant>
      <vt:variant>
        <vt:lpwstr/>
      </vt:variant>
      <vt:variant>
        <vt:i4>5701639</vt:i4>
      </vt:variant>
      <vt:variant>
        <vt:i4>120</vt:i4>
      </vt:variant>
      <vt:variant>
        <vt:i4>0</vt:i4>
      </vt:variant>
      <vt:variant>
        <vt:i4>5</vt:i4>
      </vt:variant>
      <vt:variant>
        <vt:lpwstr>http://www.nevo.co.il/law/72507/3.a.4</vt:lpwstr>
      </vt:variant>
      <vt:variant>
        <vt:lpwstr/>
      </vt:variant>
      <vt:variant>
        <vt:i4>7995492</vt:i4>
      </vt:variant>
      <vt:variant>
        <vt:i4>117</vt:i4>
      </vt:variant>
      <vt:variant>
        <vt:i4>0</vt:i4>
      </vt:variant>
      <vt:variant>
        <vt:i4>5</vt:i4>
      </vt:variant>
      <vt:variant>
        <vt:lpwstr>http://www.nevo.co.il/law/70301</vt:lpwstr>
      </vt:variant>
      <vt:variant>
        <vt:lpwstr/>
      </vt:variant>
      <vt:variant>
        <vt:i4>196621</vt:i4>
      </vt:variant>
      <vt:variant>
        <vt:i4>114</vt:i4>
      </vt:variant>
      <vt:variant>
        <vt:i4>0</vt:i4>
      </vt:variant>
      <vt:variant>
        <vt:i4>5</vt:i4>
      </vt:variant>
      <vt:variant>
        <vt:lpwstr>http://www.nevo.co.il/law/70301/34kb</vt:lpwstr>
      </vt:variant>
      <vt:variant>
        <vt:lpwstr/>
      </vt:variant>
      <vt:variant>
        <vt:i4>3473529</vt:i4>
      </vt:variant>
      <vt:variant>
        <vt:i4>111</vt:i4>
      </vt:variant>
      <vt:variant>
        <vt:i4>0</vt:i4>
      </vt:variant>
      <vt:variant>
        <vt:i4>5</vt:i4>
      </vt:variant>
      <vt:variant>
        <vt:lpwstr>http://www.nevo.co.il/case/5920446</vt:lpwstr>
      </vt:variant>
      <vt:variant>
        <vt:lpwstr/>
      </vt:variant>
      <vt:variant>
        <vt:i4>7602284</vt:i4>
      </vt:variant>
      <vt:variant>
        <vt:i4>108</vt:i4>
      </vt:variant>
      <vt:variant>
        <vt:i4>0</vt:i4>
      </vt:variant>
      <vt:variant>
        <vt:i4>5</vt:i4>
      </vt:variant>
      <vt:variant>
        <vt:lpwstr>http://www.nevo.co.il/law/98569</vt:lpwstr>
      </vt:variant>
      <vt:variant>
        <vt:lpwstr/>
      </vt:variant>
      <vt:variant>
        <vt:i4>7602284</vt:i4>
      </vt:variant>
      <vt:variant>
        <vt:i4>105</vt:i4>
      </vt:variant>
      <vt:variant>
        <vt:i4>0</vt:i4>
      </vt:variant>
      <vt:variant>
        <vt:i4>5</vt:i4>
      </vt:variant>
      <vt:variant>
        <vt:lpwstr>http://www.nevo.co.il/law/98569</vt:lpwstr>
      </vt:variant>
      <vt:variant>
        <vt:lpwstr/>
      </vt:variant>
      <vt:variant>
        <vt:i4>7077984</vt:i4>
      </vt:variant>
      <vt:variant>
        <vt:i4>102</vt:i4>
      </vt:variant>
      <vt:variant>
        <vt:i4>0</vt:i4>
      </vt:variant>
      <vt:variant>
        <vt:i4>5</vt:i4>
      </vt:variant>
      <vt:variant>
        <vt:lpwstr>http://www.nevo.co.il/law/98569/57</vt:lpwstr>
      </vt:variant>
      <vt:variant>
        <vt:lpwstr/>
      </vt:variant>
      <vt:variant>
        <vt:i4>3473529</vt:i4>
      </vt:variant>
      <vt:variant>
        <vt:i4>99</vt:i4>
      </vt:variant>
      <vt:variant>
        <vt:i4>0</vt:i4>
      </vt:variant>
      <vt:variant>
        <vt:i4>5</vt:i4>
      </vt:variant>
      <vt:variant>
        <vt:lpwstr>http://www.nevo.co.il/case/5920446</vt:lpwstr>
      </vt:variant>
      <vt:variant>
        <vt:lpwstr/>
      </vt:variant>
      <vt:variant>
        <vt:i4>4128894</vt:i4>
      </vt:variant>
      <vt:variant>
        <vt:i4>96</vt:i4>
      </vt:variant>
      <vt:variant>
        <vt:i4>0</vt:i4>
      </vt:variant>
      <vt:variant>
        <vt:i4>5</vt:i4>
      </vt:variant>
      <vt:variant>
        <vt:lpwstr>http://www.nevo.co.il/case/20937932</vt:lpwstr>
      </vt:variant>
      <vt:variant>
        <vt:lpwstr/>
      </vt:variant>
      <vt:variant>
        <vt:i4>3539062</vt:i4>
      </vt:variant>
      <vt:variant>
        <vt:i4>93</vt:i4>
      </vt:variant>
      <vt:variant>
        <vt:i4>0</vt:i4>
      </vt:variant>
      <vt:variant>
        <vt:i4>5</vt:i4>
      </vt:variant>
      <vt:variant>
        <vt:lpwstr>http://www.nevo.co.il/case/5823697</vt:lpwstr>
      </vt:variant>
      <vt:variant>
        <vt:lpwstr/>
      </vt:variant>
      <vt:variant>
        <vt:i4>7995492</vt:i4>
      </vt:variant>
      <vt:variant>
        <vt:i4>90</vt:i4>
      </vt:variant>
      <vt:variant>
        <vt:i4>0</vt:i4>
      </vt:variant>
      <vt:variant>
        <vt:i4>5</vt:i4>
      </vt:variant>
      <vt:variant>
        <vt:lpwstr>http://www.nevo.co.il/law/70301</vt:lpwstr>
      </vt:variant>
      <vt:variant>
        <vt:lpwstr/>
      </vt:variant>
      <vt:variant>
        <vt:i4>5177438</vt:i4>
      </vt:variant>
      <vt:variant>
        <vt:i4>87</vt:i4>
      </vt:variant>
      <vt:variant>
        <vt:i4>0</vt:i4>
      </vt:variant>
      <vt:variant>
        <vt:i4>5</vt:i4>
      </vt:variant>
      <vt:variant>
        <vt:lpwstr>http://www.nevo.co.il/law/70301/348.c</vt:lpwstr>
      </vt:variant>
      <vt:variant>
        <vt:lpwstr/>
      </vt:variant>
      <vt:variant>
        <vt:i4>7864418</vt:i4>
      </vt:variant>
      <vt:variant>
        <vt:i4>84</vt:i4>
      </vt:variant>
      <vt:variant>
        <vt:i4>0</vt:i4>
      </vt:variant>
      <vt:variant>
        <vt:i4>5</vt:i4>
      </vt:variant>
      <vt:variant>
        <vt:lpwstr>http://www.nevo.co.il/law/72507</vt:lpwstr>
      </vt:variant>
      <vt:variant>
        <vt:lpwstr/>
      </vt:variant>
      <vt:variant>
        <vt:i4>5701639</vt:i4>
      </vt:variant>
      <vt:variant>
        <vt:i4>81</vt:i4>
      </vt:variant>
      <vt:variant>
        <vt:i4>0</vt:i4>
      </vt:variant>
      <vt:variant>
        <vt:i4>5</vt:i4>
      </vt:variant>
      <vt:variant>
        <vt:lpwstr>http://www.nevo.co.il/law/72507/3.a.4</vt:lpwstr>
      </vt:variant>
      <vt:variant>
        <vt:lpwstr/>
      </vt:variant>
      <vt:variant>
        <vt:i4>7864418</vt:i4>
      </vt:variant>
      <vt:variant>
        <vt:i4>78</vt:i4>
      </vt:variant>
      <vt:variant>
        <vt:i4>0</vt:i4>
      </vt:variant>
      <vt:variant>
        <vt:i4>5</vt:i4>
      </vt:variant>
      <vt:variant>
        <vt:lpwstr>http://www.nevo.co.il/law/72507</vt:lpwstr>
      </vt:variant>
      <vt:variant>
        <vt:lpwstr/>
      </vt:variant>
      <vt:variant>
        <vt:i4>5701639</vt:i4>
      </vt:variant>
      <vt:variant>
        <vt:i4>75</vt:i4>
      </vt:variant>
      <vt:variant>
        <vt:i4>0</vt:i4>
      </vt:variant>
      <vt:variant>
        <vt:i4>5</vt:i4>
      </vt:variant>
      <vt:variant>
        <vt:lpwstr>http://www.nevo.co.il/law/72507/3.a.4</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5177438</vt:i4>
      </vt:variant>
      <vt:variant>
        <vt:i4>69</vt:i4>
      </vt:variant>
      <vt:variant>
        <vt:i4>0</vt:i4>
      </vt:variant>
      <vt:variant>
        <vt:i4>5</vt:i4>
      </vt:variant>
      <vt:variant>
        <vt:lpwstr>http://www.nevo.co.il/law/70301/348.c</vt:lpwstr>
      </vt:variant>
      <vt:variant>
        <vt:lpwstr/>
      </vt:variant>
      <vt:variant>
        <vt:i4>7995492</vt:i4>
      </vt:variant>
      <vt:variant>
        <vt:i4>66</vt:i4>
      </vt:variant>
      <vt:variant>
        <vt:i4>0</vt:i4>
      </vt:variant>
      <vt:variant>
        <vt:i4>5</vt:i4>
      </vt:variant>
      <vt:variant>
        <vt:lpwstr>http://www.nevo.co.il/law/70301</vt:lpwstr>
      </vt:variant>
      <vt:variant>
        <vt:lpwstr/>
      </vt:variant>
      <vt:variant>
        <vt:i4>6422630</vt:i4>
      </vt:variant>
      <vt:variant>
        <vt:i4>63</vt:i4>
      </vt:variant>
      <vt:variant>
        <vt:i4>0</vt:i4>
      </vt:variant>
      <vt:variant>
        <vt:i4>5</vt:i4>
      </vt:variant>
      <vt:variant>
        <vt:lpwstr>http://www.nevo.co.il/law/70301/379</vt:lpwstr>
      </vt:variant>
      <vt:variant>
        <vt:lpwstr/>
      </vt:variant>
      <vt:variant>
        <vt:i4>8257646</vt:i4>
      </vt:variant>
      <vt:variant>
        <vt:i4>60</vt:i4>
      </vt:variant>
      <vt:variant>
        <vt:i4>0</vt:i4>
      </vt:variant>
      <vt:variant>
        <vt:i4>5</vt:i4>
      </vt:variant>
      <vt:variant>
        <vt:lpwstr>http://www.nevo.co.il/law/74903</vt:lpwstr>
      </vt:variant>
      <vt:variant>
        <vt:lpwstr/>
      </vt:variant>
      <vt:variant>
        <vt:i4>6881388</vt:i4>
      </vt:variant>
      <vt:variant>
        <vt:i4>57</vt:i4>
      </vt:variant>
      <vt:variant>
        <vt:i4>0</vt:i4>
      </vt:variant>
      <vt:variant>
        <vt:i4>5</vt:i4>
      </vt:variant>
      <vt:variant>
        <vt:lpwstr>http://www.nevo.co.il/law/74903/184</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5177438</vt:i4>
      </vt:variant>
      <vt:variant>
        <vt:i4>51</vt:i4>
      </vt:variant>
      <vt:variant>
        <vt:i4>0</vt:i4>
      </vt:variant>
      <vt:variant>
        <vt:i4>5</vt:i4>
      </vt:variant>
      <vt:variant>
        <vt:lpwstr>http://www.nevo.co.il/law/70301/348.c</vt:lpwstr>
      </vt:variant>
      <vt:variant>
        <vt:lpwstr/>
      </vt:variant>
      <vt:variant>
        <vt:i4>8257646</vt:i4>
      </vt:variant>
      <vt:variant>
        <vt:i4>48</vt:i4>
      </vt:variant>
      <vt:variant>
        <vt:i4>0</vt:i4>
      </vt:variant>
      <vt:variant>
        <vt:i4>5</vt:i4>
      </vt:variant>
      <vt:variant>
        <vt:lpwstr>http://www.nevo.co.il/law/74903</vt:lpwstr>
      </vt:variant>
      <vt:variant>
        <vt:lpwstr/>
      </vt:variant>
      <vt:variant>
        <vt:i4>6881388</vt:i4>
      </vt:variant>
      <vt:variant>
        <vt:i4>45</vt:i4>
      </vt:variant>
      <vt:variant>
        <vt:i4>0</vt:i4>
      </vt:variant>
      <vt:variant>
        <vt:i4>5</vt:i4>
      </vt:variant>
      <vt:variant>
        <vt:lpwstr>http://www.nevo.co.il/law/74903/184</vt:lpwstr>
      </vt:variant>
      <vt:variant>
        <vt:lpwstr/>
      </vt:variant>
      <vt:variant>
        <vt:i4>6881388</vt:i4>
      </vt:variant>
      <vt:variant>
        <vt:i4>42</vt:i4>
      </vt:variant>
      <vt:variant>
        <vt:i4>0</vt:i4>
      </vt:variant>
      <vt:variant>
        <vt:i4>5</vt:i4>
      </vt:variant>
      <vt:variant>
        <vt:lpwstr>http://www.nevo.co.il/law/74903/184</vt:lpwstr>
      </vt:variant>
      <vt:variant>
        <vt:lpwstr/>
      </vt:variant>
      <vt:variant>
        <vt:i4>8257646</vt:i4>
      </vt:variant>
      <vt:variant>
        <vt:i4>39</vt:i4>
      </vt:variant>
      <vt:variant>
        <vt:i4>0</vt:i4>
      </vt:variant>
      <vt:variant>
        <vt:i4>5</vt:i4>
      </vt:variant>
      <vt:variant>
        <vt:lpwstr>http://www.nevo.co.il/law/74903</vt:lpwstr>
      </vt:variant>
      <vt:variant>
        <vt:lpwstr/>
      </vt:variant>
      <vt:variant>
        <vt:i4>7077984</vt:i4>
      </vt:variant>
      <vt:variant>
        <vt:i4>36</vt:i4>
      </vt:variant>
      <vt:variant>
        <vt:i4>0</vt:i4>
      </vt:variant>
      <vt:variant>
        <vt:i4>5</vt:i4>
      </vt:variant>
      <vt:variant>
        <vt:lpwstr>http://www.nevo.co.il/law/98569/57</vt:lpwstr>
      </vt:variant>
      <vt:variant>
        <vt:lpwstr/>
      </vt:variant>
      <vt:variant>
        <vt:i4>7602284</vt:i4>
      </vt:variant>
      <vt:variant>
        <vt:i4>33</vt:i4>
      </vt:variant>
      <vt:variant>
        <vt:i4>0</vt:i4>
      </vt:variant>
      <vt:variant>
        <vt:i4>5</vt:i4>
      </vt:variant>
      <vt:variant>
        <vt:lpwstr>http://www.nevo.co.il/law/98569</vt:lpwstr>
      </vt:variant>
      <vt:variant>
        <vt:lpwstr/>
      </vt:variant>
      <vt:variant>
        <vt:i4>7929905</vt:i4>
      </vt:variant>
      <vt:variant>
        <vt:i4>30</vt:i4>
      </vt:variant>
      <vt:variant>
        <vt:i4>0</vt:i4>
      </vt:variant>
      <vt:variant>
        <vt:i4>5</vt:i4>
      </vt:variant>
      <vt:variant>
        <vt:lpwstr>http://www.nevo.co.il/law/72507/3.a.6.g</vt:lpwstr>
      </vt:variant>
      <vt:variant>
        <vt:lpwstr/>
      </vt:variant>
      <vt:variant>
        <vt:i4>7929905</vt:i4>
      </vt:variant>
      <vt:variant>
        <vt:i4>27</vt:i4>
      </vt:variant>
      <vt:variant>
        <vt:i4>0</vt:i4>
      </vt:variant>
      <vt:variant>
        <vt:i4>5</vt:i4>
      </vt:variant>
      <vt:variant>
        <vt:lpwstr>http://www.nevo.co.il/law/72507/3.a.6.c</vt:lpwstr>
      </vt:variant>
      <vt:variant>
        <vt:lpwstr/>
      </vt:variant>
      <vt:variant>
        <vt:i4>5701639</vt:i4>
      </vt:variant>
      <vt:variant>
        <vt:i4>24</vt:i4>
      </vt:variant>
      <vt:variant>
        <vt:i4>0</vt:i4>
      </vt:variant>
      <vt:variant>
        <vt:i4>5</vt:i4>
      </vt:variant>
      <vt:variant>
        <vt:lpwstr>http://www.nevo.co.il/law/72507/3.a.4</vt:lpwstr>
      </vt:variant>
      <vt:variant>
        <vt:lpwstr/>
      </vt:variant>
      <vt:variant>
        <vt:i4>7864418</vt:i4>
      </vt:variant>
      <vt:variant>
        <vt:i4>21</vt:i4>
      </vt:variant>
      <vt:variant>
        <vt:i4>0</vt:i4>
      </vt:variant>
      <vt:variant>
        <vt:i4>5</vt:i4>
      </vt:variant>
      <vt:variant>
        <vt:lpwstr>http://www.nevo.co.il/law/72507</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196621</vt:i4>
      </vt:variant>
      <vt:variant>
        <vt:i4>15</vt:i4>
      </vt:variant>
      <vt:variant>
        <vt:i4>0</vt:i4>
      </vt:variant>
      <vt:variant>
        <vt:i4>5</vt:i4>
      </vt:variant>
      <vt:variant>
        <vt:lpwstr>http://www.nevo.co.il/law/70301/34kb</vt:lpwstr>
      </vt:variant>
      <vt:variant>
        <vt:lpwstr/>
      </vt:variant>
      <vt:variant>
        <vt:i4>13</vt:i4>
      </vt:variant>
      <vt:variant>
        <vt:i4>12</vt:i4>
      </vt:variant>
      <vt:variant>
        <vt:i4>0</vt:i4>
      </vt:variant>
      <vt:variant>
        <vt:i4>5</vt:i4>
      </vt:variant>
      <vt:variant>
        <vt:lpwstr>http://www.nevo.co.il/law/70301/34ka</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6422631</vt:i4>
      </vt:variant>
      <vt:variant>
        <vt:i4>3</vt:i4>
      </vt:variant>
      <vt:variant>
        <vt:i4>0</vt:i4>
      </vt:variant>
      <vt:variant>
        <vt:i4>5</vt:i4>
      </vt:variant>
      <vt:variant>
        <vt:lpwstr>http://www.nevo.co.il/law/70301/279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2018-12-28T07:05:00Z</cp:lastPrinted>
  <dcterms:created xsi:type="dcterms:W3CDTF">2022-05-24T10:47:00Z</dcterms:created>
  <dcterms:modified xsi:type="dcterms:W3CDTF">2022-05-24T10:47:00Z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APPELLANT">
    <vt:lpwstr>מחלקה לחקירות שוטרים - מח#ש</vt:lpwstr>
  </property>
  <property fmtid="{D5CDD505-2E9C-101B-9397-08002B2CF9AE}" pid="5" name="APPELLEE">
    <vt:lpwstr>פלוני</vt:lpwstr>
  </property>
  <property fmtid="{D5CDD505-2E9C-101B-9397-08002B2CF9AE}" pid="6" name="JUDGE">
    <vt:lpwstr>פאול שטרק</vt:lpwstr>
  </property>
  <property fmtid="{D5CDD505-2E9C-101B-9397-08002B2CF9AE}" pid="7" name="DATE">
    <vt:lpwstr>20181224</vt:lpwstr>
  </property>
  <property fmtid="{D5CDD505-2E9C-101B-9397-08002B2CF9AE}" pid="8" name="TYPE_N_DATE">
    <vt:lpwstr>38020181224</vt:lpwstr>
  </property>
  <property fmtid="{D5CDD505-2E9C-101B-9397-08002B2CF9AE}" pid="9" name="WORDNUMPAGES">
    <vt:lpwstr>24</vt:lpwstr>
  </property>
  <property fmtid="{D5CDD505-2E9C-101B-9397-08002B2CF9AE}" pid="10" name="TYPE_ABS_DATE">
    <vt:lpwstr>380120181224</vt:lpwstr>
  </property>
  <property fmtid="{D5CDD505-2E9C-101B-9397-08002B2CF9AE}" pid="11" name="ISABSTRACT">
    <vt:lpwstr>Y</vt:lpwstr>
  </property>
  <property fmtid="{D5CDD505-2E9C-101B-9397-08002B2CF9AE}" pid="12" name="LAWYER">
    <vt:lpwstr/>
  </property>
  <property fmtid="{D5CDD505-2E9C-101B-9397-08002B2CF9AE}" pid="13" name="APPELLANT1">
    <vt:lpwstr/>
  </property>
  <property fmtid="{D5CDD505-2E9C-101B-9397-08002B2CF9AE}" pid="14" name="APPELLANT2">
    <vt:lpwstr/>
  </property>
  <property fmtid="{D5CDD505-2E9C-101B-9397-08002B2CF9AE}" pid="15" name="APPELLEE1">
    <vt:lpwstr/>
  </property>
  <property fmtid="{D5CDD505-2E9C-101B-9397-08002B2CF9AE}" pid="16" name="APPELLEE2">
    <vt:lpwstr/>
  </property>
  <property fmtid="{D5CDD505-2E9C-101B-9397-08002B2CF9AE}" pid="17" name="PROCESS">
    <vt:lpwstr/>
  </property>
  <property fmtid="{D5CDD505-2E9C-101B-9397-08002B2CF9AE}" pid="18" name="PROCNUM">
    <vt:lpwstr/>
  </property>
  <property fmtid="{D5CDD505-2E9C-101B-9397-08002B2CF9AE}" pid="19" name="PROCYEAR">
    <vt:lpwstr/>
  </property>
  <property fmtid="{D5CDD505-2E9C-101B-9397-08002B2CF9AE}" pid="20" name="CITY">
    <vt:lpwstr>י-ם</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PADIMAIL">
    <vt:lpwstr>YES</vt:lpwstr>
  </property>
  <property fmtid="{D5CDD505-2E9C-101B-9397-08002B2CF9AE}" pid="25" name="DELEMATA">
    <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NEWPROC">
    <vt:lpwstr>תפ</vt:lpwstr>
  </property>
  <property fmtid="{D5CDD505-2E9C-101B-9397-08002B2CF9AE}" pid="32" name="NEWPARTA">
    <vt:lpwstr>39593</vt:lpwstr>
  </property>
  <property fmtid="{D5CDD505-2E9C-101B-9397-08002B2CF9AE}" pid="33" name="NEWPARTB">
    <vt:lpwstr>02</vt:lpwstr>
  </property>
  <property fmtid="{D5CDD505-2E9C-101B-9397-08002B2CF9AE}" pid="34" name="NEWPARTC">
    <vt:lpwstr>17</vt:lpwstr>
  </property>
  <property fmtid="{D5CDD505-2E9C-101B-9397-08002B2CF9AE}" pid="35" name="CASESLISTTMP1">
    <vt:lpwstr>5823697;20937932;5920446:2;6148664:2;17941097;5676920;6232497;5779616;5594660</vt:lpwstr>
  </property>
  <property fmtid="{D5CDD505-2E9C-101B-9397-08002B2CF9AE}" pid="36" name="LAWLISTTMP1">
    <vt:lpwstr>70301/348.c:6;34kb;279:3;348.f;34ka;379:3</vt:lpwstr>
  </property>
  <property fmtid="{D5CDD505-2E9C-101B-9397-08002B2CF9AE}" pid="37" name="LAWLISTTMP2">
    <vt:lpwstr>72507/003.a.4:7;003.a.6.g:7;003.a.6.c</vt:lpwstr>
  </property>
  <property fmtid="{D5CDD505-2E9C-101B-9397-08002B2CF9AE}" pid="38" name="LAWLISTTMP3">
    <vt:lpwstr>98569/057</vt:lpwstr>
  </property>
  <property fmtid="{D5CDD505-2E9C-101B-9397-08002B2CF9AE}" pid="39" name="LAWLISTTMP4">
    <vt:lpwstr>74903/184:5</vt:lpwstr>
  </property>
  <property fmtid="{D5CDD505-2E9C-101B-9397-08002B2CF9AE}" pid="40" name="NOSE1ID">
    <vt:lpwstr>77;77;18</vt:lpwstr>
  </property>
  <property fmtid="{D5CDD505-2E9C-101B-9397-08002B2CF9AE}" pid="41" name="NOSE2ID">
    <vt:lpwstr>1443;1443;465</vt:lpwstr>
  </property>
  <property fmtid="{D5CDD505-2E9C-101B-9397-08002B2CF9AE}" pid="42" name="NOSE3ID">
    <vt:lpwstr>8852;8800;3633</vt:lpwstr>
  </property>
  <property fmtid="{D5CDD505-2E9C-101B-9397-08002B2CF9AE}" pid="43" name="NOSE11">
    <vt:lpwstr>עונשין</vt:lpwstr>
  </property>
  <property fmtid="{D5CDD505-2E9C-101B-9397-08002B2CF9AE}" pid="44" name="NOSE21">
    <vt:lpwstr>עבירות</vt:lpwstr>
  </property>
  <property fmtid="{D5CDD505-2E9C-101B-9397-08002B2CF9AE}" pid="45" name="NOSE31">
    <vt:lpwstr>מעשה מגונה</vt:lpwstr>
  </property>
  <property fmtid="{D5CDD505-2E9C-101B-9397-08002B2CF9AE}" pid="46" name="NOSE12">
    <vt:lpwstr>עונשין</vt:lpwstr>
  </property>
  <property fmtid="{D5CDD505-2E9C-101B-9397-08002B2CF9AE}" pid="47" name="NOSE22">
    <vt:lpwstr>עבירות</vt:lpwstr>
  </property>
  <property fmtid="{D5CDD505-2E9C-101B-9397-08002B2CF9AE}" pid="48" name="NOSE32">
    <vt:lpwstr>הטרדה מינית</vt:lpwstr>
  </property>
  <property fmtid="{D5CDD505-2E9C-101B-9397-08002B2CF9AE}" pid="49" name="NOSE13">
    <vt:lpwstr>דיון פלילי</vt:lpwstr>
  </property>
  <property fmtid="{D5CDD505-2E9C-101B-9397-08002B2CF9AE}" pid="50" name="NOSE23">
    <vt:lpwstr>הרשעה</vt:lpwstr>
  </property>
  <property fmtid="{D5CDD505-2E9C-101B-9397-08002B2CF9AE}" pid="51" name="NOSE33">
    <vt:lpwstr>בעבירה שונה</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20190101</vt:lpwstr>
  </property>
  <property fmtid="{D5CDD505-2E9C-101B-9397-08002B2CF9AE}" pid="74" name="METAKZER">
    <vt:lpwstr>שירי</vt:lpwstr>
  </property>
</Properties>
</file>