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Ind w:w="8" w:type="dxa"/>
        <w:tblLayout w:type="fixed"/>
        <w:tblCellMar>
          <w:left w:w="0" w:type="dxa"/>
          <w:right w:w="0" w:type="dxa"/>
        </w:tblCellMar>
        <w:tblLook w:val="0000" w:firstRow="0" w:lastRow="0" w:firstColumn="0" w:lastColumn="0" w:noHBand="0" w:noVBand="0"/>
      </w:tblPr>
      <w:tblGrid>
        <w:gridCol w:w="516"/>
        <w:gridCol w:w="5317"/>
        <w:gridCol w:w="2689"/>
      </w:tblGrid>
      <w:tr w:rsidR="00FA4CD1" w14:paraId="7ACE3B73" w14:textId="77777777" w:rsidTr="00FA4CD1">
        <w:tblPrEx>
          <w:tblCellMar>
            <w:top w:w="0" w:type="dxa"/>
            <w:left w:w="0" w:type="dxa"/>
            <w:bottom w:w="0" w:type="dxa"/>
            <w:right w:w="0" w:type="dxa"/>
          </w:tblCellMar>
        </w:tblPrEx>
        <w:tc>
          <w:tcPr>
            <w:tcW w:w="5833" w:type="dxa"/>
            <w:gridSpan w:val="2"/>
          </w:tcPr>
          <w:p w14:paraId="7886FF02" w14:textId="77777777" w:rsidR="00FA4CD1" w:rsidRDefault="00FA4CD1">
            <w:pPr>
              <w:widowControl/>
              <w:spacing w:line="240" w:lineRule="auto"/>
              <w:jc w:val="left"/>
              <w:rPr>
                <w:rFonts w:cs="David"/>
                <w:bCs/>
                <w:szCs w:val="26"/>
                <w:u w:val="single"/>
                <w:rtl/>
              </w:rPr>
            </w:pPr>
            <w:r>
              <w:rPr>
                <w:rFonts w:cs="David"/>
                <w:bCs/>
                <w:szCs w:val="26"/>
                <w:u w:val="single"/>
                <w:rtl/>
              </w:rPr>
              <w:t>בית המשפט המחוזי בחיפה</w:t>
            </w:r>
          </w:p>
          <w:p w14:paraId="6DF1D6FA" w14:textId="77777777" w:rsidR="00FA4CD1" w:rsidRDefault="00FA4CD1">
            <w:pPr>
              <w:widowControl/>
              <w:spacing w:line="240" w:lineRule="auto"/>
              <w:jc w:val="left"/>
              <w:rPr>
                <w:rFonts w:cs="David"/>
                <w:bCs/>
                <w:szCs w:val="26"/>
                <w:rtl/>
              </w:rPr>
            </w:pPr>
          </w:p>
        </w:tc>
        <w:tc>
          <w:tcPr>
            <w:tcW w:w="2689" w:type="dxa"/>
          </w:tcPr>
          <w:p w14:paraId="71D11A58" w14:textId="77777777" w:rsidR="00FA4CD1" w:rsidRDefault="00FA4CD1">
            <w:pPr>
              <w:widowControl/>
              <w:spacing w:line="240" w:lineRule="auto"/>
              <w:jc w:val="left"/>
              <w:rPr>
                <w:rFonts w:cs="David"/>
                <w:bCs/>
                <w:szCs w:val="26"/>
                <w:rtl/>
              </w:rPr>
            </w:pPr>
            <w:r>
              <w:rPr>
                <w:rFonts w:cs="David"/>
                <w:bCs/>
                <w:szCs w:val="26"/>
                <w:rtl/>
              </w:rPr>
              <w:t>תפ  000119/00</w:t>
            </w:r>
          </w:p>
          <w:p w14:paraId="7DECA6F7" w14:textId="77777777" w:rsidR="00FA4CD1" w:rsidRDefault="00FA4CD1">
            <w:pPr>
              <w:widowControl/>
              <w:spacing w:line="240" w:lineRule="auto"/>
              <w:jc w:val="left"/>
              <w:rPr>
                <w:rFonts w:cs="David"/>
                <w:bCs/>
                <w:szCs w:val="26"/>
                <w:rtl/>
              </w:rPr>
            </w:pPr>
            <w:bookmarkStart w:id="0" w:name="CaseNumIk"/>
            <w:r>
              <w:rPr>
                <w:rFonts w:cs="David"/>
                <w:bCs/>
                <w:szCs w:val="26"/>
                <w:rtl/>
              </w:rPr>
              <w:t xml:space="preserve"> </w:t>
            </w:r>
            <w:bookmarkEnd w:id="0"/>
          </w:p>
        </w:tc>
      </w:tr>
      <w:tr w:rsidR="00FA4CD1" w14:paraId="646C2486" w14:textId="77777777" w:rsidTr="00FA4CD1">
        <w:tblPrEx>
          <w:tblCellMar>
            <w:top w:w="0" w:type="dxa"/>
            <w:left w:w="0" w:type="dxa"/>
            <w:bottom w:w="0" w:type="dxa"/>
            <w:right w:w="0" w:type="dxa"/>
          </w:tblCellMar>
        </w:tblPrEx>
        <w:tc>
          <w:tcPr>
            <w:tcW w:w="516" w:type="dxa"/>
          </w:tcPr>
          <w:p w14:paraId="54CBB65E" w14:textId="77777777" w:rsidR="00FA4CD1" w:rsidRDefault="00FA4CD1">
            <w:pPr>
              <w:widowControl/>
              <w:spacing w:line="240" w:lineRule="auto"/>
              <w:jc w:val="left"/>
              <w:rPr>
                <w:rFonts w:cs="David"/>
                <w:bCs/>
                <w:szCs w:val="26"/>
                <w:rtl/>
              </w:rPr>
            </w:pPr>
            <w:r>
              <w:rPr>
                <w:rFonts w:cs="David"/>
                <w:bCs/>
                <w:szCs w:val="26"/>
                <w:rtl/>
              </w:rPr>
              <w:t xml:space="preserve">בפני </w:t>
            </w:r>
          </w:p>
        </w:tc>
        <w:tc>
          <w:tcPr>
            <w:tcW w:w="5317" w:type="dxa"/>
          </w:tcPr>
          <w:p w14:paraId="26201D46" w14:textId="77777777" w:rsidR="00FA4CD1" w:rsidRDefault="00FA4CD1">
            <w:pPr>
              <w:widowControl/>
              <w:spacing w:line="240" w:lineRule="auto"/>
              <w:jc w:val="left"/>
              <w:rPr>
                <w:rFonts w:cs="David"/>
                <w:bCs/>
                <w:szCs w:val="26"/>
                <w:rtl/>
              </w:rPr>
            </w:pPr>
            <w:r>
              <w:rPr>
                <w:rFonts w:cs="David"/>
                <w:bCs/>
                <w:szCs w:val="26"/>
                <w:rtl/>
              </w:rPr>
              <w:t>הרכב כב' השופטים</w:t>
            </w:r>
            <w:r>
              <w:rPr>
                <w:rFonts w:cs="David"/>
                <w:bCs/>
                <w:rtl/>
              </w:rPr>
              <w:t>:</w:t>
            </w:r>
            <w:r>
              <w:rPr>
                <w:rFonts w:cs="David"/>
                <w:bCs/>
                <w:color w:val="FFFFFF"/>
                <w:sz w:val="4"/>
                <w:szCs w:val="4"/>
                <w:rtl/>
              </w:rPr>
              <w:t>נ</w:t>
            </w:r>
            <w:r>
              <w:rPr>
                <w:rFonts w:cs="David"/>
                <w:bCs/>
                <w:szCs w:val="26"/>
                <w:rtl/>
              </w:rPr>
              <w:t xml:space="preserve"> ח. פיזם - ס. נשיא [אב"ד]</w:t>
            </w:r>
          </w:p>
          <w:p w14:paraId="390FDA33" w14:textId="77777777" w:rsidR="00FA4CD1" w:rsidRDefault="00FA4CD1">
            <w:pPr>
              <w:widowControl/>
              <w:spacing w:line="240" w:lineRule="auto"/>
              <w:jc w:val="left"/>
              <w:rPr>
                <w:rFonts w:cs="David"/>
                <w:bCs/>
                <w:szCs w:val="26"/>
                <w:rtl/>
              </w:rPr>
            </w:pPr>
            <w:r>
              <w:rPr>
                <w:rFonts w:cs="David"/>
                <w:bCs/>
                <w:szCs w:val="26"/>
                <w:rtl/>
              </w:rPr>
              <w:t>א. רזי</w:t>
            </w:r>
          </w:p>
          <w:p w14:paraId="3032B337" w14:textId="77777777" w:rsidR="00FA4CD1" w:rsidRDefault="00FA4CD1">
            <w:pPr>
              <w:widowControl/>
              <w:spacing w:line="240" w:lineRule="auto"/>
              <w:jc w:val="left"/>
              <w:rPr>
                <w:rFonts w:cs="David"/>
                <w:bCs/>
                <w:szCs w:val="26"/>
                <w:rtl/>
              </w:rPr>
            </w:pPr>
            <w:r>
              <w:rPr>
                <w:rFonts w:cs="David"/>
                <w:bCs/>
                <w:szCs w:val="26"/>
                <w:rtl/>
              </w:rPr>
              <w:t>י. דר</w:t>
            </w:r>
          </w:p>
        </w:tc>
        <w:tc>
          <w:tcPr>
            <w:tcW w:w="2689" w:type="dxa"/>
          </w:tcPr>
          <w:p w14:paraId="241212E8" w14:textId="77777777" w:rsidR="00FA4CD1" w:rsidRDefault="00FA4CD1">
            <w:pPr>
              <w:widowControl/>
              <w:spacing w:line="240" w:lineRule="auto"/>
              <w:jc w:val="left"/>
              <w:rPr>
                <w:rFonts w:cs="David"/>
                <w:bCs/>
                <w:szCs w:val="26"/>
                <w:rtl/>
              </w:rPr>
            </w:pPr>
          </w:p>
        </w:tc>
      </w:tr>
    </w:tbl>
    <w:p w14:paraId="23C20525" w14:textId="77777777" w:rsidR="002D383E" w:rsidRDefault="002D383E">
      <w:pPr>
        <w:widowControl/>
        <w:jc w:val="left"/>
        <w:rPr>
          <w:rFonts w:cs="David"/>
          <w:rtl/>
        </w:rPr>
      </w:pPr>
    </w:p>
    <w:tbl>
      <w:tblPr>
        <w:bidiVisual/>
        <w:tblW w:w="0" w:type="auto"/>
        <w:tblLayout w:type="fixed"/>
        <w:tblCellMar>
          <w:left w:w="107" w:type="dxa"/>
          <w:right w:w="107" w:type="dxa"/>
        </w:tblCellMar>
        <w:tblLook w:val="0000" w:firstRow="0" w:lastRow="0" w:firstColumn="0" w:lastColumn="0" w:noHBand="0" w:noVBand="0"/>
      </w:tblPr>
      <w:tblGrid>
        <w:gridCol w:w="1418"/>
        <w:gridCol w:w="1701"/>
        <w:gridCol w:w="3119"/>
        <w:gridCol w:w="2409"/>
      </w:tblGrid>
      <w:tr w:rsidR="00FA4CD1" w14:paraId="53D95232" w14:textId="77777777" w:rsidTr="00FA4CD1">
        <w:tblPrEx>
          <w:tblCellMar>
            <w:top w:w="0" w:type="dxa"/>
            <w:bottom w:w="0" w:type="dxa"/>
          </w:tblCellMar>
        </w:tblPrEx>
        <w:tc>
          <w:tcPr>
            <w:tcW w:w="1418" w:type="dxa"/>
          </w:tcPr>
          <w:p w14:paraId="654C1576" w14:textId="77777777" w:rsidR="00FA4CD1" w:rsidRDefault="00FA4CD1">
            <w:pPr>
              <w:pStyle w:val="10"/>
              <w:widowControl/>
              <w:spacing w:line="240" w:lineRule="auto"/>
              <w:rPr>
                <w:rFonts w:cs="David"/>
                <w:bCs/>
                <w:rtl/>
              </w:rPr>
            </w:pPr>
            <w:r>
              <w:rPr>
                <w:rFonts w:cs="David"/>
                <w:bCs/>
                <w:rtl/>
              </w:rPr>
              <w:t>בעניין:</w:t>
            </w:r>
            <w:r>
              <w:rPr>
                <w:rFonts w:cs="David"/>
                <w:bCs/>
                <w:color w:val="FFFFFF"/>
                <w:sz w:val="4"/>
                <w:szCs w:val="4"/>
                <w:rtl/>
              </w:rPr>
              <w:t>ב</w:t>
            </w:r>
          </w:p>
        </w:tc>
        <w:tc>
          <w:tcPr>
            <w:tcW w:w="4820" w:type="dxa"/>
            <w:gridSpan w:val="2"/>
          </w:tcPr>
          <w:p w14:paraId="32E03279" w14:textId="77777777" w:rsidR="00FA4CD1" w:rsidRDefault="00FA4CD1">
            <w:pPr>
              <w:pStyle w:val="a2"/>
              <w:widowControl/>
              <w:rPr>
                <w:rFonts w:cs="David"/>
                <w:b w:val="0"/>
                <w:bCs/>
                <w:rtl/>
              </w:rPr>
            </w:pPr>
            <w:r>
              <w:rPr>
                <w:rFonts w:cs="David"/>
                <w:b w:val="0"/>
                <w:bCs/>
                <w:rtl/>
              </w:rPr>
              <w:t>מדינת ישראל</w:t>
            </w:r>
          </w:p>
        </w:tc>
        <w:tc>
          <w:tcPr>
            <w:tcW w:w="2409" w:type="dxa"/>
          </w:tcPr>
          <w:p w14:paraId="5DFD274B" w14:textId="77777777" w:rsidR="00FA4CD1" w:rsidRDefault="00FA4CD1">
            <w:pPr>
              <w:pStyle w:val="a2"/>
              <w:widowControl/>
              <w:rPr>
                <w:rFonts w:cs="David"/>
                <w:b w:val="0"/>
                <w:bCs/>
                <w:szCs w:val="26"/>
                <w:u w:val="single"/>
                <w:rtl/>
              </w:rPr>
            </w:pPr>
            <w:r>
              <w:rPr>
                <w:rFonts w:cs="David"/>
                <w:b w:val="0"/>
                <w:bCs/>
                <w:szCs w:val="26"/>
                <w:u w:val="single"/>
                <w:rtl/>
              </w:rPr>
              <w:t>המאשימה</w:t>
            </w:r>
          </w:p>
        </w:tc>
      </w:tr>
      <w:tr w:rsidR="00FA4CD1" w14:paraId="58DC7C68" w14:textId="77777777" w:rsidTr="00FA4CD1">
        <w:tblPrEx>
          <w:tblCellMar>
            <w:top w:w="0" w:type="dxa"/>
            <w:bottom w:w="0" w:type="dxa"/>
          </w:tblCellMar>
        </w:tblPrEx>
        <w:tc>
          <w:tcPr>
            <w:tcW w:w="1418" w:type="dxa"/>
          </w:tcPr>
          <w:p w14:paraId="53331BDC" w14:textId="77777777" w:rsidR="00FA4CD1" w:rsidRDefault="00FA4CD1">
            <w:pPr>
              <w:pStyle w:val="a2"/>
              <w:widowControl/>
              <w:spacing w:before="600"/>
              <w:jc w:val="center"/>
              <w:rPr>
                <w:rFonts w:cs="David"/>
                <w:b w:val="0"/>
                <w:bCs/>
                <w:rtl/>
              </w:rPr>
            </w:pPr>
          </w:p>
        </w:tc>
        <w:tc>
          <w:tcPr>
            <w:tcW w:w="4820" w:type="dxa"/>
            <w:gridSpan w:val="2"/>
          </w:tcPr>
          <w:p w14:paraId="6AC09CA3" w14:textId="77777777" w:rsidR="00FA4CD1" w:rsidRDefault="00FA4CD1">
            <w:pPr>
              <w:pStyle w:val="a2"/>
              <w:widowControl/>
              <w:spacing w:before="240"/>
              <w:jc w:val="center"/>
              <w:rPr>
                <w:rFonts w:cs="David"/>
                <w:b w:val="0"/>
                <w:bCs/>
                <w:szCs w:val="32"/>
                <w:rtl/>
              </w:rPr>
            </w:pPr>
            <w:r>
              <w:rPr>
                <w:rFonts w:cs="David"/>
                <w:b w:val="0"/>
                <w:bCs/>
                <w:szCs w:val="32"/>
                <w:rtl/>
              </w:rPr>
              <w:t xml:space="preserve">- נ ג ד - </w:t>
            </w:r>
          </w:p>
          <w:p w14:paraId="7A46119F" w14:textId="77777777" w:rsidR="00FA4CD1" w:rsidRDefault="00FA4CD1">
            <w:pPr>
              <w:pStyle w:val="a2"/>
              <w:widowControl/>
              <w:jc w:val="center"/>
              <w:rPr>
                <w:rFonts w:cs="David"/>
                <w:b w:val="0"/>
                <w:bCs/>
                <w:szCs w:val="32"/>
                <w:rtl/>
              </w:rPr>
            </w:pPr>
          </w:p>
        </w:tc>
        <w:tc>
          <w:tcPr>
            <w:tcW w:w="2409" w:type="dxa"/>
          </w:tcPr>
          <w:p w14:paraId="6D1EFCFE" w14:textId="77777777" w:rsidR="00FA4CD1" w:rsidRDefault="00FA4CD1">
            <w:pPr>
              <w:pStyle w:val="a2"/>
              <w:widowControl/>
              <w:rPr>
                <w:rFonts w:cs="David"/>
                <w:b w:val="0"/>
                <w:bCs/>
                <w:rtl/>
              </w:rPr>
            </w:pPr>
          </w:p>
        </w:tc>
      </w:tr>
      <w:tr w:rsidR="00FA4CD1" w14:paraId="1A096293" w14:textId="77777777" w:rsidTr="00FA4CD1">
        <w:tblPrEx>
          <w:tblCellMar>
            <w:top w:w="0" w:type="dxa"/>
            <w:bottom w:w="0" w:type="dxa"/>
          </w:tblCellMar>
        </w:tblPrEx>
        <w:tc>
          <w:tcPr>
            <w:tcW w:w="1418" w:type="dxa"/>
          </w:tcPr>
          <w:p w14:paraId="1D9D7D6C" w14:textId="77777777" w:rsidR="00FA4CD1" w:rsidRDefault="00FA4CD1">
            <w:pPr>
              <w:pStyle w:val="a2"/>
              <w:widowControl/>
              <w:rPr>
                <w:rFonts w:cs="David"/>
                <w:b w:val="0"/>
                <w:bCs/>
                <w:rtl/>
              </w:rPr>
            </w:pPr>
          </w:p>
        </w:tc>
        <w:tc>
          <w:tcPr>
            <w:tcW w:w="4820" w:type="dxa"/>
            <w:gridSpan w:val="2"/>
          </w:tcPr>
          <w:p w14:paraId="3DE15155" w14:textId="77777777" w:rsidR="00FA4CD1" w:rsidRDefault="00FA4CD1">
            <w:pPr>
              <w:pStyle w:val="a2"/>
              <w:widowControl/>
              <w:rPr>
                <w:rFonts w:cs="David"/>
                <w:b w:val="0"/>
                <w:bCs/>
                <w:rtl/>
              </w:rPr>
            </w:pPr>
            <w:r>
              <w:rPr>
                <w:rFonts w:cs="David"/>
                <w:b w:val="0"/>
                <w:bCs/>
                <w:rtl/>
              </w:rPr>
              <w:t xml:space="preserve">דוד בן סולימן פדלון </w:t>
            </w:r>
          </w:p>
        </w:tc>
        <w:tc>
          <w:tcPr>
            <w:tcW w:w="2409" w:type="dxa"/>
          </w:tcPr>
          <w:p w14:paraId="07F9ED18" w14:textId="77777777" w:rsidR="00FA4CD1" w:rsidRDefault="00FA4CD1">
            <w:pPr>
              <w:pStyle w:val="a2"/>
              <w:widowControl/>
              <w:rPr>
                <w:rFonts w:cs="David"/>
                <w:b w:val="0"/>
                <w:bCs/>
                <w:szCs w:val="26"/>
                <w:u w:val="single"/>
                <w:rtl/>
              </w:rPr>
            </w:pPr>
          </w:p>
        </w:tc>
      </w:tr>
      <w:tr w:rsidR="00FA4CD1" w14:paraId="4EED0A80" w14:textId="77777777" w:rsidTr="00FA4CD1">
        <w:tblPrEx>
          <w:tblCellMar>
            <w:top w:w="0" w:type="dxa"/>
            <w:bottom w:w="0" w:type="dxa"/>
          </w:tblCellMar>
        </w:tblPrEx>
        <w:tc>
          <w:tcPr>
            <w:tcW w:w="1418" w:type="dxa"/>
          </w:tcPr>
          <w:p w14:paraId="7517655C" w14:textId="77777777" w:rsidR="00FA4CD1" w:rsidRDefault="00FA4CD1">
            <w:pPr>
              <w:pStyle w:val="a2"/>
              <w:widowControl/>
              <w:rPr>
                <w:rFonts w:cs="David"/>
                <w:b w:val="0"/>
                <w:bCs/>
                <w:rtl/>
              </w:rPr>
            </w:pPr>
          </w:p>
        </w:tc>
        <w:tc>
          <w:tcPr>
            <w:tcW w:w="1701" w:type="dxa"/>
          </w:tcPr>
          <w:p w14:paraId="1D9870F6" w14:textId="77777777" w:rsidR="00FA4CD1" w:rsidRDefault="00FA4CD1">
            <w:pPr>
              <w:pStyle w:val="a2"/>
              <w:widowControl/>
              <w:rPr>
                <w:rFonts w:cs="David"/>
                <w:b w:val="0"/>
                <w:bCs/>
                <w:rtl/>
              </w:rPr>
            </w:pPr>
            <w:r>
              <w:rPr>
                <w:rFonts w:cs="David"/>
                <w:b w:val="0"/>
                <w:bCs/>
                <w:rtl/>
              </w:rPr>
              <w:t>ע"י ב"כ עוה"ד</w:t>
            </w:r>
          </w:p>
        </w:tc>
        <w:tc>
          <w:tcPr>
            <w:tcW w:w="3119" w:type="dxa"/>
          </w:tcPr>
          <w:p w14:paraId="7C324EA0" w14:textId="77777777" w:rsidR="00FA4CD1" w:rsidRDefault="00FA4CD1">
            <w:pPr>
              <w:pStyle w:val="a2"/>
              <w:widowControl/>
              <w:rPr>
                <w:rFonts w:cs="David"/>
                <w:b w:val="0"/>
                <w:bCs/>
                <w:rtl/>
              </w:rPr>
            </w:pPr>
            <w:r>
              <w:rPr>
                <w:rFonts w:cs="David"/>
                <w:b w:val="0"/>
                <w:bCs/>
                <w:rtl/>
              </w:rPr>
              <w:t xml:space="preserve"> </w:t>
            </w:r>
            <w:bookmarkStart w:id="1" w:name="SideBLaw"/>
            <w:bookmarkEnd w:id="1"/>
            <w:r>
              <w:rPr>
                <w:rFonts w:cs="David"/>
                <w:b w:val="0"/>
                <w:bCs/>
                <w:rtl/>
              </w:rPr>
              <w:t>פרי - סנגוריה ציבורית</w:t>
            </w:r>
          </w:p>
        </w:tc>
        <w:tc>
          <w:tcPr>
            <w:tcW w:w="2408" w:type="dxa"/>
          </w:tcPr>
          <w:p w14:paraId="30FF5859" w14:textId="77777777" w:rsidR="00FA4CD1" w:rsidRDefault="00FA4CD1">
            <w:pPr>
              <w:pStyle w:val="a2"/>
              <w:widowControl/>
              <w:rPr>
                <w:rFonts w:cs="David"/>
                <w:b w:val="0"/>
                <w:bCs/>
                <w:szCs w:val="26"/>
                <w:u w:val="single"/>
                <w:rtl/>
              </w:rPr>
            </w:pPr>
            <w:r>
              <w:rPr>
                <w:rFonts w:cs="David"/>
                <w:b w:val="0"/>
                <w:bCs/>
                <w:szCs w:val="26"/>
                <w:u w:val="single"/>
                <w:rtl/>
              </w:rPr>
              <w:t>הנאשם</w:t>
            </w:r>
          </w:p>
        </w:tc>
      </w:tr>
    </w:tbl>
    <w:p w14:paraId="76B8A4DE" w14:textId="77777777" w:rsidR="00626897" w:rsidRDefault="00626897">
      <w:pPr>
        <w:pStyle w:val="Heading2"/>
        <w:widowControl/>
        <w:suppressLineNumbers/>
        <w:rPr>
          <w:rFonts w:ascii="Times New Roman" w:hAnsi="Times New Roman" w:cs="David"/>
          <w:b w:val="0"/>
          <w:sz w:val="24"/>
          <w:szCs w:val="28"/>
          <w:u w:val="none"/>
          <w:rtl/>
        </w:rPr>
      </w:pPr>
      <w:bookmarkStart w:id="2" w:name="LawTable"/>
      <w:bookmarkEnd w:id="2"/>
    </w:p>
    <w:p w14:paraId="2499C6B8" w14:textId="77777777" w:rsidR="00626897" w:rsidRPr="00626897" w:rsidRDefault="00626897" w:rsidP="00626897">
      <w:pPr>
        <w:pStyle w:val="Heading2"/>
        <w:widowControl/>
        <w:suppressLineNumbers/>
        <w:spacing w:after="120" w:line="240" w:lineRule="exact"/>
        <w:ind w:left="283" w:hanging="283"/>
        <w:jc w:val="both"/>
        <w:rPr>
          <w:rFonts w:ascii="FrankRuehl" w:hAnsi="FrankRuehl" w:cs="FrankRuehl"/>
          <w:b w:val="0"/>
          <w:sz w:val="24"/>
          <w:u w:val="none"/>
          <w:rtl/>
        </w:rPr>
      </w:pPr>
    </w:p>
    <w:p w14:paraId="3A69543D" w14:textId="77777777" w:rsidR="00626897" w:rsidRPr="00626897" w:rsidRDefault="00626897" w:rsidP="00626897">
      <w:pPr>
        <w:pStyle w:val="Heading2"/>
        <w:widowControl/>
        <w:suppressLineNumbers/>
        <w:spacing w:after="120" w:line="240" w:lineRule="exact"/>
        <w:ind w:left="283" w:hanging="283"/>
        <w:jc w:val="both"/>
        <w:rPr>
          <w:rFonts w:ascii="FrankRuehl" w:hAnsi="FrankRuehl" w:cs="FrankRuehl"/>
          <w:b w:val="0"/>
          <w:sz w:val="24"/>
          <w:u w:val="none"/>
          <w:rtl/>
        </w:rPr>
      </w:pPr>
      <w:r w:rsidRPr="00626897">
        <w:rPr>
          <w:rFonts w:ascii="FrankRuehl" w:hAnsi="FrankRuehl" w:cs="FrankRuehl"/>
          <w:b w:val="0"/>
          <w:sz w:val="24"/>
          <w:u w:val="none"/>
          <w:rtl/>
        </w:rPr>
        <w:t xml:space="preserve">חקיקה שאוזכרה: </w:t>
      </w:r>
    </w:p>
    <w:p w14:paraId="75D1885D" w14:textId="77777777" w:rsidR="00626897" w:rsidRPr="00626897" w:rsidRDefault="00626897" w:rsidP="00626897">
      <w:pPr>
        <w:pStyle w:val="Heading2"/>
        <w:widowControl/>
        <w:suppressLineNumbers/>
        <w:spacing w:after="120" w:line="240" w:lineRule="exact"/>
        <w:ind w:left="283" w:hanging="283"/>
        <w:jc w:val="both"/>
        <w:rPr>
          <w:rFonts w:ascii="FrankRuehl" w:hAnsi="FrankRuehl" w:cs="FrankRuehl"/>
          <w:b w:val="0"/>
          <w:color w:val="0000FF"/>
          <w:sz w:val="24"/>
          <w:rtl/>
        </w:rPr>
      </w:pPr>
      <w:hyperlink r:id="rId6" w:history="1">
        <w:r w:rsidRPr="00626897">
          <w:rPr>
            <w:rStyle w:val="Hyperlink"/>
            <w:rFonts w:ascii="FrankRuehl" w:hAnsi="FrankRuehl" w:cs="FrankRuehl"/>
            <w:b w:val="0"/>
            <w:sz w:val="24"/>
            <w:rtl/>
          </w:rPr>
          <w:t>חוק העונשין, תשל"ז-1977</w:t>
        </w:r>
      </w:hyperlink>
      <w:r w:rsidRPr="00626897">
        <w:rPr>
          <w:rFonts w:ascii="FrankRuehl" w:hAnsi="FrankRuehl" w:cs="FrankRuehl"/>
          <w:b w:val="0"/>
          <w:color w:val="0000FF"/>
          <w:sz w:val="24"/>
          <w:rtl/>
        </w:rPr>
        <w:t xml:space="preserve">: סע'  </w:t>
      </w:r>
      <w:hyperlink r:id="rId7" w:history="1">
        <w:r w:rsidRPr="00626897">
          <w:rPr>
            <w:rStyle w:val="Hyperlink"/>
            <w:rFonts w:ascii="FrankRuehl" w:hAnsi="FrankRuehl" w:cs="FrankRuehl"/>
            <w:b w:val="0"/>
            <w:sz w:val="24"/>
          </w:rPr>
          <w:t>345(</w:t>
        </w:r>
        <w:r w:rsidRPr="00626897">
          <w:rPr>
            <w:rStyle w:val="Hyperlink"/>
            <w:rFonts w:ascii="FrankRuehl" w:hAnsi="FrankRuehl" w:cs="FrankRuehl"/>
            <w:b w:val="0"/>
            <w:sz w:val="24"/>
            <w:rtl/>
          </w:rPr>
          <w:t>א)(1</w:t>
        </w:r>
        <w:r w:rsidRPr="00626897">
          <w:rPr>
            <w:rStyle w:val="Hyperlink"/>
            <w:rFonts w:ascii="FrankRuehl" w:hAnsi="FrankRuehl" w:cs="FrankRuehl"/>
            <w:b w:val="0"/>
            <w:sz w:val="24"/>
          </w:rPr>
          <w:t>)</w:t>
        </w:r>
      </w:hyperlink>
      <w:r w:rsidRPr="00626897">
        <w:rPr>
          <w:rFonts w:ascii="FrankRuehl" w:hAnsi="FrankRuehl" w:cs="FrankRuehl"/>
          <w:b w:val="0"/>
          <w:color w:val="0000FF"/>
          <w:sz w:val="24"/>
          <w:rtl/>
        </w:rPr>
        <w:t xml:space="preserve">, </w:t>
      </w:r>
      <w:hyperlink r:id="rId8" w:history="1">
        <w:r w:rsidRPr="00626897">
          <w:rPr>
            <w:rStyle w:val="Hyperlink"/>
            <w:rFonts w:ascii="FrankRuehl" w:hAnsi="FrankRuehl" w:cs="FrankRuehl"/>
            <w:b w:val="0"/>
            <w:sz w:val="24"/>
          </w:rPr>
          <w:t>348.</w:t>
        </w:r>
        <w:r w:rsidRPr="00626897">
          <w:rPr>
            <w:rStyle w:val="Hyperlink"/>
            <w:rFonts w:ascii="FrankRuehl" w:hAnsi="FrankRuehl" w:cs="FrankRuehl"/>
            <w:b w:val="0"/>
            <w:sz w:val="24"/>
            <w:rtl/>
          </w:rPr>
          <w:t>א</w:t>
        </w:r>
        <w:r w:rsidRPr="00626897">
          <w:rPr>
            <w:rStyle w:val="Hyperlink"/>
            <w:rFonts w:ascii="FrankRuehl" w:hAnsi="FrankRuehl" w:cs="FrankRuehl"/>
            <w:b w:val="0"/>
            <w:sz w:val="24"/>
          </w:rPr>
          <w:t>.</w:t>
        </w:r>
      </w:hyperlink>
    </w:p>
    <w:p w14:paraId="026960AF" w14:textId="77777777" w:rsidR="00626897" w:rsidRPr="00626897" w:rsidRDefault="00626897" w:rsidP="00626897">
      <w:pPr>
        <w:pStyle w:val="Heading2"/>
        <w:widowControl/>
        <w:suppressLineNumbers/>
        <w:spacing w:after="120" w:line="240" w:lineRule="exact"/>
        <w:ind w:left="283" w:hanging="283"/>
        <w:jc w:val="both"/>
        <w:rPr>
          <w:rFonts w:ascii="FrankRuehl" w:hAnsi="FrankRuehl" w:cs="FrankRuehl"/>
          <w:b w:val="0"/>
          <w:sz w:val="24"/>
          <w:u w:val="none"/>
          <w:rtl/>
        </w:rPr>
      </w:pPr>
    </w:p>
    <w:p w14:paraId="1FAEC7A8" w14:textId="77777777" w:rsidR="00626897" w:rsidRPr="00626897" w:rsidRDefault="00626897">
      <w:pPr>
        <w:pStyle w:val="Heading2"/>
        <w:widowControl/>
        <w:suppressLineNumbers/>
        <w:rPr>
          <w:rFonts w:ascii="Times New Roman" w:hAnsi="Times New Roman" w:cs="David"/>
          <w:b w:val="0"/>
          <w:sz w:val="24"/>
          <w:szCs w:val="28"/>
          <w:u w:val="none"/>
          <w:rtl/>
        </w:rPr>
      </w:pPr>
      <w:bookmarkStart w:id="3" w:name="LawTable_End"/>
      <w:bookmarkEnd w:id="3"/>
    </w:p>
    <w:p w14:paraId="0F2E46B6" w14:textId="77777777" w:rsidR="00563A83" w:rsidRPr="00563A83" w:rsidRDefault="00563A83">
      <w:pPr>
        <w:pStyle w:val="Heading2"/>
        <w:widowControl/>
        <w:suppressLineNumbers/>
        <w:rPr>
          <w:rFonts w:ascii="Times New Roman" w:hAnsi="Times New Roman" w:cs="David"/>
          <w:b w:val="0"/>
          <w:sz w:val="24"/>
          <w:szCs w:val="28"/>
          <w:u w:val="none"/>
          <w:rtl/>
        </w:rPr>
      </w:pPr>
    </w:p>
    <w:p w14:paraId="7D5B73F4" w14:textId="77777777" w:rsidR="00563A83" w:rsidRPr="00563A83" w:rsidRDefault="00563A83">
      <w:pPr>
        <w:pStyle w:val="Heading2"/>
        <w:widowControl/>
        <w:suppressLineNumbers/>
        <w:rPr>
          <w:rFonts w:ascii="Times New Roman" w:hAnsi="Times New Roman" w:cs="David"/>
          <w:b w:val="0"/>
          <w:bCs/>
          <w:sz w:val="24"/>
          <w:szCs w:val="28"/>
          <w:u w:val="none"/>
          <w:rtl/>
        </w:rPr>
      </w:pPr>
    </w:p>
    <w:p w14:paraId="387C4E8D" w14:textId="77777777" w:rsidR="002D383E" w:rsidRPr="00563A83" w:rsidRDefault="002D383E">
      <w:pPr>
        <w:pStyle w:val="Heading2"/>
        <w:widowControl/>
        <w:suppressLineNumbers/>
        <w:rPr>
          <w:rFonts w:ascii="Times New Roman" w:hAnsi="Times New Roman" w:cs="David"/>
          <w:b w:val="0"/>
          <w:bCs/>
          <w:sz w:val="24"/>
          <w:szCs w:val="28"/>
          <w:u w:val="none"/>
          <w:rtl/>
        </w:rPr>
      </w:pPr>
    </w:p>
    <w:p w14:paraId="13DE5B41" w14:textId="77777777" w:rsidR="002D383E" w:rsidRDefault="002D383E">
      <w:pPr>
        <w:pStyle w:val="Tuta"/>
        <w:widowControl/>
        <w:rPr>
          <w:rFonts w:cs="David"/>
          <w:bCs/>
          <w:color w:val="auto"/>
          <w:sz w:val="24"/>
          <w:szCs w:val="28"/>
          <w:u w:val="single"/>
          <w:rtl/>
        </w:rPr>
      </w:pPr>
      <w:bookmarkStart w:id="4" w:name="Status"/>
      <w:bookmarkStart w:id="5" w:name="PsakDin"/>
      <w:bookmarkEnd w:id="4"/>
      <w:r>
        <w:rPr>
          <w:rFonts w:cs="David"/>
          <w:bCs/>
          <w:color w:val="auto"/>
          <w:sz w:val="24"/>
          <w:szCs w:val="28"/>
          <w:u w:val="single"/>
          <w:rtl/>
        </w:rPr>
        <w:t>הכרעת דין</w:t>
      </w:r>
    </w:p>
    <w:bookmarkEnd w:id="5"/>
    <w:p w14:paraId="545F92E5" w14:textId="77777777" w:rsidR="002D383E" w:rsidRDefault="002D383E">
      <w:pPr>
        <w:pStyle w:val="Tuta"/>
        <w:widowControl/>
        <w:rPr>
          <w:rFonts w:cs="David"/>
          <w:iCs/>
          <w:sz w:val="24"/>
          <w:szCs w:val="32"/>
          <w:rtl/>
        </w:rPr>
      </w:pPr>
    </w:p>
    <w:p w14:paraId="71934390" w14:textId="77777777" w:rsidR="002D383E" w:rsidRDefault="002D383E">
      <w:pPr>
        <w:rPr>
          <w:rtl/>
        </w:rPr>
      </w:pPr>
    </w:p>
    <w:p w14:paraId="3993EC7D" w14:textId="77777777" w:rsidR="002D383E" w:rsidRDefault="002D383E">
      <w:pPr>
        <w:widowControl/>
        <w:rPr>
          <w:rFonts w:cs="David"/>
          <w:rtl/>
        </w:rPr>
      </w:pPr>
      <w:r>
        <w:rPr>
          <w:rFonts w:cs="David"/>
          <w:bCs/>
          <w:rtl/>
        </w:rPr>
        <w:t>ח. פיזם, שופט, אב"ד, סגן נשיא:</w:t>
      </w:r>
      <w:r>
        <w:rPr>
          <w:rFonts w:cs="David"/>
          <w:bCs/>
          <w:color w:val="FFFFFF"/>
          <w:sz w:val="4"/>
          <w:szCs w:val="4"/>
          <w:rtl/>
        </w:rPr>
        <w:t>ו</w:t>
      </w:r>
    </w:p>
    <w:p w14:paraId="7AE456F1" w14:textId="77777777" w:rsidR="002D383E" w:rsidRDefault="002D383E">
      <w:pPr>
        <w:widowControl/>
        <w:rPr>
          <w:rFonts w:cs="David"/>
          <w:rtl/>
        </w:rPr>
      </w:pPr>
    </w:p>
    <w:p w14:paraId="24E84C18" w14:textId="77777777" w:rsidR="002D383E" w:rsidRDefault="002D383E">
      <w:pPr>
        <w:widowControl/>
        <w:ind w:left="567" w:hanging="567"/>
        <w:rPr>
          <w:rFonts w:cs="David"/>
          <w:rtl/>
        </w:rPr>
      </w:pPr>
      <w:r>
        <w:rPr>
          <w:rFonts w:cs="David"/>
          <w:rtl/>
        </w:rPr>
        <w:t xml:space="preserve">1. </w:t>
      </w:r>
      <w:r>
        <w:rPr>
          <w:rFonts w:cs="David"/>
          <w:rtl/>
        </w:rPr>
        <w:tab/>
        <w:t xml:space="preserve">לנאשם יוחסו העבירות של אינוס לפי </w:t>
      </w:r>
      <w:hyperlink r:id="rId9" w:history="1">
        <w:r w:rsidR="00563A83" w:rsidRPr="00563A83">
          <w:rPr>
            <w:rStyle w:val="Hyperlink"/>
            <w:rFonts w:cs="David"/>
            <w:color w:val="0000FF"/>
            <w:rtl/>
          </w:rPr>
          <w:t>סעיף 345(א)(1)</w:t>
        </w:r>
      </w:hyperlink>
      <w:r>
        <w:rPr>
          <w:rFonts w:cs="David"/>
          <w:rtl/>
        </w:rPr>
        <w:t xml:space="preserve"> לחוק העונשין תשל"ז 1977 (להלן:</w:t>
      </w:r>
      <w:r>
        <w:rPr>
          <w:rFonts w:cs="David"/>
          <w:color w:val="FFFFFF"/>
          <w:sz w:val="4"/>
          <w:szCs w:val="4"/>
          <w:rtl/>
        </w:rPr>
        <w:t>נ</w:t>
      </w:r>
      <w:r>
        <w:rPr>
          <w:rFonts w:cs="David"/>
          <w:rtl/>
        </w:rPr>
        <w:t xml:space="preserve"> חוק העונשין).  וכן מעשה מגונה בנסיבות של אינוס לפי </w:t>
      </w:r>
      <w:hyperlink r:id="rId10" w:history="1">
        <w:r w:rsidR="00563A83" w:rsidRPr="00563A83">
          <w:rPr>
            <w:rStyle w:val="Hyperlink"/>
            <w:rFonts w:cs="David"/>
            <w:color w:val="0000FF"/>
            <w:rtl/>
          </w:rPr>
          <w:t>סעיף 348 (א) + סעיף 345 (א) (1)</w:t>
        </w:r>
      </w:hyperlink>
      <w:r>
        <w:rPr>
          <w:rFonts w:cs="David"/>
          <w:rtl/>
        </w:rPr>
        <w:t xml:space="preserve"> לחוק העונשין. </w:t>
      </w:r>
    </w:p>
    <w:p w14:paraId="7EBC07F6" w14:textId="77777777" w:rsidR="002D383E" w:rsidRDefault="002D383E">
      <w:pPr>
        <w:widowControl/>
        <w:rPr>
          <w:rFonts w:cs="David"/>
          <w:bCs/>
          <w:rtl/>
        </w:rPr>
      </w:pPr>
    </w:p>
    <w:p w14:paraId="0E8A6101" w14:textId="77777777" w:rsidR="002D383E" w:rsidRDefault="002D383E">
      <w:pPr>
        <w:widowControl/>
        <w:rPr>
          <w:rFonts w:cs="David"/>
          <w:bCs/>
          <w:rtl/>
        </w:rPr>
      </w:pPr>
      <w:r>
        <w:rPr>
          <w:rFonts w:cs="David"/>
          <w:bCs/>
          <w:rtl/>
        </w:rPr>
        <w:t>נסיבות העבירות כמתואר בכתב האישום כדלקמן :</w:t>
      </w:r>
      <w:r>
        <w:rPr>
          <w:rFonts w:cs="David"/>
          <w:bCs/>
          <w:color w:val="FFFFFF"/>
          <w:sz w:val="4"/>
          <w:szCs w:val="4"/>
          <w:rtl/>
        </w:rPr>
        <w:t>ב</w:t>
      </w:r>
    </w:p>
    <w:p w14:paraId="6DB827EC" w14:textId="77777777" w:rsidR="002D383E" w:rsidRDefault="002D383E">
      <w:pPr>
        <w:widowControl/>
        <w:rPr>
          <w:rFonts w:cs="David"/>
          <w:rtl/>
        </w:rPr>
      </w:pPr>
    </w:p>
    <w:p w14:paraId="4CE06A4A" w14:textId="77777777" w:rsidR="002D383E" w:rsidRDefault="002D383E">
      <w:pPr>
        <w:widowControl/>
        <w:ind w:left="567"/>
        <w:rPr>
          <w:rFonts w:cs="David"/>
          <w:rtl/>
        </w:rPr>
      </w:pPr>
      <w:r>
        <w:rPr>
          <w:rFonts w:cs="David"/>
          <w:rtl/>
        </w:rPr>
        <w:lastRenderedPageBreak/>
        <w:t xml:space="preserve">ביום 18.1.2000 בשעה 16.00 אחה"צ או סמוך לכך, פנתה המתלוננת לתחנת האוטובוס </w:t>
      </w:r>
      <w:r>
        <w:rPr>
          <w:rFonts w:cs="David"/>
          <w:rtl/>
        </w:rPr>
        <w:br/>
        <w:t xml:space="preserve">בחדרה, במטרה לנסוע לבנה המתגורר בפרדס חנה.  </w:t>
      </w:r>
    </w:p>
    <w:p w14:paraId="585A85E7" w14:textId="77777777" w:rsidR="002D383E" w:rsidRDefault="002D383E">
      <w:pPr>
        <w:widowControl/>
        <w:rPr>
          <w:rFonts w:cs="David"/>
          <w:rtl/>
        </w:rPr>
      </w:pPr>
    </w:p>
    <w:p w14:paraId="23CFD3C6" w14:textId="77777777" w:rsidR="002D383E" w:rsidRDefault="002D383E">
      <w:pPr>
        <w:widowControl/>
        <w:ind w:left="567"/>
        <w:rPr>
          <w:rFonts w:cs="David"/>
          <w:rtl/>
        </w:rPr>
      </w:pPr>
      <w:r>
        <w:rPr>
          <w:rFonts w:cs="David"/>
          <w:rtl/>
        </w:rPr>
        <w:t>בדרכה של המתלוננת לתחנת האוטובוס, כאמור,  פגשה המתלוננת את הנאשם אותו הכירה זה מכבר.  הנאשם שאל את המתלוננת לשלומה ולשלום משפחתה והציעה לה כי יסיע אותה בריכבו, שחנה בקירבת מקום (להלן:</w:t>
      </w:r>
      <w:r>
        <w:rPr>
          <w:rFonts w:cs="David"/>
          <w:color w:val="FFFFFF"/>
          <w:sz w:val="4"/>
          <w:szCs w:val="4"/>
          <w:rtl/>
        </w:rPr>
        <w:t>ו</w:t>
      </w:r>
      <w:r>
        <w:rPr>
          <w:rFonts w:cs="David"/>
          <w:rtl/>
        </w:rPr>
        <w:t xml:space="preserve"> הרכב) למחוז חפצה, פרדס חנה.  בהמשך, עלתה המתלוננת לרכב והנאשם החל בנסיעה לכיוון פרדס חנה.  משהגיע בסמוך לגן שמואל, סטה הנאשם לדרך צדדית והוליך את ריכבו לתוך שביל המוביל לפרדסים.  בתוך אחד הפרדסים עצר הנאשם את הרכב, התקרב למתלוננת ונישק אותה ללא הסכמתה על פיה.  המתלוננת ביקשה מהנאשם כי יעזוב אותה, או אז, הנאשם חנק אותה בגרונה, הרים לה את החצאית והכניס את אצבעו לתוך איבר מינה חרף התנגדותה, בכייה וצעקותיה של המתלוננת.  היא ניסתה לברוח מן הרכב, אלא, שהנאשם סטר לה על פניה ואמר לה :</w:t>
      </w:r>
      <w:r>
        <w:rPr>
          <w:rFonts w:cs="David"/>
          <w:color w:val="FFFFFF"/>
          <w:sz w:val="4"/>
          <w:szCs w:val="4"/>
          <w:rtl/>
        </w:rPr>
        <w:t>נ</w:t>
      </w:r>
      <w:r>
        <w:rPr>
          <w:rFonts w:cs="David"/>
          <w:rtl/>
        </w:rPr>
        <w:t xml:space="preserve"> "היום אני אאנוס אותך". </w:t>
      </w:r>
    </w:p>
    <w:p w14:paraId="76FC1922" w14:textId="77777777" w:rsidR="002D383E" w:rsidRDefault="002D383E">
      <w:pPr>
        <w:widowControl/>
        <w:ind w:left="567"/>
        <w:rPr>
          <w:rFonts w:cs="David"/>
          <w:rtl/>
        </w:rPr>
      </w:pPr>
    </w:p>
    <w:p w14:paraId="405D351F" w14:textId="77777777" w:rsidR="002D383E" w:rsidRDefault="002D383E">
      <w:pPr>
        <w:widowControl/>
        <w:ind w:left="567"/>
        <w:rPr>
          <w:rFonts w:cs="David"/>
          <w:rtl/>
        </w:rPr>
      </w:pPr>
      <w:r>
        <w:rPr>
          <w:rFonts w:cs="David"/>
          <w:rtl/>
        </w:rPr>
        <w:br w:type="page"/>
      </w:r>
      <w:r>
        <w:rPr>
          <w:rFonts w:cs="David"/>
          <w:rtl/>
        </w:rPr>
        <w:lastRenderedPageBreak/>
        <w:t xml:space="preserve">לאחר מכן,  ירד הנאשם מן הרכב, ניגש למתלוננת שישבה במושב הקדמי, תפס אותה בידה תוך שהוא חוזר ואומר לה כי יאנוס אותה.  בשלב זה, הגיעה שיחה טלפונית אל הנאשם ותוך שהוא היה להשיב לשיחה זו, ניצלה המתלוננת את ההזדמנות והצליחה להימלט על נפשה.  </w:t>
      </w:r>
    </w:p>
    <w:p w14:paraId="52CBC532" w14:textId="77777777" w:rsidR="002D383E" w:rsidRDefault="002D383E">
      <w:pPr>
        <w:widowControl/>
        <w:rPr>
          <w:rFonts w:cs="David"/>
          <w:rtl/>
        </w:rPr>
      </w:pPr>
    </w:p>
    <w:p w14:paraId="6E58EE52" w14:textId="77777777" w:rsidR="002D383E" w:rsidRDefault="002D383E">
      <w:pPr>
        <w:widowControl/>
        <w:ind w:left="567"/>
        <w:rPr>
          <w:rFonts w:cs="David"/>
          <w:rtl/>
        </w:rPr>
      </w:pPr>
      <w:r>
        <w:rPr>
          <w:rFonts w:cs="David"/>
          <w:rtl/>
        </w:rPr>
        <w:t xml:space="preserve">המאשימה טוענת כי במעשיו כאמור, בעל הנאשם את המתלוננת שלא בהסכמתה החופשית, עקב שימוש בכח. וכמו כן עשה הנאשם במתלוננת מעשים מגונים, שלא בהסכמתה החופשית וחרף התנגדותה.  הנאשם כפר בעובדות כתב האישום.  הוא לא הביא טענת אליבי ולא התנגד להגשת הודעותיו. </w:t>
      </w:r>
    </w:p>
    <w:p w14:paraId="64BBB3DA" w14:textId="77777777" w:rsidR="002D383E" w:rsidRDefault="002D383E">
      <w:pPr>
        <w:widowControl/>
        <w:rPr>
          <w:rFonts w:cs="David"/>
          <w:rtl/>
        </w:rPr>
      </w:pPr>
    </w:p>
    <w:p w14:paraId="0FEF99F9" w14:textId="77777777" w:rsidR="002D383E" w:rsidRDefault="002D383E">
      <w:pPr>
        <w:widowControl/>
        <w:ind w:left="567" w:hanging="567"/>
        <w:rPr>
          <w:rFonts w:cs="David"/>
          <w:rtl/>
        </w:rPr>
      </w:pPr>
      <w:r>
        <w:rPr>
          <w:rFonts w:cs="David"/>
          <w:rtl/>
        </w:rPr>
        <w:t xml:space="preserve">2. </w:t>
      </w:r>
      <w:r>
        <w:rPr>
          <w:rFonts w:cs="David"/>
          <w:rtl/>
        </w:rPr>
        <w:tab/>
        <w:t>כתב האישום נוסח במקורו על פי גירסתה של המתלוננת, שהעידה בפנינו בהתייחס לאישומים המיוחסים לנאשם,  כדלקמן :</w:t>
      </w:r>
      <w:r>
        <w:rPr>
          <w:rFonts w:cs="David"/>
          <w:color w:val="FFFFFF"/>
          <w:sz w:val="4"/>
          <w:szCs w:val="4"/>
          <w:rtl/>
        </w:rPr>
        <w:t>ב</w:t>
      </w:r>
    </w:p>
    <w:p w14:paraId="75F2AEE2" w14:textId="77777777" w:rsidR="002D383E" w:rsidRDefault="002D383E">
      <w:pPr>
        <w:widowControl/>
        <w:rPr>
          <w:rFonts w:cs="David"/>
          <w:rtl/>
        </w:rPr>
      </w:pPr>
    </w:p>
    <w:p w14:paraId="7A2C149A" w14:textId="77777777" w:rsidR="002D383E" w:rsidRDefault="002D383E">
      <w:pPr>
        <w:pStyle w:val="a1"/>
        <w:widowControl/>
        <w:ind w:left="1134"/>
        <w:rPr>
          <w:rFonts w:cs="David"/>
          <w:b w:val="0"/>
          <w:bCs/>
          <w:rtl/>
        </w:rPr>
      </w:pPr>
      <w:r>
        <w:rPr>
          <w:rFonts w:cs="David"/>
          <w:b w:val="0"/>
          <w:bCs/>
          <w:rtl/>
        </w:rPr>
        <w:t>"אני גרה באולגה (שכונה בחדרה). אני נשואה עם 4 ילדים. שניים נשואים ואחד בן 26. ילדה קטנה בת 16.5...למדתי עד כיתה ג' וזהו. לא יודעת לקרוא ולא כלום...ביום 18.1.2000 בשעות הצהריים הלכתי לכיוון של ארמון דוד בחדרה... רציתי לקחת מונית מכיוון חדרה לכיוון פרדס חנה, כדי לבקר את בני הגדול. הנאשם...הציע לי טרמפ לפרדס חנה. אני מכירה את הנאשם כתושב גבעת אולגה.</w:t>
      </w:r>
    </w:p>
    <w:p w14:paraId="081F4592" w14:textId="77777777" w:rsidR="002D383E" w:rsidRDefault="002D383E">
      <w:pPr>
        <w:pStyle w:val="a1"/>
        <w:widowControl/>
        <w:ind w:left="1134"/>
        <w:rPr>
          <w:rFonts w:cs="David"/>
          <w:b w:val="0"/>
          <w:bCs/>
          <w:rtl/>
        </w:rPr>
      </w:pPr>
      <w:r>
        <w:rPr>
          <w:rFonts w:cs="David"/>
          <w:b w:val="0"/>
          <w:bCs/>
          <w:rtl/>
        </w:rPr>
        <w:t>לאחר שהתחיל לנסוע (כשהמתלוננת ברכב) במקום לנסוע לפרדס חנה הוליך את האוטו לפרדס. לפני שנכנס לפרדס שאלתי אותו לשם מה הוא הולך שמה, וענה לי, כדי לקצר את הדרך.  חשבתי שבאמת הוא מקצר את הדרך.  פתאום כשהיינו בתוך הפרדס, הוא עצר את האוטו והתחיל לנשק אותי...התחלתי לצעוק אמרתי לו :</w:t>
      </w:r>
      <w:r>
        <w:rPr>
          <w:rFonts w:cs="David"/>
          <w:b w:val="0"/>
          <w:bCs/>
          <w:color w:val="FFFFFF"/>
          <w:sz w:val="4"/>
          <w:szCs w:val="4"/>
          <w:rtl/>
        </w:rPr>
        <w:t>ו</w:t>
      </w:r>
      <w:r>
        <w:rPr>
          <w:rFonts w:cs="David"/>
          <w:b w:val="0"/>
          <w:bCs/>
          <w:rtl/>
        </w:rPr>
        <w:t xml:space="preserve"> "תעזוב אותי, מה אתה רוצה ממני"? הוא אמר לי :</w:t>
      </w:r>
      <w:r>
        <w:rPr>
          <w:rFonts w:cs="David"/>
          <w:b w:val="0"/>
          <w:bCs/>
          <w:color w:val="FFFFFF"/>
          <w:sz w:val="4"/>
          <w:szCs w:val="4"/>
          <w:rtl/>
        </w:rPr>
        <w:t>נ</w:t>
      </w:r>
      <w:r>
        <w:rPr>
          <w:rFonts w:cs="David"/>
          <w:b w:val="0"/>
          <w:bCs/>
          <w:rtl/>
        </w:rPr>
        <w:t xml:space="preserve"> "זה היום שלי היום, אני אונס אותך"!. התחלתי להיכנס לפחד, הרים לי את החצאית והכניס את האצבע שלו לאיבר המין שלי.  בתור דתיה שיעשה לי דבר כזה?</w:t>
      </w:r>
    </w:p>
    <w:p w14:paraId="32BC9BA0" w14:textId="77777777" w:rsidR="002D383E" w:rsidRDefault="002D383E">
      <w:pPr>
        <w:pStyle w:val="a1"/>
        <w:widowControl/>
        <w:ind w:left="1134"/>
        <w:rPr>
          <w:rFonts w:cs="David"/>
          <w:b w:val="0"/>
          <w:bCs/>
          <w:rtl/>
        </w:rPr>
      </w:pPr>
      <w:r>
        <w:rPr>
          <w:rFonts w:cs="David"/>
          <w:b w:val="0"/>
          <w:bCs/>
          <w:rtl/>
        </w:rPr>
        <w:t>הנאשם אמר לי :</w:t>
      </w:r>
      <w:r>
        <w:rPr>
          <w:rFonts w:cs="David"/>
          <w:b w:val="0"/>
          <w:bCs/>
          <w:color w:val="FFFFFF"/>
          <w:sz w:val="4"/>
          <w:szCs w:val="4"/>
          <w:rtl/>
        </w:rPr>
        <w:t>ב</w:t>
      </w:r>
      <w:r>
        <w:rPr>
          <w:rFonts w:cs="David"/>
          <w:b w:val="0"/>
          <w:bCs/>
          <w:rtl/>
        </w:rPr>
        <w:t xml:space="preserve"> "זה רטוב אצלך למטה". הוא הכניס את אצבע יד שמאל. ביד השניה תפס אותי בגרון. התחלתי לשחק עם מכשיר הפלאפון שלי והפלאפון היה בכיס של המעיל. הוצאתי אותו, ומרוב שבדיוק התחלתי לשחק עם הפלאפון הגעתי לבית של הבן שלי. השיחה האחרונה בפלאפון היתה לבני הגדול רוני (העד רוני מנשה עטרי).  השארתי את הפלאפון פתוח, הכנסתי לכיס והכלה שלי שמעה את הצעקות שלי "עזוב אותי". </w:t>
      </w:r>
    </w:p>
    <w:p w14:paraId="08AB1BB3" w14:textId="77777777" w:rsidR="002D383E" w:rsidRDefault="002D383E">
      <w:pPr>
        <w:pStyle w:val="a1"/>
        <w:widowControl/>
        <w:ind w:left="1134"/>
        <w:rPr>
          <w:rFonts w:cs="David"/>
          <w:b w:val="0"/>
          <w:bCs/>
          <w:rtl/>
        </w:rPr>
      </w:pPr>
      <w:r>
        <w:rPr>
          <w:rFonts w:cs="David"/>
          <w:b w:val="0"/>
          <w:bCs/>
          <w:rtl/>
        </w:rPr>
        <w:t>אח"כ הנאשם יצא מהדלת שלו, הגיע לצד הדלת שלי, פתח את הדלת שלי ואמר :</w:t>
      </w:r>
      <w:r>
        <w:rPr>
          <w:rFonts w:cs="David"/>
          <w:b w:val="0"/>
          <w:bCs/>
          <w:color w:val="FFFFFF"/>
          <w:sz w:val="4"/>
          <w:szCs w:val="4"/>
          <w:rtl/>
        </w:rPr>
        <w:t>ו</w:t>
      </w:r>
      <w:r>
        <w:rPr>
          <w:rFonts w:cs="David"/>
          <w:b w:val="0"/>
          <w:bCs/>
          <w:rtl/>
        </w:rPr>
        <w:t xml:space="preserve"> "זה היום שלי, אני רוצה לאנוס אותך". נכנסתי לפחד, ברגע שהנאשם קיבל שיחת טלפון, ניצלתי את ההזדמנות וברחתי.  </w:t>
      </w:r>
    </w:p>
    <w:p w14:paraId="27525BF3" w14:textId="77777777" w:rsidR="002D383E" w:rsidRDefault="002D383E">
      <w:pPr>
        <w:pStyle w:val="a1"/>
        <w:widowControl/>
        <w:ind w:left="1134"/>
        <w:rPr>
          <w:rFonts w:cs="David"/>
          <w:b w:val="0"/>
          <w:bCs/>
          <w:rtl/>
        </w:rPr>
      </w:pPr>
      <w:r>
        <w:rPr>
          <w:rFonts w:cs="David"/>
          <w:b w:val="0"/>
          <w:bCs/>
          <w:rtl/>
        </w:rPr>
        <w:t>לפני כן... הוא נתן לי סטירה. לא ידעתי איפה אני נמצאת בכלל.  מזג האויר היה גשום וקור כלבים ולא ידעתי לאן אני הולכת. הגעתי ליד לולים ושם עמדתי.  כל רגע משטרת חדרה מתקשרת אלי ושואלת :</w:t>
      </w:r>
      <w:r>
        <w:rPr>
          <w:rFonts w:cs="David"/>
          <w:b w:val="0"/>
          <w:bCs/>
          <w:color w:val="FFFFFF"/>
          <w:sz w:val="4"/>
          <w:szCs w:val="4"/>
          <w:rtl/>
        </w:rPr>
        <w:t>נ</w:t>
      </w:r>
      <w:r>
        <w:rPr>
          <w:rFonts w:cs="David"/>
          <w:b w:val="0"/>
          <w:bCs/>
          <w:rtl/>
        </w:rPr>
        <w:t xml:space="preserve"> "איפה את נמצאת"? (בעקבות תלונת כלתה של המתלוננת). אמרתי שאני לא יודעת. לא מכירה את האיזור...</w:t>
      </w:r>
    </w:p>
    <w:p w14:paraId="1D9E3C6A" w14:textId="77777777" w:rsidR="002D383E" w:rsidRDefault="002D383E">
      <w:pPr>
        <w:pStyle w:val="a1"/>
        <w:widowControl/>
        <w:ind w:left="1134"/>
        <w:rPr>
          <w:rFonts w:cs="David"/>
          <w:b w:val="0"/>
          <w:bCs/>
          <w:rtl/>
        </w:rPr>
      </w:pPr>
      <w:r>
        <w:rPr>
          <w:rFonts w:cs="David"/>
          <w:b w:val="0"/>
          <w:bCs/>
          <w:rtl/>
        </w:rPr>
        <w:t xml:space="preserve">בסוף מצא אותי הבן שלי הגדול...הגעתי ללולים (לפני הפגישה עם הבן) פגשתי שני תאילנדים...התאילנדי אמר לי שידבר עם בעל הבית (העד שלום קופרמן) והבעל בית אמר לי שיתקשר למשטרה...זה המעיל שלבשתי כשברחתי. אני מראה את הקרע שלו בחלק התחתון מאחורי הכיס השמאלי, סמוך לאיזור התפר.  </w:t>
      </w:r>
    </w:p>
    <w:p w14:paraId="5A807EC1" w14:textId="77777777" w:rsidR="002D383E" w:rsidRDefault="002D383E">
      <w:pPr>
        <w:pStyle w:val="10"/>
        <w:widowControl/>
        <w:rPr>
          <w:rFonts w:cs="David"/>
          <w:bCs/>
          <w:rtl/>
        </w:rPr>
      </w:pPr>
    </w:p>
    <w:p w14:paraId="0E8BA090" w14:textId="77777777" w:rsidR="002D383E" w:rsidRDefault="002D383E">
      <w:pPr>
        <w:pStyle w:val="10"/>
        <w:widowControl/>
        <w:ind w:left="567" w:hanging="567"/>
        <w:rPr>
          <w:rFonts w:cs="David"/>
          <w:rtl/>
        </w:rPr>
      </w:pPr>
      <w:r>
        <w:rPr>
          <w:rFonts w:cs="David"/>
          <w:bCs/>
          <w:rtl/>
        </w:rPr>
        <w:lastRenderedPageBreak/>
        <w:t xml:space="preserve">3. </w:t>
      </w:r>
      <w:r>
        <w:rPr>
          <w:rFonts w:cs="David"/>
          <w:bCs/>
          <w:rtl/>
        </w:rPr>
        <w:tab/>
      </w:r>
      <w:r>
        <w:rPr>
          <w:rFonts w:cs="David"/>
          <w:bCs/>
          <w:u w:val="single"/>
          <w:rtl/>
        </w:rPr>
        <w:t>גירסת הנאשם:</w:t>
      </w:r>
      <w:r>
        <w:rPr>
          <w:rFonts w:cs="David"/>
          <w:bCs/>
          <w:color w:val="FFFFFF"/>
          <w:sz w:val="4"/>
          <w:szCs w:val="4"/>
          <w:u w:val="single"/>
          <w:rtl/>
        </w:rPr>
        <w:t>ב</w:t>
      </w:r>
    </w:p>
    <w:p w14:paraId="1D9B5DC0" w14:textId="77777777" w:rsidR="002D383E" w:rsidRDefault="002D383E">
      <w:pPr>
        <w:pStyle w:val="10"/>
        <w:widowControl/>
        <w:ind w:left="567" w:hanging="567"/>
        <w:rPr>
          <w:rFonts w:cs="David"/>
          <w:rtl/>
        </w:rPr>
      </w:pPr>
      <w:r>
        <w:rPr>
          <w:rFonts w:cs="David"/>
          <w:rtl/>
        </w:rPr>
        <w:tab/>
        <w:t>המתלוננת ביקשה אותו "להקפיץ אותה" לפרדס חנה (בעקבות היכרות קודמת ביניהם), הוא הסכים. במהלך הנסיעה, כלשונו :</w:t>
      </w:r>
      <w:r>
        <w:rPr>
          <w:rFonts w:cs="David"/>
          <w:color w:val="FFFFFF"/>
          <w:sz w:val="4"/>
          <w:szCs w:val="4"/>
          <w:rtl/>
        </w:rPr>
        <w:t>ו</w:t>
      </w:r>
    </w:p>
    <w:p w14:paraId="6C685362" w14:textId="77777777" w:rsidR="002D383E" w:rsidRDefault="002D383E">
      <w:pPr>
        <w:pStyle w:val="10"/>
        <w:widowControl/>
        <w:spacing w:line="240" w:lineRule="auto"/>
        <w:ind w:left="1134"/>
        <w:rPr>
          <w:rFonts w:cs="David"/>
          <w:bCs/>
          <w:rtl/>
        </w:rPr>
      </w:pPr>
    </w:p>
    <w:p w14:paraId="7953BF20" w14:textId="77777777" w:rsidR="002D383E" w:rsidRDefault="002D383E">
      <w:pPr>
        <w:pStyle w:val="a1"/>
        <w:widowControl/>
        <w:ind w:left="1134"/>
        <w:rPr>
          <w:rFonts w:cs="David"/>
          <w:b w:val="0"/>
          <w:bCs/>
          <w:rtl/>
        </w:rPr>
      </w:pPr>
      <w:r>
        <w:rPr>
          <w:rFonts w:cs="David"/>
          <w:b w:val="0"/>
          <w:bCs/>
          <w:rtl/>
        </w:rPr>
        <w:t>"המתלוננת סיפרה כי היא בהליכי גירושין, שלא טוב לה...התמזמזנו והתנשקנו ואח"כ אמרתי לה (למתלוננת):</w:t>
      </w:r>
      <w:r>
        <w:rPr>
          <w:rFonts w:cs="David"/>
          <w:b w:val="0"/>
          <w:bCs/>
          <w:color w:val="FFFFFF"/>
          <w:sz w:val="4"/>
          <w:szCs w:val="4"/>
          <w:rtl/>
        </w:rPr>
        <w:t>נ</w:t>
      </w:r>
      <w:r>
        <w:rPr>
          <w:rFonts w:cs="David"/>
          <w:b w:val="0"/>
          <w:bCs/>
          <w:rtl/>
        </w:rPr>
        <w:t xml:space="preserve"> את רוצה לשכב איתי? ואם את מעוניינת נלך למקום אחר"? המתלוננת אמרה לי שהיא איננה מעוניינת לשכב איתי, אלא מסכימה רק למזמוזים... המשכנו לצחוק, אח"כ קיבלתי שיחת טלפון...אז יצאתי מהרכב שלי והלכתי כמה פסיעות מהרכב ופתאום אני רואה את המתלוננת יוצאת מהרכב...הבנתי שהיא הולכת להתפנות ליד אחד העצים שבסמוך.  סיימתי את השיחה בטלפון והתחלתי לחפש את המתלוננת ולא מצאתי אותה.  אח"כ יצאתי עם הרכב מהמקום ונסעתי לכיוון חדרה". </w:t>
      </w:r>
    </w:p>
    <w:p w14:paraId="1CD81774" w14:textId="77777777" w:rsidR="002D383E" w:rsidRDefault="002D383E">
      <w:pPr>
        <w:pStyle w:val="10"/>
        <w:widowControl/>
        <w:spacing w:line="240" w:lineRule="auto"/>
        <w:ind w:left="1134"/>
        <w:rPr>
          <w:rFonts w:cs="David"/>
          <w:bCs/>
          <w:rtl/>
        </w:rPr>
      </w:pPr>
    </w:p>
    <w:p w14:paraId="2908751D" w14:textId="77777777" w:rsidR="002D383E" w:rsidRDefault="002D383E">
      <w:pPr>
        <w:pStyle w:val="10"/>
        <w:widowControl/>
        <w:rPr>
          <w:rFonts w:cs="David"/>
          <w:rtl/>
        </w:rPr>
      </w:pPr>
      <w:r>
        <w:rPr>
          <w:rFonts w:cs="David"/>
          <w:rtl/>
        </w:rPr>
        <w:tab/>
      </w:r>
    </w:p>
    <w:p w14:paraId="4481A750" w14:textId="77777777" w:rsidR="002D383E" w:rsidRDefault="002D383E">
      <w:pPr>
        <w:pStyle w:val="10"/>
        <w:widowControl/>
        <w:rPr>
          <w:rFonts w:cs="David"/>
          <w:rtl/>
        </w:rPr>
      </w:pPr>
      <w:r>
        <w:rPr>
          <w:rFonts w:cs="David"/>
          <w:rtl/>
        </w:rPr>
        <w:t xml:space="preserve">4. </w:t>
      </w:r>
      <w:r>
        <w:rPr>
          <w:rFonts w:cs="David"/>
          <w:rtl/>
        </w:rPr>
        <w:tab/>
        <w:t xml:space="preserve">גירסתה של המתלוננת מסתייעת בעדות כלתה (מיכל עטרי) ששמעה את קולה של </w:t>
      </w:r>
      <w:r>
        <w:rPr>
          <w:rFonts w:cs="David"/>
          <w:rtl/>
        </w:rPr>
        <w:br/>
        <w:t xml:space="preserve">          המתלוננת (חמותה) צועקת (בפלאפון) בוכה, וצועקת :</w:t>
      </w:r>
      <w:r>
        <w:rPr>
          <w:rFonts w:cs="David"/>
          <w:color w:val="FFFFFF"/>
          <w:sz w:val="4"/>
          <w:szCs w:val="4"/>
          <w:rtl/>
        </w:rPr>
        <w:t>ב</w:t>
      </w:r>
      <w:r>
        <w:rPr>
          <w:rFonts w:cs="David"/>
          <w:rtl/>
        </w:rPr>
        <w:t xml:space="preserve"> "רוני, רוני תעזור לי"! (רוני בנה של </w:t>
      </w:r>
    </w:p>
    <w:p w14:paraId="3CFC705E" w14:textId="77777777" w:rsidR="002D383E" w:rsidRDefault="002D383E">
      <w:pPr>
        <w:pStyle w:val="10"/>
        <w:widowControl/>
        <w:rPr>
          <w:rFonts w:cs="David"/>
          <w:rtl/>
        </w:rPr>
      </w:pPr>
      <w:r>
        <w:rPr>
          <w:rFonts w:cs="David"/>
          <w:rtl/>
        </w:rPr>
        <w:tab/>
        <w:t xml:space="preserve">המתלוננת). </w:t>
      </w:r>
    </w:p>
    <w:p w14:paraId="3B6FAADA" w14:textId="77777777" w:rsidR="002D383E" w:rsidRDefault="002D383E">
      <w:pPr>
        <w:pStyle w:val="10"/>
        <w:widowControl/>
        <w:ind w:left="567" w:hanging="567"/>
        <w:rPr>
          <w:rFonts w:cs="David"/>
          <w:rtl/>
        </w:rPr>
      </w:pPr>
      <w:r>
        <w:rPr>
          <w:rFonts w:cs="David"/>
          <w:rtl/>
        </w:rPr>
        <w:tab/>
        <w:t xml:space="preserve">גירסתה של המתלוננת נתמכת גם בעדות התאילנדי שהעיד שראה את המתלוננת, מיד לאחר האירוע (נשוא האישום) שהיא בוכה ונרגשת (עמ' 17 לפרוטוקול) וכן נתמכת גירסת המתלוננת על ידי העד קופרמן שהמתלוננת אמרה לו מפורשות וזה היה מיד לאחר האירוע, שניסו לאנוס אותה.  כמו כן, מתאשרת גירסת המתלוננת גם משיחות הפלאפון שיצאו אל כלתה (ת4/).  </w:t>
      </w:r>
    </w:p>
    <w:p w14:paraId="45FA4BD4" w14:textId="77777777" w:rsidR="002D383E" w:rsidRDefault="002D383E">
      <w:pPr>
        <w:pStyle w:val="10"/>
        <w:widowControl/>
        <w:ind w:left="567" w:hanging="567"/>
        <w:rPr>
          <w:rFonts w:cs="David"/>
          <w:rtl/>
        </w:rPr>
      </w:pPr>
    </w:p>
    <w:p w14:paraId="2E3BEDAA" w14:textId="77777777" w:rsidR="002D383E" w:rsidRDefault="002D383E">
      <w:pPr>
        <w:pStyle w:val="10"/>
        <w:widowControl/>
        <w:ind w:left="567" w:hanging="567"/>
        <w:rPr>
          <w:rFonts w:cs="David"/>
          <w:rtl/>
        </w:rPr>
      </w:pPr>
      <w:r>
        <w:rPr>
          <w:rFonts w:cs="David"/>
          <w:rtl/>
        </w:rPr>
        <w:tab/>
        <w:t>נסיונו של הסניגור להסביר את התנהגות המתלוננת בכך, שעל פי אורח חייה, ובמצב הזוגיות עם בעלה, יכולים היו יחסיה עם הנאשם לגרום לקריסת זכויותיה עקב הליכי גירושין  - וזה גרם לבריחתה הפתאומית, איננה מתקבלת על הדעת.</w:t>
      </w:r>
    </w:p>
    <w:p w14:paraId="4C1970F1" w14:textId="77777777" w:rsidR="002D383E" w:rsidRDefault="002D383E">
      <w:pPr>
        <w:pStyle w:val="10"/>
        <w:widowControl/>
        <w:ind w:left="567" w:hanging="567"/>
        <w:rPr>
          <w:rFonts w:cs="David"/>
          <w:rtl/>
        </w:rPr>
      </w:pPr>
      <w:r>
        <w:rPr>
          <w:rFonts w:cs="David"/>
          <w:rtl/>
        </w:rPr>
        <w:tab/>
        <w:t xml:space="preserve">עדותה של המתלוננת מהימנת עלי. </w:t>
      </w:r>
    </w:p>
    <w:p w14:paraId="070EB3C2" w14:textId="77777777" w:rsidR="002D383E" w:rsidRDefault="002D383E">
      <w:pPr>
        <w:pStyle w:val="10"/>
        <w:widowControl/>
        <w:ind w:left="567" w:hanging="567"/>
        <w:rPr>
          <w:rFonts w:cs="David"/>
          <w:rtl/>
        </w:rPr>
      </w:pPr>
      <w:r>
        <w:rPr>
          <w:rFonts w:cs="David"/>
          <w:rtl/>
        </w:rPr>
        <w:tab/>
      </w:r>
    </w:p>
    <w:p w14:paraId="5A12C3A9" w14:textId="77777777" w:rsidR="002D383E" w:rsidRDefault="002D383E">
      <w:pPr>
        <w:pStyle w:val="10"/>
        <w:widowControl/>
        <w:ind w:left="567" w:hanging="567"/>
        <w:rPr>
          <w:rFonts w:cs="David"/>
          <w:rtl/>
        </w:rPr>
      </w:pPr>
      <w:r>
        <w:rPr>
          <w:rFonts w:cs="David"/>
          <w:rtl/>
        </w:rPr>
        <w:tab/>
        <w:t xml:space="preserve">גירסתו של הנאשם איננה מהימנת. נמצאו סתירות מהותיות בין עדותו בבית המשפט לבין הודעותיו במשטרה (ת5/ + ת6/). </w:t>
      </w:r>
    </w:p>
    <w:p w14:paraId="1CE90E5A" w14:textId="77777777" w:rsidR="002D383E" w:rsidRDefault="002D383E">
      <w:pPr>
        <w:pStyle w:val="10"/>
        <w:widowControl/>
        <w:ind w:left="567"/>
        <w:rPr>
          <w:rFonts w:cs="David"/>
          <w:rtl/>
        </w:rPr>
      </w:pPr>
      <w:r>
        <w:rPr>
          <w:rFonts w:cs="David"/>
          <w:rtl/>
        </w:rPr>
        <w:t xml:space="preserve">זאת ועוד, גירסתו של הנאשם בלתי מתקבלת על הדעת. אם כגירסתו הוא לא כפה על המתלוננת כל יחסים שהם, מלבד אלה שהיו בהסכמתה, מדוע היא ברחה מריכבו, במקום בלתי מוכר לה, בכתה וצעקה על לא דבר? </w:t>
      </w:r>
    </w:p>
    <w:p w14:paraId="33D85203" w14:textId="77777777" w:rsidR="002D383E" w:rsidRDefault="002D383E">
      <w:pPr>
        <w:pStyle w:val="10"/>
        <w:widowControl/>
        <w:ind w:left="567" w:hanging="567"/>
        <w:rPr>
          <w:rFonts w:cs="David"/>
          <w:rtl/>
        </w:rPr>
      </w:pPr>
    </w:p>
    <w:p w14:paraId="0CCF033A" w14:textId="77777777" w:rsidR="002D383E" w:rsidRDefault="002D383E">
      <w:pPr>
        <w:pStyle w:val="10"/>
        <w:widowControl/>
        <w:ind w:left="567" w:hanging="567"/>
        <w:rPr>
          <w:rFonts w:cs="David"/>
          <w:rtl/>
        </w:rPr>
      </w:pPr>
      <w:r>
        <w:rPr>
          <w:rFonts w:cs="David"/>
          <w:rtl/>
        </w:rPr>
        <w:t xml:space="preserve">5. </w:t>
      </w:r>
      <w:r>
        <w:rPr>
          <w:rFonts w:cs="David"/>
          <w:rtl/>
        </w:rPr>
        <w:tab/>
        <w:t xml:space="preserve">לפיכך ולאור כל האמור לעיל ובהסתמך על גירסתה של המתלוננת שנתמכה בעדויות הסיוע האמורות, שוכנעתי מעל לכל ספק מתקבל על הדעת שהנאשם ביצע את העבירות שיוחסו לו בכתב האישום. לפיכך, מציע אני לחבריי להרשיע את הנאשם בעבירות שיוחסו לו בכתב האישום (אינוס ומעשה מגונה בנסיבות של אינוס). </w:t>
      </w:r>
    </w:p>
    <w:p w14:paraId="7CBB7C24" w14:textId="77777777" w:rsidR="002D383E" w:rsidRDefault="002D383E">
      <w:pPr>
        <w:widowControl/>
        <w:jc w:val="left"/>
        <w:rPr>
          <w:rFonts w:cs="David"/>
          <w:bCs/>
          <w:rtl/>
        </w:rPr>
      </w:pPr>
    </w:p>
    <w:p w14:paraId="3F967A7F" w14:textId="77777777" w:rsidR="002D383E" w:rsidRDefault="002D383E">
      <w:pPr>
        <w:widowControl/>
        <w:jc w:val="left"/>
        <w:rPr>
          <w:rFonts w:cs="David"/>
          <w:bCs/>
          <w:rtl/>
        </w:rPr>
      </w:pPr>
      <w:r>
        <w:rPr>
          <w:rFonts w:cs="David"/>
          <w:bCs/>
          <w:rtl/>
        </w:rPr>
        <w:t xml:space="preserve">                                                                                                      ____________________</w:t>
      </w:r>
    </w:p>
    <w:p w14:paraId="0AE63913" w14:textId="77777777" w:rsidR="002D383E" w:rsidRDefault="002D383E">
      <w:pPr>
        <w:widowControl/>
        <w:jc w:val="left"/>
        <w:rPr>
          <w:rFonts w:cs="David"/>
          <w:bCs/>
          <w:rtl/>
        </w:rPr>
      </w:pPr>
      <w:r>
        <w:rPr>
          <w:rFonts w:cs="David"/>
          <w:bCs/>
          <w:rtl/>
        </w:rPr>
        <w:t xml:space="preserve">      </w:t>
      </w:r>
      <w:r>
        <w:rPr>
          <w:rFonts w:cs="David"/>
          <w:rtl/>
        </w:rPr>
        <w:t xml:space="preserve"> </w:t>
      </w:r>
      <w:r>
        <w:rPr>
          <w:rFonts w:cs="David"/>
          <w:bCs/>
          <w:rtl/>
        </w:rPr>
        <w:t xml:space="preserve">                                                                                                  ח. פיזם, שופט, אב"ד </w:t>
      </w:r>
    </w:p>
    <w:p w14:paraId="3D2846B3" w14:textId="77777777" w:rsidR="002D383E" w:rsidRDefault="002D383E">
      <w:pPr>
        <w:widowControl/>
        <w:jc w:val="left"/>
        <w:rPr>
          <w:rFonts w:cs="David"/>
          <w:bCs/>
          <w:rtl/>
        </w:rPr>
      </w:pPr>
      <w:r>
        <w:rPr>
          <w:rFonts w:cs="David"/>
          <w:bCs/>
          <w:rtl/>
        </w:rPr>
        <w:t xml:space="preserve">                                                                                                                  סגן נשיא </w:t>
      </w:r>
    </w:p>
    <w:p w14:paraId="4D2D0EBA" w14:textId="77777777" w:rsidR="002D383E" w:rsidRDefault="002D383E">
      <w:pPr>
        <w:widowControl/>
        <w:jc w:val="left"/>
        <w:rPr>
          <w:rFonts w:cs="David"/>
          <w:bCs/>
          <w:u w:val="single"/>
          <w:rtl/>
        </w:rPr>
      </w:pPr>
      <w:r>
        <w:rPr>
          <w:rFonts w:cs="David"/>
          <w:bCs/>
          <w:u w:val="single"/>
          <w:rtl/>
        </w:rPr>
        <w:t>השופט א' רזי:</w:t>
      </w:r>
      <w:r>
        <w:rPr>
          <w:rFonts w:cs="David"/>
          <w:bCs/>
          <w:color w:val="FFFFFF"/>
          <w:sz w:val="4"/>
          <w:szCs w:val="4"/>
          <w:u w:val="single"/>
          <w:rtl/>
        </w:rPr>
        <w:t>ו</w:t>
      </w:r>
    </w:p>
    <w:p w14:paraId="549ADD45" w14:textId="77777777" w:rsidR="002D383E" w:rsidRDefault="002D383E">
      <w:pPr>
        <w:pStyle w:val="10"/>
        <w:widowControl/>
        <w:rPr>
          <w:rFonts w:cs="David"/>
          <w:rtl/>
        </w:rPr>
      </w:pPr>
      <w:r>
        <w:rPr>
          <w:rFonts w:cs="David"/>
          <w:rtl/>
        </w:rPr>
        <w:t xml:space="preserve">אני מסכים. </w:t>
      </w:r>
    </w:p>
    <w:p w14:paraId="542788E4" w14:textId="77777777" w:rsidR="002D383E" w:rsidRDefault="002D383E">
      <w:pPr>
        <w:pStyle w:val="10"/>
        <w:widowControl/>
        <w:rPr>
          <w:rFonts w:cs="David"/>
          <w:rtl/>
        </w:rPr>
      </w:pPr>
      <w:bookmarkStart w:id="6" w:name="Hachlata3"/>
      <w:bookmarkEnd w:id="6"/>
    </w:p>
    <w:p w14:paraId="0BBB7117" w14:textId="77777777" w:rsidR="002D383E" w:rsidRDefault="002D383E">
      <w:pPr>
        <w:pStyle w:val="10"/>
        <w:widowControl/>
        <w:rPr>
          <w:rFonts w:cs="David"/>
          <w:rtl/>
        </w:rPr>
      </w:pPr>
      <w:r>
        <w:rPr>
          <w:rFonts w:cs="David"/>
          <w:rtl/>
        </w:rPr>
        <w:t xml:space="preserve">                                                                                                          _________________</w:t>
      </w:r>
    </w:p>
    <w:p w14:paraId="30EE462A" w14:textId="77777777" w:rsidR="002D383E" w:rsidRDefault="002D383E">
      <w:pPr>
        <w:pStyle w:val="10"/>
        <w:widowControl/>
        <w:rPr>
          <w:rFonts w:cs="David"/>
          <w:bCs/>
          <w:rtl/>
        </w:rPr>
      </w:pPr>
      <w:r>
        <w:rPr>
          <w:rFonts w:cs="David"/>
          <w:rtl/>
        </w:rPr>
        <w:t xml:space="preserve">                                                                                                                  </w:t>
      </w:r>
      <w:r>
        <w:rPr>
          <w:rFonts w:cs="David"/>
          <w:bCs/>
          <w:rtl/>
        </w:rPr>
        <w:t>א. רזי - שופט</w:t>
      </w:r>
    </w:p>
    <w:p w14:paraId="400685AF" w14:textId="77777777" w:rsidR="002D383E" w:rsidRDefault="002D383E">
      <w:pPr>
        <w:pStyle w:val="10"/>
        <w:widowControl/>
        <w:rPr>
          <w:rFonts w:cs="David"/>
          <w:bCs/>
          <w:u w:val="single"/>
          <w:rtl/>
        </w:rPr>
      </w:pPr>
      <w:r>
        <w:rPr>
          <w:rFonts w:cs="David"/>
          <w:bCs/>
          <w:u w:val="single"/>
          <w:rtl/>
        </w:rPr>
        <w:t>השופט י' דר:</w:t>
      </w:r>
      <w:r>
        <w:rPr>
          <w:rFonts w:cs="David"/>
          <w:bCs/>
          <w:color w:val="FFFFFF"/>
          <w:sz w:val="4"/>
          <w:szCs w:val="4"/>
          <w:u w:val="single"/>
          <w:rtl/>
        </w:rPr>
        <w:t>נ</w:t>
      </w:r>
    </w:p>
    <w:p w14:paraId="55436EE7" w14:textId="77777777" w:rsidR="002D383E" w:rsidRDefault="002D383E">
      <w:pPr>
        <w:pStyle w:val="10"/>
        <w:widowControl/>
        <w:rPr>
          <w:rFonts w:cs="David"/>
          <w:rtl/>
        </w:rPr>
      </w:pPr>
      <w:r>
        <w:rPr>
          <w:rFonts w:cs="David"/>
          <w:rtl/>
        </w:rPr>
        <w:t xml:space="preserve">אני מסכים. </w:t>
      </w:r>
    </w:p>
    <w:p w14:paraId="17027614" w14:textId="77777777" w:rsidR="002D383E" w:rsidRDefault="002D383E">
      <w:pPr>
        <w:pStyle w:val="10"/>
        <w:widowControl/>
        <w:rPr>
          <w:rFonts w:cs="David"/>
          <w:rtl/>
        </w:rPr>
      </w:pPr>
    </w:p>
    <w:p w14:paraId="54788ECB" w14:textId="77777777" w:rsidR="002D383E" w:rsidRDefault="002D383E">
      <w:pPr>
        <w:pStyle w:val="10"/>
        <w:widowControl/>
        <w:rPr>
          <w:rFonts w:cs="David"/>
          <w:rtl/>
        </w:rPr>
      </w:pPr>
      <w:r>
        <w:rPr>
          <w:rFonts w:cs="David"/>
          <w:rtl/>
        </w:rPr>
        <w:t xml:space="preserve">                                                                                                          _________________</w:t>
      </w:r>
    </w:p>
    <w:p w14:paraId="300ADE0F" w14:textId="77777777" w:rsidR="002D383E" w:rsidRDefault="002D383E">
      <w:pPr>
        <w:pStyle w:val="10"/>
        <w:widowControl/>
        <w:rPr>
          <w:rFonts w:cs="David"/>
          <w:bCs/>
          <w:rtl/>
        </w:rPr>
      </w:pPr>
      <w:r>
        <w:rPr>
          <w:rFonts w:cs="David"/>
          <w:rtl/>
        </w:rPr>
        <w:t xml:space="preserve">                                                                                                                </w:t>
      </w:r>
      <w:r>
        <w:rPr>
          <w:rFonts w:cs="David"/>
          <w:bCs/>
          <w:rtl/>
        </w:rPr>
        <w:t xml:space="preserve">י' דר - שופט </w:t>
      </w:r>
    </w:p>
    <w:p w14:paraId="2BF5B6E6" w14:textId="77777777" w:rsidR="002D383E" w:rsidRDefault="002D383E">
      <w:pPr>
        <w:pStyle w:val="10"/>
        <w:widowControl/>
        <w:rPr>
          <w:rFonts w:cs="David"/>
          <w:rtl/>
        </w:rPr>
      </w:pPr>
    </w:p>
    <w:p w14:paraId="0C765A0B" w14:textId="77777777" w:rsidR="002D383E" w:rsidRDefault="002D383E">
      <w:pPr>
        <w:pStyle w:val="10"/>
        <w:widowControl/>
        <w:rPr>
          <w:rFonts w:cs="David"/>
          <w:rtl/>
        </w:rPr>
      </w:pPr>
      <w:r>
        <w:rPr>
          <w:rFonts w:cs="David"/>
          <w:rtl/>
        </w:rPr>
        <w:t xml:space="preserve">לפיכך, הוחלט להרשיע את הנאשם בעבירות של אינוס ומעשה מגונה בנסיבות של אינוס לפי </w:t>
      </w:r>
      <w:hyperlink r:id="rId11" w:history="1">
        <w:r w:rsidR="00563A83" w:rsidRPr="00563A83">
          <w:rPr>
            <w:rStyle w:val="Hyperlink"/>
            <w:rFonts w:cs="David"/>
            <w:color w:val="0000FF"/>
            <w:rtl/>
          </w:rPr>
          <w:t>סעיפים 345(א)(1) + 348(א) + 345(א)(1)</w:t>
        </w:r>
      </w:hyperlink>
      <w:r>
        <w:rPr>
          <w:rFonts w:cs="David"/>
          <w:rtl/>
        </w:rPr>
        <w:t xml:space="preserve"> לחוק העונשין תשל"ז1977-. </w:t>
      </w:r>
    </w:p>
    <w:p w14:paraId="33690C39" w14:textId="77777777" w:rsidR="002D383E" w:rsidRDefault="002D383E">
      <w:pPr>
        <w:pStyle w:val="10"/>
        <w:widowControl/>
        <w:rPr>
          <w:rFonts w:cs="David"/>
          <w:rtl/>
        </w:rPr>
      </w:pPr>
    </w:p>
    <w:p w14:paraId="6006B155" w14:textId="77777777" w:rsidR="002D383E" w:rsidRDefault="002D383E">
      <w:pPr>
        <w:pStyle w:val="10"/>
        <w:widowControl/>
        <w:rPr>
          <w:rFonts w:cs="David"/>
          <w:rtl/>
        </w:rPr>
      </w:pPr>
      <w:r>
        <w:rPr>
          <w:rFonts w:cs="David"/>
          <w:rtl/>
        </w:rPr>
        <w:t xml:space="preserve">ניתן היום ד' באלול תש"ס, 4 בספטמבר 2000 במעמד הצדדים. </w:t>
      </w:r>
    </w:p>
    <w:p w14:paraId="7BCE06C8" w14:textId="77777777" w:rsidR="002D383E" w:rsidRDefault="002D383E">
      <w:pPr>
        <w:pStyle w:val="10"/>
        <w:widowControl/>
        <w:rPr>
          <w:rFonts w:cs="David"/>
          <w:rtl/>
        </w:rPr>
      </w:pPr>
    </w:p>
    <w:tbl>
      <w:tblPr>
        <w:tblW w:w="0" w:type="auto"/>
        <w:jc w:val="right"/>
        <w:tblLayout w:type="fixed"/>
        <w:tblLook w:val="0000" w:firstRow="0" w:lastRow="0" w:firstColumn="0" w:lastColumn="0" w:noHBand="0" w:noVBand="0"/>
      </w:tblPr>
      <w:tblGrid>
        <w:gridCol w:w="2125"/>
        <w:gridCol w:w="1077"/>
        <w:gridCol w:w="2125"/>
        <w:gridCol w:w="1077"/>
        <w:gridCol w:w="2125"/>
      </w:tblGrid>
      <w:tr w:rsidR="002D383E" w14:paraId="78EC2509" w14:textId="77777777">
        <w:tblPrEx>
          <w:tblCellMar>
            <w:top w:w="0" w:type="dxa"/>
            <w:bottom w:w="0" w:type="dxa"/>
          </w:tblCellMar>
        </w:tblPrEx>
        <w:trPr>
          <w:cantSplit/>
          <w:jc w:val="right"/>
        </w:trPr>
        <w:tc>
          <w:tcPr>
            <w:tcW w:w="2125" w:type="dxa"/>
            <w:tcBorders>
              <w:top w:val="single" w:sz="6" w:space="0" w:color="auto"/>
            </w:tcBorders>
          </w:tcPr>
          <w:p w14:paraId="29E71EFE" w14:textId="77777777" w:rsidR="002D383E" w:rsidRDefault="002D383E">
            <w:pPr>
              <w:pStyle w:val="1"/>
              <w:widowControl/>
              <w:rPr>
                <w:rFonts w:cs="David"/>
                <w:b w:val="0"/>
                <w:bCs/>
                <w:color w:val="FFFFFF"/>
                <w:sz w:val="4"/>
                <w:szCs w:val="4"/>
                <w:rtl/>
              </w:rPr>
            </w:pPr>
          </w:p>
          <w:p w14:paraId="229CC553" w14:textId="77777777" w:rsidR="002D383E" w:rsidRDefault="002D383E">
            <w:pPr>
              <w:pStyle w:val="1"/>
              <w:widowControl/>
              <w:rPr>
                <w:rFonts w:cs="David"/>
                <w:b w:val="0"/>
                <w:bCs/>
                <w:rtl/>
              </w:rPr>
            </w:pPr>
            <w:r>
              <w:rPr>
                <w:rFonts w:cs="David"/>
                <w:b w:val="0"/>
                <w:bCs/>
                <w:color w:val="FFFFFF"/>
                <w:sz w:val="4"/>
                <w:szCs w:val="4"/>
                <w:rtl/>
              </w:rPr>
              <w:t>5129371</w:t>
            </w:r>
            <w:r>
              <w:rPr>
                <w:rFonts w:cs="David"/>
                <w:b w:val="0"/>
                <w:bCs/>
                <w:rtl/>
              </w:rPr>
              <w:t>ח. פיזם</w:t>
            </w:r>
          </w:p>
          <w:p w14:paraId="734ACCD4" w14:textId="77777777" w:rsidR="002D383E" w:rsidRDefault="002D383E">
            <w:pPr>
              <w:pStyle w:val="1"/>
              <w:widowControl/>
              <w:rPr>
                <w:rFonts w:cs="David"/>
                <w:b w:val="0"/>
                <w:bCs/>
                <w:rtl/>
              </w:rPr>
            </w:pPr>
            <w:r>
              <w:rPr>
                <w:rFonts w:cs="David"/>
                <w:b w:val="0"/>
                <w:bCs/>
                <w:rtl/>
              </w:rPr>
              <w:t xml:space="preserve">ס. נשיא [אב"ד] </w:t>
            </w:r>
          </w:p>
        </w:tc>
        <w:tc>
          <w:tcPr>
            <w:tcW w:w="1077" w:type="dxa"/>
          </w:tcPr>
          <w:p w14:paraId="17A0CC64" w14:textId="77777777" w:rsidR="002D383E" w:rsidRDefault="002D383E">
            <w:pPr>
              <w:pStyle w:val="1"/>
              <w:widowControl/>
              <w:rPr>
                <w:rFonts w:cs="David"/>
                <w:b w:val="0"/>
                <w:bCs/>
                <w:rtl/>
              </w:rPr>
            </w:pPr>
          </w:p>
        </w:tc>
        <w:tc>
          <w:tcPr>
            <w:tcW w:w="2125" w:type="dxa"/>
            <w:tcBorders>
              <w:top w:val="single" w:sz="6" w:space="0" w:color="auto"/>
            </w:tcBorders>
          </w:tcPr>
          <w:p w14:paraId="0ECDD70C" w14:textId="77777777" w:rsidR="002D383E" w:rsidRDefault="002D383E">
            <w:pPr>
              <w:pStyle w:val="1"/>
              <w:widowControl/>
              <w:rPr>
                <w:rFonts w:cs="David"/>
                <w:b w:val="0"/>
                <w:bCs/>
                <w:rtl/>
              </w:rPr>
            </w:pPr>
            <w:r>
              <w:rPr>
                <w:rFonts w:cs="David"/>
                <w:b w:val="0"/>
                <w:bCs/>
                <w:rtl/>
              </w:rPr>
              <w:t>א. רזי, שופט</w:t>
            </w:r>
          </w:p>
        </w:tc>
        <w:tc>
          <w:tcPr>
            <w:tcW w:w="1077" w:type="dxa"/>
          </w:tcPr>
          <w:p w14:paraId="09BF9C1D" w14:textId="77777777" w:rsidR="002D383E" w:rsidRDefault="002D383E">
            <w:pPr>
              <w:pStyle w:val="1"/>
              <w:widowControl/>
              <w:rPr>
                <w:rFonts w:cs="David"/>
                <w:b w:val="0"/>
                <w:bCs/>
                <w:rtl/>
              </w:rPr>
            </w:pPr>
          </w:p>
        </w:tc>
        <w:tc>
          <w:tcPr>
            <w:tcW w:w="2125" w:type="dxa"/>
            <w:tcBorders>
              <w:top w:val="single" w:sz="6" w:space="0" w:color="auto"/>
            </w:tcBorders>
          </w:tcPr>
          <w:p w14:paraId="16D4B338" w14:textId="77777777" w:rsidR="002D383E" w:rsidRDefault="002D383E">
            <w:pPr>
              <w:pStyle w:val="1"/>
              <w:widowControl/>
              <w:rPr>
                <w:rFonts w:cs="David"/>
                <w:b w:val="0"/>
                <w:bCs/>
                <w:rtl/>
              </w:rPr>
            </w:pPr>
            <w:r>
              <w:rPr>
                <w:rFonts w:cs="David"/>
                <w:b w:val="0"/>
                <w:bCs/>
                <w:rtl/>
              </w:rPr>
              <w:t>י. דר, שופט</w:t>
            </w:r>
          </w:p>
        </w:tc>
      </w:tr>
    </w:tbl>
    <w:p w14:paraId="1655C53B" w14:textId="77777777" w:rsidR="002D383E" w:rsidRDefault="002D383E">
      <w:pPr>
        <w:pStyle w:val="10"/>
        <w:widowControl/>
        <w:rPr>
          <w:rFonts w:cs="David"/>
          <w:rtl/>
        </w:rPr>
      </w:pPr>
    </w:p>
    <w:p w14:paraId="737C1EC1" w14:textId="77777777" w:rsidR="002D383E" w:rsidRDefault="002D383E">
      <w:pPr>
        <w:pStyle w:val="10"/>
        <w:widowControl/>
        <w:rPr>
          <w:rFonts w:cs="David"/>
          <w:rtl/>
        </w:rPr>
      </w:pPr>
      <w:r>
        <w:rPr>
          <w:rFonts w:cs="David"/>
          <w:rtl/>
        </w:rPr>
        <w:t xml:space="preserve">רותי ע.  / </w:t>
      </w:r>
      <w:r>
        <w:rPr>
          <w:rFonts w:cs="David"/>
          <w:rtl/>
        </w:rPr>
        <w:fldChar w:fldCharType="begin"/>
      </w:r>
      <w:r>
        <w:rPr>
          <w:rFonts w:cs="David"/>
          <w:rtl/>
        </w:rPr>
        <w:instrText xml:space="preserve">filename </w:instrText>
      </w:r>
      <w:r>
        <w:rPr>
          <w:rFonts w:cs="David"/>
          <w:rtl/>
        </w:rPr>
        <w:fldChar w:fldCharType="separate"/>
      </w:r>
      <w:r>
        <w:t>k00011900p.002</w:t>
      </w:r>
      <w:r>
        <w:rPr>
          <w:rFonts w:cs="David"/>
          <w:rtl/>
        </w:rPr>
        <w:fldChar w:fldCharType="end"/>
      </w:r>
    </w:p>
    <w:p w14:paraId="7BB4C666" w14:textId="77777777" w:rsidR="002D383E" w:rsidRDefault="002D383E">
      <w:pPr>
        <w:pStyle w:val="10"/>
        <w:widowControl/>
        <w:rPr>
          <w:rFonts w:cs="David"/>
          <w:rtl/>
        </w:rPr>
      </w:pPr>
    </w:p>
    <w:p w14:paraId="612C33A9" w14:textId="77777777" w:rsidR="002D383E" w:rsidRDefault="002D383E">
      <w:pPr>
        <w:pStyle w:val="10"/>
        <w:widowControl/>
        <w:rPr>
          <w:rFonts w:cs="David"/>
          <w:rtl/>
        </w:rPr>
      </w:pPr>
      <w:r>
        <w:rPr>
          <w:rFonts w:cs="David"/>
          <w:rtl/>
        </w:rPr>
        <w:t>נוסח זה כפוף לשינויי עריכה וניסוח</w:t>
      </w:r>
    </w:p>
    <w:sectPr w:rsidR="002D383E">
      <w:headerReference w:type="even" r:id="rId12"/>
      <w:headerReference w:type="default" r:id="rId13"/>
      <w:footerReference w:type="even" r:id="rId14"/>
      <w:footerReference w:type="default" r:id="rId15"/>
      <w:endnotePr>
        <w:numFmt w:val="decimal"/>
      </w:endnotePr>
      <w:type w:val="continuous"/>
      <w:pgSz w:w="11907" w:h="16840"/>
      <w:pgMar w:top="2268" w:right="1797" w:bottom="1440" w:left="1797" w:header="720" w:footer="720" w:gutter="1"/>
      <w:lnNumType w:countBy="1"/>
      <w:pgNumType w:start="1"/>
      <w:cols w:space="720"/>
      <w:noEndnote/>
      <w:bidi/>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CB4BF" w14:textId="77777777" w:rsidR="00D14BE1" w:rsidRDefault="00D14BE1">
      <w:pPr>
        <w:spacing w:line="240" w:lineRule="auto"/>
      </w:pPr>
      <w:r>
        <w:separator/>
      </w:r>
    </w:p>
  </w:endnote>
  <w:endnote w:type="continuationSeparator" w:id="0">
    <w:p w14:paraId="20041668" w14:textId="77777777" w:rsidR="00D14BE1" w:rsidRDefault="00D14B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7AD79" w14:textId="77777777" w:rsidR="00D14BE1" w:rsidRDefault="00D14BE1">
    <w:pPr>
      <w:pStyle w:val="Footer"/>
      <w:jc w:val="center"/>
      <w:rPr>
        <w:rFonts w:hAnsi="David" w:cs="David"/>
        <w:rtl/>
      </w:rPr>
    </w:pPr>
    <w:r>
      <w:rPr>
        <w:rFonts w:hAnsi="David" w:cs="David"/>
        <w:rtl/>
      </w:rPr>
      <w:fldChar w:fldCharType="begin"/>
    </w:r>
    <w:r>
      <w:rPr>
        <w:rFonts w:hAnsi="David" w:cs="David"/>
        <w:rtl/>
      </w:rPr>
      <w:instrText xml:space="preserve"> </w:instrText>
    </w:r>
    <w:r>
      <w:rPr>
        <w:rFonts w:hAnsi="David" w:cs="David"/>
      </w:rPr>
      <w:instrText xml:space="preserve">PAGE </w:instrText>
    </w:r>
    <w:r>
      <w:rPr>
        <w:rFonts w:hAnsi="David" w:cs="David"/>
        <w:rtl/>
      </w:rPr>
      <w:instrText xml:space="preserve"> \* </w:instrText>
    </w:r>
    <w:r>
      <w:rPr>
        <w:rFonts w:hAnsi="David" w:cs="David"/>
      </w:rPr>
      <w:instrText>MERGEFORMAT</w:instrText>
    </w:r>
    <w:r>
      <w:rPr>
        <w:rFonts w:hAnsi="David" w:cs="David"/>
        <w:rtl/>
      </w:rPr>
      <w:instrText xml:space="preserve"> </w:instrText>
    </w:r>
    <w:r>
      <w:rPr>
        <w:rFonts w:hAnsi="David" w:cs="David"/>
        <w:rtl/>
      </w:rPr>
      <w:fldChar w:fldCharType="separate"/>
    </w:r>
    <w:r>
      <w:rPr>
        <w:rFonts w:hAnsi="David" w:cs="David"/>
        <w:rtl/>
      </w:rPr>
      <w:t>28</w:t>
    </w:r>
    <w:r>
      <w:rPr>
        <w:rFonts w:hAnsi="David" w:cs="David"/>
        <w:rtl/>
      </w:rPr>
      <w:fldChar w:fldCharType="end"/>
    </w:r>
  </w:p>
  <w:p w14:paraId="3F76F28B" w14:textId="77777777" w:rsidR="00D14BE1" w:rsidRDefault="00D14BE1">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1439470" w14:textId="77777777" w:rsidR="00D14BE1" w:rsidRDefault="00D14BE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E:\Workruti\nevo\InAsc\m00119.doc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B2414" w14:textId="77777777" w:rsidR="00D14BE1" w:rsidRDefault="00D14BE1">
    <w:pPr>
      <w:pStyle w:val="Footer"/>
      <w:jc w:val="center"/>
      <w:rPr>
        <w:rFonts w:hAnsi="David" w:cs="David"/>
        <w:rtl/>
      </w:rPr>
    </w:pPr>
    <w:r>
      <w:rPr>
        <w:rFonts w:hAnsi="David" w:cs="David"/>
        <w:rtl/>
      </w:rPr>
      <w:fldChar w:fldCharType="begin"/>
    </w:r>
    <w:r>
      <w:rPr>
        <w:rFonts w:hAnsi="David" w:cs="David"/>
        <w:rtl/>
      </w:rPr>
      <w:instrText xml:space="preserve"> </w:instrText>
    </w:r>
    <w:r>
      <w:rPr>
        <w:rFonts w:hAnsi="David" w:cs="David"/>
      </w:rPr>
      <w:instrText xml:space="preserve">PAGE </w:instrText>
    </w:r>
    <w:r>
      <w:rPr>
        <w:rFonts w:hAnsi="David" w:cs="David"/>
        <w:rtl/>
      </w:rPr>
      <w:instrText xml:space="preserve"> \* </w:instrText>
    </w:r>
    <w:r>
      <w:rPr>
        <w:rFonts w:hAnsi="David" w:cs="David"/>
      </w:rPr>
      <w:instrText>MERGEFORMAT</w:instrText>
    </w:r>
    <w:r>
      <w:rPr>
        <w:rFonts w:hAnsi="David" w:cs="David"/>
        <w:rtl/>
      </w:rPr>
      <w:instrText xml:space="preserve"> </w:instrText>
    </w:r>
    <w:r>
      <w:rPr>
        <w:rFonts w:hAnsi="David" w:cs="David"/>
        <w:rtl/>
      </w:rPr>
      <w:fldChar w:fldCharType="separate"/>
    </w:r>
    <w:r w:rsidR="00FE0BA1">
      <w:rPr>
        <w:rFonts w:hAnsi="David" w:cs="David"/>
        <w:noProof/>
        <w:rtl/>
      </w:rPr>
      <w:t>1</w:t>
    </w:r>
    <w:r>
      <w:rPr>
        <w:rFonts w:hAnsi="David" w:cs="David"/>
        <w:rtl/>
      </w:rPr>
      <w:fldChar w:fldCharType="end"/>
    </w:r>
  </w:p>
  <w:p w14:paraId="26E41ABD" w14:textId="77777777" w:rsidR="00D14BE1" w:rsidRDefault="00D14BE1">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7E287B9" w14:textId="77777777" w:rsidR="00D14BE1" w:rsidRDefault="00D14BE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E:\Workruti\nevo\InAsc\m00119.doc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6B6EE" w14:textId="77777777" w:rsidR="00D14BE1" w:rsidRDefault="00D14BE1">
      <w:pPr>
        <w:spacing w:line="240" w:lineRule="auto"/>
      </w:pPr>
      <w:r>
        <w:separator/>
      </w:r>
    </w:p>
  </w:footnote>
  <w:footnote w:type="continuationSeparator" w:id="0">
    <w:p w14:paraId="3A934033" w14:textId="77777777" w:rsidR="00D14BE1" w:rsidRDefault="00D14B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A8F31" w14:textId="77777777" w:rsidR="00D14BE1" w:rsidRDefault="00D14BE1">
    <w:pPr>
      <w:pStyle w:val="Header"/>
      <w:pBdr>
        <w:bottom w:val="single" w:sz="4" w:space="1" w:color="auto"/>
      </w:pBdr>
      <w:tabs>
        <w:tab w:val="clear" w:pos="4153"/>
        <w:tab w:val="clear" w:pos="8306"/>
        <w:tab w:val="right" w:pos="8334"/>
      </w:tabs>
      <w:spacing w:line="220" w:lineRule="exact"/>
      <w:jc w:val="left"/>
      <w:rPr>
        <w:rFonts w:hAnsi="David" w:cs="David"/>
        <w:color w:val="000000"/>
        <w:sz w:val="22"/>
        <w:szCs w:val="22"/>
        <w:rtl/>
      </w:rPr>
    </w:pPr>
    <w:r>
      <w:rPr>
        <w:rFonts w:hAnsi="David" w:cs="David"/>
        <w:color w:val="000000"/>
        <w:sz w:val="22"/>
        <w:szCs w:val="22"/>
        <w:rtl/>
      </w:rPr>
      <w:t>תפ (חי')   119/00</w:t>
    </w:r>
    <w:r>
      <w:rPr>
        <w:rFonts w:hAnsi="David" w:cs="David"/>
        <w:color w:val="000000"/>
        <w:sz w:val="22"/>
        <w:szCs w:val="22"/>
        <w:rtl/>
      </w:rPr>
      <w:tab/>
      <w:t xml:space="preserve"> מדינת ישראל נ' דוד בן סולימן פדלון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A7B43" w14:textId="77777777" w:rsidR="00D14BE1" w:rsidRDefault="00D14BE1">
    <w:pPr>
      <w:pStyle w:val="Header"/>
      <w:pBdr>
        <w:bottom w:val="single" w:sz="4" w:space="1" w:color="auto"/>
      </w:pBdr>
      <w:tabs>
        <w:tab w:val="clear" w:pos="4153"/>
        <w:tab w:val="clear" w:pos="8306"/>
        <w:tab w:val="right" w:pos="8334"/>
      </w:tabs>
      <w:spacing w:line="220" w:lineRule="exact"/>
      <w:jc w:val="left"/>
      <w:rPr>
        <w:rFonts w:hAnsi="David" w:cs="David"/>
        <w:color w:val="000000"/>
        <w:sz w:val="22"/>
        <w:szCs w:val="22"/>
        <w:rtl/>
      </w:rPr>
    </w:pPr>
    <w:r>
      <w:rPr>
        <w:rFonts w:hAnsi="David" w:cs="David"/>
        <w:color w:val="000000"/>
        <w:sz w:val="22"/>
        <w:szCs w:val="22"/>
        <w:rtl/>
      </w:rPr>
      <w:t>תפ (חי')   119/00</w:t>
    </w:r>
    <w:r>
      <w:rPr>
        <w:rFonts w:hAnsi="David" w:cs="David"/>
        <w:color w:val="000000"/>
        <w:sz w:val="22"/>
        <w:szCs w:val="22"/>
        <w:rtl/>
      </w:rPr>
      <w:tab/>
      <w:t xml:space="preserve"> מדינת ישראל נ' דוד בן סולימן פדלון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567"/>
  <w:drawingGridHorizontalSpacing w:val="120"/>
  <w:drawingGridVerticalSpacing w:val="163"/>
  <w:displayHorizontalDrawingGridEvery w:val="2"/>
  <w:displayVerticalDrawingGridEvery w:val="0"/>
  <w:noPunctuationKerning/>
  <w:characterSpacingControl w:val="doNotCompress"/>
  <w:hdrShapeDefaults>
    <o:shapedefaults v:ext="edit" spidmax="3074"/>
  </w:hdrShapeDefaults>
  <w:footnotePr>
    <w:footnote w:id="-1"/>
    <w:footnote w:id="0"/>
  </w:footnotePr>
  <w:endnotePr>
    <w:numFmt w:val="decimal"/>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A4CD1"/>
    <w:rsid w:val="002D383E"/>
    <w:rsid w:val="00563A83"/>
    <w:rsid w:val="00626897"/>
    <w:rsid w:val="00686512"/>
    <w:rsid w:val="007D1163"/>
    <w:rsid w:val="008B4D27"/>
    <w:rsid w:val="00D14BE1"/>
    <w:rsid w:val="00FA4CD1"/>
    <w:rsid w:val="00FE0BA1"/>
    <w:rsid w:val="00FE22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F1D7505"/>
  <w15:chartTrackingRefBased/>
  <w15:docId w15:val="{0C583233-4747-4B19-9850-6A27A5D9D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autoSpaceDE w:val="0"/>
      <w:autoSpaceDN w:val="0"/>
      <w:bidi/>
      <w:adjustRightInd w:val="0"/>
      <w:spacing w:line="360" w:lineRule="auto"/>
      <w:jc w:val="both"/>
      <w:textAlignment w:val="baseline"/>
    </w:pPr>
    <w:rPr>
      <w:sz w:val="24"/>
      <w:szCs w:val="24"/>
      <w:lang w:eastAsia="he-IL"/>
    </w:rPr>
  </w:style>
  <w:style w:type="paragraph" w:styleId="Heading1">
    <w:name w:val="heading 1"/>
    <w:basedOn w:val="Normal"/>
    <w:next w:val="Normal"/>
    <w:qFormat/>
    <w:pPr>
      <w:keepNext/>
      <w:spacing w:before="240" w:after="60"/>
      <w:jc w:val="center"/>
      <w:outlineLvl w:val="0"/>
    </w:pPr>
    <w:rPr>
      <w:rFonts w:ascii="Arial" w:hAnsi="Arial"/>
      <w:b/>
      <w:kern w:val="28"/>
      <w:sz w:val="28"/>
      <w:u w:val="single"/>
    </w:rPr>
  </w:style>
  <w:style w:type="paragraph" w:styleId="Heading2">
    <w:name w:val="heading 2"/>
    <w:basedOn w:val="Normal"/>
    <w:next w:val="Normal"/>
    <w:qFormat/>
    <w:pPr>
      <w:keepNext/>
      <w:spacing w:before="240" w:after="60" w:line="240" w:lineRule="auto"/>
      <w:jc w:val="center"/>
      <w:outlineLvl w:val="1"/>
    </w:pPr>
    <w:rPr>
      <w:rFonts w:ascii="Arial" w:hAnsi="Arial"/>
      <w:b/>
      <w:sz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widowControl w:val="0"/>
      <w:overflowPunct w:val="0"/>
      <w:autoSpaceDE w:val="0"/>
      <w:autoSpaceDN w:val="0"/>
      <w:adjustRightInd w:val="0"/>
      <w:spacing w:after="80"/>
      <w:ind w:left="567" w:right="567" w:hanging="567"/>
      <w:textAlignment w:val="baseline"/>
    </w:pPr>
    <w:rPr>
      <w:rFonts w:ascii="Arial" w:hAnsi="Arial"/>
      <w:sz w:val="24"/>
      <w:szCs w:val="24"/>
      <w:lang w:eastAsia="he-IL"/>
    </w:rPr>
  </w:style>
  <w:style w:type="character" w:styleId="LineNumber">
    <w:name w:val="line number"/>
    <w:semiHidden/>
    <w:rPr>
      <w:rFonts w:ascii="Miriam" w:hAnsi="Miriam"/>
      <w:sz w:val="20"/>
    </w:rPr>
  </w:style>
  <w:style w:type="character" w:styleId="PageNumber">
    <w:name w:val="page number"/>
    <w:semiHidden/>
    <w:rPr>
      <w:rFonts w:ascii="Miriam" w:hAnsi="Miriam"/>
      <w:sz w:val="20"/>
    </w:rPr>
  </w:style>
  <w:style w:type="paragraph" w:styleId="Header">
    <w:name w:val="header"/>
    <w:basedOn w:val="Normal"/>
    <w:semiHidden/>
    <w:pPr>
      <w:tabs>
        <w:tab w:val="center" w:pos="4153"/>
        <w:tab w:val="right" w:pos="8306"/>
      </w:tabs>
      <w:spacing w:line="240" w:lineRule="auto"/>
    </w:pPr>
    <w:rPr>
      <w:sz w:val="20"/>
    </w:rPr>
  </w:style>
  <w:style w:type="paragraph" w:customStyle="1" w:styleId="1">
    <w:name w:val="חתימה1"/>
    <w:basedOn w:val="Normal"/>
    <w:pPr>
      <w:spacing w:line="240" w:lineRule="auto"/>
      <w:jc w:val="center"/>
    </w:pPr>
    <w:rPr>
      <w:b/>
    </w:rPr>
  </w:style>
  <w:style w:type="paragraph" w:customStyle="1" w:styleId="a">
    <w:name w:val="שאלה"/>
    <w:basedOn w:val="Normal"/>
    <w:next w:val="a0"/>
    <w:pPr>
      <w:ind w:left="567" w:hanging="567"/>
    </w:pPr>
    <w:rPr>
      <w:b/>
      <w:sz w:val="22"/>
    </w:rPr>
  </w:style>
  <w:style w:type="paragraph" w:customStyle="1" w:styleId="a1">
    <w:name w:val="ציטוט"/>
    <w:basedOn w:val="Normal"/>
    <w:qFormat/>
    <w:pPr>
      <w:spacing w:line="240" w:lineRule="auto"/>
      <w:ind w:left="851" w:right="851"/>
    </w:pPr>
    <w:rPr>
      <w:b/>
    </w:rPr>
  </w:style>
  <w:style w:type="paragraph" w:customStyle="1" w:styleId="10">
    <w:name w:val="רגיל1"/>
    <w:pPr>
      <w:widowControl w:val="0"/>
      <w:overflowPunct w:val="0"/>
      <w:autoSpaceDE w:val="0"/>
      <w:autoSpaceDN w:val="0"/>
      <w:bidi/>
      <w:adjustRightInd w:val="0"/>
      <w:spacing w:line="360" w:lineRule="auto"/>
      <w:jc w:val="both"/>
      <w:textAlignment w:val="baseline"/>
    </w:pPr>
    <w:rPr>
      <w:sz w:val="24"/>
      <w:szCs w:val="24"/>
      <w:lang w:eastAsia="he-IL"/>
    </w:rPr>
  </w:style>
  <w:style w:type="paragraph" w:customStyle="1" w:styleId="a2">
    <w:name w:val="שמות"/>
    <w:basedOn w:val="Normal"/>
    <w:pPr>
      <w:suppressLineNumbers/>
      <w:spacing w:line="240" w:lineRule="auto"/>
      <w:jc w:val="left"/>
    </w:pPr>
    <w:rPr>
      <w:b/>
    </w:rPr>
  </w:style>
  <w:style w:type="paragraph" w:customStyle="1" w:styleId="a3">
    <w:name w:val="החלטה"/>
    <w:basedOn w:val="10"/>
  </w:style>
  <w:style w:type="paragraph" w:customStyle="1" w:styleId="a0">
    <w:name w:val="תשובה"/>
    <w:basedOn w:val="Normal"/>
    <w:next w:val="a4"/>
    <w:pPr>
      <w:ind w:left="567" w:hanging="567"/>
    </w:pPr>
  </w:style>
  <w:style w:type="paragraph" w:customStyle="1" w:styleId="a4">
    <w:name w:val="תשובה מוזח"/>
    <w:basedOn w:val="a0"/>
    <w:pPr>
      <w:ind w:firstLine="0"/>
    </w:pPr>
  </w:style>
  <w:style w:type="paragraph" w:styleId="Footer">
    <w:name w:val="footer"/>
    <w:basedOn w:val="Normal"/>
    <w:semiHidden/>
    <w:pPr>
      <w:tabs>
        <w:tab w:val="center" w:pos="4153"/>
        <w:tab w:val="right" w:pos="8306"/>
      </w:tabs>
    </w:pPr>
  </w:style>
  <w:style w:type="paragraph" w:customStyle="1" w:styleId="a5">
    <w:name w:val="עד"/>
    <w:basedOn w:val="10"/>
    <w:rPr>
      <w:b/>
      <w:u w:val="single"/>
    </w:rPr>
  </w:style>
  <w:style w:type="paragraph" w:customStyle="1" w:styleId="a6">
    <w:name w:val="חקירה"/>
    <w:basedOn w:val="a5"/>
  </w:style>
  <w:style w:type="paragraph" w:customStyle="1" w:styleId="Tuta">
    <w:name w:val="Tuta"/>
    <w:basedOn w:val="Normal"/>
    <w:next w:val="Normal"/>
    <w:pPr>
      <w:suppressLineNumbers/>
      <w:jc w:val="center"/>
    </w:pPr>
    <w:rPr>
      <w:color w:val="FF0000"/>
      <w:sz w:val="32"/>
    </w:rPr>
  </w:style>
  <w:style w:type="paragraph" w:customStyle="1" w:styleId="Hatum">
    <w:name w:val="Hatum"/>
    <w:basedOn w:val="Normal"/>
    <w:next w:val="Normal"/>
    <w:pPr>
      <w:suppressLineNumbers/>
      <w:jc w:val="center"/>
    </w:pPr>
    <w:rPr>
      <w:color w:val="0000FF"/>
      <w:sz w:val="32"/>
    </w:rPr>
  </w:style>
  <w:style w:type="paragraph" w:customStyle="1" w:styleId="hasui">
    <w:name w:val="hasui"/>
    <w:basedOn w:val="Normal"/>
    <w:next w:val="Normal"/>
    <w:pPr>
      <w:shd w:val="pct5" w:color="auto" w:fill="auto"/>
    </w:pPr>
    <w:rPr>
      <w:i/>
      <w:color w:val="FF0000"/>
      <w:sz w:val="52"/>
    </w:rPr>
  </w:style>
  <w:style w:type="character" w:styleId="Hyperlink">
    <w:name w:val="Hyperlink"/>
    <w:uiPriority w:val="99"/>
    <w:unhideWhenUsed/>
    <w:rsid w:val="00563A83"/>
    <w:rPr>
      <w:color w:val="0563C1"/>
      <w:u w:val="single"/>
    </w:rPr>
  </w:style>
  <w:style w:type="character" w:customStyle="1" w:styleId="a7">
    <w:name w:val="אזכור לא מזוהה"/>
    <w:uiPriority w:val="99"/>
    <w:semiHidden/>
    <w:unhideWhenUsed/>
    <w:rsid w:val="00563A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70301/345.a.1"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5.a.1.;348.a.;345.a.1"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70301/348.a.;345.a.1" TargetMode="External"/><Relationship Id="rId4" Type="http://schemas.openxmlformats.org/officeDocument/2006/relationships/footnotes" Target="footnotes.xml"/><Relationship Id="rId9" Type="http://schemas.openxmlformats.org/officeDocument/2006/relationships/hyperlink" Target="http://www.nevo.co.il/law/70301/345.a.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1111</Words>
  <Characters>6338</Characters>
  <Application>Microsoft Office Word</Application>
  <DocSecurity>0</DocSecurity>
  <Lines>52</Lines>
  <Paragraphs>14</Paragraphs>
  <ScaleCrop>false</ScaleCrop>
  <HeadingPairs>
    <vt:vector size="6" baseType="variant">
      <vt:variant>
        <vt:lpstr>Title</vt:lpstr>
      </vt:variant>
      <vt:variant>
        <vt:i4>1</vt:i4>
      </vt:variant>
      <vt:variant>
        <vt:lpstr>שם</vt:lpstr>
      </vt:variant>
      <vt:variant>
        <vt:i4>1</vt:i4>
      </vt:variant>
      <vt:variant>
        <vt:lpstr>הכרעת דין, תיק מס' 000119/00</vt:lpstr>
      </vt:variant>
      <vt:variant>
        <vt:i4>0</vt:i4>
      </vt:variant>
    </vt:vector>
  </HeadingPairs>
  <TitlesOfParts>
    <vt:vector size="2" baseType="lpstr">
      <vt:lpstr>nevo.co.il</vt:lpstr>
      <vt:lpstr>nevo.co.il</vt:lpstr>
    </vt:vector>
  </TitlesOfParts>
  <Company> </Company>
  <LinksUpToDate>false</LinksUpToDate>
  <CharactersWithSpaces>7435</CharactersWithSpaces>
  <SharedDoc>false</SharedDoc>
  <HLinks>
    <vt:vector size="36" baseType="variant">
      <vt:variant>
        <vt:i4>2752619</vt:i4>
      </vt:variant>
      <vt:variant>
        <vt:i4>15</vt:i4>
      </vt:variant>
      <vt:variant>
        <vt:i4>0</vt:i4>
      </vt:variant>
      <vt:variant>
        <vt:i4>5</vt:i4>
      </vt:variant>
      <vt:variant>
        <vt:lpwstr>http://www.nevo.co.il/law/70301/345.a.1.;348.a.;345.a.1</vt:lpwstr>
      </vt:variant>
      <vt:variant>
        <vt:lpwstr/>
      </vt:variant>
      <vt:variant>
        <vt:i4>3604528</vt:i4>
      </vt:variant>
      <vt:variant>
        <vt:i4>12</vt:i4>
      </vt:variant>
      <vt:variant>
        <vt:i4>0</vt:i4>
      </vt:variant>
      <vt:variant>
        <vt:i4>5</vt:i4>
      </vt:variant>
      <vt:variant>
        <vt:lpwstr>http://www.nevo.co.il/law/70301/348.a.;345.a.1</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6357055</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2000-09-04T07:06:00Z</cp:lastPrinted>
  <dcterms:created xsi:type="dcterms:W3CDTF">2022-05-24T09:23:00Z</dcterms:created>
  <dcterms:modified xsi:type="dcterms:W3CDTF">2022-05-24T09:23:00Z</dcterms:modified>
  <cp:category>Ver 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E">
    <vt:lpwstr>ח. פיזם;א. רזי;י. דר</vt:lpwstr>
  </property>
  <property fmtid="{D5CDD505-2E9C-101B-9397-08002B2CF9AE}" pid="3" name="JudgeHatima">
    <vt:lpwstr>ח. פיזם;ס. נשיא [אב"ד]+א. רזי, שופט+י. דר, שופט</vt:lpwstr>
  </property>
  <property fmtid="{D5CDD505-2E9C-101B-9397-08002B2CF9AE}" pid="4" name="Sod">
    <vt:lpwstr>1</vt:lpwstr>
  </property>
  <property fmtid="{D5CDD505-2E9C-101B-9397-08002B2CF9AE}" pid="5" name="Ver">
    <vt:lpwstr>5</vt:lpwstr>
  </property>
  <property fmtid="{D5CDD505-2E9C-101B-9397-08002B2CF9AE}" pid="6" name="StartPage">
    <vt:lpwstr>28</vt:lpwstr>
  </property>
  <property fmtid="{D5CDD505-2E9C-101B-9397-08002B2CF9AE}" pid="7" name="StartHour">
    <vt:lpwstr>13:11</vt:lpwstr>
  </property>
  <property fmtid="{D5CDD505-2E9C-101B-9397-08002B2CF9AE}" pid="8" name="StartDate">
    <vt:lpwstr>17/07/2000</vt:lpwstr>
  </property>
  <property fmtid="{D5CDD505-2E9C-101B-9397-08002B2CF9AE}" pid="9" name="Status">
    <vt:lpwstr>חתום</vt:lpwstr>
  </property>
  <property fmtid="{D5CDD505-2E9C-101B-9397-08002B2CF9AE}" pid="10" name="Typer">
    <vt:lpwstr>רותי ע. </vt:lpwstr>
  </property>
  <property fmtid="{D5CDD505-2E9C-101B-9397-08002B2CF9AE}" pid="11" name="EndDate">
    <vt:lpwstr>17/07/2000</vt:lpwstr>
  </property>
  <property fmtid="{D5CDD505-2E9C-101B-9397-08002B2CF9AE}" pid="12" name="EndHour">
    <vt:lpwstr>10:05</vt:lpwstr>
  </property>
  <property fmtid="{D5CDD505-2E9C-101B-9397-08002B2CF9AE}" pid="13" name="Pirsum">
    <vt:lpwstr>17/07/2000</vt:lpwstr>
  </property>
  <property fmtid="{D5CDD505-2E9C-101B-9397-08002B2CF9AE}" pid="14" name="curName">
    <vt:lpwstr>X:\data\HER136\00011900p\k00011900p.002</vt:lpwstr>
  </property>
  <property fmtid="{D5CDD505-2E9C-101B-9397-08002B2CF9AE}" pid="15" name="DateHatima">
    <vt:lpwstr>04/09/2000</vt:lpwstr>
  </property>
  <property fmtid="{D5CDD505-2E9C-101B-9397-08002B2CF9AE}" pid="16" name="CITY">
    <vt:lpwstr>חיפה</vt:lpwstr>
  </property>
  <property fmtid="{D5CDD505-2E9C-101B-9397-08002B2CF9AE}" pid="17" name="PROCESS">
    <vt:lpwstr>תפ</vt:lpwstr>
  </property>
  <property fmtid="{D5CDD505-2E9C-101B-9397-08002B2CF9AE}" pid="18" name="PROCNUM">
    <vt:lpwstr>119</vt:lpwstr>
  </property>
  <property fmtid="{D5CDD505-2E9C-101B-9397-08002B2CF9AE}" pid="19" name="PROCYEAR">
    <vt:lpwstr>00</vt:lpwstr>
  </property>
  <property fmtid="{D5CDD505-2E9C-101B-9397-08002B2CF9AE}" pid="20" name="APPELLANT">
    <vt:lpwstr>מדינת ישראל</vt:lpwstr>
  </property>
  <property fmtid="{D5CDD505-2E9C-101B-9397-08002B2CF9AE}" pid="21" name="APPELLEE">
    <vt:lpwstr>דוד בן סולימן פדלון</vt:lpwstr>
  </property>
  <property fmtid="{D5CDD505-2E9C-101B-9397-08002B2CF9AE}" pid="22" name="LAWYER">
    <vt:lpwstr>פרי</vt:lpwstr>
  </property>
  <property fmtid="{D5CDD505-2E9C-101B-9397-08002B2CF9AE}" pid="23" name="DATE">
    <vt:lpwstr>20000904</vt:lpwstr>
  </property>
  <property fmtid="{D5CDD505-2E9C-101B-9397-08002B2CF9AE}" pid="24" name="TYPE">
    <vt:lpwstr>2</vt:lpwstr>
  </property>
  <property fmtid="{D5CDD505-2E9C-101B-9397-08002B2CF9AE}" pid="25" name="ISABSTRACT">
    <vt:lpwstr/>
  </property>
  <property fmtid="{D5CDD505-2E9C-101B-9397-08002B2CF9AE}" pid="26" name="PSAKDIN">
    <vt:lpwstr>הכרעת-דין</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WORDNUMPAGES">
    <vt:lpwstr>4</vt:lpwstr>
  </property>
  <property fmtid="{D5CDD505-2E9C-101B-9397-08002B2CF9AE}" pid="31" name="LAWLISTTMP1">
    <vt:lpwstr>70301/345.a.1:4;348.a:2</vt:lpwstr>
  </property>
</Properties>
</file>