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79D4" w14:textId="77777777" w:rsidR="00187E91" w:rsidRDefault="00187E91">
      <w:pPr>
        <w:jc w:val="center"/>
      </w:pPr>
      <w:r>
        <w:rPr>
          <w:rtl/>
        </w:rPr>
        <w:pict w14:anchorId="18158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7" o:title=""/>
          </v:shape>
        </w:pict>
      </w:r>
      <w:r>
        <w:t xml:space="preserve">    </w:t>
      </w:r>
    </w:p>
    <w:p w14:paraId="3EBEA6A9" w14:textId="77777777" w:rsidR="00187E91" w:rsidRDefault="00187E91">
      <w:pPr>
        <w:jc w:val="center"/>
        <w:rPr>
          <w:rtl/>
        </w:rPr>
      </w:pPr>
      <w:r>
        <w:rPr>
          <w:b/>
          <w:bCs/>
          <w:szCs w:val="32"/>
          <w:rtl/>
        </w:rPr>
        <w:t>בתי המשפט</w:t>
      </w:r>
      <w:r>
        <w:rPr>
          <w:rtl/>
        </w:rPr>
        <w:t xml:space="preserve"> </w:t>
      </w:r>
    </w:p>
    <w:tbl>
      <w:tblPr>
        <w:bidiVisual/>
        <w:tblW w:w="0" w:type="auto"/>
        <w:tblLayout w:type="fixed"/>
        <w:tblLook w:val="0000" w:firstRow="0" w:lastRow="0" w:firstColumn="0" w:lastColumn="0" w:noHBand="0" w:noVBand="0"/>
      </w:tblPr>
      <w:tblGrid>
        <w:gridCol w:w="636"/>
        <w:gridCol w:w="4978"/>
        <w:gridCol w:w="680"/>
        <w:gridCol w:w="2235"/>
      </w:tblGrid>
      <w:tr w:rsidR="00FD6979" w14:paraId="030E2562" w14:textId="77777777">
        <w:tblPrEx>
          <w:tblCellMar>
            <w:top w:w="0" w:type="dxa"/>
            <w:bottom w:w="0" w:type="dxa"/>
          </w:tblCellMar>
        </w:tblPrEx>
        <w:trPr>
          <w:cantSplit/>
          <w:trHeight w:val="195"/>
        </w:trPr>
        <w:tc>
          <w:tcPr>
            <w:tcW w:w="8529" w:type="dxa"/>
            <w:gridSpan w:val="4"/>
          </w:tcPr>
          <w:p w14:paraId="330C89C5" w14:textId="77777777" w:rsidR="00187E91" w:rsidRDefault="00187E91">
            <w:pPr>
              <w:spacing w:line="240" w:lineRule="auto"/>
              <w:jc w:val="center"/>
              <w:rPr>
                <w:rFonts w:hint="cs"/>
                <w:b/>
                <w:bCs/>
                <w:spacing w:val="110"/>
                <w:sz w:val="40"/>
                <w:szCs w:val="40"/>
              </w:rPr>
            </w:pPr>
            <w:bookmarkStart w:id="0" w:name="בדלתיים_סגורות" w:colFirst="0" w:colLast="0"/>
            <w:r>
              <w:rPr>
                <w:b/>
                <w:bCs/>
                <w:spacing w:val="110"/>
                <w:sz w:val="40"/>
                <w:szCs w:val="40"/>
                <w:rtl/>
              </w:rPr>
              <w:t>בדלתיים סגורות</w:t>
            </w:r>
          </w:p>
        </w:tc>
      </w:tr>
      <w:tr w:rsidR="00FD6979" w14:paraId="7E7D5B44" w14:textId="77777777">
        <w:tblPrEx>
          <w:tblCellMar>
            <w:top w:w="0" w:type="dxa"/>
            <w:bottom w:w="0" w:type="dxa"/>
          </w:tblCellMar>
        </w:tblPrEx>
        <w:trPr>
          <w:cantSplit/>
          <w:trHeight w:val="195"/>
        </w:trPr>
        <w:tc>
          <w:tcPr>
            <w:tcW w:w="5614" w:type="dxa"/>
            <w:gridSpan w:val="2"/>
            <w:vMerge w:val="restart"/>
          </w:tcPr>
          <w:p w14:paraId="50BCD9C5" w14:textId="77777777" w:rsidR="00FD6979" w:rsidRDefault="00FD6979">
            <w:pPr>
              <w:rPr>
                <w:szCs w:val="22"/>
              </w:rPr>
            </w:pPr>
            <w:bookmarkStart w:id="1" w:name="בית_משפט" w:colFirst="0" w:colLast="0"/>
            <w:bookmarkStart w:id="2" w:name="זיהוי_תיק" w:colFirst="1" w:colLast="1"/>
            <w:bookmarkEnd w:id="0"/>
            <w:r>
              <w:rPr>
                <w:szCs w:val="22"/>
                <w:rtl/>
              </w:rPr>
              <w:t>בית משפט מחוזי חיפה</w:t>
            </w:r>
          </w:p>
        </w:tc>
        <w:tc>
          <w:tcPr>
            <w:tcW w:w="2915" w:type="dxa"/>
            <w:gridSpan w:val="2"/>
          </w:tcPr>
          <w:p w14:paraId="77FB4B1C" w14:textId="77777777" w:rsidR="00FD6979" w:rsidRDefault="00FD6979">
            <w:pPr>
              <w:rPr>
                <w:rFonts w:hint="cs"/>
                <w:szCs w:val="22"/>
              </w:rPr>
            </w:pPr>
            <w:r>
              <w:rPr>
                <w:szCs w:val="22"/>
                <w:rtl/>
              </w:rPr>
              <w:t>פ  000405/01</w:t>
            </w:r>
          </w:p>
        </w:tc>
      </w:tr>
      <w:tr w:rsidR="00FD6979" w14:paraId="7465E687" w14:textId="77777777">
        <w:tblPrEx>
          <w:tblCellMar>
            <w:top w:w="0" w:type="dxa"/>
            <w:bottom w:w="0" w:type="dxa"/>
          </w:tblCellMar>
        </w:tblPrEx>
        <w:trPr>
          <w:cantSplit/>
          <w:trHeight w:val="195"/>
        </w:trPr>
        <w:tc>
          <w:tcPr>
            <w:tcW w:w="5614" w:type="dxa"/>
            <w:gridSpan w:val="2"/>
            <w:vMerge/>
          </w:tcPr>
          <w:p w14:paraId="2A2347B3" w14:textId="77777777" w:rsidR="00FD6979" w:rsidRDefault="00FD6979">
            <w:pPr>
              <w:rPr>
                <w:szCs w:val="22"/>
              </w:rPr>
            </w:pPr>
            <w:bookmarkStart w:id="3" w:name="תיק_עיקרי" w:colFirst="1" w:colLast="1"/>
            <w:bookmarkEnd w:id="1"/>
            <w:bookmarkEnd w:id="2"/>
          </w:p>
        </w:tc>
        <w:tc>
          <w:tcPr>
            <w:tcW w:w="2915" w:type="dxa"/>
            <w:gridSpan w:val="2"/>
          </w:tcPr>
          <w:p w14:paraId="26826B94" w14:textId="77777777" w:rsidR="00FD6979" w:rsidRDefault="00FD6979">
            <w:pPr>
              <w:rPr>
                <w:rFonts w:hint="cs"/>
                <w:szCs w:val="22"/>
              </w:rPr>
            </w:pPr>
          </w:p>
        </w:tc>
      </w:tr>
      <w:tr w:rsidR="00FD6979" w14:paraId="484C53CC" w14:textId="77777777">
        <w:tblPrEx>
          <w:tblCellMar>
            <w:top w:w="0" w:type="dxa"/>
            <w:bottom w:w="0" w:type="dxa"/>
          </w:tblCellMar>
        </w:tblPrEx>
        <w:trPr>
          <w:cantSplit/>
          <w:trHeight w:val="286"/>
        </w:trPr>
        <w:tc>
          <w:tcPr>
            <w:tcW w:w="636" w:type="dxa"/>
          </w:tcPr>
          <w:p w14:paraId="0449BA1D" w14:textId="77777777" w:rsidR="00FD6979" w:rsidRDefault="00FD6979">
            <w:pPr>
              <w:rPr>
                <w:rFonts w:hint="cs"/>
                <w:szCs w:val="22"/>
              </w:rPr>
            </w:pPr>
            <w:bookmarkStart w:id="4" w:name="תאריך" w:colFirst="3" w:colLast="3"/>
            <w:bookmarkStart w:id="5" w:name="שם_שופט" w:colFirst="1" w:colLast="1"/>
            <w:bookmarkEnd w:id="3"/>
            <w:r>
              <w:rPr>
                <w:rFonts w:hint="cs"/>
                <w:szCs w:val="22"/>
                <w:rtl/>
              </w:rPr>
              <w:t>בפני:</w:t>
            </w:r>
          </w:p>
        </w:tc>
        <w:tc>
          <w:tcPr>
            <w:tcW w:w="4978" w:type="dxa"/>
          </w:tcPr>
          <w:p w14:paraId="1B75A1C3" w14:textId="77777777" w:rsidR="00FD6979" w:rsidRDefault="00FD6979">
            <w:pPr>
              <w:rPr>
                <w:szCs w:val="22"/>
              </w:rPr>
            </w:pPr>
            <w:r>
              <w:rPr>
                <w:szCs w:val="22"/>
                <w:rtl/>
              </w:rPr>
              <w:t>הרכב: ג'ובראן,שפירא,צמח</w:t>
            </w:r>
          </w:p>
        </w:tc>
        <w:tc>
          <w:tcPr>
            <w:tcW w:w="680" w:type="dxa"/>
            <w:tcMar>
              <w:left w:w="28" w:type="dxa"/>
              <w:right w:w="28" w:type="dxa"/>
            </w:tcMar>
          </w:tcPr>
          <w:p w14:paraId="0ACB644D" w14:textId="77777777" w:rsidR="00FD6979" w:rsidRDefault="00FD6979">
            <w:pPr>
              <w:rPr>
                <w:szCs w:val="22"/>
              </w:rPr>
            </w:pPr>
            <w:r>
              <w:rPr>
                <w:rFonts w:hint="cs"/>
                <w:szCs w:val="22"/>
                <w:rtl/>
              </w:rPr>
              <w:t>תאריך:</w:t>
            </w:r>
          </w:p>
        </w:tc>
        <w:tc>
          <w:tcPr>
            <w:tcW w:w="2235" w:type="dxa"/>
          </w:tcPr>
          <w:p w14:paraId="37D382C3" w14:textId="77777777" w:rsidR="00FD6979" w:rsidRDefault="00FD6979">
            <w:pPr>
              <w:rPr>
                <w:szCs w:val="22"/>
              </w:rPr>
            </w:pPr>
            <w:r>
              <w:rPr>
                <w:szCs w:val="22"/>
                <w:rtl/>
              </w:rPr>
              <w:t>16/01/2005</w:t>
            </w:r>
          </w:p>
        </w:tc>
      </w:tr>
    </w:tbl>
    <w:bookmarkEnd w:id="4"/>
    <w:bookmarkEnd w:id="5"/>
    <w:p w14:paraId="33379499" w14:textId="77777777" w:rsidR="00187E91" w:rsidRDefault="00187E91">
      <w:pPr>
        <w:pStyle w:val="a"/>
        <w:spacing w:line="240" w:lineRule="auto"/>
        <w:rPr>
          <w:rFonts w:hint="cs"/>
          <w:b w:val="0"/>
          <w:bCs w:val="0"/>
          <w:sz w:val="28"/>
          <w:szCs w:val="28"/>
          <w:rtl/>
        </w:rPr>
      </w:pPr>
      <w:r>
        <w:rPr>
          <w:rFonts w:hint="cs"/>
          <w:b w:val="0"/>
          <w:bCs w:val="0"/>
          <w:sz w:val="28"/>
          <w:szCs w:val="28"/>
          <w:rtl/>
        </w:rPr>
        <w:t xml:space="preserve"> </w:t>
      </w: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4820"/>
        <w:gridCol w:w="2409"/>
      </w:tblGrid>
      <w:tr w:rsidR="00FD6979" w14:paraId="7E886E25" w14:textId="77777777">
        <w:tblPrEx>
          <w:tblCellMar>
            <w:top w:w="0" w:type="dxa"/>
            <w:bottom w:w="0" w:type="dxa"/>
          </w:tblCellMar>
        </w:tblPrEx>
        <w:tc>
          <w:tcPr>
            <w:tcW w:w="1362" w:type="dxa"/>
          </w:tcPr>
          <w:p w14:paraId="764C831A" w14:textId="77777777" w:rsidR="00FD6979" w:rsidRDefault="00FD6979">
            <w:pPr>
              <w:pStyle w:val="a"/>
              <w:rPr>
                <w:sz w:val="28"/>
                <w:szCs w:val="28"/>
                <w:rtl/>
              </w:rPr>
            </w:pPr>
            <w:bookmarkStart w:id="6" w:name="שם_א" w:colFirst="1" w:colLast="1"/>
            <w:bookmarkStart w:id="7" w:name="FirstAppellant"/>
            <w:r>
              <w:rPr>
                <w:sz w:val="28"/>
                <w:szCs w:val="28"/>
                <w:rtl/>
              </w:rPr>
              <w:t>בעניין:</w:t>
            </w:r>
          </w:p>
        </w:tc>
        <w:tc>
          <w:tcPr>
            <w:tcW w:w="4820" w:type="dxa"/>
          </w:tcPr>
          <w:p w14:paraId="704E6E42" w14:textId="77777777" w:rsidR="00FD6979" w:rsidRDefault="00FD6979">
            <w:pPr>
              <w:pStyle w:val="a"/>
              <w:rPr>
                <w:sz w:val="28"/>
                <w:szCs w:val="28"/>
                <w:rtl/>
              </w:rPr>
            </w:pPr>
            <w:r>
              <w:rPr>
                <w:sz w:val="28"/>
                <w:szCs w:val="28"/>
                <w:rtl/>
              </w:rPr>
              <w:t>מדינת ישראל</w:t>
            </w:r>
          </w:p>
        </w:tc>
        <w:tc>
          <w:tcPr>
            <w:tcW w:w="2409" w:type="dxa"/>
          </w:tcPr>
          <w:p w14:paraId="0BE8D6E3" w14:textId="77777777" w:rsidR="00FD6979" w:rsidRDefault="00FD6979">
            <w:pPr>
              <w:pStyle w:val="a"/>
              <w:rPr>
                <w:rFonts w:hint="cs"/>
                <w:sz w:val="28"/>
                <w:szCs w:val="28"/>
                <w:rtl/>
              </w:rPr>
            </w:pPr>
            <w:r>
              <w:rPr>
                <w:rFonts w:hint="cs"/>
                <w:sz w:val="28"/>
                <w:szCs w:val="28"/>
                <w:rtl/>
              </w:rPr>
              <w:t>המאשימה</w:t>
            </w:r>
          </w:p>
        </w:tc>
      </w:tr>
      <w:bookmarkEnd w:id="6"/>
      <w:bookmarkEnd w:id="7"/>
      <w:tr w:rsidR="00FD6979" w14:paraId="4F05E4DB" w14:textId="77777777">
        <w:tblPrEx>
          <w:tblCellMar>
            <w:top w:w="0" w:type="dxa"/>
            <w:bottom w:w="0" w:type="dxa"/>
          </w:tblCellMar>
        </w:tblPrEx>
        <w:tc>
          <w:tcPr>
            <w:tcW w:w="1362" w:type="dxa"/>
          </w:tcPr>
          <w:p w14:paraId="52F67DAC" w14:textId="77777777" w:rsidR="00FD6979" w:rsidRDefault="00FD6979">
            <w:pPr>
              <w:pStyle w:val="a"/>
              <w:rPr>
                <w:sz w:val="28"/>
                <w:szCs w:val="28"/>
                <w:rtl/>
              </w:rPr>
            </w:pPr>
          </w:p>
        </w:tc>
        <w:tc>
          <w:tcPr>
            <w:tcW w:w="4820" w:type="dxa"/>
          </w:tcPr>
          <w:p w14:paraId="55400F9E" w14:textId="77777777" w:rsidR="00FD6979" w:rsidRDefault="00FD6979">
            <w:pPr>
              <w:pStyle w:val="a"/>
              <w:jc w:val="center"/>
              <w:rPr>
                <w:sz w:val="28"/>
                <w:szCs w:val="28"/>
                <w:rtl/>
              </w:rPr>
            </w:pPr>
            <w:r>
              <w:rPr>
                <w:sz w:val="28"/>
                <w:szCs w:val="28"/>
                <w:rtl/>
              </w:rPr>
              <w:t>נ</w:t>
            </w:r>
            <w:r>
              <w:rPr>
                <w:rFonts w:hint="cs"/>
                <w:sz w:val="28"/>
                <w:szCs w:val="28"/>
                <w:rtl/>
              </w:rPr>
              <w:t xml:space="preserve">  </w:t>
            </w:r>
            <w:r>
              <w:rPr>
                <w:sz w:val="28"/>
                <w:szCs w:val="28"/>
                <w:rtl/>
              </w:rPr>
              <w:t>ג</w:t>
            </w:r>
            <w:r>
              <w:rPr>
                <w:rFonts w:hint="cs"/>
                <w:sz w:val="28"/>
                <w:szCs w:val="28"/>
                <w:rtl/>
              </w:rPr>
              <w:t xml:space="preserve">  </w:t>
            </w:r>
            <w:r>
              <w:rPr>
                <w:sz w:val="28"/>
                <w:szCs w:val="28"/>
                <w:rtl/>
              </w:rPr>
              <w:t>ד</w:t>
            </w:r>
          </w:p>
        </w:tc>
        <w:tc>
          <w:tcPr>
            <w:tcW w:w="2409" w:type="dxa"/>
          </w:tcPr>
          <w:p w14:paraId="15A3FBF7" w14:textId="77777777" w:rsidR="00FD6979" w:rsidRDefault="00FD6979">
            <w:pPr>
              <w:pStyle w:val="a"/>
              <w:rPr>
                <w:sz w:val="28"/>
                <w:szCs w:val="28"/>
                <w:rtl/>
              </w:rPr>
            </w:pPr>
          </w:p>
        </w:tc>
      </w:tr>
      <w:tr w:rsidR="00FD6979" w14:paraId="65956E53" w14:textId="77777777">
        <w:tblPrEx>
          <w:tblCellMar>
            <w:top w:w="0" w:type="dxa"/>
            <w:bottom w:w="0" w:type="dxa"/>
          </w:tblCellMar>
        </w:tblPrEx>
        <w:tc>
          <w:tcPr>
            <w:tcW w:w="1362" w:type="dxa"/>
          </w:tcPr>
          <w:p w14:paraId="30299341" w14:textId="77777777" w:rsidR="00FD6979" w:rsidRDefault="00FD6979">
            <w:pPr>
              <w:pStyle w:val="a"/>
              <w:rPr>
                <w:sz w:val="28"/>
                <w:szCs w:val="28"/>
                <w:rtl/>
              </w:rPr>
            </w:pPr>
            <w:bookmarkStart w:id="8" w:name="שם_ב" w:colFirst="1" w:colLast="1"/>
          </w:p>
        </w:tc>
        <w:tc>
          <w:tcPr>
            <w:tcW w:w="4820" w:type="dxa"/>
          </w:tcPr>
          <w:p w14:paraId="4602FB75" w14:textId="77777777" w:rsidR="00FD6979" w:rsidRDefault="00FD6979">
            <w:pPr>
              <w:pStyle w:val="a"/>
              <w:spacing w:line="240" w:lineRule="auto"/>
              <w:rPr>
                <w:rFonts w:hint="cs"/>
                <w:sz w:val="28"/>
                <w:szCs w:val="28"/>
                <w:rtl/>
              </w:rPr>
            </w:pPr>
            <w:r>
              <w:rPr>
                <w:rFonts w:hint="cs"/>
                <w:sz w:val="28"/>
                <w:szCs w:val="28"/>
                <w:rtl/>
              </w:rPr>
              <w:t>פלוני</w:t>
            </w:r>
          </w:p>
        </w:tc>
        <w:tc>
          <w:tcPr>
            <w:tcW w:w="2409" w:type="dxa"/>
          </w:tcPr>
          <w:p w14:paraId="7B757EFB" w14:textId="77777777" w:rsidR="00FD6979" w:rsidRDefault="00FD6979">
            <w:pPr>
              <w:pStyle w:val="a"/>
              <w:rPr>
                <w:rFonts w:hint="cs"/>
                <w:sz w:val="28"/>
                <w:szCs w:val="28"/>
                <w:rtl/>
              </w:rPr>
            </w:pPr>
            <w:r>
              <w:rPr>
                <w:rFonts w:hint="cs"/>
                <w:sz w:val="28"/>
                <w:szCs w:val="28"/>
                <w:rtl/>
              </w:rPr>
              <w:t>הנאשם</w:t>
            </w:r>
          </w:p>
        </w:tc>
      </w:tr>
      <w:bookmarkEnd w:id="8"/>
    </w:tbl>
    <w:p w14:paraId="30B64BD5" w14:textId="77777777" w:rsidR="00187E91" w:rsidRDefault="00187E91">
      <w:pPr>
        <w:pStyle w:val="a"/>
        <w:spacing w:line="240" w:lineRule="auto"/>
        <w:rPr>
          <w:rFonts w:hint="cs"/>
          <w:b w:val="0"/>
          <w:bCs w:val="0"/>
          <w:sz w:val="28"/>
          <w:szCs w:val="28"/>
          <w:rtl/>
        </w:rPr>
      </w:pPr>
    </w:p>
    <w:p w14:paraId="5C87F083" w14:textId="77777777" w:rsidR="00A77446" w:rsidRDefault="00A77446">
      <w:pPr>
        <w:pStyle w:val="Heading1"/>
        <w:spacing w:line="240" w:lineRule="auto"/>
        <w:rPr>
          <w:b w:val="0"/>
          <w:bCs w:val="0"/>
          <w:sz w:val="28"/>
          <w:szCs w:val="28"/>
          <w:u w:val="none"/>
          <w:rtl/>
        </w:rPr>
      </w:pPr>
      <w:bookmarkStart w:id="9" w:name="סוג_מסמך"/>
    </w:p>
    <w:p w14:paraId="6622AC07" w14:textId="77777777" w:rsidR="00C550DD" w:rsidRPr="00C550DD" w:rsidRDefault="00C550DD">
      <w:pPr>
        <w:pStyle w:val="Heading1"/>
        <w:spacing w:line="240" w:lineRule="auto"/>
        <w:rPr>
          <w:b w:val="0"/>
          <w:bCs w:val="0"/>
          <w:sz w:val="28"/>
          <w:szCs w:val="28"/>
          <w:u w:val="none"/>
          <w:rtl/>
        </w:rPr>
      </w:pPr>
    </w:p>
    <w:p w14:paraId="5B2E6B99" w14:textId="77777777" w:rsidR="00C550DD" w:rsidRPr="00C550DD" w:rsidRDefault="00C550DD">
      <w:pPr>
        <w:pStyle w:val="Heading1"/>
        <w:spacing w:line="240" w:lineRule="auto"/>
        <w:rPr>
          <w:b w:val="0"/>
          <w:bCs w:val="0"/>
          <w:sz w:val="28"/>
          <w:szCs w:val="28"/>
          <w:u w:val="none"/>
          <w:rtl/>
        </w:rPr>
      </w:pPr>
    </w:p>
    <w:p w14:paraId="1EE2AB5E" w14:textId="77777777" w:rsidR="00C550DD" w:rsidRDefault="00C550DD">
      <w:pPr>
        <w:pStyle w:val="Heading1"/>
        <w:spacing w:line="240" w:lineRule="auto"/>
        <w:rPr>
          <w:b w:val="0"/>
          <w:bCs w:val="0"/>
          <w:sz w:val="28"/>
          <w:szCs w:val="28"/>
          <w:u w:val="none"/>
          <w:rtl/>
        </w:rPr>
      </w:pPr>
    </w:p>
    <w:p w14:paraId="78D5065E" w14:textId="77777777" w:rsidR="00C550DD" w:rsidRPr="00C550DD" w:rsidRDefault="00C550DD" w:rsidP="00C550DD">
      <w:pPr>
        <w:pStyle w:val="Heading1"/>
        <w:spacing w:after="120" w:line="240" w:lineRule="exact"/>
        <w:ind w:left="283" w:hanging="283"/>
        <w:jc w:val="both"/>
        <w:rPr>
          <w:rFonts w:ascii="FrankRuehl" w:hAnsi="FrankRuehl" w:cs="FrankRuehl"/>
          <w:b w:val="0"/>
          <w:bCs w:val="0"/>
          <w:sz w:val="24"/>
          <w:szCs w:val="24"/>
          <w:u w:val="none"/>
          <w:rtl/>
        </w:rPr>
      </w:pPr>
    </w:p>
    <w:p w14:paraId="1F624075" w14:textId="77777777" w:rsidR="00C550DD" w:rsidRPr="00C550DD" w:rsidRDefault="00C550DD" w:rsidP="00C550DD">
      <w:pPr>
        <w:pStyle w:val="Heading1"/>
        <w:spacing w:after="120" w:line="240" w:lineRule="exact"/>
        <w:ind w:left="283" w:hanging="283"/>
        <w:jc w:val="both"/>
        <w:rPr>
          <w:rStyle w:val="Hyperlink"/>
          <w:rFonts w:ascii="FrankRuehl" w:hAnsi="FrankRuehl" w:cs="FrankRuehl"/>
          <w:b w:val="0"/>
          <w:bCs w:val="0"/>
          <w:sz w:val="24"/>
          <w:szCs w:val="24"/>
          <w:rtl/>
        </w:rPr>
      </w:pPr>
      <w:r w:rsidRPr="00C550DD">
        <w:rPr>
          <w:rFonts w:ascii="FrankRuehl" w:hAnsi="FrankRuehl" w:cs="FrankRuehl"/>
          <w:b w:val="0"/>
          <w:bCs w:val="0"/>
          <w:sz w:val="24"/>
          <w:szCs w:val="24"/>
          <w:u w:val="none"/>
          <w:rtl/>
        </w:rPr>
        <w:t>ספרות:</w:t>
      </w:r>
      <w:r w:rsidRPr="00C550DD">
        <w:rPr>
          <w:rFonts w:ascii="FrankRuehl" w:hAnsi="FrankRuehl" w:cs="FrankRuehl"/>
          <w:b w:val="0"/>
          <w:bCs w:val="0"/>
          <w:sz w:val="24"/>
          <w:szCs w:val="24"/>
          <w:rtl/>
        </w:rPr>
        <w:fldChar w:fldCharType="begin"/>
      </w:r>
      <w:r w:rsidRPr="00C550DD">
        <w:rPr>
          <w:rFonts w:ascii="FrankRuehl" w:hAnsi="FrankRuehl" w:cs="FrankRuehl"/>
          <w:b w:val="0"/>
          <w:bCs w:val="0"/>
          <w:sz w:val="24"/>
          <w:szCs w:val="24"/>
          <w:rtl/>
        </w:rPr>
        <w:instrText xml:space="preserve"> </w:instrText>
      </w:r>
      <w:r w:rsidRPr="00C550DD">
        <w:rPr>
          <w:rFonts w:ascii="FrankRuehl" w:hAnsi="FrankRuehl" w:cs="FrankRuehl"/>
          <w:b w:val="0"/>
          <w:bCs w:val="0"/>
          <w:sz w:val="24"/>
          <w:szCs w:val="24"/>
        </w:rPr>
        <w:instrText>HYPERLINK</w:instrText>
      </w:r>
      <w:r w:rsidRPr="00C550DD">
        <w:rPr>
          <w:rFonts w:ascii="FrankRuehl" w:hAnsi="FrankRuehl" w:cs="FrankRuehl"/>
          <w:b w:val="0"/>
          <w:bCs w:val="0"/>
          <w:sz w:val="24"/>
          <w:szCs w:val="24"/>
          <w:rtl/>
        </w:rPr>
        <w:instrText xml:space="preserve"> "</w:instrText>
      </w:r>
      <w:r w:rsidRPr="00C550DD">
        <w:rPr>
          <w:rFonts w:ascii="FrankRuehl" w:hAnsi="FrankRuehl" w:cs="FrankRuehl"/>
          <w:b w:val="0"/>
          <w:bCs w:val="0"/>
          <w:sz w:val="24"/>
          <w:szCs w:val="24"/>
        </w:rPr>
        <w:instrText>http://www.nevo.co.il/safrut/bookgroup/429</w:instrText>
      </w:r>
      <w:r w:rsidRPr="00C550DD">
        <w:rPr>
          <w:rFonts w:ascii="FrankRuehl" w:hAnsi="FrankRuehl" w:cs="FrankRuehl"/>
          <w:b w:val="0"/>
          <w:bCs w:val="0"/>
          <w:sz w:val="24"/>
          <w:szCs w:val="24"/>
          <w:rtl/>
        </w:rPr>
        <w:instrText xml:space="preserve">" </w:instrText>
      </w:r>
      <w:r w:rsidRPr="00C550DD">
        <w:rPr>
          <w:rFonts w:ascii="FrankRuehl" w:hAnsi="FrankRuehl" w:cs="FrankRuehl"/>
          <w:b w:val="0"/>
          <w:bCs w:val="0"/>
          <w:sz w:val="24"/>
          <w:szCs w:val="24"/>
        </w:rPr>
      </w:r>
      <w:r w:rsidRPr="00C550DD">
        <w:rPr>
          <w:rFonts w:ascii="FrankRuehl" w:hAnsi="FrankRuehl" w:cs="FrankRuehl"/>
          <w:b w:val="0"/>
          <w:bCs w:val="0"/>
          <w:sz w:val="24"/>
          <w:szCs w:val="24"/>
          <w:rtl/>
        </w:rPr>
        <w:fldChar w:fldCharType="separate"/>
      </w:r>
    </w:p>
    <w:p w14:paraId="174F892B" w14:textId="77777777" w:rsidR="00C550DD" w:rsidRPr="00C550DD" w:rsidRDefault="00C550DD" w:rsidP="00C550DD">
      <w:pPr>
        <w:pStyle w:val="Heading1"/>
        <w:spacing w:after="120" w:line="240" w:lineRule="exact"/>
        <w:ind w:left="283" w:hanging="283"/>
        <w:jc w:val="both"/>
        <w:rPr>
          <w:rFonts w:ascii="FrankRuehl" w:hAnsi="FrankRuehl" w:cs="FrankRuehl"/>
          <w:b w:val="0"/>
          <w:bCs w:val="0"/>
          <w:sz w:val="24"/>
          <w:szCs w:val="24"/>
          <w:rtl/>
        </w:rPr>
      </w:pPr>
      <w:r w:rsidRPr="00C550DD">
        <w:rPr>
          <w:rStyle w:val="Hyperlink"/>
          <w:rFonts w:ascii="FrankRuehl" w:hAnsi="FrankRuehl" w:cs="FrankRuehl"/>
          <w:b w:val="0"/>
          <w:bCs w:val="0"/>
          <w:sz w:val="24"/>
          <w:szCs w:val="24"/>
          <w:rtl/>
        </w:rPr>
        <w:t>פ' שיפמן, דיני המשפחה בישראל (כרך א, תשנ"ה)</w:t>
      </w:r>
      <w:r w:rsidRPr="00C550DD">
        <w:rPr>
          <w:rFonts w:ascii="FrankRuehl" w:hAnsi="FrankRuehl" w:cs="FrankRuehl"/>
          <w:b w:val="0"/>
          <w:bCs w:val="0"/>
          <w:sz w:val="24"/>
          <w:szCs w:val="24"/>
          <w:rtl/>
        </w:rPr>
        <w:fldChar w:fldCharType="end"/>
      </w:r>
    </w:p>
    <w:p w14:paraId="614E0718" w14:textId="77777777" w:rsidR="00116B42" w:rsidRDefault="00116B42">
      <w:pPr>
        <w:pStyle w:val="Heading1"/>
        <w:spacing w:line="240" w:lineRule="auto"/>
        <w:rPr>
          <w:b w:val="0"/>
          <w:bCs w:val="0"/>
          <w:sz w:val="28"/>
          <w:szCs w:val="28"/>
          <w:u w:val="none"/>
          <w:rtl/>
        </w:rPr>
      </w:pPr>
    </w:p>
    <w:p w14:paraId="097300B5" w14:textId="77777777" w:rsidR="00116B42" w:rsidRPr="00116B42" w:rsidRDefault="00116B42" w:rsidP="00116B42">
      <w:pPr>
        <w:pStyle w:val="Heading1"/>
        <w:spacing w:after="120" w:line="240" w:lineRule="exact"/>
        <w:ind w:left="283" w:hanging="283"/>
        <w:jc w:val="both"/>
        <w:rPr>
          <w:rFonts w:ascii="FrankRuehl" w:hAnsi="FrankRuehl" w:cs="FrankRuehl"/>
          <w:b w:val="0"/>
          <w:bCs w:val="0"/>
          <w:sz w:val="24"/>
          <w:szCs w:val="24"/>
          <w:u w:val="none"/>
          <w:rtl/>
        </w:rPr>
      </w:pPr>
    </w:p>
    <w:p w14:paraId="1BEEE331" w14:textId="77777777" w:rsidR="00116B42" w:rsidRPr="00116B42" w:rsidRDefault="00116B42" w:rsidP="00116B42">
      <w:pPr>
        <w:pStyle w:val="Heading1"/>
        <w:spacing w:after="120" w:line="240" w:lineRule="exact"/>
        <w:ind w:left="283" w:hanging="283"/>
        <w:jc w:val="both"/>
        <w:rPr>
          <w:rStyle w:val="Hyperlink"/>
          <w:rFonts w:ascii="FrankRuehl" w:hAnsi="FrankRuehl" w:cs="FrankRuehl"/>
          <w:b w:val="0"/>
          <w:bCs w:val="0"/>
          <w:sz w:val="24"/>
          <w:szCs w:val="24"/>
          <w:rtl/>
        </w:rPr>
      </w:pPr>
      <w:bookmarkStart w:id="10" w:name="Links_Start"/>
      <w:bookmarkEnd w:id="10"/>
      <w:r w:rsidRPr="00116B42">
        <w:rPr>
          <w:rFonts w:ascii="FrankRuehl" w:hAnsi="FrankRuehl" w:cs="FrankRuehl"/>
          <w:b w:val="0"/>
          <w:bCs w:val="0"/>
          <w:sz w:val="24"/>
          <w:szCs w:val="24"/>
          <w:u w:val="none"/>
          <w:rtl/>
        </w:rPr>
        <w:t>ספרות:</w:t>
      </w:r>
      <w:r w:rsidRPr="00116B42">
        <w:rPr>
          <w:rFonts w:ascii="FrankRuehl" w:hAnsi="FrankRuehl" w:cs="FrankRuehl"/>
          <w:b w:val="0"/>
          <w:bCs w:val="0"/>
          <w:sz w:val="24"/>
          <w:szCs w:val="24"/>
          <w:rtl/>
        </w:rPr>
        <w:fldChar w:fldCharType="begin"/>
      </w:r>
      <w:r w:rsidRPr="00116B42">
        <w:rPr>
          <w:rFonts w:ascii="FrankRuehl" w:hAnsi="FrankRuehl" w:cs="FrankRuehl"/>
          <w:b w:val="0"/>
          <w:bCs w:val="0"/>
          <w:sz w:val="24"/>
          <w:szCs w:val="24"/>
          <w:rtl/>
        </w:rPr>
        <w:instrText xml:space="preserve"> </w:instrText>
      </w:r>
      <w:r w:rsidRPr="00116B42">
        <w:rPr>
          <w:rFonts w:ascii="FrankRuehl" w:hAnsi="FrankRuehl" w:cs="FrankRuehl"/>
          <w:b w:val="0"/>
          <w:bCs w:val="0"/>
          <w:sz w:val="24"/>
          <w:szCs w:val="24"/>
        </w:rPr>
        <w:instrText>HYPERLINK</w:instrText>
      </w:r>
      <w:r w:rsidRPr="00116B42">
        <w:rPr>
          <w:rFonts w:ascii="FrankRuehl" w:hAnsi="FrankRuehl" w:cs="FrankRuehl"/>
          <w:b w:val="0"/>
          <w:bCs w:val="0"/>
          <w:sz w:val="24"/>
          <w:szCs w:val="24"/>
          <w:rtl/>
        </w:rPr>
        <w:instrText xml:space="preserve"> "</w:instrText>
      </w:r>
      <w:r w:rsidRPr="00116B42">
        <w:rPr>
          <w:rFonts w:ascii="FrankRuehl" w:hAnsi="FrankRuehl" w:cs="FrankRuehl"/>
          <w:b w:val="0"/>
          <w:bCs w:val="0"/>
          <w:sz w:val="24"/>
          <w:szCs w:val="24"/>
        </w:rPr>
        <w:instrText>http://www.nevo.co.il/safrut/bookgroup/429</w:instrText>
      </w:r>
      <w:r w:rsidRPr="00116B42">
        <w:rPr>
          <w:rFonts w:ascii="FrankRuehl" w:hAnsi="FrankRuehl" w:cs="FrankRuehl"/>
          <w:b w:val="0"/>
          <w:bCs w:val="0"/>
          <w:sz w:val="24"/>
          <w:szCs w:val="24"/>
          <w:rtl/>
        </w:rPr>
        <w:instrText xml:space="preserve">" </w:instrText>
      </w:r>
      <w:r w:rsidRPr="00116B42">
        <w:rPr>
          <w:rFonts w:ascii="FrankRuehl" w:hAnsi="FrankRuehl" w:cs="FrankRuehl"/>
          <w:b w:val="0"/>
          <w:bCs w:val="0"/>
          <w:sz w:val="24"/>
          <w:szCs w:val="24"/>
        </w:rPr>
      </w:r>
      <w:r w:rsidRPr="00116B42">
        <w:rPr>
          <w:rFonts w:ascii="FrankRuehl" w:hAnsi="FrankRuehl" w:cs="FrankRuehl"/>
          <w:b w:val="0"/>
          <w:bCs w:val="0"/>
          <w:sz w:val="24"/>
          <w:szCs w:val="24"/>
          <w:rtl/>
        </w:rPr>
        <w:fldChar w:fldCharType="separate"/>
      </w:r>
    </w:p>
    <w:p w14:paraId="368E948F" w14:textId="77777777" w:rsidR="00116B42" w:rsidRPr="00116B42" w:rsidRDefault="00116B42" w:rsidP="00116B42">
      <w:pPr>
        <w:pStyle w:val="Heading1"/>
        <w:spacing w:after="120" w:line="240" w:lineRule="exact"/>
        <w:ind w:left="283" w:hanging="283"/>
        <w:jc w:val="both"/>
        <w:rPr>
          <w:rFonts w:ascii="FrankRuehl" w:hAnsi="FrankRuehl" w:cs="FrankRuehl"/>
          <w:b w:val="0"/>
          <w:bCs w:val="0"/>
          <w:sz w:val="24"/>
          <w:szCs w:val="24"/>
          <w:rtl/>
        </w:rPr>
      </w:pPr>
      <w:r w:rsidRPr="00116B42">
        <w:rPr>
          <w:rStyle w:val="Hyperlink"/>
          <w:rFonts w:ascii="FrankRuehl" w:hAnsi="FrankRuehl" w:cs="FrankRuehl"/>
          <w:b w:val="0"/>
          <w:bCs w:val="0"/>
          <w:sz w:val="24"/>
          <w:szCs w:val="24"/>
          <w:rtl/>
        </w:rPr>
        <w:t>פ' שיפמן, דיני המשפחה בישראל (כרך א, תשנ"ה)</w:t>
      </w:r>
      <w:r w:rsidRPr="00116B42">
        <w:rPr>
          <w:rFonts w:ascii="FrankRuehl" w:hAnsi="FrankRuehl" w:cs="FrankRuehl"/>
          <w:b w:val="0"/>
          <w:bCs w:val="0"/>
          <w:sz w:val="24"/>
          <w:szCs w:val="24"/>
          <w:rtl/>
        </w:rPr>
        <w:fldChar w:fldCharType="end"/>
      </w:r>
    </w:p>
    <w:p w14:paraId="16E60FEA" w14:textId="77777777" w:rsidR="00116B42" w:rsidRDefault="00116B42">
      <w:pPr>
        <w:pStyle w:val="Heading1"/>
        <w:spacing w:line="240" w:lineRule="auto"/>
        <w:rPr>
          <w:b w:val="0"/>
          <w:bCs w:val="0"/>
          <w:sz w:val="28"/>
          <w:szCs w:val="28"/>
          <w:u w:val="none"/>
          <w:rtl/>
        </w:rPr>
      </w:pPr>
      <w:bookmarkStart w:id="11" w:name="Links_End"/>
      <w:bookmarkStart w:id="12" w:name="Links_Kitvei_Start"/>
      <w:bookmarkEnd w:id="11"/>
    </w:p>
    <w:p w14:paraId="12FD2EF2" w14:textId="77777777" w:rsidR="00116B42" w:rsidRPr="00116B42" w:rsidRDefault="00116B42" w:rsidP="00116B42">
      <w:pPr>
        <w:pStyle w:val="Heading1"/>
        <w:spacing w:after="120" w:line="240" w:lineRule="exact"/>
        <w:ind w:left="283" w:hanging="283"/>
        <w:jc w:val="both"/>
        <w:rPr>
          <w:rFonts w:ascii="FrankRuehl" w:hAnsi="FrankRuehl" w:cs="FrankRuehl"/>
          <w:b w:val="0"/>
          <w:bCs w:val="0"/>
          <w:sz w:val="24"/>
          <w:szCs w:val="24"/>
          <w:u w:val="none"/>
          <w:rtl/>
        </w:rPr>
      </w:pPr>
    </w:p>
    <w:bookmarkEnd w:id="12"/>
    <w:p w14:paraId="15FEB077" w14:textId="77777777" w:rsidR="00116B42" w:rsidRPr="00116B42" w:rsidRDefault="00116B42" w:rsidP="00116B42">
      <w:pPr>
        <w:pStyle w:val="Heading1"/>
        <w:spacing w:after="120" w:line="240" w:lineRule="exact"/>
        <w:ind w:left="283" w:hanging="283"/>
        <w:jc w:val="both"/>
        <w:rPr>
          <w:rStyle w:val="Hyperlink"/>
          <w:rFonts w:ascii="FrankRuehl" w:hAnsi="FrankRuehl" w:cs="FrankRuehl"/>
          <w:b w:val="0"/>
          <w:bCs w:val="0"/>
          <w:sz w:val="24"/>
          <w:szCs w:val="24"/>
          <w:rtl/>
        </w:rPr>
      </w:pPr>
      <w:r w:rsidRPr="00116B42">
        <w:rPr>
          <w:rFonts w:ascii="FrankRuehl" w:hAnsi="FrankRuehl" w:cs="FrankRuehl"/>
          <w:b w:val="0"/>
          <w:bCs w:val="0"/>
          <w:sz w:val="24"/>
          <w:szCs w:val="24"/>
          <w:u w:val="none"/>
          <w:rtl/>
        </w:rPr>
        <w:t>כתבי עת:</w:t>
      </w:r>
      <w:r w:rsidRPr="00116B42">
        <w:rPr>
          <w:rFonts w:ascii="FrankRuehl" w:hAnsi="FrankRuehl" w:cs="FrankRuehl"/>
          <w:b w:val="0"/>
          <w:bCs w:val="0"/>
          <w:sz w:val="24"/>
          <w:szCs w:val="24"/>
          <w:rtl/>
        </w:rPr>
        <w:fldChar w:fldCharType="begin"/>
      </w:r>
      <w:r w:rsidRPr="00116B42">
        <w:rPr>
          <w:rFonts w:ascii="FrankRuehl" w:hAnsi="FrankRuehl" w:cs="FrankRuehl"/>
          <w:b w:val="0"/>
          <w:bCs w:val="0"/>
          <w:sz w:val="24"/>
          <w:szCs w:val="24"/>
          <w:rtl/>
        </w:rPr>
        <w:instrText xml:space="preserve"> </w:instrText>
      </w:r>
      <w:r w:rsidRPr="00116B42">
        <w:rPr>
          <w:rFonts w:ascii="FrankRuehl" w:hAnsi="FrankRuehl" w:cs="FrankRuehl"/>
          <w:b w:val="0"/>
          <w:bCs w:val="0"/>
          <w:sz w:val="24"/>
          <w:szCs w:val="24"/>
        </w:rPr>
        <w:instrText>HYPERLINK</w:instrText>
      </w:r>
      <w:r w:rsidRPr="00116B42">
        <w:rPr>
          <w:rFonts w:ascii="FrankRuehl" w:hAnsi="FrankRuehl" w:cs="FrankRuehl"/>
          <w:b w:val="0"/>
          <w:bCs w:val="0"/>
          <w:sz w:val="24"/>
          <w:szCs w:val="24"/>
          <w:rtl/>
        </w:rPr>
        <w:instrText xml:space="preserve"> "</w:instrText>
      </w:r>
      <w:r w:rsidRPr="00116B42">
        <w:rPr>
          <w:rFonts w:ascii="FrankRuehl" w:hAnsi="FrankRuehl" w:cs="FrankRuehl"/>
          <w:b w:val="0"/>
          <w:bCs w:val="0"/>
          <w:sz w:val="24"/>
          <w:szCs w:val="24"/>
        </w:rPr>
        <w:instrText>http://www.nevo.co.il/safrut/book/3808</w:instrText>
      </w:r>
      <w:r w:rsidRPr="00116B42">
        <w:rPr>
          <w:rFonts w:ascii="FrankRuehl" w:hAnsi="FrankRuehl" w:cs="FrankRuehl"/>
          <w:b w:val="0"/>
          <w:bCs w:val="0"/>
          <w:sz w:val="24"/>
          <w:szCs w:val="24"/>
          <w:rtl/>
        </w:rPr>
        <w:instrText xml:space="preserve">" </w:instrText>
      </w:r>
      <w:r w:rsidRPr="00116B42">
        <w:rPr>
          <w:rFonts w:ascii="FrankRuehl" w:hAnsi="FrankRuehl" w:cs="FrankRuehl"/>
          <w:b w:val="0"/>
          <w:bCs w:val="0"/>
          <w:sz w:val="24"/>
          <w:szCs w:val="24"/>
        </w:rPr>
      </w:r>
      <w:r w:rsidRPr="00116B42">
        <w:rPr>
          <w:rFonts w:ascii="FrankRuehl" w:hAnsi="FrankRuehl" w:cs="FrankRuehl"/>
          <w:b w:val="0"/>
          <w:bCs w:val="0"/>
          <w:sz w:val="24"/>
          <w:szCs w:val="24"/>
          <w:rtl/>
        </w:rPr>
        <w:fldChar w:fldCharType="separate"/>
      </w:r>
    </w:p>
    <w:p w14:paraId="66C481B2" w14:textId="77777777" w:rsidR="00116B42" w:rsidRPr="00116B42" w:rsidRDefault="00116B42" w:rsidP="00116B42">
      <w:pPr>
        <w:pStyle w:val="Heading1"/>
        <w:spacing w:after="120" w:line="240" w:lineRule="exact"/>
        <w:ind w:left="283" w:hanging="283"/>
        <w:jc w:val="both"/>
        <w:rPr>
          <w:rFonts w:ascii="FrankRuehl" w:hAnsi="FrankRuehl" w:cs="FrankRuehl"/>
          <w:b w:val="0"/>
          <w:bCs w:val="0"/>
          <w:sz w:val="24"/>
          <w:szCs w:val="24"/>
          <w:rtl/>
        </w:rPr>
      </w:pPr>
      <w:r w:rsidRPr="00116B42">
        <w:rPr>
          <w:rStyle w:val="Hyperlink"/>
          <w:rFonts w:ascii="FrankRuehl" w:hAnsi="FrankRuehl" w:cs="FrankRuehl"/>
          <w:b w:val="0"/>
          <w:bCs w:val="0"/>
          <w:sz w:val="24"/>
          <w:szCs w:val="24"/>
          <w:rtl/>
        </w:rPr>
        <w:t>אהרן ברק, "על פרשנותה של הוראה", מחקרי משפט, כרך יז (תשס"ב) 347</w:t>
      </w:r>
      <w:r w:rsidRPr="00116B42">
        <w:rPr>
          <w:rFonts w:ascii="FrankRuehl" w:hAnsi="FrankRuehl" w:cs="FrankRuehl"/>
          <w:b w:val="0"/>
          <w:bCs w:val="0"/>
          <w:sz w:val="24"/>
          <w:szCs w:val="24"/>
          <w:rtl/>
        </w:rPr>
        <w:fldChar w:fldCharType="end"/>
      </w:r>
    </w:p>
    <w:p w14:paraId="1BB079E9" w14:textId="77777777" w:rsidR="00116B42" w:rsidRDefault="00116B42">
      <w:pPr>
        <w:pStyle w:val="Heading1"/>
        <w:spacing w:line="240" w:lineRule="auto"/>
        <w:rPr>
          <w:b w:val="0"/>
          <w:bCs w:val="0"/>
          <w:sz w:val="28"/>
          <w:szCs w:val="28"/>
          <w:u w:val="none"/>
          <w:rtl/>
        </w:rPr>
      </w:pPr>
      <w:bookmarkStart w:id="13" w:name="Links_Kitvei_End"/>
      <w:bookmarkStart w:id="14" w:name="LawTable"/>
      <w:bookmarkEnd w:id="13"/>
      <w:bookmarkEnd w:id="14"/>
    </w:p>
    <w:p w14:paraId="5C4196DE" w14:textId="77777777" w:rsidR="00116B42" w:rsidRPr="00116B42" w:rsidRDefault="00116B42" w:rsidP="00116B42">
      <w:pPr>
        <w:pStyle w:val="Heading1"/>
        <w:spacing w:after="120" w:line="240" w:lineRule="exact"/>
        <w:ind w:left="283" w:hanging="283"/>
        <w:jc w:val="both"/>
        <w:rPr>
          <w:rFonts w:ascii="FrankRuehl" w:hAnsi="FrankRuehl" w:cs="FrankRuehl"/>
          <w:b w:val="0"/>
          <w:bCs w:val="0"/>
          <w:sz w:val="24"/>
          <w:szCs w:val="24"/>
          <w:u w:val="none"/>
          <w:rtl/>
        </w:rPr>
      </w:pPr>
    </w:p>
    <w:p w14:paraId="5B459777" w14:textId="77777777" w:rsidR="00116B42" w:rsidRPr="00116B42" w:rsidRDefault="00116B42" w:rsidP="00116B42">
      <w:pPr>
        <w:pStyle w:val="Heading1"/>
        <w:spacing w:after="120" w:line="240" w:lineRule="exact"/>
        <w:ind w:left="283" w:hanging="283"/>
        <w:jc w:val="both"/>
        <w:rPr>
          <w:rFonts w:ascii="FrankRuehl" w:hAnsi="FrankRuehl" w:cs="FrankRuehl"/>
          <w:b w:val="0"/>
          <w:bCs w:val="0"/>
          <w:sz w:val="24"/>
          <w:szCs w:val="24"/>
          <w:u w:val="none"/>
          <w:rtl/>
        </w:rPr>
      </w:pPr>
      <w:r w:rsidRPr="00116B42">
        <w:rPr>
          <w:rFonts w:ascii="FrankRuehl" w:hAnsi="FrankRuehl" w:cs="FrankRuehl"/>
          <w:b w:val="0"/>
          <w:bCs w:val="0"/>
          <w:sz w:val="24"/>
          <w:szCs w:val="24"/>
          <w:u w:val="none"/>
          <w:rtl/>
        </w:rPr>
        <w:t xml:space="preserve">חקיקה שאוזכרה: </w:t>
      </w:r>
    </w:p>
    <w:p w14:paraId="17D0A1C0" w14:textId="77777777" w:rsidR="00116B42" w:rsidRPr="00116B42" w:rsidRDefault="00116B42" w:rsidP="00116B42">
      <w:pPr>
        <w:pStyle w:val="Heading1"/>
        <w:spacing w:after="120" w:line="240" w:lineRule="exact"/>
        <w:ind w:left="283" w:hanging="283"/>
        <w:jc w:val="both"/>
        <w:rPr>
          <w:rFonts w:ascii="FrankRuehl" w:hAnsi="FrankRuehl" w:cs="FrankRuehl"/>
          <w:b w:val="0"/>
          <w:bCs w:val="0"/>
          <w:color w:val="0000FF"/>
          <w:sz w:val="24"/>
          <w:szCs w:val="24"/>
          <w:rtl/>
        </w:rPr>
      </w:pPr>
      <w:hyperlink r:id="rId8" w:history="1">
        <w:r w:rsidRPr="00116B42">
          <w:rPr>
            <w:rStyle w:val="Hyperlink"/>
            <w:rFonts w:ascii="FrankRuehl" w:hAnsi="FrankRuehl" w:cs="FrankRuehl"/>
            <w:b w:val="0"/>
            <w:bCs w:val="0"/>
            <w:sz w:val="24"/>
            <w:szCs w:val="24"/>
            <w:rtl/>
          </w:rPr>
          <w:t>חוק העונשין, תשל"ז-1977</w:t>
        </w:r>
      </w:hyperlink>
      <w:r w:rsidRPr="00116B42">
        <w:rPr>
          <w:rFonts w:ascii="FrankRuehl" w:hAnsi="FrankRuehl" w:cs="FrankRuehl"/>
          <w:b w:val="0"/>
          <w:bCs w:val="0"/>
          <w:color w:val="0000FF"/>
          <w:sz w:val="24"/>
          <w:szCs w:val="24"/>
          <w:rtl/>
        </w:rPr>
        <w:t xml:space="preserve">: סע'  </w:t>
      </w:r>
      <w:hyperlink r:id="rId9" w:history="1">
        <w:r w:rsidRPr="00116B42">
          <w:rPr>
            <w:rStyle w:val="Hyperlink"/>
            <w:rFonts w:ascii="FrankRuehl" w:hAnsi="FrankRuehl" w:cs="FrankRuehl"/>
            <w:b w:val="0"/>
            <w:bCs w:val="0"/>
            <w:sz w:val="24"/>
            <w:szCs w:val="24"/>
          </w:rPr>
          <w:t>25</w:t>
        </w:r>
      </w:hyperlink>
      <w:r w:rsidRPr="00116B42">
        <w:rPr>
          <w:rFonts w:ascii="FrankRuehl" w:hAnsi="FrankRuehl" w:cs="FrankRuehl"/>
          <w:b w:val="0"/>
          <w:bCs w:val="0"/>
          <w:color w:val="0000FF"/>
          <w:sz w:val="24"/>
          <w:szCs w:val="24"/>
          <w:rtl/>
        </w:rPr>
        <w:t xml:space="preserve">, </w:t>
      </w:r>
      <w:hyperlink r:id="rId10" w:history="1">
        <w:r w:rsidRPr="00116B42">
          <w:rPr>
            <w:rStyle w:val="Hyperlink"/>
            <w:rFonts w:ascii="FrankRuehl" w:hAnsi="FrankRuehl" w:cs="FrankRuehl"/>
            <w:b w:val="0"/>
            <w:bCs w:val="0"/>
            <w:sz w:val="24"/>
            <w:szCs w:val="24"/>
          </w:rPr>
          <w:t>345(</w:t>
        </w:r>
        <w:r w:rsidRPr="00116B42">
          <w:rPr>
            <w:rStyle w:val="Hyperlink"/>
            <w:rFonts w:ascii="FrankRuehl" w:hAnsi="FrankRuehl" w:cs="FrankRuehl"/>
            <w:b w:val="0"/>
            <w:bCs w:val="0"/>
            <w:sz w:val="24"/>
            <w:szCs w:val="24"/>
            <w:rtl/>
          </w:rPr>
          <w:t>א)(1</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11" w:history="1">
        <w:r w:rsidRPr="00116B42">
          <w:rPr>
            <w:rStyle w:val="Hyperlink"/>
            <w:rFonts w:ascii="FrankRuehl" w:hAnsi="FrankRuehl" w:cs="FrankRuehl"/>
            <w:b w:val="0"/>
            <w:bCs w:val="0"/>
            <w:sz w:val="24"/>
            <w:szCs w:val="24"/>
          </w:rPr>
          <w:t>345(</w:t>
        </w:r>
        <w:r w:rsidRPr="00116B42">
          <w:rPr>
            <w:rStyle w:val="Hyperlink"/>
            <w:rFonts w:ascii="FrankRuehl" w:hAnsi="FrankRuehl" w:cs="FrankRuehl"/>
            <w:b w:val="0"/>
            <w:bCs w:val="0"/>
            <w:sz w:val="24"/>
            <w:szCs w:val="24"/>
            <w:rtl/>
          </w:rPr>
          <w:t>א)(1)(4</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12" w:history="1">
        <w:r w:rsidRPr="00116B42">
          <w:rPr>
            <w:rStyle w:val="Hyperlink"/>
            <w:rFonts w:ascii="FrankRuehl" w:hAnsi="FrankRuehl" w:cs="FrankRuehl"/>
            <w:b w:val="0"/>
            <w:bCs w:val="0"/>
            <w:sz w:val="24"/>
            <w:szCs w:val="24"/>
          </w:rPr>
          <w:t>(2)</w:t>
        </w:r>
      </w:hyperlink>
      <w:r w:rsidRPr="00116B42">
        <w:rPr>
          <w:rFonts w:ascii="FrankRuehl" w:hAnsi="FrankRuehl" w:cs="FrankRuehl"/>
          <w:b w:val="0"/>
          <w:bCs w:val="0"/>
          <w:color w:val="0000FF"/>
          <w:sz w:val="24"/>
          <w:szCs w:val="24"/>
          <w:rtl/>
        </w:rPr>
        <w:t xml:space="preserve">, </w:t>
      </w:r>
      <w:hyperlink r:id="rId13" w:history="1">
        <w:r w:rsidRPr="00116B42">
          <w:rPr>
            <w:rStyle w:val="Hyperlink"/>
            <w:rFonts w:ascii="FrankRuehl" w:hAnsi="FrankRuehl" w:cs="FrankRuehl"/>
            <w:b w:val="0"/>
            <w:bCs w:val="0"/>
            <w:sz w:val="24"/>
            <w:szCs w:val="24"/>
          </w:rPr>
          <w:t>(4)</w:t>
        </w:r>
      </w:hyperlink>
      <w:r w:rsidRPr="00116B42">
        <w:rPr>
          <w:rFonts w:ascii="FrankRuehl" w:hAnsi="FrankRuehl" w:cs="FrankRuehl"/>
          <w:b w:val="0"/>
          <w:bCs w:val="0"/>
          <w:color w:val="0000FF"/>
          <w:sz w:val="24"/>
          <w:szCs w:val="24"/>
          <w:rtl/>
        </w:rPr>
        <w:t xml:space="preserve">, </w:t>
      </w:r>
      <w:hyperlink r:id="rId14" w:history="1">
        <w:r w:rsidRPr="00116B42">
          <w:rPr>
            <w:rStyle w:val="Hyperlink"/>
            <w:rFonts w:ascii="FrankRuehl" w:hAnsi="FrankRuehl" w:cs="FrankRuehl"/>
            <w:b w:val="0"/>
            <w:bCs w:val="0"/>
            <w:sz w:val="24"/>
            <w:szCs w:val="24"/>
          </w:rPr>
          <w:t>345(</w:t>
        </w:r>
        <w:r w:rsidRPr="00116B42">
          <w:rPr>
            <w:rStyle w:val="Hyperlink"/>
            <w:rFonts w:ascii="FrankRuehl" w:hAnsi="FrankRuehl" w:cs="FrankRuehl"/>
            <w:b w:val="0"/>
            <w:bCs w:val="0"/>
            <w:sz w:val="24"/>
            <w:szCs w:val="24"/>
            <w:rtl/>
          </w:rPr>
          <w:t>ב)(1</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15" w:history="1">
        <w:r w:rsidRPr="00116B42">
          <w:rPr>
            <w:rStyle w:val="Hyperlink"/>
            <w:rFonts w:ascii="FrankRuehl" w:hAnsi="FrankRuehl" w:cs="FrankRuehl"/>
            <w:b w:val="0"/>
            <w:bCs w:val="0"/>
            <w:sz w:val="24"/>
            <w:szCs w:val="24"/>
          </w:rPr>
          <w:t>347(</w:t>
        </w:r>
        <w:r w:rsidRPr="00116B42">
          <w:rPr>
            <w:rStyle w:val="Hyperlink"/>
            <w:rFonts w:ascii="FrankRuehl" w:hAnsi="FrankRuehl" w:cs="FrankRuehl"/>
            <w:b w:val="0"/>
            <w:bCs w:val="0"/>
            <w:sz w:val="24"/>
            <w:szCs w:val="24"/>
            <w:rtl/>
          </w:rPr>
          <w:t>ב</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16" w:history="1">
        <w:r w:rsidRPr="00116B42">
          <w:rPr>
            <w:rStyle w:val="Hyperlink"/>
            <w:rFonts w:ascii="FrankRuehl" w:hAnsi="FrankRuehl" w:cs="FrankRuehl"/>
            <w:b w:val="0"/>
            <w:bCs w:val="0"/>
            <w:sz w:val="24"/>
            <w:szCs w:val="24"/>
          </w:rPr>
          <w:t>348(</w:t>
        </w:r>
        <w:r w:rsidRPr="00116B42">
          <w:rPr>
            <w:rStyle w:val="Hyperlink"/>
            <w:rFonts w:ascii="FrankRuehl" w:hAnsi="FrankRuehl" w:cs="FrankRuehl"/>
            <w:b w:val="0"/>
            <w:bCs w:val="0"/>
            <w:sz w:val="24"/>
            <w:szCs w:val="24"/>
            <w:rtl/>
          </w:rPr>
          <w:t>א</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17" w:history="1">
        <w:r w:rsidRPr="00116B42">
          <w:rPr>
            <w:rStyle w:val="Hyperlink"/>
            <w:rFonts w:ascii="FrankRuehl" w:hAnsi="FrankRuehl" w:cs="FrankRuehl"/>
            <w:b w:val="0"/>
            <w:bCs w:val="0"/>
            <w:sz w:val="24"/>
            <w:szCs w:val="24"/>
          </w:rPr>
          <w:t>348(</w:t>
        </w:r>
        <w:r w:rsidRPr="00116B42">
          <w:rPr>
            <w:rStyle w:val="Hyperlink"/>
            <w:rFonts w:ascii="FrankRuehl" w:hAnsi="FrankRuehl" w:cs="FrankRuehl"/>
            <w:b w:val="0"/>
            <w:bCs w:val="0"/>
            <w:sz w:val="24"/>
            <w:szCs w:val="24"/>
            <w:rtl/>
          </w:rPr>
          <w:t>ב</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18" w:history="1">
        <w:r w:rsidRPr="00116B42">
          <w:rPr>
            <w:rStyle w:val="Hyperlink"/>
            <w:rFonts w:ascii="FrankRuehl" w:hAnsi="FrankRuehl" w:cs="FrankRuehl"/>
            <w:b w:val="0"/>
            <w:bCs w:val="0"/>
            <w:sz w:val="24"/>
            <w:szCs w:val="24"/>
          </w:rPr>
          <w:t>349</w:t>
        </w:r>
      </w:hyperlink>
      <w:r w:rsidRPr="00116B42">
        <w:rPr>
          <w:rFonts w:ascii="FrankRuehl" w:hAnsi="FrankRuehl" w:cs="FrankRuehl"/>
          <w:b w:val="0"/>
          <w:bCs w:val="0"/>
          <w:color w:val="0000FF"/>
          <w:sz w:val="24"/>
          <w:szCs w:val="24"/>
          <w:rtl/>
        </w:rPr>
        <w:t xml:space="preserve">, </w:t>
      </w:r>
      <w:hyperlink r:id="rId19" w:history="1">
        <w:r w:rsidRPr="00116B42">
          <w:rPr>
            <w:rStyle w:val="Hyperlink"/>
            <w:rFonts w:ascii="FrankRuehl" w:hAnsi="FrankRuehl" w:cs="FrankRuehl"/>
            <w:b w:val="0"/>
            <w:bCs w:val="0"/>
            <w:sz w:val="24"/>
            <w:szCs w:val="24"/>
          </w:rPr>
          <w:t>351.</w:t>
        </w:r>
      </w:hyperlink>
      <w:r w:rsidRPr="00116B42">
        <w:rPr>
          <w:rFonts w:ascii="FrankRuehl" w:hAnsi="FrankRuehl" w:cs="FrankRuehl"/>
          <w:b w:val="0"/>
          <w:bCs w:val="0"/>
          <w:color w:val="0000FF"/>
          <w:sz w:val="24"/>
          <w:szCs w:val="24"/>
          <w:rtl/>
        </w:rPr>
        <w:t xml:space="preserve">, </w:t>
      </w:r>
      <w:hyperlink r:id="rId20" w:history="1">
        <w:r w:rsidRPr="00116B42">
          <w:rPr>
            <w:rStyle w:val="Hyperlink"/>
            <w:rFonts w:ascii="FrankRuehl" w:hAnsi="FrankRuehl" w:cs="FrankRuehl"/>
            <w:b w:val="0"/>
            <w:bCs w:val="0"/>
            <w:sz w:val="24"/>
            <w:szCs w:val="24"/>
          </w:rPr>
          <w:t>351(</w:t>
        </w:r>
        <w:r w:rsidRPr="00116B42">
          <w:rPr>
            <w:rStyle w:val="Hyperlink"/>
            <w:rFonts w:ascii="FrankRuehl" w:hAnsi="FrankRuehl" w:cs="FrankRuehl"/>
            <w:b w:val="0"/>
            <w:bCs w:val="0"/>
            <w:sz w:val="24"/>
            <w:szCs w:val="24"/>
            <w:rtl/>
          </w:rPr>
          <w:t>ג)(1</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21" w:history="1">
        <w:r w:rsidRPr="00116B42">
          <w:rPr>
            <w:rStyle w:val="Hyperlink"/>
            <w:rFonts w:ascii="FrankRuehl" w:hAnsi="FrankRuehl" w:cs="FrankRuehl"/>
            <w:b w:val="0"/>
            <w:bCs w:val="0"/>
            <w:sz w:val="24"/>
            <w:szCs w:val="24"/>
          </w:rPr>
          <w:t>351(</w:t>
        </w:r>
        <w:r w:rsidRPr="00116B42">
          <w:rPr>
            <w:rStyle w:val="Hyperlink"/>
            <w:rFonts w:ascii="FrankRuehl" w:hAnsi="FrankRuehl" w:cs="FrankRuehl"/>
            <w:b w:val="0"/>
            <w:bCs w:val="0"/>
            <w:sz w:val="24"/>
            <w:szCs w:val="24"/>
            <w:rtl/>
          </w:rPr>
          <w:t>ג)(2</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22" w:history="1">
        <w:r w:rsidRPr="00116B42">
          <w:rPr>
            <w:rStyle w:val="Hyperlink"/>
            <w:rFonts w:ascii="FrankRuehl" w:hAnsi="FrankRuehl" w:cs="FrankRuehl"/>
            <w:b w:val="0"/>
            <w:bCs w:val="0"/>
            <w:sz w:val="24"/>
            <w:szCs w:val="24"/>
          </w:rPr>
          <w:t>351(</w:t>
        </w:r>
        <w:r w:rsidRPr="00116B42">
          <w:rPr>
            <w:rStyle w:val="Hyperlink"/>
            <w:rFonts w:ascii="FrankRuehl" w:hAnsi="FrankRuehl" w:cs="FrankRuehl"/>
            <w:b w:val="0"/>
            <w:bCs w:val="0"/>
            <w:sz w:val="24"/>
            <w:szCs w:val="24"/>
            <w:rtl/>
          </w:rPr>
          <w:t>ה</w:t>
        </w:r>
        <w:r w:rsidRPr="00116B42">
          <w:rPr>
            <w:rStyle w:val="Hyperlink"/>
            <w:rFonts w:ascii="FrankRuehl" w:hAnsi="FrankRuehl" w:cs="FrankRuehl"/>
            <w:b w:val="0"/>
            <w:bCs w:val="0"/>
            <w:sz w:val="24"/>
            <w:szCs w:val="24"/>
          </w:rPr>
          <w:t>)</w:t>
        </w:r>
      </w:hyperlink>
      <w:r w:rsidRPr="00116B42">
        <w:rPr>
          <w:rFonts w:ascii="FrankRuehl" w:hAnsi="FrankRuehl" w:cs="FrankRuehl"/>
          <w:b w:val="0"/>
          <w:bCs w:val="0"/>
          <w:color w:val="0000FF"/>
          <w:sz w:val="24"/>
          <w:szCs w:val="24"/>
          <w:rtl/>
        </w:rPr>
        <w:t xml:space="preserve">, </w:t>
      </w:r>
      <w:hyperlink r:id="rId23" w:history="1">
        <w:r w:rsidRPr="00116B42">
          <w:rPr>
            <w:rStyle w:val="Hyperlink"/>
            <w:rFonts w:ascii="FrankRuehl" w:hAnsi="FrankRuehl" w:cs="FrankRuehl"/>
            <w:b w:val="0"/>
            <w:bCs w:val="0"/>
            <w:sz w:val="24"/>
            <w:szCs w:val="24"/>
          </w:rPr>
          <w:t>354</w:t>
        </w:r>
      </w:hyperlink>
      <w:r w:rsidRPr="00116B42">
        <w:rPr>
          <w:rFonts w:ascii="FrankRuehl" w:hAnsi="FrankRuehl" w:cs="FrankRuehl"/>
          <w:b w:val="0"/>
          <w:bCs w:val="0"/>
          <w:color w:val="0000FF"/>
          <w:sz w:val="24"/>
          <w:szCs w:val="24"/>
          <w:rtl/>
        </w:rPr>
        <w:t xml:space="preserve">, </w:t>
      </w:r>
      <w:hyperlink r:id="rId24" w:history="1">
        <w:r w:rsidRPr="00116B42">
          <w:rPr>
            <w:rStyle w:val="Hyperlink"/>
            <w:rFonts w:ascii="FrankRuehl" w:hAnsi="FrankRuehl" w:cs="FrankRuehl"/>
            <w:b w:val="0"/>
            <w:bCs w:val="0"/>
            <w:sz w:val="24"/>
            <w:szCs w:val="24"/>
          </w:rPr>
          <w:t>368</w:t>
        </w:r>
        <w:r w:rsidRPr="00116B42">
          <w:rPr>
            <w:rStyle w:val="Hyperlink"/>
            <w:rFonts w:ascii="FrankRuehl" w:hAnsi="FrankRuehl" w:cs="FrankRuehl"/>
            <w:b w:val="0"/>
            <w:bCs w:val="0"/>
            <w:sz w:val="24"/>
            <w:szCs w:val="24"/>
            <w:rtl/>
          </w:rPr>
          <w:t>ג</w:t>
        </w:r>
      </w:hyperlink>
      <w:r w:rsidRPr="00116B42">
        <w:rPr>
          <w:rFonts w:ascii="FrankRuehl" w:hAnsi="FrankRuehl" w:cs="FrankRuehl"/>
          <w:b w:val="0"/>
          <w:bCs w:val="0"/>
          <w:color w:val="0000FF"/>
          <w:sz w:val="24"/>
          <w:szCs w:val="24"/>
          <w:rtl/>
        </w:rPr>
        <w:t xml:space="preserve">, </w:t>
      </w:r>
      <w:hyperlink r:id="rId25" w:history="1">
        <w:r w:rsidRPr="00116B42">
          <w:rPr>
            <w:rStyle w:val="Hyperlink"/>
            <w:rFonts w:ascii="FrankRuehl" w:hAnsi="FrankRuehl" w:cs="FrankRuehl"/>
            <w:b w:val="0"/>
            <w:bCs w:val="0"/>
            <w:sz w:val="24"/>
            <w:szCs w:val="24"/>
            <w:rtl/>
          </w:rPr>
          <w:t>ו1 לפרק י</w:t>
        </w:r>
        <w:r w:rsidRPr="00116B42">
          <w:rPr>
            <w:rStyle w:val="Hyperlink"/>
            <w:rFonts w:ascii="FrankRuehl" w:hAnsi="FrankRuehl" w:cs="FrankRuehl"/>
            <w:b w:val="0"/>
            <w:bCs w:val="0"/>
            <w:sz w:val="24"/>
            <w:szCs w:val="24"/>
          </w:rPr>
          <w:t>'</w:t>
        </w:r>
      </w:hyperlink>
    </w:p>
    <w:p w14:paraId="39D9FD58" w14:textId="77777777" w:rsidR="00116B42" w:rsidRPr="00116B42" w:rsidRDefault="00116B42" w:rsidP="00116B42">
      <w:pPr>
        <w:pStyle w:val="Heading1"/>
        <w:spacing w:after="120" w:line="240" w:lineRule="exact"/>
        <w:ind w:left="283" w:hanging="283"/>
        <w:jc w:val="both"/>
        <w:rPr>
          <w:rFonts w:ascii="FrankRuehl" w:hAnsi="FrankRuehl" w:cs="FrankRuehl"/>
          <w:b w:val="0"/>
          <w:bCs w:val="0"/>
          <w:color w:val="0000FF"/>
          <w:sz w:val="24"/>
          <w:szCs w:val="24"/>
          <w:rtl/>
        </w:rPr>
      </w:pPr>
      <w:hyperlink r:id="rId26" w:history="1">
        <w:r w:rsidRPr="00116B42">
          <w:rPr>
            <w:rStyle w:val="Hyperlink"/>
            <w:rFonts w:ascii="FrankRuehl" w:hAnsi="FrankRuehl" w:cs="FrankRuehl"/>
            <w:b w:val="0"/>
            <w:bCs w:val="0"/>
            <w:sz w:val="24"/>
            <w:szCs w:val="24"/>
            <w:rtl/>
          </w:rPr>
          <w:t>פקודת הראיות [נוסח חדש], תשל"א-1971</w:t>
        </w:r>
      </w:hyperlink>
      <w:r w:rsidRPr="00116B42">
        <w:rPr>
          <w:rFonts w:ascii="FrankRuehl" w:hAnsi="FrankRuehl" w:cs="FrankRuehl"/>
          <w:b w:val="0"/>
          <w:bCs w:val="0"/>
          <w:color w:val="0000FF"/>
          <w:sz w:val="24"/>
          <w:szCs w:val="24"/>
          <w:rtl/>
        </w:rPr>
        <w:t xml:space="preserve">: סע'  </w:t>
      </w:r>
      <w:hyperlink r:id="rId27" w:history="1">
        <w:r w:rsidRPr="00116B42">
          <w:rPr>
            <w:rStyle w:val="Hyperlink"/>
            <w:rFonts w:ascii="FrankRuehl" w:hAnsi="FrankRuehl" w:cs="FrankRuehl"/>
            <w:b w:val="0"/>
            <w:bCs w:val="0"/>
            <w:sz w:val="24"/>
            <w:szCs w:val="24"/>
          </w:rPr>
          <w:t>20</w:t>
        </w:r>
      </w:hyperlink>
    </w:p>
    <w:p w14:paraId="7AD8F474" w14:textId="77777777" w:rsidR="00116B42" w:rsidRPr="00116B42" w:rsidRDefault="00116B42" w:rsidP="00116B42">
      <w:pPr>
        <w:pStyle w:val="Heading1"/>
        <w:spacing w:after="120" w:line="240" w:lineRule="exact"/>
        <w:ind w:left="283" w:hanging="283"/>
        <w:jc w:val="both"/>
        <w:rPr>
          <w:rFonts w:ascii="FrankRuehl" w:hAnsi="FrankRuehl" w:cs="FrankRuehl"/>
          <w:b w:val="0"/>
          <w:bCs w:val="0"/>
          <w:color w:val="0000FF"/>
          <w:sz w:val="24"/>
          <w:szCs w:val="24"/>
          <w:rtl/>
        </w:rPr>
      </w:pPr>
      <w:hyperlink r:id="rId28" w:history="1">
        <w:r w:rsidRPr="00116B42">
          <w:rPr>
            <w:rStyle w:val="Hyperlink"/>
            <w:rFonts w:ascii="FrankRuehl" w:hAnsi="FrankRuehl" w:cs="FrankRuehl"/>
            <w:b w:val="0"/>
            <w:bCs w:val="0"/>
            <w:sz w:val="24"/>
            <w:szCs w:val="24"/>
            <w:rtl/>
          </w:rPr>
          <w:t>חוק סדר הדין הפלילי [נוסח משולב], תשמ"ב-1982</w:t>
        </w:r>
      </w:hyperlink>
    </w:p>
    <w:p w14:paraId="7026FE06" w14:textId="77777777" w:rsidR="00116B42" w:rsidRPr="00116B42" w:rsidRDefault="00116B42" w:rsidP="00116B42">
      <w:pPr>
        <w:pStyle w:val="Heading1"/>
        <w:spacing w:after="120" w:line="240" w:lineRule="exact"/>
        <w:ind w:left="283" w:hanging="283"/>
        <w:jc w:val="both"/>
        <w:rPr>
          <w:rFonts w:ascii="FrankRuehl" w:hAnsi="FrankRuehl" w:cs="FrankRuehl"/>
          <w:b w:val="0"/>
          <w:bCs w:val="0"/>
          <w:color w:val="0000FF"/>
          <w:sz w:val="24"/>
          <w:szCs w:val="24"/>
          <w:rtl/>
        </w:rPr>
      </w:pPr>
      <w:hyperlink r:id="rId29" w:history="1">
        <w:r w:rsidRPr="00116B42">
          <w:rPr>
            <w:rStyle w:val="Hyperlink"/>
            <w:rFonts w:ascii="FrankRuehl" w:hAnsi="FrankRuehl" w:cs="FrankRuehl"/>
            <w:b w:val="0"/>
            <w:bCs w:val="0"/>
            <w:sz w:val="24"/>
            <w:szCs w:val="24"/>
            <w:rtl/>
          </w:rPr>
          <w:t>תקנות סדר הדין האזרחי, תשמ"ד-1984</w:t>
        </w:r>
      </w:hyperlink>
      <w:r w:rsidRPr="00116B42">
        <w:rPr>
          <w:rFonts w:ascii="FrankRuehl" w:hAnsi="FrankRuehl" w:cs="FrankRuehl"/>
          <w:b w:val="0"/>
          <w:bCs w:val="0"/>
          <w:color w:val="0000FF"/>
          <w:sz w:val="24"/>
          <w:szCs w:val="24"/>
          <w:rtl/>
        </w:rPr>
        <w:t xml:space="preserve">: סע'  </w:t>
      </w:r>
      <w:hyperlink r:id="rId30" w:history="1">
        <w:r w:rsidRPr="00116B42">
          <w:rPr>
            <w:rStyle w:val="Hyperlink"/>
            <w:rFonts w:ascii="FrankRuehl" w:hAnsi="FrankRuehl" w:cs="FrankRuehl"/>
            <w:b w:val="0"/>
            <w:bCs w:val="0"/>
            <w:sz w:val="24"/>
            <w:szCs w:val="24"/>
          </w:rPr>
          <w:t>125</w:t>
        </w:r>
      </w:hyperlink>
    </w:p>
    <w:p w14:paraId="22EC1DFF" w14:textId="77777777" w:rsidR="00116B42" w:rsidRPr="00116B42" w:rsidRDefault="00116B42" w:rsidP="00116B42">
      <w:pPr>
        <w:pStyle w:val="Heading1"/>
        <w:spacing w:after="120" w:line="240" w:lineRule="exact"/>
        <w:ind w:left="283" w:hanging="283"/>
        <w:jc w:val="both"/>
        <w:rPr>
          <w:rFonts w:ascii="FrankRuehl" w:hAnsi="FrankRuehl" w:cs="FrankRuehl"/>
          <w:b w:val="0"/>
          <w:bCs w:val="0"/>
          <w:color w:val="0000FF"/>
          <w:sz w:val="24"/>
          <w:szCs w:val="24"/>
          <w:rtl/>
        </w:rPr>
      </w:pPr>
      <w:hyperlink r:id="rId31" w:history="1">
        <w:r w:rsidRPr="00116B42">
          <w:rPr>
            <w:rStyle w:val="Hyperlink"/>
            <w:rFonts w:ascii="FrankRuehl" w:hAnsi="FrankRuehl" w:cs="FrankRuehl"/>
            <w:b w:val="0"/>
            <w:bCs w:val="0"/>
            <w:sz w:val="24"/>
            <w:szCs w:val="24"/>
            <w:rtl/>
          </w:rPr>
          <w:t>חוק אימוץ ילדים, תשמ"א-1981</w:t>
        </w:r>
      </w:hyperlink>
    </w:p>
    <w:p w14:paraId="5747962E" w14:textId="77777777" w:rsidR="00116B42" w:rsidRPr="00116B42" w:rsidRDefault="00116B42" w:rsidP="00116B42">
      <w:pPr>
        <w:pStyle w:val="Heading1"/>
        <w:spacing w:after="120" w:line="240" w:lineRule="exact"/>
        <w:ind w:left="283" w:hanging="283"/>
        <w:jc w:val="both"/>
        <w:rPr>
          <w:rFonts w:ascii="FrankRuehl" w:hAnsi="FrankRuehl" w:cs="FrankRuehl"/>
          <w:b w:val="0"/>
          <w:bCs w:val="0"/>
          <w:sz w:val="24"/>
          <w:szCs w:val="24"/>
          <w:u w:val="none"/>
          <w:rtl/>
        </w:rPr>
      </w:pPr>
    </w:p>
    <w:p w14:paraId="705934AE" w14:textId="77777777" w:rsidR="00116B42" w:rsidRPr="00116B42" w:rsidRDefault="00116B42">
      <w:pPr>
        <w:pStyle w:val="Heading1"/>
        <w:spacing w:line="240" w:lineRule="auto"/>
        <w:rPr>
          <w:b w:val="0"/>
          <w:bCs w:val="0"/>
          <w:sz w:val="28"/>
          <w:szCs w:val="28"/>
          <w:u w:val="none"/>
          <w:rtl/>
        </w:rPr>
      </w:pPr>
      <w:bookmarkStart w:id="15" w:name="LawTable_End"/>
      <w:bookmarkEnd w:id="15"/>
    </w:p>
    <w:p w14:paraId="2946EC7A" w14:textId="77777777" w:rsidR="00116B42" w:rsidRPr="00116B42" w:rsidRDefault="00116B42">
      <w:pPr>
        <w:pStyle w:val="Heading1"/>
        <w:spacing w:line="240" w:lineRule="auto"/>
        <w:rPr>
          <w:b w:val="0"/>
          <w:bCs w:val="0"/>
          <w:sz w:val="28"/>
          <w:szCs w:val="28"/>
          <w:u w:val="none"/>
          <w:rtl/>
        </w:rPr>
      </w:pPr>
    </w:p>
    <w:p w14:paraId="20EAC223" w14:textId="77777777" w:rsidR="00187E91" w:rsidRPr="00116B42" w:rsidRDefault="00187E91">
      <w:pPr>
        <w:pStyle w:val="Heading1"/>
        <w:spacing w:line="240" w:lineRule="auto"/>
        <w:rPr>
          <w:b w:val="0"/>
          <w:bCs w:val="0"/>
          <w:sz w:val="28"/>
          <w:szCs w:val="28"/>
          <w:u w:val="none"/>
          <w:rtl/>
        </w:rPr>
      </w:pPr>
    </w:p>
    <w:p w14:paraId="69268CEF" w14:textId="77777777" w:rsidR="00187E91" w:rsidRDefault="00187E91">
      <w:pPr>
        <w:spacing w:line="240" w:lineRule="auto"/>
        <w:jc w:val="center"/>
        <w:rPr>
          <w:b/>
          <w:bCs/>
          <w:sz w:val="28"/>
          <w:szCs w:val="28"/>
          <w:u w:val="single"/>
          <w:rtl/>
        </w:rPr>
      </w:pPr>
      <w:bookmarkStart w:id="16" w:name="PsakDin"/>
      <w:r>
        <w:rPr>
          <w:b/>
          <w:bCs/>
          <w:sz w:val="28"/>
          <w:szCs w:val="28"/>
          <w:u w:val="single"/>
          <w:rtl/>
        </w:rPr>
        <w:t>הכרעת דין</w:t>
      </w:r>
    </w:p>
    <w:bookmarkEnd w:id="16"/>
    <w:p w14:paraId="06F98CF6" w14:textId="77777777" w:rsidR="00187E91" w:rsidRDefault="00187E91">
      <w:pPr>
        <w:spacing w:line="240" w:lineRule="auto"/>
        <w:rPr>
          <w:rFonts w:hint="cs"/>
          <w:b/>
          <w:bCs/>
          <w:sz w:val="28"/>
          <w:szCs w:val="28"/>
          <w:u w:val="single"/>
          <w:rtl/>
        </w:rPr>
      </w:pPr>
    </w:p>
    <w:p w14:paraId="2EA16E91" w14:textId="77777777" w:rsidR="00187E91" w:rsidRDefault="00187E91">
      <w:pPr>
        <w:spacing w:line="240" w:lineRule="auto"/>
        <w:rPr>
          <w:rFonts w:hint="cs"/>
          <w:sz w:val="28"/>
          <w:szCs w:val="28"/>
          <w:rtl/>
        </w:rPr>
      </w:pPr>
      <w:r>
        <w:rPr>
          <w:rFonts w:hint="cs"/>
          <w:b/>
          <w:bCs/>
          <w:sz w:val="28"/>
          <w:szCs w:val="28"/>
          <w:u w:val="single"/>
          <w:rtl/>
        </w:rPr>
        <w:t>השופט ר.ש. צמח</w:t>
      </w:r>
      <w:r>
        <w:rPr>
          <w:rFonts w:hint="cs"/>
          <w:sz w:val="28"/>
          <w:szCs w:val="28"/>
          <w:rtl/>
        </w:rPr>
        <w:t>:</w:t>
      </w:r>
    </w:p>
    <w:p w14:paraId="021B892C" w14:textId="77777777" w:rsidR="00187E91" w:rsidRDefault="00187E91">
      <w:pPr>
        <w:spacing w:line="240" w:lineRule="auto"/>
        <w:rPr>
          <w:rFonts w:hint="cs"/>
          <w:sz w:val="28"/>
          <w:szCs w:val="28"/>
          <w:rtl/>
        </w:rPr>
      </w:pPr>
    </w:p>
    <w:p w14:paraId="7569FDF3" w14:textId="77777777" w:rsidR="00187E91" w:rsidRDefault="00187E91">
      <w:pPr>
        <w:pStyle w:val="Heading4"/>
        <w:rPr>
          <w:rFonts w:cs="David" w:hint="cs"/>
          <w:b/>
          <w:bCs/>
          <w:sz w:val="28"/>
          <w:szCs w:val="28"/>
          <w:rtl/>
        </w:rPr>
      </w:pPr>
      <w:r>
        <w:rPr>
          <w:rFonts w:cs="David" w:hint="cs"/>
          <w:b/>
          <w:bCs/>
          <w:sz w:val="28"/>
          <w:szCs w:val="28"/>
          <w:rtl/>
        </w:rPr>
        <w:t>פתח דבר</w:t>
      </w:r>
    </w:p>
    <w:p w14:paraId="7E40507B" w14:textId="77777777" w:rsidR="00187E91" w:rsidRDefault="00187E91">
      <w:pPr>
        <w:spacing w:line="240" w:lineRule="auto"/>
        <w:rPr>
          <w:rFonts w:hint="cs"/>
          <w:sz w:val="28"/>
          <w:szCs w:val="28"/>
          <w:rtl/>
        </w:rPr>
      </w:pPr>
    </w:p>
    <w:p w14:paraId="045C8389" w14:textId="77777777" w:rsidR="00187E91" w:rsidRDefault="00187E91">
      <w:pPr>
        <w:rPr>
          <w:rFonts w:hint="cs"/>
          <w:sz w:val="28"/>
          <w:szCs w:val="28"/>
          <w:rtl/>
        </w:rPr>
      </w:pPr>
      <w:bookmarkStart w:id="17" w:name="ABSTRACT_START"/>
      <w:bookmarkEnd w:id="17"/>
      <w:r>
        <w:rPr>
          <w:rFonts w:hint="cs"/>
          <w:sz w:val="28"/>
          <w:szCs w:val="28"/>
          <w:rtl/>
        </w:rPr>
        <w:t>בכתב אישום שהוגש בתאריך 5.11.01 נגד פלוני (להלן: "</w:t>
      </w:r>
      <w:r>
        <w:rPr>
          <w:rFonts w:hint="cs"/>
          <w:b/>
          <w:bCs/>
          <w:sz w:val="28"/>
          <w:szCs w:val="28"/>
          <w:rtl/>
        </w:rPr>
        <w:t>הנאשם</w:t>
      </w:r>
      <w:r>
        <w:rPr>
          <w:rFonts w:hint="cs"/>
          <w:sz w:val="28"/>
          <w:szCs w:val="28"/>
          <w:rtl/>
        </w:rPr>
        <w:t xml:space="preserve">"), יוחסו לנאשם שני אישומים שעניינם ביצוע עבירות מין במשפחה, לרבות מעשים מגונים, תקיפה מינית, ניסיון למעשה סדום והתעללות בקטין. יצוין, למען הסדר, כי כתב האישום הוגש לאחר שחלפו למעלה מעשר שנים מעת שבוצעו העבירות המפורטות בו, וזאת באישור היועץ המשפטי לממשלה, אשר ניתן בהתאם להוראות </w:t>
      </w:r>
      <w:hyperlink r:id="rId32" w:history="1">
        <w:r w:rsidR="00AD6B65" w:rsidRPr="00AD6B65">
          <w:rPr>
            <w:color w:val="0000FF"/>
            <w:sz w:val="28"/>
            <w:szCs w:val="28"/>
            <w:u w:val="single"/>
            <w:rtl/>
          </w:rPr>
          <w:t>סעיף 354</w:t>
        </w:r>
      </w:hyperlink>
      <w:r>
        <w:rPr>
          <w:rFonts w:hint="cs"/>
          <w:sz w:val="28"/>
          <w:szCs w:val="28"/>
          <w:rtl/>
        </w:rPr>
        <w:t xml:space="preserve"> ל</w:t>
      </w:r>
      <w:hyperlink r:id="rId33" w:history="1">
        <w:r w:rsidR="00C550DD" w:rsidRPr="00C550DD">
          <w:rPr>
            <w:rStyle w:val="Hyperlink"/>
            <w:sz w:val="28"/>
            <w:szCs w:val="28"/>
            <w:rtl/>
          </w:rPr>
          <w:t>חוק העונשין</w:t>
        </w:r>
      </w:hyperlink>
      <w:r>
        <w:rPr>
          <w:rFonts w:hint="cs"/>
          <w:sz w:val="28"/>
          <w:szCs w:val="28"/>
          <w:rtl/>
        </w:rPr>
        <w:t>.</w:t>
      </w:r>
      <w:bookmarkStart w:id="18" w:name="ABSTRACT_END"/>
      <w:bookmarkEnd w:id="18"/>
      <w:r>
        <w:rPr>
          <w:rFonts w:hint="cs"/>
          <w:sz w:val="28"/>
          <w:szCs w:val="28"/>
          <w:rtl/>
        </w:rPr>
        <w:t xml:space="preserve">  </w:t>
      </w:r>
    </w:p>
    <w:p w14:paraId="6C2ED431" w14:textId="77777777" w:rsidR="00187E91" w:rsidRDefault="00187E91">
      <w:pPr>
        <w:rPr>
          <w:rFonts w:hint="cs"/>
          <w:sz w:val="28"/>
          <w:szCs w:val="28"/>
          <w:rtl/>
        </w:rPr>
      </w:pPr>
    </w:p>
    <w:p w14:paraId="5B8F4932" w14:textId="77777777" w:rsidR="00187E91" w:rsidRDefault="00187E91">
      <w:pPr>
        <w:pStyle w:val="Heading4"/>
        <w:rPr>
          <w:rFonts w:cs="David" w:hint="cs"/>
          <w:b/>
          <w:bCs/>
          <w:sz w:val="28"/>
          <w:szCs w:val="28"/>
          <w:rtl/>
        </w:rPr>
      </w:pPr>
      <w:r>
        <w:rPr>
          <w:rFonts w:cs="David" w:hint="cs"/>
          <w:b/>
          <w:bCs/>
          <w:sz w:val="28"/>
          <w:szCs w:val="28"/>
          <w:rtl/>
        </w:rPr>
        <w:t>רקע</w:t>
      </w:r>
    </w:p>
    <w:p w14:paraId="22F7E47F" w14:textId="77777777" w:rsidR="00187E91" w:rsidRDefault="00187E91">
      <w:pPr>
        <w:spacing w:line="240" w:lineRule="auto"/>
        <w:rPr>
          <w:rFonts w:hint="cs"/>
          <w:sz w:val="28"/>
          <w:szCs w:val="28"/>
          <w:rtl/>
        </w:rPr>
      </w:pPr>
    </w:p>
    <w:p w14:paraId="1B05B41B" w14:textId="77777777" w:rsidR="00187E91" w:rsidRDefault="00187E91">
      <w:pPr>
        <w:spacing w:line="240" w:lineRule="auto"/>
        <w:rPr>
          <w:rFonts w:hint="cs"/>
          <w:sz w:val="28"/>
          <w:szCs w:val="28"/>
          <w:rtl/>
        </w:rPr>
      </w:pPr>
      <w:r>
        <w:rPr>
          <w:rFonts w:hint="cs"/>
          <w:sz w:val="28"/>
          <w:szCs w:val="28"/>
          <w:rtl/>
        </w:rPr>
        <w:t>הנאשם הוא אביה החורג של נ' ונשוי לאימה הגב' ב.פ. מאז היתה נ' בת 5 שנים.</w:t>
      </w:r>
    </w:p>
    <w:p w14:paraId="44DB2CBA" w14:textId="77777777" w:rsidR="00187E91" w:rsidRDefault="00187E91">
      <w:pPr>
        <w:spacing w:line="240" w:lineRule="auto"/>
        <w:rPr>
          <w:rFonts w:hint="cs"/>
          <w:sz w:val="28"/>
          <w:szCs w:val="28"/>
          <w:rtl/>
        </w:rPr>
      </w:pPr>
    </w:p>
    <w:p w14:paraId="274FA8E6" w14:textId="77777777" w:rsidR="00187E91" w:rsidRDefault="00187E91">
      <w:pPr>
        <w:spacing w:line="240" w:lineRule="auto"/>
        <w:rPr>
          <w:rFonts w:hint="cs"/>
          <w:sz w:val="28"/>
          <w:szCs w:val="28"/>
          <w:rtl/>
        </w:rPr>
      </w:pPr>
      <w:r>
        <w:rPr>
          <w:rFonts w:hint="cs"/>
          <w:sz w:val="28"/>
          <w:szCs w:val="28"/>
          <w:rtl/>
        </w:rPr>
        <w:t xml:space="preserve">נ' נישאה ונולדו לה 3 ילדים, א' </w:t>
      </w:r>
      <w:r>
        <w:rPr>
          <w:sz w:val="28"/>
          <w:szCs w:val="28"/>
          <w:rtl/>
        </w:rPr>
        <w:t>–</w:t>
      </w:r>
      <w:r>
        <w:rPr>
          <w:rFonts w:hint="cs"/>
          <w:sz w:val="28"/>
          <w:szCs w:val="28"/>
          <w:rtl/>
        </w:rPr>
        <w:t xml:space="preserve"> בת 30, ל' </w:t>
      </w:r>
      <w:r>
        <w:rPr>
          <w:sz w:val="28"/>
          <w:szCs w:val="28"/>
          <w:rtl/>
        </w:rPr>
        <w:t>–</w:t>
      </w:r>
      <w:r>
        <w:rPr>
          <w:rFonts w:hint="cs"/>
          <w:sz w:val="28"/>
          <w:szCs w:val="28"/>
          <w:rtl/>
        </w:rPr>
        <w:t xml:space="preserve"> בת 27 ונ.מ. </w:t>
      </w:r>
      <w:r>
        <w:rPr>
          <w:sz w:val="28"/>
          <w:szCs w:val="28"/>
          <w:rtl/>
        </w:rPr>
        <w:t>–</w:t>
      </w:r>
      <w:r>
        <w:rPr>
          <w:rFonts w:hint="cs"/>
          <w:sz w:val="28"/>
          <w:szCs w:val="28"/>
          <w:rtl/>
        </w:rPr>
        <w:t xml:space="preserve"> בן 25. </w:t>
      </w:r>
    </w:p>
    <w:p w14:paraId="360F446A" w14:textId="77777777" w:rsidR="00187E91" w:rsidRDefault="00187E91">
      <w:pPr>
        <w:spacing w:line="240" w:lineRule="auto"/>
        <w:rPr>
          <w:rFonts w:hint="cs"/>
          <w:sz w:val="28"/>
          <w:szCs w:val="28"/>
          <w:rtl/>
        </w:rPr>
      </w:pPr>
    </w:p>
    <w:p w14:paraId="02C06D94" w14:textId="77777777" w:rsidR="00187E91" w:rsidRDefault="00187E91">
      <w:pPr>
        <w:rPr>
          <w:rFonts w:hint="cs"/>
          <w:sz w:val="28"/>
          <w:szCs w:val="28"/>
          <w:rtl/>
        </w:rPr>
      </w:pPr>
      <w:r>
        <w:rPr>
          <w:rFonts w:hint="cs"/>
          <w:sz w:val="28"/>
          <w:szCs w:val="28"/>
          <w:rtl/>
        </w:rPr>
        <w:t xml:space="preserve">הנאשם הודה כי קיים יחסי מין מלאים בהסכמה עם נ' מאז היתה בת 12, אולם עקב חלוף הזמן לא הוגש כתב אישום בעניין זה. </w:t>
      </w:r>
    </w:p>
    <w:p w14:paraId="2B387CCA" w14:textId="77777777" w:rsidR="00187E91" w:rsidRDefault="00187E91">
      <w:pPr>
        <w:spacing w:line="240" w:lineRule="auto"/>
        <w:rPr>
          <w:rFonts w:hint="cs"/>
          <w:sz w:val="28"/>
          <w:szCs w:val="28"/>
          <w:rtl/>
        </w:rPr>
      </w:pPr>
    </w:p>
    <w:p w14:paraId="311829CD" w14:textId="77777777" w:rsidR="00187E91" w:rsidRDefault="00187E91">
      <w:pPr>
        <w:rPr>
          <w:rFonts w:hint="cs"/>
          <w:sz w:val="28"/>
          <w:szCs w:val="28"/>
          <w:rtl/>
        </w:rPr>
      </w:pPr>
      <w:r>
        <w:rPr>
          <w:rFonts w:hint="cs"/>
          <w:sz w:val="28"/>
          <w:szCs w:val="28"/>
          <w:rtl/>
        </w:rPr>
        <w:t xml:space="preserve">אימה של נ' עבדה בשעות אחר הצהריים, כך שבזמן זה שהו נ' והנאשם לבדם בבית מדי יום ביומו. יחסי המין האמורים נמשכו, לטענת הנאשם, עד ליום בו התחתנה נ', כשהיתה בת 20. </w:t>
      </w:r>
    </w:p>
    <w:p w14:paraId="070874D8" w14:textId="77777777" w:rsidR="00187E91" w:rsidRDefault="00187E91">
      <w:pPr>
        <w:rPr>
          <w:rFonts w:hint="cs"/>
          <w:sz w:val="28"/>
          <w:szCs w:val="28"/>
          <w:rtl/>
        </w:rPr>
      </w:pPr>
      <w:r>
        <w:rPr>
          <w:rFonts w:hint="cs"/>
          <w:sz w:val="28"/>
          <w:szCs w:val="28"/>
          <w:rtl/>
        </w:rPr>
        <w:t xml:space="preserve">מעדותה של נ' עולה כי הפרשה יצאה אל האור, כאשר סיפרה את קורותיה לאדם זר באמצעות האינטרנט. כך נודע הדבר לבעלה. בעקבות הגילוי החלה נ' לקבל טיפול פסיכולוגי במרכז לסיוע לנפגעות תקיפה מינית ברעננה. </w:t>
      </w:r>
    </w:p>
    <w:p w14:paraId="6A772E00" w14:textId="77777777" w:rsidR="00187E91" w:rsidRDefault="00187E91">
      <w:pPr>
        <w:spacing w:line="240" w:lineRule="auto"/>
        <w:rPr>
          <w:rFonts w:hint="cs"/>
          <w:sz w:val="28"/>
          <w:szCs w:val="28"/>
          <w:rtl/>
        </w:rPr>
      </w:pPr>
    </w:p>
    <w:p w14:paraId="792CA44B" w14:textId="77777777" w:rsidR="00187E91" w:rsidRDefault="00187E91">
      <w:pPr>
        <w:rPr>
          <w:rFonts w:hint="cs"/>
          <w:sz w:val="28"/>
          <w:szCs w:val="28"/>
          <w:rtl/>
        </w:rPr>
      </w:pPr>
      <w:r>
        <w:rPr>
          <w:rFonts w:hint="cs"/>
          <w:sz w:val="28"/>
          <w:szCs w:val="28"/>
          <w:rtl/>
        </w:rPr>
        <w:t xml:space="preserve">לאחר כ-7-6 חודשי טיפול החלה נ' לעבוד בהתנדבות במרכז לנפגעות תקיפה מינית, היא סיפרה על כך לבתה הבכורה, א', שהגיבה בסערה למשמע הידיעה. </w:t>
      </w:r>
    </w:p>
    <w:p w14:paraId="40A7B979" w14:textId="77777777" w:rsidR="00187E91" w:rsidRDefault="00187E91">
      <w:pPr>
        <w:spacing w:line="240" w:lineRule="auto"/>
        <w:rPr>
          <w:rFonts w:hint="cs"/>
          <w:sz w:val="28"/>
          <w:szCs w:val="28"/>
          <w:rtl/>
        </w:rPr>
      </w:pPr>
    </w:p>
    <w:p w14:paraId="7D8323E8" w14:textId="77777777" w:rsidR="00187E91" w:rsidRDefault="00187E91">
      <w:pPr>
        <w:rPr>
          <w:rFonts w:hint="cs"/>
          <w:sz w:val="28"/>
          <w:szCs w:val="28"/>
          <w:rtl/>
        </w:rPr>
      </w:pPr>
      <w:r>
        <w:rPr>
          <w:rFonts w:hint="cs"/>
          <w:sz w:val="28"/>
          <w:szCs w:val="28"/>
          <w:rtl/>
        </w:rPr>
        <w:t xml:space="preserve">עוד באותו היום, כפי שיפורט בהמשך, גילתה נ' לתדהמתה כי שלושת ילדיה חוו גם הם התעללות דומה לשלה מצידו של הנאשם. מכאן ואילך התגלגלה הפרשה עד להגשת כתב האישום בתיק זה.  </w:t>
      </w:r>
    </w:p>
    <w:p w14:paraId="2B056A07" w14:textId="77777777" w:rsidR="00187E91" w:rsidRDefault="00187E91">
      <w:pPr>
        <w:pStyle w:val="Heading5"/>
        <w:rPr>
          <w:rFonts w:cs="David" w:hint="cs"/>
          <w:b w:val="0"/>
          <w:bCs w:val="0"/>
          <w:sz w:val="28"/>
          <w:szCs w:val="28"/>
          <w:u w:val="none"/>
          <w:rtl/>
        </w:rPr>
      </w:pPr>
    </w:p>
    <w:p w14:paraId="09C15401" w14:textId="77777777" w:rsidR="00187E91" w:rsidRDefault="00187E91">
      <w:pPr>
        <w:pStyle w:val="Heading5"/>
        <w:spacing w:line="360" w:lineRule="auto"/>
        <w:rPr>
          <w:rFonts w:cs="David" w:hint="cs"/>
          <w:b w:val="0"/>
          <w:bCs w:val="0"/>
          <w:sz w:val="28"/>
          <w:szCs w:val="28"/>
          <w:u w:val="none"/>
          <w:rtl/>
        </w:rPr>
      </w:pPr>
      <w:r>
        <w:rPr>
          <w:rFonts w:cs="David" w:hint="cs"/>
          <w:b w:val="0"/>
          <w:bCs w:val="0"/>
          <w:sz w:val="28"/>
          <w:szCs w:val="28"/>
          <w:u w:val="none"/>
          <w:rtl/>
        </w:rPr>
        <w:t xml:space="preserve">יש לציין כי הנאשם מודה שנגע בחזה של א', ובאיבר מינו של נ.מ. "נגיעות תמימות", אך לטענתו מעבר לאותן נגיעות חד-פעמיות, לא היה כל מגע נוסף. לגבי ל', טוען הנאשם, כי מעולם לא היה כל מגע על רקע מיני, וכל ההאשמות בעניין זה הינן שקריות. </w:t>
      </w:r>
      <w:r>
        <w:rPr>
          <w:rFonts w:cs="David" w:hint="cs"/>
          <w:b w:val="0"/>
          <w:bCs w:val="0"/>
          <w:sz w:val="28"/>
          <w:szCs w:val="28"/>
          <w:u w:val="none"/>
        </w:rPr>
        <w:t xml:space="preserve">   </w:t>
      </w:r>
    </w:p>
    <w:p w14:paraId="58C06C73" w14:textId="77777777" w:rsidR="00187E91" w:rsidRDefault="00187E91">
      <w:pPr>
        <w:pStyle w:val="Heading5"/>
        <w:rPr>
          <w:rFonts w:cs="David" w:hint="cs"/>
          <w:sz w:val="28"/>
          <w:szCs w:val="28"/>
          <w:rtl/>
        </w:rPr>
      </w:pPr>
    </w:p>
    <w:p w14:paraId="690D598E" w14:textId="77777777" w:rsidR="00187E91" w:rsidRDefault="00187E91">
      <w:pPr>
        <w:pStyle w:val="Heading5"/>
        <w:rPr>
          <w:rFonts w:cs="David" w:hint="cs"/>
          <w:b w:val="0"/>
          <w:bCs w:val="0"/>
          <w:sz w:val="28"/>
          <w:szCs w:val="28"/>
          <w:u w:val="none"/>
          <w:rtl/>
        </w:rPr>
      </w:pPr>
      <w:r>
        <w:rPr>
          <w:rFonts w:cs="David" w:hint="cs"/>
          <w:sz w:val="28"/>
          <w:szCs w:val="28"/>
          <w:rtl/>
        </w:rPr>
        <w:t>עדויות התביעה</w:t>
      </w:r>
    </w:p>
    <w:p w14:paraId="40319E5D" w14:textId="77777777" w:rsidR="00187E91" w:rsidRDefault="00187E91">
      <w:pPr>
        <w:pStyle w:val="Heading5"/>
        <w:rPr>
          <w:rFonts w:cs="David" w:hint="cs"/>
          <w:sz w:val="28"/>
          <w:szCs w:val="28"/>
          <w:rtl/>
        </w:rPr>
      </w:pPr>
    </w:p>
    <w:p w14:paraId="4A952057" w14:textId="77777777" w:rsidR="00187E91" w:rsidRDefault="00187E91">
      <w:pPr>
        <w:pStyle w:val="Heading5"/>
        <w:rPr>
          <w:rFonts w:cs="David" w:hint="cs"/>
          <w:b w:val="0"/>
          <w:bCs w:val="0"/>
          <w:sz w:val="28"/>
          <w:szCs w:val="28"/>
          <w:rtl/>
        </w:rPr>
      </w:pPr>
      <w:r>
        <w:rPr>
          <w:rFonts w:cs="David" w:hint="cs"/>
          <w:b w:val="0"/>
          <w:bCs w:val="0"/>
          <w:sz w:val="28"/>
          <w:szCs w:val="28"/>
          <w:rtl/>
        </w:rPr>
        <w:t xml:space="preserve">עדותה של ל' </w:t>
      </w:r>
    </w:p>
    <w:p w14:paraId="5606792E" w14:textId="77777777" w:rsidR="00187E91" w:rsidRDefault="00187E91">
      <w:pPr>
        <w:spacing w:line="240" w:lineRule="auto"/>
        <w:rPr>
          <w:rFonts w:hint="cs"/>
          <w:sz w:val="28"/>
          <w:szCs w:val="28"/>
          <w:rtl/>
        </w:rPr>
      </w:pPr>
    </w:p>
    <w:p w14:paraId="5163AFCE" w14:textId="77777777" w:rsidR="00187E91" w:rsidRDefault="00187E91">
      <w:pPr>
        <w:rPr>
          <w:rFonts w:hint="cs"/>
          <w:sz w:val="28"/>
          <w:szCs w:val="28"/>
          <w:rtl/>
        </w:rPr>
      </w:pPr>
      <w:r>
        <w:rPr>
          <w:rFonts w:hint="cs"/>
          <w:sz w:val="28"/>
          <w:szCs w:val="28"/>
          <w:rtl/>
        </w:rPr>
        <w:t xml:space="preserve">לדברי ל', המעשים המיניים שעשה בה הנאשם התחילו בשנת 1989 עת היתה בת 12. לטענת ל' המקרה הראשון ארע כאשר משפחתה של ל' ביחד עם סבתה </w:t>
      </w:r>
      <w:r>
        <w:rPr>
          <w:sz w:val="28"/>
          <w:szCs w:val="28"/>
          <w:rtl/>
        </w:rPr>
        <w:t>–</w:t>
      </w:r>
      <w:r>
        <w:rPr>
          <w:rFonts w:hint="cs"/>
          <w:sz w:val="28"/>
          <w:szCs w:val="28"/>
          <w:rtl/>
        </w:rPr>
        <w:t xml:space="preserve"> אישתו של הנאשם, נסעה לטיול בחו"ל. הנאשם נשאר להשגיח על ל' ונ.מ. אחיה בביתם שבחולון, ושם ביצע בה לראשונה, מעשה מגונה. ל' לא ידעה לומר באילו נסיבות </w:t>
      </w:r>
      <w:r>
        <w:rPr>
          <w:rFonts w:hint="cs"/>
          <w:sz w:val="28"/>
          <w:szCs w:val="28"/>
          <w:rtl/>
        </w:rPr>
        <w:lastRenderedPageBreak/>
        <w:t xml:space="preserve">ארע המקרה, או לפרט את מה שהתרחש באותם זמנים, אך ידעה לספר בעדותה בבית המשפט כי היא זוכרת בודאות שהנאשם נגע בה באיבר המין ובחזה. </w:t>
      </w:r>
    </w:p>
    <w:p w14:paraId="785C405C" w14:textId="77777777" w:rsidR="00187E91" w:rsidRDefault="00187E91">
      <w:pPr>
        <w:rPr>
          <w:rFonts w:hint="cs"/>
          <w:sz w:val="28"/>
          <w:szCs w:val="28"/>
          <w:rtl/>
        </w:rPr>
      </w:pPr>
    </w:p>
    <w:p w14:paraId="061DF10D" w14:textId="77777777" w:rsidR="00187E91" w:rsidRDefault="00187E91">
      <w:pPr>
        <w:rPr>
          <w:rFonts w:hint="cs"/>
          <w:sz w:val="28"/>
          <w:szCs w:val="28"/>
          <w:rtl/>
        </w:rPr>
      </w:pPr>
      <w:r>
        <w:rPr>
          <w:rFonts w:hint="cs"/>
          <w:sz w:val="28"/>
          <w:szCs w:val="28"/>
          <w:rtl/>
        </w:rPr>
        <w:t xml:space="preserve">בהקשר זה טען הסניגור כי דבריה של ל' וטענתה כי אינה זוכרת כלל את המעשים שעשה בה לכאורה הנאשם, סותרים את הדברים שמסרה בכתב בת/1 ובת/2, בהם מתארת ל' את האירועים הנ"ל בפירוט. </w:t>
      </w:r>
    </w:p>
    <w:p w14:paraId="45B53B4A" w14:textId="77777777" w:rsidR="00187E91" w:rsidRDefault="00187E91">
      <w:pPr>
        <w:rPr>
          <w:rFonts w:hint="cs"/>
          <w:sz w:val="28"/>
          <w:szCs w:val="28"/>
          <w:rtl/>
        </w:rPr>
      </w:pPr>
    </w:p>
    <w:p w14:paraId="54B06F3B" w14:textId="77777777" w:rsidR="00187E91" w:rsidRDefault="00187E91">
      <w:pPr>
        <w:rPr>
          <w:rFonts w:hint="cs"/>
          <w:sz w:val="28"/>
          <w:szCs w:val="28"/>
          <w:rtl/>
        </w:rPr>
      </w:pPr>
      <w:r>
        <w:rPr>
          <w:rFonts w:hint="cs"/>
          <w:sz w:val="28"/>
          <w:szCs w:val="28"/>
          <w:rtl/>
        </w:rPr>
        <w:t xml:space="preserve">במהלך עדותה הסבירה פעמים מספר כי היא זוכרת את האירועים אך מתקשה לומר את הדברים. כמו כן הסבירה ל' כיצד הצליחה לומר את הדברים במשטרה. </w:t>
      </w:r>
    </w:p>
    <w:p w14:paraId="0FA8131D" w14:textId="77777777" w:rsidR="00187E91" w:rsidRDefault="00187E91">
      <w:pPr>
        <w:rPr>
          <w:rFonts w:hint="cs"/>
          <w:sz w:val="28"/>
          <w:szCs w:val="28"/>
          <w:rtl/>
        </w:rPr>
      </w:pPr>
    </w:p>
    <w:p w14:paraId="3DF1E97F" w14:textId="77777777" w:rsidR="00187E91" w:rsidRDefault="00187E91">
      <w:pPr>
        <w:pStyle w:val="a3"/>
        <w:rPr>
          <w:rFonts w:hint="cs"/>
          <w:b/>
          <w:bCs/>
          <w:rtl/>
        </w:rPr>
      </w:pPr>
      <w:r>
        <w:rPr>
          <w:rFonts w:hint="cs"/>
          <w:b/>
          <w:bCs/>
          <w:rtl/>
        </w:rPr>
        <w:t xml:space="preserve">"עו"ד עו"ד גרובר: ... איך הצלחת לספר במשטרה את הדברים שקרו? את יכולה לשחזר לעצמך באיזה מצב היית? </w:t>
      </w:r>
    </w:p>
    <w:p w14:paraId="04977C31" w14:textId="77777777" w:rsidR="00187E91" w:rsidRDefault="00187E91">
      <w:pPr>
        <w:ind w:firstLine="567"/>
        <w:rPr>
          <w:rFonts w:hint="cs"/>
          <w:b/>
          <w:bCs/>
          <w:sz w:val="28"/>
          <w:szCs w:val="28"/>
          <w:rtl/>
        </w:rPr>
      </w:pPr>
      <w:r>
        <w:rPr>
          <w:rFonts w:hint="cs"/>
          <w:b/>
          <w:bCs/>
          <w:sz w:val="28"/>
          <w:szCs w:val="28"/>
          <w:rtl/>
        </w:rPr>
        <w:t xml:space="preserve">ת. זה היה כאילו דו"ח על מישהו אחר. </w:t>
      </w:r>
    </w:p>
    <w:p w14:paraId="4284091E" w14:textId="77777777" w:rsidR="00187E91" w:rsidRDefault="00187E91">
      <w:pPr>
        <w:ind w:firstLine="567"/>
        <w:rPr>
          <w:rFonts w:hint="cs"/>
          <w:b/>
          <w:bCs/>
          <w:sz w:val="28"/>
          <w:szCs w:val="28"/>
          <w:rtl/>
        </w:rPr>
      </w:pPr>
      <w:r>
        <w:rPr>
          <w:rFonts w:hint="cs"/>
          <w:b/>
          <w:bCs/>
          <w:sz w:val="28"/>
          <w:szCs w:val="28"/>
          <w:rtl/>
        </w:rPr>
        <w:t>ש. אבל התוכן של הדברים שסיפרת?</w:t>
      </w:r>
    </w:p>
    <w:p w14:paraId="5E5E88E8" w14:textId="77777777" w:rsidR="00187E91" w:rsidRDefault="00187E91">
      <w:pPr>
        <w:ind w:firstLine="567"/>
        <w:rPr>
          <w:rFonts w:hint="cs"/>
          <w:sz w:val="28"/>
          <w:szCs w:val="28"/>
          <w:rtl/>
        </w:rPr>
      </w:pPr>
      <w:r>
        <w:rPr>
          <w:rFonts w:hint="cs"/>
          <w:b/>
          <w:bCs/>
          <w:sz w:val="28"/>
          <w:szCs w:val="28"/>
          <w:rtl/>
        </w:rPr>
        <w:t>ת. היה עלי.</w:t>
      </w:r>
      <w:r>
        <w:rPr>
          <w:rFonts w:hint="cs"/>
          <w:sz w:val="28"/>
          <w:szCs w:val="28"/>
          <w:rtl/>
        </w:rPr>
        <w:t xml:space="preserve"> " (עמ' 53 לפרוט' ש' 27-28 ועמ' 54 לפרוט' ש' 1-3).</w:t>
      </w:r>
    </w:p>
    <w:p w14:paraId="6BB71148" w14:textId="77777777" w:rsidR="00187E91" w:rsidRDefault="00187E91">
      <w:pPr>
        <w:ind w:firstLine="567"/>
        <w:rPr>
          <w:rFonts w:hint="cs"/>
          <w:sz w:val="28"/>
          <w:szCs w:val="28"/>
          <w:rtl/>
        </w:rPr>
      </w:pPr>
    </w:p>
    <w:p w14:paraId="691EF1A9" w14:textId="77777777" w:rsidR="00187E91" w:rsidRDefault="00187E91">
      <w:pPr>
        <w:pStyle w:val="a3"/>
        <w:rPr>
          <w:rFonts w:hint="cs"/>
          <w:b/>
          <w:bCs/>
          <w:rtl/>
        </w:rPr>
      </w:pPr>
      <w:r>
        <w:rPr>
          <w:rFonts w:hint="cs"/>
          <w:b/>
          <w:bCs/>
          <w:rtl/>
        </w:rPr>
        <w:t>"ש. את חושבת שאם אני אתן לך לקרוא את ההודעה שמסרת במשטרה או את המכתבים שכתבת זה יסדר לך את הדברים?</w:t>
      </w:r>
    </w:p>
    <w:p w14:paraId="6329DFFF" w14:textId="77777777" w:rsidR="00187E91" w:rsidRDefault="00187E91">
      <w:pPr>
        <w:pStyle w:val="a3"/>
        <w:rPr>
          <w:rFonts w:hint="cs"/>
          <w:rtl/>
        </w:rPr>
      </w:pPr>
      <w:r>
        <w:rPr>
          <w:rFonts w:hint="cs"/>
          <w:b/>
          <w:bCs/>
          <w:rtl/>
        </w:rPr>
        <w:t>ת. לא, אני זוכרת. אני לא יכולה להגיד תאריכים מסויימים או שנים מסויימות. אני לא צריכה לקרוא כדי לדעת מה עברתי. "</w:t>
      </w:r>
      <w:r>
        <w:rPr>
          <w:rFonts w:hint="cs"/>
          <w:rtl/>
        </w:rPr>
        <w:t xml:space="preserve"> </w:t>
      </w:r>
    </w:p>
    <w:p w14:paraId="5883204A" w14:textId="77777777" w:rsidR="00187E91" w:rsidRDefault="00187E91">
      <w:pPr>
        <w:pStyle w:val="a3"/>
        <w:rPr>
          <w:rFonts w:hint="cs"/>
          <w:rtl/>
        </w:rPr>
      </w:pPr>
      <w:r>
        <w:rPr>
          <w:rFonts w:hint="cs"/>
          <w:rtl/>
        </w:rPr>
        <w:t>(עמ' 56 לפרוט' ש' 12-18).</w:t>
      </w:r>
    </w:p>
    <w:p w14:paraId="397A8AE1" w14:textId="77777777" w:rsidR="00187E91" w:rsidRDefault="00187E91">
      <w:pPr>
        <w:rPr>
          <w:rFonts w:hint="cs"/>
          <w:sz w:val="28"/>
          <w:szCs w:val="28"/>
          <w:rtl/>
        </w:rPr>
      </w:pPr>
    </w:p>
    <w:p w14:paraId="2D2EA4F8" w14:textId="77777777" w:rsidR="00187E91" w:rsidRDefault="00187E91">
      <w:pPr>
        <w:pStyle w:val="a3"/>
        <w:rPr>
          <w:rFonts w:hint="cs"/>
          <w:b/>
          <w:bCs/>
          <w:rtl/>
        </w:rPr>
      </w:pPr>
      <w:r>
        <w:rPr>
          <w:rFonts w:hint="cs"/>
          <w:b/>
          <w:bCs/>
          <w:rtl/>
        </w:rPr>
        <w:t>"ש. וכשהוא נגע באיבר המין שלך, למה את מתכוונת? מה הוא עשה? מה זאת אומרת הוא נגע? את זוכרת? את יכולה להחזיר את עצמך...</w:t>
      </w:r>
    </w:p>
    <w:p w14:paraId="717B7FA7" w14:textId="77777777" w:rsidR="00187E91" w:rsidRDefault="00187E91">
      <w:pPr>
        <w:ind w:firstLine="567"/>
        <w:rPr>
          <w:rFonts w:hint="cs"/>
          <w:sz w:val="28"/>
          <w:szCs w:val="28"/>
          <w:rtl/>
        </w:rPr>
      </w:pPr>
      <w:r>
        <w:rPr>
          <w:rFonts w:hint="cs"/>
          <w:b/>
          <w:bCs/>
          <w:sz w:val="28"/>
          <w:szCs w:val="28"/>
          <w:rtl/>
        </w:rPr>
        <w:t>ת. אני זוכרת אבל אני לא יכולה להגיד את זה.</w:t>
      </w:r>
      <w:r>
        <w:rPr>
          <w:rFonts w:hint="cs"/>
          <w:sz w:val="28"/>
          <w:szCs w:val="28"/>
          <w:rtl/>
        </w:rPr>
        <w:t xml:space="preserve"> " </w:t>
      </w:r>
    </w:p>
    <w:p w14:paraId="29DD2766" w14:textId="77777777" w:rsidR="00187E91" w:rsidRDefault="00187E91">
      <w:pPr>
        <w:ind w:firstLine="567"/>
        <w:rPr>
          <w:rFonts w:hint="cs"/>
          <w:sz w:val="28"/>
          <w:szCs w:val="28"/>
          <w:rtl/>
        </w:rPr>
      </w:pPr>
      <w:r>
        <w:rPr>
          <w:rFonts w:hint="cs"/>
          <w:sz w:val="28"/>
          <w:szCs w:val="28"/>
          <w:rtl/>
        </w:rPr>
        <w:t>(עמ' 62 לפרוט' ש' 11-13).</w:t>
      </w:r>
    </w:p>
    <w:p w14:paraId="243D461A" w14:textId="77777777" w:rsidR="00187E91" w:rsidRDefault="00187E91">
      <w:pPr>
        <w:rPr>
          <w:rFonts w:hint="cs"/>
          <w:sz w:val="28"/>
          <w:szCs w:val="28"/>
          <w:rtl/>
        </w:rPr>
      </w:pPr>
    </w:p>
    <w:p w14:paraId="5DB72950" w14:textId="77777777" w:rsidR="00187E91" w:rsidRDefault="00187E91">
      <w:pPr>
        <w:rPr>
          <w:rFonts w:hint="cs"/>
          <w:sz w:val="28"/>
          <w:szCs w:val="28"/>
          <w:rtl/>
        </w:rPr>
      </w:pPr>
      <w:r>
        <w:rPr>
          <w:rFonts w:hint="cs"/>
          <w:sz w:val="28"/>
          <w:szCs w:val="28"/>
          <w:rtl/>
        </w:rPr>
        <w:t xml:space="preserve">מן הנאמר ניתן להבחין כי ל' זוכרת את הדברים, אך מתקשה להביע את עצמה במילים. משום כך גם החלטנו לאפשר לתובעת להגיש מסמכים שבהם תיארה ל' את קורותיה, (אף כי הוחלט קודם לכן שלא לקבל את המסמכים הללו </w:t>
      </w:r>
      <w:r>
        <w:rPr>
          <w:rFonts w:hint="cs"/>
          <w:b/>
          <w:bCs/>
          <w:sz w:val="28"/>
          <w:szCs w:val="28"/>
          <w:rtl/>
        </w:rPr>
        <w:t xml:space="preserve">במקום עדות ראשית). </w:t>
      </w:r>
    </w:p>
    <w:p w14:paraId="56B8C20B" w14:textId="77777777" w:rsidR="00187E91" w:rsidRDefault="00187E91">
      <w:pPr>
        <w:spacing w:line="240" w:lineRule="auto"/>
        <w:rPr>
          <w:rFonts w:hint="cs"/>
          <w:sz w:val="28"/>
          <w:szCs w:val="28"/>
          <w:rtl/>
        </w:rPr>
      </w:pPr>
    </w:p>
    <w:p w14:paraId="08F913FD" w14:textId="77777777" w:rsidR="00187E91" w:rsidRDefault="00187E91">
      <w:pPr>
        <w:rPr>
          <w:rFonts w:hint="cs"/>
          <w:sz w:val="28"/>
          <w:szCs w:val="28"/>
          <w:rtl/>
        </w:rPr>
      </w:pPr>
      <w:r>
        <w:rPr>
          <w:rFonts w:hint="cs"/>
          <w:sz w:val="28"/>
          <w:szCs w:val="28"/>
          <w:rtl/>
        </w:rPr>
        <w:t xml:space="preserve">ב"כ הנאשם ביקש להראות בסיכומיו כי קיימת סתירה בין הדברים שכתבה ל' בת/1 לבין הדברים שנכתבו בת/2. בת/2 בעמ' 1 ש' 3-6 אומרת ל' כי המקרה הראשון ארע במקלחת, פרט אשר אינו מוזכר בת/1 או בעדותה הראשית בבית המשפט. אקדים ואומר, כי לדידי, אין כל חשיבות למקום האירוע, והעובדה שהעדה אינה זוכרת במדויק את פרטי האירוע לאחר שעברו שנים כה רבות, רק מעלה את אמינותה בעיני. ל' אמרה מפורשות כי פרטי האירוע "מעורבבים" אצלה. חשיבות מיקום ביצוע המעשים, הינה רק לעניין מהימנות עדותה של ל' ולא לשום צורך אחר. </w:t>
      </w:r>
    </w:p>
    <w:p w14:paraId="56808B47" w14:textId="77777777" w:rsidR="00187E91" w:rsidRDefault="00187E91">
      <w:pPr>
        <w:spacing w:line="240" w:lineRule="auto"/>
        <w:rPr>
          <w:rFonts w:hint="cs"/>
          <w:sz w:val="28"/>
          <w:szCs w:val="28"/>
          <w:rtl/>
        </w:rPr>
      </w:pPr>
    </w:p>
    <w:p w14:paraId="1C6C0FBE" w14:textId="77777777" w:rsidR="00187E91" w:rsidRDefault="00187E91">
      <w:pPr>
        <w:rPr>
          <w:rFonts w:hint="cs"/>
          <w:sz w:val="28"/>
          <w:szCs w:val="28"/>
          <w:rtl/>
        </w:rPr>
      </w:pPr>
      <w:r>
        <w:rPr>
          <w:rFonts w:hint="cs"/>
          <w:sz w:val="28"/>
          <w:szCs w:val="28"/>
          <w:rtl/>
        </w:rPr>
        <w:t>עוד טוען הסניגור כי ל' העידה בחקירה הנגדית, כי האירוע הראשון אכן התקיים במקלחת למרות שקודם לכן טענה כי אינה זוכרת באיזה חלק של הבית התרחשו הדברים. להלן הדברים שנאמרו בעמ' 73 לפרוט' ש' 12-20:</w:t>
      </w:r>
    </w:p>
    <w:p w14:paraId="78A4A38B" w14:textId="77777777" w:rsidR="00187E91" w:rsidRDefault="00187E91">
      <w:pPr>
        <w:spacing w:line="240" w:lineRule="auto"/>
        <w:rPr>
          <w:rFonts w:hint="cs"/>
          <w:sz w:val="28"/>
          <w:szCs w:val="28"/>
          <w:rtl/>
        </w:rPr>
      </w:pPr>
    </w:p>
    <w:p w14:paraId="5F22FC30" w14:textId="77777777" w:rsidR="00187E91" w:rsidRDefault="00187E91">
      <w:pPr>
        <w:pStyle w:val="a3"/>
        <w:rPr>
          <w:rFonts w:hint="cs"/>
          <w:b/>
          <w:bCs/>
          <w:rtl/>
        </w:rPr>
      </w:pPr>
      <w:r>
        <w:rPr>
          <w:rFonts w:hint="cs"/>
          <w:b/>
          <w:bCs/>
          <w:rtl/>
        </w:rPr>
        <w:t>"ש. אגב, אתם התקלחתם יחד?</w:t>
      </w:r>
    </w:p>
    <w:p w14:paraId="5C319E78" w14:textId="77777777" w:rsidR="00187E91" w:rsidRDefault="00187E91">
      <w:pPr>
        <w:ind w:firstLine="567"/>
        <w:rPr>
          <w:rFonts w:hint="cs"/>
          <w:b/>
          <w:bCs/>
          <w:sz w:val="28"/>
          <w:szCs w:val="28"/>
          <w:rtl/>
        </w:rPr>
      </w:pPr>
      <w:r>
        <w:rPr>
          <w:rFonts w:hint="cs"/>
          <w:b/>
          <w:bCs/>
          <w:sz w:val="28"/>
          <w:szCs w:val="28"/>
          <w:rtl/>
        </w:rPr>
        <w:t>השופט ג'ובראן: מי זה אתם?</w:t>
      </w:r>
    </w:p>
    <w:p w14:paraId="7699440C" w14:textId="77777777" w:rsidR="00187E91" w:rsidRDefault="00187E91">
      <w:pPr>
        <w:pStyle w:val="a3"/>
        <w:rPr>
          <w:rFonts w:hint="cs"/>
          <w:b/>
          <w:bCs/>
          <w:rtl/>
        </w:rPr>
      </w:pPr>
      <w:r>
        <w:rPr>
          <w:rFonts w:hint="cs"/>
          <w:b/>
          <w:bCs/>
          <w:rtl/>
        </w:rPr>
        <w:t>עו"ד ע.כהן: לה ולנאשם.</w:t>
      </w:r>
    </w:p>
    <w:p w14:paraId="70D4741F" w14:textId="77777777" w:rsidR="00187E91" w:rsidRDefault="00187E91">
      <w:pPr>
        <w:pStyle w:val="a3"/>
        <w:rPr>
          <w:rFonts w:hint="cs"/>
          <w:b/>
          <w:bCs/>
          <w:rtl/>
        </w:rPr>
      </w:pPr>
      <w:r>
        <w:rPr>
          <w:rFonts w:hint="cs"/>
          <w:b/>
          <w:bCs/>
          <w:rtl/>
        </w:rPr>
        <w:t xml:space="preserve">ת. לא היו מקלחות משותפות. הוא נכנס כשאני התקלחתי. הוא לא </w:t>
      </w:r>
      <w:r>
        <w:rPr>
          <w:rFonts w:hint="cs"/>
          <w:b/>
          <w:bCs/>
        </w:rPr>
        <w:t xml:space="preserve"> </w:t>
      </w:r>
      <w:r>
        <w:rPr>
          <w:rFonts w:hint="cs"/>
          <w:b/>
          <w:bCs/>
          <w:rtl/>
        </w:rPr>
        <w:t xml:space="preserve">התקלח איתי. </w:t>
      </w:r>
    </w:p>
    <w:p w14:paraId="2177BB88" w14:textId="77777777" w:rsidR="00187E91" w:rsidRDefault="00187E91">
      <w:pPr>
        <w:pStyle w:val="a3"/>
        <w:rPr>
          <w:rFonts w:hint="cs"/>
          <w:b/>
          <w:bCs/>
          <w:rtl/>
        </w:rPr>
      </w:pPr>
      <w:r>
        <w:rPr>
          <w:rFonts w:hint="cs"/>
          <w:b/>
          <w:bCs/>
          <w:rtl/>
        </w:rPr>
        <w:t>ש. אז הוא רק נכנס כשאת התקלחת והוא צפה בך, הבנתי.</w:t>
      </w:r>
    </w:p>
    <w:p w14:paraId="09620409" w14:textId="77777777" w:rsidR="00187E91" w:rsidRDefault="00187E91">
      <w:pPr>
        <w:pStyle w:val="a3"/>
        <w:rPr>
          <w:rFonts w:hint="cs"/>
          <w:b/>
          <w:bCs/>
          <w:rtl/>
        </w:rPr>
      </w:pPr>
      <w:r>
        <w:rPr>
          <w:rFonts w:hint="cs"/>
          <w:b/>
          <w:bCs/>
          <w:rtl/>
        </w:rPr>
        <w:t>ת. לא רק צפה, גם נגע.</w:t>
      </w:r>
    </w:p>
    <w:p w14:paraId="10418685" w14:textId="77777777" w:rsidR="00187E91" w:rsidRDefault="00187E91">
      <w:pPr>
        <w:pStyle w:val="a3"/>
        <w:rPr>
          <w:rFonts w:hint="cs"/>
          <w:b/>
          <w:bCs/>
          <w:rtl/>
        </w:rPr>
      </w:pPr>
      <w:r>
        <w:rPr>
          <w:rFonts w:hint="cs"/>
          <w:b/>
          <w:bCs/>
          <w:rtl/>
        </w:rPr>
        <w:t>ש. מה? הוא ביקש לסבן אותך? מה הוא ביקש לעשות?</w:t>
      </w:r>
    </w:p>
    <w:p w14:paraId="3CD2471A" w14:textId="77777777" w:rsidR="00187E91" w:rsidRDefault="00187E91">
      <w:pPr>
        <w:pStyle w:val="a3"/>
        <w:rPr>
          <w:rFonts w:hint="cs"/>
          <w:b/>
          <w:bCs/>
          <w:rtl/>
        </w:rPr>
      </w:pPr>
      <w:r>
        <w:rPr>
          <w:rFonts w:hint="cs"/>
          <w:b/>
          <w:bCs/>
          <w:rtl/>
        </w:rPr>
        <w:t xml:space="preserve">ת. כל מיני דברים. " </w:t>
      </w:r>
    </w:p>
    <w:p w14:paraId="69FE7F6B" w14:textId="77777777" w:rsidR="00187E91" w:rsidRDefault="00187E91">
      <w:pPr>
        <w:rPr>
          <w:rFonts w:hint="cs"/>
          <w:sz w:val="28"/>
          <w:szCs w:val="28"/>
          <w:rtl/>
        </w:rPr>
      </w:pPr>
      <w:r>
        <w:rPr>
          <w:rFonts w:hint="cs"/>
          <w:sz w:val="28"/>
          <w:szCs w:val="28"/>
          <w:rtl/>
        </w:rPr>
        <w:t>על עקביות דבריו של עד במהלך עדותו, אומר ביהמ"ש ב</w:t>
      </w:r>
      <w:hyperlink r:id="rId34" w:history="1">
        <w:r w:rsidR="00C550DD" w:rsidRPr="00C550DD">
          <w:rPr>
            <w:rStyle w:val="Hyperlink"/>
            <w:sz w:val="28"/>
            <w:szCs w:val="28"/>
            <w:rtl/>
          </w:rPr>
          <w:t>ע"פ 5612/92 מדינת ישראל נ' אופיר בארי ו-3 אח', פ"ד מח</w:t>
        </w:r>
      </w:hyperlink>
      <w:r>
        <w:rPr>
          <w:sz w:val="28"/>
          <w:szCs w:val="28"/>
          <w:rtl/>
        </w:rPr>
        <w:t>(1), 302,</w:t>
      </w:r>
      <w:r>
        <w:rPr>
          <w:rFonts w:hint="cs"/>
          <w:sz w:val="28"/>
          <w:szCs w:val="28"/>
          <w:rtl/>
        </w:rPr>
        <w:t xml:space="preserve"> </w:t>
      </w:r>
      <w:r>
        <w:rPr>
          <w:sz w:val="28"/>
          <w:szCs w:val="28"/>
          <w:rtl/>
        </w:rPr>
        <w:t>עמ' 353-354</w:t>
      </w:r>
      <w:r>
        <w:rPr>
          <w:rFonts w:hint="cs"/>
          <w:sz w:val="28"/>
          <w:szCs w:val="28"/>
          <w:rtl/>
        </w:rPr>
        <w:t>:</w:t>
      </w:r>
    </w:p>
    <w:p w14:paraId="636B16F1" w14:textId="77777777" w:rsidR="00187E91" w:rsidRDefault="00187E91">
      <w:pPr>
        <w:spacing w:line="240" w:lineRule="auto"/>
        <w:rPr>
          <w:rFonts w:hint="cs"/>
          <w:sz w:val="22"/>
          <w:szCs w:val="20"/>
          <w:rtl/>
        </w:rPr>
      </w:pPr>
    </w:p>
    <w:p w14:paraId="1E5C0B0C" w14:textId="77777777" w:rsidR="00187E91" w:rsidRDefault="00187E91">
      <w:pPr>
        <w:pStyle w:val="a3"/>
        <w:rPr>
          <w:rFonts w:hint="cs"/>
          <w:b/>
          <w:bCs/>
          <w:rtl/>
        </w:rPr>
      </w:pPr>
      <w:r>
        <w:rPr>
          <w:rFonts w:hint="cs"/>
          <w:b/>
          <w:bCs/>
          <w:rtl/>
        </w:rPr>
        <w:t>"</w:t>
      </w:r>
      <w:r>
        <w:rPr>
          <w:b/>
          <w:bCs/>
          <w:rtl/>
        </w:rPr>
        <w:t>יש לעולם חשיבות לעקביות תיאוריו של עד. לצורך כך ניתן לפנות גם לנושאים שהם שוליים לסוגיה שבמחלוקת</w:t>
      </w:r>
      <w:r>
        <w:rPr>
          <w:rFonts w:hint="cs"/>
          <w:b/>
          <w:bCs/>
          <w:rtl/>
        </w:rPr>
        <w:t xml:space="preserve"> ... . </w:t>
      </w:r>
      <w:r>
        <w:rPr>
          <w:b/>
          <w:bCs/>
          <w:rtl/>
        </w:rPr>
        <w:t xml:space="preserve">יחד עם זאת, יש לראות את הדברים בפרופורציה הנכונה מבחינת חשיבותם היחסית במסכת אירועים שלמה, ואם העדה </w:t>
      </w:r>
      <w:r>
        <w:rPr>
          <w:rFonts w:hint="cs"/>
          <w:b/>
          <w:bCs/>
          <w:rtl/>
        </w:rPr>
        <w:t>...</w:t>
      </w:r>
      <w:r>
        <w:rPr>
          <w:b/>
          <w:bCs/>
          <w:rtl/>
        </w:rPr>
        <w:t xml:space="preserve"> מתבלבלת בתיאורו של אירוע אחד שאינו מבין הנושאים שבמחלוקת האמיתית, אין לראות בכך נקודה בעלת חשיבות</w:t>
      </w:r>
      <w:r>
        <w:rPr>
          <w:rFonts w:hint="cs"/>
          <w:b/>
          <w:bCs/>
          <w:rtl/>
        </w:rPr>
        <w:t>."</w:t>
      </w:r>
      <w:r>
        <w:rPr>
          <w:b/>
          <w:bCs/>
          <w:rtl/>
        </w:rPr>
        <w:t xml:space="preserve"> </w:t>
      </w:r>
    </w:p>
    <w:p w14:paraId="4C2089A0" w14:textId="77777777" w:rsidR="00187E91" w:rsidRDefault="00187E91">
      <w:pPr>
        <w:pStyle w:val="a3"/>
        <w:rPr>
          <w:rFonts w:hint="cs"/>
          <w:rtl/>
        </w:rPr>
      </w:pPr>
      <w:r>
        <w:rPr>
          <w:rtl/>
        </w:rPr>
        <w:t>(</w:t>
      </w:r>
      <w:hyperlink r:id="rId35" w:history="1">
        <w:r w:rsidR="00C550DD" w:rsidRPr="00C550DD">
          <w:rPr>
            <w:rStyle w:val="Hyperlink"/>
            <w:rtl/>
          </w:rPr>
          <w:t>ע"פ 147/79, קובו נ. מדינת ישראל, פד"י ל"ג</w:t>
        </w:r>
      </w:hyperlink>
      <w:r>
        <w:rPr>
          <w:rtl/>
        </w:rPr>
        <w:t>(3)</w:t>
      </w:r>
      <w:r>
        <w:rPr>
          <w:rFonts w:hint="cs"/>
          <w:rtl/>
        </w:rPr>
        <w:t>, 721).</w:t>
      </w:r>
    </w:p>
    <w:p w14:paraId="174C96CB" w14:textId="77777777" w:rsidR="00187E91" w:rsidRDefault="00187E91">
      <w:pPr>
        <w:pStyle w:val="a3"/>
        <w:spacing w:line="240" w:lineRule="auto"/>
        <w:rPr>
          <w:rFonts w:hint="cs"/>
          <w:rtl/>
        </w:rPr>
      </w:pPr>
    </w:p>
    <w:p w14:paraId="7041B126" w14:textId="77777777" w:rsidR="00187E91" w:rsidRDefault="00187E91">
      <w:pPr>
        <w:rPr>
          <w:rFonts w:hint="cs"/>
          <w:sz w:val="28"/>
          <w:szCs w:val="28"/>
          <w:rtl/>
        </w:rPr>
      </w:pPr>
      <w:r>
        <w:rPr>
          <w:rFonts w:hint="cs"/>
          <w:sz w:val="28"/>
          <w:szCs w:val="28"/>
          <w:rtl/>
        </w:rPr>
        <w:t>העובדה שהעדה מדברת על מקלחות, בלשון רבים, מלמדת כי המדובר ביותר ממקרה אחד, בו לטענתה, נכנס הנאשם למקלחת בזמן שהיא שהתה בה. כפי שכבר נאמר לעיל אין זה מעלה או מוריד לעניין ההאשמות המיוחסות לנאשם כיצד בדיוק התרחש המקרה הראשון. העובדה שהיו מקרים נוספים אותם זוכרת ל' חמורה הרבה יותר. בעמ' 60 לפרוט' מסבירה ל' על ההתרחשויות בתוך המקלחת, כאשר מדבריה ניתן להבין כי הדבר חזר על עצמו מספר רב של פעמים (ש' 1-8):</w:t>
      </w:r>
    </w:p>
    <w:p w14:paraId="233602FB" w14:textId="77777777" w:rsidR="00187E91" w:rsidRDefault="00187E91">
      <w:pPr>
        <w:spacing w:line="240" w:lineRule="auto"/>
        <w:rPr>
          <w:rFonts w:hint="cs"/>
          <w:sz w:val="28"/>
          <w:szCs w:val="28"/>
          <w:rtl/>
        </w:rPr>
      </w:pPr>
    </w:p>
    <w:p w14:paraId="6A1D1A8B" w14:textId="77777777" w:rsidR="00187E91" w:rsidRDefault="00187E91">
      <w:pPr>
        <w:pStyle w:val="a3"/>
        <w:rPr>
          <w:rFonts w:hint="cs"/>
          <w:b/>
          <w:bCs/>
          <w:rtl/>
        </w:rPr>
      </w:pPr>
      <w:r>
        <w:rPr>
          <w:rFonts w:hint="cs"/>
          <w:b/>
          <w:bCs/>
          <w:rtl/>
        </w:rPr>
        <w:t>"ש. ושם הוא היה מה?</w:t>
      </w:r>
    </w:p>
    <w:p w14:paraId="79902BA5" w14:textId="77777777" w:rsidR="00187E91" w:rsidRDefault="00187E91">
      <w:pPr>
        <w:pStyle w:val="a3"/>
        <w:rPr>
          <w:rFonts w:hint="cs"/>
          <w:b/>
          <w:bCs/>
          <w:rtl/>
        </w:rPr>
      </w:pPr>
      <w:r>
        <w:rPr>
          <w:rFonts w:hint="cs"/>
          <w:b/>
          <w:bCs/>
          <w:rtl/>
        </w:rPr>
        <w:t>ת. נוגע.</w:t>
      </w:r>
    </w:p>
    <w:p w14:paraId="2AE76163" w14:textId="77777777" w:rsidR="00187E91" w:rsidRDefault="00187E91">
      <w:pPr>
        <w:pStyle w:val="a3"/>
        <w:rPr>
          <w:rFonts w:hint="cs"/>
          <w:b/>
          <w:bCs/>
          <w:rtl/>
        </w:rPr>
      </w:pPr>
      <w:r>
        <w:rPr>
          <w:rFonts w:hint="cs"/>
          <w:b/>
          <w:bCs/>
          <w:rtl/>
        </w:rPr>
        <w:t xml:space="preserve">ש. ואיך הוא היה? </w:t>
      </w:r>
    </w:p>
    <w:p w14:paraId="098FE3F7" w14:textId="77777777" w:rsidR="00187E91" w:rsidRDefault="00187E91">
      <w:pPr>
        <w:pStyle w:val="a3"/>
        <w:rPr>
          <w:rFonts w:hint="cs"/>
          <w:b/>
          <w:bCs/>
          <w:rtl/>
        </w:rPr>
      </w:pPr>
      <w:r>
        <w:rPr>
          <w:rFonts w:hint="cs"/>
          <w:b/>
          <w:bCs/>
          <w:rtl/>
        </w:rPr>
        <w:t>ת. לפעמים היה רק נוגע, לפעמים היה רוצה שאני אגע.</w:t>
      </w:r>
    </w:p>
    <w:p w14:paraId="70293BC4" w14:textId="77777777" w:rsidR="00187E91" w:rsidRDefault="00187E91">
      <w:pPr>
        <w:pStyle w:val="a3"/>
        <w:rPr>
          <w:rFonts w:hint="cs"/>
          <w:b/>
          <w:bCs/>
          <w:rtl/>
        </w:rPr>
      </w:pPr>
      <w:r>
        <w:rPr>
          <w:rFonts w:hint="cs"/>
          <w:b/>
          <w:bCs/>
          <w:rtl/>
        </w:rPr>
        <w:t xml:space="preserve">ש. את היית בתוך המקלחת, כלומר </w:t>
      </w:r>
      <w:r>
        <w:rPr>
          <w:b/>
          <w:bCs/>
          <w:rtl/>
        </w:rPr>
        <w:t>–</w:t>
      </w:r>
      <w:r>
        <w:rPr>
          <w:rFonts w:hint="cs"/>
          <w:b/>
          <w:bCs/>
          <w:rtl/>
        </w:rPr>
        <w:t xml:space="preserve"> היית בלי בגדים. </w:t>
      </w:r>
    </w:p>
    <w:p w14:paraId="78E6C184" w14:textId="77777777" w:rsidR="00187E91" w:rsidRDefault="00187E91">
      <w:pPr>
        <w:pStyle w:val="a3"/>
        <w:rPr>
          <w:rFonts w:hint="cs"/>
          <w:b/>
          <w:bCs/>
          <w:rtl/>
        </w:rPr>
      </w:pPr>
      <w:r>
        <w:rPr>
          <w:rFonts w:hint="cs"/>
          <w:b/>
          <w:bCs/>
          <w:rtl/>
        </w:rPr>
        <w:t>ת. כן.</w:t>
      </w:r>
    </w:p>
    <w:p w14:paraId="479AD3C6" w14:textId="77777777" w:rsidR="00187E91" w:rsidRDefault="00187E91">
      <w:pPr>
        <w:pStyle w:val="a3"/>
        <w:rPr>
          <w:rFonts w:hint="cs"/>
          <w:b/>
          <w:bCs/>
          <w:rtl/>
        </w:rPr>
      </w:pPr>
      <w:r>
        <w:rPr>
          <w:rFonts w:hint="cs"/>
          <w:b/>
          <w:bCs/>
          <w:rtl/>
        </w:rPr>
        <w:t>ש. והוא?</w:t>
      </w:r>
    </w:p>
    <w:p w14:paraId="19BB1F49" w14:textId="77777777" w:rsidR="00187E91" w:rsidRDefault="00187E91">
      <w:pPr>
        <w:pStyle w:val="a3"/>
        <w:rPr>
          <w:rFonts w:hint="cs"/>
          <w:b/>
          <w:bCs/>
          <w:rtl/>
        </w:rPr>
      </w:pPr>
      <w:r>
        <w:rPr>
          <w:rFonts w:hint="cs"/>
          <w:b/>
          <w:bCs/>
          <w:rtl/>
        </w:rPr>
        <w:t>ת. לפעמים הוא היה עם בגדים לפעמים הוא היה בלי חלק תחתון."</w:t>
      </w:r>
    </w:p>
    <w:p w14:paraId="3AABEA84" w14:textId="77777777" w:rsidR="00187E91" w:rsidRDefault="00187E91">
      <w:pPr>
        <w:pStyle w:val="a3"/>
        <w:spacing w:line="240" w:lineRule="auto"/>
        <w:rPr>
          <w:rFonts w:hint="cs"/>
          <w:b/>
          <w:bCs/>
          <w:rtl/>
        </w:rPr>
      </w:pPr>
    </w:p>
    <w:p w14:paraId="7050B03A" w14:textId="77777777" w:rsidR="00187E91" w:rsidRDefault="00187E91">
      <w:pPr>
        <w:rPr>
          <w:rFonts w:hint="cs"/>
          <w:sz w:val="28"/>
          <w:szCs w:val="28"/>
          <w:rtl/>
        </w:rPr>
      </w:pPr>
      <w:r>
        <w:rPr>
          <w:rFonts w:hint="cs"/>
          <w:sz w:val="28"/>
          <w:szCs w:val="28"/>
          <w:rtl/>
        </w:rPr>
        <w:t xml:space="preserve">בגיל 17 הכירה ל' את ע.א., וכעבור שנתיים נישאו השניים. בתקופה בה נישאו היתה ל' חיילת. היא שירתה בצה"ל במשך חמישה חודשים בלבד, ושוחררה בעקבות נישואיה. כמו כן נטען כי ל' ביקשה לשרת בבסיס רחוק מהבית, אך הדבר לא יצא אל הפועל ולבסוף שירתה ל' בבסיס ברמלה, דהיינו, קרוב למקום מגוריה דאז (עמ' 81-82 לפרוט').   </w:t>
      </w:r>
    </w:p>
    <w:p w14:paraId="62859EF3" w14:textId="77777777" w:rsidR="00187E91" w:rsidRDefault="00187E91">
      <w:pPr>
        <w:rPr>
          <w:rFonts w:hint="cs"/>
          <w:sz w:val="28"/>
          <w:szCs w:val="28"/>
          <w:rtl/>
        </w:rPr>
      </w:pPr>
    </w:p>
    <w:p w14:paraId="3B2FB01C" w14:textId="77777777" w:rsidR="00187E91" w:rsidRDefault="00187E91">
      <w:pPr>
        <w:rPr>
          <w:rFonts w:hint="cs"/>
          <w:sz w:val="28"/>
          <w:szCs w:val="28"/>
          <w:rtl/>
        </w:rPr>
      </w:pPr>
      <w:r>
        <w:rPr>
          <w:rFonts w:hint="cs"/>
          <w:sz w:val="28"/>
          <w:szCs w:val="28"/>
          <w:rtl/>
        </w:rPr>
        <w:t>בחקירתו הנגדית תמה הסניגור כיצד ל' המשיכה ללון בביתו של הנאשם גם לאחר נישואיה, למרות שהיא טוענת שהתחתנה בעיקר כדי "</w:t>
      </w:r>
      <w:r>
        <w:rPr>
          <w:rFonts w:hint="cs"/>
          <w:b/>
          <w:bCs/>
          <w:sz w:val="28"/>
          <w:szCs w:val="28"/>
          <w:rtl/>
        </w:rPr>
        <w:t>לצאת מהבית.</w:t>
      </w:r>
      <w:r>
        <w:rPr>
          <w:rFonts w:hint="cs"/>
          <w:sz w:val="28"/>
          <w:szCs w:val="28"/>
          <w:rtl/>
        </w:rPr>
        <w:t xml:space="preserve">" (עמ' 81 לפרוט' ש' 15).   </w:t>
      </w:r>
    </w:p>
    <w:p w14:paraId="2F84083A" w14:textId="77777777" w:rsidR="00187E91" w:rsidRDefault="00187E91">
      <w:pPr>
        <w:rPr>
          <w:rFonts w:hint="cs"/>
          <w:sz w:val="28"/>
          <w:szCs w:val="28"/>
          <w:rtl/>
        </w:rPr>
      </w:pPr>
    </w:p>
    <w:p w14:paraId="773C5BAE" w14:textId="77777777" w:rsidR="00187E91" w:rsidRDefault="00187E91">
      <w:pPr>
        <w:rPr>
          <w:rFonts w:hint="cs"/>
          <w:sz w:val="28"/>
          <w:szCs w:val="28"/>
          <w:rtl/>
        </w:rPr>
      </w:pPr>
      <w:r>
        <w:rPr>
          <w:rFonts w:hint="cs"/>
          <w:sz w:val="28"/>
          <w:szCs w:val="28"/>
          <w:rtl/>
        </w:rPr>
        <w:t>ל' השיבה בתחילה כי היא ובעלה לשעבר לנו בדירתו של הנאשם רק במקרה אחד (עמ' 103 לפרוט' ש' 7-13), אך לאחר מכן שינתה את גירסתה ואמרה:</w:t>
      </w:r>
    </w:p>
    <w:p w14:paraId="61960E68" w14:textId="77777777" w:rsidR="00187E91" w:rsidRDefault="00187E91">
      <w:pPr>
        <w:rPr>
          <w:rFonts w:hint="cs"/>
          <w:sz w:val="28"/>
          <w:szCs w:val="28"/>
          <w:rtl/>
        </w:rPr>
      </w:pPr>
    </w:p>
    <w:p w14:paraId="54B390B5" w14:textId="77777777" w:rsidR="00187E91" w:rsidRDefault="00187E91">
      <w:pPr>
        <w:pStyle w:val="a3"/>
        <w:rPr>
          <w:rFonts w:hint="cs"/>
          <w:rtl/>
        </w:rPr>
      </w:pPr>
      <w:r>
        <w:rPr>
          <w:rFonts w:hint="cs"/>
          <w:b/>
          <w:bCs/>
          <w:rtl/>
        </w:rPr>
        <w:t>"הנסיעות עם בעלי היו ממש ממש מועטות לשם. היינו ממש ממש בפעמים בודדות שם איתו. אל תהפוך את זה למשהו קבוע. "</w:t>
      </w:r>
      <w:r>
        <w:rPr>
          <w:rFonts w:hint="cs"/>
          <w:rtl/>
        </w:rPr>
        <w:t xml:space="preserve"> (עמ' 127 לפרוט' ש' 12-13).  </w:t>
      </w:r>
    </w:p>
    <w:p w14:paraId="07C3634C" w14:textId="77777777" w:rsidR="00187E91" w:rsidRDefault="00187E91">
      <w:pPr>
        <w:rPr>
          <w:rFonts w:hint="cs"/>
          <w:sz w:val="28"/>
          <w:szCs w:val="28"/>
          <w:rtl/>
        </w:rPr>
      </w:pPr>
    </w:p>
    <w:p w14:paraId="6DC51188" w14:textId="77777777" w:rsidR="00187E91" w:rsidRDefault="00187E91">
      <w:pPr>
        <w:rPr>
          <w:rFonts w:hint="cs"/>
          <w:sz w:val="28"/>
          <w:szCs w:val="28"/>
          <w:rtl/>
        </w:rPr>
      </w:pPr>
      <w:r>
        <w:rPr>
          <w:rFonts w:hint="cs"/>
          <w:sz w:val="28"/>
          <w:szCs w:val="28"/>
          <w:rtl/>
        </w:rPr>
        <w:t>בהמשך החקירה הנגדית נתנה ל' שלושה הסברים לעובדה שהמשיכה בביקוריה בבית הנאשם, הראשון, "</w:t>
      </w:r>
      <w:r>
        <w:rPr>
          <w:rFonts w:hint="cs"/>
          <w:b/>
          <w:bCs/>
          <w:sz w:val="28"/>
          <w:szCs w:val="28"/>
          <w:rtl/>
        </w:rPr>
        <w:t>כי חשבתי שאם אני אהיה עם בעלי אז הוא לא יגע בי.</w:t>
      </w:r>
      <w:r>
        <w:rPr>
          <w:rFonts w:hint="cs"/>
          <w:sz w:val="28"/>
          <w:szCs w:val="28"/>
          <w:rtl/>
        </w:rPr>
        <w:t>"(עמ' 98 לפרוט' ש' 19), השני, הנאשם איים עליה שאם תסרב לו יספר לבעלה שהיא שוכבת איתו ועם זקנים אחרים(כפי שנאמר בת/2 עמ' 2 ש' 25-26). והשלישי, מסובך יותר, בו הודתה ל' כי אינה יכולה לתת הסבר רציונלי לשאלה זו (עמ' 126 לפרוט' ש' 16-19):</w:t>
      </w:r>
    </w:p>
    <w:p w14:paraId="3C3E6DB7" w14:textId="77777777" w:rsidR="00187E91" w:rsidRDefault="00187E91">
      <w:pPr>
        <w:rPr>
          <w:rFonts w:hint="cs"/>
          <w:sz w:val="28"/>
          <w:szCs w:val="28"/>
          <w:rtl/>
        </w:rPr>
      </w:pPr>
    </w:p>
    <w:p w14:paraId="4203E11E" w14:textId="77777777" w:rsidR="00187E91" w:rsidRDefault="00187E91">
      <w:pPr>
        <w:pStyle w:val="a3"/>
        <w:rPr>
          <w:rFonts w:hint="cs"/>
          <w:b/>
          <w:bCs/>
          <w:rtl/>
        </w:rPr>
      </w:pPr>
      <w:r>
        <w:rPr>
          <w:rFonts w:hint="cs"/>
          <w:b/>
          <w:bCs/>
          <w:rtl/>
        </w:rPr>
        <w:t>"ש. אבל אם את ידעת שיש פוטנציאל הרסני, במרכאות, במפגש שכזה, מדוע את ביוזמתך מגיעה לאותו מקום?</w:t>
      </w:r>
    </w:p>
    <w:p w14:paraId="29E01B5C" w14:textId="77777777" w:rsidR="00187E91" w:rsidRDefault="00187E91">
      <w:pPr>
        <w:pStyle w:val="a3"/>
        <w:rPr>
          <w:rFonts w:hint="cs"/>
          <w:b/>
          <w:bCs/>
          <w:rtl/>
        </w:rPr>
      </w:pPr>
      <w:r>
        <w:rPr>
          <w:rFonts w:hint="cs"/>
          <w:b/>
          <w:bCs/>
          <w:rtl/>
        </w:rPr>
        <w:t xml:space="preserve">ת. אני לא יכולה להסביר לך את זה. כמו שאני לא יכולה להסביר לך למה נשארתי שם אחת עשרה שנים."  </w:t>
      </w:r>
    </w:p>
    <w:p w14:paraId="15865BA3" w14:textId="77777777" w:rsidR="00187E91" w:rsidRDefault="00187E91">
      <w:pPr>
        <w:pStyle w:val="a3"/>
        <w:rPr>
          <w:rFonts w:hint="cs"/>
          <w:rtl/>
        </w:rPr>
      </w:pPr>
    </w:p>
    <w:p w14:paraId="5E762D11" w14:textId="77777777" w:rsidR="00187E91" w:rsidRDefault="00187E91">
      <w:pPr>
        <w:pStyle w:val="BodyText"/>
        <w:spacing w:line="360" w:lineRule="auto"/>
        <w:rPr>
          <w:rFonts w:cs="David" w:hint="cs"/>
          <w:sz w:val="28"/>
          <w:szCs w:val="28"/>
          <w:rtl/>
        </w:rPr>
      </w:pPr>
      <w:r>
        <w:rPr>
          <w:rFonts w:cs="David" w:hint="cs"/>
          <w:sz w:val="28"/>
          <w:szCs w:val="28"/>
          <w:rtl/>
        </w:rPr>
        <w:t>מתוך כך ניתן להבין את התנהגותה הלא רציונלית של ל'. זו התנהגות דומה להתנהגות פרפר הנמשך אל האש המכלה אותו, לא נמנעה ממפגשים עם הנאשם, למרות שידעה שיתכן והנאשם יפגע בה, כפי שעשה כבר פעמים רבות בעבר.</w:t>
      </w:r>
    </w:p>
    <w:p w14:paraId="76ABCF7F" w14:textId="77777777" w:rsidR="00187E91" w:rsidRDefault="00187E91">
      <w:pPr>
        <w:pStyle w:val="BodyText"/>
        <w:spacing w:line="360" w:lineRule="auto"/>
        <w:rPr>
          <w:rFonts w:cs="David" w:hint="cs"/>
          <w:sz w:val="28"/>
          <w:szCs w:val="28"/>
          <w:rtl/>
        </w:rPr>
      </w:pPr>
    </w:p>
    <w:p w14:paraId="384431AD" w14:textId="77777777" w:rsidR="00187E91" w:rsidRDefault="00187E91">
      <w:pPr>
        <w:pStyle w:val="BodyText"/>
        <w:spacing w:line="360" w:lineRule="auto"/>
        <w:rPr>
          <w:rFonts w:cs="David" w:hint="cs"/>
          <w:sz w:val="28"/>
          <w:szCs w:val="28"/>
          <w:rtl/>
        </w:rPr>
      </w:pPr>
      <w:r>
        <w:rPr>
          <w:rFonts w:cs="David" w:hint="cs"/>
          <w:sz w:val="28"/>
          <w:szCs w:val="28"/>
          <w:rtl/>
        </w:rPr>
        <w:t xml:space="preserve">כמו כן, חזרה ל' מספר פעמים במהלך עדותה על העובדה שליד הנאשם היא נשארה, בעיני רוחה, בת 12, גם כאשר היתה כבר מבוגרת יותר. </w:t>
      </w:r>
    </w:p>
    <w:p w14:paraId="2B327B1D" w14:textId="77777777" w:rsidR="00187E91" w:rsidRDefault="00187E91">
      <w:pPr>
        <w:pStyle w:val="BodyText"/>
        <w:spacing w:line="360" w:lineRule="auto"/>
        <w:rPr>
          <w:rFonts w:cs="David" w:hint="cs"/>
          <w:sz w:val="28"/>
          <w:szCs w:val="28"/>
          <w:rtl/>
        </w:rPr>
      </w:pPr>
    </w:p>
    <w:p w14:paraId="4AA9C307" w14:textId="77777777" w:rsidR="00187E91" w:rsidRDefault="00187E91">
      <w:pPr>
        <w:pStyle w:val="a3"/>
        <w:rPr>
          <w:rFonts w:hint="cs"/>
          <w:rtl/>
        </w:rPr>
      </w:pPr>
      <w:r>
        <w:rPr>
          <w:rFonts w:hint="cs"/>
          <w:b/>
          <w:bCs/>
          <w:rtl/>
        </w:rPr>
        <w:t xml:space="preserve">"אמרתי לך </w:t>
      </w:r>
      <w:r>
        <w:rPr>
          <w:b/>
          <w:bCs/>
          <w:rtl/>
        </w:rPr>
        <w:t>–</w:t>
      </w:r>
      <w:r>
        <w:rPr>
          <w:rFonts w:hint="cs"/>
          <w:b/>
          <w:bCs/>
          <w:rtl/>
        </w:rPr>
        <w:t xml:space="preserve"> לידו תמיד הייתי ילדה בת שתיים עשרה. אתה לא מצליח להבין את זה, נכון? לא תצליח להבין את זה."</w:t>
      </w:r>
      <w:r>
        <w:rPr>
          <w:rFonts w:hint="cs"/>
          <w:rtl/>
        </w:rPr>
        <w:t xml:space="preserve"> (עמ' 101 לפרוט' ש' 22-23).</w:t>
      </w:r>
    </w:p>
    <w:p w14:paraId="6DABC5EC" w14:textId="77777777" w:rsidR="00187E91" w:rsidRDefault="00187E91">
      <w:pPr>
        <w:pStyle w:val="BodyText"/>
        <w:spacing w:line="360" w:lineRule="auto"/>
        <w:rPr>
          <w:rFonts w:cs="David" w:hint="cs"/>
          <w:sz w:val="28"/>
          <w:szCs w:val="28"/>
          <w:rtl/>
        </w:rPr>
      </w:pPr>
    </w:p>
    <w:p w14:paraId="71D4DB87" w14:textId="77777777" w:rsidR="00187E91" w:rsidRDefault="00187E91">
      <w:pPr>
        <w:pStyle w:val="a3"/>
        <w:rPr>
          <w:rFonts w:hint="cs"/>
          <w:rtl/>
        </w:rPr>
      </w:pPr>
      <w:r>
        <w:rPr>
          <w:rFonts w:hint="cs"/>
          <w:b/>
          <w:bCs/>
          <w:rtl/>
        </w:rPr>
        <w:t xml:space="preserve">"כאן אני אישה מבוגרת אבל איתו אני ילדה בת שתיים עשרה. איתו אני ילדה בת שתיים עשרה, תקועה אי שם בגיל שתיים עשרה." </w:t>
      </w:r>
      <w:r>
        <w:rPr>
          <w:rFonts w:hint="cs"/>
          <w:rtl/>
        </w:rPr>
        <w:t>(עמ' 130 לפרוט' ש' 10-11).</w:t>
      </w:r>
    </w:p>
    <w:p w14:paraId="0DF6C05C" w14:textId="77777777" w:rsidR="00187E91" w:rsidRDefault="00187E91">
      <w:pPr>
        <w:pStyle w:val="a3"/>
        <w:rPr>
          <w:rFonts w:hint="cs"/>
          <w:rtl/>
        </w:rPr>
      </w:pPr>
    </w:p>
    <w:p w14:paraId="4E3E35B4" w14:textId="77777777" w:rsidR="00187E91" w:rsidRDefault="00187E91">
      <w:pPr>
        <w:pStyle w:val="a3"/>
        <w:rPr>
          <w:rFonts w:hint="cs"/>
          <w:b/>
          <w:bCs/>
          <w:rtl/>
        </w:rPr>
      </w:pPr>
      <w:r>
        <w:rPr>
          <w:rFonts w:hint="cs"/>
          <w:b/>
          <w:bCs/>
          <w:rtl/>
        </w:rPr>
        <w:t>"כי בכל מקרה הוא היה חלק מהמשפחה שלי. הוא עדיין חלק מהמשפחה שלי, בין אם הוא עשה מעשים טובים או רעים הוא... הוא עדיין בגדר סבא שלי."</w:t>
      </w:r>
      <w:r>
        <w:rPr>
          <w:rFonts w:hint="cs"/>
          <w:rtl/>
        </w:rPr>
        <w:t xml:space="preserve"> (עמ' 126 לפרוט' ש' 10-12). </w:t>
      </w:r>
    </w:p>
    <w:p w14:paraId="439F21A4" w14:textId="77777777" w:rsidR="00187E91" w:rsidRDefault="00187E91">
      <w:pPr>
        <w:pStyle w:val="a3"/>
        <w:rPr>
          <w:rFonts w:hint="cs"/>
          <w:rtl/>
        </w:rPr>
      </w:pPr>
    </w:p>
    <w:p w14:paraId="4ADA75F5" w14:textId="77777777" w:rsidR="00187E91" w:rsidRDefault="00187E91">
      <w:pPr>
        <w:pStyle w:val="BodyText"/>
        <w:spacing w:line="360" w:lineRule="auto"/>
        <w:rPr>
          <w:rFonts w:cs="David" w:hint="cs"/>
          <w:sz w:val="28"/>
          <w:szCs w:val="28"/>
          <w:rtl/>
        </w:rPr>
      </w:pPr>
      <w:r>
        <w:rPr>
          <w:rFonts w:cs="David" w:hint="cs"/>
          <w:sz w:val="28"/>
          <w:szCs w:val="28"/>
          <w:rtl/>
        </w:rPr>
        <w:t>הסבר זה, גם אם אינו שכלתני, יש בו כדי להסביר את התנהגותה של ל'. במקרים כאלה, לא ניתן למדוד את התנהגותו של הקורבן באמות המידה הרגילות. גם קורבן התעללות, ככל אדם אחר, מעוניין להמשיך ולהיות חלק מהתא המשפחתי לתוכו הוא נולד, גם אם אותה מסגרת משפחתית גורמת לו סבל רב, בבחינת "אליה וקוץ בה".</w:t>
      </w:r>
    </w:p>
    <w:p w14:paraId="39EC08A1" w14:textId="77777777" w:rsidR="00187E91" w:rsidRDefault="00187E91">
      <w:pPr>
        <w:pStyle w:val="BodyText"/>
        <w:spacing w:line="360" w:lineRule="auto"/>
        <w:rPr>
          <w:rFonts w:cs="David" w:hint="cs"/>
          <w:sz w:val="28"/>
          <w:szCs w:val="28"/>
          <w:rtl/>
        </w:rPr>
      </w:pPr>
    </w:p>
    <w:p w14:paraId="2F13CD0D" w14:textId="77777777" w:rsidR="00187E91" w:rsidRDefault="00187E91">
      <w:pPr>
        <w:pStyle w:val="BodyText"/>
        <w:spacing w:line="360" w:lineRule="auto"/>
        <w:rPr>
          <w:rFonts w:cs="David" w:hint="cs"/>
          <w:sz w:val="28"/>
          <w:szCs w:val="28"/>
          <w:rtl/>
        </w:rPr>
      </w:pPr>
      <w:r>
        <w:rPr>
          <w:rFonts w:cs="David" w:hint="cs"/>
          <w:sz w:val="28"/>
          <w:szCs w:val="28"/>
          <w:rtl/>
        </w:rPr>
        <w:t xml:space="preserve">אנו עדים לקיומה של תופעה זו אצל נשים מוכות, ילדים מוכים, קורבנות התעללות והזנחה מצד ההורה, ואף אצל קורבנות תקיפה מינית מחוץ למשפחה, אשר מסיבות חברתיות אינם מתלוננים ואף שבים להתרועע עם האדם שתקף אותם. </w:t>
      </w:r>
    </w:p>
    <w:p w14:paraId="25AE26EB" w14:textId="77777777" w:rsidR="00187E91" w:rsidRDefault="00187E91">
      <w:pPr>
        <w:pStyle w:val="BodyText"/>
        <w:spacing w:line="360" w:lineRule="auto"/>
        <w:rPr>
          <w:rFonts w:cs="David" w:hint="cs"/>
          <w:sz w:val="28"/>
          <w:szCs w:val="28"/>
          <w:rtl/>
        </w:rPr>
      </w:pPr>
    </w:p>
    <w:p w14:paraId="2517CBE1" w14:textId="77777777" w:rsidR="00187E91" w:rsidRDefault="00187E91">
      <w:pPr>
        <w:pStyle w:val="BodyText"/>
        <w:spacing w:line="360" w:lineRule="auto"/>
        <w:rPr>
          <w:rFonts w:cs="David" w:hint="cs"/>
          <w:sz w:val="28"/>
          <w:szCs w:val="28"/>
          <w:rtl/>
        </w:rPr>
      </w:pPr>
      <w:r>
        <w:rPr>
          <w:rFonts w:cs="David" w:hint="cs"/>
          <w:sz w:val="28"/>
          <w:szCs w:val="28"/>
          <w:rtl/>
        </w:rPr>
        <w:t>נכון הוא, כי במצב "רגיל", ימנע אדם מפגישה עם אדם אחר כאשר הוא יודע שיש סיכוי שהאחר יפגע בו. אך מצבים כגון זה בו עסקינן אינם כאלה. הרצון להיות חלק ממשפחה גובר על ההגיון, ואין זה צודק שנראה ב"חוסר ההיגיון" של הקורבן, נסיבה מקלה לטובת הפוגע.</w:t>
      </w:r>
    </w:p>
    <w:p w14:paraId="1CF54DA8" w14:textId="77777777" w:rsidR="00187E91" w:rsidRDefault="00187E91">
      <w:pPr>
        <w:pStyle w:val="BodyText"/>
        <w:spacing w:line="360" w:lineRule="auto"/>
        <w:rPr>
          <w:rFonts w:cs="David" w:hint="cs"/>
          <w:sz w:val="28"/>
          <w:szCs w:val="28"/>
          <w:rtl/>
        </w:rPr>
      </w:pPr>
    </w:p>
    <w:p w14:paraId="09B0F47C" w14:textId="77777777" w:rsidR="00187E91" w:rsidRDefault="00187E91">
      <w:pPr>
        <w:pStyle w:val="BodyText"/>
        <w:spacing w:line="360" w:lineRule="auto"/>
        <w:rPr>
          <w:rFonts w:cs="David" w:hint="cs"/>
          <w:sz w:val="28"/>
          <w:szCs w:val="28"/>
          <w:rtl/>
        </w:rPr>
      </w:pPr>
      <w:r>
        <w:rPr>
          <w:rFonts w:cs="David" w:hint="cs"/>
          <w:sz w:val="28"/>
          <w:szCs w:val="28"/>
          <w:rtl/>
        </w:rPr>
        <w:t xml:space="preserve">חשוב לציין של' חזרה ואמרה מספר פעמים במהלך עדותה, כי הדברים נעשו בהסכמה. הנאשם לא כפה עצמו על ל' תוך שימוש בכח פיזי. הנאשם מעולם לא השתמש בכוח או באלימות מסוג כלשהו. שיטת הפעולה שלו היתה פסיכולוגית נפשית. לטענתה, הנאשם שיכנע אותה, עוד בגיל צעיר (12), כי משפחתה לא אוהבת אותה, וכי הוריה מעדיפים את ילדיהם האחרים על פניה. מאידך הדגיש הנאשם את אהבתו אליה, ואת העובדה שהיא מיוחדת בעיניו, והסביר לה כי במעשיו הוא משמש לה כמורה, וכי ההתנסויות עימו הופכות אותה לאישה מנוסה מינית, דבר שיקל עליה בעתיד, כאשר תרצה להרשים את בני זוגה העתידיים. הנאשם השתמש בשיטת המקל וגזר. </w:t>
      </w:r>
    </w:p>
    <w:p w14:paraId="649FF357" w14:textId="77777777" w:rsidR="00187E91" w:rsidRDefault="00187E91">
      <w:pPr>
        <w:pStyle w:val="BodyText"/>
        <w:spacing w:line="360" w:lineRule="auto"/>
        <w:rPr>
          <w:rFonts w:cs="David" w:hint="cs"/>
          <w:sz w:val="28"/>
          <w:szCs w:val="28"/>
          <w:rtl/>
        </w:rPr>
      </w:pPr>
    </w:p>
    <w:p w14:paraId="67473695" w14:textId="77777777" w:rsidR="00187E91" w:rsidRDefault="00187E91">
      <w:pPr>
        <w:pStyle w:val="BodyText"/>
        <w:spacing w:line="360" w:lineRule="auto"/>
        <w:rPr>
          <w:rFonts w:cs="David" w:hint="cs"/>
          <w:sz w:val="28"/>
          <w:szCs w:val="28"/>
          <w:rtl/>
        </w:rPr>
      </w:pPr>
      <w:r>
        <w:rPr>
          <w:rFonts w:cs="David" w:hint="cs"/>
          <w:sz w:val="28"/>
          <w:szCs w:val="28"/>
          <w:rtl/>
        </w:rPr>
        <w:t xml:space="preserve">הנאשם אף טען בפניה כי הוריה היו שמחים אילו היתה הולכת לעולמה בניתוח אותו עברה כשהיתה תינוקת. במקביל, הפחיד אותה בטענה כי אם תספר על מערכת היחסים ביניהם הדבר יגרום למות סבתה, לפרידה בין הוריה, ולכך שהיא ואחיה ישלחו למשפחות אומנות. מצד אחד הבטיח לה הווה ועתיד טוב יותר, אם תחווה התנסויות מיניות ומצד שני איים עליה כי אם הקשר ביניהם יחשף </w:t>
      </w:r>
      <w:r>
        <w:rPr>
          <w:rFonts w:cs="David"/>
          <w:sz w:val="28"/>
          <w:szCs w:val="28"/>
          <w:rtl/>
        </w:rPr>
        <w:t>–</w:t>
      </w:r>
      <w:r>
        <w:rPr>
          <w:rFonts w:cs="David" w:hint="cs"/>
          <w:sz w:val="28"/>
          <w:szCs w:val="28"/>
          <w:rtl/>
        </w:rPr>
        <w:t xml:space="preserve"> התוצאה תהיה הרסנית לה ולמשפחתה. </w:t>
      </w:r>
    </w:p>
    <w:p w14:paraId="3205D423" w14:textId="77777777" w:rsidR="00187E91" w:rsidRDefault="00187E91">
      <w:pPr>
        <w:pStyle w:val="BodyText"/>
        <w:spacing w:line="360" w:lineRule="auto"/>
        <w:rPr>
          <w:rFonts w:cs="David" w:hint="cs"/>
          <w:sz w:val="28"/>
          <w:szCs w:val="28"/>
          <w:rtl/>
        </w:rPr>
      </w:pPr>
    </w:p>
    <w:p w14:paraId="24A80CAC" w14:textId="77777777" w:rsidR="00187E91" w:rsidRDefault="00187E91">
      <w:pPr>
        <w:pStyle w:val="BodyText"/>
        <w:spacing w:line="360" w:lineRule="auto"/>
        <w:rPr>
          <w:rFonts w:cs="David" w:hint="cs"/>
          <w:sz w:val="28"/>
          <w:szCs w:val="28"/>
          <w:rtl/>
        </w:rPr>
      </w:pPr>
      <w:r>
        <w:rPr>
          <w:rFonts w:cs="David" w:hint="cs"/>
          <w:sz w:val="28"/>
          <w:szCs w:val="28"/>
          <w:rtl/>
        </w:rPr>
        <w:t xml:space="preserve">הנאשם אף השתמש בציון  העובדה שאין קשר דם  </w:t>
      </w:r>
      <w:r>
        <w:rPr>
          <w:rFonts w:cs="David" w:hint="cs"/>
          <w:sz w:val="28"/>
          <w:szCs w:val="28"/>
          <w:u w:val="single"/>
          <w:rtl/>
        </w:rPr>
        <w:t>ביולוגי</w:t>
      </w:r>
      <w:r>
        <w:rPr>
          <w:rFonts w:cs="David" w:hint="cs"/>
          <w:sz w:val="28"/>
          <w:szCs w:val="28"/>
          <w:rtl/>
        </w:rPr>
        <w:t xml:space="preserve"> בינו לבין ל', והסביר לה, שהקשר ביניהם מותר לאור העובדה שהוא "סבא חורג".</w:t>
      </w:r>
    </w:p>
    <w:p w14:paraId="5DFAE0AC" w14:textId="77777777" w:rsidR="00187E91" w:rsidRDefault="00187E91">
      <w:pPr>
        <w:pStyle w:val="BodyText"/>
        <w:spacing w:line="360" w:lineRule="auto"/>
        <w:rPr>
          <w:rFonts w:cs="David" w:hint="cs"/>
          <w:sz w:val="28"/>
          <w:szCs w:val="28"/>
          <w:rtl/>
        </w:rPr>
      </w:pPr>
    </w:p>
    <w:p w14:paraId="7C8A1D8B" w14:textId="77777777" w:rsidR="00187E91" w:rsidRDefault="00187E91">
      <w:pPr>
        <w:pStyle w:val="BodyText"/>
        <w:spacing w:line="360" w:lineRule="auto"/>
        <w:rPr>
          <w:rFonts w:cs="David" w:hint="cs"/>
          <w:sz w:val="28"/>
          <w:szCs w:val="28"/>
          <w:rtl/>
        </w:rPr>
      </w:pPr>
      <w:r>
        <w:rPr>
          <w:rFonts w:cs="David" w:hint="cs"/>
          <w:sz w:val="28"/>
          <w:szCs w:val="28"/>
          <w:rtl/>
        </w:rPr>
        <w:t xml:space="preserve">לשיטתו של הנאשם צריכה היתה ל' להעניק לו, ורק לו, את מירב תשומת הלב מהבחינה המינית. לטענתה, הנאשם הביע מורת רוח, בעת שנאלץ "להתחלק" בה עם אדם אחר. (ת/2 עמ' 2).  </w:t>
      </w:r>
    </w:p>
    <w:p w14:paraId="599C4F63" w14:textId="77777777" w:rsidR="00187E91" w:rsidRDefault="00187E91">
      <w:pPr>
        <w:pStyle w:val="BodyText"/>
        <w:spacing w:line="360" w:lineRule="auto"/>
        <w:rPr>
          <w:rFonts w:cs="David" w:hint="cs"/>
          <w:sz w:val="28"/>
          <w:szCs w:val="28"/>
          <w:rtl/>
        </w:rPr>
      </w:pPr>
    </w:p>
    <w:p w14:paraId="5C9E6666" w14:textId="77777777" w:rsidR="00187E91" w:rsidRDefault="00187E91">
      <w:pPr>
        <w:pStyle w:val="BodyText"/>
        <w:spacing w:line="360" w:lineRule="auto"/>
        <w:rPr>
          <w:rFonts w:cs="David" w:hint="cs"/>
          <w:sz w:val="28"/>
          <w:szCs w:val="28"/>
          <w:rtl/>
        </w:rPr>
      </w:pPr>
      <w:r>
        <w:rPr>
          <w:rFonts w:cs="David" w:hint="cs"/>
          <w:sz w:val="28"/>
          <w:szCs w:val="28"/>
          <w:rtl/>
        </w:rPr>
        <w:t xml:space="preserve">כך הרכיב הנאשם מערך שלם ומקיף של שקרים בעיני ל', עוד בהיותה בת 12. דבריו הרחיקו אותה מבני משפחתה, ויצרו דינמיקה של שקרים שהביאה את ל' למצב בו היא חיה "חיים כפולים", ולתלות בנאשם המשמש לה כעוגן הצלה. </w:t>
      </w:r>
    </w:p>
    <w:p w14:paraId="43CB444D" w14:textId="77777777" w:rsidR="00187E91" w:rsidRDefault="00187E91">
      <w:pPr>
        <w:pStyle w:val="BodyText"/>
        <w:spacing w:line="360" w:lineRule="auto"/>
        <w:rPr>
          <w:rFonts w:cs="David" w:hint="cs"/>
          <w:sz w:val="28"/>
          <w:szCs w:val="28"/>
          <w:rtl/>
        </w:rPr>
      </w:pPr>
    </w:p>
    <w:p w14:paraId="6808115E" w14:textId="77777777" w:rsidR="00187E91" w:rsidRDefault="00187E91">
      <w:pPr>
        <w:pStyle w:val="BodyText"/>
        <w:spacing w:line="360" w:lineRule="auto"/>
        <w:rPr>
          <w:rFonts w:cs="David" w:hint="cs"/>
          <w:sz w:val="28"/>
          <w:szCs w:val="28"/>
          <w:rtl/>
        </w:rPr>
      </w:pPr>
      <w:r>
        <w:rPr>
          <w:rFonts w:cs="David" w:hint="cs"/>
          <w:sz w:val="28"/>
          <w:szCs w:val="28"/>
          <w:rtl/>
        </w:rPr>
        <w:t xml:space="preserve">במעשיו גרם הנאשם לניתוקה של ל' גם מהסביבה שמחוץ לבית. וזאת בשני מישורים. הראשון, דבריו באשר לצורך לשמור את הסוד, וכעסו של הנאשם כאשר היה נאלץ "להתחלק" בל' עם אדם אחר. השני, מעשיו של הנאשם גרמו לתגובה נפשית וגופנית </w:t>
      </w:r>
      <w:r>
        <w:rPr>
          <w:rFonts w:cs="David"/>
          <w:sz w:val="28"/>
          <w:szCs w:val="28"/>
          <w:rtl/>
        </w:rPr>
        <w:t>–</w:t>
      </w:r>
      <w:r>
        <w:rPr>
          <w:rFonts w:cs="David" w:hint="cs"/>
          <w:sz w:val="28"/>
          <w:szCs w:val="28"/>
          <w:rtl/>
        </w:rPr>
        <w:t xml:space="preserve"> ל' החלה להשמין ולהיות דיכאונית, ובכך דחתה ל' אנשים, הן פיזית והן נפשית.</w:t>
      </w:r>
    </w:p>
    <w:p w14:paraId="188F235C" w14:textId="77777777" w:rsidR="00187E91" w:rsidRDefault="00187E91">
      <w:pPr>
        <w:pStyle w:val="BodyText"/>
        <w:spacing w:line="360" w:lineRule="auto"/>
        <w:rPr>
          <w:rFonts w:cs="David" w:hint="cs"/>
          <w:sz w:val="28"/>
          <w:szCs w:val="28"/>
          <w:rtl/>
        </w:rPr>
      </w:pPr>
    </w:p>
    <w:p w14:paraId="464C3C97" w14:textId="77777777" w:rsidR="00187E91" w:rsidRDefault="00187E91">
      <w:pPr>
        <w:pStyle w:val="BodyText"/>
        <w:spacing w:line="360" w:lineRule="auto"/>
        <w:rPr>
          <w:rFonts w:cs="David" w:hint="cs"/>
          <w:sz w:val="28"/>
          <w:szCs w:val="28"/>
          <w:rtl/>
        </w:rPr>
      </w:pPr>
      <w:r>
        <w:rPr>
          <w:rFonts w:cs="David" w:hint="cs"/>
          <w:sz w:val="28"/>
          <w:szCs w:val="28"/>
          <w:rtl/>
        </w:rPr>
        <w:t xml:space="preserve">ל' נותרה מבודדת </w:t>
      </w:r>
      <w:r>
        <w:rPr>
          <w:rFonts w:cs="David"/>
          <w:sz w:val="28"/>
          <w:szCs w:val="28"/>
          <w:rtl/>
        </w:rPr>
        <w:t>–</w:t>
      </w:r>
      <w:r>
        <w:rPr>
          <w:rFonts w:cs="David" w:hint="cs"/>
          <w:sz w:val="28"/>
          <w:szCs w:val="28"/>
          <w:rtl/>
        </w:rPr>
        <w:t xml:space="preserve"> מצד אחד לא היתה יכולה לתקשר עם בני משפחתה בשל החשש שמא תיוודע להם האמת, ומאידך לא היתה מסוגלת ליצור קשרים חברתיים חוץ משפחתיים, עם אחרים שאינם מבני משפחתה, וזאת לאור חוסר היכולת הנפשית, הנובע מהרגשת הדיכאון. מצב זה גרם לל' לחוש בדידות קשה אשר רק הגבירה את הדיכאון. </w:t>
      </w:r>
    </w:p>
    <w:p w14:paraId="75BD4139" w14:textId="77777777" w:rsidR="00187E91" w:rsidRDefault="00187E91">
      <w:pPr>
        <w:pStyle w:val="BodyText"/>
        <w:rPr>
          <w:rFonts w:cs="David" w:hint="cs"/>
          <w:sz w:val="28"/>
          <w:szCs w:val="28"/>
          <w:rtl/>
        </w:rPr>
      </w:pPr>
      <w:r>
        <w:rPr>
          <w:rFonts w:cs="David" w:hint="cs"/>
          <w:sz w:val="28"/>
          <w:szCs w:val="28"/>
          <w:rtl/>
        </w:rPr>
        <w:t xml:space="preserve"> </w:t>
      </w:r>
    </w:p>
    <w:p w14:paraId="787C15C6" w14:textId="77777777" w:rsidR="00187E91" w:rsidRDefault="00187E91">
      <w:pPr>
        <w:pStyle w:val="BodyText"/>
        <w:spacing w:line="360" w:lineRule="auto"/>
        <w:rPr>
          <w:rFonts w:cs="David" w:hint="cs"/>
          <w:sz w:val="28"/>
          <w:szCs w:val="28"/>
          <w:rtl/>
        </w:rPr>
      </w:pPr>
      <w:r>
        <w:rPr>
          <w:rFonts w:cs="David" w:hint="cs"/>
          <w:sz w:val="28"/>
          <w:szCs w:val="28"/>
          <w:rtl/>
        </w:rPr>
        <w:t xml:space="preserve">לטענת ל' הנאשם היה תוקף אותה גם כששהתה בביתו עם בעלה, וכשאנשים נוספים שהו בבית בחדרים אחרים. הנאשם היה נכנס לחדר בו שהתה ומבצע בה מעשה מגונה, על אף  שבני המשפחה האחרים היו באותה עת בחדר הסמוך. הנאשם טען כי לא ניתן לבצע את המעשים שתוארו על ידי ל' בדירתו של הנאשם, שהיא לטענתו: "דירת 3 חדרים קטנה וצפופה". </w:t>
      </w:r>
    </w:p>
    <w:p w14:paraId="4B5C46B0" w14:textId="77777777" w:rsidR="00187E91" w:rsidRDefault="00187E91">
      <w:pPr>
        <w:pStyle w:val="BodyText"/>
        <w:rPr>
          <w:rFonts w:cs="David" w:hint="cs"/>
          <w:sz w:val="18"/>
          <w:szCs w:val="20"/>
          <w:rtl/>
        </w:rPr>
      </w:pPr>
    </w:p>
    <w:p w14:paraId="2E10AE39" w14:textId="77777777" w:rsidR="00187E91" w:rsidRDefault="00187E91">
      <w:pPr>
        <w:pStyle w:val="BodyText"/>
        <w:spacing w:line="360" w:lineRule="auto"/>
        <w:rPr>
          <w:rFonts w:cs="David" w:hint="cs"/>
          <w:sz w:val="28"/>
          <w:szCs w:val="28"/>
          <w:rtl/>
        </w:rPr>
      </w:pPr>
      <w:r>
        <w:rPr>
          <w:rFonts w:cs="David" w:hint="cs"/>
          <w:sz w:val="28"/>
          <w:szCs w:val="28"/>
          <w:rtl/>
        </w:rPr>
        <w:t xml:space="preserve">לא הוצג בפנינו תאור מפורט של הדירה, ולכן אין לדעת מה גודלה, ומדוע נחשבת לקטנה בעיני הסניגור, אך על פניו נראה סביר כי אירועים מעין אלה </w:t>
      </w:r>
      <w:r>
        <w:rPr>
          <w:rFonts w:cs="David" w:hint="cs"/>
          <w:b/>
          <w:bCs/>
          <w:sz w:val="28"/>
          <w:szCs w:val="28"/>
          <w:rtl/>
        </w:rPr>
        <w:t>יכולים</w:t>
      </w:r>
      <w:r>
        <w:rPr>
          <w:rFonts w:cs="David" w:hint="cs"/>
          <w:sz w:val="28"/>
          <w:szCs w:val="28"/>
          <w:rtl/>
        </w:rPr>
        <w:t xml:space="preserve"> להתרחש, אף כשהמדובר בדירת מגורים קטנה. קרו כבר מקרים דומים בעבר גם בחדר צפוף ובלבד שהקורבן לא השמיעה קול זעקה. </w:t>
      </w:r>
    </w:p>
    <w:p w14:paraId="50F883D8" w14:textId="77777777" w:rsidR="00187E91" w:rsidRDefault="00187E91">
      <w:pPr>
        <w:pStyle w:val="BodyText"/>
        <w:rPr>
          <w:rFonts w:cs="David" w:hint="cs"/>
          <w:sz w:val="18"/>
          <w:szCs w:val="20"/>
          <w:rtl/>
        </w:rPr>
      </w:pPr>
    </w:p>
    <w:p w14:paraId="68E6C5B7" w14:textId="77777777" w:rsidR="00187E91" w:rsidRDefault="00187E91">
      <w:pPr>
        <w:pStyle w:val="BodyText"/>
        <w:spacing w:line="360" w:lineRule="auto"/>
        <w:rPr>
          <w:rFonts w:cs="David" w:hint="cs"/>
          <w:sz w:val="28"/>
          <w:szCs w:val="28"/>
          <w:rtl/>
        </w:rPr>
      </w:pPr>
      <w:r>
        <w:rPr>
          <w:rFonts w:cs="David" w:hint="cs"/>
          <w:sz w:val="28"/>
          <w:szCs w:val="28"/>
          <w:rtl/>
        </w:rPr>
        <w:t xml:space="preserve">העובדה שאנשים נוספים שהו בחדר הסמוך, אינה גורעת מאמינות דבריה של ל' ואין מניעה שאירוע מעין זה יתרחש אם שני הצדדים שומרים על שקט, ואם האירוע נמשך זמן קצר. </w:t>
      </w:r>
    </w:p>
    <w:p w14:paraId="783BEBEC" w14:textId="77777777" w:rsidR="00187E91" w:rsidRDefault="00187E91">
      <w:pPr>
        <w:pStyle w:val="BodyText"/>
        <w:rPr>
          <w:rFonts w:cs="David" w:hint="cs"/>
          <w:sz w:val="18"/>
          <w:szCs w:val="20"/>
          <w:rtl/>
        </w:rPr>
      </w:pPr>
    </w:p>
    <w:p w14:paraId="2DD6B2E6" w14:textId="77777777" w:rsidR="00187E91" w:rsidRDefault="00187E91">
      <w:pPr>
        <w:pStyle w:val="BodyText"/>
        <w:spacing w:line="360" w:lineRule="auto"/>
        <w:rPr>
          <w:rFonts w:cs="David" w:hint="cs"/>
          <w:sz w:val="28"/>
          <w:szCs w:val="28"/>
          <w:rtl/>
        </w:rPr>
      </w:pPr>
      <w:r>
        <w:rPr>
          <w:rFonts w:cs="David" w:hint="cs"/>
          <w:sz w:val="28"/>
          <w:szCs w:val="28"/>
          <w:rtl/>
        </w:rPr>
        <w:t xml:space="preserve">הדברים נכונים גם לעניין המחסן הקיים בביתו של הנאשם. הסניגור הציג תמונות (נ/4-נ/6) של המחסן, מהן ניתן ללמוד כי המחסן קטן ועמוס בחפצים רבים. אך אין להסיק מכך כי כך היה גם  בתקופה הרלוונטית. גם כאן נראה לי סביר כי המעשים המתוארים יכולים אכן להתרחש. צילום המחסן שנים רבות אחרי האירועים </w:t>
      </w:r>
      <w:r>
        <w:rPr>
          <w:rFonts w:cs="David"/>
          <w:sz w:val="28"/>
          <w:szCs w:val="28"/>
          <w:rtl/>
        </w:rPr>
        <w:t>–</w:t>
      </w:r>
      <w:r>
        <w:rPr>
          <w:rFonts w:cs="David" w:hint="cs"/>
          <w:sz w:val="28"/>
          <w:szCs w:val="28"/>
          <w:rtl/>
        </w:rPr>
        <w:t xml:space="preserve"> נעשה לצורך הבאת התמונות לבית המשפט. התמונות משקפות פרטי מטלטלין שניתן להביאם או להוציאם לפי הצורך. </w:t>
      </w:r>
    </w:p>
    <w:p w14:paraId="2099E644" w14:textId="77777777" w:rsidR="00187E91" w:rsidRDefault="00187E91">
      <w:pPr>
        <w:pStyle w:val="BodyText"/>
        <w:spacing w:line="360" w:lineRule="auto"/>
        <w:rPr>
          <w:rFonts w:cs="David" w:hint="cs"/>
          <w:sz w:val="28"/>
          <w:szCs w:val="28"/>
          <w:rtl/>
        </w:rPr>
      </w:pPr>
      <w:r>
        <w:rPr>
          <w:rFonts w:cs="David" w:hint="cs"/>
          <w:sz w:val="28"/>
          <w:szCs w:val="28"/>
          <w:rtl/>
        </w:rPr>
        <w:t xml:space="preserve">בעניין זה אמרה נ' בעדותה: " </w:t>
      </w:r>
      <w:r>
        <w:rPr>
          <w:rFonts w:cs="David" w:hint="cs"/>
          <w:b/>
          <w:bCs/>
          <w:sz w:val="28"/>
          <w:szCs w:val="28"/>
          <w:rtl/>
        </w:rPr>
        <w:t>... זה מחסן, אפשר להיכנס, זה מסדרון ויש תאים, יש מקום לעמוד שם, בוודאי.</w:t>
      </w:r>
      <w:r>
        <w:rPr>
          <w:rFonts w:cs="David" w:hint="cs"/>
          <w:sz w:val="28"/>
          <w:szCs w:val="28"/>
          <w:rtl/>
        </w:rPr>
        <w:t xml:space="preserve"> " (עמ' 182 לפרוט' ש' 12-13).</w:t>
      </w:r>
    </w:p>
    <w:p w14:paraId="4B2387D5" w14:textId="77777777" w:rsidR="00187E91" w:rsidRDefault="00187E91">
      <w:pPr>
        <w:pStyle w:val="BodyText"/>
        <w:rPr>
          <w:rFonts w:cs="David" w:hint="cs"/>
          <w:sz w:val="18"/>
          <w:szCs w:val="20"/>
          <w:rtl/>
        </w:rPr>
      </w:pPr>
    </w:p>
    <w:p w14:paraId="2D1EDB02" w14:textId="77777777" w:rsidR="00187E91" w:rsidRDefault="00187E91">
      <w:pPr>
        <w:pStyle w:val="BodyText"/>
        <w:spacing w:line="360" w:lineRule="auto"/>
        <w:rPr>
          <w:rFonts w:cs="David" w:hint="cs"/>
          <w:sz w:val="28"/>
          <w:szCs w:val="28"/>
          <w:rtl/>
        </w:rPr>
      </w:pPr>
      <w:r>
        <w:rPr>
          <w:rFonts w:cs="David" w:hint="cs"/>
          <w:sz w:val="28"/>
          <w:szCs w:val="28"/>
          <w:rtl/>
        </w:rPr>
        <w:t>ב"כ הנאשם העלה שתי טענות נוספות: הראשונה, כיצד יתכן כי באותן פעמים בהן הגיע הנאשם לידי שפיכה לא גרם הדבר לל' להתלכלך מנוזל הזרע של הנאשם. והשניה עוסקת ביכולת ההתנגדות של ל'.</w:t>
      </w:r>
    </w:p>
    <w:p w14:paraId="13C4B365" w14:textId="77777777" w:rsidR="00187E91" w:rsidRDefault="00187E91">
      <w:pPr>
        <w:pStyle w:val="BodyText"/>
        <w:rPr>
          <w:rFonts w:cs="David" w:hint="cs"/>
          <w:sz w:val="28"/>
          <w:szCs w:val="28"/>
          <w:rtl/>
        </w:rPr>
      </w:pPr>
    </w:p>
    <w:p w14:paraId="7C22F118" w14:textId="77777777" w:rsidR="00187E91" w:rsidRDefault="00187E91">
      <w:pPr>
        <w:pStyle w:val="BodyText"/>
        <w:rPr>
          <w:rFonts w:cs="David" w:hint="cs"/>
          <w:sz w:val="28"/>
          <w:szCs w:val="28"/>
          <w:rtl/>
        </w:rPr>
      </w:pPr>
      <w:r>
        <w:rPr>
          <w:rFonts w:cs="David" w:hint="cs"/>
          <w:sz w:val="28"/>
          <w:szCs w:val="28"/>
          <w:rtl/>
        </w:rPr>
        <w:t>אשר לטענה הראשונה, טענה ל' כי אינה זוכרת. להלן דבריה כפי שנאמרו בעדותה:</w:t>
      </w:r>
    </w:p>
    <w:p w14:paraId="638829E4" w14:textId="77777777" w:rsidR="00187E91" w:rsidRDefault="00187E91">
      <w:pPr>
        <w:pStyle w:val="BodyText"/>
        <w:rPr>
          <w:rFonts w:cs="David" w:hint="cs"/>
          <w:sz w:val="28"/>
          <w:szCs w:val="28"/>
          <w:rtl/>
        </w:rPr>
      </w:pPr>
    </w:p>
    <w:p w14:paraId="79BBF98C" w14:textId="77777777" w:rsidR="00187E91" w:rsidRDefault="00187E91">
      <w:pPr>
        <w:pStyle w:val="a3"/>
        <w:rPr>
          <w:rFonts w:hint="cs"/>
          <w:b/>
          <w:bCs/>
          <w:rtl/>
        </w:rPr>
      </w:pPr>
      <w:r>
        <w:rPr>
          <w:rFonts w:hint="cs"/>
          <w:b/>
          <w:bCs/>
          <w:rtl/>
        </w:rPr>
        <w:t xml:space="preserve">"ש. את מספרת בהודעה שלך שהנאשם היה מגיע אליכם בחגים, נכנס אליך לחדר, מפשיט אותך, מתחכך בך עד שהיה מגיע לשפיכה. </w:t>
      </w:r>
    </w:p>
    <w:p w14:paraId="3B617B60" w14:textId="77777777" w:rsidR="00187E91" w:rsidRDefault="00187E91">
      <w:pPr>
        <w:pStyle w:val="a3"/>
        <w:rPr>
          <w:rFonts w:hint="cs"/>
          <w:b/>
          <w:bCs/>
          <w:rtl/>
        </w:rPr>
      </w:pPr>
      <w:r>
        <w:rPr>
          <w:rFonts w:hint="cs"/>
          <w:b/>
          <w:bCs/>
          <w:rtl/>
        </w:rPr>
        <w:t xml:space="preserve">ת. נכון. </w:t>
      </w:r>
    </w:p>
    <w:p w14:paraId="25C6F41C" w14:textId="77777777" w:rsidR="00187E91" w:rsidRDefault="00187E91">
      <w:pPr>
        <w:pStyle w:val="a3"/>
        <w:rPr>
          <w:rFonts w:hint="cs"/>
          <w:b/>
          <w:bCs/>
          <w:rtl/>
        </w:rPr>
      </w:pPr>
      <w:r>
        <w:rPr>
          <w:rFonts w:hint="cs"/>
          <w:b/>
          <w:bCs/>
          <w:rtl/>
        </w:rPr>
        <w:t>...</w:t>
      </w:r>
    </w:p>
    <w:p w14:paraId="5C8F8EAB" w14:textId="77777777" w:rsidR="00187E91" w:rsidRDefault="00187E91">
      <w:pPr>
        <w:pStyle w:val="a3"/>
        <w:rPr>
          <w:rFonts w:hint="cs"/>
          <w:b/>
          <w:bCs/>
          <w:rtl/>
        </w:rPr>
      </w:pPr>
      <w:r>
        <w:rPr>
          <w:rFonts w:hint="cs"/>
          <w:b/>
          <w:bCs/>
          <w:rtl/>
        </w:rPr>
        <w:t>ש. היכן הוא הגיע לשפיכה? על גופך? בתוך איבר מינך?</w:t>
      </w:r>
    </w:p>
    <w:p w14:paraId="0A610E51" w14:textId="77777777" w:rsidR="00187E91" w:rsidRDefault="00187E91">
      <w:pPr>
        <w:pStyle w:val="a3"/>
        <w:rPr>
          <w:rFonts w:hint="cs"/>
          <w:b/>
          <w:bCs/>
          <w:rtl/>
        </w:rPr>
      </w:pPr>
      <w:r>
        <w:rPr>
          <w:rFonts w:hint="cs"/>
          <w:b/>
          <w:bCs/>
          <w:rtl/>
        </w:rPr>
        <w:t>עו"ד ע. כהן: שירשם שהעדה מתמהמהת.</w:t>
      </w:r>
    </w:p>
    <w:p w14:paraId="486EE4E2" w14:textId="77777777" w:rsidR="00187E91" w:rsidRDefault="00187E91">
      <w:pPr>
        <w:pStyle w:val="a3"/>
        <w:rPr>
          <w:rFonts w:hint="cs"/>
          <w:b/>
          <w:bCs/>
          <w:rtl/>
        </w:rPr>
      </w:pPr>
      <w:r>
        <w:rPr>
          <w:rFonts w:hint="cs"/>
          <w:b/>
          <w:bCs/>
          <w:rtl/>
        </w:rPr>
        <w:t xml:space="preserve">ת. זה אף פעם לא היה באיזור איבר המין שלי. </w:t>
      </w:r>
    </w:p>
    <w:p w14:paraId="614F996D" w14:textId="77777777" w:rsidR="00187E91" w:rsidRDefault="00187E91">
      <w:pPr>
        <w:pStyle w:val="a3"/>
        <w:rPr>
          <w:rFonts w:hint="cs"/>
          <w:b/>
          <w:bCs/>
          <w:rtl/>
        </w:rPr>
      </w:pPr>
      <w:r>
        <w:rPr>
          <w:rFonts w:hint="cs"/>
          <w:b/>
          <w:bCs/>
          <w:rtl/>
        </w:rPr>
        <w:t>ש. היית יוצאת מלוכלכת עם כתמי זרע?</w:t>
      </w:r>
    </w:p>
    <w:p w14:paraId="45BDD6F2" w14:textId="77777777" w:rsidR="00187E91" w:rsidRDefault="00187E91">
      <w:pPr>
        <w:pStyle w:val="a3"/>
        <w:rPr>
          <w:rFonts w:hint="cs"/>
          <w:rtl/>
        </w:rPr>
      </w:pPr>
      <w:r>
        <w:rPr>
          <w:rFonts w:hint="cs"/>
          <w:b/>
          <w:bCs/>
          <w:rtl/>
        </w:rPr>
        <w:t>ת. לא זוכרת."</w:t>
      </w:r>
    </w:p>
    <w:p w14:paraId="1EEBCE6B" w14:textId="77777777" w:rsidR="00187E91" w:rsidRDefault="00187E91">
      <w:pPr>
        <w:pStyle w:val="a3"/>
        <w:spacing w:line="240" w:lineRule="auto"/>
        <w:rPr>
          <w:rFonts w:hint="cs"/>
          <w:sz w:val="18"/>
          <w:szCs w:val="20"/>
          <w:rtl/>
        </w:rPr>
      </w:pPr>
    </w:p>
    <w:p w14:paraId="575AA3CE" w14:textId="77777777" w:rsidR="00187E91" w:rsidRDefault="00187E91">
      <w:pPr>
        <w:pStyle w:val="BodyText"/>
        <w:spacing w:line="360" w:lineRule="auto"/>
        <w:rPr>
          <w:rFonts w:cs="David" w:hint="cs"/>
          <w:sz w:val="30"/>
          <w:szCs w:val="28"/>
          <w:rtl/>
        </w:rPr>
      </w:pPr>
      <w:r>
        <w:rPr>
          <w:rFonts w:cs="David" w:hint="cs"/>
          <w:sz w:val="30"/>
          <w:szCs w:val="28"/>
          <w:rtl/>
        </w:rPr>
        <w:t>העדה לא זכרה כיצד הגיע הנאשם לידי שפיכה מבלי ללכלך אותה או את עצמו, וכיצד העלים את הסימנים מעיניהם של בני המשפחה בצאתו את החדר.</w:t>
      </w:r>
    </w:p>
    <w:p w14:paraId="4B4AF3DF" w14:textId="77777777" w:rsidR="00187E91" w:rsidRDefault="00187E91">
      <w:pPr>
        <w:pStyle w:val="BodyText"/>
        <w:rPr>
          <w:rFonts w:cs="David" w:hint="cs"/>
          <w:sz w:val="18"/>
          <w:szCs w:val="20"/>
          <w:rtl/>
        </w:rPr>
      </w:pPr>
      <w:r>
        <w:rPr>
          <w:rFonts w:cs="David" w:hint="cs"/>
          <w:sz w:val="28"/>
          <w:szCs w:val="28"/>
          <w:rtl/>
        </w:rPr>
        <w:t xml:space="preserve"> </w:t>
      </w:r>
    </w:p>
    <w:p w14:paraId="157A8A48" w14:textId="77777777" w:rsidR="00187E91" w:rsidRDefault="00187E91">
      <w:pPr>
        <w:pStyle w:val="BodyText"/>
        <w:spacing w:line="360" w:lineRule="auto"/>
        <w:rPr>
          <w:rFonts w:cs="David" w:hint="cs"/>
          <w:sz w:val="28"/>
          <w:szCs w:val="28"/>
          <w:rtl/>
        </w:rPr>
      </w:pPr>
      <w:r>
        <w:rPr>
          <w:rFonts w:cs="David" w:hint="cs"/>
          <w:sz w:val="28"/>
          <w:szCs w:val="28"/>
          <w:rtl/>
        </w:rPr>
        <w:t xml:space="preserve">הסניגור הצביע על סתירה לכאורה בדבריה של ל'. מחד, טוענת ל', כפי שכבר פורט לעיל בהרחבה, כי בנוכחות הנאשם נותרה ילדה בת 12, כפי שהיתה בפעם הראשונה שבה "נגע" בה הנאשם. מאידך, בין הגילאים 14-16 החל הנאשם לדרוש מל' דרישות מיניות שונות, בקשותיו של הנאשם כללו קיום של יחסי מין מלאים, מין אוראלי , אנאלי ועוד תנוחות שונות. ל' העידה בבית המשפט ובמשטרה (ת/2), כי </w:t>
      </w:r>
      <w:r>
        <w:rPr>
          <w:rFonts w:cs="David" w:hint="cs"/>
          <w:sz w:val="28"/>
          <w:szCs w:val="28"/>
          <w:u w:val="single"/>
          <w:rtl/>
        </w:rPr>
        <w:t>סרבה בתוקף</w:t>
      </w:r>
      <w:r>
        <w:rPr>
          <w:rFonts w:cs="David" w:hint="cs"/>
          <w:sz w:val="28"/>
          <w:szCs w:val="28"/>
          <w:rtl/>
        </w:rPr>
        <w:t xml:space="preserve"> לדרישות אלה, והנאשם מצידו לא כפה עליה את ביצוען. </w:t>
      </w:r>
    </w:p>
    <w:p w14:paraId="19179E96" w14:textId="77777777" w:rsidR="00187E91" w:rsidRDefault="00187E91">
      <w:pPr>
        <w:pStyle w:val="BodyText"/>
        <w:rPr>
          <w:rFonts w:cs="David" w:hint="cs"/>
          <w:sz w:val="28"/>
          <w:szCs w:val="28"/>
          <w:rtl/>
        </w:rPr>
      </w:pPr>
    </w:p>
    <w:p w14:paraId="3A2B9D56" w14:textId="77777777" w:rsidR="00187E91" w:rsidRDefault="00187E91">
      <w:pPr>
        <w:pStyle w:val="BodyText"/>
        <w:spacing w:line="360" w:lineRule="auto"/>
        <w:rPr>
          <w:rFonts w:cs="David" w:hint="cs"/>
          <w:sz w:val="28"/>
          <w:szCs w:val="28"/>
          <w:rtl/>
        </w:rPr>
      </w:pPr>
      <w:r>
        <w:rPr>
          <w:rFonts w:cs="David" w:hint="cs"/>
          <w:sz w:val="28"/>
          <w:szCs w:val="28"/>
          <w:rtl/>
        </w:rPr>
        <w:t xml:space="preserve">מכאן עולה לכאורה השאלה, אם יכולה היתה ל' להתנגד לבקשותיו אלה של הנאשם, מדוע לא התנגדה גם למעשים האחרים. שאלה זו הינה תיאורטית בלבד שכן ידוע כי לכל אדם, חלש אופי ככל שיהיה, יש גבולות שאותם לא יעבור בשום מחיר. </w:t>
      </w:r>
    </w:p>
    <w:p w14:paraId="363FB29A" w14:textId="77777777" w:rsidR="00187E91" w:rsidRDefault="00187E91">
      <w:pPr>
        <w:pStyle w:val="BodyText"/>
        <w:spacing w:line="360" w:lineRule="auto"/>
        <w:rPr>
          <w:rFonts w:cs="David" w:hint="cs"/>
          <w:sz w:val="28"/>
          <w:szCs w:val="28"/>
          <w:rtl/>
        </w:rPr>
      </w:pPr>
    </w:p>
    <w:p w14:paraId="44B386ED" w14:textId="77777777" w:rsidR="00187E91" w:rsidRDefault="00187E91">
      <w:pPr>
        <w:pStyle w:val="BodyText"/>
        <w:spacing w:line="360" w:lineRule="auto"/>
        <w:rPr>
          <w:rFonts w:cs="David" w:hint="cs"/>
          <w:sz w:val="28"/>
          <w:szCs w:val="28"/>
          <w:rtl/>
        </w:rPr>
      </w:pPr>
      <w:r>
        <w:rPr>
          <w:rFonts w:cs="David" w:hint="cs"/>
          <w:sz w:val="28"/>
          <w:szCs w:val="28"/>
          <w:rtl/>
        </w:rPr>
        <w:t xml:space="preserve">מתוך דבריה בעדותה ומתוך  הדברים שכתבה ל' לא ניתן לקבל הסבר ברור לשאלה זו. עם זאת, יש לזכור כי מדובר במקרים שהתרחשו לפני זמן רב. ככלל, ל' אינה זוכרת פרטים, אך נראה כי ניתן ליישב את הסוגיה אם נלקחת בחשבון "שיטת הפעולה" של הנאשם. הנאשם פעל כל העת בדרכי שכנוע כדי להשיג את מטרותיו. מעולם לא הפעיל לחץ פיזי. לדברי ל' </w:t>
      </w:r>
      <w:r>
        <w:rPr>
          <w:rFonts w:cs="David" w:hint="cs"/>
          <w:b/>
          <w:bCs/>
          <w:sz w:val="28"/>
          <w:szCs w:val="28"/>
          <w:rtl/>
        </w:rPr>
        <w:t>הדברים נעשו תמיד בהסכמתה</w:t>
      </w:r>
      <w:r>
        <w:rPr>
          <w:rFonts w:cs="David" w:hint="cs"/>
          <w:sz w:val="28"/>
          <w:szCs w:val="28"/>
          <w:rtl/>
        </w:rPr>
        <w:t xml:space="preserve">. העובדה של' "סימנה את הגבול" בנוגע לפעולות מסויימות שהיא מוכנה לעשות וכאלה שאינן מקובלות עליה, אין בה כדי להביא לכלל מסקנה של' היתה יכולה להתנגד לכל דרישותיו של הנאשם.  כבר נאמר כי הנאשם לא כפה את רצונו על ל' תוך שימוש בכוח פיזי. יתכן כי לאחר שהרגיל הנאשם את ל' לסוג מסוים של פעילות מינית, החל מגיל 12 ועד שהגביר את דרישותיו, כבר הבינה ל' את חומרת הדבר, אך כוחה לא עמד לה להפסיק את הנוהג שנוצר, אם כי סירבה להגדיל את מגוון הפעילויות. כמו כן קיימת אפשרות כי ל' היתה מוכנה "לשלם" מחיר מסוים עבור אהבתו וקרבתו של הנאשם אך חששה שהיא עלולה להיכנס להריון או מהכאבים המלווים חדירה ואגינלית או אנאלית. חששות אלה היו חזקים יותר מהפחד שגרם לה הנאשם, ולכן סרבה לכל אקט שיש בו חדירה מסוג כלשהו. </w:t>
      </w:r>
    </w:p>
    <w:p w14:paraId="364C08CA" w14:textId="77777777" w:rsidR="00187E91" w:rsidRDefault="00187E91">
      <w:pPr>
        <w:pStyle w:val="BodyText"/>
        <w:spacing w:line="360" w:lineRule="auto"/>
        <w:rPr>
          <w:rFonts w:cs="David" w:hint="cs"/>
          <w:sz w:val="28"/>
          <w:szCs w:val="28"/>
          <w:rtl/>
        </w:rPr>
      </w:pPr>
    </w:p>
    <w:p w14:paraId="1DFA0D4B" w14:textId="77777777" w:rsidR="00187E91" w:rsidRDefault="00187E91">
      <w:pPr>
        <w:pStyle w:val="BodyText"/>
        <w:spacing w:line="360" w:lineRule="auto"/>
        <w:rPr>
          <w:rFonts w:cs="David" w:hint="cs"/>
          <w:sz w:val="28"/>
          <w:szCs w:val="28"/>
          <w:rtl/>
        </w:rPr>
      </w:pPr>
      <w:r>
        <w:rPr>
          <w:rFonts w:cs="David" w:hint="cs"/>
          <w:sz w:val="28"/>
          <w:szCs w:val="28"/>
          <w:rtl/>
        </w:rPr>
        <w:t xml:space="preserve">מסובכת היא נפש האדם, ושוב יש לחזור ולהדגיש כי לא ניתן להסביר את ההתרחשויות באופן רציונלי. כפי שנאמר כבר לעיל, ל' אינה יכולה להסביר את הדברים תמיד. כפי שאינה יכולה להסביר מדוע הסכימה לישון בדירתו של הנאשם בעת שביקרה בחיפה עם בעלה לשעבר, כך אינה יכולה להסביר כיצד הסכימה לסוג מסוים של מעשים אך סרבה לסוג אחר. הסירוב עצמו אינו מעיד שהנאשם לא ביצע את המעשים המיוחסים לו. שיטת הפעולה של הנאשם מבוססת על יכולתו לשכנע. יכולת זו והטיעונים עליהם ביסס הנאשם את "הסבריו" כלפי ל', הם שהכניעו את רוחה של ל' כאשר היתה צעירה מאוד. בחלוף השנים, עם התבגרותה, החליטה ל', כנראה, לא להענות לדרישות הנאשם להגדלת מגוון הפעילויות המיניות. </w:t>
      </w:r>
    </w:p>
    <w:p w14:paraId="1CDCBCE8" w14:textId="77777777" w:rsidR="00187E91" w:rsidRDefault="00187E91">
      <w:pPr>
        <w:pStyle w:val="BodyText"/>
        <w:spacing w:line="360" w:lineRule="auto"/>
        <w:rPr>
          <w:rFonts w:cs="David" w:hint="cs"/>
          <w:sz w:val="28"/>
          <w:szCs w:val="28"/>
          <w:rtl/>
        </w:rPr>
      </w:pPr>
    </w:p>
    <w:p w14:paraId="5B47CEC5" w14:textId="77777777" w:rsidR="00187E91" w:rsidRDefault="00187E91">
      <w:pPr>
        <w:pStyle w:val="BodyText"/>
        <w:spacing w:line="360" w:lineRule="auto"/>
        <w:rPr>
          <w:rFonts w:cs="David" w:hint="cs"/>
          <w:sz w:val="28"/>
          <w:szCs w:val="28"/>
          <w:rtl/>
        </w:rPr>
      </w:pPr>
      <w:r>
        <w:rPr>
          <w:rFonts w:cs="David" w:hint="cs"/>
          <w:sz w:val="28"/>
          <w:szCs w:val="28"/>
          <w:rtl/>
        </w:rPr>
        <w:t xml:space="preserve">ל' העידה כי לאחר שהסיפור התגלה לבני המשפחה, נסעו א', נ' והיא למרכז לסיוע לנפגעות תקיפה מינית. כאשר יצאו מהבית פגשו השלוש את נ.מ. באקראי, וקראו לו להיכנס אל הרכב, שם סיפרו לו לאן פניהן מועדות וביקשו לדעת אם הוא יודע לשם מה הן הולכות לשם, תשובתו היתה חיובית. כמו כן שאלו אותו אם הוא "צריך" להצטרף. תשובתו של נ.מ. היתה שלילית. </w:t>
      </w:r>
    </w:p>
    <w:p w14:paraId="6CD44823" w14:textId="77777777" w:rsidR="00187E91" w:rsidRDefault="00187E91">
      <w:pPr>
        <w:pStyle w:val="BodyText"/>
        <w:spacing w:line="360" w:lineRule="auto"/>
        <w:rPr>
          <w:rFonts w:cs="David" w:hint="cs"/>
          <w:sz w:val="28"/>
          <w:szCs w:val="28"/>
          <w:rtl/>
        </w:rPr>
      </w:pPr>
    </w:p>
    <w:p w14:paraId="26E04820" w14:textId="77777777" w:rsidR="00187E91" w:rsidRDefault="00187E91">
      <w:pPr>
        <w:pStyle w:val="BodyText"/>
        <w:spacing w:line="360" w:lineRule="auto"/>
        <w:rPr>
          <w:rFonts w:cs="David" w:hint="cs"/>
          <w:sz w:val="28"/>
          <w:szCs w:val="28"/>
          <w:rtl/>
        </w:rPr>
      </w:pPr>
      <w:r>
        <w:rPr>
          <w:rFonts w:cs="David" w:hint="cs"/>
          <w:sz w:val="28"/>
          <w:szCs w:val="28"/>
          <w:rtl/>
        </w:rPr>
        <w:t xml:space="preserve">לטענת ל', תשובתו של נ.מ. לשאלה השניה, עוררה את חשדה והיא אמרה לנ' כי נראה לה שנ.מ. משקר. כאשר חזרו השלוש הביתה התוודה בפניהם נ.מ. כי גם הוא חווה תקיפה מינית מצידו של הנאשם. </w:t>
      </w:r>
    </w:p>
    <w:p w14:paraId="053BAC33" w14:textId="77777777" w:rsidR="00187E91" w:rsidRDefault="00187E91">
      <w:pPr>
        <w:pStyle w:val="BodyText"/>
        <w:rPr>
          <w:rFonts w:cs="David" w:hint="cs"/>
          <w:sz w:val="28"/>
          <w:szCs w:val="28"/>
          <w:rtl/>
        </w:rPr>
      </w:pPr>
    </w:p>
    <w:p w14:paraId="5D49D952" w14:textId="77777777" w:rsidR="00187E91" w:rsidRDefault="00187E91">
      <w:pPr>
        <w:pStyle w:val="BodyText"/>
        <w:spacing w:line="360" w:lineRule="auto"/>
        <w:rPr>
          <w:rFonts w:cs="David" w:hint="cs"/>
          <w:sz w:val="28"/>
          <w:szCs w:val="28"/>
          <w:rtl/>
        </w:rPr>
      </w:pPr>
      <w:r>
        <w:rPr>
          <w:rFonts w:cs="David" w:hint="cs"/>
          <w:sz w:val="28"/>
          <w:szCs w:val="28"/>
          <w:rtl/>
        </w:rPr>
        <w:t>אינני מוצא ממש בטענת הסניגור כי נ.מ. ונ' מסרו גרסאות שונות מגרסתה של ל', בשאלה אם נ.מ. יודע מדוע נוסעות השלוש למרכז לנפגעות תקיפה מינית. נ.מ. אומר כי אינו זוכר בדיוק את השתלשלות הדברים (עמ' 145 לפרוט' ש' 19), וחוזר על כך בתשובה לשאלה מפורשת של הסניגור, "</w:t>
      </w:r>
      <w:r>
        <w:rPr>
          <w:rFonts w:cs="David" w:hint="cs"/>
          <w:b/>
          <w:bCs/>
          <w:sz w:val="28"/>
          <w:szCs w:val="28"/>
          <w:rtl/>
        </w:rPr>
        <w:t>לא יודע. לא זוכר. מה שאני זוכר סיפרתי.</w:t>
      </w:r>
      <w:r>
        <w:rPr>
          <w:rFonts w:cs="David" w:hint="cs"/>
          <w:sz w:val="28"/>
          <w:szCs w:val="28"/>
          <w:rtl/>
        </w:rPr>
        <w:t xml:space="preserve">" (עמ' 155 לפרוט' ש' 22). נ' אומרת בעדותה: </w:t>
      </w:r>
    </w:p>
    <w:p w14:paraId="752312DA" w14:textId="77777777" w:rsidR="00187E91" w:rsidRDefault="00187E91">
      <w:pPr>
        <w:pStyle w:val="BodyText"/>
        <w:rPr>
          <w:rFonts w:cs="David" w:hint="cs"/>
          <w:sz w:val="28"/>
          <w:szCs w:val="28"/>
          <w:rtl/>
        </w:rPr>
      </w:pPr>
    </w:p>
    <w:p w14:paraId="5D971CE5" w14:textId="77777777" w:rsidR="00187E91" w:rsidRDefault="00187E91">
      <w:pPr>
        <w:pStyle w:val="a3"/>
        <w:rPr>
          <w:rFonts w:hint="cs"/>
          <w:rtl/>
        </w:rPr>
      </w:pPr>
      <w:r>
        <w:rPr>
          <w:rFonts w:hint="cs"/>
          <w:b/>
          <w:bCs/>
          <w:rtl/>
        </w:rPr>
        <w:t>"למטה בכניסה למכונית פגשתי את נ.מ., את הבן שלי, הוא היה חייל אז, הוא ראה שאנחנו נורא נסערות שלושתנו, הוא שאל מה קרה ולאן אנחנו נוסעות, אמרתי לו שקרה לנו משהו לא טוב, שמישהו התעלל בנו מבחינה מינית ושאנחנו הולכות להתלונן. נ.מ. לא ענה, אמרתי לו שהוא בטח מתאר לעצמו מי זה היה. נ.מ. הנהן בראש, שאלתי אם נ.מ. רוצה לבוא איתנו והוא אמר שלא והלך. אז באותו רגע באוטו חשבתי לעצמי איך נ.מ. יודע מי זה? איך? והתחיל כזה פעמון לצלצל לי בראש."</w:t>
      </w:r>
      <w:r>
        <w:rPr>
          <w:rFonts w:hint="cs"/>
          <w:rtl/>
        </w:rPr>
        <w:t xml:space="preserve"> </w:t>
      </w:r>
    </w:p>
    <w:p w14:paraId="093C6605" w14:textId="77777777" w:rsidR="00187E91" w:rsidRDefault="00187E91">
      <w:pPr>
        <w:pStyle w:val="a3"/>
        <w:rPr>
          <w:rFonts w:hint="cs"/>
          <w:rtl/>
        </w:rPr>
      </w:pPr>
      <w:r>
        <w:rPr>
          <w:rFonts w:hint="cs"/>
          <w:rtl/>
        </w:rPr>
        <w:t xml:space="preserve">(עמ' 175 לפרוט' ש' 6-11).   </w:t>
      </w:r>
    </w:p>
    <w:p w14:paraId="6D2285B6" w14:textId="77777777" w:rsidR="00187E91" w:rsidRDefault="00187E91">
      <w:pPr>
        <w:pStyle w:val="BodyText"/>
        <w:spacing w:line="360" w:lineRule="auto"/>
        <w:rPr>
          <w:rFonts w:cs="David" w:hint="cs"/>
          <w:sz w:val="28"/>
          <w:szCs w:val="28"/>
          <w:rtl/>
        </w:rPr>
      </w:pPr>
    </w:p>
    <w:p w14:paraId="60708449" w14:textId="77777777" w:rsidR="00187E91" w:rsidRDefault="00187E91">
      <w:pPr>
        <w:pStyle w:val="BodyText"/>
        <w:spacing w:line="360" w:lineRule="auto"/>
        <w:rPr>
          <w:rFonts w:cs="David" w:hint="cs"/>
          <w:sz w:val="28"/>
          <w:szCs w:val="28"/>
          <w:rtl/>
        </w:rPr>
      </w:pPr>
      <w:r>
        <w:rPr>
          <w:rFonts w:cs="David" w:hint="cs"/>
          <w:sz w:val="28"/>
          <w:szCs w:val="28"/>
          <w:rtl/>
        </w:rPr>
        <w:t>כלומר, עדותה של נ</w:t>
      </w:r>
      <w:r>
        <w:rPr>
          <w:rFonts w:cs="David"/>
          <w:sz w:val="28"/>
          <w:szCs w:val="28"/>
          <w:rtl/>
        </w:rPr>
        <w:t>'</w:t>
      </w:r>
      <w:r>
        <w:rPr>
          <w:rFonts w:cs="David" w:hint="cs"/>
          <w:sz w:val="28"/>
          <w:szCs w:val="28"/>
          <w:rtl/>
        </w:rPr>
        <w:t xml:space="preserve"> תואמת את עדותה של ל</w:t>
      </w:r>
      <w:r>
        <w:rPr>
          <w:rFonts w:cs="David"/>
          <w:sz w:val="28"/>
          <w:szCs w:val="28"/>
          <w:rtl/>
        </w:rPr>
        <w:t>'</w:t>
      </w:r>
      <w:r>
        <w:rPr>
          <w:rFonts w:cs="David" w:hint="cs"/>
          <w:sz w:val="28"/>
          <w:szCs w:val="28"/>
          <w:rtl/>
        </w:rPr>
        <w:t xml:space="preserve">, ואין כל סתירה בין השתיים. נ.מ. לא חזר בעדותו על הדברים, אלא השיב ש"אינו זוכר", ולכן אין לראות בדבריו </w:t>
      </w:r>
      <w:r>
        <w:rPr>
          <w:rFonts w:cs="David"/>
          <w:sz w:val="28"/>
          <w:szCs w:val="28"/>
          <w:rtl/>
        </w:rPr>
        <w:t>–</w:t>
      </w:r>
      <w:r>
        <w:rPr>
          <w:rFonts w:cs="David" w:hint="cs"/>
          <w:sz w:val="28"/>
          <w:szCs w:val="28"/>
          <w:rtl/>
        </w:rPr>
        <w:t xml:space="preserve"> סתירה.</w:t>
      </w:r>
      <w:r>
        <w:rPr>
          <w:rFonts w:cs="David" w:hint="cs"/>
          <w:sz w:val="28"/>
          <w:szCs w:val="28"/>
        </w:rPr>
        <w:t xml:space="preserve"> </w:t>
      </w:r>
      <w:r>
        <w:rPr>
          <w:rFonts w:cs="David" w:hint="cs"/>
          <w:sz w:val="28"/>
          <w:szCs w:val="28"/>
          <w:rtl/>
        </w:rPr>
        <w:t xml:space="preserve"> </w:t>
      </w:r>
    </w:p>
    <w:p w14:paraId="578FD762" w14:textId="77777777" w:rsidR="00187E91" w:rsidRDefault="00187E91">
      <w:pPr>
        <w:pStyle w:val="BodyText"/>
        <w:spacing w:line="360" w:lineRule="auto"/>
        <w:rPr>
          <w:rFonts w:cs="David" w:hint="cs"/>
          <w:sz w:val="28"/>
          <w:szCs w:val="28"/>
          <w:rtl/>
        </w:rPr>
      </w:pPr>
    </w:p>
    <w:p w14:paraId="4446B5E6" w14:textId="77777777" w:rsidR="00187E91" w:rsidRDefault="00187E91">
      <w:pPr>
        <w:pStyle w:val="BodyText"/>
        <w:spacing w:line="360" w:lineRule="auto"/>
        <w:rPr>
          <w:rFonts w:cs="David" w:hint="cs"/>
          <w:sz w:val="28"/>
          <w:szCs w:val="28"/>
          <w:rtl/>
        </w:rPr>
      </w:pPr>
      <w:r>
        <w:rPr>
          <w:rFonts w:cs="David" w:hint="cs"/>
          <w:sz w:val="28"/>
          <w:szCs w:val="28"/>
          <w:rtl/>
        </w:rPr>
        <w:t>עוד נטען, כי ל</w:t>
      </w:r>
      <w:r>
        <w:rPr>
          <w:rFonts w:cs="David"/>
          <w:sz w:val="28"/>
          <w:szCs w:val="28"/>
          <w:rtl/>
        </w:rPr>
        <w:t>'</w:t>
      </w:r>
      <w:r>
        <w:rPr>
          <w:rFonts w:cs="David" w:hint="cs"/>
          <w:sz w:val="28"/>
          <w:szCs w:val="28"/>
          <w:rtl/>
        </w:rPr>
        <w:t xml:space="preserve"> המציאה סיפורים על הנאשם, בין היתר שהיה לוקח אותה לים, לחוף בת גלים, שם היה פוגש אישה בשם ד', והיה מקיים עימה יחסי מין בתוך המים, בנוכחות ל</w:t>
      </w:r>
      <w:r>
        <w:rPr>
          <w:rFonts w:cs="David"/>
          <w:sz w:val="28"/>
          <w:szCs w:val="28"/>
          <w:rtl/>
        </w:rPr>
        <w:t>'</w:t>
      </w:r>
      <w:r>
        <w:rPr>
          <w:rFonts w:cs="David" w:hint="cs"/>
          <w:sz w:val="28"/>
          <w:szCs w:val="28"/>
          <w:rtl/>
        </w:rPr>
        <w:t>. בעדותה בבית המשפט (עמ' 105-106 לפרוט') אמרה ל</w:t>
      </w:r>
      <w:r>
        <w:rPr>
          <w:rFonts w:cs="David"/>
          <w:sz w:val="28"/>
          <w:szCs w:val="28"/>
          <w:rtl/>
        </w:rPr>
        <w:t>'</w:t>
      </w:r>
      <w:r>
        <w:rPr>
          <w:rFonts w:cs="David" w:hint="cs"/>
          <w:sz w:val="28"/>
          <w:szCs w:val="28"/>
          <w:rtl/>
        </w:rPr>
        <w:t xml:space="preserve"> כי אחיה נ.מ. הגיע איתם גם הוא לחוף הים. נ.מ. מאשר את הדברים בעדותו (עמ' 154 לפרוט' ש' 20). מדבריה של ל</w:t>
      </w:r>
      <w:r>
        <w:rPr>
          <w:rFonts w:cs="David"/>
          <w:sz w:val="28"/>
          <w:szCs w:val="28"/>
          <w:rtl/>
        </w:rPr>
        <w:t>'</w:t>
      </w:r>
      <w:r>
        <w:rPr>
          <w:rFonts w:cs="David" w:hint="cs"/>
          <w:sz w:val="28"/>
          <w:szCs w:val="28"/>
          <w:rtl/>
        </w:rPr>
        <w:t xml:space="preserve">, הן בהודעתה (ת/2) והן בעדותה בבית המשפט, עולה שוב נושא חוסר היכולת הנפשי שלה להתנגד למעשיו של הנאשם. </w:t>
      </w:r>
    </w:p>
    <w:p w14:paraId="67BD1696" w14:textId="77777777" w:rsidR="00187E91" w:rsidRDefault="00187E91">
      <w:pPr>
        <w:pStyle w:val="BodyText"/>
        <w:spacing w:line="360" w:lineRule="auto"/>
        <w:rPr>
          <w:rFonts w:cs="David" w:hint="cs"/>
          <w:sz w:val="28"/>
          <w:szCs w:val="28"/>
        </w:rPr>
      </w:pPr>
    </w:p>
    <w:p w14:paraId="5C18771F" w14:textId="77777777" w:rsidR="00187E91" w:rsidRDefault="00187E91">
      <w:pPr>
        <w:pStyle w:val="a3"/>
        <w:rPr>
          <w:rFonts w:hint="cs"/>
          <w:b/>
          <w:bCs/>
          <w:rtl/>
        </w:rPr>
      </w:pPr>
      <w:r>
        <w:rPr>
          <w:rFonts w:hint="cs"/>
          <w:b/>
          <w:bCs/>
          <w:rtl/>
        </w:rPr>
        <w:t>" ש. את סיפרת בעמ' 3 להודעה שלך, שורות 8-6 שהוא כאילו עושה לי דווקא בזה שהוא מקיים איתה יחסי מין. אני לא יכולה להסביר לעצמי מדוע הסכמתי לצפות בהם מקיימים יחסי מין במים ולמה לא התנגדתי. למה התכוונת?</w:t>
      </w:r>
    </w:p>
    <w:p w14:paraId="319EB90E" w14:textId="77777777" w:rsidR="00187E91" w:rsidRDefault="00187E91">
      <w:pPr>
        <w:pStyle w:val="a3"/>
        <w:rPr>
          <w:rFonts w:hint="cs"/>
          <w:b/>
          <w:bCs/>
          <w:rtl/>
        </w:rPr>
      </w:pPr>
      <w:r>
        <w:rPr>
          <w:rFonts w:hint="cs"/>
          <w:b/>
          <w:bCs/>
          <w:rtl/>
        </w:rPr>
        <w:t xml:space="preserve">ת. שתמיד הוא אמר לי שאני רק שלו ואני רק איתו ורק איתי הוא עושה דברים כאלה. </w:t>
      </w:r>
    </w:p>
    <w:p w14:paraId="312E0AEE" w14:textId="77777777" w:rsidR="00187E91" w:rsidRDefault="00187E91">
      <w:pPr>
        <w:pStyle w:val="a3"/>
        <w:rPr>
          <w:rFonts w:hint="cs"/>
          <w:b/>
          <w:bCs/>
          <w:rtl/>
        </w:rPr>
      </w:pPr>
      <w:r>
        <w:rPr>
          <w:rFonts w:hint="cs"/>
          <w:b/>
          <w:bCs/>
          <w:rtl/>
        </w:rPr>
        <w:t>ש. אז בעצם את קינאת באותה...</w:t>
      </w:r>
    </w:p>
    <w:p w14:paraId="4E6612D1" w14:textId="77777777" w:rsidR="00187E91" w:rsidRDefault="00187E91">
      <w:pPr>
        <w:pStyle w:val="a3"/>
        <w:rPr>
          <w:rFonts w:hint="cs"/>
          <w:b/>
          <w:bCs/>
          <w:rtl/>
        </w:rPr>
      </w:pPr>
      <w:r>
        <w:rPr>
          <w:rFonts w:hint="cs"/>
          <w:b/>
          <w:bCs/>
          <w:rtl/>
        </w:rPr>
        <w:t>ת. אפשר להגיד שכן.</w:t>
      </w:r>
    </w:p>
    <w:p w14:paraId="3CECCB45" w14:textId="77777777" w:rsidR="00187E91" w:rsidRDefault="00187E91">
      <w:pPr>
        <w:pStyle w:val="a3"/>
        <w:rPr>
          <w:rFonts w:hint="cs"/>
          <w:b/>
          <w:bCs/>
          <w:rtl/>
        </w:rPr>
      </w:pPr>
      <w:r>
        <w:rPr>
          <w:rFonts w:hint="cs"/>
          <w:b/>
          <w:bCs/>
          <w:rtl/>
        </w:rPr>
        <w:t xml:space="preserve">ש. היתה לך אפשרות למחות על עצם היחסים שהוא מקיים עם מישהי אחרת במים? </w:t>
      </w:r>
    </w:p>
    <w:p w14:paraId="633EECC2" w14:textId="77777777" w:rsidR="00187E91" w:rsidRDefault="00187E91">
      <w:pPr>
        <w:pStyle w:val="a3"/>
        <w:rPr>
          <w:rFonts w:hint="cs"/>
          <w:b/>
          <w:bCs/>
          <w:rtl/>
        </w:rPr>
      </w:pPr>
      <w:r>
        <w:rPr>
          <w:rFonts w:hint="cs"/>
          <w:b/>
          <w:bCs/>
          <w:rtl/>
        </w:rPr>
        <w:t>ת. אני מתארת לעצמי שכן, לא יכולה לענות לך על זה.</w:t>
      </w:r>
    </w:p>
    <w:p w14:paraId="000DAE64" w14:textId="77777777" w:rsidR="00187E91" w:rsidRDefault="00187E91">
      <w:pPr>
        <w:pStyle w:val="a3"/>
        <w:rPr>
          <w:rFonts w:hint="cs"/>
          <w:b/>
          <w:bCs/>
          <w:rtl/>
        </w:rPr>
      </w:pPr>
      <w:r>
        <w:rPr>
          <w:rFonts w:hint="cs"/>
          <w:b/>
          <w:bCs/>
          <w:rtl/>
        </w:rPr>
        <w:t>ש. כלומר, בעצם המעשים, אם ארעו עם הנאשם בעצם, לא היו בכפייה, היו מרצונך, משום שבתוך תוכך את הבעת איזשהי קנאה בידיעה...</w:t>
      </w:r>
    </w:p>
    <w:p w14:paraId="27E7D2A0" w14:textId="77777777" w:rsidR="00187E91" w:rsidRDefault="00187E91">
      <w:pPr>
        <w:pStyle w:val="a3"/>
        <w:rPr>
          <w:rFonts w:hint="cs"/>
          <w:rtl/>
        </w:rPr>
      </w:pPr>
      <w:r>
        <w:rPr>
          <w:rFonts w:hint="cs"/>
          <w:b/>
          <w:bCs/>
          <w:rtl/>
        </w:rPr>
        <w:t>ת. אני אמרתי לך מלכתחילה שזה היה מתוך רצון כי לא היתה אף פעם כפייה פיזית עלי. אמרתי לך את זה בהתחלה."</w:t>
      </w:r>
      <w:r>
        <w:rPr>
          <w:rFonts w:hint="cs"/>
          <w:rtl/>
        </w:rPr>
        <w:t xml:space="preserve">   (עמ' 106 לפרוט' ש' 12-25). </w:t>
      </w:r>
    </w:p>
    <w:p w14:paraId="0388029F" w14:textId="77777777" w:rsidR="00187E91" w:rsidRDefault="00187E91">
      <w:pPr>
        <w:pStyle w:val="a3"/>
        <w:rPr>
          <w:rFonts w:hint="cs"/>
          <w:rtl/>
        </w:rPr>
      </w:pPr>
    </w:p>
    <w:p w14:paraId="13D93B3F" w14:textId="77777777" w:rsidR="00187E91" w:rsidRDefault="00187E91">
      <w:pPr>
        <w:pStyle w:val="BodyText"/>
        <w:spacing w:line="360" w:lineRule="auto"/>
        <w:rPr>
          <w:rFonts w:cs="David" w:hint="cs"/>
          <w:sz w:val="28"/>
          <w:szCs w:val="28"/>
          <w:rtl/>
        </w:rPr>
      </w:pPr>
      <w:r>
        <w:rPr>
          <w:rFonts w:cs="David" w:hint="cs"/>
          <w:sz w:val="28"/>
          <w:szCs w:val="28"/>
          <w:rtl/>
        </w:rPr>
        <w:t>סיפור נוסף אותו, כביכול, המציאה ל</w:t>
      </w:r>
      <w:r>
        <w:rPr>
          <w:rFonts w:cs="David"/>
          <w:sz w:val="28"/>
          <w:szCs w:val="28"/>
          <w:rtl/>
        </w:rPr>
        <w:t>'</w:t>
      </w:r>
      <w:r>
        <w:rPr>
          <w:rFonts w:cs="David" w:hint="cs"/>
          <w:sz w:val="28"/>
          <w:szCs w:val="28"/>
          <w:rtl/>
        </w:rPr>
        <w:t xml:space="preserve"> הוא בעניין שכנה, שגרה בקומה שמתחת לנאשם. השכנה היתה גם היא קטינה באותם ימים, ולטענת ל</w:t>
      </w:r>
      <w:r>
        <w:rPr>
          <w:rFonts w:cs="David"/>
          <w:sz w:val="28"/>
          <w:szCs w:val="28"/>
          <w:rtl/>
        </w:rPr>
        <w:t>'</w:t>
      </w:r>
      <w:r>
        <w:rPr>
          <w:rFonts w:cs="David" w:hint="cs"/>
          <w:sz w:val="28"/>
          <w:szCs w:val="28"/>
          <w:rtl/>
        </w:rPr>
        <w:t xml:space="preserve"> הנאשם סיפר לה שהוא "</w:t>
      </w:r>
      <w:r>
        <w:rPr>
          <w:rFonts w:cs="David" w:hint="cs"/>
          <w:b/>
          <w:bCs/>
          <w:sz w:val="28"/>
          <w:szCs w:val="28"/>
          <w:rtl/>
        </w:rPr>
        <w:t>מלמד אותה כמו שהוא מלמד אותי</w:t>
      </w:r>
      <w:r>
        <w:rPr>
          <w:rFonts w:cs="David" w:hint="cs"/>
          <w:sz w:val="28"/>
          <w:szCs w:val="28"/>
          <w:rtl/>
        </w:rPr>
        <w:t>" (עמ' 111 לפרוט' ש' 3). נ.מ. מאשר שידע על המקרה עם השכנה, שהיתה לטענתו באותם ימים בת 15 או 16, אך אינו זוכר פרטים. (עמ' 154 לפרוט' ש' 24-26).</w:t>
      </w:r>
    </w:p>
    <w:p w14:paraId="0FC29D2E" w14:textId="77777777" w:rsidR="00187E91" w:rsidRDefault="00187E91">
      <w:pPr>
        <w:pStyle w:val="BodyText"/>
        <w:rPr>
          <w:rFonts w:cs="David" w:hint="cs"/>
          <w:sz w:val="28"/>
          <w:szCs w:val="28"/>
          <w:rtl/>
        </w:rPr>
      </w:pPr>
    </w:p>
    <w:p w14:paraId="3814B784" w14:textId="77777777" w:rsidR="00187E91" w:rsidRDefault="00187E91">
      <w:pPr>
        <w:pStyle w:val="BodyText"/>
        <w:spacing w:line="360" w:lineRule="auto"/>
        <w:rPr>
          <w:rFonts w:cs="David" w:hint="cs"/>
          <w:sz w:val="28"/>
          <w:szCs w:val="28"/>
          <w:rtl/>
        </w:rPr>
      </w:pPr>
      <w:r>
        <w:rPr>
          <w:rFonts w:cs="David" w:hint="cs"/>
          <w:sz w:val="28"/>
          <w:szCs w:val="28"/>
          <w:rtl/>
        </w:rPr>
        <w:t>גם ל</w:t>
      </w:r>
      <w:r>
        <w:rPr>
          <w:rFonts w:cs="David"/>
          <w:sz w:val="28"/>
          <w:szCs w:val="28"/>
          <w:rtl/>
        </w:rPr>
        <w:t>'</w:t>
      </w:r>
      <w:r>
        <w:rPr>
          <w:rFonts w:cs="David" w:hint="cs"/>
          <w:sz w:val="28"/>
          <w:szCs w:val="28"/>
          <w:rtl/>
        </w:rPr>
        <w:t xml:space="preserve"> וגם נ.מ. אינם יכולים להעיד אם אכן התרועע הנאשם עם אותה השכנה, אך העובדה ששניהם זוכרים את סיפוריו של הנאשם, יש בה כדי להשתיק את הטענה כי הדברים הם פרי דמיונה של ל</w:t>
      </w:r>
      <w:r>
        <w:rPr>
          <w:rFonts w:cs="David"/>
          <w:sz w:val="28"/>
          <w:szCs w:val="28"/>
          <w:rtl/>
        </w:rPr>
        <w:t>'</w:t>
      </w:r>
      <w:r>
        <w:rPr>
          <w:rFonts w:cs="David" w:hint="cs"/>
          <w:sz w:val="28"/>
          <w:szCs w:val="28"/>
          <w:rtl/>
        </w:rPr>
        <w:t>, ולחזק את אמינות עדויותיהם של השניים, מחד ולהראות דפוס פעולה של הנאשם, לפחות בכל אשר לסיפוריו באוזני ל</w:t>
      </w:r>
      <w:r>
        <w:rPr>
          <w:rFonts w:cs="David"/>
          <w:sz w:val="28"/>
          <w:szCs w:val="28"/>
          <w:rtl/>
        </w:rPr>
        <w:t>'</w:t>
      </w:r>
      <w:r>
        <w:rPr>
          <w:rFonts w:cs="David" w:hint="cs"/>
          <w:sz w:val="28"/>
          <w:szCs w:val="28"/>
          <w:rtl/>
        </w:rPr>
        <w:t>, גם אם אין ראיה אובייקטיבית כי המעשים בוצעו בפועל, מאידך.</w:t>
      </w:r>
    </w:p>
    <w:p w14:paraId="0DD11993" w14:textId="77777777" w:rsidR="00187E91" w:rsidRDefault="00187E91">
      <w:pPr>
        <w:pStyle w:val="BodyText"/>
        <w:rPr>
          <w:rFonts w:cs="David" w:hint="cs"/>
          <w:sz w:val="28"/>
          <w:szCs w:val="28"/>
          <w:rtl/>
        </w:rPr>
      </w:pPr>
    </w:p>
    <w:p w14:paraId="29CECEFB" w14:textId="77777777" w:rsidR="00187E91" w:rsidRDefault="00187E91">
      <w:pPr>
        <w:pStyle w:val="BodyText"/>
        <w:spacing w:line="360" w:lineRule="auto"/>
        <w:rPr>
          <w:rFonts w:cs="David" w:hint="cs"/>
          <w:sz w:val="28"/>
          <w:szCs w:val="28"/>
          <w:rtl/>
        </w:rPr>
      </w:pPr>
      <w:r>
        <w:rPr>
          <w:rFonts w:cs="David" w:hint="cs"/>
          <w:sz w:val="28"/>
          <w:szCs w:val="28"/>
          <w:rtl/>
        </w:rPr>
        <w:t>הסניגור טען כי אין קשר בין אישפוזיה וניסיונותיה האובדניים של ל</w:t>
      </w:r>
      <w:r>
        <w:rPr>
          <w:rFonts w:cs="David"/>
          <w:sz w:val="28"/>
          <w:szCs w:val="28"/>
          <w:rtl/>
        </w:rPr>
        <w:t>'</w:t>
      </w:r>
      <w:r>
        <w:rPr>
          <w:rFonts w:cs="David" w:hint="cs"/>
          <w:sz w:val="28"/>
          <w:szCs w:val="28"/>
          <w:rtl/>
        </w:rPr>
        <w:t>, לבין טענותיה נגד הנאשם, וכי אין לראות בנאשם אחראי למצבה הנפשי של ל</w:t>
      </w:r>
      <w:r>
        <w:rPr>
          <w:rFonts w:cs="David"/>
          <w:sz w:val="28"/>
          <w:szCs w:val="28"/>
          <w:rtl/>
        </w:rPr>
        <w:t>'</w:t>
      </w:r>
      <w:r>
        <w:rPr>
          <w:rFonts w:cs="David" w:hint="cs"/>
          <w:sz w:val="28"/>
          <w:szCs w:val="28"/>
          <w:rtl/>
        </w:rPr>
        <w:t>. חמשת הניסיונות האובדניים והאשפוזים, מקורם, לטענת הסניגור, בבעיות חברתיות ומשפחתיות של ל</w:t>
      </w:r>
      <w:r>
        <w:rPr>
          <w:rFonts w:cs="David"/>
          <w:sz w:val="28"/>
          <w:szCs w:val="28"/>
          <w:rtl/>
        </w:rPr>
        <w:t>'</w:t>
      </w:r>
      <w:r>
        <w:rPr>
          <w:rFonts w:cs="David" w:hint="cs"/>
          <w:sz w:val="28"/>
          <w:szCs w:val="28"/>
          <w:rtl/>
        </w:rPr>
        <w:t xml:space="preserve">, וכתוצאה מ"השמנה כרונית תורשתית". </w:t>
      </w:r>
    </w:p>
    <w:p w14:paraId="7DE73DF5" w14:textId="77777777" w:rsidR="00187E91" w:rsidRDefault="00187E91">
      <w:pPr>
        <w:pStyle w:val="BodyText"/>
        <w:rPr>
          <w:rFonts w:cs="David" w:hint="cs"/>
          <w:sz w:val="28"/>
          <w:szCs w:val="28"/>
          <w:rtl/>
        </w:rPr>
      </w:pPr>
    </w:p>
    <w:p w14:paraId="2B40EAD9" w14:textId="77777777" w:rsidR="00187E91" w:rsidRDefault="00187E91">
      <w:pPr>
        <w:pStyle w:val="BodyText"/>
        <w:spacing w:line="360" w:lineRule="auto"/>
        <w:rPr>
          <w:rFonts w:cs="David" w:hint="cs"/>
          <w:sz w:val="28"/>
          <w:szCs w:val="28"/>
          <w:rtl/>
        </w:rPr>
      </w:pPr>
      <w:r>
        <w:rPr>
          <w:rFonts w:cs="David" w:hint="cs"/>
          <w:sz w:val="28"/>
          <w:szCs w:val="28"/>
          <w:rtl/>
        </w:rPr>
        <w:t>לא למותר יהיה לציין, כי הסניגור לא הביא כל חוות דעת בנושא, ולא הוכח בכל דרך אחרת כי אכן ישנה בעיית משקל עודף אצל מי מבין בני משפחתה של ל</w:t>
      </w:r>
      <w:r>
        <w:rPr>
          <w:rFonts w:cs="David"/>
          <w:sz w:val="28"/>
          <w:szCs w:val="28"/>
          <w:rtl/>
        </w:rPr>
        <w:t>'</w:t>
      </w:r>
      <w:r>
        <w:rPr>
          <w:rFonts w:cs="David" w:hint="cs"/>
          <w:sz w:val="28"/>
          <w:szCs w:val="28"/>
          <w:rtl/>
        </w:rPr>
        <w:t>. לכן, לא ניתן לקבל את הטענה שבעיית עודף המשקל ל</w:t>
      </w:r>
      <w:r>
        <w:rPr>
          <w:rFonts w:cs="David"/>
          <w:sz w:val="28"/>
          <w:szCs w:val="28"/>
          <w:rtl/>
        </w:rPr>
        <w:t>'</w:t>
      </w:r>
      <w:r>
        <w:rPr>
          <w:rFonts w:cs="David" w:hint="cs"/>
          <w:sz w:val="28"/>
          <w:szCs w:val="28"/>
          <w:rtl/>
        </w:rPr>
        <w:t xml:space="preserve"> היא "כרונית" </w:t>
      </w:r>
      <w:r>
        <w:rPr>
          <w:rFonts w:cs="David"/>
          <w:sz w:val="28"/>
          <w:szCs w:val="28"/>
          <w:rtl/>
        </w:rPr>
        <w:t>–</w:t>
      </w:r>
      <w:r>
        <w:rPr>
          <w:rFonts w:cs="David" w:hint="cs"/>
          <w:sz w:val="28"/>
          <w:szCs w:val="28"/>
          <w:rtl/>
        </w:rPr>
        <w:t xml:space="preserve"> קביעה שרק מומחה בנושא יכול לעשותה, ואף לא ניתן לקבל את הטענה שהמדובר בבעיה "תורשתית" </w:t>
      </w:r>
      <w:r>
        <w:rPr>
          <w:rFonts w:cs="David"/>
          <w:sz w:val="28"/>
          <w:szCs w:val="28"/>
          <w:rtl/>
        </w:rPr>
        <w:t>–</w:t>
      </w:r>
      <w:r>
        <w:rPr>
          <w:rFonts w:cs="David" w:hint="cs"/>
          <w:sz w:val="28"/>
          <w:szCs w:val="28"/>
          <w:rtl/>
        </w:rPr>
        <w:t xml:space="preserve"> שכן גם קביעה זו לא הוכחה, לא לגבי ל</w:t>
      </w:r>
      <w:r>
        <w:rPr>
          <w:rFonts w:cs="David"/>
          <w:sz w:val="28"/>
          <w:szCs w:val="28"/>
          <w:rtl/>
        </w:rPr>
        <w:t>'</w:t>
      </w:r>
      <w:r>
        <w:rPr>
          <w:rFonts w:cs="David" w:hint="cs"/>
          <w:sz w:val="28"/>
          <w:szCs w:val="28"/>
          <w:rtl/>
        </w:rPr>
        <w:t xml:space="preserve"> ולא לגבי מי מבני משפחתה. הקשר בין מצבה של ל</w:t>
      </w:r>
      <w:r>
        <w:rPr>
          <w:rFonts w:cs="David"/>
          <w:sz w:val="28"/>
          <w:szCs w:val="28"/>
          <w:rtl/>
        </w:rPr>
        <w:t>'</w:t>
      </w:r>
      <w:r>
        <w:rPr>
          <w:rFonts w:cs="David" w:hint="cs"/>
          <w:sz w:val="28"/>
          <w:szCs w:val="28"/>
          <w:rtl/>
        </w:rPr>
        <w:t xml:space="preserve"> למעשים של הנאשם, מסתבר, אך אין לקבוע מסמרות באופן חד משמעי לכל תוצאה אחרת. כך גם בעניין הבעיות החברתיות והמשפחתיות של ל</w:t>
      </w:r>
      <w:r>
        <w:rPr>
          <w:rFonts w:cs="David"/>
          <w:sz w:val="28"/>
          <w:szCs w:val="28"/>
          <w:rtl/>
        </w:rPr>
        <w:t>'</w:t>
      </w:r>
      <w:r>
        <w:rPr>
          <w:rFonts w:cs="David" w:hint="cs"/>
          <w:sz w:val="28"/>
          <w:szCs w:val="28"/>
          <w:rtl/>
        </w:rPr>
        <w:t xml:space="preserve"> </w:t>
      </w:r>
      <w:r>
        <w:rPr>
          <w:rFonts w:cs="David"/>
          <w:sz w:val="28"/>
          <w:szCs w:val="28"/>
          <w:rtl/>
        </w:rPr>
        <w:t>–</w:t>
      </w:r>
      <w:r>
        <w:rPr>
          <w:rFonts w:cs="David" w:hint="cs"/>
          <w:sz w:val="28"/>
          <w:szCs w:val="28"/>
          <w:rtl/>
        </w:rPr>
        <w:t xml:space="preserve"> זהו מקרה קלאסי של "שאלת הביצה והתרנגולת", מה קדם למה. התביעה מנסה להראות כי מצבה הנפשי של ל</w:t>
      </w:r>
      <w:r>
        <w:rPr>
          <w:rFonts w:cs="David"/>
          <w:sz w:val="28"/>
          <w:szCs w:val="28"/>
          <w:rtl/>
        </w:rPr>
        <w:t>'</w:t>
      </w:r>
      <w:r>
        <w:rPr>
          <w:rFonts w:cs="David" w:hint="cs"/>
          <w:sz w:val="28"/>
          <w:szCs w:val="28"/>
          <w:rtl/>
        </w:rPr>
        <w:t xml:space="preserve"> התדרדר כתוצאה ממעשיו של הנאשם, והם שגרמו לבעיית ההשמנה, והבעיות החברתיות-משפחתיות. ואילו הסניגור טוען שמצבה החברתי-משפחתי, נבע מבעיית השמנה, והוא זה שגרם להתדרדרות במצבה הנפשי של ל</w:t>
      </w:r>
      <w:r>
        <w:rPr>
          <w:rFonts w:cs="David"/>
          <w:sz w:val="28"/>
          <w:szCs w:val="28"/>
          <w:rtl/>
        </w:rPr>
        <w:t>'</w:t>
      </w:r>
      <w:r>
        <w:rPr>
          <w:rFonts w:cs="David" w:hint="cs"/>
          <w:sz w:val="28"/>
          <w:szCs w:val="28"/>
          <w:rtl/>
        </w:rPr>
        <w:t xml:space="preserve">. ההבדל בין שתי הגישות הוא, שהתביעה הביאה עדים מומחים לתמוך את טענותיה, ואילו דבריו של הסניגור הם בגדר תיאוריה ללא גיבוי עובדתי הולם.  </w:t>
      </w:r>
    </w:p>
    <w:p w14:paraId="747E50A2" w14:textId="77777777" w:rsidR="00187E91" w:rsidRDefault="00187E91">
      <w:pPr>
        <w:pStyle w:val="BodyText"/>
        <w:spacing w:line="360" w:lineRule="auto"/>
        <w:rPr>
          <w:rFonts w:cs="David" w:hint="cs"/>
          <w:sz w:val="28"/>
          <w:szCs w:val="28"/>
          <w:rtl/>
        </w:rPr>
      </w:pPr>
      <w:r>
        <w:rPr>
          <w:rFonts w:cs="David" w:hint="cs"/>
          <w:sz w:val="28"/>
          <w:szCs w:val="28"/>
          <w:rtl/>
        </w:rPr>
        <w:t>ל</w:t>
      </w:r>
      <w:r>
        <w:rPr>
          <w:rFonts w:cs="David"/>
          <w:sz w:val="28"/>
          <w:szCs w:val="28"/>
          <w:rtl/>
        </w:rPr>
        <w:t>'</w:t>
      </w:r>
      <w:r>
        <w:rPr>
          <w:rFonts w:cs="David" w:hint="cs"/>
          <w:sz w:val="28"/>
          <w:szCs w:val="28"/>
          <w:rtl/>
        </w:rPr>
        <w:t xml:space="preserve"> טענה במכתב שהופנה לגב' שרי גרוס-מיכאלי מיום 10/6/99 המצורף לת/5, כי הנאשם התנצל בפניה. הסניגור ציין כי ל</w:t>
      </w:r>
      <w:r>
        <w:rPr>
          <w:rFonts w:cs="David"/>
          <w:sz w:val="28"/>
          <w:szCs w:val="28"/>
          <w:rtl/>
        </w:rPr>
        <w:t>'</w:t>
      </w:r>
      <w:r>
        <w:rPr>
          <w:rFonts w:cs="David" w:hint="cs"/>
          <w:sz w:val="28"/>
          <w:szCs w:val="28"/>
          <w:rtl/>
        </w:rPr>
        <w:t xml:space="preserve"> לא ציינה זאת, לא בהודעתה ולא בעדותה בפני בית המשפט, אולם די להתבונן בתאריך המכתב (10.6.99) כדי להסיק שהאשמות של ל</w:t>
      </w:r>
      <w:r>
        <w:rPr>
          <w:rFonts w:cs="David"/>
          <w:sz w:val="28"/>
          <w:szCs w:val="28"/>
          <w:rtl/>
        </w:rPr>
        <w:t>'</w:t>
      </w:r>
      <w:r>
        <w:rPr>
          <w:rFonts w:cs="David" w:hint="cs"/>
          <w:sz w:val="28"/>
          <w:szCs w:val="28"/>
          <w:rtl/>
        </w:rPr>
        <w:t xml:space="preserve"> כלפי הנאשם אינן חדשות ואינן פרי "קשר" </w:t>
      </w:r>
      <w:r>
        <w:rPr>
          <w:rFonts w:cs="David" w:hint="cs"/>
          <w:b/>
          <w:bCs/>
          <w:sz w:val="28"/>
          <w:szCs w:val="28"/>
          <w:rtl/>
        </w:rPr>
        <w:t>שנולד</w:t>
      </w:r>
      <w:r>
        <w:rPr>
          <w:rFonts w:cs="David" w:hint="cs"/>
          <w:sz w:val="28"/>
          <w:szCs w:val="28"/>
          <w:rtl/>
        </w:rPr>
        <w:t xml:space="preserve"> </w:t>
      </w:r>
      <w:r>
        <w:rPr>
          <w:rFonts w:cs="David" w:hint="cs"/>
          <w:b/>
          <w:bCs/>
          <w:sz w:val="28"/>
          <w:szCs w:val="28"/>
          <w:rtl/>
        </w:rPr>
        <w:t xml:space="preserve">באחרונה </w:t>
      </w:r>
      <w:r>
        <w:rPr>
          <w:rFonts w:cs="David" w:hint="cs"/>
          <w:sz w:val="28"/>
          <w:szCs w:val="28"/>
          <w:rtl/>
        </w:rPr>
        <w:t>בתיאום עם יתר בני המשפחה, במטרה לנשל את הנאשם מנכסיו.</w:t>
      </w:r>
    </w:p>
    <w:p w14:paraId="2CE853D5" w14:textId="77777777" w:rsidR="00187E91" w:rsidRDefault="00187E91">
      <w:pPr>
        <w:pStyle w:val="BodyText"/>
        <w:spacing w:line="360" w:lineRule="auto"/>
        <w:rPr>
          <w:rFonts w:cs="David" w:hint="cs"/>
          <w:sz w:val="28"/>
          <w:szCs w:val="28"/>
          <w:rtl/>
        </w:rPr>
      </w:pPr>
    </w:p>
    <w:p w14:paraId="67E4EB51" w14:textId="77777777" w:rsidR="00187E91" w:rsidRDefault="00187E91">
      <w:pPr>
        <w:pStyle w:val="BodyText"/>
        <w:spacing w:line="360" w:lineRule="auto"/>
        <w:rPr>
          <w:rFonts w:cs="David" w:hint="cs"/>
          <w:sz w:val="28"/>
          <w:szCs w:val="28"/>
          <w:rtl/>
        </w:rPr>
      </w:pPr>
      <w:r>
        <w:rPr>
          <w:rFonts w:cs="David" w:hint="cs"/>
          <w:sz w:val="28"/>
          <w:szCs w:val="28"/>
          <w:rtl/>
        </w:rPr>
        <w:t>ל</w:t>
      </w:r>
      <w:r>
        <w:rPr>
          <w:rFonts w:cs="David"/>
          <w:sz w:val="28"/>
          <w:szCs w:val="28"/>
          <w:rtl/>
        </w:rPr>
        <w:t>'</w:t>
      </w:r>
      <w:r>
        <w:rPr>
          <w:rFonts w:cs="David" w:hint="cs"/>
          <w:sz w:val="28"/>
          <w:szCs w:val="28"/>
          <w:rtl/>
        </w:rPr>
        <w:t xml:space="preserve"> ידעה לספר על האירוע האחרון בו ניסה הנאשם לנצלה מינית, אירוע אשר התרחש ככל הנראה  בסוף השבוע שבין התאריכים 27/5/2000-26, זאת לאור העובדה שאחותה של ל</w:t>
      </w:r>
      <w:r>
        <w:rPr>
          <w:rFonts w:cs="David"/>
          <w:sz w:val="28"/>
          <w:szCs w:val="28"/>
          <w:rtl/>
        </w:rPr>
        <w:t>'</w:t>
      </w:r>
      <w:r>
        <w:rPr>
          <w:rFonts w:cs="David" w:hint="cs"/>
          <w:sz w:val="28"/>
          <w:szCs w:val="28"/>
          <w:rtl/>
        </w:rPr>
        <w:t>, א</w:t>
      </w:r>
      <w:r>
        <w:rPr>
          <w:rFonts w:cs="David"/>
          <w:sz w:val="28"/>
          <w:szCs w:val="28"/>
          <w:rtl/>
        </w:rPr>
        <w:t>'</w:t>
      </w:r>
      <w:r>
        <w:rPr>
          <w:rFonts w:cs="David" w:hint="cs"/>
          <w:sz w:val="28"/>
          <w:szCs w:val="28"/>
          <w:rtl/>
        </w:rPr>
        <w:t xml:space="preserve">, קנתה מהנאשם את רכבו באותו סופ"ש. אישור רישום שינוי בעלות רכב הוגש לבית המשפט וסומן נ/1. התאריך על האישור הנ"ל הוא </w:t>
      </w:r>
      <w:r>
        <w:rPr>
          <w:rFonts w:cs="David"/>
          <w:sz w:val="28"/>
          <w:szCs w:val="28"/>
          <w:rtl/>
        </w:rPr>
        <w:t>–</w:t>
      </w:r>
      <w:r>
        <w:rPr>
          <w:rFonts w:cs="David" w:hint="cs"/>
          <w:sz w:val="28"/>
          <w:szCs w:val="28"/>
          <w:rtl/>
        </w:rPr>
        <w:t xml:space="preserve"> 28/5/00, כלומר יום ראשון שלאחר אותו סוף שבוע.  </w:t>
      </w:r>
    </w:p>
    <w:p w14:paraId="54247391" w14:textId="77777777" w:rsidR="00187E91" w:rsidRDefault="00187E91">
      <w:pPr>
        <w:pStyle w:val="BodyText"/>
        <w:spacing w:line="360" w:lineRule="auto"/>
        <w:rPr>
          <w:rFonts w:cs="David" w:hint="cs"/>
          <w:sz w:val="28"/>
          <w:szCs w:val="28"/>
          <w:rtl/>
        </w:rPr>
      </w:pPr>
      <w:r>
        <w:rPr>
          <w:rFonts w:cs="David" w:hint="cs"/>
          <w:sz w:val="28"/>
          <w:szCs w:val="28"/>
          <w:rtl/>
        </w:rPr>
        <w:t>בהודעתה במשטרה (ת/2) אמרה ל</w:t>
      </w:r>
      <w:r>
        <w:rPr>
          <w:rFonts w:cs="David"/>
          <w:sz w:val="28"/>
          <w:szCs w:val="28"/>
          <w:rtl/>
        </w:rPr>
        <w:t>'</w:t>
      </w:r>
      <w:r>
        <w:rPr>
          <w:rFonts w:cs="David" w:hint="cs"/>
          <w:sz w:val="28"/>
          <w:szCs w:val="28"/>
          <w:rtl/>
        </w:rPr>
        <w:t xml:space="preserve"> כי האירוע האחרון התרחש </w:t>
      </w:r>
      <w:r>
        <w:rPr>
          <w:rFonts w:cs="David" w:hint="cs"/>
          <w:b/>
          <w:bCs/>
          <w:sz w:val="28"/>
          <w:szCs w:val="28"/>
          <w:rtl/>
        </w:rPr>
        <w:t>כחודשיים מוקדם יותר</w:t>
      </w:r>
      <w:r>
        <w:rPr>
          <w:rFonts w:cs="David" w:hint="cs"/>
          <w:sz w:val="28"/>
          <w:szCs w:val="28"/>
          <w:rtl/>
        </w:rPr>
        <w:t>. ההודעה ניתנה בתאריך 10/8/00, מכך ניתן להסיק שהאירוע התרחש בתאריך 10/6/00 או בתאריך סמוך. הנאשם הציג אישור שהייה בבית המלון "גני ים המלח" (נ/7), ממנו עולה כי הנאשם ואישתו שהו במלון בין התאריכים 4/6/00 ל- 14/6/00. מכאן נובע, לטענתו, כי האירוע האחרון לא יכול היה להתרחש בתאריך שציינה ל</w:t>
      </w:r>
      <w:r>
        <w:rPr>
          <w:rFonts w:cs="David"/>
          <w:sz w:val="28"/>
          <w:szCs w:val="28"/>
          <w:rtl/>
        </w:rPr>
        <w:t>'</w:t>
      </w:r>
      <w:r>
        <w:rPr>
          <w:rFonts w:cs="David" w:hint="cs"/>
          <w:sz w:val="28"/>
          <w:szCs w:val="28"/>
          <w:rtl/>
        </w:rPr>
        <w:t xml:space="preserve"> בהודעתה, ואף לא מספר ימים לפני או אחרי התאריך. </w:t>
      </w:r>
    </w:p>
    <w:p w14:paraId="15726628" w14:textId="77777777" w:rsidR="00187E91" w:rsidRDefault="00187E91">
      <w:pPr>
        <w:pStyle w:val="BodyText"/>
        <w:rPr>
          <w:rFonts w:cs="David" w:hint="cs"/>
          <w:sz w:val="28"/>
          <w:szCs w:val="28"/>
          <w:rtl/>
        </w:rPr>
      </w:pPr>
    </w:p>
    <w:p w14:paraId="60C5D642" w14:textId="77777777" w:rsidR="00187E91" w:rsidRDefault="00187E91">
      <w:pPr>
        <w:pStyle w:val="BodyText"/>
        <w:spacing w:line="360" w:lineRule="auto"/>
        <w:rPr>
          <w:rFonts w:cs="David" w:hint="cs"/>
          <w:sz w:val="28"/>
          <w:szCs w:val="28"/>
          <w:rtl/>
        </w:rPr>
      </w:pPr>
      <w:r>
        <w:rPr>
          <w:rFonts w:cs="David" w:hint="cs"/>
          <w:sz w:val="28"/>
          <w:szCs w:val="28"/>
          <w:rtl/>
        </w:rPr>
        <w:t>ל</w:t>
      </w:r>
      <w:r>
        <w:rPr>
          <w:rFonts w:cs="David"/>
          <w:sz w:val="28"/>
          <w:szCs w:val="28"/>
          <w:rtl/>
        </w:rPr>
        <w:t>'</w:t>
      </w:r>
      <w:r>
        <w:rPr>
          <w:rFonts w:cs="David" w:hint="cs"/>
          <w:sz w:val="28"/>
          <w:szCs w:val="28"/>
          <w:rtl/>
        </w:rPr>
        <w:t xml:space="preserve"> לא ציינה תאריך מדוייק ולא התיימרה לעשות כן. טווח של שבועיים, פחות או יותר, בנסיבות העניין, הוא סביר בעיקר למי שלא תיעד את המעשים ברישום יומן יומי. לפיכך, אין בפער זמן זה כדי להפחית מאמינות דבריה. לא פעם טועים אנשים במהלך מסירת הודעה או עדות בפרט זה או אחר, וכבר נאמר לעיל כי ל</w:t>
      </w:r>
      <w:r>
        <w:rPr>
          <w:rFonts w:cs="David"/>
          <w:sz w:val="28"/>
          <w:szCs w:val="28"/>
          <w:rtl/>
        </w:rPr>
        <w:t>'</w:t>
      </w:r>
      <w:r>
        <w:rPr>
          <w:rFonts w:cs="David" w:hint="cs"/>
          <w:sz w:val="28"/>
          <w:szCs w:val="28"/>
          <w:rtl/>
        </w:rPr>
        <w:t xml:space="preserve"> מבלבלת בין תאריכים לאירועים, וכי לא ניתן לראות בחוסר הסדר שבעדותה של ל</w:t>
      </w:r>
      <w:r>
        <w:rPr>
          <w:rFonts w:cs="David"/>
          <w:sz w:val="28"/>
          <w:szCs w:val="28"/>
          <w:rtl/>
        </w:rPr>
        <w:t>'</w:t>
      </w:r>
      <w:r>
        <w:rPr>
          <w:rFonts w:cs="David" w:hint="cs"/>
          <w:sz w:val="28"/>
          <w:szCs w:val="28"/>
          <w:rtl/>
        </w:rPr>
        <w:t xml:space="preserve"> ראיה לכך שהדברים לא התרחשו במציאות. העובדה של</w:t>
      </w:r>
      <w:r>
        <w:rPr>
          <w:rFonts w:cs="David"/>
          <w:sz w:val="28"/>
          <w:szCs w:val="28"/>
          <w:rtl/>
        </w:rPr>
        <w:t>'</w:t>
      </w:r>
      <w:r>
        <w:rPr>
          <w:rFonts w:cs="David" w:hint="cs"/>
          <w:sz w:val="28"/>
          <w:szCs w:val="28"/>
          <w:rtl/>
        </w:rPr>
        <w:t xml:space="preserve"> בלבלה בין התאריכים, ואף טענה שהגיעה באותה עת לחגיגת יום הולדת, אין בה כדי להשפיע.    </w:t>
      </w:r>
    </w:p>
    <w:p w14:paraId="20B997FE" w14:textId="77777777" w:rsidR="00187E91" w:rsidRDefault="00187E91">
      <w:pPr>
        <w:pStyle w:val="BodyText"/>
        <w:rPr>
          <w:rFonts w:cs="David" w:hint="cs"/>
          <w:sz w:val="18"/>
          <w:szCs w:val="20"/>
          <w:rtl/>
        </w:rPr>
      </w:pPr>
    </w:p>
    <w:p w14:paraId="0B08A1FA" w14:textId="77777777" w:rsidR="00187E91" w:rsidRDefault="00187E91">
      <w:pPr>
        <w:pStyle w:val="BodyText"/>
        <w:rPr>
          <w:rFonts w:cs="David" w:hint="cs"/>
          <w:sz w:val="28"/>
          <w:szCs w:val="28"/>
          <w:rtl/>
        </w:rPr>
      </w:pPr>
      <w:r>
        <w:rPr>
          <w:rFonts w:cs="David" w:hint="cs"/>
          <w:sz w:val="28"/>
          <w:szCs w:val="28"/>
          <w:rtl/>
        </w:rPr>
        <w:t xml:space="preserve">בנסיבות </w:t>
      </w:r>
      <w:r>
        <w:rPr>
          <w:rFonts w:cs="David"/>
          <w:sz w:val="28"/>
          <w:szCs w:val="28"/>
          <w:rtl/>
        </w:rPr>
        <w:t>–</w:t>
      </w:r>
      <w:r>
        <w:rPr>
          <w:rFonts w:cs="David" w:hint="cs"/>
          <w:sz w:val="28"/>
          <w:szCs w:val="28"/>
          <w:rtl/>
        </w:rPr>
        <w:t xml:space="preserve"> מדובר בסתירות קלות ערך בעדות שאינן יורדות לשורשו של ענין. </w:t>
      </w:r>
    </w:p>
    <w:p w14:paraId="653A97DC" w14:textId="77777777" w:rsidR="00187E91" w:rsidRDefault="00187E91">
      <w:pPr>
        <w:spacing w:line="240" w:lineRule="auto"/>
        <w:rPr>
          <w:rFonts w:hint="cs"/>
          <w:sz w:val="28"/>
          <w:szCs w:val="28"/>
          <w:rtl/>
        </w:rPr>
      </w:pPr>
    </w:p>
    <w:p w14:paraId="13E0BAED" w14:textId="77777777" w:rsidR="00187E91" w:rsidRDefault="00187E91">
      <w:pPr>
        <w:rPr>
          <w:sz w:val="28"/>
          <w:szCs w:val="28"/>
          <w:rtl/>
        </w:rPr>
      </w:pPr>
      <w:r>
        <w:rPr>
          <w:rFonts w:hint="eastAsia"/>
          <w:sz w:val="28"/>
          <w:szCs w:val="28"/>
          <w:rtl/>
        </w:rPr>
        <w:t>הלכה</w:t>
      </w:r>
      <w:r>
        <w:rPr>
          <w:sz w:val="28"/>
          <w:szCs w:val="28"/>
          <w:rtl/>
        </w:rPr>
        <w:t xml:space="preserve"> פסוקה היא כי סתירות כאלה מצביעות דווקא על טעות אנושית ואינן מטילות דופי </w:t>
      </w:r>
      <w:r>
        <w:rPr>
          <w:rFonts w:hint="eastAsia"/>
          <w:sz w:val="28"/>
          <w:szCs w:val="28"/>
          <w:rtl/>
        </w:rPr>
        <w:t>במהימנותו</w:t>
      </w:r>
      <w:r>
        <w:rPr>
          <w:sz w:val="28"/>
          <w:szCs w:val="28"/>
          <w:rtl/>
        </w:rPr>
        <w:t xml:space="preserve"> של העד (ראה: </w:t>
      </w:r>
      <w:hyperlink r:id="rId36" w:history="1">
        <w:r w:rsidR="00C550DD" w:rsidRPr="00C550DD">
          <w:rPr>
            <w:rStyle w:val="Hyperlink"/>
            <w:sz w:val="28"/>
            <w:szCs w:val="28"/>
            <w:rtl/>
          </w:rPr>
          <w:t>ע"פ  406/78 בשירי נ'  מדינת ישראל, פ"ד לד</w:t>
        </w:r>
      </w:hyperlink>
      <w:r>
        <w:rPr>
          <w:sz w:val="28"/>
          <w:szCs w:val="28"/>
          <w:rtl/>
        </w:rPr>
        <w:t xml:space="preserve"> (3) 393, 404). טבעי הוא כי עד ישכח פרטים ויבלבל במועדים, דווקא זיכרון מופלג של פרטים </w:t>
      </w:r>
      <w:r>
        <w:rPr>
          <w:rFonts w:hint="eastAsia"/>
          <w:sz w:val="28"/>
          <w:szCs w:val="28"/>
          <w:rtl/>
        </w:rPr>
        <w:t>לאחר</w:t>
      </w:r>
      <w:r>
        <w:rPr>
          <w:sz w:val="28"/>
          <w:szCs w:val="28"/>
          <w:rtl/>
        </w:rPr>
        <w:t xml:space="preserve"> שחלף זמן בין התרחשות האירועים ובין מתן העדות יכול להצביע על עדות שקר (</w:t>
      </w:r>
      <w:hyperlink r:id="rId37" w:history="1">
        <w:r w:rsidR="00C550DD" w:rsidRPr="00C550DD">
          <w:rPr>
            <w:rStyle w:val="Hyperlink"/>
            <w:sz w:val="28"/>
            <w:szCs w:val="28"/>
            <w:rtl/>
          </w:rPr>
          <w:t>ע"פ 950/80 משה כהן נ' מדינת ישראל, פ"ד לו</w:t>
        </w:r>
      </w:hyperlink>
      <w:r>
        <w:rPr>
          <w:sz w:val="28"/>
          <w:szCs w:val="28"/>
          <w:rtl/>
        </w:rPr>
        <w:t xml:space="preserve">(3) 568). </w:t>
      </w:r>
    </w:p>
    <w:p w14:paraId="2F6FCE12" w14:textId="77777777" w:rsidR="00187E91" w:rsidRDefault="00187E91">
      <w:pPr>
        <w:spacing w:line="240" w:lineRule="auto"/>
        <w:rPr>
          <w:sz w:val="28"/>
          <w:szCs w:val="28"/>
          <w:rtl/>
        </w:rPr>
      </w:pPr>
    </w:p>
    <w:p w14:paraId="6F415650" w14:textId="77777777" w:rsidR="00187E91" w:rsidRDefault="00A77446">
      <w:pPr>
        <w:spacing w:line="240" w:lineRule="auto"/>
        <w:rPr>
          <w:b/>
          <w:bCs/>
          <w:sz w:val="28"/>
          <w:szCs w:val="28"/>
          <w:u w:val="single"/>
          <w:rtl/>
        </w:rPr>
      </w:pPr>
      <w:r w:rsidRPr="00745877">
        <w:rPr>
          <w:b/>
          <w:bCs/>
          <w:color w:val="000000"/>
          <w:sz w:val="28"/>
          <w:szCs w:val="28"/>
          <w:rtl/>
        </w:rPr>
        <w:t>ע"פ 993/00</w:t>
      </w:r>
      <w:r w:rsidR="00187E91">
        <w:rPr>
          <w:b/>
          <w:bCs/>
          <w:sz w:val="28"/>
          <w:szCs w:val="28"/>
          <w:u w:val="single"/>
          <w:rtl/>
        </w:rPr>
        <w:t xml:space="preserve"> - אורי שלמה נ' מדינת ישראל . תק-על 2002(3), 1111 ,עמ' 1121:</w:t>
      </w:r>
    </w:p>
    <w:p w14:paraId="389929BB" w14:textId="77777777" w:rsidR="00187E91" w:rsidRDefault="00187E91">
      <w:pPr>
        <w:spacing w:line="240" w:lineRule="auto"/>
        <w:rPr>
          <w:b/>
          <w:bCs/>
          <w:sz w:val="28"/>
          <w:szCs w:val="28"/>
          <w:rtl/>
        </w:rPr>
      </w:pPr>
    </w:p>
    <w:p w14:paraId="66E2CFB6" w14:textId="77777777" w:rsidR="00187E91" w:rsidRDefault="00187E91">
      <w:pPr>
        <w:pStyle w:val="a3"/>
        <w:rPr>
          <w:b/>
          <w:bCs/>
          <w:u w:val="single"/>
          <w:rtl/>
        </w:rPr>
      </w:pPr>
      <w:r>
        <w:rPr>
          <w:rFonts w:hint="eastAsia"/>
          <w:b/>
          <w:bCs/>
          <w:u w:val="single"/>
          <w:rtl/>
        </w:rPr>
        <w:t>כב</w:t>
      </w:r>
      <w:r>
        <w:rPr>
          <w:b/>
          <w:bCs/>
          <w:u w:val="single"/>
          <w:rtl/>
        </w:rPr>
        <w:t>' השופטת שטרסברג-כהן:</w:t>
      </w:r>
    </w:p>
    <w:p w14:paraId="26475EB9" w14:textId="77777777" w:rsidR="00187E91" w:rsidRDefault="00187E91">
      <w:pPr>
        <w:pStyle w:val="a3"/>
        <w:rPr>
          <w:rtl/>
        </w:rPr>
      </w:pPr>
      <w:r>
        <w:rPr>
          <w:b/>
          <w:bCs/>
          <w:rtl/>
        </w:rPr>
        <w:t>"...יתירה מזאת, דווקא "</w:t>
      </w:r>
      <w:r>
        <w:rPr>
          <w:rFonts w:hint="eastAsia"/>
          <w:b/>
          <w:bCs/>
          <w:rtl/>
        </w:rPr>
        <w:t>זיכרון</w:t>
      </w:r>
      <w:r>
        <w:rPr>
          <w:b/>
          <w:bCs/>
          <w:rtl/>
        </w:rPr>
        <w:t xml:space="preserve"> מופלג" </w:t>
      </w:r>
      <w:r>
        <w:rPr>
          <w:rFonts w:hint="eastAsia"/>
          <w:b/>
          <w:bCs/>
          <w:rtl/>
        </w:rPr>
        <w:t>של</w:t>
      </w:r>
      <w:r>
        <w:rPr>
          <w:b/>
          <w:bCs/>
          <w:rtl/>
        </w:rPr>
        <w:t xml:space="preserve"> פרטים שאדם מן הישוב לא היה זוכר אותם, במיוחד לאחר שחלף זמן מעת התרחשות </w:t>
      </w:r>
      <w:r>
        <w:rPr>
          <w:rFonts w:hint="eastAsia"/>
          <w:b/>
          <w:bCs/>
          <w:rtl/>
        </w:rPr>
        <w:t>האירועים</w:t>
      </w:r>
      <w:r>
        <w:rPr>
          <w:b/>
          <w:bCs/>
          <w:rtl/>
        </w:rPr>
        <w:t xml:space="preserve"> ועד למתן העדות, עלולה לפגום במהימנותו של עד</w:t>
      </w:r>
      <w:r>
        <w:rPr>
          <w:rFonts w:hint="cs"/>
          <w:b/>
          <w:bCs/>
          <w:rtl/>
        </w:rPr>
        <w:t>"</w:t>
      </w:r>
      <w:r>
        <w:rPr>
          <w:rtl/>
        </w:rPr>
        <w:t xml:space="preserve"> (ראו: </w:t>
      </w:r>
      <w:hyperlink r:id="rId38" w:history="1">
        <w:r w:rsidR="00C550DD" w:rsidRPr="00C550DD">
          <w:rPr>
            <w:rStyle w:val="Hyperlink"/>
            <w:rtl/>
          </w:rPr>
          <w:t>ע"פ 950/80 משה כהן נ' מדינת ישראל, פ"ד לו</w:t>
        </w:r>
      </w:hyperlink>
      <w:r>
        <w:rPr>
          <w:rtl/>
        </w:rPr>
        <w:t>(561 (3, 568).</w:t>
      </w:r>
    </w:p>
    <w:p w14:paraId="1B099E60" w14:textId="77777777" w:rsidR="00187E91" w:rsidRDefault="00187E91">
      <w:pPr>
        <w:pStyle w:val="a3"/>
        <w:spacing w:line="240" w:lineRule="auto"/>
        <w:rPr>
          <w:rFonts w:hint="cs"/>
          <w:u w:val="single"/>
          <w:rtl/>
        </w:rPr>
      </w:pPr>
    </w:p>
    <w:p w14:paraId="5B0D8112" w14:textId="77777777" w:rsidR="00187E91" w:rsidRDefault="00187E91">
      <w:pPr>
        <w:pStyle w:val="BodyText"/>
        <w:spacing w:line="360" w:lineRule="auto"/>
        <w:rPr>
          <w:rFonts w:cs="David" w:hint="cs"/>
          <w:sz w:val="28"/>
          <w:szCs w:val="28"/>
          <w:rtl/>
        </w:rPr>
      </w:pPr>
      <w:r>
        <w:rPr>
          <w:rFonts w:cs="David" w:hint="cs"/>
          <w:sz w:val="28"/>
          <w:szCs w:val="28"/>
          <w:rtl/>
        </w:rPr>
        <w:t>לאור כל זאת ניתן לקבוע, בניגוד לטענתו של הסניגור, של</w:t>
      </w:r>
      <w:r>
        <w:rPr>
          <w:rFonts w:cs="David"/>
          <w:sz w:val="28"/>
          <w:szCs w:val="28"/>
          <w:rtl/>
        </w:rPr>
        <w:t>'</w:t>
      </w:r>
      <w:r>
        <w:rPr>
          <w:rFonts w:cs="David" w:hint="cs"/>
          <w:sz w:val="28"/>
          <w:szCs w:val="28"/>
          <w:rtl/>
        </w:rPr>
        <w:t xml:space="preserve"> יודעת לספר, ואף עשתה זאת בפועל בפני בית המשפט באופן ברור, על האירוע האחרון בו פגע בה הנאשם, אשר התרחש כאשר היתה ל</w:t>
      </w:r>
      <w:r>
        <w:rPr>
          <w:rFonts w:cs="David"/>
          <w:sz w:val="28"/>
          <w:szCs w:val="28"/>
          <w:rtl/>
        </w:rPr>
        <w:t>'</w:t>
      </w:r>
      <w:r>
        <w:rPr>
          <w:rFonts w:cs="David" w:hint="cs"/>
          <w:sz w:val="28"/>
          <w:szCs w:val="28"/>
          <w:rtl/>
        </w:rPr>
        <w:t xml:space="preserve"> בת 23.  </w:t>
      </w:r>
    </w:p>
    <w:p w14:paraId="301D7239" w14:textId="77777777" w:rsidR="00187E91" w:rsidRDefault="00187E91">
      <w:pPr>
        <w:pStyle w:val="BodyText"/>
        <w:rPr>
          <w:rFonts w:cs="David" w:hint="cs"/>
          <w:sz w:val="28"/>
          <w:szCs w:val="28"/>
          <w:rtl/>
        </w:rPr>
      </w:pPr>
      <w:r>
        <w:rPr>
          <w:rFonts w:cs="David" w:hint="cs"/>
          <w:sz w:val="28"/>
          <w:szCs w:val="28"/>
          <w:rtl/>
        </w:rPr>
        <w:t xml:space="preserve">   </w:t>
      </w:r>
    </w:p>
    <w:p w14:paraId="74B3B0A6" w14:textId="77777777" w:rsidR="00187E91" w:rsidRDefault="00187E91">
      <w:pPr>
        <w:pStyle w:val="BodyText"/>
        <w:spacing w:line="360" w:lineRule="auto"/>
        <w:rPr>
          <w:rFonts w:cs="David" w:hint="cs"/>
          <w:sz w:val="28"/>
          <w:szCs w:val="28"/>
          <w:rtl/>
        </w:rPr>
      </w:pPr>
      <w:r>
        <w:rPr>
          <w:rFonts w:cs="David" w:hint="cs"/>
          <w:sz w:val="28"/>
          <w:szCs w:val="28"/>
          <w:rtl/>
        </w:rPr>
        <w:t>הסניגור ציין גם את נטייתה של ל</w:t>
      </w:r>
      <w:r>
        <w:rPr>
          <w:rFonts w:cs="David"/>
          <w:sz w:val="28"/>
          <w:szCs w:val="28"/>
          <w:rtl/>
        </w:rPr>
        <w:t>'</w:t>
      </w:r>
      <w:r>
        <w:rPr>
          <w:rFonts w:cs="David" w:hint="cs"/>
          <w:sz w:val="28"/>
          <w:szCs w:val="28"/>
          <w:rtl/>
        </w:rPr>
        <w:t xml:space="preserve"> לשקר. בהקשר זה ציטט ב"כ הנאשם דברים שאמרה ל</w:t>
      </w:r>
      <w:r>
        <w:rPr>
          <w:rFonts w:cs="David"/>
          <w:sz w:val="28"/>
          <w:szCs w:val="28"/>
          <w:rtl/>
        </w:rPr>
        <w:t>'</w:t>
      </w:r>
      <w:r>
        <w:rPr>
          <w:rFonts w:cs="David" w:hint="cs"/>
          <w:sz w:val="28"/>
          <w:szCs w:val="28"/>
          <w:rtl/>
        </w:rPr>
        <w:t xml:space="preserve"> (בעמ' 115 לפרוט' ש' 27-28), מהם משתמע של</w:t>
      </w:r>
      <w:r>
        <w:rPr>
          <w:rFonts w:cs="David"/>
          <w:sz w:val="28"/>
          <w:szCs w:val="28"/>
          <w:rtl/>
        </w:rPr>
        <w:t>'</w:t>
      </w:r>
      <w:r>
        <w:rPr>
          <w:rFonts w:cs="David" w:hint="cs"/>
          <w:sz w:val="28"/>
          <w:szCs w:val="28"/>
          <w:rtl/>
        </w:rPr>
        <w:t xml:space="preserve"> נוהגת לשקר הרבה. </w:t>
      </w:r>
    </w:p>
    <w:p w14:paraId="2C8CB622" w14:textId="77777777" w:rsidR="00187E91" w:rsidRDefault="00187E91">
      <w:pPr>
        <w:pStyle w:val="BodyText"/>
        <w:spacing w:line="360" w:lineRule="auto"/>
        <w:rPr>
          <w:rFonts w:cs="David" w:hint="cs"/>
          <w:sz w:val="28"/>
          <w:szCs w:val="28"/>
          <w:rtl/>
        </w:rPr>
      </w:pPr>
      <w:r>
        <w:rPr>
          <w:rFonts w:cs="David" w:hint="cs"/>
          <w:sz w:val="28"/>
          <w:szCs w:val="28"/>
          <w:rtl/>
        </w:rPr>
        <w:t>בהמשך החקירה הנגדית הובהר נושא השקרים המיוחסים לל</w:t>
      </w:r>
      <w:r>
        <w:rPr>
          <w:rFonts w:cs="David"/>
          <w:sz w:val="28"/>
          <w:szCs w:val="28"/>
          <w:rtl/>
        </w:rPr>
        <w:t>'</w:t>
      </w:r>
      <w:r>
        <w:rPr>
          <w:rFonts w:cs="David" w:hint="cs"/>
          <w:sz w:val="28"/>
          <w:szCs w:val="28"/>
          <w:rtl/>
        </w:rPr>
        <w:t>. בבית המשפט הוצגה היריעה לרוחבה. להלן הדברים, כפי שנאמרו בבית המשפט (עמ' 132 ש' 18-26, עמ' 133 ש' 1-5):</w:t>
      </w:r>
    </w:p>
    <w:p w14:paraId="2D340A7F" w14:textId="77777777" w:rsidR="00187E91" w:rsidRDefault="00187E91">
      <w:pPr>
        <w:pStyle w:val="BodyText"/>
        <w:rPr>
          <w:rFonts w:cs="David" w:hint="cs"/>
          <w:sz w:val="28"/>
          <w:szCs w:val="28"/>
          <w:rtl/>
        </w:rPr>
      </w:pPr>
    </w:p>
    <w:p w14:paraId="4083834D" w14:textId="77777777" w:rsidR="00187E91" w:rsidRDefault="00187E91">
      <w:pPr>
        <w:pStyle w:val="a3"/>
        <w:rPr>
          <w:rFonts w:hint="cs"/>
          <w:b/>
          <w:bCs/>
          <w:rtl/>
        </w:rPr>
      </w:pPr>
      <w:r>
        <w:rPr>
          <w:rFonts w:hint="cs"/>
          <w:b/>
          <w:bCs/>
          <w:rtl/>
        </w:rPr>
        <w:t>"ש. את אמרת שיש לך נטייה לשקר לעיתים.</w:t>
      </w:r>
    </w:p>
    <w:p w14:paraId="105100A9" w14:textId="77777777" w:rsidR="00187E91" w:rsidRDefault="00187E91">
      <w:pPr>
        <w:pStyle w:val="a3"/>
        <w:rPr>
          <w:rFonts w:hint="cs"/>
          <w:b/>
          <w:bCs/>
          <w:rtl/>
        </w:rPr>
      </w:pPr>
      <w:r>
        <w:rPr>
          <w:rFonts w:hint="cs"/>
          <w:b/>
          <w:bCs/>
          <w:rtl/>
        </w:rPr>
        <w:t xml:space="preserve">ת. לא לשקר. אתה שוב פעם גורם לי.. אתה מעוות את המילים שלי ואני לא מוכנה לזה. </w:t>
      </w:r>
    </w:p>
    <w:p w14:paraId="0E930526" w14:textId="77777777" w:rsidR="00187E91" w:rsidRDefault="00187E91">
      <w:pPr>
        <w:pStyle w:val="a3"/>
        <w:rPr>
          <w:rFonts w:hint="cs"/>
          <w:b/>
          <w:bCs/>
          <w:rtl/>
        </w:rPr>
      </w:pPr>
      <w:r>
        <w:rPr>
          <w:rFonts w:hint="cs"/>
          <w:b/>
          <w:bCs/>
          <w:rtl/>
        </w:rPr>
        <w:t>...</w:t>
      </w:r>
    </w:p>
    <w:p w14:paraId="39394DA9" w14:textId="77777777" w:rsidR="00187E91" w:rsidRDefault="00187E91">
      <w:pPr>
        <w:pStyle w:val="a3"/>
        <w:rPr>
          <w:rFonts w:hint="cs"/>
          <w:b/>
          <w:bCs/>
          <w:rtl/>
        </w:rPr>
      </w:pPr>
      <w:r>
        <w:rPr>
          <w:rFonts w:hint="cs"/>
          <w:b/>
          <w:bCs/>
          <w:rtl/>
        </w:rPr>
        <w:t>אני רוצה להבין כיצד זה בא לידי ביטוי שאת נוהגת לשקר. את יודעת מה? בואי נגיד שלא שמעתי את זה מפיך, שמעתי את זה מהמטפלת שלך. איך זה בא לידי ביטוי?</w:t>
      </w:r>
    </w:p>
    <w:p w14:paraId="6665117A" w14:textId="77777777" w:rsidR="00187E91" w:rsidRDefault="00187E91">
      <w:pPr>
        <w:pStyle w:val="a3"/>
        <w:rPr>
          <w:rFonts w:hint="cs"/>
          <w:b/>
          <w:bCs/>
          <w:rtl/>
        </w:rPr>
      </w:pPr>
      <w:r>
        <w:rPr>
          <w:rFonts w:hint="cs"/>
          <w:b/>
          <w:bCs/>
          <w:rtl/>
        </w:rPr>
        <w:t>ת. ניהלתי שני עולמות לבד. העולם איתו והעולם שלא איתו. זה היו שני עולמות במקביל, שאז כאילו.. פה שיקרתי כדי שהעולם הזה לא ידע ובעולם הזה שיקרתי כדי שהעולם הזה לא ידע.</w:t>
      </w:r>
    </w:p>
    <w:p w14:paraId="4E5C614B" w14:textId="77777777" w:rsidR="00187E91" w:rsidRDefault="00187E91">
      <w:pPr>
        <w:pStyle w:val="a3"/>
        <w:rPr>
          <w:rFonts w:hint="cs"/>
          <w:b/>
          <w:bCs/>
          <w:rtl/>
        </w:rPr>
      </w:pPr>
      <w:r>
        <w:rPr>
          <w:rFonts w:hint="cs"/>
          <w:b/>
          <w:bCs/>
          <w:rtl/>
        </w:rPr>
        <w:t xml:space="preserve">ש. רק בקונוטציה הזאת? </w:t>
      </w:r>
    </w:p>
    <w:p w14:paraId="490D4A45" w14:textId="77777777" w:rsidR="00187E91" w:rsidRDefault="00187E91">
      <w:pPr>
        <w:pStyle w:val="a3"/>
        <w:rPr>
          <w:rFonts w:hint="cs"/>
          <w:b/>
          <w:bCs/>
          <w:rtl/>
        </w:rPr>
      </w:pPr>
      <w:r>
        <w:rPr>
          <w:rFonts w:hint="cs"/>
          <w:b/>
          <w:bCs/>
          <w:rtl/>
        </w:rPr>
        <w:t xml:space="preserve">ת. כן. הרי זה היה סוד. הוא לימד אותי.. הייתי צריכה לשקר כדי לא לספר. "  </w:t>
      </w:r>
    </w:p>
    <w:p w14:paraId="1DE7129C" w14:textId="77777777" w:rsidR="00187E91" w:rsidRDefault="00187E91">
      <w:pPr>
        <w:pStyle w:val="a3"/>
        <w:rPr>
          <w:rFonts w:hint="cs"/>
          <w:rtl/>
        </w:rPr>
      </w:pPr>
    </w:p>
    <w:p w14:paraId="44C1A078" w14:textId="77777777" w:rsidR="00187E91" w:rsidRDefault="00187E91">
      <w:pPr>
        <w:pStyle w:val="BodyText"/>
        <w:spacing w:line="360" w:lineRule="auto"/>
        <w:rPr>
          <w:rFonts w:cs="David" w:hint="cs"/>
          <w:sz w:val="28"/>
          <w:szCs w:val="28"/>
          <w:rtl/>
        </w:rPr>
      </w:pPr>
      <w:r>
        <w:rPr>
          <w:rFonts w:cs="David" w:hint="cs"/>
          <w:sz w:val="28"/>
          <w:szCs w:val="28"/>
          <w:rtl/>
        </w:rPr>
        <w:t>מתוך הדברים עולה של</w:t>
      </w:r>
      <w:r>
        <w:rPr>
          <w:rFonts w:cs="David"/>
          <w:sz w:val="28"/>
          <w:szCs w:val="28"/>
          <w:rtl/>
        </w:rPr>
        <w:t>'</w:t>
      </w:r>
      <w:r>
        <w:rPr>
          <w:rFonts w:cs="David" w:hint="cs"/>
          <w:sz w:val="28"/>
          <w:szCs w:val="28"/>
          <w:rtl/>
        </w:rPr>
        <w:t xml:space="preserve"> שיקרה רק כדי "לגשר" על שני העולמות, ואין המדובר בשקרנית "כפייתית" המשקרת מתוך כוונה מניפולטיבית להשיג לעצמה דבר מה (חומרי או נפשי).</w:t>
      </w:r>
    </w:p>
    <w:p w14:paraId="53360577" w14:textId="77777777" w:rsidR="00187E91" w:rsidRDefault="00187E91">
      <w:pPr>
        <w:pStyle w:val="BodyText"/>
        <w:spacing w:line="360" w:lineRule="auto"/>
        <w:rPr>
          <w:rFonts w:cs="David" w:hint="cs"/>
          <w:sz w:val="28"/>
          <w:szCs w:val="28"/>
          <w:rtl/>
        </w:rPr>
      </w:pPr>
    </w:p>
    <w:p w14:paraId="5A7C9952" w14:textId="77777777" w:rsidR="00187E91" w:rsidRDefault="00187E91">
      <w:pPr>
        <w:pStyle w:val="BodyText"/>
        <w:spacing w:line="360" w:lineRule="auto"/>
        <w:rPr>
          <w:rFonts w:cs="David" w:hint="cs"/>
          <w:sz w:val="28"/>
          <w:szCs w:val="28"/>
          <w:rtl/>
        </w:rPr>
      </w:pPr>
      <w:r>
        <w:rPr>
          <w:rFonts w:cs="David" w:hint="cs"/>
          <w:sz w:val="28"/>
          <w:szCs w:val="28"/>
          <w:rtl/>
        </w:rPr>
        <w:t>לסיכום, נכון הוא כי ל</w:t>
      </w:r>
      <w:r>
        <w:rPr>
          <w:rFonts w:cs="David"/>
          <w:sz w:val="28"/>
          <w:szCs w:val="28"/>
          <w:rtl/>
        </w:rPr>
        <w:t>'</w:t>
      </w:r>
      <w:r>
        <w:rPr>
          <w:rFonts w:cs="David" w:hint="cs"/>
          <w:sz w:val="28"/>
          <w:szCs w:val="28"/>
          <w:rtl/>
        </w:rPr>
        <w:t xml:space="preserve"> מחסירה לאורך עדותה פרטים וחלקי אירועים המשאירים חללים ריקים באשר לפרטים המדוייקים הקשורים לאופן התרחשות הדברים בפועל. אך ראוי כי נאבחן בין מהות הדברים, לבין הסיטואציה. לדידי, אין חשיבות לדרך המדויקת בה בוצעו הפעולות השונות, עדותה של ל</w:t>
      </w:r>
      <w:r>
        <w:rPr>
          <w:rFonts w:cs="David"/>
          <w:sz w:val="28"/>
          <w:szCs w:val="28"/>
          <w:rtl/>
        </w:rPr>
        <w:t>'</w:t>
      </w:r>
      <w:r>
        <w:rPr>
          <w:rFonts w:cs="David" w:hint="cs"/>
          <w:sz w:val="28"/>
          <w:szCs w:val="28"/>
          <w:rtl/>
        </w:rPr>
        <w:t xml:space="preserve"> בצירוף עדויותיהן של העדות ה"מקצועיות", אשר טיפלו בל</w:t>
      </w:r>
      <w:r>
        <w:rPr>
          <w:rFonts w:cs="David"/>
          <w:sz w:val="28"/>
          <w:szCs w:val="28"/>
          <w:rtl/>
        </w:rPr>
        <w:t>'</w:t>
      </w:r>
      <w:r>
        <w:rPr>
          <w:rFonts w:cs="David" w:hint="cs"/>
          <w:sz w:val="28"/>
          <w:szCs w:val="28"/>
          <w:rtl/>
        </w:rPr>
        <w:t xml:space="preserve"> במסגרת עבודתן, הציגו בפנינו תמונה אותנטית של אירועים שקרו במציאות, לרבות התוצאות ה"התנהגותיות" של אירועים אלה. חלקי הפסיפס של האירועים משתלבים לתמונה ברורה ושלמה של מעשי התעללות מינית וגילוי עריות מצידו של הנאשם. הסניגור מנסה בכל כוחו להפנות את "האש" לכיוון ההתעללות שעברה ל</w:t>
      </w:r>
      <w:r>
        <w:rPr>
          <w:rFonts w:cs="David"/>
          <w:sz w:val="28"/>
          <w:szCs w:val="28"/>
          <w:rtl/>
        </w:rPr>
        <w:t>'</w:t>
      </w:r>
      <w:r>
        <w:rPr>
          <w:rFonts w:cs="David" w:hint="cs"/>
          <w:sz w:val="28"/>
          <w:szCs w:val="28"/>
          <w:rtl/>
        </w:rPr>
        <w:t xml:space="preserve"> מצידם של בני זוגה השונים, ואף ניסה לטעון שידיד של ל</w:t>
      </w:r>
      <w:r>
        <w:rPr>
          <w:rFonts w:cs="David"/>
          <w:sz w:val="28"/>
          <w:szCs w:val="28"/>
          <w:rtl/>
        </w:rPr>
        <w:t>'</w:t>
      </w:r>
      <w:r>
        <w:rPr>
          <w:rFonts w:cs="David" w:hint="cs"/>
          <w:sz w:val="28"/>
          <w:szCs w:val="28"/>
          <w:rtl/>
        </w:rPr>
        <w:t xml:space="preserve"> בשם נ.ח. או ש. התעלל גם הוא בל</w:t>
      </w:r>
      <w:r>
        <w:rPr>
          <w:rFonts w:cs="David"/>
          <w:sz w:val="28"/>
          <w:szCs w:val="28"/>
          <w:rtl/>
        </w:rPr>
        <w:t>'</w:t>
      </w:r>
      <w:r>
        <w:rPr>
          <w:rFonts w:cs="David" w:hint="cs"/>
          <w:sz w:val="28"/>
          <w:szCs w:val="28"/>
          <w:rtl/>
        </w:rPr>
        <w:t>, למרות שבשום מקום לא בא זכרם של דברים אלה. עדותה של ל</w:t>
      </w:r>
      <w:r>
        <w:rPr>
          <w:rFonts w:cs="David"/>
          <w:sz w:val="28"/>
          <w:szCs w:val="28"/>
          <w:rtl/>
        </w:rPr>
        <w:t>'</w:t>
      </w:r>
      <w:r>
        <w:rPr>
          <w:rFonts w:cs="David" w:hint="cs"/>
          <w:sz w:val="28"/>
          <w:szCs w:val="28"/>
          <w:rtl/>
        </w:rPr>
        <w:t xml:space="preserve"> עקבית ואמינה לכל אורכה, ואין אני מוצא כל סיבה שלא לקבל את דבריה. </w:t>
      </w:r>
    </w:p>
    <w:p w14:paraId="7912B8A0" w14:textId="77777777" w:rsidR="00187E91" w:rsidRDefault="00187E91">
      <w:pPr>
        <w:pStyle w:val="BodyText"/>
        <w:spacing w:line="360" w:lineRule="auto"/>
        <w:rPr>
          <w:rFonts w:cs="David" w:hint="cs"/>
          <w:sz w:val="28"/>
          <w:szCs w:val="28"/>
          <w:rtl/>
        </w:rPr>
      </w:pPr>
    </w:p>
    <w:p w14:paraId="5E41CA29" w14:textId="77777777" w:rsidR="00187E91" w:rsidRDefault="00187E91">
      <w:pPr>
        <w:pStyle w:val="BodyText"/>
        <w:spacing w:line="360" w:lineRule="auto"/>
        <w:rPr>
          <w:rFonts w:cs="David" w:hint="cs"/>
          <w:b/>
          <w:bCs/>
          <w:sz w:val="28"/>
          <w:szCs w:val="28"/>
          <w:rtl/>
        </w:rPr>
      </w:pPr>
      <w:r>
        <w:rPr>
          <w:rFonts w:cs="David" w:hint="cs"/>
          <w:b/>
          <w:bCs/>
          <w:sz w:val="28"/>
          <w:szCs w:val="28"/>
          <w:u w:val="single"/>
          <w:rtl/>
        </w:rPr>
        <w:t>עדותו של נ.מ.</w:t>
      </w:r>
    </w:p>
    <w:p w14:paraId="1CF56070" w14:textId="77777777" w:rsidR="00187E91" w:rsidRDefault="00187E91">
      <w:pPr>
        <w:pStyle w:val="BodyText"/>
        <w:rPr>
          <w:rFonts w:cs="David" w:hint="cs"/>
          <w:sz w:val="28"/>
          <w:szCs w:val="28"/>
          <w:rtl/>
        </w:rPr>
      </w:pPr>
    </w:p>
    <w:p w14:paraId="0C815E7D" w14:textId="77777777" w:rsidR="00187E91" w:rsidRDefault="00187E91">
      <w:pPr>
        <w:pStyle w:val="BodyText"/>
        <w:spacing w:line="360" w:lineRule="auto"/>
        <w:rPr>
          <w:rFonts w:cs="David" w:hint="cs"/>
          <w:sz w:val="28"/>
          <w:szCs w:val="28"/>
          <w:rtl/>
        </w:rPr>
      </w:pPr>
      <w:r>
        <w:rPr>
          <w:rFonts w:cs="David" w:hint="cs"/>
          <w:sz w:val="28"/>
          <w:szCs w:val="28"/>
          <w:rtl/>
        </w:rPr>
        <w:t>נ.מ. ידע להעיד בוודאות רק על אירוע אחד, שהנאשם ביצע בו מעשה מגונה בעת שהיה בן 12 או 13. באותה נשימה הוסיף כי למרות שאיננו זוכר, ברור לו שאין המדובר בפעם הראשונה שהוא והנאשם נמצאים בסיטואציה מינית. זאת לאור העובדה, שהתנהגותו ותחושותיו בזמן האירוע לא הדליקו "אור אדום" והיה נראה כי מדובר ב"משהו טבעי", "משהו שגרתי" (עמ' 144 לפרוט').</w:t>
      </w:r>
    </w:p>
    <w:p w14:paraId="5A12A4EB" w14:textId="77777777" w:rsidR="00187E91" w:rsidRDefault="00187E91">
      <w:pPr>
        <w:pStyle w:val="BodyText"/>
        <w:spacing w:line="360" w:lineRule="auto"/>
        <w:rPr>
          <w:rFonts w:cs="David" w:hint="cs"/>
          <w:sz w:val="28"/>
          <w:szCs w:val="28"/>
          <w:rtl/>
        </w:rPr>
      </w:pPr>
      <w:r>
        <w:rPr>
          <w:rFonts w:cs="David" w:hint="cs"/>
          <w:sz w:val="28"/>
          <w:szCs w:val="28"/>
          <w:rtl/>
        </w:rPr>
        <w:t>חשוב לציין כי נ.מ. טוען שאין לו כמעט זכרונות עד לאותו אירוע. כאילו חייו מחולקים לשניים, התקופה שעד אותו אירוע, אותה אינו זוכר כמעט לחלוטין, והתקופה שלאחר אותו אירוע, אותה הוא זוכר.</w:t>
      </w:r>
    </w:p>
    <w:p w14:paraId="184DBE77" w14:textId="77777777" w:rsidR="00187E91" w:rsidRDefault="00187E91">
      <w:pPr>
        <w:pStyle w:val="BodyText"/>
        <w:rPr>
          <w:rFonts w:cs="David" w:hint="cs"/>
          <w:sz w:val="28"/>
          <w:szCs w:val="28"/>
          <w:rtl/>
        </w:rPr>
      </w:pPr>
    </w:p>
    <w:p w14:paraId="79908EB4" w14:textId="77777777" w:rsidR="00187E91" w:rsidRDefault="00187E91">
      <w:pPr>
        <w:pStyle w:val="BodyText"/>
        <w:spacing w:line="360" w:lineRule="auto"/>
        <w:rPr>
          <w:rFonts w:cs="David" w:hint="cs"/>
          <w:sz w:val="28"/>
          <w:szCs w:val="28"/>
          <w:rtl/>
        </w:rPr>
      </w:pPr>
      <w:r>
        <w:rPr>
          <w:rFonts w:cs="David" w:hint="cs"/>
          <w:sz w:val="28"/>
          <w:szCs w:val="28"/>
          <w:rtl/>
        </w:rPr>
        <w:t>נ.מ. הוסיף כי זכורים לו ריחות וביצוע של אוננות של הנאשם על גופו, וכיצד היה הנאשם יורק על ידו שלו ומאונן לנ.מ., אך לא היה מסוגל לשייך תחושות אלה לאירוע ספציפי.</w:t>
      </w:r>
    </w:p>
    <w:p w14:paraId="39BF876D" w14:textId="77777777" w:rsidR="00187E91" w:rsidRDefault="00187E91">
      <w:pPr>
        <w:pStyle w:val="BodyText"/>
        <w:spacing w:line="360" w:lineRule="auto"/>
        <w:rPr>
          <w:rFonts w:cs="David" w:hint="cs"/>
          <w:sz w:val="28"/>
          <w:szCs w:val="28"/>
          <w:rtl/>
        </w:rPr>
      </w:pPr>
      <w:r>
        <w:rPr>
          <w:rFonts w:cs="David" w:hint="cs"/>
          <w:sz w:val="28"/>
          <w:szCs w:val="28"/>
          <w:rtl/>
        </w:rPr>
        <w:t>לאחר אותו אירוע, ידע נ.מ. לספר כי למרות שלא היו עוד אקטים מיניים בינו לבין הנאשם, עדיין המשיך הנאשם לשוחח עימו בנוכחות ל</w:t>
      </w:r>
      <w:r>
        <w:rPr>
          <w:rFonts w:cs="David"/>
          <w:sz w:val="28"/>
          <w:szCs w:val="28"/>
          <w:rtl/>
        </w:rPr>
        <w:t>'</w:t>
      </w:r>
      <w:r>
        <w:rPr>
          <w:rFonts w:cs="David" w:hint="cs"/>
          <w:sz w:val="28"/>
          <w:szCs w:val="28"/>
          <w:rtl/>
        </w:rPr>
        <w:t xml:space="preserve"> על נושאים מיניים, ולצפות עימם בסרטים פורנוגרפיים, כל אימת ששהו עימו ביחידות. </w:t>
      </w:r>
    </w:p>
    <w:p w14:paraId="03BB3A24" w14:textId="77777777" w:rsidR="00187E91" w:rsidRDefault="00187E91">
      <w:pPr>
        <w:pStyle w:val="BodyText"/>
        <w:rPr>
          <w:rFonts w:cs="David" w:hint="cs"/>
          <w:sz w:val="28"/>
          <w:szCs w:val="28"/>
          <w:rtl/>
        </w:rPr>
      </w:pPr>
    </w:p>
    <w:p w14:paraId="40B22CE0" w14:textId="77777777" w:rsidR="00187E91" w:rsidRDefault="00187E91">
      <w:pPr>
        <w:pStyle w:val="BodyText"/>
        <w:spacing w:line="360" w:lineRule="auto"/>
        <w:rPr>
          <w:rFonts w:cs="David" w:hint="cs"/>
          <w:sz w:val="28"/>
          <w:szCs w:val="28"/>
          <w:rtl/>
        </w:rPr>
      </w:pPr>
      <w:r>
        <w:rPr>
          <w:rFonts w:cs="David" w:hint="cs"/>
          <w:sz w:val="28"/>
          <w:szCs w:val="28"/>
          <w:rtl/>
        </w:rPr>
        <w:t xml:space="preserve">בחקירתו הראשית והנגדית של נ.מ., עלו מספר עובדות הנוגעות למצבו הנפשי לאורך השנים. בתשובה לשאלת ב"כ הנאשם ידע נ.מ. לתאר כיצד היה מתעלל בכלבת רחוב בשם בוני, התעללות אשר כללה גם החדרת מקלות לאיבר המין של אותה כלבה. כמו כן סיפר נ.מ. על מקרה שבו קיים יחסי מין עם ילד אחר בתוך שלט פרסום בחולון, בהיותו בן 9 או 10 שנים. </w:t>
      </w:r>
    </w:p>
    <w:p w14:paraId="0E707741" w14:textId="77777777" w:rsidR="00187E91" w:rsidRDefault="00187E91">
      <w:pPr>
        <w:pStyle w:val="BodyText"/>
        <w:rPr>
          <w:rFonts w:cs="David" w:hint="cs"/>
          <w:sz w:val="28"/>
          <w:szCs w:val="28"/>
          <w:rtl/>
        </w:rPr>
      </w:pPr>
    </w:p>
    <w:p w14:paraId="0B9B9EFB" w14:textId="77777777" w:rsidR="00187E91" w:rsidRDefault="00187E91">
      <w:pPr>
        <w:pStyle w:val="BodyText"/>
        <w:spacing w:line="360" w:lineRule="auto"/>
        <w:rPr>
          <w:rFonts w:cs="David" w:hint="cs"/>
          <w:sz w:val="28"/>
          <w:szCs w:val="28"/>
          <w:rtl/>
        </w:rPr>
      </w:pPr>
      <w:r>
        <w:rPr>
          <w:rFonts w:cs="David" w:hint="cs"/>
          <w:sz w:val="28"/>
          <w:szCs w:val="28"/>
          <w:rtl/>
        </w:rPr>
        <w:t xml:space="preserve">בגיל 16 החל נ.מ. לספר על הדברים לגב' בר, ולפסיכולוג בשם יאיר. וזאת בגלל מועקה כבדה שבה חש. יצויין כי נ.מ. לא פנה לטיפול בשל בעיות חברתיות, וכמו כן ציין נ.מ. כי תקופת הטיפול השניה אצל הפסיכולוג נסובה סביב החוויות המיניות שהיו לנ.מ. עם הנאשם. </w:t>
      </w:r>
    </w:p>
    <w:p w14:paraId="6C2EB6A8" w14:textId="77777777" w:rsidR="00187E91" w:rsidRDefault="00187E91">
      <w:pPr>
        <w:pStyle w:val="BodyText"/>
        <w:spacing w:line="360" w:lineRule="auto"/>
        <w:rPr>
          <w:rFonts w:cs="David" w:hint="cs"/>
          <w:sz w:val="28"/>
          <w:szCs w:val="28"/>
          <w:rtl/>
        </w:rPr>
      </w:pPr>
    </w:p>
    <w:p w14:paraId="57224311" w14:textId="77777777" w:rsidR="00187E91" w:rsidRDefault="00187E91">
      <w:pPr>
        <w:pStyle w:val="BodyText"/>
        <w:spacing w:line="360" w:lineRule="auto"/>
        <w:rPr>
          <w:rFonts w:cs="David" w:hint="cs"/>
          <w:sz w:val="28"/>
          <w:szCs w:val="28"/>
          <w:rtl/>
        </w:rPr>
      </w:pPr>
      <w:r>
        <w:rPr>
          <w:rFonts w:cs="David" w:hint="cs"/>
          <w:sz w:val="28"/>
          <w:szCs w:val="28"/>
          <w:rtl/>
        </w:rPr>
        <w:t xml:space="preserve">ב"כ המאשימה טענה בסיכומיה כי התופעות אותן מתאר נ.מ., אובדן הזכרון עד לגיל 13, קיום יחסי מין עם ילד אחר, ההתעללות בכלבה, והצורך בטיפול פסיכולוגי מעידים כולם כי עבר התעללות מינית מצידו של הנאשם. </w:t>
      </w:r>
    </w:p>
    <w:p w14:paraId="5873BCB7" w14:textId="77777777" w:rsidR="00187E91" w:rsidRDefault="00187E91">
      <w:pPr>
        <w:pStyle w:val="BodyText"/>
        <w:rPr>
          <w:rFonts w:cs="David" w:hint="cs"/>
          <w:sz w:val="28"/>
          <w:szCs w:val="28"/>
          <w:rtl/>
        </w:rPr>
      </w:pPr>
    </w:p>
    <w:p w14:paraId="6B1B94A4" w14:textId="77777777" w:rsidR="00187E91" w:rsidRDefault="00187E91">
      <w:pPr>
        <w:pStyle w:val="BodyText"/>
        <w:spacing w:line="360" w:lineRule="auto"/>
        <w:rPr>
          <w:rFonts w:cs="David" w:hint="cs"/>
          <w:sz w:val="28"/>
          <w:szCs w:val="28"/>
          <w:rtl/>
        </w:rPr>
      </w:pPr>
      <w:r>
        <w:rPr>
          <w:rFonts w:cs="David" w:hint="cs"/>
          <w:sz w:val="28"/>
          <w:szCs w:val="28"/>
          <w:rtl/>
        </w:rPr>
        <w:t>לא הובאה כל חוות דעת בתחום הנפשי בעניינו של נ.מ. עם זאת, ב"כ המאשימה מצביעה על נקודות הדימיון שבין עדותה של ל</w:t>
      </w:r>
      <w:r>
        <w:rPr>
          <w:rFonts w:cs="David"/>
          <w:sz w:val="28"/>
          <w:szCs w:val="28"/>
          <w:rtl/>
        </w:rPr>
        <w:t>'</w:t>
      </w:r>
      <w:r>
        <w:rPr>
          <w:rFonts w:cs="David" w:hint="cs"/>
          <w:sz w:val="28"/>
          <w:szCs w:val="28"/>
          <w:rtl/>
        </w:rPr>
        <w:t xml:space="preserve"> על התופעות הנפשיות שפקדו אותה לבין עדותו של נ.מ. ומהדברים שאמרו המומחיות על ל</w:t>
      </w:r>
      <w:r>
        <w:rPr>
          <w:rFonts w:cs="David"/>
          <w:sz w:val="28"/>
          <w:szCs w:val="28"/>
          <w:rtl/>
        </w:rPr>
        <w:t>'</w:t>
      </w:r>
      <w:r>
        <w:rPr>
          <w:rFonts w:cs="David" w:hint="cs"/>
          <w:sz w:val="28"/>
          <w:szCs w:val="28"/>
          <w:rtl/>
        </w:rPr>
        <w:t xml:space="preserve"> היא מבקשת להשליך גם על המקרה של נ.מ.. </w:t>
      </w:r>
    </w:p>
    <w:p w14:paraId="1C224174" w14:textId="77777777" w:rsidR="00187E91" w:rsidRDefault="00187E91">
      <w:pPr>
        <w:pStyle w:val="BodyText"/>
        <w:rPr>
          <w:rFonts w:cs="David" w:hint="cs"/>
          <w:sz w:val="28"/>
          <w:szCs w:val="28"/>
          <w:rtl/>
        </w:rPr>
      </w:pPr>
    </w:p>
    <w:p w14:paraId="6935CBF1" w14:textId="77777777" w:rsidR="00187E91" w:rsidRDefault="00187E91">
      <w:pPr>
        <w:pStyle w:val="BodyText"/>
        <w:spacing w:line="360" w:lineRule="auto"/>
        <w:rPr>
          <w:rFonts w:cs="David" w:hint="cs"/>
          <w:sz w:val="28"/>
          <w:szCs w:val="28"/>
          <w:rtl/>
        </w:rPr>
      </w:pPr>
      <w:r>
        <w:rPr>
          <w:rFonts w:cs="David" w:hint="cs"/>
          <w:sz w:val="28"/>
          <w:szCs w:val="28"/>
          <w:rtl/>
        </w:rPr>
        <w:t>ב"כ הנאשם ציין בסיכומיו את חוסר הזיכרון של נ.מ., וטען כי עדותו מעורפלת, בעיקר לאור העובדה שנ.מ. ידע לתאר רק אירוע יחיד בפירוט.</w:t>
      </w:r>
    </w:p>
    <w:p w14:paraId="4FDDBD5C" w14:textId="77777777" w:rsidR="00187E91" w:rsidRDefault="00187E91">
      <w:pPr>
        <w:pStyle w:val="BodyText"/>
        <w:rPr>
          <w:rFonts w:cs="David" w:hint="cs"/>
          <w:sz w:val="28"/>
          <w:szCs w:val="28"/>
          <w:rtl/>
        </w:rPr>
      </w:pPr>
    </w:p>
    <w:p w14:paraId="08B63FFA" w14:textId="77777777" w:rsidR="00187E91" w:rsidRDefault="00187E91">
      <w:pPr>
        <w:pStyle w:val="BodyText"/>
        <w:spacing w:line="360" w:lineRule="auto"/>
        <w:rPr>
          <w:rFonts w:cs="David" w:hint="cs"/>
          <w:sz w:val="28"/>
          <w:szCs w:val="28"/>
          <w:rtl/>
        </w:rPr>
      </w:pPr>
      <w:r>
        <w:rPr>
          <w:rFonts w:cs="David" w:hint="cs"/>
          <w:sz w:val="28"/>
          <w:szCs w:val="28"/>
          <w:rtl/>
        </w:rPr>
        <w:t xml:space="preserve">הסניגור ציין כי נ.מ. מתאר את הנאשם כ"סבא אהוב", וטוען כי אם אמו ואחיותיו לא היו מתלוננות  הוא  לא היה מתלונן. </w:t>
      </w:r>
    </w:p>
    <w:p w14:paraId="52C10D38" w14:textId="77777777" w:rsidR="00187E91" w:rsidRDefault="00187E91">
      <w:pPr>
        <w:pStyle w:val="BodyText"/>
        <w:rPr>
          <w:rFonts w:cs="David" w:hint="cs"/>
          <w:sz w:val="28"/>
          <w:szCs w:val="28"/>
          <w:rtl/>
        </w:rPr>
      </w:pPr>
    </w:p>
    <w:p w14:paraId="53250E69" w14:textId="77777777" w:rsidR="00187E91" w:rsidRDefault="00187E91">
      <w:pPr>
        <w:pStyle w:val="BodyText"/>
        <w:spacing w:line="360" w:lineRule="auto"/>
        <w:rPr>
          <w:rFonts w:cs="David" w:hint="cs"/>
          <w:sz w:val="28"/>
          <w:szCs w:val="28"/>
          <w:rtl/>
        </w:rPr>
      </w:pPr>
      <w:r>
        <w:rPr>
          <w:rFonts w:cs="David" w:hint="cs"/>
          <w:sz w:val="28"/>
          <w:szCs w:val="28"/>
          <w:rtl/>
        </w:rPr>
        <w:t xml:space="preserve">העובדה שנ.מ. זוכר את הנאשם כ"סב אהוב", אין בה כדי לשלול את טענת נ.מ. כי הנאשם ביצע בו את המעשים נשוא כתב האישום. נהפוך הוא. עובדה זו מתיישבת עם "שיטת הפעולה" בה נקט הנאשם גם כלפי המעורבים האחרים בפרשה. זאת ועוד. רגשותיו של נ.מ. כלפי סבו אותו הוא הגדיר כ"סבא אהוב" יכולים להצביע על מהימנותו, שכן למרות האהבה שחש לסבו, הוא חשף את המעשים המיניים שעשה בו אותו סב, לא לפני שגילה כי ה"סבא האהוב" פגע פגיעה קשה גם ביתר בני המשפחה. </w:t>
      </w:r>
    </w:p>
    <w:p w14:paraId="4FA6AFA8" w14:textId="77777777" w:rsidR="00187E91" w:rsidRDefault="00187E91">
      <w:pPr>
        <w:pStyle w:val="BodyText"/>
        <w:rPr>
          <w:rFonts w:cs="David" w:hint="cs"/>
          <w:sz w:val="28"/>
          <w:szCs w:val="28"/>
          <w:rtl/>
        </w:rPr>
      </w:pPr>
    </w:p>
    <w:p w14:paraId="48AD8DE2" w14:textId="77777777" w:rsidR="00187E91" w:rsidRDefault="00187E91">
      <w:pPr>
        <w:pStyle w:val="BodyText"/>
        <w:spacing w:line="360" w:lineRule="auto"/>
        <w:rPr>
          <w:rFonts w:cs="David" w:hint="cs"/>
          <w:sz w:val="28"/>
          <w:szCs w:val="28"/>
          <w:rtl/>
        </w:rPr>
      </w:pPr>
      <w:r>
        <w:rPr>
          <w:rFonts w:cs="David" w:hint="cs"/>
          <w:sz w:val="28"/>
          <w:szCs w:val="28"/>
          <w:rtl/>
        </w:rPr>
        <w:t>לפי תיאור הדרך בה נחשפה הפרשה, ניתן לומר של</w:t>
      </w:r>
      <w:r>
        <w:rPr>
          <w:rFonts w:cs="David"/>
          <w:sz w:val="28"/>
          <w:szCs w:val="28"/>
          <w:rtl/>
        </w:rPr>
        <w:t>'</w:t>
      </w:r>
      <w:r>
        <w:rPr>
          <w:rFonts w:cs="David" w:hint="cs"/>
          <w:sz w:val="28"/>
          <w:szCs w:val="28"/>
          <w:rtl/>
        </w:rPr>
        <w:t xml:space="preserve"> וא</w:t>
      </w:r>
      <w:r>
        <w:rPr>
          <w:rFonts w:cs="David"/>
          <w:sz w:val="28"/>
          <w:szCs w:val="28"/>
          <w:rtl/>
        </w:rPr>
        <w:t>'</w:t>
      </w:r>
      <w:r>
        <w:rPr>
          <w:rFonts w:cs="David" w:hint="cs"/>
          <w:sz w:val="28"/>
          <w:szCs w:val="28"/>
          <w:rtl/>
        </w:rPr>
        <w:t xml:space="preserve"> לא היו מתלוננות אם נ</w:t>
      </w:r>
      <w:r>
        <w:rPr>
          <w:rFonts w:cs="David"/>
          <w:sz w:val="28"/>
          <w:szCs w:val="28"/>
          <w:rtl/>
        </w:rPr>
        <w:t>'</w:t>
      </w:r>
      <w:r>
        <w:rPr>
          <w:rFonts w:cs="David" w:hint="cs"/>
          <w:sz w:val="28"/>
          <w:szCs w:val="28"/>
          <w:rtl/>
        </w:rPr>
        <w:t xml:space="preserve"> לא היתה פונה אליהן בעניין ואף נ.מ. היה ממשיך להדחיק ולהעלים מאחרים את ההתעללות שעבר. משום כך, אין לראות בכך "נקודה לזכותו" של הנאשם , אלא השתלשלות אירועים, אשר לטענת המומחים, מהווה חלק טבעי ברוב מקרי גילוי העריות. לדעת המומחים, ע"פ הסטטיסטיקות רוב הנפגעים לא מתלוננים לעולם. </w:t>
      </w:r>
    </w:p>
    <w:p w14:paraId="4528E660" w14:textId="77777777" w:rsidR="00187E91" w:rsidRDefault="00187E91">
      <w:pPr>
        <w:pStyle w:val="BodyText"/>
        <w:spacing w:line="360" w:lineRule="auto"/>
        <w:rPr>
          <w:rFonts w:cs="David" w:hint="cs"/>
          <w:sz w:val="28"/>
          <w:szCs w:val="28"/>
          <w:rtl/>
        </w:rPr>
      </w:pPr>
    </w:p>
    <w:p w14:paraId="4D1AD175" w14:textId="77777777" w:rsidR="00187E91" w:rsidRDefault="00187E91">
      <w:pPr>
        <w:pStyle w:val="BodyText"/>
        <w:spacing w:line="360" w:lineRule="auto"/>
        <w:rPr>
          <w:rFonts w:cs="David" w:hint="cs"/>
          <w:sz w:val="28"/>
          <w:szCs w:val="28"/>
          <w:rtl/>
        </w:rPr>
      </w:pPr>
      <w:r>
        <w:rPr>
          <w:rFonts w:cs="David" w:hint="cs"/>
          <w:sz w:val="28"/>
          <w:szCs w:val="28"/>
          <w:rtl/>
        </w:rPr>
        <w:t xml:space="preserve">הדברים מקבלים משנה תוקף במקרה של נ.מ. נ.מ. מודה כי אינו מסוגל לכעוס, ולכן טבעי שלא היה יוזם תלונה  על דעת עצמו, אילולא צירוף  האירועים כמפורט לעיל. </w:t>
      </w:r>
    </w:p>
    <w:p w14:paraId="18E25484" w14:textId="77777777" w:rsidR="00187E91" w:rsidRDefault="00187E91">
      <w:pPr>
        <w:pStyle w:val="BodyText"/>
        <w:spacing w:line="360" w:lineRule="auto"/>
        <w:rPr>
          <w:rFonts w:cs="David" w:hint="cs"/>
          <w:sz w:val="28"/>
          <w:szCs w:val="28"/>
          <w:rtl/>
        </w:rPr>
      </w:pPr>
      <w:r>
        <w:rPr>
          <w:rFonts w:cs="David" w:hint="cs"/>
          <w:sz w:val="28"/>
          <w:szCs w:val="28"/>
          <w:rtl/>
        </w:rPr>
        <w:t>בנוסף, אין עוררין כי נ.מ.</w:t>
      </w:r>
      <w:r>
        <w:rPr>
          <w:rFonts w:cs="David" w:hint="cs"/>
          <w:b/>
          <w:bCs/>
          <w:sz w:val="28"/>
          <w:szCs w:val="28"/>
          <w:rtl/>
        </w:rPr>
        <w:t xml:space="preserve"> סיפר על המעשים המיניים שעשה בו הנאשם, עוד בהיותו בגיל 16 (היינו בשנת 1995</w:t>
      </w:r>
      <w:r>
        <w:rPr>
          <w:rFonts w:cs="David" w:hint="cs"/>
          <w:sz w:val="28"/>
          <w:szCs w:val="28"/>
          <w:rtl/>
        </w:rPr>
        <w:t xml:space="preserve">), לגב' בר, אשר מסיבות השמורות עימה בחרה שלא להתלונן למשטרה, כפי שמחייב אותה תפקידה. </w:t>
      </w:r>
    </w:p>
    <w:p w14:paraId="3DD10BB8" w14:textId="77777777" w:rsidR="00187E91" w:rsidRDefault="00187E91">
      <w:pPr>
        <w:pStyle w:val="BodyText"/>
        <w:spacing w:line="360" w:lineRule="auto"/>
        <w:rPr>
          <w:rFonts w:cs="David" w:hint="cs"/>
          <w:sz w:val="28"/>
          <w:szCs w:val="28"/>
          <w:rtl/>
        </w:rPr>
      </w:pPr>
      <w:r>
        <w:rPr>
          <w:rFonts w:cs="David" w:hint="cs"/>
          <w:sz w:val="28"/>
          <w:szCs w:val="28"/>
          <w:rtl/>
        </w:rPr>
        <w:t>בהמשך הביא ב"כ הנאשם שני ציטוטים מעדותה של ל</w:t>
      </w:r>
      <w:r>
        <w:rPr>
          <w:rFonts w:cs="David"/>
          <w:sz w:val="28"/>
          <w:szCs w:val="28"/>
          <w:rtl/>
        </w:rPr>
        <w:t>'</w:t>
      </w:r>
      <w:r>
        <w:rPr>
          <w:rFonts w:cs="David" w:hint="cs"/>
          <w:sz w:val="28"/>
          <w:szCs w:val="28"/>
          <w:rtl/>
        </w:rPr>
        <w:t xml:space="preserve"> אשר מצביעים, לטענתו, על סתירה בין הדברים שאומרת ל</w:t>
      </w:r>
      <w:r>
        <w:rPr>
          <w:rFonts w:cs="David"/>
          <w:sz w:val="28"/>
          <w:szCs w:val="28"/>
          <w:rtl/>
        </w:rPr>
        <w:t>'</w:t>
      </w:r>
      <w:r>
        <w:rPr>
          <w:rFonts w:cs="David" w:hint="cs"/>
          <w:sz w:val="28"/>
          <w:szCs w:val="28"/>
          <w:rtl/>
        </w:rPr>
        <w:t xml:space="preserve"> לבין דבריו של נ.מ.. </w:t>
      </w:r>
    </w:p>
    <w:p w14:paraId="17BB5B6D" w14:textId="77777777" w:rsidR="00187E91" w:rsidRDefault="00187E91">
      <w:pPr>
        <w:pStyle w:val="BodyText"/>
        <w:spacing w:line="360" w:lineRule="auto"/>
        <w:rPr>
          <w:rFonts w:cs="David" w:hint="cs"/>
          <w:sz w:val="28"/>
          <w:szCs w:val="28"/>
          <w:rtl/>
        </w:rPr>
      </w:pPr>
    </w:p>
    <w:p w14:paraId="09AF2650" w14:textId="77777777" w:rsidR="00187E91" w:rsidRDefault="00187E91">
      <w:pPr>
        <w:pStyle w:val="BodyText"/>
        <w:spacing w:line="360" w:lineRule="auto"/>
        <w:rPr>
          <w:rFonts w:cs="David" w:hint="cs"/>
          <w:sz w:val="28"/>
          <w:szCs w:val="28"/>
          <w:rtl/>
        </w:rPr>
      </w:pPr>
      <w:r>
        <w:rPr>
          <w:rFonts w:cs="David" w:hint="cs"/>
          <w:sz w:val="28"/>
          <w:szCs w:val="28"/>
          <w:rtl/>
        </w:rPr>
        <w:t>הציטוט הראשון מעמוד 61 לפרוטוקול שורות 3-5, מתייחס לנסיונות ההתאבדות של ל</w:t>
      </w:r>
      <w:r>
        <w:rPr>
          <w:rFonts w:cs="David"/>
          <w:sz w:val="28"/>
          <w:szCs w:val="28"/>
          <w:rtl/>
        </w:rPr>
        <w:t>'</w:t>
      </w:r>
      <w:r>
        <w:rPr>
          <w:rFonts w:cs="David" w:hint="cs"/>
          <w:sz w:val="28"/>
          <w:szCs w:val="28"/>
          <w:rtl/>
        </w:rPr>
        <w:t xml:space="preserve">, עליהם ידע גם נ.מ., אם כי לא נאמר כי נ.מ. ידע על המעשים שמבצע בה הנאשם. </w:t>
      </w:r>
    </w:p>
    <w:p w14:paraId="1F5D8A01" w14:textId="77777777" w:rsidR="00187E91" w:rsidRDefault="00187E91">
      <w:pPr>
        <w:pStyle w:val="BodyText"/>
        <w:spacing w:line="360" w:lineRule="auto"/>
        <w:rPr>
          <w:rFonts w:cs="David" w:hint="cs"/>
          <w:sz w:val="28"/>
          <w:szCs w:val="28"/>
          <w:rtl/>
        </w:rPr>
      </w:pPr>
    </w:p>
    <w:p w14:paraId="62841204" w14:textId="77777777" w:rsidR="00187E91" w:rsidRDefault="00187E91">
      <w:pPr>
        <w:pStyle w:val="BodyText"/>
        <w:spacing w:line="360" w:lineRule="auto"/>
        <w:rPr>
          <w:rFonts w:cs="David" w:hint="cs"/>
          <w:sz w:val="28"/>
          <w:szCs w:val="28"/>
          <w:rtl/>
        </w:rPr>
      </w:pPr>
      <w:r>
        <w:rPr>
          <w:rFonts w:cs="David" w:hint="cs"/>
          <w:sz w:val="28"/>
          <w:szCs w:val="28"/>
          <w:rtl/>
        </w:rPr>
        <w:t>הציטוט השני שהביא ב"כ הנאשם (עמ' 109 לפרוט' ש' 26 ועמ' 110 לפרוט' ש' 3-6), מתייחס לסיפור כי נ.מ. היה שותף לסוד שהנאשם מקיים יחסי מין עם ד</w:t>
      </w:r>
      <w:r>
        <w:rPr>
          <w:rFonts w:cs="David"/>
          <w:sz w:val="28"/>
          <w:szCs w:val="28"/>
          <w:rtl/>
        </w:rPr>
        <w:t>'</w:t>
      </w:r>
      <w:r>
        <w:rPr>
          <w:rFonts w:cs="David" w:hint="cs"/>
          <w:sz w:val="28"/>
          <w:szCs w:val="28"/>
          <w:rtl/>
        </w:rPr>
        <w:t>. ב"כ הנאשם בחר להוציא דברים אלה מהקשרם הנכון, שכן שלוש שורות בלבד מתחת לאותו ציטוט העמידה ל</w:t>
      </w:r>
      <w:r>
        <w:rPr>
          <w:rFonts w:cs="David"/>
          <w:sz w:val="28"/>
          <w:szCs w:val="28"/>
          <w:rtl/>
        </w:rPr>
        <w:t>'</w:t>
      </w:r>
      <w:r>
        <w:rPr>
          <w:rFonts w:cs="David" w:hint="cs"/>
          <w:sz w:val="28"/>
          <w:szCs w:val="28"/>
          <w:rtl/>
        </w:rPr>
        <w:t xml:space="preserve"> את הסניגור על טעותו, אך משום מה הוא בחר להתעלם מכך ולחזור על טענתו גם בסיכומיו. להלן הדברים:</w:t>
      </w:r>
    </w:p>
    <w:p w14:paraId="7FB4127E" w14:textId="77777777" w:rsidR="00187E91" w:rsidRDefault="00187E91">
      <w:pPr>
        <w:pStyle w:val="BodyText"/>
        <w:spacing w:line="360" w:lineRule="auto"/>
        <w:rPr>
          <w:rFonts w:cs="David" w:hint="cs"/>
          <w:sz w:val="28"/>
          <w:szCs w:val="28"/>
          <w:rtl/>
        </w:rPr>
      </w:pPr>
    </w:p>
    <w:p w14:paraId="3A367352" w14:textId="77777777" w:rsidR="00187E91" w:rsidRDefault="00187E91">
      <w:pPr>
        <w:pStyle w:val="a3"/>
        <w:rPr>
          <w:rFonts w:hint="cs"/>
          <w:b/>
          <w:bCs/>
          <w:rtl/>
        </w:rPr>
      </w:pPr>
      <w:r>
        <w:rPr>
          <w:rFonts w:hint="cs"/>
          <w:b/>
          <w:bCs/>
          <w:rtl/>
        </w:rPr>
        <w:t>"ש. ואם אני אגיד לך שאחיך בכלל לא יודע על איזשהו סוד או על איזשהם מעשים או נגיעות שבוצעו בך כביכול..</w:t>
      </w:r>
    </w:p>
    <w:p w14:paraId="55F2DAE4" w14:textId="77777777" w:rsidR="00187E91" w:rsidRDefault="00187E91">
      <w:pPr>
        <w:pStyle w:val="a3"/>
        <w:rPr>
          <w:rFonts w:hint="cs"/>
          <w:b/>
          <w:bCs/>
          <w:rtl/>
        </w:rPr>
      </w:pPr>
      <w:r>
        <w:rPr>
          <w:rFonts w:hint="cs"/>
          <w:b/>
          <w:bCs/>
          <w:rtl/>
        </w:rPr>
        <w:t xml:space="preserve">ת. עלי הוא לא יודע. לא אמרתי שעלי הוא יודע. </w:t>
      </w:r>
    </w:p>
    <w:p w14:paraId="60C44F51" w14:textId="77777777" w:rsidR="00187E91" w:rsidRDefault="00187E91">
      <w:pPr>
        <w:pStyle w:val="a3"/>
        <w:rPr>
          <w:rFonts w:hint="cs"/>
          <w:b/>
          <w:bCs/>
          <w:rtl/>
        </w:rPr>
      </w:pPr>
      <w:r>
        <w:rPr>
          <w:rFonts w:hint="cs"/>
          <w:b/>
          <w:bCs/>
          <w:rtl/>
        </w:rPr>
        <w:t>ש. למרות שהוא היה שותף לסוד?</w:t>
      </w:r>
    </w:p>
    <w:p w14:paraId="6623C53E" w14:textId="77777777" w:rsidR="00187E91" w:rsidRDefault="00187E91">
      <w:pPr>
        <w:pStyle w:val="a3"/>
        <w:rPr>
          <w:rFonts w:hint="cs"/>
          <w:rtl/>
        </w:rPr>
      </w:pPr>
      <w:r>
        <w:rPr>
          <w:rFonts w:hint="cs"/>
          <w:b/>
          <w:bCs/>
          <w:rtl/>
        </w:rPr>
        <w:t>ת. הוא היה שותף לסוד של אותה בחורה, אל תעוות את המילים שלי. אל תעוות את מה שאני אומרת. עובדה שגם שנינו ידענו על אותה שכנה שהוא התעסק איתה."</w:t>
      </w:r>
      <w:r>
        <w:rPr>
          <w:rFonts w:hint="cs"/>
          <w:rtl/>
        </w:rPr>
        <w:t xml:space="preserve"> (עמ' 110 לפרוט' ש' 9-15).</w:t>
      </w:r>
    </w:p>
    <w:p w14:paraId="0552CE2B" w14:textId="77777777" w:rsidR="00187E91" w:rsidRDefault="00187E91">
      <w:pPr>
        <w:pStyle w:val="a3"/>
        <w:rPr>
          <w:rFonts w:hint="cs"/>
          <w:rtl/>
        </w:rPr>
      </w:pPr>
    </w:p>
    <w:p w14:paraId="54BBF7A6" w14:textId="77777777" w:rsidR="00187E91" w:rsidRDefault="00187E91">
      <w:pPr>
        <w:pStyle w:val="BodyText"/>
        <w:spacing w:line="360" w:lineRule="auto"/>
        <w:rPr>
          <w:rFonts w:cs="David" w:hint="cs"/>
          <w:sz w:val="28"/>
          <w:szCs w:val="28"/>
          <w:rtl/>
        </w:rPr>
      </w:pPr>
      <w:r>
        <w:rPr>
          <w:rFonts w:cs="David" w:hint="cs"/>
          <w:sz w:val="28"/>
          <w:szCs w:val="28"/>
          <w:rtl/>
        </w:rPr>
        <w:t>ב"כ הנאשם טען עוד כי העובדה שנ</w:t>
      </w:r>
      <w:r>
        <w:rPr>
          <w:rFonts w:cs="David"/>
          <w:sz w:val="28"/>
          <w:szCs w:val="28"/>
          <w:rtl/>
        </w:rPr>
        <w:t>'</w:t>
      </w:r>
      <w:r>
        <w:rPr>
          <w:rFonts w:cs="David" w:hint="cs"/>
          <w:sz w:val="28"/>
          <w:szCs w:val="28"/>
          <w:rtl/>
        </w:rPr>
        <w:t xml:space="preserve"> עבדה כמתנדבת במרכז לסיוע לנפגעות תקיפה מינית זמן מה לפני שהפרשה יצאה אל האור, הייתה אמורה להביא לגילוי מוקדם יותר של הפרשה. אין אני רואה את הקשר בין השניים. לכל אדם ולכל תהליך נפשי יש לתת זמן על מנת שיבשיל, ככל שידרש ולא ניתן לקבוע מסמרות בעניינים אלה. לפיכך לא ברור לי כיצד עובדה זו רלוונטית לעדותו של נ.מ. דווקא. </w:t>
      </w:r>
    </w:p>
    <w:p w14:paraId="4A1885B4" w14:textId="77777777" w:rsidR="00187E91" w:rsidRDefault="00187E91">
      <w:pPr>
        <w:pStyle w:val="BodyText"/>
        <w:spacing w:line="360" w:lineRule="auto"/>
        <w:rPr>
          <w:rFonts w:cs="David" w:hint="cs"/>
          <w:sz w:val="28"/>
          <w:szCs w:val="28"/>
          <w:rtl/>
        </w:rPr>
      </w:pPr>
    </w:p>
    <w:p w14:paraId="29CE2189" w14:textId="77777777" w:rsidR="00187E91" w:rsidRDefault="00187E91">
      <w:pPr>
        <w:pStyle w:val="BodyText"/>
        <w:spacing w:line="360" w:lineRule="auto"/>
        <w:rPr>
          <w:rFonts w:cs="David" w:hint="cs"/>
          <w:sz w:val="28"/>
          <w:szCs w:val="28"/>
          <w:rtl/>
        </w:rPr>
      </w:pPr>
      <w:r>
        <w:rPr>
          <w:rFonts w:cs="David" w:hint="cs"/>
          <w:sz w:val="28"/>
          <w:szCs w:val="28"/>
          <w:rtl/>
        </w:rPr>
        <w:t xml:space="preserve">לסיום אציין, כי לא ברורה לי טענתו של הסניגור בדבר התנסותו של נ.מ. בסמים קשים ומה השפעת התנסות זו על עדותו ומהימנותה, מאחר ואין המדובר במכור לסמים, אלא בהתנסויות אשר הפכו, למגינת הלב, למכת מדינה. אין באותן התנסויות בודדות כדי להשפיע על משקלה של העדות. כך גם לגבי הטענה בדבר קיום יחסי מין עם ילד אחר בתוך שלט הפרסומת, והמעשים שביצע בכלבה. עדותו של נ.מ. גם בנקודות אלה, מלמדת דווקא על כנותו ונכונותו להיחשף ולא על המצאת עלילות ודברים נגד הנאשם </w:t>
      </w:r>
      <w:r>
        <w:rPr>
          <w:rFonts w:cs="David"/>
          <w:sz w:val="28"/>
          <w:szCs w:val="28"/>
          <w:rtl/>
        </w:rPr>
        <w:t>–</w:t>
      </w:r>
      <w:r>
        <w:rPr>
          <w:rFonts w:cs="David" w:hint="cs"/>
          <w:sz w:val="28"/>
          <w:szCs w:val="28"/>
          <w:rtl/>
        </w:rPr>
        <w:t xml:space="preserve"> סבו. </w:t>
      </w:r>
    </w:p>
    <w:p w14:paraId="63E941C2" w14:textId="77777777" w:rsidR="00187E91" w:rsidRDefault="00187E91">
      <w:pPr>
        <w:pStyle w:val="BodyText"/>
        <w:spacing w:line="360" w:lineRule="auto"/>
        <w:rPr>
          <w:rFonts w:cs="David" w:hint="cs"/>
          <w:sz w:val="28"/>
          <w:szCs w:val="28"/>
          <w:rtl/>
        </w:rPr>
      </w:pPr>
    </w:p>
    <w:p w14:paraId="068CAA23" w14:textId="77777777" w:rsidR="00187E91" w:rsidRDefault="00187E91">
      <w:pPr>
        <w:pStyle w:val="BodyText"/>
        <w:spacing w:line="360" w:lineRule="auto"/>
        <w:rPr>
          <w:rFonts w:cs="David" w:hint="cs"/>
          <w:b/>
          <w:bCs/>
          <w:sz w:val="28"/>
          <w:szCs w:val="28"/>
          <w:u w:val="single"/>
          <w:rtl/>
        </w:rPr>
      </w:pPr>
      <w:r>
        <w:rPr>
          <w:rFonts w:cs="David" w:hint="cs"/>
          <w:b/>
          <w:bCs/>
          <w:sz w:val="28"/>
          <w:szCs w:val="28"/>
          <w:u w:val="single"/>
          <w:rtl/>
        </w:rPr>
        <w:t>עדותה של נ':</w:t>
      </w:r>
    </w:p>
    <w:p w14:paraId="5D67C174" w14:textId="77777777" w:rsidR="00187E91" w:rsidRDefault="00187E91">
      <w:pPr>
        <w:pStyle w:val="BodyText"/>
        <w:spacing w:line="360" w:lineRule="auto"/>
        <w:rPr>
          <w:rFonts w:cs="David" w:hint="cs"/>
          <w:sz w:val="28"/>
          <w:szCs w:val="28"/>
          <w:rtl/>
        </w:rPr>
      </w:pPr>
    </w:p>
    <w:p w14:paraId="70755694" w14:textId="77777777" w:rsidR="00187E91" w:rsidRDefault="00187E91">
      <w:pPr>
        <w:pStyle w:val="BodyText"/>
        <w:spacing w:line="360" w:lineRule="auto"/>
        <w:rPr>
          <w:rFonts w:cs="David" w:hint="cs"/>
          <w:sz w:val="28"/>
          <w:szCs w:val="28"/>
          <w:rtl/>
        </w:rPr>
      </w:pPr>
      <w:r>
        <w:rPr>
          <w:rFonts w:cs="David" w:hint="cs"/>
          <w:sz w:val="28"/>
          <w:szCs w:val="28"/>
          <w:rtl/>
        </w:rPr>
        <w:t>התביעה העידה את נ</w:t>
      </w:r>
      <w:r>
        <w:rPr>
          <w:rFonts w:cs="David"/>
          <w:sz w:val="28"/>
          <w:szCs w:val="28"/>
          <w:rtl/>
        </w:rPr>
        <w:t>'</w:t>
      </w:r>
      <w:r>
        <w:rPr>
          <w:rFonts w:cs="David" w:hint="cs"/>
          <w:sz w:val="28"/>
          <w:szCs w:val="28"/>
          <w:rtl/>
        </w:rPr>
        <w:t>, בין היתר, כדי להראות כי קיים דפוס התנהגות החוזר על עצמו אצל הנאשם, הבא לידי ביטוי בכך שהנאשם משתמש בשיטה של "הפרד ומשול", כאשר הוא מסית את הבת נגד אימה. כך עשה הנאשם לטענת נ</w:t>
      </w:r>
      <w:r>
        <w:rPr>
          <w:rFonts w:cs="David"/>
          <w:sz w:val="28"/>
          <w:szCs w:val="28"/>
          <w:rtl/>
        </w:rPr>
        <w:t>'</w:t>
      </w:r>
      <w:r>
        <w:rPr>
          <w:rFonts w:cs="David" w:hint="cs"/>
          <w:sz w:val="28"/>
          <w:szCs w:val="28"/>
          <w:rtl/>
        </w:rPr>
        <w:t>, במקרה שלה. כאשר אימה אסרה עליה לבקר את הוריו של אביה הביולוגי, אמר לה הנאשם, שאימה לא נותנת לה להנות. לדבריה כאשר דיברה עם ילדיה, לאחר שהפרשה נחשפה היא גילתה כי הנאשם הסית את ילדיה נגדה, באותה הדרך שבה הסית אותה נגד אימה, שנים קודם לכן. ב"כ המאשימה ביקשה להראות כי הנאשם בחר לעצמו "שיטת ביצוע" והיא מאפיינת את מעשיו כלפי כל קורבנותיו.</w:t>
      </w:r>
    </w:p>
    <w:p w14:paraId="60876AFE" w14:textId="77777777" w:rsidR="00187E91" w:rsidRDefault="00187E91">
      <w:pPr>
        <w:pStyle w:val="BodyText"/>
        <w:spacing w:line="360" w:lineRule="auto"/>
        <w:rPr>
          <w:rFonts w:cs="David" w:hint="cs"/>
          <w:sz w:val="28"/>
          <w:szCs w:val="28"/>
          <w:rtl/>
        </w:rPr>
      </w:pPr>
      <w:r>
        <w:rPr>
          <w:rFonts w:cs="David" w:hint="cs"/>
          <w:sz w:val="28"/>
          <w:szCs w:val="28"/>
          <w:rtl/>
        </w:rPr>
        <w:t>ב"כ המאשימה הדגישה בסיכומיה כי הבדידות, חוסר התקשורת עם בני גילה והשקרים, עולים כמוטיב חוזר גם בעדותה של נ</w:t>
      </w:r>
      <w:r>
        <w:rPr>
          <w:rFonts w:cs="David"/>
          <w:sz w:val="28"/>
          <w:szCs w:val="28"/>
          <w:rtl/>
        </w:rPr>
        <w:t>'</w:t>
      </w:r>
      <w:r>
        <w:rPr>
          <w:rFonts w:cs="David" w:hint="cs"/>
          <w:sz w:val="28"/>
          <w:szCs w:val="28"/>
          <w:rtl/>
        </w:rPr>
        <w:t xml:space="preserve">, ודברים אלה מחזקים את הטענה בדבר 'מעשים דומים'. </w:t>
      </w:r>
    </w:p>
    <w:p w14:paraId="46207C99" w14:textId="77777777" w:rsidR="00187E91" w:rsidRDefault="00187E91">
      <w:pPr>
        <w:pStyle w:val="BodyText"/>
        <w:rPr>
          <w:rFonts w:cs="David" w:hint="cs"/>
          <w:sz w:val="28"/>
          <w:szCs w:val="28"/>
          <w:rtl/>
        </w:rPr>
      </w:pPr>
    </w:p>
    <w:p w14:paraId="6758C9C1" w14:textId="77777777" w:rsidR="00187E91" w:rsidRDefault="00187E91">
      <w:pPr>
        <w:pStyle w:val="BodyText"/>
        <w:spacing w:line="360" w:lineRule="auto"/>
        <w:rPr>
          <w:rFonts w:cs="David" w:hint="cs"/>
          <w:sz w:val="28"/>
          <w:szCs w:val="28"/>
          <w:rtl/>
        </w:rPr>
      </w:pPr>
      <w:r>
        <w:rPr>
          <w:rFonts w:cs="David" w:hint="cs"/>
          <w:sz w:val="28"/>
          <w:szCs w:val="28"/>
          <w:rtl/>
        </w:rPr>
        <w:t>נ</w:t>
      </w:r>
      <w:r>
        <w:rPr>
          <w:rFonts w:cs="David"/>
          <w:sz w:val="28"/>
          <w:szCs w:val="28"/>
          <w:rtl/>
        </w:rPr>
        <w:t>'</w:t>
      </w:r>
      <w:r>
        <w:rPr>
          <w:rFonts w:cs="David" w:hint="cs"/>
          <w:sz w:val="28"/>
          <w:szCs w:val="28"/>
          <w:rtl/>
        </w:rPr>
        <w:t xml:space="preserve"> העידה כי כשהיתה בת 16 לערך, ניסח הנאשם מכתב "ממנה" אליו, בו היא מודה כי היא זו אשר פיתתה אותו, והיא זו ה"אשמה" שהיא והנאשם קיימו יחסי מין. הנאשם הסביר לה שיש לו צורך במכתב שכזה כדי להגן על עצמו מפני "טענות עתידיות" שלה כלפיו. בלב כבד כתבה נ</w:t>
      </w:r>
      <w:r>
        <w:rPr>
          <w:rFonts w:cs="David"/>
          <w:sz w:val="28"/>
          <w:szCs w:val="28"/>
          <w:rtl/>
        </w:rPr>
        <w:t>'</w:t>
      </w:r>
      <w:r>
        <w:rPr>
          <w:rFonts w:cs="David" w:hint="cs"/>
          <w:sz w:val="28"/>
          <w:szCs w:val="28"/>
          <w:rtl/>
        </w:rPr>
        <w:t xml:space="preserve"> את המכתב, ומסרה אותו לנאשם.</w:t>
      </w:r>
    </w:p>
    <w:p w14:paraId="5440D897" w14:textId="77777777" w:rsidR="00187E91" w:rsidRDefault="00187E91">
      <w:pPr>
        <w:pStyle w:val="BodyText"/>
        <w:rPr>
          <w:rFonts w:cs="David" w:hint="cs"/>
          <w:sz w:val="28"/>
          <w:szCs w:val="28"/>
          <w:rtl/>
        </w:rPr>
      </w:pPr>
    </w:p>
    <w:p w14:paraId="56C1ECC6" w14:textId="77777777" w:rsidR="00187E91" w:rsidRDefault="00187E91">
      <w:pPr>
        <w:pStyle w:val="BodyText"/>
        <w:spacing w:line="360" w:lineRule="auto"/>
        <w:rPr>
          <w:rFonts w:cs="David" w:hint="cs"/>
          <w:sz w:val="28"/>
          <w:szCs w:val="28"/>
          <w:rtl/>
        </w:rPr>
      </w:pPr>
      <w:r>
        <w:rPr>
          <w:rFonts w:cs="David" w:hint="cs"/>
          <w:sz w:val="28"/>
          <w:szCs w:val="28"/>
          <w:rtl/>
        </w:rPr>
        <w:t>כאשר עמדה להינשא, ביקשה נ</w:t>
      </w:r>
      <w:r>
        <w:rPr>
          <w:rFonts w:cs="David"/>
          <w:sz w:val="28"/>
          <w:szCs w:val="28"/>
          <w:rtl/>
        </w:rPr>
        <w:t>'</w:t>
      </w:r>
      <w:r>
        <w:rPr>
          <w:rFonts w:cs="David" w:hint="cs"/>
          <w:sz w:val="28"/>
          <w:szCs w:val="28"/>
          <w:rtl/>
        </w:rPr>
        <w:t xml:space="preserve"> את המכתב חזרה מהנאשם, "כמתנת נישואים" לדבריה, אך הנאשם טען כי השמיד את המכתב. בכך לא תם סיפורו של המכתב. </w:t>
      </w:r>
    </w:p>
    <w:p w14:paraId="68A5528D" w14:textId="77777777" w:rsidR="00187E91" w:rsidRDefault="00187E91">
      <w:pPr>
        <w:pStyle w:val="BodyText"/>
        <w:rPr>
          <w:rFonts w:cs="David" w:hint="cs"/>
          <w:sz w:val="28"/>
          <w:szCs w:val="28"/>
          <w:rtl/>
        </w:rPr>
      </w:pPr>
    </w:p>
    <w:p w14:paraId="295CD745" w14:textId="77777777" w:rsidR="00187E91" w:rsidRDefault="00187E91">
      <w:pPr>
        <w:pStyle w:val="BodyText"/>
        <w:spacing w:line="360" w:lineRule="auto"/>
        <w:rPr>
          <w:rFonts w:cs="David" w:hint="cs"/>
          <w:sz w:val="28"/>
          <w:szCs w:val="28"/>
          <w:rtl/>
        </w:rPr>
      </w:pPr>
      <w:r>
        <w:rPr>
          <w:rFonts w:cs="David" w:hint="cs"/>
          <w:sz w:val="28"/>
          <w:szCs w:val="28"/>
          <w:rtl/>
        </w:rPr>
        <w:t>לדברי נ</w:t>
      </w:r>
      <w:r>
        <w:rPr>
          <w:rFonts w:cs="David"/>
          <w:sz w:val="28"/>
          <w:szCs w:val="28"/>
          <w:rtl/>
        </w:rPr>
        <w:t>'</w:t>
      </w:r>
      <w:r>
        <w:rPr>
          <w:rFonts w:cs="David" w:hint="cs"/>
          <w:sz w:val="28"/>
          <w:szCs w:val="28"/>
          <w:rtl/>
        </w:rPr>
        <w:t>, בתחילת חודש יולי 2000. יום לאחר 'יום החשיפה, שבו נגשו נ</w:t>
      </w:r>
      <w:r>
        <w:rPr>
          <w:rFonts w:cs="David"/>
          <w:sz w:val="28"/>
          <w:szCs w:val="28"/>
          <w:rtl/>
        </w:rPr>
        <w:t>'</w:t>
      </w:r>
      <w:r>
        <w:rPr>
          <w:rFonts w:cs="David" w:hint="cs"/>
          <w:sz w:val="28"/>
          <w:szCs w:val="28"/>
          <w:rtl/>
        </w:rPr>
        <w:t xml:space="preserve"> ושתי בנותיה למרכז לסיוע לנפגעות תקיפה מינית, נפגשו נ</w:t>
      </w:r>
      <w:r>
        <w:rPr>
          <w:rFonts w:cs="David"/>
          <w:sz w:val="28"/>
          <w:szCs w:val="28"/>
          <w:rtl/>
        </w:rPr>
        <w:t>'</w:t>
      </w:r>
      <w:r>
        <w:rPr>
          <w:rFonts w:cs="David" w:hint="cs"/>
          <w:sz w:val="28"/>
          <w:szCs w:val="28"/>
          <w:rtl/>
        </w:rPr>
        <w:t>, אחיה החורג, ובנותיה של נ</w:t>
      </w:r>
      <w:r>
        <w:rPr>
          <w:rFonts w:cs="David"/>
          <w:sz w:val="28"/>
          <w:szCs w:val="28"/>
          <w:rtl/>
        </w:rPr>
        <w:t>'</w:t>
      </w:r>
      <w:r>
        <w:rPr>
          <w:rFonts w:cs="David" w:hint="cs"/>
          <w:sz w:val="28"/>
          <w:szCs w:val="28"/>
          <w:rtl/>
        </w:rPr>
        <w:t xml:space="preserve"> עם אימה, גב' ב.פ., ושיתפו אותה בסוד הנורא. לטענת נ</w:t>
      </w:r>
      <w:r>
        <w:rPr>
          <w:rFonts w:cs="David"/>
          <w:sz w:val="28"/>
          <w:szCs w:val="28"/>
          <w:rtl/>
        </w:rPr>
        <w:t>'</w:t>
      </w:r>
      <w:r>
        <w:rPr>
          <w:rFonts w:cs="David" w:hint="cs"/>
          <w:sz w:val="28"/>
          <w:szCs w:val="28"/>
          <w:rtl/>
        </w:rPr>
        <w:t xml:space="preserve">, אימה עזבה את ביתה המשותף לה ולנאשם, באופן מיידי, כבר כעבור יומיים. </w:t>
      </w:r>
    </w:p>
    <w:p w14:paraId="69BB490E" w14:textId="77777777" w:rsidR="00187E91" w:rsidRDefault="00187E91">
      <w:pPr>
        <w:pStyle w:val="BodyText"/>
        <w:rPr>
          <w:rFonts w:cs="David" w:hint="cs"/>
          <w:sz w:val="28"/>
          <w:szCs w:val="28"/>
          <w:rtl/>
        </w:rPr>
      </w:pPr>
    </w:p>
    <w:p w14:paraId="50EE99DE" w14:textId="77777777" w:rsidR="00187E91" w:rsidRDefault="00187E91">
      <w:pPr>
        <w:pStyle w:val="BodyText"/>
        <w:spacing w:line="360" w:lineRule="auto"/>
        <w:rPr>
          <w:rFonts w:cs="David" w:hint="cs"/>
          <w:sz w:val="28"/>
          <w:szCs w:val="28"/>
          <w:rtl/>
        </w:rPr>
      </w:pPr>
      <w:r>
        <w:rPr>
          <w:rFonts w:cs="David" w:hint="cs"/>
          <w:sz w:val="28"/>
          <w:szCs w:val="28"/>
          <w:rtl/>
        </w:rPr>
        <w:t>יוצא, איפוא, כי כבר בתחילת חודש יולי 2000 ידע הנאשם כי מעשיו נחשפו, שכן אישתו עזבה את הבית באותה עת. מכאן ניתן למצוא קשר בין מכתב שנשלח בתאריך 6.8.00 למשפחת ש. (ת/8), לבין המכתב הנ"ל. ת/8 מחולק לשני חלקים. העליון, כתוב בכתב יד, הוא מכתב ששלחה חברה של נ</w:t>
      </w:r>
      <w:r>
        <w:rPr>
          <w:rFonts w:cs="David"/>
          <w:sz w:val="28"/>
          <w:szCs w:val="28"/>
          <w:rtl/>
        </w:rPr>
        <w:t>'</w:t>
      </w:r>
      <w:r>
        <w:rPr>
          <w:rFonts w:cs="David" w:hint="cs"/>
          <w:sz w:val="28"/>
          <w:szCs w:val="28"/>
          <w:rtl/>
        </w:rPr>
        <w:t xml:space="preserve"> מתקופת הטירונות בצבא, לנאשם, שבו היא מחמיאה לו על כך שמעשה קונדס שעשה הביא להרמת המורל בקרב החיילות. ובחלקו התחתון, המודפס, מופיעות המילים:</w:t>
      </w:r>
    </w:p>
    <w:p w14:paraId="6C91B62F" w14:textId="77777777" w:rsidR="00187E91" w:rsidRDefault="00187E91">
      <w:pPr>
        <w:pStyle w:val="BodyText"/>
        <w:rPr>
          <w:rFonts w:cs="David" w:hint="cs"/>
          <w:sz w:val="28"/>
          <w:szCs w:val="28"/>
          <w:rtl/>
        </w:rPr>
      </w:pPr>
    </w:p>
    <w:p w14:paraId="2D070F6E" w14:textId="77777777" w:rsidR="00187E91" w:rsidRDefault="00187E91">
      <w:pPr>
        <w:pStyle w:val="a3"/>
        <w:rPr>
          <w:rFonts w:hint="cs"/>
          <w:b/>
          <w:bCs/>
          <w:rtl/>
        </w:rPr>
      </w:pPr>
      <w:r>
        <w:rPr>
          <w:rFonts w:hint="cs"/>
          <w:b/>
          <w:bCs/>
          <w:rtl/>
        </w:rPr>
        <w:t>"המכתב ששווה זהב, חי קיים ונושם,</w:t>
      </w:r>
    </w:p>
    <w:p w14:paraId="02E7A73C" w14:textId="77777777" w:rsidR="00187E91" w:rsidRDefault="00187E91">
      <w:pPr>
        <w:pStyle w:val="a3"/>
        <w:rPr>
          <w:rFonts w:hint="cs"/>
          <w:b/>
          <w:bCs/>
          <w:rtl/>
        </w:rPr>
      </w:pPr>
      <w:r>
        <w:rPr>
          <w:rFonts w:hint="cs"/>
          <w:b/>
          <w:bCs/>
          <w:rtl/>
        </w:rPr>
        <w:t xml:space="preserve">  למרות שמאד מאד מאד חפצת בהשמדתו.</w:t>
      </w:r>
    </w:p>
    <w:p w14:paraId="0C076C16" w14:textId="77777777" w:rsidR="00187E91" w:rsidRDefault="00187E91">
      <w:pPr>
        <w:pStyle w:val="a3"/>
        <w:rPr>
          <w:rFonts w:hint="cs"/>
          <w:b/>
          <w:bCs/>
          <w:rtl/>
        </w:rPr>
      </w:pPr>
      <w:r>
        <w:rPr>
          <w:rFonts w:hint="cs"/>
          <w:b/>
          <w:bCs/>
          <w:rtl/>
        </w:rPr>
        <w:t xml:space="preserve">  טוב ששומרים ניירת, לפעמים זה מביא תועלת." </w:t>
      </w:r>
    </w:p>
    <w:p w14:paraId="13CA3FD2" w14:textId="77777777" w:rsidR="00187E91" w:rsidRDefault="00187E91">
      <w:pPr>
        <w:pStyle w:val="a3"/>
        <w:spacing w:line="240" w:lineRule="auto"/>
        <w:rPr>
          <w:rFonts w:hint="cs"/>
          <w:rtl/>
        </w:rPr>
      </w:pPr>
    </w:p>
    <w:p w14:paraId="50FF0BC2" w14:textId="77777777" w:rsidR="00187E91" w:rsidRDefault="00187E91">
      <w:pPr>
        <w:pStyle w:val="BodyText"/>
        <w:rPr>
          <w:rFonts w:cs="David" w:hint="cs"/>
          <w:sz w:val="28"/>
          <w:szCs w:val="28"/>
          <w:rtl/>
        </w:rPr>
      </w:pPr>
      <w:r>
        <w:rPr>
          <w:rFonts w:cs="David" w:hint="cs"/>
          <w:sz w:val="28"/>
          <w:szCs w:val="28"/>
          <w:rtl/>
        </w:rPr>
        <w:t>נ</w:t>
      </w:r>
      <w:r>
        <w:rPr>
          <w:rFonts w:cs="David"/>
          <w:sz w:val="28"/>
          <w:szCs w:val="28"/>
          <w:rtl/>
        </w:rPr>
        <w:t>'</w:t>
      </w:r>
      <w:r>
        <w:rPr>
          <w:rFonts w:cs="David" w:hint="cs"/>
          <w:sz w:val="28"/>
          <w:szCs w:val="28"/>
          <w:rtl/>
        </w:rPr>
        <w:t xml:space="preserve"> הסבירה את משמעות הדברים:</w:t>
      </w:r>
    </w:p>
    <w:p w14:paraId="6372F012" w14:textId="77777777" w:rsidR="00187E91" w:rsidRDefault="00187E91">
      <w:pPr>
        <w:pStyle w:val="BodyText"/>
        <w:rPr>
          <w:rFonts w:cs="David" w:hint="cs"/>
          <w:sz w:val="28"/>
          <w:szCs w:val="28"/>
          <w:rtl/>
        </w:rPr>
      </w:pPr>
    </w:p>
    <w:p w14:paraId="4B70DBEC" w14:textId="77777777" w:rsidR="00187E91" w:rsidRDefault="00187E91">
      <w:pPr>
        <w:pStyle w:val="a3"/>
        <w:ind w:left="1440"/>
        <w:rPr>
          <w:rFonts w:hint="cs"/>
          <w:b/>
          <w:bCs/>
          <w:rtl/>
        </w:rPr>
      </w:pPr>
      <w:r>
        <w:rPr>
          <w:rFonts w:hint="cs"/>
          <w:b/>
          <w:bCs/>
          <w:rtl/>
        </w:rPr>
        <w:t xml:space="preserve">" ..., החלק השני היה לי מוכר, החלק המודפס, כי זה הסגנון שלו, של הנאשם. הוא שלח לי מכתבים לצבא, מכתבים מחורזים, כמו חמשירים, כמו חידה כזו. כך גם במכתב הזה בחלק המודפס, יש כמו חידה. </w:t>
      </w:r>
    </w:p>
    <w:p w14:paraId="43B1D077" w14:textId="77777777" w:rsidR="00187E91" w:rsidRDefault="00187E91">
      <w:pPr>
        <w:pStyle w:val="a3"/>
        <w:ind w:left="1287" w:firstLine="153"/>
        <w:rPr>
          <w:rFonts w:hint="cs"/>
          <w:b/>
          <w:bCs/>
          <w:rtl/>
        </w:rPr>
      </w:pPr>
      <w:r>
        <w:rPr>
          <w:rFonts w:hint="cs"/>
          <w:b/>
          <w:bCs/>
          <w:rtl/>
        </w:rPr>
        <w:t>...</w:t>
      </w:r>
    </w:p>
    <w:p w14:paraId="17973602" w14:textId="77777777" w:rsidR="00187E91" w:rsidRDefault="00187E91">
      <w:pPr>
        <w:pStyle w:val="a3"/>
        <w:ind w:left="1287"/>
        <w:rPr>
          <w:rFonts w:hint="cs"/>
          <w:rtl/>
        </w:rPr>
      </w:pPr>
      <w:r>
        <w:rPr>
          <w:rFonts w:hint="cs"/>
          <w:b/>
          <w:bCs/>
          <w:rtl/>
        </w:rPr>
        <w:t>אני רוצה להסביר מה המכתב הזה אומר, הנאשם רצה ללחוץ עלי שלא אספר על מה שקרה בינינו. שיש לו את המכתב שהוא בזמנו הכריח אותי לכתוב, ולראיה הוא שומר מכתבים אפילו אקראיים מהתקופה שהייתי חיילת, כמו מכתב של ז."</w:t>
      </w:r>
      <w:r>
        <w:rPr>
          <w:rFonts w:hint="cs"/>
          <w:rtl/>
        </w:rPr>
        <w:t xml:space="preserve"> (עמ' 176 לפרוט' ש' 6-13).   </w:t>
      </w:r>
    </w:p>
    <w:p w14:paraId="1EFF96DD" w14:textId="77777777" w:rsidR="00187E91" w:rsidRDefault="00187E91">
      <w:pPr>
        <w:pStyle w:val="BodyText"/>
        <w:spacing w:line="360" w:lineRule="auto"/>
        <w:rPr>
          <w:rFonts w:cs="David" w:hint="cs"/>
          <w:sz w:val="28"/>
          <w:szCs w:val="28"/>
          <w:rtl/>
        </w:rPr>
      </w:pPr>
    </w:p>
    <w:p w14:paraId="4E4B4F3C" w14:textId="77777777" w:rsidR="00187E91" w:rsidRDefault="00187E91">
      <w:pPr>
        <w:pStyle w:val="BodyText"/>
        <w:spacing w:line="360" w:lineRule="auto"/>
        <w:rPr>
          <w:rFonts w:cs="David" w:hint="cs"/>
          <w:sz w:val="28"/>
          <w:szCs w:val="28"/>
          <w:rtl/>
        </w:rPr>
      </w:pPr>
      <w:r>
        <w:rPr>
          <w:rFonts w:cs="David" w:hint="cs"/>
          <w:sz w:val="28"/>
          <w:szCs w:val="28"/>
          <w:rtl/>
        </w:rPr>
        <w:t xml:space="preserve">יש לציין שהתלונה במשטרה הוגשה בתאריך 10.8.00. המכתב נשלח בתאריך  6.8.00, ארבעה ימים קודם לכן. </w:t>
      </w:r>
    </w:p>
    <w:p w14:paraId="3A2B9E6B" w14:textId="77777777" w:rsidR="00187E91" w:rsidRDefault="00187E91">
      <w:pPr>
        <w:pStyle w:val="BodyText"/>
        <w:spacing w:line="360" w:lineRule="auto"/>
        <w:rPr>
          <w:rFonts w:cs="David" w:hint="cs"/>
          <w:sz w:val="28"/>
          <w:szCs w:val="28"/>
          <w:rtl/>
        </w:rPr>
      </w:pPr>
    </w:p>
    <w:p w14:paraId="36693EBF" w14:textId="77777777" w:rsidR="00187E91" w:rsidRDefault="00187E91">
      <w:pPr>
        <w:pStyle w:val="BodyText"/>
        <w:spacing w:line="360" w:lineRule="auto"/>
        <w:rPr>
          <w:rFonts w:cs="David" w:hint="cs"/>
          <w:sz w:val="28"/>
          <w:szCs w:val="28"/>
          <w:rtl/>
        </w:rPr>
      </w:pPr>
      <w:r>
        <w:rPr>
          <w:rFonts w:cs="David" w:hint="cs"/>
          <w:sz w:val="28"/>
          <w:szCs w:val="28"/>
          <w:rtl/>
        </w:rPr>
        <w:t>לתחושתה של נ</w:t>
      </w:r>
      <w:r>
        <w:rPr>
          <w:rFonts w:cs="David"/>
          <w:sz w:val="28"/>
          <w:szCs w:val="28"/>
          <w:rtl/>
        </w:rPr>
        <w:t>'</w:t>
      </w:r>
      <w:r>
        <w:rPr>
          <w:rFonts w:cs="David" w:hint="cs"/>
          <w:sz w:val="28"/>
          <w:szCs w:val="28"/>
          <w:rtl/>
        </w:rPr>
        <w:t xml:space="preserve"> ולדעתה, מטרת המכתב היתה לאיים ולהפעיל עליה לחץ, לבל תגלה את אשר התרחש בינה לבין הנאשם. הנחה זו מבוססת ומתקבלת על הדעת. נסיונו זה של הנאשם להלך אימים על אחת המתלוננות, אינו מוסיף לו ולאמינותו, למרות שבסופו של דבר לא הוגש נגדו כתב אישום בעניין זה, מפאת התיישנות. </w:t>
      </w:r>
    </w:p>
    <w:p w14:paraId="7E98F0FC" w14:textId="77777777" w:rsidR="00187E91" w:rsidRDefault="00187E91">
      <w:pPr>
        <w:pStyle w:val="BodyText"/>
        <w:spacing w:line="360" w:lineRule="auto"/>
        <w:rPr>
          <w:rFonts w:cs="David" w:hint="cs"/>
          <w:sz w:val="28"/>
          <w:szCs w:val="28"/>
          <w:rtl/>
        </w:rPr>
      </w:pPr>
    </w:p>
    <w:p w14:paraId="4C61FE50" w14:textId="77777777" w:rsidR="00187E91" w:rsidRDefault="00187E91">
      <w:pPr>
        <w:pStyle w:val="BodyText"/>
        <w:spacing w:line="360" w:lineRule="auto"/>
        <w:rPr>
          <w:rFonts w:cs="David" w:hint="cs"/>
          <w:sz w:val="28"/>
          <w:szCs w:val="28"/>
          <w:rtl/>
        </w:rPr>
      </w:pPr>
      <w:r>
        <w:rPr>
          <w:rFonts w:cs="David" w:hint="cs"/>
          <w:sz w:val="28"/>
          <w:szCs w:val="28"/>
          <w:rtl/>
        </w:rPr>
        <w:t>ב"כ הנאשם ביקש לברר בחקירה הנגדית, מה היתה מידת השפעתה של עו"ד שירה דונביץ' על דרך התנהלותה של נ</w:t>
      </w:r>
      <w:r>
        <w:rPr>
          <w:rFonts w:cs="David"/>
          <w:sz w:val="28"/>
          <w:szCs w:val="28"/>
          <w:rtl/>
        </w:rPr>
        <w:t>'</w:t>
      </w:r>
      <w:r>
        <w:rPr>
          <w:rFonts w:cs="David" w:hint="cs"/>
          <w:sz w:val="28"/>
          <w:szCs w:val="28"/>
          <w:rtl/>
        </w:rPr>
        <w:t xml:space="preserve">, בשלב שקדם להגשת התלונה במשטרה. נראה לי כי פעולותיה של עוה"ד דונביץ' היו במסגרת יעוץ משפטי טהור, היא לא פעלה כ"מתאמת" או כ"קושרת קשר" עם המתלוננים נגד הנאשם. </w:t>
      </w:r>
    </w:p>
    <w:p w14:paraId="66662C2F" w14:textId="77777777" w:rsidR="00187E91" w:rsidRDefault="00187E91">
      <w:pPr>
        <w:pStyle w:val="BodyText"/>
        <w:spacing w:line="360" w:lineRule="auto"/>
        <w:rPr>
          <w:rFonts w:cs="David" w:hint="cs"/>
          <w:sz w:val="28"/>
          <w:szCs w:val="28"/>
          <w:rtl/>
        </w:rPr>
      </w:pPr>
    </w:p>
    <w:p w14:paraId="78BA0134" w14:textId="77777777" w:rsidR="00187E91" w:rsidRDefault="00187E91">
      <w:pPr>
        <w:pStyle w:val="BodyText"/>
        <w:spacing w:line="360" w:lineRule="auto"/>
        <w:rPr>
          <w:rFonts w:cs="David" w:hint="cs"/>
          <w:sz w:val="28"/>
          <w:szCs w:val="28"/>
          <w:rtl/>
        </w:rPr>
      </w:pPr>
      <w:r>
        <w:rPr>
          <w:rFonts w:cs="David" w:hint="cs"/>
          <w:sz w:val="28"/>
          <w:szCs w:val="28"/>
          <w:rtl/>
        </w:rPr>
        <w:t>הסניגור טען גם כי נ</w:t>
      </w:r>
      <w:r>
        <w:rPr>
          <w:rFonts w:cs="David"/>
          <w:sz w:val="28"/>
          <w:szCs w:val="28"/>
          <w:rtl/>
        </w:rPr>
        <w:t>'</w:t>
      </w:r>
      <w:r>
        <w:rPr>
          <w:rFonts w:cs="David" w:hint="cs"/>
          <w:sz w:val="28"/>
          <w:szCs w:val="28"/>
          <w:rtl/>
        </w:rPr>
        <w:t xml:space="preserve"> התכתבה עם הפרקליטות ועם גורמים "בכירים במערכת", כדי "למצות הליכים כאלה ואחרים", אך מתשובתה של נ</w:t>
      </w:r>
      <w:r>
        <w:rPr>
          <w:rFonts w:cs="David"/>
          <w:sz w:val="28"/>
          <w:szCs w:val="28"/>
          <w:rtl/>
        </w:rPr>
        <w:t>'</w:t>
      </w:r>
      <w:r>
        <w:rPr>
          <w:rFonts w:cs="David" w:hint="cs"/>
          <w:sz w:val="28"/>
          <w:szCs w:val="28"/>
          <w:rtl/>
        </w:rPr>
        <w:t xml:space="preserve"> ניתן להבין כי מדובר בתלונה שהגישה בשל יחס לא נאות לו זכתה מצידו של קצין משטרה, בעקבות שאלה ששאלה אותו.</w:t>
      </w:r>
    </w:p>
    <w:p w14:paraId="12CD2AF1" w14:textId="77777777" w:rsidR="00187E91" w:rsidRDefault="00187E91">
      <w:pPr>
        <w:pStyle w:val="BodyText"/>
        <w:spacing w:line="360" w:lineRule="auto"/>
        <w:rPr>
          <w:rFonts w:cs="David" w:hint="cs"/>
          <w:sz w:val="28"/>
          <w:szCs w:val="28"/>
          <w:rtl/>
        </w:rPr>
      </w:pPr>
    </w:p>
    <w:p w14:paraId="63F52D8D" w14:textId="77777777" w:rsidR="00187E91" w:rsidRDefault="00187E91">
      <w:pPr>
        <w:pStyle w:val="BodyText"/>
        <w:spacing w:line="360" w:lineRule="auto"/>
        <w:rPr>
          <w:rFonts w:cs="David" w:hint="cs"/>
          <w:sz w:val="28"/>
          <w:szCs w:val="28"/>
          <w:rtl/>
        </w:rPr>
      </w:pPr>
      <w:r>
        <w:rPr>
          <w:rFonts w:cs="David" w:hint="cs"/>
          <w:sz w:val="28"/>
          <w:szCs w:val="28"/>
          <w:rtl/>
        </w:rPr>
        <w:t>לא למיותר יהיה לציין, כי ב"כ הנאשם לא פירט מה הם אותם הליכים אותם ביקשה נ</w:t>
      </w:r>
      <w:r>
        <w:rPr>
          <w:rFonts w:cs="David"/>
          <w:sz w:val="28"/>
          <w:szCs w:val="28"/>
          <w:rtl/>
        </w:rPr>
        <w:t>'</w:t>
      </w:r>
      <w:r>
        <w:rPr>
          <w:rFonts w:cs="David" w:hint="cs"/>
          <w:sz w:val="28"/>
          <w:szCs w:val="28"/>
          <w:rtl/>
        </w:rPr>
        <w:t xml:space="preserve"> למצות, ומי הם אותם בכירים עימם התכתבה וגם לא הובא כל מסמך המעיד על התכתבות שכזו. </w:t>
      </w:r>
    </w:p>
    <w:p w14:paraId="4FE1576F" w14:textId="77777777" w:rsidR="00187E91" w:rsidRDefault="00187E91">
      <w:pPr>
        <w:pStyle w:val="BodyText"/>
        <w:spacing w:line="360" w:lineRule="auto"/>
        <w:rPr>
          <w:rFonts w:cs="David" w:hint="cs"/>
          <w:sz w:val="28"/>
          <w:szCs w:val="28"/>
          <w:u w:val="single"/>
          <w:rtl/>
        </w:rPr>
      </w:pPr>
    </w:p>
    <w:p w14:paraId="12E415AB" w14:textId="77777777" w:rsidR="00187E91" w:rsidRDefault="00187E91">
      <w:pPr>
        <w:pStyle w:val="BodyText"/>
        <w:spacing w:line="360" w:lineRule="auto"/>
        <w:rPr>
          <w:rFonts w:cs="David" w:hint="cs"/>
          <w:b/>
          <w:bCs/>
          <w:sz w:val="28"/>
          <w:szCs w:val="28"/>
          <w:rtl/>
        </w:rPr>
      </w:pPr>
      <w:r>
        <w:rPr>
          <w:rFonts w:cs="David" w:hint="cs"/>
          <w:b/>
          <w:bCs/>
          <w:sz w:val="28"/>
          <w:szCs w:val="28"/>
          <w:u w:val="single"/>
          <w:rtl/>
        </w:rPr>
        <w:t>עדותה של א</w:t>
      </w:r>
      <w:r>
        <w:rPr>
          <w:rFonts w:cs="David"/>
          <w:b/>
          <w:bCs/>
          <w:sz w:val="28"/>
          <w:szCs w:val="28"/>
          <w:u w:val="single"/>
          <w:rtl/>
        </w:rPr>
        <w:t>'</w:t>
      </w:r>
    </w:p>
    <w:p w14:paraId="531FFA84" w14:textId="77777777" w:rsidR="00187E91" w:rsidRDefault="00187E91">
      <w:pPr>
        <w:pStyle w:val="BodyText"/>
        <w:spacing w:line="360" w:lineRule="auto"/>
        <w:rPr>
          <w:rFonts w:cs="David" w:hint="cs"/>
          <w:sz w:val="28"/>
          <w:szCs w:val="28"/>
        </w:rPr>
      </w:pPr>
    </w:p>
    <w:p w14:paraId="0CDA790A" w14:textId="77777777" w:rsidR="00187E91" w:rsidRDefault="00187E91">
      <w:pPr>
        <w:pStyle w:val="BodyText"/>
        <w:spacing w:line="360" w:lineRule="auto"/>
        <w:rPr>
          <w:rFonts w:cs="David" w:hint="cs"/>
          <w:sz w:val="28"/>
          <w:szCs w:val="28"/>
          <w:rtl/>
        </w:rPr>
      </w:pPr>
      <w:r>
        <w:rPr>
          <w:rFonts w:cs="David" w:hint="cs"/>
          <w:sz w:val="28"/>
          <w:szCs w:val="28"/>
          <w:rtl/>
        </w:rPr>
        <w:t>א</w:t>
      </w:r>
      <w:r>
        <w:rPr>
          <w:rFonts w:cs="David"/>
          <w:sz w:val="28"/>
          <w:szCs w:val="28"/>
          <w:rtl/>
        </w:rPr>
        <w:t>'</w:t>
      </w:r>
      <w:r>
        <w:rPr>
          <w:rFonts w:cs="David" w:hint="cs"/>
          <w:sz w:val="28"/>
          <w:szCs w:val="28"/>
          <w:rtl/>
        </w:rPr>
        <w:t xml:space="preserve"> היא הבכורה מבין ילדיה של נ</w:t>
      </w:r>
      <w:r>
        <w:rPr>
          <w:rFonts w:cs="David"/>
          <w:sz w:val="28"/>
          <w:szCs w:val="28"/>
          <w:rtl/>
        </w:rPr>
        <w:t>'</w:t>
      </w:r>
      <w:r>
        <w:rPr>
          <w:rFonts w:cs="David" w:hint="cs"/>
          <w:sz w:val="28"/>
          <w:szCs w:val="28"/>
          <w:rtl/>
        </w:rPr>
        <w:t>. א</w:t>
      </w:r>
      <w:r>
        <w:rPr>
          <w:rFonts w:cs="David"/>
          <w:sz w:val="28"/>
          <w:szCs w:val="28"/>
          <w:rtl/>
        </w:rPr>
        <w:t>'</w:t>
      </w:r>
      <w:r>
        <w:rPr>
          <w:rFonts w:cs="David" w:hint="cs"/>
          <w:sz w:val="28"/>
          <w:szCs w:val="28"/>
          <w:rtl/>
        </w:rPr>
        <w:t xml:space="preserve"> העידה כי מעשיו של הנאשם כלפיה נמשכו מגיל 9 ועד גיל 11.5 לערך. מכך ניתן להבין כי התקופה בה נעשו המעשים, היתה במקרה זה "קצרה" יחסית, לעומת מעשיו של הנאשם בל</w:t>
      </w:r>
      <w:r>
        <w:rPr>
          <w:rFonts w:cs="David"/>
          <w:sz w:val="28"/>
          <w:szCs w:val="28"/>
          <w:rtl/>
        </w:rPr>
        <w:t>'</w:t>
      </w:r>
      <w:r>
        <w:rPr>
          <w:rFonts w:cs="David" w:hint="cs"/>
          <w:sz w:val="28"/>
          <w:szCs w:val="28"/>
          <w:rtl/>
        </w:rPr>
        <w:t xml:space="preserve"> ובנ</w:t>
      </w:r>
      <w:r>
        <w:rPr>
          <w:rFonts w:cs="David"/>
          <w:sz w:val="28"/>
          <w:szCs w:val="28"/>
          <w:rtl/>
        </w:rPr>
        <w:t>'</w:t>
      </w:r>
      <w:r>
        <w:rPr>
          <w:rFonts w:cs="David" w:hint="cs"/>
          <w:sz w:val="28"/>
          <w:szCs w:val="28"/>
          <w:rtl/>
        </w:rPr>
        <w:t>. זאת, ככל הנראה, בשל פנייתה של נ</w:t>
      </w:r>
      <w:r>
        <w:rPr>
          <w:rFonts w:cs="David"/>
          <w:sz w:val="28"/>
          <w:szCs w:val="28"/>
          <w:rtl/>
        </w:rPr>
        <w:t>'</w:t>
      </w:r>
      <w:r>
        <w:rPr>
          <w:rFonts w:cs="David" w:hint="cs"/>
          <w:sz w:val="28"/>
          <w:szCs w:val="28"/>
          <w:rtl/>
        </w:rPr>
        <w:t xml:space="preserve"> למודת התלאות בשאלה ישירה לבתה א</w:t>
      </w:r>
      <w:r>
        <w:rPr>
          <w:rFonts w:cs="David"/>
          <w:sz w:val="28"/>
          <w:szCs w:val="28"/>
          <w:rtl/>
        </w:rPr>
        <w:t>'</w:t>
      </w:r>
      <w:r>
        <w:rPr>
          <w:rFonts w:cs="David" w:hint="cs"/>
          <w:sz w:val="28"/>
          <w:szCs w:val="28"/>
          <w:rtl/>
        </w:rPr>
        <w:t xml:space="preserve"> אם הנאשם נוגע בה. א</w:t>
      </w:r>
      <w:r>
        <w:rPr>
          <w:rFonts w:cs="David"/>
          <w:sz w:val="28"/>
          <w:szCs w:val="28"/>
          <w:rtl/>
        </w:rPr>
        <w:t>'</w:t>
      </w:r>
      <w:r>
        <w:rPr>
          <w:rFonts w:cs="David" w:hint="cs"/>
          <w:sz w:val="28"/>
          <w:szCs w:val="28"/>
          <w:rtl/>
        </w:rPr>
        <w:t xml:space="preserve"> השיבה בשלילה, אך הדבר הדליק מספר נורות אדומות והוביל לכך שביקשה מהנאשם שלא להמשיך יותר במעשיו. מאז לא ביצע הנאשם כל מעשה אסור כלפי א</w:t>
      </w:r>
      <w:r>
        <w:rPr>
          <w:rFonts w:cs="David"/>
          <w:sz w:val="28"/>
          <w:szCs w:val="28"/>
          <w:rtl/>
        </w:rPr>
        <w:t>'</w:t>
      </w:r>
      <w:r>
        <w:rPr>
          <w:rFonts w:cs="David" w:hint="cs"/>
          <w:sz w:val="28"/>
          <w:szCs w:val="28"/>
          <w:rtl/>
        </w:rPr>
        <w:t>.</w:t>
      </w:r>
    </w:p>
    <w:p w14:paraId="34623B5E" w14:textId="77777777" w:rsidR="00187E91" w:rsidRDefault="00187E91">
      <w:pPr>
        <w:pStyle w:val="BodyText"/>
        <w:spacing w:line="360" w:lineRule="auto"/>
        <w:rPr>
          <w:rFonts w:cs="David" w:hint="cs"/>
          <w:sz w:val="28"/>
          <w:szCs w:val="28"/>
          <w:rtl/>
        </w:rPr>
      </w:pPr>
    </w:p>
    <w:p w14:paraId="378C4A9C" w14:textId="77777777" w:rsidR="00187E91" w:rsidRDefault="00187E91">
      <w:pPr>
        <w:pStyle w:val="BodyText"/>
        <w:spacing w:line="360" w:lineRule="auto"/>
        <w:rPr>
          <w:rFonts w:cs="David" w:hint="cs"/>
          <w:sz w:val="28"/>
          <w:szCs w:val="28"/>
          <w:rtl/>
        </w:rPr>
      </w:pPr>
      <w:r>
        <w:rPr>
          <w:rFonts w:cs="David" w:hint="cs"/>
          <w:sz w:val="28"/>
          <w:szCs w:val="28"/>
          <w:rtl/>
        </w:rPr>
        <w:t>נ.מ. הזכיר בעדותו זכרון שהופיע אצלו לגבי א</w:t>
      </w:r>
      <w:r>
        <w:rPr>
          <w:rFonts w:cs="David"/>
          <w:sz w:val="28"/>
          <w:szCs w:val="28"/>
          <w:rtl/>
        </w:rPr>
        <w:t>'</w:t>
      </w:r>
      <w:r>
        <w:rPr>
          <w:rFonts w:cs="David" w:hint="cs"/>
          <w:sz w:val="28"/>
          <w:szCs w:val="28"/>
          <w:rtl/>
        </w:rPr>
        <w:t xml:space="preserve">: " </w:t>
      </w:r>
      <w:r>
        <w:rPr>
          <w:rFonts w:cs="David" w:hint="cs"/>
          <w:b/>
          <w:bCs/>
          <w:sz w:val="28"/>
          <w:szCs w:val="28"/>
          <w:rtl/>
        </w:rPr>
        <w:t xml:space="preserve">על א' לא חשבתי, כשאמרו לי את זה קפץ לי איזשהו זכרון לראש כשממש הייתי ילד, אולי בן 8 אולי 10, שאני זוכר אותם מסתגרים בחדר שלה, אבל לא משהו ש.. </w:t>
      </w:r>
      <w:r>
        <w:rPr>
          <w:rFonts w:cs="David" w:hint="cs"/>
          <w:sz w:val="28"/>
          <w:szCs w:val="28"/>
          <w:rtl/>
        </w:rPr>
        <w:t>" .</w:t>
      </w:r>
    </w:p>
    <w:p w14:paraId="1C1704C3" w14:textId="77777777" w:rsidR="00187E91" w:rsidRDefault="00187E91">
      <w:pPr>
        <w:pStyle w:val="BodyText"/>
        <w:spacing w:line="360" w:lineRule="auto"/>
        <w:rPr>
          <w:rFonts w:cs="David" w:hint="cs"/>
          <w:sz w:val="28"/>
          <w:szCs w:val="28"/>
          <w:rtl/>
        </w:rPr>
      </w:pPr>
    </w:p>
    <w:p w14:paraId="3A1E6842" w14:textId="77777777" w:rsidR="00187E91" w:rsidRDefault="00187E91">
      <w:pPr>
        <w:pStyle w:val="BodyText"/>
        <w:spacing w:line="360" w:lineRule="auto"/>
        <w:rPr>
          <w:rFonts w:cs="David" w:hint="cs"/>
          <w:sz w:val="28"/>
          <w:szCs w:val="28"/>
          <w:rtl/>
        </w:rPr>
      </w:pPr>
      <w:r>
        <w:rPr>
          <w:rFonts w:cs="David" w:hint="cs"/>
          <w:sz w:val="28"/>
          <w:szCs w:val="28"/>
          <w:rtl/>
        </w:rPr>
        <w:t>למרות ש"מערכת היחסים" במקרה של א</w:t>
      </w:r>
      <w:r>
        <w:rPr>
          <w:rFonts w:cs="David"/>
          <w:sz w:val="28"/>
          <w:szCs w:val="28"/>
          <w:rtl/>
        </w:rPr>
        <w:t>'</w:t>
      </w:r>
      <w:r>
        <w:rPr>
          <w:rFonts w:cs="David" w:hint="cs"/>
          <w:sz w:val="28"/>
          <w:szCs w:val="28"/>
          <w:rtl/>
        </w:rPr>
        <w:t xml:space="preserve"> היתה קצרה יחסית לקשרים שניהל הנאשם עם נ</w:t>
      </w:r>
      <w:r>
        <w:rPr>
          <w:rFonts w:cs="David"/>
          <w:sz w:val="28"/>
          <w:szCs w:val="28"/>
          <w:rtl/>
        </w:rPr>
        <w:t>'</w:t>
      </w:r>
      <w:r>
        <w:rPr>
          <w:rFonts w:cs="David" w:hint="cs"/>
          <w:sz w:val="28"/>
          <w:szCs w:val="28"/>
          <w:rtl/>
        </w:rPr>
        <w:t xml:space="preserve"> ול</w:t>
      </w:r>
      <w:r>
        <w:rPr>
          <w:rFonts w:cs="David"/>
          <w:sz w:val="28"/>
          <w:szCs w:val="28"/>
          <w:rtl/>
        </w:rPr>
        <w:t>'</w:t>
      </w:r>
      <w:r>
        <w:rPr>
          <w:rFonts w:cs="David" w:hint="cs"/>
          <w:sz w:val="28"/>
          <w:szCs w:val="28"/>
          <w:rtl/>
        </w:rPr>
        <w:t>, ניתן לראות קווי דמיון רבים, בין עדותה לעדויותיהם של שאר בני המשפחה. להלן חלק מן הדברים שאמרה א</w:t>
      </w:r>
      <w:r>
        <w:rPr>
          <w:rFonts w:cs="David"/>
          <w:sz w:val="28"/>
          <w:szCs w:val="28"/>
          <w:rtl/>
        </w:rPr>
        <w:t>'</w:t>
      </w:r>
      <w:r>
        <w:rPr>
          <w:rFonts w:cs="David" w:hint="cs"/>
          <w:sz w:val="28"/>
          <w:szCs w:val="28"/>
          <w:rtl/>
        </w:rPr>
        <w:t>, המדגימים תופעה זו:</w:t>
      </w:r>
    </w:p>
    <w:p w14:paraId="3B928764" w14:textId="77777777" w:rsidR="00187E91" w:rsidRDefault="00187E91">
      <w:pPr>
        <w:pStyle w:val="BodyText"/>
        <w:spacing w:line="360" w:lineRule="auto"/>
        <w:rPr>
          <w:rFonts w:cs="David" w:hint="cs"/>
          <w:sz w:val="28"/>
          <w:szCs w:val="28"/>
          <w:rtl/>
        </w:rPr>
      </w:pPr>
    </w:p>
    <w:p w14:paraId="7F60D1E1" w14:textId="77777777" w:rsidR="00187E91" w:rsidRDefault="00187E91">
      <w:pPr>
        <w:pStyle w:val="a3"/>
        <w:ind w:left="720"/>
        <w:rPr>
          <w:rFonts w:hint="cs"/>
          <w:rtl/>
        </w:rPr>
      </w:pPr>
      <w:r>
        <w:rPr>
          <w:rFonts w:hint="cs"/>
          <w:b/>
          <w:bCs/>
          <w:rtl/>
        </w:rPr>
        <w:t>"יש לי מספר זכרונות, אבל הם לא רצופים, יש לי אסוציאציות מאוד ברורות, תמונות מאוד מובנות, מאוד ברורות, אבל מעטות. אני הרבה שנים ניסיתי לשכוח ולהדחיק את מה שהיה לי עם סבא שלי, אז אני את הרוב לא זוכרת."</w:t>
      </w:r>
      <w:r>
        <w:rPr>
          <w:rFonts w:hint="cs"/>
          <w:rtl/>
        </w:rPr>
        <w:t xml:space="preserve"> (עמ' 193 לפרוט' ש' 3-6).</w:t>
      </w:r>
    </w:p>
    <w:p w14:paraId="40609AAD" w14:textId="77777777" w:rsidR="00187E91" w:rsidRDefault="00187E91">
      <w:pPr>
        <w:pStyle w:val="BodyText"/>
        <w:spacing w:line="360" w:lineRule="auto"/>
        <w:rPr>
          <w:rFonts w:cs="David" w:hint="cs"/>
          <w:sz w:val="28"/>
          <w:szCs w:val="28"/>
          <w:rtl/>
        </w:rPr>
      </w:pPr>
    </w:p>
    <w:p w14:paraId="551AB517" w14:textId="77777777" w:rsidR="00187E91" w:rsidRDefault="00187E91">
      <w:pPr>
        <w:pStyle w:val="a3"/>
        <w:ind w:left="720"/>
        <w:rPr>
          <w:rFonts w:hint="cs"/>
          <w:rtl/>
        </w:rPr>
      </w:pPr>
      <w:r>
        <w:rPr>
          <w:rFonts w:hint="cs"/>
          <w:b/>
          <w:bCs/>
          <w:rtl/>
        </w:rPr>
        <w:t>"גם יש לי זיכרון בראש של גוף של ילדה, אפילו ללא שיער ערווה, לכן אני יודעת שזה היה בגיל מאוד צעיר. אני יודעת שזה היה לי נעים, זה היה מאוד רך, לא היה שום דבר באלימות או בתוקפנות, הוא הסביר לי, הוא הדריך אותי, הוא נגע בי, הוא שאל אותי אם נעים לי, הוא שיתף אותי בחוויות מיניות שלו עם נשים אחרות, שנשים מאוד מעונינות בו ורוצות אותו. הוא הראה לי סרטים, אני זוכרת ככה כמה קטעים של סרטים בוידאו, שבו גבר מפשיט אישה, מענג אותה, נוגע בה, מביא אותה לסיפוק. הוא הסביר לי, הדריך אותי איך התהליך הזה עובד."</w:t>
      </w:r>
      <w:r>
        <w:rPr>
          <w:rFonts w:hint="cs"/>
          <w:rtl/>
        </w:rPr>
        <w:t xml:space="preserve"> (עמ' 194 לפרוט' ש' 1-9).</w:t>
      </w:r>
    </w:p>
    <w:p w14:paraId="7CA20FD0" w14:textId="77777777" w:rsidR="00187E91" w:rsidRDefault="00187E91">
      <w:pPr>
        <w:pStyle w:val="BodyText"/>
        <w:spacing w:line="360" w:lineRule="auto"/>
        <w:rPr>
          <w:rFonts w:cs="David" w:hint="cs"/>
          <w:sz w:val="28"/>
          <w:szCs w:val="28"/>
          <w:rtl/>
        </w:rPr>
      </w:pPr>
    </w:p>
    <w:p w14:paraId="7045A44F" w14:textId="77777777" w:rsidR="00187E91" w:rsidRDefault="00187E91">
      <w:pPr>
        <w:pStyle w:val="a3"/>
        <w:ind w:left="720"/>
        <w:rPr>
          <w:rFonts w:hint="cs"/>
          <w:b/>
          <w:bCs/>
          <w:rtl/>
        </w:rPr>
      </w:pPr>
      <w:r>
        <w:rPr>
          <w:rFonts w:hint="cs"/>
          <w:b/>
          <w:bCs/>
          <w:rtl/>
        </w:rPr>
        <w:t xml:space="preserve">" ... אני סמכתי עליו והוא אמר לי שאני מאוד בוגרת ואני מאוד רצינית ואני ילדה מאוד מיוחדת והוא לא יכול לקיים קשר כזה עם כל אחת והוא אפילו נתן לי דוגמאות ספציפיות על בנות במשפחה, שזו ילדותית וזו לא מעניינת, אבל אני, אני מאוד מיוחדת ומאוד מעניינת ולכן הוא יכול לבטוח בי ויכול להעניק לי יותר מאשר לילדים אחרים, אבל זה ברור שזה צריך להיות רק בין שנינו, כי אף אחד לא יבין את זה, זה קשר שהוא ביני לבינו והוא יכול להתקיים כל זמן שהוא נשמר בסוד, רק בין שנינו ואני לא שיתפתי באמת אף אחד, אני סמכתי עליו לגמרי, הוא סבא שלי, אני לא חשבתי לפקפק בשיקול דעתו בכלל. </w:t>
      </w:r>
    </w:p>
    <w:p w14:paraId="3ABD4D61" w14:textId="77777777" w:rsidR="00187E91" w:rsidRDefault="00187E91">
      <w:pPr>
        <w:pStyle w:val="a3"/>
        <w:ind w:left="720"/>
        <w:rPr>
          <w:rFonts w:hint="cs"/>
          <w:rtl/>
        </w:rPr>
      </w:pPr>
      <w:r>
        <w:rPr>
          <w:rFonts w:hint="cs"/>
          <w:b/>
          <w:bCs/>
          <w:rtl/>
        </w:rPr>
        <w:t>הוא אמר לי שאף אחד לא יבין את זה ובמיוחד לא אמא שלי, זה שמאוד חשוב שאמא שלי לא תדע מהסיפור הזה, מפני שכשהיא היתה נערה היה ביניהם קשר מיוחד וסביר מאוד להניח שהיא תקנא בקשר שנרקם ביני לבינו ותנסה לסכסך בינינו."</w:t>
      </w:r>
      <w:r>
        <w:rPr>
          <w:rFonts w:hint="cs"/>
          <w:rtl/>
        </w:rPr>
        <w:t xml:space="preserve"> (עמ' 194 לפרוט' ש' 20-22, ועמ' 195 לפרוט' ש' 1-10).</w:t>
      </w:r>
    </w:p>
    <w:p w14:paraId="0B4E649F" w14:textId="77777777" w:rsidR="00187E91" w:rsidRDefault="00187E91">
      <w:pPr>
        <w:pStyle w:val="BodyText"/>
        <w:spacing w:line="360" w:lineRule="auto"/>
        <w:rPr>
          <w:rFonts w:cs="David" w:hint="cs"/>
          <w:sz w:val="28"/>
          <w:szCs w:val="28"/>
          <w:rtl/>
        </w:rPr>
      </w:pPr>
    </w:p>
    <w:p w14:paraId="5976EE31" w14:textId="77777777" w:rsidR="00187E91" w:rsidRDefault="00187E91">
      <w:pPr>
        <w:pStyle w:val="BodyText"/>
        <w:spacing w:line="360" w:lineRule="auto"/>
        <w:rPr>
          <w:rFonts w:cs="David" w:hint="cs"/>
          <w:sz w:val="28"/>
          <w:szCs w:val="28"/>
          <w:rtl/>
        </w:rPr>
      </w:pPr>
      <w:r>
        <w:rPr>
          <w:rFonts w:cs="David" w:hint="cs"/>
          <w:sz w:val="28"/>
          <w:szCs w:val="28"/>
          <w:rtl/>
        </w:rPr>
        <w:t>ניתן להבחין בדמיון בין עדות זו לעדויות של שאר בני המשפחה. נושא חוסר הזיכרון, סוג הזיכרון ואופיו. העדים זוכרים את הדברים כאילו מדובר בתמונות או בסרט המוצג בפניהם כצופים מן הצד, כאילו אין המדובר בדברים שעברו בעצמם. נושא הבדידות, וחוסר היכולת לקיים מערכת יחסים תקינה, גם בגיל מבוגר, משותפים גם הם לכול העדים, למעט מערכת היחסים של נ</w:t>
      </w:r>
      <w:r>
        <w:rPr>
          <w:rFonts w:cs="David"/>
          <w:sz w:val="28"/>
          <w:szCs w:val="28"/>
          <w:rtl/>
        </w:rPr>
        <w:t>'</w:t>
      </w:r>
      <w:r>
        <w:rPr>
          <w:rFonts w:cs="David" w:hint="cs"/>
          <w:sz w:val="28"/>
          <w:szCs w:val="28"/>
          <w:rtl/>
        </w:rPr>
        <w:t xml:space="preserve">, הנשואה לאותו אדם כבר 33 שנה.  </w:t>
      </w:r>
    </w:p>
    <w:p w14:paraId="429CC41D" w14:textId="77777777" w:rsidR="00187E91" w:rsidRDefault="00187E91">
      <w:pPr>
        <w:pStyle w:val="BodyText"/>
        <w:spacing w:line="360" w:lineRule="auto"/>
        <w:rPr>
          <w:rFonts w:cs="David" w:hint="cs"/>
          <w:sz w:val="28"/>
          <w:szCs w:val="28"/>
          <w:rtl/>
        </w:rPr>
      </w:pPr>
    </w:p>
    <w:p w14:paraId="131C5F1C" w14:textId="77777777" w:rsidR="00187E91" w:rsidRDefault="00187E91">
      <w:pPr>
        <w:pStyle w:val="BodyText"/>
        <w:spacing w:line="360" w:lineRule="auto"/>
        <w:rPr>
          <w:rFonts w:cs="David" w:hint="cs"/>
          <w:sz w:val="28"/>
          <w:szCs w:val="28"/>
          <w:rtl/>
        </w:rPr>
      </w:pPr>
      <w:r>
        <w:rPr>
          <w:rFonts w:cs="David" w:hint="cs"/>
          <w:sz w:val="28"/>
          <w:szCs w:val="28"/>
          <w:rtl/>
        </w:rPr>
        <w:t xml:space="preserve">גם עניין ה"הדרכה" חוזר על עצמו, כאשר הנאשם מציג עצמו כמדריך מיני, בעל ניסיון מיני עשיר, המתאר לקורבנו מה הם הדברים המענגים אותו ועד כמה הוא נחשק בקרב הנשים, ומבקש לברר מה מענג את קורבנו, ומסביר כי הניסיון המיני אותו צובר הקורבן באמצעותו, יעזור לו ברבות הימים. ההדרכה מלוות בצפיה משותפת בסרטים פורנוגרפיים. </w:t>
      </w:r>
    </w:p>
    <w:p w14:paraId="42796F17" w14:textId="77777777" w:rsidR="00187E91" w:rsidRDefault="00187E91">
      <w:pPr>
        <w:pStyle w:val="BodyText"/>
        <w:spacing w:line="360" w:lineRule="auto"/>
        <w:rPr>
          <w:rFonts w:cs="David" w:hint="cs"/>
          <w:sz w:val="28"/>
          <w:szCs w:val="28"/>
          <w:rtl/>
        </w:rPr>
      </w:pPr>
    </w:p>
    <w:p w14:paraId="47A7AEDB" w14:textId="77777777" w:rsidR="00187E91" w:rsidRDefault="00187E91">
      <w:pPr>
        <w:pStyle w:val="BodyText"/>
        <w:spacing w:line="360" w:lineRule="auto"/>
        <w:rPr>
          <w:rFonts w:cs="David" w:hint="cs"/>
          <w:sz w:val="28"/>
          <w:szCs w:val="28"/>
          <w:rtl/>
        </w:rPr>
      </w:pPr>
      <w:r>
        <w:rPr>
          <w:rFonts w:cs="David" w:hint="cs"/>
          <w:sz w:val="28"/>
          <w:szCs w:val="28"/>
          <w:rtl/>
        </w:rPr>
        <w:t xml:space="preserve">דרך השכנוע, גם היא זהה. הנאשם מסביר לקורבנו עד כמה היא מיוחדת בעיניו, ומעניינת אותו. ומאידך, מיד מוסיף שיש לשמור על הקשר בסוד שכן איש לא יבין זאת פרט לשניהם, ובעיקר אסור שאמא תדע, כי אם תדע </w:t>
      </w:r>
      <w:r>
        <w:rPr>
          <w:rFonts w:cs="David"/>
          <w:sz w:val="28"/>
          <w:szCs w:val="28"/>
          <w:rtl/>
        </w:rPr>
        <w:t>–</w:t>
      </w:r>
      <w:r>
        <w:rPr>
          <w:rFonts w:cs="David" w:hint="cs"/>
          <w:sz w:val="28"/>
          <w:szCs w:val="28"/>
          <w:rtl/>
        </w:rPr>
        <w:t xml:space="preserve"> תקנא, ותפריד ביניהם. </w:t>
      </w:r>
    </w:p>
    <w:p w14:paraId="06EBD7D0" w14:textId="77777777" w:rsidR="00187E91" w:rsidRDefault="00187E91">
      <w:pPr>
        <w:pStyle w:val="BodyText"/>
        <w:spacing w:line="360" w:lineRule="auto"/>
        <w:rPr>
          <w:rFonts w:cs="David" w:hint="cs"/>
          <w:sz w:val="28"/>
          <w:szCs w:val="28"/>
          <w:rtl/>
        </w:rPr>
      </w:pPr>
    </w:p>
    <w:p w14:paraId="20C2E848" w14:textId="77777777" w:rsidR="00187E91" w:rsidRDefault="00187E91">
      <w:pPr>
        <w:pStyle w:val="BodyText"/>
        <w:spacing w:line="360" w:lineRule="auto"/>
        <w:rPr>
          <w:rFonts w:cs="David" w:hint="cs"/>
          <w:sz w:val="28"/>
          <w:szCs w:val="28"/>
          <w:rtl/>
        </w:rPr>
      </w:pPr>
      <w:r>
        <w:rPr>
          <w:rFonts w:cs="David" w:hint="cs"/>
          <w:sz w:val="28"/>
          <w:szCs w:val="28"/>
          <w:rtl/>
        </w:rPr>
        <w:t xml:space="preserve">דרך הפעולה האמורה של הנאשם, חוזרת על עצמה ומצביעה על דפוס פעולה אחיד כלפי קורבנותיו, אם כי קיימים הבדלים קטנים, בין כל אחד מהעדים, אם בגיל, ואם בדברים שנאמרו. כללית, ניתן לראות ששיטת הפעולה דומה, כמעט זהה. </w:t>
      </w:r>
    </w:p>
    <w:p w14:paraId="7055E1F4" w14:textId="77777777" w:rsidR="00187E91" w:rsidRDefault="00187E91">
      <w:pPr>
        <w:pStyle w:val="BodyText"/>
        <w:spacing w:line="360" w:lineRule="auto"/>
        <w:rPr>
          <w:rFonts w:cs="David" w:hint="cs"/>
          <w:sz w:val="28"/>
          <w:szCs w:val="28"/>
          <w:rtl/>
        </w:rPr>
      </w:pPr>
    </w:p>
    <w:p w14:paraId="29CA38A4" w14:textId="77777777" w:rsidR="00187E91" w:rsidRDefault="00187E91">
      <w:pPr>
        <w:pStyle w:val="BodyText"/>
        <w:spacing w:line="360" w:lineRule="auto"/>
        <w:rPr>
          <w:rFonts w:cs="David" w:hint="cs"/>
          <w:sz w:val="28"/>
          <w:szCs w:val="28"/>
          <w:rtl/>
        </w:rPr>
      </w:pPr>
      <w:r>
        <w:rPr>
          <w:rFonts w:cs="David" w:hint="cs"/>
          <w:sz w:val="28"/>
          <w:szCs w:val="28"/>
          <w:rtl/>
        </w:rPr>
        <w:t>בחקירה נגדית של א</w:t>
      </w:r>
      <w:r>
        <w:rPr>
          <w:rFonts w:cs="David"/>
          <w:sz w:val="28"/>
          <w:szCs w:val="28"/>
          <w:rtl/>
        </w:rPr>
        <w:t>'</w:t>
      </w:r>
      <w:r>
        <w:rPr>
          <w:rFonts w:cs="David" w:hint="cs"/>
          <w:sz w:val="28"/>
          <w:szCs w:val="28"/>
          <w:rtl/>
        </w:rPr>
        <w:t>, ניסה ב"כ הנאשם להראות כי א</w:t>
      </w:r>
      <w:r>
        <w:rPr>
          <w:rFonts w:cs="David"/>
          <w:sz w:val="28"/>
          <w:szCs w:val="28"/>
          <w:rtl/>
        </w:rPr>
        <w:t>'</w:t>
      </w:r>
      <w:r>
        <w:rPr>
          <w:rFonts w:cs="David" w:hint="cs"/>
          <w:sz w:val="28"/>
          <w:szCs w:val="28"/>
          <w:rtl/>
        </w:rPr>
        <w:t xml:space="preserve"> המשיכה להיות בקשר רגיל עם הנאשם במשך כל השנים. הוא מצביע על  מספר דוגמאות באשר לאופן שבו נהגה א</w:t>
      </w:r>
      <w:r>
        <w:rPr>
          <w:rFonts w:cs="David"/>
          <w:sz w:val="28"/>
          <w:szCs w:val="28"/>
          <w:rtl/>
        </w:rPr>
        <w:t>'</w:t>
      </w:r>
      <w:r>
        <w:rPr>
          <w:rFonts w:cs="David" w:hint="cs"/>
          <w:sz w:val="28"/>
          <w:szCs w:val="28"/>
          <w:rtl/>
        </w:rPr>
        <w:t xml:space="preserve"> כלפי הנאשם, כגון: ביקורים בביתו, לבד או עם חברה נוספת, הליכה ספורטיבית משותפת, ורכישת רכבו של הנאשם.</w:t>
      </w:r>
    </w:p>
    <w:p w14:paraId="4DEBADBD" w14:textId="77777777" w:rsidR="00187E91" w:rsidRDefault="00187E91">
      <w:pPr>
        <w:pStyle w:val="BodyText"/>
        <w:spacing w:line="360" w:lineRule="auto"/>
        <w:rPr>
          <w:rFonts w:cs="David" w:hint="cs"/>
          <w:sz w:val="28"/>
          <w:szCs w:val="28"/>
        </w:rPr>
      </w:pPr>
    </w:p>
    <w:p w14:paraId="65751468" w14:textId="77777777" w:rsidR="00187E91" w:rsidRDefault="00187E91">
      <w:pPr>
        <w:pStyle w:val="BodyText"/>
        <w:spacing w:line="360" w:lineRule="auto"/>
        <w:rPr>
          <w:rFonts w:cs="David" w:hint="cs"/>
          <w:sz w:val="28"/>
          <w:szCs w:val="28"/>
          <w:rtl/>
        </w:rPr>
      </w:pPr>
      <w:r>
        <w:rPr>
          <w:rFonts w:cs="David" w:hint="cs"/>
          <w:sz w:val="28"/>
          <w:szCs w:val="28"/>
          <w:rtl/>
        </w:rPr>
        <w:t>לשאלת הסניגור מדוע א' רכשה דווקא את מכוניתו של הנאשם אחרי שפגע בה בצורה כה חמורה, ענתה א</w:t>
      </w:r>
      <w:r>
        <w:rPr>
          <w:rFonts w:cs="David"/>
          <w:sz w:val="28"/>
          <w:szCs w:val="28"/>
          <w:rtl/>
        </w:rPr>
        <w:t>'</w:t>
      </w:r>
      <w:r>
        <w:rPr>
          <w:rFonts w:cs="David" w:hint="cs"/>
          <w:sz w:val="28"/>
          <w:szCs w:val="28"/>
          <w:rtl/>
        </w:rPr>
        <w:t xml:space="preserve"> כי פרט לעובדה שהנאשם היה ידוע בכך שהוא שומר על מכוניתו ומטפל בה בקביעות פעלה א' כל השנים כדי להסתיר את העניין, ולהציג חזות של "יחסים נורמליים". להלן הדברים שאמרה:</w:t>
      </w:r>
    </w:p>
    <w:p w14:paraId="579CD76F" w14:textId="77777777" w:rsidR="00187E91" w:rsidRDefault="00187E91">
      <w:pPr>
        <w:pStyle w:val="BodyText"/>
        <w:spacing w:line="360" w:lineRule="auto"/>
        <w:rPr>
          <w:rFonts w:cs="David" w:hint="cs"/>
          <w:sz w:val="28"/>
          <w:szCs w:val="28"/>
          <w:rtl/>
        </w:rPr>
      </w:pPr>
    </w:p>
    <w:p w14:paraId="3701AE9E" w14:textId="77777777" w:rsidR="00187E91" w:rsidRDefault="00187E91">
      <w:pPr>
        <w:pStyle w:val="a3"/>
        <w:rPr>
          <w:rFonts w:hint="cs"/>
          <w:b/>
          <w:bCs/>
          <w:rtl/>
        </w:rPr>
      </w:pPr>
      <w:r>
        <w:rPr>
          <w:rFonts w:hint="cs"/>
          <w:b/>
          <w:bCs/>
          <w:rtl/>
        </w:rPr>
        <w:t xml:space="preserve">"מרגע שזה נגמר נאבקתי מאוד קשה למחוק את הכל, לשים בצד, להתעלם ולהמשיך הלאה. אף אחד לא ידע, לא סיפרתי לאף אחד, להיפך, עשיתי כל מה שאני יכולה כדי להביא לנורמליזציה של היחסים. </w:t>
      </w:r>
    </w:p>
    <w:p w14:paraId="5694AF73" w14:textId="77777777" w:rsidR="00187E91" w:rsidRDefault="00187E91">
      <w:pPr>
        <w:pStyle w:val="a3"/>
        <w:rPr>
          <w:rFonts w:hint="cs"/>
          <w:b/>
          <w:bCs/>
          <w:rtl/>
        </w:rPr>
      </w:pPr>
      <w:r>
        <w:rPr>
          <w:rFonts w:hint="cs"/>
          <w:b/>
          <w:bCs/>
          <w:rtl/>
        </w:rPr>
        <w:t>...</w:t>
      </w:r>
    </w:p>
    <w:p w14:paraId="211BB6A1" w14:textId="77777777" w:rsidR="00187E91" w:rsidRDefault="00187E91">
      <w:pPr>
        <w:pStyle w:val="a3"/>
        <w:rPr>
          <w:rFonts w:hint="cs"/>
          <w:rtl/>
        </w:rPr>
      </w:pPr>
      <w:r>
        <w:rPr>
          <w:rFonts w:hint="cs"/>
          <w:b/>
          <w:bCs/>
          <w:rtl/>
        </w:rPr>
        <w:t>זה מעולם לא עלה על הפרק, היחסים היו נורמליים, חגגנו חגים יחד, שבתות יחד ורכשתי את הרכב ממנו, זה היה לי נורא טבעי, ההתנהגות, עשיתי הכל כדי שהיא תהיה נורמלית לגמרי."</w:t>
      </w:r>
      <w:r>
        <w:rPr>
          <w:rFonts w:hint="cs"/>
          <w:rtl/>
        </w:rPr>
        <w:t xml:space="preserve"> (עמ' 219 לפרוט' ש' 7-9 וש' 13-16). </w:t>
      </w:r>
    </w:p>
    <w:p w14:paraId="3F3A0EE3" w14:textId="77777777" w:rsidR="00187E91" w:rsidRDefault="00187E91">
      <w:pPr>
        <w:pStyle w:val="BodyText"/>
        <w:spacing w:line="360" w:lineRule="auto"/>
        <w:rPr>
          <w:rFonts w:cs="David" w:hint="cs"/>
          <w:sz w:val="28"/>
          <w:szCs w:val="28"/>
          <w:rtl/>
        </w:rPr>
      </w:pPr>
    </w:p>
    <w:p w14:paraId="3159F07C" w14:textId="77777777" w:rsidR="00187E91" w:rsidRDefault="00187E91">
      <w:pPr>
        <w:pStyle w:val="BodyText"/>
        <w:spacing w:line="360" w:lineRule="auto"/>
        <w:rPr>
          <w:rFonts w:cs="David" w:hint="cs"/>
          <w:sz w:val="28"/>
          <w:szCs w:val="28"/>
          <w:rtl/>
        </w:rPr>
      </w:pPr>
      <w:r>
        <w:rPr>
          <w:rFonts w:cs="David" w:hint="cs"/>
          <w:sz w:val="28"/>
          <w:szCs w:val="28"/>
          <w:rtl/>
        </w:rPr>
        <w:t>ב"כ הנאשם הדגיש כי כל מטרתו של ההליך הפלילי הנוכחי היא להכשיר תביעת נזיקין אזרחית, שכבר הוגשה לבית המשפט לענייני משפחה בחיפה (נ/2), הסניגור ביקש להבין כיצד יתכן שא</w:t>
      </w:r>
      <w:r>
        <w:rPr>
          <w:rFonts w:cs="David"/>
          <w:sz w:val="28"/>
          <w:szCs w:val="28"/>
          <w:rtl/>
        </w:rPr>
        <w:t>'</w:t>
      </w:r>
      <w:r>
        <w:rPr>
          <w:rFonts w:cs="David" w:hint="cs"/>
          <w:sz w:val="28"/>
          <w:szCs w:val="28"/>
          <w:rtl/>
        </w:rPr>
        <w:t xml:space="preserve"> התנהגה באורח נורמלי כל השנים, ואף הצליחה בצבא ובקריירה המקצועית, ואף על פי כן החליטה להיות שותפה לתביעה האזרחית נגד הנאשם ??</w:t>
      </w:r>
    </w:p>
    <w:p w14:paraId="626B8C9A" w14:textId="77777777" w:rsidR="00187E91" w:rsidRDefault="00187E91">
      <w:pPr>
        <w:pStyle w:val="BodyText"/>
        <w:spacing w:line="360" w:lineRule="auto"/>
        <w:rPr>
          <w:rFonts w:cs="David" w:hint="cs"/>
          <w:sz w:val="28"/>
          <w:szCs w:val="28"/>
          <w:rtl/>
        </w:rPr>
      </w:pPr>
    </w:p>
    <w:p w14:paraId="52FDDBB1" w14:textId="77777777" w:rsidR="00187E91" w:rsidRDefault="00187E91">
      <w:pPr>
        <w:pStyle w:val="BodyText"/>
        <w:spacing w:line="360" w:lineRule="auto"/>
        <w:rPr>
          <w:rFonts w:cs="David" w:hint="cs"/>
          <w:sz w:val="28"/>
          <w:szCs w:val="28"/>
          <w:rtl/>
        </w:rPr>
      </w:pPr>
      <w:r>
        <w:rPr>
          <w:rFonts w:cs="David" w:hint="cs"/>
          <w:sz w:val="28"/>
          <w:szCs w:val="28"/>
          <w:rtl/>
        </w:rPr>
        <w:t>א</w:t>
      </w:r>
      <w:r>
        <w:rPr>
          <w:rFonts w:cs="David"/>
          <w:sz w:val="28"/>
          <w:szCs w:val="28"/>
          <w:rtl/>
        </w:rPr>
        <w:t>'</w:t>
      </w:r>
      <w:r>
        <w:rPr>
          <w:rFonts w:cs="David" w:hint="cs"/>
          <w:sz w:val="28"/>
          <w:szCs w:val="28"/>
          <w:rtl/>
        </w:rPr>
        <w:t xml:space="preserve"> הסבירה:</w:t>
      </w:r>
    </w:p>
    <w:p w14:paraId="6FE1F6C8" w14:textId="77777777" w:rsidR="00187E91" w:rsidRDefault="00187E91">
      <w:pPr>
        <w:pStyle w:val="BodyText"/>
        <w:spacing w:line="360" w:lineRule="auto"/>
        <w:rPr>
          <w:rFonts w:cs="David" w:hint="cs"/>
          <w:sz w:val="28"/>
          <w:szCs w:val="28"/>
          <w:rtl/>
        </w:rPr>
      </w:pPr>
    </w:p>
    <w:p w14:paraId="4AC53C8F" w14:textId="77777777" w:rsidR="00187E91" w:rsidRDefault="00187E91">
      <w:pPr>
        <w:pStyle w:val="a3"/>
        <w:rPr>
          <w:rFonts w:hint="cs"/>
          <w:rtl/>
        </w:rPr>
      </w:pPr>
      <w:r>
        <w:rPr>
          <w:rFonts w:hint="cs"/>
          <w:b/>
          <w:bCs/>
          <w:rtl/>
        </w:rPr>
        <w:t>"מבחינתי יש הבדל מאוד ברור עד מועד החשיפה וממועד החשיפה ואילך. עד שאני לא התוודיתי על הסיפור בפני אמא, כאמור, היחסים היו תקינים, היחסים המשפחתיים היו רגילים וטובים והכל היה לגמרי נורמלי. מרגע שהתוודינו על הסיפור ונחשפנו ונתנו לעצמנו להוציא את הכאב, אנחנו כולנו, כל אחד בנפרד ניגש לטיפול פסיכולוגי ואנחנו ניתקנו איתו את הקשר ואנחנו נתנו לעצמנו סוף סוף להוציא את הדברים החוצה ומבחינתי זה עידן אחר לגמרי."</w:t>
      </w:r>
      <w:r>
        <w:rPr>
          <w:rFonts w:hint="cs"/>
          <w:rtl/>
        </w:rPr>
        <w:t xml:space="preserve"> </w:t>
      </w:r>
    </w:p>
    <w:p w14:paraId="0BB114FE" w14:textId="77777777" w:rsidR="00187E91" w:rsidRDefault="00187E91">
      <w:pPr>
        <w:pStyle w:val="a3"/>
        <w:rPr>
          <w:rFonts w:hint="cs"/>
          <w:rtl/>
        </w:rPr>
      </w:pPr>
      <w:r>
        <w:rPr>
          <w:rFonts w:hint="cs"/>
          <w:rtl/>
        </w:rPr>
        <w:t>(עמ' 220 לפרוט' ש' 10-16).</w:t>
      </w:r>
    </w:p>
    <w:p w14:paraId="237EFBFD" w14:textId="77777777" w:rsidR="00187E91" w:rsidRDefault="00187E91">
      <w:pPr>
        <w:pStyle w:val="BodyText"/>
        <w:spacing w:line="360" w:lineRule="auto"/>
        <w:rPr>
          <w:rFonts w:cs="David" w:hint="cs"/>
          <w:sz w:val="28"/>
          <w:szCs w:val="28"/>
          <w:rtl/>
        </w:rPr>
      </w:pPr>
    </w:p>
    <w:p w14:paraId="5995D6BA" w14:textId="77777777" w:rsidR="00187E91" w:rsidRDefault="00187E91">
      <w:pPr>
        <w:pStyle w:val="BodyText"/>
        <w:spacing w:line="360" w:lineRule="auto"/>
        <w:rPr>
          <w:rFonts w:cs="David" w:hint="cs"/>
          <w:sz w:val="28"/>
          <w:szCs w:val="28"/>
          <w:rtl/>
        </w:rPr>
      </w:pPr>
      <w:r>
        <w:rPr>
          <w:rFonts w:cs="David" w:hint="cs"/>
          <w:sz w:val="28"/>
          <w:szCs w:val="28"/>
          <w:rtl/>
        </w:rPr>
        <w:t>לענין הנזק שנגרם, א</w:t>
      </w:r>
      <w:r>
        <w:rPr>
          <w:rFonts w:cs="David"/>
          <w:sz w:val="28"/>
          <w:szCs w:val="28"/>
          <w:rtl/>
        </w:rPr>
        <w:t>'</w:t>
      </w:r>
      <w:r>
        <w:rPr>
          <w:rFonts w:cs="David" w:hint="cs"/>
          <w:sz w:val="28"/>
          <w:szCs w:val="28"/>
          <w:rtl/>
        </w:rPr>
        <w:t xml:space="preserve"> הסבירה כי ישנן הוצאות כספיות שנוצרו בעקבות הטיפולים הפסיכולוגיים הפרטיים בהם השתתפו כל בני המשפחה לאורך השנים. </w:t>
      </w:r>
    </w:p>
    <w:p w14:paraId="645B71CA" w14:textId="77777777" w:rsidR="00187E91" w:rsidRDefault="00187E91">
      <w:pPr>
        <w:pStyle w:val="BodyText"/>
        <w:spacing w:line="360" w:lineRule="auto"/>
        <w:rPr>
          <w:rFonts w:cs="David" w:hint="cs"/>
          <w:sz w:val="28"/>
          <w:szCs w:val="28"/>
          <w:rtl/>
        </w:rPr>
      </w:pPr>
    </w:p>
    <w:p w14:paraId="23293285" w14:textId="77777777" w:rsidR="00187E91" w:rsidRDefault="00187E91">
      <w:pPr>
        <w:pStyle w:val="BodyText"/>
        <w:spacing w:line="360" w:lineRule="auto"/>
        <w:rPr>
          <w:rFonts w:cs="David" w:hint="cs"/>
          <w:sz w:val="28"/>
          <w:szCs w:val="28"/>
          <w:rtl/>
        </w:rPr>
      </w:pPr>
      <w:r>
        <w:rPr>
          <w:rFonts w:cs="David" w:hint="cs"/>
          <w:sz w:val="28"/>
          <w:szCs w:val="28"/>
          <w:rtl/>
        </w:rPr>
        <w:t xml:space="preserve">העדה הכחישה כי מטרתו של הליך פלילי זה הוא כדי "לקצר את הדרך" לתביעה האזרחית.  </w:t>
      </w:r>
    </w:p>
    <w:p w14:paraId="7E83CD83" w14:textId="77777777" w:rsidR="00187E91" w:rsidRDefault="00187E91">
      <w:pPr>
        <w:pStyle w:val="BodyText"/>
        <w:spacing w:line="360" w:lineRule="auto"/>
        <w:rPr>
          <w:rFonts w:cs="David" w:hint="cs"/>
          <w:sz w:val="28"/>
          <w:szCs w:val="28"/>
          <w:rtl/>
        </w:rPr>
      </w:pPr>
    </w:p>
    <w:p w14:paraId="21701972" w14:textId="77777777" w:rsidR="00187E91" w:rsidRDefault="00187E91">
      <w:pPr>
        <w:pStyle w:val="BodyText"/>
        <w:spacing w:line="360" w:lineRule="auto"/>
        <w:rPr>
          <w:rFonts w:cs="David" w:hint="cs"/>
          <w:sz w:val="28"/>
          <w:szCs w:val="28"/>
          <w:rtl/>
        </w:rPr>
      </w:pPr>
      <w:r>
        <w:rPr>
          <w:rFonts w:cs="David" w:hint="cs"/>
          <w:sz w:val="28"/>
          <w:szCs w:val="28"/>
          <w:rtl/>
        </w:rPr>
        <w:t>לסיכום חלק זה אומר, כי לדידי, א</w:t>
      </w:r>
      <w:r>
        <w:rPr>
          <w:rFonts w:cs="David"/>
          <w:sz w:val="28"/>
          <w:szCs w:val="28"/>
          <w:rtl/>
        </w:rPr>
        <w:t>'</w:t>
      </w:r>
      <w:r>
        <w:rPr>
          <w:rFonts w:cs="David" w:hint="cs"/>
          <w:sz w:val="28"/>
          <w:szCs w:val="28"/>
          <w:rtl/>
        </w:rPr>
        <w:t xml:space="preserve"> תארה את הדברים בצורה פשוטה וברורה, ועדותה אמינה עלי.</w:t>
      </w:r>
    </w:p>
    <w:p w14:paraId="648CF1D2" w14:textId="77777777" w:rsidR="00187E91" w:rsidRDefault="00187E91">
      <w:pPr>
        <w:pStyle w:val="BodyText"/>
        <w:spacing w:line="360" w:lineRule="auto"/>
        <w:rPr>
          <w:rFonts w:cs="David" w:hint="cs"/>
          <w:b/>
          <w:bCs/>
          <w:sz w:val="28"/>
          <w:szCs w:val="28"/>
          <w:u w:val="single"/>
          <w:rtl/>
        </w:rPr>
      </w:pPr>
      <w:r>
        <w:rPr>
          <w:rFonts w:cs="David" w:hint="cs"/>
          <w:b/>
          <w:bCs/>
          <w:sz w:val="28"/>
          <w:szCs w:val="28"/>
          <w:u w:val="single"/>
          <w:rtl/>
        </w:rPr>
        <w:t>עדויותיהן של העדות המקצועיות:</w:t>
      </w:r>
    </w:p>
    <w:p w14:paraId="0E25E31A" w14:textId="77777777" w:rsidR="00187E91" w:rsidRDefault="00187E91">
      <w:pPr>
        <w:rPr>
          <w:rFonts w:hint="cs"/>
          <w:sz w:val="28"/>
          <w:szCs w:val="28"/>
          <w:rtl/>
        </w:rPr>
      </w:pPr>
    </w:p>
    <w:p w14:paraId="5E861FCE" w14:textId="77777777" w:rsidR="00187E91" w:rsidRDefault="00187E91">
      <w:pPr>
        <w:pStyle w:val="Heading4"/>
        <w:spacing w:line="360" w:lineRule="auto"/>
        <w:rPr>
          <w:rFonts w:cs="David" w:hint="cs"/>
          <w:sz w:val="28"/>
          <w:szCs w:val="28"/>
          <w:rtl/>
        </w:rPr>
      </w:pPr>
      <w:r>
        <w:rPr>
          <w:rFonts w:cs="David" w:hint="cs"/>
          <w:sz w:val="28"/>
          <w:szCs w:val="28"/>
          <w:rtl/>
        </w:rPr>
        <w:t>עדים מומחים</w:t>
      </w:r>
    </w:p>
    <w:p w14:paraId="5A7F06FD" w14:textId="77777777" w:rsidR="00187E91" w:rsidRDefault="00187E91">
      <w:pPr>
        <w:rPr>
          <w:rFonts w:hint="cs"/>
          <w:sz w:val="28"/>
          <w:szCs w:val="28"/>
          <w:rtl/>
        </w:rPr>
      </w:pPr>
    </w:p>
    <w:p w14:paraId="563BF9FE" w14:textId="77777777" w:rsidR="00187E91" w:rsidRDefault="00187E91">
      <w:pPr>
        <w:rPr>
          <w:rFonts w:hint="cs"/>
          <w:sz w:val="28"/>
          <w:szCs w:val="28"/>
          <w:rtl/>
        </w:rPr>
      </w:pPr>
      <w:r>
        <w:rPr>
          <w:rFonts w:hint="cs"/>
          <w:sz w:val="28"/>
          <w:szCs w:val="28"/>
          <w:rtl/>
        </w:rPr>
        <w:t xml:space="preserve">בנוסף לעדויות בני המשפחה שהיו קורבנותיו של הנאשם, העידו בפנינו מספר עדות על תקן של 'עד מומחה' באשר למצב הנפשי של המתלוננים. רק אחת מהן היא רופאה מוסמכת, ואף היא לא הציגה לבית המשפט חוות דעת כתובה. </w:t>
      </w:r>
    </w:p>
    <w:p w14:paraId="55F25632" w14:textId="77777777" w:rsidR="00187E91" w:rsidRDefault="00187E91">
      <w:pPr>
        <w:rPr>
          <w:rFonts w:hint="cs"/>
          <w:sz w:val="28"/>
          <w:szCs w:val="28"/>
          <w:rtl/>
        </w:rPr>
      </w:pPr>
    </w:p>
    <w:p w14:paraId="4CE19C99" w14:textId="77777777" w:rsidR="00187E91" w:rsidRDefault="00187E91">
      <w:pPr>
        <w:rPr>
          <w:rFonts w:hint="cs"/>
          <w:sz w:val="28"/>
          <w:szCs w:val="28"/>
          <w:rtl/>
        </w:rPr>
      </w:pPr>
      <w:r>
        <w:rPr>
          <w:rFonts w:hint="cs"/>
          <w:sz w:val="28"/>
          <w:szCs w:val="28"/>
          <w:rtl/>
        </w:rPr>
        <w:t>לטענת הסניגור המלומד, אין לראות בעדות הללו "מומחיות", וזאת בשל העובדה כי הן חסרות השכלה אקדמית "נרחבת ומעמיקה". לטענתו מדובר במטפלות בלבד, אשר כל השכלתן מסתכמת ב"הכשרה בסיסית".</w:t>
      </w:r>
    </w:p>
    <w:p w14:paraId="06416AA9" w14:textId="77777777" w:rsidR="00187E91" w:rsidRDefault="00187E91">
      <w:pPr>
        <w:rPr>
          <w:rFonts w:hint="cs"/>
          <w:sz w:val="28"/>
          <w:szCs w:val="28"/>
          <w:rtl/>
        </w:rPr>
      </w:pPr>
    </w:p>
    <w:p w14:paraId="16A5770A" w14:textId="77777777" w:rsidR="00187E91" w:rsidRDefault="00187E91">
      <w:pPr>
        <w:rPr>
          <w:rFonts w:hint="cs"/>
          <w:sz w:val="28"/>
          <w:szCs w:val="28"/>
          <w:rtl/>
        </w:rPr>
      </w:pPr>
      <w:r>
        <w:rPr>
          <w:rFonts w:hint="cs"/>
          <w:sz w:val="28"/>
          <w:szCs w:val="28"/>
          <w:rtl/>
        </w:rPr>
        <w:t xml:space="preserve">בית המשפט העליון כבר פסק כי יש שני סוגים של עדים מומחים, אלה אשר רכשו את מומחיותם באמצעות השכלה פורמלית והם בעלי תעודות המוכיחות את מומחיותם, ואלה שהשכלתם בתחום המומחיות עליה הם מעידים אינה פורמלית, והכשרתם באה להם מתוך עיסוקם בתחום מסוים, באמצעות התנסות ייחודית, התעניינות ואפילו מעיסוק כתחביב. (לעניין זה ראה: </w:t>
      </w:r>
      <w:hyperlink r:id="rId39" w:history="1">
        <w:r w:rsidR="00C550DD" w:rsidRPr="00C550DD">
          <w:rPr>
            <w:rStyle w:val="Hyperlink"/>
            <w:sz w:val="28"/>
            <w:szCs w:val="28"/>
            <w:rtl/>
          </w:rPr>
          <w:t>ע"א 745/82 שחר ואח' נ. ל' בור ואח', פ"ד מ</w:t>
        </w:r>
      </w:hyperlink>
      <w:r>
        <w:rPr>
          <w:sz w:val="28"/>
          <w:szCs w:val="28"/>
          <w:rtl/>
        </w:rPr>
        <w:t>' 46(2</w:t>
      </w:r>
      <w:r>
        <w:rPr>
          <w:rFonts w:hint="cs"/>
          <w:sz w:val="28"/>
          <w:szCs w:val="28"/>
          <w:rtl/>
        </w:rPr>
        <w:t>)</w:t>
      </w:r>
      <w:r>
        <w:rPr>
          <w:sz w:val="28"/>
          <w:szCs w:val="28"/>
          <w:rtl/>
        </w:rPr>
        <w:t>, עמ' 50</w:t>
      </w:r>
      <w:r>
        <w:rPr>
          <w:rFonts w:hint="cs"/>
          <w:sz w:val="28"/>
          <w:szCs w:val="28"/>
          <w:rtl/>
        </w:rPr>
        <w:t xml:space="preserve">. </w:t>
      </w:r>
      <w:hyperlink r:id="rId40" w:history="1">
        <w:r w:rsidR="00C550DD" w:rsidRPr="00C550DD">
          <w:rPr>
            <w:rStyle w:val="Hyperlink"/>
            <w:sz w:val="28"/>
            <w:szCs w:val="28"/>
            <w:rtl/>
          </w:rPr>
          <w:t>ע"פ 436/88 עוזי רבינוביץ נ' מדינת ישראל. פ"ד מג</w:t>
        </w:r>
      </w:hyperlink>
      <w:r>
        <w:rPr>
          <w:sz w:val="28"/>
          <w:szCs w:val="28"/>
          <w:rtl/>
        </w:rPr>
        <w:t>(1), 553,</w:t>
      </w:r>
      <w:r>
        <w:rPr>
          <w:rFonts w:hint="cs"/>
          <w:sz w:val="28"/>
          <w:szCs w:val="28"/>
          <w:rtl/>
        </w:rPr>
        <w:t xml:space="preserve"> </w:t>
      </w:r>
      <w:r>
        <w:rPr>
          <w:sz w:val="28"/>
          <w:szCs w:val="28"/>
          <w:rtl/>
        </w:rPr>
        <w:t>עמ' 555-556.</w:t>
      </w:r>
      <w:r>
        <w:rPr>
          <w:rFonts w:hint="cs"/>
          <w:sz w:val="28"/>
          <w:szCs w:val="28"/>
          <w:rtl/>
        </w:rPr>
        <w:t xml:space="preserve"> וגם: י. קדמי, </w:t>
      </w:r>
      <w:r>
        <w:rPr>
          <w:rFonts w:hint="cs"/>
          <w:sz w:val="28"/>
          <w:szCs w:val="28"/>
          <w:u w:val="single"/>
          <w:rtl/>
        </w:rPr>
        <w:t>על הראיות</w:t>
      </w:r>
      <w:r>
        <w:rPr>
          <w:rFonts w:hint="cs"/>
          <w:sz w:val="28"/>
          <w:szCs w:val="28"/>
          <w:rtl/>
        </w:rPr>
        <w:t xml:space="preserve"> , חלק שני, מהדורה משולבת ומעודכנת, תשס"ד-2003. עמ' 666.).</w:t>
      </w:r>
    </w:p>
    <w:p w14:paraId="64D48376" w14:textId="77777777" w:rsidR="00187E91" w:rsidRDefault="00187E91">
      <w:pPr>
        <w:rPr>
          <w:rFonts w:hint="cs"/>
          <w:sz w:val="28"/>
          <w:szCs w:val="28"/>
          <w:rtl/>
        </w:rPr>
      </w:pPr>
    </w:p>
    <w:p w14:paraId="47C434FC" w14:textId="77777777" w:rsidR="00187E91" w:rsidRDefault="00187E91">
      <w:pPr>
        <w:rPr>
          <w:rFonts w:hint="cs"/>
          <w:sz w:val="28"/>
          <w:szCs w:val="28"/>
          <w:rtl/>
        </w:rPr>
      </w:pPr>
      <w:r>
        <w:rPr>
          <w:rFonts w:hint="cs"/>
          <w:sz w:val="28"/>
          <w:szCs w:val="28"/>
          <w:rtl/>
        </w:rPr>
        <w:t>עוד נאמר ב</w:t>
      </w:r>
      <w:hyperlink r:id="rId41" w:history="1">
        <w:r w:rsidR="00C550DD" w:rsidRPr="00C550DD">
          <w:rPr>
            <w:rStyle w:val="Hyperlink"/>
            <w:rFonts w:hint="eastAsia"/>
            <w:sz w:val="28"/>
            <w:szCs w:val="28"/>
            <w:rtl/>
          </w:rPr>
          <w:t>ע</w:t>
        </w:r>
        <w:r w:rsidR="00C550DD" w:rsidRPr="00C550DD">
          <w:rPr>
            <w:rStyle w:val="Hyperlink"/>
            <w:sz w:val="28"/>
            <w:szCs w:val="28"/>
            <w:rtl/>
          </w:rPr>
          <w:t>"א 745/82</w:t>
        </w:r>
      </w:hyperlink>
      <w:r>
        <w:rPr>
          <w:rFonts w:hint="cs"/>
          <w:sz w:val="28"/>
          <w:szCs w:val="28"/>
          <w:rtl/>
        </w:rPr>
        <w:t xml:space="preserve"> לעניין המבחן לקבילות עדויותהם של "עדים מומחים" שאינם בעלי השכלה פורמלית, כי אין מקום לקבוע מסמרות בנושא זה, אלא יש לאפשר לבית המשפט שיקול דעת המבוסס על "רלוונטיות" ו"משקל פוטנציאלי". </w:t>
      </w:r>
    </w:p>
    <w:p w14:paraId="4D318FB2" w14:textId="77777777" w:rsidR="00187E91" w:rsidRDefault="00187E91">
      <w:pPr>
        <w:rPr>
          <w:rFonts w:hint="cs"/>
          <w:sz w:val="28"/>
          <w:szCs w:val="28"/>
          <w:rtl/>
        </w:rPr>
      </w:pPr>
    </w:p>
    <w:p w14:paraId="01628BF1" w14:textId="77777777" w:rsidR="00187E91" w:rsidRDefault="00187E91">
      <w:pPr>
        <w:rPr>
          <w:rFonts w:hint="cs"/>
          <w:sz w:val="28"/>
          <w:szCs w:val="28"/>
          <w:rtl/>
        </w:rPr>
      </w:pPr>
      <w:r>
        <w:rPr>
          <w:rFonts w:hint="cs"/>
          <w:sz w:val="28"/>
          <w:szCs w:val="28"/>
          <w:rtl/>
        </w:rPr>
        <w:t xml:space="preserve">לדידי, המבחן במקרה דנן צריך להיות תכליתה של העדות. במקרה שבפנינו התכלית אינה לשם קביעת מצבם הרפואי של המתלוננים כפי שנהוג לעשות לשם קביעת אחוזי נכות, או לשם מתן כלי מדעי מדוייק בידי בית המשפט, כדוגמת בדיקות ד.נ.א., אלא כדי להביא בפני בית המשפט התרשמות של בעל ניסיון בדבר תופעות השכיחות אצל נפגעי תקיפה מינית. </w:t>
      </w:r>
    </w:p>
    <w:p w14:paraId="3C9F3BB9" w14:textId="77777777" w:rsidR="00187E91" w:rsidRDefault="00187E91">
      <w:pPr>
        <w:rPr>
          <w:rFonts w:hint="cs"/>
          <w:sz w:val="28"/>
          <w:szCs w:val="28"/>
          <w:rtl/>
        </w:rPr>
      </w:pPr>
    </w:p>
    <w:p w14:paraId="43C2F143" w14:textId="77777777" w:rsidR="00187E91" w:rsidRDefault="00187E91">
      <w:pPr>
        <w:rPr>
          <w:rFonts w:hint="cs"/>
          <w:sz w:val="28"/>
          <w:szCs w:val="28"/>
          <w:rtl/>
        </w:rPr>
      </w:pPr>
      <w:r>
        <w:rPr>
          <w:rFonts w:hint="cs"/>
          <w:sz w:val="28"/>
          <w:szCs w:val="28"/>
          <w:rtl/>
        </w:rPr>
        <w:t>על כן, על בית המשפט לבדוק אם העדות הן בעלות ניסיון מספיק אשר יאפשר להן להבחין בין מצוקות של מטופל, על רקע של ניצול מיני, גילוי עריות, אונס וכו', כדי שהתרשמותן תחשב בעינינו לכזו שיש לה משקל כלשהו כזה או אחר.</w:t>
      </w:r>
      <w:r>
        <w:rPr>
          <w:rFonts w:hint="cs"/>
          <w:sz w:val="28"/>
          <w:szCs w:val="28"/>
        </w:rPr>
        <w:t xml:space="preserve"> </w:t>
      </w:r>
    </w:p>
    <w:p w14:paraId="28AE8077" w14:textId="77777777" w:rsidR="00187E91" w:rsidRDefault="00187E91">
      <w:pPr>
        <w:rPr>
          <w:rFonts w:hint="cs"/>
          <w:sz w:val="28"/>
          <w:szCs w:val="28"/>
          <w:rtl/>
        </w:rPr>
      </w:pPr>
    </w:p>
    <w:p w14:paraId="49832900" w14:textId="77777777" w:rsidR="00187E91" w:rsidRDefault="00187E91">
      <w:pPr>
        <w:pStyle w:val="Heading4"/>
        <w:spacing w:line="360" w:lineRule="auto"/>
        <w:rPr>
          <w:rFonts w:cs="David" w:hint="cs"/>
          <w:sz w:val="28"/>
          <w:szCs w:val="28"/>
          <w:rtl/>
        </w:rPr>
      </w:pPr>
      <w:r>
        <w:rPr>
          <w:rFonts w:cs="David" w:hint="cs"/>
          <w:sz w:val="28"/>
          <w:szCs w:val="28"/>
          <w:rtl/>
        </w:rPr>
        <w:t>עדותה של גב' מיכל ניר</w:t>
      </w:r>
    </w:p>
    <w:p w14:paraId="47C8C1B0" w14:textId="77777777" w:rsidR="00187E91" w:rsidRDefault="00187E91">
      <w:pPr>
        <w:rPr>
          <w:rFonts w:hint="cs"/>
          <w:sz w:val="28"/>
          <w:szCs w:val="28"/>
          <w:rtl/>
        </w:rPr>
      </w:pPr>
    </w:p>
    <w:p w14:paraId="7BBB4ADC" w14:textId="77777777" w:rsidR="00187E91" w:rsidRDefault="00187E91">
      <w:pPr>
        <w:rPr>
          <w:rFonts w:hint="cs"/>
          <w:sz w:val="28"/>
          <w:szCs w:val="28"/>
          <w:rtl/>
        </w:rPr>
      </w:pPr>
      <w:r>
        <w:rPr>
          <w:rFonts w:hint="cs"/>
          <w:sz w:val="28"/>
          <w:szCs w:val="28"/>
          <w:rtl/>
        </w:rPr>
        <w:t xml:space="preserve">הגב' ניר היא עובדת סוציאלית, </w:t>
      </w:r>
      <w:r>
        <w:rPr>
          <w:rFonts w:hint="cs"/>
          <w:b/>
          <w:bCs/>
          <w:sz w:val="28"/>
          <w:szCs w:val="28"/>
          <w:rtl/>
        </w:rPr>
        <w:t>בעלת תואר ראשון ושני בתחום</w:t>
      </w:r>
      <w:r>
        <w:rPr>
          <w:rFonts w:hint="cs"/>
          <w:sz w:val="28"/>
          <w:szCs w:val="28"/>
          <w:rtl/>
        </w:rPr>
        <w:t>, אשר עבדה בתקופה הרלוונטית כמטפלת במחלקה הפסיכיאטרית של בית החולים תל-השומר. ל</w:t>
      </w:r>
      <w:r>
        <w:rPr>
          <w:sz w:val="28"/>
          <w:szCs w:val="28"/>
          <w:rtl/>
        </w:rPr>
        <w:t>'</w:t>
      </w:r>
      <w:r>
        <w:rPr>
          <w:rFonts w:hint="cs"/>
          <w:sz w:val="28"/>
          <w:szCs w:val="28"/>
          <w:rtl/>
        </w:rPr>
        <w:t xml:space="preserve"> הופנתה לגב' ניר ע"י ד"ר ארנה דולברג, רופאה מומחית בפסיכיאטריה, אשר בתקופה הרלוונטית ניהלה את המחלקה לאישפוז יום פסיכיאטרי בבית החולים תל-השומר. הגב' ניר העידה כי תחום המומחיות העיקרי שלה הוא נושא גילוי העריות, והשפעתו על המצב הנפשי, כמו במקרה שבפנינו. ד"ר דולברג ציינה בעדותה שלוש סיבות לכך שהפנתה את ל</w:t>
      </w:r>
      <w:r>
        <w:rPr>
          <w:sz w:val="28"/>
          <w:szCs w:val="28"/>
          <w:rtl/>
        </w:rPr>
        <w:t>'</w:t>
      </w:r>
      <w:r>
        <w:rPr>
          <w:rFonts w:hint="cs"/>
          <w:sz w:val="28"/>
          <w:szCs w:val="28"/>
          <w:rtl/>
        </w:rPr>
        <w:t xml:space="preserve"> לגב' ניר: ראשית, " </w:t>
      </w:r>
      <w:r>
        <w:rPr>
          <w:rFonts w:hint="cs"/>
          <w:b/>
          <w:bCs/>
          <w:sz w:val="28"/>
          <w:szCs w:val="28"/>
          <w:rtl/>
        </w:rPr>
        <w:t>מיכל ניר היא פסיכותרפיסטית עם הרבה שנות ניסיון, רצינו מישהו מנוסה.</w:t>
      </w:r>
      <w:r>
        <w:rPr>
          <w:rFonts w:hint="cs"/>
          <w:sz w:val="28"/>
          <w:szCs w:val="28"/>
          <w:rtl/>
        </w:rPr>
        <w:t>" (עמ' 184 לפרו' ש' 1). שנית, עובדת היות גב' ניר אישה, שכן במקרה זה טיפול ע"י מטפל גבר אינו אפשרי. ולבסוף, ציינה ד"ר דולברג, כי ניסיונה הייחודי בטיפול במקרים של הפרעות מיניות היווה שיקול נוסף להפנייתה של ל</w:t>
      </w:r>
      <w:r>
        <w:rPr>
          <w:sz w:val="28"/>
          <w:szCs w:val="28"/>
          <w:rtl/>
        </w:rPr>
        <w:t>'</w:t>
      </w:r>
      <w:r>
        <w:rPr>
          <w:rFonts w:hint="cs"/>
          <w:sz w:val="28"/>
          <w:szCs w:val="28"/>
          <w:rtl/>
        </w:rPr>
        <w:t xml:space="preserve"> דווקא לגב' ניר. משום כך, נראה לי כי ניתן לראות בעדותה של גב' ניר, עדות מומחה, ולתת לה, בכל מקרה, משקל מתאים. </w:t>
      </w:r>
    </w:p>
    <w:p w14:paraId="5B33D687" w14:textId="77777777" w:rsidR="00187E91" w:rsidRDefault="00187E91">
      <w:pPr>
        <w:rPr>
          <w:rFonts w:hint="cs"/>
          <w:sz w:val="28"/>
          <w:szCs w:val="28"/>
          <w:rtl/>
        </w:rPr>
      </w:pPr>
    </w:p>
    <w:p w14:paraId="6EB9D594" w14:textId="77777777" w:rsidR="00187E91" w:rsidRDefault="00187E91">
      <w:pPr>
        <w:rPr>
          <w:rFonts w:hint="cs"/>
          <w:sz w:val="28"/>
          <w:szCs w:val="28"/>
          <w:rtl/>
        </w:rPr>
      </w:pPr>
      <w:r>
        <w:rPr>
          <w:rFonts w:hint="cs"/>
          <w:sz w:val="28"/>
          <w:szCs w:val="28"/>
          <w:rtl/>
        </w:rPr>
        <w:t>גב' ניר טיפלה בל</w:t>
      </w:r>
      <w:r>
        <w:rPr>
          <w:sz w:val="28"/>
          <w:szCs w:val="28"/>
          <w:rtl/>
        </w:rPr>
        <w:t>'</w:t>
      </w:r>
      <w:r>
        <w:rPr>
          <w:rFonts w:hint="cs"/>
          <w:sz w:val="28"/>
          <w:szCs w:val="28"/>
          <w:rtl/>
        </w:rPr>
        <w:t xml:space="preserve"> במשך שנה וחודשיים בעת מתן עדותה. לטענת הגב' ניר, הסימנים המעידים על כך של</w:t>
      </w:r>
      <w:r>
        <w:rPr>
          <w:sz w:val="28"/>
          <w:szCs w:val="28"/>
          <w:rtl/>
        </w:rPr>
        <w:t>'</w:t>
      </w:r>
      <w:r>
        <w:rPr>
          <w:rFonts w:hint="cs"/>
          <w:sz w:val="28"/>
          <w:szCs w:val="28"/>
          <w:rtl/>
        </w:rPr>
        <w:t xml:space="preserve"> עברה חוויה של גילוי עריות, ניכרו בה עוד בטרם שוחחו השתיים לראשונה. כלומר, כבר במבט ראשון הגב' ניר הבחינה כי עומד מולה אדם אשר חווה גילוי עריות.</w:t>
      </w:r>
    </w:p>
    <w:p w14:paraId="6A43751E" w14:textId="77777777" w:rsidR="00187E91" w:rsidRDefault="00187E91">
      <w:pPr>
        <w:spacing w:line="240" w:lineRule="auto"/>
        <w:rPr>
          <w:rFonts w:hint="cs"/>
          <w:sz w:val="28"/>
          <w:szCs w:val="28"/>
          <w:rtl/>
        </w:rPr>
      </w:pPr>
    </w:p>
    <w:p w14:paraId="38F0DE89" w14:textId="77777777" w:rsidR="00187E91" w:rsidRDefault="00187E91">
      <w:pPr>
        <w:rPr>
          <w:rFonts w:hint="cs"/>
          <w:sz w:val="28"/>
          <w:szCs w:val="28"/>
          <w:rtl/>
        </w:rPr>
      </w:pPr>
      <w:r>
        <w:rPr>
          <w:rFonts w:hint="cs"/>
          <w:sz w:val="28"/>
          <w:szCs w:val="28"/>
          <w:rtl/>
        </w:rPr>
        <w:t>רק פעם אחת במשך כל תקופת הטיפול, כאשר הטיפול רק החל, סיפרה ל</w:t>
      </w:r>
      <w:r>
        <w:rPr>
          <w:sz w:val="28"/>
          <w:szCs w:val="28"/>
          <w:rtl/>
        </w:rPr>
        <w:t>'</w:t>
      </w:r>
      <w:r>
        <w:rPr>
          <w:rFonts w:hint="cs"/>
          <w:sz w:val="28"/>
          <w:szCs w:val="28"/>
          <w:rtl/>
        </w:rPr>
        <w:t xml:space="preserve"> לגב' ניר את שעבר עליה. ב"כ הנאשם טען בחקירתו הנגדית כי הגב' ניר התייחסה לדברים ששמעה מפי ל</w:t>
      </w:r>
      <w:r>
        <w:rPr>
          <w:sz w:val="28"/>
          <w:szCs w:val="28"/>
          <w:rtl/>
        </w:rPr>
        <w:t>'</w:t>
      </w:r>
      <w:r>
        <w:rPr>
          <w:rFonts w:hint="cs"/>
          <w:sz w:val="28"/>
          <w:szCs w:val="28"/>
          <w:rtl/>
        </w:rPr>
        <w:t xml:space="preserve"> כנתון עובדתי, קבעה דעה עוד בטרם בדקה את הנושא לגופו, וכל זאת למרות שהגב' ניר העידה כי:"</w:t>
      </w:r>
      <w:r>
        <w:rPr>
          <w:rFonts w:hint="cs"/>
          <w:b/>
          <w:bCs/>
          <w:sz w:val="28"/>
          <w:szCs w:val="28"/>
          <w:rtl/>
        </w:rPr>
        <w:t>ל</w:t>
      </w:r>
      <w:r>
        <w:rPr>
          <w:b/>
          <w:bCs/>
          <w:sz w:val="28"/>
          <w:szCs w:val="28"/>
          <w:rtl/>
        </w:rPr>
        <w:t>'</w:t>
      </w:r>
      <w:r>
        <w:rPr>
          <w:rFonts w:hint="cs"/>
          <w:b/>
          <w:bCs/>
          <w:sz w:val="28"/>
          <w:szCs w:val="28"/>
          <w:rtl/>
        </w:rPr>
        <w:t xml:space="preserve"> זוכרת מעט מאוד</w:t>
      </w:r>
      <w:r>
        <w:rPr>
          <w:rFonts w:hint="cs"/>
          <w:sz w:val="28"/>
          <w:szCs w:val="28"/>
          <w:rtl/>
        </w:rPr>
        <w:t xml:space="preserve">" (עמ' 36 לפרוט' ש' 19). </w:t>
      </w:r>
    </w:p>
    <w:p w14:paraId="0B95F10F" w14:textId="77777777" w:rsidR="00187E91" w:rsidRDefault="00187E91">
      <w:pPr>
        <w:spacing w:line="240" w:lineRule="auto"/>
        <w:rPr>
          <w:rFonts w:hint="cs"/>
          <w:sz w:val="18"/>
          <w:szCs w:val="20"/>
          <w:rtl/>
        </w:rPr>
      </w:pPr>
    </w:p>
    <w:p w14:paraId="124D8446" w14:textId="77777777" w:rsidR="00187E91" w:rsidRDefault="00187E91">
      <w:pPr>
        <w:rPr>
          <w:rFonts w:hint="cs"/>
          <w:sz w:val="28"/>
          <w:szCs w:val="28"/>
          <w:rtl/>
        </w:rPr>
      </w:pPr>
      <w:r>
        <w:rPr>
          <w:rFonts w:hint="cs"/>
          <w:sz w:val="28"/>
          <w:szCs w:val="28"/>
          <w:rtl/>
        </w:rPr>
        <w:t>הגב' ניר לא הסבירה במהלך עדותה כיצד הגיעה לקביעה של</w:t>
      </w:r>
      <w:r>
        <w:rPr>
          <w:sz w:val="28"/>
          <w:szCs w:val="28"/>
          <w:rtl/>
        </w:rPr>
        <w:t>'</w:t>
      </w:r>
      <w:r>
        <w:rPr>
          <w:rFonts w:hint="cs"/>
          <w:sz w:val="28"/>
          <w:szCs w:val="28"/>
          <w:rtl/>
        </w:rPr>
        <w:t xml:space="preserve"> עברה גילוי עריות רק על פי מראה עיניים עוד לפני ששמעה מה בפיה.</w:t>
      </w:r>
    </w:p>
    <w:p w14:paraId="42D83145" w14:textId="77777777" w:rsidR="00187E91" w:rsidRDefault="00187E91">
      <w:pPr>
        <w:spacing w:line="240" w:lineRule="auto"/>
        <w:rPr>
          <w:rFonts w:hint="cs"/>
          <w:sz w:val="18"/>
          <w:szCs w:val="20"/>
          <w:rtl/>
        </w:rPr>
      </w:pPr>
    </w:p>
    <w:p w14:paraId="7AE6F49C" w14:textId="77777777" w:rsidR="00187E91" w:rsidRDefault="00187E91">
      <w:pPr>
        <w:rPr>
          <w:rFonts w:hint="cs"/>
          <w:sz w:val="28"/>
          <w:szCs w:val="28"/>
          <w:rtl/>
        </w:rPr>
      </w:pPr>
      <w:r>
        <w:rPr>
          <w:rFonts w:hint="cs"/>
          <w:sz w:val="28"/>
          <w:szCs w:val="28"/>
          <w:rtl/>
        </w:rPr>
        <w:t>יחד עם זאת, ניתן הסבר מקיף על סימפטומים נפשיים שונים, המאפיינים, לדעת הגב' ניר, קורבנות של גילוי עריות, הקיימים אצל ל</w:t>
      </w:r>
      <w:r>
        <w:rPr>
          <w:sz w:val="28"/>
          <w:szCs w:val="28"/>
          <w:rtl/>
        </w:rPr>
        <w:t>'</w:t>
      </w:r>
      <w:r>
        <w:rPr>
          <w:rFonts w:hint="cs"/>
          <w:sz w:val="28"/>
          <w:szCs w:val="28"/>
          <w:rtl/>
        </w:rPr>
        <w:t>.</w:t>
      </w:r>
    </w:p>
    <w:p w14:paraId="09430EFE" w14:textId="77777777" w:rsidR="00187E91" w:rsidRDefault="00187E91">
      <w:pPr>
        <w:spacing w:line="240" w:lineRule="auto"/>
        <w:rPr>
          <w:rFonts w:hint="cs"/>
          <w:sz w:val="18"/>
          <w:szCs w:val="20"/>
          <w:rtl/>
        </w:rPr>
      </w:pPr>
    </w:p>
    <w:p w14:paraId="6CA2E5BC" w14:textId="77777777" w:rsidR="00187E91" w:rsidRDefault="00187E91">
      <w:pPr>
        <w:rPr>
          <w:rFonts w:hint="cs"/>
          <w:sz w:val="28"/>
          <w:szCs w:val="28"/>
          <w:rtl/>
        </w:rPr>
      </w:pPr>
      <w:r>
        <w:rPr>
          <w:rFonts w:hint="cs"/>
          <w:sz w:val="28"/>
          <w:szCs w:val="28"/>
          <w:rtl/>
        </w:rPr>
        <w:t>עוד במפגש הראשון שערכה הגב' ניר עם ל</w:t>
      </w:r>
      <w:r>
        <w:rPr>
          <w:sz w:val="28"/>
          <w:szCs w:val="28"/>
          <w:rtl/>
        </w:rPr>
        <w:t>'</w:t>
      </w:r>
      <w:r>
        <w:rPr>
          <w:rFonts w:hint="cs"/>
          <w:sz w:val="28"/>
          <w:szCs w:val="28"/>
          <w:rtl/>
        </w:rPr>
        <w:t>, ניכרה בה תופעת הדיסוציאציה, תופעה המתאפיינת באיבוד זכרון (</w:t>
      </w:r>
      <w:r>
        <w:rPr>
          <w:rFonts w:hint="cs"/>
          <w:sz w:val="28"/>
          <w:szCs w:val="28"/>
        </w:rPr>
        <w:t>BLACK OUT</w:t>
      </w:r>
      <w:r>
        <w:rPr>
          <w:rFonts w:hint="cs"/>
          <w:sz w:val="28"/>
          <w:szCs w:val="28"/>
          <w:rtl/>
        </w:rPr>
        <w:t>) המשתלט על המטופל, ומנתק אותו לזמן מה מסביבתו. התופעה קשורה בדרך כלל לשאלה מסוימת או לעניין מסויים העולה בזמן המפגש. כאשר העניין עולה מתנתקת ל</w:t>
      </w:r>
      <w:r>
        <w:rPr>
          <w:sz w:val="28"/>
          <w:szCs w:val="28"/>
          <w:rtl/>
        </w:rPr>
        <w:t>'</w:t>
      </w:r>
      <w:r>
        <w:rPr>
          <w:rFonts w:hint="cs"/>
          <w:sz w:val="28"/>
          <w:szCs w:val="28"/>
          <w:rtl/>
        </w:rPr>
        <w:t xml:space="preserve"> מהנעשה בחדר הטיפולים </w:t>
      </w:r>
      <w:r>
        <w:rPr>
          <w:sz w:val="28"/>
          <w:szCs w:val="28"/>
          <w:rtl/>
        </w:rPr>
        <w:t>–</w:t>
      </w:r>
      <w:r>
        <w:rPr>
          <w:rFonts w:hint="cs"/>
          <w:sz w:val="28"/>
          <w:szCs w:val="28"/>
          <w:rtl/>
        </w:rPr>
        <w:t xml:space="preserve"> כאילו אינה נמצאת במקום. במצב זה יכולות להמחק מזכרונה של ל</w:t>
      </w:r>
      <w:r>
        <w:rPr>
          <w:sz w:val="28"/>
          <w:szCs w:val="28"/>
          <w:rtl/>
        </w:rPr>
        <w:t>'</w:t>
      </w:r>
      <w:r>
        <w:rPr>
          <w:rFonts w:hint="cs"/>
          <w:sz w:val="28"/>
          <w:szCs w:val="28"/>
          <w:rtl/>
        </w:rPr>
        <w:t>, שנים של התרחשויות, עובדות ומצבים רגשיים שונים. במצב של דיסוציאציה, כפי שקורה אצל ל</w:t>
      </w:r>
      <w:r>
        <w:rPr>
          <w:sz w:val="28"/>
          <w:szCs w:val="28"/>
          <w:rtl/>
        </w:rPr>
        <w:t>'</w:t>
      </w:r>
      <w:r>
        <w:rPr>
          <w:rFonts w:hint="cs"/>
          <w:sz w:val="28"/>
          <w:szCs w:val="28"/>
          <w:rtl/>
        </w:rPr>
        <w:t>, גופו של המטופל "מדבר" אל המטפל, למרות שאין ביכולתו לדבר באופן ורבלי באותו פרק זמן. גב' ניר נתנה דוגמה, בה תיארה תופעות פיזיות ברורות ביותר דרכן מדבר גופה של ל</w:t>
      </w:r>
      <w:r>
        <w:rPr>
          <w:sz w:val="28"/>
          <w:szCs w:val="28"/>
          <w:rtl/>
        </w:rPr>
        <w:t>'</w:t>
      </w:r>
      <w:r>
        <w:rPr>
          <w:rFonts w:hint="cs"/>
          <w:sz w:val="28"/>
          <w:szCs w:val="28"/>
          <w:rtl/>
        </w:rPr>
        <w:t>, כגון: הזעה מוגברת, גוף מכווץ, פירוק ציפורניים. באותו מקרה היתה ל</w:t>
      </w:r>
      <w:r>
        <w:rPr>
          <w:sz w:val="28"/>
          <w:szCs w:val="28"/>
          <w:rtl/>
        </w:rPr>
        <w:t>'</w:t>
      </w:r>
      <w:r>
        <w:rPr>
          <w:rFonts w:hint="cs"/>
          <w:sz w:val="28"/>
          <w:szCs w:val="28"/>
          <w:rtl/>
        </w:rPr>
        <w:t xml:space="preserve"> במצב הזה במשך 40 דקות בטרם שבה לרמת מודעות של דיאלוג מילולי.  </w:t>
      </w:r>
    </w:p>
    <w:p w14:paraId="405457BB" w14:textId="77777777" w:rsidR="00187E91" w:rsidRDefault="00187E91">
      <w:pPr>
        <w:spacing w:line="240" w:lineRule="auto"/>
        <w:rPr>
          <w:rFonts w:hint="cs"/>
          <w:sz w:val="28"/>
          <w:szCs w:val="28"/>
          <w:rtl/>
        </w:rPr>
      </w:pPr>
    </w:p>
    <w:p w14:paraId="7EB67347" w14:textId="77777777" w:rsidR="00187E91" w:rsidRDefault="00187E91">
      <w:pPr>
        <w:rPr>
          <w:rFonts w:hint="cs"/>
          <w:sz w:val="28"/>
          <w:szCs w:val="28"/>
          <w:rtl/>
        </w:rPr>
      </w:pPr>
      <w:r>
        <w:rPr>
          <w:rFonts w:hint="cs"/>
          <w:sz w:val="28"/>
          <w:szCs w:val="28"/>
          <w:rtl/>
        </w:rPr>
        <w:t>עניין הדיסוציאציה, השפיע לדעת הגב' ניר, גם על מערכות היחסים שהיו לל</w:t>
      </w:r>
      <w:r>
        <w:rPr>
          <w:sz w:val="28"/>
          <w:szCs w:val="28"/>
          <w:rtl/>
        </w:rPr>
        <w:t>'</w:t>
      </w:r>
      <w:r>
        <w:rPr>
          <w:rFonts w:hint="cs"/>
          <w:sz w:val="28"/>
          <w:szCs w:val="28"/>
          <w:rtl/>
        </w:rPr>
        <w:t>. פיזית ל</w:t>
      </w:r>
      <w:r>
        <w:rPr>
          <w:sz w:val="28"/>
          <w:szCs w:val="28"/>
          <w:rtl/>
        </w:rPr>
        <w:t>'</w:t>
      </w:r>
      <w:r>
        <w:rPr>
          <w:rFonts w:hint="cs"/>
          <w:sz w:val="28"/>
          <w:szCs w:val="28"/>
          <w:rtl/>
        </w:rPr>
        <w:t xml:space="preserve"> היתה שם, אך נפשית, היה נתק בינה לבין בני הזוג. תופעה זו אופיינית, לדעת גב' ניר, לנפגעות תקיפה מינית. </w:t>
      </w:r>
    </w:p>
    <w:p w14:paraId="38715C89" w14:textId="77777777" w:rsidR="00187E91" w:rsidRDefault="00187E91">
      <w:pPr>
        <w:spacing w:line="240" w:lineRule="auto"/>
        <w:rPr>
          <w:rFonts w:hint="cs"/>
          <w:sz w:val="28"/>
          <w:szCs w:val="28"/>
          <w:rtl/>
        </w:rPr>
      </w:pPr>
    </w:p>
    <w:p w14:paraId="6FF7C36A" w14:textId="77777777" w:rsidR="00187E91" w:rsidRDefault="00187E91">
      <w:pPr>
        <w:rPr>
          <w:rFonts w:hint="cs"/>
          <w:sz w:val="28"/>
          <w:szCs w:val="28"/>
          <w:rtl/>
        </w:rPr>
      </w:pPr>
      <w:r>
        <w:rPr>
          <w:rFonts w:hint="cs"/>
          <w:sz w:val="28"/>
          <w:szCs w:val="28"/>
          <w:rtl/>
        </w:rPr>
        <w:t>תופעה נוספת, בה נתקלה הגב' ניר, המתרחשת גם היא בחדר הטיפולים, היא העברת הנגד. הגב' ניר הגדירה את המושג: "</w:t>
      </w:r>
      <w:r>
        <w:rPr>
          <w:rFonts w:hint="cs"/>
          <w:b/>
          <w:bCs/>
          <w:sz w:val="28"/>
          <w:szCs w:val="28"/>
          <w:rtl/>
        </w:rPr>
        <w:t>העברת נגד זה מושג שמדבר על כל הרמה הלא מילולית בין מטפל למטופל שקורה בחדר הטיפולים, שהמטופל שם על המטפל בצורה לא מודעת תחושות, פחדים, רגשות, שלא דווקא קורים פה כרגע אלא באים מדמויות בעבר.</w:t>
      </w:r>
      <w:r>
        <w:rPr>
          <w:rFonts w:hint="cs"/>
          <w:sz w:val="28"/>
          <w:szCs w:val="28"/>
          <w:rtl/>
        </w:rPr>
        <w:t>" (עמ' 10 לפרוט' ש' 28, עמ' 11 לפרוט' ש' 1-3).</w:t>
      </w:r>
    </w:p>
    <w:p w14:paraId="0F10BCEF" w14:textId="77777777" w:rsidR="00187E91" w:rsidRDefault="00187E91">
      <w:pPr>
        <w:spacing w:line="240" w:lineRule="auto"/>
        <w:rPr>
          <w:rFonts w:hint="cs"/>
          <w:sz w:val="28"/>
          <w:szCs w:val="28"/>
          <w:rtl/>
        </w:rPr>
      </w:pPr>
    </w:p>
    <w:p w14:paraId="102CE762" w14:textId="77777777" w:rsidR="00187E91" w:rsidRDefault="00187E91">
      <w:pPr>
        <w:rPr>
          <w:rFonts w:hint="cs"/>
          <w:sz w:val="28"/>
          <w:szCs w:val="28"/>
          <w:rtl/>
        </w:rPr>
      </w:pPr>
      <w:r>
        <w:rPr>
          <w:rFonts w:hint="cs"/>
          <w:sz w:val="28"/>
          <w:szCs w:val="28"/>
          <w:rtl/>
        </w:rPr>
        <w:t>במצב זה, הסבירה הגב' ניר, חשה ל</w:t>
      </w:r>
      <w:r>
        <w:rPr>
          <w:sz w:val="28"/>
          <w:szCs w:val="28"/>
          <w:rtl/>
        </w:rPr>
        <w:t>'</w:t>
      </w:r>
      <w:r>
        <w:rPr>
          <w:rFonts w:hint="cs"/>
          <w:sz w:val="28"/>
          <w:szCs w:val="28"/>
          <w:rtl/>
        </w:rPr>
        <w:t xml:space="preserve"> כאילו הגב' ניר עצמה מבצעת בה את המעשים האסורים שנעשו בה. </w:t>
      </w:r>
    </w:p>
    <w:p w14:paraId="25B543D0" w14:textId="77777777" w:rsidR="00187E91" w:rsidRDefault="00187E91">
      <w:pPr>
        <w:spacing w:line="240" w:lineRule="auto"/>
        <w:rPr>
          <w:rFonts w:hint="cs"/>
          <w:sz w:val="28"/>
          <w:szCs w:val="28"/>
          <w:rtl/>
        </w:rPr>
      </w:pPr>
    </w:p>
    <w:p w14:paraId="35F758A8" w14:textId="77777777" w:rsidR="00187E91" w:rsidRDefault="00187E91">
      <w:pPr>
        <w:rPr>
          <w:rFonts w:hint="cs"/>
          <w:sz w:val="28"/>
          <w:szCs w:val="28"/>
          <w:rtl/>
        </w:rPr>
      </w:pPr>
      <w:r>
        <w:rPr>
          <w:rFonts w:hint="cs"/>
          <w:sz w:val="28"/>
          <w:szCs w:val="28"/>
          <w:rtl/>
        </w:rPr>
        <w:t>הגב' ניר ציינה כי ההשמנה, שהיא סימפטום פיזי, קשורה לגילוי העריות שעברה ל</w:t>
      </w:r>
      <w:r>
        <w:rPr>
          <w:sz w:val="28"/>
          <w:szCs w:val="28"/>
          <w:rtl/>
        </w:rPr>
        <w:t>'</w:t>
      </w:r>
      <w:r>
        <w:rPr>
          <w:rFonts w:hint="cs"/>
          <w:sz w:val="28"/>
          <w:szCs w:val="28"/>
          <w:rtl/>
        </w:rPr>
        <w:t>. לשיטתה של גב' ניר, ל</w:t>
      </w:r>
      <w:r>
        <w:rPr>
          <w:sz w:val="28"/>
          <w:szCs w:val="28"/>
          <w:rtl/>
        </w:rPr>
        <w:t>'</w:t>
      </w:r>
      <w:r>
        <w:rPr>
          <w:rFonts w:hint="cs"/>
          <w:sz w:val="28"/>
          <w:szCs w:val="28"/>
          <w:rtl/>
        </w:rPr>
        <w:t xml:space="preserve"> חשבה שאם תשמין, תהיה פחות מושכת, כתוצאה מכך הסב לא יתעניין בה יותר, ותיפסק מסכת ההתעללויות. גם תופעה זו אופיינית, לטענת גב' ניר, אצל נשים צעירות שעברו גילוי עריות. </w:t>
      </w:r>
    </w:p>
    <w:p w14:paraId="6D10F38E" w14:textId="77777777" w:rsidR="00187E91" w:rsidRDefault="00187E91">
      <w:pPr>
        <w:spacing w:line="240" w:lineRule="auto"/>
        <w:rPr>
          <w:rFonts w:hint="cs"/>
          <w:sz w:val="28"/>
          <w:szCs w:val="28"/>
          <w:rtl/>
        </w:rPr>
      </w:pPr>
    </w:p>
    <w:p w14:paraId="3E5C7636" w14:textId="77777777" w:rsidR="00187E91" w:rsidRDefault="00187E91">
      <w:pPr>
        <w:rPr>
          <w:rFonts w:hint="cs"/>
          <w:sz w:val="28"/>
          <w:szCs w:val="28"/>
          <w:rtl/>
        </w:rPr>
      </w:pPr>
      <w:r>
        <w:rPr>
          <w:rFonts w:hint="cs"/>
          <w:sz w:val="28"/>
          <w:szCs w:val="28"/>
          <w:rtl/>
        </w:rPr>
        <w:t>שלושת התופעות שצויינו לעיל (דיסוציאציה, העברת נגד, והשמנה), בתוספת ניסיונות ההתאבדות, שהחלו גם הם באותה תקופה שבה החלה בעיית ההשמנה, הבדידות וסיוטי הלילה של</w:t>
      </w:r>
      <w:r>
        <w:rPr>
          <w:sz w:val="28"/>
          <w:szCs w:val="28"/>
          <w:rtl/>
        </w:rPr>
        <w:t>'</w:t>
      </w:r>
      <w:r>
        <w:rPr>
          <w:rFonts w:hint="cs"/>
          <w:sz w:val="28"/>
          <w:szCs w:val="28"/>
          <w:rtl/>
        </w:rPr>
        <w:t xml:space="preserve"> סובלת מהם,  לטענתה, הביאו את הגב' ניר לקביעה חד משמעית כי ל</w:t>
      </w:r>
      <w:r>
        <w:rPr>
          <w:sz w:val="28"/>
          <w:szCs w:val="28"/>
          <w:rtl/>
        </w:rPr>
        <w:t>'</w:t>
      </w:r>
      <w:r>
        <w:rPr>
          <w:rFonts w:hint="cs"/>
          <w:sz w:val="28"/>
          <w:szCs w:val="28"/>
          <w:rtl/>
        </w:rPr>
        <w:t xml:space="preserve"> אכן עברה גילוי עריות במשך תקופה ממושכת.</w:t>
      </w:r>
    </w:p>
    <w:p w14:paraId="7C2FD78C" w14:textId="77777777" w:rsidR="00187E91" w:rsidRDefault="00187E91">
      <w:pPr>
        <w:spacing w:line="240" w:lineRule="auto"/>
        <w:rPr>
          <w:rFonts w:hint="cs"/>
          <w:sz w:val="28"/>
          <w:szCs w:val="28"/>
          <w:rtl/>
        </w:rPr>
      </w:pPr>
    </w:p>
    <w:p w14:paraId="526CFF35" w14:textId="77777777" w:rsidR="00187E91" w:rsidRDefault="00187E91">
      <w:pPr>
        <w:rPr>
          <w:rFonts w:hint="cs"/>
          <w:sz w:val="28"/>
          <w:szCs w:val="28"/>
          <w:rtl/>
        </w:rPr>
      </w:pPr>
      <w:r>
        <w:rPr>
          <w:rFonts w:hint="cs"/>
          <w:sz w:val="28"/>
          <w:szCs w:val="28"/>
          <w:rtl/>
        </w:rPr>
        <w:t>הסניגור ציין בפני הגב' ניר את נטייתה של ל</w:t>
      </w:r>
      <w:r>
        <w:rPr>
          <w:sz w:val="28"/>
          <w:szCs w:val="28"/>
          <w:rtl/>
        </w:rPr>
        <w:t>'</w:t>
      </w:r>
      <w:r>
        <w:rPr>
          <w:rFonts w:hint="cs"/>
          <w:sz w:val="28"/>
          <w:szCs w:val="28"/>
          <w:rtl/>
        </w:rPr>
        <w:t xml:space="preserve"> לשקר, נטייה עליה למד הסניגור מתוך הודעתה של ד"ר דולברג (ת/9). הגב' ניר הסבירה שזהו איתות נפשי ברור מצידה של ל</w:t>
      </w:r>
      <w:r>
        <w:rPr>
          <w:sz w:val="28"/>
          <w:szCs w:val="28"/>
          <w:rtl/>
        </w:rPr>
        <w:t>'</w:t>
      </w:r>
      <w:r>
        <w:rPr>
          <w:rFonts w:hint="cs"/>
          <w:sz w:val="28"/>
          <w:szCs w:val="28"/>
          <w:rtl/>
        </w:rPr>
        <w:t>. ל</w:t>
      </w:r>
      <w:r>
        <w:rPr>
          <w:sz w:val="28"/>
          <w:szCs w:val="28"/>
          <w:rtl/>
        </w:rPr>
        <w:t>'</w:t>
      </w:r>
      <w:r>
        <w:rPr>
          <w:rFonts w:hint="cs"/>
          <w:sz w:val="28"/>
          <w:szCs w:val="28"/>
          <w:rtl/>
        </w:rPr>
        <w:t xml:space="preserve"> לא הלכה וגנבה מחנות או שיקרה כדי להשיג דבר מה, אלא רצתה שיבחינו בסבלה, בבעיות שלה, אותן לא רצתה להביע באופן מילולי. לא למיותר יהיה לציין כבר כעת כי בהודעתה אומרת ד"ר דולברג דברים ברוח דומה, ומתארת שורה של התנהגויות בעלות אופי הרסני (גונבת כסף, משקרת להוריה, בורחת מהבית, מאיימת בהתאבדות, ופוגעת בעצמה פיזית </w:t>
      </w:r>
      <w:r>
        <w:rPr>
          <w:sz w:val="28"/>
          <w:szCs w:val="28"/>
          <w:rtl/>
        </w:rPr>
        <w:t>–</w:t>
      </w:r>
      <w:r>
        <w:rPr>
          <w:rFonts w:hint="cs"/>
          <w:sz w:val="28"/>
          <w:szCs w:val="28"/>
          <w:rtl/>
        </w:rPr>
        <w:t xml:space="preserve"> חותכת ורידים ותולשת ציפורניים) אשר נועדו למשוך תשומת לב. </w:t>
      </w:r>
    </w:p>
    <w:p w14:paraId="3A877D14" w14:textId="77777777" w:rsidR="00187E91" w:rsidRDefault="00187E91">
      <w:pPr>
        <w:rPr>
          <w:rFonts w:hint="cs"/>
          <w:sz w:val="28"/>
          <w:szCs w:val="28"/>
          <w:rtl/>
        </w:rPr>
      </w:pPr>
    </w:p>
    <w:p w14:paraId="7AD64686" w14:textId="77777777" w:rsidR="00187E91" w:rsidRDefault="00187E91">
      <w:pPr>
        <w:rPr>
          <w:rFonts w:hint="cs"/>
          <w:sz w:val="28"/>
          <w:szCs w:val="28"/>
          <w:rtl/>
        </w:rPr>
      </w:pPr>
      <w:r>
        <w:rPr>
          <w:rFonts w:hint="cs"/>
          <w:sz w:val="28"/>
          <w:szCs w:val="28"/>
          <w:rtl/>
        </w:rPr>
        <w:t>ב"כ הנאשם טוען בסיכומיו כי יתכן והפרעותיה הנפשיות של ל</w:t>
      </w:r>
      <w:r>
        <w:rPr>
          <w:sz w:val="28"/>
          <w:szCs w:val="28"/>
          <w:rtl/>
        </w:rPr>
        <w:t>'</w:t>
      </w:r>
      <w:r>
        <w:rPr>
          <w:rFonts w:hint="cs"/>
          <w:sz w:val="28"/>
          <w:szCs w:val="28"/>
          <w:rtl/>
        </w:rPr>
        <w:t xml:space="preserve"> נובעות ממערכות היחסים בהן היתה מעורבת, מערכות יחסים, אשר כהגדרתו, היו רוויות אלימות פיזית והתעללויות מיניות ונפשיות. בחקירתה החוזרת הבהירה הגב' ניר כי אין לפגיעות שנגרמו לה, לכאורה, על ידי בעלה לשעבר ובת זוגה לשעבר, השפעה משמעותית על מצבה. </w:t>
      </w:r>
    </w:p>
    <w:p w14:paraId="095C6FDB" w14:textId="77777777" w:rsidR="00187E91" w:rsidRDefault="00187E91">
      <w:pPr>
        <w:rPr>
          <w:rFonts w:hint="cs"/>
          <w:sz w:val="28"/>
          <w:szCs w:val="28"/>
          <w:rtl/>
        </w:rPr>
      </w:pPr>
    </w:p>
    <w:p w14:paraId="3A3BCAB3" w14:textId="77777777" w:rsidR="00187E91" w:rsidRDefault="00187E91">
      <w:pPr>
        <w:rPr>
          <w:rFonts w:hint="cs"/>
          <w:sz w:val="28"/>
          <w:szCs w:val="28"/>
          <w:rtl/>
        </w:rPr>
      </w:pPr>
      <w:r>
        <w:rPr>
          <w:rFonts w:hint="cs"/>
          <w:sz w:val="28"/>
          <w:szCs w:val="28"/>
          <w:rtl/>
        </w:rPr>
        <w:t>הוסיף וטען ב"כ הנאשם כי ל</w:t>
      </w:r>
      <w:r>
        <w:rPr>
          <w:sz w:val="28"/>
          <w:szCs w:val="28"/>
          <w:rtl/>
        </w:rPr>
        <w:t>'</w:t>
      </w:r>
      <w:r>
        <w:rPr>
          <w:rFonts w:hint="cs"/>
          <w:sz w:val="28"/>
          <w:szCs w:val="28"/>
          <w:rtl/>
        </w:rPr>
        <w:t xml:space="preserve"> "לא טמנה ידה בצלחת ונהגה אף היא באלימות." עוד הוסיף כי מתוך כך ניתן ללמוד על יכולת ההתנגדות של ל</w:t>
      </w:r>
      <w:r>
        <w:rPr>
          <w:sz w:val="28"/>
          <w:szCs w:val="28"/>
          <w:rtl/>
        </w:rPr>
        <w:t>'</w:t>
      </w:r>
      <w:r>
        <w:rPr>
          <w:rFonts w:hint="cs"/>
          <w:sz w:val="28"/>
          <w:szCs w:val="28"/>
          <w:rtl/>
        </w:rPr>
        <w:t xml:space="preserve">, שיכולה בעת הצורך "להשיב מלחמה שערה". </w:t>
      </w:r>
    </w:p>
    <w:p w14:paraId="22DBF9F7" w14:textId="77777777" w:rsidR="00187E91" w:rsidRDefault="00187E91">
      <w:pPr>
        <w:rPr>
          <w:rFonts w:hint="cs"/>
          <w:sz w:val="28"/>
          <w:szCs w:val="28"/>
          <w:rtl/>
        </w:rPr>
      </w:pPr>
    </w:p>
    <w:p w14:paraId="6C113066" w14:textId="77777777" w:rsidR="00187E91" w:rsidRDefault="00187E91">
      <w:pPr>
        <w:rPr>
          <w:rFonts w:hint="cs"/>
          <w:sz w:val="28"/>
          <w:szCs w:val="28"/>
          <w:rtl/>
        </w:rPr>
      </w:pPr>
      <w:r>
        <w:rPr>
          <w:rFonts w:hint="cs"/>
          <w:sz w:val="28"/>
          <w:szCs w:val="28"/>
          <w:rtl/>
        </w:rPr>
        <w:t xml:space="preserve">למען הסר ספק אביא את הציטוט כולו(עמ' 32 לפרוט' ש' 2-6): </w:t>
      </w:r>
    </w:p>
    <w:p w14:paraId="6A7AB7AE" w14:textId="77777777" w:rsidR="00187E91" w:rsidRDefault="00187E91">
      <w:pPr>
        <w:rPr>
          <w:rFonts w:hint="cs"/>
          <w:sz w:val="28"/>
          <w:szCs w:val="28"/>
          <w:rtl/>
        </w:rPr>
      </w:pPr>
    </w:p>
    <w:p w14:paraId="00E58D85" w14:textId="77777777" w:rsidR="00187E91" w:rsidRDefault="00187E91">
      <w:pPr>
        <w:pStyle w:val="a3"/>
        <w:rPr>
          <w:rFonts w:hint="cs"/>
          <w:b/>
          <w:bCs/>
          <w:rtl/>
        </w:rPr>
      </w:pPr>
      <w:r>
        <w:rPr>
          <w:rFonts w:hint="cs"/>
          <w:b/>
          <w:bCs/>
          <w:rtl/>
        </w:rPr>
        <w:t>"השופט ג'ובראן: מה היה בשיחה?</w:t>
      </w:r>
    </w:p>
    <w:p w14:paraId="0172CBBC" w14:textId="77777777" w:rsidR="00187E91" w:rsidRDefault="00187E91">
      <w:pPr>
        <w:pStyle w:val="a3"/>
        <w:rPr>
          <w:rFonts w:hint="cs"/>
          <w:rtl/>
        </w:rPr>
      </w:pPr>
      <w:r>
        <w:rPr>
          <w:rFonts w:hint="cs"/>
          <w:b/>
          <w:bCs/>
          <w:rtl/>
        </w:rPr>
        <w:t xml:space="preserve">העדה מיכל: היא דיברה על אלימות קשה, אלימות פיזית. היא מודעת לזה שבת הזוג... על בת הזוג בעיקר אני זוכרת, טענה שגם היא הכתה אותה, שהאלימות הייתה הדדית. </w:t>
      </w:r>
      <w:r>
        <w:rPr>
          <w:rFonts w:hint="cs"/>
          <w:b/>
          <w:bCs/>
          <w:u w:val="single"/>
          <w:rtl/>
        </w:rPr>
        <w:t>ל</w:t>
      </w:r>
      <w:r>
        <w:rPr>
          <w:b/>
          <w:bCs/>
          <w:u w:val="single"/>
          <w:rtl/>
        </w:rPr>
        <w:t>'</w:t>
      </w:r>
      <w:r>
        <w:rPr>
          <w:rFonts w:hint="cs"/>
          <w:b/>
          <w:bCs/>
          <w:u w:val="single"/>
          <w:rtl/>
        </w:rPr>
        <w:t xml:space="preserve"> טוענת שהאלימות הייתה של בת הזוג בלבד</w:t>
      </w:r>
      <w:r>
        <w:rPr>
          <w:rFonts w:hint="cs"/>
          <w:b/>
          <w:bCs/>
          <w:rtl/>
        </w:rPr>
        <w:t>. היא מדברת על יחסי מין שהיו, בלי שום קשר אם היא רוצה, לא רוצה. היא הייתה אומרת לא."</w:t>
      </w:r>
      <w:r>
        <w:rPr>
          <w:rFonts w:hint="cs"/>
          <w:rtl/>
        </w:rPr>
        <w:t xml:space="preserve">    </w:t>
      </w:r>
    </w:p>
    <w:p w14:paraId="2BFEA96A" w14:textId="77777777" w:rsidR="00187E91" w:rsidRDefault="00187E91">
      <w:pPr>
        <w:pStyle w:val="a3"/>
        <w:rPr>
          <w:rFonts w:hint="cs"/>
          <w:rtl/>
        </w:rPr>
      </w:pPr>
    </w:p>
    <w:p w14:paraId="63B61CBC" w14:textId="77777777" w:rsidR="00187E91" w:rsidRDefault="00187E91">
      <w:pPr>
        <w:rPr>
          <w:rFonts w:hint="cs"/>
          <w:sz w:val="28"/>
          <w:szCs w:val="28"/>
          <w:rtl/>
        </w:rPr>
      </w:pPr>
      <w:r>
        <w:rPr>
          <w:rFonts w:hint="cs"/>
          <w:sz w:val="28"/>
          <w:szCs w:val="28"/>
          <w:rtl/>
        </w:rPr>
        <w:t>ברור לחלוטין מתוך הדברים כי הטענה שהאלימות הייתה הדדית הועלתה על ידי בת הזוג לשעבר (הגב' מ.), ואילו מנגד טוענת ל</w:t>
      </w:r>
      <w:r>
        <w:rPr>
          <w:sz w:val="28"/>
          <w:szCs w:val="28"/>
          <w:rtl/>
        </w:rPr>
        <w:t>'</w:t>
      </w:r>
      <w:r>
        <w:rPr>
          <w:rFonts w:hint="cs"/>
          <w:sz w:val="28"/>
          <w:szCs w:val="28"/>
          <w:rtl/>
        </w:rPr>
        <w:t xml:space="preserve"> שהאלימות היתה רק מצידה של בת הזוג. על כן, לא ברורה לי טענתו של הסניגור בהקשר זה. </w:t>
      </w:r>
    </w:p>
    <w:p w14:paraId="5C7945F4" w14:textId="77777777" w:rsidR="00187E91" w:rsidRDefault="00187E91">
      <w:pPr>
        <w:rPr>
          <w:rFonts w:hint="cs"/>
          <w:sz w:val="28"/>
          <w:szCs w:val="28"/>
          <w:rtl/>
        </w:rPr>
      </w:pPr>
    </w:p>
    <w:p w14:paraId="337D8825" w14:textId="77777777" w:rsidR="00187E91" w:rsidRDefault="00187E91">
      <w:pPr>
        <w:rPr>
          <w:rFonts w:hint="cs"/>
          <w:sz w:val="28"/>
          <w:szCs w:val="28"/>
          <w:rtl/>
        </w:rPr>
      </w:pPr>
      <w:r>
        <w:rPr>
          <w:rFonts w:hint="cs"/>
          <w:sz w:val="28"/>
          <w:szCs w:val="28"/>
          <w:rtl/>
        </w:rPr>
        <w:t xml:space="preserve">הסניגור ציטט בסיכומיו שתי אמירות שנאמרו על ידי העדה במהלך עדותה, שמהן ניתן להסיק, לדעתו, כי אין בידי העדה המידע הדרוש כדי להגיע לאבחנה כלשהי. הראשונה: " </w:t>
      </w:r>
      <w:r>
        <w:rPr>
          <w:rFonts w:hint="cs"/>
          <w:b/>
          <w:bCs/>
          <w:sz w:val="28"/>
          <w:szCs w:val="28"/>
          <w:rtl/>
        </w:rPr>
        <w:t>אני יודעת מעט מאוד.</w:t>
      </w:r>
      <w:r>
        <w:rPr>
          <w:rFonts w:hint="cs"/>
          <w:sz w:val="28"/>
          <w:szCs w:val="28"/>
          <w:rtl/>
        </w:rPr>
        <w:t xml:space="preserve"> " (עמ' 35 לפרוט' ש' 22), והשניה: " </w:t>
      </w:r>
      <w:r>
        <w:rPr>
          <w:rFonts w:hint="cs"/>
          <w:b/>
          <w:bCs/>
          <w:sz w:val="28"/>
          <w:szCs w:val="28"/>
          <w:rtl/>
        </w:rPr>
        <w:t xml:space="preserve">... הלוואי והיינו מגיעות לשם. </w:t>
      </w:r>
      <w:r>
        <w:rPr>
          <w:rFonts w:hint="cs"/>
          <w:sz w:val="28"/>
          <w:szCs w:val="28"/>
          <w:rtl/>
        </w:rPr>
        <w:t>" (עמ' 35 לפרוט' ש' 28). מן הראוי כי הדברים יובאו בהקשרם הנכון:</w:t>
      </w:r>
    </w:p>
    <w:p w14:paraId="71DCB97F" w14:textId="77777777" w:rsidR="00187E91" w:rsidRDefault="00187E91">
      <w:pPr>
        <w:rPr>
          <w:rFonts w:hint="cs"/>
          <w:sz w:val="28"/>
          <w:szCs w:val="28"/>
          <w:rtl/>
        </w:rPr>
      </w:pPr>
    </w:p>
    <w:p w14:paraId="3BC536F9" w14:textId="77777777" w:rsidR="00187E91" w:rsidRDefault="00187E91">
      <w:pPr>
        <w:pStyle w:val="a3"/>
        <w:rPr>
          <w:rFonts w:hint="cs"/>
          <w:b/>
          <w:bCs/>
          <w:rtl/>
        </w:rPr>
      </w:pPr>
      <w:r>
        <w:rPr>
          <w:rFonts w:hint="cs"/>
          <w:b/>
          <w:bCs/>
          <w:rtl/>
        </w:rPr>
        <w:t>"העדה מיכל: כמה פעמים היא שכבה עם בעלה, אתה שואל אותי?</w:t>
      </w:r>
    </w:p>
    <w:p w14:paraId="17DAAF6C" w14:textId="77777777" w:rsidR="00187E91" w:rsidRDefault="00187E91">
      <w:pPr>
        <w:pStyle w:val="a3"/>
        <w:rPr>
          <w:rFonts w:hint="cs"/>
          <w:b/>
          <w:bCs/>
          <w:rtl/>
        </w:rPr>
      </w:pPr>
      <w:r>
        <w:rPr>
          <w:rFonts w:hint="cs"/>
          <w:b/>
          <w:bCs/>
          <w:rtl/>
        </w:rPr>
        <w:t>עו"ד כהן: לא, כמה פעמים לטענתה היא עברה התעללות או פגיעה מינית כזו או אחרת והיא סיפרה לך על כך?</w:t>
      </w:r>
    </w:p>
    <w:p w14:paraId="3B888838" w14:textId="77777777" w:rsidR="00187E91" w:rsidRDefault="00187E91">
      <w:pPr>
        <w:pStyle w:val="a3"/>
        <w:rPr>
          <w:rFonts w:hint="cs"/>
          <w:b/>
          <w:bCs/>
          <w:rtl/>
        </w:rPr>
      </w:pPr>
      <w:r>
        <w:rPr>
          <w:rFonts w:hint="cs"/>
          <w:b/>
          <w:bCs/>
          <w:rtl/>
        </w:rPr>
        <w:t xml:space="preserve">העדה מיכל: אני יודעת מעט מאוד. אני יודעת שהיא שכבה עם בעלה כל פעם שהוא אמר, במשך שנה כמה פעמים. אני יודעת שעם הבחורה היו, עד כמה שאני זוכרת, ארבע תלונות במשטרה, חלק שלה וחלק של ההיא. זה מה שאני יודעת להגיד על זה. </w:t>
      </w:r>
    </w:p>
    <w:p w14:paraId="7FDE98D8" w14:textId="77777777" w:rsidR="00187E91" w:rsidRDefault="00187E91">
      <w:pPr>
        <w:pStyle w:val="a3"/>
        <w:rPr>
          <w:rFonts w:hint="cs"/>
          <w:b/>
          <w:bCs/>
          <w:rtl/>
        </w:rPr>
      </w:pPr>
      <w:r>
        <w:rPr>
          <w:rFonts w:hint="cs"/>
          <w:b/>
          <w:bCs/>
          <w:rtl/>
        </w:rPr>
        <w:t>עו"ד כהן: אני לא מדבר על לשכב עם בעלה באופן נורמלי וסביר. אני מדבר על דברים ש... על עבירות מין שבוצעו על ידו כלפיה.</w:t>
      </w:r>
    </w:p>
    <w:p w14:paraId="199A81C5" w14:textId="77777777" w:rsidR="00187E91" w:rsidRDefault="00187E91">
      <w:pPr>
        <w:pStyle w:val="a3"/>
        <w:rPr>
          <w:rFonts w:hint="cs"/>
          <w:rtl/>
        </w:rPr>
      </w:pPr>
      <w:r>
        <w:rPr>
          <w:rFonts w:hint="cs"/>
          <w:b/>
          <w:bCs/>
          <w:rtl/>
        </w:rPr>
        <w:t>העדה מיכל: אין לי מושג להגיד לך מספרית. הלוואי והיינו מגיעות לשם."</w:t>
      </w:r>
      <w:r>
        <w:rPr>
          <w:rFonts w:hint="cs"/>
          <w:rtl/>
        </w:rPr>
        <w:t xml:space="preserve">         </w:t>
      </w:r>
    </w:p>
    <w:p w14:paraId="57711A3D" w14:textId="77777777" w:rsidR="00187E91" w:rsidRDefault="00187E91">
      <w:pPr>
        <w:pStyle w:val="a3"/>
        <w:rPr>
          <w:rFonts w:hint="cs"/>
          <w:rtl/>
        </w:rPr>
      </w:pPr>
    </w:p>
    <w:p w14:paraId="29086E6D" w14:textId="77777777" w:rsidR="00187E91" w:rsidRDefault="00187E91">
      <w:pPr>
        <w:rPr>
          <w:rFonts w:hint="cs"/>
          <w:sz w:val="28"/>
          <w:szCs w:val="28"/>
          <w:rtl/>
        </w:rPr>
      </w:pPr>
      <w:r>
        <w:rPr>
          <w:rFonts w:hint="cs"/>
          <w:sz w:val="28"/>
          <w:szCs w:val="28"/>
          <w:rtl/>
        </w:rPr>
        <w:t>הדברים נאמרו בקשר למערכות היחסים האחרות שהיו לל</w:t>
      </w:r>
      <w:r>
        <w:rPr>
          <w:sz w:val="28"/>
          <w:szCs w:val="28"/>
          <w:rtl/>
        </w:rPr>
        <w:t>'</w:t>
      </w:r>
      <w:r>
        <w:rPr>
          <w:rFonts w:hint="cs"/>
          <w:sz w:val="28"/>
          <w:szCs w:val="28"/>
          <w:rtl/>
        </w:rPr>
        <w:t>, אך אין להסיק מכך כי הגב' ניר אינה יודעת מספיק על דברים שקרו בחייה של ל</w:t>
      </w:r>
      <w:r>
        <w:rPr>
          <w:sz w:val="28"/>
          <w:szCs w:val="28"/>
          <w:rtl/>
        </w:rPr>
        <w:t>'</w:t>
      </w:r>
      <w:r>
        <w:rPr>
          <w:rFonts w:hint="cs"/>
          <w:sz w:val="28"/>
          <w:szCs w:val="28"/>
          <w:rtl/>
        </w:rPr>
        <w:t xml:space="preserve"> קודם לכן. גם במקרה זה, כפי שנאמר לעיל, ניסה הסניגור להראות, ללא הצלחה לדעתי, כי משקלם של מקרי ההתעללות שעברה ל</w:t>
      </w:r>
      <w:r>
        <w:rPr>
          <w:sz w:val="28"/>
          <w:szCs w:val="28"/>
          <w:rtl/>
        </w:rPr>
        <w:t>'</w:t>
      </w:r>
      <w:r>
        <w:rPr>
          <w:rFonts w:hint="cs"/>
          <w:sz w:val="28"/>
          <w:szCs w:val="28"/>
          <w:rtl/>
        </w:rPr>
        <w:t xml:space="preserve"> מצד בני זוגה השונים, גדול יותר מכפי שמייחסת לו הגב' ניר.</w:t>
      </w:r>
    </w:p>
    <w:p w14:paraId="43812463" w14:textId="77777777" w:rsidR="00187E91" w:rsidRDefault="00187E91">
      <w:pPr>
        <w:rPr>
          <w:rFonts w:hint="cs"/>
          <w:sz w:val="28"/>
          <w:szCs w:val="28"/>
          <w:rtl/>
        </w:rPr>
      </w:pPr>
      <w:r>
        <w:rPr>
          <w:rFonts w:hint="cs"/>
          <w:sz w:val="28"/>
          <w:szCs w:val="28"/>
          <w:rtl/>
        </w:rPr>
        <w:t>בחקירתה החוזרת ציינה העדה כי תקופת הזמן שבה נמצאת ל</w:t>
      </w:r>
      <w:r>
        <w:rPr>
          <w:sz w:val="28"/>
          <w:szCs w:val="28"/>
          <w:rtl/>
        </w:rPr>
        <w:t>'</w:t>
      </w:r>
      <w:r>
        <w:rPr>
          <w:rFonts w:hint="cs"/>
          <w:sz w:val="28"/>
          <w:szCs w:val="28"/>
          <w:rtl/>
        </w:rPr>
        <w:t xml:space="preserve"> בטיפול היא קצרה מאוד יחסית לבעיות המורכבות הקיימות במקרה זה. מבחינתה של הגב' ניר ל</w:t>
      </w:r>
      <w:r>
        <w:rPr>
          <w:sz w:val="28"/>
          <w:szCs w:val="28"/>
          <w:rtl/>
        </w:rPr>
        <w:t>'</w:t>
      </w:r>
      <w:r>
        <w:rPr>
          <w:rFonts w:hint="cs"/>
          <w:sz w:val="28"/>
          <w:szCs w:val="28"/>
          <w:rtl/>
        </w:rPr>
        <w:t xml:space="preserve"> נמצאת עדיין ב"מבוא" של הטיפול, ולכן אין פלא שהמטפלת עדיין לא נגעה בכל הנושאים. </w:t>
      </w:r>
    </w:p>
    <w:p w14:paraId="4C5DCD2B" w14:textId="77777777" w:rsidR="00187E91" w:rsidRDefault="00187E91">
      <w:pPr>
        <w:spacing w:line="240" w:lineRule="auto"/>
        <w:rPr>
          <w:rFonts w:hint="cs"/>
          <w:sz w:val="28"/>
          <w:szCs w:val="28"/>
          <w:rtl/>
        </w:rPr>
      </w:pPr>
    </w:p>
    <w:p w14:paraId="4594D758" w14:textId="77777777" w:rsidR="00187E91" w:rsidRDefault="00187E91">
      <w:pPr>
        <w:rPr>
          <w:rFonts w:hint="cs"/>
          <w:sz w:val="28"/>
          <w:szCs w:val="28"/>
          <w:rtl/>
        </w:rPr>
      </w:pPr>
      <w:r>
        <w:rPr>
          <w:rFonts w:hint="cs"/>
          <w:sz w:val="28"/>
          <w:szCs w:val="28"/>
          <w:rtl/>
        </w:rPr>
        <w:t>ב"כ הנאשם אף ביקש לדעת אם יתכן כי נגיעה "תמימה" מצידו של אדם המבקש להפגין חיבה כלפי ל</w:t>
      </w:r>
      <w:r>
        <w:rPr>
          <w:sz w:val="28"/>
          <w:szCs w:val="28"/>
          <w:rtl/>
        </w:rPr>
        <w:t>'</w:t>
      </w:r>
      <w:r>
        <w:rPr>
          <w:rFonts w:hint="cs"/>
          <w:sz w:val="28"/>
          <w:szCs w:val="28"/>
          <w:rtl/>
        </w:rPr>
        <w:t>, יכולה להתפרש על ידי ל</w:t>
      </w:r>
      <w:r>
        <w:rPr>
          <w:sz w:val="28"/>
          <w:szCs w:val="28"/>
          <w:rtl/>
        </w:rPr>
        <w:t>'</w:t>
      </w:r>
      <w:r>
        <w:rPr>
          <w:rFonts w:hint="cs"/>
          <w:sz w:val="28"/>
          <w:szCs w:val="28"/>
          <w:rtl/>
        </w:rPr>
        <w:t xml:space="preserve"> כתקיפה בעלת אופי מיני. העדה הבהירה כי </w:t>
      </w:r>
      <w:r>
        <w:rPr>
          <w:rFonts w:hint="cs"/>
          <w:b/>
          <w:bCs/>
          <w:sz w:val="28"/>
          <w:szCs w:val="28"/>
          <w:rtl/>
        </w:rPr>
        <w:t>בוחן המציאות של ל</w:t>
      </w:r>
      <w:r>
        <w:rPr>
          <w:b/>
          <w:bCs/>
          <w:sz w:val="28"/>
          <w:szCs w:val="28"/>
          <w:rtl/>
        </w:rPr>
        <w:t>'</w:t>
      </w:r>
      <w:r>
        <w:rPr>
          <w:rFonts w:hint="cs"/>
          <w:b/>
          <w:bCs/>
          <w:sz w:val="28"/>
          <w:szCs w:val="28"/>
          <w:rtl/>
        </w:rPr>
        <w:t xml:space="preserve"> תקין</w:t>
      </w:r>
      <w:r>
        <w:rPr>
          <w:rFonts w:hint="cs"/>
          <w:sz w:val="28"/>
          <w:szCs w:val="28"/>
          <w:rtl/>
        </w:rPr>
        <w:t xml:space="preserve"> והיא יכולה להבחין בין נגיעה מתוך כוונה תמימה, לנגיעה בכוונת זדון. </w:t>
      </w:r>
    </w:p>
    <w:p w14:paraId="7A1613F2" w14:textId="77777777" w:rsidR="00187E91" w:rsidRDefault="00187E91">
      <w:pPr>
        <w:spacing w:line="240" w:lineRule="auto"/>
        <w:rPr>
          <w:rFonts w:hint="cs"/>
          <w:sz w:val="28"/>
          <w:szCs w:val="28"/>
          <w:rtl/>
        </w:rPr>
      </w:pPr>
    </w:p>
    <w:p w14:paraId="3C0827F8" w14:textId="77777777" w:rsidR="00187E91" w:rsidRDefault="00187E91">
      <w:pPr>
        <w:rPr>
          <w:rFonts w:hint="cs"/>
          <w:sz w:val="28"/>
          <w:szCs w:val="28"/>
          <w:rtl/>
        </w:rPr>
      </w:pPr>
      <w:r>
        <w:rPr>
          <w:rFonts w:hint="cs"/>
          <w:sz w:val="28"/>
          <w:szCs w:val="28"/>
          <w:rtl/>
        </w:rPr>
        <w:t>מדבריה של העדה עולה באופן ברור, כי ל</w:t>
      </w:r>
      <w:r>
        <w:rPr>
          <w:sz w:val="28"/>
          <w:szCs w:val="28"/>
          <w:rtl/>
        </w:rPr>
        <w:t>'</w:t>
      </w:r>
      <w:r>
        <w:rPr>
          <w:rFonts w:hint="cs"/>
          <w:sz w:val="28"/>
          <w:szCs w:val="28"/>
          <w:rtl/>
        </w:rPr>
        <w:t xml:space="preserve"> נפגעה כתוצאה מגילוי עריות. ניסיונותיו של הסניגור לייחס משמעות של ממש להתעללויות מאוחרות יותר שעברה ל</w:t>
      </w:r>
      <w:r>
        <w:rPr>
          <w:sz w:val="28"/>
          <w:szCs w:val="28"/>
          <w:rtl/>
        </w:rPr>
        <w:t>'</w:t>
      </w:r>
      <w:r>
        <w:rPr>
          <w:rFonts w:hint="cs"/>
          <w:sz w:val="28"/>
          <w:szCs w:val="28"/>
          <w:rtl/>
        </w:rPr>
        <w:t xml:space="preserve"> על ידי בני זוגה השונים נתקלו בביטול מצד הגב' ניר. לתפיסתה, משקלם של אותם מקרים בטל בשישים לנוכח החוויות שעברה בנעוריה, להן אחראי הנאשם.  </w:t>
      </w:r>
    </w:p>
    <w:p w14:paraId="1FF23514" w14:textId="77777777" w:rsidR="00187E91" w:rsidRDefault="00187E91">
      <w:pPr>
        <w:spacing w:line="240" w:lineRule="auto"/>
        <w:rPr>
          <w:rFonts w:hint="cs"/>
          <w:sz w:val="28"/>
          <w:szCs w:val="28"/>
          <w:rtl/>
        </w:rPr>
      </w:pPr>
    </w:p>
    <w:p w14:paraId="29EB0DE5" w14:textId="77777777" w:rsidR="00187E91" w:rsidRDefault="00187E91">
      <w:pPr>
        <w:rPr>
          <w:rFonts w:hint="cs"/>
          <w:sz w:val="28"/>
          <w:szCs w:val="28"/>
          <w:rtl/>
        </w:rPr>
      </w:pPr>
      <w:r>
        <w:rPr>
          <w:rFonts w:hint="cs"/>
          <w:sz w:val="28"/>
          <w:szCs w:val="28"/>
          <w:rtl/>
        </w:rPr>
        <w:t xml:space="preserve">לבסוף, רוצה אני להתייחס לחילופי הדברים שהתנהלו במהלך עדותה של עדה זו, אשר להם היתה שותפה גם העדה, דבר אשר הביא את הסניגור לטעון בסיכומיו כי הגב' ניר שימשה כמעין "באת כוח" נוספת של המתלוננת. </w:t>
      </w:r>
    </w:p>
    <w:p w14:paraId="3980C490" w14:textId="77777777" w:rsidR="00187E91" w:rsidRDefault="00187E91">
      <w:pPr>
        <w:spacing w:line="240" w:lineRule="auto"/>
        <w:rPr>
          <w:rFonts w:hint="cs"/>
          <w:sz w:val="28"/>
          <w:szCs w:val="28"/>
          <w:rtl/>
        </w:rPr>
      </w:pPr>
    </w:p>
    <w:p w14:paraId="1C018EE6" w14:textId="77777777" w:rsidR="00187E91" w:rsidRDefault="00187E91">
      <w:pPr>
        <w:rPr>
          <w:rFonts w:hint="cs"/>
          <w:sz w:val="28"/>
          <w:szCs w:val="28"/>
          <w:rtl/>
        </w:rPr>
      </w:pPr>
      <w:r>
        <w:rPr>
          <w:rFonts w:hint="cs"/>
          <w:sz w:val="28"/>
          <w:szCs w:val="28"/>
          <w:rtl/>
        </w:rPr>
        <w:t xml:space="preserve">כל מומחה מעוניין שבית המשפט יקבל את דעתו בנושא שלשמו נקרא לחוות דעה. לא אחת רואים אנו כיצד מומחים מגינים על חוות דעתם בלהט רב. הדבר טבעי. כל אדם מעוניין שדעתו תתקבל. נראה לי כי בעדותה ביקשה הגב' ניר להגן על קביעותיה. לא ניתן לראות בדבריה </w:t>
      </w:r>
      <w:r>
        <w:rPr>
          <w:rFonts w:hint="cs"/>
          <w:b/>
          <w:bCs/>
          <w:sz w:val="28"/>
          <w:szCs w:val="28"/>
          <w:rtl/>
        </w:rPr>
        <w:t xml:space="preserve">הזדהות </w:t>
      </w:r>
      <w:r>
        <w:rPr>
          <w:rFonts w:hint="cs"/>
          <w:sz w:val="28"/>
          <w:szCs w:val="28"/>
          <w:rtl/>
        </w:rPr>
        <w:t>עם המתלוננת או ניסיון להגן על גירסתה. אין זה סביר או צודק כי נאפשר לאמירותיה של גב' ניר, שהיו בוטות לעיתים, להאפיל על הממצאים שהציגה. זאת ועוד, אך טבעי שהמטפל יגלה סימפטיה מסוימת כלפי מטופלו. המטפל, ככל אדם הנמצא במערכת יחסים כלשהי עם אדם אחר מעל לשנה, כפי שנמצאים הגב' ניר ול</w:t>
      </w:r>
      <w:r>
        <w:rPr>
          <w:sz w:val="28"/>
          <w:szCs w:val="28"/>
          <w:rtl/>
        </w:rPr>
        <w:t>'</w:t>
      </w:r>
      <w:r>
        <w:rPr>
          <w:rFonts w:hint="cs"/>
          <w:sz w:val="28"/>
          <w:szCs w:val="28"/>
          <w:rtl/>
        </w:rPr>
        <w:t xml:space="preserve"> (גם אם מדובר בפגישות חד-שבועיות, או דו-שבועיות בלבד), ירצה לתמוך באדם אותו הוא מכיר מזה זמן מה. אין הדבר מעלה או מוריד מאבחנותיה המקצועיות של הגב' ניר, שהובאו לאחר מספר רב של פגישות עם ל</w:t>
      </w:r>
      <w:r>
        <w:rPr>
          <w:sz w:val="28"/>
          <w:szCs w:val="28"/>
          <w:rtl/>
        </w:rPr>
        <w:t>'</w:t>
      </w:r>
      <w:r>
        <w:rPr>
          <w:rFonts w:hint="cs"/>
          <w:sz w:val="28"/>
          <w:szCs w:val="28"/>
          <w:rtl/>
        </w:rPr>
        <w:t xml:space="preserve">, ומתוך הניסיון הרב (כפי שגם העידה עליה הד"ר דולברג) שיש לעדה בנושא. בית המשפט ער לנסיבות אלה ונותן להן משקל מתאים. </w:t>
      </w:r>
    </w:p>
    <w:p w14:paraId="02D3C515" w14:textId="77777777" w:rsidR="00187E91" w:rsidRDefault="00187E91">
      <w:pPr>
        <w:pStyle w:val="BodyText"/>
        <w:spacing w:line="360" w:lineRule="auto"/>
        <w:rPr>
          <w:rFonts w:cs="David" w:hint="cs"/>
          <w:sz w:val="28"/>
          <w:szCs w:val="28"/>
          <w:u w:val="single"/>
          <w:rtl/>
        </w:rPr>
      </w:pPr>
    </w:p>
    <w:p w14:paraId="113C5A99" w14:textId="77777777" w:rsidR="00187E91" w:rsidRDefault="00187E91">
      <w:pPr>
        <w:pStyle w:val="BodyText"/>
        <w:spacing w:line="360" w:lineRule="auto"/>
        <w:rPr>
          <w:rFonts w:cs="David" w:hint="cs"/>
          <w:sz w:val="28"/>
          <w:szCs w:val="28"/>
          <w:rtl/>
        </w:rPr>
      </w:pPr>
      <w:r>
        <w:rPr>
          <w:rFonts w:cs="David" w:hint="cs"/>
          <w:sz w:val="28"/>
          <w:szCs w:val="28"/>
          <w:u w:val="single"/>
          <w:rtl/>
        </w:rPr>
        <w:t>עדותה של גב' שרי גרוס מיכאלי</w:t>
      </w:r>
    </w:p>
    <w:p w14:paraId="536C5A41" w14:textId="77777777" w:rsidR="00187E91" w:rsidRDefault="00187E91">
      <w:pPr>
        <w:pStyle w:val="BodyText"/>
        <w:spacing w:line="360" w:lineRule="auto"/>
        <w:rPr>
          <w:rFonts w:cs="David" w:hint="cs"/>
          <w:sz w:val="28"/>
          <w:szCs w:val="28"/>
          <w:rtl/>
        </w:rPr>
      </w:pPr>
    </w:p>
    <w:p w14:paraId="7ECF42B5" w14:textId="77777777" w:rsidR="00187E91" w:rsidRDefault="00187E91">
      <w:pPr>
        <w:rPr>
          <w:rFonts w:hint="cs"/>
          <w:sz w:val="28"/>
          <w:szCs w:val="28"/>
          <w:rtl/>
        </w:rPr>
      </w:pPr>
      <w:r>
        <w:rPr>
          <w:rFonts w:hint="cs"/>
          <w:sz w:val="28"/>
          <w:szCs w:val="28"/>
          <w:rtl/>
        </w:rPr>
        <w:t xml:space="preserve">גב' גרוס מיכאלי הינה מורה בכירה ויועצת לחינוך מיני בהשכלתה, מתמחה בטיפול בבעיות של גיל ההתבגרות ומעבירה סדנאות של חינוך מיני למתבגרים והורים, והיא ממקימות המרכז לסיוע לנפגעות תקיפה מינית ברעננה. במשך </w:t>
      </w:r>
      <w:r>
        <w:rPr>
          <w:rFonts w:hint="cs"/>
          <w:b/>
          <w:bCs/>
          <w:sz w:val="28"/>
          <w:szCs w:val="28"/>
          <w:rtl/>
        </w:rPr>
        <w:t>15 השנים</w:t>
      </w:r>
      <w:r>
        <w:rPr>
          <w:rFonts w:hint="cs"/>
          <w:sz w:val="28"/>
          <w:szCs w:val="28"/>
          <w:rtl/>
        </w:rPr>
        <w:t xml:space="preserve"> שבהן היתה פעילה במרכז, ליוותה מספר רב של נפגעות תקיפה מינית. </w:t>
      </w:r>
    </w:p>
    <w:p w14:paraId="703F0473" w14:textId="77777777" w:rsidR="00187E91" w:rsidRDefault="00187E91">
      <w:pPr>
        <w:rPr>
          <w:rFonts w:hint="cs"/>
          <w:sz w:val="28"/>
          <w:szCs w:val="28"/>
          <w:rtl/>
        </w:rPr>
      </w:pPr>
      <w:r>
        <w:rPr>
          <w:rFonts w:hint="cs"/>
          <w:sz w:val="28"/>
          <w:szCs w:val="28"/>
          <w:rtl/>
        </w:rPr>
        <w:t xml:space="preserve"> </w:t>
      </w:r>
    </w:p>
    <w:p w14:paraId="3C9AA2CB" w14:textId="77777777" w:rsidR="00187E91" w:rsidRDefault="00187E91">
      <w:pPr>
        <w:rPr>
          <w:rFonts w:hint="cs"/>
          <w:sz w:val="28"/>
          <w:szCs w:val="28"/>
          <w:rtl/>
        </w:rPr>
      </w:pPr>
      <w:r>
        <w:rPr>
          <w:rFonts w:hint="cs"/>
          <w:sz w:val="28"/>
          <w:szCs w:val="28"/>
          <w:rtl/>
        </w:rPr>
        <w:t>גב' גרוס-מיכאלי היא "הגורם הטיפולי" הראשון שפגש בל</w:t>
      </w:r>
      <w:r>
        <w:rPr>
          <w:sz w:val="28"/>
          <w:szCs w:val="28"/>
          <w:rtl/>
        </w:rPr>
        <w:t>'</w:t>
      </w:r>
      <w:r>
        <w:rPr>
          <w:rFonts w:hint="cs"/>
          <w:sz w:val="28"/>
          <w:szCs w:val="28"/>
          <w:rtl/>
        </w:rPr>
        <w:t>. התביעה מבקשת להראות באמצעות עדה זו, אשר עוסקת בנושא מזה שנים רבות, כי בתגובותיה של ל</w:t>
      </w:r>
      <w:r>
        <w:rPr>
          <w:sz w:val="28"/>
          <w:szCs w:val="28"/>
          <w:rtl/>
        </w:rPr>
        <w:t>'</w:t>
      </w:r>
      <w:r>
        <w:rPr>
          <w:rFonts w:hint="cs"/>
          <w:sz w:val="28"/>
          <w:szCs w:val="28"/>
          <w:rtl/>
        </w:rPr>
        <w:t xml:space="preserve"> קיימים מאפיינים השכיחים אצל נפגעי תקיפה מינית.</w:t>
      </w:r>
    </w:p>
    <w:p w14:paraId="136418B2" w14:textId="77777777" w:rsidR="00187E91" w:rsidRDefault="00187E91">
      <w:pPr>
        <w:rPr>
          <w:rFonts w:hint="cs"/>
          <w:sz w:val="28"/>
          <w:szCs w:val="28"/>
          <w:rtl/>
        </w:rPr>
      </w:pPr>
    </w:p>
    <w:p w14:paraId="02141B11" w14:textId="77777777" w:rsidR="00187E91" w:rsidRDefault="00187E91">
      <w:pPr>
        <w:rPr>
          <w:rFonts w:hint="cs"/>
          <w:sz w:val="28"/>
          <w:szCs w:val="28"/>
          <w:rtl/>
        </w:rPr>
      </w:pPr>
      <w:r>
        <w:rPr>
          <w:rFonts w:hint="cs"/>
          <w:sz w:val="28"/>
          <w:szCs w:val="28"/>
          <w:rtl/>
        </w:rPr>
        <w:t>הגב' גרוס מיכאלי היתה זו שראיינה את ל</w:t>
      </w:r>
      <w:r>
        <w:rPr>
          <w:sz w:val="28"/>
          <w:szCs w:val="28"/>
          <w:rtl/>
        </w:rPr>
        <w:t>'</w:t>
      </w:r>
      <w:r>
        <w:rPr>
          <w:rFonts w:hint="cs"/>
          <w:sz w:val="28"/>
          <w:szCs w:val="28"/>
          <w:rtl/>
        </w:rPr>
        <w:t xml:space="preserve"> כשהגיעה למרכז לראשונה. היא תארה את הקשיים הרבים בהם נתקלה כאשר ביקשה לדובב את ל</w:t>
      </w:r>
      <w:r>
        <w:rPr>
          <w:sz w:val="28"/>
          <w:szCs w:val="28"/>
          <w:rtl/>
        </w:rPr>
        <w:t>'</w:t>
      </w:r>
      <w:r>
        <w:rPr>
          <w:rFonts w:hint="cs"/>
          <w:sz w:val="28"/>
          <w:szCs w:val="28"/>
          <w:rtl/>
        </w:rPr>
        <w:t xml:space="preserve">. </w:t>
      </w:r>
    </w:p>
    <w:p w14:paraId="585F09B5" w14:textId="77777777" w:rsidR="00187E91" w:rsidRDefault="00187E91">
      <w:pPr>
        <w:rPr>
          <w:rFonts w:hint="cs"/>
          <w:sz w:val="28"/>
          <w:szCs w:val="28"/>
          <w:rtl/>
        </w:rPr>
      </w:pPr>
    </w:p>
    <w:p w14:paraId="510436E0" w14:textId="77777777" w:rsidR="00187E91" w:rsidRDefault="00187E91">
      <w:pPr>
        <w:rPr>
          <w:rFonts w:hint="cs"/>
          <w:sz w:val="28"/>
          <w:szCs w:val="28"/>
          <w:rtl/>
        </w:rPr>
      </w:pPr>
      <w:r>
        <w:rPr>
          <w:rFonts w:hint="cs"/>
          <w:sz w:val="28"/>
          <w:szCs w:val="28"/>
          <w:rtl/>
        </w:rPr>
        <w:t>עדותה של הגב' גרוס-מיכאלי, נסמכת גם על המסמכים שהגישה (הוגשו וסומנו ת/4 ות/5).</w:t>
      </w:r>
    </w:p>
    <w:p w14:paraId="29BA2337" w14:textId="77777777" w:rsidR="00187E91" w:rsidRDefault="00187E91">
      <w:pPr>
        <w:pStyle w:val="BodyText"/>
        <w:spacing w:line="360" w:lineRule="auto"/>
        <w:rPr>
          <w:rFonts w:cs="David" w:hint="cs"/>
          <w:sz w:val="28"/>
          <w:szCs w:val="28"/>
          <w:rtl/>
        </w:rPr>
      </w:pPr>
    </w:p>
    <w:p w14:paraId="64E5C7C6" w14:textId="77777777" w:rsidR="00187E91" w:rsidRDefault="00187E91">
      <w:pPr>
        <w:pStyle w:val="BodyText"/>
        <w:spacing w:line="360" w:lineRule="auto"/>
        <w:rPr>
          <w:rFonts w:cs="David" w:hint="cs"/>
          <w:sz w:val="28"/>
          <w:szCs w:val="28"/>
          <w:rtl/>
        </w:rPr>
      </w:pPr>
      <w:r>
        <w:rPr>
          <w:rFonts w:cs="David" w:hint="cs"/>
          <w:sz w:val="28"/>
          <w:szCs w:val="28"/>
          <w:rtl/>
        </w:rPr>
        <w:t>גב' גרוס מיכאלי אישרה, מתוך הנסיון הרב שברשותה, שאצל ל</w:t>
      </w:r>
      <w:r>
        <w:rPr>
          <w:rFonts w:cs="David"/>
          <w:sz w:val="28"/>
          <w:szCs w:val="28"/>
          <w:rtl/>
        </w:rPr>
        <w:t>'</w:t>
      </w:r>
      <w:r>
        <w:rPr>
          <w:rFonts w:cs="David" w:hint="cs"/>
          <w:sz w:val="28"/>
          <w:szCs w:val="28"/>
          <w:rtl/>
        </w:rPr>
        <w:t xml:space="preserve"> מתקיימים תופעות וסימפטומים שאופיניים מאוד למי שעברו גילוי עריות או תקיפה מינית.   </w:t>
      </w:r>
    </w:p>
    <w:p w14:paraId="5E2DEC1E" w14:textId="77777777" w:rsidR="00187E91" w:rsidRDefault="00187E91">
      <w:pPr>
        <w:pStyle w:val="BodyText"/>
        <w:spacing w:line="360" w:lineRule="auto"/>
        <w:rPr>
          <w:rFonts w:cs="David" w:hint="cs"/>
          <w:sz w:val="28"/>
          <w:szCs w:val="28"/>
          <w:rtl/>
        </w:rPr>
      </w:pPr>
    </w:p>
    <w:p w14:paraId="22C81809" w14:textId="77777777" w:rsidR="00187E91" w:rsidRDefault="00187E91">
      <w:pPr>
        <w:pStyle w:val="BodyText"/>
        <w:spacing w:line="360" w:lineRule="auto"/>
        <w:rPr>
          <w:rFonts w:cs="David" w:hint="cs"/>
          <w:sz w:val="28"/>
          <w:szCs w:val="28"/>
          <w:rtl/>
        </w:rPr>
      </w:pPr>
      <w:r>
        <w:rPr>
          <w:rFonts w:cs="David" w:hint="cs"/>
          <w:sz w:val="28"/>
          <w:szCs w:val="28"/>
          <w:rtl/>
        </w:rPr>
        <w:t>בחקירה הנגדית הבהירה הגב' גרוס מיכאלי, לאור נסיונה הרב בתחום, כי תגובותיה של ל</w:t>
      </w:r>
      <w:r>
        <w:rPr>
          <w:rFonts w:cs="David"/>
          <w:sz w:val="28"/>
          <w:szCs w:val="28"/>
          <w:rtl/>
        </w:rPr>
        <w:t>'</w:t>
      </w:r>
      <w:r>
        <w:rPr>
          <w:rFonts w:cs="David" w:hint="cs"/>
          <w:sz w:val="28"/>
          <w:szCs w:val="28"/>
          <w:rtl/>
        </w:rPr>
        <w:t xml:space="preserve"> הן בהחלט כשל מי שעבר אלימות מינית. </w:t>
      </w:r>
    </w:p>
    <w:p w14:paraId="714EE2A4" w14:textId="77777777" w:rsidR="00187E91" w:rsidRDefault="00187E91">
      <w:pPr>
        <w:pStyle w:val="BodyText"/>
        <w:spacing w:line="360" w:lineRule="auto"/>
        <w:rPr>
          <w:rFonts w:cs="David" w:hint="cs"/>
          <w:sz w:val="28"/>
          <w:szCs w:val="28"/>
          <w:rtl/>
        </w:rPr>
      </w:pPr>
    </w:p>
    <w:p w14:paraId="7A599174" w14:textId="77777777" w:rsidR="00187E91" w:rsidRDefault="00187E91">
      <w:pPr>
        <w:pStyle w:val="BodyText"/>
        <w:spacing w:line="360" w:lineRule="auto"/>
        <w:rPr>
          <w:rFonts w:cs="David" w:hint="cs"/>
          <w:sz w:val="28"/>
          <w:szCs w:val="28"/>
          <w:u w:val="single"/>
          <w:rtl/>
        </w:rPr>
      </w:pPr>
      <w:r>
        <w:rPr>
          <w:rFonts w:cs="David" w:hint="cs"/>
          <w:sz w:val="28"/>
          <w:szCs w:val="28"/>
          <w:rtl/>
        </w:rPr>
        <w:t xml:space="preserve">מצאתי את עדותה של הגב' גרוס מיכאלי מהימנה, הן לגבי העובדות והן לגבי המסקנות אליהן הגיעה. </w:t>
      </w:r>
    </w:p>
    <w:p w14:paraId="592E1449" w14:textId="77777777" w:rsidR="00187E91" w:rsidRDefault="00187E91">
      <w:pPr>
        <w:pStyle w:val="BodyText"/>
        <w:spacing w:line="360" w:lineRule="auto"/>
        <w:rPr>
          <w:rFonts w:cs="David" w:hint="cs"/>
          <w:sz w:val="28"/>
          <w:szCs w:val="28"/>
          <w:u w:val="single"/>
          <w:rtl/>
        </w:rPr>
      </w:pPr>
    </w:p>
    <w:p w14:paraId="57CD2C2E" w14:textId="77777777" w:rsidR="00187E91" w:rsidRDefault="00187E91">
      <w:pPr>
        <w:pStyle w:val="BodyText"/>
        <w:spacing w:line="360" w:lineRule="auto"/>
        <w:rPr>
          <w:rFonts w:cs="David" w:hint="cs"/>
          <w:b/>
          <w:bCs/>
          <w:sz w:val="28"/>
          <w:szCs w:val="28"/>
          <w:u w:val="single"/>
          <w:rtl/>
        </w:rPr>
      </w:pPr>
      <w:r>
        <w:rPr>
          <w:rFonts w:cs="David" w:hint="cs"/>
          <w:b/>
          <w:bCs/>
          <w:sz w:val="28"/>
          <w:szCs w:val="28"/>
          <w:u w:val="single"/>
          <w:rtl/>
        </w:rPr>
        <w:t>עדותה של גב' נוגה בר</w:t>
      </w:r>
    </w:p>
    <w:p w14:paraId="7524BD9E" w14:textId="77777777" w:rsidR="00187E91" w:rsidRDefault="00187E91">
      <w:pPr>
        <w:pStyle w:val="BodyText"/>
        <w:spacing w:line="360" w:lineRule="auto"/>
        <w:rPr>
          <w:rFonts w:cs="David" w:hint="cs"/>
          <w:sz w:val="28"/>
          <w:szCs w:val="28"/>
          <w:rtl/>
        </w:rPr>
      </w:pPr>
    </w:p>
    <w:p w14:paraId="1D8B5F98" w14:textId="77777777" w:rsidR="00187E91" w:rsidRDefault="00187E91">
      <w:pPr>
        <w:rPr>
          <w:rFonts w:hint="cs"/>
          <w:sz w:val="28"/>
          <w:szCs w:val="28"/>
          <w:rtl/>
        </w:rPr>
      </w:pPr>
      <w:r>
        <w:rPr>
          <w:rFonts w:hint="cs"/>
          <w:sz w:val="28"/>
          <w:szCs w:val="28"/>
          <w:rtl/>
        </w:rPr>
        <w:t>הגב' בר שימשה במשך 7 שנים כיועצת חינוכית בבית הספר התיכון בו למד נ.מ..</w:t>
      </w:r>
    </w:p>
    <w:p w14:paraId="06DF142D" w14:textId="77777777" w:rsidR="00187E91" w:rsidRDefault="00187E91">
      <w:pPr>
        <w:rPr>
          <w:rFonts w:hint="cs"/>
          <w:sz w:val="28"/>
          <w:szCs w:val="28"/>
          <w:rtl/>
        </w:rPr>
      </w:pPr>
      <w:r>
        <w:rPr>
          <w:rFonts w:hint="cs"/>
          <w:sz w:val="28"/>
          <w:szCs w:val="28"/>
          <w:rtl/>
        </w:rPr>
        <w:t xml:space="preserve">מזה 5 שנים עוסקת הגב' בר בהנחיית קבוצות של סוגי אוכלוסייה שונים. </w:t>
      </w:r>
    </w:p>
    <w:p w14:paraId="3715C08A" w14:textId="77777777" w:rsidR="00187E91" w:rsidRDefault="00187E91">
      <w:pPr>
        <w:rPr>
          <w:rFonts w:hint="cs"/>
          <w:sz w:val="28"/>
          <w:szCs w:val="28"/>
          <w:rtl/>
        </w:rPr>
      </w:pPr>
    </w:p>
    <w:p w14:paraId="58883ED4" w14:textId="77777777" w:rsidR="00187E91" w:rsidRDefault="00187E91">
      <w:pPr>
        <w:rPr>
          <w:rFonts w:hint="cs"/>
          <w:b/>
          <w:bCs/>
          <w:sz w:val="28"/>
          <w:szCs w:val="28"/>
          <w:rtl/>
        </w:rPr>
      </w:pPr>
      <w:r>
        <w:rPr>
          <w:rFonts w:hint="cs"/>
          <w:sz w:val="28"/>
          <w:szCs w:val="28"/>
          <w:rtl/>
        </w:rPr>
        <w:t xml:space="preserve">עדותה של הגב' בר איננה לעצם עשיית המעשה הנטען ע"י נ.מ.. היא לא היתה נוכחת ואין לה ידיעה אישית על המעשה האמור. העדה מעידה על דברי נ.מ. ועל התנהגותו, כפי שהיו </w:t>
      </w:r>
      <w:r>
        <w:rPr>
          <w:rFonts w:hint="cs"/>
          <w:b/>
          <w:bCs/>
          <w:sz w:val="28"/>
          <w:szCs w:val="28"/>
          <w:rtl/>
        </w:rPr>
        <w:t xml:space="preserve">בשנת 1995, למיטב זכרונה. </w:t>
      </w:r>
    </w:p>
    <w:p w14:paraId="7DDF3CE7" w14:textId="77777777" w:rsidR="00187E91" w:rsidRDefault="00187E91">
      <w:pPr>
        <w:rPr>
          <w:rFonts w:hint="cs"/>
          <w:sz w:val="28"/>
          <w:szCs w:val="28"/>
          <w:rtl/>
        </w:rPr>
      </w:pPr>
    </w:p>
    <w:p w14:paraId="78306DB7" w14:textId="77777777" w:rsidR="00187E91" w:rsidRDefault="00187E91">
      <w:pPr>
        <w:rPr>
          <w:rFonts w:hint="cs"/>
          <w:sz w:val="28"/>
          <w:szCs w:val="28"/>
          <w:rtl/>
        </w:rPr>
      </w:pPr>
      <w:r>
        <w:rPr>
          <w:rFonts w:hint="cs"/>
          <w:sz w:val="28"/>
          <w:szCs w:val="28"/>
          <w:rtl/>
        </w:rPr>
        <w:t xml:space="preserve">הדרך בה נאמרו הדברים, ועדות על התנהגותו של מוסר האימרה בזמן שדיבר אל העד, אינם ראיה פסולה. העדות נועדה להראות אם בתגובותיו של נ.מ. מצויים אותם האלמנטים המאפיינים נפגעי תקיפה מינית. (לעניין זה ראה: י. קדמי, </w:t>
      </w:r>
      <w:r>
        <w:rPr>
          <w:rFonts w:hint="cs"/>
          <w:sz w:val="28"/>
          <w:szCs w:val="28"/>
          <w:u w:val="single"/>
          <w:rtl/>
        </w:rPr>
        <w:t>על הראיות</w:t>
      </w:r>
      <w:r>
        <w:rPr>
          <w:rFonts w:hint="cs"/>
          <w:sz w:val="28"/>
          <w:szCs w:val="28"/>
          <w:rtl/>
        </w:rPr>
        <w:t xml:space="preserve"> , חלק שני, מהדורה משולבת ומעודכנת, תשס"ד-2003. עמ' 484. ובפסיקה המוזכרת שם: </w:t>
      </w:r>
      <w:hyperlink r:id="rId42" w:history="1">
        <w:r w:rsidR="00C550DD" w:rsidRPr="00C550DD">
          <w:rPr>
            <w:rStyle w:val="Hyperlink"/>
            <w:sz w:val="28"/>
            <w:szCs w:val="28"/>
            <w:rtl/>
          </w:rPr>
          <w:t>ע"פ 26/51, 18 משה סעדון ואח' נ' היועץ המשפטי לממשלה ואח', פ"ד ה</w:t>
        </w:r>
      </w:hyperlink>
      <w:r>
        <w:rPr>
          <w:rFonts w:hint="cs"/>
          <w:sz w:val="28"/>
          <w:szCs w:val="28"/>
          <w:rtl/>
        </w:rPr>
        <w:t xml:space="preserve"> עמ' 843. בעמ' 847 מול האות ז').</w:t>
      </w:r>
    </w:p>
    <w:p w14:paraId="74EDF2CC" w14:textId="77777777" w:rsidR="00187E91" w:rsidRDefault="00187E91">
      <w:pPr>
        <w:rPr>
          <w:rFonts w:hint="cs"/>
          <w:sz w:val="28"/>
          <w:szCs w:val="28"/>
          <w:rtl/>
        </w:rPr>
      </w:pPr>
    </w:p>
    <w:p w14:paraId="67887CE9" w14:textId="77777777" w:rsidR="00187E91" w:rsidRDefault="00187E91">
      <w:pPr>
        <w:rPr>
          <w:rFonts w:hint="cs"/>
          <w:sz w:val="28"/>
          <w:szCs w:val="28"/>
          <w:rtl/>
        </w:rPr>
      </w:pPr>
      <w:r>
        <w:rPr>
          <w:rFonts w:hint="cs"/>
          <w:sz w:val="28"/>
          <w:szCs w:val="28"/>
          <w:rtl/>
        </w:rPr>
        <w:t>הגב' בר עובדת כיועצת חינוכית וככזו יש לה ניסיון רב יותר מאשר לאדם מן השורה, כדי לאבחן את תגובותיו של נ.מ., במידה כזו או אחרת, שתאפשר לנו לסמוך ידינו על אבחנותיה. ער אני לכך שהגב' בר אינה מומחית בתחום הפסיכולוגיה או הפסיכאטריה. האבחנה היחידה אותה עושה גב' בר, נמצאת בעמ' 167 לפרוטוקול בשורות 27-29 :</w:t>
      </w:r>
    </w:p>
    <w:p w14:paraId="7A2CD9C5" w14:textId="77777777" w:rsidR="00187E91" w:rsidRDefault="00187E91">
      <w:pPr>
        <w:rPr>
          <w:rFonts w:hint="cs"/>
          <w:sz w:val="28"/>
          <w:szCs w:val="28"/>
          <w:rtl/>
        </w:rPr>
      </w:pPr>
    </w:p>
    <w:p w14:paraId="25AB66AF" w14:textId="77777777" w:rsidR="00187E91" w:rsidRDefault="00187E91">
      <w:pPr>
        <w:pStyle w:val="a3"/>
        <w:rPr>
          <w:rFonts w:hint="cs"/>
          <w:b/>
          <w:bCs/>
          <w:rtl/>
        </w:rPr>
      </w:pPr>
      <w:r>
        <w:rPr>
          <w:rFonts w:hint="cs"/>
          <w:b/>
          <w:bCs/>
          <w:rtl/>
        </w:rPr>
        <w:t xml:space="preserve"> "... אחד הדברים שזועזעתי מהם זה שנ.מ. מספר את זה כאילו הוא צופה בעצמו בסרט, כאילו אין רגש, כאילו הוא צופה בסרט."   </w:t>
      </w:r>
    </w:p>
    <w:p w14:paraId="3B8F14D3" w14:textId="77777777" w:rsidR="00187E91" w:rsidRDefault="00187E91">
      <w:pPr>
        <w:pStyle w:val="a3"/>
        <w:rPr>
          <w:rFonts w:hint="cs"/>
          <w:rtl/>
        </w:rPr>
      </w:pPr>
    </w:p>
    <w:p w14:paraId="7B1EC6E7" w14:textId="77777777" w:rsidR="00187E91" w:rsidRDefault="00187E91">
      <w:pPr>
        <w:rPr>
          <w:rFonts w:hint="cs"/>
          <w:sz w:val="28"/>
          <w:szCs w:val="28"/>
          <w:rtl/>
        </w:rPr>
      </w:pPr>
      <w:r>
        <w:rPr>
          <w:rFonts w:hint="cs"/>
          <w:sz w:val="28"/>
          <w:szCs w:val="28"/>
          <w:rtl/>
        </w:rPr>
        <w:t xml:space="preserve">אפילו אדם מן השורה שאינו יועץ חינוכי (מנוסה), כמו הגב' בר, יכול להסיק שאדם המספר על חוויה רגשית עמוקה שעברה עליו, בשוויון נפש גמור, מצוי במצב של נתק רגשי מהחוויה שעבר. </w:t>
      </w:r>
    </w:p>
    <w:p w14:paraId="66C18D78" w14:textId="77777777" w:rsidR="00187E91" w:rsidRDefault="00187E91">
      <w:pPr>
        <w:rPr>
          <w:rFonts w:hint="cs"/>
          <w:sz w:val="28"/>
          <w:szCs w:val="28"/>
          <w:rtl/>
        </w:rPr>
      </w:pPr>
    </w:p>
    <w:p w14:paraId="2A5D10AF" w14:textId="77777777" w:rsidR="00187E91" w:rsidRDefault="00187E91">
      <w:pPr>
        <w:rPr>
          <w:rFonts w:hint="cs"/>
          <w:sz w:val="28"/>
          <w:szCs w:val="28"/>
          <w:rtl/>
        </w:rPr>
      </w:pPr>
      <w:r>
        <w:rPr>
          <w:rFonts w:hint="cs"/>
          <w:sz w:val="28"/>
          <w:szCs w:val="28"/>
          <w:rtl/>
        </w:rPr>
        <w:t>בל נשכח כי גב' בר משמשת יועצת, ועפ"י הגדרת תפקידה עיסוקה באיבחון מצבם של בני נוער, כמו במקרה הנ"ל עת נ.מ. היה נער מתבגר, תלמיד בבית הספר.</w:t>
      </w:r>
    </w:p>
    <w:p w14:paraId="4F55C61E" w14:textId="77777777" w:rsidR="00187E91" w:rsidRDefault="00187E91">
      <w:pPr>
        <w:pStyle w:val="BodyText"/>
        <w:spacing w:line="360" w:lineRule="auto"/>
        <w:rPr>
          <w:rFonts w:cs="David" w:hint="cs"/>
          <w:sz w:val="28"/>
          <w:szCs w:val="28"/>
          <w:rtl/>
        </w:rPr>
      </w:pPr>
    </w:p>
    <w:p w14:paraId="289E3DBF" w14:textId="77777777" w:rsidR="00187E91" w:rsidRDefault="00187E91">
      <w:pPr>
        <w:pStyle w:val="BodyText"/>
        <w:spacing w:line="360" w:lineRule="auto"/>
        <w:rPr>
          <w:rFonts w:cs="David" w:hint="cs"/>
          <w:sz w:val="28"/>
          <w:szCs w:val="28"/>
          <w:rtl/>
        </w:rPr>
      </w:pPr>
      <w:r>
        <w:rPr>
          <w:rFonts w:cs="David" w:hint="cs"/>
          <w:sz w:val="28"/>
          <w:szCs w:val="28"/>
          <w:rtl/>
        </w:rPr>
        <w:t>גב' בר העידה כי על אף שחלף זמן רב בין  פגישתה עם נ.מ. לבין מתן העדות בפני בית המשפט, היא זוכרת את רוב פרטי האירוע, שכן עצם שמיעת הדברים מפיו של נ.מ. גרמו לה לזעזוע עמוק, ונראה כי הדברים נחרטו בזכרונה.</w:t>
      </w:r>
    </w:p>
    <w:p w14:paraId="59B3A1DA" w14:textId="77777777" w:rsidR="00187E91" w:rsidRDefault="00187E91">
      <w:pPr>
        <w:pStyle w:val="BodyText"/>
        <w:spacing w:line="360" w:lineRule="auto"/>
        <w:rPr>
          <w:rFonts w:cs="David" w:hint="cs"/>
          <w:sz w:val="28"/>
          <w:szCs w:val="28"/>
          <w:rtl/>
        </w:rPr>
      </w:pPr>
    </w:p>
    <w:p w14:paraId="5B54FD63" w14:textId="77777777" w:rsidR="00187E91" w:rsidRDefault="00187E91">
      <w:pPr>
        <w:pStyle w:val="BodyText"/>
        <w:spacing w:line="360" w:lineRule="auto"/>
        <w:rPr>
          <w:rFonts w:cs="David" w:hint="cs"/>
          <w:sz w:val="28"/>
          <w:szCs w:val="28"/>
          <w:rtl/>
        </w:rPr>
      </w:pPr>
      <w:r>
        <w:rPr>
          <w:rFonts w:cs="David" w:hint="cs"/>
          <w:sz w:val="28"/>
          <w:szCs w:val="28"/>
          <w:rtl/>
        </w:rPr>
        <w:t>גם בהודעתה במשטרה (ת/6) אמרה הגב' בר דברים דומים. היא תארה את המקרה כמזעזע, וסיפרה את הסיפור שסופר לה כפי שהיא זוכרת אותו.</w:t>
      </w:r>
    </w:p>
    <w:p w14:paraId="6689ACF5" w14:textId="77777777" w:rsidR="00187E91" w:rsidRDefault="00187E91">
      <w:pPr>
        <w:pStyle w:val="BodyText"/>
        <w:spacing w:line="360" w:lineRule="auto"/>
        <w:rPr>
          <w:rFonts w:cs="David" w:hint="cs"/>
          <w:sz w:val="28"/>
          <w:szCs w:val="28"/>
          <w:rtl/>
        </w:rPr>
      </w:pPr>
    </w:p>
    <w:p w14:paraId="4ABD25B8" w14:textId="77777777" w:rsidR="00187E91" w:rsidRDefault="00187E91">
      <w:pPr>
        <w:pStyle w:val="a3"/>
        <w:rPr>
          <w:rFonts w:hint="cs"/>
          <w:rtl/>
        </w:rPr>
      </w:pPr>
      <w:r>
        <w:rPr>
          <w:rFonts w:hint="cs"/>
          <w:b/>
          <w:bCs/>
          <w:rtl/>
        </w:rPr>
        <w:t>"שהוא סיפר לי באמצע ההכרות, אם אינני טועה באמצע כיתה יא. מה שזכור לי הוא סיפור מזעזע שהסבא החורג של נ.מ. היה נכנס לחדרו של נ.מ., כאשר הוא היה מגיע להתארח בביתם, לכאורה כדי לישון אצלו בחדר ואז היה עושה בו מעשים מגונים, נוגע באיבר מינו, לא זוכרת מי מצץ את איבר מינו של מי אך ידוע לי שהיה שם אקט מיני בין הסב לנכד. המקרה חזר על עצמו מספר פעמים, הידע שלי הוא מתוך הסיפורים שסיפר נ.מ.. נ.מ. סיפר לי את המקרים הללו במסגרת השיחות שניהלנו במסגרת בית הספר. המקרים המתוארים לעיל התרחשו כשנ.מ. היה בגילאים 10-13."</w:t>
      </w:r>
      <w:r>
        <w:rPr>
          <w:rFonts w:hint="cs"/>
          <w:rtl/>
        </w:rPr>
        <w:t xml:space="preserve"> (ש' 8-15).</w:t>
      </w:r>
    </w:p>
    <w:p w14:paraId="555CE134" w14:textId="77777777" w:rsidR="00187E91" w:rsidRDefault="00187E91">
      <w:pPr>
        <w:pStyle w:val="BodyText"/>
        <w:spacing w:line="360" w:lineRule="auto"/>
        <w:rPr>
          <w:rFonts w:cs="David" w:hint="cs"/>
          <w:sz w:val="28"/>
          <w:szCs w:val="28"/>
          <w:rtl/>
        </w:rPr>
      </w:pPr>
    </w:p>
    <w:p w14:paraId="67386E2A" w14:textId="77777777" w:rsidR="00187E91" w:rsidRDefault="00187E91">
      <w:pPr>
        <w:pStyle w:val="BodyText"/>
        <w:spacing w:line="360" w:lineRule="auto"/>
        <w:rPr>
          <w:rFonts w:cs="David" w:hint="cs"/>
          <w:sz w:val="28"/>
          <w:szCs w:val="28"/>
          <w:rtl/>
        </w:rPr>
      </w:pPr>
      <w:r>
        <w:rPr>
          <w:rFonts w:cs="David" w:hint="cs"/>
          <w:sz w:val="28"/>
          <w:szCs w:val="28"/>
          <w:rtl/>
        </w:rPr>
        <w:t xml:space="preserve">מעדותה של גב' בר עולה כי כיום אין ברשותה תיעוד של השיחות עם נ.מ., וכי למרות המידע שהיה בידיה באותה עת, היא לא פנתה למשטרה או לגורמים אחרים. </w:t>
      </w:r>
    </w:p>
    <w:p w14:paraId="7AE73F22" w14:textId="77777777" w:rsidR="00187E91" w:rsidRDefault="00187E91">
      <w:pPr>
        <w:pStyle w:val="BodyText"/>
        <w:spacing w:line="360" w:lineRule="auto"/>
        <w:rPr>
          <w:rFonts w:cs="David" w:hint="cs"/>
          <w:sz w:val="28"/>
          <w:szCs w:val="28"/>
          <w:rtl/>
        </w:rPr>
      </w:pPr>
    </w:p>
    <w:p w14:paraId="146E018D" w14:textId="77777777" w:rsidR="00187E91" w:rsidRDefault="00187E91">
      <w:pPr>
        <w:pStyle w:val="BodyText"/>
        <w:spacing w:line="360" w:lineRule="auto"/>
        <w:rPr>
          <w:rFonts w:cs="David" w:hint="cs"/>
          <w:sz w:val="28"/>
          <w:szCs w:val="28"/>
          <w:rtl/>
        </w:rPr>
      </w:pPr>
      <w:r>
        <w:rPr>
          <w:rFonts w:cs="David" w:hint="cs"/>
          <w:sz w:val="28"/>
          <w:szCs w:val="28"/>
          <w:rtl/>
        </w:rPr>
        <w:t xml:space="preserve">לטענתה, בעיתו, היה תיעוד של השיחות בתיק האישי, אך התיק האישי הושמד, מדבריה ניתן להבין כי כך נהוג לעשות לכל תיק אישי של תלמיד, לאחר שהוא עוזב את בית הספר. גב' בר טענה שנ.מ. סרב בתוקף לשיתופה של המשטרה או לשיתופם של בני משפחתו. העדה כיבדה את רצונו, אך הפנתה אותו בדחיפות לפסיכולוגית בשם מלכה. בהמשך עדותה הסבירה העדה שד"ר מלכה היא קרימינולוגית העוסקת גם בפסיכולוגיה מעשית, והיא סמכה עליה שתדע לטפל בעניין על הצד הטוב ביותר. </w:t>
      </w:r>
    </w:p>
    <w:p w14:paraId="5B3E3DFC" w14:textId="77777777" w:rsidR="00187E91" w:rsidRDefault="00187E91">
      <w:pPr>
        <w:pStyle w:val="BodyText"/>
        <w:spacing w:line="360" w:lineRule="auto"/>
        <w:rPr>
          <w:rFonts w:cs="David" w:hint="cs"/>
          <w:sz w:val="28"/>
          <w:szCs w:val="28"/>
          <w:rtl/>
        </w:rPr>
      </w:pPr>
    </w:p>
    <w:p w14:paraId="7DDCDC7C" w14:textId="77777777" w:rsidR="00187E91" w:rsidRDefault="00187E91">
      <w:pPr>
        <w:pStyle w:val="BodyText"/>
        <w:spacing w:line="360" w:lineRule="auto"/>
        <w:rPr>
          <w:rFonts w:cs="David" w:hint="cs"/>
          <w:sz w:val="28"/>
          <w:szCs w:val="28"/>
          <w:rtl/>
        </w:rPr>
      </w:pPr>
      <w:r>
        <w:rPr>
          <w:rFonts w:cs="David" w:hint="cs"/>
          <w:sz w:val="28"/>
          <w:szCs w:val="28"/>
          <w:rtl/>
        </w:rPr>
        <w:t xml:space="preserve">הגב' בר ציינה בעדותה שהיא זוכרת שנ.מ. דיבר על מספר מקרים.  בעדותו בבית המשפט אישר נ.מ. שהוא זוכר </w:t>
      </w:r>
      <w:r>
        <w:rPr>
          <w:rFonts w:cs="David" w:hint="cs"/>
          <w:sz w:val="28"/>
          <w:szCs w:val="28"/>
          <w:u w:val="single"/>
          <w:rtl/>
        </w:rPr>
        <w:t>בפירוט</w:t>
      </w:r>
      <w:r>
        <w:rPr>
          <w:rFonts w:cs="David" w:hint="cs"/>
          <w:sz w:val="28"/>
          <w:szCs w:val="28"/>
          <w:rtl/>
        </w:rPr>
        <w:t xml:space="preserve"> רק מקרה בודד, אך באותה נשימה ציין כי ברור לו </w:t>
      </w:r>
      <w:r>
        <w:rPr>
          <w:rFonts w:cs="David" w:hint="cs"/>
          <w:sz w:val="28"/>
          <w:szCs w:val="28"/>
          <w:u w:val="single"/>
          <w:rtl/>
        </w:rPr>
        <w:t>שאין המדובר במקרה יחיד</w:t>
      </w:r>
      <w:r>
        <w:rPr>
          <w:rFonts w:cs="David" w:hint="cs"/>
          <w:sz w:val="28"/>
          <w:szCs w:val="28"/>
          <w:rtl/>
        </w:rPr>
        <w:t>, שכן הטבעיות שבה נעשה המעשה מעידה על כך שקדמו לו מעשים דומים. ככל הנראה אמר נ.מ. דברים ברוח דומה גם לגב' בר, אשר זכרה כי המדובר ביותר ממקרה אחד.</w:t>
      </w:r>
    </w:p>
    <w:p w14:paraId="1D038F7D" w14:textId="77777777" w:rsidR="00187E91" w:rsidRDefault="00187E91">
      <w:pPr>
        <w:pStyle w:val="BodyText"/>
        <w:spacing w:line="360" w:lineRule="auto"/>
        <w:rPr>
          <w:rFonts w:cs="David" w:hint="cs"/>
          <w:sz w:val="28"/>
          <w:szCs w:val="28"/>
          <w:rtl/>
        </w:rPr>
      </w:pPr>
    </w:p>
    <w:p w14:paraId="2CA46D6D" w14:textId="77777777" w:rsidR="00187E91" w:rsidRDefault="00187E91">
      <w:pPr>
        <w:pStyle w:val="BodyText"/>
        <w:spacing w:line="360" w:lineRule="auto"/>
        <w:rPr>
          <w:rFonts w:cs="David" w:hint="cs"/>
          <w:sz w:val="28"/>
          <w:szCs w:val="28"/>
          <w:rtl/>
        </w:rPr>
      </w:pPr>
      <w:r>
        <w:rPr>
          <w:rFonts w:cs="David" w:hint="cs"/>
          <w:sz w:val="28"/>
          <w:szCs w:val="28"/>
          <w:rtl/>
        </w:rPr>
        <w:t xml:space="preserve">ב"כ הנאשם טען בסיכומיו כי קיימת סתירה בעניין החברות שהיו לנ.מ.. לטענת הסניגור אמר נ.מ. בעדותו שלא היו לו חברים וכי הוא היה ילד בודד. להלן הציטוט המלא של הדברים שאמר נ.מ., ובנוסף משפט דומה שאמר מוקדם יותר בעדותו. </w:t>
      </w:r>
    </w:p>
    <w:p w14:paraId="3B06BF39" w14:textId="77777777" w:rsidR="00187E91" w:rsidRDefault="00187E91">
      <w:pPr>
        <w:pStyle w:val="BodyText"/>
        <w:rPr>
          <w:rFonts w:cs="David" w:hint="cs"/>
          <w:sz w:val="28"/>
          <w:szCs w:val="28"/>
          <w:rtl/>
        </w:rPr>
      </w:pPr>
    </w:p>
    <w:p w14:paraId="0CE2B245" w14:textId="77777777" w:rsidR="00187E91" w:rsidRDefault="00187E91">
      <w:pPr>
        <w:pStyle w:val="a3"/>
        <w:rPr>
          <w:rFonts w:hint="cs"/>
          <w:b/>
          <w:bCs/>
          <w:rtl/>
        </w:rPr>
      </w:pPr>
      <w:r>
        <w:rPr>
          <w:rFonts w:hint="cs"/>
          <w:b/>
          <w:bCs/>
          <w:rtl/>
        </w:rPr>
        <w:t>"ש. תספר באופן כללי על ילדותך.</w:t>
      </w:r>
    </w:p>
    <w:p w14:paraId="6FDDBC42" w14:textId="77777777" w:rsidR="00187E91" w:rsidRDefault="00187E91">
      <w:pPr>
        <w:pStyle w:val="a3"/>
        <w:rPr>
          <w:rFonts w:hint="cs"/>
          <w:rtl/>
        </w:rPr>
      </w:pPr>
      <w:r>
        <w:rPr>
          <w:rFonts w:hint="cs"/>
          <w:b/>
          <w:bCs/>
          <w:rtl/>
        </w:rPr>
        <w:t>ת. עד גיל 12 אני לא זוכר הרבה דברים שזה בעצם ילדותי, מה שאני זוכר זה מה שציינתי, אני זוכר שלא היו לי חברים, הייתי ילד די בודד."</w:t>
      </w:r>
      <w:r>
        <w:rPr>
          <w:rFonts w:hint="cs"/>
          <w:rtl/>
        </w:rPr>
        <w:t xml:space="preserve"> (עמ' 148 לפרוט' ש' 10-12).</w:t>
      </w:r>
    </w:p>
    <w:p w14:paraId="288C1CD9" w14:textId="77777777" w:rsidR="00187E91" w:rsidRDefault="00187E91">
      <w:pPr>
        <w:pStyle w:val="BodyText"/>
        <w:rPr>
          <w:rFonts w:cs="David" w:hint="cs"/>
          <w:sz w:val="28"/>
          <w:szCs w:val="28"/>
          <w:rtl/>
        </w:rPr>
      </w:pPr>
    </w:p>
    <w:p w14:paraId="223B87D3" w14:textId="77777777" w:rsidR="00187E91" w:rsidRDefault="00187E91">
      <w:pPr>
        <w:pStyle w:val="a3"/>
        <w:rPr>
          <w:rFonts w:hint="cs"/>
          <w:rtl/>
        </w:rPr>
      </w:pPr>
      <w:r>
        <w:rPr>
          <w:rFonts w:hint="cs"/>
          <w:b/>
          <w:bCs/>
          <w:rtl/>
        </w:rPr>
        <w:t xml:space="preserve">"... לא היו לה חברים, גם לי האמת לא היו חברים </w:t>
      </w:r>
      <w:r>
        <w:rPr>
          <w:rFonts w:hint="cs"/>
          <w:b/>
          <w:bCs/>
          <w:u w:val="single"/>
          <w:rtl/>
        </w:rPr>
        <w:t>עד גיל 12, 13</w:t>
      </w:r>
      <w:r>
        <w:rPr>
          <w:rFonts w:hint="cs"/>
          <w:b/>
          <w:bCs/>
          <w:rtl/>
        </w:rPr>
        <w:t>. אצלה זה נמשך."</w:t>
      </w:r>
      <w:r>
        <w:rPr>
          <w:rFonts w:hint="cs"/>
          <w:rtl/>
        </w:rPr>
        <w:t xml:space="preserve"> (עמ' 146 לפרוט' ש' 5-6). (ההדגשה שלי </w:t>
      </w:r>
      <w:r>
        <w:rPr>
          <w:rtl/>
        </w:rPr>
        <w:t>–</w:t>
      </w:r>
      <w:r>
        <w:rPr>
          <w:rFonts w:hint="cs"/>
          <w:rtl/>
        </w:rPr>
        <w:t xml:space="preserve"> ר.ש. צמח).</w:t>
      </w:r>
    </w:p>
    <w:p w14:paraId="60D67F12" w14:textId="77777777" w:rsidR="00187E91" w:rsidRDefault="00187E91">
      <w:pPr>
        <w:pStyle w:val="BodyText"/>
        <w:rPr>
          <w:rFonts w:cs="David" w:hint="cs"/>
          <w:sz w:val="28"/>
          <w:szCs w:val="28"/>
          <w:rtl/>
        </w:rPr>
      </w:pPr>
    </w:p>
    <w:p w14:paraId="1FD5B214" w14:textId="77777777" w:rsidR="00187E91" w:rsidRDefault="00187E91">
      <w:pPr>
        <w:pStyle w:val="BodyText"/>
        <w:spacing w:line="360" w:lineRule="auto"/>
        <w:rPr>
          <w:rFonts w:cs="David" w:hint="cs"/>
          <w:sz w:val="28"/>
          <w:szCs w:val="28"/>
          <w:rtl/>
        </w:rPr>
      </w:pPr>
      <w:r>
        <w:rPr>
          <w:rFonts w:cs="David" w:hint="cs"/>
          <w:sz w:val="28"/>
          <w:szCs w:val="28"/>
          <w:rtl/>
        </w:rPr>
        <w:t xml:space="preserve">עינינו הרואות שגם הציטוט המקורי עליו סמך הסניגור את טיעונו, וגם הציטוט השני, מבהירים מעל לכל ספק כי כוונתו של נ.מ. היתה, שלא היו לו חברים רק עד הגילאים 12-13, ולא באופן כללי. החברויות עליהן מדברת הגב' בר נוצרו רק בגיל מאוחר יותר, בעת שנ.מ. היה כבר תלמיד תיכון, בן 16 לכל הפחות. </w:t>
      </w:r>
    </w:p>
    <w:p w14:paraId="641D6941" w14:textId="77777777" w:rsidR="00187E91" w:rsidRDefault="00187E91">
      <w:pPr>
        <w:pStyle w:val="BodyText"/>
        <w:rPr>
          <w:rFonts w:cs="David" w:hint="cs"/>
          <w:sz w:val="28"/>
          <w:szCs w:val="28"/>
          <w:rtl/>
        </w:rPr>
      </w:pPr>
    </w:p>
    <w:p w14:paraId="575BC119" w14:textId="77777777" w:rsidR="00187E91" w:rsidRDefault="00187E91">
      <w:pPr>
        <w:pStyle w:val="BodyText"/>
        <w:spacing w:line="360" w:lineRule="auto"/>
        <w:rPr>
          <w:rFonts w:cs="David" w:hint="cs"/>
          <w:sz w:val="28"/>
          <w:szCs w:val="28"/>
          <w:rtl/>
        </w:rPr>
      </w:pPr>
      <w:r>
        <w:rPr>
          <w:rFonts w:cs="David" w:hint="cs"/>
          <w:sz w:val="28"/>
          <w:szCs w:val="28"/>
          <w:rtl/>
        </w:rPr>
        <w:t xml:space="preserve">חשוב לציין כי אין המדובר בחברים </w:t>
      </w:r>
      <w:r>
        <w:rPr>
          <w:rFonts w:cs="David"/>
          <w:sz w:val="28"/>
          <w:szCs w:val="28"/>
          <w:rtl/>
        </w:rPr>
        <w:t>–</w:t>
      </w:r>
      <w:r>
        <w:rPr>
          <w:rFonts w:cs="David" w:hint="cs"/>
          <w:sz w:val="28"/>
          <w:szCs w:val="28"/>
          <w:rtl/>
        </w:rPr>
        <w:t xml:space="preserve"> בנים, כפי שיש בדרך כלל לנערים מתבגרים, אלא בחברות על בסיס התאהבות ומשיכה בין המינים, שכידוע, אינה חברות במובן המקובל של המילה. </w:t>
      </w:r>
    </w:p>
    <w:p w14:paraId="760BB7CB" w14:textId="77777777" w:rsidR="00187E91" w:rsidRDefault="00187E91">
      <w:pPr>
        <w:pStyle w:val="BodyText"/>
        <w:rPr>
          <w:rFonts w:cs="David" w:hint="cs"/>
          <w:sz w:val="28"/>
          <w:szCs w:val="28"/>
          <w:rtl/>
        </w:rPr>
      </w:pPr>
    </w:p>
    <w:p w14:paraId="3A96CD2C" w14:textId="77777777" w:rsidR="00187E91" w:rsidRDefault="00187E91">
      <w:pPr>
        <w:pStyle w:val="BodyText"/>
        <w:spacing w:line="360" w:lineRule="auto"/>
        <w:rPr>
          <w:rFonts w:cs="David" w:hint="cs"/>
          <w:sz w:val="28"/>
          <w:szCs w:val="28"/>
          <w:rtl/>
        </w:rPr>
      </w:pPr>
      <w:r>
        <w:rPr>
          <w:rFonts w:cs="David" w:hint="cs"/>
          <w:sz w:val="28"/>
          <w:szCs w:val="28"/>
          <w:rtl/>
        </w:rPr>
        <w:t xml:space="preserve">עדותה של הגב' בר אמינה עלי ואין אני רואה כל סיבה, מדוע תטרח יועצת חינוכית לשעבר, להעיד לטובת אדם זר, עדות "חסרת אמינות" כלשונו של הסניגור. בוודאי אין לאמר כי אף היא "קשרה קשר" עם נ.מ. לנשל את הנאשם, הסבא, מנכסיו או שיתפה פעולה עם נ.מ. כהכנה לתביעת נזיקין שיקרית נגד הנאשם. </w:t>
      </w:r>
    </w:p>
    <w:p w14:paraId="4649F683" w14:textId="77777777" w:rsidR="00187E91" w:rsidRDefault="00187E91">
      <w:pPr>
        <w:pStyle w:val="BodyText"/>
        <w:spacing w:line="360" w:lineRule="auto"/>
        <w:rPr>
          <w:rFonts w:cs="David" w:hint="cs"/>
          <w:sz w:val="28"/>
          <w:szCs w:val="28"/>
          <w:rtl/>
        </w:rPr>
      </w:pPr>
      <w:r>
        <w:rPr>
          <w:rFonts w:cs="David" w:hint="cs"/>
          <w:sz w:val="28"/>
          <w:szCs w:val="28"/>
          <w:rtl/>
        </w:rPr>
        <w:t xml:space="preserve">חבל שגב' בר לא התלוננה למשטרה בעקבות הדברים שאמר לה נ.מ. כמתחייב בחוק.  אקדים ואומר כי הגב' בר אינה עומדת כאן לדין. עם זאת ברור לי כי קיימים מקרים לא מעטים שקורבנות המעשים הנוראים האלה, מתנים את נכונותם להיחשף או לקבל טיפול, באי פנייה לגורמים מוסמכים (משטרה, שירותי הרווחה וכו'). אין ספק כי אם היתה נפתחת חקירה בשנת 1995 בעניינו של נ.מ., היו נמנעים נזקים חמורים שנגרמו בשלב מאוחר יותר. </w:t>
      </w:r>
    </w:p>
    <w:p w14:paraId="1E82DE27" w14:textId="77777777" w:rsidR="00187E91" w:rsidRDefault="00187E91">
      <w:pPr>
        <w:pStyle w:val="BodyText"/>
        <w:rPr>
          <w:rFonts w:cs="David" w:hint="cs"/>
          <w:sz w:val="28"/>
          <w:szCs w:val="28"/>
          <w:rtl/>
        </w:rPr>
      </w:pPr>
    </w:p>
    <w:p w14:paraId="1D913A7D" w14:textId="77777777" w:rsidR="00187E91" w:rsidRDefault="00187E91">
      <w:pPr>
        <w:pStyle w:val="BodyText"/>
        <w:rPr>
          <w:rFonts w:cs="David" w:hint="cs"/>
          <w:sz w:val="28"/>
          <w:szCs w:val="28"/>
          <w:u w:val="single"/>
          <w:rtl/>
        </w:rPr>
      </w:pPr>
      <w:r>
        <w:rPr>
          <w:rFonts w:cs="David" w:hint="cs"/>
          <w:sz w:val="28"/>
          <w:szCs w:val="28"/>
          <w:u w:val="single"/>
          <w:rtl/>
        </w:rPr>
        <w:t xml:space="preserve">עדותה של ד"ר ארנה דולברג </w:t>
      </w:r>
    </w:p>
    <w:p w14:paraId="677D895A" w14:textId="77777777" w:rsidR="00187E91" w:rsidRDefault="00187E91">
      <w:pPr>
        <w:pStyle w:val="BodyText"/>
        <w:rPr>
          <w:rFonts w:cs="David" w:hint="cs"/>
          <w:sz w:val="28"/>
          <w:szCs w:val="28"/>
          <w:rtl/>
        </w:rPr>
      </w:pPr>
    </w:p>
    <w:p w14:paraId="560B2786" w14:textId="77777777" w:rsidR="00187E91" w:rsidRDefault="00187E91">
      <w:pPr>
        <w:rPr>
          <w:rFonts w:hint="cs"/>
          <w:sz w:val="28"/>
          <w:szCs w:val="28"/>
          <w:rtl/>
        </w:rPr>
      </w:pPr>
      <w:r>
        <w:rPr>
          <w:rFonts w:hint="cs"/>
          <w:sz w:val="28"/>
          <w:szCs w:val="28"/>
          <w:rtl/>
        </w:rPr>
        <w:t>ד"ר דולברג הינה רופאה מומחית בפסיכיאטריה, אשר שימשה בתקופה הרלוונטית כמנהלת המחלקה לאישפוז יום פסיכיאטרי בבית החולים תל השומר, בה טופלה ל</w:t>
      </w:r>
      <w:r>
        <w:rPr>
          <w:sz w:val="28"/>
          <w:szCs w:val="28"/>
          <w:rtl/>
        </w:rPr>
        <w:t>'</w:t>
      </w:r>
      <w:r>
        <w:rPr>
          <w:rFonts w:hint="cs"/>
          <w:sz w:val="28"/>
          <w:szCs w:val="28"/>
          <w:rtl/>
        </w:rPr>
        <w:t xml:space="preserve">. </w:t>
      </w:r>
    </w:p>
    <w:p w14:paraId="04F813C1" w14:textId="77777777" w:rsidR="00187E91" w:rsidRDefault="00187E91">
      <w:pPr>
        <w:rPr>
          <w:rFonts w:hint="cs"/>
          <w:sz w:val="28"/>
          <w:szCs w:val="28"/>
          <w:rtl/>
        </w:rPr>
      </w:pPr>
      <w:r>
        <w:rPr>
          <w:rFonts w:hint="cs"/>
          <w:sz w:val="28"/>
          <w:szCs w:val="28"/>
          <w:rtl/>
        </w:rPr>
        <w:t>ד"ר דולברג לא הגישה חוות דעת בכתב. הסניגור טען כי יש להגיש חוות דעת רפואית כשהיא ערוכה בכתב.</w:t>
      </w:r>
    </w:p>
    <w:p w14:paraId="3C1A7EF2" w14:textId="77777777" w:rsidR="00187E91" w:rsidRDefault="00187E91">
      <w:pPr>
        <w:spacing w:line="240" w:lineRule="auto"/>
        <w:rPr>
          <w:rFonts w:hint="cs"/>
          <w:sz w:val="28"/>
          <w:szCs w:val="28"/>
          <w:rtl/>
        </w:rPr>
      </w:pPr>
      <w:r>
        <w:rPr>
          <w:rFonts w:hint="cs"/>
          <w:sz w:val="28"/>
          <w:szCs w:val="28"/>
          <w:rtl/>
        </w:rPr>
        <w:t xml:space="preserve"> </w:t>
      </w:r>
    </w:p>
    <w:p w14:paraId="5F84EDB8" w14:textId="77777777" w:rsidR="00187E91" w:rsidRDefault="00187E91">
      <w:pPr>
        <w:rPr>
          <w:rFonts w:hint="cs"/>
          <w:sz w:val="28"/>
          <w:szCs w:val="28"/>
          <w:rtl/>
        </w:rPr>
      </w:pPr>
      <w:r>
        <w:rPr>
          <w:rFonts w:hint="cs"/>
          <w:sz w:val="28"/>
          <w:szCs w:val="28"/>
          <w:rtl/>
        </w:rPr>
        <w:t xml:space="preserve">מעיון </w:t>
      </w:r>
      <w:r>
        <w:rPr>
          <w:rFonts w:hint="cs"/>
          <w:b/>
          <w:bCs/>
          <w:sz w:val="28"/>
          <w:szCs w:val="28"/>
          <w:rtl/>
        </w:rPr>
        <w:t>ב</w:t>
      </w:r>
      <w:hyperlink r:id="rId43" w:history="1">
        <w:r w:rsidR="00C550DD" w:rsidRPr="00C550DD">
          <w:rPr>
            <w:rStyle w:val="Hyperlink"/>
            <w:b/>
            <w:bCs/>
            <w:sz w:val="28"/>
            <w:szCs w:val="28"/>
            <w:rtl/>
          </w:rPr>
          <w:t>פקודת הראיות</w:t>
        </w:r>
      </w:hyperlink>
      <w:r>
        <w:rPr>
          <w:b/>
          <w:bCs/>
          <w:sz w:val="28"/>
          <w:szCs w:val="28"/>
          <w:rtl/>
        </w:rPr>
        <w:t xml:space="preserve"> [נוסח חדש], תשל"א-</w:t>
      </w:r>
      <w:r>
        <w:rPr>
          <w:rFonts w:hint="cs"/>
          <w:b/>
          <w:bCs/>
          <w:sz w:val="28"/>
          <w:szCs w:val="28"/>
          <w:rtl/>
        </w:rPr>
        <w:t xml:space="preserve"> </w:t>
      </w:r>
      <w:r>
        <w:rPr>
          <w:b/>
          <w:bCs/>
          <w:sz w:val="28"/>
          <w:szCs w:val="28"/>
          <w:rtl/>
        </w:rPr>
        <w:t>1971</w:t>
      </w:r>
      <w:r>
        <w:rPr>
          <w:rFonts w:hint="cs"/>
          <w:b/>
          <w:bCs/>
          <w:sz w:val="28"/>
          <w:szCs w:val="28"/>
          <w:rtl/>
        </w:rPr>
        <w:t xml:space="preserve"> </w:t>
      </w:r>
      <w:r>
        <w:rPr>
          <w:rFonts w:hint="cs"/>
          <w:sz w:val="28"/>
          <w:szCs w:val="28"/>
          <w:rtl/>
        </w:rPr>
        <w:t>(להלן:"</w:t>
      </w:r>
      <w:r>
        <w:rPr>
          <w:rFonts w:hint="cs"/>
          <w:b/>
          <w:bCs/>
          <w:sz w:val="28"/>
          <w:szCs w:val="28"/>
          <w:rtl/>
        </w:rPr>
        <w:t>הפקודה</w:t>
      </w:r>
      <w:r>
        <w:rPr>
          <w:rFonts w:hint="cs"/>
          <w:sz w:val="28"/>
          <w:szCs w:val="28"/>
          <w:rtl/>
        </w:rPr>
        <w:t>"), וב-</w:t>
      </w:r>
      <w:hyperlink r:id="rId44" w:history="1">
        <w:r w:rsidR="00C550DD" w:rsidRPr="00C550DD">
          <w:rPr>
            <w:rStyle w:val="Hyperlink"/>
            <w:b/>
            <w:bCs/>
            <w:sz w:val="28"/>
            <w:szCs w:val="28"/>
            <w:rtl/>
          </w:rPr>
          <w:t>חוק סדר הדין הפלילי</w:t>
        </w:r>
      </w:hyperlink>
      <w:r w:rsidR="00A77446" w:rsidRPr="00745877">
        <w:rPr>
          <w:b/>
          <w:bCs/>
          <w:color w:val="000000"/>
          <w:sz w:val="28"/>
          <w:szCs w:val="28"/>
          <w:rtl/>
        </w:rPr>
        <w:t xml:space="preserve"> [נוסח משולב]</w:t>
      </w:r>
      <w:r>
        <w:rPr>
          <w:b/>
          <w:bCs/>
          <w:sz w:val="28"/>
          <w:szCs w:val="28"/>
          <w:rtl/>
        </w:rPr>
        <w:t>, התשמ"ב-1982</w:t>
      </w:r>
      <w:r>
        <w:rPr>
          <w:rFonts w:hint="cs"/>
          <w:b/>
          <w:bCs/>
          <w:sz w:val="28"/>
          <w:szCs w:val="28"/>
          <w:rtl/>
        </w:rPr>
        <w:t xml:space="preserve"> (</w:t>
      </w:r>
      <w:r>
        <w:rPr>
          <w:rFonts w:hint="cs"/>
          <w:sz w:val="28"/>
          <w:szCs w:val="28"/>
          <w:rtl/>
        </w:rPr>
        <w:t>להלן:"</w:t>
      </w:r>
      <w:r>
        <w:rPr>
          <w:rFonts w:hint="cs"/>
          <w:b/>
          <w:bCs/>
          <w:sz w:val="28"/>
          <w:szCs w:val="28"/>
          <w:rtl/>
        </w:rPr>
        <w:t>ה</w:t>
      </w:r>
      <w:hyperlink r:id="rId45" w:history="1">
        <w:r w:rsidR="00C550DD" w:rsidRPr="00C550DD">
          <w:rPr>
            <w:rStyle w:val="Hyperlink"/>
            <w:b/>
            <w:bCs/>
            <w:sz w:val="28"/>
            <w:szCs w:val="28"/>
            <w:rtl/>
          </w:rPr>
          <w:t>חסד"פ</w:t>
        </w:r>
      </w:hyperlink>
      <w:r>
        <w:rPr>
          <w:rFonts w:hint="cs"/>
          <w:sz w:val="28"/>
          <w:szCs w:val="28"/>
          <w:rtl/>
        </w:rPr>
        <w:t xml:space="preserve">"), לא מצאתי כל הוראה המחייבת הגשת חוות דעת של מומחה ע"י התביעה </w:t>
      </w:r>
      <w:r>
        <w:rPr>
          <w:sz w:val="28"/>
          <w:szCs w:val="28"/>
          <w:rtl/>
        </w:rPr>
        <w:t>–</w:t>
      </w:r>
      <w:r>
        <w:rPr>
          <w:rFonts w:hint="cs"/>
          <w:sz w:val="28"/>
          <w:szCs w:val="28"/>
          <w:rtl/>
        </w:rPr>
        <w:t xml:space="preserve"> בכתב. הוראת החוק הרלוונטית היא </w:t>
      </w:r>
      <w:hyperlink r:id="rId46" w:history="1">
        <w:r w:rsidR="00AD6B65" w:rsidRPr="00AD6B65">
          <w:rPr>
            <w:color w:val="0000FF"/>
            <w:sz w:val="28"/>
            <w:szCs w:val="28"/>
            <w:u w:val="single"/>
            <w:rtl/>
          </w:rPr>
          <w:t>סעיף 20</w:t>
        </w:r>
      </w:hyperlink>
      <w:r>
        <w:rPr>
          <w:rFonts w:hint="cs"/>
          <w:sz w:val="28"/>
          <w:szCs w:val="28"/>
          <w:rtl/>
        </w:rPr>
        <w:t xml:space="preserve"> לפקודה:  </w:t>
      </w:r>
    </w:p>
    <w:p w14:paraId="09A08397" w14:textId="77777777" w:rsidR="00187E91" w:rsidRDefault="00187E91">
      <w:pPr>
        <w:rPr>
          <w:rFonts w:hint="cs"/>
          <w:sz w:val="28"/>
          <w:szCs w:val="28"/>
          <w:rtl/>
        </w:rPr>
      </w:pPr>
    </w:p>
    <w:p w14:paraId="6DE4DFDD" w14:textId="77777777" w:rsidR="00187E91" w:rsidRDefault="00187E91">
      <w:pPr>
        <w:pStyle w:val="a3"/>
        <w:spacing w:line="240" w:lineRule="auto"/>
        <w:rPr>
          <w:b/>
          <w:bCs/>
          <w:rtl/>
        </w:rPr>
      </w:pPr>
      <w:r>
        <w:rPr>
          <w:rFonts w:hint="cs"/>
          <w:b/>
          <w:bCs/>
          <w:rtl/>
        </w:rPr>
        <w:t>"</w:t>
      </w:r>
      <w:r>
        <w:rPr>
          <w:b/>
          <w:bCs/>
          <w:rtl/>
        </w:rPr>
        <w:t xml:space="preserve"> 20. חוות דעת מומחה ותעודת רופא </w:t>
      </w:r>
    </w:p>
    <w:p w14:paraId="006D2158" w14:textId="77777777" w:rsidR="00187E91" w:rsidRDefault="00187E91">
      <w:pPr>
        <w:pStyle w:val="a3"/>
        <w:spacing w:line="240" w:lineRule="auto"/>
        <w:rPr>
          <w:b/>
          <w:bCs/>
          <w:rtl/>
        </w:rPr>
      </w:pPr>
    </w:p>
    <w:p w14:paraId="75A4CA6A" w14:textId="77777777" w:rsidR="00187E91" w:rsidRDefault="00187E91">
      <w:pPr>
        <w:pStyle w:val="a3"/>
        <w:rPr>
          <w:rFonts w:hint="cs"/>
          <w:b/>
          <w:bCs/>
          <w:rtl/>
        </w:rPr>
      </w:pPr>
      <w:r>
        <w:rPr>
          <w:b/>
          <w:bCs/>
          <w:rtl/>
        </w:rPr>
        <w:t>בית המשפט רשאי, אם אין הוא רואה חשש לעיוות דין, לקבל כראיה, בכתב, חוות דעתו של מומחה בשאלה שבמדע, שבמחקר, שבאמנות או שבידיעה מקצועית (להלן -חוות דעת), ותעודה של רופא על מצב בריאותו של אדם (להלן - תעודת רופא).</w:t>
      </w:r>
      <w:r>
        <w:rPr>
          <w:rFonts w:hint="cs"/>
          <w:b/>
          <w:bCs/>
          <w:rtl/>
        </w:rPr>
        <w:t xml:space="preserve"> "</w:t>
      </w:r>
    </w:p>
    <w:p w14:paraId="4DF62D1C" w14:textId="77777777" w:rsidR="00187E91" w:rsidRDefault="00187E91">
      <w:pPr>
        <w:pStyle w:val="a3"/>
        <w:rPr>
          <w:rFonts w:hint="cs"/>
          <w:rtl/>
        </w:rPr>
      </w:pPr>
    </w:p>
    <w:p w14:paraId="782D6010" w14:textId="77777777" w:rsidR="00187E91" w:rsidRDefault="00187E91">
      <w:pPr>
        <w:rPr>
          <w:rFonts w:hint="cs"/>
          <w:sz w:val="28"/>
          <w:szCs w:val="28"/>
          <w:rtl/>
        </w:rPr>
      </w:pPr>
      <w:r>
        <w:rPr>
          <w:rFonts w:hint="cs"/>
          <w:sz w:val="28"/>
          <w:szCs w:val="28"/>
          <w:rtl/>
        </w:rPr>
        <w:t xml:space="preserve">כפי שניתן לראות, החוק מאפשר הגשת חוות דעת בכתב אך אינו מחייב זאת. עם קבלת חווה"ד מתייתר הצורך בהתייצבות המומחה למסירת עדות, אלא אם נתבקש להתייצב לחקירה על חוות דעתו. (בעניין זה ראה: י. קדמי, </w:t>
      </w:r>
      <w:r>
        <w:rPr>
          <w:rFonts w:hint="cs"/>
          <w:sz w:val="28"/>
          <w:szCs w:val="28"/>
          <w:u w:val="single"/>
          <w:rtl/>
        </w:rPr>
        <w:t>על הראיות</w:t>
      </w:r>
      <w:r>
        <w:rPr>
          <w:rFonts w:hint="cs"/>
          <w:sz w:val="28"/>
          <w:szCs w:val="28"/>
          <w:rtl/>
        </w:rPr>
        <w:t xml:space="preserve"> , חלק שני, מהדורה משולבת ומעודכנת, תשס"ד-2003. עמ' 662. והפסיקה המופיעה שם). עם זאת אין ספק כי עיקרי עדותו של המומחה חייבים להימסר בכתב לעיונו של הסניגור או הצד שכנגד, על מנת לאפשר לו להיערך, בעוד מועד לחקירת העד על עדותו  ו/או להגשת חוות דעת נוגדת.      </w:t>
      </w:r>
    </w:p>
    <w:p w14:paraId="7FCB3E4B" w14:textId="77777777" w:rsidR="00187E91" w:rsidRDefault="00187E91">
      <w:pPr>
        <w:rPr>
          <w:rFonts w:hint="cs"/>
          <w:sz w:val="28"/>
          <w:szCs w:val="28"/>
          <w:rtl/>
        </w:rPr>
      </w:pPr>
    </w:p>
    <w:p w14:paraId="3321C672" w14:textId="77777777" w:rsidR="00187E91" w:rsidRDefault="00187E91">
      <w:pPr>
        <w:rPr>
          <w:rFonts w:hint="cs"/>
          <w:sz w:val="28"/>
          <w:szCs w:val="28"/>
          <w:rtl/>
        </w:rPr>
      </w:pPr>
      <w:r>
        <w:rPr>
          <w:rFonts w:hint="cs"/>
          <w:sz w:val="28"/>
          <w:szCs w:val="28"/>
          <w:rtl/>
        </w:rPr>
        <w:t xml:space="preserve">בהקשר זה מן הראוי להזכיר כי בעמ' 185 לפרוטוקול בשורות 21-25 הסכים הסניגור להגשת הודעתה של ד"ר דולברג, שהוגשה וסומנה ת/9, וזאת בכפוף להסתייגויות שונות, ובין היתר שתינתן לסניגור זכות לעיין בתיק הרפואי. החלטה מתאימה ניתנה בעמ' 186 לפרוטוקול, אך הסניגור לא עשה כל שימוש בזכותו זו, ואף לא הביא מומחה מטעמו לסתור את דברי המומחית. למרות זאת, חזר הסניגור בסיכומיו על הטענה כי חוות הדעת לא הוגשה בכתב, כאשר הוא תומך את טענתו בהסבר הלקוח ברובו </w:t>
      </w:r>
      <w:r>
        <w:rPr>
          <w:rFonts w:hint="cs"/>
          <w:b/>
          <w:bCs/>
          <w:sz w:val="28"/>
          <w:szCs w:val="28"/>
          <w:rtl/>
        </w:rPr>
        <w:t xml:space="preserve">מתוך </w:t>
      </w:r>
      <w:hyperlink r:id="rId47" w:history="1">
        <w:r w:rsidR="00AD6B65" w:rsidRPr="00AD6B65">
          <w:rPr>
            <w:b/>
            <w:bCs/>
            <w:color w:val="0000FF"/>
            <w:sz w:val="28"/>
            <w:szCs w:val="28"/>
            <w:u w:val="single"/>
            <w:rtl/>
          </w:rPr>
          <w:t>תקנה 125</w:t>
        </w:r>
      </w:hyperlink>
      <w:r>
        <w:rPr>
          <w:rFonts w:hint="cs"/>
          <w:b/>
          <w:bCs/>
          <w:sz w:val="28"/>
          <w:szCs w:val="28"/>
          <w:rtl/>
        </w:rPr>
        <w:t xml:space="preserve"> ל</w:t>
      </w:r>
      <w:hyperlink r:id="rId48" w:history="1">
        <w:r w:rsidR="00C550DD" w:rsidRPr="00C550DD">
          <w:rPr>
            <w:rStyle w:val="Hyperlink"/>
            <w:b/>
            <w:bCs/>
            <w:sz w:val="28"/>
            <w:szCs w:val="28"/>
            <w:rtl/>
          </w:rPr>
          <w:t>תקנות סדר הדין האזרחי</w:t>
        </w:r>
      </w:hyperlink>
      <w:r>
        <w:rPr>
          <w:b/>
          <w:bCs/>
          <w:sz w:val="28"/>
          <w:szCs w:val="28"/>
          <w:rtl/>
        </w:rPr>
        <w:t>, התשמ"ד-1984</w:t>
      </w:r>
      <w:r>
        <w:rPr>
          <w:rFonts w:hint="cs"/>
          <w:sz w:val="28"/>
          <w:szCs w:val="28"/>
          <w:rtl/>
        </w:rPr>
        <w:t>,</w:t>
      </w:r>
      <w:r>
        <w:rPr>
          <w:rFonts w:hint="cs"/>
          <w:b/>
          <w:bCs/>
          <w:sz w:val="28"/>
          <w:szCs w:val="28"/>
          <w:rtl/>
        </w:rPr>
        <w:t xml:space="preserve"> </w:t>
      </w:r>
      <w:r>
        <w:rPr>
          <w:rFonts w:hint="cs"/>
          <w:sz w:val="28"/>
          <w:szCs w:val="28"/>
          <w:rtl/>
        </w:rPr>
        <w:t xml:space="preserve">העוסקת בהגדרת המושגים "מומחה"  ו"מומחה" רפואי. </w:t>
      </w:r>
    </w:p>
    <w:p w14:paraId="31C6DF5A" w14:textId="77777777" w:rsidR="00187E91" w:rsidRDefault="00187E91">
      <w:pPr>
        <w:rPr>
          <w:rFonts w:hint="cs"/>
          <w:sz w:val="28"/>
          <w:szCs w:val="28"/>
          <w:rtl/>
        </w:rPr>
      </w:pPr>
    </w:p>
    <w:p w14:paraId="357354AA" w14:textId="77777777" w:rsidR="00187E91" w:rsidRDefault="00187E91">
      <w:pPr>
        <w:rPr>
          <w:rFonts w:hint="cs"/>
          <w:sz w:val="28"/>
          <w:szCs w:val="28"/>
          <w:rtl/>
        </w:rPr>
      </w:pPr>
      <w:r>
        <w:rPr>
          <w:rFonts w:hint="cs"/>
          <w:sz w:val="28"/>
          <w:szCs w:val="28"/>
          <w:rtl/>
        </w:rPr>
        <w:t xml:space="preserve">עובדות הבסיס, עליהן נשענת עדותה של ד"ר דולברג, הן אותם פרטים המצויים בתיקה הרפואי. שלא כמו בענפי הרפואה האחרים, עסקינן ברפואת הנפש, ולא ניתן להוכיח את הדברים על סמך בדיקות אמפיריות, אלא שהאבחנות נעשות על פי אמות מידה מקובלות וניסיונו של המטפל. </w:t>
      </w:r>
    </w:p>
    <w:p w14:paraId="2483D6D9" w14:textId="77777777" w:rsidR="00187E91" w:rsidRDefault="00187E91">
      <w:pPr>
        <w:rPr>
          <w:rFonts w:hint="cs"/>
          <w:sz w:val="28"/>
          <w:szCs w:val="28"/>
          <w:rtl/>
        </w:rPr>
      </w:pPr>
    </w:p>
    <w:p w14:paraId="70D61B8B" w14:textId="77777777" w:rsidR="00187E91" w:rsidRDefault="00187E91">
      <w:pPr>
        <w:rPr>
          <w:rFonts w:hint="cs"/>
          <w:sz w:val="28"/>
          <w:szCs w:val="28"/>
          <w:rtl/>
        </w:rPr>
      </w:pPr>
      <w:r>
        <w:rPr>
          <w:rFonts w:hint="cs"/>
          <w:sz w:val="28"/>
          <w:szCs w:val="28"/>
          <w:rtl/>
        </w:rPr>
        <w:t>ד"ר דולברג ציינה כי בעת שמסרה את הודעתה במשרדה בבית החולים(ת/9), תיקה הרפואי של ל</w:t>
      </w:r>
      <w:r>
        <w:rPr>
          <w:sz w:val="28"/>
          <w:szCs w:val="28"/>
          <w:rtl/>
        </w:rPr>
        <w:t>'</w:t>
      </w:r>
      <w:r>
        <w:rPr>
          <w:rFonts w:hint="cs"/>
          <w:sz w:val="28"/>
          <w:szCs w:val="28"/>
          <w:rtl/>
        </w:rPr>
        <w:t xml:space="preserve"> היה מונח לפניה.</w:t>
      </w:r>
    </w:p>
    <w:p w14:paraId="60EBA618" w14:textId="77777777" w:rsidR="00187E91" w:rsidRDefault="00187E91">
      <w:pPr>
        <w:rPr>
          <w:rFonts w:hint="cs"/>
          <w:sz w:val="28"/>
          <w:szCs w:val="28"/>
          <w:rtl/>
        </w:rPr>
      </w:pPr>
      <w:r>
        <w:rPr>
          <w:rFonts w:hint="cs"/>
          <w:sz w:val="28"/>
          <w:szCs w:val="28"/>
          <w:rtl/>
        </w:rPr>
        <w:t xml:space="preserve">אין בעובדה שעדותה של ד"ר דולברג מבוססת גם על אבחנות שביצעו אחרים הכפופים לה כדי לפגוע באמינות דבריה, בעיקר לאור העובדה שד"ר דולברג עומדת בראש היחידה. (לעניין זה ראה: י. קדמי, </w:t>
      </w:r>
      <w:r>
        <w:rPr>
          <w:rFonts w:hint="cs"/>
          <w:sz w:val="28"/>
          <w:szCs w:val="28"/>
          <w:u w:val="single"/>
          <w:rtl/>
        </w:rPr>
        <w:t>על הראיות</w:t>
      </w:r>
      <w:r>
        <w:rPr>
          <w:rFonts w:hint="cs"/>
          <w:sz w:val="28"/>
          <w:szCs w:val="28"/>
          <w:rtl/>
        </w:rPr>
        <w:t xml:space="preserve">, חלק שני, מהדורה משולבת ומעודכנת, תשס"ד-2003. עמ' 670-673). </w:t>
      </w:r>
    </w:p>
    <w:p w14:paraId="4B4FD7A3" w14:textId="77777777" w:rsidR="00187E91" w:rsidRDefault="00187E91">
      <w:pPr>
        <w:rPr>
          <w:rFonts w:hint="cs"/>
          <w:sz w:val="28"/>
          <w:szCs w:val="28"/>
          <w:rtl/>
        </w:rPr>
      </w:pPr>
    </w:p>
    <w:p w14:paraId="511057CA" w14:textId="77777777" w:rsidR="00187E91" w:rsidRDefault="00187E91">
      <w:pPr>
        <w:pStyle w:val="BodyText"/>
        <w:spacing w:line="360" w:lineRule="auto"/>
        <w:rPr>
          <w:rFonts w:cs="David" w:hint="cs"/>
          <w:sz w:val="28"/>
          <w:szCs w:val="28"/>
          <w:rtl/>
        </w:rPr>
      </w:pPr>
      <w:r>
        <w:rPr>
          <w:rFonts w:cs="David" w:hint="cs"/>
          <w:sz w:val="28"/>
          <w:szCs w:val="28"/>
          <w:rtl/>
        </w:rPr>
        <w:t>לאור כל הנאמר לעיל, אין אני רואה כל מניעה לקבל את עדותה של ד"ר דולברג, ולראות בה עדות מומחה על כל המשתמע מכך.</w:t>
      </w:r>
    </w:p>
    <w:p w14:paraId="7B04B679" w14:textId="77777777" w:rsidR="00187E91" w:rsidRDefault="00187E91">
      <w:pPr>
        <w:pStyle w:val="BodyText"/>
        <w:spacing w:line="360" w:lineRule="auto"/>
        <w:rPr>
          <w:rFonts w:cs="David" w:hint="cs"/>
          <w:sz w:val="28"/>
          <w:szCs w:val="28"/>
          <w:rtl/>
        </w:rPr>
      </w:pPr>
    </w:p>
    <w:p w14:paraId="7ED934D7" w14:textId="77777777" w:rsidR="00187E91" w:rsidRDefault="00187E91">
      <w:pPr>
        <w:pStyle w:val="BodyText"/>
        <w:spacing w:line="360" w:lineRule="auto"/>
        <w:rPr>
          <w:rFonts w:cs="David" w:hint="cs"/>
          <w:sz w:val="28"/>
          <w:szCs w:val="28"/>
          <w:rtl/>
        </w:rPr>
      </w:pPr>
      <w:r>
        <w:rPr>
          <w:rFonts w:cs="David" w:hint="cs"/>
          <w:sz w:val="28"/>
          <w:szCs w:val="28"/>
          <w:rtl/>
        </w:rPr>
        <w:t>כאמור, הסניגור ביקש וקיבל צו המורה על העברתו של תיקה הרפואי של ל</w:t>
      </w:r>
      <w:r>
        <w:rPr>
          <w:rFonts w:cs="David"/>
          <w:sz w:val="28"/>
          <w:szCs w:val="28"/>
          <w:rtl/>
        </w:rPr>
        <w:t>'</w:t>
      </w:r>
      <w:r>
        <w:rPr>
          <w:rFonts w:cs="David" w:hint="cs"/>
          <w:sz w:val="28"/>
          <w:szCs w:val="28"/>
          <w:rtl/>
        </w:rPr>
        <w:t xml:space="preserve"> לידי ב"כ המאשימה, על מנת לאפשר לו לעיין בתיק. הסניגור ביקש לציין כי לאחר העיון בתיק יחליט אם לזמן את ד"ר דולברג לחקירה נגדית. עד תום הדיונים בתיק זה לא זומנה ד"ר דולברג ע"י הסניגור לחקירה ונראה כי הסניגור לא מצא לנכון לעשות כן.  </w:t>
      </w:r>
    </w:p>
    <w:p w14:paraId="6DCD2A18" w14:textId="77777777" w:rsidR="00187E91" w:rsidRDefault="00187E91">
      <w:pPr>
        <w:pStyle w:val="BodyText"/>
        <w:spacing w:line="360" w:lineRule="auto"/>
        <w:rPr>
          <w:rFonts w:cs="David" w:hint="cs"/>
          <w:sz w:val="28"/>
          <w:szCs w:val="28"/>
          <w:u w:val="single"/>
          <w:rtl/>
        </w:rPr>
      </w:pPr>
    </w:p>
    <w:p w14:paraId="72D4BCA6" w14:textId="77777777" w:rsidR="00187E91" w:rsidRDefault="00187E91">
      <w:pPr>
        <w:pStyle w:val="Heading4"/>
        <w:spacing w:line="360" w:lineRule="auto"/>
        <w:rPr>
          <w:rFonts w:cs="David" w:hint="cs"/>
          <w:sz w:val="28"/>
          <w:szCs w:val="28"/>
          <w:rtl/>
        </w:rPr>
      </w:pPr>
      <w:r>
        <w:rPr>
          <w:rFonts w:cs="David" w:hint="cs"/>
          <w:sz w:val="28"/>
          <w:szCs w:val="28"/>
          <w:rtl/>
        </w:rPr>
        <w:t>עדות סברה</w:t>
      </w:r>
    </w:p>
    <w:p w14:paraId="665615BA" w14:textId="77777777" w:rsidR="00187E91" w:rsidRDefault="00187E91">
      <w:pPr>
        <w:rPr>
          <w:rFonts w:hint="cs"/>
          <w:sz w:val="28"/>
          <w:szCs w:val="28"/>
          <w:rtl/>
        </w:rPr>
      </w:pPr>
    </w:p>
    <w:p w14:paraId="0F8C704B" w14:textId="77777777" w:rsidR="00187E91" w:rsidRDefault="00187E91">
      <w:pPr>
        <w:rPr>
          <w:rFonts w:hint="cs"/>
          <w:sz w:val="28"/>
          <w:szCs w:val="28"/>
          <w:rtl/>
        </w:rPr>
      </w:pPr>
      <w:r>
        <w:rPr>
          <w:rFonts w:hint="cs"/>
          <w:sz w:val="28"/>
          <w:szCs w:val="28"/>
          <w:rtl/>
        </w:rPr>
        <w:t xml:space="preserve">עד "רגיל" אינו רשאי במהלך עדותו להגיע לשלב של הסקת המסקנות, שכן הזכות להסיק מסקנות, שמורה לבית המשפט. לכן עדות שעניינה הסקת מסקנות </w:t>
      </w:r>
      <w:r>
        <w:rPr>
          <w:sz w:val="28"/>
          <w:szCs w:val="28"/>
          <w:rtl/>
        </w:rPr>
        <w:t>–</w:t>
      </w:r>
      <w:r>
        <w:rPr>
          <w:rFonts w:hint="cs"/>
          <w:sz w:val="28"/>
          <w:szCs w:val="28"/>
          <w:rtl/>
        </w:rPr>
        <w:t xml:space="preserve"> תיפסל.</w:t>
      </w:r>
    </w:p>
    <w:p w14:paraId="19BC9A0E" w14:textId="77777777" w:rsidR="00187E91" w:rsidRDefault="00187E91">
      <w:pPr>
        <w:rPr>
          <w:rFonts w:hint="cs"/>
          <w:sz w:val="28"/>
          <w:szCs w:val="28"/>
          <w:rtl/>
        </w:rPr>
      </w:pPr>
      <w:r>
        <w:rPr>
          <w:rFonts w:hint="cs"/>
          <w:sz w:val="28"/>
          <w:szCs w:val="28"/>
          <w:rtl/>
        </w:rPr>
        <w:t xml:space="preserve"> </w:t>
      </w:r>
    </w:p>
    <w:p w14:paraId="736ED663" w14:textId="77777777" w:rsidR="00187E91" w:rsidRDefault="00187E91">
      <w:pPr>
        <w:rPr>
          <w:rFonts w:hint="cs"/>
          <w:sz w:val="28"/>
          <w:szCs w:val="28"/>
          <w:rtl/>
        </w:rPr>
      </w:pPr>
      <w:r>
        <w:rPr>
          <w:rFonts w:hint="cs"/>
          <w:sz w:val="28"/>
          <w:szCs w:val="28"/>
          <w:rtl/>
        </w:rPr>
        <w:t xml:space="preserve">החריג העיקרי לעדות סברה היא עדות המומחה, שכן המומחה תפקידו להסיק מסקנות מתוך העובדות, ולהתבסס על הנחות שונות כדי לחוות דעה שתסייע בידי בית המשפט להגיע לחקר האמת. </w:t>
      </w:r>
    </w:p>
    <w:p w14:paraId="7E2382DB" w14:textId="77777777" w:rsidR="00187E91" w:rsidRDefault="00187E91">
      <w:pPr>
        <w:rPr>
          <w:rFonts w:hint="cs"/>
          <w:sz w:val="28"/>
          <w:szCs w:val="28"/>
          <w:rtl/>
        </w:rPr>
      </w:pPr>
    </w:p>
    <w:p w14:paraId="3360052B" w14:textId="77777777" w:rsidR="00187E91" w:rsidRDefault="00187E91">
      <w:pPr>
        <w:rPr>
          <w:rFonts w:hint="cs"/>
          <w:sz w:val="28"/>
          <w:szCs w:val="28"/>
          <w:rtl/>
        </w:rPr>
      </w:pPr>
      <w:r>
        <w:rPr>
          <w:rFonts w:hint="cs"/>
          <w:sz w:val="28"/>
          <w:szCs w:val="28"/>
          <w:rtl/>
        </w:rPr>
        <w:t xml:space="preserve">חריג נוסף לעדות סברה, מאפשר במקרים חריגים לעד להציג סברה אשר באה להסביר התנהגות מסוימת של העד אשר התבססה על אותה הסברה, או כאשר הסברה התגבשה בעיני רוחו של העד בעת התרחשותו של אירוע מרגש, והדבר יחשב כרס-גסטה, החריג המאפשר קבלת עדות מפי השמועה כאשר הנסיבות דומות. יש לעשות שימוש זהיר בחריג זה, ולאפשר קבלת עדות סברה של עד רגיל רק במקרים מיוחדים. </w:t>
      </w:r>
    </w:p>
    <w:p w14:paraId="05B314F9" w14:textId="77777777" w:rsidR="00187E91" w:rsidRDefault="00187E91">
      <w:pPr>
        <w:spacing w:line="240" w:lineRule="auto"/>
        <w:rPr>
          <w:rFonts w:hint="cs"/>
          <w:sz w:val="28"/>
          <w:szCs w:val="28"/>
          <w:rtl/>
        </w:rPr>
      </w:pPr>
    </w:p>
    <w:p w14:paraId="42383979" w14:textId="77777777" w:rsidR="00187E91" w:rsidRDefault="00187E91">
      <w:pPr>
        <w:rPr>
          <w:rFonts w:hint="cs"/>
          <w:sz w:val="28"/>
          <w:szCs w:val="28"/>
          <w:rtl/>
        </w:rPr>
      </w:pPr>
      <w:r>
        <w:rPr>
          <w:rFonts w:hint="cs"/>
          <w:sz w:val="28"/>
          <w:szCs w:val="28"/>
          <w:rtl/>
        </w:rPr>
        <w:t xml:space="preserve">הסניגור העלה בסיכומיו טענה כי העדויות שהוזכרו לעיל נופלות בגדר עדות סברה. נראה לי כי בהתחשב באופי העדויות, בידע ובנסיון המקצועי של העדות שהופיעו בפנינו, ניתן לקבל את העדויות האמורות ולתת להן משקל מתאים, בהתחשב בנסיבות.  </w:t>
      </w:r>
    </w:p>
    <w:p w14:paraId="0201A676" w14:textId="77777777" w:rsidR="00187E91" w:rsidRDefault="00187E91">
      <w:pPr>
        <w:pStyle w:val="BodyText"/>
        <w:spacing w:line="360" w:lineRule="auto"/>
        <w:rPr>
          <w:rFonts w:cs="David" w:hint="cs"/>
          <w:sz w:val="28"/>
          <w:szCs w:val="28"/>
          <w:rtl/>
        </w:rPr>
      </w:pPr>
    </w:p>
    <w:p w14:paraId="145BA5A2" w14:textId="77777777" w:rsidR="00187E91" w:rsidRDefault="00187E91">
      <w:pPr>
        <w:pStyle w:val="BodyText"/>
        <w:spacing w:line="360" w:lineRule="auto"/>
        <w:rPr>
          <w:rFonts w:cs="David" w:hint="cs"/>
          <w:sz w:val="28"/>
          <w:szCs w:val="28"/>
          <w:rtl/>
        </w:rPr>
      </w:pPr>
      <w:r>
        <w:rPr>
          <w:rFonts w:cs="David" w:hint="cs"/>
          <w:b/>
          <w:bCs/>
          <w:sz w:val="28"/>
          <w:szCs w:val="28"/>
          <w:u w:val="single"/>
          <w:rtl/>
        </w:rPr>
        <w:t>עדויות ההגנה</w:t>
      </w:r>
    </w:p>
    <w:p w14:paraId="1AEDE424" w14:textId="77777777" w:rsidR="00187E91" w:rsidRDefault="00187E91">
      <w:pPr>
        <w:pStyle w:val="BodyText"/>
        <w:rPr>
          <w:rFonts w:cs="David" w:hint="cs"/>
          <w:sz w:val="28"/>
          <w:szCs w:val="28"/>
          <w:rtl/>
        </w:rPr>
      </w:pPr>
    </w:p>
    <w:p w14:paraId="3355EA9B" w14:textId="77777777" w:rsidR="00187E91" w:rsidRDefault="00187E91">
      <w:pPr>
        <w:pStyle w:val="BodyText"/>
        <w:rPr>
          <w:rFonts w:cs="David" w:hint="cs"/>
          <w:sz w:val="28"/>
          <w:szCs w:val="28"/>
          <w:rtl/>
        </w:rPr>
      </w:pPr>
      <w:r>
        <w:rPr>
          <w:rFonts w:cs="David" w:hint="cs"/>
          <w:sz w:val="28"/>
          <w:szCs w:val="28"/>
          <w:u w:val="single"/>
          <w:rtl/>
        </w:rPr>
        <w:t>עדותו של הנאשם</w:t>
      </w:r>
    </w:p>
    <w:p w14:paraId="021618A0" w14:textId="77777777" w:rsidR="00187E91" w:rsidRDefault="00187E91">
      <w:pPr>
        <w:pStyle w:val="BodyText"/>
        <w:rPr>
          <w:rFonts w:cs="David" w:hint="cs"/>
          <w:sz w:val="28"/>
          <w:szCs w:val="28"/>
          <w:rtl/>
        </w:rPr>
      </w:pPr>
    </w:p>
    <w:p w14:paraId="24BB5D36" w14:textId="77777777" w:rsidR="00187E91" w:rsidRDefault="00187E91">
      <w:pPr>
        <w:pStyle w:val="BodyText"/>
        <w:spacing w:line="360" w:lineRule="auto"/>
        <w:rPr>
          <w:rFonts w:cs="David" w:hint="cs"/>
          <w:sz w:val="28"/>
          <w:szCs w:val="28"/>
          <w:rtl/>
        </w:rPr>
      </w:pPr>
      <w:r>
        <w:rPr>
          <w:rFonts w:cs="David" w:hint="cs"/>
          <w:sz w:val="28"/>
          <w:szCs w:val="28"/>
          <w:rtl/>
        </w:rPr>
        <w:t xml:space="preserve">לטענת הנאשם, מטרת הליך זה היא להכשיר את הדרך לתביעה הנזיקית שהוגשה לבית המשפט לענייני משפחה בחיפה. הנאשם הוסיף כי בעקבות התביעה נעשו עיקולים על רכושו. </w:t>
      </w:r>
    </w:p>
    <w:p w14:paraId="42F3A51B" w14:textId="77777777" w:rsidR="00187E91" w:rsidRDefault="00187E91">
      <w:pPr>
        <w:pStyle w:val="BodyText"/>
        <w:rPr>
          <w:rFonts w:cs="David" w:hint="cs"/>
          <w:sz w:val="28"/>
          <w:szCs w:val="28"/>
          <w:rtl/>
        </w:rPr>
      </w:pPr>
    </w:p>
    <w:p w14:paraId="1811C80A" w14:textId="77777777" w:rsidR="00187E91" w:rsidRDefault="00187E91">
      <w:pPr>
        <w:pStyle w:val="BodyText"/>
        <w:spacing w:line="360" w:lineRule="auto"/>
        <w:rPr>
          <w:rFonts w:cs="David" w:hint="cs"/>
          <w:sz w:val="28"/>
          <w:szCs w:val="28"/>
          <w:rtl/>
        </w:rPr>
      </w:pPr>
      <w:r>
        <w:rPr>
          <w:rFonts w:cs="David" w:hint="cs"/>
          <w:sz w:val="28"/>
          <w:szCs w:val="28"/>
          <w:rtl/>
        </w:rPr>
        <w:t>הנאשם הסביר כי הסיבה לכך שהתלונה נגדו הוגשה לאחר שנים רבות כל כך היא מצוקה כלכלית אליה נקלעה משפחתה של נ</w:t>
      </w:r>
      <w:r>
        <w:rPr>
          <w:rFonts w:cs="David"/>
          <w:sz w:val="28"/>
          <w:szCs w:val="28"/>
          <w:rtl/>
        </w:rPr>
        <w:t>'</w:t>
      </w:r>
      <w:r>
        <w:rPr>
          <w:rFonts w:cs="David" w:hint="cs"/>
          <w:sz w:val="28"/>
          <w:szCs w:val="28"/>
          <w:rtl/>
        </w:rPr>
        <w:t>, והליך זה בתוספת התביעה הנזיקית הם הפיתרון שמצאה נ</w:t>
      </w:r>
      <w:r>
        <w:rPr>
          <w:rFonts w:cs="David"/>
          <w:sz w:val="28"/>
          <w:szCs w:val="28"/>
          <w:rtl/>
        </w:rPr>
        <w:t>'</w:t>
      </w:r>
      <w:r>
        <w:rPr>
          <w:rFonts w:cs="David" w:hint="cs"/>
          <w:sz w:val="28"/>
          <w:szCs w:val="28"/>
          <w:rtl/>
        </w:rPr>
        <w:t xml:space="preserve"> למצוקה אליה נקלעה. </w:t>
      </w:r>
    </w:p>
    <w:p w14:paraId="7D33E931" w14:textId="77777777" w:rsidR="00187E91" w:rsidRDefault="00187E91">
      <w:pPr>
        <w:pStyle w:val="BodyText"/>
        <w:rPr>
          <w:rFonts w:cs="David" w:hint="cs"/>
          <w:sz w:val="28"/>
          <w:szCs w:val="28"/>
          <w:rtl/>
        </w:rPr>
      </w:pPr>
    </w:p>
    <w:p w14:paraId="4B85FA88" w14:textId="77777777" w:rsidR="00187E91" w:rsidRDefault="00187E91">
      <w:pPr>
        <w:pStyle w:val="BodyText"/>
        <w:spacing w:line="360" w:lineRule="auto"/>
        <w:rPr>
          <w:rFonts w:cs="David" w:hint="cs"/>
          <w:sz w:val="28"/>
          <w:szCs w:val="28"/>
          <w:rtl/>
        </w:rPr>
      </w:pPr>
      <w:r>
        <w:rPr>
          <w:rFonts w:cs="David" w:hint="cs"/>
          <w:sz w:val="28"/>
          <w:szCs w:val="28"/>
          <w:rtl/>
        </w:rPr>
        <w:t>בחקירה החוזרת סיפר הנאשם שקיבל הצעה מעו"ד גרובר, המייצג את המשפחה בהליך האזרחי נגדו, כי אם הוא יפנה את הדירה בה הוא מתגורר בחיפה, לא יוגשו תלונות נגדו. אירוע זה התרחש לאחר שהפרשה כבר יצאה אל האור. תגובתו של הנאשם היתה, שאין הוא אשם, וכי הוא מזמין את נ</w:t>
      </w:r>
      <w:r>
        <w:rPr>
          <w:rFonts w:cs="David"/>
          <w:sz w:val="28"/>
          <w:szCs w:val="28"/>
          <w:rtl/>
        </w:rPr>
        <w:t>'</w:t>
      </w:r>
      <w:r>
        <w:rPr>
          <w:rFonts w:cs="David" w:hint="cs"/>
          <w:sz w:val="28"/>
          <w:szCs w:val="28"/>
          <w:rtl/>
        </w:rPr>
        <w:t xml:space="preserve"> ואת אשתו, גב' ב.פ., לפגישה במשרדו של עו"ד גרובר, כדי לשוחח על הנושא. נ</w:t>
      </w:r>
      <w:r>
        <w:rPr>
          <w:rFonts w:cs="David"/>
          <w:sz w:val="28"/>
          <w:szCs w:val="28"/>
          <w:rtl/>
        </w:rPr>
        <w:t>'</w:t>
      </w:r>
      <w:r>
        <w:rPr>
          <w:rFonts w:cs="David" w:hint="cs"/>
          <w:sz w:val="28"/>
          <w:szCs w:val="28"/>
          <w:rtl/>
        </w:rPr>
        <w:t xml:space="preserve"> ואישתו של הנאשם סרבו להשתתף בפגישה כזו. </w:t>
      </w:r>
    </w:p>
    <w:p w14:paraId="6DE90573" w14:textId="77777777" w:rsidR="00187E91" w:rsidRDefault="00187E91">
      <w:pPr>
        <w:pStyle w:val="BodyText"/>
        <w:spacing w:line="360" w:lineRule="auto"/>
        <w:rPr>
          <w:rFonts w:cs="David" w:hint="cs"/>
          <w:sz w:val="28"/>
          <w:szCs w:val="28"/>
          <w:rtl/>
        </w:rPr>
      </w:pPr>
      <w:r>
        <w:rPr>
          <w:rFonts w:cs="David" w:hint="cs"/>
          <w:sz w:val="28"/>
          <w:szCs w:val="28"/>
          <w:rtl/>
        </w:rPr>
        <w:t>בעדותו טען הנאשם כי לא התקיים הליך אימוצה של נ</w:t>
      </w:r>
      <w:r>
        <w:rPr>
          <w:rFonts w:cs="David"/>
          <w:sz w:val="28"/>
          <w:szCs w:val="28"/>
          <w:rtl/>
        </w:rPr>
        <w:t>'</w:t>
      </w:r>
      <w:r>
        <w:rPr>
          <w:rFonts w:cs="David" w:hint="cs"/>
          <w:sz w:val="28"/>
          <w:szCs w:val="28"/>
          <w:rtl/>
        </w:rPr>
        <w:t>.</w:t>
      </w:r>
    </w:p>
    <w:p w14:paraId="1F830903" w14:textId="77777777" w:rsidR="00187E91" w:rsidRDefault="00187E91">
      <w:pPr>
        <w:pStyle w:val="BodyText"/>
        <w:rPr>
          <w:rFonts w:cs="David" w:hint="cs"/>
          <w:sz w:val="28"/>
          <w:szCs w:val="28"/>
          <w:rtl/>
        </w:rPr>
      </w:pPr>
    </w:p>
    <w:p w14:paraId="00FD71DD" w14:textId="77777777" w:rsidR="00187E91" w:rsidRDefault="00187E91">
      <w:pPr>
        <w:pStyle w:val="BodyText"/>
        <w:spacing w:line="360" w:lineRule="auto"/>
        <w:rPr>
          <w:rFonts w:cs="David" w:hint="cs"/>
          <w:sz w:val="28"/>
          <w:szCs w:val="28"/>
          <w:rtl/>
        </w:rPr>
      </w:pPr>
      <w:r>
        <w:rPr>
          <w:rFonts w:cs="David" w:hint="cs"/>
          <w:sz w:val="28"/>
          <w:szCs w:val="28"/>
          <w:rtl/>
        </w:rPr>
        <w:t>במהלך עדותו ביקש הנאשם להדגיש בעיקר שני דברים. הראשון, שהוא עומד על הדברים כפי שמסר בהודעתו במשטרה (ת/3), היינו:</w:t>
      </w:r>
    </w:p>
    <w:p w14:paraId="1605E07D" w14:textId="77777777" w:rsidR="00187E91" w:rsidRDefault="00187E91">
      <w:pPr>
        <w:pStyle w:val="BodyText"/>
        <w:numPr>
          <w:ilvl w:val="0"/>
          <w:numId w:val="1"/>
        </w:numPr>
        <w:spacing w:line="360" w:lineRule="auto"/>
        <w:ind w:right="0"/>
        <w:rPr>
          <w:rFonts w:cs="David" w:hint="cs"/>
          <w:sz w:val="28"/>
          <w:szCs w:val="28"/>
        </w:rPr>
      </w:pPr>
      <w:r>
        <w:rPr>
          <w:rFonts w:cs="David" w:hint="cs"/>
          <w:sz w:val="28"/>
          <w:szCs w:val="28"/>
          <w:rtl/>
        </w:rPr>
        <w:t>קיום יחסי מין מלאים עם נ</w:t>
      </w:r>
      <w:r>
        <w:rPr>
          <w:rFonts w:cs="David"/>
          <w:sz w:val="28"/>
          <w:szCs w:val="28"/>
          <w:rtl/>
        </w:rPr>
        <w:t>'</w:t>
      </w:r>
      <w:r>
        <w:rPr>
          <w:rFonts w:cs="David" w:hint="cs"/>
          <w:sz w:val="28"/>
          <w:szCs w:val="28"/>
          <w:rtl/>
        </w:rPr>
        <w:t xml:space="preserve"> מגיל 12 ועד שנישאה.</w:t>
      </w:r>
    </w:p>
    <w:p w14:paraId="7A81CD89" w14:textId="77777777" w:rsidR="00187E91" w:rsidRDefault="00187E91">
      <w:pPr>
        <w:pStyle w:val="BodyText"/>
        <w:numPr>
          <w:ilvl w:val="0"/>
          <w:numId w:val="1"/>
        </w:numPr>
        <w:spacing w:line="360" w:lineRule="auto"/>
        <w:ind w:right="0"/>
        <w:rPr>
          <w:rFonts w:cs="David" w:hint="cs"/>
          <w:sz w:val="28"/>
          <w:szCs w:val="28"/>
        </w:rPr>
      </w:pPr>
      <w:r>
        <w:rPr>
          <w:rFonts w:cs="David" w:hint="cs"/>
          <w:sz w:val="28"/>
          <w:szCs w:val="28"/>
          <w:rtl/>
        </w:rPr>
        <w:t>הנגיעה בחזה של א</w:t>
      </w:r>
      <w:r>
        <w:rPr>
          <w:rFonts w:cs="David"/>
          <w:sz w:val="28"/>
          <w:szCs w:val="28"/>
          <w:rtl/>
        </w:rPr>
        <w:t>'</w:t>
      </w:r>
      <w:r>
        <w:rPr>
          <w:rFonts w:cs="David" w:hint="cs"/>
          <w:sz w:val="28"/>
          <w:szCs w:val="28"/>
          <w:rtl/>
        </w:rPr>
        <w:t xml:space="preserve"> היתה אירוע חד פעמי, ללא כל כוונה מינית. </w:t>
      </w:r>
    </w:p>
    <w:p w14:paraId="60B6F9F7" w14:textId="77777777" w:rsidR="00187E91" w:rsidRDefault="00187E91">
      <w:pPr>
        <w:pStyle w:val="BodyText"/>
        <w:numPr>
          <w:ilvl w:val="0"/>
          <w:numId w:val="1"/>
        </w:numPr>
        <w:spacing w:line="360" w:lineRule="auto"/>
        <w:ind w:right="0"/>
        <w:rPr>
          <w:rFonts w:cs="David" w:hint="cs"/>
          <w:sz w:val="28"/>
          <w:szCs w:val="28"/>
        </w:rPr>
      </w:pPr>
      <w:r>
        <w:rPr>
          <w:rFonts w:cs="David" w:hint="cs"/>
          <w:sz w:val="28"/>
          <w:szCs w:val="28"/>
          <w:rtl/>
        </w:rPr>
        <w:t>הנאשם חזר וטען שלא נגע בל</w:t>
      </w:r>
      <w:r>
        <w:rPr>
          <w:rFonts w:cs="David"/>
          <w:sz w:val="28"/>
          <w:szCs w:val="28"/>
          <w:rtl/>
        </w:rPr>
        <w:t>'</w:t>
      </w:r>
      <w:r>
        <w:rPr>
          <w:rFonts w:cs="David" w:hint="cs"/>
          <w:sz w:val="28"/>
          <w:szCs w:val="28"/>
          <w:rtl/>
        </w:rPr>
        <w:t xml:space="preserve"> מעולם באופן מיני. </w:t>
      </w:r>
    </w:p>
    <w:p w14:paraId="66A05E42" w14:textId="77777777" w:rsidR="00187E91" w:rsidRDefault="00187E91">
      <w:pPr>
        <w:pStyle w:val="BodyText"/>
        <w:numPr>
          <w:ilvl w:val="0"/>
          <w:numId w:val="1"/>
        </w:numPr>
        <w:spacing w:line="360" w:lineRule="auto"/>
        <w:ind w:right="0"/>
        <w:rPr>
          <w:rFonts w:cs="David" w:hint="cs"/>
          <w:sz w:val="28"/>
          <w:szCs w:val="28"/>
        </w:rPr>
      </w:pPr>
      <w:r>
        <w:rPr>
          <w:rFonts w:cs="David" w:hint="cs"/>
          <w:sz w:val="28"/>
          <w:szCs w:val="28"/>
          <w:rtl/>
        </w:rPr>
        <w:t xml:space="preserve">הנאשם אחז פעם אחת בלבד באיבר מינו של נ.מ. וזאת מאחר והאחרון ביקש להראות לו כי "הוא כבר גבר". </w:t>
      </w:r>
    </w:p>
    <w:p w14:paraId="314CE88A" w14:textId="77777777" w:rsidR="00187E91" w:rsidRDefault="00187E91">
      <w:pPr>
        <w:pStyle w:val="BodyText"/>
        <w:ind w:left="425"/>
        <w:rPr>
          <w:rFonts w:cs="David" w:hint="cs"/>
          <w:sz w:val="28"/>
          <w:szCs w:val="28"/>
        </w:rPr>
      </w:pPr>
    </w:p>
    <w:p w14:paraId="6E81B273" w14:textId="77777777" w:rsidR="00187E91" w:rsidRDefault="00187E91">
      <w:pPr>
        <w:pStyle w:val="BodyText"/>
        <w:spacing w:line="360" w:lineRule="auto"/>
        <w:rPr>
          <w:rFonts w:cs="David" w:hint="cs"/>
          <w:sz w:val="28"/>
          <w:szCs w:val="28"/>
          <w:rtl/>
        </w:rPr>
      </w:pPr>
      <w:r>
        <w:rPr>
          <w:rFonts w:cs="David" w:hint="cs"/>
          <w:sz w:val="28"/>
          <w:szCs w:val="28"/>
          <w:rtl/>
        </w:rPr>
        <w:t>השני, כל הסיפור הוא פרי יוזמתה של נ</w:t>
      </w:r>
      <w:r>
        <w:rPr>
          <w:rFonts w:cs="David"/>
          <w:sz w:val="28"/>
          <w:szCs w:val="28"/>
          <w:rtl/>
        </w:rPr>
        <w:t>'</w:t>
      </w:r>
      <w:r>
        <w:rPr>
          <w:rFonts w:cs="David" w:hint="cs"/>
          <w:sz w:val="28"/>
          <w:szCs w:val="28"/>
          <w:rtl/>
        </w:rPr>
        <w:t xml:space="preserve">, אשר כבר בילדותה חשקה בנאשם. היא זו אשר הסיתה ומסיתה את כל בני המשפחה נגדו, כולל את בנו הביולוגי, שהוא אחיה למחצה (ואשר אינו מעורב ישירות בפרשה).   </w:t>
      </w:r>
    </w:p>
    <w:p w14:paraId="00A7C816" w14:textId="77777777" w:rsidR="00187E91" w:rsidRDefault="00187E91">
      <w:pPr>
        <w:pStyle w:val="BodyText"/>
        <w:rPr>
          <w:rFonts w:cs="David" w:hint="cs"/>
          <w:sz w:val="28"/>
          <w:szCs w:val="28"/>
          <w:rtl/>
        </w:rPr>
      </w:pPr>
    </w:p>
    <w:p w14:paraId="3FB3B375" w14:textId="77777777" w:rsidR="00187E91" w:rsidRDefault="00187E91">
      <w:pPr>
        <w:pStyle w:val="BodyText"/>
        <w:spacing w:line="360" w:lineRule="auto"/>
        <w:rPr>
          <w:rFonts w:cs="David" w:hint="cs"/>
          <w:sz w:val="28"/>
          <w:szCs w:val="28"/>
          <w:rtl/>
        </w:rPr>
      </w:pPr>
      <w:r>
        <w:rPr>
          <w:rFonts w:cs="David" w:hint="cs"/>
          <w:sz w:val="28"/>
          <w:szCs w:val="28"/>
          <w:rtl/>
        </w:rPr>
        <w:t>הנאשם הודה כי ידע שהמעשים הנעשים בינו לבין נ</w:t>
      </w:r>
      <w:r>
        <w:rPr>
          <w:rFonts w:cs="David"/>
          <w:sz w:val="28"/>
          <w:szCs w:val="28"/>
          <w:rtl/>
        </w:rPr>
        <w:t>'</w:t>
      </w:r>
      <w:r>
        <w:rPr>
          <w:rFonts w:cs="David" w:hint="cs"/>
          <w:sz w:val="28"/>
          <w:szCs w:val="28"/>
          <w:rtl/>
        </w:rPr>
        <w:t xml:space="preserve">, אינם תקינים, אך לא נתן הסבר מדוע לא הפסיק אותם. </w:t>
      </w:r>
    </w:p>
    <w:p w14:paraId="6BF86392" w14:textId="77777777" w:rsidR="00187E91" w:rsidRDefault="00187E91">
      <w:pPr>
        <w:pStyle w:val="BodyText"/>
        <w:rPr>
          <w:rFonts w:cs="David" w:hint="cs"/>
          <w:sz w:val="28"/>
          <w:szCs w:val="28"/>
          <w:rtl/>
        </w:rPr>
      </w:pPr>
    </w:p>
    <w:p w14:paraId="3310DC10" w14:textId="77777777" w:rsidR="00187E91" w:rsidRDefault="00187E91">
      <w:pPr>
        <w:pStyle w:val="BodyText"/>
        <w:spacing w:line="360" w:lineRule="auto"/>
        <w:rPr>
          <w:rFonts w:cs="David" w:hint="cs"/>
          <w:sz w:val="28"/>
          <w:szCs w:val="28"/>
          <w:rtl/>
        </w:rPr>
      </w:pPr>
      <w:r>
        <w:rPr>
          <w:rFonts w:cs="David" w:hint="cs"/>
          <w:sz w:val="28"/>
          <w:szCs w:val="28"/>
          <w:rtl/>
        </w:rPr>
        <w:t>הנאשם לא הסביר כיצד לא חשש מכך שנ</w:t>
      </w:r>
      <w:r>
        <w:rPr>
          <w:rFonts w:cs="David"/>
          <w:sz w:val="28"/>
          <w:szCs w:val="28"/>
          <w:rtl/>
        </w:rPr>
        <w:t>'</w:t>
      </w:r>
      <w:r>
        <w:rPr>
          <w:rFonts w:cs="David" w:hint="cs"/>
          <w:sz w:val="28"/>
          <w:szCs w:val="28"/>
          <w:rtl/>
        </w:rPr>
        <w:t xml:space="preserve"> תיכנס להריון כתוצאה מיחסי המין עימו. נ</w:t>
      </w:r>
      <w:r>
        <w:rPr>
          <w:rFonts w:cs="David"/>
          <w:sz w:val="28"/>
          <w:szCs w:val="28"/>
          <w:rtl/>
        </w:rPr>
        <w:t>'</w:t>
      </w:r>
      <w:r>
        <w:rPr>
          <w:rFonts w:cs="David" w:hint="cs"/>
          <w:sz w:val="28"/>
          <w:szCs w:val="28"/>
          <w:rtl/>
        </w:rPr>
        <w:t xml:space="preserve"> הסבירה שהנאשם "פתר" בעיה זו בכך שאמר לה שזרעו חלש. בעדותו אמר שלא סבל מבעיות עקרות, אלא שאישתו לא נכנסה להריון. באותה הבל פה טען כי הוא היה זה שקיבל זריקות, הוא - ולא אישתו.</w:t>
      </w:r>
    </w:p>
    <w:p w14:paraId="28D72DC0" w14:textId="77777777" w:rsidR="00187E91" w:rsidRDefault="00187E91">
      <w:pPr>
        <w:pStyle w:val="BodyText"/>
        <w:rPr>
          <w:rFonts w:cs="David" w:hint="cs"/>
          <w:sz w:val="28"/>
          <w:szCs w:val="28"/>
          <w:rtl/>
        </w:rPr>
      </w:pPr>
    </w:p>
    <w:p w14:paraId="6202F3B8" w14:textId="77777777" w:rsidR="00187E91" w:rsidRDefault="00187E91">
      <w:pPr>
        <w:pStyle w:val="a3"/>
        <w:rPr>
          <w:rFonts w:hint="cs"/>
          <w:b/>
          <w:bCs/>
          <w:rtl/>
        </w:rPr>
      </w:pPr>
      <w:r>
        <w:rPr>
          <w:rFonts w:hint="cs"/>
          <w:b/>
          <w:bCs/>
          <w:rtl/>
        </w:rPr>
        <w:t>" ש. לא חשבת שיש אפשרות שהיא תיכנס להריון.</w:t>
      </w:r>
    </w:p>
    <w:p w14:paraId="264CB2EF" w14:textId="77777777" w:rsidR="00187E91" w:rsidRDefault="00187E91">
      <w:pPr>
        <w:pStyle w:val="a3"/>
        <w:rPr>
          <w:rFonts w:hint="cs"/>
          <w:rtl/>
        </w:rPr>
      </w:pPr>
      <w:r>
        <w:rPr>
          <w:rFonts w:hint="cs"/>
          <w:b/>
          <w:bCs/>
          <w:rtl/>
        </w:rPr>
        <w:t>ת. נו, אז מה אני אעשה. זהו-זה. היתה יכולה להיות אפשרות."</w:t>
      </w:r>
      <w:r>
        <w:rPr>
          <w:rFonts w:hint="cs"/>
          <w:rtl/>
        </w:rPr>
        <w:t xml:space="preserve"> (עמ' 244 לפרוט' ש' 16-17). </w:t>
      </w:r>
    </w:p>
    <w:p w14:paraId="6779538A" w14:textId="77777777" w:rsidR="00187E91" w:rsidRDefault="00187E91">
      <w:pPr>
        <w:pStyle w:val="BodyText"/>
        <w:spacing w:line="360" w:lineRule="auto"/>
        <w:rPr>
          <w:rFonts w:cs="David" w:hint="cs"/>
          <w:sz w:val="28"/>
          <w:szCs w:val="28"/>
          <w:rtl/>
        </w:rPr>
      </w:pPr>
    </w:p>
    <w:p w14:paraId="3486B15F" w14:textId="77777777" w:rsidR="00187E91" w:rsidRDefault="00187E91">
      <w:pPr>
        <w:pStyle w:val="BodyText"/>
        <w:spacing w:line="360" w:lineRule="auto"/>
        <w:rPr>
          <w:rFonts w:cs="David" w:hint="cs"/>
          <w:sz w:val="28"/>
          <w:szCs w:val="28"/>
          <w:rtl/>
        </w:rPr>
      </w:pPr>
      <w:r>
        <w:rPr>
          <w:rFonts w:cs="David" w:hint="cs"/>
          <w:sz w:val="28"/>
          <w:szCs w:val="28"/>
          <w:rtl/>
        </w:rPr>
        <w:t>הנאשם הודה ששלח את המכתב (ת/8), אך הסביר כי נ</w:t>
      </w:r>
      <w:r>
        <w:rPr>
          <w:rFonts w:cs="David"/>
          <w:sz w:val="28"/>
          <w:szCs w:val="28"/>
          <w:rtl/>
        </w:rPr>
        <w:t>'</w:t>
      </w:r>
      <w:r>
        <w:rPr>
          <w:rFonts w:cs="David" w:hint="cs"/>
          <w:sz w:val="28"/>
          <w:szCs w:val="28"/>
          <w:rtl/>
        </w:rPr>
        <w:t xml:space="preserve"> היא אשר כתבה את המכתב, אשר עוסק ברובו בהכפשות נגד אימה של נ</w:t>
      </w:r>
      <w:r>
        <w:rPr>
          <w:rFonts w:cs="David"/>
          <w:sz w:val="28"/>
          <w:szCs w:val="28"/>
          <w:rtl/>
        </w:rPr>
        <w:t>'</w:t>
      </w:r>
      <w:r>
        <w:rPr>
          <w:rFonts w:cs="David" w:hint="cs"/>
          <w:sz w:val="28"/>
          <w:szCs w:val="28"/>
          <w:rtl/>
        </w:rPr>
        <w:t>, ומציין כי היא עדיפה עליה. לטענת הנאשם מטרתו היתה לגרום לנ</w:t>
      </w:r>
      <w:r>
        <w:rPr>
          <w:rFonts w:cs="David"/>
          <w:sz w:val="28"/>
          <w:szCs w:val="28"/>
          <w:rtl/>
        </w:rPr>
        <w:t>'</w:t>
      </w:r>
      <w:r>
        <w:rPr>
          <w:rFonts w:cs="David" w:hint="cs"/>
          <w:sz w:val="28"/>
          <w:szCs w:val="28"/>
          <w:rtl/>
        </w:rPr>
        <w:t xml:space="preserve"> להבין שהוא יראה את המכתב לאימה, ובכך להפעיל עליה לחץ. </w:t>
      </w:r>
    </w:p>
    <w:p w14:paraId="2E4F53FE" w14:textId="77777777" w:rsidR="00187E91" w:rsidRDefault="00187E91">
      <w:pPr>
        <w:pStyle w:val="BodyText"/>
        <w:rPr>
          <w:rFonts w:cs="David" w:hint="cs"/>
          <w:sz w:val="28"/>
          <w:szCs w:val="28"/>
          <w:rtl/>
        </w:rPr>
      </w:pPr>
    </w:p>
    <w:p w14:paraId="3455FFE1" w14:textId="77777777" w:rsidR="00187E91" w:rsidRDefault="00187E91">
      <w:pPr>
        <w:pStyle w:val="BodyText"/>
        <w:spacing w:line="360" w:lineRule="auto"/>
        <w:rPr>
          <w:rFonts w:cs="David" w:hint="cs"/>
          <w:sz w:val="28"/>
          <w:szCs w:val="28"/>
          <w:rtl/>
        </w:rPr>
      </w:pPr>
      <w:r>
        <w:rPr>
          <w:rFonts w:cs="David" w:hint="cs"/>
          <w:sz w:val="28"/>
          <w:szCs w:val="28"/>
          <w:rtl/>
        </w:rPr>
        <w:t>לגרסתו של הנאשם, מאמציו נשאו פרי, שכן נ</w:t>
      </w:r>
      <w:r>
        <w:rPr>
          <w:rFonts w:cs="David"/>
          <w:sz w:val="28"/>
          <w:szCs w:val="28"/>
          <w:rtl/>
        </w:rPr>
        <w:t>'</w:t>
      </w:r>
      <w:r>
        <w:rPr>
          <w:rFonts w:cs="David" w:hint="cs"/>
          <w:sz w:val="28"/>
          <w:szCs w:val="28"/>
          <w:rtl/>
        </w:rPr>
        <w:t xml:space="preserve"> העידה שכתבה את המכתב. ובכך רואה הנאשם ראיה לאמיתות גרסתו. הנאשם ציין כי השמיד את המכתב. </w:t>
      </w:r>
    </w:p>
    <w:p w14:paraId="624634F3" w14:textId="77777777" w:rsidR="00187E91" w:rsidRDefault="00187E91">
      <w:pPr>
        <w:pStyle w:val="BodyText"/>
        <w:rPr>
          <w:rFonts w:cs="David" w:hint="cs"/>
          <w:sz w:val="28"/>
          <w:szCs w:val="28"/>
          <w:rtl/>
        </w:rPr>
      </w:pPr>
    </w:p>
    <w:p w14:paraId="3A6A42CB" w14:textId="77777777" w:rsidR="00187E91" w:rsidRDefault="00187E91">
      <w:pPr>
        <w:pStyle w:val="BodyText"/>
        <w:spacing w:line="360" w:lineRule="auto"/>
        <w:rPr>
          <w:rFonts w:cs="David" w:hint="cs"/>
          <w:sz w:val="28"/>
          <w:szCs w:val="28"/>
          <w:rtl/>
        </w:rPr>
      </w:pPr>
      <w:r>
        <w:rPr>
          <w:rFonts w:cs="David" w:hint="cs"/>
          <w:sz w:val="28"/>
          <w:szCs w:val="28"/>
          <w:rtl/>
        </w:rPr>
        <w:t>הנאשם הכחיש ששמר על ל</w:t>
      </w:r>
      <w:r>
        <w:rPr>
          <w:rFonts w:cs="David"/>
          <w:sz w:val="28"/>
          <w:szCs w:val="28"/>
          <w:rtl/>
        </w:rPr>
        <w:t>'</w:t>
      </w:r>
      <w:r>
        <w:rPr>
          <w:rFonts w:cs="David" w:hint="cs"/>
          <w:sz w:val="28"/>
          <w:szCs w:val="28"/>
          <w:rtl/>
        </w:rPr>
        <w:t xml:space="preserve"> ונ.מ. בזמן ששאר המשפחה כולל אישתו שהו בחו"ל. בכך ניסה להרחיק עצמו מהעבירות. לטענתו, אחד מבני הדודים שמר עליהם, הוא עצמו רק הגיע לביקור קצר, וחזר לחיפה, מאחר והיה צריך לשוב לעבודתו. הנאשם לא טרח להזמין לעדות את אותו "בן דוד"...</w:t>
      </w:r>
    </w:p>
    <w:p w14:paraId="19912A88" w14:textId="77777777" w:rsidR="00187E91" w:rsidRDefault="00187E91">
      <w:pPr>
        <w:pStyle w:val="BodyText"/>
        <w:rPr>
          <w:rFonts w:cs="David" w:hint="cs"/>
          <w:sz w:val="18"/>
          <w:szCs w:val="20"/>
          <w:rtl/>
        </w:rPr>
      </w:pPr>
    </w:p>
    <w:p w14:paraId="71197380" w14:textId="77777777" w:rsidR="00187E91" w:rsidRDefault="00187E91">
      <w:pPr>
        <w:pStyle w:val="BodyText"/>
        <w:spacing w:line="360" w:lineRule="auto"/>
        <w:rPr>
          <w:rFonts w:cs="David" w:hint="cs"/>
          <w:sz w:val="28"/>
          <w:szCs w:val="28"/>
          <w:rtl/>
        </w:rPr>
      </w:pPr>
      <w:r>
        <w:rPr>
          <w:rFonts w:cs="David" w:hint="cs"/>
          <w:sz w:val="28"/>
          <w:szCs w:val="28"/>
          <w:rtl/>
        </w:rPr>
        <w:t>אשר לנ</w:t>
      </w:r>
      <w:r>
        <w:rPr>
          <w:rFonts w:cs="David"/>
          <w:sz w:val="28"/>
          <w:szCs w:val="28"/>
          <w:rtl/>
        </w:rPr>
        <w:t>'</w:t>
      </w:r>
      <w:r>
        <w:rPr>
          <w:rFonts w:cs="David" w:hint="cs"/>
          <w:sz w:val="28"/>
          <w:szCs w:val="28"/>
          <w:rtl/>
        </w:rPr>
        <w:t>, הוסיף הנאשם כי בימים בהם היתה נ</w:t>
      </w:r>
      <w:r>
        <w:rPr>
          <w:rFonts w:cs="David"/>
          <w:sz w:val="28"/>
          <w:szCs w:val="28"/>
          <w:rtl/>
        </w:rPr>
        <w:t>'</w:t>
      </w:r>
      <w:r>
        <w:rPr>
          <w:rFonts w:cs="David" w:hint="cs"/>
          <w:sz w:val="28"/>
          <w:szCs w:val="28"/>
          <w:rtl/>
        </w:rPr>
        <w:t xml:space="preserve"> ילדה קטנה, לא יכול היה להיכנס למקלחת בזמן שהתרחצה, מאחר שסבתה גרה איתם בדירה, והיא זו אשר היתה רוחצת את נ</w:t>
      </w:r>
      <w:r>
        <w:rPr>
          <w:rFonts w:cs="David"/>
          <w:sz w:val="28"/>
          <w:szCs w:val="28"/>
          <w:rtl/>
        </w:rPr>
        <w:t>'</w:t>
      </w:r>
      <w:r>
        <w:rPr>
          <w:rFonts w:cs="David" w:hint="cs"/>
          <w:sz w:val="28"/>
          <w:szCs w:val="28"/>
          <w:rtl/>
        </w:rPr>
        <w:t xml:space="preserve"> ומלבישה אותה. </w:t>
      </w:r>
    </w:p>
    <w:p w14:paraId="7870FC5E" w14:textId="77777777" w:rsidR="00187E91" w:rsidRDefault="00187E91">
      <w:pPr>
        <w:pStyle w:val="BodyText"/>
        <w:spacing w:line="360" w:lineRule="auto"/>
        <w:rPr>
          <w:rFonts w:cs="David" w:hint="cs"/>
          <w:sz w:val="28"/>
          <w:szCs w:val="28"/>
          <w:rtl/>
        </w:rPr>
      </w:pPr>
      <w:r>
        <w:rPr>
          <w:rFonts w:cs="David" w:hint="cs"/>
          <w:sz w:val="28"/>
          <w:szCs w:val="28"/>
          <w:rtl/>
        </w:rPr>
        <w:t>התרשמתי כי הנאשם היה עקבי בגירסתו באשר למעשים שביצע ואלה שלא ביצע, לטענתו. עדותו בביהמ"ש תאמה את הדברים שמסר במשטרה. עם זאת, הנאשם לא התגבר על מכשולים עיקריים בגרסתו, ואין בכך משום חיזוק אמינותו דוקא.</w:t>
      </w:r>
    </w:p>
    <w:p w14:paraId="218EA08E" w14:textId="77777777" w:rsidR="00187E91" w:rsidRDefault="00187E91">
      <w:pPr>
        <w:pStyle w:val="BodyText"/>
        <w:rPr>
          <w:rFonts w:cs="David" w:hint="cs"/>
          <w:sz w:val="18"/>
          <w:szCs w:val="20"/>
          <w:rtl/>
        </w:rPr>
      </w:pPr>
    </w:p>
    <w:p w14:paraId="77B22B8B" w14:textId="77777777" w:rsidR="00187E91" w:rsidRDefault="00187E91">
      <w:pPr>
        <w:pStyle w:val="BodyText"/>
        <w:spacing w:line="360" w:lineRule="auto"/>
        <w:rPr>
          <w:rFonts w:cs="David" w:hint="cs"/>
          <w:b/>
          <w:bCs/>
          <w:sz w:val="28"/>
          <w:szCs w:val="28"/>
          <w:u w:val="single"/>
          <w:rtl/>
        </w:rPr>
      </w:pPr>
      <w:r>
        <w:rPr>
          <w:rFonts w:cs="David" w:hint="cs"/>
          <w:sz w:val="28"/>
          <w:szCs w:val="28"/>
          <w:rtl/>
        </w:rPr>
        <w:t xml:space="preserve">לא ניתן הסבר משכנע לשאלה, מדוע חברו בני המשפחה, להעליל עליו עלילה זדונית שכזו, דווקא בנקודת זמן זו.  גם אם הייתי מסתפק בהסברו של הנאשם, כי המניע הוא להשתלט על רכושו, גם אז לא ניתן להסביר את עדויותיהן של העדות המומחיות, אשר מעידות כי ידעו על מעשיו של הנאשם, מתוך שיחות עם בני המשפחה השונים, </w:t>
      </w:r>
      <w:r>
        <w:rPr>
          <w:rFonts w:cs="David" w:hint="cs"/>
          <w:b/>
          <w:bCs/>
          <w:sz w:val="28"/>
          <w:szCs w:val="28"/>
          <w:u w:val="single"/>
          <w:rtl/>
        </w:rPr>
        <w:t>זמן רב לפני</w:t>
      </w:r>
      <w:r>
        <w:rPr>
          <w:rFonts w:cs="David" w:hint="cs"/>
          <w:sz w:val="28"/>
          <w:szCs w:val="28"/>
          <w:rtl/>
        </w:rPr>
        <w:t xml:space="preserve"> הגשת התלונה. לדוגמא: עדותה של הגב' בר, על דברים שאמר לה נ.מ. </w:t>
      </w:r>
      <w:r>
        <w:rPr>
          <w:rFonts w:cs="David" w:hint="cs"/>
          <w:b/>
          <w:bCs/>
          <w:sz w:val="28"/>
          <w:szCs w:val="28"/>
          <w:u w:val="single"/>
          <w:rtl/>
        </w:rPr>
        <w:t>לפני 12 שנה</w:t>
      </w:r>
      <w:r>
        <w:rPr>
          <w:rFonts w:cs="David" w:hint="cs"/>
          <w:sz w:val="28"/>
          <w:szCs w:val="28"/>
          <w:rtl/>
        </w:rPr>
        <w:t xml:space="preserve">, או המסמך שהוכן ע"י הגב' גרוס מיכאלי (ת/4) עוד </w:t>
      </w:r>
      <w:r>
        <w:rPr>
          <w:rFonts w:cs="David" w:hint="cs"/>
          <w:b/>
          <w:bCs/>
          <w:sz w:val="28"/>
          <w:szCs w:val="28"/>
          <w:u w:val="single"/>
          <w:rtl/>
        </w:rPr>
        <w:t xml:space="preserve">בחודש אפריל של שנת 1999. </w:t>
      </w:r>
    </w:p>
    <w:p w14:paraId="093D6A09" w14:textId="77777777" w:rsidR="00187E91" w:rsidRDefault="00187E91">
      <w:pPr>
        <w:pStyle w:val="BodyText"/>
        <w:rPr>
          <w:rFonts w:cs="David" w:hint="cs"/>
          <w:sz w:val="28"/>
          <w:szCs w:val="28"/>
          <w:rtl/>
        </w:rPr>
      </w:pPr>
    </w:p>
    <w:p w14:paraId="14199C89" w14:textId="77777777" w:rsidR="00187E91" w:rsidRDefault="00187E91">
      <w:pPr>
        <w:pStyle w:val="BodyText"/>
        <w:spacing w:line="360" w:lineRule="auto"/>
        <w:rPr>
          <w:rFonts w:cs="David" w:hint="cs"/>
          <w:sz w:val="28"/>
          <w:szCs w:val="28"/>
          <w:rtl/>
        </w:rPr>
      </w:pPr>
      <w:r>
        <w:rPr>
          <w:rFonts w:cs="David" w:hint="cs"/>
          <w:sz w:val="28"/>
          <w:szCs w:val="28"/>
          <w:rtl/>
        </w:rPr>
        <w:t>הנאשם לא הוכיח כי משפחתה של נ</w:t>
      </w:r>
      <w:r>
        <w:rPr>
          <w:rFonts w:cs="David"/>
          <w:sz w:val="28"/>
          <w:szCs w:val="28"/>
          <w:rtl/>
        </w:rPr>
        <w:t>'</w:t>
      </w:r>
      <w:r>
        <w:rPr>
          <w:rFonts w:cs="David" w:hint="cs"/>
          <w:sz w:val="28"/>
          <w:szCs w:val="28"/>
          <w:rtl/>
        </w:rPr>
        <w:t xml:space="preserve"> אכן מצויה באיזושהי מצוקה כלכלית, ובכך נשמטת הקרקע מתחת המניע הכלכלי אותו ניסה הנאשם ליחס לנ</w:t>
      </w:r>
      <w:r>
        <w:rPr>
          <w:rFonts w:cs="David"/>
          <w:sz w:val="28"/>
          <w:szCs w:val="28"/>
          <w:rtl/>
        </w:rPr>
        <w:t>'</w:t>
      </w:r>
      <w:r>
        <w:rPr>
          <w:rFonts w:cs="David" w:hint="cs"/>
          <w:sz w:val="28"/>
          <w:szCs w:val="28"/>
          <w:rtl/>
        </w:rPr>
        <w:t xml:space="preserve">. </w:t>
      </w:r>
    </w:p>
    <w:p w14:paraId="3596EF43" w14:textId="77777777" w:rsidR="00187E91" w:rsidRDefault="00187E91">
      <w:pPr>
        <w:pStyle w:val="BodyText"/>
        <w:rPr>
          <w:rFonts w:cs="David" w:hint="cs"/>
          <w:sz w:val="28"/>
          <w:szCs w:val="28"/>
          <w:rtl/>
        </w:rPr>
      </w:pPr>
    </w:p>
    <w:p w14:paraId="7A65BFB8" w14:textId="77777777" w:rsidR="00187E91" w:rsidRDefault="00187E91">
      <w:pPr>
        <w:pStyle w:val="BodyText"/>
        <w:spacing w:line="360" w:lineRule="auto"/>
        <w:rPr>
          <w:rFonts w:cs="David" w:hint="cs"/>
          <w:sz w:val="28"/>
          <w:szCs w:val="28"/>
          <w:rtl/>
        </w:rPr>
      </w:pPr>
      <w:r>
        <w:rPr>
          <w:rFonts w:cs="David" w:hint="cs"/>
          <w:sz w:val="28"/>
          <w:szCs w:val="28"/>
          <w:rtl/>
        </w:rPr>
        <w:t>הנאשם לא ידע להסביר את קיום יחסי מין עם ילדה בת 12, בתו המאומצת, וזאת למרות שהודה שהדבר אינו תקין. בנוסף, לא ניתן כל הסבר מניח את הדעת לשאלה, כיצד לא חשש הנאשם שנ</w:t>
      </w:r>
      <w:r>
        <w:rPr>
          <w:rFonts w:cs="David"/>
          <w:sz w:val="28"/>
          <w:szCs w:val="28"/>
          <w:rtl/>
        </w:rPr>
        <w:t>'</w:t>
      </w:r>
      <w:r>
        <w:rPr>
          <w:rFonts w:cs="David" w:hint="cs"/>
          <w:sz w:val="28"/>
          <w:szCs w:val="28"/>
          <w:rtl/>
        </w:rPr>
        <w:t xml:space="preserve"> תיכנס להריון כל אותן שנים. </w:t>
      </w:r>
    </w:p>
    <w:p w14:paraId="2C78E2A4" w14:textId="77777777" w:rsidR="00187E91" w:rsidRDefault="00187E91">
      <w:pPr>
        <w:pStyle w:val="BodyText"/>
        <w:rPr>
          <w:rFonts w:cs="David" w:hint="cs"/>
          <w:sz w:val="28"/>
          <w:szCs w:val="28"/>
          <w:rtl/>
        </w:rPr>
      </w:pPr>
    </w:p>
    <w:p w14:paraId="349B7D87" w14:textId="77777777" w:rsidR="00187E91" w:rsidRDefault="00187E91">
      <w:pPr>
        <w:pStyle w:val="BodyText"/>
        <w:spacing w:line="360" w:lineRule="auto"/>
        <w:rPr>
          <w:rFonts w:cs="David" w:hint="cs"/>
          <w:sz w:val="28"/>
          <w:szCs w:val="28"/>
          <w:rtl/>
        </w:rPr>
      </w:pPr>
      <w:r>
        <w:rPr>
          <w:rFonts w:cs="David" w:hint="cs"/>
          <w:sz w:val="28"/>
          <w:szCs w:val="28"/>
          <w:rtl/>
        </w:rPr>
        <w:t>תשובותיו של הנאשם בשני עניינים אלה, מחזקות את גרסתה של נ</w:t>
      </w:r>
      <w:r>
        <w:rPr>
          <w:rFonts w:cs="David"/>
          <w:sz w:val="28"/>
          <w:szCs w:val="28"/>
          <w:rtl/>
        </w:rPr>
        <w:t>'</w:t>
      </w:r>
      <w:r>
        <w:rPr>
          <w:rFonts w:cs="David" w:hint="cs"/>
          <w:sz w:val="28"/>
          <w:szCs w:val="28"/>
          <w:rtl/>
        </w:rPr>
        <w:t xml:space="preserve"> ומפחיתות מאמינותו של הנאשם בעיני. </w:t>
      </w:r>
    </w:p>
    <w:p w14:paraId="4C2B769D" w14:textId="77777777" w:rsidR="00187E91" w:rsidRDefault="00187E91">
      <w:pPr>
        <w:pStyle w:val="BodyText"/>
        <w:rPr>
          <w:rFonts w:cs="David" w:hint="cs"/>
          <w:sz w:val="28"/>
          <w:szCs w:val="28"/>
          <w:rtl/>
        </w:rPr>
      </w:pPr>
    </w:p>
    <w:p w14:paraId="3A724552" w14:textId="77777777" w:rsidR="00187E91" w:rsidRDefault="00187E91">
      <w:pPr>
        <w:pStyle w:val="BodyText"/>
        <w:spacing w:line="360" w:lineRule="auto"/>
        <w:rPr>
          <w:rFonts w:cs="David" w:hint="cs"/>
          <w:sz w:val="28"/>
          <w:szCs w:val="28"/>
          <w:rtl/>
        </w:rPr>
      </w:pPr>
      <w:r>
        <w:rPr>
          <w:rFonts w:cs="David" w:hint="cs"/>
          <w:sz w:val="28"/>
          <w:szCs w:val="28"/>
          <w:rtl/>
        </w:rPr>
        <w:t>תשובותיו של הנאשם לא היו ברורות כלל ועיקר בקשר למכתב, ומטרתו במשלוח המכתב לנ</w:t>
      </w:r>
      <w:r>
        <w:rPr>
          <w:rFonts w:cs="David"/>
          <w:sz w:val="28"/>
          <w:szCs w:val="28"/>
          <w:rtl/>
        </w:rPr>
        <w:t>'</w:t>
      </w:r>
      <w:r>
        <w:rPr>
          <w:rFonts w:cs="David" w:hint="cs"/>
          <w:sz w:val="28"/>
          <w:szCs w:val="28"/>
          <w:rtl/>
        </w:rPr>
        <w:t>, כפי שניסה להסביר, אינה מתקבלת על הדעת. אם רצה הנאשם להראות את המכתב לאישתו מדוע לא עשה זאת? ככל הנראה לא זו היתה מטרתו האמיתית של הנאשם. ככל הנראה הכוונה היתה לאיים על נ</w:t>
      </w:r>
      <w:r>
        <w:rPr>
          <w:rFonts w:cs="David"/>
          <w:sz w:val="28"/>
          <w:szCs w:val="28"/>
          <w:rtl/>
        </w:rPr>
        <w:t>'</w:t>
      </w:r>
      <w:r>
        <w:rPr>
          <w:rFonts w:cs="David" w:hint="cs"/>
          <w:sz w:val="28"/>
          <w:szCs w:val="28"/>
          <w:rtl/>
        </w:rPr>
        <w:t>.</w:t>
      </w:r>
    </w:p>
    <w:p w14:paraId="4CDA1DED" w14:textId="77777777" w:rsidR="00187E91" w:rsidRDefault="00187E91">
      <w:pPr>
        <w:pStyle w:val="BodyText"/>
        <w:spacing w:line="360" w:lineRule="auto"/>
        <w:rPr>
          <w:rFonts w:cs="David" w:hint="cs"/>
          <w:sz w:val="28"/>
          <w:szCs w:val="28"/>
          <w:rtl/>
        </w:rPr>
      </w:pPr>
    </w:p>
    <w:p w14:paraId="66BADD58" w14:textId="77777777" w:rsidR="00187E91" w:rsidRDefault="00187E91">
      <w:pPr>
        <w:pStyle w:val="BodyText"/>
        <w:spacing w:line="360" w:lineRule="auto"/>
        <w:rPr>
          <w:rFonts w:cs="David" w:hint="cs"/>
          <w:sz w:val="28"/>
          <w:szCs w:val="28"/>
          <w:rtl/>
        </w:rPr>
      </w:pPr>
      <w:r>
        <w:rPr>
          <w:rFonts w:cs="David" w:hint="cs"/>
          <w:sz w:val="28"/>
          <w:szCs w:val="28"/>
          <w:rtl/>
        </w:rPr>
        <w:t xml:space="preserve">שליחת המכתב במועד ובנסיבות כפי שהוצגו בפנינו מעידה על חוסר תום לב מצידו של הנאשם, ניסיון להשפיע באופן לא חוקי על עדים המעורבים במשפטו, ולהלך עליהם אימים. </w:t>
      </w:r>
    </w:p>
    <w:p w14:paraId="29CA676A" w14:textId="77777777" w:rsidR="00187E91" w:rsidRDefault="00187E91">
      <w:pPr>
        <w:pStyle w:val="BodyText"/>
        <w:spacing w:line="360" w:lineRule="auto"/>
        <w:rPr>
          <w:rFonts w:cs="David" w:hint="cs"/>
          <w:sz w:val="28"/>
          <w:szCs w:val="28"/>
          <w:rtl/>
        </w:rPr>
      </w:pPr>
      <w:r>
        <w:rPr>
          <w:rFonts w:cs="David" w:hint="cs"/>
          <w:sz w:val="28"/>
          <w:szCs w:val="28"/>
          <w:rtl/>
        </w:rPr>
        <w:t>עדותו של הנאשם לא היתה אמינה בעיני. הסתירות שהוצגו לעיל, בנוסף לנושא האימוץ כפי שפורט להלן וכפי שעולה בעדותה של נ</w:t>
      </w:r>
      <w:r>
        <w:rPr>
          <w:rFonts w:cs="David"/>
          <w:sz w:val="28"/>
          <w:szCs w:val="28"/>
          <w:rtl/>
        </w:rPr>
        <w:t>'</w:t>
      </w:r>
      <w:r>
        <w:rPr>
          <w:rFonts w:cs="David" w:hint="cs"/>
          <w:sz w:val="28"/>
          <w:szCs w:val="28"/>
          <w:rtl/>
        </w:rPr>
        <w:t xml:space="preserve">, גורעים מאמינותו של הנאשם. </w:t>
      </w:r>
    </w:p>
    <w:p w14:paraId="54EE1D4E" w14:textId="77777777" w:rsidR="00187E91" w:rsidRDefault="00187E91">
      <w:pPr>
        <w:pStyle w:val="BodyText"/>
        <w:spacing w:line="360" w:lineRule="auto"/>
        <w:rPr>
          <w:rFonts w:cs="David" w:hint="cs"/>
          <w:sz w:val="28"/>
          <w:szCs w:val="28"/>
          <w:rtl/>
        </w:rPr>
      </w:pPr>
    </w:p>
    <w:p w14:paraId="4DE72455" w14:textId="77777777" w:rsidR="00187E91" w:rsidRDefault="00187E91">
      <w:pPr>
        <w:pStyle w:val="BodyText"/>
        <w:spacing w:line="360" w:lineRule="auto"/>
        <w:rPr>
          <w:rFonts w:cs="David" w:hint="cs"/>
          <w:sz w:val="28"/>
          <w:szCs w:val="28"/>
          <w:rtl/>
        </w:rPr>
      </w:pPr>
      <w:r>
        <w:rPr>
          <w:rFonts w:cs="David" w:hint="cs"/>
          <w:sz w:val="28"/>
          <w:szCs w:val="28"/>
          <w:rtl/>
        </w:rPr>
        <w:t xml:space="preserve">נראה כי הנאשם מנצל את מרחק הזמן וחוסר הזיכרון של המתלוננים כדי להעלות טענות מטענות שונות, וזאת בלי שהראה שיש באמתחתו ולו ראיה מוכחת אחת לגיבוי טענותיו. </w:t>
      </w:r>
    </w:p>
    <w:p w14:paraId="3769B968" w14:textId="77777777" w:rsidR="00187E91" w:rsidRDefault="00187E91">
      <w:pPr>
        <w:pStyle w:val="BodyText"/>
        <w:spacing w:line="360" w:lineRule="auto"/>
        <w:rPr>
          <w:rFonts w:cs="David" w:hint="cs"/>
          <w:sz w:val="28"/>
          <w:szCs w:val="28"/>
          <w:rtl/>
        </w:rPr>
      </w:pPr>
    </w:p>
    <w:p w14:paraId="6DFA8D2A" w14:textId="77777777" w:rsidR="00187E91" w:rsidRDefault="00187E91">
      <w:pPr>
        <w:pStyle w:val="BodyText"/>
        <w:rPr>
          <w:rFonts w:cs="David" w:hint="cs"/>
          <w:sz w:val="28"/>
          <w:szCs w:val="28"/>
          <w:rtl/>
        </w:rPr>
      </w:pPr>
      <w:r>
        <w:rPr>
          <w:rFonts w:cs="David" w:hint="cs"/>
          <w:sz w:val="28"/>
          <w:szCs w:val="28"/>
          <w:u w:val="single"/>
          <w:rtl/>
        </w:rPr>
        <w:t>עדותו של ב.ש.</w:t>
      </w:r>
    </w:p>
    <w:p w14:paraId="400681EA" w14:textId="77777777" w:rsidR="00187E91" w:rsidRDefault="00187E91">
      <w:pPr>
        <w:pStyle w:val="BodyText"/>
        <w:rPr>
          <w:rFonts w:cs="David" w:hint="cs"/>
          <w:sz w:val="28"/>
          <w:szCs w:val="28"/>
          <w:rtl/>
        </w:rPr>
      </w:pPr>
    </w:p>
    <w:p w14:paraId="54B2B903" w14:textId="77777777" w:rsidR="00187E91" w:rsidRDefault="00187E91">
      <w:pPr>
        <w:pStyle w:val="BodyText"/>
        <w:spacing w:line="360" w:lineRule="auto"/>
        <w:rPr>
          <w:rFonts w:cs="David" w:hint="cs"/>
          <w:sz w:val="28"/>
          <w:szCs w:val="28"/>
          <w:rtl/>
        </w:rPr>
      </w:pPr>
      <w:r>
        <w:rPr>
          <w:rFonts w:cs="David" w:hint="cs"/>
          <w:sz w:val="28"/>
          <w:szCs w:val="28"/>
          <w:rtl/>
        </w:rPr>
        <w:t>אקדים ואומר כי נוטה אני להצטרף לדברים שכתבה ב"כ המאשימה בסיכומיה, כי לא ברורה לה כוונתו של ב"כ הנאשם בזימונו של ד"ר ש. להעיד מטעמו. וכאילו כדי לחזק את תמיהתה של התובעת, לא הזכיר הסניגור עדות זו בסיכומיו, אף לא במילה. וזאת למרות שכזכור, המדובר בעד מטעם ההגנה.</w:t>
      </w:r>
    </w:p>
    <w:p w14:paraId="67707B1C" w14:textId="77777777" w:rsidR="00187E91" w:rsidRDefault="00187E91">
      <w:pPr>
        <w:pStyle w:val="BodyText"/>
        <w:rPr>
          <w:rFonts w:cs="David" w:hint="cs"/>
          <w:sz w:val="28"/>
          <w:szCs w:val="28"/>
          <w:rtl/>
        </w:rPr>
      </w:pPr>
    </w:p>
    <w:p w14:paraId="612FC4E6" w14:textId="77777777" w:rsidR="00187E91" w:rsidRDefault="00187E91">
      <w:pPr>
        <w:pStyle w:val="BodyText"/>
        <w:rPr>
          <w:rFonts w:cs="David" w:hint="cs"/>
          <w:sz w:val="28"/>
          <w:szCs w:val="28"/>
          <w:rtl/>
        </w:rPr>
      </w:pPr>
      <w:r>
        <w:rPr>
          <w:rFonts w:cs="David" w:hint="cs"/>
          <w:sz w:val="28"/>
          <w:szCs w:val="28"/>
          <w:rtl/>
        </w:rPr>
        <w:t>ד"ר ש. העיד באופן שוטף וברור, וחיזק בדבריו את הדברים שאמרו בני משפחתו:</w:t>
      </w:r>
    </w:p>
    <w:p w14:paraId="00A1A2B2" w14:textId="77777777" w:rsidR="00187E91" w:rsidRDefault="00187E91">
      <w:pPr>
        <w:pStyle w:val="BodyText"/>
        <w:rPr>
          <w:rFonts w:cs="David" w:hint="cs"/>
          <w:sz w:val="28"/>
          <w:szCs w:val="28"/>
          <w:rtl/>
        </w:rPr>
      </w:pPr>
    </w:p>
    <w:p w14:paraId="53EB32CC" w14:textId="77777777" w:rsidR="00187E91" w:rsidRDefault="00187E91">
      <w:pPr>
        <w:pStyle w:val="a3"/>
        <w:rPr>
          <w:rFonts w:hint="cs"/>
          <w:b/>
          <w:bCs/>
          <w:rtl/>
        </w:rPr>
      </w:pPr>
      <w:r>
        <w:rPr>
          <w:rFonts w:hint="cs"/>
          <w:b/>
          <w:bCs/>
          <w:rtl/>
        </w:rPr>
        <w:t>" ת. הדבר המוזר היה שאדם מבוגר, שהוא גומר לעבוד, יושב בחוץ ומשחק רק עם ילדים, כל הזמן הפנוי שלו היה משחק עם ילדים, לוקח את הילדים לבד למטה, מתחת לבית. ילדים מהשכונה. לוקח אותם למטה בואדי, מספר להם דברים, על חיות משונות שיש בואדי, לוקח אותם למחסן שלו.</w:t>
      </w:r>
    </w:p>
    <w:p w14:paraId="0108956E" w14:textId="77777777" w:rsidR="00187E91" w:rsidRDefault="00187E91">
      <w:pPr>
        <w:pStyle w:val="a3"/>
        <w:rPr>
          <w:rFonts w:hint="cs"/>
          <w:b/>
          <w:bCs/>
          <w:rtl/>
        </w:rPr>
      </w:pPr>
      <w:r>
        <w:rPr>
          <w:rFonts w:hint="cs"/>
          <w:b/>
          <w:bCs/>
          <w:rtl/>
        </w:rPr>
        <w:t>...</w:t>
      </w:r>
    </w:p>
    <w:p w14:paraId="41594952" w14:textId="77777777" w:rsidR="00187E91" w:rsidRDefault="00187E91">
      <w:pPr>
        <w:pStyle w:val="a3"/>
        <w:rPr>
          <w:rFonts w:hint="cs"/>
          <w:b/>
          <w:bCs/>
          <w:rtl/>
        </w:rPr>
      </w:pPr>
      <w:r>
        <w:rPr>
          <w:rFonts w:hint="cs"/>
          <w:b/>
          <w:bCs/>
          <w:rtl/>
        </w:rPr>
        <w:t xml:space="preserve">אני חייתי איתם ביחד, במשך 30 שנה הייתי אצלו הרבה פעמים והם היו אצלי בבית. אני אומר מה שמעתי מאשתו, ממנו, מהילדים ומהחברים שלהם. על זה דיברו כל היום בבית. החברים הטובים שלו, למשל ח.ל., עד היום המשפט שלו מהדהד בראש שלי. </w:t>
      </w:r>
    </w:p>
    <w:p w14:paraId="195E96A6" w14:textId="77777777" w:rsidR="00187E91" w:rsidRDefault="00187E91">
      <w:pPr>
        <w:pStyle w:val="a3"/>
        <w:rPr>
          <w:rFonts w:hint="cs"/>
          <w:b/>
          <w:bCs/>
          <w:rtl/>
        </w:rPr>
      </w:pPr>
      <w:r>
        <w:rPr>
          <w:rFonts w:hint="cs"/>
          <w:b/>
          <w:bCs/>
          <w:rtl/>
        </w:rPr>
        <w:t>...</w:t>
      </w:r>
    </w:p>
    <w:p w14:paraId="5CC624A9" w14:textId="77777777" w:rsidR="00187E91" w:rsidRDefault="00187E91">
      <w:pPr>
        <w:pStyle w:val="a3"/>
        <w:rPr>
          <w:rFonts w:hint="cs"/>
          <w:rtl/>
        </w:rPr>
      </w:pPr>
      <w:r>
        <w:rPr>
          <w:rFonts w:hint="cs"/>
          <w:b/>
          <w:bCs/>
          <w:rtl/>
        </w:rPr>
        <w:t>חברים טובים שלהם 50 שנה. המשפט של ח.ל. מהדהד בראשי מאז שיצא הסיפור, "מה יש לך לשחק כל היום עם הילדים, מה יש לך לספר כל היום לילדים". בתקופה ההיא הכרתי את הבן שלו, אח של אשתי, כשהתחתנו הוא היה בן 9. הנאשם היה משחק עם הילדים בחוץ, כשהבן היה בא לשחק איתם, הוא היה מגרש אותו, חשבתי שזו התעללות בילד, ואני מבין כעת שהילד סתם הפריע לו. "</w:t>
      </w:r>
      <w:r>
        <w:rPr>
          <w:rFonts w:hint="cs"/>
          <w:rtl/>
        </w:rPr>
        <w:t xml:space="preserve"> (עמ' 259 לפרוט' ש' 23-24 ועמ' 260 לפרוט' ש' 1-17). </w:t>
      </w:r>
    </w:p>
    <w:p w14:paraId="387956BD" w14:textId="77777777" w:rsidR="00187E91" w:rsidRDefault="00187E91">
      <w:pPr>
        <w:pStyle w:val="BodyText"/>
        <w:rPr>
          <w:rFonts w:cs="David" w:hint="cs"/>
          <w:sz w:val="28"/>
          <w:szCs w:val="28"/>
          <w:rtl/>
        </w:rPr>
      </w:pPr>
    </w:p>
    <w:p w14:paraId="2201675B" w14:textId="77777777" w:rsidR="00187E91" w:rsidRDefault="00187E91">
      <w:pPr>
        <w:pStyle w:val="BodyText"/>
        <w:spacing w:line="360" w:lineRule="auto"/>
        <w:rPr>
          <w:rFonts w:cs="David" w:hint="cs"/>
          <w:sz w:val="28"/>
          <w:szCs w:val="28"/>
          <w:rtl/>
        </w:rPr>
      </w:pPr>
      <w:r>
        <w:rPr>
          <w:rFonts w:cs="David" w:hint="cs"/>
          <w:sz w:val="28"/>
          <w:szCs w:val="28"/>
          <w:rtl/>
        </w:rPr>
        <w:t xml:space="preserve">בדבריו שלעיל, סותר העד את הדברים שאמר הנאשם בקשר לכך שלא שהה במחיצת הילדים יותר מהמקובל, ומחזק את העדויות בדבר שהייתם של הילדים במחסן וכן את העדויות בדבר קשריו של הנאשם עם ילדים נוספים, פרט לילדיו של העד. </w:t>
      </w:r>
    </w:p>
    <w:p w14:paraId="2AE6C79B" w14:textId="77777777" w:rsidR="00187E91" w:rsidRDefault="00187E91">
      <w:pPr>
        <w:pStyle w:val="BodyText"/>
        <w:rPr>
          <w:rFonts w:cs="David" w:hint="cs"/>
          <w:sz w:val="28"/>
          <w:szCs w:val="28"/>
          <w:rtl/>
        </w:rPr>
      </w:pPr>
    </w:p>
    <w:p w14:paraId="72844BF7" w14:textId="77777777" w:rsidR="00187E91" w:rsidRDefault="00187E91">
      <w:pPr>
        <w:pStyle w:val="BodyText"/>
        <w:spacing w:line="360" w:lineRule="auto"/>
        <w:rPr>
          <w:rFonts w:cs="David" w:hint="cs"/>
          <w:sz w:val="28"/>
          <w:szCs w:val="28"/>
          <w:rtl/>
        </w:rPr>
      </w:pPr>
      <w:r>
        <w:rPr>
          <w:rFonts w:cs="David" w:hint="cs"/>
          <w:sz w:val="28"/>
          <w:szCs w:val="28"/>
          <w:rtl/>
        </w:rPr>
        <w:t>העד ענה בפירוט על כל השאלות שנשאל, גם כאשר נדרש לתאר את מערכת היחסים הקשה עם ל</w:t>
      </w:r>
      <w:r>
        <w:rPr>
          <w:rFonts w:cs="David"/>
          <w:sz w:val="28"/>
          <w:szCs w:val="28"/>
          <w:rtl/>
        </w:rPr>
        <w:t>'</w:t>
      </w:r>
      <w:r>
        <w:rPr>
          <w:rFonts w:cs="David" w:hint="cs"/>
          <w:sz w:val="28"/>
          <w:szCs w:val="28"/>
          <w:rtl/>
        </w:rPr>
        <w:t xml:space="preserve">,  אך אין בדבריו משום תוספת, לדברים שנאמרו כבר בעדויות קודמות. </w:t>
      </w:r>
    </w:p>
    <w:p w14:paraId="58632795" w14:textId="77777777" w:rsidR="00187E91" w:rsidRDefault="00187E91">
      <w:pPr>
        <w:pStyle w:val="BodyText"/>
        <w:spacing w:line="360" w:lineRule="auto"/>
        <w:rPr>
          <w:rFonts w:cs="David" w:hint="cs"/>
          <w:sz w:val="28"/>
          <w:szCs w:val="28"/>
          <w:rtl/>
        </w:rPr>
      </w:pPr>
    </w:p>
    <w:p w14:paraId="6EF26BD9" w14:textId="77777777" w:rsidR="00187E91" w:rsidRDefault="00187E91">
      <w:pPr>
        <w:pStyle w:val="BodyText"/>
        <w:spacing w:line="360" w:lineRule="auto"/>
        <w:rPr>
          <w:rFonts w:cs="David" w:hint="cs"/>
          <w:sz w:val="28"/>
          <w:szCs w:val="28"/>
          <w:u w:val="single"/>
          <w:rtl/>
        </w:rPr>
      </w:pPr>
      <w:r>
        <w:rPr>
          <w:rFonts w:cs="David" w:hint="cs"/>
          <w:sz w:val="28"/>
          <w:szCs w:val="28"/>
          <w:u w:val="single"/>
          <w:rtl/>
        </w:rPr>
        <w:t>הגב' ב.פ.</w:t>
      </w:r>
    </w:p>
    <w:p w14:paraId="6520532C" w14:textId="77777777" w:rsidR="00187E91" w:rsidRDefault="00187E91">
      <w:pPr>
        <w:pStyle w:val="BodyText"/>
        <w:rPr>
          <w:rFonts w:cs="David" w:hint="cs"/>
          <w:sz w:val="28"/>
          <w:szCs w:val="28"/>
          <w:rtl/>
        </w:rPr>
      </w:pPr>
    </w:p>
    <w:p w14:paraId="2423BC31" w14:textId="77777777" w:rsidR="00187E91" w:rsidRDefault="00187E91">
      <w:pPr>
        <w:pStyle w:val="BodyText"/>
        <w:spacing w:line="360" w:lineRule="auto"/>
        <w:rPr>
          <w:rFonts w:cs="David" w:hint="cs"/>
          <w:sz w:val="28"/>
          <w:szCs w:val="28"/>
          <w:rtl/>
        </w:rPr>
      </w:pPr>
      <w:r>
        <w:rPr>
          <w:rFonts w:cs="David" w:hint="cs"/>
          <w:sz w:val="28"/>
          <w:szCs w:val="28"/>
          <w:rtl/>
        </w:rPr>
        <w:t xml:space="preserve">בסיכומיו הקדיש הסניגור חלק העוסק באשת הנאשם. זאת לאחר שהודעתה במשטרה מתאריך 19.12.00 הוגשה בהסכמה (נ/8), בלי שהגב' ב.פ. תעיד בבית המשפט. </w:t>
      </w:r>
    </w:p>
    <w:p w14:paraId="09F76B49" w14:textId="77777777" w:rsidR="00187E91" w:rsidRDefault="00187E91">
      <w:pPr>
        <w:pStyle w:val="BodyText"/>
        <w:spacing w:line="360" w:lineRule="auto"/>
        <w:rPr>
          <w:rFonts w:cs="David" w:hint="cs"/>
          <w:sz w:val="28"/>
          <w:szCs w:val="28"/>
          <w:rtl/>
        </w:rPr>
      </w:pPr>
    </w:p>
    <w:p w14:paraId="73DB8DEF" w14:textId="77777777" w:rsidR="00187E91" w:rsidRDefault="00187E91">
      <w:pPr>
        <w:pStyle w:val="BodyText"/>
        <w:spacing w:line="360" w:lineRule="auto"/>
        <w:rPr>
          <w:rFonts w:cs="David" w:hint="cs"/>
          <w:sz w:val="28"/>
          <w:szCs w:val="28"/>
          <w:rtl/>
        </w:rPr>
      </w:pPr>
      <w:r>
        <w:rPr>
          <w:rFonts w:cs="David" w:hint="cs"/>
          <w:sz w:val="28"/>
          <w:szCs w:val="28"/>
          <w:rtl/>
        </w:rPr>
        <w:t xml:space="preserve">הגב' ב.פ. מסרה כי היא נשואה לנאשם כבר 45 שנה, הסבירה שיום הולדתה האמיתי חל ב- 9 לחודש יולי, ולא כפי שרשום בתעודת הזהות שלה, וזאת מפאת טעות. </w:t>
      </w:r>
    </w:p>
    <w:p w14:paraId="48E0EF6D" w14:textId="77777777" w:rsidR="00187E91" w:rsidRDefault="00187E91">
      <w:pPr>
        <w:pStyle w:val="BodyText"/>
        <w:spacing w:line="360" w:lineRule="auto"/>
        <w:rPr>
          <w:rFonts w:cs="David" w:hint="cs"/>
          <w:sz w:val="28"/>
          <w:szCs w:val="28"/>
          <w:rtl/>
        </w:rPr>
      </w:pPr>
      <w:r>
        <w:rPr>
          <w:rFonts w:cs="David" w:hint="cs"/>
          <w:sz w:val="28"/>
          <w:szCs w:val="28"/>
          <w:rtl/>
        </w:rPr>
        <w:t>מההודעה עולה כי הגב' ב.פ. לא הבחינה בשום דבר יוצא מגדר הרגיל באותו יום שבת, אותו תארה ל</w:t>
      </w:r>
      <w:r>
        <w:rPr>
          <w:rFonts w:cs="David"/>
          <w:sz w:val="28"/>
          <w:szCs w:val="28"/>
          <w:rtl/>
        </w:rPr>
        <w:t>'</w:t>
      </w:r>
      <w:r>
        <w:rPr>
          <w:rFonts w:cs="David" w:hint="cs"/>
          <w:sz w:val="28"/>
          <w:szCs w:val="28"/>
          <w:rtl/>
        </w:rPr>
        <w:t xml:space="preserve"> כמפגש האחרון בינה לבין הנאשם.</w:t>
      </w:r>
    </w:p>
    <w:p w14:paraId="784E0E1F" w14:textId="77777777" w:rsidR="00187E91" w:rsidRDefault="00187E91">
      <w:pPr>
        <w:pStyle w:val="BodyText"/>
        <w:spacing w:line="360" w:lineRule="auto"/>
        <w:rPr>
          <w:rFonts w:cs="David" w:hint="cs"/>
          <w:sz w:val="28"/>
          <w:szCs w:val="28"/>
          <w:rtl/>
        </w:rPr>
      </w:pPr>
    </w:p>
    <w:p w14:paraId="6580C02F" w14:textId="77777777" w:rsidR="00187E91" w:rsidRDefault="00187E91">
      <w:pPr>
        <w:pStyle w:val="BodyText"/>
        <w:spacing w:line="360" w:lineRule="auto"/>
        <w:rPr>
          <w:rFonts w:cs="David" w:hint="cs"/>
          <w:sz w:val="28"/>
          <w:szCs w:val="28"/>
          <w:rtl/>
        </w:rPr>
      </w:pPr>
      <w:r>
        <w:rPr>
          <w:rFonts w:cs="David" w:hint="cs"/>
          <w:sz w:val="28"/>
          <w:szCs w:val="28"/>
          <w:rtl/>
        </w:rPr>
        <w:t xml:space="preserve">לטענת הסניגור יש בעובדה זו כדי להטיל צל כבד על גרסת המתלוננים. אין לקבל טענה זו. מעשיו של הנאשם ושל אנשים כמותו, נעשים בהיחבא. מטבע הדברים לא יתכן שהנאשם יעשה מעשים חמורים אלה לנגד עיני  אישתו, ביודעין. </w:t>
      </w:r>
    </w:p>
    <w:p w14:paraId="1759ADE8" w14:textId="77777777" w:rsidR="00187E91" w:rsidRDefault="00187E91">
      <w:pPr>
        <w:pStyle w:val="BodyText"/>
        <w:spacing w:line="360" w:lineRule="auto"/>
        <w:rPr>
          <w:rFonts w:cs="David" w:hint="cs"/>
          <w:sz w:val="28"/>
          <w:szCs w:val="28"/>
          <w:rtl/>
        </w:rPr>
      </w:pPr>
    </w:p>
    <w:p w14:paraId="66716729" w14:textId="77777777" w:rsidR="00187E91" w:rsidRDefault="00187E91">
      <w:pPr>
        <w:pStyle w:val="BodyText"/>
        <w:spacing w:line="360" w:lineRule="auto"/>
        <w:rPr>
          <w:rFonts w:cs="David" w:hint="cs"/>
          <w:sz w:val="28"/>
          <w:szCs w:val="28"/>
          <w:rtl/>
        </w:rPr>
      </w:pPr>
      <w:r>
        <w:rPr>
          <w:rFonts w:cs="David" w:hint="cs"/>
          <w:sz w:val="28"/>
          <w:szCs w:val="28"/>
          <w:rtl/>
        </w:rPr>
        <w:t>גם ל</w:t>
      </w:r>
      <w:r>
        <w:rPr>
          <w:rFonts w:cs="David"/>
          <w:sz w:val="28"/>
          <w:szCs w:val="28"/>
          <w:rtl/>
        </w:rPr>
        <w:t>'</w:t>
      </w:r>
      <w:r>
        <w:rPr>
          <w:rFonts w:cs="David" w:hint="cs"/>
          <w:sz w:val="28"/>
          <w:szCs w:val="28"/>
          <w:rtl/>
        </w:rPr>
        <w:t xml:space="preserve"> העידה שסבתה לא הבחינה בדבר. </w:t>
      </w:r>
    </w:p>
    <w:p w14:paraId="278F6D7B" w14:textId="77777777" w:rsidR="00187E91" w:rsidRDefault="00187E91">
      <w:pPr>
        <w:pStyle w:val="BodyText"/>
        <w:rPr>
          <w:rFonts w:cs="David" w:hint="cs"/>
          <w:sz w:val="28"/>
          <w:szCs w:val="28"/>
          <w:rtl/>
        </w:rPr>
      </w:pPr>
    </w:p>
    <w:p w14:paraId="4467DC81" w14:textId="77777777" w:rsidR="00187E91" w:rsidRDefault="00187E91">
      <w:pPr>
        <w:pStyle w:val="BodyText"/>
        <w:spacing w:line="360" w:lineRule="auto"/>
        <w:rPr>
          <w:rFonts w:cs="David" w:hint="cs"/>
          <w:sz w:val="28"/>
          <w:szCs w:val="28"/>
          <w:rtl/>
        </w:rPr>
      </w:pPr>
      <w:r>
        <w:rPr>
          <w:rFonts w:cs="David" w:hint="cs"/>
          <w:sz w:val="28"/>
          <w:szCs w:val="28"/>
          <w:rtl/>
        </w:rPr>
        <w:t>טענתו של הסניגור לגבי "החרם" אותו הטילו המתלוננים על הגב' ש', גם אם היא נכונה, אין בה כדי להעלות או להוריד לענייננו. המתלוננים חשים שהגב' ש' "בגדה" בהם, וכל בר דעת יסכים שתחושתם טבעית לחלוטין, בעיקר לאור העובדה שהגב' ש' עזבה את הבית יומיים לאחר שנודעו לה ממדי הפרשה, אך בסופו של דבר,  כעבור שנה וחודשיים לערך, בחרה לשוב ולחיות עם הנאשם.</w:t>
      </w:r>
    </w:p>
    <w:p w14:paraId="5F830C04" w14:textId="77777777" w:rsidR="00187E91" w:rsidRDefault="00187E91">
      <w:pPr>
        <w:pStyle w:val="BodyText"/>
        <w:spacing w:line="360" w:lineRule="auto"/>
        <w:rPr>
          <w:rFonts w:cs="David" w:hint="cs"/>
          <w:sz w:val="28"/>
          <w:szCs w:val="28"/>
          <w:rtl/>
        </w:rPr>
      </w:pPr>
    </w:p>
    <w:p w14:paraId="4170D669" w14:textId="77777777" w:rsidR="00187E91" w:rsidRDefault="00187E91">
      <w:pPr>
        <w:pStyle w:val="BodyText"/>
        <w:spacing w:line="360" w:lineRule="auto"/>
        <w:rPr>
          <w:rFonts w:cs="David" w:hint="cs"/>
          <w:b/>
          <w:bCs/>
          <w:sz w:val="28"/>
          <w:szCs w:val="28"/>
          <w:u w:val="single"/>
          <w:rtl/>
        </w:rPr>
      </w:pPr>
      <w:r>
        <w:rPr>
          <w:rFonts w:cs="David" w:hint="cs"/>
          <w:b/>
          <w:bCs/>
          <w:sz w:val="28"/>
          <w:szCs w:val="28"/>
          <w:u w:val="single"/>
          <w:rtl/>
        </w:rPr>
        <w:t>האימוץ של נ</w:t>
      </w:r>
      <w:r>
        <w:rPr>
          <w:rFonts w:cs="David"/>
          <w:b/>
          <w:bCs/>
          <w:sz w:val="28"/>
          <w:szCs w:val="28"/>
          <w:u w:val="single"/>
          <w:rtl/>
        </w:rPr>
        <w:t>'</w:t>
      </w:r>
      <w:r>
        <w:rPr>
          <w:rFonts w:cs="David" w:hint="cs"/>
          <w:b/>
          <w:bCs/>
          <w:sz w:val="28"/>
          <w:szCs w:val="28"/>
          <w:u w:val="single"/>
          <w:rtl/>
        </w:rPr>
        <w:t xml:space="preserve"> שהופך את הנאשם ל"בן משפחה":</w:t>
      </w:r>
    </w:p>
    <w:p w14:paraId="20DE55A2" w14:textId="77777777" w:rsidR="00187E91" w:rsidRDefault="00187E91">
      <w:pPr>
        <w:pStyle w:val="BodyText"/>
        <w:rPr>
          <w:rFonts w:cs="David" w:hint="cs"/>
          <w:sz w:val="28"/>
          <w:szCs w:val="28"/>
          <w:rtl/>
        </w:rPr>
      </w:pPr>
    </w:p>
    <w:p w14:paraId="0C87F961" w14:textId="77777777" w:rsidR="00187E91" w:rsidRDefault="00187E91">
      <w:pPr>
        <w:pStyle w:val="BodyText"/>
        <w:rPr>
          <w:rFonts w:cs="David" w:hint="cs"/>
          <w:sz w:val="28"/>
          <w:szCs w:val="28"/>
          <w:rtl/>
        </w:rPr>
      </w:pPr>
      <w:r>
        <w:rPr>
          <w:rFonts w:cs="David" w:hint="cs"/>
          <w:sz w:val="28"/>
          <w:szCs w:val="28"/>
          <w:rtl/>
        </w:rPr>
        <w:t>בין הצדדים קיימת מחלוקת בשאלה: האם אימץ הנאשם את נ</w:t>
      </w:r>
      <w:r>
        <w:rPr>
          <w:rFonts w:cs="David"/>
          <w:sz w:val="28"/>
          <w:szCs w:val="28"/>
          <w:rtl/>
        </w:rPr>
        <w:t>'</w:t>
      </w:r>
      <w:r>
        <w:rPr>
          <w:rFonts w:cs="David" w:hint="cs"/>
          <w:sz w:val="28"/>
          <w:szCs w:val="28"/>
          <w:rtl/>
        </w:rPr>
        <w:t xml:space="preserve"> בהיותה בת 10 ?</w:t>
      </w:r>
    </w:p>
    <w:p w14:paraId="5776A354" w14:textId="77777777" w:rsidR="00187E91" w:rsidRDefault="00187E91">
      <w:pPr>
        <w:pStyle w:val="BodyText"/>
        <w:rPr>
          <w:rFonts w:cs="David" w:hint="cs"/>
          <w:sz w:val="28"/>
          <w:szCs w:val="28"/>
          <w:rtl/>
        </w:rPr>
      </w:pPr>
    </w:p>
    <w:p w14:paraId="7D64A3FB" w14:textId="77777777" w:rsidR="00187E91" w:rsidRDefault="00187E91">
      <w:pPr>
        <w:pStyle w:val="BodyText"/>
        <w:spacing w:line="360" w:lineRule="auto"/>
        <w:rPr>
          <w:rFonts w:cs="David" w:hint="cs"/>
          <w:sz w:val="28"/>
          <w:szCs w:val="28"/>
          <w:rtl/>
        </w:rPr>
      </w:pPr>
      <w:r>
        <w:rPr>
          <w:rFonts w:cs="David" w:hint="cs"/>
          <w:sz w:val="28"/>
          <w:szCs w:val="28"/>
          <w:rtl/>
        </w:rPr>
        <w:t>ב"כ המאשימה הציגה מסמך (שהוגש וסומן ת/7) המעיד כי בתאריך 15.5.61 אימץ הנאשם כדין את נ</w:t>
      </w:r>
      <w:r>
        <w:rPr>
          <w:rFonts w:cs="David"/>
          <w:sz w:val="28"/>
          <w:szCs w:val="28"/>
          <w:rtl/>
        </w:rPr>
        <w:t>'</w:t>
      </w:r>
      <w:r>
        <w:rPr>
          <w:rFonts w:cs="David" w:hint="cs"/>
          <w:sz w:val="28"/>
          <w:szCs w:val="28"/>
          <w:rtl/>
        </w:rPr>
        <w:t>. למסמך צורפה גם תעודת הלידה של נ</w:t>
      </w:r>
      <w:r>
        <w:rPr>
          <w:rFonts w:cs="David"/>
          <w:sz w:val="28"/>
          <w:szCs w:val="28"/>
          <w:rtl/>
        </w:rPr>
        <w:t>'</w:t>
      </w:r>
      <w:r>
        <w:rPr>
          <w:rFonts w:cs="David" w:hint="cs"/>
          <w:sz w:val="28"/>
          <w:szCs w:val="28"/>
          <w:rtl/>
        </w:rPr>
        <w:t>, שהונפקה ע"י משרד הפנים בתאריך 22.5.02, בה מופיע הנאשם כאביה של נ</w:t>
      </w:r>
      <w:r>
        <w:rPr>
          <w:rFonts w:cs="David"/>
          <w:sz w:val="28"/>
          <w:szCs w:val="28"/>
          <w:rtl/>
        </w:rPr>
        <w:t>'</w:t>
      </w:r>
      <w:r>
        <w:rPr>
          <w:rFonts w:cs="David" w:hint="cs"/>
          <w:sz w:val="28"/>
          <w:szCs w:val="28"/>
          <w:rtl/>
        </w:rPr>
        <w:t xml:space="preserve">, ושם משפחתה כשם משפחתו. </w:t>
      </w:r>
    </w:p>
    <w:p w14:paraId="18F3C58E" w14:textId="77777777" w:rsidR="00187E91" w:rsidRDefault="00187E91">
      <w:pPr>
        <w:pStyle w:val="BodyText"/>
        <w:spacing w:line="360" w:lineRule="auto"/>
        <w:rPr>
          <w:rFonts w:cs="David" w:hint="cs"/>
          <w:sz w:val="28"/>
          <w:szCs w:val="28"/>
          <w:rtl/>
        </w:rPr>
      </w:pPr>
      <w:r>
        <w:rPr>
          <w:rFonts w:cs="David" w:hint="cs"/>
          <w:sz w:val="28"/>
          <w:szCs w:val="28"/>
          <w:rtl/>
        </w:rPr>
        <w:t>הנאשם טוען, אפשר לאמר, בעזות מצח, כי מעולם לא היה צד להליך האימוץ, ולא ידע שהליך שכזה התקיים, עד שהוצגה בפניו אותה ההחלטה (ת/7) במסגרת הליך זה. ולראיה נטען כי בגוף ההחלטה שהוגשה לא נכח כלל הנאשם באותו דיון היסטורי בו הוחלט על האימוץ.</w:t>
      </w:r>
    </w:p>
    <w:p w14:paraId="5AEE8551" w14:textId="77777777" w:rsidR="00187E91" w:rsidRDefault="00187E91">
      <w:pPr>
        <w:pStyle w:val="BodyText"/>
        <w:spacing w:line="360" w:lineRule="auto"/>
        <w:rPr>
          <w:rFonts w:cs="David" w:hint="cs"/>
          <w:sz w:val="28"/>
          <w:szCs w:val="28"/>
          <w:rtl/>
        </w:rPr>
      </w:pPr>
    </w:p>
    <w:p w14:paraId="0B7D5F21" w14:textId="77777777" w:rsidR="00187E91" w:rsidRDefault="00187E91">
      <w:pPr>
        <w:pStyle w:val="BodyText"/>
        <w:spacing w:line="360" w:lineRule="auto"/>
        <w:rPr>
          <w:rFonts w:cs="David" w:hint="cs"/>
          <w:sz w:val="28"/>
          <w:szCs w:val="28"/>
          <w:rtl/>
        </w:rPr>
      </w:pPr>
      <w:r>
        <w:rPr>
          <w:rFonts w:cs="David" w:hint="cs"/>
          <w:sz w:val="28"/>
          <w:szCs w:val="28"/>
          <w:rtl/>
        </w:rPr>
        <w:t xml:space="preserve">הנאשם חזר על הדברים גם בעת מתן עדותו שלו. </w:t>
      </w:r>
    </w:p>
    <w:p w14:paraId="63B71B46" w14:textId="77777777" w:rsidR="00187E91" w:rsidRDefault="00187E91">
      <w:pPr>
        <w:pStyle w:val="BodyText"/>
        <w:spacing w:line="360" w:lineRule="auto"/>
        <w:rPr>
          <w:rFonts w:cs="David" w:hint="cs"/>
          <w:sz w:val="28"/>
          <w:szCs w:val="28"/>
          <w:rtl/>
        </w:rPr>
      </w:pPr>
    </w:p>
    <w:p w14:paraId="029E45AB" w14:textId="77777777" w:rsidR="00187E91" w:rsidRDefault="00187E91">
      <w:pPr>
        <w:pStyle w:val="BodyText"/>
        <w:spacing w:line="360" w:lineRule="auto"/>
        <w:rPr>
          <w:rFonts w:cs="David" w:hint="cs"/>
          <w:sz w:val="28"/>
          <w:szCs w:val="28"/>
          <w:rtl/>
        </w:rPr>
      </w:pPr>
      <w:r>
        <w:rPr>
          <w:rFonts w:cs="David" w:hint="cs"/>
          <w:sz w:val="28"/>
          <w:szCs w:val="28"/>
          <w:rtl/>
        </w:rPr>
        <w:t>טענה זו יש לדחות בשתי ידיים וללא היסוס.</w:t>
      </w:r>
    </w:p>
    <w:p w14:paraId="0CE3608E" w14:textId="77777777" w:rsidR="00187E91" w:rsidRDefault="00187E91">
      <w:pPr>
        <w:pStyle w:val="BodyText"/>
        <w:spacing w:line="360" w:lineRule="auto"/>
        <w:rPr>
          <w:rFonts w:cs="David" w:hint="cs"/>
          <w:sz w:val="28"/>
          <w:szCs w:val="28"/>
          <w:rtl/>
        </w:rPr>
      </w:pPr>
    </w:p>
    <w:p w14:paraId="09FBDA3E" w14:textId="77777777" w:rsidR="00187E91" w:rsidRDefault="00187E91">
      <w:pPr>
        <w:pStyle w:val="BodyText"/>
        <w:spacing w:line="360" w:lineRule="auto"/>
        <w:rPr>
          <w:rFonts w:cs="David" w:hint="cs"/>
          <w:sz w:val="28"/>
          <w:szCs w:val="28"/>
          <w:rtl/>
        </w:rPr>
      </w:pPr>
      <w:r>
        <w:rPr>
          <w:rFonts w:cs="David" w:hint="cs"/>
          <w:sz w:val="28"/>
          <w:szCs w:val="28"/>
          <w:rtl/>
        </w:rPr>
        <w:t xml:space="preserve">בלתי אפשרי כי הוגשה בקשה בשמו של הנאשם ללא חתימתו, התקיים דיון ללא שהוזמן, ועורך דין בשם אנגל הופיע באותו דיון כבא כוחו, ללא ידיעתו של הנאשם וללא הסכמתו.  </w:t>
      </w:r>
    </w:p>
    <w:p w14:paraId="1DF03EE7" w14:textId="77777777" w:rsidR="00187E91" w:rsidRDefault="00187E91">
      <w:pPr>
        <w:pStyle w:val="BodyText"/>
        <w:spacing w:line="360" w:lineRule="auto"/>
        <w:rPr>
          <w:rFonts w:cs="David" w:hint="cs"/>
          <w:sz w:val="28"/>
          <w:szCs w:val="28"/>
          <w:rtl/>
        </w:rPr>
      </w:pPr>
    </w:p>
    <w:p w14:paraId="24A9EBF4" w14:textId="77777777" w:rsidR="00187E91" w:rsidRDefault="00187E91">
      <w:pPr>
        <w:pStyle w:val="BodyText"/>
        <w:spacing w:line="360" w:lineRule="auto"/>
        <w:rPr>
          <w:rFonts w:cs="David" w:hint="cs"/>
          <w:sz w:val="28"/>
          <w:szCs w:val="28"/>
          <w:rtl/>
        </w:rPr>
      </w:pPr>
      <w:r>
        <w:rPr>
          <w:rFonts w:cs="David" w:hint="cs"/>
          <w:sz w:val="28"/>
          <w:szCs w:val="28"/>
          <w:rtl/>
        </w:rPr>
        <w:t>כמו כן, לא ניתן לקבל את הסברו של הנאשם, שניתן בתחילת עדותו, באומרו: "</w:t>
      </w:r>
      <w:r>
        <w:rPr>
          <w:rFonts w:cs="David" w:hint="cs"/>
          <w:b/>
          <w:bCs/>
          <w:sz w:val="28"/>
          <w:szCs w:val="28"/>
          <w:rtl/>
        </w:rPr>
        <w:t>כנראה אשתי סידרה את זה</w:t>
      </w:r>
      <w:r>
        <w:rPr>
          <w:rFonts w:cs="David" w:hint="cs"/>
          <w:sz w:val="28"/>
          <w:szCs w:val="28"/>
          <w:rtl/>
        </w:rPr>
        <w:t>" (עמ' 229 לפרוט' ש' 24). בעניינים משפטיים, מוגש תצהיר וייפוי כוח, הדורשים את חתימתו של מגיש הבקשה, ועורך הדין מאמת את חתימתו של המצהיר על תצהירו, כך שלא יתכן מצב בו אדם בריא וכשיר יהיה צד להליך משפטי מעין זה ללא ידיעתו וללא הסכמתו.</w:t>
      </w:r>
    </w:p>
    <w:p w14:paraId="25CDBFE4" w14:textId="77777777" w:rsidR="00187E91" w:rsidRDefault="00187E91">
      <w:pPr>
        <w:pStyle w:val="BodyText"/>
        <w:spacing w:line="360" w:lineRule="auto"/>
        <w:rPr>
          <w:rFonts w:cs="David" w:hint="cs"/>
          <w:sz w:val="28"/>
          <w:szCs w:val="28"/>
          <w:rtl/>
        </w:rPr>
      </w:pPr>
    </w:p>
    <w:p w14:paraId="614755E8" w14:textId="77777777" w:rsidR="00187E91" w:rsidRDefault="00187E91">
      <w:pPr>
        <w:pStyle w:val="BodyText"/>
        <w:spacing w:line="360" w:lineRule="auto"/>
        <w:rPr>
          <w:rFonts w:cs="David" w:hint="cs"/>
          <w:sz w:val="28"/>
          <w:szCs w:val="28"/>
          <w:rtl/>
        </w:rPr>
      </w:pPr>
      <w:r>
        <w:rPr>
          <w:rFonts w:cs="David" w:hint="cs"/>
          <w:sz w:val="28"/>
          <w:szCs w:val="28"/>
          <w:rtl/>
        </w:rPr>
        <w:t xml:space="preserve">ב"כ הנאשם טען בסיכומיו כי בכותרת של אותה ההחלטה נאמר: </w:t>
      </w:r>
    </w:p>
    <w:p w14:paraId="08B79B72" w14:textId="77777777" w:rsidR="00187E91" w:rsidRDefault="00187E91">
      <w:pPr>
        <w:pStyle w:val="BodyText"/>
        <w:rPr>
          <w:rFonts w:cs="David" w:hint="cs"/>
          <w:sz w:val="28"/>
          <w:szCs w:val="28"/>
          <w:rtl/>
        </w:rPr>
      </w:pPr>
    </w:p>
    <w:p w14:paraId="06D3290D" w14:textId="77777777" w:rsidR="00187E91" w:rsidRDefault="00187E91">
      <w:pPr>
        <w:pStyle w:val="BodyText"/>
        <w:spacing w:line="360" w:lineRule="auto"/>
        <w:rPr>
          <w:rFonts w:cs="David" w:hint="cs"/>
          <w:sz w:val="28"/>
          <w:szCs w:val="28"/>
          <w:rtl/>
        </w:rPr>
      </w:pPr>
      <w:r>
        <w:rPr>
          <w:rFonts w:cs="David" w:hint="cs"/>
          <w:b/>
          <w:bCs/>
          <w:sz w:val="28"/>
          <w:szCs w:val="28"/>
          <w:rtl/>
        </w:rPr>
        <w:t>"אמוץ הקטינה נ</w:t>
      </w:r>
      <w:r>
        <w:rPr>
          <w:rFonts w:cs="David"/>
          <w:b/>
          <w:bCs/>
          <w:sz w:val="28"/>
          <w:szCs w:val="28"/>
          <w:rtl/>
        </w:rPr>
        <w:t>'</w:t>
      </w:r>
      <w:r>
        <w:rPr>
          <w:rFonts w:cs="David" w:hint="cs"/>
          <w:b/>
          <w:bCs/>
          <w:sz w:val="28"/>
          <w:szCs w:val="28"/>
          <w:rtl/>
        </w:rPr>
        <w:t xml:space="preserve">", </w:t>
      </w:r>
      <w:r>
        <w:rPr>
          <w:rFonts w:cs="David" w:hint="cs"/>
          <w:sz w:val="28"/>
          <w:szCs w:val="28"/>
          <w:rtl/>
        </w:rPr>
        <w:t xml:space="preserve">ובשורה מתחת, </w:t>
      </w:r>
      <w:r>
        <w:rPr>
          <w:rFonts w:cs="David" w:hint="cs"/>
          <w:b/>
          <w:bCs/>
          <w:sz w:val="28"/>
          <w:szCs w:val="28"/>
          <w:rtl/>
        </w:rPr>
        <w:t>"ובעניין בקשת פלוני"</w:t>
      </w:r>
      <w:r>
        <w:rPr>
          <w:rFonts w:cs="David" w:hint="cs"/>
          <w:sz w:val="28"/>
          <w:szCs w:val="28"/>
          <w:rtl/>
        </w:rPr>
        <w:t xml:space="preserve">. ומכך הוא למד: </w:t>
      </w:r>
    </w:p>
    <w:p w14:paraId="6DDA99E2" w14:textId="77777777" w:rsidR="00187E91" w:rsidRDefault="00187E91">
      <w:pPr>
        <w:pStyle w:val="a3"/>
        <w:rPr>
          <w:rFonts w:hint="cs"/>
          <w:rtl/>
        </w:rPr>
      </w:pPr>
      <w:r>
        <w:rPr>
          <w:rFonts w:hint="cs"/>
          <w:b/>
          <w:bCs/>
          <w:rtl/>
        </w:rPr>
        <w:t>"כי יתכן והמדובר בשתי בקשות שונות ונפרדות ובשני עניינים שונים אשר היו תלויים ועומדים, בפני בית המשפט הנכבד באותה עת."</w:t>
      </w:r>
      <w:r>
        <w:rPr>
          <w:rFonts w:hint="cs"/>
          <w:rtl/>
        </w:rPr>
        <w:t xml:space="preserve"> </w:t>
      </w:r>
    </w:p>
    <w:p w14:paraId="764E5BD9" w14:textId="77777777" w:rsidR="00187E91" w:rsidRDefault="00187E91">
      <w:pPr>
        <w:pStyle w:val="a3"/>
        <w:rPr>
          <w:rFonts w:hint="cs"/>
          <w:rtl/>
        </w:rPr>
      </w:pPr>
      <w:r>
        <w:rPr>
          <w:rFonts w:hint="cs"/>
          <w:rtl/>
        </w:rPr>
        <w:t xml:space="preserve">(עמ' 5 בסיכומי הנאשם, בראש העמוד). </w:t>
      </w:r>
    </w:p>
    <w:p w14:paraId="372691A3" w14:textId="77777777" w:rsidR="00187E91" w:rsidRDefault="00187E91">
      <w:pPr>
        <w:pStyle w:val="BodyText"/>
        <w:spacing w:line="360" w:lineRule="auto"/>
        <w:rPr>
          <w:rFonts w:cs="David" w:hint="cs"/>
          <w:sz w:val="28"/>
          <w:szCs w:val="28"/>
          <w:rtl/>
        </w:rPr>
      </w:pPr>
      <w:r>
        <w:rPr>
          <w:rFonts w:cs="David" w:hint="cs"/>
          <w:sz w:val="28"/>
          <w:szCs w:val="28"/>
          <w:rtl/>
        </w:rPr>
        <w:t>עדיף היה אילו הסניגור לא היה מעלה טענה מופרכת זו. ניתן ללמוד מתוכן ההחלטה כי מדובר בבקשת אימוץ:</w:t>
      </w:r>
    </w:p>
    <w:p w14:paraId="5DADF327" w14:textId="77777777" w:rsidR="00187E91" w:rsidRDefault="00187E91">
      <w:pPr>
        <w:pStyle w:val="BodyText"/>
        <w:spacing w:line="360" w:lineRule="auto"/>
        <w:rPr>
          <w:rFonts w:cs="David" w:hint="cs"/>
          <w:sz w:val="28"/>
          <w:szCs w:val="28"/>
          <w:rtl/>
        </w:rPr>
      </w:pPr>
    </w:p>
    <w:p w14:paraId="7556104F" w14:textId="77777777" w:rsidR="00187E91" w:rsidRDefault="00187E91">
      <w:pPr>
        <w:pStyle w:val="a3"/>
        <w:rPr>
          <w:rFonts w:hint="cs"/>
          <w:b/>
          <w:bCs/>
          <w:rtl/>
        </w:rPr>
      </w:pPr>
      <w:r>
        <w:rPr>
          <w:rFonts w:hint="cs"/>
          <w:b/>
          <w:bCs/>
          <w:rtl/>
        </w:rPr>
        <w:t xml:space="preserve">"הנני מחליט בזאת להעתר </w:t>
      </w:r>
      <w:r>
        <w:rPr>
          <w:rFonts w:hint="cs"/>
          <w:b/>
          <w:bCs/>
          <w:u w:val="single"/>
          <w:rtl/>
        </w:rPr>
        <w:t>לבקשה ומצווה שהמבקש</w:t>
      </w:r>
      <w:r>
        <w:rPr>
          <w:rFonts w:hint="cs"/>
          <w:b/>
          <w:bCs/>
          <w:rtl/>
        </w:rPr>
        <w:t xml:space="preserve"> (הדגשה שלי- ר.צ) פלוני יאמץ לו את הקטינה כבת ...".</w:t>
      </w:r>
    </w:p>
    <w:p w14:paraId="01BC8B2F" w14:textId="77777777" w:rsidR="00187E91" w:rsidRDefault="00187E91">
      <w:pPr>
        <w:pStyle w:val="a3"/>
        <w:rPr>
          <w:rFonts w:hint="cs"/>
          <w:rtl/>
        </w:rPr>
      </w:pPr>
    </w:p>
    <w:p w14:paraId="39342D84" w14:textId="77777777" w:rsidR="00187E91" w:rsidRDefault="00187E91">
      <w:pPr>
        <w:pStyle w:val="BodyText"/>
        <w:spacing w:line="360" w:lineRule="auto"/>
        <w:rPr>
          <w:rFonts w:cs="David" w:hint="cs"/>
          <w:sz w:val="28"/>
          <w:szCs w:val="28"/>
          <w:rtl/>
        </w:rPr>
      </w:pPr>
      <w:r>
        <w:rPr>
          <w:rFonts w:cs="David" w:hint="cs"/>
          <w:sz w:val="28"/>
          <w:szCs w:val="28"/>
          <w:rtl/>
        </w:rPr>
        <w:t xml:space="preserve">נוסח ההחלטה מתאים לנוסח המקובל או שהיה מקובל בבתי המשפט אשר דנו בעניינים אישיים, במתן צווי אימוץ, צווי ירושה ועוד, וחבל שב"כ הנאשם נגרר אחרי הנאשם בטענה זו המופרכת על פניה.   </w:t>
      </w:r>
    </w:p>
    <w:p w14:paraId="21C2F793" w14:textId="77777777" w:rsidR="00187E91" w:rsidRDefault="00187E91">
      <w:pPr>
        <w:pStyle w:val="BodyText"/>
        <w:spacing w:line="360" w:lineRule="auto"/>
        <w:rPr>
          <w:rFonts w:cs="David" w:hint="cs"/>
          <w:sz w:val="28"/>
          <w:szCs w:val="28"/>
          <w:rtl/>
        </w:rPr>
      </w:pPr>
    </w:p>
    <w:p w14:paraId="4FA08BFB" w14:textId="77777777" w:rsidR="00187E91" w:rsidRDefault="00187E91">
      <w:pPr>
        <w:pStyle w:val="BodyText"/>
        <w:spacing w:line="360" w:lineRule="auto"/>
        <w:rPr>
          <w:rFonts w:cs="David" w:hint="cs"/>
          <w:sz w:val="28"/>
          <w:szCs w:val="28"/>
          <w:rtl/>
        </w:rPr>
      </w:pPr>
      <w:r>
        <w:rPr>
          <w:rFonts w:cs="David" w:hint="cs"/>
          <w:sz w:val="28"/>
          <w:szCs w:val="28"/>
          <w:rtl/>
        </w:rPr>
        <w:t>אציין כי נ</w:t>
      </w:r>
      <w:r>
        <w:rPr>
          <w:rFonts w:cs="David"/>
          <w:sz w:val="28"/>
          <w:szCs w:val="28"/>
          <w:rtl/>
        </w:rPr>
        <w:t>'</w:t>
      </w:r>
      <w:r>
        <w:rPr>
          <w:rFonts w:cs="David" w:hint="cs"/>
          <w:sz w:val="28"/>
          <w:szCs w:val="28"/>
          <w:rtl/>
        </w:rPr>
        <w:t xml:space="preserve"> העידה שהיא, אימה והנאשם נכחו בדיון, אם כי בהחלטה נאמר שההחלטה ניתנה בנוכחות ב"כ המבקש, ב"כ הפרקליט המחוזי, ופקידת הסעד. בכל מקרה אין הדבר מערער את העובדה שהנאשם אכן אימץ את נ</w:t>
      </w:r>
      <w:r>
        <w:rPr>
          <w:rFonts w:cs="David"/>
          <w:sz w:val="28"/>
          <w:szCs w:val="28"/>
          <w:rtl/>
        </w:rPr>
        <w:t>'</w:t>
      </w:r>
      <w:r>
        <w:rPr>
          <w:rFonts w:cs="David" w:hint="cs"/>
          <w:sz w:val="28"/>
          <w:szCs w:val="28"/>
          <w:rtl/>
        </w:rPr>
        <w:t xml:space="preserve"> באופן רשמי, כפי שעולה בבירור מההחלטה האמורה ומתעודת הלידה. </w:t>
      </w:r>
    </w:p>
    <w:p w14:paraId="5D270442" w14:textId="77777777" w:rsidR="00187E91" w:rsidRDefault="00187E91">
      <w:pPr>
        <w:pStyle w:val="BodyText"/>
        <w:spacing w:line="360" w:lineRule="auto"/>
        <w:rPr>
          <w:rFonts w:cs="David" w:hint="cs"/>
          <w:sz w:val="28"/>
          <w:szCs w:val="28"/>
          <w:rtl/>
        </w:rPr>
      </w:pPr>
    </w:p>
    <w:p w14:paraId="3CDB3D48" w14:textId="77777777" w:rsidR="00187E91" w:rsidRDefault="00187E91">
      <w:pPr>
        <w:pStyle w:val="BodyText"/>
        <w:spacing w:line="360" w:lineRule="auto"/>
        <w:rPr>
          <w:rFonts w:cs="David" w:hint="cs"/>
          <w:sz w:val="28"/>
          <w:szCs w:val="28"/>
          <w:rtl/>
        </w:rPr>
      </w:pPr>
      <w:r>
        <w:rPr>
          <w:rFonts w:cs="David" w:hint="cs"/>
          <w:sz w:val="28"/>
          <w:szCs w:val="28"/>
          <w:rtl/>
        </w:rPr>
        <w:t xml:space="preserve">לקביעה זו משמעויות נוספות, בעיקר לעניין היותו של הנאשם "בן משפחה" לפי הגדרת </w:t>
      </w:r>
      <w:hyperlink r:id="rId49" w:history="1">
        <w:r w:rsidR="00AD6B65" w:rsidRPr="00AD6B65">
          <w:rPr>
            <w:rFonts w:cs="David"/>
            <w:color w:val="0000FF"/>
            <w:sz w:val="28"/>
            <w:szCs w:val="28"/>
            <w:u w:val="single"/>
            <w:rtl/>
          </w:rPr>
          <w:t>סעיף 351(ה)</w:t>
        </w:r>
      </w:hyperlink>
      <w:r>
        <w:rPr>
          <w:rFonts w:cs="David" w:hint="cs"/>
          <w:sz w:val="28"/>
          <w:szCs w:val="28"/>
          <w:rtl/>
        </w:rPr>
        <w:t xml:space="preserve"> ל</w:t>
      </w:r>
      <w:hyperlink r:id="rId50" w:history="1">
        <w:r w:rsidR="00C550DD" w:rsidRPr="00C550DD">
          <w:rPr>
            <w:rStyle w:val="Hyperlink"/>
            <w:rFonts w:cs="David"/>
            <w:sz w:val="28"/>
            <w:szCs w:val="28"/>
            <w:rtl/>
          </w:rPr>
          <w:t>חוק העונשין</w:t>
        </w:r>
      </w:hyperlink>
      <w:r>
        <w:rPr>
          <w:rFonts w:cs="David" w:hint="cs"/>
          <w:sz w:val="28"/>
          <w:szCs w:val="28"/>
          <w:rtl/>
        </w:rPr>
        <w:t>, התשל"ז-1977. (להלן: "</w:t>
      </w:r>
      <w:r>
        <w:rPr>
          <w:rFonts w:cs="David" w:hint="cs"/>
          <w:b/>
          <w:bCs/>
          <w:sz w:val="28"/>
          <w:szCs w:val="28"/>
          <w:rtl/>
        </w:rPr>
        <w:t>החוק</w:t>
      </w:r>
      <w:r>
        <w:rPr>
          <w:rFonts w:cs="David" w:hint="cs"/>
          <w:sz w:val="28"/>
          <w:szCs w:val="28"/>
          <w:rtl/>
        </w:rPr>
        <w:t>"). אך בעניין זה ארחיב בהמשך.</w:t>
      </w:r>
    </w:p>
    <w:p w14:paraId="41CABCD0" w14:textId="77777777" w:rsidR="00187E91" w:rsidRDefault="00187E91">
      <w:pPr>
        <w:pStyle w:val="BodyText"/>
        <w:spacing w:line="360" w:lineRule="auto"/>
        <w:rPr>
          <w:rFonts w:cs="David" w:hint="cs"/>
          <w:sz w:val="28"/>
          <w:szCs w:val="28"/>
          <w:rtl/>
        </w:rPr>
      </w:pPr>
      <w:r>
        <w:rPr>
          <w:rFonts w:cs="David" w:hint="cs"/>
          <w:sz w:val="28"/>
          <w:szCs w:val="28"/>
          <w:rtl/>
        </w:rPr>
        <w:t xml:space="preserve"> </w:t>
      </w:r>
    </w:p>
    <w:p w14:paraId="19BA403F" w14:textId="77777777" w:rsidR="00187E91" w:rsidRDefault="00187E91">
      <w:pPr>
        <w:pStyle w:val="BodyText"/>
        <w:spacing w:line="360" w:lineRule="auto"/>
        <w:rPr>
          <w:rFonts w:cs="David" w:hint="cs"/>
          <w:sz w:val="28"/>
          <w:szCs w:val="28"/>
          <w:u w:val="single"/>
          <w:rtl/>
        </w:rPr>
      </w:pPr>
      <w:r>
        <w:rPr>
          <w:rFonts w:cs="David" w:hint="cs"/>
          <w:sz w:val="28"/>
          <w:szCs w:val="28"/>
          <w:u w:val="single"/>
          <w:rtl/>
        </w:rPr>
        <w:t xml:space="preserve">ספק סביר </w:t>
      </w:r>
    </w:p>
    <w:p w14:paraId="193F6BB5" w14:textId="77777777" w:rsidR="00187E91" w:rsidRDefault="00187E91">
      <w:pPr>
        <w:pStyle w:val="BodyText"/>
        <w:rPr>
          <w:rFonts w:cs="David" w:hint="cs"/>
          <w:sz w:val="28"/>
          <w:szCs w:val="28"/>
          <w:u w:val="single"/>
          <w:rtl/>
        </w:rPr>
      </w:pPr>
    </w:p>
    <w:p w14:paraId="3113C8C9" w14:textId="77777777" w:rsidR="00187E91" w:rsidRDefault="00187E91">
      <w:pPr>
        <w:pStyle w:val="BodyText"/>
        <w:spacing w:line="360" w:lineRule="auto"/>
        <w:rPr>
          <w:rFonts w:cs="David" w:hint="cs"/>
          <w:sz w:val="28"/>
          <w:szCs w:val="28"/>
          <w:rtl/>
        </w:rPr>
      </w:pPr>
      <w:r>
        <w:rPr>
          <w:rFonts w:cs="David" w:hint="cs"/>
          <w:sz w:val="28"/>
          <w:szCs w:val="28"/>
          <w:rtl/>
        </w:rPr>
        <w:t>בסיפא של סיכומיו טען ב"כ הנאשם כי בתיק זה קיים ספק רב שאינו מאפשר להכריע בעניין אשמתו של הנאשם, מעבר לכל ספק סביר. וכדי לתמוך בטיעונו זה הביא מדבריו של השופט לוין באשר למשמעותו של הספק הסביר.</w:t>
      </w:r>
    </w:p>
    <w:p w14:paraId="5F0A8C2D" w14:textId="77777777" w:rsidR="00187E91" w:rsidRDefault="00187E91">
      <w:pPr>
        <w:pStyle w:val="a3"/>
        <w:rPr>
          <w:rFonts w:hint="cs"/>
          <w:rtl/>
        </w:rPr>
      </w:pPr>
      <w:r>
        <w:rPr>
          <w:rFonts w:hint="cs"/>
          <w:b/>
          <w:bCs/>
          <w:rtl/>
        </w:rPr>
        <w:t>"</w:t>
      </w:r>
      <w:r>
        <w:rPr>
          <w:b/>
          <w:bCs/>
          <w:rtl/>
        </w:rPr>
        <w:t>בוארה משמעותו של הדיבור "ספק סביר" כמחייבת שילובה של אמת מידה אוביקטיבית לתוך ההערכה הסובייקטיבית של העובדות על מנת "שזו תציב לה תחומים ותסייע ביצירת אמצעי סינון שיוסיפו יסוד אובייקטיבי המושתת על אדני סבירות".</w:t>
      </w:r>
      <w:r>
        <w:rPr>
          <w:rFonts w:hint="cs"/>
          <w:b/>
          <w:bCs/>
          <w:rtl/>
        </w:rPr>
        <w:t>"</w:t>
      </w:r>
      <w:r>
        <w:rPr>
          <w:rFonts w:hint="cs"/>
          <w:rtl/>
        </w:rPr>
        <w:t xml:space="preserve">  (</w:t>
      </w:r>
      <w:hyperlink r:id="rId51" w:history="1">
        <w:r w:rsidR="00C550DD" w:rsidRPr="00C550DD">
          <w:rPr>
            <w:rStyle w:val="Hyperlink"/>
            <w:rtl/>
          </w:rPr>
          <w:t>ע"פ 5133/96</w:t>
        </w:r>
      </w:hyperlink>
      <w:r>
        <w:rPr>
          <w:rtl/>
        </w:rPr>
        <w:t xml:space="preserve"> פלוני נ' מדינת ישראל.תק-על 96(3), 947 ,עמ' 952.</w:t>
      </w:r>
      <w:r>
        <w:rPr>
          <w:rFonts w:hint="cs"/>
          <w:rtl/>
        </w:rPr>
        <w:t>).</w:t>
      </w:r>
    </w:p>
    <w:p w14:paraId="32B08D4A" w14:textId="77777777" w:rsidR="00187E91" w:rsidRDefault="00187E91">
      <w:pPr>
        <w:rPr>
          <w:rFonts w:hint="cs"/>
          <w:sz w:val="28"/>
          <w:szCs w:val="28"/>
          <w:rtl/>
        </w:rPr>
      </w:pPr>
    </w:p>
    <w:p w14:paraId="3A291BC9" w14:textId="77777777" w:rsidR="00187E91" w:rsidRDefault="00187E91">
      <w:pPr>
        <w:rPr>
          <w:sz w:val="28"/>
          <w:szCs w:val="28"/>
          <w:rtl/>
        </w:rPr>
      </w:pPr>
      <w:r>
        <w:rPr>
          <w:rFonts w:hint="cs"/>
          <w:sz w:val="28"/>
          <w:szCs w:val="28"/>
          <w:rtl/>
        </w:rPr>
        <w:t>דרכי יישומה של ההגדרה הנ"ל אינן פשוטות או חד-משמעיות. כפי שאומר הנשיא ברק ב</w:t>
      </w:r>
      <w:r>
        <w:rPr>
          <w:sz w:val="28"/>
          <w:szCs w:val="28"/>
          <w:rtl/>
        </w:rPr>
        <w:t>דנ"פ 4530</w:t>
      </w:r>
      <w:hyperlink r:id="rId52" w:history="1">
        <w:r w:rsidR="00787A4E" w:rsidRPr="00787A4E">
          <w:rPr>
            <w:color w:val="0000FF"/>
            <w:sz w:val="28"/>
            <w:szCs w:val="28"/>
            <w:u w:val="single"/>
            <w:rtl/>
          </w:rPr>
          <w:t>,4342/97</w:t>
        </w:r>
      </w:hyperlink>
      <w:r>
        <w:rPr>
          <w:sz w:val="28"/>
          <w:szCs w:val="28"/>
          <w:rtl/>
        </w:rPr>
        <w:t xml:space="preserve"> </w:t>
      </w:r>
      <w:r>
        <w:rPr>
          <w:b/>
          <w:bCs/>
          <w:sz w:val="28"/>
          <w:szCs w:val="28"/>
          <w:rtl/>
        </w:rPr>
        <w:t>אל עביד סולימאן נ' מדינת ישראל</w:t>
      </w:r>
      <w:r>
        <w:rPr>
          <w:sz w:val="28"/>
          <w:szCs w:val="28"/>
          <w:rtl/>
        </w:rPr>
        <w:t>. תק-על 98(2), 23 ,עמ' 135.</w:t>
      </w:r>
    </w:p>
    <w:p w14:paraId="561BC7EF" w14:textId="77777777" w:rsidR="00187E91" w:rsidRDefault="00187E91">
      <w:pPr>
        <w:rPr>
          <w:rFonts w:hint="cs"/>
          <w:sz w:val="28"/>
          <w:szCs w:val="28"/>
          <w:rtl/>
        </w:rPr>
      </w:pPr>
    </w:p>
    <w:p w14:paraId="02D1F478" w14:textId="77777777" w:rsidR="00187E91" w:rsidRDefault="00187E91">
      <w:pPr>
        <w:pStyle w:val="a3"/>
        <w:rPr>
          <w:rFonts w:hint="cs"/>
          <w:rtl/>
        </w:rPr>
      </w:pPr>
      <w:r>
        <w:rPr>
          <w:rFonts w:hint="cs"/>
          <w:b/>
          <w:bCs/>
          <w:rtl/>
        </w:rPr>
        <w:t>"</w:t>
      </w:r>
      <w:r>
        <w:rPr>
          <w:b/>
          <w:bCs/>
          <w:rtl/>
        </w:rPr>
        <w:t xml:space="preserve">אכן, מצווים אנו לבסס הרשעה בדין הפלילי מעבר לספק סביר. רמת הוכחה זו מניחה אפשרות הרשעה למרות קיומן של חלופות נסיבתיות אחרות שמשקלן אינו סובסטנטיבי (ראה: </w:t>
      </w:r>
      <w:hyperlink r:id="rId53" w:history="1">
        <w:r w:rsidR="00C550DD" w:rsidRPr="00C550DD">
          <w:rPr>
            <w:rStyle w:val="Hyperlink"/>
            <w:b/>
            <w:bCs/>
            <w:rtl/>
          </w:rPr>
          <w:t>ע"פ 1003/92</w:t>
        </w:r>
      </w:hyperlink>
      <w:r>
        <w:rPr>
          <w:b/>
          <w:bCs/>
          <w:rtl/>
        </w:rPr>
        <w:t xml:space="preserve"> רסלאן נ' מדינת ישראל (לא פורסם) ; </w:t>
      </w:r>
      <w:hyperlink r:id="rId54" w:history="1">
        <w:r w:rsidR="00C550DD" w:rsidRPr="00C550DD">
          <w:rPr>
            <w:rStyle w:val="Hyperlink"/>
            <w:b/>
            <w:bCs/>
            <w:rtl/>
          </w:rPr>
          <w:t>ע"פ 3974/92 אזולאי ואח' נ' מדינת ישראל [פ"ד מז</w:t>
        </w:r>
      </w:hyperlink>
      <w:r>
        <w:rPr>
          <w:b/>
          <w:bCs/>
          <w:rtl/>
        </w:rPr>
        <w:t xml:space="preserve">(565 (2], בעמ' 569) ; היא מניחה אפשרות הרשעתו של אדם בדין בהיעדר ספק סביר אובייקטיבי - ולמרות קיומו של ספק סובייקטיבי (ראה: </w:t>
      </w:r>
      <w:hyperlink r:id="rId55" w:history="1">
        <w:r w:rsidR="00C550DD" w:rsidRPr="00C550DD">
          <w:rPr>
            <w:rStyle w:val="Hyperlink"/>
            <w:b/>
            <w:bCs/>
            <w:rtl/>
          </w:rPr>
          <w:t>ע"פ 5133/96 פלוני נ' מדינת ישראל [פ"ד נ</w:t>
        </w:r>
      </w:hyperlink>
      <w:r>
        <w:rPr>
          <w:b/>
          <w:bCs/>
          <w:rtl/>
        </w:rPr>
        <w:t xml:space="preserve">(424 (3], בעמ' 432-431). הרשעה מעבר לספק סביר אין משמעה הכרח בוודאות מוחלטת בהרשעה ובאשמתו של הנאשם (ראה: </w:t>
      </w:r>
      <w:hyperlink r:id="rId56" w:history="1">
        <w:r w:rsidR="00C550DD" w:rsidRPr="00C550DD">
          <w:rPr>
            <w:rStyle w:val="Hyperlink"/>
            <w:b/>
            <w:bCs/>
            <w:rtl/>
          </w:rPr>
          <w:t>ע"פ 1579/93</w:t>
        </w:r>
      </w:hyperlink>
      <w:r>
        <w:rPr>
          <w:b/>
          <w:bCs/>
          <w:rtl/>
        </w:rPr>
        <w:t xml:space="preserve"> אלעזזמה נ' מדינת ישראל (לא פורסם)). </w:t>
      </w:r>
      <w:r>
        <w:rPr>
          <w:b/>
          <w:bCs/>
          <w:u w:val="single"/>
          <w:rtl/>
        </w:rPr>
        <w:t>ברי אפוא כי עצם קיומם של ספקות והתלבטויות אינו גורר אחריו בהכרח את זיכויו של הנאשם. לא כל ספק הינו "ספק סביר". לא כל תהייה או קושיה הם מן הסוג והמידה, שיש בהם כדי לקעקע את הרשעתו של נאשם ולהטיל ספק סביר באשמתו.</w:t>
      </w:r>
      <w:r>
        <w:rPr>
          <w:rFonts w:hint="cs"/>
          <w:b/>
          <w:bCs/>
          <w:rtl/>
        </w:rPr>
        <w:t xml:space="preserve"> "</w:t>
      </w:r>
      <w:r>
        <w:rPr>
          <w:rFonts w:hint="cs"/>
          <w:rtl/>
        </w:rPr>
        <w:t xml:space="preserve"> (ההדגשה שלי- ר.ש.צמח).</w:t>
      </w:r>
    </w:p>
    <w:p w14:paraId="4B9C4E80" w14:textId="77777777" w:rsidR="00187E91" w:rsidRDefault="00187E91">
      <w:pPr>
        <w:rPr>
          <w:rFonts w:hint="cs"/>
          <w:sz w:val="28"/>
          <w:szCs w:val="28"/>
          <w:rtl/>
        </w:rPr>
      </w:pPr>
    </w:p>
    <w:p w14:paraId="467C531A" w14:textId="77777777" w:rsidR="00187E91" w:rsidRDefault="00187E91">
      <w:pPr>
        <w:rPr>
          <w:rFonts w:hint="cs"/>
          <w:sz w:val="28"/>
          <w:szCs w:val="28"/>
          <w:rtl/>
        </w:rPr>
      </w:pPr>
      <w:r>
        <w:rPr>
          <w:rFonts w:hint="cs"/>
          <w:sz w:val="28"/>
          <w:szCs w:val="28"/>
          <w:rtl/>
        </w:rPr>
        <w:t xml:space="preserve">ניתן לסכם ולאמר, איפוא, כי לא כל תהייה או התלבטות באשר לפרט זה או אחר במסכת העובדות, מביאה לערעור של עיקרי הדברים במידה אשר תיצור ספק סביר בדבר אשמתו של הנאשם, ובלבד שאין מדובר במרכיב עיקרי או חשוב של שרשרת העובדות המובילה למסקנה הסופית. </w:t>
      </w:r>
    </w:p>
    <w:p w14:paraId="2A8CEBAE" w14:textId="77777777" w:rsidR="00187E91" w:rsidRDefault="00187E91">
      <w:pPr>
        <w:spacing w:line="240" w:lineRule="auto"/>
        <w:rPr>
          <w:rFonts w:hint="cs"/>
          <w:sz w:val="28"/>
          <w:szCs w:val="28"/>
          <w:rtl/>
        </w:rPr>
      </w:pPr>
    </w:p>
    <w:p w14:paraId="7B3A46E0" w14:textId="77777777" w:rsidR="00187E91" w:rsidRDefault="00187E91">
      <w:pPr>
        <w:pStyle w:val="BodyText"/>
        <w:rPr>
          <w:rFonts w:cs="David" w:hint="cs"/>
          <w:sz w:val="28"/>
          <w:szCs w:val="28"/>
          <w:u w:val="single"/>
          <w:rtl/>
        </w:rPr>
      </w:pPr>
      <w:r>
        <w:rPr>
          <w:rFonts w:cs="David" w:hint="cs"/>
          <w:sz w:val="28"/>
          <w:szCs w:val="28"/>
          <w:u w:val="single"/>
          <w:rtl/>
        </w:rPr>
        <w:t>עדות כבושה</w:t>
      </w:r>
    </w:p>
    <w:p w14:paraId="05BE0952" w14:textId="77777777" w:rsidR="00187E91" w:rsidRDefault="00187E91">
      <w:pPr>
        <w:pStyle w:val="BodyText"/>
        <w:rPr>
          <w:rFonts w:cs="David" w:hint="cs"/>
          <w:sz w:val="28"/>
          <w:szCs w:val="28"/>
          <w:u w:val="single"/>
          <w:rtl/>
        </w:rPr>
      </w:pPr>
    </w:p>
    <w:p w14:paraId="667851B3" w14:textId="77777777" w:rsidR="00187E91" w:rsidRDefault="00187E91">
      <w:pPr>
        <w:pStyle w:val="BodyText"/>
        <w:spacing w:line="360" w:lineRule="auto"/>
        <w:rPr>
          <w:rFonts w:cs="David" w:hint="cs"/>
          <w:sz w:val="28"/>
          <w:szCs w:val="28"/>
          <w:rtl/>
        </w:rPr>
      </w:pPr>
      <w:r>
        <w:rPr>
          <w:rFonts w:cs="David" w:hint="cs"/>
          <w:sz w:val="28"/>
          <w:szCs w:val="28"/>
          <w:rtl/>
        </w:rPr>
        <w:t>הסניגור המלומד טען כי יש לראות בעדויותיהם של ל</w:t>
      </w:r>
      <w:r>
        <w:rPr>
          <w:rFonts w:cs="David"/>
          <w:sz w:val="28"/>
          <w:szCs w:val="28"/>
          <w:rtl/>
        </w:rPr>
        <w:t>'</w:t>
      </w:r>
      <w:r>
        <w:rPr>
          <w:rFonts w:cs="David" w:hint="cs"/>
          <w:sz w:val="28"/>
          <w:szCs w:val="28"/>
          <w:rtl/>
        </w:rPr>
        <w:t xml:space="preserve"> ונ.מ. עדויות כבושות. נושא עדויותיהם הכבושות של נפגעי תקיפה מינית נדון בהרחבה בפסיקה ובספרות המקצועית, ולשם המחשה יובאו להלן שתי אסמכתאות המיטיבות לבטא את עמדת הפסיקה והמומחים.</w:t>
      </w:r>
    </w:p>
    <w:p w14:paraId="30E321BC" w14:textId="77777777" w:rsidR="00187E91" w:rsidRDefault="00C550DD">
      <w:pPr>
        <w:spacing w:line="240" w:lineRule="auto"/>
        <w:rPr>
          <w:rFonts w:hint="cs"/>
          <w:sz w:val="28"/>
          <w:szCs w:val="28"/>
          <w:rtl/>
        </w:rPr>
      </w:pPr>
      <w:hyperlink r:id="rId57" w:history="1">
        <w:r w:rsidRPr="00C550DD">
          <w:rPr>
            <w:rStyle w:val="Hyperlink"/>
            <w:sz w:val="28"/>
            <w:szCs w:val="28"/>
            <w:rtl/>
          </w:rPr>
          <w:t>ע"פ 4721/99 פלוני  נ' מדינת ישראל. פ"ד נה</w:t>
        </w:r>
      </w:hyperlink>
      <w:r w:rsidR="00187E91">
        <w:rPr>
          <w:sz w:val="28"/>
          <w:szCs w:val="28"/>
          <w:rtl/>
        </w:rPr>
        <w:t>(1), 684 ,עמ' 692-693.</w:t>
      </w:r>
    </w:p>
    <w:p w14:paraId="1491FDBE" w14:textId="77777777" w:rsidR="00187E91" w:rsidRDefault="00187E91">
      <w:pPr>
        <w:spacing w:line="240" w:lineRule="auto"/>
        <w:rPr>
          <w:rFonts w:hint="cs"/>
          <w:sz w:val="28"/>
          <w:szCs w:val="28"/>
          <w:rtl/>
        </w:rPr>
      </w:pPr>
    </w:p>
    <w:p w14:paraId="3FC030B3" w14:textId="77777777" w:rsidR="00187E91" w:rsidRDefault="00187E91">
      <w:pPr>
        <w:pStyle w:val="a3"/>
        <w:spacing w:line="240" w:lineRule="auto"/>
        <w:rPr>
          <w:b/>
          <w:bCs/>
          <w:rtl/>
        </w:rPr>
      </w:pPr>
      <w:r>
        <w:rPr>
          <w:rFonts w:hint="cs"/>
          <w:b/>
          <w:bCs/>
          <w:rtl/>
        </w:rPr>
        <w:t xml:space="preserve">" </w:t>
      </w:r>
      <w:r>
        <w:rPr>
          <w:b/>
          <w:bCs/>
          <w:rtl/>
        </w:rPr>
        <w:t xml:space="preserve">כבישת העדות </w:t>
      </w:r>
    </w:p>
    <w:p w14:paraId="4B19123A" w14:textId="77777777" w:rsidR="00187E91" w:rsidRDefault="00187E91">
      <w:pPr>
        <w:pStyle w:val="a3"/>
        <w:spacing w:line="240" w:lineRule="auto"/>
        <w:rPr>
          <w:b/>
          <w:bCs/>
          <w:rtl/>
        </w:rPr>
      </w:pPr>
    </w:p>
    <w:p w14:paraId="1BDD14B0" w14:textId="77777777" w:rsidR="00187E91" w:rsidRDefault="00187E91">
      <w:pPr>
        <w:pStyle w:val="a3"/>
        <w:rPr>
          <w:b/>
          <w:bCs/>
          <w:rtl/>
        </w:rPr>
      </w:pPr>
      <w:r>
        <w:rPr>
          <w:b/>
          <w:bCs/>
          <w:rtl/>
        </w:rPr>
        <w:t xml:space="preserve">11. כבישת עדות אופיינית לקורבנות עבירות מין, על-כן תלונה מאוחרת בעבירות מין אינה פוגעת במהימנות העדות. ראו </w:t>
      </w:r>
      <w:hyperlink r:id="rId58" w:history="1">
        <w:r w:rsidR="00C550DD" w:rsidRPr="00C550DD">
          <w:rPr>
            <w:rStyle w:val="Hyperlink"/>
            <w:b/>
            <w:bCs/>
            <w:rtl/>
          </w:rPr>
          <w:t>ע"פ 5612/92 מדינת ישראל נ' בארי, פ"ד מח</w:t>
        </w:r>
      </w:hyperlink>
      <w:r>
        <w:rPr>
          <w:rFonts w:hint="cs"/>
          <w:b/>
          <w:bCs/>
          <w:rtl/>
        </w:rPr>
        <w:t xml:space="preserve">(1) </w:t>
      </w:r>
      <w:r>
        <w:rPr>
          <w:b/>
          <w:bCs/>
          <w:rtl/>
        </w:rPr>
        <w:t xml:space="preserve">302, בעמ' 367-364. </w:t>
      </w:r>
    </w:p>
    <w:p w14:paraId="0B6F60B5" w14:textId="77777777" w:rsidR="00187E91" w:rsidRDefault="00187E91">
      <w:pPr>
        <w:pStyle w:val="a3"/>
        <w:spacing w:line="240" w:lineRule="auto"/>
        <w:rPr>
          <w:b/>
          <w:bCs/>
          <w:rtl/>
        </w:rPr>
      </w:pPr>
    </w:p>
    <w:p w14:paraId="4ADDBF25" w14:textId="77777777" w:rsidR="00187E91" w:rsidRDefault="00187E91">
      <w:pPr>
        <w:pStyle w:val="a3"/>
        <w:rPr>
          <w:b/>
          <w:bCs/>
          <w:rtl/>
        </w:rPr>
      </w:pPr>
      <w:r>
        <w:rPr>
          <w:b/>
          <w:bCs/>
          <w:rtl/>
        </w:rPr>
        <w:t xml:space="preserve">עדות כבושה שכיחה במיוחד אצל קורבנות של גילוי עריות. כאמור, ד"ר זומר הסביר בחוות-דעתו לא אחת, כי לילדים אין כוחות נפש לגלות לאחרים את אשר עשו בהם הוריהם. הם אוצרים בתוכם את הסוד ומסוגלים לספר על המעשים המיניים שנעשו בהם רק כאשר הם מתבגרים. מחקר שנערך בשנת 1994 על-ידי המועצה הלאומית לשלום הילד העלה, כי 41% מכלל אלה שביקשו סיוע עקב גילוי עריות פנו לרשויות בחלוף למעלה מחמש שנים, ו27% מקורבנות גילוי העריות ביקשו עזרה בחלוף למעלה מ-10 שנים. ראו גם </w:t>
      </w:r>
      <w:r>
        <w:rPr>
          <w:b/>
          <w:bCs/>
        </w:rPr>
        <w:t>M.R. Harvey, J.L. Herman "Amnesia, Partial Amnesia and Delayed Recall Among Adult Survivors of Childhood Trauma" 3 Consciousness and Cognition (1994) .295</w:t>
      </w:r>
      <w:r>
        <w:rPr>
          <w:b/>
          <w:bCs/>
          <w:rtl/>
        </w:rPr>
        <w:t xml:space="preserve">. </w:t>
      </w:r>
    </w:p>
    <w:p w14:paraId="37FABB8B" w14:textId="77777777" w:rsidR="00187E91" w:rsidRDefault="00187E91">
      <w:pPr>
        <w:pStyle w:val="a3"/>
        <w:spacing w:line="240" w:lineRule="auto"/>
        <w:rPr>
          <w:b/>
          <w:bCs/>
          <w:rtl/>
        </w:rPr>
      </w:pPr>
    </w:p>
    <w:p w14:paraId="28F999D1" w14:textId="77777777" w:rsidR="00187E91" w:rsidRDefault="00187E91">
      <w:pPr>
        <w:pStyle w:val="a3"/>
        <w:rPr>
          <w:rFonts w:hint="cs"/>
          <w:b/>
          <w:bCs/>
          <w:rtl/>
        </w:rPr>
      </w:pPr>
      <w:r>
        <w:rPr>
          <w:b/>
          <w:bCs/>
          <w:rtl/>
        </w:rPr>
        <w:t xml:space="preserve">הגילוי המאוחר אינו פוגע אפוא במהימנות של עדות המתלוננת. </w:t>
      </w:r>
      <w:r>
        <w:rPr>
          <w:rFonts w:hint="cs"/>
          <w:b/>
          <w:bCs/>
          <w:rtl/>
        </w:rPr>
        <w:t>... " .</w:t>
      </w:r>
    </w:p>
    <w:p w14:paraId="0A8EA3FF" w14:textId="77777777" w:rsidR="00187E91" w:rsidRDefault="00187E91">
      <w:pPr>
        <w:spacing w:line="240" w:lineRule="auto"/>
        <w:rPr>
          <w:rFonts w:hint="cs"/>
          <w:sz w:val="28"/>
          <w:szCs w:val="28"/>
          <w:rtl/>
        </w:rPr>
      </w:pPr>
    </w:p>
    <w:p w14:paraId="1D36228A" w14:textId="77777777" w:rsidR="00187E91" w:rsidRDefault="00187E91">
      <w:pPr>
        <w:rPr>
          <w:rFonts w:hint="cs"/>
          <w:sz w:val="28"/>
          <w:szCs w:val="28"/>
          <w:rtl/>
        </w:rPr>
      </w:pPr>
      <w:r>
        <w:rPr>
          <w:rFonts w:hint="cs"/>
          <w:sz w:val="28"/>
          <w:szCs w:val="28"/>
          <w:rtl/>
        </w:rPr>
        <w:t>לעניין זה ראה גם:</w:t>
      </w:r>
    </w:p>
    <w:p w14:paraId="40D7C4C0" w14:textId="77777777" w:rsidR="00187E91" w:rsidRDefault="00C550DD">
      <w:pPr>
        <w:rPr>
          <w:rFonts w:hint="cs"/>
          <w:sz w:val="28"/>
          <w:szCs w:val="28"/>
          <w:rtl/>
        </w:rPr>
      </w:pPr>
      <w:hyperlink r:id="rId59" w:history="1">
        <w:r w:rsidRPr="00C550DD">
          <w:rPr>
            <w:rStyle w:val="Hyperlink"/>
            <w:sz w:val="28"/>
            <w:szCs w:val="28"/>
            <w:rtl/>
          </w:rPr>
          <w:t>ע"פ 147/79 קובו נ. מדינת ישראל, פד"י לג</w:t>
        </w:r>
      </w:hyperlink>
      <w:r w:rsidR="00187E91">
        <w:rPr>
          <w:sz w:val="28"/>
          <w:szCs w:val="28"/>
          <w:rtl/>
        </w:rPr>
        <w:t>(</w:t>
      </w:r>
      <w:r w:rsidR="00187E91">
        <w:rPr>
          <w:rFonts w:hint="cs"/>
          <w:sz w:val="28"/>
          <w:szCs w:val="28"/>
          <w:rtl/>
        </w:rPr>
        <w:t xml:space="preserve">3) </w:t>
      </w:r>
      <w:r w:rsidR="00187E91">
        <w:rPr>
          <w:sz w:val="28"/>
          <w:szCs w:val="28"/>
          <w:rtl/>
        </w:rPr>
        <w:t>721</w:t>
      </w:r>
      <w:r w:rsidR="00187E91">
        <w:rPr>
          <w:rFonts w:hint="cs"/>
          <w:sz w:val="28"/>
          <w:szCs w:val="28"/>
          <w:rtl/>
        </w:rPr>
        <w:t xml:space="preserve">. </w:t>
      </w:r>
    </w:p>
    <w:p w14:paraId="30A3D191" w14:textId="77777777" w:rsidR="00187E91" w:rsidRDefault="00C550DD">
      <w:pPr>
        <w:rPr>
          <w:rFonts w:hint="cs"/>
          <w:sz w:val="28"/>
          <w:szCs w:val="28"/>
          <w:rtl/>
        </w:rPr>
      </w:pPr>
      <w:hyperlink r:id="rId60" w:history="1">
        <w:r w:rsidRPr="00C550DD">
          <w:rPr>
            <w:rStyle w:val="Hyperlink"/>
            <w:sz w:val="28"/>
            <w:szCs w:val="28"/>
            <w:rtl/>
          </w:rPr>
          <w:t>ע"פ 185/88 מדינת ישראל נ. משה יהלום, פ"ד מג</w:t>
        </w:r>
      </w:hyperlink>
      <w:r w:rsidR="00187E91">
        <w:rPr>
          <w:rFonts w:hint="cs"/>
          <w:sz w:val="28"/>
          <w:szCs w:val="28"/>
          <w:rtl/>
        </w:rPr>
        <w:t>(1), 541.</w:t>
      </w:r>
    </w:p>
    <w:p w14:paraId="17AB7D06" w14:textId="77777777" w:rsidR="00187E91" w:rsidRDefault="00C550DD">
      <w:pPr>
        <w:rPr>
          <w:rFonts w:hint="cs"/>
          <w:sz w:val="28"/>
          <w:szCs w:val="28"/>
          <w:rtl/>
        </w:rPr>
      </w:pPr>
      <w:hyperlink r:id="rId61" w:history="1">
        <w:r w:rsidRPr="00C550DD">
          <w:rPr>
            <w:rStyle w:val="Hyperlink"/>
            <w:sz w:val="28"/>
            <w:szCs w:val="28"/>
            <w:rtl/>
          </w:rPr>
          <w:t>ע"פ 5874/00 ארנלדו לזרובסקי נ. מדינת ישראל, פ"ד נה</w:t>
        </w:r>
      </w:hyperlink>
      <w:r w:rsidR="00187E91">
        <w:rPr>
          <w:sz w:val="28"/>
          <w:szCs w:val="28"/>
          <w:rtl/>
        </w:rPr>
        <w:t>(4), 249</w:t>
      </w:r>
      <w:r w:rsidR="00187E91">
        <w:rPr>
          <w:rFonts w:hint="cs"/>
          <w:sz w:val="28"/>
          <w:szCs w:val="28"/>
          <w:rtl/>
        </w:rPr>
        <w:t>.</w:t>
      </w:r>
    </w:p>
    <w:p w14:paraId="28E7FE63" w14:textId="77777777" w:rsidR="00187E91" w:rsidRDefault="00187E91">
      <w:pPr>
        <w:rPr>
          <w:rFonts w:hint="cs"/>
          <w:sz w:val="28"/>
          <w:szCs w:val="28"/>
          <w:rtl/>
        </w:rPr>
      </w:pPr>
    </w:p>
    <w:p w14:paraId="6716E013" w14:textId="77777777" w:rsidR="00187E91" w:rsidRDefault="00187E91">
      <w:pPr>
        <w:rPr>
          <w:rFonts w:hint="cs"/>
          <w:sz w:val="28"/>
          <w:szCs w:val="28"/>
          <w:rtl/>
        </w:rPr>
      </w:pPr>
      <w:r>
        <w:rPr>
          <w:rFonts w:hint="cs"/>
          <w:sz w:val="28"/>
          <w:szCs w:val="28"/>
          <w:rtl/>
        </w:rPr>
        <w:t xml:space="preserve">בהמשך לדברים שהובאו מפי המומחה בפס"ד שהוזכר לעיל, אני מוצא לנכון להביא עובדות עדכניות בעניין נפגעי גילוי עריות, כפי שפורסמו בספרן של ד"ר צביה זליגמן ופרופ' זהבה סלומון, 'הסוד ושברו </w:t>
      </w:r>
      <w:r>
        <w:rPr>
          <w:sz w:val="28"/>
          <w:szCs w:val="28"/>
          <w:rtl/>
        </w:rPr>
        <w:t>–</w:t>
      </w:r>
      <w:r>
        <w:rPr>
          <w:rFonts w:hint="cs"/>
          <w:sz w:val="28"/>
          <w:szCs w:val="28"/>
          <w:rtl/>
        </w:rPr>
        <w:t xml:space="preserve"> סוגיות בגילוי עריות' (הוצאת הקיבוץ המאוחד, מרכז אדלר </w:t>
      </w:r>
      <w:r>
        <w:rPr>
          <w:sz w:val="28"/>
          <w:szCs w:val="28"/>
          <w:rtl/>
        </w:rPr>
        <w:t>–</w:t>
      </w:r>
      <w:r>
        <w:rPr>
          <w:rFonts w:hint="cs"/>
          <w:sz w:val="28"/>
          <w:szCs w:val="28"/>
          <w:rtl/>
        </w:rPr>
        <w:t xml:space="preserve"> אוניברסיטת תל אביב).</w:t>
      </w:r>
    </w:p>
    <w:p w14:paraId="739F1702" w14:textId="77777777" w:rsidR="00187E91" w:rsidRDefault="00187E91">
      <w:pPr>
        <w:rPr>
          <w:rFonts w:hint="cs"/>
          <w:sz w:val="28"/>
          <w:szCs w:val="28"/>
          <w:rtl/>
        </w:rPr>
      </w:pPr>
    </w:p>
    <w:p w14:paraId="3942AD53" w14:textId="77777777" w:rsidR="00187E91" w:rsidRDefault="00187E91">
      <w:pPr>
        <w:pStyle w:val="a3"/>
        <w:rPr>
          <w:rFonts w:hint="cs"/>
          <w:b/>
          <w:bCs/>
          <w:rtl/>
        </w:rPr>
      </w:pPr>
      <w:r>
        <w:rPr>
          <w:rFonts w:hint="cs"/>
          <w:b/>
          <w:bCs/>
          <w:rtl/>
        </w:rPr>
        <w:t>" הספרות המחקרית שעוסקת בתחום ההתעללות המינית מעריכה שרוב מקרי גילוי העריות לא מתגלים לעולם. הקורבנות שמחליטים לגלות את סודם עושים זאת בדרך כלל שנים רבות לאחר שההתעללות פסקה. ...</w:t>
      </w:r>
    </w:p>
    <w:p w14:paraId="4E001DE5" w14:textId="77777777" w:rsidR="00187E91" w:rsidRDefault="00187E91">
      <w:pPr>
        <w:pStyle w:val="a3"/>
        <w:rPr>
          <w:rFonts w:hint="cs"/>
          <w:b/>
          <w:bCs/>
          <w:rtl/>
        </w:rPr>
      </w:pPr>
    </w:p>
    <w:p w14:paraId="7587C4BD" w14:textId="77777777" w:rsidR="00187E91" w:rsidRDefault="00187E91">
      <w:pPr>
        <w:pStyle w:val="a3"/>
        <w:rPr>
          <w:rFonts w:hint="cs"/>
          <w:b/>
          <w:bCs/>
          <w:rtl/>
        </w:rPr>
      </w:pPr>
      <w:r>
        <w:rPr>
          <w:rFonts w:hint="cs"/>
          <w:b/>
          <w:bCs/>
          <w:rtl/>
        </w:rPr>
        <w:t xml:space="preserve">מדוע ילדים לא מספרים? על פי מחקרים, הגורמים לכך שילד נמנע מלחשוף את הניצול המיני הם תחושות אשמה, תחושת חוסר אונים, הסתגלות להתעללות, קושי לתת אמון באחרים, התקשרות רגשית לתוקף, נאמנות למשפחה ופחד מהרס המשפחה, פחד מגינוי ומהאשמה וכדומה. כשהילד חושף את המעשה, הוא עושה זאת בדרך כלל בשל הקושי לשאת את כובדו של של הסוד ומתוך חשש שגם מישהו יקר לליבו עלול להיות קורבן של המתעלל. </w:t>
      </w:r>
    </w:p>
    <w:p w14:paraId="74936BBC" w14:textId="77777777" w:rsidR="00187E91" w:rsidRDefault="00187E91">
      <w:pPr>
        <w:pStyle w:val="a3"/>
        <w:rPr>
          <w:rFonts w:hint="cs"/>
          <w:b/>
          <w:bCs/>
          <w:rtl/>
        </w:rPr>
      </w:pPr>
    </w:p>
    <w:p w14:paraId="56990CD9" w14:textId="77777777" w:rsidR="00187E91" w:rsidRDefault="00187E91">
      <w:pPr>
        <w:pStyle w:val="a3"/>
        <w:rPr>
          <w:rFonts w:hint="cs"/>
          <w:rtl/>
        </w:rPr>
      </w:pPr>
      <w:r>
        <w:rPr>
          <w:rFonts w:hint="cs"/>
          <w:b/>
          <w:bCs/>
          <w:rtl/>
        </w:rPr>
        <w:t xml:space="preserve">מחקר שערכו פרופ' אלי זומר ושרונה שוורצברג בקרב בוגרים נפגעי גילוי עריות מצא שגיל שבו החלה ההתעללות היה שבע בממוצע, והיא הסתיימה בגיל 14. כלומר, ההתעללות נמשכה בממוצע כשבע שנים. </w:t>
      </w:r>
      <w:r>
        <w:rPr>
          <w:rFonts w:hint="cs"/>
          <w:b/>
          <w:bCs/>
          <w:u w:val="single"/>
          <w:rtl/>
        </w:rPr>
        <w:t>עברו יותר משמונה וחצי שנים עד שהילדים שנוצלו נעשו מודעים לראשונה להתעללות, ועוד כשש שנים עד שגילו לראשונה את סודם</w:t>
      </w:r>
      <w:r>
        <w:rPr>
          <w:rFonts w:hint="cs"/>
          <w:b/>
          <w:bCs/>
          <w:rtl/>
        </w:rPr>
        <w:t>. אף אחד מהמשיבים לא התלונן נגד התוקף."</w:t>
      </w:r>
      <w:r>
        <w:rPr>
          <w:rFonts w:hint="cs"/>
          <w:rtl/>
        </w:rPr>
        <w:t xml:space="preserve"> (ההדגשה שלי </w:t>
      </w:r>
      <w:r>
        <w:rPr>
          <w:rtl/>
        </w:rPr>
        <w:t>–</w:t>
      </w:r>
      <w:r>
        <w:rPr>
          <w:rFonts w:hint="cs"/>
          <w:rtl/>
        </w:rPr>
        <w:t xml:space="preserve"> ר.ש. צמח). </w:t>
      </w:r>
    </w:p>
    <w:p w14:paraId="488EBCEB" w14:textId="77777777" w:rsidR="00187E91" w:rsidRDefault="00187E91">
      <w:pPr>
        <w:pStyle w:val="BodyText"/>
        <w:spacing w:line="360" w:lineRule="auto"/>
        <w:rPr>
          <w:rFonts w:cs="David" w:hint="cs"/>
          <w:sz w:val="28"/>
          <w:szCs w:val="28"/>
          <w:rtl/>
        </w:rPr>
      </w:pPr>
    </w:p>
    <w:p w14:paraId="26F26647" w14:textId="77777777" w:rsidR="00187E91" w:rsidRDefault="00187E91">
      <w:pPr>
        <w:pStyle w:val="BodyText"/>
        <w:spacing w:line="360" w:lineRule="auto"/>
        <w:rPr>
          <w:rFonts w:cs="David" w:hint="cs"/>
          <w:sz w:val="28"/>
          <w:szCs w:val="28"/>
          <w:rtl/>
        </w:rPr>
      </w:pPr>
      <w:r>
        <w:rPr>
          <w:rFonts w:cs="David" w:hint="cs"/>
          <w:sz w:val="28"/>
          <w:szCs w:val="28"/>
          <w:rtl/>
        </w:rPr>
        <w:t>מתוך דברים אלה אנו למדים, כי על רקע הנסיבות, לא ניתן לראות בעדויותיהם של ל</w:t>
      </w:r>
      <w:r>
        <w:rPr>
          <w:rFonts w:cs="David"/>
          <w:sz w:val="28"/>
          <w:szCs w:val="28"/>
          <w:rtl/>
        </w:rPr>
        <w:t>'</w:t>
      </w:r>
      <w:r>
        <w:rPr>
          <w:rFonts w:cs="David" w:hint="cs"/>
          <w:sz w:val="28"/>
          <w:szCs w:val="28"/>
          <w:rtl/>
        </w:rPr>
        <w:t xml:space="preserve"> ונ.מ. עדויות כבושות במובן המקובל. הנסיבות בהן תחשב עדות לכבושה הן ספציפיות לכל מקרה. במקרים של גילוי עריות ותקיפה מינית, קיבלה הפסיקה את כבישת העדות כרע הכרחי.</w:t>
      </w:r>
    </w:p>
    <w:p w14:paraId="3C4A82A4" w14:textId="77777777" w:rsidR="00187E91" w:rsidRDefault="00187E91">
      <w:pPr>
        <w:pStyle w:val="BodyText"/>
        <w:spacing w:line="360" w:lineRule="auto"/>
        <w:rPr>
          <w:rFonts w:cs="David" w:hint="cs"/>
          <w:sz w:val="28"/>
          <w:szCs w:val="28"/>
          <w:rtl/>
        </w:rPr>
      </w:pPr>
      <w:r>
        <w:rPr>
          <w:rFonts w:cs="David" w:hint="cs"/>
          <w:sz w:val="28"/>
          <w:szCs w:val="28"/>
          <w:rtl/>
        </w:rPr>
        <w:t xml:space="preserve"> </w:t>
      </w:r>
    </w:p>
    <w:p w14:paraId="1182A70C" w14:textId="77777777" w:rsidR="00187E91" w:rsidRDefault="00187E91">
      <w:pPr>
        <w:rPr>
          <w:rFonts w:hint="cs"/>
          <w:sz w:val="28"/>
          <w:szCs w:val="28"/>
          <w:rtl/>
        </w:rPr>
      </w:pPr>
      <w:r>
        <w:rPr>
          <w:rFonts w:hint="cs"/>
          <w:sz w:val="28"/>
          <w:szCs w:val="28"/>
          <w:rtl/>
        </w:rPr>
        <w:t>לעניין זה יפים הדברים שנאמרו ב</w:t>
      </w:r>
      <w:hyperlink r:id="rId62" w:history="1">
        <w:r w:rsidR="00C550DD" w:rsidRPr="00C550DD">
          <w:rPr>
            <w:rStyle w:val="Hyperlink"/>
            <w:sz w:val="28"/>
            <w:szCs w:val="28"/>
            <w:rtl/>
          </w:rPr>
          <w:t>ע"פ 5612/92 מדינת ישראל נ' אופיר בארי ו-3 אח' . פ"ד מח</w:t>
        </w:r>
      </w:hyperlink>
      <w:r>
        <w:rPr>
          <w:sz w:val="28"/>
          <w:szCs w:val="28"/>
          <w:rtl/>
        </w:rPr>
        <w:t>(1), 302 ,עמ' 381-382.</w:t>
      </w:r>
    </w:p>
    <w:p w14:paraId="5C4F2630" w14:textId="77777777" w:rsidR="00187E91" w:rsidRDefault="00187E91">
      <w:pPr>
        <w:rPr>
          <w:rFonts w:hint="cs"/>
          <w:sz w:val="28"/>
          <w:szCs w:val="28"/>
          <w:rtl/>
        </w:rPr>
      </w:pPr>
    </w:p>
    <w:p w14:paraId="6378ED6E" w14:textId="77777777" w:rsidR="00187E91" w:rsidRDefault="00187E91">
      <w:pPr>
        <w:pStyle w:val="a3"/>
        <w:rPr>
          <w:rFonts w:hint="cs"/>
          <w:b/>
          <w:bCs/>
          <w:rtl/>
        </w:rPr>
      </w:pPr>
      <w:r>
        <w:rPr>
          <w:rFonts w:hint="cs"/>
          <w:rtl/>
        </w:rPr>
        <w:t xml:space="preserve"> </w:t>
      </w:r>
      <w:r>
        <w:rPr>
          <w:rFonts w:hint="cs"/>
          <w:b/>
          <w:bCs/>
          <w:rtl/>
        </w:rPr>
        <w:t>"</w:t>
      </w:r>
      <w:r>
        <w:rPr>
          <w:b/>
          <w:bCs/>
          <w:rtl/>
        </w:rPr>
        <w:t>ידוע לנו כי בושה מפני היחשפות ציבורית, תחושת עלבון וקלון, חוסר רצון להתנסות במסה החקירתית והמשפטית וטעמים כיוצא באלה, מעכבים תלונה ולעיתים אף גורמים להימנעות ממנה.</w:t>
      </w:r>
      <w:r>
        <w:rPr>
          <w:rFonts w:hint="cs"/>
          <w:b/>
          <w:bCs/>
          <w:rtl/>
        </w:rPr>
        <w:t xml:space="preserve">  ...</w:t>
      </w:r>
    </w:p>
    <w:p w14:paraId="313987AD" w14:textId="77777777" w:rsidR="00187E91" w:rsidRDefault="00187E91">
      <w:pPr>
        <w:pStyle w:val="a3"/>
        <w:rPr>
          <w:rFonts w:hint="cs"/>
          <w:rtl/>
        </w:rPr>
      </w:pPr>
    </w:p>
    <w:p w14:paraId="0716D536" w14:textId="77777777" w:rsidR="00187E91" w:rsidRDefault="00187E91">
      <w:pPr>
        <w:pStyle w:val="a3"/>
        <w:rPr>
          <w:rFonts w:hint="cs"/>
          <w:b/>
          <w:bCs/>
          <w:rtl/>
        </w:rPr>
      </w:pPr>
      <w:r>
        <w:rPr>
          <w:b/>
          <w:bCs/>
          <w:rtl/>
        </w:rPr>
        <w:t>בדרך כלל צריך לבחון את הנסיבות לא לפי הגיונו ותבונתו של אדם בגיר, המחליט לאחר מעשה מה הדרך הנכונה אשר בה צריך היה לנקוט, אלא לפי תחושת קורבן העבירה בזמן אמת. לא צריך להעמיד את המבחן על תבונה לאחר מעשה אלא על מה שחש והרגיש הקורבן בעת ביצוע המעשה והשמעת האיום.</w:t>
      </w:r>
      <w:r>
        <w:rPr>
          <w:rFonts w:hint="cs"/>
          <w:b/>
          <w:bCs/>
          <w:rtl/>
        </w:rPr>
        <w:t xml:space="preserve"> "</w:t>
      </w:r>
    </w:p>
    <w:p w14:paraId="11FE3889" w14:textId="77777777" w:rsidR="00187E91" w:rsidRDefault="00187E91">
      <w:pPr>
        <w:pStyle w:val="Footer"/>
        <w:tabs>
          <w:tab w:val="clear" w:pos="4153"/>
          <w:tab w:val="clear" w:pos="8306"/>
        </w:tabs>
        <w:spacing w:line="240" w:lineRule="auto"/>
        <w:rPr>
          <w:rFonts w:hint="cs"/>
          <w:sz w:val="28"/>
          <w:szCs w:val="28"/>
          <w:rtl/>
        </w:rPr>
      </w:pPr>
    </w:p>
    <w:p w14:paraId="60CB90EC" w14:textId="77777777" w:rsidR="00187E91" w:rsidRDefault="00187E91">
      <w:pPr>
        <w:pStyle w:val="BodyText"/>
        <w:spacing w:line="360" w:lineRule="auto"/>
        <w:rPr>
          <w:rFonts w:cs="David" w:hint="cs"/>
          <w:sz w:val="28"/>
          <w:szCs w:val="28"/>
          <w:rtl/>
        </w:rPr>
      </w:pPr>
      <w:r>
        <w:rPr>
          <w:rFonts w:cs="David" w:hint="cs"/>
          <w:sz w:val="28"/>
          <w:szCs w:val="28"/>
          <w:rtl/>
        </w:rPr>
        <w:t>אם ניתן לביהמ"ש הסבר מניח את הדעת לעניין הסיבה שבעטיה נכבשה עדותו של פלוני, רשאי הוא לתת משקל ראייתי לעדות כפי שימצא לנכון, ודינה ככל עדות הנתונה לשיקולי מהימנות - כמקובל.</w:t>
      </w:r>
    </w:p>
    <w:p w14:paraId="7C838D90" w14:textId="77777777" w:rsidR="00187E91" w:rsidRDefault="00187E91">
      <w:pPr>
        <w:pStyle w:val="BodyText"/>
        <w:spacing w:line="360" w:lineRule="auto"/>
        <w:rPr>
          <w:rFonts w:cs="David" w:hint="cs"/>
          <w:sz w:val="28"/>
          <w:szCs w:val="28"/>
          <w:rtl/>
        </w:rPr>
      </w:pPr>
      <w:r>
        <w:rPr>
          <w:rFonts w:cs="David" w:hint="cs"/>
          <w:sz w:val="28"/>
          <w:szCs w:val="28"/>
          <w:rtl/>
        </w:rPr>
        <w:t xml:space="preserve">(לעניין זה ראה: י. קדמי, </w:t>
      </w:r>
      <w:r>
        <w:rPr>
          <w:rFonts w:cs="David" w:hint="cs"/>
          <w:sz w:val="28"/>
          <w:szCs w:val="28"/>
          <w:u w:val="single"/>
          <w:rtl/>
        </w:rPr>
        <w:t>על הראיות</w:t>
      </w:r>
      <w:r>
        <w:rPr>
          <w:rFonts w:cs="David" w:hint="cs"/>
          <w:sz w:val="28"/>
          <w:szCs w:val="28"/>
          <w:rtl/>
        </w:rPr>
        <w:t>, חלק ראשון, מהדורה משולבת ומעודכנת, תשס"ד-2003. עמ' 440-446.).</w:t>
      </w:r>
    </w:p>
    <w:p w14:paraId="5DDAD9BA" w14:textId="77777777" w:rsidR="00187E91" w:rsidRDefault="00187E91">
      <w:pPr>
        <w:rPr>
          <w:rFonts w:hint="cs"/>
          <w:sz w:val="28"/>
          <w:szCs w:val="28"/>
          <w:rtl/>
        </w:rPr>
      </w:pPr>
    </w:p>
    <w:p w14:paraId="2FDF9DB2" w14:textId="77777777" w:rsidR="00187E91" w:rsidRDefault="00187E91">
      <w:pPr>
        <w:pStyle w:val="Heading4"/>
        <w:rPr>
          <w:rFonts w:cs="David" w:hint="cs"/>
          <w:b/>
          <w:bCs/>
          <w:sz w:val="28"/>
          <w:szCs w:val="28"/>
          <w:rtl/>
        </w:rPr>
      </w:pPr>
      <w:r>
        <w:rPr>
          <w:rFonts w:cs="David" w:hint="cs"/>
          <w:b/>
          <w:bCs/>
          <w:sz w:val="28"/>
          <w:szCs w:val="28"/>
          <w:rtl/>
        </w:rPr>
        <w:t>"שיטת ביצוע" - "מעשים דומים"</w:t>
      </w:r>
    </w:p>
    <w:p w14:paraId="30B1896F" w14:textId="77777777" w:rsidR="00187E91" w:rsidRDefault="00187E91">
      <w:pPr>
        <w:spacing w:line="240" w:lineRule="auto"/>
        <w:rPr>
          <w:rFonts w:hint="cs"/>
          <w:sz w:val="28"/>
          <w:szCs w:val="28"/>
          <w:rtl/>
        </w:rPr>
      </w:pPr>
    </w:p>
    <w:p w14:paraId="25F24403" w14:textId="77777777" w:rsidR="00187E91" w:rsidRDefault="00187E91">
      <w:pPr>
        <w:rPr>
          <w:rFonts w:hint="cs"/>
          <w:sz w:val="28"/>
          <w:szCs w:val="28"/>
          <w:rtl/>
        </w:rPr>
      </w:pPr>
      <w:r>
        <w:rPr>
          <w:rFonts w:hint="cs"/>
          <w:sz w:val="28"/>
          <w:szCs w:val="28"/>
          <w:rtl/>
        </w:rPr>
        <w:t>במהלך שלב שמיעת העדויות העידו נ</w:t>
      </w:r>
      <w:r>
        <w:rPr>
          <w:sz w:val="28"/>
          <w:szCs w:val="28"/>
          <w:rtl/>
        </w:rPr>
        <w:t>'</w:t>
      </w:r>
      <w:r>
        <w:rPr>
          <w:rFonts w:hint="cs"/>
          <w:sz w:val="28"/>
          <w:szCs w:val="28"/>
          <w:rtl/>
        </w:rPr>
        <w:t xml:space="preserve"> וא</w:t>
      </w:r>
      <w:r>
        <w:rPr>
          <w:sz w:val="28"/>
          <w:szCs w:val="28"/>
          <w:rtl/>
        </w:rPr>
        <w:t>'</w:t>
      </w:r>
      <w:r>
        <w:rPr>
          <w:rFonts w:hint="cs"/>
          <w:sz w:val="28"/>
          <w:szCs w:val="28"/>
          <w:rtl/>
        </w:rPr>
        <w:t>. עדויותיהן הובאו למרות שחלה התיישנות בעניינן ולמרות שעניין זה לא היווה חלק מהאישומים נגד הנאשם. ב"כ המאשימה טענה כי עדויות אלה קבילות למרות שהנאשם לא הואשם בגין העבירות שביצע, לכאורה, נגד נ</w:t>
      </w:r>
      <w:r>
        <w:rPr>
          <w:sz w:val="28"/>
          <w:szCs w:val="28"/>
          <w:rtl/>
        </w:rPr>
        <w:t>'</w:t>
      </w:r>
      <w:r>
        <w:rPr>
          <w:rFonts w:hint="cs"/>
          <w:sz w:val="28"/>
          <w:szCs w:val="28"/>
          <w:rtl/>
        </w:rPr>
        <w:t xml:space="preserve"> וא</w:t>
      </w:r>
      <w:r>
        <w:rPr>
          <w:sz w:val="28"/>
          <w:szCs w:val="28"/>
          <w:rtl/>
        </w:rPr>
        <w:t>'</w:t>
      </w:r>
      <w:r>
        <w:rPr>
          <w:rFonts w:hint="cs"/>
          <w:sz w:val="28"/>
          <w:szCs w:val="28"/>
          <w:rtl/>
        </w:rPr>
        <w:t xml:space="preserve">. </w:t>
      </w:r>
    </w:p>
    <w:p w14:paraId="5A27F504" w14:textId="77777777" w:rsidR="00187E91" w:rsidRDefault="00187E91">
      <w:pPr>
        <w:rPr>
          <w:rFonts w:hint="cs"/>
          <w:sz w:val="28"/>
          <w:szCs w:val="28"/>
          <w:rtl/>
        </w:rPr>
      </w:pPr>
      <w:r>
        <w:rPr>
          <w:rFonts w:hint="cs"/>
          <w:sz w:val="28"/>
          <w:szCs w:val="28"/>
          <w:rtl/>
        </w:rPr>
        <w:t xml:space="preserve"> </w:t>
      </w:r>
    </w:p>
    <w:p w14:paraId="49EF70B2" w14:textId="77777777" w:rsidR="00187E91" w:rsidRDefault="00187E91">
      <w:pPr>
        <w:rPr>
          <w:rFonts w:hint="cs"/>
          <w:sz w:val="28"/>
          <w:szCs w:val="28"/>
          <w:rtl/>
        </w:rPr>
      </w:pPr>
      <w:r>
        <w:rPr>
          <w:rFonts w:hint="cs"/>
          <w:sz w:val="28"/>
          <w:szCs w:val="28"/>
          <w:rtl/>
        </w:rPr>
        <w:t xml:space="preserve">מן הידועות היא במשפט הפלילי, כי אין מביאים בפני השופט עדויות או ראיות בדבר עברו של הנאשם, וזאת בשל החשש שהדבר יצור בעיני בית המשפט "משפט קדום", דהיינו, קיים החשש כי תיווצר בעיני בית המשפט דעה קדומה על הנאשם, והוא יורשע בשל דעה זו, ולא מכוח ראיות המוכיחות את אשמתו במקרה הספציפי (ראה: י. קדמי, </w:t>
      </w:r>
      <w:r>
        <w:rPr>
          <w:rFonts w:hint="cs"/>
          <w:sz w:val="28"/>
          <w:szCs w:val="28"/>
          <w:u w:val="single"/>
          <w:rtl/>
        </w:rPr>
        <w:t>על הראיות</w:t>
      </w:r>
      <w:r>
        <w:rPr>
          <w:rFonts w:hint="cs"/>
          <w:sz w:val="28"/>
          <w:szCs w:val="28"/>
          <w:rtl/>
        </w:rPr>
        <w:t xml:space="preserve"> , חלק שני, מהדורה משולבת ומעודכנת, תשס"ד-2003.  עמ' 610).</w:t>
      </w:r>
    </w:p>
    <w:p w14:paraId="01C33921" w14:textId="77777777" w:rsidR="00187E91" w:rsidRDefault="00187E91">
      <w:pPr>
        <w:rPr>
          <w:rFonts w:hint="cs"/>
          <w:sz w:val="28"/>
          <w:szCs w:val="28"/>
          <w:rtl/>
        </w:rPr>
      </w:pPr>
    </w:p>
    <w:p w14:paraId="39736002" w14:textId="77777777" w:rsidR="00187E91" w:rsidRDefault="00187E91">
      <w:pPr>
        <w:rPr>
          <w:rFonts w:hint="cs"/>
          <w:sz w:val="28"/>
          <w:szCs w:val="28"/>
          <w:rtl/>
        </w:rPr>
      </w:pPr>
      <w:r>
        <w:rPr>
          <w:rFonts w:hint="cs"/>
          <w:sz w:val="28"/>
          <w:szCs w:val="28"/>
          <w:rtl/>
        </w:rPr>
        <w:t xml:space="preserve">אך כדרכם של כללים, גם כאן קיים חריג - היוצא מן הכלל. כאשר קיימת ראיה מעברו של הנאשם שהיא בעלת משקל ראייתי של ממש, אשר יש בכוחה לשפוך אור על מעשים נוספים שביצע הנאשם, יגבר האינטרס של עשיית משפט צדק וגילוי האמת, על החשש שמא יאפיל עברו של הנאשם על שיקול דעתו של בית המשפט במידה כזו שגם אם אין בכוחן של הראיות הנוגעות למקרה הספציפי להביא לכדי הרשעה, יורשע הנאשם רק בשל עברו. </w:t>
      </w:r>
    </w:p>
    <w:p w14:paraId="1A370F56" w14:textId="77777777" w:rsidR="00187E91" w:rsidRDefault="00187E91">
      <w:pPr>
        <w:rPr>
          <w:rFonts w:hint="cs"/>
          <w:sz w:val="28"/>
          <w:szCs w:val="28"/>
          <w:rtl/>
        </w:rPr>
      </w:pPr>
    </w:p>
    <w:p w14:paraId="4D542238" w14:textId="77777777" w:rsidR="00187E91" w:rsidRDefault="00187E91">
      <w:pPr>
        <w:rPr>
          <w:rFonts w:hint="cs"/>
          <w:sz w:val="28"/>
          <w:szCs w:val="28"/>
          <w:rtl/>
        </w:rPr>
      </w:pPr>
      <w:r>
        <w:rPr>
          <w:rFonts w:hint="cs"/>
          <w:sz w:val="28"/>
          <w:szCs w:val="28"/>
          <w:rtl/>
        </w:rPr>
        <w:t xml:space="preserve">על הכלל הנהוג במקרה זה מסביר המלומד י. קדמי: </w:t>
      </w:r>
    </w:p>
    <w:p w14:paraId="2FB19F3A" w14:textId="77777777" w:rsidR="00187E91" w:rsidRDefault="00187E91">
      <w:pPr>
        <w:spacing w:line="240" w:lineRule="auto"/>
        <w:rPr>
          <w:rFonts w:hint="cs"/>
          <w:sz w:val="28"/>
          <w:szCs w:val="28"/>
          <w:rtl/>
        </w:rPr>
      </w:pPr>
    </w:p>
    <w:p w14:paraId="4C364897" w14:textId="77777777" w:rsidR="00187E91" w:rsidRDefault="00187E91">
      <w:pPr>
        <w:pStyle w:val="a3"/>
        <w:rPr>
          <w:rFonts w:hint="cs"/>
          <w:rtl/>
        </w:rPr>
      </w:pPr>
      <w:r>
        <w:rPr>
          <w:rFonts w:hint="cs"/>
          <w:b/>
          <w:bCs/>
          <w:rtl/>
        </w:rPr>
        <w:t xml:space="preserve">"הכלל הוא, אפוא, כי במקום שבית-המשפט משתכנע </w:t>
      </w:r>
      <w:r>
        <w:rPr>
          <w:b/>
          <w:bCs/>
          <w:rtl/>
        </w:rPr>
        <w:t>–</w:t>
      </w:r>
      <w:r>
        <w:rPr>
          <w:rFonts w:hint="cs"/>
          <w:b/>
          <w:bCs/>
          <w:rtl/>
        </w:rPr>
        <w:t xml:space="preserve"> על פי טיעוני הצדדים </w:t>
      </w:r>
      <w:r>
        <w:rPr>
          <w:b/>
          <w:bCs/>
          <w:rtl/>
        </w:rPr>
        <w:t>–</w:t>
      </w:r>
      <w:r>
        <w:rPr>
          <w:rFonts w:hint="cs"/>
          <w:b/>
          <w:bCs/>
          <w:rtl/>
        </w:rPr>
        <w:t xml:space="preserve"> כי להוכחת "התנהגות דומה בעבר" או "שיטת ביצוע" שבה נקט הנאשם בעבר, יש משקל ראייתי של ממש להוכחת ביצוע העבירה נושא האישום </w:t>
      </w:r>
      <w:r>
        <w:rPr>
          <w:b/>
          <w:bCs/>
          <w:rtl/>
        </w:rPr>
        <w:t>–</w:t>
      </w:r>
      <w:r>
        <w:rPr>
          <w:rFonts w:hint="cs"/>
          <w:b/>
          <w:bCs/>
          <w:rtl/>
        </w:rPr>
        <w:t xml:space="preserve"> יתיר בית-המשפט לתביעה להוכיח אותם "מעשים דומים" ואותה "שיטת ביצוע", הכל לפי העניין; וזאת </w:t>
      </w:r>
      <w:r>
        <w:rPr>
          <w:b/>
          <w:bCs/>
          <w:rtl/>
        </w:rPr>
        <w:t>–</w:t>
      </w:r>
      <w:r>
        <w:rPr>
          <w:rFonts w:hint="cs"/>
          <w:b/>
          <w:bCs/>
          <w:rtl/>
        </w:rPr>
        <w:t xml:space="preserve"> תוך שהוא מזהיר את עצמו מפני כוחה המעוות של יצירת דעה קדומה, הכרוכה מטבע הדברים בהוכחת אופיו הרע של הנאשם."</w:t>
      </w:r>
      <w:r>
        <w:rPr>
          <w:rFonts w:hint="cs"/>
          <w:rtl/>
        </w:rPr>
        <w:t xml:space="preserve"> (י. קדמי, </w:t>
      </w:r>
      <w:r>
        <w:rPr>
          <w:rFonts w:hint="cs"/>
          <w:u w:val="single"/>
          <w:rtl/>
        </w:rPr>
        <w:t>על הראיות</w:t>
      </w:r>
      <w:r>
        <w:rPr>
          <w:rFonts w:hint="cs"/>
          <w:rtl/>
        </w:rPr>
        <w:t>, חלק שני, מהדורה משולבת ומעודכנת, תשס"ד-2003. עמ' 612).</w:t>
      </w:r>
    </w:p>
    <w:p w14:paraId="598B9E7F" w14:textId="77777777" w:rsidR="00187E91" w:rsidRDefault="00187E91">
      <w:pPr>
        <w:rPr>
          <w:rFonts w:hint="cs"/>
          <w:sz w:val="28"/>
          <w:szCs w:val="28"/>
          <w:rtl/>
        </w:rPr>
      </w:pPr>
    </w:p>
    <w:p w14:paraId="5C4C5F94" w14:textId="77777777" w:rsidR="00187E91" w:rsidRDefault="00187E91">
      <w:pPr>
        <w:rPr>
          <w:rFonts w:hint="cs"/>
          <w:sz w:val="28"/>
          <w:szCs w:val="28"/>
          <w:rtl/>
        </w:rPr>
      </w:pPr>
      <w:r>
        <w:rPr>
          <w:rFonts w:hint="cs"/>
          <w:sz w:val="28"/>
          <w:szCs w:val="28"/>
          <w:rtl/>
        </w:rPr>
        <w:t xml:space="preserve">לעניין זה פירטה ב"כ המאשימה בסיכומיה שלושה טעמים שבעטיים יש לאפשר את קבלת העדויות. לשיטתה, ניתן ללמוד מהעדויות הללו, הן על שיטת ביצוע דומה בבני המשפחה השונים, הן על מעשים דומים </w:t>
      </w:r>
      <w:r>
        <w:rPr>
          <w:sz w:val="28"/>
          <w:szCs w:val="28"/>
          <w:rtl/>
        </w:rPr>
        <w:t>–</w:t>
      </w:r>
      <w:r>
        <w:rPr>
          <w:rFonts w:hint="cs"/>
          <w:sz w:val="28"/>
          <w:szCs w:val="28"/>
          <w:rtl/>
        </w:rPr>
        <w:t xml:space="preserve"> שיש בהם כדי להפריך את טענת תום הלב של הנאשם בנוגע לאישום השני והן על תפיסת עולמו המעוותת של הנאשם רצופת השקרים.   </w:t>
      </w:r>
    </w:p>
    <w:p w14:paraId="78FB8AC0" w14:textId="77777777" w:rsidR="00187E91" w:rsidRDefault="00187E91">
      <w:pPr>
        <w:rPr>
          <w:rFonts w:hint="cs"/>
          <w:sz w:val="28"/>
          <w:szCs w:val="28"/>
          <w:rtl/>
        </w:rPr>
      </w:pPr>
    </w:p>
    <w:p w14:paraId="6506EDB8" w14:textId="77777777" w:rsidR="00187E91" w:rsidRDefault="00187E91">
      <w:pPr>
        <w:rPr>
          <w:rFonts w:hint="cs"/>
          <w:sz w:val="28"/>
          <w:szCs w:val="28"/>
          <w:rtl/>
        </w:rPr>
      </w:pPr>
      <w:r>
        <w:rPr>
          <w:rFonts w:hint="cs"/>
          <w:sz w:val="28"/>
          <w:szCs w:val="28"/>
          <w:rtl/>
        </w:rPr>
        <w:t>אם אלך על פי הכלל הנהוג, כפי שצויין לעיל, יש לתת משקל ראייתי לעדויות אלה, לשם הוכחת האישומים נשוא תיק זה. לעניין משקלן אפרט בהמשך, אך יובהר כבר כעת, כי הדמיון בין המעשים השונים והסמיכות בזמני הביצוע (בכל הנוגע לעדותה של א</w:t>
      </w:r>
      <w:r>
        <w:rPr>
          <w:sz w:val="28"/>
          <w:szCs w:val="28"/>
          <w:rtl/>
        </w:rPr>
        <w:t>'</w:t>
      </w:r>
      <w:r>
        <w:rPr>
          <w:rFonts w:hint="cs"/>
          <w:sz w:val="28"/>
          <w:szCs w:val="28"/>
          <w:rtl/>
        </w:rPr>
        <w:t xml:space="preserve">) בין העבירות שהתיישנו לעבירות הנכללות בכתב האישום מחייב התייחסותינו.  </w:t>
      </w:r>
    </w:p>
    <w:p w14:paraId="55DAA35A" w14:textId="77777777" w:rsidR="00187E91" w:rsidRDefault="00187E91">
      <w:pPr>
        <w:rPr>
          <w:rFonts w:hint="cs"/>
          <w:sz w:val="28"/>
          <w:szCs w:val="28"/>
          <w:rtl/>
        </w:rPr>
      </w:pPr>
      <w:r>
        <w:rPr>
          <w:rFonts w:hint="cs"/>
          <w:sz w:val="28"/>
          <w:szCs w:val="28"/>
          <w:rtl/>
        </w:rPr>
        <w:t xml:space="preserve">בכל הקשור לקבילות העדויות, כפי שנאמר לעיל, הכלל לקבלת עדות על "שיטת ביצוע" או "מעשים דומים" </w:t>
      </w:r>
      <w:r>
        <w:rPr>
          <w:sz w:val="28"/>
          <w:szCs w:val="28"/>
          <w:rtl/>
        </w:rPr>
        <w:t>–</w:t>
      </w:r>
      <w:r>
        <w:rPr>
          <w:rFonts w:hint="cs"/>
          <w:sz w:val="28"/>
          <w:szCs w:val="28"/>
          <w:rtl/>
        </w:rPr>
        <w:t xml:space="preserve"> זהה. אך לא כך לעניין כוחם הראייתי. בעניין ההבדל בין "שיטת ביצוע" ל"מעשים דומים", מסביר כב' השופט קדמי ב</w:t>
      </w:r>
      <w:hyperlink r:id="rId63" w:history="1">
        <w:r w:rsidR="00C550DD" w:rsidRPr="00C550DD">
          <w:rPr>
            <w:rStyle w:val="Hyperlink"/>
            <w:sz w:val="28"/>
            <w:szCs w:val="28"/>
            <w:rtl/>
          </w:rPr>
          <w:t>ע"פ 595/95</w:t>
        </w:r>
      </w:hyperlink>
      <w:r>
        <w:rPr>
          <w:sz w:val="28"/>
          <w:szCs w:val="28"/>
          <w:rtl/>
        </w:rPr>
        <w:t xml:space="preserve"> </w:t>
      </w:r>
      <w:r>
        <w:rPr>
          <w:b/>
          <w:bCs/>
          <w:sz w:val="28"/>
          <w:szCs w:val="28"/>
          <w:rtl/>
        </w:rPr>
        <w:t xml:space="preserve">פלוני נ' מדינת ישראל </w:t>
      </w:r>
      <w:r>
        <w:rPr>
          <w:sz w:val="28"/>
          <w:szCs w:val="28"/>
          <w:rtl/>
        </w:rPr>
        <w:t>.תק-על 96(2), 551 ,עמ' 554</w:t>
      </w:r>
      <w:r>
        <w:rPr>
          <w:rFonts w:hint="cs"/>
          <w:sz w:val="28"/>
          <w:szCs w:val="28"/>
          <w:rtl/>
        </w:rPr>
        <w:t>:</w:t>
      </w:r>
    </w:p>
    <w:p w14:paraId="3FB9A909" w14:textId="77777777" w:rsidR="00187E91" w:rsidRDefault="00187E91">
      <w:pPr>
        <w:rPr>
          <w:rFonts w:hint="cs"/>
          <w:sz w:val="28"/>
          <w:szCs w:val="28"/>
          <w:rtl/>
        </w:rPr>
      </w:pPr>
    </w:p>
    <w:p w14:paraId="509682FA" w14:textId="77777777" w:rsidR="00187E91" w:rsidRDefault="00187E91">
      <w:pPr>
        <w:pStyle w:val="a3"/>
        <w:rPr>
          <w:rFonts w:hint="cs"/>
          <w:b/>
          <w:bCs/>
          <w:rtl/>
        </w:rPr>
      </w:pPr>
      <w:r>
        <w:rPr>
          <w:rFonts w:hint="cs"/>
          <w:b/>
          <w:bCs/>
          <w:rtl/>
        </w:rPr>
        <w:t>"</w:t>
      </w:r>
      <w:r>
        <w:rPr>
          <w:b/>
          <w:bCs/>
          <w:rtl/>
        </w:rPr>
        <w:t xml:space="preserve">ב. "מעשים דומים" שניתן להציגם כראיה כאמור, מתחלקים אצלנו לשתי כיתות: האחת - מעשים "דומים"; והשניה מעשים המשקפים "שיטת ביצוע". </w:t>
      </w:r>
    </w:p>
    <w:p w14:paraId="392BA050" w14:textId="77777777" w:rsidR="00187E91" w:rsidRDefault="00187E91">
      <w:pPr>
        <w:pStyle w:val="a3"/>
        <w:rPr>
          <w:rFonts w:hint="cs"/>
          <w:rtl/>
        </w:rPr>
      </w:pPr>
      <w:r>
        <w:rPr>
          <w:b/>
          <w:bCs/>
          <w:rtl/>
        </w:rPr>
        <w:t>"מעשה דומה" נבדל ממעשה המשקף "שיטת ביצוע" הן בטיבו והן בכוחו הראייתי. על פי טיבו, נבדל מעשה המשקף "שיטת ביצוע" מ"מעשה דומה" בכך שמעשה של "שיטה" מבטא רמת דמיון מוחלטת של מאפיינים מייחדים בין המעשה נושא האישום לבין מעשה קודם; בעוד ש"מעשה דומה" מסתפק ב"דמיון" כללי של תבנית המעשה "הדומה" למעשה נושא האישום. לענין כוחם הראייתי, מוגבל כוחו של "מעשה דומה" להשמטת הבסיס מתחת לטענת מקריות או העדר כוונה מצידו של עושה המעשה נושא האישום; בעוד שמעשה המשקף "שיטת ביצוע" מצביע על עושה המעשה הקודם כעושה המעשה נושא האישום.</w:t>
      </w:r>
      <w:r>
        <w:rPr>
          <w:rFonts w:hint="cs"/>
          <w:b/>
          <w:bCs/>
          <w:rtl/>
        </w:rPr>
        <w:t>"</w:t>
      </w:r>
      <w:r>
        <w:rPr>
          <w:rFonts w:hint="cs"/>
          <w:rtl/>
        </w:rPr>
        <w:t xml:space="preserve">     </w:t>
      </w:r>
    </w:p>
    <w:p w14:paraId="59B201B1" w14:textId="77777777" w:rsidR="00187E91" w:rsidRDefault="00187E91">
      <w:pPr>
        <w:rPr>
          <w:rFonts w:hint="cs"/>
          <w:sz w:val="28"/>
          <w:szCs w:val="28"/>
          <w:rtl/>
        </w:rPr>
      </w:pPr>
    </w:p>
    <w:p w14:paraId="1CF7BAF8" w14:textId="77777777" w:rsidR="00187E91" w:rsidRDefault="00187E91">
      <w:pPr>
        <w:rPr>
          <w:rFonts w:hint="cs"/>
          <w:sz w:val="28"/>
          <w:szCs w:val="28"/>
          <w:rtl/>
        </w:rPr>
      </w:pPr>
      <w:r>
        <w:rPr>
          <w:rFonts w:hint="cs"/>
          <w:sz w:val="28"/>
          <w:szCs w:val="28"/>
          <w:rtl/>
        </w:rPr>
        <w:t xml:space="preserve">מכאן, "שמעשים דומים" מכוונים רק לשם הוכחת היסוד הנפשי של העבירה, לשם הוכחת הלך הרוח של בעל דין. מאידך, "שיטת ביצוע" מכוונת לשם הוכחת זהותו של בעל הדין, כמי שביצע את העבירה או העבירות המיוחסות לו בכתב האישום, כלומר, לשם הוכחת זהותו של הנאשם, תוך הוכחה כי הנאשם הוא זה אשר ביצע את העבירה על כל מרכיביה. </w:t>
      </w:r>
    </w:p>
    <w:p w14:paraId="66CC8380" w14:textId="77777777" w:rsidR="00187E91" w:rsidRDefault="00187E91">
      <w:pPr>
        <w:rPr>
          <w:rFonts w:hint="cs"/>
          <w:sz w:val="28"/>
          <w:szCs w:val="28"/>
          <w:rtl/>
        </w:rPr>
      </w:pPr>
    </w:p>
    <w:p w14:paraId="4EDDA34F" w14:textId="77777777" w:rsidR="00187E91" w:rsidRDefault="00187E91">
      <w:pPr>
        <w:rPr>
          <w:rFonts w:hint="cs"/>
          <w:sz w:val="28"/>
          <w:szCs w:val="28"/>
          <w:rtl/>
        </w:rPr>
      </w:pPr>
      <w:r>
        <w:rPr>
          <w:rFonts w:hint="cs"/>
          <w:sz w:val="28"/>
          <w:szCs w:val="28"/>
          <w:rtl/>
        </w:rPr>
        <w:t xml:space="preserve">משום כך, מקובלת עלי טענת הסניגור כי לצורך הוכחת שיטת ביצוע יש צורך להראות דמיון קרוב למוחלט בין הראיה לבין "האשמה הנטענת". אך כאשר מדובר במעשים דומים, מספיק דימיון כללי למעשים המיוחסים לנאשם. כך גם נאמר בפסק הדין ממנו ציטט הסניגור, </w:t>
      </w:r>
      <w:r w:rsidR="00A77446" w:rsidRPr="00745877">
        <w:rPr>
          <w:color w:val="000000"/>
          <w:sz w:val="28"/>
          <w:szCs w:val="28"/>
          <w:rtl/>
        </w:rPr>
        <w:t xml:space="preserve">ת"פ (ירושלים) </w:t>
      </w:r>
      <w:hyperlink r:id="rId64" w:history="1">
        <w:r w:rsidR="00787A4E" w:rsidRPr="00787A4E">
          <w:rPr>
            <w:color w:val="0000FF"/>
            <w:sz w:val="28"/>
            <w:szCs w:val="28"/>
            <w:u w:val="single"/>
            <w:rtl/>
          </w:rPr>
          <w:t xml:space="preserve">382/98 </w:t>
        </w:r>
      </w:hyperlink>
      <w:r>
        <w:rPr>
          <w:sz w:val="28"/>
          <w:szCs w:val="28"/>
          <w:rtl/>
        </w:rPr>
        <w:t xml:space="preserve"> </w:t>
      </w:r>
      <w:r>
        <w:rPr>
          <w:b/>
          <w:bCs/>
          <w:sz w:val="28"/>
          <w:szCs w:val="28"/>
          <w:rtl/>
        </w:rPr>
        <w:t>מדינת ישראל נ' יוסף פרושינובסקי</w:t>
      </w:r>
      <w:r>
        <w:rPr>
          <w:sz w:val="28"/>
          <w:szCs w:val="28"/>
          <w:rtl/>
        </w:rPr>
        <w:t xml:space="preserve"> </w:t>
      </w:r>
      <w:r>
        <w:rPr>
          <w:rFonts w:hint="cs"/>
          <w:sz w:val="28"/>
          <w:szCs w:val="28"/>
          <w:rtl/>
        </w:rPr>
        <w:t>,</w:t>
      </w:r>
      <w:r>
        <w:rPr>
          <w:sz w:val="28"/>
          <w:szCs w:val="28"/>
          <w:rtl/>
        </w:rPr>
        <w:t xml:space="preserve"> תק-מח 99(3), 29873 ,עמ' 29874</w:t>
      </w:r>
      <w:r>
        <w:rPr>
          <w:rFonts w:hint="cs"/>
          <w:sz w:val="28"/>
          <w:szCs w:val="28"/>
          <w:rtl/>
        </w:rPr>
        <w:t>:</w:t>
      </w:r>
    </w:p>
    <w:p w14:paraId="27CEF76D" w14:textId="77777777" w:rsidR="00187E91" w:rsidRDefault="00187E91">
      <w:pPr>
        <w:rPr>
          <w:rFonts w:hint="cs"/>
          <w:sz w:val="28"/>
          <w:szCs w:val="28"/>
          <w:rtl/>
        </w:rPr>
      </w:pPr>
    </w:p>
    <w:p w14:paraId="49F6CF63" w14:textId="77777777" w:rsidR="00187E91" w:rsidRDefault="00187E91">
      <w:pPr>
        <w:pStyle w:val="a3"/>
        <w:rPr>
          <w:rFonts w:hint="cs"/>
          <w:b/>
          <w:bCs/>
          <w:rtl/>
        </w:rPr>
      </w:pPr>
      <w:r>
        <w:rPr>
          <w:rFonts w:hint="cs"/>
          <w:b/>
          <w:bCs/>
          <w:rtl/>
        </w:rPr>
        <w:t>"</w:t>
      </w:r>
      <w:r>
        <w:rPr>
          <w:b/>
          <w:bCs/>
          <w:rtl/>
        </w:rPr>
        <w:t>המעשה הדומה נועד להפריך הגנה של הנאשם. במקרה כזה יש לבחון את מידת הרלבנטיות של הראיה, נסיבות המקרה, והאם הראיה באה להוכיח הן את הכוונה הפלילית והן את עצם המעשה עצמו.</w:t>
      </w:r>
      <w:r>
        <w:rPr>
          <w:rFonts w:hint="cs"/>
          <w:b/>
          <w:bCs/>
          <w:rtl/>
        </w:rPr>
        <w:t>"</w:t>
      </w:r>
    </w:p>
    <w:p w14:paraId="1C7EEB0C" w14:textId="77777777" w:rsidR="00187E91" w:rsidRDefault="00187E91">
      <w:pPr>
        <w:pStyle w:val="a3"/>
        <w:rPr>
          <w:rFonts w:hint="cs"/>
          <w:rtl/>
        </w:rPr>
      </w:pPr>
    </w:p>
    <w:p w14:paraId="4C0BFC48" w14:textId="77777777" w:rsidR="00187E91" w:rsidRDefault="00187E91">
      <w:pPr>
        <w:rPr>
          <w:rFonts w:hint="cs"/>
          <w:sz w:val="28"/>
          <w:szCs w:val="28"/>
          <w:rtl/>
        </w:rPr>
      </w:pPr>
      <w:r>
        <w:rPr>
          <w:rFonts w:hint="cs"/>
          <w:sz w:val="28"/>
          <w:szCs w:val="28"/>
          <w:rtl/>
        </w:rPr>
        <w:t xml:space="preserve">בכל מקרה, אין "מדביקים" לנאשם חשד לביצוע עבירה בשל מעשיו בעבר, בין אם מדובר בשיטת הביצוע ובין אם מדובר ב"מעשה דומה". במקרה זה שבפנינו, משמעות הראיות הינה כי לנאשם אין עכבות מוסריות בנושא של קיום יחסי מין או קשרים דומים עם קטינים בני משפחתו, הא ותו לא. בכך הודה גם הנאשם בעדותו בפנינו. אם עבר עבירה נוספת כעולה מכתב האישום או אם לאו, לכך דרושות הוכחות לגוף העבירות האמורות. </w:t>
      </w:r>
    </w:p>
    <w:p w14:paraId="02DA3698" w14:textId="77777777" w:rsidR="00187E91" w:rsidRDefault="00187E91">
      <w:pPr>
        <w:rPr>
          <w:rFonts w:hint="cs"/>
          <w:sz w:val="28"/>
          <w:szCs w:val="28"/>
          <w:rtl/>
        </w:rPr>
      </w:pPr>
    </w:p>
    <w:p w14:paraId="086D0FEE" w14:textId="77777777" w:rsidR="00187E91" w:rsidRDefault="00187E91">
      <w:pPr>
        <w:pStyle w:val="Title"/>
        <w:jc w:val="left"/>
        <w:rPr>
          <w:sz w:val="28"/>
        </w:rPr>
      </w:pPr>
      <w:r>
        <w:rPr>
          <w:rFonts w:hint="eastAsia"/>
          <w:sz w:val="28"/>
          <w:rtl/>
        </w:rPr>
        <w:t>התעללות</w:t>
      </w:r>
      <w:r>
        <w:rPr>
          <w:sz w:val="28"/>
          <w:rtl/>
        </w:rPr>
        <w:t xml:space="preserve"> בקטינים</w:t>
      </w:r>
    </w:p>
    <w:p w14:paraId="5B08E578" w14:textId="77777777" w:rsidR="00187E91" w:rsidRDefault="00187E91">
      <w:pPr>
        <w:spacing w:line="240" w:lineRule="auto"/>
        <w:rPr>
          <w:b/>
          <w:bCs/>
          <w:sz w:val="28"/>
          <w:szCs w:val="28"/>
          <w:u w:val="single"/>
          <w:rtl/>
        </w:rPr>
      </w:pPr>
    </w:p>
    <w:p w14:paraId="7F580C6A" w14:textId="77777777" w:rsidR="00187E91" w:rsidRDefault="00187E91">
      <w:pPr>
        <w:rPr>
          <w:sz w:val="28"/>
          <w:szCs w:val="28"/>
          <w:rtl/>
        </w:rPr>
      </w:pPr>
      <w:r>
        <w:rPr>
          <w:sz w:val="28"/>
          <w:szCs w:val="28"/>
          <w:rtl/>
        </w:rPr>
        <w:t xml:space="preserve"> </w:t>
      </w:r>
      <w:r>
        <w:rPr>
          <w:rFonts w:hint="eastAsia"/>
          <w:sz w:val="28"/>
          <w:szCs w:val="28"/>
          <w:rtl/>
        </w:rPr>
        <w:t>המחוקק</w:t>
      </w:r>
      <w:r>
        <w:rPr>
          <w:sz w:val="28"/>
          <w:szCs w:val="28"/>
          <w:rtl/>
        </w:rPr>
        <w:t xml:space="preserve"> ראה </w:t>
      </w:r>
      <w:r>
        <w:rPr>
          <w:rFonts w:hint="eastAsia"/>
          <w:sz w:val="28"/>
          <w:szCs w:val="28"/>
          <w:rtl/>
        </w:rPr>
        <w:t>לנכון</w:t>
      </w:r>
      <w:r>
        <w:rPr>
          <w:sz w:val="28"/>
          <w:szCs w:val="28"/>
          <w:rtl/>
        </w:rPr>
        <w:t xml:space="preserve"> להגן על קטינים וחסרי ישע ולפיכך הוסיף את סימן </w:t>
      </w:r>
      <w:hyperlink r:id="rId65" w:history="1">
        <w:r w:rsidR="00AD6B65" w:rsidRPr="00AD6B65">
          <w:rPr>
            <w:color w:val="0000FF"/>
            <w:sz w:val="28"/>
            <w:szCs w:val="28"/>
            <w:u w:val="single"/>
            <w:rtl/>
          </w:rPr>
          <w:t>ו1 לפרק י'</w:t>
        </w:r>
      </w:hyperlink>
      <w:r>
        <w:rPr>
          <w:sz w:val="28"/>
          <w:szCs w:val="28"/>
          <w:rtl/>
        </w:rPr>
        <w:t xml:space="preserve"> ל</w:t>
      </w:r>
      <w:hyperlink r:id="rId66" w:history="1">
        <w:r w:rsidR="00C550DD" w:rsidRPr="00C550DD">
          <w:rPr>
            <w:rStyle w:val="Hyperlink"/>
            <w:sz w:val="28"/>
            <w:szCs w:val="28"/>
            <w:rtl/>
          </w:rPr>
          <w:t>חוק העונשין</w:t>
        </w:r>
      </w:hyperlink>
      <w:r>
        <w:rPr>
          <w:sz w:val="28"/>
          <w:szCs w:val="28"/>
          <w:rtl/>
        </w:rPr>
        <w:t xml:space="preserve"> אשר </w:t>
      </w:r>
      <w:r>
        <w:rPr>
          <w:rFonts w:hint="eastAsia"/>
          <w:sz w:val="28"/>
          <w:szCs w:val="28"/>
          <w:rtl/>
        </w:rPr>
        <w:t>כותרתו</w:t>
      </w:r>
      <w:r>
        <w:rPr>
          <w:sz w:val="28"/>
          <w:szCs w:val="28"/>
          <w:rtl/>
        </w:rPr>
        <w:t xml:space="preserve"> "</w:t>
      </w:r>
      <w:r>
        <w:rPr>
          <w:rFonts w:hint="eastAsia"/>
          <w:sz w:val="28"/>
          <w:szCs w:val="28"/>
          <w:rtl/>
        </w:rPr>
        <w:t>פגיעה</w:t>
      </w:r>
      <w:r>
        <w:rPr>
          <w:sz w:val="28"/>
          <w:szCs w:val="28"/>
          <w:rtl/>
        </w:rPr>
        <w:t xml:space="preserve"> בקטינים ובחסרי ישע" </w:t>
      </w:r>
      <w:r>
        <w:rPr>
          <w:rFonts w:hint="eastAsia"/>
          <w:sz w:val="28"/>
          <w:szCs w:val="28"/>
          <w:rtl/>
        </w:rPr>
        <w:t>וכללו</w:t>
      </w:r>
      <w:r>
        <w:rPr>
          <w:sz w:val="28"/>
          <w:szCs w:val="28"/>
          <w:rtl/>
        </w:rPr>
        <w:t xml:space="preserve"> במסגרת חוק העונשין (תיקון מס' 26), התש"</w:t>
      </w:r>
      <w:r>
        <w:rPr>
          <w:rFonts w:hint="eastAsia"/>
          <w:sz w:val="28"/>
          <w:szCs w:val="28"/>
          <w:rtl/>
        </w:rPr>
        <w:t>ן</w:t>
      </w:r>
      <w:r>
        <w:rPr>
          <w:sz w:val="28"/>
          <w:szCs w:val="28"/>
          <w:rtl/>
        </w:rPr>
        <w:t xml:space="preserve"> - 1989. במסגרת התיקון לחוק נחקק </w:t>
      </w:r>
      <w:hyperlink r:id="rId67" w:history="1">
        <w:r w:rsidR="00AD6B65" w:rsidRPr="00AD6B65">
          <w:rPr>
            <w:color w:val="0000FF"/>
            <w:sz w:val="28"/>
            <w:szCs w:val="28"/>
            <w:u w:val="single"/>
            <w:rtl/>
          </w:rPr>
          <w:t>סעיף 368ג</w:t>
        </w:r>
      </w:hyperlink>
      <w:r>
        <w:rPr>
          <w:sz w:val="28"/>
          <w:szCs w:val="28"/>
          <w:rtl/>
        </w:rPr>
        <w:t xml:space="preserve"> לחוק אשר קבע עבירה </w:t>
      </w:r>
      <w:r>
        <w:rPr>
          <w:rFonts w:hint="eastAsia"/>
          <w:sz w:val="28"/>
          <w:szCs w:val="28"/>
          <w:rtl/>
        </w:rPr>
        <w:t>חדשה</w:t>
      </w:r>
      <w:r>
        <w:rPr>
          <w:sz w:val="28"/>
          <w:szCs w:val="28"/>
          <w:rtl/>
        </w:rPr>
        <w:t xml:space="preserve"> של התעללות גופנית, נפשית או מינית בקטין או חסר ישע. מטרת התיקון לחוק כפי </w:t>
      </w:r>
      <w:r>
        <w:rPr>
          <w:rFonts w:hint="eastAsia"/>
          <w:sz w:val="28"/>
          <w:szCs w:val="28"/>
          <w:rtl/>
        </w:rPr>
        <w:t>שעולה</w:t>
      </w:r>
      <w:r>
        <w:rPr>
          <w:sz w:val="28"/>
          <w:szCs w:val="28"/>
          <w:rtl/>
        </w:rPr>
        <w:t xml:space="preserve"> מדברי ההסבר הייתה להגן על האוכלוסייה החלשה והפגיעה: </w:t>
      </w:r>
    </w:p>
    <w:p w14:paraId="6FE13BA3" w14:textId="77777777" w:rsidR="00187E91" w:rsidRDefault="00187E91">
      <w:pPr>
        <w:pStyle w:val="Heading7"/>
        <w:spacing w:line="240" w:lineRule="auto"/>
        <w:rPr>
          <w:i w:val="0"/>
          <w:iCs w:val="0"/>
          <w:rtl/>
        </w:rPr>
      </w:pPr>
    </w:p>
    <w:p w14:paraId="2EB9C33E" w14:textId="77777777" w:rsidR="00187E91" w:rsidRDefault="00187E91">
      <w:pPr>
        <w:pStyle w:val="a3"/>
        <w:rPr>
          <w:rFonts w:hint="cs"/>
          <w:rtl/>
        </w:rPr>
      </w:pPr>
      <w:r>
        <w:rPr>
          <w:b/>
          <w:bCs/>
          <w:rtl/>
        </w:rPr>
        <w:t>"</w:t>
      </w:r>
      <w:r>
        <w:rPr>
          <w:rFonts w:hint="eastAsia"/>
          <w:b/>
          <w:bCs/>
          <w:rtl/>
        </w:rPr>
        <w:t>הפגיעה</w:t>
      </w:r>
      <w:r>
        <w:rPr>
          <w:b/>
          <w:bCs/>
          <w:rtl/>
        </w:rPr>
        <w:t xml:space="preserve"> במי שאין בכוחו להגן על עצמו כגון ילדים זקנים ונכים, בהצעת </w:t>
      </w:r>
      <w:r>
        <w:rPr>
          <w:rFonts w:hint="eastAsia"/>
          <w:b/>
          <w:bCs/>
          <w:rtl/>
        </w:rPr>
        <w:t>חוק</w:t>
      </w:r>
      <w:r>
        <w:rPr>
          <w:b/>
          <w:bCs/>
          <w:rtl/>
        </w:rPr>
        <w:t xml:space="preserve"> זו - חסרי ישע, מצדיקה התייחסות מיוחדת של המחוקק, הן בדיני הענישה והן לגבי </w:t>
      </w:r>
      <w:r>
        <w:rPr>
          <w:rFonts w:hint="eastAsia"/>
          <w:b/>
          <w:bCs/>
          <w:rtl/>
        </w:rPr>
        <w:t>חובת</w:t>
      </w:r>
      <w:r>
        <w:rPr>
          <w:b/>
          <w:bCs/>
          <w:rtl/>
        </w:rPr>
        <w:t xml:space="preserve"> הדיווח על פגיעה בחסרי ישע</w:t>
      </w:r>
      <w:r>
        <w:rPr>
          <w:rFonts w:hint="cs"/>
          <w:b/>
          <w:bCs/>
          <w:rtl/>
        </w:rPr>
        <w:t>.</w:t>
      </w:r>
      <w:r>
        <w:rPr>
          <w:b/>
          <w:bCs/>
          <w:rtl/>
        </w:rPr>
        <w:t>"</w:t>
      </w:r>
      <w:r>
        <w:rPr>
          <w:rtl/>
        </w:rPr>
        <w:t xml:space="preserve"> </w:t>
      </w:r>
    </w:p>
    <w:p w14:paraId="2783F213" w14:textId="77777777" w:rsidR="00187E91" w:rsidRDefault="00187E91">
      <w:pPr>
        <w:pStyle w:val="a3"/>
        <w:rPr>
          <w:rtl/>
        </w:rPr>
      </w:pPr>
      <w:r>
        <w:rPr>
          <w:rtl/>
        </w:rPr>
        <w:t>(הצ"</w:t>
      </w:r>
      <w:r>
        <w:rPr>
          <w:rFonts w:hint="eastAsia"/>
          <w:rtl/>
        </w:rPr>
        <w:t>ח</w:t>
      </w:r>
      <w:r>
        <w:rPr>
          <w:rtl/>
        </w:rPr>
        <w:t xml:space="preserve"> תשמ"</w:t>
      </w:r>
      <w:r>
        <w:rPr>
          <w:rFonts w:hint="eastAsia"/>
          <w:rtl/>
        </w:rPr>
        <w:t>ט</w:t>
      </w:r>
      <w:r>
        <w:rPr>
          <w:rtl/>
        </w:rPr>
        <w:t xml:space="preserve"> עמ' 146). </w:t>
      </w:r>
    </w:p>
    <w:p w14:paraId="0BEA807F" w14:textId="77777777" w:rsidR="00187E91" w:rsidRDefault="00187E91">
      <w:pPr>
        <w:pStyle w:val="a3"/>
        <w:rPr>
          <w:rFonts w:hint="cs"/>
          <w:rtl/>
        </w:rPr>
      </w:pPr>
    </w:p>
    <w:p w14:paraId="3E504774" w14:textId="77777777" w:rsidR="00187E91" w:rsidRDefault="00187E91">
      <w:pPr>
        <w:ind w:left="-51" w:right="567"/>
        <w:rPr>
          <w:sz w:val="28"/>
          <w:szCs w:val="28"/>
          <w:rtl/>
        </w:rPr>
      </w:pPr>
      <w:r>
        <w:rPr>
          <w:rFonts w:hint="eastAsia"/>
          <w:sz w:val="28"/>
          <w:szCs w:val="28"/>
          <w:rtl/>
        </w:rPr>
        <w:t>וכפי</w:t>
      </w:r>
      <w:r>
        <w:rPr>
          <w:sz w:val="28"/>
          <w:szCs w:val="28"/>
          <w:rtl/>
        </w:rPr>
        <w:t xml:space="preserve"> שהתייחסה לכך כב' הש' בייניש ב</w:t>
      </w:r>
      <w:hyperlink r:id="rId68" w:history="1">
        <w:r w:rsidR="00C550DD" w:rsidRPr="00C550DD">
          <w:rPr>
            <w:rStyle w:val="Hyperlink"/>
            <w:sz w:val="28"/>
            <w:szCs w:val="28"/>
            <w:rtl/>
          </w:rPr>
          <w:t>ע"פ 4596/98, פלונית נ. מדינת ישראל, פ"ד נד</w:t>
        </w:r>
      </w:hyperlink>
      <w:r>
        <w:rPr>
          <w:sz w:val="28"/>
          <w:szCs w:val="28"/>
          <w:rtl/>
        </w:rPr>
        <w:t>(1)</w:t>
      </w:r>
      <w:r>
        <w:rPr>
          <w:rFonts w:hint="cs"/>
          <w:sz w:val="28"/>
          <w:szCs w:val="28"/>
          <w:rtl/>
        </w:rPr>
        <w:t xml:space="preserve"> 145</w:t>
      </w:r>
      <w:r>
        <w:rPr>
          <w:sz w:val="28"/>
          <w:szCs w:val="28"/>
          <w:rtl/>
        </w:rPr>
        <w:t>:</w:t>
      </w:r>
    </w:p>
    <w:p w14:paraId="28D1F346" w14:textId="77777777" w:rsidR="00187E91" w:rsidRDefault="00187E91">
      <w:pPr>
        <w:spacing w:line="240" w:lineRule="auto"/>
        <w:rPr>
          <w:b/>
          <w:bCs/>
          <w:sz w:val="28"/>
          <w:szCs w:val="28"/>
          <w:rtl/>
        </w:rPr>
      </w:pPr>
    </w:p>
    <w:p w14:paraId="196E9EDF" w14:textId="77777777" w:rsidR="00187E91" w:rsidRDefault="00187E91">
      <w:pPr>
        <w:pStyle w:val="a2"/>
        <w:spacing w:line="360" w:lineRule="auto"/>
        <w:rPr>
          <w:rFonts w:hint="cs"/>
          <w:b/>
          <w:bCs/>
          <w:sz w:val="28"/>
          <w:szCs w:val="28"/>
          <w:rtl/>
        </w:rPr>
      </w:pPr>
      <w:r>
        <w:rPr>
          <w:b/>
          <w:bCs/>
          <w:sz w:val="28"/>
          <w:szCs w:val="28"/>
          <w:rtl/>
        </w:rPr>
        <w:t>"</w:t>
      </w:r>
      <w:r>
        <w:rPr>
          <w:rFonts w:hint="eastAsia"/>
          <w:b/>
          <w:bCs/>
          <w:sz w:val="28"/>
          <w:szCs w:val="28"/>
          <w:rtl/>
        </w:rPr>
        <w:t>תיקון</w:t>
      </w:r>
      <w:r>
        <w:rPr>
          <w:b/>
          <w:bCs/>
          <w:sz w:val="28"/>
          <w:szCs w:val="28"/>
          <w:rtl/>
        </w:rPr>
        <w:t xml:space="preserve"> החוק אשר במסגרתו הוחק סעיף 368ג, מבטא מגמה חברתית שהתפתחה </w:t>
      </w:r>
      <w:r>
        <w:rPr>
          <w:rFonts w:hint="eastAsia"/>
          <w:b/>
          <w:bCs/>
          <w:sz w:val="28"/>
          <w:szCs w:val="28"/>
          <w:rtl/>
        </w:rPr>
        <w:t>במיוחד</w:t>
      </w:r>
      <w:r>
        <w:rPr>
          <w:b/>
          <w:bCs/>
          <w:sz w:val="28"/>
          <w:szCs w:val="28"/>
          <w:rtl/>
        </w:rPr>
        <w:t xml:space="preserve"> בתקופה שקדמה לחקיקת התיקון. המודעות החברתית הגוברת לחומרת התופעה של </w:t>
      </w:r>
      <w:r>
        <w:rPr>
          <w:rFonts w:hint="eastAsia"/>
          <w:b/>
          <w:bCs/>
          <w:sz w:val="28"/>
          <w:szCs w:val="28"/>
          <w:rtl/>
        </w:rPr>
        <w:t>פגיעה</w:t>
      </w:r>
      <w:r>
        <w:rPr>
          <w:b/>
          <w:bCs/>
          <w:sz w:val="28"/>
          <w:szCs w:val="28"/>
          <w:rtl/>
        </w:rPr>
        <w:t xml:space="preserve"> בקטינים ובחסרי ישע ולהיקפה, הניעה את המחוקק הישראלי להחמיר עם מבצעיהם של </w:t>
      </w:r>
      <w:r>
        <w:rPr>
          <w:rFonts w:hint="eastAsia"/>
          <w:b/>
          <w:bCs/>
          <w:sz w:val="28"/>
          <w:szCs w:val="28"/>
          <w:rtl/>
        </w:rPr>
        <w:t>מעשים</w:t>
      </w:r>
      <w:r>
        <w:rPr>
          <w:b/>
          <w:bCs/>
          <w:sz w:val="28"/>
          <w:szCs w:val="28"/>
          <w:rtl/>
        </w:rPr>
        <w:t xml:space="preserve"> אלה. מודעות זו גרמה להגברת המאבק בתופעות שליליות מהסוג האמור לא רק בישראל </w:t>
      </w:r>
      <w:r>
        <w:rPr>
          <w:rFonts w:hint="eastAsia"/>
          <w:b/>
          <w:bCs/>
          <w:sz w:val="28"/>
          <w:szCs w:val="28"/>
          <w:rtl/>
        </w:rPr>
        <w:t>אלא</w:t>
      </w:r>
      <w:r>
        <w:rPr>
          <w:b/>
          <w:bCs/>
          <w:sz w:val="28"/>
          <w:szCs w:val="28"/>
          <w:rtl/>
        </w:rPr>
        <w:t xml:space="preserve"> גם במדינות אחרות. על רקע זה, ועל -פי לשונו של הסעיף, אין ספק כי תכליתו האחת </w:t>
      </w:r>
      <w:r>
        <w:rPr>
          <w:rFonts w:hint="eastAsia"/>
          <w:b/>
          <w:bCs/>
          <w:sz w:val="28"/>
          <w:szCs w:val="28"/>
          <w:rtl/>
        </w:rPr>
        <w:t>היא</w:t>
      </w:r>
      <w:r>
        <w:rPr>
          <w:b/>
          <w:bCs/>
          <w:sz w:val="28"/>
          <w:szCs w:val="28"/>
          <w:rtl/>
        </w:rPr>
        <w:t xml:space="preserve"> להגן על קטינים ועל חסרי ישע מפני הפגיעות להן הם חשופים".</w:t>
      </w:r>
    </w:p>
    <w:p w14:paraId="43D18DB4" w14:textId="77777777" w:rsidR="00187E91" w:rsidRDefault="00187E91">
      <w:pPr>
        <w:pStyle w:val="a2"/>
        <w:spacing w:line="360" w:lineRule="auto"/>
        <w:rPr>
          <w:rFonts w:hint="cs"/>
          <w:b/>
          <w:bCs/>
          <w:sz w:val="28"/>
          <w:szCs w:val="28"/>
          <w:rtl/>
        </w:rPr>
      </w:pPr>
    </w:p>
    <w:p w14:paraId="5936112C" w14:textId="77777777" w:rsidR="00187E91" w:rsidRDefault="00187E91">
      <w:pPr>
        <w:rPr>
          <w:rFonts w:hint="cs"/>
          <w:sz w:val="28"/>
          <w:szCs w:val="28"/>
          <w:rtl/>
        </w:rPr>
      </w:pPr>
      <w:r>
        <w:rPr>
          <w:sz w:val="28"/>
          <w:szCs w:val="28"/>
          <w:rtl/>
        </w:rPr>
        <w:t xml:space="preserve">* עבירת התעללות, נקבעה בפסיקה כעבירה התנהגותית ולא </w:t>
      </w:r>
      <w:r>
        <w:rPr>
          <w:rFonts w:hint="eastAsia"/>
          <w:sz w:val="28"/>
          <w:szCs w:val="28"/>
          <w:rtl/>
        </w:rPr>
        <w:t>עבירה</w:t>
      </w:r>
      <w:r>
        <w:rPr>
          <w:sz w:val="28"/>
          <w:szCs w:val="28"/>
          <w:rtl/>
        </w:rPr>
        <w:t xml:space="preserve"> תוצאתית, דהיינו שאין צורך בהוכחת נזק. </w:t>
      </w:r>
    </w:p>
    <w:p w14:paraId="0A3DBC93" w14:textId="77777777" w:rsidR="00187E91" w:rsidRDefault="00187E91">
      <w:pPr>
        <w:rPr>
          <w:rFonts w:hint="cs"/>
          <w:sz w:val="28"/>
          <w:szCs w:val="28"/>
          <w:rtl/>
        </w:rPr>
      </w:pPr>
      <w:r>
        <w:rPr>
          <w:b/>
          <w:bCs/>
          <w:sz w:val="28"/>
          <w:szCs w:val="28"/>
          <w:rtl/>
        </w:rPr>
        <w:t xml:space="preserve">-יפים לעניין זה דבריה של כב' השופטת שטרסברג כהן  </w:t>
      </w:r>
      <w:r>
        <w:rPr>
          <w:rFonts w:hint="eastAsia"/>
          <w:b/>
          <w:bCs/>
          <w:sz w:val="28"/>
          <w:szCs w:val="28"/>
          <w:rtl/>
        </w:rPr>
        <w:t>ב</w:t>
      </w:r>
      <w:hyperlink r:id="rId69" w:history="1">
        <w:r w:rsidR="00C550DD" w:rsidRPr="00C550DD">
          <w:rPr>
            <w:rStyle w:val="Hyperlink"/>
            <w:sz w:val="28"/>
            <w:szCs w:val="28"/>
            <w:rtl/>
          </w:rPr>
          <w:t>ע"פ 5598/99 - פלוני נ' מדינת ישראל . פ"ד נד</w:t>
        </w:r>
      </w:hyperlink>
      <w:r>
        <w:rPr>
          <w:sz w:val="28"/>
          <w:szCs w:val="28"/>
          <w:rtl/>
        </w:rPr>
        <w:t>(5), 1 ,עמ' 7-8:</w:t>
      </w:r>
    </w:p>
    <w:p w14:paraId="7D7802FA" w14:textId="77777777" w:rsidR="00187E91" w:rsidRDefault="00187E91">
      <w:pPr>
        <w:rPr>
          <w:rFonts w:hint="cs"/>
          <w:sz w:val="28"/>
          <w:szCs w:val="28"/>
          <w:rtl/>
        </w:rPr>
      </w:pPr>
    </w:p>
    <w:p w14:paraId="00173E24" w14:textId="77777777" w:rsidR="00187E91" w:rsidRDefault="00187E91">
      <w:pPr>
        <w:pStyle w:val="a3"/>
        <w:rPr>
          <w:rFonts w:hint="cs"/>
          <w:b/>
          <w:bCs/>
          <w:rtl/>
        </w:rPr>
      </w:pPr>
      <w:r>
        <w:rPr>
          <w:rFonts w:hint="cs"/>
          <w:rtl/>
        </w:rPr>
        <w:t>"</w:t>
      </w:r>
      <w:r>
        <w:rPr>
          <w:rFonts w:hint="eastAsia"/>
          <w:b/>
          <w:bCs/>
          <w:rtl/>
        </w:rPr>
        <w:t>לאחרונה</w:t>
      </w:r>
      <w:r>
        <w:rPr>
          <w:b/>
          <w:bCs/>
          <w:rtl/>
        </w:rPr>
        <w:t>, נדרש בית משפט זה להגדרתה של התעללות (</w:t>
      </w:r>
      <w:hyperlink r:id="rId70" w:history="1">
        <w:r w:rsidR="00C550DD" w:rsidRPr="00C550DD">
          <w:rPr>
            <w:rStyle w:val="Hyperlink"/>
            <w:b/>
            <w:bCs/>
            <w:rtl/>
          </w:rPr>
          <w:t>ע"פ 4596/98 פלונית נ ' מדינת ישראל, פ"ד נד</w:t>
        </w:r>
      </w:hyperlink>
      <w:r>
        <w:rPr>
          <w:b/>
          <w:bCs/>
          <w:rtl/>
        </w:rPr>
        <w:t xml:space="preserve">(145 (1). </w:t>
      </w:r>
    </w:p>
    <w:p w14:paraId="16B78E5F" w14:textId="77777777" w:rsidR="00187E91" w:rsidRDefault="00187E91">
      <w:pPr>
        <w:pStyle w:val="a3"/>
        <w:rPr>
          <w:rFonts w:hint="cs"/>
          <w:b/>
          <w:bCs/>
          <w:rtl/>
        </w:rPr>
      </w:pPr>
    </w:p>
    <w:p w14:paraId="1ADD9B32" w14:textId="77777777" w:rsidR="00187E91" w:rsidRDefault="00187E91">
      <w:pPr>
        <w:pStyle w:val="a3"/>
        <w:rPr>
          <w:rFonts w:hint="cs"/>
          <w:b/>
          <w:bCs/>
          <w:rtl/>
        </w:rPr>
      </w:pPr>
      <w:r>
        <w:rPr>
          <w:rFonts w:hint="cs"/>
          <w:b/>
          <w:bCs/>
          <w:rtl/>
        </w:rPr>
        <w:t>בית</w:t>
      </w:r>
      <w:r>
        <w:rPr>
          <w:b/>
          <w:bCs/>
          <w:rtl/>
        </w:rPr>
        <w:t xml:space="preserve"> המשפט - השופטת ד' ביניש - נמנע מלהגדיר את המונח </w:t>
      </w:r>
      <w:r>
        <w:rPr>
          <w:rFonts w:hint="eastAsia"/>
          <w:b/>
          <w:bCs/>
          <w:rtl/>
        </w:rPr>
        <w:t>התעללות</w:t>
      </w:r>
      <w:r>
        <w:rPr>
          <w:b/>
          <w:bCs/>
          <w:rtl/>
        </w:rPr>
        <w:t xml:space="preserve">, בהגדרה כוללת ובחר להציג איפיונים של מקרי התעללות (ראו גם </w:t>
      </w:r>
      <w:hyperlink r:id="rId71" w:history="1">
        <w:r w:rsidR="00C550DD" w:rsidRPr="00C550DD">
          <w:rPr>
            <w:rStyle w:val="Hyperlink"/>
            <w:b/>
            <w:bCs/>
            <w:rtl/>
          </w:rPr>
          <w:t>ע"פ 1752/00</w:t>
        </w:r>
      </w:hyperlink>
      <w:r>
        <w:rPr>
          <w:b/>
          <w:bCs/>
          <w:rtl/>
        </w:rPr>
        <w:t xml:space="preserve"> הנ"</w:t>
      </w:r>
      <w:r>
        <w:rPr>
          <w:rFonts w:hint="eastAsia"/>
          <w:b/>
          <w:bCs/>
          <w:rtl/>
        </w:rPr>
        <w:t>ל</w:t>
      </w:r>
      <w:r>
        <w:rPr>
          <w:b/>
          <w:bCs/>
          <w:rtl/>
        </w:rPr>
        <w:t xml:space="preserve">). </w:t>
      </w:r>
    </w:p>
    <w:p w14:paraId="429795A3" w14:textId="77777777" w:rsidR="00187E91" w:rsidRDefault="00187E91">
      <w:pPr>
        <w:pStyle w:val="a3"/>
        <w:rPr>
          <w:rFonts w:hint="cs"/>
          <w:b/>
          <w:bCs/>
          <w:rtl/>
        </w:rPr>
      </w:pPr>
    </w:p>
    <w:p w14:paraId="4C5478FD" w14:textId="77777777" w:rsidR="00187E91" w:rsidRDefault="00187E91">
      <w:pPr>
        <w:pStyle w:val="a3"/>
        <w:rPr>
          <w:rFonts w:hint="cs"/>
          <w:b/>
          <w:bCs/>
          <w:rtl/>
        </w:rPr>
      </w:pPr>
      <w:r>
        <w:rPr>
          <w:rFonts w:hint="cs"/>
          <w:b/>
          <w:bCs/>
          <w:rtl/>
        </w:rPr>
        <w:t>נק</w:t>
      </w:r>
      <w:r>
        <w:rPr>
          <w:rFonts w:hint="eastAsia"/>
          <w:b/>
          <w:bCs/>
          <w:rtl/>
        </w:rPr>
        <w:t>בע</w:t>
      </w:r>
      <w:r>
        <w:rPr>
          <w:b/>
          <w:bCs/>
          <w:rtl/>
        </w:rPr>
        <w:t xml:space="preserve">, כי לשם הרשעה בעבירת ההתעללות לא נדרש נזק, היות </w:t>
      </w:r>
      <w:r>
        <w:rPr>
          <w:rFonts w:hint="eastAsia"/>
          <w:b/>
          <w:bCs/>
          <w:rtl/>
        </w:rPr>
        <w:t>ועבירה</w:t>
      </w:r>
      <w:r>
        <w:rPr>
          <w:b/>
          <w:bCs/>
          <w:rtl/>
        </w:rPr>
        <w:t xml:space="preserve"> זו הנה עבירת התנהגות ולא עבירת תוצאה (ראו גם: </w:t>
      </w:r>
      <w:r w:rsidR="00A77446" w:rsidRPr="00745877">
        <w:rPr>
          <w:b/>
          <w:bCs/>
          <w:color w:val="000000"/>
          <w:rtl/>
        </w:rPr>
        <w:t>ע"פ 524/97</w:t>
      </w:r>
      <w:r>
        <w:rPr>
          <w:b/>
          <w:bCs/>
          <w:rtl/>
        </w:rPr>
        <w:t xml:space="preserve"> מדינת </w:t>
      </w:r>
      <w:r>
        <w:rPr>
          <w:rFonts w:hint="eastAsia"/>
          <w:b/>
          <w:bCs/>
          <w:rtl/>
        </w:rPr>
        <w:t>ישראל</w:t>
      </w:r>
      <w:r>
        <w:rPr>
          <w:b/>
          <w:bCs/>
          <w:rtl/>
        </w:rPr>
        <w:t xml:space="preserve"> נ' שדה אור (טרם פורסם)). עם זאת, הוכחת נזק פיזי או נפשי, עשויה לשמש כלי </w:t>
      </w:r>
      <w:r>
        <w:rPr>
          <w:rFonts w:hint="eastAsia"/>
          <w:b/>
          <w:bCs/>
          <w:rtl/>
        </w:rPr>
        <w:t>ראייתי</w:t>
      </w:r>
      <w:r>
        <w:rPr>
          <w:b/>
          <w:bCs/>
          <w:rtl/>
        </w:rPr>
        <w:t xml:space="preserve"> המצביע על חומרת המעשה ועל כך שמתקיים בו פוטנציאל לגרימת סבל. </w:t>
      </w:r>
    </w:p>
    <w:p w14:paraId="5FB25587" w14:textId="77777777" w:rsidR="00187E91" w:rsidRDefault="00187E91">
      <w:pPr>
        <w:pStyle w:val="a3"/>
        <w:rPr>
          <w:rFonts w:hint="cs"/>
          <w:b/>
          <w:bCs/>
          <w:rtl/>
        </w:rPr>
      </w:pPr>
    </w:p>
    <w:p w14:paraId="57881128" w14:textId="77777777" w:rsidR="00187E91" w:rsidRDefault="00187E91">
      <w:pPr>
        <w:pStyle w:val="a3"/>
        <w:rPr>
          <w:b/>
          <w:bCs/>
          <w:rtl/>
        </w:rPr>
      </w:pPr>
      <w:r>
        <w:rPr>
          <w:rFonts w:hint="cs"/>
          <w:b/>
          <w:bCs/>
          <w:rtl/>
        </w:rPr>
        <w:t>ע</w:t>
      </w:r>
      <w:r>
        <w:rPr>
          <w:rFonts w:hint="eastAsia"/>
          <w:b/>
          <w:bCs/>
          <w:rtl/>
        </w:rPr>
        <w:t>וד</w:t>
      </w:r>
      <w:r>
        <w:rPr>
          <w:b/>
          <w:bCs/>
          <w:rtl/>
        </w:rPr>
        <w:t xml:space="preserve"> נפסק, כי בדרך כלל, התעללות מאופיינת בסדרה מתמשכת </w:t>
      </w:r>
      <w:r>
        <w:rPr>
          <w:rFonts w:hint="eastAsia"/>
          <w:b/>
          <w:bCs/>
          <w:rtl/>
        </w:rPr>
        <w:t>של</w:t>
      </w:r>
      <w:r>
        <w:rPr>
          <w:b/>
          <w:bCs/>
          <w:rtl/>
        </w:rPr>
        <w:t xml:space="preserve"> מעשים שהצטברותם והתמשכותם לאורך זמן הם המביאים את ההתנהגות לדרגת חומרה, </w:t>
      </w:r>
      <w:r>
        <w:rPr>
          <w:rFonts w:hint="eastAsia"/>
          <w:b/>
          <w:bCs/>
          <w:rtl/>
        </w:rPr>
        <w:t>אכזריות</w:t>
      </w:r>
      <w:r>
        <w:rPr>
          <w:b/>
          <w:bCs/>
          <w:rtl/>
        </w:rPr>
        <w:t xml:space="preserve">, השפלה, ביזוי והטלת אימה שיקימו התעללות. עם זאת, נקבע, כי גם מעשה </w:t>
      </w:r>
      <w:r>
        <w:rPr>
          <w:rFonts w:hint="eastAsia"/>
          <w:b/>
          <w:bCs/>
          <w:rtl/>
        </w:rPr>
        <w:t>חד</w:t>
      </w:r>
      <w:r>
        <w:rPr>
          <w:b/>
          <w:bCs/>
          <w:rtl/>
        </w:rPr>
        <w:t xml:space="preserve">-פעמי יכול ויעלה כדי התעללות, כאשר ההתנהגות מאופיינת באחד או יותר מאלה: </w:t>
      </w:r>
      <w:r>
        <w:rPr>
          <w:rFonts w:hint="eastAsia"/>
          <w:b/>
          <w:bCs/>
          <w:rtl/>
        </w:rPr>
        <w:t>אכזריות</w:t>
      </w:r>
      <w:r>
        <w:rPr>
          <w:b/>
          <w:bCs/>
          <w:rtl/>
        </w:rPr>
        <w:t xml:space="preserve">, הטלת פחד ואימה משמעותיים על הקורבן, השפלה וביזוי בולטים של הקורבן, או </w:t>
      </w:r>
      <w:r>
        <w:rPr>
          <w:rFonts w:hint="eastAsia"/>
          <w:b/>
          <w:bCs/>
          <w:rtl/>
        </w:rPr>
        <w:t>קיום</w:t>
      </w:r>
      <w:r>
        <w:rPr>
          <w:b/>
          <w:bCs/>
          <w:rtl/>
        </w:rPr>
        <w:t xml:space="preserve"> פוטנציאל חמור במיוחד של פגיעה - פיזית או נפשית - בו. צוין כי התעללות נועדה </w:t>
      </w:r>
      <w:r>
        <w:rPr>
          <w:rFonts w:hint="eastAsia"/>
          <w:b/>
          <w:bCs/>
          <w:rtl/>
        </w:rPr>
        <w:t>בדרך</w:t>
      </w:r>
      <w:r>
        <w:rPr>
          <w:b/>
          <w:bCs/>
          <w:rtl/>
        </w:rPr>
        <w:t xml:space="preserve"> כלל להטלת מרות, להפחדה, לענישה או לסחיטה וכי בדרך כלל, נמצא המתעלל בעמדת </w:t>
      </w:r>
      <w:r>
        <w:rPr>
          <w:rFonts w:hint="eastAsia"/>
          <w:b/>
          <w:bCs/>
          <w:rtl/>
        </w:rPr>
        <w:t>כוח</w:t>
      </w:r>
      <w:r>
        <w:rPr>
          <w:b/>
          <w:bCs/>
          <w:rtl/>
        </w:rPr>
        <w:t xml:space="preserve"> או מרות כלפי קורבנו, המצוי בעמדת נחיתות ללא יכולת הגנה".</w:t>
      </w:r>
    </w:p>
    <w:p w14:paraId="1A0701B4" w14:textId="77777777" w:rsidR="00187E91" w:rsidRDefault="00187E91">
      <w:pPr>
        <w:rPr>
          <w:b/>
          <w:bCs/>
          <w:sz w:val="28"/>
          <w:szCs w:val="28"/>
          <w:rtl/>
        </w:rPr>
      </w:pPr>
    </w:p>
    <w:p w14:paraId="19D90586" w14:textId="77777777" w:rsidR="00187E91" w:rsidRDefault="00187E91">
      <w:pPr>
        <w:rPr>
          <w:rFonts w:hint="cs"/>
          <w:b/>
          <w:sz w:val="28"/>
          <w:szCs w:val="28"/>
          <w:rtl/>
        </w:rPr>
      </w:pPr>
      <w:r>
        <w:rPr>
          <w:b/>
          <w:sz w:val="28"/>
          <w:szCs w:val="28"/>
          <w:rtl/>
        </w:rPr>
        <w:t xml:space="preserve">בעניין זה </w:t>
      </w:r>
      <w:r>
        <w:rPr>
          <w:rFonts w:hint="cs"/>
          <w:b/>
          <w:sz w:val="28"/>
          <w:szCs w:val="28"/>
          <w:rtl/>
        </w:rPr>
        <w:t xml:space="preserve">מצטט </w:t>
      </w:r>
      <w:r>
        <w:rPr>
          <w:b/>
          <w:sz w:val="28"/>
          <w:szCs w:val="28"/>
          <w:rtl/>
        </w:rPr>
        <w:t xml:space="preserve">כב' השופט אנגלרד בפרשת פלוני </w:t>
      </w:r>
      <w:r>
        <w:rPr>
          <w:rFonts w:hint="eastAsia"/>
          <w:b/>
          <w:sz w:val="28"/>
          <w:szCs w:val="28"/>
          <w:rtl/>
        </w:rPr>
        <w:t>הנ</w:t>
      </w:r>
      <w:r>
        <w:rPr>
          <w:b/>
          <w:sz w:val="28"/>
          <w:szCs w:val="28"/>
          <w:rtl/>
        </w:rPr>
        <w:t>"</w:t>
      </w:r>
      <w:r>
        <w:rPr>
          <w:rFonts w:hint="eastAsia"/>
          <w:b/>
          <w:sz w:val="28"/>
          <w:szCs w:val="28"/>
          <w:rtl/>
        </w:rPr>
        <w:t>ל</w:t>
      </w:r>
      <w:r>
        <w:rPr>
          <w:rFonts w:hint="cs"/>
          <w:b/>
          <w:sz w:val="28"/>
          <w:szCs w:val="28"/>
          <w:rtl/>
        </w:rPr>
        <w:t xml:space="preserve"> קטע מפסק הדין בענין נקאש להלן</w:t>
      </w:r>
      <w:r>
        <w:rPr>
          <w:b/>
          <w:sz w:val="28"/>
          <w:szCs w:val="28"/>
          <w:rtl/>
        </w:rPr>
        <w:t>:</w:t>
      </w:r>
    </w:p>
    <w:p w14:paraId="35B5A2D2" w14:textId="77777777" w:rsidR="00187E91" w:rsidRDefault="00187E91">
      <w:pPr>
        <w:rPr>
          <w:rFonts w:hint="cs"/>
          <w:b/>
          <w:sz w:val="28"/>
          <w:szCs w:val="28"/>
          <w:rtl/>
        </w:rPr>
      </w:pPr>
    </w:p>
    <w:p w14:paraId="14343486" w14:textId="77777777" w:rsidR="00187E91" w:rsidRDefault="00187E91">
      <w:pPr>
        <w:pStyle w:val="a3"/>
        <w:rPr>
          <w:b/>
          <w:bCs/>
          <w:rtl/>
        </w:rPr>
      </w:pPr>
      <w:r>
        <w:rPr>
          <w:rFonts w:hint="cs"/>
          <w:b/>
          <w:bCs/>
          <w:rtl/>
        </w:rPr>
        <w:t>"</w:t>
      </w:r>
      <w:r>
        <w:rPr>
          <w:rFonts w:hint="eastAsia"/>
          <w:b/>
          <w:bCs/>
          <w:rtl/>
        </w:rPr>
        <w:t>אין</w:t>
      </w:r>
      <w:r>
        <w:rPr>
          <w:b/>
          <w:bCs/>
          <w:rtl/>
        </w:rPr>
        <w:t xml:space="preserve"> הכרח כי המעשים יפרשו עצמם על פני זמן ניכר </w:t>
      </w:r>
      <w:r>
        <w:rPr>
          <w:rFonts w:hint="eastAsia"/>
          <w:b/>
          <w:bCs/>
          <w:rtl/>
        </w:rPr>
        <w:t>כדי</w:t>
      </w:r>
      <w:r>
        <w:rPr>
          <w:b/>
          <w:bCs/>
          <w:rtl/>
        </w:rPr>
        <w:t xml:space="preserve"> שייחשבו מעשי התעללות. העוצמה, האכזריות והאינטנסיביות של המעשים יכולות </w:t>
      </w:r>
      <w:r>
        <w:rPr>
          <w:rFonts w:hint="eastAsia"/>
          <w:b/>
          <w:bCs/>
          <w:rtl/>
        </w:rPr>
        <w:t>להקנות</w:t>
      </w:r>
      <w:r>
        <w:rPr>
          <w:b/>
          <w:bCs/>
          <w:rtl/>
        </w:rPr>
        <w:t xml:space="preserve"> להם אופי של מעשי התעללות גם אם מהווים הם סדרת מעשים הנמשכת זמן קצר, </w:t>
      </w:r>
      <w:r>
        <w:rPr>
          <w:rFonts w:hint="eastAsia"/>
          <w:b/>
          <w:bCs/>
          <w:rtl/>
        </w:rPr>
        <w:t>ולעתים</w:t>
      </w:r>
      <w:r>
        <w:rPr>
          <w:b/>
          <w:bCs/>
          <w:rtl/>
        </w:rPr>
        <w:t xml:space="preserve"> גם מעשה חד-פעמי יהווה מעשה התעללות. במקרים אלה ניתן יהיה לזהות את </w:t>
      </w:r>
      <w:r>
        <w:rPr>
          <w:rFonts w:hint="eastAsia"/>
          <w:b/>
          <w:bCs/>
          <w:rtl/>
        </w:rPr>
        <w:t>ההתעללות</w:t>
      </w:r>
      <w:r>
        <w:rPr>
          <w:b/>
          <w:bCs/>
          <w:rtl/>
        </w:rPr>
        <w:t xml:space="preserve"> ככל שהיא מאופיינת באחד או יותר מאלה: באכזריות, בהטלת פחד ואימה </w:t>
      </w:r>
      <w:r>
        <w:rPr>
          <w:rFonts w:hint="eastAsia"/>
          <w:b/>
          <w:bCs/>
          <w:rtl/>
        </w:rPr>
        <w:t>משמעותיים</w:t>
      </w:r>
      <w:r>
        <w:rPr>
          <w:b/>
          <w:bCs/>
          <w:rtl/>
        </w:rPr>
        <w:t xml:space="preserve"> על הקורבן, בהשפלתו או בביזויו באופן בולט, או בפוטנציאל חמור במיוחד של </w:t>
      </w:r>
      <w:r>
        <w:rPr>
          <w:rFonts w:hint="eastAsia"/>
          <w:b/>
          <w:bCs/>
          <w:rtl/>
        </w:rPr>
        <w:t>פגיעה</w:t>
      </w:r>
      <w:r>
        <w:rPr>
          <w:b/>
          <w:bCs/>
          <w:rtl/>
        </w:rPr>
        <w:t xml:space="preserve"> (גופנית או נפשית) בקורבן. (</w:t>
      </w:r>
      <w:hyperlink r:id="rId72" w:history="1">
        <w:r w:rsidR="00C550DD" w:rsidRPr="00C550DD">
          <w:rPr>
            <w:rStyle w:val="Hyperlink"/>
            <w:b/>
            <w:bCs/>
            <w:rtl/>
          </w:rPr>
          <w:t>ע"פ 1752/00 מדינת ישראל נ' נקאש, פ"ד נד</w:t>
        </w:r>
      </w:hyperlink>
      <w:r>
        <w:rPr>
          <w:rFonts w:hint="cs"/>
          <w:b/>
          <w:bCs/>
          <w:rtl/>
        </w:rPr>
        <w:t xml:space="preserve"> (2)  </w:t>
      </w:r>
      <w:r>
        <w:rPr>
          <w:b/>
          <w:bCs/>
          <w:rtl/>
        </w:rPr>
        <w:t xml:space="preserve">72 </w:t>
      </w:r>
      <w:r>
        <w:rPr>
          <w:rFonts w:hint="cs"/>
          <w:b/>
          <w:bCs/>
          <w:rtl/>
        </w:rPr>
        <w:t xml:space="preserve">בעמ' </w:t>
      </w:r>
      <w:r>
        <w:rPr>
          <w:b/>
          <w:bCs/>
          <w:rtl/>
        </w:rPr>
        <w:t>81-80"</w:t>
      </w:r>
      <w:r>
        <w:rPr>
          <w:rFonts w:hint="cs"/>
          <w:b/>
          <w:bCs/>
          <w:rtl/>
        </w:rPr>
        <w:t>)"</w:t>
      </w:r>
      <w:r>
        <w:rPr>
          <w:b/>
          <w:bCs/>
          <w:rtl/>
        </w:rPr>
        <w:t>.</w:t>
      </w:r>
    </w:p>
    <w:p w14:paraId="31CFB12D" w14:textId="77777777" w:rsidR="00187E91" w:rsidRDefault="00187E91">
      <w:pPr>
        <w:spacing w:line="480" w:lineRule="auto"/>
        <w:rPr>
          <w:sz w:val="28"/>
          <w:szCs w:val="28"/>
          <w:rtl/>
        </w:rPr>
      </w:pPr>
    </w:p>
    <w:p w14:paraId="07CCE38B" w14:textId="77777777" w:rsidR="00187E91" w:rsidRDefault="00187E91">
      <w:pPr>
        <w:rPr>
          <w:sz w:val="28"/>
          <w:szCs w:val="28"/>
          <w:rtl/>
        </w:rPr>
      </w:pPr>
      <w:r>
        <w:rPr>
          <w:b/>
          <w:bCs/>
          <w:sz w:val="28"/>
          <w:szCs w:val="28"/>
          <w:rtl/>
        </w:rPr>
        <w:t>*היסוד הנפשי</w:t>
      </w:r>
      <w:r>
        <w:rPr>
          <w:sz w:val="28"/>
          <w:szCs w:val="28"/>
          <w:rtl/>
        </w:rPr>
        <w:t xml:space="preserve"> </w:t>
      </w:r>
      <w:r>
        <w:rPr>
          <w:rFonts w:hint="eastAsia"/>
          <w:sz w:val="28"/>
          <w:szCs w:val="28"/>
          <w:rtl/>
        </w:rPr>
        <w:t>הנדרש</w:t>
      </w:r>
      <w:r>
        <w:rPr>
          <w:sz w:val="28"/>
          <w:szCs w:val="28"/>
          <w:rtl/>
        </w:rPr>
        <w:t xml:space="preserve"> בעבירת התעללות הוא "</w:t>
      </w:r>
      <w:r>
        <w:rPr>
          <w:rFonts w:hint="eastAsia"/>
          <w:sz w:val="28"/>
          <w:szCs w:val="28"/>
          <w:rtl/>
        </w:rPr>
        <w:t>מחשבה</w:t>
      </w:r>
      <w:r>
        <w:rPr>
          <w:sz w:val="28"/>
          <w:szCs w:val="28"/>
          <w:rtl/>
        </w:rPr>
        <w:t xml:space="preserve"> פלילית" </w:t>
      </w:r>
      <w:r>
        <w:rPr>
          <w:rFonts w:hint="eastAsia"/>
          <w:sz w:val="28"/>
          <w:szCs w:val="28"/>
          <w:rtl/>
        </w:rPr>
        <w:t>לפיכך</w:t>
      </w:r>
      <w:r>
        <w:rPr>
          <w:sz w:val="28"/>
          <w:szCs w:val="28"/>
          <w:rtl/>
        </w:rPr>
        <w:t xml:space="preserve"> אין דרישה להוכחת כוונה להתרחשותה של תוצאה מזיקה, ובלבד שהתקיימה מודעות </w:t>
      </w:r>
      <w:r>
        <w:rPr>
          <w:rFonts w:hint="eastAsia"/>
          <w:sz w:val="28"/>
          <w:szCs w:val="28"/>
          <w:rtl/>
        </w:rPr>
        <w:t>לטיב</w:t>
      </w:r>
      <w:r>
        <w:rPr>
          <w:sz w:val="28"/>
          <w:szCs w:val="28"/>
          <w:rtl/>
        </w:rPr>
        <w:t xml:space="preserve"> ההתנהגות.</w:t>
      </w:r>
    </w:p>
    <w:p w14:paraId="5A41F6F4" w14:textId="77777777" w:rsidR="00187E91" w:rsidRDefault="00187E91">
      <w:pPr>
        <w:rPr>
          <w:b/>
          <w:bCs/>
          <w:sz w:val="28"/>
          <w:szCs w:val="28"/>
          <w:u w:val="single"/>
          <w:rtl/>
        </w:rPr>
      </w:pPr>
    </w:p>
    <w:p w14:paraId="2FABD5F8" w14:textId="77777777" w:rsidR="00187E91" w:rsidRDefault="00187E91">
      <w:pPr>
        <w:rPr>
          <w:rFonts w:hint="cs"/>
          <w:sz w:val="28"/>
          <w:szCs w:val="28"/>
          <w:rtl/>
        </w:rPr>
      </w:pPr>
      <w:r>
        <w:rPr>
          <w:rFonts w:hint="cs"/>
          <w:sz w:val="28"/>
          <w:szCs w:val="28"/>
          <w:rtl/>
        </w:rPr>
        <w:t>מעשיו של הנאשם בל</w:t>
      </w:r>
      <w:r>
        <w:rPr>
          <w:sz w:val="28"/>
          <w:szCs w:val="28"/>
          <w:rtl/>
        </w:rPr>
        <w:t>'</w:t>
      </w:r>
      <w:r>
        <w:rPr>
          <w:rFonts w:hint="cs"/>
          <w:sz w:val="28"/>
          <w:szCs w:val="28"/>
          <w:rtl/>
        </w:rPr>
        <w:t xml:space="preserve"> ובנ.מ., כפי שהוכחו בפנינו אונים על הקריטריונים ועל הקביעות הנ"ל ולפיכך,  הינם בגדר התעללות חמורה .</w:t>
      </w:r>
    </w:p>
    <w:p w14:paraId="6E3C5113" w14:textId="77777777" w:rsidR="00187E91" w:rsidRDefault="00187E91">
      <w:pPr>
        <w:rPr>
          <w:rFonts w:hint="cs"/>
          <w:sz w:val="28"/>
          <w:szCs w:val="28"/>
          <w:rtl/>
        </w:rPr>
      </w:pPr>
    </w:p>
    <w:p w14:paraId="1AFF38C5" w14:textId="77777777" w:rsidR="00187E91" w:rsidRDefault="00187E91">
      <w:pPr>
        <w:spacing w:line="240" w:lineRule="auto"/>
        <w:rPr>
          <w:rFonts w:hint="cs"/>
          <w:sz w:val="28"/>
          <w:szCs w:val="28"/>
          <w:rtl/>
        </w:rPr>
      </w:pPr>
    </w:p>
    <w:p w14:paraId="4C31A293" w14:textId="77777777" w:rsidR="00187E91" w:rsidRDefault="00187E91">
      <w:pPr>
        <w:pStyle w:val="Heading6"/>
        <w:spacing w:line="360" w:lineRule="auto"/>
        <w:rPr>
          <w:rFonts w:cs="David" w:hint="cs"/>
          <w:b/>
          <w:bCs/>
          <w:sz w:val="28"/>
          <w:szCs w:val="28"/>
          <w:rtl/>
        </w:rPr>
      </w:pPr>
      <w:r>
        <w:rPr>
          <w:rFonts w:cs="David" w:hint="cs"/>
          <w:b/>
          <w:bCs/>
          <w:sz w:val="28"/>
          <w:szCs w:val="28"/>
          <w:rtl/>
        </w:rPr>
        <w:t>סיכום</w:t>
      </w:r>
    </w:p>
    <w:p w14:paraId="2736C668" w14:textId="77777777" w:rsidR="00187E91" w:rsidRDefault="00187E91">
      <w:pPr>
        <w:rPr>
          <w:rFonts w:hint="cs"/>
          <w:sz w:val="28"/>
          <w:szCs w:val="28"/>
          <w:rtl/>
        </w:rPr>
      </w:pPr>
    </w:p>
    <w:p w14:paraId="7B6657EC" w14:textId="77777777" w:rsidR="00187E91" w:rsidRDefault="00187E91">
      <w:pPr>
        <w:rPr>
          <w:rFonts w:hint="cs"/>
          <w:sz w:val="28"/>
          <w:szCs w:val="28"/>
          <w:rtl/>
        </w:rPr>
      </w:pPr>
      <w:r>
        <w:rPr>
          <w:rFonts w:hint="cs"/>
          <w:sz w:val="28"/>
          <w:szCs w:val="28"/>
          <w:rtl/>
        </w:rPr>
        <w:t>מול עדויותיהם של ארבעה בני משפחה אשר מתארים מעשים מיניים כאלה ואחרים וגילוי עריות שעשה בהם הנאשם בהיותם בגיל הילדות וההתבגרות, ניצבת עדותו היחידה של הנאשם, הטוען כי בני המשפחה עושים יד אחת נגדו, במטרה לנשלו מדירת מגוריו ושאר הרכוש שברשותו, וזאת מפאת מצבם הכלכלי הקשה. הנאשם ביקש להדגיש את העובדה שבני המשפחה פנו לקבלת ייעוץ משפטי במשותף עוד לפני הגשת התלונה למשטרה, ולפני שנקטו בפעולה משפטית כלשהי.</w:t>
      </w:r>
    </w:p>
    <w:p w14:paraId="2047F844" w14:textId="77777777" w:rsidR="00187E91" w:rsidRDefault="00187E91">
      <w:pPr>
        <w:rPr>
          <w:rFonts w:hint="cs"/>
          <w:sz w:val="28"/>
          <w:szCs w:val="28"/>
          <w:rtl/>
        </w:rPr>
      </w:pPr>
    </w:p>
    <w:p w14:paraId="040C022D" w14:textId="77777777" w:rsidR="00187E91" w:rsidRDefault="00187E91">
      <w:pPr>
        <w:rPr>
          <w:rFonts w:hint="cs"/>
          <w:sz w:val="28"/>
          <w:szCs w:val="28"/>
          <w:rtl/>
        </w:rPr>
      </w:pPr>
      <w:r>
        <w:rPr>
          <w:rFonts w:hint="cs"/>
          <w:sz w:val="28"/>
          <w:szCs w:val="28"/>
          <w:rtl/>
        </w:rPr>
        <w:t xml:space="preserve">בני המשפחה לא הכחישו את קבלת הייעוץ, אך טענו כי הייעוץ נועד להפנותם לדרך שבה עליהם לפעול, והסברת האפשרויות המשפטיות העומדות בפניהם. בכך הסתכמה תרומתו של הייעוץ שלא היה בו כדי להשפיע על תוכן עדויותיהם.  </w:t>
      </w:r>
    </w:p>
    <w:p w14:paraId="5BBC3809" w14:textId="77777777" w:rsidR="00187E91" w:rsidRDefault="00187E91">
      <w:pPr>
        <w:rPr>
          <w:rFonts w:hint="cs"/>
          <w:sz w:val="28"/>
          <w:szCs w:val="28"/>
          <w:rtl/>
        </w:rPr>
      </w:pPr>
    </w:p>
    <w:p w14:paraId="5EBE9A3E" w14:textId="77777777" w:rsidR="00187E91" w:rsidRDefault="00187E91">
      <w:pPr>
        <w:rPr>
          <w:rFonts w:hint="cs"/>
          <w:b/>
          <w:bCs/>
          <w:sz w:val="28"/>
          <w:szCs w:val="28"/>
          <w:rtl/>
        </w:rPr>
      </w:pPr>
      <w:r>
        <w:rPr>
          <w:rFonts w:hint="cs"/>
          <w:sz w:val="28"/>
          <w:szCs w:val="28"/>
          <w:rtl/>
        </w:rPr>
        <w:t xml:space="preserve">מול טענתו זו של הנאשם כי מדובר בקנוניה מתוכננת מראש, עומדות עדויות הקורבנות ובני המשפחה האחרים וכן </w:t>
      </w:r>
      <w:r>
        <w:rPr>
          <w:rFonts w:hint="cs"/>
          <w:b/>
          <w:bCs/>
          <w:sz w:val="28"/>
          <w:szCs w:val="28"/>
          <w:rtl/>
        </w:rPr>
        <w:t>עדויות חיצוניות</w:t>
      </w:r>
      <w:r>
        <w:rPr>
          <w:rFonts w:hint="cs"/>
          <w:sz w:val="28"/>
          <w:szCs w:val="28"/>
          <w:rtl/>
        </w:rPr>
        <w:t xml:space="preserve"> של "מומחיות" במקצוען במידה כזו או אחרת, המעידות כי המתלוננים אכן חוו את האירועים אותם הם מתארים בעדויותיהם. המומחיות הנ"ל בוודאי אינן חלק מ"תיאורית הקשר" של הנאשם. לנאשם אין הסבר מדוע הסכימו להופיע בפני בית המשפט ארבע עדות, כולן ללא כל קשר למשפחת המתלוננים, וכולן העידו כי שמו של הנאשם עלה בהקשר לאותם מעשים אותם תארו המתלוננים </w:t>
      </w:r>
      <w:r>
        <w:rPr>
          <w:rFonts w:hint="cs"/>
          <w:sz w:val="28"/>
          <w:szCs w:val="28"/>
          <w:u w:val="single"/>
          <w:rtl/>
        </w:rPr>
        <w:t>קודם להגשת התלונה למשטרה</w:t>
      </w:r>
      <w:r>
        <w:rPr>
          <w:rFonts w:hint="cs"/>
          <w:sz w:val="28"/>
          <w:szCs w:val="28"/>
          <w:rtl/>
        </w:rPr>
        <w:t xml:space="preserve"> ואף שנים לפני כן. כולן הבחינו בתסמינים האופיניים לגילוי עריות המתקיימים במתלוננים. גם אם העדות לא היו "מומחיות" כטענת הסניגור, </w:t>
      </w:r>
      <w:r>
        <w:rPr>
          <w:rFonts w:hint="cs"/>
          <w:b/>
          <w:bCs/>
          <w:sz w:val="28"/>
          <w:szCs w:val="28"/>
          <w:rtl/>
        </w:rPr>
        <w:t>אין הסברו של הנאשם ל"תיאורית הקשר" האמורה, כדי להשיב על השאלה  האם תיאוריה זו נולדה כבר בדבריו של נ.מ., בשנת 1995, או בדברי ל</w:t>
      </w:r>
      <w:r>
        <w:rPr>
          <w:b/>
          <w:bCs/>
          <w:sz w:val="28"/>
          <w:szCs w:val="28"/>
          <w:rtl/>
        </w:rPr>
        <w:t>'</w:t>
      </w:r>
      <w:r>
        <w:rPr>
          <w:rFonts w:hint="cs"/>
          <w:b/>
          <w:bCs/>
          <w:sz w:val="28"/>
          <w:szCs w:val="28"/>
          <w:rtl/>
        </w:rPr>
        <w:t xml:space="preserve"> בשנת 1999? </w:t>
      </w:r>
    </w:p>
    <w:p w14:paraId="513028B8" w14:textId="77777777" w:rsidR="00187E91" w:rsidRDefault="00187E91">
      <w:pPr>
        <w:rPr>
          <w:rFonts w:hint="cs"/>
          <w:sz w:val="28"/>
          <w:szCs w:val="28"/>
          <w:rtl/>
        </w:rPr>
      </w:pPr>
      <w:r>
        <w:rPr>
          <w:rFonts w:hint="cs"/>
          <w:sz w:val="28"/>
          <w:szCs w:val="28"/>
          <w:rtl/>
        </w:rPr>
        <w:t xml:space="preserve">העדות האובייקטיביות הנ"ל, מעצימות את אמינות גירסתם של המתלוננים, הטוענים כי לא ידעו איש על רעהו, במשך שנים רבות, אך משנודע להם הדבר, החלו בתהליך שסופו בפנינו. </w:t>
      </w:r>
    </w:p>
    <w:p w14:paraId="3F96FFC6" w14:textId="77777777" w:rsidR="00187E91" w:rsidRDefault="00187E91">
      <w:pPr>
        <w:rPr>
          <w:rFonts w:hint="cs"/>
          <w:sz w:val="28"/>
          <w:szCs w:val="28"/>
          <w:rtl/>
        </w:rPr>
      </w:pPr>
    </w:p>
    <w:p w14:paraId="1EDF1C1C" w14:textId="77777777" w:rsidR="00187E91" w:rsidRDefault="00187E91">
      <w:pPr>
        <w:rPr>
          <w:rFonts w:hint="cs"/>
          <w:sz w:val="28"/>
          <w:szCs w:val="28"/>
          <w:rtl/>
        </w:rPr>
      </w:pPr>
      <w:r>
        <w:rPr>
          <w:rFonts w:hint="cs"/>
          <w:sz w:val="28"/>
          <w:szCs w:val="28"/>
          <w:rtl/>
        </w:rPr>
        <w:t xml:space="preserve">"תיאוריית הקשר" של הנאשם, מצטרפת לשורה של הסברים או אי הסברים, המעלים על פני השטח את חוסר האמינות שבדברי הנאשם. </w:t>
      </w:r>
    </w:p>
    <w:p w14:paraId="70461517" w14:textId="77777777" w:rsidR="00187E91" w:rsidRDefault="00187E91">
      <w:pPr>
        <w:rPr>
          <w:rFonts w:hint="cs"/>
          <w:sz w:val="28"/>
          <w:szCs w:val="28"/>
          <w:rtl/>
        </w:rPr>
      </w:pPr>
    </w:p>
    <w:p w14:paraId="4BA41907" w14:textId="77777777" w:rsidR="00187E91" w:rsidRDefault="00187E91">
      <w:pPr>
        <w:rPr>
          <w:rFonts w:hint="cs"/>
          <w:sz w:val="28"/>
          <w:szCs w:val="28"/>
          <w:rtl/>
        </w:rPr>
      </w:pPr>
      <w:r>
        <w:rPr>
          <w:rFonts w:hint="cs"/>
          <w:sz w:val="28"/>
          <w:szCs w:val="28"/>
          <w:rtl/>
        </w:rPr>
        <w:t>הנאשם לא ידע להסביר מדוע לא הפסיק את מעשיו עם נ</w:t>
      </w:r>
      <w:r>
        <w:rPr>
          <w:sz w:val="28"/>
          <w:szCs w:val="28"/>
          <w:rtl/>
        </w:rPr>
        <w:t>'</w:t>
      </w:r>
      <w:r>
        <w:rPr>
          <w:rFonts w:hint="cs"/>
          <w:sz w:val="28"/>
          <w:szCs w:val="28"/>
          <w:rtl/>
        </w:rPr>
        <w:t xml:space="preserve"> אם חשב שיש בכך פסול, וכיצד לא חשש שהיא תיכנס להריון. הנאשם לא בחל בביצוע מעשים מיניים גם בא</w:t>
      </w:r>
      <w:r>
        <w:rPr>
          <w:sz w:val="28"/>
          <w:szCs w:val="28"/>
          <w:rtl/>
        </w:rPr>
        <w:t>'</w:t>
      </w:r>
      <w:r>
        <w:rPr>
          <w:rFonts w:hint="cs"/>
          <w:sz w:val="28"/>
          <w:szCs w:val="28"/>
          <w:rtl/>
        </w:rPr>
        <w:t>, אחרי נ</w:t>
      </w:r>
      <w:r>
        <w:rPr>
          <w:sz w:val="28"/>
          <w:szCs w:val="28"/>
          <w:rtl/>
        </w:rPr>
        <w:t>'</w:t>
      </w:r>
      <w:r>
        <w:rPr>
          <w:rFonts w:hint="cs"/>
          <w:sz w:val="28"/>
          <w:szCs w:val="28"/>
          <w:rtl/>
        </w:rPr>
        <w:t xml:space="preserve">.  </w:t>
      </w:r>
    </w:p>
    <w:p w14:paraId="7160FD2D" w14:textId="77777777" w:rsidR="00187E91" w:rsidRDefault="00187E91">
      <w:pPr>
        <w:rPr>
          <w:rFonts w:hint="cs"/>
          <w:sz w:val="28"/>
          <w:szCs w:val="28"/>
          <w:rtl/>
        </w:rPr>
      </w:pPr>
    </w:p>
    <w:p w14:paraId="30DDAD2C" w14:textId="77777777" w:rsidR="00187E91" w:rsidRDefault="00187E91">
      <w:pPr>
        <w:rPr>
          <w:rFonts w:hint="cs"/>
          <w:sz w:val="28"/>
          <w:szCs w:val="28"/>
          <w:rtl/>
        </w:rPr>
      </w:pPr>
      <w:r>
        <w:rPr>
          <w:rFonts w:hint="cs"/>
          <w:sz w:val="28"/>
          <w:szCs w:val="28"/>
          <w:rtl/>
        </w:rPr>
        <w:t>המכתב ששלח הנאשם לנ</w:t>
      </w:r>
      <w:r>
        <w:rPr>
          <w:sz w:val="28"/>
          <w:szCs w:val="28"/>
          <w:rtl/>
        </w:rPr>
        <w:t>'</w:t>
      </w:r>
      <w:r>
        <w:rPr>
          <w:rFonts w:hint="cs"/>
          <w:sz w:val="28"/>
          <w:szCs w:val="28"/>
          <w:rtl/>
        </w:rPr>
        <w:t xml:space="preserve"> מספר ימים לפני שהתלוננה במשטרה, מצביע על חוסר תום ליבו של הנאשם.   </w:t>
      </w:r>
    </w:p>
    <w:p w14:paraId="43493458" w14:textId="77777777" w:rsidR="00187E91" w:rsidRDefault="00187E91">
      <w:pPr>
        <w:rPr>
          <w:rFonts w:hint="cs"/>
          <w:sz w:val="28"/>
          <w:szCs w:val="28"/>
          <w:rtl/>
        </w:rPr>
      </w:pPr>
    </w:p>
    <w:p w14:paraId="6A69F91F" w14:textId="77777777" w:rsidR="00187E91" w:rsidRDefault="00187E91">
      <w:pPr>
        <w:rPr>
          <w:rFonts w:hint="cs"/>
          <w:sz w:val="28"/>
          <w:szCs w:val="28"/>
          <w:rtl/>
        </w:rPr>
      </w:pPr>
      <w:r>
        <w:rPr>
          <w:rFonts w:hint="cs"/>
          <w:sz w:val="28"/>
          <w:szCs w:val="28"/>
          <w:rtl/>
        </w:rPr>
        <w:t>הנאשם טען בעדותו כי סבתה של נ</w:t>
      </w:r>
      <w:r>
        <w:rPr>
          <w:sz w:val="28"/>
          <w:szCs w:val="28"/>
          <w:rtl/>
        </w:rPr>
        <w:t>'</w:t>
      </w:r>
      <w:r>
        <w:rPr>
          <w:rFonts w:hint="cs"/>
          <w:sz w:val="28"/>
          <w:szCs w:val="28"/>
          <w:rtl/>
        </w:rPr>
        <w:t xml:space="preserve"> היא זו אשר היתה רוחצת את נ</w:t>
      </w:r>
      <w:r>
        <w:rPr>
          <w:sz w:val="28"/>
          <w:szCs w:val="28"/>
          <w:rtl/>
        </w:rPr>
        <w:t>'</w:t>
      </w:r>
      <w:r>
        <w:rPr>
          <w:rFonts w:hint="cs"/>
          <w:sz w:val="28"/>
          <w:szCs w:val="28"/>
          <w:rtl/>
        </w:rPr>
        <w:t xml:space="preserve"> בילדותה, ולכן לא יתכן שהוא נכנס אליה בזמן שהתרחצה. יכול היה הנאשם להעיד את אישתו, כדי שתחזק את גרסתו בעניין זה, אך הוא נמנע מכך. כידוע, יש באי העדת עד רלוונטי שצד יכול היה לזמנו לעדות, כדי לפגוע באמינות גרסתו של אותו צד באותו ענין.</w:t>
      </w:r>
    </w:p>
    <w:p w14:paraId="7E86FC57" w14:textId="77777777" w:rsidR="00187E91" w:rsidRDefault="00187E91">
      <w:pPr>
        <w:rPr>
          <w:rFonts w:hint="cs"/>
          <w:sz w:val="28"/>
          <w:szCs w:val="28"/>
          <w:rtl/>
        </w:rPr>
      </w:pPr>
    </w:p>
    <w:p w14:paraId="1B8B8CE5" w14:textId="77777777" w:rsidR="00187E91" w:rsidRDefault="00187E91">
      <w:pPr>
        <w:rPr>
          <w:rFonts w:hint="cs"/>
          <w:sz w:val="28"/>
          <w:szCs w:val="28"/>
          <w:rtl/>
        </w:rPr>
      </w:pPr>
      <w:r>
        <w:rPr>
          <w:rFonts w:hint="cs"/>
          <w:sz w:val="28"/>
          <w:szCs w:val="28"/>
          <w:rtl/>
        </w:rPr>
        <w:t>כפי שנאמר בחלק העוסק בעדותה של א</w:t>
      </w:r>
      <w:r>
        <w:rPr>
          <w:sz w:val="28"/>
          <w:szCs w:val="28"/>
          <w:rtl/>
        </w:rPr>
        <w:t>'</w:t>
      </w:r>
      <w:r>
        <w:rPr>
          <w:rFonts w:hint="cs"/>
          <w:sz w:val="28"/>
          <w:szCs w:val="28"/>
          <w:rtl/>
        </w:rPr>
        <w:t>, עולה מעדויות בני המשפחה דמיון במעשיו של הנאשם כלפיהם. הדברים נכונים לגבי נ</w:t>
      </w:r>
      <w:r>
        <w:rPr>
          <w:sz w:val="28"/>
          <w:szCs w:val="28"/>
          <w:rtl/>
        </w:rPr>
        <w:t>'</w:t>
      </w:r>
      <w:r>
        <w:rPr>
          <w:rFonts w:hint="cs"/>
          <w:sz w:val="28"/>
          <w:szCs w:val="28"/>
          <w:rtl/>
        </w:rPr>
        <w:t>, א</w:t>
      </w:r>
      <w:r>
        <w:rPr>
          <w:sz w:val="28"/>
          <w:szCs w:val="28"/>
          <w:rtl/>
        </w:rPr>
        <w:t>'</w:t>
      </w:r>
      <w:r>
        <w:rPr>
          <w:rFonts w:hint="cs"/>
          <w:sz w:val="28"/>
          <w:szCs w:val="28"/>
          <w:rtl/>
        </w:rPr>
        <w:t xml:space="preserve"> ול</w:t>
      </w:r>
      <w:r>
        <w:rPr>
          <w:sz w:val="28"/>
          <w:szCs w:val="28"/>
          <w:rtl/>
        </w:rPr>
        <w:t>'</w:t>
      </w:r>
      <w:r>
        <w:rPr>
          <w:rFonts w:hint="cs"/>
          <w:sz w:val="28"/>
          <w:szCs w:val="28"/>
          <w:rtl/>
        </w:rPr>
        <w:t xml:space="preserve">.  בשלושת המקרים ניתן להבחין בשיטת הפעולה הייחודית של הנאשם. ראשית הוא טוען בפני קורבנו עד כמה היא מיוחדת בעיניו,  בעוד אמה של הקורבן לא אוהבת אותה או שאינה מתייחסת אליה כדרוש. לאחר מכן, מסביר הנאשם כי מעשיו לגיטימיים מאחר והוא אינו 'סבא' ביולוגי. בשלב הבא משכנע הנאשם כי במעשיו הוא מעניק לקורבנו נסיון מיני וידע זה יאפשר לה לענג גברים אחרים בעתיד. הנאשם מדגים את יכולות "ההדרכה" שלו, כאשר הוא מסביר לקורבנו כיצד לענגו, והכל תוך שהוא מתרברב על כמות כיבושיו המיניים ומלווה את ההדרכה בצפיה בסרטים פורנוגרפיים. </w:t>
      </w:r>
    </w:p>
    <w:p w14:paraId="53A8E743" w14:textId="77777777" w:rsidR="00187E91" w:rsidRDefault="00187E91">
      <w:pPr>
        <w:rPr>
          <w:rFonts w:hint="cs"/>
          <w:sz w:val="28"/>
          <w:szCs w:val="28"/>
          <w:rtl/>
        </w:rPr>
      </w:pPr>
    </w:p>
    <w:p w14:paraId="11BCC66A" w14:textId="77777777" w:rsidR="00187E91" w:rsidRDefault="00187E91">
      <w:pPr>
        <w:rPr>
          <w:rFonts w:hint="cs"/>
          <w:sz w:val="28"/>
          <w:szCs w:val="28"/>
          <w:rtl/>
        </w:rPr>
      </w:pPr>
      <w:r>
        <w:rPr>
          <w:rFonts w:hint="cs"/>
          <w:sz w:val="28"/>
          <w:szCs w:val="28"/>
          <w:rtl/>
        </w:rPr>
        <w:t>המאפיין האחרון, הוא מה שנ</w:t>
      </w:r>
      <w:r>
        <w:rPr>
          <w:sz w:val="28"/>
          <w:szCs w:val="28"/>
          <w:rtl/>
        </w:rPr>
        <w:t>'</w:t>
      </w:r>
      <w:r>
        <w:rPr>
          <w:rFonts w:hint="cs"/>
          <w:sz w:val="28"/>
          <w:szCs w:val="28"/>
          <w:rtl/>
        </w:rPr>
        <w:t xml:space="preserve"> קראה לו "הפרד ומשול", כלומר, הנאשם גם "ממדר" את הקורבנות ומקפיד להסביר לקורבנו שהעניין חייב להישמר בסוד, בעיקר מפני האם.  אסור לספר לאף אחד, כי איש לא יבין זאת. כחיזוק, הוא מאיים כי תוצאות הגילוי יהיו הרסניות, והדבר עלול אף לגרום לפירוק המשפחה כולה. </w:t>
      </w:r>
    </w:p>
    <w:p w14:paraId="12149884" w14:textId="77777777" w:rsidR="00187E91" w:rsidRDefault="00187E91">
      <w:pPr>
        <w:rPr>
          <w:rFonts w:hint="cs"/>
          <w:sz w:val="28"/>
          <w:szCs w:val="28"/>
          <w:rtl/>
        </w:rPr>
      </w:pPr>
    </w:p>
    <w:p w14:paraId="3B2BC8C9" w14:textId="77777777" w:rsidR="00187E91" w:rsidRDefault="00187E91">
      <w:pPr>
        <w:rPr>
          <w:rFonts w:hint="cs"/>
          <w:sz w:val="28"/>
          <w:szCs w:val="28"/>
          <w:rtl/>
        </w:rPr>
      </w:pPr>
      <w:r>
        <w:rPr>
          <w:rFonts w:hint="cs"/>
          <w:sz w:val="28"/>
          <w:szCs w:val="28"/>
          <w:rtl/>
        </w:rPr>
        <w:t xml:space="preserve">מובן כי לא כל הפרטים הנזכרים לעיל מופיעים אצל כל אחת מן המתלוננות, אך אצל כולן התרחש תהליך דומה ברובו. </w:t>
      </w:r>
    </w:p>
    <w:p w14:paraId="19C28FC7" w14:textId="77777777" w:rsidR="00187E91" w:rsidRDefault="00187E91">
      <w:pPr>
        <w:rPr>
          <w:rFonts w:hint="cs"/>
          <w:sz w:val="28"/>
          <w:szCs w:val="28"/>
          <w:rtl/>
        </w:rPr>
      </w:pPr>
    </w:p>
    <w:p w14:paraId="58128714" w14:textId="77777777" w:rsidR="00187E91" w:rsidRDefault="00187E91">
      <w:pPr>
        <w:rPr>
          <w:rFonts w:hint="cs"/>
          <w:sz w:val="28"/>
          <w:szCs w:val="28"/>
          <w:rtl/>
        </w:rPr>
      </w:pPr>
      <w:r>
        <w:rPr>
          <w:rFonts w:hint="cs"/>
          <w:sz w:val="28"/>
          <w:szCs w:val="28"/>
          <w:rtl/>
        </w:rPr>
        <w:t>לאור זאת, ניתן לומר כי בעדויותיהן של השלוש יש כדי להביא לקביעה כי מדובר בשורה של מעשים דומים. בכך ניתן לשלול את טענת תום הלב של הנאשם באשר לנגיעה בא</w:t>
      </w:r>
      <w:r>
        <w:rPr>
          <w:sz w:val="28"/>
          <w:szCs w:val="28"/>
          <w:rtl/>
        </w:rPr>
        <w:t>'</w:t>
      </w:r>
      <w:r>
        <w:rPr>
          <w:rFonts w:hint="cs"/>
          <w:sz w:val="28"/>
          <w:szCs w:val="28"/>
          <w:rtl/>
        </w:rPr>
        <w:t xml:space="preserve"> שבה הודה הנאשם. </w:t>
      </w:r>
    </w:p>
    <w:p w14:paraId="59D4F689" w14:textId="77777777" w:rsidR="00187E91" w:rsidRDefault="00187E91">
      <w:pPr>
        <w:rPr>
          <w:rFonts w:hint="cs"/>
          <w:sz w:val="28"/>
          <w:szCs w:val="28"/>
          <w:rtl/>
        </w:rPr>
      </w:pPr>
    </w:p>
    <w:p w14:paraId="5A02D1AA" w14:textId="77777777" w:rsidR="00187E91" w:rsidRDefault="00187E91">
      <w:pPr>
        <w:pStyle w:val="BodyText"/>
        <w:spacing w:line="360" w:lineRule="auto"/>
        <w:rPr>
          <w:rFonts w:cs="David" w:hint="cs"/>
          <w:sz w:val="28"/>
          <w:szCs w:val="28"/>
          <w:rtl/>
        </w:rPr>
      </w:pPr>
      <w:r>
        <w:rPr>
          <w:rFonts w:cs="David" w:hint="cs"/>
          <w:sz w:val="28"/>
          <w:szCs w:val="28"/>
          <w:rtl/>
        </w:rPr>
        <w:t>ניתן גם ניתן לראות כי שיטת הביצוע של מעשי הנאשם כמעט זהה. הצורך בזהות מוחלטת, אינו יכול לעמוד לעולם במבחן המציאות. כך פסק בית המשפט העליון בעבר. לשם הדוגמה אביא מהדברים שנאמרו ב</w:t>
      </w:r>
      <w:r>
        <w:rPr>
          <w:rFonts w:cs="David"/>
          <w:sz w:val="28"/>
          <w:szCs w:val="28"/>
          <w:rtl/>
        </w:rPr>
        <w:t>ע"פ 3196 ,</w:t>
      </w:r>
      <w:hyperlink r:id="rId73" w:history="1">
        <w:r w:rsidR="00787A4E" w:rsidRPr="00787A4E">
          <w:rPr>
            <w:rFonts w:cs="David"/>
            <w:color w:val="0000FF"/>
            <w:sz w:val="28"/>
            <w:szCs w:val="28"/>
            <w:u w:val="single"/>
            <w:rtl/>
          </w:rPr>
          <w:t xml:space="preserve">3122/91 </w:t>
        </w:r>
      </w:hyperlink>
      <w:r>
        <w:rPr>
          <w:rFonts w:cs="David"/>
          <w:sz w:val="28"/>
          <w:szCs w:val="28"/>
          <w:rtl/>
        </w:rPr>
        <w:t xml:space="preserve"> </w:t>
      </w:r>
      <w:r>
        <w:rPr>
          <w:rFonts w:cs="David"/>
          <w:b/>
          <w:bCs/>
          <w:sz w:val="28"/>
          <w:szCs w:val="28"/>
          <w:rtl/>
        </w:rPr>
        <w:t>מדינת ישראל נ' יוסף בן סאלם אלעביד</w:t>
      </w:r>
      <w:r>
        <w:rPr>
          <w:rFonts w:cs="David"/>
          <w:sz w:val="28"/>
          <w:szCs w:val="28"/>
          <w:rtl/>
        </w:rPr>
        <w:t xml:space="preserve"> .תק-על 92(3), 2162 ,עמ' 2169</w:t>
      </w:r>
      <w:r>
        <w:rPr>
          <w:rFonts w:cs="David" w:hint="cs"/>
          <w:sz w:val="28"/>
          <w:szCs w:val="28"/>
          <w:rtl/>
        </w:rPr>
        <w:t>:</w:t>
      </w:r>
    </w:p>
    <w:p w14:paraId="3932562D" w14:textId="77777777" w:rsidR="00187E91" w:rsidRDefault="00187E91">
      <w:pPr>
        <w:pStyle w:val="BodyText"/>
        <w:spacing w:line="360" w:lineRule="auto"/>
        <w:rPr>
          <w:rFonts w:cs="David" w:hint="cs"/>
          <w:sz w:val="28"/>
          <w:szCs w:val="28"/>
          <w:rtl/>
        </w:rPr>
      </w:pPr>
    </w:p>
    <w:p w14:paraId="5B20DA02" w14:textId="77777777" w:rsidR="00187E91" w:rsidRDefault="00187E91">
      <w:pPr>
        <w:pStyle w:val="a3"/>
        <w:rPr>
          <w:rFonts w:hint="cs"/>
          <w:b/>
          <w:bCs/>
          <w:rtl/>
        </w:rPr>
      </w:pPr>
      <w:r>
        <w:rPr>
          <w:rFonts w:hint="cs"/>
          <w:b/>
          <w:bCs/>
          <w:rtl/>
        </w:rPr>
        <w:t>"</w:t>
      </w:r>
      <w:r>
        <w:rPr>
          <w:b/>
          <w:bCs/>
          <w:rtl/>
        </w:rPr>
        <w:t>לעיתים, די בהוכחת שיטת ביצוע אופיינית של מעשי עבירה שונים אשר יש בה כדי לשכנע שהוא ביצע עבירה בבחינת "טביעת אצבע" שלו.</w:t>
      </w:r>
      <w:r>
        <w:rPr>
          <w:rFonts w:hint="cs"/>
          <w:b/>
          <w:bCs/>
          <w:rtl/>
        </w:rPr>
        <w:t>"</w:t>
      </w:r>
    </w:p>
    <w:p w14:paraId="16585A84" w14:textId="77777777" w:rsidR="00187E91" w:rsidRDefault="00187E91">
      <w:pPr>
        <w:pStyle w:val="a3"/>
        <w:spacing w:line="240" w:lineRule="auto"/>
        <w:rPr>
          <w:rFonts w:hint="cs"/>
          <w:rtl/>
        </w:rPr>
      </w:pPr>
    </w:p>
    <w:p w14:paraId="569540FC" w14:textId="77777777" w:rsidR="00187E91" w:rsidRDefault="00187E91">
      <w:pPr>
        <w:rPr>
          <w:rFonts w:hint="cs"/>
          <w:sz w:val="28"/>
          <w:szCs w:val="28"/>
          <w:rtl/>
        </w:rPr>
      </w:pPr>
      <w:r>
        <w:rPr>
          <w:rFonts w:hint="cs"/>
          <w:sz w:val="28"/>
          <w:szCs w:val="28"/>
          <w:rtl/>
        </w:rPr>
        <w:t xml:space="preserve">לעניין שיטת ביצוע, ולעניין ההבדל שבין שיטת ביצוע למעשים דומים ראה גם </w:t>
      </w:r>
    </w:p>
    <w:p w14:paraId="36EAE4E1" w14:textId="77777777" w:rsidR="00187E91" w:rsidRDefault="00C550DD">
      <w:pPr>
        <w:rPr>
          <w:rFonts w:hint="cs"/>
          <w:sz w:val="28"/>
          <w:szCs w:val="28"/>
          <w:rtl/>
        </w:rPr>
      </w:pPr>
      <w:hyperlink r:id="rId74" w:history="1">
        <w:r w:rsidRPr="00C550DD">
          <w:rPr>
            <w:rStyle w:val="Hyperlink"/>
            <w:sz w:val="28"/>
            <w:szCs w:val="28"/>
            <w:rtl/>
          </w:rPr>
          <w:t>ע"פ 265/64</w:t>
        </w:r>
      </w:hyperlink>
      <w:r w:rsidR="00187E91">
        <w:rPr>
          <w:sz w:val="28"/>
          <w:szCs w:val="28"/>
          <w:rtl/>
        </w:rPr>
        <w:t xml:space="preserve"> </w:t>
      </w:r>
      <w:r w:rsidR="00187E91">
        <w:rPr>
          <w:b/>
          <w:bCs/>
          <w:sz w:val="28"/>
          <w:szCs w:val="28"/>
          <w:rtl/>
        </w:rPr>
        <w:t>שיוביץ וראש נ. היועץ המשפטי לממשלה</w:t>
      </w:r>
      <w:r w:rsidR="00187E91">
        <w:rPr>
          <w:sz w:val="28"/>
          <w:szCs w:val="28"/>
          <w:rtl/>
        </w:rPr>
        <w:t>, פס"ד יט'(</w:t>
      </w:r>
      <w:r w:rsidR="00187E91">
        <w:rPr>
          <w:rFonts w:hint="cs"/>
          <w:sz w:val="28"/>
          <w:szCs w:val="28"/>
          <w:rtl/>
        </w:rPr>
        <w:t xml:space="preserve">3) 421, </w:t>
      </w:r>
      <w:r w:rsidR="00187E91">
        <w:rPr>
          <w:sz w:val="28"/>
          <w:szCs w:val="28"/>
          <w:rtl/>
        </w:rPr>
        <w:t>458</w:t>
      </w:r>
      <w:r w:rsidR="00187E91">
        <w:rPr>
          <w:rFonts w:hint="cs"/>
          <w:sz w:val="28"/>
          <w:szCs w:val="28"/>
          <w:rtl/>
        </w:rPr>
        <w:t>.</w:t>
      </w:r>
      <w:r w:rsidR="00187E91">
        <w:rPr>
          <w:sz w:val="28"/>
          <w:szCs w:val="28"/>
          <w:rtl/>
        </w:rPr>
        <w:t xml:space="preserve">  </w:t>
      </w:r>
    </w:p>
    <w:p w14:paraId="6C5B63B4" w14:textId="77777777" w:rsidR="00187E91" w:rsidRDefault="00C550DD">
      <w:pPr>
        <w:rPr>
          <w:rFonts w:hint="cs"/>
          <w:sz w:val="28"/>
          <w:szCs w:val="28"/>
          <w:rtl/>
        </w:rPr>
      </w:pPr>
      <w:hyperlink r:id="rId75" w:history="1">
        <w:r w:rsidRPr="00C550DD">
          <w:rPr>
            <w:rStyle w:val="Hyperlink"/>
            <w:sz w:val="28"/>
            <w:szCs w:val="28"/>
            <w:rtl/>
          </w:rPr>
          <w:t>ע"פ 648/77</w:t>
        </w:r>
      </w:hyperlink>
      <w:r w:rsidR="00187E91">
        <w:rPr>
          <w:sz w:val="28"/>
          <w:szCs w:val="28"/>
          <w:rtl/>
        </w:rPr>
        <w:t xml:space="preserve"> </w:t>
      </w:r>
      <w:r w:rsidR="00187E91">
        <w:rPr>
          <w:b/>
          <w:bCs/>
          <w:sz w:val="28"/>
          <w:szCs w:val="28"/>
          <w:rtl/>
        </w:rPr>
        <w:t>קריב נ.</w:t>
      </w:r>
      <w:r w:rsidR="00187E91">
        <w:rPr>
          <w:rFonts w:hint="cs"/>
          <w:b/>
          <w:bCs/>
          <w:sz w:val="28"/>
          <w:szCs w:val="28"/>
          <w:rtl/>
        </w:rPr>
        <w:t xml:space="preserve"> </w:t>
      </w:r>
      <w:r w:rsidR="00187E91">
        <w:rPr>
          <w:b/>
          <w:bCs/>
          <w:sz w:val="28"/>
          <w:szCs w:val="28"/>
          <w:rtl/>
        </w:rPr>
        <w:t>מדינת ישראל</w:t>
      </w:r>
      <w:r w:rsidR="00187E91">
        <w:rPr>
          <w:sz w:val="28"/>
          <w:szCs w:val="28"/>
          <w:rtl/>
        </w:rPr>
        <w:t>, פס"ד לב(</w:t>
      </w:r>
      <w:r w:rsidR="00187E91">
        <w:rPr>
          <w:rFonts w:hint="cs"/>
          <w:sz w:val="28"/>
          <w:szCs w:val="28"/>
          <w:rtl/>
        </w:rPr>
        <w:t xml:space="preserve">2) </w:t>
      </w:r>
      <w:r w:rsidR="00187E91">
        <w:rPr>
          <w:sz w:val="28"/>
          <w:szCs w:val="28"/>
          <w:rtl/>
        </w:rPr>
        <w:t>729.</w:t>
      </w:r>
      <w:r w:rsidR="00187E91">
        <w:rPr>
          <w:rFonts w:hint="cs"/>
          <w:sz w:val="28"/>
          <w:szCs w:val="28"/>
          <w:rtl/>
        </w:rPr>
        <w:t xml:space="preserve"> </w:t>
      </w:r>
    </w:p>
    <w:p w14:paraId="090CD3AD" w14:textId="77777777" w:rsidR="00187E91" w:rsidRDefault="00C550DD">
      <w:pPr>
        <w:rPr>
          <w:rFonts w:hint="cs"/>
          <w:sz w:val="28"/>
          <w:szCs w:val="28"/>
          <w:rtl/>
        </w:rPr>
      </w:pPr>
      <w:hyperlink r:id="rId76" w:history="1">
        <w:r w:rsidRPr="00C550DD">
          <w:rPr>
            <w:rStyle w:val="Hyperlink"/>
            <w:sz w:val="28"/>
            <w:szCs w:val="28"/>
            <w:rtl/>
          </w:rPr>
          <w:t>ע"פ 679/78</w:t>
        </w:r>
      </w:hyperlink>
      <w:r w:rsidR="00187E91">
        <w:rPr>
          <w:sz w:val="28"/>
          <w:szCs w:val="28"/>
          <w:rtl/>
        </w:rPr>
        <w:t xml:space="preserve"> </w:t>
      </w:r>
      <w:r w:rsidR="00187E91">
        <w:rPr>
          <w:b/>
          <w:bCs/>
          <w:sz w:val="28"/>
          <w:szCs w:val="28"/>
          <w:rtl/>
        </w:rPr>
        <w:t>כהן נ. מדינת ישראל</w:t>
      </w:r>
      <w:r w:rsidR="00187E91">
        <w:rPr>
          <w:sz w:val="28"/>
          <w:szCs w:val="28"/>
          <w:rtl/>
        </w:rPr>
        <w:t>, פס"ד לד'(</w:t>
      </w:r>
      <w:r w:rsidR="00187E91">
        <w:rPr>
          <w:rFonts w:hint="cs"/>
          <w:sz w:val="28"/>
          <w:szCs w:val="28"/>
          <w:rtl/>
        </w:rPr>
        <w:t xml:space="preserve">1) </w:t>
      </w:r>
      <w:r w:rsidR="00187E91">
        <w:rPr>
          <w:sz w:val="28"/>
          <w:szCs w:val="28"/>
          <w:rtl/>
        </w:rPr>
        <w:t>480</w:t>
      </w:r>
      <w:r w:rsidR="00187E91">
        <w:rPr>
          <w:rFonts w:hint="cs"/>
          <w:sz w:val="28"/>
          <w:szCs w:val="28"/>
          <w:rtl/>
        </w:rPr>
        <w:t>,</w:t>
      </w:r>
      <w:r w:rsidR="00187E91">
        <w:rPr>
          <w:sz w:val="28"/>
          <w:szCs w:val="28"/>
          <w:rtl/>
        </w:rPr>
        <w:t xml:space="preserve"> 493</w:t>
      </w:r>
      <w:r w:rsidR="00187E91">
        <w:rPr>
          <w:rFonts w:hint="cs"/>
          <w:sz w:val="28"/>
          <w:szCs w:val="28"/>
          <w:rtl/>
        </w:rPr>
        <w:t>.</w:t>
      </w:r>
      <w:r w:rsidR="00187E91">
        <w:rPr>
          <w:sz w:val="28"/>
          <w:szCs w:val="28"/>
          <w:rtl/>
        </w:rPr>
        <w:t xml:space="preserve"> </w:t>
      </w:r>
    </w:p>
    <w:p w14:paraId="4C213AE3" w14:textId="77777777" w:rsidR="00187E91" w:rsidRDefault="00C550DD">
      <w:pPr>
        <w:rPr>
          <w:rFonts w:hint="cs"/>
          <w:sz w:val="28"/>
          <w:szCs w:val="28"/>
          <w:rtl/>
        </w:rPr>
      </w:pPr>
      <w:hyperlink r:id="rId77" w:history="1">
        <w:r w:rsidRPr="00C550DD">
          <w:rPr>
            <w:rStyle w:val="Hyperlink"/>
            <w:sz w:val="28"/>
            <w:szCs w:val="28"/>
            <w:rtl/>
          </w:rPr>
          <w:t>ע"פ 363/83</w:t>
        </w:r>
      </w:hyperlink>
      <w:r w:rsidR="00187E91">
        <w:rPr>
          <w:sz w:val="28"/>
          <w:szCs w:val="28"/>
          <w:rtl/>
        </w:rPr>
        <w:t xml:space="preserve">, </w:t>
      </w:r>
      <w:r w:rsidR="00187E91">
        <w:rPr>
          <w:b/>
          <w:bCs/>
          <w:sz w:val="28"/>
          <w:szCs w:val="28"/>
          <w:rtl/>
        </w:rPr>
        <w:t>אלפי נ. מדינת ישראל</w:t>
      </w:r>
      <w:r w:rsidR="00187E91">
        <w:rPr>
          <w:sz w:val="28"/>
          <w:szCs w:val="28"/>
          <w:rtl/>
        </w:rPr>
        <w:t>, פס"ד לז'(</w:t>
      </w:r>
      <w:r w:rsidR="00187E91">
        <w:rPr>
          <w:rFonts w:hint="cs"/>
          <w:sz w:val="28"/>
          <w:szCs w:val="28"/>
          <w:rtl/>
        </w:rPr>
        <w:t xml:space="preserve">4) 773, </w:t>
      </w:r>
      <w:r w:rsidR="00187E91">
        <w:rPr>
          <w:sz w:val="28"/>
          <w:szCs w:val="28"/>
          <w:rtl/>
        </w:rPr>
        <w:t>778</w:t>
      </w:r>
      <w:r w:rsidR="00187E91">
        <w:rPr>
          <w:rFonts w:hint="cs"/>
          <w:sz w:val="28"/>
          <w:szCs w:val="28"/>
          <w:rtl/>
        </w:rPr>
        <w:t xml:space="preserve">. </w:t>
      </w:r>
    </w:p>
    <w:p w14:paraId="31DCE24B" w14:textId="77777777" w:rsidR="00187E91" w:rsidRDefault="00C550DD">
      <w:pPr>
        <w:rPr>
          <w:rFonts w:hint="cs"/>
          <w:sz w:val="28"/>
          <w:szCs w:val="28"/>
          <w:rtl/>
        </w:rPr>
      </w:pPr>
      <w:hyperlink r:id="rId78" w:history="1">
        <w:r w:rsidRPr="00C550DD">
          <w:rPr>
            <w:rStyle w:val="Hyperlink"/>
            <w:sz w:val="28"/>
            <w:szCs w:val="28"/>
            <w:rtl/>
          </w:rPr>
          <w:t>ע"פ 694/83</w:t>
        </w:r>
      </w:hyperlink>
      <w:r w:rsidR="00187E91">
        <w:rPr>
          <w:sz w:val="28"/>
          <w:szCs w:val="28"/>
          <w:rtl/>
        </w:rPr>
        <w:t xml:space="preserve">, </w:t>
      </w:r>
      <w:r w:rsidR="00187E91">
        <w:rPr>
          <w:b/>
          <w:bCs/>
          <w:sz w:val="28"/>
          <w:szCs w:val="28"/>
          <w:rtl/>
        </w:rPr>
        <w:t>דנינו נ. מדינת ישראל</w:t>
      </w:r>
      <w:r w:rsidR="00187E91">
        <w:rPr>
          <w:sz w:val="28"/>
          <w:szCs w:val="28"/>
          <w:rtl/>
        </w:rPr>
        <w:t>, פס"ד מ'(</w:t>
      </w:r>
      <w:r w:rsidR="00187E91">
        <w:rPr>
          <w:rFonts w:hint="cs"/>
          <w:sz w:val="28"/>
          <w:szCs w:val="28"/>
          <w:rtl/>
        </w:rPr>
        <w:t>4) 249, 3-</w:t>
      </w:r>
      <w:r w:rsidR="00187E91">
        <w:rPr>
          <w:sz w:val="28"/>
          <w:szCs w:val="28"/>
          <w:rtl/>
        </w:rPr>
        <w:t xml:space="preserve">262. </w:t>
      </w:r>
    </w:p>
    <w:p w14:paraId="01E22A32" w14:textId="77777777" w:rsidR="00187E91" w:rsidRDefault="00C550DD">
      <w:pPr>
        <w:rPr>
          <w:rFonts w:hint="cs"/>
          <w:sz w:val="28"/>
          <w:szCs w:val="28"/>
          <w:rtl/>
        </w:rPr>
      </w:pPr>
      <w:hyperlink r:id="rId79" w:history="1">
        <w:r w:rsidRPr="00C550DD">
          <w:rPr>
            <w:rStyle w:val="Hyperlink"/>
            <w:sz w:val="28"/>
            <w:szCs w:val="28"/>
            <w:rtl/>
          </w:rPr>
          <w:t>ע"פ 40/85</w:t>
        </w:r>
      </w:hyperlink>
      <w:r w:rsidR="00187E91">
        <w:rPr>
          <w:sz w:val="28"/>
          <w:szCs w:val="28"/>
          <w:rtl/>
        </w:rPr>
        <w:t xml:space="preserve"> </w:t>
      </w:r>
      <w:r w:rsidR="00187E91">
        <w:rPr>
          <w:b/>
          <w:bCs/>
          <w:sz w:val="28"/>
          <w:szCs w:val="28"/>
          <w:rtl/>
        </w:rPr>
        <w:t>דקל נ. מדינת ישראל</w:t>
      </w:r>
      <w:r w:rsidR="00187E91">
        <w:rPr>
          <w:sz w:val="28"/>
          <w:szCs w:val="28"/>
          <w:rtl/>
        </w:rPr>
        <w:t>, פס"ד ל</w:t>
      </w:r>
      <w:r w:rsidR="00187E91">
        <w:rPr>
          <w:rFonts w:hint="cs"/>
          <w:sz w:val="28"/>
          <w:szCs w:val="28"/>
          <w:rtl/>
        </w:rPr>
        <w:t>"</w:t>
      </w:r>
      <w:r w:rsidR="00187E91">
        <w:rPr>
          <w:sz w:val="28"/>
          <w:szCs w:val="28"/>
          <w:rtl/>
        </w:rPr>
        <w:t>ט</w:t>
      </w:r>
      <w:r w:rsidR="00187E91">
        <w:rPr>
          <w:rFonts w:hint="cs"/>
          <w:sz w:val="28"/>
          <w:szCs w:val="28"/>
          <w:rtl/>
        </w:rPr>
        <w:t xml:space="preserve"> </w:t>
      </w:r>
      <w:r w:rsidR="00187E91">
        <w:rPr>
          <w:sz w:val="28"/>
          <w:szCs w:val="28"/>
          <w:rtl/>
        </w:rPr>
        <w:t>(</w:t>
      </w:r>
      <w:r w:rsidR="00187E91">
        <w:rPr>
          <w:rFonts w:hint="cs"/>
          <w:sz w:val="28"/>
          <w:szCs w:val="28"/>
          <w:rtl/>
        </w:rPr>
        <w:t xml:space="preserve">2) 652, </w:t>
      </w:r>
      <w:r w:rsidR="00187E91">
        <w:rPr>
          <w:sz w:val="28"/>
          <w:szCs w:val="28"/>
          <w:rtl/>
        </w:rPr>
        <w:t>657</w:t>
      </w:r>
      <w:r w:rsidR="00187E91">
        <w:rPr>
          <w:rFonts w:hint="cs"/>
          <w:sz w:val="28"/>
          <w:szCs w:val="28"/>
          <w:rtl/>
        </w:rPr>
        <w:t xml:space="preserve">.      </w:t>
      </w:r>
    </w:p>
    <w:p w14:paraId="5C797690" w14:textId="77777777" w:rsidR="00187E91" w:rsidRDefault="00187E91">
      <w:pPr>
        <w:spacing w:line="240" w:lineRule="auto"/>
        <w:rPr>
          <w:rFonts w:hint="cs"/>
          <w:sz w:val="28"/>
          <w:szCs w:val="28"/>
          <w:rtl/>
        </w:rPr>
      </w:pPr>
    </w:p>
    <w:p w14:paraId="3AC64736" w14:textId="77777777" w:rsidR="00187E91" w:rsidRDefault="00187E91">
      <w:pPr>
        <w:rPr>
          <w:rFonts w:hint="cs"/>
          <w:sz w:val="28"/>
          <w:szCs w:val="28"/>
          <w:rtl/>
        </w:rPr>
      </w:pPr>
      <w:r>
        <w:rPr>
          <w:rFonts w:hint="cs"/>
          <w:sz w:val="28"/>
          <w:szCs w:val="28"/>
          <w:rtl/>
        </w:rPr>
        <w:t>במקרה שלפנינו עומדות לרשותינו מגוון רחב של ראיות, ואין אנו נזקקים להוכיח שיטת ביצוע או קיומם של מעשים דומים כדי לבסס הרשעה. לעניין האישום הראשון, די אם נקבל את עדותה של ל</w:t>
      </w:r>
      <w:r>
        <w:rPr>
          <w:sz w:val="28"/>
          <w:szCs w:val="28"/>
          <w:rtl/>
        </w:rPr>
        <w:t>'</w:t>
      </w:r>
      <w:r>
        <w:rPr>
          <w:rFonts w:hint="cs"/>
          <w:sz w:val="28"/>
          <w:szCs w:val="28"/>
          <w:rtl/>
        </w:rPr>
        <w:t xml:space="preserve"> בצירוף עדויותיהן של מיכל ניר, שרי גרוס מיכאלי וד"ר ארנה דולברג, או של מי מהן, כדי להביא להרשעתו של הנאשם. לפיכך חשיבותו של המעשה הדומה או של שיטת הביצוע לצורך ההרשעה, פחותה. </w:t>
      </w:r>
    </w:p>
    <w:p w14:paraId="63A6A560" w14:textId="77777777" w:rsidR="00187E91" w:rsidRDefault="00187E91">
      <w:pPr>
        <w:rPr>
          <w:rFonts w:hint="cs"/>
          <w:sz w:val="28"/>
          <w:szCs w:val="28"/>
          <w:rtl/>
        </w:rPr>
      </w:pPr>
    </w:p>
    <w:p w14:paraId="0B234E03" w14:textId="77777777" w:rsidR="00187E91" w:rsidRDefault="00187E91">
      <w:pPr>
        <w:rPr>
          <w:rFonts w:hint="cs"/>
          <w:sz w:val="28"/>
          <w:szCs w:val="28"/>
          <w:rtl/>
        </w:rPr>
      </w:pPr>
      <w:r>
        <w:rPr>
          <w:rFonts w:hint="cs"/>
          <w:sz w:val="28"/>
          <w:szCs w:val="28"/>
          <w:rtl/>
        </w:rPr>
        <w:t xml:space="preserve">אשר לאישום השני, מטבע הדברים מעשיו של הנאשם בבתו ובנכדותיו, שונים מאלה שביצע בנ.מ. נכדו. בעניינו של נ.מ., יכול אנו לסמוך את הרשעתו של הנאשם על עדותו של נ.מ. בצירוף עדותה של הגב' בר. </w:t>
      </w:r>
    </w:p>
    <w:p w14:paraId="64747F69" w14:textId="77777777" w:rsidR="00187E91" w:rsidRDefault="00187E91">
      <w:pPr>
        <w:rPr>
          <w:rFonts w:hint="cs"/>
          <w:sz w:val="28"/>
          <w:szCs w:val="28"/>
          <w:rtl/>
        </w:rPr>
      </w:pPr>
    </w:p>
    <w:p w14:paraId="6448D36E" w14:textId="77777777" w:rsidR="00187E91" w:rsidRDefault="00187E91">
      <w:pPr>
        <w:rPr>
          <w:rFonts w:hint="cs"/>
          <w:sz w:val="28"/>
          <w:szCs w:val="28"/>
          <w:rtl/>
        </w:rPr>
      </w:pPr>
      <w:r>
        <w:rPr>
          <w:rFonts w:hint="cs"/>
          <w:sz w:val="28"/>
          <w:szCs w:val="28"/>
          <w:rtl/>
        </w:rPr>
        <w:t xml:space="preserve">גם נ.מ. מתאר את קיומה של אותה תופעת חוסר זיכרון האופיינית לשאר בני המשפחה, אך מעבר לכך אין הוא מתאר פרטים שבא זכרם בעדויותיהם של שאר המתלוננות, אולם כפי שנאמר לעיל, עדותו של נ.מ. היתה כנה ואמיתית וכך התרשמתי ממנה.  </w:t>
      </w:r>
    </w:p>
    <w:p w14:paraId="58E41F91" w14:textId="77777777" w:rsidR="00187E91" w:rsidRDefault="00187E91">
      <w:pPr>
        <w:rPr>
          <w:rFonts w:hint="cs"/>
          <w:sz w:val="28"/>
          <w:szCs w:val="28"/>
          <w:rtl/>
        </w:rPr>
      </w:pPr>
      <w:r>
        <w:rPr>
          <w:rFonts w:hint="cs"/>
          <w:sz w:val="28"/>
          <w:szCs w:val="28"/>
          <w:rtl/>
        </w:rPr>
        <w:t xml:space="preserve"> </w:t>
      </w:r>
    </w:p>
    <w:p w14:paraId="429BDA23" w14:textId="77777777" w:rsidR="00187E91" w:rsidRDefault="00187E91">
      <w:pPr>
        <w:rPr>
          <w:rFonts w:hint="cs"/>
          <w:sz w:val="28"/>
          <w:szCs w:val="28"/>
          <w:rtl/>
        </w:rPr>
      </w:pPr>
      <w:r>
        <w:rPr>
          <w:rFonts w:hint="cs"/>
          <w:sz w:val="28"/>
          <w:szCs w:val="28"/>
          <w:rtl/>
        </w:rPr>
        <w:t xml:space="preserve">הסניגור טען כי הנאשם אינו כלול בהגדרה של "בן משפחה" כמפורט </w:t>
      </w:r>
      <w:hyperlink r:id="rId80" w:history="1">
        <w:r w:rsidR="00AD6B65" w:rsidRPr="00AD6B65">
          <w:rPr>
            <w:color w:val="0000FF"/>
            <w:sz w:val="28"/>
            <w:szCs w:val="28"/>
            <w:u w:val="single"/>
            <w:rtl/>
          </w:rPr>
          <w:t>בסעיף 351(ה)</w:t>
        </w:r>
      </w:hyperlink>
      <w:r>
        <w:rPr>
          <w:rFonts w:hint="cs"/>
          <w:sz w:val="28"/>
          <w:szCs w:val="28"/>
          <w:rtl/>
        </w:rPr>
        <w:t xml:space="preserve"> לחוק. לטענת הסניגור כוונת המחוקק היתה רק לסב או סבתא ביולוגיים, ומקום שהתכוון המחוקק לכלול גם בני משפחה חורגים, ציין זאת במפורש, כמו במקרה של אח או אחות.</w:t>
      </w:r>
    </w:p>
    <w:p w14:paraId="700C5019" w14:textId="77777777" w:rsidR="00187E91" w:rsidRDefault="00187E91">
      <w:pPr>
        <w:rPr>
          <w:rFonts w:hint="cs"/>
          <w:sz w:val="28"/>
          <w:szCs w:val="28"/>
          <w:rtl/>
        </w:rPr>
      </w:pPr>
    </w:p>
    <w:p w14:paraId="2369B1B1" w14:textId="77777777" w:rsidR="00187E91" w:rsidRDefault="00187E91">
      <w:pPr>
        <w:rPr>
          <w:rFonts w:hint="cs"/>
          <w:sz w:val="28"/>
          <w:szCs w:val="28"/>
          <w:rtl/>
        </w:rPr>
      </w:pPr>
      <w:r>
        <w:rPr>
          <w:rFonts w:hint="cs"/>
          <w:sz w:val="28"/>
          <w:szCs w:val="28"/>
          <w:rtl/>
        </w:rPr>
        <w:t>טענה זו דינה להידחות משני נימוקים.</w:t>
      </w:r>
    </w:p>
    <w:p w14:paraId="28D28847" w14:textId="77777777" w:rsidR="00187E91" w:rsidRDefault="00187E91">
      <w:pPr>
        <w:rPr>
          <w:rFonts w:hint="cs"/>
          <w:sz w:val="28"/>
          <w:szCs w:val="28"/>
          <w:rtl/>
        </w:rPr>
      </w:pPr>
    </w:p>
    <w:p w14:paraId="2FC2CF61" w14:textId="77777777" w:rsidR="00187E91" w:rsidRDefault="00187E91">
      <w:pPr>
        <w:rPr>
          <w:rFonts w:hint="cs"/>
          <w:sz w:val="28"/>
          <w:szCs w:val="28"/>
          <w:rtl/>
        </w:rPr>
      </w:pPr>
      <w:r>
        <w:rPr>
          <w:rFonts w:hint="cs"/>
          <w:sz w:val="28"/>
          <w:szCs w:val="28"/>
          <w:rtl/>
        </w:rPr>
        <w:t>הראשון, לאחר שהושלם תהליך האימוץ, אין עוד הבדל בין ההורה המאמץ לבין ההורה הביולוגי. קל וחומר, כך המצב גם לגבי ילדיו של המאומץ. על השינוי במעמד האישי של המאמץ והמאומץ נאמר ב</w:t>
      </w:r>
      <w:hyperlink r:id="rId81" w:history="1">
        <w:r w:rsidR="00C550DD" w:rsidRPr="00C550DD">
          <w:rPr>
            <w:rStyle w:val="Hyperlink"/>
            <w:sz w:val="28"/>
            <w:szCs w:val="28"/>
            <w:rtl/>
          </w:rPr>
          <w:t>ע"א 8030/96 לאה יהוד ו-4 אח' נ' ישראל יהוד ואח' . פ"ד נב</w:t>
        </w:r>
      </w:hyperlink>
      <w:r>
        <w:rPr>
          <w:sz w:val="28"/>
          <w:szCs w:val="28"/>
          <w:rtl/>
        </w:rPr>
        <w:t>(5), 865,</w:t>
      </w:r>
      <w:r>
        <w:rPr>
          <w:rFonts w:hint="cs"/>
          <w:sz w:val="28"/>
          <w:szCs w:val="28"/>
          <w:rtl/>
        </w:rPr>
        <w:t xml:space="preserve"> </w:t>
      </w:r>
      <w:r>
        <w:rPr>
          <w:sz w:val="28"/>
          <w:szCs w:val="28"/>
          <w:rtl/>
        </w:rPr>
        <w:t>עמ' 871-872.</w:t>
      </w:r>
    </w:p>
    <w:p w14:paraId="5F9A8FEE" w14:textId="77777777" w:rsidR="00187E91" w:rsidRDefault="00187E91">
      <w:pPr>
        <w:rPr>
          <w:rFonts w:hint="cs"/>
          <w:sz w:val="28"/>
          <w:szCs w:val="28"/>
          <w:rtl/>
        </w:rPr>
      </w:pPr>
    </w:p>
    <w:p w14:paraId="4790998B" w14:textId="77777777" w:rsidR="00187E91" w:rsidRDefault="00187E91">
      <w:pPr>
        <w:pStyle w:val="a3"/>
        <w:rPr>
          <w:b/>
          <w:bCs/>
          <w:rtl/>
        </w:rPr>
      </w:pPr>
      <w:r>
        <w:rPr>
          <w:rFonts w:hint="cs"/>
          <w:b/>
          <w:bCs/>
          <w:rtl/>
        </w:rPr>
        <w:t>"</w:t>
      </w:r>
      <w:r>
        <w:rPr>
          <w:b/>
          <w:bCs/>
          <w:rtl/>
        </w:rPr>
        <w:t>תוצאתו של צו האימוץ היא שינוי מעמדם האישי של המאמץ ושל המאומץ, כאמור בסעיף 16 ל</w:t>
      </w:r>
      <w:hyperlink r:id="rId82" w:history="1">
        <w:r w:rsidR="00C550DD" w:rsidRPr="00C550DD">
          <w:rPr>
            <w:rStyle w:val="Hyperlink"/>
            <w:b/>
            <w:bCs/>
            <w:rtl/>
          </w:rPr>
          <w:t>חוק אימוץ ילדים</w:t>
        </w:r>
      </w:hyperlink>
      <w:r>
        <w:rPr>
          <w:b/>
          <w:bCs/>
          <w:rtl/>
        </w:rPr>
        <w:t xml:space="preserve">: </w:t>
      </w:r>
    </w:p>
    <w:p w14:paraId="115F3B8C" w14:textId="77777777" w:rsidR="00187E91" w:rsidRDefault="00187E91">
      <w:pPr>
        <w:pStyle w:val="a3"/>
        <w:rPr>
          <w:rtl/>
        </w:rPr>
      </w:pPr>
      <w:r>
        <w:rPr>
          <w:b/>
          <w:bCs/>
          <w:rtl/>
        </w:rPr>
        <w:t xml:space="preserve">"האימוץ יוצר בין המאמץ לבין המאומץ אותן החובות והזכויות הקיימות בין הורים ובין ילדיהם, ומקנה למאמץ ביחס למאומץ אותן הסמכויות הנתונות להורים ביחס לילדיהם; הוא מפסיק את החובות והזכויות שבין המאומץ לבין הוריו ושאר קרוביו והסמכויות הנתונות להם ביחס אליו --- ". </w:t>
      </w:r>
    </w:p>
    <w:p w14:paraId="0D7C195E" w14:textId="77777777" w:rsidR="00187E91" w:rsidRDefault="00187E91">
      <w:pPr>
        <w:pStyle w:val="a3"/>
        <w:spacing w:line="240" w:lineRule="auto"/>
        <w:rPr>
          <w:rFonts w:hint="cs"/>
          <w:rtl/>
        </w:rPr>
      </w:pPr>
    </w:p>
    <w:p w14:paraId="6CE5E4C4" w14:textId="77777777" w:rsidR="00187E91" w:rsidRDefault="00187E91">
      <w:pPr>
        <w:pStyle w:val="a3"/>
        <w:rPr>
          <w:b/>
          <w:bCs/>
          <w:rtl/>
        </w:rPr>
      </w:pPr>
      <w:r>
        <w:rPr>
          <w:rFonts w:hint="cs"/>
          <w:b/>
          <w:bCs/>
          <w:rtl/>
        </w:rPr>
        <w:t xml:space="preserve">... </w:t>
      </w:r>
      <w:r>
        <w:rPr>
          <w:b/>
          <w:bCs/>
          <w:rtl/>
        </w:rPr>
        <w:t xml:space="preserve">אומר על כך פרופ' שיפמן בספרו הנ"ל </w:t>
      </w:r>
      <w:r>
        <w:rPr>
          <w:rFonts w:hint="cs"/>
          <w:rtl/>
        </w:rPr>
        <w:t>(</w:t>
      </w:r>
      <w:r>
        <w:rPr>
          <w:rtl/>
        </w:rPr>
        <w:t xml:space="preserve">י' </w:t>
      </w:r>
      <w:hyperlink r:id="rId83" w:history="1">
        <w:r w:rsidR="00C550DD" w:rsidRPr="00C550DD">
          <w:rPr>
            <w:rStyle w:val="Hyperlink"/>
            <w:rtl/>
          </w:rPr>
          <w:t>שיפמן דיני המשפחה בישראל</w:t>
        </w:r>
      </w:hyperlink>
      <w:r>
        <w:rPr>
          <w:rtl/>
        </w:rPr>
        <w:t xml:space="preserve"> (תשמ"ט, כרך שני)</w:t>
      </w:r>
      <w:r>
        <w:rPr>
          <w:rFonts w:hint="cs"/>
          <w:rtl/>
        </w:rPr>
        <w:t xml:space="preserve">, 53-54 </w:t>
      </w:r>
      <w:r>
        <w:rPr>
          <w:rFonts w:hint="cs"/>
          <w:b/>
          <w:bCs/>
          <w:rtl/>
        </w:rPr>
        <w:t xml:space="preserve">: </w:t>
      </w:r>
      <w:r>
        <w:rPr>
          <w:rFonts w:hint="cs"/>
          <w:rtl/>
        </w:rPr>
        <w:t xml:space="preserve"> </w:t>
      </w:r>
      <w:r>
        <w:rPr>
          <w:b/>
          <w:bCs/>
          <w:rtl/>
        </w:rPr>
        <w:t xml:space="preserve"> </w:t>
      </w:r>
    </w:p>
    <w:p w14:paraId="4A862731" w14:textId="77777777" w:rsidR="00187E91" w:rsidRDefault="00187E91">
      <w:pPr>
        <w:pStyle w:val="a3"/>
        <w:spacing w:line="240" w:lineRule="auto"/>
        <w:rPr>
          <w:rFonts w:hint="cs"/>
          <w:b/>
          <w:bCs/>
          <w:rtl/>
        </w:rPr>
      </w:pPr>
    </w:p>
    <w:p w14:paraId="179A6389" w14:textId="77777777" w:rsidR="00187E91" w:rsidRDefault="00187E91">
      <w:pPr>
        <w:pStyle w:val="a3"/>
        <w:ind w:left="873"/>
        <w:rPr>
          <w:rFonts w:hint="cs"/>
          <w:b/>
          <w:bCs/>
          <w:rtl/>
        </w:rPr>
      </w:pPr>
      <w:r>
        <w:rPr>
          <w:b/>
          <w:bCs/>
          <w:rtl/>
        </w:rPr>
        <w:t>"ניתן לומר שאימוץ ילד, כפי שהוא נתפס בשיטות משפט מודרניות, איננו מצטמצם בכך שמשפחה מגדלת ילד שאיננו ילדה הטבעי. לאימוץ בדרך כלל, משמעות מפליגה יותר, הבאה לידי ביטוי בכך שהמשפחה המאמצת מחליפה את המשפחה הטבעית לכל דבר. --- הדגם המקובל של אימוץ ילד שונה, מבחינה עקרונית, מפתרונות אחרים לגבי טיפול בו מחץ למשפחתו, בהיותו מפקיע סופית את זכויות ההורים הטבעיים לגבי הילד"</w:t>
      </w:r>
      <w:r>
        <w:rPr>
          <w:rFonts w:hint="cs"/>
          <w:b/>
          <w:bCs/>
          <w:rtl/>
        </w:rPr>
        <w:t>."</w:t>
      </w:r>
      <w:r>
        <w:rPr>
          <w:b/>
          <w:bCs/>
          <w:rtl/>
        </w:rPr>
        <w:t xml:space="preserve"> </w:t>
      </w:r>
      <w:r>
        <w:rPr>
          <w:rFonts w:hint="cs"/>
          <w:b/>
          <w:bCs/>
          <w:rtl/>
        </w:rPr>
        <w:t xml:space="preserve"> </w:t>
      </w:r>
      <w:r>
        <w:rPr>
          <w:b/>
          <w:bCs/>
          <w:rtl/>
        </w:rPr>
        <w:t xml:space="preserve"> </w:t>
      </w:r>
    </w:p>
    <w:p w14:paraId="18E9455B" w14:textId="77777777" w:rsidR="00187E91" w:rsidRDefault="00187E91">
      <w:pPr>
        <w:pStyle w:val="a3"/>
        <w:spacing w:line="240" w:lineRule="auto"/>
        <w:rPr>
          <w:rFonts w:hint="cs"/>
          <w:rtl/>
        </w:rPr>
      </w:pPr>
    </w:p>
    <w:p w14:paraId="48166B95" w14:textId="77777777" w:rsidR="00187E91" w:rsidRDefault="00187E91">
      <w:pPr>
        <w:rPr>
          <w:rFonts w:hint="cs"/>
          <w:sz w:val="28"/>
          <w:szCs w:val="28"/>
          <w:rtl/>
        </w:rPr>
      </w:pPr>
      <w:r>
        <w:rPr>
          <w:rFonts w:hint="cs"/>
          <w:sz w:val="28"/>
          <w:szCs w:val="28"/>
          <w:rtl/>
        </w:rPr>
        <w:t>הנימוק השני, נעוץ בכך שאין בכוונת המגדיר, היינו המחוקק, להביא לתוצאה אליה מבקש הסניגור להבאינו.</w:t>
      </w:r>
    </w:p>
    <w:p w14:paraId="1F29FD76" w14:textId="77777777" w:rsidR="00187E91" w:rsidRDefault="00187E91">
      <w:pPr>
        <w:spacing w:line="240" w:lineRule="auto"/>
        <w:rPr>
          <w:rFonts w:hint="cs"/>
          <w:sz w:val="28"/>
          <w:szCs w:val="28"/>
          <w:rtl/>
        </w:rPr>
      </w:pPr>
    </w:p>
    <w:p w14:paraId="28ED528A" w14:textId="77777777" w:rsidR="00187E91" w:rsidRDefault="00187E91">
      <w:pPr>
        <w:rPr>
          <w:rFonts w:hint="cs"/>
          <w:sz w:val="28"/>
          <w:szCs w:val="28"/>
          <w:rtl/>
        </w:rPr>
      </w:pPr>
      <w:r>
        <w:rPr>
          <w:rFonts w:hint="cs"/>
          <w:sz w:val="28"/>
          <w:szCs w:val="28"/>
          <w:rtl/>
        </w:rPr>
        <w:t>דבריו של השופט מצא ב</w:t>
      </w:r>
      <w:hyperlink r:id="rId84" w:history="1">
        <w:r w:rsidR="00C550DD" w:rsidRPr="00C550DD">
          <w:rPr>
            <w:rStyle w:val="Hyperlink"/>
            <w:sz w:val="28"/>
            <w:szCs w:val="28"/>
            <w:rtl/>
          </w:rPr>
          <w:t>ע"פ 4524/03</w:t>
        </w:r>
      </w:hyperlink>
      <w:r>
        <w:rPr>
          <w:rFonts w:hint="cs"/>
          <w:sz w:val="28"/>
          <w:szCs w:val="28"/>
          <w:rtl/>
        </w:rPr>
        <w:t xml:space="preserve"> </w:t>
      </w:r>
      <w:r>
        <w:rPr>
          <w:sz w:val="28"/>
          <w:szCs w:val="28"/>
          <w:rtl/>
        </w:rPr>
        <w:t>פלוני נ' מדינת ישראל</w:t>
      </w:r>
      <w:r>
        <w:rPr>
          <w:rFonts w:hint="cs"/>
          <w:sz w:val="28"/>
          <w:szCs w:val="28"/>
          <w:rtl/>
        </w:rPr>
        <w:t>,</w:t>
      </w:r>
      <w:r>
        <w:rPr>
          <w:sz w:val="28"/>
          <w:szCs w:val="28"/>
          <w:rtl/>
        </w:rPr>
        <w:t xml:space="preserve"> תק-על 2003(4),</w:t>
      </w:r>
      <w:r>
        <w:rPr>
          <w:rFonts w:hint="cs"/>
          <w:sz w:val="28"/>
          <w:szCs w:val="28"/>
          <w:rtl/>
        </w:rPr>
        <w:t xml:space="preserve">    </w:t>
      </w:r>
      <w:r>
        <w:rPr>
          <w:sz w:val="28"/>
          <w:szCs w:val="28"/>
          <w:rtl/>
        </w:rPr>
        <w:t xml:space="preserve"> 1564 ,עמ' 1566</w:t>
      </w:r>
      <w:r>
        <w:rPr>
          <w:rFonts w:hint="cs"/>
          <w:sz w:val="28"/>
          <w:szCs w:val="28"/>
          <w:rtl/>
        </w:rPr>
        <w:t>:</w:t>
      </w:r>
    </w:p>
    <w:p w14:paraId="3384343A" w14:textId="77777777" w:rsidR="00187E91" w:rsidRDefault="00187E91">
      <w:pPr>
        <w:spacing w:line="240" w:lineRule="auto"/>
        <w:rPr>
          <w:rFonts w:hint="cs"/>
          <w:sz w:val="28"/>
          <w:szCs w:val="28"/>
          <w:rtl/>
        </w:rPr>
      </w:pPr>
    </w:p>
    <w:p w14:paraId="71D46278" w14:textId="77777777" w:rsidR="00187E91" w:rsidRDefault="00187E91">
      <w:pPr>
        <w:pStyle w:val="a3"/>
        <w:rPr>
          <w:rFonts w:hint="cs"/>
          <w:b/>
          <w:bCs/>
          <w:rtl/>
        </w:rPr>
      </w:pPr>
      <w:r>
        <w:rPr>
          <w:rFonts w:hint="cs"/>
          <w:b/>
          <w:bCs/>
          <w:rtl/>
        </w:rPr>
        <w:t>"</w:t>
      </w:r>
      <w:r>
        <w:rPr>
          <w:b/>
          <w:bCs/>
          <w:rtl/>
        </w:rPr>
        <w:t>עיון ברשימת קרובי המשפחה המנויים בסעיף 351(ה) ילמדנו, כי המחוקק הבהיר את היקפה של הגדרת בן משפחה רק במקום שבו הבהרה כזאת הייתה חיונית.</w:t>
      </w:r>
      <w:r>
        <w:rPr>
          <w:rFonts w:hint="cs"/>
          <w:b/>
          <w:bCs/>
          <w:rtl/>
        </w:rPr>
        <w:t xml:space="preserve">" </w:t>
      </w:r>
    </w:p>
    <w:p w14:paraId="7BD287C8" w14:textId="77777777" w:rsidR="00187E91" w:rsidRDefault="00187E91">
      <w:pPr>
        <w:pStyle w:val="a3"/>
        <w:spacing w:line="240" w:lineRule="auto"/>
        <w:rPr>
          <w:rFonts w:hint="cs"/>
          <w:rtl/>
        </w:rPr>
      </w:pPr>
    </w:p>
    <w:p w14:paraId="56AFFCF7" w14:textId="77777777" w:rsidR="00187E91" w:rsidRDefault="00187E91">
      <w:pPr>
        <w:spacing w:line="240" w:lineRule="auto"/>
        <w:rPr>
          <w:rFonts w:hint="cs"/>
          <w:sz w:val="28"/>
          <w:szCs w:val="28"/>
          <w:rtl/>
        </w:rPr>
      </w:pPr>
      <w:r>
        <w:rPr>
          <w:rFonts w:hint="cs"/>
          <w:sz w:val="28"/>
          <w:szCs w:val="28"/>
          <w:rtl/>
        </w:rPr>
        <w:t>עוד אמר שם השופט מצא לעניין תכליתו של החוק, בעמ' 1565:</w:t>
      </w:r>
    </w:p>
    <w:p w14:paraId="38886C91" w14:textId="77777777" w:rsidR="00187E91" w:rsidRDefault="00187E91">
      <w:pPr>
        <w:spacing w:line="240" w:lineRule="auto"/>
        <w:rPr>
          <w:rFonts w:hint="cs"/>
          <w:sz w:val="28"/>
          <w:szCs w:val="28"/>
          <w:rtl/>
        </w:rPr>
      </w:pPr>
    </w:p>
    <w:p w14:paraId="64B9D289" w14:textId="77777777" w:rsidR="00187E91" w:rsidRDefault="00187E91">
      <w:pPr>
        <w:pStyle w:val="a3"/>
        <w:rPr>
          <w:rFonts w:hint="cs"/>
          <w:b/>
          <w:bCs/>
          <w:rtl/>
        </w:rPr>
      </w:pPr>
      <w:r>
        <w:rPr>
          <w:rFonts w:hint="cs"/>
          <w:b/>
          <w:bCs/>
          <w:rtl/>
        </w:rPr>
        <w:t xml:space="preserve">"ה"דוד" הנזכר באותו סעיף לא הוגדר כמי שמתקיים בו דווקא קשר דם עם קורבנו, והוא רחב דיו כדי לחול גם על קרוב משפחה המכונה כף בפי הבריות כתוצאה מחיתון. </w:t>
      </w:r>
      <w:r>
        <w:rPr>
          <w:b/>
          <w:bCs/>
          <w:rtl/>
        </w:rPr>
        <w:t>ובאשר לתכלית החוק, כוונתו של זה הייתה ליצור הרתעה מפני פגיעה בקטינים על-ידי מי שממונה עליהם או גר עמם או מצוי בקרבה מתמדת אליהם.</w:t>
      </w:r>
      <w:r>
        <w:rPr>
          <w:rFonts w:hint="cs"/>
          <w:b/>
          <w:bCs/>
          <w:rtl/>
        </w:rPr>
        <w:t>"</w:t>
      </w:r>
    </w:p>
    <w:p w14:paraId="47CEC622" w14:textId="77777777" w:rsidR="00187E91" w:rsidRDefault="00187E91">
      <w:pPr>
        <w:pStyle w:val="a3"/>
        <w:spacing w:line="240" w:lineRule="auto"/>
        <w:rPr>
          <w:rFonts w:hint="cs"/>
          <w:rtl/>
        </w:rPr>
      </w:pPr>
    </w:p>
    <w:p w14:paraId="6293E390" w14:textId="77777777" w:rsidR="00187E91" w:rsidRDefault="00187E91">
      <w:pPr>
        <w:rPr>
          <w:rFonts w:hint="cs"/>
          <w:sz w:val="28"/>
          <w:szCs w:val="28"/>
          <w:rtl/>
        </w:rPr>
      </w:pPr>
      <w:r>
        <w:rPr>
          <w:rFonts w:hint="cs"/>
          <w:sz w:val="28"/>
          <w:szCs w:val="28"/>
          <w:rtl/>
        </w:rPr>
        <w:t>אומנם פסק הדין הנ"ל עסק בדוד, ולא בסב כמו במקרה שלנו. אך דומני כי אין כל הבדל בין השניים לעניין ההגדרה, גם כאשר לא מתקיים קשר דם, וזאת מאחר ואותו קרוב משפחה היה מצוי בקירבת קורבנותיו בשל הקשר המשפחתי, אם מכח חיתון, ואם בשל היותו קרוב משפחה הקשור בקשר דם.</w:t>
      </w:r>
    </w:p>
    <w:p w14:paraId="5E8DE3A7" w14:textId="77777777" w:rsidR="00187E91" w:rsidRDefault="00187E91">
      <w:pPr>
        <w:spacing w:line="240" w:lineRule="auto"/>
        <w:rPr>
          <w:rFonts w:hint="cs"/>
          <w:sz w:val="28"/>
          <w:szCs w:val="28"/>
          <w:rtl/>
        </w:rPr>
      </w:pPr>
    </w:p>
    <w:p w14:paraId="04635D6E" w14:textId="77777777" w:rsidR="00187E91" w:rsidRDefault="00187E91">
      <w:pPr>
        <w:rPr>
          <w:rFonts w:hint="cs"/>
          <w:sz w:val="28"/>
          <w:szCs w:val="28"/>
          <w:rtl/>
        </w:rPr>
      </w:pPr>
      <w:r>
        <w:rPr>
          <w:rFonts w:hint="cs"/>
          <w:sz w:val="28"/>
          <w:szCs w:val="28"/>
          <w:rtl/>
        </w:rPr>
        <w:t xml:space="preserve">החוק, בשל תכליתו, כפי שהוסבר לעיל, אינו מעונין ליצור את ההבחנה בין קרוב משפחה הקשור קשר דם לקורבן לבין קרוב משפחה מכח אימוץ. מטרת החוק היא להרתיע את כל בן משפחה שמצוי "בקרבה מתמדת". </w:t>
      </w:r>
    </w:p>
    <w:p w14:paraId="7303FDAE" w14:textId="77777777" w:rsidR="00187E91" w:rsidRDefault="00187E91">
      <w:pPr>
        <w:spacing w:line="240" w:lineRule="auto"/>
        <w:rPr>
          <w:rFonts w:hint="cs"/>
          <w:sz w:val="28"/>
          <w:szCs w:val="28"/>
          <w:rtl/>
        </w:rPr>
      </w:pPr>
    </w:p>
    <w:p w14:paraId="7B27E94E" w14:textId="77777777" w:rsidR="00187E91" w:rsidRDefault="00187E91">
      <w:pPr>
        <w:rPr>
          <w:rFonts w:hint="cs"/>
          <w:sz w:val="28"/>
          <w:szCs w:val="28"/>
          <w:rtl/>
        </w:rPr>
      </w:pPr>
      <w:r>
        <w:rPr>
          <w:rFonts w:hint="cs"/>
          <w:sz w:val="28"/>
          <w:szCs w:val="28"/>
          <w:rtl/>
        </w:rPr>
        <w:t>העובדה שהנאשם הצדיק את מעשיו בפני בני המשפחה בטיעון שאינו הסבא הביולוגי מחזקת את הצורך במתן פרשנות, כפי שעשה כב' השופט מצא. הנאשם היה מצוי בקרבת המתלוננים אך ורק בשל היותו סבם. משהסתיים אימוצה את נ</w:t>
      </w:r>
      <w:r>
        <w:rPr>
          <w:sz w:val="28"/>
          <w:szCs w:val="28"/>
          <w:rtl/>
        </w:rPr>
        <w:t>'</w:t>
      </w:r>
      <w:r>
        <w:rPr>
          <w:rFonts w:hint="cs"/>
          <w:sz w:val="28"/>
          <w:szCs w:val="28"/>
          <w:rtl/>
        </w:rPr>
        <w:t xml:space="preserve">, הפך הנאשם לאביה לכל דבר ועניין, ולכן הוא סבם של שאר המתלוננים, כאילו היה קשור אליהם בקשר דם. הן המתלוננים והן הנאשם העידו כי היחסים היו כשל סבא אל נכדיו, כך גם מבחינה תפקודית, ולא רק באופן רשמי הנאשם היה להם לסב. משום כך, יש לראות בנאשם קרוב משפחה לעניין </w:t>
      </w:r>
      <w:hyperlink r:id="rId85" w:history="1">
        <w:r w:rsidR="00AD6B65" w:rsidRPr="00AD6B65">
          <w:rPr>
            <w:color w:val="0000FF"/>
            <w:sz w:val="28"/>
            <w:szCs w:val="28"/>
            <w:u w:val="single"/>
            <w:rtl/>
          </w:rPr>
          <w:t>סעיף 351.</w:t>
        </w:r>
      </w:hyperlink>
    </w:p>
    <w:p w14:paraId="452E4128" w14:textId="77777777" w:rsidR="00187E91" w:rsidRDefault="00187E91">
      <w:pPr>
        <w:spacing w:line="240" w:lineRule="auto"/>
        <w:rPr>
          <w:rFonts w:hint="cs"/>
          <w:sz w:val="28"/>
          <w:szCs w:val="28"/>
          <w:rtl/>
        </w:rPr>
      </w:pPr>
    </w:p>
    <w:p w14:paraId="1A86840F" w14:textId="77777777" w:rsidR="00187E91" w:rsidRDefault="00187E91">
      <w:pPr>
        <w:rPr>
          <w:rFonts w:hint="cs"/>
          <w:sz w:val="28"/>
          <w:szCs w:val="28"/>
          <w:rtl/>
        </w:rPr>
      </w:pPr>
      <w:r>
        <w:rPr>
          <w:rFonts w:hint="cs"/>
          <w:sz w:val="28"/>
          <w:szCs w:val="28"/>
          <w:rtl/>
        </w:rPr>
        <w:t>הסניגור טען כי מאחר ומדובר בפלילים, יש לפרש כל מונח או הוראה חוקית פירוש צר ומצמצם. לעניין זה יפים דבריו של השופט מצא בפס"ד פלוני שאוזכר לעיל, עמ' 1566:</w:t>
      </w:r>
    </w:p>
    <w:p w14:paraId="3584F5D6" w14:textId="77777777" w:rsidR="00187E91" w:rsidRDefault="00187E91">
      <w:pPr>
        <w:spacing w:line="240" w:lineRule="auto"/>
        <w:rPr>
          <w:rFonts w:hint="cs"/>
          <w:sz w:val="28"/>
          <w:szCs w:val="28"/>
          <w:rtl/>
        </w:rPr>
      </w:pPr>
    </w:p>
    <w:p w14:paraId="48D7EA09" w14:textId="77777777" w:rsidR="00187E91" w:rsidRDefault="00187E91">
      <w:pPr>
        <w:pStyle w:val="a3"/>
        <w:rPr>
          <w:b/>
          <w:bCs/>
          <w:rtl/>
        </w:rPr>
      </w:pPr>
      <w:r>
        <w:rPr>
          <w:rFonts w:hint="cs"/>
          <w:b/>
          <w:bCs/>
          <w:rtl/>
        </w:rPr>
        <w:t>"</w:t>
      </w:r>
      <w:r>
        <w:rPr>
          <w:b/>
          <w:bCs/>
          <w:rtl/>
        </w:rPr>
        <w:t>גם מהוראת סעיף 34כא ל</w:t>
      </w:r>
      <w:hyperlink r:id="rId86" w:history="1">
        <w:r w:rsidR="00C550DD" w:rsidRPr="00C550DD">
          <w:rPr>
            <w:rStyle w:val="Hyperlink"/>
            <w:b/>
            <w:bCs/>
            <w:rtl/>
          </w:rPr>
          <w:t>חוק העונשין</w:t>
        </w:r>
      </w:hyperlink>
      <w:r>
        <w:rPr>
          <w:b/>
          <w:bCs/>
          <w:rtl/>
        </w:rPr>
        <w:t xml:space="preserve"> אין המערער יכול להיבנות. בסעיף 34כא נאמר: </w:t>
      </w:r>
    </w:p>
    <w:p w14:paraId="1E3A2633" w14:textId="77777777" w:rsidR="00187E91" w:rsidRDefault="00187E91">
      <w:pPr>
        <w:pStyle w:val="a3"/>
        <w:spacing w:line="240" w:lineRule="auto"/>
        <w:rPr>
          <w:rFonts w:hint="cs"/>
          <w:b/>
          <w:bCs/>
          <w:rtl/>
        </w:rPr>
      </w:pPr>
    </w:p>
    <w:p w14:paraId="37D83E95" w14:textId="77777777" w:rsidR="00187E91" w:rsidRDefault="00187E91">
      <w:pPr>
        <w:pStyle w:val="a3"/>
        <w:rPr>
          <w:rFonts w:hint="cs"/>
          <w:b/>
          <w:bCs/>
          <w:rtl/>
        </w:rPr>
      </w:pPr>
      <w:r>
        <w:rPr>
          <w:b/>
          <w:bCs/>
          <w:rtl/>
        </w:rPr>
        <w:t>ניתן דין לפירושים סבירים אחדים לפי תכליתו, יוכרע הענין לפי הפירוש המקל ביותר עם מי שאמור לשאת באחריות.</w:t>
      </w:r>
    </w:p>
    <w:p w14:paraId="7DE59B9D" w14:textId="77777777" w:rsidR="00187E91" w:rsidRDefault="00187E91">
      <w:pPr>
        <w:pStyle w:val="a3"/>
        <w:spacing w:line="240" w:lineRule="auto"/>
        <w:rPr>
          <w:b/>
          <w:bCs/>
          <w:rtl/>
        </w:rPr>
      </w:pPr>
      <w:r>
        <w:rPr>
          <w:b/>
          <w:bCs/>
          <w:rtl/>
        </w:rPr>
        <w:t xml:space="preserve"> </w:t>
      </w:r>
    </w:p>
    <w:p w14:paraId="6C8FCCCB" w14:textId="77777777" w:rsidR="00187E91" w:rsidRDefault="00187E91">
      <w:pPr>
        <w:pStyle w:val="a3"/>
        <w:rPr>
          <w:rFonts w:hint="cs"/>
          <w:rtl/>
        </w:rPr>
      </w:pPr>
      <w:r>
        <w:rPr>
          <w:b/>
          <w:bCs/>
          <w:rtl/>
        </w:rPr>
        <w:t xml:space="preserve">הנה כי כן, כדי להיכנס לגדר הברירה, שבין הפירוש המחמיר והפירוש המקל, </w:t>
      </w:r>
      <w:r>
        <w:rPr>
          <w:b/>
          <w:bCs/>
          <w:u w:val="single"/>
          <w:rtl/>
        </w:rPr>
        <w:t>היה על המערער להראות כי שני הפירושים הם סבירים לפי תכליתו של סעיף 351</w:t>
      </w:r>
      <w:r>
        <w:rPr>
          <w:b/>
          <w:bCs/>
          <w:rtl/>
        </w:rPr>
        <w:t xml:space="preserve"> (ראו: א' </w:t>
      </w:r>
      <w:hyperlink r:id="rId87" w:history="1">
        <w:r w:rsidR="00C550DD" w:rsidRPr="00C550DD">
          <w:rPr>
            <w:rStyle w:val="Hyperlink"/>
            <w:b/>
            <w:bCs/>
            <w:rtl/>
          </w:rPr>
          <w:t xml:space="preserve">ברק "על פרשנותה של הוראה </w:t>
        </w:r>
      </w:hyperlink>
      <w:r>
        <w:rPr>
          <w:b/>
          <w:bCs/>
          <w:rtl/>
        </w:rPr>
        <w:t xml:space="preserve"> פלילית" מחקרי משפט יז 347). גם אם נניח, כי מבחינת הלשון גרידא שני הפירושים הם סבירים (קרי: אפשריים), אין לקבל כי פירושו של הסניגור עומד במבחן תכליתו של סעיף 351, שנחקק במטרה מוצהרת להביא להחמרה בעונשיהם של מבצעי עבירות מין כלפי קטינים על-ידי קרוביהם במסגרת המשפחה (ראו: דברי ההסבר להצעת </w:t>
      </w:r>
      <w:hyperlink r:id="rId88" w:history="1">
        <w:r w:rsidR="00C550DD" w:rsidRPr="00C550DD">
          <w:rPr>
            <w:rStyle w:val="Hyperlink"/>
            <w:b/>
            <w:bCs/>
            <w:rtl/>
          </w:rPr>
          <w:t>חוק העונשין</w:t>
        </w:r>
      </w:hyperlink>
      <w:r>
        <w:rPr>
          <w:b/>
          <w:bCs/>
          <w:rtl/>
        </w:rPr>
        <w:t xml:space="preserve"> (תיקון מס' 33), התש"ן-1990, ולהצעת חוק העונשין (תיקון מס' 34), התש"ן-1990). </w:t>
      </w:r>
      <w:r>
        <w:rPr>
          <w:b/>
          <w:bCs/>
          <w:u w:val="single"/>
          <w:rtl/>
        </w:rPr>
        <w:t>עמדתו הפרשנית של הסניגור אינה מתיישבת - ובעצם סותרת - את תכליתו האמורה של סעיף 351; שכן קבלת פירושו תפטור מענישה מחמירה את מי שפגע מינית בקטין, תוך שניצל קשר משפחתי ייחודי שהתקיים ביניהם.</w:t>
      </w:r>
      <w:r>
        <w:rPr>
          <w:rFonts w:hint="cs"/>
          <w:b/>
          <w:bCs/>
          <w:rtl/>
        </w:rPr>
        <w:t>"</w:t>
      </w:r>
      <w:r>
        <w:rPr>
          <w:rFonts w:hint="cs"/>
          <w:rtl/>
        </w:rPr>
        <w:t xml:space="preserve">  (ההדגשות שלי </w:t>
      </w:r>
      <w:r>
        <w:rPr>
          <w:rtl/>
        </w:rPr>
        <w:t>–</w:t>
      </w:r>
      <w:r>
        <w:rPr>
          <w:rFonts w:hint="cs"/>
          <w:rtl/>
        </w:rPr>
        <w:t xml:space="preserve"> ר.ש.צמח). </w:t>
      </w:r>
    </w:p>
    <w:p w14:paraId="63B08433" w14:textId="77777777" w:rsidR="00187E91" w:rsidRDefault="00187E91">
      <w:pPr>
        <w:rPr>
          <w:rFonts w:hint="cs"/>
          <w:sz w:val="28"/>
          <w:szCs w:val="28"/>
          <w:rtl/>
        </w:rPr>
      </w:pPr>
    </w:p>
    <w:p w14:paraId="05CC8D7F" w14:textId="77777777" w:rsidR="00187E91" w:rsidRDefault="00187E91">
      <w:pPr>
        <w:rPr>
          <w:rFonts w:hint="cs"/>
          <w:sz w:val="28"/>
          <w:szCs w:val="28"/>
          <w:rtl/>
        </w:rPr>
      </w:pPr>
      <w:r>
        <w:rPr>
          <w:rFonts w:hint="cs"/>
          <w:sz w:val="28"/>
          <w:szCs w:val="28"/>
          <w:rtl/>
        </w:rPr>
        <w:t>מתוך ההדגשות שלעיל ניתן לראות כי היה על הנאשם להראות כי קיים לפחות פירוש אחד נוסף, וגם אם היה עושה כן, היה עליו להראות כי פירושו מתיישב עם תכלית החוק. הנאשם לא הרים נטל זה, גם לא במעט.</w:t>
      </w:r>
    </w:p>
    <w:p w14:paraId="135CE302" w14:textId="77777777" w:rsidR="00187E91" w:rsidRDefault="00187E91">
      <w:pPr>
        <w:rPr>
          <w:rFonts w:hint="cs"/>
          <w:sz w:val="28"/>
          <w:szCs w:val="28"/>
          <w:rtl/>
        </w:rPr>
      </w:pPr>
      <w:r>
        <w:rPr>
          <w:rFonts w:hint="cs"/>
          <w:sz w:val="28"/>
          <w:szCs w:val="28"/>
          <w:rtl/>
        </w:rPr>
        <w:t xml:space="preserve"> </w:t>
      </w:r>
    </w:p>
    <w:p w14:paraId="6D7D7B19" w14:textId="77777777" w:rsidR="00187E91" w:rsidRDefault="00187E91">
      <w:pPr>
        <w:rPr>
          <w:rFonts w:hint="cs"/>
          <w:sz w:val="28"/>
          <w:szCs w:val="28"/>
          <w:rtl/>
        </w:rPr>
      </w:pPr>
      <w:r>
        <w:rPr>
          <w:rFonts w:hint="cs"/>
          <w:sz w:val="28"/>
          <w:szCs w:val="28"/>
          <w:rtl/>
        </w:rPr>
        <w:t xml:space="preserve">מכל האמור לעיל התרשמתי כי הנאשם ביצע את המעשים המיוחסים לו באישומים. אני קובע כי המאשימה הוכיחה את אשמתו של הנאשם בשני האישומים,  מעל לכל ספק סביר. </w:t>
      </w:r>
    </w:p>
    <w:p w14:paraId="01E850D7" w14:textId="77777777" w:rsidR="00187E91" w:rsidRDefault="00187E91">
      <w:pPr>
        <w:rPr>
          <w:rFonts w:hint="cs"/>
          <w:sz w:val="28"/>
          <w:szCs w:val="28"/>
          <w:rtl/>
        </w:rPr>
      </w:pPr>
    </w:p>
    <w:p w14:paraId="48720B2B" w14:textId="77777777" w:rsidR="00187E91" w:rsidRDefault="00187E91">
      <w:pPr>
        <w:rPr>
          <w:rFonts w:hint="cs"/>
          <w:sz w:val="28"/>
          <w:szCs w:val="28"/>
          <w:rtl/>
        </w:rPr>
      </w:pPr>
      <w:r>
        <w:rPr>
          <w:rFonts w:hint="cs"/>
          <w:sz w:val="28"/>
          <w:szCs w:val="28"/>
          <w:rtl/>
        </w:rPr>
        <w:t xml:space="preserve">הריני מציע לחבריי להרשיע את הנאשם בכל העבירות הנטענות בכתב האישום המתוקן. </w:t>
      </w:r>
    </w:p>
    <w:p w14:paraId="5A2339E7" w14:textId="77777777" w:rsidR="00187E91" w:rsidRDefault="00187E91">
      <w:pPr>
        <w:rPr>
          <w:rFonts w:hint="cs"/>
          <w:sz w:val="28"/>
          <w:szCs w:val="28"/>
          <w:rtl/>
        </w:rPr>
      </w:pPr>
    </w:p>
    <w:p w14:paraId="14713620" w14:textId="77777777" w:rsidR="00187E91" w:rsidRDefault="00187E91">
      <w:pPr>
        <w:ind w:left="4320"/>
        <w:rPr>
          <w:rFonts w:hint="cs"/>
          <w:b/>
          <w:bCs/>
          <w:sz w:val="28"/>
          <w:szCs w:val="28"/>
          <w:rtl/>
        </w:rPr>
      </w:pP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sz w:val="28"/>
          <w:szCs w:val="28"/>
          <w:rtl/>
        </w:rPr>
        <w:tab/>
      </w:r>
      <w:r>
        <w:rPr>
          <w:rFonts w:hint="cs"/>
          <w:b/>
          <w:bCs/>
          <w:sz w:val="28"/>
          <w:szCs w:val="28"/>
          <w:rtl/>
        </w:rPr>
        <w:tab/>
      </w:r>
      <w:r>
        <w:rPr>
          <w:rFonts w:hint="cs"/>
          <w:b/>
          <w:bCs/>
          <w:sz w:val="28"/>
          <w:szCs w:val="28"/>
          <w:rtl/>
        </w:rPr>
        <w:tab/>
        <w:t>______________</w:t>
      </w:r>
    </w:p>
    <w:p w14:paraId="56362FFB" w14:textId="77777777" w:rsidR="00187E91" w:rsidRDefault="00187E91">
      <w:pPr>
        <w:ind w:left="5040" w:firstLine="720"/>
        <w:rPr>
          <w:rFonts w:hint="cs"/>
          <w:b/>
          <w:bCs/>
          <w:sz w:val="28"/>
          <w:szCs w:val="28"/>
          <w:rtl/>
        </w:rPr>
      </w:pPr>
      <w:r>
        <w:rPr>
          <w:rFonts w:hint="cs"/>
          <w:b/>
          <w:bCs/>
          <w:sz w:val="28"/>
          <w:szCs w:val="28"/>
          <w:rtl/>
        </w:rPr>
        <w:t xml:space="preserve">  ר.ש. צמח, שופט</w:t>
      </w:r>
    </w:p>
    <w:p w14:paraId="77DB9F86" w14:textId="77777777" w:rsidR="00187E91" w:rsidRDefault="00187E91">
      <w:pPr>
        <w:rPr>
          <w:rFonts w:hint="cs"/>
          <w:sz w:val="28"/>
          <w:szCs w:val="28"/>
          <w:rtl/>
        </w:rPr>
      </w:pPr>
    </w:p>
    <w:p w14:paraId="3F83D4BC" w14:textId="77777777" w:rsidR="00187E91" w:rsidRDefault="00187E91">
      <w:pPr>
        <w:rPr>
          <w:rFonts w:hint="cs"/>
          <w:sz w:val="28"/>
          <w:szCs w:val="28"/>
          <w:rtl/>
        </w:rPr>
      </w:pPr>
    </w:p>
    <w:bookmarkEnd w:id="9"/>
    <w:p w14:paraId="3F851048" w14:textId="77777777" w:rsidR="00187E91" w:rsidRDefault="00187E91">
      <w:pPr>
        <w:rPr>
          <w:rFonts w:hint="cs"/>
          <w:b/>
          <w:bCs/>
          <w:sz w:val="28"/>
          <w:szCs w:val="28"/>
          <w:u w:val="single"/>
          <w:rtl/>
        </w:rPr>
      </w:pPr>
      <w:r>
        <w:rPr>
          <w:rFonts w:hint="cs"/>
          <w:b/>
          <w:bCs/>
          <w:sz w:val="28"/>
          <w:szCs w:val="28"/>
          <w:u w:val="single"/>
          <w:rtl/>
        </w:rPr>
        <w:t>השופט ר. שפירא:</w:t>
      </w:r>
    </w:p>
    <w:p w14:paraId="6ECE67C8" w14:textId="77777777" w:rsidR="00187E91" w:rsidRDefault="00187E91">
      <w:pPr>
        <w:rPr>
          <w:rFonts w:hint="cs"/>
          <w:sz w:val="28"/>
          <w:szCs w:val="28"/>
          <w:rtl/>
        </w:rPr>
      </w:pPr>
    </w:p>
    <w:p w14:paraId="7F704463" w14:textId="77777777" w:rsidR="00187E91" w:rsidRDefault="00187E91">
      <w:pPr>
        <w:rPr>
          <w:rFonts w:hint="cs"/>
          <w:sz w:val="28"/>
          <w:szCs w:val="28"/>
          <w:rtl/>
        </w:rPr>
      </w:pPr>
      <w:r>
        <w:rPr>
          <w:rFonts w:hint="cs"/>
          <w:sz w:val="28"/>
          <w:szCs w:val="28"/>
          <w:rtl/>
        </w:rPr>
        <w:t xml:space="preserve">עיינתי בחוות דעתו המפורטת של חברי, השופט ר.ש. צמח, ושותף אני לדעתו ולנימוקיו. </w:t>
      </w:r>
    </w:p>
    <w:p w14:paraId="10FC76FD" w14:textId="77777777" w:rsidR="00187E91" w:rsidRDefault="00187E91">
      <w:pPr>
        <w:rPr>
          <w:rFonts w:hint="cs"/>
          <w:sz w:val="28"/>
          <w:szCs w:val="28"/>
          <w:rtl/>
        </w:rPr>
      </w:pPr>
    </w:p>
    <w:p w14:paraId="406D867A" w14:textId="77777777" w:rsidR="00187E91" w:rsidRDefault="00187E91">
      <w:pPr>
        <w:rPr>
          <w:rFonts w:hint="cs"/>
          <w:sz w:val="28"/>
          <w:szCs w:val="28"/>
          <w:rtl/>
        </w:rPr>
      </w:pPr>
      <w:r>
        <w:rPr>
          <w:rFonts w:hint="cs"/>
          <w:sz w:val="28"/>
          <w:szCs w:val="28"/>
          <w:rtl/>
        </w:rPr>
        <w:t xml:space="preserve">אוסיף עוד כי לטעמי ניתן לראות בעובדות בהן הודה הנאשם, בהודאתו ת/3, בענין קיום יחסי מין מלאים עם נ' ולענין הנגיעות באיבריהם המוצנעים של יתר המתלוננים (הגם שלטענתו לא עשה זאת עם כוונה מינית), כראשית הודאה באישומים המיוחסים לו. למעשה, בעובדות אלו קושר עצמו הנאשם הן לביצוע המעשים המיוחסים לו וזאת מעצם הצהרתו על העובדה כי אין לו רתיעה מקיום יחסי מין עם צאצאיו, ביחד עם ההודאה במגעים כפי שפורטו בהודאתו. </w:t>
      </w:r>
    </w:p>
    <w:p w14:paraId="44CCC37F" w14:textId="77777777" w:rsidR="00187E91" w:rsidRDefault="00187E91">
      <w:pPr>
        <w:rPr>
          <w:rFonts w:hint="cs"/>
          <w:sz w:val="28"/>
          <w:szCs w:val="28"/>
          <w:rtl/>
        </w:rPr>
      </w:pPr>
    </w:p>
    <w:p w14:paraId="7E74BC6B" w14:textId="77777777" w:rsidR="00187E91" w:rsidRDefault="00187E91">
      <w:pPr>
        <w:rPr>
          <w:rFonts w:hint="cs"/>
          <w:sz w:val="28"/>
          <w:szCs w:val="28"/>
          <w:rtl/>
        </w:rPr>
      </w:pPr>
      <w:r>
        <w:rPr>
          <w:rFonts w:hint="cs"/>
          <w:sz w:val="28"/>
          <w:szCs w:val="28"/>
          <w:rtl/>
        </w:rPr>
        <w:t xml:space="preserve">כמו חברי סבור גם אני כי אין כל בסיס לטענת הקונספרציה. אופן חשיפת הפרשה שולל את האפשרות של תכנון מוקדם על-ידי בני המשפחה והטענה כי כולם חברו יחדיו לאחר תכנון מוקדם כדי לנקום בנאשם, אינה מתיישבת עם חומר הראיות. </w:t>
      </w:r>
    </w:p>
    <w:p w14:paraId="5F6D5A8B" w14:textId="77777777" w:rsidR="00187E91" w:rsidRDefault="00187E91">
      <w:pPr>
        <w:rPr>
          <w:rFonts w:hint="cs"/>
          <w:sz w:val="28"/>
          <w:szCs w:val="28"/>
          <w:rtl/>
        </w:rPr>
      </w:pPr>
    </w:p>
    <w:p w14:paraId="01376223" w14:textId="77777777" w:rsidR="00187E91" w:rsidRDefault="00187E91">
      <w:pPr>
        <w:rPr>
          <w:rFonts w:hint="cs"/>
          <w:sz w:val="28"/>
          <w:szCs w:val="28"/>
          <w:rtl/>
        </w:rPr>
      </w:pPr>
      <w:r>
        <w:rPr>
          <w:rFonts w:hint="cs"/>
          <w:sz w:val="28"/>
          <w:szCs w:val="28"/>
          <w:rtl/>
        </w:rPr>
        <w:t xml:space="preserve">טענות הסנגור בכל הנוגע לאמינות המתלוננות והמתלונן אינן מקובלות עלי. כפי שציין חברי, למדנו כבר כי בתיקים מסוג זה אכן כובשים נפגעי העבירה את תלונתם תקופה ממושכת ואין בכך כדי להצביע על העדר אמינות. גם היחס האמביוולנטי של ילדים נפגעי תקיפה מינית אל בני המשפחה הבגירים שפגעו בהם (במקרה זה, האב והסב), אין בו כדי להצביע על העדר אמינות וניתן לראות בתופעה כסימפטום המאפיין סוג זה של מערכת יחסים מעוותת. בהתאם, אין לראות בכך ראיה להעדר אמינות. </w:t>
      </w:r>
    </w:p>
    <w:p w14:paraId="44BC91CF" w14:textId="77777777" w:rsidR="00187E91" w:rsidRDefault="00187E91">
      <w:pPr>
        <w:spacing w:line="240" w:lineRule="auto"/>
        <w:rPr>
          <w:rFonts w:hint="cs"/>
          <w:sz w:val="28"/>
          <w:szCs w:val="28"/>
          <w:rtl/>
        </w:rPr>
      </w:pPr>
    </w:p>
    <w:p w14:paraId="11329BC7" w14:textId="77777777" w:rsidR="00187E91" w:rsidRDefault="00187E91">
      <w:pPr>
        <w:rPr>
          <w:rFonts w:hint="cs"/>
          <w:sz w:val="28"/>
          <w:szCs w:val="28"/>
          <w:rtl/>
        </w:rPr>
      </w:pPr>
      <w:r>
        <w:rPr>
          <w:rFonts w:hint="cs"/>
          <w:sz w:val="28"/>
          <w:szCs w:val="28"/>
          <w:rtl/>
        </w:rPr>
        <w:t xml:space="preserve">כאשר ארועים נמשכים לאורך שנים ונחשפים רק לאחר תקופה ממושכת של הדחקה, אין לראות באי דיוק בפרטים שוליים של גירסת העדים כראיה להעדר אמינות. </w:t>
      </w:r>
    </w:p>
    <w:p w14:paraId="5D8EDD9C" w14:textId="77777777" w:rsidR="00187E91" w:rsidRDefault="00187E91">
      <w:pPr>
        <w:spacing w:line="240" w:lineRule="auto"/>
        <w:rPr>
          <w:rFonts w:hint="cs"/>
          <w:sz w:val="28"/>
          <w:szCs w:val="28"/>
          <w:rtl/>
        </w:rPr>
      </w:pPr>
    </w:p>
    <w:p w14:paraId="4CD88BFA" w14:textId="77777777" w:rsidR="00187E91" w:rsidRDefault="00187E91">
      <w:pPr>
        <w:rPr>
          <w:rFonts w:hint="cs"/>
          <w:sz w:val="28"/>
          <w:szCs w:val="28"/>
          <w:rtl/>
        </w:rPr>
      </w:pPr>
      <w:r>
        <w:rPr>
          <w:rFonts w:hint="cs"/>
          <w:sz w:val="28"/>
          <w:szCs w:val="28"/>
          <w:rtl/>
        </w:rPr>
        <w:t xml:space="preserve">עוד אוסיף לענין עבירת ההתעללות - לגישתי, כל מעשה של פגיעה מינית סדרתית בקטינים, מהווה גם עבירה של התעללות. ההתעללות למעשה נבלעת במעשה העיקרי. בהתאם, צודק חברי בחוות דעתו כאשר הציע להרשיע את הנאשם בעבירה זו שיוחסה לו. יחד עם זאת, סבור אני כי ראוי לשקול אם יש מקום להאשים נאשם בעבירת התעללות כאשר מטבע הדברים נבלעת העבירה ומהווה חלק בלתי נפרד מהמעשים והעבירות העיקריות המיוחסים לנאשם בכתב האישום. </w:t>
      </w:r>
    </w:p>
    <w:p w14:paraId="2A7EDBA6" w14:textId="77777777" w:rsidR="00187E91" w:rsidRDefault="00187E91">
      <w:pPr>
        <w:rPr>
          <w:rFonts w:hint="cs"/>
          <w:sz w:val="28"/>
          <w:szCs w:val="28"/>
          <w:rtl/>
        </w:rPr>
      </w:pPr>
    </w:p>
    <w:p w14:paraId="5FBD435F" w14:textId="77777777" w:rsidR="00187E91" w:rsidRDefault="00187E91">
      <w:pPr>
        <w:rPr>
          <w:rFonts w:hint="cs"/>
          <w:sz w:val="28"/>
          <w:szCs w:val="28"/>
          <w:rtl/>
        </w:rPr>
      </w:pPr>
    </w:p>
    <w:p w14:paraId="7ACE8C11" w14:textId="77777777" w:rsidR="00187E91" w:rsidRDefault="00187E91">
      <w:pPr>
        <w:rPr>
          <w:rFonts w:hint="cs"/>
          <w:sz w:val="28"/>
          <w:szCs w:val="28"/>
          <w:rtl/>
        </w:rPr>
      </w:pPr>
      <w:r>
        <w:rPr>
          <w:rFonts w:hint="cs"/>
          <w:sz w:val="28"/>
          <w:szCs w:val="28"/>
          <w:rtl/>
        </w:rPr>
        <w:t xml:space="preserve">בסיכומו של דבר, וכמו חברי, סבור אני כי עדויות נפגעי מעשיו של הנאשם אמינים, וכאמור יש בעדותו ראשית הודאה המחזקת את העדויות שכנגדו. התביעה הרימה את הנטל המוטל עליה והוכיחה מעבר לספק הסביר את המעשים המיוחסים לנאשם, מעשים שמתקיימים בהם כל יסודות העבירות כפי שיוחסו לנאשם בכתב האישום. בהתאם, מצטרף אני למסקנה כי יש להרשיעו בעבירות בהן הואשם. </w:t>
      </w:r>
    </w:p>
    <w:p w14:paraId="60E07258" w14:textId="77777777" w:rsidR="00187E91" w:rsidRDefault="00187E91">
      <w:pPr>
        <w:rPr>
          <w:rFonts w:hint="cs"/>
          <w:sz w:val="28"/>
          <w:szCs w:val="28"/>
          <w:rtl/>
        </w:rPr>
      </w:pPr>
    </w:p>
    <w:p w14:paraId="1D8F71B6" w14:textId="77777777" w:rsidR="00187E91" w:rsidRDefault="00187E91">
      <w:pPr>
        <w:rPr>
          <w:rFonts w:hint="cs"/>
          <w:sz w:val="28"/>
          <w:szCs w:val="28"/>
          <w:rtl/>
        </w:rPr>
      </w:pPr>
    </w:p>
    <w:p w14:paraId="230A217F" w14:textId="77777777" w:rsidR="00187E91" w:rsidRDefault="00187E91">
      <w:pPr>
        <w:ind w:left="4320"/>
        <w:rPr>
          <w:rFonts w:hint="cs"/>
          <w:b/>
          <w:bCs/>
          <w:sz w:val="28"/>
          <w:szCs w:val="28"/>
          <w:rtl/>
        </w:rPr>
      </w:pPr>
      <w:r>
        <w:rPr>
          <w:rFonts w:hint="cs"/>
          <w:b/>
          <w:bCs/>
          <w:sz w:val="28"/>
          <w:szCs w:val="28"/>
          <w:rtl/>
        </w:rPr>
        <w:tab/>
      </w:r>
      <w:r>
        <w:rPr>
          <w:rFonts w:hint="cs"/>
          <w:b/>
          <w:bCs/>
          <w:sz w:val="28"/>
          <w:szCs w:val="28"/>
          <w:rtl/>
        </w:rPr>
        <w:tab/>
        <w:t>______________</w:t>
      </w:r>
    </w:p>
    <w:p w14:paraId="56B3B876" w14:textId="77777777" w:rsidR="00187E91" w:rsidRDefault="00187E91">
      <w:pPr>
        <w:ind w:left="5040" w:firstLine="720"/>
        <w:rPr>
          <w:rFonts w:hint="cs"/>
          <w:b/>
          <w:bCs/>
          <w:sz w:val="28"/>
          <w:szCs w:val="28"/>
          <w:rtl/>
        </w:rPr>
      </w:pPr>
      <w:r>
        <w:rPr>
          <w:rFonts w:hint="cs"/>
          <w:b/>
          <w:bCs/>
          <w:sz w:val="28"/>
          <w:szCs w:val="28"/>
          <w:rtl/>
        </w:rPr>
        <w:t xml:space="preserve">  ר.שפירא, שופט</w:t>
      </w:r>
    </w:p>
    <w:p w14:paraId="47B870F7" w14:textId="77777777" w:rsidR="00187E91" w:rsidRDefault="00187E91">
      <w:pPr>
        <w:rPr>
          <w:rFonts w:hint="cs"/>
          <w:sz w:val="28"/>
          <w:szCs w:val="28"/>
          <w:rtl/>
        </w:rPr>
      </w:pPr>
    </w:p>
    <w:p w14:paraId="09D2955E" w14:textId="77777777" w:rsidR="00187E91" w:rsidRDefault="00187E91">
      <w:pPr>
        <w:rPr>
          <w:rFonts w:hint="cs"/>
          <w:b/>
          <w:bCs/>
          <w:sz w:val="28"/>
          <w:szCs w:val="28"/>
          <w:u w:val="single"/>
          <w:rtl/>
        </w:rPr>
      </w:pPr>
    </w:p>
    <w:p w14:paraId="6EB8DE42" w14:textId="77777777" w:rsidR="00187E91" w:rsidRDefault="00187E91">
      <w:pPr>
        <w:rPr>
          <w:rFonts w:hint="cs"/>
          <w:b/>
          <w:bCs/>
          <w:sz w:val="28"/>
          <w:szCs w:val="28"/>
          <w:u w:val="single"/>
          <w:rtl/>
        </w:rPr>
      </w:pPr>
      <w:r>
        <w:rPr>
          <w:rFonts w:hint="cs"/>
          <w:b/>
          <w:bCs/>
          <w:sz w:val="28"/>
          <w:szCs w:val="28"/>
          <w:u w:val="single"/>
          <w:rtl/>
        </w:rPr>
        <w:t>השופט ס. ג'ובראן:</w:t>
      </w:r>
    </w:p>
    <w:p w14:paraId="45338323" w14:textId="77777777" w:rsidR="00187E91" w:rsidRDefault="00187E91">
      <w:pPr>
        <w:rPr>
          <w:rFonts w:hint="cs"/>
          <w:sz w:val="28"/>
          <w:szCs w:val="28"/>
          <w:rtl/>
        </w:rPr>
      </w:pPr>
      <w:r>
        <w:rPr>
          <w:rFonts w:hint="cs"/>
          <w:sz w:val="28"/>
          <w:szCs w:val="28"/>
          <w:rtl/>
        </w:rPr>
        <w:t xml:space="preserve">אני מסכים. </w:t>
      </w:r>
    </w:p>
    <w:p w14:paraId="643AA49D" w14:textId="77777777" w:rsidR="00187E91" w:rsidRDefault="00187E91">
      <w:pPr>
        <w:ind w:left="4320"/>
        <w:rPr>
          <w:rFonts w:hint="cs"/>
          <w:b/>
          <w:bCs/>
          <w:sz w:val="28"/>
          <w:szCs w:val="28"/>
          <w:rtl/>
        </w:rPr>
      </w:pPr>
      <w:r>
        <w:rPr>
          <w:rFonts w:hint="cs"/>
          <w:b/>
          <w:bCs/>
          <w:sz w:val="28"/>
          <w:szCs w:val="28"/>
          <w:rtl/>
        </w:rPr>
        <w:tab/>
      </w:r>
      <w:r>
        <w:rPr>
          <w:rFonts w:hint="cs"/>
          <w:b/>
          <w:bCs/>
          <w:sz w:val="28"/>
          <w:szCs w:val="28"/>
          <w:rtl/>
        </w:rPr>
        <w:tab/>
        <w:t>______________</w:t>
      </w:r>
    </w:p>
    <w:p w14:paraId="38C9FF24" w14:textId="77777777" w:rsidR="00187E91" w:rsidRDefault="00187E91">
      <w:pPr>
        <w:ind w:left="5040" w:firstLine="720"/>
        <w:rPr>
          <w:rFonts w:hint="cs"/>
          <w:b/>
          <w:bCs/>
          <w:sz w:val="28"/>
          <w:szCs w:val="28"/>
          <w:rtl/>
        </w:rPr>
      </w:pPr>
      <w:r>
        <w:rPr>
          <w:rFonts w:hint="cs"/>
          <w:b/>
          <w:bCs/>
          <w:sz w:val="28"/>
          <w:szCs w:val="28"/>
          <w:rtl/>
        </w:rPr>
        <w:t xml:space="preserve">  ס. ג'ובראן, שופט</w:t>
      </w:r>
    </w:p>
    <w:p w14:paraId="384DD554" w14:textId="77777777" w:rsidR="00187E91" w:rsidRDefault="00187E91">
      <w:pPr>
        <w:ind w:left="5040" w:firstLine="720"/>
        <w:rPr>
          <w:rFonts w:hint="cs"/>
          <w:b/>
          <w:bCs/>
          <w:sz w:val="28"/>
          <w:szCs w:val="28"/>
          <w:rtl/>
        </w:rPr>
      </w:pPr>
      <w:r>
        <w:rPr>
          <w:rFonts w:hint="cs"/>
          <w:b/>
          <w:bCs/>
          <w:sz w:val="28"/>
          <w:szCs w:val="28"/>
          <w:rtl/>
        </w:rPr>
        <w:t xml:space="preserve">          [אב"ד]</w:t>
      </w:r>
    </w:p>
    <w:p w14:paraId="1CFDDBC6" w14:textId="77777777" w:rsidR="00187E91" w:rsidRDefault="00187E91">
      <w:pPr>
        <w:rPr>
          <w:rFonts w:hint="cs"/>
          <w:sz w:val="28"/>
          <w:szCs w:val="28"/>
          <w:rtl/>
        </w:rPr>
      </w:pPr>
    </w:p>
    <w:p w14:paraId="51E4EFC1" w14:textId="77777777" w:rsidR="00187E91" w:rsidRDefault="00187E91">
      <w:pPr>
        <w:rPr>
          <w:rFonts w:hint="cs"/>
          <w:sz w:val="28"/>
          <w:szCs w:val="28"/>
          <w:rtl/>
        </w:rPr>
      </w:pPr>
    </w:p>
    <w:p w14:paraId="56CE9B20" w14:textId="77777777" w:rsidR="00187E91" w:rsidRDefault="00187E91">
      <w:pPr>
        <w:spacing w:line="240" w:lineRule="auto"/>
        <w:rPr>
          <w:rFonts w:hint="cs"/>
          <w:b/>
          <w:bCs/>
          <w:sz w:val="28"/>
          <w:szCs w:val="28"/>
          <w:u w:val="single"/>
          <w:rtl/>
        </w:rPr>
      </w:pPr>
      <w:r>
        <w:rPr>
          <w:rFonts w:hint="cs"/>
          <w:b/>
          <w:bCs/>
          <w:sz w:val="28"/>
          <w:szCs w:val="28"/>
          <w:u w:val="single"/>
          <w:rtl/>
        </w:rPr>
        <w:t>סיכום הכרעת הדין:</w:t>
      </w:r>
    </w:p>
    <w:p w14:paraId="4F21F690" w14:textId="77777777" w:rsidR="00187E91" w:rsidRDefault="00187E91">
      <w:pPr>
        <w:spacing w:line="240" w:lineRule="auto"/>
        <w:rPr>
          <w:rFonts w:hint="cs"/>
          <w:sz w:val="28"/>
          <w:szCs w:val="28"/>
          <w:rtl/>
        </w:rPr>
      </w:pPr>
    </w:p>
    <w:p w14:paraId="64FCC747" w14:textId="77777777" w:rsidR="00187E91" w:rsidRDefault="00187E91">
      <w:pPr>
        <w:rPr>
          <w:rFonts w:hint="cs"/>
          <w:sz w:val="28"/>
          <w:szCs w:val="28"/>
          <w:rtl/>
        </w:rPr>
      </w:pPr>
      <w:r>
        <w:rPr>
          <w:rFonts w:hint="cs"/>
          <w:sz w:val="28"/>
          <w:szCs w:val="28"/>
          <w:rtl/>
        </w:rPr>
        <w:t>אנו מרשיעים את הנאשם בעבירות שיוחסו לו בכתב האישום, כדלקמן:</w:t>
      </w:r>
    </w:p>
    <w:p w14:paraId="5075EE3F" w14:textId="77777777" w:rsidR="00187E91" w:rsidRDefault="00187E91">
      <w:pPr>
        <w:spacing w:line="240" w:lineRule="auto"/>
        <w:rPr>
          <w:rFonts w:hint="cs"/>
          <w:sz w:val="28"/>
          <w:szCs w:val="28"/>
          <w:rtl/>
        </w:rPr>
      </w:pPr>
    </w:p>
    <w:p w14:paraId="5741BF9A" w14:textId="77777777" w:rsidR="00187E91" w:rsidRDefault="00187E91">
      <w:pPr>
        <w:spacing w:line="240" w:lineRule="auto"/>
        <w:rPr>
          <w:rFonts w:hint="cs"/>
          <w:b/>
          <w:bCs/>
          <w:sz w:val="28"/>
          <w:szCs w:val="28"/>
          <w:u w:val="single"/>
          <w:rtl/>
        </w:rPr>
      </w:pPr>
      <w:r>
        <w:rPr>
          <w:rFonts w:hint="cs"/>
          <w:b/>
          <w:bCs/>
          <w:sz w:val="28"/>
          <w:szCs w:val="28"/>
          <w:u w:val="single"/>
          <w:rtl/>
        </w:rPr>
        <w:t>אישום ראשון</w:t>
      </w:r>
    </w:p>
    <w:p w14:paraId="1060532F" w14:textId="77777777" w:rsidR="00187E91" w:rsidRDefault="00187E91">
      <w:pPr>
        <w:spacing w:line="240" w:lineRule="auto"/>
        <w:rPr>
          <w:rFonts w:hint="cs"/>
          <w:sz w:val="28"/>
          <w:szCs w:val="28"/>
          <w:rtl/>
        </w:rPr>
      </w:pPr>
    </w:p>
    <w:p w14:paraId="5A63FC8D" w14:textId="77777777" w:rsidR="00187E91" w:rsidRDefault="00187E91">
      <w:pPr>
        <w:rPr>
          <w:rFonts w:hint="cs"/>
          <w:sz w:val="28"/>
          <w:szCs w:val="28"/>
          <w:rtl/>
        </w:rPr>
      </w:pPr>
      <w:r>
        <w:rPr>
          <w:rFonts w:hint="cs"/>
          <w:sz w:val="28"/>
          <w:szCs w:val="28"/>
          <w:u w:val="single"/>
          <w:rtl/>
        </w:rPr>
        <w:t>לגבי עבירות שבוצעו לאחר 31.3.88 - לאחר תיקון 22 ל</w:t>
      </w:r>
      <w:hyperlink r:id="rId89" w:history="1">
        <w:r w:rsidR="00C550DD" w:rsidRPr="00C550DD">
          <w:rPr>
            <w:rStyle w:val="Hyperlink"/>
            <w:sz w:val="28"/>
            <w:szCs w:val="28"/>
            <w:rtl/>
          </w:rPr>
          <w:t>חוק העונשין</w:t>
        </w:r>
      </w:hyperlink>
      <w:r>
        <w:rPr>
          <w:rFonts w:hint="cs"/>
          <w:sz w:val="28"/>
          <w:szCs w:val="28"/>
          <w:u w:val="single"/>
          <w:rtl/>
        </w:rPr>
        <w:t>:</w:t>
      </w:r>
    </w:p>
    <w:p w14:paraId="48DC9C31" w14:textId="77777777" w:rsidR="00187E91" w:rsidRDefault="00187E91">
      <w:pPr>
        <w:rPr>
          <w:rFonts w:hint="cs"/>
          <w:sz w:val="28"/>
          <w:szCs w:val="28"/>
          <w:rtl/>
        </w:rPr>
      </w:pPr>
      <w:r>
        <w:rPr>
          <w:rFonts w:hint="cs"/>
          <w:sz w:val="28"/>
          <w:szCs w:val="28"/>
          <w:rtl/>
        </w:rPr>
        <w:t xml:space="preserve">תקיפה מינית - עבירות לפי </w:t>
      </w:r>
      <w:hyperlink r:id="rId90" w:history="1">
        <w:r w:rsidR="00AD6B65" w:rsidRPr="00AD6B65">
          <w:rPr>
            <w:color w:val="0000FF"/>
            <w:sz w:val="28"/>
            <w:szCs w:val="28"/>
            <w:u w:val="single"/>
            <w:rtl/>
          </w:rPr>
          <w:t>סעיף 348(ב)</w:t>
        </w:r>
      </w:hyperlink>
      <w:r>
        <w:rPr>
          <w:rFonts w:hint="cs"/>
          <w:sz w:val="28"/>
          <w:szCs w:val="28"/>
          <w:rtl/>
        </w:rPr>
        <w:t xml:space="preserve"> ל</w:t>
      </w:r>
      <w:hyperlink r:id="rId91" w:history="1">
        <w:r w:rsidR="00C550DD" w:rsidRPr="00C550DD">
          <w:rPr>
            <w:rStyle w:val="Hyperlink"/>
            <w:sz w:val="28"/>
            <w:szCs w:val="28"/>
            <w:rtl/>
          </w:rPr>
          <w:t>חוק העונשין</w:t>
        </w:r>
      </w:hyperlink>
      <w:r>
        <w:rPr>
          <w:rFonts w:hint="cs"/>
          <w:sz w:val="28"/>
          <w:szCs w:val="28"/>
          <w:rtl/>
        </w:rPr>
        <w:t xml:space="preserve">, התשל"ז-1977 (להלן: "החוק"). </w:t>
      </w:r>
    </w:p>
    <w:p w14:paraId="5260DE03" w14:textId="77777777" w:rsidR="00187E91" w:rsidRDefault="00187E91">
      <w:pPr>
        <w:rPr>
          <w:rFonts w:hint="cs"/>
          <w:sz w:val="28"/>
          <w:szCs w:val="28"/>
          <w:rtl/>
        </w:rPr>
      </w:pPr>
      <w:r>
        <w:rPr>
          <w:rFonts w:hint="cs"/>
          <w:sz w:val="28"/>
          <w:szCs w:val="28"/>
          <w:rtl/>
        </w:rPr>
        <w:t xml:space="preserve">נסיון לאינוס - עבירה לפי </w:t>
      </w:r>
      <w:hyperlink r:id="rId92" w:history="1">
        <w:r w:rsidR="00AD6B65" w:rsidRPr="00AD6B65">
          <w:rPr>
            <w:color w:val="0000FF"/>
            <w:sz w:val="28"/>
            <w:szCs w:val="28"/>
            <w:u w:val="single"/>
            <w:rtl/>
          </w:rPr>
          <w:t>סעיף 345(ב)(1)</w:t>
        </w:r>
      </w:hyperlink>
      <w:r>
        <w:rPr>
          <w:rFonts w:hint="cs"/>
          <w:sz w:val="28"/>
          <w:szCs w:val="28"/>
          <w:rtl/>
        </w:rPr>
        <w:t xml:space="preserve"> + סעיף </w:t>
      </w:r>
      <w:hyperlink r:id="rId93" w:history="1">
        <w:r w:rsidR="00AD6B65" w:rsidRPr="00AD6B65">
          <w:rPr>
            <w:color w:val="0000FF"/>
            <w:sz w:val="28"/>
            <w:szCs w:val="28"/>
            <w:u w:val="single"/>
            <w:rtl/>
          </w:rPr>
          <w:t>345(א)(1)</w:t>
        </w:r>
      </w:hyperlink>
      <w:hyperlink r:id="rId94" w:history="1">
        <w:r w:rsidR="00AD6B65" w:rsidRPr="00AD6B65">
          <w:rPr>
            <w:color w:val="0000FF"/>
            <w:sz w:val="28"/>
            <w:szCs w:val="28"/>
            <w:u w:val="single"/>
            <w:rtl/>
          </w:rPr>
          <w:t>(2)</w:t>
        </w:r>
      </w:hyperlink>
      <w:hyperlink r:id="rId95" w:history="1">
        <w:r w:rsidR="00AD6B65" w:rsidRPr="00AD6B65">
          <w:rPr>
            <w:color w:val="0000FF"/>
            <w:sz w:val="28"/>
            <w:szCs w:val="28"/>
            <w:u w:val="single"/>
            <w:rtl/>
          </w:rPr>
          <w:t>(4)</w:t>
        </w:r>
      </w:hyperlink>
      <w:r>
        <w:rPr>
          <w:rFonts w:hint="cs"/>
          <w:sz w:val="28"/>
          <w:szCs w:val="28"/>
          <w:rtl/>
        </w:rPr>
        <w:t xml:space="preserve"> + </w:t>
      </w:r>
      <w:hyperlink r:id="rId96" w:history="1">
        <w:r w:rsidR="00AD6B65" w:rsidRPr="00AD6B65">
          <w:rPr>
            <w:color w:val="0000FF"/>
            <w:sz w:val="28"/>
            <w:szCs w:val="28"/>
            <w:u w:val="single"/>
            <w:rtl/>
          </w:rPr>
          <w:t>סעיף 25</w:t>
        </w:r>
      </w:hyperlink>
      <w:r>
        <w:rPr>
          <w:rFonts w:hint="cs"/>
          <w:sz w:val="28"/>
          <w:szCs w:val="28"/>
          <w:rtl/>
        </w:rPr>
        <w:t xml:space="preserve"> לחוק. </w:t>
      </w:r>
    </w:p>
    <w:p w14:paraId="69320D9A" w14:textId="77777777" w:rsidR="00187E91" w:rsidRDefault="00187E91">
      <w:pPr>
        <w:rPr>
          <w:rFonts w:hint="cs"/>
          <w:sz w:val="28"/>
          <w:szCs w:val="28"/>
          <w:rtl/>
        </w:rPr>
      </w:pPr>
      <w:r>
        <w:rPr>
          <w:rFonts w:hint="cs"/>
          <w:sz w:val="28"/>
          <w:szCs w:val="28"/>
          <w:rtl/>
        </w:rPr>
        <w:t xml:space="preserve">מעשים מגונים - עבירות לפי </w:t>
      </w:r>
      <w:hyperlink r:id="rId97" w:history="1">
        <w:r w:rsidR="00AD6B65" w:rsidRPr="00AD6B65">
          <w:rPr>
            <w:color w:val="0000FF"/>
            <w:sz w:val="28"/>
            <w:szCs w:val="28"/>
            <w:u w:val="single"/>
            <w:rtl/>
          </w:rPr>
          <w:t>סעיף 349</w:t>
        </w:r>
      </w:hyperlink>
      <w:r>
        <w:rPr>
          <w:rFonts w:hint="cs"/>
          <w:sz w:val="28"/>
          <w:szCs w:val="28"/>
          <w:rtl/>
        </w:rPr>
        <w:t xml:space="preserve"> לחוק. </w:t>
      </w:r>
    </w:p>
    <w:p w14:paraId="4040B818" w14:textId="77777777" w:rsidR="00187E91" w:rsidRDefault="00187E91">
      <w:pPr>
        <w:rPr>
          <w:rFonts w:hint="cs"/>
          <w:sz w:val="28"/>
          <w:szCs w:val="28"/>
          <w:rtl/>
        </w:rPr>
      </w:pPr>
      <w:r>
        <w:rPr>
          <w:rFonts w:hint="cs"/>
          <w:sz w:val="28"/>
          <w:szCs w:val="28"/>
          <w:rtl/>
        </w:rPr>
        <w:t xml:space="preserve">ניסיון למעשה סדום - עבירה לפי </w:t>
      </w:r>
      <w:hyperlink r:id="rId98" w:history="1">
        <w:r w:rsidR="00AD6B65" w:rsidRPr="00AD6B65">
          <w:rPr>
            <w:color w:val="0000FF"/>
            <w:sz w:val="28"/>
            <w:szCs w:val="28"/>
            <w:u w:val="single"/>
            <w:rtl/>
          </w:rPr>
          <w:t>סעיף 347(ב)</w:t>
        </w:r>
      </w:hyperlink>
      <w:r>
        <w:rPr>
          <w:rFonts w:hint="cs"/>
          <w:sz w:val="28"/>
          <w:szCs w:val="28"/>
          <w:rtl/>
        </w:rPr>
        <w:t xml:space="preserve"> + </w:t>
      </w:r>
      <w:hyperlink r:id="rId99" w:history="1">
        <w:r w:rsidR="00AD6B65" w:rsidRPr="00AD6B65">
          <w:rPr>
            <w:color w:val="0000FF"/>
            <w:sz w:val="28"/>
            <w:szCs w:val="28"/>
            <w:u w:val="single"/>
            <w:rtl/>
          </w:rPr>
          <w:t>סעיף 345(ב)(1)</w:t>
        </w:r>
      </w:hyperlink>
      <w:r>
        <w:rPr>
          <w:rFonts w:hint="cs"/>
          <w:sz w:val="28"/>
          <w:szCs w:val="28"/>
          <w:rtl/>
        </w:rPr>
        <w:t xml:space="preserve"> + </w:t>
      </w:r>
      <w:hyperlink r:id="rId100" w:history="1">
        <w:r w:rsidR="00AD6B65" w:rsidRPr="00AD6B65">
          <w:rPr>
            <w:color w:val="0000FF"/>
            <w:sz w:val="28"/>
            <w:szCs w:val="28"/>
            <w:u w:val="single"/>
            <w:rtl/>
          </w:rPr>
          <w:t>סעיף 25</w:t>
        </w:r>
      </w:hyperlink>
      <w:r>
        <w:rPr>
          <w:rFonts w:hint="cs"/>
          <w:sz w:val="28"/>
          <w:szCs w:val="28"/>
          <w:rtl/>
        </w:rPr>
        <w:t xml:space="preserve"> לחוק. </w:t>
      </w:r>
    </w:p>
    <w:p w14:paraId="0DE340D2" w14:textId="77777777" w:rsidR="00187E91" w:rsidRDefault="00187E91">
      <w:pPr>
        <w:spacing w:line="240" w:lineRule="auto"/>
        <w:rPr>
          <w:rFonts w:hint="cs"/>
          <w:sz w:val="28"/>
          <w:szCs w:val="28"/>
          <w:rtl/>
        </w:rPr>
      </w:pPr>
    </w:p>
    <w:p w14:paraId="623A726F" w14:textId="77777777" w:rsidR="00187E91" w:rsidRDefault="00187E91">
      <w:pPr>
        <w:rPr>
          <w:rFonts w:hint="cs"/>
          <w:sz w:val="28"/>
          <w:szCs w:val="28"/>
          <w:rtl/>
        </w:rPr>
      </w:pPr>
      <w:r>
        <w:rPr>
          <w:rFonts w:hint="cs"/>
          <w:sz w:val="28"/>
          <w:szCs w:val="28"/>
          <w:u w:val="single"/>
          <w:rtl/>
        </w:rPr>
        <w:t>לגבי העבירות שבוצעו לאחר 7.12.89 - לאחר תיקון 26 לחוק:</w:t>
      </w:r>
    </w:p>
    <w:p w14:paraId="7744E45D" w14:textId="77777777" w:rsidR="00187E91" w:rsidRDefault="00187E91">
      <w:pPr>
        <w:rPr>
          <w:rFonts w:hint="cs"/>
          <w:sz w:val="28"/>
          <w:szCs w:val="28"/>
          <w:rtl/>
        </w:rPr>
      </w:pPr>
      <w:r>
        <w:rPr>
          <w:rFonts w:hint="cs"/>
          <w:sz w:val="28"/>
          <w:szCs w:val="28"/>
          <w:rtl/>
        </w:rPr>
        <w:t xml:space="preserve">התעללות בקטין - עבירה לפי </w:t>
      </w:r>
      <w:hyperlink r:id="rId101" w:history="1">
        <w:r w:rsidR="00AD6B65" w:rsidRPr="00AD6B65">
          <w:rPr>
            <w:color w:val="0000FF"/>
            <w:sz w:val="28"/>
            <w:szCs w:val="28"/>
            <w:u w:val="single"/>
            <w:rtl/>
          </w:rPr>
          <w:t>סעיף 368ג'</w:t>
        </w:r>
      </w:hyperlink>
      <w:r>
        <w:rPr>
          <w:rFonts w:hint="cs"/>
          <w:sz w:val="28"/>
          <w:szCs w:val="28"/>
          <w:rtl/>
        </w:rPr>
        <w:t xml:space="preserve"> סיפא לחוק</w:t>
      </w:r>
    </w:p>
    <w:p w14:paraId="28F9AE09" w14:textId="77777777" w:rsidR="00187E91" w:rsidRDefault="00187E91">
      <w:pPr>
        <w:spacing w:line="240" w:lineRule="auto"/>
        <w:rPr>
          <w:rFonts w:hint="cs"/>
          <w:sz w:val="28"/>
          <w:szCs w:val="28"/>
          <w:rtl/>
        </w:rPr>
      </w:pPr>
    </w:p>
    <w:p w14:paraId="0D9658A1" w14:textId="77777777" w:rsidR="00187E91" w:rsidRDefault="00187E91">
      <w:pPr>
        <w:rPr>
          <w:rFonts w:hint="cs"/>
          <w:sz w:val="28"/>
          <w:szCs w:val="28"/>
          <w:u w:val="single"/>
          <w:rtl/>
        </w:rPr>
      </w:pPr>
      <w:r>
        <w:rPr>
          <w:rFonts w:hint="cs"/>
          <w:sz w:val="28"/>
          <w:szCs w:val="28"/>
          <w:u w:val="single"/>
          <w:rtl/>
        </w:rPr>
        <w:t>לגבי עבירות שבוצעו לאחר 10.8.90 - לאחר תיקון 30 לחוק:</w:t>
      </w:r>
    </w:p>
    <w:p w14:paraId="5BD2C54B" w14:textId="77777777" w:rsidR="00187E91" w:rsidRDefault="00187E91">
      <w:pPr>
        <w:rPr>
          <w:rFonts w:hint="cs"/>
          <w:sz w:val="28"/>
          <w:szCs w:val="28"/>
          <w:rtl/>
        </w:rPr>
      </w:pPr>
      <w:r>
        <w:rPr>
          <w:rFonts w:hint="cs"/>
          <w:sz w:val="28"/>
          <w:szCs w:val="28"/>
          <w:rtl/>
        </w:rPr>
        <w:t xml:space="preserve">עבירות מין במשפחה (מעשים מגונים)  - עבירות לפי </w:t>
      </w:r>
      <w:hyperlink r:id="rId102" w:history="1">
        <w:r w:rsidR="00AD6B65" w:rsidRPr="00AD6B65">
          <w:rPr>
            <w:color w:val="0000FF"/>
            <w:sz w:val="28"/>
            <w:szCs w:val="28"/>
            <w:u w:val="single"/>
            <w:rtl/>
          </w:rPr>
          <w:t>סעיף 351(ג)(1)</w:t>
        </w:r>
      </w:hyperlink>
      <w:r>
        <w:rPr>
          <w:rFonts w:hint="cs"/>
          <w:sz w:val="28"/>
          <w:szCs w:val="28"/>
          <w:rtl/>
        </w:rPr>
        <w:t xml:space="preserve">, בנסיבות </w:t>
      </w:r>
      <w:hyperlink r:id="rId103" w:history="1">
        <w:r w:rsidR="00AD6B65" w:rsidRPr="00AD6B65">
          <w:rPr>
            <w:color w:val="0000FF"/>
            <w:sz w:val="28"/>
            <w:szCs w:val="28"/>
            <w:u w:val="single"/>
            <w:rtl/>
          </w:rPr>
          <w:t>סעיף 348(א)</w:t>
        </w:r>
      </w:hyperlink>
      <w:r>
        <w:rPr>
          <w:rFonts w:hint="cs"/>
          <w:sz w:val="28"/>
          <w:szCs w:val="28"/>
          <w:rtl/>
        </w:rPr>
        <w:t xml:space="preserve"> ובנסיבות </w:t>
      </w:r>
      <w:hyperlink r:id="rId104" w:history="1">
        <w:r w:rsidR="00AD6B65" w:rsidRPr="00AD6B65">
          <w:rPr>
            <w:color w:val="0000FF"/>
            <w:sz w:val="28"/>
            <w:szCs w:val="28"/>
            <w:u w:val="single"/>
            <w:rtl/>
          </w:rPr>
          <w:t>סעיף 345(א)(1)(4)</w:t>
        </w:r>
      </w:hyperlink>
      <w:r>
        <w:rPr>
          <w:rFonts w:hint="cs"/>
          <w:sz w:val="28"/>
          <w:szCs w:val="28"/>
          <w:rtl/>
        </w:rPr>
        <w:t xml:space="preserve"> + </w:t>
      </w:r>
      <w:hyperlink r:id="rId105" w:history="1">
        <w:r w:rsidR="00AD6B65" w:rsidRPr="00AD6B65">
          <w:rPr>
            <w:color w:val="0000FF"/>
            <w:sz w:val="28"/>
            <w:szCs w:val="28"/>
            <w:u w:val="single"/>
            <w:rtl/>
          </w:rPr>
          <w:t>סעיף 351(ג)(2)</w:t>
        </w:r>
      </w:hyperlink>
      <w:r>
        <w:rPr>
          <w:rFonts w:hint="cs"/>
          <w:sz w:val="28"/>
          <w:szCs w:val="28"/>
          <w:rtl/>
        </w:rPr>
        <w:t xml:space="preserve"> לחוק בנסיבות </w:t>
      </w:r>
      <w:hyperlink r:id="rId106" w:history="1">
        <w:r w:rsidR="00AD6B65" w:rsidRPr="00AD6B65">
          <w:rPr>
            <w:color w:val="0000FF"/>
            <w:sz w:val="28"/>
            <w:szCs w:val="28"/>
            <w:u w:val="single"/>
            <w:rtl/>
          </w:rPr>
          <w:t>סעיף 348(ב)</w:t>
        </w:r>
      </w:hyperlink>
      <w:r>
        <w:rPr>
          <w:rFonts w:hint="cs"/>
          <w:sz w:val="28"/>
          <w:szCs w:val="28"/>
          <w:rtl/>
        </w:rPr>
        <w:t xml:space="preserve"> בנסיבות </w:t>
      </w:r>
      <w:hyperlink r:id="rId107" w:history="1">
        <w:r w:rsidR="00AD6B65" w:rsidRPr="00AD6B65">
          <w:rPr>
            <w:color w:val="0000FF"/>
            <w:sz w:val="28"/>
            <w:szCs w:val="28"/>
            <w:u w:val="single"/>
            <w:rtl/>
          </w:rPr>
          <w:t>סעיף 345(ב)(1)</w:t>
        </w:r>
      </w:hyperlink>
      <w:r>
        <w:rPr>
          <w:rFonts w:hint="cs"/>
          <w:sz w:val="28"/>
          <w:szCs w:val="28"/>
          <w:rtl/>
        </w:rPr>
        <w:t xml:space="preserve"> לחוק.</w:t>
      </w:r>
    </w:p>
    <w:p w14:paraId="3FE7BFEA" w14:textId="77777777" w:rsidR="00187E91" w:rsidRDefault="00187E91">
      <w:pPr>
        <w:rPr>
          <w:rFonts w:hint="cs"/>
          <w:sz w:val="28"/>
          <w:szCs w:val="28"/>
          <w:rtl/>
        </w:rPr>
      </w:pPr>
      <w:r>
        <w:rPr>
          <w:rFonts w:hint="cs"/>
          <w:sz w:val="28"/>
          <w:szCs w:val="28"/>
          <w:rtl/>
        </w:rPr>
        <w:t xml:space="preserve">מעשים מגונים - עבירות לפי </w:t>
      </w:r>
      <w:hyperlink r:id="rId108" w:history="1">
        <w:r w:rsidR="00AD6B65" w:rsidRPr="00AD6B65">
          <w:rPr>
            <w:color w:val="0000FF"/>
            <w:sz w:val="28"/>
            <w:szCs w:val="28"/>
            <w:u w:val="single"/>
            <w:rtl/>
          </w:rPr>
          <w:t>סעיף 348(א)</w:t>
        </w:r>
      </w:hyperlink>
      <w:r>
        <w:rPr>
          <w:rFonts w:hint="cs"/>
          <w:sz w:val="28"/>
          <w:szCs w:val="28"/>
          <w:rtl/>
        </w:rPr>
        <w:t xml:space="preserve"> בנסיבות סעיף </w:t>
      </w:r>
      <w:hyperlink r:id="rId109" w:history="1">
        <w:r w:rsidR="00AD6B65" w:rsidRPr="00AD6B65">
          <w:rPr>
            <w:color w:val="0000FF"/>
            <w:sz w:val="28"/>
            <w:szCs w:val="28"/>
            <w:u w:val="single"/>
            <w:rtl/>
          </w:rPr>
          <w:t>345(א)(1)</w:t>
        </w:r>
      </w:hyperlink>
      <w:hyperlink r:id="rId110" w:history="1">
        <w:r w:rsidR="00AD6B65" w:rsidRPr="00AD6B65">
          <w:rPr>
            <w:color w:val="0000FF"/>
            <w:sz w:val="28"/>
            <w:szCs w:val="28"/>
            <w:u w:val="single"/>
            <w:rtl/>
          </w:rPr>
          <w:t>(4)</w:t>
        </w:r>
      </w:hyperlink>
      <w:r>
        <w:rPr>
          <w:rFonts w:hint="cs"/>
          <w:sz w:val="28"/>
          <w:szCs w:val="28"/>
          <w:rtl/>
        </w:rPr>
        <w:t xml:space="preserve"> לחוק. </w:t>
      </w:r>
    </w:p>
    <w:p w14:paraId="38BA3C8A" w14:textId="77777777" w:rsidR="00187E91" w:rsidRDefault="00187E91">
      <w:pPr>
        <w:spacing w:line="480" w:lineRule="auto"/>
        <w:rPr>
          <w:rFonts w:hint="cs"/>
          <w:b/>
          <w:bCs/>
          <w:sz w:val="28"/>
          <w:szCs w:val="28"/>
          <w:u w:val="single"/>
          <w:rtl/>
        </w:rPr>
      </w:pPr>
    </w:p>
    <w:p w14:paraId="5BB14D60" w14:textId="77777777" w:rsidR="00187E91" w:rsidRDefault="00187E91">
      <w:pPr>
        <w:spacing w:line="240" w:lineRule="auto"/>
        <w:rPr>
          <w:rFonts w:hint="cs"/>
          <w:b/>
          <w:bCs/>
          <w:sz w:val="28"/>
          <w:szCs w:val="28"/>
          <w:u w:val="single"/>
          <w:rtl/>
        </w:rPr>
      </w:pPr>
      <w:r>
        <w:rPr>
          <w:rFonts w:hint="cs"/>
          <w:b/>
          <w:bCs/>
          <w:sz w:val="28"/>
          <w:szCs w:val="28"/>
          <w:u w:val="single"/>
          <w:rtl/>
        </w:rPr>
        <w:t>אישום שני</w:t>
      </w:r>
    </w:p>
    <w:p w14:paraId="3BF25483" w14:textId="77777777" w:rsidR="00187E91" w:rsidRDefault="00187E91">
      <w:pPr>
        <w:spacing w:line="240" w:lineRule="auto"/>
        <w:rPr>
          <w:rFonts w:hint="cs"/>
          <w:sz w:val="28"/>
          <w:szCs w:val="28"/>
          <w:rtl/>
        </w:rPr>
      </w:pPr>
    </w:p>
    <w:p w14:paraId="5AA0EA00" w14:textId="77777777" w:rsidR="00187E91" w:rsidRDefault="00187E91">
      <w:pPr>
        <w:rPr>
          <w:rFonts w:hint="cs"/>
          <w:sz w:val="28"/>
          <w:szCs w:val="28"/>
          <w:u w:val="single"/>
          <w:rtl/>
        </w:rPr>
      </w:pPr>
      <w:r>
        <w:rPr>
          <w:rFonts w:hint="cs"/>
          <w:sz w:val="28"/>
          <w:szCs w:val="28"/>
          <w:u w:val="single"/>
          <w:rtl/>
        </w:rPr>
        <w:t>לגבי עבירות שבוצעו לפני 31.3.88 - לפני תיקון 22 ל</w:t>
      </w:r>
      <w:hyperlink r:id="rId111" w:history="1">
        <w:r w:rsidR="00C550DD" w:rsidRPr="00C550DD">
          <w:rPr>
            <w:rStyle w:val="Hyperlink"/>
            <w:sz w:val="28"/>
            <w:szCs w:val="28"/>
            <w:rtl/>
          </w:rPr>
          <w:t>חוק העונשין</w:t>
        </w:r>
      </w:hyperlink>
      <w:r>
        <w:rPr>
          <w:rFonts w:hint="cs"/>
          <w:sz w:val="28"/>
          <w:szCs w:val="28"/>
          <w:u w:val="single"/>
          <w:rtl/>
        </w:rPr>
        <w:t>:</w:t>
      </w:r>
    </w:p>
    <w:p w14:paraId="6A3DD59E" w14:textId="77777777" w:rsidR="00187E91" w:rsidRDefault="00187E91">
      <w:pPr>
        <w:rPr>
          <w:rFonts w:hint="cs"/>
          <w:sz w:val="28"/>
          <w:szCs w:val="28"/>
          <w:rtl/>
        </w:rPr>
      </w:pPr>
      <w:r>
        <w:rPr>
          <w:rFonts w:hint="cs"/>
          <w:sz w:val="28"/>
          <w:szCs w:val="28"/>
          <w:rtl/>
        </w:rPr>
        <w:t xml:space="preserve">מעשה מגונה בקטין - עבירה לפי סעיף 356 לחוק. </w:t>
      </w:r>
    </w:p>
    <w:p w14:paraId="61390382" w14:textId="77777777" w:rsidR="00187E91" w:rsidRDefault="00187E91">
      <w:pPr>
        <w:rPr>
          <w:rFonts w:hint="cs"/>
          <w:sz w:val="28"/>
          <w:szCs w:val="28"/>
          <w:rtl/>
        </w:rPr>
      </w:pPr>
    </w:p>
    <w:p w14:paraId="63488EC1" w14:textId="77777777" w:rsidR="00187E91" w:rsidRDefault="00187E91">
      <w:pPr>
        <w:rPr>
          <w:rFonts w:hint="cs"/>
          <w:sz w:val="28"/>
          <w:szCs w:val="28"/>
          <w:u w:val="single"/>
          <w:rtl/>
        </w:rPr>
      </w:pPr>
      <w:r>
        <w:rPr>
          <w:rFonts w:hint="cs"/>
          <w:sz w:val="28"/>
          <w:szCs w:val="28"/>
          <w:u w:val="single"/>
          <w:rtl/>
        </w:rPr>
        <w:t>לגבי עבירות שבוצעו לאחר 31.3.88 - לאחר תיקון 22 ל</w:t>
      </w:r>
      <w:hyperlink r:id="rId112" w:history="1">
        <w:r w:rsidR="00C550DD" w:rsidRPr="00C550DD">
          <w:rPr>
            <w:rStyle w:val="Hyperlink"/>
            <w:sz w:val="28"/>
            <w:szCs w:val="28"/>
            <w:rtl/>
          </w:rPr>
          <w:t>חוק העונשין</w:t>
        </w:r>
      </w:hyperlink>
      <w:r>
        <w:rPr>
          <w:rFonts w:hint="cs"/>
          <w:sz w:val="28"/>
          <w:szCs w:val="28"/>
          <w:u w:val="single"/>
          <w:rtl/>
        </w:rPr>
        <w:t>:</w:t>
      </w:r>
    </w:p>
    <w:p w14:paraId="71997DF8" w14:textId="77777777" w:rsidR="00187E91" w:rsidRDefault="00187E91">
      <w:pPr>
        <w:rPr>
          <w:rFonts w:hint="cs"/>
          <w:sz w:val="28"/>
          <w:szCs w:val="28"/>
          <w:rtl/>
        </w:rPr>
      </w:pPr>
      <w:r>
        <w:rPr>
          <w:rFonts w:hint="cs"/>
          <w:sz w:val="28"/>
          <w:szCs w:val="28"/>
          <w:rtl/>
        </w:rPr>
        <w:t xml:space="preserve">תקיפה מינית - עבירות לפי </w:t>
      </w:r>
      <w:hyperlink r:id="rId113" w:history="1">
        <w:r w:rsidR="00CC56CE" w:rsidRPr="00CC56CE">
          <w:rPr>
            <w:color w:val="0000FF"/>
            <w:sz w:val="28"/>
            <w:szCs w:val="28"/>
            <w:u w:val="single"/>
            <w:rtl/>
          </w:rPr>
          <w:t>סעיף 348(ב)</w:t>
        </w:r>
      </w:hyperlink>
      <w:r>
        <w:rPr>
          <w:rFonts w:hint="cs"/>
          <w:sz w:val="28"/>
          <w:szCs w:val="28"/>
          <w:rtl/>
        </w:rPr>
        <w:t xml:space="preserve"> לחוק. </w:t>
      </w:r>
    </w:p>
    <w:p w14:paraId="2882769A" w14:textId="77777777" w:rsidR="00187E91" w:rsidRDefault="00187E91">
      <w:pPr>
        <w:rPr>
          <w:rFonts w:hint="cs"/>
          <w:sz w:val="28"/>
          <w:szCs w:val="28"/>
          <w:rtl/>
        </w:rPr>
      </w:pPr>
      <w:r>
        <w:rPr>
          <w:rFonts w:hint="cs"/>
          <w:sz w:val="28"/>
          <w:szCs w:val="28"/>
          <w:rtl/>
        </w:rPr>
        <w:t xml:space="preserve">מעשה מגונה - עבירות לפי </w:t>
      </w:r>
      <w:hyperlink r:id="rId114" w:history="1">
        <w:r w:rsidR="00CC56CE" w:rsidRPr="00CC56CE">
          <w:rPr>
            <w:color w:val="0000FF"/>
            <w:sz w:val="28"/>
            <w:szCs w:val="28"/>
            <w:u w:val="single"/>
            <w:rtl/>
          </w:rPr>
          <w:t>סעיף 349</w:t>
        </w:r>
      </w:hyperlink>
      <w:r>
        <w:rPr>
          <w:rFonts w:hint="cs"/>
          <w:sz w:val="28"/>
          <w:szCs w:val="28"/>
          <w:rtl/>
        </w:rPr>
        <w:t xml:space="preserve"> לחוק. </w:t>
      </w:r>
    </w:p>
    <w:p w14:paraId="300CADD0" w14:textId="77777777" w:rsidR="00187E91" w:rsidRDefault="00187E91">
      <w:pPr>
        <w:spacing w:line="240" w:lineRule="auto"/>
        <w:rPr>
          <w:rFonts w:hint="cs"/>
          <w:sz w:val="28"/>
          <w:szCs w:val="28"/>
          <w:rtl/>
        </w:rPr>
      </w:pPr>
    </w:p>
    <w:p w14:paraId="7174E36B" w14:textId="77777777" w:rsidR="00187E91" w:rsidRDefault="00187E91">
      <w:pPr>
        <w:rPr>
          <w:rFonts w:hint="cs"/>
          <w:sz w:val="28"/>
          <w:szCs w:val="28"/>
          <w:u w:val="single"/>
          <w:rtl/>
        </w:rPr>
      </w:pPr>
      <w:r>
        <w:rPr>
          <w:rFonts w:hint="cs"/>
          <w:sz w:val="28"/>
          <w:szCs w:val="28"/>
          <w:u w:val="single"/>
          <w:rtl/>
        </w:rPr>
        <w:t>לגבי עבירות שבוצעו לאחר 7.12.89 - לאחר תיקון 26 לחוק:</w:t>
      </w:r>
    </w:p>
    <w:p w14:paraId="2C457E6D" w14:textId="77777777" w:rsidR="00187E91" w:rsidRDefault="00187E91">
      <w:pPr>
        <w:rPr>
          <w:rFonts w:hint="cs"/>
          <w:sz w:val="28"/>
          <w:szCs w:val="28"/>
          <w:rtl/>
        </w:rPr>
      </w:pPr>
      <w:r>
        <w:rPr>
          <w:rFonts w:hint="cs"/>
          <w:sz w:val="28"/>
          <w:szCs w:val="28"/>
          <w:rtl/>
        </w:rPr>
        <w:t xml:space="preserve">התעללות בקטין - עבירה לפי </w:t>
      </w:r>
      <w:hyperlink r:id="rId115" w:history="1">
        <w:r w:rsidR="00CC56CE" w:rsidRPr="00CC56CE">
          <w:rPr>
            <w:color w:val="0000FF"/>
            <w:sz w:val="28"/>
            <w:szCs w:val="28"/>
            <w:u w:val="single"/>
            <w:rtl/>
          </w:rPr>
          <w:t>סעיף 368ג'</w:t>
        </w:r>
      </w:hyperlink>
      <w:r>
        <w:rPr>
          <w:rFonts w:hint="cs"/>
          <w:sz w:val="28"/>
          <w:szCs w:val="28"/>
          <w:rtl/>
        </w:rPr>
        <w:t xml:space="preserve"> סיפא לחוק. </w:t>
      </w:r>
    </w:p>
    <w:p w14:paraId="010FED80" w14:textId="77777777" w:rsidR="00187E91" w:rsidRDefault="00187E91">
      <w:pPr>
        <w:spacing w:line="240" w:lineRule="auto"/>
        <w:rPr>
          <w:rFonts w:hint="cs"/>
          <w:sz w:val="28"/>
          <w:szCs w:val="28"/>
          <w:rtl/>
        </w:rPr>
      </w:pPr>
    </w:p>
    <w:p w14:paraId="5B16E911" w14:textId="77777777" w:rsidR="00187E91" w:rsidRDefault="00187E91">
      <w:pPr>
        <w:rPr>
          <w:rFonts w:hint="cs"/>
          <w:sz w:val="28"/>
          <w:szCs w:val="28"/>
          <w:u w:val="single"/>
          <w:rtl/>
        </w:rPr>
      </w:pPr>
      <w:r>
        <w:rPr>
          <w:rFonts w:hint="cs"/>
          <w:sz w:val="28"/>
          <w:szCs w:val="28"/>
          <w:u w:val="single"/>
          <w:rtl/>
        </w:rPr>
        <w:t>לגבי עבירות שבוצעו לאחר 10.8.90 - לאחר תיקון 30 לחוק:</w:t>
      </w:r>
    </w:p>
    <w:p w14:paraId="18F81968" w14:textId="77777777" w:rsidR="00187E91" w:rsidRDefault="00187E91">
      <w:pPr>
        <w:rPr>
          <w:rFonts w:hint="cs"/>
          <w:sz w:val="28"/>
          <w:szCs w:val="28"/>
          <w:rtl/>
        </w:rPr>
      </w:pPr>
      <w:r>
        <w:rPr>
          <w:rFonts w:hint="cs"/>
          <w:sz w:val="28"/>
          <w:szCs w:val="28"/>
          <w:rtl/>
        </w:rPr>
        <w:t xml:space="preserve">עבירות מין במשפחה (מעשים מגונים) - עבירות לפי </w:t>
      </w:r>
      <w:hyperlink r:id="rId116" w:history="1">
        <w:r w:rsidR="00CC56CE" w:rsidRPr="00CC56CE">
          <w:rPr>
            <w:color w:val="0000FF"/>
            <w:sz w:val="28"/>
            <w:szCs w:val="28"/>
            <w:u w:val="single"/>
            <w:rtl/>
          </w:rPr>
          <w:t>סעיף 351(ג)(2)</w:t>
        </w:r>
      </w:hyperlink>
      <w:r>
        <w:rPr>
          <w:rFonts w:hint="cs"/>
          <w:sz w:val="28"/>
          <w:szCs w:val="28"/>
          <w:rtl/>
        </w:rPr>
        <w:t xml:space="preserve"> לחוק. </w:t>
      </w:r>
    </w:p>
    <w:p w14:paraId="00F35CC3" w14:textId="77777777" w:rsidR="00187E91" w:rsidRDefault="00187E91">
      <w:pPr>
        <w:rPr>
          <w:rFonts w:hint="cs"/>
          <w:sz w:val="28"/>
          <w:szCs w:val="28"/>
          <w:rtl/>
        </w:rPr>
      </w:pPr>
    </w:p>
    <w:p w14:paraId="133A5E3D" w14:textId="77777777" w:rsidR="00187E91" w:rsidRDefault="00187E91">
      <w:pPr>
        <w:spacing w:line="240" w:lineRule="auto"/>
        <w:rPr>
          <w:rFonts w:hint="cs"/>
          <w:sz w:val="28"/>
          <w:szCs w:val="28"/>
          <w:rtl/>
        </w:rPr>
      </w:pPr>
      <w:r>
        <w:rPr>
          <w:rFonts w:hint="cs"/>
          <w:sz w:val="28"/>
          <w:szCs w:val="28"/>
          <w:rtl/>
        </w:rPr>
        <w:t xml:space="preserve">בהתאם, יקבע התיק להמשך דיון לעניין גזירת דינו של הנאשם. </w:t>
      </w:r>
    </w:p>
    <w:p w14:paraId="413E02E2" w14:textId="77777777" w:rsidR="00187E91" w:rsidRDefault="00187E91">
      <w:pPr>
        <w:rPr>
          <w:rFonts w:hint="cs"/>
          <w:sz w:val="28"/>
          <w:szCs w:val="28"/>
          <w:rtl/>
        </w:rPr>
      </w:pPr>
    </w:p>
    <w:p w14:paraId="03016A57" w14:textId="77777777" w:rsidR="00187E91" w:rsidRDefault="00187E91">
      <w:pPr>
        <w:rPr>
          <w:rFonts w:hint="cs"/>
          <w:sz w:val="28"/>
          <w:szCs w:val="28"/>
          <w:rtl/>
        </w:rPr>
      </w:pPr>
      <w:r>
        <w:rPr>
          <w:rFonts w:hint="cs"/>
          <w:sz w:val="28"/>
          <w:szCs w:val="28"/>
          <w:rtl/>
        </w:rPr>
        <w:t xml:space="preserve">הכרעת דין זו מותרת לפרסום, ואולם נאסר לפרסם כל פרט שיש בו כדי לזהות את נפגעי העבירה, לרבות שמותיהם, שמו של הנאשם וכתובות כל המעורבים בתיק זה. </w:t>
      </w:r>
    </w:p>
    <w:p w14:paraId="6859394F" w14:textId="77777777" w:rsidR="00187E91" w:rsidRDefault="00187E91">
      <w:pPr>
        <w:spacing w:line="240" w:lineRule="auto"/>
        <w:rPr>
          <w:rFonts w:hint="cs"/>
          <w:sz w:val="28"/>
          <w:szCs w:val="28"/>
          <w:rtl/>
        </w:rPr>
      </w:pPr>
    </w:p>
    <w:p w14:paraId="41F88443" w14:textId="77777777" w:rsidR="00187E91" w:rsidRDefault="00187E91">
      <w:pPr>
        <w:spacing w:line="240" w:lineRule="auto"/>
        <w:rPr>
          <w:rFonts w:hint="cs"/>
          <w:sz w:val="28"/>
          <w:szCs w:val="28"/>
          <w:rtl/>
        </w:rPr>
      </w:pPr>
    </w:p>
    <w:p w14:paraId="75F6D2C8" w14:textId="77777777" w:rsidR="00187E91" w:rsidRDefault="00187E91">
      <w:pPr>
        <w:rPr>
          <w:rFonts w:hint="cs"/>
          <w:b/>
          <w:bCs/>
          <w:color w:val="000000"/>
          <w:sz w:val="30"/>
          <w:szCs w:val="28"/>
          <w:rtl/>
        </w:rPr>
      </w:pPr>
      <w:r>
        <w:rPr>
          <w:rFonts w:hint="cs"/>
          <w:b/>
          <w:bCs/>
          <w:color w:val="000000"/>
          <w:sz w:val="30"/>
          <w:szCs w:val="28"/>
          <w:rtl/>
        </w:rPr>
        <w:t>ניתנה היום ו' בשבט</w:t>
      </w:r>
      <w:r>
        <w:rPr>
          <w:b/>
          <w:bCs/>
          <w:color w:val="000000"/>
          <w:sz w:val="30"/>
          <w:szCs w:val="28"/>
          <w:rtl/>
        </w:rPr>
        <w:t>, תשס"ה (1</w:t>
      </w:r>
      <w:r>
        <w:rPr>
          <w:rFonts w:hint="cs"/>
          <w:b/>
          <w:bCs/>
          <w:color w:val="000000"/>
          <w:sz w:val="30"/>
          <w:szCs w:val="28"/>
          <w:rtl/>
        </w:rPr>
        <w:t>6</w:t>
      </w:r>
      <w:r>
        <w:rPr>
          <w:b/>
          <w:bCs/>
          <w:color w:val="000000"/>
          <w:sz w:val="30"/>
          <w:szCs w:val="28"/>
          <w:rtl/>
        </w:rPr>
        <w:t xml:space="preserve"> בינואר 2005)</w:t>
      </w:r>
      <w:r>
        <w:rPr>
          <w:rFonts w:hint="cs"/>
          <w:b/>
          <w:bCs/>
          <w:color w:val="000000"/>
          <w:sz w:val="30"/>
          <w:szCs w:val="28"/>
          <w:rtl/>
        </w:rPr>
        <w:t xml:space="preserve"> במעמד הנאשם, הסנגור וב"כ המאשימה. </w:t>
      </w:r>
    </w:p>
    <w:p w14:paraId="190137B2" w14:textId="77777777" w:rsidR="00187E91" w:rsidRDefault="00187E91">
      <w:pPr>
        <w:spacing w:line="240" w:lineRule="auto"/>
        <w:rPr>
          <w:rFonts w:hint="cs"/>
          <w:sz w:val="28"/>
          <w:szCs w:val="28"/>
          <w:rtl/>
        </w:rPr>
      </w:pPr>
    </w:p>
    <w:p w14:paraId="5EC27703" w14:textId="77777777" w:rsidR="00A77446" w:rsidRPr="00A77446" w:rsidRDefault="00A77446">
      <w:pPr>
        <w:rPr>
          <w:rFonts w:hint="cs"/>
          <w:b/>
          <w:bCs/>
          <w:color w:val="FFFFFF"/>
          <w:sz w:val="2"/>
          <w:szCs w:val="2"/>
          <w:rtl/>
        </w:rPr>
      </w:pPr>
    </w:p>
    <w:p w14:paraId="655C95A4" w14:textId="77777777" w:rsidR="00A77446" w:rsidRPr="00A77446" w:rsidRDefault="00A77446">
      <w:pPr>
        <w:rPr>
          <w:b/>
          <w:bCs/>
          <w:color w:val="FFFFFF"/>
          <w:sz w:val="2"/>
          <w:szCs w:val="2"/>
          <w:rtl/>
        </w:rPr>
      </w:pPr>
      <w:r w:rsidRPr="00A77446">
        <w:rPr>
          <w:b/>
          <w:bCs/>
          <w:color w:val="FFFFFF"/>
          <w:sz w:val="2"/>
          <w:szCs w:val="2"/>
          <w:rtl/>
        </w:rPr>
        <w:t>5129371</w:t>
      </w:r>
    </w:p>
    <w:p w14:paraId="2BE58F78" w14:textId="77777777" w:rsidR="00187E91" w:rsidRDefault="00A77446">
      <w:pPr>
        <w:rPr>
          <w:rFonts w:hint="cs"/>
          <w:b/>
          <w:bCs/>
          <w:color w:val="000080"/>
          <w:sz w:val="30"/>
          <w:szCs w:val="28"/>
          <w:rtl/>
        </w:rPr>
      </w:pPr>
      <w:r w:rsidRPr="00A77446">
        <w:rPr>
          <w:b/>
          <w:bCs/>
          <w:color w:val="FFFFFF"/>
          <w:sz w:val="2"/>
          <w:szCs w:val="2"/>
          <w:rtl/>
        </w:rPr>
        <w:t>54678313</w:t>
      </w:r>
      <w:r w:rsidR="00187E91">
        <w:rPr>
          <w:rFonts w:hint="cs"/>
          <w:b/>
          <w:bCs/>
          <w:color w:val="000080"/>
          <w:sz w:val="30"/>
          <w:szCs w:val="28"/>
          <w:rtl/>
        </w:rPr>
        <w:t>_______________</w:t>
      </w:r>
      <w:r w:rsidR="00187E91">
        <w:rPr>
          <w:rFonts w:hint="cs"/>
          <w:b/>
          <w:bCs/>
          <w:color w:val="000080"/>
          <w:sz w:val="30"/>
          <w:szCs w:val="28"/>
          <w:rtl/>
        </w:rPr>
        <w:tab/>
      </w:r>
      <w:r w:rsidR="00187E91">
        <w:rPr>
          <w:rFonts w:hint="cs"/>
          <w:b/>
          <w:bCs/>
          <w:color w:val="000080"/>
          <w:sz w:val="30"/>
          <w:szCs w:val="28"/>
          <w:rtl/>
        </w:rPr>
        <w:tab/>
        <w:t>_______________</w:t>
      </w:r>
      <w:r w:rsidR="00187E91">
        <w:rPr>
          <w:rFonts w:hint="cs"/>
          <w:b/>
          <w:bCs/>
          <w:color w:val="000080"/>
          <w:sz w:val="30"/>
          <w:szCs w:val="28"/>
          <w:rtl/>
        </w:rPr>
        <w:tab/>
      </w:r>
      <w:r w:rsidR="00187E91">
        <w:rPr>
          <w:rFonts w:hint="cs"/>
          <w:b/>
          <w:bCs/>
          <w:color w:val="000080"/>
          <w:sz w:val="30"/>
          <w:szCs w:val="28"/>
          <w:rtl/>
        </w:rPr>
        <w:tab/>
        <w:t>_______________</w:t>
      </w:r>
      <w:r w:rsidR="00187E91">
        <w:rPr>
          <w:rFonts w:hint="cs"/>
          <w:b/>
          <w:bCs/>
          <w:color w:val="000080"/>
          <w:sz w:val="30"/>
          <w:szCs w:val="28"/>
          <w:rtl/>
        </w:rPr>
        <w:tab/>
      </w:r>
    </w:p>
    <w:p w14:paraId="20BDAEBC" w14:textId="77777777" w:rsidR="00A77446" w:rsidRPr="00A77446" w:rsidRDefault="00A77446" w:rsidP="00A77446">
      <w:pPr>
        <w:keepNext/>
        <w:jc w:val="left"/>
        <w:rPr>
          <w:rFonts w:ascii="David" w:hAnsi="David" w:hint="cs"/>
          <w:color w:val="000000"/>
          <w:sz w:val="22"/>
          <w:szCs w:val="22"/>
          <w:rtl/>
        </w:rPr>
      </w:pPr>
    </w:p>
    <w:p w14:paraId="27E5285B" w14:textId="77777777" w:rsidR="00A77446" w:rsidRPr="00A77446" w:rsidRDefault="00A77446" w:rsidP="00A77446">
      <w:pPr>
        <w:keepNext/>
        <w:jc w:val="left"/>
        <w:rPr>
          <w:rFonts w:ascii="David" w:hAnsi="David"/>
          <w:color w:val="000000"/>
          <w:sz w:val="22"/>
          <w:szCs w:val="22"/>
          <w:rtl/>
        </w:rPr>
      </w:pPr>
      <w:r w:rsidRPr="00A77446">
        <w:rPr>
          <w:rFonts w:ascii="David" w:hAnsi="David"/>
          <w:color w:val="000000"/>
          <w:sz w:val="22"/>
          <w:szCs w:val="22"/>
          <w:rtl/>
        </w:rPr>
        <w:t>ג'ובראן 54678313-405/01</w:t>
      </w:r>
    </w:p>
    <w:p w14:paraId="1D49FE88" w14:textId="77777777" w:rsidR="00187E91" w:rsidRDefault="00187E91">
      <w:pPr>
        <w:rPr>
          <w:rFonts w:hint="cs"/>
          <w:b/>
          <w:bCs/>
          <w:color w:val="000080"/>
          <w:sz w:val="30"/>
          <w:szCs w:val="28"/>
          <w:rtl/>
        </w:rPr>
      </w:pPr>
      <w:r>
        <w:rPr>
          <w:rFonts w:hint="cs"/>
          <w:b/>
          <w:bCs/>
          <w:color w:val="000080"/>
          <w:sz w:val="30"/>
          <w:szCs w:val="28"/>
          <w:rtl/>
        </w:rPr>
        <w:t xml:space="preserve">   ס. ג'ובראן, שופט</w:t>
      </w:r>
      <w:r>
        <w:rPr>
          <w:rFonts w:hint="cs"/>
          <w:b/>
          <w:bCs/>
          <w:color w:val="000080"/>
          <w:sz w:val="30"/>
          <w:szCs w:val="28"/>
          <w:rtl/>
        </w:rPr>
        <w:tab/>
      </w:r>
      <w:r>
        <w:rPr>
          <w:rFonts w:hint="cs"/>
          <w:b/>
          <w:bCs/>
          <w:color w:val="000080"/>
          <w:sz w:val="30"/>
          <w:szCs w:val="28"/>
          <w:rtl/>
        </w:rPr>
        <w:tab/>
        <w:t xml:space="preserve">   ר. שפירא, שופט</w:t>
      </w:r>
      <w:r>
        <w:rPr>
          <w:rFonts w:hint="cs"/>
          <w:b/>
          <w:bCs/>
          <w:color w:val="000080"/>
          <w:sz w:val="30"/>
          <w:szCs w:val="28"/>
          <w:rtl/>
        </w:rPr>
        <w:tab/>
      </w:r>
      <w:r>
        <w:rPr>
          <w:rFonts w:hint="cs"/>
          <w:b/>
          <w:bCs/>
          <w:color w:val="000080"/>
          <w:sz w:val="30"/>
          <w:szCs w:val="28"/>
          <w:rtl/>
        </w:rPr>
        <w:tab/>
        <w:t xml:space="preserve">   ר.ש. צמח, שופט</w:t>
      </w:r>
    </w:p>
    <w:p w14:paraId="3AB66838" w14:textId="77777777" w:rsidR="00187E91" w:rsidRDefault="00187E91">
      <w:pPr>
        <w:rPr>
          <w:rFonts w:hint="cs"/>
          <w:b/>
          <w:bCs/>
          <w:color w:val="000080"/>
          <w:sz w:val="30"/>
          <w:szCs w:val="28"/>
          <w:rtl/>
        </w:rPr>
      </w:pPr>
      <w:r>
        <w:rPr>
          <w:rFonts w:hint="cs"/>
          <w:b/>
          <w:bCs/>
          <w:color w:val="000080"/>
          <w:sz w:val="30"/>
          <w:szCs w:val="28"/>
          <w:rtl/>
        </w:rPr>
        <w:t xml:space="preserve">          [אב"ד]</w:t>
      </w:r>
    </w:p>
    <w:p w14:paraId="02C90AC2" w14:textId="77777777" w:rsidR="00187E91" w:rsidRDefault="00187E91">
      <w:pPr>
        <w:rPr>
          <w:rFonts w:hint="cs"/>
          <w:sz w:val="30"/>
          <w:szCs w:val="28"/>
          <w:rtl/>
        </w:rPr>
      </w:pPr>
    </w:p>
    <w:p w14:paraId="75AE62DB" w14:textId="77777777" w:rsidR="00187E91" w:rsidRDefault="00187E91">
      <w:pPr>
        <w:rPr>
          <w:rFonts w:hint="cs"/>
          <w:rtl/>
        </w:rPr>
      </w:pPr>
      <w:r>
        <w:rPr>
          <w:rFonts w:hint="cs"/>
          <w:rtl/>
        </w:rPr>
        <w:t>קלדנית: ליאת פנקר.</w:t>
      </w:r>
    </w:p>
    <w:p w14:paraId="3E13561C" w14:textId="77777777" w:rsidR="00187E91" w:rsidRDefault="00187E91">
      <w:pPr>
        <w:rPr>
          <w:rtl/>
        </w:rPr>
      </w:pPr>
      <w:r>
        <w:rPr>
          <w:rtl/>
        </w:rPr>
        <w:t>נוסח מסמך זה כפוף לשינויי ניסוח ועריכה</w:t>
      </w:r>
    </w:p>
    <w:p w14:paraId="06DB45F8" w14:textId="77777777" w:rsidR="00A77446" w:rsidRDefault="00A77446">
      <w:pPr>
        <w:rPr>
          <w:rtl/>
        </w:rPr>
      </w:pPr>
    </w:p>
    <w:p w14:paraId="2517EDBF" w14:textId="77777777" w:rsidR="00A77446" w:rsidRDefault="00A77446">
      <w:pPr>
        <w:rPr>
          <w:rtl/>
        </w:rPr>
      </w:pPr>
    </w:p>
    <w:p w14:paraId="22088A23" w14:textId="77777777" w:rsidR="00A77446" w:rsidRDefault="00A77446" w:rsidP="00A77446">
      <w:pPr>
        <w:jc w:val="center"/>
        <w:rPr>
          <w:color w:val="0000FF"/>
          <w:u w:val="single"/>
          <w:rtl/>
        </w:rPr>
      </w:pPr>
      <w:r w:rsidRPr="00745877">
        <w:rPr>
          <w:color w:val="000000"/>
          <w:rtl/>
        </w:rPr>
        <w:t>הודעה למנויים על עריכה ושינויים במסמכי פסיקה, חקיקה ועוד באתר נבו - הקש כאן</w:t>
      </w:r>
    </w:p>
    <w:p w14:paraId="3CA81AB6" w14:textId="77777777" w:rsidR="00187E91" w:rsidRPr="00A77446" w:rsidRDefault="00187E91" w:rsidP="00A77446">
      <w:pPr>
        <w:jc w:val="center"/>
        <w:rPr>
          <w:color w:val="0000FF"/>
          <w:u w:val="single"/>
        </w:rPr>
      </w:pPr>
    </w:p>
    <w:sectPr w:rsidR="00187E91" w:rsidRPr="00A77446">
      <w:headerReference w:type="even" r:id="rId117"/>
      <w:headerReference w:type="default" r:id="rId118"/>
      <w:footerReference w:type="even" r:id="rId119"/>
      <w:footerReference w:type="default" r:id="rId120"/>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71E79" w14:textId="77777777" w:rsidR="001F7AB9" w:rsidRDefault="001F7AB9">
      <w:pPr>
        <w:spacing w:line="240" w:lineRule="auto"/>
      </w:pPr>
      <w:r>
        <w:separator/>
      </w:r>
    </w:p>
  </w:endnote>
  <w:endnote w:type="continuationSeparator" w:id="0">
    <w:p w14:paraId="2063E7A7" w14:textId="77777777" w:rsidR="001F7AB9" w:rsidRDefault="001F7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A7D47" w14:textId="77777777" w:rsidR="001F7AB9" w:rsidRDefault="001F7AB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CF4FC83" w14:textId="77777777" w:rsidR="001F7AB9" w:rsidRDefault="001F7AB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8800C3" w14:textId="77777777" w:rsidR="001F7AB9" w:rsidRDefault="001F7AB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D:\MostWanted\20K_22K\Out-20K_22K\m01000405.doc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C7F9" w14:textId="77777777" w:rsidR="001F7AB9" w:rsidRDefault="001F7AB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71EDF">
      <w:rPr>
        <w:rFonts w:hAnsi="FrankRuehl" w:cs="FrankRuehl"/>
        <w:noProof/>
        <w:sz w:val="24"/>
        <w:rtl/>
      </w:rPr>
      <w:t>1</w:t>
    </w:r>
    <w:r>
      <w:rPr>
        <w:rFonts w:hAnsi="FrankRuehl" w:cs="FrankRuehl"/>
        <w:sz w:val="24"/>
        <w:rtl/>
      </w:rPr>
      <w:fldChar w:fldCharType="end"/>
    </w:r>
  </w:p>
  <w:p w14:paraId="51C56EB4" w14:textId="77777777" w:rsidR="001F7AB9" w:rsidRDefault="001F7AB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E34C1AA" w14:textId="77777777" w:rsidR="001F7AB9" w:rsidRDefault="001F7AB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D:\MostWanted\20K_22K\Out-20K_22K\m01000405.doc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190D6" w14:textId="77777777" w:rsidR="001F7AB9" w:rsidRDefault="001F7AB9">
      <w:pPr>
        <w:spacing w:line="240" w:lineRule="auto"/>
      </w:pPr>
      <w:r>
        <w:separator/>
      </w:r>
    </w:p>
  </w:footnote>
  <w:footnote w:type="continuationSeparator" w:id="0">
    <w:p w14:paraId="3CF5B2CE" w14:textId="77777777" w:rsidR="001F7AB9" w:rsidRDefault="001F7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5579" w14:textId="77777777" w:rsidR="001F7AB9" w:rsidRDefault="001F7AB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405/01</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9623" w14:textId="77777777" w:rsidR="001F7AB9" w:rsidRDefault="001F7AB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405/01</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F054F"/>
    <w:multiLevelType w:val="hybridMultilevel"/>
    <w:tmpl w:val="BE823B76"/>
    <w:lvl w:ilvl="0" w:tplc="040D0001">
      <w:start w:val="1"/>
      <w:numFmt w:val="bullet"/>
      <w:lvlText w:val=""/>
      <w:lvlJc w:val="left"/>
      <w:pPr>
        <w:tabs>
          <w:tab w:val="num" w:pos="785"/>
        </w:tabs>
        <w:ind w:left="785" w:right="785" w:hanging="360"/>
      </w:pPr>
      <w:rPr>
        <w:rFonts w:ascii="Symbol" w:hAnsi="Symbol" w:hint="default"/>
      </w:rPr>
    </w:lvl>
    <w:lvl w:ilvl="1" w:tplc="040D0003" w:tentative="1">
      <w:start w:val="1"/>
      <w:numFmt w:val="bullet"/>
      <w:lvlText w:val="o"/>
      <w:lvlJc w:val="left"/>
      <w:pPr>
        <w:tabs>
          <w:tab w:val="num" w:pos="1505"/>
        </w:tabs>
        <w:ind w:left="1505" w:right="1505" w:hanging="360"/>
      </w:pPr>
      <w:rPr>
        <w:rFonts w:ascii="Courier New" w:hAnsi="Courier New" w:hint="default"/>
      </w:rPr>
    </w:lvl>
    <w:lvl w:ilvl="2" w:tplc="040D0005" w:tentative="1">
      <w:start w:val="1"/>
      <w:numFmt w:val="bullet"/>
      <w:lvlText w:val=""/>
      <w:lvlJc w:val="left"/>
      <w:pPr>
        <w:tabs>
          <w:tab w:val="num" w:pos="2225"/>
        </w:tabs>
        <w:ind w:left="2225" w:right="2225" w:hanging="360"/>
      </w:pPr>
      <w:rPr>
        <w:rFonts w:ascii="Wingdings" w:hAnsi="Wingdings" w:hint="default"/>
      </w:rPr>
    </w:lvl>
    <w:lvl w:ilvl="3" w:tplc="040D0001" w:tentative="1">
      <w:start w:val="1"/>
      <w:numFmt w:val="bullet"/>
      <w:lvlText w:val=""/>
      <w:lvlJc w:val="left"/>
      <w:pPr>
        <w:tabs>
          <w:tab w:val="num" w:pos="2945"/>
        </w:tabs>
        <w:ind w:left="2945" w:right="2945" w:hanging="360"/>
      </w:pPr>
      <w:rPr>
        <w:rFonts w:ascii="Symbol" w:hAnsi="Symbol" w:hint="default"/>
      </w:rPr>
    </w:lvl>
    <w:lvl w:ilvl="4" w:tplc="040D0003" w:tentative="1">
      <w:start w:val="1"/>
      <w:numFmt w:val="bullet"/>
      <w:lvlText w:val="o"/>
      <w:lvlJc w:val="left"/>
      <w:pPr>
        <w:tabs>
          <w:tab w:val="num" w:pos="3665"/>
        </w:tabs>
        <w:ind w:left="3665" w:right="3665" w:hanging="360"/>
      </w:pPr>
      <w:rPr>
        <w:rFonts w:ascii="Courier New" w:hAnsi="Courier New" w:hint="default"/>
      </w:rPr>
    </w:lvl>
    <w:lvl w:ilvl="5" w:tplc="040D0005" w:tentative="1">
      <w:start w:val="1"/>
      <w:numFmt w:val="bullet"/>
      <w:lvlText w:val=""/>
      <w:lvlJc w:val="left"/>
      <w:pPr>
        <w:tabs>
          <w:tab w:val="num" w:pos="4385"/>
        </w:tabs>
        <w:ind w:left="4385" w:right="4385" w:hanging="360"/>
      </w:pPr>
      <w:rPr>
        <w:rFonts w:ascii="Wingdings" w:hAnsi="Wingdings" w:hint="default"/>
      </w:rPr>
    </w:lvl>
    <w:lvl w:ilvl="6" w:tplc="040D0001" w:tentative="1">
      <w:start w:val="1"/>
      <w:numFmt w:val="bullet"/>
      <w:lvlText w:val=""/>
      <w:lvlJc w:val="left"/>
      <w:pPr>
        <w:tabs>
          <w:tab w:val="num" w:pos="5105"/>
        </w:tabs>
        <w:ind w:left="5105" w:right="5105" w:hanging="360"/>
      </w:pPr>
      <w:rPr>
        <w:rFonts w:ascii="Symbol" w:hAnsi="Symbol" w:hint="default"/>
      </w:rPr>
    </w:lvl>
    <w:lvl w:ilvl="7" w:tplc="040D0003" w:tentative="1">
      <w:start w:val="1"/>
      <w:numFmt w:val="bullet"/>
      <w:lvlText w:val="o"/>
      <w:lvlJc w:val="left"/>
      <w:pPr>
        <w:tabs>
          <w:tab w:val="num" w:pos="5825"/>
        </w:tabs>
        <w:ind w:left="5825" w:right="5825" w:hanging="360"/>
      </w:pPr>
      <w:rPr>
        <w:rFonts w:ascii="Courier New" w:hAnsi="Courier New" w:hint="default"/>
      </w:rPr>
    </w:lvl>
    <w:lvl w:ilvl="8" w:tplc="040D0005" w:tentative="1">
      <w:start w:val="1"/>
      <w:numFmt w:val="bullet"/>
      <w:lvlText w:val=""/>
      <w:lvlJc w:val="left"/>
      <w:pPr>
        <w:tabs>
          <w:tab w:val="num" w:pos="6545"/>
        </w:tabs>
        <w:ind w:left="6545" w:right="6545" w:hanging="360"/>
      </w:pPr>
      <w:rPr>
        <w:rFonts w:ascii="Wingdings" w:hAnsi="Wingdings" w:hint="default"/>
      </w:rPr>
    </w:lvl>
  </w:abstractNum>
  <w:num w:numId="1" w16cid:durableId="71967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FD6979"/>
    <w:rsid w:val="00116B42"/>
    <w:rsid w:val="00187E91"/>
    <w:rsid w:val="001F7AB9"/>
    <w:rsid w:val="002327C3"/>
    <w:rsid w:val="004712AC"/>
    <w:rsid w:val="00510E8E"/>
    <w:rsid w:val="00571EDF"/>
    <w:rsid w:val="00745877"/>
    <w:rsid w:val="00787A4E"/>
    <w:rsid w:val="009240F1"/>
    <w:rsid w:val="00A77446"/>
    <w:rsid w:val="00AD6B65"/>
    <w:rsid w:val="00B06808"/>
    <w:rsid w:val="00C550DD"/>
    <w:rsid w:val="00CC56CE"/>
    <w:rsid w:val="00FD69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CE5C99"/>
  <w15:chartTrackingRefBased/>
  <w15:docId w15:val="{592E7C4F-BB6E-477E-ACB2-DDC481A6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rFonts w:cs="Times New Roman"/>
      <w:noProof w:val="0"/>
      <w:sz w:val="24"/>
      <w:u w:val="single"/>
    </w:rPr>
  </w:style>
  <w:style w:type="paragraph" w:styleId="Heading5">
    <w:name w:val="heading 5"/>
    <w:basedOn w:val="Normal"/>
    <w:next w:val="Normal"/>
    <w:qFormat/>
    <w:pPr>
      <w:keepNext/>
      <w:spacing w:line="240" w:lineRule="auto"/>
      <w:outlineLvl w:val="4"/>
    </w:pPr>
    <w:rPr>
      <w:rFonts w:cs="Times New Roman"/>
      <w:b/>
      <w:bCs/>
      <w:noProof w:val="0"/>
      <w:sz w:val="24"/>
      <w:u w:val="single"/>
    </w:rPr>
  </w:style>
  <w:style w:type="paragraph" w:styleId="Heading6">
    <w:name w:val="heading 6"/>
    <w:basedOn w:val="Normal"/>
    <w:next w:val="Normal"/>
    <w:qFormat/>
    <w:pPr>
      <w:keepNext/>
      <w:spacing w:line="240" w:lineRule="auto"/>
      <w:jc w:val="left"/>
      <w:outlineLvl w:val="5"/>
    </w:pPr>
    <w:rPr>
      <w:rFonts w:cs="Times New Roman"/>
      <w:noProof w:val="0"/>
      <w:sz w:val="24"/>
      <w:u w:val="single"/>
    </w:rPr>
  </w:style>
  <w:style w:type="paragraph" w:styleId="Heading7">
    <w:name w:val="heading 7"/>
    <w:basedOn w:val="Normal"/>
    <w:next w:val="Normal"/>
    <w:qFormat/>
    <w:pPr>
      <w:keepNext/>
      <w:jc w:val="left"/>
      <w:outlineLvl w:val="6"/>
    </w:pPr>
    <w:rPr>
      <w:i/>
      <w:iCs/>
      <w:noProof w:val="0"/>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semiHidden/>
    <w:pPr>
      <w:tabs>
        <w:tab w:val="center" w:pos="4153"/>
        <w:tab w:val="right" w:pos="8306"/>
      </w:tabs>
    </w:pPr>
    <w:rPr>
      <w:noProof w:val="0"/>
      <w:snapToGrid w:val="0"/>
      <w:sz w:val="22"/>
    </w:rPr>
  </w:style>
  <w:style w:type="character" w:styleId="LineNumber">
    <w:name w:val="line number"/>
    <w:basedOn w:val="DefaultParagraphFont"/>
    <w:semiHidden/>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
    <w:name w:val="Body Text"/>
    <w:basedOn w:val="Normal"/>
    <w:semiHidden/>
    <w:pPr>
      <w:spacing w:line="240" w:lineRule="auto"/>
    </w:pPr>
    <w:rPr>
      <w:rFonts w:cs="Times New Roman"/>
      <w:noProof w:val="0"/>
      <w:sz w:val="24"/>
    </w:rPr>
  </w:style>
  <w:style w:type="paragraph" w:styleId="Title">
    <w:name w:val="Title"/>
    <w:basedOn w:val="Normal"/>
    <w:qFormat/>
    <w:pPr>
      <w:jc w:val="center"/>
    </w:pPr>
    <w:rPr>
      <w:b/>
      <w:bCs/>
      <w:noProof w:val="0"/>
      <w:sz w:val="24"/>
      <w:szCs w:val="28"/>
      <w:u w:val="single"/>
    </w:rPr>
  </w:style>
  <w:style w:type="paragraph" w:customStyle="1" w:styleId="a2">
    <w:name w:val="ציטוט"/>
    <w:basedOn w:val="Normal"/>
    <w:qFormat/>
    <w:pPr>
      <w:overflowPunct w:val="0"/>
      <w:autoSpaceDE w:val="0"/>
      <w:autoSpaceDN w:val="0"/>
      <w:adjustRightInd w:val="0"/>
      <w:spacing w:line="240" w:lineRule="auto"/>
      <w:ind w:left="851" w:right="851"/>
    </w:pPr>
    <w:rPr>
      <w:noProof w:val="0"/>
      <w:sz w:val="24"/>
    </w:rPr>
  </w:style>
  <w:style w:type="paragraph" w:customStyle="1" w:styleId="a3">
    <w:name w:val="צטוט"/>
    <w:basedOn w:val="Normal"/>
    <w:pPr>
      <w:ind w:left="567" w:right="567"/>
    </w:pPr>
    <w:rPr>
      <w:sz w:val="28"/>
      <w:szCs w:val="28"/>
    </w:rPr>
  </w:style>
  <w:style w:type="character" w:styleId="Hyperlink">
    <w:name w:val="Hyperlink"/>
    <w:rsid w:val="00A774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8569" TargetMode="External"/><Relationship Id="rId117" Type="http://schemas.openxmlformats.org/officeDocument/2006/relationships/header" Target="header1.xml"/><Relationship Id="rId21" Type="http://schemas.openxmlformats.org/officeDocument/2006/relationships/hyperlink" Target="http://www.nevo.co.il/law/70301/351.c.2" TargetMode="External"/><Relationship Id="rId42" Type="http://schemas.openxmlformats.org/officeDocument/2006/relationships/hyperlink" Target="http://www.nevo.co.il/case/20903333" TargetMode="External"/><Relationship Id="rId47" Type="http://schemas.openxmlformats.org/officeDocument/2006/relationships/hyperlink" Target="http://www.nevo.co.il/law/74880/125" TargetMode="External"/><Relationship Id="rId63" Type="http://schemas.openxmlformats.org/officeDocument/2006/relationships/hyperlink" Target="http://www.nevo.co.il/case/17928383" TargetMode="External"/><Relationship Id="rId68" Type="http://schemas.openxmlformats.org/officeDocument/2006/relationships/hyperlink" Target="http://www.nevo.co.il/case/6015465" TargetMode="External"/><Relationship Id="rId84" Type="http://schemas.openxmlformats.org/officeDocument/2006/relationships/hyperlink" Target="http://www.nevo.co.il/case/6221050" TargetMode="External"/><Relationship Id="rId89" Type="http://schemas.openxmlformats.org/officeDocument/2006/relationships/hyperlink" Target="http://www.nevo.co.il/law/70301" TargetMode="External"/><Relationship Id="rId112" Type="http://schemas.openxmlformats.org/officeDocument/2006/relationships/hyperlink" Target="http://www.nevo.co.il/law/70301" TargetMode="External"/><Relationship Id="rId16" Type="http://schemas.openxmlformats.org/officeDocument/2006/relationships/hyperlink" Target="http://www.nevo.co.il/law/70301/348.a" TargetMode="External"/><Relationship Id="rId107" Type="http://schemas.openxmlformats.org/officeDocument/2006/relationships/hyperlink" Target="http://www.nevo.co.il/law/70301/345.b.1" TargetMode="External"/><Relationship Id="rId11" Type="http://schemas.openxmlformats.org/officeDocument/2006/relationships/hyperlink" Target="http://www.nevo.co.il/law/70301/345.a.1.4" TargetMode="External"/><Relationship Id="rId32" Type="http://schemas.openxmlformats.org/officeDocument/2006/relationships/hyperlink" Target="http://www.nevo.co.il/law/70301/354" TargetMode="External"/><Relationship Id="rId37" Type="http://schemas.openxmlformats.org/officeDocument/2006/relationships/hyperlink" Target="http://www.nevo.co.il/case/17932886" TargetMode="External"/><Relationship Id="rId53" Type="http://schemas.openxmlformats.org/officeDocument/2006/relationships/hyperlink" Target="http://www.nevo.co.il/case/17910193" TargetMode="External"/><Relationship Id="rId58" Type="http://schemas.openxmlformats.org/officeDocument/2006/relationships/hyperlink" Target="http://www.nevo.co.il/case/6024185" TargetMode="External"/><Relationship Id="rId74" Type="http://schemas.openxmlformats.org/officeDocument/2006/relationships/hyperlink" Target="http://www.nevo.co.il/case/17916801" TargetMode="External"/><Relationship Id="rId79" Type="http://schemas.openxmlformats.org/officeDocument/2006/relationships/hyperlink" Target="http://www.nevo.co.il/case/17947174" TargetMode="External"/><Relationship Id="rId102" Type="http://schemas.openxmlformats.org/officeDocument/2006/relationships/hyperlink" Target="http://www.nevo.co.il/law/70301/351.c.1" TargetMode="External"/><Relationship Id="rId5" Type="http://schemas.openxmlformats.org/officeDocument/2006/relationships/footnotes" Target="footnotes.xml"/><Relationship Id="rId90" Type="http://schemas.openxmlformats.org/officeDocument/2006/relationships/hyperlink" Target="http://www.nevo.co.il/law/70301/348.b" TargetMode="External"/><Relationship Id="rId95" Type="http://schemas.openxmlformats.org/officeDocument/2006/relationships/hyperlink" Target="http://www.nevo.co.il/law/70301/345.a.4" TargetMode="External"/><Relationship Id="rId22" Type="http://schemas.openxmlformats.org/officeDocument/2006/relationships/hyperlink" Target="http://www.nevo.co.il/law/70301/351.e" TargetMode="External"/><Relationship Id="rId27" Type="http://schemas.openxmlformats.org/officeDocument/2006/relationships/hyperlink" Target="http://www.nevo.co.il/law/98569/20" TargetMode="External"/><Relationship Id="rId43" Type="http://schemas.openxmlformats.org/officeDocument/2006/relationships/hyperlink" Target="http://www.nevo.co.il/law/98569" TargetMode="External"/><Relationship Id="rId48" Type="http://schemas.openxmlformats.org/officeDocument/2006/relationships/hyperlink" Target="http://www.nevo.co.il/law/74880" TargetMode="External"/><Relationship Id="rId64" Type="http://schemas.openxmlformats.org/officeDocument/2006/relationships/hyperlink" Target="http://www.nevo.co.il/case/5776776" TargetMode="External"/><Relationship Id="rId69" Type="http://schemas.openxmlformats.org/officeDocument/2006/relationships/hyperlink" Target="http://www.nevo.co.il/case/6228401" TargetMode="External"/><Relationship Id="rId113" Type="http://schemas.openxmlformats.org/officeDocument/2006/relationships/hyperlink" Target="http://www.nevo.co.il/law/70301/348.b" TargetMode="External"/><Relationship Id="rId118" Type="http://schemas.openxmlformats.org/officeDocument/2006/relationships/header" Target="header2.xml"/><Relationship Id="rId80" Type="http://schemas.openxmlformats.org/officeDocument/2006/relationships/hyperlink" Target="http://www.nevo.co.il/law/70301/351.e" TargetMode="External"/><Relationship Id="rId85" Type="http://schemas.openxmlformats.org/officeDocument/2006/relationships/hyperlink" Target="http://www.nevo.co.il/law/70301/351" TargetMode="External"/><Relationship Id="rId12" Type="http://schemas.openxmlformats.org/officeDocument/2006/relationships/hyperlink" Target="http://www.nevo.co.il/law/70301/345.a.2" TargetMode="External"/><Relationship Id="rId17" Type="http://schemas.openxmlformats.org/officeDocument/2006/relationships/hyperlink" Target="http://www.nevo.co.il/law/70301/348.b"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7932886" TargetMode="External"/><Relationship Id="rId59" Type="http://schemas.openxmlformats.org/officeDocument/2006/relationships/hyperlink" Target="http://www.nevo.co.il/case/17912069" TargetMode="External"/><Relationship Id="rId103" Type="http://schemas.openxmlformats.org/officeDocument/2006/relationships/hyperlink" Target="http://www.nevo.co.il/law/70301/348.a" TargetMode="External"/><Relationship Id="rId108" Type="http://schemas.openxmlformats.org/officeDocument/2006/relationships/hyperlink" Target="http://www.nevo.co.il/law/70301/348.a" TargetMode="External"/><Relationship Id="rId54" Type="http://schemas.openxmlformats.org/officeDocument/2006/relationships/hyperlink" Target="http://www.nevo.co.il/case/17921630" TargetMode="External"/><Relationship Id="rId70" Type="http://schemas.openxmlformats.org/officeDocument/2006/relationships/hyperlink" Target="http://www.nevo.co.il/case/6015465" TargetMode="External"/><Relationship Id="rId75" Type="http://schemas.openxmlformats.org/officeDocument/2006/relationships/hyperlink" Target="http://www.nevo.co.il/case/17929502"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2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54" TargetMode="External"/><Relationship Id="rId28" Type="http://schemas.openxmlformats.org/officeDocument/2006/relationships/hyperlink" Target="http://www.nevo.co.il/law/74903" TargetMode="External"/><Relationship Id="rId49" Type="http://schemas.openxmlformats.org/officeDocument/2006/relationships/hyperlink" Target="http://www.nevo.co.il/law/70301/351.e" TargetMode="External"/><Relationship Id="rId114" Type="http://schemas.openxmlformats.org/officeDocument/2006/relationships/hyperlink" Target="http://www.nevo.co.il/law/70301/349" TargetMode="External"/><Relationship Id="rId119" Type="http://schemas.openxmlformats.org/officeDocument/2006/relationships/footer" Target="footer1.xml"/><Relationship Id="rId44" Type="http://schemas.openxmlformats.org/officeDocument/2006/relationships/hyperlink" Target="http://www.nevo.co.il/law/74903" TargetMode="External"/><Relationship Id="rId60" Type="http://schemas.openxmlformats.org/officeDocument/2006/relationships/hyperlink" Target="http://www.nevo.co.il/case/17940719" TargetMode="External"/><Relationship Id="rId65" Type="http://schemas.openxmlformats.org/officeDocument/2006/relationships/hyperlink" Target="http://www.nevo.co.il/law/70301/jCf1S" TargetMode="External"/><Relationship Id="rId81" Type="http://schemas.openxmlformats.org/officeDocument/2006/relationships/hyperlink" Target="http://www.nevo.co.il/case/6118952" TargetMode="External"/><Relationship Id="rId86"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5" TargetMode="External"/><Relationship Id="rId13" Type="http://schemas.openxmlformats.org/officeDocument/2006/relationships/hyperlink" Target="http://www.nevo.co.il/law/70301/345.a.4" TargetMode="External"/><Relationship Id="rId18" Type="http://schemas.openxmlformats.org/officeDocument/2006/relationships/hyperlink" Target="http://www.nevo.co.il/law/70301/349" TargetMode="External"/><Relationship Id="rId39" Type="http://schemas.openxmlformats.org/officeDocument/2006/relationships/hyperlink" Target="http://www.nevo.co.il/case/17931067" TargetMode="External"/><Relationship Id="rId109" Type="http://schemas.openxmlformats.org/officeDocument/2006/relationships/hyperlink" Target="http://www.nevo.co.il/law/70301/345.a.1" TargetMode="External"/><Relationship Id="rId34" Type="http://schemas.openxmlformats.org/officeDocument/2006/relationships/hyperlink" Target="http://www.nevo.co.il/case/6024185"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7925631" TargetMode="External"/><Relationship Id="rId76" Type="http://schemas.openxmlformats.org/officeDocument/2006/relationships/hyperlink" Target="http://www.nevo.co.il/case/17930061" TargetMode="External"/><Relationship Id="rId97" Type="http://schemas.openxmlformats.org/officeDocument/2006/relationships/hyperlink" Target="http://www.nevo.co.il/law/70301/349" TargetMode="External"/><Relationship Id="rId104" Type="http://schemas.openxmlformats.org/officeDocument/2006/relationships/hyperlink" Target="http://www.nevo.co.il/law/70301/345.a.1.4" TargetMode="External"/><Relationship Id="rId120"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hyperlink" Target="http://www.nevo.co.il/case/5789372" TargetMode="External"/><Relationship Id="rId92" Type="http://schemas.openxmlformats.org/officeDocument/2006/relationships/hyperlink" Target="http://www.nevo.co.il/law/70301/345.b.1" TargetMode="External"/><Relationship Id="rId2" Type="http://schemas.openxmlformats.org/officeDocument/2006/relationships/styles" Target="styles.xml"/><Relationship Id="rId29" Type="http://schemas.openxmlformats.org/officeDocument/2006/relationships/hyperlink" Target="http://www.nevo.co.il/law/74880" TargetMode="External"/><Relationship Id="rId24" Type="http://schemas.openxmlformats.org/officeDocument/2006/relationships/hyperlink" Target="http://www.nevo.co.il/law/70301/368c" TargetMode="External"/><Relationship Id="rId40" Type="http://schemas.openxmlformats.org/officeDocument/2006/relationships/hyperlink" Target="http://www.nevo.co.il/case/17941292" TargetMode="External"/><Relationship Id="rId45" Type="http://schemas.openxmlformats.org/officeDocument/2006/relationships/hyperlink" Target="http://www.nevo.co.il/law/74903" TargetMode="External"/><Relationship Id="rId66" Type="http://schemas.openxmlformats.org/officeDocument/2006/relationships/hyperlink" Target="http://www.nevo.co.il/law/70301" TargetMode="External"/><Relationship Id="rId87" Type="http://schemas.openxmlformats.org/officeDocument/2006/relationships/hyperlink" Target="http://www.nevo.co.il/safrut/book/3808" TargetMode="External"/><Relationship Id="rId110" Type="http://schemas.openxmlformats.org/officeDocument/2006/relationships/hyperlink" Target="http://www.nevo.co.il/law/70301/345.a.4" TargetMode="External"/><Relationship Id="rId115" Type="http://schemas.openxmlformats.org/officeDocument/2006/relationships/hyperlink" Target="http://www.nevo.co.il/law/70301/368c" TargetMode="External"/><Relationship Id="rId61" Type="http://schemas.openxmlformats.org/officeDocument/2006/relationships/hyperlink" Target="http://www.nevo.co.il/case/6037102" TargetMode="External"/><Relationship Id="rId82" Type="http://schemas.openxmlformats.org/officeDocument/2006/relationships/hyperlink" Target="http://www.nevo.co.il/law/98566" TargetMode="External"/><Relationship Id="rId19" Type="http://schemas.openxmlformats.org/officeDocument/2006/relationships/hyperlink" Target="http://www.nevo.co.il/law/70301/351" TargetMode="External"/><Relationship Id="rId14" Type="http://schemas.openxmlformats.org/officeDocument/2006/relationships/hyperlink" Target="http://www.nevo.co.il/law/70301/345.b.1" TargetMode="External"/><Relationship Id="rId30" Type="http://schemas.openxmlformats.org/officeDocument/2006/relationships/hyperlink" Target="http://www.nevo.co.il/law/74880/125" TargetMode="External"/><Relationship Id="rId35" Type="http://schemas.openxmlformats.org/officeDocument/2006/relationships/hyperlink" Target="http://www.nevo.co.il/case/17912069" TargetMode="External"/><Relationship Id="rId56" Type="http://schemas.openxmlformats.org/officeDocument/2006/relationships/hyperlink" Target="http://www.nevo.co.il/case/17912444" TargetMode="External"/><Relationship Id="rId77" Type="http://schemas.openxmlformats.org/officeDocument/2006/relationships/hyperlink" Target="http://www.nevo.co.il/case/17941964" TargetMode="External"/><Relationship Id="rId100" Type="http://schemas.openxmlformats.org/officeDocument/2006/relationships/hyperlink" Target="http://www.nevo.co.il/law/70301/25" TargetMode="External"/><Relationship Id="rId105" Type="http://schemas.openxmlformats.org/officeDocument/2006/relationships/hyperlink" Target="http://www.nevo.co.il/law/70301/351.c.2" TargetMode="External"/><Relationship Id="rId8" Type="http://schemas.openxmlformats.org/officeDocument/2006/relationships/hyperlink" Target="http://www.nevo.co.il/law/70301" TargetMode="External"/><Relationship Id="rId51" Type="http://schemas.openxmlformats.org/officeDocument/2006/relationships/hyperlink" Target="http://www.nevo.co.il/case/17925631" TargetMode="External"/><Relationship Id="rId72" Type="http://schemas.openxmlformats.org/officeDocument/2006/relationships/hyperlink" Target="http://www.nevo.co.il/case/5789372" TargetMode="External"/><Relationship Id="rId93" Type="http://schemas.openxmlformats.org/officeDocument/2006/relationships/hyperlink" Target="http://www.nevo.co.il/law/70301/345.a.1" TargetMode="External"/><Relationship Id="rId98" Type="http://schemas.openxmlformats.org/officeDocument/2006/relationships/hyperlink" Target="http://www.nevo.co.il/law/70301/347.b"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nevo.co.il/law/70301/jCf1S" TargetMode="External"/><Relationship Id="rId46" Type="http://schemas.openxmlformats.org/officeDocument/2006/relationships/hyperlink" Target="http://www.nevo.co.il/law/98569/20" TargetMode="External"/><Relationship Id="rId67" Type="http://schemas.openxmlformats.org/officeDocument/2006/relationships/hyperlink" Target="http://www.nevo.co.il/law/70301/368c" TargetMode="External"/><Relationship Id="rId116" Type="http://schemas.openxmlformats.org/officeDocument/2006/relationships/hyperlink" Target="http://www.nevo.co.il/law/70301/351.c.2" TargetMode="External"/><Relationship Id="rId20" Type="http://schemas.openxmlformats.org/officeDocument/2006/relationships/hyperlink" Target="http://www.nevo.co.il/law/70301/351.c.1" TargetMode="External"/><Relationship Id="rId41" Type="http://schemas.openxmlformats.org/officeDocument/2006/relationships/hyperlink" Target="http://www.nevo.co.il/case/17931067" TargetMode="External"/><Relationship Id="rId62" Type="http://schemas.openxmlformats.org/officeDocument/2006/relationships/hyperlink" Target="http://www.nevo.co.il/case/6024185" TargetMode="External"/><Relationship Id="rId83" Type="http://schemas.openxmlformats.org/officeDocument/2006/relationships/hyperlink" Target="http://www.nevo.co.il/safrut/bookgroup/429"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 TargetMode="External"/><Relationship Id="rId15" Type="http://schemas.openxmlformats.org/officeDocument/2006/relationships/hyperlink" Target="http://www.nevo.co.il/law/70301/347.b" TargetMode="External"/><Relationship Id="rId36" Type="http://schemas.openxmlformats.org/officeDocument/2006/relationships/hyperlink" Target="http://www.nevo.co.il/case/17921950" TargetMode="External"/><Relationship Id="rId57" Type="http://schemas.openxmlformats.org/officeDocument/2006/relationships/hyperlink" Target="http://www.nevo.co.il/case/6222386" TargetMode="External"/><Relationship Id="rId106" Type="http://schemas.openxmlformats.org/officeDocument/2006/relationships/hyperlink" Target="http://www.nevo.co.il/law/70301/348.b"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98566" TargetMode="External"/><Relationship Id="rId52" Type="http://schemas.openxmlformats.org/officeDocument/2006/relationships/hyperlink" Target="http://www.nevo.co.il/case/5811601" TargetMode="External"/><Relationship Id="rId73" Type="http://schemas.openxmlformats.org/officeDocument/2006/relationships/hyperlink" Target="http://www.nevo.co.il/case/17918593" TargetMode="External"/><Relationship Id="rId78" Type="http://schemas.openxmlformats.org/officeDocument/2006/relationships/hyperlink" Target="http://www.nevo.co.il/case/17939869" TargetMode="External"/><Relationship Id="rId94" Type="http://schemas.openxmlformats.org/officeDocument/2006/relationships/hyperlink" Target="http://www.nevo.co.il/law/70301/345.a.2" TargetMode="External"/><Relationship Id="rId99" Type="http://schemas.openxmlformats.org/officeDocument/2006/relationships/hyperlink" Target="http://www.nevo.co.il/law/70301/345.b.1" TargetMode="External"/><Relationship Id="rId101" Type="http://schemas.openxmlformats.org/officeDocument/2006/relationships/hyperlink" Target="http://www.nevo.co.il/law/70301/368c" TargetMode="External"/><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14540</Words>
  <Characters>82880</Characters>
  <Application>Microsoft Office Word</Application>
  <DocSecurity>0</DocSecurity>
  <Lines>690</Lines>
  <Paragraphs>194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97226</CharactersWithSpaces>
  <SharedDoc>false</SharedDoc>
  <HLinks>
    <vt:vector size="672" baseType="variant">
      <vt:variant>
        <vt:i4>6291508</vt:i4>
      </vt:variant>
      <vt:variant>
        <vt:i4>333</vt:i4>
      </vt:variant>
      <vt:variant>
        <vt:i4>0</vt:i4>
      </vt:variant>
      <vt:variant>
        <vt:i4>5</vt:i4>
      </vt:variant>
      <vt:variant>
        <vt:lpwstr>http://www.nevo.co.il/law/70301/351.c.2</vt:lpwstr>
      </vt:variant>
      <vt:variant>
        <vt:lpwstr/>
      </vt:variant>
      <vt:variant>
        <vt:i4>94</vt:i4>
      </vt:variant>
      <vt:variant>
        <vt:i4>330</vt:i4>
      </vt:variant>
      <vt:variant>
        <vt:i4>0</vt:i4>
      </vt:variant>
      <vt:variant>
        <vt:i4>5</vt:i4>
      </vt:variant>
      <vt:variant>
        <vt:lpwstr>http://www.nevo.co.il/law/70301/368c</vt:lpwstr>
      </vt:variant>
      <vt:variant>
        <vt:lpwstr/>
      </vt:variant>
      <vt:variant>
        <vt:i4>6357094</vt:i4>
      </vt:variant>
      <vt:variant>
        <vt:i4>327</vt:i4>
      </vt:variant>
      <vt:variant>
        <vt:i4>0</vt:i4>
      </vt:variant>
      <vt:variant>
        <vt:i4>5</vt:i4>
      </vt:variant>
      <vt:variant>
        <vt:lpwstr>http://www.nevo.co.il/law/70301/349</vt:lpwstr>
      </vt:variant>
      <vt:variant>
        <vt:lpwstr/>
      </vt:variant>
      <vt:variant>
        <vt:i4>5177438</vt:i4>
      </vt:variant>
      <vt:variant>
        <vt:i4>324</vt:i4>
      </vt:variant>
      <vt:variant>
        <vt:i4>0</vt:i4>
      </vt:variant>
      <vt:variant>
        <vt:i4>5</vt:i4>
      </vt:variant>
      <vt:variant>
        <vt:lpwstr>http://www.nevo.co.il/law/70301/348.b</vt:lpwstr>
      </vt:variant>
      <vt:variant>
        <vt:lpwstr/>
      </vt:variant>
      <vt:variant>
        <vt:i4>7995492</vt:i4>
      </vt:variant>
      <vt:variant>
        <vt:i4>321</vt:i4>
      </vt:variant>
      <vt:variant>
        <vt:i4>0</vt:i4>
      </vt:variant>
      <vt:variant>
        <vt:i4>5</vt:i4>
      </vt:variant>
      <vt:variant>
        <vt:lpwstr>http://www.nevo.co.il/law/70301</vt:lpwstr>
      </vt:variant>
      <vt:variant>
        <vt:lpwstr/>
      </vt:variant>
      <vt:variant>
        <vt:i4>7995492</vt:i4>
      </vt:variant>
      <vt:variant>
        <vt:i4>318</vt:i4>
      </vt:variant>
      <vt:variant>
        <vt:i4>0</vt:i4>
      </vt:variant>
      <vt:variant>
        <vt:i4>5</vt:i4>
      </vt:variant>
      <vt:variant>
        <vt:lpwstr>http://www.nevo.co.il/law/70301</vt:lpwstr>
      </vt:variant>
      <vt:variant>
        <vt:lpwstr/>
      </vt:variant>
      <vt:variant>
        <vt:i4>6357042</vt:i4>
      </vt:variant>
      <vt:variant>
        <vt:i4>315</vt:i4>
      </vt:variant>
      <vt:variant>
        <vt:i4>0</vt:i4>
      </vt:variant>
      <vt:variant>
        <vt:i4>5</vt:i4>
      </vt:variant>
      <vt:variant>
        <vt:lpwstr>http://www.nevo.co.il/law/70301/345.a.4</vt:lpwstr>
      </vt:variant>
      <vt:variant>
        <vt:lpwstr/>
      </vt:variant>
      <vt:variant>
        <vt:i4>6357042</vt:i4>
      </vt:variant>
      <vt:variant>
        <vt:i4>312</vt:i4>
      </vt:variant>
      <vt:variant>
        <vt:i4>0</vt:i4>
      </vt:variant>
      <vt:variant>
        <vt:i4>5</vt:i4>
      </vt:variant>
      <vt:variant>
        <vt:lpwstr>http://www.nevo.co.il/law/70301/345.a.1</vt:lpwstr>
      </vt:variant>
      <vt:variant>
        <vt:lpwstr/>
      </vt:variant>
      <vt:variant>
        <vt:i4>5177438</vt:i4>
      </vt:variant>
      <vt:variant>
        <vt:i4>309</vt:i4>
      </vt:variant>
      <vt:variant>
        <vt:i4>0</vt:i4>
      </vt:variant>
      <vt:variant>
        <vt:i4>5</vt:i4>
      </vt:variant>
      <vt:variant>
        <vt:lpwstr>http://www.nevo.co.il/law/70301/348.a</vt:lpwstr>
      </vt:variant>
      <vt:variant>
        <vt:lpwstr/>
      </vt:variant>
      <vt:variant>
        <vt:i4>6357041</vt:i4>
      </vt:variant>
      <vt:variant>
        <vt:i4>306</vt:i4>
      </vt:variant>
      <vt:variant>
        <vt:i4>0</vt:i4>
      </vt:variant>
      <vt:variant>
        <vt:i4>5</vt:i4>
      </vt:variant>
      <vt:variant>
        <vt:lpwstr>http://www.nevo.co.il/law/70301/345.b.1</vt:lpwstr>
      </vt:variant>
      <vt:variant>
        <vt:lpwstr/>
      </vt:variant>
      <vt:variant>
        <vt:i4>5177438</vt:i4>
      </vt:variant>
      <vt:variant>
        <vt:i4>303</vt:i4>
      </vt:variant>
      <vt:variant>
        <vt:i4>0</vt:i4>
      </vt:variant>
      <vt:variant>
        <vt:i4>5</vt:i4>
      </vt:variant>
      <vt:variant>
        <vt:lpwstr>http://www.nevo.co.il/law/70301/348.b</vt:lpwstr>
      </vt:variant>
      <vt:variant>
        <vt:lpwstr/>
      </vt:variant>
      <vt:variant>
        <vt:i4>6291508</vt:i4>
      </vt:variant>
      <vt:variant>
        <vt:i4>300</vt:i4>
      </vt:variant>
      <vt:variant>
        <vt:i4>0</vt:i4>
      </vt:variant>
      <vt:variant>
        <vt:i4>5</vt:i4>
      </vt:variant>
      <vt:variant>
        <vt:lpwstr>http://www.nevo.co.il/law/70301/351.c.2</vt:lpwstr>
      </vt:variant>
      <vt:variant>
        <vt:lpwstr/>
      </vt:variant>
      <vt:variant>
        <vt:i4>5177347</vt:i4>
      </vt:variant>
      <vt:variant>
        <vt:i4>297</vt:i4>
      </vt:variant>
      <vt:variant>
        <vt:i4>0</vt:i4>
      </vt:variant>
      <vt:variant>
        <vt:i4>5</vt:i4>
      </vt:variant>
      <vt:variant>
        <vt:lpwstr>http://www.nevo.co.il/law/70301/345.a.1.4</vt:lpwstr>
      </vt:variant>
      <vt:variant>
        <vt:lpwstr/>
      </vt:variant>
      <vt:variant>
        <vt:i4>5177438</vt:i4>
      </vt:variant>
      <vt:variant>
        <vt:i4>294</vt:i4>
      </vt:variant>
      <vt:variant>
        <vt:i4>0</vt:i4>
      </vt:variant>
      <vt:variant>
        <vt:i4>5</vt:i4>
      </vt:variant>
      <vt:variant>
        <vt:lpwstr>http://www.nevo.co.il/law/70301/348.a</vt:lpwstr>
      </vt:variant>
      <vt:variant>
        <vt:lpwstr/>
      </vt:variant>
      <vt:variant>
        <vt:i4>6291508</vt:i4>
      </vt:variant>
      <vt:variant>
        <vt:i4>291</vt:i4>
      </vt:variant>
      <vt:variant>
        <vt:i4>0</vt:i4>
      </vt:variant>
      <vt:variant>
        <vt:i4>5</vt:i4>
      </vt:variant>
      <vt:variant>
        <vt:lpwstr>http://www.nevo.co.il/law/70301/351.c.1</vt:lpwstr>
      </vt:variant>
      <vt:variant>
        <vt:lpwstr/>
      </vt:variant>
      <vt:variant>
        <vt:i4>94</vt:i4>
      </vt:variant>
      <vt:variant>
        <vt:i4>288</vt:i4>
      </vt:variant>
      <vt:variant>
        <vt:i4>0</vt:i4>
      </vt:variant>
      <vt:variant>
        <vt:i4>5</vt:i4>
      </vt:variant>
      <vt:variant>
        <vt:lpwstr>http://www.nevo.co.il/law/70301/368c</vt:lpwstr>
      </vt:variant>
      <vt:variant>
        <vt:lpwstr/>
      </vt:variant>
      <vt:variant>
        <vt:i4>6291559</vt:i4>
      </vt:variant>
      <vt:variant>
        <vt:i4>285</vt:i4>
      </vt:variant>
      <vt:variant>
        <vt:i4>0</vt:i4>
      </vt:variant>
      <vt:variant>
        <vt:i4>5</vt:i4>
      </vt:variant>
      <vt:variant>
        <vt:lpwstr>http://www.nevo.co.il/law/70301/25</vt:lpwstr>
      </vt:variant>
      <vt:variant>
        <vt:lpwstr/>
      </vt:variant>
      <vt:variant>
        <vt:i4>6357041</vt:i4>
      </vt:variant>
      <vt:variant>
        <vt:i4>282</vt:i4>
      </vt:variant>
      <vt:variant>
        <vt:i4>0</vt:i4>
      </vt:variant>
      <vt:variant>
        <vt:i4>5</vt:i4>
      </vt:variant>
      <vt:variant>
        <vt:lpwstr>http://www.nevo.co.il/law/70301/345.b.1</vt:lpwstr>
      </vt:variant>
      <vt:variant>
        <vt:lpwstr/>
      </vt:variant>
      <vt:variant>
        <vt:i4>5177425</vt:i4>
      </vt:variant>
      <vt:variant>
        <vt:i4>279</vt:i4>
      </vt:variant>
      <vt:variant>
        <vt:i4>0</vt:i4>
      </vt:variant>
      <vt:variant>
        <vt:i4>5</vt:i4>
      </vt:variant>
      <vt:variant>
        <vt:lpwstr>http://www.nevo.co.il/law/70301/347.b</vt:lpwstr>
      </vt:variant>
      <vt:variant>
        <vt:lpwstr/>
      </vt:variant>
      <vt:variant>
        <vt:i4>6357094</vt:i4>
      </vt:variant>
      <vt:variant>
        <vt:i4>276</vt:i4>
      </vt:variant>
      <vt:variant>
        <vt:i4>0</vt:i4>
      </vt:variant>
      <vt:variant>
        <vt:i4>5</vt:i4>
      </vt:variant>
      <vt:variant>
        <vt:lpwstr>http://www.nevo.co.il/law/70301/349</vt:lpwstr>
      </vt:variant>
      <vt:variant>
        <vt:lpwstr/>
      </vt:variant>
      <vt:variant>
        <vt:i4>6291559</vt:i4>
      </vt:variant>
      <vt:variant>
        <vt:i4>273</vt:i4>
      </vt:variant>
      <vt:variant>
        <vt:i4>0</vt:i4>
      </vt:variant>
      <vt:variant>
        <vt:i4>5</vt:i4>
      </vt:variant>
      <vt:variant>
        <vt:lpwstr>http://www.nevo.co.il/law/70301/25</vt:lpwstr>
      </vt:variant>
      <vt:variant>
        <vt:lpwstr/>
      </vt:variant>
      <vt:variant>
        <vt:i4>6357042</vt:i4>
      </vt:variant>
      <vt:variant>
        <vt:i4>270</vt:i4>
      </vt:variant>
      <vt:variant>
        <vt:i4>0</vt:i4>
      </vt:variant>
      <vt:variant>
        <vt:i4>5</vt:i4>
      </vt:variant>
      <vt:variant>
        <vt:lpwstr>http://www.nevo.co.il/law/70301/345.a.4</vt:lpwstr>
      </vt:variant>
      <vt:variant>
        <vt:lpwstr/>
      </vt:variant>
      <vt:variant>
        <vt:i4>6357042</vt:i4>
      </vt:variant>
      <vt:variant>
        <vt:i4>267</vt:i4>
      </vt:variant>
      <vt:variant>
        <vt:i4>0</vt:i4>
      </vt:variant>
      <vt:variant>
        <vt:i4>5</vt:i4>
      </vt:variant>
      <vt:variant>
        <vt:lpwstr>http://www.nevo.co.il/law/70301/345.a.2</vt:lpwstr>
      </vt:variant>
      <vt:variant>
        <vt:lpwstr/>
      </vt:variant>
      <vt:variant>
        <vt:i4>6357042</vt:i4>
      </vt:variant>
      <vt:variant>
        <vt:i4>264</vt:i4>
      </vt:variant>
      <vt:variant>
        <vt:i4>0</vt:i4>
      </vt:variant>
      <vt:variant>
        <vt:i4>5</vt:i4>
      </vt:variant>
      <vt:variant>
        <vt:lpwstr>http://www.nevo.co.il/law/70301/345.a.1</vt:lpwstr>
      </vt:variant>
      <vt:variant>
        <vt:lpwstr/>
      </vt:variant>
      <vt:variant>
        <vt:i4>6357041</vt:i4>
      </vt:variant>
      <vt:variant>
        <vt:i4>261</vt:i4>
      </vt:variant>
      <vt:variant>
        <vt:i4>0</vt:i4>
      </vt:variant>
      <vt:variant>
        <vt:i4>5</vt:i4>
      </vt:variant>
      <vt:variant>
        <vt:lpwstr>http://www.nevo.co.il/law/70301/345.b.1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5177438</vt:i4>
      </vt:variant>
      <vt:variant>
        <vt:i4>255</vt:i4>
      </vt:variant>
      <vt:variant>
        <vt:i4>0</vt:i4>
      </vt:variant>
      <vt:variant>
        <vt:i4>5</vt:i4>
      </vt:variant>
      <vt:variant>
        <vt:lpwstr>http://www.nevo.co.il/law/70301/348.b</vt:lpwstr>
      </vt:variant>
      <vt:variant>
        <vt:lpwstr/>
      </vt:variant>
      <vt:variant>
        <vt:i4>7995492</vt:i4>
      </vt:variant>
      <vt:variant>
        <vt:i4>252</vt:i4>
      </vt:variant>
      <vt:variant>
        <vt:i4>0</vt:i4>
      </vt:variant>
      <vt:variant>
        <vt:i4>5</vt:i4>
      </vt:variant>
      <vt:variant>
        <vt:lpwstr>http://www.nevo.co.il/law/70301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7405619</vt:i4>
      </vt:variant>
      <vt:variant>
        <vt:i4>246</vt:i4>
      </vt:variant>
      <vt:variant>
        <vt:i4>0</vt:i4>
      </vt:variant>
      <vt:variant>
        <vt:i4>5</vt:i4>
      </vt:variant>
      <vt:variant>
        <vt:lpwstr>http://www.nevo.co.il/safrut/book/3808</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6291558</vt:i4>
      </vt:variant>
      <vt:variant>
        <vt:i4>240</vt:i4>
      </vt:variant>
      <vt:variant>
        <vt:i4>0</vt:i4>
      </vt:variant>
      <vt:variant>
        <vt:i4>5</vt:i4>
      </vt:variant>
      <vt:variant>
        <vt:lpwstr>http://www.nevo.co.il/law/70301/351</vt:lpwstr>
      </vt:variant>
      <vt:variant>
        <vt:lpwstr/>
      </vt:variant>
      <vt:variant>
        <vt:i4>3407986</vt:i4>
      </vt:variant>
      <vt:variant>
        <vt:i4>237</vt:i4>
      </vt:variant>
      <vt:variant>
        <vt:i4>0</vt:i4>
      </vt:variant>
      <vt:variant>
        <vt:i4>5</vt:i4>
      </vt:variant>
      <vt:variant>
        <vt:lpwstr>http://www.nevo.co.il/case/6221050</vt:lpwstr>
      </vt:variant>
      <vt:variant>
        <vt:lpwstr/>
      </vt:variant>
      <vt:variant>
        <vt:i4>2818090</vt:i4>
      </vt:variant>
      <vt:variant>
        <vt:i4>234</vt:i4>
      </vt:variant>
      <vt:variant>
        <vt:i4>0</vt:i4>
      </vt:variant>
      <vt:variant>
        <vt:i4>5</vt:i4>
      </vt:variant>
      <vt:variant>
        <vt:lpwstr>http://www.nevo.co.il/safrut/bookgroup/429</vt:lpwstr>
      </vt:variant>
      <vt:variant>
        <vt:lpwstr/>
      </vt:variant>
      <vt:variant>
        <vt:i4>7602284</vt:i4>
      </vt:variant>
      <vt:variant>
        <vt:i4>231</vt:i4>
      </vt:variant>
      <vt:variant>
        <vt:i4>0</vt:i4>
      </vt:variant>
      <vt:variant>
        <vt:i4>5</vt:i4>
      </vt:variant>
      <vt:variant>
        <vt:lpwstr>http://www.nevo.co.il/law/98566</vt:lpwstr>
      </vt:variant>
      <vt:variant>
        <vt:lpwstr/>
      </vt:variant>
      <vt:variant>
        <vt:i4>3932280</vt:i4>
      </vt:variant>
      <vt:variant>
        <vt:i4>228</vt:i4>
      </vt:variant>
      <vt:variant>
        <vt:i4>0</vt:i4>
      </vt:variant>
      <vt:variant>
        <vt:i4>5</vt:i4>
      </vt:variant>
      <vt:variant>
        <vt:lpwstr>http://www.nevo.co.il/case/6118952</vt:lpwstr>
      </vt:variant>
      <vt:variant>
        <vt:lpwstr/>
      </vt:variant>
      <vt:variant>
        <vt:i4>5111895</vt:i4>
      </vt:variant>
      <vt:variant>
        <vt:i4>225</vt:i4>
      </vt:variant>
      <vt:variant>
        <vt:i4>0</vt:i4>
      </vt:variant>
      <vt:variant>
        <vt:i4>5</vt:i4>
      </vt:variant>
      <vt:variant>
        <vt:lpwstr>http://www.nevo.co.il/law/70301/351.e</vt:lpwstr>
      </vt:variant>
      <vt:variant>
        <vt:lpwstr/>
      </vt:variant>
      <vt:variant>
        <vt:i4>3670134</vt:i4>
      </vt:variant>
      <vt:variant>
        <vt:i4>222</vt:i4>
      </vt:variant>
      <vt:variant>
        <vt:i4>0</vt:i4>
      </vt:variant>
      <vt:variant>
        <vt:i4>5</vt:i4>
      </vt:variant>
      <vt:variant>
        <vt:lpwstr>http://www.nevo.co.il/case/17947174</vt:lpwstr>
      </vt:variant>
      <vt:variant>
        <vt:lpwstr/>
      </vt:variant>
      <vt:variant>
        <vt:i4>3604600</vt:i4>
      </vt:variant>
      <vt:variant>
        <vt:i4>219</vt:i4>
      </vt:variant>
      <vt:variant>
        <vt:i4>0</vt:i4>
      </vt:variant>
      <vt:variant>
        <vt:i4>5</vt:i4>
      </vt:variant>
      <vt:variant>
        <vt:lpwstr>http://www.nevo.co.il/case/17939869</vt:lpwstr>
      </vt:variant>
      <vt:variant>
        <vt:lpwstr/>
      </vt:variant>
      <vt:variant>
        <vt:i4>4128894</vt:i4>
      </vt:variant>
      <vt:variant>
        <vt:i4>216</vt:i4>
      </vt:variant>
      <vt:variant>
        <vt:i4>0</vt:i4>
      </vt:variant>
      <vt:variant>
        <vt:i4>5</vt:i4>
      </vt:variant>
      <vt:variant>
        <vt:lpwstr>http://www.nevo.co.il/case/17941964</vt:lpwstr>
      </vt:variant>
      <vt:variant>
        <vt:lpwstr/>
      </vt:variant>
      <vt:variant>
        <vt:i4>4063344</vt:i4>
      </vt:variant>
      <vt:variant>
        <vt:i4>213</vt:i4>
      </vt:variant>
      <vt:variant>
        <vt:i4>0</vt:i4>
      </vt:variant>
      <vt:variant>
        <vt:i4>5</vt:i4>
      </vt:variant>
      <vt:variant>
        <vt:lpwstr>http://www.nevo.co.il/case/17930061</vt:lpwstr>
      </vt:variant>
      <vt:variant>
        <vt:lpwstr/>
      </vt:variant>
      <vt:variant>
        <vt:i4>3211380</vt:i4>
      </vt:variant>
      <vt:variant>
        <vt:i4>210</vt:i4>
      </vt:variant>
      <vt:variant>
        <vt:i4>0</vt:i4>
      </vt:variant>
      <vt:variant>
        <vt:i4>5</vt:i4>
      </vt:variant>
      <vt:variant>
        <vt:lpwstr>http://www.nevo.co.il/case/17929502</vt:lpwstr>
      </vt:variant>
      <vt:variant>
        <vt:lpwstr/>
      </vt:variant>
      <vt:variant>
        <vt:i4>4063354</vt:i4>
      </vt:variant>
      <vt:variant>
        <vt:i4>207</vt:i4>
      </vt:variant>
      <vt:variant>
        <vt:i4>0</vt:i4>
      </vt:variant>
      <vt:variant>
        <vt:i4>5</vt:i4>
      </vt:variant>
      <vt:variant>
        <vt:lpwstr>http://www.nevo.co.il/case/17916801</vt:lpwstr>
      </vt:variant>
      <vt:variant>
        <vt:lpwstr/>
      </vt:variant>
      <vt:variant>
        <vt:i4>3735671</vt:i4>
      </vt:variant>
      <vt:variant>
        <vt:i4>204</vt:i4>
      </vt:variant>
      <vt:variant>
        <vt:i4>0</vt:i4>
      </vt:variant>
      <vt:variant>
        <vt:i4>5</vt:i4>
      </vt:variant>
      <vt:variant>
        <vt:lpwstr>http://www.nevo.co.il/case/17918593</vt:lpwstr>
      </vt:variant>
      <vt:variant>
        <vt:lpwstr/>
      </vt:variant>
      <vt:variant>
        <vt:i4>3932285</vt:i4>
      </vt:variant>
      <vt:variant>
        <vt:i4>201</vt:i4>
      </vt:variant>
      <vt:variant>
        <vt:i4>0</vt:i4>
      </vt:variant>
      <vt:variant>
        <vt:i4>5</vt:i4>
      </vt:variant>
      <vt:variant>
        <vt:lpwstr>http://www.nevo.co.il/case/5789372</vt:lpwstr>
      </vt:variant>
      <vt:variant>
        <vt:lpwstr/>
      </vt:variant>
      <vt:variant>
        <vt:i4>3932285</vt:i4>
      </vt:variant>
      <vt:variant>
        <vt:i4>198</vt:i4>
      </vt:variant>
      <vt:variant>
        <vt:i4>0</vt:i4>
      </vt:variant>
      <vt:variant>
        <vt:i4>5</vt:i4>
      </vt:variant>
      <vt:variant>
        <vt:lpwstr>http://www.nevo.co.il/case/5789372</vt:lpwstr>
      </vt:variant>
      <vt:variant>
        <vt:lpwstr/>
      </vt:variant>
      <vt:variant>
        <vt:i4>3539063</vt:i4>
      </vt:variant>
      <vt:variant>
        <vt:i4>195</vt:i4>
      </vt:variant>
      <vt:variant>
        <vt:i4>0</vt:i4>
      </vt:variant>
      <vt:variant>
        <vt:i4>5</vt:i4>
      </vt:variant>
      <vt:variant>
        <vt:lpwstr>http://www.nevo.co.il/case/6015465</vt:lpwstr>
      </vt:variant>
      <vt:variant>
        <vt:lpwstr/>
      </vt:variant>
      <vt:variant>
        <vt:i4>3211390</vt:i4>
      </vt:variant>
      <vt:variant>
        <vt:i4>192</vt:i4>
      </vt:variant>
      <vt:variant>
        <vt:i4>0</vt:i4>
      </vt:variant>
      <vt:variant>
        <vt:i4>5</vt:i4>
      </vt:variant>
      <vt:variant>
        <vt:lpwstr>http://www.nevo.co.il/case/6228401</vt:lpwstr>
      </vt:variant>
      <vt:variant>
        <vt:lpwstr/>
      </vt:variant>
      <vt:variant>
        <vt:i4>3539063</vt:i4>
      </vt:variant>
      <vt:variant>
        <vt:i4>189</vt:i4>
      </vt:variant>
      <vt:variant>
        <vt:i4>0</vt:i4>
      </vt:variant>
      <vt:variant>
        <vt:i4>5</vt:i4>
      </vt:variant>
      <vt:variant>
        <vt:lpwstr>http://www.nevo.co.il/case/6015465</vt:lpwstr>
      </vt:variant>
      <vt:variant>
        <vt:lpwstr/>
      </vt:variant>
      <vt:variant>
        <vt:i4>94</vt:i4>
      </vt:variant>
      <vt:variant>
        <vt:i4>186</vt:i4>
      </vt:variant>
      <vt:variant>
        <vt:i4>0</vt:i4>
      </vt:variant>
      <vt:variant>
        <vt:i4>5</vt:i4>
      </vt:variant>
      <vt:variant>
        <vt:lpwstr>http://www.nevo.co.il/law/70301/368c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458841</vt:i4>
      </vt:variant>
      <vt:variant>
        <vt:i4>180</vt:i4>
      </vt:variant>
      <vt:variant>
        <vt:i4>0</vt:i4>
      </vt:variant>
      <vt:variant>
        <vt:i4>5</vt:i4>
      </vt:variant>
      <vt:variant>
        <vt:lpwstr>http://www.nevo.co.il/law/70301/jCf1S</vt:lpwstr>
      </vt:variant>
      <vt:variant>
        <vt:lpwstr/>
      </vt:variant>
      <vt:variant>
        <vt:i4>3342450</vt:i4>
      </vt:variant>
      <vt:variant>
        <vt:i4>177</vt:i4>
      </vt:variant>
      <vt:variant>
        <vt:i4>0</vt:i4>
      </vt:variant>
      <vt:variant>
        <vt:i4>5</vt:i4>
      </vt:variant>
      <vt:variant>
        <vt:lpwstr>http://www.nevo.co.il/case/5776776</vt:lpwstr>
      </vt:variant>
      <vt:variant>
        <vt:lpwstr/>
      </vt:variant>
      <vt:variant>
        <vt:i4>3670130</vt:i4>
      </vt:variant>
      <vt:variant>
        <vt:i4>174</vt:i4>
      </vt:variant>
      <vt:variant>
        <vt:i4>0</vt:i4>
      </vt:variant>
      <vt:variant>
        <vt:i4>5</vt:i4>
      </vt:variant>
      <vt:variant>
        <vt:lpwstr>http://www.nevo.co.il/case/17928383</vt:lpwstr>
      </vt:variant>
      <vt:variant>
        <vt:lpwstr/>
      </vt:variant>
      <vt:variant>
        <vt:i4>3145848</vt:i4>
      </vt:variant>
      <vt:variant>
        <vt:i4>171</vt:i4>
      </vt:variant>
      <vt:variant>
        <vt:i4>0</vt:i4>
      </vt:variant>
      <vt:variant>
        <vt:i4>5</vt:i4>
      </vt:variant>
      <vt:variant>
        <vt:lpwstr>http://www.nevo.co.il/case/6024185</vt:lpwstr>
      </vt:variant>
      <vt:variant>
        <vt:lpwstr/>
      </vt:variant>
      <vt:variant>
        <vt:i4>3539059</vt:i4>
      </vt:variant>
      <vt:variant>
        <vt:i4>168</vt:i4>
      </vt:variant>
      <vt:variant>
        <vt:i4>0</vt:i4>
      </vt:variant>
      <vt:variant>
        <vt:i4>5</vt:i4>
      </vt:variant>
      <vt:variant>
        <vt:lpwstr>http://www.nevo.co.il/case/6037102</vt:lpwstr>
      </vt:variant>
      <vt:variant>
        <vt:lpwstr/>
      </vt:variant>
      <vt:variant>
        <vt:i4>3735664</vt:i4>
      </vt:variant>
      <vt:variant>
        <vt:i4>165</vt:i4>
      </vt:variant>
      <vt:variant>
        <vt:i4>0</vt:i4>
      </vt:variant>
      <vt:variant>
        <vt:i4>5</vt:i4>
      </vt:variant>
      <vt:variant>
        <vt:lpwstr>http://www.nevo.co.il/case/17940719</vt:lpwstr>
      </vt:variant>
      <vt:variant>
        <vt:lpwstr/>
      </vt:variant>
      <vt:variant>
        <vt:i4>3932274</vt:i4>
      </vt:variant>
      <vt:variant>
        <vt:i4>162</vt:i4>
      </vt:variant>
      <vt:variant>
        <vt:i4>0</vt:i4>
      </vt:variant>
      <vt:variant>
        <vt:i4>5</vt:i4>
      </vt:variant>
      <vt:variant>
        <vt:lpwstr>http://www.nevo.co.il/case/17912069</vt:lpwstr>
      </vt:variant>
      <vt:variant>
        <vt:lpwstr/>
      </vt:variant>
      <vt:variant>
        <vt:i4>3145848</vt:i4>
      </vt:variant>
      <vt:variant>
        <vt:i4>159</vt:i4>
      </vt:variant>
      <vt:variant>
        <vt:i4>0</vt:i4>
      </vt:variant>
      <vt:variant>
        <vt:i4>5</vt:i4>
      </vt:variant>
      <vt:variant>
        <vt:lpwstr>http://www.nevo.co.il/case/6024185</vt:lpwstr>
      </vt:variant>
      <vt:variant>
        <vt:lpwstr/>
      </vt:variant>
      <vt:variant>
        <vt:i4>3211388</vt:i4>
      </vt:variant>
      <vt:variant>
        <vt:i4>156</vt:i4>
      </vt:variant>
      <vt:variant>
        <vt:i4>0</vt:i4>
      </vt:variant>
      <vt:variant>
        <vt:i4>5</vt:i4>
      </vt:variant>
      <vt:variant>
        <vt:lpwstr>http://www.nevo.co.il/case/6222386</vt:lpwstr>
      </vt:variant>
      <vt:variant>
        <vt:lpwstr/>
      </vt:variant>
      <vt:variant>
        <vt:i4>4063350</vt:i4>
      </vt:variant>
      <vt:variant>
        <vt:i4>153</vt:i4>
      </vt:variant>
      <vt:variant>
        <vt:i4>0</vt:i4>
      </vt:variant>
      <vt:variant>
        <vt:i4>5</vt:i4>
      </vt:variant>
      <vt:variant>
        <vt:lpwstr>http://www.nevo.co.il/case/17912444</vt:lpwstr>
      </vt:variant>
      <vt:variant>
        <vt:lpwstr/>
      </vt:variant>
      <vt:variant>
        <vt:i4>4063351</vt:i4>
      </vt:variant>
      <vt:variant>
        <vt:i4>150</vt:i4>
      </vt:variant>
      <vt:variant>
        <vt:i4>0</vt:i4>
      </vt:variant>
      <vt:variant>
        <vt:i4>5</vt:i4>
      </vt:variant>
      <vt:variant>
        <vt:lpwstr>http://www.nevo.co.il/case/17925631</vt:lpwstr>
      </vt:variant>
      <vt:variant>
        <vt:lpwstr/>
      </vt:variant>
      <vt:variant>
        <vt:i4>3801207</vt:i4>
      </vt:variant>
      <vt:variant>
        <vt:i4>147</vt:i4>
      </vt:variant>
      <vt:variant>
        <vt:i4>0</vt:i4>
      </vt:variant>
      <vt:variant>
        <vt:i4>5</vt:i4>
      </vt:variant>
      <vt:variant>
        <vt:lpwstr>http://www.nevo.co.il/case/17921630</vt:lpwstr>
      </vt:variant>
      <vt:variant>
        <vt:lpwstr/>
      </vt:variant>
      <vt:variant>
        <vt:i4>3211379</vt:i4>
      </vt:variant>
      <vt:variant>
        <vt:i4>144</vt:i4>
      </vt:variant>
      <vt:variant>
        <vt:i4>0</vt:i4>
      </vt:variant>
      <vt:variant>
        <vt:i4>5</vt:i4>
      </vt:variant>
      <vt:variant>
        <vt:lpwstr>http://www.nevo.co.il/case/17910193</vt:lpwstr>
      </vt:variant>
      <vt:variant>
        <vt:lpwstr/>
      </vt:variant>
      <vt:variant>
        <vt:i4>3342461</vt:i4>
      </vt:variant>
      <vt:variant>
        <vt:i4>141</vt:i4>
      </vt:variant>
      <vt:variant>
        <vt:i4>0</vt:i4>
      </vt:variant>
      <vt:variant>
        <vt:i4>5</vt:i4>
      </vt:variant>
      <vt:variant>
        <vt:lpwstr>http://www.nevo.co.il/case/5811601</vt:lpwstr>
      </vt:variant>
      <vt:variant>
        <vt:lpwstr/>
      </vt:variant>
      <vt:variant>
        <vt:i4>4063351</vt:i4>
      </vt:variant>
      <vt:variant>
        <vt:i4>138</vt:i4>
      </vt:variant>
      <vt:variant>
        <vt:i4>0</vt:i4>
      </vt:variant>
      <vt:variant>
        <vt:i4>5</vt:i4>
      </vt:variant>
      <vt:variant>
        <vt:lpwstr>http://www.nevo.co.il/case/17925631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5111895</vt:i4>
      </vt:variant>
      <vt:variant>
        <vt:i4>132</vt:i4>
      </vt:variant>
      <vt:variant>
        <vt:i4>0</vt:i4>
      </vt:variant>
      <vt:variant>
        <vt:i4>5</vt:i4>
      </vt:variant>
      <vt:variant>
        <vt:lpwstr>http://www.nevo.co.il/law/70301/351.e</vt:lpwstr>
      </vt:variant>
      <vt:variant>
        <vt:lpwstr/>
      </vt:variant>
      <vt:variant>
        <vt:i4>7733359</vt:i4>
      </vt:variant>
      <vt:variant>
        <vt:i4>129</vt:i4>
      </vt:variant>
      <vt:variant>
        <vt:i4>0</vt:i4>
      </vt:variant>
      <vt:variant>
        <vt:i4>5</vt:i4>
      </vt:variant>
      <vt:variant>
        <vt:lpwstr>http://www.nevo.co.il/law/74880</vt:lpwstr>
      </vt:variant>
      <vt:variant>
        <vt:lpwstr/>
      </vt:variant>
      <vt:variant>
        <vt:i4>7012462</vt:i4>
      </vt:variant>
      <vt:variant>
        <vt:i4>126</vt:i4>
      </vt:variant>
      <vt:variant>
        <vt:i4>0</vt:i4>
      </vt:variant>
      <vt:variant>
        <vt:i4>5</vt:i4>
      </vt:variant>
      <vt:variant>
        <vt:lpwstr>http://www.nevo.co.il/law/74880/125</vt:lpwstr>
      </vt:variant>
      <vt:variant>
        <vt:lpwstr/>
      </vt:variant>
      <vt:variant>
        <vt:i4>7012455</vt:i4>
      </vt:variant>
      <vt:variant>
        <vt:i4>123</vt:i4>
      </vt:variant>
      <vt:variant>
        <vt:i4>0</vt:i4>
      </vt:variant>
      <vt:variant>
        <vt:i4>5</vt:i4>
      </vt:variant>
      <vt:variant>
        <vt:lpwstr>http://www.nevo.co.il/law/98569/20</vt:lpwstr>
      </vt:variant>
      <vt:variant>
        <vt:lpwstr/>
      </vt:variant>
      <vt:variant>
        <vt:i4>8257646</vt:i4>
      </vt:variant>
      <vt:variant>
        <vt:i4>120</vt:i4>
      </vt:variant>
      <vt:variant>
        <vt:i4>0</vt:i4>
      </vt:variant>
      <vt:variant>
        <vt:i4>5</vt:i4>
      </vt:variant>
      <vt:variant>
        <vt:lpwstr>http://www.nevo.co.il/law/74903</vt:lpwstr>
      </vt:variant>
      <vt:variant>
        <vt:lpwstr/>
      </vt:variant>
      <vt:variant>
        <vt:i4>8257646</vt:i4>
      </vt:variant>
      <vt:variant>
        <vt:i4>117</vt:i4>
      </vt:variant>
      <vt:variant>
        <vt:i4>0</vt:i4>
      </vt:variant>
      <vt:variant>
        <vt:i4>5</vt:i4>
      </vt:variant>
      <vt:variant>
        <vt:lpwstr>http://www.nevo.co.il/law/74903</vt:lpwstr>
      </vt:variant>
      <vt:variant>
        <vt:lpwstr/>
      </vt:variant>
      <vt:variant>
        <vt:i4>7602284</vt:i4>
      </vt:variant>
      <vt:variant>
        <vt:i4>114</vt:i4>
      </vt:variant>
      <vt:variant>
        <vt:i4>0</vt:i4>
      </vt:variant>
      <vt:variant>
        <vt:i4>5</vt:i4>
      </vt:variant>
      <vt:variant>
        <vt:lpwstr>http://www.nevo.co.il/law/98569</vt:lpwstr>
      </vt:variant>
      <vt:variant>
        <vt:lpwstr/>
      </vt:variant>
      <vt:variant>
        <vt:i4>3866743</vt:i4>
      </vt:variant>
      <vt:variant>
        <vt:i4>111</vt:i4>
      </vt:variant>
      <vt:variant>
        <vt:i4>0</vt:i4>
      </vt:variant>
      <vt:variant>
        <vt:i4>5</vt:i4>
      </vt:variant>
      <vt:variant>
        <vt:lpwstr>http://www.nevo.co.il/case/20903333</vt:lpwstr>
      </vt:variant>
      <vt:variant>
        <vt:lpwstr/>
      </vt:variant>
      <vt:variant>
        <vt:i4>4128880</vt:i4>
      </vt:variant>
      <vt:variant>
        <vt:i4>108</vt:i4>
      </vt:variant>
      <vt:variant>
        <vt:i4>0</vt:i4>
      </vt:variant>
      <vt:variant>
        <vt:i4>5</vt:i4>
      </vt:variant>
      <vt:variant>
        <vt:lpwstr>http://www.nevo.co.il/case/17931067</vt:lpwstr>
      </vt:variant>
      <vt:variant>
        <vt:lpwstr/>
      </vt:variant>
      <vt:variant>
        <vt:i4>3145845</vt:i4>
      </vt:variant>
      <vt:variant>
        <vt:i4>105</vt:i4>
      </vt:variant>
      <vt:variant>
        <vt:i4>0</vt:i4>
      </vt:variant>
      <vt:variant>
        <vt:i4>5</vt:i4>
      </vt:variant>
      <vt:variant>
        <vt:lpwstr>http://www.nevo.co.il/case/17941292</vt:lpwstr>
      </vt:variant>
      <vt:variant>
        <vt:lpwstr/>
      </vt:variant>
      <vt:variant>
        <vt:i4>4128880</vt:i4>
      </vt:variant>
      <vt:variant>
        <vt:i4>102</vt:i4>
      </vt:variant>
      <vt:variant>
        <vt:i4>0</vt:i4>
      </vt:variant>
      <vt:variant>
        <vt:i4>5</vt:i4>
      </vt:variant>
      <vt:variant>
        <vt:lpwstr>http://www.nevo.co.il/case/17931067</vt:lpwstr>
      </vt:variant>
      <vt:variant>
        <vt:lpwstr/>
      </vt:variant>
      <vt:variant>
        <vt:i4>3276920</vt:i4>
      </vt:variant>
      <vt:variant>
        <vt:i4>99</vt:i4>
      </vt:variant>
      <vt:variant>
        <vt:i4>0</vt:i4>
      </vt:variant>
      <vt:variant>
        <vt:i4>5</vt:i4>
      </vt:variant>
      <vt:variant>
        <vt:lpwstr>http://www.nevo.co.il/case/17932886</vt:lpwstr>
      </vt:variant>
      <vt:variant>
        <vt:lpwstr/>
      </vt:variant>
      <vt:variant>
        <vt:i4>3276920</vt:i4>
      </vt:variant>
      <vt:variant>
        <vt:i4>96</vt:i4>
      </vt:variant>
      <vt:variant>
        <vt:i4>0</vt:i4>
      </vt:variant>
      <vt:variant>
        <vt:i4>5</vt:i4>
      </vt:variant>
      <vt:variant>
        <vt:lpwstr>http://www.nevo.co.il/case/17932886</vt:lpwstr>
      </vt:variant>
      <vt:variant>
        <vt:lpwstr/>
      </vt:variant>
      <vt:variant>
        <vt:i4>3932280</vt:i4>
      </vt:variant>
      <vt:variant>
        <vt:i4>93</vt:i4>
      </vt:variant>
      <vt:variant>
        <vt:i4>0</vt:i4>
      </vt:variant>
      <vt:variant>
        <vt:i4>5</vt:i4>
      </vt:variant>
      <vt:variant>
        <vt:lpwstr>http://www.nevo.co.il/case/17921950</vt:lpwstr>
      </vt:variant>
      <vt:variant>
        <vt:lpwstr/>
      </vt:variant>
      <vt:variant>
        <vt:i4>3932274</vt:i4>
      </vt:variant>
      <vt:variant>
        <vt:i4>90</vt:i4>
      </vt:variant>
      <vt:variant>
        <vt:i4>0</vt:i4>
      </vt:variant>
      <vt:variant>
        <vt:i4>5</vt:i4>
      </vt:variant>
      <vt:variant>
        <vt:lpwstr>http://www.nevo.co.il/case/17912069</vt:lpwstr>
      </vt:variant>
      <vt:variant>
        <vt:lpwstr/>
      </vt:variant>
      <vt:variant>
        <vt:i4>3145848</vt:i4>
      </vt:variant>
      <vt:variant>
        <vt:i4>87</vt:i4>
      </vt:variant>
      <vt:variant>
        <vt:i4>0</vt:i4>
      </vt:variant>
      <vt:variant>
        <vt:i4>5</vt:i4>
      </vt:variant>
      <vt:variant>
        <vt:lpwstr>http://www.nevo.co.il/case/6024185</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6291558</vt:i4>
      </vt:variant>
      <vt:variant>
        <vt:i4>81</vt:i4>
      </vt:variant>
      <vt:variant>
        <vt:i4>0</vt:i4>
      </vt:variant>
      <vt:variant>
        <vt:i4>5</vt:i4>
      </vt:variant>
      <vt:variant>
        <vt:lpwstr>http://www.nevo.co.il/law/70301/354</vt:lpwstr>
      </vt:variant>
      <vt:variant>
        <vt:lpwstr/>
      </vt:variant>
      <vt:variant>
        <vt:i4>7602284</vt:i4>
      </vt:variant>
      <vt:variant>
        <vt:i4>78</vt:i4>
      </vt:variant>
      <vt:variant>
        <vt:i4>0</vt:i4>
      </vt:variant>
      <vt:variant>
        <vt:i4>5</vt:i4>
      </vt:variant>
      <vt:variant>
        <vt:lpwstr>http://www.nevo.co.il/law/98566</vt:lpwstr>
      </vt:variant>
      <vt:variant>
        <vt:lpwstr/>
      </vt:variant>
      <vt:variant>
        <vt:i4>7012462</vt:i4>
      </vt:variant>
      <vt:variant>
        <vt:i4>75</vt:i4>
      </vt:variant>
      <vt:variant>
        <vt:i4>0</vt:i4>
      </vt:variant>
      <vt:variant>
        <vt:i4>5</vt:i4>
      </vt:variant>
      <vt:variant>
        <vt:lpwstr>http://www.nevo.co.il/law/74880/125</vt:lpwstr>
      </vt:variant>
      <vt:variant>
        <vt:lpwstr/>
      </vt:variant>
      <vt:variant>
        <vt:i4>7733359</vt:i4>
      </vt:variant>
      <vt:variant>
        <vt:i4>72</vt:i4>
      </vt:variant>
      <vt:variant>
        <vt:i4>0</vt:i4>
      </vt:variant>
      <vt:variant>
        <vt:i4>5</vt:i4>
      </vt:variant>
      <vt:variant>
        <vt:lpwstr>http://www.nevo.co.il/law/74880</vt:lpwstr>
      </vt:variant>
      <vt:variant>
        <vt:lpwstr/>
      </vt:variant>
      <vt:variant>
        <vt:i4>8257646</vt:i4>
      </vt:variant>
      <vt:variant>
        <vt:i4>69</vt:i4>
      </vt:variant>
      <vt:variant>
        <vt:i4>0</vt:i4>
      </vt:variant>
      <vt:variant>
        <vt:i4>5</vt:i4>
      </vt:variant>
      <vt:variant>
        <vt:lpwstr>http://www.nevo.co.il/law/74903</vt:lpwstr>
      </vt:variant>
      <vt:variant>
        <vt:lpwstr/>
      </vt:variant>
      <vt:variant>
        <vt:i4>7012455</vt:i4>
      </vt:variant>
      <vt:variant>
        <vt:i4>66</vt:i4>
      </vt:variant>
      <vt:variant>
        <vt:i4>0</vt:i4>
      </vt:variant>
      <vt:variant>
        <vt:i4>5</vt:i4>
      </vt:variant>
      <vt:variant>
        <vt:lpwstr>http://www.nevo.co.il/law/98569/20</vt:lpwstr>
      </vt:variant>
      <vt:variant>
        <vt:lpwstr/>
      </vt:variant>
      <vt:variant>
        <vt:i4>7602284</vt:i4>
      </vt:variant>
      <vt:variant>
        <vt:i4>63</vt:i4>
      </vt:variant>
      <vt:variant>
        <vt:i4>0</vt:i4>
      </vt:variant>
      <vt:variant>
        <vt:i4>5</vt:i4>
      </vt:variant>
      <vt:variant>
        <vt:lpwstr>http://www.nevo.co.il/law/98569</vt:lpwstr>
      </vt:variant>
      <vt:variant>
        <vt:lpwstr/>
      </vt:variant>
      <vt:variant>
        <vt:i4>458841</vt:i4>
      </vt:variant>
      <vt:variant>
        <vt:i4>60</vt:i4>
      </vt:variant>
      <vt:variant>
        <vt:i4>0</vt:i4>
      </vt:variant>
      <vt:variant>
        <vt:i4>5</vt:i4>
      </vt:variant>
      <vt:variant>
        <vt:lpwstr>http://www.nevo.co.il/law/70301/jCf1S</vt:lpwstr>
      </vt:variant>
      <vt:variant>
        <vt:lpwstr/>
      </vt:variant>
      <vt:variant>
        <vt:i4>94</vt:i4>
      </vt:variant>
      <vt:variant>
        <vt:i4>57</vt:i4>
      </vt:variant>
      <vt:variant>
        <vt:i4>0</vt:i4>
      </vt:variant>
      <vt:variant>
        <vt:i4>5</vt:i4>
      </vt:variant>
      <vt:variant>
        <vt:lpwstr>http://www.nevo.co.il/law/70301/368c</vt:lpwstr>
      </vt:variant>
      <vt:variant>
        <vt:lpwstr/>
      </vt:variant>
      <vt:variant>
        <vt:i4>6291558</vt:i4>
      </vt:variant>
      <vt:variant>
        <vt:i4>54</vt:i4>
      </vt:variant>
      <vt:variant>
        <vt:i4>0</vt:i4>
      </vt:variant>
      <vt:variant>
        <vt:i4>5</vt:i4>
      </vt:variant>
      <vt:variant>
        <vt:lpwstr>http://www.nevo.co.il/law/70301/354</vt:lpwstr>
      </vt:variant>
      <vt:variant>
        <vt:lpwstr/>
      </vt:variant>
      <vt:variant>
        <vt:i4>5111895</vt:i4>
      </vt:variant>
      <vt:variant>
        <vt:i4>51</vt:i4>
      </vt:variant>
      <vt:variant>
        <vt:i4>0</vt:i4>
      </vt:variant>
      <vt:variant>
        <vt:i4>5</vt:i4>
      </vt:variant>
      <vt:variant>
        <vt:lpwstr>http://www.nevo.co.il/law/70301/351.e</vt:lpwstr>
      </vt:variant>
      <vt:variant>
        <vt:lpwstr/>
      </vt:variant>
      <vt:variant>
        <vt:i4>6291508</vt:i4>
      </vt:variant>
      <vt:variant>
        <vt:i4>48</vt:i4>
      </vt:variant>
      <vt:variant>
        <vt:i4>0</vt:i4>
      </vt:variant>
      <vt:variant>
        <vt:i4>5</vt:i4>
      </vt:variant>
      <vt:variant>
        <vt:lpwstr>http://www.nevo.co.il/law/70301/351.c.2</vt:lpwstr>
      </vt:variant>
      <vt:variant>
        <vt:lpwstr/>
      </vt:variant>
      <vt:variant>
        <vt:i4>6291508</vt:i4>
      </vt:variant>
      <vt:variant>
        <vt:i4>45</vt:i4>
      </vt:variant>
      <vt:variant>
        <vt:i4>0</vt:i4>
      </vt:variant>
      <vt:variant>
        <vt:i4>5</vt:i4>
      </vt:variant>
      <vt:variant>
        <vt:lpwstr>http://www.nevo.co.il/law/70301/351.c.1</vt:lpwstr>
      </vt:variant>
      <vt:variant>
        <vt:lpwstr/>
      </vt:variant>
      <vt:variant>
        <vt:i4>6291558</vt:i4>
      </vt:variant>
      <vt:variant>
        <vt:i4>42</vt:i4>
      </vt:variant>
      <vt:variant>
        <vt:i4>0</vt:i4>
      </vt:variant>
      <vt:variant>
        <vt:i4>5</vt:i4>
      </vt:variant>
      <vt:variant>
        <vt:lpwstr>http://www.nevo.co.il/law/70301/351</vt:lpwstr>
      </vt:variant>
      <vt:variant>
        <vt:lpwstr/>
      </vt:variant>
      <vt:variant>
        <vt:i4>6357094</vt:i4>
      </vt:variant>
      <vt:variant>
        <vt:i4>39</vt:i4>
      </vt:variant>
      <vt:variant>
        <vt:i4>0</vt:i4>
      </vt:variant>
      <vt:variant>
        <vt:i4>5</vt:i4>
      </vt:variant>
      <vt:variant>
        <vt:lpwstr>http://www.nevo.co.il/law/70301/349</vt:lpwstr>
      </vt:variant>
      <vt:variant>
        <vt:lpwstr/>
      </vt:variant>
      <vt:variant>
        <vt:i4>5177438</vt:i4>
      </vt:variant>
      <vt:variant>
        <vt:i4>36</vt:i4>
      </vt:variant>
      <vt:variant>
        <vt:i4>0</vt:i4>
      </vt:variant>
      <vt:variant>
        <vt:i4>5</vt:i4>
      </vt:variant>
      <vt:variant>
        <vt:lpwstr>http://www.nevo.co.il/law/70301/348.b</vt:lpwstr>
      </vt:variant>
      <vt:variant>
        <vt:lpwstr/>
      </vt:variant>
      <vt:variant>
        <vt:i4>5177438</vt:i4>
      </vt:variant>
      <vt:variant>
        <vt:i4>33</vt:i4>
      </vt:variant>
      <vt:variant>
        <vt:i4>0</vt:i4>
      </vt:variant>
      <vt:variant>
        <vt:i4>5</vt:i4>
      </vt:variant>
      <vt:variant>
        <vt:lpwstr>http://www.nevo.co.il/law/70301/348.a</vt:lpwstr>
      </vt:variant>
      <vt:variant>
        <vt:lpwstr/>
      </vt:variant>
      <vt:variant>
        <vt:i4>5177425</vt:i4>
      </vt:variant>
      <vt:variant>
        <vt:i4>30</vt:i4>
      </vt:variant>
      <vt:variant>
        <vt:i4>0</vt:i4>
      </vt:variant>
      <vt:variant>
        <vt:i4>5</vt:i4>
      </vt:variant>
      <vt:variant>
        <vt:lpwstr>http://www.nevo.co.il/law/70301/347.b</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6357042</vt:i4>
      </vt:variant>
      <vt:variant>
        <vt:i4>24</vt:i4>
      </vt:variant>
      <vt:variant>
        <vt:i4>0</vt:i4>
      </vt:variant>
      <vt:variant>
        <vt:i4>5</vt:i4>
      </vt:variant>
      <vt:variant>
        <vt:lpwstr>http://www.nevo.co.il/law/70301/345.a.4</vt:lpwstr>
      </vt:variant>
      <vt:variant>
        <vt:lpwstr/>
      </vt:variant>
      <vt:variant>
        <vt:i4>6357042</vt:i4>
      </vt:variant>
      <vt:variant>
        <vt:i4>21</vt:i4>
      </vt:variant>
      <vt:variant>
        <vt:i4>0</vt:i4>
      </vt:variant>
      <vt:variant>
        <vt:i4>5</vt:i4>
      </vt:variant>
      <vt:variant>
        <vt:lpwstr>http://www.nevo.co.il/law/70301/345.a.2</vt:lpwstr>
      </vt:variant>
      <vt:variant>
        <vt:lpwstr/>
      </vt:variant>
      <vt:variant>
        <vt:i4>5177347</vt:i4>
      </vt:variant>
      <vt:variant>
        <vt:i4>18</vt:i4>
      </vt:variant>
      <vt:variant>
        <vt:i4>0</vt:i4>
      </vt:variant>
      <vt:variant>
        <vt:i4>5</vt:i4>
      </vt:variant>
      <vt:variant>
        <vt:lpwstr>http://www.nevo.co.il/law/70301/345.a.1.4</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7405619</vt:i4>
      </vt:variant>
      <vt:variant>
        <vt:i4>6</vt:i4>
      </vt:variant>
      <vt:variant>
        <vt:i4>0</vt:i4>
      </vt:variant>
      <vt:variant>
        <vt:i4>5</vt:i4>
      </vt:variant>
      <vt:variant>
        <vt:lpwstr>http://www.nevo.co.il/safrut/book/3808</vt:lpwstr>
      </vt:variant>
      <vt:variant>
        <vt:lpwstr/>
      </vt:variant>
      <vt:variant>
        <vt:i4>2818090</vt:i4>
      </vt:variant>
      <vt:variant>
        <vt:i4>3</vt:i4>
      </vt:variant>
      <vt:variant>
        <vt:i4>0</vt:i4>
      </vt:variant>
      <vt:variant>
        <vt:i4>5</vt:i4>
      </vt:variant>
      <vt:variant>
        <vt:lpwstr>http://www.nevo.co.il/safrut/bookgroup/429</vt:lpwstr>
      </vt:variant>
      <vt:variant>
        <vt:lpwstr/>
      </vt:variant>
      <vt:variant>
        <vt:i4>2818090</vt:i4>
      </vt:variant>
      <vt:variant>
        <vt:i4>0</vt:i4>
      </vt:variant>
      <vt:variant>
        <vt:i4>0</vt:i4>
      </vt:variant>
      <vt:variant>
        <vt:i4>5</vt:i4>
      </vt:variant>
      <vt:variant>
        <vt:lpwstr>http://www.nevo.co.il/safrut/bookgroup/429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2005-01-14T06:11:00Z</cp:lastPrinted>
  <dcterms:created xsi:type="dcterms:W3CDTF">2022-05-24T09:24:00Z</dcterms:created>
  <dcterms:modified xsi:type="dcterms:W3CDTF">2022-05-24T09:24:00Z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405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CITY">
    <vt:lpwstr>חי'</vt:lpwstr>
  </property>
  <property fmtid="{D5CDD505-2E9C-101B-9397-08002B2CF9AE}" pid="10" name="DATE">
    <vt:lpwstr>20050116</vt:lpwstr>
  </property>
  <property fmtid="{D5CDD505-2E9C-101B-9397-08002B2CF9AE}" pid="11" name="WORDNUMPAGES">
    <vt:lpwstr>61</vt:lpwstr>
  </property>
  <property fmtid="{D5CDD505-2E9C-101B-9397-08002B2CF9AE}" pid="12" name="JUDGE">
    <vt:lpwstr>ג'ובראן;שפירא;צמח</vt:lpwstr>
  </property>
  <property fmtid="{D5CDD505-2E9C-101B-9397-08002B2CF9AE}" pid="13" name="ISABSTRACT">
    <vt:lpwstr>Y</vt:lpwstr>
  </property>
  <property fmtid="{D5CDD505-2E9C-101B-9397-08002B2CF9AE}" pid="14" name="BOOKGROUPTMP1">
    <vt:lpwstr>429:2</vt:lpwstr>
  </property>
  <property fmtid="{D5CDD505-2E9C-101B-9397-08002B2CF9AE}" pid="15" name="BOOKLISTTMP1">
    <vt:lpwstr>3808</vt:lpwstr>
  </property>
  <property fmtid="{D5CDD505-2E9C-101B-9397-08002B2CF9AE}" pid="16" name="CASESLISTTMP1">
    <vt:lpwstr>6024185:3;17912069:2;17921950;17932886:2;17931067:2;17941292;20903333;17925631:2;5811601;17910193;17921630;17912444;6222386;17940719;6037102;17928383;5776776;6015465:2;6228401;5789372:2;17918593;17916801;17929502;17930061;17941964;17939869;17947174</vt:lpwstr>
  </property>
  <property fmtid="{D5CDD505-2E9C-101B-9397-08002B2CF9AE}" pid="17" name="CASESLISTTMP2">
    <vt:lpwstr>6118952;6221050</vt:lpwstr>
  </property>
  <property fmtid="{D5CDD505-2E9C-101B-9397-08002B2CF9AE}" pid="18" name="LAWLISTTMP1">
    <vt:lpwstr>70301/354;351.e:2;jCf1S;368c:3;351;348.b:3;345.b.1:3;345.a.1:2;345.a.2;345.a.4:2;025:2;349:2;347.b;351.c.1;348.a:2;345.a.1.4;351.c.2:2</vt:lpwstr>
  </property>
  <property fmtid="{D5CDD505-2E9C-101B-9397-08002B2CF9AE}" pid="19" name="LAWLISTTMP2">
    <vt:lpwstr>98569/020</vt:lpwstr>
  </property>
  <property fmtid="{D5CDD505-2E9C-101B-9397-08002B2CF9AE}" pid="20" name="LAWLISTTMP3">
    <vt:lpwstr>74903:2</vt:lpwstr>
  </property>
  <property fmtid="{D5CDD505-2E9C-101B-9397-08002B2CF9AE}" pid="21" name="LAWLISTTMP4">
    <vt:lpwstr>74880/125</vt:lpwstr>
  </property>
  <property fmtid="{D5CDD505-2E9C-101B-9397-08002B2CF9AE}" pid="22" name="LAWLISTTMP5">
    <vt:lpwstr>98566</vt:lpwstr>
  </property>
</Properties>
</file>