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FAA0" w14:textId="77777777" w:rsidR="00BC43D8" w:rsidRDefault="00BC43D8">
      <w:pPr>
        <w:spacing w:line="240" w:lineRule="auto"/>
        <w:jc w:val="center"/>
        <w:rPr>
          <w:sz w:val="24"/>
          <w:rtl/>
        </w:rPr>
      </w:pPr>
      <w:bookmarkStart w:id="0" w:name="LawTable"/>
      <w:bookmarkEnd w:id="0"/>
    </w:p>
    <w:p w14:paraId="62E3CAC1" w14:textId="77777777" w:rsidR="00BC43D8" w:rsidRPr="00BC43D8" w:rsidRDefault="00BC43D8" w:rsidP="00BC43D8">
      <w:pPr>
        <w:spacing w:after="120" w:line="240" w:lineRule="exact"/>
        <w:ind w:left="283" w:hanging="283"/>
        <w:rPr>
          <w:rFonts w:ascii="FrankRuehl" w:hAnsi="FrankRuehl" w:cs="FrankRuehl"/>
          <w:sz w:val="24"/>
          <w:rtl/>
        </w:rPr>
      </w:pPr>
    </w:p>
    <w:p w14:paraId="57E6270D" w14:textId="77777777" w:rsidR="00BC43D8" w:rsidRPr="00BC43D8" w:rsidRDefault="00BC43D8" w:rsidP="00BC43D8">
      <w:pPr>
        <w:spacing w:after="120" w:line="240" w:lineRule="exact"/>
        <w:ind w:left="283" w:hanging="283"/>
        <w:rPr>
          <w:rFonts w:ascii="FrankRuehl" w:hAnsi="FrankRuehl" w:cs="FrankRuehl"/>
          <w:sz w:val="24"/>
          <w:rtl/>
        </w:rPr>
      </w:pPr>
      <w:r w:rsidRPr="00BC43D8">
        <w:rPr>
          <w:rFonts w:ascii="FrankRuehl" w:hAnsi="FrankRuehl" w:cs="FrankRuehl"/>
          <w:sz w:val="24"/>
          <w:rtl/>
        </w:rPr>
        <w:t xml:space="preserve">חקיקה שאוזכרה: </w:t>
      </w:r>
    </w:p>
    <w:p w14:paraId="33750EDE" w14:textId="77777777" w:rsidR="00BC43D8" w:rsidRPr="00BC43D8" w:rsidRDefault="00BC43D8" w:rsidP="00BC43D8">
      <w:pPr>
        <w:spacing w:after="120" w:line="240" w:lineRule="exact"/>
        <w:ind w:left="283" w:hanging="283"/>
        <w:rPr>
          <w:rFonts w:ascii="FrankRuehl" w:hAnsi="FrankRuehl" w:cs="FrankRuehl"/>
          <w:color w:val="0000FF"/>
          <w:sz w:val="24"/>
          <w:u w:val="single"/>
          <w:rtl/>
        </w:rPr>
      </w:pPr>
      <w:hyperlink r:id="rId6" w:history="1">
        <w:r w:rsidRPr="00BC43D8">
          <w:rPr>
            <w:rStyle w:val="Hyperlink"/>
            <w:rFonts w:ascii="FrankRuehl" w:hAnsi="FrankRuehl" w:cs="FrankRuehl"/>
            <w:sz w:val="24"/>
            <w:rtl/>
          </w:rPr>
          <w:t>חוק העונשין, תשל"ז-1977</w:t>
        </w:r>
      </w:hyperlink>
      <w:r w:rsidRPr="00BC43D8">
        <w:rPr>
          <w:rFonts w:ascii="FrankRuehl" w:hAnsi="FrankRuehl" w:cs="FrankRuehl"/>
          <w:color w:val="0000FF"/>
          <w:sz w:val="24"/>
          <w:u w:val="single"/>
          <w:rtl/>
        </w:rPr>
        <w:t xml:space="preserve">: סע'  </w:t>
      </w:r>
      <w:hyperlink r:id="rId7" w:history="1">
        <w:r w:rsidRPr="00BC43D8">
          <w:rPr>
            <w:rStyle w:val="Hyperlink"/>
            <w:rFonts w:ascii="FrankRuehl" w:hAnsi="FrankRuehl" w:cs="FrankRuehl"/>
            <w:sz w:val="24"/>
          </w:rPr>
          <w:t>25</w:t>
        </w:r>
      </w:hyperlink>
      <w:r w:rsidRPr="00BC43D8">
        <w:rPr>
          <w:rFonts w:ascii="FrankRuehl" w:hAnsi="FrankRuehl" w:cs="FrankRuehl"/>
          <w:color w:val="0000FF"/>
          <w:sz w:val="24"/>
          <w:u w:val="single"/>
          <w:rtl/>
        </w:rPr>
        <w:t xml:space="preserve">, </w:t>
      </w:r>
      <w:hyperlink r:id="rId8" w:history="1">
        <w:r w:rsidRPr="00BC43D8">
          <w:rPr>
            <w:rStyle w:val="Hyperlink"/>
            <w:rFonts w:ascii="FrankRuehl" w:hAnsi="FrankRuehl" w:cs="FrankRuehl"/>
            <w:sz w:val="24"/>
          </w:rPr>
          <w:t>192</w:t>
        </w:r>
      </w:hyperlink>
      <w:r w:rsidRPr="00BC43D8">
        <w:rPr>
          <w:rFonts w:ascii="FrankRuehl" w:hAnsi="FrankRuehl" w:cs="FrankRuehl"/>
          <w:color w:val="0000FF"/>
          <w:sz w:val="24"/>
          <w:u w:val="single"/>
          <w:rtl/>
        </w:rPr>
        <w:t xml:space="preserve">, </w:t>
      </w:r>
      <w:hyperlink r:id="rId9" w:history="1">
        <w:r w:rsidRPr="00BC43D8">
          <w:rPr>
            <w:rStyle w:val="Hyperlink"/>
            <w:rFonts w:ascii="FrankRuehl" w:hAnsi="FrankRuehl" w:cs="FrankRuehl"/>
            <w:sz w:val="24"/>
          </w:rPr>
          <w:t>345</w:t>
        </w:r>
        <w:r w:rsidRPr="00BC43D8">
          <w:rPr>
            <w:rStyle w:val="Hyperlink"/>
            <w:rFonts w:ascii="FrankRuehl" w:hAnsi="FrankRuehl" w:cs="FrankRuehl"/>
            <w:sz w:val="24"/>
            <w:rtl/>
          </w:rPr>
          <w:t>(א)</w:t>
        </w:r>
        <w:r w:rsidRPr="00BC43D8">
          <w:rPr>
            <w:rStyle w:val="Hyperlink"/>
            <w:rFonts w:ascii="FrankRuehl" w:hAnsi="FrankRuehl" w:cs="FrankRuehl"/>
            <w:sz w:val="24"/>
          </w:rPr>
          <w:t>(1)</w:t>
        </w:r>
      </w:hyperlink>
      <w:r w:rsidRPr="00BC43D8">
        <w:rPr>
          <w:rFonts w:ascii="FrankRuehl" w:hAnsi="FrankRuehl" w:cs="FrankRuehl"/>
          <w:color w:val="0000FF"/>
          <w:sz w:val="24"/>
          <w:u w:val="single"/>
          <w:rtl/>
        </w:rPr>
        <w:t xml:space="preserve">, </w:t>
      </w:r>
      <w:hyperlink r:id="rId10" w:history="1">
        <w:r w:rsidRPr="00BC43D8">
          <w:rPr>
            <w:rStyle w:val="Hyperlink"/>
            <w:rFonts w:ascii="FrankRuehl" w:hAnsi="FrankRuehl" w:cs="FrankRuehl"/>
            <w:sz w:val="24"/>
          </w:rPr>
          <w:t>377</w:t>
        </w:r>
      </w:hyperlink>
      <w:r w:rsidRPr="00BC43D8">
        <w:rPr>
          <w:rFonts w:ascii="FrankRuehl" w:hAnsi="FrankRuehl" w:cs="FrankRuehl"/>
          <w:color w:val="0000FF"/>
          <w:sz w:val="24"/>
          <w:u w:val="single"/>
          <w:rtl/>
        </w:rPr>
        <w:t xml:space="preserve">, </w:t>
      </w:r>
      <w:hyperlink r:id="rId11" w:history="1">
        <w:r w:rsidRPr="00BC43D8">
          <w:rPr>
            <w:rStyle w:val="Hyperlink"/>
            <w:rFonts w:ascii="FrankRuehl" w:hAnsi="FrankRuehl" w:cs="FrankRuehl"/>
            <w:sz w:val="24"/>
          </w:rPr>
          <w:t>379</w:t>
        </w:r>
      </w:hyperlink>
      <w:r w:rsidRPr="00BC43D8">
        <w:rPr>
          <w:rFonts w:ascii="FrankRuehl" w:hAnsi="FrankRuehl" w:cs="FrankRuehl"/>
          <w:color w:val="0000FF"/>
          <w:sz w:val="24"/>
          <w:u w:val="single"/>
          <w:rtl/>
        </w:rPr>
        <w:t xml:space="preserve">, </w:t>
      </w:r>
      <w:hyperlink r:id="rId12" w:history="1">
        <w:r w:rsidRPr="00BC43D8">
          <w:rPr>
            <w:rStyle w:val="Hyperlink"/>
            <w:rFonts w:ascii="FrankRuehl" w:hAnsi="FrankRuehl" w:cs="FrankRuehl"/>
            <w:sz w:val="24"/>
          </w:rPr>
          <w:t>382</w:t>
        </w:r>
        <w:r w:rsidRPr="00BC43D8">
          <w:rPr>
            <w:rStyle w:val="Hyperlink"/>
            <w:rFonts w:ascii="FrankRuehl" w:hAnsi="FrankRuehl" w:cs="FrankRuehl"/>
            <w:sz w:val="24"/>
            <w:rtl/>
          </w:rPr>
          <w:t>(ב)</w:t>
        </w:r>
        <w:r w:rsidRPr="00BC43D8">
          <w:rPr>
            <w:rStyle w:val="Hyperlink"/>
            <w:rFonts w:ascii="FrankRuehl" w:hAnsi="FrankRuehl" w:cs="FrankRuehl"/>
            <w:sz w:val="24"/>
          </w:rPr>
          <w:t>(1)</w:t>
        </w:r>
      </w:hyperlink>
    </w:p>
    <w:p w14:paraId="2CC818C4" w14:textId="77777777" w:rsidR="00BC43D8" w:rsidRPr="00BC43D8" w:rsidRDefault="00BC43D8" w:rsidP="00BC43D8">
      <w:pPr>
        <w:spacing w:after="120" w:line="240" w:lineRule="exact"/>
        <w:ind w:left="283" w:hanging="283"/>
        <w:rPr>
          <w:rFonts w:ascii="FrankRuehl" w:hAnsi="FrankRuehl" w:cs="FrankRuehl"/>
          <w:color w:val="0000FF"/>
          <w:sz w:val="24"/>
          <w:u w:val="single"/>
          <w:rtl/>
        </w:rPr>
      </w:pPr>
      <w:hyperlink r:id="rId13" w:history="1">
        <w:r w:rsidRPr="00BC43D8">
          <w:rPr>
            <w:rStyle w:val="Hyperlink"/>
            <w:rFonts w:ascii="FrankRuehl" w:hAnsi="FrankRuehl" w:cs="FrankRuehl"/>
            <w:sz w:val="24"/>
            <w:rtl/>
          </w:rPr>
          <w:t>חוק סדר הדין הפלילי [נוסח משולב], תשמ"ב-1982</w:t>
        </w:r>
      </w:hyperlink>
      <w:r w:rsidRPr="00BC43D8">
        <w:rPr>
          <w:rFonts w:ascii="FrankRuehl" w:hAnsi="FrankRuehl" w:cs="FrankRuehl"/>
          <w:color w:val="0000FF"/>
          <w:sz w:val="24"/>
          <w:u w:val="single"/>
          <w:rtl/>
        </w:rPr>
        <w:t xml:space="preserve">: סע'  </w:t>
      </w:r>
      <w:hyperlink r:id="rId14" w:history="1">
        <w:r w:rsidRPr="00BC43D8">
          <w:rPr>
            <w:rStyle w:val="Hyperlink"/>
            <w:rFonts w:ascii="FrankRuehl" w:hAnsi="FrankRuehl" w:cs="FrankRuehl"/>
            <w:sz w:val="24"/>
          </w:rPr>
          <w:t>184</w:t>
        </w:r>
      </w:hyperlink>
    </w:p>
    <w:p w14:paraId="136AE0F0" w14:textId="77777777" w:rsidR="00BC43D8" w:rsidRPr="00BC43D8" w:rsidRDefault="00BC43D8" w:rsidP="00BC43D8">
      <w:pPr>
        <w:spacing w:after="120" w:line="240" w:lineRule="exact"/>
        <w:ind w:left="283" w:hanging="283"/>
        <w:rPr>
          <w:rFonts w:ascii="FrankRuehl" w:hAnsi="FrankRuehl" w:cs="FrankRuehl"/>
          <w:color w:val="0000FF"/>
          <w:sz w:val="24"/>
          <w:u w:val="single"/>
          <w:rtl/>
        </w:rPr>
      </w:pPr>
      <w:hyperlink r:id="rId15" w:history="1">
        <w:r w:rsidRPr="00BC43D8">
          <w:rPr>
            <w:rStyle w:val="Hyperlink"/>
            <w:rFonts w:ascii="FrankRuehl" w:hAnsi="FrankRuehl" w:cs="FrankRuehl"/>
            <w:sz w:val="24"/>
            <w:rtl/>
          </w:rPr>
          <w:t>פקודת הראיות [נוסח חדש], תשל"א-1971</w:t>
        </w:r>
      </w:hyperlink>
      <w:r w:rsidRPr="00BC43D8">
        <w:rPr>
          <w:rFonts w:ascii="FrankRuehl" w:hAnsi="FrankRuehl" w:cs="FrankRuehl"/>
          <w:color w:val="0000FF"/>
          <w:sz w:val="24"/>
          <w:u w:val="single"/>
          <w:rtl/>
        </w:rPr>
        <w:t xml:space="preserve">: סע'  </w:t>
      </w:r>
      <w:hyperlink r:id="rId16" w:history="1">
        <w:r w:rsidRPr="00BC43D8">
          <w:rPr>
            <w:rStyle w:val="Hyperlink"/>
            <w:rFonts w:ascii="FrankRuehl" w:hAnsi="FrankRuehl" w:cs="FrankRuehl"/>
            <w:sz w:val="24"/>
          </w:rPr>
          <w:t>54</w:t>
        </w:r>
        <w:r w:rsidRPr="00BC43D8">
          <w:rPr>
            <w:rStyle w:val="Hyperlink"/>
            <w:rFonts w:ascii="FrankRuehl" w:hAnsi="FrankRuehl" w:cs="FrankRuehl"/>
            <w:sz w:val="24"/>
            <w:rtl/>
          </w:rPr>
          <w:t>א'(ב)</w:t>
        </w:r>
      </w:hyperlink>
    </w:p>
    <w:p w14:paraId="0644007A" w14:textId="77777777" w:rsidR="00BC43D8" w:rsidRPr="00BC43D8" w:rsidRDefault="00BC43D8" w:rsidP="00BC43D8">
      <w:pPr>
        <w:spacing w:after="120" w:line="240" w:lineRule="exact"/>
        <w:ind w:left="283" w:hanging="283"/>
        <w:rPr>
          <w:rFonts w:ascii="FrankRuehl" w:hAnsi="FrankRuehl" w:cs="FrankRuehl"/>
          <w:sz w:val="24"/>
          <w:rtl/>
        </w:rPr>
      </w:pPr>
    </w:p>
    <w:p w14:paraId="79D2FF04" w14:textId="77777777" w:rsidR="00BC43D8" w:rsidRPr="00BC43D8" w:rsidRDefault="00BC43D8">
      <w:pPr>
        <w:spacing w:line="240" w:lineRule="auto"/>
        <w:jc w:val="center"/>
        <w:rPr>
          <w:sz w:val="24"/>
          <w:rtl/>
        </w:rPr>
      </w:pPr>
      <w:bookmarkStart w:id="1" w:name="LawTable_End"/>
      <w:bookmarkEnd w:id="1"/>
    </w:p>
    <w:p w14:paraId="2E8E2D39" w14:textId="77777777" w:rsidR="00BC43D8" w:rsidRPr="00BC43D8" w:rsidRDefault="00BC43D8">
      <w:pPr>
        <w:spacing w:line="240" w:lineRule="auto"/>
        <w:jc w:val="center"/>
        <w:rPr>
          <w:sz w:val="24"/>
          <w:rtl/>
        </w:rPr>
      </w:pPr>
    </w:p>
    <w:p w14:paraId="1F69A56C" w14:textId="77777777" w:rsidR="00BC43D8" w:rsidRPr="00BC43D8" w:rsidRDefault="00BC43D8">
      <w:pPr>
        <w:spacing w:line="240" w:lineRule="auto"/>
        <w:jc w:val="center"/>
        <w:rPr>
          <w:sz w:val="24"/>
          <w:rtl/>
        </w:rPr>
      </w:pPr>
    </w:p>
    <w:p w14:paraId="32FBDF2D" w14:textId="77777777" w:rsidR="00BC43D8" w:rsidRPr="00BC43D8" w:rsidRDefault="00BC43D8">
      <w:pPr>
        <w:spacing w:line="240" w:lineRule="auto"/>
        <w:jc w:val="center"/>
        <w:rPr>
          <w:sz w:val="24"/>
          <w:rtl/>
        </w:rPr>
      </w:pPr>
    </w:p>
    <w:p w14:paraId="03AD8B02" w14:textId="77777777" w:rsidR="007D04DA" w:rsidRPr="007D04DA" w:rsidRDefault="007D04DA">
      <w:pPr>
        <w:spacing w:line="240" w:lineRule="auto"/>
        <w:jc w:val="center"/>
        <w:rPr>
          <w:sz w:val="24"/>
          <w:rtl/>
        </w:rPr>
      </w:pPr>
    </w:p>
    <w:p w14:paraId="33BA6E0B" w14:textId="77777777" w:rsidR="007D04DA" w:rsidRPr="007D04DA" w:rsidRDefault="007D04DA">
      <w:pPr>
        <w:spacing w:line="240" w:lineRule="auto"/>
        <w:jc w:val="center"/>
        <w:rPr>
          <w:sz w:val="24"/>
          <w:rtl/>
        </w:rPr>
      </w:pPr>
    </w:p>
    <w:p w14:paraId="121C7D2E" w14:textId="77777777" w:rsidR="002E3C95" w:rsidRDefault="002E3C95">
      <w:pPr>
        <w:spacing w:line="240" w:lineRule="auto"/>
        <w:jc w:val="center"/>
        <w:rPr>
          <w:sz w:val="24"/>
        </w:rPr>
      </w:pPr>
      <w:r>
        <w:rPr>
          <w:rFonts w:hint="cs"/>
          <w:sz w:val="24"/>
          <w:rtl/>
        </w:rPr>
        <w:t>ד</w:t>
      </w:r>
      <w:r>
        <w:rPr>
          <w:sz w:val="24"/>
          <w:rtl/>
        </w:rPr>
        <w:pict w14:anchorId="5858F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17" o:title=""/>
          </v:shape>
        </w:pict>
      </w:r>
      <w:r>
        <w:rPr>
          <w:sz w:val="24"/>
        </w:rPr>
        <w:t xml:space="preserve">    </w:t>
      </w:r>
    </w:p>
    <w:p w14:paraId="69FB17BD" w14:textId="77777777" w:rsidR="002E3C95" w:rsidRDefault="002E3C95">
      <w:pPr>
        <w:spacing w:line="240" w:lineRule="auto"/>
        <w:jc w:val="center"/>
        <w:rPr>
          <w:sz w:val="24"/>
          <w:rtl/>
        </w:rPr>
      </w:pPr>
      <w:r>
        <w:rPr>
          <w:b/>
          <w:bCs/>
          <w:sz w:val="24"/>
          <w:rtl/>
        </w:rPr>
        <w:t>בתי</w:t>
      </w:r>
      <w:r>
        <w:rPr>
          <w:rFonts w:hint="cs"/>
          <w:b/>
          <w:bCs/>
          <w:sz w:val="24"/>
          <w:rtl/>
        </w:rPr>
        <w:t>-</w:t>
      </w:r>
      <w:r>
        <w:rPr>
          <w:b/>
          <w:bCs/>
          <w:sz w:val="24"/>
          <w:rtl/>
        </w:rPr>
        <w:t>המשפט</w:t>
      </w:r>
      <w:r>
        <w:rPr>
          <w:sz w:val="24"/>
          <w:rtl/>
        </w:rPr>
        <w:t xml:space="preserve"> </w:t>
      </w:r>
    </w:p>
    <w:p w14:paraId="60CA992E" w14:textId="77777777" w:rsidR="002E3C95" w:rsidRDefault="002E3C95">
      <w:pPr>
        <w:spacing w:line="240" w:lineRule="auto"/>
        <w:jc w:val="left"/>
        <w:rPr>
          <w:sz w:val="24"/>
          <w:rtl/>
        </w:rPr>
      </w:pPr>
    </w:p>
    <w:tbl>
      <w:tblPr>
        <w:bidiVisual/>
        <w:tblW w:w="0" w:type="auto"/>
        <w:tblLayout w:type="fixed"/>
        <w:tblCellMar>
          <w:left w:w="107" w:type="dxa"/>
          <w:right w:w="107" w:type="dxa"/>
        </w:tblCellMar>
        <w:tblLook w:val="0000" w:firstRow="0" w:lastRow="0" w:firstColumn="0" w:lastColumn="0" w:noHBand="0" w:noVBand="0"/>
      </w:tblPr>
      <w:tblGrid>
        <w:gridCol w:w="1899"/>
        <w:gridCol w:w="3402"/>
        <w:gridCol w:w="2835"/>
      </w:tblGrid>
      <w:tr w:rsidR="002E3C95" w14:paraId="0BA3146E" w14:textId="77777777" w:rsidTr="002E3C95">
        <w:tblPrEx>
          <w:tblCellMar>
            <w:top w:w="0" w:type="dxa"/>
            <w:bottom w:w="0" w:type="dxa"/>
          </w:tblCellMar>
        </w:tblPrEx>
        <w:tc>
          <w:tcPr>
            <w:tcW w:w="5301" w:type="dxa"/>
            <w:gridSpan w:val="2"/>
          </w:tcPr>
          <w:p w14:paraId="57636CA6" w14:textId="77777777" w:rsidR="002E3C95" w:rsidRDefault="002E3C95">
            <w:pPr>
              <w:spacing w:line="240" w:lineRule="auto"/>
              <w:rPr>
                <w:b/>
                <w:bCs/>
                <w:sz w:val="24"/>
                <w:u w:val="single"/>
                <w:rtl/>
              </w:rPr>
            </w:pPr>
            <w:r>
              <w:rPr>
                <w:b/>
                <w:bCs/>
                <w:sz w:val="24"/>
                <w:u w:val="single"/>
                <w:rtl/>
              </w:rPr>
              <w:t>בבית-המשפט המחוזי בתל-אביב - יפו</w:t>
            </w:r>
          </w:p>
          <w:p w14:paraId="1C4C0E93" w14:textId="77777777" w:rsidR="002E3C95" w:rsidRDefault="002E3C95">
            <w:pPr>
              <w:spacing w:line="240" w:lineRule="auto"/>
              <w:rPr>
                <w:b/>
                <w:bCs/>
                <w:sz w:val="24"/>
                <w:rtl/>
              </w:rPr>
            </w:pPr>
          </w:p>
        </w:tc>
        <w:tc>
          <w:tcPr>
            <w:tcW w:w="2835" w:type="dxa"/>
          </w:tcPr>
          <w:p w14:paraId="2CD7D0F4" w14:textId="77777777" w:rsidR="002E3C95" w:rsidRDefault="002E3C95">
            <w:pPr>
              <w:pStyle w:val="Heading7"/>
              <w:spacing w:line="240" w:lineRule="auto"/>
              <w:jc w:val="both"/>
              <w:rPr>
                <w:rFonts w:hint="cs"/>
                <w:sz w:val="24"/>
                <w:szCs w:val="24"/>
                <w:rtl/>
              </w:rPr>
            </w:pPr>
            <w:r>
              <w:rPr>
                <w:sz w:val="24"/>
                <w:szCs w:val="24"/>
                <w:rtl/>
              </w:rPr>
              <w:t xml:space="preserve">תפ"ח </w:t>
            </w:r>
            <w:r>
              <w:rPr>
                <w:rFonts w:hint="cs"/>
                <w:sz w:val="24"/>
                <w:szCs w:val="24"/>
                <w:rtl/>
              </w:rPr>
              <w:t>1096/01</w:t>
            </w:r>
          </w:p>
          <w:p w14:paraId="6E77F947" w14:textId="77777777" w:rsidR="002E3C95" w:rsidRDefault="002E3C95">
            <w:pPr>
              <w:spacing w:line="240" w:lineRule="auto"/>
              <w:rPr>
                <w:b/>
                <w:bCs/>
                <w:sz w:val="24"/>
                <w:rtl/>
              </w:rPr>
            </w:pPr>
          </w:p>
        </w:tc>
      </w:tr>
      <w:tr w:rsidR="002E3C95" w14:paraId="4065658A" w14:textId="77777777" w:rsidTr="002E3C95">
        <w:tblPrEx>
          <w:tblCellMar>
            <w:top w:w="0" w:type="dxa"/>
            <w:bottom w:w="0" w:type="dxa"/>
          </w:tblCellMar>
        </w:tblPrEx>
        <w:tc>
          <w:tcPr>
            <w:tcW w:w="1899" w:type="dxa"/>
          </w:tcPr>
          <w:p w14:paraId="0A53685A" w14:textId="77777777" w:rsidR="002E3C95" w:rsidRDefault="002E3C95">
            <w:pPr>
              <w:spacing w:line="240" w:lineRule="auto"/>
              <w:rPr>
                <w:b/>
                <w:bCs/>
                <w:sz w:val="24"/>
                <w:u w:val="single"/>
                <w:rtl/>
              </w:rPr>
            </w:pPr>
            <w:r>
              <w:rPr>
                <w:b/>
                <w:bCs/>
                <w:sz w:val="24"/>
                <w:u w:val="single"/>
                <w:rtl/>
              </w:rPr>
              <w:t>בפני:</w:t>
            </w:r>
            <w:r>
              <w:rPr>
                <w:b/>
                <w:bCs/>
                <w:color w:val="FFFFFF"/>
                <w:sz w:val="4"/>
                <w:szCs w:val="4"/>
                <w:u w:val="single"/>
                <w:rtl/>
              </w:rPr>
              <w:t>נ</w:t>
            </w:r>
          </w:p>
        </w:tc>
        <w:tc>
          <w:tcPr>
            <w:tcW w:w="6237" w:type="dxa"/>
            <w:gridSpan w:val="2"/>
          </w:tcPr>
          <w:p w14:paraId="3CD6F480" w14:textId="77777777" w:rsidR="002E3C95" w:rsidRDefault="002E3C95">
            <w:pPr>
              <w:spacing w:line="240" w:lineRule="auto"/>
              <w:rPr>
                <w:rFonts w:hint="cs"/>
                <w:b/>
                <w:bCs/>
                <w:sz w:val="24"/>
                <w:rtl/>
              </w:rPr>
            </w:pPr>
            <w:r>
              <w:rPr>
                <w:b/>
                <w:bCs/>
                <w:sz w:val="24"/>
                <w:rtl/>
              </w:rPr>
              <w:t>כב' השופט נתן עמית, אב"ד</w:t>
            </w:r>
            <w:r>
              <w:rPr>
                <w:rFonts w:hint="cs"/>
                <w:b/>
                <w:bCs/>
                <w:sz w:val="24"/>
                <w:rtl/>
              </w:rPr>
              <w:t>.</w:t>
            </w:r>
          </w:p>
          <w:p w14:paraId="1D6EA7FF" w14:textId="77777777" w:rsidR="002E3C95" w:rsidRDefault="002E3C95">
            <w:pPr>
              <w:spacing w:line="240" w:lineRule="auto"/>
              <w:rPr>
                <w:b/>
                <w:bCs/>
                <w:sz w:val="24"/>
                <w:rtl/>
              </w:rPr>
            </w:pPr>
            <w:r>
              <w:rPr>
                <w:b/>
                <w:bCs/>
                <w:sz w:val="24"/>
                <w:rtl/>
              </w:rPr>
              <w:t xml:space="preserve">כב' השופטת </w:t>
            </w:r>
            <w:r>
              <w:rPr>
                <w:rFonts w:hint="cs"/>
                <w:b/>
                <w:bCs/>
                <w:sz w:val="24"/>
                <w:rtl/>
              </w:rPr>
              <w:t>מרים סוקולוב.</w:t>
            </w:r>
          </w:p>
          <w:p w14:paraId="392F9EC7" w14:textId="77777777" w:rsidR="002E3C95" w:rsidRDefault="002E3C95">
            <w:pPr>
              <w:spacing w:line="240" w:lineRule="auto"/>
              <w:rPr>
                <w:b/>
                <w:bCs/>
                <w:sz w:val="24"/>
                <w:rtl/>
              </w:rPr>
            </w:pPr>
            <w:r>
              <w:rPr>
                <w:b/>
                <w:bCs/>
                <w:sz w:val="24"/>
                <w:rtl/>
              </w:rPr>
              <w:t>כב' השופט</w:t>
            </w:r>
            <w:r>
              <w:rPr>
                <w:rFonts w:hint="cs"/>
                <w:b/>
                <w:bCs/>
                <w:sz w:val="24"/>
                <w:rtl/>
              </w:rPr>
              <w:t>ת תחיה שפירא.</w:t>
            </w:r>
          </w:p>
          <w:p w14:paraId="72EB1A85" w14:textId="77777777" w:rsidR="002E3C95" w:rsidRDefault="002E3C95">
            <w:pPr>
              <w:spacing w:line="240" w:lineRule="auto"/>
              <w:rPr>
                <w:b/>
                <w:bCs/>
                <w:sz w:val="24"/>
                <w:rtl/>
              </w:rPr>
            </w:pPr>
          </w:p>
        </w:tc>
      </w:tr>
      <w:tr w:rsidR="002E3C95" w14:paraId="4EB4D790" w14:textId="77777777" w:rsidTr="002E3C95">
        <w:tblPrEx>
          <w:tblCellMar>
            <w:top w:w="0" w:type="dxa"/>
            <w:bottom w:w="0" w:type="dxa"/>
          </w:tblCellMar>
        </w:tblPrEx>
        <w:tc>
          <w:tcPr>
            <w:tcW w:w="1899" w:type="dxa"/>
          </w:tcPr>
          <w:p w14:paraId="0CF5377A" w14:textId="77777777" w:rsidR="002E3C95" w:rsidRDefault="002E3C95">
            <w:pPr>
              <w:spacing w:line="240" w:lineRule="auto"/>
              <w:rPr>
                <w:b/>
                <w:bCs/>
                <w:sz w:val="24"/>
                <w:u w:val="single"/>
                <w:rtl/>
              </w:rPr>
            </w:pPr>
            <w:r>
              <w:rPr>
                <w:b/>
                <w:bCs/>
                <w:sz w:val="24"/>
                <w:u w:val="single"/>
                <w:rtl/>
              </w:rPr>
              <w:t>המאשימה:</w:t>
            </w:r>
            <w:r>
              <w:rPr>
                <w:b/>
                <w:bCs/>
                <w:color w:val="FFFFFF"/>
                <w:sz w:val="4"/>
                <w:szCs w:val="4"/>
                <w:u w:val="single"/>
                <w:rtl/>
              </w:rPr>
              <w:t>ב</w:t>
            </w:r>
          </w:p>
        </w:tc>
        <w:tc>
          <w:tcPr>
            <w:tcW w:w="6237" w:type="dxa"/>
            <w:gridSpan w:val="2"/>
          </w:tcPr>
          <w:p w14:paraId="365DFCB7" w14:textId="77777777" w:rsidR="002E3C95" w:rsidRDefault="002E3C95">
            <w:pPr>
              <w:spacing w:line="240" w:lineRule="auto"/>
              <w:rPr>
                <w:b/>
                <w:bCs/>
                <w:sz w:val="24"/>
                <w:rtl/>
              </w:rPr>
            </w:pPr>
            <w:r>
              <w:rPr>
                <w:b/>
                <w:bCs/>
                <w:sz w:val="24"/>
                <w:rtl/>
              </w:rPr>
              <w:t xml:space="preserve">מ ד י נ ת </w:t>
            </w:r>
            <w:r>
              <w:rPr>
                <w:rFonts w:hint="cs"/>
                <w:b/>
                <w:bCs/>
                <w:sz w:val="24"/>
                <w:rtl/>
              </w:rPr>
              <w:t xml:space="preserve">     </w:t>
            </w:r>
            <w:r>
              <w:rPr>
                <w:b/>
                <w:bCs/>
                <w:sz w:val="24"/>
                <w:rtl/>
              </w:rPr>
              <w:t xml:space="preserve">    י ש ר א ל</w:t>
            </w:r>
          </w:p>
        </w:tc>
      </w:tr>
      <w:tr w:rsidR="002E3C95" w14:paraId="16E92E5F" w14:textId="77777777" w:rsidTr="002E3C95">
        <w:tblPrEx>
          <w:tblCellMar>
            <w:top w:w="0" w:type="dxa"/>
            <w:bottom w:w="0" w:type="dxa"/>
          </w:tblCellMar>
        </w:tblPrEx>
        <w:tc>
          <w:tcPr>
            <w:tcW w:w="1899" w:type="dxa"/>
          </w:tcPr>
          <w:p w14:paraId="0ABE9C69" w14:textId="77777777" w:rsidR="002E3C95" w:rsidRDefault="002E3C95">
            <w:pPr>
              <w:spacing w:line="240" w:lineRule="auto"/>
              <w:rPr>
                <w:b/>
                <w:bCs/>
                <w:sz w:val="24"/>
                <w:rtl/>
              </w:rPr>
            </w:pPr>
          </w:p>
        </w:tc>
        <w:tc>
          <w:tcPr>
            <w:tcW w:w="6237" w:type="dxa"/>
            <w:gridSpan w:val="2"/>
          </w:tcPr>
          <w:p w14:paraId="4D832D9A" w14:textId="77777777" w:rsidR="002E3C95" w:rsidRDefault="002E3C95">
            <w:pPr>
              <w:spacing w:line="240" w:lineRule="auto"/>
              <w:rPr>
                <w:rFonts w:hint="cs"/>
                <w:b/>
                <w:bCs/>
                <w:sz w:val="24"/>
                <w:rtl/>
              </w:rPr>
            </w:pPr>
          </w:p>
          <w:p w14:paraId="3C795565" w14:textId="77777777" w:rsidR="002E3C95" w:rsidRDefault="002E3C95">
            <w:pPr>
              <w:spacing w:line="240" w:lineRule="auto"/>
              <w:rPr>
                <w:rFonts w:hint="cs"/>
                <w:b/>
                <w:bCs/>
                <w:sz w:val="24"/>
                <w:rtl/>
              </w:rPr>
            </w:pPr>
            <w:r>
              <w:rPr>
                <w:rFonts w:hint="cs"/>
                <w:b/>
                <w:bCs/>
                <w:sz w:val="24"/>
                <w:rtl/>
              </w:rPr>
              <w:t xml:space="preserve">  </w:t>
            </w:r>
            <w:r>
              <w:rPr>
                <w:b/>
                <w:bCs/>
                <w:sz w:val="24"/>
                <w:rtl/>
              </w:rPr>
              <w:t xml:space="preserve">            נ  ג  ד</w:t>
            </w:r>
          </w:p>
          <w:p w14:paraId="15CDE57A" w14:textId="77777777" w:rsidR="002E3C95" w:rsidRDefault="002E3C95">
            <w:pPr>
              <w:spacing w:line="240" w:lineRule="auto"/>
              <w:rPr>
                <w:rFonts w:hint="cs"/>
                <w:b/>
                <w:bCs/>
                <w:sz w:val="24"/>
                <w:rtl/>
              </w:rPr>
            </w:pPr>
          </w:p>
        </w:tc>
      </w:tr>
      <w:tr w:rsidR="002E3C95" w14:paraId="35210FD8" w14:textId="77777777" w:rsidTr="002E3C95">
        <w:tblPrEx>
          <w:tblCellMar>
            <w:top w:w="0" w:type="dxa"/>
            <w:bottom w:w="0" w:type="dxa"/>
          </w:tblCellMar>
        </w:tblPrEx>
        <w:tc>
          <w:tcPr>
            <w:tcW w:w="1899" w:type="dxa"/>
          </w:tcPr>
          <w:p w14:paraId="0AA4BD12" w14:textId="77777777" w:rsidR="002E3C95" w:rsidRDefault="002E3C95">
            <w:pPr>
              <w:spacing w:line="240" w:lineRule="auto"/>
              <w:rPr>
                <w:b/>
                <w:bCs/>
                <w:sz w:val="24"/>
                <w:u w:val="single"/>
                <w:rtl/>
              </w:rPr>
            </w:pPr>
            <w:r>
              <w:rPr>
                <w:b/>
                <w:bCs/>
                <w:sz w:val="24"/>
                <w:u w:val="single"/>
                <w:rtl/>
              </w:rPr>
              <w:t>הנאשם:</w:t>
            </w:r>
            <w:r>
              <w:rPr>
                <w:b/>
                <w:bCs/>
                <w:color w:val="FFFFFF"/>
                <w:sz w:val="4"/>
                <w:szCs w:val="4"/>
                <w:u w:val="single"/>
                <w:rtl/>
              </w:rPr>
              <w:t>ו</w:t>
            </w:r>
          </w:p>
        </w:tc>
        <w:tc>
          <w:tcPr>
            <w:tcW w:w="6237" w:type="dxa"/>
            <w:gridSpan w:val="2"/>
          </w:tcPr>
          <w:p w14:paraId="6CF604BF" w14:textId="77777777" w:rsidR="002E3C95" w:rsidRDefault="002E3C95">
            <w:pPr>
              <w:spacing w:line="240" w:lineRule="auto"/>
              <w:rPr>
                <w:b/>
                <w:bCs/>
                <w:sz w:val="24"/>
                <w:rtl/>
              </w:rPr>
            </w:pPr>
            <w:r>
              <w:rPr>
                <w:rFonts w:hint="cs"/>
                <w:b/>
                <w:bCs/>
                <w:sz w:val="24"/>
                <w:rtl/>
              </w:rPr>
              <w:t>פלוני</w:t>
            </w:r>
          </w:p>
        </w:tc>
      </w:tr>
      <w:tr w:rsidR="002E3C95" w14:paraId="6A0AC737" w14:textId="77777777" w:rsidTr="002E3C95">
        <w:tblPrEx>
          <w:tblCellMar>
            <w:top w:w="0" w:type="dxa"/>
            <w:bottom w:w="0" w:type="dxa"/>
          </w:tblCellMar>
        </w:tblPrEx>
        <w:tc>
          <w:tcPr>
            <w:tcW w:w="1899" w:type="dxa"/>
          </w:tcPr>
          <w:p w14:paraId="5069A011" w14:textId="77777777" w:rsidR="002E3C95" w:rsidRDefault="002E3C95">
            <w:pPr>
              <w:spacing w:line="240" w:lineRule="auto"/>
              <w:rPr>
                <w:b/>
                <w:bCs/>
                <w:sz w:val="24"/>
                <w:u w:val="single"/>
                <w:rtl/>
              </w:rPr>
            </w:pPr>
            <w:r>
              <w:rPr>
                <w:b/>
                <w:bCs/>
                <w:sz w:val="24"/>
                <w:u w:val="single"/>
                <w:rtl/>
              </w:rPr>
              <w:t>טענו:</w:t>
            </w:r>
            <w:r>
              <w:rPr>
                <w:b/>
                <w:bCs/>
                <w:color w:val="FFFFFF"/>
                <w:sz w:val="4"/>
                <w:szCs w:val="4"/>
                <w:u w:val="single"/>
                <w:rtl/>
              </w:rPr>
              <w:t>נ</w:t>
            </w:r>
          </w:p>
        </w:tc>
        <w:tc>
          <w:tcPr>
            <w:tcW w:w="6237" w:type="dxa"/>
            <w:gridSpan w:val="2"/>
          </w:tcPr>
          <w:p w14:paraId="7F2E9AC4" w14:textId="77777777" w:rsidR="002E3C95" w:rsidRDefault="002E3C95">
            <w:pPr>
              <w:spacing w:line="240" w:lineRule="auto"/>
              <w:rPr>
                <w:rFonts w:hint="cs"/>
                <w:b/>
                <w:bCs/>
                <w:sz w:val="24"/>
                <w:rtl/>
              </w:rPr>
            </w:pPr>
            <w:r>
              <w:rPr>
                <w:b/>
                <w:bCs/>
                <w:sz w:val="24"/>
                <w:rtl/>
              </w:rPr>
              <w:t xml:space="preserve">למאשימה </w:t>
            </w:r>
            <w:r>
              <w:rPr>
                <w:rFonts w:hint="cs"/>
                <w:b/>
                <w:bCs/>
                <w:sz w:val="24"/>
                <w:rtl/>
              </w:rPr>
              <w:t>-</w:t>
            </w:r>
            <w:r>
              <w:rPr>
                <w:b/>
                <w:bCs/>
                <w:sz w:val="24"/>
                <w:rtl/>
              </w:rPr>
              <w:t xml:space="preserve"> </w:t>
            </w:r>
            <w:r>
              <w:rPr>
                <w:rFonts w:hint="cs"/>
                <w:b/>
                <w:bCs/>
                <w:sz w:val="24"/>
                <w:rtl/>
              </w:rPr>
              <w:t xml:space="preserve"> </w:t>
            </w:r>
            <w:r>
              <w:rPr>
                <w:b/>
                <w:bCs/>
                <w:sz w:val="24"/>
                <w:rtl/>
              </w:rPr>
              <w:t>הפרקליטה גב' רו</w:t>
            </w:r>
            <w:r>
              <w:rPr>
                <w:rFonts w:hint="cs"/>
                <w:b/>
                <w:bCs/>
                <w:sz w:val="24"/>
                <w:rtl/>
              </w:rPr>
              <w:t>וית הרמן</w:t>
            </w:r>
            <w:r>
              <w:rPr>
                <w:b/>
                <w:bCs/>
                <w:sz w:val="24"/>
                <w:rtl/>
              </w:rPr>
              <w:t xml:space="preserve"> (פמת"א).</w:t>
            </w:r>
          </w:p>
          <w:p w14:paraId="39F4554D" w14:textId="77777777" w:rsidR="002E3C95" w:rsidRDefault="002E3C95">
            <w:pPr>
              <w:spacing w:line="240" w:lineRule="auto"/>
              <w:rPr>
                <w:rFonts w:hint="cs"/>
                <w:b/>
                <w:bCs/>
                <w:sz w:val="24"/>
                <w:rtl/>
              </w:rPr>
            </w:pPr>
          </w:p>
          <w:p w14:paraId="6D794DCD" w14:textId="77777777" w:rsidR="002E3C95" w:rsidRDefault="002E3C95">
            <w:pPr>
              <w:spacing w:line="240" w:lineRule="auto"/>
              <w:rPr>
                <w:rFonts w:hint="cs"/>
                <w:b/>
                <w:bCs/>
                <w:sz w:val="24"/>
                <w:rtl/>
              </w:rPr>
            </w:pPr>
            <w:r>
              <w:rPr>
                <w:b/>
                <w:bCs/>
                <w:sz w:val="24"/>
                <w:rtl/>
              </w:rPr>
              <w:t xml:space="preserve">לנאשם      - </w:t>
            </w:r>
            <w:r>
              <w:rPr>
                <w:rFonts w:hint="cs"/>
                <w:b/>
                <w:bCs/>
                <w:sz w:val="24"/>
                <w:rtl/>
              </w:rPr>
              <w:t xml:space="preserve"> </w:t>
            </w:r>
            <w:r>
              <w:rPr>
                <w:b/>
                <w:bCs/>
                <w:sz w:val="24"/>
                <w:rtl/>
              </w:rPr>
              <w:t xml:space="preserve">עו"ד </w:t>
            </w:r>
            <w:r>
              <w:rPr>
                <w:rFonts w:hint="cs"/>
                <w:b/>
                <w:bCs/>
                <w:sz w:val="24"/>
                <w:rtl/>
              </w:rPr>
              <w:t>אקרם חסונה</w:t>
            </w:r>
            <w:r>
              <w:rPr>
                <w:b/>
                <w:bCs/>
                <w:sz w:val="24"/>
                <w:rtl/>
              </w:rPr>
              <w:t>.</w:t>
            </w:r>
          </w:p>
          <w:p w14:paraId="61AAA1B7" w14:textId="77777777" w:rsidR="002E3C95" w:rsidRDefault="002E3C95">
            <w:pPr>
              <w:spacing w:line="240" w:lineRule="auto"/>
              <w:rPr>
                <w:rFonts w:hint="cs"/>
                <w:b/>
                <w:bCs/>
                <w:sz w:val="24"/>
                <w:rtl/>
              </w:rPr>
            </w:pPr>
          </w:p>
        </w:tc>
      </w:tr>
      <w:tr w:rsidR="002E3C95" w14:paraId="44F6F492" w14:textId="77777777" w:rsidTr="002E3C95">
        <w:tblPrEx>
          <w:tblCellMar>
            <w:top w:w="0" w:type="dxa"/>
            <w:bottom w:w="0" w:type="dxa"/>
          </w:tblCellMar>
        </w:tblPrEx>
        <w:tc>
          <w:tcPr>
            <w:tcW w:w="8136" w:type="dxa"/>
            <w:gridSpan w:val="3"/>
          </w:tcPr>
          <w:p w14:paraId="3A896BBD" w14:textId="77777777" w:rsidR="002E3C95" w:rsidRDefault="002E3C95">
            <w:pPr>
              <w:pStyle w:val="Heading8"/>
              <w:spacing w:line="240" w:lineRule="auto"/>
              <w:rPr>
                <w:rFonts w:hint="cs"/>
                <w:sz w:val="24"/>
                <w:szCs w:val="24"/>
                <w:rtl/>
              </w:rPr>
            </w:pPr>
            <w:bookmarkStart w:id="2" w:name="PsakDin"/>
            <w:r>
              <w:rPr>
                <w:rFonts w:hint="cs"/>
                <w:sz w:val="24"/>
                <w:szCs w:val="24"/>
                <w:rtl/>
              </w:rPr>
              <w:t>ה כ ר ע ת - ד י ן</w:t>
            </w:r>
            <w:bookmarkEnd w:id="2"/>
          </w:p>
        </w:tc>
      </w:tr>
    </w:tbl>
    <w:p w14:paraId="511166BF" w14:textId="77777777" w:rsidR="002E3C95" w:rsidRDefault="002E3C95">
      <w:pPr>
        <w:spacing w:line="240" w:lineRule="auto"/>
        <w:rPr>
          <w:sz w:val="24"/>
        </w:rPr>
      </w:pPr>
    </w:p>
    <w:p w14:paraId="239F81D5" w14:textId="77777777" w:rsidR="002E3C95" w:rsidRDefault="002E3C95">
      <w:pPr>
        <w:spacing w:line="240" w:lineRule="auto"/>
        <w:rPr>
          <w:rFonts w:hint="cs"/>
          <w:b/>
          <w:bCs/>
          <w:i/>
          <w:iCs/>
          <w:sz w:val="24"/>
          <w:u w:val="single"/>
          <w:rtl/>
        </w:rPr>
      </w:pPr>
      <w:r>
        <w:rPr>
          <w:rFonts w:hint="cs"/>
          <w:b/>
          <w:bCs/>
          <w:i/>
          <w:iCs/>
          <w:sz w:val="24"/>
          <w:rtl/>
        </w:rPr>
        <w:tab/>
      </w:r>
      <w:r>
        <w:rPr>
          <w:rFonts w:hint="cs"/>
          <w:b/>
          <w:bCs/>
          <w:i/>
          <w:iCs/>
          <w:sz w:val="24"/>
          <w:u w:val="single"/>
          <w:rtl/>
        </w:rPr>
        <w:t>איסור פרסום.</w:t>
      </w:r>
    </w:p>
    <w:p w14:paraId="3944970E" w14:textId="77777777" w:rsidR="002E3C95" w:rsidRDefault="002E3C95">
      <w:pPr>
        <w:spacing w:line="240" w:lineRule="auto"/>
        <w:rPr>
          <w:rFonts w:hint="cs"/>
          <w:sz w:val="24"/>
          <w:rtl/>
        </w:rPr>
      </w:pPr>
      <w:r>
        <w:rPr>
          <w:rFonts w:hint="cs"/>
          <w:sz w:val="24"/>
          <w:rtl/>
        </w:rPr>
        <w:tab/>
      </w:r>
      <w:bookmarkStart w:id="3" w:name="ABSTRACT_START"/>
      <w:bookmarkEnd w:id="3"/>
      <w:r>
        <w:rPr>
          <w:rFonts w:hint="cs"/>
          <w:sz w:val="24"/>
          <w:rtl/>
        </w:rPr>
        <w:t>תיק זה דן, על-פי הנטען בכתב-האישום, בין היתר, בעבירות-מין שבוצעו על-ידי הנאשם במתלוננת- אישתו.</w:t>
      </w:r>
    </w:p>
    <w:p w14:paraId="1763C34A" w14:textId="77777777" w:rsidR="002E3C95" w:rsidRDefault="002E3C95">
      <w:pPr>
        <w:spacing w:line="240" w:lineRule="auto"/>
        <w:rPr>
          <w:rFonts w:hint="cs"/>
          <w:sz w:val="24"/>
          <w:rtl/>
        </w:rPr>
      </w:pPr>
      <w:r>
        <w:rPr>
          <w:rFonts w:hint="cs"/>
          <w:sz w:val="24"/>
          <w:rtl/>
        </w:rPr>
        <w:tab/>
        <w:t>לשם הגנה על ענייניה של קורבן העבירה, בית-המשפט אסר, וחוזר ואוסר, פרסום שמה של המתלוננת ושמו של הנאשם, או כל פרט מזהה לגביהם.</w:t>
      </w:r>
    </w:p>
    <w:p w14:paraId="6947A122" w14:textId="77777777" w:rsidR="002E3C95" w:rsidRDefault="002E3C95">
      <w:pPr>
        <w:spacing w:line="240" w:lineRule="auto"/>
        <w:rPr>
          <w:rFonts w:hint="cs"/>
          <w:sz w:val="24"/>
          <w:rtl/>
        </w:rPr>
      </w:pPr>
    </w:p>
    <w:p w14:paraId="7BFD787A"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השופטת מרים סוקולוב:</w:t>
      </w:r>
      <w:r>
        <w:rPr>
          <w:b/>
          <w:bCs/>
          <w:i/>
          <w:iCs/>
          <w:color w:val="FFFFFF"/>
          <w:sz w:val="4"/>
          <w:szCs w:val="4"/>
          <w:u w:val="single"/>
          <w:rtl/>
        </w:rPr>
        <w:t>ב</w:t>
      </w:r>
    </w:p>
    <w:p w14:paraId="4603EC70" w14:textId="77777777" w:rsidR="002E3C95" w:rsidRDefault="002E3C95">
      <w:pPr>
        <w:spacing w:line="240" w:lineRule="auto"/>
        <w:rPr>
          <w:rFonts w:hint="cs"/>
          <w:sz w:val="24"/>
          <w:rtl/>
        </w:rPr>
      </w:pPr>
      <w:r>
        <w:rPr>
          <w:rFonts w:hint="cs"/>
          <w:sz w:val="24"/>
          <w:rtl/>
        </w:rPr>
        <w:tab/>
        <w:t>נגד הנאשם הוגש כתב-אישום הכולל שני אישומים:</w:t>
      </w:r>
      <w:r>
        <w:rPr>
          <w:color w:val="FFFFFF"/>
          <w:sz w:val="4"/>
          <w:szCs w:val="4"/>
          <w:rtl/>
        </w:rPr>
        <w:t>ו</w:t>
      </w:r>
    </w:p>
    <w:p w14:paraId="1F9251F1" w14:textId="77777777" w:rsidR="002E3C95" w:rsidRDefault="002E3C95">
      <w:pPr>
        <w:spacing w:line="240" w:lineRule="auto"/>
        <w:rPr>
          <w:rFonts w:hint="cs"/>
          <w:sz w:val="24"/>
          <w:rtl/>
        </w:rPr>
      </w:pPr>
      <w:r>
        <w:rPr>
          <w:rFonts w:hint="cs"/>
          <w:b/>
          <w:bCs/>
          <w:i/>
          <w:iCs/>
          <w:sz w:val="24"/>
          <w:rtl/>
        </w:rPr>
        <w:t>1.</w:t>
      </w:r>
      <w:r>
        <w:rPr>
          <w:rFonts w:hint="cs"/>
          <w:sz w:val="24"/>
          <w:rtl/>
        </w:rPr>
        <w:tab/>
      </w:r>
      <w:r>
        <w:rPr>
          <w:rFonts w:hint="cs"/>
          <w:sz w:val="24"/>
          <w:u w:val="single"/>
          <w:rtl/>
        </w:rPr>
        <w:t>באישום הראשון,</w:t>
      </w:r>
      <w:r>
        <w:rPr>
          <w:rFonts w:hint="cs"/>
          <w:sz w:val="24"/>
          <w:rtl/>
        </w:rPr>
        <w:t xml:space="preserve">- מואשם הנאשם בניסיון אינוס בכוח, עבירה על </w:t>
      </w:r>
      <w:hyperlink r:id="rId18" w:history="1">
        <w:r w:rsidR="00BC43D8" w:rsidRPr="00BC43D8">
          <w:rPr>
            <w:rStyle w:val="Hyperlink"/>
            <w:rFonts w:hint="eastAsia"/>
            <w:sz w:val="24"/>
            <w:rtl/>
          </w:rPr>
          <w:t>סעיף</w:t>
        </w:r>
        <w:r w:rsidR="00BC43D8" w:rsidRPr="00BC43D8">
          <w:rPr>
            <w:rStyle w:val="Hyperlink"/>
            <w:sz w:val="24"/>
            <w:rtl/>
          </w:rPr>
          <w:t xml:space="preserve"> 345(א)(1)</w:t>
        </w:r>
      </w:hyperlink>
      <w:r>
        <w:rPr>
          <w:rFonts w:hint="cs"/>
          <w:i/>
          <w:iCs/>
          <w:sz w:val="24"/>
          <w:rtl/>
        </w:rPr>
        <w:t xml:space="preserve">, בצירוף </w:t>
      </w:r>
      <w:hyperlink r:id="rId19" w:history="1">
        <w:r w:rsidR="00BC43D8" w:rsidRPr="00BC43D8">
          <w:rPr>
            <w:rStyle w:val="Hyperlink"/>
            <w:rFonts w:hint="eastAsia"/>
            <w:sz w:val="24"/>
            <w:rtl/>
          </w:rPr>
          <w:t>סעיף</w:t>
        </w:r>
        <w:r w:rsidR="00BC43D8" w:rsidRPr="00BC43D8">
          <w:rPr>
            <w:rStyle w:val="Hyperlink"/>
            <w:sz w:val="24"/>
            <w:rtl/>
          </w:rPr>
          <w:t xml:space="preserve"> 25</w:t>
        </w:r>
      </w:hyperlink>
      <w:r>
        <w:rPr>
          <w:rFonts w:hint="cs"/>
          <w:i/>
          <w:iCs/>
          <w:sz w:val="24"/>
          <w:rtl/>
        </w:rPr>
        <w:t xml:space="preserve"> </w:t>
      </w:r>
      <w:r>
        <w:rPr>
          <w:rFonts w:hint="cs"/>
          <w:sz w:val="24"/>
          <w:rtl/>
        </w:rPr>
        <w:t>ל-</w:t>
      </w:r>
      <w:hyperlink r:id="rId20"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i/>
          <w:iCs/>
          <w:sz w:val="24"/>
          <w:rtl/>
        </w:rPr>
        <w:t>, התשל"ז-1977</w:t>
      </w:r>
      <w:r>
        <w:rPr>
          <w:rFonts w:hint="cs"/>
          <w:sz w:val="24"/>
          <w:rtl/>
        </w:rPr>
        <w:t xml:space="preserve"> </w:t>
      </w:r>
      <w:r>
        <w:rPr>
          <w:rFonts w:hint="cs"/>
          <w:b/>
          <w:bCs/>
          <w:sz w:val="24"/>
          <w:rtl/>
        </w:rPr>
        <w:t>(להלן:</w:t>
      </w:r>
      <w:r>
        <w:rPr>
          <w:b/>
          <w:bCs/>
          <w:color w:val="FFFFFF"/>
          <w:sz w:val="4"/>
          <w:szCs w:val="4"/>
          <w:rtl/>
        </w:rPr>
        <w:t>נ</w:t>
      </w:r>
      <w:r>
        <w:rPr>
          <w:rFonts w:hint="cs"/>
          <w:b/>
          <w:bCs/>
          <w:sz w:val="24"/>
          <w:rtl/>
        </w:rPr>
        <w:t xml:space="preserve"> "</w:t>
      </w:r>
      <w:r>
        <w:rPr>
          <w:rFonts w:hint="cs"/>
          <w:b/>
          <w:bCs/>
          <w:i/>
          <w:iCs/>
          <w:sz w:val="24"/>
          <w:rtl/>
        </w:rPr>
        <w:t>חוק העונשין</w:t>
      </w:r>
      <w:r>
        <w:rPr>
          <w:rFonts w:hint="cs"/>
          <w:b/>
          <w:bCs/>
          <w:sz w:val="24"/>
          <w:rtl/>
        </w:rPr>
        <w:t>")</w:t>
      </w:r>
      <w:r>
        <w:rPr>
          <w:rFonts w:hint="cs"/>
          <w:sz w:val="24"/>
          <w:rtl/>
        </w:rPr>
        <w:t xml:space="preserve">; כליאת שווא, עבירה על </w:t>
      </w:r>
      <w:hyperlink r:id="rId21" w:history="1">
        <w:r w:rsidR="00BC43D8" w:rsidRPr="00BC43D8">
          <w:rPr>
            <w:rStyle w:val="Hyperlink"/>
            <w:rFonts w:hint="eastAsia"/>
            <w:sz w:val="24"/>
            <w:rtl/>
          </w:rPr>
          <w:t>סעיף</w:t>
        </w:r>
        <w:r w:rsidR="00BC43D8" w:rsidRPr="00BC43D8">
          <w:rPr>
            <w:rStyle w:val="Hyperlink"/>
            <w:sz w:val="24"/>
            <w:rtl/>
          </w:rPr>
          <w:t xml:space="preserve"> 377</w:t>
        </w:r>
      </w:hyperlink>
      <w:r>
        <w:rPr>
          <w:rFonts w:hint="cs"/>
          <w:i/>
          <w:iCs/>
          <w:sz w:val="24"/>
          <w:rtl/>
        </w:rPr>
        <w:t xml:space="preserve"> לחוק העונשין</w:t>
      </w:r>
      <w:r>
        <w:rPr>
          <w:rFonts w:hint="cs"/>
          <w:sz w:val="24"/>
          <w:rtl/>
        </w:rPr>
        <w:t xml:space="preserve">; ואיומים, עבירה על </w:t>
      </w:r>
      <w:hyperlink r:id="rId22" w:history="1">
        <w:r w:rsidR="00BC43D8" w:rsidRPr="00BC43D8">
          <w:rPr>
            <w:rStyle w:val="Hyperlink"/>
            <w:rFonts w:hint="eastAsia"/>
            <w:sz w:val="24"/>
            <w:rtl/>
          </w:rPr>
          <w:t>סעיף</w:t>
        </w:r>
        <w:r w:rsidR="00BC43D8" w:rsidRPr="00BC43D8">
          <w:rPr>
            <w:rStyle w:val="Hyperlink"/>
            <w:sz w:val="24"/>
            <w:rtl/>
          </w:rPr>
          <w:t xml:space="preserve"> 192</w:t>
        </w:r>
      </w:hyperlink>
      <w:r>
        <w:rPr>
          <w:rFonts w:hint="cs"/>
          <w:i/>
          <w:iCs/>
          <w:sz w:val="24"/>
          <w:rtl/>
        </w:rPr>
        <w:t xml:space="preserve"> לחוק העונשין</w:t>
      </w:r>
      <w:r>
        <w:rPr>
          <w:rFonts w:hint="cs"/>
          <w:sz w:val="24"/>
          <w:rtl/>
        </w:rPr>
        <w:t>.</w:t>
      </w:r>
    </w:p>
    <w:p w14:paraId="4B5E4871" w14:textId="77777777" w:rsidR="002E3C95" w:rsidRDefault="002E3C95">
      <w:pPr>
        <w:spacing w:line="240" w:lineRule="auto"/>
        <w:rPr>
          <w:rFonts w:hint="cs"/>
          <w:sz w:val="24"/>
        </w:rPr>
      </w:pPr>
    </w:p>
    <w:p w14:paraId="7B0DF23C" w14:textId="77777777" w:rsidR="002E3C95" w:rsidRDefault="002E3C95">
      <w:pPr>
        <w:spacing w:line="240" w:lineRule="auto"/>
        <w:rPr>
          <w:rFonts w:hint="cs"/>
          <w:sz w:val="24"/>
          <w:u w:val="single"/>
          <w:rtl/>
        </w:rPr>
      </w:pPr>
      <w:r>
        <w:rPr>
          <w:rFonts w:hint="cs"/>
          <w:sz w:val="24"/>
          <w:rtl/>
        </w:rPr>
        <w:tab/>
      </w:r>
      <w:r>
        <w:rPr>
          <w:rFonts w:hint="cs"/>
          <w:sz w:val="24"/>
          <w:u w:val="single"/>
          <w:rtl/>
        </w:rPr>
        <w:t>העובדות המפורטות באישום זה הן כדלקמן:</w:t>
      </w:r>
      <w:r>
        <w:rPr>
          <w:color w:val="FFFFFF"/>
          <w:sz w:val="4"/>
          <w:szCs w:val="4"/>
          <w:u w:val="single"/>
          <w:rtl/>
        </w:rPr>
        <w:t>ב</w:t>
      </w:r>
    </w:p>
    <w:p w14:paraId="6112EA2C" w14:textId="77777777" w:rsidR="002E3C95" w:rsidRDefault="002E3C95">
      <w:pPr>
        <w:spacing w:line="240" w:lineRule="auto"/>
        <w:rPr>
          <w:rFonts w:hint="cs"/>
          <w:sz w:val="24"/>
          <w:rtl/>
        </w:rPr>
      </w:pPr>
      <w:r>
        <w:rPr>
          <w:rFonts w:hint="cs"/>
          <w:sz w:val="24"/>
          <w:rtl/>
        </w:rPr>
        <w:tab/>
        <w:t xml:space="preserve">המתלוננת היא אישתו של הנאשם. השניים עלו אֲרצה עם בִּתם בשנת 2000. </w:t>
      </w:r>
    </w:p>
    <w:p w14:paraId="2DAE75EC" w14:textId="77777777" w:rsidR="002E3C95" w:rsidRDefault="002E3C95">
      <w:pPr>
        <w:spacing w:line="240" w:lineRule="auto"/>
        <w:rPr>
          <w:rFonts w:hint="cs"/>
          <w:sz w:val="24"/>
          <w:rtl/>
        </w:rPr>
      </w:pPr>
      <w:r>
        <w:rPr>
          <w:rFonts w:hint="cs"/>
          <w:sz w:val="24"/>
          <w:rtl/>
        </w:rPr>
        <w:tab/>
        <w:t>בתקופה הרלוונטית לכתב-האישום, ביקשה המתלוננת להתגרש מהנאשם, אך הוא סירב.</w:t>
      </w:r>
    </w:p>
    <w:p w14:paraId="18EEB3B5" w14:textId="77777777" w:rsidR="002E3C95" w:rsidRDefault="002E3C95">
      <w:pPr>
        <w:spacing w:line="240" w:lineRule="auto"/>
        <w:rPr>
          <w:rFonts w:hint="cs"/>
          <w:sz w:val="24"/>
          <w:rtl/>
        </w:rPr>
      </w:pPr>
      <w:r>
        <w:rPr>
          <w:rFonts w:hint="cs"/>
          <w:sz w:val="24"/>
          <w:rtl/>
        </w:rPr>
        <w:tab/>
        <w:t>בהזדמנויות שונות, מיום עלייתם אֲרצה ועד למעצרו של הנאשם ב-26.4.2001, ניסה הנאשם לאנוס את המתלוננת בדירתם, כשהוא מנסה להחדיר את איבר-מינו          לאיבר-מינה שלא בהסכמתה החופשית ותוך שימוש בכוח.</w:t>
      </w:r>
    </w:p>
    <w:p w14:paraId="1870D97C" w14:textId="77777777" w:rsidR="002E3C95" w:rsidRDefault="002E3C95">
      <w:pPr>
        <w:spacing w:line="240" w:lineRule="auto"/>
        <w:rPr>
          <w:rFonts w:hint="cs"/>
          <w:sz w:val="24"/>
          <w:rtl/>
        </w:rPr>
      </w:pPr>
      <w:bookmarkStart w:id="4" w:name="ABSTRACT_END"/>
      <w:bookmarkEnd w:id="4"/>
      <w:r>
        <w:rPr>
          <w:rFonts w:hint="cs"/>
          <w:sz w:val="24"/>
          <w:rtl/>
        </w:rPr>
        <w:lastRenderedPageBreak/>
        <w:tab/>
        <w:t>במהלך חודש דצמבר 2000, התגוררה המתלוננת בבית אביה, לאחר שהנאשם גירש אותה מדירתם. במועד לא ידוע בחודש הנ"ל, ביקש הנאשם מהמתלוננת לבוא לדירתם     על-מנת לשוחח עימו. כשהגיעה המתלוננת לדירה, הנאשם נטל ממנה את הטלפון הנייד ואת המפתחות. את הטלפון שהיה בדירה לקח, ונעל את הדלת על-מנת למנוע מהמתלוננת לצאת מהדירה. הנאשם הצמיד סכין לגרונה של המתלוננת ואיֵים לרצוח אותה ולהתאבד, עד שהמתלוננת איבדה את הכרתה לזמן מה. לאחר מכן הפשיט הנאשם את המתלוננת בניגוד לרצונה, וקשר אותה באמצעות תחבושת אלסטית כך שידה הימנית נקשרה לשתי רגליה מאחורי גבּהּ. הנאשם התפשט, וניסה להחדיר את איבר-מינו ואצבעותיו          לאיבר-מינה של המתלוננת, שלא בהסכמתה ותוך שימוש בכוח, אך נכשל עקב התנגדותה.</w:t>
      </w:r>
    </w:p>
    <w:p w14:paraId="3C541C66" w14:textId="77777777" w:rsidR="002E3C95" w:rsidRDefault="002E3C95">
      <w:pPr>
        <w:spacing w:line="240" w:lineRule="auto"/>
        <w:rPr>
          <w:rFonts w:hint="cs"/>
          <w:sz w:val="24"/>
          <w:rtl/>
        </w:rPr>
      </w:pPr>
      <w:r>
        <w:rPr>
          <w:rFonts w:hint="cs"/>
          <w:sz w:val="24"/>
          <w:rtl/>
        </w:rPr>
        <w:tab/>
        <w:t xml:space="preserve">לאחר כ-4 שעות, שִיחרר הנאשם את המתלוננת מהקשירה, ורק בשעה 06:30 ניאות לאפשר לה לעזוב את הדירה. </w:t>
      </w:r>
    </w:p>
    <w:p w14:paraId="01D2514C" w14:textId="77777777" w:rsidR="002E3C95" w:rsidRDefault="002E3C95">
      <w:pPr>
        <w:spacing w:line="240" w:lineRule="auto"/>
        <w:rPr>
          <w:rFonts w:hint="cs"/>
          <w:sz w:val="24"/>
          <w:rtl/>
        </w:rPr>
      </w:pPr>
    </w:p>
    <w:p w14:paraId="7C8574B9" w14:textId="77777777" w:rsidR="002E3C95" w:rsidRDefault="002E3C95">
      <w:pPr>
        <w:spacing w:line="240" w:lineRule="auto"/>
        <w:rPr>
          <w:rFonts w:hint="cs"/>
          <w:sz w:val="24"/>
          <w:rtl/>
        </w:rPr>
      </w:pPr>
      <w:r>
        <w:rPr>
          <w:rFonts w:hint="cs"/>
          <w:b/>
          <w:bCs/>
          <w:i/>
          <w:iCs/>
          <w:sz w:val="24"/>
          <w:rtl/>
        </w:rPr>
        <w:t>2.</w:t>
      </w:r>
      <w:r>
        <w:rPr>
          <w:sz w:val="24"/>
          <w:rtl/>
        </w:rPr>
        <w:tab/>
      </w:r>
      <w:r>
        <w:rPr>
          <w:rFonts w:hint="cs"/>
          <w:sz w:val="24"/>
          <w:u w:val="single"/>
          <w:rtl/>
        </w:rPr>
        <w:t>באישום השני</w:t>
      </w:r>
      <w:r>
        <w:rPr>
          <w:rFonts w:hint="cs"/>
          <w:sz w:val="24"/>
          <w:rtl/>
        </w:rPr>
        <w:t xml:space="preserve">,- מואשם הנאשם בתקיפת בן-זוג, עבירה על </w:t>
      </w:r>
      <w:hyperlink r:id="rId23" w:history="1">
        <w:r w:rsidR="00BC43D8" w:rsidRPr="00BC43D8">
          <w:rPr>
            <w:rStyle w:val="Hyperlink"/>
            <w:rFonts w:hint="eastAsia"/>
            <w:sz w:val="24"/>
            <w:rtl/>
          </w:rPr>
          <w:t>סעיף</w:t>
        </w:r>
        <w:r w:rsidR="00BC43D8" w:rsidRPr="00BC43D8">
          <w:rPr>
            <w:rStyle w:val="Hyperlink"/>
            <w:sz w:val="24"/>
            <w:rtl/>
          </w:rPr>
          <w:t xml:space="preserve"> 379</w:t>
        </w:r>
      </w:hyperlink>
      <w:r>
        <w:rPr>
          <w:rFonts w:hint="cs"/>
          <w:i/>
          <w:iCs/>
          <w:sz w:val="24"/>
          <w:rtl/>
        </w:rPr>
        <w:t xml:space="preserve">, בצירוף </w:t>
      </w:r>
      <w:hyperlink r:id="rId24" w:history="1">
        <w:r w:rsidR="00BC43D8" w:rsidRPr="00BC43D8">
          <w:rPr>
            <w:rStyle w:val="Hyperlink"/>
            <w:rFonts w:hint="eastAsia"/>
            <w:sz w:val="24"/>
            <w:rtl/>
          </w:rPr>
          <w:t>סעיף</w:t>
        </w:r>
        <w:r w:rsidR="00BC43D8" w:rsidRPr="00BC43D8">
          <w:rPr>
            <w:rStyle w:val="Hyperlink"/>
            <w:sz w:val="24"/>
            <w:rtl/>
          </w:rPr>
          <w:t xml:space="preserve"> 382(ב)(1)</w:t>
        </w:r>
      </w:hyperlink>
      <w:r>
        <w:rPr>
          <w:rFonts w:hint="cs"/>
          <w:i/>
          <w:iCs/>
          <w:sz w:val="24"/>
          <w:rtl/>
        </w:rPr>
        <w:t xml:space="preserve"> ל</w:t>
      </w:r>
      <w:hyperlink r:id="rId25"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 xml:space="preserve">. </w:t>
      </w:r>
    </w:p>
    <w:p w14:paraId="26DBCC2E" w14:textId="77777777" w:rsidR="002E3C95" w:rsidRDefault="002E3C95">
      <w:pPr>
        <w:spacing w:line="240" w:lineRule="auto"/>
        <w:rPr>
          <w:rFonts w:hint="cs"/>
          <w:sz w:val="24"/>
        </w:rPr>
      </w:pPr>
    </w:p>
    <w:p w14:paraId="5934CB90" w14:textId="77777777" w:rsidR="002E3C95" w:rsidRDefault="002E3C95">
      <w:pPr>
        <w:spacing w:line="240" w:lineRule="auto"/>
        <w:rPr>
          <w:rFonts w:hint="cs"/>
          <w:sz w:val="24"/>
          <w:u w:val="single"/>
          <w:rtl/>
        </w:rPr>
      </w:pPr>
      <w:r>
        <w:rPr>
          <w:rFonts w:hint="cs"/>
          <w:sz w:val="24"/>
          <w:rtl/>
        </w:rPr>
        <w:tab/>
      </w:r>
      <w:r>
        <w:rPr>
          <w:rFonts w:hint="cs"/>
          <w:sz w:val="24"/>
          <w:u w:val="single"/>
          <w:rtl/>
        </w:rPr>
        <w:t>העובדות המפורטות באישום זה הן כדלקמן:</w:t>
      </w:r>
      <w:r>
        <w:rPr>
          <w:color w:val="FFFFFF"/>
          <w:sz w:val="4"/>
          <w:szCs w:val="4"/>
          <w:u w:val="single"/>
          <w:rtl/>
        </w:rPr>
        <w:t>ו</w:t>
      </w:r>
    </w:p>
    <w:p w14:paraId="59723EC2" w14:textId="77777777" w:rsidR="002E3C95" w:rsidRDefault="002E3C95">
      <w:pPr>
        <w:spacing w:line="240" w:lineRule="auto"/>
        <w:rPr>
          <w:rFonts w:hint="cs"/>
          <w:sz w:val="24"/>
          <w:rtl/>
        </w:rPr>
      </w:pPr>
      <w:r>
        <w:rPr>
          <w:rFonts w:hint="cs"/>
          <w:sz w:val="24"/>
          <w:rtl/>
        </w:rPr>
        <w:tab/>
        <w:t>בהזדמנויות שונות מיום עלייתם אֲרצה ועד סוף חודש פברואר 2001, תקף הנאשם שלא כדין את המתלוננת על-ידי כך שהיכה אותה, ובהזדמנות אחת בסוף חודש פברואר 2001, הטיח את ראשה בכיור שבדירתם.</w:t>
      </w:r>
    </w:p>
    <w:p w14:paraId="0EDE8474" w14:textId="77777777" w:rsidR="002E3C95" w:rsidRDefault="002E3C95">
      <w:pPr>
        <w:spacing w:line="240" w:lineRule="auto"/>
        <w:rPr>
          <w:rFonts w:hint="cs"/>
          <w:sz w:val="24"/>
          <w:rtl/>
        </w:rPr>
      </w:pPr>
      <w:r>
        <w:rPr>
          <w:rFonts w:hint="cs"/>
          <w:sz w:val="24"/>
          <w:rtl/>
        </w:rPr>
        <w:tab/>
        <w:t xml:space="preserve">ביום 26.4.2001, בשעה 22:00 או בסמוך לכך, בדירתם, תקף הנאשם שלא כדין את המתלוננת על-ידי כך שהיכה אותה ובעט בבטנה. אנשי משטרה הוזעקו למקום ועצרו את הנאשם. </w:t>
      </w:r>
    </w:p>
    <w:p w14:paraId="098BFFCE" w14:textId="77777777" w:rsidR="002E3C95" w:rsidRDefault="002E3C95">
      <w:pPr>
        <w:spacing w:line="240" w:lineRule="auto"/>
        <w:rPr>
          <w:rFonts w:hint="cs"/>
          <w:sz w:val="24"/>
          <w:rtl/>
        </w:rPr>
      </w:pPr>
    </w:p>
    <w:p w14:paraId="5AE13503" w14:textId="77777777" w:rsidR="002E3C95" w:rsidRDefault="002E3C95">
      <w:pPr>
        <w:spacing w:line="240" w:lineRule="auto"/>
        <w:rPr>
          <w:rFonts w:hint="cs"/>
          <w:sz w:val="24"/>
          <w:rtl/>
        </w:rPr>
      </w:pPr>
      <w:r>
        <w:rPr>
          <w:rFonts w:hint="cs"/>
          <w:b/>
          <w:bCs/>
          <w:i/>
          <w:iCs/>
          <w:sz w:val="24"/>
          <w:rtl/>
        </w:rPr>
        <w:t>3.</w:t>
      </w:r>
      <w:r>
        <w:rPr>
          <w:sz w:val="24"/>
          <w:rtl/>
        </w:rPr>
        <w:tab/>
      </w:r>
      <w:r>
        <w:rPr>
          <w:rFonts w:hint="cs"/>
          <w:sz w:val="24"/>
          <w:u w:val="single"/>
          <w:rtl/>
        </w:rPr>
        <w:t>לעניין האישום הראשון</w:t>
      </w:r>
      <w:r>
        <w:rPr>
          <w:rFonts w:hint="cs"/>
          <w:sz w:val="24"/>
          <w:rtl/>
        </w:rPr>
        <w:t>,-</w:t>
      </w:r>
    </w:p>
    <w:p w14:paraId="0CBB9041" w14:textId="77777777" w:rsidR="002E3C95" w:rsidRDefault="002E3C95">
      <w:pPr>
        <w:spacing w:line="240" w:lineRule="auto"/>
        <w:rPr>
          <w:rFonts w:hint="cs"/>
          <w:sz w:val="24"/>
          <w:rtl/>
        </w:rPr>
      </w:pPr>
      <w:r>
        <w:rPr>
          <w:rFonts w:hint="cs"/>
          <w:sz w:val="24"/>
          <w:rtl/>
        </w:rPr>
        <w:tab/>
        <w:t xml:space="preserve">בישיבת בית-המשפט מיום 27.11.2001, לאחר שהמתלוננת סיימה להעיד, הודיעה באת-כוח המאשימה כי לאור דברי המתלוננת בעדותה, ובהתאם להוראת </w:t>
      </w:r>
      <w:hyperlink r:id="rId26"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27" w:history="1">
        <w:r w:rsidR="007D04DA" w:rsidRPr="007D04DA">
          <w:rPr>
            <w:rStyle w:val="Hyperlink"/>
            <w:rFonts w:hint="eastAsia"/>
            <w:i/>
            <w:iCs/>
            <w:sz w:val="24"/>
            <w:rtl/>
          </w:rPr>
          <w:t>חוק</w:t>
        </w:r>
        <w:r w:rsidR="007D04DA" w:rsidRPr="007D04DA">
          <w:rPr>
            <w:rStyle w:val="Hyperlink"/>
            <w:i/>
            <w:iCs/>
            <w:sz w:val="24"/>
            <w:rtl/>
          </w:rPr>
          <w:t xml:space="preserve"> סדר הדין הפלילי</w:t>
        </w:r>
      </w:hyperlink>
      <w:r>
        <w:rPr>
          <w:rFonts w:hint="cs"/>
          <w:i/>
          <w:iCs/>
          <w:sz w:val="24"/>
          <w:rtl/>
        </w:rPr>
        <w:t xml:space="preserve"> [נוסח משולב], תשמ"ב-1982</w:t>
      </w:r>
      <w:r>
        <w:rPr>
          <w:rFonts w:hint="cs"/>
          <w:sz w:val="24"/>
          <w:rtl/>
        </w:rPr>
        <w:t xml:space="preserve"> </w:t>
      </w:r>
      <w:r>
        <w:rPr>
          <w:rFonts w:hint="cs"/>
          <w:b/>
          <w:bCs/>
          <w:sz w:val="24"/>
          <w:rtl/>
        </w:rPr>
        <w:t>(להלן:</w:t>
      </w:r>
      <w:r>
        <w:rPr>
          <w:b/>
          <w:bCs/>
          <w:color w:val="FFFFFF"/>
          <w:sz w:val="4"/>
          <w:szCs w:val="4"/>
          <w:rtl/>
        </w:rPr>
        <w:t>נ</w:t>
      </w:r>
      <w:r>
        <w:rPr>
          <w:rFonts w:hint="cs"/>
          <w:b/>
          <w:bCs/>
          <w:sz w:val="24"/>
          <w:rtl/>
        </w:rPr>
        <w:t xml:space="preserve"> "</w:t>
      </w:r>
      <w:r>
        <w:rPr>
          <w:rFonts w:hint="cs"/>
          <w:b/>
          <w:bCs/>
          <w:i/>
          <w:iCs/>
          <w:sz w:val="24"/>
          <w:rtl/>
        </w:rPr>
        <w:t>ה</w:t>
      </w:r>
      <w:hyperlink r:id="rId28" w:history="1">
        <w:r w:rsidR="007D04DA" w:rsidRPr="007D04DA">
          <w:rPr>
            <w:rStyle w:val="Hyperlink"/>
            <w:rFonts w:hint="eastAsia"/>
            <w:b/>
            <w:bCs/>
            <w:i/>
            <w:iCs/>
            <w:sz w:val="24"/>
            <w:rtl/>
          </w:rPr>
          <w:t>חסד</w:t>
        </w:r>
        <w:r w:rsidR="007D04DA" w:rsidRPr="007D04DA">
          <w:rPr>
            <w:rStyle w:val="Hyperlink"/>
            <w:b/>
            <w:bCs/>
            <w:i/>
            <w:iCs/>
            <w:sz w:val="24"/>
            <w:rtl/>
          </w:rPr>
          <w:t>"פ</w:t>
        </w:r>
      </w:hyperlink>
      <w:r>
        <w:rPr>
          <w:rFonts w:hint="cs"/>
          <w:b/>
          <w:bCs/>
          <w:sz w:val="24"/>
          <w:rtl/>
        </w:rPr>
        <w:t>")</w:t>
      </w:r>
      <w:r>
        <w:rPr>
          <w:rFonts w:hint="cs"/>
          <w:sz w:val="24"/>
          <w:rtl/>
        </w:rPr>
        <w:t>, היא תבקש         מבית-המשפט להרשיע את הנאשם בעבירת אינוס.</w:t>
      </w:r>
    </w:p>
    <w:p w14:paraId="1299D120" w14:textId="77777777" w:rsidR="002E3C95" w:rsidRDefault="002E3C95">
      <w:pPr>
        <w:spacing w:line="240" w:lineRule="auto"/>
        <w:rPr>
          <w:rFonts w:hint="cs"/>
          <w:sz w:val="24"/>
          <w:rtl/>
        </w:rPr>
      </w:pPr>
      <w:r>
        <w:rPr>
          <w:rFonts w:hint="cs"/>
          <w:sz w:val="24"/>
          <w:rtl/>
        </w:rPr>
        <w:tab/>
        <w:t xml:space="preserve">בסיכומיה בכתב, עתרה באת-כוח המאשימה לבית-המשפט להרשיע את הנאשם באישום הראשון בעבירה של אינוס, במקום בעבירה של ניסיון אינוס כמפורט            בכתב-האישום, וכן בכליאת שווא ובאיומים. </w:t>
      </w:r>
    </w:p>
    <w:p w14:paraId="31F8855A" w14:textId="77777777" w:rsidR="002E3C95" w:rsidRDefault="002E3C95">
      <w:pPr>
        <w:spacing w:line="240" w:lineRule="auto"/>
        <w:rPr>
          <w:rFonts w:hint="cs"/>
          <w:sz w:val="24"/>
          <w:rtl/>
        </w:rPr>
      </w:pPr>
      <w:r>
        <w:rPr>
          <w:rFonts w:hint="cs"/>
          <w:sz w:val="24"/>
          <w:rtl/>
        </w:rPr>
        <w:tab/>
        <w:t>לגבי עבירת האינוס, ההרשעה התבקשה רק לגבי האירוע מחודש דצמבר 2000.</w:t>
      </w:r>
    </w:p>
    <w:p w14:paraId="2620A789" w14:textId="77777777" w:rsidR="002E3C95" w:rsidRDefault="002E3C95">
      <w:pPr>
        <w:spacing w:line="240" w:lineRule="auto"/>
        <w:rPr>
          <w:rFonts w:hint="cs"/>
          <w:sz w:val="24"/>
          <w:rtl/>
        </w:rPr>
      </w:pPr>
      <w:r>
        <w:rPr>
          <w:rFonts w:hint="cs"/>
          <w:sz w:val="24"/>
          <w:rtl/>
        </w:rPr>
        <w:tab/>
        <w:t xml:space="preserve">באת-כוח המאשימה הודיעה לבית-המשפט כי איננה מבקשת להרשיע את הנאשם בעובדה מס' 2 של האישום הראשון, מאחר והחקירה המשטרתית בעניין זה לא מוצתה. </w:t>
      </w:r>
    </w:p>
    <w:p w14:paraId="4DC80471" w14:textId="77777777" w:rsidR="002E3C95" w:rsidRDefault="002E3C95">
      <w:pPr>
        <w:spacing w:line="240" w:lineRule="auto"/>
        <w:rPr>
          <w:rFonts w:hint="cs"/>
          <w:sz w:val="24"/>
          <w:rtl/>
        </w:rPr>
      </w:pPr>
    </w:p>
    <w:p w14:paraId="0D5F3C72" w14:textId="77777777" w:rsidR="002E3C95" w:rsidRDefault="002E3C95">
      <w:pPr>
        <w:spacing w:line="240" w:lineRule="auto"/>
        <w:rPr>
          <w:rFonts w:hint="cs"/>
          <w:sz w:val="24"/>
          <w:u w:val="single"/>
          <w:rtl/>
        </w:rPr>
      </w:pPr>
      <w:r>
        <w:rPr>
          <w:rFonts w:hint="cs"/>
          <w:sz w:val="24"/>
          <w:rtl/>
        </w:rPr>
        <w:tab/>
      </w:r>
      <w:r>
        <w:rPr>
          <w:rFonts w:hint="cs"/>
          <w:sz w:val="24"/>
          <w:u w:val="single"/>
          <w:rtl/>
        </w:rPr>
        <w:t>לעניין האישום השני</w:t>
      </w:r>
      <w:r>
        <w:rPr>
          <w:rFonts w:hint="cs"/>
          <w:sz w:val="24"/>
          <w:rtl/>
        </w:rPr>
        <w:t>,-</w:t>
      </w:r>
    </w:p>
    <w:p w14:paraId="199E8947" w14:textId="77777777" w:rsidR="002E3C95" w:rsidRDefault="002E3C95">
      <w:pPr>
        <w:pStyle w:val="BodyText"/>
        <w:spacing w:line="240" w:lineRule="auto"/>
        <w:rPr>
          <w:rFonts w:hint="cs"/>
          <w:sz w:val="24"/>
          <w:szCs w:val="24"/>
          <w:rtl/>
        </w:rPr>
      </w:pPr>
      <w:r>
        <w:rPr>
          <w:rFonts w:hint="cs"/>
          <w:sz w:val="24"/>
          <w:szCs w:val="24"/>
          <w:rtl/>
        </w:rPr>
        <w:tab/>
        <w:t>באת-כוח המאשימה עתרה לבית-המשפט להרשיע את הנאשם באישום זה במלואו, כמפורט בפיסקאות 8, 32 ו-43 סיפא לסיכומיה.</w:t>
      </w:r>
    </w:p>
    <w:p w14:paraId="7205348B" w14:textId="77777777" w:rsidR="002E3C95" w:rsidRDefault="002E3C95">
      <w:pPr>
        <w:spacing w:line="240" w:lineRule="auto"/>
        <w:rPr>
          <w:rFonts w:hint="cs"/>
          <w:sz w:val="24"/>
          <w:rtl/>
        </w:rPr>
      </w:pPr>
      <w:r>
        <w:rPr>
          <w:rFonts w:hint="cs"/>
          <w:sz w:val="24"/>
          <w:rtl/>
        </w:rPr>
        <w:tab/>
        <w:t xml:space="preserve">בהבהרה בכתב שהגישה באת-כוח המאשימה לבית-המשפט בתאריך 10.4.2002, בתגובה לסיכומי הסניגור, ציינה כי המאשימה לא חזרה בה מהאישום נשוא הרישא של עובדה מס' 2 שבאישום השני, כטענת הסניגור. </w:t>
      </w:r>
    </w:p>
    <w:p w14:paraId="4CBDAAD6" w14:textId="77777777" w:rsidR="002E3C95" w:rsidRDefault="002E3C95">
      <w:pPr>
        <w:spacing w:line="240" w:lineRule="auto"/>
        <w:rPr>
          <w:rFonts w:hint="cs"/>
          <w:sz w:val="24"/>
          <w:rtl/>
        </w:rPr>
      </w:pPr>
    </w:p>
    <w:p w14:paraId="234FB4C7" w14:textId="77777777" w:rsidR="002E3C95" w:rsidRDefault="002E3C95">
      <w:pPr>
        <w:spacing w:line="240" w:lineRule="auto"/>
        <w:rPr>
          <w:rFonts w:hint="cs"/>
          <w:sz w:val="24"/>
          <w:rtl/>
        </w:rPr>
      </w:pPr>
    </w:p>
    <w:p w14:paraId="43D6F263" w14:textId="77777777" w:rsidR="002E3C95" w:rsidRDefault="002E3C95">
      <w:pPr>
        <w:spacing w:line="240" w:lineRule="auto"/>
        <w:rPr>
          <w:rFonts w:hint="cs"/>
          <w:sz w:val="24"/>
          <w:rtl/>
        </w:rPr>
      </w:pPr>
    </w:p>
    <w:p w14:paraId="281D8D5E" w14:textId="77777777" w:rsidR="002E3C95" w:rsidRDefault="002E3C95">
      <w:pPr>
        <w:spacing w:line="240" w:lineRule="auto"/>
        <w:rPr>
          <w:b/>
          <w:bCs/>
          <w:i/>
          <w:iCs/>
          <w:sz w:val="24"/>
          <w:u w:val="single"/>
          <w:rtl/>
        </w:rPr>
      </w:pPr>
      <w:r>
        <w:rPr>
          <w:rFonts w:hint="cs"/>
          <w:sz w:val="24"/>
          <w:rtl/>
        </w:rPr>
        <w:tab/>
      </w:r>
      <w:r>
        <w:rPr>
          <w:rFonts w:hint="cs"/>
          <w:b/>
          <w:bCs/>
          <w:i/>
          <w:iCs/>
          <w:sz w:val="24"/>
          <w:u w:val="single"/>
          <w:rtl/>
        </w:rPr>
        <w:t>ראיות התביעה.</w:t>
      </w:r>
    </w:p>
    <w:p w14:paraId="10C51AFB"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 xml:space="preserve">עדותה של המתלוננת - עת/3 </w:t>
      </w:r>
    </w:p>
    <w:p w14:paraId="74A8BBC3" w14:textId="77777777" w:rsidR="002E3C95" w:rsidRDefault="002E3C95">
      <w:pPr>
        <w:spacing w:line="240" w:lineRule="auto"/>
        <w:ind w:firstLine="720"/>
        <w:rPr>
          <w:rFonts w:hint="cs"/>
          <w:b/>
          <w:bCs/>
          <w:i/>
          <w:iCs/>
          <w:sz w:val="24"/>
          <w:u w:val="single"/>
          <w:rtl/>
        </w:rPr>
      </w:pPr>
      <w:r>
        <w:rPr>
          <w:rFonts w:hint="cs"/>
          <w:b/>
          <w:bCs/>
          <w:i/>
          <w:iCs/>
          <w:sz w:val="24"/>
          <w:u w:val="single"/>
          <w:rtl/>
        </w:rPr>
        <w:t>הרקע.</w:t>
      </w:r>
    </w:p>
    <w:p w14:paraId="08382AF8" w14:textId="77777777" w:rsidR="002E3C95" w:rsidRDefault="002E3C95">
      <w:pPr>
        <w:spacing w:line="240" w:lineRule="auto"/>
        <w:rPr>
          <w:rFonts w:hint="cs"/>
          <w:sz w:val="24"/>
          <w:rtl/>
        </w:rPr>
      </w:pPr>
      <w:r>
        <w:rPr>
          <w:rFonts w:hint="cs"/>
          <w:b/>
          <w:bCs/>
          <w:i/>
          <w:iCs/>
          <w:sz w:val="24"/>
          <w:rtl/>
        </w:rPr>
        <w:t>4.</w:t>
      </w:r>
      <w:r>
        <w:rPr>
          <w:rFonts w:hint="cs"/>
          <w:sz w:val="24"/>
          <w:rtl/>
        </w:rPr>
        <w:tab/>
        <w:t xml:space="preserve">המתלוננת הינה בת 22. היא נישאה לנאשם ב-1997, ויש להם בת משותפת כבת 4 שנים. </w:t>
      </w:r>
    </w:p>
    <w:p w14:paraId="6DD51AC6" w14:textId="77777777" w:rsidR="002E3C95" w:rsidRDefault="002E3C95">
      <w:pPr>
        <w:spacing w:line="240" w:lineRule="auto"/>
        <w:rPr>
          <w:rFonts w:hint="cs"/>
          <w:sz w:val="24"/>
          <w:rtl/>
        </w:rPr>
      </w:pPr>
      <w:r>
        <w:rPr>
          <w:rFonts w:hint="cs"/>
          <w:sz w:val="24"/>
          <w:rtl/>
        </w:rPr>
        <w:tab/>
        <w:t>ברוסיה, התגוררו השניים בבית אִימהּ של המתלוננת, שם התגוררה גם אחותה של המתלוננת.</w:t>
      </w:r>
    </w:p>
    <w:p w14:paraId="2370FDFD" w14:textId="77777777" w:rsidR="002E3C95" w:rsidRDefault="002E3C95">
      <w:pPr>
        <w:spacing w:line="240" w:lineRule="auto"/>
        <w:rPr>
          <w:rFonts w:hint="cs"/>
          <w:sz w:val="24"/>
          <w:rtl/>
        </w:rPr>
      </w:pPr>
      <w:r>
        <w:rPr>
          <w:rFonts w:hint="cs"/>
          <w:sz w:val="24"/>
          <w:rtl/>
        </w:rPr>
        <w:tab/>
        <w:t>הנאשם נהג לשתות לשוכרה, בעיקר בסופי-שבוע, וכאשר היה חוזר שיכור הביתה, היו פורצות מריבות בין בני-הזוג, שבמהלכן הנאשם אף היכה את המתלוננת.</w:t>
      </w:r>
    </w:p>
    <w:p w14:paraId="40CCA7A8" w14:textId="77777777" w:rsidR="002E3C95" w:rsidRDefault="002E3C95">
      <w:pPr>
        <w:spacing w:line="240" w:lineRule="auto"/>
        <w:rPr>
          <w:rFonts w:hint="cs"/>
          <w:sz w:val="24"/>
          <w:rtl/>
        </w:rPr>
      </w:pPr>
      <w:r>
        <w:rPr>
          <w:rFonts w:hint="cs"/>
          <w:sz w:val="24"/>
          <w:rtl/>
        </w:rPr>
        <w:tab/>
        <w:t xml:space="preserve">באחת הפעמים, לאחר שהנאשם היכה גם את אִימהּ ואחותה של המתלוננת, הוגשה נגדו תלונה במשטרה. </w:t>
      </w:r>
    </w:p>
    <w:p w14:paraId="06489C38" w14:textId="77777777" w:rsidR="002E3C95" w:rsidRDefault="002E3C95">
      <w:pPr>
        <w:spacing w:line="240" w:lineRule="auto"/>
        <w:rPr>
          <w:rFonts w:hint="cs"/>
          <w:sz w:val="24"/>
          <w:rtl/>
        </w:rPr>
      </w:pPr>
      <w:r>
        <w:rPr>
          <w:rFonts w:hint="cs"/>
          <w:sz w:val="24"/>
          <w:rtl/>
        </w:rPr>
        <w:tab/>
        <w:t xml:space="preserve">המתלוננת, הנאשם ובִתם, עלו אֲרצה בחודש מאי 2000, והתגוררו סמוך למקום מגוריו של אביה של המתלוננת. </w:t>
      </w:r>
    </w:p>
    <w:p w14:paraId="2A9DCF0F" w14:textId="77777777" w:rsidR="002E3C95" w:rsidRDefault="002E3C95">
      <w:pPr>
        <w:spacing w:line="240" w:lineRule="auto"/>
        <w:rPr>
          <w:rFonts w:hint="cs"/>
          <w:sz w:val="24"/>
          <w:rtl/>
        </w:rPr>
      </w:pPr>
      <w:r>
        <w:rPr>
          <w:rFonts w:hint="cs"/>
          <w:sz w:val="24"/>
          <w:rtl/>
        </w:rPr>
        <w:tab/>
        <w:t xml:space="preserve">גם בארץ, סמוך לאחר עלייתם אֲרצה, החל הנאשם לשתות לשוכרה, ועל רקע זה פרצו מריבות בינו לבין המתלוננת. הנאשם היכה את המתלוננת במספר הזדמנויות ומספר פעמים - </w:t>
      </w:r>
      <w:r>
        <w:rPr>
          <w:rFonts w:hint="cs"/>
          <w:sz w:val="24"/>
          <w:rtl/>
        </w:rPr>
        <w:lastRenderedPageBreak/>
        <w:t xml:space="preserve">פעמיים בסתיו ופעם בחודש פברואר - עזבה המתלוננת את הבית בעקבות כך, ועברה להתגורר בבית אביה. בכל פעם התגוררה בבית אביה במשך כשבוע-שבועיים </w:t>
      </w:r>
      <w:r>
        <w:rPr>
          <w:rFonts w:hint="cs"/>
          <w:b/>
          <w:bCs/>
          <w:sz w:val="24"/>
          <w:rtl/>
        </w:rPr>
        <w:t>(עמ' 24-22 לפרטיכל)</w:t>
      </w:r>
      <w:r>
        <w:rPr>
          <w:rFonts w:hint="cs"/>
          <w:sz w:val="24"/>
          <w:rtl/>
        </w:rPr>
        <w:t xml:space="preserve">. </w:t>
      </w:r>
    </w:p>
    <w:p w14:paraId="031D4D91" w14:textId="77777777" w:rsidR="002E3C95" w:rsidRDefault="002E3C95">
      <w:pPr>
        <w:spacing w:line="240" w:lineRule="auto"/>
        <w:rPr>
          <w:rFonts w:hint="cs"/>
          <w:sz w:val="24"/>
          <w:rtl/>
        </w:rPr>
      </w:pPr>
    </w:p>
    <w:p w14:paraId="1635625C"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אישום ראשון.</w:t>
      </w:r>
    </w:p>
    <w:p w14:paraId="190B1D1F" w14:textId="77777777" w:rsidR="002E3C95" w:rsidRDefault="002E3C95">
      <w:pPr>
        <w:spacing w:line="240" w:lineRule="auto"/>
        <w:rPr>
          <w:rFonts w:hint="cs"/>
          <w:sz w:val="24"/>
          <w:rtl/>
        </w:rPr>
      </w:pPr>
      <w:r>
        <w:rPr>
          <w:rFonts w:hint="cs"/>
          <w:b/>
          <w:bCs/>
          <w:i/>
          <w:iCs/>
          <w:sz w:val="24"/>
          <w:rtl/>
        </w:rPr>
        <w:t>5.</w:t>
      </w:r>
      <w:r>
        <w:rPr>
          <w:sz w:val="24"/>
          <w:rtl/>
        </w:rPr>
        <w:tab/>
      </w:r>
      <w:r>
        <w:rPr>
          <w:rFonts w:hint="cs"/>
          <w:sz w:val="24"/>
          <w:rtl/>
        </w:rPr>
        <w:t>בדצמבר 2000 נמלטה המתלוננת מבֵּיתה עם בִּתם בפעם השניה, הפעם, ללא חפציה, כשלרגליה נעלי בית, ועברה להתגורר בבית אביה. הנאשם התקשר טלפונית מספר פעמים למתלוננת והשאיר הודעות בפלאפון שלה, שאחת מהן הייתה כי עדיף שייכנס לכלא. המתלוננת הסיקה מכך כי הנאשם מאיים עליה.</w:t>
      </w:r>
    </w:p>
    <w:p w14:paraId="5A68F37F" w14:textId="77777777" w:rsidR="002E3C95" w:rsidRDefault="002E3C95">
      <w:pPr>
        <w:spacing w:line="240" w:lineRule="auto"/>
        <w:rPr>
          <w:rFonts w:hint="cs"/>
          <w:sz w:val="24"/>
          <w:rtl/>
        </w:rPr>
      </w:pPr>
      <w:r>
        <w:rPr>
          <w:rFonts w:hint="cs"/>
          <w:sz w:val="24"/>
          <w:rtl/>
        </w:rPr>
        <w:tab/>
        <w:t xml:space="preserve">במועד בלתי-ידוע בדצמבר 2000, התקשר הנאשם למתלוננת בעת ששהתה בבית אביה, וביקש שתבוא לשוחח עימו בדירתם. המתלוננת הגיעה לדירה בשעה 21:00, ומיד בהגיעה לקח ממנה הנאשם את המפתחות והפלאפון. הנאשם שתה וודקה במהלך שיחתם וצעק כי הוא ירצח אותה ויתאבד, ואף איֵים עליה עם סכין שאחז בידו והצמידהּ לצוואר המתלוננת </w:t>
      </w:r>
      <w:r>
        <w:rPr>
          <w:rFonts w:hint="cs"/>
          <w:b/>
          <w:bCs/>
          <w:sz w:val="24"/>
          <w:rtl/>
        </w:rPr>
        <w:t>(עמ' 27 ועמ' 88, ש' 17 לפרטיכל; ת/3, עמ' 2)</w:t>
      </w:r>
      <w:r>
        <w:rPr>
          <w:rFonts w:hint="cs"/>
          <w:sz w:val="24"/>
          <w:rtl/>
        </w:rPr>
        <w:t xml:space="preserve">. </w:t>
      </w:r>
    </w:p>
    <w:p w14:paraId="075222B0" w14:textId="77777777" w:rsidR="002E3C95" w:rsidRDefault="002E3C95">
      <w:pPr>
        <w:spacing w:line="240" w:lineRule="auto"/>
        <w:rPr>
          <w:rFonts w:hint="cs"/>
          <w:sz w:val="24"/>
          <w:rtl/>
        </w:rPr>
      </w:pPr>
    </w:p>
    <w:p w14:paraId="75095B5A" w14:textId="77777777" w:rsidR="002E3C95" w:rsidRDefault="002E3C95">
      <w:pPr>
        <w:spacing w:line="240" w:lineRule="auto"/>
        <w:rPr>
          <w:rFonts w:hint="cs"/>
          <w:sz w:val="24"/>
          <w:rtl/>
        </w:rPr>
      </w:pPr>
    </w:p>
    <w:p w14:paraId="03028C5A" w14:textId="77777777" w:rsidR="002E3C95" w:rsidRDefault="002E3C95">
      <w:pPr>
        <w:spacing w:line="240" w:lineRule="auto"/>
        <w:rPr>
          <w:rFonts w:hint="cs"/>
          <w:sz w:val="24"/>
          <w:rtl/>
        </w:rPr>
      </w:pPr>
    </w:p>
    <w:p w14:paraId="13CF0787" w14:textId="77777777" w:rsidR="002E3C95" w:rsidRDefault="002E3C95">
      <w:pPr>
        <w:spacing w:line="240" w:lineRule="auto"/>
        <w:rPr>
          <w:rFonts w:hint="cs"/>
          <w:sz w:val="24"/>
          <w:rtl/>
        </w:rPr>
      </w:pPr>
      <w:r>
        <w:rPr>
          <w:rFonts w:hint="cs"/>
          <w:sz w:val="24"/>
          <w:rtl/>
        </w:rPr>
        <w:tab/>
        <w:t xml:space="preserve">המתלוננת דרשה מהנאשם להחזיר לה את המפתחות והפלאפון, אולם הנאשם סירב וביקש ממנה להישאר איתו. כאשר חזרה המתלוננת על דרישתה, דחף אותה הנאשם, סובב לה את היד, הפשיט את בגדיה וסתם בידו את פיה. הנאשם קשר את ידיה של המתלוננת מאחורי גבּהּ בתחבושת אלסטית </w:t>
      </w:r>
      <w:r>
        <w:rPr>
          <w:rFonts w:hint="cs"/>
          <w:b/>
          <w:bCs/>
          <w:sz w:val="24"/>
          <w:rtl/>
        </w:rPr>
        <w:t>(ת/2)</w:t>
      </w:r>
      <w:r>
        <w:rPr>
          <w:rFonts w:hint="cs"/>
          <w:sz w:val="24"/>
          <w:rtl/>
        </w:rPr>
        <w:t xml:space="preserve"> לרגל שמאל </w:t>
      </w:r>
      <w:r>
        <w:rPr>
          <w:rFonts w:hint="cs"/>
          <w:b/>
          <w:bCs/>
          <w:sz w:val="24"/>
          <w:rtl/>
        </w:rPr>
        <w:t>(עמ' 28)</w:t>
      </w:r>
      <w:r>
        <w:rPr>
          <w:rFonts w:hint="cs"/>
          <w:sz w:val="24"/>
          <w:rtl/>
        </w:rPr>
        <w:t xml:space="preserve">. </w:t>
      </w:r>
    </w:p>
    <w:p w14:paraId="08608DAE" w14:textId="77777777" w:rsidR="002E3C95" w:rsidRDefault="002E3C95">
      <w:pPr>
        <w:spacing w:line="240" w:lineRule="auto"/>
        <w:rPr>
          <w:rFonts w:hint="cs"/>
          <w:sz w:val="24"/>
          <w:rtl/>
        </w:rPr>
      </w:pPr>
      <w:r>
        <w:rPr>
          <w:rFonts w:hint="cs"/>
          <w:sz w:val="24"/>
          <w:rtl/>
        </w:rPr>
        <w:tab/>
        <w:t xml:space="preserve">המתלוננת צעקה ובכתה. למרות סירובה, הנאשם ניסה לקיים עימה יחסי-מין וטען כי היא אישתו ולכן יש לו זכות לקיים עימה יחסי-מין. </w:t>
      </w:r>
    </w:p>
    <w:p w14:paraId="7B280933" w14:textId="77777777" w:rsidR="002E3C95" w:rsidRDefault="002E3C95">
      <w:pPr>
        <w:spacing w:line="240" w:lineRule="auto"/>
        <w:rPr>
          <w:rFonts w:hint="cs"/>
          <w:sz w:val="24"/>
          <w:rtl/>
        </w:rPr>
      </w:pPr>
      <w:r>
        <w:rPr>
          <w:rFonts w:hint="cs"/>
          <w:sz w:val="24"/>
          <w:rtl/>
        </w:rPr>
        <w:tab/>
        <w:t xml:space="preserve">הנאשם ניסה להחדיר את איבר-מינו לאיבר-מינה של המתלוננת, והמתלוננת הסתובבה, ניסתה להשתחרר ונשכה אותו. </w:t>
      </w:r>
    </w:p>
    <w:p w14:paraId="49F5E42F" w14:textId="77777777" w:rsidR="002E3C95" w:rsidRDefault="002E3C95">
      <w:pPr>
        <w:spacing w:line="240" w:lineRule="auto"/>
        <w:rPr>
          <w:rFonts w:hint="cs"/>
          <w:sz w:val="24"/>
          <w:rtl/>
        </w:rPr>
      </w:pPr>
      <w:r>
        <w:rPr>
          <w:rFonts w:hint="cs"/>
          <w:sz w:val="24"/>
          <w:rtl/>
        </w:rPr>
        <w:tab/>
        <w:t xml:space="preserve">המתלוננת סיפרה בעדותה, כי בהודעתה במשטרה הסבירה לחוקרת כי כאשר אמרה שהנאשם ניסה לקיים עימה יחסי-מין, כוונתה הייתה לכך שהוא החדיר את         איבר-מינו לאיבר-מינה לזמן קצר, אולם </w:t>
      </w:r>
      <w:r>
        <w:rPr>
          <w:rFonts w:hint="cs"/>
          <w:b/>
          <w:bCs/>
          <w:sz w:val="24"/>
          <w:rtl/>
        </w:rPr>
        <w:t>"לא גמר" (עמ' 36, ש' 22-19)</w:t>
      </w:r>
      <w:r>
        <w:rPr>
          <w:rFonts w:hint="cs"/>
          <w:sz w:val="24"/>
          <w:rtl/>
        </w:rPr>
        <w:t xml:space="preserve">. </w:t>
      </w:r>
    </w:p>
    <w:p w14:paraId="793FC63F" w14:textId="77777777" w:rsidR="002E3C95" w:rsidRDefault="002E3C95">
      <w:pPr>
        <w:spacing w:line="240" w:lineRule="auto"/>
        <w:rPr>
          <w:rFonts w:hint="cs"/>
          <w:sz w:val="24"/>
          <w:rtl/>
        </w:rPr>
      </w:pPr>
      <w:r>
        <w:rPr>
          <w:rFonts w:hint="cs"/>
          <w:sz w:val="24"/>
          <w:rtl/>
        </w:rPr>
        <w:tab/>
        <w:t xml:space="preserve">הנאשם אף </w:t>
      </w:r>
      <w:r>
        <w:rPr>
          <w:rFonts w:hint="cs"/>
          <w:b/>
          <w:bCs/>
          <w:sz w:val="24"/>
          <w:rtl/>
        </w:rPr>
        <w:t>"ליטף"</w:t>
      </w:r>
      <w:r>
        <w:rPr>
          <w:rFonts w:hint="cs"/>
          <w:sz w:val="24"/>
          <w:rtl/>
        </w:rPr>
        <w:t xml:space="preserve"> את המתלוננת באיבר-מינה. המתלוננת הסבירה בעדותה כי כפי שאמרה בהודעתה במשטרה, המונח המתאים למעשיו של הנאשם הוא </w:t>
      </w:r>
      <w:r>
        <w:rPr>
          <w:rFonts w:hint="cs"/>
          <w:b/>
          <w:bCs/>
          <w:sz w:val="24"/>
          <w:rtl/>
        </w:rPr>
        <w:t>"להחדיר"</w:t>
      </w:r>
      <w:r>
        <w:rPr>
          <w:rFonts w:hint="cs"/>
          <w:sz w:val="24"/>
          <w:rtl/>
        </w:rPr>
        <w:t xml:space="preserve"> ולא </w:t>
      </w:r>
      <w:r>
        <w:rPr>
          <w:rFonts w:hint="cs"/>
          <w:b/>
          <w:bCs/>
          <w:sz w:val="24"/>
          <w:rtl/>
        </w:rPr>
        <w:t>"ללטף" (עמ' 37, ש' 17-16)</w:t>
      </w:r>
      <w:r>
        <w:rPr>
          <w:rFonts w:hint="cs"/>
          <w:sz w:val="24"/>
          <w:rtl/>
        </w:rPr>
        <w:t xml:space="preserve">. </w:t>
      </w:r>
    </w:p>
    <w:p w14:paraId="1EA563A9" w14:textId="77777777" w:rsidR="002E3C95" w:rsidRDefault="002E3C95">
      <w:pPr>
        <w:spacing w:line="240" w:lineRule="auto"/>
        <w:rPr>
          <w:rFonts w:hint="cs"/>
          <w:sz w:val="24"/>
          <w:rtl/>
        </w:rPr>
      </w:pPr>
      <w:r>
        <w:rPr>
          <w:rFonts w:hint="cs"/>
          <w:sz w:val="24"/>
          <w:rtl/>
        </w:rPr>
        <w:tab/>
        <w:t xml:space="preserve">המתלוננת שהתה בדירה כל הלילה. לאחר שהנאשם שיחרר אותה, היא התלבשה, ישבה בסלון ובכתה. לפנות בוקר החזיר לה הנאשם את המפתחות והפלאפון, והיא שבה לבית אביה. </w:t>
      </w:r>
    </w:p>
    <w:p w14:paraId="49ED1F23" w14:textId="77777777" w:rsidR="002E3C95" w:rsidRDefault="002E3C95">
      <w:pPr>
        <w:spacing w:line="240" w:lineRule="auto"/>
        <w:rPr>
          <w:rFonts w:hint="cs"/>
          <w:sz w:val="24"/>
          <w:rtl/>
        </w:rPr>
      </w:pPr>
      <w:r>
        <w:rPr>
          <w:rFonts w:hint="cs"/>
          <w:sz w:val="24"/>
          <w:rtl/>
        </w:rPr>
        <w:tab/>
        <w:t xml:space="preserve">באותו ערב חזרה יחד עם בִּתם להתגורר בבֵיתה עם הנאשם, וניסתה למחוק מזיכרונה את האירוע. </w:t>
      </w:r>
    </w:p>
    <w:p w14:paraId="28D06C44" w14:textId="77777777" w:rsidR="002E3C95" w:rsidRDefault="002E3C95">
      <w:pPr>
        <w:spacing w:line="240" w:lineRule="auto"/>
        <w:rPr>
          <w:rFonts w:hint="cs"/>
          <w:sz w:val="24"/>
          <w:rtl/>
        </w:rPr>
      </w:pPr>
      <w:r>
        <w:rPr>
          <w:rFonts w:hint="cs"/>
          <w:sz w:val="24"/>
          <w:rtl/>
        </w:rPr>
        <w:tab/>
        <w:t xml:space="preserve">ביום 31.12.2001, המתלוננת, הנאשם וחבריהם חגגו את השנה האזרחית החדשה, ולאחר שהאורחים הלכו, החל הנאשם לשתות וודקה, התווכח, צעק ושבר כוסות על השולחן. באותו אירוע, המתלוננת הבינה, לדבריה, כי עליה להיפרד מהנאשם. </w:t>
      </w:r>
    </w:p>
    <w:p w14:paraId="5ED62B6B" w14:textId="77777777" w:rsidR="002E3C95" w:rsidRDefault="002E3C95">
      <w:pPr>
        <w:spacing w:line="240" w:lineRule="auto"/>
        <w:rPr>
          <w:rFonts w:hint="cs"/>
          <w:sz w:val="24"/>
          <w:rtl/>
        </w:rPr>
      </w:pPr>
    </w:p>
    <w:p w14:paraId="594C82FC"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אישום שני.</w:t>
      </w:r>
    </w:p>
    <w:p w14:paraId="6749D297" w14:textId="77777777" w:rsidR="002E3C95" w:rsidRDefault="002E3C95">
      <w:pPr>
        <w:spacing w:line="240" w:lineRule="auto"/>
        <w:rPr>
          <w:rFonts w:hint="cs"/>
          <w:sz w:val="24"/>
          <w:rtl/>
        </w:rPr>
      </w:pPr>
      <w:r>
        <w:rPr>
          <w:rFonts w:hint="cs"/>
          <w:b/>
          <w:bCs/>
          <w:i/>
          <w:iCs/>
          <w:sz w:val="24"/>
          <w:rtl/>
        </w:rPr>
        <w:t>6.</w:t>
      </w:r>
      <w:r>
        <w:rPr>
          <w:rFonts w:hint="cs"/>
          <w:sz w:val="24"/>
          <w:rtl/>
        </w:rPr>
        <w:tab/>
        <w:t xml:space="preserve">בחודש פברואר 2001, היה אירוע אלימוּת נוסף, שבו חזר הנאשם הביתה כשהוא שתוי, תפס את המתלוננת בשׂערהּ וחבט את ראשה בכיור </w:t>
      </w:r>
      <w:r>
        <w:rPr>
          <w:rFonts w:hint="cs"/>
          <w:b/>
          <w:bCs/>
          <w:sz w:val="24"/>
          <w:rtl/>
        </w:rPr>
        <w:t>(עמ' 40)</w:t>
      </w:r>
      <w:r>
        <w:rPr>
          <w:rFonts w:hint="cs"/>
          <w:sz w:val="24"/>
          <w:rtl/>
        </w:rPr>
        <w:t xml:space="preserve">. </w:t>
      </w:r>
    </w:p>
    <w:p w14:paraId="1620CAEB" w14:textId="77777777" w:rsidR="002E3C95" w:rsidRDefault="002E3C95">
      <w:pPr>
        <w:spacing w:line="240" w:lineRule="auto"/>
        <w:rPr>
          <w:rFonts w:hint="cs"/>
          <w:sz w:val="24"/>
          <w:rtl/>
        </w:rPr>
      </w:pPr>
      <w:r>
        <w:rPr>
          <w:rFonts w:hint="cs"/>
          <w:sz w:val="24"/>
          <w:rtl/>
        </w:rPr>
        <w:tab/>
        <w:t>המתלוננת עזבה פעם נוספת את בֵּיתה, והלכה</w:t>
      </w:r>
      <w:r>
        <w:rPr>
          <w:rFonts w:hint="cs"/>
          <w:sz w:val="24"/>
        </w:rPr>
        <w:t xml:space="preserve"> </w:t>
      </w:r>
      <w:r>
        <w:rPr>
          <w:rFonts w:hint="cs"/>
          <w:sz w:val="24"/>
          <w:rtl/>
        </w:rPr>
        <w:t>עם בִּתם לבית אביה, אולם מאחר וחברתו לחיים של אביה התנגדה שהיא תתגורר בבֵיתם, היא חזרה לבֵיתה.</w:t>
      </w:r>
    </w:p>
    <w:p w14:paraId="0315479B" w14:textId="77777777" w:rsidR="002E3C95" w:rsidRDefault="002E3C95">
      <w:pPr>
        <w:spacing w:line="240" w:lineRule="auto"/>
        <w:rPr>
          <w:rFonts w:hint="cs"/>
          <w:sz w:val="24"/>
          <w:rtl/>
        </w:rPr>
      </w:pPr>
      <w:r>
        <w:rPr>
          <w:rFonts w:hint="cs"/>
          <w:sz w:val="24"/>
          <w:rtl/>
        </w:rPr>
        <w:tab/>
      </w:r>
    </w:p>
    <w:p w14:paraId="6268BB8E" w14:textId="77777777" w:rsidR="002E3C95" w:rsidRDefault="002E3C95">
      <w:pPr>
        <w:spacing w:line="240" w:lineRule="auto"/>
        <w:rPr>
          <w:rFonts w:hint="cs"/>
          <w:sz w:val="24"/>
          <w:rtl/>
        </w:rPr>
      </w:pPr>
      <w:r>
        <w:rPr>
          <w:rFonts w:hint="cs"/>
          <w:sz w:val="24"/>
          <w:rtl/>
        </w:rPr>
        <w:tab/>
        <w:t xml:space="preserve">בתאריך 26.4.2001 בבוקר, הציגה המתלוננת בפני הנאשם טיוטה של הסכם פירוד שערך חברהּ לעבודה, אולם הנאשם סירב לחתום עליו, והודיע למתלוננת שהוא מסרב להיפרד ממנה. </w:t>
      </w:r>
    </w:p>
    <w:p w14:paraId="66F023E8" w14:textId="77777777" w:rsidR="002E3C95" w:rsidRDefault="002E3C95">
      <w:pPr>
        <w:spacing w:line="240" w:lineRule="auto"/>
        <w:ind w:firstLine="720"/>
        <w:rPr>
          <w:rFonts w:hint="cs"/>
          <w:sz w:val="24"/>
          <w:rtl/>
        </w:rPr>
      </w:pPr>
      <w:r>
        <w:rPr>
          <w:rFonts w:hint="cs"/>
          <w:sz w:val="24"/>
          <w:rtl/>
        </w:rPr>
        <w:t>הנאשם אמר למתלוננת שהיה אצל מגדת-עתידות, וזו אמרה לו שהמתלוננת תהיה נכה. מרוב כעס, אחזה המתלוננת סכין ואיימה על הנאשם, אולם מיד לאחר מכן נרגעה ויצאה מהדירה, יחד עם בִּתם.</w:t>
      </w:r>
    </w:p>
    <w:p w14:paraId="259E6CA6" w14:textId="77777777" w:rsidR="002E3C95" w:rsidRDefault="002E3C95">
      <w:pPr>
        <w:spacing w:line="240" w:lineRule="auto"/>
        <w:ind w:firstLine="720"/>
        <w:rPr>
          <w:rFonts w:hint="cs"/>
          <w:sz w:val="24"/>
          <w:rtl/>
        </w:rPr>
      </w:pPr>
      <w:r>
        <w:rPr>
          <w:rFonts w:hint="cs"/>
          <w:sz w:val="24"/>
          <w:rtl/>
        </w:rPr>
        <w:t xml:space="preserve">המתלוננת סיפרה על אירועי הבוקר לדודתה, אלה פישר, אשר אף ליוותה אותה באותו ערב עד לפתח דירתה </w:t>
      </w:r>
      <w:r>
        <w:rPr>
          <w:rFonts w:hint="cs"/>
          <w:b/>
          <w:bCs/>
          <w:sz w:val="24"/>
          <w:rtl/>
        </w:rPr>
        <w:t>(עמ' 48-46 לפרטיכל)</w:t>
      </w:r>
      <w:r>
        <w:rPr>
          <w:rFonts w:hint="cs"/>
          <w:sz w:val="24"/>
          <w:rtl/>
        </w:rPr>
        <w:t xml:space="preserve">. </w:t>
      </w:r>
    </w:p>
    <w:p w14:paraId="49BAEF53" w14:textId="77777777" w:rsidR="002E3C95" w:rsidRDefault="002E3C95">
      <w:pPr>
        <w:spacing w:line="240" w:lineRule="auto"/>
        <w:ind w:firstLine="720"/>
        <w:rPr>
          <w:rFonts w:hint="cs"/>
          <w:sz w:val="24"/>
          <w:rtl/>
        </w:rPr>
      </w:pPr>
      <w:r>
        <w:rPr>
          <w:rFonts w:hint="cs"/>
          <w:sz w:val="24"/>
          <w:rtl/>
        </w:rPr>
        <w:t xml:space="preserve">כשנכנסה לדירה, הנאשם ישב בסלון ושתה לשוכרה וודקה. המתלוננת השכיבה את בִּתם לישון, אולם הנאשם שׁר, השמיע מוזיקה בעוצמה רבה, והפריע לילדה. </w:t>
      </w:r>
    </w:p>
    <w:p w14:paraId="237C26E2" w14:textId="77777777" w:rsidR="002E3C95" w:rsidRDefault="002E3C95">
      <w:pPr>
        <w:spacing w:line="240" w:lineRule="auto"/>
        <w:ind w:firstLine="720"/>
        <w:rPr>
          <w:rFonts w:hint="cs"/>
          <w:sz w:val="24"/>
          <w:rtl/>
        </w:rPr>
      </w:pPr>
      <w:r>
        <w:rPr>
          <w:rFonts w:hint="cs"/>
          <w:sz w:val="24"/>
          <w:rtl/>
        </w:rPr>
        <w:t xml:space="preserve">המתלוננת טילפנה לדודתה, וביקשה ממנה לשוחח עם הנאשם ולהרגיעוֹ, וכך עשתה הדודה, אולם ללא הועיל. המתלוננת התקשרה אליה פעם נוספת, והדודה הגיעה אליהם וביקשה מהנאשם להפסיק לשתות וללכת לישון. גם הפעם, לאחר שהדודה הלכה, המשיך הנאשם במעשיו. </w:t>
      </w:r>
    </w:p>
    <w:p w14:paraId="6CEC7CDF" w14:textId="77777777" w:rsidR="002E3C95" w:rsidRDefault="002E3C95">
      <w:pPr>
        <w:spacing w:line="240" w:lineRule="auto"/>
        <w:ind w:firstLine="720"/>
        <w:rPr>
          <w:rFonts w:hint="cs"/>
          <w:sz w:val="24"/>
          <w:rtl/>
        </w:rPr>
      </w:pPr>
      <w:r>
        <w:rPr>
          <w:rFonts w:hint="cs"/>
          <w:sz w:val="24"/>
          <w:rtl/>
        </w:rPr>
        <w:lastRenderedPageBreak/>
        <w:t xml:space="preserve">המתלוננת התקשרה שוב לדודתה, וביקשה ממנה להזעיק את המשטרה. הנאשם בעט בבטנה של המתלוננת, למרות שידע כי נותחה בבטנה זמן קצר לפני כן, ודפק עם בוהנו בראשה. לבסוף הדודה הזעיקה את המשטרה. </w:t>
      </w:r>
    </w:p>
    <w:p w14:paraId="477F6FDF" w14:textId="77777777" w:rsidR="002E3C95" w:rsidRDefault="002E3C95">
      <w:pPr>
        <w:spacing w:line="240" w:lineRule="auto"/>
        <w:ind w:firstLine="720"/>
        <w:rPr>
          <w:rFonts w:hint="cs"/>
          <w:sz w:val="24"/>
          <w:rtl/>
        </w:rPr>
      </w:pPr>
      <w:r>
        <w:rPr>
          <w:rFonts w:hint="cs"/>
          <w:sz w:val="24"/>
          <w:rtl/>
        </w:rPr>
        <w:t xml:space="preserve">אנשי המשטרה הגיעו לבֵיתם, עצרו את הנאשם, והמתלוננת והדודה נלקחו לתחנת המשטרה לחקירה </w:t>
      </w:r>
      <w:r>
        <w:rPr>
          <w:rFonts w:hint="cs"/>
          <w:b/>
          <w:bCs/>
          <w:sz w:val="24"/>
          <w:rtl/>
        </w:rPr>
        <w:t>(עמ' 51-48 לפרטיכל)</w:t>
      </w:r>
      <w:r>
        <w:rPr>
          <w:rFonts w:hint="cs"/>
          <w:sz w:val="24"/>
          <w:rtl/>
        </w:rPr>
        <w:t xml:space="preserve">. </w:t>
      </w:r>
    </w:p>
    <w:p w14:paraId="7EF39766" w14:textId="77777777" w:rsidR="002E3C95" w:rsidRDefault="002E3C95">
      <w:pPr>
        <w:spacing w:line="240" w:lineRule="auto"/>
        <w:ind w:firstLine="720"/>
        <w:rPr>
          <w:rFonts w:hint="cs"/>
          <w:sz w:val="24"/>
          <w:rtl/>
        </w:rPr>
      </w:pPr>
      <w:r>
        <w:rPr>
          <w:rFonts w:hint="cs"/>
          <w:sz w:val="24"/>
          <w:rtl/>
        </w:rPr>
        <w:t xml:space="preserve">הסניגור הגיש לבית-המשפט את הודעותיה של המתלוננת במשטרה, הן </w:t>
      </w:r>
      <w:r>
        <w:rPr>
          <w:rFonts w:hint="cs"/>
          <w:b/>
          <w:bCs/>
          <w:sz w:val="24"/>
          <w:rtl/>
        </w:rPr>
        <w:t xml:space="preserve">נ/1, נ/2        </w:t>
      </w:r>
      <w:r>
        <w:rPr>
          <w:rFonts w:hint="cs"/>
          <w:sz w:val="24"/>
          <w:rtl/>
        </w:rPr>
        <w:t xml:space="preserve"> ו-</w:t>
      </w:r>
      <w:r>
        <w:rPr>
          <w:rFonts w:hint="cs"/>
          <w:b/>
          <w:bCs/>
          <w:sz w:val="24"/>
          <w:rtl/>
        </w:rPr>
        <w:t>נ/3</w:t>
      </w:r>
      <w:r>
        <w:rPr>
          <w:rFonts w:hint="cs"/>
          <w:sz w:val="24"/>
          <w:rtl/>
        </w:rPr>
        <w:t xml:space="preserve">, וכן את תמצית דבריה בפרקליטות - </w:t>
      </w:r>
      <w:r>
        <w:rPr>
          <w:rFonts w:hint="cs"/>
          <w:b/>
          <w:bCs/>
          <w:sz w:val="24"/>
          <w:rtl/>
        </w:rPr>
        <w:t>נ/4</w:t>
      </w:r>
      <w:r>
        <w:rPr>
          <w:rFonts w:hint="cs"/>
          <w:sz w:val="24"/>
          <w:rtl/>
        </w:rPr>
        <w:t xml:space="preserve">. </w:t>
      </w:r>
    </w:p>
    <w:p w14:paraId="620418A4" w14:textId="77777777" w:rsidR="002E3C95" w:rsidRDefault="002E3C95">
      <w:pPr>
        <w:spacing w:line="240" w:lineRule="auto"/>
        <w:rPr>
          <w:rFonts w:hint="cs"/>
          <w:sz w:val="24"/>
          <w:rtl/>
        </w:rPr>
      </w:pPr>
    </w:p>
    <w:p w14:paraId="52323DB1" w14:textId="77777777" w:rsidR="002E3C95" w:rsidRDefault="002E3C95">
      <w:pPr>
        <w:spacing w:line="240" w:lineRule="auto"/>
        <w:ind w:firstLine="720"/>
        <w:rPr>
          <w:rFonts w:ascii="Arial" w:hAnsi="Arial" w:hint="cs"/>
          <w:b/>
          <w:bCs/>
          <w:i/>
          <w:iCs/>
          <w:sz w:val="24"/>
          <w:u w:val="single"/>
          <w:rtl/>
        </w:rPr>
      </w:pPr>
      <w:r>
        <w:rPr>
          <w:rFonts w:ascii="Arial" w:hAnsi="Arial" w:hint="cs"/>
          <w:b/>
          <w:bCs/>
          <w:i/>
          <w:iCs/>
          <w:sz w:val="24"/>
          <w:u w:val="single"/>
          <w:rtl/>
        </w:rPr>
        <w:t xml:space="preserve">עדוּת דודתה של המתלוננת - עת/6 </w:t>
      </w:r>
    </w:p>
    <w:p w14:paraId="6C75A1A4" w14:textId="77777777" w:rsidR="002E3C95" w:rsidRDefault="002E3C95">
      <w:pPr>
        <w:spacing w:line="240" w:lineRule="auto"/>
        <w:rPr>
          <w:rFonts w:hint="cs"/>
          <w:sz w:val="24"/>
          <w:rtl/>
        </w:rPr>
      </w:pPr>
      <w:r>
        <w:rPr>
          <w:rFonts w:hint="cs"/>
          <w:b/>
          <w:bCs/>
          <w:i/>
          <w:iCs/>
          <w:sz w:val="24"/>
          <w:rtl/>
        </w:rPr>
        <w:t>7.</w:t>
      </w:r>
      <w:r>
        <w:rPr>
          <w:sz w:val="24"/>
          <w:rtl/>
        </w:rPr>
        <w:tab/>
      </w:r>
      <w:r>
        <w:rPr>
          <w:rFonts w:hint="cs"/>
          <w:sz w:val="24"/>
          <w:rtl/>
        </w:rPr>
        <w:t xml:space="preserve">העדה, דודתה של המתלוננת, עלתה אֲרצה לפני כ-12 שנים, ועובדת              כעובדת-סוציאלית. בדצמבר 1999, כאשר העדה ביקרה במינסק, שוחחה עם המתלוננת, וזו סיפרה לה כי ברצונה לעלות אֲרצה לבד מאחר והנאשם, בהיותו שיכור, היכה אותה, את אִימהּ ואת אחותה. אולם היא חששה כי הנאשם לא ירשה לה לעלות אֲרצה עם בִּתם. </w:t>
      </w:r>
    </w:p>
    <w:p w14:paraId="77C6F175" w14:textId="77777777" w:rsidR="002E3C95" w:rsidRDefault="002E3C95">
      <w:pPr>
        <w:spacing w:line="240" w:lineRule="auto"/>
        <w:rPr>
          <w:rFonts w:hint="cs"/>
          <w:sz w:val="24"/>
          <w:rtl/>
        </w:rPr>
      </w:pPr>
      <w:r>
        <w:rPr>
          <w:rFonts w:hint="cs"/>
          <w:sz w:val="24"/>
          <w:rtl/>
        </w:rPr>
        <w:tab/>
        <w:t>לבסוף, בחודש מאי 2000, עלו אֲרצה המתלוננת, הנאשם ובִתם, והתגוררו בסמוך למקום מגוריה של העדה.</w:t>
      </w:r>
    </w:p>
    <w:p w14:paraId="262A1077" w14:textId="77777777" w:rsidR="002E3C95" w:rsidRDefault="002E3C95">
      <w:pPr>
        <w:spacing w:line="240" w:lineRule="auto"/>
        <w:rPr>
          <w:rFonts w:hint="cs"/>
          <w:sz w:val="24"/>
          <w:rtl/>
        </w:rPr>
      </w:pPr>
      <w:r>
        <w:rPr>
          <w:rFonts w:hint="cs"/>
          <w:sz w:val="24"/>
          <w:rtl/>
        </w:rPr>
        <w:tab/>
        <w:t xml:space="preserve">הנאשם נהג לשתות לשוכרה ולא הסכים לקבל טיפול בעניין זה. לדברי העדה, בתקופה זו פרצו סכסוכים בין בני-הזוג, הנאשם היכה את המתלוננת, ולפחות פעמיים המתלוננת עזבה את בֵּיתם ועברה להתגורר בבית אביה. בינואר-פברואר 2001 חדלו השניים לדבר זה עם זו, ואף ישנו בחדרים נפרדים. </w:t>
      </w:r>
    </w:p>
    <w:p w14:paraId="36C65B8E" w14:textId="77777777" w:rsidR="002E3C95" w:rsidRDefault="002E3C95">
      <w:pPr>
        <w:spacing w:line="240" w:lineRule="auto"/>
        <w:rPr>
          <w:rFonts w:hint="cs"/>
          <w:sz w:val="24"/>
          <w:rtl/>
        </w:rPr>
      </w:pPr>
      <w:r>
        <w:rPr>
          <w:rFonts w:hint="cs"/>
          <w:sz w:val="24"/>
          <w:rtl/>
        </w:rPr>
        <w:tab/>
        <w:t xml:space="preserve">בתאריך 26.4.2001, יום-העצמאות, בשעה 12:00, טילפנה המתלוננת אל העדה, בכתה בהיסטריה, וסיפרה לה כי היה אירוע והיא רבה עם הנאשם. </w:t>
      </w:r>
    </w:p>
    <w:p w14:paraId="72B32482" w14:textId="77777777" w:rsidR="002E3C95" w:rsidRDefault="002E3C95">
      <w:pPr>
        <w:spacing w:line="240" w:lineRule="auto"/>
        <w:ind w:firstLine="720"/>
        <w:rPr>
          <w:rFonts w:hint="cs"/>
          <w:sz w:val="24"/>
          <w:rtl/>
        </w:rPr>
      </w:pPr>
      <w:r>
        <w:rPr>
          <w:rFonts w:hint="cs"/>
          <w:sz w:val="24"/>
          <w:rtl/>
        </w:rPr>
        <w:t xml:space="preserve">העדה הייתה בפיקניק, וכאשר חזרה לבֵיתה בשעות אחר-הצהריים, המתינה לה בחוץ המתלוננת, אשר סיפרה לה על האירוע שאירע בבוקר. לדבריה, היא ביקשה מהנאשם לחתום על הסכם פירוד אולם הוא סירב, המתלוננת כעסה ואיימה עליו בסכין. המתלוננת שהתה זמן מה בבית דודתה, וחזרה לבֵיתה בשעה 21:00, כאשר דודתה ליוותה אותה לפתח הבית. זמן מה לאחר מכן, התקשרה המתלוננת אל העדה וביקשה ממנה להזמין משטרה. לדבריה, הנאשם שתוי, מרעיש, ומסרב להנמיך עוצמת המוזיקה ולהניח לילדה לישון. </w:t>
      </w:r>
    </w:p>
    <w:p w14:paraId="5D8C8BD5" w14:textId="77777777" w:rsidR="002E3C95" w:rsidRDefault="002E3C95">
      <w:pPr>
        <w:spacing w:line="240" w:lineRule="auto"/>
        <w:ind w:firstLine="720"/>
        <w:rPr>
          <w:rFonts w:hint="cs"/>
          <w:sz w:val="24"/>
          <w:rtl/>
        </w:rPr>
      </w:pPr>
      <w:r>
        <w:rPr>
          <w:rFonts w:hint="cs"/>
          <w:sz w:val="24"/>
          <w:rtl/>
        </w:rPr>
        <w:t xml:space="preserve">העדה הגיעה לבֵיתם של המתלוננת והנאשם, שוחחה עם הנאשם, שסיפר לה את שאירע בבוקר, וביקשה ממנו להפסיק להרעיש וללכת לישון. אולם מיד לאחר שהגיעה לבֵיתה, טילפנה אליה המתלוננת וסיפרה כי הנאשם נתן לה סטירה. העדה שוחחה שוב עם הנאשם, אולם ללא הועיל. המתלוננת טילפנה אליה פעם נוספת, וסיפרה כי הנאשם נתן לה בעיטה וכי הוא דופק עם אצבעותיו בראשה, וביקשה ממנה להזעיק את המשטרה, ואכן, הפעם העדה הזעיקה את המשטרה. </w:t>
      </w:r>
    </w:p>
    <w:p w14:paraId="73DD46EA" w14:textId="77777777" w:rsidR="002E3C95" w:rsidRDefault="002E3C95">
      <w:pPr>
        <w:spacing w:line="240" w:lineRule="auto"/>
        <w:ind w:firstLine="720"/>
        <w:rPr>
          <w:rFonts w:hint="cs"/>
          <w:sz w:val="24"/>
          <w:rtl/>
        </w:rPr>
      </w:pPr>
      <w:r>
        <w:rPr>
          <w:rFonts w:hint="cs"/>
          <w:sz w:val="24"/>
          <w:rtl/>
        </w:rPr>
        <w:t xml:space="preserve">העדה והשוטרים הגיעו לדירה, אך הנאשם סירב להשיב לשאלות השוטרים, ונלקח לתחנת המשטרה. לדברי העדה הנאשם היה שיכור, דחף את השוטרים והפילם, ולכן כבלו אותו באזיקים. </w:t>
      </w:r>
    </w:p>
    <w:p w14:paraId="0AF6655D" w14:textId="77777777" w:rsidR="002E3C95" w:rsidRDefault="002E3C95">
      <w:pPr>
        <w:spacing w:line="240" w:lineRule="auto"/>
        <w:ind w:firstLine="720"/>
        <w:rPr>
          <w:rFonts w:hint="cs"/>
          <w:sz w:val="24"/>
          <w:rtl/>
        </w:rPr>
      </w:pPr>
      <w:r>
        <w:rPr>
          <w:rFonts w:hint="cs"/>
          <w:sz w:val="24"/>
          <w:rtl/>
        </w:rPr>
        <w:t xml:space="preserve">העדה הוסיפה כי לאחר האירוע דנן, המתלוננת סיפרה לה כי בעבר הנאשם ניסה לקיים עימה יחסי-מין בכוח, וכי באחת הפעמים הללו הוא אף קשר אותה בתחבושות למיטה, וניסה לקיים עימה יחסי-מין בכוח. </w:t>
      </w:r>
    </w:p>
    <w:p w14:paraId="299B590F" w14:textId="77777777" w:rsidR="002E3C95" w:rsidRDefault="002E3C95">
      <w:pPr>
        <w:spacing w:line="240" w:lineRule="auto"/>
        <w:ind w:firstLine="720"/>
        <w:rPr>
          <w:rFonts w:hint="cs"/>
          <w:sz w:val="24"/>
          <w:rtl/>
        </w:rPr>
      </w:pPr>
    </w:p>
    <w:p w14:paraId="47B457BC"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 xml:space="preserve">הראיות לעניין החקירה. </w:t>
      </w:r>
    </w:p>
    <w:p w14:paraId="6C96A57B"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עת/5 סמ"ר ערן תמיר.</w:t>
      </w:r>
    </w:p>
    <w:p w14:paraId="6A5745E2" w14:textId="77777777" w:rsidR="002E3C95" w:rsidRDefault="002E3C95">
      <w:pPr>
        <w:spacing w:line="240" w:lineRule="auto"/>
        <w:rPr>
          <w:rFonts w:hint="cs"/>
          <w:sz w:val="24"/>
          <w:rtl/>
        </w:rPr>
      </w:pPr>
      <w:r>
        <w:rPr>
          <w:rFonts w:hint="cs"/>
          <w:b/>
          <w:bCs/>
          <w:i/>
          <w:iCs/>
          <w:sz w:val="24"/>
          <w:rtl/>
        </w:rPr>
        <w:t>8.</w:t>
      </w:r>
      <w:r>
        <w:rPr>
          <w:rFonts w:hint="cs"/>
          <w:sz w:val="24"/>
          <w:rtl/>
        </w:rPr>
        <w:tab/>
        <w:t>העד משרת בסיור איילון, והוא זה שהגיע בניידת סיור לדירתם של המתלוננת והנאשם בתאריך 26.4.2001.</w:t>
      </w:r>
    </w:p>
    <w:p w14:paraId="3120E604" w14:textId="77777777" w:rsidR="002E3C95" w:rsidRDefault="002E3C95">
      <w:pPr>
        <w:spacing w:line="240" w:lineRule="auto"/>
        <w:rPr>
          <w:rFonts w:hint="cs"/>
          <w:sz w:val="24"/>
          <w:rtl/>
        </w:rPr>
      </w:pPr>
      <w:r>
        <w:rPr>
          <w:rFonts w:hint="cs"/>
          <w:sz w:val="24"/>
          <w:rtl/>
        </w:rPr>
        <w:tab/>
        <w:t xml:space="preserve">העד ערך דו"ח פעולה - </w:t>
      </w:r>
      <w:r>
        <w:rPr>
          <w:rFonts w:hint="cs"/>
          <w:b/>
          <w:bCs/>
          <w:sz w:val="24"/>
          <w:rtl/>
        </w:rPr>
        <w:t>ת/4</w:t>
      </w:r>
      <w:r>
        <w:rPr>
          <w:rFonts w:hint="cs"/>
          <w:sz w:val="24"/>
          <w:rtl/>
        </w:rPr>
        <w:t xml:space="preserve">, ורשם מזכר - </w:t>
      </w:r>
      <w:r>
        <w:rPr>
          <w:rFonts w:hint="cs"/>
          <w:b/>
          <w:bCs/>
          <w:sz w:val="24"/>
          <w:rtl/>
        </w:rPr>
        <w:t>ת/5</w:t>
      </w:r>
      <w:r>
        <w:rPr>
          <w:rFonts w:hint="cs"/>
          <w:sz w:val="24"/>
          <w:rtl/>
        </w:rPr>
        <w:t xml:space="preserve">, על בדיקה פסיכיאטרית שנערכה לנאשם בבית-החולים </w:t>
      </w:r>
      <w:r>
        <w:rPr>
          <w:rFonts w:hint="cs"/>
          <w:b/>
          <w:bCs/>
          <w:sz w:val="24"/>
          <w:rtl/>
        </w:rPr>
        <w:t>"אברבנאל"</w:t>
      </w:r>
      <w:r>
        <w:rPr>
          <w:rFonts w:hint="cs"/>
          <w:sz w:val="24"/>
          <w:rtl/>
        </w:rPr>
        <w:t xml:space="preserve">. העד אף תפס בתִיקוֹ של הנאשם שלוש סכינים וערך על כך דו"ח תפיסה - </w:t>
      </w:r>
      <w:r>
        <w:rPr>
          <w:rFonts w:hint="cs"/>
          <w:b/>
          <w:bCs/>
          <w:sz w:val="24"/>
          <w:rtl/>
        </w:rPr>
        <w:t>ת/7</w:t>
      </w:r>
      <w:r>
        <w:rPr>
          <w:rFonts w:hint="cs"/>
          <w:sz w:val="24"/>
          <w:rtl/>
        </w:rPr>
        <w:t xml:space="preserve">. הסכינים שתפס העד הן </w:t>
      </w:r>
      <w:r>
        <w:rPr>
          <w:rFonts w:hint="cs"/>
          <w:b/>
          <w:bCs/>
          <w:sz w:val="24"/>
          <w:rtl/>
        </w:rPr>
        <w:t>ת/6א'-ג'</w:t>
      </w:r>
      <w:r>
        <w:rPr>
          <w:rFonts w:hint="cs"/>
          <w:sz w:val="24"/>
          <w:rtl/>
        </w:rPr>
        <w:t xml:space="preserve">. כמו-כן ערך העד דו"ח תפיסה של התחבושות - </w:t>
      </w:r>
      <w:r>
        <w:rPr>
          <w:rFonts w:hint="cs"/>
          <w:b/>
          <w:bCs/>
          <w:sz w:val="24"/>
          <w:rtl/>
        </w:rPr>
        <w:t>ת/8</w:t>
      </w:r>
      <w:r>
        <w:rPr>
          <w:rFonts w:hint="cs"/>
          <w:sz w:val="24"/>
          <w:rtl/>
        </w:rPr>
        <w:t xml:space="preserve">. התחבושות הן </w:t>
      </w:r>
      <w:r>
        <w:rPr>
          <w:rFonts w:hint="cs"/>
          <w:b/>
          <w:bCs/>
          <w:sz w:val="24"/>
          <w:rtl/>
        </w:rPr>
        <w:t>ת/2</w:t>
      </w:r>
      <w:r>
        <w:rPr>
          <w:rFonts w:hint="cs"/>
          <w:sz w:val="24"/>
          <w:rtl/>
        </w:rPr>
        <w:t xml:space="preserve">. </w:t>
      </w:r>
    </w:p>
    <w:p w14:paraId="5624E50B" w14:textId="77777777" w:rsidR="002E3C95" w:rsidRDefault="002E3C95">
      <w:pPr>
        <w:spacing w:line="240" w:lineRule="auto"/>
        <w:rPr>
          <w:rFonts w:hint="cs"/>
          <w:sz w:val="24"/>
          <w:rtl/>
        </w:rPr>
      </w:pPr>
      <w:r>
        <w:rPr>
          <w:rFonts w:hint="cs"/>
          <w:sz w:val="24"/>
          <w:rtl/>
        </w:rPr>
        <w:tab/>
        <w:t xml:space="preserve">בדו"ח הפעולה </w:t>
      </w:r>
      <w:r>
        <w:rPr>
          <w:rFonts w:hint="cs"/>
          <w:b/>
          <w:bCs/>
          <w:sz w:val="24"/>
          <w:rtl/>
        </w:rPr>
        <w:t>ת/4</w:t>
      </w:r>
      <w:r>
        <w:rPr>
          <w:rFonts w:hint="cs"/>
          <w:sz w:val="24"/>
          <w:rtl/>
        </w:rPr>
        <w:t>, ציין העד כי מהנאשם נדף ריח חריף של אלכוהול בעת שנעצר.</w:t>
      </w:r>
    </w:p>
    <w:p w14:paraId="6073BCAC" w14:textId="77777777" w:rsidR="002E3C95" w:rsidRDefault="002E3C95">
      <w:pPr>
        <w:spacing w:line="240" w:lineRule="auto"/>
        <w:rPr>
          <w:rFonts w:hint="cs"/>
          <w:sz w:val="24"/>
          <w:rtl/>
        </w:rPr>
      </w:pPr>
      <w:r>
        <w:rPr>
          <w:rFonts w:hint="cs"/>
          <w:sz w:val="24"/>
          <w:rtl/>
        </w:rPr>
        <w:tab/>
        <w:t>העד רשם את דברי המתלוננת, לפיהם הנאשם היכה אותה. הנאשם סירב להשיב על שאלות העד, וניסה לצאת מהבית.</w:t>
      </w:r>
    </w:p>
    <w:p w14:paraId="5319FEFB" w14:textId="77777777" w:rsidR="002E3C95" w:rsidRDefault="002E3C95">
      <w:pPr>
        <w:spacing w:line="240" w:lineRule="auto"/>
        <w:rPr>
          <w:rFonts w:hint="cs"/>
          <w:sz w:val="24"/>
          <w:rtl/>
        </w:rPr>
      </w:pPr>
    </w:p>
    <w:p w14:paraId="2757BDA0"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עת/1 רס"ר צחי וינטרוב.</w:t>
      </w:r>
    </w:p>
    <w:p w14:paraId="6C125FD1" w14:textId="77777777" w:rsidR="002E3C95" w:rsidRDefault="002E3C95">
      <w:pPr>
        <w:pStyle w:val="BodyText"/>
        <w:spacing w:line="240" w:lineRule="auto"/>
        <w:rPr>
          <w:rFonts w:hint="cs"/>
          <w:sz w:val="24"/>
          <w:szCs w:val="24"/>
          <w:rtl/>
        </w:rPr>
      </w:pPr>
      <w:r>
        <w:rPr>
          <w:rFonts w:hint="cs"/>
          <w:sz w:val="24"/>
          <w:szCs w:val="24"/>
          <w:rtl/>
        </w:rPr>
        <w:tab/>
        <w:t>עד זה, גבה את הודעתו של הנאשם ביום 26.4.2001, ערב יום-העצמאות, סמוך למעצרו.</w:t>
      </w:r>
    </w:p>
    <w:p w14:paraId="17F2B3B6" w14:textId="77777777" w:rsidR="002E3C95" w:rsidRDefault="002E3C95">
      <w:pPr>
        <w:spacing w:line="240" w:lineRule="auto"/>
        <w:rPr>
          <w:rFonts w:hint="cs"/>
          <w:sz w:val="24"/>
          <w:rtl/>
        </w:rPr>
      </w:pPr>
      <w:r>
        <w:rPr>
          <w:rFonts w:hint="cs"/>
          <w:sz w:val="24"/>
          <w:rtl/>
        </w:rPr>
        <w:tab/>
        <w:t xml:space="preserve">העד גבה שתיים מהודעותיה של המתלוננת - </w:t>
      </w:r>
      <w:r>
        <w:rPr>
          <w:rFonts w:hint="cs"/>
          <w:b/>
          <w:bCs/>
          <w:sz w:val="24"/>
          <w:rtl/>
        </w:rPr>
        <w:t>נ/1</w:t>
      </w:r>
      <w:r>
        <w:rPr>
          <w:rFonts w:hint="cs"/>
          <w:sz w:val="24"/>
          <w:rtl/>
        </w:rPr>
        <w:t xml:space="preserve"> ו-</w:t>
      </w:r>
      <w:r>
        <w:rPr>
          <w:rFonts w:hint="cs"/>
          <w:b/>
          <w:bCs/>
          <w:sz w:val="24"/>
          <w:rtl/>
        </w:rPr>
        <w:t>נ/2</w:t>
      </w:r>
      <w:r>
        <w:rPr>
          <w:rFonts w:hint="cs"/>
          <w:sz w:val="24"/>
          <w:rtl/>
        </w:rPr>
        <w:t xml:space="preserve">. בין היתר, סיפרה המתלוננת כי בבוקר יום המעצר איימה על הנאשם </w:t>
      </w:r>
      <w:r>
        <w:rPr>
          <w:rFonts w:hint="cs"/>
          <w:b/>
          <w:bCs/>
          <w:sz w:val="24"/>
          <w:rtl/>
        </w:rPr>
        <w:t>(נ/2)</w:t>
      </w:r>
      <w:r>
        <w:rPr>
          <w:rFonts w:hint="cs"/>
          <w:sz w:val="24"/>
          <w:rtl/>
        </w:rPr>
        <w:t xml:space="preserve">. החקירה נערכה באמצעות מתורגמנית לשפה הרוסית - שוטרת </w:t>
      </w:r>
      <w:r>
        <w:rPr>
          <w:rFonts w:hint="cs"/>
          <w:b/>
          <w:bCs/>
          <w:sz w:val="24"/>
          <w:rtl/>
        </w:rPr>
        <w:t>(עמ' 5 לפרטיכל)</w:t>
      </w:r>
      <w:r>
        <w:rPr>
          <w:rFonts w:hint="cs"/>
          <w:sz w:val="24"/>
          <w:rtl/>
        </w:rPr>
        <w:t>, כך שהעד שאל שאלות בעברית, המתורגמנית שאלה ברוסית, ותירגמה את תשובת המתלוננת לעברית, והעד רשם את התשובות בעברית.</w:t>
      </w:r>
    </w:p>
    <w:p w14:paraId="54E51E6A" w14:textId="77777777" w:rsidR="002E3C95" w:rsidRDefault="002E3C95">
      <w:pPr>
        <w:spacing w:line="240" w:lineRule="auto"/>
        <w:rPr>
          <w:rFonts w:hint="cs"/>
          <w:sz w:val="24"/>
          <w:rtl/>
        </w:rPr>
      </w:pPr>
      <w:r>
        <w:rPr>
          <w:rFonts w:hint="cs"/>
          <w:sz w:val="24"/>
          <w:rtl/>
        </w:rPr>
        <w:tab/>
        <w:t xml:space="preserve">המתלוננת הגיעה לתחנה עם שוטרי סיור, בעקבות קריאה למוקד </w:t>
      </w:r>
      <w:r>
        <w:rPr>
          <w:rFonts w:hint="cs"/>
          <w:b/>
          <w:bCs/>
          <w:sz w:val="24"/>
          <w:rtl/>
        </w:rPr>
        <w:t>(עמ' 6)</w:t>
      </w:r>
      <w:r>
        <w:rPr>
          <w:rFonts w:hint="cs"/>
          <w:sz w:val="24"/>
          <w:rtl/>
        </w:rPr>
        <w:t xml:space="preserve">. </w:t>
      </w:r>
    </w:p>
    <w:p w14:paraId="74CCA56A" w14:textId="77777777" w:rsidR="002E3C95" w:rsidRDefault="002E3C95">
      <w:pPr>
        <w:spacing w:line="240" w:lineRule="auto"/>
        <w:rPr>
          <w:rFonts w:hint="cs"/>
          <w:sz w:val="24"/>
          <w:rtl/>
        </w:rPr>
      </w:pPr>
    </w:p>
    <w:p w14:paraId="69F2DCB3"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עת/2 סמ"ר אילונה איפוסביץ'.</w:t>
      </w:r>
    </w:p>
    <w:p w14:paraId="2509AF59" w14:textId="77777777" w:rsidR="002E3C95" w:rsidRDefault="002E3C95">
      <w:pPr>
        <w:pStyle w:val="Heading5"/>
        <w:spacing w:line="240" w:lineRule="auto"/>
        <w:rPr>
          <w:rFonts w:hint="cs"/>
          <w:i w:val="0"/>
          <w:iCs w:val="0"/>
          <w:sz w:val="24"/>
          <w:szCs w:val="24"/>
          <w:rtl/>
        </w:rPr>
      </w:pPr>
      <w:r>
        <w:rPr>
          <w:rFonts w:hint="cs"/>
          <w:i w:val="0"/>
          <w:iCs w:val="0"/>
          <w:sz w:val="24"/>
          <w:szCs w:val="24"/>
          <w:rtl/>
        </w:rPr>
        <w:tab/>
        <w:t xml:space="preserve">העדה הינה שוטרת סיור דוברת רוסית, שהתבקשה להגיע לתחנה על-מנת לתרגם את מהלך החקירה לחוקר רס"ר צחי וינטרוב. </w:t>
      </w:r>
    </w:p>
    <w:p w14:paraId="7F98A785" w14:textId="77777777" w:rsidR="002E3C95" w:rsidRDefault="002E3C95">
      <w:pPr>
        <w:spacing w:line="240" w:lineRule="auto"/>
        <w:rPr>
          <w:rFonts w:hint="cs"/>
          <w:sz w:val="24"/>
          <w:rtl/>
        </w:rPr>
      </w:pPr>
      <w:r>
        <w:rPr>
          <w:rFonts w:hint="cs"/>
          <w:sz w:val="24"/>
          <w:rtl/>
        </w:rPr>
        <w:tab/>
        <w:t xml:space="preserve">בתחילה נחקרה המתלוננת, ולאחר מכן הנאשם </w:t>
      </w:r>
      <w:r>
        <w:rPr>
          <w:rFonts w:hint="cs"/>
          <w:b/>
          <w:bCs/>
          <w:sz w:val="24"/>
          <w:rtl/>
        </w:rPr>
        <w:t>(עמ' 8 לפרטיכל)</w:t>
      </w:r>
      <w:r>
        <w:rPr>
          <w:rFonts w:hint="cs"/>
          <w:sz w:val="24"/>
          <w:rtl/>
        </w:rPr>
        <w:t xml:space="preserve">. </w:t>
      </w:r>
    </w:p>
    <w:p w14:paraId="1E5F9061" w14:textId="77777777" w:rsidR="002E3C95" w:rsidRDefault="002E3C95">
      <w:pPr>
        <w:spacing w:line="240" w:lineRule="auto"/>
        <w:rPr>
          <w:rFonts w:hint="cs"/>
          <w:sz w:val="24"/>
          <w:rtl/>
        </w:rPr>
      </w:pPr>
      <w:r>
        <w:rPr>
          <w:rFonts w:hint="cs"/>
          <w:sz w:val="24"/>
          <w:rtl/>
        </w:rPr>
        <w:tab/>
        <w:t xml:space="preserve">כן נתבקשה העדה לגבות עדוּת מהמתלוננת ללא אזהרה, היא </w:t>
      </w:r>
      <w:r>
        <w:rPr>
          <w:rFonts w:hint="cs"/>
          <w:b/>
          <w:bCs/>
          <w:sz w:val="24"/>
          <w:rtl/>
        </w:rPr>
        <w:t>נ/3</w:t>
      </w:r>
      <w:r>
        <w:rPr>
          <w:rFonts w:hint="cs"/>
          <w:sz w:val="24"/>
          <w:rtl/>
        </w:rPr>
        <w:t xml:space="preserve"> </w:t>
      </w:r>
      <w:r>
        <w:rPr>
          <w:rFonts w:hint="cs"/>
          <w:b/>
          <w:bCs/>
          <w:sz w:val="24"/>
          <w:rtl/>
        </w:rPr>
        <w:t>(ניגבו שלוש הודעות מהמתלוננת - שתיים על-ידי רס"ר וינטרוב ואחת על-ידי העדה)</w:t>
      </w:r>
      <w:r>
        <w:rPr>
          <w:rFonts w:hint="cs"/>
          <w:sz w:val="24"/>
          <w:rtl/>
        </w:rPr>
        <w:t xml:space="preserve">. </w:t>
      </w:r>
    </w:p>
    <w:p w14:paraId="5332A4D7" w14:textId="77777777" w:rsidR="002E3C95" w:rsidRDefault="002E3C95">
      <w:pPr>
        <w:spacing w:line="240" w:lineRule="auto"/>
        <w:rPr>
          <w:rFonts w:hint="cs"/>
          <w:sz w:val="24"/>
          <w:rtl/>
        </w:rPr>
      </w:pPr>
      <w:r>
        <w:rPr>
          <w:rFonts w:hint="cs"/>
          <w:sz w:val="24"/>
          <w:rtl/>
        </w:rPr>
        <w:tab/>
        <w:t xml:space="preserve">העדה רשמה את ההודעות בעברית, למרות שהמתלוננת דיברה ברוסית. </w:t>
      </w:r>
    </w:p>
    <w:p w14:paraId="58EAB082" w14:textId="77777777" w:rsidR="002E3C95" w:rsidRDefault="002E3C95">
      <w:pPr>
        <w:spacing w:line="240" w:lineRule="auto"/>
        <w:rPr>
          <w:rFonts w:hint="cs"/>
          <w:sz w:val="24"/>
          <w:rtl/>
        </w:rPr>
      </w:pPr>
    </w:p>
    <w:p w14:paraId="3E82545A"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עת/4 רס"מ איגור וייזמן.</w:t>
      </w:r>
    </w:p>
    <w:p w14:paraId="28EAD478" w14:textId="77777777" w:rsidR="002E3C95" w:rsidRDefault="002E3C95">
      <w:pPr>
        <w:spacing w:line="240" w:lineRule="auto"/>
        <w:rPr>
          <w:rFonts w:hint="cs"/>
          <w:sz w:val="24"/>
          <w:rtl/>
        </w:rPr>
      </w:pPr>
      <w:r>
        <w:rPr>
          <w:rFonts w:hint="cs"/>
          <w:sz w:val="24"/>
          <w:rtl/>
        </w:rPr>
        <w:tab/>
        <w:t xml:space="preserve">העד, שהוא חוקר במרחב איילון, ערך את העימות בין המתלוננת לנאשם, ורשם על כך את דו"ח העימות - </w:t>
      </w:r>
      <w:r>
        <w:rPr>
          <w:rFonts w:hint="cs"/>
          <w:b/>
          <w:bCs/>
          <w:sz w:val="24"/>
          <w:rtl/>
        </w:rPr>
        <w:t>ת/3א'</w:t>
      </w:r>
      <w:r>
        <w:rPr>
          <w:rFonts w:hint="cs"/>
          <w:sz w:val="24"/>
          <w:rtl/>
        </w:rPr>
        <w:t xml:space="preserve">. </w:t>
      </w:r>
    </w:p>
    <w:p w14:paraId="53E5B5EA" w14:textId="77777777" w:rsidR="002E3C95" w:rsidRDefault="002E3C95">
      <w:pPr>
        <w:spacing w:line="240" w:lineRule="auto"/>
        <w:rPr>
          <w:rFonts w:hint="cs"/>
          <w:sz w:val="24"/>
          <w:rtl/>
        </w:rPr>
      </w:pPr>
      <w:r>
        <w:rPr>
          <w:rFonts w:hint="cs"/>
          <w:sz w:val="24"/>
          <w:rtl/>
        </w:rPr>
        <w:tab/>
        <w:t xml:space="preserve">העימות נערך ביום 13.5.2001, בשפה הרוסית, נכתב ברוסית, ולאחר מכן תורגם על-ידי העד לעברית - </w:t>
      </w:r>
      <w:r>
        <w:rPr>
          <w:rFonts w:hint="cs"/>
          <w:b/>
          <w:bCs/>
          <w:sz w:val="24"/>
          <w:rtl/>
        </w:rPr>
        <w:t>ת/3ב'</w:t>
      </w:r>
      <w:r>
        <w:rPr>
          <w:rFonts w:hint="cs"/>
          <w:sz w:val="24"/>
          <w:rtl/>
        </w:rPr>
        <w:t xml:space="preserve">. </w:t>
      </w:r>
    </w:p>
    <w:p w14:paraId="2E80C64C" w14:textId="77777777" w:rsidR="002E3C95" w:rsidRDefault="002E3C95">
      <w:pPr>
        <w:spacing w:line="240" w:lineRule="auto"/>
        <w:rPr>
          <w:rFonts w:hint="cs"/>
          <w:sz w:val="24"/>
          <w:rtl/>
        </w:rPr>
      </w:pPr>
    </w:p>
    <w:p w14:paraId="1D4427DB" w14:textId="77777777" w:rsidR="002E3C95" w:rsidRDefault="002E3C95">
      <w:pPr>
        <w:spacing w:line="240" w:lineRule="auto"/>
        <w:ind w:firstLine="720"/>
        <w:rPr>
          <w:b/>
          <w:bCs/>
          <w:i/>
          <w:iCs/>
          <w:sz w:val="24"/>
          <w:u w:val="single"/>
          <w:rtl/>
        </w:rPr>
      </w:pPr>
      <w:r>
        <w:rPr>
          <w:rFonts w:hint="cs"/>
          <w:b/>
          <w:bCs/>
          <w:i/>
          <w:iCs/>
          <w:sz w:val="24"/>
          <w:u w:val="single"/>
          <w:rtl/>
        </w:rPr>
        <w:t>ראיות ההגנה.</w:t>
      </w:r>
    </w:p>
    <w:p w14:paraId="5AB9B2A8"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עדותו של הנאשם.</w:t>
      </w:r>
    </w:p>
    <w:p w14:paraId="2107B66B" w14:textId="77777777" w:rsidR="002E3C95" w:rsidRDefault="002E3C95">
      <w:pPr>
        <w:spacing w:line="240" w:lineRule="auto"/>
        <w:rPr>
          <w:rFonts w:hint="cs"/>
          <w:sz w:val="24"/>
          <w:rtl/>
        </w:rPr>
      </w:pPr>
      <w:r>
        <w:rPr>
          <w:rFonts w:hint="cs"/>
          <w:b/>
          <w:bCs/>
          <w:i/>
          <w:iCs/>
          <w:sz w:val="24"/>
          <w:rtl/>
        </w:rPr>
        <w:t>9.</w:t>
      </w:r>
      <w:r>
        <w:rPr>
          <w:sz w:val="24"/>
          <w:rtl/>
        </w:rPr>
        <w:tab/>
        <w:t>הנאשם כבן 25, נשוי למתלוננת מ</w:t>
      </w:r>
      <w:r>
        <w:rPr>
          <w:rFonts w:hint="cs"/>
          <w:sz w:val="24"/>
          <w:rtl/>
        </w:rPr>
        <w:t>-</w:t>
      </w:r>
      <w:r>
        <w:rPr>
          <w:sz w:val="24"/>
          <w:rtl/>
        </w:rPr>
        <w:t>1997, ו</w:t>
      </w:r>
      <w:r>
        <w:rPr>
          <w:rFonts w:hint="cs"/>
          <w:sz w:val="24"/>
          <w:rtl/>
        </w:rPr>
        <w:t>להם בת משותפת.</w:t>
      </w:r>
    </w:p>
    <w:p w14:paraId="3FEDE31D" w14:textId="77777777" w:rsidR="002E3C95" w:rsidRDefault="002E3C95">
      <w:pPr>
        <w:spacing w:line="240" w:lineRule="auto"/>
        <w:rPr>
          <w:rFonts w:hint="cs"/>
          <w:sz w:val="24"/>
          <w:rtl/>
        </w:rPr>
      </w:pPr>
      <w:r>
        <w:rPr>
          <w:rFonts w:hint="cs"/>
          <w:sz w:val="24"/>
          <w:rtl/>
        </w:rPr>
        <w:tab/>
        <w:t>הנאשם עלה אֲרצה עם משפחתו,  ובארץ עובד כרצף.</w:t>
      </w:r>
    </w:p>
    <w:p w14:paraId="242EAAE0" w14:textId="77777777" w:rsidR="002E3C95" w:rsidRDefault="002E3C95">
      <w:pPr>
        <w:spacing w:line="240" w:lineRule="auto"/>
        <w:rPr>
          <w:rFonts w:hint="cs"/>
          <w:sz w:val="24"/>
          <w:rtl/>
        </w:rPr>
      </w:pPr>
      <w:r>
        <w:rPr>
          <w:rFonts w:hint="cs"/>
          <w:sz w:val="24"/>
          <w:rtl/>
        </w:rPr>
        <w:tab/>
        <w:t>המתלוננת והנאשם נהגו לריב על עניינים שונים, בעיקר כאשר הנאשם היה שב הביתה שתוי.</w:t>
      </w:r>
    </w:p>
    <w:p w14:paraId="2D5E16F6" w14:textId="77777777" w:rsidR="002E3C95" w:rsidRDefault="002E3C95">
      <w:pPr>
        <w:spacing w:line="240" w:lineRule="auto"/>
        <w:rPr>
          <w:rFonts w:hint="cs"/>
          <w:sz w:val="24"/>
          <w:rtl/>
        </w:rPr>
      </w:pPr>
      <w:r>
        <w:rPr>
          <w:rFonts w:hint="cs"/>
          <w:sz w:val="24"/>
          <w:rtl/>
        </w:rPr>
        <w:tab/>
      </w:r>
      <w:r>
        <w:rPr>
          <w:rFonts w:hint="cs"/>
          <w:sz w:val="24"/>
          <w:u w:val="single"/>
          <w:rtl/>
        </w:rPr>
        <w:t>בדצמבר 2000</w:t>
      </w:r>
      <w:r>
        <w:rPr>
          <w:rFonts w:hint="cs"/>
          <w:sz w:val="24"/>
          <w:rtl/>
        </w:rPr>
        <w:t xml:space="preserve">, בעקבות מריבה שפרצה בין השניים, עזבה המתלוננת את הבית ועברה להתגורר בבית אביה. כעבור 4-3 ימים התקשר אליה הנאשם, ביקש לשוחח עימה והציע להיפגש. המתלוננת סירבה, אולם לבסוף הסכימה לשוחח עימו בדירתם. </w:t>
      </w:r>
    </w:p>
    <w:p w14:paraId="0DA3AF11" w14:textId="77777777" w:rsidR="002E3C95" w:rsidRDefault="002E3C95">
      <w:pPr>
        <w:spacing w:line="240" w:lineRule="auto"/>
        <w:rPr>
          <w:rFonts w:hint="cs"/>
          <w:sz w:val="24"/>
          <w:rtl/>
        </w:rPr>
      </w:pPr>
      <w:r>
        <w:rPr>
          <w:rFonts w:hint="cs"/>
          <w:sz w:val="24"/>
          <w:rtl/>
        </w:rPr>
        <w:tab/>
        <w:t xml:space="preserve">השיחה הייתה מתוחה, והמתלוננת ביקשה להתקשר לאשת אביה, ולהזמין אותה להיות נוכחת בשיחה, אולם הנאשם סירב לערב קרובי משפחה בסכסוך </w:t>
      </w:r>
      <w:r>
        <w:rPr>
          <w:rFonts w:hint="cs"/>
          <w:b/>
          <w:bCs/>
          <w:sz w:val="24"/>
          <w:rtl/>
        </w:rPr>
        <w:t>(עמ' 129 לפרטיכל, ש' 26-19)</w:t>
      </w:r>
      <w:r>
        <w:rPr>
          <w:rFonts w:hint="cs"/>
          <w:sz w:val="24"/>
          <w:rtl/>
        </w:rPr>
        <w:t xml:space="preserve">. לבסוף נרגעה המתלוננת, והשניים נכנסו, לדבריו, לחדר-השינה, התפשטו והתנשקו </w:t>
      </w:r>
      <w:r>
        <w:rPr>
          <w:rFonts w:hint="cs"/>
          <w:b/>
          <w:bCs/>
          <w:sz w:val="24"/>
          <w:rtl/>
        </w:rPr>
        <w:t>(עמ' 130, ש' 20-17)</w:t>
      </w:r>
      <w:r>
        <w:rPr>
          <w:rFonts w:hint="cs"/>
          <w:sz w:val="24"/>
          <w:rtl/>
        </w:rPr>
        <w:t xml:space="preserve">. לפתע דרשה המתלוננת מהנאשם להפסיק ונתנה לו מכה בראש. הנאשם נישק אותה וניסה להרגיעהּ, אולם המתלוננת היכתה אותו.        על-מנת להרגיעה, קשר הנאשם את ידיה של המתלוננת זו לזו בתחבושת. לאחר זמן מה, שיחרר הנאשם את ידיה של המתלוננת והלך לישון בחדר-השינה. המתלוננת ישנה בסלון. למחרת בשעה 06:30 הלכה לעבודה ובערב שבה הביתה עם הילדה </w:t>
      </w:r>
      <w:r>
        <w:rPr>
          <w:rFonts w:hint="cs"/>
          <w:b/>
          <w:bCs/>
          <w:sz w:val="24"/>
          <w:rtl/>
        </w:rPr>
        <w:t>(עמ' 131, ש' 29-7)</w:t>
      </w:r>
      <w:r>
        <w:rPr>
          <w:rFonts w:hint="cs"/>
          <w:sz w:val="24"/>
          <w:rtl/>
        </w:rPr>
        <w:t xml:space="preserve">. </w:t>
      </w:r>
    </w:p>
    <w:p w14:paraId="5B7FCE87" w14:textId="77777777" w:rsidR="002E3C95" w:rsidRDefault="002E3C95">
      <w:pPr>
        <w:spacing w:line="240" w:lineRule="auto"/>
        <w:rPr>
          <w:rFonts w:hint="cs"/>
          <w:sz w:val="24"/>
          <w:rtl/>
        </w:rPr>
      </w:pPr>
      <w:r>
        <w:rPr>
          <w:rFonts w:hint="cs"/>
          <w:sz w:val="24"/>
          <w:rtl/>
        </w:rPr>
        <w:tab/>
        <w:t xml:space="preserve">הנאשם הודה, כי במהלך השיחה דנן אחז בידו סכין. לדבריו, הוא אמר למתלוננת שהוא רוצה לחתוך את עצמו </w:t>
      </w:r>
      <w:r>
        <w:rPr>
          <w:rFonts w:hint="cs"/>
          <w:b/>
          <w:bCs/>
          <w:sz w:val="24"/>
          <w:rtl/>
        </w:rPr>
        <w:t>(עמ' 132, ש' 7-6)</w:t>
      </w:r>
      <w:r>
        <w:rPr>
          <w:rFonts w:hint="cs"/>
          <w:sz w:val="24"/>
          <w:rtl/>
        </w:rPr>
        <w:t xml:space="preserve">. </w:t>
      </w:r>
    </w:p>
    <w:p w14:paraId="51230974" w14:textId="77777777" w:rsidR="002E3C95" w:rsidRDefault="002E3C95">
      <w:pPr>
        <w:spacing w:line="240" w:lineRule="auto"/>
        <w:rPr>
          <w:rFonts w:hint="cs"/>
          <w:sz w:val="24"/>
          <w:rtl/>
        </w:rPr>
      </w:pPr>
      <w:r>
        <w:rPr>
          <w:rFonts w:hint="cs"/>
          <w:sz w:val="24"/>
          <w:rtl/>
        </w:rPr>
        <w:tab/>
      </w:r>
      <w:r>
        <w:rPr>
          <w:rFonts w:hint="cs"/>
          <w:sz w:val="24"/>
          <w:u w:val="single"/>
          <w:rtl/>
        </w:rPr>
        <w:t>בחודש פברואר 2001</w:t>
      </w:r>
      <w:r>
        <w:rPr>
          <w:rFonts w:hint="cs"/>
          <w:sz w:val="24"/>
          <w:rtl/>
        </w:rPr>
        <w:t xml:space="preserve">, לאחר שחזר שתוי הביתה, פרצה מריבה נוספת בין הנאשם לבין המתלוננת. לדבריו, המתלוננת היכתה אותו, והוא דחף אותה בחוזקה. למחרת בבוקר עזבה המתלוננת את הדירה ועברה להתגורר בבית אביה </w:t>
      </w:r>
      <w:r>
        <w:rPr>
          <w:rFonts w:hint="cs"/>
          <w:b/>
          <w:bCs/>
          <w:sz w:val="24"/>
          <w:rtl/>
        </w:rPr>
        <w:t>(עמ' 134, ש' 11-4)</w:t>
      </w:r>
      <w:r>
        <w:rPr>
          <w:rFonts w:hint="cs"/>
          <w:sz w:val="24"/>
          <w:rtl/>
        </w:rPr>
        <w:t xml:space="preserve">. </w:t>
      </w:r>
    </w:p>
    <w:p w14:paraId="482E7D02" w14:textId="77777777" w:rsidR="002E3C95" w:rsidRDefault="002E3C95">
      <w:pPr>
        <w:spacing w:line="240" w:lineRule="auto"/>
        <w:rPr>
          <w:rFonts w:hint="cs"/>
          <w:sz w:val="24"/>
          <w:rtl/>
        </w:rPr>
      </w:pPr>
      <w:r>
        <w:rPr>
          <w:rFonts w:hint="cs"/>
          <w:sz w:val="24"/>
          <w:rtl/>
        </w:rPr>
        <w:tab/>
      </w:r>
      <w:r>
        <w:rPr>
          <w:rFonts w:hint="cs"/>
          <w:sz w:val="24"/>
          <w:u w:val="single"/>
          <w:rtl/>
        </w:rPr>
        <w:t>ביום 26.4.2001</w:t>
      </w:r>
      <w:r>
        <w:rPr>
          <w:rFonts w:hint="cs"/>
          <w:sz w:val="24"/>
          <w:rtl/>
        </w:rPr>
        <w:t>, יום-העצמאות, דרשה המתלוננת מהנאשם לחתום על הסכם גירושין, והנאשם סירב. המתלוננת היכתה אותו, זרקה עליו סכין, איימה עליו שתדקור אותו בלילה, ועזבה את הבית.</w:t>
      </w:r>
    </w:p>
    <w:p w14:paraId="3A7E95B6" w14:textId="77777777" w:rsidR="002E3C95" w:rsidRDefault="002E3C95">
      <w:pPr>
        <w:spacing w:line="240" w:lineRule="auto"/>
        <w:rPr>
          <w:rFonts w:hint="cs"/>
          <w:sz w:val="24"/>
          <w:rtl/>
        </w:rPr>
      </w:pPr>
      <w:r>
        <w:rPr>
          <w:rFonts w:hint="cs"/>
          <w:sz w:val="24"/>
          <w:rtl/>
        </w:rPr>
        <w:tab/>
        <w:t>במוצאי יום-העצמאות, חזרה המתלוננת הביתה עם דודתה, אלה פישר, ושוב דרשה מהנאשם לחתום על ההסכם וַלֹא תזעיק משטרה, וכך עשתה.</w:t>
      </w:r>
    </w:p>
    <w:p w14:paraId="254234BF" w14:textId="77777777" w:rsidR="002E3C95" w:rsidRDefault="002E3C95">
      <w:pPr>
        <w:spacing w:line="240" w:lineRule="auto"/>
        <w:rPr>
          <w:rFonts w:hint="cs"/>
          <w:sz w:val="24"/>
          <w:rtl/>
        </w:rPr>
      </w:pPr>
      <w:r>
        <w:rPr>
          <w:rFonts w:hint="cs"/>
          <w:sz w:val="24"/>
          <w:rtl/>
        </w:rPr>
        <w:tab/>
        <w:t xml:space="preserve">לפני כן שוחח הנאשם עם הדודה בפלאפון, וזו צעקה עליו להניח למתלוננת, לא להציק לה וללכת לישון, וזאת למרות שהנאשם, לדבריו, לא נגע כלל במתלוננת. בהמשך אכן הגיעו אנשי המשטרה לדירה, ועצרו את הנאשם. </w:t>
      </w:r>
    </w:p>
    <w:p w14:paraId="77EE3DC1" w14:textId="77777777" w:rsidR="002E3C95" w:rsidRDefault="002E3C95">
      <w:pPr>
        <w:spacing w:line="240" w:lineRule="auto"/>
        <w:rPr>
          <w:rFonts w:hint="cs"/>
          <w:sz w:val="24"/>
          <w:rtl/>
        </w:rPr>
      </w:pPr>
    </w:p>
    <w:p w14:paraId="09C40210" w14:textId="77777777" w:rsidR="002E3C95" w:rsidRDefault="002E3C95">
      <w:pPr>
        <w:spacing w:line="240" w:lineRule="auto"/>
        <w:rPr>
          <w:rFonts w:hint="cs"/>
          <w:sz w:val="24"/>
          <w:rtl/>
        </w:rPr>
      </w:pPr>
      <w:r>
        <w:rPr>
          <w:rFonts w:hint="cs"/>
          <w:b/>
          <w:bCs/>
          <w:i/>
          <w:iCs/>
          <w:sz w:val="24"/>
          <w:rtl/>
        </w:rPr>
        <w:t>10.</w:t>
      </w:r>
      <w:r>
        <w:rPr>
          <w:sz w:val="24"/>
          <w:rtl/>
        </w:rPr>
        <w:tab/>
        <w:t xml:space="preserve">הנאשם מסר את גירסתו לראשונה בהודעתו במשטרה </w:t>
      </w:r>
      <w:r>
        <w:rPr>
          <w:rFonts w:hint="cs"/>
          <w:sz w:val="24"/>
          <w:rtl/>
        </w:rPr>
        <w:t xml:space="preserve">- </w:t>
      </w:r>
      <w:r>
        <w:rPr>
          <w:rFonts w:hint="cs"/>
          <w:b/>
          <w:bCs/>
          <w:sz w:val="24"/>
          <w:rtl/>
        </w:rPr>
        <w:t>ת/1</w:t>
      </w:r>
      <w:r>
        <w:rPr>
          <w:rFonts w:hint="cs"/>
          <w:sz w:val="24"/>
          <w:rtl/>
        </w:rPr>
        <w:t xml:space="preserve">, שנגבתה בליל המעצר, 27.4.2001. </w:t>
      </w:r>
    </w:p>
    <w:p w14:paraId="3F8FD77C" w14:textId="77777777" w:rsidR="002E3C95" w:rsidRDefault="002E3C95">
      <w:pPr>
        <w:spacing w:line="240" w:lineRule="auto"/>
        <w:rPr>
          <w:rFonts w:hint="cs"/>
          <w:sz w:val="24"/>
          <w:rtl/>
        </w:rPr>
      </w:pPr>
      <w:r>
        <w:rPr>
          <w:rFonts w:hint="cs"/>
          <w:sz w:val="24"/>
          <w:rtl/>
        </w:rPr>
        <w:tab/>
        <w:t>בהודעה זו כפר הנאשם מכל וכל באירוע מדצמבר 2000 ובאירועי האלימוּת האחרים, למעט האירוע מפברואר 2001. בפרטי אירוע זה הודה הנאשם.</w:t>
      </w:r>
    </w:p>
    <w:p w14:paraId="0C4A8851" w14:textId="77777777" w:rsidR="002E3C95" w:rsidRDefault="002E3C95">
      <w:pPr>
        <w:spacing w:line="240" w:lineRule="auto"/>
        <w:rPr>
          <w:rFonts w:hint="cs"/>
          <w:sz w:val="24"/>
          <w:rtl/>
        </w:rPr>
      </w:pPr>
      <w:r>
        <w:rPr>
          <w:rFonts w:hint="cs"/>
          <w:sz w:val="24"/>
          <w:rtl/>
        </w:rPr>
        <w:tab/>
        <w:t xml:space="preserve">כפי שפורט בהמשך בדו"ח העימות - </w:t>
      </w:r>
      <w:r>
        <w:rPr>
          <w:rFonts w:hint="cs"/>
          <w:b/>
          <w:bCs/>
          <w:sz w:val="24"/>
          <w:rtl/>
        </w:rPr>
        <w:t>ת/3</w:t>
      </w:r>
      <w:r>
        <w:rPr>
          <w:rFonts w:hint="cs"/>
          <w:sz w:val="24"/>
          <w:rtl/>
        </w:rPr>
        <w:t xml:space="preserve">, שנערך ביום 13.5.2001, הודה הנאשם בפרטים עובדתיים רבים נשוא האירוע מדצמבר 2000, אם כי נתן להם הסברים משלו, השונים מהסבריה של המתלוננת. </w:t>
      </w:r>
    </w:p>
    <w:p w14:paraId="225C3DDB" w14:textId="77777777" w:rsidR="002E3C95" w:rsidRDefault="002E3C95">
      <w:pPr>
        <w:spacing w:line="240" w:lineRule="auto"/>
        <w:rPr>
          <w:rFonts w:hint="cs"/>
          <w:sz w:val="24"/>
          <w:rtl/>
        </w:rPr>
      </w:pPr>
    </w:p>
    <w:p w14:paraId="47BDB766" w14:textId="77777777" w:rsidR="002E3C95" w:rsidRDefault="002E3C95">
      <w:pPr>
        <w:spacing w:line="240" w:lineRule="auto"/>
        <w:ind w:firstLine="720"/>
        <w:rPr>
          <w:b/>
          <w:bCs/>
          <w:i/>
          <w:iCs/>
          <w:sz w:val="24"/>
          <w:u w:val="single"/>
          <w:rtl/>
        </w:rPr>
      </w:pPr>
      <w:r>
        <w:rPr>
          <w:rFonts w:hint="cs"/>
          <w:b/>
          <w:bCs/>
          <w:i/>
          <w:iCs/>
          <w:sz w:val="24"/>
          <w:u w:val="single"/>
          <w:rtl/>
        </w:rPr>
        <w:t>הערכת ראיות התביעה.</w:t>
      </w:r>
    </w:p>
    <w:p w14:paraId="5431B0C6" w14:textId="77777777" w:rsidR="002E3C95" w:rsidRDefault="002E3C95">
      <w:pPr>
        <w:spacing w:line="240" w:lineRule="auto"/>
        <w:rPr>
          <w:rFonts w:hint="cs"/>
          <w:sz w:val="24"/>
          <w:rtl/>
        </w:rPr>
      </w:pPr>
      <w:r>
        <w:rPr>
          <w:rFonts w:hint="cs"/>
          <w:b/>
          <w:bCs/>
          <w:i/>
          <w:iCs/>
          <w:sz w:val="24"/>
          <w:rtl/>
        </w:rPr>
        <w:t>11.</w:t>
      </w:r>
      <w:r>
        <w:rPr>
          <w:sz w:val="24"/>
          <w:rtl/>
        </w:rPr>
        <w:tab/>
      </w:r>
      <w:r>
        <w:rPr>
          <w:rFonts w:hint="cs"/>
          <w:sz w:val="24"/>
          <w:rtl/>
        </w:rPr>
        <w:t xml:space="preserve">ראיות התביעה נסמכות בעיקר על עדותה של המתלוננת בבית-המשפט, ודבריה בדו"ח העימות </w:t>
      </w:r>
      <w:r>
        <w:rPr>
          <w:rFonts w:hint="cs"/>
          <w:b/>
          <w:bCs/>
          <w:sz w:val="24"/>
          <w:rtl/>
        </w:rPr>
        <w:t>ת/3</w:t>
      </w:r>
      <w:r>
        <w:rPr>
          <w:rFonts w:hint="cs"/>
          <w:sz w:val="24"/>
          <w:rtl/>
        </w:rPr>
        <w:t xml:space="preserve">, כן הוגשו אמרותיה במשטרה - </w:t>
      </w:r>
      <w:r>
        <w:rPr>
          <w:rFonts w:hint="cs"/>
          <w:b/>
          <w:bCs/>
          <w:sz w:val="24"/>
          <w:rtl/>
        </w:rPr>
        <w:t>נ/1-נ/4</w:t>
      </w:r>
      <w:r>
        <w:rPr>
          <w:rFonts w:hint="cs"/>
          <w:sz w:val="24"/>
          <w:rtl/>
        </w:rPr>
        <w:t xml:space="preserve">. </w:t>
      </w:r>
    </w:p>
    <w:p w14:paraId="11578B47" w14:textId="77777777" w:rsidR="002E3C95" w:rsidRDefault="002E3C95">
      <w:pPr>
        <w:spacing w:line="240" w:lineRule="auto"/>
        <w:rPr>
          <w:rFonts w:hint="cs"/>
          <w:sz w:val="24"/>
          <w:rtl/>
        </w:rPr>
      </w:pPr>
      <w:r>
        <w:rPr>
          <w:rFonts w:hint="cs"/>
          <w:sz w:val="24"/>
          <w:rtl/>
        </w:rPr>
        <w:tab/>
        <w:t xml:space="preserve">דבריה של המתלוננת נתמכים ומאוששים בחלקם בעדותה של דודתה- </w:t>
      </w:r>
      <w:r>
        <w:rPr>
          <w:rFonts w:hint="cs"/>
          <w:b/>
          <w:bCs/>
          <w:sz w:val="24"/>
          <w:rtl/>
        </w:rPr>
        <w:t xml:space="preserve">עת/6, </w:t>
      </w:r>
      <w:r>
        <w:rPr>
          <w:rFonts w:hint="cs"/>
          <w:sz w:val="24"/>
          <w:rtl/>
        </w:rPr>
        <w:t xml:space="preserve">וכן בדברי הנאשם. שכפי שפורט בהמשך, בהודעתו במשטרה </w:t>
      </w:r>
      <w:r>
        <w:rPr>
          <w:rFonts w:hint="cs"/>
          <w:b/>
          <w:bCs/>
          <w:sz w:val="24"/>
          <w:rtl/>
        </w:rPr>
        <w:t>ת/1</w:t>
      </w:r>
      <w:r>
        <w:rPr>
          <w:rFonts w:hint="cs"/>
          <w:sz w:val="24"/>
          <w:rtl/>
        </w:rPr>
        <w:t xml:space="preserve"> הודה הנאשם באירוע התקיפה מפברואר 2001, נשוא האישום השני, ובעימות שנערך בינו לבין המתלוננת, </w:t>
      </w:r>
      <w:r>
        <w:rPr>
          <w:rFonts w:hint="cs"/>
          <w:b/>
          <w:bCs/>
          <w:sz w:val="24"/>
          <w:rtl/>
        </w:rPr>
        <w:t>ת/3</w:t>
      </w:r>
      <w:r>
        <w:rPr>
          <w:rFonts w:hint="cs"/>
          <w:sz w:val="24"/>
          <w:rtl/>
        </w:rPr>
        <w:t xml:space="preserve">, אישר פרטים עובדתיים רבים מדברי המתלוננת לגבי האירוע מדצמבר 2000, נשוא האישום הראשון. </w:t>
      </w:r>
    </w:p>
    <w:p w14:paraId="6686D31F" w14:textId="77777777" w:rsidR="002E3C95" w:rsidRDefault="002E3C95">
      <w:pPr>
        <w:spacing w:line="240" w:lineRule="auto"/>
        <w:rPr>
          <w:rFonts w:hint="cs"/>
          <w:sz w:val="24"/>
          <w:rtl/>
        </w:rPr>
      </w:pPr>
    </w:p>
    <w:p w14:paraId="5D5E2C2B" w14:textId="77777777" w:rsidR="002E3C95" w:rsidRDefault="002E3C95">
      <w:pPr>
        <w:spacing w:line="240" w:lineRule="auto"/>
        <w:rPr>
          <w:rFonts w:hint="cs"/>
          <w:sz w:val="24"/>
          <w:rtl/>
        </w:rPr>
      </w:pPr>
    </w:p>
    <w:p w14:paraId="00D15AA5"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באשר לעדוּת המתלוננת.</w:t>
      </w:r>
    </w:p>
    <w:p w14:paraId="7A8F2A6E" w14:textId="77777777" w:rsidR="002E3C95" w:rsidRDefault="002E3C95">
      <w:pPr>
        <w:spacing w:line="240" w:lineRule="auto"/>
        <w:rPr>
          <w:rFonts w:hint="cs"/>
          <w:sz w:val="24"/>
          <w:rtl/>
        </w:rPr>
      </w:pPr>
      <w:r>
        <w:rPr>
          <w:rFonts w:hint="cs"/>
          <w:b/>
          <w:bCs/>
          <w:i/>
          <w:iCs/>
          <w:sz w:val="24"/>
          <w:rtl/>
        </w:rPr>
        <w:t>12.</w:t>
      </w:r>
      <w:r>
        <w:rPr>
          <w:sz w:val="24"/>
          <w:rtl/>
        </w:rPr>
        <w:tab/>
      </w:r>
      <w:r>
        <w:rPr>
          <w:rFonts w:hint="cs"/>
          <w:sz w:val="24"/>
          <w:rtl/>
        </w:rPr>
        <w:t>דברי המתלוננת מהימנים עליי. המתלוננת תיארה את האירועים בפשטות, ללא הגזמה והפרזה. לא מצאתי סתירות מהותיות ומשמעותיות, בין דברי המתלוננת באמרותיה במשטרה ובעימות, לבין דבריה בעדותה בבית-המשפט, אשר יש בהן כדי לפגום במהימנותה, כטענת הסניגור.</w:t>
      </w:r>
    </w:p>
    <w:p w14:paraId="615BAA88" w14:textId="77777777" w:rsidR="002E3C95" w:rsidRDefault="002E3C95">
      <w:pPr>
        <w:spacing w:line="240" w:lineRule="auto"/>
        <w:rPr>
          <w:rFonts w:hint="cs"/>
          <w:sz w:val="24"/>
          <w:rtl/>
        </w:rPr>
      </w:pPr>
      <w:r>
        <w:rPr>
          <w:rFonts w:hint="cs"/>
          <w:sz w:val="24"/>
          <w:rtl/>
        </w:rPr>
        <w:tab/>
        <w:t>ניכר היה על המתלוננת כי היא נבוכה מהמעמד הקשה והטראומטי של מתן עדוּת          בבית-המשפט, ומבויישת מהצורך לתאר אירועים מיניים אינטימיים, ולכן השתמשה לעתים במילים חריפות פחות, שלא ביטאו נכונה את שאירע.</w:t>
      </w:r>
    </w:p>
    <w:p w14:paraId="14AA106E" w14:textId="77777777" w:rsidR="002E3C95" w:rsidRDefault="002E3C95">
      <w:pPr>
        <w:spacing w:line="240" w:lineRule="auto"/>
        <w:rPr>
          <w:rFonts w:hint="cs"/>
          <w:sz w:val="24"/>
          <w:rtl/>
        </w:rPr>
      </w:pPr>
      <w:r>
        <w:rPr>
          <w:rFonts w:hint="cs"/>
          <w:sz w:val="24"/>
          <w:rtl/>
        </w:rPr>
        <w:tab/>
        <w:t>לדוגמא:</w:t>
      </w:r>
      <w:r>
        <w:rPr>
          <w:color w:val="FFFFFF"/>
          <w:sz w:val="4"/>
          <w:szCs w:val="4"/>
          <w:rtl/>
        </w:rPr>
        <w:t>ב</w:t>
      </w:r>
      <w:r>
        <w:rPr>
          <w:rFonts w:hint="cs"/>
          <w:sz w:val="24"/>
          <w:rtl/>
        </w:rPr>
        <w:t xml:space="preserve"> המתלוננת סיפרה כי הנאשם </w:t>
      </w:r>
      <w:r>
        <w:rPr>
          <w:rFonts w:hint="cs"/>
          <w:b/>
          <w:bCs/>
          <w:sz w:val="24"/>
          <w:rtl/>
        </w:rPr>
        <w:t>"</w:t>
      </w:r>
      <w:r>
        <w:rPr>
          <w:rFonts w:hint="cs"/>
          <w:b/>
          <w:bCs/>
          <w:sz w:val="24"/>
          <w:u w:val="single"/>
          <w:rtl/>
        </w:rPr>
        <w:t>ליטף</w:t>
      </w:r>
      <w:r>
        <w:rPr>
          <w:rFonts w:hint="cs"/>
          <w:b/>
          <w:bCs/>
          <w:sz w:val="24"/>
          <w:rtl/>
        </w:rPr>
        <w:t>"</w:t>
      </w:r>
      <w:r>
        <w:rPr>
          <w:rFonts w:hint="cs"/>
          <w:sz w:val="24"/>
          <w:rtl/>
        </w:rPr>
        <w:t xml:space="preserve"> אותה בידיו </w:t>
      </w:r>
      <w:r>
        <w:rPr>
          <w:rFonts w:hint="cs"/>
          <w:b/>
          <w:bCs/>
          <w:sz w:val="24"/>
          <w:rtl/>
        </w:rPr>
        <w:t>"</w:t>
      </w:r>
      <w:r>
        <w:rPr>
          <w:rFonts w:hint="cs"/>
          <w:b/>
          <w:bCs/>
          <w:sz w:val="24"/>
          <w:u w:val="single"/>
          <w:rtl/>
        </w:rPr>
        <w:t>למטה</w:t>
      </w:r>
      <w:r>
        <w:rPr>
          <w:rFonts w:hint="cs"/>
          <w:b/>
          <w:bCs/>
          <w:sz w:val="24"/>
          <w:rtl/>
        </w:rPr>
        <w:t>"</w:t>
      </w:r>
      <w:r>
        <w:rPr>
          <w:rFonts w:hint="cs"/>
          <w:sz w:val="24"/>
          <w:rtl/>
        </w:rPr>
        <w:t xml:space="preserve">. בהמשך, הסבירה כי הכוונה הייתה </w:t>
      </w:r>
      <w:r>
        <w:rPr>
          <w:rFonts w:hint="cs"/>
          <w:b/>
          <w:bCs/>
          <w:sz w:val="24"/>
          <w:rtl/>
        </w:rPr>
        <w:t xml:space="preserve">"להחדיר" </w:t>
      </w:r>
      <w:r>
        <w:rPr>
          <w:rFonts w:hint="cs"/>
          <w:sz w:val="24"/>
          <w:rtl/>
        </w:rPr>
        <w:t xml:space="preserve">אצבעות, ולא </w:t>
      </w:r>
      <w:r>
        <w:rPr>
          <w:rFonts w:hint="cs"/>
          <w:b/>
          <w:bCs/>
          <w:sz w:val="24"/>
          <w:rtl/>
        </w:rPr>
        <w:t>"ללטף"</w:t>
      </w:r>
      <w:r>
        <w:rPr>
          <w:rFonts w:hint="cs"/>
          <w:sz w:val="24"/>
          <w:rtl/>
        </w:rPr>
        <w:t>:</w:t>
      </w:r>
      <w:r>
        <w:rPr>
          <w:color w:val="FFFFFF"/>
          <w:sz w:val="4"/>
          <w:szCs w:val="4"/>
          <w:rtl/>
        </w:rPr>
        <w:t>ו</w:t>
      </w:r>
      <w:r>
        <w:rPr>
          <w:rFonts w:hint="cs"/>
          <w:sz w:val="24"/>
          <w:rtl/>
        </w:rPr>
        <w:t xml:space="preserve"> </w:t>
      </w:r>
      <w:r>
        <w:rPr>
          <w:rFonts w:hint="cs"/>
          <w:b/>
          <w:bCs/>
          <w:sz w:val="24"/>
          <w:rtl/>
        </w:rPr>
        <w:t>"כן נכון, אי-אפשר לקרוא לזה ללטף, פשוט אני מחפשת מילים כי לא נעים לי" (עמ' 37, ש' 17-16)</w:t>
      </w:r>
      <w:r>
        <w:rPr>
          <w:rFonts w:hint="cs"/>
          <w:sz w:val="24"/>
          <w:rtl/>
        </w:rPr>
        <w:t xml:space="preserve">. </w:t>
      </w:r>
    </w:p>
    <w:p w14:paraId="5B450A73" w14:textId="77777777" w:rsidR="002E3C95" w:rsidRDefault="002E3C95">
      <w:pPr>
        <w:spacing w:line="240" w:lineRule="auto"/>
        <w:rPr>
          <w:rFonts w:hint="cs"/>
          <w:sz w:val="24"/>
          <w:rtl/>
        </w:rPr>
      </w:pPr>
      <w:r>
        <w:rPr>
          <w:rFonts w:hint="cs"/>
          <w:sz w:val="24"/>
          <w:rtl/>
        </w:rPr>
        <w:tab/>
        <w:t>התרשמתי כי המתלוננת תיארה בכאב רב את שחוותה, מבלי להסתיר או להמעיט את חלקהּ באירועים הללו,- איומיה בסכין על הנאשם בבוקר יום מעצרו,- ומבלי להגדיל ולהעצים את חלקו של הנאשם באירועים הללו.</w:t>
      </w:r>
    </w:p>
    <w:p w14:paraId="02AECA5A" w14:textId="77777777" w:rsidR="002E3C95" w:rsidRDefault="002E3C95">
      <w:pPr>
        <w:spacing w:line="240" w:lineRule="auto"/>
        <w:rPr>
          <w:rFonts w:hint="cs"/>
          <w:sz w:val="24"/>
          <w:rtl/>
        </w:rPr>
      </w:pPr>
      <w:r>
        <w:rPr>
          <w:rFonts w:hint="cs"/>
          <w:sz w:val="24"/>
          <w:rtl/>
        </w:rPr>
        <w:tab/>
      </w:r>
    </w:p>
    <w:p w14:paraId="069599BE" w14:textId="77777777" w:rsidR="002E3C95" w:rsidRDefault="002E3C95">
      <w:pPr>
        <w:spacing w:line="240" w:lineRule="auto"/>
        <w:rPr>
          <w:rFonts w:hint="cs"/>
          <w:sz w:val="24"/>
          <w:rtl/>
        </w:rPr>
      </w:pPr>
      <w:r>
        <w:rPr>
          <w:rFonts w:hint="cs"/>
          <w:b/>
          <w:bCs/>
          <w:i/>
          <w:iCs/>
          <w:sz w:val="24"/>
          <w:rtl/>
        </w:rPr>
        <w:t>13.</w:t>
      </w:r>
      <w:r>
        <w:rPr>
          <w:sz w:val="24"/>
          <w:rtl/>
        </w:rPr>
        <w:tab/>
        <w:t xml:space="preserve">כאמור לעיל, המתלוננת העידה כי לאחר עלייתם </w:t>
      </w:r>
      <w:r>
        <w:rPr>
          <w:rFonts w:hint="cs"/>
          <w:sz w:val="24"/>
          <w:rtl/>
        </w:rPr>
        <w:t>אֲרצה</w:t>
      </w:r>
      <w:r>
        <w:rPr>
          <w:sz w:val="24"/>
          <w:rtl/>
        </w:rPr>
        <w:t xml:space="preserve"> התרחשו שלושה אירועי </w:t>
      </w:r>
      <w:r>
        <w:rPr>
          <w:rFonts w:hint="cs"/>
          <w:sz w:val="24"/>
          <w:rtl/>
        </w:rPr>
        <w:t>אלימוּת</w:t>
      </w:r>
      <w:r>
        <w:rPr>
          <w:sz w:val="24"/>
          <w:rtl/>
        </w:rPr>
        <w:t>, שבעקבותיהם עזבה את הבית ועברה להתגורר בבית אביה.</w:t>
      </w:r>
      <w:r>
        <w:rPr>
          <w:rFonts w:hint="cs"/>
          <w:sz w:val="24"/>
          <w:rtl/>
        </w:rPr>
        <w:t xml:space="preserve"> </w:t>
      </w:r>
    </w:p>
    <w:p w14:paraId="3437C699" w14:textId="77777777" w:rsidR="002E3C95" w:rsidRDefault="002E3C95">
      <w:pPr>
        <w:spacing w:line="240" w:lineRule="auto"/>
        <w:rPr>
          <w:rFonts w:hint="cs"/>
          <w:sz w:val="24"/>
          <w:rtl/>
        </w:rPr>
      </w:pPr>
      <w:r>
        <w:rPr>
          <w:rFonts w:hint="cs"/>
          <w:sz w:val="24"/>
          <w:rtl/>
        </w:rPr>
        <w:tab/>
        <w:t xml:space="preserve">האירועים הראשון והשלישי, הם נשוא האישום השני; והאירוע השני, הוא נשוא האישום הראשון. </w:t>
      </w:r>
    </w:p>
    <w:p w14:paraId="5ACAAB5F" w14:textId="77777777" w:rsidR="002E3C95" w:rsidRDefault="002E3C95">
      <w:pPr>
        <w:spacing w:line="240" w:lineRule="auto"/>
        <w:rPr>
          <w:rFonts w:hint="cs"/>
          <w:sz w:val="24"/>
          <w:rtl/>
        </w:rPr>
      </w:pPr>
      <w:r>
        <w:rPr>
          <w:rFonts w:hint="cs"/>
          <w:sz w:val="24"/>
          <w:rtl/>
        </w:rPr>
        <w:tab/>
      </w:r>
      <w:r>
        <w:rPr>
          <w:rFonts w:hint="cs"/>
          <w:sz w:val="24"/>
          <w:u w:val="single"/>
          <w:rtl/>
        </w:rPr>
        <w:t>אירוע האלימוּת הראשון</w:t>
      </w:r>
      <w:r>
        <w:rPr>
          <w:rFonts w:hint="cs"/>
          <w:sz w:val="24"/>
          <w:rtl/>
        </w:rPr>
        <w:t xml:space="preserve"> אירע בסתיו 2000, בו הנאשם היכה את המתלוננת והמתלוננת עזבה את הבית, כדבריה </w:t>
      </w:r>
      <w:r>
        <w:rPr>
          <w:rFonts w:hint="cs"/>
          <w:b/>
          <w:bCs/>
          <w:sz w:val="24"/>
          <w:rtl/>
        </w:rPr>
        <w:t>(עמ' 24, ש' 10-7)</w:t>
      </w:r>
      <w:r>
        <w:rPr>
          <w:rFonts w:hint="cs"/>
          <w:sz w:val="24"/>
          <w:rtl/>
        </w:rPr>
        <w:t>:</w:t>
      </w:r>
      <w:r>
        <w:rPr>
          <w:color w:val="FFFFFF"/>
          <w:sz w:val="4"/>
          <w:szCs w:val="4"/>
          <w:rtl/>
        </w:rPr>
        <w:t>נ</w:t>
      </w:r>
    </w:p>
    <w:p w14:paraId="2C1D3743" w14:textId="77777777" w:rsidR="002E3C95" w:rsidRDefault="002E3C95">
      <w:pPr>
        <w:spacing w:line="240" w:lineRule="auto"/>
        <w:ind w:right="1134"/>
        <w:rPr>
          <w:rFonts w:hint="cs"/>
          <w:b/>
          <w:bCs/>
          <w:sz w:val="24"/>
          <w:rtl/>
        </w:rPr>
      </w:pPr>
      <w:r>
        <w:rPr>
          <w:rFonts w:hint="cs"/>
          <w:sz w:val="24"/>
          <w:rtl/>
        </w:rPr>
        <w:tab/>
      </w:r>
      <w:r>
        <w:rPr>
          <w:rFonts w:hint="cs"/>
          <w:sz w:val="24"/>
          <w:rtl/>
        </w:rPr>
        <w:tab/>
      </w:r>
      <w:r>
        <w:rPr>
          <w:rFonts w:hint="cs"/>
          <w:b/>
          <w:bCs/>
          <w:sz w:val="24"/>
          <w:rtl/>
        </w:rPr>
        <w:t>"ש.</w:t>
      </w:r>
      <w:r>
        <w:rPr>
          <w:rFonts w:hint="cs"/>
          <w:b/>
          <w:bCs/>
          <w:sz w:val="24"/>
          <w:rtl/>
        </w:rPr>
        <w:tab/>
      </w:r>
      <w:r>
        <w:rPr>
          <w:b/>
          <w:bCs/>
          <w:sz w:val="24"/>
        </w:rPr>
        <w:t>o.k.</w:t>
      </w:r>
      <w:r>
        <w:rPr>
          <w:rFonts w:hint="cs"/>
          <w:b/>
          <w:bCs/>
          <w:sz w:val="24"/>
          <w:rtl/>
        </w:rPr>
        <w:t>, מה קרה בסתיו בפעם הראשונה?</w:t>
      </w:r>
    </w:p>
    <w:p w14:paraId="77DDDC1B" w14:textId="77777777" w:rsidR="002E3C95" w:rsidRDefault="002E3C95">
      <w:pPr>
        <w:spacing w:line="240" w:lineRule="auto"/>
        <w:ind w:left="720" w:right="1134" w:hanging="720"/>
        <w:rPr>
          <w:rFonts w:hint="cs"/>
          <w:b/>
          <w:bCs/>
          <w:sz w:val="24"/>
          <w:rtl/>
        </w:rPr>
      </w:pPr>
      <w:r>
        <w:rPr>
          <w:rFonts w:hint="cs"/>
          <w:b/>
          <w:bCs/>
          <w:sz w:val="24"/>
          <w:rtl/>
        </w:rPr>
        <w:tab/>
      </w:r>
      <w:r>
        <w:rPr>
          <w:rFonts w:hint="cs"/>
          <w:b/>
          <w:bCs/>
          <w:sz w:val="24"/>
          <w:rtl/>
        </w:rPr>
        <w:tab/>
        <w:t xml:space="preserve">  ת.</w:t>
      </w:r>
      <w:r>
        <w:rPr>
          <w:rFonts w:hint="cs"/>
          <w:b/>
          <w:bCs/>
          <w:sz w:val="24"/>
          <w:rtl/>
        </w:rPr>
        <w:tab/>
        <w:t xml:space="preserve">הוא הרביץ לי, ואני עזבתי לשבוע עם כל החפצים </w:t>
      </w:r>
    </w:p>
    <w:p w14:paraId="1551DEB0" w14:textId="77777777" w:rsidR="002E3C95" w:rsidRDefault="002E3C95">
      <w:pPr>
        <w:spacing w:line="240" w:lineRule="auto"/>
        <w:ind w:left="1440" w:right="1134" w:firstLine="720"/>
        <w:rPr>
          <w:rFonts w:hint="cs"/>
          <w:b/>
          <w:bCs/>
          <w:sz w:val="24"/>
          <w:rtl/>
        </w:rPr>
      </w:pPr>
      <w:r>
        <w:rPr>
          <w:rFonts w:hint="cs"/>
          <w:b/>
          <w:bCs/>
          <w:sz w:val="24"/>
          <w:rtl/>
        </w:rPr>
        <w:t>שלי.</w:t>
      </w:r>
    </w:p>
    <w:p w14:paraId="00D8C88E" w14:textId="77777777" w:rsidR="002E3C95" w:rsidRDefault="002E3C95">
      <w:pPr>
        <w:spacing w:line="240" w:lineRule="auto"/>
        <w:ind w:right="1134"/>
        <w:rPr>
          <w:rFonts w:hint="cs"/>
          <w:b/>
          <w:bCs/>
          <w:sz w:val="24"/>
          <w:rtl/>
        </w:rPr>
      </w:pPr>
      <w:r>
        <w:rPr>
          <w:rFonts w:hint="cs"/>
          <w:b/>
          <w:bCs/>
          <w:sz w:val="24"/>
          <w:rtl/>
        </w:rPr>
        <w:tab/>
      </w:r>
      <w:r>
        <w:rPr>
          <w:rFonts w:hint="cs"/>
          <w:b/>
          <w:bCs/>
          <w:sz w:val="24"/>
          <w:rtl/>
        </w:rPr>
        <w:tab/>
        <w:t xml:space="preserve">  ש.</w:t>
      </w:r>
      <w:r>
        <w:rPr>
          <w:rFonts w:hint="cs"/>
          <w:b/>
          <w:bCs/>
          <w:sz w:val="24"/>
          <w:rtl/>
        </w:rPr>
        <w:tab/>
        <w:t>כן. במהלך אותו שבוע האם היה ביניכם קשר?</w:t>
      </w:r>
    </w:p>
    <w:p w14:paraId="17928F0F" w14:textId="77777777" w:rsidR="002E3C95" w:rsidRDefault="002E3C95">
      <w:pPr>
        <w:spacing w:line="240" w:lineRule="auto"/>
        <w:ind w:right="1134"/>
        <w:rPr>
          <w:rFonts w:hint="cs"/>
          <w:sz w:val="24"/>
          <w:rtl/>
        </w:rPr>
      </w:pPr>
      <w:r>
        <w:rPr>
          <w:rFonts w:hint="cs"/>
          <w:b/>
          <w:bCs/>
          <w:sz w:val="24"/>
          <w:rtl/>
        </w:rPr>
        <w:tab/>
      </w:r>
      <w:r>
        <w:rPr>
          <w:rFonts w:hint="cs"/>
          <w:b/>
          <w:bCs/>
          <w:sz w:val="24"/>
          <w:rtl/>
        </w:rPr>
        <w:tab/>
        <w:t xml:space="preserve">  ת.</w:t>
      </w:r>
      <w:r>
        <w:rPr>
          <w:rFonts w:hint="cs"/>
          <w:b/>
          <w:bCs/>
          <w:sz w:val="24"/>
          <w:rtl/>
        </w:rPr>
        <w:tab/>
        <w:t>הוא התקשר אליי והתנצל."</w:t>
      </w:r>
    </w:p>
    <w:p w14:paraId="6C86F103" w14:textId="77777777" w:rsidR="002E3C95" w:rsidRDefault="002E3C95">
      <w:pPr>
        <w:spacing w:line="240" w:lineRule="auto"/>
        <w:rPr>
          <w:rFonts w:hint="cs"/>
          <w:sz w:val="24"/>
          <w:rtl/>
        </w:rPr>
      </w:pPr>
    </w:p>
    <w:p w14:paraId="0FD8FF22" w14:textId="77777777" w:rsidR="002E3C95" w:rsidRDefault="002E3C95">
      <w:pPr>
        <w:spacing w:line="240" w:lineRule="auto"/>
        <w:rPr>
          <w:rFonts w:hint="cs"/>
          <w:sz w:val="24"/>
          <w:rtl/>
        </w:rPr>
      </w:pPr>
      <w:r>
        <w:rPr>
          <w:rFonts w:hint="cs"/>
          <w:sz w:val="24"/>
          <w:rtl/>
        </w:rPr>
        <w:tab/>
      </w:r>
      <w:r>
        <w:rPr>
          <w:rFonts w:hint="cs"/>
          <w:sz w:val="24"/>
          <w:u w:val="single"/>
          <w:rtl/>
        </w:rPr>
        <w:t>אירוע האלימוּת השני</w:t>
      </w:r>
      <w:r>
        <w:rPr>
          <w:rFonts w:hint="cs"/>
          <w:sz w:val="24"/>
          <w:rtl/>
        </w:rPr>
        <w:t xml:space="preserve"> התרחש בחודש דצמבר 2000. לדברי המתלוננת:</w:t>
      </w:r>
      <w:r>
        <w:rPr>
          <w:color w:val="FFFFFF"/>
          <w:sz w:val="4"/>
          <w:szCs w:val="4"/>
          <w:rtl/>
        </w:rPr>
        <w:t>ב</w:t>
      </w:r>
      <w:r>
        <w:rPr>
          <w:rFonts w:hint="cs"/>
          <w:sz w:val="24"/>
          <w:rtl/>
        </w:rPr>
        <w:t xml:space="preserve"> </w:t>
      </w:r>
      <w:r>
        <w:rPr>
          <w:rFonts w:hint="cs"/>
          <w:b/>
          <w:bCs/>
          <w:sz w:val="24"/>
          <w:rtl/>
        </w:rPr>
        <w:t>"בפעם השניה שהוא הרביץ לי עזבתי עם נעלי בית עם בִּתי, הלכתי לאבא שלי"</w:t>
      </w:r>
      <w:r>
        <w:rPr>
          <w:rFonts w:hint="cs"/>
          <w:sz w:val="24"/>
          <w:rtl/>
        </w:rPr>
        <w:t xml:space="preserve"> </w:t>
      </w:r>
      <w:r>
        <w:rPr>
          <w:rFonts w:hint="cs"/>
          <w:b/>
          <w:bCs/>
          <w:sz w:val="24"/>
          <w:rtl/>
        </w:rPr>
        <w:t>(עמ' 24, ש' 15; וכן בעמ' 74, ש' 1, ש' 14-9; עמ' 76-75)</w:t>
      </w:r>
      <w:r>
        <w:rPr>
          <w:rFonts w:hint="cs"/>
          <w:sz w:val="24"/>
          <w:rtl/>
        </w:rPr>
        <w:t xml:space="preserve">. </w:t>
      </w:r>
    </w:p>
    <w:p w14:paraId="12C080F7" w14:textId="77777777" w:rsidR="002E3C95" w:rsidRDefault="002E3C95">
      <w:pPr>
        <w:spacing w:line="240" w:lineRule="auto"/>
        <w:rPr>
          <w:rFonts w:hint="cs"/>
          <w:sz w:val="24"/>
          <w:rtl/>
        </w:rPr>
      </w:pPr>
      <w:r>
        <w:rPr>
          <w:rFonts w:hint="cs"/>
          <w:sz w:val="24"/>
          <w:rtl/>
        </w:rPr>
        <w:tab/>
      </w:r>
      <w:r>
        <w:rPr>
          <w:rFonts w:hint="cs"/>
          <w:sz w:val="24"/>
          <w:u w:val="single"/>
          <w:rtl/>
        </w:rPr>
        <w:t>אירוע האלימוּת השלישי</w:t>
      </w:r>
      <w:r>
        <w:rPr>
          <w:rFonts w:hint="cs"/>
          <w:sz w:val="24"/>
          <w:rtl/>
        </w:rPr>
        <w:t xml:space="preserve"> התרחש בפברואר 2001:</w:t>
      </w:r>
      <w:r>
        <w:rPr>
          <w:color w:val="FFFFFF"/>
          <w:sz w:val="4"/>
          <w:szCs w:val="4"/>
          <w:rtl/>
        </w:rPr>
        <w:t>ו</w:t>
      </w:r>
      <w:r>
        <w:rPr>
          <w:rFonts w:hint="cs"/>
          <w:sz w:val="24"/>
          <w:rtl/>
        </w:rPr>
        <w:t xml:space="preserve"> </w:t>
      </w:r>
      <w:r>
        <w:rPr>
          <w:rFonts w:hint="cs"/>
          <w:b/>
          <w:bCs/>
          <w:sz w:val="24"/>
          <w:rtl/>
        </w:rPr>
        <w:t>"פעמיים בסתיו ופעם אחת בחודש פברואר" (עמ' 24, ש' 6)</w:t>
      </w:r>
      <w:r>
        <w:rPr>
          <w:rFonts w:hint="cs"/>
          <w:sz w:val="24"/>
          <w:rtl/>
        </w:rPr>
        <w:t>.</w:t>
      </w:r>
    </w:p>
    <w:p w14:paraId="7E202D63" w14:textId="77777777" w:rsidR="002E3C95" w:rsidRDefault="002E3C95">
      <w:pPr>
        <w:spacing w:line="240" w:lineRule="auto"/>
        <w:rPr>
          <w:rFonts w:hint="cs"/>
          <w:sz w:val="24"/>
          <w:rtl/>
        </w:rPr>
      </w:pPr>
    </w:p>
    <w:p w14:paraId="337A2EDE"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בעניין האירוע מדצמבר 2000 - אישום ראשון.</w:t>
      </w:r>
    </w:p>
    <w:p w14:paraId="7164D6E2" w14:textId="77777777" w:rsidR="002E3C95" w:rsidRDefault="002E3C95">
      <w:pPr>
        <w:spacing w:line="240" w:lineRule="auto"/>
        <w:rPr>
          <w:rFonts w:hint="cs"/>
          <w:sz w:val="24"/>
          <w:rtl/>
        </w:rPr>
      </w:pPr>
      <w:r>
        <w:rPr>
          <w:rFonts w:hint="cs"/>
          <w:b/>
          <w:bCs/>
          <w:i/>
          <w:iCs/>
          <w:sz w:val="24"/>
          <w:rtl/>
        </w:rPr>
        <w:t>14.</w:t>
      </w:r>
      <w:r>
        <w:rPr>
          <w:sz w:val="24"/>
          <w:rtl/>
        </w:rPr>
        <w:tab/>
      </w:r>
      <w:r>
        <w:rPr>
          <w:rFonts w:hint="cs"/>
          <w:sz w:val="24"/>
          <w:rtl/>
        </w:rPr>
        <w:t xml:space="preserve">כאמור לעיל, המתלוננת סיפרה כי הנאשם היכה אותה ולכן עזבה את הבית </w:t>
      </w:r>
      <w:r>
        <w:rPr>
          <w:rFonts w:hint="cs"/>
          <w:b/>
          <w:bCs/>
          <w:sz w:val="24"/>
          <w:rtl/>
        </w:rPr>
        <w:t>(עמ' 24, ש' 16-15; עמ' 74, ש' 20-18)</w:t>
      </w:r>
      <w:r>
        <w:rPr>
          <w:rFonts w:hint="cs"/>
          <w:sz w:val="24"/>
          <w:rtl/>
        </w:rPr>
        <w:t>.</w:t>
      </w:r>
    </w:p>
    <w:p w14:paraId="44948CF2" w14:textId="77777777" w:rsidR="002E3C95" w:rsidRDefault="002E3C95">
      <w:pPr>
        <w:spacing w:line="240" w:lineRule="auto"/>
        <w:rPr>
          <w:rFonts w:hint="cs"/>
          <w:sz w:val="24"/>
          <w:rtl/>
        </w:rPr>
      </w:pPr>
      <w:r>
        <w:rPr>
          <w:rFonts w:hint="cs"/>
          <w:sz w:val="24"/>
          <w:rtl/>
        </w:rPr>
        <w:tab/>
        <w:t xml:space="preserve">לדברי הסניגור, בהודעתה במשטרה, </w:t>
      </w:r>
      <w:r>
        <w:rPr>
          <w:rFonts w:hint="cs"/>
          <w:b/>
          <w:bCs/>
          <w:sz w:val="24"/>
          <w:rtl/>
        </w:rPr>
        <w:t>נ/3</w:t>
      </w:r>
      <w:r>
        <w:rPr>
          <w:rFonts w:hint="cs"/>
          <w:sz w:val="24"/>
          <w:rtl/>
        </w:rPr>
        <w:t>, טענה המתלוננת כי הסיבה לעזיבתה את הבית בחודש דצמבר 2000 הייתה כלכלית. אולם לא זאת הייתה טענתה של המתלוננת         ב-</w:t>
      </w:r>
      <w:r>
        <w:rPr>
          <w:rFonts w:hint="cs"/>
          <w:b/>
          <w:bCs/>
          <w:sz w:val="24"/>
          <w:rtl/>
        </w:rPr>
        <w:t>נ/3</w:t>
      </w:r>
      <w:r>
        <w:rPr>
          <w:rFonts w:hint="cs"/>
          <w:sz w:val="24"/>
          <w:rtl/>
        </w:rPr>
        <w:t xml:space="preserve">. </w:t>
      </w:r>
    </w:p>
    <w:p w14:paraId="11EFE8AC" w14:textId="77777777" w:rsidR="002E3C95" w:rsidRDefault="002E3C95">
      <w:pPr>
        <w:spacing w:line="240" w:lineRule="auto"/>
        <w:rPr>
          <w:rFonts w:hint="cs"/>
          <w:sz w:val="24"/>
          <w:rtl/>
        </w:rPr>
      </w:pPr>
      <w:r>
        <w:rPr>
          <w:rFonts w:hint="cs"/>
          <w:sz w:val="24"/>
          <w:rtl/>
        </w:rPr>
        <w:tab/>
        <w:t xml:space="preserve">בהודעתה הנ"ל סיפרה המתלוננת </w:t>
      </w:r>
      <w:r>
        <w:rPr>
          <w:rFonts w:hint="cs"/>
          <w:b/>
          <w:bCs/>
          <w:sz w:val="24"/>
          <w:rtl/>
        </w:rPr>
        <w:t>(נ/3, עמ' 1, ש' 3-1)</w:t>
      </w:r>
      <w:r>
        <w:rPr>
          <w:rFonts w:hint="cs"/>
          <w:sz w:val="24"/>
          <w:rtl/>
        </w:rPr>
        <w:t>:</w:t>
      </w:r>
      <w:r>
        <w:rPr>
          <w:color w:val="FFFFFF"/>
          <w:sz w:val="4"/>
          <w:szCs w:val="4"/>
          <w:rtl/>
        </w:rPr>
        <w:t>נ</w:t>
      </w:r>
    </w:p>
    <w:p w14:paraId="3BBDD046" w14:textId="77777777" w:rsidR="002E3C95" w:rsidRDefault="002E3C95">
      <w:pPr>
        <w:pStyle w:val="BlockText"/>
        <w:spacing w:line="240" w:lineRule="auto"/>
        <w:rPr>
          <w:rFonts w:hint="cs"/>
          <w:sz w:val="24"/>
          <w:szCs w:val="24"/>
          <w:rtl/>
        </w:rPr>
      </w:pPr>
      <w:r>
        <w:rPr>
          <w:rFonts w:hint="cs"/>
          <w:sz w:val="24"/>
          <w:szCs w:val="24"/>
          <w:rtl/>
        </w:rPr>
        <w:t>"בחודש דצמבר, לא זוכרת את התאריך המדוייק, גרתי כשבועיים אצל אבא שלי, לאחר שבעלי זרק אותי מהבית ללא כסף."</w:t>
      </w:r>
    </w:p>
    <w:p w14:paraId="7BEBD356" w14:textId="77777777" w:rsidR="002E3C95" w:rsidRDefault="002E3C95">
      <w:pPr>
        <w:spacing w:line="240" w:lineRule="auto"/>
        <w:rPr>
          <w:rFonts w:hint="cs"/>
          <w:sz w:val="24"/>
          <w:rtl/>
        </w:rPr>
      </w:pPr>
    </w:p>
    <w:p w14:paraId="21177624" w14:textId="77777777" w:rsidR="002E3C95" w:rsidRDefault="002E3C95">
      <w:pPr>
        <w:pStyle w:val="BodyText"/>
        <w:spacing w:line="240" w:lineRule="auto"/>
        <w:rPr>
          <w:rFonts w:hint="cs"/>
          <w:sz w:val="24"/>
          <w:szCs w:val="24"/>
          <w:rtl/>
        </w:rPr>
      </w:pPr>
      <w:r>
        <w:rPr>
          <w:rFonts w:hint="cs"/>
          <w:sz w:val="24"/>
          <w:szCs w:val="24"/>
          <w:rtl/>
        </w:rPr>
        <w:tab/>
        <w:t xml:space="preserve">הדברים הללו, תואמים את דברי המתלוננת בעדותה בבית-המשפט, ולא מצאתי כל סתירה בנושא זה בין דברי המתלוננת בעדותה בבית-המשפט לבין דבריה באמרתה במשטרה, </w:t>
      </w:r>
      <w:r>
        <w:rPr>
          <w:rFonts w:hint="cs"/>
          <w:b/>
          <w:bCs/>
          <w:sz w:val="24"/>
          <w:szCs w:val="24"/>
          <w:rtl/>
        </w:rPr>
        <w:t>נ/3</w:t>
      </w:r>
      <w:r>
        <w:rPr>
          <w:rFonts w:hint="cs"/>
          <w:sz w:val="24"/>
          <w:szCs w:val="24"/>
          <w:rtl/>
        </w:rPr>
        <w:t xml:space="preserve">, כטענת הסניגור. </w:t>
      </w:r>
    </w:p>
    <w:p w14:paraId="1C1C0C23" w14:textId="77777777" w:rsidR="002E3C95" w:rsidRDefault="002E3C95">
      <w:pPr>
        <w:spacing w:line="240" w:lineRule="auto"/>
        <w:rPr>
          <w:rFonts w:hint="cs"/>
          <w:sz w:val="24"/>
          <w:rtl/>
        </w:rPr>
      </w:pPr>
      <w:r>
        <w:rPr>
          <w:rFonts w:hint="cs"/>
          <w:sz w:val="24"/>
          <w:rtl/>
        </w:rPr>
        <w:tab/>
        <w:t xml:space="preserve">בתקופה בה התגוררה המתלוננת בבית אביה, נהג הנאשם להתקשר לשם ולהשאיר למתלוננת הודעות במענה הקולי. </w:t>
      </w:r>
      <w:r>
        <w:rPr>
          <w:rFonts w:hint="cs"/>
          <w:b/>
          <w:bCs/>
          <w:sz w:val="24"/>
          <w:rtl/>
        </w:rPr>
        <w:t>"הוא היה שולח לי הודעות בטלפון, שעדיף שהוא ישב בכלא מאשר לגור בנפרד" (נ/3, עמ' 1, ש' 16-8; ועמ' 25-24 לפרטיכל)</w:t>
      </w:r>
      <w:r>
        <w:rPr>
          <w:rFonts w:hint="cs"/>
          <w:sz w:val="24"/>
          <w:rtl/>
        </w:rPr>
        <w:t>. לדברי המתלוננת, היא הבינה כי מדובר באיוּם.</w:t>
      </w:r>
    </w:p>
    <w:p w14:paraId="7B0A5202" w14:textId="77777777" w:rsidR="002E3C95" w:rsidRDefault="002E3C95">
      <w:pPr>
        <w:spacing w:line="240" w:lineRule="auto"/>
        <w:rPr>
          <w:rFonts w:hint="cs"/>
          <w:sz w:val="24"/>
          <w:rtl/>
        </w:rPr>
      </w:pPr>
      <w:r>
        <w:rPr>
          <w:rFonts w:hint="cs"/>
          <w:sz w:val="24"/>
          <w:rtl/>
        </w:rPr>
        <w:tab/>
        <w:t xml:space="preserve">לאחר כשבועיים, נעתרה המתלוננת להפצרותיו של הנאשם, הגיעה בערב לבֵיתם על-מנת לשוחח עימו, כאשר בִּתה נשארה בבית אביה, והיא הודיעה לאביה כי בכוונתה לחזור לביתו. </w:t>
      </w:r>
    </w:p>
    <w:p w14:paraId="55F918E0" w14:textId="77777777" w:rsidR="002E3C95" w:rsidRDefault="002E3C95">
      <w:pPr>
        <w:spacing w:line="240" w:lineRule="auto"/>
        <w:rPr>
          <w:rFonts w:hint="cs"/>
          <w:sz w:val="24"/>
          <w:rtl/>
        </w:rPr>
      </w:pPr>
      <w:r>
        <w:rPr>
          <w:rFonts w:hint="cs"/>
          <w:sz w:val="24"/>
          <w:rtl/>
        </w:rPr>
        <w:tab/>
        <w:t xml:space="preserve">בערב זה, התרחש אירוע התקיפה המינית נשוא האישום הראשון. </w:t>
      </w:r>
    </w:p>
    <w:p w14:paraId="503C36D8" w14:textId="77777777" w:rsidR="002E3C95" w:rsidRDefault="002E3C95">
      <w:pPr>
        <w:spacing w:line="240" w:lineRule="auto"/>
        <w:rPr>
          <w:rFonts w:hint="cs"/>
          <w:sz w:val="24"/>
          <w:rtl/>
        </w:rPr>
      </w:pPr>
      <w:r>
        <w:rPr>
          <w:rFonts w:hint="cs"/>
          <w:sz w:val="24"/>
          <w:rtl/>
        </w:rPr>
        <w:tab/>
        <w:t xml:space="preserve">הנאשם לקח את המפתחות והפלאפון של המתלוננת, ואת מכשיר הטלפון האלחוטי, והחביאם. </w:t>
      </w:r>
    </w:p>
    <w:p w14:paraId="3110E4C5" w14:textId="77777777" w:rsidR="002E3C95" w:rsidRDefault="002E3C95">
      <w:pPr>
        <w:spacing w:line="240" w:lineRule="auto"/>
        <w:rPr>
          <w:rFonts w:hint="cs"/>
          <w:sz w:val="24"/>
          <w:rtl/>
        </w:rPr>
      </w:pPr>
      <w:r>
        <w:rPr>
          <w:rFonts w:hint="cs"/>
          <w:sz w:val="24"/>
          <w:rtl/>
        </w:rPr>
        <w:tab/>
        <w:t xml:space="preserve">במהלך שיחתם, שהתנהלה באוויר קשה, הנאשם שתה וודקה, צעק על המתלוננת, הצמיד סכין לגרונה, איֵים עליה, והמתלוננת התעלפה. הנאשם הפשיט את המתלוננת בניגוד לרצונה, השכיבהּ על המיטה וקשר אותה עם תחבושת אלסטית. </w:t>
      </w:r>
    </w:p>
    <w:p w14:paraId="70252D69" w14:textId="77777777" w:rsidR="002E3C95" w:rsidRDefault="002E3C95">
      <w:pPr>
        <w:spacing w:line="240" w:lineRule="auto"/>
        <w:rPr>
          <w:rFonts w:hint="cs"/>
          <w:sz w:val="24"/>
          <w:rtl/>
        </w:rPr>
      </w:pPr>
    </w:p>
    <w:p w14:paraId="5D4BF8CC"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אירוע התקיפה המינית - מהותו.</w:t>
      </w:r>
    </w:p>
    <w:p w14:paraId="46949A6D" w14:textId="77777777" w:rsidR="002E3C95" w:rsidRDefault="002E3C95">
      <w:pPr>
        <w:spacing w:line="240" w:lineRule="auto"/>
        <w:rPr>
          <w:rFonts w:hint="cs"/>
          <w:sz w:val="24"/>
          <w:rtl/>
        </w:rPr>
      </w:pPr>
      <w:r>
        <w:rPr>
          <w:rFonts w:hint="cs"/>
          <w:b/>
          <w:bCs/>
          <w:i/>
          <w:iCs/>
          <w:sz w:val="24"/>
          <w:rtl/>
        </w:rPr>
        <w:t>15.</w:t>
      </w:r>
      <w:r>
        <w:rPr>
          <w:sz w:val="24"/>
          <w:rtl/>
        </w:rPr>
        <w:tab/>
      </w:r>
      <w:r>
        <w:rPr>
          <w:rFonts w:hint="cs"/>
          <w:sz w:val="24"/>
          <w:rtl/>
        </w:rPr>
        <w:t xml:space="preserve">באמרותיה במשטרה ובעימות שנערך בינה לבין הנאשם, סיפרה המתלוננת כי הנאשם ניסה לקיים עימה יחסי-מין, אך מפאת התנגדותה, הוא לא הצליח. </w:t>
      </w:r>
    </w:p>
    <w:p w14:paraId="4DF52C27" w14:textId="77777777" w:rsidR="002E3C95" w:rsidRDefault="002E3C95">
      <w:pPr>
        <w:spacing w:line="240" w:lineRule="auto"/>
        <w:rPr>
          <w:rFonts w:hint="cs"/>
          <w:sz w:val="24"/>
          <w:rtl/>
        </w:rPr>
      </w:pPr>
    </w:p>
    <w:p w14:paraId="51ABA4DD" w14:textId="77777777" w:rsidR="002E3C95" w:rsidRDefault="002E3C95">
      <w:pPr>
        <w:spacing w:line="240" w:lineRule="auto"/>
        <w:rPr>
          <w:rFonts w:hint="cs"/>
          <w:sz w:val="24"/>
          <w:rtl/>
        </w:rPr>
      </w:pPr>
      <w:r>
        <w:rPr>
          <w:rFonts w:hint="cs"/>
          <w:sz w:val="24"/>
          <w:rtl/>
        </w:rPr>
        <w:tab/>
      </w:r>
      <w:r>
        <w:rPr>
          <w:rFonts w:hint="cs"/>
          <w:sz w:val="24"/>
          <w:u w:val="single"/>
          <w:rtl/>
        </w:rPr>
        <w:t xml:space="preserve">באמרתה במשטרה - </w:t>
      </w:r>
      <w:r>
        <w:rPr>
          <w:rFonts w:hint="cs"/>
          <w:b/>
          <w:bCs/>
          <w:sz w:val="24"/>
          <w:u w:val="single"/>
          <w:rtl/>
        </w:rPr>
        <w:t>נ/1</w:t>
      </w:r>
      <w:r>
        <w:rPr>
          <w:rFonts w:hint="cs"/>
          <w:sz w:val="24"/>
          <w:rtl/>
        </w:rPr>
        <w:t xml:space="preserve">, מספרת המתלוננת </w:t>
      </w:r>
      <w:r>
        <w:rPr>
          <w:rFonts w:hint="cs"/>
          <w:b/>
          <w:bCs/>
          <w:sz w:val="24"/>
          <w:rtl/>
        </w:rPr>
        <w:t>(עמ' 3, ש' 23)</w:t>
      </w:r>
      <w:r>
        <w:rPr>
          <w:rFonts w:hint="cs"/>
          <w:sz w:val="24"/>
          <w:rtl/>
        </w:rPr>
        <w:t>:</w:t>
      </w:r>
      <w:r>
        <w:rPr>
          <w:color w:val="FFFFFF"/>
          <w:sz w:val="4"/>
          <w:szCs w:val="4"/>
          <w:rtl/>
        </w:rPr>
        <w:t>ב</w:t>
      </w:r>
    </w:p>
    <w:p w14:paraId="40E0A42D" w14:textId="77777777" w:rsidR="002E3C95" w:rsidRDefault="002E3C95">
      <w:pPr>
        <w:pStyle w:val="BlockText"/>
        <w:spacing w:line="240" w:lineRule="auto"/>
        <w:rPr>
          <w:rFonts w:hint="cs"/>
          <w:sz w:val="24"/>
          <w:szCs w:val="24"/>
          <w:rtl/>
        </w:rPr>
      </w:pPr>
      <w:r>
        <w:rPr>
          <w:rFonts w:hint="cs"/>
          <w:sz w:val="24"/>
          <w:szCs w:val="24"/>
          <w:rtl/>
        </w:rPr>
        <w:t>"באותו לילה בחודש דצמבר בעלי קשר לי את הידיים ואת הרגליים. אני לא זוכרת לאן קשר. ביקשתי שיעזוב אותי בשקט, בכיתי, הוא לא עשה בסוף כלום, הוא לא אנס אותי."</w:t>
      </w:r>
    </w:p>
    <w:p w14:paraId="05072FCA" w14:textId="77777777" w:rsidR="002E3C95" w:rsidRDefault="002E3C95">
      <w:pPr>
        <w:spacing w:line="240" w:lineRule="auto"/>
        <w:rPr>
          <w:rFonts w:hint="cs"/>
          <w:sz w:val="24"/>
          <w:rtl/>
        </w:rPr>
      </w:pPr>
    </w:p>
    <w:p w14:paraId="7FC0F8E6" w14:textId="77777777" w:rsidR="002E3C95" w:rsidRDefault="002E3C95">
      <w:pPr>
        <w:spacing w:line="240" w:lineRule="auto"/>
        <w:rPr>
          <w:rFonts w:hint="cs"/>
          <w:sz w:val="24"/>
          <w:rtl/>
        </w:rPr>
      </w:pPr>
      <w:r>
        <w:rPr>
          <w:rFonts w:hint="cs"/>
          <w:sz w:val="24"/>
          <w:rtl/>
        </w:rPr>
        <w:tab/>
      </w:r>
      <w:r>
        <w:rPr>
          <w:rFonts w:hint="cs"/>
          <w:sz w:val="24"/>
          <w:u w:val="single"/>
          <w:rtl/>
        </w:rPr>
        <w:t xml:space="preserve">באמרתה במשטרה - </w:t>
      </w:r>
      <w:r>
        <w:rPr>
          <w:rFonts w:hint="cs"/>
          <w:b/>
          <w:bCs/>
          <w:sz w:val="24"/>
          <w:u w:val="single"/>
          <w:rtl/>
        </w:rPr>
        <w:t>נ/3</w:t>
      </w:r>
      <w:r>
        <w:rPr>
          <w:rFonts w:hint="cs"/>
          <w:sz w:val="24"/>
          <w:rtl/>
        </w:rPr>
        <w:t xml:space="preserve">, מספרת המתלוננת </w:t>
      </w:r>
      <w:r>
        <w:rPr>
          <w:rFonts w:hint="cs"/>
          <w:b/>
          <w:bCs/>
          <w:sz w:val="24"/>
          <w:rtl/>
        </w:rPr>
        <w:t>(עמ' 2, ש' 15)</w:t>
      </w:r>
      <w:r>
        <w:rPr>
          <w:rFonts w:hint="cs"/>
          <w:sz w:val="24"/>
          <w:rtl/>
        </w:rPr>
        <w:t>:</w:t>
      </w:r>
      <w:r>
        <w:rPr>
          <w:color w:val="FFFFFF"/>
          <w:sz w:val="4"/>
          <w:szCs w:val="4"/>
          <w:rtl/>
        </w:rPr>
        <w:t>ו</w:t>
      </w:r>
    </w:p>
    <w:p w14:paraId="29198951" w14:textId="77777777" w:rsidR="002E3C95" w:rsidRDefault="002E3C95">
      <w:pPr>
        <w:spacing w:line="240" w:lineRule="auto"/>
        <w:ind w:left="2160" w:right="1134" w:hanging="720"/>
        <w:rPr>
          <w:rFonts w:hint="cs"/>
          <w:b/>
          <w:bCs/>
          <w:sz w:val="24"/>
          <w:rtl/>
        </w:rPr>
      </w:pPr>
      <w:r>
        <w:rPr>
          <w:rFonts w:hint="cs"/>
          <w:b/>
          <w:bCs/>
          <w:sz w:val="24"/>
          <w:rtl/>
        </w:rPr>
        <w:t>"ת.</w:t>
      </w:r>
      <w:r>
        <w:rPr>
          <w:rFonts w:hint="cs"/>
          <w:b/>
          <w:bCs/>
          <w:sz w:val="24"/>
          <w:rtl/>
        </w:rPr>
        <w:tab/>
        <w:t>הוא ניסה לקיים איתי יחסי-מין אבל לא נתתי לו, דחפתי אותו במידת יכולתי וצעקתי... הוא ניסה להחדיר לי את איבר-מינו לתוך גופי, אצבעות, ניסה לנשק אותי, כל הזמן הוא חסם לי את הפה עם היד שלו שלא אצעק...</w:t>
      </w:r>
    </w:p>
    <w:p w14:paraId="53B5A258" w14:textId="77777777" w:rsidR="002E3C95" w:rsidRDefault="002E3C95">
      <w:pPr>
        <w:spacing w:line="240" w:lineRule="auto"/>
        <w:ind w:right="1134"/>
        <w:rPr>
          <w:rFonts w:hint="cs"/>
          <w:b/>
          <w:bCs/>
          <w:sz w:val="24"/>
          <w:rtl/>
        </w:rPr>
      </w:pPr>
      <w:r>
        <w:rPr>
          <w:rFonts w:hint="cs"/>
          <w:b/>
          <w:bCs/>
          <w:sz w:val="24"/>
          <w:rtl/>
        </w:rPr>
        <w:tab/>
      </w:r>
      <w:r>
        <w:rPr>
          <w:rFonts w:hint="cs"/>
          <w:b/>
          <w:bCs/>
          <w:sz w:val="24"/>
          <w:rtl/>
        </w:rPr>
        <w:tab/>
        <w:t xml:space="preserve">  ש.</w:t>
      </w:r>
      <w:r>
        <w:rPr>
          <w:rFonts w:hint="cs"/>
          <w:b/>
          <w:bCs/>
          <w:sz w:val="24"/>
          <w:rtl/>
        </w:rPr>
        <w:tab/>
        <w:t>איך הוא ניסה להחדיר את איבר-מינו?</w:t>
      </w:r>
    </w:p>
    <w:p w14:paraId="7A21F377" w14:textId="77777777" w:rsidR="002E3C95" w:rsidRDefault="002E3C95">
      <w:pPr>
        <w:pStyle w:val="BodyText2"/>
        <w:spacing w:line="240" w:lineRule="auto"/>
        <w:ind w:left="720" w:right="1134" w:hanging="720"/>
        <w:rPr>
          <w:rFonts w:hint="cs"/>
          <w:sz w:val="24"/>
          <w:szCs w:val="24"/>
          <w:rtl/>
        </w:rPr>
      </w:pPr>
      <w:r>
        <w:rPr>
          <w:rFonts w:hint="cs"/>
          <w:sz w:val="24"/>
          <w:szCs w:val="24"/>
          <w:rtl/>
        </w:rPr>
        <w:tab/>
      </w:r>
      <w:r>
        <w:rPr>
          <w:rFonts w:hint="cs"/>
          <w:sz w:val="24"/>
          <w:szCs w:val="24"/>
          <w:rtl/>
        </w:rPr>
        <w:tab/>
        <w:t xml:space="preserve">  ת.</w:t>
      </w:r>
      <w:r>
        <w:rPr>
          <w:rFonts w:hint="cs"/>
          <w:sz w:val="24"/>
          <w:szCs w:val="24"/>
          <w:rtl/>
        </w:rPr>
        <w:tab/>
        <w:t xml:space="preserve">מקָדימה, כי הייתי קשורה ידיים ורגליים מאחורי </w:t>
      </w:r>
    </w:p>
    <w:p w14:paraId="038612D9" w14:textId="77777777" w:rsidR="002E3C95" w:rsidRDefault="002E3C95">
      <w:pPr>
        <w:pStyle w:val="BodyText2"/>
        <w:spacing w:line="240" w:lineRule="auto"/>
        <w:ind w:left="2160" w:right="1134"/>
        <w:rPr>
          <w:rFonts w:hint="cs"/>
          <w:sz w:val="24"/>
          <w:szCs w:val="24"/>
          <w:rtl/>
        </w:rPr>
      </w:pPr>
      <w:r>
        <w:rPr>
          <w:rFonts w:hint="cs"/>
          <w:sz w:val="24"/>
          <w:szCs w:val="24"/>
          <w:rtl/>
        </w:rPr>
        <w:t>הגב, ויצא כך ששכבתי על היד שלי על הצד. כמו-כן את האצבעות שלו הוא ניסה להחדיר מקדימה."</w:t>
      </w:r>
    </w:p>
    <w:p w14:paraId="498DB0A0" w14:textId="77777777" w:rsidR="002E3C95" w:rsidRDefault="002E3C95">
      <w:pPr>
        <w:spacing w:line="240" w:lineRule="auto"/>
        <w:rPr>
          <w:rFonts w:hint="cs"/>
          <w:sz w:val="24"/>
          <w:rtl/>
        </w:rPr>
      </w:pPr>
      <w:r>
        <w:rPr>
          <w:rFonts w:hint="cs"/>
          <w:sz w:val="24"/>
          <w:rtl/>
        </w:rPr>
        <w:tab/>
      </w:r>
      <w:r>
        <w:rPr>
          <w:rFonts w:hint="cs"/>
          <w:sz w:val="24"/>
          <w:u w:val="single"/>
          <w:rtl/>
        </w:rPr>
        <w:t xml:space="preserve">בעימות - </w:t>
      </w:r>
      <w:r>
        <w:rPr>
          <w:rFonts w:hint="cs"/>
          <w:b/>
          <w:bCs/>
          <w:sz w:val="24"/>
          <w:u w:val="single"/>
          <w:rtl/>
        </w:rPr>
        <w:t>ת/3</w:t>
      </w:r>
      <w:r>
        <w:rPr>
          <w:rFonts w:hint="cs"/>
          <w:sz w:val="24"/>
          <w:rtl/>
        </w:rPr>
        <w:t>, אמרה המתלוננת:</w:t>
      </w:r>
      <w:r>
        <w:rPr>
          <w:color w:val="FFFFFF"/>
          <w:sz w:val="4"/>
          <w:szCs w:val="4"/>
          <w:rtl/>
        </w:rPr>
        <w:t>נ</w:t>
      </w:r>
      <w:r>
        <w:rPr>
          <w:rFonts w:hint="cs"/>
          <w:sz w:val="24"/>
          <w:rtl/>
        </w:rPr>
        <w:t xml:space="preserve"> </w:t>
      </w:r>
    </w:p>
    <w:p w14:paraId="5BBDC0E4" w14:textId="77777777" w:rsidR="002E3C95" w:rsidRDefault="002E3C95">
      <w:pPr>
        <w:spacing w:line="240" w:lineRule="auto"/>
        <w:ind w:left="720" w:right="1134" w:firstLine="720"/>
        <w:rPr>
          <w:rFonts w:hint="cs"/>
          <w:sz w:val="24"/>
          <w:rtl/>
        </w:rPr>
      </w:pPr>
      <w:r>
        <w:rPr>
          <w:rFonts w:hint="cs"/>
          <w:b/>
          <w:bCs/>
          <w:sz w:val="24"/>
          <w:rtl/>
        </w:rPr>
        <w:t>"הוא ניסה לעשות איתי סקס בכוח..."</w:t>
      </w:r>
    </w:p>
    <w:p w14:paraId="199DD1B5" w14:textId="77777777" w:rsidR="002E3C95" w:rsidRDefault="002E3C95">
      <w:pPr>
        <w:spacing w:line="240" w:lineRule="auto"/>
        <w:rPr>
          <w:rFonts w:hint="cs"/>
          <w:sz w:val="24"/>
          <w:rtl/>
        </w:rPr>
      </w:pPr>
    </w:p>
    <w:p w14:paraId="5682CF4A" w14:textId="77777777" w:rsidR="002E3C95" w:rsidRDefault="002E3C95">
      <w:pPr>
        <w:spacing w:line="240" w:lineRule="auto"/>
        <w:rPr>
          <w:rFonts w:hint="cs"/>
          <w:sz w:val="24"/>
          <w:rtl/>
        </w:rPr>
      </w:pPr>
      <w:r>
        <w:rPr>
          <w:rFonts w:hint="cs"/>
          <w:sz w:val="24"/>
          <w:rtl/>
        </w:rPr>
        <w:tab/>
      </w:r>
      <w:r>
        <w:rPr>
          <w:rFonts w:hint="cs"/>
          <w:sz w:val="24"/>
          <w:u w:val="single"/>
          <w:rtl/>
        </w:rPr>
        <w:t>בעדותה בבית-המשפט</w:t>
      </w:r>
      <w:r>
        <w:rPr>
          <w:rFonts w:hint="cs"/>
          <w:sz w:val="24"/>
          <w:rtl/>
        </w:rPr>
        <w:t xml:space="preserve">, סיפרה המתלוננת תחילה </w:t>
      </w:r>
      <w:r>
        <w:rPr>
          <w:rFonts w:hint="cs"/>
          <w:b/>
          <w:bCs/>
          <w:sz w:val="24"/>
          <w:rtl/>
        </w:rPr>
        <w:t>(עמ' 29, ש' 21)</w:t>
      </w:r>
      <w:r>
        <w:rPr>
          <w:rFonts w:hint="cs"/>
          <w:sz w:val="24"/>
          <w:rtl/>
        </w:rPr>
        <w:t>:</w:t>
      </w:r>
      <w:r>
        <w:rPr>
          <w:color w:val="FFFFFF"/>
          <w:sz w:val="4"/>
          <w:szCs w:val="4"/>
          <w:rtl/>
        </w:rPr>
        <w:t>ב</w:t>
      </w:r>
      <w:r>
        <w:rPr>
          <w:rFonts w:hint="cs"/>
          <w:sz w:val="24"/>
          <w:rtl/>
        </w:rPr>
        <w:t xml:space="preserve"> </w:t>
      </w:r>
    </w:p>
    <w:p w14:paraId="73572F1C" w14:textId="77777777" w:rsidR="002E3C95" w:rsidRDefault="002E3C95">
      <w:pPr>
        <w:pStyle w:val="BodyText2"/>
        <w:spacing w:line="240" w:lineRule="auto"/>
        <w:ind w:left="1440" w:right="1134"/>
        <w:rPr>
          <w:rFonts w:hint="cs"/>
          <w:b w:val="0"/>
          <w:bCs w:val="0"/>
          <w:sz w:val="24"/>
          <w:szCs w:val="24"/>
          <w:rtl/>
        </w:rPr>
      </w:pPr>
      <w:r>
        <w:rPr>
          <w:rFonts w:hint="cs"/>
          <w:sz w:val="24"/>
          <w:szCs w:val="24"/>
          <w:rtl/>
        </w:rPr>
        <w:t>"הוא ניסה לקיים איתי יחסי-מין, אני המשכתי להתנגד ולצעוק, ובסופו של דבר הוא שיחרר אותי."</w:t>
      </w:r>
    </w:p>
    <w:p w14:paraId="72B72E38" w14:textId="77777777" w:rsidR="002E3C95" w:rsidRDefault="002E3C95">
      <w:pPr>
        <w:pStyle w:val="BodyText2"/>
        <w:spacing w:line="240" w:lineRule="auto"/>
        <w:rPr>
          <w:rFonts w:hint="cs"/>
          <w:b w:val="0"/>
          <w:bCs w:val="0"/>
          <w:sz w:val="24"/>
          <w:szCs w:val="24"/>
          <w:rtl/>
        </w:rPr>
      </w:pPr>
    </w:p>
    <w:p w14:paraId="78750DA8" w14:textId="77777777" w:rsidR="002E3C95" w:rsidRDefault="002E3C95">
      <w:pPr>
        <w:pStyle w:val="BodyText2"/>
        <w:spacing w:line="240" w:lineRule="auto"/>
        <w:rPr>
          <w:rFonts w:hint="cs"/>
          <w:b w:val="0"/>
          <w:bCs w:val="0"/>
          <w:sz w:val="24"/>
          <w:szCs w:val="24"/>
          <w:rtl/>
        </w:rPr>
      </w:pPr>
      <w:r>
        <w:rPr>
          <w:rFonts w:hint="cs"/>
          <w:b w:val="0"/>
          <w:bCs w:val="0"/>
          <w:sz w:val="24"/>
          <w:szCs w:val="24"/>
          <w:rtl/>
        </w:rPr>
        <w:tab/>
        <w:t>וב</w:t>
      </w:r>
      <w:r>
        <w:rPr>
          <w:rFonts w:hint="cs"/>
          <w:sz w:val="24"/>
          <w:szCs w:val="24"/>
          <w:rtl/>
        </w:rPr>
        <w:t>עמ' 30, ש' 7</w:t>
      </w:r>
      <w:r>
        <w:rPr>
          <w:rFonts w:hint="cs"/>
          <w:b w:val="0"/>
          <w:bCs w:val="0"/>
          <w:sz w:val="24"/>
          <w:szCs w:val="24"/>
          <w:rtl/>
        </w:rPr>
        <w:t>:</w:t>
      </w:r>
      <w:r>
        <w:rPr>
          <w:b w:val="0"/>
          <w:bCs w:val="0"/>
          <w:color w:val="FFFFFF"/>
          <w:sz w:val="4"/>
          <w:szCs w:val="4"/>
          <w:rtl/>
        </w:rPr>
        <w:t>ו</w:t>
      </w:r>
    </w:p>
    <w:p w14:paraId="3D99D4DA" w14:textId="77777777" w:rsidR="002E3C95" w:rsidRDefault="002E3C95">
      <w:pPr>
        <w:pStyle w:val="BodyText2"/>
        <w:spacing w:line="240" w:lineRule="auto"/>
        <w:ind w:left="1440" w:right="1134"/>
        <w:rPr>
          <w:rFonts w:hint="cs"/>
          <w:b w:val="0"/>
          <w:bCs w:val="0"/>
          <w:sz w:val="24"/>
          <w:szCs w:val="24"/>
          <w:rtl/>
        </w:rPr>
      </w:pPr>
      <w:r>
        <w:rPr>
          <w:rFonts w:hint="cs"/>
          <w:sz w:val="24"/>
          <w:szCs w:val="24"/>
          <w:rtl/>
        </w:rPr>
        <w:t>"הוא ניסה להחדיר את איבר-מינו, התנגדתי והוא לא הצליח."</w:t>
      </w:r>
    </w:p>
    <w:p w14:paraId="51877B8C" w14:textId="77777777" w:rsidR="002E3C95" w:rsidRDefault="002E3C95">
      <w:pPr>
        <w:pStyle w:val="BodyText2"/>
        <w:spacing w:line="240" w:lineRule="auto"/>
        <w:rPr>
          <w:rFonts w:hint="cs"/>
          <w:b w:val="0"/>
          <w:bCs w:val="0"/>
          <w:sz w:val="24"/>
          <w:szCs w:val="24"/>
          <w:rtl/>
        </w:rPr>
      </w:pPr>
    </w:p>
    <w:p w14:paraId="559B8738" w14:textId="77777777" w:rsidR="002E3C95" w:rsidRDefault="002E3C95">
      <w:pPr>
        <w:pStyle w:val="BodyText2"/>
        <w:spacing w:line="240" w:lineRule="auto"/>
        <w:rPr>
          <w:rFonts w:hint="cs"/>
          <w:b w:val="0"/>
          <w:bCs w:val="0"/>
          <w:sz w:val="24"/>
          <w:szCs w:val="24"/>
          <w:rtl/>
        </w:rPr>
      </w:pPr>
      <w:r>
        <w:rPr>
          <w:rFonts w:hint="cs"/>
          <w:b w:val="0"/>
          <w:bCs w:val="0"/>
          <w:sz w:val="24"/>
          <w:szCs w:val="24"/>
          <w:rtl/>
        </w:rPr>
        <w:tab/>
        <w:t xml:space="preserve">אולם בהמשך עדותה, במהלך ריענון זיכרונה בנוגע להחדרת אצבעותיו של הנאשם לאיבר-מינה, הסבירה המתלוננת את כוונתה באומרה </w:t>
      </w:r>
      <w:r>
        <w:rPr>
          <w:rFonts w:hint="cs"/>
          <w:sz w:val="24"/>
          <w:szCs w:val="24"/>
          <w:rtl/>
        </w:rPr>
        <w:t>"ניסה לקיים יחסי-מין"</w:t>
      </w:r>
      <w:r>
        <w:rPr>
          <w:rFonts w:hint="cs"/>
          <w:b w:val="0"/>
          <w:bCs w:val="0"/>
          <w:sz w:val="24"/>
          <w:szCs w:val="24"/>
          <w:rtl/>
        </w:rPr>
        <w:t xml:space="preserve">, או </w:t>
      </w:r>
      <w:r>
        <w:rPr>
          <w:rFonts w:hint="cs"/>
          <w:sz w:val="24"/>
          <w:szCs w:val="24"/>
          <w:rtl/>
        </w:rPr>
        <w:t>"ניסה להחדיר"</w:t>
      </w:r>
      <w:r>
        <w:rPr>
          <w:rFonts w:hint="cs"/>
          <w:b w:val="0"/>
          <w:bCs w:val="0"/>
          <w:sz w:val="24"/>
          <w:szCs w:val="24"/>
          <w:rtl/>
        </w:rPr>
        <w:t xml:space="preserve">, ואמרה: </w:t>
      </w:r>
      <w:r>
        <w:rPr>
          <w:rFonts w:hint="cs"/>
          <w:sz w:val="24"/>
          <w:szCs w:val="24"/>
          <w:rtl/>
        </w:rPr>
        <w:t>"זה שהוא חדר, החדיר את איבר-מינו, אבל לא גמר"</w:t>
      </w:r>
      <w:r>
        <w:rPr>
          <w:rFonts w:hint="cs"/>
          <w:b w:val="0"/>
          <w:bCs w:val="0"/>
          <w:sz w:val="24"/>
          <w:szCs w:val="24"/>
          <w:rtl/>
        </w:rPr>
        <w:t xml:space="preserve"> </w:t>
      </w:r>
      <w:r>
        <w:rPr>
          <w:rFonts w:hint="cs"/>
          <w:sz w:val="24"/>
          <w:szCs w:val="24"/>
          <w:rtl/>
        </w:rPr>
        <w:t>(עמ' 36, ש' 22; עמ' 37 ש' 1)</w:t>
      </w:r>
      <w:r>
        <w:rPr>
          <w:rFonts w:hint="cs"/>
          <w:b w:val="0"/>
          <w:bCs w:val="0"/>
          <w:sz w:val="24"/>
          <w:szCs w:val="24"/>
          <w:rtl/>
        </w:rPr>
        <w:t>.</w:t>
      </w:r>
    </w:p>
    <w:p w14:paraId="4A9F559F" w14:textId="77777777" w:rsidR="002E3C95" w:rsidRDefault="002E3C95">
      <w:pPr>
        <w:pStyle w:val="BodyText2"/>
        <w:spacing w:line="240" w:lineRule="auto"/>
        <w:rPr>
          <w:rFonts w:hint="cs"/>
          <w:b w:val="0"/>
          <w:bCs w:val="0"/>
          <w:sz w:val="24"/>
          <w:szCs w:val="24"/>
          <w:rtl/>
        </w:rPr>
      </w:pPr>
      <w:r>
        <w:rPr>
          <w:rFonts w:hint="cs"/>
          <w:b w:val="0"/>
          <w:bCs w:val="0"/>
          <w:sz w:val="24"/>
          <w:szCs w:val="24"/>
          <w:rtl/>
        </w:rPr>
        <w:tab/>
        <w:t xml:space="preserve">על הדברים הללו חזרה המתלוננת שוב ושוב הן בחקירתה-הנגדית, והן לשאלת בית-המשפט </w:t>
      </w:r>
      <w:r>
        <w:rPr>
          <w:rFonts w:hint="cs"/>
          <w:sz w:val="24"/>
          <w:szCs w:val="24"/>
          <w:rtl/>
        </w:rPr>
        <w:t>(מעמ' 97 לפרטיכל ואילך)</w:t>
      </w:r>
      <w:r>
        <w:rPr>
          <w:rFonts w:hint="cs"/>
          <w:b w:val="0"/>
          <w:bCs w:val="0"/>
          <w:sz w:val="24"/>
          <w:szCs w:val="24"/>
          <w:rtl/>
        </w:rPr>
        <w:t xml:space="preserve">. </w:t>
      </w:r>
    </w:p>
    <w:p w14:paraId="5DA48C47" w14:textId="77777777" w:rsidR="002E3C95" w:rsidRDefault="002E3C95">
      <w:pPr>
        <w:pStyle w:val="BodyText2"/>
        <w:spacing w:line="240" w:lineRule="auto"/>
        <w:rPr>
          <w:rFonts w:hint="cs"/>
          <w:b w:val="0"/>
          <w:bCs w:val="0"/>
          <w:sz w:val="24"/>
          <w:szCs w:val="24"/>
          <w:rtl/>
        </w:rPr>
      </w:pPr>
      <w:r>
        <w:rPr>
          <w:rFonts w:hint="cs"/>
          <w:b w:val="0"/>
          <w:bCs w:val="0"/>
          <w:sz w:val="24"/>
          <w:szCs w:val="24"/>
          <w:rtl/>
        </w:rPr>
        <w:tab/>
        <w:t xml:space="preserve">לשאלת הסניגור מדוע אמרה באמרתה במשטרה </w:t>
      </w:r>
      <w:r>
        <w:rPr>
          <w:rFonts w:hint="cs"/>
          <w:sz w:val="24"/>
          <w:szCs w:val="24"/>
          <w:rtl/>
        </w:rPr>
        <w:t>נ/1 (עמ' 3, ש' 26-25)</w:t>
      </w:r>
      <w:r>
        <w:rPr>
          <w:rFonts w:hint="cs"/>
          <w:b w:val="0"/>
          <w:bCs w:val="0"/>
          <w:sz w:val="24"/>
          <w:szCs w:val="24"/>
          <w:rtl/>
        </w:rPr>
        <w:t xml:space="preserve">: </w:t>
      </w:r>
      <w:r>
        <w:rPr>
          <w:rFonts w:hint="cs"/>
          <w:sz w:val="24"/>
          <w:szCs w:val="24"/>
          <w:rtl/>
        </w:rPr>
        <w:t>"לא עשה בסוף כלום, הוא לא אנס אותי"</w:t>
      </w:r>
      <w:r>
        <w:rPr>
          <w:rFonts w:hint="cs"/>
          <w:b w:val="0"/>
          <w:bCs w:val="0"/>
          <w:sz w:val="24"/>
          <w:szCs w:val="24"/>
          <w:rtl/>
        </w:rPr>
        <w:t xml:space="preserve">, ולְמה התכוונה, ענתה המתלוננת </w:t>
      </w:r>
      <w:r>
        <w:rPr>
          <w:rFonts w:hint="cs"/>
          <w:sz w:val="24"/>
          <w:szCs w:val="24"/>
          <w:rtl/>
        </w:rPr>
        <w:t>(עמ' 100, ש'       12-7)</w:t>
      </w:r>
      <w:r>
        <w:rPr>
          <w:rFonts w:hint="cs"/>
          <w:b w:val="0"/>
          <w:bCs w:val="0"/>
          <w:sz w:val="24"/>
          <w:szCs w:val="24"/>
          <w:rtl/>
        </w:rPr>
        <w:t xml:space="preserve">: </w:t>
      </w:r>
    </w:p>
    <w:p w14:paraId="0CA65FA1" w14:textId="77777777" w:rsidR="002E3C95" w:rsidRDefault="002E3C95">
      <w:pPr>
        <w:pStyle w:val="BodyText2"/>
        <w:spacing w:line="240" w:lineRule="auto"/>
        <w:ind w:left="1440" w:right="1134"/>
        <w:rPr>
          <w:rFonts w:hint="cs"/>
          <w:b w:val="0"/>
          <w:bCs w:val="0"/>
          <w:sz w:val="24"/>
          <w:szCs w:val="24"/>
          <w:rtl/>
        </w:rPr>
      </w:pPr>
      <w:r>
        <w:rPr>
          <w:rFonts w:hint="cs"/>
          <w:sz w:val="24"/>
          <w:szCs w:val="24"/>
          <w:rtl/>
        </w:rPr>
        <w:t>"התכוונתי שהוא לא גמר, ולא היה תהליך ארוך. הוא ניסה אני לא נתתי לו."</w:t>
      </w:r>
    </w:p>
    <w:p w14:paraId="65AF632D" w14:textId="77777777" w:rsidR="002E3C95" w:rsidRDefault="002E3C95">
      <w:pPr>
        <w:pStyle w:val="BodyText2"/>
        <w:spacing w:line="240" w:lineRule="auto"/>
        <w:rPr>
          <w:rFonts w:hint="cs"/>
          <w:b w:val="0"/>
          <w:bCs w:val="0"/>
          <w:sz w:val="24"/>
          <w:szCs w:val="24"/>
          <w:rtl/>
        </w:rPr>
      </w:pPr>
    </w:p>
    <w:p w14:paraId="147C9E53" w14:textId="77777777" w:rsidR="002E3C95" w:rsidRDefault="002E3C95">
      <w:pPr>
        <w:pStyle w:val="BodyText2"/>
        <w:spacing w:line="240" w:lineRule="auto"/>
        <w:ind w:firstLine="720"/>
        <w:rPr>
          <w:rFonts w:hint="cs"/>
          <w:b w:val="0"/>
          <w:bCs w:val="0"/>
          <w:sz w:val="24"/>
          <w:szCs w:val="24"/>
          <w:rtl/>
        </w:rPr>
      </w:pPr>
      <w:r>
        <w:rPr>
          <w:rFonts w:hint="cs"/>
          <w:b w:val="0"/>
          <w:bCs w:val="0"/>
          <w:sz w:val="24"/>
          <w:szCs w:val="24"/>
          <w:rtl/>
        </w:rPr>
        <w:t>המתלוננת הוסיפה, כי במשטרה לא סיפרה על כך בפירוט שכזה כי היה לה מאוד קשה לפרט פרטים אינטימיים ו</w:t>
      </w:r>
      <w:r>
        <w:rPr>
          <w:rFonts w:hint="cs"/>
          <w:sz w:val="24"/>
          <w:szCs w:val="24"/>
          <w:rtl/>
        </w:rPr>
        <w:t>"אפילו לאישה לא נעים לי לספר כאלה דברים" (עמ'        100, ש' 20)</w:t>
      </w:r>
      <w:r>
        <w:rPr>
          <w:rFonts w:hint="cs"/>
          <w:b w:val="0"/>
          <w:bCs w:val="0"/>
          <w:sz w:val="24"/>
          <w:szCs w:val="24"/>
          <w:rtl/>
        </w:rPr>
        <w:t xml:space="preserve">. </w:t>
      </w:r>
    </w:p>
    <w:p w14:paraId="0BD29BFD" w14:textId="77777777" w:rsidR="002E3C95" w:rsidRDefault="002E3C95">
      <w:pPr>
        <w:pStyle w:val="BodyText2"/>
        <w:spacing w:line="240" w:lineRule="auto"/>
        <w:ind w:firstLine="720"/>
        <w:rPr>
          <w:rFonts w:hint="cs"/>
          <w:b w:val="0"/>
          <w:bCs w:val="0"/>
          <w:sz w:val="24"/>
          <w:szCs w:val="24"/>
          <w:rtl/>
        </w:rPr>
      </w:pPr>
      <w:r>
        <w:rPr>
          <w:rFonts w:hint="cs"/>
          <w:b w:val="0"/>
          <w:bCs w:val="0"/>
          <w:sz w:val="24"/>
          <w:szCs w:val="24"/>
          <w:rtl/>
        </w:rPr>
        <w:t>וב</w:t>
      </w:r>
      <w:r>
        <w:rPr>
          <w:rFonts w:hint="cs"/>
          <w:sz w:val="24"/>
          <w:szCs w:val="24"/>
          <w:rtl/>
        </w:rPr>
        <w:t>עמ' 101, ש' 6-5</w:t>
      </w:r>
      <w:r>
        <w:rPr>
          <w:rFonts w:hint="cs"/>
          <w:b w:val="0"/>
          <w:bCs w:val="0"/>
          <w:sz w:val="24"/>
          <w:szCs w:val="24"/>
          <w:rtl/>
        </w:rPr>
        <w:t>:</w:t>
      </w:r>
    </w:p>
    <w:p w14:paraId="29B6F77A" w14:textId="77777777" w:rsidR="002E3C95" w:rsidRDefault="002E3C95">
      <w:pPr>
        <w:pStyle w:val="BodyText2"/>
        <w:spacing w:line="240" w:lineRule="auto"/>
        <w:ind w:left="1440" w:right="1134"/>
        <w:rPr>
          <w:rFonts w:hint="cs"/>
          <w:b w:val="0"/>
          <w:bCs w:val="0"/>
          <w:sz w:val="24"/>
          <w:szCs w:val="24"/>
          <w:rtl/>
        </w:rPr>
      </w:pPr>
      <w:r>
        <w:rPr>
          <w:rFonts w:hint="cs"/>
          <w:sz w:val="24"/>
          <w:szCs w:val="24"/>
          <w:rtl/>
        </w:rPr>
        <w:t>"אחרי העימות אמרתי שנחקרתי על-ידי אישה וסירבתי לפרט את הפרטים האינטימיים."</w:t>
      </w:r>
      <w:r>
        <w:rPr>
          <w:rFonts w:hint="cs"/>
          <w:b w:val="0"/>
          <w:bCs w:val="0"/>
          <w:sz w:val="24"/>
          <w:szCs w:val="24"/>
          <w:rtl/>
        </w:rPr>
        <w:t xml:space="preserve"> </w:t>
      </w:r>
    </w:p>
    <w:p w14:paraId="6B40D07E" w14:textId="77777777" w:rsidR="002E3C95" w:rsidRDefault="002E3C95">
      <w:pPr>
        <w:spacing w:line="240" w:lineRule="auto"/>
        <w:rPr>
          <w:rFonts w:hint="cs"/>
          <w:sz w:val="24"/>
          <w:rtl/>
        </w:rPr>
      </w:pPr>
    </w:p>
    <w:p w14:paraId="308B756C" w14:textId="77777777" w:rsidR="002E3C95" w:rsidRDefault="002E3C95">
      <w:pPr>
        <w:spacing w:line="240" w:lineRule="auto"/>
        <w:rPr>
          <w:rFonts w:hint="cs"/>
          <w:sz w:val="24"/>
          <w:rtl/>
        </w:rPr>
      </w:pPr>
      <w:r>
        <w:rPr>
          <w:rFonts w:hint="cs"/>
          <w:sz w:val="24"/>
          <w:rtl/>
        </w:rPr>
        <w:tab/>
        <w:t>ב"כ הנאשם טוען כי קיימת סתירה מהותית בין דברי המתלוננת באמרותיה במשטרה, שבהן לא טענה כי הנאשם החדיר את איבר-מינו לאיבר-מינה, לבין דבריה בעדותה בבית-המשפט, שם הועלתה לראשונה הטענה לפיה הנאשם החדיר את איבר-מינו לאיבר-מינה לזמן קצר אך לא בא על סיפוקו. ויש בכך כדי להעלות ספקות באשר לאמינוּת גירסתה.</w:t>
      </w:r>
    </w:p>
    <w:p w14:paraId="71248F9E" w14:textId="77777777" w:rsidR="002E3C95" w:rsidRDefault="002E3C95">
      <w:pPr>
        <w:spacing w:line="240" w:lineRule="auto"/>
        <w:rPr>
          <w:rFonts w:hint="cs"/>
          <w:sz w:val="24"/>
          <w:rtl/>
        </w:rPr>
      </w:pPr>
      <w:r>
        <w:rPr>
          <w:rFonts w:hint="cs"/>
          <w:sz w:val="24"/>
          <w:rtl/>
        </w:rPr>
        <w:tab/>
        <w:t xml:space="preserve">התרשמתי מדברי המתלוננת בעדותה בבית-המשפט - מהמבוכה והמצוקה שליוו את דבריה כאשר התבקשה לתאר את המעשים המיניים שביצע בה הנאשם - כי דבריה בעדותה בבית-המשפט דברי אמת הם, ואני מאמצת אותם. </w:t>
      </w:r>
    </w:p>
    <w:p w14:paraId="22A68302" w14:textId="77777777" w:rsidR="002E3C95" w:rsidRDefault="002E3C95">
      <w:pPr>
        <w:spacing w:line="240" w:lineRule="auto"/>
        <w:rPr>
          <w:rFonts w:hint="cs"/>
          <w:sz w:val="24"/>
          <w:rtl/>
        </w:rPr>
      </w:pPr>
      <w:r>
        <w:rPr>
          <w:rFonts w:hint="cs"/>
          <w:sz w:val="24"/>
          <w:rtl/>
        </w:rPr>
        <w:tab/>
        <w:t xml:space="preserve">המתלוננת סברה לתומה, כי מאחר והחַדירה לגופה הייתה קצרה ביותר, מחמת התנגדותה הנמרצת, והנאשם לא בא על סיפוקו במעשה זה, מדובר בניסיון בלבד, ולכן תיארה את מעשהו של הנאשם בתיאור לַקוני </w:t>
      </w:r>
      <w:r>
        <w:rPr>
          <w:rFonts w:hint="cs"/>
          <w:b/>
          <w:bCs/>
          <w:sz w:val="24"/>
          <w:rtl/>
        </w:rPr>
        <w:t>"ניסה להחדיר"</w:t>
      </w:r>
      <w:r>
        <w:rPr>
          <w:rFonts w:hint="cs"/>
          <w:sz w:val="24"/>
          <w:rtl/>
        </w:rPr>
        <w:t xml:space="preserve"> ומפאת מבוכתה הרבה, לא פירטה יותר את המעשה עצמו. </w:t>
      </w:r>
    </w:p>
    <w:p w14:paraId="68FC98B3" w14:textId="77777777" w:rsidR="002E3C95" w:rsidRDefault="002E3C95">
      <w:pPr>
        <w:spacing w:line="240" w:lineRule="auto"/>
        <w:rPr>
          <w:rFonts w:hint="cs"/>
          <w:sz w:val="24"/>
          <w:rtl/>
        </w:rPr>
      </w:pPr>
      <w:r>
        <w:rPr>
          <w:rFonts w:hint="cs"/>
          <w:sz w:val="24"/>
          <w:rtl/>
        </w:rPr>
        <w:tab/>
        <w:t xml:space="preserve">כמפורט לעיל, בעדותה בבית-המשפט המתלוננת השתמשה תחילה בביטוי: </w:t>
      </w:r>
      <w:r>
        <w:rPr>
          <w:rFonts w:hint="cs"/>
          <w:b/>
          <w:bCs/>
          <w:sz w:val="24"/>
          <w:rtl/>
        </w:rPr>
        <w:t>"הוא ניסה גם ללטף אותי בידיים" (עמ' 35, ש' 21)</w:t>
      </w:r>
      <w:r>
        <w:rPr>
          <w:rFonts w:hint="cs"/>
          <w:sz w:val="24"/>
          <w:rtl/>
        </w:rPr>
        <w:t xml:space="preserve">, במקום הביטוי: </w:t>
      </w:r>
      <w:r>
        <w:rPr>
          <w:rFonts w:hint="cs"/>
          <w:b/>
          <w:bCs/>
          <w:sz w:val="24"/>
          <w:rtl/>
        </w:rPr>
        <w:t>"ניסה להחדיר את אצבעותיו מקדימה"</w:t>
      </w:r>
      <w:r>
        <w:rPr>
          <w:rFonts w:hint="cs"/>
          <w:sz w:val="24"/>
          <w:rtl/>
        </w:rPr>
        <w:t xml:space="preserve">, בו השתמשה באמרתה במשטרה </w:t>
      </w:r>
      <w:r>
        <w:rPr>
          <w:rFonts w:hint="cs"/>
          <w:b/>
          <w:bCs/>
          <w:sz w:val="24"/>
          <w:rtl/>
        </w:rPr>
        <w:t>נ/3</w:t>
      </w:r>
      <w:r>
        <w:rPr>
          <w:rFonts w:hint="cs"/>
          <w:sz w:val="24"/>
          <w:rtl/>
        </w:rPr>
        <w:t xml:space="preserve">, ורק בהמשך, כאשר נשאלה על כך, הודתה כי הביטוי </w:t>
      </w:r>
      <w:r>
        <w:rPr>
          <w:rFonts w:hint="cs"/>
          <w:b/>
          <w:bCs/>
          <w:sz w:val="24"/>
          <w:rtl/>
        </w:rPr>
        <w:t>"ללטף"</w:t>
      </w:r>
      <w:r>
        <w:rPr>
          <w:rFonts w:hint="cs"/>
          <w:sz w:val="24"/>
          <w:rtl/>
        </w:rPr>
        <w:t xml:space="preserve"> איננו הביטוי המתאים בנסיבות העניין, והסבירה כי השתמשה במונח </w:t>
      </w:r>
      <w:r>
        <w:rPr>
          <w:rFonts w:hint="cs"/>
          <w:b/>
          <w:bCs/>
          <w:sz w:val="24"/>
          <w:rtl/>
        </w:rPr>
        <w:t>"ללטף"</w:t>
      </w:r>
      <w:r>
        <w:rPr>
          <w:rFonts w:hint="cs"/>
          <w:sz w:val="24"/>
          <w:rtl/>
        </w:rPr>
        <w:t xml:space="preserve"> במקום בביטוי </w:t>
      </w:r>
      <w:r>
        <w:rPr>
          <w:rFonts w:hint="cs"/>
          <w:b/>
          <w:bCs/>
          <w:sz w:val="24"/>
          <w:rtl/>
        </w:rPr>
        <w:t>"להחדיר"</w:t>
      </w:r>
      <w:r>
        <w:rPr>
          <w:rFonts w:hint="cs"/>
          <w:sz w:val="24"/>
          <w:rtl/>
        </w:rPr>
        <w:t xml:space="preserve">. </w:t>
      </w:r>
    </w:p>
    <w:p w14:paraId="3D7AF4FA" w14:textId="77777777" w:rsidR="002E3C95" w:rsidRDefault="002E3C95">
      <w:pPr>
        <w:spacing w:line="240" w:lineRule="auto"/>
        <w:rPr>
          <w:rFonts w:hint="cs"/>
          <w:sz w:val="24"/>
          <w:rtl/>
        </w:rPr>
      </w:pPr>
      <w:r>
        <w:rPr>
          <w:rFonts w:hint="cs"/>
          <w:sz w:val="24"/>
          <w:rtl/>
        </w:rPr>
        <w:tab/>
        <w:t xml:space="preserve">התנהגותה של המתלוננת כמפורט לעיל, אשר מפאת מבוכתה הסתפקה בהודעתה במשטרה בתיאור לַקוני של </w:t>
      </w:r>
      <w:r>
        <w:rPr>
          <w:rFonts w:hint="cs"/>
          <w:b/>
          <w:bCs/>
          <w:sz w:val="24"/>
          <w:rtl/>
        </w:rPr>
        <w:t>"ניסה להחדיר"</w:t>
      </w:r>
      <w:r>
        <w:rPr>
          <w:rFonts w:hint="cs"/>
          <w:sz w:val="24"/>
          <w:rtl/>
        </w:rPr>
        <w:t xml:space="preserve"> מאחר והייתה נבוכה וחיפשה מילה פחות חריפה מ</w:t>
      </w:r>
      <w:r>
        <w:rPr>
          <w:rFonts w:hint="cs"/>
          <w:b/>
          <w:bCs/>
          <w:sz w:val="24"/>
          <w:rtl/>
        </w:rPr>
        <w:t>"להחדיר"</w:t>
      </w:r>
      <w:r>
        <w:rPr>
          <w:rFonts w:hint="cs"/>
          <w:sz w:val="24"/>
          <w:rtl/>
        </w:rPr>
        <w:t xml:space="preserve">, ובעדותה בבית-המשפט השתמשה בביטוי הרך </w:t>
      </w:r>
      <w:r>
        <w:rPr>
          <w:rFonts w:hint="cs"/>
          <w:b/>
          <w:bCs/>
          <w:sz w:val="24"/>
          <w:rtl/>
        </w:rPr>
        <w:t>"ללטף"</w:t>
      </w:r>
      <w:r>
        <w:rPr>
          <w:rFonts w:hint="cs"/>
          <w:sz w:val="24"/>
          <w:rtl/>
        </w:rPr>
        <w:t xml:space="preserve"> במקום </w:t>
      </w:r>
      <w:r>
        <w:rPr>
          <w:rFonts w:hint="cs"/>
          <w:b/>
          <w:bCs/>
          <w:sz w:val="24"/>
          <w:rtl/>
        </w:rPr>
        <w:t>"להחדיר"</w:t>
      </w:r>
      <w:r>
        <w:rPr>
          <w:rFonts w:hint="cs"/>
          <w:sz w:val="24"/>
          <w:rtl/>
        </w:rPr>
        <w:t xml:space="preserve">,- איננה התנהגות של אישה אשר מבקשת להעליל על בעלה עלילת שקר, כטענת הסניגור. התרשמתי כי המתלוננת לא רק שלא הֵעלילה על הנאשם עלילת שקר, אלא אף ניסתה להמעיט ככל שניתן בתיאור מעשה התקיפה המינית, הן בחקירה במשטרה והן בעדותה בבית-המשפט. </w:t>
      </w:r>
    </w:p>
    <w:p w14:paraId="3114EE84" w14:textId="77777777" w:rsidR="002E3C95" w:rsidRDefault="002E3C95">
      <w:pPr>
        <w:spacing w:line="240" w:lineRule="auto"/>
        <w:rPr>
          <w:rFonts w:hint="cs"/>
          <w:sz w:val="24"/>
          <w:rtl/>
        </w:rPr>
      </w:pPr>
      <w:r>
        <w:rPr>
          <w:rFonts w:hint="cs"/>
          <w:sz w:val="24"/>
          <w:rtl/>
        </w:rPr>
        <w:tab/>
      </w:r>
    </w:p>
    <w:p w14:paraId="0B0F13AD"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באשר לגירסאות המתלוננת בעניין אופן הקשירה.</w:t>
      </w:r>
    </w:p>
    <w:p w14:paraId="5C727F88" w14:textId="77777777" w:rsidR="002E3C95" w:rsidRDefault="002E3C95">
      <w:pPr>
        <w:spacing w:line="240" w:lineRule="auto"/>
        <w:rPr>
          <w:rFonts w:hint="cs"/>
          <w:sz w:val="24"/>
          <w:rtl/>
        </w:rPr>
      </w:pPr>
      <w:r>
        <w:rPr>
          <w:rFonts w:hint="cs"/>
          <w:b/>
          <w:bCs/>
          <w:i/>
          <w:iCs/>
          <w:sz w:val="24"/>
          <w:rtl/>
        </w:rPr>
        <w:t>16.</w:t>
      </w:r>
      <w:r>
        <w:rPr>
          <w:sz w:val="24"/>
          <w:rtl/>
        </w:rPr>
        <w:tab/>
      </w:r>
      <w:r>
        <w:rPr>
          <w:rFonts w:hint="cs"/>
          <w:sz w:val="24"/>
          <w:rtl/>
        </w:rPr>
        <w:t>המתלוננת מסרה שלוש גירסאות באשר לאופן שבו קשר אותה הנאשם בעת שביצע בה את מעשה התקיפה המינית.</w:t>
      </w:r>
    </w:p>
    <w:p w14:paraId="2F935A47" w14:textId="77777777" w:rsidR="002E3C95" w:rsidRDefault="002E3C95">
      <w:pPr>
        <w:spacing w:line="240" w:lineRule="auto"/>
        <w:rPr>
          <w:rFonts w:hint="cs"/>
          <w:sz w:val="24"/>
          <w:rtl/>
        </w:rPr>
      </w:pPr>
      <w:r>
        <w:rPr>
          <w:rFonts w:hint="cs"/>
          <w:sz w:val="24"/>
          <w:rtl/>
        </w:rPr>
        <w:tab/>
        <w:t xml:space="preserve">באמרתה במשטרה </w:t>
      </w:r>
      <w:r>
        <w:rPr>
          <w:rFonts w:hint="cs"/>
          <w:b/>
          <w:bCs/>
          <w:sz w:val="24"/>
          <w:rtl/>
        </w:rPr>
        <w:t>נ/3</w:t>
      </w:r>
      <w:r>
        <w:rPr>
          <w:rFonts w:hint="cs"/>
          <w:sz w:val="24"/>
          <w:rtl/>
        </w:rPr>
        <w:t xml:space="preserve">, סיפרה המתלוננת: </w:t>
      </w:r>
      <w:r>
        <w:rPr>
          <w:rFonts w:hint="cs"/>
          <w:b/>
          <w:bCs/>
          <w:sz w:val="24"/>
          <w:rtl/>
        </w:rPr>
        <w:t>"הוא קשר לי את הידיים עם הרגליים" (עמ' 1, ש' 26)</w:t>
      </w:r>
      <w:r>
        <w:rPr>
          <w:rFonts w:hint="cs"/>
          <w:sz w:val="24"/>
          <w:rtl/>
        </w:rPr>
        <w:t xml:space="preserve">, ובהמשך: </w:t>
      </w:r>
      <w:r>
        <w:rPr>
          <w:rFonts w:hint="cs"/>
          <w:b/>
          <w:bCs/>
          <w:sz w:val="24"/>
          <w:rtl/>
        </w:rPr>
        <w:t>"הייתי קשורה ידיים ורגליים מאחורי הגב, ויצא כך ששכבתי על היד שלי על הצד" (עמ' 2, ש' 23)</w:t>
      </w:r>
      <w:r>
        <w:rPr>
          <w:rFonts w:hint="cs"/>
          <w:sz w:val="24"/>
          <w:rtl/>
        </w:rPr>
        <w:t xml:space="preserve">. </w:t>
      </w:r>
    </w:p>
    <w:p w14:paraId="42FB0F6A" w14:textId="77777777" w:rsidR="002E3C95" w:rsidRDefault="002E3C95">
      <w:pPr>
        <w:spacing w:line="240" w:lineRule="auto"/>
        <w:rPr>
          <w:rFonts w:hint="cs"/>
          <w:sz w:val="24"/>
          <w:rtl/>
        </w:rPr>
      </w:pPr>
      <w:r>
        <w:rPr>
          <w:rFonts w:hint="cs"/>
          <w:sz w:val="24"/>
          <w:rtl/>
        </w:rPr>
        <w:tab/>
        <w:t xml:space="preserve">בעימות </w:t>
      </w:r>
      <w:r>
        <w:rPr>
          <w:rFonts w:hint="cs"/>
          <w:b/>
          <w:bCs/>
          <w:sz w:val="24"/>
          <w:rtl/>
        </w:rPr>
        <w:t>ת/3</w:t>
      </w:r>
      <w:r>
        <w:rPr>
          <w:rFonts w:hint="cs"/>
          <w:sz w:val="24"/>
          <w:rtl/>
        </w:rPr>
        <w:t xml:space="preserve"> נאמר: </w:t>
      </w:r>
      <w:r>
        <w:rPr>
          <w:rFonts w:hint="cs"/>
          <w:b/>
          <w:bCs/>
          <w:sz w:val="24"/>
          <w:rtl/>
        </w:rPr>
        <w:t>"קשר את יד ימין לשתי הרגליים" (עמ' 3, ש' 8)</w:t>
      </w:r>
      <w:r>
        <w:rPr>
          <w:rFonts w:hint="cs"/>
          <w:sz w:val="24"/>
          <w:rtl/>
        </w:rPr>
        <w:t xml:space="preserve">. </w:t>
      </w:r>
    </w:p>
    <w:p w14:paraId="348B2322" w14:textId="77777777" w:rsidR="002E3C95" w:rsidRDefault="002E3C95">
      <w:pPr>
        <w:spacing w:line="240" w:lineRule="auto"/>
        <w:rPr>
          <w:rFonts w:hint="cs"/>
          <w:sz w:val="24"/>
          <w:rtl/>
        </w:rPr>
      </w:pPr>
      <w:r>
        <w:rPr>
          <w:rFonts w:hint="cs"/>
          <w:sz w:val="24"/>
          <w:rtl/>
        </w:rPr>
        <w:tab/>
        <w:t xml:space="preserve">בעדותה בבית-המשפט אמרה המתלוננת שהנאשם קשר אותה </w:t>
      </w:r>
      <w:r>
        <w:rPr>
          <w:rFonts w:hint="cs"/>
          <w:b/>
          <w:bCs/>
          <w:sz w:val="24"/>
          <w:rtl/>
        </w:rPr>
        <w:t>"ידיים אחורה קשר לרגל"</w:t>
      </w:r>
      <w:r>
        <w:rPr>
          <w:rFonts w:hint="cs"/>
          <w:sz w:val="24"/>
          <w:rtl/>
        </w:rPr>
        <w:t xml:space="preserve">, כשהיא שוכבת על גבּהּ </w:t>
      </w:r>
      <w:r>
        <w:rPr>
          <w:rFonts w:hint="cs"/>
          <w:b/>
          <w:bCs/>
          <w:sz w:val="24"/>
          <w:rtl/>
        </w:rPr>
        <w:t>(עמ' 28 ו-35 לפרטיכל)</w:t>
      </w:r>
      <w:r>
        <w:rPr>
          <w:rFonts w:hint="cs"/>
          <w:sz w:val="24"/>
          <w:rtl/>
        </w:rPr>
        <w:t xml:space="preserve">. </w:t>
      </w:r>
    </w:p>
    <w:p w14:paraId="58CFB015" w14:textId="77777777" w:rsidR="002E3C95" w:rsidRDefault="002E3C95">
      <w:pPr>
        <w:spacing w:line="240" w:lineRule="auto"/>
        <w:rPr>
          <w:rFonts w:hint="cs"/>
          <w:sz w:val="24"/>
          <w:rtl/>
        </w:rPr>
      </w:pPr>
      <w:r>
        <w:rPr>
          <w:rFonts w:hint="cs"/>
          <w:sz w:val="24"/>
          <w:rtl/>
        </w:rPr>
        <w:tab/>
        <w:t xml:space="preserve">בחקירתה הנגדית, כשנשאלה על הסתירות הללו, השיבה המתלוננת: </w:t>
      </w:r>
      <w:r>
        <w:rPr>
          <w:rFonts w:hint="cs"/>
          <w:b/>
          <w:bCs/>
          <w:sz w:val="24"/>
          <w:rtl/>
        </w:rPr>
        <w:t>"יכול להיות שאמרתי ככה, אבל אחר-כך אמרתי שהוא קשר שתי ידיים לרגל" (עמ' 94, ש' 22)</w:t>
      </w:r>
      <w:r>
        <w:rPr>
          <w:rFonts w:hint="cs"/>
          <w:sz w:val="24"/>
          <w:rtl/>
        </w:rPr>
        <w:t xml:space="preserve">. </w:t>
      </w:r>
    </w:p>
    <w:p w14:paraId="32A30293" w14:textId="77777777" w:rsidR="002E3C95" w:rsidRDefault="002E3C95">
      <w:pPr>
        <w:spacing w:line="240" w:lineRule="auto"/>
        <w:rPr>
          <w:rFonts w:hint="cs"/>
          <w:sz w:val="24"/>
          <w:rtl/>
        </w:rPr>
      </w:pPr>
      <w:r>
        <w:rPr>
          <w:rFonts w:hint="cs"/>
          <w:sz w:val="24"/>
          <w:rtl/>
        </w:rPr>
        <w:tab/>
        <w:t xml:space="preserve">ב"כ הנאשם טוען כי הסתירות הללו פוגמות במהימנותה של המתלוננת, וכי לא ניתן לקיים יחסי-מין בתנוחה שתיארה המתלוננת בעדותה בבית-המשפט, כאשר היא שוכבת על גבּהּ וידיה קשורות לרגליה או כשידיה קשורות לרגלהּ האחת. </w:t>
      </w:r>
    </w:p>
    <w:p w14:paraId="32A69F4A" w14:textId="77777777" w:rsidR="002E3C95" w:rsidRDefault="002E3C95">
      <w:pPr>
        <w:spacing w:line="240" w:lineRule="auto"/>
        <w:rPr>
          <w:rFonts w:hint="cs"/>
          <w:sz w:val="24"/>
          <w:rtl/>
        </w:rPr>
      </w:pPr>
      <w:r>
        <w:rPr>
          <w:rFonts w:hint="cs"/>
          <w:sz w:val="24"/>
          <w:rtl/>
        </w:rPr>
        <w:tab/>
        <w:t>אינני סבורה כי בסתירות הללו, שאינן מהותיות, יש כדי לכרסם ולפגום במהימנותה של המתלוננת, ואין בהן כדי לאשש את טענת הסניגור.</w:t>
      </w:r>
    </w:p>
    <w:p w14:paraId="3D39A436" w14:textId="77777777" w:rsidR="002E3C95" w:rsidRDefault="002E3C95">
      <w:pPr>
        <w:spacing w:line="240" w:lineRule="auto"/>
        <w:rPr>
          <w:rFonts w:hint="cs"/>
          <w:sz w:val="24"/>
          <w:rtl/>
        </w:rPr>
      </w:pPr>
      <w:r>
        <w:rPr>
          <w:rFonts w:hint="cs"/>
          <w:sz w:val="24"/>
          <w:rtl/>
        </w:rPr>
        <w:tab/>
        <w:t>בעדותה בבית-המשפט הסבירה המתלוננת היטב כיצד נקשרו ידיה לרגלהּ.</w:t>
      </w:r>
    </w:p>
    <w:p w14:paraId="675D8CA6" w14:textId="77777777" w:rsidR="002E3C95" w:rsidRDefault="002E3C95">
      <w:pPr>
        <w:spacing w:line="240" w:lineRule="auto"/>
        <w:rPr>
          <w:rFonts w:hint="cs"/>
          <w:sz w:val="24"/>
          <w:rtl/>
        </w:rPr>
      </w:pPr>
      <w:r>
        <w:rPr>
          <w:rFonts w:hint="cs"/>
          <w:sz w:val="24"/>
          <w:rtl/>
        </w:rPr>
        <w:tab/>
        <w:t xml:space="preserve">סבורני כי דבריה במשטרה לפיהם ידיה נקשרו לרגליה ולא לרגלהּ האחת, או שתי רגליה לידהּ האחת, נבעו בין היתר מקשיי תקשורת,- מהעובדה ששתי אמרותיה הראשונות של המתלוננת ניגבּו על-ידי חוקר בסיוע שוטרת דוברת רוסית, ואִילו האמרה השלישית נגבתה על-ידי שוטרת סיור דוברת רוסית שאיננה חוקרת. רק העימות נערך על-ידי חוקר דובר רוסית - וכן מהעובדה שהמתלוננת, כפי שהתרשמתי במהלך עדותה בבית-המשפט, הייתה מאוד נבוכה ומבויישת כשהיה עליה לתאר את האירוע המיני, ולכן המעיטה במתן הסברים. </w:t>
      </w:r>
    </w:p>
    <w:p w14:paraId="0AE99EC4" w14:textId="77777777" w:rsidR="002E3C95" w:rsidRDefault="002E3C95">
      <w:pPr>
        <w:spacing w:line="240" w:lineRule="auto"/>
        <w:rPr>
          <w:rFonts w:hint="cs"/>
          <w:sz w:val="24"/>
          <w:rtl/>
        </w:rPr>
      </w:pPr>
      <w:r>
        <w:rPr>
          <w:rFonts w:hint="cs"/>
          <w:sz w:val="24"/>
          <w:rtl/>
        </w:rPr>
        <w:tab/>
        <w:t>אין זו פעם ראשונה שאנו נתקלים במתלוננת בעבירות-מין שמוסרת תלונתה בפני חוקר שאינו דובר את שפתה, ובשל מבוכתה וקשיי השפה, הדברים משתבשים. ראוי היה שהמשטרה תקבע כבר, בנוהל קבוע, שגביית הודעה ממתלוננת תהיה על-ידי חוקרת ובשפתה של המתלוננת, אם היא איננה דוברת השפה העברית.</w:t>
      </w:r>
    </w:p>
    <w:p w14:paraId="3F7C6C3E" w14:textId="77777777" w:rsidR="002E3C95" w:rsidRDefault="002E3C95">
      <w:pPr>
        <w:spacing w:line="240" w:lineRule="auto"/>
        <w:rPr>
          <w:rFonts w:hint="cs"/>
          <w:sz w:val="24"/>
          <w:rtl/>
        </w:rPr>
      </w:pPr>
      <w:r>
        <w:rPr>
          <w:rFonts w:hint="cs"/>
          <w:sz w:val="24"/>
          <w:rtl/>
        </w:rPr>
        <w:tab/>
        <w:t xml:space="preserve">המתלוננת אף הסבירה בעדותה בבית-המשפט כי היא שכבה קשורה על גבּהּ, אולם כאשר הנאשם ניסה להחדיר את איבר-מינו היא הסתובבה על צידה על-מנת להשתחרר מהכבילה </w:t>
      </w:r>
      <w:r>
        <w:rPr>
          <w:rFonts w:hint="cs"/>
          <w:b/>
          <w:bCs/>
          <w:sz w:val="24"/>
          <w:rtl/>
        </w:rPr>
        <w:t>(עמ' 35 לפרטיכל)</w:t>
      </w:r>
      <w:r>
        <w:rPr>
          <w:rFonts w:hint="cs"/>
          <w:sz w:val="24"/>
          <w:rtl/>
        </w:rPr>
        <w:t>. זאת ועוד, מאחר וידיה של המתלוננת היו קשורות מאחורי גבּהּ, ודאי שלא ניתן לשכב על הגב אלא מעט על הצד, כך שאין מדובר בסתירה בדבריה. באשר לטענת הסניגור לפיה בתנוחה זו לא ניתן לבצע חדירה,- הדבר לא הוּכח, ולא ברור על מה נסמכת טענה זו.</w:t>
      </w:r>
    </w:p>
    <w:p w14:paraId="2351525A" w14:textId="77777777" w:rsidR="002E3C95" w:rsidRDefault="002E3C95">
      <w:pPr>
        <w:spacing w:line="240" w:lineRule="auto"/>
        <w:rPr>
          <w:rFonts w:hint="cs"/>
          <w:sz w:val="24"/>
          <w:rtl/>
        </w:rPr>
      </w:pPr>
      <w:r>
        <w:rPr>
          <w:rFonts w:hint="cs"/>
          <w:sz w:val="24"/>
          <w:rtl/>
        </w:rPr>
        <w:tab/>
        <w:t>הסניגור מצביע בסיכומיו על סתירות לכאורה ואי-דיוקים נוספים בדברי המתלוננת, אולם הללו אינם משמעותיים ואין בהם כדי לפגום במהימנותה.</w:t>
      </w:r>
    </w:p>
    <w:p w14:paraId="01D119A5" w14:textId="77777777" w:rsidR="002E3C95" w:rsidRDefault="002E3C95">
      <w:pPr>
        <w:spacing w:line="240" w:lineRule="auto"/>
        <w:rPr>
          <w:rFonts w:hint="cs"/>
          <w:sz w:val="24"/>
          <w:rtl/>
        </w:rPr>
      </w:pPr>
      <w:r>
        <w:rPr>
          <w:rFonts w:hint="cs"/>
          <w:sz w:val="24"/>
          <w:rtl/>
        </w:rPr>
        <w:tab/>
        <w:t xml:space="preserve">הסניגור חקר את המתלוננת ואת דודתה על "הפרעותיה הנפשיות" לכאורה של המתלוננת, אולם החקירה לא העלתה דבר. לא הוּכח כי למתלוננת היו הפרעות נפשיות כלשהן או כי הייתה בטיפול נפשי מטעם זה או אחר. </w:t>
      </w:r>
    </w:p>
    <w:p w14:paraId="4DD18557" w14:textId="77777777" w:rsidR="002E3C95" w:rsidRDefault="002E3C95">
      <w:pPr>
        <w:spacing w:line="240" w:lineRule="auto"/>
        <w:rPr>
          <w:rFonts w:hint="cs"/>
          <w:sz w:val="24"/>
          <w:rtl/>
        </w:rPr>
      </w:pPr>
    </w:p>
    <w:p w14:paraId="79F52F80"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באשר לטענה בדבר "עדוּת כבושה".</w:t>
      </w:r>
    </w:p>
    <w:p w14:paraId="4E2C2AA0" w14:textId="77777777" w:rsidR="002E3C95" w:rsidRDefault="002E3C95">
      <w:pPr>
        <w:spacing w:line="240" w:lineRule="auto"/>
        <w:rPr>
          <w:rFonts w:hint="cs"/>
          <w:sz w:val="24"/>
          <w:rtl/>
        </w:rPr>
      </w:pPr>
      <w:r>
        <w:rPr>
          <w:rFonts w:hint="cs"/>
          <w:b/>
          <w:bCs/>
          <w:i/>
          <w:iCs/>
          <w:sz w:val="24"/>
          <w:rtl/>
        </w:rPr>
        <w:t>17.</w:t>
      </w:r>
      <w:r>
        <w:rPr>
          <w:sz w:val="24"/>
          <w:rtl/>
        </w:rPr>
        <w:tab/>
      </w:r>
      <w:r>
        <w:rPr>
          <w:rFonts w:hint="cs"/>
          <w:sz w:val="24"/>
          <w:rtl/>
        </w:rPr>
        <w:t xml:space="preserve">טוען ב"כ נאשם, כי העובדה שהמתלוננת "כבשה" את תלונתה בנוגע למעשה האונס, מחודש דצמבר 2000 ועד אפריל 2001, וגם אז הזכירה זאת באמרת אגב בלבד בסוף הודעתה במשטרה </w:t>
      </w:r>
      <w:r>
        <w:rPr>
          <w:rFonts w:hint="cs"/>
          <w:b/>
          <w:bCs/>
          <w:sz w:val="24"/>
          <w:rtl/>
        </w:rPr>
        <w:t>נ/1</w:t>
      </w:r>
      <w:r>
        <w:rPr>
          <w:rFonts w:hint="cs"/>
          <w:sz w:val="24"/>
          <w:rtl/>
        </w:rPr>
        <w:t xml:space="preserve">,- מצביעה על כך שהמתלוננת בדתה מליבה את אירוע האונס. </w:t>
      </w:r>
    </w:p>
    <w:p w14:paraId="0F6C0FF9" w14:textId="77777777" w:rsidR="002E3C95" w:rsidRDefault="002E3C95">
      <w:pPr>
        <w:spacing w:line="240" w:lineRule="auto"/>
        <w:rPr>
          <w:rFonts w:hint="cs"/>
          <w:sz w:val="24"/>
          <w:rtl/>
        </w:rPr>
      </w:pPr>
      <w:r>
        <w:rPr>
          <w:rFonts w:hint="cs"/>
          <w:sz w:val="24"/>
          <w:rtl/>
        </w:rPr>
        <w:tab/>
        <w:t xml:space="preserve">אכן, המתלוננת לא מיהרה להתלונן על אירוע האינוס מדצמבר 2000. רק לאחר אירוע התקיפה ב-26.4.2001, כשהתפוצצה הפרשה, המשטרה הוזעקה לבֵיתם, הנאשם נעצר ונגבתה ממנה הודעה, כשנשאלה אם הנאשם תקף אותה בעבר, סיפרה על אירוע האונס מדצמבר 2000. אולם מדובר בתופעה ידועה. התנהגותה של המתלוננת איננה חריגה ואיננה שונה מהתנהגותן של נשים מוכות אחרות, אשר ככלל, אינן ממהרות להתלונן על בני-זוגן ומשהוֹת את תלונותיהן לעתים במשך שנים, אם מתוך פחד ובושה, ואם על-מנת לשמור על המסגרת המשפחתית, ואף מסתירות את מעשי האלימוּת של בני-זוגן מעיני הסובבים אותן. </w:t>
      </w:r>
    </w:p>
    <w:p w14:paraId="3FAD80C0" w14:textId="77777777" w:rsidR="002E3C95" w:rsidRDefault="002E3C95">
      <w:pPr>
        <w:spacing w:line="240" w:lineRule="auto"/>
        <w:rPr>
          <w:rFonts w:hint="cs"/>
          <w:sz w:val="24"/>
          <w:rtl/>
        </w:rPr>
      </w:pPr>
      <w:r>
        <w:rPr>
          <w:rFonts w:hint="cs"/>
          <w:sz w:val="24"/>
          <w:rtl/>
        </w:rPr>
        <w:tab/>
        <w:t xml:space="preserve">גם המתלוננת ניסתה במשך תקופה ארוכה, למרות התנהגותו האלימה של הנאשם, לשמור על המסגרת המשפחתית מתוך פחד ובושה, וכן מתוך תקווה שהמצב ישתפר ומעשי האלימוּת לא יִשַנוּ. גם בני משפחתה של המתלוננת </w:t>
      </w:r>
      <w:r>
        <w:rPr>
          <w:sz w:val="24"/>
          <w:rtl/>
        </w:rPr>
        <w:t>–</w:t>
      </w:r>
      <w:r>
        <w:rPr>
          <w:rFonts w:hint="cs"/>
          <w:sz w:val="24"/>
          <w:rtl/>
        </w:rPr>
        <w:t xml:space="preserve"> הדודה, אביה של המתלוננת ואישתו, לא עודדו אותה להתלונן. </w:t>
      </w:r>
    </w:p>
    <w:p w14:paraId="7E310F8D" w14:textId="77777777" w:rsidR="002E3C95" w:rsidRDefault="002E3C95">
      <w:pPr>
        <w:spacing w:line="240" w:lineRule="auto"/>
        <w:ind w:firstLine="720"/>
        <w:rPr>
          <w:rFonts w:hint="cs"/>
          <w:sz w:val="24"/>
          <w:rtl/>
        </w:rPr>
      </w:pPr>
      <w:r>
        <w:rPr>
          <w:rFonts w:hint="cs"/>
          <w:sz w:val="24"/>
          <w:rtl/>
        </w:rPr>
        <w:t xml:space="preserve">המתלוננת הסבירה זאת בפגישתה בפרקליטות - </w:t>
      </w:r>
      <w:r>
        <w:rPr>
          <w:rFonts w:hint="cs"/>
          <w:b/>
          <w:bCs/>
          <w:sz w:val="24"/>
          <w:rtl/>
        </w:rPr>
        <w:t>נ/4</w:t>
      </w:r>
      <w:r>
        <w:rPr>
          <w:rFonts w:hint="cs"/>
          <w:sz w:val="24"/>
          <w:rtl/>
        </w:rPr>
        <w:t>:</w:t>
      </w:r>
    </w:p>
    <w:p w14:paraId="3B2E9134" w14:textId="77777777" w:rsidR="002E3C95" w:rsidRDefault="002E3C95">
      <w:pPr>
        <w:pStyle w:val="BlockText"/>
        <w:spacing w:line="240" w:lineRule="auto"/>
        <w:rPr>
          <w:rFonts w:hint="cs"/>
          <w:sz w:val="24"/>
          <w:szCs w:val="24"/>
          <w:rtl/>
        </w:rPr>
      </w:pPr>
      <w:r>
        <w:rPr>
          <w:rFonts w:hint="cs"/>
          <w:sz w:val="24"/>
          <w:szCs w:val="24"/>
          <w:rtl/>
        </w:rPr>
        <w:t>"ברוסיה זה אחרת, גידלו אותה כך שלבעל מותר. אסור לו להרביץ, אבל לא צריך לספר."</w:t>
      </w:r>
    </w:p>
    <w:p w14:paraId="048550D6" w14:textId="77777777" w:rsidR="002E3C95" w:rsidRDefault="002E3C95">
      <w:pPr>
        <w:spacing w:line="240" w:lineRule="auto"/>
        <w:ind w:firstLine="720"/>
        <w:rPr>
          <w:rFonts w:hint="cs"/>
          <w:sz w:val="24"/>
          <w:rtl/>
        </w:rPr>
      </w:pPr>
    </w:p>
    <w:p w14:paraId="097AC629" w14:textId="77777777" w:rsidR="002E3C95" w:rsidRDefault="002E3C95">
      <w:pPr>
        <w:pStyle w:val="BodyTextIndent"/>
        <w:spacing w:line="240" w:lineRule="auto"/>
        <w:rPr>
          <w:rFonts w:hint="cs"/>
          <w:sz w:val="24"/>
          <w:szCs w:val="24"/>
          <w:rtl/>
        </w:rPr>
      </w:pPr>
      <w:r>
        <w:rPr>
          <w:rFonts w:hint="cs"/>
          <w:sz w:val="24"/>
          <w:szCs w:val="24"/>
          <w:rtl/>
        </w:rPr>
        <w:t xml:space="preserve">ההלכה הפסוקה בעניין זה היא כי: </w:t>
      </w:r>
    </w:p>
    <w:p w14:paraId="4610D103" w14:textId="77777777" w:rsidR="002E3C95" w:rsidRDefault="002E3C95">
      <w:pPr>
        <w:pStyle w:val="BlockText"/>
        <w:spacing w:line="240" w:lineRule="auto"/>
        <w:rPr>
          <w:rFonts w:hint="cs"/>
          <w:sz w:val="24"/>
          <w:szCs w:val="24"/>
          <w:rtl/>
        </w:rPr>
      </w:pPr>
      <w:r>
        <w:rPr>
          <w:rFonts w:hint="cs"/>
          <w:sz w:val="24"/>
          <w:szCs w:val="24"/>
          <w:rtl/>
        </w:rPr>
        <w:t>"ההסבר שעל בית-המשפט להשתכנע הימנו, הוא לגבי שני עניינים: האחד - על שום מה שתק העד וכבש את עדותו כל אותה עת עד למתן עדותו; והשני - מה נשתנה עתה, כאשר החליט העד להעיד, ומהו הנימוק שהניעוֹ לשבור את שתיקתו."</w:t>
      </w:r>
    </w:p>
    <w:p w14:paraId="0E2F29D3" w14:textId="77777777" w:rsidR="002E3C95" w:rsidRDefault="002E3C95">
      <w:pPr>
        <w:spacing w:line="240" w:lineRule="auto"/>
        <w:ind w:firstLine="720"/>
        <w:rPr>
          <w:rFonts w:hint="cs"/>
          <w:b/>
          <w:bCs/>
          <w:sz w:val="24"/>
          <w:rtl/>
        </w:rPr>
      </w:pPr>
    </w:p>
    <w:p w14:paraId="42642CF0" w14:textId="77777777" w:rsidR="002E3C95" w:rsidRDefault="002E3C95">
      <w:pPr>
        <w:spacing w:line="240" w:lineRule="auto"/>
        <w:ind w:firstLine="720"/>
        <w:rPr>
          <w:rFonts w:hint="cs"/>
          <w:sz w:val="24"/>
          <w:rtl/>
        </w:rPr>
      </w:pPr>
      <w:r>
        <w:rPr>
          <w:rFonts w:hint="cs"/>
          <w:b/>
          <w:bCs/>
          <w:sz w:val="24"/>
          <w:rtl/>
        </w:rPr>
        <w:t>(</w:t>
      </w:r>
      <w:hyperlink r:id="rId29" w:history="1">
        <w:r w:rsidR="007D04DA" w:rsidRPr="007D04DA">
          <w:rPr>
            <w:rStyle w:val="Hyperlink"/>
            <w:rFonts w:hint="eastAsia"/>
            <w:b/>
            <w:bCs/>
            <w:i/>
            <w:iCs/>
            <w:sz w:val="24"/>
            <w:rtl/>
          </w:rPr>
          <w:t>ע</w:t>
        </w:r>
        <w:r w:rsidR="007D04DA" w:rsidRPr="007D04DA">
          <w:rPr>
            <w:rStyle w:val="Hyperlink"/>
            <w:b/>
            <w:bCs/>
            <w:i/>
            <w:iCs/>
            <w:sz w:val="24"/>
            <w:rtl/>
          </w:rPr>
          <w:t>"פ 190/82, מרקוס נ' מדינת ישראל, פד"י ל"ז</w:t>
        </w:r>
      </w:hyperlink>
      <w:r>
        <w:rPr>
          <w:rFonts w:hint="cs"/>
          <w:b/>
          <w:bCs/>
          <w:i/>
          <w:iCs/>
          <w:sz w:val="24"/>
          <w:rtl/>
        </w:rPr>
        <w:t>(1) 225, בעמ' 284</w:t>
      </w:r>
      <w:r>
        <w:rPr>
          <w:rFonts w:hint="cs"/>
          <w:b/>
          <w:bCs/>
          <w:sz w:val="24"/>
          <w:rtl/>
        </w:rPr>
        <w:t>)</w:t>
      </w:r>
      <w:r>
        <w:rPr>
          <w:rFonts w:hint="cs"/>
          <w:sz w:val="24"/>
          <w:rtl/>
        </w:rPr>
        <w:t xml:space="preserve">. </w:t>
      </w:r>
    </w:p>
    <w:p w14:paraId="181CD040" w14:textId="77777777" w:rsidR="002E3C95" w:rsidRDefault="002E3C95">
      <w:pPr>
        <w:spacing w:line="240" w:lineRule="auto"/>
        <w:rPr>
          <w:rFonts w:hint="cs"/>
          <w:sz w:val="24"/>
          <w:rtl/>
        </w:rPr>
      </w:pPr>
      <w:r>
        <w:rPr>
          <w:rFonts w:hint="cs"/>
          <w:sz w:val="24"/>
          <w:rtl/>
        </w:rPr>
        <w:tab/>
      </w:r>
    </w:p>
    <w:p w14:paraId="246DF1A8" w14:textId="77777777" w:rsidR="002E3C95" w:rsidRDefault="002E3C95">
      <w:pPr>
        <w:spacing w:line="240" w:lineRule="auto"/>
        <w:ind w:firstLine="720"/>
        <w:rPr>
          <w:rFonts w:hint="cs"/>
          <w:sz w:val="24"/>
          <w:rtl/>
        </w:rPr>
      </w:pPr>
      <w:r>
        <w:rPr>
          <w:rFonts w:hint="cs"/>
          <w:sz w:val="24"/>
          <w:rtl/>
        </w:rPr>
        <w:t>בית-המשפט העליון דן בכך לאחרונה, ב-21.3.2002, ב-</w:t>
      </w:r>
      <w:hyperlink r:id="rId30" w:history="1">
        <w:r w:rsidR="007D04DA" w:rsidRPr="007D04DA">
          <w:rPr>
            <w:rStyle w:val="Hyperlink"/>
            <w:rFonts w:hint="eastAsia"/>
            <w:b/>
            <w:bCs/>
            <w:i/>
            <w:iCs/>
            <w:sz w:val="24"/>
            <w:rtl/>
          </w:rPr>
          <w:t>ע</w:t>
        </w:r>
        <w:r w:rsidR="007D04DA" w:rsidRPr="007D04DA">
          <w:rPr>
            <w:rStyle w:val="Hyperlink"/>
            <w:b/>
            <w:bCs/>
            <w:i/>
            <w:iCs/>
            <w:sz w:val="24"/>
            <w:rtl/>
          </w:rPr>
          <w:t>"פ 3941/00</w:t>
        </w:r>
      </w:hyperlink>
      <w:r>
        <w:rPr>
          <w:rFonts w:hint="cs"/>
          <w:b/>
          <w:bCs/>
          <w:i/>
          <w:iCs/>
          <w:sz w:val="24"/>
          <w:rtl/>
        </w:rPr>
        <w:t>, מיכאל חימי נ' מדינת ישראל (לא פורסם)</w:t>
      </w:r>
      <w:r>
        <w:rPr>
          <w:rFonts w:hint="cs"/>
          <w:sz w:val="24"/>
          <w:rtl/>
        </w:rPr>
        <w:t xml:space="preserve">, ופּסק: </w:t>
      </w:r>
    </w:p>
    <w:p w14:paraId="28DC7BAC" w14:textId="77777777" w:rsidR="002E3C95" w:rsidRDefault="002E3C95">
      <w:pPr>
        <w:pStyle w:val="BlockText"/>
        <w:spacing w:line="240" w:lineRule="auto"/>
        <w:rPr>
          <w:rFonts w:hint="cs"/>
          <w:sz w:val="24"/>
          <w:szCs w:val="24"/>
          <w:rtl/>
        </w:rPr>
      </w:pPr>
      <w:r>
        <w:rPr>
          <w:rFonts w:hint="cs"/>
          <w:sz w:val="24"/>
          <w:szCs w:val="24"/>
          <w:rtl/>
        </w:rPr>
        <w:t>"כבישת עדוּת היא אופיינית לקורבנות בעבירות-מין בכלל ובעבירות-מין המבוצעות על-ידי אדם קרוב בפרט. בענייננו, כל שניתן ללמוד מעובדת כבישת העדוּת הוא, כי המתלוננת נרתעה מלחשוף את יחסיה המורכבים עם המערער."</w:t>
      </w:r>
    </w:p>
    <w:p w14:paraId="2D812D75" w14:textId="77777777" w:rsidR="002E3C95" w:rsidRDefault="002E3C95">
      <w:pPr>
        <w:spacing w:line="240" w:lineRule="auto"/>
        <w:rPr>
          <w:rFonts w:hint="cs"/>
          <w:sz w:val="24"/>
          <w:rtl/>
        </w:rPr>
      </w:pPr>
      <w:r>
        <w:rPr>
          <w:rFonts w:hint="cs"/>
          <w:sz w:val="24"/>
          <w:rtl/>
        </w:rPr>
        <w:tab/>
      </w:r>
    </w:p>
    <w:p w14:paraId="4FB9AF47" w14:textId="77777777" w:rsidR="002E3C95" w:rsidRDefault="002E3C95">
      <w:pPr>
        <w:pStyle w:val="BodyTextIndent"/>
        <w:spacing w:line="240" w:lineRule="auto"/>
        <w:rPr>
          <w:rFonts w:hint="cs"/>
          <w:sz w:val="24"/>
          <w:szCs w:val="24"/>
          <w:rtl/>
        </w:rPr>
      </w:pPr>
      <w:r>
        <w:rPr>
          <w:rFonts w:hint="cs"/>
          <w:sz w:val="24"/>
          <w:szCs w:val="24"/>
          <w:rtl/>
        </w:rPr>
        <w:t>כאמור לעיל, משניתן הסבר הגיוני לכבישת העדוּת, רשאי בית-המשפט ליתן אֵמון בעדוּת מבלי לייחס חשיבות-יתר לאיחור עצמו.</w:t>
      </w:r>
    </w:p>
    <w:p w14:paraId="21862577" w14:textId="77777777" w:rsidR="002E3C95" w:rsidRDefault="002E3C95">
      <w:pPr>
        <w:pStyle w:val="BodyTextIndent"/>
        <w:spacing w:line="240" w:lineRule="auto"/>
        <w:rPr>
          <w:rFonts w:hint="cs"/>
          <w:sz w:val="24"/>
          <w:szCs w:val="24"/>
          <w:rtl/>
        </w:rPr>
      </w:pPr>
      <w:r>
        <w:rPr>
          <w:rFonts w:hint="cs"/>
          <w:sz w:val="24"/>
          <w:szCs w:val="24"/>
          <w:rtl/>
        </w:rPr>
        <w:t xml:space="preserve">במקרה דנן, המתלוננת הסבירה היטב מדוע כבשה את עדותה, ומהשתלשלות האירועים ברור מדוע החליטה לבסוף, כאשר כלו כל הקיצין, לחשוף את הפרשה כשהוזעקה המשטרה לבֵיתה, ואין בכבישת עדותה כדי לפגום במהימנותה או להצביע על כך שבדתה את האירוע מליבה, כטענת הסניגור. </w:t>
      </w:r>
    </w:p>
    <w:p w14:paraId="32580492" w14:textId="77777777" w:rsidR="002E3C95" w:rsidRDefault="002E3C95">
      <w:pPr>
        <w:pStyle w:val="BodyTextIndent"/>
        <w:spacing w:line="240" w:lineRule="auto"/>
        <w:rPr>
          <w:rFonts w:hint="cs"/>
          <w:sz w:val="24"/>
          <w:szCs w:val="24"/>
          <w:rtl/>
        </w:rPr>
      </w:pPr>
    </w:p>
    <w:p w14:paraId="75B433AC"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באשר לטענה בדבר עלילת שקר.</w:t>
      </w:r>
    </w:p>
    <w:p w14:paraId="1D2F3723" w14:textId="77777777" w:rsidR="002E3C95" w:rsidRDefault="002E3C95">
      <w:pPr>
        <w:spacing w:line="240" w:lineRule="auto"/>
        <w:rPr>
          <w:rFonts w:hint="cs"/>
          <w:sz w:val="24"/>
          <w:rtl/>
        </w:rPr>
      </w:pPr>
      <w:r>
        <w:rPr>
          <w:rFonts w:hint="cs"/>
          <w:b/>
          <w:bCs/>
          <w:i/>
          <w:iCs/>
          <w:sz w:val="24"/>
          <w:rtl/>
        </w:rPr>
        <w:t>18.</w:t>
      </w:r>
      <w:r>
        <w:rPr>
          <w:rFonts w:hint="cs"/>
          <w:sz w:val="24"/>
          <w:rtl/>
        </w:rPr>
        <w:tab/>
        <w:t>טוען ב"כ הנאשם, כי המתלוננת העֵלילה על הנאשם עלילת שקר במטרה להתגרש ממנו, והעובדה כי חזרה להתגורר עימו דווקא לאחר האירוע הטראומתי לדבריה, מצביע על כך כמאה עדים.</w:t>
      </w:r>
    </w:p>
    <w:p w14:paraId="3762F1B0" w14:textId="77777777" w:rsidR="002E3C95" w:rsidRDefault="002E3C95">
      <w:pPr>
        <w:spacing w:line="240" w:lineRule="auto"/>
        <w:rPr>
          <w:rFonts w:hint="cs"/>
          <w:sz w:val="24"/>
          <w:rtl/>
        </w:rPr>
      </w:pPr>
      <w:r>
        <w:rPr>
          <w:rFonts w:hint="cs"/>
          <w:sz w:val="24"/>
          <w:rtl/>
        </w:rPr>
        <w:tab/>
        <w:t xml:space="preserve">הנאשם טען באמרתו במשטרה </w:t>
      </w:r>
      <w:r>
        <w:rPr>
          <w:rFonts w:hint="cs"/>
          <w:b/>
          <w:bCs/>
          <w:sz w:val="24"/>
          <w:rtl/>
        </w:rPr>
        <w:t>ת/1</w:t>
      </w:r>
      <w:r>
        <w:rPr>
          <w:rFonts w:hint="cs"/>
          <w:sz w:val="24"/>
          <w:rtl/>
        </w:rPr>
        <w:t xml:space="preserve">, כי המתלוננת העֵלילה עליו עלילת שקר. לדבריו: </w:t>
      </w:r>
      <w:r>
        <w:rPr>
          <w:rFonts w:hint="cs"/>
          <w:b/>
          <w:bCs/>
          <w:sz w:val="24"/>
          <w:rtl/>
        </w:rPr>
        <w:t>"כי איימה עליי שתכניס אותי לכלא, וזה שקר"</w:t>
      </w:r>
      <w:r>
        <w:rPr>
          <w:rFonts w:hint="cs"/>
          <w:sz w:val="24"/>
          <w:rtl/>
        </w:rPr>
        <w:t xml:space="preserve">. </w:t>
      </w:r>
    </w:p>
    <w:p w14:paraId="69DEBAB6" w14:textId="77777777" w:rsidR="002E3C95" w:rsidRDefault="002E3C95">
      <w:pPr>
        <w:spacing w:line="240" w:lineRule="auto"/>
        <w:rPr>
          <w:rFonts w:hint="cs"/>
          <w:sz w:val="24"/>
          <w:rtl/>
        </w:rPr>
      </w:pPr>
      <w:r>
        <w:rPr>
          <w:sz w:val="24"/>
          <w:rtl/>
        </w:rPr>
        <w:tab/>
      </w:r>
      <w:r>
        <w:rPr>
          <w:rFonts w:hint="cs"/>
          <w:sz w:val="24"/>
          <w:rtl/>
        </w:rPr>
        <w:t xml:space="preserve">העובדה שהמתלוננת חזרה להתגורר עם הנאשם לאחר אירוע האינוס איננה תמוהה כלל ועיקר, כטענת הסניגור. למרות שהמתלוננת לא ידעה להסביר בעדותה         בבית-המשפט מדוע עשתה זאת </w:t>
      </w:r>
      <w:r>
        <w:rPr>
          <w:rFonts w:hint="cs"/>
          <w:b/>
          <w:bCs/>
          <w:sz w:val="24"/>
          <w:rtl/>
        </w:rPr>
        <w:t>(עמ' 78, ש' 15, 17)</w:t>
      </w:r>
      <w:r>
        <w:rPr>
          <w:rFonts w:hint="cs"/>
          <w:sz w:val="24"/>
          <w:rtl/>
        </w:rPr>
        <w:t>, מדובר בתופעה מוּכּרת וידועה, בהתנהגות האופיינית לקורבנות תקיפה מינית ואלימוּת בתוך המשפחה, אשר למרות תקיפות חוזרות ונשנות ממשיכים להישאר בקירבת בן-המשפחה הפוגע, ולחיות עימו לעתים במשך שנים רבות, ומסתירים מעין כל את האירועים הללו לעתים מתוך פחד, ופעמים מתוך בושה, כפי שאירע במקרה נשוא הדיון, וממשיכים לשמור על המסגרת המשפחתית.</w:t>
      </w:r>
    </w:p>
    <w:p w14:paraId="20ADC6CA" w14:textId="77777777" w:rsidR="002E3C95" w:rsidRDefault="002E3C95">
      <w:pPr>
        <w:spacing w:line="240" w:lineRule="auto"/>
        <w:rPr>
          <w:rFonts w:hint="cs"/>
          <w:sz w:val="24"/>
          <w:rtl/>
        </w:rPr>
      </w:pPr>
      <w:r>
        <w:rPr>
          <w:rFonts w:hint="cs"/>
          <w:sz w:val="24"/>
          <w:rtl/>
        </w:rPr>
        <w:tab/>
        <w:t xml:space="preserve">הדודה, סיפרה בעדותה בבית-המשפט בעניין זה </w:t>
      </w:r>
      <w:r>
        <w:rPr>
          <w:rFonts w:hint="cs"/>
          <w:b/>
          <w:bCs/>
          <w:sz w:val="24"/>
          <w:rtl/>
        </w:rPr>
        <w:t>(עמ' 123, ש' 5-2)</w:t>
      </w:r>
      <w:r>
        <w:rPr>
          <w:rFonts w:hint="cs"/>
          <w:sz w:val="24"/>
          <w:rtl/>
        </w:rPr>
        <w:t>:</w:t>
      </w:r>
    </w:p>
    <w:p w14:paraId="45AFF1B9" w14:textId="77777777" w:rsidR="002E3C95" w:rsidRDefault="002E3C95">
      <w:pPr>
        <w:pStyle w:val="BlockText"/>
        <w:spacing w:line="240" w:lineRule="auto"/>
        <w:rPr>
          <w:rFonts w:hint="cs"/>
          <w:sz w:val="24"/>
          <w:szCs w:val="24"/>
          <w:rtl/>
        </w:rPr>
      </w:pPr>
      <w:r>
        <w:rPr>
          <w:rFonts w:hint="cs"/>
          <w:sz w:val="24"/>
          <w:szCs w:val="24"/>
          <w:rtl/>
        </w:rPr>
        <w:t>"היא אמרה שהוא קשר אותה וניסה לקיים איתה יחסי-מין בכוח. היא לא פירטה, היא התביישה לפרט. שאלתי אותה למה היא לא סיפרה לי על כל הדברים האלה והיא אמרה שהתביישה."</w:t>
      </w:r>
    </w:p>
    <w:p w14:paraId="09D924D8" w14:textId="77777777" w:rsidR="002E3C95" w:rsidRDefault="002E3C95">
      <w:pPr>
        <w:spacing w:line="240" w:lineRule="auto"/>
        <w:rPr>
          <w:rFonts w:hint="cs"/>
          <w:sz w:val="24"/>
          <w:rtl/>
        </w:rPr>
      </w:pPr>
    </w:p>
    <w:p w14:paraId="6A6735C1" w14:textId="77777777" w:rsidR="002E3C95" w:rsidRDefault="002E3C95">
      <w:pPr>
        <w:spacing w:line="240" w:lineRule="auto"/>
        <w:rPr>
          <w:rFonts w:hint="cs"/>
          <w:sz w:val="24"/>
          <w:rtl/>
        </w:rPr>
      </w:pPr>
      <w:r>
        <w:rPr>
          <w:rFonts w:hint="cs"/>
          <w:sz w:val="24"/>
          <w:rtl/>
        </w:rPr>
        <w:tab/>
        <w:t>המתלוננת אף סיפרה בעדותה בתמימות רבה כי ניסתה למחוק את האירוע מזיכרונה והמתינה לראות האם יחזור הנאשם לשתות לשוכרה והאם תחילת השנה האזרחית תביא עימה שיפור בהתנהגותו של הנאשם, אולם תקוותה נכזבה.</w:t>
      </w:r>
    </w:p>
    <w:p w14:paraId="14860B4D" w14:textId="77777777" w:rsidR="002E3C95" w:rsidRDefault="002E3C95">
      <w:pPr>
        <w:spacing w:line="240" w:lineRule="auto"/>
        <w:rPr>
          <w:rFonts w:hint="cs"/>
          <w:sz w:val="24"/>
          <w:rtl/>
        </w:rPr>
      </w:pPr>
      <w:r>
        <w:rPr>
          <w:rFonts w:hint="cs"/>
          <w:sz w:val="24"/>
          <w:rtl/>
        </w:rPr>
        <w:tab/>
        <w:t xml:space="preserve">כאמור לעיל, אני דוחה מכל וכל את טענת הסניגור כי התנהגותה זו של המתלוננת מכרסמת במהימנותה ותומכת בטענתו לפיה המתלוננת הֵעלילה על הנאשם עלילת שקר על-מנת להתגרש ממנו. </w:t>
      </w:r>
    </w:p>
    <w:p w14:paraId="756C48CF" w14:textId="77777777" w:rsidR="002E3C95" w:rsidRDefault="002E3C95">
      <w:pPr>
        <w:spacing w:line="240" w:lineRule="auto"/>
        <w:rPr>
          <w:rFonts w:hint="cs"/>
          <w:sz w:val="24"/>
          <w:rtl/>
        </w:rPr>
      </w:pPr>
    </w:p>
    <w:p w14:paraId="5632241C" w14:textId="77777777" w:rsidR="002E3C95" w:rsidRDefault="002E3C95">
      <w:pPr>
        <w:spacing w:line="240" w:lineRule="auto"/>
        <w:rPr>
          <w:rFonts w:hint="cs"/>
          <w:sz w:val="24"/>
          <w:rtl/>
        </w:rPr>
      </w:pPr>
      <w:r>
        <w:rPr>
          <w:rFonts w:hint="cs"/>
          <w:b/>
          <w:bCs/>
          <w:i/>
          <w:iCs/>
          <w:sz w:val="24"/>
          <w:rtl/>
        </w:rPr>
        <w:t>19.</w:t>
      </w:r>
      <w:r>
        <w:rPr>
          <w:sz w:val="24"/>
          <w:rtl/>
        </w:rPr>
        <w:tab/>
      </w:r>
      <w:r>
        <w:rPr>
          <w:sz w:val="24"/>
          <w:u w:val="single"/>
          <w:rtl/>
        </w:rPr>
        <w:t>לסיכו</w:t>
      </w:r>
      <w:r>
        <w:rPr>
          <w:rFonts w:hint="cs"/>
          <w:sz w:val="24"/>
          <w:u w:val="single"/>
          <w:rtl/>
        </w:rPr>
        <w:t>ם:</w:t>
      </w:r>
      <w:r>
        <w:rPr>
          <w:rFonts w:hint="cs"/>
          <w:sz w:val="24"/>
          <w:rtl/>
        </w:rPr>
        <w:t xml:space="preserve"> </w:t>
      </w:r>
    </w:p>
    <w:p w14:paraId="5CA02A33" w14:textId="77777777" w:rsidR="002E3C95" w:rsidRDefault="002E3C95">
      <w:pPr>
        <w:spacing w:line="240" w:lineRule="auto"/>
        <w:ind w:firstLine="720"/>
        <w:rPr>
          <w:rFonts w:hint="cs"/>
          <w:sz w:val="24"/>
          <w:rtl/>
        </w:rPr>
      </w:pPr>
      <w:r>
        <w:rPr>
          <w:rFonts w:hint="cs"/>
          <w:sz w:val="24"/>
          <w:rtl/>
        </w:rPr>
        <w:t xml:space="preserve">אני מאמצת את דברי המתלוננת בנוגע לאירועים נשוא האישום הראשון, אשר כפי שיפורט בהמשך, נתמכים בדברי העדה, ואף בדברי הנאשם במהלך העימות במשטרה. </w:t>
      </w:r>
    </w:p>
    <w:p w14:paraId="077FD32D" w14:textId="77777777" w:rsidR="002E3C95" w:rsidRDefault="002E3C95">
      <w:pPr>
        <w:spacing w:line="240" w:lineRule="auto"/>
        <w:rPr>
          <w:rFonts w:hint="cs"/>
          <w:sz w:val="24"/>
          <w:rtl/>
        </w:rPr>
      </w:pPr>
    </w:p>
    <w:p w14:paraId="4DD5275C"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בעניין האירועים מפברואר 2001, אפריל 2001 ואירועים נוספים - אישום שני.</w:t>
      </w:r>
    </w:p>
    <w:p w14:paraId="0553CF3D" w14:textId="77777777" w:rsidR="002E3C95" w:rsidRDefault="002E3C95">
      <w:pPr>
        <w:spacing w:line="240" w:lineRule="auto"/>
        <w:rPr>
          <w:rFonts w:hint="cs"/>
          <w:sz w:val="24"/>
          <w:rtl/>
        </w:rPr>
      </w:pPr>
      <w:r>
        <w:rPr>
          <w:rFonts w:hint="cs"/>
          <w:b/>
          <w:bCs/>
          <w:i/>
          <w:iCs/>
          <w:sz w:val="24"/>
          <w:rtl/>
        </w:rPr>
        <w:t>20.</w:t>
      </w:r>
      <w:r>
        <w:rPr>
          <w:sz w:val="24"/>
          <w:rtl/>
        </w:rPr>
        <w:tab/>
        <w:t>על אירוע האלימו</w:t>
      </w:r>
      <w:r>
        <w:rPr>
          <w:rFonts w:hint="cs"/>
          <w:sz w:val="24"/>
          <w:rtl/>
        </w:rPr>
        <w:t xml:space="preserve">ּת מפברואר 2001, סיפרה המתלוננת לראשונה לשוטר ערן תמיר, אשר הגיע לדירתה ב-26.4.2001 </w:t>
      </w:r>
      <w:r>
        <w:rPr>
          <w:rFonts w:hint="cs"/>
          <w:b/>
          <w:bCs/>
          <w:sz w:val="24"/>
          <w:rtl/>
        </w:rPr>
        <w:t>(דו"ח הפעולה ת/4)</w:t>
      </w:r>
      <w:r>
        <w:rPr>
          <w:rFonts w:hint="cs"/>
          <w:sz w:val="24"/>
          <w:rtl/>
        </w:rPr>
        <w:t xml:space="preserve">. בהמשך היא סיפרה על כך בהודעתה במשטרה מיום 26.4.2001 - </w:t>
      </w:r>
      <w:r>
        <w:rPr>
          <w:rFonts w:hint="cs"/>
          <w:b/>
          <w:bCs/>
          <w:sz w:val="24"/>
          <w:rtl/>
        </w:rPr>
        <w:t>נ/1</w:t>
      </w:r>
      <w:r>
        <w:rPr>
          <w:rFonts w:hint="cs"/>
          <w:sz w:val="24"/>
          <w:rtl/>
        </w:rPr>
        <w:t xml:space="preserve">, וכן בעדותה בבית-המשפט </w:t>
      </w:r>
      <w:r>
        <w:rPr>
          <w:rFonts w:hint="cs"/>
          <w:b/>
          <w:bCs/>
          <w:sz w:val="24"/>
          <w:rtl/>
        </w:rPr>
        <w:t>(עמ' 40, ש' 17-12)</w:t>
      </w:r>
      <w:r>
        <w:rPr>
          <w:rFonts w:hint="cs"/>
          <w:sz w:val="24"/>
          <w:rtl/>
        </w:rPr>
        <w:t>:</w:t>
      </w:r>
    </w:p>
    <w:p w14:paraId="7B421054" w14:textId="77777777" w:rsidR="002E3C95" w:rsidRDefault="002E3C95">
      <w:pPr>
        <w:pStyle w:val="BlockText"/>
        <w:spacing w:line="240" w:lineRule="auto"/>
        <w:ind w:left="2160" w:hanging="720"/>
        <w:rPr>
          <w:rFonts w:hint="cs"/>
          <w:sz w:val="24"/>
          <w:szCs w:val="24"/>
          <w:rtl/>
        </w:rPr>
      </w:pPr>
      <w:r>
        <w:rPr>
          <w:rFonts w:hint="cs"/>
          <w:sz w:val="24"/>
          <w:szCs w:val="24"/>
          <w:rtl/>
        </w:rPr>
        <w:t>"ת.</w:t>
      </w:r>
      <w:r>
        <w:rPr>
          <w:rFonts w:hint="cs"/>
          <w:sz w:val="24"/>
          <w:szCs w:val="24"/>
          <w:rtl/>
        </w:rPr>
        <w:tab/>
        <w:t>בחודש פברואר הוא חזר הביתה שתוי, אני לא זוכרת איפה הוא השתכר. הוא שוב פעם היה בלגן, הוא תפס אותי בשיער ונתן לי מכה על הכיור...</w:t>
      </w:r>
    </w:p>
    <w:p w14:paraId="3079570F" w14:textId="77777777" w:rsidR="002E3C95" w:rsidRDefault="002E3C95">
      <w:pPr>
        <w:spacing w:line="240" w:lineRule="auto"/>
        <w:ind w:right="1134"/>
        <w:rPr>
          <w:rFonts w:hint="cs"/>
          <w:b/>
          <w:bCs/>
          <w:sz w:val="24"/>
          <w:rtl/>
        </w:rPr>
      </w:pPr>
      <w:r>
        <w:rPr>
          <w:rFonts w:hint="cs"/>
          <w:b/>
          <w:bCs/>
          <w:sz w:val="24"/>
          <w:rtl/>
        </w:rPr>
        <w:tab/>
      </w:r>
      <w:r>
        <w:rPr>
          <w:rFonts w:hint="cs"/>
          <w:b/>
          <w:bCs/>
          <w:sz w:val="24"/>
          <w:rtl/>
        </w:rPr>
        <w:tab/>
        <w:t xml:space="preserve">  ת.</w:t>
      </w:r>
      <w:r>
        <w:rPr>
          <w:rFonts w:hint="cs"/>
          <w:b/>
          <w:bCs/>
          <w:sz w:val="24"/>
          <w:rtl/>
        </w:rPr>
        <w:tab/>
        <w:t>תפס בשיער...</w:t>
      </w:r>
    </w:p>
    <w:p w14:paraId="3A0DADB2" w14:textId="77777777" w:rsidR="002E3C95" w:rsidRDefault="002E3C95">
      <w:pPr>
        <w:spacing w:line="240" w:lineRule="auto"/>
        <w:ind w:right="1134"/>
        <w:rPr>
          <w:rFonts w:hint="cs"/>
          <w:b/>
          <w:bCs/>
          <w:sz w:val="24"/>
          <w:rtl/>
        </w:rPr>
      </w:pPr>
      <w:r>
        <w:rPr>
          <w:rFonts w:hint="cs"/>
          <w:b/>
          <w:bCs/>
          <w:sz w:val="24"/>
          <w:rtl/>
        </w:rPr>
        <w:tab/>
      </w:r>
      <w:r>
        <w:rPr>
          <w:rFonts w:hint="cs"/>
          <w:b/>
          <w:bCs/>
          <w:sz w:val="24"/>
          <w:rtl/>
        </w:rPr>
        <w:tab/>
        <w:t xml:space="preserve">  ת.</w:t>
      </w:r>
      <w:r>
        <w:rPr>
          <w:rFonts w:hint="cs"/>
          <w:b/>
          <w:bCs/>
          <w:sz w:val="24"/>
          <w:rtl/>
        </w:rPr>
        <w:tab/>
        <w:t>עם הראש על הכיור."</w:t>
      </w:r>
    </w:p>
    <w:p w14:paraId="39CD57F0" w14:textId="77777777" w:rsidR="002E3C95" w:rsidRDefault="002E3C95">
      <w:pPr>
        <w:spacing w:line="240" w:lineRule="auto"/>
        <w:rPr>
          <w:rFonts w:hint="cs"/>
          <w:sz w:val="24"/>
          <w:rtl/>
        </w:rPr>
      </w:pPr>
    </w:p>
    <w:p w14:paraId="15B3569A" w14:textId="77777777" w:rsidR="002E3C95" w:rsidRDefault="002E3C95">
      <w:pPr>
        <w:spacing w:line="240" w:lineRule="auto"/>
        <w:rPr>
          <w:rFonts w:hint="cs"/>
          <w:sz w:val="24"/>
          <w:rtl/>
        </w:rPr>
      </w:pPr>
      <w:r>
        <w:rPr>
          <w:rFonts w:hint="cs"/>
          <w:sz w:val="24"/>
          <w:rtl/>
        </w:rPr>
        <w:tab/>
        <w:t xml:space="preserve">בעקבות אירוע זה, עזבה המתלוננת בפעם השלישית את דירתה ועברה להתגורר בבית אביה. </w:t>
      </w:r>
    </w:p>
    <w:p w14:paraId="1C0DFF34" w14:textId="77777777" w:rsidR="002E3C95" w:rsidRDefault="002E3C95">
      <w:pPr>
        <w:spacing w:line="240" w:lineRule="auto"/>
        <w:rPr>
          <w:rFonts w:hint="cs"/>
          <w:sz w:val="24"/>
          <w:rtl/>
        </w:rPr>
      </w:pPr>
      <w:r>
        <w:rPr>
          <w:rFonts w:hint="cs"/>
          <w:sz w:val="24"/>
          <w:rtl/>
        </w:rPr>
        <w:tab/>
        <w:t xml:space="preserve">הנאשם בהודעתו </w:t>
      </w:r>
      <w:r>
        <w:rPr>
          <w:rFonts w:hint="cs"/>
          <w:b/>
          <w:bCs/>
          <w:sz w:val="24"/>
          <w:rtl/>
        </w:rPr>
        <w:t>ת/1</w:t>
      </w:r>
      <w:r>
        <w:rPr>
          <w:rFonts w:hint="cs"/>
          <w:sz w:val="24"/>
          <w:rtl/>
        </w:rPr>
        <w:t xml:space="preserve">, אישר למעשה את דברי המתלוננת, והודה בעבירה המיוחסת לו </w:t>
      </w:r>
      <w:r>
        <w:rPr>
          <w:rFonts w:hint="cs"/>
          <w:b/>
          <w:bCs/>
          <w:sz w:val="24"/>
          <w:rtl/>
        </w:rPr>
        <w:t>(עמ' 2, ש' 64-56)</w:t>
      </w:r>
      <w:r>
        <w:rPr>
          <w:rFonts w:hint="cs"/>
          <w:sz w:val="24"/>
          <w:rtl/>
        </w:rPr>
        <w:t xml:space="preserve">: </w:t>
      </w:r>
    </w:p>
    <w:p w14:paraId="60043CA3" w14:textId="77777777" w:rsidR="002E3C95" w:rsidRDefault="002E3C95">
      <w:pPr>
        <w:spacing w:line="240" w:lineRule="auto"/>
        <w:ind w:left="720" w:right="1134" w:firstLine="720"/>
        <w:rPr>
          <w:rFonts w:hint="cs"/>
          <w:b/>
          <w:bCs/>
          <w:sz w:val="24"/>
          <w:rtl/>
        </w:rPr>
      </w:pPr>
      <w:r>
        <w:rPr>
          <w:rFonts w:hint="cs"/>
          <w:b/>
          <w:bCs/>
          <w:sz w:val="24"/>
          <w:rtl/>
        </w:rPr>
        <w:t>"אכן, בפברואר הרבצתי לה, ואחרי זה לא נגעתי בה יותר...</w:t>
      </w:r>
    </w:p>
    <w:p w14:paraId="1D9735C0" w14:textId="77777777" w:rsidR="002E3C95" w:rsidRDefault="002E3C95">
      <w:pPr>
        <w:pStyle w:val="BodyText2"/>
        <w:spacing w:line="240" w:lineRule="auto"/>
        <w:ind w:left="1440" w:right="1134"/>
        <w:rPr>
          <w:rFonts w:hint="cs"/>
          <w:sz w:val="24"/>
          <w:szCs w:val="24"/>
          <w:rtl/>
        </w:rPr>
      </w:pPr>
      <w:r>
        <w:rPr>
          <w:rFonts w:hint="cs"/>
          <w:sz w:val="24"/>
          <w:szCs w:val="24"/>
          <w:rtl/>
        </w:rPr>
        <w:t>אני לא זוכר, אבל היה ויכוח בינינו והייתי שתוי יותר ממה שאני עכשיו, והתווכחנו, והבאתי לה מכה ויצא מכך שאישתי קיבלה מכה בכיור. לא עשיתי לה את זה בכוונה."</w:t>
      </w:r>
    </w:p>
    <w:p w14:paraId="4CF5B5E1" w14:textId="77777777" w:rsidR="002E3C95" w:rsidRDefault="002E3C95">
      <w:pPr>
        <w:spacing w:line="240" w:lineRule="auto"/>
        <w:rPr>
          <w:rFonts w:hint="cs"/>
          <w:b/>
          <w:bCs/>
          <w:sz w:val="24"/>
          <w:rtl/>
        </w:rPr>
      </w:pPr>
    </w:p>
    <w:p w14:paraId="094F5C3F" w14:textId="77777777" w:rsidR="002E3C95" w:rsidRDefault="002E3C95">
      <w:pPr>
        <w:pStyle w:val="BodyText"/>
        <w:spacing w:line="240" w:lineRule="auto"/>
        <w:rPr>
          <w:rFonts w:hint="cs"/>
          <w:sz w:val="24"/>
          <w:szCs w:val="24"/>
          <w:rtl/>
        </w:rPr>
      </w:pPr>
      <w:r>
        <w:rPr>
          <w:rFonts w:hint="cs"/>
          <w:sz w:val="24"/>
          <w:szCs w:val="24"/>
          <w:rtl/>
        </w:rPr>
        <w:tab/>
        <w:t>בעדותו בבית-המשפט, העלה הנאשם גירסה חדשה, וטען כי המתלוננת תקפה אותו כאשר חזר הביתה שיכור, ולכן דחף אותה ממנו.</w:t>
      </w:r>
    </w:p>
    <w:p w14:paraId="449298C1" w14:textId="77777777" w:rsidR="002E3C95" w:rsidRDefault="002E3C95">
      <w:pPr>
        <w:spacing w:line="240" w:lineRule="auto"/>
        <w:rPr>
          <w:rFonts w:hint="cs"/>
          <w:sz w:val="24"/>
          <w:rtl/>
        </w:rPr>
      </w:pPr>
      <w:r>
        <w:rPr>
          <w:rFonts w:hint="cs"/>
          <w:sz w:val="24"/>
          <w:rtl/>
        </w:rPr>
        <w:tab/>
        <w:t xml:space="preserve">ההסבר שנתן הנאשם לשינוי בגירסאותיו הוא בלתי-אמין, ומגוחך. </w:t>
      </w:r>
    </w:p>
    <w:p w14:paraId="46FB02F9" w14:textId="77777777" w:rsidR="002E3C95" w:rsidRDefault="002E3C95">
      <w:pPr>
        <w:spacing w:line="240" w:lineRule="auto"/>
        <w:rPr>
          <w:rFonts w:hint="cs"/>
          <w:sz w:val="24"/>
          <w:rtl/>
        </w:rPr>
      </w:pPr>
      <w:r>
        <w:rPr>
          <w:rFonts w:hint="cs"/>
          <w:sz w:val="24"/>
          <w:rtl/>
        </w:rPr>
        <w:tab/>
        <w:t xml:space="preserve">לדבריו, הוא לא סיפר בהודעתו במשטרה כי המתלוננת תקפה אותו והוא </w:t>
      </w:r>
      <w:r>
        <w:rPr>
          <w:rFonts w:hint="cs"/>
          <w:b/>
          <w:bCs/>
          <w:sz w:val="24"/>
          <w:rtl/>
        </w:rPr>
        <w:t>"רק"</w:t>
      </w:r>
      <w:r>
        <w:rPr>
          <w:rFonts w:hint="cs"/>
          <w:sz w:val="24"/>
          <w:rtl/>
        </w:rPr>
        <w:t xml:space="preserve"> דחף אותה ממנו כי </w:t>
      </w:r>
      <w:r>
        <w:rPr>
          <w:rFonts w:hint="cs"/>
          <w:b/>
          <w:bCs/>
          <w:sz w:val="24"/>
          <w:rtl/>
        </w:rPr>
        <w:t>"זה לא מעניין אותם"</w:t>
      </w:r>
      <w:r>
        <w:rPr>
          <w:rFonts w:hint="cs"/>
          <w:sz w:val="24"/>
          <w:rtl/>
        </w:rPr>
        <w:t xml:space="preserve">, את השוטרים </w:t>
      </w:r>
      <w:r>
        <w:rPr>
          <w:rFonts w:hint="cs"/>
          <w:b/>
          <w:bCs/>
          <w:sz w:val="24"/>
          <w:rtl/>
        </w:rPr>
        <w:t>(עמ' 142, ש' 27-24)</w:t>
      </w:r>
      <w:r>
        <w:rPr>
          <w:rFonts w:hint="cs"/>
          <w:sz w:val="24"/>
          <w:rtl/>
        </w:rPr>
        <w:t xml:space="preserve">. </w:t>
      </w:r>
    </w:p>
    <w:p w14:paraId="26ADE2A6" w14:textId="77777777" w:rsidR="002E3C95" w:rsidRDefault="002E3C95">
      <w:pPr>
        <w:spacing w:line="240" w:lineRule="auto"/>
        <w:rPr>
          <w:rFonts w:hint="cs"/>
          <w:sz w:val="24"/>
          <w:rtl/>
        </w:rPr>
      </w:pPr>
      <w:r>
        <w:rPr>
          <w:rFonts w:hint="cs"/>
          <w:sz w:val="24"/>
          <w:rtl/>
        </w:rPr>
        <w:tab/>
        <w:t>אני דוחה מכל וכל את טענת "ההגנה העצמית" שהנאשם העלה לראשונה בעדותו בבית-המשפט. מדובר ב"עדוּת כבושה" שלא ניתן כל הסבר לכבישתה.</w:t>
      </w:r>
    </w:p>
    <w:p w14:paraId="77DCCC20" w14:textId="77777777" w:rsidR="002E3C95" w:rsidRDefault="002E3C95">
      <w:pPr>
        <w:spacing w:line="240" w:lineRule="auto"/>
        <w:rPr>
          <w:rFonts w:hint="cs"/>
          <w:sz w:val="24"/>
          <w:rtl/>
        </w:rPr>
      </w:pPr>
    </w:p>
    <w:p w14:paraId="6C8FCEF3" w14:textId="77777777" w:rsidR="002E3C95" w:rsidRDefault="002E3C95">
      <w:pPr>
        <w:spacing w:line="240" w:lineRule="auto"/>
        <w:rPr>
          <w:rFonts w:hint="cs"/>
          <w:sz w:val="24"/>
          <w:rtl/>
        </w:rPr>
      </w:pPr>
      <w:r>
        <w:rPr>
          <w:rFonts w:hint="cs"/>
          <w:b/>
          <w:bCs/>
          <w:i/>
          <w:iCs/>
          <w:sz w:val="24"/>
          <w:rtl/>
        </w:rPr>
        <w:t>21.</w:t>
      </w:r>
      <w:r>
        <w:rPr>
          <w:sz w:val="24"/>
          <w:rtl/>
        </w:rPr>
        <w:tab/>
        <w:t>האירוע מיום 26.4.2001, יום-העצמאות, ה</w:t>
      </w:r>
      <w:r>
        <w:rPr>
          <w:rFonts w:hint="cs"/>
          <w:sz w:val="24"/>
          <w:rtl/>
        </w:rPr>
        <w:t>ֵחל במריבה בין המתלוננת לנאשם, במהלכו איימה עליו עם סכין כפי שפורט לעיל, והסתיים במריבה, כאשר למקום הוזעקה המשטרה והנאשם נעצר.</w:t>
      </w:r>
    </w:p>
    <w:p w14:paraId="64032CB2" w14:textId="77777777" w:rsidR="002E3C95" w:rsidRDefault="002E3C95">
      <w:pPr>
        <w:pStyle w:val="BodyText"/>
        <w:spacing w:line="240" w:lineRule="auto"/>
        <w:rPr>
          <w:rFonts w:hint="cs"/>
          <w:sz w:val="24"/>
          <w:szCs w:val="24"/>
          <w:rtl/>
        </w:rPr>
      </w:pPr>
      <w:r>
        <w:rPr>
          <w:rFonts w:hint="cs"/>
          <w:sz w:val="24"/>
          <w:szCs w:val="24"/>
          <w:rtl/>
        </w:rPr>
        <w:tab/>
        <w:t>המתלוננת יצאה מהבית עם בִּתה לאחר "מריבת הבוקר", סיפרה לדודתה על אירועי הבוקר, ושהתה בבית הדודה עד לשעות הערב.</w:t>
      </w:r>
    </w:p>
    <w:p w14:paraId="68D6A292" w14:textId="77777777" w:rsidR="002E3C95" w:rsidRDefault="002E3C95">
      <w:pPr>
        <w:spacing w:line="240" w:lineRule="auto"/>
        <w:rPr>
          <w:rFonts w:hint="cs"/>
          <w:sz w:val="24"/>
          <w:rtl/>
        </w:rPr>
      </w:pPr>
      <w:r>
        <w:rPr>
          <w:rFonts w:hint="cs"/>
          <w:sz w:val="24"/>
          <w:rtl/>
        </w:rPr>
        <w:tab/>
        <w:t>בערב שבה לבֵיתה. הנאשם ישב בסלון, שתה לשוכרה, הרעיש והשתולל. לא המתלוננת ולא דודתה, ששוחחה עם הנאשם בטלפון ואף הגיעה לאחר מכן לדירה, הצליחו להרגיעו.</w:t>
      </w:r>
    </w:p>
    <w:p w14:paraId="0D27A930" w14:textId="77777777" w:rsidR="002E3C95" w:rsidRDefault="002E3C95">
      <w:pPr>
        <w:spacing w:line="240" w:lineRule="auto"/>
        <w:rPr>
          <w:rFonts w:hint="cs"/>
          <w:sz w:val="24"/>
          <w:rtl/>
        </w:rPr>
      </w:pPr>
      <w:r>
        <w:rPr>
          <w:rFonts w:hint="cs"/>
          <w:sz w:val="24"/>
          <w:rtl/>
        </w:rPr>
        <w:tab/>
        <w:t>במהלך אותו אירוע, הנאשם סטר למתלוננת על פניה ובעט בבטנה, למרות שידע כי זמן קצר קודם לכן נותחה בבטנה לצורך הסרת ציסטה.</w:t>
      </w:r>
    </w:p>
    <w:p w14:paraId="45924A5D" w14:textId="77777777" w:rsidR="002E3C95" w:rsidRDefault="002E3C95">
      <w:pPr>
        <w:pStyle w:val="BlockText"/>
        <w:spacing w:line="240" w:lineRule="auto"/>
        <w:rPr>
          <w:rFonts w:hint="cs"/>
          <w:sz w:val="24"/>
          <w:szCs w:val="24"/>
          <w:rtl/>
        </w:rPr>
      </w:pPr>
      <w:r>
        <w:rPr>
          <w:rFonts w:hint="cs"/>
          <w:sz w:val="24"/>
          <w:szCs w:val="24"/>
          <w:rtl/>
        </w:rPr>
        <w:t>"אני זוכרת אחרי שראשון פעם אני צלצלתי לדודה, הוא צעק ונתן לי סטירה... בפַּנים..."</w:t>
      </w:r>
    </w:p>
    <w:p w14:paraId="183BA6E8" w14:textId="77777777" w:rsidR="002E3C95" w:rsidRDefault="002E3C95">
      <w:pPr>
        <w:spacing w:line="240" w:lineRule="auto"/>
        <w:rPr>
          <w:rFonts w:hint="cs"/>
          <w:sz w:val="24"/>
          <w:rtl/>
        </w:rPr>
      </w:pPr>
    </w:p>
    <w:p w14:paraId="437ED2F2" w14:textId="77777777" w:rsidR="002E3C95" w:rsidRDefault="002E3C95">
      <w:pPr>
        <w:spacing w:line="240" w:lineRule="auto"/>
        <w:ind w:firstLine="720"/>
        <w:rPr>
          <w:rFonts w:hint="cs"/>
          <w:sz w:val="24"/>
          <w:rtl/>
        </w:rPr>
      </w:pPr>
      <w:r>
        <w:rPr>
          <w:rFonts w:hint="cs"/>
          <w:sz w:val="24"/>
          <w:rtl/>
        </w:rPr>
        <w:tab/>
      </w:r>
      <w:r>
        <w:rPr>
          <w:rFonts w:hint="cs"/>
          <w:b/>
          <w:bCs/>
          <w:sz w:val="24"/>
          <w:rtl/>
        </w:rPr>
        <w:t>(עמ' 55, ש' 12-9)</w:t>
      </w:r>
      <w:r>
        <w:rPr>
          <w:rFonts w:hint="cs"/>
          <w:sz w:val="24"/>
          <w:rtl/>
        </w:rPr>
        <w:t xml:space="preserve">. </w:t>
      </w:r>
    </w:p>
    <w:p w14:paraId="736F5E62" w14:textId="77777777" w:rsidR="002E3C95" w:rsidRDefault="002E3C95">
      <w:pPr>
        <w:spacing w:line="240" w:lineRule="auto"/>
        <w:rPr>
          <w:sz w:val="24"/>
          <w:rtl/>
        </w:rPr>
      </w:pPr>
    </w:p>
    <w:p w14:paraId="1284D8F4" w14:textId="77777777" w:rsidR="002E3C95" w:rsidRDefault="002E3C95">
      <w:pPr>
        <w:pStyle w:val="BlockText"/>
        <w:spacing w:line="240" w:lineRule="auto"/>
        <w:rPr>
          <w:rFonts w:hint="cs"/>
          <w:sz w:val="24"/>
          <w:szCs w:val="24"/>
          <w:rtl/>
        </w:rPr>
      </w:pPr>
      <w:r>
        <w:rPr>
          <w:rFonts w:hint="cs"/>
          <w:sz w:val="24"/>
          <w:szCs w:val="24"/>
          <w:rtl/>
        </w:rPr>
        <w:t>"...וכשהוא לקח את השפופרת והוא נתן לי בעיטה בבטן... כשהוא גמר לדבר איתה הוא חזר לחדר והתחיל עם הבוהן לתת לי דחיפות בראש."</w:t>
      </w:r>
    </w:p>
    <w:p w14:paraId="0D83CC28" w14:textId="77777777" w:rsidR="002E3C95" w:rsidRDefault="002E3C95">
      <w:pPr>
        <w:spacing w:line="240" w:lineRule="auto"/>
        <w:rPr>
          <w:rFonts w:hint="cs"/>
          <w:sz w:val="24"/>
          <w:rtl/>
        </w:rPr>
      </w:pPr>
    </w:p>
    <w:p w14:paraId="143BC0E6" w14:textId="77777777" w:rsidR="002E3C95" w:rsidRDefault="002E3C95">
      <w:pPr>
        <w:spacing w:line="240" w:lineRule="auto"/>
        <w:ind w:firstLine="720"/>
        <w:rPr>
          <w:rFonts w:hint="cs"/>
          <w:sz w:val="24"/>
          <w:rtl/>
        </w:rPr>
      </w:pPr>
      <w:r>
        <w:rPr>
          <w:rFonts w:hint="cs"/>
          <w:sz w:val="24"/>
          <w:rtl/>
        </w:rPr>
        <w:tab/>
      </w:r>
      <w:r>
        <w:rPr>
          <w:rFonts w:hint="cs"/>
          <w:b/>
          <w:bCs/>
          <w:sz w:val="24"/>
          <w:rtl/>
        </w:rPr>
        <w:t>(עמ' 50, ש' 6-4)</w:t>
      </w:r>
      <w:r>
        <w:rPr>
          <w:rFonts w:hint="cs"/>
          <w:sz w:val="24"/>
          <w:rtl/>
        </w:rPr>
        <w:t xml:space="preserve">. </w:t>
      </w:r>
    </w:p>
    <w:p w14:paraId="5363EB08" w14:textId="77777777" w:rsidR="002E3C95" w:rsidRDefault="002E3C95">
      <w:pPr>
        <w:spacing w:line="240" w:lineRule="auto"/>
        <w:rPr>
          <w:rFonts w:hint="cs"/>
          <w:sz w:val="24"/>
          <w:rtl/>
        </w:rPr>
      </w:pPr>
    </w:p>
    <w:p w14:paraId="3B3C6394" w14:textId="77777777" w:rsidR="002E3C95" w:rsidRDefault="002E3C95">
      <w:pPr>
        <w:pStyle w:val="BodyText"/>
        <w:spacing w:line="240" w:lineRule="auto"/>
        <w:rPr>
          <w:rFonts w:hint="cs"/>
          <w:sz w:val="24"/>
          <w:szCs w:val="24"/>
          <w:rtl/>
        </w:rPr>
      </w:pPr>
      <w:r>
        <w:rPr>
          <w:rFonts w:hint="cs"/>
          <w:sz w:val="24"/>
          <w:szCs w:val="24"/>
          <w:rtl/>
        </w:rPr>
        <w:tab/>
        <w:t xml:space="preserve">באירוע האלימוּת מ-26.4.2001, בשעות הערב, הייתה מעורבת באופן ישיר גם הדודה,  אליה פנתה המתלוננת בבקשת עזרה, והיא זו שהזעיקה לבסוף את המשטרה. </w:t>
      </w:r>
    </w:p>
    <w:p w14:paraId="16C4FE28" w14:textId="77777777" w:rsidR="002E3C95" w:rsidRDefault="002E3C95">
      <w:pPr>
        <w:spacing w:line="240" w:lineRule="auto"/>
        <w:rPr>
          <w:rFonts w:hint="cs"/>
          <w:sz w:val="24"/>
          <w:rtl/>
        </w:rPr>
      </w:pPr>
      <w:r>
        <w:rPr>
          <w:rFonts w:hint="cs"/>
          <w:sz w:val="24"/>
          <w:rtl/>
        </w:rPr>
        <w:tab/>
        <w:t>העדה שוחחה עם הנאשם בטלפון על-מנת להרגיעוֹ, ואף הגיעה לדירתם, שוחחה עימו והבחינה כי הוא שתוי.</w:t>
      </w:r>
    </w:p>
    <w:p w14:paraId="1E5712C2" w14:textId="77777777" w:rsidR="002E3C95" w:rsidRDefault="002E3C95">
      <w:pPr>
        <w:spacing w:line="240" w:lineRule="auto"/>
        <w:rPr>
          <w:rFonts w:hint="cs"/>
          <w:sz w:val="24"/>
          <w:rtl/>
        </w:rPr>
      </w:pPr>
      <w:r>
        <w:rPr>
          <w:rFonts w:hint="cs"/>
          <w:sz w:val="24"/>
          <w:rtl/>
        </w:rPr>
        <w:tab/>
        <w:t xml:space="preserve">העדה שוחחה עם המתלוננת  בטלפון באותו ערב מספר פעמים, ושמעה ממנה בזמן-אמת כי הנאשם היכה אותה ובעט בבטנה </w:t>
      </w:r>
      <w:r>
        <w:rPr>
          <w:rFonts w:hint="cs"/>
          <w:b/>
          <w:bCs/>
          <w:sz w:val="24"/>
          <w:rtl/>
        </w:rPr>
        <w:t>(עמ' 121 לפרטיכל)</w:t>
      </w:r>
      <w:r>
        <w:rPr>
          <w:rFonts w:hint="cs"/>
          <w:sz w:val="24"/>
          <w:rtl/>
        </w:rPr>
        <w:t xml:space="preserve">. </w:t>
      </w:r>
    </w:p>
    <w:p w14:paraId="0D77683C" w14:textId="77777777" w:rsidR="002E3C95" w:rsidRDefault="002E3C95">
      <w:pPr>
        <w:spacing w:line="240" w:lineRule="auto"/>
        <w:rPr>
          <w:rFonts w:hint="cs"/>
          <w:sz w:val="24"/>
          <w:rtl/>
        </w:rPr>
      </w:pPr>
      <w:r>
        <w:rPr>
          <w:rFonts w:hint="cs"/>
          <w:sz w:val="24"/>
          <w:rtl/>
        </w:rPr>
        <w:tab/>
        <w:t xml:space="preserve">הנאשם טען כי בערב זה היה שתוי, אך לא היה שיכור </w:t>
      </w:r>
      <w:r>
        <w:rPr>
          <w:rFonts w:hint="cs"/>
          <w:b/>
          <w:bCs/>
          <w:sz w:val="24"/>
          <w:rtl/>
        </w:rPr>
        <w:t>(ת/1, עמ' 1, ש' 43)</w:t>
      </w:r>
      <w:r>
        <w:rPr>
          <w:rFonts w:hint="cs"/>
          <w:sz w:val="24"/>
          <w:rtl/>
        </w:rPr>
        <w:t xml:space="preserve">, והכחיש את כל יתר האירועים. </w:t>
      </w:r>
    </w:p>
    <w:p w14:paraId="38E66B69" w14:textId="77777777" w:rsidR="002E3C95" w:rsidRDefault="002E3C95">
      <w:pPr>
        <w:spacing w:line="240" w:lineRule="auto"/>
        <w:rPr>
          <w:rFonts w:hint="cs"/>
          <w:sz w:val="24"/>
          <w:rtl/>
        </w:rPr>
      </w:pPr>
      <w:r>
        <w:rPr>
          <w:rFonts w:hint="cs"/>
          <w:sz w:val="24"/>
          <w:rtl/>
        </w:rPr>
        <w:tab/>
        <w:t xml:space="preserve">לדבריו, הוא לא תקף כלל את המתלוננת. </w:t>
      </w:r>
      <w:r>
        <w:rPr>
          <w:rFonts w:hint="cs"/>
          <w:b/>
          <w:bCs/>
          <w:sz w:val="24"/>
          <w:rtl/>
        </w:rPr>
        <w:t>"זה מה שהיה לא נגעתי בה" (ת/1, עמ' 1)</w:t>
      </w:r>
      <w:r>
        <w:rPr>
          <w:rFonts w:hint="cs"/>
          <w:sz w:val="24"/>
          <w:rtl/>
        </w:rPr>
        <w:t xml:space="preserve">; והמתלוננת היא זו שאִיימה שתדקור אותו או שתזמין משטרה אם לא יחתום על מסמכי הגירושין. </w:t>
      </w:r>
    </w:p>
    <w:p w14:paraId="7AB37C06" w14:textId="77777777" w:rsidR="002E3C95" w:rsidRDefault="002E3C95">
      <w:pPr>
        <w:spacing w:line="240" w:lineRule="auto"/>
        <w:rPr>
          <w:rFonts w:hint="cs"/>
          <w:sz w:val="24"/>
          <w:rtl/>
        </w:rPr>
      </w:pPr>
    </w:p>
    <w:p w14:paraId="52A9ED10" w14:textId="77777777" w:rsidR="002E3C95" w:rsidRDefault="002E3C95">
      <w:pPr>
        <w:spacing w:line="240" w:lineRule="auto"/>
        <w:rPr>
          <w:rFonts w:hint="cs"/>
          <w:sz w:val="24"/>
          <w:rtl/>
        </w:rPr>
      </w:pPr>
      <w:r>
        <w:rPr>
          <w:rFonts w:hint="cs"/>
          <w:b/>
          <w:bCs/>
          <w:i/>
          <w:iCs/>
          <w:sz w:val="24"/>
          <w:rtl/>
        </w:rPr>
        <w:t>22.</w:t>
      </w:r>
      <w:r>
        <w:rPr>
          <w:sz w:val="24"/>
          <w:rtl/>
        </w:rPr>
        <w:tab/>
        <w:t xml:space="preserve">באשר לעובדה מס' 2 באישום השני - המתלוננת סיפרה </w:t>
      </w:r>
      <w:r>
        <w:rPr>
          <w:rFonts w:hint="cs"/>
          <w:sz w:val="24"/>
          <w:rtl/>
        </w:rPr>
        <w:t xml:space="preserve">הן באמרתה במשטרה           </w:t>
      </w:r>
      <w:r>
        <w:rPr>
          <w:rFonts w:hint="cs"/>
          <w:b/>
          <w:bCs/>
          <w:sz w:val="24"/>
          <w:rtl/>
        </w:rPr>
        <w:t>(נ/1, עמ' 3)</w:t>
      </w:r>
      <w:r>
        <w:rPr>
          <w:rFonts w:hint="cs"/>
          <w:sz w:val="24"/>
          <w:rtl/>
        </w:rPr>
        <w:t xml:space="preserve"> והן בעדותה בבית-המשפט, כי הנאשם תקף אותה בהזדמנויות שונות, מיום עלייתם אֲרצה ועד לאירוע התקיפה מפברואר 2001.</w:t>
      </w:r>
    </w:p>
    <w:p w14:paraId="5BF85474" w14:textId="77777777" w:rsidR="002E3C95" w:rsidRDefault="002E3C95">
      <w:pPr>
        <w:spacing w:line="240" w:lineRule="auto"/>
        <w:rPr>
          <w:rFonts w:hint="cs"/>
          <w:sz w:val="24"/>
          <w:rtl/>
        </w:rPr>
      </w:pPr>
      <w:r>
        <w:rPr>
          <w:rFonts w:hint="cs"/>
          <w:sz w:val="24"/>
          <w:rtl/>
        </w:rPr>
        <w:tab/>
        <w:t xml:space="preserve">המתלוננת אף עזבה את בֵּיתם בפעם הראשונה ועברה להתגורר בבית אביה בעקבות אירוע אלים שאירע בסתיו 2000 </w:t>
      </w:r>
      <w:r>
        <w:rPr>
          <w:rFonts w:hint="cs"/>
          <w:b/>
          <w:bCs/>
          <w:sz w:val="24"/>
          <w:rtl/>
        </w:rPr>
        <w:t>(עמ' 24-23 לפרטיכל)</w:t>
      </w:r>
      <w:r>
        <w:rPr>
          <w:rFonts w:hint="cs"/>
          <w:sz w:val="24"/>
          <w:rtl/>
        </w:rPr>
        <w:t>.</w:t>
      </w:r>
    </w:p>
    <w:p w14:paraId="60CCD795" w14:textId="77777777" w:rsidR="002E3C95" w:rsidRDefault="002E3C95">
      <w:pPr>
        <w:spacing w:line="240" w:lineRule="auto"/>
        <w:rPr>
          <w:rFonts w:hint="cs"/>
          <w:sz w:val="24"/>
          <w:rtl/>
        </w:rPr>
      </w:pPr>
      <w:r>
        <w:rPr>
          <w:rFonts w:hint="cs"/>
          <w:sz w:val="24"/>
          <w:rtl/>
        </w:rPr>
        <w:tab/>
        <w:t xml:space="preserve">גם העדה סיפרה על כך בעדותה </w:t>
      </w:r>
      <w:r>
        <w:rPr>
          <w:rFonts w:hint="cs"/>
          <w:b/>
          <w:bCs/>
          <w:sz w:val="24"/>
          <w:rtl/>
        </w:rPr>
        <w:t>(עמ' 119, ש' 22-16)</w:t>
      </w:r>
      <w:r>
        <w:rPr>
          <w:rFonts w:hint="cs"/>
          <w:sz w:val="24"/>
          <w:rtl/>
        </w:rPr>
        <w:t>.</w:t>
      </w:r>
    </w:p>
    <w:p w14:paraId="2D77491F" w14:textId="77777777" w:rsidR="002E3C95" w:rsidRDefault="002E3C95">
      <w:pPr>
        <w:spacing w:line="240" w:lineRule="auto"/>
        <w:rPr>
          <w:rFonts w:hint="cs"/>
          <w:sz w:val="24"/>
          <w:rtl/>
        </w:rPr>
      </w:pPr>
    </w:p>
    <w:p w14:paraId="543CE382" w14:textId="77777777" w:rsidR="002E3C95" w:rsidRDefault="002E3C95">
      <w:pPr>
        <w:spacing w:line="240" w:lineRule="auto"/>
        <w:rPr>
          <w:rFonts w:hint="cs"/>
          <w:sz w:val="24"/>
          <w:rtl/>
        </w:rPr>
      </w:pPr>
      <w:r>
        <w:rPr>
          <w:rFonts w:hint="cs"/>
          <w:b/>
          <w:bCs/>
          <w:i/>
          <w:iCs/>
          <w:sz w:val="24"/>
          <w:rtl/>
        </w:rPr>
        <w:t>23.</w:t>
      </w:r>
      <w:r>
        <w:rPr>
          <w:sz w:val="24"/>
          <w:rtl/>
        </w:rPr>
        <w:tab/>
      </w:r>
      <w:r>
        <w:rPr>
          <w:sz w:val="24"/>
          <w:u w:val="single"/>
          <w:rtl/>
        </w:rPr>
        <w:t>לסיכום</w:t>
      </w:r>
      <w:r>
        <w:rPr>
          <w:rFonts w:hint="cs"/>
          <w:sz w:val="24"/>
          <w:u w:val="single"/>
          <w:rtl/>
        </w:rPr>
        <w:t>:</w:t>
      </w:r>
      <w:r>
        <w:rPr>
          <w:rFonts w:hint="cs"/>
          <w:sz w:val="24"/>
          <w:rtl/>
        </w:rPr>
        <w:t xml:space="preserve"> </w:t>
      </w:r>
    </w:p>
    <w:p w14:paraId="3EF0C360" w14:textId="77777777" w:rsidR="002E3C95" w:rsidRDefault="002E3C95">
      <w:pPr>
        <w:spacing w:line="240" w:lineRule="auto"/>
        <w:ind w:firstLine="720"/>
        <w:rPr>
          <w:rFonts w:hint="cs"/>
          <w:sz w:val="24"/>
          <w:rtl/>
        </w:rPr>
      </w:pPr>
      <w:r>
        <w:rPr>
          <w:rFonts w:hint="cs"/>
          <w:sz w:val="24"/>
          <w:rtl/>
        </w:rPr>
        <w:t xml:space="preserve">אני מאמצת את דבריה של המתלוננת באשר לאירועים נשוא האישום השני, הן בנוגע לאירוע מפברואר 2001, אשר נתמכים בהודייתו של הנאשם באמרתו במשטרה </w:t>
      </w:r>
      <w:r>
        <w:rPr>
          <w:rFonts w:hint="cs"/>
          <w:b/>
          <w:bCs/>
          <w:sz w:val="24"/>
          <w:rtl/>
        </w:rPr>
        <w:t>ת/1</w:t>
      </w:r>
      <w:r>
        <w:rPr>
          <w:rFonts w:hint="cs"/>
          <w:sz w:val="24"/>
          <w:rtl/>
        </w:rPr>
        <w:t xml:space="preserve">; הן בנוגע לאירוע מיום 26.4.2001; והן בנוגע להזדמנויות קודמות שבהן היכה אותה הנאשם, ממועד עלייתם ארצה ועד לאירוע מפברואר 2001, אשר כמפורט לעיל, נתמכים בדבריה של דודתה. </w:t>
      </w:r>
    </w:p>
    <w:p w14:paraId="358408DA" w14:textId="77777777" w:rsidR="002E3C95" w:rsidRDefault="002E3C95">
      <w:pPr>
        <w:spacing w:line="240" w:lineRule="auto"/>
        <w:rPr>
          <w:rFonts w:hint="cs"/>
          <w:sz w:val="24"/>
          <w:rtl/>
        </w:rPr>
      </w:pPr>
      <w:r>
        <w:rPr>
          <w:rFonts w:hint="cs"/>
          <w:sz w:val="24"/>
          <w:rtl/>
        </w:rPr>
        <w:tab/>
      </w:r>
    </w:p>
    <w:p w14:paraId="255457E8" w14:textId="77777777" w:rsidR="002E3C95" w:rsidRDefault="002E3C95">
      <w:pPr>
        <w:spacing w:line="240" w:lineRule="auto"/>
        <w:rPr>
          <w:rFonts w:ascii="Arial" w:hAnsi="Arial" w:hint="cs"/>
          <w:b/>
          <w:bCs/>
          <w:i/>
          <w:iCs/>
          <w:sz w:val="24"/>
          <w:u w:val="single"/>
          <w:rtl/>
        </w:rPr>
      </w:pPr>
      <w:r>
        <w:rPr>
          <w:rFonts w:hint="cs"/>
          <w:sz w:val="24"/>
          <w:rtl/>
        </w:rPr>
        <w:tab/>
      </w:r>
      <w:r>
        <w:rPr>
          <w:rFonts w:ascii="Arial" w:hAnsi="Arial" w:hint="cs"/>
          <w:b/>
          <w:bCs/>
          <w:i/>
          <w:iCs/>
          <w:sz w:val="24"/>
          <w:u w:val="single"/>
          <w:rtl/>
        </w:rPr>
        <w:t>עבירת האינוס - המצב המשפטי.</w:t>
      </w:r>
    </w:p>
    <w:p w14:paraId="2FBD286A" w14:textId="77777777" w:rsidR="002E3C95" w:rsidRDefault="002E3C95">
      <w:pPr>
        <w:spacing w:line="240" w:lineRule="auto"/>
        <w:rPr>
          <w:rFonts w:hint="cs"/>
          <w:sz w:val="24"/>
          <w:rtl/>
        </w:rPr>
      </w:pPr>
      <w:r>
        <w:rPr>
          <w:rFonts w:hint="cs"/>
          <w:b/>
          <w:bCs/>
          <w:i/>
          <w:iCs/>
          <w:sz w:val="24"/>
          <w:rtl/>
        </w:rPr>
        <w:t>24.</w:t>
      </w:r>
      <w:r>
        <w:rPr>
          <w:sz w:val="24"/>
          <w:rtl/>
        </w:rPr>
        <w:tab/>
        <w:t xml:space="preserve">הלכה פסוקה היא, כי לכל אישה הזכות </w:t>
      </w:r>
      <w:r>
        <w:rPr>
          <w:rFonts w:hint="cs"/>
          <w:sz w:val="24"/>
          <w:rtl/>
        </w:rPr>
        <w:t>לסרב לקיים יחסי-מין ,וגם אישה נשואה רשאית לסרב לקיים יחסי-מין עם בעלה, למרות שבהזדמנויות אחרות קיימה עימו         יחסי-מין בהסכמה, ומשסירבה - אין לבעלה שום זכות לכפות את רצונו עליה, ואם עשה כן, הרי שבהתאם לחוק הוא ביצע עבירת אינוס.</w:t>
      </w:r>
    </w:p>
    <w:p w14:paraId="06C428C7" w14:textId="77777777" w:rsidR="002E3C95" w:rsidRDefault="002E3C95">
      <w:pPr>
        <w:spacing w:line="240" w:lineRule="auto"/>
        <w:rPr>
          <w:rFonts w:hint="cs"/>
          <w:sz w:val="24"/>
          <w:rtl/>
        </w:rPr>
      </w:pPr>
      <w:r>
        <w:rPr>
          <w:rFonts w:hint="cs"/>
          <w:sz w:val="24"/>
          <w:rtl/>
        </w:rPr>
        <w:tab/>
        <w:t>ב-</w:t>
      </w:r>
      <w:hyperlink r:id="rId31" w:history="1">
        <w:r w:rsidR="007D04DA" w:rsidRPr="007D04DA">
          <w:rPr>
            <w:rStyle w:val="Hyperlink"/>
            <w:rFonts w:hint="eastAsia"/>
            <w:b/>
            <w:bCs/>
            <w:i/>
            <w:iCs/>
            <w:sz w:val="24"/>
            <w:rtl/>
          </w:rPr>
          <w:t>ע</w:t>
        </w:r>
        <w:r w:rsidR="007D04DA" w:rsidRPr="007D04DA">
          <w:rPr>
            <w:rStyle w:val="Hyperlink"/>
            <w:b/>
            <w:bCs/>
            <w:i/>
            <w:iCs/>
            <w:sz w:val="24"/>
            <w:rtl/>
          </w:rPr>
          <w:t>"פ 2346/98</w:t>
        </w:r>
      </w:hyperlink>
      <w:r>
        <w:rPr>
          <w:rFonts w:hint="cs"/>
          <w:b/>
          <w:bCs/>
          <w:i/>
          <w:iCs/>
          <w:sz w:val="24"/>
          <w:rtl/>
        </w:rPr>
        <w:t>, ימיני נ' מדינת ישראל, דינים-עליון, כרך נ"ד, 693</w:t>
      </w:r>
      <w:r>
        <w:rPr>
          <w:rFonts w:hint="cs"/>
          <w:sz w:val="24"/>
          <w:rtl/>
        </w:rPr>
        <w:t xml:space="preserve"> קבעה כב' השופטת שטרסברג-כהן כי:</w:t>
      </w:r>
    </w:p>
    <w:p w14:paraId="2E5D0B99" w14:textId="77777777" w:rsidR="002E3C95" w:rsidRDefault="002E3C95">
      <w:pPr>
        <w:pStyle w:val="BlockText"/>
        <w:spacing w:line="240" w:lineRule="auto"/>
        <w:rPr>
          <w:rFonts w:hint="cs"/>
          <w:sz w:val="24"/>
          <w:szCs w:val="24"/>
          <w:rtl/>
        </w:rPr>
      </w:pPr>
      <w:r>
        <w:rPr>
          <w:rFonts w:hint="cs"/>
          <w:sz w:val="24"/>
          <w:szCs w:val="24"/>
          <w:rtl/>
        </w:rPr>
        <w:t>"באשר לכל אישה, בכל מצב, בכל מערכת-יחסים ובכל שלב של יחסים, האדנות המלאה על גופה והזכות המלאה לסרב לקיים יחסי-מין, גם אם בהזדמנויות אחרות קיימה יחסים כאלה עם אותו בן-זוג בהסכמה..."</w:t>
      </w:r>
    </w:p>
    <w:p w14:paraId="4292B3FD" w14:textId="77777777" w:rsidR="002E3C95" w:rsidRDefault="002E3C95">
      <w:pPr>
        <w:spacing w:line="240" w:lineRule="auto"/>
        <w:rPr>
          <w:rFonts w:hint="cs"/>
          <w:sz w:val="24"/>
          <w:rtl/>
        </w:rPr>
      </w:pPr>
    </w:p>
    <w:p w14:paraId="110FCEB9" w14:textId="77777777" w:rsidR="002E3C95" w:rsidRDefault="002E3C95">
      <w:pPr>
        <w:pStyle w:val="BodyText"/>
        <w:spacing w:line="240" w:lineRule="auto"/>
        <w:rPr>
          <w:rFonts w:hint="cs"/>
          <w:sz w:val="24"/>
          <w:szCs w:val="24"/>
          <w:rtl/>
        </w:rPr>
      </w:pPr>
      <w:r>
        <w:rPr>
          <w:rFonts w:hint="cs"/>
          <w:sz w:val="24"/>
          <w:szCs w:val="24"/>
          <w:rtl/>
        </w:rPr>
        <w:tab/>
        <w:t xml:space="preserve">אכן, אותם מקרי אינוס בהם בעל אונס את אישתו בעייתיים לעתים מאחר ומערכת-היחסים בין השניים מורכבת ומושפעת מאלמנטים רגשיים ובשל כך מתקשה לעתים בית-המשפט לקבוע את הגבול בין הסכמה לסירוב. אולם אין בקיומו של קושי זה כדי לבטל את הכלל הבסיסי, שלכל אישה הזכות המלאה על גופה, ובשל כך היא רשאית לסרב לקיים יחסי-מין עם כל גבר, לרבות בעלה. </w:t>
      </w:r>
    </w:p>
    <w:p w14:paraId="267A5292" w14:textId="77777777" w:rsidR="002E3C95" w:rsidRDefault="002E3C95">
      <w:pPr>
        <w:pStyle w:val="BodyText"/>
        <w:spacing w:line="240" w:lineRule="auto"/>
        <w:rPr>
          <w:rFonts w:hint="cs"/>
          <w:sz w:val="24"/>
          <w:szCs w:val="24"/>
          <w:rtl/>
        </w:rPr>
      </w:pPr>
    </w:p>
    <w:p w14:paraId="3DBE69D4" w14:textId="77777777" w:rsidR="002E3C95" w:rsidRDefault="002E3C95">
      <w:pPr>
        <w:pStyle w:val="BodyText"/>
        <w:spacing w:line="240" w:lineRule="auto"/>
        <w:rPr>
          <w:rFonts w:hint="cs"/>
          <w:sz w:val="24"/>
          <w:szCs w:val="24"/>
          <w:rtl/>
        </w:rPr>
      </w:pPr>
      <w:r>
        <w:rPr>
          <w:rFonts w:hint="cs"/>
          <w:sz w:val="24"/>
          <w:szCs w:val="24"/>
          <w:rtl/>
        </w:rPr>
        <w:tab/>
        <w:t>עוד נפסק ב-</w:t>
      </w:r>
      <w:hyperlink r:id="rId32" w:history="1">
        <w:r w:rsidR="007D04DA" w:rsidRPr="007D04DA">
          <w:rPr>
            <w:rStyle w:val="Hyperlink"/>
            <w:rFonts w:hint="eastAsia"/>
            <w:b/>
            <w:bCs/>
            <w:i/>
            <w:iCs/>
            <w:sz w:val="24"/>
            <w:szCs w:val="24"/>
            <w:rtl/>
          </w:rPr>
          <w:t>ע</w:t>
        </w:r>
        <w:r w:rsidR="007D04DA" w:rsidRPr="007D04DA">
          <w:rPr>
            <w:rStyle w:val="Hyperlink"/>
            <w:b/>
            <w:bCs/>
            <w:i/>
            <w:iCs/>
            <w:sz w:val="24"/>
            <w:szCs w:val="24"/>
            <w:rtl/>
          </w:rPr>
          <w:t>"פ 2346/98</w:t>
        </w:r>
      </w:hyperlink>
      <w:r>
        <w:rPr>
          <w:rFonts w:hint="cs"/>
          <w:b/>
          <w:bCs/>
          <w:i/>
          <w:iCs/>
          <w:sz w:val="24"/>
          <w:szCs w:val="24"/>
          <w:rtl/>
        </w:rPr>
        <w:t xml:space="preserve"> הנ"ל, בעמ' 3</w:t>
      </w:r>
      <w:r>
        <w:rPr>
          <w:rFonts w:hint="cs"/>
          <w:sz w:val="24"/>
          <w:szCs w:val="24"/>
          <w:rtl/>
        </w:rPr>
        <w:t>:</w:t>
      </w:r>
    </w:p>
    <w:p w14:paraId="4CEECC19" w14:textId="77777777" w:rsidR="002E3C95" w:rsidRDefault="002E3C95">
      <w:pPr>
        <w:pStyle w:val="BodyText"/>
        <w:spacing w:line="240" w:lineRule="auto"/>
        <w:ind w:left="1440" w:right="1134"/>
        <w:rPr>
          <w:rFonts w:hint="cs"/>
          <w:b/>
          <w:bCs/>
          <w:sz w:val="24"/>
          <w:szCs w:val="24"/>
          <w:rtl/>
        </w:rPr>
      </w:pPr>
      <w:r>
        <w:rPr>
          <w:rFonts w:hint="cs"/>
          <w:b/>
          <w:bCs/>
          <w:sz w:val="24"/>
          <w:szCs w:val="24"/>
          <w:rtl/>
        </w:rPr>
        <w:t>"הרגישות המיוחדת שבמערכת יחסי בני-זוג המורכבת מרבדים רגשיים ושונים, החיכוך היומיומי, המגע התמידי, השהות המשותפת תחת קורת-גג אחת וקיום יחסי-מין כחלק אינטגרלי מחיי הנישואין, יוצרים מערכת-יחסים מורכבת, רגישה, שברירית, הפכפכה, רווּיית קשיים, מתחים, מריבות, התפייסויות, עליות ומורדות, העלולים לטשטש את הגבול בין הסכמה לסירוב. עם זאת אין להטיל ספק בכך, שיש ובעל מקיים עם אישתו יחסי-מין בכפייה, בעל-כורחה וחרף התנגדותה. משכך נעשה, הרי זה אינוס. בחלק מהמקרים נובע היחס הכוחני אדנותי של הבעל כלפי אישתו, מתוך תפיסת עולם מעוּותת, בה נתפסת האישה כמי שמשמשת כלי לסיפוק צרכיו ויצריו של הבעל.</w:t>
      </w:r>
    </w:p>
    <w:p w14:paraId="0018AC02" w14:textId="77777777" w:rsidR="002E3C95" w:rsidRDefault="002E3C95">
      <w:pPr>
        <w:pStyle w:val="BodyText"/>
        <w:spacing w:line="240" w:lineRule="auto"/>
        <w:ind w:left="1440" w:right="1134"/>
        <w:rPr>
          <w:rFonts w:hint="cs"/>
          <w:b/>
          <w:bCs/>
          <w:sz w:val="24"/>
          <w:szCs w:val="24"/>
          <w:rtl/>
        </w:rPr>
      </w:pPr>
      <w:r>
        <w:rPr>
          <w:rFonts w:hint="cs"/>
          <w:b/>
          <w:bCs/>
          <w:sz w:val="24"/>
          <w:szCs w:val="24"/>
          <w:rtl/>
        </w:rPr>
        <w:t>אין להמעיט בחומרת מעשים מעין אלו המהווים חלק מתמונה עגומה של אלימוּת במשפחה. אכן, בנישואים מגולמים חיי-מין בין בני-זוג, אלא שאין בכך כדי לבטל את החובה המוסרית, האנושית והמשפטית, לקיימם אך ורק בהסכמה ולכבד סירוב והתנגדות."</w:t>
      </w:r>
    </w:p>
    <w:p w14:paraId="4D8B82CC" w14:textId="77777777" w:rsidR="002E3C95" w:rsidRDefault="002E3C95">
      <w:pPr>
        <w:pStyle w:val="BodyText"/>
        <w:spacing w:line="240" w:lineRule="auto"/>
        <w:rPr>
          <w:rFonts w:hint="cs"/>
          <w:sz w:val="24"/>
          <w:szCs w:val="24"/>
          <w:rtl/>
        </w:rPr>
      </w:pPr>
    </w:p>
    <w:p w14:paraId="7C259D2E" w14:textId="77777777" w:rsidR="002E3C95" w:rsidRDefault="002E3C95">
      <w:pPr>
        <w:pStyle w:val="BodyText"/>
        <w:spacing w:line="240" w:lineRule="auto"/>
        <w:rPr>
          <w:rFonts w:hint="cs"/>
          <w:sz w:val="24"/>
          <w:szCs w:val="24"/>
          <w:rtl/>
        </w:rPr>
      </w:pPr>
      <w:r>
        <w:rPr>
          <w:rFonts w:hint="cs"/>
          <w:sz w:val="24"/>
          <w:szCs w:val="24"/>
          <w:rtl/>
        </w:rPr>
        <w:tab/>
        <w:t>בנסיבות נשוא הדיון, הנאשם התעלם לחלוטין מאי-הסכמתה המפורשת והמופגנת של המתלוננת למעשה הבעילה, וחרף תחנוניה ובקשותיה כי יניח לה וייתן לה ללכת, הוא כפה עצמו עליה בכוח, באומרו ש</w:t>
      </w:r>
      <w:r>
        <w:rPr>
          <w:rFonts w:hint="cs"/>
          <w:b/>
          <w:bCs/>
          <w:sz w:val="24"/>
          <w:szCs w:val="24"/>
          <w:rtl/>
        </w:rPr>
        <w:t>"בכל זאת לא ישחרר אותי ואני אישתו ויש לו כל הזכות עליי" (ת/3, עמ' 3, ש' 6-4)</w:t>
      </w:r>
      <w:r>
        <w:rPr>
          <w:rFonts w:hint="cs"/>
          <w:sz w:val="24"/>
          <w:szCs w:val="24"/>
          <w:rtl/>
        </w:rPr>
        <w:t>. בהמשך, כפת הנאשם את המתלוננת וביצע בה את מעשה הבעילה.</w:t>
      </w:r>
    </w:p>
    <w:p w14:paraId="4A0BE9B8" w14:textId="77777777" w:rsidR="002E3C95" w:rsidRDefault="002E3C95">
      <w:pPr>
        <w:pStyle w:val="BodyText"/>
        <w:spacing w:line="240" w:lineRule="auto"/>
        <w:rPr>
          <w:rFonts w:hint="cs"/>
          <w:sz w:val="24"/>
          <w:szCs w:val="24"/>
          <w:rtl/>
        </w:rPr>
      </w:pPr>
      <w:r>
        <w:rPr>
          <w:rFonts w:hint="cs"/>
          <w:sz w:val="24"/>
          <w:szCs w:val="24"/>
          <w:rtl/>
        </w:rPr>
        <w:tab/>
        <w:t xml:space="preserve">המתלוננת אישרה את הדברים הללו גם בעדותה בבית-המשפט </w:t>
      </w:r>
      <w:r>
        <w:rPr>
          <w:rFonts w:hint="cs"/>
          <w:b/>
          <w:bCs/>
          <w:sz w:val="24"/>
          <w:szCs w:val="24"/>
          <w:rtl/>
        </w:rPr>
        <w:t>(עמ' 35, ש' 4-2)</w:t>
      </w:r>
      <w:r>
        <w:rPr>
          <w:rFonts w:hint="cs"/>
          <w:sz w:val="24"/>
          <w:szCs w:val="24"/>
          <w:rtl/>
        </w:rPr>
        <w:t xml:space="preserve">. </w:t>
      </w:r>
    </w:p>
    <w:p w14:paraId="461202FF" w14:textId="77777777" w:rsidR="002E3C95" w:rsidRDefault="002E3C95">
      <w:pPr>
        <w:spacing w:line="240" w:lineRule="auto"/>
        <w:rPr>
          <w:rFonts w:hint="cs"/>
          <w:sz w:val="24"/>
          <w:rtl/>
        </w:rPr>
      </w:pPr>
    </w:p>
    <w:p w14:paraId="3C09D198" w14:textId="77777777" w:rsidR="002E3C95" w:rsidRDefault="002E3C95">
      <w:pPr>
        <w:spacing w:line="240" w:lineRule="auto"/>
        <w:ind w:firstLine="720"/>
        <w:rPr>
          <w:rFonts w:ascii="Arial" w:hAnsi="Arial" w:hint="cs"/>
          <w:b/>
          <w:bCs/>
          <w:i/>
          <w:iCs/>
          <w:sz w:val="24"/>
          <w:u w:val="single"/>
          <w:rtl/>
        </w:rPr>
      </w:pPr>
      <w:r>
        <w:rPr>
          <w:rFonts w:ascii="Arial" w:hAnsi="Arial" w:hint="cs"/>
          <w:b/>
          <w:bCs/>
          <w:i/>
          <w:iCs/>
          <w:sz w:val="24"/>
          <w:u w:val="single"/>
          <w:rtl/>
        </w:rPr>
        <w:t>ראיות שיש בהן כדי לתמוך בעדוּת המתלוננת.</w:t>
      </w:r>
    </w:p>
    <w:p w14:paraId="5FBA8FB4" w14:textId="77777777" w:rsidR="002E3C95" w:rsidRDefault="002E3C95">
      <w:pPr>
        <w:spacing w:line="240" w:lineRule="auto"/>
        <w:rPr>
          <w:rFonts w:hint="cs"/>
          <w:sz w:val="24"/>
          <w:rtl/>
        </w:rPr>
      </w:pPr>
      <w:r>
        <w:rPr>
          <w:rFonts w:hint="cs"/>
          <w:b/>
          <w:bCs/>
          <w:i/>
          <w:iCs/>
          <w:sz w:val="24"/>
          <w:rtl/>
        </w:rPr>
        <w:t>25.</w:t>
      </w:r>
      <w:r>
        <w:rPr>
          <w:sz w:val="24"/>
          <w:rtl/>
        </w:rPr>
        <w:tab/>
        <w:t xml:space="preserve">כידוע, בהתאם להוראות </w:t>
      </w:r>
      <w:hyperlink r:id="rId33" w:history="1">
        <w:r w:rsidR="00BC43D8" w:rsidRPr="00BC43D8">
          <w:rPr>
            <w:rStyle w:val="Hyperlink"/>
            <w:rFonts w:hint="eastAsia"/>
            <w:sz w:val="24"/>
            <w:rtl/>
          </w:rPr>
          <w:t>סעיף</w:t>
        </w:r>
        <w:r w:rsidR="00BC43D8" w:rsidRPr="00BC43D8">
          <w:rPr>
            <w:rStyle w:val="Hyperlink"/>
            <w:sz w:val="24"/>
            <w:rtl/>
          </w:rPr>
          <w:t xml:space="preserve"> 54א'(ב)</w:t>
        </w:r>
      </w:hyperlink>
      <w:r>
        <w:rPr>
          <w:rFonts w:hint="cs"/>
          <w:i/>
          <w:iCs/>
          <w:sz w:val="24"/>
          <w:rtl/>
        </w:rPr>
        <w:t xml:space="preserve"> ל</w:t>
      </w:r>
      <w:hyperlink r:id="rId34" w:history="1">
        <w:r w:rsidR="007D04DA" w:rsidRPr="007D04DA">
          <w:rPr>
            <w:rStyle w:val="Hyperlink"/>
            <w:rFonts w:hint="eastAsia"/>
            <w:i/>
            <w:iCs/>
            <w:sz w:val="24"/>
            <w:rtl/>
          </w:rPr>
          <w:t>פקודת</w:t>
        </w:r>
        <w:r w:rsidR="007D04DA" w:rsidRPr="007D04DA">
          <w:rPr>
            <w:rStyle w:val="Hyperlink"/>
            <w:i/>
            <w:iCs/>
            <w:sz w:val="24"/>
            <w:rtl/>
          </w:rPr>
          <w:t xml:space="preserve"> הראיות</w:t>
        </w:r>
      </w:hyperlink>
      <w:r>
        <w:rPr>
          <w:rFonts w:hint="cs"/>
          <w:i/>
          <w:iCs/>
          <w:sz w:val="24"/>
          <w:rtl/>
        </w:rPr>
        <w:t xml:space="preserve"> [נוסח חדש],             תשל"א-1971</w:t>
      </w:r>
      <w:r>
        <w:rPr>
          <w:rFonts w:hint="cs"/>
          <w:sz w:val="24"/>
          <w:rtl/>
        </w:rPr>
        <w:t xml:space="preserve">, בֵּטלה דרישת הסיוע לעדוּת של קורבן עבירת-מין, ובמקומה באה </w:t>
      </w:r>
      <w:r>
        <w:rPr>
          <w:rFonts w:hint="cs"/>
          <w:b/>
          <w:bCs/>
          <w:sz w:val="24"/>
          <w:rtl/>
        </w:rPr>
        <w:t>"חובת ההנמקה"</w:t>
      </w:r>
      <w:r>
        <w:rPr>
          <w:rFonts w:hint="cs"/>
          <w:sz w:val="24"/>
          <w:rtl/>
        </w:rPr>
        <w:t xml:space="preserve"> המחייבת את בית-המשפט ליתן נימוקים לביסוס ההרשעה על-פי עדוּת יחידה של קורבן עבירה. אולם אין ספק שקיומה של ראיה שהייתה בעבר יכולה לשמש </w:t>
      </w:r>
      <w:r>
        <w:rPr>
          <w:rFonts w:hint="cs"/>
          <w:b/>
          <w:bCs/>
          <w:sz w:val="24"/>
          <w:rtl/>
        </w:rPr>
        <w:t>"סיוע"</w:t>
      </w:r>
      <w:r>
        <w:rPr>
          <w:rFonts w:hint="cs"/>
          <w:sz w:val="24"/>
          <w:rtl/>
        </w:rPr>
        <w:t>, תשמש נימוק טוב לעמידה ב</w:t>
      </w:r>
      <w:r>
        <w:rPr>
          <w:rFonts w:hint="cs"/>
          <w:b/>
          <w:bCs/>
          <w:sz w:val="24"/>
          <w:rtl/>
        </w:rPr>
        <w:t xml:space="preserve">"חובת ההנמקה" (ראה ספרו של כב' השופט י' קדמי - </w:t>
      </w:r>
      <w:r>
        <w:rPr>
          <w:rFonts w:hint="cs"/>
          <w:b/>
          <w:bCs/>
          <w:i/>
          <w:iCs/>
          <w:sz w:val="24"/>
          <w:rtl/>
        </w:rPr>
        <w:t>"על הראיות", תשנ"ט-1999, חלק ראשון, בעמ' 230</w:t>
      </w:r>
      <w:r>
        <w:rPr>
          <w:rFonts w:hint="cs"/>
          <w:b/>
          <w:bCs/>
          <w:sz w:val="24"/>
          <w:rtl/>
        </w:rPr>
        <w:t>)</w:t>
      </w:r>
      <w:r>
        <w:rPr>
          <w:rFonts w:hint="cs"/>
          <w:sz w:val="24"/>
          <w:rtl/>
        </w:rPr>
        <w:t xml:space="preserve">. </w:t>
      </w:r>
    </w:p>
    <w:p w14:paraId="1327E447" w14:textId="77777777" w:rsidR="002E3C95" w:rsidRDefault="002E3C95">
      <w:pPr>
        <w:spacing w:line="240" w:lineRule="auto"/>
        <w:ind w:firstLine="720"/>
        <w:rPr>
          <w:rFonts w:hint="cs"/>
          <w:sz w:val="24"/>
          <w:rtl/>
        </w:rPr>
      </w:pPr>
      <w:r>
        <w:rPr>
          <w:rFonts w:hint="cs"/>
          <w:sz w:val="24"/>
          <w:rtl/>
        </w:rPr>
        <w:t>גם קיומה של ראיה המשמשת כ</w:t>
      </w:r>
      <w:r>
        <w:rPr>
          <w:rFonts w:hint="cs"/>
          <w:b/>
          <w:bCs/>
          <w:sz w:val="24"/>
          <w:rtl/>
        </w:rPr>
        <w:t>"חיזוק"</w:t>
      </w:r>
      <w:r>
        <w:rPr>
          <w:rFonts w:hint="cs"/>
          <w:sz w:val="24"/>
          <w:rtl/>
        </w:rPr>
        <w:t xml:space="preserve"> תשמש נימוק טוב לעמידה ב</w:t>
      </w:r>
      <w:r>
        <w:rPr>
          <w:rFonts w:hint="cs"/>
          <w:b/>
          <w:bCs/>
          <w:sz w:val="24"/>
          <w:rtl/>
        </w:rPr>
        <w:t xml:space="preserve">"חובת ההנמקה" (ראה </w:t>
      </w:r>
      <w:hyperlink r:id="rId35" w:history="1">
        <w:r w:rsidR="007D04DA" w:rsidRPr="007D04DA">
          <w:rPr>
            <w:rStyle w:val="Hyperlink"/>
            <w:rFonts w:hint="eastAsia"/>
            <w:b/>
            <w:bCs/>
            <w:i/>
            <w:iCs/>
            <w:sz w:val="24"/>
            <w:rtl/>
          </w:rPr>
          <w:t>ע</w:t>
        </w:r>
        <w:r w:rsidR="007D04DA" w:rsidRPr="007D04DA">
          <w:rPr>
            <w:rStyle w:val="Hyperlink"/>
            <w:b/>
            <w:bCs/>
            <w:i/>
            <w:iCs/>
            <w:sz w:val="24"/>
            <w:rtl/>
          </w:rPr>
          <w:t>"פ 4912/91, תלמי נ' מדינת ישראל, פד"י מ"ח</w:t>
        </w:r>
      </w:hyperlink>
      <w:r>
        <w:rPr>
          <w:rFonts w:hint="cs"/>
          <w:b/>
          <w:bCs/>
          <w:i/>
          <w:iCs/>
          <w:sz w:val="24"/>
          <w:rtl/>
        </w:rPr>
        <w:t>(1) 615</w:t>
      </w:r>
      <w:r>
        <w:rPr>
          <w:rFonts w:hint="cs"/>
          <w:b/>
          <w:bCs/>
          <w:sz w:val="24"/>
          <w:rtl/>
        </w:rPr>
        <w:t>)</w:t>
      </w:r>
      <w:r>
        <w:rPr>
          <w:rFonts w:hint="cs"/>
          <w:sz w:val="24"/>
          <w:rtl/>
        </w:rPr>
        <w:t xml:space="preserve">. </w:t>
      </w:r>
    </w:p>
    <w:p w14:paraId="7C6D433E" w14:textId="77777777" w:rsidR="002E3C95" w:rsidRDefault="002E3C95">
      <w:pPr>
        <w:spacing w:line="240" w:lineRule="auto"/>
        <w:rPr>
          <w:rFonts w:hint="cs"/>
          <w:sz w:val="24"/>
          <w:rtl/>
        </w:rPr>
      </w:pPr>
      <w:r>
        <w:rPr>
          <w:rFonts w:hint="cs"/>
          <w:sz w:val="24"/>
          <w:rtl/>
        </w:rPr>
        <w:tab/>
        <w:t xml:space="preserve">תמיכה לדברי המתלוננת, ניתן למצוא בדברי דודתה, בדברי הנאשם בעימות </w:t>
      </w:r>
      <w:r>
        <w:rPr>
          <w:rFonts w:hint="cs"/>
          <w:b/>
          <w:bCs/>
          <w:sz w:val="24"/>
          <w:rtl/>
        </w:rPr>
        <w:t>ת/3</w:t>
      </w:r>
      <w:r>
        <w:rPr>
          <w:rFonts w:hint="cs"/>
          <w:sz w:val="24"/>
          <w:rtl/>
        </w:rPr>
        <w:t xml:space="preserve">, ובאמרתו במשטרה - </w:t>
      </w:r>
      <w:r>
        <w:rPr>
          <w:rFonts w:hint="cs"/>
          <w:b/>
          <w:bCs/>
          <w:sz w:val="24"/>
          <w:rtl/>
        </w:rPr>
        <w:t>ת/1</w:t>
      </w:r>
      <w:r>
        <w:rPr>
          <w:rFonts w:hint="cs"/>
          <w:sz w:val="24"/>
          <w:rtl/>
        </w:rPr>
        <w:t xml:space="preserve">. </w:t>
      </w:r>
    </w:p>
    <w:p w14:paraId="06B99E5C" w14:textId="77777777" w:rsidR="002E3C95" w:rsidRDefault="002E3C95">
      <w:pPr>
        <w:spacing w:line="240" w:lineRule="auto"/>
        <w:rPr>
          <w:rFonts w:hint="cs"/>
          <w:sz w:val="24"/>
          <w:rtl/>
        </w:rPr>
      </w:pPr>
    </w:p>
    <w:p w14:paraId="19FCD437" w14:textId="77777777" w:rsidR="002E3C95" w:rsidRDefault="002E3C95">
      <w:pPr>
        <w:spacing w:line="240" w:lineRule="auto"/>
        <w:rPr>
          <w:rFonts w:hint="cs"/>
          <w:sz w:val="24"/>
          <w:rtl/>
        </w:rPr>
      </w:pPr>
      <w:r>
        <w:rPr>
          <w:rFonts w:hint="cs"/>
          <w:b/>
          <w:bCs/>
          <w:i/>
          <w:iCs/>
          <w:sz w:val="24"/>
          <w:rtl/>
        </w:rPr>
        <w:t>26.</w:t>
      </w:r>
      <w:r>
        <w:rPr>
          <w:sz w:val="24"/>
          <w:rtl/>
        </w:rPr>
        <w:tab/>
        <w:t xml:space="preserve">עדותה של </w:t>
      </w:r>
      <w:r>
        <w:rPr>
          <w:rFonts w:hint="cs"/>
          <w:b/>
          <w:bCs/>
          <w:sz w:val="24"/>
          <w:rtl/>
        </w:rPr>
        <w:t xml:space="preserve">עת/6 </w:t>
      </w:r>
      <w:r>
        <w:rPr>
          <w:sz w:val="24"/>
          <w:rtl/>
        </w:rPr>
        <w:t>, דודתה</w:t>
      </w:r>
      <w:r>
        <w:rPr>
          <w:rFonts w:hint="cs"/>
          <w:sz w:val="24"/>
          <w:rtl/>
        </w:rPr>
        <w:t xml:space="preserve"> של המתלוננת, מחזקת ומאששת את דברי המתלוננת. </w:t>
      </w:r>
    </w:p>
    <w:p w14:paraId="1365FC94" w14:textId="77777777" w:rsidR="002E3C95" w:rsidRDefault="002E3C95">
      <w:pPr>
        <w:spacing w:line="240" w:lineRule="auto"/>
        <w:rPr>
          <w:rFonts w:hint="cs"/>
          <w:sz w:val="24"/>
          <w:rtl/>
        </w:rPr>
      </w:pPr>
      <w:r>
        <w:rPr>
          <w:rFonts w:hint="cs"/>
          <w:sz w:val="24"/>
          <w:rtl/>
        </w:rPr>
        <w:tab/>
        <w:t>העדה הינה עובדת-סוציאלית, נשואה ואֵם לשניים, אשר עלתה אֲרצה בשנת 1990. העדה הייתה מקורבת למתלוננת, אשר נתנה בה את אמונהּ וסיפרה לה על יחסיה המעורערים עם הנאשם ועל מעשי האלימוּת נשוא כתב-האישום. העדה אף הייתה עדה לחלק מהאירועים הללו. על אירוע התקיפה המינית, סיפרה המתלוננת לעדה רק לאחר שהגישה את תלונתה במשטרה.</w:t>
      </w:r>
    </w:p>
    <w:p w14:paraId="4A976EE4" w14:textId="77777777" w:rsidR="002E3C95" w:rsidRDefault="002E3C95">
      <w:pPr>
        <w:spacing w:line="240" w:lineRule="auto"/>
        <w:rPr>
          <w:rFonts w:hint="cs"/>
          <w:sz w:val="24"/>
          <w:rtl/>
        </w:rPr>
      </w:pPr>
      <w:r>
        <w:rPr>
          <w:rFonts w:hint="cs"/>
          <w:sz w:val="24"/>
          <w:rtl/>
        </w:rPr>
        <w:tab/>
        <w:t xml:space="preserve">התרשמתי כי העדה העידה עדוּת אמת, מסרה תיאור זהיר ואובייקטיבי של האירועים להם הייתה עדה, סיפרה בדייקנות את שאמרה לה המתלוננת בזמן-אמת, ואני מאמצת את דבריה במלואם. </w:t>
      </w:r>
    </w:p>
    <w:p w14:paraId="2E85F25A" w14:textId="77777777" w:rsidR="002E3C95" w:rsidRDefault="002E3C95">
      <w:pPr>
        <w:spacing w:line="240" w:lineRule="auto"/>
        <w:rPr>
          <w:rFonts w:hint="cs"/>
          <w:sz w:val="24"/>
          <w:rtl/>
        </w:rPr>
      </w:pPr>
      <w:r>
        <w:rPr>
          <w:rFonts w:hint="cs"/>
          <w:sz w:val="24"/>
          <w:rtl/>
        </w:rPr>
        <w:tab/>
        <w:t xml:space="preserve">העדה, למרות קירבתה למתלוננת, ניסתה לסייע לשני בני-הזוג, אולם הדבר לא צלח בידה מאחר והנאשם סירב לקבל טיפול בבעיית האלכוהוליזם והמשיך לשתות לשוכרה. העדה אף עשתה מאמצים להשכין שלום-בית בין בני-הזוג, והרגיעה את המתלוננת לאחר אירועי האלימוּת, גם באירוע ביום 26.4.2001, מוצאי יום-העצמאות, לא מיהרה להזעיק את המשטרה ועשתה מאמצים להרגיע את הנאשם. רק כאשר אלימותו של הנאשם גברה והיא חששה לשלומה של המתלוננת, הזעיקה לבקשתה את אנשי המשטרה. </w:t>
      </w:r>
    </w:p>
    <w:p w14:paraId="63AF3225" w14:textId="77777777" w:rsidR="002E3C95" w:rsidRDefault="002E3C95">
      <w:pPr>
        <w:spacing w:line="240" w:lineRule="auto"/>
        <w:rPr>
          <w:rFonts w:hint="cs"/>
          <w:sz w:val="24"/>
          <w:rtl/>
        </w:rPr>
      </w:pPr>
      <w:r>
        <w:rPr>
          <w:rFonts w:hint="cs"/>
          <w:sz w:val="24"/>
          <w:rtl/>
        </w:rPr>
        <w:tab/>
        <w:t xml:space="preserve">כמפורט לעיל, העדה סיפרה כי הנאשם נהג לשתות לשוכרה ולהכות את המתלוננת. לפחות פעמיים עזבה המתלוננת את בֵּיתם בעקבות אירועים אלימים ועברה להתגורר בבית אביה </w:t>
      </w:r>
      <w:r>
        <w:rPr>
          <w:rFonts w:hint="cs"/>
          <w:b/>
          <w:bCs/>
          <w:sz w:val="24"/>
          <w:rtl/>
        </w:rPr>
        <w:t>(עמ' 119 לפרטיכל, ש' 22-12)</w:t>
      </w:r>
      <w:r>
        <w:rPr>
          <w:rFonts w:hint="cs"/>
          <w:sz w:val="24"/>
          <w:rtl/>
        </w:rPr>
        <w:t xml:space="preserve">. הנאשם התוודה בפני העדה כי יש לו </w:t>
      </w:r>
      <w:r>
        <w:rPr>
          <w:rFonts w:hint="cs"/>
          <w:b/>
          <w:bCs/>
          <w:sz w:val="24"/>
          <w:rtl/>
        </w:rPr>
        <w:t>"בעיית שתיה, אלכוהול"</w:t>
      </w:r>
      <w:r>
        <w:rPr>
          <w:rFonts w:hint="cs"/>
          <w:sz w:val="24"/>
          <w:rtl/>
        </w:rPr>
        <w:t xml:space="preserve">, וכי כאשר הוא שותה לשוכרה הוא לא שולט בעצמו </w:t>
      </w:r>
      <w:r>
        <w:rPr>
          <w:rFonts w:hint="cs"/>
          <w:b/>
          <w:bCs/>
          <w:sz w:val="24"/>
          <w:rtl/>
        </w:rPr>
        <w:t>(עמ' 119, ש' 6-5)</w:t>
      </w:r>
      <w:r>
        <w:rPr>
          <w:rFonts w:hint="cs"/>
          <w:sz w:val="24"/>
          <w:rtl/>
        </w:rPr>
        <w:t xml:space="preserve">, אולם הנאשם לא היה מוכן להיעזר בגורם טיפולי כלשהו </w:t>
      </w:r>
      <w:r>
        <w:rPr>
          <w:rFonts w:hint="cs"/>
          <w:b/>
          <w:bCs/>
          <w:sz w:val="24"/>
          <w:rtl/>
        </w:rPr>
        <w:t>(עמ' 119, ש' 13-12)</w:t>
      </w:r>
      <w:r>
        <w:rPr>
          <w:rFonts w:hint="cs"/>
          <w:sz w:val="24"/>
          <w:rtl/>
        </w:rPr>
        <w:t xml:space="preserve">. </w:t>
      </w:r>
    </w:p>
    <w:p w14:paraId="5323B245" w14:textId="77777777" w:rsidR="002E3C95" w:rsidRDefault="002E3C95">
      <w:pPr>
        <w:spacing w:line="240" w:lineRule="auto"/>
        <w:rPr>
          <w:rFonts w:hint="cs"/>
          <w:sz w:val="24"/>
          <w:rtl/>
        </w:rPr>
      </w:pPr>
      <w:r>
        <w:rPr>
          <w:rFonts w:hint="cs"/>
          <w:sz w:val="24"/>
          <w:rtl/>
        </w:rPr>
        <w:tab/>
        <w:t xml:space="preserve">המתלוננת טילפנה לעדה וסיפרה על השתלשלות האירועים ב-26.4.2001 בשעות הבוקר. לדברי העדה, המתלוננת סיפרה לה גם על חלקהּ באירוע - על כך שאיימה על הנאשם בסכין. העדה אף הגיעה לבֵיתם ב-26.4.2001 בשעות הערב, לבקשת המתלוננת, וניסתה להרגיע את הנאשם, אך ללא הועיל. לאחר שהעדה חזרה לבֵיתה, טילפנה אליה המתלוננת שוב ושוב, בכתה וסיפרה לה בזמן-אמת שהנאשם היכה אותה, בעט בה ודפק עם אצבעותיו בראשה </w:t>
      </w:r>
      <w:r>
        <w:rPr>
          <w:rFonts w:hint="cs"/>
          <w:b/>
          <w:bCs/>
          <w:sz w:val="24"/>
          <w:rtl/>
        </w:rPr>
        <w:t>(עמ' 121-119)</w:t>
      </w:r>
      <w:r>
        <w:rPr>
          <w:rFonts w:hint="cs"/>
          <w:sz w:val="24"/>
          <w:rtl/>
        </w:rPr>
        <w:t xml:space="preserve">. </w:t>
      </w:r>
    </w:p>
    <w:p w14:paraId="1B7AF26F" w14:textId="77777777" w:rsidR="002E3C95" w:rsidRDefault="002E3C95">
      <w:pPr>
        <w:spacing w:line="240" w:lineRule="auto"/>
        <w:rPr>
          <w:rFonts w:hint="cs"/>
          <w:sz w:val="24"/>
          <w:rtl/>
        </w:rPr>
      </w:pPr>
      <w:r>
        <w:rPr>
          <w:rFonts w:hint="cs"/>
          <w:sz w:val="24"/>
          <w:rtl/>
        </w:rPr>
        <w:tab/>
        <w:t xml:space="preserve">המתלוננת סיפרה לעדה, לאחר שהגישה את התלונה במשטרה, כי הנאשם ניסה לקיים עימה יחסי-מין בכוח, וכי באחת הפעמים הללו הוא קשר אותה בתחבושות למיטה </w:t>
      </w:r>
      <w:r>
        <w:rPr>
          <w:rFonts w:hint="cs"/>
          <w:b/>
          <w:bCs/>
          <w:sz w:val="24"/>
          <w:rtl/>
        </w:rPr>
        <w:t>(עמ' 122, ש' 27-24; עמ' 123, ש' 5-1)</w:t>
      </w:r>
      <w:r>
        <w:rPr>
          <w:rFonts w:hint="cs"/>
          <w:sz w:val="24"/>
          <w:rtl/>
        </w:rPr>
        <w:t>.</w:t>
      </w:r>
    </w:p>
    <w:p w14:paraId="56B35F58" w14:textId="77777777" w:rsidR="002E3C95" w:rsidRDefault="002E3C95">
      <w:pPr>
        <w:spacing w:line="240" w:lineRule="auto"/>
        <w:rPr>
          <w:rFonts w:hint="cs"/>
          <w:sz w:val="24"/>
          <w:rtl/>
        </w:rPr>
      </w:pPr>
      <w:r>
        <w:rPr>
          <w:rFonts w:hint="cs"/>
          <w:sz w:val="24"/>
          <w:rtl/>
        </w:rPr>
        <w:tab/>
        <w:t xml:space="preserve">לדברי העדה, המתלוננת אמרה לה כי לא סיפרה על אירוע התקיפה המינית קודם לכן, מאחר והתביישה. המתלוננת גם לא מסרה לה פרטים על המעשה המיני עצמו מאחר והתביישה </w:t>
      </w:r>
      <w:r>
        <w:rPr>
          <w:rFonts w:hint="cs"/>
          <w:b/>
          <w:bCs/>
          <w:sz w:val="24"/>
          <w:rtl/>
        </w:rPr>
        <w:t>(עמ' 123, ש' 8-6)</w:t>
      </w:r>
      <w:r>
        <w:rPr>
          <w:rFonts w:hint="cs"/>
          <w:sz w:val="24"/>
          <w:rtl/>
        </w:rPr>
        <w:t>.</w:t>
      </w:r>
    </w:p>
    <w:p w14:paraId="3A5D96B3" w14:textId="77777777" w:rsidR="002E3C95" w:rsidRDefault="002E3C95">
      <w:pPr>
        <w:spacing w:line="240" w:lineRule="auto"/>
        <w:rPr>
          <w:rFonts w:hint="cs"/>
          <w:sz w:val="24"/>
          <w:rtl/>
        </w:rPr>
      </w:pPr>
    </w:p>
    <w:p w14:paraId="336B21CD" w14:textId="77777777" w:rsidR="002E3C95" w:rsidRDefault="002E3C95">
      <w:pPr>
        <w:spacing w:line="240" w:lineRule="auto"/>
        <w:rPr>
          <w:rFonts w:hint="cs"/>
          <w:sz w:val="24"/>
          <w:rtl/>
        </w:rPr>
      </w:pPr>
      <w:r>
        <w:rPr>
          <w:rFonts w:hint="cs"/>
          <w:b/>
          <w:bCs/>
          <w:i/>
          <w:iCs/>
          <w:sz w:val="24"/>
          <w:rtl/>
        </w:rPr>
        <w:t>27.</w:t>
      </w:r>
      <w:r>
        <w:rPr>
          <w:sz w:val="24"/>
          <w:rtl/>
        </w:rPr>
        <w:tab/>
        <w:t xml:space="preserve">הנאשם, לאחר שבאמרתו במשטרה </w:t>
      </w:r>
      <w:r>
        <w:rPr>
          <w:rFonts w:hint="cs"/>
          <w:b/>
          <w:bCs/>
          <w:sz w:val="24"/>
          <w:rtl/>
        </w:rPr>
        <w:t>ת/1</w:t>
      </w:r>
      <w:r>
        <w:rPr>
          <w:rFonts w:hint="cs"/>
          <w:sz w:val="24"/>
          <w:rtl/>
        </w:rPr>
        <w:t xml:space="preserve"> מיום 27.4.2001, ליל המעצר, הכחיש מכל וכל את האירוע מדצמבר 2000, בעימות שנערך בינו לבין המתלוננת כשבועיים לאחר מכן, אישר פרטים עובדתיים רבים מגירסת המתלוננת, אם כי נתן לכך פרשנות משלו. </w:t>
      </w:r>
    </w:p>
    <w:p w14:paraId="2FFC87F8" w14:textId="77777777" w:rsidR="002E3C95" w:rsidRDefault="002E3C95">
      <w:pPr>
        <w:spacing w:line="240" w:lineRule="auto"/>
        <w:ind w:firstLine="720"/>
        <w:rPr>
          <w:rFonts w:hint="cs"/>
          <w:sz w:val="24"/>
          <w:rtl/>
        </w:rPr>
      </w:pPr>
      <w:r>
        <w:rPr>
          <w:rFonts w:hint="cs"/>
          <w:sz w:val="24"/>
          <w:rtl/>
        </w:rPr>
        <w:t xml:space="preserve">הנאשם הודה בעימות כי החזיק בידו סכין, אולם לטענתו, איֵים לחתוך את עצמו ולא את המתלוננת. הנאשם הודה כי לקח את המפתחות של המתלוננת ואת הפלאפון שלה, וכי לא התיר לה להתקשר לאף-אחד. </w:t>
      </w:r>
    </w:p>
    <w:p w14:paraId="05F90E6A" w14:textId="77777777" w:rsidR="002E3C95" w:rsidRDefault="002E3C95">
      <w:pPr>
        <w:spacing w:line="240" w:lineRule="auto"/>
        <w:ind w:firstLine="720"/>
        <w:rPr>
          <w:rFonts w:hint="cs"/>
          <w:sz w:val="24"/>
          <w:rtl/>
        </w:rPr>
      </w:pPr>
      <w:r>
        <w:rPr>
          <w:rFonts w:hint="cs"/>
          <w:sz w:val="24"/>
          <w:rtl/>
        </w:rPr>
        <w:t xml:space="preserve">הנאשם טען כי המתלוננת </w:t>
      </w:r>
      <w:r>
        <w:rPr>
          <w:rFonts w:hint="cs"/>
          <w:b/>
          <w:bCs/>
          <w:sz w:val="24"/>
          <w:rtl/>
        </w:rPr>
        <w:t>"רצתה ולא רצתה"</w:t>
      </w:r>
      <w:r>
        <w:rPr>
          <w:rFonts w:hint="cs"/>
          <w:sz w:val="24"/>
          <w:rtl/>
        </w:rPr>
        <w:t xml:space="preserve"> לקיים עימו יחסי-מין, וכי הוא קשר את ידיה מקדימה בתחבושת אלסטית.</w:t>
      </w:r>
    </w:p>
    <w:p w14:paraId="3EAA9967" w14:textId="77777777" w:rsidR="002E3C95" w:rsidRDefault="002E3C95">
      <w:pPr>
        <w:pStyle w:val="BlockText"/>
        <w:spacing w:line="240" w:lineRule="auto"/>
        <w:rPr>
          <w:rFonts w:hint="cs"/>
          <w:sz w:val="24"/>
          <w:szCs w:val="24"/>
          <w:rtl/>
        </w:rPr>
      </w:pPr>
      <w:r>
        <w:rPr>
          <w:rFonts w:hint="cs"/>
          <w:sz w:val="24"/>
          <w:szCs w:val="24"/>
          <w:rtl/>
        </w:rPr>
        <w:t>"...לא הצמדתי לגרון שלה סכין, אבל אני החזקתי סכין ביד ואמרתי שאם היא תלך אני אחתוך את עצמי. באמת אני לקחתי את המפתחות שלה והפלאפון על-מנת לדבר איתה בצורה נורמלית, וגם לקחתי את הטלפון של הדירה כדי שהיא לא תתקשר לאף-אחד..."</w:t>
      </w:r>
    </w:p>
    <w:p w14:paraId="31CBD44B" w14:textId="77777777" w:rsidR="002E3C95" w:rsidRDefault="002E3C95">
      <w:pPr>
        <w:spacing w:line="240" w:lineRule="auto"/>
        <w:ind w:firstLine="720"/>
        <w:rPr>
          <w:rFonts w:hint="cs"/>
          <w:sz w:val="24"/>
          <w:rtl/>
        </w:rPr>
      </w:pPr>
    </w:p>
    <w:p w14:paraId="739C0CD9" w14:textId="77777777" w:rsidR="002E3C95" w:rsidRDefault="002E3C95">
      <w:pPr>
        <w:spacing w:line="240" w:lineRule="auto"/>
        <w:ind w:left="720" w:firstLine="720"/>
        <w:rPr>
          <w:rFonts w:hint="cs"/>
          <w:sz w:val="24"/>
          <w:rtl/>
        </w:rPr>
      </w:pPr>
      <w:r>
        <w:rPr>
          <w:rFonts w:hint="cs"/>
          <w:b/>
          <w:bCs/>
          <w:sz w:val="24"/>
          <w:rtl/>
        </w:rPr>
        <w:t>(ת/3, עמ' 3, ש' 28-25; עמ' 4, ש' 3-1)</w:t>
      </w:r>
      <w:r>
        <w:rPr>
          <w:rFonts w:hint="cs"/>
          <w:sz w:val="24"/>
          <w:rtl/>
        </w:rPr>
        <w:t xml:space="preserve">. </w:t>
      </w:r>
    </w:p>
    <w:p w14:paraId="44A5C53C" w14:textId="77777777" w:rsidR="002E3C95" w:rsidRDefault="002E3C95">
      <w:pPr>
        <w:spacing w:line="240" w:lineRule="auto"/>
        <w:ind w:firstLine="720"/>
        <w:rPr>
          <w:rFonts w:hint="cs"/>
          <w:sz w:val="24"/>
          <w:rtl/>
        </w:rPr>
      </w:pPr>
    </w:p>
    <w:p w14:paraId="268C77EC" w14:textId="77777777" w:rsidR="002E3C95" w:rsidRDefault="002E3C95">
      <w:pPr>
        <w:pStyle w:val="BlockText"/>
        <w:spacing w:line="240" w:lineRule="auto"/>
        <w:rPr>
          <w:rFonts w:hint="cs"/>
          <w:sz w:val="24"/>
          <w:szCs w:val="24"/>
          <w:rtl/>
        </w:rPr>
      </w:pPr>
      <w:r>
        <w:rPr>
          <w:rFonts w:hint="cs"/>
          <w:sz w:val="24"/>
          <w:szCs w:val="24"/>
          <w:rtl/>
        </w:rPr>
        <w:t>"...היא כעסה עליי ואז אמרתי לה שאני אקשור אותה       על-מנת שהיא תירגע, וקשרתי רק את הידיים שלה מקדימה באמצעות תחבושת אלסטית..."</w:t>
      </w:r>
    </w:p>
    <w:p w14:paraId="75E16C80" w14:textId="77777777" w:rsidR="002E3C95" w:rsidRDefault="002E3C95">
      <w:pPr>
        <w:spacing w:line="240" w:lineRule="auto"/>
        <w:ind w:firstLine="720"/>
        <w:rPr>
          <w:rFonts w:hint="cs"/>
          <w:b/>
          <w:bCs/>
          <w:sz w:val="24"/>
          <w:rtl/>
        </w:rPr>
      </w:pPr>
    </w:p>
    <w:p w14:paraId="640C6D8C" w14:textId="77777777" w:rsidR="002E3C95" w:rsidRDefault="002E3C95">
      <w:pPr>
        <w:spacing w:line="240" w:lineRule="auto"/>
        <w:ind w:left="720" w:firstLine="720"/>
        <w:rPr>
          <w:rFonts w:hint="cs"/>
          <w:sz w:val="24"/>
          <w:rtl/>
        </w:rPr>
      </w:pPr>
      <w:r>
        <w:rPr>
          <w:rFonts w:hint="cs"/>
          <w:b/>
          <w:bCs/>
          <w:sz w:val="24"/>
          <w:rtl/>
        </w:rPr>
        <w:t>(ת/3, עמ' 4, ש' 17-15)</w:t>
      </w:r>
      <w:r>
        <w:rPr>
          <w:rFonts w:hint="cs"/>
          <w:sz w:val="24"/>
          <w:rtl/>
        </w:rPr>
        <w:t xml:space="preserve">. </w:t>
      </w:r>
    </w:p>
    <w:p w14:paraId="4BD38839" w14:textId="77777777" w:rsidR="002E3C95" w:rsidRDefault="002E3C95">
      <w:pPr>
        <w:spacing w:line="240" w:lineRule="auto"/>
        <w:rPr>
          <w:rFonts w:hint="cs"/>
          <w:sz w:val="24"/>
          <w:rtl/>
        </w:rPr>
      </w:pPr>
    </w:p>
    <w:p w14:paraId="0D1DCFEC" w14:textId="77777777" w:rsidR="002E3C95" w:rsidRDefault="002E3C95">
      <w:pPr>
        <w:spacing w:line="240" w:lineRule="auto"/>
        <w:rPr>
          <w:rFonts w:hint="cs"/>
          <w:sz w:val="24"/>
          <w:rtl/>
        </w:rPr>
      </w:pPr>
      <w:r>
        <w:rPr>
          <w:rFonts w:hint="cs"/>
          <w:sz w:val="24"/>
          <w:rtl/>
        </w:rPr>
        <w:tab/>
        <w:t xml:space="preserve">יוער, כי בעדותו בבית-המשפט חזר בו הנאשם מגירסתו בעימות </w:t>
      </w:r>
      <w:r>
        <w:rPr>
          <w:rFonts w:hint="cs"/>
          <w:b/>
          <w:bCs/>
          <w:sz w:val="24"/>
          <w:rtl/>
        </w:rPr>
        <w:t>ת/3</w:t>
      </w:r>
      <w:r>
        <w:rPr>
          <w:rFonts w:hint="cs"/>
          <w:sz w:val="24"/>
          <w:rtl/>
        </w:rPr>
        <w:t>, ועל כך ארחיב בהמשך.</w:t>
      </w:r>
    </w:p>
    <w:p w14:paraId="4BBE42B6" w14:textId="77777777" w:rsidR="002E3C95" w:rsidRDefault="002E3C95">
      <w:pPr>
        <w:spacing w:line="240" w:lineRule="auto"/>
        <w:rPr>
          <w:rFonts w:hint="cs"/>
          <w:sz w:val="24"/>
          <w:rtl/>
        </w:rPr>
      </w:pPr>
    </w:p>
    <w:p w14:paraId="5D121FE0" w14:textId="77777777" w:rsidR="002E3C95" w:rsidRDefault="002E3C95">
      <w:pPr>
        <w:spacing w:line="240" w:lineRule="auto"/>
        <w:rPr>
          <w:rFonts w:hint="cs"/>
          <w:sz w:val="24"/>
          <w:rtl/>
        </w:rPr>
      </w:pPr>
      <w:r>
        <w:rPr>
          <w:rFonts w:hint="cs"/>
          <w:b/>
          <w:bCs/>
          <w:i/>
          <w:iCs/>
          <w:sz w:val="24"/>
          <w:rtl/>
        </w:rPr>
        <w:t>28.</w:t>
      </w:r>
      <w:r>
        <w:rPr>
          <w:sz w:val="24"/>
          <w:rtl/>
        </w:rPr>
        <w:tab/>
      </w:r>
      <w:r>
        <w:rPr>
          <w:rFonts w:hint="cs"/>
          <w:sz w:val="24"/>
          <w:rtl/>
        </w:rPr>
        <w:t xml:space="preserve">באמרתו במשטרה </w:t>
      </w:r>
      <w:r>
        <w:rPr>
          <w:rFonts w:hint="cs"/>
          <w:b/>
          <w:bCs/>
          <w:sz w:val="24"/>
          <w:rtl/>
        </w:rPr>
        <w:t>ת/1</w:t>
      </w:r>
      <w:r>
        <w:rPr>
          <w:rFonts w:hint="cs"/>
          <w:sz w:val="24"/>
          <w:rtl/>
        </w:rPr>
        <w:t xml:space="preserve">, הודה הנאשם כי באירוע האילמוּת שהתרחש בחודש פברואר 2001, שבו הוא היכה את המתלוננת </w:t>
      </w:r>
      <w:r>
        <w:rPr>
          <w:rFonts w:hint="cs"/>
          <w:b/>
          <w:bCs/>
          <w:sz w:val="24"/>
          <w:rtl/>
        </w:rPr>
        <w:t>"...והתווכחנו, והבאתי לה מכה ויצא מכך שאישתי קיבלה מכה בכיור. לא עשיתי לה את זה בכוונה" (ת/1, עמ' 2, ש' 62-60)</w:t>
      </w:r>
      <w:r>
        <w:rPr>
          <w:rFonts w:hint="cs"/>
          <w:sz w:val="24"/>
          <w:rtl/>
        </w:rPr>
        <w:t xml:space="preserve">; </w:t>
      </w:r>
      <w:r>
        <w:rPr>
          <w:rFonts w:hint="cs"/>
          <w:b/>
          <w:bCs/>
          <w:sz w:val="24"/>
          <w:rtl/>
        </w:rPr>
        <w:t>"אכן בפברואר הרבצתי לה, ואחרי זה לא..." (ת/1, עמ' 2, ש' 56)</w:t>
      </w:r>
      <w:r>
        <w:rPr>
          <w:rFonts w:hint="cs"/>
          <w:sz w:val="24"/>
          <w:rtl/>
        </w:rPr>
        <w:t xml:space="preserve">. </w:t>
      </w:r>
    </w:p>
    <w:p w14:paraId="1B5DB376" w14:textId="77777777" w:rsidR="002E3C95" w:rsidRDefault="002E3C95">
      <w:pPr>
        <w:spacing w:line="240" w:lineRule="auto"/>
        <w:rPr>
          <w:rFonts w:hint="cs"/>
          <w:sz w:val="24"/>
          <w:rtl/>
        </w:rPr>
      </w:pPr>
      <w:r>
        <w:rPr>
          <w:rFonts w:hint="cs"/>
          <w:sz w:val="24"/>
          <w:rtl/>
        </w:rPr>
        <w:tab/>
        <w:t>בעדותו בבית-המשפט חזר בו הנאשם מדבריו ב-</w:t>
      </w:r>
      <w:r>
        <w:rPr>
          <w:rFonts w:hint="cs"/>
          <w:b/>
          <w:bCs/>
          <w:sz w:val="24"/>
          <w:rtl/>
        </w:rPr>
        <w:t>ת/1</w:t>
      </w:r>
      <w:r>
        <w:rPr>
          <w:rFonts w:hint="cs"/>
          <w:sz w:val="24"/>
          <w:rtl/>
        </w:rPr>
        <w:t xml:space="preserve">, וטען כי לא היכה את המתלוננת אלא רק דחף אותה </w:t>
      </w:r>
      <w:r>
        <w:rPr>
          <w:rFonts w:hint="cs"/>
          <w:b/>
          <w:bCs/>
          <w:sz w:val="24"/>
          <w:rtl/>
        </w:rPr>
        <w:t>(עמ' 134, ש' 9; עמ' 142, ש' 23)</w:t>
      </w:r>
      <w:r>
        <w:rPr>
          <w:rFonts w:hint="cs"/>
          <w:sz w:val="24"/>
          <w:rtl/>
        </w:rPr>
        <w:t xml:space="preserve">. </w:t>
      </w:r>
    </w:p>
    <w:p w14:paraId="74BA7C99" w14:textId="77777777" w:rsidR="002E3C95" w:rsidRDefault="002E3C95">
      <w:pPr>
        <w:spacing w:line="240" w:lineRule="auto"/>
        <w:ind w:firstLine="720"/>
        <w:rPr>
          <w:rFonts w:ascii="Arial" w:hAnsi="Arial" w:hint="cs"/>
          <w:b/>
          <w:bCs/>
          <w:i/>
          <w:iCs/>
          <w:sz w:val="24"/>
          <w:u w:val="single"/>
          <w:rtl/>
        </w:rPr>
      </w:pPr>
    </w:p>
    <w:p w14:paraId="314AE568" w14:textId="77777777" w:rsidR="002E3C95" w:rsidRDefault="002E3C95">
      <w:pPr>
        <w:spacing w:line="240" w:lineRule="auto"/>
        <w:ind w:firstLine="720"/>
        <w:rPr>
          <w:rFonts w:ascii="Arial" w:hAnsi="Arial" w:hint="cs"/>
          <w:b/>
          <w:bCs/>
          <w:i/>
          <w:iCs/>
          <w:sz w:val="24"/>
          <w:u w:val="single"/>
          <w:rtl/>
        </w:rPr>
      </w:pPr>
      <w:r>
        <w:rPr>
          <w:rFonts w:ascii="Arial" w:hAnsi="Arial" w:hint="cs"/>
          <w:b/>
          <w:bCs/>
          <w:i/>
          <w:iCs/>
          <w:sz w:val="24"/>
          <w:u w:val="single"/>
          <w:rtl/>
        </w:rPr>
        <w:t>הערכת עדותו של הנאשם.</w:t>
      </w:r>
    </w:p>
    <w:p w14:paraId="214F88F2" w14:textId="77777777" w:rsidR="002E3C95" w:rsidRDefault="002E3C95">
      <w:pPr>
        <w:spacing w:line="240" w:lineRule="auto"/>
        <w:rPr>
          <w:rFonts w:hint="cs"/>
          <w:sz w:val="24"/>
          <w:rtl/>
        </w:rPr>
      </w:pPr>
      <w:r>
        <w:rPr>
          <w:rFonts w:hint="cs"/>
          <w:b/>
          <w:bCs/>
          <w:i/>
          <w:iCs/>
          <w:sz w:val="24"/>
          <w:rtl/>
        </w:rPr>
        <w:t>29.</w:t>
      </w:r>
      <w:r>
        <w:rPr>
          <w:sz w:val="24"/>
          <w:rtl/>
        </w:rPr>
        <w:tab/>
      </w:r>
      <w:r>
        <w:rPr>
          <w:rFonts w:hint="cs"/>
          <w:sz w:val="24"/>
          <w:rtl/>
        </w:rPr>
        <w:t>מהטעמים שיפורטו בהמשך, דבריו של הנאשם אינם מהימנים עליי. הם אינם סבירים ואינם הגיוניים. בגירסאותיו יש סתירות מהותיות, להן לא ניתן הסבר המניח את הדעת, וכן תמיהות ותהיות לרוב.</w:t>
      </w:r>
    </w:p>
    <w:p w14:paraId="03456E4E" w14:textId="77777777" w:rsidR="002E3C95" w:rsidRDefault="002E3C95">
      <w:pPr>
        <w:spacing w:line="240" w:lineRule="auto"/>
        <w:rPr>
          <w:rFonts w:hint="cs"/>
          <w:sz w:val="24"/>
          <w:rtl/>
        </w:rPr>
      </w:pPr>
      <w:r>
        <w:rPr>
          <w:rFonts w:hint="cs"/>
          <w:sz w:val="24"/>
          <w:rtl/>
        </w:rPr>
        <w:tab/>
        <w:t xml:space="preserve">הנאשם מסר מספר גירסאות הסותרות זו את זו בנוגע לאירוע מדצמבר 2000, ולאירועים האחרים נשוא כתב-האישום. </w:t>
      </w:r>
    </w:p>
    <w:p w14:paraId="19A55744" w14:textId="77777777" w:rsidR="002E3C95" w:rsidRDefault="002E3C95">
      <w:pPr>
        <w:spacing w:line="240" w:lineRule="auto"/>
        <w:rPr>
          <w:rFonts w:hint="cs"/>
          <w:sz w:val="24"/>
          <w:rtl/>
        </w:rPr>
      </w:pPr>
      <w:r>
        <w:rPr>
          <w:rFonts w:hint="cs"/>
          <w:sz w:val="24"/>
          <w:rtl/>
        </w:rPr>
        <w:tab/>
        <w:t xml:space="preserve">דבריו באמרתו במשטרה </w:t>
      </w:r>
      <w:r>
        <w:rPr>
          <w:rFonts w:hint="cs"/>
          <w:b/>
          <w:bCs/>
          <w:sz w:val="24"/>
          <w:rtl/>
        </w:rPr>
        <w:t>ת/1</w:t>
      </w:r>
      <w:r>
        <w:rPr>
          <w:rFonts w:hint="cs"/>
          <w:sz w:val="24"/>
          <w:rtl/>
        </w:rPr>
        <w:t xml:space="preserve">, סותרים את דבריו בעימות </w:t>
      </w:r>
      <w:r>
        <w:rPr>
          <w:rFonts w:hint="cs"/>
          <w:b/>
          <w:bCs/>
          <w:sz w:val="24"/>
          <w:rtl/>
        </w:rPr>
        <w:t>ת/3</w:t>
      </w:r>
      <w:r>
        <w:rPr>
          <w:rFonts w:hint="cs"/>
          <w:sz w:val="24"/>
          <w:rtl/>
        </w:rPr>
        <w:t>, ודבריו בעדותו בבית-המשפט, סותרים את דבריו ב-</w:t>
      </w:r>
      <w:r>
        <w:rPr>
          <w:rFonts w:hint="cs"/>
          <w:b/>
          <w:bCs/>
          <w:sz w:val="24"/>
          <w:rtl/>
        </w:rPr>
        <w:t>ת/1</w:t>
      </w:r>
      <w:r>
        <w:rPr>
          <w:rFonts w:hint="cs"/>
          <w:sz w:val="24"/>
          <w:rtl/>
        </w:rPr>
        <w:t xml:space="preserve"> וב-</w:t>
      </w:r>
      <w:r>
        <w:rPr>
          <w:rFonts w:hint="cs"/>
          <w:b/>
          <w:bCs/>
          <w:sz w:val="24"/>
          <w:rtl/>
        </w:rPr>
        <w:t>ת/3</w:t>
      </w:r>
      <w:r>
        <w:rPr>
          <w:rFonts w:hint="cs"/>
          <w:sz w:val="24"/>
          <w:rtl/>
        </w:rPr>
        <w:t>. זאת ועוד, דבריו סותרים לא רק את דברי המתלוננת, אלא גם את דברי דודתה של המתלוננת.</w:t>
      </w:r>
    </w:p>
    <w:p w14:paraId="771196A1" w14:textId="77777777" w:rsidR="002E3C95" w:rsidRDefault="002E3C95">
      <w:pPr>
        <w:spacing w:line="240" w:lineRule="auto"/>
        <w:rPr>
          <w:rFonts w:hint="cs"/>
          <w:sz w:val="24"/>
          <w:rtl/>
        </w:rPr>
      </w:pPr>
      <w:r>
        <w:rPr>
          <w:rFonts w:hint="cs"/>
          <w:sz w:val="24"/>
          <w:rtl/>
        </w:rPr>
        <w:tab/>
      </w:r>
    </w:p>
    <w:p w14:paraId="78CCA7E7" w14:textId="77777777" w:rsidR="002E3C95" w:rsidRDefault="002E3C95">
      <w:pPr>
        <w:spacing w:line="240" w:lineRule="auto"/>
        <w:rPr>
          <w:rFonts w:hint="cs"/>
          <w:sz w:val="24"/>
          <w:rtl/>
        </w:rPr>
      </w:pPr>
      <w:r>
        <w:rPr>
          <w:rFonts w:hint="cs"/>
          <w:b/>
          <w:bCs/>
          <w:i/>
          <w:iCs/>
          <w:sz w:val="24"/>
          <w:rtl/>
        </w:rPr>
        <w:t>30.</w:t>
      </w:r>
      <w:r>
        <w:rPr>
          <w:sz w:val="24"/>
          <w:rtl/>
        </w:rPr>
        <w:tab/>
      </w:r>
      <w:r>
        <w:rPr>
          <w:rFonts w:hint="cs"/>
          <w:sz w:val="24"/>
          <w:rtl/>
        </w:rPr>
        <w:t>התרשמתי כי הנאשם ביקש להתנער מאחריות למעשיו, הטיל את מלוא האחריות על המתלוננת, ולא נרתע להכפיש את שמה על-מנת לתמוך את טענתו בנוגע לעלילת השקר שהמתלוננת העלילה עליו כביכול.</w:t>
      </w:r>
    </w:p>
    <w:p w14:paraId="5E524E37" w14:textId="77777777" w:rsidR="002E3C95" w:rsidRDefault="002E3C95">
      <w:pPr>
        <w:spacing w:line="240" w:lineRule="auto"/>
        <w:rPr>
          <w:rFonts w:hint="cs"/>
          <w:sz w:val="24"/>
          <w:rtl/>
        </w:rPr>
      </w:pPr>
      <w:r>
        <w:rPr>
          <w:rFonts w:hint="cs"/>
          <w:sz w:val="24"/>
          <w:rtl/>
        </w:rPr>
        <w:tab/>
        <w:t xml:space="preserve">באמרתו במשטרה </w:t>
      </w:r>
      <w:r>
        <w:rPr>
          <w:rFonts w:hint="cs"/>
          <w:b/>
          <w:bCs/>
          <w:sz w:val="24"/>
          <w:rtl/>
        </w:rPr>
        <w:t>ת/1</w:t>
      </w:r>
      <w:r>
        <w:rPr>
          <w:rFonts w:hint="cs"/>
          <w:sz w:val="24"/>
          <w:rtl/>
        </w:rPr>
        <w:t>, שנגבתה ממנו בלילה שבו נעצר, כפר הנאשם מכל וכל באירוע שהתרחש בדצמבר 2000, וטען כי לא היו דברים מעולם. לשאלות החוקר השיב הנאשם כי הוא מעולם לא לקח את המפתחות והפלאפון של אישתו, לא נעל אותה בבית, לא הצמיד סכין לגרונה, לא הפשיט אותה בכוח, לא קשר את ידיה לרגליה בתחבושת במיטה, ואף לא ניסה להחדיר את אצבעותיו ואת איבר-מינו לאיבר-מינה.</w:t>
      </w:r>
    </w:p>
    <w:p w14:paraId="168F7338" w14:textId="77777777" w:rsidR="002E3C95" w:rsidRDefault="002E3C95">
      <w:pPr>
        <w:spacing w:line="240" w:lineRule="auto"/>
        <w:rPr>
          <w:rFonts w:hint="cs"/>
          <w:sz w:val="24"/>
          <w:rtl/>
        </w:rPr>
      </w:pPr>
      <w:r>
        <w:rPr>
          <w:rFonts w:hint="cs"/>
          <w:sz w:val="24"/>
          <w:rtl/>
        </w:rPr>
        <w:tab/>
        <w:t xml:space="preserve">בעימות שנערך ב-13.5.2001 - </w:t>
      </w:r>
      <w:r>
        <w:rPr>
          <w:rFonts w:hint="cs"/>
          <w:b/>
          <w:bCs/>
          <w:sz w:val="24"/>
          <w:rtl/>
        </w:rPr>
        <w:t>ת/3ב'</w:t>
      </w:r>
      <w:r>
        <w:rPr>
          <w:rFonts w:hint="cs"/>
          <w:sz w:val="24"/>
          <w:rtl/>
        </w:rPr>
        <w:t xml:space="preserve">, חזר בו הנאשם מהכחשותיו הגורפות, שינה את גירסתו ואישר פרטים עובדתיים מהותיים מגירסת המתלוננת. לדבריו </w:t>
      </w:r>
      <w:r>
        <w:rPr>
          <w:rFonts w:hint="cs"/>
          <w:b/>
          <w:bCs/>
          <w:sz w:val="24"/>
          <w:rtl/>
        </w:rPr>
        <w:t>(עמ' 3, ש' 23 עד עמ' 24, ש' 21)</w:t>
      </w:r>
      <w:r>
        <w:rPr>
          <w:rFonts w:hint="cs"/>
          <w:sz w:val="24"/>
          <w:rtl/>
        </w:rPr>
        <w:t>:</w:t>
      </w:r>
    </w:p>
    <w:p w14:paraId="1843D9A7" w14:textId="77777777" w:rsidR="002E3C95" w:rsidRDefault="002E3C95">
      <w:pPr>
        <w:spacing w:line="240" w:lineRule="auto"/>
        <w:ind w:left="1440" w:right="1134"/>
        <w:rPr>
          <w:rFonts w:hint="cs"/>
          <w:b/>
          <w:bCs/>
          <w:sz w:val="24"/>
          <w:rtl/>
        </w:rPr>
      </w:pPr>
      <w:r>
        <w:rPr>
          <w:rFonts w:hint="cs"/>
          <w:b/>
          <w:bCs/>
          <w:sz w:val="24"/>
          <w:rtl/>
        </w:rPr>
        <w:t xml:space="preserve">"...באמת באותו יום אני רציתי לדבר איתה בצורה נורמלית על היחסים בינינו. לא הצמדתי לגרון שלה סכין, אבל החזקתי סכין ביד ואמרתי שאם היא תלך אני אחתוך את עצמי. </w:t>
      </w:r>
    </w:p>
    <w:p w14:paraId="7E0198E2" w14:textId="77777777" w:rsidR="002E3C95" w:rsidRDefault="002E3C95">
      <w:pPr>
        <w:spacing w:line="240" w:lineRule="auto"/>
        <w:ind w:left="1440" w:right="1134"/>
        <w:rPr>
          <w:rFonts w:hint="cs"/>
          <w:sz w:val="24"/>
          <w:rtl/>
        </w:rPr>
      </w:pPr>
      <w:r>
        <w:rPr>
          <w:rFonts w:hint="cs"/>
          <w:b/>
          <w:bCs/>
          <w:sz w:val="24"/>
          <w:rtl/>
        </w:rPr>
        <w:t>באמת אני לקחתי את המפתחות שלה והפלאפון על-מנת לדבר איתה בצורה נורמלית, וגם לקחתי את הטלפון של הדירה כדי שהיא לא תתקשר לאף-אחד, היא הייתה בהיסטריה, ואני אמרתי לה ללכת לישון והיא אמרה שרוצה ללכת, היא רצתה ולא רצתה לשכב איתי וכמו בד"כ אני עזרתי לה להוריד את הבגדים, לא החזקתי לה את הידיים שלה, היא הייתה רגועה, היא נשכבה, בהתחלה הכל היה בהסכמה ואח"כ היא אמרה שלא רוצה, ואני אמרתי לה שאסור ככה להתעלל, והיא אמרה לעזוב אותה, ואח"כ אני לא זוכר מה היה. אני ניסיתי להרגיע אותה, היא כעסה עליי ואז אמרתי לה שאני אקשור אותה על-מנת שהיא תירגע וקשרתי רק את הידיים שלה מקדימה באמצעות תחבושת אלסטית ולא ניסיתי להיכנס בתוכה ולא ניסיתי לאנוס אותה. ניסיתי לדבר איתה אבל זה לא עזר ואז שיחררתי אותה והיא הלכה לסלון וכבר לא שמעה אותי ובבוקר היא הלכה."</w:t>
      </w:r>
    </w:p>
    <w:p w14:paraId="1E52FF4E" w14:textId="77777777" w:rsidR="002E3C95" w:rsidRDefault="002E3C95">
      <w:pPr>
        <w:spacing w:line="240" w:lineRule="auto"/>
        <w:rPr>
          <w:rFonts w:hint="cs"/>
          <w:sz w:val="24"/>
          <w:rtl/>
        </w:rPr>
      </w:pPr>
    </w:p>
    <w:p w14:paraId="711907B5" w14:textId="77777777" w:rsidR="002E3C95" w:rsidRDefault="002E3C95">
      <w:pPr>
        <w:spacing w:line="240" w:lineRule="auto"/>
        <w:rPr>
          <w:rFonts w:hint="cs"/>
          <w:sz w:val="24"/>
          <w:rtl/>
        </w:rPr>
      </w:pPr>
      <w:r>
        <w:rPr>
          <w:rFonts w:hint="cs"/>
          <w:sz w:val="24"/>
          <w:rtl/>
        </w:rPr>
        <w:tab/>
        <w:t xml:space="preserve">בעדותו בבית-המשפט העלה הנאשם גירסה השונה לחלוטין מגירסתו בעימות. הנאשם סיפר כי במועד האירוע, בדצמבר 2000, כשהגיעה המתלוננת לדירה </w:t>
      </w:r>
      <w:r>
        <w:rPr>
          <w:rFonts w:hint="cs"/>
          <w:b/>
          <w:bCs/>
          <w:sz w:val="24"/>
          <w:rtl/>
        </w:rPr>
        <w:t>"היא חייכה והייתה במצב-רוח רגיל" (עמ' 129, ש' 20-19)</w:t>
      </w:r>
      <w:r>
        <w:rPr>
          <w:rFonts w:hint="cs"/>
          <w:sz w:val="24"/>
          <w:rtl/>
        </w:rPr>
        <w:t xml:space="preserve">. </w:t>
      </w:r>
    </w:p>
    <w:p w14:paraId="6849A9AE" w14:textId="77777777" w:rsidR="002E3C95" w:rsidRDefault="002E3C95">
      <w:pPr>
        <w:spacing w:line="240" w:lineRule="auto"/>
        <w:rPr>
          <w:rFonts w:hint="cs"/>
          <w:sz w:val="24"/>
          <w:rtl/>
        </w:rPr>
      </w:pPr>
      <w:r>
        <w:rPr>
          <w:rFonts w:hint="cs"/>
          <w:sz w:val="24"/>
          <w:rtl/>
        </w:rPr>
        <w:tab/>
        <w:t xml:space="preserve">הנאשם חזר בו בעדותו בבית-המשפט מדבריו בעימות לפיהם לקח למתלוננת את המפתחות והפלאפון וניתק את הטלפון בדירה. בעדותו טען הנאשם, כי המתלוננת נכנסה לדירה, הוא נעל את הדלת, וכרגיל הניח את המפתחות על השולחן הקטן שבסלון </w:t>
      </w:r>
      <w:r>
        <w:rPr>
          <w:rFonts w:hint="cs"/>
          <w:b/>
          <w:bCs/>
          <w:sz w:val="24"/>
          <w:rtl/>
        </w:rPr>
        <w:t>(עמ'     130)</w:t>
      </w:r>
      <w:r>
        <w:rPr>
          <w:rFonts w:hint="cs"/>
          <w:sz w:val="24"/>
          <w:rtl/>
        </w:rPr>
        <w:t>.</w:t>
      </w:r>
    </w:p>
    <w:p w14:paraId="6CFF6D06" w14:textId="77777777" w:rsidR="002E3C95" w:rsidRDefault="002E3C95">
      <w:pPr>
        <w:spacing w:line="240" w:lineRule="auto"/>
        <w:ind w:right="1134"/>
        <w:rPr>
          <w:rFonts w:hint="cs"/>
          <w:b/>
          <w:bCs/>
          <w:sz w:val="24"/>
          <w:rtl/>
        </w:rPr>
      </w:pPr>
      <w:r>
        <w:rPr>
          <w:rFonts w:hint="cs"/>
          <w:sz w:val="24"/>
          <w:rtl/>
        </w:rPr>
        <w:tab/>
      </w:r>
      <w:r>
        <w:rPr>
          <w:rFonts w:hint="cs"/>
          <w:sz w:val="24"/>
          <w:rtl/>
        </w:rPr>
        <w:tab/>
      </w:r>
      <w:r>
        <w:rPr>
          <w:rFonts w:hint="cs"/>
          <w:b/>
          <w:bCs/>
          <w:sz w:val="24"/>
          <w:rtl/>
        </w:rPr>
        <w:t>"ש.</w:t>
      </w:r>
      <w:r>
        <w:rPr>
          <w:rFonts w:hint="cs"/>
          <w:b/>
          <w:bCs/>
          <w:sz w:val="24"/>
          <w:rtl/>
        </w:rPr>
        <w:tab/>
        <w:t>זה לא נכון שאתה לקחת את המפתחות והפלאפון?</w:t>
      </w:r>
    </w:p>
    <w:p w14:paraId="1E065FD7" w14:textId="77777777" w:rsidR="002E3C95" w:rsidRDefault="002E3C95">
      <w:pPr>
        <w:pStyle w:val="BodyText2"/>
        <w:spacing w:line="240" w:lineRule="auto"/>
        <w:ind w:right="1134"/>
        <w:rPr>
          <w:rFonts w:hint="cs"/>
          <w:sz w:val="24"/>
          <w:szCs w:val="24"/>
          <w:rtl/>
        </w:rPr>
      </w:pPr>
      <w:r>
        <w:rPr>
          <w:rFonts w:hint="cs"/>
          <w:sz w:val="24"/>
          <w:szCs w:val="24"/>
          <w:rtl/>
        </w:rPr>
        <w:tab/>
      </w:r>
      <w:r>
        <w:rPr>
          <w:rFonts w:hint="cs"/>
          <w:sz w:val="24"/>
          <w:szCs w:val="24"/>
          <w:rtl/>
        </w:rPr>
        <w:tab/>
        <w:t xml:space="preserve">  ת.</w:t>
      </w:r>
      <w:r>
        <w:rPr>
          <w:rFonts w:hint="cs"/>
          <w:sz w:val="24"/>
          <w:szCs w:val="24"/>
          <w:rtl/>
        </w:rPr>
        <w:tab/>
        <w:t>לא."</w:t>
      </w:r>
    </w:p>
    <w:p w14:paraId="75977ADE" w14:textId="77777777" w:rsidR="002E3C95" w:rsidRDefault="002E3C95">
      <w:pPr>
        <w:spacing w:line="240" w:lineRule="auto"/>
        <w:ind w:firstLine="720"/>
        <w:rPr>
          <w:rFonts w:hint="cs"/>
          <w:sz w:val="24"/>
          <w:rtl/>
        </w:rPr>
      </w:pPr>
    </w:p>
    <w:p w14:paraId="4F518697" w14:textId="77777777" w:rsidR="002E3C95" w:rsidRDefault="002E3C95">
      <w:pPr>
        <w:spacing w:line="240" w:lineRule="auto"/>
        <w:ind w:left="720" w:firstLine="720"/>
        <w:rPr>
          <w:rFonts w:hint="cs"/>
          <w:sz w:val="24"/>
          <w:rtl/>
        </w:rPr>
      </w:pPr>
      <w:r>
        <w:rPr>
          <w:rFonts w:hint="cs"/>
          <w:b/>
          <w:bCs/>
          <w:sz w:val="24"/>
          <w:rtl/>
        </w:rPr>
        <w:t>(עמ' 139, ש' 12-11)</w:t>
      </w:r>
      <w:r>
        <w:rPr>
          <w:rFonts w:hint="cs"/>
          <w:sz w:val="24"/>
          <w:rtl/>
        </w:rPr>
        <w:t>.</w:t>
      </w:r>
    </w:p>
    <w:p w14:paraId="05A53716" w14:textId="77777777" w:rsidR="002E3C95" w:rsidRDefault="002E3C95">
      <w:pPr>
        <w:spacing w:line="240" w:lineRule="auto"/>
        <w:rPr>
          <w:rFonts w:hint="cs"/>
          <w:sz w:val="24"/>
          <w:rtl/>
        </w:rPr>
      </w:pPr>
    </w:p>
    <w:p w14:paraId="2E3EED82" w14:textId="77777777" w:rsidR="002E3C95" w:rsidRDefault="002E3C95">
      <w:pPr>
        <w:spacing w:line="240" w:lineRule="auto"/>
        <w:rPr>
          <w:rFonts w:hint="cs"/>
          <w:sz w:val="24"/>
          <w:rtl/>
        </w:rPr>
      </w:pPr>
      <w:r>
        <w:rPr>
          <w:rFonts w:hint="cs"/>
          <w:sz w:val="24"/>
          <w:rtl/>
        </w:rPr>
        <w:tab/>
        <w:t>לדברי הנאשם בעדותו בבית-המשפט, תחילה ניהלו הוא והמתלוננת שיחה רגועה, שהפכה בהמשך למתוחה, והמתלוננת ביקשה להתקשר לאשת אביה. בהמשך המתלוננת נרגעה והם ישבו בסלון וצפו בטלוויזיה, התנשקו והתחבקו, ונכנסו לחדר-השינה, שם התפשטו. לפתע אמרה המתלוננת כי איננה רוצה לקיים עימו יחסי-מין, וכאשר ביקש הנאשם להרגיעהּ היכתה אותו וזרקה עליו דיאודורנט. הנאשם קשר את ידיה על-מנת להרגיעהּ, וכעבור מספר דקות שיחרר אותה. הם הלכו לישון, ובבוקר הלכו לעבודה.</w:t>
      </w:r>
    </w:p>
    <w:p w14:paraId="3F2A55A4" w14:textId="77777777" w:rsidR="002E3C95" w:rsidRDefault="002E3C95">
      <w:pPr>
        <w:spacing w:line="240" w:lineRule="auto"/>
        <w:rPr>
          <w:rFonts w:hint="cs"/>
          <w:sz w:val="24"/>
          <w:rtl/>
        </w:rPr>
      </w:pPr>
      <w:r>
        <w:rPr>
          <w:rFonts w:hint="cs"/>
          <w:sz w:val="24"/>
          <w:rtl/>
        </w:rPr>
        <w:tab/>
        <w:t xml:space="preserve">יוער, כי בעימות הנאשם לא סיפר שהמתלוננת היכתה אותו וזרקה עליו דיאודורנט, ואף לא סיפר שביקשה להתקשר לאשת אביה. גירסה זו הועלתה לראשונה בעדותו בבית-המשפט. </w:t>
      </w:r>
    </w:p>
    <w:p w14:paraId="56243E02" w14:textId="77777777" w:rsidR="002E3C95" w:rsidRDefault="002E3C95">
      <w:pPr>
        <w:spacing w:line="240" w:lineRule="auto"/>
        <w:rPr>
          <w:rFonts w:hint="cs"/>
          <w:sz w:val="24"/>
          <w:rtl/>
        </w:rPr>
      </w:pPr>
      <w:r>
        <w:rPr>
          <w:rFonts w:hint="cs"/>
          <w:sz w:val="24"/>
          <w:rtl/>
        </w:rPr>
        <w:tab/>
        <w:t xml:space="preserve">בחקירתו-הנגדית, כשנשאל הנאשם על הסתירות בין דבריו בעימות לבין דבריו בעדותו בבית-המשפט, טען </w:t>
      </w:r>
      <w:r>
        <w:rPr>
          <w:rFonts w:hint="cs"/>
          <w:b/>
          <w:bCs/>
          <w:sz w:val="24"/>
          <w:rtl/>
        </w:rPr>
        <w:t>(עמ' 139, ש' 25-23)</w:t>
      </w:r>
      <w:r>
        <w:rPr>
          <w:rFonts w:hint="cs"/>
          <w:sz w:val="24"/>
          <w:rtl/>
        </w:rPr>
        <w:t>, כי:</w:t>
      </w:r>
    </w:p>
    <w:p w14:paraId="476BACDD" w14:textId="77777777" w:rsidR="002E3C95" w:rsidRDefault="002E3C95">
      <w:pPr>
        <w:spacing w:line="240" w:lineRule="auto"/>
        <w:ind w:left="1440" w:right="1134"/>
        <w:rPr>
          <w:rFonts w:hint="cs"/>
          <w:sz w:val="24"/>
          <w:rtl/>
        </w:rPr>
      </w:pPr>
      <w:r>
        <w:rPr>
          <w:rFonts w:hint="cs"/>
          <w:b/>
          <w:bCs/>
          <w:sz w:val="24"/>
          <w:rtl/>
        </w:rPr>
        <w:t xml:space="preserve">"מה שסיפרתי היום במשפט זו האמת. מה שסיפרתי במשטרה הייתי בשוֹק מהעדוּת שמסרה א' </w:t>
      </w:r>
      <w:r>
        <w:rPr>
          <w:rFonts w:hint="cs"/>
          <w:sz w:val="24"/>
          <w:rtl/>
        </w:rPr>
        <w:t>(המתלוננת - מ.ס.)</w:t>
      </w:r>
      <w:r>
        <w:rPr>
          <w:rFonts w:hint="cs"/>
          <w:b/>
          <w:bCs/>
          <w:sz w:val="24"/>
          <w:rtl/>
        </w:rPr>
        <w:t xml:space="preserve"> ולא ידעתי מה לומר ואיך לענות על השאלות ולא שלטתי במחשבותיי."</w:t>
      </w:r>
    </w:p>
    <w:p w14:paraId="08D387D6" w14:textId="77777777" w:rsidR="002E3C95" w:rsidRDefault="002E3C95">
      <w:pPr>
        <w:spacing w:line="240" w:lineRule="auto"/>
        <w:rPr>
          <w:rFonts w:hint="cs"/>
          <w:sz w:val="24"/>
          <w:rtl/>
        </w:rPr>
      </w:pPr>
    </w:p>
    <w:p w14:paraId="360EBF49" w14:textId="77777777" w:rsidR="002E3C95" w:rsidRDefault="002E3C95">
      <w:pPr>
        <w:spacing w:line="240" w:lineRule="auto"/>
        <w:rPr>
          <w:rFonts w:hint="cs"/>
          <w:sz w:val="24"/>
          <w:rtl/>
        </w:rPr>
      </w:pPr>
      <w:r>
        <w:rPr>
          <w:rFonts w:hint="cs"/>
          <w:sz w:val="24"/>
          <w:rtl/>
        </w:rPr>
        <w:tab/>
        <w:t xml:space="preserve">וכן </w:t>
      </w:r>
      <w:r>
        <w:rPr>
          <w:rFonts w:hint="cs"/>
          <w:b/>
          <w:bCs/>
          <w:sz w:val="24"/>
          <w:rtl/>
        </w:rPr>
        <w:t>(עמ' 138, ש' 14-12)</w:t>
      </w:r>
      <w:r>
        <w:rPr>
          <w:rFonts w:hint="cs"/>
          <w:sz w:val="24"/>
          <w:rtl/>
        </w:rPr>
        <w:t>:</w:t>
      </w:r>
    </w:p>
    <w:p w14:paraId="6ECD233E" w14:textId="77777777" w:rsidR="002E3C95" w:rsidRDefault="002E3C95">
      <w:pPr>
        <w:spacing w:line="240" w:lineRule="auto"/>
        <w:ind w:left="1440" w:right="1134"/>
        <w:rPr>
          <w:rFonts w:hint="cs"/>
          <w:sz w:val="24"/>
          <w:rtl/>
        </w:rPr>
      </w:pPr>
      <w:r>
        <w:rPr>
          <w:rFonts w:hint="cs"/>
          <w:b/>
          <w:bCs/>
          <w:sz w:val="24"/>
          <w:rtl/>
        </w:rPr>
        <w:t xml:space="preserve">"בעימות בהתחלה שאלו את א' </w:t>
      </w:r>
      <w:r>
        <w:rPr>
          <w:rFonts w:hint="cs"/>
          <w:sz w:val="24"/>
          <w:rtl/>
        </w:rPr>
        <w:t>(המתלוננת - מ.ס.)</w:t>
      </w:r>
      <w:r>
        <w:rPr>
          <w:rFonts w:hint="cs"/>
          <w:b/>
          <w:bCs/>
          <w:sz w:val="24"/>
          <w:rtl/>
        </w:rPr>
        <w:t xml:space="preserve"> מה גירסתה והיא החלה לספר כאלה דברים ששֹערות ראשי נעמדו. זה גרם לכך שאיבדתי יכולת דיבור וכל מחשבותיי התבלבלו לי בתוך הראש."</w:t>
      </w:r>
    </w:p>
    <w:p w14:paraId="4ECDE58D" w14:textId="77777777" w:rsidR="002E3C95" w:rsidRDefault="002E3C95">
      <w:pPr>
        <w:spacing w:line="240" w:lineRule="auto"/>
        <w:rPr>
          <w:rFonts w:hint="cs"/>
          <w:sz w:val="24"/>
          <w:rtl/>
        </w:rPr>
      </w:pPr>
    </w:p>
    <w:p w14:paraId="4BEC3EF1" w14:textId="77777777" w:rsidR="002E3C95" w:rsidRDefault="002E3C95">
      <w:pPr>
        <w:spacing w:line="240" w:lineRule="auto"/>
        <w:rPr>
          <w:rFonts w:hint="cs"/>
          <w:sz w:val="24"/>
          <w:rtl/>
        </w:rPr>
      </w:pPr>
      <w:r>
        <w:rPr>
          <w:rFonts w:hint="cs"/>
          <w:sz w:val="24"/>
          <w:rtl/>
        </w:rPr>
        <w:tab/>
        <w:t xml:space="preserve">אין ממש בטענה זו. הנאשם שמע לראשונה את ההאשמות נגדו במועד מעצרו, 26.4.2001, בעת שנגבתה אמרתו </w:t>
      </w:r>
      <w:r>
        <w:rPr>
          <w:rFonts w:hint="cs"/>
          <w:b/>
          <w:bCs/>
          <w:sz w:val="24"/>
          <w:rtl/>
        </w:rPr>
        <w:t>ת/1</w:t>
      </w:r>
      <w:r>
        <w:rPr>
          <w:rFonts w:hint="cs"/>
          <w:sz w:val="24"/>
          <w:rtl/>
        </w:rPr>
        <w:t xml:space="preserve">, ולא שבועיים לאחר מכן בעימות. </w:t>
      </w:r>
    </w:p>
    <w:p w14:paraId="413792E5" w14:textId="77777777" w:rsidR="002E3C95" w:rsidRDefault="002E3C95">
      <w:pPr>
        <w:spacing w:line="240" w:lineRule="auto"/>
        <w:rPr>
          <w:rFonts w:hint="cs"/>
          <w:sz w:val="24"/>
          <w:rtl/>
        </w:rPr>
      </w:pPr>
      <w:r>
        <w:rPr>
          <w:rFonts w:hint="cs"/>
          <w:sz w:val="24"/>
          <w:rtl/>
        </w:rPr>
        <w:tab/>
        <w:t xml:space="preserve">בחקירתו-הנגדית טען הנאשם כי באמרתו במשטרה, </w:t>
      </w:r>
      <w:r>
        <w:rPr>
          <w:rFonts w:hint="cs"/>
          <w:b/>
          <w:bCs/>
          <w:sz w:val="24"/>
          <w:rtl/>
        </w:rPr>
        <w:t>ת/1</w:t>
      </w:r>
      <w:r>
        <w:rPr>
          <w:rFonts w:hint="cs"/>
          <w:sz w:val="24"/>
          <w:rtl/>
        </w:rPr>
        <w:t xml:space="preserve">, הכחיש את כל הפרטים נשוא האירוע מדצמבר 2000 ולא סיפר לא את הגירסה שהעלה בעימות ולא את זו שהעלה בעדותו בבית-המשפט אלא כל שאמר הוא: </w:t>
      </w:r>
      <w:r>
        <w:rPr>
          <w:rFonts w:hint="cs"/>
          <w:b/>
          <w:bCs/>
          <w:sz w:val="24"/>
          <w:rtl/>
        </w:rPr>
        <w:t>"לא היה דבר כזה"</w:t>
      </w:r>
      <w:r>
        <w:rPr>
          <w:rFonts w:hint="cs"/>
          <w:sz w:val="24"/>
          <w:rtl/>
        </w:rPr>
        <w:t xml:space="preserve"> מאחר ונשאל רק שאלה אחת: </w:t>
      </w:r>
      <w:r>
        <w:rPr>
          <w:rFonts w:hint="cs"/>
          <w:b/>
          <w:bCs/>
          <w:sz w:val="24"/>
          <w:rtl/>
        </w:rPr>
        <w:t>"האם ניסית לאנוס אותה בדצמבר?"</w:t>
      </w:r>
      <w:r>
        <w:rPr>
          <w:rFonts w:hint="cs"/>
          <w:sz w:val="24"/>
          <w:rtl/>
        </w:rPr>
        <w:t xml:space="preserve"> </w:t>
      </w:r>
      <w:r>
        <w:rPr>
          <w:rFonts w:hint="cs"/>
          <w:b/>
          <w:bCs/>
          <w:sz w:val="24"/>
          <w:rtl/>
        </w:rPr>
        <w:t>(עמ' 137 לפרטיכל, ש' 10)</w:t>
      </w:r>
      <w:r>
        <w:rPr>
          <w:rFonts w:hint="cs"/>
          <w:sz w:val="24"/>
          <w:rtl/>
        </w:rPr>
        <w:t xml:space="preserve">; </w:t>
      </w:r>
      <w:r>
        <w:rPr>
          <w:rFonts w:hint="cs"/>
          <w:b/>
          <w:bCs/>
          <w:sz w:val="24"/>
          <w:rtl/>
        </w:rPr>
        <w:t>"שאלו אותי שאלה קונקרטית ונתתי תשובה קונקרטית" (עמ' 138, ש' 5)</w:t>
      </w:r>
      <w:r>
        <w:rPr>
          <w:rFonts w:hint="cs"/>
          <w:sz w:val="24"/>
          <w:rtl/>
        </w:rPr>
        <w:t xml:space="preserve">. </w:t>
      </w:r>
    </w:p>
    <w:p w14:paraId="0C0B31E3" w14:textId="77777777" w:rsidR="002E3C95" w:rsidRDefault="002E3C95">
      <w:pPr>
        <w:spacing w:line="240" w:lineRule="auto"/>
        <w:rPr>
          <w:rFonts w:hint="cs"/>
          <w:sz w:val="24"/>
          <w:rtl/>
        </w:rPr>
      </w:pPr>
      <w:r>
        <w:rPr>
          <w:rFonts w:hint="cs"/>
          <w:sz w:val="24"/>
          <w:rtl/>
        </w:rPr>
        <w:tab/>
        <w:t xml:space="preserve">אולם כמובן שלא זה היה המצב. </w:t>
      </w:r>
    </w:p>
    <w:p w14:paraId="24858B03" w14:textId="77777777" w:rsidR="002E3C95" w:rsidRDefault="002E3C95">
      <w:pPr>
        <w:spacing w:line="240" w:lineRule="auto"/>
        <w:rPr>
          <w:rFonts w:hint="cs"/>
          <w:sz w:val="24"/>
          <w:rtl/>
        </w:rPr>
      </w:pPr>
      <w:r>
        <w:rPr>
          <w:rFonts w:hint="cs"/>
          <w:sz w:val="24"/>
          <w:rtl/>
        </w:rPr>
        <w:tab/>
        <w:t xml:space="preserve">באמרתו במשטרה </w:t>
      </w:r>
      <w:r>
        <w:rPr>
          <w:rFonts w:hint="cs"/>
          <w:b/>
          <w:bCs/>
          <w:sz w:val="24"/>
          <w:rtl/>
        </w:rPr>
        <w:t>ת/1</w:t>
      </w:r>
      <w:r>
        <w:rPr>
          <w:rFonts w:hint="cs"/>
          <w:sz w:val="24"/>
          <w:rtl/>
        </w:rPr>
        <w:t xml:space="preserve"> נאמרו לנאשם כל האשמות שהועלו נגדו, הוא סיפר את שאירע ב-26.4.2001 וכן נשאל על האירוע מדצמבר 2000 בפרטי פרטים, וכפר בכל הפרטים - שברבים מהם הודה לאחר מכן בעימות - ולא רק במעשה האינוס </w:t>
      </w:r>
      <w:r>
        <w:rPr>
          <w:rFonts w:hint="cs"/>
          <w:b/>
          <w:bCs/>
          <w:sz w:val="24"/>
          <w:rtl/>
        </w:rPr>
        <w:t>(ת/1, עמ' 2)</w:t>
      </w:r>
      <w:r>
        <w:rPr>
          <w:rFonts w:hint="cs"/>
          <w:sz w:val="24"/>
          <w:rtl/>
        </w:rPr>
        <w:t xml:space="preserve">. </w:t>
      </w:r>
    </w:p>
    <w:p w14:paraId="3232B8C0" w14:textId="77777777" w:rsidR="002E3C95" w:rsidRDefault="002E3C95">
      <w:pPr>
        <w:spacing w:line="240" w:lineRule="auto"/>
        <w:rPr>
          <w:rFonts w:hint="cs"/>
          <w:sz w:val="24"/>
          <w:rtl/>
        </w:rPr>
      </w:pPr>
    </w:p>
    <w:p w14:paraId="5EE65C3D" w14:textId="77777777" w:rsidR="002E3C95" w:rsidRDefault="002E3C95">
      <w:pPr>
        <w:spacing w:line="240" w:lineRule="auto"/>
        <w:rPr>
          <w:rFonts w:hint="cs"/>
          <w:sz w:val="24"/>
          <w:rtl/>
        </w:rPr>
      </w:pPr>
      <w:r>
        <w:rPr>
          <w:rFonts w:hint="cs"/>
          <w:b/>
          <w:bCs/>
          <w:i/>
          <w:iCs/>
          <w:sz w:val="24"/>
          <w:rtl/>
        </w:rPr>
        <w:t>31.</w:t>
      </w:r>
      <w:r>
        <w:rPr>
          <w:i/>
          <w:iCs/>
          <w:sz w:val="24"/>
          <w:rtl/>
        </w:rPr>
        <w:tab/>
      </w:r>
      <w:r>
        <w:rPr>
          <w:rFonts w:hint="cs"/>
          <w:sz w:val="24"/>
          <w:rtl/>
        </w:rPr>
        <w:t xml:space="preserve">הנאשם, באמרתו במשטרה </w:t>
      </w:r>
      <w:r>
        <w:rPr>
          <w:rFonts w:hint="cs"/>
          <w:b/>
          <w:bCs/>
          <w:sz w:val="24"/>
          <w:rtl/>
        </w:rPr>
        <w:t>ת/1</w:t>
      </w:r>
      <w:r>
        <w:rPr>
          <w:rFonts w:hint="cs"/>
          <w:sz w:val="24"/>
          <w:rtl/>
        </w:rPr>
        <w:t xml:space="preserve">, הודה בכך שהיכה את אישתו בפברואר 2001. לדבריו </w:t>
      </w:r>
      <w:r>
        <w:rPr>
          <w:rFonts w:hint="cs"/>
          <w:b/>
          <w:bCs/>
          <w:sz w:val="24"/>
          <w:rtl/>
        </w:rPr>
        <w:t>(ת/1, עמ' 2, ש' 63-58)</w:t>
      </w:r>
      <w:r>
        <w:rPr>
          <w:rFonts w:hint="cs"/>
          <w:sz w:val="24"/>
          <w:rtl/>
        </w:rPr>
        <w:t>:</w:t>
      </w:r>
    </w:p>
    <w:p w14:paraId="466D7CBB" w14:textId="77777777" w:rsidR="002E3C95" w:rsidRDefault="002E3C95">
      <w:pPr>
        <w:spacing w:line="240" w:lineRule="auto"/>
        <w:ind w:right="1134"/>
        <w:rPr>
          <w:rFonts w:hint="cs"/>
          <w:b/>
          <w:bCs/>
          <w:sz w:val="24"/>
          <w:rtl/>
        </w:rPr>
      </w:pPr>
      <w:r>
        <w:rPr>
          <w:rFonts w:hint="cs"/>
          <w:sz w:val="24"/>
          <w:rtl/>
        </w:rPr>
        <w:tab/>
      </w:r>
      <w:r>
        <w:rPr>
          <w:rFonts w:hint="cs"/>
          <w:sz w:val="24"/>
          <w:rtl/>
        </w:rPr>
        <w:tab/>
      </w:r>
      <w:r>
        <w:rPr>
          <w:rFonts w:hint="cs"/>
          <w:b/>
          <w:bCs/>
          <w:sz w:val="24"/>
          <w:rtl/>
        </w:rPr>
        <w:t>"</w:t>
      </w:r>
      <w:r>
        <w:rPr>
          <w:rFonts w:hint="cs"/>
          <w:b/>
          <w:bCs/>
          <w:sz w:val="24"/>
          <w:u w:val="single"/>
          <w:rtl/>
        </w:rPr>
        <w:t>שאלה:</w:t>
      </w:r>
      <w:r>
        <w:rPr>
          <w:rFonts w:hint="cs"/>
          <w:b/>
          <w:bCs/>
          <w:sz w:val="24"/>
          <w:rtl/>
        </w:rPr>
        <w:tab/>
        <w:t>תאר לי מה קרה בחודש פברואר.</w:t>
      </w:r>
    </w:p>
    <w:p w14:paraId="7156F356" w14:textId="77777777" w:rsidR="002E3C95" w:rsidRDefault="002E3C95">
      <w:pPr>
        <w:spacing w:line="240" w:lineRule="auto"/>
        <w:ind w:left="720" w:right="1134" w:hanging="720"/>
        <w:rPr>
          <w:rFonts w:hint="cs"/>
          <w:b/>
          <w:bCs/>
          <w:sz w:val="24"/>
          <w:rtl/>
        </w:rPr>
      </w:pPr>
      <w:r>
        <w:rPr>
          <w:rFonts w:hint="cs"/>
          <w:b/>
          <w:bCs/>
          <w:sz w:val="24"/>
          <w:rtl/>
        </w:rPr>
        <w:tab/>
      </w:r>
      <w:r>
        <w:rPr>
          <w:rFonts w:hint="cs"/>
          <w:b/>
          <w:bCs/>
          <w:sz w:val="24"/>
          <w:rtl/>
        </w:rPr>
        <w:tab/>
        <w:t xml:space="preserve">  </w:t>
      </w:r>
      <w:r>
        <w:rPr>
          <w:rFonts w:hint="cs"/>
          <w:b/>
          <w:bCs/>
          <w:sz w:val="24"/>
          <w:u w:val="single"/>
          <w:rtl/>
        </w:rPr>
        <w:t>תשובה:</w:t>
      </w:r>
      <w:r>
        <w:rPr>
          <w:rFonts w:hint="cs"/>
          <w:b/>
          <w:bCs/>
          <w:sz w:val="24"/>
          <w:rtl/>
        </w:rPr>
        <w:tab/>
        <w:t xml:space="preserve">אני לא זוכר אבל היה ויכוח בינינו והייתי </w:t>
      </w:r>
    </w:p>
    <w:p w14:paraId="2FC22F8A" w14:textId="77777777" w:rsidR="002E3C95" w:rsidRDefault="002E3C95">
      <w:pPr>
        <w:spacing w:line="240" w:lineRule="auto"/>
        <w:ind w:left="2880" w:right="1134"/>
        <w:rPr>
          <w:rFonts w:hint="cs"/>
          <w:sz w:val="24"/>
          <w:rtl/>
        </w:rPr>
      </w:pPr>
      <w:r>
        <w:rPr>
          <w:rFonts w:hint="cs"/>
          <w:b/>
          <w:bCs/>
          <w:sz w:val="24"/>
          <w:rtl/>
        </w:rPr>
        <w:t>שתוי יותר ממה שאני עכשיו, והתווכחנו והבאתי לה מכה, ויצא מכך שאישתי קיבלה מכה בכיור, אל עשיתי לה את זה בכוונה."</w:t>
      </w:r>
    </w:p>
    <w:p w14:paraId="47A6A05E" w14:textId="77777777" w:rsidR="002E3C95" w:rsidRDefault="002E3C95">
      <w:pPr>
        <w:spacing w:line="240" w:lineRule="auto"/>
        <w:rPr>
          <w:rFonts w:hint="cs"/>
          <w:sz w:val="24"/>
          <w:rtl/>
        </w:rPr>
      </w:pPr>
    </w:p>
    <w:p w14:paraId="5E630AD1" w14:textId="77777777" w:rsidR="002E3C95" w:rsidRDefault="002E3C95">
      <w:pPr>
        <w:spacing w:line="240" w:lineRule="auto"/>
        <w:rPr>
          <w:rFonts w:hint="cs"/>
          <w:sz w:val="24"/>
          <w:rtl/>
        </w:rPr>
      </w:pPr>
      <w:r>
        <w:rPr>
          <w:rFonts w:hint="cs"/>
          <w:sz w:val="24"/>
          <w:rtl/>
        </w:rPr>
        <w:tab/>
        <w:t xml:space="preserve">בעדותו בבית-המשפט, כשנשאל על האירוע דנן, סתר את דבריו באמרתו </w:t>
      </w:r>
      <w:r>
        <w:rPr>
          <w:rFonts w:hint="cs"/>
          <w:b/>
          <w:bCs/>
          <w:sz w:val="24"/>
          <w:rtl/>
        </w:rPr>
        <w:t>ת/1</w:t>
      </w:r>
      <w:r>
        <w:rPr>
          <w:rFonts w:hint="cs"/>
          <w:sz w:val="24"/>
          <w:rtl/>
        </w:rPr>
        <w:t>, וסיפר כי המתלוננת קפצה עליו, היכתה ושרטה אותו, ולכן דחף אותה, גירסה שכאמור לא הוזכרה כלל ב-</w:t>
      </w:r>
      <w:r>
        <w:rPr>
          <w:rFonts w:hint="cs"/>
          <w:b/>
          <w:bCs/>
          <w:sz w:val="24"/>
          <w:rtl/>
        </w:rPr>
        <w:t>ת/1</w:t>
      </w:r>
      <w:r>
        <w:rPr>
          <w:rFonts w:hint="cs"/>
          <w:sz w:val="24"/>
          <w:rtl/>
        </w:rPr>
        <w:t xml:space="preserve">. </w:t>
      </w:r>
    </w:p>
    <w:p w14:paraId="18A2D782" w14:textId="77777777" w:rsidR="002E3C95" w:rsidRDefault="002E3C95">
      <w:pPr>
        <w:spacing w:line="240" w:lineRule="auto"/>
        <w:rPr>
          <w:rFonts w:hint="cs"/>
          <w:sz w:val="24"/>
          <w:rtl/>
        </w:rPr>
      </w:pPr>
      <w:r>
        <w:rPr>
          <w:rFonts w:hint="cs"/>
          <w:sz w:val="24"/>
          <w:rtl/>
        </w:rPr>
        <w:tab/>
        <w:t xml:space="preserve">כשנשאל על הסתירה בדבריו, חזר וטען </w:t>
      </w:r>
      <w:r>
        <w:rPr>
          <w:rFonts w:hint="cs"/>
          <w:b/>
          <w:bCs/>
          <w:sz w:val="24"/>
          <w:rtl/>
        </w:rPr>
        <w:t>(עמ' 142, ש' 23)</w:t>
      </w:r>
      <w:r>
        <w:rPr>
          <w:rFonts w:hint="cs"/>
          <w:sz w:val="24"/>
          <w:rtl/>
        </w:rPr>
        <w:t xml:space="preserve">: </w:t>
      </w:r>
      <w:r>
        <w:rPr>
          <w:rFonts w:hint="cs"/>
          <w:b/>
          <w:bCs/>
          <w:sz w:val="24"/>
          <w:rtl/>
        </w:rPr>
        <w:t>"אני לא נתתי לה מכה, אני דחפתי אותה"</w:t>
      </w:r>
      <w:r>
        <w:rPr>
          <w:rFonts w:hint="cs"/>
          <w:sz w:val="24"/>
          <w:rtl/>
        </w:rPr>
        <w:t>.</w:t>
      </w:r>
    </w:p>
    <w:p w14:paraId="3A325910" w14:textId="77777777" w:rsidR="002E3C95" w:rsidRDefault="002E3C95">
      <w:pPr>
        <w:spacing w:line="240" w:lineRule="auto"/>
        <w:rPr>
          <w:rFonts w:hint="cs"/>
          <w:sz w:val="24"/>
          <w:rtl/>
        </w:rPr>
      </w:pPr>
      <w:r>
        <w:rPr>
          <w:rFonts w:hint="cs"/>
          <w:sz w:val="24"/>
          <w:rtl/>
        </w:rPr>
        <w:tab/>
        <w:t xml:space="preserve">הסברוֹ לעובדה שלא סיפר באמרתו במשטרה כי המתלוננת היכתה אותו והוא התגונן, היה כי: </w:t>
      </w:r>
      <w:r>
        <w:rPr>
          <w:rFonts w:hint="cs"/>
          <w:b/>
          <w:bCs/>
          <w:sz w:val="24"/>
          <w:rtl/>
        </w:rPr>
        <w:t>"זה לא מעניין אותם" (עמ' 142, ש' 27)</w:t>
      </w:r>
      <w:r>
        <w:rPr>
          <w:rFonts w:hint="cs"/>
          <w:sz w:val="24"/>
          <w:rtl/>
        </w:rPr>
        <w:t xml:space="preserve">. ההסבר דנן מגוחך ובלתי-אמין לחלוטין, ואני דוחה אותו מכל וכל. </w:t>
      </w:r>
    </w:p>
    <w:p w14:paraId="388F958D" w14:textId="77777777" w:rsidR="002E3C95" w:rsidRDefault="002E3C95">
      <w:pPr>
        <w:spacing w:line="240" w:lineRule="auto"/>
        <w:rPr>
          <w:rFonts w:hint="cs"/>
          <w:sz w:val="24"/>
          <w:rtl/>
        </w:rPr>
      </w:pPr>
    </w:p>
    <w:p w14:paraId="77691AC9" w14:textId="77777777" w:rsidR="002E3C95" w:rsidRDefault="002E3C95">
      <w:pPr>
        <w:spacing w:line="240" w:lineRule="auto"/>
        <w:rPr>
          <w:rFonts w:hint="cs"/>
          <w:b/>
          <w:bCs/>
          <w:sz w:val="24"/>
          <w:rtl/>
        </w:rPr>
      </w:pPr>
      <w:r>
        <w:rPr>
          <w:rFonts w:hint="cs"/>
          <w:b/>
          <w:bCs/>
          <w:i/>
          <w:iCs/>
          <w:sz w:val="24"/>
          <w:rtl/>
        </w:rPr>
        <w:t>32.</w:t>
      </w:r>
      <w:r>
        <w:rPr>
          <w:sz w:val="24"/>
          <w:rtl/>
        </w:rPr>
        <w:tab/>
        <w:t xml:space="preserve">לעניין האירוע מיום 26.4.2001, יום המעצר, דבריו של הנאשם באמרתו במשטרה </w:t>
      </w:r>
      <w:r>
        <w:rPr>
          <w:rFonts w:hint="cs"/>
          <w:b/>
          <w:bCs/>
          <w:sz w:val="24"/>
          <w:rtl/>
        </w:rPr>
        <w:t>ת/1</w:t>
      </w:r>
      <w:r>
        <w:rPr>
          <w:rFonts w:hint="cs"/>
          <w:sz w:val="24"/>
          <w:rtl/>
        </w:rPr>
        <w:t xml:space="preserve"> סותרים לא רק את דברי המתלוננת, אלא הם סותרים גם את דברי הדודה, </w:t>
      </w:r>
      <w:r>
        <w:rPr>
          <w:rFonts w:hint="cs"/>
          <w:b/>
          <w:bCs/>
          <w:sz w:val="24"/>
          <w:rtl/>
        </w:rPr>
        <w:t>עת/6.</w:t>
      </w:r>
    </w:p>
    <w:p w14:paraId="163585B0" w14:textId="77777777" w:rsidR="002E3C95" w:rsidRDefault="002E3C95">
      <w:pPr>
        <w:spacing w:line="240" w:lineRule="auto"/>
        <w:rPr>
          <w:rFonts w:hint="cs"/>
          <w:sz w:val="24"/>
          <w:rtl/>
        </w:rPr>
      </w:pPr>
      <w:r>
        <w:rPr>
          <w:rFonts w:hint="cs"/>
          <w:sz w:val="24"/>
          <w:rtl/>
        </w:rPr>
        <w:tab/>
        <w:t xml:space="preserve">הנאשם נשאל אם נכון הדבר שלאחר שהמתלוננת התקשרה לדודתה וסיפרה לה על התנהגותו, ולאחר שהנאשם שוחח עם הדודה בטלפון הוא סטר על לחיהּ של המתלוננת, והוא השיב: </w:t>
      </w:r>
      <w:r>
        <w:rPr>
          <w:rFonts w:hint="cs"/>
          <w:b/>
          <w:bCs/>
          <w:sz w:val="24"/>
          <w:rtl/>
        </w:rPr>
        <w:t>"לא דיברתי עם הדודה ולא נתתי לה סטירה"</w:t>
      </w:r>
      <w:r>
        <w:rPr>
          <w:rFonts w:hint="cs"/>
          <w:sz w:val="24"/>
          <w:rtl/>
        </w:rPr>
        <w:t xml:space="preserve">. </w:t>
      </w:r>
    </w:p>
    <w:p w14:paraId="1E565D5F" w14:textId="77777777" w:rsidR="002E3C95" w:rsidRDefault="002E3C95">
      <w:pPr>
        <w:spacing w:line="240" w:lineRule="auto"/>
        <w:rPr>
          <w:rFonts w:hint="cs"/>
          <w:sz w:val="24"/>
          <w:rtl/>
        </w:rPr>
      </w:pPr>
      <w:r>
        <w:rPr>
          <w:rFonts w:hint="cs"/>
          <w:sz w:val="24"/>
          <w:rtl/>
        </w:rPr>
        <w:tab/>
        <w:t xml:space="preserve">כאמור לעיל, גם המתלוננת וגם דודתה, סיפרו כי הדודה שוחחה עם הנאשם בטלפון וניסתה להרגיעוֹ. </w:t>
      </w:r>
    </w:p>
    <w:p w14:paraId="7248D455" w14:textId="77777777" w:rsidR="002E3C95" w:rsidRDefault="002E3C95">
      <w:pPr>
        <w:spacing w:line="240" w:lineRule="auto"/>
        <w:ind w:firstLine="720"/>
        <w:rPr>
          <w:rFonts w:hint="cs"/>
          <w:sz w:val="24"/>
          <w:rtl/>
        </w:rPr>
      </w:pPr>
      <w:r>
        <w:rPr>
          <w:rFonts w:hint="cs"/>
          <w:sz w:val="24"/>
          <w:rtl/>
        </w:rPr>
        <w:t xml:space="preserve">יוער, כי בעדותו בבית-המשפט חזר בו הנאשם מכפירתו בעובדה זו, ואמר </w:t>
      </w:r>
      <w:r>
        <w:rPr>
          <w:rFonts w:hint="cs"/>
          <w:b/>
          <w:bCs/>
          <w:sz w:val="24"/>
          <w:rtl/>
        </w:rPr>
        <w:t>(עמ'          136, ש' 4-3)</w:t>
      </w:r>
      <w:r>
        <w:rPr>
          <w:rFonts w:hint="cs"/>
          <w:sz w:val="24"/>
          <w:rtl/>
        </w:rPr>
        <w:t>:</w:t>
      </w:r>
    </w:p>
    <w:p w14:paraId="6F06C460" w14:textId="77777777" w:rsidR="002E3C95" w:rsidRDefault="002E3C95">
      <w:pPr>
        <w:pStyle w:val="BlockText"/>
        <w:spacing w:line="240" w:lineRule="auto"/>
        <w:rPr>
          <w:rFonts w:hint="cs"/>
          <w:sz w:val="24"/>
          <w:szCs w:val="24"/>
          <w:rtl/>
        </w:rPr>
      </w:pPr>
      <w:r>
        <w:rPr>
          <w:rFonts w:hint="cs"/>
          <w:sz w:val="24"/>
          <w:szCs w:val="24"/>
          <w:rtl/>
        </w:rPr>
        <w:t>"...ואחר-כך הביאה לי את הפלאפון שלה ואמרה שאדבר. דודה שלה דיברה איתי, היא אמרה לי 'מה אתה מציק לה?'..."</w:t>
      </w:r>
    </w:p>
    <w:p w14:paraId="71A88EAF" w14:textId="77777777" w:rsidR="002E3C95" w:rsidRDefault="002E3C95">
      <w:pPr>
        <w:spacing w:line="240" w:lineRule="auto"/>
        <w:ind w:firstLine="720"/>
        <w:rPr>
          <w:rFonts w:hint="cs"/>
          <w:sz w:val="24"/>
          <w:rtl/>
        </w:rPr>
      </w:pPr>
    </w:p>
    <w:p w14:paraId="6A76BA7F" w14:textId="77777777" w:rsidR="002E3C95" w:rsidRDefault="002E3C95">
      <w:pPr>
        <w:pStyle w:val="BodyTextIndent"/>
        <w:spacing w:line="240" w:lineRule="auto"/>
        <w:rPr>
          <w:rFonts w:hint="cs"/>
          <w:sz w:val="24"/>
          <w:szCs w:val="24"/>
          <w:rtl/>
        </w:rPr>
      </w:pPr>
      <w:r>
        <w:rPr>
          <w:rFonts w:hint="cs"/>
          <w:sz w:val="24"/>
          <w:szCs w:val="24"/>
          <w:rtl/>
        </w:rPr>
        <w:t>בעדותו בבית-המשפט, מסר הנאשם גירסה חדשה, שונה, מורחבת ו"משופרת" על האירוע שאירע בבוקר יום המעצר, 26.4.2001.</w:t>
      </w:r>
    </w:p>
    <w:p w14:paraId="67DD7BC4" w14:textId="77777777" w:rsidR="002E3C95" w:rsidRDefault="002E3C95">
      <w:pPr>
        <w:spacing w:line="240" w:lineRule="auto"/>
        <w:ind w:firstLine="720"/>
        <w:rPr>
          <w:rFonts w:hint="cs"/>
          <w:sz w:val="24"/>
          <w:rtl/>
        </w:rPr>
      </w:pPr>
      <w:r>
        <w:rPr>
          <w:rFonts w:hint="cs"/>
          <w:sz w:val="24"/>
          <w:rtl/>
        </w:rPr>
        <w:t xml:space="preserve">באמרתו במשטרה </w:t>
      </w:r>
      <w:r>
        <w:rPr>
          <w:rFonts w:hint="cs"/>
          <w:b/>
          <w:bCs/>
          <w:sz w:val="24"/>
          <w:rtl/>
        </w:rPr>
        <w:t>ת/1</w:t>
      </w:r>
      <w:r>
        <w:rPr>
          <w:rFonts w:hint="cs"/>
          <w:sz w:val="24"/>
          <w:rtl/>
        </w:rPr>
        <w:t xml:space="preserve">, סיפר הנאשם כי המתלוננת איימה עליו בסכין ותוּ-לא, והדברים הללו תואמים את התיאור שמסרה המתלוננת הן באמרותיה במשטרה </w:t>
      </w:r>
      <w:r>
        <w:rPr>
          <w:rFonts w:hint="cs"/>
          <w:b/>
          <w:bCs/>
          <w:sz w:val="24"/>
          <w:rtl/>
        </w:rPr>
        <w:t>(נ/1, נ/2 ו-נ/3)</w:t>
      </w:r>
      <w:r>
        <w:rPr>
          <w:rFonts w:hint="cs"/>
          <w:sz w:val="24"/>
          <w:rtl/>
        </w:rPr>
        <w:t xml:space="preserve"> והן בעדותה בבית-המשפט </w:t>
      </w:r>
      <w:r>
        <w:rPr>
          <w:rFonts w:hint="cs"/>
          <w:b/>
          <w:bCs/>
          <w:sz w:val="24"/>
          <w:rtl/>
        </w:rPr>
        <w:t>(עמ' 48-47)</w:t>
      </w:r>
      <w:r>
        <w:rPr>
          <w:rFonts w:hint="cs"/>
          <w:sz w:val="24"/>
          <w:rtl/>
        </w:rPr>
        <w:t xml:space="preserve">. </w:t>
      </w:r>
    </w:p>
    <w:p w14:paraId="36E2020B" w14:textId="77777777" w:rsidR="002E3C95" w:rsidRDefault="002E3C95">
      <w:pPr>
        <w:spacing w:line="240" w:lineRule="auto"/>
        <w:ind w:firstLine="720"/>
        <w:rPr>
          <w:rFonts w:hint="cs"/>
          <w:sz w:val="24"/>
          <w:rtl/>
        </w:rPr>
      </w:pPr>
      <w:r>
        <w:rPr>
          <w:rFonts w:hint="cs"/>
          <w:sz w:val="24"/>
          <w:rtl/>
        </w:rPr>
        <w:t xml:space="preserve">לעומת זאת, בעדותו בבית-המשפט טען הנאשם כי המתלוננת ניסתה לדקור אותו עם הסכין, הוא הספיק להסיט את גופו הצידה, ולכן הסכין נתקעה בשַיִש </w:t>
      </w:r>
      <w:r>
        <w:rPr>
          <w:rFonts w:hint="cs"/>
          <w:b/>
          <w:bCs/>
          <w:sz w:val="24"/>
          <w:rtl/>
        </w:rPr>
        <w:t>(עמ' 135, ש'         10-2)</w:t>
      </w:r>
      <w:r>
        <w:rPr>
          <w:rFonts w:hint="cs"/>
          <w:sz w:val="24"/>
          <w:rtl/>
        </w:rPr>
        <w:t xml:space="preserve">. </w:t>
      </w:r>
    </w:p>
    <w:p w14:paraId="177532CB" w14:textId="77777777" w:rsidR="002E3C95" w:rsidRDefault="002E3C95">
      <w:pPr>
        <w:spacing w:line="240" w:lineRule="auto"/>
        <w:ind w:firstLine="720"/>
        <w:rPr>
          <w:rFonts w:hint="cs"/>
          <w:sz w:val="24"/>
          <w:rtl/>
        </w:rPr>
      </w:pPr>
      <w:r>
        <w:rPr>
          <w:rFonts w:hint="cs"/>
          <w:sz w:val="24"/>
          <w:rtl/>
        </w:rPr>
        <w:t xml:space="preserve">גירסה "מורחבת" זו הועלתה לראשונה משום מה בעדותו של הנאשם            בבית-המשפט. הנאשם טען כי אמר את הדברים הללו אך הם לא נרשמו </w:t>
      </w:r>
      <w:r>
        <w:rPr>
          <w:rFonts w:hint="cs"/>
          <w:b/>
          <w:bCs/>
          <w:sz w:val="24"/>
          <w:rtl/>
        </w:rPr>
        <w:t>(עמ' 144-143)</w:t>
      </w:r>
      <w:r>
        <w:rPr>
          <w:rFonts w:hint="cs"/>
          <w:sz w:val="24"/>
          <w:rtl/>
        </w:rPr>
        <w:t xml:space="preserve">. </w:t>
      </w:r>
    </w:p>
    <w:p w14:paraId="062A6493" w14:textId="77777777" w:rsidR="002E3C95" w:rsidRDefault="002E3C95">
      <w:pPr>
        <w:spacing w:line="240" w:lineRule="auto"/>
        <w:ind w:firstLine="720"/>
        <w:rPr>
          <w:rFonts w:hint="cs"/>
          <w:sz w:val="24"/>
          <w:rtl/>
        </w:rPr>
      </w:pPr>
      <w:r>
        <w:rPr>
          <w:rFonts w:hint="cs"/>
          <w:sz w:val="24"/>
          <w:rtl/>
        </w:rPr>
        <w:t xml:space="preserve">המתלוננת אף לא עומתה עם תיאור דרמטי זה שהסכין </w:t>
      </w:r>
      <w:r>
        <w:rPr>
          <w:rFonts w:hint="cs"/>
          <w:b/>
          <w:bCs/>
          <w:sz w:val="24"/>
          <w:rtl/>
        </w:rPr>
        <w:t>"נתקעה"</w:t>
      </w:r>
      <w:r>
        <w:rPr>
          <w:rFonts w:hint="cs"/>
          <w:sz w:val="24"/>
          <w:rtl/>
        </w:rPr>
        <w:t xml:space="preserve"> בשַיִש. </w:t>
      </w:r>
    </w:p>
    <w:p w14:paraId="2361122D" w14:textId="77777777" w:rsidR="002E3C95" w:rsidRDefault="002E3C95">
      <w:pPr>
        <w:spacing w:line="240" w:lineRule="auto"/>
        <w:ind w:firstLine="720"/>
        <w:rPr>
          <w:rFonts w:hint="cs"/>
          <w:sz w:val="24"/>
          <w:rtl/>
        </w:rPr>
      </w:pPr>
      <w:r>
        <w:rPr>
          <w:rFonts w:hint="cs"/>
          <w:sz w:val="24"/>
          <w:rtl/>
        </w:rPr>
        <w:t xml:space="preserve">התרשמתי כי הנאשם, כפי שנהג לגבי מרבית האירועים, ביקש בעדותו            בבית-המשפט להטיל דופי במתלוננת, להפחית ולהמעיט מחלקוֹ באירועים האלימים ולהטיל את האחריות לאירועים הללו על המתלוננת. </w:t>
      </w:r>
    </w:p>
    <w:p w14:paraId="5E0319B8" w14:textId="77777777" w:rsidR="002E3C95" w:rsidRDefault="002E3C95">
      <w:pPr>
        <w:spacing w:line="240" w:lineRule="auto"/>
        <w:rPr>
          <w:rFonts w:hint="cs"/>
          <w:sz w:val="24"/>
          <w:rtl/>
        </w:rPr>
      </w:pPr>
    </w:p>
    <w:p w14:paraId="37FE8BB9" w14:textId="77777777" w:rsidR="002E3C95" w:rsidRDefault="002E3C95">
      <w:pPr>
        <w:spacing w:line="240" w:lineRule="auto"/>
        <w:rPr>
          <w:rFonts w:hint="cs"/>
          <w:sz w:val="24"/>
          <w:rtl/>
        </w:rPr>
      </w:pPr>
      <w:r>
        <w:rPr>
          <w:rFonts w:hint="cs"/>
          <w:b/>
          <w:bCs/>
          <w:i/>
          <w:iCs/>
          <w:sz w:val="24"/>
          <w:rtl/>
        </w:rPr>
        <w:t>33.</w:t>
      </w:r>
      <w:r>
        <w:rPr>
          <w:sz w:val="24"/>
          <w:rtl/>
        </w:rPr>
        <w:tab/>
      </w:r>
      <w:r>
        <w:rPr>
          <w:rFonts w:hint="cs"/>
          <w:sz w:val="24"/>
          <w:u w:val="single"/>
          <w:rtl/>
        </w:rPr>
        <w:t>לסיכום:</w:t>
      </w:r>
      <w:r>
        <w:rPr>
          <w:rFonts w:hint="cs"/>
          <w:sz w:val="24"/>
          <w:rtl/>
        </w:rPr>
        <w:t xml:space="preserve"> </w:t>
      </w:r>
    </w:p>
    <w:p w14:paraId="3B4316EB" w14:textId="77777777" w:rsidR="002E3C95" w:rsidRDefault="002E3C95">
      <w:pPr>
        <w:spacing w:line="240" w:lineRule="auto"/>
        <w:ind w:firstLine="720"/>
        <w:rPr>
          <w:rFonts w:hint="cs"/>
          <w:sz w:val="24"/>
          <w:rtl/>
        </w:rPr>
      </w:pPr>
      <w:r>
        <w:rPr>
          <w:rFonts w:hint="cs"/>
          <w:sz w:val="24"/>
          <w:rtl/>
        </w:rPr>
        <w:t xml:space="preserve">דברי הנאשם כאמור לעיל אינם מהימנים עליי. הם רצופים סתירות בעניינים מהותיים, להן לא ניתן הסבר סביר, תמיהות ותהיות לרוב; כאשר גירסתו משתנה חדשות לבקרים, מהכחשה גורפת של מרבית האירועים נשוא האישום הראשון באמרתו </w:t>
      </w:r>
      <w:r>
        <w:rPr>
          <w:rFonts w:hint="cs"/>
          <w:b/>
          <w:bCs/>
          <w:sz w:val="24"/>
          <w:rtl/>
        </w:rPr>
        <w:t>ת/1</w:t>
      </w:r>
      <w:r>
        <w:rPr>
          <w:rFonts w:hint="cs"/>
          <w:sz w:val="24"/>
          <w:rtl/>
        </w:rPr>
        <w:t xml:space="preserve">, להודיה חלקית בעימות </w:t>
      </w:r>
      <w:r>
        <w:rPr>
          <w:rFonts w:hint="cs"/>
          <w:b/>
          <w:bCs/>
          <w:sz w:val="24"/>
          <w:rtl/>
        </w:rPr>
        <w:t>ת/3</w:t>
      </w:r>
      <w:r>
        <w:rPr>
          <w:rFonts w:hint="cs"/>
          <w:sz w:val="24"/>
          <w:rtl/>
        </w:rPr>
        <w:t xml:space="preserve">, וחזרה להכחשה חלקית מרוככת בעדותו בבית-המשפט. </w:t>
      </w:r>
    </w:p>
    <w:p w14:paraId="17D2FFA1" w14:textId="77777777" w:rsidR="002E3C95" w:rsidRDefault="002E3C95">
      <w:pPr>
        <w:spacing w:line="240" w:lineRule="auto"/>
        <w:ind w:firstLine="720"/>
        <w:rPr>
          <w:rFonts w:hint="cs"/>
          <w:sz w:val="24"/>
          <w:rtl/>
        </w:rPr>
      </w:pPr>
      <w:r>
        <w:rPr>
          <w:rFonts w:hint="cs"/>
          <w:sz w:val="24"/>
          <w:rtl/>
        </w:rPr>
        <w:t xml:space="preserve">הסבריו למעשיו באירוע מדצמבר 2000 לפיהם קשר את ידיה של המתלוננת, לקח את מפתחותיה ואת הטלפונים הנייד והאלחוטי על-מנת שיוכל </w:t>
      </w:r>
      <w:r>
        <w:rPr>
          <w:rFonts w:hint="cs"/>
          <w:b/>
          <w:bCs/>
          <w:sz w:val="24"/>
          <w:rtl/>
        </w:rPr>
        <w:t>"לדבר איתה בצורה נורמלית" (ת/3)</w:t>
      </w:r>
      <w:r>
        <w:rPr>
          <w:rFonts w:hint="cs"/>
          <w:sz w:val="24"/>
          <w:rtl/>
        </w:rPr>
        <w:t xml:space="preserve"> וכי קשר את ידיה </w:t>
      </w:r>
      <w:r>
        <w:rPr>
          <w:rFonts w:hint="cs"/>
          <w:b/>
          <w:bCs/>
          <w:sz w:val="24"/>
          <w:rtl/>
        </w:rPr>
        <w:t>"על מנת שתירגע"</w:t>
      </w:r>
      <w:r>
        <w:rPr>
          <w:rFonts w:hint="cs"/>
          <w:sz w:val="24"/>
          <w:rtl/>
        </w:rPr>
        <w:t xml:space="preserve"> הינם, בלשון המעטה, מגוכחים.</w:t>
      </w:r>
    </w:p>
    <w:p w14:paraId="14A57731" w14:textId="77777777" w:rsidR="002E3C95" w:rsidRDefault="002E3C95">
      <w:pPr>
        <w:spacing w:line="240" w:lineRule="auto"/>
        <w:ind w:firstLine="720"/>
        <w:rPr>
          <w:rFonts w:hint="cs"/>
          <w:sz w:val="24"/>
          <w:rtl/>
        </w:rPr>
      </w:pPr>
      <w:r>
        <w:rPr>
          <w:rFonts w:hint="cs"/>
          <w:sz w:val="24"/>
          <w:rtl/>
        </w:rPr>
        <w:t xml:space="preserve">גירסתו של הנאשם בעדותו בבית-המשפט בנוגע לאירוע האלימוּת מפברואר 2001 סותרת לחלוטין את דבריו באמרתו במשטרה </w:t>
      </w:r>
      <w:r>
        <w:rPr>
          <w:rFonts w:hint="cs"/>
          <w:b/>
          <w:bCs/>
          <w:sz w:val="24"/>
          <w:rtl/>
        </w:rPr>
        <w:t>ת/1</w:t>
      </w:r>
      <w:r>
        <w:rPr>
          <w:rFonts w:hint="cs"/>
          <w:sz w:val="24"/>
          <w:rtl/>
        </w:rPr>
        <w:t xml:space="preserve">, בהם אישר את דבריה של המתלוננת. </w:t>
      </w:r>
    </w:p>
    <w:p w14:paraId="2ADA5304" w14:textId="77777777" w:rsidR="002E3C95" w:rsidRDefault="002E3C95">
      <w:pPr>
        <w:spacing w:line="240" w:lineRule="auto"/>
        <w:ind w:firstLine="720"/>
        <w:rPr>
          <w:rFonts w:hint="cs"/>
          <w:sz w:val="24"/>
          <w:rtl/>
        </w:rPr>
      </w:pPr>
      <w:r>
        <w:rPr>
          <w:rFonts w:hint="cs"/>
          <w:sz w:val="24"/>
          <w:rtl/>
        </w:rPr>
        <w:t>ההסבר שנתן הנאשם לסתירה מהותית זו בלתי-סביר, ואני דוחה אותו מכל וכל.</w:t>
      </w:r>
    </w:p>
    <w:p w14:paraId="14AF8D7B" w14:textId="77777777" w:rsidR="002E3C95" w:rsidRDefault="002E3C95">
      <w:pPr>
        <w:spacing w:line="240" w:lineRule="auto"/>
        <w:ind w:firstLine="720"/>
        <w:rPr>
          <w:rFonts w:hint="cs"/>
          <w:sz w:val="24"/>
          <w:rtl/>
        </w:rPr>
      </w:pPr>
      <w:r>
        <w:rPr>
          <w:rFonts w:hint="cs"/>
          <w:sz w:val="24"/>
          <w:rtl/>
        </w:rPr>
        <w:t>כמו-כן, אני דוחה את גירסתו של הנאשם בנוגע לאירועים מיום 26.4.2001.</w:t>
      </w:r>
    </w:p>
    <w:p w14:paraId="2DD37709" w14:textId="77777777" w:rsidR="002E3C95" w:rsidRDefault="002E3C95">
      <w:pPr>
        <w:spacing w:line="240" w:lineRule="auto"/>
        <w:ind w:firstLine="720"/>
        <w:rPr>
          <w:rFonts w:hint="cs"/>
          <w:sz w:val="24"/>
          <w:rtl/>
        </w:rPr>
      </w:pPr>
      <w:r>
        <w:rPr>
          <w:rFonts w:hint="cs"/>
          <w:sz w:val="24"/>
          <w:rtl/>
        </w:rPr>
        <w:t xml:space="preserve">כפי שפורט לעיל, הנאשם מסר בעדותו בבית-המשפט גירסה שזיכרה לא בא באמרתו במשטרה </w:t>
      </w:r>
      <w:r>
        <w:rPr>
          <w:rFonts w:hint="cs"/>
          <w:b/>
          <w:bCs/>
          <w:sz w:val="24"/>
          <w:rtl/>
        </w:rPr>
        <w:t>ת/1</w:t>
      </w:r>
      <w:r>
        <w:rPr>
          <w:rFonts w:hint="cs"/>
          <w:sz w:val="24"/>
          <w:rtl/>
        </w:rPr>
        <w:t xml:space="preserve">, כאשר הסברוֹ לכך הוא שהחוקר לא רשם את הדברים שסיפר לו הנאשם. </w:t>
      </w:r>
    </w:p>
    <w:p w14:paraId="248A5576" w14:textId="77777777" w:rsidR="002E3C95" w:rsidRDefault="002E3C95">
      <w:pPr>
        <w:spacing w:line="240" w:lineRule="auto"/>
        <w:ind w:firstLine="720"/>
        <w:rPr>
          <w:rFonts w:hint="cs"/>
          <w:sz w:val="24"/>
          <w:rtl/>
        </w:rPr>
      </w:pPr>
      <w:r>
        <w:rPr>
          <w:rFonts w:hint="cs"/>
          <w:sz w:val="24"/>
          <w:rtl/>
        </w:rPr>
        <w:t xml:space="preserve">אשר על כן, אני דוחה את דבריו של הנאשם מכל וכל. </w:t>
      </w:r>
    </w:p>
    <w:p w14:paraId="69FD4464" w14:textId="77777777" w:rsidR="002E3C95" w:rsidRDefault="002E3C95">
      <w:pPr>
        <w:spacing w:line="240" w:lineRule="auto"/>
        <w:rPr>
          <w:rFonts w:hint="cs"/>
          <w:sz w:val="24"/>
          <w:rtl/>
        </w:rPr>
      </w:pPr>
    </w:p>
    <w:p w14:paraId="343596D5" w14:textId="77777777" w:rsidR="002E3C95" w:rsidRDefault="002E3C95">
      <w:pPr>
        <w:spacing w:line="240" w:lineRule="auto"/>
        <w:rPr>
          <w:rFonts w:hint="cs"/>
          <w:sz w:val="24"/>
          <w:rtl/>
        </w:rPr>
      </w:pPr>
    </w:p>
    <w:p w14:paraId="06E82F71" w14:textId="77777777" w:rsidR="002E3C95" w:rsidRDefault="002E3C95">
      <w:pPr>
        <w:spacing w:line="240" w:lineRule="auto"/>
        <w:rPr>
          <w:rFonts w:hint="cs"/>
          <w:sz w:val="24"/>
          <w:rtl/>
        </w:rPr>
      </w:pPr>
    </w:p>
    <w:p w14:paraId="1470AF29" w14:textId="77777777" w:rsidR="002E3C95" w:rsidRDefault="002E3C95">
      <w:pPr>
        <w:spacing w:line="240" w:lineRule="auto"/>
        <w:ind w:firstLine="720"/>
        <w:rPr>
          <w:rFonts w:ascii="Arial" w:hAnsi="Arial" w:hint="cs"/>
          <w:b/>
          <w:bCs/>
          <w:i/>
          <w:iCs/>
          <w:sz w:val="24"/>
          <w:u w:val="single"/>
          <w:rtl/>
        </w:rPr>
      </w:pPr>
      <w:r>
        <w:rPr>
          <w:rFonts w:ascii="Arial" w:hAnsi="Arial" w:hint="cs"/>
          <w:b/>
          <w:bCs/>
          <w:i/>
          <w:iCs/>
          <w:sz w:val="24"/>
          <w:u w:val="single"/>
          <w:rtl/>
        </w:rPr>
        <w:t xml:space="preserve">הרשעה בעבירה על-פי עובדות שלא נטענו בכתב-האישום. </w:t>
      </w:r>
    </w:p>
    <w:p w14:paraId="41FC78B5" w14:textId="77777777" w:rsidR="002E3C95" w:rsidRDefault="002E3C95">
      <w:pPr>
        <w:spacing w:line="240" w:lineRule="auto"/>
        <w:rPr>
          <w:rFonts w:hint="cs"/>
          <w:sz w:val="24"/>
          <w:rtl/>
        </w:rPr>
      </w:pPr>
      <w:r>
        <w:rPr>
          <w:rFonts w:hint="cs"/>
          <w:b/>
          <w:bCs/>
          <w:i/>
          <w:iCs/>
          <w:sz w:val="24"/>
          <w:rtl/>
        </w:rPr>
        <w:t>34.</w:t>
      </w:r>
      <w:r>
        <w:rPr>
          <w:sz w:val="24"/>
          <w:rtl/>
        </w:rPr>
        <w:tab/>
      </w:r>
      <w:r>
        <w:rPr>
          <w:rFonts w:hint="cs"/>
          <w:sz w:val="24"/>
          <w:rtl/>
        </w:rPr>
        <w:t xml:space="preserve">כאמור לעיל, בעדותה בבית-המשפט טענה המתלוננת לראשונה כי הנאשם החדיר את איבר-מינו לאיבר-מינה לזמן קצר, אולם לא בא על סיפוקו </w:t>
      </w:r>
      <w:r>
        <w:rPr>
          <w:rFonts w:hint="cs"/>
          <w:b/>
          <w:bCs/>
          <w:sz w:val="24"/>
          <w:rtl/>
        </w:rPr>
        <w:t>(עמ' 13-12           להכרעת-הדין)</w:t>
      </w:r>
      <w:r>
        <w:rPr>
          <w:rFonts w:hint="cs"/>
          <w:sz w:val="24"/>
          <w:rtl/>
        </w:rPr>
        <w:t>.</w:t>
      </w:r>
    </w:p>
    <w:p w14:paraId="0DAF962B" w14:textId="77777777" w:rsidR="002E3C95" w:rsidRDefault="002E3C95">
      <w:pPr>
        <w:spacing w:line="240" w:lineRule="auto"/>
        <w:rPr>
          <w:rFonts w:hint="cs"/>
          <w:sz w:val="24"/>
          <w:rtl/>
        </w:rPr>
      </w:pPr>
      <w:r>
        <w:rPr>
          <w:rFonts w:hint="cs"/>
          <w:sz w:val="24"/>
          <w:rtl/>
        </w:rPr>
        <w:tab/>
        <w:t xml:space="preserve">המסקנה המתבקשת מדבריה של המתלוננת, לאחר שבית-המשפט נתן בהם אֵמון, הוא כי מהעובדות שהוּכחו בפני בית-המשפט, ולמרות שהעובדות הללו לא נטענו             בכתב-האישום, מתגלה אשמה בעבירה של אינוס, ולא בעבירה של ניסיון לאינוס, כפי שנטען בכתב-האישום. </w:t>
      </w:r>
    </w:p>
    <w:p w14:paraId="24209E01" w14:textId="77777777" w:rsidR="002E3C95" w:rsidRDefault="002E3C95">
      <w:pPr>
        <w:spacing w:line="240" w:lineRule="auto"/>
        <w:rPr>
          <w:rFonts w:hint="cs"/>
          <w:sz w:val="24"/>
          <w:rtl/>
        </w:rPr>
      </w:pPr>
      <w:r>
        <w:rPr>
          <w:rFonts w:hint="cs"/>
          <w:sz w:val="24"/>
          <w:rtl/>
        </w:rPr>
        <w:tab/>
        <w:t xml:space="preserve">מיד בתום עדותה של המתלוננת, הודיעה באת-כוח המאשימה לבית-המשפט כי היא תעתור לבית-המשפט בסיום ההליכים לעשות שימוש בסמכותו לפי </w:t>
      </w:r>
      <w:hyperlink r:id="rId36"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37"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xml:space="preserve">, להרשיע את הנאשם בעבירת אינוס, וכי עליו להתגונן בגין עבירה זו. </w:t>
      </w:r>
    </w:p>
    <w:p w14:paraId="125A508D" w14:textId="77777777" w:rsidR="002E3C95" w:rsidRDefault="002E3C95">
      <w:pPr>
        <w:spacing w:line="240" w:lineRule="auto"/>
        <w:rPr>
          <w:rFonts w:hint="cs"/>
          <w:sz w:val="24"/>
          <w:rtl/>
        </w:rPr>
      </w:pPr>
      <w:r>
        <w:rPr>
          <w:rFonts w:hint="cs"/>
          <w:sz w:val="24"/>
          <w:rtl/>
        </w:rPr>
        <w:tab/>
        <w:t xml:space="preserve">בסיכומיה בכתב, אכן עתרה באת-כוח המאשימה לבית-המשפט לעשות שימוש בסמכותו לפי </w:t>
      </w:r>
      <w:hyperlink r:id="rId38"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39"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ולהרשיע את הנאשם בעבירת האינוס.</w:t>
      </w:r>
    </w:p>
    <w:p w14:paraId="2DD0EFF0" w14:textId="77777777" w:rsidR="002E3C95" w:rsidRDefault="002E3C95">
      <w:pPr>
        <w:spacing w:line="240" w:lineRule="auto"/>
        <w:rPr>
          <w:rFonts w:hint="cs"/>
          <w:sz w:val="24"/>
          <w:rtl/>
        </w:rPr>
      </w:pPr>
    </w:p>
    <w:p w14:paraId="4391A54D" w14:textId="77777777" w:rsidR="002E3C95" w:rsidRDefault="002E3C95">
      <w:pPr>
        <w:spacing w:line="240" w:lineRule="auto"/>
        <w:rPr>
          <w:rFonts w:hint="cs"/>
          <w:sz w:val="24"/>
          <w:rtl/>
        </w:rPr>
      </w:pPr>
      <w:r>
        <w:rPr>
          <w:rFonts w:hint="cs"/>
          <w:b/>
          <w:bCs/>
          <w:i/>
          <w:iCs/>
          <w:sz w:val="24"/>
          <w:rtl/>
        </w:rPr>
        <w:t>35.</w:t>
      </w:r>
      <w:r>
        <w:rPr>
          <w:sz w:val="24"/>
          <w:rtl/>
        </w:rPr>
        <w:tab/>
      </w:r>
      <w:hyperlink r:id="rId40"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41"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xml:space="preserve"> קובע לאמור:</w:t>
      </w:r>
    </w:p>
    <w:p w14:paraId="457F5004" w14:textId="77777777" w:rsidR="002E3C95" w:rsidRDefault="002E3C95">
      <w:pPr>
        <w:pStyle w:val="BlockText"/>
        <w:spacing w:line="240" w:lineRule="auto"/>
        <w:rPr>
          <w:rFonts w:hint="cs"/>
          <w:sz w:val="24"/>
          <w:szCs w:val="24"/>
          <w:rtl/>
        </w:rPr>
      </w:pPr>
      <w:r>
        <w:rPr>
          <w:rFonts w:hint="cs"/>
          <w:sz w:val="24"/>
          <w:szCs w:val="24"/>
          <w:rtl/>
        </w:rPr>
        <w:t>"בית-המשפט רשאי להרשיע נאשם בעבירה שאשמתו בה נתגלתה מן העובדות שהוּכחו לפניו, אף אם עובדות אלה לא נטענו בכתב-האישום, ובלבד שניתנה לנאשם הזדמנות סבירה להתגונן; אולם לא יוטל עליו בשל כך עונש חמוּר מזה שאפשר היה להטיל עליו אִילו הוּכחו העובדות כפי שנטענו בכתב-האישום."</w:t>
      </w:r>
    </w:p>
    <w:p w14:paraId="402D8983" w14:textId="77777777" w:rsidR="002E3C95" w:rsidRDefault="002E3C95">
      <w:pPr>
        <w:spacing w:line="240" w:lineRule="auto"/>
        <w:rPr>
          <w:rFonts w:hint="cs"/>
          <w:sz w:val="24"/>
          <w:rtl/>
        </w:rPr>
      </w:pPr>
    </w:p>
    <w:p w14:paraId="2E013B2F" w14:textId="77777777" w:rsidR="002E3C95" w:rsidRDefault="002E3C95">
      <w:pPr>
        <w:spacing w:line="240" w:lineRule="auto"/>
        <w:rPr>
          <w:rFonts w:hint="cs"/>
          <w:sz w:val="24"/>
          <w:rtl/>
        </w:rPr>
      </w:pPr>
      <w:r>
        <w:rPr>
          <w:rFonts w:hint="cs"/>
          <w:b/>
          <w:bCs/>
          <w:i/>
          <w:iCs/>
          <w:sz w:val="24"/>
          <w:rtl/>
        </w:rPr>
        <w:t>36.</w:t>
      </w:r>
      <w:r>
        <w:rPr>
          <w:sz w:val="24"/>
          <w:rtl/>
        </w:rPr>
        <w:tab/>
        <w:t>במקרה דנן, מולאו כל התנאים המפורטים ב</w:t>
      </w:r>
      <w:r>
        <w:rPr>
          <w:rFonts w:hint="cs"/>
          <w:sz w:val="24"/>
          <w:rtl/>
        </w:rPr>
        <w:t>-</w:t>
      </w:r>
      <w:hyperlink r:id="rId42"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sz w:val="24"/>
          <w:rtl/>
        </w:rPr>
        <w:t xml:space="preserve"> דנן. </w:t>
      </w:r>
    </w:p>
    <w:p w14:paraId="004856B1" w14:textId="77777777" w:rsidR="002E3C95" w:rsidRDefault="002E3C95">
      <w:pPr>
        <w:spacing w:line="240" w:lineRule="auto"/>
        <w:rPr>
          <w:rFonts w:hint="cs"/>
          <w:sz w:val="24"/>
          <w:rtl/>
        </w:rPr>
      </w:pPr>
      <w:r>
        <w:rPr>
          <w:rFonts w:hint="cs"/>
          <w:sz w:val="24"/>
          <w:rtl/>
        </w:rPr>
        <w:tab/>
        <w:t>העובדות המקימות את עבירת האינוס לא נטענו בכתב-האישום מאחר וכמפורט בהכרעת-הדין, המתלוננת סברה שמדובר בניסיון לאינוס, ולכן הואשם הנאשם          בכתב-האישום בניסיון לאינוס בלבד.</w:t>
      </w:r>
    </w:p>
    <w:p w14:paraId="723264E4" w14:textId="77777777" w:rsidR="002E3C95" w:rsidRDefault="002E3C95">
      <w:pPr>
        <w:spacing w:line="240" w:lineRule="auto"/>
        <w:rPr>
          <w:rFonts w:hint="cs"/>
          <w:sz w:val="24"/>
          <w:rtl/>
        </w:rPr>
      </w:pPr>
      <w:r>
        <w:rPr>
          <w:rFonts w:hint="cs"/>
          <w:sz w:val="24"/>
          <w:rtl/>
        </w:rPr>
        <w:tab/>
        <w:t>רק בעדותה בבית-המשפט, הבהירה המתלוננת את דבריה, והתברר כי מדובר בעבירת אינוס מאחר והייתה חדירה כלשהי של איבר-מינו של הנאשם לאיבר-מינה.</w:t>
      </w:r>
    </w:p>
    <w:p w14:paraId="12557F8F" w14:textId="77777777" w:rsidR="002E3C95" w:rsidRDefault="002E3C95">
      <w:pPr>
        <w:spacing w:line="240" w:lineRule="auto"/>
        <w:rPr>
          <w:rFonts w:hint="cs"/>
          <w:sz w:val="24"/>
          <w:rtl/>
        </w:rPr>
      </w:pPr>
      <w:r>
        <w:rPr>
          <w:rFonts w:hint="cs"/>
          <w:sz w:val="24"/>
          <w:rtl/>
        </w:rPr>
        <w:tab/>
        <w:t xml:space="preserve">לנאשם ניתנה הזדמנות סבירה להתגונן, כדרישת </w:t>
      </w:r>
      <w:hyperlink r:id="rId43"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44"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xml:space="preserve">, היות ובשלב מוקדם של הדיון, הוּדעה לו כוונת המאשימה לפנות לבית-המשפט לעשות שימוש בהוראות </w:t>
      </w:r>
      <w:hyperlink r:id="rId45"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sz w:val="24"/>
          <w:rtl/>
        </w:rPr>
        <w:t xml:space="preserve"> הנ"ל. </w:t>
      </w:r>
    </w:p>
    <w:p w14:paraId="750B550E" w14:textId="77777777" w:rsidR="002E3C95" w:rsidRDefault="002E3C95">
      <w:pPr>
        <w:spacing w:line="240" w:lineRule="auto"/>
        <w:rPr>
          <w:rFonts w:hint="cs"/>
          <w:sz w:val="24"/>
          <w:rtl/>
        </w:rPr>
      </w:pPr>
      <w:r>
        <w:rPr>
          <w:rFonts w:hint="cs"/>
          <w:sz w:val="24"/>
          <w:rtl/>
        </w:rPr>
        <w:tab/>
        <w:t>ב-</w:t>
      </w:r>
      <w:hyperlink r:id="rId46"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47"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xml:space="preserve"> יש דרישה נוספת, והיא שאין להטיל על הנאשם </w:t>
      </w:r>
      <w:r>
        <w:rPr>
          <w:rFonts w:hint="cs"/>
          <w:b/>
          <w:bCs/>
          <w:sz w:val="24"/>
          <w:rtl/>
        </w:rPr>
        <w:t>"בשל כך עונש חמוּר מזה שאפשר היה להטיל עליו אִילו הוּכחו העובדות כפי שנטענו              בכתב-האישום"</w:t>
      </w:r>
      <w:r>
        <w:rPr>
          <w:rFonts w:hint="cs"/>
          <w:sz w:val="24"/>
          <w:rtl/>
        </w:rPr>
        <w:t xml:space="preserve">. </w:t>
      </w:r>
    </w:p>
    <w:p w14:paraId="4ECAFE8F" w14:textId="77777777" w:rsidR="002E3C95" w:rsidRDefault="002E3C95">
      <w:pPr>
        <w:spacing w:line="240" w:lineRule="auto"/>
        <w:rPr>
          <w:rFonts w:hint="cs"/>
          <w:sz w:val="24"/>
          <w:rtl/>
        </w:rPr>
      </w:pPr>
      <w:r>
        <w:rPr>
          <w:rFonts w:hint="cs"/>
          <w:sz w:val="24"/>
          <w:rtl/>
        </w:rPr>
        <w:tab/>
        <w:t>יוער, כי העונש הקבוע בחוק לצידה של עבירת האינוס זהה לעונש הקבוע בחוק לצידה של עבירת הניסיון לאינוס.</w:t>
      </w:r>
    </w:p>
    <w:p w14:paraId="5C94932F" w14:textId="77777777" w:rsidR="002E3C95" w:rsidRDefault="002E3C95">
      <w:pPr>
        <w:spacing w:line="240" w:lineRule="auto"/>
        <w:rPr>
          <w:rFonts w:hint="cs"/>
          <w:sz w:val="24"/>
          <w:rtl/>
        </w:rPr>
      </w:pPr>
    </w:p>
    <w:p w14:paraId="4ADF46BE" w14:textId="77777777" w:rsidR="002E3C95" w:rsidRDefault="002E3C95">
      <w:pPr>
        <w:spacing w:line="240" w:lineRule="auto"/>
        <w:rPr>
          <w:rFonts w:hint="cs"/>
          <w:sz w:val="24"/>
          <w:rtl/>
        </w:rPr>
      </w:pPr>
      <w:r>
        <w:rPr>
          <w:rFonts w:hint="cs"/>
          <w:b/>
          <w:bCs/>
          <w:i/>
          <w:iCs/>
          <w:sz w:val="24"/>
          <w:rtl/>
        </w:rPr>
        <w:t>37.</w:t>
      </w:r>
      <w:r>
        <w:rPr>
          <w:sz w:val="24"/>
          <w:rtl/>
        </w:rPr>
        <w:tab/>
        <w:t>בפסק-הדין ב-</w:t>
      </w:r>
      <w:hyperlink r:id="rId48" w:history="1">
        <w:r w:rsidR="007D04DA" w:rsidRPr="007D04DA">
          <w:rPr>
            <w:rStyle w:val="Hyperlink"/>
            <w:rFonts w:hint="eastAsia"/>
            <w:b/>
            <w:bCs/>
            <w:i/>
            <w:iCs/>
            <w:sz w:val="24"/>
            <w:rtl/>
          </w:rPr>
          <w:t>דנ</w:t>
        </w:r>
        <w:r w:rsidR="007D04DA" w:rsidRPr="007D04DA">
          <w:rPr>
            <w:rStyle w:val="Hyperlink"/>
            <w:b/>
            <w:bCs/>
            <w:i/>
            <w:iCs/>
            <w:sz w:val="24"/>
            <w:rtl/>
          </w:rPr>
          <w:t>"פ 4603/97, אהרון משולם נ' מדינת ישראל, פד"י נ"א</w:t>
        </w:r>
      </w:hyperlink>
      <w:r>
        <w:rPr>
          <w:rFonts w:hint="cs"/>
          <w:b/>
          <w:bCs/>
          <w:i/>
          <w:iCs/>
          <w:sz w:val="24"/>
          <w:rtl/>
        </w:rPr>
        <w:t>(3) 160</w:t>
      </w:r>
      <w:r>
        <w:rPr>
          <w:rFonts w:hint="cs"/>
          <w:sz w:val="24"/>
          <w:rtl/>
        </w:rPr>
        <w:t xml:space="preserve">, נדונו בהרחבה הוראות </w:t>
      </w:r>
      <w:hyperlink r:id="rId49"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50"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ואף ניתנה פרשנות מרחיבה להוראות הללו.</w:t>
      </w:r>
    </w:p>
    <w:p w14:paraId="72A9CA9A" w14:textId="77777777" w:rsidR="002E3C95" w:rsidRDefault="002E3C95">
      <w:pPr>
        <w:spacing w:line="240" w:lineRule="auto"/>
        <w:ind w:firstLine="720"/>
        <w:rPr>
          <w:rFonts w:hint="cs"/>
          <w:sz w:val="24"/>
          <w:rtl/>
        </w:rPr>
      </w:pPr>
      <w:r>
        <w:rPr>
          <w:rFonts w:hint="cs"/>
          <w:sz w:val="24"/>
          <w:rtl/>
        </w:rPr>
        <w:t xml:space="preserve">כב' השופטת בייניש פסקה </w:t>
      </w:r>
      <w:r>
        <w:rPr>
          <w:rFonts w:hint="cs"/>
          <w:b/>
          <w:bCs/>
          <w:sz w:val="24"/>
          <w:rtl/>
        </w:rPr>
        <w:t>(</w:t>
      </w:r>
      <w:r>
        <w:rPr>
          <w:rFonts w:hint="cs"/>
          <w:b/>
          <w:bCs/>
          <w:i/>
          <w:iCs/>
          <w:sz w:val="24"/>
          <w:rtl/>
        </w:rPr>
        <w:t>עמ' 200-198</w:t>
      </w:r>
      <w:r>
        <w:rPr>
          <w:rFonts w:hint="cs"/>
          <w:b/>
          <w:bCs/>
          <w:sz w:val="24"/>
          <w:rtl/>
        </w:rPr>
        <w:t>)</w:t>
      </w:r>
      <w:r>
        <w:rPr>
          <w:rFonts w:hint="cs"/>
          <w:sz w:val="24"/>
          <w:rtl/>
        </w:rPr>
        <w:t>:</w:t>
      </w:r>
    </w:p>
    <w:p w14:paraId="76CE5F24" w14:textId="77777777" w:rsidR="002E3C95" w:rsidRDefault="002E3C95">
      <w:pPr>
        <w:spacing w:line="240" w:lineRule="auto"/>
        <w:ind w:left="1440" w:right="1134"/>
        <w:rPr>
          <w:rFonts w:hint="cs"/>
          <w:b/>
          <w:bCs/>
          <w:sz w:val="24"/>
          <w:rtl/>
        </w:rPr>
      </w:pPr>
      <w:r>
        <w:rPr>
          <w:rFonts w:hint="cs"/>
          <w:b/>
          <w:bCs/>
          <w:sz w:val="24"/>
          <w:rtl/>
        </w:rPr>
        <w:t>"אינני סבורה כי בהוראת סעיף 184 הגביל המחוקק את סמכותו של בית-המשפט להרשיע נאשם רק בעבירות אשר התשתית העובדתית לקיומן לא הייתה ידועה לתביעה עם הגשת האישום.</w:t>
      </w:r>
    </w:p>
    <w:p w14:paraId="6624E92D" w14:textId="77777777" w:rsidR="002E3C95" w:rsidRDefault="002E3C95">
      <w:pPr>
        <w:spacing w:line="240" w:lineRule="auto"/>
        <w:ind w:right="1134" w:firstLine="720"/>
        <w:rPr>
          <w:rFonts w:hint="cs"/>
          <w:b/>
          <w:bCs/>
          <w:sz w:val="24"/>
          <w:rtl/>
        </w:rPr>
      </w:pPr>
    </w:p>
    <w:p w14:paraId="3112625A" w14:textId="77777777" w:rsidR="002E3C95" w:rsidRDefault="002E3C95">
      <w:pPr>
        <w:pStyle w:val="BodyTextIndent2"/>
        <w:spacing w:line="240" w:lineRule="auto"/>
        <w:ind w:left="1440" w:right="1134" w:firstLine="0"/>
        <w:rPr>
          <w:rFonts w:hint="cs"/>
          <w:sz w:val="24"/>
          <w:szCs w:val="24"/>
          <w:rtl/>
        </w:rPr>
      </w:pPr>
      <w:r>
        <w:rPr>
          <w:rFonts w:hint="cs"/>
          <w:sz w:val="24"/>
          <w:szCs w:val="24"/>
          <w:rtl/>
        </w:rPr>
        <w:t>הסמכות המסורה לבית</w:t>
      </w:r>
      <w:r>
        <w:rPr>
          <w:rFonts w:hint="cs"/>
          <w:b w:val="0"/>
          <w:bCs w:val="0"/>
          <w:sz w:val="24"/>
          <w:szCs w:val="24"/>
          <w:rtl/>
        </w:rPr>
        <w:t>-</w:t>
      </w:r>
      <w:r>
        <w:rPr>
          <w:rFonts w:hint="cs"/>
          <w:sz w:val="24"/>
          <w:szCs w:val="24"/>
          <w:rtl/>
        </w:rPr>
        <w:t>המשפט להפעיל את שיקול</w:t>
      </w:r>
      <w:r>
        <w:rPr>
          <w:rFonts w:hint="cs"/>
          <w:b w:val="0"/>
          <w:bCs w:val="0"/>
          <w:sz w:val="24"/>
          <w:szCs w:val="24"/>
          <w:rtl/>
        </w:rPr>
        <w:t>-</w:t>
      </w:r>
      <w:r>
        <w:rPr>
          <w:rFonts w:hint="cs"/>
          <w:sz w:val="24"/>
          <w:szCs w:val="24"/>
          <w:rtl/>
        </w:rPr>
        <w:t>דעתו, לקבוע ממצאים ולהרשיע נאשם, היא סמכות לעצמה, ונפרדת ומנותקת היא משיקול-דעתה של התביעה ומהראיות שהיו בידיה לפני ההליך השיפוטי. הסעיף דן במצב שנוצר בתום ההליך השיפוטי בפני הערכאה המבררת את המשפט והוא מתייחס לשלב פסק-הדין.</w:t>
      </w:r>
    </w:p>
    <w:p w14:paraId="2953EBF7" w14:textId="77777777" w:rsidR="002E3C95" w:rsidRDefault="002E3C95">
      <w:pPr>
        <w:spacing w:line="240" w:lineRule="auto"/>
        <w:ind w:left="1440" w:right="1134"/>
        <w:rPr>
          <w:rFonts w:hint="cs"/>
          <w:b/>
          <w:bCs/>
          <w:sz w:val="24"/>
          <w:rtl/>
        </w:rPr>
      </w:pPr>
      <w:r>
        <w:rPr>
          <w:rFonts w:hint="cs"/>
          <w:b/>
          <w:bCs/>
          <w:sz w:val="24"/>
          <w:rtl/>
        </w:rPr>
        <w:t>לפיכך, הביטוי "שאשמתו בה נתגלתה" בסעיף 184 לחוק, מתייחס לגילוי האשמה מתוך הראיות שהוּכחו בפני</w:t>
      </w:r>
      <w:r>
        <w:rPr>
          <w:rFonts w:hint="cs"/>
          <w:b/>
          <w:bCs/>
          <w:sz w:val="24"/>
        </w:rPr>
        <w:t xml:space="preserve"> </w:t>
      </w:r>
      <w:r>
        <w:rPr>
          <w:rFonts w:hint="cs"/>
          <w:b/>
          <w:bCs/>
          <w:sz w:val="24"/>
          <w:rtl/>
        </w:rPr>
        <w:t xml:space="preserve">        בית-המשפט, לאחר שנפרשה בפניו היריעה במלואה על-ידי הצדדים.</w:t>
      </w:r>
    </w:p>
    <w:p w14:paraId="13903155" w14:textId="77777777" w:rsidR="002E3C95" w:rsidRDefault="002E3C95">
      <w:pPr>
        <w:spacing w:line="240" w:lineRule="auto"/>
        <w:ind w:right="1134" w:firstLine="720"/>
        <w:rPr>
          <w:rFonts w:hint="cs"/>
          <w:b/>
          <w:bCs/>
          <w:sz w:val="24"/>
          <w:rtl/>
        </w:rPr>
      </w:pPr>
    </w:p>
    <w:p w14:paraId="1DC1521D" w14:textId="77777777" w:rsidR="002E3C95" w:rsidRDefault="002E3C95">
      <w:pPr>
        <w:spacing w:line="240" w:lineRule="auto"/>
        <w:ind w:left="1440" w:right="1134"/>
        <w:rPr>
          <w:rFonts w:hint="cs"/>
          <w:b/>
          <w:bCs/>
          <w:sz w:val="24"/>
          <w:rtl/>
        </w:rPr>
      </w:pPr>
      <w:r>
        <w:rPr>
          <w:rFonts w:hint="cs"/>
          <w:b/>
          <w:bCs/>
          <w:sz w:val="24"/>
          <w:rtl/>
        </w:rPr>
        <w:t>בהליך המתברר בפני בית-המשפט מתבררות העובדות מתוך הראיות, ואִילו ה"אשמה" במובן סעיף 184 היא קביעה נורמטיבית המובילה להרשעה, והיא מתגלית רק בקביעותיו ובמסקנותיו של בית-המשפט.</w:t>
      </w:r>
    </w:p>
    <w:p w14:paraId="1C77D9E9" w14:textId="77777777" w:rsidR="002E3C95" w:rsidRDefault="002E3C95">
      <w:pPr>
        <w:spacing w:line="240" w:lineRule="auto"/>
        <w:ind w:right="1134" w:firstLine="720"/>
        <w:rPr>
          <w:rFonts w:hint="cs"/>
          <w:b/>
          <w:bCs/>
          <w:sz w:val="24"/>
          <w:rtl/>
        </w:rPr>
      </w:pPr>
    </w:p>
    <w:p w14:paraId="3CEF7C0A" w14:textId="77777777" w:rsidR="002E3C95" w:rsidRDefault="002E3C95">
      <w:pPr>
        <w:spacing w:line="240" w:lineRule="auto"/>
        <w:ind w:right="1134" w:firstLine="720"/>
        <w:rPr>
          <w:rFonts w:hint="cs"/>
          <w:b/>
          <w:bCs/>
          <w:sz w:val="24"/>
          <w:rtl/>
        </w:rPr>
      </w:pPr>
    </w:p>
    <w:p w14:paraId="4A764E8B" w14:textId="77777777" w:rsidR="002E3C95" w:rsidRDefault="002E3C95">
      <w:pPr>
        <w:spacing w:line="240" w:lineRule="auto"/>
        <w:ind w:right="1134" w:firstLine="720"/>
        <w:rPr>
          <w:rFonts w:hint="cs"/>
          <w:b/>
          <w:bCs/>
          <w:sz w:val="24"/>
          <w:rtl/>
        </w:rPr>
      </w:pPr>
    </w:p>
    <w:p w14:paraId="37B00C34" w14:textId="77777777" w:rsidR="002E3C95" w:rsidRDefault="002E3C95">
      <w:pPr>
        <w:spacing w:line="240" w:lineRule="auto"/>
        <w:ind w:right="1134" w:firstLine="720"/>
        <w:rPr>
          <w:rFonts w:hint="cs"/>
          <w:b/>
          <w:bCs/>
          <w:sz w:val="24"/>
          <w:rtl/>
        </w:rPr>
      </w:pPr>
    </w:p>
    <w:p w14:paraId="77D0FB55" w14:textId="77777777" w:rsidR="002E3C95" w:rsidRDefault="002E3C95">
      <w:pPr>
        <w:spacing w:line="240" w:lineRule="auto"/>
        <w:ind w:right="1134" w:firstLine="720"/>
        <w:rPr>
          <w:rFonts w:hint="cs"/>
          <w:b/>
          <w:bCs/>
          <w:sz w:val="24"/>
          <w:rtl/>
        </w:rPr>
      </w:pPr>
    </w:p>
    <w:p w14:paraId="2746E0EB" w14:textId="77777777" w:rsidR="002E3C95" w:rsidRDefault="002E3C95">
      <w:pPr>
        <w:spacing w:line="240" w:lineRule="auto"/>
        <w:ind w:left="1440" w:right="1134"/>
        <w:rPr>
          <w:rFonts w:hint="cs"/>
          <w:b/>
          <w:bCs/>
          <w:sz w:val="24"/>
          <w:rtl/>
        </w:rPr>
      </w:pPr>
      <w:r>
        <w:rPr>
          <w:rFonts w:hint="cs"/>
          <w:b/>
          <w:bCs/>
          <w:sz w:val="24"/>
          <w:rtl/>
        </w:rPr>
        <w:t>הפירוש לפיו הוראת סעיף 184 מתייחסת לאשמות המתגלות לבית-המשפט במהלך המשפט, עולה בקנה אחד גם עם הוראת סעיף 216 לחוק - ההוראה המסמיכה את               בית-המשפט שלערעור להרשיע נאשם בעבירה שאשמתו בה נתגלתה מן העובדות שהוּכחו בערכאה הקודמת, אף אם אותן עובדות לא נטענו בערכאה הקודמת.</w:t>
      </w:r>
    </w:p>
    <w:p w14:paraId="652F66B8" w14:textId="77777777" w:rsidR="002E3C95" w:rsidRDefault="002E3C95">
      <w:pPr>
        <w:spacing w:line="240" w:lineRule="auto"/>
        <w:ind w:right="1134" w:firstLine="720"/>
        <w:rPr>
          <w:rFonts w:hint="cs"/>
          <w:b/>
          <w:bCs/>
          <w:sz w:val="24"/>
          <w:rtl/>
        </w:rPr>
      </w:pPr>
    </w:p>
    <w:p w14:paraId="66848865" w14:textId="77777777" w:rsidR="002E3C95" w:rsidRDefault="002E3C95">
      <w:pPr>
        <w:spacing w:line="240" w:lineRule="auto"/>
        <w:ind w:left="1440" w:right="1134"/>
        <w:rPr>
          <w:rFonts w:hint="cs"/>
          <w:b/>
          <w:bCs/>
          <w:sz w:val="24"/>
          <w:rtl/>
        </w:rPr>
      </w:pPr>
      <w:r>
        <w:rPr>
          <w:rFonts w:hint="cs"/>
          <w:b/>
          <w:bCs/>
          <w:sz w:val="24"/>
          <w:rtl/>
        </w:rPr>
        <w:t>לעניין התשתית המספיקה להרשעה, נגזרת הוראת סעיף 216 מכך שמערכת בתי-המשפט הדנה בהליך הפלילי ובערעור היא מערכת העומדת לעצמה. הממצאים והמסקנות נקבעים במערכת זו על-פי המסכת העובדתית שהוּכחה בערכאה הראשונה. המידע וחומר החקירה שהיו בידי המשטרה או התביעה בשלב שקדם להגשת האישום, אינם יכולים לכבול את ידי בית-המשפט בבואו לקבוע את אשמתו או חפותו של הנאשם.</w:t>
      </w:r>
    </w:p>
    <w:p w14:paraId="05716595" w14:textId="77777777" w:rsidR="002E3C95" w:rsidRDefault="002E3C95">
      <w:pPr>
        <w:spacing w:line="240" w:lineRule="auto"/>
        <w:ind w:right="1134" w:firstLine="720"/>
        <w:rPr>
          <w:rFonts w:hint="cs"/>
          <w:b/>
          <w:bCs/>
          <w:sz w:val="24"/>
          <w:rtl/>
        </w:rPr>
      </w:pPr>
    </w:p>
    <w:p w14:paraId="6A52C544" w14:textId="77777777" w:rsidR="002E3C95" w:rsidRDefault="002E3C95">
      <w:pPr>
        <w:spacing w:line="240" w:lineRule="auto"/>
        <w:ind w:left="1440" w:right="1134"/>
        <w:rPr>
          <w:rFonts w:hint="cs"/>
          <w:b/>
          <w:bCs/>
          <w:sz w:val="24"/>
          <w:rtl/>
        </w:rPr>
      </w:pPr>
      <w:r>
        <w:rPr>
          <w:rFonts w:hint="cs"/>
          <w:b/>
          <w:bCs/>
          <w:sz w:val="24"/>
          <w:rtl/>
        </w:rPr>
        <w:t>הסמכות שניתנה לבית-המשפט בסעיף 184 ובסעיף 216 לחוק נועדה למקרים חריגים ויוצאי-דופן. תכליתה היא לתת בידי בית-המשפט כלים למלא את חובתו - לברר את האמת ולעשות צדק. זאת יעשה בית-המשפט על-פי כל החומר שנמצא בפניו ובלבד שניתנה לנאשם הזדמנות נאותה וראויה להתגונן."</w:t>
      </w:r>
    </w:p>
    <w:p w14:paraId="0466AE21" w14:textId="77777777" w:rsidR="002E3C95" w:rsidRDefault="002E3C95">
      <w:pPr>
        <w:spacing w:line="240" w:lineRule="auto"/>
        <w:ind w:firstLine="720"/>
        <w:rPr>
          <w:rFonts w:hint="cs"/>
          <w:sz w:val="24"/>
          <w:rtl/>
        </w:rPr>
      </w:pPr>
    </w:p>
    <w:p w14:paraId="7232D518" w14:textId="77777777" w:rsidR="002E3C95" w:rsidRDefault="002E3C95">
      <w:pPr>
        <w:spacing w:line="240" w:lineRule="auto"/>
        <w:ind w:firstLine="720"/>
        <w:rPr>
          <w:rFonts w:hint="cs"/>
          <w:sz w:val="24"/>
          <w:rtl/>
        </w:rPr>
      </w:pPr>
      <w:r>
        <w:rPr>
          <w:rFonts w:hint="cs"/>
          <w:sz w:val="24"/>
          <w:rtl/>
        </w:rPr>
        <w:t>במקרה שלפנינו, במהלך המשפט נפרשה בפני בית-המשפט היריעה במלואה, הוּכחו עובדות המצביעות על אשמתו של הנאשם בעבירת אינוס והתקיימו כל האלמנטים הנוספים המפורטים ב-</w:t>
      </w:r>
      <w:hyperlink r:id="rId51"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52"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w:t>
      </w:r>
    </w:p>
    <w:p w14:paraId="2325E0E6" w14:textId="77777777" w:rsidR="002E3C95" w:rsidRDefault="002E3C95">
      <w:pPr>
        <w:spacing w:line="240" w:lineRule="auto"/>
        <w:ind w:firstLine="720"/>
        <w:rPr>
          <w:rFonts w:hint="cs"/>
          <w:sz w:val="24"/>
          <w:rtl/>
        </w:rPr>
      </w:pPr>
      <w:r>
        <w:rPr>
          <w:rFonts w:hint="cs"/>
          <w:sz w:val="24"/>
          <w:rtl/>
        </w:rPr>
        <w:t>אשר על כן, ועל-מנת לעשות צדק, יש להיעתר לבקשת באת-כוח המאשימה לעשות שימוש ב-</w:t>
      </w:r>
      <w:r>
        <w:rPr>
          <w:rFonts w:hint="cs"/>
          <w:i/>
          <w:iCs/>
          <w:sz w:val="24"/>
          <w:rtl/>
        </w:rPr>
        <w:t xml:space="preserve">הוראות </w:t>
      </w:r>
      <w:hyperlink r:id="rId53" w:history="1">
        <w:r w:rsidR="00BC43D8" w:rsidRPr="00BC43D8">
          <w:rPr>
            <w:rStyle w:val="Hyperlink"/>
            <w:rFonts w:hint="eastAsia"/>
            <w:sz w:val="24"/>
            <w:rtl/>
          </w:rPr>
          <w:t>סעיף</w:t>
        </w:r>
        <w:r w:rsidR="00BC43D8" w:rsidRPr="00BC43D8">
          <w:rPr>
            <w:rStyle w:val="Hyperlink"/>
            <w:sz w:val="24"/>
            <w:rtl/>
          </w:rPr>
          <w:t xml:space="preserve"> 184</w:t>
        </w:r>
      </w:hyperlink>
      <w:r>
        <w:rPr>
          <w:rFonts w:hint="cs"/>
          <w:i/>
          <w:iCs/>
          <w:sz w:val="24"/>
          <w:rtl/>
        </w:rPr>
        <w:t xml:space="preserve"> ל</w:t>
      </w:r>
      <w:hyperlink r:id="rId54" w:history="1">
        <w:r w:rsidR="007D04DA" w:rsidRPr="007D04DA">
          <w:rPr>
            <w:rStyle w:val="Hyperlink"/>
            <w:rFonts w:hint="eastAsia"/>
            <w:i/>
            <w:iCs/>
            <w:sz w:val="24"/>
            <w:rtl/>
          </w:rPr>
          <w:t>חסד</w:t>
        </w:r>
        <w:r w:rsidR="007D04DA" w:rsidRPr="007D04DA">
          <w:rPr>
            <w:rStyle w:val="Hyperlink"/>
            <w:i/>
            <w:iCs/>
            <w:sz w:val="24"/>
            <w:rtl/>
          </w:rPr>
          <w:t>"פ</w:t>
        </w:r>
      </w:hyperlink>
      <w:r>
        <w:rPr>
          <w:rFonts w:hint="cs"/>
          <w:sz w:val="24"/>
          <w:rtl/>
        </w:rPr>
        <w:t>, ולהרשיע את הנאשם בעבירת האינוס.</w:t>
      </w:r>
    </w:p>
    <w:p w14:paraId="7F318FAC" w14:textId="77777777" w:rsidR="002E3C95" w:rsidRDefault="002E3C95">
      <w:pPr>
        <w:spacing w:line="240" w:lineRule="auto"/>
        <w:rPr>
          <w:rFonts w:hint="cs"/>
          <w:sz w:val="24"/>
          <w:rtl/>
        </w:rPr>
      </w:pPr>
    </w:p>
    <w:p w14:paraId="2B61BB90" w14:textId="77777777" w:rsidR="002E3C95" w:rsidRDefault="002E3C95">
      <w:pPr>
        <w:spacing w:line="240" w:lineRule="auto"/>
        <w:rPr>
          <w:rFonts w:hint="cs"/>
          <w:sz w:val="24"/>
          <w:rtl/>
        </w:rPr>
      </w:pPr>
    </w:p>
    <w:p w14:paraId="5F654360" w14:textId="77777777" w:rsidR="002E3C95" w:rsidRDefault="002E3C95">
      <w:pPr>
        <w:spacing w:line="240" w:lineRule="auto"/>
        <w:rPr>
          <w:rFonts w:hint="cs"/>
          <w:sz w:val="24"/>
          <w:rtl/>
        </w:rPr>
      </w:pPr>
    </w:p>
    <w:p w14:paraId="4AD69F54" w14:textId="77777777" w:rsidR="002E3C95" w:rsidRDefault="002E3C95">
      <w:pPr>
        <w:spacing w:line="240" w:lineRule="auto"/>
        <w:rPr>
          <w:rFonts w:hint="cs"/>
          <w:b/>
          <w:bCs/>
          <w:i/>
          <w:iCs/>
          <w:sz w:val="24"/>
          <w:u w:val="single"/>
          <w:rtl/>
        </w:rPr>
      </w:pPr>
      <w:r>
        <w:rPr>
          <w:rFonts w:hint="cs"/>
          <w:sz w:val="24"/>
          <w:rtl/>
        </w:rPr>
        <w:tab/>
      </w:r>
      <w:r>
        <w:rPr>
          <w:rFonts w:hint="cs"/>
          <w:b/>
          <w:bCs/>
          <w:i/>
          <w:iCs/>
          <w:sz w:val="24"/>
          <w:u w:val="single"/>
          <w:rtl/>
        </w:rPr>
        <w:t>סיכום.</w:t>
      </w:r>
    </w:p>
    <w:p w14:paraId="26AB311C" w14:textId="77777777" w:rsidR="002E3C95" w:rsidRDefault="002E3C95">
      <w:pPr>
        <w:spacing w:line="240" w:lineRule="auto"/>
        <w:rPr>
          <w:rFonts w:hint="cs"/>
          <w:sz w:val="24"/>
          <w:rtl/>
        </w:rPr>
      </w:pPr>
      <w:r>
        <w:rPr>
          <w:rFonts w:hint="cs"/>
          <w:b/>
          <w:bCs/>
          <w:i/>
          <w:iCs/>
          <w:sz w:val="24"/>
          <w:rtl/>
        </w:rPr>
        <w:t>38.</w:t>
      </w:r>
      <w:r>
        <w:rPr>
          <w:sz w:val="24"/>
          <w:rtl/>
        </w:rPr>
        <w:tab/>
      </w:r>
      <w:r>
        <w:rPr>
          <w:rFonts w:hint="cs"/>
          <w:sz w:val="24"/>
          <w:rtl/>
        </w:rPr>
        <w:t>לאור כל האמור לעיל, יש לקבוע כי הוּכחו העובדות נשוא שני האישומים        שבכתב-האישום, למעט העובדות הבאות שבאישום הראשון:</w:t>
      </w:r>
    </w:p>
    <w:p w14:paraId="1087BF9D" w14:textId="77777777" w:rsidR="002E3C95" w:rsidRDefault="002E3C95">
      <w:pPr>
        <w:spacing w:line="240" w:lineRule="auto"/>
        <w:rPr>
          <w:rFonts w:hint="cs"/>
          <w:sz w:val="24"/>
          <w:rtl/>
        </w:rPr>
      </w:pPr>
      <w:r>
        <w:rPr>
          <w:rFonts w:hint="cs"/>
          <w:sz w:val="24"/>
          <w:rtl/>
        </w:rPr>
        <w:tab/>
        <w:t xml:space="preserve">באת-כוח המאשימה ביקשה שלא להרשיע את הנאשם בגין </w:t>
      </w:r>
      <w:r>
        <w:rPr>
          <w:rFonts w:hint="cs"/>
          <w:sz w:val="24"/>
          <w:u w:val="single"/>
          <w:rtl/>
        </w:rPr>
        <w:t>עובדה מס' 2</w:t>
      </w:r>
      <w:r>
        <w:rPr>
          <w:rFonts w:hint="cs"/>
          <w:sz w:val="24"/>
          <w:rtl/>
        </w:rPr>
        <w:t xml:space="preserve">, מאחר ולא מוצתה החקירה המשטרתית בעניין זה. </w:t>
      </w:r>
    </w:p>
    <w:p w14:paraId="42CEA59A" w14:textId="77777777" w:rsidR="002E3C95" w:rsidRDefault="002E3C95">
      <w:pPr>
        <w:spacing w:line="240" w:lineRule="auto"/>
        <w:rPr>
          <w:rFonts w:hint="cs"/>
          <w:sz w:val="24"/>
          <w:rtl/>
        </w:rPr>
      </w:pPr>
      <w:r>
        <w:rPr>
          <w:rFonts w:hint="cs"/>
          <w:sz w:val="24"/>
          <w:rtl/>
        </w:rPr>
        <w:tab/>
        <w:t xml:space="preserve">ולגבי </w:t>
      </w:r>
      <w:r>
        <w:rPr>
          <w:rFonts w:hint="cs"/>
          <w:sz w:val="24"/>
          <w:u w:val="single"/>
          <w:rtl/>
        </w:rPr>
        <w:t>עובדה מס' 3ו'</w:t>
      </w:r>
      <w:r>
        <w:rPr>
          <w:rFonts w:hint="cs"/>
          <w:sz w:val="24"/>
          <w:rtl/>
        </w:rPr>
        <w:t xml:space="preserve"> - הוּכח כי הנאשם אנס את המתלוננת בכך שהחדיר את      איבר-מינו ואצבעותיו לאיבר-מינה, ולא כפי שצויין בכתב-האישום כי הנאשם ניסה להחדיר את איבר-מינו ואצבעותיו לאיבר-מינה של המתלוננת אך נכשל בכך. </w:t>
      </w:r>
    </w:p>
    <w:p w14:paraId="0CB3EE4C" w14:textId="77777777" w:rsidR="002E3C95" w:rsidRDefault="002E3C95">
      <w:pPr>
        <w:spacing w:line="240" w:lineRule="auto"/>
        <w:rPr>
          <w:rFonts w:hint="cs"/>
          <w:sz w:val="24"/>
          <w:rtl/>
        </w:rPr>
      </w:pPr>
      <w:r>
        <w:rPr>
          <w:rFonts w:hint="cs"/>
          <w:b/>
          <w:bCs/>
          <w:i/>
          <w:iCs/>
          <w:sz w:val="24"/>
          <w:rtl/>
        </w:rPr>
        <w:t>39.</w:t>
      </w:r>
      <w:r>
        <w:rPr>
          <w:sz w:val="24"/>
          <w:rtl/>
        </w:rPr>
        <w:tab/>
        <w:t>אשר על כן, אני מציעה לחבריי הנכבדים שבמותב להרשיע את הנאשם בעבירות כדלקמן</w:t>
      </w:r>
      <w:r>
        <w:rPr>
          <w:rFonts w:hint="cs"/>
          <w:sz w:val="24"/>
          <w:rtl/>
        </w:rPr>
        <w:t>:</w:t>
      </w:r>
    </w:p>
    <w:p w14:paraId="6DC99BEB" w14:textId="77777777" w:rsidR="002E3C95" w:rsidRDefault="002E3C95">
      <w:pPr>
        <w:spacing w:line="240" w:lineRule="auto"/>
        <w:rPr>
          <w:rFonts w:hint="cs"/>
          <w:sz w:val="24"/>
          <w:rtl/>
        </w:rPr>
      </w:pPr>
      <w:r>
        <w:rPr>
          <w:rFonts w:hint="cs"/>
          <w:sz w:val="24"/>
          <w:rtl/>
        </w:rPr>
        <w:tab/>
      </w:r>
      <w:r>
        <w:rPr>
          <w:rFonts w:hint="cs"/>
          <w:sz w:val="24"/>
          <w:u w:val="single"/>
          <w:rtl/>
        </w:rPr>
        <w:t>באישום הראשון</w:t>
      </w:r>
      <w:r>
        <w:rPr>
          <w:rFonts w:hint="cs"/>
          <w:sz w:val="24"/>
          <w:rtl/>
        </w:rPr>
        <w:t>,-</w:t>
      </w:r>
    </w:p>
    <w:p w14:paraId="6A6F7D0E" w14:textId="77777777" w:rsidR="002E3C95" w:rsidRDefault="002E3C95">
      <w:pPr>
        <w:spacing w:line="240" w:lineRule="auto"/>
        <w:rPr>
          <w:rFonts w:hint="cs"/>
          <w:sz w:val="24"/>
          <w:rtl/>
        </w:rPr>
      </w:pPr>
      <w:r>
        <w:rPr>
          <w:rFonts w:hint="cs"/>
          <w:sz w:val="24"/>
          <w:rtl/>
        </w:rPr>
        <w:tab/>
      </w:r>
      <w:r>
        <w:rPr>
          <w:rFonts w:hint="cs"/>
          <w:sz w:val="24"/>
          <w:rtl/>
        </w:rPr>
        <w:tab/>
        <w:t xml:space="preserve">אינוס בכוח, עבירה על </w:t>
      </w:r>
      <w:hyperlink r:id="rId55" w:history="1">
        <w:r w:rsidR="00BC43D8" w:rsidRPr="00BC43D8">
          <w:rPr>
            <w:rStyle w:val="Hyperlink"/>
            <w:rFonts w:hint="eastAsia"/>
            <w:sz w:val="24"/>
            <w:rtl/>
          </w:rPr>
          <w:t>סעיף</w:t>
        </w:r>
        <w:r w:rsidR="00BC43D8" w:rsidRPr="00BC43D8">
          <w:rPr>
            <w:rStyle w:val="Hyperlink"/>
            <w:sz w:val="24"/>
            <w:rtl/>
          </w:rPr>
          <w:t xml:space="preserve"> 345(א)(1)</w:t>
        </w:r>
      </w:hyperlink>
      <w:r>
        <w:rPr>
          <w:rFonts w:hint="cs"/>
          <w:i/>
          <w:iCs/>
          <w:sz w:val="24"/>
          <w:rtl/>
        </w:rPr>
        <w:t xml:space="preserve"> ל</w:t>
      </w:r>
      <w:hyperlink r:id="rId56"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w:t>
      </w:r>
    </w:p>
    <w:p w14:paraId="521D777F" w14:textId="77777777" w:rsidR="002E3C95" w:rsidRDefault="002E3C95">
      <w:pPr>
        <w:spacing w:line="240" w:lineRule="auto"/>
        <w:ind w:firstLine="720"/>
        <w:rPr>
          <w:rFonts w:hint="cs"/>
          <w:sz w:val="24"/>
          <w:rtl/>
        </w:rPr>
      </w:pPr>
      <w:r>
        <w:rPr>
          <w:rFonts w:hint="cs"/>
          <w:sz w:val="24"/>
          <w:rtl/>
        </w:rPr>
        <w:tab/>
        <w:t xml:space="preserve">כליאת שווא, עבירה על </w:t>
      </w:r>
      <w:hyperlink r:id="rId57" w:history="1">
        <w:r w:rsidR="00BC43D8" w:rsidRPr="00BC43D8">
          <w:rPr>
            <w:rStyle w:val="Hyperlink"/>
            <w:rFonts w:hint="eastAsia"/>
            <w:sz w:val="24"/>
            <w:rtl/>
          </w:rPr>
          <w:t>סעיף</w:t>
        </w:r>
        <w:r w:rsidR="00BC43D8" w:rsidRPr="00BC43D8">
          <w:rPr>
            <w:rStyle w:val="Hyperlink"/>
            <w:sz w:val="24"/>
            <w:rtl/>
          </w:rPr>
          <w:t xml:space="preserve"> 377</w:t>
        </w:r>
      </w:hyperlink>
      <w:r>
        <w:rPr>
          <w:rFonts w:hint="cs"/>
          <w:i/>
          <w:iCs/>
          <w:sz w:val="24"/>
          <w:rtl/>
        </w:rPr>
        <w:t xml:space="preserve"> ל</w:t>
      </w:r>
      <w:hyperlink r:id="rId58"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w:t>
      </w:r>
    </w:p>
    <w:p w14:paraId="4F7E352D" w14:textId="77777777" w:rsidR="002E3C95" w:rsidRDefault="002E3C95">
      <w:pPr>
        <w:spacing w:line="240" w:lineRule="auto"/>
        <w:rPr>
          <w:rFonts w:hint="cs"/>
          <w:sz w:val="24"/>
          <w:rtl/>
        </w:rPr>
      </w:pPr>
      <w:r>
        <w:rPr>
          <w:rFonts w:hint="cs"/>
          <w:sz w:val="24"/>
          <w:rtl/>
        </w:rPr>
        <w:tab/>
      </w:r>
      <w:r>
        <w:rPr>
          <w:rFonts w:hint="cs"/>
          <w:sz w:val="24"/>
          <w:rtl/>
        </w:rPr>
        <w:tab/>
        <w:t xml:space="preserve">איומים, עבירה על </w:t>
      </w:r>
      <w:hyperlink r:id="rId59" w:history="1">
        <w:r w:rsidR="00BC43D8" w:rsidRPr="00BC43D8">
          <w:rPr>
            <w:rStyle w:val="Hyperlink"/>
            <w:rFonts w:hint="eastAsia"/>
            <w:sz w:val="24"/>
            <w:rtl/>
          </w:rPr>
          <w:t>סעיף</w:t>
        </w:r>
        <w:r w:rsidR="00BC43D8" w:rsidRPr="00BC43D8">
          <w:rPr>
            <w:rStyle w:val="Hyperlink"/>
            <w:sz w:val="24"/>
            <w:rtl/>
          </w:rPr>
          <w:t xml:space="preserve"> 192</w:t>
        </w:r>
      </w:hyperlink>
      <w:r>
        <w:rPr>
          <w:rFonts w:hint="cs"/>
          <w:i/>
          <w:iCs/>
          <w:sz w:val="24"/>
          <w:rtl/>
        </w:rPr>
        <w:t xml:space="preserve"> ל</w:t>
      </w:r>
      <w:hyperlink r:id="rId60"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w:t>
      </w:r>
    </w:p>
    <w:p w14:paraId="37CAEAB9" w14:textId="77777777" w:rsidR="002E3C95" w:rsidRDefault="002E3C95">
      <w:pPr>
        <w:spacing w:line="240" w:lineRule="auto"/>
        <w:rPr>
          <w:rFonts w:hint="cs"/>
          <w:sz w:val="24"/>
          <w:rtl/>
        </w:rPr>
      </w:pPr>
      <w:r>
        <w:rPr>
          <w:rFonts w:hint="cs"/>
          <w:sz w:val="24"/>
          <w:rtl/>
        </w:rPr>
        <w:tab/>
      </w:r>
      <w:r>
        <w:rPr>
          <w:rFonts w:hint="cs"/>
          <w:sz w:val="24"/>
          <w:u w:val="single"/>
          <w:rtl/>
        </w:rPr>
        <w:t>באישום השני</w:t>
      </w:r>
      <w:r>
        <w:rPr>
          <w:rFonts w:hint="cs"/>
          <w:sz w:val="24"/>
          <w:rtl/>
        </w:rPr>
        <w:t>,-</w:t>
      </w:r>
    </w:p>
    <w:p w14:paraId="7E9B79D8" w14:textId="77777777" w:rsidR="002E3C95" w:rsidRDefault="002E3C95">
      <w:pPr>
        <w:spacing w:line="240" w:lineRule="auto"/>
        <w:rPr>
          <w:rFonts w:hint="cs"/>
          <w:sz w:val="24"/>
          <w:rtl/>
        </w:rPr>
      </w:pPr>
      <w:r>
        <w:rPr>
          <w:rFonts w:hint="cs"/>
          <w:sz w:val="24"/>
          <w:rtl/>
        </w:rPr>
        <w:tab/>
      </w:r>
      <w:r>
        <w:rPr>
          <w:rFonts w:hint="cs"/>
          <w:sz w:val="24"/>
          <w:rtl/>
        </w:rPr>
        <w:tab/>
        <w:t xml:space="preserve">תקיפת בן-זוג, עבירה על </w:t>
      </w:r>
      <w:hyperlink r:id="rId61" w:history="1">
        <w:r w:rsidR="00BC43D8" w:rsidRPr="00BC43D8">
          <w:rPr>
            <w:rStyle w:val="Hyperlink"/>
            <w:rFonts w:hint="eastAsia"/>
            <w:sz w:val="24"/>
            <w:rtl/>
          </w:rPr>
          <w:t>סעיף</w:t>
        </w:r>
        <w:r w:rsidR="00BC43D8" w:rsidRPr="00BC43D8">
          <w:rPr>
            <w:rStyle w:val="Hyperlink"/>
            <w:sz w:val="24"/>
            <w:rtl/>
          </w:rPr>
          <w:t xml:space="preserve"> 379</w:t>
        </w:r>
      </w:hyperlink>
      <w:r>
        <w:rPr>
          <w:rFonts w:hint="cs"/>
          <w:i/>
          <w:iCs/>
          <w:sz w:val="24"/>
          <w:rtl/>
        </w:rPr>
        <w:t xml:space="preserve">, בצירוף </w:t>
      </w:r>
      <w:hyperlink r:id="rId62" w:history="1">
        <w:r w:rsidR="00BC43D8" w:rsidRPr="00BC43D8">
          <w:rPr>
            <w:rStyle w:val="Hyperlink"/>
            <w:rFonts w:hint="eastAsia"/>
            <w:sz w:val="24"/>
            <w:rtl/>
          </w:rPr>
          <w:t>סעיף</w:t>
        </w:r>
        <w:r w:rsidR="00BC43D8" w:rsidRPr="00BC43D8">
          <w:rPr>
            <w:rStyle w:val="Hyperlink"/>
            <w:sz w:val="24"/>
            <w:rtl/>
          </w:rPr>
          <w:t xml:space="preserve"> 382(ב)(1)</w:t>
        </w:r>
      </w:hyperlink>
      <w:r>
        <w:rPr>
          <w:rFonts w:hint="cs"/>
          <w:i/>
          <w:iCs/>
          <w:sz w:val="24"/>
          <w:rtl/>
        </w:rPr>
        <w:t xml:space="preserve"> ל</w:t>
      </w:r>
      <w:hyperlink r:id="rId63"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w:t>
      </w:r>
    </w:p>
    <w:p w14:paraId="2D9E4DFA" w14:textId="77777777" w:rsidR="002E3C95" w:rsidRDefault="002E3C95">
      <w:pPr>
        <w:spacing w:line="240" w:lineRule="auto"/>
        <w:rPr>
          <w:sz w:val="24"/>
          <w:rtl/>
        </w:rPr>
      </w:pPr>
    </w:p>
    <w:tbl>
      <w:tblPr>
        <w:tblW w:w="2694" w:type="dxa"/>
        <w:tblInd w:w="5869" w:type="dxa"/>
        <w:tblBorders>
          <w:top w:val="single" w:sz="4" w:space="0" w:color="auto"/>
        </w:tblBorders>
        <w:tblLook w:val="0000" w:firstRow="0" w:lastRow="0" w:firstColumn="0" w:lastColumn="0" w:noHBand="0" w:noVBand="0"/>
      </w:tblPr>
      <w:tblGrid>
        <w:gridCol w:w="2694"/>
      </w:tblGrid>
      <w:tr w:rsidR="002E3C95" w14:paraId="1759AB1B" w14:textId="77777777">
        <w:tblPrEx>
          <w:tblCellMar>
            <w:top w:w="0" w:type="dxa"/>
            <w:bottom w:w="0" w:type="dxa"/>
          </w:tblCellMar>
        </w:tblPrEx>
        <w:tc>
          <w:tcPr>
            <w:tcW w:w="2694" w:type="dxa"/>
          </w:tcPr>
          <w:p w14:paraId="2D224910" w14:textId="77777777" w:rsidR="002E3C95" w:rsidRDefault="002E3C95">
            <w:pPr>
              <w:spacing w:line="240" w:lineRule="auto"/>
              <w:jc w:val="center"/>
              <w:rPr>
                <w:rFonts w:hint="cs"/>
                <w:sz w:val="24"/>
              </w:rPr>
            </w:pPr>
            <w:r>
              <w:rPr>
                <w:rFonts w:hint="cs"/>
                <w:sz w:val="24"/>
                <w:rtl/>
              </w:rPr>
              <w:t>מרים סוקולוב, שופטת</w:t>
            </w:r>
          </w:p>
        </w:tc>
      </w:tr>
    </w:tbl>
    <w:p w14:paraId="6605D870" w14:textId="77777777" w:rsidR="002E3C95" w:rsidRDefault="002E3C95">
      <w:pPr>
        <w:spacing w:line="240" w:lineRule="auto"/>
        <w:ind w:firstLine="720"/>
        <w:rPr>
          <w:rFonts w:hint="cs"/>
          <w:b/>
          <w:bCs/>
          <w:i/>
          <w:iCs/>
          <w:sz w:val="24"/>
          <w:u w:val="single"/>
          <w:rtl/>
        </w:rPr>
      </w:pPr>
      <w:r>
        <w:rPr>
          <w:rFonts w:hint="cs"/>
          <w:b/>
          <w:bCs/>
          <w:i/>
          <w:iCs/>
          <w:sz w:val="24"/>
          <w:u w:val="single"/>
          <w:rtl/>
        </w:rPr>
        <w:t>השופט</w:t>
      </w:r>
      <w:r>
        <w:rPr>
          <w:b/>
          <w:bCs/>
          <w:i/>
          <w:iCs/>
          <w:sz w:val="24"/>
          <w:u w:val="single"/>
          <w:rtl/>
        </w:rPr>
        <w:t xml:space="preserve"> נתן עמית, אב"ד:</w:t>
      </w:r>
    </w:p>
    <w:p w14:paraId="094D3248" w14:textId="77777777" w:rsidR="002E3C95" w:rsidRDefault="002E3C95">
      <w:pPr>
        <w:spacing w:line="240" w:lineRule="auto"/>
        <w:ind w:firstLine="720"/>
        <w:rPr>
          <w:rFonts w:hint="cs"/>
          <w:sz w:val="24"/>
          <w:rtl/>
        </w:rPr>
      </w:pPr>
      <w:r>
        <w:rPr>
          <w:rFonts w:hint="cs"/>
          <w:sz w:val="24"/>
          <w:rtl/>
        </w:rPr>
        <w:t>אני מסכים.</w:t>
      </w:r>
    </w:p>
    <w:tbl>
      <w:tblPr>
        <w:tblW w:w="2127" w:type="dxa"/>
        <w:tblInd w:w="6436" w:type="dxa"/>
        <w:tblBorders>
          <w:top w:val="single" w:sz="4" w:space="0" w:color="auto"/>
        </w:tblBorders>
        <w:tblLook w:val="0000" w:firstRow="0" w:lastRow="0" w:firstColumn="0" w:lastColumn="0" w:noHBand="0" w:noVBand="0"/>
      </w:tblPr>
      <w:tblGrid>
        <w:gridCol w:w="2127"/>
      </w:tblGrid>
      <w:tr w:rsidR="002E3C95" w14:paraId="082C88AB" w14:textId="77777777">
        <w:tblPrEx>
          <w:tblCellMar>
            <w:top w:w="0" w:type="dxa"/>
            <w:bottom w:w="0" w:type="dxa"/>
          </w:tblCellMar>
        </w:tblPrEx>
        <w:tc>
          <w:tcPr>
            <w:tcW w:w="2127" w:type="dxa"/>
          </w:tcPr>
          <w:p w14:paraId="718EB5B7" w14:textId="77777777" w:rsidR="002E3C95" w:rsidRDefault="002E3C95">
            <w:pPr>
              <w:spacing w:line="240" w:lineRule="auto"/>
              <w:jc w:val="center"/>
              <w:rPr>
                <w:rFonts w:hint="cs"/>
                <w:sz w:val="24"/>
                <w:rtl/>
              </w:rPr>
            </w:pPr>
            <w:r>
              <w:rPr>
                <w:rFonts w:hint="cs"/>
                <w:sz w:val="24"/>
                <w:rtl/>
              </w:rPr>
              <w:t>נתן עמית, שופט</w:t>
            </w:r>
          </w:p>
          <w:p w14:paraId="0ADE2B37" w14:textId="77777777" w:rsidR="002E3C95" w:rsidRDefault="002E3C95">
            <w:pPr>
              <w:spacing w:line="240" w:lineRule="auto"/>
              <w:jc w:val="center"/>
              <w:rPr>
                <w:rFonts w:hint="cs"/>
                <w:sz w:val="24"/>
              </w:rPr>
            </w:pPr>
            <w:r>
              <w:rPr>
                <w:rFonts w:hint="cs"/>
                <w:sz w:val="24"/>
                <w:rtl/>
              </w:rPr>
              <w:t>א  ב  "  ד</w:t>
            </w:r>
          </w:p>
        </w:tc>
      </w:tr>
    </w:tbl>
    <w:p w14:paraId="2F83B7A1" w14:textId="77777777" w:rsidR="002E3C95" w:rsidRDefault="002E3C95">
      <w:pPr>
        <w:spacing w:line="240" w:lineRule="auto"/>
        <w:ind w:firstLine="720"/>
        <w:rPr>
          <w:b/>
          <w:bCs/>
          <w:i/>
          <w:iCs/>
          <w:sz w:val="24"/>
          <w:u w:val="single"/>
          <w:rtl/>
        </w:rPr>
      </w:pPr>
      <w:r>
        <w:rPr>
          <w:rFonts w:hint="cs"/>
          <w:b/>
          <w:bCs/>
          <w:i/>
          <w:iCs/>
          <w:sz w:val="24"/>
          <w:u w:val="single"/>
          <w:rtl/>
        </w:rPr>
        <w:t>השופטת תחיה שפירא:</w:t>
      </w:r>
    </w:p>
    <w:p w14:paraId="6B28551B" w14:textId="77777777" w:rsidR="002E3C95" w:rsidRDefault="002E3C95">
      <w:pPr>
        <w:spacing w:line="240" w:lineRule="auto"/>
        <w:rPr>
          <w:rFonts w:hint="cs"/>
          <w:sz w:val="24"/>
          <w:rtl/>
        </w:rPr>
      </w:pPr>
      <w:r>
        <w:rPr>
          <w:rFonts w:hint="cs"/>
          <w:sz w:val="24"/>
          <w:rtl/>
        </w:rPr>
        <w:tab/>
        <w:t>אני מסכימה.</w:t>
      </w:r>
    </w:p>
    <w:tbl>
      <w:tblPr>
        <w:tblW w:w="2486" w:type="dxa"/>
        <w:tblInd w:w="6077" w:type="dxa"/>
        <w:tblBorders>
          <w:top w:val="single" w:sz="4" w:space="0" w:color="auto"/>
        </w:tblBorders>
        <w:tblLook w:val="0000" w:firstRow="0" w:lastRow="0" w:firstColumn="0" w:lastColumn="0" w:noHBand="0" w:noVBand="0"/>
      </w:tblPr>
      <w:tblGrid>
        <w:gridCol w:w="2486"/>
      </w:tblGrid>
      <w:tr w:rsidR="002E3C95" w14:paraId="4A9DD2D7" w14:textId="77777777">
        <w:tblPrEx>
          <w:tblCellMar>
            <w:top w:w="0" w:type="dxa"/>
            <w:bottom w:w="0" w:type="dxa"/>
          </w:tblCellMar>
        </w:tblPrEx>
        <w:tc>
          <w:tcPr>
            <w:tcW w:w="2486" w:type="dxa"/>
          </w:tcPr>
          <w:p w14:paraId="0555E0CD" w14:textId="77777777" w:rsidR="002E3C95" w:rsidRDefault="002E3C95">
            <w:pPr>
              <w:pStyle w:val="Heading3"/>
              <w:spacing w:line="240" w:lineRule="auto"/>
              <w:jc w:val="center"/>
              <w:rPr>
                <w:rFonts w:hint="cs"/>
                <w:b w:val="0"/>
                <w:bCs w:val="0"/>
                <w:noProof w:val="0"/>
                <w:sz w:val="24"/>
              </w:rPr>
            </w:pPr>
            <w:r>
              <w:rPr>
                <w:rFonts w:hint="cs"/>
                <w:b w:val="0"/>
                <w:bCs w:val="0"/>
                <w:noProof w:val="0"/>
                <w:sz w:val="24"/>
                <w:rtl/>
              </w:rPr>
              <w:t>תחיה שפירא, שופטת</w:t>
            </w:r>
          </w:p>
        </w:tc>
      </w:tr>
    </w:tbl>
    <w:p w14:paraId="23AE6F0E" w14:textId="77777777" w:rsidR="002E3C95" w:rsidRDefault="002E3C95">
      <w:pPr>
        <w:spacing w:line="240" w:lineRule="auto"/>
        <w:ind w:firstLine="720"/>
        <w:rPr>
          <w:rFonts w:hint="cs"/>
          <w:b/>
          <w:bCs/>
          <w:i/>
          <w:iCs/>
          <w:sz w:val="24"/>
          <w:u w:val="single"/>
          <w:rtl/>
        </w:rPr>
      </w:pPr>
      <w:r>
        <w:rPr>
          <w:rFonts w:hint="cs"/>
          <w:b/>
          <w:bCs/>
          <w:i/>
          <w:iCs/>
          <w:sz w:val="24"/>
          <w:u w:val="single"/>
          <w:rtl/>
        </w:rPr>
        <w:t>ההכרעה:</w:t>
      </w:r>
    </w:p>
    <w:p w14:paraId="75E7239B" w14:textId="77777777" w:rsidR="002E3C95" w:rsidRDefault="002E3C95">
      <w:pPr>
        <w:spacing w:line="240" w:lineRule="auto"/>
        <w:rPr>
          <w:rFonts w:hint="cs"/>
          <w:sz w:val="24"/>
          <w:rtl/>
        </w:rPr>
      </w:pPr>
      <w:r>
        <w:rPr>
          <w:rFonts w:hint="cs"/>
          <w:sz w:val="24"/>
          <w:rtl/>
        </w:rPr>
        <w:tab/>
        <w:t xml:space="preserve">אשר על כן, אנו מרשיעים את הנאשם, באישום הראשון: באינוס, עבירה על </w:t>
      </w:r>
      <w:hyperlink r:id="rId64" w:history="1">
        <w:r w:rsidR="00BC43D8" w:rsidRPr="00BC43D8">
          <w:rPr>
            <w:rStyle w:val="Hyperlink"/>
            <w:rFonts w:hint="eastAsia"/>
            <w:sz w:val="24"/>
            <w:rtl/>
          </w:rPr>
          <w:t>סעיף</w:t>
        </w:r>
        <w:r w:rsidR="00BC43D8" w:rsidRPr="00BC43D8">
          <w:rPr>
            <w:rStyle w:val="Hyperlink"/>
            <w:sz w:val="24"/>
            <w:rtl/>
          </w:rPr>
          <w:t xml:space="preserve"> 345(א)(1)</w:t>
        </w:r>
      </w:hyperlink>
      <w:r>
        <w:rPr>
          <w:rFonts w:hint="cs"/>
          <w:i/>
          <w:iCs/>
          <w:sz w:val="24"/>
          <w:rtl/>
        </w:rPr>
        <w:t xml:space="preserve"> ל</w:t>
      </w:r>
      <w:hyperlink r:id="rId65" w:history="1">
        <w:r w:rsidR="007D04DA" w:rsidRPr="007D04DA">
          <w:rPr>
            <w:rStyle w:val="Hyperlink"/>
            <w:rFonts w:hint="eastAsia"/>
            <w:i/>
            <w:iCs/>
            <w:sz w:val="24"/>
            <w:rtl/>
          </w:rPr>
          <w:t>חוק</w:t>
        </w:r>
        <w:r w:rsidR="007D04DA" w:rsidRPr="007D04DA">
          <w:rPr>
            <w:rStyle w:val="Hyperlink"/>
            <w:i/>
            <w:iCs/>
            <w:sz w:val="24"/>
            <w:rtl/>
          </w:rPr>
          <w:t xml:space="preserve"> העונשין</w:t>
        </w:r>
      </w:hyperlink>
      <w:r>
        <w:rPr>
          <w:rFonts w:hint="cs"/>
          <w:sz w:val="24"/>
          <w:rtl/>
        </w:rPr>
        <w:t xml:space="preserve">, בכליאת שווא, עבירה על </w:t>
      </w:r>
      <w:hyperlink r:id="rId66" w:history="1">
        <w:r w:rsidR="00BC43D8" w:rsidRPr="00BC43D8">
          <w:rPr>
            <w:rStyle w:val="Hyperlink"/>
            <w:rFonts w:hint="eastAsia"/>
            <w:sz w:val="24"/>
            <w:rtl/>
          </w:rPr>
          <w:t>סעיף</w:t>
        </w:r>
        <w:r w:rsidR="00BC43D8" w:rsidRPr="00BC43D8">
          <w:rPr>
            <w:rStyle w:val="Hyperlink"/>
            <w:sz w:val="24"/>
            <w:rtl/>
          </w:rPr>
          <w:t xml:space="preserve"> 377</w:t>
        </w:r>
      </w:hyperlink>
      <w:r>
        <w:rPr>
          <w:rFonts w:hint="cs"/>
          <w:i/>
          <w:iCs/>
          <w:sz w:val="24"/>
          <w:rtl/>
        </w:rPr>
        <w:t xml:space="preserve"> לחוק העונשין</w:t>
      </w:r>
      <w:r>
        <w:rPr>
          <w:rFonts w:hint="cs"/>
          <w:sz w:val="24"/>
          <w:rtl/>
        </w:rPr>
        <w:t xml:space="preserve"> ובאיומים, עבירה על </w:t>
      </w:r>
      <w:hyperlink r:id="rId67" w:history="1">
        <w:r w:rsidR="00BC43D8" w:rsidRPr="00BC43D8">
          <w:rPr>
            <w:rStyle w:val="Hyperlink"/>
            <w:rFonts w:hint="eastAsia"/>
            <w:sz w:val="24"/>
            <w:rtl/>
          </w:rPr>
          <w:t>סעיף</w:t>
        </w:r>
        <w:r w:rsidR="00BC43D8" w:rsidRPr="00BC43D8">
          <w:rPr>
            <w:rStyle w:val="Hyperlink"/>
            <w:sz w:val="24"/>
            <w:rtl/>
          </w:rPr>
          <w:t xml:space="preserve"> 192</w:t>
        </w:r>
      </w:hyperlink>
      <w:r>
        <w:rPr>
          <w:rFonts w:hint="cs"/>
          <w:i/>
          <w:iCs/>
          <w:sz w:val="24"/>
          <w:rtl/>
        </w:rPr>
        <w:t xml:space="preserve"> לחוק העונשין</w:t>
      </w:r>
      <w:r>
        <w:rPr>
          <w:rFonts w:hint="cs"/>
          <w:sz w:val="24"/>
          <w:rtl/>
        </w:rPr>
        <w:t xml:space="preserve">; ובאישום השני: בתקיפת בן-זוג, עבירה על </w:t>
      </w:r>
      <w:hyperlink r:id="rId68" w:history="1">
        <w:r w:rsidR="00BC43D8" w:rsidRPr="00BC43D8">
          <w:rPr>
            <w:rStyle w:val="Hyperlink"/>
            <w:rFonts w:hint="eastAsia"/>
            <w:sz w:val="24"/>
            <w:rtl/>
          </w:rPr>
          <w:t>סעיף</w:t>
        </w:r>
        <w:r w:rsidR="00BC43D8" w:rsidRPr="00BC43D8">
          <w:rPr>
            <w:rStyle w:val="Hyperlink"/>
            <w:sz w:val="24"/>
            <w:rtl/>
          </w:rPr>
          <w:t xml:space="preserve"> 379</w:t>
        </w:r>
      </w:hyperlink>
      <w:r>
        <w:rPr>
          <w:rFonts w:hint="cs"/>
          <w:i/>
          <w:iCs/>
          <w:sz w:val="24"/>
          <w:rtl/>
        </w:rPr>
        <w:t xml:space="preserve">, בצירוף </w:t>
      </w:r>
      <w:hyperlink r:id="rId69" w:history="1">
        <w:r w:rsidR="00BC43D8" w:rsidRPr="00BC43D8">
          <w:rPr>
            <w:rStyle w:val="Hyperlink"/>
            <w:rFonts w:hint="eastAsia"/>
            <w:sz w:val="24"/>
            <w:rtl/>
          </w:rPr>
          <w:t>סעיף</w:t>
        </w:r>
        <w:r w:rsidR="00BC43D8" w:rsidRPr="00BC43D8">
          <w:rPr>
            <w:rStyle w:val="Hyperlink"/>
            <w:sz w:val="24"/>
            <w:rtl/>
          </w:rPr>
          <w:t xml:space="preserve"> 382(ב)(1)</w:t>
        </w:r>
      </w:hyperlink>
      <w:r>
        <w:rPr>
          <w:rFonts w:hint="cs"/>
          <w:i/>
          <w:iCs/>
          <w:sz w:val="24"/>
          <w:rtl/>
        </w:rPr>
        <w:t xml:space="preserve"> לחוק העונשין</w:t>
      </w:r>
      <w:r>
        <w:rPr>
          <w:rFonts w:hint="cs"/>
          <w:sz w:val="24"/>
          <w:rtl/>
        </w:rPr>
        <w:t>.</w:t>
      </w:r>
    </w:p>
    <w:p w14:paraId="3F4DE200" w14:textId="77777777" w:rsidR="002E3C95" w:rsidRDefault="002E3C95">
      <w:pPr>
        <w:spacing w:line="240" w:lineRule="auto"/>
        <w:ind w:firstLine="720"/>
        <w:rPr>
          <w:rFonts w:hint="cs"/>
          <w:b/>
          <w:bCs/>
          <w:i/>
          <w:iCs/>
          <w:sz w:val="24"/>
          <w:rtl/>
        </w:rPr>
      </w:pPr>
    </w:p>
    <w:p w14:paraId="29E3FB09" w14:textId="77777777" w:rsidR="002E3C95" w:rsidRDefault="002E3C95">
      <w:pPr>
        <w:spacing w:line="240" w:lineRule="auto"/>
        <w:ind w:firstLine="720"/>
        <w:rPr>
          <w:rFonts w:hint="cs"/>
          <w:b/>
          <w:bCs/>
          <w:i/>
          <w:iCs/>
          <w:sz w:val="24"/>
          <w:rtl/>
        </w:rPr>
      </w:pPr>
      <w:r>
        <w:rPr>
          <w:rFonts w:hint="cs"/>
          <w:b/>
          <w:bCs/>
          <w:i/>
          <w:iCs/>
          <w:sz w:val="24"/>
          <w:rtl/>
        </w:rPr>
        <w:t>ניתנה והודעה, בנוכחות התובעת, הנאשם וסניגורו, היום, 30.05.2002.</w:t>
      </w:r>
    </w:p>
    <w:p w14:paraId="2A22445D" w14:textId="77777777" w:rsidR="002E3C95" w:rsidRDefault="002E3C95">
      <w:pPr>
        <w:spacing w:line="240" w:lineRule="auto"/>
        <w:rPr>
          <w:rFonts w:hint="cs"/>
          <w:sz w:val="24"/>
          <w:rtl/>
        </w:rPr>
      </w:pPr>
    </w:p>
    <w:p w14:paraId="7FA5712F" w14:textId="77777777" w:rsidR="002E3C95" w:rsidRDefault="002E3C95">
      <w:pPr>
        <w:spacing w:line="240" w:lineRule="auto"/>
        <w:rPr>
          <w:rFonts w:hint="cs"/>
          <w:sz w:val="24"/>
          <w:rtl/>
        </w:rPr>
      </w:pPr>
    </w:p>
    <w:p w14:paraId="08F40A45" w14:textId="77777777" w:rsidR="002E3C95" w:rsidRDefault="002E3C95">
      <w:pPr>
        <w:spacing w:line="240" w:lineRule="auto"/>
        <w:rPr>
          <w:rFonts w:hint="cs"/>
          <w:sz w:val="24"/>
          <w:rtl/>
        </w:rPr>
      </w:pPr>
    </w:p>
    <w:tbl>
      <w:tblPr>
        <w:tblW w:w="0" w:type="auto"/>
        <w:tblBorders>
          <w:top w:val="single" w:sz="4" w:space="0" w:color="auto"/>
        </w:tblBorders>
        <w:tblLook w:val="0000" w:firstRow="0" w:lastRow="0" w:firstColumn="0" w:lastColumn="0" w:noHBand="0" w:noVBand="0"/>
      </w:tblPr>
      <w:tblGrid>
        <w:gridCol w:w="2376"/>
        <w:gridCol w:w="426"/>
        <w:gridCol w:w="2693"/>
        <w:gridCol w:w="425"/>
        <w:gridCol w:w="2609"/>
      </w:tblGrid>
      <w:tr w:rsidR="002E3C95" w14:paraId="5976FA71" w14:textId="77777777">
        <w:tblPrEx>
          <w:tblCellMar>
            <w:top w:w="0" w:type="dxa"/>
            <w:bottom w:w="0" w:type="dxa"/>
          </w:tblCellMar>
        </w:tblPrEx>
        <w:tc>
          <w:tcPr>
            <w:tcW w:w="2376" w:type="dxa"/>
          </w:tcPr>
          <w:p w14:paraId="153AA5A7" w14:textId="77777777" w:rsidR="002E3C95" w:rsidRDefault="002E3C95">
            <w:pPr>
              <w:pStyle w:val="Heading3"/>
              <w:spacing w:line="240" w:lineRule="auto"/>
              <w:jc w:val="center"/>
              <w:rPr>
                <w:rFonts w:hint="cs"/>
                <w:b w:val="0"/>
                <w:bCs w:val="0"/>
                <w:noProof w:val="0"/>
                <w:color w:val="FFFFFF"/>
                <w:sz w:val="4"/>
                <w:szCs w:val="4"/>
                <w:rtl/>
              </w:rPr>
            </w:pPr>
          </w:p>
          <w:p w14:paraId="05F1AE12" w14:textId="77777777" w:rsidR="002E3C95" w:rsidRDefault="002E3C95">
            <w:pPr>
              <w:rPr>
                <w:rFonts w:hint="cs"/>
                <w:rtl/>
              </w:rPr>
            </w:pPr>
            <w:r>
              <w:rPr>
                <w:color w:val="FFFFFF"/>
                <w:sz w:val="4"/>
                <w:szCs w:val="4"/>
                <w:rtl/>
              </w:rPr>
              <w:t>5129371</w:t>
            </w:r>
          </w:p>
          <w:p w14:paraId="23AF9712" w14:textId="77777777" w:rsidR="002E3C95" w:rsidRDefault="002E3C95">
            <w:pPr>
              <w:pStyle w:val="Heading3"/>
              <w:spacing w:line="240" w:lineRule="auto"/>
              <w:jc w:val="center"/>
              <w:rPr>
                <w:rFonts w:hint="cs"/>
                <w:b w:val="0"/>
                <w:bCs w:val="0"/>
                <w:noProof w:val="0"/>
                <w:sz w:val="24"/>
              </w:rPr>
            </w:pPr>
            <w:r>
              <w:rPr>
                <w:rFonts w:hint="cs"/>
                <w:b w:val="0"/>
                <w:bCs w:val="0"/>
                <w:noProof w:val="0"/>
                <w:sz w:val="24"/>
                <w:rtl/>
              </w:rPr>
              <w:t>תחיה שפירא, שופטת</w:t>
            </w:r>
          </w:p>
        </w:tc>
        <w:tc>
          <w:tcPr>
            <w:tcW w:w="426" w:type="dxa"/>
            <w:tcBorders>
              <w:top w:val="nil"/>
            </w:tcBorders>
          </w:tcPr>
          <w:p w14:paraId="22435FAA" w14:textId="77777777" w:rsidR="002E3C95" w:rsidRDefault="002E3C95">
            <w:pPr>
              <w:spacing w:line="240" w:lineRule="auto"/>
              <w:jc w:val="center"/>
              <w:rPr>
                <w:rFonts w:hint="cs"/>
                <w:sz w:val="24"/>
              </w:rPr>
            </w:pPr>
          </w:p>
        </w:tc>
        <w:tc>
          <w:tcPr>
            <w:tcW w:w="2693" w:type="dxa"/>
          </w:tcPr>
          <w:p w14:paraId="0DB9B33C" w14:textId="77777777" w:rsidR="002E3C95" w:rsidRDefault="002E3C95">
            <w:pPr>
              <w:spacing w:line="240" w:lineRule="auto"/>
              <w:jc w:val="center"/>
              <w:rPr>
                <w:rFonts w:hint="cs"/>
                <w:sz w:val="24"/>
              </w:rPr>
            </w:pPr>
            <w:r>
              <w:rPr>
                <w:rFonts w:hint="cs"/>
                <w:sz w:val="24"/>
                <w:rtl/>
              </w:rPr>
              <w:t>מרים סוקולוב, שופטת</w:t>
            </w:r>
          </w:p>
        </w:tc>
        <w:tc>
          <w:tcPr>
            <w:tcW w:w="425" w:type="dxa"/>
            <w:tcBorders>
              <w:top w:val="nil"/>
            </w:tcBorders>
          </w:tcPr>
          <w:p w14:paraId="281DBA4C" w14:textId="77777777" w:rsidR="002E3C95" w:rsidRDefault="002E3C95">
            <w:pPr>
              <w:spacing w:line="240" w:lineRule="auto"/>
              <w:jc w:val="center"/>
              <w:rPr>
                <w:rFonts w:hint="cs"/>
                <w:sz w:val="24"/>
              </w:rPr>
            </w:pPr>
          </w:p>
        </w:tc>
        <w:tc>
          <w:tcPr>
            <w:tcW w:w="2609" w:type="dxa"/>
          </w:tcPr>
          <w:p w14:paraId="1780C39D" w14:textId="77777777" w:rsidR="002E3C95" w:rsidRDefault="002E3C95">
            <w:pPr>
              <w:spacing w:line="240" w:lineRule="auto"/>
              <w:jc w:val="center"/>
              <w:rPr>
                <w:rFonts w:hint="cs"/>
                <w:sz w:val="24"/>
                <w:rtl/>
              </w:rPr>
            </w:pPr>
            <w:r>
              <w:rPr>
                <w:rFonts w:hint="cs"/>
                <w:sz w:val="24"/>
                <w:rtl/>
              </w:rPr>
              <w:t>נתן עמית, שופט</w:t>
            </w:r>
          </w:p>
          <w:p w14:paraId="41DD14E2" w14:textId="77777777" w:rsidR="002E3C95" w:rsidRDefault="002E3C95">
            <w:pPr>
              <w:spacing w:line="240" w:lineRule="auto"/>
              <w:jc w:val="center"/>
              <w:rPr>
                <w:rFonts w:hint="cs"/>
                <w:sz w:val="24"/>
              </w:rPr>
            </w:pPr>
            <w:r>
              <w:rPr>
                <w:rFonts w:hint="cs"/>
                <w:sz w:val="24"/>
                <w:rtl/>
              </w:rPr>
              <w:t>א  ב  "  ד</w:t>
            </w:r>
          </w:p>
        </w:tc>
      </w:tr>
    </w:tbl>
    <w:p w14:paraId="4472A0CF" w14:textId="77777777" w:rsidR="002E3C95" w:rsidRDefault="002E3C95">
      <w:pPr>
        <w:spacing w:line="240" w:lineRule="auto"/>
        <w:rPr>
          <w:sz w:val="24"/>
          <w:rtl/>
        </w:rPr>
      </w:pPr>
    </w:p>
    <w:p w14:paraId="7C900448" w14:textId="77777777" w:rsidR="002E3C95" w:rsidRDefault="002E3C95">
      <w:pPr>
        <w:spacing w:line="240" w:lineRule="auto"/>
        <w:rPr>
          <w:rFonts w:hint="cs"/>
          <w:b/>
          <w:bCs/>
          <w:i/>
          <w:iCs/>
          <w:sz w:val="24"/>
          <w:rtl/>
        </w:rPr>
      </w:pPr>
      <w:r>
        <w:rPr>
          <w:rFonts w:hint="cs"/>
          <w:b/>
          <w:bCs/>
          <w:i/>
          <w:iCs/>
          <w:sz w:val="24"/>
          <w:rtl/>
        </w:rPr>
        <w:t>קלדנית: ד.ל.ס.</w:t>
      </w:r>
    </w:p>
    <w:p w14:paraId="3C012B41" w14:textId="77777777" w:rsidR="002E3C95" w:rsidRDefault="002E3C95">
      <w:pPr>
        <w:spacing w:line="240" w:lineRule="auto"/>
        <w:rPr>
          <w:rFonts w:hint="cs"/>
          <w:sz w:val="24"/>
          <w:rtl/>
        </w:rPr>
      </w:pPr>
    </w:p>
    <w:p w14:paraId="13E52213" w14:textId="77777777" w:rsidR="002E3C95" w:rsidRDefault="002E3C95">
      <w:pPr>
        <w:spacing w:line="240" w:lineRule="auto"/>
        <w:rPr>
          <w:rFonts w:hint="cs"/>
          <w:sz w:val="24"/>
        </w:rPr>
      </w:pPr>
      <w:r>
        <w:rPr>
          <w:sz w:val="24"/>
          <w:rtl/>
        </w:rPr>
        <w:t>נוסח זה כפוף לשינויי עריכה וניסוח</w:t>
      </w:r>
    </w:p>
    <w:sectPr w:rsidR="002E3C95">
      <w:headerReference w:type="even" r:id="rId70"/>
      <w:headerReference w:type="default" r:id="rId71"/>
      <w:footerReference w:type="even" r:id="rId72"/>
      <w:footerReference w:type="default" r:id="rId73"/>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6FB6" w14:textId="77777777" w:rsidR="000F07FA" w:rsidRDefault="000F07FA">
      <w:r>
        <w:separator/>
      </w:r>
    </w:p>
  </w:endnote>
  <w:endnote w:type="continuationSeparator" w:id="0">
    <w:p w14:paraId="4B508E26" w14:textId="77777777" w:rsidR="000F07FA" w:rsidRDefault="000F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2B05" w14:textId="77777777" w:rsidR="00123566" w:rsidRDefault="00123566">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17</w:t>
    </w:r>
    <w:r>
      <w:rPr>
        <w:rFonts w:hAnsi="David"/>
        <w:sz w:val="24"/>
        <w:rtl/>
      </w:rPr>
      <w:fldChar w:fldCharType="end"/>
    </w:r>
  </w:p>
  <w:p w14:paraId="3B5C0ACD" w14:textId="77777777" w:rsidR="00123566" w:rsidRDefault="00123566">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1725D9" w14:textId="77777777" w:rsidR="00123566" w:rsidRDefault="0012356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E:\Workruti\nevo\InAsc\m011096.doc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DACA" w14:textId="77777777" w:rsidR="00123566" w:rsidRDefault="00123566">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2469A2">
      <w:rPr>
        <w:rFonts w:hAnsi="David"/>
        <w:noProof/>
        <w:sz w:val="24"/>
        <w:rtl/>
      </w:rPr>
      <w:t>1</w:t>
    </w:r>
    <w:r>
      <w:rPr>
        <w:rFonts w:hAnsi="David"/>
        <w:sz w:val="24"/>
        <w:rtl/>
      </w:rPr>
      <w:fldChar w:fldCharType="end"/>
    </w:r>
  </w:p>
  <w:p w14:paraId="01E74A08" w14:textId="77777777" w:rsidR="00123566" w:rsidRDefault="00123566">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0FD5CC" w14:textId="77777777" w:rsidR="00123566" w:rsidRDefault="0012356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E:\Workruti\nevo\InAsc\m011096.doc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B6FB1" w14:textId="77777777" w:rsidR="000F07FA" w:rsidRDefault="000F07FA">
      <w:r>
        <w:separator/>
      </w:r>
    </w:p>
  </w:footnote>
  <w:footnote w:type="continuationSeparator" w:id="0">
    <w:p w14:paraId="74F99B08" w14:textId="77777777" w:rsidR="000F07FA" w:rsidRDefault="000F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D97C" w14:textId="77777777" w:rsidR="00123566" w:rsidRDefault="00123566">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(ת"א)   1096/01</w:t>
    </w:r>
    <w:r>
      <w:rPr>
        <w:rFonts w:hAnsi="David"/>
        <w:color w:val="000000"/>
        <w:sz w:val="22"/>
        <w:szCs w:val="22"/>
        <w:rtl/>
      </w:rPr>
      <w:tab/>
      <w:t xml:space="preserve"> מ ד י נ ת    י ש ר א 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536B" w14:textId="77777777" w:rsidR="00123566" w:rsidRDefault="00123566">
    <w:pPr>
      <w:pStyle w:val="Header"/>
      <w:pBdr>
        <w:bottom w:val="single" w:sz="4" w:space="1" w:color="auto"/>
      </w:pBdr>
      <w:tabs>
        <w:tab w:val="clear" w:pos="4153"/>
        <w:tab w:val="clear" w:pos="8306"/>
        <w:tab w:val="right" w:pos="8334"/>
      </w:tabs>
      <w:spacing w:line="220" w:lineRule="exact"/>
      <w:jc w:val="left"/>
      <w:rPr>
        <w:rFonts w:hAnsi="David" w:hint="cs"/>
        <w:color w:val="000000"/>
        <w:sz w:val="22"/>
        <w:szCs w:val="22"/>
        <w:rtl/>
      </w:rPr>
    </w:pPr>
    <w:r>
      <w:rPr>
        <w:rFonts w:hAnsi="David"/>
        <w:color w:val="000000"/>
        <w:sz w:val="22"/>
        <w:szCs w:val="22"/>
        <w:rtl/>
      </w:rPr>
      <w:t>תפח (ת"א)   1096/01</w:t>
    </w:r>
    <w:r>
      <w:rPr>
        <w:rFonts w:hAnsi="David"/>
        <w:color w:val="000000"/>
        <w:sz w:val="22"/>
        <w:szCs w:val="22"/>
        <w:rtl/>
      </w:rPr>
      <w:tab/>
      <w:t xml:space="preserve"> מ ד י נ ת    י ש ר א 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rawingGridVerticalSpacing w:val="9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s>
  <w:rsids>
    <w:rsidRoot w:val="002E3C95"/>
    <w:rsid w:val="000F07FA"/>
    <w:rsid w:val="00123566"/>
    <w:rsid w:val="002469A2"/>
    <w:rsid w:val="002E3C95"/>
    <w:rsid w:val="003F164C"/>
    <w:rsid w:val="007D04DA"/>
    <w:rsid w:val="00973076"/>
    <w:rsid w:val="00AB098E"/>
    <w:rsid w:val="00B7688B"/>
    <w:rsid w:val="00BC43D8"/>
    <w:rsid w:val="00C97A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00C823"/>
  <w15:chartTrackingRefBased/>
  <w15:docId w15:val="{FDCC3BDB-516F-4851-8B78-AB2B0623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6"/>
      <w:szCs w:val="36"/>
    </w:rPr>
  </w:style>
  <w:style w:type="paragraph" w:styleId="Heading5">
    <w:name w:val="heading 5"/>
    <w:basedOn w:val="Normal"/>
    <w:next w:val="Normal"/>
    <w:qFormat/>
    <w:pPr>
      <w:keepNext/>
      <w:outlineLvl w:val="4"/>
    </w:pPr>
    <w:rPr>
      <w:i/>
      <w:iCs/>
      <w:sz w:val="26"/>
      <w:szCs w:val="26"/>
    </w:rPr>
  </w:style>
  <w:style w:type="paragraph" w:styleId="Heading6">
    <w:name w:val="heading 6"/>
    <w:basedOn w:val="Normal"/>
    <w:next w:val="Normal"/>
    <w:qFormat/>
    <w:pPr>
      <w:keepNext/>
      <w:outlineLvl w:val="5"/>
    </w:pPr>
    <w:rPr>
      <w:b/>
      <w:bCs/>
      <w:i/>
      <w:iCs/>
      <w:sz w:val="26"/>
      <w:szCs w:val="26"/>
      <w:u w:val="single"/>
    </w:rPr>
  </w:style>
  <w:style w:type="paragraph" w:styleId="Heading7">
    <w:name w:val="heading 7"/>
    <w:basedOn w:val="Normal"/>
    <w:next w:val="Normal"/>
    <w:qFormat/>
    <w:pPr>
      <w:keepNext/>
      <w:jc w:val="right"/>
      <w:outlineLvl w:val="6"/>
    </w:pPr>
    <w:rPr>
      <w:noProof w:val="0"/>
      <w:sz w:val="28"/>
      <w:szCs w:val="28"/>
    </w:rPr>
  </w:style>
  <w:style w:type="paragraph" w:styleId="Heading8">
    <w:name w:val="heading 8"/>
    <w:basedOn w:val="Normal"/>
    <w:next w:val="Normal"/>
    <w:qFormat/>
    <w:pPr>
      <w:keepNext/>
      <w:jc w:val="center"/>
      <w:outlineLvl w:val="7"/>
    </w:pPr>
    <w:rPr>
      <w:b/>
      <w:bCs/>
      <w:i/>
      <w:iCs/>
      <w:noProof w:val="0"/>
      <w:sz w:val="40"/>
      <w:szCs w:val="40"/>
      <w:u w:val="single"/>
    </w:rPr>
  </w:style>
  <w:style w:type="paragraph" w:styleId="Heading9">
    <w:name w:val="heading 9"/>
    <w:basedOn w:val="Normal"/>
    <w:next w:val="Normal"/>
    <w:qFormat/>
    <w:pPr>
      <w:keepNext/>
      <w:jc w:val="right"/>
      <w:outlineLvl w:val="8"/>
    </w:pPr>
    <w:rPr>
      <w:i/>
      <w:iCs/>
      <w:noProof w:val="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Title">
    <w:name w:val="Title"/>
    <w:basedOn w:val="Normal"/>
    <w:qFormat/>
    <w:pPr>
      <w:jc w:val="center"/>
    </w:pPr>
    <w:rPr>
      <w:b/>
      <w:bCs/>
      <w:sz w:val="36"/>
      <w:szCs w:val="36"/>
      <w:u w:val="single"/>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Subtitle">
    <w:name w:val="Subtitle"/>
    <w:basedOn w:val="Normal"/>
    <w:qFormat/>
    <w:pPr>
      <w:jc w:val="left"/>
    </w:pPr>
    <w:rPr>
      <w:sz w:val="28"/>
      <w:szCs w:val="28"/>
    </w:rPr>
  </w:style>
  <w:style w:type="paragraph" w:styleId="BodyText">
    <w:name w:val="Body Text"/>
    <w:basedOn w:val="Normal"/>
    <w:rPr>
      <w:sz w:val="26"/>
      <w:szCs w:val="26"/>
    </w:rPr>
  </w:style>
  <w:style w:type="paragraph" w:styleId="BlockText">
    <w:name w:val="Block Text"/>
    <w:basedOn w:val="Normal"/>
    <w:pPr>
      <w:ind w:left="1440" w:right="1134"/>
    </w:pPr>
    <w:rPr>
      <w:b/>
      <w:bCs/>
      <w:sz w:val="26"/>
      <w:szCs w:val="26"/>
    </w:rPr>
  </w:style>
  <w:style w:type="paragraph" w:styleId="BodyText2">
    <w:name w:val="Body Text 2"/>
    <w:basedOn w:val="Normal"/>
    <w:rPr>
      <w:b/>
      <w:bCs/>
      <w:sz w:val="26"/>
      <w:szCs w:val="26"/>
    </w:rPr>
  </w:style>
  <w:style w:type="paragraph" w:styleId="BodyTextIndent">
    <w:name w:val="Body Text Indent"/>
    <w:basedOn w:val="Normal"/>
    <w:pPr>
      <w:ind w:firstLine="720"/>
    </w:pPr>
    <w:rPr>
      <w:sz w:val="26"/>
      <w:szCs w:val="26"/>
    </w:rPr>
  </w:style>
  <w:style w:type="paragraph" w:styleId="BodyTextIndent2">
    <w:name w:val="Body Text Indent 2"/>
    <w:basedOn w:val="Normal"/>
    <w:pPr>
      <w:ind w:firstLine="720"/>
    </w:pPr>
    <w:rPr>
      <w:b/>
      <w:bCs/>
      <w:sz w:val="26"/>
      <w:szCs w:val="26"/>
    </w:rPr>
  </w:style>
  <w:style w:type="character" w:styleId="Hyperlink">
    <w:name w:val="Hyperlink"/>
    <w:rsid w:val="007D04DA"/>
    <w:rPr>
      <w:color w:val="0000FF"/>
      <w:u w:val="single"/>
    </w:rPr>
  </w:style>
  <w:style w:type="character" w:styleId="UnresolvedMention">
    <w:name w:val="Unresolved Mention"/>
    <w:uiPriority w:val="99"/>
    <w:semiHidden/>
    <w:unhideWhenUsed/>
    <w:rsid w:val="00BC43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184" TargetMode="External"/><Relationship Id="rId21" Type="http://schemas.openxmlformats.org/officeDocument/2006/relationships/hyperlink" Target="http://www.nevo.co.il/law/70301/377" TargetMode="External"/><Relationship Id="rId42" Type="http://schemas.openxmlformats.org/officeDocument/2006/relationships/hyperlink" Target="http://www.nevo.co.il/law/74903/184" TargetMode="External"/><Relationship Id="rId47" Type="http://schemas.openxmlformats.org/officeDocument/2006/relationships/hyperlink" Target="http://www.nevo.co.il/law/74903"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379" TargetMode="External"/><Relationship Id="rId2" Type="http://schemas.openxmlformats.org/officeDocument/2006/relationships/settings" Target="settings.xml"/><Relationship Id="rId16" Type="http://schemas.openxmlformats.org/officeDocument/2006/relationships/hyperlink" Target="http://www.nevo.co.il/law/98569/54a.b" TargetMode="External"/><Relationship Id="rId29" Type="http://schemas.openxmlformats.org/officeDocument/2006/relationships/hyperlink" Target="http://www.nevo.co.il/case/17913797"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382.b.1" TargetMode="External"/><Relationship Id="rId32" Type="http://schemas.openxmlformats.org/officeDocument/2006/relationships/hyperlink" Target="http://www.nevo.co.il/case/5827933" TargetMode="External"/><Relationship Id="rId37" Type="http://schemas.openxmlformats.org/officeDocument/2006/relationships/hyperlink" Target="http://www.nevo.co.il/law/74903" TargetMode="External"/><Relationship Id="rId40" Type="http://schemas.openxmlformats.org/officeDocument/2006/relationships/hyperlink" Target="http://www.nevo.co.il/law/74903/184" TargetMode="External"/><Relationship Id="rId45" Type="http://schemas.openxmlformats.org/officeDocument/2006/relationships/hyperlink" Target="http://www.nevo.co.il/law/74903/184" TargetMode="External"/><Relationship Id="rId53" Type="http://schemas.openxmlformats.org/officeDocument/2006/relationships/hyperlink" Target="http://www.nevo.co.il/law/74903/184"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377"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379" TargetMode="External"/><Relationship Id="rId19" Type="http://schemas.openxmlformats.org/officeDocument/2006/relationships/hyperlink" Target="http://www.nevo.co.il/law/70301/25" TargetMode="External"/><Relationship Id="rId14" Type="http://schemas.openxmlformats.org/officeDocument/2006/relationships/hyperlink" Target="http://www.nevo.co.il/law/74903/184"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4903" TargetMode="External"/><Relationship Id="rId30" Type="http://schemas.openxmlformats.org/officeDocument/2006/relationships/hyperlink" Target="http://www.nevo.co.il/case/5704506" TargetMode="External"/><Relationship Id="rId35" Type="http://schemas.openxmlformats.org/officeDocument/2006/relationships/hyperlink" Target="http://www.nevo.co.il/case/17924853" TargetMode="External"/><Relationship Id="rId43" Type="http://schemas.openxmlformats.org/officeDocument/2006/relationships/hyperlink" Target="http://www.nevo.co.il/law/74903/184" TargetMode="External"/><Relationship Id="rId48" Type="http://schemas.openxmlformats.org/officeDocument/2006/relationships/hyperlink" Target="http://www.nevo.co.il/case/5966542"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345.a.1" TargetMode="External"/><Relationship Id="rId69" Type="http://schemas.openxmlformats.org/officeDocument/2006/relationships/hyperlink" Target="http://www.nevo.co.il/law/70301/382.b.1" TargetMode="External"/><Relationship Id="rId8" Type="http://schemas.openxmlformats.org/officeDocument/2006/relationships/hyperlink" Target="http://www.nevo.co.il/law/70301/192" TargetMode="External"/><Relationship Id="rId51" Type="http://schemas.openxmlformats.org/officeDocument/2006/relationships/hyperlink" Target="http://www.nevo.co.il/law/74903/184"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82.b.1" TargetMode="External"/><Relationship Id="rId17" Type="http://schemas.openxmlformats.org/officeDocument/2006/relationships/image" Target="media/image1.png"/><Relationship Id="rId25" Type="http://schemas.openxmlformats.org/officeDocument/2006/relationships/hyperlink" Target="http://www.nevo.co.il/law/70301" TargetMode="External"/><Relationship Id="rId33" Type="http://schemas.openxmlformats.org/officeDocument/2006/relationships/hyperlink" Target="http://www.nevo.co.il/law/98569/54a.b" TargetMode="External"/><Relationship Id="rId38" Type="http://schemas.openxmlformats.org/officeDocument/2006/relationships/hyperlink" Target="http://www.nevo.co.il/law/74903/184" TargetMode="External"/><Relationship Id="rId46" Type="http://schemas.openxmlformats.org/officeDocument/2006/relationships/hyperlink" Target="http://www.nevo.co.il/law/74903/184" TargetMode="External"/><Relationship Id="rId59" Type="http://schemas.openxmlformats.org/officeDocument/2006/relationships/hyperlink" Target="http://www.nevo.co.il/law/70301/192" TargetMode="External"/><Relationship Id="rId67" Type="http://schemas.openxmlformats.org/officeDocument/2006/relationships/hyperlink" Target="http://www.nevo.co.il/law/70301/192"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4903" TargetMode="External"/><Relationship Id="rId54" Type="http://schemas.openxmlformats.org/officeDocument/2006/relationships/hyperlink" Target="http://www.nevo.co.il/law/74903" TargetMode="External"/><Relationship Id="rId62" Type="http://schemas.openxmlformats.org/officeDocument/2006/relationships/hyperlink" Target="http://www.nevo.co.il/law/70301/382.b.1"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4903" TargetMode="External"/><Relationship Id="rId36" Type="http://schemas.openxmlformats.org/officeDocument/2006/relationships/hyperlink" Target="http://www.nevo.co.il/law/74903/184" TargetMode="External"/><Relationship Id="rId49" Type="http://schemas.openxmlformats.org/officeDocument/2006/relationships/hyperlink" Target="http://www.nevo.co.il/law/74903/184" TargetMode="External"/><Relationship Id="rId57" Type="http://schemas.openxmlformats.org/officeDocument/2006/relationships/hyperlink" Target="http://www.nevo.co.il/law/70301/377" TargetMode="External"/><Relationship Id="rId10" Type="http://schemas.openxmlformats.org/officeDocument/2006/relationships/hyperlink" Target="http://www.nevo.co.il/law/70301/377" TargetMode="External"/><Relationship Id="rId31" Type="http://schemas.openxmlformats.org/officeDocument/2006/relationships/hyperlink" Target="http://www.nevo.co.il/case/5827933" TargetMode="External"/><Relationship Id="rId44" Type="http://schemas.openxmlformats.org/officeDocument/2006/relationships/hyperlink" Target="http://www.nevo.co.il/law/74903" TargetMode="External"/><Relationship Id="rId52" Type="http://schemas.openxmlformats.org/officeDocument/2006/relationships/hyperlink" Target="http://www.nevo.co.il/law/74903"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a.1" TargetMode="External"/><Relationship Id="rId13" Type="http://schemas.openxmlformats.org/officeDocument/2006/relationships/hyperlink" Target="http://www.nevo.co.il/law/74903" TargetMode="External"/><Relationship Id="rId18" Type="http://schemas.openxmlformats.org/officeDocument/2006/relationships/hyperlink" Target="http://www.nevo.co.il/law/70301/345.a.1" TargetMode="External"/><Relationship Id="rId39" Type="http://schemas.openxmlformats.org/officeDocument/2006/relationships/hyperlink" Target="http://www.nevo.co.il/law/74903" TargetMode="External"/><Relationship Id="rId34" Type="http://schemas.openxmlformats.org/officeDocument/2006/relationships/hyperlink" Target="http://www.nevo.co.il/law/98569" TargetMode="External"/><Relationship Id="rId50" Type="http://schemas.openxmlformats.org/officeDocument/2006/relationships/hyperlink" Target="http://www.nevo.co.il/law/74903" TargetMode="External"/><Relationship Id="rId55" Type="http://schemas.openxmlformats.org/officeDocument/2006/relationships/hyperlink" Target="http://www.nevo.co.il/law/70301/345.a.1" TargetMode="External"/><Relationship Id="rId7" Type="http://schemas.openxmlformats.org/officeDocument/2006/relationships/hyperlink" Target="http://www.nevo.co.il/law/70301/25" TargetMode="External"/><Relationship Id="rId7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7894</Words>
  <Characters>44997</Characters>
  <Application>Microsoft Office Word</Application>
  <DocSecurity>0</DocSecurity>
  <Lines>374</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52786</CharactersWithSpaces>
  <SharedDoc>false</SharedDoc>
  <HLinks>
    <vt:vector size="378" baseType="variant">
      <vt:variant>
        <vt:i4>7143478</vt:i4>
      </vt:variant>
      <vt:variant>
        <vt:i4>186</vt:i4>
      </vt:variant>
      <vt:variant>
        <vt:i4>0</vt:i4>
      </vt:variant>
      <vt:variant>
        <vt:i4>5</vt:i4>
      </vt:variant>
      <vt:variant>
        <vt:lpwstr>http://www.nevo.co.il/law/70301/382.b.1</vt:lpwstr>
      </vt:variant>
      <vt:variant>
        <vt:lpwstr/>
      </vt:variant>
      <vt:variant>
        <vt:i4>6422630</vt:i4>
      </vt:variant>
      <vt:variant>
        <vt:i4>183</vt:i4>
      </vt:variant>
      <vt:variant>
        <vt:i4>0</vt:i4>
      </vt:variant>
      <vt:variant>
        <vt:i4>5</vt:i4>
      </vt:variant>
      <vt:variant>
        <vt:lpwstr>http://www.nevo.co.il/law/70301/379</vt:lpwstr>
      </vt:variant>
      <vt:variant>
        <vt:lpwstr/>
      </vt:variant>
      <vt:variant>
        <vt:i4>7077988</vt:i4>
      </vt:variant>
      <vt:variant>
        <vt:i4>180</vt:i4>
      </vt:variant>
      <vt:variant>
        <vt:i4>0</vt:i4>
      </vt:variant>
      <vt:variant>
        <vt:i4>5</vt:i4>
      </vt:variant>
      <vt:variant>
        <vt:lpwstr>http://www.nevo.co.il/law/70301/192</vt:lpwstr>
      </vt:variant>
      <vt:variant>
        <vt:lpwstr/>
      </vt:variant>
      <vt:variant>
        <vt:i4>6422630</vt:i4>
      </vt:variant>
      <vt:variant>
        <vt:i4>177</vt:i4>
      </vt:variant>
      <vt:variant>
        <vt:i4>0</vt:i4>
      </vt:variant>
      <vt:variant>
        <vt:i4>5</vt:i4>
      </vt:variant>
      <vt:variant>
        <vt:lpwstr>http://www.nevo.co.il/law/70301/377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7143478</vt:i4>
      </vt:variant>
      <vt:variant>
        <vt:i4>165</vt:i4>
      </vt:variant>
      <vt:variant>
        <vt:i4>0</vt:i4>
      </vt:variant>
      <vt:variant>
        <vt:i4>5</vt:i4>
      </vt:variant>
      <vt:variant>
        <vt:lpwstr>http://www.nevo.co.il/law/70301/382.b.1</vt:lpwstr>
      </vt:variant>
      <vt:variant>
        <vt:lpwstr/>
      </vt:variant>
      <vt:variant>
        <vt:i4>6422630</vt:i4>
      </vt:variant>
      <vt:variant>
        <vt:i4>162</vt:i4>
      </vt:variant>
      <vt:variant>
        <vt:i4>0</vt:i4>
      </vt:variant>
      <vt:variant>
        <vt:i4>5</vt:i4>
      </vt:variant>
      <vt:variant>
        <vt:lpwstr>http://www.nevo.co.il/law/70301/379</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7077988</vt:i4>
      </vt:variant>
      <vt:variant>
        <vt:i4>156</vt:i4>
      </vt:variant>
      <vt:variant>
        <vt:i4>0</vt:i4>
      </vt:variant>
      <vt:variant>
        <vt:i4>5</vt:i4>
      </vt:variant>
      <vt:variant>
        <vt:lpwstr>http://www.nevo.co.il/law/70301/192</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6422630</vt:i4>
      </vt:variant>
      <vt:variant>
        <vt:i4>150</vt:i4>
      </vt:variant>
      <vt:variant>
        <vt:i4>0</vt:i4>
      </vt:variant>
      <vt:variant>
        <vt:i4>5</vt:i4>
      </vt:variant>
      <vt:variant>
        <vt:lpwstr>http://www.nevo.co.il/law/70301/377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8257646</vt:i4>
      </vt:variant>
      <vt:variant>
        <vt:i4>141</vt:i4>
      </vt:variant>
      <vt:variant>
        <vt:i4>0</vt:i4>
      </vt:variant>
      <vt:variant>
        <vt:i4>5</vt:i4>
      </vt:variant>
      <vt:variant>
        <vt:lpwstr>http://www.nevo.co.il/law/74903</vt:lpwstr>
      </vt:variant>
      <vt:variant>
        <vt:lpwstr/>
      </vt:variant>
      <vt:variant>
        <vt:i4>6881388</vt:i4>
      </vt:variant>
      <vt:variant>
        <vt:i4>138</vt:i4>
      </vt:variant>
      <vt:variant>
        <vt:i4>0</vt:i4>
      </vt:variant>
      <vt:variant>
        <vt:i4>5</vt:i4>
      </vt:variant>
      <vt:variant>
        <vt:lpwstr>http://www.nevo.co.il/law/74903/184</vt:lpwstr>
      </vt:variant>
      <vt:variant>
        <vt:lpwstr/>
      </vt:variant>
      <vt:variant>
        <vt:i4>8257646</vt:i4>
      </vt:variant>
      <vt:variant>
        <vt:i4>135</vt:i4>
      </vt:variant>
      <vt:variant>
        <vt:i4>0</vt:i4>
      </vt:variant>
      <vt:variant>
        <vt:i4>5</vt:i4>
      </vt:variant>
      <vt:variant>
        <vt:lpwstr>http://www.nevo.co.il/law/74903</vt:lpwstr>
      </vt:variant>
      <vt:variant>
        <vt:lpwstr/>
      </vt:variant>
      <vt:variant>
        <vt:i4>6881388</vt:i4>
      </vt:variant>
      <vt:variant>
        <vt:i4>132</vt:i4>
      </vt:variant>
      <vt:variant>
        <vt:i4>0</vt:i4>
      </vt:variant>
      <vt:variant>
        <vt:i4>5</vt:i4>
      </vt:variant>
      <vt:variant>
        <vt:lpwstr>http://www.nevo.co.il/law/74903/184</vt:lpwstr>
      </vt:variant>
      <vt:variant>
        <vt:lpwstr/>
      </vt:variant>
      <vt:variant>
        <vt:i4>8257646</vt:i4>
      </vt:variant>
      <vt:variant>
        <vt:i4>129</vt:i4>
      </vt:variant>
      <vt:variant>
        <vt:i4>0</vt:i4>
      </vt:variant>
      <vt:variant>
        <vt:i4>5</vt:i4>
      </vt:variant>
      <vt:variant>
        <vt:lpwstr>http://www.nevo.co.il/law/74903</vt:lpwstr>
      </vt:variant>
      <vt:variant>
        <vt:lpwstr/>
      </vt:variant>
      <vt:variant>
        <vt:i4>6881388</vt:i4>
      </vt:variant>
      <vt:variant>
        <vt:i4>126</vt:i4>
      </vt:variant>
      <vt:variant>
        <vt:i4>0</vt:i4>
      </vt:variant>
      <vt:variant>
        <vt:i4>5</vt:i4>
      </vt:variant>
      <vt:variant>
        <vt:lpwstr>http://www.nevo.co.il/law/74903/184</vt:lpwstr>
      </vt:variant>
      <vt:variant>
        <vt:lpwstr/>
      </vt:variant>
      <vt:variant>
        <vt:i4>3407999</vt:i4>
      </vt:variant>
      <vt:variant>
        <vt:i4>123</vt:i4>
      </vt:variant>
      <vt:variant>
        <vt:i4>0</vt:i4>
      </vt:variant>
      <vt:variant>
        <vt:i4>5</vt:i4>
      </vt:variant>
      <vt:variant>
        <vt:lpwstr>http://www.nevo.co.il/case/5966542</vt:lpwstr>
      </vt:variant>
      <vt:variant>
        <vt:lpwstr/>
      </vt:variant>
      <vt:variant>
        <vt:i4>8257646</vt:i4>
      </vt:variant>
      <vt:variant>
        <vt:i4>120</vt:i4>
      </vt:variant>
      <vt:variant>
        <vt:i4>0</vt:i4>
      </vt:variant>
      <vt:variant>
        <vt:i4>5</vt:i4>
      </vt:variant>
      <vt:variant>
        <vt:lpwstr>http://www.nevo.co.il/law/74903</vt:lpwstr>
      </vt:variant>
      <vt:variant>
        <vt:lpwstr/>
      </vt:variant>
      <vt:variant>
        <vt:i4>6881388</vt:i4>
      </vt:variant>
      <vt:variant>
        <vt:i4>117</vt:i4>
      </vt:variant>
      <vt:variant>
        <vt:i4>0</vt:i4>
      </vt:variant>
      <vt:variant>
        <vt:i4>5</vt:i4>
      </vt:variant>
      <vt:variant>
        <vt:lpwstr>http://www.nevo.co.il/law/74903/184</vt:lpwstr>
      </vt:variant>
      <vt:variant>
        <vt:lpwstr/>
      </vt:variant>
      <vt:variant>
        <vt:i4>6881388</vt:i4>
      </vt:variant>
      <vt:variant>
        <vt:i4>114</vt:i4>
      </vt:variant>
      <vt:variant>
        <vt:i4>0</vt:i4>
      </vt:variant>
      <vt:variant>
        <vt:i4>5</vt:i4>
      </vt:variant>
      <vt:variant>
        <vt:lpwstr>http://www.nevo.co.il/law/74903/184</vt:lpwstr>
      </vt:variant>
      <vt:variant>
        <vt:lpwstr/>
      </vt:variant>
      <vt:variant>
        <vt:i4>8257646</vt:i4>
      </vt:variant>
      <vt:variant>
        <vt:i4>111</vt:i4>
      </vt:variant>
      <vt:variant>
        <vt:i4>0</vt:i4>
      </vt:variant>
      <vt:variant>
        <vt:i4>5</vt:i4>
      </vt:variant>
      <vt:variant>
        <vt:lpwstr>http://www.nevo.co.il/law/74903</vt:lpwstr>
      </vt:variant>
      <vt:variant>
        <vt:lpwstr/>
      </vt:variant>
      <vt:variant>
        <vt:i4>6881388</vt:i4>
      </vt:variant>
      <vt:variant>
        <vt:i4>108</vt:i4>
      </vt:variant>
      <vt:variant>
        <vt:i4>0</vt:i4>
      </vt:variant>
      <vt:variant>
        <vt:i4>5</vt:i4>
      </vt:variant>
      <vt:variant>
        <vt:lpwstr>http://www.nevo.co.il/law/74903/184</vt:lpwstr>
      </vt:variant>
      <vt:variant>
        <vt:lpwstr/>
      </vt:variant>
      <vt:variant>
        <vt:i4>6881388</vt:i4>
      </vt:variant>
      <vt:variant>
        <vt:i4>105</vt:i4>
      </vt:variant>
      <vt:variant>
        <vt:i4>0</vt:i4>
      </vt:variant>
      <vt:variant>
        <vt:i4>5</vt:i4>
      </vt:variant>
      <vt:variant>
        <vt:lpwstr>http://www.nevo.co.il/law/74903/184</vt:lpwstr>
      </vt:variant>
      <vt:variant>
        <vt:lpwstr/>
      </vt:variant>
      <vt:variant>
        <vt:i4>8257646</vt:i4>
      </vt:variant>
      <vt:variant>
        <vt:i4>102</vt:i4>
      </vt:variant>
      <vt:variant>
        <vt:i4>0</vt:i4>
      </vt:variant>
      <vt:variant>
        <vt:i4>5</vt:i4>
      </vt:variant>
      <vt:variant>
        <vt:lpwstr>http://www.nevo.co.il/law/74903</vt:lpwstr>
      </vt:variant>
      <vt:variant>
        <vt:lpwstr/>
      </vt:variant>
      <vt:variant>
        <vt:i4>6881388</vt:i4>
      </vt:variant>
      <vt:variant>
        <vt:i4>99</vt:i4>
      </vt:variant>
      <vt:variant>
        <vt:i4>0</vt:i4>
      </vt:variant>
      <vt:variant>
        <vt:i4>5</vt:i4>
      </vt:variant>
      <vt:variant>
        <vt:lpwstr>http://www.nevo.co.il/law/74903/184</vt:lpwstr>
      </vt:variant>
      <vt:variant>
        <vt:lpwstr/>
      </vt:variant>
      <vt:variant>
        <vt:i4>8257646</vt:i4>
      </vt:variant>
      <vt:variant>
        <vt:i4>96</vt:i4>
      </vt:variant>
      <vt:variant>
        <vt:i4>0</vt:i4>
      </vt:variant>
      <vt:variant>
        <vt:i4>5</vt:i4>
      </vt:variant>
      <vt:variant>
        <vt:lpwstr>http://www.nevo.co.il/law/74903</vt:lpwstr>
      </vt:variant>
      <vt:variant>
        <vt:lpwstr/>
      </vt:variant>
      <vt:variant>
        <vt:i4>6881388</vt:i4>
      </vt:variant>
      <vt:variant>
        <vt:i4>93</vt:i4>
      </vt:variant>
      <vt:variant>
        <vt:i4>0</vt:i4>
      </vt:variant>
      <vt:variant>
        <vt:i4>5</vt:i4>
      </vt:variant>
      <vt:variant>
        <vt:lpwstr>http://www.nevo.co.il/law/74903/184</vt:lpwstr>
      </vt:variant>
      <vt:variant>
        <vt:lpwstr/>
      </vt:variant>
      <vt:variant>
        <vt:i4>8257646</vt:i4>
      </vt:variant>
      <vt:variant>
        <vt:i4>90</vt:i4>
      </vt:variant>
      <vt:variant>
        <vt:i4>0</vt:i4>
      </vt:variant>
      <vt:variant>
        <vt:i4>5</vt:i4>
      </vt:variant>
      <vt:variant>
        <vt:lpwstr>http://www.nevo.co.il/law/74903</vt:lpwstr>
      </vt:variant>
      <vt:variant>
        <vt:lpwstr/>
      </vt:variant>
      <vt:variant>
        <vt:i4>6881388</vt:i4>
      </vt:variant>
      <vt:variant>
        <vt:i4>87</vt:i4>
      </vt:variant>
      <vt:variant>
        <vt:i4>0</vt:i4>
      </vt:variant>
      <vt:variant>
        <vt:i4>5</vt:i4>
      </vt:variant>
      <vt:variant>
        <vt:lpwstr>http://www.nevo.co.il/law/74903/184</vt:lpwstr>
      </vt:variant>
      <vt:variant>
        <vt:lpwstr/>
      </vt:variant>
      <vt:variant>
        <vt:i4>3735673</vt:i4>
      </vt:variant>
      <vt:variant>
        <vt:i4>84</vt:i4>
      </vt:variant>
      <vt:variant>
        <vt:i4>0</vt:i4>
      </vt:variant>
      <vt:variant>
        <vt:i4>5</vt:i4>
      </vt:variant>
      <vt:variant>
        <vt:lpwstr>http://www.nevo.co.il/case/17924853</vt:lpwstr>
      </vt:variant>
      <vt:variant>
        <vt:lpwstr/>
      </vt:variant>
      <vt:variant>
        <vt:i4>7602284</vt:i4>
      </vt:variant>
      <vt:variant>
        <vt:i4>81</vt:i4>
      </vt:variant>
      <vt:variant>
        <vt:i4>0</vt:i4>
      </vt:variant>
      <vt:variant>
        <vt:i4>5</vt:i4>
      </vt:variant>
      <vt:variant>
        <vt:lpwstr>http://www.nevo.co.il/law/98569</vt:lpwstr>
      </vt:variant>
      <vt:variant>
        <vt:lpwstr/>
      </vt:variant>
      <vt:variant>
        <vt:i4>4259841</vt:i4>
      </vt:variant>
      <vt:variant>
        <vt:i4>78</vt:i4>
      </vt:variant>
      <vt:variant>
        <vt:i4>0</vt:i4>
      </vt:variant>
      <vt:variant>
        <vt:i4>5</vt:i4>
      </vt:variant>
      <vt:variant>
        <vt:lpwstr>http://www.nevo.co.il/law/98569/54a.b</vt:lpwstr>
      </vt:variant>
      <vt:variant>
        <vt:lpwstr/>
      </vt:variant>
      <vt:variant>
        <vt:i4>3997816</vt:i4>
      </vt:variant>
      <vt:variant>
        <vt:i4>75</vt:i4>
      </vt:variant>
      <vt:variant>
        <vt:i4>0</vt:i4>
      </vt:variant>
      <vt:variant>
        <vt:i4>5</vt:i4>
      </vt:variant>
      <vt:variant>
        <vt:lpwstr>http://www.nevo.co.il/case/5827933</vt:lpwstr>
      </vt:variant>
      <vt:variant>
        <vt:lpwstr/>
      </vt:variant>
      <vt:variant>
        <vt:i4>3997816</vt:i4>
      </vt:variant>
      <vt:variant>
        <vt:i4>72</vt:i4>
      </vt:variant>
      <vt:variant>
        <vt:i4>0</vt:i4>
      </vt:variant>
      <vt:variant>
        <vt:i4>5</vt:i4>
      </vt:variant>
      <vt:variant>
        <vt:lpwstr>http://www.nevo.co.il/case/5827933</vt:lpwstr>
      </vt:variant>
      <vt:variant>
        <vt:lpwstr/>
      </vt:variant>
      <vt:variant>
        <vt:i4>3539063</vt:i4>
      </vt:variant>
      <vt:variant>
        <vt:i4>69</vt:i4>
      </vt:variant>
      <vt:variant>
        <vt:i4>0</vt:i4>
      </vt:variant>
      <vt:variant>
        <vt:i4>5</vt:i4>
      </vt:variant>
      <vt:variant>
        <vt:lpwstr>http://www.nevo.co.il/case/5704506</vt:lpwstr>
      </vt:variant>
      <vt:variant>
        <vt:lpwstr/>
      </vt:variant>
      <vt:variant>
        <vt:i4>3276917</vt:i4>
      </vt:variant>
      <vt:variant>
        <vt:i4>66</vt:i4>
      </vt:variant>
      <vt:variant>
        <vt:i4>0</vt:i4>
      </vt:variant>
      <vt:variant>
        <vt:i4>5</vt:i4>
      </vt:variant>
      <vt:variant>
        <vt:lpwstr>http://www.nevo.co.il/case/17913797</vt:lpwstr>
      </vt:variant>
      <vt:variant>
        <vt:lpwstr/>
      </vt:variant>
      <vt:variant>
        <vt:i4>8257646</vt:i4>
      </vt:variant>
      <vt:variant>
        <vt:i4>63</vt:i4>
      </vt:variant>
      <vt:variant>
        <vt:i4>0</vt:i4>
      </vt:variant>
      <vt:variant>
        <vt:i4>5</vt:i4>
      </vt:variant>
      <vt:variant>
        <vt:lpwstr>http://www.nevo.co.il/law/74903</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7143478</vt:i4>
      </vt:variant>
      <vt:variant>
        <vt:i4>51</vt:i4>
      </vt:variant>
      <vt:variant>
        <vt:i4>0</vt:i4>
      </vt:variant>
      <vt:variant>
        <vt:i4>5</vt:i4>
      </vt:variant>
      <vt:variant>
        <vt:lpwstr>http://www.nevo.co.il/law/70301/382.b.1</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6422630</vt:i4>
      </vt:variant>
      <vt:variant>
        <vt:i4>42</vt:i4>
      </vt:variant>
      <vt:variant>
        <vt:i4>0</vt:i4>
      </vt:variant>
      <vt:variant>
        <vt:i4>5</vt:i4>
      </vt:variant>
      <vt:variant>
        <vt:lpwstr>http://www.nevo.co.il/law/70301/377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6881388</vt:i4>
      </vt:variant>
      <vt:variant>
        <vt:i4>24</vt:i4>
      </vt:variant>
      <vt:variant>
        <vt:i4>0</vt:i4>
      </vt:variant>
      <vt:variant>
        <vt:i4>5</vt:i4>
      </vt:variant>
      <vt:variant>
        <vt:lpwstr>http://www.nevo.co.il/law/74903/184</vt:lpwstr>
      </vt:variant>
      <vt:variant>
        <vt:lpwstr/>
      </vt:variant>
      <vt:variant>
        <vt:i4>8257646</vt:i4>
      </vt:variant>
      <vt:variant>
        <vt:i4>21</vt:i4>
      </vt:variant>
      <vt:variant>
        <vt:i4>0</vt:i4>
      </vt:variant>
      <vt:variant>
        <vt:i4>5</vt:i4>
      </vt:variant>
      <vt:variant>
        <vt:lpwstr>http://www.nevo.co.il/law/74903</vt:lpwstr>
      </vt:variant>
      <vt:variant>
        <vt:lpwstr/>
      </vt:variant>
      <vt:variant>
        <vt:i4>7143478</vt:i4>
      </vt:variant>
      <vt:variant>
        <vt:i4>18</vt:i4>
      </vt:variant>
      <vt:variant>
        <vt:i4>0</vt:i4>
      </vt:variant>
      <vt:variant>
        <vt:i4>5</vt:i4>
      </vt:variant>
      <vt:variant>
        <vt:lpwstr>http://www.nevo.co.il/law/70301/382.b.1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CN=TLV-Mehozi-01/OU=TelAviv/OU=Server/O=Courts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            </vt:lpwstr>
  </property>
  <property fmtid="{D5CDD505-2E9C-101B-9397-08002B2CF9AE}" pid="6" name="NotesDocForm">
    <vt:lpwstr>frmDocument</vt:lpwstr>
  </property>
  <property fmtid="{D5CDD505-2E9C-101B-9397-08002B2CF9AE}" pid="7" name="NotesDocStatus">
    <vt:lpwstr>2</vt:lpwstr>
  </property>
  <property fmtid="{D5CDD505-2E9C-101B-9397-08002B2CF9AE}" pid="8" name="JUDGE">
    <vt:lpwstr>נתן עמית;מרים סוקולוב;תחיה שפירא</vt:lpwstr>
  </property>
  <property fmtid="{D5CDD505-2E9C-101B-9397-08002B2CF9AE}" pid="9" name="LAWYER">
    <vt:lpwstr>רווית הרמן;אקרם חסונה</vt:lpwstr>
  </property>
  <property fmtid="{D5CDD505-2E9C-101B-9397-08002B2CF9AE}" pid="10" name="APPELLANT">
    <vt:lpwstr>מ ד י נ ת    י ש ר א ל</vt:lpwstr>
  </property>
  <property fmtid="{D5CDD505-2E9C-101B-9397-08002B2CF9AE}" pid="11" name="APPELLEE">
    <vt:lpwstr>פלוני</vt:lpwstr>
  </property>
  <property fmtid="{D5CDD505-2E9C-101B-9397-08002B2CF9AE}" pid="12" name="PROCESS">
    <vt:lpwstr>תפח</vt:lpwstr>
  </property>
  <property fmtid="{D5CDD505-2E9C-101B-9397-08002B2CF9AE}" pid="13" name="PROCNUM">
    <vt:lpwstr>1096</vt:lpwstr>
  </property>
  <property fmtid="{D5CDD505-2E9C-101B-9397-08002B2CF9AE}" pid="14" name="PROCYEAR">
    <vt:lpwstr>01</vt:lpwstr>
  </property>
  <property fmtid="{D5CDD505-2E9C-101B-9397-08002B2CF9AE}" pid="15" name="DATE">
    <vt:lpwstr>20020530</vt:lpwstr>
  </property>
  <property fmtid="{D5CDD505-2E9C-101B-9397-08002B2CF9AE}" pid="16" name="CITY">
    <vt:lpwstr>ת"א</vt:lpwstr>
  </property>
  <property fmtid="{D5CDD505-2E9C-101B-9397-08002B2CF9AE}" pid="17" name="PUBLISHED">
    <vt:lpwstr/>
  </property>
  <property fmtid="{D5CDD505-2E9C-101B-9397-08002B2CF9AE}" pid="18" name="TYPE">
    <vt:lpwstr>2</vt:lpwstr>
  </property>
  <property fmtid="{D5CDD505-2E9C-101B-9397-08002B2CF9AE}" pid="19" name="VOLUME">
    <vt:lpwstr/>
  </property>
  <property fmtid="{D5CDD505-2E9C-101B-9397-08002B2CF9AE}" pid="20" name="PART">
    <vt:lpwstr/>
  </property>
  <property fmtid="{D5CDD505-2E9C-101B-9397-08002B2CF9AE}" pid="21" name="PAGE">
    <vt:lpwstr/>
  </property>
  <property fmtid="{D5CDD505-2E9C-101B-9397-08002B2CF9AE}" pid="22" name="WORDNUMPAGES">
    <vt:lpwstr>18</vt:lpwstr>
  </property>
  <property fmtid="{D5CDD505-2E9C-101B-9397-08002B2CF9AE}" pid="23" name="ISABSTRACT">
    <vt:lpwstr>Y</vt:lpwstr>
  </property>
  <property fmtid="{D5CDD505-2E9C-101B-9397-08002B2CF9AE}" pid="24" name="PSAKDIN">
    <vt:lpwstr>הכרעת-דין</vt:lpwstr>
  </property>
  <property fmtid="{D5CDD505-2E9C-101B-9397-08002B2CF9AE}" pid="25" name="CASESLISTTMP1">
    <vt:lpwstr>17913797;5704506;5827933:2;17924853;5966542</vt:lpwstr>
  </property>
  <property fmtid="{D5CDD505-2E9C-101B-9397-08002B2CF9AE}" pid="26" name="LAWLISTTMP1">
    <vt:lpwstr>70301/345.a.1:4;025:2;377:4;192:4;379:4;382.b.1:4</vt:lpwstr>
  </property>
  <property fmtid="{D5CDD505-2E9C-101B-9397-08002B2CF9AE}" pid="27" name="LAWLISTTMP2">
    <vt:lpwstr>74903/184:12</vt:lpwstr>
  </property>
  <property fmtid="{D5CDD505-2E9C-101B-9397-08002B2CF9AE}" pid="28" name="LAWLISTTMP3">
    <vt:lpwstr>98569/054a.b:2</vt:lpwstr>
  </property>
</Properties>
</file>