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5397" w14:textId="77777777" w:rsidR="00ED4D4D" w:rsidRDefault="00ED4D4D">
      <w:pPr>
        <w:bidi/>
        <w:spacing w:after="80" w:line="260" w:lineRule="exact"/>
        <w:ind w:firstLine="283"/>
        <w:jc w:val="center"/>
        <w:rPr>
          <w:rFonts w:cs="David"/>
          <w:sz w:val="22"/>
          <w:szCs w:val="24"/>
        </w:rPr>
      </w:pPr>
      <w:r>
        <w:rPr>
          <w:rFonts w:cs="David"/>
          <w:b/>
          <w:bCs/>
          <w:sz w:val="22"/>
          <w:szCs w:val="24"/>
          <w:rtl/>
        </w:rPr>
        <w:t>בתי המשפט</w:t>
      </w:r>
    </w:p>
    <w:tbl>
      <w:tblPr>
        <w:tblW w:w="0" w:type="auto"/>
        <w:jc w:val="right"/>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822"/>
        <w:gridCol w:w="4848"/>
        <w:gridCol w:w="766"/>
      </w:tblGrid>
      <w:tr w:rsidR="00ED4D4D" w14:paraId="6299C1B3" w14:textId="77777777">
        <w:tblPrEx>
          <w:tblCellMar>
            <w:top w:w="0" w:type="dxa"/>
            <w:bottom w:w="0" w:type="dxa"/>
          </w:tblCellMar>
        </w:tblPrEx>
        <w:trPr>
          <w:cantSplit/>
          <w:trHeight w:val="195"/>
          <w:jc w:val="right"/>
        </w:trPr>
        <w:tc>
          <w:tcPr>
            <w:tcW w:w="2915" w:type="dxa"/>
            <w:gridSpan w:val="2"/>
          </w:tcPr>
          <w:p w14:paraId="101CADFC" w14:textId="77777777" w:rsidR="00ED4D4D" w:rsidRDefault="00ED4D4D">
            <w:pPr>
              <w:bidi/>
              <w:spacing w:after="80" w:line="260" w:lineRule="exact"/>
              <w:ind w:firstLine="283"/>
              <w:rPr>
                <w:rFonts w:cs="David"/>
                <w:b/>
                <w:bCs/>
                <w:sz w:val="22"/>
                <w:szCs w:val="24"/>
              </w:rPr>
            </w:pPr>
            <w:r>
              <w:rPr>
                <w:rFonts w:cs="David"/>
                <w:b/>
                <w:bCs/>
                <w:sz w:val="22"/>
                <w:szCs w:val="24"/>
                <w:rtl/>
              </w:rPr>
              <w:t>פ  1174/01</w:t>
            </w:r>
          </w:p>
        </w:tc>
        <w:tc>
          <w:tcPr>
            <w:tcW w:w="5614" w:type="dxa"/>
            <w:gridSpan w:val="2"/>
          </w:tcPr>
          <w:p w14:paraId="374B6621" w14:textId="77777777" w:rsidR="00ED4D4D" w:rsidRDefault="00ED4D4D">
            <w:pPr>
              <w:bidi/>
              <w:spacing w:after="80" w:line="260" w:lineRule="exact"/>
              <w:ind w:firstLine="283"/>
              <w:rPr>
                <w:rFonts w:cs="David"/>
                <w:b/>
                <w:bCs/>
                <w:sz w:val="22"/>
                <w:szCs w:val="24"/>
              </w:rPr>
            </w:pPr>
            <w:r>
              <w:rPr>
                <w:rFonts w:cs="David"/>
                <w:b/>
                <w:bCs/>
                <w:sz w:val="22"/>
                <w:szCs w:val="24"/>
                <w:rtl/>
              </w:rPr>
              <w:t>בית משפט מחוזי תל אביב-יפו</w:t>
            </w:r>
          </w:p>
        </w:tc>
      </w:tr>
      <w:tr w:rsidR="00ED4D4D" w14:paraId="027577BA" w14:textId="77777777">
        <w:tblPrEx>
          <w:tblCellMar>
            <w:top w:w="0" w:type="dxa"/>
            <w:bottom w:w="0" w:type="dxa"/>
          </w:tblCellMar>
        </w:tblPrEx>
        <w:trPr>
          <w:trHeight w:val="286"/>
          <w:jc w:val="right"/>
        </w:trPr>
        <w:tc>
          <w:tcPr>
            <w:tcW w:w="2093" w:type="dxa"/>
          </w:tcPr>
          <w:p w14:paraId="3FA8D555" w14:textId="77777777" w:rsidR="00ED4D4D" w:rsidRDefault="00ED4D4D">
            <w:pPr>
              <w:bidi/>
              <w:spacing w:after="80" w:line="260" w:lineRule="exact"/>
              <w:ind w:firstLine="283"/>
              <w:rPr>
                <w:rFonts w:cs="David"/>
                <w:b/>
                <w:bCs/>
                <w:sz w:val="22"/>
                <w:szCs w:val="24"/>
              </w:rPr>
            </w:pPr>
            <w:bookmarkStart w:id="0" w:name="LastJudge"/>
            <w:r>
              <w:rPr>
                <w:rFonts w:cs="David"/>
                <w:b/>
                <w:bCs/>
                <w:sz w:val="22"/>
                <w:szCs w:val="24"/>
                <w:rtl/>
              </w:rPr>
              <w:t>9.1.2002</w:t>
            </w:r>
          </w:p>
        </w:tc>
        <w:tc>
          <w:tcPr>
            <w:tcW w:w="822" w:type="dxa"/>
          </w:tcPr>
          <w:p w14:paraId="4B0CE788" w14:textId="77777777" w:rsidR="00ED4D4D" w:rsidRDefault="00ED4D4D">
            <w:pPr>
              <w:bidi/>
              <w:spacing w:after="80" w:line="260" w:lineRule="exact"/>
              <w:ind w:firstLine="283"/>
              <w:rPr>
                <w:rFonts w:cs="David"/>
                <w:b/>
                <w:bCs/>
                <w:sz w:val="22"/>
                <w:szCs w:val="24"/>
              </w:rPr>
            </w:pPr>
            <w:r>
              <w:rPr>
                <w:rFonts w:cs="David"/>
                <w:b/>
                <w:bCs/>
                <w:sz w:val="22"/>
                <w:szCs w:val="24"/>
                <w:rtl/>
              </w:rPr>
              <w:t>תאריך</w:t>
            </w:r>
            <w:r>
              <w:rPr>
                <w:rFonts w:cs="David"/>
                <w:b/>
                <w:bCs/>
                <w:sz w:val="24"/>
                <w:szCs w:val="24"/>
              </w:rPr>
              <w:t>:</w:t>
            </w:r>
            <w:r>
              <w:rPr>
                <w:rFonts w:cs="David"/>
                <w:b/>
                <w:bCs/>
                <w:color w:val="FFFFFF"/>
                <w:sz w:val="4"/>
                <w:szCs w:val="4"/>
                <w:rtl/>
              </w:rPr>
              <w:t>נ</w:t>
            </w:r>
            <w:r>
              <w:rPr>
                <w:rFonts w:cs="David"/>
                <w:b/>
                <w:bCs/>
                <w:color w:val="FFFFFF"/>
                <w:sz w:val="22"/>
                <w:szCs w:val="24"/>
                <w:rtl/>
              </w:rPr>
              <w:t xml:space="preserve"> נ</w:t>
            </w:r>
          </w:p>
        </w:tc>
        <w:tc>
          <w:tcPr>
            <w:tcW w:w="4848" w:type="dxa"/>
          </w:tcPr>
          <w:p w14:paraId="491B3B73" w14:textId="77777777" w:rsidR="00ED4D4D" w:rsidRDefault="00ED4D4D">
            <w:pPr>
              <w:bidi/>
              <w:spacing w:after="80" w:line="260" w:lineRule="exact"/>
              <w:ind w:firstLine="283"/>
              <w:rPr>
                <w:rFonts w:cs="David"/>
                <w:b/>
                <w:bCs/>
                <w:sz w:val="22"/>
                <w:szCs w:val="24"/>
              </w:rPr>
            </w:pPr>
            <w:r>
              <w:rPr>
                <w:rFonts w:cs="David"/>
                <w:b/>
                <w:bCs/>
                <w:sz w:val="22"/>
                <w:szCs w:val="24"/>
                <w:rtl/>
              </w:rPr>
              <w:t>הרכב כב' השופטים</w:t>
            </w:r>
            <w:r>
              <w:rPr>
                <w:rFonts w:cs="David"/>
                <w:b/>
                <w:bCs/>
                <w:sz w:val="24"/>
                <w:szCs w:val="24"/>
              </w:rPr>
              <w:t>:</w:t>
            </w:r>
            <w:r>
              <w:rPr>
                <w:rFonts w:cs="David"/>
                <w:b/>
                <w:bCs/>
                <w:color w:val="FFFFFF"/>
                <w:sz w:val="4"/>
                <w:szCs w:val="4"/>
                <w:rtl/>
              </w:rPr>
              <w:t>ב</w:t>
            </w:r>
            <w:r>
              <w:rPr>
                <w:rFonts w:cs="David"/>
                <w:b/>
                <w:bCs/>
                <w:color w:val="FFFFFF"/>
                <w:sz w:val="22"/>
                <w:szCs w:val="24"/>
                <w:rtl/>
              </w:rPr>
              <w:t xml:space="preserve"> ב</w:t>
            </w:r>
          </w:p>
          <w:p w14:paraId="34C48BF6" w14:textId="77777777" w:rsidR="00ED4D4D" w:rsidRDefault="00ED4D4D">
            <w:pPr>
              <w:bidi/>
              <w:spacing w:after="80" w:line="260" w:lineRule="exact"/>
              <w:ind w:firstLine="283"/>
              <w:rPr>
                <w:rFonts w:cs="David"/>
                <w:b/>
                <w:bCs/>
                <w:sz w:val="22"/>
                <w:szCs w:val="24"/>
              </w:rPr>
            </w:pPr>
            <w:r>
              <w:rPr>
                <w:rFonts w:cs="David"/>
                <w:b/>
                <w:bCs/>
                <w:sz w:val="22"/>
                <w:szCs w:val="24"/>
                <w:rtl/>
              </w:rPr>
              <w:t>דוד בר-אופיר,                 סגן-נשיא - אב"ד</w:t>
            </w:r>
          </w:p>
          <w:p w14:paraId="733A2665" w14:textId="77777777" w:rsidR="00ED4D4D" w:rsidRDefault="00ED4D4D">
            <w:pPr>
              <w:bidi/>
              <w:spacing w:after="80" w:line="260" w:lineRule="exact"/>
              <w:ind w:firstLine="283"/>
              <w:rPr>
                <w:rFonts w:cs="David"/>
                <w:b/>
                <w:bCs/>
                <w:sz w:val="22"/>
                <w:szCs w:val="24"/>
              </w:rPr>
            </w:pPr>
            <w:r>
              <w:rPr>
                <w:rFonts w:cs="David"/>
                <w:b/>
                <w:bCs/>
                <w:sz w:val="22"/>
                <w:szCs w:val="24"/>
                <w:rtl/>
              </w:rPr>
              <w:t>הדסה אחיטוב-הרטמן,  שופטת</w:t>
            </w:r>
            <w:r>
              <w:rPr>
                <w:rFonts w:cs="David"/>
                <w:b/>
                <w:bCs/>
                <w:sz w:val="22"/>
                <w:szCs w:val="24"/>
              </w:rPr>
              <w:t xml:space="preserve">  </w:t>
            </w:r>
          </w:p>
          <w:p w14:paraId="18DFDC37" w14:textId="77777777" w:rsidR="00ED4D4D" w:rsidRDefault="00ED4D4D">
            <w:pPr>
              <w:bidi/>
              <w:spacing w:after="80" w:line="260" w:lineRule="exact"/>
              <w:ind w:firstLine="283"/>
              <w:rPr>
                <w:rFonts w:cs="David"/>
                <w:b/>
                <w:bCs/>
                <w:sz w:val="22"/>
                <w:szCs w:val="24"/>
              </w:rPr>
            </w:pPr>
            <w:r>
              <w:rPr>
                <w:rFonts w:cs="David"/>
                <w:b/>
                <w:bCs/>
                <w:sz w:val="22"/>
                <w:szCs w:val="24"/>
                <w:rtl/>
              </w:rPr>
              <w:t>שרה דותן,                       שופטת</w:t>
            </w:r>
          </w:p>
        </w:tc>
        <w:tc>
          <w:tcPr>
            <w:tcW w:w="766" w:type="dxa"/>
          </w:tcPr>
          <w:p w14:paraId="5F0FF6A1" w14:textId="77777777" w:rsidR="00ED4D4D" w:rsidRDefault="00ED4D4D">
            <w:pPr>
              <w:bidi/>
              <w:spacing w:after="80" w:line="260" w:lineRule="exact"/>
              <w:ind w:firstLine="283"/>
              <w:rPr>
                <w:rFonts w:cs="David"/>
                <w:b/>
                <w:bCs/>
                <w:sz w:val="22"/>
                <w:szCs w:val="24"/>
              </w:rPr>
            </w:pPr>
            <w:r>
              <w:rPr>
                <w:rFonts w:cs="David"/>
                <w:b/>
                <w:bCs/>
                <w:sz w:val="22"/>
                <w:szCs w:val="24"/>
                <w:rtl/>
              </w:rPr>
              <w:t>בפני</w:t>
            </w:r>
            <w:r>
              <w:rPr>
                <w:rFonts w:cs="David"/>
                <w:b/>
                <w:bCs/>
                <w:sz w:val="24"/>
                <w:szCs w:val="24"/>
              </w:rPr>
              <w:t>:</w:t>
            </w:r>
            <w:r>
              <w:rPr>
                <w:rFonts w:cs="David"/>
                <w:b/>
                <w:bCs/>
                <w:color w:val="FFFFFF"/>
                <w:sz w:val="4"/>
                <w:szCs w:val="4"/>
                <w:rtl/>
              </w:rPr>
              <w:t>ו</w:t>
            </w:r>
            <w:r>
              <w:rPr>
                <w:rFonts w:cs="David"/>
                <w:b/>
                <w:bCs/>
                <w:color w:val="FFFFFF"/>
                <w:sz w:val="22"/>
                <w:szCs w:val="24"/>
                <w:rtl/>
              </w:rPr>
              <w:t xml:space="preserve"> ו</w:t>
            </w:r>
          </w:p>
        </w:tc>
      </w:tr>
    </w:tbl>
    <w:bookmarkEnd w:id="0"/>
    <w:p w14:paraId="6F7EC9FF" w14:textId="77777777" w:rsidR="00ED4D4D" w:rsidRDefault="00C334FE">
      <w:pPr>
        <w:bidi/>
        <w:spacing w:after="80" w:line="260" w:lineRule="exact"/>
        <w:ind w:firstLine="283"/>
        <w:rPr>
          <w:rFonts w:cs="David"/>
          <w:b/>
          <w:bCs/>
          <w:sz w:val="22"/>
          <w:szCs w:val="24"/>
        </w:rPr>
      </w:pPr>
      <w:r>
        <w:rPr>
          <w:rFonts w:cs="David"/>
          <w:sz w:val="22"/>
          <w:szCs w:val="24"/>
          <w:rtl/>
        </w:rPr>
        <w:t xml:space="preserve"> </w:t>
      </w:r>
      <w:r>
        <w:rPr>
          <w:rFonts w:cs="David"/>
          <w:b/>
          <w:bCs/>
          <w:sz w:val="22"/>
          <w:szCs w:val="24"/>
          <w:rtl/>
        </w:rPr>
        <w:t xml:space="preserve"> </w:t>
      </w:r>
    </w:p>
    <w:tbl>
      <w:tblPr>
        <w:tblW w:w="0" w:type="auto"/>
        <w:jc w:val="right"/>
        <w:tblLayout w:type="fixed"/>
        <w:tblCellMar>
          <w:left w:w="107" w:type="dxa"/>
          <w:right w:w="107" w:type="dxa"/>
        </w:tblCellMar>
        <w:tblLook w:val="0000" w:firstRow="0" w:lastRow="0" w:firstColumn="0" w:lastColumn="0" w:noHBand="0" w:noVBand="0"/>
      </w:tblPr>
      <w:tblGrid>
        <w:gridCol w:w="2409"/>
        <w:gridCol w:w="3063"/>
        <w:gridCol w:w="1757"/>
        <w:gridCol w:w="1362"/>
      </w:tblGrid>
      <w:tr w:rsidR="00ED4D4D" w14:paraId="5A0E32C3" w14:textId="77777777">
        <w:tblPrEx>
          <w:tblCellMar>
            <w:top w:w="0" w:type="dxa"/>
            <w:bottom w:w="0" w:type="dxa"/>
          </w:tblCellMar>
        </w:tblPrEx>
        <w:trPr>
          <w:jc w:val="right"/>
        </w:trPr>
        <w:tc>
          <w:tcPr>
            <w:tcW w:w="2409" w:type="dxa"/>
          </w:tcPr>
          <w:p w14:paraId="6E183B04" w14:textId="77777777" w:rsidR="00ED4D4D" w:rsidRDefault="00C334FE">
            <w:pPr>
              <w:pStyle w:val="a0"/>
              <w:suppressLineNumbers w:val="0"/>
              <w:bidi/>
              <w:spacing w:after="80" w:line="260" w:lineRule="exact"/>
              <w:ind w:firstLine="283"/>
              <w:rPr>
                <w:rFonts w:cs="David"/>
                <w:szCs w:val="24"/>
              </w:rPr>
            </w:pPr>
            <w:r>
              <w:rPr>
                <w:rFonts w:cs="David"/>
                <w:szCs w:val="24"/>
                <w:rtl/>
              </w:rPr>
              <w:t xml:space="preserve"> </w:t>
            </w:r>
          </w:p>
        </w:tc>
        <w:tc>
          <w:tcPr>
            <w:tcW w:w="4820" w:type="dxa"/>
            <w:gridSpan w:val="2"/>
          </w:tcPr>
          <w:p w14:paraId="329CF147" w14:textId="77777777" w:rsidR="00ED4D4D" w:rsidRDefault="00ED4D4D">
            <w:pPr>
              <w:pStyle w:val="a0"/>
              <w:suppressLineNumbers w:val="0"/>
              <w:bidi/>
              <w:spacing w:after="80" w:line="260" w:lineRule="exact"/>
              <w:ind w:firstLine="283"/>
              <w:rPr>
                <w:rFonts w:cs="David"/>
                <w:szCs w:val="24"/>
              </w:rPr>
            </w:pPr>
            <w:r>
              <w:rPr>
                <w:rFonts w:cs="David"/>
                <w:szCs w:val="24"/>
                <w:rtl/>
              </w:rPr>
              <w:t>מדינת ישראל</w:t>
            </w:r>
          </w:p>
        </w:tc>
        <w:tc>
          <w:tcPr>
            <w:tcW w:w="1362" w:type="dxa"/>
          </w:tcPr>
          <w:p w14:paraId="49E10F21" w14:textId="77777777" w:rsidR="00ED4D4D" w:rsidRDefault="00ED4D4D">
            <w:pPr>
              <w:pStyle w:val="a0"/>
              <w:suppressLineNumbers w:val="0"/>
              <w:bidi/>
              <w:spacing w:after="80" w:line="260" w:lineRule="exact"/>
              <w:ind w:firstLine="283"/>
              <w:rPr>
                <w:rFonts w:cs="David"/>
                <w:szCs w:val="24"/>
              </w:rPr>
            </w:pPr>
            <w:r>
              <w:rPr>
                <w:rFonts w:cs="David"/>
                <w:szCs w:val="24"/>
                <w:rtl/>
              </w:rPr>
              <w:t>בעניין</w:t>
            </w:r>
            <w:r>
              <w:rPr>
                <w:rFonts w:cs="David"/>
                <w:sz w:val="24"/>
                <w:szCs w:val="24"/>
              </w:rPr>
              <w:t>:</w:t>
            </w:r>
            <w:r>
              <w:rPr>
                <w:rFonts w:cs="David"/>
                <w:color w:val="FFFFFF"/>
                <w:sz w:val="4"/>
                <w:szCs w:val="4"/>
                <w:rtl/>
              </w:rPr>
              <w:t>נ</w:t>
            </w:r>
            <w:r>
              <w:rPr>
                <w:rFonts w:cs="David"/>
                <w:color w:val="FFFFFF"/>
                <w:szCs w:val="24"/>
                <w:rtl/>
              </w:rPr>
              <w:t xml:space="preserve"> נ</w:t>
            </w:r>
          </w:p>
        </w:tc>
      </w:tr>
      <w:tr w:rsidR="00ED4D4D" w14:paraId="3277BB56" w14:textId="77777777">
        <w:tblPrEx>
          <w:tblCellMar>
            <w:top w:w="0" w:type="dxa"/>
            <w:bottom w:w="0" w:type="dxa"/>
          </w:tblCellMar>
        </w:tblPrEx>
        <w:trPr>
          <w:jc w:val="right"/>
        </w:trPr>
        <w:tc>
          <w:tcPr>
            <w:tcW w:w="2409" w:type="dxa"/>
          </w:tcPr>
          <w:p w14:paraId="6DBE5182" w14:textId="77777777" w:rsidR="00ED4D4D" w:rsidRDefault="00ED4D4D">
            <w:pPr>
              <w:pStyle w:val="a0"/>
              <w:suppressLineNumbers w:val="0"/>
              <w:bidi/>
              <w:spacing w:after="80" w:line="260" w:lineRule="exact"/>
              <w:ind w:firstLine="283"/>
              <w:rPr>
                <w:rFonts w:cs="David"/>
                <w:szCs w:val="24"/>
              </w:rPr>
            </w:pPr>
            <w:bookmarkStart w:id="1" w:name="FirstLawyer"/>
            <w:r>
              <w:rPr>
                <w:rFonts w:cs="David"/>
                <w:szCs w:val="24"/>
                <w:rtl/>
              </w:rPr>
              <w:t>המאשימה</w:t>
            </w:r>
          </w:p>
        </w:tc>
        <w:tc>
          <w:tcPr>
            <w:tcW w:w="3063" w:type="dxa"/>
          </w:tcPr>
          <w:p w14:paraId="3949CCEE" w14:textId="77777777" w:rsidR="00ED4D4D" w:rsidRDefault="00ED4D4D">
            <w:pPr>
              <w:pStyle w:val="a0"/>
              <w:suppressLineNumbers w:val="0"/>
              <w:bidi/>
              <w:spacing w:after="80" w:line="260" w:lineRule="exact"/>
              <w:ind w:firstLine="283"/>
              <w:rPr>
                <w:rFonts w:cs="David"/>
                <w:szCs w:val="24"/>
              </w:rPr>
            </w:pPr>
            <w:r>
              <w:rPr>
                <w:rFonts w:cs="David"/>
                <w:szCs w:val="24"/>
                <w:rtl/>
              </w:rPr>
              <w:t>אבישר</w:t>
            </w:r>
          </w:p>
        </w:tc>
        <w:tc>
          <w:tcPr>
            <w:tcW w:w="1757" w:type="dxa"/>
          </w:tcPr>
          <w:p w14:paraId="5F47A518" w14:textId="77777777" w:rsidR="00ED4D4D" w:rsidRDefault="00ED4D4D">
            <w:pPr>
              <w:pStyle w:val="a0"/>
              <w:suppressLineNumbers w:val="0"/>
              <w:bidi/>
              <w:spacing w:after="80" w:line="260" w:lineRule="exact"/>
              <w:ind w:firstLine="283"/>
              <w:rPr>
                <w:rFonts w:cs="David"/>
                <w:szCs w:val="24"/>
              </w:rPr>
            </w:pPr>
            <w:r>
              <w:rPr>
                <w:rFonts w:cs="David"/>
                <w:szCs w:val="24"/>
                <w:rtl/>
              </w:rPr>
              <w:t>ע"י ב"כ עו"ד</w:t>
            </w:r>
          </w:p>
        </w:tc>
        <w:tc>
          <w:tcPr>
            <w:tcW w:w="1362" w:type="dxa"/>
          </w:tcPr>
          <w:p w14:paraId="5A95735E" w14:textId="77777777" w:rsidR="00ED4D4D" w:rsidRDefault="00C334FE">
            <w:pPr>
              <w:pStyle w:val="a0"/>
              <w:suppressLineNumbers w:val="0"/>
              <w:bidi/>
              <w:spacing w:after="80" w:line="260" w:lineRule="exact"/>
              <w:ind w:firstLine="283"/>
              <w:rPr>
                <w:rFonts w:cs="David"/>
                <w:szCs w:val="24"/>
              </w:rPr>
            </w:pPr>
            <w:r>
              <w:rPr>
                <w:rFonts w:cs="David"/>
                <w:szCs w:val="24"/>
                <w:rtl/>
              </w:rPr>
              <w:t xml:space="preserve"> </w:t>
            </w:r>
          </w:p>
        </w:tc>
      </w:tr>
      <w:bookmarkEnd w:id="1"/>
      <w:tr w:rsidR="00ED4D4D" w14:paraId="154149A7" w14:textId="77777777">
        <w:tblPrEx>
          <w:tblCellMar>
            <w:top w:w="0" w:type="dxa"/>
            <w:bottom w:w="0" w:type="dxa"/>
          </w:tblCellMar>
        </w:tblPrEx>
        <w:trPr>
          <w:jc w:val="right"/>
        </w:trPr>
        <w:tc>
          <w:tcPr>
            <w:tcW w:w="2409" w:type="dxa"/>
          </w:tcPr>
          <w:p w14:paraId="365A9215" w14:textId="77777777" w:rsidR="00ED4D4D" w:rsidRDefault="00C334FE">
            <w:pPr>
              <w:pStyle w:val="a0"/>
              <w:suppressLineNumbers w:val="0"/>
              <w:bidi/>
              <w:spacing w:after="80" w:line="260" w:lineRule="exact"/>
              <w:ind w:firstLine="283"/>
              <w:rPr>
                <w:rFonts w:cs="David"/>
                <w:szCs w:val="24"/>
              </w:rPr>
            </w:pPr>
            <w:r>
              <w:rPr>
                <w:rFonts w:cs="David"/>
                <w:szCs w:val="24"/>
                <w:rtl/>
              </w:rPr>
              <w:t xml:space="preserve"> </w:t>
            </w:r>
          </w:p>
        </w:tc>
        <w:tc>
          <w:tcPr>
            <w:tcW w:w="4820" w:type="dxa"/>
            <w:gridSpan w:val="2"/>
          </w:tcPr>
          <w:p w14:paraId="4BA3002D" w14:textId="77777777" w:rsidR="00ED4D4D" w:rsidRDefault="00ED4D4D">
            <w:pPr>
              <w:pStyle w:val="a0"/>
              <w:suppressLineNumbers w:val="0"/>
              <w:bidi/>
              <w:spacing w:after="80" w:line="260" w:lineRule="exact"/>
              <w:ind w:firstLine="283"/>
              <w:rPr>
                <w:rFonts w:cs="David"/>
                <w:szCs w:val="24"/>
              </w:rPr>
            </w:pPr>
            <w:r>
              <w:rPr>
                <w:rFonts w:cs="David"/>
                <w:szCs w:val="24"/>
                <w:rtl/>
              </w:rPr>
              <w:t>נ  ג  ד</w:t>
            </w:r>
          </w:p>
        </w:tc>
        <w:tc>
          <w:tcPr>
            <w:tcW w:w="1362" w:type="dxa"/>
          </w:tcPr>
          <w:p w14:paraId="474AA24D" w14:textId="77777777" w:rsidR="00ED4D4D" w:rsidRDefault="00C334FE">
            <w:pPr>
              <w:pStyle w:val="a0"/>
              <w:suppressLineNumbers w:val="0"/>
              <w:bidi/>
              <w:spacing w:after="80" w:line="260" w:lineRule="exact"/>
              <w:ind w:firstLine="283"/>
              <w:rPr>
                <w:rFonts w:cs="David"/>
                <w:szCs w:val="24"/>
              </w:rPr>
            </w:pPr>
            <w:r>
              <w:rPr>
                <w:rFonts w:cs="David"/>
                <w:szCs w:val="24"/>
                <w:rtl/>
              </w:rPr>
              <w:t xml:space="preserve"> </w:t>
            </w:r>
          </w:p>
        </w:tc>
      </w:tr>
      <w:tr w:rsidR="00ED4D4D" w14:paraId="73BB61F5" w14:textId="77777777">
        <w:tblPrEx>
          <w:tblCellMar>
            <w:top w:w="0" w:type="dxa"/>
            <w:bottom w:w="0" w:type="dxa"/>
          </w:tblCellMar>
        </w:tblPrEx>
        <w:trPr>
          <w:jc w:val="right"/>
        </w:trPr>
        <w:tc>
          <w:tcPr>
            <w:tcW w:w="2409" w:type="dxa"/>
          </w:tcPr>
          <w:p w14:paraId="04B351CE" w14:textId="77777777" w:rsidR="00ED4D4D" w:rsidRDefault="00C334FE">
            <w:pPr>
              <w:pStyle w:val="a0"/>
              <w:suppressLineNumbers w:val="0"/>
              <w:bidi/>
              <w:spacing w:after="80" w:line="260" w:lineRule="exact"/>
              <w:ind w:firstLine="283"/>
              <w:rPr>
                <w:rFonts w:cs="David"/>
                <w:szCs w:val="24"/>
              </w:rPr>
            </w:pPr>
            <w:bookmarkStart w:id="2" w:name="BM____" w:colFirst="1" w:colLast="1"/>
            <w:r>
              <w:rPr>
                <w:rFonts w:cs="David"/>
                <w:szCs w:val="24"/>
                <w:rtl/>
              </w:rPr>
              <w:t xml:space="preserve"> </w:t>
            </w:r>
          </w:p>
        </w:tc>
        <w:tc>
          <w:tcPr>
            <w:tcW w:w="4820" w:type="dxa"/>
            <w:gridSpan w:val="2"/>
          </w:tcPr>
          <w:p w14:paraId="6E55FFE9" w14:textId="77777777" w:rsidR="00ED4D4D" w:rsidRDefault="00ED4D4D">
            <w:pPr>
              <w:pStyle w:val="a0"/>
              <w:suppressLineNumbers w:val="0"/>
              <w:bidi/>
              <w:spacing w:after="80" w:line="260" w:lineRule="exact"/>
              <w:ind w:firstLine="283"/>
              <w:rPr>
                <w:rFonts w:cs="David"/>
                <w:szCs w:val="24"/>
              </w:rPr>
            </w:pPr>
            <w:r>
              <w:rPr>
                <w:rFonts w:cs="David"/>
                <w:szCs w:val="24"/>
                <w:rtl/>
              </w:rPr>
              <w:t>נבארי תואפיק</w:t>
            </w:r>
          </w:p>
        </w:tc>
        <w:tc>
          <w:tcPr>
            <w:tcW w:w="1362" w:type="dxa"/>
          </w:tcPr>
          <w:p w14:paraId="744770B2" w14:textId="77777777" w:rsidR="00ED4D4D" w:rsidRDefault="00C334FE">
            <w:pPr>
              <w:pStyle w:val="a0"/>
              <w:suppressLineNumbers w:val="0"/>
              <w:bidi/>
              <w:spacing w:after="80" w:line="260" w:lineRule="exact"/>
              <w:ind w:firstLine="283"/>
              <w:rPr>
                <w:rFonts w:cs="David"/>
                <w:szCs w:val="24"/>
              </w:rPr>
            </w:pPr>
            <w:r>
              <w:rPr>
                <w:rFonts w:cs="David"/>
                <w:szCs w:val="24"/>
                <w:rtl/>
              </w:rPr>
              <w:t xml:space="preserve"> </w:t>
            </w:r>
          </w:p>
        </w:tc>
      </w:tr>
      <w:tr w:rsidR="00ED4D4D" w14:paraId="4A482D80" w14:textId="77777777">
        <w:tblPrEx>
          <w:tblCellMar>
            <w:top w:w="0" w:type="dxa"/>
            <w:bottom w:w="0" w:type="dxa"/>
          </w:tblCellMar>
        </w:tblPrEx>
        <w:trPr>
          <w:jc w:val="right"/>
        </w:trPr>
        <w:tc>
          <w:tcPr>
            <w:tcW w:w="2409" w:type="dxa"/>
          </w:tcPr>
          <w:p w14:paraId="76A9F999" w14:textId="77777777" w:rsidR="00ED4D4D" w:rsidRDefault="00ED4D4D">
            <w:pPr>
              <w:pStyle w:val="a0"/>
              <w:suppressLineNumbers w:val="0"/>
              <w:bidi/>
              <w:spacing w:after="80" w:line="260" w:lineRule="exact"/>
              <w:ind w:firstLine="283"/>
              <w:rPr>
                <w:rFonts w:cs="David"/>
                <w:szCs w:val="24"/>
              </w:rPr>
            </w:pPr>
            <w:r>
              <w:rPr>
                <w:rFonts w:cs="David"/>
                <w:szCs w:val="24"/>
                <w:rtl/>
              </w:rPr>
              <w:t>הנאשם</w:t>
            </w:r>
          </w:p>
        </w:tc>
        <w:tc>
          <w:tcPr>
            <w:tcW w:w="3063" w:type="dxa"/>
          </w:tcPr>
          <w:p w14:paraId="71D95DB0" w14:textId="77777777" w:rsidR="00ED4D4D" w:rsidRDefault="00ED4D4D">
            <w:pPr>
              <w:pStyle w:val="a0"/>
              <w:suppressLineNumbers w:val="0"/>
              <w:bidi/>
              <w:spacing w:after="80" w:line="260" w:lineRule="exact"/>
              <w:ind w:firstLine="283"/>
              <w:rPr>
                <w:rFonts w:cs="David"/>
                <w:szCs w:val="24"/>
              </w:rPr>
            </w:pPr>
            <w:r>
              <w:rPr>
                <w:rFonts w:cs="David"/>
                <w:szCs w:val="24"/>
                <w:rtl/>
              </w:rPr>
              <w:t>צבי ששון</w:t>
            </w:r>
          </w:p>
        </w:tc>
        <w:tc>
          <w:tcPr>
            <w:tcW w:w="1757" w:type="dxa"/>
          </w:tcPr>
          <w:p w14:paraId="3AEC1390" w14:textId="77777777" w:rsidR="00ED4D4D" w:rsidRDefault="00ED4D4D">
            <w:pPr>
              <w:pStyle w:val="a0"/>
              <w:suppressLineNumbers w:val="0"/>
              <w:bidi/>
              <w:spacing w:after="80" w:line="260" w:lineRule="exact"/>
              <w:ind w:firstLine="283"/>
              <w:rPr>
                <w:rFonts w:cs="David"/>
                <w:szCs w:val="24"/>
              </w:rPr>
            </w:pPr>
            <w:r>
              <w:rPr>
                <w:rFonts w:cs="David"/>
                <w:szCs w:val="24"/>
                <w:rtl/>
              </w:rPr>
              <w:t>ע"י ב"כ עו"ד</w:t>
            </w:r>
          </w:p>
        </w:tc>
        <w:tc>
          <w:tcPr>
            <w:tcW w:w="1362" w:type="dxa"/>
          </w:tcPr>
          <w:p w14:paraId="0DB74113" w14:textId="77777777" w:rsidR="00ED4D4D" w:rsidRDefault="00C334FE">
            <w:pPr>
              <w:pStyle w:val="a0"/>
              <w:suppressLineNumbers w:val="0"/>
              <w:bidi/>
              <w:spacing w:after="80" w:line="260" w:lineRule="exact"/>
              <w:ind w:firstLine="283"/>
              <w:rPr>
                <w:rFonts w:cs="David"/>
                <w:szCs w:val="24"/>
              </w:rPr>
            </w:pPr>
            <w:r>
              <w:rPr>
                <w:rFonts w:cs="David"/>
                <w:szCs w:val="24"/>
                <w:rtl/>
              </w:rPr>
              <w:t xml:space="preserve"> </w:t>
            </w:r>
          </w:p>
        </w:tc>
      </w:tr>
    </w:tbl>
    <w:p w14:paraId="4E0658CC" w14:textId="77777777" w:rsidR="00ED4D4D" w:rsidRDefault="00C334FE">
      <w:pPr>
        <w:bidi/>
        <w:spacing w:after="80" w:line="260" w:lineRule="exact"/>
        <w:ind w:firstLine="283"/>
        <w:rPr>
          <w:rFonts w:cs="David"/>
          <w:b/>
          <w:bCs/>
          <w:sz w:val="22"/>
          <w:szCs w:val="24"/>
        </w:rPr>
      </w:pPr>
      <w:r>
        <w:rPr>
          <w:rFonts w:cs="David"/>
          <w:b/>
          <w:bCs/>
          <w:sz w:val="22"/>
          <w:szCs w:val="24"/>
          <w:rtl/>
        </w:rPr>
        <w:t xml:space="preserve"> </w:t>
      </w:r>
    </w:p>
    <w:p w14:paraId="64896705" w14:textId="77777777" w:rsidR="00213384" w:rsidRDefault="00ED4D4D">
      <w:pPr>
        <w:pStyle w:val="Heading5"/>
        <w:bidi/>
        <w:spacing w:after="80" w:line="260" w:lineRule="exact"/>
        <w:ind w:firstLine="283"/>
        <w:rPr>
          <w:rFonts w:cs="David"/>
          <w:sz w:val="22"/>
          <w:szCs w:val="24"/>
          <w:u w:val="none"/>
          <w:rtl/>
        </w:rPr>
      </w:pPr>
      <w:r>
        <w:rPr>
          <w:rFonts w:cs="David"/>
          <w:sz w:val="22"/>
          <w:szCs w:val="24"/>
          <w:u w:val="none"/>
          <w:rtl/>
        </w:rPr>
        <w:t>אין לפרסם את שם המתלוננת או כל פרט מזהה עליה</w:t>
      </w:r>
      <w:bookmarkStart w:id="3" w:name="LawTable"/>
      <w:bookmarkEnd w:id="3"/>
    </w:p>
    <w:p w14:paraId="06420DA7" w14:textId="77777777" w:rsidR="00213384" w:rsidRPr="00213384" w:rsidRDefault="00213384" w:rsidP="00213384">
      <w:pPr>
        <w:pStyle w:val="Heading5"/>
        <w:bidi/>
        <w:spacing w:after="120" w:line="240" w:lineRule="exact"/>
        <w:ind w:left="283" w:hanging="283"/>
        <w:rPr>
          <w:rFonts w:ascii="FrankRuehl" w:hAnsi="FrankRuehl" w:cs="FrankRuehl"/>
          <w:b w:val="0"/>
          <w:bCs w:val="0"/>
          <w:sz w:val="24"/>
          <w:szCs w:val="24"/>
          <w:u w:val="none"/>
          <w:rtl/>
        </w:rPr>
      </w:pPr>
    </w:p>
    <w:p w14:paraId="2F12632F" w14:textId="77777777" w:rsidR="00213384" w:rsidRPr="00213384" w:rsidRDefault="00213384" w:rsidP="00213384">
      <w:pPr>
        <w:pStyle w:val="Heading5"/>
        <w:bidi/>
        <w:spacing w:after="120" w:line="240" w:lineRule="exact"/>
        <w:ind w:left="283" w:hanging="283"/>
        <w:rPr>
          <w:rFonts w:ascii="FrankRuehl" w:hAnsi="FrankRuehl" w:cs="FrankRuehl"/>
          <w:b w:val="0"/>
          <w:bCs w:val="0"/>
          <w:sz w:val="24"/>
          <w:szCs w:val="24"/>
          <w:u w:val="none"/>
          <w:rtl/>
        </w:rPr>
      </w:pPr>
      <w:r w:rsidRPr="00213384">
        <w:rPr>
          <w:rFonts w:ascii="FrankRuehl" w:hAnsi="FrankRuehl" w:cs="FrankRuehl"/>
          <w:b w:val="0"/>
          <w:bCs w:val="0"/>
          <w:sz w:val="24"/>
          <w:szCs w:val="24"/>
          <w:u w:val="none"/>
          <w:rtl/>
        </w:rPr>
        <w:t xml:space="preserve">חקיקה שאוזכרה: </w:t>
      </w:r>
    </w:p>
    <w:p w14:paraId="6F73DFA8" w14:textId="77777777" w:rsidR="00213384" w:rsidRPr="00213384" w:rsidRDefault="00213384" w:rsidP="00213384">
      <w:pPr>
        <w:pStyle w:val="Heading5"/>
        <w:bidi/>
        <w:spacing w:after="120" w:line="240" w:lineRule="exact"/>
        <w:ind w:left="283" w:hanging="283"/>
        <w:rPr>
          <w:rFonts w:ascii="FrankRuehl" w:hAnsi="FrankRuehl" w:cs="FrankRuehl"/>
          <w:b w:val="0"/>
          <w:bCs w:val="0"/>
          <w:color w:val="0000FF"/>
          <w:sz w:val="24"/>
          <w:szCs w:val="24"/>
          <w:rtl/>
        </w:rPr>
      </w:pPr>
      <w:hyperlink r:id="rId6" w:history="1">
        <w:r w:rsidRPr="00213384">
          <w:rPr>
            <w:rStyle w:val="Hyperlink"/>
            <w:rFonts w:ascii="FrankRuehl" w:hAnsi="FrankRuehl" w:cs="FrankRuehl"/>
            <w:b w:val="0"/>
            <w:bCs w:val="0"/>
            <w:sz w:val="24"/>
            <w:szCs w:val="24"/>
            <w:rtl/>
          </w:rPr>
          <w:t>חוק העונשין, תשל"ז-1977</w:t>
        </w:r>
      </w:hyperlink>
      <w:r w:rsidRPr="00213384">
        <w:rPr>
          <w:rFonts w:ascii="FrankRuehl" w:hAnsi="FrankRuehl" w:cs="FrankRuehl"/>
          <w:b w:val="0"/>
          <w:bCs w:val="0"/>
          <w:color w:val="0000FF"/>
          <w:sz w:val="24"/>
          <w:szCs w:val="24"/>
          <w:rtl/>
        </w:rPr>
        <w:t xml:space="preserve">: סע'  </w:t>
      </w:r>
      <w:hyperlink r:id="rId7" w:history="1">
        <w:r w:rsidRPr="00213384">
          <w:rPr>
            <w:rStyle w:val="Hyperlink"/>
            <w:rFonts w:ascii="FrankRuehl" w:hAnsi="FrankRuehl" w:cs="FrankRuehl"/>
            <w:b w:val="0"/>
            <w:bCs w:val="0"/>
            <w:sz w:val="24"/>
            <w:szCs w:val="24"/>
          </w:rPr>
          <w:t>345</w:t>
        </w:r>
        <w:r w:rsidRPr="00213384">
          <w:rPr>
            <w:rStyle w:val="Hyperlink"/>
            <w:rFonts w:ascii="FrankRuehl" w:hAnsi="FrankRuehl" w:cs="FrankRuehl"/>
            <w:b w:val="0"/>
            <w:bCs w:val="0"/>
            <w:sz w:val="24"/>
            <w:szCs w:val="24"/>
            <w:rtl/>
          </w:rPr>
          <w:t>(א)</w:t>
        </w:r>
        <w:r w:rsidRPr="00213384">
          <w:rPr>
            <w:rStyle w:val="Hyperlink"/>
            <w:rFonts w:ascii="FrankRuehl" w:hAnsi="FrankRuehl" w:cs="FrankRuehl"/>
            <w:b w:val="0"/>
            <w:bCs w:val="0"/>
            <w:sz w:val="24"/>
            <w:szCs w:val="24"/>
          </w:rPr>
          <w:t>(1)</w:t>
        </w:r>
      </w:hyperlink>
    </w:p>
    <w:p w14:paraId="4B582B37" w14:textId="77777777" w:rsidR="00213384" w:rsidRPr="00213384" w:rsidRDefault="00213384" w:rsidP="00213384">
      <w:pPr>
        <w:pStyle w:val="Heading5"/>
        <w:bidi/>
        <w:spacing w:after="120" w:line="240" w:lineRule="exact"/>
        <w:ind w:left="283" w:hanging="283"/>
        <w:rPr>
          <w:rFonts w:ascii="FrankRuehl" w:hAnsi="FrankRuehl" w:cs="FrankRuehl"/>
          <w:b w:val="0"/>
          <w:bCs w:val="0"/>
          <w:color w:val="0000FF"/>
          <w:sz w:val="24"/>
          <w:szCs w:val="24"/>
          <w:rtl/>
        </w:rPr>
      </w:pPr>
      <w:hyperlink r:id="rId8" w:history="1">
        <w:r w:rsidRPr="00213384">
          <w:rPr>
            <w:rStyle w:val="Hyperlink"/>
            <w:rFonts w:ascii="FrankRuehl" w:hAnsi="FrankRuehl" w:cs="FrankRuehl"/>
            <w:b w:val="0"/>
            <w:bCs w:val="0"/>
            <w:sz w:val="24"/>
            <w:szCs w:val="24"/>
            <w:rtl/>
          </w:rPr>
          <w:t>חוק לתיקון סדרי הדין (חקירת עדים), תשי"ח-1957</w:t>
        </w:r>
      </w:hyperlink>
      <w:r w:rsidRPr="00213384">
        <w:rPr>
          <w:rFonts w:ascii="FrankRuehl" w:hAnsi="FrankRuehl" w:cs="FrankRuehl"/>
          <w:b w:val="0"/>
          <w:bCs w:val="0"/>
          <w:color w:val="0000FF"/>
          <w:sz w:val="24"/>
          <w:szCs w:val="24"/>
          <w:rtl/>
        </w:rPr>
        <w:t xml:space="preserve">: סע'  </w:t>
      </w:r>
      <w:hyperlink r:id="rId9" w:history="1">
        <w:r w:rsidRPr="00213384">
          <w:rPr>
            <w:rStyle w:val="Hyperlink"/>
            <w:rFonts w:ascii="FrankRuehl" w:hAnsi="FrankRuehl" w:cs="FrankRuehl"/>
            <w:b w:val="0"/>
            <w:bCs w:val="0"/>
            <w:sz w:val="24"/>
            <w:szCs w:val="24"/>
          </w:rPr>
          <w:t xml:space="preserve">2 </w:t>
        </w:r>
        <w:r w:rsidRPr="00213384">
          <w:rPr>
            <w:rStyle w:val="Hyperlink"/>
            <w:rFonts w:ascii="FrankRuehl" w:hAnsi="FrankRuehl" w:cs="FrankRuehl"/>
            <w:b w:val="0"/>
            <w:bCs w:val="0"/>
            <w:sz w:val="24"/>
            <w:szCs w:val="24"/>
            <w:rtl/>
          </w:rPr>
          <w:t>א</w:t>
        </w:r>
        <w:r w:rsidRPr="00213384">
          <w:rPr>
            <w:rStyle w:val="Hyperlink"/>
            <w:rFonts w:ascii="FrankRuehl" w:hAnsi="FrankRuehl" w:cs="FrankRuehl"/>
            <w:b w:val="0"/>
            <w:bCs w:val="0"/>
            <w:sz w:val="24"/>
            <w:szCs w:val="24"/>
          </w:rPr>
          <w:t>'</w:t>
        </w:r>
      </w:hyperlink>
    </w:p>
    <w:p w14:paraId="107EA823" w14:textId="77777777" w:rsidR="00213384" w:rsidRPr="00213384" w:rsidRDefault="00213384" w:rsidP="00213384">
      <w:pPr>
        <w:pStyle w:val="Heading5"/>
        <w:bidi/>
        <w:spacing w:after="120" w:line="240" w:lineRule="exact"/>
        <w:ind w:left="283" w:hanging="283"/>
        <w:rPr>
          <w:rFonts w:ascii="FrankRuehl" w:hAnsi="FrankRuehl" w:cs="FrankRuehl"/>
          <w:b w:val="0"/>
          <w:bCs w:val="0"/>
          <w:color w:val="0000FF"/>
          <w:sz w:val="24"/>
          <w:szCs w:val="24"/>
          <w:rtl/>
        </w:rPr>
      </w:pPr>
      <w:hyperlink r:id="rId10" w:history="1">
        <w:r w:rsidRPr="00213384">
          <w:rPr>
            <w:rStyle w:val="Hyperlink"/>
            <w:rFonts w:ascii="FrankRuehl" w:hAnsi="FrankRuehl" w:cs="FrankRuehl"/>
            <w:b w:val="0"/>
            <w:bCs w:val="0"/>
            <w:sz w:val="24"/>
            <w:szCs w:val="24"/>
            <w:rtl/>
          </w:rPr>
          <w:t>פקודת הראיות [נוסח חדש], תשל"א-1971</w:t>
        </w:r>
      </w:hyperlink>
      <w:r w:rsidRPr="00213384">
        <w:rPr>
          <w:rFonts w:ascii="FrankRuehl" w:hAnsi="FrankRuehl" w:cs="FrankRuehl"/>
          <w:b w:val="0"/>
          <w:bCs w:val="0"/>
          <w:color w:val="0000FF"/>
          <w:sz w:val="24"/>
          <w:szCs w:val="24"/>
          <w:rtl/>
        </w:rPr>
        <w:t xml:space="preserve">: סע'  </w:t>
      </w:r>
      <w:hyperlink r:id="rId11" w:history="1">
        <w:r w:rsidRPr="00213384">
          <w:rPr>
            <w:rStyle w:val="Hyperlink"/>
            <w:rFonts w:ascii="FrankRuehl" w:hAnsi="FrankRuehl" w:cs="FrankRuehl"/>
            <w:b w:val="0"/>
            <w:bCs w:val="0"/>
            <w:sz w:val="24"/>
            <w:szCs w:val="24"/>
          </w:rPr>
          <w:t>54</w:t>
        </w:r>
        <w:r w:rsidRPr="00213384">
          <w:rPr>
            <w:rStyle w:val="Hyperlink"/>
            <w:rFonts w:ascii="FrankRuehl" w:hAnsi="FrankRuehl" w:cs="FrankRuehl"/>
            <w:b w:val="0"/>
            <w:bCs w:val="0"/>
            <w:sz w:val="24"/>
            <w:szCs w:val="24"/>
            <w:rtl/>
          </w:rPr>
          <w:t>א(ב)</w:t>
        </w:r>
      </w:hyperlink>
    </w:p>
    <w:p w14:paraId="6605014F" w14:textId="77777777" w:rsidR="00213384" w:rsidRPr="00213384" w:rsidRDefault="00213384" w:rsidP="00213384">
      <w:pPr>
        <w:pStyle w:val="Heading5"/>
        <w:bidi/>
        <w:spacing w:after="120" w:line="240" w:lineRule="exact"/>
        <w:ind w:left="283" w:hanging="283"/>
        <w:rPr>
          <w:rFonts w:ascii="FrankRuehl" w:hAnsi="FrankRuehl" w:cs="FrankRuehl"/>
          <w:b w:val="0"/>
          <w:bCs w:val="0"/>
          <w:sz w:val="24"/>
          <w:szCs w:val="24"/>
          <w:u w:val="none"/>
          <w:rtl/>
        </w:rPr>
      </w:pPr>
    </w:p>
    <w:p w14:paraId="69100F2F" w14:textId="77777777" w:rsidR="00213384" w:rsidRPr="00213384" w:rsidRDefault="00213384">
      <w:pPr>
        <w:pStyle w:val="Heading5"/>
        <w:bidi/>
        <w:spacing w:after="80" w:line="260" w:lineRule="exact"/>
        <w:ind w:firstLine="283"/>
        <w:rPr>
          <w:rFonts w:cs="David"/>
          <w:b w:val="0"/>
          <w:bCs w:val="0"/>
          <w:sz w:val="22"/>
          <w:szCs w:val="24"/>
          <w:u w:val="none"/>
          <w:rtl/>
        </w:rPr>
      </w:pPr>
      <w:bookmarkStart w:id="4" w:name="LawTable_End"/>
      <w:bookmarkEnd w:id="4"/>
    </w:p>
    <w:p w14:paraId="282375F6" w14:textId="77777777" w:rsidR="00213384" w:rsidRPr="00213384" w:rsidRDefault="00213384">
      <w:pPr>
        <w:pStyle w:val="Heading5"/>
        <w:bidi/>
        <w:spacing w:after="80" w:line="260" w:lineRule="exact"/>
        <w:ind w:firstLine="283"/>
        <w:rPr>
          <w:rFonts w:cs="David"/>
          <w:sz w:val="22"/>
          <w:szCs w:val="24"/>
          <w:u w:val="none"/>
          <w:rtl/>
        </w:rPr>
      </w:pPr>
    </w:p>
    <w:p w14:paraId="737129D1" w14:textId="77777777" w:rsidR="00ED4D4D" w:rsidRPr="00213384" w:rsidRDefault="00ED4D4D">
      <w:pPr>
        <w:pStyle w:val="Heading5"/>
        <w:bidi/>
        <w:spacing w:after="80" w:line="260" w:lineRule="exact"/>
        <w:ind w:firstLine="283"/>
        <w:rPr>
          <w:rFonts w:cs="David"/>
          <w:sz w:val="22"/>
          <w:szCs w:val="24"/>
          <w:u w:val="none"/>
        </w:rPr>
      </w:pPr>
    </w:p>
    <w:p w14:paraId="575E33C1" w14:textId="77777777" w:rsidR="00C334FE" w:rsidRPr="00C334FE" w:rsidRDefault="00C334FE">
      <w:pPr>
        <w:bidi/>
        <w:spacing w:after="80" w:line="260" w:lineRule="exact"/>
        <w:ind w:firstLine="283"/>
        <w:rPr>
          <w:rFonts w:cs="David"/>
          <w:i/>
          <w:iCs/>
          <w:sz w:val="22"/>
          <w:szCs w:val="24"/>
          <w:rtl/>
        </w:rPr>
      </w:pPr>
      <w:bookmarkStart w:id="5" w:name="BM________"/>
      <w:bookmarkEnd w:id="2"/>
      <w:bookmarkEnd w:id="5"/>
    </w:p>
    <w:p w14:paraId="53F464A1" w14:textId="77777777" w:rsidR="00C334FE" w:rsidRPr="00C334FE" w:rsidRDefault="00C334FE">
      <w:pPr>
        <w:bidi/>
        <w:spacing w:after="80" w:line="260" w:lineRule="exact"/>
        <w:ind w:firstLine="283"/>
        <w:rPr>
          <w:rFonts w:cs="David"/>
          <w:b/>
          <w:bCs/>
          <w:i/>
          <w:iCs/>
          <w:sz w:val="22"/>
          <w:szCs w:val="24"/>
          <w:rtl/>
        </w:rPr>
      </w:pPr>
    </w:p>
    <w:p w14:paraId="61C55572" w14:textId="77777777" w:rsidR="00ED4D4D" w:rsidRPr="00C334FE" w:rsidRDefault="00ED4D4D">
      <w:pPr>
        <w:bidi/>
        <w:spacing w:after="80" w:line="260" w:lineRule="exact"/>
        <w:ind w:firstLine="283"/>
        <w:rPr>
          <w:rFonts w:cs="David"/>
          <w:b/>
          <w:bCs/>
          <w:i/>
          <w:iCs/>
          <w:sz w:val="22"/>
          <w:szCs w:val="24"/>
          <w:rtl/>
        </w:rPr>
      </w:pPr>
    </w:p>
    <w:p w14:paraId="6A6BD1E6" w14:textId="77777777" w:rsidR="00ED4D4D" w:rsidRDefault="00ED4D4D">
      <w:pPr>
        <w:bidi/>
        <w:spacing w:after="80" w:line="260" w:lineRule="exact"/>
        <w:ind w:firstLine="283"/>
        <w:jc w:val="center"/>
        <w:rPr>
          <w:rFonts w:cs="David"/>
          <w:b/>
          <w:bCs/>
          <w:i/>
          <w:iCs/>
          <w:sz w:val="22"/>
          <w:szCs w:val="24"/>
          <w:u w:val="single"/>
          <w:rtl/>
        </w:rPr>
      </w:pPr>
      <w:bookmarkStart w:id="6" w:name="PsakDin"/>
      <w:r>
        <w:rPr>
          <w:rFonts w:cs="David"/>
          <w:b/>
          <w:bCs/>
          <w:i/>
          <w:iCs/>
          <w:sz w:val="22"/>
          <w:szCs w:val="24"/>
          <w:u w:val="single"/>
          <w:rtl/>
        </w:rPr>
        <w:t>הכרעת-דין</w:t>
      </w:r>
    </w:p>
    <w:bookmarkEnd w:id="6"/>
    <w:p w14:paraId="45605C71" w14:textId="77777777" w:rsidR="00ED4D4D" w:rsidRDefault="00ED4D4D">
      <w:pPr>
        <w:bidi/>
        <w:spacing w:after="80" w:line="260" w:lineRule="exact"/>
        <w:ind w:firstLine="283"/>
        <w:rPr>
          <w:rFonts w:cs="David"/>
          <w:sz w:val="22"/>
          <w:szCs w:val="24"/>
        </w:rPr>
      </w:pPr>
      <w:r>
        <w:rPr>
          <w:rFonts w:cs="David"/>
          <w:b/>
          <w:bCs/>
          <w:sz w:val="22"/>
          <w:szCs w:val="24"/>
          <w:u w:val="single"/>
          <w:rtl/>
        </w:rPr>
        <w:t>השופטת שרה דותן</w:t>
      </w:r>
      <w:r>
        <w:rPr>
          <w:rFonts w:cs="David"/>
          <w:sz w:val="24"/>
          <w:szCs w:val="24"/>
        </w:rPr>
        <w:t>:</w:t>
      </w:r>
      <w:r>
        <w:rPr>
          <w:rFonts w:cs="David"/>
          <w:color w:val="FFFFFF"/>
          <w:sz w:val="4"/>
          <w:szCs w:val="4"/>
          <w:rtl/>
        </w:rPr>
        <w:t>ב</w:t>
      </w:r>
      <w:r>
        <w:rPr>
          <w:rFonts w:cs="David"/>
          <w:color w:val="FFFFFF"/>
          <w:sz w:val="22"/>
          <w:szCs w:val="24"/>
          <w:rtl/>
        </w:rPr>
        <w:t xml:space="preserve"> ב</w:t>
      </w:r>
    </w:p>
    <w:p w14:paraId="1CC72682" w14:textId="77777777" w:rsidR="00ED4D4D" w:rsidRDefault="00ED4D4D">
      <w:pPr>
        <w:bidi/>
        <w:spacing w:after="80" w:line="260" w:lineRule="exact"/>
        <w:ind w:firstLine="283"/>
        <w:rPr>
          <w:rFonts w:cs="David"/>
          <w:sz w:val="22"/>
          <w:szCs w:val="24"/>
        </w:rPr>
      </w:pPr>
      <w:bookmarkStart w:id="7" w:name="ABSTRACT_START"/>
      <w:bookmarkEnd w:id="7"/>
      <w:r>
        <w:rPr>
          <w:rFonts w:cs="David"/>
          <w:sz w:val="22"/>
          <w:szCs w:val="24"/>
          <w:rtl/>
        </w:rPr>
        <w:t xml:space="preserve">נגד הנאשם הוגש כתב אישום המיחס לו עבירה של אינוס בניגוד </w:t>
      </w:r>
      <w:hyperlink r:id="rId12" w:history="1">
        <w:r w:rsidR="00213384" w:rsidRPr="00213384">
          <w:rPr>
            <w:rStyle w:val="Hyperlink"/>
            <w:rFonts w:cs="David"/>
            <w:sz w:val="22"/>
            <w:szCs w:val="24"/>
            <w:rtl/>
          </w:rPr>
          <w:t>לסעיף 345(א)(1)</w:t>
        </w:r>
      </w:hyperlink>
      <w:r>
        <w:rPr>
          <w:rFonts w:cs="David"/>
          <w:sz w:val="22"/>
          <w:szCs w:val="24"/>
          <w:rtl/>
        </w:rPr>
        <w:t xml:space="preserve"> ל</w:t>
      </w:r>
      <w:hyperlink r:id="rId13" w:history="1">
        <w:r w:rsidR="00C334FE" w:rsidRPr="00C334FE">
          <w:rPr>
            <w:rStyle w:val="Hyperlink"/>
            <w:rFonts w:cs="David"/>
            <w:sz w:val="22"/>
            <w:szCs w:val="24"/>
            <w:rtl/>
          </w:rPr>
          <w:t>חוק העונשין</w:t>
        </w:r>
      </w:hyperlink>
      <w:r>
        <w:rPr>
          <w:rFonts w:cs="David"/>
          <w:sz w:val="22"/>
          <w:szCs w:val="24"/>
          <w:rtl/>
        </w:rPr>
        <w:t xml:space="preserve"> תשל"ז – 1977</w:t>
      </w:r>
      <w:r>
        <w:rPr>
          <w:rFonts w:cs="David"/>
          <w:sz w:val="22"/>
          <w:szCs w:val="24"/>
        </w:rPr>
        <w:t xml:space="preserve">. </w:t>
      </w:r>
    </w:p>
    <w:p w14:paraId="1F1CF955" w14:textId="77777777" w:rsidR="00ED4D4D" w:rsidRDefault="00ED4D4D">
      <w:pPr>
        <w:bidi/>
        <w:spacing w:after="80" w:line="260" w:lineRule="exact"/>
        <w:ind w:firstLine="283"/>
        <w:rPr>
          <w:rFonts w:cs="David"/>
          <w:sz w:val="22"/>
          <w:szCs w:val="24"/>
        </w:rPr>
      </w:pPr>
      <w:bookmarkStart w:id="8" w:name="ABSTRACT_END"/>
      <w:bookmarkEnd w:id="8"/>
      <w:r>
        <w:rPr>
          <w:rFonts w:cs="David"/>
          <w:sz w:val="22"/>
          <w:szCs w:val="24"/>
          <w:rtl/>
        </w:rPr>
        <w:t>על פי העובדות המפורטות בכתב-האישום, בתאריך 20.09.01 בשעה 10</w:t>
      </w:r>
      <w:r>
        <w:rPr>
          <w:rFonts w:cs="David"/>
          <w:sz w:val="24"/>
          <w:szCs w:val="24"/>
          <w:rtl/>
        </w:rPr>
        <w:t>:</w:t>
      </w:r>
      <w:r>
        <w:rPr>
          <w:rFonts w:cs="David"/>
          <w:color w:val="FFFFFF"/>
          <w:sz w:val="4"/>
          <w:szCs w:val="4"/>
          <w:rtl/>
        </w:rPr>
        <w:t>ו</w:t>
      </w:r>
      <w:r>
        <w:rPr>
          <w:rFonts w:cs="David"/>
          <w:color w:val="FFFFFF"/>
          <w:sz w:val="22"/>
          <w:szCs w:val="24"/>
          <w:rtl/>
        </w:rPr>
        <w:t xml:space="preserve"> ו</w:t>
      </w:r>
      <w:r>
        <w:rPr>
          <w:rFonts w:cs="David"/>
          <w:sz w:val="22"/>
          <w:szCs w:val="24"/>
          <w:rtl/>
        </w:rPr>
        <w:t xml:space="preserve"> 00 בעת שהמתלוננת היתה בדרכה מ???? ל???? ניגש אליה הנאשם ובתואנות שווא הציע להובילה לקיצור דרך. בהגיעם לשביל צדדי ביקש הנאשם מהמתלוננת לקיים עמו יחסי מין ומשזו דחתה את הצעתו תפס אותה בחוזקה בכתפיה, הצמידה לתלולית חול ובעל אותה בכח בניגוד לרצונה</w:t>
      </w:r>
      <w:r>
        <w:rPr>
          <w:rFonts w:cs="David"/>
          <w:sz w:val="22"/>
          <w:szCs w:val="24"/>
        </w:rPr>
        <w:t xml:space="preserve">. </w:t>
      </w:r>
    </w:p>
    <w:p w14:paraId="3595FCE2"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56133D1F" w14:textId="77777777" w:rsidR="00ED4D4D" w:rsidRDefault="00ED4D4D">
      <w:pPr>
        <w:bidi/>
        <w:spacing w:after="80" w:line="260" w:lineRule="exact"/>
        <w:ind w:firstLine="283"/>
        <w:rPr>
          <w:rFonts w:cs="David"/>
          <w:sz w:val="22"/>
          <w:szCs w:val="24"/>
        </w:rPr>
      </w:pPr>
      <w:r>
        <w:rPr>
          <w:rFonts w:cs="David"/>
          <w:b/>
          <w:bCs/>
          <w:sz w:val="22"/>
          <w:szCs w:val="24"/>
          <w:u w:val="single"/>
          <w:rtl/>
        </w:rPr>
        <w:t>הראיות</w:t>
      </w:r>
      <w:r>
        <w:rPr>
          <w:rFonts w:cs="David"/>
          <w:sz w:val="24"/>
          <w:szCs w:val="24"/>
        </w:rPr>
        <w:t>:</w:t>
      </w:r>
      <w:r>
        <w:rPr>
          <w:rFonts w:cs="David"/>
          <w:color w:val="FFFFFF"/>
          <w:sz w:val="4"/>
          <w:szCs w:val="4"/>
          <w:rtl/>
        </w:rPr>
        <w:t>נ</w:t>
      </w:r>
      <w:r>
        <w:rPr>
          <w:rFonts w:cs="David"/>
          <w:color w:val="FFFFFF"/>
          <w:sz w:val="22"/>
          <w:szCs w:val="24"/>
          <w:rtl/>
        </w:rPr>
        <w:t xml:space="preserve"> נ</w:t>
      </w:r>
    </w:p>
    <w:p w14:paraId="3B1CB1FE"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56E52E0C" w14:textId="77777777" w:rsidR="00ED4D4D" w:rsidRDefault="00ED4D4D">
      <w:pPr>
        <w:bidi/>
        <w:spacing w:after="80" w:line="260" w:lineRule="exact"/>
        <w:ind w:firstLine="283"/>
        <w:rPr>
          <w:rFonts w:cs="David"/>
          <w:sz w:val="22"/>
          <w:szCs w:val="24"/>
        </w:rPr>
      </w:pPr>
      <w:r>
        <w:rPr>
          <w:rFonts w:cs="David"/>
          <w:sz w:val="22"/>
          <w:szCs w:val="24"/>
          <w:rtl/>
        </w:rPr>
        <w:t>העדות העיקרית בפרשת התביעה הינה עדותה של המתלוננת, הנתמכת באמרותיו של הנאשם, ובחוות דעת המומחה פאול בראונר (ת/12) לפיה על שמלתה של המתלוננת נמצא חומר שהפרופיל שלו תואם את פרופיל ה</w:t>
      </w:r>
      <w:r>
        <w:rPr>
          <w:rFonts w:cs="David"/>
          <w:sz w:val="22"/>
          <w:szCs w:val="24"/>
        </w:rPr>
        <w:t xml:space="preserve">- DNA </w:t>
      </w:r>
      <w:r>
        <w:rPr>
          <w:rFonts w:cs="David"/>
          <w:sz w:val="22"/>
          <w:szCs w:val="24"/>
          <w:rtl/>
        </w:rPr>
        <w:t>של הנאשם</w:t>
      </w:r>
      <w:r>
        <w:rPr>
          <w:rFonts w:cs="David"/>
          <w:sz w:val="22"/>
          <w:szCs w:val="24"/>
        </w:rPr>
        <w:t xml:space="preserve">. </w:t>
      </w:r>
    </w:p>
    <w:p w14:paraId="312454DB" w14:textId="77777777" w:rsidR="00ED4D4D" w:rsidRDefault="00ED4D4D">
      <w:pPr>
        <w:bidi/>
        <w:spacing w:after="80" w:line="260" w:lineRule="exact"/>
        <w:ind w:firstLine="283"/>
        <w:rPr>
          <w:rFonts w:cs="David"/>
          <w:sz w:val="22"/>
          <w:szCs w:val="24"/>
        </w:rPr>
      </w:pPr>
      <w:r>
        <w:rPr>
          <w:rFonts w:cs="David"/>
          <w:sz w:val="22"/>
          <w:szCs w:val="24"/>
          <w:rtl/>
        </w:rPr>
        <w:t>גירסאותיו של הנאשם אינן עקביות ונעות מהכחשה גורפת להודאה חלקית בעובדות כתב-האישום</w:t>
      </w:r>
      <w:r>
        <w:rPr>
          <w:rFonts w:cs="David"/>
          <w:sz w:val="22"/>
          <w:szCs w:val="24"/>
        </w:rPr>
        <w:t xml:space="preserve">. </w:t>
      </w:r>
    </w:p>
    <w:p w14:paraId="59D82EDF" w14:textId="77777777" w:rsidR="00ED4D4D" w:rsidRDefault="00ED4D4D">
      <w:pPr>
        <w:bidi/>
        <w:spacing w:after="80" w:line="260" w:lineRule="exact"/>
        <w:ind w:firstLine="283"/>
        <w:rPr>
          <w:rFonts w:cs="David"/>
          <w:sz w:val="22"/>
          <w:szCs w:val="24"/>
        </w:rPr>
      </w:pPr>
      <w:r>
        <w:rPr>
          <w:rFonts w:cs="David"/>
          <w:sz w:val="22"/>
          <w:szCs w:val="24"/>
          <w:rtl/>
        </w:rPr>
        <w:lastRenderedPageBreak/>
        <w:t>בסיכומיו, הציע ב"כ הנאשם לבית המשפט לאמץ את הגירסה לפיה המתלוננת הסכימה לקיים עם הנאשם יחסי מין תמורת תשלום והוא הפשיל את שמלתה ושפשף את איבר מינו בין רגליה עד שבא על סיפוקו</w:t>
      </w:r>
      <w:r>
        <w:rPr>
          <w:rFonts w:cs="David"/>
          <w:sz w:val="22"/>
          <w:szCs w:val="24"/>
        </w:rPr>
        <w:t xml:space="preserve">. </w:t>
      </w:r>
    </w:p>
    <w:p w14:paraId="558B0EA1" w14:textId="77777777" w:rsidR="00ED4D4D" w:rsidRDefault="00ED4D4D">
      <w:pPr>
        <w:bidi/>
        <w:spacing w:after="80" w:line="260" w:lineRule="exact"/>
        <w:ind w:firstLine="283"/>
        <w:rPr>
          <w:rFonts w:cs="David"/>
          <w:sz w:val="22"/>
          <w:szCs w:val="24"/>
        </w:rPr>
      </w:pPr>
      <w:r>
        <w:rPr>
          <w:rFonts w:cs="David"/>
          <w:sz w:val="22"/>
          <w:szCs w:val="24"/>
          <w:rtl/>
        </w:rPr>
        <w:t>את התלונה הגישה, לטענתו, בשל העובדה שלא עמד בהתחיבותו לשלם לה 100</w:t>
      </w:r>
      <w:r>
        <w:rPr>
          <w:rFonts w:cs="David"/>
          <w:sz w:val="22"/>
          <w:szCs w:val="24"/>
        </w:rPr>
        <w:t xml:space="preserve"> ₪. </w:t>
      </w:r>
    </w:p>
    <w:p w14:paraId="52BD2CB9"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3E69A72C" w14:textId="77777777" w:rsidR="00ED4D4D" w:rsidRDefault="00ED4D4D">
      <w:pPr>
        <w:bidi/>
        <w:spacing w:after="80" w:line="260" w:lineRule="exact"/>
        <w:ind w:firstLine="283"/>
        <w:rPr>
          <w:rFonts w:cs="David"/>
          <w:sz w:val="22"/>
          <w:szCs w:val="24"/>
        </w:rPr>
      </w:pPr>
      <w:r>
        <w:rPr>
          <w:rFonts w:cs="David"/>
          <w:b/>
          <w:bCs/>
          <w:sz w:val="22"/>
          <w:szCs w:val="24"/>
          <w:u w:val="single"/>
          <w:rtl/>
        </w:rPr>
        <w:t>עדות המתלוננת</w:t>
      </w:r>
      <w:r>
        <w:rPr>
          <w:rFonts w:cs="David"/>
          <w:sz w:val="24"/>
          <w:szCs w:val="24"/>
        </w:rPr>
        <w:t>:</w:t>
      </w:r>
      <w:r>
        <w:rPr>
          <w:rFonts w:cs="David"/>
          <w:color w:val="FFFFFF"/>
          <w:sz w:val="4"/>
          <w:szCs w:val="4"/>
          <w:rtl/>
        </w:rPr>
        <w:t>ב</w:t>
      </w:r>
      <w:r>
        <w:rPr>
          <w:rFonts w:cs="David"/>
          <w:color w:val="FFFFFF"/>
          <w:sz w:val="22"/>
          <w:szCs w:val="24"/>
          <w:rtl/>
        </w:rPr>
        <w:t xml:space="preserve"> ב</w:t>
      </w:r>
    </w:p>
    <w:p w14:paraId="763F2763" w14:textId="77777777" w:rsidR="00ED4D4D" w:rsidRDefault="00ED4D4D">
      <w:pPr>
        <w:bidi/>
        <w:spacing w:after="80" w:line="260" w:lineRule="exact"/>
        <w:ind w:firstLine="283"/>
        <w:rPr>
          <w:rFonts w:cs="David"/>
          <w:sz w:val="22"/>
          <w:szCs w:val="24"/>
        </w:rPr>
      </w:pPr>
      <w:r>
        <w:rPr>
          <w:rFonts w:cs="David"/>
          <w:sz w:val="22"/>
          <w:szCs w:val="24"/>
          <w:rtl/>
        </w:rPr>
        <w:t>המתלוננת הינה אשה בת ???, אם ל??? ילדים, גרושה מזה ??? שנים ומתגוררת עם שניים מילדיה ב???</w:t>
      </w:r>
      <w:r>
        <w:rPr>
          <w:rFonts w:cs="David"/>
          <w:sz w:val="22"/>
          <w:szCs w:val="24"/>
        </w:rPr>
        <w:t xml:space="preserve">. </w:t>
      </w:r>
    </w:p>
    <w:p w14:paraId="6FD6EA16" w14:textId="77777777" w:rsidR="00ED4D4D" w:rsidRDefault="00ED4D4D">
      <w:pPr>
        <w:bidi/>
        <w:spacing w:after="80" w:line="260" w:lineRule="exact"/>
        <w:ind w:firstLine="283"/>
        <w:rPr>
          <w:rFonts w:cs="David"/>
          <w:sz w:val="22"/>
          <w:szCs w:val="24"/>
        </w:rPr>
      </w:pPr>
      <w:r>
        <w:rPr>
          <w:rFonts w:cs="David"/>
          <w:sz w:val="22"/>
          <w:szCs w:val="24"/>
          <w:rtl/>
        </w:rPr>
        <w:t>בבוקר המקרה באה לסניף בנק דיסקונט ב???? וביקשה למשוך כסף מחשבונו של בנה אולם הפקידה סרבה לבקשתה והיא החלה חוזרת ברגל לביתה, כשבכוונתה לעבור בחנות מכולת ברמת בן צבי. בעודה הולכת בדרך ל????, פנה אליה הנאשם, ברך אותה לשלום והציג עצמו כבנו של ????. המתלוננת מכירה אדם בשם זה ואף הכירה את ילדיו כשהיו קטנים אולם לא ראתה אותם שנים רבות, ולכן האמינה לדברי הנאשם ואף שאלה אותו לשלום אמו ואחותו. בעודם משוחחים בשפה הערבית הציע לה הנאשם ללכת בדרך קצרה יותר וכאשר הגיעו לשביל בין עצים, התפתחה בין השניים שיחה שבסיומה אירע האונס</w:t>
      </w:r>
      <w:r>
        <w:rPr>
          <w:rFonts w:cs="David"/>
          <w:sz w:val="22"/>
          <w:szCs w:val="24"/>
        </w:rPr>
        <w:t xml:space="preserve">. </w:t>
      </w:r>
    </w:p>
    <w:p w14:paraId="22DF4834"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6AE1B041" w14:textId="77777777" w:rsidR="00ED4D4D" w:rsidRDefault="00ED4D4D">
      <w:pPr>
        <w:bidi/>
        <w:spacing w:after="80" w:line="260" w:lineRule="exact"/>
        <w:ind w:firstLine="283"/>
        <w:rPr>
          <w:rFonts w:cs="David"/>
          <w:sz w:val="22"/>
          <w:szCs w:val="24"/>
        </w:rPr>
      </w:pPr>
      <w:r>
        <w:rPr>
          <w:rFonts w:cs="David"/>
          <w:sz w:val="22"/>
          <w:szCs w:val="24"/>
          <w:rtl/>
        </w:rPr>
        <w:t>על-מנת להמחיש את התפתחות האירועים אביא את הדברים כפי שהעידה עליהם המתלוננת (עמ' 18 לפרוטוקול שורה 3 ואילך</w:t>
      </w:r>
      <w:r>
        <w:rPr>
          <w:rFonts w:cs="David"/>
          <w:sz w:val="22"/>
          <w:szCs w:val="24"/>
        </w:rPr>
        <w:t>)</w:t>
      </w:r>
      <w:r>
        <w:rPr>
          <w:rFonts w:cs="David"/>
          <w:sz w:val="24"/>
          <w:szCs w:val="24"/>
        </w:rPr>
        <w:t>:</w:t>
      </w:r>
      <w:r>
        <w:rPr>
          <w:rFonts w:cs="David"/>
          <w:color w:val="FFFFFF"/>
          <w:sz w:val="4"/>
          <w:szCs w:val="4"/>
          <w:rtl/>
        </w:rPr>
        <w:t>ו</w:t>
      </w:r>
      <w:r>
        <w:rPr>
          <w:rFonts w:cs="David"/>
          <w:color w:val="FFFFFF"/>
          <w:sz w:val="22"/>
          <w:szCs w:val="24"/>
          <w:rtl/>
        </w:rPr>
        <w:t xml:space="preserve"> ו</w:t>
      </w:r>
      <w:r>
        <w:rPr>
          <w:rFonts w:cs="David"/>
          <w:sz w:val="22"/>
          <w:szCs w:val="24"/>
        </w:rPr>
        <w:t xml:space="preserve"> </w:t>
      </w:r>
    </w:p>
    <w:p w14:paraId="6F33A4BF" w14:textId="77777777" w:rsidR="00ED4D4D" w:rsidRDefault="00ED4D4D">
      <w:pPr>
        <w:bidi/>
        <w:spacing w:after="80" w:line="260" w:lineRule="exact"/>
        <w:ind w:firstLine="283"/>
        <w:rPr>
          <w:rFonts w:cs="David"/>
          <w:b/>
          <w:bCs/>
          <w:sz w:val="22"/>
          <w:szCs w:val="24"/>
        </w:rPr>
      </w:pPr>
      <w:r>
        <w:rPr>
          <w:rFonts w:cs="David"/>
          <w:b/>
          <w:bCs/>
          <w:sz w:val="22"/>
          <w:szCs w:val="24"/>
        </w:rPr>
        <w:t>"</w:t>
      </w:r>
      <w:r>
        <w:rPr>
          <w:rFonts w:cs="David"/>
          <w:b/>
          <w:bCs/>
          <w:sz w:val="22"/>
          <w:szCs w:val="24"/>
          <w:rtl/>
        </w:rPr>
        <w:t>אמר לי</w:t>
      </w:r>
      <w:r>
        <w:rPr>
          <w:rFonts w:cs="David"/>
          <w:b/>
          <w:bCs/>
          <w:sz w:val="24"/>
          <w:szCs w:val="24"/>
          <w:rtl/>
        </w:rPr>
        <w:t>:</w:t>
      </w:r>
      <w:r>
        <w:rPr>
          <w:rFonts w:cs="David"/>
          <w:b/>
          <w:bCs/>
          <w:color w:val="FFFFFF"/>
          <w:sz w:val="4"/>
          <w:szCs w:val="4"/>
          <w:rtl/>
        </w:rPr>
        <w:t>נ</w:t>
      </w:r>
      <w:r>
        <w:rPr>
          <w:rFonts w:cs="David"/>
          <w:b/>
          <w:bCs/>
          <w:color w:val="FFFFFF"/>
          <w:sz w:val="22"/>
          <w:szCs w:val="24"/>
          <w:rtl/>
        </w:rPr>
        <w:t xml:space="preserve"> נ</w:t>
      </w:r>
      <w:r>
        <w:rPr>
          <w:rFonts w:cs="David"/>
          <w:b/>
          <w:bCs/>
          <w:sz w:val="22"/>
          <w:szCs w:val="24"/>
          <w:rtl/>
        </w:rPr>
        <w:t xml:space="preserve"> אני רוצה אותך</w:t>
      </w:r>
      <w:r>
        <w:rPr>
          <w:rFonts w:cs="David"/>
          <w:b/>
          <w:bCs/>
          <w:sz w:val="22"/>
          <w:szCs w:val="24"/>
        </w:rPr>
        <w:t xml:space="preserve">. </w:t>
      </w:r>
    </w:p>
    <w:p w14:paraId="2B442C66" w14:textId="77777777" w:rsidR="00ED4D4D" w:rsidRDefault="00ED4D4D">
      <w:pPr>
        <w:bidi/>
        <w:spacing w:after="80" w:line="260" w:lineRule="exact"/>
        <w:ind w:firstLine="283"/>
        <w:rPr>
          <w:rFonts w:cs="David"/>
          <w:b/>
          <w:bCs/>
          <w:sz w:val="22"/>
          <w:szCs w:val="24"/>
        </w:rPr>
      </w:pPr>
      <w:r>
        <w:rPr>
          <w:rFonts w:cs="David"/>
          <w:b/>
          <w:bCs/>
          <w:sz w:val="22"/>
          <w:szCs w:val="24"/>
          <w:rtl/>
        </w:rPr>
        <w:t>אמרתי</w:t>
      </w:r>
      <w:r>
        <w:rPr>
          <w:rFonts w:cs="David"/>
          <w:b/>
          <w:bCs/>
          <w:sz w:val="24"/>
          <w:szCs w:val="24"/>
          <w:rtl/>
        </w:rPr>
        <w:t>:</w:t>
      </w:r>
      <w:r>
        <w:rPr>
          <w:rFonts w:cs="David"/>
          <w:b/>
          <w:bCs/>
          <w:color w:val="FFFFFF"/>
          <w:sz w:val="4"/>
          <w:szCs w:val="4"/>
          <w:rtl/>
        </w:rPr>
        <w:t>ב</w:t>
      </w:r>
      <w:r>
        <w:rPr>
          <w:rFonts w:cs="David"/>
          <w:b/>
          <w:bCs/>
          <w:color w:val="FFFFFF"/>
          <w:sz w:val="22"/>
          <w:szCs w:val="24"/>
          <w:rtl/>
        </w:rPr>
        <w:t xml:space="preserve"> ב</w:t>
      </w:r>
      <w:r>
        <w:rPr>
          <w:rFonts w:cs="David"/>
          <w:b/>
          <w:bCs/>
          <w:sz w:val="22"/>
          <w:szCs w:val="24"/>
          <w:rtl/>
        </w:rPr>
        <w:t xml:space="preserve"> לך מכאן, אתה בדרך שלך ואני בדרך שלי, אני אביא  לך משטרה</w:t>
      </w:r>
      <w:r>
        <w:rPr>
          <w:rFonts w:cs="David"/>
          <w:b/>
          <w:bCs/>
          <w:sz w:val="22"/>
          <w:szCs w:val="24"/>
        </w:rPr>
        <w:t xml:space="preserve">. </w:t>
      </w:r>
    </w:p>
    <w:p w14:paraId="71680604" w14:textId="77777777" w:rsidR="00ED4D4D" w:rsidRDefault="00ED4D4D">
      <w:pPr>
        <w:bidi/>
        <w:spacing w:after="80" w:line="260" w:lineRule="exact"/>
        <w:ind w:firstLine="283"/>
        <w:rPr>
          <w:rFonts w:cs="David"/>
          <w:b/>
          <w:bCs/>
          <w:sz w:val="22"/>
          <w:szCs w:val="24"/>
        </w:rPr>
      </w:pPr>
      <w:r>
        <w:rPr>
          <w:rFonts w:cs="David"/>
          <w:b/>
          <w:bCs/>
          <w:sz w:val="22"/>
          <w:szCs w:val="24"/>
          <w:rtl/>
        </w:rPr>
        <w:t>אמר לי</w:t>
      </w:r>
      <w:r>
        <w:rPr>
          <w:rFonts w:cs="David"/>
          <w:b/>
          <w:bCs/>
          <w:sz w:val="24"/>
          <w:szCs w:val="24"/>
          <w:rtl/>
        </w:rPr>
        <w:t>:</w:t>
      </w:r>
      <w:r>
        <w:rPr>
          <w:rFonts w:cs="David"/>
          <w:b/>
          <w:bCs/>
          <w:color w:val="FFFFFF"/>
          <w:sz w:val="4"/>
          <w:szCs w:val="4"/>
          <w:rtl/>
        </w:rPr>
        <w:t>ו</w:t>
      </w:r>
      <w:r>
        <w:rPr>
          <w:rFonts w:cs="David"/>
          <w:b/>
          <w:bCs/>
          <w:color w:val="FFFFFF"/>
          <w:sz w:val="22"/>
          <w:szCs w:val="24"/>
          <w:rtl/>
        </w:rPr>
        <w:t xml:space="preserve"> ו</w:t>
      </w:r>
      <w:r>
        <w:rPr>
          <w:rFonts w:cs="David"/>
          <w:b/>
          <w:bCs/>
          <w:sz w:val="22"/>
          <w:szCs w:val="24"/>
          <w:rtl/>
        </w:rPr>
        <w:t xml:space="preserve"> אני לא מפחד מהמשטרה ולא מפחד מאף אחד. אני רוצה אותך. הוא</w:t>
      </w:r>
      <w:r>
        <w:rPr>
          <w:rFonts w:cs="David"/>
          <w:b/>
          <w:bCs/>
          <w:sz w:val="22"/>
          <w:szCs w:val="24"/>
        </w:rPr>
        <w:t xml:space="preserve"> </w:t>
      </w:r>
      <w:r>
        <w:rPr>
          <w:rFonts w:cs="David"/>
          <w:b/>
          <w:bCs/>
          <w:sz w:val="22"/>
          <w:szCs w:val="24"/>
          <w:rtl/>
        </w:rPr>
        <w:t>שם את הכוסות</w:t>
      </w:r>
      <w:r>
        <w:rPr>
          <w:rFonts w:cs="David"/>
          <w:b/>
          <w:bCs/>
          <w:sz w:val="22"/>
          <w:szCs w:val="24"/>
        </w:rPr>
        <w:t xml:space="preserve"> </w:t>
      </w:r>
      <w:r>
        <w:rPr>
          <w:rFonts w:cs="David"/>
          <w:sz w:val="22"/>
          <w:szCs w:val="24"/>
        </w:rPr>
        <w:t>(</w:t>
      </w:r>
      <w:r>
        <w:rPr>
          <w:rFonts w:cs="David"/>
          <w:sz w:val="22"/>
          <w:szCs w:val="24"/>
          <w:rtl/>
        </w:rPr>
        <w:t>אותן החזיק ביד קודם לכן - ש.ד</w:t>
      </w:r>
      <w:r>
        <w:rPr>
          <w:rFonts w:cs="David"/>
          <w:sz w:val="22"/>
          <w:szCs w:val="24"/>
        </w:rPr>
        <w:t xml:space="preserve">) </w:t>
      </w:r>
      <w:r>
        <w:rPr>
          <w:rFonts w:cs="David"/>
          <w:b/>
          <w:bCs/>
          <w:sz w:val="22"/>
          <w:szCs w:val="24"/>
          <w:rtl/>
        </w:rPr>
        <w:t>לבד  וקפץ עלי מהר (הערת בית משפט</w:t>
      </w:r>
      <w:r>
        <w:rPr>
          <w:rFonts w:cs="David"/>
          <w:b/>
          <w:bCs/>
          <w:sz w:val="24"/>
          <w:szCs w:val="24"/>
          <w:rtl/>
        </w:rPr>
        <w:t>:</w:t>
      </w:r>
      <w:r>
        <w:rPr>
          <w:rFonts w:cs="David"/>
          <w:b/>
          <w:bCs/>
          <w:color w:val="FFFFFF"/>
          <w:sz w:val="4"/>
          <w:szCs w:val="4"/>
          <w:rtl/>
        </w:rPr>
        <w:t>נ</w:t>
      </w:r>
      <w:r>
        <w:rPr>
          <w:rFonts w:cs="David"/>
          <w:b/>
          <w:bCs/>
          <w:color w:val="FFFFFF"/>
          <w:sz w:val="22"/>
          <w:szCs w:val="24"/>
          <w:rtl/>
        </w:rPr>
        <w:t xml:space="preserve"> נ</w:t>
      </w:r>
      <w:r>
        <w:rPr>
          <w:rFonts w:cs="David"/>
          <w:b/>
          <w:bCs/>
          <w:sz w:val="22"/>
          <w:szCs w:val="24"/>
          <w:rtl/>
        </w:rPr>
        <w:t xml:space="preserve"> הנאשם שוב כובש את פניו בשולחן שלפניו). הוא תפס אותי בכתפיים. אני פעמיים עשיתי לו ביד ככה (מדגימה תנועות דחיפה), אבל אין לי כוח. בפעם השלישית תפס אותי מכאן (מצביעה על שתי הכתפיים) ולא שכבתי על הרצפה אלא מאחורי היה חול וברזל. אני הייתי עומדת, החול היה מאחורי הגב שלי על יד עץ גדול. הוא ביד אחת תפס אותי מכאן (מדגימה בכתף אחת) וביד השניה הוא תפס השמלה שלי ועשה ככה (מדגימה תנועה של הרמת השמלה ) ואת התחתון ברצפה (עושה תנועה של הורדה</w:t>
      </w:r>
      <w:r>
        <w:rPr>
          <w:rFonts w:cs="David"/>
          <w:b/>
          <w:bCs/>
          <w:sz w:val="22"/>
          <w:szCs w:val="24"/>
        </w:rPr>
        <w:t xml:space="preserve">). </w:t>
      </w:r>
    </w:p>
    <w:p w14:paraId="3EBBB3CD" w14:textId="77777777" w:rsidR="00ED4D4D" w:rsidRDefault="00ED4D4D">
      <w:pPr>
        <w:bidi/>
        <w:spacing w:after="80" w:line="260" w:lineRule="exact"/>
        <w:ind w:firstLine="283"/>
        <w:rPr>
          <w:rFonts w:cs="David"/>
          <w:b/>
          <w:bCs/>
          <w:sz w:val="22"/>
          <w:szCs w:val="24"/>
        </w:rPr>
      </w:pPr>
      <w:r>
        <w:rPr>
          <w:rFonts w:cs="David"/>
          <w:b/>
          <w:bCs/>
          <w:sz w:val="22"/>
          <w:szCs w:val="24"/>
          <w:rtl/>
        </w:rPr>
        <w:t>אמרתי לו</w:t>
      </w:r>
      <w:r>
        <w:rPr>
          <w:rFonts w:cs="David"/>
          <w:b/>
          <w:bCs/>
          <w:sz w:val="24"/>
          <w:szCs w:val="24"/>
          <w:rtl/>
        </w:rPr>
        <w:t>:</w:t>
      </w:r>
      <w:r>
        <w:rPr>
          <w:rFonts w:cs="David"/>
          <w:b/>
          <w:bCs/>
          <w:color w:val="FFFFFF"/>
          <w:sz w:val="4"/>
          <w:szCs w:val="4"/>
          <w:rtl/>
        </w:rPr>
        <w:t>ב</w:t>
      </w:r>
      <w:r>
        <w:rPr>
          <w:rFonts w:cs="David"/>
          <w:b/>
          <w:bCs/>
          <w:color w:val="FFFFFF"/>
          <w:sz w:val="22"/>
          <w:szCs w:val="24"/>
          <w:rtl/>
        </w:rPr>
        <w:t xml:space="preserve"> ב</w:t>
      </w:r>
      <w:r>
        <w:rPr>
          <w:rFonts w:cs="David"/>
          <w:b/>
          <w:bCs/>
          <w:sz w:val="22"/>
          <w:szCs w:val="24"/>
          <w:rtl/>
        </w:rPr>
        <w:t xml:space="preserve"> תעזוב אותי, תעזוב אותי, למה אסור לנו בדת שלנו, אסור לעשות, ואני גם לא אוהבת דברים כאלה ובחיים שלי לא עבר עלי כמו היום הזה</w:t>
      </w:r>
      <w:r>
        <w:rPr>
          <w:rFonts w:cs="David"/>
          <w:b/>
          <w:bCs/>
          <w:sz w:val="22"/>
          <w:szCs w:val="24"/>
        </w:rPr>
        <w:t xml:space="preserve">. </w:t>
      </w:r>
    </w:p>
    <w:p w14:paraId="41ED8C20" w14:textId="77777777" w:rsidR="00ED4D4D" w:rsidRDefault="00ED4D4D">
      <w:pPr>
        <w:bidi/>
        <w:spacing w:after="80" w:line="260" w:lineRule="exact"/>
        <w:ind w:firstLine="283"/>
        <w:rPr>
          <w:rFonts w:cs="David"/>
          <w:b/>
          <w:bCs/>
          <w:sz w:val="22"/>
          <w:szCs w:val="24"/>
        </w:rPr>
      </w:pPr>
      <w:r>
        <w:rPr>
          <w:rFonts w:cs="David"/>
          <w:b/>
          <w:bCs/>
          <w:sz w:val="22"/>
          <w:szCs w:val="24"/>
          <w:rtl/>
        </w:rPr>
        <w:t>אחר כך עשה שמלה למעלה (מדגימה תנועת הרמה). תפס אותי חזק (מצביעה על הכתף הימנית והשמאלית) ואני עשיתי לו ביד ככה (מדגימה תנועת דחיפה). ואחר כך עשה יעני מה שהוא רוצה. עשה לי בכוח</w:t>
      </w:r>
      <w:r>
        <w:rPr>
          <w:rFonts w:cs="David"/>
          <w:b/>
          <w:bCs/>
          <w:sz w:val="22"/>
          <w:szCs w:val="24"/>
        </w:rPr>
        <w:t xml:space="preserve">". </w:t>
      </w:r>
    </w:p>
    <w:p w14:paraId="51257A7F"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25D92FEE" w14:textId="77777777" w:rsidR="00ED4D4D" w:rsidRDefault="00ED4D4D">
      <w:pPr>
        <w:bidi/>
        <w:spacing w:after="80" w:line="260" w:lineRule="exact"/>
        <w:ind w:firstLine="283"/>
        <w:rPr>
          <w:rFonts w:cs="David"/>
          <w:sz w:val="22"/>
          <w:szCs w:val="24"/>
        </w:rPr>
      </w:pPr>
      <w:r>
        <w:rPr>
          <w:rFonts w:cs="David"/>
          <w:sz w:val="22"/>
          <w:szCs w:val="24"/>
          <w:rtl/>
        </w:rPr>
        <w:t>כאשר התבקשה העדה לתאר במדוייק את המעשה שעשה בה הנאשם נראתה נבוכה מאוד והתקשתה לבטא את הדברים בשפה העברית ובית המשפט נעזר באיש משטרה אשר נכח באולם ותרגם את דבריה</w:t>
      </w:r>
      <w:r>
        <w:rPr>
          <w:rFonts w:cs="David"/>
          <w:sz w:val="22"/>
          <w:szCs w:val="24"/>
        </w:rPr>
        <w:t xml:space="preserve">. </w:t>
      </w:r>
    </w:p>
    <w:p w14:paraId="1810967A" w14:textId="77777777" w:rsidR="00ED4D4D" w:rsidRDefault="00ED4D4D">
      <w:pPr>
        <w:bidi/>
        <w:spacing w:after="80" w:line="260" w:lineRule="exact"/>
        <w:ind w:firstLine="283"/>
        <w:rPr>
          <w:rFonts w:cs="David"/>
          <w:sz w:val="22"/>
          <w:szCs w:val="24"/>
        </w:rPr>
      </w:pPr>
      <w:r>
        <w:rPr>
          <w:rFonts w:cs="David"/>
          <w:sz w:val="22"/>
          <w:szCs w:val="24"/>
          <w:rtl/>
        </w:rPr>
        <w:t>למרות המבוכה והקושי העידה המתלוננת מפורשות כי הנאשם החדיר את אבר מינו לאבר מינה. לאחר שבא על סיפוקו, אמר הנאשם למתלוננת שלא תספר לאיש על מה שקרה והיא החלה ללכת לכיוון הכביש. בדרכה ראתה עובד עירייה אותו תארה כ"רוסי" אך לא פנתה אליו וכאשר התקרבה לכביש הראשי הבחינה באיש משטרה (עד תביעה מס' 3רס"ר שמעון עינב) אשר עסק בהחלפת גלגל בג'יפ משטרתי והתלוננה בפניו כי נאנסה ואף מסרה את תאורו של האנס (ראה עדותו של רס"ר עינב בעמ' 8</w:t>
      </w:r>
      <w:r>
        <w:rPr>
          <w:rFonts w:cs="David"/>
          <w:sz w:val="22"/>
          <w:szCs w:val="24"/>
        </w:rPr>
        <w:t xml:space="preserve">). </w:t>
      </w:r>
    </w:p>
    <w:p w14:paraId="4F699811"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20FBA489" w14:textId="77777777" w:rsidR="00ED4D4D" w:rsidRDefault="00ED4D4D">
      <w:pPr>
        <w:bidi/>
        <w:spacing w:after="80" w:line="260" w:lineRule="exact"/>
        <w:ind w:firstLine="283"/>
        <w:rPr>
          <w:rFonts w:cs="David"/>
          <w:sz w:val="22"/>
          <w:szCs w:val="24"/>
        </w:rPr>
      </w:pPr>
      <w:r>
        <w:rPr>
          <w:rFonts w:cs="David"/>
          <w:sz w:val="22"/>
          <w:szCs w:val="24"/>
          <w:rtl/>
        </w:rPr>
        <w:t>העדה הובאה לתחנת המשטרה ומסרה הודעה מפורטת. מתחנת המשטרה נלקחה לבדיקה רפואית בבית חולים וולפסון (ת/15) וכן נערכה הצבעה בזירת האירוע שתועדה בצילומים (ת/8</w:t>
      </w:r>
      <w:r>
        <w:rPr>
          <w:rFonts w:cs="David"/>
          <w:sz w:val="22"/>
          <w:szCs w:val="24"/>
        </w:rPr>
        <w:t xml:space="preserve">). </w:t>
      </w:r>
    </w:p>
    <w:p w14:paraId="70E3E5DF"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71F68E80" w14:textId="77777777" w:rsidR="00ED4D4D" w:rsidRDefault="00ED4D4D">
      <w:pPr>
        <w:bidi/>
        <w:spacing w:after="80" w:line="260" w:lineRule="exact"/>
        <w:ind w:firstLine="283"/>
        <w:rPr>
          <w:rFonts w:cs="David"/>
          <w:sz w:val="22"/>
          <w:szCs w:val="24"/>
        </w:rPr>
      </w:pPr>
      <w:r>
        <w:rPr>
          <w:rFonts w:cs="David"/>
          <w:sz w:val="22"/>
          <w:szCs w:val="24"/>
          <w:rtl/>
        </w:rPr>
        <w:t>לאחר מעצרו של הנאשם בתאריך 7.10.01 נערך לו בתאריך 8.10.01 מסדר זיהוי בו זוהה ע"י המתלוננת (ת/10</w:t>
      </w:r>
      <w:r>
        <w:rPr>
          <w:rFonts w:cs="David"/>
          <w:sz w:val="22"/>
          <w:szCs w:val="24"/>
        </w:rPr>
        <w:t xml:space="preserve">). </w:t>
      </w:r>
    </w:p>
    <w:p w14:paraId="1AC5B352"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2D7D1D24" w14:textId="77777777" w:rsidR="00ED4D4D" w:rsidRDefault="00ED4D4D">
      <w:pPr>
        <w:bidi/>
        <w:spacing w:after="80" w:line="260" w:lineRule="exact"/>
        <w:ind w:firstLine="283"/>
        <w:rPr>
          <w:rFonts w:cs="David"/>
          <w:sz w:val="22"/>
          <w:szCs w:val="24"/>
        </w:rPr>
      </w:pPr>
      <w:r>
        <w:rPr>
          <w:rFonts w:cs="David"/>
          <w:sz w:val="22"/>
          <w:szCs w:val="24"/>
          <w:rtl/>
        </w:rPr>
        <w:t>גם בחקירה הנגדית נותרה המתלוננת איתנה בדעתה באשר לנסיבות האירוע ולא עלה בידי הסנגור לקעקע את גירסתה או להצביע על סתירות משמעותיות שיש בהן כדי לכרסם במהימנותה</w:t>
      </w:r>
      <w:r>
        <w:rPr>
          <w:rFonts w:cs="David"/>
          <w:sz w:val="22"/>
          <w:szCs w:val="24"/>
        </w:rPr>
        <w:t xml:space="preserve">. </w:t>
      </w:r>
    </w:p>
    <w:p w14:paraId="33D3CB71" w14:textId="77777777" w:rsidR="00ED4D4D" w:rsidRDefault="00ED4D4D">
      <w:pPr>
        <w:bidi/>
        <w:spacing w:after="80" w:line="260" w:lineRule="exact"/>
        <w:ind w:firstLine="283"/>
        <w:rPr>
          <w:rFonts w:cs="David"/>
          <w:sz w:val="22"/>
          <w:szCs w:val="24"/>
        </w:rPr>
      </w:pPr>
      <w:r>
        <w:rPr>
          <w:rFonts w:cs="David"/>
          <w:sz w:val="22"/>
          <w:szCs w:val="24"/>
          <w:rtl/>
        </w:rPr>
        <w:lastRenderedPageBreak/>
        <w:t>זה השלב לציין כי התרשמתי מאמינות עדותה של המתלוננת שעשתה רושם של עדה כנה, לא התחמקה משאלות קשות ולא ניסתה להגזים בתאור המעשים שנעשו בה</w:t>
      </w:r>
      <w:r>
        <w:rPr>
          <w:rFonts w:cs="David"/>
          <w:sz w:val="22"/>
          <w:szCs w:val="24"/>
        </w:rPr>
        <w:t xml:space="preserve">. </w:t>
      </w:r>
    </w:p>
    <w:p w14:paraId="5F306DF7" w14:textId="77777777" w:rsidR="00ED4D4D" w:rsidRDefault="00ED4D4D">
      <w:pPr>
        <w:bidi/>
        <w:spacing w:after="80" w:line="260" w:lineRule="exact"/>
        <w:ind w:firstLine="283"/>
        <w:rPr>
          <w:rFonts w:cs="David"/>
          <w:sz w:val="22"/>
          <w:szCs w:val="24"/>
        </w:rPr>
      </w:pPr>
      <w:r>
        <w:rPr>
          <w:rFonts w:cs="David"/>
          <w:sz w:val="22"/>
          <w:szCs w:val="24"/>
          <w:rtl/>
        </w:rPr>
        <w:t>ובאשר לסתירות אליהן הפנה הסנגור, נכון אומנם שבבדיקה ע"י ד"ר ריקרדו נחמן (נ/1</w:t>
      </w:r>
      <w:r>
        <w:rPr>
          <w:rFonts w:cs="David"/>
          <w:sz w:val="22"/>
          <w:szCs w:val="24"/>
        </w:rPr>
        <w:t xml:space="preserve">) </w:t>
      </w:r>
      <w:r>
        <w:rPr>
          <w:rFonts w:cs="David"/>
          <w:sz w:val="22"/>
          <w:szCs w:val="24"/>
          <w:rtl/>
        </w:rPr>
        <w:t>אמרה המתלוננת כי היא בדרך כלל בריאה ואינה נוטלת תרופות ואילו בעדותה טענה כי לא צעקה מכיוון ש</w:t>
      </w:r>
      <w:r>
        <w:rPr>
          <w:rFonts w:cs="David"/>
          <w:b/>
          <w:bCs/>
          <w:sz w:val="22"/>
          <w:szCs w:val="24"/>
        </w:rPr>
        <w:t>"</w:t>
      </w:r>
      <w:r>
        <w:rPr>
          <w:rFonts w:cs="David"/>
          <w:b/>
          <w:bCs/>
          <w:sz w:val="22"/>
          <w:szCs w:val="24"/>
          <w:rtl/>
        </w:rPr>
        <w:t>אין לי כוח. אני הייתי עייפה לגמרי</w:t>
      </w:r>
      <w:r>
        <w:rPr>
          <w:rFonts w:cs="David"/>
          <w:b/>
          <w:bCs/>
          <w:sz w:val="22"/>
          <w:szCs w:val="24"/>
        </w:rPr>
        <w:t>"</w:t>
      </w:r>
      <w:r>
        <w:rPr>
          <w:rFonts w:cs="David"/>
          <w:sz w:val="22"/>
          <w:szCs w:val="24"/>
        </w:rPr>
        <w:t>,</w:t>
      </w:r>
      <w:r>
        <w:rPr>
          <w:rFonts w:cs="David"/>
          <w:b/>
          <w:bCs/>
          <w:sz w:val="22"/>
          <w:szCs w:val="24"/>
        </w:rPr>
        <w:t xml:space="preserve"> </w:t>
      </w:r>
      <w:r>
        <w:rPr>
          <w:rFonts w:cs="David"/>
          <w:sz w:val="22"/>
          <w:szCs w:val="24"/>
          <w:rtl/>
        </w:rPr>
        <w:t>והוסיפה כי היא חולה והולכת כל יום לקופת חולים</w:t>
      </w:r>
      <w:r>
        <w:rPr>
          <w:rFonts w:cs="David"/>
          <w:sz w:val="22"/>
          <w:szCs w:val="24"/>
        </w:rPr>
        <w:t>.</w:t>
      </w:r>
    </w:p>
    <w:p w14:paraId="5FF7743F" w14:textId="77777777" w:rsidR="00ED4D4D" w:rsidRDefault="00ED4D4D">
      <w:pPr>
        <w:bidi/>
        <w:spacing w:after="80" w:line="260" w:lineRule="exact"/>
        <w:ind w:firstLine="283"/>
        <w:rPr>
          <w:rFonts w:cs="David"/>
          <w:sz w:val="22"/>
          <w:szCs w:val="24"/>
        </w:rPr>
      </w:pPr>
      <w:r>
        <w:rPr>
          <w:rFonts w:cs="David"/>
          <w:sz w:val="22"/>
          <w:szCs w:val="24"/>
          <w:rtl/>
        </w:rPr>
        <w:t>אולם בהמשך הבהירה את פשר הסתירה בכך שבשיחה עם ד"ר נחמן לא התייחסה לבריאותה באופן כללי, אלא לבדיקה, וסביר להניח כי התשובה קשורה לנושא בשלו נבדקה. מה גם ש"סתירה" זו הנה חסרת משמעות בשל העובדה שהמעשה אירע במקום מבודד. כך שגם אילו התאמצה לצעוק לא היה בכך כדי להושיעה</w:t>
      </w:r>
      <w:r>
        <w:rPr>
          <w:rFonts w:cs="David"/>
          <w:sz w:val="22"/>
          <w:szCs w:val="24"/>
        </w:rPr>
        <w:t xml:space="preserve">. </w:t>
      </w:r>
    </w:p>
    <w:p w14:paraId="333374B9" w14:textId="77777777" w:rsidR="00ED4D4D" w:rsidRDefault="00ED4D4D">
      <w:pPr>
        <w:bidi/>
        <w:spacing w:after="80" w:line="260" w:lineRule="exact"/>
        <w:ind w:firstLine="283"/>
        <w:rPr>
          <w:rFonts w:cs="David"/>
          <w:sz w:val="22"/>
          <w:szCs w:val="24"/>
        </w:rPr>
      </w:pPr>
      <w:r>
        <w:rPr>
          <w:rFonts w:cs="David"/>
          <w:sz w:val="22"/>
          <w:szCs w:val="24"/>
          <w:rtl/>
        </w:rPr>
        <w:t>באשר לתאור התנוחה בה בוצע המעשה, המתלוננת העידה כי נשענה על ערימת חול</w:t>
      </w:r>
      <w:r>
        <w:rPr>
          <w:rFonts w:cs="David"/>
          <w:sz w:val="22"/>
          <w:szCs w:val="24"/>
        </w:rPr>
        <w:t xml:space="preserve">, </w:t>
      </w:r>
      <w:r>
        <w:rPr>
          <w:rFonts w:cs="David"/>
          <w:sz w:val="22"/>
          <w:szCs w:val="24"/>
          <w:rtl/>
        </w:rPr>
        <w:t>ואף הצביעה על המקום בזירת העבירה. ואכן צילום 6 ב-ת/8 ממחיש את תיאורה של המתלוננת וניתן לראות בו בבירור את תלולית החול וענפי העץ שמעליה</w:t>
      </w:r>
      <w:r>
        <w:rPr>
          <w:rFonts w:cs="David"/>
          <w:sz w:val="22"/>
          <w:szCs w:val="24"/>
        </w:rPr>
        <w:t xml:space="preserve">. </w:t>
      </w:r>
    </w:p>
    <w:p w14:paraId="58119CE5" w14:textId="77777777" w:rsidR="00ED4D4D" w:rsidRDefault="00ED4D4D">
      <w:pPr>
        <w:bidi/>
        <w:spacing w:after="80" w:line="260" w:lineRule="exact"/>
        <w:ind w:firstLine="283"/>
        <w:rPr>
          <w:rFonts w:cs="David"/>
          <w:sz w:val="22"/>
          <w:szCs w:val="24"/>
        </w:rPr>
      </w:pPr>
      <w:r>
        <w:rPr>
          <w:rFonts w:cs="David"/>
          <w:sz w:val="22"/>
          <w:szCs w:val="24"/>
          <w:rtl/>
        </w:rPr>
        <w:t>בסיכומיו טוען ב"כ הנאשם כי תוצאות בדיקת ה</w:t>
      </w:r>
      <w:r>
        <w:rPr>
          <w:rFonts w:cs="David"/>
          <w:sz w:val="22"/>
          <w:szCs w:val="24"/>
        </w:rPr>
        <w:t xml:space="preserve">- DNA </w:t>
      </w:r>
      <w:r>
        <w:rPr>
          <w:rFonts w:cs="David"/>
          <w:sz w:val="22"/>
          <w:szCs w:val="24"/>
          <w:rtl/>
        </w:rPr>
        <w:t>מפריכות את גירסת המתלוננת וכי היה זה מחובתו של המומחה לבדוק את הדגימות שנלקחו מגופה על מנת לשלול המצאן של דגימות</w:t>
      </w:r>
      <w:r>
        <w:rPr>
          <w:rFonts w:cs="David"/>
          <w:sz w:val="22"/>
          <w:szCs w:val="24"/>
        </w:rPr>
        <w:t xml:space="preserve"> DNA </w:t>
      </w:r>
      <w:r>
        <w:rPr>
          <w:rFonts w:cs="David"/>
          <w:sz w:val="22"/>
          <w:szCs w:val="24"/>
          <w:rtl/>
        </w:rPr>
        <w:t>שמקורן בהפרשה אחרת ולא בזרע. להשקפתי, טענה זו אין בה ממש ואין לי אלא להפנות לעדותו של ד"ר בראונר אשר בתשובה לשאלת הסנגור, האם ניתן לקבוע באמצעות בדיקה שלא היתה חדירה של איבר מין של גבר לנרתיק של האשה, השיב</w:t>
      </w:r>
      <w:r>
        <w:rPr>
          <w:rFonts w:cs="David"/>
          <w:sz w:val="24"/>
          <w:szCs w:val="24"/>
        </w:rPr>
        <w:t>:</w:t>
      </w:r>
      <w:r>
        <w:rPr>
          <w:rFonts w:cs="David"/>
          <w:color w:val="FFFFFF"/>
          <w:sz w:val="4"/>
          <w:szCs w:val="4"/>
          <w:rtl/>
        </w:rPr>
        <w:t>ו</w:t>
      </w:r>
      <w:r>
        <w:rPr>
          <w:rFonts w:cs="David"/>
          <w:color w:val="FFFFFF"/>
          <w:sz w:val="22"/>
          <w:szCs w:val="24"/>
          <w:rtl/>
        </w:rPr>
        <w:t xml:space="preserve"> ו</w:t>
      </w:r>
      <w:r>
        <w:rPr>
          <w:rFonts w:cs="David"/>
          <w:sz w:val="22"/>
          <w:szCs w:val="24"/>
        </w:rPr>
        <w:t xml:space="preserve">  </w:t>
      </w:r>
    </w:p>
    <w:p w14:paraId="36BCE62B"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07D6C575" w14:textId="77777777" w:rsidR="00ED4D4D" w:rsidRDefault="00ED4D4D">
      <w:pPr>
        <w:bidi/>
        <w:spacing w:after="80" w:line="260" w:lineRule="exact"/>
        <w:ind w:firstLine="283"/>
        <w:rPr>
          <w:rFonts w:cs="David"/>
          <w:sz w:val="22"/>
          <w:szCs w:val="24"/>
        </w:rPr>
      </w:pPr>
      <w:r>
        <w:rPr>
          <w:rFonts w:cs="David"/>
          <w:b/>
          <w:bCs/>
          <w:sz w:val="22"/>
          <w:szCs w:val="24"/>
        </w:rPr>
        <w:t>"</w:t>
      </w:r>
      <w:r>
        <w:rPr>
          <w:rFonts w:cs="David"/>
          <w:b/>
          <w:bCs/>
          <w:sz w:val="22"/>
          <w:szCs w:val="24"/>
          <w:rtl/>
        </w:rPr>
        <w:t>לא נכון. אינני יכול לקבוע זאת. אם אני לא יכול לראות תאי זרע שנדגם מהנרתיק, אני לא יכול להגיד שהיתה חדירה ולא היתה שפיכה, או שלא היתה חדירה ולא היתה שפיכה. ואם אין תאי זרע, אני לא יכול לדעת אם היתה חדירה או לא ואם היתה שפיכה</w:t>
      </w:r>
      <w:r>
        <w:rPr>
          <w:rFonts w:cs="David"/>
          <w:b/>
          <w:bCs/>
          <w:sz w:val="22"/>
          <w:szCs w:val="24"/>
        </w:rPr>
        <w:t xml:space="preserve">" </w:t>
      </w:r>
      <w:r>
        <w:rPr>
          <w:rFonts w:cs="David"/>
          <w:sz w:val="22"/>
          <w:szCs w:val="24"/>
        </w:rPr>
        <w:t>(</w:t>
      </w:r>
      <w:r>
        <w:rPr>
          <w:rFonts w:cs="David"/>
          <w:sz w:val="22"/>
          <w:szCs w:val="24"/>
          <w:rtl/>
        </w:rPr>
        <w:t>עמ' 16 שורות 13 – 16</w:t>
      </w:r>
      <w:r>
        <w:rPr>
          <w:rFonts w:cs="David"/>
          <w:sz w:val="22"/>
          <w:szCs w:val="24"/>
        </w:rPr>
        <w:t xml:space="preserve">). </w:t>
      </w:r>
    </w:p>
    <w:p w14:paraId="5561D811"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25AAF7B8" w14:textId="77777777" w:rsidR="00ED4D4D" w:rsidRDefault="00ED4D4D">
      <w:pPr>
        <w:bidi/>
        <w:spacing w:after="80" w:line="260" w:lineRule="exact"/>
        <w:ind w:firstLine="283"/>
        <w:rPr>
          <w:rFonts w:cs="David"/>
          <w:sz w:val="22"/>
          <w:szCs w:val="24"/>
        </w:rPr>
      </w:pPr>
      <w:r>
        <w:rPr>
          <w:rFonts w:cs="David"/>
          <w:sz w:val="22"/>
          <w:szCs w:val="24"/>
          <w:rtl/>
        </w:rPr>
        <w:t>דהיינו, העדרם של תאי זרע בדגימה שנלקחה מהלידן הינה עובדה ניטרלית שאינה יכולה לחזק או להפריך גרסה זו או אחרת ואם בית המשפט בוחר להאמין למתלוננת הטוענת שאכן הייתה חדירה אין בהעדר הממצא כדי להפריך גרסה זו</w:t>
      </w:r>
      <w:r>
        <w:rPr>
          <w:rFonts w:cs="David"/>
          <w:sz w:val="22"/>
          <w:szCs w:val="24"/>
        </w:rPr>
        <w:t xml:space="preserve">. </w:t>
      </w:r>
    </w:p>
    <w:p w14:paraId="2AEE04C5"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0839B284" w14:textId="77777777" w:rsidR="00ED4D4D" w:rsidRDefault="00ED4D4D">
      <w:pPr>
        <w:bidi/>
        <w:spacing w:after="80" w:line="260" w:lineRule="exact"/>
        <w:ind w:firstLine="283"/>
        <w:rPr>
          <w:rFonts w:cs="David"/>
          <w:sz w:val="22"/>
          <w:szCs w:val="24"/>
        </w:rPr>
      </w:pPr>
      <w:r>
        <w:rPr>
          <w:rFonts w:cs="David"/>
          <w:sz w:val="22"/>
          <w:szCs w:val="24"/>
          <w:rtl/>
        </w:rPr>
        <w:t>עוד טוען הסנגור כי בשל העובדה שעל שמלתה של המתלוננת</w:t>
      </w:r>
      <w:r>
        <w:rPr>
          <w:rFonts w:cs="David"/>
          <w:sz w:val="22"/>
          <w:szCs w:val="24"/>
        </w:rPr>
        <w:t xml:space="preserve"> </w:t>
      </w:r>
      <w:r>
        <w:rPr>
          <w:rFonts w:cs="David"/>
          <w:sz w:val="22"/>
          <w:szCs w:val="24"/>
          <w:rtl/>
        </w:rPr>
        <w:t>נמצאו סימני זרע של אדם נוסף אין להאמין לעדותה, לפיה הנאשם כפה עצמו עליה</w:t>
      </w:r>
      <w:r>
        <w:rPr>
          <w:rFonts w:cs="David"/>
          <w:sz w:val="22"/>
          <w:szCs w:val="24"/>
        </w:rPr>
        <w:t xml:space="preserve">. </w:t>
      </w:r>
    </w:p>
    <w:p w14:paraId="2882273B" w14:textId="77777777" w:rsidR="00ED4D4D" w:rsidRDefault="00ED4D4D">
      <w:pPr>
        <w:bidi/>
        <w:spacing w:after="80" w:line="260" w:lineRule="exact"/>
        <w:ind w:firstLine="283"/>
        <w:rPr>
          <w:rFonts w:cs="David"/>
          <w:sz w:val="22"/>
          <w:szCs w:val="24"/>
        </w:rPr>
      </w:pPr>
      <w:r>
        <w:rPr>
          <w:rFonts w:cs="David"/>
          <w:sz w:val="22"/>
          <w:szCs w:val="24"/>
          <w:rtl/>
        </w:rPr>
        <w:t>אני סבורה שטענה זו מוטב לה שלא היתה מושמעת כלל. המתלוננת אישרה בעדותה כי קיימה יחסי מין עם החבר שלה כשלושה ימים לפני המקרה ואין בעובדה זו כדי להצביע על יחסה לנאשם</w:t>
      </w:r>
      <w:r>
        <w:rPr>
          <w:rFonts w:cs="David"/>
          <w:sz w:val="22"/>
          <w:szCs w:val="24"/>
        </w:rPr>
        <w:t xml:space="preserve">. </w:t>
      </w:r>
    </w:p>
    <w:p w14:paraId="2427BB88"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2352139E" w14:textId="77777777" w:rsidR="00ED4D4D" w:rsidRDefault="00ED4D4D">
      <w:pPr>
        <w:bidi/>
        <w:spacing w:after="80" w:line="260" w:lineRule="exact"/>
        <w:ind w:firstLine="283"/>
        <w:rPr>
          <w:rFonts w:cs="David"/>
          <w:sz w:val="22"/>
          <w:szCs w:val="24"/>
        </w:rPr>
      </w:pPr>
      <w:r>
        <w:rPr>
          <w:rFonts w:cs="David"/>
          <w:sz w:val="22"/>
          <w:szCs w:val="24"/>
          <w:rtl/>
        </w:rPr>
        <w:t xml:space="preserve">סעיף </w:t>
      </w:r>
      <w:hyperlink r:id="rId14" w:history="1">
        <w:r w:rsidR="00213384" w:rsidRPr="00213384">
          <w:rPr>
            <w:rStyle w:val="Hyperlink"/>
            <w:rFonts w:cs="David"/>
            <w:sz w:val="22"/>
            <w:szCs w:val="24"/>
            <w:rtl/>
          </w:rPr>
          <w:t>2 א'</w:t>
        </w:r>
      </w:hyperlink>
      <w:r>
        <w:rPr>
          <w:rFonts w:cs="David"/>
          <w:sz w:val="22"/>
          <w:szCs w:val="24"/>
          <w:rtl/>
        </w:rPr>
        <w:t xml:space="preserve"> ל</w:t>
      </w:r>
      <w:hyperlink r:id="rId15" w:history="1">
        <w:r w:rsidR="00C334FE" w:rsidRPr="00C334FE">
          <w:rPr>
            <w:rStyle w:val="Hyperlink"/>
            <w:rFonts w:cs="David"/>
            <w:sz w:val="22"/>
            <w:szCs w:val="24"/>
            <w:rtl/>
          </w:rPr>
          <w:t>חוק לתיקון סדרי הדין (חקירת עדים)</w:t>
        </w:r>
      </w:hyperlink>
      <w:r>
        <w:rPr>
          <w:rFonts w:cs="David"/>
          <w:sz w:val="22"/>
          <w:szCs w:val="24"/>
          <w:rtl/>
        </w:rPr>
        <w:t xml:space="preserve"> תשי"ח-1957 קובע</w:t>
      </w:r>
      <w:r>
        <w:rPr>
          <w:rFonts w:cs="David"/>
          <w:sz w:val="24"/>
          <w:szCs w:val="24"/>
        </w:rPr>
        <w:t>:</w:t>
      </w:r>
      <w:r>
        <w:rPr>
          <w:rFonts w:cs="David"/>
          <w:color w:val="FFFFFF"/>
          <w:sz w:val="4"/>
          <w:szCs w:val="4"/>
          <w:rtl/>
        </w:rPr>
        <w:t>נ</w:t>
      </w:r>
      <w:r>
        <w:rPr>
          <w:rFonts w:cs="David"/>
          <w:color w:val="FFFFFF"/>
          <w:sz w:val="22"/>
          <w:szCs w:val="24"/>
          <w:rtl/>
        </w:rPr>
        <w:t xml:space="preserve"> נ</w:t>
      </w:r>
      <w:r>
        <w:rPr>
          <w:rFonts w:cs="David"/>
          <w:sz w:val="22"/>
          <w:szCs w:val="24"/>
        </w:rPr>
        <w:t xml:space="preserve"> </w:t>
      </w:r>
    </w:p>
    <w:p w14:paraId="1EC76B9E"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6378505B" w14:textId="77777777" w:rsidR="00ED4D4D" w:rsidRDefault="00ED4D4D">
      <w:pPr>
        <w:pStyle w:val="BodyText21"/>
        <w:bidi/>
        <w:spacing w:after="80" w:line="260" w:lineRule="exact"/>
        <w:ind w:left="0" w:firstLine="283"/>
        <w:rPr>
          <w:rFonts w:cs="David"/>
          <w:sz w:val="22"/>
          <w:szCs w:val="24"/>
        </w:rPr>
      </w:pPr>
      <w:r>
        <w:rPr>
          <w:rFonts w:cs="David"/>
          <w:sz w:val="22"/>
          <w:szCs w:val="24"/>
        </w:rPr>
        <w:t>"</w:t>
      </w:r>
      <w:r>
        <w:rPr>
          <w:rFonts w:cs="David"/>
          <w:sz w:val="22"/>
          <w:szCs w:val="24"/>
          <w:rtl/>
        </w:rPr>
        <w:t>בית המשפט לא ירשה חקירה בדבר עברו המיני של הנפגע בעבירה לפי סימן ה' של פרק י' ל</w:t>
      </w:r>
      <w:hyperlink r:id="rId16" w:history="1">
        <w:r w:rsidR="00C334FE" w:rsidRPr="00C334FE">
          <w:rPr>
            <w:rStyle w:val="Hyperlink"/>
            <w:rFonts w:cs="David"/>
            <w:sz w:val="22"/>
            <w:szCs w:val="24"/>
            <w:rtl/>
          </w:rPr>
          <w:t>חוק העונשין</w:t>
        </w:r>
      </w:hyperlink>
      <w:r>
        <w:rPr>
          <w:rFonts w:cs="David"/>
          <w:sz w:val="22"/>
          <w:szCs w:val="24"/>
          <w:rtl/>
        </w:rPr>
        <w:t>, התשל"ז-1977, אלא אם כן ראה מטעמים שיירשמו, כי איסור החקירה עלול לגרום לנאשם עיוות דין</w:t>
      </w:r>
      <w:r>
        <w:rPr>
          <w:rFonts w:cs="David"/>
          <w:sz w:val="22"/>
          <w:szCs w:val="24"/>
        </w:rPr>
        <w:t xml:space="preserve">". </w:t>
      </w:r>
    </w:p>
    <w:p w14:paraId="19AFA999"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030A13B3" w14:textId="77777777" w:rsidR="00ED4D4D" w:rsidRDefault="00ED4D4D">
      <w:pPr>
        <w:bidi/>
        <w:spacing w:after="80" w:line="260" w:lineRule="exact"/>
        <w:ind w:firstLine="283"/>
        <w:rPr>
          <w:rFonts w:cs="David"/>
          <w:sz w:val="22"/>
          <w:szCs w:val="24"/>
        </w:rPr>
      </w:pPr>
      <w:r>
        <w:rPr>
          <w:rFonts w:cs="David"/>
          <w:sz w:val="22"/>
          <w:szCs w:val="24"/>
          <w:rtl/>
        </w:rPr>
        <w:t>וברוח זו נקבע ב</w:t>
      </w:r>
      <w:hyperlink r:id="rId17" w:history="1">
        <w:r w:rsidR="00C334FE" w:rsidRPr="00C334FE">
          <w:rPr>
            <w:rStyle w:val="Hyperlink"/>
            <w:rFonts w:cs="David"/>
            <w:sz w:val="22"/>
            <w:szCs w:val="24"/>
            <w:rtl/>
          </w:rPr>
          <w:t>ע"פ 5612/92 מ"י נ' אופיר בארי ו-3 אח' פד"י מח</w:t>
        </w:r>
      </w:hyperlink>
      <w:r>
        <w:rPr>
          <w:rFonts w:cs="David"/>
          <w:sz w:val="22"/>
          <w:szCs w:val="24"/>
          <w:rtl/>
        </w:rPr>
        <w:t>(1) 302 עמ' 351-352</w:t>
      </w:r>
      <w:r>
        <w:rPr>
          <w:rFonts w:cs="David"/>
          <w:sz w:val="24"/>
          <w:szCs w:val="24"/>
        </w:rPr>
        <w:t>:</w:t>
      </w:r>
      <w:r>
        <w:rPr>
          <w:rFonts w:cs="David"/>
          <w:color w:val="FFFFFF"/>
          <w:sz w:val="4"/>
          <w:szCs w:val="4"/>
          <w:rtl/>
        </w:rPr>
        <w:t>ב</w:t>
      </w:r>
      <w:r>
        <w:rPr>
          <w:rFonts w:cs="David"/>
          <w:color w:val="FFFFFF"/>
          <w:sz w:val="22"/>
          <w:szCs w:val="24"/>
          <w:rtl/>
        </w:rPr>
        <w:t xml:space="preserve"> ב</w:t>
      </w:r>
      <w:r>
        <w:rPr>
          <w:rFonts w:cs="David"/>
          <w:sz w:val="22"/>
          <w:szCs w:val="24"/>
        </w:rPr>
        <w:t xml:space="preserve"> </w:t>
      </w:r>
    </w:p>
    <w:p w14:paraId="34A26796"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556CA9C1" w14:textId="77777777" w:rsidR="00ED4D4D" w:rsidRDefault="00ED4D4D">
      <w:pPr>
        <w:pStyle w:val="BodyText21"/>
        <w:bidi/>
        <w:spacing w:after="80" w:line="260" w:lineRule="exact"/>
        <w:ind w:left="0" w:firstLine="283"/>
        <w:rPr>
          <w:rFonts w:cs="David"/>
          <w:sz w:val="22"/>
          <w:szCs w:val="24"/>
        </w:rPr>
      </w:pPr>
      <w:r>
        <w:rPr>
          <w:rFonts w:cs="David"/>
          <w:sz w:val="22"/>
          <w:szCs w:val="24"/>
        </w:rPr>
        <w:t>"</w:t>
      </w:r>
      <w:r>
        <w:rPr>
          <w:rFonts w:cs="David"/>
          <w:sz w:val="22"/>
          <w:szCs w:val="24"/>
          <w:rtl/>
        </w:rPr>
        <w:t>כי השיטה לפיה מעביר הסניגור, כאילו בסרט נע, את ההיסטוריה של חייה המיניים של מתלוננת כלשהי, כבר איננה מקובלת ואיננה מותרת</w:t>
      </w:r>
      <w:r>
        <w:rPr>
          <w:rFonts w:cs="David"/>
          <w:sz w:val="22"/>
          <w:szCs w:val="24"/>
        </w:rPr>
        <w:t xml:space="preserve">". </w:t>
      </w:r>
    </w:p>
    <w:p w14:paraId="44B92DCD"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0F1EDF67" w14:textId="77777777" w:rsidR="00ED4D4D" w:rsidRDefault="00ED4D4D">
      <w:pPr>
        <w:bidi/>
        <w:spacing w:after="80" w:line="260" w:lineRule="exact"/>
        <w:ind w:firstLine="283"/>
        <w:rPr>
          <w:rFonts w:cs="David"/>
          <w:sz w:val="22"/>
          <w:szCs w:val="24"/>
        </w:rPr>
      </w:pPr>
      <w:r>
        <w:rPr>
          <w:rFonts w:cs="David"/>
          <w:sz w:val="22"/>
          <w:szCs w:val="24"/>
          <w:rtl/>
        </w:rPr>
        <w:t>ויפים דברים אלה גם לענייננו</w:t>
      </w:r>
      <w:r>
        <w:rPr>
          <w:rFonts w:cs="David"/>
          <w:sz w:val="22"/>
          <w:szCs w:val="24"/>
        </w:rPr>
        <w:t>.</w:t>
      </w:r>
    </w:p>
    <w:p w14:paraId="2E6D224C"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2BC99A13" w14:textId="77777777" w:rsidR="00ED4D4D" w:rsidRDefault="00ED4D4D">
      <w:pPr>
        <w:bidi/>
        <w:spacing w:after="80" w:line="260" w:lineRule="exact"/>
        <w:ind w:firstLine="283"/>
        <w:rPr>
          <w:rFonts w:cs="David"/>
          <w:sz w:val="22"/>
          <w:szCs w:val="24"/>
        </w:rPr>
      </w:pPr>
      <w:r>
        <w:rPr>
          <w:rFonts w:cs="David"/>
          <w:sz w:val="22"/>
          <w:szCs w:val="24"/>
          <w:rtl/>
        </w:rPr>
        <w:t xml:space="preserve">עדותה של התלוננת אינה טעונה סיוע ואף לא חיזוק. </w:t>
      </w:r>
      <w:hyperlink r:id="rId18" w:history="1">
        <w:r w:rsidR="00213384" w:rsidRPr="00213384">
          <w:rPr>
            <w:rStyle w:val="Hyperlink"/>
            <w:rFonts w:cs="David"/>
            <w:sz w:val="22"/>
            <w:szCs w:val="24"/>
            <w:rtl/>
          </w:rPr>
          <w:t>סעיף 54א(ב)</w:t>
        </w:r>
      </w:hyperlink>
      <w:r>
        <w:rPr>
          <w:rFonts w:cs="David"/>
          <w:sz w:val="22"/>
          <w:szCs w:val="24"/>
          <w:rtl/>
        </w:rPr>
        <w:t xml:space="preserve"> ל</w:t>
      </w:r>
      <w:hyperlink r:id="rId19" w:history="1">
        <w:r w:rsidR="00C334FE" w:rsidRPr="00C334FE">
          <w:rPr>
            <w:rStyle w:val="Hyperlink"/>
            <w:rFonts w:cs="David"/>
            <w:sz w:val="22"/>
            <w:szCs w:val="24"/>
            <w:rtl/>
          </w:rPr>
          <w:t>פקודת הראיות</w:t>
        </w:r>
      </w:hyperlink>
      <w:r>
        <w:rPr>
          <w:rFonts w:cs="David"/>
          <w:sz w:val="22"/>
          <w:szCs w:val="24"/>
          <w:rtl/>
        </w:rPr>
        <w:t xml:space="preserve"> קובע כי בכדי להרשיע בעבירת אינוס על פי עדות יחידה של הקורבן, נדרשת הנמקה בפסה"ד ועל ביהמ"ש לפרט בהכרעת הדין מה הניע אותו להסתפק בעדות זו (ראה </w:t>
      </w:r>
      <w:hyperlink r:id="rId20" w:history="1">
        <w:r w:rsidR="00C334FE" w:rsidRPr="00C334FE">
          <w:rPr>
            <w:rStyle w:val="Hyperlink"/>
            <w:rFonts w:cs="David"/>
            <w:sz w:val="22"/>
            <w:szCs w:val="24"/>
            <w:rtl/>
          </w:rPr>
          <w:t>ע"פ 6274/98 פלוני נ' מד"י, פד"י נה</w:t>
        </w:r>
      </w:hyperlink>
      <w:r>
        <w:rPr>
          <w:rFonts w:cs="David"/>
          <w:sz w:val="22"/>
          <w:szCs w:val="24"/>
          <w:rtl/>
        </w:rPr>
        <w:t xml:space="preserve">(2) 293). ואכן האמון </w:t>
      </w:r>
      <w:r>
        <w:rPr>
          <w:rFonts w:cs="David"/>
          <w:sz w:val="22"/>
          <w:szCs w:val="24"/>
          <w:rtl/>
        </w:rPr>
        <w:lastRenderedPageBreak/>
        <w:t>שאני רוחשת לגרסתה בהסתמך על העובדות אותן פרטתי לעיל מהווה להשקפתי נימוק לקבלת העדות כבסיס להרשעת הנאשם. מעבר לדרוש אציין כי בעדויותיו של הנאשם ושקריו נמצא חיזוק לעדותה זו</w:t>
      </w:r>
      <w:r>
        <w:rPr>
          <w:rFonts w:cs="David"/>
          <w:sz w:val="22"/>
          <w:szCs w:val="24"/>
        </w:rPr>
        <w:t>.</w:t>
      </w:r>
    </w:p>
    <w:p w14:paraId="702883EC"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5D59D757" w14:textId="77777777" w:rsidR="00ED4D4D" w:rsidRDefault="00ED4D4D">
      <w:pPr>
        <w:bidi/>
        <w:spacing w:after="80" w:line="260" w:lineRule="exact"/>
        <w:ind w:firstLine="283"/>
        <w:rPr>
          <w:rFonts w:cs="David"/>
          <w:sz w:val="22"/>
          <w:szCs w:val="24"/>
        </w:rPr>
      </w:pPr>
      <w:r>
        <w:rPr>
          <w:rFonts w:cs="David"/>
          <w:sz w:val="22"/>
          <w:szCs w:val="24"/>
          <w:rtl/>
        </w:rPr>
        <w:t>עוד טוען הסניגור כנגד המתלוננת כי לא גילתה התנגדות מספקת ובשל כך הבין הנאשם כי היא מסכימה למעשיו. טענה זו אין לה תימוכין בדברי המתלוננת אשר העידה כי דחפה אותו ממנה וביקשה שיעזבנה. (עמ' 18 לפרוטוקול</w:t>
      </w:r>
      <w:r>
        <w:rPr>
          <w:rFonts w:cs="David"/>
          <w:sz w:val="22"/>
          <w:szCs w:val="24"/>
        </w:rPr>
        <w:t xml:space="preserve">). </w:t>
      </w:r>
    </w:p>
    <w:p w14:paraId="5AA6FFF1" w14:textId="77777777" w:rsidR="00ED4D4D" w:rsidRDefault="00ED4D4D">
      <w:pPr>
        <w:bidi/>
        <w:spacing w:after="80" w:line="260" w:lineRule="exact"/>
        <w:ind w:firstLine="283"/>
        <w:rPr>
          <w:rFonts w:cs="David"/>
          <w:sz w:val="22"/>
          <w:szCs w:val="24"/>
        </w:rPr>
      </w:pPr>
      <w:r>
        <w:rPr>
          <w:rFonts w:cs="David"/>
          <w:sz w:val="22"/>
          <w:szCs w:val="24"/>
          <w:rtl/>
        </w:rPr>
        <w:t>מן המקובץ עולה כי הפריכות שמצא הסניגור בגרסת המתלוננת אין בהן ממש ואין בהן כדי לפגום במהימנותה</w:t>
      </w:r>
      <w:r>
        <w:rPr>
          <w:rFonts w:cs="David"/>
          <w:sz w:val="22"/>
          <w:szCs w:val="24"/>
        </w:rPr>
        <w:t xml:space="preserve">. </w:t>
      </w:r>
    </w:p>
    <w:p w14:paraId="53B5AA80"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7B5AC431" w14:textId="77777777" w:rsidR="00ED4D4D" w:rsidRDefault="00ED4D4D">
      <w:pPr>
        <w:bidi/>
        <w:spacing w:after="80" w:line="260" w:lineRule="exact"/>
        <w:ind w:firstLine="283"/>
        <w:rPr>
          <w:rFonts w:cs="David"/>
          <w:sz w:val="22"/>
          <w:szCs w:val="24"/>
        </w:rPr>
      </w:pPr>
      <w:r>
        <w:rPr>
          <w:rFonts w:cs="David"/>
          <w:b/>
          <w:bCs/>
          <w:sz w:val="22"/>
          <w:szCs w:val="24"/>
          <w:u w:val="single"/>
          <w:rtl/>
        </w:rPr>
        <w:t>גרסת הנאשם</w:t>
      </w:r>
      <w:r>
        <w:rPr>
          <w:rFonts w:cs="David"/>
          <w:sz w:val="24"/>
          <w:szCs w:val="24"/>
        </w:rPr>
        <w:t>:</w:t>
      </w:r>
      <w:r>
        <w:rPr>
          <w:rFonts w:cs="David"/>
          <w:color w:val="FFFFFF"/>
          <w:sz w:val="4"/>
          <w:szCs w:val="4"/>
          <w:rtl/>
        </w:rPr>
        <w:t>ו</w:t>
      </w:r>
      <w:r>
        <w:rPr>
          <w:rFonts w:cs="David"/>
          <w:color w:val="FFFFFF"/>
          <w:sz w:val="22"/>
          <w:szCs w:val="24"/>
          <w:rtl/>
        </w:rPr>
        <w:t xml:space="preserve"> ו</w:t>
      </w:r>
    </w:p>
    <w:p w14:paraId="642587E1" w14:textId="77777777" w:rsidR="00ED4D4D" w:rsidRDefault="00ED4D4D">
      <w:pPr>
        <w:bidi/>
        <w:spacing w:after="80" w:line="260" w:lineRule="exact"/>
        <w:ind w:firstLine="283"/>
        <w:rPr>
          <w:rFonts w:cs="David"/>
          <w:sz w:val="22"/>
          <w:szCs w:val="24"/>
        </w:rPr>
      </w:pPr>
      <w:r>
        <w:rPr>
          <w:rFonts w:cs="David"/>
          <w:sz w:val="22"/>
          <w:szCs w:val="24"/>
          <w:rtl/>
        </w:rPr>
        <w:t>כפי שציינתי לעיל הנאשם שינה טעמו חדשות לבקרים ובחינת גירסאותיו מעלה כי הוא משנה את עדותו בהתאם להתפתחות החקירה ומנסה לתמרן את טענותיו על פי מה שנראה לו תואם את ענינו אותה עת</w:t>
      </w:r>
      <w:r>
        <w:rPr>
          <w:rFonts w:cs="David"/>
          <w:sz w:val="22"/>
          <w:szCs w:val="24"/>
        </w:rPr>
        <w:t xml:space="preserve">. </w:t>
      </w:r>
    </w:p>
    <w:p w14:paraId="0EDABB27" w14:textId="77777777" w:rsidR="00ED4D4D" w:rsidRDefault="00ED4D4D">
      <w:pPr>
        <w:bidi/>
        <w:spacing w:after="80" w:line="260" w:lineRule="exact"/>
        <w:ind w:firstLine="283"/>
        <w:rPr>
          <w:rFonts w:cs="David"/>
          <w:sz w:val="22"/>
          <w:szCs w:val="24"/>
        </w:rPr>
      </w:pPr>
      <w:r>
        <w:rPr>
          <w:rFonts w:cs="David"/>
          <w:sz w:val="22"/>
          <w:szCs w:val="24"/>
          <w:rtl/>
        </w:rPr>
        <w:t>הנאשם נעצר בתאריך 7.10.01. בהודעה שנגבתה ממנו באותו יום (ת/9) הכחיש כל קשר למתלוננת ואמר כי במועד בו נטען שביצע את העבירה עבד בפינוי אשפה עם מעבידו איציק מלכה</w:t>
      </w:r>
      <w:r>
        <w:rPr>
          <w:rFonts w:cs="David"/>
          <w:sz w:val="22"/>
          <w:szCs w:val="24"/>
        </w:rPr>
        <w:t xml:space="preserve">. </w:t>
      </w:r>
    </w:p>
    <w:p w14:paraId="784A76AB"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5BB78477" w14:textId="77777777" w:rsidR="00ED4D4D" w:rsidRDefault="00ED4D4D">
      <w:pPr>
        <w:bidi/>
        <w:spacing w:after="80" w:line="260" w:lineRule="exact"/>
        <w:ind w:firstLine="283"/>
        <w:rPr>
          <w:rFonts w:cs="David"/>
          <w:sz w:val="22"/>
          <w:szCs w:val="24"/>
        </w:rPr>
      </w:pPr>
      <w:r>
        <w:rPr>
          <w:rFonts w:cs="David"/>
          <w:sz w:val="22"/>
          <w:szCs w:val="24"/>
          <w:rtl/>
        </w:rPr>
        <w:t>בתאריך 8.10.01 נערך לנאשם מסדר זיהוי בו זוהה ע"י המתלוננת (ת/10</w:t>
      </w:r>
      <w:r>
        <w:rPr>
          <w:rFonts w:cs="David"/>
          <w:sz w:val="22"/>
          <w:szCs w:val="24"/>
        </w:rPr>
        <w:t>).</w:t>
      </w:r>
    </w:p>
    <w:p w14:paraId="2A61BD4C" w14:textId="77777777" w:rsidR="00ED4D4D" w:rsidRDefault="00ED4D4D">
      <w:pPr>
        <w:bidi/>
        <w:spacing w:after="80" w:line="260" w:lineRule="exact"/>
        <w:ind w:firstLine="283"/>
        <w:rPr>
          <w:rFonts w:cs="David"/>
          <w:sz w:val="22"/>
          <w:szCs w:val="24"/>
        </w:rPr>
      </w:pPr>
      <w:r>
        <w:rPr>
          <w:rFonts w:cs="David"/>
          <w:sz w:val="22"/>
          <w:szCs w:val="24"/>
          <w:rtl/>
        </w:rPr>
        <w:t>בהודעה שנגבתה ממנו בתאריך 9.10.01 (ת/6) שינה הנאשם לפתע את טעמו והודה כי פגש במתלוננת ב???? ב????, אולם לגרסתו היא ביקשה ממנו סיגריות והוא הציע לקנותן עבורה וביקש לשכב עמה. המתלוננת הסכימה והלכה עמו לפרדס. ובאשר לפרטי האירוע, מספר הנאשם</w:t>
      </w:r>
      <w:r>
        <w:rPr>
          <w:rFonts w:cs="David"/>
          <w:sz w:val="24"/>
          <w:szCs w:val="24"/>
        </w:rPr>
        <w:t>:</w:t>
      </w:r>
      <w:r>
        <w:rPr>
          <w:rFonts w:cs="David"/>
          <w:color w:val="FFFFFF"/>
          <w:sz w:val="4"/>
          <w:szCs w:val="4"/>
          <w:rtl/>
        </w:rPr>
        <w:t>נ</w:t>
      </w:r>
      <w:r>
        <w:rPr>
          <w:rFonts w:cs="David"/>
          <w:color w:val="FFFFFF"/>
          <w:sz w:val="22"/>
          <w:szCs w:val="24"/>
          <w:rtl/>
        </w:rPr>
        <w:t xml:space="preserve"> נ</w:t>
      </w:r>
    </w:p>
    <w:p w14:paraId="02A7CDF3"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7A94A5BC" w14:textId="77777777" w:rsidR="00ED4D4D" w:rsidRDefault="00ED4D4D">
      <w:pPr>
        <w:bidi/>
        <w:spacing w:after="80" w:line="260" w:lineRule="exact"/>
        <w:ind w:firstLine="283"/>
        <w:rPr>
          <w:rFonts w:cs="David"/>
          <w:sz w:val="22"/>
          <w:szCs w:val="24"/>
        </w:rPr>
      </w:pPr>
      <w:r>
        <w:rPr>
          <w:rFonts w:cs="David"/>
          <w:b/>
          <w:bCs/>
          <w:sz w:val="22"/>
          <w:szCs w:val="24"/>
        </w:rPr>
        <w:t>"</w:t>
      </w:r>
      <w:r>
        <w:rPr>
          <w:rFonts w:cs="David"/>
          <w:b/>
          <w:bCs/>
          <w:sz w:val="22"/>
          <w:szCs w:val="24"/>
          <w:rtl/>
        </w:rPr>
        <w:t>ס' לבשה שמלה שחורה הכל היה שחור, ס' הרימה את השמלה שלה עד הבטן. ס' לא לבשה תחתונים ואני הורדתי את המכנס שלי וקיימנו יחסי מין בערך שלוש דקות אני גמרתי לס' בפנים ואז הסתדרתי הרמתי את המכנס. גם ס' ואחרי זה הלכתי עם ס' למכולת. קניתי לה שתי קופסאות סיגריות ואז לקחה מספר טלפון והתקשרה אחרי זה וביקשה את ה- 100 ₪ שלה. ס' ביקשה ממני 100 ₪ עוד לפני ששכבתי איתה</w:t>
      </w:r>
      <w:r>
        <w:rPr>
          <w:rFonts w:cs="David"/>
          <w:b/>
          <w:bCs/>
          <w:sz w:val="22"/>
          <w:szCs w:val="24"/>
        </w:rPr>
        <w:t xml:space="preserve">" </w:t>
      </w:r>
      <w:r>
        <w:rPr>
          <w:rFonts w:cs="David"/>
          <w:sz w:val="22"/>
          <w:szCs w:val="24"/>
        </w:rPr>
        <w:t>(</w:t>
      </w:r>
      <w:r>
        <w:rPr>
          <w:rFonts w:cs="David"/>
          <w:sz w:val="22"/>
          <w:szCs w:val="24"/>
          <w:rtl/>
        </w:rPr>
        <w:t>עמ' 1 שורות 41 –55</w:t>
      </w:r>
      <w:r>
        <w:rPr>
          <w:rFonts w:cs="David"/>
          <w:sz w:val="22"/>
          <w:szCs w:val="24"/>
        </w:rPr>
        <w:t xml:space="preserve">). </w:t>
      </w:r>
    </w:p>
    <w:p w14:paraId="33A721EC"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2DCD389F" w14:textId="77777777" w:rsidR="00ED4D4D" w:rsidRDefault="00ED4D4D">
      <w:pPr>
        <w:bidi/>
        <w:spacing w:after="80" w:line="260" w:lineRule="exact"/>
        <w:ind w:firstLine="283"/>
        <w:rPr>
          <w:rFonts w:cs="David"/>
          <w:sz w:val="22"/>
          <w:szCs w:val="24"/>
          <w:rtl/>
        </w:rPr>
      </w:pPr>
    </w:p>
    <w:p w14:paraId="3501F617" w14:textId="77777777" w:rsidR="00ED4D4D" w:rsidRDefault="00ED4D4D">
      <w:pPr>
        <w:bidi/>
        <w:spacing w:after="80" w:line="260" w:lineRule="exact"/>
        <w:ind w:firstLine="283"/>
        <w:rPr>
          <w:rFonts w:cs="David"/>
          <w:bCs/>
          <w:sz w:val="22"/>
          <w:szCs w:val="24"/>
          <w:rtl/>
        </w:rPr>
      </w:pPr>
      <w:r>
        <w:rPr>
          <w:rFonts w:cs="David"/>
          <w:bCs/>
          <w:sz w:val="22"/>
          <w:szCs w:val="24"/>
          <w:rtl/>
        </w:rPr>
        <w:t>למען הסדר יצויין כי למעט הציטטה שהובאה על ידי לעיל, ביתר חלקי ההודעה טען הנאשם כי לא</w:t>
      </w:r>
    </w:p>
    <w:p w14:paraId="274AB164" w14:textId="77777777" w:rsidR="00ED4D4D" w:rsidRDefault="00ED4D4D">
      <w:pPr>
        <w:bidi/>
        <w:spacing w:after="80" w:line="260" w:lineRule="exact"/>
        <w:ind w:firstLine="283"/>
        <w:rPr>
          <w:rFonts w:cs="David"/>
          <w:sz w:val="22"/>
          <w:szCs w:val="24"/>
          <w:rtl/>
        </w:rPr>
      </w:pPr>
    </w:p>
    <w:p w14:paraId="7784056B" w14:textId="77777777" w:rsidR="00ED4D4D" w:rsidRDefault="00ED4D4D">
      <w:pPr>
        <w:bidi/>
        <w:spacing w:after="80" w:line="260" w:lineRule="exact"/>
        <w:ind w:firstLine="283"/>
        <w:rPr>
          <w:rFonts w:cs="David"/>
          <w:sz w:val="22"/>
          <w:szCs w:val="24"/>
        </w:rPr>
      </w:pPr>
      <w:r>
        <w:rPr>
          <w:rFonts w:cs="David"/>
          <w:sz w:val="22"/>
          <w:szCs w:val="24"/>
          <w:rtl/>
        </w:rPr>
        <w:t>החדיר את איבר מינו לאיבר מינה של המתלוננת, אלא רק שיפשף אותו בין רגליה</w:t>
      </w:r>
      <w:r>
        <w:rPr>
          <w:rFonts w:cs="David"/>
          <w:sz w:val="22"/>
          <w:szCs w:val="24"/>
        </w:rPr>
        <w:t xml:space="preserve">. </w:t>
      </w:r>
    </w:p>
    <w:p w14:paraId="1ED0CDA3" w14:textId="77777777" w:rsidR="00ED4D4D" w:rsidRDefault="00ED4D4D">
      <w:pPr>
        <w:bidi/>
        <w:spacing w:after="80" w:line="260" w:lineRule="exact"/>
        <w:ind w:firstLine="283"/>
        <w:rPr>
          <w:rFonts w:cs="David"/>
          <w:sz w:val="22"/>
          <w:szCs w:val="24"/>
        </w:rPr>
      </w:pPr>
      <w:r>
        <w:rPr>
          <w:rFonts w:cs="David"/>
          <w:sz w:val="22"/>
          <w:szCs w:val="24"/>
          <w:rtl/>
        </w:rPr>
        <w:t>בהמשך נשאל הנאשם- האם יש קשר בין שינוי הגירסה לזיהויו במסדר הזיהוי, והשיב</w:t>
      </w:r>
      <w:r>
        <w:rPr>
          <w:rFonts w:cs="David"/>
          <w:sz w:val="24"/>
          <w:szCs w:val="24"/>
        </w:rPr>
        <w:t>:</w:t>
      </w:r>
      <w:r>
        <w:rPr>
          <w:rFonts w:cs="David"/>
          <w:color w:val="FFFFFF"/>
          <w:sz w:val="4"/>
          <w:szCs w:val="4"/>
          <w:rtl/>
        </w:rPr>
        <w:t>ב</w:t>
      </w:r>
      <w:r>
        <w:rPr>
          <w:rFonts w:cs="David"/>
          <w:color w:val="FFFFFF"/>
          <w:sz w:val="22"/>
          <w:szCs w:val="24"/>
          <w:rtl/>
        </w:rPr>
        <w:t xml:space="preserve"> ב</w:t>
      </w:r>
      <w:r>
        <w:rPr>
          <w:rFonts w:cs="David"/>
          <w:sz w:val="22"/>
          <w:szCs w:val="24"/>
        </w:rPr>
        <w:t xml:space="preserve"> </w:t>
      </w:r>
    </w:p>
    <w:p w14:paraId="4B6DB21E"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4A5702D0" w14:textId="77777777" w:rsidR="00ED4D4D" w:rsidRDefault="00ED4D4D">
      <w:pPr>
        <w:bidi/>
        <w:spacing w:after="80" w:line="260" w:lineRule="exact"/>
        <w:ind w:firstLine="283"/>
        <w:rPr>
          <w:rFonts w:cs="David"/>
          <w:b/>
          <w:bCs/>
          <w:sz w:val="22"/>
          <w:szCs w:val="24"/>
        </w:rPr>
      </w:pPr>
      <w:r>
        <w:rPr>
          <w:rFonts w:cs="David"/>
          <w:b/>
          <w:bCs/>
          <w:sz w:val="22"/>
          <w:szCs w:val="24"/>
        </w:rPr>
        <w:t>"</w:t>
      </w:r>
      <w:r>
        <w:rPr>
          <w:rFonts w:cs="David"/>
          <w:b/>
          <w:bCs/>
          <w:sz w:val="22"/>
          <w:szCs w:val="24"/>
          <w:rtl/>
        </w:rPr>
        <w:t>לא, אבל בחקירה הראשונה לא חשבתי שיעצרו אותי, חשבתי אני אשקר ואלך הביתה וראיתי את הבית סוהר ואז לא יכולתי, לגבי המסדר, אין לי תשובה לזה</w:t>
      </w:r>
      <w:r>
        <w:rPr>
          <w:rFonts w:cs="David"/>
          <w:b/>
          <w:bCs/>
          <w:sz w:val="22"/>
          <w:szCs w:val="24"/>
        </w:rPr>
        <w:t xml:space="preserve">". </w:t>
      </w:r>
    </w:p>
    <w:p w14:paraId="0713BE35"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1B74A629" w14:textId="77777777" w:rsidR="00ED4D4D" w:rsidRDefault="00ED4D4D">
      <w:pPr>
        <w:bidi/>
        <w:spacing w:after="80" w:line="260" w:lineRule="exact"/>
        <w:ind w:firstLine="283"/>
        <w:rPr>
          <w:rFonts w:cs="David"/>
          <w:sz w:val="22"/>
          <w:szCs w:val="24"/>
        </w:rPr>
      </w:pPr>
      <w:r>
        <w:rPr>
          <w:rFonts w:cs="David"/>
          <w:sz w:val="22"/>
          <w:szCs w:val="24"/>
          <w:rtl/>
        </w:rPr>
        <w:t>בתאריך 10.10.01 נחקר הנאשם פעם נוספת ועומת עם גרסאותיו הסותרות והבלתי סבירות (ת/7), כאשר חזר וטען שלאחר מעשה קנה למתלוננת סיגריות צעקה עליו החוקרת אדווה סלכטר ואמרה לו שיפסיק לשקר כי המתלוננת היתה במשרדה חצי שעה לאחר הארוע וביקשה ממנה סיגריות. לאחר שאדווה יצאה מהמשרד, אמר לו החוקר שגבה ממנו את ההודעה, מהנא חטיב, כי הוא מסתבך בשקרים והציע לו לספר את האמת. הנאשם פרץ בבכי ואמר</w:t>
      </w:r>
      <w:r>
        <w:rPr>
          <w:rFonts w:cs="David"/>
          <w:sz w:val="24"/>
          <w:szCs w:val="24"/>
        </w:rPr>
        <w:t>:</w:t>
      </w:r>
      <w:r>
        <w:rPr>
          <w:rFonts w:cs="David"/>
          <w:color w:val="FFFFFF"/>
          <w:sz w:val="4"/>
          <w:szCs w:val="4"/>
          <w:rtl/>
        </w:rPr>
        <w:t>ו</w:t>
      </w:r>
      <w:r>
        <w:rPr>
          <w:rFonts w:cs="David"/>
          <w:color w:val="FFFFFF"/>
          <w:sz w:val="22"/>
          <w:szCs w:val="24"/>
          <w:rtl/>
        </w:rPr>
        <w:t xml:space="preserve"> ו</w:t>
      </w:r>
      <w:r>
        <w:rPr>
          <w:rFonts w:cs="David"/>
          <w:sz w:val="22"/>
          <w:szCs w:val="24"/>
        </w:rPr>
        <w:t xml:space="preserve"> </w:t>
      </w:r>
      <w:r>
        <w:rPr>
          <w:rFonts w:cs="David"/>
          <w:b/>
          <w:bCs/>
          <w:sz w:val="22"/>
          <w:szCs w:val="24"/>
        </w:rPr>
        <w:t>"</w:t>
      </w:r>
      <w:r>
        <w:rPr>
          <w:rFonts w:cs="David"/>
          <w:b/>
          <w:bCs/>
          <w:sz w:val="22"/>
          <w:szCs w:val="24"/>
          <w:rtl/>
        </w:rPr>
        <w:t>עד עכשיו הייתי שקרן גדול ועכשיו רוצה לספר את האמת</w:t>
      </w:r>
      <w:r>
        <w:rPr>
          <w:rFonts w:cs="David"/>
          <w:b/>
          <w:bCs/>
          <w:sz w:val="22"/>
          <w:szCs w:val="24"/>
        </w:rPr>
        <w:t xml:space="preserve">" </w:t>
      </w:r>
      <w:r>
        <w:rPr>
          <w:rFonts w:cs="David"/>
          <w:sz w:val="22"/>
          <w:szCs w:val="24"/>
          <w:rtl/>
        </w:rPr>
        <w:t>ומסר את גרסתו השלישית (עמ' 7 לפרוטוקול שורות            15- 22</w:t>
      </w:r>
      <w:r>
        <w:rPr>
          <w:rFonts w:cs="David"/>
          <w:sz w:val="22"/>
          <w:szCs w:val="24"/>
        </w:rPr>
        <w:t>):</w:t>
      </w:r>
    </w:p>
    <w:p w14:paraId="6517417E"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48386D5E" w14:textId="77777777" w:rsidR="00ED4D4D" w:rsidRDefault="00ED4D4D">
      <w:pPr>
        <w:pStyle w:val="BodyText21"/>
        <w:bidi/>
        <w:spacing w:after="80" w:line="260" w:lineRule="exact"/>
        <w:ind w:left="0" w:firstLine="283"/>
        <w:rPr>
          <w:rFonts w:cs="David"/>
          <w:b w:val="0"/>
          <w:bCs w:val="0"/>
          <w:sz w:val="22"/>
          <w:szCs w:val="24"/>
        </w:rPr>
      </w:pPr>
      <w:r>
        <w:rPr>
          <w:rFonts w:cs="David"/>
          <w:sz w:val="22"/>
          <w:szCs w:val="24"/>
        </w:rPr>
        <w:t>"</w:t>
      </w:r>
      <w:r>
        <w:rPr>
          <w:rFonts w:cs="David"/>
          <w:sz w:val="22"/>
          <w:szCs w:val="24"/>
          <w:rtl/>
        </w:rPr>
        <w:t>אמרתי לה אני רוצה לשכב איתך ואמרה לי אני בת גיל אמא שלך ואמרתי לה זה לא יעזור לך אני חרמן שלוש דקות אפילו בין הרגליים ולא הסכימה ואז תפסתי אותה בכוח ואז גמרתי בין הרגליים</w:t>
      </w:r>
      <w:r>
        <w:rPr>
          <w:rFonts w:cs="David"/>
          <w:sz w:val="22"/>
          <w:szCs w:val="24"/>
        </w:rPr>
        <w:t>"</w:t>
      </w:r>
      <w:r>
        <w:rPr>
          <w:rFonts w:cs="David"/>
          <w:b w:val="0"/>
          <w:bCs w:val="0"/>
          <w:sz w:val="22"/>
          <w:szCs w:val="24"/>
        </w:rPr>
        <w:t xml:space="preserve"> (</w:t>
      </w:r>
      <w:r>
        <w:rPr>
          <w:rFonts w:cs="David"/>
          <w:b w:val="0"/>
          <w:bCs w:val="0"/>
          <w:sz w:val="22"/>
          <w:szCs w:val="24"/>
          <w:rtl/>
        </w:rPr>
        <w:t>ת/7 עמ' 2 שורות 21-25</w:t>
      </w:r>
      <w:r>
        <w:rPr>
          <w:rFonts w:cs="David"/>
          <w:b w:val="0"/>
          <w:bCs w:val="0"/>
          <w:sz w:val="22"/>
          <w:szCs w:val="24"/>
        </w:rPr>
        <w:t>).</w:t>
      </w:r>
    </w:p>
    <w:p w14:paraId="37C88CE2"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23D19CDC" w14:textId="77777777" w:rsidR="00ED4D4D" w:rsidRDefault="00ED4D4D">
      <w:pPr>
        <w:bidi/>
        <w:spacing w:after="80" w:line="260" w:lineRule="exact"/>
        <w:ind w:firstLine="283"/>
        <w:rPr>
          <w:rFonts w:cs="David"/>
          <w:sz w:val="22"/>
          <w:szCs w:val="24"/>
        </w:rPr>
      </w:pPr>
      <w:r>
        <w:rPr>
          <w:rFonts w:cs="David"/>
          <w:sz w:val="22"/>
          <w:szCs w:val="24"/>
          <w:rtl/>
        </w:rPr>
        <w:t>בהמשך מודה הנאשם כי המתלוננת ניסתה לדחוף אותו מעליה (עמ' 4 ש' 19) וכי אין זה נכון שקנה לה סיגריות והיא ביקשה ממנו כסף. הוא גם מאשר את גרסתה לפיה לא נתן לה את מספר הפלא-פון שלו (עמ' 4 ש' 2-3</w:t>
      </w:r>
      <w:r>
        <w:rPr>
          <w:rFonts w:cs="David"/>
          <w:sz w:val="22"/>
          <w:szCs w:val="24"/>
        </w:rPr>
        <w:t xml:space="preserve">). </w:t>
      </w:r>
    </w:p>
    <w:p w14:paraId="3B7B66D5" w14:textId="77777777" w:rsidR="00ED4D4D" w:rsidRDefault="00ED4D4D">
      <w:pPr>
        <w:bidi/>
        <w:spacing w:after="80" w:line="260" w:lineRule="exact"/>
        <w:ind w:firstLine="283"/>
        <w:rPr>
          <w:rFonts w:cs="David"/>
          <w:sz w:val="22"/>
          <w:szCs w:val="24"/>
        </w:rPr>
      </w:pPr>
      <w:r>
        <w:rPr>
          <w:rFonts w:cs="David"/>
          <w:sz w:val="22"/>
          <w:szCs w:val="24"/>
          <w:rtl/>
        </w:rPr>
        <w:t>עוד מעיד הנאשם, כי לאחר שעזב את המתלוננת והלך לכיוון ראשל"צ ראה אותה עומדת עם שוטר ליד ג'יפ משטרתי והבין שהיא מספרת לו על המקרה ונמלט מהמקום (עמ' 3 ש' 2-3</w:t>
      </w:r>
      <w:r>
        <w:rPr>
          <w:rFonts w:cs="David"/>
          <w:sz w:val="22"/>
          <w:szCs w:val="24"/>
        </w:rPr>
        <w:t xml:space="preserve">). </w:t>
      </w:r>
    </w:p>
    <w:p w14:paraId="0824DB17" w14:textId="77777777" w:rsidR="00ED4D4D" w:rsidRDefault="00ED4D4D">
      <w:pPr>
        <w:bidi/>
        <w:spacing w:after="80" w:line="260" w:lineRule="exact"/>
        <w:ind w:firstLine="283"/>
        <w:rPr>
          <w:rFonts w:cs="David"/>
          <w:sz w:val="22"/>
          <w:szCs w:val="24"/>
        </w:rPr>
      </w:pPr>
      <w:r>
        <w:rPr>
          <w:rFonts w:cs="David"/>
          <w:sz w:val="22"/>
          <w:szCs w:val="24"/>
          <w:rtl/>
        </w:rPr>
        <w:t>באמרה ת/7 מאשר הנאשם פרטים רבים אותם מסרה המתלוננת בעדותה, והמתייחסים לתוכן השיחה ביניהם והתנהגותו כלפיה, בין היתר מתאר הנאשם את המפגש שבין המתלוננת</w:t>
      </w:r>
      <w:r>
        <w:rPr>
          <w:rFonts w:cs="David"/>
          <w:sz w:val="22"/>
          <w:szCs w:val="24"/>
        </w:rPr>
        <w:t xml:space="preserve"> </w:t>
      </w:r>
      <w:r>
        <w:rPr>
          <w:rFonts w:cs="David"/>
          <w:sz w:val="22"/>
          <w:szCs w:val="24"/>
          <w:rtl/>
        </w:rPr>
        <w:t>לעד עינב מבלי שהייתה לו הזדמנות לשמוע את גרסתה ביחס לאירוע זה. גם בריחתו מהמקום בעקבות פנייתה של המתלוננת לאיש משטרה מלמדת על תחושת אשם ועל ידיעה כי אין מדובר ביחסי מין בהסכמה</w:t>
      </w:r>
      <w:r>
        <w:rPr>
          <w:rFonts w:cs="David"/>
          <w:sz w:val="22"/>
          <w:szCs w:val="24"/>
        </w:rPr>
        <w:t xml:space="preserve">. </w:t>
      </w:r>
    </w:p>
    <w:p w14:paraId="08F5AF71" w14:textId="77777777" w:rsidR="00ED4D4D" w:rsidRDefault="00ED4D4D">
      <w:pPr>
        <w:bidi/>
        <w:spacing w:after="80" w:line="260" w:lineRule="exact"/>
        <w:ind w:firstLine="283"/>
        <w:rPr>
          <w:rFonts w:cs="David"/>
          <w:sz w:val="22"/>
          <w:szCs w:val="24"/>
        </w:rPr>
      </w:pPr>
      <w:r>
        <w:rPr>
          <w:rFonts w:cs="David"/>
          <w:sz w:val="22"/>
          <w:szCs w:val="24"/>
          <w:rtl/>
        </w:rPr>
        <w:t>בהמשך להודעה ת/7 יצאו החוקרים עם הנאשם להצבעה. הפעולה הוסרטה במצלמת ווידאו (ת\5) ותועדה בדו"ח ת/4</w:t>
      </w:r>
      <w:r>
        <w:rPr>
          <w:rFonts w:cs="David"/>
          <w:sz w:val="22"/>
          <w:szCs w:val="24"/>
        </w:rPr>
        <w:t xml:space="preserve">. </w:t>
      </w:r>
    </w:p>
    <w:p w14:paraId="54582A5C" w14:textId="77777777" w:rsidR="00ED4D4D" w:rsidRDefault="00ED4D4D">
      <w:pPr>
        <w:bidi/>
        <w:spacing w:after="80" w:line="260" w:lineRule="exact"/>
        <w:ind w:firstLine="283"/>
        <w:rPr>
          <w:rFonts w:cs="David"/>
          <w:sz w:val="22"/>
          <w:szCs w:val="24"/>
        </w:rPr>
      </w:pPr>
      <w:r>
        <w:rPr>
          <w:rFonts w:cs="David"/>
          <w:sz w:val="22"/>
          <w:szCs w:val="24"/>
          <w:rtl/>
        </w:rPr>
        <w:t>במהלך ההצבעה שפרטיה יידונו בהמשך חזר הנאשם והודה כי כפה עצמו על המתלוננת בניגוד לרצונה והצביע על מקום האירוע</w:t>
      </w:r>
      <w:r>
        <w:rPr>
          <w:rFonts w:cs="David"/>
          <w:sz w:val="22"/>
          <w:szCs w:val="24"/>
        </w:rPr>
        <w:t xml:space="preserve">. </w:t>
      </w:r>
    </w:p>
    <w:p w14:paraId="555E00FC" w14:textId="77777777" w:rsidR="00ED4D4D" w:rsidRDefault="00ED4D4D">
      <w:pPr>
        <w:bidi/>
        <w:spacing w:after="80" w:line="260" w:lineRule="exact"/>
        <w:ind w:firstLine="283"/>
        <w:rPr>
          <w:rFonts w:cs="David"/>
          <w:sz w:val="22"/>
          <w:szCs w:val="24"/>
        </w:rPr>
      </w:pPr>
      <w:r>
        <w:rPr>
          <w:rFonts w:cs="David"/>
          <w:sz w:val="22"/>
          <w:szCs w:val="24"/>
          <w:rtl/>
        </w:rPr>
        <w:t>בעדותו בבית המשפט חזר בו הנאשם מהודאתו ושב לאמץ את הגרסה שבאמרתו השנייה ת/6 לפיה המתלוננת הסכימה לקיים עימו יחסים תמורת תשלום</w:t>
      </w:r>
      <w:r>
        <w:rPr>
          <w:rFonts w:cs="David"/>
          <w:sz w:val="22"/>
          <w:szCs w:val="24"/>
        </w:rPr>
        <w:t xml:space="preserve">. </w:t>
      </w:r>
    </w:p>
    <w:p w14:paraId="12589D2A" w14:textId="77777777" w:rsidR="00ED4D4D" w:rsidRDefault="00ED4D4D">
      <w:pPr>
        <w:bidi/>
        <w:spacing w:after="80" w:line="260" w:lineRule="exact"/>
        <w:ind w:firstLine="283"/>
        <w:rPr>
          <w:rFonts w:cs="David"/>
          <w:sz w:val="22"/>
          <w:szCs w:val="24"/>
        </w:rPr>
      </w:pPr>
      <w:r>
        <w:rPr>
          <w:rFonts w:cs="David"/>
          <w:sz w:val="22"/>
          <w:szCs w:val="24"/>
          <w:rtl/>
        </w:rPr>
        <w:t>מעדותו של הנאשם בבית המשפט התרשמתי כי מדובר בעד מניפולטיבי המשנה את גרסאותיו בהתאם לתועלת שהוא מקווה להפיק מהן</w:t>
      </w:r>
      <w:r>
        <w:rPr>
          <w:rFonts w:cs="David"/>
          <w:sz w:val="22"/>
          <w:szCs w:val="24"/>
        </w:rPr>
        <w:t xml:space="preserve">. </w:t>
      </w:r>
    </w:p>
    <w:p w14:paraId="6C921106" w14:textId="77777777" w:rsidR="00ED4D4D" w:rsidRDefault="00ED4D4D">
      <w:pPr>
        <w:bidi/>
        <w:spacing w:after="80" w:line="260" w:lineRule="exact"/>
        <w:ind w:firstLine="283"/>
        <w:rPr>
          <w:rFonts w:cs="David"/>
          <w:sz w:val="22"/>
          <w:szCs w:val="24"/>
        </w:rPr>
      </w:pPr>
      <w:r>
        <w:rPr>
          <w:rFonts w:cs="David"/>
          <w:sz w:val="22"/>
          <w:szCs w:val="24"/>
          <w:rtl/>
        </w:rPr>
        <w:t>דוגמא בולטת לכך מצאתי בנסיונו להתחמק ממתן תשובות לשאלות מביכות בטענה כי אינו מבין עברית, כאשר תחילת העדות הוקלטה מפיו בשפה העברית</w:t>
      </w:r>
      <w:r>
        <w:rPr>
          <w:rFonts w:cs="David"/>
          <w:sz w:val="22"/>
          <w:szCs w:val="24"/>
        </w:rPr>
        <w:t xml:space="preserve">. </w:t>
      </w:r>
    </w:p>
    <w:p w14:paraId="3AA3F8EF"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3F91B613" w14:textId="77777777" w:rsidR="00ED4D4D" w:rsidRDefault="00ED4D4D">
      <w:pPr>
        <w:bidi/>
        <w:spacing w:after="80" w:line="260" w:lineRule="exact"/>
        <w:ind w:firstLine="283"/>
        <w:rPr>
          <w:rFonts w:cs="David"/>
          <w:sz w:val="22"/>
          <w:szCs w:val="24"/>
        </w:rPr>
      </w:pPr>
      <w:r>
        <w:rPr>
          <w:rFonts w:cs="David"/>
          <w:sz w:val="22"/>
          <w:szCs w:val="24"/>
          <w:rtl/>
        </w:rPr>
        <w:t>עיון בפרוטוקול מיום 28/11/01 מעלה כי הנאשם השיב באופן רהוט ושוטף לשאלות סניגורו בחקירה הראשית. וגם בחקירה הנגדית הבין היטב את השאלות שנשאל ואף השיב עליהן בצורה עניינית (למעט מילה פה ושם שתורגמה לו על ידי איש משטרה שנכח באולם</w:t>
      </w:r>
      <w:r>
        <w:rPr>
          <w:rFonts w:cs="David"/>
          <w:sz w:val="22"/>
          <w:szCs w:val="24"/>
        </w:rPr>
        <w:t xml:space="preserve">). </w:t>
      </w:r>
    </w:p>
    <w:p w14:paraId="5402DB28"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0C9E68B9" w14:textId="77777777" w:rsidR="00ED4D4D" w:rsidRDefault="00ED4D4D">
      <w:pPr>
        <w:bidi/>
        <w:spacing w:after="80" w:line="260" w:lineRule="exact"/>
        <w:ind w:firstLine="283"/>
        <w:rPr>
          <w:rFonts w:cs="David"/>
          <w:sz w:val="22"/>
          <w:szCs w:val="24"/>
        </w:rPr>
      </w:pPr>
      <w:r>
        <w:rPr>
          <w:rFonts w:cs="David"/>
          <w:sz w:val="22"/>
          <w:szCs w:val="24"/>
          <w:rtl/>
        </w:rPr>
        <w:t>בשלב מסויים הציע כב' השופט בר</w:t>
      </w:r>
      <w:r>
        <w:rPr>
          <w:rFonts w:cs="David"/>
          <w:sz w:val="22"/>
          <w:szCs w:val="24"/>
        </w:rPr>
        <w:t xml:space="preserve"> </w:t>
      </w:r>
      <w:r>
        <w:rPr>
          <w:rFonts w:cs="David"/>
          <w:sz w:val="22"/>
          <w:szCs w:val="24"/>
          <w:rtl/>
        </w:rPr>
        <w:t>אופיר לתרגם את העדות ואז פתח הנאשם במסכת של התחמקויות ממתן תשובות, למרות שהיה ברור לכל מי שעקב אחר עדותו כי הוא מיטיב להבין את השאלות בשפה העברית ובהזדמנויות שונות אף החל במתן תשובות בעברית</w:t>
      </w:r>
      <w:r>
        <w:rPr>
          <w:rFonts w:cs="David"/>
          <w:sz w:val="22"/>
          <w:szCs w:val="24"/>
        </w:rPr>
        <w:t xml:space="preserve">. </w:t>
      </w:r>
    </w:p>
    <w:p w14:paraId="342436DB"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6C594B7E" w14:textId="77777777" w:rsidR="00ED4D4D" w:rsidRDefault="00ED4D4D">
      <w:pPr>
        <w:bidi/>
        <w:spacing w:after="80" w:line="260" w:lineRule="exact"/>
        <w:ind w:firstLine="283"/>
        <w:rPr>
          <w:rFonts w:cs="David"/>
          <w:sz w:val="22"/>
          <w:szCs w:val="24"/>
        </w:rPr>
      </w:pPr>
      <w:r>
        <w:rPr>
          <w:rFonts w:cs="David"/>
          <w:sz w:val="22"/>
          <w:szCs w:val="24"/>
          <w:rtl/>
        </w:rPr>
        <w:t>לדוגמא בעמ' 53 לפרוטוקול אומר הסניגור כי העגה של המתרגם (העגה המצרית) אינה מובנת ובתגובה מיידית "לרמז" אומר הנאשם, שעד אותו שלב השיב באופן ענייני למרבית השאלות</w:t>
      </w:r>
      <w:r>
        <w:rPr>
          <w:rFonts w:cs="David"/>
          <w:sz w:val="22"/>
          <w:szCs w:val="24"/>
        </w:rPr>
        <w:t xml:space="preserve">, </w:t>
      </w:r>
      <w:r>
        <w:rPr>
          <w:rFonts w:cs="David"/>
          <w:b/>
          <w:bCs/>
          <w:sz w:val="22"/>
          <w:szCs w:val="24"/>
        </w:rPr>
        <w:t>"</w:t>
      </w:r>
      <w:r>
        <w:rPr>
          <w:rFonts w:cs="David"/>
          <w:b/>
          <w:bCs/>
          <w:sz w:val="22"/>
          <w:szCs w:val="24"/>
          <w:rtl/>
        </w:rPr>
        <w:t>אני אומר לא לא, שאני לא מבין את השאלה הזאת</w:t>
      </w:r>
      <w:r>
        <w:rPr>
          <w:rFonts w:cs="David"/>
          <w:b/>
          <w:bCs/>
          <w:sz w:val="22"/>
          <w:szCs w:val="24"/>
        </w:rPr>
        <w:t xml:space="preserve">". </w:t>
      </w:r>
      <w:r>
        <w:rPr>
          <w:rFonts w:cs="David"/>
          <w:sz w:val="22"/>
          <w:szCs w:val="24"/>
          <w:rtl/>
        </w:rPr>
        <w:t>כן טוען הנאשם שגם האמור בהודעותיו אינו מובן לו (כולל האמרה מ-9/10 הזהה לגרסתו בבית המשפט), ונשאל על ידי כב' השופט בר אופיר</w:t>
      </w:r>
      <w:r>
        <w:rPr>
          <w:rFonts w:cs="David"/>
          <w:sz w:val="22"/>
          <w:szCs w:val="24"/>
        </w:rPr>
        <w:t>:</w:t>
      </w:r>
    </w:p>
    <w:p w14:paraId="38B21C1B"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23ED110D" w14:textId="77777777" w:rsidR="00ED4D4D" w:rsidRDefault="00ED4D4D">
      <w:pPr>
        <w:bidi/>
        <w:spacing w:after="80" w:line="260" w:lineRule="exact"/>
        <w:ind w:firstLine="283"/>
        <w:rPr>
          <w:rFonts w:cs="David"/>
          <w:b/>
          <w:bCs/>
          <w:sz w:val="22"/>
          <w:szCs w:val="24"/>
        </w:rPr>
      </w:pPr>
      <w:r>
        <w:rPr>
          <w:rFonts w:cs="David"/>
          <w:b/>
          <w:bCs/>
          <w:sz w:val="22"/>
          <w:szCs w:val="24"/>
        </w:rPr>
        <w:t>"</w:t>
      </w:r>
      <w:r>
        <w:rPr>
          <w:rFonts w:cs="David"/>
          <w:b/>
          <w:bCs/>
          <w:sz w:val="22"/>
          <w:szCs w:val="24"/>
          <w:rtl/>
        </w:rPr>
        <w:t>ש.  למה בתחילת העדות שלך לא אמרת לנו שאתה לא מבין עברית טוב</w:t>
      </w:r>
      <w:r>
        <w:rPr>
          <w:rFonts w:cs="David"/>
          <w:b/>
          <w:bCs/>
          <w:sz w:val="22"/>
          <w:szCs w:val="24"/>
        </w:rPr>
        <w:t xml:space="preserve">? </w:t>
      </w:r>
    </w:p>
    <w:p w14:paraId="58B3E003" w14:textId="77777777" w:rsidR="00ED4D4D" w:rsidRDefault="00ED4D4D">
      <w:pPr>
        <w:bidi/>
        <w:spacing w:after="80" w:line="260" w:lineRule="exact"/>
        <w:ind w:firstLine="283"/>
        <w:rPr>
          <w:rFonts w:cs="David"/>
          <w:b/>
          <w:bCs/>
          <w:sz w:val="22"/>
          <w:szCs w:val="24"/>
        </w:rPr>
      </w:pPr>
      <w:r>
        <w:rPr>
          <w:rFonts w:cs="David"/>
          <w:b/>
          <w:bCs/>
          <w:sz w:val="22"/>
          <w:szCs w:val="24"/>
          <w:rtl/>
        </w:rPr>
        <w:t>ת. לא חשבתי שישאלו אותי שאלות קשות, חשבתי שאני מבין מספיק עברית וכשבאתי ושאלו אותי שאלות בעברית קצת מסובכות או בעברית יותר טובה נכחתי לדעת שאני לא מבין מספיק עברית</w:t>
      </w:r>
      <w:r>
        <w:rPr>
          <w:rFonts w:cs="David"/>
          <w:b/>
          <w:bCs/>
          <w:sz w:val="22"/>
          <w:szCs w:val="24"/>
        </w:rPr>
        <w:t xml:space="preserve">". </w:t>
      </w:r>
    </w:p>
    <w:p w14:paraId="07A5A717"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7907C238" w14:textId="77777777" w:rsidR="00ED4D4D" w:rsidRDefault="00ED4D4D">
      <w:pPr>
        <w:bidi/>
        <w:spacing w:after="80" w:line="260" w:lineRule="exact"/>
        <w:ind w:firstLine="283"/>
        <w:rPr>
          <w:rFonts w:cs="David"/>
          <w:sz w:val="22"/>
          <w:szCs w:val="24"/>
        </w:rPr>
      </w:pPr>
      <w:r>
        <w:rPr>
          <w:rFonts w:cs="David"/>
          <w:sz w:val="22"/>
          <w:szCs w:val="24"/>
          <w:rtl/>
        </w:rPr>
        <w:t>אולם עיון בפרוטוקול מעלה שלא מורכבות השפה העברית מונעת מהנאשם להשיב לשאלות אלא חוסר יכולתו ליתן הסבר סביר לשאלות שהופנו אליו</w:t>
      </w:r>
      <w:r>
        <w:rPr>
          <w:rFonts w:cs="David"/>
          <w:sz w:val="22"/>
          <w:szCs w:val="24"/>
        </w:rPr>
        <w:t xml:space="preserve">. </w:t>
      </w:r>
    </w:p>
    <w:p w14:paraId="39B2C645" w14:textId="77777777" w:rsidR="00ED4D4D" w:rsidRDefault="00ED4D4D">
      <w:pPr>
        <w:bidi/>
        <w:spacing w:after="80" w:line="260" w:lineRule="exact"/>
        <w:ind w:firstLine="283"/>
        <w:rPr>
          <w:rFonts w:cs="David"/>
          <w:sz w:val="22"/>
          <w:szCs w:val="24"/>
        </w:rPr>
      </w:pPr>
      <w:r>
        <w:rPr>
          <w:rFonts w:cs="David"/>
          <w:sz w:val="22"/>
          <w:szCs w:val="24"/>
          <w:rtl/>
        </w:rPr>
        <w:t>באשר למשקל ההודאות שמסר הנאשם הועלו ע"י הסניגור שתי טענות. האחת עניינה מכות שהוכה כביכול ע"י חוקריו והשנייה מתייחסת לתוכן האמרות שנגבו בשפה העברית והנאשם מתכחש לאמור בהן כיוון שלגרסתו אינו מבין עברית</w:t>
      </w:r>
      <w:r>
        <w:rPr>
          <w:rFonts w:cs="David"/>
          <w:sz w:val="22"/>
          <w:szCs w:val="24"/>
        </w:rPr>
        <w:t>.</w:t>
      </w:r>
    </w:p>
    <w:p w14:paraId="1A6D1C83" w14:textId="77777777" w:rsidR="00ED4D4D" w:rsidRDefault="00ED4D4D">
      <w:pPr>
        <w:bidi/>
        <w:spacing w:after="80" w:line="260" w:lineRule="exact"/>
        <w:ind w:firstLine="283"/>
        <w:rPr>
          <w:rFonts w:cs="David"/>
          <w:sz w:val="22"/>
          <w:szCs w:val="24"/>
        </w:rPr>
      </w:pPr>
      <w:r>
        <w:rPr>
          <w:rFonts w:cs="David"/>
          <w:sz w:val="22"/>
          <w:szCs w:val="24"/>
        </w:rPr>
        <w:t xml:space="preserve"> </w:t>
      </w:r>
    </w:p>
    <w:p w14:paraId="66EB8017" w14:textId="77777777" w:rsidR="00ED4D4D" w:rsidRDefault="00ED4D4D">
      <w:pPr>
        <w:bidi/>
        <w:spacing w:after="80" w:line="260" w:lineRule="exact"/>
        <w:ind w:firstLine="283"/>
        <w:rPr>
          <w:rFonts w:cs="David"/>
          <w:sz w:val="22"/>
          <w:szCs w:val="24"/>
        </w:rPr>
      </w:pPr>
      <w:r>
        <w:rPr>
          <w:rFonts w:cs="David"/>
          <w:sz w:val="22"/>
          <w:szCs w:val="24"/>
          <w:rtl/>
        </w:rPr>
        <w:t>לעניין אמצעי הכפייה שננקטו, כביכול, נגד הנאשם אציין, כי לאחר הקראת כתב האישום הגיש הסניגור הודעה בכתב בה "פרט" את נימוקיו למשפט זוטא אותו הוא מבקש לנהל. אלא שהודעה זו מתייחסת ברובה למשקלן של הראיות האחרות, ובאשר למכות שהוכה הנאשם, הסתפק הסניגור באמירה סתמית כי הנאשם עונה במהלך חקירתו מבלי להכנס לפרטיה של טענה זו</w:t>
      </w:r>
      <w:r>
        <w:rPr>
          <w:rFonts w:cs="David"/>
          <w:sz w:val="22"/>
          <w:szCs w:val="24"/>
        </w:rPr>
        <w:t xml:space="preserve">. </w:t>
      </w:r>
    </w:p>
    <w:p w14:paraId="739DDC87"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0A220FA5" w14:textId="77777777" w:rsidR="00ED4D4D" w:rsidRDefault="00ED4D4D">
      <w:pPr>
        <w:bidi/>
        <w:spacing w:after="80" w:line="260" w:lineRule="exact"/>
        <w:ind w:firstLine="283"/>
        <w:rPr>
          <w:rFonts w:cs="David"/>
          <w:sz w:val="22"/>
          <w:szCs w:val="24"/>
        </w:rPr>
      </w:pPr>
      <w:r>
        <w:rPr>
          <w:rFonts w:cs="David"/>
          <w:sz w:val="22"/>
          <w:szCs w:val="24"/>
          <w:rtl/>
        </w:rPr>
        <w:t>למרות ההודעה מיום 18/11/01 לפיה בכוונת הנאשם לנהל משפט זוטא כשהוחל בשמיעת הראיות ביום 26/11/01 זנח עו"ד ששון את טענותיו לעניין קבילות ההודעות ודו"ח ההצבעה ת/4 הוגש ללא התנגדות, כך גם הוגשו ההודעות שנגבו מהנאשם מבלי שאיש מהחוקרים עומת עם הטענות בדבר הפסולים שנפלו, כביכול, בחקירה</w:t>
      </w:r>
      <w:r>
        <w:rPr>
          <w:rFonts w:cs="David"/>
          <w:sz w:val="22"/>
          <w:szCs w:val="24"/>
        </w:rPr>
        <w:t xml:space="preserve">. </w:t>
      </w:r>
    </w:p>
    <w:p w14:paraId="57BEF64C" w14:textId="77777777" w:rsidR="00ED4D4D" w:rsidRDefault="00ED4D4D">
      <w:pPr>
        <w:bidi/>
        <w:spacing w:after="80" w:line="260" w:lineRule="exact"/>
        <w:ind w:firstLine="283"/>
        <w:rPr>
          <w:rFonts w:cs="David"/>
          <w:sz w:val="22"/>
          <w:szCs w:val="24"/>
        </w:rPr>
      </w:pPr>
      <w:r>
        <w:rPr>
          <w:rFonts w:cs="David"/>
          <w:sz w:val="22"/>
          <w:szCs w:val="24"/>
          <w:rtl/>
        </w:rPr>
        <w:t>גרסתו המפורטת של הנאשם באשר לנסיבות גביית ההודעות הובאה על ידו לראשונה בחקירתו הראשית (עמ' 36</w:t>
      </w:r>
      <w:r>
        <w:rPr>
          <w:rFonts w:cs="David"/>
          <w:sz w:val="22"/>
          <w:szCs w:val="24"/>
        </w:rPr>
        <w:t xml:space="preserve">): </w:t>
      </w:r>
    </w:p>
    <w:p w14:paraId="53FB94C7"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758787F5" w14:textId="77777777" w:rsidR="00ED4D4D" w:rsidRDefault="00ED4D4D">
      <w:pPr>
        <w:bidi/>
        <w:spacing w:after="80" w:line="260" w:lineRule="exact"/>
        <w:ind w:firstLine="283"/>
        <w:rPr>
          <w:rFonts w:cs="David"/>
          <w:b/>
          <w:bCs/>
          <w:sz w:val="22"/>
          <w:szCs w:val="24"/>
        </w:rPr>
      </w:pPr>
      <w:r>
        <w:rPr>
          <w:rFonts w:cs="David"/>
          <w:b/>
          <w:bCs/>
          <w:sz w:val="22"/>
          <w:szCs w:val="24"/>
        </w:rPr>
        <w:t>"</w:t>
      </w:r>
      <w:r>
        <w:rPr>
          <w:rFonts w:cs="David"/>
          <w:b/>
          <w:bCs/>
          <w:sz w:val="22"/>
          <w:szCs w:val="24"/>
          <w:rtl/>
        </w:rPr>
        <w:t>בהתחלה לא ידעתי אם יכניסו אותי למעצר, אמרתי להם: זה לא אני, כי חשבתי לא אכנס למעצר. אחרי שנכנסתי למעצר אז ראיתי פעם ראשונה את המעצר ואז הוציאו אותי, הרביצו לי שני שוטרים, ואחר כך אמרו לי: תגיד את האמת, אמרתי זה האמת, זה בהסכמה וככה קרה, אז הכניסו אותי עוד פעם</w:t>
      </w:r>
      <w:r>
        <w:rPr>
          <w:rFonts w:cs="David"/>
          <w:b/>
          <w:bCs/>
          <w:sz w:val="22"/>
          <w:szCs w:val="24"/>
        </w:rPr>
        <w:t xml:space="preserve"> </w:t>
      </w:r>
      <w:r>
        <w:rPr>
          <w:rFonts w:cs="David"/>
          <w:b/>
          <w:bCs/>
          <w:sz w:val="22"/>
          <w:szCs w:val="24"/>
          <w:rtl/>
        </w:rPr>
        <w:t>למעצר, הוציאו אותי ונתנו לי עוד מכות. אמרתי להם: בוא אני אגיד מה שאתם רוצים, שתעזבו אותי, היתי מת עייף</w:t>
      </w:r>
      <w:r>
        <w:rPr>
          <w:rFonts w:cs="David"/>
          <w:b/>
          <w:bCs/>
          <w:sz w:val="22"/>
          <w:szCs w:val="24"/>
        </w:rPr>
        <w:t xml:space="preserve">". </w:t>
      </w:r>
    </w:p>
    <w:p w14:paraId="6B77B0E5"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69CA3ACC" w14:textId="77777777" w:rsidR="00ED4D4D" w:rsidRDefault="00ED4D4D">
      <w:pPr>
        <w:bidi/>
        <w:spacing w:after="80" w:line="260" w:lineRule="exact"/>
        <w:ind w:firstLine="283"/>
        <w:rPr>
          <w:rFonts w:cs="David"/>
          <w:sz w:val="22"/>
          <w:szCs w:val="24"/>
        </w:rPr>
      </w:pPr>
      <w:r>
        <w:rPr>
          <w:rFonts w:cs="David"/>
          <w:sz w:val="22"/>
          <w:szCs w:val="24"/>
          <w:rtl/>
        </w:rPr>
        <w:t>אלא שבחקירתו הנגדית קרסה גרסתו והוא התקשה להסביר מדוע לא התלונן בפני שופטת המעצרים על המכות שהוכה לטענתו ביום מעצרו ובבוקר הדיון (עמ' 42-43</w:t>
      </w:r>
      <w:r>
        <w:rPr>
          <w:rFonts w:cs="David"/>
          <w:sz w:val="22"/>
          <w:szCs w:val="24"/>
        </w:rPr>
        <w:t xml:space="preserve">). </w:t>
      </w:r>
    </w:p>
    <w:p w14:paraId="0E3E9CD2" w14:textId="77777777" w:rsidR="00ED4D4D" w:rsidRDefault="00ED4D4D">
      <w:pPr>
        <w:bidi/>
        <w:spacing w:after="80" w:line="260" w:lineRule="exact"/>
        <w:ind w:firstLine="283"/>
        <w:rPr>
          <w:rFonts w:cs="David"/>
          <w:sz w:val="22"/>
          <w:szCs w:val="24"/>
        </w:rPr>
      </w:pPr>
      <w:r>
        <w:rPr>
          <w:rFonts w:cs="David"/>
          <w:sz w:val="22"/>
          <w:szCs w:val="24"/>
          <w:rtl/>
        </w:rPr>
        <w:t>ובהמשך לא עלה בידו לדבוק בגרסה עקבית ביחס למועד המכות וזהות המכים ולבסוף שינה את גרסתו מן הקצה אל הקצה וטען שהוכה פעמיים בלבד ביום המעצר ולמחרת בבוקר, אולם כאשר הבין שבכך הוא שומט את הקרקע מתחת לטענות כנגד ההודעה מ-10/10, טען שהשוטרים אמנם לא היכו אותו, עובר לגביית ההודעה, אך בטרם הוכנס למעצר, אמרו לעצורים בתא, שהוא חשוד באונס והללו היכו אותו, ובשל כך מסר את אמרתו המפלילה (עמ' 44</w:t>
      </w:r>
      <w:r>
        <w:rPr>
          <w:rFonts w:cs="David"/>
          <w:sz w:val="22"/>
          <w:szCs w:val="24"/>
        </w:rPr>
        <w:t xml:space="preserve">). </w:t>
      </w:r>
    </w:p>
    <w:p w14:paraId="1312EFAC"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5881429E" w14:textId="77777777" w:rsidR="00ED4D4D" w:rsidRDefault="00ED4D4D">
      <w:pPr>
        <w:bidi/>
        <w:spacing w:after="80" w:line="260" w:lineRule="exact"/>
        <w:ind w:firstLine="283"/>
        <w:rPr>
          <w:rFonts w:cs="David"/>
          <w:sz w:val="22"/>
          <w:szCs w:val="24"/>
        </w:rPr>
      </w:pPr>
      <w:r>
        <w:rPr>
          <w:rFonts w:cs="David"/>
          <w:sz w:val="22"/>
          <w:szCs w:val="24"/>
          <w:rtl/>
        </w:rPr>
        <w:t>מעבר לסתירות ולחוסר ההגיון שבגרסה זו צילומי הקלטת ת/5 בה תועדה ההצבעה שנערכה עם הנאשם מפריכים את טענותיו מיניה וביה. הנאשם נראה בקלטת כשהוא משוחח בחופשיות וללא מורא עם חוקריו. בזירת הארוע הוא מוביל את החוקרים ההולכים מספר צעדים מאחוריו ומספר באופן חופשי את גרסתו. מצפייה בקלטת לא ניתן להתרשם שבפנינו נחקר מבוהל או מוכה</w:t>
      </w:r>
      <w:r>
        <w:rPr>
          <w:rFonts w:cs="David"/>
          <w:sz w:val="22"/>
          <w:szCs w:val="24"/>
        </w:rPr>
        <w:t xml:space="preserve">. </w:t>
      </w:r>
    </w:p>
    <w:p w14:paraId="71E59CE2" w14:textId="77777777" w:rsidR="00ED4D4D" w:rsidRDefault="00ED4D4D">
      <w:pPr>
        <w:bidi/>
        <w:spacing w:after="80" w:line="260" w:lineRule="exact"/>
        <w:ind w:firstLine="283"/>
        <w:rPr>
          <w:rFonts w:cs="David"/>
          <w:sz w:val="22"/>
          <w:szCs w:val="24"/>
        </w:rPr>
      </w:pPr>
      <w:r>
        <w:rPr>
          <w:rFonts w:cs="David"/>
          <w:sz w:val="22"/>
          <w:szCs w:val="24"/>
          <w:rtl/>
        </w:rPr>
        <w:t>קלטת זו מפריכה גם את טענותיו לעניין חוסר השליטה בשפה העברית, ומאשרת את גרסתם של החוקרים רס"ל מהנא חטיב ועופר אפרת לפיה שוחחו עמו אך ורק בעברית (עמ' 6 ו-9-10</w:t>
      </w:r>
      <w:r>
        <w:rPr>
          <w:rFonts w:cs="David"/>
          <w:sz w:val="22"/>
          <w:szCs w:val="24"/>
        </w:rPr>
        <w:t xml:space="preserve">). </w:t>
      </w:r>
    </w:p>
    <w:p w14:paraId="10C0831D" w14:textId="77777777" w:rsidR="00ED4D4D" w:rsidRDefault="00ED4D4D">
      <w:pPr>
        <w:bidi/>
        <w:spacing w:after="80" w:line="260" w:lineRule="exact"/>
        <w:ind w:firstLine="283"/>
        <w:rPr>
          <w:rFonts w:cs="David"/>
          <w:sz w:val="22"/>
          <w:szCs w:val="24"/>
        </w:rPr>
      </w:pPr>
      <w:r>
        <w:rPr>
          <w:rFonts w:cs="David"/>
          <w:sz w:val="22"/>
          <w:szCs w:val="24"/>
          <w:rtl/>
        </w:rPr>
        <w:t>ויצויין לעניין זה, כי החוקר מהנא חטיב שולט היטב בשפה הערבית וכאשר החל לגבות את ההודעה ביום 9/10/01 דיבר עם הנאשם מספר משפטים בשפה הערבית ומכיוון שהלה השיב בעברית המשיך בחקירה בעברית</w:t>
      </w:r>
      <w:r>
        <w:rPr>
          <w:rFonts w:cs="David"/>
          <w:sz w:val="22"/>
          <w:szCs w:val="24"/>
        </w:rPr>
        <w:t xml:space="preserve">. </w:t>
      </w:r>
    </w:p>
    <w:p w14:paraId="4472B07F" w14:textId="77777777" w:rsidR="00ED4D4D" w:rsidRDefault="00ED4D4D">
      <w:pPr>
        <w:bidi/>
        <w:spacing w:after="80" w:line="260" w:lineRule="exact"/>
        <w:ind w:firstLine="283"/>
        <w:rPr>
          <w:rFonts w:cs="David"/>
          <w:sz w:val="22"/>
          <w:szCs w:val="24"/>
        </w:rPr>
      </w:pPr>
      <w:r>
        <w:rPr>
          <w:rFonts w:cs="David"/>
          <w:sz w:val="22"/>
          <w:szCs w:val="24"/>
          <w:rtl/>
        </w:rPr>
        <w:t>בתחילת הקלטת ת/5 נראה הנאשם כשהוא יושב עם חוקר המסביר לו כי עומדת להתבצע הצבעה ומציע לו לשוחח בערבית, הנאשם מאשר שהוא מבין עברית ומוכן לבצע את ההצבעה בשפה זו</w:t>
      </w:r>
      <w:r>
        <w:rPr>
          <w:rFonts w:cs="David"/>
          <w:sz w:val="22"/>
          <w:szCs w:val="24"/>
        </w:rPr>
        <w:t xml:space="preserve">. </w:t>
      </w:r>
    </w:p>
    <w:p w14:paraId="7EE9E47B"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6DEF358C" w14:textId="77777777" w:rsidR="00ED4D4D" w:rsidRDefault="00ED4D4D">
      <w:pPr>
        <w:bidi/>
        <w:spacing w:after="80" w:line="260" w:lineRule="exact"/>
        <w:ind w:firstLine="283"/>
        <w:rPr>
          <w:rFonts w:cs="David"/>
          <w:sz w:val="22"/>
          <w:szCs w:val="24"/>
        </w:rPr>
      </w:pPr>
      <w:r>
        <w:rPr>
          <w:rFonts w:cs="David"/>
          <w:sz w:val="22"/>
          <w:szCs w:val="24"/>
          <w:rtl/>
        </w:rPr>
        <w:t>במהלך כל החקירה מתאר הנאשם את מעשיו באופן ברור בשפה העברית וחוזר ומאשר כי המתלוננת סרבה לקיים עמו יחסי מין ולכך השיב לה</w:t>
      </w:r>
      <w:r>
        <w:rPr>
          <w:rFonts w:cs="David"/>
          <w:sz w:val="22"/>
          <w:szCs w:val="24"/>
        </w:rPr>
        <w:t xml:space="preserve">: </w:t>
      </w:r>
      <w:r>
        <w:rPr>
          <w:rFonts w:cs="David"/>
          <w:b/>
          <w:bCs/>
          <w:sz w:val="22"/>
          <w:szCs w:val="24"/>
        </w:rPr>
        <w:t>"</w:t>
      </w:r>
      <w:r>
        <w:rPr>
          <w:rFonts w:cs="David"/>
          <w:b/>
          <w:bCs/>
          <w:sz w:val="22"/>
          <w:szCs w:val="24"/>
          <w:rtl/>
        </w:rPr>
        <w:t>זה לא יעזור לך אני חרמן 3-4 דקות בערך ואז התחלתי איתה</w:t>
      </w:r>
      <w:r>
        <w:rPr>
          <w:rFonts w:cs="David"/>
          <w:b/>
          <w:bCs/>
          <w:sz w:val="22"/>
          <w:szCs w:val="24"/>
        </w:rPr>
        <w:t xml:space="preserve">..." </w:t>
      </w:r>
      <w:r>
        <w:rPr>
          <w:rFonts w:cs="David"/>
          <w:sz w:val="22"/>
          <w:szCs w:val="24"/>
        </w:rPr>
        <w:t>(</w:t>
      </w:r>
      <w:r>
        <w:rPr>
          <w:rFonts w:cs="David"/>
          <w:sz w:val="22"/>
          <w:szCs w:val="24"/>
          <w:rtl/>
        </w:rPr>
        <w:t>ת/4 עמ' 2). גם אני התרשמתי כי הנאשם מבין היטב את השפה העברית ומצליח להתבטא בצורה מובנת כפי שהדבר אף מוצא את ביטויו בפרוטוקול המוקלט של חקירתו הראשית בבית המשפט</w:t>
      </w:r>
      <w:r>
        <w:rPr>
          <w:rFonts w:cs="David"/>
          <w:sz w:val="22"/>
          <w:szCs w:val="24"/>
        </w:rPr>
        <w:t xml:space="preserve">. </w:t>
      </w:r>
    </w:p>
    <w:p w14:paraId="0CE6273C"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747BE782" w14:textId="77777777" w:rsidR="00ED4D4D" w:rsidRDefault="00ED4D4D">
      <w:pPr>
        <w:bidi/>
        <w:spacing w:after="80" w:line="260" w:lineRule="exact"/>
        <w:ind w:firstLine="283"/>
        <w:rPr>
          <w:rFonts w:cs="David"/>
          <w:sz w:val="22"/>
          <w:szCs w:val="24"/>
        </w:rPr>
      </w:pPr>
      <w:r>
        <w:rPr>
          <w:rFonts w:cs="David"/>
          <w:sz w:val="22"/>
          <w:szCs w:val="24"/>
          <w:rtl/>
        </w:rPr>
        <w:t>לאור כל האמור לעיל, הגעתי לכלל מסקנה כי דין טענותיו של הנאשם כנגד משקלן הראייתי של אמרותיו להדחות</w:t>
      </w:r>
      <w:r>
        <w:rPr>
          <w:rFonts w:cs="David"/>
          <w:sz w:val="22"/>
          <w:szCs w:val="24"/>
        </w:rPr>
        <w:t xml:space="preserve">. </w:t>
      </w:r>
    </w:p>
    <w:p w14:paraId="506D67B4" w14:textId="77777777" w:rsidR="00ED4D4D" w:rsidRDefault="00ED4D4D">
      <w:pPr>
        <w:bidi/>
        <w:spacing w:after="80" w:line="260" w:lineRule="exact"/>
        <w:ind w:firstLine="283"/>
        <w:rPr>
          <w:rFonts w:cs="David"/>
          <w:sz w:val="22"/>
          <w:szCs w:val="24"/>
        </w:rPr>
      </w:pPr>
      <w:r>
        <w:rPr>
          <w:rFonts w:cs="David"/>
          <w:sz w:val="22"/>
          <w:szCs w:val="24"/>
          <w:rtl/>
        </w:rPr>
        <w:t>אני סבורה, שהאמור בהודעות משקף את שנאמר על ידו לחוקרים ואת הסתירות בין הגרסאות יש לזקוף לחובת הנאשם, אשר שינה את עדותו מפעם לפעם בנסיון</w:t>
      </w:r>
      <w:r>
        <w:rPr>
          <w:rFonts w:cs="David"/>
          <w:sz w:val="22"/>
          <w:szCs w:val="24"/>
        </w:rPr>
        <w:t xml:space="preserve"> </w:t>
      </w:r>
      <w:r>
        <w:rPr>
          <w:rFonts w:cs="David"/>
          <w:sz w:val="22"/>
          <w:szCs w:val="24"/>
          <w:rtl/>
        </w:rPr>
        <w:t>להחלץ מהמעצר והחקירה. כפי שהוא עצמו הסביר בהודעתו ת/6 (עמ' 5 ש' 7-8</w:t>
      </w:r>
      <w:r>
        <w:rPr>
          <w:rFonts w:cs="David"/>
          <w:sz w:val="22"/>
          <w:szCs w:val="24"/>
        </w:rPr>
        <w:t xml:space="preserve">) </w:t>
      </w:r>
      <w:r>
        <w:rPr>
          <w:rFonts w:cs="David"/>
          <w:b/>
          <w:bCs/>
          <w:sz w:val="22"/>
          <w:szCs w:val="24"/>
        </w:rPr>
        <w:t>"</w:t>
      </w:r>
      <w:r>
        <w:rPr>
          <w:rFonts w:cs="David"/>
          <w:b/>
          <w:bCs/>
          <w:sz w:val="22"/>
          <w:szCs w:val="24"/>
          <w:rtl/>
        </w:rPr>
        <w:t>בחקירה הראשונה לא חשבתי שיעצרו אותי חשבתי אני אשקר ואלך הביתה</w:t>
      </w:r>
      <w:r>
        <w:rPr>
          <w:rFonts w:cs="David"/>
          <w:b/>
          <w:bCs/>
          <w:sz w:val="22"/>
          <w:szCs w:val="24"/>
        </w:rPr>
        <w:t xml:space="preserve">". </w:t>
      </w:r>
    </w:p>
    <w:p w14:paraId="10303970"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25183762" w14:textId="77777777" w:rsidR="00ED4D4D" w:rsidRDefault="00ED4D4D">
      <w:pPr>
        <w:bidi/>
        <w:spacing w:after="80" w:line="260" w:lineRule="exact"/>
        <w:ind w:firstLine="283"/>
        <w:rPr>
          <w:rFonts w:cs="David"/>
          <w:sz w:val="22"/>
          <w:szCs w:val="24"/>
        </w:rPr>
      </w:pPr>
      <w:r>
        <w:rPr>
          <w:rFonts w:cs="David"/>
          <w:sz w:val="22"/>
          <w:szCs w:val="24"/>
          <w:rtl/>
        </w:rPr>
        <w:t>לאור הקביעות דלעיל לא נותר לי אלא לדון בשאלות – האם הוכח שהנאשם היה מודע להתנגדותה של המתלוננת והשתמש בכוח כדי להתגבר על התנגדותה, והאם הוכחה חדירה</w:t>
      </w:r>
      <w:r>
        <w:rPr>
          <w:rFonts w:cs="David"/>
          <w:sz w:val="22"/>
          <w:szCs w:val="24"/>
        </w:rPr>
        <w:t>.</w:t>
      </w:r>
    </w:p>
    <w:p w14:paraId="2D117F32" w14:textId="77777777" w:rsidR="00ED4D4D" w:rsidRDefault="00ED4D4D">
      <w:pPr>
        <w:bidi/>
        <w:spacing w:after="80" w:line="260" w:lineRule="exact"/>
        <w:ind w:firstLine="283"/>
        <w:rPr>
          <w:rFonts w:cs="David"/>
          <w:sz w:val="22"/>
          <w:szCs w:val="24"/>
        </w:rPr>
      </w:pPr>
      <w:r>
        <w:rPr>
          <w:rFonts w:cs="David"/>
          <w:sz w:val="22"/>
          <w:szCs w:val="24"/>
        </w:rPr>
        <w:t xml:space="preserve"> </w:t>
      </w:r>
    </w:p>
    <w:p w14:paraId="13497DC7" w14:textId="77777777" w:rsidR="00ED4D4D" w:rsidRDefault="00ED4D4D">
      <w:pPr>
        <w:bidi/>
        <w:spacing w:after="80" w:line="260" w:lineRule="exact"/>
        <w:ind w:firstLine="283"/>
        <w:rPr>
          <w:rFonts w:cs="David"/>
          <w:sz w:val="22"/>
          <w:szCs w:val="24"/>
        </w:rPr>
      </w:pPr>
      <w:r>
        <w:rPr>
          <w:rFonts w:cs="David"/>
          <w:sz w:val="22"/>
          <w:szCs w:val="24"/>
          <w:rtl/>
        </w:rPr>
        <w:t>באשר לשימוש בכוח, עובדה זו הוכחה בעדותה של המתלוננת שנמצאה אמינה בעיני, בהודעת הנאשם (ת/7) ודו"ח הצבעה (ת/5), וכן בתלונתה המיידית של המתלוננת בפני עת/3 רס"ר שמעון עינב</w:t>
      </w:r>
      <w:r>
        <w:rPr>
          <w:rFonts w:cs="David"/>
          <w:sz w:val="22"/>
          <w:szCs w:val="24"/>
        </w:rPr>
        <w:t>.</w:t>
      </w:r>
    </w:p>
    <w:p w14:paraId="056B0241"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75422B9C" w14:textId="77777777" w:rsidR="00ED4D4D" w:rsidRDefault="00ED4D4D">
      <w:pPr>
        <w:bidi/>
        <w:spacing w:after="80" w:line="260" w:lineRule="exact"/>
        <w:ind w:firstLine="283"/>
        <w:rPr>
          <w:rFonts w:cs="David"/>
          <w:sz w:val="22"/>
          <w:szCs w:val="24"/>
        </w:rPr>
      </w:pPr>
      <w:r>
        <w:rPr>
          <w:rFonts w:cs="David"/>
          <w:sz w:val="22"/>
          <w:szCs w:val="24"/>
          <w:rtl/>
        </w:rPr>
        <w:t>אני משוכנעת כי התנהגותה של המתלוננת לא יכלה להותיר כל</w:t>
      </w:r>
      <w:r>
        <w:rPr>
          <w:rFonts w:cs="David"/>
          <w:sz w:val="22"/>
          <w:szCs w:val="24"/>
        </w:rPr>
        <w:t xml:space="preserve"> </w:t>
      </w:r>
      <w:r>
        <w:rPr>
          <w:rFonts w:cs="David"/>
          <w:sz w:val="22"/>
          <w:szCs w:val="24"/>
          <w:rtl/>
        </w:rPr>
        <w:t>ספק בלבו של הנאשם באשר לכוונותיה האמיתיות ולא ניתן היה לטעות ולהאמין שהיא מסכימה למעשיו. ב</w:t>
      </w:r>
      <w:hyperlink r:id="rId21" w:history="1">
        <w:r w:rsidR="00C334FE" w:rsidRPr="00C334FE">
          <w:rPr>
            <w:rStyle w:val="Hyperlink"/>
            <w:rFonts w:cs="David"/>
            <w:sz w:val="22"/>
            <w:szCs w:val="24"/>
            <w:rtl/>
          </w:rPr>
          <w:t>ע"פ 2864/01</w:t>
        </w:r>
      </w:hyperlink>
      <w:r>
        <w:rPr>
          <w:rFonts w:cs="David"/>
          <w:sz w:val="22"/>
          <w:szCs w:val="24"/>
          <w:rtl/>
        </w:rPr>
        <w:t xml:space="preserve"> יוסף מסילתי נ' מדינת ישראל, תק-על 2001(3), 1893 ,עמ' 1897 קבע כבוד השופט א' א' לוי</w:t>
      </w:r>
      <w:r>
        <w:rPr>
          <w:rFonts w:cs="David"/>
          <w:sz w:val="22"/>
          <w:szCs w:val="24"/>
        </w:rPr>
        <w:t>:</w:t>
      </w:r>
    </w:p>
    <w:p w14:paraId="06900220"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5DAE423E" w14:textId="77777777" w:rsidR="00ED4D4D" w:rsidRDefault="00ED4D4D">
      <w:pPr>
        <w:bidi/>
        <w:spacing w:after="80" w:line="260" w:lineRule="exact"/>
        <w:ind w:firstLine="283"/>
        <w:rPr>
          <w:rFonts w:cs="David"/>
          <w:b/>
          <w:bCs/>
          <w:sz w:val="22"/>
          <w:szCs w:val="24"/>
        </w:rPr>
      </w:pPr>
      <w:r>
        <w:rPr>
          <w:rFonts w:cs="David"/>
          <w:b/>
          <w:bCs/>
          <w:sz w:val="22"/>
          <w:szCs w:val="24"/>
        </w:rPr>
        <w:t>"</w:t>
      </w:r>
      <w:r>
        <w:rPr>
          <w:rFonts w:cs="David"/>
          <w:b/>
          <w:bCs/>
          <w:sz w:val="22"/>
          <w:szCs w:val="24"/>
          <w:rtl/>
        </w:rPr>
        <w:t>כי גם כאשר נדמה כי ניתן לפרש התנהגותה של הקורבן כ"הסכמה", נאשם אינו יכול לחסות בצילה של טענה זו כאשר מוכח שהקורבן הביעה התנגדות מילולית, פיסית, ואפילו בדרך אחרת של התנהגות, ובלבד שניתן היה להבין שהיא אינה רוצה עוד ביחסים שהנאשם כופה עליה</w:t>
      </w:r>
      <w:r>
        <w:rPr>
          <w:rFonts w:cs="David"/>
          <w:b/>
          <w:bCs/>
          <w:sz w:val="22"/>
          <w:szCs w:val="24"/>
        </w:rPr>
        <w:t>".</w:t>
      </w:r>
    </w:p>
    <w:p w14:paraId="01301C58"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2DBC0AF3" w14:textId="77777777" w:rsidR="00ED4D4D" w:rsidRDefault="00ED4D4D">
      <w:pPr>
        <w:bidi/>
        <w:spacing w:after="80" w:line="260" w:lineRule="exact"/>
        <w:ind w:firstLine="283"/>
        <w:rPr>
          <w:rFonts w:cs="David"/>
          <w:sz w:val="22"/>
          <w:szCs w:val="24"/>
        </w:rPr>
      </w:pPr>
      <w:r>
        <w:rPr>
          <w:rFonts w:cs="David"/>
          <w:sz w:val="22"/>
          <w:szCs w:val="24"/>
          <w:rtl/>
        </w:rPr>
        <w:t>גם התנהגות הנאשם אשר מלכתחילה הציג עצמו בפני המתלוננת בשם בדוי, מחזקת גרסה זו ואני סבורה, כי אלמלא כוונותיו של הנאשם כלפי המתלוננת שהתגבשו בתחילת המפגש ביניהם לא היה לו כל צורך להתחזות בשמו של אדם אחר. הסברו כי חשש שהדבר ייוודע למשפחתו אינו יכול לעמוד כיוון שבעת שפנה אליה לראשונה לא יכול היה לדעת שתסכים לקיים עמו מגע מיני ולא היה לו כל צורך להשתמש בשם לא לו</w:t>
      </w:r>
      <w:r>
        <w:rPr>
          <w:rFonts w:cs="David"/>
          <w:sz w:val="22"/>
          <w:szCs w:val="24"/>
        </w:rPr>
        <w:t xml:space="preserve">. </w:t>
      </w:r>
    </w:p>
    <w:p w14:paraId="21FCE1D9"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7D711171" w14:textId="77777777" w:rsidR="00ED4D4D" w:rsidRDefault="00ED4D4D">
      <w:pPr>
        <w:bidi/>
        <w:spacing w:after="80" w:line="260" w:lineRule="exact"/>
        <w:ind w:firstLine="283"/>
        <w:rPr>
          <w:rFonts w:cs="David"/>
          <w:sz w:val="22"/>
          <w:szCs w:val="24"/>
        </w:rPr>
      </w:pPr>
      <w:r>
        <w:rPr>
          <w:rFonts w:cs="David"/>
          <w:sz w:val="22"/>
          <w:szCs w:val="24"/>
          <w:rtl/>
        </w:rPr>
        <w:t>באשר ליסוד החדירה, המתלוננת היא אשה בוגרת, אם לילדים וחזקה עליה שהיא יודעת להבחין בין מגע מיני מלא לשפשוף של איבר מין בין רגליה. ומשנמצאה עדותה מהימנה אין לי כל סיבה לפקפק באמיתות עדותה בנקודה זו. מה גם שגרסתה בסוגיה זו הייתה עקבית לאורך כל הדרך</w:t>
      </w:r>
      <w:r>
        <w:rPr>
          <w:rFonts w:cs="David"/>
          <w:sz w:val="22"/>
          <w:szCs w:val="24"/>
        </w:rPr>
        <w:t xml:space="preserve">. </w:t>
      </w:r>
    </w:p>
    <w:p w14:paraId="75B708CE"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09D9CCE3" w14:textId="77777777" w:rsidR="00ED4D4D" w:rsidRDefault="00ED4D4D">
      <w:pPr>
        <w:bidi/>
        <w:spacing w:after="80" w:line="260" w:lineRule="exact"/>
        <w:ind w:firstLine="283"/>
        <w:rPr>
          <w:rFonts w:cs="David"/>
          <w:sz w:val="22"/>
          <w:szCs w:val="24"/>
        </w:rPr>
      </w:pPr>
      <w:r>
        <w:rPr>
          <w:rFonts w:cs="David"/>
          <w:sz w:val="22"/>
          <w:szCs w:val="24"/>
          <w:rtl/>
        </w:rPr>
        <w:t>באשר לנאשם, גרסתו בנושא זה אינה אחידה והוא אף הודה בהודעתו ת/6 כי החדיר את אבר מינו לאיבר מינה (עמ' 1 ש' 51</w:t>
      </w:r>
      <w:r>
        <w:rPr>
          <w:rFonts w:cs="David"/>
          <w:sz w:val="22"/>
          <w:szCs w:val="24"/>
        </w:rPr>
        <w:t xml:space="preserve">). </w:t>
      </w:r>
    </w:p>
    <w:p w14:paraId="0395D24C"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25B15912" w14:textId="77777777" w:rsidR="00ED4D4D" w:rsidRDefault="00ED4D4D">
      <w:pPr>
        <w:bidi/>
        <w:spacing w:after="80" w:line="260" w:lineRule="exact"/>
        <w:ind w:firstLine="283"/>
        <w:rPr>
          <w:rFonts w:cs="David"/>
          <w:sz w:val="22"/>
          <w:szCs w:val="24"/>
        </w:rPr>
      </w:pPr>
      <w:r>
        <w:rPr>
          <w:rFonts w:cs="David"/>
          <w:sz w:val="22"/>
          <w:szCs w:val="24"/>
          <w:rtl/>
        </w:rPr>
        <w:t>בנסיבות אלה, אני סבורה שיש להעדיף את גרסת המתלוננת גם בנקודה זו</w:t>
      </w:r>
      <w:r>
        <w:rPr>
          <w:rFonts w:cs="David"/>
          <w:sz w:val="22"/>
          <w:szCs w:val="24"/>
        </w:rPr>
        <w:t xml:space="preserve">. </w:t>
      </w:r>
    </w:p>
    <w:p w14:paraId="1FB2C881"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28C2C2D9" w14:textId="77777777" w:rsidR="00ED4D4D" w:rsidRDefault="00ED4D4D">
      <w:pPr>
        <w:bidi/>
        <w:spacing w:after="80" w:line="260" w:lineRule="exact"/>
        <w:ind w:firstLine="283"/>
        <w:rPr>
          <w:rFonts w:cs="David"/>
          <w:sz w:val="22"/>
          <w:szCs w:val="24"/>
        </w:rPr>
      </w:pPr>
      <w:r>
        <w:rPr>
          <w:rFonts w:cs="David"/>
          <w:sz w:val="22"/>
          <w:szCs w:val="24"/>
          <w:rtl/>
        </w:rPr>
        <w:t xml:space="preserve">לאור כל האמור לעיל, הגעתי למסקנה כי יש להרשיע את הנאשם בעבירה של אינוס על פי </w:t>
      </w:r>
      <w:hyperlink r:id="rId22" w:history="1">
        <w:r w:rsidR="00213384" w:rsidRPr="00213384">
          <w:rPr>
            <w:rStyle w:val="Hyperlink"/>
            <w:rFonts w:cs="David"/>
            <w:sz w:val="22"/>
            <w:szCs w:val="24"/>
            <w:rtl/>
          </w:rPr>
          <w:t>סעיף 345(א)(1)</w:t>
        </w:r>
      </w:hyperlink>
      <w:r>
        <w:rPr>
          <w:rFonts w:cs="David"/>
          <w:sz w:val="22"/>
          <w:szCs w:val="24"/>
          <w:rtl/>
        </w:rPr>
        <w:t xml:space="preserve"> ל</w:t>
      </w:r>
      <w:hyperlink r:id="rId23" w:history="1">
        <w:r w:rsidR="00C334FE" w:rsidRPr="00C334FE">
          <w:rPr>
            <w:rStyle w:val="Hyperlink"/>
            <w:rFonts w:cs="David"/>
            <w:sz w:val="22"/>
            <w:szCs w:val="24"/>
            <w:rtl/>
          </w:rPr>
          <w:t>חוק העונשין</w:t>
        </w:r>
      </w:hyperlink>
      <w:r>
        <w:rPr>
          <w:rFonts w:cs="David"/>
          <w:sz w:val="22"/>
          <w:szCs w:val="24"/>
        </w:rPr>
        <w:t xml:space="preserve">. </w:t>
      </w:r>
    </w:p>
    <w:p w14:paraId="52B9CB55" w14:textId="77777777" w:rsidR="00ED4D4D" w:rsidRDefault="00C334FE">
      <w:pPr>
        <w:bidi/>
        <w:spacing w:after="80" w:line="260" w:lineRule="exact"/>
        <w:ind w:firstLine="283"/>
        <w:rPr>
          <w:rFonts w:cs="David"/>
          <w:sz w:val="22"/>
          <w:szCs w:val="24"/>
        </w:rPr>
      </w:pPr>
      <w:r>
        <w:rPr>
          <w:rFonts w:cs="David"/>
          <w:sz w:val="22"/>
          <w:szCs w:val="24"/>
          <w:rtl/>
        </w:rPr>
        <w:t xml:space="preserve"> </w:t>
      </w:r>
    </w:p>
    <w:tbl>
      <w:tblPr>
        <w:tblW w:w="0" w:type="auto"/>
        <w:jc w:val="right"/>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93"/>
      </w:tblGrid>
      <w:tr w:rsidR="00ED4D4D" w14:paraId="56150762" w14:textId="77777777">
        <w:tblPrEx>
          <w:tblCellMar>
            <w:top w:w="0" w:type="dxa"/>
            <w:bottom w:w="0" w:type="dxa"/>
          </w:tblCellMar>
        </w:tblPrEx>
        <w:trPr>
          <w:jc w:val="right"/>
        </w:trPr>
        <w:tc>
          <w:tcPr>
            <w:tcW w:w="2693" w:type="dxa"/>
          </w:tcPr>
          <w:p w14:paraId="3CBA672D" w14:textId="77777777" w:rsidR="00ED4D4D" w:rsidRDefault="00ED4D4D">
            <w:pPr>
              <w:bidi/>
              <w:spacing w:after="80" w:line="260" w:lineRule="exact"/>
              <w:ind w:firstLine="283"/>
              <w:rPr>
                <w:rFonts w:cs="David"/>
                <w:b/>
                <w:bCs/>
                <w:sz w:val="22"/>
                <w:szCs w:val="24"/>
              </w:rPr>
            </w:pPr>
            <w:r>
              <w:rPr>
                <w:rFonts w:cs="David"/>
                <w:b/>
                <w:bCs/>
                <w:sz w:val="22"/>
                <w:szCs w:val="24"/>
                <w:rtl/>
              </w:rPr>
              <w:t>שרה דותן, שופטת</w:t>
            </w:r>
          </w:p>
        </w:tc>
      </w:tr>
    </w:tbl>
    <w:p w14:paraId="7FC912DD"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5FE5A770" w14:textId="77777777" w:rsidR="00ED4D4D" w:rsidRDefault="00ED4D4D">
      <w:pPr>
        <w:bidi/>
        <w:spacing w:after="80" w:line="260" w:lineRule="exact"/>
        <w:ind w:firstLine="283"/>
        <w:rPr>
          <w:rFonts w:cs="David"/>
          <w:sz w:val="22"/>
          <w:szCs w:val="24"/>
        </w:rPr>
      </w:pPr>
      <w:r>
        <w:rPr>
          <w:rFonts w:cs="David"/>
          <w:b/>
          <w:bCs/>
          <w:sz w:val="22"/>
          <w:szCs w:val="24"/>
          <w:u w:val="single"/>
          <w:rtl/>
        </w:rPr>
        <w:t>השופט בר-אופיר, סג"נ – אב"ד</w:t>
      </w:r>
      <w:r>
        <w:rPr>
          <w:rFonts w:cs="David"/>
          <w:sz w:val="22"/>
          <w:szCs w:val="24"/>
        </w:rPr>
        <w:t>:</w:t>
      </w:r>
    </w:p>
    <w:p w14:paraId="085556F9" w14:textId="77777777" w:rsidR="00ED4D4D" w:rsidRDefault="00ED4D4D">
      <w:pPr>
        <w:bidi/>
        <w:spacing w:after="80" w:line="260" w:lineRule="exact"/>
        <w:ind w:firstLine="283"/>
        <w:rPr>
          <w:rFonts w:cs="David"/>
          <w:sz w:val="22"/>
          <w:szCs w:val="24"/>
        </w:rPr>
      </w:pPr>
      <w:r>
        <w:rPr>
          <w:rFonts w:cs="David"/>
          <w:sz w:val="22"/>
          <w:szCs w:val="24"/>
          <w:rtl/>
        </w:rPr>
        <w:t>אני מסכים</w:t>
      </w:r>
      <w:r>
        <w:rPr>
          <w:rFonts w:cs="David"/>
          <w:sz w:val="22"/>
          <w:szCs w:val="24"/>
        </w:rPr>
        <w:t xml:space="preserve">. </w:t>
      </w:r>
    </w:p>
    <w:p w14:paraId="4CF6356B" w14:textId="77777777" w:rsidR="00ED4D4D" w:rsidRDefault="00C334FE">
      <w:pPr>
        <w:bidi/>
        <w:spacing w:after="80" w:line="260" w:lineRule="exact"/>
        <w:ind w:firstLine="283"/>
        <w:rPr>
          <w:rFonts w:cs="David"/>
          <w:sz w:val="22"/>
          <w:szCs w:val="24"/>
        </w:rPr>
      </w:pPr>
      <w:r>
        <w:rPr>
          <w:rFonts w:cs="David"/>
          <w:sz w:val="22"/>
          <w:szCs w:val="24"/>
          <w:rtl/>
        </w:rPr>
        <w:t xml:space="preserve"> </w:t>
      </w:r>
    </w:p>
    <w:tbl>
      <w:tblPr>
        <w:tblW w:w="0" w:type="auto"/>
        <w:jc w:val="right"/>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93"/>
      </w:tblGrid>
      <w:tr w:rsidR="00ED4D4D" w14:paraId="7E3DB0C8" w14:textId="77777777">
        <w:tblPrEx>
          <w:tblCellMar>
            <w:top w:w="0" w:type="dxa"/>
            <w:bottom w:w="0" w:type="dxa"/>
          </w:tblCellMar>
        </w:tblPrEx>
        <w:trPr>
          <w:jc w:val="right"/>
        </w:trPr>
        <w:tc>
          <w:tcPr>
            <w:tcW w:w="2693" w:type="dxa"/>
          </w:tcPr>
          <w:p w14:paraId="1C6C3519" w14:textId="77777777" w:rsidR="00ED4D4D" w:rsidRDefault="00ED4D4D">
            <w:pPr>
              <w:bidi/>
              <w:spacing w:after="80" w:line="260" w:lineRule="exact"/>
              <w:ind w:firstLine="283"/>
              <w:rPr>
                <w:rFonts w:cs="David"/>
                <w:b/>
                <w:bCs/>
                <w:sz w:val="22"/>
                <w:szCs w:val="24"/>
              </w:rPr>
            </w:pPr>
            <w:r>
              <w:rPr>
                <w:rFonts w:cs="David"/>
                <w:b/>
                <w:bCs/>
                <w:sz w:val="22"/>
                <w:szCs w:val="24"/>
                <w:rtl/>
              </w:rPr>
              <w:t>דוד בר-אופיר, סג"נ  אב"ד</w:t>
            </w:r>
          </w:p>
        </w:tc>
      </w:tr>
    </w:tbl>
    <w:p w14:paraId="1FB3EB69"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545ACD45" w14:textId="77777777" w:rsidR="00ED4D4D" w:rsidRDefault="00ED4D4D">
      <w:pPr>
        <w:bidi/>
        <w:spacing w:after="80" w:line="260" w:lineRule="exact"/>
        <w:ind w:firstLine="283"/>
        <w:rPr>
          <w:rFonts w:cs="David"/>
          <w:sz w:val="22"/>
          <w:szCs w:val="24"/>
        </w:rPr>
      </w:pPr>
      <w:r>
        <w:rPr>
          <w:rFonts w:cs="David"/>
          <w:b/>
          <w:bCs/>
          <w:sz w:val="22"/>
          <w:szCs w:val="24"/>
          <w:u w:val="single"/>
          <w:rtl/>
        </w:rPr>
        <w:t>השופטת הדסה אחיטוב-הרטמן</w:t>
      </w:r>
      <w:r>
        <w:rPr>
          <w:rFonts w:cs="David"/>
          <w:sz w:val="22"/>
          <w:szCs w:val="24"/>
        </w:rPr>
        <w:t>:</w:t>
      </w:r>
    </w:p>
    <w:p w14:paraId="3A81BDC3" w14:textId="77777777" w:rsidR="00ED4D4D" w:rsidRDefault="00ED4D4D">
      <w:pPr>
        <w:bidi/>
        <w:spacing w:after="80" w:line="260" w:lineRule="exact"/>
        <w:ind w:firstLine="283"/>
        <w:rPr>
          <w:rFonts w:cs="David"/>
          <w:sz w:val="22"/>
          <w:szCs w:val="24"/>
        </w:rPr>
      </w:pPr>
      <w:r>
        <w:rPr>
          <w:rFonts w:cs="David"/>
          <w:sz w:val="22"/>
          <w:szCs w:val="24"/>
          <w:rtl/>
        </w:rPr>
        <w:t>אני מסכימה</w:t>
      </w:r>
      <w:r>
        <w:rPr>
          <w:rFonts w:cs="David"/>
          <w:sz w:val="22"/>
          <w:szCs w:val="24"/>
        </w:rPr>
        <w:t>.</w:t>
      </w:r>
    </w:p>
    <w:p w14:paraId="1E59B8AF" w14:textId="77777777" w:rsidR="00ED4D4D" w:rsidRDefault="00C334FE">
      <w:pPr>
        <w:bidi/>
        <w:spacing w:after="80" w:line="260" w:lineRule="exact"/>
        <w:ind w:firstLine="283"/>
        <w:rPr>
          <w:rFonts w:cs="David"/>
          <w:sz w:val="22"/>
          <w:szCs w:val="24"/>
        </w:rPr>
      </w:pPr>
      <w:r>
        <w:rPr>
          <w:rFonts w:cs="David"/>
          <w:sz w:val="22"/>
          <w:szCs w:val="24"/>
          <w:rtl/>
        </w:rPr>
        <w:t xml:space="preserve"> </w:t>
      </w:r>
    </w:p>
    <w:tbl>
      <w:tblPr>
        <w:tblW w:w="0" w:type="auto"/>
        <w:jc w:val="right"/>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93"/>
      </w:tblGrid>
      <w:tr w:rsidR="00ED4D4D" w14:paraId="1BA9D2DE" w14:textId="77777777">
        <w:tblPrEx>
          <w:tblCellMar>
            <w:top w:w="0" w:type="dxa"/>
            <w:bottom w:w="0" w:type="dxa"/>
          </w:tblCellMar>
        </w:tblPrEx>
        <w:trPr>
          <w:jc w:val="right"/>
        </w:trPr>
        <w:tc>
          <w:tcPr>
            <w:tcW w:w="2693" w:type="dxa"/>
          </w:tcPr>
          <w:p w14:paraId="730ED90E" w14:textId="77777777" w:rsidR="00ED4D4D" w:rsidRDefault="00ED4D4D">
            <w:pPr>
              <w:bidi/>
              <w:spacing w:after="80" w:line="260" w:lineRule="exact"/>
              <w:ind w:firstLine="283"/>
              <w:rPr>
                <w:rFonts w:cs="David"/>
                <w:b/>
                <w:bCs/>
                <w:sz w:val="22"/>
                <w:szCs w:val="24"/>
              </w:rPr>
            </w:pPr>
            <w:r>
              <w:rPr>
                <w:rFonts w:cs="David"/>
                <w:b/>
                <w:bCs/>
                <w:sz w:val="22"/>
                <w:szCs w:val="24"/>
                <w:rtl/>
              </w:rPr>
              <w:t>הדסה אחיטוב-הרטמן, שופטת</w:t>
            </w:r>
          </w:p>
        </w:tc>
      </w:tr>
    </w:tbl>
    <w:p w14:paraId="5D0B4DF6" w14:textId="77777777" w:rsidR="00ED4D4D" w:rsidRDefault="00ED4D4D">
      <w:pPr>
        <w:bidi/>
        <w:spacing w:after="80" w:line="260" w:lineRule="exact"/>
        <w:ind w:firstLine="283"/>
        <w:rPr>
          <w:rFonts w:cs="David"/>
          <w:sz w:val="22"/>
          <w:szCs w:val="24"/>
        </w:rPr>
      </w:pPr>
      <w:r>
        <w:rPr>
          <w:rFonts w:cs="David"/>
          <w:b/>
          <w:bCs/>
          <w:sz w:val="22"/>
          <w:szCs w:val="24"/>
          <w:u w:val="single"/>
          <w:rtl/>
        </w:rPr>
        <w:t>סיכום הדברים</w:t>
      </w:r>
      <w:r>
        <w:rPr>
          <w:rFonts w:cs="David"/>
          <w:sz w:val="22"/>
          <w:szCs w:val="24"/>
        </w:rPr>
        <w:t>:</w:t>
      </w:r>
    </w:p>
    <w:p w14:paraId="15BAC2DE"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38D272B9" w14:textId="77777777" w:rsidR="00ED4D4D" w:rsidRDefault="00ED4D4D">
      <w:pPr>
        <w:bidi/>
        <w:spacing w:after="80" w:line="260" w:lineRule="exact"/>
        <w:ind w:firstLine="283"/>
        <w:rPr>
          <w:rFonts w:cs="David"/>
          <w:sz w:val="22"/>
          <w:szCs w:val="24"/>
        </w:rPr>
      </w:pPr>
      <w:r>
        <w:rPr>
          <w:rFonts w:cs="David"/>
          <w:sz w:val="22"/>
          <w:szCs w:val="24"/>
          <w:rtl/>
        </w:rPr>
        <w:t xml:space="preserve">אנו מרשיעים את הנאשם תאופיק נאבארי בעבירת אינוס לפי </w:t>
      </w:r>
      <w:hyperlink r:id="rId24" w:history="1">
        <w:r w:rsidR="00213384" w:rsidRPr="00213384">
          <w:rPr>
            <w:rStyle w:val="Hyperlink"/>
            <w:rFonts w:cs="David"/>
            <w:sz w:val="22"/>
            <w:szCs w:val="24"/>
            <w:rtl/>
          </w:rPr>
          <w:t>סעיף 345(א)(1)</w:t>
        </w:r>
      </w:hyperlink>
      <w:r>
        <w:rPr>
          <w:rFonts w:cs="David"/>
          <w:sz w:val="22"/>
          <w:szCs w:val="24"/>
          <w:rtl/>
        </w:rPr>
        <w:t xml:space="preserve"> ל</w:t>
      </w:r>
      <w:hyperlink r:id="rId25" w:history="1">
        <w:r w:rsidR="00C334FE" w:rsidRPr="00C334FE">
          <w:rPr>
            <w:rStyle w:val="Hyperlink"/>
            <w:rFonts w:cs="David"/>
            <w:sz w:val="22"/>
            <w:szCs w:val="24"/>
            <w:rtl/>
          </w:rPr>
          <w:t>חוק העונשין</w:t>
        </w:r>
      </w:hyperlink>
      <w:r>
        <w:rPr>
          <w:rFonts w:cs="David"/>
          <w:sz w:val="22"/>
          <w:szCs w:val="24"/>
          <w:rtl/>
        </w:rPr>
        <w:t>, התשל"ז-1977</w:t>
      </w:r>
      <w:r>
        <w:rPr>
          <w:rFonts w:cs="David"/>
          <w:sz w:val="22"/>
          <w:szCs w:val="24"/>
        </w:rPr>
        <w:t xml:space="preserve">. </w:t>
      </w:r>
    </w:p>
    <w:p w14:paraId="7C880642" w14:textId="77777777" w:rsidR="00ED4D4D" w:rsidRDefault="00ED4D4D">
      <w:pPr>
        <w:bidi/>
        <w:spacing w:after="80" w:line="260" w:lineRule="exact"/>
        <w:ind w:firstLine="283"/>
        <w:rPr>
          <w:rFonts w:cs="David"/>
          <w:sz w:val="22"/>
          <w:szCs w:val="24"/>
        </w:rPr>
      </w:pPr>
    </w:p>
    <w:p w14:paraId="09651721" w14:textId="77777777" w:rsidR="00ED4D4D" w:rsidRDefault="00ED4D4D">
      <w:pPr>
        <w:pStyle w:val="BodyText3"/>
        <w:bidi/>
        <w:spacing w:after="80" w:line="260" w:lineRule="exact"/>
        <w:ind w:firstLine="283"/>
        <w:rPr>
          <w:rFonts w:cs="David"/>
          <w:sz w:val="22"/>
          <w:szCs w:val="24"/>
        </w:rPr>
      </w:pPr>
      <w:r>
        <w:rPr>
          <w:rFonts w:cs="David"/>
          <w:sz w:val="22"/>
          <w:szCs w:val="24"/>
          <w:rtl/>
        </w:rPr>
        <w:t>ניתנה היום, 9 בינואר 2002, במעמד ב"כ המאשימה עו"ד __________, הנאשם נבארי תואפיק ובא-כוחו עו"ד צבי ששון</w:t>
      </w:r>
      <w:r>
        <w:rPr>
          <w:rFonts w:cs="David"/>
          <w:sz w:val="22"/>
          <w:szCs w:val="24"/>
        </w:rPr>
        <w:t xml:space="preserve">. </w:t>
      </w:r>
    </w:p>
    <w:tbl>
      <w:tblPr>
        <w:tblW w:w="0" w:type="auto"/>
        <w:jc w:val="right"/>
        <w:tblLayout w:type="fixed"/>
        <w:tblLook w:val="0000" w:firstRow="0" w:lastRow="0" w:firstColumn="0" w:lastColumn="0" w:noHBand="0" w:noVBand="0"/>
      </w:tblPr>
      <w:tblGrid>
        <w:gridCol w:w="2093"/>
        <w:gridCol w:w="709"/>
        <w:gridCol w:w="2693"/>
        <w:gridCol w:w="709"/>
        <w:gridCol w:w="2325"/>
      </w:tblGrid>
      <w:tr w:rsidR="00ED4D4D" w14:paraId="14F2EEF0" w14:textId="77777777">
        <w:tblPrEx>
          <w:tblCellMar>
            <w:top w:w="0" w:type="dxa"/>
            <w:bottom w:w="0" w:type="dxa"/>
          </w:tblCellMar>
        </w:tblPrEx>
        <w:trPr>
          <w:jc w:val="right"/>
        </w:trPr>
        <w:tc>
          <w:tcPr>
            <w:tcW w:w="2093" w:type="dxa"/>
            <w:tcBorders>
              <w:top w:val="single" w:sz="6" w:space="0" w:color="auto"/>
            </w:tcBorders>
          </w:tcPr>
          <w:p w14:paraId="0634F7ED" w14:textId="77777777" w:rsidR="00ED4D4D" w:rsidRDefault="00ED4D4D">
            <w:pPr>
              <w:bidi/>
              <w:spacing w:after="80" w:line="260" w:lineRule="exact"/>
              <w:ind w:firstLine="283"/>
              <w:rPr>
                <w:rFonts w:cs="David"/>
                <w:b/>
                <w:bCs/>
                <w:color w:val="FFFFFF"/>
                <w:sz w:val="4"/>
                <w:szCs w:val="4"/>
                <w:rtl/>
              </w:rPr>
            </w:pPr>
          </w:p>
          <w:p w14:paraId="3917F5A5" w14:textId="77777777" w:rsidR="00ED4D4D" w:rsidRDefault="00ED4D4D">
            <w:pPr>
              <w:bidi/>
              <w:spacing w:after="80" w:line="260" w:lineRule="exact"/>
              <w:ind w:firstLine="283"/>
              <w:rPr>
                <w:rFonts w:cs="David"/>
                <w:b/>
                <w:bCs/>
                <w:sz w:val="22"/>
                <w:szCs w:val="24"/>
              </w:rPr>
            </w:pPr>
            <w:r>
              <w:rPr>
                <w:rFonts w:cs="David"/>
                <w:b/>
                <w:bCs/>
                <w:color w:val="FFFFFF"/>
                <w:sz w:val="4"/>
                <w:szCs w:val="4"/>
                <w:rtl/>
              </w:rPr>
              <w:t>5129371</w:t>
            </w:r>
            <w:r>
              <w:rPr>
                <w:rFonts w:cs="David"/>
                <w:b/>
                <w:bCs/>
                <w:sz w:val="22"/>
                <w:szCs w:val="24"/>
                <w:rtl/>
              </w:rPr>
              <w:t>שרה דותן</w:t>
            </w:r>
            <w:r>
              <w:rPr>
                <w:rFonts w:cs="David"/>
                <w:b/>
                <w:bCs/>
                <w:sz w:val="22"/>
                <w:szCs w:val="24"/>
              </w:rPr>
              <w:t xml:space="preserve">, </w:t>
            </w:r>
          </w:p>
          <w:p w14:paraId="67379DC5" w14:textId="77777777" w:rsidR="00ED4D4D" w:rsidRDefault="00ED4D4D">
            <w:pPr>
              <w:bidi/>
              <w:spacing w:after="80" w:line="260" w:lineRule="exact"/>
              <w:ind w:firstLine="283"/>
              <w:rPr>
                <w:rFonts w:cs="David"/>
                <w:b/>
                <w:bCs/>
                <w:sz w:val="22"/>
                <w:szCs w:val="24"/>
              </w:rPr>
            </w:pPr>
            <w:r>
              <w:rPr>
                <w:rFonts w:cs="David"/>
                <w:b/>
                <w:bCs/>
                <w:sz w:val="22"/>
                <w:szCs w:val="24"/>
                <w:rtl/>
              </w:rPr>
              <w:t>שופטת</w:t>
            </w:r>
          </w:p>
        </w:tc>
        <w:tc>
          <w:tcPr>
            <w:tcW w:w="709" w:type="dxa"/>
          </w:tcPr>
          <w:p w14:paraId="5BAC7ECF" w14:textId="77777777" w:rsidR="00ED4D4D" w:rsidRDefault="00C334FE">
            <w:pPr>
              <w:bidi/>
              <w:spacing w:after="80" w:line="260" w:lineRule="exact"/>
              <w:ind w:firstLine="283"/>
              <w:rPr>
                <w:rFonts w:cs="David"/>
                <w:sz w:val="22"/>
                <w:szCs w:val="24"/>
              </w:rPr>
            </w:pPr>
            <w:r>
              <w:rPr>
                <w:rFonts w:cs="David"/>
                <w:sz w:val="22"/>
                <w:szCs w:val="24"/>
                <w:rtl/>
              </w:rPr>
              <w:t xml:space="preserve"> </w:t>
            </w:r>
          </w:p>
        </w:tc>
        <w:tc>
          <w:tcPr>
            <w:tcW w:w="2693" w:type="dxa"/>
            <w:tcBorders>
              <w:top w:val="single" w:sz="6" w:space="0" w:color="auto"/>
            </w:tcBorders>
          </w:tcPr>
          <w:p w14:paraId="0389A8CA" w14:textId="77777777" w:rsidR="00ED4D4D" w:rsidRDefault="00ED4D4D">
            <w:pPr>
              <w:bidi/>
              <w:spacing w:after="80" w:line="260" w:lineRule="exact"/>
              <w:ind w:firstLine="283"/>
              <w:rPr>
                <w:rFonts w:cs="David"/>
                <w:b/>
                <w:bCs/>
                <w:sz w:val="22"/>
                <w:szCs w:val="24"/>
              </w:rPr>
            </w:pPr>
            <w:r>
              <w:rPr>
                <w:rFonts w:cs="David"/>
                <w:b/>
                <w:bCs/>
                <w:sz w:val="22"/>
                <w:szCs w:val="24"/>
                <w:rtl/>
              </w:rPr>
              <w:t>הדסה אחיטוב-הרטמן, שופטת</w:t>
            </w:r>
          </w:p>
        </w:tc>
        <w:tc>
          <w:tcPr>
            <w:tcW w:w="709" w:type="dxa"/>
          </w:tcPr>
          <w:p w14:paraId="531CFBD6" w14:textId="77777777" w:rsidR="00ED4D4D" w:rsidRDefault="00C334FE">
            <w:pPr>
              <w:bidi/>
              <w:spacing w:after="80" w:line="260" w:lineRule="exact"/>
              <w:ind w:firstLine="283"/>
              <w:rPr>
                <w:rFonts w:cs="David"/>
                <w:sz w:val="22"/>
                <w:szCs w:val="24"/>
              </w:rPr>
            </w:pPr>
            <w:r>
              <w:rPr>
                <w:rFonts w:cs="David"/>
                <w:sz w:val="22"/>
                <w:szCs w:val="24"/>
                <w:rtl/>
              </w:rPr>
              <w:t xml:space="preserve"> </w:t>
            </w:r>
          </w:p>
        </w:tc>
        <w:tc>
          <w:tcPr>
            <w:tcW w:w="2325" w:type="dxa"/>
            <w:tcBorders>
              <w:top w:val="single" w:sz="6" w:space="0" w:color="auto"/>
            </w:tcBorders>
          </w:tcPr>
          <w:p w14:paraId="19F63243" w14:textId="77777777" w:rsidR="00ED4D4D" w:rsidRDefault="00ED4D4D">
            <w:pPr>
              <w:bidi/>
              <w:spacing w:after="80" w:line="260" w:lineRule="exact"/>
              <w:ind w:firstLine="283"/>
              <w:rPr>
                <w:rFonts w:cs="David"/>
                <w:b/>
                <w:bCs/>
                <w:sz w:val="22"/>
                <w:szCs w:val="24"/>
              </w:rPr>
            </w:pPr>
            <w:r>
              <w:rPr>
                <w:rFonts w:cs="David"/>
                <w:b/>
                <w:bCs/>
                <w:sz w:val="22"/>
                <w:szCs w:val="24"/>
                <w:rtl/>
              </w:rPr>
              <w:t>דוד בר-אופיר, סג"נ אב"ד</w:t>
            </w:r>
          </w:p>
        </w:tc>
      </w:tr>
    </w:tbl>
    <w:p w14:paraId="46C52250" w14:textId="77777777" w:rsidR="00ED4D4D" w:rsidRDefault="00C334FE">
      <w:pPr>
        <w:bidi/>
        <w:spacing w:after="80" w:line="260" w:lineRule="exact"/>
        <w:ind w:firstLine="283"/>
        <w:rPr>
          <w:rFonts w:cs="David"/>
          <w:sz w:val="22"/>
          <w:szCs w:val="24"/>
        </w:rPr>
      </w:pPr>
      <w:r>
        <w:rPr>
          <w:rFonts w:cs="David"/>
          <w:sz w:val="22"/>
          <w:szCs w:val="24"/>
          <w:rtl/>
        </w:rPr>
        <w:t xml:space="preserve"> </w:t>
      </w:r>
    </w:p>
    <w:p w14:paraId="13C22896" w14:textId="77777777" w:rsidR="00ED4D4D" w:rsidRDefault="00ED4D4D">
      <w:pPr>
        <w:bidi/>
        <w:spacing w:after="80" w:line="260" w:lineRule="exact"/>
        <w:ind w:firstLine="283"/>
        <w:rPr>
          <w:rFonts w:cs="David"/>
          <w:sz w:val="22"/>
          <w:szCs w:val="24"/>
          <w:rtl/>
        </w:rPr>
      </w:pPr>
    </w:p>
    <w:p w14:paraId="1A9BCDF3" w14:textId="77777777" w:rsidR="00ED4D4D" w:rsidRDefault="00ED4D4D">
      <w:pPr>
        <w:bidi/>
        <w:spacing w:after="80" w:line="260" w:lineRule="exact"/>
        <w:ind w:firstLine="283"/>
        <w:rPr>
          <w:rFonts w:cs="David"/>
          <w:sz w:val="22"/>
          <w:szCs w:val="24"/>
          <w:rtl/>
        </w:rPr>
      </w:pPr>
    </w:p>
    <w:p w14:paraId="66389361" w14:textId="77777777" w:rsidR="00ED4D4D" w:rsidRDefault="00ED4D4D">
      <w:pPr>
        <w:bidi/>
        <w:spacing w:after="80" w:line="260" w:lineRule="exact"/>
        <w:ind w:firstLine="283"/>
        <w:rPr>
          <w:rFonts w:cs="David"/>
          <w:sz w:val="22"/>
          <w:szCs w:val="24"/>
          <w:rtl/>
        </w:rPr>
      </w:pPr>
    </w:p>
    <w:p w14:paraId="237AE19B" w14:textId="77777777" w:rsidR="00ED4D4D" w:rsidRDefault="00ED4D4D">
      <w:pPr>
        <w:bidi/>
        <w:spacing w:after="80" w:line="260" w:lineRule="exact"/>
        <w:ind w:firstLine="283"/>
        <w:rPr>
          <w:rFonts w:cs="David"/>
          <w:sz w:val="22"/>
          <w:szCs w:val="24"/>
        </w:rPr>
      </w:pPr>
      <w:r>
        <w:rPr>
          <w:rFonts w:cs="David"/>
          <w:sz w:val="22"/>
          <w:szCs w:val="24"/>
          <w:rtl/>
        </w:rPr>
        <w:t>נוסח זה כפוף לשינויי עריכה וניסוח</w:t>
      </w:r>
    </w:p>
    <w:sectPr w:rsidR="00ED4D4D">
      <w:headerReference w:type="even" r:id="rId26"/>
      <w:headerReference w:type="default" r:id="rId27"/>
      <w:footerReference w:type="even" r:id="rId28"/>
      <w:footerReference w:type="default" r:id="rId29"/>
      <w:endnotePr>
        <w:numFmt w:val="lowerLetter"/>
      </w:endnotePr>
      <w:pgSz w:w="11907" w:h="16840" w:code="9"/>
      <w:pgMar w:top="1134" w:right="1701" w:bottom="1134" w:left="1134" w:header="850" w:footer="567" w:gutter="0"/>
      <w:pgNumType w:start="1"/>
      <w:cols w:space="720"/>
      <w:formProt w:val="0"/>
      <w:bidi/>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5CA38" w14:textId="77777777" w:rsidR="00300188" w:rsidRDefault="00300188">
      <w:pPr>
        <w:spacing w:line="240" w:lineRule="auto"/>
      </w:pPr>
      <w:r>
        <w:separator/>
      </w:r>
    </w:p>
  </w:endnote>
  <w:endnote w:type="continuationSeparator" w:id="0">
    <w:p w14:paraId="64DF70CA" w14:textId="77777777" w:rsidR="00300188" w:rsidRDefault="00300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16F75" w14:textId="77777777" w:rsidR="00747FA6" w:rsidRDefault="00747FA6">
    <w:pPr>
      <w:pStyle w:val="Footer"/>
      <w:jc w:val="center"/>
      <w:rPr>
        <w:rFonts w:hAnsi="FrankRuehl" w:cs="FrankRuehl"/>
        <w:sz w:val="24"/>
        <w:szCs w:val="24"/>
      </w:rPr>
    </w:pPr>
    <w:r>
      <w:rPr>
        <w:rFonts w:hAnsi="FrankRuehl" w:cs="FrankRuehl"/>
        <w:sz w:val="24"/>
        <w:szCs w:val="24"/>
      </w:rPr>
      <w:fldChar w:fldCharType="begin"/>
    </w:r>
    <w:r>
      <w:rPr>
        <w:rFonts w:hAnsi="FrankRuehl" w:cs="FrankRuehl"/>
        <w:sz w:val="24"/>
        <w:szCs w:val="24"/>
      </w:rPr>
      <w:instrText xml:space="preserve"> PAGE  \* MERGEFORMAT </w:instrText>
    </w:r>
    <w:r>
      <w:rPr>
        <w:rFonts w:hAnsi="FrankRuehl" w:cs="FrankRuehl"/>
        <w:sz w:val="24"/>
        <w:szCs w:val="24"/>
      </w:rPr>
      <w:fldChar w:fldCharType="separate"/>
    </w:r>
    <w:r>
      <w:rPr>
        <w:rFonts w:hAnsi="FrankRuehl" w:cs="FrankRuehl"/>
        <w:sz w:val="24"/>
        <w:szCs w:val="24"/>
      </w:rPr>
      <w:t>1</w:t>
    </w:r>
    <w:r>
      <w:rPr>
        <w:rFonts w:hAnsi="FrankRuehl" w:cs="FrankRuehl"/>
        <w:sz w:val="24"/>
        <w:szCs w:val="24"/>
      </w:rPr>
      <w:fldChar w:fldCharType="end"/>
    </w:r>
  </w:p>
  <w:p w14:paraId="790DBE8F" w14:textId="77777777" w:rsidR="00747FA6" w:rsidRDefault="00747FA6">
    <w:pPr>
      <w:pStyle w:val="Footer"/>
      <w:pBdr>
        <w:top w:val="single" w:sz="4" w:space="1" w:color="auto"/>
        <w:between w:val="single" w:sz="4" w:space="0" w:color="auto"/>
      </w:pBdr>
      <w:spacing w:after="60" w:line="240" w:lineRule="auto"/>
      <w:jc w:val="center"/>
      <w:rPr>
        <w:rFonts w:cs="TopType Jerushalmi"/>
        <w:color w:val="000000"/>
        <w:sz w:val="28"/>
        <w:rtl/>
      </w:rPr>
    </w:pPr>
    <w:r>
      <w:rPr>
        <w:rFonts w:cs="TopType Jerushalmi"/>
        <w:color w:val="000000"/>
        <w:sz w:val="28"/>
        <w:rtl/>
      </w:rPr>
      <w:t>נבו הוצאה לאור בע"מ</w:t>
    </w:r>
    <w:r>
      <w:rPr>
        <w:rFonts w:cs="TopType Jerushalmi"/>
        <w:color w:val="000000"/>
        <w:sz w:val="28"/>
      </w:rPr>
      <w:t xml:space="preserve">  nevo.co.il   </w:t>
    </w:r>
    <w:r>
      <w:rPr>
        <w:rFonts w:cs="TopType Jerushalmi"/>
        <w:color w:val="000000"/>
        <w:sz w:val="28"/>
        <w:rtl/>
      </w:rPr>
      <w:t>המאגר המשפטי הישראלי</w:t>
    </w:r>
  </w:p>
  <w:p w14:paraId="1F5469D0" w14:textId="77777777" w:rsidR="00747FA6" w:rsidRDefault="00747FA6">
    <w:pPr>
      <w:pStyle w:val="Footer"/>
      <w:pBdr>
        <w:top w:val="single" w:sz="4" w:space="1" w:color="auto"/>
        <w:between w:val="single" w:sz="4" w:space="0" w:color="auto"/>
      </w:pBdr>
      <w:spacing w:line="240" w:lineRule="auto"/>
      <w:jc w:val="right"/>
      <w:rPr>
        <w:rFonts w:cs="TopType Jerushalmi"/>
        <w:color w:val="000000"/>
        <w:sz w:val="14"/>
        <w:szCs w:val="14"/>
      </w:rPr>
    </w:pPr>
    <w:r>
      <w:rPr>
        <w:rFonts w:cs="TopType Jerushalmi"/>
        <w:color w:val="000000"/>
        <w:sz w:val="14"/>
        <w:szCs w:val="14"/>
      </w:rPr>
      <w:fldChar w:fldCharType="begin"/>
    </w:r>
    <w:r>
      <w:rPr>
        <w:rFonts w:cs="TopType Jerushalmi"/>
        <w:color w:val="000000"/>
        <w:sz w:val="14"/>
        <w:szCs w:val="14"/>
      </w:rPr>
      <w:instrText xml:space="preserve"> FILENAME \p  \* MERGEFORMAT </w:instrText>
    </w:r>
    <w:r>
      <w:rPr>
        <w:rFonts w:cs="TopType Jerushalmi"/>
        <w:color w:val="000000"/>
        <w:sz w:val="14"/>
        <w:szCs w:val="14"/>
      </w:rPr>
      <w:fldChar w:fldCharType="separate"/>
    </w:r>
    <w:r>
      <w:rPr>
        <w:rFonts w:cs="TopType Jerushalmi"/>
        <w:color w:val="000000"/>
        <w:sz w:val="14"/>
        <w:szCs w:val="14"/>
      </w:rPr>
      <w:t>M:\-000-shay\tmp-07\OutDoc\m011174.doc</w:t>
    </w:r>
    <w:r>
      <w:rPr>
        <w:rFonts w:cs="TopType Jerushalmi"/>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B5574" w14:textId="77777777" w:rsidR="00747FA6" w:rsidRDefault="00747FA6">
    <w:pPr>
      <w:pStyle w:val="Footer"/>
      <w:jc w:val="center"/>
      <w:rPr>
        <w:rFonts w:hAnsi="FrankRuehl" w:cs="FrankRuehl"/>
        <w:sz w:val="24"/>
        <w:szCs w:val="24"/>
      </w:rPr>
    </w:pPr>
    <w:r>
      <w:rPr>
        <w:rFonts w:hAnsi="FrankRuehl" w:cs="FrankRuehl"/>
        <w:sz w:val="24"/>
        <w:szCs w:val="24"/>
      </w:rPr>
      <w:fldChar w:fldCharType="begin"/>
    </w:r>
    <w:r>
      <w:rPr>
        <w:rFonts w:hAnsi="FrankRuehl" w:cs="FrankRuehl"/>
        <w:sz w:val="24"/>
        <w:szCs w:val="24"/>
      </w:rPr>
      <w:instrText xml:space="preserve"> PAGE  \* MERGEFORMAT </w:instrText>
    </w:r>
    <w:r>
      <w:rPr>
        <w:rFonts w:hAnsi="FrankRuehl" w:cs="FrankRuehl"/>
        <w:sz w:val="24"/>
        <w:szCs w:val="24"/>
      </w:rPr>
      <w:fldChar w:fldCharType="separate"/>
    </w:r>
    <w:r w:rsidR="009F6CCB">
      <w:rPr>
        <w:rFonts w:hAnsi="FrankRuehl" w:cs="FrankRuehl"/>
        <w:noProof/>
        <w:sz w:val="24"/>
        <w:szCs w:val="24"/>
      </w:rPr>
      <w:t>1</w:t>
    </w:r>
    <w:r>
      <w:rPr>
        <w:rFonts w:hAnsi="FrankRuehl" w:cs="FrankRuehl"/>
        <w:sz w:val="24"/>
        <w:szCs w:val="24"/>
      </w:rPr>
      <w:fldChar w:fldCharType="end"/>
    </w:r>
  </w:p>
  <w:p w14:paraId="24DA2646" w14:textId="77777777" w:rsidR="00747FA6" w:rsidRDefault="00747FA6">
    <w:pPr>
      <w:pStyle w:val="Footer"/>
      <w:pBdr>
        <w:top w:val="single" w:sz="4" w:space="1" w:color="auto"/>
        <w:between w:val="single" w:sz="4" w:space="0" w:color="auto"/>
      </w:pBdr>
      <w:spacing w:after="60" w:line="240" w:lineRule="auto"/>
      <w:jc w:val="center"/>
      <w:rPr>
        <w:rFonts w:cs="TopType Jerushalmi"/>
        <w:color w:val="000000"/>
        <w:sz w:val="28"/>
        <w:rtl/>
      </w:rPr>
    </w:pPr>
    <w:r>
      <w:rPr>
        <w:rFonts w:cs="TopType Jerushalmi"/>
        <w:color w:val="000000"/>
        <w:sz w:val="28"/>
        <w:rtl/>
      </w:rPr>
      <w:t>נבו הוצאה לאור בע"מ</w:t>
    </w:r>
    <w:r>
      <w:rPr>
        <w:rFonts w:cs="TopType Jerushalmi"/>
        <w:color w:val="000000"/>
        <w:sz w:val="28"/>
      </w:rPr>
      <w:t xml:space="preserve">  nevo.co.il   </w:t>
    </w:r>
    <w:r>
      <w:rPr>
        <w:rFonts w:cs="TopType Jerushalmi"/>
        <w:color w:val="000000"/>
        <w:sz w:val="28"/>
        <w:rtl/>
      </w:rPr>
      <w:t>המאגר המשפטי הישראלי</w:t>
    </w:r>
  </w:p>
  <w:p w14:paraId="5FFB0AD1" w14:textId="77777777" w:rsidR="00747FA6" w:rsidRDefault="00747FA6">
    <w:pPr>
      <w:pStyle w:val="Footer"/>
      <w:pBdr>
        <w:top w:val="single" w:sz="4" w:space="1" w:color="auto"/>
        <w:between w:val="single" w:sz="4" w:space="0" w:color="auto"/>
      </w:pBdr>
      <w:spacing w:line="240" w:lineRule="auto"/>
      <w:jc w:val="right"/>
      <w:rPr>
        <w:rFonts w:cs="TopType Jerushalmi"/>
        <w:color w:val="000000"/>
        <w:sz w:val="14"/>
        <w:szCs w:val="14"/>
      </w:rPr>
    </w:pPr>
    <w:r>
      <w:rPr>
        <w:rFonts w:cs="TopType Jerushalmi"/>
        <w:color w:val="000000"/>
        <w:sz w:val="14"/>
        <w:szCs w:val="14"/>
      </w:rPr>
      <w:fldChar w:fldCharType="begin"/>
    </w:r>
    <w:r>
      <w:rPr>
        <w:rFonts w:cs="TopType Jerushalmi"/>
        <w:color w:val="000000"/>
        <w:sz w:val="14"/>
        <w:szCs w:val="14"/>
      </w:rPr>
      <w:instrText xml:space="preserve"> FILENAME \p  \* MERGEFORMAT </w:instrText>
    </w:r>
    <w:r>
      <w:rPr>
        <w:rFonts w:cs="TopType Jerushalmi"/>
        <w:color w:val="000000"/>
        <w:sz w:val="14"/>
        <w:szCs w:val="14"/>
      </w:rPr>
      <w:fldChar w:fldCharType="separate"/>
    </w:r>
    <w:r>
      <w:rPr>
        <w:rFonts w:cs="TopType Jerushalmi"/>
        <w:color w:val="000000"/>
        <w:sz w:val="14"/>
        <w:szCs w:val="14"/>
      </w:rPr>
      <w:t>M:\-000-shay\tmp-07\OutDoc\m011174.doc</w:t>
    </w:r>
    <w:r>
      <w:rPr>
        <w:rFonts w:cs="TopType Jerushalmi"/>
        <w:color w:val="00000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DCA54" w14:textId="77777777" w:rsidR="00300188" w:rsidRDefault="00300188">
      <w:pPr>
        <w:spacing w:line="240" w:lineRule="auto"/>
      </w:pPr>
      <w:r>
        <w:separator/>
      </w:r>
    </w:p>
  </w:footnote>
  <w:footnote w:type="continuationSeparator" w:id="0">
    <w:p w14:paraId="7F892DA8" w14:textId="77777777" w:rsidR="00300188" w:rsidRDefault="003001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8517" w14:textId="77777777" w:rsidR="00747FA6" w:rsidRDefault="00747FA6">
    <w:pPr>
      <w:pStyle w:val="Header"/>
      <w:pBdr>
        <w:bottom w:val="single" w:sz="4" w:space="1" w:color="auto"/>
      </w:pBdr>
      <w:tabs>
        <w:tab w:val="clear" w:pos="4153"/>
        <w:tab w:val="clear" w:pos="8306"/>
        <w:tab w:val="right" w:pos="9071"/>
      </w:tabs>
      <w:bidi/>
      <w:spacing w:line="220" w:lineRule="exact"/>
      <w:jc w:val="left"/>
      <w:rPr>
        <w:rFonts w:hAnsi="David" w:cs="David"/>
        <w:color w:val="000000"/>
        <w:sz w:val="22"/>
        <w:szCs w:val="22"/>
        <w:rtl/>
      </w:rPr>
    </w:pPr>
    <w:r>
      <w:rPr>
        <w:rFonts w:hAnsi="David" w:cs="David"/>
        <w:color w:val="000000"/>
        <w:sz w:val="22"/>
        <w:szCs w:val="22"/>
        <w:rtl/>
      </w:rPr>
      <w:t>תפ (ת"א) 1174/01</w:t>
    </w:r>
    <w:r>
      <w:rPr>
        <w:rFonts w:hAnsi="David" w:cs="David"/>
        <w:color w:val="000000"/>
        <w:sz w:val="22"/>
        <w:szCs w:val="22"/>
        <w:rtl/>
      </w:rPr>
      <w:tab/>
      <w:t xml:space="preserve"> מדינת ישראל נ' נבארי תואפיק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21E3" w14:textId="77777777" w:rsidR="00747FA6" w:rsidRDefault="00747FA6">
    <w:pPr>
      <w:pStyle w:val="Header"/>
      <w:pBdr>
        <w:bottom w:val="single" w:sz="4" w:space="1" w:color="auto"/>
      </w:pBdr>
      <w:tabs>
        <w:tab w:val="clear" w:pos="4153"/>
        <w:tab w:val="clear" w:pos="8306"/>
        <w:tab w:val="right" w:pos="9071"/>
      </w:tabs>
      <w:bidi/>
      <w:spacing w:line="220" w:lineRule="exact"/>
      <w:jc w:val="left"/>
      <w:rPr>
        <w:rFonts w:hAnsi="David" w:cs="David"/>
        <w:color w:val="000000"/>
        <w:sz w:val="22"/>
        <w:szCs w:val="22"/>
        <w:rtl/>
      </w:rPr>
    </w:pPr>
    <w:r>
      <w:rPr>
        <w:rFonts w:hAnsi="David" w:cs="David"/>
        <w:color w:val="000000"/>
        <w:sz w:val="22"/>
        <w:szCs w:val="22"/>
        <w:rtl/>
      </w:rPr>
      <w:t>תפ (ת"א) 1174/01</w:t>
    </w:r>
    <w:r>
      <w:rPr>
        <w:rFonts w:hAnsi="David" w:cs="David"/>
        <w:color w:val="000000"/>
        <w:sz w:val="22"/>
        <w:szCs w:val="22"/>
        <w:rtl/>
      </w:rPr>
      <w:tab/>
      <w:t xml:space="preserve"> מדינת ישראל נ' נבארי תואפיק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00"/>
  <w:drawingGridVerticalSpacing w:val="136"/>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e7\'e6\'e5\'f8 \'ec-Normal"/>
  </w:docVars>
  <w:rsids>
    <w:rsidRoot w:val="0064668E"/>
    <w:rsid w:val="00213384"/>
    <w:rsid w:val="00300188"/>
    <w:rsid w:val="0064668E"/>
    <w:rsid w:val="006E0672"/>
    <w:rsid w:val="00747FA6"/>
    <w:rsid w:val="009F6CCB"/>
    <w:rsid w:val="00C334FE"/>
    <w:rsid w:val="00D80096"/>
    <w:rsid w:val="00ED4D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7B385C7"/>
  <w15:chartTrackingRefBased/>
  <w15:docId w15:val="{A1A54979-F301-4F05-AF67-F7EF8A3F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line="360" w:lineRule="auto"/>
      <w:jc w:val="both"/>
      <w:textAlignment w:val="baseline"/>
    </w:pPr>
    <w:rPr>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pacing w:before="240" w:after="60"/>
      <w:jc w:val="center"/>
      <w:outlineLvl w:val="1"/>
    </w:pPr>
    <w:rPr>
      <w:rFonts w:ascii="Arial" w:hAnsi="Arial"/>
      <w:b/>
      <w:bCs/>
      <w:sz w:val="24"/>
      <w:szCs w:val="24"/>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jc w:val="left"/>
      <w:outlineLvl w:val="3"/>
    </w:pPr>
    <w:rPr>
      <w:b/>
      <w:bCs/>
      <w:sz w:val="28"/>
      <w:szCs w:val="28"/>
      <w:u w:val="single"/>
    </w:rPr>
  </w:style>
  <w:style w:type="paragraph" w:styleId="Heading5">
    <w:name w:val="heading 5"/>
    <w:basedOn w:val="Normal"/>
    <w:next w:val="Normal"/>
    <w:qFormat/>
    <w:pPr>
      <w:outlineLvl w:val="4"/>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rPr>
      <w:sz w:val="22"/>
      <w:szCs w:val="22"/>
    </w:rPr>
  </w:style>
  <w:style w:type="paragraph" w:styleId="BodyText">
    <w:name w:val="Body Text"/>
    <w:basedOn w:val="Normal"/>
    <w:semiHidden/>
    <w:pPr>
      <w:jc w:val="left"/>
    </w:pPr>
    <w:rPr>
      <w:sz w:val="28"/>
      <w:szCs w:val="28"/>
    </w:rPr>
  </w:style>
  <w:style w:type="paragraph" w:customStyle="1" w:styleId="BodyText21">
    <w:name w:val="Body Text 21"/>
    <w:basedOn w:val="Normal"/>
    <w:semiHidden/>
    <w:pPr>
      <w:ind w:left="720" w:hanging="720"/>
    </w:pPr>
    <w:rPr>
      <w:b/>
      <w:bCs/>
      <w:sz w:val="28"/>
      <w:szCs w:val="28"/>
    </w:rPr>
  </w:style>
  <w:style w:type="paragraph" w:styleId="BodyText2">
    <w:name w:val="Body Text 2"/>
    <w:basedOn w:val="Normal"/>
    <w:semiHidden/>
    <w:rPr>
      <w:sz w:val="26"/>
      <w:szCs w:val="26"/>
    </w:rPr>
  </w:style>
  <w:style w:type="paragraph" w:styleId="BodyText3">
    <w:name w:val="Body Text 3"/>
    <w:basedOn w:val="Normal"/>
    <w:semiHidden/>
    <w:rPr>
      <w:b/>
      <w:bCs/>
      <w:sz w:val="28"/>
      <w:szCs w:val="28"/>
    </w:rPr>
  </w:style>
  <w:style w:type="paragraph" w:customStyle="1" w:styleId="a">
    <w:name w:val="רגיל"/>
    <w:pPr>
      <w:overflowPunct w:val="0"/>
      <w:autoSpaceDE w:val="0"/>
      <w:autoSpaceDN w:val="0"/>
      <w:adjustRightInd w:val="0"/>
      <w:textAlignment w:val="baseline"/>
    </w:pPr>
    <w:rPr>
      <w:lang w:eastAsia="he-IL"/>
    </w:rPr>
  </w:style>
  <w:style w:type="paragraph" w:customStyle="1" w:styleId="a0">
    <w:name w:val="שמות"/>
    <w:basedOn w:val="Normal"/>
    <w:pPr>
      <w:suppressLineNumbers/>
    </w:pPr>
    <w:rPr>
      <w:b/>
      <w:bCs/>
      <w:sz w:val="22"/>
      <w:szCs w:val="22"/>
    </w:rPr>
  </w:style>
  <w:style w:type="paragraph" w:customStyle="1" w:styleId="a1">
    <w:name w:val="חתימה"/>
    <w:basedOn w:val="Heading2"/>
    <w:pPr>
      <w:suppressLineNumbers/>
      <w:outlineLvl w:val="9"/>
    </w:pPr>
  </w:style>
  <w:style w:type="paragraph" w:customStyle="1" w:styleId="a2">
    <w:name w:val="החלטה"/>
    <w:basedOn w:val="a"/>
    <w:pPr>
      <w:suppressLineNumbers/>
    </w:pPr>
  </w:style>
  <w:style w:type="paragraph" w:customStyle="1" w:styleId="a3">
    <w:name w:val="חקירה"/>
    <w:basedOn w:val="a"/>
    <w:pPr>
      <w:suppressLineNumbers/>
    </w:pPr>
  </w:style>
  <w:style w:type="paragraph" w:customStyle="1" w:styleId="a4">
    <w:name w:val="צטוט"/>
    <w:basedOn w:val="Normal"/>
    <w:pPr>
      <w:ind w:left="567" w:right="567"/>
    </w:pPr>
    <w:rPr>
      <w:b/>
      <w:bCs/>
      <w:sz w:val="22"/>
      <w:szCs w:val="22"/>
    </w:rPr>
  </w:style>
  <w:style w:type="character" w:styleId="PageNumber">
    <w:name w:val="page number"/>
    <w:basedOn w:val="DefaultParagraphFont"/>
    <w:semiHidden/>
  </w:style>
  <w:style w:type="character" w:styleId="LineNumber">
    <w:name w:val="line number"/>
    <w:basedOn w:val="DefaultParagraphFont"/>
    <w:semiHidden/>
  </w:style>
  <w:style w:type="character" w:styleId="Hyperlink">
    <w:name w:val="Hyperlink"/>
    <w:rsid w:val="00C334FE"/>
    <w:rPr>
      <w:color w:val="0000FF"/>
      <w:u w:val="single"/>
    </w:rPr>
  </w:style>
  <w:style w:type="character" w:styleId="UnresolvedMention">
    <w:name w:val="Unresolved Mention"/>
    <w:uiPriority w:val="99"/>
    <w:semiHidden/>
    <w:unhideWhenUsed/>
    <w:rsid w:val="002133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4883" TargetMode="External"/><Relationship Id="rId13" Type="http://schemas.openxmlformats.org/officeDocument/2006/relationships/hyperlink" Target="http://www.nevo.co.il/law/70301" TargetMode="External"/><Relationship Id="rId18" Type="http://schemas.openxmlformats.org/officeDocument/2006/relationships/hyperlink" Target="http://www.nevo.co.il/law/98569/54a.b"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5861785" TargetMode="External"/><Relationship Id="rId7" Type="http://schemas.openxmlformats.org/officeDocument/2006/relationships/hyperlink" Target="http://www.nevo.co.il/law/70301/345.a.1" TargetMode="External"/><Relationship Id="rId12" Type="http://schemas.openxmlformats.org/officeDocument/2006/relationships/hyperlink" Target="http://www.nevo.co.il/law/70301/345.a.1" TargetMode="External"/><Relationship Id="rId17" Type="http://schemas.openxmlformats.org/officeDocument/2006/relationships/hyperlink" Target="http://www.nevo.co.il/case/6024185" TargetMode="External"/><Relationship Id="rId25"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6057204"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54a.b" TargetMode="External"/><Relationship Id="rId24" Type="http://schemas.openxmlformats.org/officeDocument/2006/relationships/hyperlink" Target="http://www.nevo.co.il/law/70301/345.a.1" TargetMode="External"/><Relationship Id="rId5" Type="http://schemas.openxmlformats.org/officeDocument/2006/relationships/endnotes" Target="endnotes.xml"/><Relationship Id="rId15" Type="http://schemas.openxmlformats.org/officeDocument/2006/relationships/hyperlink" Target="http://www.nevo.co.il/law/74883" TargetMode="External"/><Relationship Id="rId23" Type="http://schemas.openxmlformats.org/officeDocument/2006/relationships/hyperlink" Target="http://www.nevo.co.il/law/70301" TargetMode="External"/><Relationship Id="rId28" Type="http://schemas.openxmlformats.org/officeDocument/2006/relationships/footer" Target="footer1.xml"/><Relationship Id="rId10" Type="http://schemas.openxmlformats.org/officeDocument/2006/relationships/hyperlink" Target="http://www.nevo.co.il/law/98569" TargetMode="External"/><Relationship Id="rId19" Type="http://schemas.openxmlformats.org/officeDocument/2006/relationships/hyperlink" Target="http://www.nevo.co.il/law/98569"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4883/2a" TargetMode="External"/><Relationship Id="rId14" Type="http://schemas.openxmlformats.org/officeDocument/2006/relationships/hyperlink" Target="http://www.nevo.co.il/law/74883/2a" TargetMode="External"/><Relationship Id="rId22" Type="http://schemas.openxmlformats.org/officeDocument/2006/relationships/hyperlink" Target="http://www.nevo.co.il/law/70301/345.a.1"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2782</Words>
  <Characters>15858</Characters>
  <Application>Microsoft Office Word</Application>
  <DocSecurity>0</DocSecurity>
  <Lines>132</Lines>
  <Paragraphs>37</Paragraphs>
  <ScaleCrop>false</ScaleCrop>
  <HeadingPairs>
    <vt:vector size="6" baseType="variant">
      <vt:variant>
        <vt:lpstr>Title</vt:lpstr>
      </vt:variant>
      <vt:variant>
        <vt:i4>1</vt:i4>
      </vt:variant>
      <vt:variant>
        <vt:lpstr>שם</vt:lpstr>
      </vt:variant>
      <vt:variant>
        <vt:i4>1</vt:i4>
      </vt:variant>
      <vt:variant>
        <vt:lpstr>בעניין:</vt:lpstr>
      </vt:variant>
      <vt:variant>
        <vt:i4>0</vt:i4>
      </vt:variant>
    </vt:vector>
  </HeadingPairs>
  <TitlesOfParts>
    <vt:vector size="2" baseType="lpstr">
      <vt:lpstr>nevo.co.il</vt:lpstr>
      <vt:lpstr>בעניין:</vt:lpstr>
    </vt:vector>
  </TitlesOfParts>
  <Company> </Company>
  <LinksUpToDate>false</LinksUpToDate>
  <CharactersWithSpaces>18603</CharactersWithSpaces>
  <SharedDoc>false</SharedDoc>
  <HLinks>
    <vt:vector size="120" baseType="variant">
      <vt:variant>
        <vt:i4>7995492</vt:i4>
      </vt:variant>
      <vt:variant>
        <vt:i4>57</vt:i4>
      </vt:variant>
      <vt:variant>
        <vt:i4>0</vt:i4>
      </vt:variant>
      <vt:variant>
        <vt:i4>5</vt:i4>
      </vt:variant>
      <vt:variant>
        <vt:lpwstr>http://www.nevo.co.il/law/70301</vt:lpwstr>
      </vt:variant>
      <vt:variant>
        <vt:lpwstr/>
      </vt:variant>
      <vt:variant>
        <vt:i4>6357042</vt:i4>
      </vt:variant>
      <vt:variant>
        <vt:i4>54</vt:i4>
      </vt:variant>
      <vt:variant>
        <vt:i4>0</vt:i4>
      </vt:variant>
      <vt:variant>
        <vt:i4>5</vt:i4>
      </vt:variant>
      <vt:variant>
        <vt:lpwstr>http://www.nevo.co.il/law/70301/345.a.1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3211381</vt:i4>
      </vt:variant>
      <vt:variant>
        <vt:i4>45</vt:i4>
      </vt:variant>
      <vt:variant>
        <vt:i4>0</vt:i4>
      </vt:variant>
      <vt:variant>
        <vt:i4>5</vt:i4>
      </vt:variant>
      <vt:variant>
        <vt:lpwstr>http://www.nevo.co.il/case/5861785</vt:lpwstr>
      </vt:variant>
      <vt:variant>
        <vt:lpwstr/>
      </vt:variant>
      <vt:variant>
        <vt:i4>3473523</vt:i4>
      </vt:variant>
      <vt:variant>
        <vt:i4>42</vt:i4>
      </vt:variant>
      <vt:variant>
        <vt:i4>0</vt:i4>
      </vt:variant>
      <vt:variant>
        <vt:i4>5</vt:i4>
      </vt:variant>
      <vt:variant>
        <vt:lpwstr>http://www.nevo.co.il/case/6057204</vt:lpwstr>
      </vt:variant>
      <vt:variant>
        <vt:lpwstr/>
      </vt:variant>
      <vt:variant>
        <vt:i4>7602284</vt:i4>
      </vt:variant>
      <vt:variant>
        <vt:i4>39</vt:i4>
      </vt:variant>
      <vt:variant>
        <vt:i4>0</vt:i4>
      </vt:variant>
      <vt:variant>
        <vt:i4>5</vt:i4>
      </vt:variant>
      <vt:variant>
        <vt:lpwstr>http://www.nevo.co.il/law/98569</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3145848</vt:i4>
      </vt:variant>
      <vt:variant>
        <vt:i4>33</vt:i4>
      </vt:variant>
      <vt:variant>
        <vt:i4>0</vt:i4>
      </vt:variant>
      <vt:variant>
        <vt:i4>5</vt:i4>
      </vt:variant>
      <vt:variant>
        <vt:lpwstr>http://www.nevo.co.il/case/6024185</vt:lpwstr>
      </vt:variant>
      <vt:variant>
        <vt:lpwstr/>
      </vt:variant>
      <vt:variant>
        <vt:i4>7995492</vt:i4>
      </vt:variant>
      <vt:variant>
        <vt:i4>30</vt:i4>
      </vt:variant>
      <vt:variant>
        <vt:i4>0</vt:i4>
      </vt:variant>
      <vt:variant>
        <vt:i4>5</vt:i4>
      </vt:variant>
      <vt:variant>
        <vt:lpwstr>http://www.nevo.co.il/law/70301</vt:lpwstr>
      </vt:variant>
      <vt:variant>
        <vt:lpwstr/>
      </vt:variant>
      <vt:variant>
        <vt:i4>7733359</vt:i4>
      </vt:variant>
      <vt:variant>
        <vt:i4>27</vt:i4>
      </vt:variant>
      <vt:variant>
        <vt:i4>0</vt:i4>
      </vt:variant>
      <vt:variant>
        <vt:i4>5</vt:i4>
      </vt:variant>
      <vt:variant>
        <vt:lpwstr>http://www.nevo.co.il/law/74883</vt:lpwstr>
      </vt:variant>
      <vt:variant>
        <vt:lpwstr/>
      </vt:variant>
      <vt:variant>
        <vt:i4>3670126</vt:i4>
      </vt:variant>
      <vt:variant>
        <vt:i4>24</vt:i4>
      </vt:variant>
      <vt:variant>
        <vt:i4>0</vt:i4>
      </vt:variant>
      <vt:variant>
        <vt:i4>5</vt:i4>
      </vt:variant>
      <vt:variant>
        <vt:lpwstr>http://www.nevo.co.il/law/74883/2a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7602284</vt:i4>
      </vt:variant>
      <vt:variant>
        <vt:i4>12</vt:i4>
      </vt:variant>
      <vt:variant>
        <vt:i4>0</vt:i4>
      </vt:variant>
      <vt:variant>
        <vt:i4>5</vt:i4>
      </vt:variant>
      <vt:variant>
        <vt:lpwstr>http://www.nevo.co.il/law/98569</vt:lpwstr>
      </vt:variant>
      <vt:variant>
        <vt:lpwstr/>
      </vt:variant>
      <vt:variant>
        <vt:i4>3670126</vt:i4>
      </vt:variant>
      <vt:variant>
        <vt:i4>9</vt:i4>
      </vt:variant>
      <vt:variant>
        <vt:i4>0</vt:i4>
      </vt:variant>
      <vt:variant>
        <vt:i4>5</vt:i4>
      </vt:variant>
      <vt:variant>
        <vt:lpwstr>http://www.nevo.co.il/law/74883/2a</vt:lpwstr>
      </vt:variant>
      <vt:variant>
        <vt:lpwstr/>
      </vt:variant>
      <vt:variant>
        <vt:i4>7733359</vt:i4>
      </vt:variant>
      <vt:variant>
        <vt:i4>6</vt:i4>
      </vt:variant>
      <vt:variant>
        <vt:i4>0</vt:i4>
      </vt:variant>
      <vt:variant>
        <vt:i4>5</vt:i4>
      </vt:variant>
      <vt:variant>
        <vt:lpwstr>http://www.nevo.co.il/law/74883</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2002-01-03T10:19:00Z</cp:lastPrinted>
  <dcterms:created xsi:type="dcterms:W3CDTF">2022-05-24T09:25:00Z</dcterms:created>
  <dcterms:modified xsi:type="dcterms:W3CDTF">2022-05-24T09:25:00Z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1174</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נבארי תואפיק</vt:lpwstr>
  </property>
  <property fmtid="{D5CDD505-2E9C-101B-9397-08002B2CF9AE}" pid="9" name="LAWYER">
    <vt:lpwstr>אבישר;צבי ששון</vt:lpwstr>
  </property>
  <property fmtid="{D5CDD505-2E9C-101B-9397-08002B2CF9AE}" pid="10" name="JUDGE">
    <vt:lpwstr>דוד בר-אופיר;הדסה אחיטוב-הרטמן;שרה דותן</vt:lpwstr>
  </property>
  <property fmtid="{D5CDD505-2E9C-101B-9397-08002B2CF9AE}" pid="11" name="CITY">
    <vt:lpwstr>ת"א</vt:lpwstr>
  </property>
  <property fmtid="{D5CDD505-2E9C-101B-9397-08002B2CF9AE}" pid="12" name="DATE">
    <vt:lpwstr>20020109</vt:lpwstr>
  </property>
  <property fmtid="{D5CDD505-2E9C-101B-9397-08002B2CF9AE}" pid="13" name="WORDNUMPAGES">
    <vt:lpwstr>8</vt:lpwstr>
  </property>
  <property fmtid="{D5CDD505-2E9C-101B-9397-08002B2CF9AE}" pid="14" name="ISABSTRACT">
    <vt:lpwstr>Y</vt:lpwstr>
  </property>
  <property fmtid="{D5CDD505-2E9C-101B-9397-08002B2CF9AE}" pid="15" name="PUBLISHED">
    <vt:lpwstr/>
  </property>
  <property fmtid="{D5CDD505-2E9C-101B-9397-08002B2CF9AE}" pid="16" name="VOLUME">
    <vt:lpwstr/>
  </property>
  <property fmtid="{D5CDD505-2E9C-101B-9397-08002B2CF9AE}" pid="17" name="PART">
    <vt:lpwstr/>
  </property>
  <property fmtid="{D5CDD505-2E9C-101B-9397-08002B2CF9AE}" pid="18" name="PAGE">
    <vt:lpwstr/>
  </property>
  <property fmtid="{D5CDD505-2E9C-101B-9397-08002B2CF9AE}" pid="19" name="CASESLISTTMP1">
    <vt:lpwstr>6024185;6057204;5861785</vt:lpwstr>
  </property>
  <property fmtid="{D5CDD505-2E9C-101B-9397-08002B2CF9AE}" pid="20" name="CASENOTES1">
    <vt:lpwstr>ProcID=213&amp;PartA=21&amp;PartC=25</vt:lpwstr>
  </property>
  <property fmtid="{D5CDD505-2E9C-101B-9397-08002B2CF9AE}" pid="21" name="LAWLISTTMP1">
    <vt:lpwstr>70301/345.a.1:3</vt:lpwstr>
  </property>
  <property fmtid="{D5CDD505-2E9C-101B-9397-08002B2CF9AE}" pid="22" name="LAWLISTTMP2">
    <vt:lpwstr>74883/002a</vt:lpwstr>
  </property>
  <property fmtid="{D5CDD505-2E9C-101B-9397-08002B2CF9AE}" pid="23" name="LAWLISTTMP3">
    <vt:lpwstr>98569/054a.b</vt:lpwstr>
  </property>
</Properties>
</file>