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B67A" w14:textId="77777777" w:rsidR="00E235D7" w:rsidRDefault="00E235D7">
      <w:pPr>
        <w:spacing w:line="320" w:lineRule="exact"/>
        <w:jc w:val="center"/>
        <w:rPr>
          <w:rFonts w:hint="cs"/>
          <w:spacing w:val="0"/>
          <w:sz w:val="24"/>
          <w:szCs w:val="24"/>
          <w:rtl/>
        </w:rPr>
      </w:pPr>
      <w:r>
        <w:rPr>
          <w:b/>
          <w:bCs/>
          <w:spacing w:val="0"/>
          <w:sz w:val="24"/>
          <w:szCs w:val="24"/>
          <w:rtl/>
        </w:rPr>
        <w:t>בתי המשפט</w:t>
      </w:r>
      <w:r>
        <w:rPr>
          <w:spacing w:val="0"/>
          <w:sz w:val="24"/>
          <w:szCs w:val="24"/>
          <w:rtl/>
        </w:rPr>
        <w:t xml:space="preserve"> </w:t>
      </w:r>
    </w:p>
    <w:p w14:paraId="01A720D8" w14:textId="77777777" w:rsidR="00E235D7" w:rsidRDefault="00E235D7">
      <w:pPr>
        <w:spacing w:line="320" w:lineRule="exact"/>
        <w:jc w:val="center"/>
        <w:rPr>
          <w:rFonts w:hint="cs"/>
          <w:spacing w:val="0"/>
          <w:sz w:val="24"/>
          <w:szCs w:val="24"/>
          <w:rtl/>
        </w:rPr>
      </w:pPr>
    </w:p>
    <w:tbl>
      <w:tblPr>
        <w:bidiVisual/>
        <w:tblW w:w="0" w:type="auto"/>
        <w:tblLayout w:type="fixed"/>
        <w:tblLook w:val="0000" w:firstRow="0" w:lastRow="0" w:firstColumn="0" w:lastColumn="0" w:noHBand="0" w:noVBand="0"/>
      </w:tblPr>
      <w:tblGrid>
        <w:gridCol w:w="908"/>
        <w:gridCol w:w="4706"/>
        <w:gridCol w:w="964"/>
        <w:gridCol w:w="1951"/>
      </w:tblGrid>
      <w:tr w:rsidR="00E235D7" w14:paraId="75E8F855" w14:textId="77777777" w:rsidTr="00E235D7">
        <w:tblPrEx>
          <w:tblCellMar>
            <w:top w:w="0" w:type="dxa"/>
            <w:bottom w:w="0" w:type="dxa"/>
          </w:tblCellMar>
        </w:tblPrEx>
        <w:trPr>
          <w:cantSplit/>
          <w:trHeight w:val="195"/>
        </w:trPr>
        <w:tc>
          <w:tcPr>
            <w:tcW w:w="5614" w:type="dxa"/>
            <w:gridSpan w:val="2"/>
            <w:vMerge w:val="restart"/>
          </w:tcPr>
          <w:p w14:paraId="03A3ACA1" w14:textId="77777777" w:rsidR="00E235D7" w:rsidRDefault="00E235D7">
            <w:pPr>
              <w:pStyle w:val="Heading4"/>
              <w:spacing w:line="320" w:lineRule="exact"/>
              <w:rPr>
                <w:rFonts w:hint="cs"/>
                <w:spacing w:val="0"/>
                <w:sz w:val="24"/>
                <w:szCs w:val="24"/>
              </w:rPr>
            </w:pPr>
            <w:bookmarkStart w:id="0" w:name="זיהוי_תיק" w:colFirst="1" w:colLast="1"/>
            <w:r>
              <w:rPr>
                <w:rFonts w:hint="cs"/>
                <w:spacing w:val="0"/>
                <w:sz w:val="24"/>
                <w:szCs w:val="24"/>
                <w:rtl/>
              </w:rPr>
              <w:t>בבית המשפט המחוזי בירושלים</w:t>
            </w:r>
          </w:p>
        </w:tc>
        <w:tc>
          <w:tcPr>
            <w:tcW w:w="2915" w:type="dxa"/>
            <w:gridSpan w:val="2"/>
          </w:tcPr>
          <w:p w14:paraId="39225A24" w14:textId="77777777" w:rsidR="00E235D7" w:rsidRDefault="00E235D7">
            <w:pPr>
              <w:spacing w:line="320" w:lineRule="exact"/>
              <w:rPr>
                <w:rFonts w:hint="cs"/>
                <w:spacing w:val="0"/>
                <w:sz w:val="24"/>
                <w:szCs w:val="24"/>
                <w:u w:val="single"/>
              </w:rPr>
            </w:pPr>
            <w:r>
              <w:rPr>
                <w:spacing w:val="0"/>
                <w:sz w:val="24"/>
                <w:szCs w:val="24"/>
                <w:u w:val="single"/>
                <w:rtl/>
              </w:rPr>
              <w:t>פח 4025/01</w:t>
            </w:r>
          </w:p>
        </w:tc>
      </w:tr>
      <w:tr w:rsidR="00E235D7" w14:paraId="7C286C22" w14:textId="77777777" w:rsidTr="00E235D7">
        <w:tblPrEx>
          <w:tblCellMar>
            <w:top w:w="0" w:type="dxa"/>
            <w:bottom w:w="0" w:type="dxa"/>
          </w:tblCellMar>
        </w:tblPrEx>
        <w:trPr>
          <w:cantSplit/>
          <w:trHeight w:val="195"/>
        </w:trPr>
        <w:tc>
          <w:tcPr>
            <w:tcW w:w="5614" w:type="dxa"/>
            <w:gridSpan w:val="2"/>
            <w:vMerge/>
          </w:tcPr>
          <w:p w14:paraId="058BCC3E" w14:textId="77777777" w:rsidR="00E235D7" w:rsidRDefault="00E235D7">
            <w:pPr>
              <w:spacing w:line="320" w:lineRule="exact"/>
              <w:rPr>
                <w:spacing w:val="0"/>
                <w:sz w:val="24"/>
                <w:szCs w:val="24"/>
              </w:rPr>
            </w:pPr>
            <w:bookmarkStart w:id="1" w:name="תיק_עיקרי" w:colFirst="1" w:colLast="1"/>
            <w:bookmarkEnd w:id="0"/>
          </w:p>
        </w:tc>
        <w:tc>
          <w:tcPr>
            <w:tcW w:w="2915" w:type="dxa"/>
            <w:gridSpan w:val="2"/>
          </w:tcPr>
          <w:p w14:paraId="5F2727A2" w14:textId="77777777" w:rsidR="00E235D7" w:rsidRDefault="00E235D7">
            <w:pPr>
              <w:spacing w:line="320" w:lineRule="exact"/>
              <w:rPr>
                <w:rFonts w:hint="cs"/>
                <w:spacing w:val="0"/>
                <w:sz w:val="24"/>
                <w:szCs w:val="24"/>
              </w:rPr>
            </w:pPr>
          </w:p>
        </w:tc>
      </w:tr>
      <w:tr w:rsidR="00E235D7" w14:paraId="69BB8CBF" w14:textId="77777777" w:rsidTr="00E235D7">
        <w:tblPrEx>
          <w:tblCellMar>
            <w:top w:w="0" w:type="dxa"/>
            <w:bottom w:w="0" w:type="dxa"/>
          </w:tblCellMar>
        </w:tblPrEx>
        <w:trPr>
          <w:cantSplit/>
          <w:trHeight w:val="286"/>
        </w:trPr>
        <w:tc>
          <w:tcPr>
            <w:tcW w:w="908" w:type="dxa"/>
          </w:tcPr>
          <w:p w14:paraId="35C93EFA" w14:textId="77777777" w:rsidR="00E235D7" w:rsidRDefault="00E235D7">
            <w:pPr>
              <w:spacing w:line="320" w:lineRule="exact"/>
              <w:rPr>
                <w:rFonts w:hint="cs"/>
                <w:spacing w:val="0"/>
                <w:sz w:val="24"/>
                <w:szCs w:val="24"/>
              </w:rPr>
            </w:pPr>
            <w:bookmarkStart w:id="2" w:name="תאריך" w:colFirst="3" w:colLast="3"/>
            <w:bookmarkStart w:id="3" w:name="שם_שופט" w:colFirst="1" w:colLast="1"/>
            <w:bookmarkEnd w:id="1"/>
            <w:r>
              <w:rPr>
                <w:rFonts w:hint="cs"/>
                <w:spacing w:val="0"/>
                <w:sz w:val="24"/>
                <w:szCs w:val="24"/>
                <w:rtl/>
              </w:rPr>
              <w:t>לפני:</w:t>
            </w:r>
            <w:r>
              <w:rPr>
                <w:color w:val="FFFFFF"/>
                <w:spacing w:val="0"/>
                <w:sz w:val="4"/>
                <w:szCs w:val="4"/>
                <w:rtl/>
              </w:rPr>
              <w:t>נ</w:t>
            </w:r>
          </w:p>
        </w:tc>
        <w:tc>
          <w:tcPr>
            <w:tcW w:w="4706" w:type="dxa"/>
          </w:tcPr>
          <w:p w14:paraId="0481C295" w14:textId="77777777" w:rsidR="00E235D7" w:rsidRDefault="00E235D7">
            <w:pPr>
              <w:spacing w:line="320" w:lineRule="exact"/>
              <w:rPr>
                <w:spacing w:val="0"/>
                <w:sz w:val="24"/>
                <w:szCs w:val="24"/>
                <w:rtl/>
              </w:rPr>
            </w:pPr>
            <w:r>
              <w:rPr>
                <w:spacing w:val="0"/>
                <w:sz w:val="24"/>
                <w:szCs w:val="24"/>
                <w:rtl/>
              </w:rPr>
              <w:t>כבוד השופט יעקב צמח, סגן-נשיא</w:t>
            </w:r>
          </w:p>
          <w:p w14:paraId="011285BB" w14:textId="77777777" w:rsidR="00E235D7" w:rsidRDefault="00E235D7">
            <w:pPr>
              <w:spacing w:line="320" w:lineRule="exact"/>
              <w:rPr>
                <w:spacing w:val="0"/>
                <w:sz w:val="24"/>
                <w:szCs w:val="24"/>
                <w:rtl/>
              </w:rPr>
            </w:pPr>
            <w:r>
              <w:rPr>
                <w:spacing w:val="0"/>
                <w:sz w:val="24"/>
                <w:szCs w:val="24"/>
                <w:rtl/>
              </w:rPr>
              <w:t>כבוד השופט עזרא קמא, סגן-נשיא</w:t>
            </w:r>
          </w:p>
          <w:p w14:paraId="3EA101DE" w14:textId="77777777" w:rsidR="00E235D7" w:rsidRDefault="00E235D7">
            <w:pPr>
              <w:spacing w:line="320" w:lineRule="exact"/>
              <w:rPr>
                <w:spacing w:val="0"/>
                <w:sz w:val="24"/>
                <w:szCs w:val="24"/>
              </w:rPr>
            </w:pPr>
            <w:r>
              <w:rPr>
                <w:spacing w:val="0"/>
                <w:sz w:val="24"/>
                <w:szCs w:val="24"/>
                <w:rtl/>
              </w:rPr>
              <w:t>כבוד השופט יעקב צבן</w:t>
            </w:r>
          </w:p>
        </w:tc>
        <w:tc>
          <w:tcPr>
            <w:tcW w:w="964" w:type="dxa"/>
            <w:tcMar>
              <w:left w:w="28" w:type="dxa"/>
              <w:right w:w="28" w:type="dxa"/>
            </w:tcMar>
          </w:tcPr>
          <w:p w14:paraId="41D17E90" w14:textId="77777777" w:rsidR="00E235D7" w:rsidRDefault="00E235D7">
            <w:pPr>
              <w:spacing w:line="320" w:lineRule="exact"/>
              <w:rPr>
                <w:spacing w:val="0"/>
                <w:sz w:val="24"/>
                <w:szCs w:val="24"/>
              </w:rPr>
            </w:pPr>
          </w:p>
        </w:tc>
        <w:tc>
          <w:tcPr>
            <w:tcW w:w="1951" w:type="dxa"/>
          </w:tcPr>
          <w:p w14:paraId="1CF1223F" w14:textId="77777777" w:rsidR="00E235D7" w:rsidRDefault="00E235D7">
            <w:pPr>
              <w:spacing w:line="320" w:lineRule="exact"/>
              <w:rPr>
                <w:spacing w:val="0"/>
                <w:sz w:val="24"/>
                <w:szCs w:val="24"/>
              </w:rPr>
            </w:pPr>
            <w:r>
              <w:rPr>
                <w:spacing w:val="0"/>
                <w:sz w:val="24"/>
                <w:szCs w:val="24"/>
                <w:rtl/>
              </w:rPr>
              <w:t>09/09/02</w:t>
            </w:r>
          </w:p>
        </w:tc>
      </w:tr>
      <w:bookmarkEnd w:id="2"/>
      <w:bookmarkEnd w:id="3"/>
    </w:tbl>
    <w:p w14:paraId="5B136EA0" w14:textId="77777777" w:rsidR="00E235D7" w:rsidRDefault="00E235D7">
      <w:pPr>
        <w:spacing w:line="320" w:lineRule="exact"/>
        <w:jc w:val="left"/>
        <w:rPr>
          <w:rFonts w:hint="cs"/>
          <w:spacing w:val="0"/>
          <w:sz w:val="24"/>
          <w:szCs w:val="24"/>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E235D7" w14:paraId="3DA46B24" w14:textId="77777777" w:rsidTr="00E235D7">
        <w:tblPrEx>
          <w:tblCellMar>
            <w:top w:w="0" w:type="dxa"/>
            <w:bottom w:w="0" w:type="dxa"/>
          </w:tblCellMar>
        </w:tblPrEx>
        <w:tc>
          <w:tcPr>
            <w:tcW w:w="1362" w:type="dxa"/>
          </w:tcPr>
          <w:p w14:paraId="1387D7E7" w14:textId="77777777" w:rsidR="00E235D7" w:rsidRDefault="00E235D7">
            <w:pPr>
              <w:spacing w:line="320" w:lineRule="exact"/>
              <w:rPr>
                <w:spacing w:val="0"/>
                <w:sz w:val="24"/>
                <w:szCs w:val="24"/>
                <w:rtl/>
              </w:rPr>
            </w:pPr>
            <w:r>
              <w:rPr>
                <w:spacing w:val="0"/>
                <w:sz w:val="24"/>
                <w:szCs w:val="24"/>
                <w:rtl/>
              </w:rPr>
              <w:t>בעניין:</w:t>
            </w:r>
            <w:r>
              <w:rPr>
                <w:color w:val="FFFFFF"/>
                <w:spacing w:val="0"/>
                <w:sz w:val="4"/>
                <w:szCs w:val="4"/>
                <w:rtl/>
              </w:rPr>
              <w:t>ב</w:t>
            </w:r>
          </w:p>
        </w:tc>
        <w:tc>
          <w:tcPr>
            <w:tcW w:w="4820" w:type="dxa"/>
            <w:gridSpan w:val="2"/>
          </w:tcPr>
          <w:p w14:paraId="5D728259" w14:textId="77777777" w:rsidR="00E235D7" w:rsidRDefault="00E235D7">
            <w:pPr>
              <w:spacing w:line="320" w:lineRule="exact"/>
              <w:rPr>
                <w:rFonts w:hint="cs"/>
                <w:spacing w:val="0"/>
                <w:sz w:val="24"/>
                <w:szCs w:val="24"/>
                <w:rtl/>
              </w:rPr>
            </w:pPr>
            <w:r>
              <w:rPr>
                <w:rFonts w:hint="cs"/>
                <w:spacing w:val="0"/>
                <w:sz w:val="24"/>
                <w:szCs w:val="24"/>
                <w:rtl/>
              </w:rPr>
              <w:t>מדינת ישראל</w:t>
            </w:r>
          </w:p>
        </w:tc>
        <w:tc>
          <w:tcPr>
            <w:tcW w:w="2409" w:type="dxa"/>
          </w:tcPr>
          <w:p w14:paraId="0CFF6A79" w14:textId="77777777" w:rsidR="00E235D7" w:rsidRDefault="00E235D7">
            <w:pPr>
              <w:spacing w:line="320" w:lineRule="exact"/>
              <w:rPr>
                <w:spacing w:val="0"/>
                <w:sz w:val="24"/>
                <w:szCs w:val="24"/>
                <w:rtl/>
              </w:rPr>
            </w:pPr>
          </w:p>
        </w:tc>
      </w:tr>
      <w:tr w:rsidR="00E235D7" w14:paraId="1C37272A" w14:textId="77777777" w:rsidTr="00E235D7">
        <w:tblPrEx>
          <w:tblCellMar>
            <w:top w:w="0" w:type="dxa"/>
            <w:bottom w:w="0" w:type="dxa"/>
          </w:tblCellMar>
        </w:tblPrEx>
        <w:tc>
          <w:tcPr>
            <w:tcW w:w="1362" w:type="dxa"/>
          </w:tcPr>
          <w:p w14:paraId="67AF0CFB" w14:textId="77777777" w:rsidR="00E235D7" w:rsidRDefault="00E235D7">
            <w:pPr>
              <w:spacing w:line="320" w:lineRule="exact"/>
              <w:rPr>
                <w:spacing w:val="0"/>
                <w:sz w:val="24"/>
                <w:szCs w:val="24"/>
                <w:u w:val="single"/>
                <w:rtl/>
              </w:rPr>
            </w:pPr>
          </w:p>
        </w:tc>
        <w:tc>
          <w:tcPr>
            <w:tcW w:w="1757" w:type="dxa"/>
          </w:tcPr>
          <w:p w14:paraId="4191EF45" w14:textId="77777777" w:rsidR="00E235D7" w:rsidRDefault="00E235D7">
            <w:pPr>
              <w:spacing w:line="320" w:lineRule="exact"/>
              <w:rPr>
                <w:rFonts w:hint="cs"/>
                <w:spacing w:val="0"/>
                <w:sz w:val="24"/>
                <w:szCs w:val="24"/>
                <w:rtl/>
              </w:rPr>
            </w:pPr>
          </w:p>
        </w:tc>
        <w:tc>
          <w:tcPr>
            <w:tcW w:w="3063" w:type="dxa"/>
          </w:tcPr>
          <w:p w14:paraId="16950E19" w14:textId="77777777" w:rsidR="00E235D7" w:rsidRDefault="00E235D7">
            <w:pPr>
              <w:spacing w:line="320" w:lineRule="exact"/>
              <w:rPr>
                <w:spacing w:val="0"/>
                <w:sz w:val="24"/>
                <w:szCs w:val="24"/>
                <w:rtl/>
              </w:rPr>
            </w:pPr>
          </w:p>
        </w:tc>
        <w:tc>
          <w:tcPr>
            <w:tcW w:w="2409" w:type="dxa"/>
          </w:tcPr>
          <w:p w14:paraId="6F4A9B5D" w14:textId="77777777" w:rsidR="00E235D7" w:rsidRDefault="00E235D7">
            <w:pPr>
              <w:pStyle w:val="Heading5"/>
              <w:spacing w:line="320" w:lineRule="exact"/>
              <w:rPr>
                <w:rFonts w:hint="cs"/>
                <w:spacing w:val="0"/>
                <w:sz w:val="24"/>
                <w:szCs w:val="24"/>
                <w:rtl/>
              </w:rPr>
            </w:pPr>
            <w:r>
              <w:rPr>
                <w:rFonts w:hint="cs"/>
                <w:spacing w:val="0"/>
                <w:sz w:val="24"/>
                <w:szCs w:val="24"/>
                <w:rtl/>
              </w:rPr>
              <w:t>המאשימה</w:t>
            </w:r>
          </w:p>
        </w:tc>
      </w:tr>
      <w:tr w:rsidR="00E235D7" w14:paraId="41674F1C" w14:textId="77777777" w:rsidTr="00E235D7">
        <w:tblPrEx>
          <w:tblCellMar>
            <w:top w:w="0" w:type="dxa"/>
            <w:bottom w:w="0" w:type="dxa"/>
          </w:tblCellMar>
        </w:tblPrEx>
        <w:tc>
          <w:tcPr>
            <w:tcW w:w="1362" w:type="dxa"/>
          </w:tcPr>
          <w:p w14:paraId="0AE62AC9" w14:textId="77777777" w:rsidR="00E235D7" w:rsidRDefault="00E235D7">
            <w:pPr>
              <w:spacing w:line="320" w:lineRule="exact"/>
              <w:rPr>
                <w:spacing w:val="0"/>
                <w:sz w:val="24"/>
                <w:szCs w:val="24"/>
                <w:rtl/>
              </w:rPr>
            </w:pPr>
          </w:p>
        </w:tc>
        <w:tc>
          <w:tcPr>
            <w:tcW w:w="4820" w:type="dxa"/>
            <w:gridSpan w:val="2"/>
          </w:tcPr>
          <w:p w14:paraId="3B042129" w14:textId="77777777" w:rsidR="00E235D7" w:rsidRDefault="00E235D7">
            <w:pPr>
              <w:spacing w:line="320" w:lineRule="exact"/>
              <w:rPr>
                <w:rFonts w:hint="cs"/>
                <w:spacing w:val="0"/>
                <w:sz w:val="24"/>
                <w:szCs w:val="24"/>
                <w:rtl/>
              </w:rPr>
            </w:pPr>
            <w:r>
              <w:rPr>
                <w:rFonts w:hint="cs"/>
                <w:spacing w:val="0"/>
                <w:sz w:val="24"/>
                <w:szCs w:val="24"/>
                <w:rtl/>
              </w:rPr>
              <w:t xml:space="preserve">   </w:t>
            </w:r>
            <w:r>
              <w:rPr>
                <w:spacing w:val="0"/>
                <w:sz w:val="24"/>
                <w:szCs w:val="24"/>
                <w:rtl/>
              </w:rPr>
              <w:t>נ</w:t>
            </w:r>
            <w:r>
              <w:rPr>
                <w:rFonts w:hint="cs"/>
                <w:spacing w:val="0"/>
                <w:sz w:val="24"/>
                <w:szCs w:val="24"/>
                <w:rtl/>
              </w:rPr>
              <w:t xml:space="preserve">  </w:t>
            </w:r>
            <w:r>
              <w:rPr>
                <w:spacing w:val="0"/>
                <w:sz w:val="24"/>
                <w:szCs w:val="24"/>
                <w:rtl/>
              </w:rPr>
              <w:t>ג</w:t>
            </w:r>
            <w:r>
              <w:rPr>
                <w:rFonts w:hint="cs"/>
                <w:spacing w:val="0"/>
                <w:sz w:val="24"/>
                <w:szCs w:val="24"/>
                <w:rtl/>
              </w:rPr>
              <w:t xml:space="preserve">  </w:t>
            </w:r>
            <w:r>
              <w:rPr>
                <w:spacing w:val="0"/>
                <w:sz w:val="24"/>
                <w:szCs w:val="24"/>
                <w:rtl/>
              </w:rPr>
              <w:t>ד</w:t>
            </w:r>
          </w:p>
        </w:tc>
        <w:tc>
          <w:tcPr>
            <w:tcW w:w="2409" w:type="dxa"/>
          </w:tcPr>
          <w:p w14:paraId="2878E7F4" w14:textId="77777777" w:rsidR="00E235D7" w:rsidRDefault="00E235D7">
            <w:pPr>
              <w:spacing w:line="320" w:lineRule="exact"/>
              <w:rPr>
                <w:spacing w:val="0"/>
                <w:sz w:val="24"/>
                <w:szCs w:val="24"/>
                <w:rtl/>
              </w:rPr>
            </w:pPr>
          </w:p>
        </w:tc>
      </w:tr>
      <w:tr w:rsidR="00E235D7" w14:paraId="5A8E12C0" w14:textId="77777777" w:rsidTr="00E235D7">
        <w:tblPrEx>
          <w:tblCellMar>
            <w:top w:w="0" w:type="dxa"/>
            <w:bottom w:w="0" w:type="dxa"/>
          </w:tblCellMar>
        </w:tblPrEx>
        <w:tc>
          <w:tcPr>
            <w:tcW w:w="1362" w:type="dxa"/>
          </w:tcPr>
          <w:p w14:paraId="3352CC59" w14:textId="77777777" w:rsidR="00E235D7" w:rsidRDefault="00E235D7">
            <w:pPr>
              <w:spacing w:line="320" w:lineRule="exact"/>
              <w:rPr>
                <w:spacing w:val="0"/>
                <w:sz w:val="24"/>
                <w:szCs w:val="24"/>
                <w:u w:val="single"/>
                <w:rtl/>
              </w:rPr>
            </w:pPr>
            <w:bookmarkStart w:id="4" w:name="שם_ב" w:colFirst="1" w:colLast="1"/>
          </w:p>
        </w:tc>
        <w:tc>
          <w:tcPr>
            <w:tcW w:w="4820" w:type="dxa"/>
            <w:gridSpan w:val="2"/>
          </w:tcPr>
          <w:p w14:paraId="0A7650BF" w14:textId="77777777" w:rsidR="00E235D7" w:rsidRDefault="00E235D7">
            <w:pPr>
              <w:spacing w:line="320" w:lineRule="exact"/>
              <w:rPr>
                <w:spacing w:val="0"/>
                <w:sz w:val="24"/>
                <w:szCs w:val="24"/>
                <w:rtl/>
              </w:rPr>
            </w:pPr>
            <w:r>
              <w:rPr>
                <w:rFonts w:hint="cs"/>
                <w:spacing w:val="0"/>
                <w:sz w:val="24"/>
                <w:szCs w:val="24"/>
                <w:rtl/>
              </w:rPr>
              <w:t xml:space="preserve">מוראד בן מוחמד </w:t>
            </w:r>
            <w:r>
              <w:rPr>
                <w:spacing w:val="0"/>
                <w:sz w:val="24"/>
                <w:szCs w:val="24"/>
                <w:rtl/>
              </w:rPr>
              <w:t>אבו-חא</w:t>
            </w:r>
            <w:r>
              <w:rPr>
                <w:rFonts w:hint="cs"/>
                <w:spacing w:val="0"/>
                <w:sz w:val="24"/>
                <w:szCs w:val="24"/>
                <w:rtl/>
              </w:rPr>
              <w:t>מ</w:t>
            </w:r>
            <w:r>
              <w:rPr>
                <w:spacing w:val="0"/>
                <w:sz w:val="24"/>
                <w:szCs w:val="24"/>
                <w:rtl/>
              </w:rPr>
              <w:t xml:space="preserve">ד </w:t>
            </w:r>
          </w:p>
        </w:tc>
        <w:tc>
          <w:tcPr>
            <w:tcW w:w="2409" w:type="dxa"/>
          </w:tcPr>
          <w:p w14:paraId="78045DC4" w14:textId="77777777" w:rsidR="00E235D7" w:rsidRDefault="00E235D7">
            <w:pPr>
              <w:spacing w:line="320" w:lineRule="exact"/>
              <w:rPr>
                <w:spacing w:val="0"/>
                <w:sz w:val="24"/>
                <w:szCs w:val="24"/>
                <w:rtl/>
              </w:rPr>
            </w:pPr>
          </w:p>
        </w:tc>
      </w:tr>
      <w:bookmarkEnd w:id="4"/>
      <w:tr w:rsidR="00E235D7" w14:paraId="4923E410" w14:textId="77777777" w:rsidTr="00E235D7">
        <w:tblPrEx>
          <w:tblCellMar>
            <w:top w:w="0" w:type="dxa"/>
            <w:bottom w:w="0" w:type="dxa"/>
          </w:tblCellMar>
        </w:tblPrEx>
        <w:tc>
          <w:tcPr>
            <w:tcW w:w="1362" w:type="dxa"/>
          </w:tcPr>
          <w:p w14:paraId="177234FB" w14:textId="77777777" w:rsidR="00E235D7" w:rsidRDefault="00E235D7">
            <w:pPr>
              <w:spacing w:line="320" w:lineRule="exact"/>
              <w:rPr>
                <w:spacing w:val="0"/>
                <w:sz w:val="24"/>
                <w:szCs w:val="24"/>
                <w:u w:val="single"/>
                <w:rtl/>
              </w:rPr>
            </w:pPr>
          </w:p>
        </w:tc>
        <w:tc>
          <w:tcPr>
            <w:tcW w:w="1757" w:type="dxa"/>
          </w:tcPr>
          <w:p w14:paraId="136743DF" w14:textId="77777777" w:rsidR="00E235D7" w:rsidRDefault="00E235D7">
            <w:pPr>
              <w:spacing w:line="320" w:lineRule="exact"/>
              <w:rPr>
                <w:rFonts w:hint="cs"/>
                <w:spacing w:val="0"/>
                <w:sz w:val="24"/>
                <w:szCs w:val="24"/>
                <w:rtl/>
              </w:rPr>
            </w:pPr>
          </w:p>
        </w:tc>
        <w:tc>
          <w:tcPr>
            <w:tcW w:w="3063" w:type="dxa"/>
          </w:tcPr>
          <w:p w14:paraId="7BA38ECF" w14:textId="77777777" w:rsidR="00E235D7" w:rsidRDefault="00E235D7">
            <w:pPr>
              <w:spacing w:line="320" w:lineRule="exact"/>
              <w:rPr>
                <w:spacing w:val="0"/>
                <w:sz w:val="24"/>
                <w:szCs w:val="24"/>
                <w:rtl/>
              </w:rPr>
            </w:pPr>
          </w:p>
        </w:tc>
        <w:tc>
          <w:tcPr>
            <w:tcW w:w="2409" w:type="dxa"/>
          </w:tcPr>
          <w:p w14:paraId="4CAAA25F" w14:textId="77777777" w:rsidR="00E235D7" w:rsidRDefault="00E235D7">
            <w:pPr>
              <w:pStyle w:val="Heading6"/>
              <w:spacing w:line="320" w:lineRule="exact"/>
              <w:rPr>
                <w:rFonts w:hint="cs"/>
                <w:spacing w:val="0"/>
                <w:sz w:val="24"/>
                <w:szCs w:val="24"/>
                <w:rtl/>
              </w:rPr>
            </w:pPr>
            <w:r>
              <w:rPr>
                <w:rFonts w:hint="cs"/>
                <w:spacing w:val="0"/>
                <w:sz w:val="24"/>
                <w:szCs w:val="24"/>
                <w:rtl/>
              </w:rPr>
              <w:t>ה</w:t>
            </w:r>
            <w:bookmarkStart w:id="5" w:name="כינוי_ב"/>
            <w:bookmarkEnd w:id="5"/>
            <w:r>
              <w:rPr>
                <w:spacing w:val="0"/>
                <w:sz w:val="24"/>
                <w:szCs w:val="24"/>
                <w:rtl/>
              </w:rPr>
              <w:t>נאשם</w:t>
            </w:r>
          </w:p>
        </w:tc>
      </w:tr>
    </w:tbl>
    <w:p w14:paraId="00F11395" w14:textId="77777777" w:rsidR="00E235D7" w:rsidRDefault="00E235D7">
      <w:pPr>
        <w:spacing w:line="320" w:lineRule="exact"/>
        <w:rPr>
          <w:rFonts w:hint="cs"/>
          <w:b/>
          <w:bCs/>
          <w:spacing w:val="0"/>
          <w:sz w:val="24"/>
          <w:szCs w:val="24"/>
          <w:rtl/>
        </w:rPr>
      </w:pPr>
      <w:r>
        <w:rPr>
          <w:rFonts w:hint="cs"/>
          <w:b/>
          <w:bCs/>
          <w:spacing w:val="0"/>
          <w:sz w:val="24"/>
          <w:szCs w:val="24"/>
          <w:rtl/>
        </w:rPr>
        <w:t>למאשימה:</w:t>
      </w:r>
      <w:r>
        <w:rPr>
          <w:b/>
          <w:bCs/>
          <w:color w:val="FFFFFF"/>
          <w:spacing w:val="0"/>
          <w:sz w:val="4"/>
          <w:szCs w:val="4"/>
          <w:rtl/>
        </w:rPr>
        <w:t>ו</w:t>
      </w:r>
      <w:r>
        <w:rPr>
          <w:rFonts w:hint="cs"/>
          <w:b/>
          <w:bCs/>
          <w:spacing w:val="0"/>
          <w:sz w:val="24"/>
          <w:szCs w:val="24"/>
          <w:rtl/>
        </w:rPr>
        <w:t xml:space="preserve"> עו"ד ניק קאופמן</w:t>
      </w:r>
    </w:p>
    <w:p w14:paraId="3B88DF78" w14:textId="77777777" w:rsidR="00E235D7" w:rsidRDefault="00E235D7">
      <w:pPr>
        <w:spacing w:line="320" w:lineRule="exact"/>
        <w:rPr>
          <w:rFonts w:hint="cs"/>
          <w:b/>
          <w:bCs/>
          <w:spacing w:val="0"/>
          <w:sz w:val="24"/>
          <w:szCs w:val="24"/>
          <w:rtl/>
        </w:rPr>
      </w:pPr>
      <w:r>
        <w:rPr>
          <w:rFonts w:hint="cs"/>
          <w:b/>
          <w:bCs/>
          <w:spacing w:val="0"/>
          <w:sz w:val="24"/>
          <w:szCs w:val="24"/>
          <w:rtl/>
        </w:rPr>
        <w:t>לנאשם:</w:t>
      </w:r>
      <w:r>
        <w:rPr>
          <w:b/>
          <w:bCs/>
          <w:color w:val="FFFFFF"/>
          <w:spacing w:val="0"/>
          <w:sz w:val="4"/>
          <w:szCs w:val="4"/>
          <w:rtl/>
        </w:rPr>
        <w:t>נ</w:t>
      </w:r>
      <w:r>
        <w:rPr>
          <w:rFonts w:hint="cs"/>
          <w:b/>
          <w:bCs/>
          <w:spacing w:val="0"/>
          <w:sz w:val="24"/>
          <w:szCs w:val="24"/>
          <w:rtl/>
        </w:rPr>
        <w:t xml:space="preserve"> עו"ד איברהים אבו-עטא</w:t>
      </w:r>
    </w:p>
    <w:p w14:paraId="0CF1DC1C" w14:textId="77777777" w:rsidR="00E235D7" w:rsidRDefault="00E235D7">
      <w:pPr>
        <w:spacing w:line="320" w:lineRule="exact"/>
        <w:rPr>
          <w:spacing w:val="0"/>
          <w:sz w:val="24"/>
          <w:szCs w:val="24"/>
          <w:rtl/>
        </w:rPr>
      </w:pPr>
    </w:p>
    <w:p w14:paraId="3595D120" w14:textId="77777777" w:rsidR="00E235D7" w:rsidRDefault="00E235D7">
      <w:pPr>
        <w:bidi w:val="0"/>
      </w:pPr>
      <w:bookmarkStart w:id="6" w:name="סוג_מסמך"/>
      <w:bookmarkEnd w:id="6"/>
    </w:p>
    <w:p w14:paraId="4F847FE2" w14:textId="77777777" w:rsidR="00E235D7" w:rsidRDefault="00E235D7">
      <w:pPr>
        <w:pBdr>
          <w:top w:val="single" w:sz="4" w:space="1" w:color="auto"/>
          <w:left w:val="single" w:sz="4" w:space="4" w:color="auto"/>
          <w:bottom w:val="single" w:sz="4" w:space="1" w:color="auto"/>
          <w:right w:val="single" w:sz="4" w:space="4" w:color="auto"/>
        </w:pBdr>
        <w:jc w:val="center"/>
        <w:rPr>
          <w:rFonts w:cs="FrankRuehl"/>
          <w:color w:val="000000"/>
          <w:spacing w:val="0"/>
          <w:sz w:val="30"/>
          <w:rtl/>
        </w:rPr>
      </w:pPr>
      <w:r>
        <w:rPr>
          <w:rFonts w:cs="FrankRuehl" w:hint="cs"/>
          <w:color w:val="000000"/>
          <w:spacing w:val="0"/>
          <w:sz w:val="30"/>
          <w:rtl/>
        </w:rPr>
        <w:t>לערעור בעליון</w:t>
      </w:r>
    </w:p>
    <w:p w14:paraId="292AD0FA" w14:textId="77777777" w:rsidR="00E235D7" w:rsidRDefault="00360DA7">
      <w:pPr>
        <w:pBdr>
          <w:top w:val="single" w:sz="4" w:space="1" w:color="auto"/>
          <w:left w:val="single" w:sz="4" w:space="4" w:color="auto"/>
          <w:bottom w:val="single" w:sz="4" w:space="1" w:color="auto"/>
          <w:right w:val="single" w:sz="4" w:space="4" w:color="auto"/>
        </w:pBdr>
        <w:jc w:val="center"/>
        <w:rPr>
          <w:rFonts w:cs="FrankRuehl" w:hint="cs"/>
          <w:color w:val="000000"/>
          <w:spacing w:val="0"/>
          <w:sz w:val="30"/>
          <w:rtl/>
        </w:rPr>
      </w:pPr>
      <w:hyperlink r:id="rId6" w:history="1">
        <w:r w:rsidRPr="00360DA7">
          <w:rPr>
            <w:rStyle w:val="Hyperlink"/>
            <w:rFonts w:cs="FrankRuehl"/>
            <w:spacing w:val="0"/>
            <w:sz w:val="30"/>
            <w:rtl/>
          </w:rPr>
          <w:t>עפ 9724/02</w:t>
        </w:r>
      </w:hyperlink>
      <w:r w:rsidR="00E235D7" w:rsidRPr="00736C64">
        <w:rPr>
          <w:rFonts w:cs="FrankRuehl" w:hint="cs"/>
          <w:color w:val="000000"/>
          <w:spacing w:val="0"/>
          <w:sz w:val="30"/>
          <w:rtl/>
        </w:rPr>
        <w:t xml:space="preserve"> </w:t>
      </w:r>
      <w:r w:rsidR="00E235D7" w:rsidRPr="00736C64">
        <w:rPr>
          <w:rFonts w:cs="FrankRuehl"/>
          <w:color w:val="000000"/>
          <w:spacing w:val="0"/>
          <w:sz w:val="30"/>
          <w:rtl/>
        </w:rPr>
        <w:t>מוראד אבו-חמאד נ' מדינת ישראל</w:t>
      </w:r>
    </w:p>
    <w:p w14:paraId="6A9FD26C" w14:textId="77777777" w:rsidR="00700D6D" w:rsidRDefault="00E235D7" w:rsidP="00700D6D">
      <w:pPr>
        <w:pBdr>
          <w:top w:val="single" w:sz="4" w:space="1" w:color="auto"/>
          <w:left w:val="single" w:sz="4" w:space="4" w:color="auto"/>
          <w:bottom w:val="single" w:sz="4" w:space="1" w:color="auto"/>
          <w:right w:val="single" w:sz="4" w:space="4" w:color="auto"/>
        </w:pBdr>
        <w:jc w:val="center"/>
        <w:rPr>
          <w:rFonts w:cs="FrankRuehl"/>
          <w:color w:val="000000"/>
          <w:spacing w:val="0"/>
          <w:sz w:val="30"/>
          <w:rtl/>
        </w:rPr>
      </w:pPr>
      <w:r>
        <w:rPr>
          <w:rFonts w:cs="FrankRuehl"/>
          <w:color w:val="000000"/>
          <w:spacing w:val="0"/>
          <w:sz w:val="30"/>
          <w:rtl/>
        </w:rPr>
        <w:t>מ' חשין</w:t>
      </w:r>
      <w:r>
        <w:rPr>
          <w:rFonts w:cs="FrankRuehl" w:hint="cs"/>
          <w:color w:val="000000"/>
          <w:spacing w:val="0"/>
          <w:sz w:val="30"/>
          <w:rtl/>
        </w:rPr>
        <w:t xml:space="preserve">, </w:t>
      </w:r>
      <w:r>
        <w:rPr>
          <w:rFonts w:cs="FrankRuehl"/>
          <w:color w:val="000000"/>
          <w:spacing w:val="0"/>
          <w:sz w:val="30"/>
          <w:rtl/>
        </w:rPr>
        <w:t>ד' דורנר</w:t>
      </w:r>
      <w:r>
        <w:rPr>
          <w:rFonts w:cs="FrankRuehl" w:hint="cs"/>
          <w:color w:val="000000"/>
          <w:spacing w:val="0"/>
          <w:sz w:val="30"/>
          <w:rtl/>
        </w:rPr>
        <w:t xml:space="preserve">, </w:t>
      </w:r>
      <w:r>
        <w:rPr>
          <w:rFonts w:cs="FrankRuehl"/>
          <w:color w:val="000000"/>
          <w:spacing w:val="0"/>
          <w:sz w:val="30"/>
          <w:rtl/>
        </w:rPr>
        <w:t>י' טיר</w:t>
      </w:r>
      <w:bookmarkStart w:id="7" w:name="LawTable"/>
      <w:bookmarkEnd w:id="7"/>
    </w:p>
    <w:p w14:paraId="10585DA4" w14:textId="77777777" w:rsidR="00700D6D" w:rsidRPr="00700D6D" w:rsidRDefault="00700D6D" w:rsidP="00700D6D">
      <w:pPr>
        <w:pBdr>
          <w:top w:val="single" w:sz="4" w:space="1" w:color="auto"/>
          <w:left w:val="single" w:sz="4" w:space="4" w:color="auto"/>
          <w:bottom w:val="single" w:sz="4" w:space="1" w:color="auto"/>
          <w:right w:val="single" w:sz="4" w:space="4" w:color="auto"/>
        </w:pBdr>
        <w:spacing w:after="120" w:line="240" w:lineRule="exact"/>
        <w:ind w:left="283" w:hanging="283"/>
        <w:rPr>
          <w:rFonts w:ascii="FrankRuehl" w:hAnsi="FrankRuehl" w:cs="FrankRuehl"/>
          <w:color w:val="000000"/>
          <w:spacing w:val="0"/>
          <w:sz w:val="24"/>
          <w:szCs w:val="24"/>
          <w:rtl/>
        </w:rPr>
      </w:pPr>
    </w:p>
    <w:p w14:paraId="290D1F57" w14:textId="77777777" w:rsidR="00700D6D" w:rsidRPr="00700D6D" w:rsidRDefault="00700D6D" w:rsidP="00700D6D">
      <w:pPr>
        <w:pBdr>
          <w:top w:val="single" w:sz="4" w:space="1" w:color="auto"/>
          <w:left w:val="single" w:sz="4" w:space="4" w:color="auto"/>
          <w:bottom w:val="single" w:sz="4" w:space="1" w:color="auto"/>
          <w:right w:val="single" w:sz="4" w:space="4" w:color="auto"/>
        </w:pBdr>
        <w:spacing w:after="120" w:line="240" w:lineRule="exact"/>
        <w:ind w:left="283" w:hanging="283"/>
        <w:rPr>
          <w:rFonts w:ascii="FrankRuehl" w:hAnsi="FrankRuehl" w:cs="FrankRuehl"/>
          <w:color w:val="000000"/>
          <w:spacing w:val="0"/>
          <w:sz w:val="24"/>
          <w:szCs w:val="24"/>
          <w:rtl/>
        </w:rPr>
      </w:pPr>
      <w:r w:rsidRPr="00700D6D">
        <w:rPr>
          <w:rFonts w:ascii="FrankRuehl" w:hAnsi="FrankRuehl" w:cs="FrankRuehl"/>
          <w:color w:val="000000"/>
          <w:spacing w:val="0"/>
          <w:sz w:val="24"/>
          <w:szCs w:val="24"/>
          <w:rtl/>
        </w:rPr>
        <w:t xml:space="preserve">חקיקה שאוזכרה: </w:t>
      </w:r>
    </w:p>
    <w:p w14:paraId="7778205F" w14:textId="77777777" w:rsidR="00700D6D" w:rsidRPr="00700D6D" w:rsidRDefault="00700D6D" w:rsidP="00700D6D">
      <w:pPr>
        <w:pBdr>
          <w:top w:val="single" w:sz="4" w:space="1" w:color="auto"/>
          <w:left w:val="single" w:sz="4" w:space="4" w:color="auto"/>
          <w:bottom w:val="single" w:sz="4" w:space="1" w:color="auto"/>
          <w:right w:val="single" w:sz="4" w:space="4" w:color="auto"/>
        </w:pBdr>
        <w:spacing w:after="120" w:line="240" w:lineRule="exact"/>
        <w:ind w:left="283" w:hanging="283"/>
        <w:rPr>
          <w:rFonts w:ascii="FrankRuehl" w:hAnsi="FrankRuehl" w:cs="FrankRuehl"/>
          <w:color w:val="0000FF"/>
          <w:spacing w:val="0"/>
          <w:sz w:val="24"/>
          <w:szCs w:val="24"/>
          <w:u w:val="single"/>
          <w:rtl/>
        </w:rPr>
      </w:pPr>
      <w:hyperlink r:id="rId7" w:history="1">
        <w:r w:rsidRPr="00700D6D">
          <w:rPr>
            <w:rStyle w:val="Hyperlink"/>
            <w:rFonts w:ascii="FrankRuehl" w:hAnsi="FrankRuehl" w:cs="FrankRuehl"/>
            <w:spacing w:val="0"/>
            <w:sz w:val="24"/>
            <w:szCs w:val="24"/>
            <w:rtl/>
          </w:rPr>
          <w:t>חוק העונשין, תשל"ז-1977</w:t>
        </w:r>
      </w:hyperlink>
      <w:r w:rsidRPr="00700D6D">
        <w:rPr>
          <w:rFonts w:ascii="FrankRuehl" w:hAnsi="FrankRuehl" w:cs="FrankRuehl"/>
          <w:color w:val="0000FF"/>
          <w:spacing w:val="0"/>
          <w:sz w:val="24"/>
          <w:szCs w:val="24"/>
          <w:u w:val="single"/>
          <w:rtl/>
        </w:rPr>
        <w:t xml:space="preserve">: סע'  </w:t>
      </w:r>
      <w:hyperlink r:id="rId8" w:history="1">
        <w:r w:rsidRPr="00700D6D">
          <w:rPr>
            <w:rStyle w:val="Hyperlink"/>
            <w:rFonts w:ascii="FrankRuehl" w:hAnsi="FrankRuehl" w:cs="FrankRuehl"/>
            <w:spacing w:val="0"/>
            <w:sz w:val="24"/>
            <w:szCs w:val="24"/>
          </w:rPr>
          <w:t>345</w:t>
        </w:r>
        <w:r w:rsidRPr="00700D6D">
          <w:rPr>
            <w:rStyle w:val="Hyperlink"/>
            <w:rFonts w:ascii="FrankRuehl" w:hAnsi="FrankRuehl" w:cs="FrankRuehl"/>
            <w:spacing w:val="0"/>
            <w:sz w:val="24"/>
            <w:szCs w:val="24"/>
            <w:rtl/>
          </w:rPr>
          <w:t>(א)</w:t>
        </w:r>
        <w:r w:rsidRPr="00700D6D">
          <w:rPr>
            <w:rStyle w:val="Hyperlink"/>
            <w:rFonts w:ascii="FrankRuehl" w:hAnsi="FrankRuehl" w:cs="FrankRuehl"/>
            <w:spacing w:val="0"/>
            <w:sz w:val="24"/>
            <w:szCs w:val="24"/>
          </w:rPr>
          <w:t>(1)</w:t>
        </w:r>
      </w:hyperlink>
      <w:r w:rsidRPr="00700D6D">
        <w:rPr>
          <w:rFonts w:ascii="FrankRuehl" w:hAnsi="FrankRuehl" w:cs="FrankRuehl"/>
          <w:color w:val="0000FF"/>
          <w:spacing w:val="0"/>
          <w:sz w:val="24"/>
          <w:szCs w:val="24"/>
          <w:u w:val="single"/>
          <w:rtl/>
        </w:rPr>
        <w:t xml:space="preserve">, </w:t>
      </w:r>
      <w:hyperlink r:id="rId9" w:history="1">
        <w:r w:rsidRPr="00700D6D">
          <w:rPr>
            <w:rStyle w:val="Hyperlink"/>
            <w:rFonts w:ascii="FrankRuehl" w:hAnsi="FrankRuehl" w:cs="FrankRuehl"/>
            <w:spacing w:val="0"/>
            <w:sz w:val="24"/>
            <w:szCs w:val="24"/>
          </w:rPr>
          <w:t>345</w:t>
        </w:r>
        <w:r w:rsidRPr="00700D6D">
          <w:rPr>
            <w:rStyle w:val="Hyperlink"/>
            <w:rFonts w:ascii="FrankRuehl" w:hAnsi="FrankRuehl" w:cs="FrankRuehl"/>
            <w:spacing w:val="0"/>
            <w:sz w:val="24"/>
            <w:szCs w:val="24"/>
            <w:rtl/>
          </w:rPr>
          <w:t>(ב)</w:t>
        </w:r>
        <w:r w:rsidRPr="00700D6D">
          <w:rPr>
            <w:rStyle w:val="Hyperlink"/>
            <w:rFonts w:ascii="FrankRuehl" w:hAnsi="FrankRuehl" w:cs="FrankRuehl"/>
            <w:spacing w:val="0"/>
            <w:sz w:val="24"/>
            <w:szCs w:val="24"/>
          </w:rPr>
          <w:t>(3)</w:t>
        </w:r>
      </w:hyperlink>
      <w:r w:rsidRPr="00700D6D">
        <w:rPr>
          <w:rFonts w:ascii="FrankRuehl" w:hAnsi="FrankRuehl" w:cs="FrankRuehl"/>
          <w:color w:val="0000FF"/>
          <w:spacing w:val="0"/>
          <w:sz w:val="24"/>
          <w:szCs w:val="24"/>
          <w:u w:val="single"/>
          <w:rtl/>
        </w:rPr>
        <w:t xml:space="preserve">, </w:t>
      </w:r>
      <w:hyperlink r:id="rId10" w:history="1">
        <w:r w:rsidRPr="00700D6D">
          <w:rPr>
            <w:rStyle w:val="Hyperlink"/>
            <w:rFonts w:ascii="FrankRuehl" w:hAnsi="FrankRuehl" w:cs="FrankRuehl"/>
            <w:spacing w:val="0"/>
            <w:sz w:val="24"/>
            <w:szCs w:val="24"/>
          </w:rPr>
          <w:t>347(</w:t>
        </w:r>
        <w:r w:rsidRPr="00700D6D">
          <w:rPr>
            <w:rStyle w:val="Hyperlink"/>
            <w:rFonts w:ascii="FrankRuehl" w:hAnsi="FrankRuehl" w:cs="FrankRuehl"/>
            <w:spacing w:val="0"/>
            <w:sz w:val="24"/>
            <w:szCs w:val="24"/>
            <w:rtl/>
          </w:rPr>
          <w:t>ב</w:t>
        </w:r>
        <w:r w:rsidRPr="00700D6D">
          <w:rPr>
            <w:rStyle w:val="Hyperlink"/>
            <w:rFonts w:ascii="FrankRuehl" w:hAnsi="FrankRuehl" w:cs="FrankRuehl"/>
            <w:spacing w:val="0"/>
            <w:sz w:val="24"/>
            <w:szCs w:val="24"/>
          </w:rPr>
          <w:t>)</w:t>
        </w:r>
      </w:hyperlink>
    </w:p>
    <w:p w14:paraId="567EDF8F" w14:textId="77777777" w:rsidR="00700D6D" w:rsidRPr="00700D6D" w:rsidRDefault="00700D6D" w:rsidP="00700D6D">
      <w:pPr>
        <w:pBdr>
          <w:top w:val="single" w:sz="4" w:space="1" w:color="auto"/>
          <w:left w:val="single" w:sz="4" w:space="4" w:color="auto"/>
          <w:bottom w:val="single" w:sz="4" w:space="1" w:color="auto"/>
          <w:right w:val="single" w:sz="4" w:space="4" w:color="auto"/>
        </w:pBdr>
        <w:spacing w:after="120" w:line="240" w:lineRule="exact"/>
        <w:ind w:left="283" w:hanging="283"/>
        <w:rPr>
          <w:rFonts w:ascii="FrankRuehl" w:hAnsi="FrankRuehl" w:cs="FrankRuehl"/>
          <w:spacing w:val="0"/>
          <w:sz w:val="24"/>
          <w:szCs w:val="24"/>
          <w:rtl/>
        </w:rPr>
      </w:pPr>
    </w:p>
    <w:p w14:paraId="5C536550" w14:textId="77777777" w:rsidR="00700D6D" w:rsidRPr="00700D6D" w:rsidRDefault="00700D6D" w:rsidP="00700D6D">
      <w:pPr>
        <w:pBdr>
          <w:top w:val="single" w:sz="4" w:space="1" w:color="auto"/>
          <w:left w:val="single" w:sz="4" w:space="4" w:color="auto"/>
          <w:bottom w:val="single" w:sz="4" w:space="1" w:color="auto"/>
          <w:right w:val="single" w:sz="4" w:space="4" w:color="auto"/>
        </w:pBdr>
        <w:jc w:val="center"/>
        <w:rPr>
          <w:rFonts w:cs="FrankRuehl"/>
          <w:spacing w:val="0"/>
          <w:sz w:val="30"/>
          <w:rtl/>
        </w:rPr>
      </w:pPr>
      <w:bookmarkStart w:id="8" w:name="LawTable_End"/>
      <w:bookmarkEnd w:id="8"/>
    </w:p>
    <w:p w14:paraId="06628B47" w14:textId="77777777" w:rsidR="00700D6D" w:rsidRPr="00700D6D" w:rsidRDefault="00700D6D" w:rsidP="00700D6D">
      <w:pPr>
        <w:pBdr>
          <w:top w:val="single" w:sz="4" w:space="1" w:color="auto"/>
          <w:left w:val="single" w:sz="4" w:space="4" w:color="auto"/>
          <w:bottom w:val="single" w:sz="4" w:space="1" w:color="auto"/>
          <w:right w:val="single" w:sz="4" w:space="4" w:color="auto"/>
        </w:pBdr>
        <w:jc w:val="center"/>
        <w:rPr>
          <w:rFonts w:cs="FrankRuehl"/>
          <w:color w:val="000000"/>
          <w:spacing w:val="0"/>
          <w:sz w:val="30"/>
          <w:rtl/>
        </w:rPr>
      </w:pPr>
    </w:p>
    <w:p w14:paraId="0D85D4C6" w14:textId="77777777" w:rsidR="00700D6D" w:rsidRPr="00700D6D" w:rsidRDefault="00E235D7" w:rsidP="00700D6D">
      <w:pPr>
        <w:pBdr>
          <w:top w:val="single" w:sz="4" w:space="1" w:color="auto"/>
          <w:left w:val="single" w:sz="4" w:space="4" w:color="auto"/>
          <w:bottom w:val="single" w:sz="4" w:space="1" w:color="auto"/>
          <w:right w:val="single" w:sz="4" w:space="4" w:color="auto"/>
        </w:pBdr>
        <w:jc w:val="center"/>
        <w:rPr>
          <w:rFonts w:ascii="FrankRuehl" w:hAnsi="FrankRuehl" w:cs="FrankRuehl"/>
          <w:spacing w:val="0"/>
          <w:sz w:val="24"/>
          <w:szCs w:val="24"/>
          <w:rtl/>
        </w:rPr>
      </w:pPr>
      <w:r w:rsidRPr="00700D6D">
        <w:rPr>
          <w:rFonts w:cs="FrankRuehl"/>
          <w:color w:val="000000"/>
          <w:spacing w:val="0"/>
          <w:sz w:val="30"/>
          <w:rtl/>
        </w:rPr>
        <w:t>ק</w:t>
      </w:r>
    </w:p>
    <w:p w14:paraId="62406953" w14:textId="77777777" w:rsidR="00700D6D" w:rsidRPr="00700D6D" w:rsidRDefault="00700D6D" w:rsidP="00700D6D">
      <w:pPr>
        <w:pBdr>
          <w:top w:val="single" w:sz="4" w:space="1" w:color="auto"/>
          <w:left w:val="single" w:sz="4" w:space="4" w:color="auto"/>
          <w:bottom w:val="single" w:sz="4" w:space="1" w:color="auto"/>
          <w:right w:val="single" w:sz="4" w:space="4" w:color="auto"/>
        </w:pBdr>
        <w:jc w:val="center"/>
        <w:rPr>
          <w:rFonts w:cs="FrankRuehl"/>
          <w:spacing w:val="0"/>
          <w:sz w:val="30"/>
          <w:rtl/>
        </w:rPr>
      </w:pPr>
    </w:p>
    <w:p w14:paraId="5C15743C" w14:textId="77777777" w:rsidR="00700D6D" w:rsidRPr="00700D6D" w:rsidRDefault="00700D6D" w:rsidP="00700D6D">
      <w:pPr>
        <w:pBdr>
          <w:top w:val="single" w:sz="4" w:space="1" w:color="auto"/>
          <w:left w:val="single" w:sz="4" w:space="4" w:color="auto"/>
          <w:bottom w:val="single" w:sz="4" w:space="1" w:color="auto"/>
          <w:right w:val="single" w:sz="4" w:space="4" w:color="auto"/>
        </w:pBdr>
        <w:jc w:val="center"/>
        <w:rPr>
          <w:rFonts w:cs="FrankRuehl"/>
          <w:color w:val="000000"/>
          <w:spacing w:val="0"/>
          <w:sz w:val="30"/>
          <w:rtl/>
        </w:rPr>
      </w:pPr>
    </w:p>
    <w:p w14:paraId="3E190EE5" w14:textId="77777777" w:rsidR="00360DA7" w:rsidRPr="00360DA7" w:rsidRDefault="00E235D7" w:rsidP="00700D6D">
      <w:pPr>
        <w:pBdr>
          <w:top w:val="single" w:sz="4" w:space="1" w:color="auto"/>
          <w:left w:val="single" w:sz="4" w:space="4" w:color="auto"/>
          <w:bottom w:val="single" w:sz="4" w:space="1" w:color="auto"/>
          <w:right w:val="single" w:sz="4" w:space="4" w:color="auto"/>
        </w:pBdr>
        <w:jc w:val="center"/>
        <w:rPr>
          <w:rFonts w:ascii="FrankRuehl" w:hAnsi="FrankRuehl" w:cs="FrankRuehl"/>
          <w:spacing w:val="0"/>
          <w:sz w:val="24"/>
          <w:szCs w:val="24"/>
          <w:rtl/>
        </w:rPr>
      </w:pPr>
      <w:r w:rsidRPr="00700D6D">
        <w:rPr>
          <w:rFonts w:cs="FrankRuehl"/>
          <w:color w:val="000000"/>
          <w:spacing w:val="0"/>
          <w:sz w:val="30"/>
          <w:rtl/>
        </w:rPr>
        <w:t>ל</w:t>
      </w:r>
    </w:p>
    <w:p w14:paraId="625D2CA6" w14:textId="77777777" w:rsidR="00360DA7" w:rsidRPr="00360DA7" w:rsidRDefault="00360DA7">
      <w:pPr>
        <w:pBdr>
          <w:top w:val="single" w:sz="4" w:space="1" w:color="auto"/>
          <w:left w:val="single" w:sz="4" w:space="4" w:color="auto"/>
          <w:bottom w:val="single" w:sz="4" w:space="1" w:color="auto"/>
          <w:right w:val="single" w:sz="4" w:space="4" w:color="auto"/>
        </w:pBdr>
        <w:jc w:val="center"/>
        <w:rPr>
          <w:rFonts w:cs="FrankRuehl"/>
          <w:spacing w:val="0"/>
          <w:sz w:val="30"/>
          <w:rtl/>
        </w:rPr>
      </w:pPr>
    </w:p>
    <w:p w14:paraId="2B86C4C2" w14:textId="77777777" w:rsidR="00360DA7" w:rsidRPr="00360DA7" w:rsidRDefault="00360DA7">
      <w:pPr>
        <w:pBdr>
          <w:top w:val="single" w:sz="4" w:space="1" w:color="auto"/>
          <w:left w:val="single" w:sz="4" w:space="4" w:color="auto"/>
          <w:bottom w:val="single" w:sz="4" w:space="1" w:color="auto"/>
          <w:right w:val="single" w:sz="4" w:space="4" w:color="auto"/>
        </w:pBdr>
        <w:jc w:val="center"/>
        <w:rPr>
          <w:rFonts w:cs="FrankRuehl"/>
          <w:color w:val="000000"/>
          <w:spacing w:val="0"/>
          <w:sz w:val="30"/>
          <w:rtl/>
        </w:rPr>
      </w:pPr>
    </w:p>
    <w:p w14:paraId="6C3701E4" w14:textId="77777777" w:rsidR="00E235D7" w:rsidRPr="00360DA7" w:rsidRDefault="00E235D7">
      <w:pPr>
        <w:pBdr>
          <w:top w:val="single" w:sz="4" w:space="1" w:color="auto"/>
          <w:left w:val="single" w:sz="4" w:space="4" w:color="auto"/>
          <w:bottom w:val="single" w:sz="4" w:space="1" w:color="auto"/>
          <w:right w:val="single" w:sz="4" w:space="4" w:color="auto"/>
        </w:pBdr>
        <w:jc w:val="center"/>
        <w:rPr>
          <w:rFonts w:cs="FrankRuehl" w:hint="cs"/>
          <w:color w:val="000000"/>
          <w:spacing w:val="0"/>
          <w:sz w:val="30"/>
          <w:rtl/>
        </w:rPr>
      </w:pPr>
    </w:p>
    <w:p w14:paraId="1550899B" w14:textId="77777777" w:rsidR="00E235D7" w:rsidRDefault="00E235D7">
      <w:pPr>
        <w:rPr>
          <w:rFonts w:hint="cs"/>
          <w:rtl/>
        </w:rPr>
      </w:pPr>
      <w:bookmarkStart w:id="9" w:name="ABSTRACT_START"/>
      <w:bookmarkStart w:id="10" w:name="ABSTRACT_END"/>
      <w:bookmarkEnd w:id="9"/>
      <w:bookmarkEnd w:id="10"/>
    </w:p>
    <w:p w14:paraId="4DBBC9DD" w14:textId="77777777" w:rsidR="00E235D7" w:rsidRDefault="00E235D7">
      <w:pPr>
        <w:spacing w:line="320" w:lineRule="exact"/>
        <w:jc w:val="center"/>
        <w:rPr>
          <w:b/>
          <w:bCs/>
          <w:spacing w:val="0"/>
          <w:sz w:val="24"/>
          <w:szCs w:val="24"/>
          <w:u w:val="single"/>
          <w:rtl/>
        </w:rPr>
      </w:pPr>
      <w:bookmarkStart w:id="11" w:name="PsakDin"/>
      <w:r>
        <w:rPr>
          <w:b/>
          <w:bCs/>
          <w:spacing w:val="0"/>
          <w:sz w:val="24"/>
          <w:szCs w:val="24"/>
          <w:u w:val="single"/>
          <w:rtl/>
        </w:rPr>
        <w:t>הכרעת דין</w:t>
      </w:r>
    </w:p>
    <w:bookmarkEnd w:id="11"/>
    <w:p w14:paraId="383BF2DC" w14:textId="77777777" w:rsidR="00E235D7" w:rsidRDefault="00E235D7">
      <w:pPr>
        <w:spacing w:line="320" w:lineRule="exact"/>
        <w:rPr>
          <w:b/>
          <w:bCs/>
          <w:spacing w:val="0"/>
          <w:sz w:val="24"/>
          <w:szCs w:val="24"/>
          <w:u w:val="single"/>
          <w:rtl/>
        </w:rPr>
      </w:pPr>
    </w:p>
    <w:p w14:paraId="6EE0B803" w14:textId="77777777" w:rsidR="00E235D7" w:rsidRDefault="00E235D7">
      <w:pPr>
        <w:spacing w:line="320" w:lineRule="exact"/>
        <w:rPr>
          <w:b/>
          <w:bCs/>
          <w:spacing w:val="0"/>
          <w:sz w:val="24"/>
          <w:szCs w:val="24"/>
          <w:u w:val="single"/>
          <w:rtl/>
        </w:rPr>
      </w:pPr>
      <w:r>
        <w:rPr>
          <w:b/>
          <w:bCs/>
          <w:spacing w:val="0"/>
          <w:sz w:val="24"/>
          <w:szCs w:val="24"/>
          <w:u w:val="single"/>
          <w:rtl/>
        </w:rPr>
        <w:t>האישום</w:t>
      </w:r>
    </w:p>
    <w:p w14:paraId="3E003FFA" w14:textId="77777777" w:rsidR="00E235D7" w:rsidRDefault="00E235D7">
      <w:pPr>
        <w:spacing w:line="320" w:lineRule="exact"/>
        <w:ind w:left="720" w:hanging="720"/>
        <w:rPr>
          <w:spacing w:val="0"/>
          <w:sz w:val="24"/>
          <w:szCs w:val="24"/>
          <w:rtl/>
        </w:rPr>
      </w:pPr>
      <w:r>
        <w:rPr>
          <w:spacing w:val="0"/>
          <w:sz w:val="24"/>
          <w:szCs w:val="24"/>
          <w:rtl/>
        </w:rPr>
        <w:lastRenderedPageBreak/>
        <w:t>1.</w:t>
      </w:r>
      <w:r>
        <w:rPr>
          <w:spacing w:val="0"/>
          <w:sz w:val="24"/>
          <w:szCs w:val="24"/>
          <w:rtl/>
        </w:rPr>
        <w:tab/>
        <w:t xml:space="preserve">הנאשם, מוראד בן מוחמד אבו-חאמד, מואשם באינוס בנסיבות מחמירות - עבירה על </w:t>
      </w:r>
      <w:hyperlink r:id="rId11" w:history="1">
        <w:r w:rsidR="00700D6D" w:rsidRPr="00700D6D">
          <w:rPr>
            <w:rStyle w:val="Hyperlink"/>
            <w:spacing w:val="0"/>
            <w:sz w:val="24"/>
            <w:szCs w:val="24"/>
            <w:rtl/>
          </w:rPr>
          <w:t>סעיפים 345(א)(1)</w:t>
        </w:r>
      </w:hyperlink>
      <w:r>
        <w:rPr>
          <w:spacing w:val="0"/>
          <w:sz w:val="24"/>
          <w:szCs w:val="24"/>
          <w:rtl/>
        </w:rPr>
        <w:t xml:space="preserve"> ו- </w:t>
      </w:r>
      <w:hyperlink r:id="rId12" w:history="1">
        <w:r w:rsidR="00700D6D" w:rsidRPr="00700D6D">
          <w:rPr>
            <w:rStyle w:val="Hyperlink"/>
            <w:spacing w:val="0"/>
            <w:sz w:val="24"/>
            <w:szCs w:val="24"/>
            <w:rtl/>
          </w:rPr>
          <w:t>345(ב)(3)</w:t>
        </w:r>
      </w:hyperlink>
      <w:r>
        <w:rPr>
          <w:spacing w:val="0"/>
          <w:sz w:val="24"/>
          <w:szCs w:val="24"/>
          <w:rtl/>
        </w:rPr>
        <w:t xml:space="preserve"> ל</w:t>
      </w:r>
      <w:hyperlink r:id="rId13" w:history="1">
        <w:r w:rsidR="00360DA7" w:rsidRPr="00360DA7">
          <w:rPr>
            <w:rStyle w:val="Hyperlink"/>
            <w:spacing w:val="0"/>
            <w:sz w:val="24"/>
            <w:szCs w:val="24"/>
            <w:rtl/>
          </w:rPr>
          <w:t>חוק העונשין</w:t>
        </w:r>
      </w:hyperlink>
      <w:r>
        <w:rPr>
          <w:spacing w:val="0"/>
          <w:sz w:val="24"/>
          <w:szCs w:val="24"/>
          <w:rtl/>
        </w:rPr>
        <w:t>, התשל"ז - 1977 (להלן:</w:t>
      </w:r>
      <w:r>
        <w:rPr>
          <w:color w:val="FFFFFF"/>
          <w:spacing w:val="0"/>
          <w:sz w:val="4"/>
          <w:szCs w:val="4"/>
          <w:rtl/>
        </w:rPr>
        <w:t>ב</w:t>
      </w:r>
      <w:r>
        <w:rPr>
          <w:spacing w:val="0"/>
          <w:sz w:val="24"/>
          <w:szCs w:val="24"/>
          <w:rtl/>
        </w:rPr>
        <w:t xml:space="preserve"> "החוק"); ובמעשה סדום בנסיבות מחמירות - עבירה על </w:t>
      </w:r>
      <w:hyperlink r:id="rId14" w:history="1">
        <w:r w:rsidR="00700D6D" w:rsidRPr="00700D6D">
          <w:rPr>
            <w:rStyle w:val="Hyperlink"/>
            <w:spacing w:val="0"/>
            <w:sz w:val="24"/>
            <w:szCs w:val="24"/>
            <w:rtl/>
          </w:rPr>
          <w:t>סעיפים 347(ב)</w:t>
        </w:r>
      </w:hyperlink>
      <w:r>
        <w:rPr>
          <w:spacing w:val="0"/>
          <w:sz w:val="24"/>
          <w:szCs w:val="24"/>
          <w:rtl/>
        </w:rPr>
        <w:t xml:space="preserve"> ו- </w:t>
      </w:r>
      <w:hyperlink r:id="rId15" w:history="1">
        <w:r w:rsidR="00700D6D" w:rsidRPr="00700D6D">
          <w:rPr>
            <w:rStyle w:val="Hyperlink"/>
            <w:spacing w:val="0"/>
            <w:sz w:val="24"/>
            <w:szCs w:val="24"/>
            <w:rtl/>
          </w:rPr>
          <w:t>345(ב)(3)</w:t>
        </w:r>
      </w:hyperlink>
      <w:r>
        <w:rPr>
          <w:spacing w:val="0"/>
          <w:sz w:val="24"/>
          <w:szCs w:val="24"/>
          <w:rtl/>
        </w:rPr>
        <w:t xml:space="preserve"> לחוק.</w:t>
      </w:r>
    </w:p>
    <w:p w14:paraId="2AA34173" w14:textId="77777777" w:rsidR="00E235D7" w:rsidRDefault="00E235D7">
      <w:pPr>
        <w:spacing w:line="320" w:lineRule="exact"/>
        <w:ind w:left="720" w:hanging="720"/>
        <w:rPr>
          <w:b/>
          <w:bCs/>
          <w:spacing w:val="0"/>
          <w:sz w:val="24"/>
          <w:szCs w:val="24"/>
          <w:u w:val="single"/>
          <w:rtl/>
        </w:rPr>
      </w:pPr>
    </w:p>
    <w:p w14:paraId="54129445" w14:textId="77777777" w:rsidR="00E235D7" w:rsidRDefault="00E235D7">
      <w:pPr>
        <w:spacing w:line="320" w:lineRule="exact"/>
        <w:ind w:left="720" w:hanging="720"/>
        <w:rPr>
          <w:rFonts w:hint="cs"/>
          <w:spacing w:val="0"/>
          <w:sz w:val="24"/>
          <w:szCs w:val="24"/>
          <w:rtl/>
        </w:rPr>
      </w:pPr>
      <w:r>
        <w:rPr>
          <w:spacing w:val="0"/>
          <w:sz w:val="24"/>
          <w:szCs w:val="24"/>
          <w:rtl/>
        </w:rPr>
        <w:tab/>
      </w:r>
      <w:r>
        <w:rPr>
          <w:rFonts w:hint="cs"/>
          <w:spacing w:val="0"/>
          <w:sz w:val="24"/>
          <w:szCs w:val="24"/>
          <w:rtl/>
        </w:rPr>
        <w:t xml:space="preserve">לפי כתב האישום, </w:t>
      </w:r>
      <w:r>
        <w:rPr>
          <w:spacing w:val="0"/>
          <w:sz w:val="24"/>
          <w:szCs w:val="24"/>
          <w:rtl/>
        </w:rPr>
        <w:t>את עבירותיו אלה ביצע הנאשם ב</w:t>
      </w:r>
      <w:r>
        <w:rPr>
          <w:rFonts w:hint="cs"/>
          <w:spacing w:val="0"/>
          <w:sz w:val="24"/>
          <w:szCs w:val="24"/>
          <w:rtl/>
        </w:rPr>
        <w:t>סוף חודש מרץ</w:t>
      </w:r>
      <w:r>
        <w:rPr>
          <w:spacing w:val="0"/>
          <w:sz w:val="24"/>
          <w:szCs w:val="24"/>
          <w:rtl/>
        </w:rPr>
        <w:t xml:space="preserve"> 1999</w:t>
      </w:r>
      <w:r>
        <w:rPr>
          <w:rFonts w:hint="cs"/>
          <w:spacing w:val="0"/>
          <w:sz w:val="24"/>
          <w:szCs w:val="24"/>
          <w:rtl/>
        </w:rPr>
        <w:t>,</w:t>
      </w:r>
      <w:r>
        <w:rPr>
          <w:spacing w:val="0"/>
          <w:sz w:val="24"/>
          <w:szCs w:val="24"/>
          <w:rtl/>
        </w:rPr>
        <w:t xml:space="preserve"> בתיירת מאוסטרלי</w:t>
      </w:r>
      <w:r>
        <w:rPr>
          <w:rFonts w:hint="cs"/>
          <w:spacing w:val="0"/>
          <w:sz w:val="24"/>
          <w:szCs w:val="24"/>
          <w:rtl/>
        </w:rPr>
        <w:t>ה (להלן - "התיירת" או "המתלוננת")</w:t>
      </w:r>
      <w:r>
        <w:rPr>
          <w:spacing w:val="0"/>
          <w:sz w:val="24"/>
          <w:szCs w:val="24"/>
          <w:rtl/>
        </w:rPr>
        <w:t>. ואלה העובדות הנטענות בכתב האישום:</w:t>
      </w:r>
      <w:r>
        <w:rPr>
          <w:color w:val="FFFFFF"/>
          <w:spacing w:val="0"/>
          <w:sz w:val="4"/>
          <w:szCs w:val="4"/>
          <w:rtl/>
        </w:rPr>
        <w:t>ו</w:t>
      </w:r>
      <w:r>
        <w:rPr>
          <w:spacing w:val="0"/>
          <w:sz w:val="24"/>
          <w:szCs w:val="24"/>
          <w:rtl/>
        </w:rPr>
        <w:t xml:space="preserve"> ביום ו', 26.3.99 בשע</w:t>
      </w:r>
      <w:r>
        <w:rPr>
          <w:rFonts w:hint="cs"/>
          <w:spacing w:val="0"/>
          <w:sz w:val="24"/>
          <w:szCs w:val="24"/>
          <w:rtl/>
        </w:rPr>
        <w:t>ת חצות</w:t>
      </w:r>
      <w:r>
        <w:rPr>
          <w:spacing w:val="0"/>
          <w:sz w:val="24"/>
          <w:szCs w:val="24"/>
          <w:rtl/>
        </w:rPr>
        <w:t xml:space="preserve">, עלתה </w:t>
      </w:r>
      <w:r>
        <w:rPr>
          <w:rFonts w:hint="cs"/>
          <w:spacing w:val="0"/>
          <w:sz w:val="24"/>
          <w:szCs w:val="24"/>
          <w:rtl/>
        </w:rPr>
        <w:t>התיירת</w:t>
      </w:r>
      <w:r>
        <w:rPr>
          <w:spacing w:val="0"/>
          <w:sz w:val="24"/>
          <w:szCs w:val="24"/>
          <w:rtl/>
        </w:rPr>
        <w:t xml:space="preserve"> בכיכר ציון בירושלים למונית </w:t>
      </w:r>
      <w:r>
        <w:rPr>
          <w:rFonts w:hint="cs"/>
          <w:spacing w:val="0"/>
          <w:sz w:val="24"/>
          <w:szCs w:val="24"/>
          <w:rtl/>
        </w:rPr>
        <w:t>אותה נהג</w:t>
      </w:r>
      <w:r>
        <w:rPr>
          <w:spacing w:val="0"/>
          <w:sz w:val="24"/>
          <w:szCs w:val="24"/>
          <w:rtl/>
        </w:rPr>
        <w:t xml:space="preserve"> הנאשם. </w:t>
      </w:r>
      <w:r>
        <w:rPr>
          <w:rFonts w:hint="cs"/>
          <w:spacing w:val="0"/>
          <w:sz w:val="24"/>
          <w:szCs w:val="24"/>
          <w:rtl/>
        </w:rPr>
        <w:t>התיירת</w:t>
      </w:r>
      <w:r>
        <w:rPr>
          <w:spacing w:val="0"/>
          <w:sz w:val="24"/>
          <w:szCs w:val="24"/>
          <w:rtl/>
        </w:rPr>
        <w:t xml:space="preserve"> ביקשה מהנאשם להסיעה</w:t>
      </w:r>
      <w:r>
        <w:rPr>
          <w:rFonts w:hint="cs"/>
          <w:spacing w:val="0"/>
          <w:sz w:val="24"/>
          <w:szCs w:val="24"/>
          <w:rtl/>
        </w:rPr>
        <w:t xml:space="preserve"> </w:t>
      </w:r>
      <w:r>
        <w:rPr>
          <w:spacing w:val="0"/>
          <w:sz w:val="24"/>
          <w:szCs w:val="24"/>
          <w:rtl/>
        </w:rPr>
        <w:t>למקום מגוריה במבשרת ציון ו</w:t>
      </w:r>
      <w:r>
        <w:rPr>
          <w:rFonts w:hint="cs"/>
          <w:spacing w:val="0"/>
          <w:sz w:val="24"/>
          <w:szCs w:val="24"/>
          <w:rtl/>
        </w:rPr>
        <w:t>הציעה</w:t>
      </w:r>
      <w:r>
        <w:rPr>
          <w:spacing w:val="0"/>
          <w:sz w:val="24"/>
          <w:szCs w:val="24"/>
          <w:rtl/>
        </w:rPr>
        <w:t xml:space="preserve"> לשלם לנאשם עבור הנסיעה 30 ש"ח. משהגיעו למבשרת ציון</w:t>
      </w:r>
      <w:r>
        <w:rPr>
          <w:rFonts w:hint="cs"/>
          <w:spacing w:val="0"/>
          <w:sz w:val="24"/>
          <w:szCs w:val="24"/>
          <w:rtl/>
        </w:rPr>
        <w:t>,</w:t>
      </w:r>
      <w:r>
        <w:rPr>
          <w:spacing w:val="0"/>
          <w:sz w:val="24"/>
          <w:szCs w:val="24"/>
          <w:rtl/>
        </w:rPr>
        <w:t xml:space="preserve"> סירב הנאשם לקבל את הכסף שהציעה לו התיירת</w:t>
      </w:r>
      <w:r>
        <w:rPr>
          <w:rFonts w:hint="cs"/>
          <w:spacing w:val="0"/>
          <w:sz w:val="24"/>
          <w:szCs w:val="24"/>
          <w:rtl/>
        </w:rPr>
        <w:t>. הוא</w:t>
      </w:r>
      <w:r>
        <w:rPr>
          <w:spacing w:val="0"/>
          <w:sz w:val="24"/>
          <w:szCs w:val="24"/>
          <w:rtl/>
        </w:rPr>
        <w:t xml:space="preserve"> נעל את דלתות המונית והמשיך לנסוע </w:t>
      </w:r>
      <w:r>
        <w:rPr>
          <w:rFonts w:hint="cs"/>
          <w:spacing w:val="0"/>
          <w:sz w:val="24"/>
          <w:szCs w:val="24"/>
          <w:rtl/>
        </w:rPr>
        <w:t>ל</w:t>
      </w:r>
      <w:r>
        <w:rPr>
          <w:spacing w:val="0"/>
          <w:sz w:val="24"/>
          <w:szCs w:val="24"/>
          <w:rtl/>
        </w:rPr>
        <w:t>כיוון קיבוץ צובה. התיירת דרשה מהנאשם לעצור</w:t>
      </w:r>
      <w:r>
        <w:rPr>
          <w:rFonts w:hint="cs"/>
          <w:spacing w:val="0"/>
          <w:sz w:val="24"/>
          <w:szCs w:val="24"/>
          <w:rtl/>
        </w:rPr>
        <w:t>,</w:t>
      </w:r>
      <w:r>
        <w:rPr>
          <w:spacing w:val="0"/>
          <w:sz w:val="24"/>
          <w:szCs w:val="24"/>
          <w:rtl/>
        </w:rPr>
        <w:t xml:space="preserve"> והתחננה </w:t>
      </w:r>
      <w:r>
        <w:rPr>
          <w:rFonts w:hint="cs"/>
          <w:spacing w:val="0"/>
          <w:sz w:val="24"/>
          <w:szCs w:val="24"/>
          <w:rtl/>
        </w:rPr>
        <w:t>ל</w:t>
      </w:r>
      <w:r>
        <w:rPr>
          <w:spacing w:val="0"/>
          <w:sz w:val="24"/>
          <w:szCs w:val="24"/>
          <w:rtl/>
        </w:rPr>
        <w:t xml:space="preserve">פניו שיתן לה לרדת מהמונית. הנאשם התעלם מתחנוניה ואיים שיהרגנה אם תמשיך לצעוק. משהגיע לשטח נטוש, בסמוך לקיבוץ צובה, עצר הנאשם את המונית, הוציא את התיירת ממנה בכח </w:t>
      </w:r>
      <w:r>
        <w:rPr>
          <w:rFonts w:hint="cs"/>
          <w:spacing w:val="0"/>
          <w:sz w:val="24"/>
          <w:szCs w:val="24"/>
          <w:rtl/>
        </w:rPr>
        <w:t>והשליך</w:t>
      </w:r>
      <w:r>
        <w:rPr>
          <w:spacing w:val="0"/>
          <w:sz w:val="24"/>
          <w:szCs w:val="24"/>
          <w:rtl/>
        </w:rPr>
        <w:t xml:space="preserve"> אותה על האדמה. הנאשם הוריד את מכנסי התיירת ואת תחתוניה</w:t>
      </w:r>
      <w:r>
        <w:rPr>
          <w:rFonts w:hint="cs"/>
          <w:spacing w:val="0"/>
          <w:sz w:val="24"/>
          <w:szCs w:val="24"/>
          <w:rtl/>
        </w:rPr>
        <w:t>,</w:t>
      </w:r>
      <w:r>
        <w:rPr>
          <w:spacing w:val="0"/>
          <w:sz w:val="24"/>
          <w:szCs w:val="24"/>
          <w:rtl/>
        </w:rPr>
        <w:t xml:space="preserve"> תוך שהוא חונק אותה כדי להתגבר על התנגדותה הפיזית. מיד לאחר מכן החדיר הנאשם את איבר מינו לאיבר מינה של התיירת</w:t>
      </w:r>
      <w:r>
        <w:rPr>
          <w:rFonts w:hint="cs"/>
          <w:spacing w:val="0"/>
          <w:sz w:val="24"/>
          <w:szCs w:val="24"/>
          <w:rtl/>
        </w:rPr>
        <w:t>,</w:t>
      </w:r>
      <w:r>
        <w:rPr>
          <w:spacing w:val="0"/>
          <w:sz w:val="24"/>
          <w:szCs w:val="24"/>
          <w:rtl/>
        </w:rPr>
        <w:t xml:space="preserve"> </w:t>
      </w:r>
      <w:r>
        <w:rPr>
          <w:rFonts w:hint="cs"/>
          <w:spacing w:val="0"/>
          <w:sz w:val="24"/>
          <w:szCs w:val="24"/>
          <w:rtl/>
        </w:rPr>
        <w:t>עד ש</w:t>
      </w:r>
      <w:r>
        <w:rPr>
          <w:spacing w:val="0"/>
          <w:sz w:val="24"/>
          <w:szCs w:val="24"/>
          <w:rtl/>
        </w:rPr>
        <w:t>בא על סיפוקו. הנאשם בעל את התיירת מספר פעמים וכן החדיר את איבר מינו לפיה. לבסו</w:t>
      </w:r>
      <w:r>
        <w:rPr>
          <w:rFonts w:hint="cs"/>
          <w:spacing w:val="0"/>
          <w:sz w:val="24"/>
          <w:szCs w:val="24"/>
          <w:rtl/>
        </w:rPr>
        <w:t>ף</w:t>
      </w:r>
      <w:r>
        <w:rPr>
          <w:spacing w:val="0"/>
          <w:sz w:val="24"/>
          <w:szCs w:val="24"/>
          <w:rtl/>
        </w:rPr>
        <w:t xml:space="preserve"> הצליחה התיירת להשתחרר ונמלטה מהמקום כשהיא בוכה, חבו</w:t>
      </w:r>
      <w:r>
        <w:rPr>
          <w:rFonts w:hint="cs"/>
          <w:spacing w:val="0"/>
          <w:sz w:val="24"/>
          <w:szCs w:val="24"/>
          <w:rtl/>
        </w:rPr>
        <w:t>ל</w:t>
      </w:r>
      <w:r>
        <w:rPr>
          <w:spacing w:val="0"/>
          <w:sz w:val="24"/>
          <w:szCs w:val="24"/>
          <w:rtl/>
        </w:rPr>
        <w:t>ה ולבושה חלקית.</w:t>
      </w:r>
      <w:r>
        <w:rPr>
          <w:rFonts w:hint="cs"/>
          <w:spacing w:val="0"/>
          <w:sz w:val="24"/>
          <w:szCs w:val="24"/>
          <w:rtl/>
        </w:rPr>
        <w:t xml:space="preserve"> </w:t>
      </w:r>
      <w:r>
        <w:rPr>
          <w:spacing w:val="0"/>
          <w:sz w:val="24"/>
          <w:szCs w:val="24"/>
          <w:rtl/>
        </w:rPr>
        <w:t>כתוצאה</w:t>
      </w:r>
      <w:r>
        <w:rPr>
          <w:rFonts w:hint="cs"/>
          <w:spacing w:val="0"/>
          <w:sz w:val="24"/>
          <w:szCs w:val="24"/>
          <w:rtl/>
        </w:rPr>
        <w:t xml:space="preserve"> מ</w:t>
      </w:r>
      <w:r>
        <w:rPr>
          <w:spacing w:val="0"/>
          <w:sz w:val="24"/>
          <w:szCs w:val="24"/>
          <w:rtl/>
        </w:rPr>
        <w:t>מעשי הנאשם</w:t>
      </w:r>
      <w:r>
        <w:rPr>
          <w:rFonts w:hint="cs"/>
          <w:spacing w:val="0"/>
          <w:sz w:val="24"/>
          <w:szCs w:val="24"/>
          <w:rtl/>
        </w:rPr>
        <w:t>,</w:t>
      </w:r>
      <w:r>
        <w:rPr>
          <w:spacing w:val="0"/>
          <w:sz w:val="24"/>
          <w:szCs w:val="24"/>
          <w:rtl/>
        </w:rPr>
        <w:t xml:space="preserve"> ה</w:t>
      </w:r>
      <w:r>
        <w:rPr>
          <w:rFonts w:hint="cs"/>
          <w:spacing w:val="0"/>
          <w:sz w:val="24"/>
          <w:szCs w:val="24"/>
          <w:rtl/>
        </w:rPr>
        <w:t>רתה התיירת, וכעבור מספר שבועות הפילה את עוברה.</w:t>
      </w:r>
    </w:p>
    <w:p w14:paraId="67CEFD72" w14:textId="77777777" w:rsidR="00E235D7" w:rsidRDefault="00E235D7">
      <w:pPr>
        <w:spacing w:line="320" w:lineRule="exact"/>
        <w:ind w:left="720" w:hanging="720"/>
        <w:rPr>
          <w:spacing w:val="0"/>
          <w:sz w:val="24"/>
          <w:szCs w:val="24"/>
          <w:rtl/>
        </w:rPr>
      </w:pPr>
    </w:p>
    <w:p w14:paraId="0ADDEB37" w14:textId="77777777" w:rsidR="00E235D7" w:rsidRDefault="00E235D7">
      <w:pPr>
        <w:spacing w:line="320" w:lineRule="exact"/>
        <w:ind w:left="720" w:hanging="720"/>
        <w:rPr>
          <w:spacing w:val="0"/>
          <w:sz w:val="24"/>
          <w:szCs w:val="24"/>
          <w:rtl/>
        </w:rPr>
      </w:pPr>
      <w:r>
        <w:rPr>
          <w:spacing w:val="0"/>
          <w:sz w:val="24"/>
          <w:szCs w:val="24"/>
          <w:rtl/>
        </w:rPr>
        <w:tab/>
        <w:t xml:space="preserve">בכך, נאמר באישום, בעל הנאשם את התיירת שלא בהסכמתה החופשית, עקב שימוש בכח, תוך גרימת חבלה נפשית ותוך גרימת הריון. בנוסף לכך ביצע הנאשם </w:t>
      </w:r>
      <w:r>
        <w:rPr>
          <w:rFonts w:hint="cs"/>
          <w:spacing w:val="0"/>
          <w:sz w:val="24"/>
          <w:szCs w:val="24"/>
          <w:rtl/>
        </w:rPr>
        <w:t>בתיירת</w:t>
      </w:r>
      <w:r>
        <w:rPr>
          <w:spacing w:val="0"/>
          <w:sz w:val="24"/>
          <w:szCs w:val="24"/>
          <w:rtl/>
        </w:rPr>
        <w:t xml:space="preserve"> מעשה סדום שלא בהסכמתה החופשית, עקב שימוש בכח ותוך גרימת </w:t>
      </w:r>
      <w:r>
        <w:rPr>
          <w:rFonts w:hint="cs"/>
          <w:spacing w:val="0"/>
          <w:sz w:val="24"/>
          <w:szCs w:val="24"/>
          <w:rtl/>
        </w:rPr>
        <w:t>פגיעה</w:t>
      </w:r>
      <w:r>
        <w:rPr>
          <w:spacing w:val="0"/>
          <w:sz w:val="24"/>
          <w:szCs w:val="24"/>
          <w:rtl/>
        </w:rPr>
        <w:t xml:space="preserve"> נפשית.</w:t>
      </w:r>
    </w:p>
    <w:p w14:paraId="7E954690" w14:textId="77777777" w:rsidR="00E235D7" w:rsidRDefault="00E235D7">
      <w:pPr>
        <w:spacing w:line="320" w:lineRule="exact"/>
        <w:ind w:left="720" w:hanging="720"/>
        <w:rPr>
          <w:rFonts w:hint="cs"/>
          <w:spacing w:val="0"/>
          <w:sz w:val="24"/>
          <w:szCs w:val="24"/>
          <w:rtl/>
        </w:rPr>
      </w:pPr>
    </w:p>
    <w:p w14:paraId="3FC0FB3F" w14:textId="77777777" w:rsidR="00E235D7" w:rsidRDefault="00E235D7">
      <w:pPr>
        <w:spacing w:line="320" w:lineRule="exact"/>
        <w:ind w:left="720" w:hanging="720"/>
        <w:rPr>
          <w:spacing w:val="0"/>
          <w:sz w:val="24"/>
          <w:szCs w:val="24"/>
          <w:u w:val="single"/>
          <w:rtl/>
        </w:rPr>
      </w:pPr>
      <w:r>
        <w:rPr>
          <w:spacing w:val="0"/>
          <w:sz w:val="24"/>
          <w:szCs w:val="24"/>
          <w:u w:val="single"/>
          <w:rtl/>
        </w:rPr>
        <w:t>תשובת הנאשם</w:t>
      </w:r>
    </w:p>
    <w:p w14:paraId="69738051" w14:textId="77777777" w:rsidR="00E235D7" w:rsidRDefault="00E235D7">
      <w:pPr>
        <w:spacing w:line="320" w:lineRule="exact"/>
        <w:ind w:left="720" w:hanging="720"/>
        <w:rPr>
          <w:rFonts w:hint="cs"/>
          <w:spacing w:val="0"/>
          <w:sz w:val="24"/>
          <w:szCs w:val="24"/>
          <w:rtl/>
        </w:rPr>
      </w:pPr>
      <w:r>
        <w:rPr>
          <w:rFonts w:hint="cs"/>
          <w:spacing w:val="0"/>
          <w:sz w:val="24"/>
          <w:szCs w:val="24"/>
          <w:rtl/>
        </w:rPr>
        <w:t>2</w:t>
      </w:r>
      <w:r>
        <w:rPr>
          <w:spacing w:val="0"/>
          <w:sz w:val="24"/>
          <w:szCs w:val="24"/>
          <w:rtl/>
        </w:rPr>
        <w:t>.</w:t>
      </w:r>
      <w:r>
        <w:rPr>
          <w:spacing w:val="0"/>
          <w:sz w:val="24"/>
          <w:szCs w:val="24"/>
          <w:rtl/>
        </w:rPr>
        <w:tab/>
        <w:t xml:space="preserve">בתשובתו לאישום כפר הנאשם בעובדות שבכתב האישום. </w:t>
      </w:r>
      <w:r>
        <w:rPr>
          <w:rFonts w:hint="cs"/>
          <w:spacing w:val="0"/>
          <w:sz w:val="24"/>
          <w:szCs w:val="24"/>
          <w:rtl/>
        </w:rPr>
        <w:t>הוא טען טענת אליבי - כי היה בביתו ביום הנזכר בכתב האישום. הנאשם הוסיף כי אמנם יש לו רשיון נהיגה לרכב פרטי, אך מעולם לא נהג במונית, אינו מורשה לנהוג במונית, ואין הוא מחזיק מונית.</w:t>
      </w:r>
      <w:r>
        <w:rPr>
          <w:spacing w:val="0"/>
          <w:sz w:val="24"/>
          <w:szCs w:val="24"/>
          <w:rtl/>
        </w:rPr>
        <w:t xml:space="preserve"> </w:t>
      </w:r>
    </w:p>
    <w:p w14:paraId="0F0E9ADD" w14:textId="77777777" w:rsidR="00E235D7" w:rsidRDefault="00E235D7">
      <w:pPr>
        <w:spacing w:line="320" w:lineRule="exact"/>
        <w:ind w:left="720" w:hanging="720"/>
        <w:rPr>
          <w:rFonts w:hint="cs"/>
          <w:spacing w:val="0"/>
          <w:sz w:val="24"/>
          <w:szCs w:val="24"/>
          <w:rtl/>
        </w:rPr>
      </w:pPr>
    </w:p>
    <w:p w14:paraId="3E57D84B" w14:textId="77777777" w:rsidR="00E235D7" w:rsidRDefault="00E235D7">
      <w:pPr>
        <w:spacing w:line="320" w:lineRule="exact"/>
        <w:ind w:left="720"/>
        <w:rPr>
          <w:rFonts w:hint="cs"/>
          <w:spacing w:val="0"/>
          <w:sz w:val="24"/>
          <w:szCs w:val="24"/>
          <w:rtl/>
        </w:rPr>
      </w:pPr>
      <w:r>
        <w:rPr>
          <w:rFonts w:hint="cs"/>
          <w:spacing w:val="0"/>
          <w:sz w:val="24"/>
          <w:szCs w:val="24"/>
          <w:rtl/>
        </w:rPr>
        <w:t xml:space="preserve">יצויין כי </w:t>
      </w:r>
      <w:r>
        <w:rPr>
          <w:spacing w:val="0"/>
          <w:sz w:val="24"/>
          <w:szCs w:val="24"/>
          <w:rtl/>
        </w:rPr>
        <w:t>הנאשם יליד 15.9.79, רווק,</w:t>
      </w:r>
      <w:r>
        <w:rPr>
          <w:rFonts w:hint="cs"/>
          <w:spacing w:val="0"/>
          <w:sz w:val="24"/>
          <w:szCs w:val="24"/>
          <w:rtl/>
        </w:rPr>
        <w:t xml:space="preserve"> יליד צור באהר, שוחרר ממאסר ביום 23.3.99, שלשה ימים לפני האירוע.</w:t>
      </w:r>
    </w:p>
    <w:p w14:paraId="4B117E13" w14:textId="77777777" w:rsidR="00E235D7" w:rsidRDefault="00E235D7">
      <w:pPr>
        <w:spacing w:line="320" w:lineRule="exact"/>
        <w:ind w:left="720" w:hanging="720"/>
        <w:rPr>
          <w:rFonts w:hint="cs"/>
          <w:spacing w:val="0"/>
          <w:sz w:val="24"/>
          <w:szCs w:val="24"/>
          <w:u w:val="single"/>
          <w:rtl/>
        </w:rPr>
      </w:pPr>
    </w:p>
    <w:p w14:paraId="791E8E05" w14:textId="77777777" w:rsidR="00E235D7" w:rsidRDefault="00E235D7">
      <w:pPr>
        <w:pStyle w:val="Heading8"/>
        <w:spacing w:line="320" w:lineRule="exact"/>
        <w:rPr>
          <w:rFonts w:hint="cs"/>
          <w:spacing w:val="0"/>
          <w:sz w:val="24"/>
          <w:szCs w:val="24"/>
          <w:rtl/>
        </w:rPr>
      </w:pPr>
      <w:r>
        <w:rPr>
          <w:rFonts w:hint="cs"/>
          <w:spacing w:val="0"/>
          <w:sz w:val="24"/>
          <w:szCs w:val="24"/>
          <w:rtl/>
        </w:rPr>
        <w:t>דגימות זרע, רוק, שרידי העובר</w:t>
      </w:r>
    </w:p>
    <w:p w14:paraId="243B3DF8" w14:textId="77777777" w:rsidR="00E235D7" w:rsidRDefault="00E235D7">
      <w:pPr>
        <w:spacing w:line="320" w:lineRule="exact"/>
        <w:ind w:left="720" w:hanging="720"/>
        <w:rPr>
          <w:rFonts w:hint="cs"/>
          <w:spacing w:val="0"/>
          <w:sz w:val="24"/>
          <w:szCs w:val="24"/>
          <w:rtl/>
        </w:rPr>
      </w:pPr>
      <w:r>
        <w:rPr>
          <w:rFonts w:hint="cs"/>
          <w:spacing w:val="0"/>
          <w:sz w:val="24"/>
          <w:szCs w:val="24"/>
          <w:rtl/>
        </w:rPr>
        <w:t>3.</w:t>
      </w:r>
      <w:r>
        <w:rPr>
          <w:rFonts w:hint="cs"/>
          <w:spacing w:val="0"/>
          <w:sz w:val="24"/>
          <w:szCs w:val="24"/>
          <w:rtl/>
        </w:rPr>
        <w:tab/>
        <w:t>וכך אירע אחרי מעשה האינוס. מיד אחר האינוס, נלקחה מנרתיק התיירת דגימת זרע לבדיקה במעבדה הביולוגית של משטרת ישראל. משנתגלה לתיירת</w:t>
      </w:r>
      <w:bookmarkStart w:id="12" w:name="Decision1"/>
      <w:bookmarkStart w:id="13" w:name="ConstantText"/>
      <w:bookmarkEnd w:id="12"/>
      <w:bookmarkEnd w:id="13"/>
      <w:r>
        <w:rPr>
          <w:rFonts w:hint="cs"/>
          <w:spacing w:val="0"/>
          <w:sz w:val="24"/>
          <w:szCs w:val="24"/>
          <w:rtl/>
        </w:rPr>
        <w:t xml:space="preserve"> שהיא בהריון, בוצעה בה הפלה. העובר נותח, ושרידיו נשלחו אף הם לבדיקה במעבדה הביולוגית של המחלקה לזיהוי פלילי של משטרת ישראל. ביום 31.3.01 נתקבלו  במעבדה המטושים שבהם נדגם איבר מינה של המתלוננת. מזרע האנס ומשרידי העובר נערכו בדיקות </w:t>
      </w:r>
      <w:r>
        <w:rPr>
          <w:rFonts w:hint="cs"/>
          <w:spacing w:val="0"/>
          <w:sz w:val="24"/>
          <w:szCs w:val="24"/>
        </w:rPr>
        <w:t>DNA</w:t>
      </w:r>
      <w:r>
        <w:rPr>
          <w:rFonts w:hint="cs"/>
          <w:spacing w:val="0"/>
          <w:sz w:val="24"/>
          <w:szCs w:val="24"/>
          <w:rtl/>
        </w:rPr>
        <w:t xml:space="preserve"> (להלן - דנ"א), והופק מהן אפיון גנטי ("פרופיל") הן של התיירת והן של בעל הזרע. </w:t>
      </w:r>
    </w:p>
    <w:p w14:paraId="0FC51928" w14:textId="77777777" w:rsidR="00E235D7" w:rsidRDefault="00E235D7">
      <w:pPr>
        <w:spacing w:line="320" w:lineRule="exact"/>
        <w:ind w:left="720" w:hanging="720"/>
        <w:rPr>
          <w:rFonts w:hint="cs"/>
          <w:spacing w:val="0"/>
          <w:sz w:val="24"/>
          <w:szCs w:val="24"/>
          <w:rtl/>
        </w:rPr>
      </w:pPr>
    </w:p>
    <w:p w14:paraId="1762C0A4" w14:textId="77777777" w:rsidR="00E235D7" w:rsidRDefault="00E235D7">
      <w:pPr>
        <w:spacing w:line="320" w:lineRule="exact"/>
        <w:ind w:left="720"/>
        <w:rPr>
          <w:rFonts w:hint="cs"/>
          <w:spacing w:val="0"/>
          <w:sz w:val="24"/>
          <w:szCs w:val="24"/>
          <w:rtl/>
        </w:rPr>
      </w:pPr>
      <w:r>
        <w:rPr>
          <w:rFonts w:hint="cs"/>
          <w:spacing w:val="0"/>
          <w:sz w:val="24"/>
          <w:szCs w:val="24"/>
          <w:rtl/>
        </w:rPr>
        <w:t xml:space="preserve">חלפו כשנתיים, ובחודש אפריל 2001 נעצר הנאשם בידי המשטרה במסגרת חקירה פלילית בענין אחר, ולצורך זה נלקחה ממנו דגימת רוק. כשהגיעה הדגימה למעבדה הביולוגית לצורך הענין האחר, הבודקת במעבדה, העדה איילת רשף, שבדקה בעתו ביסודיות את </w:t>
      </w:r>
      <w:r>
        <w:rPr>
          <w:rFonts w:hint="cs"/>
          <w:spacing w:val="0"/>
          <w:sz w:val="24"/>
          <w:szCs w:val="24"/>
          <w:rtl/>
        </w:rPr>
        <w:lastRenderedPageBreak/>
        <w:t>החומר שנמסר לה בשנת 1999 (ראה מזכר איילת רשף נ/1 מיום 30.4.01), נזכרה בממצאי בדיקות אלה. היא נוכחה שמאפיינים גנטיים מסוימים (בשלשה אתרים) בדגימת הרוק שנלקחה לאחרונה מהנאשם, תואמים את האיפיון הגנטי של תאי הזרע של החשוד באינוס שנלקחו בעתו מנרתיק התיירת (ראה עדות הגב' רשף בעמודים 61-65, ומזכר נ/1).</w:t>
      </w:r>
    </w:p>
    <w:p w14:paraId="42851464" w14:textId="77777777" w:rsidR="00E235D7" w:rsidRDefault="00E235D7">
      <w:pPr>
        <w:spacing w:line="320" w:lineRule="exact"/>
        <w:ind w:left="720" w:hanging="720"/>
        <w:rPr>
          <w:rFonts w:hint="cs"/>
          <w:spacing w:val="0"/>
          <w:sz w:val="24"/>
          <w:szCs w:val="24"/>
          <w:rtl/>
        </w:rPr>
      </w:pPr>
    </w:p>
    <w:p w14:paraId="066C1EBE"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אחרי איפיון ראשוני זה, נעשה איפיון שני (בבדיקת שלשה אתרים נוספים), ואחריו איפיון שלישי (בבדיקת שלשה אתרים נוספים). משהושלם האיפיון הגנטי של הרוק של הנאשם, נמצאה התאמה מלאה בין הרוק לבין הפרופיל שהופק מתאי הזרע בשנת 1999. </w:t>
      </w:r>
    </w:p>
    <w:p w14:paraId="7CE40D67" w14:textId="77777777" w:rsidR="00E235D7" w:rsidRDefault="00E235D7">
      <w:pPr>
        <w:spacing w:line="320" w:lineRule="exact"/>
        <w:ind w:left="720" w:hanging="720"/>
        <w:rPr>
          <w:rFonts w:hint="cs"/>
          <w:spacing w:val="0"/>
          <w:sz w:val="24"/>
          <w:szCs w:val="24"/>
          <w:rtl/>
        </w:rPr>
      </w:pPr>
    </w:p>
    <w:p w14:paraId="53E312F7" w14:textId="77777777" w:rsidR="00E235D7" w:rsidRDefault="00E235D7">
      <w:pPr>
        <w:spacing w:line="320" w:lineRule="exact"/>
        <w:ind w:left="720"/>
        <w:rPr>
          <w:rFonts w:hint="cs"/>
          <w:spacing w:val="0"/>
          <w:sz w:val="24"/>
          <w:szCs w:val="24"/>
          <w:rtl/>
        </w:rPr>
      </w:pPr>
      <w:r>
        <w:rPr>
          <w:rFonts w:hint="cs"/>
          <w:spacing w:val="0"/>
          <w:sz w:val="24"/>
          <w:szCs w:val="24"/>
          <w:rtl/>
        </w:rPr>
        <w:t>כדי להסיר ספק ובהנחיית הפרקליטות, נלקחה מהנאשם באפריל 2001 דגימת רוק טריה, ונמצאה שוב התאמה מלאה בין המאפיינים הגנטיים של הזרע לבין המאפיינים הגנטיים של רוק הנאשם. משנתגלתה התאמה כאמור, הפיקה המעבדה הביולוגית של המשטרה גם איפיון גנטי של העובר ששרידיו הוחזקו מאז שנת 1999 כמוצג במעבדה הביולוגית. תוצאות איפיון העובר נשלחו למומחה, פרופסור עוזי מוטרו, והוא קבע שיש הסתברות גבוהה ביותר שהנאשם הוא אבי העובר.</w:t>
      </w:r>
    </w:p>
    <w:p w14:paraId="495B72F5" w14:textId="77777777" w:rsidR="00E235D7" w:rsidRDefault="00E235D7">
      <w:pPr>
        <w:spacing w:line="320" w:lineRule="exact"/>
        <w:ind w:left="720" w:hanging="720"/>
        <w:rPr>
          <w:rFonts w:hint="cs"/>
          <w:spacing w:val="0"/>
          <w:sz w:val="24"/>
          <w:szCs w:val="24"/>
          <w:rtl/>
        </w:rPr>
      </w:pPr>
    </w:p>
    <w:p w14:paraId="54560A0D" w14:textId="77777777" w:rsidR="00E235D7" w:rsidRDefault="00E235D7">
      <w:pPr>
        <w:spacing w:line="320" w:lineRule="exact"/>
        <w:ind w:left="720"/>
        <w:rPr>
          <w:rFonts w:hint="cs"/>
          <w:spacing w:val="0"/>
          <w:sz w:val="24"/>
          <w:szCs w:val="24"/>
          <w:rtl/>
        </w:rPr>
      </w:pPr>
      <w:r>
        <w:rPr>
          <w:rFonts w:hint="cs"/>
          <w:spacing w:val="0"/>
          <w:sz w:val="24"/>
          <w:szCs w:val="24"/>
          <w:rtl/>
        </w:rPr>
        <w:t xml:space="preserve">תוצאות בדיקת </w:t>
      </w:r>
      <w:r>
        <w:rPr>
          <w:rFonts w:hint="cs"/>
          <w:spacing w:val="0"/>
          <w:sz w:val="24"/>
          <w:szCs w:val="24"/>
        </w:rPr>
        <w:t>DNA</w:t>
      </w:r>
      <w:r>
        <w:rPr>
          <w:rFonts w:hint="cs"/>
          <w:spacing w:val="0"/>
          <w:sz w:val="24"/>
          <w:szCs w:val="24"/>
          <w:rtl/>
        </w:rPr>
        <w:t xml:space="preserve"> והמסקנות המתבקשות מהן, הן הראיה העיקרית, אם לא היחידה, בתיק זה המקשרת את הנאשם למעשה האינוס. בראיה זו ובמידת הוודאות והבטחון בה, התמקד הדיון. </w:t>
      </w:r>
    </w:p>
    <w:p w14:paraId="03CC87E4" w14:textId="77777777" w:rsidR="00E235D7" w:rsidRDefault="00E235D7">
      <w:pPr>
        <w:spacing w:line="320" w:lineRule="exact"/>
        <w:rPr>
          <w:spacing w:val="0"/>
          <w:sz w:val="24"/>
          <w:szCs w:val="24"/>
          <w:u w:val="single"/>
          <w:rtl/>
        </w:rPr>
      </w:pPr>
    </w:p>
    <w:p w14:paraId="5885F045" w14:textId="77777777" w:rsidR="00E235D7" w:rsidRDefault="00E235D7">
      <w:pPr>
        <w:spacing w:line="320" w:lineRule="exact"/>
        <w:rPr>
          <w:spacing w:val="0"/>
          <w:sz w:val="24"/>
          <w:szCs w:val="24"/>
          <w:rtl/>
        </w:rPr>
      </w:pPr>
      <w:r>
        <w:rPr>
          <w:rFonts w:hint="cs"/>
          <w:spacing w:val="0"/>
          <w:sz w:val="24"/>
          <w:szCs w:val="24"/>
          <w:u w:val="single"/>
          <w:rtl/>
        </w:rPr>
        <w:t>עדות המתלוננת</w:t>
      </w:r>
    </w:p>
    <w:p w14:paraId="255F7AFC" w14:textId="77777777" w:rsidR="00E235D7" w:rsidRDefault="00E235D7">
      <w:pPr>
        <w:spacing w:line="320" w:lineRule="exact"/>
        <w:ind w:left="720" w:hanging="720"/>
        <w:rPr>
          <w:rFonts w:hint="cs"/>
          <w:spacing w:val="0"/>
          <w:sz w:val="24"/>
          <w:szCs w:val="24"/>
          <w:rtl/>
        </w:rPr>
      </w:pPr>
      <w:r>
        <w:rPr>
          <w:spacing w:val="0"/>
          <w:sz w:val="24"/>
          <w:szCs w:val="24"/>
          <w:rtl/>
        </w:rPr>
        <w:t>4.</w:t>
      </w:r>
      <w:r>
        <w:rPr>
          <w:spacing w:val="0"/>
          <w:sz w:val="24"/>
          <w:szCs w:val="24"/>
          <w:rtl/>
        </w:rPr>
        <w:tab/>
        <w:t>ה</w:t>
      </w:r>
      <w:r>
        <w:rPr>
          <w:rFonts w:hint="cs"/>
          <w:spacing w:val="0"/>
          <w:sz w:val="24"/>
          <w:szCs w:val="24"/>
          <w:rtl/>
        </w:rPr>
        <w:t>מתלוננת היא</w:t>
      </w:r>
      <w:r>
        <w:rPr>
          <w:spacing w:val="0"/>
          <w:sz w:val="24"/>
          <w:szCs w:val="24"/>
          <w:rtl/>
        </w:rPr>
        <w:t xml:space="preserve"> </w:t>
      </w:r>
      <w:r>
        <w:rPr>
          <w:rFonts w:hint="cs"/>
          <w:spacing w:val="0"/>
          <w:sz w:val="24"/>
          <w:szCs w:val="24"/>
          <w:rtl/>
        </w:rPr>
        <w:t xml:space="preserve">תיירת מאוסטרליה, </w:t>
      </w:r>
      <w:r>
        <w:rPr>
          <w:spacing w:val="0"/>
          <w:sz w:val="24"/>
          <w:szCs w:val="24"/>
          <w:rtl/>
        </w:rPr>
        <w:t>ילידת 1975</w:t>
      </w:r>
      <w:r>
        <w:rPr>
          <w:rFonts w:hint="cs"/>
          <w:spacing w:val="0"/>
          <w:sz w:val="24"/>
          <w:szCs w:val="24"/>
          <w:rtl/>
        </w:rPr>
        <w:t>. היא</w:t>
      </w:r>
      <w:r>
        <w:rPr>
          <w:spacing w:val="0"/>
          <w:sz w:val="24"/>
          <w:szCs w:val="24"/>
          <w:rtl/>
        </w:rPr>
        <w:t xml:space="preserve"> הגיעה אר</w:t>
      </w:r>
      <w:r>
        <w:rPr>
          <w:rFonts w:hint="cs"/>
          <w:spacing w:val="0"/>
          <w:sz w:val="24"/>
          <w:szCs w:val="24"/>
          <w:rtl/>
        </w:rPr>
        <w:t>צה</w:t>
      </w:r>
      <w:r>
        <w:rPr>
          <w:spacing w:val="0"/>
          <w:sz w:val="24"/>
          <w:szCs w:val="24"/>
          <w:rtl/>
        </w:rPr>
        <w:t xml:space="preserve"> </w:t>
      </w:r>
      <w:r>
        <w:rPr>
          <w:rFonts w:hint="cs"/>
          <w:spacing w:val="0"/>
          <w:sz w:val="24"/>
          <w:szCs w:val="24"/>
          <w:rtl/>
        </w:rPr>
        <w:t xml:space="preserve">כדי </w:t>
      </w:r>
      <w:r>
        <w:rPr>
          <w:spacing w:val="0"/>
          <w:sz w:val="24"/>
          <w:szCs w:val="24"/>
          <w:rtl/>
        </w:rPr>
        <w:t xml:space="preserve">לטפל בילדי </w:t>
      </w:r>
      <w:r>
        <w:rPr>
          <w:rFonts w:hint="cs"/>
          <w:spacing w:val="0"/>
          <w:sz w:val="24"/>
          <w:szCs w:val="24"/>
          <w:rtl/>
        </w:rPr>
        <w:t xml:space="preserve">משפחת יערי במבשרת ציון. התיירת התגוררה אצל משפחת יערי, טיפלה בילדיה ועשתה עבודות בית. רק בערבי שבת נהגה לצאת לבלות. </w:t>
      </w:r>
    </w:p>
    <w:p w14:paraId="5AFDC8F2" w14:textId="77777777" w:rsidR="00E235D7" w:rsidRDefault="00E235D7">
      <w:pPr>
        <w:spacing w:line="320" w:lineRule="exact"/>
        <w:ind w:left="720" w:hanging="720"/>
        <w:rPr>
          <w:rFonts w:hint="cs"/>
          <w:spacing w:val="0"/>
          <w:sz w:val="24"/>
          <w:szCs w:val="24"/>
          <w:rtl/>
        </w:rPr>
      </w:pPr>
    </w:p>
    <w:p w14:paraId="5512DCFB" w14:textId="77777777" w:rsidR="00E235D7" w:rsidRDefault="00E235D7">
      <w:pPr>
        <w:spacing w:line="320" w:lineRule="exact"/>
        <w:ind w:left="720"/>
        <w:rPr>
          <w:rFonts w:hint="cs"/>
          <w:spacing w:val="0"/>
          <w:sz w:val="24"/>
          <w:szCs w:val="24"/>
          <w:rtl/>
        </w:rPr>
      </w:pPr>
      <w:r>
        <w:rPr>
          <w:spacing w:val="0"/>
          <w:sz w:val="24"/>
          <w:szCs w:val="24"/>
          <w:rtl/>
        </w:rPr>
        <w:t>וכך העידה התיירת</w:t>
      </w:r>
      <w:r>
        <w:rPr>
          <w:rFonts w:hint="cs"/>
          <w:spacing w:val="0"/>
          <w:sz w:val="24"/>
          <w:szCs w:val="24"/>
          <w:rtl/>
        </w:rPr>
        <w:t xml:space="preserve"> לפנינו</w:t>
      </w:r>
      <w:r>
        <w:rPr>
          <w:spacing w:val="0"/>
          <w:sz w:val="24"/>
          <w:szCs w:val="24"/>
          <w:rtl/>
        </w:rPr>
        <w:t xml:space="preserve"> (עמ' 3 ואילך)</w:t>
      </w:r>
      <w:r>
        <w:rPr>
          <w:rFonts w:hint="cs"/>
          <w:spacing w:val="0"/>
          <w:sz w:val="24"/>
          <w:szCs w:val="24"/>
          <w:rtl/>
        </w:rPr>
        <w:t>:</w:t>
      </w:r>
      <w:r>
        <w:rPr>
          <w:color w:val="FFFFFF"/>
          <w:spacing w:val="0"/>
          <w:sz w:val="4"/>
          <w:szCs w:val="4"/>
          <w:rtl/>
        </w:rPr>
        <w:t>נ</w:t>
      </w:r>
      <w:r>
        <w:rPr>
          <w:rFonts w:hint="cs"/>
          <w:spacing w:val="0"/>
          <w:sz w:val="24"/>
          <w:szCs w:val="24"/>
          <w:rtl/>
        </w:rPr>
        <w:t xml:space="preserve"> </w:t>
      </w:r>
      <w:r>
        <w:rPr>
          <w:spacing w:val="0"/>
          <w:sz w:val="24"/>
          <w:szCs w:val="24"/>
          <w:rtl/>
        </w:rPr>
        <w:t xml:space="preserve">ביום </w:t>
      </w:r>
      <w:r>
        <w:rPr>
          <w:rFonts w:hint="cs"/>
          <w:spacing w:val="0"/>
          <w:sz w:val="24"/>
          <w:szCs w:val="24"/>
          <w:rtl/>
        </w:rPr>
        <w:t>ו'</w:t>
      </w:r>
      <w:r>
        <w:rPr>
          <w:spacing w:val="0"/>
          <w:sz w:val="24"/>
          <w:szCs w:val="24"/>
          <w:rtl/>
        </w:rPr>
        <w:t>, 26 במרץ</w:t>
      </w:r>
      <w:r>
        <w:rPr>
          <w:rFonts w:hint="cs"/>
          <w:spacing w:val="0"/>
          <w:sz w:val="24"/>
          <w:szCs w:val="24"/>
          <w:rtl/>
        </w:rPr>
        <w:t xml:space="preserve"> </w:t>
      </w:r>
      <w:r>
        <w:rPr>
          <w:spacing w:val="0"/>
          <w:sz w:val="24"/>
          <w:szCs w:val="24"/>
          <w:rtl/>
        </w:rPr>
        <w:t xml:space="preserve"> </w:t>
      </w:r>
      <w:r>
        <w:rPr>
          <w:rFonts w:hint="cs"/>
          <w:spacing w:val="0"/>
          <w:sz w:val="24"/>
          <w:szCs w:val="24"/>
          <w:rtl/>
        </w:rPr>
        <w:t>1999</w:t>
      </w:r>
      <w:r>
        <w:rPr>
          <w:spacing w:val="0"/>
          <w:sz w:val="24"/>
          <w:szCs w:val="24"/>
          <w:rtl/>
        </w:rPr>
        <w:t>, בסביבות השעה 16:00, יצאה מהבית במבשרת ציון ו</w:t>
      </w:r>
      <w:r>
        <w:rPr>
          <w:rFonts w:hint="cs"/>
          <w:spacing w:val="0"/>
          <w:sz w:val="24"/>
          <w:szCs w:val="24"/>
          <w:rtl/>
        </w:rPr>
        <w:t>ביקרה ב</w:t>
      </w:r>
      <w:r>
        <w:rPr>
          <w:spacing w:val="0"/>
          <w:sz w:val="24"/>
          <w:szCs w:val="24"/>
          <w:rtl/>
        </w:rPr>
        <w:t>בית חברים</w:t>
      </w:r>
      <w:r>
        <w:rPr>
          <w:rFonts w:hint="cs"/>
          <w:spacing w:val="0"/>
          <w:sz w:val="24"/>
          <w:szCs w:val="24"/>
          <w:rtl/>
        </w:rPr>
        <w:t xml:space="preserve"> בירושלים</w:t>
      </w:r>
      <w:r>
        <w:rPr>
          <w:spacing w:val="0"/>
          <w:sz w:val="24"/>
          <w:szCs w:val="24"/>
          <w:rtl/>
        </w:rPr>
        <w:t>. שם שהתה כארבע שעות ושתתה כארבע פחיות בירה. אחרי כן יצא</w:t>
      </w:r>
      <w:r>
        <w:rPr>
          <w:rFonts w:hint="cs"/>
          <w:spacing w:val="0"/>
          <w:sz w:val="24"/>
          <w:szCs w:val="24"/>
          <w:rtl/>
        </w:rPr>
        <w:t>ה</w:t>
      </w:r>
      <w:r>
        <w:rPr>
          <w:spacing w:val="0"/>
          <w:sz w:val="24"/>
          <w:szCs w:val="24"/>
          <w:rtl/>
        </w:rPr>
        <w:t xml:space="preserve"> לבלות במרכז העיר בירושלים, במקום שנקרא </w:t>
      </w:r>
      <w:r>
        <w:rPr>
          <w:rFonts w:hint="cs"/>
          <w:spacing w:val="0"/>
          <w:sz w:val="24"/>
          <w:szCs w:val="24"/>
          <w:rtl/>
        </w:rPr>
        <w:t>"</w:t>
      </w:r>
      <w:r>
        <w:rPr>
          <w:spacing w:val="0"/>
          <w:sz w:val="24"/>
          <w:szCs w:val="24"/>
          <w:rtl/>
        </w:rPr>
        <w:t>מקס פלייס</w:t>
      </w:r>
      <w:r>
        <w:rPr>
          <w:rFonts w:hint="cs"/>
          <w:spacing w:val="0"/>
          <w:sz w:val="24"/>
          <w:szCs w:val="24"/>
          <w:rtl/>
        </w:rPr>
        <w:t>"</w:t>
      </w:r>
      <w:r>
        <w:rPr>
          <w:spacing w:val="0"/>
          <w:sz w:val="24"/>
          <w:szCs w:val="24"/>
          <w:rtl/>
        </w:rPr>
        <w:t>. שם שתתה כארבע כוסות בירה (פנטים)</w:t>
      </w:r>
      <w:r>
        <w:rPr>
          <w:rFonts w:hint="cs"/>
          <w:spacing w:val="0"/>
          <w:sz w:val="24"/>
          <w:szCs w:val="24"/>
          <w:rtl/>
        </w:rPr>
        <w:t xml:space="preserve"> נוספות</w:t>
      </w:r>
      <w:r>
        <w:rPr>
          <w:spacing w:val="0"/>
          <w:sz w:val="24"/>
          <w:szCs w:val="24"/>
          <w:rtl/>
        </w:rPr>
        <w:t xml:space="preserve">, ובסך הכל </w:t>
      </w:r>
      <w:r>
        <w:rPr>
          <w:rFonts w:hint="cs"/>
          <w:spacing w:val="0"/>
          <w:sz w:val="24"/>
          <w:szCs w:val="24"/>
          <w:rtl/>
        </w:rPr>
        <w:t xml:space="preserve">שתתה </w:t>
      </w:r>
      <w:r>
        <w:rPr>
          <w:spacing w:val="0"/>
          <w:sz w:val="24"/>
          <w:szCs w:val="24"/>
          <w:rtl/>
        </w:rPr>
        <w:t>באותו ערב</w:t>
      </w:r>
      <w:r>
        <w:rPr>
          <w:rFonts w:hint="cs"/>
          <w:spacing w:val="0"/>
          <w:sz w:val="24"/>
          <w:szCs w:val="24"/>
          <w:rtl/>
        </w:rPr>
        <w:t xml:space="preserve"> </w:t>
      </w:r>
      <w:r>
        <w:rPr>
          <w:spacing w:val="0"/>
          <w:sz w:val="24"/>
          <w:szCs w:val="24"/>
          <w:rtl/>
        </w:rPr>
        <w:t>כתשע כוסות ביר</w:t>
      </w:r>
      <w:r>
        <w:rPr>
          <w:rFonts w:hint="cs"/>
          <w:spacing w:val="0"/>
          <w:sz w:val="24"/>
          <w:szCs w:val="24"/>
          <w:rtl/>
        </w:rPr>
        <w:t>ה</w:t>
      </w:r>
      <w:r>
        <w:rPr>
          <w:spacing w:val="0"/>
          <w:sz w:val="24"/>
          <w:szCs w:val="24"/>
          <w:rtl/>
        </w:rPr>
        <w:t xml:space="preserve">. </w:t>
      </w:r>
      <w:r>
        <w:rPr>
          <w:rFonts w:hint="cs"/>
          <w:spacing w:val="0"/>
          <w:sz w:val="24"/>
          <w:szCs w:val="24"/>
          <w:rtl/>
        </w:rPr>
        <w:t>בשל כך היתה</w:t>
      </w:r>
      <w:r>
        <w:rPr>
          <w:spacing w:val="0"/>
          <w:sz w:val="24"/>
          <w:szCs w:val="24"/>
          <w:rtl/>
        </w:rPr>
        <w:t xml:space="preserve"> </w:t>
      </w:r>
      <w:r>
        <w:rPr>
          <w:rFonts w:hint="cs"/>
          <w:spacing w:val="0"/>
          <w:sz w:val="24"/>
          <w:szCs w:val="24"/>
          <w:rtl/>
        </w:rPr>
        <w:t>אז "</w:t>
      </w:r>
      <w:r>
        <w:rPr>
          <w:spacing w:val="0"/>
          <w:sz w:val="24"/>
          <w:szCs w:val="24"/>
          <w:rtl/>
        </w:rPr>
        <w:t>קצת שיכורה</w:t>
      </w:r>
      <w:r>
        <w:rPr>
          <w:rFonts w:hint="cs"/>
          <w:spacing w:val="0"/>
          <w:sz w:val="24"/>
          <w:szCs w:val="24"/>
          <w:rtl/>
        </w:rPr>
        <w:t>"</w:t>
      </w:r>
      <w:r>
        <w:rPr>
          <w:spacing w:val="0"/>
          <w:sz w:val="24"/>
          <w:szCs w:val="24"/>
          <w:rtl/>
        </w:rPr>
        <w:t xml:space="preserve">. </w:t>
      </w:r>
    </w:p>
    <w:p w14:paraId="4FB466B2" w14:textId="77777777" w:rsidR="00E235D7" w:rsidRDefault="00E235D7">
      <w:pPr>
        <w:spacing w:line="320" w:lineRule="exact"/>
        <w:ind w:left="720"/>
        <w:rPr>
          <w:rFonts w:hint="cs"/>
          <w:spacing w:val="0"/>
          <w:sz w:val="24"/>
          <w:szCs w:val="24"/>
          <w:rtl/>
        </w:rPr>
      </w:pPr>
      <w:r>
        <w:rPr>
          <w:spacing w:val="0"/>
          <w:sz w:val="24"/>
          <w:szCs w:val="24"/>
          <w:rtl/>
        </w:rPr>
        <w:t xml:space="preserve">בחצות </w:t>
      </w:r>
      <w:r>
        <w:rPr>
          <w:rFonts w:hint="cs"/>
          <w:spacing w:val="0"/>
          <w:sz w:val="24"/>
          <w:szCs w:val="24"/>
          <w:rtl/>
        </w:rPr>
        <w:t>הלילה ביקשה התיירת</w:t>
      </w:r>
      <w:r>
        <w:rPr>
          <w:spacing w:val="0"/>
          <w:sz w:val="24"/>
          <w:szCs w:val="24"/>
          <w:rtl/>
        </w:rPr>
        <w:t xml:space="preserve"> לחזור לביתה</w:t>
      </w:r>
      <w:r>
        <w:rPr>
          <w:rFonts w:hint="cs"/>
          <w:spacing w:val="0"/>
          <w:sz w:val="24"/>
          <w:szCs w:val="24"/>
          <w:rtl/>
        </w:rPr>
        <w:t xml:space="preserve"> במבשרת ציון</w:t>
      </w:r>
      <w:r>
        <w:rPr>
          <w:spacing w:val="0"/>
          <w:sz w:val="24"/>
          <w:szCs w:val="24"/>
          <w:rtl/>
        </w:rPr>
        <w:t xml:space="preserve">. היא נכנסה לתוך מונית </w:t>
      </w:r>
      <w:r>
        <w:rPr>
          <w:rFonts w:hint="cs"/>
          <w:spacing w:val="0"/>
          <w:sz w:val="24"/>
          <w:szCs w:val="24"/>
          <w:rtl/>
        </w:rPr>
        <w:t xml:space="preserve">בככר ציון </w:t>
      </w:r>
      <w:r>
        <w:rPr>
          <w:spacing w:val="0"/>
          <w:sz w:val="24"/>
          <w:szCs w:val="24"/>
          <w:rtl/>
        </w:rPr>
        <w:t xml:space="preserve">וישבה ליד הנהג. </w:t>
      </w:r>
      <w:r>
        <w:rPr>
          <w:rFonts w:hint="cs"/>
          <w:spacing w:val="0"/>
          <w:sz w:val="24"/>
          <w:szCs w:val="24"/>
          <w:rtl/>
        </w:rPr>
        <w:t xml:space="preserve">היא </w:t>
      </w:r>
      <w:r>
        <w:rPr>
          <w:spacing w:val="0"/>
          <w:sz w:val="24"/>
          <w:szCs w:val="24"/>
          <w:rtl/>
        </w:rPr>
        <w:t xml:space="preserve">לא שמה לב למספר המונית. </w:t>
      </w:r>
      <w:r>
        <w:rPr>
          <w:rFonts w:hint="cs"/>
          <w:spacing w:val="0"/>
          <w:sz w:val="24"/>
          <w:szCs w:val="24"/>
          <w:rtl/>
        </w:rPr>
        <w:t xml:space="preserve">כנראה, כך אמרה, היתה זו </w:t>
      </w:r>
      <w:r>
        <w:rPr>
          <w:spacing w:val="0"/>
          <w:sz w:val="24"/>
          <w:szCs w:val="24"/>
          <w:rtl/>
        </w:rPr>
        <w:t>מכונית מסוג מרצדס</w:t>
      </w:r>
      <w:r>
        <w:rPr>
          <w:rFonts w:hint="cs"/>
          <w:spacing w:val="0"/>
          <w:sz w:val="24"/>
          <w:szCs w:val="24"/>
          <w:rtl/>
        </w:rPr>
        <w:t>, כדוגמת המוניות שהיא רואה בכל מקום</w:t>
      </w:r>
      <w:r>
        <w:rPr>
          <w:spacing w:val="0"/>
          <w:sz w:val="24"/>
          <w:szCs w:val="24"/>
          <w:rtl/>
        </w:rPr>
        <w:t>. צבע המונית לבן - בכך היא בטוחה. היא חושבת שהיה למונית סימן של מונית למעלה</w:t>
      </w:r>
      <w:r>
        <w:rPr>
          <w:rFonts w:hint="cs"/>
          <w:spacing w:val="0"/>
          <w:sz w:val="24"/>
          <w:szCs w:val="24"/>
          <w:rtl/>
        </w:rPr>
        <w:t xml:space="preserve">. היא והנהג </w:t>
      </w:r>
      <w:r>
        <w:rPr>
          <w:spacing w:val="0"/>
          <w:sz w:val="24"/>
          <w:szCs w:val="24"/>
          <w:rtl/>
        </w:rPr>
        <w:t>סי</w:t>
      </w:r>
      <w:r>
        <w:rPr>
          <w:rFonts w:hint="cs"/>
          <w:spacing w:val="0"/>
          <w:sz w:val="24"/>
          <w:szCs w:val="24"/>
          <w:rtl/>
        </w:rPr>
        <w:t>כ</w:t>
      </w:r>
      <w:r>
        <w:rPr>
          <w:spacing w:val="0"/>
          <w:sz w:val="24"/>
          <w:szCs w:val="24"/>
          <w:rtl/>
        </w:rPr>
        <w:t xml:space="preserve">מו על תשלום של 30 שקלים חדשים. </w:t>
      </w:r>
      <w:r>
        <w:rPr>
          <w:rFonts w:hint="cs"/>
          <w:spacing w:val="0"/>
          <w:sz w:val="24"/>
          <w:szCs w:val="24"/>
          <w:rtl/>
        </w:rPr>
        <w:t xml:space="preserve">הם </w:t>
      </w:r>
      <w:r>
        <w:rPr>
          <w:spacing w:val="0"/>
          <w:sz w:val="24"/>
          <w:szCs w:val="24"/>
          <w:rtl/>
        </w:rPr>
        <w:t>דיברו בשפה האנגלית</w:t>
      </w:r>
      <w:r>
        <w:rPr>
          <w:rFonts w:hint="cs"/>
          <w:spacing w:val="0"/>
          <w:sz w:val="24"/>
          <w:szCs w:val="24"/>
          <w:rtl/>
        </w:rPr>
        <w:t>, אך</w:t>
      </w:r>
      <w:r>
        <w:rPr>
          <w:spacing w:val="0"/>
          <w:sz w:val="24"/>
          <w:szCs w:val="24"/>
          <w:rtl/>
        </w:rPr>
        <w:t xml:space="preserve"> במהלך הנסיעה לא דיברו. </w:t>
      </w:r>
      <w:r>
        <w:rPr>
          <w:rFonts w:hint="cs"/>
          <w:spacing w:val="0"/>
          <w:sz w:val="24"/>
          <w:szCs w:val="24"/>
          <w:rtl/>
        </w:rPr>
        <w:t>הנסיעה ארכה כעשרים דקות.</w:t>
      </w:r>
    </w:p>
    <w:p w14:paraId="56D48883" w14:textId="77777777" w:rsidR="00E235D7" w:rsidRDefault="00E235D7">
      <w:pPr>
        <w:spacing w:line="320" w:lineRule="exact"/>
        <w:ind w:left="720" w:hanging="720"/>
        <w:rPr>
          <w:rFonts w:hint="cs"/>
          <w:spacing w:val="0"/>
          <w:sz w:val="24"/>
          <w:szCs w:val="24"/>
          <w:rtl/>
        </w:rPr>
      </w:pPr>
      <w:r>
        <w:rPr>
          <w:spacing w:val="0"/>
          <w:sz w:val="24"/>
          <w:szCs w:val="24"/>
          <w:rtl/>
        </w:rPr>
        <w:tab/>
        <w:t xml:space="preserve">כשהגיעו </w:t>
      </w:r>
      <w:r>
        <w:rPr>
          <w:rFonts w:hint="cs"/>
          <w:spacing w:val="0"/>
          <w:sz w:val="24"/>
          <w:szCs w:val="24"/>
          <w:rtl/>
        </w:rPr>
        <w:t>ל</w:t>
      </w:r>
      <w:r>
        <w:rPr>
          <w:spacing w:val="0"/>
          <w:sz w:val="24"/>
          <w:szCs w:val="24"/>
          <w:rtl/>
        </w:rPr>
        <w:t xml:space="preserve">מעלה הכביש </w:t>
      </w:r>
      <w:r>
        <w:rPr>
          <w:rFonts w:hint="cs"/>
          <w:spacing w:val="0"/>
          <w:sz w:val="24"/>
          <w:szCs w:val="24"/>
          <w:rtl/>
        </w:rPr>
        <w:t xml:space="preserve">המוביל למחוז חפצה, לבית משפחת יערי, דרש </w:t>
      </w:r>
      <w:r>
        <w:rPr>
          <w:spacing w:val="0"/>
          <w:sz w:val="24"/>
          <w:szCs w:val="24"/>
          <w:rtl/>
        </w:rPr>
        <w:t xml:space="preserve">הנהג </w:t>
      </w:r>
      <w:r>
        <w:rPr>
          <w:rFonts w:hint="cs"/>
          <w:spacing w:val="0"/>
          <w:sz w:val="24"/>
          <w:szCs w:val="24"/>
          <w:rtl/>
        </w:rPr>
        <w:t xml:space="preserve">ממנה </w:t>
      </w:r>
      <w:r>
        <w:rPr>
          <w:spacing w:val="0"/>
          <w:sz w:val="24"/>
          <w:szCs w:val="24"/>
          <w:rtl/>
        </w:rPr>
        <w:t>עוד כסף</w:t>
      </w:r>
      <w:r>
        <w:rPr>
          <w:rFonts w:hint="cs"/>
          <w:spacing w:val="0"/>
          <w:sz w:val="24"/>
          <w:szCs w:val="24"/>
          <w:rtl/>
        </w:rPr>
        <w:t xml:space="preserve">. התיירת סירבה להוסיף לו על אשר סוכם. הם התווכחו על סכום הכסף. לפתע לחץ הנהג על דוושת הדלק והחל בנסיעה מהירה מאוד. היא ניסתה לתת לו עוד כסף, וביקשה שיעצור את המונית. היא צרחה. הם הגיעו למקום אחר. המונית עצרה, והנהג משך אותה החוצה אל בין השיחים. הוא הוציאה מהמונית, שלף את נעליה, הפשיטה מתחתוניה, השכיבה על האדמה ואנס אותה. הנהג גם השכיבה על המושב האחורי של המונית והחדיר את איבר מינו לפי טבעתה. הנאשם אנס אותה שלש פעמים. הוא גם הכריח אותה לבצע </w:t>
      </w:r>
      <w:r>
        <w:rPr>
          <w:rFonts w:hint="cs"/>
          <w:spacing w:val="0"/>
          <w:sz w:val="24"/>
          <w:szCs w:val="24"/>
          <w:rtl/>
        </w:rPr>
        <w:lastRenderedPageBreak/>
        <w:t>בו מין אוראלי. כל הזמן התחננה:</w:t>
      </w:r>
      <w:r>
        <w:rPr>
          <w:color w:val="FFFFFF"/>
          <w:spacing w:val="0"/>
          <w:sz w:val="4"/>
          <w:szCs w:val="4"/>
          <w:rtl/>
        </w:rPr>
        <w:t>ב</w:t>
      </w:r>
      <w:r>
        <w:rPr>
          <w:rFonts w:hint="cs"/>
          <w:spacing w:val="0"/>
          <w:sz w:val="24"/>
          <w:szCs w:val="24"/>
          <w:rtl/>
        </w:rPr>
        <w:t xml:space="preserve"> "בבקשה אל תפגע בי. בבקשה אל תפגע בי". תחינותיה לא הועילו. כשיצא הנהג לרגע מהמונית, ניצלה התיירת את ההזדמנות ונמלטה על נפשה. היא היתה לבושה חלקית, בגרביים, בחולצת גולף ובז'קט בלבד, בלי תחתונים ובלי מכנסיים. משהגיעה לכביש הראשי. הסתתרה במשך זמן רב בתוך תעלה. אחרי כן, משנוכחה שהנהג הסתלק לו, יצאה ממקום מחבואה, קשרה את הז'קט סביב מותניה, ורצה במעלה הכביש לאורך גדר קיבוץ צובה. היא הגיעה לכניסה הראשית, ושם פגשה שני שומרים, שנתנו לה שמיכה ותחתונים, התקשרו למשטרה, ואיפשרו לה לטלפן למשפחת יערי (ראה עדות בני משפחת יערי, שם, עמ' 11-13, 43, והודעותיהם במשטרה ת/23 ו-ת/24). שני השומרים בשער קיבוץ צובה הם העדים יעקב טליעז ורון נאור (שם, עמודים 8 ו-9). הם העידו שראוה יחפה, בלי מכנסיים. היא היתה מבוהלת, נסערת והיסטרית. היא דיברה תוך בכי.</w:t>
      </w:r>
    </w:p>
    <w:p w14:paraId="3285FF3A" w14:textId="77777777" w:rsidR="00E235D7" w:rsidRDefault="00E235D7">
      <w:pPr>
        <w:spacing w:line="320" w:lineRule="exact"/>
        <w:ind w:left="720" w:hanging="720"/>
        <w:rPr>
          <w:rFonts w:hint="cs"/>
          <w:spacing w:val="0"/>
          <w:sz w:val="24"/>
          <w:szCs w:val="24"/>
          <w:rtl/>
        </w:rPr>
      </w:pPr>
    </w:p>
    <w:p w14:paraId="599D34A7" w14:textId="77777777" w:rsidR="00E235D7" w:rsidRDefault="00E235D7">
      <w:pPr>
        <w:spacing w:line="320" w:lineRule="exact"/>
        <w:ind w:left="720" w:hanging="720"/>
        <w:rPr>
          <w:rFonts w:hint="cs"/>
          <w:spacing w:val="0"/>
          <w:sz w:val="24"/>
          <w:szCs w:val="24"/>
          <w:rtl/>
        </w:rPr>
      </w:pPr>
      <w:r>
        <w:rPr>
          <w:rFonts w:hint="cs"/>
          <w:spacing w:val="0"/>
          <w:sz w:val="24"/>
          <w:szCs w:val="24"/>
          <w:rtl/>
        </w:rPr>
        <w:t>5.</w:t>
      </w:r>
      <w:r>
        <w:rPr>
          <w:rFonts w:hint="cs"/>
          <w:spacing w:val="0"/>
          <w:sz w:val="24"/>
          <w:szCs w:val="24"/>
          <w:rtl/>
        </w:rPr>
        <w:tab/>
        <w:t>המשטרה לקחה את התיירת מיד למקום האירוע, אחרי כן, לביתה, ומשם, מספר שעות אחרי האירועים, לקחוה לבית החולים "שערי צדק". בבית החולים פתחו "ערכת מין" ולקחו, באמצעות מטושים, דגימות נוזלים משני אזורים באיבר מינה (מסמכים רפואיים:</w:t>
      </w:r>
      <w:r>
        <w:rPr>
          <w:color w:val="FFFFFF"/>
          <w:spacing w:val="0"/>
          <w:sz w:val="4"/>
          <w:szCs w:val="4"/>
          <w:rtl/>
        </w:rPr>
        <w:t>ו</w:t>
      </w:r>
      <w:r>
        <w:rPr>
          <w:rFonts w:hint="cs"/>
          <w:spacing w:val="0"/>
          <w:sz w:val="24"/>
          <w:szCs w:val="24"/>
          <w:rtl/>
        </w:rPr>
        <w:t xml:space="preserve"> ת/15 מיום 27.3.99 שעה 05:20).</w:t>
      </w:r>
    </w:p>
    <w:p w14:paraId="7EF9C9AC" w14:textId="77777777" w:rsidR="00E235D7" w:rsidRDefault="00E235D7">
      <w:pPr>
        <w:spacing w:line="320" w:lineRule="exact"/>
        <w:ind w:left="720" w:hanging="720"/>
        <w:rPr>
          <w:rFonts w:hint="cs"/>
          <w:spacing w:val="0"/>
          <w:sz w:val="24"/>
          <w:szCs w:val="24"/>
          <w:rtl/>
        </w:rPr>
      </w:pPr>
    </w:p>
    <w:p w14:paraId="4FBAD7F9" w14:textId="77777777" w:rsidR="00E235D7" w:rsidRDefault="00E235D7">
      <w:pPr>
        <w:spacing w:line="320" w:lineRule="exact"/>
        <w:ind w:left="720" w:hanging="720"/>
        <w:rPr>
          <w:rFonts w:hint="cs"/>
          <w:spacing w:val="0"/>
          <w:sz w:val="24"/>
          <w:szCs w:val="24"/>
          <w:rtl/>
        </w:rPr>
      </w:pPr>
      <w:r>
        <w:rPr>
          <w:rFonts w:hint="cs"/>
          <w:spacing w:val="0"/>
          <w:sz w:val="24"/>
          <w:szCs w:val="24"/>
          <w:rtl/>
        </w:rPr>
        <w:t>6.</w:t>
      </w:r>
      <w:r>
        <w:rPr>
          <w:rFonts w:hint="cs"/>
          <w:spacing w:val="0"/>
          <w:sz w:val="24"/>
          <w:szCs w:val="24"/>
          <w:rtl/>
        </w:rPr>
        <w:tab/>
        <w:t>ב</w:t>
      </w:r>
      <w:r>
        <w:rPr>
          <w:spacing w:val="0"/>
          <w:sz w:val="24"/>
          <w:szCs w:val="24"/>
          <w:rtl/>
        </w:rPr>
        <w:t xml:space="preserve">חודש אפריל 1999 נסעה </w:t>
      </w:r>
      <w:r>
        <w:rPr>
          <w:rFonts w:hint="cs"/>
          <w:spacing w:val="0"/>
          <w:sz w:val="24"/>
          <w:szCs w:val="24"/>
          <w:rtl/>
        </w:rPr>
        <w:t xml:space="preserve">התיירת </w:t>
      </w:r>
      <w:r>
        <w:rPr>
          <w:spacing w:val="0"/>
          <w:sz w:val="24"/>
          <w:szCs w:val="24"/>
          <w:rtl/>
        </w:rPr>
        <w:t>להולנד</w:t>
      </w:r>
      <w:r>
        <w:rPr>
          <w:rFonts w:hint="cs"/>
          <w:spacing w:val="0"/>
          <w:sz w:val="24"/>
          <w:szCs w:val="24"/>
          <w:rtl/>
        </w:rPr>
        <w:t>,</w:t>
      </w:r>
      <w:r>
        <w:rPr>
          <w:spacing w:val="0"/>
          <w:sz w:val="24"/>
          <w:szCs w:val="24"/>
          <w:rtl/>
        </w:rPr>
        <w:t xml:space="preserve"> </w:t>
      </w:r>
      <w:r>
        <w:rPr>
          <w:rFonts w:hint="cs"/>
          <w:spacing w:val="0"/>
          <w:sz w:val="24"/>
          <w:szCs w:val="24"/>
          <w:rtl/>
        </w:rPr>
        <w:t xml:space="preserve">שהתה שם </w:t>
      </w:r>
      <w:r>
        <w:rPr>
          <w:spacing w:val="0"/>
          <w:sz w:val="24"/>
          <w:szCs w:val="24"/>
          <w:rtl/>
        </w:rPr>
        <w:t>עשרה ימים</w:t>
      </w:r>
      <w:r>
        <w:rPr>
          <w:rFonts w:hint="cs"/>
          <w:spacing w:val="0"/>
          <w:sz w:val="24"/>
          <w:szCs w:val="24"/>
          <w:rtl/>
        </w:rPr>
        <w:t xml:space="preserve"> וחזרה ארצה. </w:t>
      </w:r>
      <w:r>
        <w:rPr>
          <w:spacing w:val="0"/>
          <w:sz w:val="24"/>
          <w:szCs w:val="24"/>
          <w:rtl/>
        </w:rPr>
        <w:t>כשחזרה</w:t>
      </w:r>
      <w:r>
        <w:rPr>
          <w:rFonts w:hint="cs"/>
          <w:spacing w:val="0"/>
          <w:sz w:val="24"/>
          <w:szCs w:val="24"/>
          <w:rtl/>
        </w:rPr>
        <w:t>, חשה בהתפתחויות מוזרות בגופה.</w:t>
      </w:r>
      <w:r>
        <w:rPr>
          <w:spacing w:val="0"/>
          <w:sz w:val="24"/>
          <w:szCs w:val="24"/>
          <w:rtl/>
        </w:rPr>
        <w:t xml:space="preserve"> נ</w:t>
      </w:r>
      <w:r>
        <w:rPr>
          <w:rFonts w:hint="cs"/>
          <w:spacing w:val="0"/>
          <w:sz w:val="24"/>
          <w:szCs w:val="24"/>
          <w:rtl/>
        </w:rPr>
        <w:t>בדקה, ונמצא כי</w:t>
      </w:r>
      <w:r>
        <w:rPr>
          <w:spacing w:val="0"/>
          <w:sz w:val="24"/>
          <w:szCs w:val="24"/>
          <w:rtl/>
        </w:rPr>
        <w:t xml:space="preserve"> היא בהריון. </w:t>
      </w:r>
      <w:r>
        <w:rPr>
          <w:rFonts w:hint="cs"/>
          <w:spacing w:val="0"/>
          <w:sz w:val="24"/>
          <w:szCs w:val="24"/>
          <w:rtl/>
        </w:rPr>
        <w:t xml:space="preserve">וועדה רפואית </w:t>
      </w:r>
      <w:r>
        <w:rPr>
          <w:spacing w:val="0"/>
          <w:sz w:val="24"/>
          <w:szCs w:val="24"/>
          <w:rtl/>
        </w:rPr>
        <w:t>א</w:t>
      </w:r>
      <w:r>
        <w:rPr>
          <w:rFonts w:hint="cs"/>
          <w:spacing w:val="0"/>
          <w:sz w:val="24"/>
          <w:szCs w:val="24"/>
          <w:rtl/>
        </w:rPr>
        <w:t>י</w:t>
      </w:r>
      <w:r>
        <w:rPr>
          <w:spacing w:val="0"/>
          <w:sz w:val="24"/>
          <w:szCs w:val="24"/>
          <w:rtl/>
        </w:rPr>
        <w:t>שרה לה הפלה</w:t>
      </w:r>
      <w:r>
        <w:rPr>
          <w:rFonts w:hint="cs"/>
          <w:spacing w:val="0"/>
          <w:sz w:val="24"/>
          <w:szCs w:val="24"/>
          <w:rtl/>
        </w:rPr>
        <w:t xml:space="preserve">, וההפלה </w:t>
      </w:r>
      <w:r>
        <w:rPr>
          <w:spacing w:val="0"/>
          <w:sz w:val="24"/>
          <w:szCs w:val="24"/>
          <w:rtl/>
        </w:rPr>
        <w:t>נערכה ב</w:t>
      </w:r>
      <w:r>
        <w:rPr>
          <w:rFonts w:hint="cs"/>
          <w:spacing w:val="0"/>
          <w:sz w:val="24"/>
          <w:szCs w:val="24"/>
          <w:rtl/>
        </w:rPr>
        <w:t>יום</w:t>
      </w:r>
      <w:r>
        <w:rPr>
          <w:spacing w:val="0"/>
          <w:sz w:val="24"/>
          <w:szCs w:val="24"/>
          <w:rtl/>
        </w:rPr>
        <w:t xml:space="preserve"> 6.5.1999. גיל העובר</w:t>
      </w:r>
      <w:r>
        <w:rPr>
          <w:rFonts w:hint="cs"/>
          <w:spacing w:val="0"/>
          <w:sz w:val="24"/>
          <w:szCs w:val="24"/>
          <w:rtl/>
        </w:rPr>
        <w:t>, לפי בדיקת האולטרא-סאונד,</w:t>
      </w:r>
      <w:r>
        <w:rPr>
          <w:spacing w:val="0"/>
          <w:sz w:val="24"/>
          <w:szCs w:val="24"/>
          <w:rtl/>
        </w:rPr>
        <w:t xml:space="preserve"> היה אז ששה שבועות, </w:t>
      </w:r>
      <w:r>
        <w:rPr>
          <w:rFonts w:hint="cs"/>
          <w:spacing w:val="0"/>
          <w:sz w:val="24"/>
          <w:szCs w:val="24"/>
          <w:rtl/>
        </w:rPr>
        <w:t>כך</w:t>
      </w:r>
      <w:r>
        <w:rPr>
          <w:spacing w:val="0"/>
          <w:sz w:val="24"/>
          <w:szCs w:val="24"/>
          <w:rtl/>
        </w:rPr>
        <w:t xml:space="preserve"> נאמר לה. </w:t>
      </w:r>
      <w:r>
        <w:rPr>
          <w:rFonts w:hint="cs"/>
          <w:spacing w:val="0"/>
          <w:sz w:val="24"/>
          <w:szCs w:val="24"/>
          <w:rtl/>
        </w:rPr>
        <w:t>גיל זה של העובר תואם את מועד האינוס.</w:t>
      </w:r>
    </w:p>
    <w:p w14:paraId="4DFC5B79" w14:textId="77777777" w:rsidR="00E235D7" w:rsidRDefault="00E235D7">
      <w:pPr>
        <w:spacing w:line="320" w:lineRule="exact"/>
        <w:ind w:left="720"/>
        <w:rPr>
          <w:rFonts w:hint="cs"/>
          <w:spacing w:val="0"/>
          <w:sz w:val="24"/>
          <w:szCs w:val="24"/>
          <w:rtl/>
        </w:rPr>
      </w:pPr>
    </w:p>
    <w:p w14:paraId="654E2000" w14:textId="77777777" w:rsidR="00E235D7" w:rsidRDefault="00E235D7">
      <w:pPr>
        <w:spacing w:line="320" w:lineRule="exact"/>
        <w:ind w:left="720" w:hanging="720"/>
        <w:rPr>
          <w:rFonts w:hint="cs"/>
          <w:spacing w:val="0"/>
          <w:sz w:val="24"/>
          <w:szCs w:val="24"/>
          <w:rtl/>
        </w:rPr>
      </w:pPr>
      <w:r>
        <w:rPr>
          <w:rFonts w:hint="cs"/>
          <w:spacing w:val="0"/>
          <w:sz w:val="24"/>
          <w:szCs w:val="24"/>
          <w:rtl/>
        </w:rPr>
        <w:t>7.</w:t>
      </w:r>
      <w:r>
        <w:rPr>
          <w:spacing w:val="0"/>
          <w:sz w:val="24"/>
          <w:szCs w:val="24"/>
          <w:rtl/>
        </w:rPr>
        <w:tab/>
        <w:t xml:space="preserve">במשטרה, סמוך לאחר הארוע לא הצליחה התיירת להרכיב קלסתרון של הנהג (עמ' 55). </w:t>
      </w:r>
      <w:r>
        <w:rPr>
          <w:rFonts w:hint="cs"/>
          <w:spacing w:val="0"/>
          <w:sz w:val="24"/>
          <w:szCs w:val="24"/>
          <w:rtl/>
        </w:rPr>
        <w:t xml:space="preserve">גם </w:t>
      </w:r>
      <w:r>
        <w:rPr>
          <w:spacing w:val="0"/>
          <w:sz w:val="24"/>
          <w:szCs w:val="24"/>
          <w:rtl/>
        </w:rPr>
        <w:t>במסדר זיהוי שנערך</w:t>
      </w:r>
      <w:r>
        <w:rPr>
          <w:rFonts w:hint="cs"/>
          <w:spacing w:val="0"/>
          <w:sz w:val="24"/>
          <w:szCs w:val="24"/>
          <w:rtl/>
        </w:rPr>
        <w:t>, כשנתיים אחרי-כן,</w:t>
      </w:r>
      <w:r>
        <w:rPr>
          <w:spacing w:val="0"/>
          <w:sz w:val="24"/>
          <w:szCs w:val="24"/>
          <w:rtl/>
        </w:rPr>
        <w:t xml:space="preserve"> באפריל 2001  לא</w:t>
      </w:r>
      <w:r>
        <w:rPr>
          <w:spacing w:val="0"/>
          <w:sz w:val="24"/>
          <w:szCs w:val="24"/>
        </w:rPr>
        <w:t xml:space="preserve"> </w:t>
      </w:r>
      <w:r>
        <w:rPr>
          <w:spacing w:val="0"/>
          <w:sz w:val="24"/>
          <w:szCs w:val="24"/>
          <w:rtl/>
        </w:rPr>
        <w:t>זיהתה את הנאשם (עמ' 14-15).  היא הצביעה על שני</w:t>
      </w:r>
      <w:r>
        <w:rPr>
          <w:rFonts w:hint="cs"/>
          <w:spacing w:val="0"/>
          <w:sz w:val="24"/>
          <w:szCs w:val="24"/>
          <w:rtl/>
        </w:rPr>
        <w:t xml:space="preserve"> אנש</w:t>
      </w:r>
      <w:r>
        <w:rPr>
          <w:spacing w:val="0"/>
          <w:sz w:val="24"/>
          <w:szCs w:val="24"/>
          <w:rtl/>
        </w:rPr>
        <w:t xml:space="preserve">ים אחרים, אחד במידת וודאות גדולה יותר </w:t>
      </w:r>
      <w:r>
        <w:rPr>
          <w:rFonts w:hint="cs"/>
          <w:spacing w:val="0"/>
          <w:sz w:val="24"/>
          <w:szCs w:val="24"/>
          <w:rtl/>
        </w:rPr>
        <w:t>מהאחר. היא אמרה שפרטי האנס זכורים לה, אך את פניו אינה רוצה לזכור, כי היא מבקשת למחוק אותו מזכרונה, לבל תוסיף הדמות לרדפה בהמשך חייה.</w:t>
      </w:r>
    </w:p>
    <w:p w14:paraId="012E8130" w14:textId="77777777" w:rsidR="00E235D7" w:rsidRDefault="00E235D7">
      <w:pPr>
        <w:spacing w:line="320" w:lineRule="exact"/>
        <w:ind w:left="720" w:hanging="720"/>
        <w:rPr>
          <w:rFonts w:hint="cs"/>
          <w:spacing w:val="0"/>
          <w:sz w:val="24"/>
          <w:szCs w:val="24"/>
          <w:rtl/>
        </w:rPr>
      </w:pPr>
    </w:p>
    <w:p w14:paraId="701EB21A" w14:textId="77777777" w:rsidR="00E235D7" w:rsidRDefault="00E235D7">
      <w:pPr>
        <w:spacing w:line="320" w:lineRule="exact"/>
        <w:ind w:left="720" w:hanging="720"/>
        <w:rPr>
          <w:spacing w:val="0"/>
          <w:sz w:val="24"/>
          <w:szCs w:val="24"/>
          <w:rtl/>
        </w:rPr>
      </w:pPr>
      <w:r>
        <w:rPr>
          <w:rFonts w:hint="cs"/>
          <w:spacing w:val="0"/>
          <w:sz w:val="24"/>
          <w:szCs w:val="24"/>
          <w:rtl/>
        </w:rPr>
        <w:t>8.</w:t>
      </w:r>
      <w:r>
        <w:rPr>
          <w:spacing w:val="0"/>
          <w:sz w:val="24"/>
          <w:szCs w:val="24"/>
          <w:rtl/>
        </w:rPr>
        <w:tab/>
        <w:t>רישומ</w:t>
      </w:r>
      <w:r>
        <w:rPr>
          <w:rFonts w:hint="cs"/>
          <w:spacing w:val="0"/>
          <w:sz w:val="24"/>
          <w:szCs w:val="24"/>
          <w:rtl/>
        </w:rPr>
        <w:t>יו הקשים של</w:t>
      </w:r>
      <w:r>
        <w:rPr>
          <w:spacing w:val="0"/>
          <w:sz w:val="24"/>
          <w:szCs w:val="24"/>
          <w:rtl/>
        </w:rPr>
        <w:t xml:space="preserve"> המעשה ניכרו </w:t>
      </w:r>
      <w:r>
        <w:rPr>
          <w:rFonts w:hint="cs"/>
          <w:spacing w:val="0"/>
          <w:sz w:val="24"/>
          <w:szCs w:val="24"/>
          <w:rtl/>
        </w:rPr>
        <w:t>בהופעת</w:t>
      </w:r>
      <w:r>
        <w:rPr>
          <w:spacing w:val="0"/>
          <w:sz w:val="24"/>
          <w:szCs w:val="24"/>
          <w:rtl/>
        </w:rPr>
        <w:t xml:space="preserve"> התיירת </w:t>
      </w:r>
      <w:r>
        <w:rPr>
          <w:rFonts w:hint="cs"/>
          <w:spacing w:val="0"/>
          <w:sz w:val="24"/>
          <w:szCs w:val="24"/>
          <w:rtl/>
        </w:rPr>
        <w:t xml:space="preserve">לפנינו </w:t>
      </w:r>
      <w:r>
        <w:rPr>
          <w:spacing w:val="0"/>
          <w:sz w:val="24"/>
          <w:szCs w:val="24"/>
          <w:rtl/>
        </w:rPr>
        <w:t>על דוכן העדים. ה</w:t>
      </w:r>
      <w:r>
        <w:rPr>
          <w:rFonts w:hint="cs"/>
          <w:spacing w:val="0"/>
          <w:sz w:val="24"/>
          <w:szCs w:val="24"/>
          <w:rtl/>
        </w:rPr>
        <w:t>יא</w:t>
      </w:r>
      <w:r>
        <w:rPr>
          <w:spacing w:val="0"/>
          <w:sz w:val="24"/>
          <w:szCs w:val="24"/>
          <w:rtl/>
        </w:rPr>
        <w:t xml:space="preserve"> היתה נרגשת </w:t>
      </w:r>
      <w:r>
        <w:rPr>
          <w:rFonts w:hint="cs"/>
          <w:spacing w:val="0"/>
          <w:sz w:val="24"/>
          <w:szCs w:val="24"/>
          <w:rtl/>
        </w:rPr>
        <w:t>מאוד והרבתה לבכות. במהלך חקירתה הנגדית בידי הסניגור, שהיתה בעיניה משפילה - אך ענינית בעיני בית המשפט - אף התפרצה המתלוננת  התפרצויות זעם ובכי ועזבה את האולם. רק לאחר שכנוע והוצאת הנאשם מהאולם, ניאותה לחזור לדוכן העדים ולהשלים את עדותה</w:t>
      </w:r>
      <w:r>
        <w:rPr>
          <w:spacing w:val="0"/>
          <w:sz w:val="24"/>
          <w:szCs w:val="24"/>
          <w:rtl/>
        </w:rPr>
        <w:t xml:space="preserve"> (עמ' 22-27)</w:t>
      </w:r>
      <w:r>
        <w:rPr>
          <w:rFonts w:hint="cs"/>
          <w:spacing w:val="0"/>
          <w:sz w:val="24"/>
          <w:szCs w:val="24"/>
          <w:rtl/>
        </w:rPr>
        <w:t xml:space="preserve">. </w:t>
      </w:r>
      <w:r>
        <w:rPr>
          <w:spacing w:val="0"/>
          <w:sz w:val="24"/>
          <w:szCs w:val="24"/>
          <w:rtl/>
        </w:rPr>
        <w:t xml:space="preserve">גם אז התקשתה </w:t>
      </w:r>
      <w:r>
        <w:rPr>
          <w:rFonts w:hint="cs"/>
          <w:spacing w:val="0"/>
          <w:sz w:val="24"/>
          <w:szCs w:val="24"/>
          <w:rtl/>
        </w:rPr>
        <w:t>להרגע.</w:t>
      </w:r>
      <w:r>
        <w:rPr>
          <w:spacing w:val="0"/>
          <w:sz w:val="24"/>
          <w:szCs w:val="24"/>
          <w:rtl/>
        </w:rPr>
        <w:t xml:space="preserve"> מספר פעמים </w:t>
      </w:r>
      <w:r>
        <w:rPr>
          <w:rFonts w:hint="cs"/>
          <w:spacing w:val="0"/>
          <w:sz w:val="24"/>
          <w:szCs w:val="24"/>
          <w:rtl/>
        </w:rPr>
        <w:t xml:space="preserve">דרשה </w:t>
      </w:r>
      <w:r>
        <w:rPr>
          <w:spacing w:val="0"/>
          <w:sz w:val="24"/>
          <w:szCs w:val="24"/>
          <w:rtl/>
        </w:rPr>
        <w:t xml:space="preserve">שהחקירה תסתיים, כי היא מבולבלת וסחוטה (עמ' 36, 39, 45). התרשמנו </w:t>
      </w:r>
      <w:r>
        <w:rPr>
          <w:rFonts w:hint="cs"/>
          <w:spacing w:val="0"/>
          <w:sz w:val="24"/>
          <w:szCs w:val="24"/>
          <w:rtl/>
        </w:rPr>
        <w:t xml:space="preserve"> כי עדותה מהימנה וכי </w:t>
      </w:r>
      <w:r>
        <w:rPr>
          <w:spacing w:val="0"/>
          <w:sz w:val="24"/>
          <w:szCs w:val="24"/>
          <w:rtl/>
        </w:rPr>
        <w:t xml:space="preserve">תיארה את הדברים כהוויתם, כפי שחוותה אותם. </w:t>
      </w:r>
    </w:p>
    <w:p w14:paraId="64A37AF7" w14:textId="77777777" w:rsidR="00E235D7" w:rsidRDefault="00E235D7">
      <w:pPr>
        <w:spacing w:line="320" w:lineRule="exact"/>
        <w:rPr>
          <w:rFonts w:hint="cs"/>
          <w:spacing w:val="0"/>
          <w:sz w:val="24"/>
          <w:szCs w:val="24"/>
          <w:rtl/>
        </w:rPr>
      </w:pPr>
    </w:p>
    <w:p w14:paraId="6EB15448" w14:textId="77777777" w:rsidR="00E235D7" w:rsidRDefault="00E235D7">
      <w:pPr>
        <w:pStyle w:val="Heading7"/>
        <w:spacing w:line="320" w:lineRule="exact"/>
        <w:rPr>
          <w:rFonts w:hint="cs"/>
          <w:spacing w:val="0"/>
          <w:sz w:val="24"/>
          <w:szCs w:val="24"/>
          <w:rtl/>
        </w:rPr>
      </w:pPr>
      <w:r>
        <w:rPr>
          <w:rFonts w:hint="cs"/>
          <w:spacing w:val="0"/>
          <w:sz w:val="24"/>
          <w:szCs w:val="24"/>
          <w:rtl/>
        </w:rPr>
        <w:t>גיל ההריון</w:t>
      </w:r>
    </w:p>
    <w:p w14:paraId="23FB4658" w14:textId="77777777" w:rsidR="00E235D7" w:rsidRDefault="00E235D7">
      <w:pPr>
        <w:spacing w:line="320" w:lineRule="exact"/>
        <w:ind w:left="720" w:hanging="720"/>
        <w:rPr>
          <w:rFonts w:hint="cs"/>
          <w:spacing w:val="0"/>
          <w:sz w:val="24"/>
          <w:szCs w:val="24"/>
          <w:rtl/>
        </w:rPr>
      </w:pPr>
      <w:r>
        <w:rPr>
          <w:rFonts w:hint="cs"/>
          <w:spacing w:val="0"/>
          <w:sz w:val="24"/>
          <w:szCs w:val="24"/>
          <w:rtl/>
        </w:rPr>
        <w:t>9.</w:t>
      </w:r>
      <w:r>
        <w:rPr>
          <w:rFonts w:hint="cs"/>
          <w:spacing w:val="0"/>
          <w:sz w:val="24"/>
          <w:szCs w:val="24"/>
          <w:rtl/>
        </w:rPr>
        <w:tab/>
        <w:t>את ההפלה ביצע ד"ר דני לאור ביום 6.5.1999 (ת/16 ועמ' 2 לפרוטוקול מיום 20.11.2001). ד"ר לאור הוא רופא נשים. בשנת 1999 שימש כירורג במרכז הכירורגי בירושלים. ד"ר לאור העיד כי, כפי שהתבקש, הוציא את החומר שנלקח מרחמה של התיירת, כשבעה גרם משקלו, שנראה כעיסה דמית, פיזרו על פד לבן,  והפרידו לשני סוגים:</w:t>
      </w:r>
      <w:r>
        <w:rPr>
          <w:color w:val="FFFFFF"/>
          <w:spacing w:val="0"/>
          <w:sz w:val="4"/>
          <w:szCs w:val="4"/>
          <w:rtl/>
        </w:rPr>
        <w:t>נ</w:t>
      </w:r>
      <w:r>
        <w:rPr>
          <w:rFonts w:hint="cs"/>
          <w:spacing w:val="0"/>
          <w:sz w:val="24"/>
          <w:szCs w:val="24"/>
          <w:rtl/>
        </w:rPr>
        <w:t xml:space="preserve"> חומר שילייתי וחומר עוברי. כל אחד משני חומרים אלה הושם בצנצנת נפרדת. הצנצנות נמסרו למרדים ד"ר דוד פרנקל (עדותו בעמ' 6, שם, ו-ת/17), וזה מסרן למשטרה. בעמודה (מס' 44) בטופס ת/16 שענינה "גיל העובר בשבועות מלאים לפי בדיקה או לפי אולטרה-סאונד", כתב ד"ר לאור:</w:t>
      </w:r>
      <w:r>
        <w:rPr>
          <w:color w:val="FFFFFF"/>
          <w:spacing w:val="0"/>
          <w:sz w:val="4"/>
          <w:szCs w:val="4"/>
          <w:rtl/>
        </w:rPr>
        <w:t>ב</w:t>
      </w:r>
      <w:r>
        <w:rPr>
          <w:rFonts w:hint="cs"/>
          <w:spacing w:val="0"/>
          <w:sz w:val="24"/>
          <w:szCs w:val="24"/>
          <w:rtl/>
        </w:rPr>
        <w:t xml:space="preserve"> "9". על יסוד רישום זה, ביקש הסניגור, עו"ד אבו-עטא, לטעון כי המתלוננת נאנסה כשבועיים לפני המועד הנקוב בכתב האישום. על כך חקר את ד"ר לאור חקירה נגדית יסודית. ד"ר לאור שלל מסקנה זאת. הוא אמר כי תיתכן טעות בקביעת תקופת ההריון בהריון צעיר זה. טווח הטעות בבדיקת אולטרה-סאונד "פלוס מינוס שלשה ארבעה ימים", ובבדיקה ידנית - "שבועיים שלשה" (שם, עמ' 4). על כן עשה ד"ר לאור במהלך עדותו חישוב מדויק ומפורט. בסופו קבע ד"ר לאור כי מדובר בהריון בן "41 עד 44 ימים" (שם, עמ'   5). כאמור, הפסקת ההריון בוצעה 42 יום אחרי האירוע.</w:t>
      </w:r>
    </w:p>
    <w:p w14:paraId="79C65EEE" w14:textId="77777777" w:rsidR="00E235D7" w:rsidRDefault="00E235D7">
      <w:pPr>
        <w:spacing w:line="320" w:lineRule="exact"/>
        <w:ind w:left="720" w:hanging="720"/>
        <w:rPr>
          <w:rFonts w:hint="cs"/>
          <w:spacing w:val="0"/>
          <w:sz w:val="24"/>
          <w:szCs w:val="24"/>
          <w:rtl/>
        </w:rPr>
      </w:pPr>
    </w:p>
    <w:p w14:paraId="4A34BCCF" w14:textId="77777777" w:rsidR="00E235D7" w:rsidRDefault="00E235D7">
      <w:pPr>
        <w:spacing w:line="320" w:lineRule="exact"/>
        <w:ind w:left="720" w:hanging="720"/>
        <w:rPr>
          <w:rFonts w:hint="cs"/>
          <w:spacing w:val="0"/>
          <w:sz w:val="24"/>
          <w:szCs w:val="24"/>
          <w:rtl/>
        </w:rPr>
      </w:pPr>
      <w:r>
        <w:rPr>
          <w:rFonts w:hint="cs"/>
          <w:spacing w:val="0"/>
          <w:sz w:val="24"/>
          <w:szCs w:val="24"/>
          <w:rtl/>
        </w:rPr>
        <w:t>10.</w:t>
      </w:r>
      <w:r>
        <w:rPr>
          <w:rFonts w:hint="cs"/>
          <w:spacing w:val="0"/>
          <w:sz w:val="24"/>
          <w:szCs w:val="24"/>
          <w:rtl/>
        </w:rPr>
        <w:tab/>
        <w:t>על יסוד מסמך זה (ת/16), בירר עו"ד אבו-עטא עם התיירת אפשרות שקיימה יחסי מין עם אדם אחר, כשבועיים לפני האירוע, ביום 12.3.99, כי אז היה הנאשם עדיין אסור בבית הסוהר. התיירת שללה זאת בתוקף ובהחלטיות:</w:t>
      </w:r>
      <w:r>
        <w:rPr>
          <w:color w:val="FFFFFF"/>
          <w:spacing w:val="0"/>
          <w:sz w:val="4"/>
          <w:szCs w:val="4"/>
          <w:rtl/>
        </w:rPr>
        <w:t>ו</w:t>
      </w:r>
      <w:r>
        <w:rPr>
          <w:rFonts w:hint="cs"/>
          <w:spacing w:val="0"/>
          <w:sz w:val="24"/>
          <w:szCs w:val="24"/>
          <w:rtl/>
        </w:rPr>
        <w:t xml:space="preserve"> "זה בלתי אפשרי", "המסמכים שלכם שגויים", "לא הייתי עם איש", "אני לא הולכת ושוכבת עם אנשים" (עמ' 21). המשך החקירה של עו"ד אבו-עטא בקו זה, גרמה לה כעס רב ועלבון צורב. המתלוננת בכתה, צעקה, השליכה את מיקרופון ההקלטה ועזבה בזעם את האולם. היא הטיחה בו שאין היא טיפוס שמסתובב ברחובות כדי לחפש מין. המתלוננת אמרה כי הפעם האחרונה שקיימה יחסי מין לפני האירוע היתה בלונדון, חמשה חודשים קודם לכן. אחרי האירוע ועד שגילתה את דבר הריונה, לא קיימה יחסי מין (עמ' 13).</w:t>
      </w:r>
    </w:p>
    <w:p w14:paraId="643C1DD9" w14:textId="77777777" w:rsidR="00E235D7" w:rsidRDefault="00E235D7">
      <w:pPr>
        <w:spacing w:line="320" w:lineRule="exact"/>
        <w:ind w:left="720" w:hanging="720"/>
        <w:rPr>
          <w:rFonts w:hint="cs"/>
          <w:spacing w:val="0"/>
          <w:sz w:val="24"/>
          <w:szCs w:val="24"/>
          <w:rtl/>
        </w:rPr>
      </w:pPr>
    </w:p>
    <w:p w14:paraId="71520710" w14:textId="77777777" w:rsidR="00E235D7" w:rsidRDefault="00E235D7">
      <w:pPr>
        <w:spacing w:line="320" w:lineRule="exact"/>
        <w:ind w:left="720" w:hanging="720"/>
        <w:rPr>
          <w:rFonts w:hint="cs"/>
          <w:spacing w:val="0"/>
          <w:sz w:val="24"/>
          <w:szCs w:val="24"/>
          <w:rtl/>
        </w:rPr>
      </w:pPr>
      <w:r>
        <w:rPr>
          <w:rFonts w:hint="cs"/>
          <w:spacing w:val="0"/>
          <w:sz w:val="24"/>
          <w:szCs w:val="24"/>
          <w:rtl/>
        </w:rPr>
        <w:t>11.</w:t>
      </w:r>
      <w:r>
        <w:rPr>
          <w:rFonts w:hint="cs"/>
          <w:spacing w:val="0"/>
          <w:sz w:val="24"/>
          <w:szCs w:val="24"/>
          <w:rtl/>
        </w:rPr>
        <w:tab/>
        <w:t>כאמור, עדות התיירת מהימנה בעינינו. על יסודה אנו שוללים את טענת הסניגור. מסקנה זו גם מתבקשת בוודאות מעדות ד"ר לאור. על כן, קובעים אנו כי המתלוננת הרתה מאינוסה בידי האנס ביום 26.3.99.</w:t>
      </w:r>
    </w:p>
    <w:p w14:paraId="72E5ECF7" w14:textId="77777777" w:rsidR="00E235D7" w:rsidRDefault="00E235D7">
      <w:pPr>
        <w:spacing w:line="320" w:lineRule="exact"/>
        <w:ind w:left="720" w:hanging="720"/>
        <w:rPr>
          <w:rFonts w:hint="cs"/>
          <w:spacing w:val="0"/>
          <w:sz w:val="24"/>
          <w:szCs w:val="24"/>
          <w:rtl/>
        </w:rPr>
      </w:pPr>
    </w:p>
    <w:p w14:paraId="79C0BF2E" w14:textId="77777777" w:rsidR="00E235D7" w:rsidRDefault="00E235D7">
      <w:pPr>
        <w:spacing w:line="320" w:lineRule="exact"/>
        <w:ind w:left="720" w:hanging="720"/>
        <w:rPr>
          <w:rFonts w:hint="cs"/>
          <w:spacing w:val="0"/>
          <w:sz w:val="24"/>
          <w:szCs w:val="24"/>
          <w:rtl/>
        </w:rPr>
      </w:pPr>
      <w:r>
        <w:rPr>
          <w:rFonts w:hint="cs"/>
          <w:spacing w:val="0"/>
          <w:sz w:val="24"/>
          <w:szCs w:val="24"/>
          <w:rtl/>
        </w:rPr>
        <w:t>12.</w:t>
      </w:r>
      <w:r>
        <w:rPr>
          <w:rFonts w:hint="cs"/>
          <w:spacing w:val="0"/>
          <w:sz w:val="24"/>
          <w:szCs w:val="24"/>
          <w:rtl/>
        </w:rPr>
        <w:tab/>
        <w:t xml:space="preserve">כאמור, הראיה העיקרית, ואף היחידה, נגד הנאשם היא בדיקת ה-דנ"א שנערכה ברוק ובזרע של הנאשם בהשוואה לבדיקת ה-דנ"א של האם ושל העובר. </w:t>
      </w:r>
    </w:p>
    <w:p w14:paraId="727346DD" w14:textId="77777777" w:rsidR="00E235D7" w:rsidRDefault="00E235D7">
      <w:pPr>
        <w:spacing w:line="320" w:lineRule="exact"/>
        <w:ind w:left="720" w:hanging="720"/>
        <w:rPr>
          <w:rFonts w:hint="cs"/>
          <w:spacing w:val="0"/>
          <w:sz w:val="24"/>
          <w:szCs w:val="24"/>
          <w:rtl/>
        </w:rPr>
      </w:pPr>
    </w:p>
    <w:p w14:paraId="4B726F91" w14:textId="77777777" w:rsidR="00E235D7" w:rsidRDefault="00E235D7">
      <w:pPr>
        <w:spacing w:line="320" w:lineRule="exact"/>
        <w:ind w:left="720" w:hanging="720"/>
        <w:rPr>
          <w:rFonts w:hint="cs"/>
          <w:spacing w:val="0"/>
          <w:sz w:val="24"/>
          <w:szCs w:val="24"/>
          <w:u w:val="single"/>
          <w:rtl/>
        </w:rPr>
      </w:pPr>
      <w:r>
        <w:rPr>
          <w:rFonts w:hint="cs"/>
          <w:spacing w:val="0"/>
          <w:sz w:val="24"/>
          <w:szCs w:val="24"/>
          <w:u w:val="single"/>
          <w:rtl/>
        </w:rPr>
        <w:t>בדיקות ה-דנ"א:</w:t>
      </w:r>
      <w:r>
        <w:rPr>
          <w:color w:val="FFFFFF"/>
          <w:spacing w:val="0"/>
          <w:sz w:val="4"/>
          <w:szCs w:val="4"/>
          <w:u w:val="single"/>
          <w:rtl/>
        </w:rPr>
        <w:t>נ</w:t>
      </w:r>
    </w:p>
    <w:p w14:paraId="002EDB15" w14:textId="77777777" w:rsidR="00E235D7" w:rsidRDefault="00E235D7">
      <w:pPr>
        <w:spacing w:line="320" w:lineRule="exact"/>
        <w:ind w:left="720" w:hanging="720"/>
        <w:rPr>
          <w:rFonts w:hint="cs"/>
          <w:spacing w:val="0"/>
          <w:sz w:val="24"/>
          <w:szCs w:val="24"/>
          <w:rtl/>
        </w:rPr>
      </w:pPr>
      <w:r>
        <w:rPr>
          <w:rFonts w:hint="cs"/>
          <w:spacing w:val="0"/>
          <w:sz w:val="24"/>
          <w:szCs w:val="24"/>
          <w:rtl/>
        </w:rPr>
        <w:t>13.</w:t>
      </w:r>
      <w:r>
        <w:rPr>
          <w:rFonts w:hint="cs"/>
          <w:spacing w:val="0"/>
          <w:sz w:val="24"/>
          <w:szCs w:val="24"/>
          <w:rtl/>
        </w:rPr>
        <w:tab/>
        <w:t>על בדיקות הדנ"א ועל תוצאותיהן העידה הגב' איילת רשף (פרוטוקול מוקלט מיום 19.11.2001, עמ' 3 ואילך), בהמשך לחוות דעת שהכינה:</w:t>
      </w:r>
      <w:r>
        <w:rPr>
          <w:color w:val="FFFFFF"/>
          <w:spacing w:val="0"/>
          <w:sz w:val="4"/>
          <w:szCs w:val="4"/>
          <w:rtl/>
        </w:rPr>
        <w:t>ב</w:t>
      </w:r>
      <w:r>
        <w:rPr>
          <w:rFonts w:hint="cs"/>
          <w:spacing w:val="0"/>
          <w:sz w:val="24"/>
          <w:szCs w:val="24"/>
          <w:rtl/>
        </w:rPr>
        <w:t xml:space="preserve"> ת/19 מיום 21.9.99; ת/1 מיום 17.4.2001, ת/2 מיום 10.5.2001. כן הגישה העדה לבית המשפט מאמרים מדעיים בסוגיה זו. </w:t>
      </w:r>
    </w:p>
    <w:p w14:paraId="20975A18" w14:textId="77777777" w:rsidR="00E235D7" w:rsidRDefault="00E235D7">
      <w:pPr>
        <w:spacing w:line="320" w:lineRule="exact"/>
        <w:ind w:left="720" w:hanging="720"/>
        <w:rPr>
          <w:rFonts w:hint="cs"/>
          <w:spacing w:val="0"/>
          <w:sz w:val="24"/>
          <w:szCs w:val="24"/>
          <w:rtl/>
        </w:rPr>
      </w:pPr>
    </w:p>
    <w:p w14:paraId="69681DAA" w14:textId="77777777" w:rsidR="00E235D7" w:rsidRDefault="00E235D7">
      <w:pPr>
        <w:spacing w:line="320" w:lineRule="exact"/>
        <w:ind w:left="720" w:hanging="720"/>
        <w:rPr>
          <w:rFonts w:hint="cs"/>
          <w:spacing w:val="0"/>
          <w:sz w:val="24"/>
          <w:szCs w:val="24"/>
          <w:rtl/>
        </w:rPr>
      </w:pPr>
      <w:r>
        <w:rPr>
          <w:rFonts w:hint="cs"/>
          <w:spacing w:val="0"/>
          <w:sz w:val="24"/>
          <w:szCs w:val="24"/>
          <w:rtl/>
        </w:rPr>
        <w:tab/>
        <w:t>כאמור, הגב' רשף היא עובדת המעבדה הביולוגית של המחלקה לזיהוי פלילי במטה הארצי של משטרת ישראל. היא נושאת תואר</w:t>
      </w:r>
      <w:r>
        <w:rPr>
          <w:spacing w:val="0"/>
          <w:sz w:val="24"/>
          <w:szCs w:val="24"/>
        </w:rPr>
        <w:t>B.</w:t>
      </w:r>
      <w:r>
        <w:rPr>
          <w:rFonts w:hint="cs"/>
          <w:spacing w:val="0"/>
          <w:sz w:val="24"/>
          <w:szCs w:val="24"/>
        </w:rPr>
        <w:t>SC</w:t>
      </w:r>
      <w:r>
        <w:rPr>
          <w:rFonts w:hint="cs"/>
          <w:spacing w:val="0"/>
          <w:sz w:val="24"/>
          <w:szCs w:val="24"/>
          <w:rtl/>
        </w:rPr>
        <w:t xml:space="preserve"> בביולוגיה ותואר </w:t>
      </w:r>
      <w:r>
        <w:rPr>
          <w:spacing w:val="0"/>
          <w:sz w:val="24"/>
          <w:szCs w:val="24"/>
        </w:rPr>
        <w:t>M.</w:t>
      </w:r>
      <w:r>
        <w:rPr>
          <w:rFonts w:hint="cs"/>
          <w:spacing w:val="0"/>
          <w:sz w:val="24"/>
          <w:szCs w:val="24"/>
        </w:rPr>
        <w:t>S</w:t>
      </w:r>
      <w:r>
        <w:rPr>
          <w:spacing w:val="0"/>
          <w:sz w:val="24"/>
          <w:szCs w:val="24"/>
        </w:rPr>
        <w:t>C</w:t>
      </w:r>
      <w:r>
        <w:rPr>
          <w:rFonts w:hint="cs"/>
          <w:spacing w:val="0"/>
          <w:sz w:val="24"/>
          <w:szCs w:val="24"/>
          <w:rtl/>
        </w:rPr>
        <w:t xml:space="preserve"> במיקרוביולוגיה מהאוניברסיטה העברית. בכשירותה המקצועית ובנסיונה לא הוטל ספק.</w:t>
      </w:r>
    </w:p>
    <w:p w14:paraId="5A46EDE7" w14:textId="77777777" w:rsidR="00E235D7" w:rsidRDefault="00E235D7">
      <w:pPr>
        <w:spacing w:line="320" w:lineRule="exact"/>
        <w:ind w:left="720" w:hanging="720"/>
        <w:rPr>
          <w:rFonts w:hint="cs"/>
          <w:spacing w:val="0"/>
          <w:sz w:val="24"/>
          <w:szCs w:val="24"/>
          <w:rtl/>
        </w:rPr>
      </w:pPr>
    </w:p>
    <w:p w14:paraId="6E21AD61" w14:textId="77777777" w:rsidR="00E235D7" w:rsidRDefault="00E235D7">
      <w:pPr>
        <w:spacing w:line="320" w:lineRule="exact"/>
        <w:ind w:left="720" w:hanging="720"/>
        <w:rPr>
          <w:rFonts w:hint="cs"/>
          <w:spacing w:val="0"/>
          <w:sz w:val="24"/>
          <w:szCs w:val="24"/>
          <w:rtl/>
        </w:rPr>
      </w:pPr>
      <w:r>
        <w:rPr>
          <w:rFonts w:hint="cs"/>
          <w:spacing w:val="0"/>
          <w:sz w:val="24"/>
          <w:szCs w:val="24"/>
          <w:rtl/>
        </w:rPr>
        <w:tab/>
        <w:t>הגב' רשף הסבירה את מתכונת עבודתה:</w:t>
      </w:r>
      <w:r>
        <w:rPr>
          <w:color w:val="FFFFFF"/>
          <w:spacing w:val="0"/>
          <w:sz w:val="4"/>
          <w:szCs w:val="4"/>
          <w:rtl/>
        </w:rPr>
        <w:t>ו</w:t>
      </w:r>
      <w:r>
        <w:rPr>
          <w:rFonts w:hint="cs"/>
          <w:spacing w:val="0"/>
          <w:sz w:val="24"/>
          <w:szCs w:val="24"/>
          <w:rtl/>
        </w:rPr>
        <w:t xml:space="preserve"> ממוצגים בזירת העבירה מחפשים חומר ביולוגי - דם, זרע או רוק. חומר זה מושווה עם דוגמות לייחוס הנלקחות מהחשודים במעשה, כדי לבדוק התאמה ביניהם.</w:t>
      </w:r>
    </w:p>
    <w:p w14:paraId="1D0542C0" w14:textId="77777777" w:rsidR="00E235D7" w:rsidRDefault="00E235D7">
      <w:pPr>
        <w:spacing w:line="320" w:lineRule="exact"/>
        <w:ind w:left="720" w:hanging="720"/>
        <w:rPr>
          <w:rFonts w:hint="cs"/>
          <w:spacing w:val="0"/>
          <w:sz w:val="24"/>
          <w:szCs w:val="24"/>
          <w:rtl/>
        </w:rPr>
      </w:pPr>
    </w:p>
    <w:p w14:paraId="6DDE716D" w14:textId="77777777" w:rsidR="00E235D7" w:rsidRDefault="00E235D7">
      <w:pPr>
        <w:spacing w:line="320" w:lineRule="exact"/>
        <w:ind w:left="720" w:hanging="720"/>
        <w:rPr>
          <w:rFonts w:hint="cs"/>
          <w:spacing w:val="0"/>
          <w:sz w:val="24"/>
          <w:szCs w:val="24"/>
          <w:rtl/>
        </w:rPr>
      </w:pPr>
      <w:r>
        <w:rPr>
          <w:rFonts w:hint="cs"/>
          <w:spacing w:val="0"/>
          <w:sz w:val="24"/>
          <w:szCs w:val="24"/>
          <w:rtl/>
        </w:rPr>
        <w:tab/>
        <w:t>הן דגימות הזרע, הן שרידי העובר, הן דגימות הרוק של הנאשם הגיעו למשטרה, נבדקו בידי הגב' רשף. הסניגוריה לא חלקה על שרשרת הגעת דגימות אלה לגב' רשף (עמ' 82 לחקירת הגב' רשף).</w:t>
      </w:r>
    </w:p>
    <w:p w14:paraId="09B24CDA" w14:textId="77777777" w:rsidR="00E235D7" w:rsidRDefault="00E235D7">
      <w:pPr>
        <w:spacing w:line="320" w:lineRule="exact"/>
        <w:ind w:left="720" w:hanging="720"/>
        <w:rPr>
          <w:rFonts w:hint="cs"/>
          <w:spacing w:val="0"/>
          <w:sz w:val="24"/>
          <w:szCs w:val="24"/>
          <w:rtl/>
        </w:rPr>
      </w:pPr>
    </w:p>
    <w:p w14:paraId="183AEA31" w14:textId="77777777" w:rsidR="00E235D7" w:rsidRDefault="00E235D7">
      <w:pPr>
        <w:spacing w:line="320" w:lineRule="exact"/>
        <w:ind w:left="720" w:hanging="720"/>
        <w:rPr>
          <w:rFonts w:hint="cs"/>
          <w:spacing w:val="0"/>
          <w:sz w:val="24"/>
          <w:szCs w:val="24"/>
          <w:rtl/>
        </w:rPr>
      </w:pPr>
      <w:r>
        <w:rPr>
          <w:rFonts w:hint="cs"/>
          <w:spacing w:val="0"/>
          <w:sz w:val="24"/>
          <w:szCs w:val="24"/>
          <w:rtl/>
        </w:rPr>
        <w:tab/>
        <w:t>הגב' רשף הסבירה את הליך הבדיקה, וכך אמרה:</w:t>
      </w:r>
      <w:r>
        <w:rPr>
          <w:color w:val="FFFFFF"/>
          <w:spacing w:val="0"/>
          <w:sz w:val="4"/>
          <w:szCs w:val="4"/>
          <w:rtl/>
        </w:rPr>
        <w:t>נ</w:t>
      </w:r>
      <w:r>
        <w:rPr>
          <w:rFonts w:hint="cs"/>
          <w:spacing w:val="0"/>
          <w:sz w:val="24"/>
          <w:szCs w:val="24"/>
          <w:rtl/>
        </w:rPr>
        <w:t xml:space="preserve"> החומר הביולוגי המתקבל עובר תהליך </w:t>
      </w:r>
      <w:r>
        <w:rPr>
          <w:rFonts w:hint="cs"/>
          <w:b/>
          <w:bCs/>
          <w:spacing w:val="0"/>
          <w:sz w:val="24"/>
          <w:szCs w:val="24"/>
          <w:rtl/>
        </w:rPr>
        <w:t>מיצוי</w:t>
      </w:r>
      <w:r>
        <w:rPr>
          <w:rFonts w:hint="cs"/>
          <w:spacing w:val="0"/>
          <w:sz w:val="24"/>
          <w:szCs w:val="24"/>
          <w:rtl/>
        </w:rPr>
        <w:t xml:space="preserve"> ה-דנ"א מתוכו. אחרי המיצוי בא </w:t>
      </w:r>
      <w:r>
        <w:rPr>
          <w:rFonts w:hint="cs"/>
          <w:b/>
          <w:bCs/>
          <w:spacing w:val="0"/>
          <w:sz w:val="24"/>
          <w:szCs w:val="24"/>
          <w:rtl/>
        </w:rPr>
        <w:t>השכפול</w:t>
      </w:r>
      <w:r>
        <w:rPr>
          <w:rFonts w:hint="cs"/>
          <w:spacing w:val="0"/>
          <w:sz w:val="24"/>
          <w:szCs w:val="24"/>
          <w:rtl/>
        </w:rPr>
        <w:t>:</w:t>
      </w:r>
      <w:r>
        <w:rPr>
          <w:color w:val="FFFFFF"/>
          <w:spacing w:val="0"/>
          <w:sz w:val="4"/>
          <w:szCs w:val="4"/>
          <w:rtl/>
        </w:rPr>
        <w:t>ב</w:t>
      </w:r>
      <w:r>
        <w:rPr>
          <w:rFonts w:hint="cs"/>
          <w:spacing w:val="0"/>
          <w:sz w:val="24"/>
          <w:szCs w:val="24"/>
          <w:rtl/>
        </w:rPr>
        <w:t xml:space="preserve"> "לצורך האיפיון אנחנו מבצעים איזושהי ריאקציה במבחנה של שכפול, של יצירת הרבה הרבה העתקים של האיזורים שאנחנו רוצים, זה נקרא </w:t>
      </w:r>
      <w:r>
        <w:rPr>
          <w:rFonts w:hint="cs"/>
          <w:spacing w:val="0"/>
          <w:sz w:val="24"/>
          <w:szCs w:val="24"/>
        </w:rPr>
        <w:t>PCR</w:t>
      </w:r>
      <w:r>
        <w:rPr>
          <w:rFonts w:hint="cs"/>
          <w:spacing w:val="0"/>
          <w:sz w:val="24"/>
          <w:szCs w:val="24"/>
          <w:rtl/>
        </w:rPr>
        <w:t xml:space="preserve">" (עמ' 5). השכפול נעשה בריאקציה אנזימתית. אחרי השכפול בא </w:t>
      </w:r>
      <w:r>
        <w:rPr>
          <w:rFonts w:hint="cs"/>
          <w:b/>
          <w:bCs/>
          <w:spacing w:val="0"/>
          <w:sz w:val="24"/>
          <w:szCs w:val="24"/>
          <w:rtl/>
        </w:rPr>
        <w:t>האיפיון</w:t>
      </w:r>
      <w:r>
        <w:rPr>
          <w:rFonts w:hint="cs"/>
          <w:spacing w:val="0"/>
          <w:sz w:val="24"/>
          <w:szCs w:val="24"/>
          <w:rtl/>
        </w:rPr>
        <w:t>:</w:t>
      </w:r>
      <w:r>
        <w:rPr>
          <w:color w:val="FFFFFF"/>
          <w:spacing w:val="0"/>
          <w:sz w:val="4"/>
          <w:szCs w:val="4"/>
          <w:rtl/>
        </w:rPr>
        <w:t>ו</w:t>
      </w:r>
    </w:p>
    <w:p w14:paraId="2737069C" w14:textId="77777777" w:rsidR="00E235D7" w:rsidRDefault="00E235D7">
      <w:pPr>
        <w:pStyle w:val="a1"/>
        <w:spacing w:line="320" w:lineRule="exact"/>
        <w:rPr>
          <w:rFonts w:hint="cs"/>
          <w:spacing w:val="0"/>
          <w:sz w:val="24"/>
          <w:szCs w:val="24"/>
          <w:rtl/>
        </w:rPr>
      </w:pPr>
      <w:r>
        <w:rPr>
          <w:rFonts w:hint="cs"/>
          <w:spacing w:val="0"/>
          <w:sz w:val="24"/>
          <w:szCs w:val="24"/>
          <w:rtl/>
        </w:rPr>
        <w:t xml:space="preserve">"מה שאנחנו עושים, זה לוקחים את הדוגמא שאנחנו שכפלנו, מריצים על </w:t>
      </w:r>
      <w:r>
        <w:rPr>
          <w:rFonts w:hint="cs"/>
          <w:spacing w:val="0"/>
          <w:sz w:val="24"/>
          <w:szCs w:val="24"/>
        </w:rPr>
        <w:t>DNA</w:t>
      </w:r>
      <w:r>
        <w:rPr>
          <w:rFonts w:hint="cs"/>
          <w:spacing w:val="0"/>
          <w:sz w:val="24"/>
          <w:szCs w:val="24"/>
          <w:rtl/>
        </w:rPr>
        <w:t xml:space="preserve">, והיא רצה ליד סולם ייחוס ואנחנו יודעים שאם הקו הזה מייצג לדוגמא שש </w:t>
      </w:r>
      <w:r>
        <w:rPr>
          <w:rFonts w:hint="cs"/>
          <w:b/>
          <w:bCs/>
          <w:spacing w:val="0"/>
          <w:sz w:val="24"/>
          <w:szCs w:val="24"/>
          <w:rtl/>
        </w:rPr>
        <w:t>חזרות</w:t>
      </w:r>
      <w:r>
        <w:rPr>
          <w:rFonts w:hint="cs"/>
          <w:spacing w:val="0"/>
          <w:sz w:val="24"/>
          <w:szCs w:val="24"/>
          <w:rtl/>
        </w:rPr>
        <w:t>, והקו הזה מייצג שבע חזרות, אז הקו הזה מייצג שמונה חזרות... זה האלֵל שאורכו הוא שמונה. אלה בעצם הגלים שאנחנו מריצים ובעזרתם אנחנו מאפיינים את ה-</w:t>
      </w:r>
      <w:r>
        <w:rPr>
          <w:rFonts w:hint="cs"/>
          <w:spacing w:val="0"/>
          <w:sz w:val="24"/>
          <w:szCs w:val="24"/>
        </w:rPr>
        <w:t>DNA</w:t>
      </w:r>
      <w:r>
        <w:rPr>
          <w:rFonts w:hint="cs"/>
          <w:spacing w:val="0"/>
          <w:sz w:val="24"/>
          <w:szCs w:val="24"/>
          <w:rtl/>
        </w:rPr>
        <w:t>" (עמ' 20, פרוטוקול יום 19.11.2001) (הדגשה זו וכל ההדגשות בהכרעת דין זו - הוספו).</w:t>
      </w:r>
    </w:p>
    <w:p w14:paraId="050559FB" w14:textId="77777777" w:rsidR="00E235D7" w:rsidRDefault="00E235D7">
      <w:pPr>
        <w:spacing w:line="320" w:lineRule="exact"/>
        <w:ind w:left="720"/>
        <w:rPr>
          <w:rFonts w:hint="cs"/>
          <w:spacing w:val="0"/>
          <w:sz w:val="24"/>
          <w:szCs w:val="24"/>
          <w:rtl/>
        </w:rPr>
      </w:pPr>
    </w:p>
    <w:p w14:paraId="3959945A" w14:textId="77777777" w:rsidR="00E235D7" w:rsidRDefault="00E235D7">
      <w:pPr>
        <w:spacing w:line="320" w:lineRule="exact"/>
        <w:ind w:left="720"/>
        <w:rPr>
          <w:rFonts w:hint="cs"/>
          <w:spacing w:val="0"/>
          <w:sz w:val="24"/>
          <w:szCs w:val="24"/>
          <w:rtl/>
        </w:rPr>
      </w:pPr>
      <w:r>
        <w:rPr>
          <w:rFonts w:hint="cs"/>
          <w:spacing w:val="0"/>
          <w:sz w:val="24"/>
          <w:szCs w:val="24"/>
          <w:rtl/>
        </w:rPr>
        <w:t xml:space="preserve">לענין </w:t>
      </w:r>
      <w:r>
        <w:rPr>
          <w:rFonts w:hint="cs"/>
          <w:b/>
          <w:bCs/>
          <w:spacing w:val="0"/>
          <w:sz w:val="24"/>
          <w:szCs w:val="24"/>
          <w:rtl/>
        </w:rPr>
        <w:t>החזרות</w:t>
      </w:r>
      <w:r>
        <w:rPr>
          <w:rFonts w:hint="cs"/>
          <w:spacing w:val="0"/>
          <w:sz w:val="24"/>
          <w:szCs w:val="24"/>
          <w:rtl/>
        </w:rPr>
        <w:t>, הסבירה הגב' רשף:</w:t>
      </w:r>
      <w:r>
        <w:rPr>
          <w:color w:val="FFFFFF"/>
          <w:spacing w:val="0"/>
          <w:sz w:val="4"/>
          <w:szCs w:val="4"/>
          <w:rtl/>
        </w:rPr>
        <w:t>נ</w:t>
      </w:r>
    </w:p>
    <w:p w14:paraId="3C9D13F1" w14:textId="77777777" w:rsidR="00E235D7" w:rsidRDefault="00E235D7">
      <w:pPr>
        <w:pStyle w:val="a1"/>
        <w:spacing w:line="320" w:lineRule="exact"/>
        <w:rPr>
          <w:rFonts w:hint="cs"/>
          <w:spacing w:val="0"/>
          <w:sz w:val="24"/>
          <w:szCs w:val="24"/>
          <w:rtl/>
        </w:rPr>
      </w:pPr>
      <w:r>
        <w:rPr>
          <w:rFonts w:hint="cs"/>
          <w:spacing w:val="0"/>
          <w:sz w:val="24"/>
          <w:szCs w:val="24"/>
          <w:rtl/>
        </w:rPr>
        <w:t>"אנחנו אמרנו האלֵלים שאנחנו בודקים, הייחוד שלהם שהם יכולים להיות שונים מאדם לאדם. במה הם שונים? באורך המקטע. עכשיו, איך יש שוני במקטע? בעצם יש יחידה אחת, שאצל אדם אחד חוזרת ארבע פעמים או חמש פעמים ואצל אדם אחר חוזרת שבע פעמים. אז אם יש את אותה יחידת רצף שחוזרת ארבע פעמים, אז יש לנו מקטע באורך כזה, אבל אם היא חוזרת שבע פעמים, אז יש לנו מקטע ארוך יותר. זה בעצם האלֵל" (שם, עמ' 21).</w:t>
      </w:r>
    </w:p>
    <w:p w14:paraId="7112D6D2" w14:textId="77777777" w:rsidR="00E235D7" w:rsidRDefault="00E235D7">
      <w:pPr>
        <w:pStyle w:val="a1"/>
        <w:spacing w:line="320" w:lineRule="exact"/>
        <w:rPr>
          <w:rFonts w:hint="cs"/>
          <w:spacing w:val="0"/>
          <w:sz w:val="24"/>
          <w:szCs w:val="24"/>
          <w:rtl/>
        </w:rPr>
      </w:pPr>
    </w:p>
    <w:p w14:paraId="7AC8210F" w14:textId="77777777" w:rsidR="00E235D7" w:rsidRDefault="00E235D7">
      <w:pPr>
        <w:spacing w:line="320" w:lineRule="exact"/>
        <w:ind w:left="720"/>
        <w:rPr>
          <w:rFonts w:hint="cs"/>
          <w:spacing w:val="0"/>
          <w:sz w:val="24"/>
          <w:szCs w:val="24"/>
          <w:rtl/>
        </w:rPr>
      </w:pPr>
      <w:r>
        <w:rPr>
          <w:rFonts w:hint="cs"/>
          <w:spacing w:val="0"/>
          <w:sz w:val="24"/>
          <w:szCs w:val="24"/>
          <w:rtl/>
        </w:rPr>
        <w:t>ואלה פרטי התורה, כפי שהעידה עליה הגב' רשף:</w:t>
      </w:r>
      <w:r>
        <w:rPr>
          <w:color w:val="FFFFFF"/>
          <w:spacing w:val="0"/>
          <w:sz w:val="4"/>
          <w:szCs w:val="4"/>
          <w:rtl/>
        </w:rPr>
        <w:t>ב</w:t>
      </w:r>
      <w:r>
        <w:rPr>
          <w:rFonts w:hint="cs"/>
          <w:spacing w:val="0"/>
          <w:sz w:val="24"/>
          <w:szCs w:val="24"/>
          <w:rtl/>
        </w:rPr>
        <w:t xml:space="preserve"> "ה-</w:t>
      </w:r>
      <w:r>
        <w:rPr>
          <w:rFonts w:hint="cs"/>
          <w:spacing w:val="0"/>
          <w:sz w:val="24"/>
          <w:szCs w:val="24"/>
        </w:rPr>
        <w:t>DNA</w:t>
      </w:r>
      <w:r>
        <w:rPr>
          <w:rFonts w:hint="cs"/>
          <w:spacing w:val="0"/>
          <w:sz w:val="24"/>
          <w:szCs w:val="24"/>
          <w:rtl/>
        </w:rPr>
        <w:t xml:space="preserve"> זה בעצם מולקולה שמקדדת, מולקולה שבעצם צופנת בתוכה את כל פעילויות החיים של האורגניזמים והיא מורשת מדור לדור" (עמ' 3). כל תא בעל גרעין בגוף האדם (כגון:</w:t>
      </w:r>
      <w:r>
        <w:rPr>
          <w:color w:val="FFFFFF"/>
          <w:spacing w:val="0"/>
          <w:sz w:val="4"/>
          <w:szCs w:val="4"/>
          <w:rtl/>
        </w:rPr>
        <w:t>ו</w:t>
      </w:r>
      <w:r>
        <w:rPr>
          <w:rFonts w:hint="cs"/>
          <w:spacing w:val="0"/>
          <w:sz w:val="24"/>
          <w:szCs w:val="24"/>
          <w:rtl/>
        </w:rPr>
        <w:t xml:space="preserve"> בזרע, ברוק, בדם, בעור, בעצמות, ובציפורניים), לבד מתאים חסרי גרעין (כמו כדוריות הדם האדומות), נושא באחידות "את אותה תוכנה", שהיא "תוכנת החיים ה-</w:t>
      </w:r>
      <w:r>
        <w:rPr>
          <w:rFonts w:hint="cs"/>
          <w:spacing w:val="0"/>
          <w:sz w:val="24"/>
          <w:szCs w:val="24"/>
        </w:rPr>
        <w:t>DNA</w:t>
      </w:r>
      <w:r>
        <w:rPr>
          <w:rFonts w:hint="cs"/>
          <w:spacing w:val="0"/>
          <w:sz w:val="24"/>
          <w:szCs w:val="24"/>
          <w:rtl/>
        </w:rPr>
        <w:t xml:space="preserve"> שמקדדת את כל פעילויות החיים של האורגניזמים" (שם, עמ' 19).</w:t>
      </w:r>
    </w:p>
    <w:p w14:paraId="6AA93681" w14:textId="77777777" w:rsidR="00E235D7" w:rsidRDefault="00E235D7">
      <w:pPr>
        <w:spacing w:line="320" w:lineRule="exact"/>
        <w:ind w:left="720"/>
        <w:rPr>
          <w:rFonts w:hint="cs"/>
          <w:spacing w:val="0"/>
          <w:sz w:val="24"/>
          <w:szCs w:val="24"/>
          <w:rtl/>
        </w:rPr>
      </w:pPr>
    </w:p>
    <w:p w14:paraId="789CEF04" w14:textId="77777777" w:rsidR="00E235D7" w:rsidRDefault="00E235D7">
      <w:pPr>
        <w:spacing w:line="320" w:lineRule="exact"/>
        <w:ind w:left="720"/>
        <w:rPr>
          <w:rFonts w:hint="cs"/>
          <w:spacing w:val="0"/>
          <w:sz w:val="24"/>
          <w:szCs w:val="24"/>
          <w:rtl/>
        </w:rPr>
      </w:pPr>
      <w:r>
        <w:rPr>
          <w:rFonts w:hint="cs"/>
          <w:spacing w:val="0"/>
          <w:sz w:val="24"/>
          <w:szCs w:val="24"/>
          <w:rtl/>
        </w:rPr>
        <w:t xml:space="preserve">בענין זה נאמר עוד במאמר שכתבה העדה ביחד עם נירה גלילי ופאול ברנר, גם הם עובדי המעבדה לביולוגיה פורנזית במחלקה לזיהוי פלילי במשטרת ישראל, שכותרתו - </w:t>
      </w:r>
      <w:r>
        <w:rPr>
          <w:rFonts w:hint="cs"/>
          <w:b/>
          <w:bCs/>
          <w:spacing w:val="0"/>
          <w:sz w:val="24"/>
          <w:szCs w:val="24"/>
          <w:rtl/>
        </w:rPr>
        <w:t>ד"ר ווטסון, הבלש והדנ"א - הביולוגיה בשירות המשפט</w:t>
      </w:r>
      <w:r>
        <w:rPr>
          <w:rFonts w:hint="cs"/>
          <w:spacing w:val="0"/>
          <w:sz w:val="24"/>
          <w:szCs w:val="24"/>
          <w:rtl/>
        </w:rPr>
        <w:t>, שפורסם ב</w:t>
      </w:r>
      <w:r>
        <w:rPr>
          <w:rFonts w:hint="cs"/>
          <w:b/>
          <w:bCs/>
          <w:spacing w:val="0"/>
          <w:sz w:val="24"/>
          <w:szCs w:val="24"/>
          <w:rtl/>
        </w:rPr>
        <w:t>גליליאו</w:t>
      </w:r>
      <w:r>
        <w:rPr>
          <w:rFonts w:hint="cs"/>
          <w:spacing w:val="0"/>
          <w:sz w:val="24"/>
          <w:szCs w:val="24"/>
          <w:rtl/>
        </w:rPr>
        <w:t xml:space="preserve">, גליון מאי-יוני 2001, עמ' 37 (מוצג ת/5): </w:t>
      </w:r>
    </w:p>
    <w:p w14:paraId="378A6BD5" w14:textId="77777777" w:rsidR="00E235D7" w:rsidRDefault="00E235D7">
      <w:pPr>
        <w:pStyle w:val="a1"/>
        <w:spacing w:line="320" w:lineRule="exact"/>
        <w:rPr>
          <w:spacing w:val="0"/>
          <w:sz w:val="24"/>
          <w:szCs w:val="24"/>
          <w:rtl/>
        </w:rPr>
      </w:pPr>
      <w:r>
        <w:rPr>
          <w:rFonts w:hint="cs"/>
          <w:spacing w:val="0"/>
          <w:sz w:val="24"/>
          <w:szCs w:val="24"/>
          <w:rtl/>
        </w:rPr>
        <w:t xml:space="preserve">"מולקולת הדנ"א משמשת כתוכנית הכוללת את המידע התורשתי המכתיב את פעילויות החיים בגופנו. היא בנויה כשרשרת ארוכה המורכבת מארבע אבני יסוד המכונות נוקליאוטידים-של-דנ"א (לעתים קרובות מכנים אותם גם: בסיסים). ואלה הם: אָדֶנין, גּואָנין, גֳּנין, ציטוֹזין וטימין (ובקיצור: </w:t>
      </w:r>
      <w:r>
        <w:rPr>
          <w:rFonts w:hint="cs"/>
          <w:spacing w:val="0"/>
          <w:sz w:val="24"/>
          <w:szCs w:val="24"/>
        </w:rPr>
        <w:t>A</w:t>
      </w:r>
      <w:r>
        <w:rPr>
          <w:rFonts w:hint="cs"/>
          <w:spacing w:val="0"/>
          <w:sz w:val="24"/>
          <w:szCs w:val="24"/>
          <w:rtl/>
        </w:rPr>
        <w:t xml:space="preserve">, </w:t>
      </w:r>
      <w:r>
        <w:rPr>
          <w:rFonts w:hint="cs"/>
          <w:spacing w:val="0"/>
          <w:sz w:val="24"/>
          <w:szCs w:val="24"/>
        </w:rPr>
        <w:t>G</w:t>
      </w:r>
      <w:r>
        <w:rPr>
          <w:rFonts w:hint="cs"/>
          <w:spacing w:val="0"/>
          <w:sz w:val="24"/>
          <w:szCs w:val="24"/>
          <w:rtl/>
        </w:rPr>
        <w:t xml:space="preserve">, </w:t>
      </w:r>
      <w:r>
        <w:rPr>
          <w:rFonts w:hint="cs"/>
          <w:spacing w:val="0"/>
          <w:sz w:val="24"/>
          <w:szCs w:val="24"/>
        </w:rPr>
        <w:t>C</w:t>
      </w:r>
      <w:r>
        <w:rPr>
          <w:rFonts w:hint="cs"/>
          <w:spacing w:val="0"/>
          <w:sz w:val="24"/>
          <w:szCs w:val="24"/>
          <w:rtl/>
        </w:rPr>
        <w:t xml:space="preserve"> ו-</w:t>
      </w:r>
      <w:r>
        <w:rPr>
          <w:rFonts w:hint="cs"/>
          <w:spacing w:val="0"/>
          <w:sz w:val="24"/>
          <w:szCs w:val="24"/>
        </w:rPr>
        <w:t>T</w:t>
      </w:r>
      <w:r>
        <w:rPr>
          <w:rFonts w:hint="cs"/>
          <w:spacing w:val="0"/>
          <w:sz w:val="24"/>
          <w:szCs w:val="24"/>
          <w:rtl/>
        </w:rPr>
        <w:t xml:space="preserve">). סדר הנוקליאוטידים לאורך שרשרת הדנ"א נקרא רצף (או: מעקובת). מולקולת הדנ"א היא דו-גדילית: היא עשויה שני חוטים (גדילים) הכרוכים בצורת סליל כפול. שני הגדילים קשורים ביניהם בקשרים ספציפיים: נוקליאוטיד </w:t>
      </w:r>
      <w:r>
        <w:rPr>
          <w:rFonts w:hint="cs"/>
          <w:spacing w:val="0"/>
          <w:sz w:val="24"/>
          <w:szCs w:val="24"/>
        </w:rPr>
        <w:t>A</w:t>
      </w:r>
      <w:r>
        <w:rPr>
          <w:rFonts w:hint="cs"/>
          <w:spacing w:val="0"/>
          <w:sz w:val="24"/>
          <w:szCs w:val="24"/>
          <w:rtl/>
        </w:rPr>
        <w:t xml:space="preserve"> שבגדיל אחד קשור לנוקליאוטיד </w:t>
      </w:r>
      <w:r>
        <w:rPr>
          <w:rFonts w:hint="cs"/>
          <w:spacing w:val="0"/>
          <w:sz w:val="24"/>
          <w:szCs w:val="24"/>
        </w:rPr>
        <w:t>T</w:t>
      </w:r>
      <w:r>
        <w:rPr>
          <w:rFonts w:hint="cs"/>
          <w:spacing w:val="0"/>
          <w:sz w:val="24"/>
          <w:szCs w:val="24"/>
          <w:rtl/>
        </w:rPr>
        <w:t xml:space="preserve"> בגדיל השני, ואילו </w:t>
      </w:r>
      <w:r>
        <w:rPr>
          <w:rFonts w:hint="cs"/>
          <w:spacing w:val="0"/>
          <w:sz w:val="24"/>
          <w:szCs w:val="24"/>
        </w:rPr>
        <w:t>C</w:t>
      </w:r>
      <w:r>
        <w:rPr>
          <w:rFonts w:hint="cs"/>
          <w:spacing w:val="0"/>
          <w:sz w:val="24"/>
          <w:szCs w:val="24"/>
          <w:rtl/>
        </w:rPr>
        <w:t xml:space="preserve"> קשור ל-</w:t>
      </w:r>
      <w:r>
        <w:rPr>
          <w:rFonts w:hint="cs"/>
          <w:spacing w:val="0"/>
          <w:sz w:val="24"/>
          <w:szCs w:val="24"/>
        </w:rPr>
        <w:t>G</w:t>
      </w:r>
      <w:r>
        <w:rPr>
          <w:rFonts w:hint="cs"/>
          <w:spacing w:val="0"/>
          <w:sz w:val="24"/>
          <w:szCs w:val="24"/>
          <w:rtl/>
        </w:rPr>
        <w:t xml:space="preserve">. לפיכך רצף הנוקליאוטידים בגדיל אחד מותנה ברצף הנוקליאוטידים שבגדיל השני,כך ששני הגדילים הם 'גדילים משלימים' זה לזה. אורך כל הדנ"א בתא גוף של אדם הוא כ-3 מיליארד נוקליאוטידים". </w:t>
      </w:r>
    </w:p>
    <w:p w14:paraId="54579C20" w14:textId="77777777" w:rsidR="00E235D7" w:rsidRDefault="00E235D7">
      <w:pPr>
        <w:spacing w:line="320" w:lineRule="exact"/>
        <w:ind w:left="720" w:hanging="720"/>
        <w:rPr>
          <w:rFonts w:hint="cs"/>
          <w:spacing w:val="0"/>
          <w:sz w:val="24"/>
          <w:szCs w:val="24"/>
          <w:rtl/>
        </w:rPr>
      </w:pPr>
    </w:p>
    <w:p w14:paraId="400D57FC"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כל אדם נושא בקרבו מחצית מהאינפורמציה שמקורה באם ומחצית שניה שמקורה באב. עבור כל יחידת אינפורמציה אצל כל אדם יש "שני העתקים", שאחד מקורו באם והשני מקורו באב. כל תא בגוף האדם מכיל עותק זה של ה-דנ"א. בכל תא דנ"א נמצאים 46 כרומוזומים, מחציתם מקורם באם ומחציתם באב. אלה יוצרים קומבינציות אין סופיות שאינן דומות אלא באחים תאומים. אותה יחידת אינפורמציה שבזוגות מופיעה במופעים שונים הנקראים האלֵלים </w:t>
      </w:r>
      <w:r>
        <w:rPr>
          <w:spacing w:val="0"/>
          <w:sz w:val="24"/>
          <w:szCs w:val="24"/>
        </w:rPr>
        <w:t>(Alleles)</w:t>
      </w:r>
      <w:r>
        <w:rPr>
          <w:rFonts w:hint="cs"/>
          <w:spacing w:val="0"/>
          <w:sz w:val="24"/>
          <w:szCs w:val="24"/>
          <w:rtl/>
        </w:rPr>
        <w:t>. האלֵלים הם מעין חלונות הצרים שבהם מתמקדת הבדיקה:</w:t>
      </w:r>
    </w:p>
    <w:p w14:paraId="5AF528A6" w14:textId="77777777" w:rsidR="00E235D7" w:rsidRDefault="00E235D7">
      <w:pPr>
        <w:pStyle w:val="a1"/>
        <w:spacing w:line="320" w:lineRule="exact"/>
        <w:rPr>
          <w:rFonts w:hint="cs"/>
          <w:spacing w:val="0"/>
          <w:sz w:val="24"/>
          <w:szCs w:val="24"/>
          <w:rtl/>
        </w:rPr>
      </w:pPr>
      <w:r>
        <w:rPr>
          <w:rFonts w:hint="cs"/>
          <w:spacing w:val="0"/>
          <w:sz w:val="24"/>
          <w:szCs w:val="24"/>
          <w:rtl/>
        </w:rPr>
        <w:t>"מה הייחוד של החלונות שאנחנו בודקים? זה איזורים צרים ב-</w:t>
      </w:r>
      <w:r>
        <w:rPr>
          <w:rFonts w:hint="cs"/>
          <w:spacing w:val="0"/>
          <w:sz w:val="24"/>
          <w:szCs w:val="24"/>
        </w:rPr>
        <w:t>DNA</w:t>
      </w:r>
      <w:r>
        <w:rPr>
          <w:rFonts w:hint="cs"/>
          <w:spacing w:val="0"/>
          <w:sz w:val="24"/>
          <w:szCs w:val="24"/>
          <w:rtl/>
        </w:rPr>
        <w:t xml:space="preserve"> זה פולימורפים. הם יכולים להיות שונים מאדם לאדם. בדרך הוריאציה הזאת אפשר להסתכל ולראות אם יש שייכות בין המוצג לבין הפרט שנבדק" (עדות הגב' רשף, עמ' 5).</w:t>
      </w:r>
    </w:p>
    <w:p w14:paraId="0A255ACC" w14:textId="77777777" w:rsidR="00E235D7" w:rsidRDefault="00E235D7">
      <w:pPr>
        <w:pStyle w:val="a1"/>
        <w:spacing w:line="320" w:lineRule="exact"/>
        <w:rPr>
          <w:rFonts w:hint="cs"/>
          <w:spacing w:val="0"/>
          <w:sz w:val="24"/>
          <w:szCs w:val="24"/>
          <w:rtl/>
        </w:rPr>
      </w:pPr>
    </w:p>
    <w:p w14:paraId="56190C90" w14:textId="77777777" w:rsidR="00E235D7" w:rsidRDefault="00E235D7">
      <w:pPr>
        <w:spacing w:line="320" w:lineRule="exact"/>
        <w:ind w:left="720" w:hanging="720"/>
        <w:rPr>
          <w:rFonts w:hint="cs"/>
          <w:spacing w:val="0"/>
          <w:sz w:val="24"/>
          <w:szCs w:val="24"/>
          <w:rtl/>
        </w:rPr>
      </w:pPr>
      <w:r>
        <w:rPr>
          <w:rFonts w:hint="cs"/>
          <w:spacing w:val="0"/>
          <w:sz w:val="24"/>
          <w:szCs w:val="24"/>
          <w:rtl/>
        </w:rPr>
        <w:tab/>
        <w:t>אלֵלים אלה הם האתרים הנבדקים. לכל אלֵל ייחוד השונה זה מזה:</w:t>
      </w:r>
    </w:p>
    <w:p w14:paraId="1A03E2F5" w14:textId="77777777" w:rsidR="00E235D7" w:rsidRDefault="00E235D7">
      <w:pPr>
        <w:pStyle w:val="a1"/>
        <w:spacing w:line="320" w:lineRule="exact"/>
        <w:rPr>
          <w:rFonts w:hint="cs"/>
          <w:spacing w:val="0"/>
          <w:sz w:val="24"/>
          <w:szCs w:val="24"/>
          <w:rtl/>
        </w:rPr>
      </w:pPr>
      <w:r>
        <w:rPr>
          <w:rFonts w:hint="cs"/>
          <w:spacing w:val="0"/>
          <w:sz w:val="24"/>
          <w:szCs w:val="24"/>
          <w:rtl/>
        </w:rPr>
        <w:t>"אתר זה מקום ברצף, זה כמו איזשהי תחנה שאותה אנחנו פותחים ובודקים, והייחוד של האיזור הזה הוא שהוא יכול להיות שונה מאדם לאדם, ובמה הוא שונה? באורך מקטע ה-</w:t>
      </w:r>
      <w:r>
        <w:rPr>
          <w:rFonts w:hint="cs"/>
          <w:spacing w:val="0"/>
          <w:sz w:val="24"/>
          <w:szCs w:val="24"/>
        </w:rPr>
        <w:t>DNA</w:t>
      </w:r>
      <w:r>
        <w:rPr>
          <w:rFonts w:hint="cs"/>
          <w:spacing w:val="0"/>
          <w:sz w:val="24"/>
          <w:szCs w:val="24"/>
          <w:rtl/>
        </w:rPr>
        <w:t>. זאת אומרת, לאדם אחד יכול להיות מקטע ארוך, של ארבע חזרות ולאדם אחר מקטע יותר ארוך של שש חזרות וזה המספרים, שש, שבע, זה מבטא מספר חזרות של אותה יחידת רצף ואת זה אנחנו בודקים ב-</w:t>
      </w:r>
      <w:r>
        <w:rPr>
          <w:rFonts w:hint="cs"/>
          <w:spacing w:val="0"/>
          <w:sz w:val="24"/>
          <w:szCs w:val="24"/>
        </w:rPr>
        <w:t>DNA</w:t>
      </w:r>
      <w:r>
        <w:rPr>
          <w:rFonts w:hint="cs"/>
          <w:spacing w:val="0"/>
          <w:sz w:val="24"/>
          <w:szCs w:val="24"/>
          <w:rtl/>
        </w:rPr>
        <w:t>" (שם, שם).</w:t>
      </w:r>
    </w:p>
    <w:p w14:paraId="22268109" w14:textId="77777777" w:rsidR="00E235D7" w:rsidRDefault="00E235D7">
      <w:pPr>
        <w:spacing w:line="320" w:lineRule="exact"/>
        <w:ind w:left="720" w:hanging="720"/>
        <w:rPr>
          <w:rFonts w:hint="cs"/>
          <w:spacing w:val="0"/>
          <w:sz w:val="24"/>
          <w:szCs w:val="24"/>
          <w:rtl/>
        </w:rPr>
      </w:pPr>
    </w:p>
    <w:p w14:paraId="3A30FA4E"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בבדיקה מפרידים את המקטעים לפי אורכם ולפי גודלם. אורך המקטע מייצג את התבנית של אותו אתר או של אותו "חלון". </w:t>
      </w:r>
    </w:p>
    <w:p w14:paraId="03FF597B" w14:textId="77777777" w:rsidR="00E235D7" w:rsidRDefault="00E235D7">
      <w:pPr>
        <w:spacing w:line="320" w:lineRule="exact"/>
        <w:ind w:left="720" w:hanging="720"/>
        <w:rPr>
          <w:rFonts w:hint="cs"/>
          <w:spacing w:val="0"/>
          <w:sz w:val="24"/>
          <w:szCs w:val="24"/>
          <w:rtl/>
        </w:rPr>
      </w:pPr>
    </w:p>
    <w:p w14:paraId="761880AC"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כאמור, לכל יחידת אינפורמציה יש שני העתקים, אלֵלים - העתק אחד מקורו באב והעתק שני מקורו באם. על כן, האללים הם האתרים המקבילים בדנ"א בין שני הכרומוזומים ההומולוגיים. בדיקות האתרים נעשות בקבוצות של שלישיות. </w:t>
      </w:r>
    </w:p>
    <w:p w14:paraId="250D4125"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בשלישיה הראשונה נבדקים האתרים: </w:t>
      </w:r>
      <w:r>
        <w:rPr>
          <w:rFonts w:hint="cs"/>
          <w:spacing w:val="0"/>
          <w:sz w:val="24"/>
          <w:szCs w:val="24"/>
        </w:rPr>
        <w:t>TH01</w:t>
      </w:r>
      <w:r>
        <w:rPr>
          <w:rFonts w:hint="cs"/>
          <w:spacing w:val="0"/>
          <w:sz w:val="24"/>
          <w:szCs w:val="24"/>
          <w:rtl/>
        </w:rPr>
        <w:t xml:space="preserve">, </w:t>
      </w:r>
      <w:r>
        <w:rPr>
          <w:rFonts w:hint="cs"/>
          <w:spacing w:val="0"/>
          <w:sz w:val="24"/>
          <w:szCs w:val="24"/>
        </w:rPr>
        <w:t>TPOX</w:t>
      </w:r>
      <w:r>
        <w:rPr>
          <w:rFonts w:hint="cs"/>
          <w:spacing w:val="0"/>
          <w:sz w:val="24"/>
          <w:szCs w:val="24"/>
          <w:rtl/>
        </w:rPr>
        <w:t xml:space="preserve">, </w:t>
      </w:r>
      <w:r>
        <w:rPr>
          <w:rFonts w:hint="cs"/>
          <w:spacing w:val="0"/>
          <w:sz w:val="24"/>
          <w:szCs w:val="24"/>
        </w:rPr>
        <w:t>CSFIPO</w:t>
      </w:r>
      <w:r>
        <w:rPr>
          <w:rFonts w:hint="cs"/>
          <w:spacing w:val="0"/>
          <w:sz w:val="24"/>
          <w:szCs w:val="24"/>
          <w:rtl/>
        </w:rPr>
        <w:t>.</w:t>
      </w:r>
    </w:p>
    <w:p w14:paraId="0888E942" w14:textId="77777777" w:rsidR="00E235D7" w:rsidRDefault="00E235D7">
      <w:pPr>
        <w:spacing w:line="320" w:lineRule="exact"/>
        <w:ind w:left="720"/>
        <w:rPr>
          <w:spacing w:val="0"/>
          <w:sz w:val="24"/>
          <w:szCs w:val="24"/>
          <w:rtl/>
        </w:rPr>
      </w:pPr>
      <w:r>
        <w:rPr>
          <w:rFonts w:hint="cs"/>
          <w:spacing w:val="0"/>
          <w:sz w:val="24"/>
          <w:szCs w:val="24"/>
          <w:rtl/>
        </w:rPr>
        <w:t xml:space="preserve">בשלישיה השניה - </w:t>
      </w:r>
      <w:r>
        <w:rPr>
          <w:spacing w:val="0"/>
          <w:sz w:val="24"/>
          <w:szCs w:val="24"/>
        </w:rPr>
        <w:t>VWA</w:t>
      </w:r>
      <w:r>
        <w:rPr>
          <w:rFonts w:hint="cs"/>
          <w:spacing w:val="0"/>
          <w:sz w:val="24"/>
          <w:szCs w:val="24"/>
          <w:rtl/>
        </w:rPr>
        <w:t xml:space="preserve">, </w:t>
      </w:r>
      <w:r>
        <w:rPr>
          <w:rFonts w:hint="cs"/>
          <w:spacing w:val="0"/>
          <w:sz w:val="24"/>
          <w:szCs w:val="24"/>
        </w:rPr>
        <w:t>FESFPS</w:t>
      </w:r>
      <w:r>
        <w:rPr>
          <w:rFonts w:hint="cs"/>
          <w:spacing w:val="0"/>
          <w:sz w:val="24"/>
          <w:szCs w:val="24"/>
          <w:rtl/>
        </w:rPr>
        <w:t xml:space="preserve">, </w:t>
      </w:r>
      <w:r>
        <w:rPr>
          <w:rFonts w:hint="cs"/>
          <w:spacing w:val="0"/>
          <w:sz w:val="24"/>
          <w:szCs w:val="24"/>
        </w:rPr>
        <w:t>F13A</w:t>
      </w:r>
      <w:r>
        <w:rPr>
          <w:rFonts w:hint="cs"/>
          <w:spacing w:val="0"/>
          <w:sz w:val="24"/>
          <w:szCs w:val="24"/>
          <w:rtl/>
        </w:rPr>
        <w:t>.</w:t>
      </w:r>
    </w:p>
    <w:p w14:paraId="07694107" w14:textId="77777777" w:rsidR="00E235D7" w:rsidRDefault="00E235D7">
      <w:pPr>
        <w:spacing w:line="320" w:lineRule="exact"/>
        <w:ind w:left="720"/>
        <w:rPr>
          <w:rFonts w:hint="cs"/>
          <w:spacing w:val="0"/>
          <w:sz w:val="24"/>
          <w:szCs w:val="24"/>
          <w:rtl/>
        </w:rPr>
      </w:pPr>
      <w:r>
        <w:rPr>
          <w:rFonts w:hint="cs"/>
          <w:spacing w:val="0"/>
          <w:sz w:val="24"/>
          <w:szCs w:val="24"/>
          <w:rtl/>
        </w:rPr>
        <w:t xml:space="preserve">בשלישיה השלישית - </w:t>
      </w:r>
      <w:r>
        <w:rPr>
          <w:spacing w:val="0"/>
          <w:sz w:val="24"/>
          <w:szCs w:val="24"/>
        </w:rPr>
        <w:t>DI3S317</w:t>
      </w:r>
      <w:r>
        <w:rPr>
          <w:rFonts w:hint="cs"/>
          <w:spacing w:val="0"/>
          <w:sz w:val="24"/>
          <w:szCs w:val="24"/>
          <w:rtl/>
        </w:rPr>
        <w:t xml:space="preserve">, </w:t>
      </w:r>
      <w:r>
        <w:rPr>
          <w:rFonts w:hint="cs"/>
          <w:spacing w:val="0"/>
          <w:sz w:val="24"/>
          <w:szCs w:val="24"/>
        </w:rPr>
        <w:t>D7S820</w:t>
      </w:r>
      <w:r>
        <w:rPr>
          <w:rFonts w:hint="cs"/>
          <w:spacing w:val="0"/>
          <w:sz w:val="24"/>
          <w:szCs w:val="24"/>
          <w:rtl/>
        </w:rPr>
        <w:t xml:space="preserve">, </w:t>
      </w:r>
      <w:r>
        <w:rPr>
          <w:rFonts w:hint="cs"/>
          <w:spacing w:val="0"/>
          <w:sz w:val="24"/>
          <w:szCs w:val="24"/>
        </w:rPr>
        <w:t>DI6S539</w:t>
      </w:r>
      <w:r>
        <w:rPr>
          <w:rFonts w:hint="cs"/>
          <w:spacing w:val="0"/>
          <w:sz w:val="24"/>
          <w:szCs w:val="24"/>
          <w:rtl/>
        </w:rPr>
        <w:t>.</w:t>
      </w:r>
    </w:p>
    <w:p w14:paraId="6BF057EC" w14:textId="77777777" w:rsidR="00E235D7" w:rsidRDefault="00E235D7">
      <w:pPr>
        <w:spacing w:line="320" w:lineRule="exact"/>
        <w:ind w:left="720"/>
        <w:rPr>
          <w:rFonts w:hint="cs"/>
          <w:spacing w:val="0"/>
          <w:sz w:val="24"/>
          <w:szCs w:val="24"/>
          <w:rtl/>
        </w:rPr>
      </w:pPr>
    </w:p>
    <w:p w14:paraId="7E69E347" w14:textId="77777777" w:rsidR="00E235D7" w:rsidRDefault="00E235D7">
      <w:pPr>
        <w:spacing w:line="320" w:lineRule="exact"/>
        <w:ind w:left="720"/>
        <w:rPr>
          <w:rFonts w:hint="cs"/>
          <w:spacing w:val="0"/>
          <w:sz w:val="24"/>
          <w:szCs w:val="24"/>
          <w:rtl/>
        </w:rPr>
      </w:pPr>
      <w:r>
        <w:rPr>
          <w:rFonts w:hint="cs"/>
          <w:spacing w:val="0"/>
          <w:sz w:val="24"/>
          <w:szCs w:val="24"/>
          <w:rtl/>
        </w:rPr>
        <w:t>אם החשוד אינו נשלל בשלישיה הראשונה, נבדקת השלישיה השניה, ואם גם בזו אינו נשלל, נבדקת השלישיה השלישית.</w:t>
      </w:r>
    </w:p>
    <w:p w14:paraId="3F412662" w14:textId="77777777" w:rsidR="00E235D7" w:rsidRDefault="00E235D7">
      <w:pPr>
        <w:spacing w:line="320" w:lineRule="exact"/>
        <w:ind w:left="720"/>
        <w:rPr>
          <w:rFonts w:hint="cs"/>
          <w:spacing w:val="0"/>
          <w:sz w:val="24"/>
          <w:szCs w:val="24"/>
          <w:rtl/>
        </w:rPr>
      </w:pPr>
    </w:p>
    <w:p w14:paraId="416A66BA" w14:textId="77777777" w:rsidR="00E235D7" w:rsidRDefault="00E235D7">
      <w:pPr>
        <w:spacing w:line="320" w:lineRule="exact"/>
        <w:ind w:left="720"/>
        <w:rPr>
          <w:rFonts w:hint="cs"/>
          <w:spacing w:val="0"/>
          <w:sz w:val="24"/>
          <w:szCs w:val="24"/>
          <w:rtl/>
        </w:rPr>
      </w:pPr>
      <w:r>
        <w:rPr>
          <w:rFonts w:hint="cs"/>
          <w:spacing w:val="0"/>
          <w:sz w:val="24"/>
          <w:szCs w:val="24"/>
          <w:rtl/>
        </w:rPr>
        <w:t>הגב' רשף ציינה כי אתרים אלה לא נבחרו בבחירה אקראית, אלא מוכרים הם ומקובלים בעולם הפורנזי, ותוצאות בדיקתם ניתנות להשוואה במדע זה (שם, עמ' 13). עוד אמרה הגב' רשף כי בעקבות הפרקטיקה המקובלת בעולם במדע הפורנזי היום, מקובל במעבדה הביולוגית של משטרת ישראל לבדוק תשעה אתרים אלה, בשלש בדיקות שכל אחת מהן מכילה שלשה אזורים, כדי לקבוע על פיהן התאמה ב-דנ"א.</w:t>
      </w:r>
    </w:p>
    <w:p w14:paraId="29F3C158" w14:textId="77777777" w:rsidR="00E235D7" w:rsidRDefault="00E235D7">
      <w:pPr>
        <w:spacing w:line="320" w:lineRule="exact"/>
        <w:ind w:left="720"/>
        <w:rPr>
          <w:rFonts w:hint="cs"/>
          <w:spacing w:val="0"/>
          <w:sz w:val="24"/>
          <w:szCs w:val="24"/>
          <w:rtl/>
        </w:rPr>
      </w:pPr>
    </w:p>
    <w:p w14:paraId="074D034C" w14:textId="77777777" w:rsidR="00E235D7" w:rsidRDefault="00E235D7">
      <w:pPr>
        <w:spacing w:line="320" w:lineRule="exact"/>
        <w:ind w:left="720"/>
        <w:rPr>
          <w:rFonts w:hint="cs"/>
          <w:spacing w:val="0"/>
          <w:sz w:val="24"/>
          <w:szCs w:val="24"/>
          <w:rtl/>
        </w:rPr>
      </w:pPr>
      <w:r>
        <w:rPr>
          <w:rFonts w:hint="cs"/>
          <w:spacing w:val="0"/>
          <w:sz w:val="24"/>
          <w:szCs w:val="24"/>
          <w:rtl/>
        </w:rPr>
        <w:t>בעיני העדה, שיטה זו הנוהגת בישראל עדיפה על השיטה הנוהגת באנגליה, שבה עובדים עם עשרה אתרים, שרק שניים מהם חופפים את האתרים הנהוגים בישראל. כן עדיפה, לדעתה,  שיטה זו הנוהגת בישראל על השיטה הנוהגת בארצות הברית, שבה עובדים על פי שלשה-עשר אתרים, שיש בהם חפיפה גדולה יותר עם האתרים הנהוגים בישראל.</w:t>
      </w:r>
    </w:p>
    <w:p w14:paraId="3084222C" w14:textId="77777777" w:rsidR="00E235D7" w:rsidRDefault="00E235D7">
      <w:pPr>
        <w:spacing w:line="320" w:lineRule="exact"/>
        <w:ind w:left="720"/>
        <w:rPr>
          <w:rFonts w:hint="cs"/>
          <w:spacing w:val="0"/>
          <w:sz w:val="24"/>
          <w:szCs w:val="24"/>
          <w:rtl/>
        </w:rPr>
      </w:pPr>
    </w:p>
    <w:p w14:paraId="581FC83A" w14:textId="77777777" w:rsidR="00E235D7" w:rsidRDefault="00E235D7">
      <w:pPr>
        <w:spacing w:line="320" w:lineRule="exact"/>
        <w:ind w:left="720"/>
        <w:rPr>
          <w:rFonts w:hint="cs"/>
          <w:spacing w:val="0"/>
          <w:sz w:val="24"/>
          <w:szCs w:val="24"/>
          <w:rtl/>
        </w:rPr>
      </w:pPr>
      <w:r>
        <w:rPr>
          <w:rFonts w:hint="cs"/>
          <w:spacing w:val="0"/>
          <w:sz w:val="24"/>
          <w:szCs w:val="24"/>
          <w:rtl/>
        </w:rPr>
        <w:t>הגב' רשף גם הסבירה כי המספרים המצוינים בכל אתר מבטאים את אורך המקטע באתר:</w:t>
      </w:r>
    </w:p>
    <w:p w14:paraId="56513588" w14:textId="77777777" w:rsidR="00E235D7" w:rsidRDefault="00E235D7">
      <w:pPr>
        <w:pStyle w:val="a1"/>
        <w:spacing w:line="320" w:lineRule="exact"/>
        <w:rPr>
          <w:rFonts w:hint="cs"/>
          <w:spacing w:val="0"/>
          <w:sz w:val="24"/>
          <w:szCs w:val="24"/>
          <w:rtl/>
        </w:rPr>
      </w:pPr>
      <w:r>
        <w:rPr>
          <w:rFonts w:hint="cs"/>
          <w:spacing w:val="0"/>
          <w:sz w:val="24"/>
          <w:szCs w:val="24"/>
          <w:rtl/>
        </w:rPr>
        <w:t>"כשיש לך שש, אז זה מבטא איזשהו רצף שחזר שש פעמים, ו[כ]שיש שבע זה מבטא איזשהו רצף שחזר שבע פעמים. זה ברור ששבע יותר ארוך משש, וכשאנחנו מריצים את זה בגלים, בשדה חשמלי, מקטעי ה-</w:t>
      </w:r>
      <w:r>
        <w:rPr>
          <w:rFonts w:hint="cs"/>
          <w:spacing w:val="0"/>
          <w:sz w:val="24"/>
          <w:szCs w:val="24"/>
        </w:rPr>
        <w:t>DNA</w:t>
      </w:r>
      <w:r>
        <w:rPr>
          <w:rFonts w:hint="cs"/>
          <w:spacing w:val="0"/>
          <w:sz w:val="24"/>
          <w:szCs w:val="24"/>
          <w:rtl/>
        </w:rPr>
        <w:t xml:space="preserve"> נפרדים לפי אורכם, ואנחנו רואים, יש לנו סולם ייחוס שכנגדו אנחנו משווים, ואנחנו רואים את המקטע שערכו [צ"ל: שאורכו] שבע שהוא מבטא שבע חזרות, או ערכו [צ"ל: שאורכו] שש שהוא מבטא שש חזרות. </w:t>
      </w:r>
    </w:p>
    <w:p w14:paraId="047F81CB" w14:textId="77777777" w:rsidR="00E235D7" w:rsidRDefault="00E235D7">
      <w:pPr>
        <w:pStyle w:val="a1"/>
        <w:spacing w:line="320" w:lineRule="exact"/>
        <w:rPr>
          <w:rFonts w:hint="cs"/>
          <w:spacing w:val="0"/>
          <w:sz w:val="24"/>
          <w:szCs w:val="24"/>
          <w:rtl/>
        </w:rPr>
      </w:pPr>
      <w:r>
        <w:rPr>
          <w:rFonts w:hint="cs"/>
          <w:spacing w:val="0"/>
          <w:sz w:val="24"/>
          <w:szCs w:val="24"/>
          <w:rtl/>
        </w:rPr>
        <w:t>בית המשפט: והמספר השני, תשע?</w:t>
      </w:r>
    </w:p>
    <w:p w14:paraId="2AA304FD" w14:textId="77777777" w:rsidR="00E235D7" w:rsidRDefault="00E235D7">
      <w:pPr>
        <w:pStyle w:val="a1"/>
        <w:spacing w:line="320" w:lineRule="exact"/>
        <w:rPr>
          <w:rFonts w:hint="cs"/>
          <w:spacing w:val="0"/>
          <w:sz w:val="24"/>
          <w:szCs w:val="24"/>
          <w:rtl/>
        </w:rPr>
      </w:pPr>
      <w:r>
        <w:rPr>
          <w:rFonts w:hint="cs"/>
          <w:spacing w:val="0"/>
          <w:sz w:val="24"/>
          <w:szCs w:val="24"/>
          <w:rtl/>
        </w:rPr>
        <w:t>ת.</w:t>
      </w:r>
      <w:r>
        <w:rPr>
          <w:rFonts w:hint="cs"/>
          <w:spacing w:val="0"/>
          <w:sz w:val="24"/>
          <w:szCs w:val="24"/>
          <w:rtl/>
        </w:rPr>
        <w:tab/>
        <w:t>תשע חזרות, אבל זה פשוט בדיקה באיזור אחר. זה כאילו שיש לך המון אינפורמציה ואתה פותח חלונות צרים של הצצה ובודק מה קורה בהם, מה אורך המקטעים של אותו פרט באיזור מסויים, במקום מסויים, בכתובת מסויימת, ואחר כך אתה עובר לכתובת אחרת, ואתה אומר ומה פה אורך המקטעים שנותרו עדיין, וכך הלאה, וכך הלאה" (שם, עמ' 16, 17).</w:t>
      </w:r>
    </w:p>
    <w:p w14:paraId="4B03393F" w14:textId="77777777" w:rsidR="00E235D7" w:rsidRDefault="00E235D7">
      <w:pPr>
        <w:spacing w:line="320" w:lineRule="exact"/>
        <w:ind w:left="720"/>
        <w:rPr>
          <w:rFonts w:hint="cs"/>
          <w:spacing w:val="0"/>
          <w:sz w:val="24"/>
          <w:szCs w:val="24"/>
          <w:rtl/>
        </w:rPr>
      </w:pPr>
    </w:p>
    <w:p w14:paraId="55B80FD6" w14:textId="77777777" w:rsidR="00E235D7" w:rsidRDefault="00E235D7">
      <w:pPr>
        <w:spacing w:line="320" w:lineRule="exact"/>
        <w:ind w:left="720"/>
        <w:rPr>
          <w:rFonts w:hint="cs"/>
          <w:spacing w:val="0"/>
          <w:sz w:val="24"/>
          <w:szCs w:val="24"/>
          <w:rtl/>
        </w:rPr>
      </w:pPr>
      <w:r>
        <w:rPr>
          <w:rFonts w:hint="cs"/>
          <w:spacing w:val="0"/>
          <w:sz w:val="24"/>
          <w:szCs w:val="24"/>
          <w:rtl/>
        </w:rPr>
        <w:t>הגב' רשף הבחינה בין אתרים דומים אצל כל בני האדם לבין אתרים ייחודים אצל אדם זה או אחר:</w:t>
      </w:r>
    </w:p>
    <w:p w14:paraId="11445871" w14:textId="77777777" w:rsidR="00E235D7" w:rsidRDefault="00E235D7">
      <w:pPr>
        <w:pStyle w:val="a1"/>
        <w:spacing w:line="320" w:lineRule="exact"/>
        <w:rPr>
          <w:rFonts w:hint="cs"/>
          <w:spacing w:val="0"/>
          <w:sz w:val="24"/>
          <w:szCs w:val="24"/>
          <w:rtl/>
        </w:rPr>
      </w:pPr>
      <w:r>
        <w:rPr>
          <w:rFonts w:hint="cs"/>
          <w:spacing w:val="0"/>
          <w:sz w:val="24"/>
          <w:szCs w:val="24"/>
          <w:rtl/>
        </w:rPr>
        <w:t>"בית המשפט: כל אחד יש לו מאפיינים מיוחדים משלו?</w:t>
      </w:r>
    </w:p>
    <w:p w14:paraId="06019669" w14:textId="77777777" w:rsidR="00E235D7" w:rsidRDefault="00E235D7">
      <w:pPr>
        <w:pStyle w:val="a1"/>
        <w:spacing w:line="320" w:lineRule="exact"/>
        <w:rPr>
          <w:rFonts w:hint="cs"/>
          <w:spacing w:val="0"/>
          <w:sz w:val="24"/>
          <w:szCs w:val="24"/>
          <w:rtl/>
        </w:rPr>
      </w:pPr>
      <w:r>
        <w:rPr>
          <w:rFonts w:hint="cs"/>
          <w:spacing w:val="0"/>
          <w:sz w:val="24"/>
          <w:szCs w:val="24"/>
          <w:rtl/>
        </w:rPr>
        <w:t>ת.</w:t>
      </w:r>
      <w:r>
        <w:rPr>
          <w:rFonts w:hint="cs"/>
          <w:spacing w:val="0"/>
          <w:sz w:val="24"/>
          <w:szCs w:val="24"/>
          <w:rtl/>
        </w:rPr>
        <w:tab/>
        <w:t xml:space="preserve">כן, ברובנו אנחנו לכל האיזורים שאחראים לפעילות ביולוגית אמיתית, כולנו דומים, כי חלילה כשאנחנו לא דומים יש מחלה, יש מוטציה שמתבטאת במחלה. האיזורים שאנחנו בודקים זה בדיוק הייחוד שלהם, שאנחנו יכולים להיות בהם שונים, בלי להיות חולים, זה איזורים שאינם מקדדים פעילות ביולוגיות, ובאמת מה שהם צופנים בתוכם, פולימור פיזי, צורות שונות, זאת אומרת שבאותם איזורים לי ולך יכולים להיות מקטעי </w:t>
      </w:r>
      <w:r>
        <w:rPr>
          <w:rFonts w:hint="cs"/>
          <w:spacing w:val="0"/>
          <w:sz w:val="24"/>
          <w:szCs w:val="24"/>
        </w:rPr>
        <w:t>DNA</w:t>
      </w:r>
      <w:r>
        <w:rPr>
          <w:rFonts w:hint="cs"/>
          <w:spacing w:val="0"/>
          <w:sz w:val="24"/>
          <w:szCs w:val="24"/>
          <w:rtl/>
        </w:rPr>
        <w:t xml:space="preserve"> שונים באורכם" (עמ' 25).</w:t>
      </w:r>
    </w:p>
    <w:p w14:paraId="05F3E5D5" w14:textId="77777777" w:rsidR="00E235D7" w:rsidRDefault="00E235D7">
      <w:pPr>
        <w:pStyle w:val="a1"/>
        <w:spacing w:line="320" w:lineRule="exact"/>
        <w:rPr>
          <w:rFonts w:hint="cs"/>
          <w:spacing w:val="0"/>
          <w:sz w:val="24"/>
          <w:szCs w:val="24"/>
          <w:rtl/>
        </w:rPr>
      </w:pPr>
    </w:p>
    <w:p w14:paraId="78C4CBE1" w14:textId="77777777" w:rsidR="00E235D7" w:rsidRDefault="00E235D7">
      <w:pPr>
        <w:pStyle w:val="a1"/>
        <w:spacing w:line="320" w:lineRule="exact"/>
        <w:rPr>
          <w:spacing w:val="0"/>
          <w:sz w:val="24"/>
          <w:szCs w:val="24"/>
          <w:rtl/>
        </w:rPr>
      </w:pPr>
    </w:p>
    <w:p w14:paraId="30CE7D16" w14:textId="77777777" w:rsidR="00E235D7" w:rsidRDefault="00E235D7">
      <w:pPr>
        <w:spacing w:line="320" w:lineRule="exact"/>
        <w:ind w:left="720" w:hanging="720"/>
        <w:rPr>
          <w:rFonts w:hint="cs"/>
          <w:spacing w:val="0"/>
          <w:sz w:val="24"/>
          <w:szCs w:val="24"/>
          <w:rtl/>
        </w:rPr>
      </w:pPr>
      <w:r>
        <w:rPr>
          <w:rFonts w:hint="cs"/>
          <w:spacing w:val="0"/>
          <w:sz w:val="24"/>
          <w:szCs w:val="24"/>
          <w:rtl/>
        </w:rPr>
        <w:tab/>
        <w:t>כאמור, תחילת הבדיקות במקרה זה היתה בשנת 1999 (ת/19), שנערכה אחרי מעשי האינוס. נבדקה התאמת ה-דנ"א של הזרע שנלקח מאיבר מינה של המתלוננת ושל ה-דנ"א של העובר שהפילה, ול-דנ"א של שמונה חשודים, ונמצא שאין התאמה ביניהם. על כן, נשללה מעורבותם באינוס של אותם חשודים.</w:t>
      </w:r>
    </w:p>
    <w:p w14:paraId="7CA182B0" w14:textId="77777777" w:rsidR="00E235D7" w:rsidRDefault="00E235D7">
      <w:pPr>
        <w:spacing w:line="320" w:lineRule="exact"/>
        <w:ind w:left="720" w:hanging="720"/>
        <w:rPr>
          <w:rFonts w:hint="cs"/>
          <w:spacing w:val="0"/>
          <w:sz w:val="24"/>
          <w:szCs w:val="24"/>
          <w:rtl/>
        </w:rPr>
      </w:pPr>
    </w:p>
    <w:p w14:paraId="5B1FA800" w14:textId="77777777" w:rsidR="00E235D7" w:rsidRDefault="00E235D7">
      <w:pPr>
        <w:spacing w:line="320" w:lineRule="exact"/>
        <w:ind w:left="720" w:hanging="720"/>
        <w:rPr>
          <w:rFonts w:hint="cs"/>
          <w:spacing w:val="0"/>
          <w:sz w:val="24"/>
          <w:szCs w:val="24"/>
          <w:rtl/>
        </w:rPr>
      </w:pPr>
      <w:r>
        <w:rPr>
          <w:rFonts w:hint="cs"/>
          <w:spacing w:val="0"/>
          <w:sz w:val="24"/>
          <w:szCs w:val="24"/>
          <w:rtl/>
        </w:rPr>
        <w:tab/>
        <w:t>מכאן לבדיקות ה-דנ"א ביום 17.4.2001, שנערכו עם קבלת הרוק של הנאשם (חוות הדעת ת/1). הגב' רשף הסבירה כי במטושים, שהם מקלות עטופים בצמר גפן, המכילים את החומר שנדגם מגוף המתלוננת, נמצאו יחדיו שתי "אוכלוסיות" תאים: אוכלוסיה אחת שמקורה בנאנסת עצמה, ואוכלוסיה שניה - שמקורה באנס. במעבדה מופרדות שתי האוכלוסיות כדי לקבל פרופילים נפרדים:</w:t>
      </w:r>
    </w:p>
    <w:p w14:paraId="687CF0D3" w14:textId="77777777" w:rsidR="00E235D7" w:rsidRDefault="00E235D7">
      <w:pPr>
        <w:pStyle w:val="a1"/>
        <w:spacing w:line="320" w:lineRule="exact"/>
        <w:rPr>
          <w:rFonts w:hint="cs"/>
          <w:spacing w:val="0"/>
          <w:sz w:val="24"/>
          <w:szCs w:val="24"/>
          <w:rtl/>
        </w:rPr>
      </w:pPr>
      <w:r>
        <w:rPr>
          <w:rFonts w:hint="cs"/>
          <w:spacing w:val="0"/>
          <w:sz w:val="24"/>
          <w:szCs w:val="24"/>
          <w:rtl/>
        </w:rPr>
        <w:t>"איך אנחנו עושים את זה? תאי הזרע למזלנו הם עמידים יותר מכל התאים האחרים לפירוק כימי, אז אנחנו קודם שמים בתמיסה מרכיבים שמפרקים את התאים האחרים, ואז אנחנו מסרקזים, ובנוזל העליון ב-</w:t>
      </w:r>
      <w:r>
        <w:rPr>
          <w:rFonts w:hint="cs"/>
          <w:spacing w:val="0"/>
          <w:sz w:val="24"/>
          <w:szCs w:val="24"/>
        </w:rPr>
        <w:t>S</w:t>
      </w:r>
      <w:r>
        <w:rPr>
          <w:rFonts w:hint="cs"/>
          <w:spacing w:val="0"/>
          <w:sz w:val="24"/>
          <w:szCs w:val="24"/>
          <w:rtl/>
        </w:rPr>
        <w:t xml:space="preserve"> יש לנו תאים שברובם מקורם בנפגעת, אותם אנחנו אוספים ומהם אנחנו ננסה למצות פרופיל, ואחר כך מהפלט מה-</w:t>
      </w:r>
      <w:r>
        <w:rPr>
          <w:rFonts w:hint="cs"/>
          <w:spacing w:val="0"/>
          <w:sz w:val="24"/>
          <w:szCs w:val="24"/>
        </w:rPr>
        <w:t>P</w:t>
      </w:r>
      <w:r>
        <w:rPr>
          <w:rFonts w:hint="cs"/>
          <w:spacing w:val="0"/>
          <w:sz w:val="24"/>
          <w:szCs w:val="24"/>
          <w:rtl/>
        </w:rPr>
        <w:t xml:space="preserve"> שזה ברובו אוכלוסיה של תאי זרע, אנחנו מפעילים עליה שלב של פירוק כימי, חזק יותר, וממצים מתוכם את ה-</w:t>
      </w:r>
      <w:r>
        <w:rPr>
          <w:rFonts w:hint="cs"/>
          <w:spacing w:val="0"/>
          <w:sz w:val="24"/>
          <w:szCs w:val="24"/>
        </w:rPr>
        <w:t>DNA</w:t>
      </w:r>
      <w:r>
        <w:rPr>
          <w:rFonts w:hint="cs"/>
          <w:spacing w:val="0"/>
          <w:sz w:val="24"/>
          <w:szCs w:val="24"/>
          <w:rtl/>
        </w:rPr>
        <w:t xml:space="preserve"> ועכשיו מתוך אותו מטוש שנדגם מגופה, יש לנו שני פרופילים. ב-</w:t>
      </w:r>
      <w:r>
        <w:rPr>
          <w:rFonts w:hint="cs"/>
          <w:spacing w:val="0"/>
          <w:sz w:val="24"/>
          <w:szCs w:val="24"/>
        </w:rPr>
        <w:t>S</w:t>
      </w:r>
      <w:r>
        <w:rPr>
          <w:rFonts w:hint="cs"/>
          <w:spacing w:val="0"/>
          <w:sz w:val="24"/>
          <w:szCs w:val="24"/>
          <w:rtl/>
        </w:rPr>
        <w:t xml:space="preserve"> פרופיל בדרך כלל של המתלוננת, וב-</w:t>
      </w:r>
      <w:r>
        <w:rPr>
          <w:rFonts w:hint="cs"/>
          <w:spacing w:val="0"/>
          <w:sz w:val="24"/>
          <w:szCs w:val="24"/>
        </w:rPr>
        <w:t>P</w:t>
      </w:r>
      <w:r>
        <w:rPr>
          <w:rFonts w:hint="cs"/>
          <w:spacing w:val="0"/>
          <w:sz w:val="24"/>
          <w:szCs w:val="24"/>
          <w:rtl/>
        </w:rPr>
        <w:t xml:space="preserve"> בדרך כלל של מי שהיה לו מגע מיני איתה" (שם, עמ'  15).</w:t>
      </w:r>
    </w:p>
    <w:p w14:paraId="1C2FACEA" w14:textId="77777777" w:rsidR="00E235D7" w:rsidRDefault="00E235D7">
      <w:pPr>
        <w:spacing w:line="320" w:lineRule="exact"/>
        <w:ind w:left="720" w:hanging="720"/>
        <w:rPr>
          <w:rFonts w:hint="cs"/>
          <w:spacing w:val="0"/>
          <w:sz w:val="24"/>
          <w:szCs w:val="24"/>
          <w:rtl/>
        </w:rPr>
      </w:pPr>
    </w:p>
    <w:p w14:paraId="6C0953D0" w14:textId="77777777" w:rsidR="00E235D7" w:rsidRDefault="00E235D7">
      <w:pPr>
        <w:spacing w:line="320" w:lineRule="exact"/>
        <w:ind w:left="720"/>
        <w:rPr>
          <w:rFonts w:hint="cs"/>
          <w:spacing w:val="0"/>
          <w:sz w:val="24"/>
          <w:szCs w:val="24"/>
          <w:rtl/>
        </w:rPr>
      </w:pPr>
      <w:r>
        <w:rPr>
          <w:rFonts w:hint="cs"/>
          <w:spacing w:val="0"/>
          <w:sz w:val="24"/>
          <w:szCs w:val="24"/>
          <w:rtl/>
        </w:rPr>
        <w:t>בבדיקה זו נבדקו דגימות שמקורן שלשה: בזרע שנמצא באיבר מינה של המתלוננת, בעובר, וברוק הנאשם. האלֵלים שנתקבלו בבדיקה זו סוכמו בטבלאות שצורפו לחוות דעת זו. על יסודם קבעה הגב' רשף ממצאים אלה:</w:t>
      </w:r>
    </w:p>
    <w:p w14:paraId="3CE1455A" w14:textId="77777777" w:rsidR="00E235D7" w:rsidRDefault="00E235D7">
      <w:pPr>
        <w:spacing w:line="320" w:lineRule="exact"/>
        <w:ind w:left="720"/>
        <w:rPr>
          <w:rFonts w:hint="cs"/>
          <w:spacing w:val="0"/>
          <w:sz w:val="24"/>
          <w:szCs w:val="24"/>
          <w:rtl/>
        </w:rPr>
      </w:pPr>
      <w:r>
        <w:rPr>
          <w:rFonts w:hint="cs"/>
          <w:spacing w:val="0"/>
          <w:sz w:val="24"/>
          <w:szCs w:val="24"/>
          <w:rtl/>
        </w:rPr>
        <w:t xml:space="preserve">מחומר שנדגם ממטוש וולבה פות </w:t>
      </w:r>
      <w:r>
        <w:rPr>
          <w:rFonts w:hint="cs"/>
          <w:spacing w:val="0"/>
          <w:sz w:val="24"/>
          <w:szCs w:val="24"/>
        </w:rPr>
        <w:t>P</w:t>
      </w:r>
      <w:r>
        <w:rPr>
          <w:rFonts w:hint="cs"/>
          <w:spacing w:val="0"/>
          <w:sz w:val="24"/>
          <w:szCs w:val="24"/>
          <w:rtl/>
        </w:rPr>
        <w:t xml:space="preserve"> וגם ממטוש פורינקס </w:t>
      </w:r>
      <w:r>
        <w:rPr>
          <w:rFonts w:hint="cs"/>
          <w:spacing w:val="0"/>
          <w:sz w:val="24"/>
          <w:szCs w:val="24"/>
        </w:rPr>
        <w:t>P</w:t>
      </w:r>
      <w:r>
        <w:rPr>
          <w:rFonts w:hint="cs"/>
          <w:spacing w:val="0"/>
          <w:sz w:val="24"/>
          <w:szCs w:val="24"/>
          <w:rtl/>
        </w:rPr>
        <w:t xml:space="preserve"> שנלקח מהמתלוננת, התקבל פרופיל דנ"א התואם את פרופיל ה-דנ"א של הנאשם, "או כל אדם אחר הנושא פרופיל זה שהתקבל בבדיקות אלו". כאמור, תיאום זה נמצא בתשעה אתרים. וכך סיכמה הגב' רשף את פרופיל ה-דנ"א של העובר, של האם ושל הנאשם בתשעת האתרים. טבלת הסיכום נמצאת ב-ת/3:</w:t>
      </w:r>
    </w:p>
    <w:p w14:paraId="292E7207" w14:textId="77777777" w:rsidR="00E235D7" w:rsidRDefault="00E235D7">
      <w:pPr>
        <w:spacing w:line="320" w:lineRule="exact"/>
        <w:ind w:left="720"/>
        <w:rPr>
          <w:spacing w:val="0"/>
          <w:sz w:val="24"/>
          <w:szCs w:val="24"/>
          <w:rt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
        <w:gridCol w:w="1003"/>
        <w:gridCol w:w="1123"/>
        <w:gridCol w:w="763"/>
        <w:gridCol w:w="1030"/>
        <w:gridCol w:w="790"/>
        <w:gridCol w:w="1030"/>
        <w:gridCol w:w="843"/>
        <w:gridCol w:w="776"/>
        <w:gridCol w:w="814"/>
      </w:tblGrid>
      <w:tr w:rsidR="00E235D7" w14:paraId="7330C35D" w14:textId="77777777">
        <w:tblPrEx>
          <w:tblCellMar>
            <w:top w:w="0" w:type="dxa"/>
            <w:bottom w:w="0" w:type="dxa"/>
          </w:tblCellMar>
        </w:tblPrEx>
        <w:tc>
          <w:tcPr>
            <w:tcW w:w="853" w:type="dxa"/>
          </w:tcPr>
          <w:p w14:paraId="75D93255" w14:textId="77777777" w:rsidR="00E235D7" w:rsidRDefault="00E235D7">
            <w:pPr>
              <w:spacing w:line="320" w:lineRule="exact"/>
              <w:rPr>
                <w:rFonts w:hint="cs"/>
                <w:spacing w:val="0"/>
                <w:sz w:val="24"/>
                <w:szCs w:val="24"/>
              </w:rPr>
            </w:pPr>
            <w:r>
              <w:rPr>
                <w:rFonts w:hint="cs"/>
                <w:spacing w:val="0"/>
                <w:sz w:val="24"/>
                <w:szCs w:val="24"/>
              </w:rPr>
              <w:t>D16S539</w:t>
            </w:r>
          </w:p>
        </w:tc>
        <w:tc>
          <w:tcPr>
            <w:tcW w:w="853" w:type="dxa"/>
          </w:tcPr>
          <w:p w14:paraId="286CE523" w14:textId="77777777" w:rsidR="00E235D7" w:rsidRDefault="00E235D7">
            <w:pPr>
              <w:spacing w:line="320" w:lineRule="exact"/>
              <w:rPr>
                <w:rFonts w:hint="cs"/>
                <w:spacing w:val="0"/>
                <w:sz w:val="24"/>
                <w:szCs w:val="24"/>
              </w:rPr>
            </w:pPr>
            <w:r>
              <w:rPr>
                <w:rFonts w:hint="cs"/>
                <w:spacing w:val="0"/>
                <w:sz w:val="24"/>
                <w:szCs w:val="24"/>
              </w:rPr>
              <w:t>D7S820</w:t>
            </w:r>
          </w:p>
        </w:tc>
        <w:tc>
          <w:tcPr>
            <w:tcW w:w="853" w:type="dxa"/>
          </w:tcPr>
          <w:p w14:paraId="749F25BC" w14:textId="77777777" w:rsidR="00E235D7" w:rsidRDefault="00E235D7">
            <w:pPr>
              <w:spacing w:line="320" w:lineRule="exact"/>
              <w:rPr>
                <w:rFonts w:hint="cs"/>
                <w:spacing w:val="0"/>
                <w:sz w:val="24"/>
                <w:szCs w:val="24"/>
              </w:rPr>
            </w:pPr>
            <w:r>
              <w:rPr>
                <w:rFonts w:hint="cs"/>
                <w:spacing w:val="0"/>
                <w:sz w:val="24"/>
                <w:szCs w:val="24"/>
              </w:rPr>
              <w:t>D13S317</w:t>
            </w:r>
          </w:p>
        </w:tc>
        <w:tc>
          <w:tcPr>
            <w:tcW w:w="853" w:type="dxa"/>
          </w:tcPr>
          <w:p w14:paraId="18779C14" w14:textId="77777777" w:rsidR="00E235D7" w:rsidRDefault="00E235D7">
            <w:pPr>
              <w:spacing w:line="320" w:lineRule="exact"/>
              <w:rPr>
                <w:spacing w:val="0"/>
                <w:sz w:val="24"/>
                <w:szCs w:val="24"/>
              </w:rPr>
            </w:pPr>
            <w:r>
              <w:rPr>
                <w:rFonts w:hint="cs"/>
                <w:spacing w:val="0"/>
                <w:sz w:val="24"/>
                <w:szCs w:val="24"/>
              </w:rPr>
              <w:t>F13A</w:t>
            </w:r>
          </w:p>
        </w:tc>
        <w:tc>
          <w:tcPr>
            <w:tcW w:w="853" w:type="dxa"/>
          </w:tcPr>
          <w:p w14:paraId="3FAB6BA1" w14:textId="77777777" w:rsidR="00E235D7" w:rsidRDefault="00E235D7">
            <w:pPr>
              <w:spacing w:line="320" w:lineRule="exact"/>
              <w:rPr>
                <w:rFonts w:hint="cs"/>
                <w:spacing w:val="0"/>
                <w:sz w:val="24"/>
                <w:szCs w:val="24"/>
              </w:rPr>
            </w:pPr>
            <w:r>
              <w:rPr>
                <w:rFonts w:hint="cs"/>
                <w:spacing w:val="0"/>
                <w:sz w:val="24"/>
                <w:szCs w:val="24"/>
              </w:rPr>
              <w:t>FESFPS</w:t>
            </w:r>
          </w:p>
        </w:tc>
        <w:tc>
          <w:tcPr>
            <w:tcW w:w="853" w:type="dxa"/>
          </w:tcPr>
          <w:p w14:paraId="2E4CDA74" w14:textId="77777777" w:rsidR="00E235D7" w:rsidRDefault="00E235D7">
            <w:pPr>
              <w:pStyle w:val="Heading9"/>
              <w:spacing w:line="320" w:lineRule="exact"/>
              <w:rPr>
                <w:spacing w:val="0"/>
                <w:sz w:val="24"/>
                <w:szCs w:val="24"/>
              </w:rPr>
            </w:pPr>
            <w:r>
              <w:rPr>
                <w:spacing w:val="0"/>
                <w:sz w:val="24"/>
                <w:szCs w:val="24"/>
              </w:rPr>
              <w:t>VWA</w:t>
            </w:r>
          </w:p>
        </w:tc>
        <w:tc>
          <w:tcPr>
            <w:tcW w:w="853" w:type="dxa"/>
          </w:tcPr>
          <w:p w14:paraId="55655B3F" w14:textId="77777777" w:rsidR="00E235D7" w:rsidRDefault="00E235D7">
            <w:pPr>
              <w:spacing w:line="320" w:lineRule="exact"/>
              <w:rPr>
                <w:spacing w:val="0"/>
                <w:sz w:val="24"/>
                <w:szCs w:val="24"/>
                <w:rtl/>
              </w:rPr>
            </w:pPr>
            <w:r>
              <w:rPr>
                <w:rFonts w:hint="cs"/>
                <w:spacing w:val="0"/>
                <w:sz w:val="24"/>
                <w:szCs w:val="24"/>
              </w:rPr>
              <w:t>CSFIPO</w:t>
            </w:r>
          </w:p>
        </w:tc>
        <w:tc>
          <w:tcPr>
            <w:tcW w:w="853" w:type="dxa"/>
          </w:tcPr>
          <w:p w14:paraId="2C6A6830" w14:textId="77777777" w:rsidR="00E235D7" w:rsidRDefault="00E235D7">
            <w:pPr>
              <w:spacing w:line="320" w:lineRule="exact"/>
              <w:rPr>
                <w:rFonts w:hint="cs"/>
                <w:spacing w:val="0"/>
                <w:sz w:val="24"/>
                <w:szCs w:val="24"/>
              </w:rPr>
            </w:pPr>
            <w:r>
              <w:rPr>
                <w:rFonts w:hint="cs"/>
                <w:spacing w:val="0"/>
                <w:sz w:val="24"/>
                <w:szCs w:val="24"/>
              </w:rPr>
              <w:t>TPOX</w:t>
            </w:r>
          </w:p>
        </w:tc>
        <w:tc>
          <w:tcPr>
            <w:tcW w:w="853" w:type="dxa"/>
          </w:tcPr>
          <w:p w14:paraId="092BCD49" w14:textId="77777777" w:rsidR="00E235D7" w:rsidRDefault="00E235D7">
            <w:pPr>
              <w:spacing w:line="320" w:lineRule="exact"/>
              <w:rPr>
                <w:spacing w:val="0"/>
                <w:sz w:val="24"/>
                <w:szCs w:val="24"/>
              </w:rPr>
            </w:pPr>
            <w:r>
              <w:rPr>
                <w:spacing w:val="0"/>
                <w:sz w:val="24"/>
                <w:szCs w:val="24"/>
              </w:rPr>
              <w:t>TH01</w:t>
            </w:r>
          </w:p>
        </w:tc>
        <w:tc>
          <w:tcPr>
            <w:tcW w:w="852" w:type="dxa"/>
          </w:tcPr>
          <w:p w14:paraId="706F26CF" w14:textId="77777777" w:rsidR="00E235D7" w:rsidRDefault="00E235D7">
            <w:pPr>
              <w:spacing w:line="320" w:lineRule="exact"/>
              <w:rPr>
                <w:rFonts w:hint="cs"/>
                <w:spacing w:val="0"/>
                <w:sz w:val="24"/>
                <w:szCs w:val="24"/>
              </w:rPr>
            </w:pPr>
          </w:p>
        </w:tc>
      </w:tr>
      <w:tr w:rsidR="00E235D7" w14:paraId="338CE55E" w14:textId="77777777">
        <w:tblPrEx>
          <w:tblCellMar>
            <w:top w:w="0" w:type="dxa"/>
            <w:bottom w:w="0" w:type="dxa"/>
          </w:tblCellMar>
        </w:tblPrEx>
        <w:tc>
          <w:tcPr>
            <w:tcW w:w="853" w:type="dxa"/>
          </w:tcPr>
          <w:p w14:paraId="30C3C3D7" w14:textId="77777777" w:rsidR="00E235D7" w:rsidRDefault="00E235D7">
            <w:pPr>
              <w:spacing w:line="320" w:lineRule="exact"/>
              <w:rPr>
                <w:rFonts w:hint="cs"/>
                <w:spacing w:val="0"/>
                <w:sz w:val="24"/>
                <w:szCs w:val="24"/>
              </w:rPr>
            </w:pPr>
            <w:r>
              <w:rPr>
                <w:rFonts w:hint="cs"/>
                <w:spacing w:val="0"/>
                <w:sz w:val="24"/>
                <w:szCs w:val="24"/>
                <w:rtl/>
              </w:rPr>
              <w:t>9,11</w:t>
            </w:r>
          </w:p>
        </w:tc>
        <w:tc>
          <w:tcPr>
            <w:tcW w:w="853" w:type="dxa"/>
          </w:tcPr>
          <w:p w14:paraId="613CEF16" w14:textId="77777777" w:rsidR="00E235D7" w:rsidRDefault="00E235D7">
            <w:pPr>
              <w:spacing w:line="320" w:lineRule="exact"/>
              <w:rPr>
                <w:rFonts w:hint="cs"/>
                <w:spacing w:val="0"/>
                <w:sz w:val="24"/>
                <w:szCs w:val="24"/>
              </w:rPr>
            </w:pPr>
            <w:r>
              <w:rPr>
                <w:rFonts w:hint="cs"/>
                <w:spacing w:val="0"/>
                <w:sz w:val="24"/>
                <w:szCs w:val="24"/>
                <w:rtl/>
              </w:rPr>
              <w:t>10,10</w:t>
            </w:r>
          </w:p>
        </w:tc>
        <w:tc>
          <w:tcPr>
            <w:tcW w:w="853" w:type="dxa"/>
          </w:tcPr>
          <w:p w14:paraId="79AD12FA" w14:textId="77777777" w:rsidR="00E235D7" w:rsidRDefault="00E235D7">
            <w:pPr>
              <w:spacing w:line="320" w:lineRule="exact"/>
              <w:rPr>
                <w:rFonts w:hint="cs"/>
                <w:spacing w:val="0"/>
                <w:sz w:val="24"/>
                <w:szCs w:val="24"/>
              </w:rPr>
            </w:pPr>
            <w:r>
              <w:rPr>
                <w:rFonts w:hint="cs"/>
                <w:spacing w:val="0"/>
                <w:sz w:val="24"/>
                <w:szCs w:val="24"/>
                <w:rtl/>
              </w:rPr>
              <w:t>12,13</w:t>
            </w:r>
          </w:p>
        </w:tc>
        <w:tc>
          <w:tcPr>
            <w:tcW w:w="853" w:type="dxa"/>
          </w:tcPr>
          <w:p w14:paraId="7FBE07EA" w14:textId="77777777" w:rsidR="00E235D7" w:rsidRDefault="00E235D7">
            <w:pPr>
              <w:spacing w:line="320" w:lineRule="exact"/>
              <w:rPr>
                <w:rFonts w:hint="cs"/>
                <w:spacing w:val="0"/>
                <w:sz w:val="24"/>
                <w:szCs w:val="24"/>
              </w:rPr>
            </w:pPr>
            <w:r>
              <w:rPr>
                <w:rFonts w:hint="cs"/>
                <w:spacing w:val="0"/>
                <w:sz w:val="24"/>
                <w:szCs w:val="24"/>
                <w:rtl/>
              </w:rPr>
              <w:t>5,16</w:t>
            </w:r>
          </w:p>
        </w:tc>
        <w:tc>
          <w:tcPr>
            <w:tcW w:w="853" w:type="dxa"/>
          </w:tcPr>
          <w:p w14:paraId="38428907" w14:textId="77777777" w:rsidR="00E235D7" w:rsidRDefault="00E235D7">
            <w:pPr>
              <w:spacing w:line="320" w:lineRule="exact"/>
              <w:rPr>
                <w:rFonts w:hint="cs"/>
                <w:spacing w:val="0"/>
                <w:sz w:val="24"/>
                <w:szCs w:val="24"/>
              </w:rPr>
            </w:pPr>
            <w:r>
              <w:rPr>
                <w:rFonts w:hint="cs"/>
                <w:spacing w:val="0"/>
                <w:sz w:val="24"/>
                <w:szCs w:val="24"/>
                <w:rtl/>
              </w:rPr>
              <w:t>11,13</w:t>
            </w:r>
          </w:p>
        </w:tc>
        <w:tc>
          <w:tcPr>
            <w:tcW w:w="853" w:type="dxa"/>
          </w:tcPr>
          <w:p w14:paraId="6B8FB678" w14:textId="77777777" w:rsidR="00E235D7" w:rsidRDefault="00E235D7">
            <w:pPr>
              <w:spacing w:line="320" w:lineRule="exact"/>
              <w:rPr>
                <w:spacing w:val="0"/>
                <w:sz w:val="24"/>
                <w:szCs w:val="24"/>
              </w:rPr>
            </w:pPr>
            <w:r>
              <w:rPr>
                <w:rFonts w:hint="cs"/>
                <w:spacing w:val="0"/>
                <w:sz w:val="24"/>
                <w:szCs w:val="24"/>
                <w:rtl/>
              </w:rPr>
              <w:t>17,20</w:t>
            </w:r>
          </w:p>
        </w:tc>
        <w:tc>
          <w:tcPr>
            <w:tcW w:w="853" w:type="dxa"/>
          </w:tcPr>
          <w:p w14:paraId="03580D23" w14:textId="77777777" w:rsidR="00E235D7" w:rsidRDefault="00E235D7">
            <w:pPr>
              <w:spacing w:line="320" w:lineRule="exact"/>
              <w:rPr>
                <w:spacing w:val="0"/>
                <w:sz w:val="24"/>
                <w:szCs w:val="24"/>
              </w:rPr>
            </w:pPr>
            <w:r>
              <w:rPr>
                <w:rFonts w:hint="cs"/>
                <w:spacing w:val="0"/>
                <w:sz w:val="24"/>
                <w:szCs w:val="24"/>
                <w:rtl/>
              </w:rPr>
              <w:t>10,11</w:t>
            </w:r>
          </w:p>
        </w:tc>
        <w:tc>
          <w:tcPr>
            <w:tcW w:w="853" w:type="dxa"/>
          </w:tcPr>
          <w:p w14:paraId="63FCAEC9" w14:textId="77777777" w:rsidR="00E235D7" w:rsidRDefault="00E235D7">
            <w:pPr>
              <w:spacing w:line="320" w:lineRule="exact"/>
              <w:rPr>
                <w:rFonts w:hint="cs"/>
                <w:spacing w:val="0"/>
                <w:sz w:val="24"/>
                <w:szCs w:val="24"/>
              </w:rPr>
            </w:pPr>
            <w:r>
              <w:rPr>
                <w:rFonts w:hint="cs"/>
                <w:spacing w:val="0"/>
                <w:sz w:val="24"/>
                <w:szCs w:val="24"/>
                <w:rtl/>
              </w:rPr>
              <w:t>8,11</w:t>
            </w:r>
          </w:p>
        </w:tc>
        <w:tc>
          <w:tcPr>
            <w:tcW w:w="853" w:type="dxa"/>
          </w:tcPr>
          <w:p w14:paraId="6FCA4243" w14:textId="77777777" w:rsidR="00E235D7" w:rsidRDefault="00E235D7">
            <w:pPr>
              <w:spacing w:line="320" w:lineRule="exact"/>
              <w:rPr>
                <w:rFonts w:hint="cs"/>
                <w:spacing w:val="0"/>
                <w:sz w:val="24"/>
                <w:szCs w:val="24"/>
              </w:rPr>
            </w:pPr>
            <w:r>
              <w:rPr>
                <w:rFonts w:hint="cs"/>
                <w:spacing w:val="0"/>
                <w:sz w:val="24"/>
                <w:szCs w:val="24"/>
                <w:rtl/>
              </w:rPr>
              <w:t>6,7</w:t>
            </w:r>
          </w:p>
        </w:tc>
        <w:tc>
          <w:tcPr>
            <w:tcW w:w="852" w:type="dxa"/>
          </w:tcPr>
          <w:p w14:paraId="3D5CFE19" w14:textId="77777777" w:rsidR="00E235D7" w:rsidRDefault="00E235D7">
            <w:pPr>
              <w:spacing w:line="320" w:lineRule="exact"/>
              <w:rPr>
                <w:rFonts w:hint="cs"/>
                <w:spacing w:val="0"/>
                <w:sz w:val="24"/>
                <w:szCs w:val="24"/>
              </w:rPr>
            </w:pPr>
            <w:r>
              <w:rPr>
                <w:rFonts w:hint="cs"/>
                <w:spacing w:val="0"/>
                <w:sz w:val="24"/>
                <w:szCs w:val="24"/>
                <w:rtl/>
              </w:rPr>
              <w:t>העובר</w:t>
            </w:r>
          </w:p>
        </w:tc>
      </w:tr>
      <w:tr w:rsidR="00E235D7" w14:paraId="53FAA0BF" w14:textId="77777777">
        <w:tblPrEx>
          <w:tblCellMar>
            <w:top w:w="0" w:type="dxa"/>
            <w:bottom w:w="0" w:type="dxa"/>
          </w:tblCellMar>
        </w:tblPrEx>
        <w:tc>
          <w:tcPr>
            <w:tcW w:w="853" w:type="dxa"/>
          </w:tcPr>
          <w:p w14:paraId="3F480A49" w14:textId="77777777" w:rsidR="00E235D7" w:rsidRDefault="00E235D7">
            <w:pPr>
              <w:spacing w:line="320" w:lineRule="exact"/>
              <w:rPr>
                <w:rFonts w:hint="cs"/>
                <w:spacing w:val="0"/>
                <w:sz w:val="24"/>
                <w:szCs w:val="24"/>
              </w:rPr>
            </w:pPr>
            <w:r>
              <w:rPr>
                <w:rFonts w:hint="cs"/>
                <w:spacing w:val="0"/>
                <w:sz w:val="24"/>
                <w:szCs w:val="24"/>
                <w:rtl/>
              </w:rPr>
              <w:t>11,11</w:t>
            </w:r>
          </w:p>
        </w:tc>
        <w:tc>
          <w:tcPr>
            <w:tcW w:w="853" w:type="dxa"/>
          </w:tcPr>
          <w:p w14:paraId="49BF62C4" w14:textId="77777777" w:rsidR="00E235D7" w:rsidRDefault="00E235D7">
            <w:pPr>
              <w:spacing w:line="320" w:lineRule="exact"/>
              <w:rPr>
                <w:rFonts w:hint="cs"/>
                <w:spacing w:val="0"/>
                <w:sz w:val="24"/>
                <w:szCs w:val="24"/>
              </w:rPr>
            </w:pPr>
            <w:r>
              <w:rPr>
                <w:rFonts w:hint="cs"/>
                <w:spacing w:val="0"/>
                <w:sz w:val="24"/>
                <w:szCs w:val="24"/>
                <w:rtl/>
              </w:rPr>
              <w:t>10,10</w:t>
            </w:r>
          </w:p>
        </w:tc>
        <w:tc>
          <w:tcPr>
            <w:tcW w:w="853" w:type="dxa"/>
          </w:tcPr>
          <w:p w14:paraId="4E3CE7A6" w14:textId="77777777" w:rsidR="00E235D7" w:rsidRDefault="00E235D7">
            <w:pPr>
              <w:spacing w:line="320" w:lineRule="exact"/>
              <w:rPr>
                <w:rFonts w:hint="cs"/>
                <w:spacing w:val="0"/>
                <w:sz w:val="24"/>
                <w:szCs w:val="24"/>
              </w:rPr>
            </w:pPr>
            <w:r>
              <w:rPr>
                <w:rFonts w:hint="cs"/>
                <w:spacing w:val="0"/>
                <w:sz w:val="24"/>
                <w:szCs w:val="24"/>
                <w:rtl/>
              </w:rPr>
              <w:t>12,13</w:t>
            </w:r>
          </w:p>
        </w:tc>
        <w:tc>
          <w:tcPr>
            <w:tcW w:w="853" w:type="dxa"/>
          </w:tcPr>
          <w:p w14:paraId="118F9B1B" w14:textId="77777777" w:rsidR="00E235D7" w:rsidRDefault="00E235D7">
            <w:pPr>
              <w:spacing w:line="320" w:lineRule="exact"/>
              <w:rPr>
                <w:rFonts w:hint="cs"/>
                <w:spacing w:val="0"/>
                <w:sz w:val="24"/>
                <w:szCs w:val="24"/>
              </w:rPr>
            </w:pPr>
            <w:r>
              <w:rPr>
                <w:rFonts w:hint="cs"/>
                <w:spacing w:val="0"/>
                <w:sz w:val="24"/>
                <w:szCs w:val="24"/>
                <w:rtl/>
              </w:rPr>
              <w:t>5,6</w:t>
            </w:r>
          </w:p>
        </w:tc>
        <w:tc>
          <w:tcPr>
            <w:tcW w:w="853" w:type="dxa"/>
          </w:tcPr>
          <w:p w14:paraId="4D3E1F71" w14:textId="77777777" w:rsidR="00E235D7" w:rsidRDefault="00E235D7">
            <w:pPr>
              <w:spacing w:line="320" w:lineRule="exact"/>
              <w:rPr>
                <w:rFonts w:hint="cs"/>
                <w:spacing w:val="0"/>
                <w:sz w:val="24"/>
                <w:szCs w:val="24"/>
              </w:rPr>
            </w:pPr>
            <w:r>
              <w:rPr>
                <w:rFonts w:hint="cs"/>
                <w:spacing w:val="0"/>
                <w:sz w:val="24"/>
                <w:szCs w:val="24"/>
                <w:rtl/>
              </w:rPr>
              <w:t>11,11</w:t>
            </w:r>
          </w:p>
        </w:tc>
        <w:tc>
          <w:tcPr>
            <w:tcW w:w="853" w:type="dxa"/>
          </w:tcPr>
          <w:p w14:paraId="63491A93" w14:textId="77777777" w:rsidR="00E235D7" w:rsidRDefault="00E235D7">
            <w:pPr>
              <w:spacing w:line="320" w:lineRule="exact"/>
              <w:rPr>
                <w:rFonts w:hint="cs"/>
                <w:spacing w:val="0"/>
                <w:sz w:val="24"/>
                <w:szCs w:val="24"/>
              </w:rPr>
            </w:pPr>
            <w:r>
              <w:rPr>
                <w:rFonts w:hint="cs"/>
                <w:spacing w:val="0"/>
                <w:sz w:val="24"/>
                <w:szCs w:val="24"/>
                <w:rtl/>
              </w:rPr>
              <w:t>16,20</w:t>
            </w:r>
          </w:p>
        </w:tc>
        <w:tc>
          <w:tcPr>
            <w:tcW w:w="853" w:type="dxa"/>
          </w:tcPr>
          <w:p w14:paraId="068D6228" w14:textId="77777777" w:rsidR="00E235D7" w:rsidRDefault="00E235D7">
            <w:pPr>
              <w:spacing w:line="320" w:lineRule="exact"/>
              <w:rPr>
                <w:rFonts w:hint="cs"/>
                <w:spacing w:val="0"/>
                <w:sz w:val="24"/>
                <w:szCs w:val="24"/>
              </w:rPr>
            </w:pPr>
            <w:r>
              <w:rPr>
                <w:rFonts w:hint="cs"/>
                <w:spacing w:val="0"/>
                <w:sz w:val="24"/>
                <w:szCs w:val="24"/>
                <w:rtl/>
              </w:rPr>
              <w:t>11,11</w:t>
            </w:r>
          </w:p>
        </w:tc>
        <w:tc>
          <w:tcPr>
            <w:tcW w:w="853" w:type="dxa"/>
          </w:tcPr>
          <w:p w14:paraId="78FB4975" w14:textId="77777777" w:rsidR="00E235D7" w:rsidRDefault="00E235D7">
            <w:pPr>
              <w:spacing w:line="320" w:lineRule="exact"/>
              <w:rPr>
                <w:rFonts w:hint="cs"/>
                <w:spacing w:val="0"/>
                <w:sz w:val="24"/>
                <w:szCs w:val="24"/>
              </w:rPr>
            </w:pPr>
            <w:r>
              <w:rPr>
                <w:rFonts w:hint="cs"/>
                <w:spacing w:val="0"/>
                <w:sz w:val="24"/>
                <w:szCs w:val="24"/>
                <w:rtl/>
              </w:rPr>
              <w:t>8,11</w:t>
            </w:r>
          </w:p>
        </w:tc>
        <w:tc>
          <w:tcPr>
            <w:tcW w:w="853" w:type="dxa"/>
          </w:tcPr>
          <w:p w14:paraId="5B3DFECB" w14:textId="77777777" w:rsidR="00E235D7" w:rsidRDefault="00E235D7">
            <w:pPr>
              <w:spacing w:line="320" w:lineRule="exact"/>
              <w:rPr>
                <w:rFonts w:hint="cs"/>
                <w:spacing w:val="0"/>
                <w:sz w:val="24"/>
                <w:szCs w:val="24"/>
              </w:rPr>
            </w:pPr>
            <w:r>
              <w:rPr>
                <w:rFonts w:hint="cs"/>
                <w:spacing w:val="0"/>
                <w:sz w:val="24"/>
                <w:szCs w:val="24"/>
                <w:rtl/>
              </w:rPr>
              <w:t>7,9</w:t>
            </w:r>
          </w:p>
        </w:tc>
        <w:tc>
          <w:tcPr>
            <w:tcW w:w="852" w:type="dxa"/>
          </w:tcPr>
          <w:p w14:paraId="7464A429" w14:textId="77777777" w:rsidR="00E235D7" w:rsidRDefault="00E235D7">
            <w:pPr>
              <w:spacing w:line="320" w:lineRule="exact"/>
              <w:rPr>
                <w:rFonts w:hint="cs"/>
                <w:spacing w:val="0"/>
                <w:sz w:val="24"/>
                <w:szCs w:val="24"/>
                <w:rtl/>
              </w:rPr>
            </w:pPr>
            <w:r>
              <w:rPr>
                <w:rFonts w:hint="cs"/>
                <w:spacing w:val="0"/>
                <w:sz w:val="24"/>
                <w:szCs w:val="24"/>
                <w:rtl/>
              </w:rPr>
              <w:t>האם</w:t>
            </w:r>
          </w:p>
        </w:tc>
      </w:tr>
      <w:tr w:rsidR="00E235D7" w14:paraId="7071C1C9" w14:textId="77777777">
        <w:tblPrEx>
          <w:tblCellMar>
            <w:top w:w="0" w:type="dxa"/>
            <w:bottom w:w="0" w:type="dxa"/>
          </w:tblCellMar>
        </w:tblPrEx>
        <w:tc>
          <w:tcPr>
            <w:tcW w:w="853" w:type="dxa"/>
          </w:tcPr>
          <w:p w14:paraId="50F58FEF" w14:textId="77777777" w:rsidR="00E235D7" w:rsidRDefault="00E235D7">
            <w:pPr>
              <w:spacing w:line="320" w:lineRule="exact"/>
              <w:rPr>
                <w:rFonts w:hint="cs"/>
                <w:spacing w:val="0"/>
                <w:sz w:val="24"/>
                <w:szCs w:val="24"/>
              </w:rPr>
            </w:pPr>
            <w:r>
              <w:rPr>
                <w:rFonts w:hint="cs"/>
                <w:spacing w:val="0"/>
                <w:sz w:val="24"/>
                <w:szCs w:val="24"/>
                <w:rtl/>
              </w:rPr>
              <w:t>9,9</w:t>
            </w:r>
          </w:p>
        </w:tc>
        <w:tc>
          <w:tcPr>
            <w:tcW w:w="853" w:type="dxa"/>
          </w:tcPr>
          <w:p w14:paraId="779FA7C7" w14:textId="77777777" w:rsidR="00E235D7" w:rsidRDefault="00E235D7">
            <w:pPr>
              <w:spacing w:line="320" w:lineRule="exact"/>
              <w:rPr>
                <w:rFonts w:hint="cs"/>
                <w:spacing w:val="0"/>
                <w:sz w:val="24"/>
                <w:szCs w:val="24"/>
              </w:rPr>
            </w:pPr>
            <w:r>
              <w:rPr>
                <w:rFonts w:hint="cs"/>
                <w:spacing w:val="0"/>
                <w:sz w:val="24"/>
                <w:szCs w:val="24"/>
                <w:rtl/>
              </w:rPr>
              <w:t>10,11</w:t>
            </w:r>
          </w:p>
        </w:tc>
        <w:tc>
          <w:tcPr>
            <w:tcW w:w="853" w:type="dxa"/>
          </w:tcPr>
          <w:p w14:paraId="42F462F9" w14:textId="77777777" w:rsidR="00E235D7" w:rsidRDefault="00E235D7">
            <w:pPr>
              <w:spacing w:line="320" w:lineRule="exact"/>
              <w:rPr>
                <w:rFonts w:hint="cs"/>
                <w:spacing w:val="0"/>
                <w:sz w:val="24"/>
                <w:szCs w:val="24"/>
              </w:rPr>
            </w:pPr>
            <w:r>
              <w:rPr>
                <w:rFonts w:hint="cs"/>
                <w:spacing w:val="0"/>
                <w:sz w:val="24"/>
                <w:szCs w:val="24"/>
                <w:rtl/>
              </w:rPr>
              <w:t>12,13</w:t>
            </w:r>
          </w:p>
        </w:tc>
        <w:tc>
          <w:tcPr>
            <w:tcW w:w="853" w:type="dxa"/>
          </w:tcPr>
          <w:p w14:paraId="3485B0AA" w14:textId="77777777" w:rsidR="00E235D7" w:rsidRDefault="00E235D7">
            <w:pPr>
              <w:spacing w:line="320" w:lineRule="exact"/>
              <w:rPr>
                <w:rFonts w:hint="cs"/>
                <w:spacing w:val="0"/>
                <w:sz w:val="24"/>
                <w:szCs w:val="24"/>
              </w:rPr>
            </w:pPr>
            <w:r>
              <w:rPr>
                <w:rFonts w:hint="cs"/>
                <w:spacing w:val="0"/>
                <w:sz w:val="24"/>
                <w:szCs w:val="24"/>
                <w:rtl/>
              </w:rPr>
              <w:t>7,16</w:t>
            </w:r>
          </w:p>
        </w:tc>
        <w:tc>
          <w:tcPr>
            <w:tcW w:w="853" w:type="dxa"/>
          </w:tcPr>
          <w:p w14:paraId="07D74B2B" w14:textId="77777777" w:rsidR="00E235D7" w:rsidRDefault="00E235D7">
            <w:pPr>
              <w:spacing w:line="320" w:lineRule="exact"/>
              <w:rPr>
                <w:rFonts w:hint="cs"/>
                <w:spacing w:val="0"/>
                <w:sz w:val="24"/>
                <w:szCs w:val="24"/>
              </w:rPr>
            </w:pPr>
            <w:r>
              <w:rPr>
                <w:rFonts w:hint="cs"/>
                <w:spacing w:val="0"/>
                <w:sz w:val="24"/>
                <w:szCs w:val="24"/>
                <w:rtl/>
              </w:rPr>
              <w:t>10,13</w:t>
            </w:r>
          </w:p>
        </w:tc>
        <w:tc>
          <w:tcPr>
            <w:tcW w:w="853" w:type="dxa"/>
          </w:tcPr>
          <w:p w14:paraId="696B6931" w14:textId="77777777" w:rsidR="00E235D7" w:rsidRDefault="00E235D7">
            <w:pPr>
              <w:spacing w:line="320" w:lineRule="exact"/>
              <w:rPr>
                <w:rFonts w:hint="cs"/>
                <w:spacing w:val="0"/>
                <w:sz w:val="24"/>
                <w:szCs w:val="24"/>
              </w:rPr>
            </w:pPr>
            <w:r>
              <w:rPr>
                <w:rFonts w:hint="cs"/>
                <w:spacing w:val="0"/>
                <w:sz w:val="24"/>
                <w:szCs w:val="24"/>
                <w:rtl/>
              </w:rPr>
              <w:t>16,17</w:t>
            </w:r>
          </w:p>
        </w:tc>
        <w:tc>
          <w:tcPr>
            <w:tcW w:w="853" w:type="dxa"/>
          </w:tcPr>
          <w:p w14:paraId="58AF5BF5" w14:textId="77777777" w:rsidR="00E235D7" w:rsidRDefault="00E235D7">
            <w:pPr>
              <w:spacing w:line="320" w:lineRule="exact"/>
              <w:rPr>
                <w:rFonts w:hint="cs"/>
                <w:spacing w:val="0"/>
                <w:sz w:val="24"/>
                <w:szCs w:val="24"/>
              </w:rPr>
            </w:pPr>
            <w:r>
              <w:rPr>
                <w:rFonts w:hint="cs"/>
                <w:spacing w:val="0"/>
                <w:sz w:val="24"/>
                <w:szCs w:val="24"/>
                <w:rtl/>
              </w:rPr>
              <w:t>10,10</w:t>
            </w:r>
          </w:p>
        </w:tc>
        <w:tc>
          <w:tcPr>
            <w:tcW w:w="853" w:type="dxa"/>
          </w:tcPr>
          <w:p w14:paraId="5A67BA11" w14:textId="77777777" w:rsidR="00E235D7" w:rsidRDefault="00E235D7">
            <w:pPr>
              <w:spacing w:line="320" w:lineRule="exact"/>
              <w:rPr>
                <w:rFonts w:hint="cs"/>
                <w:spacing w:val="0"/>
                <w:sz w:val="24"/>
                <w:szCs w:val="24"/>
              </w:rPr>
            </w:pPr>
            <w:r>
              <w:rPr>
                <w:rFonts w:hint="cs"/>
                <w:spacing w:val="0"/>
                <w:sz w:val="24"/>
                <w:szCs w:val="24"/>
                <w:rtl/>
              </w:rPr>
              <w:t>8,8</w:t>
            </w:r>
          </w:p>
        </w:tc>
        <w:tc>
          <w:tcPr>
            <w:tcW w:w="853" w:type="dxa"/>
          </w:tcPr>
          <w:p w14:paraId="585A05E0" w14:textId="77777777" w:rsidR="00E235D7" w:rsidRDefault="00E235D7">
            <w:pPr>
              <w:spacing w:line="320" w:lineRule="exact"/>
              <w:rPr>
                <w:rFonts w:hint="cs"/>
                <w:spacing w:val="0"/>
                <w:sz w:val="24"/>
                <w:szCs w:val="24"/>
              </w:rPr>
            </w:pPr>
            <w:r>
              <w:rPr>
                <w:rFonts w:hint="cs"/>
                <w:spacing w:val="0"/>
                <w:sz w:val="24"/>
                <w:szCs w:val="24"/>
                <w:rtl/>
              </w:rPr>
              <w:t>6,7</w:t>
            </w:r>
          </w:p>
        </w:tc>
        <w:tc>
          <w:tcPr>
            <w:tcW w:w="852" w:type="dxa"/>
          </w:tcPr>
          <w:p w14:paraId="10A04B34" w14:textId="77777777" w:rsidR="00E235D7" w:rsidRDefault="00E235D7">
            <w:pPr>
              <w:spacing w:line="320" w:lineRule="exact"/>
              <w:rPr>
                <w:rFonts w:hint="cs"/>
                <w:spacing w:val="0"/>
                <w:sz w:val="24"/>
                <w:szCs w:val="24"/>
                <w:rtl/>
              </w:rPr>
            </w:pPr>
            <w:r>
              <w:rPr>
                <w:rFonts w:hint="cs"/>
                <w:spacing w:val="0"/>
                <w:sz w:val="24"/>
                <w:szCs w:val="24"/>
                <w:rtl/>
              </w:rPr>
              <w:t>החשוד</w:t>
            </w:r>
          </w:p>
        </w:tc>
      </w:tr>
    </w:tbl>
    <w:p w14:paraId="57242930" w14:textId="77777777" w:rsidR="00E235D7" w:rsidRDefault="00E235D7">
      <w:pPr>
        <w:spacing w:line="320" w:lineRule="exact"/>
        <w:ind w:left="720"/>
        <w:rPr>
          <w:spacing w:val="0"/>
          <w:sz w:val="24"/>
          <w:szCs w:val="24"/>
          <w:rtl/>
        </w:rPr>
      </w:pPr>
    </w:p>
    <w:p w14:paraId="214D094E" w14:textId="77777777" w:rsidR="00E235D7" w:rsidRDefault="00E235D7">
      <w:pPr>
        <w:spacing w:line="320" w:lineRule="exact"/>
        <w:ind w:left="720" w:hanging="720"/>
        <w:rPr>
          <w:rFonts w:hint="cs"/>
          <w:spacing w:val="0"/>
          <w:sz w:val="24"/>
          <w:szCs w:val="24"/>
          <w:rtl/>
        </w:rPr>
      </w:pPr>
      <w:r>
        <w:rPr>
          <w:rFonts w:hint="cs"/>
          <w:spacing w:val="0"/>
          <w:sz w:val="24"/>
          <w:szCs w:val="24"/>
          <w:rtl/>
        </w:rPr>
        <w:tab/>
        <w:t>הגב' רשף הסבירה כי הקשר של העובר הזה לאב ולאם הוא בכך שבכל אתר ואתר ב-דנ"א שלו יש שני אלֵלים: את האלֵל האחד לקח העובר מהאב, הוא הנאשם, ואת האלֵל השני לקח מהאם.</w:t>
      </w:r>
    </w:p>
    <w:p w14:paraId="236ABA46" w14:textId="77777777" w:rsidR="00E235D7" w:rsidRDefault="00E235D7">
      <w:pPr>
        <w:spacing w:line="320" w:lineRule="exact"/>
        <w:ind w:left="720" w:hanging="720"/>
        <w:rPr>
          <w:rFonts w:hint="cs"/>
          <w:spacing w:val="0"/>
          <w:sz w:val="24"/>
          <w:szCs w:val="24"/>
          <w:rtl/>
        </w:rPr>
      </w:pPr>
    </w:p>
    <w:p w14:paraId="5078C71A"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כך, למשל, באתר </w:t>
      </w:r>
      <w:r>
        <w:rPr>
          <w:rFonts w:hint="cs"/>
          <w:spacing w:val="0"/>
          <w:sz w:val="24"/>
          <w:szCs w:val="24"/>
        </w:rPr>
        <w:t>TH</w:t>
      </w:r>
      <w:r>
        <w:rPr>
          <w:spacing w:val="0"/>
          <w:sz w:val="24"/>
          <w:szCs w:val="24"/>
        </w:rPr>
        <w:t>01</w:t>
      </w:r>
      <w:r>
        <w:rPr>
          <w:rFonts w:hint="cs"/>
          <w:spacing w:val="0"/>
          <w:sz w:val="24"/>
          <w:szCs w:val="24"/>
          <w:rtl/>
        </w:rPr>
        <w:t xml:space="preserve">: לעובר יש אלֵלים 6,7, לאם 7,9, לאב 6,7. ממצא: האם העבירה לעובר אלֵל 7 והאב - אלֵל 6. כך גם באתר </w:t>
      </w:r>
      <w:r>
        <w:rPr>
          <w:rFonts w:hint="cs"/>
          <w:spacing w:val="0"/>
          <w:sz w:val="24"/>
          <w:szCs w:val="24"/>
        </w:rPr>
        <w:t>TPOX</w:t>
      </w:r>
      <w:r>
        <w:rPr>
          <w:rFonts w:hint="cs"/>
          <w:spacing w:val="0"/>
          <w:sz w:val="24"/>
          <w:szCs w:val="24"/>
          <w:rtl/>
        </w:rPr>
        <w:t>. לעובר אלֵלים 8,11, לאם 8,11, לאב 8,8. ממצא: האם העבירה לעובר אלֵל 11, האב - אלֵל 8. השתזרות זו של האלֵלים של האב ושל האם בעובר התקיימה גם ביתר האתרים כמפורט לעיל.</w:t>
      </w:r>
    </w:p>
    <w:p w14:paraId="447B08B6" w14:textId="77777777" w:rsidR="00E235D7" w:rsidRDefault="00E235D7">
      <w:pPr>
        <w:spacing w:line="320" w:lineRule="exact"/>
        <w:ind w:left="720" w:hanging="720"/>
        <w:rPr>
          <w:rFonts w:hint="cs"/>
          <w:spacing w:val="0"/>
          <w:sz w:val="24"/>
          <w:szCs w:val="24"/>
          <w:rtl/>
        </w:rPr>
      </w:pPr>
    </w:p>
    <w:p w14:paraId="3F0A06E8" w14:textId="77777777" w:rsidR="00E235D7" w:rsidRDefault="00E235D7">
      <w:pPr>
        <w:spacing w:line="320" w:lineRule="exact"/>
        <w:ind w:left="720" w:hanging="720"/>
        <w:rPr>
          <w:rFonts w:hint="cs"/>
          <w:spacing w:val="0"/>
          <w:sz w:val="24"/>
          <w:szCs w:val="24"/>
          <w:rtl/>
        </w:rPr>
      </w:pPr>
      <w:r>
        <w:rPr>
          <w:rFonts w:hint="cs"/>
          <w:spacing w:val="0"/>
          <w:sz w:val="24"/>
          <w:szCs w:val="24"/>
          <w:rtl/>
        </w:rPr>
        <w:tab/>
        <w:t>לשאלת בית המשפט, אמרה העדה שהממצאים הגנטיים של הבדיקות שעשתה במקרה זה אמינים הם ובטוחים:</w:t>
      </w:r>
    </w:p>
    <w:p w14:paraId="7EB7D57C"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"בית המשפט: האם ממצאיך, כפי שכתבת אותם הם בטוחים, ודאיים...?</w:t>
      </w:r>
    </w:p>
    <w:p w14:paraId="6D85E2C4"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הניתוח הגנטי של התוצאות, אכן כן, כי זה חוזר על עצמו. אתה רואה במטושים שונים, בדופליקטים, בריאקציות עצמאיות תוצאות שחוזרות על עצמן. אתה רואה גם בעובר ובשיליה, אתה רואה תוצאות שחוזרות על עצמן במבחנות נפרדות, ומתקבלים אותן תוצאות" (שם, עמ' 40).</w:t>
      </w:r>
    </w:p>
    <w:p w14:paraId="4459689F" w14:textId="77777777" w:rsidR="00E235D7" w:rsidRDefault="00E235D7">
      <w:pPr>
        <w:spacing w:line="320" w:lineRule="exact"/>
        <w:ind w:left="720" w:hanging="720"/>
        <w:rPr>
          <w:rFonts w:hint="cs"/>
          <w:spacing w:val="0"/>
          <w:sz w:val="24"/>
          <w:szCs w:val="24"/>
          <w:rtl/>
        </w:rPr>
      </w:pPr>
    </w:p>
    <w:p w14:paraId="350F797F" w14:textId="77777777" w:rsidR="00E235D7" w:rsidRDefault="00E235D7">
      <w:pPr>
        <w:spacing w:line="320" w:lineRule="exact"/>
        <w:ind w:left="720" w:hanging="720"/>
        <w:rPr>
          <w:rFonts w:hint="cs"/>
          <w:spacing w:val="0"/>
          <w:sz w:val="24"/>
          <w:szCs w:val="24"/>
          <w:rtl/>
        </w:rPr>
      </w:pPr>
      <w:r>
        <w:rPr>
          <w:rFonts w:hint="cs"/>
          <w:spacing w:val="0"/>
          <w:sz w:val="24"/>
          <w:szCs w:val="24"/>
          <w:rtl/>
        </w:rPr>
        <w:tab/>
        <w:t>בתשובה לשאלה אחרת של בית המשפט, אמרה העידה כי שיטה זו של בדיקה אמינה, מוכרת ומקובלת במדע זה בכל העולם:</w:t>
      </w:r>
    </w:p>
    <w:p w14:paraId="2DB4DFE5"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בית המשפט: אומר לך הסניגור, אולי זה בכלל לא מדע מדוייק, על כל ההסתכלות, את מסתכלת, את מודדת, מי אמר לך שזה בדיוק אחד לאחד? הוא אומר לך תשווי את זה למתמטיקה.</w:t>
      </w:r>
    </w:p>
    <w:p w14:paraId="0EFE171B"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אז אני רוצה להגיד שהשפה הזאת המדוברת הפורנזית, מדוברת בכל העולם ואנשים עם התוצאות שלהם, בשיטות האלה שאנחנו עובדים יוצרים ומשווים בכל העולם, כך עובדים, זאת אומרת זה עבר ולידציה, וכך אנשים עובדים. זה לא שאני מרכיבה איזשהי ערכה במעבדה, אלא אני קונה אותה, אחרי שהיא עברה ולידציה לבדיקות פורנזיות והוכחה כאמינה עבור הבדיקות המאוד מאוד קריטיות האלה שקובעות גורלות של אנשים"(שם, שם).</w:t>
      </w:r>
      <w:r>
        <w:rPr>
          <w:rFonts w:hint="cs"/>
          <w:spacing w:val="0"/>
          <w:sz w:val="24"/>
          <w:szCs w:val="24"/>
          <w:rtl/>
        </w:rPr>
        <w:tab/>
      </w:r>
    </w:p>
    <w:p w14:paraId="44C92227" w14:textId="77777777" w:rsidR="00E235D7" w:rsidRDefault="00E235D7">
      <w:pPr>
        <w:spacing w:line="320" w:lineRule="exact"/>
        <w:ind w:left="720" w:hanging="720"/>
        <w:rPr>
          <w:rFonts w:hint="cs"/>
          <w:spacing w:val="0"/>
          <w:sz w:val="24"/>
          <w:szCs w:val="24"/>
          <w:rtl/>
        </w:rPr>
      </w:pPr>
    </w:p>
    <w:p w14:paraId="7330069C" w14:textId="77777777" w:rsidR="00E235D7" w:rsidRDefault="00E235D7">
      <w:pPr>
        <w:spacing w:line="320" w:lineRule="exact"/>
        <w:ind w:left="720" w:hanging="720"/>
        <w:rPr>
          <w:rFonts w:hint="cs"/>
          <w:spacing w:val="0"/>
          <w:sz w:val="24"/>
          <w:szCs w:val="24"/>
          <w:rtl/>
        </w:rPr>
      </w:pPr>
      <w:r>
        <w:rPr>
          <w:rFonts w:hint="cs"/>
          <w:spacing w:val="0"/>
          <w:sz w:val="24"/>
          <w:szCs w:val="24"/>
          <w:rtl/>
        </w:rPr>
        <w:tab/>
        <w:t>העדה הוסיפה כי העֶרכּה שבה נעשית הבדיקה היא תוצרת ארצות הברית, והיא נהוגה בעולם בהרבה מעבדות פורנזיות. עֶרכּה זו מקובלת, למשל, בעבודה ב-</w:t>
      </w:r>
      <w:r>
        <w:rPr>
          <w:rFonts w:hint="cs"/>
          <w:spacing w:val="0"/>
          <w:sz w:val="24"/>
          <w:szCs w:val="24"/>
        </w:rPr>
        <w:t>FBI</w:t>
      </w:r>
      <w:r>
        <w:rPr>
          <w:rFonts w:hint="cs"/>
          <w:spacing w:val="0"/>
          <w:sz w:val="24"/>
          <w:szCs w:val="24"/>
          <w:rtl/>
        </w:rPr>
        <w:t xml:space="preserve"> בארצות הברית. הערכה גם נבדקה בישראל ונמצאה מתאימה. על כן, היא בשימוש לא רק במשטרה, אלא גם במכון לרפואה משפטית באבו-כביר. אמנם באנגליה קיימות ערכות אוטומטיות, אך הן אינן מדויקות יותר, ויתרונן בכך שהבדיקה קצרה יותר וניתן בבת אחת לבדוק בה עשרה אתרים. על כן, נזקקת הבדיקה בערכה זו לכמות קטנה יותר של חומר. בכל מקרה, בבדיקת אותו אתר, התוצאות בשתי הערכות זהות (שם, עמ' 44). לדעת העדה, שימוש בערכה אחרת כלשהי לא היתה מביאה לתוצאה שונה של התאמה בין הנאשם לבין המוצג.</w:t>
      </w:r>
    </w:p>
    <w:p w14:paraId="147A83B6" w14:textId="77777777" w:rsidR="00E235D7" w:rsidRDefault="00E235D7">
      <w:pPr>
        <w:spacing w:line="320" w:lineRule="exact"/>
        <w:ind w:left="720" w:hanging="720"/>
        <w:rPr>
          <w:rFonts w:hint="cs"/>
          <w:spacing w:val="0"/>
          <w:sz w:val="24"/>
          <w:szCs w:val="24"/>
          <w:rtl/>
        </w:rPr>
      </w:pPr>
    </w:p>
    <w:p w14:paraId="3B1BAC78" w14:textId="77777777" w:rsidR="00E235D7" w:rsidRDefault="00E235D7">
      <w:pPr>
        <w:spacing w:line="320" w:lineRule="exact"/>
        <w:ind w:left="720" w:hanging="720"/>
        <w:rPr>
          <w:rFonts w:hint="cs"/>
          <w:spacing w:val="0"/>
          <w:sz w:val="24"/>
          <w:szCs w:val="24"/>
          <w:rtl/>
        </w:rPr>
      </w:pPr>
      <w:r>
        <w:rPr>
          <w:rFonts w:hint="cs"/>
          <w:spacing w:val="0"/>
          <w:sz w:val="24"/>
          <w:szCs w:val="24"/>
          <w:rtl/>
        </w:rPr>
        <w:tab/>
        <w:t>הגב' רשף שללה חשש שנפלה שגיאה בנתונים או בממצאים המעבדתיים. היא הציעה לסניגור לקבל לרשותו, לבדיקה בידי מומחים מטעמו, את הדגימות שאותן בדקה, שעדיין שמורות הן במעבדה:</w:t>
      </w:r>
    </w:p>
    <w:p w14:paraId="2FB438C8" w14:textId="77777777" w:rsidR="00E235D7" w:rsidRDefault="00E235D7">
      <w:pPr>
        <w:pStyle w:val="a1"/>
        <w:spacing w:line="320" w:lineRule="exact"/>
        <w:rPr>
          <w:rFonts w:hint="cs"/>
          <w:spacing w:val="0"/>
          <w:sz w:val="24"/>
          <w:szCs w:val="24"/>
          <w:rtl/>
        </w:rPr>
      </w:pPr>
      <w:r>
        <w:rPr>
          <w:rFonts w:hint="cs"/>
          <w:spacing w:val="0"/>
          <w:sz w:val="24"/>
          <w:szCs w:val="24"/>
          <w:rtl/>
        </w:rPr>
        <w:t>"אפשר גם היום לקחת, גם את ה-</w:t>
      </w:r>
      <w:r>
        <w:rPr>
          <w:rFonts w:hint="cs"/>
          <w:spacing w:val="0"/>
          <w:sz w:val="24"/>
          <w:szCs w:val="24"/>
        </w:rPr>
        <w:t>DNA</w:t>
      </w:r>
      <w:r>
        <w:rPr>
          <w:rFonts w:hint="cs"/>
          <w:spacing w:val="0"/>
          <w:sz w:val="24"/>
          <w:szCs w:val="24"/>
          <w:rtl/>
        </w:rPr>
        <w:t xml:space="preserve"> שנדגם במטושים לבדיקה אצל מומחה וגם כדוגמת הדם של החשוד, לקחת אותו למומחה נגדי, ולבדוק" (עמ' 51).</w:t>
      </w:r>
    </w:p>
    <w:p w14:paraId="2FF32B8C" w14:textId="77777777" w:rsidR="00E235D7" w:rsidRDefault="00E235D7">
      <w:pPr>
        <w:spacing w:line="320" w:lineRule="exact"/>
        <w:ind w:left="720" w:hanging="720"/>
        <w:rPr>
          <w:rFonts w:hint="cs"/>
          <w:spacing w:val="0"/>
          <w:sz w:val="24"/>
          <w:szCs w:val="24"/>
          <w:rtl/>
        </w:rPr>
      </w:pPr>
    </w:p>
    <w:p w14:paraId="1EDA5A00" w14:textId="77777777" w:rsidR="00E235D7" w:rsidRDefault="00E235D7">
      <w:pPr>
        <w:spacing w:line="320" w:lineRule="exact"/>
        <w:ind w:left="720" w:hanging="720"/>
        <w:rPr>
          <w:rFonts w:hint="cs"/>
          <w:spacing w:val="0"/>
          <w:sz w:val="24"/>
          <w:szCs w:val="24"/>
          <w:rtl/>
        </w:rPr>
      </w:pPr>
      <w:r>
        <w:rPr>
          <w:rFonts w:hint="cs"/>
          <w:spacing w:val="0"/>
          <w:sz w:val="24"/>
          <w:szCs w:val="24"/>
          <w:rtl/>
        </w:rPr>
        <w:tab/>
        <w:t>בתשובה לשאלות חוזרות ונשנות של עו"ד אבו-עטא, הוסיפה העדה כי גם תכולת המבחנות וה-דנ"א שהופקו מהעובר עדיין שמורים במעבדה, והן עומדות לרשות הסניגוריה לבדיקה בידי מומחים מטעמה:</w:t>
      </w:r>
    </w:p>
    <w:p w14:paraId="39BB780F"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 כלומר היום, אם רוצה לבוא היום מומחה כמוך, יכול לבדוק את זה ולעשות את אותם שלבי בדיקה כמו שאת עשית.</w:t>
      </w:r>
    </w:p>
    <w:p w14:paraId="67F9AAEB"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כן, בהחלט.</w:t>
      </w:r>
    </w:p>
    <w:p w14:paraId="701EE08B"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יכול לעשות את זה?</w:t>
      </w:r>
    </w:p>
    <w:p w14:paraId="6B993944"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הוא יכול גם לקחת את ה-</w:t>
      </w:r>
      <w:r>
        <w:rPr>
          <w:rFonts w:hint="cs"/>
          <w:spacing w:val="0"/>
          <w:sz w:val="24"/>
          <w:szCs w:val="24"/>
        </w:rPr>
        <w:t>DNA</w:t>
      </w:r>
      <w:r>
        <w:rPr>
          <w:rFonts w:hint="cs"/>
          <w:spacing w:val="0"/>
          <w:sz w:val="24"/>
          <w:szCs w:val="24"/>
          <w:rtl/>
        </w:rPr>
        <w:t xml:space="preserve"> שאני עשיתי והוא גם יכול לקחת את המבחנות שנשמרות באבחנה.</w:t>
      </w:r>
    </w:p>
    <w:p w14:paraId="7036E0CF"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הוא לא לוקח את ה-</w:t>
      </w:r>
      <w:r>
        <w:rPr>
          <w:rFonts w:hint="cs"/>
          <w:spacing w:val="0"/>
          <w:sz w:val="24"/>
          <w:szCs w:val="24"/>
        </w:rPr>
        <w:t>DNA</w:t>
      </w:r>
      <w:r>
        <w:rPr>
          <w:rFonts w:hint="cs"/>
          <w:spacing w:val="0"/>
          <w:sz w:val="24"/>
          <w:szCs w:val="24"/>
          <w:rtl/>
        </w:rPr>
        <w:t xml:space="preserve"> שאת עשית, הוא רוצה לעשות בדיקה משלו, מההתחלה, הוא יכול לעשות את זה?</w:t>
      </w:r>
    </w:p>
    <w:p w14:paraId="045B4FD3"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כן.</w:t>
      </w:r>
    </w:p>
    <w:p w14:paraId="3E121769"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לפי?</w:t>
      </w:r>
    </w:p>
    <w:p w14:paraId="5718F51B"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לפי מה שרשום לי זה נשמר המבחנות בהקפאה והוא יכול לעשות את זה.</w:t>
      </w:r>
    </w:p>
    <w:p w14:paraId="737FDE1A"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ואז יש לו בדיוק אותו יתרון כמו שהיה לך?</w:t>
      </w:r>
    </w:p>
    <w:p w14:paraId="0B788EB9"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בהחלט, הוא יפשיר את זה וידגום את זה מספר פעמים עד שהוא יקבל פרופיל נקי ששונה מהאם ויאפיין אותו.</w:t>
      </w:r>
    </w:p>
    <w:p w14:paraId="2B080BAD"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והתוצאות לא יכולות להיות שונות?</w:t>
      </w:r>
    </w:p>
    <w:p w14:paraId="6EB4B5B9"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אני מקווה מאוד שלא. אני חושבת שמה שצריך לעשות זה לקחת מומחה" (עמ' 71,   72).</w:t>
      </w:r>
    </w:p>
    <w:p w14:paraId="25AC7E28" w14:textId="77777777" w:rsidR="00E235D7" w:rsidRDefault="00E235D7">
      <w:pPr>
        <w:spacing w:line="320" w:lineRule="exact"/>
        <w:ind w:left="720" w:hanging="720"/>
        <w:rPr>
          <w:rFonts w:hint="cs"/>
          <w:spacing w:val="0"/>
          <w:sz w:val="24"/>
          <w:szCs w:val="24"/>
          <w:rtl/>
        </w:rPr>
      </w:pPr>
    </w:p>
    <w:p w14:paraId="6570996C" w14:textId="77777777" w:rsidR="00E235D7" w:rsidRDefault="00E235D7">
      <w:pPr>
        <w:spacing w:line="320" w:lineRule="exact"/>
        <w:ind w:left="720" w:hanging="720"/>
        <w:rPr>
          <w:rFonts w:hint="cs"/>
          <w:spacing w:val="0"/>
          <w:sz w:val="24"/>
          <w:szCs w:val="24"/>
          <w:rtl/>
        </w:rPr>
      </w:pPr>
      <w:r>
        <w:rPr>
          <w:rFonts w:hint="cs"/>
          <w:spacing w:val="0"/>
          <w:sz w:val="24"/>
          <w:szCs w:val="24"/>
          <w:rtl/>
        </w:rPr>
        <w:tab/>
        <w:t>כך גם אמרה, בתשובה לשאלת בית המשפט, כי הדרך פתוחה לפני עו"ד אבו-עטא לבדוק על ידי מומחים מטעמו גם את דפי העבודה ששימשו אותה:</w:t>
      </w:r>
    </w:p>
    <w:p w14:paraId="2BBABCB8" w14:textId="77777777" w:rsidR="00E235D7" w:rsidRDefault="00E235D7">
      <w:pPr>
        <w:pStyle w:val="a1"/>
        <w:spacing w:line="320" w:lineRule="exact"/>
        <w:rPr>
          <w:rFonts w:hint="cs"/>
          <w:spacing w:val="0"/>
          <w:sz w:val="24"/>
          <w:szCs w:val="24"/>
          <w:rtl/>
        </w:rPr>
      </w:pPr>
      <w:r>
        <w:rPr>
          <w:rFonts w:hint="cs"/>
          <w:spacing w:val="0"/>
          <w:sz w:val="24"/>
          <w:szCs w:val="24"/>
          <w:rtl/>
        </w:rPr>
        <w:t>"תראה, תיק העבודה שלי עם כל בתי העבודה שכבר הוכנו לפני שנתיים זאת אומרת שכל איפיון המוצגים, בעצם ההשוואה נעשתה רק עכשיו, עמד לרשותו [לרשות הסניגור]. הוא [הסניגור] לא צילם אותו, הוא לא בדק..., כל דפי העבודה בעצם הוכנו והופרדו מכל התיקים האחרים הרבים שיש, כי בעצם הוצאתי כל דף ודף עבודה שהיה קשור איכשהו לתיק הזה, ואפשר היה לעשות את זה, סניגורים עושים את זה במקרים מסויימים" (עמ' 50).</w:t>
      </w:r>
    </w:p>
    <w:p w14:paraId="35E6BBAE" w14:textId="77777777" w:rsidR="00E235D7" w:rsidRDefault="00E235D7">
      <w:pPr>
        <w:pStyle w:val="a1"/>
        <w:spacing w:line="320" w:lineRule="exact"/>
        <w:rPr>
          <w:rFonts w:hint="cs"/>
          <w:spacing w:val="0"/>
          <w:sz w:val="24"/>
          <w:szCs w:val="24"/>
          <w:rtl/>
        </w:rPr>
      </w:pPr>
    </w:p>
    <w:p w14:paraId="6FBADE12" w14:textId="77777777" w:rsidR="00E235D7" w:rsidRDefault="00E235D7">
      <w:pPr>
        <w:pStyle w:val="Heading8"/>
        <w:spacing w:line="320" w:lineRule="exact"/>
        <w:ind w:firstLine="0"/>
        <w:rPr>
          <w:rFonts w:hint="cs"/>
          <w:b/>
          <w:bCs/>
          <w:spacing w:val="0"/>
          <w:sz w:val="24"/>
          <w:szCs w:val="24"/>
          <w:u w:val="none"/>
          <w:rtl/>
        </w:rPr>
      </w:pPr>
      <w:r>
        <w:rPr>
          <w:rFonts w:hint="cs"/>
          <w:b/>
          <w:bCs/>
          <w:spacing w:val="0"/>
          <w:sz w:val="24"/>
          <w:szCs w:val="24"/>
          <w:u w:val="none"/>
          <w:rtl/>
        </w:rPr>
        <w:t>לסיכום עדות הגב' רשף: שיטת בדיקת דנ"א הנהוגה במעבדה הביולוגית של משטרת ישראל שבה השתמשה העדה היא שיטה אמינה, מוכרת ומקובלת במדע בעולם, והממצא שהנאשם הוא אבי העובר הוא ממצא בטוח וודאי.</w:t>
      </w:r>
    </w:p>
    <w:p w14:paraId="6EE64CE6" w14:textId="77777777" w:rsidR="00E235D7" w:rsidRDefault="00E235D7">
      <w:pPr>
        <w:spacing w:line="320" w:lineRule="exact"/>
        <w:rPr>
          <w:rFonts w:hint="cs"/>
          <w:spacing w:val="0"/>
          <w:sz w:val="24"/>
          <w:szCs w:val="24"/>
          <w:rtl/>
        </w:rPr>
      </w:pPr>
    </w:p>
    <w:p w14:paraId="14211735" w14:textId="77777777" w:rsidR="00E235D7" w:rsidRDefault="00E235D7">
      <w:pPr>
        <w:pStyle w:val="Heading8"/>
        <w:spacing w:line="320" w:lineRule="exact"/>
        <w:rPr>
          <w:rFonts w:hint="cs"/>
          <w:spacing w:val="0"/>
          <w:sz w:val="24"/>
          <w:szCs w:val="24"/>
          <w:rtl/>
        </w:rPr>
      </w:pPr>
      <w:r>
        <w:rPr>
          <w:rFonts w:hint="cs"/>
          <w:spacing w:val="0"/>
          <w:sz w:val="24"/>
          <w:szCs w:val="24"/>
          <w:rtl/>
        </w:rPr>
        <w:t>השכיחות הסטטיסטית</w:t>
      </w:r>
    </w:p>
    <w:p w14:paraId="54840546" w14:textId="77777777" w:rsidR="00E235D7" w:rsidRDefault="00E235D7">
      <w:pPr>
        <w:spacing w:line="320" w:lineRule="exact"/>
        <w:ind w:left="720" w:hanging="720"/>
        <w:rPr>
          <w:rFonts w:hint="cs"/>
          <w:spacing w:val="0"/>
          <w:sz w:val="24"/>
          <w:szCs w:val="24"/>
          <w:rtl/>
        </w:rPr>
      </w:pPr>
      <w:r>
        <w:rPr>
          <w:rFonts w:hint="cs"/>
          <w:spacing w:val="0"/>
          <w:sz w:val="24"/>
          <w:szCs w:val="24"/>
          <w:rtl/>
        </w:rPr>
        <w:t>14.</w:t>
      </w:r>
      <w:r>
        <w:rPr>
          <w:rFonts w:hint="cs"/>
          <w:spacing w:val="0"/>
          <w:sz w:val="24"/>
          <w:szCs w:val="24"/>
          <w:rtl/>
        </w:rPr>
        <w:tab/>
        <w:t>אחר שהגב' רשף קבעה בוודאות את התאמת הפרופיל הגנטי של הנאשם לפרופיל הגנטי של העובר ושל הזרע שנמצא באיבר מינה של המתלוננת, השאלה הבאה: מה הוודאות שאת העבירה ביצע הנאשם ולא אדם אחר שגם לו יש פרופיל גנטי זהה, או במלים אחרות - מה מידת החשש שלאדם אחר שאינו הנאשם יש פרופיל גנטי זהה, ועל כן הוא ולא הנאשם ביצע את העבירה. כאן נכנסת לתמונה הסטטיסטיקה בדבר שכיחות פרופיל כזה של דנ"א בקרב האוכלוסיה. קביעת שכיחות כזו היא מומחיותו של הפרופ' עוזי מוטרו.</w:t>
      </w:r>
    </w:p>
    <w:p w14:paraId="67CB3109" w14:textId="77777777" w:rsidR="00E235D7" w:rsidRDefault="00E235D7">
      <w:pPr>
        <w:spacing w:line="320" w:lineRule="exact"/>
        <w:ind w:left="720" w:hanging="720"/>
        <w:rPr>
          <w:rFonts w:hint="cs"/>
          <w:spacing w:val="0"/>
          <w:sz w:val="24"/>
          <w:szCs w:val="24"/>
          <w:rtl/>
        </w:rPr>
      </w:pPr>
    </w:p>
    <w:p w14:paraId="7925019B" w14:textId="77777777" w:rsidR="00E235D7" w:rsidRDefault="00E235D7">
      <w:pPr>
        <w:spacing w:line="320" w:lineRule="exact"/>
        <w:ind w:left="720"/>
        <w:rPr>
          <w:rFonts w:hint="cs"/>
          <w:spacing w:val="0"/>
          <w:sz w:val="24"/>
          <w:szCs w:val="24"/>
          <w:rtl/>
        </w:rPr>
      </w:pPr>
      <w:r>
        <w:rPr>
          <w:rFonts w:hint="cs"/>
          <w:spacing w:val="0"/>
          <w:sz w:val="24"/>
          <w:szCs w:val="24"/>
          <w:rtl/>
        </w:rPr>
        <w:t xml:space="preserve">פרופ' </w:t>
      </w:r>
      <w:r>
        <w:rPr>
          <w:rFonts w:hint="cs"/>
          <w:b/>
          <w:bCs/>
          <w:spacing w:val="0"/>
          <w:sz w:val="24"/>
          <w:szCs w:val="24"/>
          <w:rtl/>
        </w:rPr>
        <w:t xml:space="preserve">עוזי מוטרו </w:t>
      </w:r>
      <w:r>
        <w:rPr>
          <w:rFonts w:hint="cs"/>
          <w:spacing w:val="0"/>
          <w:sz w:val="24"/>
          <w:szCs w:val="24"/>
          <w:rtl/>
        </w:rPr>
        <w:t>הוא פרופסור חבר במחלקה לאבולוציה, סיסטימטיקה ואקולוגיה במכון למדעי החיים של האוניברסיטה העברית בירושלים. התמחותו העיקרית היא בגנטיקה של אוכלוסיות. פרופסור מוטרו ערך את חוות הדעת ת/3 והעיד בבית המשפט עליה ועל ענין שכיחות פרופיל זה של דנ"א באוכלוסיה (עמ' 1 לפרוטוקול מוקלד מיום 20.11.2001).</w:t>
      </w:r>
    </w:p>
    <w:p w14:paraId="1BBB8142" w14:textId="77777777" w:rsidR="00E235D7" w:rsidRDefault="00E235D7">
      <w:pPr>
        <w:spacing w:line="320" w:lineRule="exact"/>
        <w:ind w:left="720"/>
        <w:rPr>
          <w:rFonts w:hint="cs"/>
          <w:spacing w:val="0"/>
          <w:sz w:val="24"/>
          <w:szCs w:val="24"/>
          <w:rtl/>
        </w:rPr>
      </w:pPr>
    </w:p>
    <w:p w14:paraId="035A94D3" w14:textId="77777777" w:rsidR="00E235D7" w:rsidRDefault="00E235D7">
      <w:pPr>
        <w:spacing w:line="320" w:lineRule="exact"/>
        <w:ind w:left="720"/>
        <w:rPr>
          <w:rFonts w:hint="cs"/>
          <w:spacing w:val="0"/>
          <w:sz w:val="24"/>
          <w:szCs w:val="24"/>
          <w:rtl/>
        </w:rPr>
      </w:pPr>
      <w:r>
        <w:rPr>
          <w:rFonts w:hint="cs"/>
          <w:spacing w:val="0"/>
          <w:sz w:val="24"/>
          <w:szCs w:val="24"/>
          <w:rtl/>
        </w:rPr>
        <w:t>פרופ' מוטרו הסביר את מלאכת קביעת השכיחות הסטטיסטית בכגון זה. וכך אמר. זהות בין שני פרופילים גנטיים נקבעת על פי תשעה סימנים גנטיים מוכרים וידועים בעולם הפורנזי. משנמצאה זהות כזו בין הפרופיל הגנטי של מי שחוות הדעת הנידונות ניתנו בענינו לבין הפרופיל הגנטי של החשוד, מתעוררת השאלה כמה פרופילים גנטיים כאלה יש באוכלוסיה. במלים אחרות - מה היא ההסתברות שלאדם אחר, שאינו החשוד, יש אותו פרופיל גנטי, ולכן יתכן שהאַחֵר, ולא החשוד, היה במקום הפשע וביצע את העבירה.</w:t>
      </w:r>
    </w:p>
    <w:p w14:paraId="450C1FF2" w14:textId="77777777" w:rsidR="00E235D7" w:rsidRDefault="00E235D7">
      <w:pPr>
        <w:spacing w:line="320" w:lineRule="exact"/>
        <w:ind w:left="720"/>
        <w:rPr>
          <w:rFonts w:hint="cs"/>
          <w:spacing w:val="0"/>
          <w:sz w:val="24"/>
          <w:szCs w:val="24"/>
          <w:rtl/>
        </w:rPr>
      </w:pPr>
    </w:p>
    <w:p w14:paraId="7D3250B7" w14:textId="77777777" w:rsidR="00E235D7" w:rsidRDefault="00E235D7">
      <w:pPr>
        <w:spacing w:line="320" w:lineRule="exact"/>
        <w:ind w:left="720"/>
        <w:rPr>
          <w:rFonts w:hint="cs"/>
          <w:spacing w:val="0"/>
          <w:sz w:val="24"/>
          <w:szCs w:val="24"/>
          <w:rtl/>
        </w:rPr>
      </w:pPr>
      <w:r>
        <w:rPr>
          <w:rFonts w:hint="cs"/>
          <w:spacing w:val="0"/>
          <w:sz w:val="24"/>
          <w:szCs w:val="24"/>
          <w:rtl/>
        </w:rPr>
        <w:t xml:space="preserve">פרופ' מוטרו בנה טבלאות סטטיסטיות של שכיחויות על סמך מדגם של אוכלוסיות שונות. הטבלות נכללו בתוכנית מחשב. הגב' רשף הסתמכה על טבלאות אלה, וקבעה בחוות דעתה ת/1 כי </w:t>
      </w:r>
      <w:r>
        <w:rPr>
          <w:rFonts w:hint="cs"/>
          <w:b/>
          <w:bCs/>
          <w:spacing w:val="0"/>
          <w:sz w:val="24"/>
          <w:szCs w:val="24"/>
          <w:rtl/>
        </w:rPr>
        <w:t xml:space="preserve">שכיחות קיום תשעה אתרים אלה בקרב האוכלוסיה של יהודים ישראליים היכולים להיות מקור לחומר שנדגם ממקום הפשע, הוא 17:1 מיליארד בקירוב (ליתר דיוק 1:16,565,301,493), ושכיחות קיום תשעה אתרים אלה בקרב האוכלוסיה הערבית בישראל הוא 7:1 מיליארד </w:t>
      </w:r>
      <w:r>
        <w:rPr>
          <w:rFonts w:hint="cs"/>
          <w:spacing w:val="0"/>
          <w:sz w:val="24"/>
          <w:szCs w:val="24"/>
          <w:rtl/>
        </w:rPr>
        <w:t>(וליתר דיוק 1:7,382,396,636).</w:t>
      </w:r>
    </w:p>
    <w:p w14:paraId="0E4F7977" w14:textId="77777777" w:rsidR="00E235D7" w:rsidRDefault="00E235D7">
      <w:pPr>
        <w:spacing w:line="320" w:lineRule="exact"/>
        <w:ind w:left="720"/>
        <w:rPr>
          <w:rFonts w:hint="cs"/>
          <w:spacing w:val="0"/>
          <w:sz w:val="24"/>
          <w:szCs w:val="24"/>
          <w:rtl/>
        </w:rPr>
      </w:pPr>
    </w:p>
    <w:p w14:paraId="19F37CCF" w14:textId="77777777" w:rsidR="00E235D7" w:rsidRDefault="00E235D7">
      <w:pPr>
        <w:spacing w:line="320" w:lineRule="exact"/>
        <w:ind w:left="720"/>
        <w:rPr>
          <w:rFonts w:hint="cs"/>
          <w:spacing w:val="0"/>
          <w:sz w:val="24"/>
          <w:szCs w:val="24"/>
          <w:rtl/>
        </w:rPr>
      </w:pPr>
      <w:r>
        <w:rPr>
          <w:rFonts w:hint="cs"/>
          <w:spacing w:val="0"/>
          <w:sz w:val="24"/>
          <w:szCs w:val="24"/>
          <w:rtl/>
        </w:rPr>
        <w:t xml:space="preserve">פרופ' מוטרו בעדותו, סמך את ידיו על תוצאה זו והסביר כי הישראליוּת במקרה זה אינה משחקת תפקיד מכריע במדגם. היא רק מצביעה על המקום שבו נלקח המדגם שעל יסודו חושבו הנתונים. על כן, אמר פרופ' מוטרו, אותה תוצאה של הסתברות, 7:1 מיליארד, היתה מתקבלת גם אם היה מדובר בערבי ממקום אחר, ירדני או מצרי, למשל. בכל מקרה, </w:t>
      </w:r>
      <w:r>
        <w:rPr>
          <w:rFonts w:hint="cs"/>
          <w:b/>
          <w:bCs/>
          <w:spacing w:val="0"/>
          <w:sz w:val="24"/>
          <w:szCs w:val="24"/>
          <w:rtl/>
        </w:rPr>
        <w:t>גם אם המבצע היה בן גזע אחר, יפני למשל, לא היתה השכיחות פוחתת מ-1 למיליארד</w:t>
      </w:r>
      <w:r>
        <w:rPr>
          <w:rFonts w:hint="cs"/>
          <w:spacing w:val="0"/>
          <w:sz w:val="24"/>
          <w:szCs w:val="24"/>
          <w:rtl/>
        </w:rPr>
        <w:t xml:space="preserve">. </w:t>
      </w:r>
    </w:p>
    <w:p w14:paraId="2D07DBFB" w14:textId="77777777" w:rsidR="00E235D7" w:rsidRDefault="00E235D7">
      <w:pPr>
        <w:spacing w:before="240" w:line="320" w:lineRule="exact"/>
        <w:ind w:left="720"/>
        <w:rPr>
          <w:rFonts w:hint="cs"/>
          <w:spacing w:val="0"/>
          <w:sz w:val="24"/>
          <w:szCs w:val="24"/>
          <w:rtl/>
        </w:rPr>
      </w:pPr>
      <w:r>
        <w:rPr>
          <w:rFonts w:hint="cs"/>
          <w:spacing w:val="0"/>
          <w:sz w:val="24"/>
          <w:szCs w:val="24"/>
          <w:rtl/>
        </w:rPr>
        <w:t xml:space="preserve">עוד נאמר בחוות דעת הגב' רשף כי השכיחות המחושבת מכילה תיקון סטטיסטי הבא לפצות על האפשרות כי בתת-אוכלוסיה אליה משתייך מקור ה-דנ"א שבמוצגים, שכיחויות האללים שונות מבאוכלוסיה הכללית, ועל האפשרות של חיתון יתר </w:t>
      </w:r>
      <w:r>
        <w:rPr>
          <w:spacing w:val="0"/>
          <w:sz w:val="24"/>
          <w:szCs w:val="24"/>
        </w:rPr>
        <w:t>(Inbreeding)</w:t>
      </w:r>
      <w:r>
        <w:rPr>
          <w:rFonts w:hint="cs"/>
          <w:spacing w:val="0"/>
          <w:sz w:val="24"/>
          <w:szCs w:val="24"/>
          <w:rtl/>
        </w:rPr>
        <w:t xml:space="preserve"> בתוך אותה אוכלוסיה. אך "השכיחות המחושבת אינה מתייחסת לקרובי משפחה, בקרבת דם מוגדרת, של מקור ה-דנ"א במוצגים". </w:t>
      </w:r>
    </w:p>
    <w:p w14:paraId="218EEA4D" w14:textId="77777777" w:rsidR="00E235D7" w:rsidRDefault="00E235D7">
      <w:pPr>
        <w:spacing w:before="240" w:line="320" w:lineRule="exact"/>
        <w:ind w:left="720"/>
        <w:rPr>
          <w:rFonts w:hint="cs"/>
          <w:spacing w:val="0"/>
          <w:sz w:val="24"/>
          <w:szCs w:val="24"/>
          <w:rtl/>
        </w:rPr>
      </w:pPr>
      <w:r>
        <w:rPr>
          <w:rFonts w:hint="cs"/>
          <w:spacing w:val="0"/>
          <w:sz w:val="24"/>
          <w:szCs w:val="24"/>
          <w:rtl/>
        </w:rPr>
        <w:t>כדי לשלול ספק שמא אחד מאחֵי הנאשם ביצע את המעשה הנידון, נערכו, לבקשת המשטרה והפרקליטות, לשלשת האחים - והסניגוריה אישרה שלנאשם שלשה אחים בלבד - בדיקות דנ"א, ונמצא שאף אחד מהם אינו יכול להיות המקור לחומר שנמצא על המטושים. לכן, מעורבותם במעשה נשללה (עדות הגב' רשף, שם, עמ' 37-38).</w:t>
      </w:r>
    </w:p>
    <w:p w14:paraId="02BF55B5" w14:textId="77777777" w:rsidR="00E235D7" w:rsidRDefault="00E235D7">
      <w:pPr>
        <w:spacing w:line="320" w:lineRule="exact"/>
        <w:ind w:left="720" w:hanging="720"/>
        <w:rPr>
          <w:rFonts w:hint="cs"/>
          <w:spacing w:val="0"/>
          <w:sz w:val="24"/>
          <w:szCs w:val="24"/>
          <w:rtl/>
        </w:rPr>
      </w:pPr>
    </w:p>
    <w:p w14:paraId="0147AA0B" w14:textId="77777777" w:rsidR="00E235D7" w:rsidRDefault="00E235D7">
      <w:pPr>
        <w:spacing w:line="320" w:lineRule="exact"/>
        <w:ind w:left="720" w:hanging="720"/>
        <w:rPr>
          <w:rFonts w:hint="cs"/>
          <w:spacing w:val="0"/>
          <w:sz w:val="24"/>
          <w:szCs w:val="24"/>
          <w:rtl/>
        </w:rPr>
      </w:pPr>
      <w:r>
        <w:rPr>
          <w:rFonts w:hint="cs"/>
          <w:spacing w:val="0"/>
          <w:sz w:val="24"/>
          <w:szCs w:val="24"/>
          <w:rtl/>
        </w:rPr>
        <w:tab/>
        <w:t>פרופ' מוטרו הוסיף כי המדגמים שעליהם מבוססות הסטטיסטיקות הם מדגמים קבועים - אינם ישראלים אלא כלל אנושיים (עמ' 6). בישראל נדגמו בין 400-600 יהודים ו-250 ערבים. את השוני בתוצאות בין האוכלוסיה היהודית לבין האוכלוסיה הערבית, הסביר בהיותן אוכלוסיות מבודדות מבחינת זרימת גנים.</w:t>
      </w:r>
    </w:p>
    <w:p w14:paraId="35531EB2" w14:textId="77777777" w:rsidR="00E235D7" w:rsidRDefault="00E235D7">
      <w:pPr>
        <w:spacing w:line="320" w:lineRule="exact"/>
        <w:ind w:left="720" w:hanging="720"/>
        <w:rPr>
          <w:rFonts w:hint="cs"/>
          <w:spacing w:val="0"/>
          <w:sz w:val="24"/>
          <w:szCs w:val="24"/>
          <w:rtl/>
        </w:rPr>
      </w:pPr>
    </w:p>
    <w:p w14:paraId="50CD7410" w14:textId="77777777" w:rsidR="00E235D7" w:rsidRDefault="00E235D7">
      <w:pPr>
        <w:spacing w:line="320" w:lineRule="exact"/>
        <w:ind w:left="720" w:hanging="720"/>
        <w:rPr>
          <w:rFonts w:hint="cs"/>
          <w:spacing w:val="0"/>
          <w:sz w:val="24"/>
          <w:szCs w:val="24"/>
          <w:rtl/>
        </w:rPr>
      </w:pPr>
      <w:r>
        <w:rPr>
          <w:rFonts w:hint="cs"/>
          <w:spacing w:val="0"/>
          <w:sz w:val="24"/>
          <w:szCs w:val="24"/>
          <w:rtl/>
        </w:rPr>
        <w:tab/>
        <w:t>פרופ' מוטרו אמר עוד, כי המדגם שעל פיו הוא עובד נבנה על יסוד קריטריונים מדעיים:</w:t>
      </w:r>
    </w:p>
    <w:p w14:paraId="74EA7BF6" w14:textId="77777777" w:rsidR="00E235D7" w:rsidRDefault="00E235D7">
      <w:pPr>
        <w:pStyle w:val="a1"/>
        <w:spacing w:line="320" w:lineRule="exact"/>
        <w:rPr>
          <w:rFonts w:hint="cs"/>
          <w:spacing w:val="0"/>
          <w:sz w:val="24"/>
          <w:szCs w:val="24"/>
          <w:rtl/>
        </w:rPr>
      </w:pPr>
      <w:r>
        <w:rPr>
          <w:rFonts w:hint="cs"/>
          <w:spacing w:val="0"/>
          <w:sz w:val="24"/>
          <w:szCs w:val="24"/>
          <w:rtl/>
        </w:rPr>
        <w:t>"אנחנו לקחנו את המדגם בצורה אקראית. יש פה מדגם של מאות אנשים שנבדק בכמה מובנים: האחד, האם הוא מספיק גדול ומקובל בעולם שמדגמים מקובלים ומשביעי רצון הם בגודל 200 אנשים, לנו יש יותר. שנית, בדקנו את תכיפות המדגם לגבי הנחות מסויימות בגנטיקה של אוכלוסיות המאפשרות את אותה שיטת חישוב והמדגם תקף. בכך אני רומז שהמדגם עומד בקריטריונים של שווי משקל הרדי-ווינברג, שזה מושג המאפשר לנו לחשב כל החישובים שלנו. המדגם אכן מקיים את זה" (שם, עמ' 7).</w:t>
      </w:r>
    </w:p>
    <w:p w14:paraId="62A29556" w14:textId="77777777" w:rsidR="00E235D7" w:rsidRDefault="00E235D7">
      <w:pPr>
        <w:spacing w:line="320" w:lineRule="exact"/>
        <w:ind w:left="720" w:hanging="720"/>
        <w:rPr>
          <w:rFonts w:hint="cs"/>
          <w:spacing w:val="0"/>
          <w:sz w:val="24"/>
          <w:szCs w:val="24"/>
          <w:rtl/>
        </w:rPr>
      </w:pPr>
    </w:p>
    <w:p w14:paraId="1247DF95" w14:textId="77777777" w:rsidR="00E235D7" w:rsidRDefault="00E235D7">
      <w:pPr>
        <w:spacing w:line="320" w:lineRule="exact"/>
        <w:ind w:left="720" w:hanging="720"/>
        <w:rPr>
          <w:rFonts w:hint="cs"/>
          <w:spacing w:val="0"/>
          <w:sz w:val="24"/>
          <w:szCs w:val="24"/>
          <w:rtl/>
        </w:rPr>
      </w:pPr>
      <w:r>
        <w:rPr>
          <w:rFonts w:hint="cs"/>
          <w:spacing w:val="0"/>
          <w:sz w:val="24"/>
          <w:szCs w:val="24"/>
          <w:rtl/>
        </w:rPr>
        <w:tab/>
        <w:t>העד אמר כי מדגם זה נהוג במכון לרפואה משפטית, במשטרת ישראל, וגם מאושר בספרות המדעית בעולם (עמ' 28). לדעת פרופ' מוטרו, תשעה אתרים אלה נותנים בכגון זה תשובות מדויקות ומהימנות:</w:t>
      </w:r>
    </w:p>
    <w:p w14:paraId="6A591AB6"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 xml:space="preserve"> מי קבע שדי בתשעה סמנים כאלה?</w:t>
      </w:r>
    </w:p>
    <w:p w14:paraId="7762B22C"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זה מקובל בכל העולם. המערכת הזו של תשעת הסמנים, בישראל לא ממציאים את הגלגל, אבל המערכת הזו מקובלת בכל העולם ומופיעה כמין 'קיט' כזה שבעזרתו עובדים. היא נבדקה בעולם ועל ידנו לעוצמה של הרזולוציה שלה, של עוצמת אבחנתה. עוצמת האבחנה היא מצויינת ולפי שיפוטנו המקצועי היא מערכת מספיק חדה כדי לתת תשובות מהימנות" (שם, עמ' 6-7).</w:t>
      </w:r>
    </w:p>
    <w:p w14:paraId="205A3E11" w14:textId="77777777" w:rsidR="00E235D7" w:rsidRDefault="00E235D7">
      <w:pPr>
        <w:spacing w:line="320" w:lineRule="exact"/>
        <w:ind w:left="720" w:hanging="720"/>
        <w:rPr>
          <w:rFonts w:hint="cs"/>
          <w:spacing w:val="0"/>
          <w:sz w:val="24"/>
          <w:szCs w:val="24"/>
          <w:rtl/>
        </w:rPr>
      </w:pPr>
    </w:p>
    <w:p w14:paraId="410BE439" w14:textId="77777777" w:rsidR="00E235D7" w:rsidRDefault="00E235D7">
      <w:pPr>
        <w:spacing w:line="320" w:lineRule="exact"/>
        <w:ind w:left="720"/>
        <w:rPr>
          <w:rFonts w:hint="cs"/>
          <w:spacing w:val="0"/>
          <w:sz w:val="24"/>
          <w:szCs w:val="24"/>
          <w:rtl/>
        </w:rPr>
      </w:pPr>
      <w:r>
        <w:rPr>
          <w:rFonts w:hint="cs"/>
          <w:spacing w:val="0"/>
          <w:sz w:val="24"/>
          <w:szCs w:val="24"/>
          <w:rtl/>
        </w:rPr>
        <w:t>לשאלה בענין משמעות הנתון הסטטיסטי של 7:1 מיליארד, אמר העד:</w:t>
      </w:r>
    </w:p>
    <w:p w14:paraId="003F3494" w14:textId="77777777" w:rsidR="00E235D7" w:rsidRDefault="00E235D7">
      <w:pPr>
        <w:pStyle w:val="a1"/>
        <w:spacing w:line="320" w:lineRule="exact"/>
        <w:rPr>
          <w:rFonts w:hint="cs"/>
          <w:spacing w:val="0"/>
          <w:sz w:val="24"/>
          <w:szCs w:val="24"/>
          <w:rtl/>
        </w:rPr>
      </w:pPr>
      <w:r>
        <w:rPr>
          <w:rFonts w:hint="cs"/>
          <w:spacing w:val="0"/>
          <w:sz w:val="24"/>
          <w:szCs w:val="24"/>
          <w:rtl/>
        </w:rPr>
        <w:t>"</w:t>
      </w:r>
      <w:r>
        <w:rPr>
          <w:rFonts w:hint="cs"/>
          <w:b/>
          <w:bCs/>
          <w:spacing w:val="0"/>
          <w:sz w:val="24"/>
          <w:szCs w:val="24"/>
          <w:rtl/>
        </w:rPr>
        <w:t>אם אקח 7 מילירד כאוכלוסית כדור הארץ - יכול להיות שיש עוד אחד, ואני מצפה לעוד אחד. אולי עוד שניים</w:t>
      </w:r>
      <w:r>
        <w:rPr>
          <w:rFonts w:hint="cs"/>
          <w:spacing w:val="0"/>
          <w:sz w:val="24"/>
          <w:szCs w:val="24"/>
          <w:rtl/>
        </w:rPr>
        <w:t>, יכול להיות אף לא אחד. אם אקח הרבה מאוד כדורי ארץ כאלה, אני מצפה בהרבה מאוד כדורים כאלה שבממוצע בכל אחד יהיה אחד כזה. יש כדורי ארץ שיהיו 2 ויש שיהיו 0" (עמ' 9).</w:t>
      </w:r>
    </w:p>
    <w:p w14:paraId="13D0CB63" w14:textId="77777777" w:rsidR="00E235D7" w:rsidRDefault="00E235D7">
      <w:pPr>
        <w:pStyle w:val="a1"/>
        <w:spacing w:line="320" w:lineRule="exact"/>
        <w:rPr>
          <w:rFonts w:hint="cs"/>
          <w:spacing w:val="0"/>
          <w:sz w:val="24"/>
          <w:szCs w:val="24"/>
          <w:rtl/>
        </w:rPr>
      </w:pPr>
    </w:p>
    <w:p w14:paraId="4C176297" w14:textId="77777777" w:rsidR="00E235D7" w:rsidRDefault="00E235D7">
      <w:pPr>
        <w:spacing w:line="320" w:lineRule="exact"/>
        <w:ind w:left="720" w:hanging="720"/>
        <w:rPr>
          <w:rFonts w:hint="cs"/>
          <w:spacing w:val="0"/>
          <w:sz w:val="24"/>
          <w:szCs w:val="24"/>
          <w:rtl/>
        </w:rPr>
      </w:pPr>
      <w:r>
        <w:rPr>
          <w:rFonts w:hint="cs"/>
          <w:spacing w:val="0"/>
          <w:sz w:val="24"/>
          <w:szCs w:val="24"/>
          <w:rtl/>
        </w:rPr>
        <w:tab/>
        <w:t>שאלה אחרת שנבחנה היא - מה הסבירות שהעובר הנידון הוא בנו של הנאשם. על כך קבע פרופ' מוטרו בחוות דעתו שבכתב:</w:t>
      </w:r>
    </w:p>
    <w:p w14:paraId="382E29F5" w14:textId="77777777" w:rsidR="00E235D7" w:rsidRDefault="00E235D7">
      <w:pPr>
        <w:pStyle w:val="a1"/>
        <w:spacing w:line="320" w:lineRule="exact"/>
        <w:rPr>
          <w:rFonts w:hint="cs"/>
          <w:spacing w:val="0"/>
          <w:sz w:val="24"/>
          <w:szCs w:val="24"/>
          <w:rtl/>
        </w:rPr>
      </w:pPr>
      <w:r>
        <w:rPr>
          <w:rFonts w:hint="cs"/>
          <w:spacing w:val="0"/>
          <w:sz w:val="24"/>
          <w:szCs w:val="24"/>
          <w:rtl/>
        </w:rPr>
        <w:t xml:space="preserve">"יחס הניראות </w:t>
      </w:r>
      <w:r>
        <w:rPr>
          <w:spacing w:val="0"/>
          <w:sz w:val="24"/>
          <w:szCs w:val="24"/>
        </w:rPr>
        <w:t>(Likelihood Ratio)</w:t>
      </w:r>
      <w:r>
        <w:rPr>
          <w:rFonts w:hint="cs"/>
          <w:spacing w:val="0"/>
          <w:sz w:val="24"/>
          <w:szCs w:val="24"/>
          <w:rtl/>
        </w:rPr>
        <w:t>, שהוא היחס בין ההסתברות לקבל את הנתונים שלפנינו בהנחה שהחשוד הוא אבי העובר, לבין ההסתברות לקבל את הנתונים שלפנינו בהנחה שאבי העובר הוא אדם אחר כלשהו מהאוכלוסייה הישראלית הערבית, שאינו קרוב משפחתו של החשוד, הוא 76 אלף, בקירוב. במלים אחרות, ההסתברות לקבל את הנתונים שלפנינו בהנחה שהחשוד הוא אבי העובר גדולה פי 76 אלף מההסתברות לקבל נתונים אלה בהנחה שאבי העובר הוא אדם אחר כלשהו מהאוכלוסייה הישראלית הערבית. יחס הניראות לגבי האוכלוסייה הישראלית היהודית הוא 363 אלף, בקירוב" (ת/3).</w:t>
      </w:r>
    </w:p>
    <w:p w14:paraId="5E0C65A8" w14:textId="77777777" w:rsidR="00E235D7" w:rsidRDefault="00E235D7">
      <w:pPr>
        <w:spacing w:line="320" w:lineRule="exact"/>
        <w:ind w:left="720" w:hanging="720"/>
        <w:rPr>
          <w:rFonts w:hint="cs"/>
          <w:spacing w:val="0"/>
          <w:sz w:val="24"/>
          <w:szCs w:val="24"/>
          <w:rtl/>
        </w:rPr>
      </w:pPr>
    </w:p>
    <w:p w14:paraId="1CA4CD14" w14:textId="77777777" w:rsidR="00E235D7" w:rsidRDefault="00E235D7">
      <w:pPr>
        <w:spacing w:line="320" w:lineRule="exact"/>
        <w:ind w:left="720" w:hanging="720"/>
        <w:rPr>
          <w:rFonts w:hint="cs"/>
          <w:spacing w:val="0"/>
          <w:sz w:val="24"/>
          <w:szCs w:val="24"/>
          <w:rtl/>
        </w:rPr>
      </w:pPr>
      <w:r>
        <w:rPr>
          <w:rFonts w:hint="cs"/>
          <w:spacing w:val="0"/>
          <w:sz w:val="24"/>
          <w:szCs w:val="24"/>
          <w:rtl/>
        </w:rPr>
        <w:tab/>
        <w:t>במלים אחרות, ההסתברות לקבל עובר כזה, בהנחה שהחשוד הוא אביו, גדולה פי 76,000 מההסתברות לקבל עובר כזה אם אביו האמיתי אינו הנאשם, אלא פרט אקראי מהאוכלוסיה הישראלית הערבית, וההסתברות גדולה פי 363,000 אם האב האמיתי הוא פרט אקראי מהאוכלוסיה הישראלית היהודית. "ואם האב האמיתי לא ישראלי ולא יהודי - לא חישבתי אך זה ייצא לדעתו בסדר גודל של 76,000 (ואני נוקט במספר למען הזהירות)" (עמ' 10).</w:t>
      </w:r>
    </w:p>
    <w:p w14:paraId="795C3315" w14:textId="77777777" w:rsidR="00E235D7" w:rsidRDefault="00E235D7">
      <w:pPr>
        <w:spacing w:line="320" w:lineRule="exact"/>
        <w:ind w:left="720" w:hanging="720"/>
        <w:rPr>
          <w:rFonts w:hint="cs"/>
          <w:spacing w:val="0"/>
          <w:sz w:val="24"/>
          <w:szCs w:val="24"/>
          <w:rtl/>
        </w:rPr>
      </w:pPr>
    </w:p>
    <w:p w14:paraId="61209D05"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פרופ' מוטרו הוסיף כי הסתברויות אלה, האחת בענין האבהות    (76,000:1 או 363,000:1), והשניה - בענין פרופיל האנס ופרופיל הנאשם (7:1 מיליארד או 17:1 מיליארד), נערכות על פי קריטריונים שונים. ההסתברות בענין האבהות נערכת על פי </w:t>
      </w:r>
      <w:r>
        <w:rPr>
          <w:spacing w:val="0"/>
          <w:sz w:val="24"/>
          <w:szCs w:val="24"/>
        </w:rPr>
        <w:t xml:space="preserve">Paternity </w:t>
      </w:r>
      <w:r>
        <w:rPr>
          <w:rFonts w:hint="cs"/>
          <w:spacing w:val="0"/>
          <w:sz w:val="24"/>
          <w:szCs w:val="24"/>
        </w:rPr>
        <w:t>I</w:t>
      </w:r>
      <w:r>
        <w:rPr>
          <w:spacing w:val="0"/>
          <w:sz w:val="24"/>
          <w:szCs w:val="24"/>
        </w:rPr>
        <w:t>ndex</w:t>
      </w:r>
      <w:r>
        <w:rPr>
          <w:rFonts w:hint="cs"/>
          <w:spacing w:val="0"/>
          <w:sz w:val="24"/>
          <w:szCs w:val="24"/>
          <w:rtl/>
        </w:rPr>
        <w:t>, ובענין האנס והחשוד - על פי המדגם האמור.</w:t>
      </w:r>
    </w:p>
    <w:p w14:paraId="3B34B457" w14:textId="77777777" w:rsidR="00E235D7" w:rsidRDefault="00E235D7">
      <w:pPr>
        <w:spacing w:line="320" w:lineRule="exact"/>
        <w:ind w:left="720" w:hanging="720"/>
        <w:rPr>
          <w:spacing w:val="0"/>
          <w:sz w:val="24"/>
          <w:szCs w:val="24"/>
          <w:rtl/>
        </w:rPr>
      </w:pPr>
    </w:p>
    <w:p w14:paraId="6FF73A2E" w14:textId="77777777" w:rsidR="00E235D7" w:rsidRDefault="00E235D7">
      <w:pPr>
        <w:spacing w:line="320" w:lineRule="exact"/>
        <w:ind w:left="720" w:hanging="720"/>
        <w:rPr>
          <w:rFonts w:hint="cs"/>
          <w:spacing w:val="0"/>
          <w:sz w:val="24"/>
          <w:szCs w:val="24"/>
          <w:rtl/>
        </w:rPr>
      </w:pPr>
      <w:r>
        <w:rPr>
          <w:rFonts w:hint="cs"/>
          <w:spacing w:val="0"/>
          <w:sz w:val="24"/>
          <w:szCs w:val="24"/>
          <w:rtl/>
        </w:rPr>
        <w:tab/>
        <w:t>פרופ' מוטרו הוסיף כי ההסתברות של 7:1 מיליארד נקבעה לענין אוכלוסיה כללית שאינה קרובה קרבת דם לנאשם. ואולם, ההסתברות לגבי קרובים קרבת דם גדולה יותר, כגון לגבי בני דודים, ההסתברות היא 700:1 מיליון (עמ' 15). לאחים ואחים תאומים יש אותו פרופיל גנטי. אך לאחים שאינם תאומים, אין בהכרח אותו פרופיל. השכיחות שיש לאח מסוים של הנאשם אותו פרופיל כמו לנאשם, שזהה לזה של האנס, היא 4,800:1. כלומר, "אם היו לו 4,800 אחים אני מצפה לאולי עוד אחד" (עמ' 11).</w:t>
      </w:r>
    </w:p>
    <w:p w14:paraId="7A7FE8F9" w14:textId="77777777" w:rsidR="00E235D7" w:rsidRDefault="00E235D7">
      <w:pPr>
        <w:spacing w:line="320" w:lineRule="exact"/>
        <w:ind w:left="720" w:hanging="720"/>
        <w:rPr>
          <w:rFonts w:hint="cs"/>
          <w:spacing w:val="0"/>
          <w:sz w:val="24"/>
          <w:szCs w:val="24"/>
          <w:rtl/>
        </w:rPr>
      </w:pPr>
    </w:p>
    <w:p w14:paraId="181998D0" w14:textId="77777777" w:rsidR="00E235D7" w:rsidRDefault="00E235D7">
      <w:pPr>
        <w:spacing w:line="320" w:lineRule="exact"/>
        <w:ind w:left="720" w:hanging="720"/>
        <w:rPr>
          <w:rFonts w:hint="cs"/>
          <w:spacing w:val="0"/>
          <w:sz w:val="24"/>
          <w:szCs w:val="24"/>
          <w:rtl/>
        </w:rPr>
      </w:pPr>
      <w:r>
        <w:rPr>
          <w:rFonts w:hint="cs"/>
          <w:spacing w:val="0"/>
          <w:sz w:val="24"/>
          <w:szCs w:val="24"/>
          <w:rtl/>
        </w:rPr>
        <w:tab/>
        <w:t>כאמור, במקרה זה, נבדקו שלושת אחי הנאשם, ולא נמצא למי מאחיו פרופיל כזה.</w:t>
      </w:r>
    </w:p>
    <w:p w14:paraId="29081CE2" w14:textId="77777777" w:rsidR="00E235D7" w:rsidRDefault="00E235D7">
      <w:pPr>
        <w:spacing w:line="320" w:lineRule="exact"/>
        <w:ind w:left="720" w:hanging="720"/>
        <w:rPr>
          <w:rFonts w:hint="cs"/>
          <w:spacing w:val="0"/>
          <w:sz w:val="24"/>
          <w:szCs w:val="24"/>
          <w:rtl/>
        </w:rPr>
      </w:pPr>
    </w:p>
    <w:p w14:paraId="3748E238" w14:textId="77777777" w:rsidR="00E235D7" w:rsidRDefault="00E235D7">
      <w:pPr>
        <w:spacing w:line="320" w:lineRule="exact"/>
        <w:ind w:left="720"/>
        <w:rPr>
          <w:rFonts w:hint="cs"/>
          <w:spacing w:val="0"/>
          <w:sz w:val="24"/>
          <w:szCs w:val="24"/>
          <w:rtl/>
        </w:rPr>
      </w:pPr>
      <w:r>
        <w:rPr>
          <w:rFonts w:hint="cs"/>
          <w:spacing w:val="0"/>
          <w:sz w:val="24"/>
          <w:szCs w:val="24"/>
          <w:rtl/>
        </w:rPr>
        <w:t>הסניגור, עו"ד אבו-עטא, ביקש בחקירה הנגדית לקעקע את הוודאות שבחוות הדעת של פרופ' מוטרו. בין היתר, שאל אם במדגם זה יוצגו כל האוכלוסיות ותת-האוכלוסיות הנדגמות. כגון, לגבי ערבים - בני הדתות השונות (מוסלמים, נוצרים), העדות השונות (כגון דרוזים, צ'רקסים), מגזרים שונים (בדואים, תושבי כפרים, תושבי ערים), מקומות מגורים (תושבי ישראל לעומת תושבי הרשות הפלשתינאית), ולגבי יהודים - ספרדים, אשכנזים, בני עדות שונות, ובמיוחד רוסים מהעליה האחרונה, כולל הלא-יהודים מתוכם. פרופ' מוטרו השיב כי יש ייצוג לתת האוכלוסיות בישראל, אך הייצוג מקרי. מכל מקום, אמר העד כי הדגימה בשיטה זו שעליה מדבר הסניגור, הנקראת "דגימת שכבות", שכל תת-אוכלוסיה זוכה, אינה השיטה המקובלת:</w:t>
      </w:r>
    </w:p>
    <w:p w14:paraId="021B4934"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 אתה מסכים שמדגם מקרי כזה לא יכול לשמש בסיס בטוח למסקנות שאליהן הגעתם?</w:t>
      </w:r>
    </w:p>
    <w:p w14:paraId="6BD3EE9C"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צר לי לומר - אני לא מסכים אתך. ביקשת שאסכים ואיני מסכים. מקובל מאוד לקחת מתוך אוכלוסיה רב-גונית הכוללת מוסלימים ונוצרים וצ'רקסים, וזכרים ונקבות, ודברים מגוונים, לקחת מדגם מקרי - זו שיטה של 'דגימה מקרית'. יש שיטות אחרות יעילות יותר לצרכים מסוימים, של לקיחת סקטור מסוים מתוך סקטור. אין זה אומר שהדגימה אינה טובה" (שם, עמ' 18-19).</w:t>
      </w:r>
    </w:p>
    <w:p w14:paraId="3C75C2A5" w14:textId="77777777" w:rsidR="00E235D7" w:rsidRDefault="00E235D7">
      <w:pPr>
        <w:spacing w:line="320" w:lineRule="exact"/>
        <w:ind w:left="1440" w:hanging="720"/>
        <w:rPr>
          <w:rFonts w:hint="cs"/>
          <w:spacing w:val="0"/>
          <w:sz w:val="24"/>
          <w:szCs w:val="24"/>
          <w:rtl/>
        </w:rPr>
      </w:pPr>
    </w:p>
    <w:p w14:paraId="0CB91AF9"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פרופ' מוטרו אמר כי מידה זו או אחרת של ייצוג תת-אוכלוסיה זו או אחרת אינה משנה את סדר הגודל של החשבונות, כי ענין קיום תת-אוכלוסיות, ייצוגן או אי-ייצוגן ומידת ייצוגן במדגם בא על תיקונו ב"תיקון טיטא", שבא לכפר על חוסר ידיעה זה. "תיקון טיטא" הסביר פרופ' מוטרו, נהוג בהרבה מדינות, כולל בבריטניה. תיקון זה מבוסס על נוסחאות בגנטיקה של כל מיני תת-אוכלוסיות, ובא לפצות על שני דברים העשויים לאפיין אותן: האחד - שכיחויות שונות של סימנים בתוך אותן אוכלוסיות, והשני - נישואין פנימיים בתוך אותן תת-אוכלוסיות, הקרוי </w:t>
      </w:r>
      <w:r>
        <w:rPr>
          <w:spacing w:val="0"/>
          <w:sz w:val="24"/>
          <w:szCs w:val="24"/>
        </w:rPr>
        <w:t>Inbreeding</w:t>
      </w:r>
      <w:r>
        <w:rPr>
          <w:rFonts w:hint="cs"/>
          <w:spacing w:val="0"/>
          <w:sz w:val="24"/>
          <w:szCs w:val="24"/>
          <w:rtl/>
        </w:rPr>
        <w:t>, כדי לתת ביטוי לשני אלה.</w:t>
      </w:r>
    </w:p>
    <w:p w14:paraId="344C6C91" w14:textId="77777777" w:rsidR="00E235D7" w:rsidRDefault="00E235D7">
      <w:pPr>
        <w:spacing w:line="320" w:lineRule="exact"/>
        <w:ind w:left="720" w:hanging="720"/>
        <w:rPr>
          <w:rFonts w:hint="cs"/>
          <w:spacing w:val="0"/>
          <w:sz w:val="24"/>
          <w:szCs w:val="24"/>
          <w:rtl/>
        </w:rPr>
      </w:pPr>
    </w:p>
    <w:p w14:paraId="72EDD3A9" w14:textId="77777777" w:rsidR="00E235D7" w:rsidRDefault="00E235D7">
      <w:pPr>
        <w:spacing w:line="320" w:lineRule="exact"/>
        <w:ind w:left="720" w:hanging="720"/>
        <w:rPr>
          <w:rFonts w:hint="cs"/>
          <w:spacing w:val="0"/>
          <w:sz w:val="24"/>
          <w:szCs w:val="24"/>
          <w:rtl/>
        </w:rPr>
      </w:pPr>
      <w:r>
        <w:rPr>
          <w:rFonts w:hint="cs"/>
          <w:spacing w:val="0"/>
          <w:sz w:val="24"/>
          <w:szCs w:val="24"/>
          <w:rtl/>
        </w:rPr>
        <w:tab/>
        <w:t>על כן, הוסיף הפרופ' מוטרו, אין בכגון זה רלוונטיות לבדיקת מדגם ספציפי של תת-אוכלוסיה, ובדיקה כאמור אינה מעלה ואינה מורידה לענין המסקנה הסטטיסטית המתבקשת מתשעת האתרים הנדגמים:</w:t>
      </w:r>
    </w:p>
    <w:p w14:paraId="28DDE432" w14:textId="77777777" w:rsidR="00E235D7" w:rsidRDefault="00E235D7">
      <w:pPr>
        <w:pStyle w:val="a1"/>
        <w:spacing w:line="320" w:lineRule="exact"/>
        <w:rPr>
          <w:rFonts w:hint="cs"/>
          <w:spacing w:val="0"/>
          <w:sz w:val="24"/>
          <w:szCs w:val="24"/>
          <w:rtl/>
        </w:rPr>
      </w:pPr>
      <w:r>
        <w:rPr>
          <w:rFonts w:hint="cs"/>
          <w:spacing w:val="0"/>
          <w:sz w:val="24"/>
          <w:szCs w:val="24"/>
          <w:rtl/>
        </w:rPr>
        <w:t xml:space="preserve">"בכל מקרה, השאלה היא 'זה לא אני אלא מישהו אחר' מה השכיחות של פרופיל זה באוכלוסיה הכללית. זה מה שאומר החשוד, וזה מה שאני אומר במקום החשוד. לכן </w:t>
      </w:r>
      <w:r>
        <w:rPr>
          <w:rFonts w:hint="cs"/>
          <w:b/>
          <w:bCs/>
          <w:spacing w:val="0"/>
          <w:sz w:val="24"/>
          <w:szCs w:val="24"/>
          <w:rtl/>
        </w:rPr>
        <w:t xml:space="preserve">אין </w:t>
      </w:r>
      <w:r>
        <w:rPr>
          <w:rFonts w:hint="cs"/>
          <w:spacing w:val="0"/>
          <w:sz w:val="24"/>
          <w:szCs w:val="24"/>
          <w:rtl/>
        </w:rPr>
        <w:t>פה צורך לענות ואני יודע שהאנס האמיתי הוא צ'רקסי ואתה לא נותן לי תשובה לגבי צ'רקסים. אין טעם לכך" (עמ' 21-22).</w:t>
      </w:r>
    </w:p>
    <w:p w14:paraId="638817EC" w14:textId="77777777" w:rsidR="00E235D7" w:rsidRDefault="00E235D7">
      <w:pPr>
        <w:spacing w:line="320" w:lineRule="exact"/>
        <w:ind w:left="720" w:hanging="720"/>
        <w:rPr>
          <w:rFonts w:hint="cs"/>
          <w:spacing w:val="0"/>
          <w:sz w:val="24"/>
          <w:szCs w:val="24"/>
          <w:rtl/>
        </w:rPr>
      </w:pPr>
    </w:p>
    <w:p w14:paraId="770A96B1" w14:textId="77777777" w:rsidR="00E235D7" w:rsidRDefault="00E235D7">
      <w:pPr>
        <w:spacing w:line="320" w:lineRule="exact"/>
        <w:ind w:left="720" w:hanging="720"/>
        <w:rPr>
          <w:rFonts w:hint="cs"/>
          <w:spacing w:val="0"/>
          <w:sz w:val="24"/>
          <w:szCs w:val="24"/>
          <w:rtl/>
        </w:rPr>
      </w:pPr>
      <w:r>
        <w:rPr>
          <w:rFonts w:hint="cs"/>
          <w:spacing w:val="0"/>
          <w:sz w:val="24"/>
          <w:szCs w:val="24"/>
          <w:rtl/>
        </w:rPr>
        <w:tab/>
        <w:t>עו"ד אבו-עטא הוסיף ושאל את פרופ' מוטרו מה מידת ההסתברות שקרוב משפחה של הנאשם ביצע את המעשה. פרופ' מוטרו השיב כי לגבי האחים ההסתברות היא - 4800:1, לגבי דודים ואחים למחצה - 39:1 מיליון, ולגבי בני דודים - 1 ל-690 מיליון (עמ' 29, 31).</w:t>
      </w:r>
    </w:p>
    <w:p w14:paraId="6C43FBF5" w14:textId="77777777" w:rsidR="00E235D7" w:rsidRDefault="00E235D7">
      <w:pPr>
        <w:spacing w:line="320" w:lineRule="exact"/>
        <w:ind w:left="720" w:hanging="720"/>
        <w:rPr>
          <w:rFonts w:hint="cs"/>
          <w:spacing w:val="0"/>
          <w:sz w:val="24"/>
          <w:szCs w:val="24"/>
          <w:rtl/>
        </w:rPr>
      </w:pPr>
    </w:p>
    <w:p w14:paraId="0725E95B"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שאלה נוספת שעורר עו"ד אבו-עטא היא בענין מספר האתרים הנבחרים להכרעה בזהות הפרופיל הגנטי - למה תשעה אתרים בישראל ומספר גדול יותר של אתרים בבריטניה ובארצות הברית, והאם אין בדיקה המבוססת על מספר גדול יותר של אתרים בטוחה יותר. על כך השיב פרופ' מוטרו בשלילה. הוא הוסיף כי, </w:t>
      </w:r>
      <w:r>
        <w:rPr>
          <w:rFonts w:hint="cs"/>
          <w:b/>
          <w:bCs/>
          <w:spacing w:val="0"/>
          <w:sz w:val="24"/>
          <w:szCs w:val="24"/>
          <w:rtl/>
        </w:rPr>
        <w:t>ראשית</w:t>
      </w:r>
      <w:r>
        <w:rPr>
          <w:rFonts w:hint="cs"/>
          <w:spacing w:val="0"/>
          <w:sz w:val="24"/>
          <w:szCs w:val="24"/>
          <w:rtl/>
        </w:rPr>
        <w:t xml:space="preserve">, הממצאים שנמצאו בבדיקה זו הם חד-משמעים וגם וודאיים (עמ' 24-25). </w:t>
      </w:r>
      <w:r>
        <w:rPr>
          <w:rFonts w:hint="cs"/>
          <w:b/>
          <w:bCs/>
          <w:spacing w:val="0"/>
          <w:sz w:val="24"/>
          <w:szCs w:val="24"/>
          <w:rtl/>
        </w:rPr>
        <w:t>שנית</w:t>
      </w:r>
      <w:r>
        <w:rPr>
          <w:rFonts w:hint="cs"/>
          <w:spacing w:val="0"/>
          <w:sz w:val="24"/>
          <w:szCs w:val="24"/>
          <w:rtl/>
        </w:rPr>
        <w:t>, לא מספר האתרים מכריע, אלא זהות האתרים:</w:t>
      </w:r>
    </w:p>
    <w:p w14:paraId="54760B91" w14:textId="77777777" w:rsidR="00E235D7" w:rsidRDefault="00E235D7">
      <w:pPr>
        <w:pStyle w:val="a1"/>
        <w:spacing w:line="320" w:lineRule="exact"/>
        <w:rPr>
          <w:rFonts w:hint="cs"/>
          <w:spacing w:val="0"/>
          <w:sz w:val="24"/>
          <w:szCs w:val="24"/>
          <w:rtl/>
        </w:rPr>
      </w:pPr>
      <w:r>
        <w:rPr>
          <w:rFonts w:hint="cs"/>
          <w:spacing w:val="0"/>
          <w:sz w:val="24"/>
          <w:szCs w:val="24"/>
          <w:rtl/>
        </w:rPr>
        <w:t xml:space="preserve">"מספר האתרים חשוב אך לא רק זה מה שחשוב. צריכים לבחור אתרים נכונים שיש בהם מספיק מידע. במילים אחרות, לא מסתכלים על </w:t>
      </w:r>
      <w:r>
        <w:rPr>
          <w:rFonts w:hint="cs"/>
          <w:b/>
          <w:bCs/>
          <w:spacing w:val="0"/>
          <w:sz w:val="24"/>
          <w:szCs w:val="24"/>
          <w:rtl/>
        </w:rPr>
        <w:t>כמה</w:t>
      </w:r>
      <w:r>
        <w:rPr>
          <w:rFonts w:hint="cs"/>
          <w:spacing w:val="0"/>
          <w:sz w:val="24"/>
          <w:szCs w:val="24"/>
          <w:rtl/>
        </w:rPr>
        <w:t xml:space="preserve"> אתרים אלא </w:t>
      </w:r>
      <w:r>
        <w:rPr>
          <w:rFonts w:hint="cs"/>
          <w:b/>
          <w:bCs/>
          <w:spacing w:val="0"/>
          <w:sz w:val="24"/>
          <w:szCs w:val="24"/>
          <w:rtl/>
        </w:rPr>
        <w:t>מיהם</w:t>
      </w:r>
      <w:r>
        <w:rPr>
          <w:rFonts w:hint="cs"/>
          <w:spacing w:val="0"/>
          <w:sz w:val="24"/>
          <w:szCs w:val="24"/>
          <w:rtl/>
        </w:rPr>
        <w:t xml:space="preserve"> אותם אתרים… יש אתרים רבגוניים יותר ויש פחות, ככל שהוא יותר רבגוני הוא יותר אינפורמטיבי. </w:t>
      </w:r>
      <w:r>
        <w:rPr>
          <w:rFonts w:hint="cs"/>
          <w:b/>
          <w:bCs/>
          <w:spacing w:val="0"/>
          <w:sz w:val="24"/>
          <w:szCs w:val="24"/>
          <w:rtl/>
        </w:rPr>
        <w:t>התשיעיה הזו זכתה לברכת כל הקהיליה המדעית</w:t>
      </w:r>
      <w:r>
        <w:rPr>
          <w:rFonts w:hint="cs"/>
          <w:spacing w:val="0"/>
          <w:sz w:val="24"/>
          <w:szCs w:val="24"/>
          <w:rtl/>
        </w:rPr>
        <w:t>" (עמ' 23).</w:t>
      </w:r>
    </w:p>
    <w:p w14:paraId="4FA6ACC4" w14:textId="77777777" w:rsidR="00E235D7" w:rsidRDefault="00E235D7">
      <w:pPr>
        <w:spacing w:line="320" w:lineRule="exact"/>
        <w:ind w:left="720" w:hanging="720"/>
        <w:rPr>
          <w:spacing w:val="0"/>
          <w:sz w:val="24"/>
          <w:szCs w:val="24"/>
          <w:rtl/>
        </w:rPr>
      </w:pPr>
    </w:p>
    <w:p w14:paraId="483EB50B" w14:textId="77777777" w:rsidR="00E235D7" w:rsidRDefault="00E235D7">
      <w:pPr>
        <w:spacing w:line="320" w:lineRule="exact"/>
        <w:ind w:left="720" w:hanging="720"/>
        <w:rPr>
          <w:rFonts w:hint="cs"/>
          <w:spacing w:val="0"/>
          <w:sz w:val="24"/>
          <w:szCs w:val="24"/>
          <w:rtl/>
        </w:rPr>
      </w:pPr>
      <w:r>
        <w:rPr>
          <w:rFonts w:hint="cs"/>
          <w:spacing w:val="0"/>
          <w:sz w:val="24"/>
          <w:szCs w:val="24"/>
          <w:rtl/>
        </w:rPr>
        <w:tab/>
      </w:r>
      <w:r>
        <w:rPr>
          <w:rFonts w:hint="cs"/>
          <w:b/>
          <w:bCs/>
          <w:spacing w:val="0"/>
          <w:sz w:val="24"/>
          <w:szCs w:val="24"/>
          <w:rtl/>
        </w:rPr>
        <w:t>שלישית</w:t>
      </w:r>
      <w:r>
        <w:rPr>
          <w:rFonts w:hint="cs"/>
          <w:spacing w:val="0"/>
          <w:sz w:val="24"/>
          <w:szCs w:val="24"/>
          <w:rtl/>
        </w:rPr>
        <w:t>, הוספת אתרים לתשעת האתרים הקובעים בשיטה כמו זו בארצות הברית, אינה פועלת תמיד בהכרח לטובת החשוד, אלא לעתים פועלת היא לרעתו - בכך שהיא מקטינה את הספק בזהותו, ועתים - לטובתו, בכך שהיא עשויה להגדיל את הסיכוי להסרת החשד מעליו:</w:t>
      </w:r>
    </w:p>
    <w:p w14:paraId="28B438AB" w14:textId="77777777" w:rsidR="00E235D7" w:rsidRDefault="00E235D7">
      <w:pPr>
        <w:pStyle w:val="a1"/>
        <w:spacing w:line="320" w:lineRule="exact"/>
        <w:rPr>
          <w:rFonts w:hint="cs"/>
          <w:spacing w:val="0"/>
          <w:sz w:val="24"/>
          <w:szCs w:val="24"/>
          <w:rtl/>
        </w:rPr>
      </w:pPr>
      <w:r>
        <w:rPr>
          <w:rFonts w:hint="cs"/>
          <w:spacing w:val="0"/>
          <w:sz w:val="24"/>
          <w:szCs w:val="24"/>
          <w:rtl/>
        </w:rPr>
        <w:t>"כל אתר נוסף יש לכך משמעויות בשני כיוונים: הוא יכול להצר יותר ויותר את האוכלוסיה האחרת הרלבנטית. כי הרי החשוד טוען שזה לא הוא אלא מישהו אחר. ככל שאותו מישהו אחר, פלח יותר גדול מהאוכלוסיה, בשלב זה 7:1 מיליארד, האוכלוסיה יותר גדולה, וככל שנבדוק יותר אתרים הם יגדילו את ה-7 מיליארד וזה לרעת החשוד. מצד שני, יכול להיות שבאתרים נוספים שנבדוק יימצא שלילה של החשוד. יש לכך שני כיוונים ללא כל ספק. זה מכשיר דו-כיווני, שנועד מצד אחד לשלול במידה אמינה ביותר שאפשר את הלא-אשמים ומצד שני, להצביע על ההסתברות במקרה ויש התאמה" (עמ' 24).</w:t>
      </w:r>
    </w:p>
    <w:p w14:paraId="24EED183" w14:textId="77777777" w:rsidR="00E235D7" w:rsidRDefault="00E235D7">
      <w:pPr>
        <w:spacing w:line="320" w:lineRule="exact"/>
        <w:ind w:left="720" w:hanging="720"/>
        <w:rPr>
          <w:rFonts w:hint="cs"/>
          <w:spacing w:val="0"/>
          <w:sz w:val="24"/>
          <w:szCs w:val="24"/>
          <w:rtl/>
        </w:rPr>
      </w:pPr>
    </w:p>
    <w:p w14:paraId="78E85CD0" w14:textId="77777777" w:rsidR="00E235D7" w:rsidRDefault="00E235D7">
      <w:pPr>
        <w:spacing w:line="320" w:lineRule="exact"/>
        <w:ind w:left="720" w:hanging="720"/>
        <w:rPr>
          <w:rFonts w:hint="cs"/>
          <w:spacing w:val="0"/>
          <w:sz w:val="24"/>
          <w:szCs w:val="24"/>
          <w:rtl/>
        </w:rPr>
      </w:pPr>
      <w:r>
        <w:rPr>
          <w:rFonts w:hint="cs"/>
          <w:spacing w:val="0"/>
          <w:sz w:val="24"/>
          <w:szCs w:val="24"/>
          <w:rtl/>
        </w:rPr>
        <w:tab/>
        <w:t>בתשובה לשאלה נוספת אומר פרופ' מוטרו כי מדע זה הנוגע ל-דנ"א הוא מדע מדוייק:</w:t>
      </w:r>
    </w:p>
    <w:p w14:paraId="053D89AF"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r>
      <w:r>
        <w:rPr>
          <w:rFonts w:hint="cs"/>
          <w:spacing w:val="0"/>
          <w:sz w:val="24"/>
          <w:szCs w:val="24"/>
        </w:rPr>
        <w:t>DNA</w:t>
      </w:r>
      <w:r>
        <w:rPr>
          <w:rFonts w:hint="cs"/>
          <w:spacing w:val="0"/>
          <w:sz w:val="24"/>
          <w:szCs w:val="24"/>
          <w:rtl/>
        </w:rPr>
        <w:t xml:space="preserve">  זה לא מדע מדויק.</w:t>
      </w:r>
    </w:p>
    <w:p w14:paraId="24D7A444"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אני לא מסכים.</w:t>
      </w:r>
    </w:p>
    <w:p w14:paraId="7FC58630"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 xml:space="preserve">ש. </w:t>
      </w:r>
      <w:r>
        <w:rPr>
          <w:rFonts w:hint="cs"/>
          <w:spacing w:val="0"/>
          <w:sz w:val="24"/>
          <w:szCs w:val="24"/>
          <w:rtl/>
        </w:rPr>
        <w:tab/>
        <w:t>האם זה כמו מתמטיקה?</w:t>
      </w:r>
    </w:p>
    <w:p w14:paraId="57B9D633" w14:textId="77777777" w:rsidR="00E235D7" w:rsidRDefault="00E235D7">
      <w:pPr>
        <w:pStyle w:val="a1"/>
        <w:spacing w:line="320" w:lineRule="exact"/>
        <w:ind w:left="2160" w:hanging="459"/>
        <w:rPr>
          <w:rFonts w:hint="cs"/>
          <w:spacing w:val="0"/>
          <w:sz w:val="24"/>
          <w:szCs w:val="24"/>
          <w:rtl/>
        </w:rPr>
      </w:pPr>
    </w:p>
    <w:p w14:paraId="0F5B38A0" w14:textId="77777777" w:rsidR="00E235D7" w:rsidRDefault="00E235D7">
      <w:pPr>
        <w:pStyle w:val="a1"/>
        <w:spacing w:line="320" w:lineRule="exact"/>
        <w:ind w:left="2160" w:hanging="459"/>
        <w:rPr>
          <w:rFonts w:hint="cs"/>
          <w:spacing w:val="0"/>
          <w:sz w:val="24"/>
          <w:szCs w:val="24"/>
          <w:rtl/>
        </w:rPr>
      </w:pPr>
    </w:p>
    <w:p w14:paraId="3997FA4A"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r>
      <w:r>
        <w:rPr>
          <w:rFonts w:hint="cs"/>
          <w:b/>
          <w:bCs/>
          <w:spacing w:val="0"/>
          <w:sz w:val="24"/>
          <w:szCs w:val="24"/>
          <w:rtl/>
        </w:rPr>
        <w:t>סטטיסטיקה זה מדע מדויק</w:t>
      </w:r>
      <w:r>
        <w:rPr>
          <w:rFonts w:hint="cs"/>
          <w:spacing w:val="0"/>
          <w:sz w:val="24"/>
          <w:szCs w:val="24"/>
          <w:rtl/>
        </w:rPr>
        <w:t>. אנחנו יודעים לגבי ה-</w:t>
      </w:r>
      <w:r>
        <w:rPr>
          <w:rFonts w:hint="cs"/>
          <w:spacing w:val="0"/>
          <w:sz w:val="24"/>
          <w:szCs w:val="24"/>
        </w:rPr>
        <w:t>DNA</w:t>
      </w:r>
      <w:r>
        <w:rPr>
          <w:rFonts w:hint="cs"/>
          <w:spacing w:val="0"/>
          <w:sz w:val="24"/>
          <w:szCs w:val="24"/>
          <w:rtl/>
        </w:rPr>
        <w:t xml:space="preserve"> את אופן ההורשה, המוטציות, יש לנו מושג לגבי סדרי גודל של מוטציות. אנו יודעים כשאנו לוקחים מדגמים את היפלגות האללים השונים.</w:t>
      </w:r>
    </w:p>
    <w:p w14:paraId="1669AA26"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זה נושא חדש.</w:t>
      </w:r>
    </w:p>
    <w:p w14:paraId="6EB12F4C"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בפנים מסוימים שלו זה נושא חדש, בפנים אחרים כבר אותו נזיר מנדל לפני יותר ממאה שנה כבר הבין את הדברים.</w:t>
      </w:r>
    </w:p>
    <w:p w14:paraId="1E7058FE"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בספרות ובקהילה הבינלאומית הוא נושא חדש.</w:t>
      </w:r>
    </w:p>
    <w:p w14:paraId="5712CEC8"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 xml:space="preserve">סוג זה של </w:t>
      </w:r>
      <w:r>
        <w:rPr>
          <w:rFonts w:hint="cs"/>
          <w:spacing w:val="0"/>
          <w:sz w:val="24"/>
          <w:szCs w:val="24"/>
        </w:rPr>
        <w:t>DNA</w:t>
      </w:r>
      <w:r>
        <w:rPr>
          <w:rFonts w:hint="cs"/>
          <w:spacing w:val="0"/>
          <w:sz w:val="24"/>
          <w:szCs w:val="24"/>
          <w:rtl/>
        </w:rPr>
        <w:t xml:space="preserve"> הוא נושא חדש, יותר מעשר שנים כמובן" (עמ' 28).</w:t>
      </w:r>
    </w:p>
    <w:p w14:paraId="0793A594" w14:textId="77777777" w:rsidR="00E235D7" w:rsidRDefault="00E235D7">
      <w:pPr>
        <w:pStyle w:val="a1"/>
        <w:spacing w:line="320" w:lineRule="exact"/>
        <w:ind w:left="2160" w:hanging="459"/>
        <w:rPr>
          <w:rFonts w:hint="cs"/>
          <w:spacing w:val="0"/>
          <w:sz w:val="24"/>
          <w:szCs w:val="24"/>
          <w:rtl/>
        </w:rPr>
      </w:pPr>
    </w:p>
    <w:p w14:paraId="4643C6DA" w14:textId="77777777" w:rsidR="00E235D7" w:rsidRDefault="00E235D7">
      <w:pPr>
        <w:spacing w:line="320" w:lineRule="exact"/>
        <w:ind w:left="720" w:hanging="720"/>
        <w:rPr>
          <w:rFonts w:hint="cs"/>
          <w:spacing w:val="0"/>
          <w:sz w:val="24"/>
          <w:szCs w:val="24"/>
          <w:rtl/>
        </w:rPr>
      </w:pPr>
    </w:p>
    <w:p w14:paraId="313079DB"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פרופ' מוטרו הוסיף כי לנאשם יש פרופיל גנטי חריג, בכך "שיש לו באחד הסימנים אלֵל יחסית נדיר, שהוא - הסימן </w:t>
      </w:r>
      <w:r>
        <w:rPr>
          <w:spacing w:val="0"/>
          <w:sz w:val="24"/>
          <w:szCs w:val="24"/>
        </w:rPr>
        <w:t>F13A</w:t>
      </w:r>
      <w:r>
        <w:rPr>
          <w:rFonts w:hint="cs"/>
          <w:spacing w:val="0"/>
          <w:sz w:val="24"/>
          <w:szCs w:val="24"/>
          <w:rtl/>
        </w:rPr>
        <w:t xml:space="preserve"> והאלֵל מס' 16 שמופיע באוכלוסיה של האלֵלים בשכיחות קטנה קצת משני אחוזים. דהיינו - אם נתרגם את זה לחברה הערבית, יש לנאשם אלֵל שמופיע באוכלוסיה הערבית בקרב האלֵלים של האוכלוסיה הערבית באותו סימן, והשכיחות היא בערך שני אחוזים. בדקתי את זה לפי מדגם" (עמ' 31-32). זה אלֵל לא שכיח. "מה שמייחד את הנדירות של פרופיל גנטי של כל אחד מאיתנו זה כל הצירוף של המרכיבים שכל אחד בפני עצמו לא חייב להיות נדיר" (עמ' 32).</w:t>
      </w:r>
    </w:p>
    <w:p w14:paraId="2BBF862D" w14:textId="77777777" w:rsidR="00E235D7" w:rsidRDefault="00E235D7">
      <w:pPr>
        <w:spacing w:line="320" w:lineRule="exact"/>
        <w:ind w:left="720" w:hanging="720"/>
        <w:rPr>
          <w:rFonts w:hint="cs"/>
          <w:spacing w:val="0"/>
          <w:sz w:val="24"/>
          <w:szCs w:val="24"/>
          <w:rtl/>
        </w:rPr>
      </w:pPr>
    </w:p>
    <w:p w14:paraId="6D8B27FD" w14:textId="77777777" w:rsidR="00E235D7" w:rsidRDefault="00E235D7">
      <w:pPr>
        <w:spacing w:line="320" w:lineRule="exact"/>
        <w:ind w:left="720" w:hanging="720"/>
        <w:rPr>
          <w:rFonts w:hint="cs"/>
          <w:spacing w:val="0"/>
          <w:sz w:val="24"/>
          <w:szCs w:val="24"/>
          <w:rtl/>
        </w:rPr>
      </w:pPr>
      <w:r>
        <w:rPr>
          <w:rFonts w:hint="cs"/>
          <w:spacing w:val="0"/>
          <w:sz w:val="24"/>
          <w:szCs w:val="24"/>
          <w:rtl/>
        </w:rPr>
        <w:t>15.</w:t>
      </w:r>
      <w:r>
        <w:rPr>
          <w:rFonts w:hint="cs"/>
          <w:spacing w:val="0"/>
          <w:sz w:val="24"/>
          <w:szCs w:val="24"/>
          <w:rtl/>
        </w:rPr>
        <w:tab/>
      </w:r>
      <w:r>
        <w:rPr>
          <w:rFonts w:hint="cs"/>
          <w:b/>
          <w:bCs/>
          <w:spacing w:val="0"/>
          <w:sz w:val="24"/>
          <w:szCs w:val="24"/>
          <w:rtl/>
        </w:rPr>
        <w:t>לסיכום</w:t>
      </w:r>
      <w:r>
        <w:rPr>
          <w:rFonts w:hint="cs"/>
          <w:spacing w:val="0"/>
          <w:sz w:val="24"/>
          <w:szCs w:val="24"/>
          <w:rtl/>
        </w:rPr>
        <w:t xml:space="preserve"> ראיות התביעה מפי המומחים שהעידו מטעמה:</w:t>
      </w:r>
    </w:p>
    <w:p w14:paraId="0E8A053B" w14:textId="77777777" w:rsidR="00E235D7" w:rsidRDefault="00E235D7">
      <w:pPr>
        <w:spacing w:line="320" w:lineRule="exact"/>
        <w:ind w:left="720" w:hanging="720"/>
        <w:rPr>
          <w:rFonts w:hint="cs"/>
          <w:spacing w:val="0"/>
          <w:sz w:val="24"/>
          <w:szCs w:val="24"/>
          <w:rtl/>
        </w:rPr>
      </w:pPr>
      <w:r>
        <w:rPr>
          <w:rFonts w:hint="cs"/>
          <w:spacing w:val="0"/>
          <w:sz w:val="24"/>
          <w:szCs w:val="24"/>
          <w:rtl/>
        </w:rPr>
        <w:tab/>
        <w:t>ה-דנ"א של הנאשם, של המתלוננת ושל העובר, נבדקו בערכה המוכרת והמאושרת בעולם, ובשיטה שהוכחה כשיטה אמינה ומקובלת במדע. נמצאה התאמה ביניהם בתשעה אתרים. על פי המקובל במדע, הממצא שהנאשם הוא אבי העובר, הוא ממצא בטוח וודאי. ממצא זה חריג הוא, ונדיר ביותר, באוכלוסיה, והחשש שיש אדם נוסף בעל פרופיל כזה בקרב אוכלוסיית היהודים בישראל הוא- 17:1 מיליארדים, ובקרב האוכלוסיה הערבית בישראל הוא - 7:1 מיליארדים, ובקרב גזע אחר כלשהו, "יפני למשל", אינו פוחת מ- 1:מיליארד. שילוב זה של מספר האתרים על רקע אי-שכיחות אתרים כאלה באוכלוסיית כדור הארץ בכללו, עושים את אשמת הנאשם כמוכחת מעבר לכל ספק סביר, כדברי פרופ' מוטרו:</w:t>
      </w:r>
    </w:p>
    <w:p w14:paraId="5FF766B3"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 xml:space="preserve">... </w:t>
      </w:r>
      <w:r>
        <w:rPr>
          <w:rFonts w:hint="cs"/>
          <w:b/>
          <w:bCs/>
          <w:spacing w:val="0"/>
          <w:sz w:val="24"/>
          <w:szCs w:val="24"/>
          <w:rtl/>
        </w:rPr>
        <w:t>לסוג הבדיקה שנעשתה כאן אני רגוע לחלוטין עם 9 אתרים. בראש ובראשונה - מה שהסביר התובע כ'התאמה' (מטשינג). יש פרופיל חד-משמעי של האנס, יש פרופיל חד משמעי של החשוד, להתאים את שניהם - לכך 9 אתרים זה די והותר</w:t>
      </w:r>
      <w:r>
        <w:rPr>
          <w:rFonts w:hint="cs"/>
          <w:spacing w:val="0"/>
          <w:sz w:val="24"/>
          <w:szCs w:val="24"/>
          <w:rtl/>
        </w:rPr>
        <w:t xml:space="preserve">. </w:t>
      </w:r>
      <w:r>
        <w:rPr>
          <w:rFonts w:hint="cs"/>
          <w:b/>
          <w:bCs/>
          <w:spacing w:val="0"/>
          <w:sz w:val="24"/>
          <w:szCs w:val="24"/>
          <w:rtl/>
        </w:rPr>
        <w:t>והגענו למספרים שאני חושב שהם מעבר לכל ספק סביר</w:t>
      </w:r>
      <w:r>
        <w:rPr>
          <w:rFonts w:hint="cs"/>
          <w:spacing w:val="0"/>
          <w:sz w:val="24"/>
          <w:szCs w:val="24"/>
          <w:rtl/>
        </w:rPr>
        <w:t>" (עמ' 24-25).</w:t>
      </w:r>
    </w:p>
    <w:p w14:paraId="312BB8B2" w14:textId="77777777" w:rsidR="00E235D7" w:rsidRDefault="00E235D7">
      <w:pPr>
        <w:spacing w:line="320" w:lineRule="exact"/>
        <w:ind w:left="720" w:hanging="720"/>
        <w:rPr>
          <w:rFonts w:hint="cs"/>
          <w:spacing w:val="0"/>
          <w:sz w:val="24"/>
          <w:szCs w:val="24"/>
          <w:rtl/>
        </w:rPr>
      </w:pPr>
    </w:p>
    <w:p w14:paraId="75594C11" w14:textId="77777777" w:rsidR="00E235D7" w:rsidRDefault="00E235D7">
      <w:pPr>
        <w:spacing w:line="320" w:lineRule="exact"/>
        <w:ind w:left="720" w:hanging="720"/>
        <w:rPr>
          <w:rFonts w:hint="cs"/>
          <w:spacing w:val="0"/>
          <w:sz w:val="24"/>
          <w:szCs w:val="24"/>
          <w:rtl/>
        </w:rPr>
      </w:pPr>
      <w:r>
        <w:rPr>
          <w:rFonts w:hint="cs"/>
          <w:spacing w:val="0"/>
          <w:sz w:val="24"/>
          <w:szCs w:val="24"/>
          <w:rtl/>
        </w:rPr>
        <w:tab/>
        <w:t>את מסקנתו זו מבסס פרופסור מוטרו על הנדירות המופלגת שאדם אחר שאינו הנאשם יהיה לו פרופיל גנטי זהה לזה של הנאשם. וכך אמר פרופסור מוטרו בתשובה לשאלות הסניגור:</w:t>
      </w:r>
    </w:p>
    <w:p w14:paraId="7DC82C59" w14:textId="77777777" w:rsidR="00E235D7" w:rsidRDefault="00E235D7">
      <w:pPr>
        <w:spacing w:line="320" w:lineRule="exact"/>
        <w:ind w:left="720" w:hanging="720"/>
        <w:rPr>
          <w:rFonts w:hint="cs"/>
          <w:spacing w:val="0"/>
          <w:sz w:val="24"/>
          <w:szCs w:val="24"/>
          <w:rtl/>
        </w:rPr>
      </w:pPr>
    </w:p>
    <w:p w14:paraId="035A3C0F"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 תסכים איתי שיש לפחות עוד אדם אחד שנושא פרופיל זהה לזה של הנאשם.</w:t>
      </w:r>
    </w:p>
    <w:p w14:paraId="37BECA51"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אני לא מסכים.</w:t>
      </w:r>
    </w:p>
    <w:p w14:paraId="2D64481D"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ש.</w:t>
      </w:r>
      <w:r>
        <w:rPr>
          <w:rFonts w:hint="cs"/>
          <w:spacing w:val="0"/>
          <w:sz w:val="24"/>
          <w:szCs w:val="24"/>
          <w:rtl/>
        </w:rPr>
        <w:tab/>
        <w:t>אתה מסכים שיש עוד אחד דומה?</w:t>
      </w:r>
    </w:p>
    <w:p w14:paraId="7B2F4D55" w14:textId="77777777" w:rsidR="00E235D7" w:rsidRDefault="00E235D7">
      <w:pPr>
        <w:pStyle w:val="a1"/>
        <w:spacing w:line="320" w:lineRule="exact"/>
        <w:ind w:left="2160" w:hanging="459"/>
        <w:rPr>
          <w:rFonts w:hint="cs"/>
          <w:spacing w:val="0"/>
          <w:sz w:val="24"/>
          <w:szCs w:val="24"/>
          <w:rtl/>
        </w:rPr>
      </w:pPr>
      <w:r>
        <w:rPr>
          <w:rFonts w:hint="cs"/>
          <w:spacing w:val="0"/>
          <w:sz w:val="24"/>
          <w:szCs w:val="24"/>
          <w:rtl/>
        </w:rPr>
        <w:t>ת.</w:t>
      </w:r>
      <w:r>
        <w:rPr>
          <w:rFonts w:hint="cs"/>
          <w:spacing w:val="0"/>
          <w:sz w:val="24"/>
          <w:szCs w:val="24"/>
          <w:rtl/>
        </w:rPr>
        <w:tab/>
        <w:t xml:space="preserve">דומה - אני מסכים. על סמך דמיון אנחנו לא מסיקים מסקנות אלא על סמך זהות. </w:t>
      </w:r>
      <w:r>
        <w:rPr>
          <w:rFonts w:hint="cs"/>
          <w:b/>
          <w:bCs/>
          <w:spacing w:val="0"/>
          <w:sz w:val="24"/>
          <w:szCs w:val="24"/>
          <w:rtl/>
        </w:rPr>
        <w:t>ההסתברות שאדם אקראי יהיה לו אותו פרופיל כשל הנאשם הוא בסדר גודל של 1 למיליארדים</w:t>
      </w:r>
      <w:r>
        <w:rPr>
          <w:rFonts w:hint="cs"/>
          <w:spacing w:val="0"/>
          <w:sz w:val="24"/>
          <w:szCs w:val="24"/>
          <w:rtl/>
        </w:rPr>
        <w:t>" (עמ' 29-30).</w:t>
      </w:r>
    </w:p>
    <w:p w14:paraId="60B6BD0C" w14:textId="77777777" w:rsidR="00E235D7" w:rsidRDefault="00E235D7">
      <w:pPr>
        <w:spacing w:line="320" w:lineRule="exact"/>
        <w:ind w:left="720" w:hanging="720"/>
        <w:rPr>
          <w:rFonts w:hint="cs"/>
          <w:spacing w:val="0"/>
          <w:sz w:val="24"/>
          <w:szCs w:val="24"/>
          <w:rtl/>
        </w:rPr>
      </w:pPr>
    </w:p>
    <w:p w14:paraId="5D7F6946" w14:textId="77777777" w:rsidR="00E235D7" w:rsidRDefault="00E235D7">
      <w:pPr>
        <w:spacing w:line="320" w:lineRule="exact"/>
        <w:ind w:left="720" w:hanging="720"/>
        <w:rPr>
          <w:rFonts w:hint="cs"/>
          <w:spacing w:val="0"/>
          <w:sz w:val="24"/>
          <w:szCs w:val="24"/>
          <w:u w:val="single"/>
          <w:rtl/>
        </w:rPr>
      </w:pPr>
      <w:r>
        <w:rPr>
          <w:rFonts w:hint="cs"/>
          <w:spacing w:val="0"/>
          <w:sz w:val="24"/>
          <w:szCs w:val="24"/>
          <w:u w:val="single"/>
          <w:rtl/>
        </w:rPr>
        <w:t>פרשת ההגנה</w:t>
      </w:r>
    </w:p>
    <w:p w14:paraId="7BF67C31" w14:textId="77777777" w:rsidR="00E235D7" w:rsidRDefault="00E235D7">
      <w:pPr>
        <w:spacing w:line="320" w:lineRule="exact"/>
        <w:ind w:left="720" w:hanging="720"/>
        <w:rPr>
          <w:rFonts w:hint="cs"/>
          <w:spacing w:val="0"/>
          <w:sz w:val="24"/>
          <w:szCs w:val="24"/>
          <w:rtl/>
        </w:rPr>
      </w:pPr>
      <w:r>
        <w:rPr>
          <w:rFonts w:hint="cs"/>
          <w:spacing w:val="0"/>
          <w:sz w:val="24"/>
          <w:szCs w:val="24"/>
          <w:rtl/>
        </w:rPr>
        <w:t>16.</w:t>
      </w:r>
      <w:r>
        <w:rPr>
          <w:rFonts w:hint="cs"/>
          <w:spacing w:val="0"/>
          <w:sz w:val="24"/>
          <w:szCs w:val="24"/>
          <w:rtl/>
        </w:rPr>
        <w:tab/>
        <w:t>בפרשת הגנתו שם הנאשם את מבטחו בטענת האליבי שטען. ענינה - במועד ביצוע העבירה היה בביתו ולא במקום ביצוע העבירה. להוכחת טענת אליבי כללית זו, העיד הנאשם את אביו ואת אחיו. עדויותיהם מבולבלות, סותרות זו את זו, וגם מגמתיות, ולא השתכנענו כלל באמיתותן.</w:t>
      </w:r>
    </w:p>
    <w:p w14:paraId="3A0754DE" w14:textId="77777777" w:rsidR="00E235D7" w:rsidRDefault="00E235D7">
      <w:pPr>
        <w:spacing w:line="320" w:lineRule="exact"/>
        <w:ind w:left="720" w:hanging="720"/>
        <w:rPr>
          <w:rFonts w:hint="cs"/>
          <w:spacing w:val="0"/>
          <w:sz w:val="24"/>
          <w:szCs w:val="24"/>
          <w:rtl/>
        </w:rPr>
      </w:pPr>
    </w:p>
    <w:p w14:paraId="464FA63C" w14:textId="77777777" w:rsidR="00E235D7" w:rsidRDefault="00E235D7">
      <w:pPr>
        <w:spacing w:line="320" w:lineRule="exact"/>
        <w:ind w:left="720" w:hanging="720"/>
        <w:rPr>
          <w:rFonts w:hint="cs"/>
          <w:spacing w:val="0"/>
          <w:sz w:val="24"/>
          <w:szCs w:val="24"/>
          <w:rtl/>
        </w:rPr>
      </w:pPr>
      <w:r>
        <w:rPr>
          <w:rFonts w:hint="cs"/>
          <w:spacing w:val="0"/>
          <w:sz w:val="24"/>
          <w:szCs w:val="24"/>
          <w:rtl/>
        </w:rPr>
        <w:tab/>
        <w:t>הנאשם העיד (עמ' 48 לפרוטוקול מיום 26.11.2001), כי השתחרר מבית הסוהר ביום 23.3.1995, שלשה ימים לפני מועד האירוע. מאז עבד ברציפות, במשך כל ימות השבוע, עם אביו בבניית בית למשפחה. יום העבודה היה משעה 07:00 - 19:00. מהבית היה יוצא לביקורים אצל חברים ואצל בני המשפחה, והיה שב לביתו בסביבות השעה 22:00.</w:t>
      </w:r>
    </w:p>
    <w:p w14:paraId="78A9209D" w14:textId="77777777" w:rsidR="00E235D7" w:rsidRDefault="00E235D7">
      <w:pPr>
        <w:spacing w:line="320" w:lineRule="exact"/>
        <w:ind w:left="720" w:hanging="720"/>
        <w:rPr>
          <w:rFonts w:hint="cs"/>
          <w:spacing w:val="0"/>
          <w:sz w:val="24"/>
          <w:szCs w:val="24"/>
          <w:rtl/>
        </w:rPr>
      </w:pPr>
    </w:p>
    <w:p w14:paraId="0B55188E" w14:textId="77777777" w:rsidR="00E235D7" w:rsidRDefault="00E235D7">
      <w:pPr>
        <w:spacing w:line="320" w:lineRule="exact"/>
        <w:ind w:left="720" w:hanging="720"/>
        <w:rPr>
          <w:rFonts w:hint="cs"/>
          <w:spacing w:val="0"/>
          <w:sz w:val="24"/>
          <w:szCs w:val="24"/>
          <w:rtl/>
        </w:rPr>
      </w:pPr>
      <w:r>
        <w:rPr>
          <w:rFonts w:hint="cs"/>
          <w:spacing w:val="0"/>
          <w:sz w:val="24"/>
          <w:szCs w:val="24"/>
          <w:rtl/>
        </w:rPr>
        <w:tab/>
        <w:t>האב, מוחמד עבד אברהים אבו חאמד, העיד (בעמ' 67 והודעה    נ/5), כי בנו הנאשם עבד עמו במשך חודש ועשרה ימים, לא שלושה חודשים כפי שטען הנאשם. כן העיד האב כי הבן היה חוזר מעבודתו ולא יוצא מהבית. זאת בניגוד לעדות הנאשם, כי הוא נהג כל יום לצאת מהבית אחרי העבודה. רק בערבי חג, אמר האב, הורשה הבן לצאת מביתו גם בלילה. האב, הפליג בעדותו, וטען כי דברים אלה וודאיים הם, כיוון שהוא ישן ליד דלת היציאה, הולך הוא לישון בשעה מוקדמת, ונועל את הדלת, כך שאחרי שהוא ישן, אין יוצא ואין בא מהבית. אבי הנאשם הוסיף כי בנו הנאשם היה פסול מלנהוג רכב במשך מספר חודשים אחרי שחרורו ממאסרו.</w:t>
      </w:r>
    </w:p>
    <w:p w14:paraId="5A9BBA41" w14:textId="77777777" w:rsidR="00E235D7" w:rsidRDefault="00E235D7">
      <w:pPr>
        <w:spacing w:line="320" w:lineRule="exact"/>
        <w:ind w:left="720" w:hanging="720"/>
        <w:rPr>
          <w:rFonts w:hint="cs"/>
          <w:spacing w:val="0"/>
          <w:sz w:val="24"/>
          <w:szCs w:val="24"/>
          <w:rtl/>
        </w:rPr>
      </w:pPr>
    </w:p>
    <w:p w14:paraId="23453212"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האח, עבדל כרים אבו חאמד (עמ' 76 והודעה נ/6), טען שאכן אחיו הנאשם עבד עם האב בבניית בית המשפחה במשך שלשה חודשים. האח הוסיף כי בפברואר 2000 התחיל אחיו הנאשם לעבוד בהסעות בכלי רכב ציבורי. </w:t>
      </w:r>
    </w:p>
    <w:p w14:paraId="309EA9F1" w14:textId="77777777" w:rsidR="00E235D7" w:rsidRDefault="00E235D7">
      <w:pPr>
        <w:spacing w:line="320" w:lineRule="exact"/>
        <w:ind w:left="720" w:hanging="720"/>
        <w:rPr>
          <w:rFonts w:hint="cs"/>
          <w:spacing w:val="0"/>
          <w:sz w:val="24"/>
          <w:szCs w:val="24"/>
          <w:rtl/>
        </w:rPr>
      </w:pPr>
    </w:p>
    <w:p w14:paraId="51EA4E61" w14:textId="77777777" w:rsidR="00E235D7" w:rsidRDefault="00E235D7">
      <w:pPr>
        <w:spacing w:line="320" w:lineRule="exact"/>
        <w:ind w:left="720"/>
        <w:rPr>
          <w:rFonts w:hint="cs"/>
          <w:spacing w:val="0"/>
          <w:sz w:val="24"/>
          <w:szCs w:val="24"/>
          <w:rtl/>
        </w:rPr>
      </w:pPr>
      <w:r>
        <w:rPr>
          <w:rFonts w:hint="cs"/>
          <w:spacing w:val="0"/>
          <w:sz w:val="24"/>
          <w:szCs w:val="24"/>
          <w:rtl/>
        </w:rPr>
        <w:t>כאמור, מדובר בעדויות קרובים מלומדה, עדויות מבולבלות וסותרות, שאין בהן אמת. טענת האליבי של הנאשם לא הוכחה, והיא נדחית.</w:t>
      </w:r>
    </w:p>
    <w:p w14:paraId="24CDB230" w14:textId="77777777" w:rsidR="00E235D7" w:rsidRDefault="00E235D7">
      <w:pPr>
        <w:spacing w:line="320" w:lineRule="exact"/>
        <w:ind w:left="720" w:hanging="720"/>
        <w:rPr>
          <w:rFonts w:hint="cs"/>
          <w:spacing w:val="0"/>
          <w:sz w:val="24"/>
          <w:szCs w:val="24"/>
          <w:rtl/>
        </w:rPr>
      </w:pPr>
    </w:p>
    <w:p w14:paraId="023991D7" w14:textId="77777777" w:rsidR="00E235D7" w:rsidRDefault="00E235D7">
      <w:pPr>
        <w:spacing w:line="320" w:lineRule="exact"/>
        <w:ind w:left="720" w:hanging="720"/>
        <w:rPr>
          <w:rFonts w:hint="cs"/>
          <w:spacing w:val="0"/>
          <w:sz w:val="24"/>
          <w:szCs w:val="24"/>
          <w:rtl/>
        </w:rPr>
      </w:pPr>
      <w:r>
        <w:rPr>
          <w:rFonts w:hint="cs"/>
          <w:spacing w:val="0"/>
          <w:sz w:val="24"/>
          <w:szCs w:val="24"/>
          <w:rtl/>
        </w:rPr>
        <w:t>17.</w:t>
      </w:r>
      <w:r>
        <w:rPr>
          <w:rFonts w:hint="cs"/>
          <w:spacing w:val="0"/>
          <w:sz w:val="24"/>
          <w:szCs w:val="24"/>
          <w:rtl/>
        </w:rPr>
        <w:tab/>
        <w:t>על כן, נותרה השאלה אם די בתוצאת בדיקת ה-דנ"א, ובנדירות המופלגת של קיום פרופיל זהה בקרב האוכלוסיה, כפי שהעידו המומחים הגב' איילת רשף והפרופסור עוזי מוטרו, כדי להרשיע על פיהן את הנאשם.</w:t>
      </w:r>
    </w:p>
    <w:p w14:paraId="759C93A2" w14:textId="77777777" w:rsidR="00E235D7" w:rsidRDefault="00E235D7">
      <w:pPr>
        <w:spacing w:line="320" w:lineRule="exact"/>
        <w:ind w:left="720" w:hanging="720"/>
        <w:rPr>
          <w:rFonts w:hint="cs"/>
          <w:spacing w:val="0"/>
          <w:sz w:val="24"/>
          <w:szCs w:val="24"/>
          <w:u w:val="single"/>
          <w:rtl/>
        </w:rPr>
      </w:pPr>
    </w:p>
    <w:p w14:paraId="12D8A657" w14:textId="77777777" w:rsidR="00E235D7" w:rsidRDefault="00E235D7">
      <w:pPr>
        <w:spacing w:line="320" w:lineRule="exact"/>
        <w:ind w:left="720" w:hanging="720"/>
        <w:rPr>
          <w:rFonts w:hint="cs"/>
          <w:spacing w:val="0"/>
          <w:sz w:val="24"/>
          <w:szCs w:val="24"/>
          <w:u w:val="single"/>
          <w:rtl/>
        </w:rPr>
      </w:pPr>
      <w:r>
        <w:rPr>
          <w:rFonts w:hint="cs"/>
          <w:spacing w:val="0"/>
          <w:sz w:val="24"/>
          <w:szCs w:val="24"/>
          <w:u w:val="single"/>
          <w:rtl/>
        </w:rPr>
        <w:t>טענות המדינה</w:t>
      </w:r>
    </w:p>
    <w:p w14:paraId="1C722529" w14:textId="77777777" w:rsidR="00E235D7" w:rsidRDefault="00E235D7">
      <w:pPr>
        <w:spacing w:line="320" w:lineRule="exact"/>
        <w:ind w:left="720" w:hanging="720"/>
        <w:rPr>
          <w:rFonts w:hint="cs"/>
          <w:spacing w:val="0"/>
          <w:sz w:val="24"/>
          <w:szCs w:val="24"/>
          <w:rtl/>
        </w:rPr>
      </w:pPr>
      <w:r>
        <w:rPr>
          <w:rFonts w:hint="cs"/>
          <w:spacing w:val="0"/>
          <w:sz w:val="24"/>
          <w:szCs w:val="24"/>
          <w:rtl/>
        </w:rPr>
        <w:t>18.</w:t>
      </w:r>
      <w:r>
        <w:rPr>
          <w:rFonts w:hint="cs"/>
          <w:spacing w:val="0"/>
          <w:sz w:val="24"/>
          <w:szCs w:val="24"/>
          <w:rtl/>
        </w:rPr>
        <w:tab/>
        <w:t>המדינה טוענת כי התשובה על כך חיובית. לטענתה, אין עוד עוררין על וודאות בדיקה זו ועל מהימנותה. ליתר פירוט, טוענת המדינה, כי עדויות המומחים במשפט זה לימדו כי שיטת מיצוי ה-דנ"א והשוואתו בתיק זה ושיטת חישוב הנתונים הסטטיסטיים, שעליה העיד פרופסור מוטרו, הן ראיות מדעיות קבילות ומהימנות. כך גם הנתונים המתקבלים ממדגם האוכלוסיה שבו עשה פרופסור מוטרו שימוש בתיק זה. על כן, די בראיה מסוג דנ"א, כראיה יחידה או עיקרית, כדי להרשיע על פיה את הנאשם בעבירות האינוס, באין הסבר סביר סותר מטעמו. המדינה גם מבקשת ללמד גזרה שווה בענין זה מהמעמד הראייתי שיש לטביעת אצבעות בזירת הפשע, לאמור - כי אחרי שבית המשפט נוכח בנכונות ראיה זו ובדיוקה, עובר הנטל על הנאשם לתת הסבר סביר להימצא תאי זרע, בעלי תכונות גנטיות התואמות את שלו, באיבר מינה של המתלוננת.</w:t>
      </w:r>
    </w:p>
    <w:p w14:paraId="6208494B" w14:textId="77777777" w:rsidR="00E235D7" w:rsidRDefault="00E235D7">
      <w:pPr>
        <w:spacing w:line="320" w:lineRule="exact"/>
        <w:ind w:left="720" w:hanging="720"/>
        <w:rPr>
          <w:rFonts w:hint="cs"/>
          <w:spacing w:val="0"/>
          <w:sz w:val="24"/>
          <w:szCs w:val="24"/>
          <w:rtl/>
        </w:rPr>
      </w:pPr>
    </w:p>
    <w:p w14:paraId="72F0B34F" w14:textId="77777777" w:rsidR="00E235D7" w:rsidRDefault="00E235D7">
      <w:pPr>
        <w:spacing w:line="320" w:lineRule="exact"/>
        <w:ind w:left="720" w:hanging="720"/>
        <w:rPr>
          <w:rFonts w:hint="cs"/>
          <w:spacing w:val="0"/>
          <w:sz w:val="24"/>
          <w:szCs w:val="24"/>
          <w:u w:val="single"/>
          <w:rtl/>
        </w:rPr>
      </w:pPr>
      <w:r>
        <w:rPr>
          <w:rFonts w:hint="cs"/>
          <w:spacing w:val="0"/>
          <w:sz w:val="24"/>
          <w:szCs w:val="24"/>
          <w:u w:val="single"/>
          <w:rtl/>
        </w:rPr>
        <w:t>בדיקת ה-דנ"א - ראיה מזהה</w:t>
      </w:r>
    </w:p>
    <w:p w14:paraId="171BE193" w14:textId="77777777" w:rsidR="00E235D7" w:rsidRDefault="00E235D7">
      <w:pPr>
        <w:spacing w:line="320" w:lineRule="exact"/>
        <w:ind w:left="720" w:hanging="720"/>
        <w:rPr>
          <w:rFonts w:hint="cs"/>
          <w:spacing w:val="0"/>
          <w:sz w:val="24"/>
          <w:szCs w:val="24"/>
          <w:rtl/>
        </w:rPr>
      </w:pPr>
      <w:r>
        <w:rPr>
          <w:rFonts w:hint="cs"/>
          <w:spacing w:val="0"/>
          <w:sz w:val="24"/>
          <w:szCs w:val="24"/>
          <w:rtl/>
        </w:rPr>
        <w:t>19.</w:t>
      </w:r>
      <w:r>
        <w:rPr>
          <w:rFonts w:hint="cs"/>
          <w:spacing w:val="0"/>
          <w:sz w:val="24"/>
          <w:szCs w:val="24"/>
          <w:rtl/>
        </w:rPr>
        <w:tab/>
        <w:t>על פי עדויות המומחים ששמענו, ולאור הפסיקה שניתנה עד עתה בישראל בענין זה, נראה כי עומדים אנו בעיצומה של התפתחות מדעית חדשה, שעל פיה ניתן לקבוע זהותו של חשוד או של נאשם באמצעים מדעיים, שעניינם - בדיקות ה-דנ"א במשולב עם קביעה סטטיסטית מדעית בענין שכיחות הפרופיל הגנטי וההסתברות שבעל הפרופיל הוא מבצע העבירה ולא אחר זולתו. הכל - לפי הסתברות סטטיסטית ברמה גבוהה ומהימנה מאוד, שקשה או כמעט בלתי אפשרי לערערה. מדע זה, כך למדנו מהמומחים, יצא זה מכבר מגדר נסיון, והוא נמצא, בארץ ובעולם, זה מכבר בתחומי היישום. מדע זה כבר הוכיח את עצמו כדרך מהימנה ובטוחה לזיהוי חשודים ונאשמים על פי בדיקת דנ"א של דמם, זרעם, עורם, שערם, רוקם, וכיוצא באלה.</w:t>
      </w:r>
    </w:p>
    <w:p w14:paraId="23A99241" w14:textId="77777777" w:rsidR="00E235D7" w:rsidRDefault="00E235D7">
      <w:pPr>
        <w:spacing w:line="320" w:lineRule="exact"/>
        <w:ind w:left="720" w:hanging="720"/>
        <w:rPr>
          <w:rFonts w:hint="cs"/>
          <w:spacing w:val="0"/>
          <w:sz w:val="24"/>
          <w:szCs w:val="24"/>
          <w:rtl/>
        </w:rPr>
      </w:pPr>
    </w:p>
    <w:p w14:paraId="3B5C96E3"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בעומדו נוכח התפתחות מדעית מהפכנית כזו, חייב בית המשפט לבחנה בזהירות יתרה, ולא לאמצה אלא אחר שישתכנע בוודאותה ובמהימנותה כראייה. אולם, אחרי שבית המשפט עשה כן, אין הוא נרתע, אך מחמת החידוש שבה, מהכנסתה להיכל ההליכים של בית המשפט: "שערי בתי המשפט אסור להם שיהיו נעולים בפני חידושי המדע, ובלבד שהוכחה אמינותם": </w:t>
      </w:r>
      <w:r>
        <w:rPr>
          <w:rFonts w:hint="cs"/>
          <w:b/>
          <w:bCs/>
          <w:spacing w:val="0"/>
          <w:sz w:val="24"/>
          <w:szCs w:val="24"/>
          <w:rtl/>
        </w:rPr>
        <w:t xml:space="preserve">אפללו </w:t>
      </w:r>
      <w:r>
        <w:rPr>
          <w:rFonts w:hint="cs"/>
          <w:spacing w:val="0"/>
          <w:sz w:val="24"/>
          <w:szCs w:val="24"/>
          <w:rtl/>
        </w:rPr>
        <w:t xml:space="preserve">נגד </w:t>
      </w:r>
      <w:r>
        <w:rPr>
          <w:rFonts w:hint="cs"/>
          <w:b/>
          <w:bCs/>
          <w:spacing w:val="0"/>
          <w:sz w:val="24"/>
          <w:szCs w:val="24"/>
          <w:rtl/>
        </w:rPr>
        <w:t>מדינת ישראל</w:t>
      </w:r>
      <w:r>
        <w:rPr>
          <w:rFonts w:hint="cs"/>
          <w:spacing w:val="0"/>
          <w:sz w:val="24"/>
          <w:szCs w:val="24"/>
          <w:rtl/>
        </w:rPr>
        <w:t xml:space="preserve">, </w:t>
      </w:r>
      <w:hyperlink r:id="rId16" w:history="1">
        <w:r w:rsidR="00360DA7" w:rsidRPr="00360DA7">
          <w:rPr>
            <w:rStyle w:val="Hyperlink"/>
            <w:rFonts w:hint="eastAsia"/>
            <w:spacing w:val="0"/>
            <w:sz w:val="24"/>
            <w:szCs w:val="24"/>
            <w:rtl/>
          </w:rPr>
          <w:t>ע</w:t>
        </w:r>
        <w:r w:rsidR="00360DA7" w:rsidRPr="00360DA7">
          <w:rPr>
            <w:rStyle w:val="Hyperlink"/>
            <w:spacing w:val="0"/>
            <w:sz w:val="24"/>
            <w:szCs w:val="24"/>
            <w:rtl/>
          </w:rPr>
          <w:t>"פ 639/79, פ"ד לד</w:t>
        </w:r>
      </w:hyperlink>
      <w:r>
        <w:rPr>
          <w:rFonts w:hint="cs"/>
          <w:spacing w:val="0"/>
          <w:sz w:val="24"/>
          <w:szCs w:val="24"/>
          <w:rtl/>
        </w:rPr>
        <w:t>(5) 561, 571).</w:t>
      </w:r>
    </w:p>
    <w:p w14:paraId="6A15630C" w14:textId="77777777" w:rsidR="00E235D7" w:rsidRDefault="00E235D7">
      <w:pPr>
        <w:spacing w:line="320" w:lineRule="exact"/>
        <w:ind w:left="720" w:hanging="720"/>
        <w:rPr>
          <w:rFonts w:hint="cs"/>
          <w:spacing w:val="0"/>
          <w:sz w:val="24"/>
          <w:szCs w:val="24"/>
          <w:rtl/>
        </w:rPr>
      </w:pPr>
    </w:p>
    <w:p w14:paraId="5185A25E" w14:textId="77777777" w:rsidR="00E235D7" w:rsidRDefault="00E235D7">
      <w:pPr>
        <w:spacing w:line="320" w:lineRule="exact"/>
        <w:ind w:left="720" w:hanging="720"/>
        <w:rPr>
          <w:rFonts w:hint="cs"/>
          <w:spacing w:val="0"/>
          <w:sz w:val="24"/>
          <w:szCs w:val="24"/>
          <w:rtl/>
        </w:rPr>
      </w:pPr>
      <w:r>
        <w:rPr>
          <w:rFonts w:hint="cs"/>
          <w:spacing w:val="0"/>
          <w:sz w:val="24"/>
          <w:szCs w:val="24"/>
          <w:rtl/>
        </w:rPr>
        <w:t>20.</w:t>
      </w:r>
      <w:r>
        <w:rPr>
          <w:rFonts w:hint="cs"/>
          <w:spacing w:val="0"/>
          <w:sz w:val="24"/>
          <w:szCs w:val="24"/>
          <w:rtl/>
        </w:rPr>
        <w:tab/>
        <w:t>הנטל להוכיח אמינותם של אמצעים מדעיים חדשים מוטל על המאשימה. המדינה עמדה בנטל זה בהבאת עדות מומחים מטעמה בתחומים הנוגעים לענין זה, שאין להטיל ספק לא במומחיותם ולא במהימנותם. מידה של שכנוע ניתן למצוא גם באסופת פסקי דין שהגיש עו"ד קאופמן, בא-כח המאשימה, בענין הפרקטיקות הנוהגות בשיטות משפטיות שונות בעולם וההלכות שנפסקו בהן.</w:t>
      </w:r>
      <w:r>
        <w:rPr>
          <w:rFonts w:hint="cs"/>
          <w:spacing w:val="0"/>
          <w:sz w:val="24"/>
          <w:szCs w:val="24"/>
          <w:rtl/>
        </w:rPr>
        <w:tab/>
      </w:r>
    </w:p>
    <w:p w14:paraId="0EB2D647" w14:textId="77777777" w:rsidR="00E235D7" w:rsidRDefault="00E235D7">
      <w:pPr>
        <w:spacing w:line="320" w:lineRule="exact"/>
        <w:ind w:left="720" w:hanging="720"/>
        <w:rPr>
          <w:rFonts w:hint="cs"/>
          <w:spacing w:val="0"/>
          <w:sz w:val="24"/>
          <w:szCs w:val="24"/>
          <w:rtl/>
        </w:rPr>
      </w:pPr>
    </w:p>
    <w:p w14:paraId="7DD32B5E" w14:textId="77777777" w:rsidR="00E235D7" w:rsidRDefault="00E235D7">
      <w:pPr>
        <w:spacing w:line="320" w:lineRule="exact"/>
        <w:ind w:left="720" w:hanging="720"/>
        <w:rPr>
          <w:rFonts w:hint="cs"/>
          <w:spacing w:val="0"/>
          <w:sz w:val="24"/>
          <w:szCs w:val="24"/>
          <w:rtl/>
        </w:rPr>
      </w:pPr>
      <w:r>
        <w:rPr>
          <w:rFonts w:hint="cs"/>
          <w:spacing w:val="0"/>
          <w:sz w:val="24"/>
          <w:szCs w:val="24"/>
          <w:rtl/>
        </w:rPr>
        <w:t>21.</w:t>
      </w:r>
      <w:r>
        <w:rPr>
          <w:rFonts w:hint="cs"/>
          <w:spacing w:val="0"/>
          <w:sz w:val="24"/>
          <w:szCs w:val="24"/>
          <w:rtl/>
        </w:rPr>
        <w:tab/>
        <w:t>ממצאי המומחים ומסקנותיהם נשארו בלתי מעורערים. הנאשם לא עשה מאומה כדי לסותרם. הוא לא חלק על מומחיות המומחים מטעם התביעה, ולא על כשירותם. הנאשם לא הגיש לבית המשפט חוות דעת מטעמו, וגם לא העיד מומחים מטעמו שיעידו על כך, או שיעמידו במבחן את טיב הבדיקה שנערכה. הנאשם לא ניצל את האפשרות המלאה שניתנה לו לבדוק על ידי מומחים מטעמו את החומר שנדגם, שעדיין שמור הוא במעבדה של משטרת ישראל, וגם לא את דפי העבודה של המעבדה. הנאשם הסתפק בשאלות עניניות, ממצות ונוקבות ששאל סניגורו, עו"ד אבו-עטא, את המומחים בחקירתם הנגדית. מטרת השאלות - לעורר ספקות בדיוּת הבדיקה ובבטחון בממצאיה ובמסקנות המתבקשות ממנה. בעקבות שאלות הסניגוריה הרחיבו המומחים את היריעה והעמיקו את הדיון בסוגיה זו. בסופו של דבר, פיזרו המומחים בתשובותיהם את הספקות שנטענו, והוודאות במסקנותיהם נשארה בלתי מעורערת.</w:t>
      </w:r>
    </w:p>
    <w:p w14:paraId="2933C397" w14:textId="77777777" w:rsidR="00E235D7" w:rsidRDefault="00E235D7">
      <w:pPr>
        <w:spacing w:line="320" w:lineRule="exact"/>
        <w:ind w:left="720" w:hanging="720"/>
        <w:rPr>
          <w:rFonts w:hint="cs"/>
          <w:spacing w:val="0"/>
          <w:sz w:val="24"/>
          <w:szCs w:val="24"/>
          <w:rtl/>
        </w:rPr>
      </w:pPr>
    </w:p>
    <w:p w14:paraId="41E336DF" w14:textId="77777777" w:rsidR="00E235D7" w:rsidRDefault="00E235D7">
      <w:pPr>
        <w:spacing w:line="320" w:lineRule="exact"/>
        <w:ind w:left="720" w:hanging="720"/>
        <w:rPr>
          <w:rFonts w:hint="cs"/>
          <w:spacing w:val="0"/>
          <w:sz w:val="24"/>
          <w:szCs w:val="24"/>
          <w:rtl/>
        </w:rPr>
      </w:pPr>
      <w:r>
        <w:rPr>
          <w:rFonts w:hint="cs"/>
          <w:spacing w:val="0"/>
          <w:sz w:val="24"/>
          <w:szCs w:val="24"/>
          <w:rtl/>
        </w:rPr>
        <w:t>22.</w:t>
      </w:r>
      <w:r>
        <w:rPr>
          <w:rFonts w:hint="cs"/>
          <w:spacing w:val="0"/>
          <w:sz w:val="24"/>
          <w:szCs w:val="24"/>
          <w:rtl/>
        </w:rPr>
        <w:tab/>
        <w:t>אכן, מעלתה של ראייה חפצית מדעית כאמור - שהיא ראייה אובייקטיבית. ממצא בדבר זהות הפרופיל הגנטי של הנאשם לזה שנמצא בזירת הפשע, שנקבע בוודאות על פי שיטה מדעית מוכרת ומוכחת, נוכח הסתברות סטטיסטית המסירה כל ספק סביר בכך שהנאשם, הוא ולא אחר, היה בזירת העבירה, כשסטטיסטיקה זו אף היא לפי פרופסור מוטרו "מדע מדוייק" היא (עמ' 28), הוא מעין "טביעת אצבע" או "טביעת עין" מדעית מספקת לזיהוי הנאשם, כמי שהיה לו "מגע" עם מקום הפשע, בנסיבות המלמדות שהוא ולא אחר ביצע את העבירה.</w:t>
      </w:r>
    </w:p>
    <w:p w14:paraId="44BCD9A2" w14:textId="77777777" w:rsidR="00E235D7" w:rsidRDefault="00E235D7">
      <w:pPr>
        <w:spacing w:line="320" w:lineRule="exact"/>
        <w:ind w:left="720"/>
        <w:rPr>
          <w:rFonts w:hint="cs"/>
          <w:spacing w:val="0"/>
          <w:sz w:val="24"/>
          <w:szCs w:val="24"/>
          <w:rtl/>
        </w:rPr>
      </w:pPr>
      <w:r>
        <w:rPr>
          <w:rFonts w:hint="cs"/>
          <w:spacing w:val="0"/>
          <w:sz w:val="24"/>
          <w:szCs w:val="24"/>
          <w:rtl/>
        </w:rPr>
        <w:t>על כן, על פי עדויות המומחים ששמענו, שאין לנו ספק במומחיותם, בנסיונם, בכישוריהם, במיומנותם ובמהימנותם, ניתן לבסס הרשעה בפלילים על בדיקת דנ"א בנסיבות שההסתברות והשכיחות מורות כן. עם זאת, אך כיוון שמדובר בראייה נסיבתית, ספק סביר באשמה עשוי להביא לזיכויו של נאשם.</w:t>
      </w:r>
    </w:p>
    <w:p w14:paraId="1BF606C7" w14:textId="77777777" w:rsidR="00E235D7" w:rsidRDefault="00E235D7">
      <w:pPr>
        <w:spacing w:line="320" w:lineRule="exact"/>
        <w:ind w:left="720" w:hanging="720"/>
        <w:rPr>
          <w:rFonts w:hint="cs"/>
          <w:spacing w:val="0"/>
          <w:sz w:val="24"/>
          <w:szCs w:val="24"/>
          <w:rtl/>
        </w:rPr>
      </w:pPr>
    </w:p>
    <w:p w14:paraId="486EBB7C" w14:textId="77777777" w:rsidR="00E235D7" w:rsidRDefault="00E235D7">
      <w:pPr>
        <w:spacing w:line="320" w:lineRule="exact"/>
        <w:ind w:left="720" w:hanging="720"/>
        <w:rPr>
          <w:rFonts w:hint="cs"/>
          <w:spacing w:val="0"/>
          <w:sz w:val="24"/>
          <w:szCs w:val="24"/>
          <w:rtl/>
        </w:rPr>
      </w:pPr>
      <w:r>
        <w:rPr>
          <w:rFonts w:hint="cs"/>
          <w:spacing w:val="0"/>
          <w:sz w:val="24"/>
          <w:szCs w:val="24"/>
          <w:rtl/>
        </w:rPr>
        <w:t>23.</w:t>
      </w:r>
      <w:r>
        <w:rPr>
          <w:rFonts w:hint="cs"/>
          <w:spacing w:val="0"/>
          <w:sz w:val="24"/>
          <w:szCs w:val="24"/>
          <w:rtl/>
        </w:rPr>
        <w:tab/>
        <w:t>בענין האנלוגיה לטביעות האצבע, טען עו"ד אבו-עטא בסיכומיו כי:</w:t>
      </w:r>
    </w:p>
    <w:p w14:paraId="5B1B70EB" w14:textId="77777777" w:rsidR="00E235D7" w:rsidRDefault="00E235D7">
      <w:pPr>
        <w:pStyle w:val="a1"/>
        <w:spacing w:line="320" w:lineRule="exact"/>
        <w:rPr>
          <w:rFonts w:hint="cs"/>
          <w:spacing w:val="0"/>
          <w:sz w:val="24"/>
          <w:szCs w:val="24"/>
          <w:rtl/>
        </w:rPr>
      </w:pPr>
      <w:r>
        <w:rPr>
          <w:rFonts w:hint="cs"/>
          <w:spacing w:val="0"/>
          <w:sz w:val="24"/>
          <w:szCs w:val="24"/>
          <w:rtl/>
        </w:rPr>
        <w:t>"אין חילוקי דעות על כך כי ראיית ה-</w:t>
      </w:r>
      <w:r>
        <w:rPr>
          <w:rFonts w:hint="cs"/>
          <w:spacing w:val="0"/>
          <w:sz w:val="24"/>
          <w:szCs w:val="24"/>
        </w:rPr>
        <w:t>DNA</w:t>
      </w:r>
      <w:r>
        <w:rPr>
          <w:rFonts w:hint="cs"/>
          <w:spacing w:val="0"/>
          <w:sz w:val="24"/>
          <w:szCs w:val="24"/>
          <w:rtl/>
        </w:rPr>
        <w:t xml:space="preserve"> לא הגיעה לאותו משקל של טביעת האצבע; גם לגירסתם של עדי התביעה (המומחים) ראיית ה-</w:t>
      </w:r>
      <w:r>
        <w:rPr>
          <w:rFonts w:hint="cs"/>
          <w:spacing w:val="0"/>
          <w:sz w:val="24"/>
          <w:szCs w:val="24"/>
        </w:rPr>
        <w:t>DNA</w:t>
      </w:r>
      <w:r>
        <w:rPr>
          <w:rFonts w:hint="cs"/>
          <w:spacing w:val="0"/>
          <w:sz w:val="24"/>
          <w:szCs w:val="24"/>
          <w:rtl/>
        </w:rPr>
        <w:t xml:space="preserve"> לא הגיעה לידי טביעת אצבע והדברים ברורים והם נותנים חיזוק ותמיכה לטיעוני הנאשם כי אין לסמוך על ה-</w:t>
      </w:r>
      <w:r>
        <w:rPr>
          <w:rFonts w:hint="cs"/>
          <w:spacing w:val="0"/>
          <w:sz w:val="24"/>
          <w:szCs w:val="24"/>
        </w:rPr>
        <w:t>DNA</w:t>
      </w:r>
      <w:r>
        <w:rPr>
          <w:rFonts w:hint="cs"/>
          <w:spacing w:val="0"/>
          <w:sz w:val="24"/>
          <w:szCs w:val="24"/>
          <w:rtl/>
        </w:rPr>
        <w:t>, אחרת המומחים היו מאשרים כי יש לתת את אותו משקל גם ל-</w:t>
      </w:r>
      <w:r>
        <w:rPr>
          <w:rFonts w:hint="cs"/>
          <w:spacing w:val="0"/>
          <w:sz w:val="24"/>
          <w:szCs w:val="24"/>
        </w:rPr>
        <w:t>DNA</w:t>
      </w:r>
      <w:r>
        <w:rPr>
          <w:rFonts w:hint="cs"/>
          <w:spacing w:val="0"/>
          <w:sz w:val="24"/>
          <w:szCs w:val="24"/>
          <w:rtl/>
        </w:rPr>
        <w:t>, מה שהם לא היו מוכנים לעשות".</w:t>
      </w:r>
    </w:p>
    <w:p w14:paraId="46C7BE4A" w14:textId="77777777" w:rsidR="00E235D7" w:rsidRDefault="00E235D7">
      <w:pPr>
        <w:spacing w:line="320" w:lineRule="exact"/>
        <w:ind w:left="720" w:hanging="720"/>
        <w:rPr>
          <w:rFonts w:hint="cs"/>
          <w:spacing w:val="0"/>
          <w:sz w:val="24"/>
          <w:szCs w:val="24"/>
          <w:rtl/>
        </w:rPr>
      </w:pPr>
    </w:p>
    <w:p w14:paraId="77DBEB54" w14:textId="77777777" w:rsidR="00E235D7" w:rsidRDefault="00E235D7">
      <w:pPr>
        <w:spacing w:line="320" w:lineRule="exact"/>
        <w:ind w:left="720" w:hanging="720"/>
        <w:rPr>
          <w:rFonts w:hint="cs"/>
          <w:spacing w:val="0"/>
          <w:sz w:val="24"/>
          <w:szCs w:val="24"/>
          <w:rtl/>
        </w:rPr>
      </w:pPr>
      <w:r>
        <w:rPr>
          <w:rFonts w:hint="cs"/>
          <w:spacing w:val="0"/>
          <w:sz w:val="24"/>
          <w:szCs w:val="24"/>
          <w:rtl/>
        </w:rPr>
        <w:tab/>
        <w:t>ואכן, המומחים שהעידו במשפט זה נשאלו בידי עו"ד אבו-עטא בענין אמינות בדיקת דנ"א לעומת זו של טביעת אצבע. נראה כי לדעתם דווקא בדיקות דנ"א יותר אמינה. ועל כך אמרה הגב' איילת רשף:</w:t>
      </w:r>
    </w:p>
    <w:p w14:paraId="4ADFFC89" w14:textId="77777777" w:rsidR="00E235D7" w:rsidRDefault="00E235D7">
      <w:pPr>
        <w:pStyle w:val="a1"/>
        <w:spacing w:line="320" w:lineRule="exact"/>
        <w:rPr>
          <w:rFonts w:hint="cs"/>
          <w:spacing w:val="0"/>
          <w:sz w:val="24"/>
          <w:szCs w:val="24"/>
          <w:rtl/>
        </w:rPr>
      </w:pPr>
      <w:r>
        <w:rPr>
          <w:rFonts w:hint="cs"/>
          <w:spacing w:val="0"/>
          <w:sz w:val="24"/>
          <w:szCs w:val="24"/>
          <w:rtl/>
        </w:rPr>
        <w:t xml:space="preserve">"תחום טביעות האצבע הוא לא תחום המומחיות שלי. </w:t>
      </w:r>
      <w:r>
        <w:rPr>
          <w:rFonts w:hint="cs"/>
          <w:b/>
          <w:bCs/>
          <w:spacing w:val="0"/>
          <w:sz w:val="24"/>
          <w:szCs w:val="24"/>
          <w:rtl/>
        </w:rPr>
        <w:t>אבל נראה לי דווקא שה-</w:t>
      </w:r>
      <w:r>
        <w:rPr>
          <w:rFonts w:hint="cs"/>
          <w:b/>
          <w:bCs/>
          <w:spacing w:val="0"/>
          <w:sz w:val="24"/>
          <w:szCs w:val="24"/>
        </w:rPr>
        <w:t>DNA</w:t>
      </w:r>
      <w:r>
        <w:rPr>
          <w:rFonts w:hint="cs"/>
          <w:b/>
          <w:bCs/>
          <w:spacing w:val="0"/>
          <w:sz w:val="24"/>
          <w:szCs w:val="24"/>
          <w:rtl/>
        </w:rPr>
        <w:t xml:space="preserve"> יותר אמין, כי </w:t>
      </w:r>
      <w:r>
        <w:rPr>
          <w:rFonts w:hint="cs"/>
          <w:b/>
          <w:bCs/>
          <w:spacing w:val="0"/>
          <w:sz w:val="24"/>
          <w:szCs w:val="24"/>
        </w:rPr>
        <w:t>DNA</w:t>
      </w:r>
      <w:r>
        <w:rPr>
          <w:rFonts w:hint="cs"/>
          <w:b/>
          <w:bCs/>
          <w:spacing w:val="0"/>
          <w:sz w:val="24"/>
          <w:szCs w:val="24"/>
          <w:rtl/>
        </w:rPr>
        <w:t xml:space="preserve"> נותן סטטיסטיקה</w:t>
      </w:r>
      <w:r>
        <w:rPr>
          <w:rFonts w:hint="cs"/>
          <w:spacing w:val="0"/>
          <w:sz w:val="24"/>
          <w:szCs w:val="24"/>
          <w:rtl/>
        </w:rPr>
        <w:t>, וזה גם ביקורת היום בעולם הפורנזי, שסטטיסטיקה זה כלי מאוד חשוב" (עמ' 51-52).</w:t>
      </w:r>
    </w:p>
    <w:p w14:paraId="0DE7F9E6" w14:textId="77777777" w:rsidR="00E235D7" w:rsidRDefault="00E235D7">
      <w:pPr>
        <w:spacing w:line="320" w:lineRule="exact"/>
        <w:ind w:left="720" w:hanging="720"/>
        <w:rPr>
          <w:rFonts w:hint="cs"/>
          <w:spacing w:val="0"/>
          <w:sz w:val="24"/>
          <w:szCs w:val="24"/>
          <w:rtl/>
        </w:rPr>
      </w:pPr>
    </w:p>
    <w:p w14:paraId="176AB623" w14:textId="77777777" w:rsidR="00E235D7" w:rsidRDefault="00E235D7">
      <w:pPr>
        <w:spacing w:line="320" w:lineRule="exact"/>
        <w:ind w:left="720" w:hanging="720"/>
        <w:rPr>
          <w:rFonts w:hint="cs"/>
          <w:spacing w:val="0"/>
          <w:sz w:val="24"/>
          <w:szCs w:val="24"/>
          <w:rtl/>
        </w:rPr>
      </w:pPr>
      <w:r>
        <w:rPr>
          <w:rFonts w:hint="cs"/>
          <w:spacing w:val="0"/>
          <w:sz w:val="24"/>
          <w:szCs w:val="24"/>
          <w:rtl/>
        </w:rPr>
        <w:tab/>
        <w:t>ואכן, עתים, מבחינת ההסתברות, קל יותר להסביר הימצא טביעת אצבע על חפץ או על משטח גלוי, מהימצא החומר החשוד בתוך גוף הקורבן, למשל, כמו בעניננו, בתוך איבר מינה של המתלוננת. במקרה זה, אין הסבר אחר אלא שהנאשם החדיר את איבר מינו לאיבר מינה של המתלוננת. כיוון שהנאשם אינו מודה במגע המיני, ואינו טוען שהדבר נעשה בהסכמת המתלוננת, המסקנה היחידה, לאור עדותה המהימנה של המתלוננת, היא שהמגע המיני היה באינוס, וכי הנאשם הוא האנס.</w:t>
      </w:r>
    </w:p>
    <w:p w14:paraId="73DA1E6D" w14:textId="77777777" w:rsidR="00E235D7" w:rsidRDefault="00E235D7">
      <w:pPr>
        <w:spacing w:line="320" w:lineRule="exact"/>
        <w:ind w:left="720" w:hanging="720"/>
        <w:rPr>
          <w:rFonts w:hint="cs"/>
          <w:spacing w:val="0"/>
          <w:sz w:val="24"/>
          <w:szCs w:val="24"/>
          <w:rtl/>
        </w:rPr>
      </w:pPr>
    </w:p>
    <w:p w14:paraId="11CE20E7" w14:textId="77777777" w:rsidR="00E235D7" w:rsidRDefault="00E235D7">
      <w:pPr>
        <w:spacing w:line="320" w:lineRule="exact"/>
        <w:ind w:left="720" w:hanging="720"/>
        <w:rPr>
          <w:rFonts w:hint="cs"/>
          <w:spacing w:val="0"/>
          <w:sz w:val="24"/>
          <w:szCs w:val="24"/>
          <w:u w:val="single"/>
          <w:rtl/>
        </w:rPr>
      </w:pPr>
      <w:r>
        <w:rPr>
          <w:rFonts w:hint="cs"/>
          <w:spacing w:val="0"/>
          <w:sz w:val="24"/>
          <w:szCs w:val="24"/>
          <w:u w:val="single"/>
          <w:rtl/>
        </w:rPr>
        <w:t>נסיבות סובבות</w:t>
      </w:r>
    </w:p>
    <w:p w14:paraId="2BD10793" w14:textId="77777777" w:rsidR="00E235D7" w:rsidRDefault="00E235D7">
      <w:pPr>
        <w:spacing w:line="320" w:lineRule="exact"/>
        <w:ind w:left="720" w:hanging="720"/>
        <w:rPr>
          <w:rFonts w:hint="cs"/>
          <w:spacing w:val="0"/>
          <w:sz w:val="24"/>
          <w:szCs w:val="24"/>
          <w:rtl/>
        </w:rPr>
      </w:pPr>
      <w:r>
        <w:rPr>
          <w:rFonts w:hint="cs"/>
          <w:spacing w:val="0"/>
          <w:sz w:val="24"/>
          <w:szCs w:val="24"/>
          <w:rtl/>
        </w:rPr>
        <w:t>24.</w:t>
      </w:r>
      <w:r>
        <w:rPr>
          <w:rFonts w:hint="cs"/>
          <w:spacing w:val="0"/>
          <w:sz w:val="24"/>
          <w:szCs w:val="24"/>
          <w:rtl/>
        </w:rPr>
        <w:tab/>
        <w:t>עם זאת, בכגון זה, אין להתעלם מהנסיבות הסובבות, אם הן מתיישבות עם אשמת הנאשם אם לאו. ברור כי אם יובאו ראיות הגנה נגדיות אמינות ומשכנעות, שישללו את אשמת הנאשם, עלולה הראייה המרשיעה לסגת מפניהן, כיוון שאז יתכן שהמקרה נפל לגדר אותו חלקיק אחוז זעיר ביותר של חשש שאדם אחר ביצע את העבירה. על כן, מחמת הספק יזוכה הנאשם, כי אי אפשר לקבוע בוודאות הדרושה במשפט פלילי, כי אשמת הנאשם היא המסקנה ההכרחית האחת והיחידה מראייה נסיבתית זו. ואולם, פשיטא, אם הראיות הסובבות מתיישבות עם אשמת הנאשם, יהיה בכך כדי לחזק את המסקנה המתבקשת מהראייה העיקרית.</w:t>
      </w:r>
    </w:p>
    <w:p w14:paraId="0D1C5B16" w14:textId="77777777" w:rsidR="00E235D7" w:rsidRDefault="00E235D7">
      <w:pPr>
        <w:spacing w:line="320" w:lineRule="exact"/>
        <w:ind w:left="720" w:hanging="720"/>
        <w:rPr>
          <w:rFonts w:hint="cs"/>
          <w:spacing w:val="0"/>
          <w:sz w:val="24"/>
          <w:szCs w:val="24"/>
          <w:rtl/>
        </w:rPr>
      </w:pPr>
    </w:p>
    <w:p w14:paraId="13DF15D0"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כך היה במקרה זה. אף שהמתלוננת לא יכלה לזהות את הנאשם במסדר הזיהוי, שנערך כשנתיים אחרי האינוס, היא מסרה פרטים שונים על מראהו. בכלל זה: אדם בשנות העשרים המאוחרות לחייו, עיניים כהות, שיער כהה, שיער זקוף, עור כהה, גבות שעירות עבות, מגולח - בלי זקן, בלי שפם (עמ' 10 לפרוטוקול ישיבת יום 17 במאי 2001). </w:t>
      </w:r>
    </w:p>
    <w:p w14:paraId="70549697" w14:textId="77777777" w:rsidR="00E235D7" w:rsidRDefault="00E235D7">
      <w:pPr>
        <w:spacing w:line="320" w:lineRule="exact"/>
        <w:ind w:left="720" w:hanging="720"/>
        <w:rPr>
          <w:rFonts w:hint="cs"/>
          <w:spacing w:val="0"/>
          <w:sz w:val="24"/>
          <w:szCs w:val="24"/>
          <w:rtl/>
        </w:rPr>
      </w:pPr>
    </w:p>
    <w:p w14:paraId="78220A60" w14:textId="77777777" w:rsidR="00E235D7" w:rsidRDefault="00E235D7">
      <w:pPr>
        <w:spacing w:line="320" w:lineRule="exact"/>
        <w:ind w:left="720"/>
        <w:rPr>
          <w:rFonts w:hint="cs"/>
          <w:spacing w:val="0"/>
          <w:sz w:val="24"/>
          <w:szCs w:val="24"/>
          <w:rtl/>
        </w:rPr>
      </w:pPr>
      <w:r>
        <w:rPr>
          <w:rFonts w:hint="cs"/>
          <w:spacing w:val="0"/>
          <w:sz w:val="24"/>
          <w:szCs w:val="24"/>
          <w:rtl/>
        </w:rPr>
        <w:t xml:space="preserve">כל התיאורים האלה תואמים את הנאשם, כפי שראינוהו בבית המשפט וכפי שנראה סמוך לאחר שחרורו ממאסרו. וראה תמונותיו ב-ת/25 וב-נ/3 - רשיון אסיר. גם הנאשם בעדותו בבית המשפט, אישר נכונות כל הפרטים האלה. </w:t>
      </w:r>
    </w:p>
    <w:p w14:paraId="4CF4F7E4" w14:textId="77777777" w:rsidR="00E235D7" w:rsidRDefault="00E235D7">
      <w:pPr>
        <w:spacing w:line="320" w:lineRule="exact"/>
        <w:ind w:left="720"/>
        <w:rPr>
          <w:rFonts w:hint="cs"/>
          <w:spacing w:val="0"/>
          <w:sz w:val="24"/>
          <w:szCs w:val="24"/>
          <w:rtl/>
        </w:rPr>
      </w:pPr>
    </w:p>
    <w:p w14:paraId="6CD6B8C5" w14:textId="77777777" w:rsidR="00E235D7" w:rsidRDefault="00E235D7">
      <w:pPr>
        <w:spacing w:line="320" w:lineRule="exact"/>
        <w:ind w:left="720"/>
        <w:rPr>
          <w:rFonts w:hint="cs"/>
          <w:spacing w:val="0"/>
          <w:sz w:val="24"/>
          <w:szCs w:val="24"/>
          <w:rtl/>
        </w:rPr>
      </w:pPr>
      <w:r>
        <w:rPr>
          <w:rFonts w:hint="cs"/>
          <w:spacing w:val="0"/>
          <w:sz w:val="24"/>
          <w:szCs w:val="24"/>
          <w:rtl/>
        </w:rPr>
        <w:t xml:space="preserve">יצויין כי מכל הפרטים שמסרה המתלוננת, ייחודי ובולט לעין כל - ענין גבותיו השחורות והעבות. עד כדי כך, שבית המשפט, על פי מראה הנאשם, ציין זאת במיוחד בפרוטוקול, בעמ' 63 לפרוטוקול מיום 26.11.2001, לאמור: "לנאשם גבות שחורות, מתחברות ועבות. הגבות בולטות בפניו של הנאשם". </w:t>
      </w:r>
    </w:p>
    <w:p w14:paraId="047B60B2" w14:textId="77777777" w:rsidR="00E235D7" w:rsidRDefault="00E235D7">
      <w:pPr>
        <w:spacing w:line="320" w:lineRule="exact"/>
        <w:ind w:left="720"/>
        <w:rPr>
          <w:rFonts w:hint="cs"/>
          <w:spacing w:val="0"/>
          <w:sz w:val="24"/>
          <w:szCs w:val="24"/>
          <w:rtl/>
        </w:rPr>
      </w:pPr>
    </w:p>
    <w:p w14:paraId="0C393B59" w14:textId="77777777" w:rsidR="00E235D7" w:rsidRDefault="00E235D7">
      <w:pPr>
        <w:spacing w:line="320" w:lineRule="exact"/>
        <w:ind w:left="720"/>
        <w:rPr>
          <w:rFonts w:hint="cs"/>
          <w:spacing w:val="0"/>
          <w:sz w:val="24"/>
          <w:szCs w:val="24"/>
          <w:rtl/>
        </w:rPr>
      </w:pPr>
      <w:r>
        <w:rPr>
          <w:rFonts w:hint="cs"/>
          <w:spacing w:val="0"/>
          <w:sz w:val="24"/>
          <w:szCs w:val="24"/>
          <w:rtl/>
        </w:rPr>
        <w:t xml:space="preserve">נוסף לכל אלה, הנאשם הוא רווק, תושב אזור ירושלים, נהג ברכב ציבורי, לחבר קרוב אליו מכונית מרצדס בצבע לבן, ומעשה האונס בוצע שלשה ימים אחרי צאתו לחופשי ממאסרו. </w:t>
      </w:r>
    </w:p>
    <w:p w14:paraId="0AA67F08" w14:textId="77777777" w:rsidR="00E235D7" w:rsidRDefault="00E235D7">
      <w:pPr>
        <w:spacing w:line="320" w:lineRule="exact"/>
        <w:ind w:left="720"/>
        <w:rPr>
          <w:rFonts w:hint="cs"/>
          <w:spacing w:val="0"/>
          <w:sz w:val="24"/>
          <w:szCs w:val="24"/>
          <w:rtl/>
        </w:rPr>
      </w:pPr>
    </w:p>
    <w:p w14:paraId="30640423" w14:textId="77777777" w:rsidR="00E235D7" w:rsidRDefault="00E235D7">
      <w:pPr>
        <w:spacing w:line="320" w:lineRule="exact"/>
        <w:ind w:left="720"/>
        <w:rPr>
          <w:rFonts w:hint="cs"/>
          <w:spacing w:val="0"/>
          <w:sz w:val="24"/>
          <w:szCs w:val="24"/>
          <w:rtl/>
        </w:rPr>
      </w:pPr>
      <w:r>
        <w:rPr>
          <w:rFonts w:hint="cs"/>
          <w:spacing w:val="0"/>
          <w:sz w:val="24"/>
          <w:szCs w:val="24"/>
          <w:rtl/>
        </w:rPr>
        <w:t>הצטברות פרטים אלה יחדיו, יש בה, כאמור, כדי לחזק את המסקנה הבטוחה המתבקשת מבדיקת הדנ"א, שהיה זה הנאשם שביצע את המעשים במתלוננת. כאמור, ראיית ה-דנ"א האמורה, די בה לבדה כראיה מרשיעה בטוחה, ואין היא טעונה חיזוק. אכן, הנסיבות הסובבות גם הן מציבות אותה על קרקע המציאות, ובכך יש כדי לחזק את הראיה הוודאית הקיימת גם בלעדיהן.</w:t>
      </w:r>
    </w:p>
    <w:p w14:paraId="07FF8F54" w14:textId="77777777" w:rsidR="00E235D7" w:rsidRDefault="00E235D7">
      <w:pPr>
        <w:spacing w:line="320" w:lineRule="exact"/>
        <w:ind w:left="720" w:hanging="720"/>
        <w:rPr>
          <w:rFonts w:hint="cs"/>
          <w:spacing w:val="0"/>
          <w:sz w:val="24"/>
          <w:szCs w:val="24"/>
          <w:u w:val="single"/>
          <w:rtl/>
        </w:rPr>
      </w:pPr>
      <w:r>
        <w:rPr>
          <w:rFonts w:hint="cs"/>
          <w:spacing w:val="0"/>
          <w:sz w:val="24"/>
          <w:szCs w:val="24"/>
          <w:u w:val="single"/>
          <w:rtl/>
        </w:rPr>
        <w:t>פסיקה בישראל</w:t>
      </w:r>
    </w:p>
    <w:p w14:paraId="722A5078" w14:textId="77777777" w:rsidR="00E235D7" w:rsidRDefault="00E235D7">
      <w:pPr>
        <w:spacing w:line="320" w:lineRule="exact"/>
        <w:ind w:left="720" w:hanging="720"/>
        <w:rPr>
          <w:rFonts w:hint="cs"/>
          <w:spacing w:val="0"/>
          <w:sz w:val="24"/>
          <w:szCs w:val="24"/>
          <w:rtl/>
        </w:rPr>
      </w:pPr>
      <w:r>
        <w:rPr>
          <w:rFonts w:hint="cs"/>
          <w:spacing w:val="0"/>
          <w:sz w:val="24"/>
          <w:szCs w:val="24"/>
          <w:rtl/>
        </w:rPr>
        <w:t>25.</w:t>
      </w:r>
      <w:r>
        <w:rPr>
          <w:rFonts w:hint="cs"/>
          <w:spacing w:val="0"/>
          <w:sz w:val="24"/>
          <w:szCs w:val="24"/>
          <w:rtl/>
        </w:rPr>
        <w:tab/>
        <w:t xml:space="preserve">כבר היו לבתי משפט בישראל הזדמנויות לדון בשאלה זו, כשתוצאות בדיקת ה-דנ"א שימשו </w:t>
      </w:r>
      <w:r>
        <w:rPr>
          <w:rFonts w:hint="cs"/>
          <w:b/>
          <w:bCs/>
          <w:spacing w:val="0"/>
          <w:sz w:val="24"/>
          <w:szCs w:val="24"/>
          <w:rtl/>
        </w:rPr>
        <w:t xml:space="preserve">חיזוק </w:t>
      </w:r>
      <w:r>
        <w:rPr>
          <w:rFonts w:hint="cs"/>
          <w:spacing w:val="0"/>
          <w:sz w:val="24"/>
          <w:szCs w:val="24"/>
          <w:rtl/>
        </w:rPr>
        <w:t xml:space="preserve">או </w:t>
      </w:r>
      <w:r>
        <w:rPr>
          <w:rFonts w:hint="cs"/>
          <w:b/>
          <w:bCs/>
          <w:spacing w:val="0"/>
          <w:sz w:val="24"/>
          <w:szCs w:val="24"/>
          <w:rtl/>
        </w:rPr>
        <w:t xml:space="preserve">סיוע </w:t>
      </w:r>
      <w:r>
        <w:rPr>
          <w:rFonts w:hint="cs"/>
          <w:spacing w:val="0"/>
          <w:sz w:val="24"/>
          <w:szCs w:val="24"/>
          <w:rtl/>
        </w:rPr>
        <w:t xml:space="preserve">לראיות התביעה. ראה, למשל: </w:t>
      </w:r>
      <w:r>
        <w:rPr>
          <w:rFonts w:hint="cs"/>
          <w:b/>
          <w:bCs/>
          <w:spacing w:val="0"/>
          <w:sz w:val="24"/>
          <w:szCs w:val="24"/>
          <w:rtl/>
        </w:rPr>
        <w:t xml:space="preserve">מדינת ישראל </w:t>
      </w:r>
      <w:r>
        <w:rPr>
          <w:rFonts w:hint="cs"/>
          <w:spacing w:val="0"/>
          <w:sz w:val="24"/>
          <w:szCs w:val="24"/>
          <w:rtl/>
        </w:rPr>
        <w:t xml:space="preserve">נגד </w:t>
      </w:r>
      <w:r>
        <w:rPr>
          <w:rFonts w:hint="cs"/>
          <w:b/>
          <w:bCs/>
          <w:spacing w:val="0"/>
          <w:sz w:val="24"/>
          <w:szCs w:val="24"/>
          <w:rtl/>
        </w:rPr>
        <w:t>פינטו</w:t>
      </w:r>
      <w:r>
        <w:rPr>
          <w:rFonts w:hint="cs"/>
          <w:spacing w:val="0"/>
          <w:sz w:val="24"/>
          <w:szCs w:val="24"/>
          <w:rtl/>
        </w:rPr>
        <w:t xml:space="preserve">, </w:t>
      </w:r>
      <w:hyperlink r:id="rId17" w:history="1">
        <w:r w:rsidR="00360DA7" w:rsidRPr="00360DA7">
          <w:rPr>
            <w:rStyle w:val="Hyperlink"/>
            <w:rFonts w:hint="eastAsia"/>
            <w:spacing w:val="0"/>
            <w:sz w:val="24"/>
            <w:szCs w:val="24"/>
            <w:rtl/>
          </w:rPr>
          <w:t>ת</w:t>
        </w:r>
        <w:r w:rsidR="00360DA7" w:rsidRPr="00360DA7">
          <w:rPr>
            <w:rStyle w:val="Hyperlink"/>
            <w:spacing w:val="0"/>
            <w:sz w:val="24"/>
            <w:szCs w:val="24"/>
            <w:rtl/>
          </w:rPr>
          <w:t>"פ 154/93</w:t>
        </w:r>
      </w:hyperlink>
      <w:r>
        <w:rPr>
          <w:rFonts w:hint="cs"/>
          <w:spacing w:val="0"/>
          <w:sz w:val="24"/>
          <w:szCs w:val="24"/>
          <w:rtl/>
        </w:rPr>
        <w:t>, דינים מחוזיים כרך כו(5) 661. אושר בבית המשפט העליון ב-</w:t>
      </w:r>
      <w:r>
        <w:rPr>
          <w:rFonts w:hint="cs"/>
          <w:b/>
          <w:bCs/>
          <w:spacing w:val="0"/>
          <w:sz w:val="24"/>
          <w:szCs w:val="24"/>
          <w:rtl/>
        </w:rPr>
        <w:t xml:space="preserve">פינטו </w:t>
      </w:r>
      <w:r>
        <w:rPr>
          <w:rFonts w:hint="cs"/>
          <w:spacing w:val="0"/>
          <w:sz w:val="24"/>
          <w:szCs w:val="24"/>
          <w:rtl/>
        </w:rPr>
        <w:t xml:space="preserve">נגד </w:t>
      </w:r>
      <w:r>
        <w:rPr>
          <w:rFonts w:hint="cs"/>
          <w:b/>
          <w:bCs/>
          <w:spacing w:val="0"/>
          <w:sz w:val="24"/>
          <w:szCs w:val="24"/>
          <w:rtl/>
        </w:rPr>
        <w:t>מדינת ישראל</w:t>
      </w:r>
      <w:r>
        <w:rPr>
          <w:rFonts w:hint="cs"/>
          <w:spacing w:val="0"/>
          <w:sz w:val="24"/>
          <w:szCs w:val="24"/>
          <w:rtl/>
        </w:rPr>
        <w:t xml:space="preserve">, </w:t>
      </w:r>
      <w:hyperlink r:id="rId18" w:history="1">
        <w:r w:rsidR="00360DA7" w:rsidRPr="00360DA7">
          <w:rPr>
            <w:rStyle w:val="Hyperlink"/>
            <w:rFonts w:hint="eastAsia"/>
            <w:spacing w:val="0"/>
            <w:sz w:val="24"/>
            <w:szCs w:val="24"/>
            <w:rtl/>
          </w:rPr>
          <w:t>ע</w:t>
        </w:r>
        <w:r w:rsidR="00360DA7" w:rsidRPr="00360DA7">
          <w:rPr>
            <w:rStyle w:val="Hyperlink"/>
            <w:spacing w:val="0"/>
            <w:sz w:val="24"/>
            <w:szCs w:val="24"/>
            <w:rtl/>
          </w:rPr>
          <w:t>"פ 1193/97</w:t>
        </w:r>
      </w:hyperlink>
      <w:r>
        <w:rPr>
          <w:rFonts w:hint="cs"/>
          <w:spacing w:val="0"/>
          <w:sz w:val="24"/>
          <w:szCs w:val="24"/>
          <w:rtl/>
        </w:rPr>
        <w:t xml:space="preserve">, תקדין עליון כרך 97(2) עמ' 89. וראה: </w:t>
      </w:r>
      <w:r>
        <w:rPr>
          <w:rFonts w:hint="cs"/>
          <w:b/>
          <w:bCs/>
          <w:spacing w:val="0"/>
          <w:sz w:val="24"/>
          <w:szCs w:val="24"/>
          <w:rtl/>
        </w:rPr>
        <w:t>מדינת ישראל</w:t>
      </w:r>
      <w:r>
        <w:rPr>
          <w:rFonts w:hint="cs"/>
          <w:spacing w:val="0"/>
          <w:sz w:val="24"/>
          <w:szCs w:val="24"/>
          <w:rtl/>
        </w:rPr>
        <w:t xml:space="preserve"> נגד </w:t>
      </w:r>
      <w:r>
        <w:rPr>
          <w:rFonts w:hint="cs"/>
          <w:b/>
          <w:bCs/>
          <w:spacing w:val="0"/>
          <w:sz w:val="24"/>
          <w:szCs w:val="24"/>
          <w:rtl/>
        </w:rPr>
        <w:t>ליובין ודים</w:t>
      </w:r>
      <w:r>
        <w:rPr>
          <w:rFonts w:hint="cs"/>
          <w:spacing w:val="0"/>
          <w:sz w:val="24"/>
          <w:szCs w:val="24"/>
          <w:rtl/>
        </w:rPr>
        <w:t xml:space="preserve">, </w:t>
      </w:r>
      <w:hyperlink r:id="rId19" w:history="1">
        <w:r w:rsidR="00360DA7" w:rsidRPr="00360DA7">
          <w:rPr>
            <w:rStyle w:val="Hyperlink"/>
            <w:rFonts w:hint="eastAsia"/>
            <w:spacing w:val="0"/>
            <w:sz w:val="24"/>
            <w:szCs w:val="24"/>
            <w:rtl/>
          </w:rPr>
          <w:t>תפ</w:t>
        </w:r>
        <w:r w:rsidR="00360DA7" w:rsidRPr="00360DA7">
          <w:rPr>
            <w:rStyle w:val="Hyperlink"/>
            <w:spacing w:val="0"/>
            <w:sz w:val="24"/>
            <w:szCs w:val="24"/>
            <w:rtl/>
          </w:rPr>
          <w:t>"ח (באר שבע) 948/00</w:t>
        </w:r>
      </w:hyperlink>
      <w:r>
        <w:rPr>
          <w:rFonts w:hint="cs"/>
          <w:spacing w:val="0"/>
          <w:sz w:val="24"/>
          <w:szCs w:val="24"/>
          <w:rtl/>
        </w:rPr>
        <w:t xml:space="preserve"> (הכרעת דין מיום 15.4.2002).</w:t>
      </w:r>
    </w:p>
    <w:p w14:paraId="5C5E0C52" w14:textId="77777777" w:rsidR="00E235D7" w:rsidRDefault="00E235D7">
      <w:pPr>
        <w:spacing w:line="320" w:lineRule="exact"/>
        <w:ind w:left="720" w:hanging="720"/>
        <w:rPr>
          <w:rFonts w:hint="cs"/>
          <w:spacing w:val="0"/>
          <w:sz w:val="24"/>
          <w:szCs w:val="24"/>
          <w:rtl/>
        </w:rPr>
      </w:pPr>
    </w:p>
    <w:p w14:paraId="1F0B8207" w14:textId="77777777" w:rsidR="00E235D7" w:rsidRDefault="00E235D7">
      <w:pPr>
        <w:spacing w:line="320" w:lineRule="exact"/>
        <w:ind w:left="720"/>
        <w:rPr>
          <w:rFonts w:hint="cs"/>
          <w:spacing w:val="0"/>
          <w:sz w:val="24"/>
          <w:szCs w:val="24"/>
          <w:rtl/>
        </w:rPr>
      </w:pPr>
      <w:r>
        <w:rPr>
          <w:rFonts w:hint="cs"/>
          <w:spacing w:val="0"/>
          <w:sz w:val="24"/>
          <w:szCs w:val="24"/>
          <w:rtl/>
        </w:rPr>
        <w:t xml:space="preserve">בדיקת דנ"א גם שימשה ראייה </w:t>
      </w:r>
      <w:r>
        <w:rPr>
          <w:rFonts w:hint="cs"/>
          <w:b/>
          <w:bCs/>
          <w:spacing w:val="0"/>
          <w:sz w:val="24"/>
          <w:szCs w:val="24"/>
          <w:rtl/>
        </w:rPr>
        <w:t>חלקית, עיקרית, וודאית</w:t>
      </w:r>
      <w:r>
        <w:rPr>
          <w:rFonts w:hint="cs"/>
          <w:spacing w:val="0"/>
          <w:sz w:val="24"/>
          <w:szCs w:val="24"/>
          <w:rtl/>
        </w:rPr>
        <w:t xml:space="preserve">, שהתווספה לראיות נוספות. כך היה, למשל, בענין: </w:t>
      </w:r>
      <w:r>
        <w:rPr>
          <w:rFonts w:hint="cs"/>
          <w:b/>
          <w:bCs/>
          <w:spacing w:val="0"/>
          <w:sz w:val="24"/>
          <w:szCs w:val="24"/>
          <w:rtl/>
        </w:rPr>
        <w:t xml:space="preserve">דלאל גאנם </w:t>
      </w:r>
      <w:r>
        <w:rPr>
          <w:rFonts w:hint="cs"/>
          <w:spacing w:val="0"/>
          <w:sz w:val="24"/>
          <w:szCs w:val="24"/>
          <w:rtl/>
        </w:rPr>
        <w:t xml:space="preserve">נגד </w:t>
      </w:r>
      <w:r>
        <w:rPr>
          <w:rFonts w:hint="cs"/>
          <w:b/>
          <w:bCs/>
          <w:spacing w:val="0"/>
          <w:sz w:val="24"/>
          <w:szCs w:val="24"/>
          <w:rtl/>
        </w:rPr>
        <w:t>מדינת ישראל</w:t>
      </w:r>
      <w:r>
        <w:rPr>
          <w:rFonts w:hint="cs"/>
          <w:spacing w:val="0"/>
          <w:sz w:val="24"/>
          <w:szCs w:val="24"/>
          <w:rtl/>
        </w:rPr>
        <w:t xml:space="preserve">, </w:t>
      </w:r>
      <w:hyperlink r:id="rId20" w:history="1">
        <w:r w:rsidR="00360DA7" w:rsidRPr="00360DA7">
          <w:rPr>
            <w:rStyle w:val="Hyperlink"/>
            <w:rFonts w:hint="eastAsia"/>
            <w:spacing w:val="0"/>
            <w:sz w:val="24"/>
            <w:szCs w:val="24"/>
            <w:rtl/>
          </w:rPr>
          <w:t>ע</w:t>
        </w:r>
        <w:r w:rsidR="00360DA7" w:rsidRPr="00360DA7">
          <w:rPr>
            <w:rStyle w:val="Hyperlink"/>
            <w:spacing w:val="0"/>
            <w:sz w:val="24"/>
            <w:szCs w:val="24"/>
            <w:rtl/>
          </w:rPr>
          <w:t>"פ 2502/98</w:t>
        </w:r>
      </w:hyperlink>
      <w:r>
        <w:rPr>
          <w:rFonts w:hint="cs"/>
          <w:spacing w:val="0"/>
          <w:sz w:val="24"/>
          <w:szCs w:val="24"/>
          <w:rtl/>
        </w:rPr>
        <w:t>, תקדין עליון, כרך 99(2) עמ' 898. בענין זה אישר בית המשפט העליון את הרשעת המערער ברצח המנוחה על פי שני ממצאים: האחד - הימצא כתמי דם של המנוחה על חולצת המערערת, שמהם הופק דנ"א, ונמצאה זהות לאיפיוני דם המנוחה. השני - הימצא טביעת כף ידה של המערערת בדמה של המנוחה במקום הפשע. בענין הראשון קבע בית המשפט:</w:t>
      </w:r>
    </w:p>
    <w:p w14:paraId="17881106" w14:textId="77777777" w:rsidR="00E235D7" w:rsidRDefault="00E235D7">
      <w:pPr>
        <w:pStyle w:val="a1"/>
        <w:spacing w:line="320" w:lineRule="exact"/>
        <w:rPr>
          <w:rFonts w:hint="cs"/>
          <w:spacing w:val="0"/>
          <w:sz w:val="24"/>
          <w:szCs w:val="24"/>
          <w:rtl/>
        </w:rPr>
      </w:pPr>
      <w:r>
        <w:rPr>
          <w:rFonts w:hint="cs"/>
          <w:spacing w:val="0"/>
          <w:sz w:val="24"/>
          <w:szCs w:val="24"/>
          <w:rtl/>
        </w:rPr>
        <w:t>"חולצתה המוכתמת של המערערת נבדקה. הכתמים זוהו ככתמי דם. אפיוני ה-</w:t>
      </w:r>
      <w:r>
        <w:rPr>
          <w:rFonts w:hint="cs"/>
          <w:spacing w:val="0"/>
          <w:sz w:val="24"/>
          <w:szCs w:val="24"/>
        </w:rPr>
        <w:t>DNA</w:t>
      </w:r>
      <w:r>
        <w:rPr>
          <w:rFonts w:hint="cs"/>
          <w:spacing w:val="0"/>
          <w:sz w:val="24"/>
          <w:szCs w:val="24"/>
          <w:rtl/>
        </w:rPr>
        <w:t xml:space="preserve"> שהופקו מכתמי הדם שעל החולצה הושוו לאפיונים שהופקו מדמה של המנוחה, ובבדיקה השוואתית נמצאה זהות בין האפיונים. מימצא זה, אמנם, לא שלל לחלוטין את האפשרות שהחולצה הוכתמה בדמו של אחר, שאיפיוני ה-</w:t>
      </w:r>
      <w:r>
        <w:rPr>
          <w:rFonts w:hint="cs"/>
          <w:spacing w:val="0"/>
          <w:sz w:val="24"/>
          <w:szCs w:val="24"/>
        </w:rPr>
        <w:t>DNA</w:t>
      </w:r>
      <w:r>
        <w:rPr>
          <w:rFonts w:hint="cs"/>
          <w:spacing w:val="0"/>
          <w:sz w:val="24"/>
          <w:szCs w:val="24"/>
          <w:rtl/>
        </w:rPr>
        <w:t xml:space="preserve"> שלו זהים לאפיוני דמה של המנוחה, אך הסתברותה של אפשרות כזאת היא נדירה ביותר (היחס האפשרי בקרב האוכלוסיה היהודית בארץ עומד על 1:3,600,0000)".</w:t>
      </w:r>
    </w:p>
    <w:p w14:paraId="5A01DBC9" w14:textId="77777777" w:rsidR="00E235D7" w:rsidRDefault="00E235D7">
      <w:pPr>
        <w:spacing w:line="320" w:lineRule="exact"/>
        <w:ind w:left="720" w:hanging="720"/>
        <w:rPr>
          <w:rFonts w:hint="cs"/>
          <w:spacing w:val="0"/>
          <w:sz w:val="24"/>
          <w:szCs w:val="24"/>
          <w:rtl/>
        </w:rPr>
      </w:pPr>
    </w:p>
    <w:p w14:paraId="1459883C"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וכך היה גם בענין: </w:t>
      </w:r>
      <w:r>
        <w:rPr>
          <w:rFonts w:hint="cs"/>
          <w:b/>
          <w:bCs/>
          <w:spacing w:val="0"/>
          <w:sz w:val="24"/>
          <w:szCs w:val="24"/>
          <w:rtl/>
        </w:rPr>
        <w:t xml:space="preserve">מדינת ישראל </w:t>
      </w:r>
      <w:r>
        <w:rPr>
          <w:rFonts w:hint="cs"/>
          <w:spacing w:val="0"/>
          <w:sz w:val="24"/>
          <w:szCs w:val="24"/>
          <w:rtl/>
        </w:rPr>
        <w:t xml:space="preserve">נגד </w:t>
      </w:r>
      <w:r>
        <w:rPr>
          <w:rFonts w:hint="cs"/>
          <w:b/>
          <w:bCs/>
          <w:spacing w:val="0"/>
          <w:sz w:val="24"/>
          <w:szCs w:val="24"/>
          <w:rtl/>
        </w:rPr>
        <w:t>ודים</w:t>
      </w:r>
      <w:r>
        <w:rPr>
          <w:rFonts w:hint="cs"/>
          <w:spacing w:val="0"/>
          <w:sz w:val="24"/>
          <w:szCs w:val="24"/>
          <w:rtl/>
        </w:rPr>
        <w:t xml:space="preserve">, </w:t>
      </w:r>
      <w:hyperlink r:id="rId21" w:history="1">
        <w:r w:rsidR="00360DA7" w:rsidRPr="00360DA7">
          <w:rPr>
            <w:rStyle w:val="Hyperlink"/>
            <w:rFonts w:hint="eastAsia"/>
            <w:spacing w:val="0"/>
            <w:sz w:val="24"/>
            <w:szCs w:val="24"/>
            <w:rtl/>
          </w:rPr>
          <w:t>תפ</w:t>
        </w:r>
        <w:r w:rsidR="00360DA7" w:rsidRPr="00360DA7">
          <w:rPr>
            <w:rStyle w:val="Hyperlink"/>
            <w:spacing w:val="0"/>
            <w:sz w:val="24"/>
            <w:szCs w:val="24"/>
            <w:rtl/>
          </w:rPr>
          <w:t>"ח (באר שבע) 948/00</w:t>
        </w:r>
      </w:hyperlink>
      <w:r>
        <w:rPr>
          <w:rFonts w:hint="cs"/>
          <w:spacing w:val="0"/>
          <w:sz w:val="24"/>
          <w:szCs w:val="24"/>
          <w:rtl/>
        </w:rPr>
        <w:t xml:space="preserve"> (הכרעת דין מיום 15.4.2002). </w:t>
      </w:r>
    </w:p>
    <w:p w14:paraId="49CC33F2" w14:textId="77777777" w:rsidR="00E235D7" w:rsidRDefault="00E235D7">
      <w:pPr>
        <w:spacing w:line="320" w:lineRule="exact"/>
        <w:ind w:left="720" w:hanging="720"/>
        <w:rPr>
          <w:rFonts w:hint="cs"/>
          <w:spacing w:val="0"/>
          <w:sz w:val="24"/>
          <w:szCs w:val="24"/>
          <w:rtl/>
        </w:rPr>
      </w:pPr>
    </w:p>
    <w:p w14:paraId="39F1B610" w14:textId="77777777" w:rsidR="00E235D7" w:rsidRDefault="00E235D7">
      <w:pPr>
        <w:spacing w:line="320" w:lineRule="exact"/>
        <w:ind w:left="720" w:hanging="720"/>
        <w:rPr>
          <w:rFonts w:hint="cs"/>
          <w:spacing w:val="0"/>
          <w:sz w:val="24"/>
          <w:szCs w:val="24"/>
          <w:rtl/>
        </w:rPr>
      </w:pPr>
      <w:r>
        <w:rPr>
          <w:rFonts w:hint="cs"/>
          <w:spacing w:val="0"/>
          <w:sz w:val="24"/>
          <w:szCs w:val="24"/>
          <w:rtl/>
        </w:rPr>
        <w:t>26.</w:t>
      </w:r>
      <w:r>
        <w:rPr>
          <w:rFonts w:hint="cs"/>
          <w:spacing w:val="0"/>
          <w:sz w:val="24"/>
          <w:szCs w:val="24"/>
          <w:rtl/>
        </w:rPr>
        <w:tab/>
        <w:t xml:space="preserve">בענין: </w:t>
      </w:r>
      <w:r>
        <w:rPr>
          <w:rFonts w:hint="cs"/>
          <w:b/>
          <w:bCs/>
          <w:spacing w:val="0"/>
          <w:sz w:val="24"/>
          <w:szCs w:val="24"/>
          <w:rtl/>
        </w:rPr>
        <w:t>מדינת ישראל</w:t>
      </w:r>
      <w:r>
        <w:rPr>
          <w:rFonts w:hint="cs"/>
          <w:spacing w:val="0"/>
          <w:sz w:val="24"/>
          <w:szCs w:val="24"/>
          <w:rtl/>
        </w:rPr>
        <w:t xml:space="preserve"> נגד </w:t>
      </w:r>
      <w:r>
        <w:rPr>
          <w:rFonts w:hint="cs"/>
          <w:b/>
          <w:bCs/>
          <w:spacing w:val="0"/>
          <w:sz w:val="24"/>
          <w:szCs w:val="24"/>
          <w:rtl/>
        </w:rPr>
        <w:t>סייף אבו-קישק</w:t>
      </w:r>
      <w:r>
        <w:rPr>
          <w:rFonts w:hint="cs"/>
          <w:spacing w:val="0"/>
          <w:sz w:val="24"/>
          <w:szCs w:val="24"/>
          <w:rtl/>
        </w:rPr>
        <w:t xml:space="preserve">, </w:t>
      </w:r>
      <w:hyperlink r:id="rId22" w:history="1">
        <w:r w:rsidR="00360DA7" w:rsidRPr="00360DA7">
          <w:rPr>
            <w:rStyle w:val="Hyperlink"/>
            <w:rFonts w:hint="eastAsia"/>
            <w:spacing w:val="0"/>
            <w:sz w:val="24"/>
            <w:szCs w:val="24"/>
            <w:rtl/>
          </w:rPr>
          <w:t>ע</w:t>
        </w:r>
        <w:r w:rsidR="00360DA7" w:rsidRPr="00360DA7">
          <w:rPr>
            <w:rStyle w:val="Hyperlink"/>
            <w:spacing w:val="0"/>
            <w:sz w:val="24"/>
            <w:szCs w:val="24"/>
            <w:rtl/>
          </w:rPr>
          <w:t>"פ 8775/99</w:t>
        </w:r>
      </w:hyperlink>
      <w:r>
        <w:rPr>
          <w:rFonts w:hint="cs"/>
          <w:spacing w:val="0"/>
          <w:sz w:val="24"/>
          <w:szCs w:val="24"/>
          <w:rtl/>
        </w:rPr>
        <w:t>, תק-על, 2000(1), 649, היתה ראיית ה-דנ"א ראייה יחידה. בענין זה נשדדה חנות תכשיטים ודוכני התצוגה שהיו עשויים זכוכית נופצו. על שברי הזכוכית שהיו מפוזרים בחנות, נמצאו כתמי דם. הדם נמצא מתאים לפרופיל הגנטי של אבו-קישק, ושל כל אדם אחר באוכלוסיה שיש לו אותו פרופיל גנטי.</w:t>
      </w:r>
    </w:p>
    <w:p w14:paraId="08E253EA" w14:textId="77777777" w:rsidR="00E235D7" w:rsidRDefault="00E235D7">
      <w:pPr>
        <w:spacing w:line="320" w:lineRule="exact"/>
        <w:ind w:left="720" w:hanging="720"/>
        <w:rPr>
          <w:rFonts w:hint="cs"/>
          <w:spacing w:val="0"/>
          <w:sz w:val="24"/>
          <w:szCs w:val="24"/>
          <w:rtl/>
        </w:rPr>
      </w:pPr>
    </w:p>
    <w:p w14:paraId="6DB9F226"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בית המשפט המחוזי (כב' השופט א' לוי), קבע כי תורת הדנ"א היא כיום תורה מבוססת ומקובלת על הקהיליה המדעית, וכי היא נתקבלה על ידי בית המשפט במספר הזדמנויות, והוא הדין בענין שיטת הבדיקה. </w:t>
      </w:r>
    </w:p>
    <w:p w14:paraId="118B9A36" w14:textId="77777777" w:rsidR="00E235D7" w:rsidRDefault="00E235D7">
      <w:pPr>
        <w:spacing w:line="320" w:lineRule="exact"/>
        <w:ind w:left="720" w:hanging="720"/>
        <w:rPr>
          <w:rFonts w:hint="cs"/>
          <w:spacing w:val="0"/>
          <w:sz w:val="24"/>
          <w:szCs w:val="24"/>
          <w:rtl/>
        </w:rPr>
      </w:pPr>
    </w:p>
    <w:p w14:paraId="33A7CD94" w14:textId="77777777" w:rsidR="00E235D7" w:rsidRDefault="00E235D7">
      <w:pPr>
        <w:spacing w:line="320" w:lineRule="exact"/>
        <w:ind w:left="720"/>
        <w:rPr>
          <w:rFonts w:hint="cs"/>
          <w:spacing w:val="0"/>
          <w:sz w:val="24"/>
          <w:szCs w:val="24"/>
          <w:rtl/>
        </w:rPr>
      </w:pPr>
      <w:r>
        <w:rPr>
          <w:rFonts w:hint="cs"/>
          <w:spacing w:val="0"/>
          <w:sz w:val="24"/>
          <w:szCs w:val="24"/>
          <w:rtl/>
        </w:rPr>
        <w:t>ואולם, במקרה מיוחד זה, מצא בית המשפט המחוזי כי תוצאת בדיקת הדנ"א במקרהו של הנאשם אינה בטוחה דייה. בית המשפט קבע זאת על פי הספקות שעורר פרופסור מוטרו עצמו בעדותו. זאת, ראשית, כיוון שמדגם האוכלוסיה שעליו ביסס פרופסור מוטרו את התוצאה לא כלל את האוכלוסיה הבדואית שעמה נמנה הנאשם. בענין זה אמר פרופסור מוטרו שאינו יכול לשלול את האפשרות, שאם תיבדק האוכלוסיה הבדואית על ייחודה, כאוכלוסיה קטנה שיש בה "סחיפה גנטית אקראית", ישתנו ההסתברויות שקבע על פי המדגם הכללי. שנית, והוא העיקר, מחמת היעדר נתונים בענין הפרופיל הגנטי של אחֵי הנאשם, בשים לב לכך שהורי הנאשם הם קרובי משפחה. פרופסור מוטרו אמר בענין זה כי כל עוד לא יוצג לו המבנה הגנטי של האחים, אין הוא יכול לשלול את האפשרות שהנאשם לא היה מעורב במעשה. לשם כך נחוצה לדעתו ראיה מרשיעה נוספת. פרופסור מוטרו סיכם את חוות דעתו באומרו כי: "עדיין קיימת סבירות גבוהה שהנאשם הוא מעורב, אבל אני מציע לבדוק ראייה כלשהי שתתמוך בכך או תשלול". על כן, מחמת הספק שבפי המומחה, זיכה בית המשפט המחוזי את הנאשם.</w:t>
      </w:r>
    </w:p>
    <w:p w14:paraId="478676F0" w14:textId="77777777" w:rsidR="00E235D7" w:rsidRDefault="00E235D7">
      <w:pPr>
        <w:spacing w:line="320" w:lineRule="exact"/>
        <w:ind w:left="720" w:hanging="720"/>
        <w:rPr>
          <w:rFonts w:hint="cs"/>
          <w:spacing w:val="0"/>
          <w:sz w:val="24"/>
          <w:szCs w:val="24"/>
          <w:rtl/>
        </w:rPr>
      </w:pPr>
    </w:p>
    <w:p w14:paraId="0C8DBCAB" w14:textId="77777777" w:rsidR="00E235D7" w:rsidRDefault="00E235D7">
      <w:pPr>
        <w:spacing w:line="320" w:lineRule="exact"/>
        <w:ind w:left="720" w:hanging="720"/>
        <w:rPr>
          <w:rFonts w:hint="cs"/>
          <w:spacing w:val="0"/>
          <w:sz w:val="24"/>
          <w:szCs w:val="24"/>
          <w:rtl/>
        </w:rPr>
      </w:pPr>
      <w:r>
        <w:rPr>
          <w:rFonts w:hint="cs"/>
          <w:spacing w:val="0"/>
          <w:sz w:val="24"/>
          <w:szCs w:val="24"/>
          <w:rtl/>
        </w:rPr>
        <w:tab/>
        <w:t>ערעור המדינה על הזיכוי נדחה, מטעמי בית המשפט המחוזי. בית המשפט העליון קבע כי "סבירות גבוהה" בהקשר זה אינה מספקת להוכחת האשמה במידה העולה על כל ספק סביר.</w:t>
      </w:r>
    </w:p>
    <w:p w14:paraId="348B99AE" w14:textId="77777777" w:rsidR="00E235D7" w:rsidRDefault="00E235D7">
      <w:pPr>
        <w:spacing w:line="320" w:lineRule="exact"/>
        <w:ind w:left="720" w:hanging="720"/>
        <w:rPr>
          <w:rFonts w:hint="cs"/>
          <w:spacing w:val="0"/>
          <w:sz w:val="24"/>
          <w:szCs w:val="24"/>
          <w:rtl/>
        </w:rPr>
      </w:pPr>
    </w:p>
    <w:p w14:paraId="6A936C78" w14:textId="77777777" w:rsidR="00E235D7" w:rsidRDefault="00E235D7">
      <w:pPr>
        <w:spacing w:line="320" w:lineRule="exact"/>
        <w:ind w:left="720" w:hanging="720"/>
        <w:rPr>
          <w:rFonts w:hint="cs"/>
          <w:spacing w:val="0"/>
          <w:sz w:val="24"/>
          <w:szCs w:val="24"/>
          <w:rtl/>
        </w:rPr>
      </w:pPr>
      <w:r>
        <w:rPr>
          <w:rFonts w:hint="cs"/>
          <w:spacing w:val="0"/>
          <w:sz w:val="24"/>
          <w:szCs w:val="24"/>
          <w:rtl/>
        </w:rPr>
        <w:tab/>
        <w:t xml:space="preserve">בפועל, בענין </w:t>
      </w:r>
      <w:r>
        <w:rPr>
          <w:rFonts w:hint="cs"/>
          <w:b/>
          <w:bCs/>
          <w:spacing w:val="0"/>
          <w:sz w:val="24"/>
          <w:szCs w:val="24"/>
          <w:rtl/>
        </w:rPr>
        <w:t>אבו-קישק</w:t>
      </w:r>
      <w:r>
        <w:rPr>
          <w:rFonts w:hint="cs"/>
          <w:spacing w:val="0"/>
          <w:sz w:val="24"/>
          <w:szCs w:val="24"/>
          <w:rtl/>
        </w:rPr>
        <w:t>, לא בית המשפט המחוזי וגם בית המשפט העליון לא הטילו ספק במהימנותה ובדיוקה של שיטה זו, או בדיותה של ראייה כזו כדי לבסס הרשעה על פיה, לבדה, באין הסבר סביר לנאשם להגעת דמו לשברי הזכוכית שבחנות השדודה. בית המשפט קיבל את שיטת הבדיקה של פרופיל הדנ"א, וכן את ממצאי השכיחויות וההסתברויות שקבען פרופסור מוטרו על פי מדגמי האוכלוסיה שהוא עורך. פרופסור מוטרו היה העד המומחה גם בענינו של</w:t>
      </w:r>
      <w:r>
        <w:rPr>
          <w:rFonts w:hint="cs"/>
          <w:b/>
          <w:bCs/>
          <w:spacing w:val="0"/>
          <w:sz w:val="24"/>
          <w:szCs w:val="24"/>
          <w:rtl/>
        </w:rPr>
        <w:t xml:space="preserve"> אבו-קישק</w:t>
      </w:r>
      <w:r>
        <w:rPr>
          <w:rFonts w:hint="cs"/>
          <w:spacing w:val="0"/>
          <w:sz w:val="24"/>
          <w:szCs w:val="24"/>
          <w:rtl/>
        </w:rPr>
        <w:t>.</w:t>
      </w:r>
    </w:p>
    <w:p w14:paraId="34B523A4" w14:textId="77777777" w:rsidR="00E235D7" w:rsidRDefault="00E235D7">
      <w:pPr>
        <w:spacing w:line="320" w:lineRule="exact"/>
        <w:ind w:left="720" w:hanging="720"/>
        <w:rPr>
          <w:rFonts w:hint="cs"/>
          <w:spacing w:val="0"/>
          <w:sz w:val="24"/>
          <w:szCs w:val="24"/>
          <w:rtl/>
        </w:rPr>
      </w:pPr>
    </w:p>
    <w:p w14:paraId="24252192" w14:textId="77777777" w:rsidR="00E235D7" w:rsidRDefault="00E235D7">
      <w:pPr>
        <w:spacing w:line="320" w:lineRule="exact"/>
        <w:ind w:left="720" w:hanging="720"/>
        <w:rPr>
          <w:rFonts w:hint="cs"/>
          <w:spacing w:val="0"/>
          <w:sz w:val="24"/>
          <w:szCs w:val="24"/>
          <w:rtl/>
        </w:rPr>
      </w:pPr>
      <w:r>
        <w:rPr>
          <w:rFonts w:hint="cs"/>
          <w:spacing w:val="0"/>
          <w:sz w:val="24"/>
          <w:szCs w:val="24"/>
          <w:rtl/>
        </w:rPr>
        <w:tab/>
        <w:t>במקרה שלפנינו לא היו ספקות כאלה בשני הענינים האמורים. ראשית, בקביעת מידת השכיחות וההסתברות של הימצא פרופיל גנטי הזהה לזה של הנאשם אצל אדם אחר, נלקחה בחשבון אפשרות של השתייכות הנאשם לתת-אוכלוסיה זו או אחרת. זאת על ידי יישום "תיקון טיטא". ענין זה היה נושא לחקירה נגדית ארוכה של הסניגור. על כך אמר פרופסור מוטרו:</w:t>
      </w:r>
    </w:p>
    <w:p w14:paraId="3F85B375" w14:textId="77777777" w:rsidR="00E235D7" w:rsidRDefault="00E235D7">
      <w:pPr>
        <w:pStyle w:val="a1"/>
        <w:spacing w:line="320" w:lineRule="exact"/>
        <w:rPr>
          <w:rFonts w:hint="cs"/>
          <w:spacing w:val="0"/>
          <w:sz w:val="24"/>
          <w:szCs w:val="24"/>
          <w:rtl/>
        </w:rPr>
      </w:pPr>
      <w:r>
        <w:rPr>
          <w:rFonts w:hint="cs"/>
          <w:spacing w:val="0"/>
          <w:sz w:val="24"/>
          <w:szCs w:val="24"/>
          <w:rtl/>
        </w:rPr>
        <w:t>"אנחנו מיישמים את אותו 'תיקון טיטא' שגורם לכל פרופיל להיהפך לפחות נדיר. אנו עושים זאת בצורה גורפת, כמעט תמיד, בשביל למנוע שאלות כמו 'אוכלוסיה בדואית' וכך הלאה, שלגביה אין בסיס נתונים ספציפי" (עמ' 14-15).</w:t>
      </w:r>
    </w:p>
    <w:p w14:paraId="07426C0B" w14:textId="77777777" w:rsidR="00E235D7" w:rsidRDefault="00E235D7">
      <w:pPr>
        <w:spacing w:line="320" w:lineRule="exact"/>
        <w:ind w:left="720" w:hanging="720"/>
        <w:rPr>
          <w:rFonts w:hint="cs"/>
          <w:spacing w:val="0"/>
          <w:sz w:val="24"/>
          <w:szCs w:val="24"/>
          <w:rtl/>
        </w:rPr>
      </w:pPr>
    </w:p>
    <w:p w14:paraId="1A37A1FD" w14:textId="77777777" w:rsidR="00E235D7" w:rsidRDefault="00E235D7">
      <w:pPr>
        <w:spacing w:line="320" w:lineRule="exact"/>
        <w:ind w:left="720" w:hanging="720"/>
        <w:rPr>
          <w:rFonts w:hint="cs"/>
          <w:spacing w:val="0"/>
          <w:sz w:val="24"/>
          <w:szCs w:val="24"/>
          <w:rtl/>
        </w:rPr>
      </w:pPr>
      <w:r>
        <w:rPr>
          <w:rFonts w:hint="cs"/>
          <w:spacing w:val="0"/>
          <w:sz w:val="24"/>
          <w:szCs w:val="24"/>
          <w:rtl/>
        </w:rPr>
        <w:tab/>
        <w:t>כדי להסיר חשש כזה, נעשה במקרה הנידון שימוש ב"תיקון טיטא" לקביעת מידת השכיחות. והדבר נאמר בחוות הדעת ת/1 של הגב' רשף:</w:t>
      </w:r>
    </w:p>
    <w:p w14:paraId="634E1F08" w14:textId="77777777" w:rsidR="00E235D7" w:rsidRDefault="00E235D7">
      <w:pPr>
        <w:pStyle w:val="a1"/>
        <w:spacing w:line="320" w:lineRule="exact"/>
        <w:rPr>
          <w:rFonts w:hint="cs"/>
          <w:spacing w:val="0"/>
          <w:sz w:val="24"/>
          <w:szCs w:val="24"/>
          <w:rtl/>
        </w:rPr>
      </w:pPr>
      <w:r>
        <w:rPr>
          <w:rFonts w:hint="cs"/>
          <w:spacing w:val="0"/>
          <w:sz w:val="24"/>
          <w:szCs w:val="24"/>
          <w:rtl/>
        </w:rPr>
        <w:t>"השכיחות המחושבת מכילה תקון סטטיסטי הבא לפצות על האפשרות כי בתת אוכלוסיה, אליה משתייך מקור ה-</w:t>
      </w:r>
      <w:r>
        <w:rPr>
          <w:rFonts w:hint="cs"/>
          <w:spacing w:val="0"/>
          <w:sz w:val="24"/>
          <w:szCs w:val="24"/>
        </w:rPr>
        <w:t>DNA</w:t>
      </w:r>
      <w:r>
        <w:rPr>
          <w:rFonts w:hint="cs"/>
          <w:spacing w:val="0"/>
          <w:sz w:val="24"/>
          <w:szCs w:val="24"/>
          <w:rtl/>
        </w:rPr>
        <w:t xml:space="preserve"> במוצגים, שכיחויות האללים שונות מאשר באוכלוסיה הכללית ועל האפשרות של חתון יתר </w:t>
      </w:r>
      <w:r>
        <w:rPr>
          <w:spacing w:val="0"/>
          <w:sz w:val="24"/>
          <w:szCs w:val="24"/>
        </w:rPr>
        <w:t>Inbreeding)</w:t>
      </w:r>
      <w:r>
        <w:rPr>
          <w:rFonts w:hint="cs"/>
          <w:spacing w:val="0"/>
          <w:sz w:val="24"/>
          <w:szCs w:val="24"/>
          <w:rtl/>
        </w:rPr>
        <w:t>) בתוך אותה אוכלוסיה. השכיחות המחושבת אינה מתייחסת לקרובי משפחה, בקרבת דם מוגדרת, של מקור ה-</w:t>
      </w:r>
      <w:r>
        <w:rPr>
          <w:rFonts w:hint="cs"/>
          <w:spacing w:val="0"/>
          <w:sz w:val="24"/>
          <w:szCs w:val="24"/>
        </w:rPr>
        <w:t>DNA</w:t>
      </w:r>
      <w:r>
        <w:rPr>
          <w:rFonts w:hint="cs"/>
          <w:spacing w:val="0"/>
          <w:sz w:val="24"/>
          <w:szCs w:val="24"/>
          <w:rtl/>
        </w:rPr>
        <w:t xml:space="preserve"> במוצגים".</w:t>
      </w:r>
    </w:p>
    <w:p w14:paraId="4709519E" w14:textId="77777777" w:rsidR="00E235D7" w:rsidRDefault="00E235D7">
      <w:pPr>
        <w:spacing w:line="320" w:lineRule="exact"/>
        <w:ind w:left="720" w:hanging="720"/>
        <w:rPr>
          <w:rFonts w:hint="cs"/>
          <w:spacing w:val="0"/>
          <w:sz w:val="24"/>
          <w:szCs w:val="24"/>
          <w:rtl/>
        </w:rPr>
      </w:pPr>
    </w:p>
    <w:p w14:paraId="4B8D00D3" w14:textId="77777777" w:rsidR="00E235D7" w:rsidRDefault="00E235D7">
      <w:pPr>
        <w:spacing w:line="320" w:lineRule="exact"/>
        <w:ind w:left="720" w:hanging="720"/>
        <w:rPr>
          <w:rFonts w:hint="cs"/>
          <w:spacing w:val="0"/>
          <w:sz w:val="24"/>
          <w:szCs w:val="24"/>
          <w:rtl/>
        </w:rPr>
      </w:pPr>
      <w:r>
        <w:rPr>
          <w:rFonts w:hint="cs"/>
          <w:spacing w:val="0"/>
          <w:sz w:val="24"/>
          <w:szCs w:val="24"/>
          <w:rtl/>
        </w:rPr>
        <w:tab/>
        <w:t>אלמלא יישום "תיקון טיטא" במקרה זה, הוסיף פרופ' מוטרו, השכיחות לפי הסטטיסטיקה היתה עוד יותר נדירה. לגבי האוכלוסיה הישראלית הערבית היתה 16:1 מילארד. כך היא תוקנה ל-7:1 מיליארד תוך הזהירות הננקטת בתיקון טיטא (עמ' 14). תיקון זה מפיג כל חשש לאי-דיוק עקב השתייכות החשוד לתת אוכלוסיה זו או אחרת.</w:t>
      </w:r>
    </w:p>
    <w:p w14:paraId="7B65841A" w14:textId="77777777" w:rsidR="00E235D7" w:rsidRDefault="00E235D7">
      <w:pPr>
        <w:spacing w:line="320" w:lineRule="exact"/>
        <w:ind w:left="720" w:hanging="720"/>
        <w:rPr>
          <w:rFonts w:hint="cs"/>
          <w:spacing w:val="0"/>
          <w:sz w:val="24"/>
          <w:szCs w:val="24"/>
          <w:rtl/>
        </w:rPr>
      </w:pPr>
    </w:p>
    <w:p w14:paraId="0089D767" w14:textId="77777777" w:rsidR="00E235D7" w:rsidRDefault="00E235D7">
      <w:pPr>
        <w:spacing w:line="320" w:lineRule="exact"/>
        <w:ind w:left="720" w:hanging="720"/>
        <w:rPr>
          <w:rFonts w:hint="cs"/>
          <w:spacing w:val="0"/>
          <w:sz w:val="24"/>
          <w:szCs w:val="24"/>
          <w:rtl/>
        </w:rPr>
      </w:pPr>
      <w:r>
        <w:rPr>
          <w:rFonts w:hint="cs"/>
          <w:spacing w:val="0"/>
          <w:sz w:val="24"/>
          <w:szCs w:val="24"/>
          <w:rtl/>
        </w:rPr>
        <w:tab/>
        <w:t>ואשר לענין האחים: לנאשם שלשה אחים, שהנאשם מְנָאָם אף בשמותיהם (בעדותו בעמ' 50). כאמור, לשלשת האחים נערכו בדיקות דנ"א, והתוצאה היתה שלילית. לאף אחד מהאחים אין פרופיל גנטי זהה לזה של הנאשם (וראה: עדות הגב' רשף, בעמ' 37-38).</w:t>
      </w:r>
    </w:p>
    <w:p w14:paraId="43194AEE" w14:textId="77777777" w:rsidR="00E235D7" w:rsidRDefault="00E235D7">
      <w:pPr>
        <w:spacing w:line="320" w:lineRule="exact"/>
        <w:ind w:left="720" w:hanging="720"/>
        <w:rPr>
          <w:rFonts w:hint="cs"/>
          <w:spacing w:val="0"/>
          <w:sz w:val="24"/>
          <w:szCs w:val="24"/>
          <w:rtl/>
        </w:rPr>
      </w:pPr>
    </w:p>
    <w:p w14:paraId="3C5C755D" w14:textId="77777777" w:rsidR="00E235D7" w:rsidRDefault="00E235D7">
      <w:pPr>
        <w:spacing w:line="320" w:lineRule="exact"/>
        <w:ind w:left="720" w:hanging="720"/>
        <w:rPr>
          <w:rFonts w:hint="cs"/>
          <w:spacing w:val="0"/>
          <w:sz w:val="24"/>
          <w:szCs w:val="24"/>
          <w:rtl/>
        </w:rPr>
      </w:pPr>
      <w:r>
        <w:rPr>
          <w:rFonts w:hint="cs"/>
          <w:spacing w:val="0"/>
          <w:sz w:val="24"/>
          <w:szCs w:val="24"/>
          <w:rtl/>
        </w:rPr>
        <w:tab/>
        <w:t>על כן, רואה פרופסור מוטרו את זיהוי הנאשם לבדו כבעל הדנ"א הוא כזיהוי במידה של "מעבר לכל ספק סביר" (עדותו, עמ' 24- 25).</w:t>
      </w:r>
    </w:p>
    <w:p w14:paraId="420F3B1D" w14:textId="77777777" w:rsidR="00E235D7" w:rsidRDefault="00E235D7">
      <w:pPr>
        <w:spacing w:line="320" w:lineRule="exact"/>
        <w:ind w:left="720" w:hanging="720"/>
        <w:rPr>
          <w:rFonts w:hint="cs"/>
          <w:spacing w:val="0"/>
          <w:sz w:val="24"/>
          <w:szCs w:val="24"/>
          <w:rtl/>
        </w:rPr>
      </w:pPr>
    </w:p>
    <w:p w14:paraId="5D5BA891" w14:textId="77777777" w:rsidR="00E235D7" w:rsidRDefault="00E235D7">
      <w:pPr>
        <w:spacing w:line="320" w:lineRule="exact"/>
        <w:ind w:left="720" w:hanging="720"/>
        <w:rPr>
          <w:rFonts w:hint="cs"/>
          <w:spacing w:val="0"/>
          <w:sz w:val="24"/>
          <w:szCs w:val="24"/>
          <w:rtl/>
        </w:rPr>
      </w:pPr>
      <w:r>
        <w:rPr>
          <w:rFonts w:hint="cs"/>
          <w:spacing w:val="0"/>
          <w:sz w:val="24"/>
          <w:szCs w:val="24"/>
          <w:rtl/>
        </w:rPr>
        <w:t>27.</w:t>
      </w:r>
      <w:r>
        <w:rPr>
          <w:rFonts w:hint="cs"/>
          <w:spacing w:val="0"/>
          <w:sz w:val="24"/>
          <w:szCs w:val="24"/>
          <w:rtl/>
        </w:rPr>
        <w:tab/>
        <w:t xml:space="preserve">בענין </w:t>
      </w:r>
      <w:r>
        <w:rPr>
          <w:rFonts w:hint="cs"/>
          <w:b/>
          <w:bCs/>
          <w:spacing w:val="0"/>
          <w:sz w:val="24"/>
          <w:szCs w:val="24"/>
          <w:rtl/>
        </w:rPr>
        <w:t>עמירם הוכברג</w:t>
      </w:r>
      <w:r>
        <w:rPr>
          <w:rFonts w:hint="cs"/>
          <w:spacing w:val="0"/>
          <w:sz w:val="24"/>
          <w:szCs w:val="24"/>
          <w:rtl/>
        </w:rPr>
        <w:t xml:space="preserve"> נגד </w:t>
      </w:r>
      <w:r>
        <w:rPr>
          <w:rFonts w:hint="cs"/>
          <w:b/>
          <w:bCs/>
          <w:spacing w:val="0"/>
          <w:sz w:val="24"/>
          <w:szCs w:val="24"/>
          <w:rtl/>
        </w:rPr>
        <w:t>מדינת ישראל</w:t>
      </w:r>
      <w:r>
        <w:rPr>
          <w:rFonts w:hint="cs"/>
          <w:spacing w:val="0"/>
          <w:sz w:val="24"/>
          <w:szCs w:val="24"/>
          <w:rtl/>
        </w:rPr>
        <w:t xml:space="preserve">, </w:t>
      </w:r>
      <w:hyperlink r:id="rId23" w:history="1">
        <w:r w:rsidR="00360DA7" w:rsidRPr="00360DA7">
          <w:rPr>
            <w:rStyle w:val="Hyperlink"/>
            <w:rFonts w:hint="eastAsia"/>
            <w:spacing w:val="0"/>
            <w:sz w:val="24"/>
            <w:szCs w:val="24"/>
            <w:rtl/>
          </w:rPr>
          <w:t>ע</w:t>
        </w:r>
        <w:r w:rsidR="00360DA7" w:rsidRPr="00360DA7">
          <w:rPr>
            <w:rStyle w:val="Hyperlink"/>
            <w:spacing w:val="0"/>
            <w:sz w:val="24"/>
            <w:szCs w:val="24"/>
            <w:rtl/>
          </w:rPr>
          <w:t>"פ 1688/99</w:t>
        </w:r>
      </w:hyperlink>
      <w:r>
        <w:rPr>
          <w:rFonts w:hint="cs"/>
          <w:spacing w:val="0"/>
          <w:sz w:val="24"/>
          <w:szCs w:val="24"/>
          <w:rtl/>
        </w:rPr>
        <w:t xml:space="preserve">, תק-על 2001(2), 1161, אישר בית המשפט העליון פסק-דין של בית המשפט המחוזי, שהרשיע את המערער ברצח חברתו על יסוד ראיות נסיבתיות. עיקרן - בדיקות דנ"א של דם הנרצחת. באותו ענין, קבע פרופסור מוטרו שהדם שנמצא במכונית הוא דמה של הנרצחת "בהסתברות גבוהה" של אחד לעשרות אלפים עד אחד למאה אלף". בית המשפט קיבל את חוות דעת </w:t>
      </w:r>
      <w:r>
        <w:rPr>
          <w:rFonts w:hint="cs"/>
          <w:b/>
          <w:bCs/>
          <w:spacing w:val="0"/>
          <w:sz w:val="24"/>
          <w:szCs w:val="24"/>
          <w:rtl/>
        </w:rPr>
        <w:t xml:space="preserve">פרופסור מוטרו </w:t>
      </w:r>
      <w:r>
        <w:rPr>
          <w:rFonts w:hint="cs"/>
          <w:spacing w:val="0"/>
          <w:sz w:val="24"/>
          <w:szCs w:val="24"/>
          <w:rtl/>
        </w:rPr>
        <w:t xml:space="preserve">ועל פיה קבע ממצאים. לכאורה, אין זאת אלא שבית המשפט העליון בענין זה, כמו בענין </w:t>
      </w:r>
      <w:r>
        <w:rPr>
          <w:rFonts w:hint="cs"/>
          <w:b/>
          <w:bCs/>
          <w:spacing w:val="0"/>
          <w:sz w:val="24"/>
          <w:szCs w:val="24"/>
          <w:rtl/>
        </w:rPr>
        <w:t>אבו-קישק</w:t>
      </w:r>
      <w:r>
        <w:rPr>
          <w:rFonts w:hint="cs"/>
          <w:spacing w:val="0"/>
          <w:sz w:val="24"/>
          <w:szCs w:val="24"/>
          <w:rtl/>
        </w:rPr>
        <w:t>, אישר את ערכה המדעי של ראייה זו, כראייה נסיבתית מהימנה, בטוחה וודאית.</w:t>
      </w:r>
    </w:p>
    <w:p w14:paraId="205EA522" w14:textId="77777777" w:rsidR="00E235D7" w:rsidRDefault="00E235D7">
      <w:pPr>
        <w:spacing w:line="320" w:lineRule="exact"/>
        <w:ind w:left="720" w:hanging="720"/>
        <w:rPr>
          <w:rFonts w:hint="cs"/>
          <w:spacing w:val="0"/>
          <w:sz w:val="24"/>
          <w:szCs w:val="24"/>
          <w:rtl/>
        </w:rPr>
      </w:pPr>
    </w:p>
    <w:p w14:paraId="69F1D6C0" w14:textId="77777777" w:rsidR="00E235D7" w:rsidRDefault="00E235D7">
      <w:pPr>
        <w:spacing w:line="320" w:lineRule="exact"/>
        <w:ind w:left="720" w:hanging="720"/>
        <w:rPr>
          <w:rFonts w:hint="cs"/>
          <w:spacing w:val="0"/>
          <w:sz w:val="24"/>
          <w:szCs w:val="24"/>
          <w:u w:val="single"/>
          <w:rtl/>
        </w:rPr>
      </w:pPr>
      <w:r>
        <w:rPr>
          <w:rFonts w:hint="cs"/>
          <w:spacing w:val="0"/>
          <w:sz w:val="24"/>
          <w:szCs w:val="24"/>
          <w:u w:val="single"/>
          <w:rtl/>
        </w:rPr>
        <w:t>"מעבר לכל ספק סביר"</w:t>
      </w:r>
    </w:p>
    <w:p w14:paraId="7DC875F0" w14:textId="77777777" w:rsidR="00E235D7" w:rsidRDefault="00E235D7">
      <w:pPr>
        <w:spacing w:line="320" w:lineRule="exact"/>
        <w:ind w:left="720" w:hanging="720"/>
        <w:rPr>
          <w:rFonts w:hint="cs"/>
          <w:spacing w:val="0"/>
          <w:sz w:val="24"/>
          <w:szCs w:val="24"/>
          <w:rtl/>
        </w:rPr>
      </w:pPr>
      <w:r>
        <w:rPr>
          <w:rFonts w:hint="cs"/>
          <w:spacing w:val="0"/>
          <w:sz w:val="24"/>
          <w:szCs w:val="24"/>
          <w:rtl/>
        </w:rPr>
        <w:t>28.</w:t>
      </w:r>
      <w:r>
        <w:rPr>
          <w:rFonts w:hint="cs"/>
          <w:spacing w:val="0"/>
          <w:sz w:val="24"/>
          <w:szCs w:val="24"/>
          <w:rtl/>
        </w:rPr>
        <w:tab/>
        <w:t>סוף דבר, כאמור, על פי הממצאים המדעיים וחוות דעת המומחים, שאין חולק על מקצועיותם, מיומנותם ומהימנותם, החשש שיימצא אדם אחר הנושא את אותו פרופיל גנטי המתאים לזה של הנאשם, הוא בשכיחות של 7:1 מיליארד בקרב האוכלוסיה הערבית הישראלית, ו-17:1 מיליארד בקרב האוכלוסיה היהודית בישראל, ו-1:מיליארד בקרב אוכלוסיה אחרת כלשהי בעולם. לאמור, החשש הוא בשיעורים אלה, לפי הסדר האמור: 0,000,000,007; 0,000,000,017; ולמצער, 0,000,000,001.</w:t>
      </w:r>
    </w:p>
    <w:p w14:paraId="0E617180" w14:textId="77777777" w:rsidR="00E235D7" w:rsidRDefault="00E235D7">
      <w:pPr>
        <w:spacing w:line="320" w:lineRule="exact"/>
        <w:ind w:left="720" w:hanging="720"/>
        <w:rPr>
          <w:rFonts w:hint="cs"/>
          <w:spacing w:val="0"/>
          <w:sz w:val="24"/>
          <w:szCs w:val="24"/>
          <w:rtl/>
        </w:rPr>
      </w:pPr>
    </w:p>
    <w:p w14:paraId="4B4BF1F9" w14:textId="77777777" w:rsidR="00E235D7" w:rsidRDefault="00E235D7">
      <w:pPr>
        <w:spacing w:line="320" w:lineRule="exact"/>
        <w:ind w:left="720"/>
        <w:rPr>
          <w:rFonts w:hint="cs"/>
          <w:spacing w:val="0"/>
          <w:sz w:val="24"/>
          <w:szCs w:val="24"/>
          <w:rtl/>
        </w:rPr>
      </w:pPr>
      <w:r>
        <w:rPr>
          <w:rFonts w:hint="cs"/>
          <w:spacing w:val="0"/>
          <w:sz w:val="24"/>
          <w:szCs w:val="24"/>
          <w:rtl/>
        </w:rPr>
        <w:t>חשש כזה הוא כה מופלג בריחוקו ובאי-סבירותו, עד כי ההסתברות שאדם אחר עשה את המעשה גובלת באפס.</w:t>
      </w:r>
    </w:p>
    <w:p w14:paraId="3B8EB952" w14:textId="77777777" w:rsidR="00E235D7" w:rsidRDefault="00E235D7">
      <w:pPr>
        <w:spacing w:line="320" w:lineRule="exact"/>
        <w:ind w:left="720" w:hanging="720"/>
        <w:rPr>
          <w:rFonts w:hint="cs"/>
          <w:spacing w:val="0"/>
          <w:sz w:val="24"/>
          <w:szCs w:val="24"/>
          <w:rtl/>
        </w:rPr>
      </w:pPr>
    </w:p>
    <w:p w14:paraId="6D684CC9" w14:textId="77777777" w:rsidR="00E235D7" w:rsidRDefault="00E235D7">
      <w:pPr>
        <w:spacing w:line="320" w:lineRule="exact"/>
        <w:ind w:left="720"/>
        <w:rPr>
          <w:rFonts w:hint="cs"/>
          <w:spacing w:val="0"/>
          <w:sz w:val="24"/>
          <w:szCs w:val="24"/>
          <w:rtl/>
        </w:rPr>
      </w:pPr>
      <w:r>
        <w:rPr>
          <w:rFonts w:hint="cs"/>
          <w:spacing w:val="0"/>
          <w:sz w:val="24"/>
          <w:szCs w:val="24"/>
          <w:rtl/>
        </w:rPr>
        <w:t>הסתברות אפסית זו עושה את הממצא של ה-דנ"א, אף בעומדו לבדו, ראייה חותכת ונחרצת "מעבר לכל ספק סביר". וזה הציון שנתן הפרופסור מוטרו להסתברות זו בעדותו (עדותו, בעמ' 24- 25).</w:t>
      </w:r>
    </w:p>
    <w:p w14:paraId="5556BE98" w14:textId="77777777" w:rsidR="00E235D7" w:rsidRDefault="00E235D7">
      <w:pPr>
        <w:spacing w:line="320" w:lineRule="exact"/>
        <w:ind w:left="720"/>
        <w:rPr>
          <w:rFonts w:hint="cs"/>
          <w:spacing w:val="0"/>
          <w:sz w:val="24"/>
          <w:szCs w:val="24"/>
          <w:rtl/>
        </w:rPr>
      </w:pPr>
    </w:p>
    <w:p w14:paraId="7BDAA58E" w14:textId="77777777" w:rsidR="00E235D7" w:rsidRDefault="00E235D7">
      <w:pPr>
        <w:spacing w:line="320" w:lineRule="exact"/>
        <w:ind w:left="720"/>
        <w:rPr>
          <w:rFonts w:hint="cs"/>
          <w:spacing w:val="0"/>
          <w:sz w:val="24"/>
          <w:szCs w:val="24"/>
          <w:rtl/>
        </w:rPr>
      </w:pPr>
      <w:r>
        <w:rPr>
          <w:rFonts w:hint="cs"/>
          <w:spacing w:val="0"/>
          <w:sz w:val="24"/>
          <w:szCs w:val="24"/>
          <w:rtl/>
        </w:rPr>
        <w:t xml:space="preserve">בענין </w:t>
      </w:r>
      <w:r>
        <w:rPr>
          <w:rFonts w:hint="cs"/>
          <w:b/>
          <w:bCs/>
          <w:spacing w:val="0"/>
          <w:sz w:val="24"/>
          <w:szCs w:val="24"/>
          <w:rtl/>
        </w:rPr>
        <w:t>עמירם הוכברג</w:t>
      </w:r>
      <w:r>
        <w:rPr>
          <w:rFonts w:hint="cs"/>
          <w:spacing w:val="0"/>
          <w:sz w:val="24"/>
          <w:szCs w:val="24"/>
          <w:rtl/>
        </w:rPr>
        <w:t xml:space="preserve"> האמור (פסקה 27 לעיל), ראה בית המשפט העליון בהסתברות של אחד למאה אלף (0,000,01) כ"הסתברות גבוהה" ו"הסתברות גבוהה ביותר" (פסקות 26 ו-34 לפסק הדין), כל-שכן. במקרנו, שבו ההסתברות קטנה פי אלף ויותר.</w:t>
      </w:r>
    </w:p>
    <w:p w14:paraId="0E0E3EB6" w14:textId="77777777" w:rsidR="00E235D7" w:rsidRDefault="00E235D7">
      <w:pPr>
        <w:spacing w:line="320" w:lineRule="exact"/>
        <w:ind w:left="720"/>
        <w:rPr>
          <w:rFonts w:hint="cs"/>
          <w:spacing w:val="0"/>
          <w:sz w:val="24"/>
          <w:szCs w:val="24"/>
          <w:rtl/>
        </w:rPr>
      </w:pPr>
    </w:p>
    <w:p w14:paraId="538884FD" w14:textId="77777777" w:rsidR="00E235D7" w:rsidRDefault="00E235D7">
      <w:pPr>
        <w:spacing w:line="320" w:lineRule="exact"/>
        <w:ind w:left="720"/>
        <w:rPr>
          <w:rFonts w:hint="cs"/>
          <w:spacing w:val="0"/>
          <w:sz w:val="24"/>
          <w:szCs w:val="24"/>
          <w:rtl/>
        </w:rPr>
      </w:pPr>
      <w:r>
        <w:rPr>
          <w:rFonts w:hint="cs"/>
          <w:spacing w:val="0"/>
          <w:sz w:val="24"/>
          <w:szCs w:val="24"/>
          <w:rtl/>
        </w:rPr>
        <w:t>ההסתברות של אשמת הנאשם, באין ראיה לסתור מטעמו, ובאין הסבר, ועל אחת כמה וכמה הסבר סביר, להימצא זרעו בתוך איבר מינה של המתלוננת, היא, כאמור, בגדר חלקיק זעיר ביותר של אחוז. על כן, עולה היא כדי וודאות, אף כי, אולי, אין היא מגעת לכלל וודאות גמורה ומוחלטת של מאה אחוזים.</w:t>
      </w:r>
    </w:p>
    <w:p w14:paraId="3762B294" w14:textId="77777777" w:rsidR="00E235D7" w:rsidRDefault="00E235D7">
      <w:pPr>
        <w:spacing w:line="320" w:lineRule="exact"/>
        <w:ind w:left="720"/>
        <w:rPr>
          <w:rFonts w:hint="cs"/>
          <w:spacing w:val="0"/>
          <w:sz w:val="24"/>
          <w:szCs w:val="24"/>
          <w:rtl/>
        </w:rPr>
      </w:pPr>
    </w:p>
    <w:p w14:paraId="6069BB58" w14:textId="77777777" w:rsidR="00E235D7" w:rsidRDefault="00E235D7">
      <w:pPr>
        <w:spacing w:line="320" w:lineRule="exact"/>
        <w:ind w:left="720"/>
        <w:rPr>
          <w:rFonts w:hint="cs"/>
          <w:spacing w:val="0"/>
          <w:sz w:val="24"/>
          <w:szCs w:val="24"/>
          <w:rtl/>
        </w:rPr>
      </w:pPr>
      <w:r>
        <w:rPr>
          <w:rFonts w:hint="cs"/>
          <w:spacing w:val="0"/>
          <w:sz w:val="24"/>
          <w:szCs w:val="24"/>
          <w:rtl/>
        </w:rPr>
        <w:t xml:space="preserve">ואולם, "הלכה פסוקה היא כי אין זה דרוש שבית המשפט יפעל על סמך וודאות גמורה": </w:t>
      </w:r>
      <w:r>
        <w:rPr>
          <w:rFonts w:hint="cs"/>
          <w:b/>
          <w:bCs/>
          <w:spacing w:val="0"/>
          <w:sz w:val="24"/>
          <w:szCs w:val="24"/>
          <w:rtl/>
        </w:rPr>
        <w:t xml:space="preserve">ויטפילד </w:t>
      </w:r>
      <w:r>
        <w:rPr>
          <w:rFonts w:hint="cs"/>
          <w:spacing w:val="0"/>
          <w:sz w:val="24"/>
          <w:szCs w:val="24"/>
          <w:rtl/>
        </w:rPr>
        <w:t xml:space="preserve">נגד </w:t>
      </w:r>
      <w:r>
        <w:rPr>
          <w:rFonts w:hint="cs"/>
          <w:b/>
          <w:bCs/>
          <w:spacing w:val="0"/>
          <w:sz w:val="24"/>
          <w:szCs w:val="24"/>
          <w:rtl/>
        </w:rPr>
        <w:t>מדינת ישראל</w:t>
      </w:r>
      <w:r>
        <w:rPr>
          <w:rFonts w:hint="cs"/>
          <w:spacing w:val="0"/>
          <w:sz w:val="24"/>
          <w:szCs w:val="24"/>
          <w:rtl/>
        </w:rPr>
        <w:t xml:space="preserve">, </w:t>
      </w:r>
      <w:hyperlink r:id="rId24" w:history="1">
        <w:r w:rsidR="00360DA7" w:rsidRPr="00360DA7">
          <w:rPr>
            <w:rStyle w:val="Hyperlink"/>
            <w:rFonts w:hint="eastAsia"/>
            <w:spacing w:val="0"/>
            <w:sz w:val="24"/>
            <w:szCs w:val="24"/>
            <w:rtl/>
          </w:rPr>
          <w:t>ע</w:t>
        </w:r>
        <w:r w:rsidR="00360DA7" w:rsidRPr="00360DA7">
          <w:rPr>
            <w:rStyle w:val="Hyperlink"/>
            <w:spacing w:val="0"/>
            <w:sz w:val="24"/>
            <w:szCs w:val="24"/>
            <w:rtl/>
          </w:rPr>
          <w:t>"פ 401/72, פ"ד כח</w:t>
        </w:r>
      </w:hyperlink>
      <w:r>
        <w:rPr>
          <w:rFonts w:hint="cs"/>
          <w:spacing w:val="0"/>
          <w:sz w:val="24"/>
          <w:szCs w:val="24"/>
          <w:rtl/>
        </w:rPr>
        <w:t>(1) 813, 822-823. ולא על סמך וודאות מוחלטת ודי לתביעה אם תוכיח את האשמה במידה המגיעה לכלל אפשרות קרובה עד מאוד לאמת או לוודאות. ואת זאת, למצער, הוכיחה התביעה במקרה זה.</w:t>
      </w:r>
    </w:p>
    <w:p w14:paraId="5345082B" w14:textId="77777777" w:rsidR="00E235D7" w:rsidRDefault="00E235D7">
      <w:pPr>
        <w:spacing w:line="320" w:lineRule="exact"/>
        <w:ind w:left="720"/>
        <w:rPr>
          <w:rFonts w:hint="cs"/>
          <w:spacing w:val="0"/>
          <w:sz w:val="24"/>
          <w:szCs w:val="24"/>
          <w:rtl/>
        </w:rPr>
      </w:pPr>
    </w:p>
    <w:p w14:paraId="1A57345D" w14:textId="77777777" w:rsidR="00E235D7" w:rsidRDefault="00E235D7">
      <w:pPr>
        <w:spacing w:line="320" w:lineRule="exact"/>
        <w:ind w:left="720" w:hanging="720"/>
        <w:rPr>
          <w:rFonts w:hint="cs"/>
          <w:spacing w:val="0"/>
          <w:sz w:val="24"/>
          <w:szCs w:val="24"/>
          <w:rtl/>
        </w:rPr>
      </w:pPr>
      <w:r>
        <w:rPr>
          <w:rFonts w:hint="cs"/>
          <w:spacing w:val="0"/>
          <w:sz w:val="24"/>
          <w:szCs w:val="24"/>
          <w:rtl/>
        </w:rPr>
        <w:t>29.</w:t>
      </w:r>
      <w:r>
        <w:rPr>
          <w:rFonts w:hint="cs"/>
          <w:spacing w:val="0"/>
          <w:sz w:val="24"/>
          <w:szCs w:val="24"/>
          <w:rtl/>
        </w:rPr>
        <w:tab/>
        <w:t>כאמור, גרסת המתלוננת היא שהנאשם בעל אותה מספר פעמים, וכן החדיר את איבר מינו לפיה. זהות הנאשם כמי שביצע את העבירות הוכחה בוודאות. עדות המתלוננת נמצאה מהימנה. אין ספק כי הנאשם בעל את המתלוננת שלא בהסכמתה החופשית ועקב שימוש בכח נגדה, תוך גרימת חבלה נפשית ותוך גרימת הריון. כן ביצע הנאשם במתלוננת מעשה סדום שלא בהסכמתה החופשית עקב שימוש בכח ותוך גרימת חבלה נפשית.</w:t>
      </w:r>
    </w:p>
    <w:p w14:paraId="1E8085FD" w14:textId="77777777" w:rsidR="00E235D7" w:rsidRDefault="00E235D7">
      <w:pPr>
        <w:spacing w:line="320" w:lineRule="exact"/>
        <w:ind w:left="720"/>
        <w:rPr>
          <w:rFonts w:hint="cs"/>
          <w:spacing w:val="0"/>
          <w:sz w:val="24"/>
          <w:szCs w:val="24"/>
          <w:rtl/>
        </w:rPr>
      </w:pPr>
    </w:p>
    <w:p w14:paraId="43A10936" w14:textId="77777777" w:rsidR="00E235D7" w:rsidRDefault="00E235D7">
      <w:pPr>
        <w:spacing w:line="320" w:lineRule="exact"/>
        <w:ind w:left="720"/>
        <w:rPr>
          <w:rFonts w:hint="cs"/>
          <w:spacing w:val="0"/>
          <w:sz w:val="24"/>
          <w:szCs w:val="24"/>
          <w:rtl/>
        </w:rPr>
      </w:pPr>
      <w:r>
        <w:rPr>
          <w:rFonts w:hint="cs"/>
          <w:spacing w:val="0"/>
          <w:sz w:val="24"/>
          <w:szCs w:val="24"/>
          <w:rtl/>
        </w:rPr>
        <w:t>אשמת הנאשם הוכחה מעבר לכל ספק סביר.</w:t>
      </w:r>
    </w:p>
    <w:p w14:paraId="13EB2F57" w14:textId="77777777" w:rsidR="00E235D7" w:rsidRDefault="00E235D7">
      <w:pPr>
        <w:spacing w:line="320" w:lineRule="exact"/>
        <w:ind w:left="720" w:hanging="720"/>
        <w:rPr>
          <w:rFonts w:hint="cs"/>
          <w:spacing w:val="0"/>
          <w:sz w:val="24"/>
          <w:szCs w:val="24"/>
          <w:rtl/>
        </w:rPr>
      </w:pPr>
    </w:p>
    <w:p w14:paraId="4083E476" w14:textId="77777777" w:rsidR="00E235D7" w:rsidRDefault="00E235D7">
      <w:pPr>
        <w:spacing w:line="320" w:lineRule="exact"/>
        <w:ind w:left="720" w:hanging="720"/>
        <w:rPr>
          <w:spacing w:val="0"/>
          <w:sz w:val="24"/>
          <w:szCs w:val="24"/>
          <w:rtl/>
        </w:rPr>
      </w:pPr>
      <w:r>
        <w:rPr>
          <w:rFonts w:hint="cs"/>
          <w:spacing w:val="0"/>
          <w:sz w:val="24"/>
          <w:szCs w:val="24"/>
          <w:rtl/>
        </w:rPr>
        <w:t>30.</w:t>
      </w:r>
      <w:r>
        <w:rPr>
          <w:rFonts w:hint="cs"/>
          <w:spacing w:val="0"/>
          <w:sz w:val="24"/>
          <w:szCs w:val="24"/>
          <w:rtl/>
        </w:rPr>
        <w:tab/>
        <w:t xml:space="preserve">לפיכך, אנו מרשיעים את הנאשם </w:t>
      </w:r>
      <w:r>
        <w:rPr>
          <w:spacing w:val="0"/>
          <w:sz w:val="24"/>
          <w:szCs w:val="24"/>
          <w:rtl/>
        </w:rPr>
        <w:t xml:space="preserve">באינוס בנסיבות מחמירות - עבירה על </w:t>
      </w:r>
      <w:hyperlink r:id="rId25" w:history="1">
        <w:r w:rsidR="00700D6D" w:rsidRPr="00700D6D">
          <w:rPr>
            <w:rStyle w:val="Hyperlink"/>
            <w:spacing w:val="0"/>
            <w:sz w:val="24"/>
            <w:szCs w:val="24"/>
            <w:rtl/>
          </w:rPr>
          <w:t>סעיפים 345(א)(1)</w:t>
        </w:r>
      </w:hyperlink>
      <w:r>
        <w:rPr>
          <w:spacing w:val="0"/>
          <w:sz w:val="24"/>
          <w:szCs w:val="24"/>
          <w:rtl/>
        </w:rPr>
        <w:t xml:space="preserve"> ו- </w:t>
      </w:r>
      <w:hyperlink r:id="rId26" w:history="1">
        <w:r w:rsidR="00700D6D" w:rsidRPr="00700D6D">
          <w:rPr>
            <w:rStyle w:val="Hyperlink"/>
            <w:spacing w:val="0"/>
            <w:sz w:val="24"/>
            <w:szCs w:val="24"/>
            <w:rtl/>
          </w:rPr>
          <w:t>345(ב)(3)</w:t>
        </w:r>
      </w:hyperlink>
      <w:r>
        <w:rPr>
          <w:spacing w:val="0"/>
          <w:sz w:val="24"/>
          <w:szCs w:val="24"/>
          <w:rtl/>
        </w:rPr>
        <w:t xml:space="preserve"> ל</w:t>
      </w:r>
      <w:hyperlink r:id="rId27" w:history="1">
        <w:r w:rsidR="00360DA7" w:rsidRPr="00360DA7">
          <w:rPr>
            <w:rStyle w:val="Hyperlink"/>
            <w:spacing w:val="0"/>
            <w:sz w:val="24"/>
            <w:szCs w:val="24"/>
            <w:rtl/>
          </w:rPr>
          <w:t>חוק העונשין</w:t>
        </w:r>
      </w:hyperlink>
      <w:r>
        <w:rPr>
          <w:spacing w:val="0"/>
          <w:sz w:val="24"/>
          <w:szCs w:val="24"/>
          <w:rtl/>
        </w:rPr>
        <w:t xml:space="preserve">, התשל"ז - 1977 (להלן: "החוק"); ובמעשה סדום בנסיבות מחמירות - עבירה על </w:t>
      </w:r>
      <w:hyperlink r:id="rId28" w:history="1">
        <w:r w:rsidR="00700D6D" w:rsidRPr="00700D6D">
          <w:rPr>
            <w:rStyle w:val="Hyperlink"/>
            <w:spacing w:val="0"/>
            <w:sz w:val="24"/>
            <w:szCs w:val="24"/>
            <w:rtl/>
          </w:rPr>
          <w:t>סעיפים 347(ב)</w:t>
        </w:r>
      </w:hyperlink>
      <w:r>
        <w:rPr>
          <w:spacing w:val="0"/>
          <w:sz w:val="24"/>
          <w:szCs w:val="24"/>
          <w:rtl/>
        </w:rPr>
        <w:t xml:space="preserve"> ו- </w:t>
      </w:r>
      <w:hyperlink r:id="rId29" w:history="1">
        <w:r w:rsidR="00700D6D" w:rsidRPr="00700D6D">
          <w:rPr>
            <w:rStyle w:val="Hyperlink"/>
            <w:spacing w:val="0"/>
            <w:sz w:val="24"/>
            <w:szCs w:val="24"/>
            <w:rtl/>
          </w:rPr>
          <w:t>345(ב)(3)</w:t>
        </w:r>
      </w:hyperlink>
      <w:r>
        <w:rPr>
          <w:spacing w:val="0"/>
          <w:sz w:val="24"/>
          <w:szCs w:val="24"/>
          <w:rtl/>
        </w:rPr>
        <w:t xml:space="preserve"> לחוק.</w:t>
      </w:r>
    </w:p>
    <w:p w14:paraId="1EE06420" w14:textId="77777777" w:rsidR="00E235D7" w:rsidRDefault="00E235D7">
      <w:pPr>
        <w:spacing w:line="320" w:lineRule="exact"/>
        <w:ind w:left="720" w:hanging="720"/>
        <w:rPr>
          <w:rFonts w:hint="cs"/>
          <w:spacing w:val="0"/>
          <w:sz w:val="24"/>
          <w:szCs w:val="24"/>
          <w:rtl/>
        </w:rPr>
      </w:pPr>
    </w:p>
    <w:p w14:paraId="216DF0A0" w14:textId="77777777" w:rsidR="00E235D7" w:rsidRDefault="00E235D7">
      <w:pPr>
        <w:spacing w:line="320" w:lineRule="exact"/>
        <w:rPr>
          <w:rFonts w:hint="cs"/>
          <w:b/>
          <w:bCs/>
          <w:color w:val="000000"/>
          <w:spacing w:val="0"/>
          <w:sz w:val="24"/>
          <w:szCs w:val="24"/>
          <w:rtl/>
        </w:rPr>
      </w:pPr>
      <w:r>
        <w:rPr>
          <w:rFonts w:hint="cs"/>
          <w:color w:val="000000"/>
          <w:spacing w:val="0"/>
          <w:sz w:val="24"/>
          <w:szCs w:val="24"/>
          <w:rtl/>
        </w:rPr>
        <w:t>ניתנה היום, ג' בתשרי</w:t>
      </w:r>
      <w:r>
        <w:rPr>
          <w:color w:val="000000"/>
          <w:spacing w:val="0"/>
          <w:sz w:val="24"/>
          <w:szCs w:val="24"/>
          <w:rtl/>
        </w:rPr>
        <w:t xml:space="preserve"> </w:t>
      </w:r>
      <w:r>
        <w:rPr>
          <w:rFonts w:hint="cs"/>
          <w:color w:val="000000"/>
          <w:spacing w:val="0"/>
          <w:sz w:val="24"/>
          <w:szCs w:val="24"/>
          <w:rtl/>
        </w:rPr>
        <w:t>ה</w:t>
      </w:r>
      <w:r>
        <w:rPr>
          <w:color w:val="000000"/>
          <w:spacing w:val="0"/>
          <w:sz w:val="24"/>
          <w:szCs w:val="24"/>
          <w:rtl/>
        </w:rPr>
        <w:t>תשס"</w:t>
      </w:r>
      <w:r>
        <w:rPr>
          <w:rFonts w:hint="cs"/>
          <w:color w:val="000000"/>
          <w:spacing w:val="0"/>
          <w:sz w:val="24"/>
          <w:szCs w:val="24"/>
          <w:rtl/>
        </w:rPr>
        <w:t>ג</w:t>
      </w:r>
      <w:r>
        <w:rPr>
          <w:color w:val="000000"/>
          <w:spacing w:val="0"/>
          <w:sz w:val="24"/>
          <w:szCs w:val="24"/>
          <w:rtl/>
        </w:rPr>
        <w:t xml:space="preserve"> (</w:t>
      </w:r>
      <w:r>
        <w:rPr>
          <w:rFonts w:hint="cs"/>
          <w:color w:val="000000"/>
          <w:spacing w:val="0"/>
          <w:sz w:val="24"/>
          <w:szCs w:val="24"/>
          <w:rtl/>
        </w:rPr>
        <w:t>9.9.2002), במעמד המתייצבים.</w:t>
      </w:r>
    </w:p>
    <w:p w14:paraId="11B4EB2A" w14:textId="77777777" w:rsidR="00E235D7" w:rsidRDefault="00E235D7">
      <w:pPr>
        <w:spacing w:line="320" w:lineRule="exact"/>
        <w:rPr>
          <w:rFonts w:hint="cs"/>
          <w:b/>
          <w:bCs/>
          <w:color w:val="000000"/>
          <w:spacing w:val="0"/>
          <w:sz w:val="24"/>
          <w:szCs w:val="24"/>
          <w:rtl/>
        </w:rPr>
      </w:pPr>
    </w:p>
    <w:tbl>
      <w:tblPr>
        <w:tblW w:w="0" w:type="auto"/>
        <w:tblLook w:val="0000" w:firstRow="0" w:lastRow="0" w:firstColumn="0" w:lastColumn="0" w:noHBand="0" w:noVBand="0"/>
      </w:tblPr>
      <w:tblGrid>
        <w:gridCol w:w="2448"/>
        <w:gridCol w:w="492"/>
        <w:gridCol w:w="2550"/>
        <w:gridCol w:w="425"/>
        <w:gridCol w:w="2607"/>
      </w:tblGrid>
      <w:tr w:rsidR="00E235D7" w14:paraId="0445D573" w14:textId="77777777">
        <w:tblPrEx>
          <w:tblCellMar>
            <w:top w:w="0" w:type="dxa"/>
            <w:bottom w:w="0" w:type="dxa"/>
          </w:tblCellMar>
        </w:tblPrEx>
        <w:tc>
          <w:tcPr>
            <w:tcW w:w="2448" w:type="dxa"/>
            <w:tcBorders>
              <w:top w:val="single" w:sz="4" w:space="0" w:color="auto"/>
            </w:tcBorders>
          </w:tcPr>
          <w:p w14:paraId="64AE7735" w14:textId="77777777" w:rsidR="00E235D7" w:rsidRDefault="00E235D7">
            <w:pPr>
              <w:spacing w:line="320" w:lineRule="exact"/>
              <w:jc w:val="center"/>
              <w:rPr>
                <w:rFonts w:hint="cs"/>
                <w:color w:val="FFFFFF"/>
                <w:spacing w:val="0"/>
                <w:sz w:val="4"/>
                <w:szCs w:val="4"/>
                <w:rtl/>
              </w:rPr>
            </w:pPr>
          </w:p>
          <w:p w14:paraId="14201B00" w14:textId="77777777" w:rsidR="00E235D7" w:rsidRDefault="00E235D7">
            <w:pPr>
              <w:spacing w:line="320" w:lineRule="exact"/>
              <w:jc w:val="center"/>
              <w:rPr>
                <w:rFonts w:hint="cs"/>
                <w:spacing w:val="0"/>
                <w:sz w:val="24"/>
                <w:szCs w:val="24"/>
              </w:rPr>
            </w:pPr>
            <w:r>
              <w:rPr>
                <w:color w:val="FFFFFF"/>
                <w:spacing w:val="0"/>
                <w:sz w:val="4"/>
                <w:szCs w:val="4"/>
                <w:rtl/>
              </w:rPr>
              <w:t>5129371</w:t>
            </w:r>
            <w:r>
              <w:rPr>
                <w:rFonts w:hint="cs"/>
                <w:spacing w:val="0"/>
                <w:sz w:val="24"/>
                <w:szCs w:val="24"/>
                <w:rtl/>
              </w:rPr>
              <w:t>יעקב צבן, שופט</w:t>
            </w:r>
          </w:p>
        </w:tc>
        <w:tc>
          <w:tcPr>
            <w:tcW w:w="492" w:type="dxa"/>
          </w:tcPr>
          <w:p w14:paraId="2EB8944F" w14:textId="77777777" w:rsidR="00E235D7" w:rsidRDefault="00E235D7">
            <w:pPr>
              <w:spacing w:line="320" w:lineRule="exact"/>
              <w:jc w:val="center"/>
              <w:rPr>
                <w:rFonts w:hint="cs"/>
                <w:spacing w:val="0"/>
                <w:sz w:val="24"/>
                <w:szCs w:val="24"/>
              </w:rPr>
            </w:pPr>
          </w:p>
        </w:tc>
        <w:tc>
          <w:tcPr>
            <w:tcW w:w="2550" w:type="dxa"/>
            <w:tcBorders>
              <w:top w:val="single" w:sz="4" w:space="0" w:color="auto"/>
            </w:tcBorders>
          </w:tcPr>
          <w:p w14:paraId="7A1E7536" w14:textId="77777777" w:rsidR="00E235D7" w:rsidRDefault="00E235D7">
            <w:pPr>
              <w:spacing w:line="320" w:lineRule="exact"/>
              <w:jc w:val="center"/>
              <w:rPr>
                <w:rFonts w:hint="cs"/>
                <w:color w:val="FFFFFF"/>
                <w:spacing w:val="0"/>
                <w:sz w:val="4"/>
                <w:szCs w:val="4"/>
                <w:rtl/>
              </w:rPr>
            </w:pPr>
          </w:p>
          <w:p w14:paraId="7D8382A3" w14:textId="77777777" w:rsidR="00E235D7" w:rsidRDefault="00E235D7">
            <w:pPr>
              <w:spacing w:line="320" w:lineRule="exact"/>
              <w:jc w:val="center"/>
              <w:rPr>
                <w:rFonts w:hint="cs"/>
                <w:spacing w:val="0"/>
                <w:sz w:val="24"/>
                <w:szCs w:val="24"/>
              </w:rPr>
            </w:pPr>
            <w:r>
              <w:rPr>
                <w:rFonts w:hint="cs"/>
                <w:spacing w:val="0"/>
                <w:sz w:val="24"/>
                <w:szCs w:val="24"/>
                <w:rtl/>
              </w:rPr>
              <w:t>עזרא קמא, סגן-נשיא</w:t>
            </w:r>
          </w:p>
        </w:tc>
        <w:tc>
          <w:tcPr>
            <w:tcW w:w="425" w:type="dxa"/>
          </w:tcPr>
          <w:p w14:paraId="3937A851" w14:textId="77777777" w:rsidR="00E235D7" w:rsidRDefault="00E235D7">
            <w:pPr>
              <w:spacing w:line="320" w:lineRule="exact"/>
              <w:jc w:val="center"/>
              <w:rPr>
                <w:rFonts w:hint="cs"/>
                <w:spacing w:val="0"/>
                <w:sz w:val="24"/>
                <w:szCs w:val="24"/>
              </w:rPr>
            </w:pPr>
          </w:p>
        </w:tc>
        <w:tc>
          <w:tcPr>
            <w:tcW w:w="2607" w:type="dxa"/>
            <w:tcBorders>
              <w:top w:val="single" w:sz="4" w:space="0" w:color="auto"/>
            </w:tcBorders>
          </w:tcPr>
          <w:p w14:paraId="27410411" w14:textId="77777777" w:rsidR="00E235D7" w:rsidRDefault="00E235D7">
            <w:pPr>
              <w:spacing w:line="320" w:lineRule="exact"/>
              <w:jc w:val="center"/>
              <w:rPr>
                <w:rFonts w:hint="cs"/>
                <w:spacing w:val="0"/>
                <w:sz w:val="24"/>
                <w:szCs w:val="24"/>
              </w:rPr>
            </w:pPr>
            <w:r>
              <w:rPr>
                <w:rFonts w:hint="cs"/>
                <w:spacing w:val="0"/>
                <w:sz w:val="24"/>
                <w:szCs w:val="24"/>
                <w:rtl/>
              </w:rPr>
              <w:t>יעקב צמח, סגן-נשיא</w:t>
            </w:r>
          </w:p>
        </w:tc>
      </w:tr>
    </w:tbl>
    <w:p w14:paraId="061A4505" w14:textId="77777777" w:rsidR="00E235D7" w:rsidRDefault="00E235D7">
      <w:pPr>
        <w:spacing w:line="320" w:lineRule="exact"/>
        <w:jc w:val="right"/>
        <w:rPr>
          <w:spacing w:val="0"/>
          <w:sz w:val="24"/>
          <w:szCs w:val="24"/>
          <w:rtl/>
        </w:rPr>
      </w:pPr>
    </w:p>
    <w:p w14:paraId="38D672AF" w14:textId="77777777" w:rsidR="00E235D7" w:rsidRDefault="00E235D7">
      <w:pPr>
        <w:spacing w:line="320" w:lineRule="exact"/>
        <w:rPr>
          <w:spacing w:val="0"/>
          <w:sz w:val="24"/>
          <w:szCs w:val="24"/>
          <w:rtl/>
        </w:rPr>
      </w:pPr>
    </w:p>
    <w:p w14:paraId="15FA8150" w14:textId="77777777" w:rsidR="00E235D7" w:rsidRDefault="00E235D7">
      <w:pPr>
        <w:spacing w:line="320" w:lineRule="exact"/>
        <w:rPr>
          <w:sz w:val="24"/>
          <w:szCs w:val="24"/>
          <w:rtl/>
        </w:rPr>
      </w:pPr>
      <w:r>
        <w:rPr>
          <w:spacing w:val="0"/>
          <w:sz w:val="24"/>
          <w:szCs w:val="24"/>
          <w:rtl/>
        </w:rPr>
        <w:t>נוסח זה כפוף לשינויי עריכה וניסוח</w:t>
      </w:r>
    </w:p>
    <w:sectPr w:rsidR="00E235D7">
      <w:headerReference w:type="even" r:id="rId30"/>
      <w:headerReference w:type="default" r:id="rId31"/>
      <w:footerReference w:type="even" r:id="rId32"/>
      <w:footerReference w:type="default" r:id="rId33"/>
      <w:endnotePr>
        <w:numFmt w:val="lowerLetter"/>
      </w:endnotePr>
      <w:pgSz w:w="11907" w:h="16839" w:code="9"/>
      <w:pgMar w:top="1440" w:right="1797" w:bottom="1440" w:left="1797" w:header="709" w:footer="709" w:gutter="0"/>
      <w:pgNumType w:start="1"/>
      <w:cols w:space="720"/>
      <w:formProt w:val="0"/>
      <w:bidi/>
      <w:docGrid w:linePitch="1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7F5A" w14:textId="77777777" w:rsidR="00753924" w:rsidRDefault="00753924">
      <w:r>
        <w:separator/>
      </w:r>
    </w:p>
  </w:endnote>
  <w:endnote w:type="continuationSeparator" w:id="0">
    <w:p w14:paraId="50A5B6FE" w14:textId="77777777" w:rsidR="00753924" w:rsidRDefault="0075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36EA1" w14:textId="77777777" w:rsidR="00E46E6C" w:rsidRDefault="00E46E6C">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41C7FEA4" w14:textId="77777777" w:rsidR="00E46E6C" w:rsidRDefault="00E46E6C">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809F7D" w14:textId="77777777" w:rsidR="00E46E6C" w:rsidRDefault="00E46E6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main\MISRAD\000-shay\03-10-22\4\OutDoc\m014025.doc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63F8" w14:textId="77777777" w:rsidR="00E46E6C" w:rsidRDefault="00E46E6C">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691900">
      <w:rPr>
        <w:rFonts w:hAnsi="David"/>
        <w:noProof/>
        <w:sz w:val="24"/>
        <w:rtl/>
      </w:rPr>
      <w:t>1</w:t>
    </w:r>
    <w:r>
      <w:rPr>
        <w:rFonts w:hAnsi="David"/>
        <w:sz w:val="24"/>
        <w:rtl/>
      </w:rPr>
      <w:fldChar w:fldCharType="end"/>
    </w:r>
  </w:p>
  <w:p w14:paraId="4CC1FEC1" w14:textId="77777777" w:rsidR="00E46E6C" w:rsidRDefault="00E46E6C">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570DE6" w14:textId="77777777" w:rsidR="00E46E6C" w:rsidRDefault="00E46E6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main\MISRAD\000-shay\03-10-22\4\OutDoc\m014025.doc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F9674" w14:textId="77777777" w:rsidR="00753924" w:rsidRDefault="00753924">
      <w:r>
        <w:separator/>
      </w:r>
    </w:p>
  </w:footnote>
  <w:footnote w:type="continuationSeparator" w:id="0">
    <w:p w14:paraId="77EAC936" w14:textId="77777777" w:rsidR="00753924" w:rsidRDefault="00753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C166" w14:textId="77777777" w:rsidR="00E46E6C" w:rsidRDefault="00E46E6C">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תפח (י-ם)   4025/01</w:t>
    </w:r>
    <w:r>
      <w:rPr>
        <w:rFonts w:hAnsi="David"/>
        <w:color w:val="000000"/>
        <w:sz w:val="22"/>
        <w:szCs w:val="22"/>
        <w:rtl/>
      </w:rPr>
      <w:tab/>
      <w:t xml:space="preserve"> מדינת ישראל נ' מוראד בן מוחמד אבו-חאמד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D206" w14:textId="77777777" w:rsidR="00E46E6C" w:rsidRDefault="00E46E6C">
    <w:pPr>
      <w:pStyle w:val="Header"/>
      <w:pBdr>
        <w:bottom w:val="single" w:sz="4" w:space="1" w:color="auto"/>
      </w:pBdr>
      <w:tabs>
        <w:tab w:val="clear" w:pos="4153"/>
        <w:tab w:val="clear" w:pos="8306"/>
        <w:tab w:val="right" w:pos="8334"/>
      </w:tabs>
      <w:spacing w:line="220" w:lineRule="exact"/>
      <w:jc w:val="left"/>
      <w:rPr>
        <w:color w:val="000000"/>
        <w:spacing w:val="0"/>
        <w:sz w:val="22"/>
        <w:szCs w:val="22"/>
        <w:rtl/>
      </w:rPr>
    </w:pPr>
    <w:r>
      <w:rPr>
        <w:color w:val="000000"/>
        <w:spacing w:val="0"/>
        <w:sz w:val="22"/>
        <w:szCs w:val="22"/>
        <w:rtl/>
      </w:rPr>
      <w:t>תפח (י-ם)   4025/01</w:t>
    </w:r>
    <w:r>
      <w:rPr>
        <w:color w:val="000000"/>
        <w:spacing w:val="0"/>
        <w:sz w:val="22"/>
        <w:szCs w:val="22"/>
        <w:rtl/>
      </w:rPr>
      <w:tab/>
      <w:t xml:space="preserve"> מדינת ישראל נ' מוראד בן מוחמד אבו-חאמד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82"/>
  <w:drawingGridVerticalSpacing w:val="9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E235D7"/>
    <w:rsid w:val="00360DA7"/>
    <w:rsid w:val="00691900"/>
    <w:rsid w:val="00700D6D"/>
    <w:rsid w:val="00736C64"/>
    <w:rsid w:val="00753924"/>
    <w:rsid w:val="00A85270"/>
    <w:rsid w:val="00E235D7"/>
    <w:rsid w:val="00E46E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0A1C80"/>
  <w15:chartTrackingRefBased/>
  <w15:docId w15:val="{F1426E5B-8797-4D18-9B18-89D59049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pacing w:val="20"/>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u w:val="single"/>
    </w:rPr>
  </w:style>
  <w:style w:type="paragraph" w:styleId="Heading5">
    <w:name w:val="heading 5"/>
    <w:basedOn w:val="Normal"/>
    <w:next w:val="Normal"/>
    <w:qFormat/>
    <w:pPr>
      <w:keepNext/>
      <w:outlineLvl w:val="4"/>
    </w:pPr>
    <w:rPr>
      <w:u w:val="single"/>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outlineLvl w:val="6"/>
    </w:pPr>
    <w:rPr>
      <w:sz w:val="28"/>
      <w:u w:val="single"/>
    </w:rPr>
  </w:style>
  <w:style w:type="paragraph" w:styleId="Heading8">
    <w:name w:val="heading 8"/>
    <w:basedOn w:val="Normal"/>
    <w:next w:val="Normal"/>
    <w:qFormat/>
    <w:pPr>
      <w:keepNext/>
      <w:ind w:left="720" w:hanging="720"/>
      <w:outlineLvl w:val="7"/>
    </w:pPr>
    <w:rPr>
      <w:sz w:val="28"/>
      <w:u w:val="single"/>
    </w:rPr>
  </w:style>
  <w:style w:type="paragraph" w:styleId="Heading9">
    <w:name w:val="heading 9"/>
    <w:basedOn w:val="Normal"/>
    <w:next w:val="Normal"/>
    <w:qFormat/>
    <w:pPr>
      <w:keepNext/>
      <w:outlineLvl w:val="8"/>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snapToGrid w:val="0"/>
      <w:szCs w:val="24"/>
    </w:rPr>
  </w:style>
  <w:style w:type="paragraph" w:customStyle="1" w:styleId="a">
    <w:name w:val="רגיל"/>
    <w:pPr>
      <w:bidi/>
    </w:pPr>
    <w:rPr>
      <w:rFonts w:cs="David"/>
      <w:snapToGrid w:val="0"/>
      <w:szCs w:val="24"/>
      <w:lang w:eastAsia="he-IL"/>
    </w:rPr>
  </w:style>
  <w:style w:type="paragraph" w:customStyle="1" w:styleId="a0">
    <w:name w:val="שמות"/>
    <w:basedOn w:val="Normal"/>
    <w:pPr>
      <w:suppressLineNumbers/>
    </w:pPr>
    <w:rPr>
      <w:b/>
      <w:bCs/>
      <w:snapToGrid w:val="0"/>
      <w:sz w:val="22"/>
      <w:szCs w:val="24"/>
    </w:rPr>
  </w:style>
  <w:style w:type="paragraph" w:styleId="Footer">
    <w:name w:val="footer"/>
    <w:basedOn w:val="Normal"/>
    <w:pPr>
      <w:tabs>
        <w:tab w:val="center" w:pos="4153"/>
        <w:tab w:val="right" w:pos="8306"/>
      </w:tabs>
    </w:pPr>
    <w:rPr>
      <w:snapToGrid w:val="0"/>
      <w:sz w:val="22"/>
      <w:szCs w:val="24"/>
    </w:rPr>
  </w:style>
  <w:style w:type="character" w:styleId="LineNumber">
    <w:name w:val="line number"/>
    <w:basedOn w:val="DefaultParagraphFont"/>
  </w:style>
  <w:style w:type="paragraph" w:customStyle="1" w:styleId="a1">
    <w:name w:val="צטוט"/>
    <w:basedOn w:val="Normal"/>
    <w:pPr>
      <w:spacing w:line="240" w:lineRule="auto"/>
      <w:ind w:left="1701" w:right="851"/>
    </w:pPr>
  </w:style>
  <w:style w:type="paragraph" w:customStyle="1" w:styleId="a2">
    <w:name w:val="חתימה"/>
    <w:basedOn w:val="Heading2"/>
    <w:pPr>
      <w:suppressLineNumbers/>
    </w:pPr>
    <w:rPr>
      <w:rFonts w:hAnsi="Arial"/>
      <w:bCs w:val="0"/>
      <w:szCs w:val="24"/>
    </w:rPr>
  </w:style>
  <w:style w:type="paragraph" w:customStyle="1" w:styleId="a3">
    <w:name w:val="החלטה"/>
    <w:basedOn w:val="a"/>
    <w:pPr>
      <w:suppressLineNumbers/>
    </w:pPr>
    <w:rPr>
      <w:bCs/>
    </w:rPr>
  </w:style>
  <w:style w:type="paragraph" w:customStyle="1" w:styleId="a4">
    <w:name w:val="חקירה"/>
    <w:basedOn w:val="a"/>
    <w:pPr>
      <w:suppressLineNumbers/>
    </w:pPr>
  </w:style>
  <w:style w:type="paragraph" w:styleId="Title">
    <w:name w:val="Title"/>
    <w:basedOn w:val="Normal"/>
    <w:qFormat/>
    <w:pPr>
      <w:spacing w:line="240" w:lineRule="auto"/>
      <w:jc w:val="center"/>
    </w:pPr>
    <w:rPr>
      <w:b/>
      <w:bCs/>
      <w:noProof/>
      <w:color w:val="FF0000"/>
      <w:spacing w:val="0"/>
      <w:sz w:val="44"/>
      <w:szCs w:val="44"/>
    </w:rPr>
  </w:style>
  <w:style w:type="character" w:styleId="Hyperlink">
    <w:name w:val="Hyperlink"/>
    <w:rPr>
      <w:color w:val="0000FF"/>
      <w:u w:val="single"/>
    </w:rPr>
  </w:style>
  <w:style w:type="character" w:styleId="UnresolvedMention">
    <w:name w:val="Unresolved Mention"/>
    <w:uiPriority w:val="99"/>
    <w:semiHidden/>
    <w:unhideWhenUsed/>
    <w:rsid w:val="00700D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753018" TargetMode="External"/><Relationship Id="rId26" Type="http://schemas.openxmlformats.org/officeDocument/2006/relationships/hyperlink" Target="http://www.nevo.co.il/law/70301/345.b.3" TargetMode="External"/><Relationship Id="rId3" Type="http://schemas.openxmlformats.org/officeDocument/2006/relationships/webSettings" Target="webSettings.xml"/><Relationship Id="rId21" Type="http://schemas.openxmlformats.org/officeDocument/2006/relationships/hyperlink" Target="http://www.nevo.co.il/case/6013430"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45.b.3" TargetMode="External"/><Relationship Id="rId17" Type="http://schemas.openxmlformats.org/officeDocument/2006/relationships/hyperlink" Target="http://www.nevo.co.il/case/2132247" TargetMode="External"/><Relationship Id="rId25" Type="http://schemas.openxmlformats.org/officeDocument/2006/relationships/hyperlink" Target="http://www.nevo.co.il/law/70301/345.a.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7929346" TargetMode="External"/><Relationship Id="rId20" Type="http://schemas.openxmlformats.org/officeDocument/2006/relationships/hyperlink" Target="http://www.nevo.co.il/case/5837464" TargetMode="External"/><Relationship Id="rId29" Type="http://schemas.openxmlformats.org/officeDocument/2006/relationships/hyperlink" Target="http://www.nevo.co.il/law/70301/345.b.3" TargetMode="External"/><Relationship Id="rId1" Type="http://schemas.openxmlformats.org/officeDocument/2006/relationships/styles" Target="styles.xml"/><Relationship Id="rId6" Type="http://schemas.openxmlformats.org/officeDocument/2006/relationships/hyperlink" Target="http://www.nevo.co.il/case/6158591"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case/17939817"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45.b.3" TargetMode="External"/><Relationship Id="rId23" Type="http://schemas.openxmlformats.org/officeDocument/2006/relationships/hyperlink" Target="http://www.nevo.co.il/case/5784806" TargetMode="External"/><Relationship Id="rId28" Type="http://schemas.openxmlformats.org/officeDocument/2006/relationships/hyperlink" Target="http://www.nevo.co.il/law/70301/347.b" TargetMode="External"/><Relationship Id="rId10" Type="http://schemas.openxmlformats.org/officeDocument/2006/relationships/hyperlink" Target="http://www.nevo.co.il/law/70301/347.b" TargetMode="External"/><Relationship Id="rId19" Type="http://schemas.openxmlformats.org/officeDocument/2006/relationships/hyperlink" Target="http://www.nevo.co.il/case/6013430"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case/6137432"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45.a.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7697</Words>
  <Characters>43878</Characters>
  <Application>Microsoft Office Word</Application>
  <DocSecurity>0</DocSecurity>
  <Lines>365</Lines>
  <Paragraphs>102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בעניין:</vt:lpstr>
    </vt:vector>
  </TitlesOfParts>
  <Company> </Company>
  <LinksUpToDate>false</LinksUpToDate>
  <CharactersWithSpaces>51473</CharactersWithSpaces>
  <SharedDoc>false</SharedDoc>
  <HLinks>
    <vt:vector size="144" baseType="variant">
      <vt:variant>
        <vt:i4>6357041</vt:i4>
      </vt:variant>
      <vt:variant>
        <vt:i4>69</vt:i4>
      </vt:variant>
      <vt:variant>
        <vt:i4>0</vt:i4>
      </vt:variant>
      <vt:variant>
        <vt:i4>5</vt:i4>
      </vt:variant>
      <vt:variant>
        <vt:lpwstr>http://www.nevo.co.il/law/70301/345.b.3</vt:lpwstr>
      </vt:variant>
      <vt:variant>
        <vt:lpwstr/>
      </vt:variant>
      <vt:variant>
        <vt:i4>5177425</vt:i4>
      </vt:variant>
      <vt:variant>
        <vt:i4>66</vt:i4>
      </vt:variant>
      <vt:variant>
        <vt:i4>0</vt:i4>
      </vt:variant>
      <vt:variant>
        <vt:i4>5</vt:i4>
      </vt:variant>
      <vt:variant>
        <vt:lpwstr>http://www.nevo.co.il/law/70301/347.b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6357041</vt:i4>
      </vt:variant>
      <vt:variant>
        <vt:i4>60</vt:i4>
      </vt:variant>
      <vt:variant>
        <vt:i4>0</vt:i4>
      </vt:variant>
      <vt:variant>
        <vt:i4>5</vt:i4>
      </vt:variant>
      <vt:variant>
        <vt:lpwstr>http://www.nevo.co.il/law/70301/345.b.3</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3145848</vt:i4>
      </vt:variant>
      <vt:variant>
        <vt:i4>54</vt:i4>
      </vt:variant>
      <vt:variant>
        <vt:i4>0</vt:i4>
      </vt:variant>
      <vt:variant>
        <vt:i4>5</vt:i4>
      </vt:variant>
      <vt:variant>
        <vt:lpwstr>http://www.nevo.co.il/case/17939817</vt:lpwstr>
      </vt:variant>
      <vt:variant>
        <vt:lpwstr/>
      </vt:variant>
      <vt:variant>
        <vt:i4>3342455</vt:i4>
      </vt:variant>
      <vt:variant>
        <vt:i4>51</vt:i4>
      </vt:variant>
      <vt:variant>
        <vt:i4>0</vt:i4>
      </vt:variant>
      <vt:variant>
        <vt:i4>5</vt:i4>
      </vt:variant>
      <vt:variant>
        <vt:lpwstr>http://www.nevo.co.il/case/5784806</vt:lpwstr>
      </vt:variant>
      <vt:variant>
        <vt:lpwstr/>
      </vt:variant>
      <vt:variant>
        <vt:i4>3342449</vt:i4>
      </vt:variant>
      <vt:variant>
        <vt:i4>48</vt:i4>
      </vt:variant>
      <vt:variant>
        <vt:i4>0</vt:i4>
      </vt:variant>
      <vt:variant>
        <vt:i4>5</vt:i4>
      </vt:variant>
      <vt:variant>
        <vt:lpwstr>http://www.nevo.co.il/case/6137432</vt:lpwstr>
      </vt:variant>
      <vt:variant>
        <vt:lpwstr/>
      </vt:variant>
      <vt:variant>
        <vt:i4>3342452</vt:i4>
      </vt:variant>
      <vt:variant>
        <vt:i4>45</vt:i4>
      </vt:variant>
      <vt:variant>
        <vt:i4>0</vt:i4>
      </vt:variant>
      <vt:variant>
        <vt:i4>5</vt:i4>
      </vt:variant>
      <vt:variant>
        <vt:lpwstr>http://www.nevo.co.il/case/6013430</vt:lpwstr>
      </vt:variant>
      <vt:variant>
        <vt:lpwstr/>
      </vt:variant>
      <vt:variant>
        <vt:i4>3539069</vt:i4>
      </vt:variant>
      <vt:variant>
        <vt:i4>42</vt:i4>
      </vt:variant>
      <vt:variant>
        <vt:i4>0</vt:i4>
      </vt:variant>
      <vt:variant>
        <vt:i4>5</vt:i4>
      </vt:variant>
      <vt:variant>
        <vt:lpwstr>http://www.nevo.co.il/case/5837464</vt:lpwstr>
      </vt:variant>
      <vt:variant>
        <vt:lpwstr/>
      </vt:variant>
      <vt:variant>
        <vt:i4>3342452</vt:i4>
      </vt:variant>
      <vt:variant>
        <vt:i4>39</vt:i4>
      </vt:variant>
      <vt:variant>
        <vt:i4>0</vt:i4>
      </vt:variant>
      <vt:variant>
        <vt:i4>5</vt:i4>
      </vt:variant>
      <vt:variant>
        <vt:lpwstr>http://www.nevo.co.il/case/6013430</vt:lpwstr>
      </vt:variant>
      <vt:variant>
        <vt:lpwstr/>
      </vt:variant>
      <vt:variant>
        <vt:i4>3670129</vt:i4>
      </vt:variant>
      <vt:variant>
        <vt:i4>36</vt:i4>
      </vt:variant>
      <vt:variant>
        <vt:i4>0</vt:i4>
      </vt:variant>
      <vt:variant>
        <vt:i4>5</vt:i4>
      </vt:variant>
      <vt:variant>
        <vt:lpwstr>http://www.nevo.co.il/case/5753018</vt:lpwstr>
      </vt:variant>
      <vt:variant>
        <vt:lpwstr/>
      </vt:variant>
      <vt:variant>
        <vt:i4>3407987</vt:i4>
      </vt:variant>
      <vt:variant>
        <vt:i4>33</vt:i4>
      </vt:variant>
      <vt:variant>
        <vt:i4>0</vt:i4>
      </vt:variant>
      <vt:variant>
        <vt:i4>5</vt:i4>
      </vt:variant>
      <vt:variant>
        <vt:lpwstr>http://www.nevo.co.il/case/2132247</vt:lpwstr>
      </vt:variant>
      <vt:variant>
        <vt:lpwstr/>
      </vt:variant>
      <vt:variant>
        <vt:i4>3473522</vt:i4>
      </vt:variant>
      <vt:variant>
        <vt:i4>30</vt:i4>
      </vt:variant>
      <vt:variant>
        <vt:i4>0</vt:i4>
      </vt:variant>
      <vt:variant>
        <vt:i4>5</vt:i4>
      </vt:variant>
      <vt:variant>
        <vt:lpwstr>http://www.nevo.co.il/case/17929346</vt:lpwstr>
      </vt:variant>
      <vt:variant>
        <vt:lpwstr/>
      </vt:variant>
      <vt:variant>
        <vt:i4>6357041</vt:i4>
      </vt:variant>
      <vt:variant>
        <vt:i4>27</vt:i4>
      </vt:variant>
      <vt:variant>
        <vt:i4>0</vt:i4>
      </vt:variant>
      <vt:variant>
        <vt:i4>5</vt:i4>
      </vt:variant>
      <vt:variant>
        <vt:lpwstr>http://www.nevo.co.il/law/70301/345.b.3</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6357041</vt:i4>
      </vt:variant>
      <vt:variant>
        <vt:i4>18</vt:i4>
      </vt:variant>
      <vt:variant>
        <vt:i4>0</vt:i4>
      </vt:variant>
      <vt:variant>
        <vt:i4>5</vt:i4>
      </vt:variant>
      <vt:variant>
        <vt:lpwstr>http://www.nevo.co.il/law/70301/345.b.3</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3604596</vt:i4>
      </vt:variant>
      <vt:variant>
        <vt:i4>0</vt:i4>
      </vt:variant>
      <vt:variant>
        <vt:i4>0</vt:i4>
      </vt:variant>
      <vt:variant>
        <vt:i4>5</vt:i4>
      </vt:variant>
      <vt:variant>
        <vt:lpwstr>http://www.nevo.co.il/case/6158591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2002-09-10T05:02:00Z</cp:lastPrinted>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CN=Jm-Mehozi-01/OU=Jerusalem/OU=Server/O=Courts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פח 004025/01</vt:lpwstr>
  </property>
  <property fmtid="{D5CDD505-2E9C-101B-9397-08002B2CF9AE}" pid="6" name="decisionsNumber">
    <vt:i4>1</vt:i4>
  </property>
  <property fmtid="{D5CDD505-2E9C-101B-9397-08002B2CF9AE}" pid="7" name="NotesDocStatus">
    <vt:lpwstr>2</vt:lpwstr>
  </property>
  <property fmtid="{D5CDD505-2E9C-101B-9397-08002B2CF9AE}" pid="8" name="NotesDocForm">
    <vt:lpwstr>frmDocument</vt:lpwstr>
  </property>
  <property fmtid="{D5CDD505-2E9C-101B-9397-08002B2CF9AE}" pid="9" name="TYPE">
    <vt:lpwstr>2</vt:lpwstr>
  </property>
  <property fmtid="{D5CDD505-2E9C-101B-9397-08002B2CF9AE}" pid="10" name="PROCESS">
    <vt:lpwstr>תפח</vt:lpwstr>
  </property>
  <property fmtid="{D5CDD505-2E9C-101B-9397-08002B2CF9AE}" pid="11" name="PROCNUM">
    <vt:lpwstr>4025</vt:lpwstr>
  </property>
  <property fmtid="{D5CDD505-2E9C-101B-9397-08002B2CF9AE}" pid="12" name="PROCYEAR">
    <vt:lpwstr>01</vt:lpwstr>
  </property>
  <property fmtid="{D5CDD505-2E9C-101B-9397-08002B2CF9AE}" pid="13" name="DATE">
    <vt:lpwstr>20020909</vt:lpwstr>
  </property>
  <property fmtid="{D5CDD505-2E9C-101B-9397-08002B2CF9AE}" pid="14" name="APPELLEE">
    <vt:lpwstr>מוראד בן מוחמד אבו-חאמד</vt:lpwstr>
  </property>
  <property fmtid="{D5CDD505-2E9C-101B-9397-08002B2CF9AE}" pid="15" name="APPELLANT">
    <vt:lpwstr>מדינת ישראל</vt:lpwstr>
  </property>
  <property fmtid="{D5CDD505-2E9C-101B-9397-08002B2CF9AE}" pid="16" name="JUDGE">
    <vt:lpwstr>יעקב צמח;עזרא קמא;יעקב צבן</vt:lpwstr>
  </property>
  <property fmtid="{D5CDD505-2E9C-101B-9397-08002B2CF9AE}" pid="17" name="LAWYER">
    <vt:lpwstr>ניק קאופמן;איברהים אבו-עטא</vt:lpwstr>
  </property>
  <property fmtid="{D5CDD505-2E9C-101B-9397-08002B2CF9AE}" pid="18" name="CITY">
    <vt:lpwstr>י-ם</vt:lpwstr>
  </property>
  <property fmtid="{D5CDD505-2E9C-101B-9397-08002B2CF9AE}" pid="19" name="ISABSTRACT">
    <vt:lpwstr>Y</vt:lpwstr>
  </property>
  <property fmtid="{D5CDD505-2E9C-101B-9397-08002B2CF9AE}" pid="20" name="PSAKDIN">
    <vt:lpwstr>הכרעת-דין</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WORDNUMPAGES">
    <vt:lpwstr>23</vt:lpwstr>
  </property>
  <property fmtid="{D5CDD505-2E9C-101B-9397-08002B2CF9AE}" pid="25" name="NOSE1">
    <vt:lpwstr/>
  </property>
  <property fmtid="{D5CDD505-2E9C-101B-9397-08002B2CF9AE}" pid="26" name="NOSE2">
    <vt:lpwstr/>
  </property>
  <property fmtid="{D5CDD505-2E9C-101B-9397-08002B2CF9AE}" pid="27" name="NOSE3">
    <vt:lpwstr/>
  </property>
  <property fmtid="{D5CDD505-2E9C-101B-9397-08002B2CF9AE}" pid="28" name="PADIMAIL">
    <vt:lpwstr/>
  </property>
  <property fmtid="{D5CDD505-2E9C-101B-9397-08002B2CF9AE}" pid="29" name="LINKK1">
    <vt:lpwstr>elyon/0209724.doc;לערעור בעליון#עפ 9724/02 מוראד אבו-חמאד נ' מדינת ישראל#מ' חשין, ד' דורנר, י' טירקל</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INKK6">
    <vt:lpwstr/>
  </property>
  <property fmtid="{D5CDD505-2E9C-101B-9397-08002B2CF9AE}" pid="35" name="LINKK7">
    <vt:lpwstr/>
  </property>
  <property fmtid="{D5CDD505-2E9C-101B-9397-08002B2CF9AE}" pid="36" name="LINKK8">
    <vt:lpwstr/>
  </property>
  <property fmtid="{D5CDD505-2E9C-101B-9397-08002B2CF9AE}" pid="37" name="LINKK9">
    <vt:lpwstr/>
  </property>
  <property fmtid="{D5CDD505-2E9C-101B-9397-08002B2CF9AE}" pid="38" name="LINKK10">
    <vt:lpwstr/>
  </property>
  <property fmtid="{D5CDD505-2E9C-101B-9397-08002B2CF9AE}" pid="39" name="LINKK11">
    <vt:lpwstr/>
  </property>
  <property fmtid="{D5CDD505-2E9C-101B-9397-08002B2CF9AE}" pid="40" name="LINKK12">
    <vt:lpwstr/>
  </property>
  <property fmtid="{D5CDD505-2E9C-101B-9397-08002B2CF9AE}" pid="41" name="CASESLISTTMP1">
    <vt:lpwstr>6158591;17929346;2132247;5753018;6013430:2;5837464;6137432;5784806;17939817</vt:lpwstr>
  </property>
  <property fmtid="{D5CDD505-2E9C-101B-9397-08002B2CF9AE}" pid="42" name="LAWLISTTMP1">
    <vt:lpwstr>70301/345.a.1:2;345.b.3:4;347.b:2</vt:lpwstr>
  </property>
</Properties>
</file>