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C0BD8" w14:textId="77777777" w:rsidR="009111A3" w:rsidRDefault="009111A3">
      <w:pPr>
        <w:jc w:val="center"/>
        <w:rPr>
          <w:rtl/>
        </w:rPr>
      </w:pPr>
      <w:bookmarkStart w:id="0" w:name="סוג_מסמך"/>
      <w:r>
        <w:rPr>
          <w:b/>
          <w:bCs/>
          <w:szCs w:val="32"/>
          <w:rtl/>
        </w:rPr>
        <w:t>בתי המשפט</w:t>
      </w:r>
      <w:r>
        <w:rPr>
          <w:rtl/>
        </w:rPr>
        <w:t xml:space="preserve"> </w:t>
      </w:r>
    </w:p>
    <w:tbl>
      <w:tblPr>
        <w:bidiVisual/>
        <w:tblW w:w="0" w:type="auto"/>
        <w:tblLayout w:type="fixed"/>
        <w:tblLook w:val="0000" w:firstRow="0" w:lastRow="0" w:firstColumn="0" w:lastColumn="0" w:noHBand="0" w:noVBand="0"/>
      </w:tblPr>
      <w:tblGrid>
        <w:gridCol w:w="1758"/>
        <w:gridCol w:w="3856"/>
        <w:gridCol w:w="680"/>
        <w:gridCol w:w="2235"/>
      </w:tblGrid>
      <w:tr w:rsidR="009111A3" w14:paraId="6770F334" w14:textId="77777777">
        <w:tblPrEx>
          <w:tblCellMar>
            <w:top w:w="0" w:type="dxa"/>
            <w:bottom w:w="0" w:type="dxa"/>
          </w:tblCellMar>
        </w:tblPrEx>
        <w:trPr>
          <w:cantSplit/>
          <w:trHeight w:val="195"/>
        </w:trPr>
        <w:tc>
          <w:tcPr>
            <w:tcW w:w="8529" w:type="dxa"/>
            <w:gridSpan w:val="4"/>
          </w:tcPr>
          <w:p w14:paraId="5C4F40AC" w14:textId="77777777" w:rsidR="009111A3" w:rsidRDefault="009111A3">
            <w:pPr>
              <w:spacing w:line="240" w:lineRule="auto"/>
              <w:jc w:val="center"/>
              <w:rPr>
                <w:rFonts w:hint="cs"/>
                <w:b/>
                <w:bCs/>
                <w:spacing w:val="110"/>
                <w:sz w:val="40"/>
                <w:szCs w:val="40"/>
              </w:rPr>
            </w:pPr>
            <w:bookmarkStart w:id="1" w:name="בדלתיים_סגורות" w:colFirst="0" w:colLast="0"/>
            <w:r>
              <w:rPr>
                <w:b/>
                <w:bCs/>
                <w:spacing w:val="110"/>
                <w:sz w:val="40"/>
                <w:szCs w:val="40"/>
                <w:rtl/>
              </w:rPr>
              <w:t>בדלתיים סגורות</w:t>
            </w:r>
          </w:p>
        </w:tc>
      </w:tr>
      <w:tr w:rsidR="009111A3" w14:paraId="122A6865" w14:textId="77777777">
        <w:tblPrEx>
          <w:tblCellMar>
            <w:top w:w="0" w:type="dxa"/>
            <w:bottom w:w="0" w:type="dxa"/>
          </w:tblCellMar>
        </w:tblPrEx>
        <w:trPr>
          <w:cantSplit/>
          <w:trHeight w:val="195"/>
        </w:trPr>
        <w:tc>
          <w:tcPr>
            <w:tcW w:w="5614" w:type="dxa"/>
            <w:gridSpan w:val="2"/>
            <w:vMerge w:val="restart"/>
          </w:tcPr>
          <w:p w14:paraId="732F013B" w14:textId="77777777" w:rsidR="009111A3" w:rsidRDefault="009111A3">
            <w:pPr>
              <w:rPr>
                <w:szCs w:val="22"/>
              </w:rPr>
            </w:pPr>
            <w:bookmarkStart w:id="2" w:name="בית_משפט" w:colFirst="0" w:colLast="0"/>
            <w:bookmarkStart w:id="3" w:name="זיהוי_תיק" w:colFirst="1" w:colLast="1"/>
            <w:bookmarkEnd w:id="1"/>
            <w:r>
              <w:rPr>
                <w:szCs w:val="22"/>
                <w:rtl/>
              </w:rPr>
              <w:t>בית משפט מחוזי חיפה</w:t>
            </w:r>
          </w:p>
        </w:tc>
        <w:tc>
          <w:tcPr>
            <w:tcW w:w="2915" w:type="dxa"/>
            <w:gridSpan w:val="2"/>
          </w:tcPr>
          <w:p w14:paraId="6D4F317D" w14:textId="77777777" w:rsidR="009111A3" w:rsidRDefault="009111A3">
            <w:pPr>
              <w:rPr>
                <w:rFonts w:hint="cs"/>
                <w:szCs w:val="22"/>
              </w:rPr>
            </w:pPr>
            <w:r>
              <w:rPr>
                <w:szCs w:val="22"/>
                <w:rtl/>
              </w:rPr>
              <w:t>פ  000919/03</w:t>
            </w:r>
          </w:p>
        </w:tc>
      </w:tr>
      <w:tr w:rsidR="009111A3" w14:paraId="453B415E" w14:textId="77777777">
        <w:tblPrEx>
          <w:tblCellMar>
            <w:top w:w="0" w:type="dxa"/>
            <w:bottom w:w="0" w:type="dxa"/>
          </w:tblCellMar>
        </w:tblPrEx>
        <w:trPr>
          <w:cantSplit/>
          <w:trHeight w:val="195"/>
        </w:trPr>
        <w:tc>
          <w:tcPr>
            <w:tcW w:w="5614" w:type="dxa"/>
            <w:gridSpan w:val="2"/>
            <w:vMerge/>
          </w:tcPr>
          <w:p w14:paraId="7FF3B863" w14:textId="77777777" w:rsidR="009111A3" w:rsidRDefault="009111A3">
            <w:pPr>
              <w:rPr>
                <w:szCs w:val="22"/>
              </w:rPr>
            </w:pPr>
            <w:bookmarkStart w:id="4" w:name="תיק_עיקרי" w:colFirst="1" w:colLast="1"/>
            <w:bookmarkEnd w:id="2"/>
            <w:bookmarkEnd w:id="3"/>
          </w:p>
        </w:tc>
        <w:tc>
          <w:tcPr>
            <w:tcW w:w="2915" w:type="dxa"/>
            <w:gridSpan w:val="2"/>
          </w:tcPr>
          <w:p w14:paraId="43F5BC07" w14:textId="77777777" w:rsidR="009111A3" w:rsidRDefault="009111A3">
            <w:pPr>
              <w:rPr>
                <w:rFonts w:hint="cs"/>
                <w:szCs w:val="22"/>
              </w:rPr>
            </w:pPr>
          </w:p>
        </w:tc>
      </w:tr>
      <w:tr w:rsidR="009111A3" w14:paraId="5396A611" w14:textId="77777777">
        <w:tblPrEx>
          <w:tblCellMar>
            <w:top w:w="0" w:type="dxa"/>
            <w:bottom w:w="0" w:type="dxa"/>
          </w:tblCellMar>
        </w:tblPrEx>
        <w:trPr>
          <w:cantSplit/>
          <w:trHeight w:val="286"/>
        </w:trPr>
        <w:tc>
          <w:tcPr>
            <w:tcW w:w="1758" w:type="dxa"/>
          </w:tcPr>
          <w:p w14:paraId="0D479169" w14:textId="77777777" w:rsidR="009111A3" w:rsidRDefault="009111A3">
            <w:pPr>
              <w:rPr>
                <w:rFonts w:hint="cs"/>
                <w:szCs w:val="22"/>
              </w:rPr>
            </w:pPr>
            <w:bookmarkStart w:id="5" w:name="תאריך" w:colFirst="3" w:colLast="3"/>
            <w:bookmarkStart w:id="6" w:name="שם_שופט" w:colFirst="1" w:colLast="1"/>
            <w:bookmarkStart w:id="7" w:name="LastJudge"/>
            <w:bookmarkEnd w:id="4"/>
            <w:r>
              <w:rPr>
                <w:rFonts w:hint="cs"/>
                <w:szCs w:val="22"/>
                <w:rtl/>
              </w:rPr>
              <w:t>בפני כב' השופט:</w:t>
            </w:r>
          </w:p>
        </w:tc>
        <w:tc>
          <w:tcPr>
            <w:tcW w:w="3856" w:type="dxa"/>
          </w:tcPr>
          <w:p w14:paraId="0DA22FF5" w14:textId="77777777" w:rsidR="009111A3" w:rsidRDefault="009111A3">
            <w:pPr>
              <w:rPr>
                <w:szCs w:val="22"/>
                <w:rtl/>
              </w:rPr>
            </w:pPr>
            <w:r>
              <w:rPr>
                <w:szCs w:val="22"/>
                <w:rtl/>
              </w:rPr>
              <w:t>א. רזי - [אב"ד]</w:t>
            </w:r>
          </w:p>
          <w:p w14:paraId="22167012" w14:textId="77777777" w:rsidR="009111A3" w:rsidRDefault="009111A3">
            <w:pPr>
              <w:rPr>
                <w:szCs w:val="22"/>
                <w:rtl/>
              </w:rPr>
            </w:pPr>
            <w:r>
              <w:rPr>
                <w:szCs w:val="22"/>
                <w:rtl/>
              </w:rPr>
              <w:t>ב. בר-זיו</w:t>
            </w:r>
          </w:p>
          <w:p w14:paraId="51D62081" w14:textId="77777777" w:rsidR="009111A3" w:rsidRDefault="009111A3">
            <w:pPr>
              <w:rPr>
                <w:rFonts w:hint="cs"/>
                <w:szCs w:val="22"/>
              </w:rPr>
            </w:pPr>
            <w:r>
              <w:rPr>
                <w:szCs w:val="22"/>
                <w:rtl/>
              </w:rPr>
              <w:t>י. אלרון</w:t>
            </w:r>
          </w:p>
        </w:tc>
        <w:tc>
          <w:tcPr>
            <w:tcW w:w="680" w:type="dxa"/>
            <w:tcMar>
              <w:left w:w="28" w:type="dxa"/>
              <w:right w:w="28" w:type="dxa"/>
            </w:tcMar>
          </w:tcPr>
          <w:p w14:paraId="1EA9D706" w14:textId="77777777" w:rsidR="009111A3" w:rsidRDefault="009111A3">
            <w:pPr>
              <w:rPr>
                <w:szCs w:val="22"/>
              </w:rPr>
            </w:pPr>
            <w:r>
              <w:rPr>
                <w:rFonts w:hint="cs"/>
                <w:szCs w:val="22"/>
                <w:rtl/>
              </w:rPr>
              <w:t>תאריך:</w:t>
            </w:r>
          </w:p>
        </w:tc>
        <w:tc>
          <w:tcPr>
            <w:tcW w:w="2235" w:type="dxa"/>
          </w:tcPr>
          <w:p w14:paraId="74AAB2B4" w14:textId="77777777" w:rsidR="009111A3" w:rsidRDefault="009111A3">
            <w:pPr>
              <w:rPr>
                <w:szCs w:val="22"/>
              </w:rPr>
            </w:pPr>
            <w:r>
              <w:rPr>
                <w:szCs w:val="22"/>
                <w:rtl/>
              </w:rPr>
              <w:t>11/09/2005</w:t>
            </w:r>
          </w:p>
        </w:tc>
      </w:tr>
      <w:bookmarkEnd w:id="5"/>
      <w:bookmarkEnd w:id="6"/>
      <w:bookmarkEnd w:id="7"/>
    </w:tbl>
    <w:p w14:paraId="556DAB9F" w14:textId="77777777" w:rsidR="009111A3" w:rsidRDefault="009111A3">
      <w:pPr>
        <w:rPr>
          <w:szCs w:val="22"/>
          <w:rtl/>
        </w:rPr>
      </w:pPr>
    </w:p>
    <w:tbl>
      <w:tblPr>
        <w:bidiVisual/>
        <w:tblW w:w="8591" w:type="dxa"/>
        <w:tblInd w:w="56" w:type="dxa"/>
        <w:tblLayout w:type="fixed"/>
        <w:tblCellMar>
          <w:left w:w="107" w:type="dxa"/>
          <w:right w:w="107" w:type="dxa"/>
        </w:tblCellMar>
        <w:tblLook w:val="0000" w:firstRow="0" w:lastRow="0" w:firstColumn="0" w:lastColumn="0" w:noHBand="0" w:noVBand="0"/>
      </w:tblPr>
      <w:tblGrid>
        <w:gridCol w:w="1362"/>
        <w:gridCol w:w="4820"/>
        <w:gridCol w:w="2409"/>
      </w:tblGrid>
      <w:tr w:rsidR="009111A3" w14:paraId="7E768881" w14:textId="77777777">
        <w:tblPrEx>
          <w:tblCellMar>
            <w:top w:w="0" w:type="dxa"/>
            <w:bottom w:w="0" w:type="dxa"/>
          </w:tblCellMar>
        </w:tblPrEx>
        <w:tc>
          <w:tcPr>
            <w:tcW w:w="1362" w:type="dxa"/>
          </w:tcPr>
          <w:p w14:paraId="6B5DDD9B" w14:textId="77777777" w:rsidR="009111A3" w:rsidRDefault="009111A3">
            <w:pPr>
              <w:pStyle w:val="a"/>
              <w:rPr>
                <w:szCs w:val="26"/>
                <w:rtl/>
              </w:rPr>
            </w:pPr>
            <w:bookmarkStart w:id="8" w:name="שם_א" w:colFirst="1" w:colLast="1"/>
            <w:bookmarkStart w:id="9" w:name="FirstAppellant"/>
            <w:r>
              <w:rPr>
                <w:rtl/>
              </w:rPr>
              <w:t>בעניין:</w:t>
            </w:r>
          </w:p>
        </w:tc>
        <w:tc>
          <w:tcPr>
            <w:tcW w:w="4820" w:type="dxa"/>
          </w:tcPr>
          <w:p w14:paraId="0B0B8444" w14:textId="77777777" w:rsidR="009111A3" w:rsidRDefault="009111A3">
            <w:pPr>
              <w:pStyle w:val="a"/>
              <w:rPr>
                <w:rFonts w:hint="cs"/>
                <w:rtl/>
              </w:rPr>
            </w:pPr>
            <w:r>
              <w:rPr>
                <w:rtl/>
              </w:rPr>
              <w:t>מדינת ישראל</w:t>
            </w:r>
          </w:p>
        </w:tc>
        <w:tc>
          <w:tcPr>
            <w:tcW w:w="2409" w:type="dxa"/>
          </w:tcPr>
          <w:p w14:paraId="53DDC90B" w14:textId="77777777" w:rsidR="009111A3" w:rsidRDefault="009111A3">
            <w:pPr>
              <w:pStyle w:val="a"/>
              <w:rPr>
                <w:rFonts w:hint="cs"/>
                <w:rtl/>
              </w:rPr>
            </w:pPr>
            <w:r>
              <w:rPr>
                <w:rFonts w:hint="cs"/>
                <w:rtl/>
              </w:rPr>
              <w:t>המאשימה</w:t>
            </w:r>
          </w:p>
        </w:tc>
      </w:tr>
      <w:bookmarkEnd w:id="8"/>
      <w:bookmarkEnd w:id="9"/>
      <w:tr w:rsidR="009111A3" w14:paraId="721B8014" w14:textId="77777777">
        <w:tblPrEx>
          <w:tblCellMar>
            <w:top w:w="0" w:type="dxa"/>
            <w:bottom w:w="0" w:type="dxa"/>
          </w:tblCellMar>
        </w:tblPrEx>
        <w:tc>
          <w:tcPr>
            <w:tcW w:w="1362" w:type="dxa"/>
          </w:tcPr>
          <w:p w14:paraId="245FB114" w14:textId="77777777" w:rsidR="009111A3" w:rsidRDefault="009111A3">
            <w:pPr>
              <w:pStyle w:val="a"/>
              <w:rPr>
                <w:rtl/>
              </w:rPr>
            </w:pPr>
          </w:p>
        </w:tc>
        <w:tc>
          <w:tcPr>
            <w:tcW w:w="4820" w:type="dxa"/>
          </w:tcPr>
          <w:p w14:paraId="06191B9E" w14:textId="77777777" w:rsidR="009111A3" w:rsidRDefault="009111A3">
            <w:pPr>
              <w:pStyle w:val="a"/>
              <w:jc w:val="center"/>
              <w:rPr>
                <w:rFonts w:hint="cs"/>
                <w:rtl/>
              </w:rPr>
            </w:pPr>
          </w:p>
          <w:p w14:paraId="0C453D97" w14:textId="77777777" w:rsidR="009111A3" w:rsidRDefault="009111A3">
            <w:pPr>
              <w:pStyle w:val="a"/>
              <w:jc w:val="center"/>
              <w:rPr>
                <w:rFonts w:hint="cs"/>
                <w:rtl/>
              </w:rPr>
            </w:pPr>
            <w:r>
              <w:rPr>
                <w:rtl/>
              </w:rPr>
              <w:t>נ</w:t>
            </w:r>
            <w:r>
              <w:rPr>
                <w:rFonts w:hint="cs"/>
                <w:rtl/>
              </w:rPr>
              <w:t xml:space="preserve">  </w:t>
            </w:r>
            <w:r>
              <w:rPr>
                <w:rtl/>
              </w:rPr>
              <w:t>ג</w:t>
            </w:r>
            <w:r>
              <w:rPr>
                <w:rFonts w:hint="cs"/>
                <w:rtl/>
              </w:rPr>
              <w:t xml:space="preserve">  </w:t>
            </w:r>
            <w:r>
              <w:rPr>
                <w:rtl/>
              </w:rPr>
              <w:t>ד</w:t>
            </w:r>
          </w:p>
          <w:p w14:paraId="57587E61" w14:textId="77777777" w:rsidR="009111A3" w:rsidRDefault="009111A3">
            <w:pPr>
              <w:pStyle w:val="a"/>
              <w:jc w:val="center"/>
              <w:rPr>
                <w:rFonts w:hint="cs"/>
                <w:rtl/>
              </w:rPr>
            </w:pPr>
          </w:p>
        </w:tc>
        <w:tc>
          <w:tcPr>
            <w:tcW w:w="2409" w:type="dxa"/>
          </w:tcPr>
          <w:p w14:paraId="78F535BD" w14:textId="77777777" w:rsidR="009111A3" w:rsidRDefault="009111A3">
            <w:pPr>
              <w:pStyle w:val="a"/>
              <w:rPr>
                <w:rtl/>
              </w:rPr>
            </w:pPr>
          </w:p>
        </w:tc>
      </w:tr>
      <w:tr w:rsidR="009111A3" w14:paraId="1F2A91CE" w14:textId="77777777">
        <w:tblPrEx>
          <w:tblCellMar>
            <w:top w:w="0" w:type="dxa"/>
            <w:bottom w:w="0" w:type="dxa"/>
          </w:tblCellMar>
        </w:tblPrEx>
        <w:tc>
          <w:tcPr>
            <w:tcW w:w="1362" w:type="dxa"/>
          </w:tcPr>
          <w:p w14:paraId="240D792D" w14:textId="77777777" w:rsidR="009111A3" w:rsidRDefault="009111A3">
            <w:pPr>
              <w:pStyle w:val="a"/>
              <w:rPr>
                <w:szCs w:val="26"/>
                <w:rtl/>
              </w:rPr>
            </w:pPr>
          </w:p>
        </w:tc>
        <w:tc>
          <w:tcPr>
            <w:tcW w:w="4820" w:type="dxa"/>
          </w:tcPr>
          <w:p w14:paraId="33EE7B34" w14:textId="77777777" w:rsidR="009111A3" w:rsidRDefault="009111A3">
            <w:pPr>
              <w:pStyle w:val="a"/>
              <w:rPr>
                <w:rFonts w:hint="cs"/>
                <w:rtl/>
              </w:rPr>
            </w:pPr>
            <w:r>
              <w:rPr>
                <w:rtl/>
              </w:rPr>
              <w:t>ר.ס.ב.ד</w:t>
            </w:r>
          </w:p>
        </w:tc>
        <w:tc>
          <w:tcPr>
            <w:tcW w:w="2409" w:type="dxa"/>
          </w:tcPr>
          <w:p w14:paraId="5EF95B25" w14:textId="77777777" w:rsidR="009111A3" w:rsidRDefault="009111A3">
            <w:pPr>
              <w:pStyle w:val="a"/>
              <w:rPr>
                <w:rFonts w:hint="cs"/>
                <w:rtl/>
              </w:rPr>
            </w:pPr>
            <w:r>
              <w:rPr>
                <w:rFonts w:hint="cs"/>
                <w:rtl/>
              </w:rPr>
              <w:t>הנאשם</w:t>
            </w:r>
          </w:p>
        </w:tc>
      </w:tr>
    </w:tbl>
    <w:p w14:paraId="3F284CE0" w14:textId="77777777" w:rsidR="00BF0E2C" w:rsidRDefault="00BF0E2C">
      <w:pPr>
        <w:rPr>
          <w:rtl/>
        </w:rPr>
      </w:pPr>
      <w:bookmarkStart w:id="10" w:name="LawTable"/>
      <w:bookmarkEnd w:id="10"/>
    </w:p>
    <w:p w14:paraId="0819FA55" w14:textId="77777777" w:rsidR="00BF0E2C" w:rsidRPr="00BF0E2C" w:rsidRDefault="00BF0E2C" w:rsidP="00BF0E2C">
      <w:pPr>
        <w:spacing w:after="120" w:line="240" w:lineRule="exact"/>
        <w:ind w:left="283" w:hanging="283"/>
        <w:rPr>
          <w:rFonts w:ascii="FrankRuehl" w:hAnsi="FrankRuehl" w:cs="FrankRuehl"/>
          <w:sz w:val="24"/>
          <w:rtl/>
        </w:rPr>
      </w:pPr>
    </w:p>
    <w:p w14:paraId="67A530E5" w14:textId="77777777" w:rsidR="00BF0E2C" w:rsidRPr="00BF0E2C" w:rsidRDefault="00BF0E2C" w:rsidP="00BF0E2C">
      <w:pPr>
        <w:spacing w:after="120" w:line="240" w:lineRule="exact"/>
        <w:ind w:left="283" w:hanging="283"/>
        <w:rPr>
          <w:rFonts w:ascii="FrankRuehl" w:hAnsi="FrankRuehl" w:cs="FrankRuehl"/>
          <w:sz w:val="24"/>
          <w:rtl/>
        </w:rPr>
      </w:pPr>
      <w:r w:rsidRPr="00BF0E2C">
        <w:rPr>
          <w:rFonts w:ascii="FrankRuehl" w:hAnsi="FrankRuehl" w:cs="FrankRuehl"/>
          <w:sz w:val="24"/>
          <w:rtl/>
        </w:rPr>
        <w:t xml:space="preserve">חקיקה שאוזכרה: </w:t>
      </w:r>
    </w:p>
    <w:p w14:paraId="4751ACDD" w14:textId="77777777" w:rsidR="00BF0E2C" w:rsidRPr="00BF0E2C" w:rsidRDefault="00BF0E2C" w:rsidP="00BF0E2C">
      <w:pPr>
        <w:spacing w:after="120" w:line="240" w:lineRule="exact"/>
        <w:ind w:left="283" w:hanging="283"/>
        <w:rPr>
          <w:rFonts w:ascii="FrankRuehl" w:hAnsi="FrankRuehl" w:cs="FrankRuehl"/>
          <w:color w:val="0000FF"/>
          <w:sz w:val="24"/>
          <w:u w:val="single"/>
          <w:rtl/>
        </w:rPr>
      </w:pPr>
      <w:hyperlink r:id="rId7" w:history="1">
        <w:r w:rsidRPr="00BF0E2C">
          <w:rPr>
            <w:rStyle w:val="Hyperlink"/>
            <w:rFonts w:ascii="FrankRuehl" w:hAnsi="FrankRuehl" w:cs="FrankRuehl"/>
            <w:sz w:val="24"/>
            <w:rtl/>
          </w:rPr>
          <w:t>חוק העונשין, תשל"ז-1977</w:t>
        </w:r>
      </w:hyperlink>
      <w:r w:rsidRPr="00BF0E2C">
        <w:rPr>
          <w:rFonts w:ascii="FrankRuehl" w:hAnsi="FrankRuehl" w:cs="FrankRuehl"/>
          <w:color w:val="0000FF"/>
          <w:sz w:val="24"/>
          <w:u w:val="single"/>
          <w:rtl/>
        </w:rPr>
        <w:t xml:space="preserve">: סע'  </w:t>
      </w:r>
      <w:hyperlink r:id="rId8" w:history="1">
        <w:r w:rsidRPr="00BF0E2C">
          <w:rPr>
            <w:rStyle w:val="Hyperlink"/>
            <w:rFonts w:ascii="FrankRuehl" w:hAnsi="FrankRuehl" w:cs="FrankRuehl"/>
            <w:sz w:val="24"/>
          </w:rPr>
          <w:t>345.</w:t>
        </w:r>
        <w:r w:rsidRPr="00BF0E2C">
          <w:rPr>
            <w:rStyle w:val="Hyperlink"/>
            <w:rFonts w:ascii="FrankRuehl" w:hAnsi="FrankRuehl" w:cs="FrankRuehl"/>
            <w:sz w:val="24"/>
            <w:rtl/>
          </w:rPr>
          <w:t>ב</w:t>
        </w:r>
        <w:r w:rsidRPr="00BF0E2C">
          <w:rPr>
            <w:rStyle w:val="Hyperlink"/>
            <w:rFonts w:ascii="FrankRuehl" w:hAnsi="FrankRuehl" w:cs="FrankRuehl"/>
            <w:sz w:val="24"/>
          </w:rPr>
          <w:t>.</w:t>
        </w:r>
      </w:hyperlink>
      <w:r w:rsidRPr="00BF0E2C">
        <w:rPr>
          <w:rFonts w:ascii="FrankRuehl" w:hAnsi="FrankRuehl" w:cs="FrankRuehl"/>
          <w:color w:val="0000FF"/>
          <w:sz w:val="24"/>
          <w:u w:val="single"/>
          <w:rtl/>
        </w:rPr>
        <w:t xml:space="preserve">, </w:t>
      </w:r>
      <w:hyperlink r:id="rId9" w:history="1">
        <w:r w:rsidRPr="00BF0E2C">
          <w:rPr>
            <w:rStyle w:val="Hyperlink"/>
            <w:rFonts w:ascii="FrankRuehl" w:hAnsi="FrankRuehl" w:cs="FrankRuehl"/>
            <w:sz w:val="24"/>
          </w:rPr>
          <w:t>345</w:t>
        </w:r>
        <w:r w:rsidRPr="00BF0E2C">
          <w:rPr>
            <w:rStyle w:val="Hyperlink"/>
            <w:rFonts w:ascii="FrankRuehl" w:hAnsi="FrankRuehl" w:cs="FrankRuehl"/>
            <w:sz w:val="24"/>
            <w:rtl/>
          </w:rPr>
          <w:t>(ב)</w:t>
        </w:r>
        <w:r w:rsidRPr="00BF0E2C">
          <w:rPr>
            <w:rStyle w:val="Hyperlink"/>
            <w:rFonts w:ascii="FrankRuehl" w:hAnsi="FrankRuehl" w:cs="FrankRuehl"/>
            <w:sz w:val="24"/>
          </w:rPr>
          <w:t>(1)</w:t>
        </w:r>
      </w:hyperlink>
      <w:r w:rsidRPr="00BF0E2C">
        <w:rPr>
          <w:rFonts w:ascii="FrankRuehl" w:hAnsi="FrankRuehl" w:cs="FrankRuehl"/>
          <w:color w:val="0000FF"/>
          <w:sz w:val="24"/>
          <w:u w:val="single"/>
          <w:rtl/>
        </w:rPr>
        <w:t xml:space="preserve">, </w:t>
      </w:r>
      <w:hyperlink r:id="rId10" w:history="1">
        <w:r w:rsidRPr="00BF0E2C">
          <w:rPr>
            <w:rStyle w:val="Hyperlink"/>
            <w:rFonts w:ascii="FrankRuehl" w:hAnsi="FrankRuehl" w:cs="FrankRuehl"/>
            <w:sz w:val="24"/>
          </w:rPr>
          <w:t>348.</w:t>
        </w:r>
        <w:r w:rsidRPr="00BF0E2C">
          <w:rPr>
            <w:rStyle w:val="Hyperlink"/>
            <w:rFonts w:ascii="FrankRuehl" w:hAnsi="FrankRuehl" w:cs="FrankRuehl"/>
            <w:sz w:val="24"/>
            <w:rtl/>
          </w:rPr>
          <w:t>ב</w:t>
        </w:r>
        <w:r w:rsidRPr="00BF0E2C">
          <w:rPr>
            <w:rStyle w:val="Hyperlink"/>
            <w:rFonts w:ascii="FrankRuehl" w:hAnsi="FrankRuehl" w:cs="FrankRuehl"/>
            <w:sz w:val="24"/>
          </w:rPr>
          <w:t>.</w:t>
        </w:r>
      </w:hyperlink>
      <w:r w:rsidRPr="00BF0E2C">
        <w:rPr>
          <w:rFonts w:ascii="FrankRuehl" w:hAnsi="FrankRuehl" w:cs="FrankRuehl"/>
          <w:color w:val="0000FF"/>
          <w:sz w:val="24"/>
          <w:u w:val="single"/>
          <w:rtl/>
        </w:rPr>
        <w:t xml:space="preserve">, </w:t>
      </w:r>
      <w:hyperlink r:id="rId11" w:history="1">
        <w:r w:rsidRPr="00BF0E2C">
          <w:rPr>
            <w:rStyle w:val="Hyperlink"/>
            <w:rFonts w:ascii="FrankRuehl" w:hAnsi="FrankRuehl" w:cs="FrankRuehl"/>
            <w:sz w:val="24"/>
          </w:rPr>
          <w:t>351(</w:t>
        </w:r>
        <w:r w:rsidRPr="00BF0E2C">
          <w:rPr>
            <w:rStyle w:val="Hyperlink"/>
            <w:rFonts w:ascii="FrankRuehl" w:hAnsi="FrankRuehl" w:cs="FrankRuehl"/>
            <w:sz w:val="24"/>
            <w:rtl/>
          </w:rPr>
          <w:t>א</w:t>
        </w:r>
        <w:r w:rsidRPr="00BF0E2C">
          <w:rPr>
            <w:rStyle w:val="Hyperlink"/>
            <w:rFonts w:ascii="FrankRuehl" w:hAnsi="FrankRuehl" w:cs="FrankRuehl"/>
            <w:sz w:val="24"/>
          </w:rPr>
          <w:t>)</w:t>
        </w:r>
      </w:hyperlink>
      <w:r w:rsidRPr="00BF0E2C">
        <w:rPr>
          <w:rFonts w:ascii="FrankRuehl" w:hAnsi="FrankRuehl" w:cs="FrankRuehl"/>
          <w:color w:val="0000FF"/>
          <w:sz w:val="24"/>
          <w:u w:val="single"/>
          <w:rtl/>
        </w:rPr>
        <w:t xml:space="preserve">, </w:t>
      </w:r>
      <w:hyperlink r:id="rId12" w:history="1">
        <w:r w:rsidRPr="00BF0E2C">
          <w:rPr>
            <w:rStyle w:val="Hyperlink"/>
            <w:rFonts w:ascii="FrankRuehl" w:hAnsi="FrankRuehl" w:cs="FrankRuehl"/>
            <w:sz w:val="24"/>
          </w:rPr>
          <w:t>351.</w:t>
        </w:r>
        <w:r w:rsidRPr="00BF0E2C">
          <w:rPr>
            <w:rStyle w:val="Hyperlink"/>
            <w:rFonts w:ascii="FrankRuehl" w:hAnsi="FrankRuehl" w:cs="FrankRuehl"/>
            <w:sz w:val="24"/>
            <w:rtl/>
          </w:rPr>
          <w:t>ג.2</w:t>
        </w:r>
      </w:hyperlink>
      <w:r w:rsidRPr="00BF0E2C">
        <w:rPr>
          <w:rFonts w:ascii="FrankRuehl" w:hAnsi="FrankRuehl" w:cs="FrankRuehl"/>
          <w:color w:val="0000FF"/>
          <w:sz w:val="24"/>
          <w:u w:val="single"/>
          <w:rtl/>
        </w:rPr>
        <w:t xml:space="preserve">, </w:t>
      </w:r>
      <w:hyperlink r:id="rId13" w:history="1">
        <w:r w:rsidRPr="00BF0E2C">
          <w:rPr>
            <w:rStyle w:val="Hyperlink"/>
            <w:rFonts w:ascii="FrankRuehl" w:hAnsi="FrankRuehl" w:cs="FrankRuehl"/>
            <w:sz w:val="24"/>
          </w:rPr>
          <w:t>427</w:t>
        </w:r>
      </w:hyperlink>
    </w:p>
    <w:p w14:paraId="236174CD" w14:textId="77777777" w:rsidR="00BF0E2C" w:rsidRPr="00BF0E2C" w:rsidRDefault="00BF0E2C" w:rsidP="00BF0E2C">
      <w:pPr>
        <w:spacing w:after="120" w:line="240" w:lineRule="exact"/>
        <w:ind w:left="283" w:hanging="283"/>
        <w:rPr>
          <w:rFonts w:ascii="FrankRuehl" w:hAnsi="FrankRuehl" w:cs="FrankRuehl"/>
          <w:color w:val="0000FF"/>
          <w:sz w:val="24"/>
          <w:u w:val="single"/>
          <w:rtl/>
        </w:rPr>
      </w:pPr>
      <w:hyperlink r:id="rId14" w:history="1">
        <w:r w:rsidRPr="00BF0E2C">
          <w:rPr>
            <w:rStyle w:val="Hyperlink"/>
            <w:rFonts w:ascii="FrankRuehl" w:hAnsi="FrankRuehl" w:cs="FrankRuehl"/>
            <w:sz w:val="24"/>
            <w:rtl/>
          </w:rPr>
          <w:t>חוק לתיקון דיני הראיות (הגנת ילדים), תשט"ו-1955</w:t>
        </w:r>
      </w:hyperlink>
      <w:r w:rsidRPr="00BF0E2C">
        <w:rPr>
          <w:rFonts w:ascii="FrankRuehl" w:hAnsi="FrankRuehl" w:cs="FrankRuehl"/>
          <w:color w:val="0000FF"/>
          <w:sz w:val="24"/>
          <w:u w:val="single"/>
          <w:rtl/>
        </w:rPr>
        <w:t xml:space="preserve">: סע'  </w:t>
      </w:r>
      <w:hyperlink r:id="rId15" w:history="1">
        <w:r w:rsidRPr="00BF0E2C">
          <w:rPr>
            <w:rStyle w:val="Hyperlink"/>
            <w:rFonts w:ascii="FrankRuehl" w:hAnsi="FrankRuehl" w:cs="FrankRuehl"/>
            <w:sz w:val="24"/>
          </w:rPr>
          <w:t>5</w:t>
        </w:r>
        <w:r w:rsidRPr="00BF0E2C">
          <w:rPr>
            <w:rStyle w:val="Hyperlink"/>
            <w:rFonts w:ascii="FrankRuehl" w:hAnsi="FrankRuehl" w:cs="FrankRuehl"/>
            <w:sz w:val="24"/>
            <w:rtl/>
          </w:rPr>
          <w:t>א</w:t>
        </w:r>
      </w:hyperlink>
      <w:r w:rsidRPr="00BF0E2C">
        <w:rPr>
          <w:rFonts w:ascii="FrankRuehl" w:hAnsi="FrankRuehl" w:cs="FrankRuehl"/>
          <w:color w:val="0000FF"/>
          <w:sz w:val="24"/>
          <w:u w:val="single"/>
          <w:rtl/>
        </w:rPr>
        <w:t xml:space="preserve">, </w:t>
      </w:r>
      <w:hyperlink r:id="rId16" w:history="1">
        <w:r w:rsidRPr="00BF0E2C">
          <w:rPr>
            <w:rStyle w:val="Hyperlink"/>
            <w:rFonts w:ascii="FrankRuehl" w:hAnsi="FrankRuehl" w:cs="FrankRuehl"/>
            <w:sz w:val="24"/>
          </w:rPr>
          <w:t>9</w:t>
        </w:r>
      </w:hyperlink>
    </w:p>
    <w:p w14:paraId="6CCAA021" w14:textId="77777777" w:rsidR="00BF0E2C" w:rsidRPr="00BF0E2C" w:rsidRDefault="00BF0E2C" w:rsidP="00BF0E2C">
      <w:pPr>
        <w:spacing w:after="120" w:line="240" w:lineRule="exact"/>
        <w:ind w:left="283" w:hanging="283"/>
        <w:rPr>
          <w:rFonts w:ascii="FrankRuehl" w:hAnsi="FrankRuehl" w:cs="FrankRuehl"/>
          <w:sz w:val="24"/>
          <w:rtl/>
        </w:rPr>
      </w:pPr>
    </w:p>
    <w:p w14:paraId="346E1304" w14:textId="77777777" w:rsidR="00BF0E2C" w:rsidRPr="00BF0E2C" w:rsidRDefault="00BF0E2C">
      <w:pPr>
        <w:rPr>
          <w:rtl/>
        </w:rPr>
      </w:pPr>
      <w:bookmarkStart w:id="11" w:name="LawTable_End"/>
      <w:bookmarkEnd w:id="11"/>
    </w:p>
    <w:p w14:paraId="7DDC5232" w14:textId="77777777" w:rsidR="00BF0E2C" w:rsidRPr="00BF0E2C" w:rsidRDefault="00BF0E2C">
      <w:pPr>
        <w:rPr>
          <w:rtl/>
        </w:rPr>
      </w:pPr>
    </w:p>
    <w:p w14:paraId="084A4EE4" w14:textId="77777777" w:rsidR="00BF0E2C" w:rsidRPr="00BF0E2C" w:rsidRDefault="00BF0E2C">
      <w:pPr>
        <w:rPr>
          <w:rtl/>
        </w:rPr>
      </w:pPr>
    </w:p>
    <w:p w14:paraId="25C124B9" w14:textId="77777777" w:rsidR="00BF0E2C" w:rsidRPr="00BF0E2C" w:rsidRDefault="00BF0E2C">
      <w:pPr>
        <w:rPr>
          <w:rtl/>
        </w:rPr>
      </w:pPr>
    </w:p>
    <w:p w14:paraId="7DAA80E7" w14:textId="77777777" w:rsidR="00BF0E2C" w:rsidRPr="00BF0E2C" w:rsidRDefault="00BF0E2C">
      <w:pPr>
        <w:rPr>
          <w:rtl/>
        </w:rPr>
      </w:pPr>
    </w:p>
    <w:p w14:paraId="11202ADC" w14:textId="77777777" w:rsidR="00BF0E2C" w:rsidRPr="00BF0E2C" w:rsidRDefault="00BF0E2C">
      <w:pPr>
        <w:rPr>
          <w:rtl/>
        </w:rPr>
      </w:pPr>
    </w:p>
    <w:p w14:paraId="1A190707" w14:textId="77777777" w:rsidR="009111A3" w:rsidRPr="00BF0E2C" w:rsidRDefault="009111A3">
      <w:pPr>
        <w:rPr>
          <w:rtl/>
        </w:rPr>
      </w:pPr>
    </w:p>
    <w:p w14:paraId="4D2F477F" w14:textId="77777777" w:rsidR="007C1B70" w:rsidRPr="007C1B70" w:rsidRDefault="007C1B70">
      <w:pPr>
        <w:pStyle w:val="Heading1"/>
        <w:rPr>
          <w:b w:val="0"/>
          <w:bCs w:val="0"/>
          <w:u w:val="none"/>
          <w:rtl/>
        </w:rPr>
      </w:pPr>
    </w:p>
    <w:p w14:paraId="29D6B691" w14:textId="77777777" w:rsidR="007C1B70" w:rsidRPr="007C1B70" w:rsidRDefault="007C1B70">
      <w:pPr>
        <w:pStyle w:val="Heading1"/>
        <w:rPr>
          <w:u w:val="none"/>
          <w:rtl/>
        </w:rPr>
      </w:pPr>
    </w:p>
    <w:p w14:paraId="2D26B3F1" w14:textId="77777777" w:rsidR="009111A3" w:rsidRPr="007C1B70" w:rsidRDefault="009111A3">
      <w:pPr>
        <w:pStyle w:val="Heading1"/>
        <w:rPr>
          <w:u w:val="none"/>
          <w:rtl/>
        </w:rPr>
      </w:pPr>
    </w:p>
    <w:p w14:paraId="40D1E12B" w14:textId="77777777" w:rsidR="009111A3" w:rsidRDefault="009111A3">
      <w:pPr>
        <w:jc w:val="center"/>
        <w:rPr>
          <w:b/>
          <w:bCs/>
          <w:sz w:val="32"/>
          <w:szCs w:val="32"/>
          <w:u w:val="single"/>
          <w:rtl/>
        </w:rPr>
      </w:pPr>
      <w:bookmarkStart w:id="12" w:name="PsakDin"/>
      <w:r>
        <w:rPr>
          <w:b/>
          <w:bCs/>
          <w:sz w:val="32"/>
          <w:szCs w:val="32"/>
          <w:u w:val="single"/>
          <w:rtl/>
        </w:rPr>
        <w:t>הכרעת דין</w:t>
      </w:r>
    </w:p>
    <w:bookmarkEnd w:id="12"/>
    <w:p w14:paraId="4EB80670" w14:textId="77777777" w:rsidR="009111A3" w:rsidRDefault="009111A3">
      <w:pPr>
        <w:rPr>
          <w:rFonts w:hint="cs"/>
          <w:u w:val="single"/>
          <w:rtl/>
        </w:rPr>
      </w:pPr>
      <w:r>
        <w:rPr>
          <w:rFonts w:hint="cs"/>
          <w:u w:val="single"/>
          <w:rtl/>
        </w:rPr>
        <w:t>השופט י. אלרון:</w:t>
      </w:r>
    </w:p>
    <w:p w14:paraId="04DBCC09" w14:textId="77777777" w:rsidR="009111A3" w:rsidRDefault="009111A3">
      <w:pPr>
        <w:rPr>
          <w:rFonts w:hint="cs"/>
          <w:u w:val="single"/>
          <w:rtl/>
        </w:rPr>
      </w:pPr>
    </w:p>
    <w:p w14:paraId="7F2F2479" w14:textId="77777777" w:rsidR="009111A3" w:rsidRDefault="009111A3">
      <w:pPr>
        <w:rPr>
          <w:rtl/>
        </w:rPr>
      </w:pPr>
      <w:bookmarkStart w:id="13" w:name="ABSTRACT_START"/>
      <w:bookmarkEnd w:id="13"/>
      <w:r>
        <w:rPr>
          <w:rFonts w:hint="eastAsia"/>
          <w:rtl/>
        </w:rPr>
        <w:t>כנגד</w:t>
      </w:r>
      <w:r>
        <w:rPr>
          <w:rtl/>
        </w:rPr>
        <w:t xml:space="preserve"> </w:t>
      </w:r>
      <w:r>
        <w:rPr>
          <w:rFonts w:hint="eastAsia"/>
          <w:rtl/>
        </w:rPr>
        <w:t>הנאשם</w:t>
      </w:r>
      <w:r>
        <w:rPr>
          <w:rtl/>
        </w:rPr>
        <w:t xml:space="preserve"> הוגש כתב אישום המייחס לו </w:t>
      </w:r>
      <w:r>
        <w:rPr>
          <w:rFonts w:hint="eastAsia"/>
          <w:u w:val="single"/>
          <w:rtl/>
        </w:rPr>
        <w:t>עבירות</w:t>
      </w:r>
      <w:r>
        <w:rPr>
          <w:u w:val="single"/>
          <w:rtl/>
        </w:rPr>
        <w:t xml:space="preserve"> בניגוד ל</w:t>
      </w:r>
      <w:hyperlink r:id="rId17" w:history="1">
        <w:r w:rsidR="00BF0E2C" w:rsidRPr="00BF0E2C">
          <w:rPr>
            <w:rStyle w:val="Hyperlink"/>
            <w:rFonts w:hint="eastAsia"/>
            <w:rtl/>
          </w:rPr>
          <w:t>סעיפים</w:t>
        </w:r>
        <w:r w:rsidR="00BF0E2C" w:rsidRPr="00BF0E2C">
          <w:rPr>
            <w:rStyle w:val="Hyperlink"/>
            <w:rtl/>
          </w:rPr>
          <w:t xml:space="preserve"> 345(ב)(1)</w:t>
        </w:r>
      </w:hyperlink>
      <w:r>
        <w:rPr>
          <w:rFonts w:hint="cs"/>
          <w:u w:val="single"/>
          <w:rtl/>
        </w:rPr>
        <w:t xml:space="preserve"> + </w:t>
      </w:r>
      <w:hyperlink r:id="rId18" w:history="1">
        <w:r w:rsidR="00BF0E2C" w:rsidRPr="00BF0E2C">
          <w:rPr>
            <w:rStyle w:val="Hyperlink"/>
            <w:rtl/>
          </w:rPr>
          <w:t>351(א)</w:t>
        </w:r>
      </w:hyperlink>
      <w:r>
        <w:rPr>
          <w:rFonts w:hint="cs"/>
          <w:u w:val="single"/>
          <w:rtl/>
        </w:rPr>
        <w:t>,</w:t>
      </w:r>
      <w:hyperlink r:id="rId19" w:history="1">
        <w:r w:rsidR="00BF0E2C" w:rsidRPr="00BF0E2C">
          <w:rPr>
            <w:rStyle w:val="Hyperlink"/>
            <w:rtl/>
          </w:rPr>
          <w:t>427</w:t>
        </w:r>
      </w:hyperlink>
      <w:r>
        <w:rPr>
          <w:rFonts w:hint="cs"/>
          <w:u w:val="single"/>
          <w:rtl/>
        </w:rPr>
        <w:t xml:space="preserve"> </w:t>
      </w:r>
      <w:r>
        <w:rPr>
          <w:u w:val="single"/>
          <w:rtl/>
        </w:rPr>
        <w:t>ל</w:t>
      </w:r>
      <w:r w:rsidR="007C1B70" w:rsidRPr="00BF0E2C">
        <w:rPr>
          <w:rtl/>
        </w:rPr>
        <w:t>חוק העונשין</w:t>
      </w:r>
      <w:r>
        <w:rPr>
          <w:u w:val="single"/>
          <w:rtl/>
        </w:rPr>
        <w:t xml:space="preserve"> </w:t>
      </w:r>
      <w:r>
        <w:rPr>
          <w:rFonts w:hint="cs"/>
          <w:u w:val="single"/>
          <w:rtl/>
        </w:rPr>
        <w:t>ה</w:t>
      </w:r>
      <w:r>
        <w:rPr>
          <w:u w:val="single"/>
          <w:rtl/>
        </w:rPr>
        <w:t>תשל"ז - 1977</w:t>
      </w:r>
      <w:r>
        <w:rPr>
          <w:rtl/>
        </w:rPr>
        <w:t>, דהיינו</w:t>
      </w:r>
      <w:r>
        <w:rPr>
          <w:rFonts w:hint="cs"/>
          <w:rtl/>
        </w:rPr>
        <w:t>,</w:t>
      </w:r>
      <w:r>
        <w:rPr>
          <w:rtl/>
        </w:rPr>
        <w:t xml:space="preserve"> </w:t>
      </w:r>
      <w:r>
        <w:rPr>
          <w:rFonts w:hint="cs"/>
          <w:rtl/>
        </w:rPr>
        <w:t>אינוס בנסיבות מחמירות</w:t>
      </w:r>
      <w:r>
        <w:rPr>
          <w:rtl/>
        </w:rPr>
        <w:t xml:space="preserve"> וכן </w:t>
      </w:r>
      <w:r>
        <w:rPr>
          <w:rFonts w:hint="eastAsia"/>
          <w:u w:val="single"/>
          <w:rtl/>
        </w:rPr>
        <w:t>עבי</w:t>
      </w:r>
      <w:r>
        <w:rPr>
          <w:rFonts w:hint="cs"/>
          <w:u w:val="single"/>
          <w:rtl/>
        </w:rPr>
        <w:t>רות</w:t>
      </w:r>
      <w:r>
        <w:rPr>
          <w:u w:val="single"/>
          <w:rtl/>
        </w:rPr>
        <w:t xml:space="preserve"> בניגוד ל</w:t>
      </w:r>
      <w:hyperlink r:id="rId20" w:history="1">
        <w:r w:rsidR="00BF0E2C" w:rsidRPr="00BF0E2C">
          <w:rPr>
            <w:rStyle w:val="Hyperlink"/>
            <w:rFonts w:hint="eastAsia"/>
            <w:rtl/>
          </w:rPr>
          <w:t>סעיפים</w:t>
        </w:r>
        <w:r w:rsidR="00BF0E2C" w:rsidRPr="00BF0E2C">
          <w:rPr>
            <w:rStyle w:val="Hyperlink"/>
            <w:rtl/>
          </w:rPr>
          <w:t xml:space="preserve"> 348(ב) + 351(ג)(2)</w:t>
        </w:r>
      </w:hyperlink>
      <w:r>
        <w:rPr>
          <w:u w:val="single"/>
          <w:rtl/>
        </w:rPr>
        <w:t xml:space="preserve"> לחוק העונשין </w:t>
      </w:r>
      <w:r>
        <w:rPr>
          <w:rFonts w:hint="cs"/>
          <w:u w:val="single"/>
          <w:rtl/>
        </w:rPr>
        <w:t>ה</w:t>
      </w:r>
      <w:r>
        <w:rPr>
          <w:u w:val="single"/>
          <w:rtl/>
        </w:rPr>
        <w:t>תשל"ז</w:t>
      </w:r>
      <w:r>
        <w:rPr>
          <w:rFonts w:hint="cs"/>
          <w:u w:val="single"/>
          <w:rtl/>
        </w:rPr>
        <w:t>-</w:t>
      </w:r>
      <w:r>
        <w:rPr>
          <w:u w:val="single"/>
          <w:rtl/>
        </w:rPr>
        <w:t xml:space="preserve"> 1977</w:t>
      </w:r>
      <w:r>
        <w:rPr>
          <w:rFonts w:hint="cs"/>
        </w:rPr>
        <w:t xml:space="preserve"> </w:t>
      </w:r>
      <w:r>
        <w:rPr>
          <w:rFonts w:hint="cs"/>
          <w:rtl/>
        </w:rPr>
        <w:t>קרי, מעשים מגונים</w:t>
      </w:r>
      <w:bookmarkStart w:id="14" w:name="ABSTRACT_END"/>
      <w:bookmarkEnd w:id="14"/>
      <w:r>
        <w:rPr>
          <w:rtl/>
        </w:rPr>
        <w:t>.</w:t>
      </w:r>
    </w:p>
    <w:p w14:paraId="4E97206E" w14:textId="77777777" w:rsidR="009111A3" w:rsidRDefault="007C1B70">
      <w:pPr>
        <w:rPr>
          <w:rtl/>
        </w:rPr>
      </w:pPr>
      <w:r>
        <w:rPr>
          <w:rFonts w:hint="eastAsia"/>
          <w:rtl/>
        </w:rPr>
        <w:t xml:space="preserve"> </w:t>
      </w:r>
    </w:p>
    <w:p w14:paraId="16C3FA26" w14:textId="77777777" w:rsidR="009111A3" w:rsidRDefault="009111A3">
      <w:pPr>
        <w:rPr>
          <w:rFonts w:hint="cs"/>
          <w:b/>
          <w:bCs/>
          <w:u w:val="single"/>
          <w:rtl/>
        </w:rPr>
      </w:pPr>
      <w:r>
        <w:rPr>
          <w:rFonts w:hint="eastAsia"/>
          <w:b/>
          <w:bCs/>
          <w:rtl/>
        </w:rPr>
        <w:lastRenderedPageBreak/>
        <w:t>א</w:t>
      </w:r>
      <w:r>
        <w:rPr>
          <w:b/>
          <w:bCs/>
          <w:rtl/>
        </w:rPr>
        <w:t>.</w:t>
      </w:r>
      <w:r>
        <w:rPr>
          <w:rtl/>
        </w:rPr>
        <w:t xml:space="preserve"> </w:t>
      </w:r>
      <w:r>
        <w:rPr>
          <w:rtl/>
        </w:rPr>
        <w:tab/>
      </w:r>
      <w:r>
        <w:rPr>
          <w:rFonts w:hint="eastAsia"/>
          <w:b/>
          <w:bCs/>
          <w:u w:val="single"/>
          <w:rtl/>
        </w:rPr>
        <w:t>עובדות</w:t>
      </w:r>
      <w:r>
        <w:rPr>
          <w:b/>
          <w:bCs/>
          <w:u w:val="single"/>
          <w:rtl/>
        </w:rPr>
        <w:t xml:space="preserve"> כתב </w:t>
      </w:r>
      <w:r>
        <w:rPr>
          <w:rFonts w:hint="eastAsia"/>
          <w:b/>
          <w:bCs/>
          <w:u w:val="single"/>
          <w:rtl/>
        </w:rPr>
        <w:t>האישום</w:t>
      </w:r>
      <w:r>
        <w:rPr>
          <w:rFonts w:hint="cs"/>
          <w:b/>
          <w:bCs/>
          <w:u w:val="single"/>
          <w:rtl/>
        </w:rPr>
        <w:t>:</w:t>
      </w:r>
    </w:p>
    <w:p w14:paraId="776043A4" w14:textId="77777777" w:rsidR="009111A3" w:rsidRDefault="009111A3">
      <w:pPr>
        <w:rPr>
          <w:rFonts w:hint="cs"/>
          <w:rtl/>
        </w:rPr>
      </w:pPr>
    </w:p>
    <w:p w14:paraId="430FE17D" w14:textId="77777777" w:rsidR="009111A3" w:rsidRDefault="009111A3">
      <w:pPr>
        <w:ind w:left="720"/>
        <w:rPr>
          <w:rFonts w:hint="cs"/>
          <w:rtl/>
        </w:rPr>
      </w:pPr>
      <w:r>
        <w:rPr>
          <w:rFonts w:hint="cs"/>
          <w:rtl/>
        </w:rPr>
        <w:t xml:space="preserve">מ.מ. (להלן: </w:t>
      </w:r>
      <w:r>
        <w:rPr>
          <w:rFonts w:hint="cs"/>
          <w:b/>
          <w:bCs/>
          <w:rtl/>
        </w:rPr>
        <w:t>"המתלוננת"</w:t>
      </w:r>
      <w:r>
        <w:rPr>
          <w:rFonts w:hint="cs"/>
          <w:rtl/>
        </w:rPr>
        <w:t xml:space="preserve">) קטינה ילידת </w:t>
      </w:r>
      <w:r>
        <w:rPr>
          <w:rFonts w:hint="cs"/>
          <w:u w:val="single"/>
          <w:rtl/>
        </w:rPr>
        <w:t>29.8.91</w:t>
      </w:r>
      <w:r>
        <w:rPr>
          <w:rFonts w:hint="cs"/>
          <w:rtl/>
        </w:rPr>
        <w:t xml:space="preserve"> למדה והתגוררה בכפר הנוער </w:t>
      </w:r>
      <w:r>
        <w:rPr>
          <w:rFonts w:hint="cs"/>
          <w:b/>
          <w:bCs/>
          <w:rtl/>
        </w:rPr>
        <w:t xml:space="preserve">"אהבה" </w:t>
      </w:r>
      <w:r>
        <w:rPr>
          <w:rFonts w:hint="cs"/>
          <w:rtl/>
        </w:rPr>
        <w:t xml:space="preserve">שבקרית ביאליק, בזמן הרלוונטי לאמור בכתב האישום. </w:t>
      </w:r>
    </w:p>
    <w:p w14:paraId="534A5C70" w14:textId="77777777" w:rsidR="009111A3" w:rsidRDefault="009111A3">
      <w:pPr>
        <w:ind w:left="720"/>
        <w:rPr>
          <w:rFonts w:hint="cs"/>
          <w:rtl/>
        </w:rPr>
      </w:pPr>
    </w:p>
    <w:p w14:paraId="66C92155" w14:textId="77777777" w:rsidR="009111A3" w:rsidRDefault="009111A3">
      <w:pPr>
        <w:ind w:left="720"/>
        <w:rPr>
          <w:rFonts w:hint="cs"/>
          <w:rtl/>
        </w:rPr>
      </w:pPr>
      <w:r>
        <w:rPr>
          <w:rFonts w:hint="cs"/>
          <w:rtl/>
        </w:rPr>
        <w:t>הנאשם חברה לחיים של אם המתלוננת, כאשר זו האחרונה התגוררה יחד עימו בדירתו.</w:t>
      </w:r>
    </w:p>
    <w:p w14:paraId="4D10A241" w14:textId="77777777" w:rsidR="009111A3" w:rsidRDefault="009111A3">
      <w:pPr>
        <w:ind w:left="720"/>
        <w:rPr>
          <w:rFonts w:hint="cs"/>
          <w:rtl/>
        </w:rPr>
      </w:pPr>
    </w:p>
    <w:p w14:paraId="122D726E" w14:textId="77777777" w:rsidR="009111A3" w:rsidRDefault="009111A3">
      <w:pPr>
        <w:rPr>
          <w:rFonts w:hint="cs"/>
          <w:rtl/>
        </w:rPr>
      </w:pPr>
      <w:r>
        <w:rPr>
          <w:rFonts w:hint="eastAsia"/>
          <w:rtl/>
        </w:rPr>
        <w:t>ע</w:t>
      </w:r>
      <w:r>
        <w:rPr>
          <w:rFonts w:hint="cs"/>
          <w:rtl/>
        </w:rPr>
        <w:t xml:space="preserve">ל פי </w:t>
      </w:r>
      <w:r>
        <w:rPr>
          <w:rFonts w:hint="eastAsia"/>
          <w:rtl/>
        </w:rPr>
        <w:t>הנטען</w:t>
      </w:r>
      <w:r>
        <w:rPr>
          <w:rtl/>
        </w:rPr>
        <w:t xml:space="preserve"> בעובדות כתב האישום</w:t>
      </w:r>
      <w:r>
        <w:rPr>
          <w:rFonts w:hint="cs"/>
          <w:rtl/>
        </w:rPr>
        <w:t xml:space="preserve">: </w:t>
      </w:r>
    </w:p>
    <w:p w14:paraId="748B9F21" w14:textId="77777777" w:rsidR="009111A3" w:rsidRDefault="009111A3">
      <w:pPr>
        <w:rPr>
          <w:rFonts w:hint="cs"/>
          <w:rtl/>
        </w:rPr>
      </w:pPr>
    </w:p>
    <w:p w14:paraId="2B64A588" w14:textId="77777777" w:rsidR="009111A3" w:rsidRDefault="009111A3">
      <w:pPr>
        <w:pStyle w:val="a2"/>
        <w:ind w:left="1440"/>
        <w:rPr>
          <w:rFonts w:hint="cs"/>
          <w:b/>
          <w:bCs/>
          <w:rtl/>
        </w:rPr>
      </w:pPr>
      <w:r>
        <w:rPr>
          <w:rFonts w:hint="cs"/>
          <w:b/>
          <w:bCs/>
          <w:rtl/>
        </w:rPr>
        <w:t>"בתאריכים מדוייקים שאינם ידועים לתביעה, במהלך שנת 2003, בזמן שהמתלוננת היתה מגיעה הביתה לחופשות היה הנאשם מנשק את המתלוננת על פיה ומחדיר את לשונו לתוך פיה. כמו כן היה הנאשם נוגע למתלוננת באיבר מינה, ממשש את שדיה ומוצץ את פטמותיה".</w:t>
      </w:r>
    </w:p>
    <w:p w14:paraId="4F2F25A7" w14:textId="77777777" w:rsidR="009111A3" w:rsidRDefault="009111A3">
      <w:pPr>
        <w:rPr>
          <w:rFonts w:hint="cs"/>
          <w:rtl/>
        </w:rPr>
      </w:pPr>
      <w:r>
        <w:rPr>
          <w:rFonts w:hint="cs"/>
          <w:rtl/>
        </w:rPr>
        <w:t>כמו כן נטען, כי במהלך החודשים יולי אוגוסט 2003, בתאריך שאינו ידוע במדויק לתביעה, בעת שהמתלוננת שהתה בבית הנאשם במהלך חופשתה, החדיר הנאשם את ידו לתוך מכנסיה של המתלוננת, הוריד אותם מעט, ואז החדיר את אצבעו עמוק לתוך איבר מינה.</w:t>
      </w:r>
    </w:p>
    <w:p w14:paraId="5EC449F0" w14:textId="77777777" w:rsidR="009111A3" w:rsidRDefault="009111A3">
      <w:pPr>
        <w:rPr>
          <w:rFonts w:hint="cs"/>
          <w:rtl/>
        </w:rPr>
      </w:pPr>
    </w:p>
    <w:p w14:paraId="2B5566F6" w14:textId="77777777" w:rsidR="009111A3" w:rsidRDefault="009111A3">
      <w:pPr>
        <w:rPr>
          <w:rFonts w:hint="cs"/>
          <w:rtl/>
        </w:rPr>
      </w:pPr>
      <w:r>
        <w:rPr>
          <w:rFonts w:hint="cs"/>
          <w:rtl/>
        </w:rPr>
        <w:t xml:space="preserve">זאת ועוד, על פי הנטען, במהלך החודשים יולי אוגוסט 2003, עת המתלוננת שהתה בבית הנאשם בחופשה, נכנס הנאשם למיטתה, הרים את כותונת הלילה שלה, הוריד את תחתוניה, נשכב עליה וביקש ממנה שתיגע באיבר מינו. משסירבה לבקשתו, החדיר הנאשם את איבר מינו לאיבר מינה ובעל אותה תוך שהוא מנשק אותה בפיה ומחדיר לתוכו את לשונו ורוקו. </w:t>
      </w:r>
    </w:p>
    <w:p w14:paraId="065BBEFE" w14:textId="77777777" w:rsidR="009111A3" w:rsidRDefault="009111A3">
      <w:pPr>
        <w:rPr>
          <w:rFonts w:hint="cs"/>
          <w:rtl/>
        </w:rPr>
      </w:pPr>
    </w:p>
    <w:p w14:paraId="08BABEAA" w14:textId="77777777" w:rsidR="009111A3" w:rsidRDefault="009111A3">
      <w:pPr>
        <w:rPr>
          <w:rFonts w:hint="cs"/>
          <w:rtl/>
        </w:rPr>
      </w:pPr>
      <w:r>
        <w:rPr>
          <w:rFonts w:hint="cs"/>
          <w:rtl/>
        </w:rPr>
        <w:t>לפיכך, במעשיו כמפורט לעיל, נטען בעל הנאשם את המתלוננת על ידי החדרת אצבעותיו ואיבר מינו לאיבר מינה, ללא הסכמתה החופשית, וכי ביצע בה מעשים מגונים לשם גירוי וסיפוק מיני, שלא בהסכמתה החופשית ובהיותה קטינה שטרם מלאו לה 16 שנה ואשר הנה בת משפחתו.</w:t>
      </w:r>
    </w:p>
    <w:p w14:paraId="7F312F8F" w14:textId="77777777" w:rsidR="009111A3" w:rsidRDefault="009111A3">
      <w:pPr>
        <w:ind w:left="720"/>
        <w:rPr>
          <w:rFonts w:hint="cs"/>
          <w:rtl/>
        </w:rPr>
      </w:pPr>
    </w:p>
    <w:p w14:paraId="1CFA7CCF" w14:textId="77777777" w:rsidR="009111A3" w:rsidRDefault="009111A3">
      <w:pPr>
        <w:rPr>
          <w:rFonts w:hint="cs"/>
          <w:rtl/>
        </w:rPr>
      </w:pPr>
      <w:r>
        <w:rPr>
          <w:rFonts w:hint="eastAsia"/>
          <w:rtl/>
        </w:rPr>
        <w:t>הנאשם</w:t>
      </w:r>
      <w:r>
        <w:rPr>
          <w:rFonts w:hint="cs"/>
          <w:rtl/>
        </w:rPr>
        <w:t xml:space="preserve"> כפר בעובדות כתב האישום, ולפיכך, נדרשנו לשמיעת ראיות בתיק זה.</w:t>
      </w:r>
    </w:p>
    <w:p w14:paraId="5092CE6A" w14:textId="77777777" w:rsidR="009111A3" w:rsidRDefault="007C1B70">
      <w:pPr>
        <w:ind w:left="720"/>
        <w:rPr>
          <w:rtl/>
        </w:rPr>
      </w:pPr>
      <w:r>
        <w:rPr>
          <w:rFonts w:hint="eastAsia"/>
          <w:rtl/>
        </w:rPr>
        <w:t xml:space="preserve"> </w:t>
      </w:r>
    </w:p>
    <w:p w14:paraId="2B05A1B5" w14:textId="77777777" w:rsidR="009111A3" w:rsidRDefault="009111A3">
      <w:pPr>
        <w:rPr>
          <w:rFonts w:hint="cs"/>
          <w:b/>
          <w:bCs/>
          <w:u w:val="single"/>
          <w:rtl/>
        </w:rPr>
      </w:pPr>
      <w:r>
        <w:rPr>
          <w:rFonts w:hint="cs"/>
          <w:b/>
          <w:bCs/>
          <w:rtl/>
        </w:rPr>
        <w:t>ב.</w:t>
      </w:r>
      <w:r>
        <w:rPr>
          <w:b/>
          <w:bCs/>
          <w:rtl/>
        </w:rPr>
        <w:tab/>
      </w:r>
      <w:r>
        <w:rPr>
          <w:rFonts w:hint="cs"/>
          <w:b/>
          <w:bCs/>
          <w:u w:val="single"/>
          <w:rtl/>
        </w:rPr>
        <w:t>השאלות שבמחלוקת:</w:t>
      </w:r>
    </w:p>
    <w:p w14:paraId="1219777F" w14:textId="77777777" w:rsidR="009111A3" w:rsidRDefault="009111A3">
      <w:pPr>
        <w:rPr>
          <w:rFonts w:hint="cs"/>
          <w:b/>
          <w:bCs/>
          <w:u w:val="single"/>
          <w:rtl/>
        </w:rPr>
      </w:pPr>
    </w:p>
    <w:p w14:paraId="7609F556" w14:textId="77777777" w:rsidR="009111A3" w:rsidRDefault="009111A3">
      <w:pPr>
        <w:rPr>
          <w:rFonts w:hint="cs"/>
          <w:rtl/>
        </w:rPr>
      </w:pPr>
      <w:r>
        <w:rPr>
          <w:rFonts w:hint="cs"/>
          <w:rtl/>
        </w:rPr>
        <w:t>לטענת המאשימה, הנאשם ביצע במתלוננת, כבת 12 בזמן הרלוונטי, בתה של חברתו לחיים, מעשי אינוס שכללו החדרת איבר מינו ואצבעותיו לאיבר מינה, וכן מעשים מגונים אשר כללו נשיקות על פיה ונגיעות בחזה.</w:t>
      </w:r>
    </w:p>
    <w:p w14:paraId="7715D8E7" w14:textId="77777777" w:rsidR="009111A3" w:rsidRDefault="009111A3">
      <w:pPr>
        <w:rPr>
          <w:rFonts w:hint="cs"/>
          <w:rtl/>
        </w:rPr>
      </w:pPr>
    </w:p>
    <w:p w14:paraId="1C2F0F14" w14:textId="77777777" w:rsidR="009111A3" w:rsidRDefault="009111A3">
      <w:pPr>
        <w:rPr>
          <w:rFonts w:hint="cs"/>
          <w:rtl/>
        </w:rPr>
      </w:pPr>
      <w:r>
        <w:rPr>
          <w:rFonts w:hint="cs"/>
          <w:rtl/>
        </w:rPr>
        <w:t>מנגד, טוענת ההגנה כי הנאשם לא ביצע בקטינה את המעשים המיוחסים לו בכתב האישום, ואין זאת אלא עלילה, ומכל מקום, אין בראיות שבאו בפני בית המשפט, כדי להספיק להרשעתו בפלילים.</w:t>
      </w:r>
    </w:p>
    <w:p w14:paraId="5462412A" w14:textId="77777777" w:rsidR="009111A3" w:rsidRDefault="009111A3">
      <w:pPr>
        <w:rPr>
          <w:rFonts w:hint="cs"/>
          <w:b/>
          <w:bCs/>
          <w:u w:val="single"/>
          <w:rtl/>
        </w:rPr>
      </w:pPr>
    </w:p>
    <w:p w14:paraId="586ACC5C" w14:textId="77777777" w:rsidR="009111A3" w:rsidRDefault="009111A3">
      <w:pPr>
        <w:rPr>
          <w:rFonts w:hint="cs"/>
          <w:b/>
          <w:bCs/>
          <w:u w:val="single"/>
          <w:rtl/>
        </w:rPr>
      </w:pPr>
    </w:p>
    <w:p w14:paraId="142ED90A" w14:textId="77777777" w:rsidR="009111A3" w:rsidRDefault="009111A3">
      <w:pPr>
        <w:rPr>
          <w:rFonts w:hint="cs"/>
          <w:b/>
          <w:bCs/>
          <w:u w:val="single"/>
          <w:rtl/>
        </w:rPr>
      </w:pPr>
    </w:p>
    <w:p w14:paraId="64491286" w14:textId="77777777" w:rsidR="009111A3" w:rsidRDefault="009111A3">
      <w:pPr>
        <w:ind w:left="720" w:hanging="720"/>
        <w:rPr>
          <w:rFonts w:hint="cs"/>
          <w:b/>
          <w:bCs/>
          <w:u w:val="single"/>
          <w:rtl/>
        </w:rPr>
      </w:pPr>
      <w:r>
        <w:rPr>
          <w:rFonts w:hint="cs"/>
          <w:b/>
          <w:bCs/>
          <w:rtl/>
        </w:rPr>
        <w:t>ג</w:t>
      </w:r>
      <w:r>
        <w:rPr>
          <w:b/>
          <w:bCs/>
          <w:rtl/>
        </w:rPr>
        <w:t>.</w:t>
      </w:r>
      <w:r>
        <w:rPr>
          <w:b/>
          <w:bCs/>
          <w:rtl/>
        </w:rPr>
        <w:tab/>
      </w:r>
      <w:r>
        <w:rPr>
          <w:rFonts w:hint="eastAsia"/>
          <w:b/>
          <w:bCs/>
          <w:u w:val="single"/>
          <w:rtl/>
        </w:rPr>
        <w:t>גירסת</w:t>
      </w:r>
      <w:r>
        <w:rPr>
          <w:b/>
          <w:bCs/>
          <w:u w:val="single"/>
          <w:rtl/>
        </w:rPr>
        <w:t xml:space="preserve"> הנאשם</w:t>
      </w:r>
      <w:r>
        <w:rPr>
          <w:rFonts w:hint="cs"/>
          <w:b/>
          <w:bCs/>
          <w:u w:val="single"/>
          <w:rtl/>
        </w:rPr>
        <w:t>:</w:t>
      </w:r>
    </w:p>
    <w:p w14:paraId="625879DE" w14:textId="77777777" w:rsidR="009111A3" w:rsidRDefault="009111A3">
      <w:pPr>
        <w:ind w:left="720" w:hanging="720"/>
        <w:rPr>
          <w:rFonts w:hint="cs"/>
          <w:b/>
          <w:bCs/>
          <w:u w:val="single"/>
          <w:rtl/>
        </w:rPr>
      </w:pPr>
    </w:p>
    <w:p w14:paraId="774815A8" w14:textId="77777777" w:rsidR="009111A3" w:rsidRDefault="009111A3">
      <w:pPr>
        <w:rPr>
          <w:rFonts w:hint="cs"/>
          <w:rtl/>
        </w:rPr>
      </w:pPr>
      <w:r>
        <w:rPr>
          <w:rFonts w:hint="eastAsia"/>
          <w:rtl/>
        </w:rPr>
        <w:t>על</w:t>
      </w:r>
      <w:r>
        <w:rPr>
          <w:rtl/>
        </w:rPr>
        <w:t xml:space="preserve"> גירסת </w:t>
      </w:r>
      <w:r>
        <w:rPr>
          <w:rFonts w:hint="eastAsia"/>
          <w:rtl/>
        </w:rPr>
        <w:t>הנאשם</w:t>
      </w:r>
      <w:r>
        <w:rPr>
          <w:rtl/>
        </w:rPr>
        <w:t xml:space="preserve"> ניתן ללמוד </w:t>
      </w:r>
      <w:r>
        <w:rPr>
          <w:rFonts w:hint="cs"/>
          <w:rtl/>
        </w:rPr>
        <w:t>מהודעותיו במשטרה ו</w:t>
      </w:r>
      <w:r>
        <w:rPr>
          <w:rtl/>
        </w:rPr>
        <w:t>מעדותו בבית המשפט</w:t>
      </w:r>
      <w:r>
        <w:rPr>
          <w:rFonts w:hint="cs"/>
          <w:rtl/>
        </w:rPr>
        <w:t>.</w:t>
      </w:r>
    </w:p>
    <w:p w14:paraId="2373D055" w14:textId="77777777" w:rsidR="009111A3" w:rsidRDefault="007C1B70">
      <w:pPr>
        <w:ind w:left="720"/>
        <w:rPr>
          <w:rtl/>
        </w:rPr>
      </w:pPr>
      <w:r>
        <w:rPr>
          <w:rFonts w:hint="eastAsia"/>
          <w:rtl/>
        </w:rPr>
        <w:t xml:space="preserve"> </w:t>
      </w:r>
    </w:p>
    <w:p w14:paraId="2D0C21ED" w14:textId="77777777" w:rsidR="009111A3" w:rsidRDefault="009111A3">
      <w:pPr>
        <w:rPr>
          <w:rtl/>
        </w:rPr>
      </w:pPr>
      <w:r>
        <w:rPr>
          <w:rFonts w:hint="eastAsia"/>
          <w:rtl/>
        </w:rPr>
        <w:t>בהודע</w:t>
      </w:r>
      <w:r>
        <w:rPr>
          <w:rFonts w:hint="cs"/>
          <w:rtl/>
        </w:rPr>
        <w:t>תו במשטרה</w:t>
      </w:r>
      <w:r>
        <w:rPr>
          <w:rtl/>
        </w:rPr>
        <w:t xml:space="preserve"> </w:t>
      </w:r>
      <w:r>
        <w:rPr>
          <w:rFonts w:hint="eastAsia"/>
          <w:rtl/>
        </w:rPr>
        <w:t>מיום</w:t>
      </w:r>
      <w:r>
        <w:rPr>
          <w:rtl/>
        </w:rPr>
        <w:t xml:space="preserve"> </w:t>
      </w:r>
      <w:r>
        <w:rPr>
          <w:rFonts w:hint="cs"/>
          <w:b/>
          <w:bCs/>
          <w:u w:val="single"/>
          <w:rtl/>
        </w:rPr>
        <w:t>09.09.03</w:t>
      </w:r>
      <w:r>
        <w:rPr>
          <w:rtl/>
        </w:rPr>
        <w:t xml:space="preserve"> (ת/</w:t>
      </w:r>
      <w:r>
        <w:rPr>
          <w:rFonts w:hint="cs"/>
          <w:rtl/>
        </w:rPr>
        <w:t>7</w:t>
      </w:r>
      <w:r>
        <w:rPr>
          <w:rtl/>
        </w:rPr>
        <w:t>), סיפר הנאשם את גירסתו באשר ל</w:t>
      </w:r>
      <w:r>
        <w:rPr>
          <w:rFonts w:hint="cs"/>
          <w:rtl/>
        </w:rPr>
        <w:t>חשדות כנגדו בדבר אינוסה של המתלוננת.</w:t>
      </w:r>
    </w:p>
    <w:p w14:paraId="457E3ACB" w14:textId="77777777" w:rsidR="009111A3" w:rsidRDefault="009111A3">
      <w:pPr>
        <w:rPr>
          <w:rFonts w:hint="cs"/>
          <w:rtl/>
        </w:rPr>
      </w:pPr>
    </w:p>
    <w:p w14:paraId="16A25258" w14:textId="77777777" w:rsidR="009111A3" w:rsidRDefault="009111A3">
      <w:pPr>
        <w:rPr>
          <w:rFonts w:hint="cs"/>
          <w:rtl/>
        </w:rPr>
      </w:pPr>
      <w:r>
        <w:rPr>
          <w:rFonts w:hint="cs"/>
          <w:rtl/>
        </w:rPr>
        <w:t>הנאשם הכחיש כי ביצע מעשה אינוס במתלוננת, לדבריו הושיט לה עזרה והעניק לה אהבה כאב.</w:t>
      </w:r>
    </w:p>
    <w:p w14:paraId="6C3DB037" w14:textId="77777777" w:rsidR="009111A3" w:rsidRDefault="009111A3">
      <w:pPr>
        <w:rPr>
          <w:rFonts w:hint="cs"/>
          <w:rtl/>
        </w:rPr>
      </w:pPr>
    </w:p>
    <w:p w14:paraId="159E1B4E" w14:textId="77777777" w:rsidR="009111A3" w:rsidRDefault="009111A3">
      <w:pPr>
        <w:rPr>
          <w:rFonts w:hint="cs"/>
          <w:rtl/>
        </w:rPr>
      </w:pPr>
      <w:r>
        <w:rPr>
          <w:rFonts w:hint="cs"/>
          <w:rtl/>
        </w:rPr>
        <w:t>לכשנדרש לתלונת המתלוננת נגדו, שב והכחיש כי אנס אותה, טען כי הינה כילדתו וכי נתן לה הרגשה כאב, גונן עליה מחשש שיבולע לה בשכונה בה התגורר ומעולם לא נגע בה לרעה.</w:t>
      </w:r>
    </w:p>
    <w:p w14:paraId="6D8A3369" w14:textId="77777777" w:rsidR="009111A3" w:rsidRDefault="009111A3">
      <w:pPr>
        <w:rPr>
          <w:rFonts w:hint="cs"/>
          <w:rtl/>
        </w:rPr>
      </w:pPr>
    </w:p>
    <w:p w14:paraId="69E32633" w14:textId="77777777" w:rsidR="009111A3" w:rsidRDefault="009111A3">
      <w:pPr>
        <w:rPr>
          <w:rFonts w:hint="cs"/>
          <w:rtl/>
        </w:rPr>
      </w:pPr>
      <w:r>
        <w:rPr>
          <w:rFonts w:hint="cs"/>
          <w:rtl/>
        </w:rPr>
        <w:t>הנאשם המשיך וסיפר כי המתלוננת נהגה לשהות בביתו בימי שישי ושבת ובחופשת "החופש הגדול" וכשנישאל האם נשק על פיה, השיב, כי נשק על לחיה בלבד.</w:t>
      </w:r>
    </w:p>
    <w:p w14:paraId="4A3D5176" w14:textId="77777777" w:rsidR="009111A3" w:rsidRDefault="009111A3">
      <w:pPr>
        <w:rPr>
          <w:rFonts w:hint="cs"/>
          <w:rtl/>
        </w:rPr>
      </w:pPr>
    </w:p>
    <w:p w14:paraId="2D6AFB07" w14:textId="77777777" w:rsidR="009111A3" w:rsidRDefault="009111A3">
      <w:pPr>
        <w:rPr>
          <w:rFonts w:hint="cs"/>
          <w:rtl/>
        </w:rPr>
      </w:pPr>
      <w:r>
        <w:rPr>
          <w:rFonts w:hint="cs"/>
          <w:rtl/>
        </w:rPr>
        <w:t xml:space="preserve">הנאשם הכחיש חזור והכחש כי שכב על המתלוננת והחדיר את איבר מינו לאיבר מינה, ובתשובה לחוקר השיב: </w:t>
      </w:r>
      <w:r>
        <w:rPr>
          <w:rFonts w:hint="cs"/>
          <w:b/>
          <w:bCs/>
          <w:rtl/>
        </w:rPr>
        <w:t>"בחיים לא, היא חולה בראש"</w:t>
      </w:r>
      <w:r>
        <w:rPr>
          <w:rFonts w:hint="cs"/>
          <w:rtl/>
        </w:rPr>
        <w:t xml:space="preserve"> (ת/7 עמ' 3 שור' 54).</w:t>
      </w:r>
    </w:p>
    <w:p w14:paraId="7C2D093E" w14:textId="77777777" w:rsidR="009111A3" w:rsidRDefault="009111A3">
      <w:pPr>
        <w:rPr>
          <w:rFonts w:hint="cs"/>
          <w:rtl/>
        </w:rPr>
      </w:pPr>
    </w:p>
    <w:p w14:paraId="66C87739" w14:textId="77777777" w:rsidR="009111A3" w:rsidRDefault="009111A3">
      <w:pPr>
        <w:rPr>
          <w:rFonts w:hint="cs"/>
          <w:rtl/>
        </w:rPr>
      </w:pPr>
      <w:r>
        <w:rPr>
          <w:rFonts w:hint="cs"/>
          <w:rtl/>
        </w:rPr>
        <w:t>במהלך הודעה זו, הנאשם שב ושלל את החשד שיוחס לו באותה עת בדבר הרמת כותנתה, הורדת תחתוניה ודחיפת אצבע לאיבר מינה, כמו גם כי בעת שישנה בסלון חיבק ונשק לה על החזה ובמקומות אחרים בגופה.</w:t>
      </w:r>
    </w:p>
    <w:p w14:paraId="3392AE88" w14:textId="77777777" w:rsidR="009111A3" w:rsidRDefault="009111A3">
      <w:pPr>
        <w:rPr>
          <w:rFonts w:hint="cs"/>
          <w:rtl/>
        </w:rPr>
      </w:pPr>
    </w:p>
    <w:p w14:paraId="1D3E75AB" w14:textId="77777777" w:rsidR="009111A3" w:rsidRDefault="009111A3">
      <w:pPr>
        <w:rPr>
          <w:rFonts w:hint="cs"/>
          <w:b/>
          <w:bCs/>
          <w:rtl/>
        </w:rPr>
      </w:pPr>
      <w:r>
        <w:rPr>
          <w:rFonts w:hint="cs"/>
          <w:rtl/>
        </w:rPr>
        <w:t>לשאלת החוקרת: "</w:t>
      </w:r>
      <w:r>
        <w:rPr>
          <w:rFonts w:hint="cs"/>
          <w:b/>
          <w:bCs/>
          <w:rtl/>
        </w:rPr>
        <w:t>האם אי פעם חנה</w:t>
      </w:r>
      <w:r>
        <w:rPr>
          <w:rFonts w:hint="cs"/>
          <w:rtl/>
        </w:rPr>
        <w:t xml:space="preserve"> ( חברתו </w:t>
      </w:r>
      <w:r>
        <w:rPr>
          <w:rtl/>
        </w:rPr>
        <w:t>–</w:t>
      </w:r>
      <w:r>
        <w:rPr>
          <w:rFonts w:hint="cs"/>
          <w:rtl/>
        </w:rPr>
        <w:t xml:space="preserve"> אם המתלוננת י.א) </w:t>
      </w:r>
      <w:r>
        <w:rPr>
          <w:rFonts w:hint="cs"/>
          <w:b/>
          <w:bCs/>
          <w:rtl/>
        </w:rPr>
        <w:t>בקשה ממך שלא לנגוע במ</w:t>
      </w:r>
      <w:r>
        <w:rPr>
          <w:rFonts w:hint="cs"/>
          <w:rtl/>
        </w:rPr>
        <w:t>" השיב הנאשם: "</w:t>
      </w:r>
      <w:r>
        <w:rPr>
          <w:rFonts w:hint="cs"/>
          <w:b/>
          <w:bCs/>
          <w:rtl/>
        </w:rPr>
        <w:t>היא אמרה אל תיגע בה. אני אמרתי שאני רק שמרתי עליה מכל רע"</w:t>
      </w:r>
      <w:r>
        <w:rPr>
          <w:rFonts w:hint="cs"/>
          <w:rtl/>
        </w:rPr>
        <w:t xml:space="preserve"> (ת/7 עמ' 3 שור' 62-61)</w:t>
      </w:r>
      <w:r>
        <w:rPr>
          <w:rFonts w:hint="cs"/>
          <w:b/>
          <w:bCs/>
          <w:rtl/>
        </w:rPr>
        <w:t>.</w:t>
      </w:r>
    </w:p>
    <w:p w14:paraId="0034E7EF" w14:textId="77777777" w:rsidR="009111A3" w:rsidRDefault="009111A3">
      <w:pPr>
        <w:rPr>
          <w:rFonts w:hint="cs"/>
          <w:b/>
          <w:bCs/>
          <w:rtl/>
        </w:rPr>
      </w:pPr>
    </w:p>
    <w:p w14:paraId="08B261E4" w14:textId="77777777" w:rsidR="009111A3" w:rsidRDefault="009111A3">
      <w:pPr>
        <w:rPr>
          <w:rFonts w:hint="cs"/>
          <w:rtl/>
        </w:rPr>
      </w:pPr>
      <w:r>
        <w:rPr>
          <w:rFonts w:hint="eastAsia"/>
          <w:rtl/>
        </w:rPr>
        <w:t>בתום</w:t>
      </w:r>
      <w:r>
        <w:rPr>
          <w:rtl/>
        </w:rPr>
        <w:t xml:space="preserve"> </w:t>
      </w:r>
      <w:r>
        <w:rPr>
          <w:rFonts w:hint="eastAsia"/>
          <w:rtl/>
        </w:rPr>
        <w:t>חקירתו</w:t>
      </w:r>
      <w:r>
        <w:rPr>
          <w:rtl/>
        </w:rPr>
        <w:t>, נ</w:t>
      </w:r>
      <w:r>
        <w:rPr>
          <w:rFonts w:hint="cs"/>
          <w:rtl/>
        </w:rPr>
        <w:t xml:space="preserve">תבקש הנאשם ליתן הסבר לאימרתו: </w:t>
      </w:r>
      <w:r>
        <w:rPr>
          <w:rFonts w:hint="cs"/>
          <w:b/>
          <w:bCs/>
          <w:rtl/>
        </w:rPr>
        <w:t xml:space="preserve">"שהוא לא עושה מעשים מגונים </w:t>
      </w:r>
      <w:r>
        <w:rPr>
          <w:rFonts w:hint="cs"/>
          <w:b/>
          <w:bCs/>
          <w:u w:val="single"/>
          <w:rtl/>
        </w:rPr>
        <w:t>בילדים</w:t>
      </w:r>
      <w:r>
        <w:rPr>
          <w:rFonts w:hint="cs"/>
          <w:b/>
          <w:bCs/>
          <w:rtl/>
        </w:rPr>
        <w:t xml:space="preserve">", </w:t>
      </w:r>
      <w:r>
        <w:rPr>
          <w:rFonts w:hint="cs"/>
          <w:rtl/>
        </w:rPr>
        <w:t xml:space="preserve">דברים שנאמרו על ידו - עת נעצר והובא לתחנת המשטרה, זאת בתגובה לדברי השוטר כי סיבת מעצרו הנה, חשד לביצוע אונס ומעשים מגונים,  כאמור בזכ"ד מיום </w:t>
      </w:r>
      <w:r>
        <w:rPr>
          <w:rFonts w:hint="cs"/>
          <w:u w:val="single"/>
          <w:rtl/>
        </w:rPr>
        <w:t>09.09.03</w:t>
      </w:r>
      <w:r>
        <w:rPr>
          <w:rFonts w:hint="cs"/>
          <w:rtl/>
        </w:rPr>
        <w:t xml:space="preserve"> (ת/6).</w:t>
      </w:r>
    </w:p>
    <w:p w14:paraId="3E6225CC" w14:textId="77777777" w:rsidR="009111A3" w:rsidRDefault="009111A3">
      <w:pPr>
        <w:rPr>
          <w:rFonts w:hint="cs"/>
          <w:rtl/>
        </w:rPr>
      </w:pPr>
    </w:p>
    <w:p w14:paraId="5650CD47" w14:textId="77777777" w:rsidR="009111A3" w:rsidRDefault="009111A3">
      <w:pPr>
        <w:rPr>
          <w:rFonts w:hint="cs"/>
          <w:b/>
          <w:bCs/>
          <w:rtl/>
        </w:rPr>
      </w:pPr>
      <w:r>
        <w:rPr>
          <w:rFonts w:hint="cs"/>
          <w:rtl/>
        </w:rPr>
        <w:t>תשובת הנאשם היתה: "</w:t>
      </w:r>
      <w:r>
        <w:rPr>
          <w:rFonts w:hint="cs"/>
          <w:b/>
          <w:bCs/>
          <w:rtl/>
        </w:rPr>
        <w:t>נכון זה מה שעניתי".</w:t>
      </w:r>
    </w:p>
    <w:p w14:paraId="74E006F7" w14:textId="77777777" w:rsidR="009111A3" w:rsidRDefault="009111A3">
      <w:pPr>
        <w:rPr>
          <w:rFonts w:hint="cs"/>
          <w:b/>
          <w:bCs/>
          <w:rtl/>
        </w:rPr>
      </w:pPr>
    </w:p>
    <w:p w14:paraId="51781A54" w14:textId="77777777" w:rsidR="009111A3" w:rsidRDefault="009111A3">
      <w:pPr>
        <w:rPr>
          <w:rFonts w:hint="cs"/>
          <w:rtl/>
        </w:rPr>
      </w:pPr>
      <w:r>
        <w:rPr>
          <w:rFonts w:hint="cs"/>
          <w:rtl/>
        </w:rPr>
        <w:t>ובהמשך:</w:t>
      </w:r>
    </w:p>
    <w:p w14:paraId="0796F83D" w14:textId="77777777" w:rsidR="009111A3" w:rsidRDefault="009111A3">
      <w:pPr>
        <w:ind w:left="720"/>
        <w:rPr>
          <w:rFonts w:hint="cs"/>
          <w:b/>
          <w:bCs/>
          <w:rtl/>
        </w:rPr>
      </w:pPr>
    </w:p>
    <w:p w14:paraId="45BDE8F8" w14:textId="77777777" w:rsidR="009111A3" w:rsidRDefault="009111A3">
      <w:pPr>
        <w:ind w:left="720" w:firstLine="720"/>
        <w:rPr>
          <w:rFonts w:hint="cs"/>
          <w:rtl/>
        </w:rPr>
      </w:pPr>
      <w:r>
        <w:rPr>
          <w:rFonts w:hint="cs"/>
          <w:rtl/>
        </w:rPr>
        <w:t>ש: "</w:t>
      </w:r>
      <w:r>
        <w:rPr>
          <w:rFonts w:hint="cs"/>
          <w:b/>
          <w:bCs/>
          <w:rtl/>
        </w:rPr>
        <w:t>השוטר לא הזכיר מעשים מגונים בילדים, מדוע אמרת זאת?</w:t>
      </w:r>
      <w:r>
        <w:rPr>
          <w:rFonts w:hint="cs"/>
          <w:rtl/>
        </w:rPr>
        <w:t>"</w:t>
      </w:r>
    </w:p>
    <w:p w14:paraId="219F3D66" w14:textId="77777777" w:rsidR="009111A3" w:rsidRDefault="009111A3">
      <w:pPr>
        <w:ind w:left="720" w:firstLine="720"/>
        <w:rPr>
          <w:rFonts w:hint="cs"/>
          <w:rtl/>
        </w:rPr>
      </w:pPr>
      <w:r>
        <w:rPr>
          <w:rFonts w:hint="cs"/>
          <w:rtl/>
        </w:rPr>
        <w:t>ת: "</w:t>
      </w:r>
      <w:r>
        <w:rPr>
          <w:rFonts w:hint="cs"/>
          <w:b/>
          <w:bCs/>
          <w:rtl/>
        </w:rPr>
        <w:t>כתוב נוער בגלל זה אמרתי ילדים</w:t>
      </w:r>
      <w:r>
        <w:rPr>
          <w:rFonts w:hint="cs"/>
          <w:rtl/>
        </w:rPr>
        <w:t>" (ת/7 עמ' 5 שור' 41-39).</w:t>
      </w:r>
    </w:p>
    <w:p w14:paraId="75033A95" w14:textId="77777777" w:rsidR="009111A3" w:rsidRDefault="009111A3">
      <w:pPr>
        <w:ind w:left="720"/>
        <w:rPr>
          <w:rFonts w:hint="cs"/>
          <w:rtl/>
        </w:rPr>
      </w:pPr>
    </w:p>
    <w:p w14:paraId="17EB5FBE" w14:textId="77777777" w:rsidR="009111A3" w:rsidRDefault="009111A3">
      <w:pPr>
        <w:rPr>
          <w:rFonts w:hint="cs"/>
          <w:rtl/>
        </w:rPr>
      </w:pPr>
      <w:r>
        <w:rPr>
          <w:rFonts w:hint="cs"/>
          <w:rtl/>
        </w:rPr>
        <w:t xml:space="preserve">יצויין כי, הסבר זה ניתן לראשונה ע"י הנאשם בחקירתו זו, שכן בסמוך לאמירתו הנ"ל לא ידע להשיב מדוע ציין </w:t>
      </w:r>
      <w:r>
        <w:rPr>
          <w:rFonts w:hint="cs"/>
          <w:b/>
          <w:bCs/>
          <w:rtl/>
        </w:rPr>
        <w:t>"ילדים"</w:t>
      </w:r>
      <w:r>
        <w:rPr>
          <w:rFonts w:hint="cs"/>
          <w:rtl/>
        </w:rPr>
        <w:t>, כעולה ממזכרו של רס"ר מיכאל אופיר:</w:t>
      </w:r>
    </w:p>
    <w:p w14:paraId="3BC4A802" w14:textId="77777777" w:rsidR="009111A3" w:rsidRDefault="009111A3">
      <w:pPr>
        <w:ind w:left="720"/>
        <w:rPr>
          <w:rFonts w:hint="cs"/>
          <w:rtl/>
        </w:rPr>
      </w:pPr>
    </w:p>
    <w:p w14:paraId="026E201C" w14:textId="77777777" w:rsidR="009111A3" w:rsidRDefault="009111A3">
      <w:pPr>
        <w:pStyle w:val="a2"/>
        <w:ind w:left="1440"/>
        <w:rPr>
          <w:rFonts w:hint="cs"/>
          <w:b/>
          <w:bCs/>
          <w:rtl/>
        </w:rPr>
      </w:pPr>
      <w:r>
        <w:rPr>
          <w:rFonts w:hint="cs"/>
          <w:b/>
          <w:bCs/>
          <w:rtl/>
        </w:rPr>
        <w:t xml:space="preserve">"כשהיה בתחנה פנה אלי וביקש שוב הסבר לגבי סיבת המעצר, הסברתי לו כי מדובר במעשים מגונים ואונס והוא השיב לי שהוא לא עושה מעשים מגונים בילדים וזאת למרות שלא הוזכרה בשיחה על ידי כי מדובר בילדים. </w:t>
      </w:r>
      <w:r>
        <w:rPr>
          <w:rFonts w:hint="cs"/>
          <w:b/>
          <w:bCs/>
          <w:u w:val="single"/>
          <w:rtl/>
        </w:rPr>
        <w:t>כששאלתי זאת את החשוד מדוע הזכיר ילדים, הוא לא ידע למסור על כך תשובה</w:t>
      </w:r>
      <w:r>
        <w:rPr>
          <w:rFonts w:hint="cs"/>
          <w:b/>
          <w:bCs/>
          <w:rtl/>
        </w:rPr>
        <w:t xml:space="preserve"> והמשיך ואמר שהוא לא עושה מעשים מגונים בילדים" </w:t>
      </w:r>
      <w:r>
        <w:rPr>
          <w:rFonts w:hint="cs"/>
          <w:rtl/>
        </w:rPr>
        <w:t>(ת/6)</w:t>
      </w:r>
      <w:r>
        <w:rPr>
          <w:rFonts w:hint="cs"/>
          <w:b/>
          <w:bCs/>
          <w:rtl/>
        </w:rPr>
        <w:t xml:space="preserve">.  </w:t>
      </w:r>
    </w:p>
    <w:p w14:paraId="55D27B4E" w14:textId="77777777" w:rsidR="009111A3" w:rsidRDefault="009111A3">
      <w:pPr>
        <w:rPr>
          <w:rFonts w:hint="cs"/>
          <w:b/>
          <w:bCs/>
          <w:rtl/>
        </w:rPr>
      </w:pPr>
    </w:p>
    <w:p w14:paraId="06D154D4" w14:textId="77777777" w:rsidR="009111A3" w:rsidRDefault="009111A3">
      <w:pPr>
        <w:rPr>
          <w:rFonts w:hint="cs"/>
          <w:rtl/>
        </w:rPr>
      </w:pPr>
      <w:r>
        <w:rPr>
          <w:rFonts w:hint="cs"/>
          <w:rtl/>
        </w:rPr>
        <w:t xml:space="preserve">בהודעתו </w:t>
      </w:r>
      <w:r>
        <w:rPr>
          <w:rFonts w:hint="eastAsia"/>
          <w:rtl/>
        </w:rPr>
        <w:t>מיום</w:t>
      </w:r>
      <w:r>
        <w:rPr>
          <w:rtl/>
        </w:rPr>
        <w:t xml:space="preserve"> </w:t>
      </w:r>
      <w:r>
        <w:rPr>
          <w:rFonts w:hint="cs"/>
          <w:u w:val="single"/>
          <w:rtl/>
        </w:rPr>
        <w:t>11.9.03</w:t>
      </w:r>
      <w:r>
        <w:rPr>
          <w:rtl/>
        </w:rPr>
        <w:t xml:space="preserve"> (ת/</w:t>
      </w:r>
      <w:r>
        <w:rPr>
          <w:rFonts w:hint="cs"/>
          <w:rtl/>
        </w:rPr>
        <w:t>8</w:t>
      </w:r>
      <w:r>
        <w:rPr>
          <w:rtl/>
        </w:rPr>
        <w:t>),</w:t>
      </w:r>
      <w:r>
        <w:rPr>
          <w:rFonts w:hint="cs"/>
          <w:rtl/>
        </w:rPr>
        <w:t xml:space="preserve"> הנאשם</w:t>
      </w:r>
      <w:r>
        <w:rPr>
          <w:rtl/>
        </w:rPr>
        <w:t xml:space="preserve"> </w:t>
      </w:r>
      <w:r>
        <w:rPr>
          <w:rFonts w:hint="cs"/>
          <w:rtl/>
        </w:rPr>
        <w:t>הכחיש כי בעת שלקח את המתלוננת לקנות גלידה נישק אותה בחדר המדרגות בפיה תוך שהוא פוצע אותה בשפתיה באמצעות שיניו, לדבריו לא נשק לה, לא פצע אותה, לא ראה פצע בשפתייה והחזיר אותה לאמה, בריאה ושלמה (ת/8 עמ' 1 שור' 17      - 10).</w:t>
      </w:r>
    </w:p>
    <w:p w14:paraId="27B00C4E" w14:textId="77777777" w:rsidR="009111A3" w:rsidRDefault="009111A3">
      <w:pPr>
        <w:rPr>
          <w:rFonts w:hint="cs"/>
          <w:rtl/>
        </w:rPr>
      </w:pPr>
    </w:p>
    <w:p w14:paraId="27D4C429" w14:textId="77777777" w:rsidR="009111A3" w:rsidRDefault="009111A3">
      <w:pPr>
        <w:rPr>
          <w:rFonts w:hint="cs"/>
          <w:rtl/>
        </w:rPr>
      </w:pPr>
    </w:p>
    <w:p w14:paraId="287618BC" w14:textId="77777777" w:rsidR="009111A3" w:rsidRDefault="009111A3">
      <w:pPr>
        <w:rPr>
          <w:rFonts w:hint="cs"/>
          <w:b/>
          <w:bCs/>
          <w:rtl/>
        </w:rPr>
      </w:pPr>
      <w:r>
        <w:rPr>
          <w:rFonts w:hint="eastAsia"/>
          <w:rtl/>
        </w:rPr>
        <w:t>על</w:t>
      </w:r>
      <w:r>
        <w:rPr>
          <w:rtl/>
        </w:rPr>
        <w:t xml:space="preserve"> יתר </w:t>
      </w:r>
      <w:r>
        <w:rPr>
          <w:rFonts w:hint="eastAsia"/>
          <w:rtl/>
        </w:rPr>
        <w:t>השאלות</w:t>
      </w:r>
      <w:r>
        <w:rPr>
          <w:rtl/>
        </w:rPr>
        <w:t xml:space="preserve"> </w:t>
      </w:r>
      <w:r>
        <w:rPr>
          <w:rFonts w:hint="cs"/>
          <w:rtl/>
        </w:rPr>
        <w:t>הענייניו</w:t>
      </w:r>
      <w:r>
        <w:rPr>
          <w:rFonts w:hint="eastAsia"/>
          <w:rtl/>
        </w:rPr>
        <w:t>ת</w:t>
      </w:r>
      <w:r>
        <w:rPr>
          <w:rtl/>
        </w:rPr>
        <w:t xml:space="preserve"> שהופנו אליו בחקירה זו , השיב הנאשם במשפט </w:t>
      </w:r>
      <w:r>
        <w:rPr>
          <w:rFonts w:hint="eastAsia"/>
          <w:rtl/>
        </w:rPr>
        <w:t>לקוני</w:t>
      </w:r>
      <w:r>
        <w:rPr>
          <w:rtl/>
        </w:rPr>
        <w:t xml:space="preserve"> אשר חזר על עצמו לאחר כל שאלה שנשאל</w:t>
      </w:r>
      <w:r>
        <w:rPr>
          <w:rFonts w:hint="cs"/>
          <w:rtl/>
        </w:rPr>
        <w:t>: "</w:t>
      </w:r>
      <w:r>
        <w:rPr>
          <w:rFonts w:hint="cs"/>
          <w:b/>
          <w:bCs/>
          <w:rtl/>
        </w:rPr>
        <w:t>את זה תשאלי את עורך הדין שלי".</w:t>
      </w:r>
    </w:p>
    <w:p w14:paraId="559FB4D8" w14:textId="77777777" w:rsidR="009111A3" w:rsidRDefault="009111A3">
      <w:pPr>
        <w:rPr>
          <w:rFonts w:hint="cs"/>
          <w:b/>
          <w:bCs/>
          <w:rtl/>
        </w:rPr>
      </w:pPr>
    </w:p>
    <w:p w14:paraId="6AE9A66C" w14:textId="77777777" w:rsidR="009111A3" w:rsidRDefault="009111A3">
      <w:pPr>
        <w:rPr>
          <w:rFonts w:hint="cs"/>
          <w:rtl/>
        </w:rPr>
      </w:pPr>
      <w:r>
        <w:rPr>
          <w:rFonts w:hint="cs"/>
          <w:rtl/>
        </w:rPr>
        <w:t xml:space="preserve">בהמשך, בתשובה לשאלה האם הינו </w:t>
      </w:r>
      <w:r>
        <w:rPr>
          <w:rFonts w:hint="cs"/>
          <w:b/>
          <w:bCs/>
          <w:rtl/>
        </w:rPr>
        <w:t>"בכעס"</w:t>
      </w:r>
      <w:r>
        <w:rPr>
          <w:rFonts w:hint="cs"/>
          <w:rtl/>
        </w:rPr>
        <w:t xml:space="preserve"> עם המתלוננת השיב: "</w:t>
      </w:r>
      <w:r>
        <w:rPr>
          <w:rFonts w:hint="cs"/>
          <w:b/>
          <w:bCs/>
          <w:rtl/>
        </w:rPr>
        <w:t>לא היה שום דבר של כעס ביננו</w:t>
      </w:r>
      <w:r>
        <w:rPr>
          <w:rFonts w:hint="cs"/>
          <w:rtl/>
        </w:rPr>
        <w:t xml:space="preserve">". לשאלה מדוע אם כן לדעתו </w:t>
      </w:r>
      <w:r>
        <w:rPr>
          <w:rFonts w:hint="cs"/>
          <w:b/>
          <w:bCs/>
          <w:rtl/>
        </w:rPr>
        <w:t>"תמציא המתלוננת סיפור כזה"</w:t>
      </w:r>
      <w:r>
        <w:rPr>
          <w:rFonts w:hint="cs"/>
          <w:rtl/>
        </w:rPr>
        <w:t>, השיב: "</w:t>
      </w:r>
      <w:r>
        <w:rPr>
          <w:rFonts w:hint="cs"/>
          <w:b/>
          <w:bCs/>
          <w:rtl/>
        </w:rPr>
        <w:t>לילדה הזו יש פיגור שכלי קל</w:t>
      </w:r>
      <w:r>
        <w:rPr>
          <w:rFonts w:hint="cs"/>
          <w:rtl/>
        </w:rPr>
        <w:t xml:space="preserve">". לכל יתר השאלות סירב הנאשם להשיב וכן סירב לחתום על הודעתו, תוך שהחוקרת סמדר תורג'מן ציינה כי הודעתו הוקראה בפניו ואף קרא אותה בעצמו ופטר את סרובו במילה </w:t>
      </w:r>
      <w:r>
        <w:rPr>
          <w:rFonts w:hint="cs"/>
          <w:b/>
          <w:bCs/>
          <w:rtl/>
        </w:rPr>
        <w:t>"ככה"</w:t>
      </w:r>
      <w:r>
        <w:rPr>
          <w:rFonts w:hint="cs"/>
          <w:rtl/>
        </w:rPr>
        <w:t>.</w:t>
      </w:r>
    </w:p>
    <w:p w14:paraId="20A262EA" w14:textId="77777777" w:rsidR="009111A3" w:rsidRDefault="009111A3">
      <w:pPr>
        <w:ind w:left="720"/>
        <w:rPr>
          <w:rFonts w:hint="cs"/>
          <w:rtl/>
        </w:rPr>
      </w:pPr>
    </w:p>
    <w:p w14:paraId="10B97138" w14:textId="77777777" w:rsidR="009111A3" w:rsidRDefault="009111A3">
      <w:pPr>
        <w:rPr>
          <w:rFonts w:hint="cs"/>
          <w:rtl/>
        </w:rPr>
      </w:pPr>
      <w:r>
        <w:rPr>
          <w:rFonts w:hint="cs"/>
          <w:rtl/>
        </w:rPr>
        <w:t>בעדותו בבית המשפט, טען כי לא ביצע את המעשים המיוחסים לו, וכאשר נתבקש ליתן הסבר מדוע לדעתו התלוננה המתלוננת נגדו, השיב:</w:t>
      </w:r>
    </w:p>
    <w:p w14:paraId="35392C63" w14:textId="77777777" w:rsidR="009111A3" w:rsidRDefault="009111A3">
      <w:pPr>
        <w:rPr>
          <w:rFonts w:hint="cs"/>
          <w:rtl/>
        </w:rPr>
      </w:pPr>
    </w:p>
    <w:p w14:paraId="6D68B0E6" w14:textId="77777777" w:rsidR="009111A3" w:rsidRDefault="009111A3">
      <w:pPr>
        <w:pStyle w:val="a2"/>
        <w:ind w:left="1440"/>
        <w:rPr>
          <w:rFonts w:hint="cs"/>
          <w:rtl/>
        </w:rPr>
      </w:pPr>
      <w:r>
        <w:rPr>
          <w:rFonts w:hint="cs"/>
          <w:b/>
          <w:bCs/>
          <w:rtl/>
        </w:rPr>
        <w:t>"הילדה הזאתי סובלת מפיגור שכלי. היא סיפרה לי ששלושה ילדים שבפנימיה אנסו אותה ונגעו בה אישית וחוץ מזה, ורק רגע, תן לי לזכור. וחוץ מזה, אמא שלה אמרה אישית שתתנקם בי על יד הילדה שלה זה לא פעם אחת ולא פעמיים ולא עשר פעמים ברגע שרציתי לזרוק אותה סליחה, על שלא הסתדרנו"</w:t>
      </w:r>
      <w:r>
        <w:rPr>
          <w:rFonts w:hint="cs"/>
          <w:rtl/>
        </w:rPr>
        <w:t xml:space="preserve"> ( עמ' 132 שור' 28-27 ועמ' 133 שור' 3-1 לפרו').</w:t>
      </w:r>
    </w:p>
    <w:p w14:paraId="645746B6" w14:textId="77777777" w:rsidR="009111A3" w:rsidRDefault="009111A3">
      <w:pPr>
        <w:ind w:left="720"/>
        <w:rPr>
          <w:rFonts w:hint="cs"/>
          <w:rtl/>
        </w:rPr>
      </w:pPr>
    </w:p>
    <w:p w14:paraId="0340A856" w14:textId="77777777" w:rsidR="009111A3" w:rsidRDefault="009111A3">
      <w:pPr>
        <w:rPr>
          <w:rFonts w:hint="cs"/>
          <w:rtl/>
        </w:rPr>
      </w:pPr>
      <w:r>
        <w:rPr>
          <w:rFonts w:hint="cs"/>
          <w:rtl/>
        </w:rPr>
        <w:t xml:space="preserve">כן טען הנאשם כי ביום מעצרו הגיע לביתו ובטרם היכנסו לבית, שמע את שיחת אנשי המשטרה עם אם המתלוננת, במהלכה, לטענתו, שאל השוטר האם הנאשם נגע בילדתה. מכך הבין לדבריו מהן החשדות כנגדו. זאת בניגוד לעדותם של  רס"ר אופיר ואם המתלוננת מהן עולה כי לא התקיימה כלל שיחה שכזו. </w:t>
      </w:r>
    </w:p>
    <w:p w14:paraId="62869427" w14:textId="77777777" w:rsidR="009111A3" w:rsidRDefault="009111A3">
      <w:pPr>
        <w:rPr>
          <w:rFonts w:hint="cs"/>
          <w:rtl/>
        </w:rPr>
      </w:pPr>
    </w:p>
    <w:p w14:paraId="5FEE7CC0" w14:textId="77777777" w:rsidR="009111A3" w:rsidRDefault="009111A3">
      <w:pPr>
        <w:rPr>
          <w:rFonts w:hint="cs"/>
          <w:rtl/>
        </w:rPr>
      </w:pPr>
    </w:p>
    <w:p w14:paraId="5B34C7C3" w14:textId="77777777" w:rsidR="009111A3" w:rsidRDefault="009111A3">
      <w:pPr>
        <w:rPr>
          <w:rFonts w:hint="cs"/>
          <w:rtl/>
        </w:rPr>
      </w:pPr>
    </w:p>
    <w:p w14:paraId="12E060E7" w14:textId="77777777" w:rsidR="009111A3" w:rsidRDefault="009111A3">
      <w:pPr>
        <w:rPr>
          <w:rFonts w:hint="cs"/>
          <w:rtl/>
        </w:rPr>
      </w:pPr>
    </w:p>
    <w:p w14:paraId="44F24852" w14:textId="77777777" w:rsidR="009111A3" w:rsidRDefault="009111A3">
      <w:pPr>
        <w:rPr>
          <w:rFonts w:hint="cs"/>
          <w:rtl/>
        </w:rPr>
      </w:pPr>
    </w:p>
    <w:p w14:paraId="1DCD59CB" w14:textId="77777777" w:rsidR="009111A3" w:rsidRDefault="009111A3">
      <w:pPr>
        <w:rPr>
          <w:rFonts w:hint="cs"/>
          <w:rtl/>
        </w:rPr>
      </w:pPr>
    </w:p>
    <w:p w14:paraId="69FA78B7" w14:textId="77777777" w:rsidR="009111A3" w:rsidRDefault="009111A3">
      <w:pPr>
        <w:rPr>
          <w:rFonts w:hint="cs"/>
          <w:rtl/>
        </w:rPr>
      </w:pPr>
      <w:r>
        <w:rPr>
          <w:rFonts w:hint="cs"/>
          <w:rtl/>
        </w:rPr>
        <w:t xml:space="preserve">הנאשם התקשה להשיב מדוע אם כן שאל את רס"ר אופיר בעת הבאתו לתחנת המשטרה על סיבת מעצרו. כמו כן התקשה להסביר את פשר תגובתו לדברי רס"ר אופיר על כך כי הוא חשוד </w:t>
      </w:r>
      <w:r>
        <w:rPr>
          <w:rFonts w:hint="cs"/>
          <w:b/>
          <w:bCs/>
          <w:rtl/>
        </w:rPr>
        <w:t>"בגין מעשים מגונים ואונס",</w:t>
      </w:r>
      <w:r>
        <w:rPr>
          <w:rFonts w:hint="cs"/>
          <w:rtl/>
        </w:rPr>
        <w:t xml:space="preserve"> כי הוא לא עושה מעשים כאלה </w:t>
      </w:r>
      <w:r>
        <w:rPr>
          <w:rFonts w:hint="cs"/>
          <w:b/>
          <w:bCs/>
          <w:rtl/>
        </w:rPr>
        <w:t>בילדים</w:t>
      </w:r>
      <w:r>
        <w:rPr>
          <w:rFonts w:hint="cs"/>
          <w:rtl/>
        </w:rPr>
        <w:t>,</w:t>
      </w:r>
      <w:r>
        <w:rPr>
          <w:rFonts w:hint="cs"/>
          <w:b/>
          <w:bCs/>
          <w:rtl/>
        </w:rPr>
        <w:t xml:space="preserve"> </w:t>
      </w:r>
      <w:r>
        <w:rPr>
          <w:rFonts w:hint="cs"/>
          <w:rtl/>
        </w:rPr>
        <w:t xml:space="preserve">זאת מבלי שהשוטר הזכיר מילה זו. </w:t>
      </w:r>
    </w:p>
    <w:p w14:paraId="48F5F89E" w14:textId="77777777" w:rsidR="009111A3" w:rsidRDefault="009111A3">
      <w:pPr>
        <w:rPr>
          <w:rFonts w:hint="cs"/>
          <w:rtl/>
        </w:rPr>
      </w:pPr>
    </w:p>
    <w:p w14:paraId="1F4FB412" w14:textId="77777777" w:rsidR="009111A3" w:rsidRDefault="009111A3">
      <w:pPr>
        <w:rPr>
          <w:rFonts w:hint="cs"/>
          <w:rtl/>
        </w:rPr>
      </w:pPr>
      <w:r>
        <w:rPr>
          <w:rFonts w:hint="cs"/>
          <w:rtl/>
        </w:rPr>
        <w:t>הנאשם עומת עם תשובתו בחקירתו במשטרה לפיה שאל את השוטר לסיבת מעצרו מאחר וסבר כי מדובר במעצר בגין חובות הוצאה לפועל, והתקשה להשיב כיצד זה מתיישב עם דבריו כי שמע משיחת השוטר עוד בחדר המדרגות כי החשד נגדו הוא בגין מעשים שביצע במתלוננת.</w:t>
      </w:r>
    </w:p>
    <w:p w14:paraId="4FBBD4E1" w14:textId="77777777" w:rsidR="009111A3" w:rsidRDefault="009111A3">
      <w:pPr>
        <w:rPr>
          <w:rFonts w:hint="cs"/>
          <w:rtl/>
        </w:rPr>
      </w:pPr>
    </w:p>
    <w:p w14:paraId="73E29A5F" w14:textId="77777777" w:rsidR="009111A3" w:rsidRDefault="009111A3">
      <w:pPr>
        <w:rPr>
          <w:rFonts w:hint="cs"/>
          <w:rtl/>
        </w:rPr>
      </w:pPr>
      <w:r>
        <w:rPr>
          <w:rFonts w:hint="cs"/>
          <w:rtl/>
        </w:rPr>
        <w:t>במהלך עדותו מסר הנאשם תשובות מתחמקות ונמנע מליתן הסברים מניחים את הדעת לשאלות המופנות אליו. כך כאשר נשאל מדוע לא העלה במשטרה את טענתו כי התלונה נובעת מתוך רצון האם לנקום בו, השיב כי זה מכיוון שצעקו עליו בחקירה. זאת למרות שמעיון בהודעתו במשטרה  עולה כי הנאשם סירב להשיב לשאלות תוך חזרה על תשובה לקונית: "</w:t>
      </w:r>
      <w:r>
        <w:rPr>
          <w:rFonts w:hint="cs"/>
          <w:b/>
          <w:bCs/>
          <w:rtl/>
        </w:rPr>
        <w:t>את זה תשאלי את עורך הדין</w:t>
      </w:r>
      <w:r>
        <w:rPr>
          <w:rFonts w:hint="cs"/>
          <w:rtl/>
        </w:rPr>
        <w:t>" מבלי שהוסיף על כך דבר.</w:t>
      </w:r>
    </w:p>
    <w:p w14:paraId="57491829" w14:textId="77777777" w:rsidR="009111A3" w:rsidRDefault="009111A3">
      <w:pPr>
        <w:rPr>
          <w:rFonts w:hint="cs"/>
          <w:rtl/>
        </w:rPr>
      </w:pPr>
    </w:p>
    <w:p w14:paraId="2A30BB3B" w14:textId="77777777" w:rsidR="009111A3" w:rsidRDefault="009111A3">
      <w:pPr>
        <w:rPr>
          <w:rFonts w:hint="cs"/>
          <w:rtl/>
        </w:rPr>
      </w:pPr>
      <w:r>
        <w:rPr>
          <w:rFonts w:hint="cs"/>
          <w:rtl/>
        </w:rPr>
        <w:t xml:space="preserve">מעבר לעדותו של הנאשם לא הובאו עדים נוספים ואילו בא כוחו, הגיש כראיות הגנה מטעמו את תגובתו בדו"ח המעצר בו נרשם מפיו </w:t>
      </w:r>
      <w:r>
        <w:rPr>
          <w:rFonts w:hint="cs"/>
          <w:b/>
          <w:bCs/>
          <w:rtl/>
        </w:rPr>
        <w:t>"לא עשיתי כלום"</w:t>
      </w:r>
      <w:r>
        <w:rPr>
          <w:rFonts w:hint="cs"/>
          <w:rtl/>
        </w:rPr>
        <w:t xml:space="preserve"> (נ/1), זכ"ד המסכם את ביקורה של החוקרת תורג'מן בשכונת המגורים של הנאשם ושיחותיה עם שכנותיו, מהן עולה כי </w:t>
      </w:r>
      <w:r>
        <w:rPr>
          <w:rFonts w:hint="cs"/>
          <w:b/>
          <w:bCs/>
          <w:rtl/>
        </w:rPr>
        <w:t>"כמה שידוע להן לא נגע בילדות הבניין או השכונה"</w:t>
      </w:r>
      <w:r>
        <w:rPr>
          <w:rFonts w:hint="cs"/>
          <w:rtl/>
        </w:rPr>
        <w:t xml:space="preserve"> (נ/2) וכן הודעתה של הגב' ל.ז במשטרה (נ/3), אם המשפחה האומנת של המתלוננת מאז היותה בת 4.5 ואשר אף העידה בפנינו, ולעדותה אתייחס בהמשך במסגרת סקירת ראיות התביעה.</w:t>
      </w:r>
    </w:p>
    <w:p w14:paraId="2A8B9436" w14:textId="77777777" w:rsidR="009111A3" w:rsidRDefault="009111A3">
      <w:pPr>
        <w:ind w:left="1440" w:hanging="720"/>
        <w:rPr>
          <w:rFonts w:hint="cs"/>
          <w:rtl/>
        </w:rPr>
      </w:pPr>
    </w:p>
    <w:p w14:paraId="47C1A3EC" w14:textId="77777777" w:rsidR="009111A3" w:rsidRDefault="009111A3">
      <w:pPr>
        <w:ind w:left="1440" w:hanging="720"/>
        <w:rPr>
          <w:rFonts w:hint="cs"/>
          <w:rtl/>
        </w:rPr>
      </w:pPr>
    </w:p>
    <w:p w14:paraId="6ABA7970" w14:textId="77777777" w:rsidR="009111A3" w:rsidRDefault="009111A3">
      <w:pPr>
        <w:ind w:left="1440" w:hanging="720"/>
        <w:rPr>
          <w:rFonts w:hint="cs"/>
          <w:rtl/>
        </w:rPr>
      </w:pPr>
    </w:p>
    <w:p w14:paraId="0ED19C53" w14:textId="77777777" w:rsidR="009111A3" w:rsidRDefault="009111A3">
      <w:pPr>
        <w:ind w:left="1440" w:hanging="720"/>
        <w:rPr>
          <w:rFonts w:hint="cs"/>
          <w:rtl/>
        </w:rPr>
      </w:pPr>
    </w:p>
    <w:p w14:paraId="1A66DF71" w14:textId="77777777" w:rsidR="009111A3" w:rsidRDefault="009111A3">
      <w:pPr>
        <w:rPr>
          <w:rFonts w:hint="cs"/>
          <w:b/>
          <w:bCs/>
          <w:u w:val="single"/>
          <w:rtl/>
        </w:rPr>
      </w:pPr>
      <w:r>
        <w:rPr>
          <w:rFonts w:hint="cs"/>
          <w:rtl/>
        </w:rPr>
        <w:t>ד.</w:t>
      </w:r>
      <w:r>
        <w:rPr>
          <w:rFonts w:hint="cs"/>
          <w:rtl/>
        </w:rPr>
        <w:tab/>
      </w:r>
      <w:r>
        <w:rPr>
          <w:rFonts w:hint="eastAsia"/>
          <w:b/>
          <w:bCs/>
          <w:u w:val="single"/>
          <w:rtl/>
        </w:rPr>
        <w:t>ראיות</w:t>
      </w:r>
      <w:r>
        <w:rPr>
          <w:b/>
          <w:bCs/>
          <w:u w:val="single"/>
          <w:rtl/>
        </w:rPr>
        <w:t xml:space="preserve"> </w:t>
      </w:r>
      <w:r>
        <w:rPr>
          <w:rFonts w:hint="eastAsia"/>
          <w:b/>
          <w:bCs/>
          <w:u w:val="single"/>
          <w:rtl/>
        </w:rPr>
        <w:t>התביעה</w:t>
      </w:r>
      <w:r>
        <w:rPr>
          <w:b/>
          <w:bCs/>
          <w:u w:val="single"/>
          <w:rtl/>
        </w:rPr>
        <w:t>:</w:t>
      </w:r>
    </w:p>
    <w:p w14:paraId="7796A9DF" w14:textId="77777777" w:rsidR="009111A3" w:rsidRDefault="009111A3">
      <w:pPr>
        <w:rPr>
          <w:rFonts w:hint="cs"/>
          <w:sz w:val="28"/>
          <w:szCs w:val="28"/>
          <w:rtl/>
        </w:rPr>
      </w:pPr>
    </w:p>
    <w:p w14:paraId="69FFB636" w14:textId="77777777" w:rsidR="009111A3" w:rsidRDefault="009111A3">
      <w:pPr>
        <w:rPr>
          <w:rFonts w:hint="cs"/>
          <w:sz w:val="24"/>
          <w:rtl/>
        </w:rPr>
      </w:pPr>
      <w:r>
        <w:rPr>
          <w:rFonts w:hint="cs"/>
          <w:sz w:val="24"/>
          <w:rtl/>
        </w:rPr>
        <w:t xml:space="preserve">הנדבך המרכזי של ראיות התביעה בתיק זה, הינה, עדותה של המתלוננת, זאת, כפי שנמסרה הן בפנינו והן בהודעותיה בפני חוקרת הילדים, הגב' יוליה גליקסון, אשר תועדו בקלטת וידאו ותומללו (ת/1 ות/2), "טופס עדות הילד" (ת/3), מכתבה של הגב' גליקסון מיום </w:t>
      </w:r>
      <w:r>
        <w:rPr>
          <w:rFonts w:hint="cs"/>
          <w:sz w:val="24"/>
          <w:u w:val="single"/>
          <w:rtl/>
        </w:rPr>
        <w:t>17.09.03</w:t>
      </w:r>
      <w:r>
        <w:rPr>
          <w:rFonts w:hint="cs"/>
          <w:sz w:val="24"/>
          <w:rtl/>
        </w:rPr>
        <w:t xml:space="preserve"> אל התובעת, הגב' גוטמן המתייחס ל</w:t>
      </w:r>
      <w:r>
        <w:rPr>
          <w:rFonts w:hint="cs"/>
          <w:b/>
          <w:bCs/>
          <w:sz w:val="24"/>
          <w:rtl/>
        </w:rPr>
        <w:t xml:space="preserve">"התרשמות ממהימנות העדות של מ.מ." </w:t>
      </w:r>
      <w:r>
        <w:rPr>
          <w:rFonts w:hint="cs"/>
          <w:sz w:val="24"/>
          <w:rtl/>
        </w:rPr>
        <w:t>(ת/4).</w:t>
      </w:r>
    </w:p>
    <w:p w14:paraId="11FE2C88" w14:textId="77777777" w:rsidR="009111A3" w:rsidRDefault="009111A3">
      <w:pPr>
        <w:rPr>
          <w:rFonts w:hint="cs"/>
          <w:sz w:val="24"/>
          <w:rtl/>
        </w:rPr>
      </w:pPr>
    </w:p>
    <w:p w14:paraId="5EFF1AFF" w14:textId="77777777" w:rsidR="009111A3" w:rsidRDefault="009111A3">
      <w:pPr>
        <w:rPr>
          <w:rFonts w:hint="cs"/>
          <w:sz w:val="24"/>
          <w:rtl/>
        </w:rPr>
      </w:pPr>
      <w:r>
        <w:rPr>
          <w:rFonts w:hint="cs"/>
          <w:sz w:val="24"/>
          <w:rtl/>
        </w:rPr>
        <w:t>בנוסף לכך, כללו ראיות התביעה את עדותה של חוקרת הילדים הגב' גליקסון, אם המתלוננת ח.מ, האם המאמצת הגב' ל.ז וכן אנשי המשטרה שטיפלו בחקירה נשוא האמור בכתב האישום, רס"ר סמדר תורג'מן האחראית על החקירה בתיק זה ורס"ר מיכאל אופיר.</w:t>
      </w:r>
    </w:p>
    <w:p w14:paraId="7BBB8E50" w14:textId="77777777" w:rsidR="009111A3" w:rsidRDefault="009111A3">
      <w:pPr>
        <w:rPr>
          <w:rFonts w:hint="cs"/>
          <w:rtl/>
        </w:rPr>
      </w:pPr>
      <w:r>
        <w:rPr>
          <w:rFonts w:hint="cs"/>
          <w:sz w:val="24"/>
          <w:rtl/>
        </w:rPr>
        <w:t xml:space="preserve">יאמר כבר עתה, כי עדותה </w:t>
      </w:r>
      <w:r>
        <w:rPr>
          <w:rFonts w:hint="cs"/>
          <w:rtl/>
        </w:rPr>
        <w:t>של המתלוננת בבית המשפט היתה מבולבלת ורצופת סתירות באשר לאירועים המיוחסים לנאשם בכתב האישום.</w:t>
      </w:r>
    </w:p>
    <w:p w14:paraId="654F7F8F" w14:textId="77777777" w:rsidR="009111A3" w:rsidRDefault="009111A3">
      <w:pPr>
        <w:ind w:left="720"/>
        <w:rPr>
          <w:rFonts w:hint="cs"/>
          <w:rtl/>
        </w:rPr>
      </w:pPr>
    </w:p>
    <w:p w14:paraId="35DD6B63" w14:textId="77777777" w:rsidR="009111A3" w:rsidRDefault="009111A3">
      <w:pPr>
        <w:rPr>
          <w:rFonts w:hint="cs"/>
          <w:rtl/>
        </w:rPr>
      </w:pPr>
      <w:r>
        <w:rPr>
          <w:rFonts w:hint="cs"/>
          <w:rtl/>
        </w:rPr>
        <w:t>המתלוננת, ילדה בת 12 בעת מתן עדותה, למדה והתגוררה במוסד הילדים "אהבה", גילתה חוסר עקביות תוך ששינתה את גירסתה מספר פעמים באופן המטיל ספק ואי בהירות רבה אודות מעשי האונס אשר כנטען בכתב האישום בוצעו בגופה ע"י הנאשם.</w:t>
      </w:r>
    </w:p>
    <w:p w14:paraId="0A6D9806" w14:textId="77777777" w:rsidR="009111A3" w:rsidRDefault="009111A3">
      <w:pPr>
        <w:rPr>
          <w:rFonts w:hint="cs"/>
          <w:rtl/>
        </w:rPr>
      </w:pPr>
    </w:p>
    <w:p w14:paraId="296DD69A" w14:textId="77777777" w:rsidR="009111A3" w:rsidRDefault="009111A3">
      <w:pPr>
        <w:rPr>
          <w:rFonts w:hint="cs"/>
          <w:rtl/>
        </w:rPr>
      </w:pPr>
      <w:r>
        <w:rPr>
          <w:rFonts w:hint="cs"/>
          <w:rtl/>
        </w:rPr>
        <w:t xml:space="preserve">את עדותה של המתלוננת ניתן לחלק לנאמר בחקירתה הראשית בה סיפרה את שביצע בה הנאשם לבין הנאמר על ידה בחקירתה הנגדית ובתשובות שניתנו בחקירתה החוזרת ולשאלות בית המשפט.  </w:t>
      </w:r>
    </w:p>
    <w:p w14:paraId="75CEA32A" w14:textId="77777777" w:rsidR="009111A3" w:rsidRDefault="009111A3">
      <w:pPr>
        <w:ind w:left="360"/>
        <w:rPr>
          <w:rFonts w:hint="cs"/>
          <w:sz w:val="28"/>
          <w:szCs w:val="28"/>
          <w:rtl/>
        </w:rPr>
      </w:pPr>
    </w:p>
    <w:p w14:paraId="13567E91" w14:textId="77777777" w:rsidR="009111A3" w:rsidRDefault="009111A3">
      <w:pPr>
        <w:rPr>
          <w:rFonts w:hint="cs"/>
          <w:rtl/>
        </w:rPr>
      </w:pPr>
      <w:r>
        <w:rPr>
          <w:rFonts w:hint="cs"/>
          <w:rtl/>
        </w:rPr>
        <w:t xml:space="preserve">בתחילת עדותה, בתשובות לשאלות התובעת, סיפרה על שני מקרי אינוס שביצע בה הנאשם ואשר אירעו, לטענתה, בעת ששהתה בחופשה בבית הנאשם. </w:t>
      </w:r>
    </w:p>
    <w:p w14:paraId="78424156" w14:textId="77777777" w:rsidR="009111A3" w:rsidRDefault="009111A3">
      <w:pPr>
        <w:rPr>
          <w:rFonts w:hint="cs"/>
          <w:rtl/>
        </w:rPr>
      </w:pPr>
    </w:p>
    <w:p w14:paraId="20D17715" w14:textId="77777777" w:rsidR="009111A3" w:rsidRDefault="009111A3">
      <w:pPr>
        <w:rPr>
          <w:rFonts w:hint="cs"/>
          <w:rtl/>
        </w:rPr>
      </w:pPr>
      <w:r>
        <w:rPr>
          <w:rFonts w:hint="cs"/>
          <w:rtl/>
        </w:rPr>
        <w:t>המתלוננת תיארה כיצד במקרה האינוס הראשון, שהתרחש לטענתה בלילה בהיותה ישנה בספה שבסלון הבית, הגיע אליה הנאשם בזמן שאמה ישנה בחדר השינה הסמוך, נגע לה בחזה, הפשיל את מכנסיה ותחתוניה והחדיר את אצבעו לתוך איבר מינה.</w:t>
      </w:r>
    </w:p>
    <w:p w14:paraId="1ED21767" w14:textId="77777777" w:rsidR="009111A3" w:rsidRDefault="009111A3">
      <w:pPr>
        <w:rPr>
          <w:rFonts w:hint="cs"/>
          <w:rtl/>
        </w:rPr>
      </w:pPr>
      <w:r>
        <w:rPr>
          <w:rFonts w:hint="cs"/>
          <w:rtl/>
        </w:rPr>
        <w:t>כן סיפרה המתלוננת על מקרה האינוס השני אף הוא בלילה בו ישנה על ספת הסלון, ואת שהתרחש, תיארה כדלקמן:</w:t>
      </w:r>
    </w:p>
    <w:p w14:paraId="7CD89BC9" w14:textId="77777777" w:rsidR="009111A3" w:rsidRDefault="009111A3">
      <w:pPr>
        <w:rPr>
          <w:rFonts w:hint="cs"/>
          <w:rtl/>
        </w:rPr>
      </w:pPr>
      <w:r>
        <w:rPr>
          <w:rFonts w:hint="cs"/>
          <w:rtl/>
        </w:rPr>
        <w:t xml:space="preserve"> </w:t>
      </w:r>
    </w:p>
    <w:p w14:paraId="1CDD7844" w14:textId="77777777" w:rsidR="009111A3" w:rsidRDefault="009111A3">
      <w:pPr>
        <w:ind w:left="1440"/>
        <w:rPr>
          <w:rFonts w:hint="cs"/>
          <w:b/>
          <w:bCs/>
          <w:rtl/>
        </w:rPr>
      </w:pPr>
      <w:r>
        <w:rPr>
          <w:rFonts w:hint="cs"/>
          <w:rtl/>
        </w:rPr>
        <w:t xml:space="preserve">      "</w:t>
      </w:r>
      <w:r>
        <w:rPr>
          <w:rFonts w:hint="cs"/>
          <w:b/>
          <w:bCs/>
          <w:rtl/>
        </w:rPr>
        <w:t>התחיל להכניס לי את הבולבול ואז זה כאב לי....</w:t>
      </w:r>
    </w:p>
    <w:p w14:paraId="775B811F" w14:textId="77777777" w:rsidR="009111A3" w:rsidRDefault="009111A3">
      <w:pPr>
        <w:ind w:left="1440"/>
        <w:rPr>
          <w:rFonts w:hint="cs"/>
          <w:rtl/>
        </w:rPr>
      </w:pPr>
      <w:r>
        <w:rPr>
          <w:rFonts w:hint="cs"/>
          <w:rtl/>
        </w:rPr>
        <w:t xml:space="preserve">       ..... </w:t>
      </w:r>
    </w:p>
    <w:p w14:paraId="0C7579DA" w14:textId="77777777" w:rsidR="009111A3" w:rsidRDefault="009111A3">
      <w:pPr>
        <w:pStyle w:val="a2"/>
        <w:ind w:left="1287" w:firstLine="153"/>
        <w:rPr>
          <w:rFonts w:hint="cs"/>
          <w:b/>
          <w:bCs/>
          <w:rtl/>
        </w:rPr>
      </w:pPr>
      <w:r>
        <w:rPr>
          <w:rFonts w:hint="cs"/>
          <w:rtl/>
        </w:rPr>
        <w:t xml:space="preserve">       </w:t>
      </w:r>
      <w:r>
        <w:rPr>
          <w:rFonts w:hint="cs"/>
          <w:b/>
          <w:bCs/>
          <w:rtl/>
        </w:rPr>
        <w:t>הוא הוריד את המכנסיים,</w:t>
      </w:r>
    </w:p>
    <w:p w14:paraId="11D04FC7" w14:textId="77777777" w:rsidR="009111A3" w:rsidRDefault="009111A3">
      <w:pPr>
        <w:ind w:left="1440" w:right="720"/>
        <w:rPr>
          <w:rFonts w:hint="cs"/>
          <w:b/>
          <w:bCs/>
          <w:rtl/>
        </w:rPr>
      </w:pPr>
      <w:r>
        <w:rPr>
          <w:rFonts w:hint="cs"/>
          <w:b/>
          <w:bCs/>
          <w:rtl/>
        </w:rPr>
        <w:t>ש.  של מי?</w:t>
      </w:r>
    </w:p>
    <w:p w14:paraId="7F9145E1" w14:textId="77777777" w:rsidR="009111A3" w:rsidRDefault="009111A3">
      <w:pPr>
        <w:ind w:left="1440" w:right="720"/>
        <w:rPr>
          <w:rFonts w:hint="cs"/>
          <w:b/>
          <w:bCs/>
          <w:rtl/>
        </w:rPr>
      </w:pPr>
      <w:r>
        <w:rPr>
          <w:rFonts w:hint="cs"/>
          <w:b/>
          <w:bCs/>
          <w:rtl/>
        </w:rPr>
        <w:t xml:space="preserve">       שלו הוא רצה שאני אגע לו בבולבול, בהתחלה לא רציתי,</w:t>
      </w:r>
    </w:p>
    <w:p w14:paraId="0332B89C" w14:textId="77777777" w:rsidR="009111A3" w:rsidRDefault="009111A3">
      <w:pPr>
        <w:ind w:left="1440" w:right="720"/>
        <w:rPr>
          <w:rFonts w:hint="cs"/>
          <w:b/>
          <w:bCs/>
          <w:rtl/>
        </w:rPr>
      </w:pPr>
      <w:r>
        <w:rPr>
          <w:rFonts w:hint="cs"/>
          <w:b/>
          <w:bCs/>
          <w:rtl/>
        </w:rPr>
        <w:t xml:space="preserve">       ....</w:t>
      </w:r>
    </w:p>
    <w:p w14:paraId="4BE0F37D" w14:textId="77777777" w:rsidR="009111A3" w:rsidRDefault="009111A3">
      <w:pPr>
        <w:ind w:left="1440" w:right="720"/>
        <w:rPr>
          <w:rFonts w:hint="cs"/>
          <w:b/>
          <w:bCs/>
          <w:rtl/>
        </w:rPr>
      </w:pPr>
      <w:r>
        <w:rPr>
          <w:rFonts w:hint="cs"/>
          <w:b/>
          <w:bCs/>
          <w:rtl/>
        </w:rPr>
        <w:t>ש.  לא רצית לנגוע לו בבולבול?</w:t>
      </w:r>
    </w:p>
    <w:p w14:paraId="0FE9F2CF" w14:textId="77777777" w:rsidR="009111A3" w:rsidRDefault="009111A3">
      <w:pPr>
        <w:ind w:left="1440" w:right="720"/>
        <w:rPr>
          <w:rFonts w:hint="cs"/>
          <w:b/>
          <w:bCs/>
          <w:rtl/>
        </w:rPr>
      </w:pPr>
      <w:r>
        <w:rPr>
          <w:rFonts w:hint="cs"/>
          <w:b/>
          <w:bCs/>
          <w:rtl/>
        </w:rPr>
        <w:t xml:space="preserve">       כן. ואז, אחרי כמה פעמים שהוא שכנע אותי, אז נגעתי". </w:t>
      </w:r>
    </w:p>
    <w:p w14:paraId="1D14A500" w14:textId="77777777" w:rsidR="009111A3" w:rsidRDefault="009111A3">
      <w:pPr>
        <w:ind w:left="1440" w:right="720"/>
        <w:rPr>
          <w:rFonts w:hint="cs"/>
          <w:rtl/>
        </w:rPr>
      </w:pPr>
      <w:r>
        <w:rPr>
          <w:rFonts w:hint="cs"/>
          <w:rtl/>
        </w:rPr>
        <w:t xml:space="preserve">      (עמ' 9 שור' 8-23 לפרו').</w:t>
      </w:r>
    </w:p>
    <w:p w14:paraId="3C0AB483" w14:textId="77777777" w:rsidR="009111A3" w:rsidRDefault="009111A3">
      <w:pPr>
        <w:ind w:left="1440" w:right="720"/>
        <w:rPr>
          <w:rFonts w:hint="cs"/>
          <w:rtl/>
        </w:rPr>
      </w:pPr>
    </w:p>
    <w:p w14:paraId="01BBD252" w14:textId="77777777" w:rsidR="009111A3" w:rsidRDefault="009111A3">
      <w:pPr>
        <w:rPr>
          <w:rFonts w:hint="cs"/>
          <w:rtl/>
        </w:rPr>
      </w:pPr>
      <w:r>
        <w:rPr>
          <w:rFonts w:hint="cs"/>
          <w:rtl/>
        </w:rPr>
        <w:t xml:space="preserve">לדבריה, לאחר שנרדמה, העיר אותה הנאשם, נשק לה </w:t>
      </w:r>
      <w:r>
        <w:rPr>
          <w:rFonts w:hint="cs"/>
          <w:b/>
          <w:bCs/>
          <w:rtl/>
        </w:rPr>
        <w:t>"בפה עם הלשון עם הרוק"</w:t>
      </w:r>
      <w:r>
        <w:rPr>
          <w:rFonts w:hint="cs"/>
          <w:rtl/>
        </w:rPr>
        <w:t xml:space="preserve">, ובהמשך לכשנשאלה </w:t>
      </w:r>
      <w:r>
        <w:rPr>
          <w:rFonts w:hint="cs"/>
          <w:b/>
          <w:bCs/>
          <w:rtl/>
        </w:rPr>
        <w:t>"מה הוא עשה לך עם הבולבול שלו"?</w:t>
      </w:r>
      <w:r>
        <w:rPr>
          <w:rFonts w:hint="cs"/>
          <w:rtl/>
        </w:rPr>
        <w:t xml:space="preserve"> השיבה כי הנאשם החל לעלות עליה, וכי לא היה לה נעים, כאב לה וכשנשאלה על סיבת הכאב השיבה:</w:t>
      </w:r>
    </w:p>
    <w:p w14:paraId="1D804744" w14:textId="77777777" w:rsidR="009111A3" w:rsidRDefault="009111A3">
      <w:pPr>
        <w:rPr>
          <w:rFonts w:hint="cs"/>
          <w:rtl/>
        </w:rPr>
      </w:pPr>
    </w:p>
    <w:p w14:paraId="5D3ACD60" w14:textId="77777777" w:rsidR="009111A3" w:rsidRDefault="009111A3">
      <w:pPr>
        <w:pStyle w:val="a2"/>
        <w:ind w:left="1287" w:firstLine="153"/>
        <w:rPr>
          <w:rFonts w:hint="cs"/>
          <w:b/>
          <w:bCs/>
          <w:rtl/>
        </w:rPr>
      </w:pPr>
      <w:r>
        <w:rPr>
          <w:rFonts w:hint="cs"/>
          <w:b/>
          <w:bCs/>
          <w:rtl/>
        </w:rPr>
        <w:t>"כי הוא הכניס את הבולבול עמוק.</w:t>
      </w:r>
    </w:p>
    <w:p w14:paraId="33E5CC45" w14:textId="77777777" w:rsidR="009111A3" w:rsidRDefault="009111A3">
      <w:pPr>
        <w:pStyle w:val="a2"/>
        <w:ind w:left="1287" w:firstLine="153"/>
        <w:rPr>
          <w:rFonts w:hint="cs"/>
          <w:b/>
          <w:bCs/>
          <w:rtl/>
        </w:rPr>
      </w:pPr>
      <w:r>
        <w:rPr>
          <w:rFonts w:hint="cs"/>
          <w:b/>
          <w:bCs/>
          <w:rtl/>
        </w:rPr>
        <w:t xml:space="preserve">  ש.  הוא הכניס את הבולבול עמוק לאן?</w:t>
      </w:r>
    </w:p>
    <w:p w14:paraId="11DA383A" w14:textId="77777777" w:rsidR="009111A3" w:rsidRDefault="009111A3">
      <w:pPr>
        <w:pStyle w:val="a2"/>
        <w:ind w:left="1287" w:firstLine="153"/>
        <w:rPr>
          <w:rFonts w:hint="cs"/>
          <w:rtl/>
        </w:rPr>
      </w:pPr>
      <w:r>
        <w:rPr>
          <w:rFonts w:hint="cs"/>
          <w:b/>
          <w:bCs/>
          <w:rtl/>
        </w:rPr>
        <w:t xml:space="preserve">  ת.   לתותה שלי". (</w:t>
      </w:r>
      <w:r>
        <w:rPr>
          <w:rFonts w:hint="cs"/>
          <w:rtl/>
        </w:rPr>
        <w:t>עמ' 10 שור' 18-15 לפרו').</w:t>
      </w:r>
    </w:p>
    <w:p w14:paraId="7BABD5A5" w14:textId="77777777" w:rsidR="009111A3" w:rsidRDefault="009111A3">
      <w:pPr>
        <w:pStyle w:val="a2"/>
        <w:ind w:left="1287" w:firstLine="153"/>
        <w:rPr>
          <w:rFonts w:hint="cs"/>
          <w:rtl/>
        </w:rPr>
      </w:pPr>
    </w:p>
    <w:p w14:paraId="0A300D36" w14:textId="77777777" w:rsidR="009111A3" w:rsidRDefault="009111A3">
      <w:pPr>
        <w:rPr>
          <w:rFonts w:hint="cs"/>
          <w:rtl/>
        </w:rPr>
      </w:pPr>
      <w:r>
        <w:rPr>
          <w:rFonts w:hint="cs"/>
          <w:rtl/>
        </w:rPr>
        <w:t xml:space="preserve">לשאלות התובעת אודות מספר הפעמים בהן ביצע בה הנאשם מעשי אינוס, השיבה המתלוננת כי החדרת איבר מינו של הנאשם לתוך איבר מינה אירעה פעם אחת, כך גם, החדרת אצבעו לאיבר מינה וכי נישק אותה </w:t>
      </w:r>
      <w:r>
        <w:rPr>
          <w:rFonts w:hint="cs"/>
          <w:b/>
          <w:bCs/>
          <w:rtl/>
        </w:rPr>
        <w:t>"עם הלשון והרוק פעמיים".</w:t>
      </w:r>
    </w:p>
    <w:p w14:paraId="7077843D" w14:textId="77777777" w:rsidR="009111A3" w:rsidRDefault="009111A3">
      <w:pPr>
        <w:rPr>
          <w:rFonts w:hint="cs"/>
          <w:rtl/>
        </w:rPr>
      </w:pPr>
    </w:p>
    <w:p w14:paraId="34191E22" w14:textId="77777777" w:rsidR="009111A3" w:rsidRDefault="009111A3">
      <w:pPr>
        <w:rPr>
          <w:rFonts w:hint="cs"/>
          <w:rtl/>
        </w:rPr>
      </w:pPr>
      <w:r>
        <w:rPr>
          <w:rFonts w:hint="cs"/>
          <w:rtl/>
        </w:rPr>
        <w:t>עוד סיפרה המתלוננת, כי הנאשם נישק את שדיה ותוך כדי כך שיניו הסבו לה כאב.</w:t>
      </w:r>
    </w:p>
    <w:p w14:paraId="42A5CF80" w14:textId="77777777" w:rsidR="009111A3" w:rsidRDefault="009111A3">
      <w:pPr>
        <w:ind w:left="720"/>
        <w:rPr>
          <w:rFonts w:hint="cs"/>
          <w:rtl/>
        </w:rPr>
      </w:pPr>
    </w:p>
    <w:p w14:paraId="6E163079" w14:textId="77777777" w:rsidR="009111A3" w:rsidRDefault="009111A3">
      <w:pPr>
        <w:rPr>
          <w:rFonts w:hint="cs"/>
          <w:rtl/>
        </w:rPr>
      </w:pPr>
      <w:r>
        <w:rPr>
          <w:rFonts w:hint="cs"/>
          <w:rtl/>
        </w:rPr>
        <w:t xml:space="preserve">המתלוננת תיארה כיצד ניסה הנאשם להניא אותה מלחשוף את מעשיו, באומרו לה: </w:t>
      </w:r>
      <w:r>
        <w:rPr>
          <w:rFonts w:hint="cs"/>
          <w:b/>
          <w:bCs/>
          <w:rtl/>
        </w:rPr>
        <w:t>"אל תספרי אל תספרי",</w:t>
      </w:r>
      <w:r>
        <w:rPr>
          <w:rFonts w:hint="cs"/>
          <w:rtl/>
        </w:rPr>
        <w:t xml:space="preserve"> אולם לדבריה החליטה כי אינה יכולה לשאת את המעשים בלבה ועל כן החליטה לספר זאת.</w:t>
      </w:r>
    </w:p>
    <w:p w14:paraId="644E7D07" w14:textId="77777777" w:rsidR="009111A3" w:rsidRDefault="009111A3">
      <w:pPr>
        <w:rPr>
          <w:rtl/>
        </w:rPr>
      </w:pPr>
    </w:p>
    <w:p w14:paraId="321F651D" w14:textId="77777777" w:rsidR="009111A3" w:rsidRDefault="009111A3">
      <w:pPr>
        <w:rPr>
          <w:rFonts w:hint="cs"/>
          <w:rtl/>
        </w:rPr>
      </w:pPr>
      <w:r>
        <w:rPr>
          <w:rFonts w:hint="cs"/>
          <w:rtl/>
        </w:rPr>
        <w:t>תחילה סיפרה על כך לגב' ל.ז שהיוותה משפחה אומנת למתלוננת מאז היותה בת ארבע וחצי, אולם לדבריה לא סיפרה לה הכול אודות מעשי הנאשם בגופה מאחר והתביישה. בהקשר זה העידה המתלוננת כי פחדה לספר לאמה אודות מעשי הנאשם שמא תכעס עליה ותימנע ממנה לבוא לבית בחופשותיה מהמוסד.</w:t>
      </w:r>
    </w:p>
    <w:p w14:paraId="7976CEC4" w14:textId="77777777" w:rsidR="009111A3" w:rsidRDefault="009111A3">
      <w:pPr>
        <w:rPr>
          <w:rFonts w:hint="cs"/>
          <w:rtl/>
        </w:rPr>
      </w:pPr>
    </w:p>
    <w:p w14:paraId="5DE72F1C" w14:textId="77777777" w:rsidR="009111A3" w:rsidRDefault="009111A3">
      <w:pPr>
        <w:rPr>
          <w:rFonts w:hint="cs"/>
          <w:rtl/>
        </w:rPr>
      </w:pPr>
      <w:r>
        <w:rPr>
          <w:rFonts w:hint="cs"/>
          <w:rtl/>
        </w:rPr>
        <w:t xml:space="preserve">כאשר נשאלה המתלוננת אודות הפעם הראשונה בה החל הנאשם במעשיו, תיארה בפירוט את נסיבות המקרה שהתרחש, לדבריה, עת ירדה מביתה יחד עם הנאשם כדי לקנות עבורה ממתקים, ובעודם יורדים בחדר המדרגות אחז בה הנאשם והחל לנשק אותה בפיה. </w:t>
      </w:r>
    </w:p>
    <w:p w14:paraId="09073365" w14:textId="77777777" w:rsidR="009111A3" w:rsidRDefault="009111A3">
      <w:pPr>
        <w:rPr>
          <w:rFonts w:hint="cs"/>
          <w:rtl/>
        </w:rPr>
      </w:pPr>
    </w:p>
    <w:p w14:paraId="744B6495" w14:textId="77777777" w:rsidR="009111A3" w:rsidRDefault="009111A3">
      <w:pPr>
        <w:rPr>
          <w:rFonts w:hint="cs"/>
          <w:rtl/>
        </w:rPr>
      </w:pPr>
      <w:r>
        <w:rPr>
          <w:rFonts w:hint="cs"/>
          <w:rtl/>
        </w:rPr>
        <w:t>המתלוננת ציינה כי הרגישה רע עם מעשי הנאשם, אולם לטענתה לא אמרה לו דבר כיוון שהתביישה.</w:t>
      </w:r>
    </w:p>
    <w:p w14:paraId="0B5E9F7E" w14:textId="77777777" w:rsidR="009111A3" w:rsidRDefault="009111A3">
      <w:pPr>
        <w:rPr>
          <w:rFonts w:hint="cs"/>
          <w:rtl/>
        </w:rPr>
      </w:pPr>
    </w:p>
    <w:p w14:paraId="481965E3" w14:textId="77777777" w:rsidR="009111A3" w:rsidRDefault="009111A3">
      <w:pPr>
        <w:rPr>
          <w:rFonts w:hint="cs"/>
          <w:rtl/>
        </w:rPr>
      </w:pPr>
      <w:r>
        <w:rPr>
          <w:rFonts w:hint="cs"/>
          <w:rtl/>
        </w:rPr>
        <w:t>יצוין, כי בהודעתה אצל חוקרת הילדים ציינה המתלוננת בהקשר לאירוע זה, כי הנאשם נישק אותה ונפצעה משיניו תוך כדי כך (ת/2א' עמ' 11).</w:t>
      </w:r>
    </w:p>
    <w:p w14:paraId="11668963" w14:textId="77777777" w:rsidR="009111A3" w:rsidRDefault="009111A3">
      <w:pPr>
        <w:ind w:left="720"/>
        <w:rPr>
          <w:rFonts w:hint="cs"/>
          <w:rtl/>
        </w:rPr>
      </w:pPr>
    </w:p>
    <w:p w14:paraId="25B15F3A" w14:textId="77777777" w:rsidR="009111A3" w:rsidRDefault="009111A3">
      <w:pPr>
        <w:rPr>
          <w:rFonts w:hint="cs"/>
          <w:rtl/>
        </w:rPr>
      </w:pPr>
      <w:r>
        <w:rPr>
          <w:rFonts w:hint="cs"/>
          <w:rtl/>
        </w:rPr>
        <w:t>במהלך חקירתה הנגדית המתלוננת סיפרה כי הותקפה מינית גם במוסד הלימודים בו היא שוהה.</w:t>
      </w:r>
    </w:p>
    <w:p w14:paraId="209EF9C2" w14:textId="77777777" w:rsidR="009111A3" w:rsidRDefault="009111A3">
      <w:pPr>
        <w:rPr>
          <w:rFonts w:hint="cs"/>
          <w:rtl/>
        </w:rPr>
      </w:pPr>
    </w:p>
    <w:p w14:paraId="0DE0381C" w14:textId="77777777" w:rsidR="009111A3" w:rsidRDefault="009111A3">
      <w:pPr>
        <w:rPr>
          <w:rFonts w:hint="cs"/>
          <w:b/>
          <w:bCs/>
          <w:rtl/>
        </w:rPr>
      </w:pPr>
      <w:r>
        <w:rPr>
          <w:rFonts w:hint="cs"/>
          <w:rtl/>
        </w:rPr>
        <w:t xml:space="preserve">לדבריה, הדבר התרחש בתחילת שנת הלימודים, היינו, כחודשיים לפני עדותה בפני ביהמ"ש, כשאחד הילדים יחד עם אחרים לקח אותה לשירותי הבנים ורצה לאונסה. לבקשתם, הורידה את בגדיה </w:t>
      </w:r>
      <w:r>
        <w:rPr>
          <w:rFonts w:hint="cs"/>
          <w:b/>
          <w:bCs/>
          <w:rtl/>
        </w:rPr>
        <w:t>"והם נגעו בי"</w:t>
      </w:r>
      <w:r>
        <w:rPr>
          <w:rFonts w:hint="cs"/>
          <w:rtl/>
        </w:rPr>
        <w:t xml:space="preserve">. סיפרה על אירוע נוסף בו היה מעורב חניך אחר בפנימיה, ב., אשר ביצע בה מעשים דומים וכן ג. שתחילה אמרה: </w:t>
      </w:r>
      <w:r>
        <w:rPr>
          <w:rFonts w:hint="cs"/>
          <w:b/>
          <w:bCs/>
          <w:rtl/>
        </w:rPr>
        <w:t xml:space="preserve">"הוא הכניס לי מקל" </w:t>
      </w:r>
      <w:r>
        <w:rPr>
          <w:rFonts w:hint="cs"/>
          <w:rtl/>
        </w:rPr>
        <w:t>(עמ' 18 שורה 17 לפרו').</w:t>
      </w:r>
    </w:p>
    <w:p w14:paraId="6DD53939" w14:textId="77777777" w:rsidR="009111A3" w:rsidRDefault="009111A3">
      <w:pPr>
        <w:ind w:left="1440" w:right="540"/>
        <w:rPr>
          <w:rFonts w:hint="cs"/>
          <w:b/>
          <w:bCs/>
          <w:rtl/>
        </w:rPr>
      </w:pPr>
    </w:p>
    <w:p w14:paraId="2801429C" w14:textId="77777777" w:rsidR="009111A3" w:rsidRDefault="009111A3">
      <w:pPr>
        <w:rPr>
          <w:rFonts w:hint="cs"/>
          <w:rtl/>
        </w:rPr>
      </w:pPr>
      <w:r>
        <w:rPr>
          <w:rFonts w:hint="cs"/>
          <w:rtl/>
        </w:rPr>
        <w:t>בחקירתה הנגדית, המתלוננת שללה בתשובותיה כי התרחש בה אקט מיני, בין אם זה על ידי הנאשם ובין אם על ידי אחרים בו היתה חדירה לתוכה, לאור חשיבות הדברים, אביא להלן את תשובותיה, במלואן:</w:t>
      </w:r>
    </w:p>
    <w:p w14:paraId="53651ABC" w14:textId="77777777" w:rsidR="009111A3" w:rsidRDefault="009111A3">
      <w:pPr>
        <w:rPr>
          <w:rFonts w:hint="cs"/>
          <w:rtl/>
        </w:rPr>
      </w:pPr>
    </w:p>
    <w:p w14:paraId="68BF83BF" w14:textId="77777777" w:rsidR="009111A3" w:rsidRDefault="009111A3">
      <w:pPr>
        <w:pStyle w:val="a2"/>
        <w:ind w:left="1440"/>
        <w:rPr>
          <w:rFonts w:hint="cs"/>
          <w:b/>
          <w:bCs/>
          <w:rtl/>
        </w:rPr>
      </w:pPr>
      <w:r>
        <w:rPr>
          <w:rFonts w:hint="cs"/>
          <w:b/>
          <w:bCs/>
          <w:rtl/>
        </w:rPr>
        <w:t>"ש. קרה גם שעוד מישהו הכניס את הבולבול שלו בתוך הגוף שלך, קרה לך דבר כזה?</w:t>
      </w:r>
    </w:p>
    <w:p w14:paraId="162E3458" w14:textId="77777777" w:rsidR="009111A3" w:rsidRDefault="009111A3">
      <w:pPr>
        <w:pStyle w:val="a2"/>
        <w:ind w:left="1287" w:firstLine="153"/>
        <w:rPr>
          <w:rFonts w:hint="cs"/>
          <w:b/>
          <w:bCs/>
          <w:rtl/>
        </w:rPr>
      </w:pPr>
      <w:r>
        <w:rPr>
          <w:rFonts w:hint="cs"/>
          <w:b/>
          <w:bCs/>
          <w:rtl/>
        </w:rPr>
        <w:t>ת. לא.</w:t>
      </w:r>
    </w:p>
    <w:p w14:paraId="059AD469" w14:textId="77777777" w:rsidR="009111A3" w:rsidRDefault="009111A3">
      <w:pPr>
        <w:pStyle w:val="a2"/>
        <w:ind w:left="1134" w:firstLine="306"/>
        <w:rPr>
          <w:rFonts w:hint="cs"/>
          <w:b/>
          <w:bCs/>
          <w:rtl/>
        </w:rPr>
      </w:pPr>
      <w:r>
        <w:rPr>
          <w:rFonts w:hint="cs"/>
          <w:b/>
          <w:bCs/>
          <w:rtl/>
        </w:rPr>
        <w:t>ש. אף פעם לא קרה?</w:t>
      </w:r>
    </w:p>
    <w:p w14:paraId="1FD37BB7" w14:textId="77777777" w:rsidR="009111A3" w:rsidRDefault="009111A3">
      <w:pPr>
        <w:pStyle w:val="a2"/>
        <w:ind w:left="981" w:firstLine="459"/>
        <w:rPr>
          <w:rFonts w:hint="cs"/>
          <w:b/>
          <w:bCs/>
          <w:rtl/>
        </w:rPr>
      </w:pPr>
      <w:r>
        <w:rPr>
          <w:rFonts w:hint="cs"/>
          <w:b/>
          <w:bCs/>
          <w:rtl/>
        </w:rPr>
        <w:t>ת. אף פעם.</w:t>
      </w:r>
    </w:p>
    <w:p w14:paraId="0F3DDE78" w14:textId="77777777" w:rsidR="009111A3" w:rsidRDefault="009111A3">
      <w:pPr>
        <w:pStyle w:val="a2"/>
        <w:ind w:left="1440"/>
        <w:rPr>
          <w:rFonts w:hint="cs"/>
          <w:b/>
          <w:bCs/>
          <w:rtl/>
        </w:rPr>
      </w:pPr>
      <w:r>
        <w:rPr>
          <w:rFonts w:hint="cs"/>
          <w:b/>
          <w:bCs/>
          <w:rtl/>
        </w:rPr>
        <w:t>ש. אז את אף פעם בחיים שלך אף אחד לא הכניס לך את הבולבול לתוך הגוף שלך?</w:t>
      </w:r>
    </w:p>
    <w:p w14:paraId="538C63E8" w14:textId="77777777" w:rsidR="009111A3" w:rsidRDefault="009111A3">
      <w:pPr>
        <w:pStyle w:val="a2"/>
        <w:ind w:left="1287" w:firstLine="153"/>
        <w:rPr>
          <w:rFonts w:hint="cs"/>
          <w:b/>
          <w:bCs/>
          <w:rtl/>
        </w:rPr>
      </w:pPr>
      <w:r>
        <w:rPr>
          <w:rFonts w:hint="cs"/>
          <w:b/>
          <w:bCs/>
          <w:rtl/>
        </w:rPr>
        <w:t>ת. אף פעם.</w:t>
      </w:r>
    </w:p>
    <w:p w14:paraId="4BE18B9B" w14:textId="77777777" w:rsidR="009111A3" w:rsidRDefault="009111A3">
      <w:pPr>
        <w:pStyle w:val="a2"/>
        <w:ind w:left="1134" w:firstLine="306"/>
        <w:rPr>
          <w:rFonts w:hint="cs"/>
          <w:b/>
          <w:bCs/>
          <w:rtl/>
        </w:rPr>
      </w:pPr>
      <w:r>
        <w:rPr>
          <w:rFonts w:hint="cs"/>
          <w:b/>
          <w:bCs/>
          <w:rtl/>
        </w:rPr>
        <w:t>ש. גם רמי לא הכניס את הבולבול שלו לתוך הגוף שלך?</w:t>
      </w:r>
    </w:p>
    <w:p w14:paraId="26B5885C" w14:textId="77777777" w:rsidR="009111A3" w:rsidRDefault="009111A3">
      <w:pPr>
        <w:pStyle w:val="a2"/>
        <w:ind w:left="981" w:firstLine="459"/>
        <w:rPr>
          <w:rFonts w:hint="cs"/>
          <w:rtl/>
        </w:rPr>
      </w:pPr>
      <w:r>
        <w:rPr>
          <w:rFonts w:hint="cs"/>
          <w:b/>
          <w:bCs/>
          <w:rtl/>
        </w:rPr>
        <w:t>ת. אה, לא" (</w:t>
      </w:r>
      <w:r>
        <w:rPr>
          <w:rFonts w:hint="cs"/>
          <w:rtl/>
        </w:rPr>
        <w:t>עמ' 18 שור' 27-20 לפרו').</w:t>
      </w:r>
    </w:p>
    <w:p w14:paraId="1D3CFD1A" w14:textId="77777777" w:rsidR="009111A3" w:rsidRDefault="009111A3">
      <w:pPr>
        <w:pStyle w:val="a2"/>
        <w:ind w:left="981" w:firstLine="459"/>
        <w:rPr>
          <w:rFonts w:hint="cs"/>
          <w:rtl/>
        </w:rPr>
      </w:pPr>
    </w:p>
    <w:p w14:paraId="47C69374" w14:textId="77777777" w:rsidR="009111A3" w:rsidRDefault="009111A3">
      <w:pPr>
        <w:rPr>
          <w:rFonts w:hint="cs"/>
          <w:rtl/>
        </w:rPr>
      </w:pPr>
      <w:r>
        <w:rPr>
          <w:rFonts w:hint="cs"/>
          <w:rtl/>
        </w:rPr>
        <w:t>בהמשך חקירתה הנגדית, לאחר שציינה כי לא סיפרה לגב'  ל.ז. על אירועי החדרת האצבע ואיבר מינו של הנאשם מאחר וחששה כי תספר לאחרים ופחדה מפני לעגם של ילדי השכונה, נשאלה שוב  האם אומנם התרחשו המעשים אם לאו:</w:t>
      </w:r>
    </w:p>
    <w:p w14:paraId="2813AE25" w14:textId="77777777" w:rsidR="009111A3" w:rsidRDefault="009111A3">
      <w:pPr>
        <w:rPr>
          <w:rFonts w:hint="cs"/>
          <w:rtl/>
        </w:rPr>
      </w:pPr>
    </w:p>
    <w:p w14:paraId="160C9597" w14:textId="77777777" w:rsidR="009111A3" w:rsidRDefault="009111A3">
      <w:pPr>
        <w:numPr>
          <w:ilvl w:val="0"/>
          <w:numId w:val="1"/>
        </w:numPr>
        <w:tabs>
          <w:tab w:val="clear" w:pos="720"/>
          <w:tab w:val="num" w:pos="1440"/>
        </w:tabs>
        <w:ind w:left="1440" w:right="0"/>
        <w:rPr>
          <w:rFonts w:hint="cs"/>
          <w:b/>
          <w:bCs/>
          <w:rtl/>
        </w:rPr>
      </w:pPr>
      <w:r>
        <w:rPr>
          <w:rFonts w:hint="cs"/>
          <w:b/>
          <w:bCs/>
          <w:rtl/>
        </w:rPr>
        <w:t>"ש. אבל הדברים האלה קרו באמת?</w:t>
      </w:r>
    </w:p>
    <w:p w14:paraId="7BD374A7" w14:textId="77777777" w:rsidR="009111A3" w:rsidRDefault="009111A3">
      <w:pPr>
        <w:numPr>
          <w:ilvl w:val="0"/>
          <w:numId w:val="1"/>
        </w:numPr>
        <w:tabs>
          <w:tab w:val="clear" w:pos="720"/>
          <w:tab w:val="num" w:pos="1440"/>
        </w:tabs>
        <w:ind w:left="1440" w:right="0"/>
        <w:rPr>
          <w:rFonts w:hint="cs"/>
          <w:b/>
          <w:bCs/>
        </w:rPr>
      </w:pPr>
      <w:r>
        <w:rPr>
          <w:rFonts w:hint="cs"/>
          <w:rtl/>
        </w:rPr>
        <w:t xml:space="preserve">ת: </w:t>
      </w:r>
      <w:r>
        <w:rPr>
          <w:rFonts w:hint="cs"/>
          <w:b/>
          <w:bCs/>
          <w:rtl/>
        </w:rPr>
        <w:t>כן.</w:t>
      </w:r>
    </w:p>
    <w:p w14:paraId="7A2F30B6" w14:textId="77777777" w:rsidR="009111A3" w:rsidRDefault="009111A3">
      <w:pPr>
        <w:numPr>
          <w:ilvl w:val="0"/>
          <w:numId w:val="1"/>
        </w:numPr>
        <w:tabs>
          <w:tab w:val="clear" w:pos="720"/>
          <w:tab w:val="num" w:pos="1440"/>
        </w:tabs>
        <w:ind w:left="1440" w:right="0"/>
        <w:rPr>
          <w:rFonts w:hint="cs"/>
          <w:b/>
          <w:bCs/>
        </w:rPr>
      </w:pPr>
      <w:r>
        <w:rPr>
          <w:rFonts w:hint="cs"/>
          <w:rtl/>
        </w:rPr>
        <w:t xml:space="preserve">ש: </w:t>
      </w:r>
      <w:r>
        <w:rPr>
          <w:rFonts w:hint="cs"/>
          <w:b/>
          <w:bCs/>
          <w:rtl/>
        </w:rPr>
        <w:t xml:space="preserve">זאת אומרת, את אומרת שרמי הכניס את הבולבול שלו לתוך התותה שלך, כן, </w:t>
      </w:r>
    </w:p>
    <w:p w14:paraId="7F6CB4AB" w14:textId="77777777" w:rsidR="009111A3" w:rsidRDefault="009111A3">
      <w:pPr>
        <w:ind w:left="720" w:firstLine="720"/>
        <w:rPr>
          <w:rFonts w:hint="cs"/>
          <w:b/>
          <w:bCs/>
        </w:rPr>
      </w:pPr>
      <w:r>
        <w:rPr>
          <w:rFonts w:hint="cs"/>
          <w:b/>
          <w:bCs/>
          <w:rtl/>
        </w:rPr>
        <w:t xml:space="preserve">      זה קרה? או שזה לא קרה? </w:t>
      </w:r>
    </w:p>
    <w:p w14:paraId="085BFC62" w14:textId="77777777" w:rsidR="009111A3" w:rsidRDefault="009111A3">
      <w:pPr>
        <w:numPr>
          <w:ilvl w:val="0"/>
          <w:numId w:val="1"/>
        </w:numPr>
        <w:tabs>
          <w:tab w:val="clear" w:pos="720"/>
          <w:tab w:val="num" w:pos="1440"/>
        </w:tabs>
        <w:ind w:left="1440" w:right="0"/>
        <w:rPr>
          <w:rFonts w:hint="cs"/>
          <w:b/>
          <w:bCs/>
        </w:rPr>
      </w:pPr>
      <w:r>
        <w:rPr>
          <w:rFonts w:hint="cs"/>
          <w:rtl/>
        </w:rPr>
        <w:t xml:space="preserve">ת: </w:t>
      </w:r>
      <w:r>
        <w:rPr>
          <w:rFonts w:hint="cs"/>
          <w:b/>
          <w:bCs/>
          <w:rtl/>
        </w:rPr>
        <w:t>לא.</w:t>
      </w:r>
    </w:p>
    <w:p w14:paraId="4BEE039B" w14:textId="77777777" w:rsidR="009111A3" w:rsidRDefault="009111A3">
      <w:pPr>
        <w:numPr>
          <w:ilvl w:val="0"/>
          <w:numId w:val="1"/>
        </w:numPr>
        <w:tabs>
          <w:tab w:val="clear" w:pos="720"/>
          <w:tab w:val="num" w:pos="1440"/>
        </w:tabs>
        <w:ind w:left="1440" w:right="0"/>
        <w:rPr>
          <w:rFonts w:hint="cs"/>
          <w:b/>
          <w:bCs/>
        </w:rPr>
      </w:pPr>
      <w:r>
        <w:rPr>
          <w:rFonts w:hint="cs"/>
          <w:rtl/>
        </w:rPr>
        <w:t xml:space="preserve">ש: </w:t>
      </w:r>
      <w:r>
        <w:rPr>
          <w:rFonts w:hint="cs"/>
          <w:b/>
          <w:bCs/>
          <w:rtl/>
        </w:rPr>
        <w:t>לא קרה. האצבע הוא הכניס לתוך התותה שלך?</w:t>
      </w:r>
    </w:p>
    <w:p w14:paraId="050D4082" w14:textId="77777777" w:rsidR="009111A3" w:rsidRDefault="009111A3">
      <w:pPr>
        <w:numPr>
          <w:ilvl w:val="0"/>
          <w:numId w:val="1"/>
        </w:numPr>
        <w:tabs>
          <w:tab w:val="clear" w:pos="720"/>
          <w:tab w:val="num" w:pos="1440"/>
        </w:tabs>
        <w:ind w:left="1440" w:right="0"/>
        <w:rPr>
          <w:rFonts w:hint="cs"/>
          <w:b/>
          <w:bCs/>
        </w:rPr>
      </w:pPr>
      <w:r>
        <w:rPr>
          <w:rFonts w:hint="cs"/>
          <w:rtl/>
        </w:rPr>
        <w:t xml:space="preserve">ת: </w:t>
      </w:r>
      <w:r>
        <w:rPr>
          <w:rFonts w:hint="cs"/>
          <w:b/>
          <w:bCs/>
          <w:rtl/>
        </w:rPr>
        <w:t>זה קרה.</w:t>
      </w:r>
    </w:p>
    <w:p w14:paraId="68705D9E" w14:textId="77777777" w:rsidR="009111A3" w:rsidRDefault="009111A3">
      <w:pPr>
        <w:numPr>
          <w:ilvl w:val="0"/>
          <w:numId w:val="1"/>
        </w:numPr>
        <w:tabs>
          <w:tab w:val="clear" w:pos="720"/>
          <w:tab w:val="num" w:pos="1440"/>
        </w:tabs>
        <w:ind w:left="1440" w:right="0"/>
        <w:rPr>
          <w:rFonts w:hint="cs"/>
          <w:b/>
          <w:bCs/>
        </w:rPr>
      </w:pPr>
      <w:r>
        <w:rPr>
          <w:rFonts w:hint="cs"/>
          <w:b/>
          <w:bCs/>
          <w:rtl/>
        </w:rPr>
        <w:t>......</w:t>
      </w:r>
    </w:p>
    <w:p w14:paraId="39C45E8D" w14:textId="77777777" w:rsidR="009111A3" w:rsidRDefault="009111A3">
      <w:pPr>
        <w:ind w:left="1440"/>
        <w:rPr>
          <w:rFonts w:hint="cs"/>
          <w:b/>
          <w:bCs/>
          <w:rtl/>
        </w:rPr>
      </w:pPr>
      <w:r>
        <w:rPr>
          <w:rFonts w:hint="cs"/>
          <w:rtl/>
        </w:rPr>
        <w:t>ש: ו</w:t>
      </w:r>
      <w:r>
        <w:rPr>
          <w:rFonts w:hint="cs"/>
          <w:b/>
          <w:bCs/>
          <w:rtl/>
        </w:rPr>
        <w:t xml:space="preserve">מי אמר לך להגיד שגם הבולבול הוא הכניס אבל באמת הוא לא הכניס מי    </w:t>
      </w:r>
    </w:p>
    <w:p w14:paraId="3D6C0D22" w14:textId="77777777" w:rsidR="009111A3" w:rsidRDefault="009111A3">
      <w:pPr>
        <w:ind w:left="1440"/>
        <w:rPr>
          <w:rFonts w:hint="cs"/>
          <w:b/>
          <w:bCs/>
        </w:rPr>
      </w:pPr>
      <w:r>
        <w:rPr>
          <w:rFonts w:hint="cs"/>
          <w:b/>
          <w:bCs/>
          <w:rtl/>
        </w:rPr>
        <w:t xml:space="preserve">      אמר לך להוסיף את זה?</w:t>
      </w:r>
    </w:p>
    <w:p w14:paraId="754096E2" w14:textId="77777777" w:rsidR="009111A3" w:rsidRDefault="009111A3">
      <w:pPr>
        <w:numPr>
          <w:ilvl w:val="0"/>
          <w:numId w:val="1"/>
        </w:numPr>
        <w:tabs>
          <w:tab w:val="clear" w:pos="720"/>
          <w:tab w:val="num" w:pos="1440"/>
        </w:tabs>
        <w:ind w:left="1440" w:right="0"/>
        <w:rPr>
          <w:rFonts w:hint="cs"/>
          <w:b/>
          <w:bCs/>
        </w:rPr>
      </w:pPr>
      <w:r>
        <w:rPr>
          <w:rFonts w:hint="cs"/>
          <w:rtl/>
        </w:rPr>
        <w:t xml:space="preserve">ת: </w:t>
      </w:r>
      <w:r>
        <w:rPr>
          <w:rFonts w:hint="cs"/>
          <w:b/>
          <w:bCs/>
          <w:rtl/>
        </w:rPr>
        <w:t>אני.</w:t>
      </w:r>
    </w:p>
    <w:p w14:paraId="49E94B85" w14:textId="77777777" w:rsidR="009111A3" w:rsidRDefault="009111A3">
      <w:pPr>
        <w:numPr>
          <w:ilvl w:val="0"/>
          <w:numId w:val="1"/>
        </w:numPr>
        <w:tabs>
          <w:tab w:val="clear" w:pos="720"/>
          <w:tab w:val="num" w:pos="1440"/>
        </w:tabs>
        <w:ind w:left="1440" w:right="0"/>
        <w:rPr>
          <w:rFonts w:hint="cs"/>
          <w:b/>
          <w:bCs/>
        </w:rPr>
      </w:pPr>
      <w:r>
        <w:rPr>
          <w:rFonts w:hint="cs"/>
          <w:rtl/>
        </w:rPr>
        <w:t xml:space="preserve">ש: </w:t>
      </w:r>
      <w:r>
        <w:rPr>
          <w:rFonts w:hint="cs"/>
          <w:b/>
          <w:bCs/>
          <w:rtl/>
        </w:rPr>
        <w:t>את</w:t>
      </w:r>
      <w:r>
        <w:rPr>
          <w:rFonts w:hint="cs"/>
          <w:rtl/>
        </w:rPr>
        <w:t xml:space="preserve"> </w:t>
      </w:r>
      <w:r>
        <w:rPr>
          <w:rFonts w:hint="cs"/>
          <w:b/>
          <w:bCs/>
          <w:rtl/>
        </w:rPr>
        <w:t>אמרת לעצמך שאת רוצה להוסיף את זה?</w:t>
      </w:r>
    </w:p>
    <w:p w14:paraId="16030B0E" w14:textId="77777777" w:rsidR="009111A3" w:rsidRDefault="009111A3">
      <w:pPr>
        <w:numPr>
          <w:ilvl w:val="0"/>
          <w:numId w:val="1"/>
        </w:numPr>
        <w:tabs>
          <w:tab w:val="clear" w:pos="720"/>
          <w:tab w:val="num" w:pos="1440"/>
        </w:tabs>
        <w:ind w:left="1440" w:right="0"/>
        <w:rPr>
          <w:rFonts w:hint="cs"/>
          <w:b/>
          <w:bCs/>
        </w:rPr>
      </w:pPr>
      <w:r>
        <w:rPr>
          <w:rFonts w:hint="cs"/>
          <w:rtl/>
        </w:rPr>
        <w:t xml:space="preserve">ת: </w:t>
      </w:r>
      <w:r>
        <w:rPr>
          <w:rFonts w:hint="cs"/>
          <w:b/>
          <w:bCs/>
          <w:rtl/>
        </w:rPr>
        <w:t>כן.</w:t>
      </w:r>
    </w:p>
    <w:p w14:paraId="0DCBD47B" w14:textId="77777777" w:rsidR="009111A3" w:rsidRDefault="009111A3">
      <w:pPr>
        <w:numPr>
          <w:ilvl w:val="0"/>
          <w:numId w:val="1"/>
        </w:numPr>
        <w:tabs>
          <w:tab w:val="clear" w:pos="720"/>
          <w:tab w:val="num" w:pos="1440"/>
        </w:tabs>
        <w:ind w:left="1440" w:right="0"/>
        <w:rPr>
          <w:rFonts w:hint="cs"/>
          <w:b/>
          <w:bCs/>
        </w:rPr>
      </w:pPr>
      <w:r>
        <w:rPr>
          <w:rFonts w:hint="cs"/>
          <w:rtl/>
        </w:rPr>
        <w:t xml:space="preserve">ש: </w:t>
      </w:r>
      <w:r>
        <w:rPr>
          <w:rFonts w:hint="cs"/>
          <w:b/>
          <w:bCs/>
          <w:rtl/>
        </w:rPr>
        <w:t>אבל זה לא קרה?</w:t>
      </w:r>
    </w:p>
    <w:p w14:paraId="5FA33598" w14:textId="77777777" w:rsidR="009111A3" w:rsidRDefault="009111A3">
      <w:pPr>
        <w:numPr>
          <w:ilvl w:val="0"/>
          <w:numId w:val="1"/>
        </w:numPr>
        <w:tabs>
          <w:tab w:val="clear" w:pos="720"/>
          <w:tab w:val="num" w:pos="1440"/>
        </w:tabs>
        <w:ind w:left="1440" w:right="0"/>
        <w:rPr>
          <w:rFonts w:hint="cs"/>
          <w:b/>
          <w:bCs/>
        </w:rPr>
      </w:pPr>
      <w:r>
        <w:rPr>
          <w:rFonts w:hint="cs"/>
          <w:rtl/>
        </w:rPr>
        <w:t xml:space="preserve">ת: </w:t>
      </w:r>
      <w:r>
        <w:rPr>
          <w:rFonts w:hint="cs"/>
          <w:b/>
          <w:bCs/>
          <w:rtl/>
        </w:rPr>
        <w:t xml:space="preserve">זה לא". </w:t>
      </w:r>
      <w:r>
        <w:rPr>
          <w:rFonts w:hint="cs"/>
          <w:rtl/>
        </w:rPr>
        <w:t>(עמ' 21 שור' 20-3 לפרו')</w:t>
      </w:r>
    </w:p>
    <w:p w14:paraId="134BE9EE" w14:textId="77777777" w:rsidR="009111A3" w:rsidRDefault="009111A3">
      <w:pPr>
        <w:ind w:left="1080"/>
        <w:rPr>
          <w:rFonts w:hint="cs"/>
          <w:rtl/>
        </w:rPr>
      </w:pPr>
    </w:p>
    <w:p w14:paraId="6259FD8A" w14:textId="77777777" w:rsidR="009111A3" w:rsidRDefault="009111A3">
      <w:pPr>
        <w:rPr>
          <w:rFonts w:hint="cs"/>
          <w:rtl/>
        </w:rPr>
      </w:pPr>
      <w:r>
        <w:rPr>
          <w:rFonts w:hint="cs"/>
          <w:rtl/>
        </w:rPr>
        <w:t>בהמשך נשאלה אודות אירוע החדרת האצבע:</w:t>
      </w:r>
    </w:p>
    <w:p w14:paraId="31608C2C" w14:textId="77777777" w:rsidR="009111A3" w:rsidRDefault="009111A3">
      <w:pPr>
        <w:rPr>
          <w:rFonts w:hint="cs"/>
          <w:rtl/>
        </w:rPr>
      </w:pPr>
    </w:p>
    <w:p w14:paraId="5FEE432F" w14:textId="77777777" w:rsidR="009111A3" w:rsidRDefault="009111A3">
      <w:pPr>
        <w:pStyle w:val="a2"/>
        <w:ind w:left="1287" w:firstLine="153"/>
        <w:rPr>
          <w:rFonts w:hint="cs"/>
          <w:b/>
          <w:bCs/>
          <w:rtl/>
        </w:rPr>
      </w:pPr>
      <w:r>
        <w:rPr>
          <w:rFonts w:hint="cs"/>
          <w:b/>
          <w:bCs/>
          <w:rtl/>
        </w:rPr>
        <w:t xml:space="preserve">"ש. ... ואיך הוא הכניס אם את התחתונים הוא הוריד קצת, איך הוא </w:t>
      </w:r>
    </w:p>
    <w:p w14:paraId="52943BB0" w14:textId="77777777" w:rsidR="009111A3" w:rsidRDefault="009111A3">
      <w:pPr>
        <w:pStyle w:val="a2"/>
        <w:ind w:left="1287" w:firstLine="153"/>
        <w:rPr>
          <w:rFonts w:hint="cs"/>
          <w:b/>
          <w:bCs/>
          <w:rtl/>
        </w:rPr>
      </w:pPr>
      <w:r>
        <w:rPr>
          <w:rFonts w:hint="cs"/>
          <w:rtl/>
        </w:rPr>
        <w:t xml:space="preserve">       </w:t>
      </w:r>
      <w:r>
        <w:rPr>
          <w:rFonts w:hint="cs"/>
          <w:b/>
          <w:bCs/>
          <w:rtl/>
        </w:rPr>
        <w:t xml:space="preserve">הכניס את היד שלו, איך זה קרה? או שהוא נגע בך מעל הבגד, מעל     </w:t>
      </w:r>
    </w:p>
    <w:p w14:paraId="1BC2B212" w14:textId="77777777" w:rsidR="009111A3" w:rsidRDefault="009111A3">
      <w:pPr>
        <w:pStyle w:val="a2"/>
        <w:ind w:left="1287" w:firstLine="153"/>
        <w:rPr>
          <w:rFonts w:hint="cs"/>
          <w:b/>
          <w:bCs/>
          <w:rtl/>
        </w:rPr>
      </w:pPr>
      <w:r>
        <w:rPr>
          <w:rFonts w:hint="cs"/>
          <w:b/>
          <w:bCs/>
          <w:rtl/>
        </w:rPr>
        <w:t xml:space="preserve">       המכנס?</w:t>
      </w:r>
    </w:p>
    <w:p w14:paraId="17361BEE" w14:textId="77777777" w:rsidR="009111A3" w:rsidRDefault="009111A3">
      <w:pPr>
        <w:pStyle w:val="a2"/>
        <w:ind w:left="927" w:firstLine="513"/>
        <w:rPr>
          <w:rFonts w:hint="cs"/>
          <w:b/>
          <w:bCs/>
        </w:rPr>
      </w:pPr>
      <w:r>
        <w:rPr>
          <w:rFonts w:hint="cs"/>
          <w:b/>
          <w:bCs/>
          <w:rtl/>
        </w:rPr>
        <w:t>ת.  כן.</w:t>
      </w:r>
    </w:p>
    <w:p w14:paraId="11DA4691" w14:textId="77777777" w:rsidR="009111A3" w:rsidRDefault="009111A3">
      <w:pPr>
        <w:numPr>
          <w:ilvl w:val="0"/>
          <w:numId w:val="1"/>
        </w:numPr>
        <w:tabs>
          <w:tab w:val="clear" w:pos="720"/>
          <w:tab w:val="num" w:pos="1440"/>
        </w:tabs>
        <w:ind w:left="1440" w:right="0"/>
        <w:rPr>
          <w:rFonts w:hint="cs"/>
          <w:b/>
          <w:bCs/>
        </w:rPr>
      </w:pPr>
      <w:r>
        <w:rPr>
          <w:rFonts w:hint="cs"/>
          <w:b/>
          <w:bCs/>
          <w:rtl/>
        </w:rPr>
        <w:t xml:space="preserve">ש. מעל המכנס זה קרה? הוא הכניס את האצבע ונגע בגוף שלך או שזה רק מעל </w:t>
      </w:r>
    </w:p>
    <w:p w14:paraId="7DD1D8A0" w14:textId="77777777" w:rsidR="009111A3" w:rsidRDefault="009111A3">
      <w:pPr>
        <w:ind w:left="360" w:firstLine="720"/>
        <w:rPr>
          <w:rFonts w:hint="cs"/>
          <w:b/>
          <w:bCs/>
        </w:rPr>
      </w:pPr>
      <w:r>
        <w:rPr>
          <w:rFonts w:hint="cs"/>
          <w:b/>
          <w:bCs/>
          <w:rtl/>
        </w:rPr>
        <w:t xml:space="preserve">            הבגדים?</w:t>
      </w:r>
    </w:p>
    <w:p w14:paraId="76707BEA" w14:textId="77777777" w:rsidR="009111A3" w:rsidRDefault="009111A3">
      <w:pPr>
        <w:numPr>
          <w:ilvl w:val="0"/>
          <w:numId w:val="1"/>
        </w:numPr>
        <w:tabs>
          <w:tab w:val="clear" w:pos="720"/>
          <w:tab w:val="num" w:pos="1440"/>
        </w:tabs>
        <w:ind w:left="1440" w:right="0"/>
        <w:rPr>
          <w:rFonts w:hint="cs"/>
          <w:b/>
          <w:bCs/>
        </w:rPr>
      </w:pPr>
      <w:r>
        <w:rPr>
          <w:rFonts w:hint="cs"/>
          <w:b/>
          <w:bCs/>
          <w:rtl/>
        </w:rPr>
        <w:t>ת.  מעל המכנס</w:t>
      </w:r>
      <w:r>
        <w:rPr>
          <w:rFonts w:hint="cs"/>
          <w:rtl/>
        </w:rPr>
        <w:t xml:space="preserve"> (עמ' 22 שור' 5-1 לפרו')</w:t>
      </w:r>
      <w:r>
        <w:rPr>
          <w:rFonts w:hint="cs"/>
          <w:b/>
          <w:bCs/>
          <w:rtl/>
        </w:rPr>
        <w:t>.</w:t>
      </w:r>
    </w:p>
    <w:p w14:paraId="544EC1B5" w14:textId="77777777" w:rsidR="009111A3" w:rsidRDefault="009111A3">
      <w:pPr>
        <w:rPr>
          <w:rFonts w:hint="cs"/>
          <w:rtl/>
        </w:rPr>
      </w:pPr>
    </w:p>
    <w:p w14:paraId="6C6A26C6" w14:textId="77777777" w:rsidR="009111A3" w:rsidRDefault="009111A3">
      <w:pPr>
        <w:rPr>
          <w:rFonts w:hint="cs"/>
          <w:rtl/>
        </w:rPr>
      </w:pPr>
      <w:r>
        <w:rPr>
          <w:rFonts w:hint="cs"/>
          <w:rtl/>
        </w:rPr>
        <w:t xml:space="preserve">יחד עם האמור לעיל, המתלוננת עמדה על דעתה גם בתשובותיה לב"כ הנאשם כי זה האחרון  נגע לה בחזה. אולם, בתשובה לב"כ המאשימה בחקירתה החוזרת: </w:t>
      </w:r>
    </w:p>
    <w:p w14:paraId="3F5E7AF5" w14:textId="77777777" w:rsidR="009111A3" w:rsidRDefault="009111A3">
      <w:pPr>
        <w:rPr>
          <w:rFonts w:hint="cs"/>
          <w:rtl/>
        </w:rPr>
      </w:pPr>
    </w:p>
    <w:p w14:paraId="269FDAC1" w14:textId="77777777" w:rsidR="009111A3" w:rsidRDefault="009111A3">
      <w:pPr>
        <w:pStyle w:val="a2"/>
        <w:ind w:left="1287" w:firstLine="153"/>
        <w:rPr>
          <w:rFonts w:hint="cs"/>
          <w:b/>
          <w:bCs/>
          <w:rtl/>
        </w:rPr>
      </w:pPr>
      <w:r>
        <w:rPr>
          <w:rFonts w:hint="cs"/>
          <w:b/>
          <w:bCs/>
          <w:rtl/>
        </w:rPr>
        <w:t xml:space="preserve">"ש.  מ. </w:t>
      </w:r>
      <w:r>
        <w:rPr>
          <w:rFonts w:hint="cs"/>
          <w:rtl/>
        </w:rPr>
        <w:t xml:space="preserve">(המתלוננת) </w:t>
      </w:r>
      <w:r>
        <w:rPr>
          <w:rFonts w:hint="cs"/>
          <w:b/>
          <w:bCs/>
          <w:rtl/>
        </w:rPr>
        <w:t>למה את רוצה לספר דברים שלא קרו?</w:t>
      </w:r>
    </w:p>
    <w:p w14:paraId="5D97D81B" w14:textId="77777777" w:rsidR="009111A3" w:rsidRDefault="009111A3">
      <w:pPr>
        <w:ind w:left="720" w:firstLine="720"/>
        <w:rPr>
          <w:rFonts w:hint="cs"/>
          <w:rtl/>
        </w:rPr>
      </w:pPr>
      <w:r>
        <w:rPr>
          <w:rFonts w:hint="cs"/>
          <w:b/>
          <w:bCs/>
          <w:rtl/>
        </w:rPr>
        <w:t xml:space="preserve">  ת.  כי הוא היה רע אליי" </w:t>
      </w:r>
      <w:r>
        <w:rPr>
          <w:rFonts w:hint="cs"/>
          <w:rtl/>
        </w:rPr>
        <w:t>(עמ' 24 שור' 24-23 לפרו').</w:t>
      </w:r>
    </w:p>
    <w:p w14:paraId="254A7447" w14:textId="77777777" w:rsidR="009111A3" w:rsidRDefault="009111A3">
      <w:pPr>
        <w:rPr>
          <w:rFonts w:hint="cs"/>
          <w:rtl/>
        </w:rPr>
      </w:pPr>
    </w:p>
    <w:p w14:paraId="345B93EC" w14:textId="77777777" w:rsidR="009111A3" w:rsidRDefault="009111A3">
      <w:pPr>
        <w:rPr>
          <w:rFonts w:hint="cs"/>
          <w:rtl/>
        </w:rPr>
      </w:pPr>
      <w:r>
        <w:rPr>
          <w:rFonts w:hint="cs"/>
          <w:rtl/>
        </w:rPr>
        <w:t xml:space="preserve">והסבירה כי היה </w:t>
      </w:r>
      <w:r>
        <w:rPr>
          <w:rFonts w:hint="cs"/>
          <w:b/>
          <w:bCs/>
          <w:rtl/>
        </w:rPr>
        <w:t>"רע"</w:t>
      </w:r>
      <w:r>
        <w:rPr>
          <w:rFonts w:hint="cs"/>
          <w:rtl/>
        </w:rPr>
        <w:t xml:space="preserve"> אליה, בכך שצעק עליה ועל אחיה.</w:t>
      </w:r>
    </w:p>
    <w:p w14:paraId="38468D31" w14:textId="77777777" w:rsidR="009111A3" w:rsidRDefault="009111A3">
      <w:pPr>
        <w:rPr>
          <w:rFonts w:hint="cs"/>
          <w:rtl/>
        </w:rPr>
      </w:pPr>
      <w:r>
        <w:rPr>
          <w:rFonts w:hint="cs"/>
          <w:rtl/>
        </w:rPr>
        <w:t xml:space="preserve">ב"כ המאשימה, המשיכה ודרשה, האם בפני חוקרת הילדים החליטה לספר דברים שלא היו, ועל כך, השיבה המתלוננת "כן", וכשנדרשה לשאלה </w:t>
      </w:r>
      <w:r>
        <w:rPr>
          <w:rFonts w:hint="cs"/>
          <w:b/>
          <w:bCs/>
          <w:rtl/>
        </w:rPr>
        <w:t>"מה החלטת לספר לה שלא היה?</w:t>
      </w:r>
      <w:r>
        <w:rPr>
          <w:rFonts w:hint="cs"/>
          <w:rtl/>
        </w:rPr>
        <w:t xml:space="preserve">" השיבה: </w:t>
      </w:r>
      <w:r>
        <w:rPr>
          <w:rFonts w:hint="cs"/>
          <w:b/>
          <w:bCs/>
          <w:rtl/>
        </w:rPr>
        <w:t>"שהוא הכניס את הבולבול לתותה שלי"</w:t>
      </w:r>
      <w:r>
        <w:rPr>
          <w:rFonts w:hint="cs"/>
          <w:rtl/>
        </w:rPr>
        <w:t xml:space="preserve"> (עמ' 25 שור' 11 לפרו').</w:t>
      </w:r>
    </w:p>
    <w:p w14:paraId="05A35D15" w14:textId="77777777" w:rsidR="009111A3" w:rsidRDefault="009111A3">
      <w:pPr>
        <w:rPr>
          <w:rFonts w:hint="cs"/>
          <w:rtl/>
        </w:rPr>
      </w:pPr>
    </w:p>
    <w:p w14:paraId="67369EA8" w14:textId="77777777" w:rsidR="009111A3" w:rsidRDefault="009111A3">
      <w:pPr>
        <w:rPr>
          <w:rFonts w:hint="cs"/>
          <w:rtl/>
        </w:rPr>
      </w:pPr>
      <w:r>
        <w:rPr>
          <w:rFonts w:hint="cs"/>
          <w:rtl/>
        </w:rPr>
        <w:t xml:space="preserve">לנוכח תשובותיה של המתלוננת כמצויין לעיל, ובעוד המתלוננת חזרה וסיפרה על נגיעות הנאשם בחזה, החדרת אצבעו ונשיכת פטמותיה באמצעות שיניו, נשאלה על ידי ב"כ המאשימה והשיבה כדלקמן: </w:t>
      </w:r>
    </w:p>
    <w:p w14:paraId="35717D6E" w14:textId="77777777" w:rsidR="009111A3" w:rsidRDefault="009111A3">
      <w:pPr>
        <w:rPr>
          <w:rFonts w:hint="cs"/>
          <w:b/>
          <w:bCs/>
          <w:rtl/>
        </w:rPr>
      </w:pPr>
    </w:p>
    <w:p w14:paraId="5DE5BC1A" w14:textId="77777777" w:rsidR="009111A3" w:rsidRDefault="009111A3">
      <w:pPr>
        <w:pStyle w:val="a2"/>
        <w:ind w:left="1287" w:firstLine="153"/>
        <w:rPr>
          <w:rFonts w:hint="cs"/>
          <w:b/>
          <w:bCs/>
          <w:rtl/>
        </w:rPr>
      </w:pPr>
      <w:r>
        <w:rPr>
          <w:rFonts w:hint="cs"/>
          <w:b/>
          <w:bCs/>
          <w:rtl/>
        </w:rPr>
        <w:t xml:space="preserve">"ש. כל מה שסיפרת היה משהו שהוא שקר, שהוא לא קרה באמת? </w:t>
      </w:r>
    </w:p>
    <w:p w14:paraId="516E14CD" w14:textId="77777777" w:rsidR="009111A3" w:rsidRDefault="009111A3">
      <w:pPr>
        <w:pStyle w:val="a2"/>
        <w:ind w:left="1134" w:firstLine="306"/>
        <w:rPr>
          <w:rFonts w:hint="cs"/>
          <w:b/>
          <w:bCs/>
          <w:rtl/>
        </w:rPr>
      </w:pPr>
      <w:r>
        <w:rPr>
          <w:rFonts w:hint="cs"/>
          <w:b/>
          <w:bCs/>
          <w:rtl/>
        </w:rPr>
        <w:t xml:space="preserve">  ת. את הבולבול של רמי.</w:t>
      </w:r>
    </w:p>
    <w:p w14:paraId="0720D0C5" w14:textId="77777777" w:rsidR="009111A3" w:rsidRDefault="009111A3">
      <w:pPr>
        <w:pStyle w:val="a2"/>
        <w:ind w:left="981" w:firstLine="459"/>
        <w:rPr>
          <w:rFonts w:hint="cs"/>
          <w:b/>
          <w:bCs/>
          <w:rtl/>
        </w:rPr>
      </w:pPr>
      <w:r>
        <w:rPr>
          <w:rFonts w:hint="cs"/>
          <w:b/>
          <w:bCs/>
          <w:rtl/>
        </w:rPr>
        <w:t xml:space="preserve">  ש. זה הדבר היחיד שלא אמת?</w:t>
      </w:r>
    </w:p>
    <w:p w14:paraId="10F5D64F" w14:textId="77777777" w:rsidR="009111A3" w:rsidRDefault="009111A3">
      <w:pPr>
        <w:pStyle w:val="a2"/>
        <w:ind w:left="828" w:firstLine="612"/>
        <w:rPr>
          <w:rFonts w:hint="cs"/>
          <w:b/>
          <w:bCs/>
          <w:rtl/>
        </w:rPr>
      </w:pPr>
      <w:r>
        <w:rPr>
          <w:rFonts w:hint="cs"/>
          <w:b/>
          <w:bCs/>
          <w:rtl/>
        </w:rPr>
        <w:t xml:space="preserve">  ת. כן". </w:t>
      </w:r>
    </w:p>
    <w:p w14:paraId="422B45C7" w14:textId="77777777" w:rsidR="009111A3" w:rsidRDefault="009111A3">
      <w:pPr>
        <w:ind w:left="1548"/>
        <w:rPr>
          <w:rFonts w:hint="cs"/>
          <w:rtl/>
        </w:rPr>
      </w:pPr>
      <w:r>
        <w:rPr>
          <w:rFonts w:hint="cs"/>
          <w:rtl/>
        </w:rPr>
        <w:t>(עמ'  25 שור' 28-27 ועמ' 26 שור' 1-2 לפרו', וכן תשובותיה בעמ' 31 שור' 5-1     לפרו').</w:t>
      </w:r>
    </w:p>
    <w:p w14:paraId="1120BC29" w14:textId="77777777" w:rsidR="009111A3" w:rsidRDefault="009111A3">
      <w:pPr>
        <w:pStyle w:val="a2"/>
        <w:rPr>
          <w:rtl/>
        </w:rPr>
      </w:pPr>
    </w:p>
    <w:p w14:paraId="2FDF34B5" w14:textId="77777777" w:rsidR="009111A3" w:rsidRDefault="009111A3">
      <w:pPr>
        <w:rPr>
          <w:rFonts w:hint="cs"/>
          <w:rtl/>
        </w:rPr>
      </w:pPr>
      <w:r>
        <w:rPr>
          <w:rFonts w:hint="cs"/>
          <w:rtl/>
        </w:rPr>
        <w:t xml:space="preserve">כך גם בהמשך חקירתה החוזרת, סיפרה כי התביישה לספר את שהתרחש וכשנשאלה ממה התביישה, השיבה </w:t>
      </w:r>
      <w:r>
        <w:rPr>
          <w:rFonts w:hint="cs"/>
          <w:b/>
          <w:bCs/>
          <w:rtl/>
        </w:rPr>
        <w:t>"לספר מה שלא קרה עם הבולבול של רמי"</w:t>
      </w:r>
      <w:r>
        <w:rPr>
          <w:rFonts w:hint="cs"/>
          <w:rtl/>
        </w:rPr>
        <w:t xml:space="preserve"> ושוב נשאלה </w:t>
      </w:r>
      <w:r>
        <w:rPr>
          <w:rFonts w:hint="cs"/>
          <w:b/>
          <w:bCs/>
          <w:rtl/>
        </w:rPr>
        <w:t>"אז זה באמת או לא באמת? זה קרה?"</w:t>
      </w:r>
      <w:r>
        <w:rPr>
          <w:rFonts w:hint="cs"/>
          <w:rtl/>
        </w:rPr>
        <w:t xml:space="preserve"> השיבה </w:t>
      </w:r>
      <w:r>
        <w:rPr>
          <w:rFonts w:hint="cs"/>
          <w:b/>
          <w:bCs/>
          <w:rtl/>
        </w:rPr>
        <w:t>"לא באמת"</w:t>
      </w:r>
      <w:r>
        <w:rPr>
          <w:rFonts w:hint="cs"/>
          <w:rtl/>
        </w:rPr>
        <w:t>, ובתשובה לשאלת השופטת בר-זיו, השיבה תשובות סותרות באם ראתה אם לא את איבר מינו של הנאשם (עמ' 26 שור' 26-20 לפרו').</w:t>
      </w:r>
    </w:p>
    <w:p w14:paraId="20F5C5FE" w14:textId="77777777" w:rsidR="009111A3" w:rsidRDefault="009111A3">
      <w:pPr>
        <w:rPr>
          <w:rFonts w:hint="cs"/>
          <w:rtl/>
        </w:rPr>
      </w:pPr>
    </w:p>
    <w:p w14:paraId="0FB96AA2" w14:textId="77777777" w:rsidR="009111A3" w:rsidRDefault="009111A3">
      <w:pPr>
        <w:rPr>
          <w:rFonts w:hint="cs"/>
          <w:rtl/>
        </w:rPr>
      </w:pPr>
      <w:r>
        <w:rPr>
          <w:rFonts w:hint="cs"/>
          <w:rtl/>
        </w:rPr>
        <w:t xml:space="preserve">המתלוננת סיפרה בעדותה כי ראתה בעבר סרט שבו נעשו מעשים כמיוחס לנאשם בין אב לבתו, ובתשובה לשאלת ב"כ המאשימה, השיבה </w:t>
      </w:r>
      <w:r>
        <w:rPr>
          <w:rFonts w:hint="cs"/>
          <w:u w:val="single"/>
          <w:rtl/>
        </w:rPr>
        <w:t>בחיוב</w:t>
      </w:r>
      <w:r>
        <w:rPr>
          <w:rFonts w:hint="cs"/>
          <w:rtl/>
        </w:rPr>
        <w:t xml:space="preserve"> כי יש קשר בין הסרט שראתה לבין מה שסיפרה בעדותה (עמ' 28 שור' 16-15 לפרו').</w:t>
      </w:r>
    </w:p>
    <w:p w14:paraId="573C75A8" w14:textId="77777777" w:rsidR="009111A3" w:rsidRDefault="009111A3">
      <w:pPr>
        <w:ind w:left="720"/>
        <w:rPr>
          <w:rFonts w:hint="cs"/>
          <w:rtl/>
        </w:rPr>
      </w:pPr>
    </w:p>
    <w:p w14:paraId="457A9FB3" w14:textId="77777777" w:rsidR="009111A3" w:rsidRDefault="009111A3">
      <w:pPr>
        <w:ind w:left="720"/>
        <w:rPr>
          <w:rFonts w:hint="cs"/>
          <w:rtl/>
        </w:rPr>
      </w:pPr>
    </w:p>
    <w:p w14:paraId="0C4D5E90" w14:textId="77777777" w:rsidR="009111A3" w:rsidRDefault="009111A3">
      <w:pPr>
        <w:ind w:left="720"/>
        <w:rPr>
          <w:rFonts w:hint="cs"/>
          <w:rtl/>
        </w:rPr>
      </w:pPr>
    </w:p>
    <w:p w14:paraId="0F316733" w14:textId="77777777" w:rsidR="009111A3" w:rsidRDefault="009111A3">
      <w:pPr>
        <w:rPr>
          <w:rFonts w:hint="cs"/>
          <w:rtl/>
        </w:rPr>
      </w:pPr>
      <w:r>
        <w:rPr>
          <w:rFonts w:hint="cs"/>
          <w:rtl/>
        </w:rPr>
        <w:t>במהלך חקירתה ע"י ב"כ הנאשם, חזרה בה המתלוננת מתיאוריה אודות נסיבות התרחשות האירועים, וטענה כי אירוע החדרת האצבע התרחש בבוקר וכי מקום ההתרחשות היה במיטתה של אמה שבחדר השינה, זאת בניגוד לתיאוריה בתחילת עדותה לפיהם האירוע התרחש בלילה, בהיותה ישנה בספה שבסלון הבית.</w:t>
      </w:r>
    </w:p>
    <w:p w14:paraId="7550BB6F" w14:textId="77777777" w:rsidR="009111A3" w:rsidRDefault="009111A3">
      <w:pPr>
        <w:ind w:left="1080" w:right="720"/>
        <w:rPr>
          <w:rFonts w:hint="cs"/>
          <w:b/>
          <w:bCs/>
        </w:rPr>
      </w:pPr>
    </w:p>
    <w:p w14:paraId="35337C19" w14:textId="77777777" w:rsidR="009111A3" w:rsidRDefault="009111A3">
      <w:pPr>
        <w:rPr>
          <w:rFonts w:hint="cs"/>
          <w:rtl/>
        </w:rPr>
      </w:pPr>
      <w:r>
        <w:rPr>
          <w:rFonts w:hint="cs"/>
          <w:rtl/>
        </w:rPr>
        <w:t>בסיום עדותה נשאלה המתלוננת האם יתכן כי עדותה אודות החדרת איבר מינו של הנאשם לתוכה, נעשתה על מנת שלנאשם יהיה רע יותר, ותשובתה היתה חיובית כפי שכבר צויין לעיל (ראה עמ' 37 שור' 6-1לפרו').</w:t>
      </w:r>
    </w:p>
    <w:p w14:paraId="132C9EC8" w14:textId="77777777" w:rsidR="009111A3" w:rsidRDefault="009111A3">
      <w:pPr>
        <w:ind w:left="720"/>
        <w:rPr>
          <w:rFonts w:hint="cs"/>
          <w:rtl/>
        </w:rPr>
      </w:pPr>
    </w:p>
    <w:p w14:paraId="31D40E03" w14:textId="77777777" w:rsidR="009111A3" w:rsidRDefault="009111A3">
      <w:pPr>
        <w:rPr>
          <w:rFonts w:hint="cs"/>
          <w:rtl/>
        </w:rPr>
      </w:pPr>
      <w:r>
        <w:rPr>
          <w:rFonts w:hint="cs"/>
          <w:rtl/>
        </w:rPr>
        <w:t xml:space="preserve">בנוסף, העידה מטעם התביעה חוקרת הילדים הגב' יוליה גליקסון אשר חקרה את המתלוננת בתאריך </w:t>
      </w:r>
      <w:r>
        <w:rPr>
          <w:rFonts w:hint="cs"/>
          <w:u w:val="single"/>
          <w:rtl/>
        </w:rPr>
        <w:t>07.09.03</w:t>
      </w:r>
      <w:r>
        <w:rPr>
          <w:rFonts w:hint="cs"/>
          <w:rtl/>
        </w:rPr>
        <w:t xml:space="preserve">  חקירה שתועדה,  כאמור, בשתי קלטות וידאו שתומללו (ת/2 ו-ת/2א).</w:t>
      </w:r>
    </w:p>
    <w:p w14:paraId="2F2A5B23" w14:textId="77777777" w:rsidR="009111A3" w:rsidRDefault="009111A3">
      <w:pPr>
        <w:ind w:left="720"/>
        <w:rPr>
          <w:rFonts w:hint="cs"/>
          <w:rtl/>
        </w:rPr>
      </w:pPr>
    </w:p>
    <w:p w14:paraId="06F72396" w14:textId="77777777" w:rsidR="009111A3" w:rsidRDefault="009111A3">
      <w:pPr>
        <w:rPr>
          <w:rFonts w:hint="cs"/>
          <w:rtl/>
        </w:rPr>
      </w:pPr>
      <w:r>
        <w:rPr>
          <w:rFonts w:hint="cs"/>
          <w:rtl/>
        </w:rPr>
        <w:t>הגב' גליקסון סקרה בפני ביהמ"ש את דרכי עבודתה במהלך חקירת ילדים, ציינה כי היא מנתחת את איכות התישאול בחקירת הילד כאשר הדגש מושם על תישאול פתוח, קרי שאלות פתוחות המאפשרות לילד לספר פרטים מזכרונו "האותנטי", בצורה מדויקת ועשירה. תישאול, שלדבריה, חשיבותו הוכחה במחקרים רבים.</w:t>
      </w:r>
    </w:p>
    <w:p w14:paraId="521CEB1C" w14:textId="77777777" w:rsidR="009111A3" w:rsidRDefault="009111A3">
      <w:pPr>
        <w:pStyle w:val="BodyTextIndent"/>
        <w:spacing w:line="360" w:lineRule="auto"/>
        <w:jc w:val="both"/>
        <w:rPr>
          <w:rFonts w:hint="cs"/>
          <w:rtl/>
        </w:rPr>
      </w:pPr>
    </w:p>
    <w:p w14:paraId="3A748529" w14:textId="77777777" w:rsidR="009111A3" w:rsidRDefault="009111A3">
      <w:pPr>
        <w:rPr>
          <w:rFonts w:ascii="Arial" w:hAnsi="Arial"/>
          <w:rtl/>
        </w:rPr>
      </w:pPr>
      <w:r>
        <w:rPr>
          <w:rFonts w:ascii="Arial" w:hAnsi="Arial" w:hint="cs"/>
          <w:rtl/>
        </w:rPr>
        <w:t>הגב' גליקסון הבהירה, כי עיקרון חשוב ב</w:t>
      </w:r>
      <w:r>
        <w:rPr>
          <w:rFonts w:ascii="Arial" w:hAnsi="Arial" w:hint="cs"/>
          <w:b/>
          <w:bCs/>
          <w:rtl/>
        </w:rPr>
        <w:t>"תישאול פתוח"</w:t>
      </w:r>
      <w:r>
        <w:rPr>
          <w:rFonts w:ascii="Arial" w:hAnsi="Arial" w:hint="cs"/>
          <w:rtl/>
        </w:rPr>
        <w:t xml:space="preserve"> הינו, עשיית שימוש רק בדברים שהילד העלה בעצמו,  דהיינו, לקיחת </w:t>
      </w:r>
      <w:bookmarkStart w:id="15" w:name="A000000823417"/>
      <w:bookmarkEnd w:id="15"/>
      <w:r>
        <w:rPr>
          <w:rFonts w:ascii="Arial" w:hAnsi="Arial" w:hint="cs"/>
          <w:rtl/>
        </w:rPr>
        <w:t xml:space="preserve">מילותיו של הילד או רמזים שהועלו על ידו תוך בקשה ממנו להרחיב על כך. לדבריה, ילד המסוגל לפרט בתישאול פתוח ומוסר פרטים רבים, קיים סיכוי רב מאוד כי הוא מתאר </w:t>
      </w:r>
      <w:r>
        <w:rPr>
          <w:rFonts w:ascii="Arial" w:hAnsi="Arial"/>
          <w:rtl/>
        </w:rPr>
        <w:t>א</w:t>
      </w:r>
      <w:r>
        <w:rPr>
          <w:rFonts w:ascii="Arial" w:hAnsi="Arial" w:hint="cs"/>
          <w:rtl/>
        </w:rPr>
        <w:t>ת החוויה שאכן חווה.</w:t>
      </w:r>
    </w:p>
    <w:p w14:paraId="232556A1" w14:textId="77777777" w:rsidR="009111A3" w:rsidRDefault="009111A3">
      <w:pPr>
        <w:tabs>
          <w:tab w:val="left" w:pos="1694"/>
        </w:tabs>
        <w:ind w:left="720"/>
        <w:rPr>
          <w:rFonts w:ascii="Arial" w:hAnsi="Arial" w:hint="cs"/>
          <w:rtl/>
        </w:rPr>
      </w:pPr>
      <w:bookmarkStart w:id="16" w:name="A000000865001"/>
      <w:bookmarkEnd w:id="16"/>
    </w:p>
    <w:p w14:paraId="6A792512" w14:textId="77777777" w:rsidR="009111A3" w:rsidRDefault="009111A3">
      <w:pPr>
        <w:rPr>
          <w:rFonts w:ascii="Arial" w:hAnsi="Arial" w:hint="cs"/>
          <w:rtl/>
        </w:rPr>
      </w:pPr>
      <w:r>
        <w:rPr>
          <w:rFonts w:ascii="Arial" w:hAnsi="Arial" w:hint="cs"/>
          <w:rtl/>
        </w:rPr>
        <w:t xml:space="preserve">לדבריה, בחקירת המתלוננת, התישאול היה פתוח והיווה </w:t>
      </w:r>
      <w:bookmarkStart w:id="17" w:name="A000000873481"/>
      <w:bookmarkEnd w:id="17"/>
      <w:r>
        <w:rPr>
          <w:rFonts w:ascii="Arial" w:hAnsi="Arial" w:hint="cs"/>
          <w:rtl/>
        </w:rPr>
        <w:t xml:space="preserve">מעל 50% של כלל התשאול, דבר שהיווה לדעתה פרט חשוב מאוד בקביעת המהימנות. </w:t>
      </w:r>
    </w:p>
    <w:p w14:paraId="4490016D" w14:textId="77777777" w:rsidR="009111A3" w:rsidRDefault="009111A3">
      <w:pPr>
        <w:tabs>
          <w:tab w:val="left" w:pos="1694"/>
        </w:tabs>
        <w:ind w:left="720"/>
        <w:rPr>
          <w:rFonts w:ascii="Arial" w:hAnsi="Arial" w:hint="cs"/>
          <w:rtl/>
        </w:rPr>
      </w:pPr>
    </w:p>
    <w:p w14:paraId="63937CED" w14:textId="77777777" w:rsidR="009111A3" w:rsidRDefault="009111A3">
      <w:pPr>
        <w:rPr>
          <w:rFonts w:ascii="Arial" w:hAnsi="Arial"/>
          <w:rtl/>
        </w:rPr>
      </w:pPr>
      <w:r>
        <w:rPr>
          <w:rFonts w:ascii="Arial" w:hAnsi="Arial" w:hint="cs"/>
          <w:rtl/>
        </w:rPr>
        <w:t>עוד העידה הגב' גליקסון, כי גם כמות הפרטים שילד מוסר במהלך החקירה הינו מרכיב הנלקח בחשבון בקביעת המהימנות כמו גם אופן מסירת העדות. לדבריה, מסרה המתלוננת בחקירתה מאות פרטים שזו כמות פרטים</w:t>
      </w:r>
      <w:r>
        <w:rPr>
          <w:rFonts w:ascii="Arial" w:hAnsi="Arial" w:hint="cs"/>
          <w:b/>
          <w:bCs/>
          <w:rtl/>
        </w:rPr>
        <w:t xml:space="preserve"> "מאוד יפה"</w:t>
      </w:r>
      <w:r>
        <w:rPr>
          <w:rFonts w:ascii="Arial" w:hAnsi="Arial" w:hint="cs"/>
          <w:rtl/>
        </w:rPr>
        <w:t>, כהגדרתה.</w:t>
      </w:r>
    </w:p>
    <w:p w14:paraId="2C2C7122" w14:textId="77777777" w:rsidR="009111A3" w:rsidRDefault="009111A3">
      <w:pPr>
        <w:tabs>
          <w:tab w:val="left" w:pos="1694"/>
        </w:tabs>
        <w:ind w:left="1694" w:hanging="1694"/>
        <w:rPr>
          <w:rFonts w:ascii="Arial" w:hAnsi="Arial" w:hint="cs"/>
          <w:rtl/>
        </w:rPr>
      </w:pPr>
      <w:bookmarkStart w:id="18" w:name="A000000943888"/>
      <w:bookmarkStart w:id="19" w:name="A000000943169"/>
      <w:bookmarkEnd w:id="18"/>
      <w:bookmarkEnd w:id="19"/>
    </w:p>
    <w:p w14:paraId="3FFCE172" w14:textId="77777777" w:rsidR="009111A3" w:rsidRDefault="009111A3">
      <w:pPr>
        <w:rPr>
          <w:rFonts w:hint="cs"/>
          <w:rtl/>
        </w:rPr>
      </w:pPr>
      <w:r>
        <w:rPr>
          <w:rFonts w:ascii="Arial" w:hAnsi="Arial" w:hint="cs"/>
          <w:rtl/>
        </w:rPr>
        <w:t>בנוסף לכך, ציינה כי המתלוננת מסרה בחקירתה פרטים בצורה ספונטאני</w:t>
      </w:r>
      <w:r>
        <w:rPr>
          <w:rFonts w:ascii="Arial" w:hAnsi="Arial"/>
          <w:rtl/>
        </w:rPr>
        <w:t>ת</w:t>
      </w:r>
      <w:r>
        <w:rPr>
          <w:rFonts w:ascii="Arial" w:hAnsi="Arial" w:hint="cs"/>
          <w:rtl/>
        </w:rPr>
        <w:t>,</w:t>
      </w:r>
      <w:r>
        <w:rPr>
          <w:rFonts w:ascii="Arial" w:hAnsi="Arial"/>
          <w:rtl/>
        </w:rPr>
        <w:t xml:space="preserve"> </w:t>
      </w:r>
      <w:r>
        <w:rPr>
          <w:rFonts w:ascii="Arial" w:hAnsi="Arial" w:hint="cs"/>
          <w:rtl/>
        </w:rPr>
        <w:t xml:space="preserve">לעיתים </w:t>
      </w:r>
      <w:bookmarkStart w:id="20" w:name="A000000966532"/>
      <w:bookmarkEnd w:id="20"/>
      <w:r>
        <w:rPr>
          <w:rFonts w:ascii="Arial" w:hAnsi="Arial" w:hint="cs"/>
          <w:rtl/>
        </w:rPr>
        <w:t xml:space="preserve">מבלי שנשאלה עליהם במכוון. בענין זה, הפנתה העדה לשורת דוגמאות מתוך תמליל החקירה ולפרטים יחודיים ואותנטיים אשר לדבריה, מסרה המתלוננת בחקירתה דבר המלמד, כי אילולא חוותה אותם, היתה מתקשה לדעת עליהם ולתארם.     </w:t>
      </w:r>
    </w:p>
    <w:p w14:paraId="63619FD0" w14:textId="77777777" w:rsidR="009111A3" w:rsidRDefault="009111A3">
      <w:pPr>
        <w:rPr>
          <w:rFonts w:ascii="Arial" w:hAnsi="Arial" w:hint="cs"/>
          <w:rtl/>
        </w:rPr>
      </w:pPr>
    </w:p>
    <w:p w14:paraId="333CE0C1" w14:textId="77777777" w:rsidR="009111A3" w:rsidRDefault="009111A3">
      <w:pPr>
        <w:rPr>
          <w:rFonts w:hint="cs"/>
          <w:rtl/>
        </w:rPr>
      </w:pPr>
      <w:r>
        <w:rPr>
          <w:rFonts w:hint="cs"/>
          <w:rtl/>
        </w:rPr>
        <w:t xml:space="preserve">העדה סקרה מאפיינים של התעללות מינית בתוך המשפחה אשר התקיימו במקרה דנן, ביניהם דפוס </w:t>
      </w:r>
      <w:r>
        <w:rPr>
          <w:rFonts w:hint="cs"/>
          <w:b/>
          <w:bCs/>
          <w:rtl/>
        </w:rPr>
        <w:t>"ההסלמה"</w:t>
      </w:r>
      <w:r>
        <w:rPr>
          <w:rFonts w:hint="cs"/>
          <w:rtl/>
        </w:rPr>
        <w:t xml:space="preserve">, היינו כאשר לאורך הזמן נעשים המעשים חמורים יותר ויותר. ובענייננו, באירוע הראשון התבצעה נשיקה בפה כאשר בהמשך תיארה המתלוננת נשיקות בחזה, נגיעה באיבר המין </w:t>
      </w:r>
      <w:bookmarkStart w:id="21" w:name="A000001941158"/>
      <w:bookmarkEnd w:id="21"/>
      <w:r>
        <w:rPr>
          <w:rFonts w:hint="cs"/>
          <w:rtl/>
        </w:rPr>
        <w:t>וחדירה לאיבר המין.</w:t>
      </w:r>
    </w:p>
    <w:p w14:paraId="41871F0F" w14:textId="77777777" w:rsidR="009111A3" w:rsidRDefault="009111A3">
      <w:pPr>
        <w:pStyle w:val="BodyTextIndent"/>
        <w:spacing w:line="360" w:lineRule="auto"/>
        <w:jc w:val="both"/>
        <w:rPr>
          <w:rFonts w:hint="cs"/>
          <w:rtl/>
        </w:rPr>
      </w:pPr>
      <w:bookmarkStart w:id="22" w:name="A000000718015"/>
      <w:bookmarkStart w:id="23" w:name="A000000721482"/>
      <w:bookmarkEnd w:id="22"/>
      <w:bookmarkEnd w:id="23"/>
    </w:p>
    <w:p w14:paraId="77BF5F35" w14:textId="77777777" w:rsidR="009111A3" w:rsidRDefault="009111A3">
      <w:pPr>
        <w:rPr>
          <w:rFonts w:hint="cs"/>
          <w:b/>
          <w:bCs/>
          <w:rtl/>
        </w:rPr>
      </w:pPr>
      <w:r>
        <w:rPr>
          <w:rFonts w:hint="cs"/>
          <w:rtl/>
        </w:rPr>
        <w:t xml:space="preserve">הגב' גליקסון חזרה על האמור במכתבה אל התובעת מיום </w:t>
      </w:r>
      <w:r>
        <w:rPr>
          <w:rFonts w:hint="cs"/>
          <w:u w:val="single"/>
          <w:rtl/>
        </w:rPr>
        <w:t>17.09.03</w:t>
      </w:r>
      <w:r>
        <w:rPr>
          <w:rFonts w:hint="cs"/>
          <w:rtl/>
        </w:rPr>
        <w:t xml:space="preserve"> (ת/4) אשר נדונו: "</w:t>
      </w:r>
      <w:r>
        <w:rPr>
          <w:rFonts w:hint="cs"/>
          <w:b/>
          <w:bCs/>
          <w:rtl/>
        </w:rPr>
        <w:t>התרשמות ממהימנות העדות של מ.מ"</w:t>
      </w:r>
      <w:r>
        <w:rPr>
          <w:rFonts w:hint="cs"/>
          <w:rtl/>
        </w:rPr>
        <w:t xml:space="preserve"> הכולל את התרשמותה כי המתלוננת חוותה את </w:t>
      </w:r>
      <w:r>
        <w:rPr>
          <w:rFonts w:hint="cs"/>
          <w:b/>
          <w:bCs/>
          <w:rtl/>
        </w:rPr>
        <w:t>"הדברים שתיארה"</w:t>
      </w:r>
      <w:r>
        <w:rPr>
          <w:rFonts w:hint="cs"/>
          <w:rtl/>
        </w:rPr>
        <w:t xml:space="preserve">, לדבריה, המתלוננת </w:t>
      </w:r>
      <w:r>
        <w:rPr>
          <w:rFonts w:hint="cs"/>
          <w:b/>
          <w:bCs/>
          <w:rtl/>
        </w:rPr>
        <w:t>"מתארת דינמיקה של התעללות מינית בתוך המשפחה כפי שמתוארת בספרות המקצועית".</w:t>
      </w:r>
    </w:p>
    <w:p w14:paraId="03B46F84" w14:textId="77777777" w:rsidR="009111A3" w:rsidRDefault="009111A3">
      <w:pPr>
        <w:rPr>
          <w:rFonts w:hint="cs"/>
          <w:rtl/>
        </w:rPr>
      </w:pPr>
    </w:p>
    <w:p w14:paraId="3C26C6C9" w14:textId="77777777" w:rsidR="009111A3" w:rsidRDefault="009111A3">
      <w:pPr>
        <w:rPr>
          <w:rFonts w:hint="cs"/>
          <w:rtl/>
        </w:rPr>
      </w:pPr>
      <w:r>
        <w:rPr>
          <w:rFonts w:hint="cs"/>
          <w:rtl/>
        </w:rPr>
        <w:t>כמו כן, צויין על ידה במכתבה הנ"ל כי למתלוננת קושי לתאר באופן ברור את השתלשלות האירוע ברצף, זאת על רקע יכולותיה הקוגנטיביות וחלוף הזמן.</w:t>
      </w:r>
    </w:p>
    <w:p w14:paraId="36A4F0D3" w14:textId="77777777" w:rsidR="009111A3" w:rsidRDefault="009111A3">
      <w:pPr>
        <w:rPr>
          <w:rFonts w:hint="cs"/>
          <w:rtl/>
        </w:rPr>
      </w:pPr>
    </w:p>
    <w:p w14:paraId="70B7A664" w14:textId="77777777" w:rsidR="009111A3" w:rsidRDefault="009111A3">
      <w:pPr>
        <w:rPr>
          <w:rFonts w:hint="cs"/>
          <w:rtl/>
        </w:rPr>
      </w:pPr>
      <w:r>
        <w:rPr>
          <w:rFonts w:hint="cs"/>
          <w:rtl/>
        </w:rPr>
        <w:t>לבקשת ביהמ"ש ליתן הסבר לחילופי גירסאותיה של המתלוננת במהלך עדותה בביהמ"ש וכן לתשובתה החיובית כשנשאלה האם יתכן שאמרה שהנאשם החדיר לתוכה את איבר מינו, על מנת שיהיה לו יותר רע וכדי שהמשטרה תעשה לו יותר צרות?  השיבה העדה, תחת הסתייגות עקב העובדה שלא נכחה בעדותה של המתלוננת, כי מדובר בשאלה שמציעה לילדה אופציה בניגוד לשאלה פתוחה וכי לעיתים מתקשה ילדה להבין שאלה מסוג  'האם יכול להיות שזה בגלל כך וכך',  שאלה שלדעתה הנה מעט מורכבת עבור המתלוננת.</w:t>
      </w:r>
    </w:p>
    <w:p w14:paraId="50773F11" w14:textId="77777777" w:rsidR="009111A3" w:rsidRDefault="009111A3">
      <w:pPr>
        <w:pStyle w:val="BodyTextIndent"/>
        <w:spacing w:line="360" w:lineRule="auto"/>
        <w:ind w:left="647"/>
        <w:jc w:val="both"/>
        <w:rPr>
          <w:rFonts w:hint="cs"/>
          <w:rtl/>
        </w:rPr>
      </w:pPr>
    </w:p>
    <w:p w14:paraId="09BB4905" w14:textId="77777777" w:rsidR="009111A3" w:rsidRDefault="009111A3">
      <w:pPr>
        <w:rPr>
          <w:rFonts w:hint="cs"/>
          <w:rtl/>
        </w:rPr>
      </w:pPr>
      <w:r>
        <w:rPr>
          <w:rFonts w:hint="eastAsia"/>
          <w:rtl/>
        </w:rPr>
        <w:t>בנוסף</w:t>
      </w:r>
      <w:r>
        <w:rPr>
          <w:rtl/>
        </w:rPr>
        <w:t xml:space="preserve"> </w:t>
      </w:r>
      <w:r>
        <w:rPr>
          <w:rFonts w:hint="eastAsia"/>
          <w:rtl/>
        </w:rPr>
        <w:t>לעדי</w:t>
      </w:r>
      <w:r>
        <w:rPr>
          <w:rtl/>
        </w:rPr>
        <w:t xml:space="preserve"> התביעה הנ"ל, </w:t>
      </w:r>
      <w:r>
        <w:rPr>
          <w:rFonts w:hint="cs"/>
          <w:rtl/>
        </w:rPr>
        <w:t xml:space="preserve">העידו חוקרי </w:t>
      </w:r>
      <w:r>
        <w:rPr>
          <w:rtl/>
        </w:rPr>
        <w:t xml:space="preserve">המשטרה אשר </w:t>
      </w:r>
      <w:r>
        <w:rPr>
          <w:rFonts w:hint="eastAsia"/>
          <w:rtl/>
        </w:rPr>
        <w:t>היו</w:t>
      </w:r>
      <w:r>
        <w:rPr>
          <w:rtl/>
        </w:rPr>
        <w:t xml:space="preserve"> מעורבים בחקירת האירוע נשוא כתב האישום.</w:t>
      </w:r>
    </w:p>
    <w:p w14:paraId="70ECF01F" w14:textId="77777777" w:rsidR="009111A3" w:rsidRDefault="009111A3">
      <w:pPr>
        <w:rPr>
          <w:rFonts w:hint="cs"/>
          <w:rtl/>
        </w:rPr>
      </w:pPr>
    </w:p>
    <w:p w14:paraId="4CC4D504" w14:textId="77777777" w:rsidR="009111A3" w:rsidRDefault="009111A3">
      <w:pPr>
        <w:rPr>
          <w:rFonts w:hint="cs"/>
          <w:rtl/>
        </w:rPr>
      </w:pPr>
      <w:r>
        <w:rPr>
          <w:rFonts w:hint="cs"/>
          <w:rtl/>
        </w:rPr>
        <w:t xml:space="preserve">כך העיד בפנינו רס"ר מיכאל אופיר מי שעצר את הנאשם ביום </w:t>
      </w:r>
      <w:r>
        <w:rPr>
          <w:rFonts w:hint="cs"/>
          <w:u w:val="single"/>
          <w:rtl/>
        </w:rPr>
        <w:t>09.09.03</w:t>
      </w:r>
      <w:r>
        <w:rPr>
          <w:rFonts w:hint="cs"/>
          <w:rtl/>
        </w:rPr>
        <w:t xml:space="preserve">, וערך זכרון דברים בענין- (ת/5 ו- ת/6). העד אישר את זכרון הדברים שנערך על ידו- (ת/6) שתוכנו צוטט לעיל. </w:t>
      </w:r>
    </w:p>
    <w:p w14:paraId="362CC8C1" w14:textId="77777777" w:rsidR="009111A3" w:rsidRDefault="009111A3">
      <w:pPr>
        <w:pStyle w:val="BodyTextIndent"/>
        <w:spacing w:line="360" w:lineRule="auto"/>
        <w:ind w:left="647"/>
        <w:jc w:val="both"/>
        <w:rPr>
          <w:rFonts w:hint="cs"/>
          <w:rtl/>
        </w:rPr>
      </w:pPr>
    </w:p>
    <w:p w14:paraId="6F1E66D5" w14:textId="77777777" w:rsidR="009111A3" w:rsidRDefault="009111A3">
      <w:pPr>
        <w:rPr>
          <w:rFonts w:hint="cs"/>
          <w:rtl/>
        </w:rPr>
      </w:pPr>
      <w:r>
        <w:rPr>
          <w:rFonts w:hint="cs"/>
          <w:rtl/>
        </w:rPr>
        <w:t>עוד העיד, כי דבר שבשגרה הוא שאין המשטרה נוהגת לומר לבני ביתו של החשוד במסגרת פעילות ביצוע מעצר, את החשד המיוחס לחשוד.</w:t>
      </w:r>
    </w:p>
    <w:p w14:paraId="7C5BE798" w14:textId="77777777" w:rsidR="009111A3" w:rsidRDefault="009111A3">
      <w:pPr>
        <w:pStyle w:val="a2"/>
        <w:rPr>
          <w:rFonts w:hint="cs"/>
          <w:rtl/>
        </w:rPr>
      </w:pPr>
    </w:p>
    <w:p w14:paraId="6CD0B9E9" w14:textId="77777777" w:rsidR="009111A3" w:rsidRDefault="009111A3">
      <w:pPr>
        <w:rPr>
          <w:rFonts w:hint="cs"/>
          <w:rtl/>
        </w:rPr>
      </w:pPr>
      <w:r>
        <w:rPr>
          <w:rFonts w:hint="cs"/>
          <w:rtl/>
        </w:rPr>
        <w:t xml:space="preserve">כן העידה בפנינו חוקרת המשטרה הגב' סמדר תורג'מן, מי שחקרה את הנאשם בעת מעצרו וגבתה את הודעותיו- (ת/7 ו-ת/8), וכן ערכה זכרון דברים מיום </w:t>
      </w:r>
      <w:r>
        <w:rPr>
          <w:rFonts w:hint="cs"/>
          <w:u w:val="single"/>
          <w:rtl/>
        </w:rPr>
        <w:t>09.09.03</w:t>
      </w:r>
      <w:r>
        <w:rPr>
          <w:rFonts w:hint="cs"/>
          <w:rtl/>
        </w:rPr>
        <w:t xml:space="preserve"> (ת/9) ולפיו, אם המתלוננת מסרה כי "פעם" הנאשם חיבק את המתלוננת והיא כעסה עליו, אולם, לא חשדה במאומה וכן זכרון דברים מיום </w:t>
      </w:r>
      <w:r>
        <w:rPr>
          <w:rFonts w:hint="cs"/>
          <w:u w:val="single"/>
          <w:rtl/>
        </w:rPr>
        <w:t>10.09.03</w:t>
      </w:r>
      <w:r>
        <w:rPr>
          <w:rFonts w:hint="cs"/>
          <w:rtl/>
        </w:rPr>
        <w:t xml:space="preserve"> (ת/10) שאינו רלוונטי כלל לענינו.</w:t>
      </w:r>
    </w:p>
    <w:p w14:paraId="1E791E0D" w14:textId="77777777" w:rsidR="009111A3" w:rsidRDefault="009111A3">
      <w:pPr>
        <w:pStyle w:val="a2"/>
        <w:rPr>
          <w:rtl/>
        </w:rPr>
      </w:pPr>
      <w:r>
        <w:rPr>
          <w:rFonts w:hint="cs"/>
          <w:rtl/>
        </w:rPr>
        <w:t xml:space="preserve"> </w:t>
      </w:r>
    </w:p>
    <w:p w14:paraId="27829CAF" w14:textId="77777777" w:rsidR="009111A3" w:rsidRDefault="009111A3">
      <w:pPr>
        <w:rPr>
          <w:rFonts w:hint="cs"/>
          <w:rtl/>
        </w:rPr>
      </w:pPr>
      <w:r>
        <w:rPr>
          <w:rFonts w:hint="cs"/>
          <w:rtl/>
        </w:rPr>
        <w:t>מעדותה עולה כי ראתה צורך חקירתי חשוב בביצוע בדיקה רפואית במתלוננת ע"י גניקולוג ואף ציינה זאת בדו"ח השופט בהליכי הארכת מעצרו של הנאשם, אולם לא היה לה הסבר מדוע לא בוצעה בדיקה זו בפועל.</w:t>
      </w:r>
    </w:p>
    <w:p w14:paraId="58C1B5BF" w14:textId="77777777" w:rsidR="009111A3" w:rsidRDefault="009111A3">
      <w:pPr>
        <w:rPr>
          <w:rFonts w:hint="cs"/>
          <w:rtl/>
        </w:rPr>
      </w:pPr>
    </w:p>
    <w:p w14:paraId="1A6647DE" w14:textId="77777777" w:rsidR="009111A3" w:rsidRDefault="009111A3">
      <w:pPr>
        <w:rPr>
          <w:rFonts w:hint="cs"/>
          <w:rtl/>
        </w:rPr>
      </w:pPr>
      <w:r>
        <w:rPr>
          <w:rFonts w:hint="cs"/>
          <w:rtl/>
        </w:rPr>
        <w:t>כמו כן, לא ידעה להשיב מה עלה בגורל תיק הרווחה של המתלוננת שנעלם למרות שבמזכר שהגישה לשופט המעצרים ציינה כי תיק זה נתפס בידי המשטרה.</w:t>
      </w:r>
    </w:p>
    <w:p w14:paraId="60DFBD34" w14:textId="77777777" w:rsidR="009111A3" w:rsidRDefault="009111A3">
      <w:pPr>
        <w:pStyle w:val="BodyTextIndent"/>
        <w:spacing w:line="360" w:lineRule="auto"/>
        <w:ind w:left="647"/>
        <w:jc w:val="both"/>
        <w:rPr>
          <w:rFonts w:hint="cs"/>
          <w:rtl/>
        </w:rPr>
      </w:pPr>
    </w:p>
    <w:p w14:paraId="026A5E85" w14:textId="77777777" w:rsidR="009111A3" w:rsidRDefault="009111A3">
      <w:pPr>
        <w:rPr>
          <w:rFonts w:hint="cs"/>
          <w:rtl/>
        </w:rPr>
      </w:pPr>
      <w:r>
        <w:rPr>
          <w:rFonts w:hint="cs"/>
          <w:rtl/>
        </w:rPr>
        <w:t>בפנינו העידה גם אם המתלוננת. האם סיפרה כי היתה חברתו לחיים של הנאשם משך שלוש שנים והתגוררה עמו בדירתו. כן העידה כי בינה לבין הנאשם היו ויכוחים ולעיתים גם אלימות. עוד סיפרה האם על אירוע בו פנתה אליה המתלוננת בטענה כי הנאשם מציק לה וביקשה ממנה לומר לנאשם כי היא לא רוצה שהוא יחבק אותה. לדבריה, בעקבות כך העירה לנאשם. את מערכת היחסים בין הנאשם לילדיה בכל הקשור לסיפוק צרכיהם תיארה האם באופן חיובי, ציינה כי, קנה להם ממתקים ולא החסיר בבית דבר ונהג לקנות להם בחפץ לב.</w:t>
      </w:r>
    </w:p>
    <w:p w14:paraId="45B8B3A3" w14:textId="77777777" w:rsidR="009111A3" w:rsidRDefault="009111A3">
      <w:pPr>
        <w:ind w:left="646"/>
        <w:rPr>
          <w:rFonts w:hint="cs"/>
          <w:rtl/>
        </w:rPr>
      </w:pPr>
    </w:p>
    <w:p w14:paraId="59D04B35" w14:textId="77777777" w:rsidR="009111A3" w:rsidRDefault="009111A3">
      <w:pPr>
        <w:rPr>
          <w:rFonts w:hint="cs"/>
          <w:rtl/>
        </w:rPr>
      </w:pPr>
      <w:r>
        <w:rPr>
          <w:rFonts w:hint="cs"/>
          <w:rtl/>
        </w:rPr>
        <w:t>באשר לאירועים הנטענים בכתב האישום, העידה האם כי לא ידעה דבר אודות התרחשות המעשים המיוחסים לנאשם, בציינה כי כתוצאה מתרופה אותה היא נוטלת בגין דיכאון והפרעות שינה, שנתה עמוקה ביותר, עובדה שלטענתה מנעה ממנה להתעורר ולהבחין במעשי הנאשם. לדבריה, מעשי הנאשם נודעו לה לראשונה במהלך חקירתה ע"י חוקרת המשטרה הגב' תורג'מן, דבר שהכה אותה בהלם.</w:t>
      </w:r>
    </w:p>
    <w:p w14:paraId="26E21CAD" w14:textId="77777777" w:rsidR="009111A3" w:rsidRDefault="009111A3">
      <w:pPr>
        <w:ind w:left="646"/>
        <w:rPr>
          <w:rFonts w:hint="cs"/>
          <w:rtl/>
        </w:rPr>
      </w:pPr>
    </w:p>
    <w:p w14:paraId="4B72EC51" w14:textId="77777777" w:rsidR="009111A3" w:rsidRDefault="009111A3">
      <w:pPr>
        <w:rPr>
          <w:rFonts w:hint="cs"/>
          <w:rtl/>
        </w:rPr>
      </w:pPr>
      <w:r>
        <w:rPr>
          <w:rFonts w:hint="cs"/>
          <w:rtl/>
        </w:rPr>
        <w:t xml:space="preserve">האם נחקרה אודות נסיבות מעצרו של הנאשם והעידה כי השוטרים שבאו לעוצרו סירבו לומר לה את סיבת מעצרו ולשאלתה מדוע הם מחפשים אותו, השיבו לדבריה </w:t>
      </w:r>
      <w:r>
        <w:rPr>
          <w:rFonts w:hint="cs"/>
          <w:b/>
          <w:bCs/>
          <w:rtl/>
        </w:rPr>
        <w:t>"זה לא עניינך"</w:t>
      </w:r>
      <w:r>
        <w:rPr>
          <w:rFonts w:hint="cs"/>
          <w:rtl/>
        </w:rPr>
        <w:t>.</w:t>
      </w:r>
    </w:p>
    <w:p w14:paraId="12E0C69B" w14:textId="77777777" w:rsidR="009111A3" w:rsidRDefault="009111A3">
      <w:pPr>
        <w:rPr>
          <w:rFonts w:hint="cs"/>
          <w:rtl/>
        </w:rPr>
      </w:pPr>
    </w:p>
    <w:p w14:paraId="542FE05B" w14:textId="77777777" w:rsidR="009111A3" w:rsidRDefault="009111A3">
      <w:pPr>
        <w:rPr>
          <w:rFonts w:hint="cs"/>
          <w:rtl/>
        </w:rPr>
      </w:pPr>
      <w:r>
        <w:rPr>
          <w:rFonts w:hint="cs"/>
          <w:rtl/>
        </w:rPr>
        <w:t>כן העידה בפנינו הגב' ל.ז, מי שמשמשת כמשפחה אומנת מאז היות המתלוננת בת ארבע וחצי, ומאז היא מארחת אותה אצלה בשבתות ובחופשות.</w:t>
      </w:r>
    </w:p>
    <w:p w14:paraId="4BBED7CD" w14:textId="77777777" w:rsidR="009111A3" w:rsidRDefault="009111A3">
      <w:pPr>
        <w:ind w:left="646"/>
        <w:rPr>
          <w:rFonts w:hint="cs"/>
          <w:rtl/>
        </w:rPr>
      </w:pPr>
    </w:p>
    <w:p w14:paraId="7369BE05" w14:textId="77777777" w:rsidR="009111A3" w:rsidRDefault="009111A3">
      <w:pPr>
        <w:rPr>
          <w:rFonts w:hint="cs"/>
          <w:b/>
          <w:bCs/>
          <w:rtl/>
        </w:rPr>
      </w:pPr>
      <w:r>
        <w:rPr>
          <w:rFonts w:hint="cs"/>
          <w:rtl/>
        </w:rPr>
        <w:t>העדה סיפרה, כי באחת מהתארחויות המתלוננת אצלה שהתקיימה בסמוך לחגיגת בת המצוה שערכה לה, ישבה יחד עם המתלוננת במרפסת דירתה ובמהלך שיחתם, סיפרה לה כי הלכה לבקר את אמא ובלילה, ישנה בסלון הבית כשהנאשם יישן, במה שהגדירה כ</w:t>
      </w:r>
      <w:r>
        <w:rPr>
          <w:rFonts w:hint="cs"/>
          <w:b/>
          <w:bCs/>
          <w:rtl/>
        </w:rPr>
        <w:t>"ספה הקטנה".</w:t>
      </w:r>
    </w:p>
    <w:p w14:paraId="3AABAAE5" w14:textId="77777777" w:rsidR="009111A3" w:rsidRDefault="009111A3">
      <w:pPr>
        <w:rPr>
          <w:rFonts w:hint="cs"/>
          <w:rtl/>
        </w:rPr>
      </w:pPr>
    </w:p>
    <w:p w14:paraId="66C7EE61" w14:textId="77777777" w:rsidR="009111A3" w:rsidRDefault="009111A3">
      <w:pPr>
        <w:rPr>
          <w:rFonts w:hint="cs"/>
          <w:rtl/>
        </w:rPr>
      </w:pPr>
      <w:r>
        <w:rPr>
          <w:rFonts w:hint="cs"/>
          <w:rtl/>
        </w:rPr>
        <w:t xml:space="preserve">העדה המשיכה וסיפרה כי המתלוננת סיפרה לה שהנאשם מפריע לה לישון, קורא בשמה ובא לידה לספה, ולשאלתה, לשם מה הוא עושה כן, השיבה </w:t>
      </w:r>
      <w:r>
        <w:rPr>
          <w:rFonts w:hint="cs"/>
          <w:b/>
          <w:bCs/>
          <w:rtl/>
        </w:rPr>
        <w:t>"הוא נוגע לי בציצים ומנשק אותי"</w:t>
      </w:r>
      <w:r>
        <w:rPr>
          <w:rFonts w:hint="cs"/>
          <w:rtl/>
        </w:rPr>
        <w:t xml:space="preserve"> וכשנשאלה האם אמה מודעת לכך, השיבה </w:t>
      </w:r>
      <w:r>
        <w:rPr>
          <w:rFonts w:hint="cs"/>
          <w:b/>
          <w:bCs/>
          <w:rtl/>
        </w:rPr>
        <w:t>"כן, אמא בדיוק התעוררה וצעקה עליו ורבה איתו ואמרה לו תרד ממנה אני לא מרשה לך לנגוע בה"</w:t>
      </w:r>
      <w:r>
        <w:rPr>
          <w:rFonts w:hint="cs"/>
          <w:rtl/>
        </w:rPr>
        <w:t>, ולאחר מכן, חזרה לישון והיא נותרה בסלון (עמ' 117 שור' 28-24  ועמ' 118 שור' 7-1 לפרו').</w:t>
      </w:r>
    </w:p>
    <w:p w14:paraId="1F10DB41" w14:textId="77777777" w:rsidR="009111A3" w:rsidRDefault="009111A3">
      <w:pPr>
        <w:ind w:left="646"/>
        <w:rPr>
          <w:rFonts w:hint="cs"/>
          <w:rtl/>
        </w:rPr>
      </w:pPr>
    </w:p>
    <w:p w14:paraId="64B8022F" w14:textId="77777777" w:rsidR="009111A3" w:rsidRDefault="009111A3">
      <w:pPr>
        <w:rPr>
          <w:rFonts w:hint="cs"/>
          <w:rtl/>
        </w:rPr>
      </w:pPr>
      <w:r>
        <w:rPr>
          <w:rFonts w:hint="cs"/>
          <w:rtl/>
        </w:rPr>
        <w:t>לדברי הגב' ל.ז, המתלוננת היתה</w:t>
      </w:r>
      <w:r>
        <w:rPr>
          <w:rFonts w:hint="cs"/>
          <w:b/>
          <w:bCs/>
          <w:rtl/>
        </w:rPr>
        <w:t xml:space="preserve"> "מאד פגועה"</w:t>
      </w:r>
      <w:r>
        <w:rPr>
          <w:rFonts w:hint="cs"/>
          <w:rtl/>
        </w:rPr>
        <w:t xml:space="preserve"> תוך שהיא מבצעת כל הזמן תנועות עם הידיים בין הרגליים, לפיכך לא רצתה להמשיך לשאול אותה שאלות, ופנתה למחרת בבוקר לעובדת הסוציאלית המטפלת במתלוננת במוסד בו היא שוהה, ועידכנה אותה על פרטי השיחה.</w:t>
      </w:r>
    </w:p>
    <w:p w14:paraId="0238C069" w14:textId="77777777" w:rsidR="009111A3" w:rsidRDefault="009111A3">
      <w:pPr>
        <w:ind w:left="646"/>
        <w:rPr>
          <w:rFonts w:hint="cs"/>
          <w:rtl/>
        </w:rPr>
      </w:pPr>
    </w:p>
    <w:p w14:paraId="563A2EDF" w14:textId="77777777" w:rsidR="009111A3" w:rsidRDefault="009111A3">
      <w:pPr>
        <w:rPr>
          <w:rFonts w:hint="cs"/>
          <w:rtl/>
        </w:rPr>
      </w:pPr>
      <w:r>
        <w:rPr>
          <w:rFonts w:hint="cs"/>
          <w:rtl/>
        </w:rPr>
        <w:t xml:space="preserve">בנוסף לכך, לדברי העדה המתלוננת אומנם לא צייינה בפניה שהנאשם </w:t>
      </w:r>
      <w:r>
        <w:rPr>
          <w:rFonts w:hint="cs"/>
          <w:b/>
          <w:bCs/>
          <w:rtl/>
        </w:rPr>
        <w:t>"שכב איתה"</w:t>
      </w:r>
      <w:r>
        <w:rPr>
          <w:rFonts w:hint="cs"/>
          <w:rtl/>
        </w:rPr>
        <w:t xml:space="preserve">, אולם, </w:t>
      </w:r>
      <w:r>
        <w:rPr>
          <w:rFonts w:hint="cs"/>
          <w:b/>
          <w:bCs/>
          <w:rtl/>
        </w:rPr>
        <w:t>"היא אמרה לי שהיא אמרה לו שזה כואב"</w:t>
      </w:r>
      <w:r>
        <w:rPr>
          <w:rFonts w:hint="cs"/>
          <w:rtl/>
        </w:rPr>
        <w:t xml:space="preserve"> (עמ' 120 שור' 3-2 לפרו').</w:t>
      </w:r>
    </w:p>
    <w:p w14:paraId="1124F9BB" w14:textId="77777777" w:rsidR="009111A3" w:rsidRDefault="009111A3">
      <w:pPr>
        <w:rPr>
          <w:rFonts w:hint="cs"/>
          <w:rtl/>
        </w:rPr>
      </w:pPr>
    </w:p>
    <w:p w14:paraId="528D47CF" w14:textId="77777777" w:rsidR="009111A3" w:rsidRDefault="009111A3">
      <w:pPr>
        <w:rPr>
          <w:rFonts w:hint="cs"/>
          <w:rtl/>
        </w:rPr>
      </w:pPr>
      <w:r>
        <w:rPr>
          <w:rFonts w:hint="cs"/>
          <w:rtl/>
        </w:rPr>
        <w:t>עוד ציינה העדה כי המתלוננת התביישה כאשר סיפרה לה את הדברים הנ"ל וכשנשאלה ישירות:</w:t>
      </w:r>
    </w:p>
    <w:p w14:paraId="1108B7FA" w14:textId="77777777" w:rsidR="009111A3" w:rsidRDefault="009111A3">
      <w:pPr>
        <w:rPr>
          <w:rFonts w:hint="cs"/>
          <w:rtl/>
        </w:rPr>
      </w:pPr>
    </w:p>
    <w:p w14:paraId="1686BB41" w14:textId="77777777" w:rsidR="009111A3" w:rsidRDefault="009111A3">
      <w:pPr>
        <w:pStyle w:val="a2"/>
        <w:ind w:left="1440"/>
        <w:rPr>
          <w:rFonts w:hint="cs"/>
          <w:b/>
          <w:bCs/>
          <w:rtl/>
        </w:rPr>
      </w:pPr>
      <w:r>
        <w:rPr>
          <w:rFonts w:hint="cs"/>
          <w:b/>
          <w:bCs/>
          <w:rtl/>
        </w:rPr>
        <w:t>"ש. האם לא הרחיבה ופרטה שהיא אמרה לך שרמי</w:t>
      </w:r>
      <w:r>
        <w:rPr>
          <w:rFonts w:hint="cs"/>
          <w:rtl/>
        </w:rPr>
        <w:t xml:space="preserve"> (הנאשם י.א)</w:t>
      </w:r>
      <w:r>
        <w:rPr>
          <w:rFonts w:hint="cs"/>
          <w:b/>
          <w:bCs/>
          <w:rtl/>
        </w:rPr>
        <w:t xml:space="preserve"> שכב </w:t>
      </w:r>
    </w:p>
    <w:p w14:paraId="49CA6063" w14:textId="77777777" w:rsidR="009111A3" w:rsidRDefault="009111A3">
      <w:pPr>
        <w:pStyle w:val="a2"/>
        <w:ind w:left="1440"/>
        <w:rPr>
          <w:rFonts w:hint="cs"/>
          <w:b/>
          <w:bCs/>
          <w:rtl/>
        </w:rPr>
      </w:pPr>
      <w:r>
        <w:rPr>
          <w:rFonts w:hint="cs"/>
          <w:b/>
          <w:bCs/>
          <w:rtl/>
        </w:rPr>
        <w:t xml:space="preserve">       לידה וכאב לה?</w:t>
      </w:r>
    </w:p>
    <w:p w14:paraId="73E0A382" w14:textId="77777777" w:rsidR="009111A3" w:rsidRDefault="009111A3">
      <w:pPr>
        <w:pStyle w:val="a2"/>
        <w:ind w:left="1287" w:firstLine="153"/>
        <w:rPr>
          <w:rFonts w:hint="cs"/>
          <w:rtl/>
        </w:rPr>
      </w:pPr>
      <w:r>
        <w:rPr>
          <w:rFonts w:hint="cs"/>
          <w:b/>
          <w:bCs/>
          <w:rtl/>
        </w:rPr>
        <w:t>ת.   היא אמרה שהוא נוגע בציצי ומנשק אותה"</w:t>
      </w:r>
      <w:r>
        <w:rPr>
          <w:rFonts w:hint="cs"/>
          <w:rtl/>
        </w:rPr>
        <w:t xml:space="preserve"> (עמ' 120 שור' 24-25 </w:t>
      </w:r>
    </w:p>
    <w:p w14:paraId="0BEDA180" w14:textId="77777777" w:rsidR="009111A3" w:rsidRDefault="009111A3">
      <w:pPr>
        <w:pStyle w:val="a2"/>
        <w:ind w:left="1287" w:firstLine="153"/>
        <w:rPr>
          <w:rFonts w:hint="cs"/>
          <w:rtl/>
        </w:rPr>
      </w:pPr>
      <w:r>
        <w:rPr>
          <w:rFonts w:hint="cs"/>
          <w:b/>
          <w:bCs/>
          <w:rtl/>
        </w:rPr>
        <w:t xml:space="preserve">       </w:t>
      </w:r>
      <w:r>
        <w:rPr>
          <w:rFonts w:hint="cs"/>
          <w:rtl/>
        </w:rPr>
        <w:t>לפרו').</w:t>
      </w:r>
    </w:p>
    <w:p w14:paraId="365954F0" w14:textId="77777777" w:rsidR="009111A3" w:rsidRDefault="009111A3">
      <w:pPr>
        <w:rPr>
          <w:rFonts w:hint="cs"/>
          <w:rtl/>
        </w:rPr>
      </w:pPr>
    </w:p>
    <w:p w14:paraId="1C1C3FD3" w14:textId="77777777" w:rsidR="009111A3" w:rsidRDefault="009111A3">
      <w:pPr>
        <w:rPr>
          <w:rFonts w:hint="cs"/>
          <w:rtl/>
        </w:rPr>
      </w:pPr>
      <w:r>
        <w:rPr>
          <w:rFonts w:hint="cs"/>
          <w:rtl/>
        </w:rPr>
        <w:t xml:space="preserve">כמו כן, הוגשה בהסכמה הודעתה במשטרה של הגב' מ.צ מיום </w:t>
      </w:r>
      <w:r>
        <w:rPr>
          <w:rFonts w:hint="cs"/>
          <w:u w:val="single"/>
          <w:rtl/>
        </w:rPr>
        <w:t>27.10.03</w:t>
      </w:r>
      <w:r>
        <w:rPr>
          <w:rFonts w:hint="cs"/>
          <w:rtl/>
        </w:rPr>
        <w:t xml:space="preserve"> (ת/11) מי שהיתה חברתו של הנאשם במשך כשנה וחצי, ואשר בתלונה שהגישה כנגד הנאשם ציינה כדלקמן:</w:t>
      </w:r>
    </w:p>
    <w:p w14:paraId="02C943D1" w14:textId="77777777" w:rsidR="009111A3" w:rsidRDefault="009111A3">
      <w:pPr>
        <w:rPr>
          <w:rFonts w:hint="cs"/>
          <w:rtl/>
        </w:rPr>
      </w:pPr>
    </w:p>
    <w:p w14:paraId="7E3B6B4F" w14:textId="77777777" w:rsidR="009111A3" w:rsidRDefault="009111A3">
      <w:pPr>
        <w:pStyle w:val="a2"/>
        <w:ind w:left="1440"/>
        <w:rPr>
          <w:rFonts w:hint="cs"/>
          <w:rtl/>
        </w:rPr>
      </w:pPr>
      <w:r>
        <w:rPr>
          <w:rFonts w:hint="cs"/>
          <w:b/>
          <w:bCs/>
          <w:rtl/>
        </w:rPr>
        <w:t xml:space="preserve">"זכור לי מקרה שאני ורחמים </w:t>
      </w:r>
      <w:r>
        <w:rPr>
          <w:rFonts w:hint="cs"/>
          <w:rtl/>
        </w:rPr>
        <w:t>(הנאשם י.א.)</w:t>
      </w:r>
      <w:r>
        <w:rPr>
          <w:rFonts w:hint="cs"/>
          <w:b/>
          <w:bCs/>
          <w:rtl/>
        </w:rPr>
        <w:t xml:space="preserve"> ובתי מ. ישנו ביחד, אני הייתי באמצע והבת שלי מ. חיבקה אותי וראיתי שרחמים לקח את היד של בתי מ. ושם על האיבר מין שלו הכוונה ניסה לשים ואני פשוט קלטתי מה הוא עושה ואז, הזזתי את היד של הבת שלי" </w:t>
      </w:r>
      <w:r>
        <w:rPr>
          <w:rFonts w:hint="cs"/>
          <w:rtl/>
        </w:rPr>
        <w:t>(ת/11 עמ' 2 שור' 28-23).</w:t>
      </w:r>
    </w:p>
    <w:p w14:paraId="4890B35B" w14:textId="77777777" w:rsidR="009111A3" w:rsidRDefault="009111A3">
      <w:pPr>
        <w:pStyle w:val="a2"/>
        <w:ind w:left="1440"/>
        <w:rPr>
          <w:rFonts w:hint="cs"/>
          <w:rtl/>
        </w:rPr>
      </w:pPr>
    </w:p>
    <w:p w14:paraId="723D8BFD" w14:textId="77777777" w:rsidR="009111A3" w:rsidRDefault="009111A3">
      <w:pPr>
        <w:ind w:left="720" w:hanging="720"/>
        <w:rPr>
          <w:rFonts w:hint="cs"/>
          <w:b/>
          <w:bCs/>
          <w:u w:val="single"/>
          <w:rtl/>
        </w:rPr>
      </w:pPr>
      <w:r>
        <w:rPr>
          <w:rFonts w:hint="cs"/>
          <w:rtl/>
        </w:rPr>
        <w:t>ה.</w:t>
      </w:r>
      <w:r>
        <w:rPr>
          <w:rtl/>
        </w:rPr>
        <w:tab/>
      </w:r>
      <w:r>
        <w:rPr>
          <w:rFonts w:hint="cs"/>
          <w:b/>
          <w:bCs/>
          <w:u w:val="single"/>
          <w:rtl/>
        </w:rPr>
        <w:t>סיכום טיעוני באי כח הצדדים:</w:t>
      </w:r>
    </w:p>
    <w:p w14:paraId="3E305243" w14:textId="77777777" w:rsidR="009111A3" w:rsidRDefault="009111A3">
      <w:pPr>
        <w:rPr>
          <w:rFonts w:hint="cs"/>
          <w:b/>
          <w:bCs/>
          <w:u w:val="single"/>
          <w:rtl/>
        </w:rPr>
      </w:pPr>
    </w:p>
    <w:p w14:paraId="5ED096CD" w14:textId="77777777" w:rsidR="009111A3" w:rsidRDefault="009111A3">
      <w:pPr>
        <w:rPr>
          <w:rFonts w:hint="cs"/>
          <w:rtl/>
        </w:rPr>
      </w:pPr>
      <w:r>
        <w:rPr>
          <w:rFonts w:hint="cs"/>
          <w:rtl/>
        </w:rPr>
        <w:t>ב"כ המאשימה סקרה את הראיות שבאו מטעמה במסגרת ראיות התביעה והתייחסה לגירסת הנאשם כפי שבאה לידי ביטוי בהודעותיו במשטרה ובעדותו בבית המשפט.</w:t>
      </w:r>
    </w:p>
    <w:p w14:paraId="033614BD" w14:textId="77777777" w:rsidR="009111A3" w:rsidRDefault="009111A3">
      <w:pPr>
        <w:rPr>
          <w:rFonts w:hint="cs"/>
          <w:rtl/>
        </w:rPr>
      </w:pPr>
    </w:p>
    <w:p w14:paraId="4CC6371B" w14:textId="77777777" w:rsidR="009111A3" w:rsidRDefault="009111A3">
      <w:pPr>
        <w:rPr>
          <w:rFonts w:hint="cs"/>
          <w:b/>
          <w:bCs/>
          <w:rtl/>
        </w:rPr>
      </w:pPr>
      <w:r>
        <w:rPr>
          <w:rFonts w:hint="cs"/>
          <w:rtl/>
        </w:rPr>
        <w:t>מודעת לשינוי בגירסת המתלוננת, טענה ב"כ המאשימה כי זו האחרונה עברה חקירה נגדית ארוכה ומתישה, בה נשאלה</w:t>
      </w:r>
      <w:r>
        <w:rPr>
          <w:rFonts w:hint="cs"/>
          <w:b/>
          <w:bCs/>
          <w:rtl/>
        </w:rPr>
        <w:t xml:space="preserve"> "שאלות מבלבלות"</w:t>
      </w:r>
      <w:r>
        <w:rPr>
          <w:rFonts w:hint="cs"/>
          <w:rtl/>
        </w:rPr>
        <w:t xml:space="preserve"> עד כי בשלב מסויים חזרה בה מעדותה לגבי עבירת האינוס על ידי החדרת איבר המין </w:t>
      </w:r>
      <w:r>
        <w:rPr>
          <w:rFonts w:hint="cs"/>
          <w:b/>
          <w:bCs/>
          <w:rtl/>
        </w:rPr>
        <w:t>"אך לאחר מכן חזרה והעידה על המקרה ושוב חזרה בה וחוזר חלילה".</w:t>
      </w:r>
    </w:p>
    <w:p w14:paraId="6B3CD33C" w14:textId="77777777" w:rsidR="009111A3" w:rsidRDefault="009111A3">
      <w:pPr>
        <w:rPr>
          <w:rFonts w:hint="cs"/>
          <w:rtl/>
        </w:rPr>
      </w:pPr>
    </w:p>
    <w:p w14:paraId="1780A022" w14:textId="77777777" w:rsidR="009111A3" w:rsidRDefault="009111A3">
      <w:pPr>
        <w:rPr>
          <w:rFonts w:hint="cs"/>
          <w:rtl/>
        </w:rPr>
      </w:pPr>
      <w:r>
        <w:rPr>
          <w:rFonts w:hint="cs"/>
          <w:rtl/>
        </w:rPr>
        <w:t>בקשת ב"כ המאשימה הינה, כי למרות הסתירות בעדות המתלוננת נעניק את מלוא המשקל לעדותה בנוגע למעשים, אשר על פי הנטען בכתב האישום ביצע הנאשם בה. לדבריה, הסתירות בעדותה נבעו ממצבה של המתלוננת על דוכן העדים (קטינה כבת 12 בעל רמה קוגנטיבית הנמוכה לגילה, רמה וורבלית נמוכה, בעיות בדיבור ודרך ההתבטאות, חקירה נגדית ארוכה, צולבת ומכשילה).</w:t>
      </w:r>
    </w:p>
    <w:p w14:paraId="3C8BEB3A" w14:textId="77777777" w:rsidR="009111A3" w:rsidRDefault="009111A3">
      <w:pPr>
        <w:rPr>
          <w:rFonts w:hint="cs"/>
          <w:rtl/>
        </w:rPr>
      </w:pPr>
    </w:p>
    <w:p w14:paraId="5ECBF6B8" w14:textId="77777777" w:rsidR="009111A3" w:rsidRDefault="009111A3">
      <w:pPr>
        <w:rPr>
          <w:rFonts w:hint="cs"/>
          <w:rtl/>
        </w:rPr>
      </w:pPr>
      <w:r>
        <w:rPr>
          <w:rFonts w:hint="cs"/>
          <w:rtl/>
        </w:rPr>
        <w:t>כמו כן, ביקשה ב"כ המאשימה שלא לראות בעובדה שהמתלוננת לא סיפרה מיד על מעשי הנאשם "עדות כבושה" זאת כיוון שסיפרה על מעשיו, לאחר פרק זמן קצר, וביקשה לראות בעדותה, עדות כנה ואמיתית ולא ניסיון להגזים או להעצים ללא מגמה להפליל את הנאשם.</w:t>
      </w:r>
    </w:p>
    <w:p w14:paraId="51C4EB33" w14:textId="77777777" w:rsidR="009111A3" w:rsidRDefault="009111A3">
      <w:pPr>
        <w:rPr>
          <w:rFonts w:hint="cs"/>
          <w:rtl/>
        </w:rPr>
      </w:pPr>
    </w:p>
    <w:p w14:paraId="0A7FF51F" w14:textId="77777777" w:rsidR="009111A3" w:rsidRDefault="009111A3">
      <w:pPr>
        <w:rPr>
          <w:rFonts w:hint="cs"/>
          <w:rtl/>
        </w:rPr>
      </w:pPr>
      <w:r>
        <w:rPr>
          <w:rFonts w:hint="cs"/>
          <w:rtl/>
        </w:rPr>
        <w:t>באשר לעדות חוקרת הילדים הגב' גליקסון, וחקירת המתלוננת על ידה (ת/1 ות/2), טופס עדות הילד (ת/3), דו"ח התרשמות מהימנות המתלוננת (ת/4), ביקשה ב"כ המאשימה לקבל כראיות קבילות, ולייחס להן את מלוא המשקל הראייתי.</w:t>
      </w:r>
    </w:p>
    <w:p w14:paraId="69EB67D2" w14:textId="77777777" w:rsidR="009111A3" w:rsidRDefault="009111A3">
      <w:pPr>
        <w:rPr>
          <w:rFonts w:hint="cs"/>
          <w:rtl/>
        </w:rPr>
      </w:pPr>
    </w:p>
    <w:p w14:paraId="06FAE106" w14:textId="77777777" w:rsidR="009111A3" w:rsidRDefault="009111A3">
      <w:pPr>
        <w:rPr>
          <w:rFonts w:hint="cs"/>
          <w:rtl/>
        </w:rPr>
      </w:pPr>
      <w:r>
        <w:rPr>
          <w:rFonts w:hint="cs"/>
          <w:rtl/>
        </w:rPr>
        <w:t>לצורך האמור לעיל, הפנתה בהרחבה לנאמר על ידי חוקרת הילדים בפנינו, כפי שאף התייחסתי לעדות זו בפרק סקירת ראיות התביעה.</w:t>
      </w:r>
    </w:p>
    <w:p w14:paraId="61974EB6" w14:textId="77777777" w:rsidR="009111A3" w:rsidRDefault="009111A3">
      <w:pPr>
        <w:rPr>
          <w:rFonts w:hint="cs"/>
          <w:rtl/>
        </w:rPr>
      </w:pPr>
    </w:p>
    <w:p w14:paraId="04B38A6A" w14:textId="77777777" w:rsidR="009111A3" w:rsidRDefault="009111A3">
      <w:pPr>
        <w:rPr>
          <w:rFonts w:hint="cs"/>
          <w:rtl/>
        </w:rPr>
      </w:pPr>
      <w:r>
        <w:rPr>
          <w:rFonts w:hint="cs"/>
          <w:rtl/>
        </w:rPr>
        <w:t>ב"כ הנאשם בסיכומיו בעל-פה הפנה בהרחבה לציטוטים מפי המתלוננת, מהם ניתן ללמוד על חזרתה מגירסתה כי הנאשם בעל אותה.</w:t>
      </w:r>
    </w:p>
    <w:p w14:paraId="76D1C65E" w14:textId="77777777" w:rsidR="009111A3" w:rsidRDefault="009111A3">
      <w:pPr>
        <w:rPr>
          <w:rFonts w:hint="cs"/>
          <w:rtl/>
        </w:rPr>
      </w:pPr>
    </w:p>
    <w:p w14:paraId="68B3F763" w14:textId="77777777" w:rsidR="009111A3" w:rsidRDefault="009111A3">
      <w:pPr>
        <w:rPr>
          <w:rFonts w:hint="cs"/>
          <w:b/>
          <w:bCs/>
          <w:rtl/>
        </w:rPr>
      </w:pPr>
      <w:r>
        <w:rPr>
          <w:rFonts w:hint="cs"/>
          <w:rtl/>
        </w:rPr>
        <w:t>לדברי הסניגור, חזרתה של המתלוננת מ</w:t>
      </w:r>
      <w:r>
        <w:rPr>
          <w:rFonts w:hint="cs"/>
          <w:b/>
          <w:bCs/>
          <w:rtl/>
        </w:rPr>
        <w:t>"עיקר העיקרים של תלונתה מהווה סתירה בלתי  ניתנת לגישור אשר אינה מאפשרת ליתן אמון בחלק כלשהו של עדותה"</w:t>
      </w:r>
      <w:r>
        <w:rPr>
          <w:rFonts w:hint="cs"/>
          <w:rtl/>
        </w:rPr>
        <w:t>, כהגדרתו</w:t>
      </w:r>
      <w:r>
        <w:rPr>
          <w:rFonts w:hint="cs"/>
          <w:b/>
          <w:bCs/>
          <w:rtl/>
        </w:rPr>
        <w:t>.</w:t>
      </w:r>
    </w:p>
    <w:p w14:paraId="5B2678E4" w14:textId="77777777" w:rsidR="009111A3" w:rsidRDefault="009111A3">
      <w:pPr>
        <w:rPr>
          <w:rFonts w:hint="cs"/>
          <w:b/>
          <w:bCs/>
          <w:rtl/>
        </w:rPr>
      </w:pPr>
    </w:p>
    <w:p w14:paraId="6DF89A31" w14:textId="77777777" w:rsidR="009111A3" w:rsidRDefault="009111A3">
      <w:pPr>
        <w:rPr>
          <w:rFonts w:hint="cs"/>
          <w:rtl/>
        </w:rPr>
      </w:pPr>
      <w:r>
        <w:rPr>
          <w:rFonts w:hint="cs"/>
          <w:rtl/>
        </w:rPr>
        <w:t>את עדותה של המתלוננת בבית המשפט, ביקש הסניגור לראות כעדות הרצופה סתירות היורדות לשורש העניין, ואינן מאפשרות לבסס ממצא כלשהו על דבריה.</w:t>
      </w:r>
    </w:p>
    <w:p w14:paraId="7540420F" w14:textId="77777777" w:rsidR="009111A3" w:rsidRDefault="009111A3">
      <w:pPr>
        <w:rPr>
          <w:rFonts w:hint="cs"/>
          <w:rtl/>
        </w:rPr>
      </w:pPr>
    </w:p>
    <w:p w14:paraId="3D3327D2" w14:textId="77777777" w:rsidR="009111A3" w:rsidRDefault="009111A3">
      <w:pPr>
        <w:rPr>
          <w:rFonts w:hint="cs"/>
          <w:rtl/>
        </w:rPr>
      </w:pPr>
      <w:r>
        <w:rPr>
          <w:rFonts w:hint="cs"/>
          <w:rtl/>
        </w:rPr>
        <w:t>ב"כ הנאשם הפנה לאמירות בעדותה מהן, לדבריו, ניתן ללמוד כי המתלוננת מודה כי טענתה בדבר בעילתה על ידי הנאשם, הינה בדייה, וכי המציאה חלקים מדבריה הן בפני חוקרת הילדים והן בבית המשפט במהלך חקירתה הראשית.</w:t>
      </w:r>
    </w:p>
    <w:p w14:paraId="6E8B6C31" w14:textId="77777777" w:rsidR="009111A3" w:rsidRDefault="009111A3">
      <w:pPr>
        <w:rPr>
          <w:rFonts w:hint="cs"/>
          <w:rtl/>
        </w:rPr>
      </w:pPr>
    </w:p>
    <w:p w14:paraId="75C289E3" w14:textId="77777777" w:rsidR="009111A3" w:rsidRDefault="009111A3">
      <w:pPr>
        <w:rPr>
          <w:rFonts w:hint="cs"/>
          <w:rtl/>
        </w:rPr>
      </w:pPr>
      <w:r>
        <w:rPr>
          <w:rFonts w:hint="cs"/>
          <w:rtl/>
        </w:rPr>
        <w:t xml:space="preserve">כך גם טען הסניגור יש לראות את גירסתה של המתלוננת לעניין החדרת האצבע. לדבריו, כאמור, חזרתה של המתלוננת מעיקר תלונתה, משמיט את הקרקע מכל המיוחס לנאשם בכתב האישום, והרי, לשיטתו לא ניתן לייחס משקל מרשיע כלשהו לדבריו של עד </w:t>
      </w:r>
      <w:r>
        <w:rPr>
          <w:rFonts w:hint="cs"/>
          <w:b/>
          <w:bCs/>
          <w:rtl/>
        </w:rPr>
        <w:t>"ששיקר בנקודה העיקרית של עדותו"</w:t>
      </w:r>
      <w:r>
        <w:rPr>
          <w:rFonts w:hint="cs"/>
          <w:rtl/>
        </w:rPr>
        <w:t xml:space="preserve"> כדבריו.</w:t>
      </w:r>
    </w:p>
    <w:p w14:paraId="4330AD7F" w14:textId="77777777" w:rsidR="009111A3" w:rsidRDefault="009111A3">
      <w:pPr>
        <w:rPr>
          <w:rFonts w:hint="cs"/>
          <w:rtl/>
        </w:rPr>
      </w:pPr>
    </w:p>
    <w:p w14:paraId="3D7CA77F" w14:textId="77777777" w:rsidR="009111A3" w:rsidRDefault="009111A3">
      <w:pPr>
        <w:rPr>
          <w:rFonts w:hint="cs"/>
          <w:rtl/>
        </w:rPr>
      </w:pPr>
      <w:r>
        <w:rPr>
          <w:rFonts w:hint="cs"/>
          <w:rtl/>
        </w:rPr>
        <w:t>באשר לחקירתה של המתלוננת על ידי חוקרת הילדים הגב' גליקסון, אשר אף העידה מטעם התביעה, ואשר באמצעותה הוגשו קלטות עדות המתלוננת ותמליליהן (ת/1 ת/2 וכן ת/2א'), טופס עדות הילד (ת/3) וכן דו"ח מהימנות (ת/4), טען הסניגור כי אין להידרש לחומר הראייתי הנ"ל, זאת, מאחר והמתלוננת העידה בבית המשפט ובית המשפט התרשם ממנה מכלי ראשון, ואין צורך מעשי ו/או משמעות  עיונית להיזקק להתרשמות מכלי שני.</w:t>
      </w:r>
    </w:p>
    <w:p w14:paraId="72327C1D" w14:textId="77777777" w:rsidR="009111A3" w:rsidRDefault="009111A3">
      <w:pPr>
        <w:rPr>
          <w:rFonts w:hint="cs"/>
          <w:rtl/>
        </w:rPr>
      </w:pPr>
    </w:p>
    <w:p w14:paraId="15D06198" w14:textId="77777777" w:rsidR="009111A3" w:rsidRDefault="009111A3">
      <w:pPr>
        <w:rPr>
          <w:rFonts w:hint="cs"/>
          <w:b/>
          <w:bCs/>
          <w:rtl/>
        </w:rPr>
      </w:pPr>
      <w:r>
        <w:rPr>
          <w:rFonts w:hint="cs"/>
          <w:rtl/>
        </w:rPr>
        <w:t>גם אם יאמר, כי ב"כ הנאשם לא חלק על קבילותו של החומר הראייתי הנ"ל, עדיין, לדבריו, משקלו של חומר זה, בנסיבות העניין, אמור "</w:t>
      </w:r>
      <w:r>
        <w:rPr>
          <w:rFonts w:hint="cs"/>
          <w:b/>
          <w:bCs/>
          <w:rtl/>
        </w:rPr>
        <w:t>לקטון בהתאמה".</w:t>
      </w:r>
    </w:p>
    <w:p w14:paraId="763CBDD6" w14:textId="77777777" w:rsidR="009111A3" w:rsidRDefault="009111A3">
      <w:pPr>
        <w:rPr>
          <w:rFonts w:hint="cs"/>
          <w:rtl/>
        </w:rPr>
      </w:pPr>
    </w:p>
    <w:p w14:paraId="134BAEBC" w14:textId="77777777" w:rsidR="009111A3" w:rsidRDefault="009111A3">
      <w:pPr>
        <w:rPr>
          <w:rFonts w:hint="cs"/>
          <w:rtl/>
        </w:rPr>
      </w:pPr>
      <w:r>
        <w:rPr>
          <w:rFonts w:hint="cs"/>
          <w:rtl/>
        </w:rPr>
        <w:t>ב"כ הנאשם התייחס לראיות הנוספות שבאו מטעם התביעה, ובכלל זה, עדותה של אם המתלוננת וביקש להפנות מבט למכלול בעיותיה, שאף באו לידי ביטוי מעדותה ולא נרחיב על כך מעבר לנאמר לעיל.</w:t>
      </w:r>
    </w:p>
    <w:p w14:paraId="597B1CAA" w14:textId="77777777" w:rsidR="009111A3" w:rsidRDefault="009111A3">
      <w:pPr>
        <w:rPr>
          <w:rFonts w:hint="cs"/>
          <w:rtl/>
        </w:rPr>
      </w:pPr>
      <w:r>
        <w:rPr>
          <w:rFonts w:hint="cs"/>
          <w:rtl/>
        </w:rPr>
        <w:t>יחד עם זאת, הפנה להיבטים שונים בעדותה ואשר יש בהן, לדבריו, כדי לחזק את גירסת הנאשם בכלל זה, יחסו של הנאשם לילדיה כאשר לא החסיר מהם דבר, העובדה כי במהלך חייה יחדיו עם ילדיה בבית הנאשם, לא חשדה במאומה ולא ראתה דבר אשר יש בו כדי ללמד על התעללות מינית במתלוננת, סיפרה על סכסוכים חוזרים ונשנים בינה לבין הנאשם, עד כדי אלימות.</w:t>
      </w:r>
    </w:p>
    <w:p w14:paraId="630792B4" w14:textId="77777777" w:rsidR="009111A3" w:rsidRDefault="009111A3">
      <w:pPr>
        <w:rPr>
          <w:rFonts w:hint="cs"/>
          <w:rtl/>
        </w:rPr>
      </w:pPr>
    </w:p>
    <w:p w14:paraId="3493E147" w14:textId="77777777" w:rsidR="009111A3" w:rsidRDefault="009111A3">
      <w:pPr>
        <w:rPr>
          <w:rFonts w:hint="cs"/>
          <w:rtl/>
        </w:rPr>
      </w:pPr>
      <w:r>
        <w:rPr>
          <w:rFonts w:hint="cs"/>
          <w:rtl/>
        </w:rPr>
        <w:t>בנוסף לכך, טען ב"כ הנאשם לאי ביצוע בדיקה גניקולוגית למתלוננת למרות  שהדבר צויין כפעולה חקירתית העתידה להעשות על ידי החוקרת סמדר תורג'מן, אולם, בפועל לא בוצעה כל בדיקה רפואית, ובכך, ביקש לראות כמחדל חקירתי  אשר לשיטתו, היה יכול לאשר או לשלול את גירסת המתלוננת.</w:t>
      </w:r>
    </w:p>
    <w:p w14:paraId="28362B20" w14:textId="77777777" w:rsidR="009111A3" w:rsidRDefault="009111A3">
      <w:pPr>
        <w:rPr>
          <w:rFonts w:hint="cs"/>
          <w:rtl/>
        </w:rPr>
      </w:pPr>
    </w:p>
    <w:p w14:paraId="4121254B" w14:textId="77777777" w:rsidR="009111A3" w:rsidRDefault="009111A3">
      <w:pPr>
        <w:rPr>
          <w:rFonts w:hint="cs"/>
          <w:rtl/>
        </w:rPr>
      </w:pPr>
      <w:r>
        <w:rPr>
          <w:rFonts w:hint="cs"/>
          <w:rtl/>
        </w:rPr>
        <w:t xml:space="preserve">מנגד, ביקש ב"כ הנאשם לבחון את עדותו של זה האחרון בזהירות, בהתאם למוגבלותו הקוגנטיבית, טען כי הכחיש בחקירתו ובעדותו באופן עקבי כל קשר מיני או אינטימי עם המתלוננת, לא נגע לה בחזה, לא החדיר את אצבעותיו לאיבר מינה ולא בעל אותה. </w:t>
      </w:r>
    </w:p>
    <w:p w14:paraId="2FA090B4" w14:textId="77777777" w:rsidR="009111A3" w:rsidRDefault="009111A3">
      <w:pPr>
        <w:rPr>
          <w:rFonts w:hint="cs"/>
          <w:rtl/>
        </w:rPr>
      </w:pPr>
    </w:p>
    <w:p w14:paraId="3DDC16CB" w14:textId="77777777" w:rsidR="009111A3" w:rsidRDefault="009111A3">
      <w:pPr>
        <w:rPr>
          <w:rFonts w:hint="cs"/>
          <w:b/>
          <w:bCs/>
          <w:rtl/>
        </w:rPr>
      </w:pPr>
      <w:r>
        <w:rPr>
          <w:rFonts w:hint="cs"/>
          <w:rtl/>
        </w:rPr>
        <w:t xml:space="preserve">באשר לתלונתה של המתלוננת, ציין הסניגור, כי המדובר בעלילת שווא אשר הנאשם אינו יכול  לדעת את סיבתה, אך לדבריו, </w:t>
      </w:r>
      <w:r>
        <w:rPr>
          <w:rFonts w:hint="cs"/>
          <w:b/>
          <w:bCs/>
          <w:rtl/>
        </w:rPr>
        <w:t>"יש לשער כי הרקע הוא סכסוכים בינו לבין אמה שהנביטו בלב המתלוננת רגשי נקמה כלפיו"</w:t>
      </w:r>
      <w:r>
        <w:rPr>
          <w:rFonts w:hint="cs"/>
          <w:rtl/>
        </w:rPr>
        <w:t xml:space="preserve"> ואת אישיותה, ביקש מאיתנו לראות כאישיות בעייתית</w:t>
      </w:r>
      <w:r>
        <w:rPr>
          <w:rFonts w:hint="cs"/>
          <w:b/>
          <w:bCs/>
          <w:rtl/>
        </w:rPr>
        <w:t>.</w:t>
      </w:r>
    </w:p>
    <w:p w14:paraId="3F633593" w14:textId="77777777" w:rsidR="009111A3" w:rsidRDefault="009111A3">
      <w:pPr>
        <w:ind w:left="1080" w:hanging="720"/>
        <w:rPr>
          <w:rFonts w:hint="cs"/>
          <w:rtl/>
        </w:rPr>
      </w:pPr>
    </w:p>
    <w:p w14:paraId="5C0B1B59" w14:textId="77777777" w:rsidR="009111A3" w:rsidRDefault="009111A3">
      <w:pPr>
        <w:ind w:left="720" w:hanging="720"/>
        <w:rPr>
          <w:rFonts w:hint="cs"/>
          <w:b/>
          <w:bCs/>
          <w:u w:val="single"/>
        </w:rPr>
      </w:pPr>
      <w:r>
        <w:rPr>
          <w:rFonts w:hint="cs"/>
          <w:rtl/>
        </w:rPr>
        <w:t>ו.</w:t>
      </w:r>
      <w:r>
        <w:rPr>
          <w:rtl/>
        </w:rPr>
        <w:tab/>
      </w:r>
      <w:r>
        <w:rPr>
          <w:rFonts w:hint="eastAsia"/>
          <w:b/>
          <w:bCs/>
          <w:u w:val="single"/>
          <w:rtl/>
        </w:rPr>
        <w:t>דיון</w:t>
      </w:r>
      <w:r>
        <w:rPr>
          <w:b/>
          <w:bCs/>
          <w:u w:val="single"/>
          <w:rtl/>
        </w:rPr>
        <w:t>:</w:t>
      </w:r>
    </w:p>
    <w:p w14:paraId="31250218" w14:textId="77777777" w:rsidR="009111A3" w:rsidRDefault="009111A3">
      <w:pPr>
        <w:rPr>
          <w:rFonts w:hint="cs"/>
          <w:rtl/>
        </w:rPr>
      </w:pPr>
    </w:p>
    <w:p w14:paraId="73CE279C" w14:textId="77777777" w:rsidR="009111A3" w:rsidRDefault="009111A3">
      <w:pPr>
        <w:rPr>
          <w:rFonts w:hint="cs"/>
          <w:rtl/>
        </w:rPr>
      </w:pPr>
      <w:r>
        <w:rPr>
          <w:rFonts w:hint="cs"/>
          <w:rtl/>
        </w:rPr>
        <w:t>הציר המרכזי של ראיות התביעה הינו, כאמור, עדותה של המתלוננת ועל פיה, למעשה יפול או יקום דבר בתיק זה.</w:t>
      </w:r>
    </w:p>
    <w:p w14:paraId="46D28428" w14:textId="77777777" w:rsidR="009111A3" w:rsidRDefault="009111A3">
      <w:pPr>
        <w:rPr>
          <w:rFonts w:hint="cs"/>
          <w:rtl/>
        </w:rPr>
      </w:pPr>
    </w:p>
    <w:p w14:paraId="1524CF5F" w14:textId="77777777" w:rsidR="009111A3" w:rsidRDefault="009111A3">
      <w:pPr>
        <w:rPr>
          <w:rFonts w:hint="cs"/>
          <w:rtl/>
        </w:rPr>
      </w:pPr>
      <w:r>
        <w:rPr>
          <w:rFonts w:hint="cs"/>
          <w:rtl/>
        </w:rPr>
        <w:t xml:space="preserve">המתלוננת, קטינה ולה מוגבלויות שונות עליהן ניתן היה ללמוד מאופן עדותה בפנינו, ואינה נערה </w:t>
      </w:r>
      <w:r>
        <w:rPr>
          <w:rFonts w:hint="cs"/>
          <w:b/>
          <w:bCs/>
          <w:rtl/>
        </w:rPr>
        <w:t>"רגילה"</w:t>
      </w:r>
      <w:r>
        <w:rPr>
          <w:rFonts w:hint="cs"/>
          <w:rtl/>
        </w:rPr>
        <w:t xml:space="preserve"> כבנות גילה. עפ"י חוקרת הילדים רמתה הקוגנטיבית הרבה מתחת לגילה, הינה ילדה חריגה עם רמה וורבלית נמוכה ולה בעיות בדיבור (</w:t>
      </w:r>
      <w:r>
        <w:rPr>
          <w:rFonts w:hint="cs"/>
          <w:b/>
          <w:bCs/>
          <w:rtl/>
        </w:rPr>
        <w:t>"לעיתים מאוד לא מובן"</w:t>
      </w:r>
      <w:r>
        <w:rPr>
          <w:rFonts w:hint="cs"/>
          <w:rtl/>
        </w:rPr>
        <w:t>).</w:t>
      </w:r>
    </w:p>
    <w:p w14:paraId="40342503" w14:textId="77777777" w:rsidR="009111A3" w:rsidRDefault="009111A3">
      <w:pPr>
        <w:rPr>
          <w:rFonts w:hint="cs"/>
          <w:rtl/>
        </w:rPr>
      </w:pPr>
    </w:p>
    <w:p w14:paraId="2B7CB217" w14:textId="77777777" w:rsidR="009111A3" w:rsidRDefault="009111A3">
      <w:pPr>
        <w:rPr>
          <w:rFonts w:hint="cs"/>
          <w:rtl/>
        </w:rPr>
      </w:pPr>
      <w:r>
        <w:rPr>
          <w:rFonts w:hint="cs"/>
          <w:rtl/>
        </w:rPr>
        <w:t>בנסיבות העניין, משהותרה העדתה בפנינו,  יכולנו להתרשם באופן בלתי אמצעי מהמתלוננת, בין אם זה מתשובותיה בחקירה ראשית, ובין אם זה בחקירה נגדית, לא חסכנו כל מאמץ לרדת לחקר האמת בתיק זה, ולכן, אף אנו פנינו בשאלות למתלוננת על מנת לרדת לסוף דעתה, לשמוע ולהבין את גירסתה באשר למכלול המעשים, אשר על פי הנטען בכתב האישום, ביצע בה הנאשם.</w:t>
      </w:r>
    </w:p>
    <w:p w14:paraId="69C8F990" w14:textId="77777777" w:rsidR="009111A3" w:rsidRDefault="009111A3">
      <w:pPr>
        <w:rPr>
          <w:rFonts w:hint="cs"/>
          <w:rtl/>
        </w:rPr>
      </w:pPr>
    </w:p>
    <w:p w14:paraId="5E1B0804" w14:textId="77777777" w:rsidR="009111A3" w:rsidRDefault="009111A3">
      <w:pPr>
        <w:rPr>
          <w:rFonts w:hint="cs"/>
          <w:rtl/>
        </w:rPr>
      </w:pPr>
      <w:r>
        <w:rPr>
          <w:rFonts w:hint="cs"/>
          <w:rtl/>
        </w:rPr>
        <w:t xml:space="preserve">גירסתה של המתלוננת, כפי שבאה לידי ביטוי בפני חוקרת הילדים, הינה למעשה, המסכת העובדתית המפורטת בכתב האישום ואשר על בסיסה מיוחסות לנאשם עבירות של אינוס בנסיבות מחמירות ועבירות אחרות של מעשים מגונים. </w:t>
      </w:r>
    </w:p>
    <w:p w14:paraId="4E0F6136" w14:textId="77777777" w:rsidR="009111A3" w:rsidRDefault="009111A3">
      <w:pPr>
        <w:rPr>
          <w:rFonts w:hint="cs"/>
          <w:rtl/>
        </w:rPr>
      </w:pPr>
    </w:p>
    <w:p w14:paraId="3F1133B4" w14:textId="77777777" w:rsidR="009111A3" w:rsidRDefault="009111A3">
      <w:pPr>
        <w:rPr>
          <w:rFonts w:hint="cs"/>
          <w:rtl/>
        </w:rPr>
      </w:pPr>
      <w:r>
        <w:rPr>
          <w:rFonts w:hint="cs"/>
          <w:rtl/>
        </w:rPr>
        <w:t xml:space="preserve">מנגד, טען הנאשם, כי לא היו דברים מעולם וכי כל המיוחס לו, הינו, עלילה ותו לא, מפי </w:t>
      </w:r>
      <w:r>
        <w:rPr>
          <w:rFonts w:hint="cs"/>
          <w:b/>
          <w:bCs/>
          <w:rtl/>
        </w:rPr>
        <w:t>"ילדה הסובלת מפיגור שכלי"</w:t>
      </w:r>
      <w:r>
        <w:rPr>
          <w:rFonts w:hint="cs"/>
          <w:rtl/>
        </w:rPr>
        <w:t>.</w:t>
      </w:r>
    </w:p>
    <w:p w14:paraId="11F94720" w14:textId="77777777" w:rsidR="009111A3" w:rsidRDefault="009111A3">
      <w:pPr>
        <w:rPr>
          <w:rFonts w:hint="cs"/>
          <w:rtl/>
        </w:rPr>
      </w:pPr>
    </w:p>
    <w:p w14:paraId="232A5C16" w14:textId="77777777" w:rsidR="009111A3" w:rsidRDefault="009111A3">
      <w:pPr>
        <w:rPr>
          <w:rFonts w:hint="cs"/>
          <w:rtl/>
        </w:rPr>
      </w:pPr>
      <w:r>
        <w:rPr>
          <w:rFonts w:hint="cs"/>
          <w:rtl/>
        </w:rPr>
        <w:t xml:space="preserve">אומנם, תחילה נאסרה העדתה של המתלוננת על ידי חוקרת הילדים </w:t>
      </w:r>
      <w:r>
        <w:rPr>
          <w:rFonts w:hint="cs"/>
          <w:b/>
          <w:bCs/>
          <w:rtl/>
        </w:rPr>
        <w:t>"לאור מוגבלותה הקוגנטיבית"</w:t>
      </w:r>
      <w:r>
        <w:rPr>
          <w:rFonts w:hint="cs"/>
          <w:rtl/>
        </w:rPr>
        <w:t>, אולם, עם תחילת שמיעת הראיות בתיק הותרה העדתה, ועדותה נשמעה במלואה בחקירה ראשית, חקירה נגדית וכאמור בתשובות לשאלות בית המשפט, ולמרות זאת, הגישה ב"כ המאשימה כראיות מטעמה את הודעותיה של המתלוננת כפי שנגבו על ידי חוקרת הילדים ותועדו בהקלטת ווידאו (הוגשו תמלילי ההודעות וכן הקלטות עצמן).</w:t>
      </w:r>
    </w:p>
    <w:p w14:paraId="2B1B7A15" w14:textId="77777777" w:rsidR="009111A3" w:rsidRDefault="009111A3">
      <w:pPr>
        <w:rPr>
          <w:rFonts w:hint="cs"/>
          <w:rtl/>
        </w:rPr>
      </w:pPr>
    </w:p>
    <w:p w14:paraId="5827330C" w14:textId="77777777" w:rsidR="009111A3" w:rsidRDefault="009111A3">
      <w:pPr>
        <w:rPr>
          <w:rFonts w:hint="cs"/>
          <w:rtl/>
        </w:rPr>
      </w:pPr>
      <w:r>
        <w:rPr>
          <w:rFonts w:hint="cs"/>
          <w:rtl/>
        </w:rPr>
        <w:t>העידה בפנינו חוקרת הילדים הגב' גליקסון ובמהלך עדותה הגישה ב"כ המאשימה את שכתבה באשר להתרשמותה מהמתלוננת כפי שהדברים באו לידי ביטוי במכתבה אל התובעת, וכן, טופס "חקירת ילד". ב"כ הנאשם חלק באשר לקבילותן של ראיות אלה.</w:t>
      </w:r>
    </w:p>
    <w:p w14:paraId="72DE2EC5" w14:textId="77777777" w:rsidR="009111A3" w:rsidRDefault="009111A3">
      <w:pPr>
        <w:rPr>
          <w:rFonts w:hint="cs"/>
          <w:rtl/>
        </w:rPr>
      </w:pPr>
    </w:p>
    <w:p w14:paraId="50B52C7C" w14:textId="77777777" w:rsidR="009111A3" w:rsidRDefault="009111A3">
      <w:pPr>
        <w:rPr>
          <w:rFonts w:hint="cs"/>
          <w:rtl/>
        </w:rPr>
      </w:pPr>
      <w:r>
        <w:rPr>
          <w:rFonts w:hint="cs"/>
          <w:rtl/>
        </w:rPr>
        <w:t>כמו כן, הצדדים חלוקים ביניהם באשר למשקל שיש ליתן לחומר הראייתי "הנלווה" (תמלילי הודעתה בפני חוקרת הילדים ת/1 ות/2, טופס חקירת ילד- ת/3 והתרשמות חוקרת הילדים - ת/4),</w:t>
      </w:r>
    </w:p>
    <w:p w14:paraId="517860B2" w14:textId="77777777" w:rsidR="009111A3" w:rsidRDefault="009111A3">
      <w:pPr>
        <w:rPr>
          <w:rFonts w:hint="cs"/>
          <w:rtl/>
        </w:rPr>
      </w:pPr>
      <w:r>
        <w:rPr>
          <w:rFonts w:hint="cs"/>
          <w:rtl/>
        </w:rPr>
        <w:t xml:space="preserve">בנסיבות אלה של  עדות המתלוננת, במלואה, בפנינו. </w:t>
      </w:r>
    </w:p>
    <w:p w14:paraId="122269BA" w14:textId="77777777" w:rsidR="009111A3" w:rsidRDefault="009111A3">
      <w:pPr>
        <w:rPr>
          <w:rFonts w:hint="cs"/>
          <w:rtl/>
        </w:rPr>
      </w:pPr>
    </w:p>
    <w:p w14:paraId="4D3ECEF9" w14:textId="77777777" w:rsidR="009111A3" w:rsidRDefault="009111A3">
      <w:pPr>
        <w:rPr>
          <w:rFonts w:hint="cs"/>
          <w:rtl/>
        </w:rPr>
      </w:pPr>
      <w:r>
        <w:rPr>
          <w:rFonts w:hint="cs"/>
          <w:rtl/>
        </w:rPr>
        <w:t>הסוגיה הנ"ל שבמחלוקת, לא היתה עולה על הפרק אילו נמנעה העדתה של המתלוננת בבית המשפט, ואולם, כאמור, אין זה המצב שבפנינו.</w:t>
      </w:r>
    </w:p>
    <w:p w14:paraId="7D970E74" w14:textId="77777777" w:rsidR="009111A3" w:rsidRDefault="009111A3">
      <w:pPr>
        <w:rPr>
          <w:rFonts w:hint="cs"/>
          <w:rtl/>
        </w:rPr>
      </w:pPr>
    </w:p>
    <w:p w14:paraId="27127CD7" w14:textId="77777777" w:rsidR="009111A3" w:rsidRDefault="009111A3">
      <w:pPr>
        <w:rPr>
          <w:rFonts w:hint="cs"/>
          <w:rtl/>
        </w:rPr>
      </w:pPr>
      <w:r>
        <w:rPr>
          <w:rFonts w:hint="cs"/>
          <w:rtl/>
        </w:rPr>
        <w:t>הדברים מתחדדים עוד יותר לנוכח הסתירות המהותיות שבאו לידי ביטוי במהלך עדותה של המתלוננת בפנינו, ועל כן, החשיבות למענה שיש ליתן לסוגיה  הנ"ל שבמחלוקת.</w:t>
      </w:r>
    </w:p>
    <w:p w14:paraId="0B4C11F6" w14:textId="77777777" w:rsidR="009111A3" w:rsidRDefault="009111A3">
      <w:pPr>
        <w:rPr>
          <w:rFonts w:hint="cs"/>
          <w:rtl/>
        </w:rPr>
      </w:pPr>
    </w:p>
    <w:p w14:paraId="0059B348" w14:textId="77777777" w:rsidR="009111A3" w:rsidRDefault="009111A3">
      <w:pPr>
        <w:rPr>
          <w:rFonts w:hint="cs"/>
          <w:rtl/>
        </w:rPr>
      </w:pPr>
      <w:r>
        <w:rPr>
          <w:rFonts w:hint="cs"/>
          <w:rtl/>
        </w:rPr>
        <w:t>בטרם אפנה לבחון את מכלול הראיות שבאו בפנינו, נראה כי בפנינו מספר סוגיות משפטיות אשר יש לדון בהן, ולהכריע בהן, ולהן, השלכה רבת משמעות באשר לתוצאת ההליך הפלילי, בכללותו.</w:t>
      </w:r>
    </w:p>
    <w:p w14:paraId="0C3F8B61" w14:textId="77777777" w:rsidR="009111A3" w:rsidRDefault="009111A3">
      <w:pPr>
        <w:rPr>
          <w:rFonts w:hint="cs"/>
          <w:rtl/>
        </w:rPr>
      </w:pPr>
    </w:p>
    <w:p w14:paraId="7CD2C0E2" w14:textId="77777777" w:rsidR="009111A3" w:rsidRDefault="009111A3">
      <w:pPr>
        <w:rPr>
          <w:rFonts w:hint="cs"/>
          <w:rtl/>
        </w:rPr>
      </w:pPr>
      <w:r>
        <w:rPr>
          <w:rFonts w:hint="cs"/>
          <w:rtl/>
        </w:rPr>
        <w:t>המתלוננת העידה, כאמור, בטרם מלאו לה 14 שנה באישורה של חוקרת ילדים וכן הוגשה הודעתה של המתלוננת שהוקלטה (ת/1) ותומללה (ת/2 +2/א').</w:t>
      </w:r>
    </w:p>
    <w:p w14:paraId="3C3E929B" w14:textId="77777777" w:rsidR="009111A3" w:rsidRDefault="009111A3">
      <w:pPr>
        <w:rPr>
          <w:rFonts w:hint="cs"/>
          <w:rtl/>
        </w:rPr>
      </w:pPr>
    </w:p>
    <w:p w14:paraId="478B203F" w14:textId="77777777" w:rsidR="009111A3" w:rsidRDefault="009111A3">
      <w:pPr>
        <w:rPr>
          <w:rFonts w:hint="cs"/>
          <w:rtl/>
        </w:rPr>
      </w:pPr>
      <w:r>
        <w:rPr>
          <w:rFonts w:hint="cs"/>
          <w:rtl/>
        </w:rPr>
        <w:t xml:space="preserve">דומה כי אין מחלוקת בין הצדדים כי הקלטת והתמלילים הם ראיות קבילות שמשקלן יקבע ע"י בית המשפט בכפוף להתרשמות ממהימנות הקטינה, שכאמור העידה בפני בית המשפט. </w:t>
      </w:r>
    </w:p>
    <w:p w14:paraId="3F60E5DB" w14:textId="77777777" w:rsidR="009111A3" w:rsidRDefault="009111A3">
      <w:pPr>
        <w:rPr>
          <w:rFonts w:hint="cs"/>
          <w:rtl/>
        </w:rPr>
      </w:pPr>
    </w:p>
    <w:p w14:paraId="035EDBA7" w14:textId="77777777" w:rsidR="009111A3" w:rsidRDefault="009111A3">
      <w:pPr>
        <w:rPr>
          <w:rFonts w:hint="cs"/>
          <w:rtl/>
        </w:rPr>
      </w:pPr>
      <w:r>
        <w:rPr>
          <w:rFonts w:hint="cs"/>
          <w:rtl/>
        </w:rPr>
        <w:t>ב"כ המאשימה הגישה כראיות מטעמה את טופס עדות ילד (ת/3) ודו"ח התרשמות ממהימנות המתלוננת (ת/4) שנערכו ע"י חוקרת הילדים, ואשר לקבילותן של ראיות אלה התנגד, כאמור, ב"כ הנאשם.</w:t>
      </w:r>
    </w:p>
    <w:p w14:paraId="691D4805" w14:textId="77777777" w:rsidR="009111A3" w:rsidRDefault="009111A3">
      <w:pPr>
        <w:rPr>
          <w:rFonts w:hint="cs"/>
          <w:rtl/>
        </w:rPr>
      </w:pPr>
    </w:p>
    <w:p w14:paraId="2360C40E" w14:textId="77777777" w:rsidR="009111A3" w:rsidRDefault="009111A3">
      <w:pPr>
        <w:rPr>
          <w:rFonts w:hint="cs"/>
          <w:rtl/>
        </w:rPr>
      </w:pPr>
      <w:r>
        <w:rPr>
          <w:rFonts w:hint="cs"/>
          <w:rtl/>
        </w:rPr>
        <w:t>בבסיס התנגדותו של ב"כ הנאשם לקבלתן של הראיות הנ"ל, העובדה כי המתלוננת העידה בבית המשפט באישור חוקרת הילדים, ולכן מצויה בפני בית המשפט עדותה מכלי ראשון, ממנה יכול בית המשפט להתרשם באופן בלתי אמצעי ואין לקבל כראיה עדות סברה מכלי שני.</w:t>
      </w:r>
    </w:p>
    <w:p w14:paraId="524E1790" w14:textId="77777777" w:rsidR="009111A3" w:rsidRDefault="009111A3">
      <w:pPr>
        <w:rPr>
          <w:rFonts w:hint="cs"/>
          <w:rtl/>
        </w:rPr>
      </w:pPr>
    </w:p>
    <w:p w14:paraId="18EADE49" w14:textId="77777777" w:rsidR="009111A3" w:rsidRDefault="009111A3">
      <w:pPr>
        <w:rPr>
          <w:rFonts w:hint="cs"/>
          <w:b/>
          <w:bCs/>
          <w:rtl/>
        </w:rPr>
      </w:pPr>
      <w:r>
        <w:rPr>
          <w:rFonts w:hint="cs"/>
          <w:rtl/>
        </w:rPr>
        <w:t xml:space="preserve">ב"כ המאשימה סבורה כי המדובר בראיות קבילות לאור קביעתו של המחוקק </w:t>
      </w:r>
      <w:r>
        <w:rPr>
          <w:rFonts w:hint="cs"/>
          <w:u w:val="single"/>
          <w:rtl/>
        </w:rPr>
        <w:t>ב</w:t>
      </w:r>
      <w:hyperlink r:id="rId21" w:history="1">
        <w:r w:rsidR="00BF0E2C" w:rsidRPr="00BF0E2C">
          <w:rPr>
            <w:rStyle w:val="Hyperlink"/>
            <w:rFonts w:hint="eastAsia"/>
            <w:rtl/>
          </w:rPr>
          <w:t>סעיף</w:t>
        </w:r>
        <w:r w:rsidR="00BF0E2C" w:rsidRPr="00BF0E2C">
          <w:rPr>
            <w:rStyle w:val="Hyperlink"/>
            <w:rtl/>
          </w:rPr>
          <w:t xml:space="preserve"> 9</w:t>
        </w:r>
      </w:hyperlink>
      <w:r>
        <w:rPr>
          <w:rFonts w:hint="cs"/>
          <w:u w:val="single"/>
          <w:rtl/>
        </w:rPr>
        <w:t xml:space="preserve"> ל</w:t>
      </w:r>
      <w:r w:rsidR="007C1B70" w:rsidRPr="00BF0E2C">
        <w:rPr>
          <w:rFonts w:hint="eastAsia"/>
          <w:rtl/>
        </w:rPr>
        <w:t>חוק</w:t>
      </w:r>
      <w:r w:rsidR="007C1B70" w:rsidRPr="00BF0E2C">
        <w:rPr>
          <w:rtl/>
        </w:rPr>
        <w:t xml:space="preserve"> לתיקון דיני ראיות (הגנת ילדים)</w:t>
      </w:r>
      <w:r>
        <w:rPr>
          <w:rFonts w:hint="cs"/>
          <w:u w:val="single"/>
          <w:rtl/>
        </w:rPr>
        <w:t>, תשט"ו-1955</w:t>
      </w:r>
      <w:r>
        <w:rPr>
          <w:rFonts w:hint="cs"/>
          <w:rtl/>
        </w:rPr>
        <w:t xml:space="preserve"> (להלן: </w:t>
      </w:r>
      <w:r>
        <w:rPr>
          <w:rFonts w:hint="cs"/>
          <w:b/>
          <w:bCs/>
          <w:rtl/>
        </w:rPr>
        <w:t>"החוק"</w:t>
      </w:r>
      <w:r>
        <w:rPr>
          <w:rFonts w:hint="cs"/>
          <w:rtl/>
        </w:rPr>
        <w:t>) והפנתה בהרחבה לנאמר ב</w:t>
      </w:r>
      <w:hyperlink r:id="rId22" w:history="1">
        <w:r w:rsidR="00BF0E2C" w:rsidRPr="00BF0E2C">
          <w:rPr>
            <w:rStyle w:val="Hyperlink"/>
            <w:rtl/>
          </w:rPr>
          <w:t>רע"פ 3904/96 סימן טוב מ</w:t>
        </w:r>
        <w:r w:rsidR="00BF0E2C" w:rsidRPr="00BF0E2C">
          <w:rPr>
            <w:rStyle w:val="Hyperlink"/>
            <w:rtl/>
          </w:rPr>
          <w:t>ז</w:t>
        </w:r>
        <w:r w:rsidR="00BF0E2C" w:rsidRPr="00BF0E2C">
          <w:rPr>
            <w:rStyle w:val="Hyperlink"/>
            <w:rtl/>
          </w:rPr>
          <w:t>רחי נ' מדינת ישראל</w:t>
        </w:r>
      </w:hyperlink>
      <w:r w:rsidR="007C1B70" w:rsidRPr="00BF0E2C">
        <w:rPr>
          <w:b/>
          <w:bCs/>
          <w:rtl/>
        </w:rPr>
        <w:t>, פד"י נא</w:t>
      </w:r>
      <w:r>
        <w:rPr>
          <w:b/>
          <w:bCs/>
          <w:rtl/>
        </w:rPr>
        <w:t>(1) 385</w:t>
      </w:r>
      <w:r>
        <w:rPr>
          <w:rFonts w:hint="cs"/>
          <w:b/>
          <w:bCs/>
          <w:rtl/>
        </w:rPr>
        <w:t>.</w:t>
      </w:r>
    </w:p>
    <w:p w14:paraId="055E4A60" w14:textId="77777777" w:rsidR="009111A3" w:rsidRDefault="009111A3">
      <w:pPr>
        <w:rPr>
          <w:rFonts w:hint="cs"/>
          <w:b/>
          <w:bCs/>
          <w:rtl/>
        </w:rPr>
      </w:pPr>
    </w:p>
    <w:p w14:paraId="0D57ECAA" w14:textId="77777777" w:rsidR="009111A3" w:rsidRDefault="009111A3">
      <w:pPr>
        <w:pStyle w:val="BodyText"/>
        <w:rPr>
          <w:rFonts w:hint="cs"/>
          <w:rtl/>
        </w:rPr>
      </w:pPr>
      <w:r>
        <w:rPr>
          <w:rFonts w:hint="cs"/>
          <w:rtl/>
        </w:rPr>
        <w:t xml:space="preserve">ב"כ המאשימה הוסיפה וטענה, כי באם היה חפץ המחוקק להגביל את הגשת הראיות הנ"ל במקרה שהקטין העיד הרי שהיה עליו לעשות כן במפורש בחוק, אך המחוקק לא סייג את כשרותה של ראיה לפי </w:t>
      </w:r>
      <w:hyperlink r:id="rId23" w:history="1">
        <w:r w:rsidR="00BF0E2C" w:rsidRPr="00BF0E2C">
          <w:rPr>
            <w:rStyle w:val="Hyperlink"/>
            <w:rFonts w:hint="eastAsia"/>
            <w:rtl/>
          </w:rPr>
          <w:t>סעיף</w:t>
        </w:r>
        <w:r w:rsidR="00BF0E2C" w:rsidRPr="00BF0E2C">
          <w:rPr>
            <w:rStyle w:val="Hyperlink"/>
            <w:rtl/>
          </w:rPr>
          <w:t xml:space="preserve"> 9</w:t>
        </w:r>
      </w:hyperlink>
      <w:r>
        <w:rPr>
          <w:rFonts w:hint="cs"/>
          <w:u w:val="single"/>
          <w:rtl/>
        </w:rPr>
        <w:t xml:space="preserve"> לחוק</w:t>
      </w:r>
      <w:r>
        <w:rPr>
          <w:rFonts w:hint="cs"/>
          <w:rtl/>
        </w:rPr>
        <w:t xml:space="preserve"> הנ"ל רק לאותם מקרים בהם הקטין לא יעיד בעצמו בביהמ"ש, ולכן אל לו לבית המשפט לקבוע מחסום ראייתי מקום שהמחוקק לא מצא לנכון לעשות.</w:t>
      </w:r>
    </w:p>
    <w:p w14:paraId="011EFA8C" w14:textId="77777777" w:rsidR="009111A3" w:rsidRDefault="009111A3">
      <w:pPr>
        <w:rPr>
          <w:rFonts w:hint="cs"/>
          <w:rtl/>
        </w:rPr>
      </w:pPr>
    </w:p>
    <w:p w14:paraId="1C7E7699" w14:textId="77777777" w:rsidR="009111A3" w:rsidRDefault="009111A3">
      <w:pPr>
        <w:rPr>
          <w:rFonts w:hint="cs"/>
          <w:rtl/>
        </w:rPr>
      </w:pPr>
      <w:r>
        <w:rPr>
          <w:rFonts w:hint="cs"/>
          <w:rtl/>
        </w:rPr>
        <w:t xml:space="preserve">למעשה, בפנינו שתי סוגיות אשר יש ליתן להן מענה, האחת: שאלת קבילות "טופס עדות הילד" (ת/3) וחוות הדעת (ת/4), והשניה, שאלת משקלם הראייתי. קרי, האם ניתן לקבל כראיות טופס עדות קטין ודו"ח התרשמות ממהימנות "קטין" שהוגשו באמצעות חוקר ילדים, לאחר שהקטין העיד מטעם התביעה ואם כן מהו המשקל הראיתי אותו יקנה להם בית המשפט במצב דברים שכזה? </w:t>
      </w:r>
    </w:p>
    <w:p w14:paraId="3A9885BA" w14:textId="77777777" w:rsidR="009111A3" w:rsidRDefault="009111A3">
      <w:pPr>
        <w:rPr>
          <w:rFonts w:hint="cs"/>
          <w:rtl/>
        </w:rPr>
      </w:pPr>
    </w:p>
    <w:p w14:paraId="084F141E" w14:textId="77777777" w:rsidR="009111A3" w:rsidRDefault="009111A3">
      <w:pPr>
        <w:rPr>
          <w:rFonts w:hint="cs"/>
          <w:b/>
          <w:bCs/>
          <w:rtl/>
        </w:rPr>
      </w:pPr>
      <w:r>
        <w:rPr>
          <w:rFonts w:hint="cs"/>
          <w:rtl/>
        </w:rPr>
        <w:t>ס</w:t>
      </w:r>
      <w:r>
        <w:rPr>
          <w:rtl/>
        </w:rPr>
        <w:t>וגי</w:t>
      </w:r>
      <w:r>
        <w:rPr>
          <w:rFonts w:hint="cs"/>
          <w:rtl/>
        </w:rPr>
        <w:t>ית קבילותן של הראיות לפי</w:t>
      </w:r>
      <w:r>
        <w:rPr>
          <w:rFonts w:hint="cs"/>
          <w:u w:val="single"/>
          <w:rtl/>
        </w:rPr>
        <w:t xml:space="preserve"> </w:t>
      </w:r>
      <w:hyperlink r:id="rId24" w:history="1">
        <w:r w:rsidR="00BF0E2C" w:rsidRPr="00BF0E2C">
          <w:rPr>
            <w:rStyle w:val="Hyperlink"/>
            <w:rFonts w:hint="eastAsia"/>
            <w:rtl/>
          </w:rPr>
          <w:t>סעיף</w:t>
        </w:r>
        <w:r w:rsidR="00BF0E2C" w:rsidRPr="00BF0E2C">
          <w:rPr>
            <w:rStyle w:val="Hyperlink"/>
            <w:rtl/>
          </w:rPr>
          <w:t xml:space="preserve"> 9</w:t>
        </w:r>
      </w:hyperlink>
      <w:r>
        <w:rPr>
          <w:rFonts w:hint="cs"/>
          <w:u w:val="single"/>
          <w:rtl/>
        </w:rPr>
        <w:t xml:space="preserve"> לחוק</w:t>
      </w:r>
      <w:r>
        <w:rPr>
          <w:rFonts w:hint="cs"/>
          <w:rtl/>
        </w:rPr>
        <w:t xml:space="preserve"> הנ"ל, </w:t>
      </w:r>
      <w:r>
        <w:rPr>
          <w:rtl/>
        </w:rPr>
        <w:t>נדונה</w:t>
      </w:r>
      <w:r>
        <w:rPr>
          <w:rFonts w:hint="cs"/>
          <w:rtl/>
        </w:rPr>
        <w:t xml:space="preserve"> כבר בעבר </w:t>
      </w:r>
      <w:r>
        <w:rPr>
          <w:rtl/>
        </w:rPr>
        <w:t xml:space="preserve"> </w:t>
      </w:r>
      <w:r>
        <w:rPr>
          <w:rFonts w:hint="cs"/>
          <w:rtl/>
        </w:rPr>
        <w:t xml:space="preserve">ולצורך כך, אפנה לדברי </w:t>
      </w:r>
      <w:r>
        <w:rPr>
          <w:rFonts w:hint="cs"/>
          <w:b/>
          <w:bCs/>
          <w:rtl/>
        </w:rPr>
        <w:t>כב' השופט ח. כהן ב</w:t>
      </w:r>
      <w:hyperlink r:id="rId25" w:history="1">
        <w:r w:rsidR="007C1B70" w:rsidRPr="007C1B70">
          <w:rPr>
            <w:rStyle w:val="Hyperlink"/>
            <w:rFonts w:hint="eastAsia"/>
            <w:b/>
            <w:bCs/>
            <w:rtl/>
          </w:rPr>
          <w:t>ע</w:t>
        </w:r>
        <w:r w:rsidR="007C1B70" w:rsidRPr="007C1B70">
          <w:rPr>
            <w:rStyle w:val="Hyperlink"/>
            <w:b/>
            <w:bCs/>
            <w:rtl/>
          </w:rPr>
          <w:t>.פ.</w:t>
        </w:r>
        <w:r w:rsidR="007C1B70" w:rsidRPr="007C1B70">
          <w:rPr>
            <w:rStyle w:val="Hyperlink"/>
            <w:b/>
            <w:bCs/>
            <w:rtl/>
          </w:rPr>
          <w:t xml:space="preserve"> </w:t>
        </w:r>
        <w:r w:rsidR="007C1B70" w:rsidRPr="007C1B70">
          <w:rPr>
            <w:rStyle w:val="Hyperlink"/>
            <w:b/>
            <w:bCs/>
            <w:rtl/>
          </w:rPr>
          <w:t>421/71</w:t>
        </w:r>
      </w:hyperlink>
      <w:r>
        <w:rPr>
          <w:rFonts w:hint="cs"/>
          <w:b/>
          <w:bCs/>
          <w:rtl/>
        </w:rPr>
        <w:t>:</w:t>
      </w:r>
    </w:p>
    <w:p w14:paraId="5CC36F1B" w14:textId="77777777" w:rsidR="009111A3" w:rsidRDefault="009111A3">
      <w:pPr>
        <w:ind w:left="1440"/>
        <w:rPr>
          <w:rFonts w:hint="cs"/>
          <w:b/>
          <w:bCs/>
          <w:rtl/>
        </w:rPr>
      </w:pPr>
    </w:p>
    <w:p w14:paraId="508A3F17" w14:textId="77777777" w:rsidR="009111A3" w:rsidRDefault="009111A3">
      <w:pPr>
        <w:ind w:left="1440"/>
        <w:rPr>
          <w:rFonts w:hint="cs"/>
          <w:b/>
          <w:bCs/>
          <w:rtl/>
        </w:rPr>
      </w:pPr>
      <w:r>
        <w:rPr>
          <w:b/>
          <w:bCs/>
          <w:rtl/>
        </w:rPr>
        <w:t>"נראה לי כי אין להבחין לענין כשרות הראיה, כמשמעותה בסעיף 9 לחוק, בין משפט אשר בו ניתנת עדות המתלוננת בבית-המשפט ובשבועה, לבין משפט אשר בו עדות כזאת אינה ניתנת. המחוקק ראה מראש את האפשרות שהמתלוננת תורשה להתייצב בבית-המשפט להעיד ולהיחקר, על-אף היותה 'ילד' כמשמעותו בחוק, וההוראה המפורשת שבסעיף 2 לחוק תוכיח; ואף-על-פי-כן לא הגביל את כשרותה של הראיה בסעיף 9 לחוק לאותם המשפטים בלבד אשר בהם המתלוננת לא תעיד בעצמה בבית-המשפט. נמצא אף אם המתלוננת עצמה מעידה בבית-המשפט, עדיין עדותה שנתנה לחוקר הנוער כש</w:t>
      </w:r>
      <w:r>
        <w:rPr>
          <w:rFonts w:hint="cs"/>
          <w:b/>
          <w:bCs/>
          <w:rtl/>
        </w:rPr>
        <w:t>ר</w:t>
      </w:r>
      <w:r>
        <w:rPr>
          <w:b/>
          <w:bCs/>
          <w:rtl/>
        </w:rPr>
        <w:t>ה כראיה-ואין בין כשרות זו לבין כשרותה כראיה כשאינה מעידה בבית-המשפט, כל הבדל"</w:t>
      </w:r>
      <w:r>
        <w:rPr>
          <w:rFonts w:hint="cs"/>
          <w:b/>
          <w:bCs/>
          <w:rtl/>
        </w:rPr>
        <w:t xml:space="preserve"> </w:t>
      </w:r>
      <w:r>
        <w:rPr>
          <w:rFonts w:hint="cs"/>
          <w:rtl/>
        </w:rPr>
        <w:t>(</w:t>
      </w:r>
      <w:hyperlink r:id="rId26" w:history="1">
        <w:r w:rsidR="00BF0E2C" w:rsidRPr="00BF0E2C">
          <w:rPr>
            <w:rStyle w:val="Hyperlink"/>
            <w:rtl/>
          </w:rPr>
          <w:t xml:space="preserve">ע.פ. 421/71 מימרן נ. מ"י </w:t>
        </w:r>
      </w:hyperlink>
      <w:r w:rsidR="007C1B70" w:rsidRPr="00BF0E2C">
        <w:rPr>
          <w:rtl/>
        </w:rPr>
        <w:t xml:space="preserve"> פד"י כו</w:t>
      </w:r>
      <w:r>
        <w:rPr>
          <w:rFonts w:hint="cs"/>
          <w:rtl/>
        </w:rPr>
        <w:t xml:space="preserve">(1) עמ' 281 בעמ' 286). </w:t>
      </w:r>
    </w:p>
    <w:p w14:paraId="62A33EDA" w14:textId="77777777" w:rsidR="009111A3" w:rsidRDefault="009111A3">
      <w:pPr>
        <w:ind w:left="720"/>
        <w:rPr>
          <w:rFonts w:hint="cs"/>
          <w:b/>
          <w:bCs/>
          <w:rtl/>
        </w:rPr>
      </w:pPr>
    </w:p>
    <w:p w14:paraId="2BAF27CF" w14:textId="77777777" w:rsidR="009111A3" w:rsidRDefault="009111A3">
      <w:pPr>
        <w:rPr>
          <w:rFonts w:hint="cs"/>
          <w:rtl/>
        </w:rPr>
      </w:pPr>
      <w:r>
        <w:rPr>
          <w:rFonts w:hint="cs"/>
          <w:rtl/>
        </w:rPr>
        <w:t xml:space="preserve">יחד עם זאת, ממקרא האמור לעיל, ברור כי בית המשפט העליון בקובעו את האמור, העמיד לנגד עיניו בעיקר את הודעתו של הקטין בפני חוקר הנוער ולא את דו"ח התרשמותו ממהימנותו וכו'. </w:t>
      </w:r>
    </w:p>
    <w:p w14:paraId="7996F847" w14:textId="77777777" w:rsidR="009111A3" w:rsidRDefault="009111A3">
      <w:pPr>
        <w:rPr>
          <w:rFonts w:hint="cs"/>
          <w:rtl/>
        </w:rPr>
      </w:pPr>
      <w:r>
        <w:rPr>
          <w:rFonts w:hint="cs"/>
          <w:rtl/>
        </w:rPr>
        <w:t>ב"כ המאשימה הפנתה ל</w:t>
      </w:r>
      <w:hyperlink r:id="rId27" w:history="1">
        <w:r w:rsidR="00BF0E2C" w:rsidRPr="00BF0E2C">
          <w:rPr>
            <w:rStyle w:val="Hyperlink"/>
            <w:rtl/>
          </w:rPr>
          <w:t>רע"פ 3904/96 ס</w:t>
        </w:r>
        <w:r w:rsidR="00BF0E2C" w:rsidRPr="00BF0E2C">
          <w:rPr>
            <w:rStyle w:val="Hyperlink"/>
            <w:rtl/>
          </w:rPr>
          <w:t>י</w:t>
        </w:r>
        <w:r w:rsidR="00BF0E2C" w:rsidRPr="00BF0E2C">
          <w:rPr>
            <w:rStyle w:val="Hyperlink"/>
            <w:rtl/>
          </w:rPr>
          <w:t>מן טוב מזרחי נ' מדינת ישראל</w:t>
        </w:r>
      </w:hyperlink>
      <w:r>
        <w:rPr>
          <w:rFonts w:hint="cs"/>
          <w:b/>
          <w:bCs/>
          <w:rtl/>
        </w:rPr>
        <w:t>,</w:t>
      </w:r>
      <w:r>
        <w:rPr>
          <w:b/>
          <w:bCs/>
          <w:rtl/>
        </w:rPr>
        <w:t xml:space="preserve"> </w:t>
      </w:r>
      <w:r>
        <w:rPr>
          <w:rFonts w:hint="cs"/>
          <w:rtl/>
        </w:rPr>
        <w:t xml:space="preserve">שם בית המשפט העליון (כב' השופט </w:t>
      </w:r>
      <w:r>
        <w:rPr>
          <w:rtl/>
        </w:rPr>
        <w:t>גולדברג</w:t>
      </w:r>
      <w:r>
        <w:rPr>
          <w:rFonts w:hint="cs"/>
          <w:rtl/>
        </w:rPr>
        <w:t xml:space="preserve"> בהסכמת השופטים ביניש וזמיר) חזר על הלכת מימרן בקשר עם הודעת הקטין והתייחס במפורש לעניין קבילותה של </w:t>
      </w:r>
      <w:r>
        <w:rPr>
          <w:rFonts w:hint="cs"/>
          <w:u w:val="single"/>
          <w:rtl/>
        </w:rPr>
        <w:t>חוות הדעת</w:t>
      </w:r>
      <w:r>
        <w:rPr>
          <w:rFonts w:hint="cs"/>
          <w:rtl/>
        </w:rPr>
        <w:t xml:space="preserve"> שערך החוקר בדבר התרשמותו מאמינות דברי הקטין בקובעו כדלקמן:</w:t>
      </w:r>
    </w:p>
    <w:p w14:paraId="2FBFB1F5" w14:textId="77777777" w:rsidR="009111A3" w:rsidRDefault="009111A3">
      <w:pPr>
        <w:rPr>
          <w:rFonts w:hint="cs"/>
          <w:rtl/>
        </w:rPr>
      </w:pPr>
    </w:p>
    <w:p w14:paraId="681AC8B6" w14:textId="77777777" w:rsidR="009111A3" w:rsidRDefault="009111A3">
      <w:pPr>
        <w:ind w:left="1440"/>
        <w:rPr>
          <w:rFonts w:hint="cs"/>
          <w:rtl/>
        </w:rPr>
      </w:pPr>
      <w:r>
        <w:rPr>
          <w:rFonts w:hint="cs"/>
          <w:b/>
          <w:bCs/>
          <w:rtl/>
        </w:rPr>
        <w:t>"ג</w:t>
      </w:r>
      <w:r>
        <w:rPr>
          <w:b/>
          <w:bCs/>
          <w:rtl/>
        </w:rPr>
        <w:t>ם כאן, כבעניין העדות בבית-המשפט מול העדות בפני חוקר הנוער, נכון יהיה לראות את הראיות כמשלימות זו את זו, ולא כחלופיות זו לזו. ככל שמספקת עדות הילד בבית-המשפט להעריך את מהימנותה, כן יקטן הצורך של בית-המשפט להיעזר בחוות-דעתו של חוקר הנוער, ויפחת משקלה בהתאם, וככל שיימנ</w:t>
      </w:r>
      <w:r>
        <w:rPr>
          <w:rFonts w:hint="cs"/>
          <w:b/>
          <w:bCs/>
          <w:rtl/>
        </w:rPr>
        <w:t>ע</w:t>
      </w:r>
      <w:r>
        <w:rPr>
          <w:b/>
          <w:bCs/>
          <w:rtl/>
        </w:rPr>
        <w:t xml:space="preserve"> מבית-המשפט, </w:t>
      </w:r>
      <w:r>
        <w:rPr>
          <w:b/>
          <w:bCs/>
          <w:u w:val="single"/>
          <w:rtl/>
        </w:rPr>
        <w:t>עקב הפסקת העדות</w:t>
      </w:r>
      <w:r>
        <w:rPr>
          <w:b/>
          <w:bCs/>
          <w:rtl/>
        </w:rPr>
        <w:t>, להעריך כראוי את מהימנותה, כן יגדל משקלה של חוות-הדעת</w:t>
      </w:r>
      <w:r>
        <w:rPr>
          <w:rFonts w:hint="cs"/>
          <w:b/>
          <w:bCs/>
          <w:rtl/>
        </w:rPr>
        <w:t xml:space="preserve">"  </w:t>
      </w:r>
      <w:r>
        <w:rPr>
          <w:rFonts w:hint="cs"/>
          <w:rtl/>
        </w:rPr>
        <w:t>(פד"י נא(1) עמ' 385 בעמ' 402).</w:t>
      </w:r>
    </w:p>
    <w:p w14:paraId="6692DD9C" w14:textId="77777777" w:rsidR="009111A3" w:rsidRDefault="009111A3">
      <w:pPr>
        <w:ind w:left="1440"/>
        <w:rPr>
          <w:rFonts w:hint="cs"/>
          <w:rtl/>
        </w:rPr>
      </w:pPr>
    </w:p>
    <w:p w14:paraId="2B4C8E4D" w14:textId="77777777" w:rsidR="009111A3" w:rsidRDefault="009111A3">
      <w:pPr>
        <w:rPr>
          <w:rFonts w:hint="cs"/>
          <w:rtl/>
        </w:rPr>
      </w:pPr>
      <w:r>
        <w:rPr>
          <w:rFonts w:hint="cs"/>
          <w:rtl/>
        </w:rPr>
        <w:t>סבורני כי קביעתו זו של בית המשפט העליון כוחה היה יפה בטרם תוקן החוק בשנת 2000 וניתן לאבחנו לנסיבות המקרה שנדון שם, כלומר, כאשר נקטעה עדותו של הקטין בפני בית המשפט ולא הושלמה התרשמותו מהעד (שם המתלונן נחקר בחקירה ראשית אולם, במהלך חקירתו הנגדית לא יכול היה להמשיך בעדותו והיא נפסקה) ומשכך נדרש בית המשפט לראיות חיצוניות לרבות דו"ח החוקר בדבר מהימנות.</w:t>
      </w:r>
    </w:p>
    <w:p w14:paraId="32FBF7A4" w14:textId="77777777" w:rsidR="009111A3" w:rsidRDefault="009111A3">
      <w:pPr>
        <w:rPr>
          <w:rFonts w:hint="cs"/>
          <w:rtl/>
        </w:rPr>
      </w:pPr>
    </w:p>
    <w:p w14:paraId="075815FD" w14:textId="77777777" w:rsidR="009111A3" w:rsidRDefault="009111A3">
      <w:pPr>
        <w:rPr>
          <w:rFonts w:ascii="Tahoma" w:hAnsi="Tahoma" w:cs="Tahoma" w:hint="cs"/>
          <w:sz w:val="14"/>
          <w:szCs w:val="14"/>
          <w:rtl/>
        </w:rPr>
      </w:pPr>
      <w:r>
        <w:rPr>
          <w:rFonts w:hint="cs"/>
          <w:rtl/>
        </w:rPr>
        <w:t>מן הראוי להביא את דעתו של כב' השופט מצא, כפי שבאה לידי ביטוי ב</w:t>
      </w:r>
      <w:hyperlink r:id="rId28" w:history="1">
        <w:r w:rsidR="00BF0E2C" w:rsidRPr="00BF0E2C">
          <w:rPr>
            <w:rStyle w:val="Hyperlink"/>
            <w:rtl/>
          </w:rPr>
          <w:t>דנ"פ 3281/02 פלוני נ' מד</w:t>
        </w:r>
        <w:r w:rsidR="00BF0E2C" w:rsidRPr="00BF0E2C">
          <w:rPr>
            <w:rStyle w:val="Hyperlink"/>
            <w:rtl/>
          </w:rPr>
          <w:t>י</w:t>
        </w:r>
        <w:r w:rsidR="00BF0E2C" w:rsidRPr="00BF0E2C">
          <w:rPr>
            <w:rStyle w:val="Hyperlink"/>
            <w:rtl/>
          </w:rPr>
          <w:t xml:space="preserve">נת ישראל </w:t>
        </w:r>
      </w:hyperlink>
      <w:r>
        <w:rPr>
          <w:b/>
          <w:bCs/>
          <w:rtl/>
        </w:rPr>
        <w:t xml:space="preserve"> </w:t>
      </w:r>
      <w:r>
        <w:rPr>
          <w:rFonts w:hint="cs"/>
          <w:b/>
          <w:bCs/>
          <w:rtl/>
        </w:rPr>
        <w:t xml:space="preserve">(לא פורסם) בקובעו </w:t>
      </w:r>
      <w:r>
        <w:rPr>
          <w:rFonts w:hint="cs"/>
          <w:rtl/>
        </w:rPr>
        <w:t xml:space="preserve">כי במידה והושלמה עדותו של קטין בפני בית המשפט הרי </w:t>
      </w:r>
      <w:r>
        <w:rPr>
          <w:rFonts w:hint="cs"/>
          <w:u w:val="single"/>
          <w:rtl/>
        </w:rPr>
        <w:t>שיש להימנע</w:t>
      </w:r>
      <w:r>
        <w:rPr>
          <w:rFonts w:hint="cs"/>
          <w:rtl/>
        </w:rPr>
        <w:t xml:space="preserve"> מקבלת דו"ח חוקר בדבר מהימנותו של קטין לאחר מכן וכלשונו:</w:t>
      </w:r>
    </w:p>
    <w:p w14:paraId="5950425B" w14:textId="77777777" w:rsidR="009111A3" w:rsidRDefault="009111A3">
      <w:pPr>
        <w:ind w:left="720"/>
        <w:rPr>
          <w:b/>
          <w:bCs/>
          <w:rtl/>
        </w:rPr>
      </w:pPr>
    </w:p>
    <w:p w14:paraId="770E86C8" w14:textId="77777777" w:rsidR="009111A3" w:rsidRDefault="009111A3">
      <w:pPr>
        <w:pStyle w:val="a2"/>
        <w:ind w:left="1440"/>
        <w:rPr>
          <w:b/>
          <w:bCs/>
          <w:rtl/>
        </w:rPr>
      </w:pPr>
      <w:r>
        <w:rPr>
          <w:rFonts w:hint="cs"/>
          <w:b/>
          <w:bCs/>
          <w:rtl/>
        </w:rPr>
        <w:t>"</w:t>
      </w:r>
      <w:r>
        <w:rPr>
          <w:b/>
          <w:bCs/>
          <w:rtl/>
        </w:rPr>
        <w:t xml:space="preserve">הריני סבור כי בשאלה אם לקבל כראיה את חוות-דעתו ועדותו של חוקר ילדים, אודות מתלונן קטין </w:t>
      </w:r>
      <w:r>
        <w:rPr>
          <w:b/>
          <w:bCs/>
          <w:u w:val="single"/>
          <w:rtl/>
        </w:rPr>
        <w:t>המעיד במשפט</w:t>
      </w:r>
      <w:r>
        <w:rPr>
          <w:b/>
          <w:bCs/>
          <w:rtl/>
        </w:rPr>
        <w:t xml:space="preserve">, מוטל על בית המשפט להכריע תוך התחשבות במטרת הגשתן של הראיות ועל רקע נסיבותיו העובדתיות של המקרה הנתון. </w:t>
      </w:r>
    </w:p>
    <w:p w14:paraId="03558BD0" w14:textId="77777777" w:rsidR="009111A3" w:rsidRDefault="009111A3">
      <w:pPr>
        <w:pStyle w:val="a2"/>
        <w:ind w:left="1440"/>
        <w:rPr>
          <w:rFonts w:hint="cs"/>
          <w:b/>
          <w:bCs/>
          <w:rtl/>
        </w:rPr>
      </w:pPr>
      <w:r>
        <w:rPr>
          <w:b/>
          <w:bCs/>
          <w:rtl/>
        </w:rPr>
        <w:t xml:space="preserve">אם מטרת הבאתן של חוות הדעת והעדות היא אך לספק לבית המשפט הערכה מקצועית בדבר אמינותו הכללית וכן אמינות גרסתו של העד לגבי המקרה הנתון, </w:t>
      </w:r>
      <w:r>
        <w:rPr>
          <w:b/>
          <w:bCs/>
          <w:u w:val="single"/>
          <w:rtl/>
        </w:rPr>
        <w:t>הרי שמוטב לבית המשפט להימנע מקבלתן;</w:t>
      </w:r>
      <w:r>
        <w:rPr>
          <w:b/>
          <w:bCs/>
          <w:rtl/>
        </w:rPr>
        <w:t xml:space="preserve"> שכן, משהעיד הקטין לפניו וניתנה לו הזדמנות להתרשם באורח בלתי-אמצעי מעדותו, מן המידה שיכריע בשאלת מהימנותו מבלי להיזקק לעדות-סברה חיצונית בשאלה זו</w:t>
      </w:r>
      <w:r>
        <w:rPr>
          <w:rFonts w:hint="cs"/>
          <w:b/>
          <w:bCs/>
          <w:rtl/>
        </w:rPr>
        <w:t>"</w:t>
      </w:r>
      <w:r>
        <w:rPr>
          <w:b/>
          <w:bCs/>
          <w:rtl/>
        </w:rPr>
        <w:t xml:space="preserve">. </w:t>
      </w:r>
    </w:p>
    <w:p w14:paraId="03E1666F" w14:textId="77777777" w:rsidR="009111A3" w:rsidRDefault="009111A3">
      <w:pPr>
        <w:pStyle w:val="BodyText"/>
        <w:rPr>
          <w:rFonts w:hint="cs"/>
          <w:b/>
          <w:bCs/>
          <w:rtl/>
        </w:rPr>
      </w:pPr>
    </w:p>
    <w:p w14:paraId="792368D1" w14:textId="77777777" w:rsidR="009111A3" w:rsidRDefault="009111A3">
      <w:pPr>
        <w:pStyle w:val="BodyText"/>
        <w:rPr>
          <w:rFonts w:hint="cs"/>
          <w:rtl/>
        </w:rPr>
      </w:pPr>
      <w:r>
        <w:rPr>
          <w:rFonts w:hint="cs"/>
          <w:rtl/>
        </w:rPr>
        <w:t xml:space="preserve">אם כי, מהמשך דבריו של כב' השופט מצא ברור שניתן לקבל את עדותו של חוקר הילדים ככל ראיה אחרת לעניין מצבו הנפשי של הילד: </w:t>
      </w:r>
    </w:p>
    <w:p w14:paraId="5E79187A" w14:textId="77777777" w:rsidR="009111A3" w:rsidRDefault="009111A3">
      <w:pPr>
        <w:rPr>
          <w:rFonts w:hint="cs"/>
          <w:rtl/>
        </w:rPr>
      </w:pPr>
    </w:p>
    <w:p w14:paraId="66ACF894" w14:textId="77777777" w:rsidR="009111A3" w:rsidRDefault="009111A3">
      <w:pPr>
        <w:ind w:left="1440"/>
        <w:rPr>
          <w:rFonts w:hint="cs"/>
          <w:b/>
          <w:bCs/>
          <w:rtl/>
        </w:rPr>
      </w:pPr>
      <w:r>
        <w:rPr>
          <w:rFonts w:hint="cs"/>
          <w:b/>
          <w:bCs/>
          <w:rtl/>
        </w:rPr>
        <w:t>"</w:t>
      </w:r>
      <w:r>
        <w:rPr>
          <w:b/>
          <w:bCs/>
          <w:rtl/>
        </w:rPr>
        <w:t>אך יש שחוות-דעתו ועדותו של חוקר הילדים עשויות להיות ראיות נחוצות; כגון, כשהן נדרשות להארת עיני בית המשפט בדבר מצבו של הקטין בשלב החקירה, מקום שמצב זה הוא ראיה קבילה, או בדבר אירועים שהתרחשו במהלכה. לא למותר להוסיף, כי גם בהתקיים נסיבות המצדיקות את הצגתן של ראיות אלו, מוטל על בית המשפט להגביל את הסתמכותו עליה</w:t>
      </w:r>
      <w:r>
        <w:rPr>
          <w:rFonts w:hint="cs"/>
          <w:b/>
          <w:bCs/>
          <w:rtl/>
        </w:rPr>
        <w:t xml:space="preserve"> ו</w:t>
      </w:r>
      <w:r>
        <w:rPr>
          <w:b/>
          <w:bCs/>
          <w:rtl/>
        </w:rPr>
        <w:t>רק למטרה שלשמה נמצאו הללו ראויות להתקבל</w:t>
      </w:r>
      <w:r>
        <w:rPr>
          <w:rFonts w:hint="cs"/>
          <w:b/>
          <w:bCs/>
          <w:rtl/>
        </w:rPr>
        <w:t>"</w:t>
      </w:r>
      <w:r>
        <w:rPr>
          <w:b/>
          <w:bCs/>
          <w:rtl/>
        </w:rPr>
        <w:t xml:space="preserve">. </w:t>
      </w:r>
    </w:p>
    <w:p w14:paraId="14C93410" w14:textId="77777777" w:rsidR="009111A3" w:rsidRDefault="009111A3">
      <w:pPr>
        <w:ind w:left="1440"/>
        <w:rPr>
          <w:rFonts w:hint="cs"/>
          <w:b/>
          <w:bCs/>
          <w:rtl/>
        </w:rPr>
      </w:pPr>
    </w:p>
    <w:p w14:paraId="05DF0BAE" w14:textId="77777777" w:rsidR="009111A3" w:rsidRDefault="009111A3">
      <w:pPr>
        <w:rPr>
          <w:rFonts w:hint="cs"/>
          <w:rtl/>
        </w:rPr>
      </w:pPr>
      <w:r>
        <w:rPr>
          <w:rFonts w:ascii="Tahoma" w:hAnsi="Tahoma" w:hint="cs"/>
          <w:rtl/>
        </w:rPr>
        <w:t xml:space="preserve">מן הראוי לציין, כי מאז </w:t>
      </w:r>
      <w:r>
        <w:rPr>
          <w:rFonts w:ascii="Tahoma" w:hAnsi="Tahoma" w:hint="cs"/>
          <w:b/>
          <w:bCs/>
          <w:rtl/>
        </w:rPr>
        <w:t>הילכת סימן טוב מזרחי</w:t>
      </w:r>
      <w:r>
        <w:rPr>
          <w:rFonts w:ascii="Tahoma" w:hAnsi="Tahoma" w:hint="cs"/>
          <w:rtl/>
        </w:rPr>
        <w:t xml:space="preserve"> (</w:t>
      </w:r>
      <w:hyperlink r:id="rId29" w:history="1">
        <w:r w:rsidR="007C1B70" w:rsidRPr="007C1B70">
          <w:rPr>
            <w:rStyle w:val="Hyperlink"/>
            <w:rFonts w:hint="eastAsia"/>
            <w:b/>
            <w:bCs/>
            <w:rtl/>
          </w:rPr>
          <w:t>רע</w:t>
        </w:r>
        <w:r w:rsidR="007C1B70" w:rsidRPr="007C1B70">
          <w:rPr>
            <w:rStyle w:val="Hyperlink"/>
            <w:b/>
            <w:bCs/>
            <w:rtl/>
          </w:rPr>
          <w:t>"פ 3904/96</w:t>
        </w:r>
      </w:hyperlink>
      <w:r>
        <w:rPr>
          <w:rFonts w:hint="cs"/>
          <w:b/>
          <w:bCs/>
          <w:rtl/>
        </w:rPr>
        <w:t xml:space="preserve">), </w:t>
      </w:r>
      <w:r>
        <w:rPr>
          <w:rFonts w:hint="cs"/>
          <w:rtl/>
        </w:rPr>
        <w:t>בוצעו</w:t>
      </w:r>
      <w:r>
        <w:rPr>
          <w:rFonts w:hint="cs"/>
          <w:b/>
          <w:bCs/>
          <w:rtl/>
        </w:rPr>
        <w:t xml:space="preserve"> </w:t>
      </w:r>
      <w:r>
        <w:rPr>
          <w:rFonts w:hint="cs"/>
          <w:rtl/>
        </w:rPr>
        <w:t>מספר תיקוני חקיקה המאיינים את הבסיס לקביעתו של בית המשפט בפסק דין זה ומטרתם להעביר ככל הניתן את מלאכת קביעת המהימנות מידיו של חוקר הילדים, לידי בית המשפט תוך כדי שמירת זכויותיו של הנאשם מחד גיסא וההגנה על הקטין, מאידך גיסא.</w:t>
      </w:r>
    </w:p>
    <w:p w14:paraId="58CFB8B9" w14:textId="77777777" w:rsidR="009111A3" w:rsidRDefault="009111A3">
      <w:pPr>
        <w:rPr>
          <w:rFonts w:hint="cs"/>
          <w:rtl/>
        </w:rPr>
      </w:pPr>
    </w:p>
    <w:p w14:paraId="33EE78FC" w14:textId="77777777" w:rsidR="009111A3" w:rsidRDefault="009111A3">
      <w:pPr>
        <w:pStyle w:val="BodyText"/>
        <w:rPr>
          <w:rFonts w:hint="cs"/>
          <w:rtl/>
        </w:rPr>
      </w:pPr>
      <w:r>
        <w:rPr>
          <w:rFonts w:hint="cs"/>
          <w:rtl/>
        </w:rPr>
        <w:t xml:space="preserve">לצורך האמור לעיל, אפנה לתיקון שהוכנס </w:t>
      </w:r>
      <w:r>
        <w:rPr>
          <w:rFonts w:hint="cs"/>
          <w:u w:val="single"/>
          <w:rtl/>
        </w:rPr>
        <w:t>ב</w:t>
      </w:r>
      <w:hyperlink r:id="rId30" w:history="1">
        <w:r w:rsidR="00BF0E2C" w:rsidRPr="00BF0E2C">
          <w:rPr>
            <w:rStyle w:val="Hyperlink"/>
            <w:rFonts w:hint="eastAsia"/>
            <w:rtl/>
          </w:rPr>
          <w:t>סעיף</w:t>
        </w:r>
        <w:r w:rsidR="00BF0E2C" w:rsidRPr="00BF0E2C">
          <w:rPr>
            <w:rStyle w:val="Hyperlink"/>
            <w:rtl/>
          </w:rPr>
          <w:t xml:space="preserve"> 5א</w:t>
        </w:r>
      </w:hyperlink>
      <w:r>
        <w:rPr>
          <w:rFonts w:hint="cs"/>
          <w:u w:val="single"/>
          <w:rtl/>
        </w:rPr>
        <w:t>' ל</w:t>
      </w:r>
      <w:r w:rsidR="007C1B70" w:rsidRPr="00BF0E2C">
        <w:rPr>
          <w:rFonts w:hint="eastAsia"/>
          <w:rtl/>
        </w:rPr>
        <w:t>חוק</w:t>
      </w:r>
      <w:r w:rsidR="007C1B70" w:rsidRPr="00BF0E2C">
        <w:rPr>
          <w:rtl/>
        </w:rPr>
        <w:t xml:space="preserve"> לתיקון דיני הראיות (הגנת ילדים)</w:t>
      </w:r>
      <w:r>
        <w:rPr>
          <w:rFonts w:hint="cs"/>
          <w:u w:val="single"/>
          <w:rtl/>
        </w:rPr>
        <w:t xml:space="preserve"> התשט"ו - 1955</w:t>
      </w:r>
      <w:r>
        <w:rPr>
          <w:rFonts w:hint="cs"/>
          <w:rtl/>
        </w:rPr>
        <w:t xml:space="preserve">  הקובע כדלקמן:</w:t>
      </w:r>
    </w:p>
    <w:p w14:paraId="5EA424FA" w14:textId="77777777" w:rsidR="009111A3" w:rsidRDefault="009111A3">
      <w:pPr>
        <w:pStyle w:val="BodyText"/>
        <w:rPr>
          <w:rFonts w:hint="cs"/>
          <w:rtl/>
        </w:rPr>
      </w:pPr>
    </w:p>
    <w:p w14:paraId="5A2B64F5" w14:textId="77777777" w:rsidR="009111A3" w:rsidRDefault="009111A3">
      <w:pPr>
        <w:pStyle w:val="BodyText"/>
        <w:rPr>
          <w:rFonts w:hint="cs"/>
          <w:rtl/>
        </w:rPr>
      </w:pPr>
    </w:p>
    <w:p w14:paraId="4DCCF88C" w14:textId="77777777" w:rsidR="009111A3" w:rsidRDefault="009111A3">
      <w:pPr>
        <w:pStyle w:val="BodyText"/>
        <w:rPr>
          <w:rFonts w:hint="cs"/>
          <w:rtl/>
        </w:rPr>
      </w:pPr>
    </w:p>
    <w:p w14:paraId="4B680221" w14:textId="77777777" w:rsidR="009111A3" w:rsidRDefault="009111A3">
      <w:pPr>
        <w:pStyle w:val="a2"/>
        <w:ind w:left="1287" w:firstLine="153"/>
        <w:rPr>
          <w:rFonts w:hint="cs"/>
          <w:b/>
          <w:bCs/>
          <w:sz w:val="24"/>
          <w:rtl/>
        </w:rPr>
      </w:pPr>
      <w:r>
        <w:rPr>
          <w:rFonts w:hint="cs"/>
          <w:b/>
          <w:bCs/>
          <w:sz w:val="24"/>
          <w:rtl/>
        </w:rPr>
        <w:t>"</w:t>
      </w:r>
      <w:r>
        <w:rPr>
          <w:b/>
          <w:bCs/>
          <w:sz w:val="24"/>
          <w:rtl/>
        </w:rPr>
        <w:t xml:space="preserve">5א. </w:t>
      </w:r>
      <w:r>
        <w:rPr>
          <w:b/>
          <w:bCs/>
          <w:sz w:val="24"/>
          <w:u w:val="single"/>
          <w:rtl/>
        </w:rPr>
        <w:t>תיעוד חקירה</w:t>
      </w:r>
    </w:p>
    <w:p w14:paraId="70267BB6" w14:textId="77777777" w:rsidR="009111A3" w:rsidRDefault="009111A3">
      <w:pPr>
        <w:ind w:left="1440"/>
        <w:rPr>
          <w:b/>
          <w:bCs/>
          <w:sz w:val="24"/>
          <w:rtl/>
        </w:rPr>
      </w:pPr>
      <w:r>
        <w:rPr>
          <w:b/>
          <w:bCs/>
          <w:sz w:val="24"/>
          <w:rtl/>
        </w:rPr>
        <w:t>(א) חוקר ילדים יתעד חקירת ילד הנעשית על ידו, במלואה, לרבות כל חילופי הדברים עם הילד הנחקר או בנוכחותו, כדלקמן -</w:t>
      </w:r>
    </w:p>
    <w:p w14:paraId="0F64D926" w14:textId="77777777" w:rsidR="009111A3" w:rsidRDefault="009111A3">
      <w:pPr>
        <w:ind w:left="1440"/>
        <w:rPr>
          <w:b/>
          <w:bCs/>
          <w:sz w:val="24"/>
          <w:rtl/>
        </w:rPr>
      </w:pPr>
      <w:r>
        <w:rPr>
          <w:b/>
          <w:bCs/>
          <w:sz w:val="24"/>
          <w:rtl/>
        </w:rPr>
        <w:t>(1) באמצעות וידאו;</w:t>
      </w:r>
    </w:p>
    <w:p w14:paraId="2AEB4D2A" w14:textId="77777777" w:rsidR="009111A3" w:rsidRDefault="009111A3">
      <w:pPr>
        <w:ind w:left="1440"/>
        <w:rPr>
          <w:rFonts w:hint="cs"/>
          <w:b/>
          <w:bCs/>
          <w:sz w:val="24"/>
          <w:rtl/>
        </w:rPr>
      </w:pPr>
      <w:r>
        <w:rPr>
          <w:b/>
          <w:bCs/>
          <w:sz w:val="24"/>
          <w:rtl/>
        </w:rPr>
        <w:t xml:space="preserve">(2) בהקלטה קולית - אם אין אפשרות סבירה לתיעוד באמצעות וידאו, או אם סירב הילד להשיב לשאלות חוקר הילדים בשל השימוש בוידאו וסירובו תועד באמצעות וידאו; </w:t>
      </w:r>
    </w:p>
    <w:p w14:paraId="1FFC0D3E" w14:textId="77777777" w:rsidR="009111A3" w:rsidRDefault="009111A3">
      <w:pPr>
        <w:ind w:left="1440"/>
        <w:rPr>
          <w:b/>
          <w:bCs/>
          <w:sz w:val="24"/>
          <w:rtl/>
        </w:rPr>
      </w:pPr>
      <w:r>
        <w:rPr>
          <w:b/>
          <w:bCs/>
          <w:sz w:val="24"/>
          <w:rtl/>
        </w:rPr>
        <w:t>(3) בכתב - אם אין אפשרות סבירה לתיעוד בהקלטה קולית, או אם סירב הילד להשיב לשאלות חוקר הילדים בשל ההקלטה הקולית וסירובו תועד בהקלטה כאמור</w:t>
      </w:r>
      <w:r>
        <w:rPr>
          <w:rFonts w:hint="cs"/>
          <w:b/>
          <w:bCs/>
          <w:sz w:val="24"/>
          <w:rtl/>
        </w:rPr>
        <w:t>"</w:t>
      </w:r>
      <w:r>
        <w:rPr>
          <w:b/>
          <w:bCs/>
          <w:sz w:val="24"/>
          <w:rtl/>
        </w:rPr>
        <w:t xml:space="preserve">. </w:t>
      </w:r>
    </w:p>
    <w:p w14:paraId="2394B3DB" w14:textId="77777777" w:rsidR="009111A3" w:rsidRDefault="009111A3">
      <w:pPr>
        <w:rPr>
          <w:rFonts w:hint="cs"/>
          <w:rtl/>
        </w:rPr>
      </w:pPr>
    </w:p>
    <w:p w14:paraId="1AC4921B" w14:textId="77777777" w:rsidR="009111A3" w:rsidRDefault="009111A3">
      <w:pPr>
        <w:rPr>
          <w:rFonts w:hint="cs"/>
          <w:rtl/>
        </w:rPr>
      </w:pPr>
      <w:r>
        <w:rPr>
          <w:rFonts w:hint="cs"/>
          <w:rtl/>
        </w:rPr>
        <w:t>מלבד האמור ב</w:t>
      </w:r>
      <w:hyperlink r:id="rId31" w:history="1">
        <w:r w:rsidR="00BF0E2C" w:rsidRPr="00BF0E2C">
          <w:rPr>
            <w:rStyle w:val="Hyperlink"/>
            <w:rFonts w:hint="eastAsia"/>
            <w:rtl/>
          </w:rPr>
          <w:t>סעיף</w:t>
        </w:r>
        <w:r w:rsidR="00BF0E2C" w:rsidRPr="00BF0E2C">
          <w:rPr>
            <w:rStyle w:val="Hyperlink"/>
            <w:rtl/>
          </w:rPr>
          <w:t xml:space="preserve"> 5א</w:t>
        </w:r>
      </w:hyperlink>
      <w:r>
        <w:rPr>
          <w:rFonts w:hint="cs"/>
          <w:u w:val="single"/>
          <w:rtl/>
        </w:rPr>
        <w:t>' לחוק</w:t>
      </w:r>
      <w:r>
        <w:rPr>
          <w:rFonts w:hint="cs"/>
          <w:rtl/>
        </w:rPr>
        <w:t xml:space="preserve"> הנ"ל, בתיקון תש"ס הוסף ל</w:t>
      </w:r>
      <w:r>
        <w:rPr>
          <w:rFonts w:hint="cs"/>
          <w:u w:val="single"/>
          <w:rtl/>
        </w:rPr>
        <w:t>סעיף 9 סעיף קטן (ב)</w:t>
      </w:r>
      <w:r>
        <w:rPr>
          <w:rFonts w:hint="cs"/>
          <w:rtl/>
        </w:rPr>
        <w:t>, בו באה לידי ביטוי העדפתו של המחוקק בדבר המדרג הראיתי של דרכי תיעוד החקירה:-</w:t>
      </w:r>
    </w:p>
    <w:p w14:paraId="0225DC78" w14:textId="77777777" w:rsidR="009111A3" w:rsidRDefault="009111A3">
      <w:pPr>
        <w:pStyle w:val="BodyText2"/>
        <w:ind w:left="720"/>
        <w:rPr>
          <w:rFonts w:hint="cs"/>
          <w:b/>
          <w:bCs/>
          <w:rtl/>
        </w:rPr>
      </w:pPr>
    </w:p>
    <w:p w14:paraId="0187A617" w14:textId="77777777" w:rsidR="009111A3" w:rsidRDefault="009111A3">
      <w:pPr>
        <w:pStyle w:val="a2"/>
        <w:ind w:left="1440"/>
        <w:rPr>
          <w:b/>
          <w:bCs/>
          <w:sz w:val="24"/>
          <w:rtl/>
        </w:rPr>
      </w:pPr>
      <w:r>
        <w:rPr>
          <w:rFonts w:hint="cs"/>
          <w:b/>
          <w:bCs/>
          <w:sz w:val="24"/>
          <w:rtl/>
        </w:rPr>
        <w:t>"</w:t>
      </w:r>
      <w:r>
        <w:rPr>
          <w:b/>
          <w:bCs/>
          <w:sz w:val="24"/>
          <w:rtl/>
        </w:rPr>
        <w:t xml:space="preserve">(א) עדות בעבירה המנויה בתוספת, שתועדה בידי חוקר ילדים בהתאם להוראות חוק זה, וכן זכרון דברים או דין וחשבון לענין חקירה שתועדה כאמור, שנרשמו בידי חוקר ילדים בשעת החקירה או אחריה - כשרים להתקבל כראיה בבית משפט. </w:t>
      </w:r>
    </w:p>
    <w:p w14:paraId="4BFB6034" w14:textId="77777777" w:rsidR="009111A3" w:rsidRDefault="009111A3">
      <w:pPr>
        <w:pStyle w:val="a2"/>
        <w:ind w:left="1440"/>
        <w:rPr>
          <w:b/>
          <w:bCs/>
          <w:sz w:val="24"/>
          <w:rtl/>
        </w:rPr>
      </w:pPr>
      <w:r>
        <w:rPr>
          <w:b/>
          <w:bCs/>
          <w:sz w:val="24"/>
          <w:rtl/>
        </w:rPr>
        <w:t>(ב) שוכנע בית המשפט כי ננקטו כל האמצעים הסבירים לתיעוד החקירה באמצעות וידאו או הקלטה קולית בהתאם להוראות סעיף 5א, אולם הקלטת החקירה לא צלחה בשל תקלה טכנית, רשאי בית המשפט לקבל כראיה, תיעוד בכתב של החקירה שנעשה בידי חוקר הילדים, במקום קלטת חקירה</w:t>
      </w:r>
      <w:r>
        <w:rPr>
          <w:rFonts w:hint="cs"/>
          <w:b/>
          <w:bCs/>
          <w:sz w:val="24"/>
          <w:rtl/>
        </w:rPr>
        <w:t>"</w:t>
      </w:r>
      <w:r>
        <w:rPr>
          <w:b/>
          <w:bCs/>
          <w:sz w:val="24"/>
          <w:rtl/>
        </w:rPr>
        <w:t xml:space="preserve">. </w:t>
      </w:r>
    </w:p>
    <w:p w14:paraId="05A67CEF" w14:textId="77777777" w:rsidR="009111A3" w:rsidRDefault="009111A3">
      <w:pPr>
        <w:rPr>
          <w:rFonts w:hint="cs"/>
          <w:rtl/>
        </w:rPr>
      </w:pPr>
    </w:p>
    <w:p w14:paraId="5F139F95" w14:textId="77777777" w:rsidR="009111A3" w:rsidRDefault="009111A3">
      <w:pPr>
        <w:pStyle w:val="BodyText"/>
        <w:rPr>
          <w:rFonts w:hint="cs"/>
          <w:rtl/>
        </w:rPr>
      </w:pPr>
      <w:r>
        <w:rPr>
          <w:rFonts w:hint="cs"/>
          <w:rtl/>
        </w:rPr>
        <w:t>יוצא מן האמור לעיל, כי עתה, מחויב חוקר הילדים לתעד את החקירה בווידאו, כך שבית המשפט ייחשף למכלול המידע העולה מהחקירה ובכלל זה, להתרשמותו של חוקר הילדים מ"הילד" במהלך החקירה, לרבות תנועות גופו וסממני האמת האחרים בעדותו של הילד בפני חוקר הילדים, אשר אינם מועברים בהודעה כתובה.</w:t>
      </w:r>
    </w:p>
    <w:p w14:paraId="0EDE1144" w14:textId="77777777" w:rsidR="009111A3" w:rsidRDefault="009111A3">
      <w:pPr>
        <w:pStyle w:val="BodyText"/>
        <w:rPr>
          <w:rFonts w:hint="cs"/>
          <w:rtl/>
        </w:rPr>
      </w:pPr>
      <w:r>
        <w:rPr>
          <w:rFonts w:hint="cs"/>
          <w:rtl/>
        </w:rPr>
        <w:t>כפי שניתן ללמוד מ</w:t>
      </w:r>
      <w:hyperlink r:id="rId32" w:history="1">
        <w:r w:rsidR="00BF0E2C" w:rsidRPr="00BF0E2C">
          <w:rPr>
            <w:rStyle w:val="Hyperlink"/>
            <w:rFonts w:hint="eastAsia"/>
            <w:rtl/>
          </w:rPr>
          <w:t>סעיף</w:t>
        </w:r>
        <w:r w:rsidR="00BF0E2C" w:rsidRPr="00BF0E2C">
          <w:rPr>
            <w:rStyle w:val="Hyperlink"/>
            <w:rtl/>
          </w:rPr>
          <w:t xml:space="preserve"> 5א</w:t>
        </w:r>
      </w:hyperlink>
      <w:r>
        <w:rPr>
          <w:rFonts w:hint="cs"/>
          <w:rtl/>
        </w:rPr>
        <w:t>' לחוק הנ"ל על סעיפיו הקטנים, נקבעו חלופות שונות אשר כל כולן נועדו לסייע לבית המשפט ולעמוד לרשותו במהלך שמיעת ראיות.</w:t>
      </w:r>
    </w:p>
    <w:p w14:paraId="78491406" w14:textId="77777777" w:rsidR="009111A3" w:rsidRDefault="009111A3">
      <w:pPr>
        <w:pStyle w:val="BodyText"/>
        <w:rPr>
          <w:rFonts w:hint="cs"/>
          <w:rtl/>
        </w:rPr>
      </w:pPr>
    </w:p>
    <w:p w14:paraId="26921E78" w14:textId="77777777" w:rsidR="009111A3" w:rsidRDefault="009111A3">
      <w:pPr>
        <w:rPr>
          <w:rFonts w:hint="cs"/>
          <w:rtl/>
        </w:rPr>
      </w:pPr>
      <w:r>
        <w:rPr>
          <w:rFonts w:hint="cs"/>
          <w:rtl/>
        </w:rPr>
        <w:t xml:space="preserve">החלופות והמדרג בהן בחר המחוקק לקבוע את דרכי תיעוד חקירת קטין ברורים ולכן, כאשר מוגשת הקלטת וידאו של חקירתו של הקטין בפני החוקר, מה טעם בהגשת טופס עדות ילד או חוות דעתו של החוקר בדבר מהימנות הודעתו של הקטין בפניו, בפרט כאשר הקטין מעיד עדות מלאה בבית המשפט. </w:t>
      </w:r>
    </w:p>
    <w:p w14:paraId="4EA7B7D6" w14:textId="77777777" w:rsidR="009111A3" w:rsidRDefault="009111A3">
      <w:pPr>
        <w:rPr>
          <w:rFonts w:hint="cs"/>
          <w:b/>
          <w:bCs/>
          <w:sz w:val="24"/>
          <w:rtl/>
        </w:rPr>
      </w:pPr>
    </w:p>
    <w:p w14:paraId="13446935" w14:textId="77777777" w:rsidR="009111A3" w:rsidRDefault="009111A3">
      <w:pPr>
        <w:rPr>
          <w:rFonts w:hint="cs"/>
          <w:rtl/>
        </w:rPr>
      </w:pPr>
      <w:r>
        <w:rPr>
          <w:rFonts w:hint="cs"/>
          <w:rtl/>
        </w:rPr>
        <w:t xml:space="preserve">אוסיף כי לדידי, מלכתחילה לא הייתה מטרתו של </w:t>
      </w:r>
      <w:r>
        <w:rPr>
          <w:rFonts w:hint="cs"/>
          <w:u w:val="single"/>
          <w:rtl/>
        </w:rPr>
        <w:t>סעיף 9(א)</w:t>
      </w:r>
      <w:r>
        <w:rPr>
          <w:rFonts w:hint="cs"/>
          <w:rtl/>
        </w:rPr>
        <w:t xml:space="preserve"> להתיר הגשת חוות דעתו של החוקר בדבר התרשמותו ממהימנות הקטין, אלא הגשת תיעוד אינפורמטיבי מלא ככל הניתן אשר מבלי לפגוע יתר על המידה בזכויות הנאשם יאפשר לבית המשפט להסיק על מהימנותו של הקטין מהראיות שבפניו במידה ונמנעה העדת הקטין מסיבה כלשהי.</w:t>
      </w:r>
    </w:p>
    <w:p w14:paraId="4284CF46" w14:textId="77777777" w:rsidR="009111A3" w:rsidRDefault="009111A3">
      <w:pPr>
        <w:rPr>
          <w:rFonts w:hint="cs"/>
          <w:rtl/>
        </w:rPr>
      </w:pPr>
    </w:p>
    <w:p w14:paraId="7C109308" w14:textId="77777777" w:rsidR="009111A3" w:rsidRDefault="009111A3">
      <w:pPr>
        <w:rPr>
          <w:rFonts w:ascii="Tahoma" w:hAnsi="Tahoma" w:hint="cs"/>
          <w:rtl/>
        </w:rPr>
      </w:pPr>
      <w:r>
        <w:rPr>
          <w:rFonts w:ascii="Tahoma" w:hAnsi="Tahoma" w:hint="cs"/>
          <w:rtl/>
        </w:rPr>
        <w:t xml:space="preserve">משהעידה הקטינה עדות מלאה, ומשהוגשו הקלטת ותמליליה המתעדים את מהלך חקירתה בפני חוקרת הילדים, הרי גם אם קיבלנו את חוות דעתה כראיה, עדיין, אין אנו נזקקים להתרשמותה המהווה עדות סברה מכלי שני, אלא יש באפשרותינו לקבוע את מהימנותה על פי התרשמותינו אנו לנוכח עדותה בפנינו ולהסתייע במידת הצורך בתיעוד החקירה בקלטת שהוגשה. </w:t>
      </w:r>
    </w:p>
    <w:p w14:paraId="22E59B9C" w14:textId="77777777" w:rsidR="009111A3" w:rsidRDefault="009111A3">
      <w:pPr>
        <w:rPr>
          <w:rFonts w:ascii="Tahoma" w:hAnsi="Tahoma" w:hint="cs"/>
          <w:rtl/>
        </w:rPr>
      </w:pPr>
    </w:p>
    <w:p w14:paraId="5D8F7355" w14:textId="77777777" w:rsidR="009111A3" w:rsidRDefault="009111A3">
      <w:pPr>
        <w:rPr>
          <w:rFonts w:ascii="Tahoma" w:hAnsi="Tahoma" w:hint="cs"/>
          <w:rtl/>
        </w:rPr>
      </w:pPr>
      <w:r>
        <w:rPr>
          <w:rFonts w:ascii="Tahoma" w:hAnsi="Tahoma" w:hint="cs"/>
          <w:rtl/>
        </w:rPr>
        <w:t>לעניין הטענה כי אל לו לבית המשפט לקבוע מחסום ראייתי, מקום שהמחוקק לא עשה כן אשיב, כי המחסום הראייתי הוצב בדמות הכלל האוסר עדות מפי השמועה המעוגן בפסיקתנו מקדמת דנא דווקא, ו</w:t>
      </w:r>
      <w:hyperlink r:id="rId33" w:history="1">
        <w:r w:rsidR="00BF0E2C" w:rsidRPr="00BF0E2C">
          <w:rPr>
            <w:rStyle w:val="Hyperlink"/>
            <w:rFonts w:hint="eastAsia"/>
            <w:rtl/>
          </w:rPr>
          <w:t>סעיף</w:t>
        </w:r>
        <w:r w:rsidR="00BF0E2C" w:rsidRPr="00BF0E2C">
          <w:rPr>
            <w:rStyle w:val="Hyperlink"/>
            <w:rtl/>
          </w:rPr>
          <w:t xml:space="preserve"> 9</w:t>
        </w:r>
      </w:hyperlink>
      <w:r>
        <w:rPr>
          <w:rFonts w:hint="cs"/>
          <w:u w:val="single"/>
          <w:rtl/>
        </w:rPr>
        <w:t xml:space="preserve"> לחוק תיקון דיני ראיות (הגנת ילדים), תשט"ו - 1955</w:t>
      </w:r>
      <w:r>
        <w:rPr>
          <w:rFonts w:hint="cs"/>
          <w:rtl/>
        </w:rPr>
        <w:t xml:space="preserve"> מהווה החריג לכלל    ועל כן אין לפרשו על דרך ההרחבה, אלא, על דרך הצימצום במיוחד לנוכח תיקוני החקיקה שהוזכרו לעיל והמגמה הברורה הטמונה ביסוד תיקוני חקיקה אלה.</w:t>
      </w:r>
    </w:p>
    <w:p w14:paraId="63485E8A" w14:textId="77777777" w:rsidR="009111A3" w:rsidRDefault="009111A3">
      <w:pPr>
        <w:rPr>
          <w:rFonts w:ascii="Tahoma" w:hAnsi="Tahoma" w:hint="cs"/>
          <w:rtl/>
        </w:rPr>
      </w:pPr>
    </w:p>
    <w:p w14:paraId="6A5FCC17" w14:textId="77777777" w:rsidR="009111A3" w:rsidRDefault="009111A3">
      <w:pPr>
        <w:rPr>
          <w:rFonts w:ascii="Tahoma" w:hAnsi="Tahoma" w:hint="cs"/>
          <w:rtl/>
        </w:rPr>
      </w:pPr>
    </w:p>
    <w:p w14:paraId="78258723" w14:textId="77777777" w:rsidR="009111A3" w:rsidRDefault="009111A3">
      <w:pPr>
        <w:rPr>
          <w:rFonts w:ascii="Tahoma" w:hAnsi="Tahoma" w:hint="cs"/>
          <w:rtl/>
        </w:rPr>
      </w:pPr>
    </w:p>
    <w:p w14:paraId="52BE426C" w14:textId="77777777" w:rsidR="009111A3" w:rsidRDefault="009111A3">
      <w:pPr>
        <w:rPr>
          <w:rFonts w:ascii="Tahoma" w:hAnsi="Tahoma" w:hint="cs"/>
          <w:rtl/>
        </w:rPr>
      </w:pPr>
      <w:r>
        <w:rPr>
          <w:rFonts w:ascii="Tahoma" w:hAnsi="Tahoma" w:hint="cs"/>
          <w:rtl/>
        </w:rPr>
        <w:t>אכן מקובלים עליי דברי ב"כ המאשימה, כי הדגש בדיני הראיות המודרניים הוא על משקל ולא על קבילות, אולם, במקרים בהם קיימות ראיות טובות אחרות המספקות לבית המשפט תמונה מלאה מהתרשמות בלתי אמצעית, מה טעם להידרש מלכתחילה לראיות מכלי שני העלולות לפגוע ביכולתו של הנאשם לנהל הגנתו ובזכות יסוד למשפט הוגן?</w:t>
      </w:r>
    </w:p>
    <w:p w14:paraId="68071B0C" w14:textId="77777777" w:rsidR="009111A3" w:rsidRDefault="009111A3">
      <w:pPr>
        <w:rPr>
          <w:rFonts w:ascii="Tahoma" w:hAnsi="Tahoma" w:hint="cs"/>
          <w:rtl/>
        </w:rPr>
      </w:pPr>
    </w:p>
    <w:p w14:paraId="73A59830" w14:textId="77777777" w:rsidR="009111A3" w:rsidRDefault="009111A3">
      <w:pPr>
        <w:rPr>
          <w:rFonts w:hint="cs"/>
          <w:rtl/>
        </w:rPr>
      </w:pPr>
      <w:r>
        <w:rPr>
          <w:rFonts w:hint="cs"/>
          <w:rtl/>
        </w:rPr>
        <w:t xml:space="preserve">יודגש כי במידה ולא העיד הקטין והוחלט לקבל כראיה את חוות דעתו של החוקר מכוח </w:t>
      </w:r>
      <w:hyperlink r:id="rId34" w:history="1">
        <w:r w:rsidR="00BF0E2C" w:rsidRPr="00BF0E2C">
          <w:rPr>
            <w:rStyle w:val="Hyperlink"/>
            <w:rFonts w:hint="eastAsia"/>
            <w:rtl/>
          </w:rPr>
          <w:t>סעיף</w:t>
        </w:r>
        <w:r w:rsidR="00BF0E2C" w:rsidRPr="00BF0E2C">
          <w:rPr>
            <w:rStyle w:val="Hyperlink"/>
            <w:rtl/>
          </w:rPr>
          <w:t xml:space="preserve"> 9</w:t>
        </w:r>
      </w:hyperlink>
      <w:r>
        <w:rPr>
          <w:rFonts w:hint="cs"/>
          <w:u w:val="single"/>
          <w:rtl/>
        </w:rPr>
        <w:t xml:space="preserve"> לחוק</w:t>
      </w:r>
      <w:r>
        <w:rPr>
          <w:rFonts w:hint="cs"/>
          <w:rtl/>
        </w:rPr>
        <w:t xml:space="preserve"> הנ"ל, עדיין נתון בידי בית המשפט שיקול הדעת בדבר המשקל הראייתי שיש להעניק לחוות דעת זו, המהווה כלי מבין רבים בידי בית המשפט בדרך לקביעת ממצאי מהימנות.</w:t>
      </w:r>
    </w:p>
    <w:p w14:paraId="32CC5ACE" w14:textId="77777777" w:rsidR="009111A3" w:rsidRDefault="009111A3">
      <w:pPr>
        <w:rPr>
          <w:rFonts w:ascii="Tahoma" w:hAnsi="Tahoma" w:hint="cs"/>
          <w:rtl/>
        </w:rPr>
      </w:pPr>
    </w:p>
    <w:p w14:paraId="64C463EE" w14:textId="77777777" w:rsidR="009111A3" w:rsidRDefault="009111A3">
      <w:pPr>
        <w:rPr>
          <w:rFonts w:ascii="Tahoma" w:hAnsi="Tahoma" w:hint="cs"/>
          <w:rtl/>
        </w:rPr>
      </w:pPr>
      <w:r>
        <w:rPr>
          <w:rFonts w:ascii="Tahoma" w:hAnsi="Tahoma" w:hint="cs"/>
          <w:rtl/>
        </w:rPr>
        <w:t xml:space="preserve">יפים לעניננו דבריו של כב' השופט א. גרוניס </w:t>
      </w:r>
      <w:r>
        <w:rPr>
          <w:rFonts w:ascii="Tahoma" w:hAnsi="Tahoma" w:hint="cs"/>
          <w:b/>
          <w:bCs/>
          <w:rtl/>
        </w:rPr>
        <w:t>ב</w:t>
      </w:r>
      <w:hyperlink r:id="rId35" w:history="1">
        <w:r w:rsidR="007C1B70" w:rsidRPr="007C1B70">
          <w:rPr>
            <w:rStyle w:val="Hyperlink"/>
            <w:rFonts w:ascii="Tahoma" w:hAnsi="Tahoma" w:hint="eastAsia"/>
            <w:b/>
            <w:bCs/>
            <w:rtl/>
          </w:rPr>
          <w:t>ע</w:t>
        </w:r>
        <w:r w:rsidR="007C1B70" w:rsidRPr="007C1B70">
          <w:rPr>
            <w:rStyle w:val="Hyperlink"/>
            <w:rFonts w:ascii="Tahoma" w:hAnsi="Tahoma"/>
            <w:b/>
            <w:bCs/>
            <w:rtl/>
          </w:rPr>
          <w:t>.פ.</w:t>
        </w:r>
        <w:r w:rsidR="007C1B70" w:rsidRPr="007C1B70">
          <w:rPr>
            <w:rStyle w:val="Hyperlink"/>
            <w:rFonts w:ascii="Tahoma" w:hAnsi="Tahoma"/>
            <w:b/>
            <w:bCs/>
            <w:rtl/>
          </w:rPr>
          <w:t xml:space="preserve"> </w:t>
        </w:r>
        <w:r w:rsidR="007C1B70" w:rsidRPr="007C1B70">
          <w:rPr>
            <w:rStyle w:val="Hyperlink"/>
            <w:rFonts w:ascii="Tahoma" w:hAnsi="Tahoma"/>
            <w:b/>
            <w:bCs/>
            <w:rtl/>
          </w:rPr>
          <w:t>1538/</w:t>
        </w:r>
        <w:r w:rsidR="007C1B70" w:rsidRPr="007C1B70">
          <w:rPr>
            <w:rStyle w:val="Hyperlink"/>
            <w:rFonts w:ascii="Tahoma" w:hAnsi="Tahoma"/>
            <w:b/>
            <w:bCs/>
            <w:rtl/>
          </w:rPr>
          <w:t>0</w:t>
        </w:r>
        <w:r w:rsidR="007C1B70" w:rsidRPr="007C1B70">
          <w:rPr>
            <w:rStyle w:val="Hyperlink"/>
            <w:rFonts w:ascii="Tahoma" w:hAnsi="Tahoma"/>
            <w:b/>
            <w:bCs/>
            <w:rtl/>
          </w:rPr>
          <w:t>2</w:t>
        </w:r>
      </w:hyperlink>
      <w:r>
        <w:rPr>
          <w:rFonts w:ascii="Tahoma" w:hAnsi="Tahoma" w:hint="cs"/>
          <w:rtl/>
        </w:rPr>
        <w:t>:</w:t>
      </w:r>
    </w:p>
    <w:p w14:paraId="5D3A8C28" w14:textId="77777777" w:rsidR="009111A3" w:rsidRDefault="009111A3">
      <w:pPr>
        <w:rPr>
          <w:rFonts w:ascii="Tahoma" w:hAnsi="Tahoma" w:hint="cs"/>
          <w:rtl/>
        </w:rPr>
      </w:pPr>
    </w:p>
    <w:p w14:paraId="2A1FCD8C" w14:textId="77777777" w:rsidR="009111A3" w:rsidRDefault="009111A3">
      <w:pPr>
        <w:pStyle w:val="a2"/>
        <w:ind w:left="1440"/>
        <w:rPr>
          <w:rFonts w:hint="cs"/>
          <w:rtl/>
        </w:rPr>
      </w:pPr>
      <w:r>
        <w:rPr>
          <w:rFonts w:hint="cs"/>
          <w:b/>
          <w:bCs/>
          <w:rtl/>
        </w:rPr>
        <w:t>"</w:t>
      </w:r>
      <w:r>
        <w:rPr>
          <w:b/>
          <w:bCs/>
          <w:rtl/>
        </w:rPr>
        <w:t xml:space="preserve">בהקשר זה יצוין, כי בית המשפט הוא הוא הפוסק הבלבדי בעניין מהימנות גרסתו של ילד אשר נחקר על ידי </w:t>
      </w:r>
      <w:r>
        <w:rPr>
          <w:rFonts w:hint="cs"/>
          <w:b/>
          <w:bCs/>
          <w:rtl/>
        </w:rPr>
        <w:t>חוקר ילדים.</w:t>
      </w:r>
      <w:r>
        <w:rPr>
          <w:b/>
          <w:bCs/>
          <w:rtl/>
        </w:rPr>
        <w:t xml:space="preserve"> עמדתו של </w:t>
      </w:r>
      <w:r>
        <w:rPr>
          <w:rFonts w:hint="cs"/>
          <w:b/>
          <w:bCs/>
          <w:rtl/>
        </w:rPr>
        <w:t xml:space="preserve">חוקר </w:t>
      </w:r>
      <w:r>
        <w:rPr>
          <w:b/>
          <w:bCs/>
          <w:rtl/>
        </w:rPr>
        <w:t>ה</w:t>
      </w:r>
      <w:r>
        <w:rPr>
          <w:rFonts w:hint="cs"/>
          <w:b/>
          <w:bCs/>
          <w:rtl/>
        </w:rPr>
        <w:t>ילדים</w:t>
      </w:r>
      <w:r>
        <w:rPr>
          <w:b/>
          <w:bCs/>
          <w:rtl/>
        </w:rPr>
        <w:t xml:space="preserve"> בסוגיה זו אינה אלא ראיה מבין הראיות שבית המשפט רשאי להביאן בחשבון, אך לא מוטלת עליו כל חובה לאמצה. כך הם פני הדברים כאשר אין הילד מעיד בבית המשפט. מקל וחומר שנכון הדבר כאשר מתאפשרת עדות </w:t>
      </w:r>
      <w:r>
        <w:rPr>
          <w:rFonts w:hint="cs"/>
          <w:b/>
          <w:bCs/>
          <w:rtl/>
        </w:rPr>
        <w:t>הקטין</w:t>
      </w:r>
      <w:r>
        <w:rPr>
          <w:b/>
          <w:bCs/>
          <w:rtl/>
        </w:rPr>
        <w:t xml:space="preserve"> או הקטינה, כפי שאכן ארע בענייננו</w:t>
      </w:r>
      <w:r>
        <w:rPr>
          <w:rFonts w:hint="cs"/>
          <w:b/>
          <w:bCs/>
          <w:rtl/>
        </w:rPr>
        <w:t>.</w:t>
      </w:r>
    </w:p>
    <w:p w14:paraId="211D46BB" w14:textId="77777777" w:rsidR="009111A3" w:rsidRDefault="009111A3">
      <w:pPr>
        <w:pStyle w:val="a2"/>
        <w:ind w:left="1440"/>
        <w:rPr>
          <w:rFonts w:hint="cs"/>
          <w:rtl/>
        </w:rPr>
      </w:pPr>
      <w:r>
        <w:rPr>
          <w:rtl/>
        </w:rPr>
        <w:t>(ראו,</w:t>
      </w:r>
      <w:r>
        <w:rPr>
          <w:b/>
          <w:bCs/>
          <w:rtl/>
        </w:rPr>
        <w:t xml:space="preserve"> </w:t>
      </w:r>
      <w:r w:rsidR="00BF0E2C" w:rsidRPr="00BF0E2C">
        <w:rPr>
          <w:rtl/>
        </w:rPr>
        <w:t>ע"פ 649/93 דנינו נ' מדינת ישראל</w:t>
      </w:r>
      <w:r>
        <w:rPr>
          <w:rtl/>
        </w:rPr>
        <w:t xml:space="preserve">, פ"ד מ(4) 249, 260-259; </w:t>
      </w:r>
      <w:r w:rsidR="00BF0E2C" w:rsidRPr="00BF0E2C">
        <w:rPr>
          <w:rtl/>
        </w:rPr>
        <w:t>דנ"פ 3750/94 פלוני נ' מדינת י</w:t>
      </w:r>
      <w:r w:rsidR="00BF0E2C" w:rsidRPr="00BF0E2C">
        <w:rPr>
          <w:rtl/>
        </w:rPr>
        <w:t>ש</w:t>
      </w:r>
      <w:r w:rsidR="00BF0E2C" w:rsidRPr="00BF0E2C">
        <w:rPr>
          <w:rtl/>
        </w:rPr>
        <w:t>ראל</w:t>
      </w:r>
      <w:r w:rsidR="007C1B70" w:rsidRPr="00BF0E2C">
        <w:rPr>
          <w:rtl/>
        </w:rPr>
        <w:t>, פ"ד מח</w:t>
      </w:r>
      <w:r>
        <w:rPr>
          <w:rtl/>
        </w:rPr>
        <w:t xml:space="preserve">(4) 621, 626; </w:t>
      </w:r>
      <w:r w:rsidR="00BF0E2C" w:rsidRPr="00BF0E2C">
        <w:rPr>
          <w:rtl/>
        </w:rPr>
        <w:t>רע"פ 3904/96 מזרחי נ' מדינת ישראל</w:t>
      </w:r>
      <w:r w:rsidR="007C1B70" w:rsidRPr="00BF0E2C">
        <w:rPr>
          <w:rtl/>
        </w:rPr>
        <w:t>, פ"ד נא</w:t>
      </w:r>
      <w:r>
        <w:rPr>
          <w:rtl/>
        </w:rPr>
        <w:t>(1) 385, 402 (השופט א' גולדברג, בדעת מיעוט אך לא לגבי נקודה זו)</w:t>
      </w:r>
      <w:r>
        <w:rPr>
          <w:rFonts w:hint="cs"/>
          <w:rtl/>
        </w:rPr>
        <w:t xml:space="preserve">, (פלוני נ' מ"י [פורסם ב- </w:t>
      </w:r>
      <w:r>
        <w:t>www.lawdata.co.il</w:t>
      </w:r>
      <w:r>
        <w:rPr>
          <w:rFonts w:hint="cs"/>
          <w:rtl/>
        </w:rPr>
        <w:t>]).</w:t>
      </w:r>
    </w:p>
    <w:p w14:paraId="7B2F49B9" w14:textId="77777777" w:rsidR="009111A3" w:rsidRDefault="009111A3">
      <w:pPr>
        <w:rPr>
          <w:rFonts w:hint="cs"/>
          <w:rtl/>
        </w:rPr>
      </w:pPr>
    </w:p>
    <w:p w14:paraId="602C3D95" w14:textId="77777777" w:rsidR="009111A3" w:rsidRDefault="009111A3">
      <w:pPr>
        <w:rPr>
          <w:rFonts w:hint="cs"/>
          <w:b/>
          <w:bCs/>
          <w:rtl/>
        </w:rPr>
      </w:pPr>
      <w:r>
        <w:rPr>
          <w:rFonts w:hint="cs"/>
          <w:rtl/>
        </w:rPr>
        <w:t>כמו כן, אפנה לנאמר ב</w:t>
      </w:r>
      <w:hyperlink r:id="rId36" w:history="1">
        <w:r w:rsidR="007C1B70" w:rsidRPr="007C1B70">
          <w:rPr>
            <w:rStyle w:val="Hyperlink"/>
            <w:rFonts w:hint="eastAsia"/>
            <w:b/>
            <w:bCs/>
            <w:rtl/>
          </w:rPr>
          <w:t>ע</w:t>
        </w:r>
        <w:r w:rsidR="007C1B70" w:rsidRPr="007C1B70">
          <w:rPr>
            <w:rStyle w:val="Hyperlink"/>
            <w:b/>
            <w:bCs/>
            <w:rtl/>
          </w:rPr>
          <w:t>.פ. 1121/9</w:t>
        </w:r>
        <w:r w:rsidR="007C1B70" w:rsidRPr="007C1B70">
          <w:rPr>
            <w:rStyle w:val="Hyperlink"/>
            <w:b/>
            <w:bCs/>
            <w:rtl/>
          </w:rPr>
          <w:t>6</w:t>
        </w:r>
      </w:hyperlink>
      <w:r>
        <w:rPr>
          <w:rFonts w:hint="cs"/>
          <w:b/>
          <w:bCs/>
          <w:rtl/>
        </w:rPr>
        <w:t>:</w:t>
      </w:r>
    </w:p>
    <w:p w14:paraId="1C43753E" w14:textId="77777777" w:rsidR="009111A3" w:rsidRDefault="009111A3">
      <w:pPr>
        <w:rPr>
          <w:rFonts w:hint="cs"/>
          <w:rtl/>
        </w:rPr>
      </w:pPr>
    </w:p>
    <w:p w14:paraId="62F58584" w14:textId="77777777" w:rsidR="009111A3" w:rsidRDefault="009111A3">
      <w:pPr>
        <w:pStyle w:val="a2"/>
        <w:ind w:left="1440"/>
        <w:rPr>
          <w:rFonts w:hint="cs"/>
          <w:b/>
          <w:bCs/>
          <w:rtl/>
        </w:rPr>
      </w:pPr>
      <w:r>
        <w:rPr>
          <w:rFonts w:hint="cs"/>
          <w:b/>
          <w:bCs/>
          <w:rtl/>
        </w:rPr>
        <w:t>"... עדות ילד בדבר עבירה נגד המוסר אשר לא נשמעה בבית המשפט ולא עמדה במבחן החקירה הנגדית הינה על פי טבעה "עדות חסרה" וניתן לבסס עליה הרשעה רק אם "תושלם" על ידי ראיית סיוע מהותית. הערכת מהימנות עדים על ידי בית המשפט מבוססת על התרשמות בלתי אמצעית מן העדים שלפניו, שבגדרה נבחנים הן תוכן דברי העד העומד בחקירה נגדית והן התנהגותו בחקירה לוחצת. בהעדר כלים אלה ממצא המהימנות הוא חסר, ולא ניתן לתת לו משקל מלא..."</w:t>
      </w:r>
    </w:p>
    <w:p w14:paraId="0010096D" w14:textId="77777777" w:rsidR="009111A3" w:rsidRDefault="009111A3">
      <w:pPr>
        <w:pStyle w:val="a2"/>
        <w:ind w:left="1287" w:firstLine="153"/>
        <w:rPr>
          <w:rFonts w:hint="cs"/>
          <w:rtl/>
        </w:rPr>
      </w:pPr>
      <w:r>
        <w:rPr>
          <w:rFonts w:hint="cs"/>
          <w:rtl/>
        </w:rPr>
        <w:t>(</w:t>
      </w:r>
      <w:hyperlink r:id="rId37" w:history="1">
        <w:r w:rsidR="00BF0E2C" w:rsidRPr="00BF0E2C">
          <w:rPr>
            <w:rStyle w:val="Hyperlink"/>
            <w:rFonts w:hint="eastAsia"/>
            <w:rtl/>
          </w:rPr>
          <w:t>פלוני</w:t>
        </w:r>
        <w:r w:rsidR="00BF0E2C" w:rsidRPr="00BF0E2C">
          <w:rPr>
            <w:rStyle w:val="Hyperlink"/>
            <w:rtl/>
          </w:rPr>
          <w:t xml:space="preserve"> נ. מדינת ישראל </w:t>
        </w:r>
      </w:hyperlink>
      <w:r>
        <w:rPr>
          <w:rFonts w:hint="cs"/>
          <w:rtl/>
        </w:rPr>
        <w:t xml:space="preserve"> נ(3) 353, עמ' 367-365)</w:t>
      </w:r>
    </w:p>
    <w:p w14:paraId="0246405E" w14:textId="77777777" w:rsidR="009111A3" w:rsidRDefault="009111A3">
      <w:pPr>
        <w:pStyle w:val="a2"/>
        <w:ind w:left="1287" w:firstLine="153"/>
        <w:rPr>
          <w:rFonts w:hint="cs"/>
          <w:rtl/>
        </w:rPr>
      </w:pPr>
    </w:p>
    <w:p w14:paraId="5C1FF83E" w14:textId="77777777" w:rsidR="009111A3" w:rsidRDefault="009111A3">
      <w:pPr>
        <w:rPr>
          <w:rFonts w:hint="cs"/>
          <w:rtl/>
        </w:rPr>
      </w:pPr>
      <w:r>
        <w:rPr>
          <w:rFonts w:hint="cs"/>
          <w:rtl/>
        </w:rPr>
        <w:t xml:space="preserve">איני סבור כי יש לקבל את דברי ב"כ המאשימה המסבירה את השינוי בגירסת המתלוננת לחקירה נגדית ארוכה ומתישה. בתי המשפט עמדו לא אחת על חשיבותה של החקירה הנגדית כמכשיר יעיל לגילוי האמת וכגולת הכותרת של שיטת המשפט הנוהגת במקומותינו. (ראה </w:t>
      </w:r>
      <w:hyperlink r:id="rId38" w:history="1">
        <w:r w:rsidR="00197D85" w:rsidRPr="00197D85">
          <w:rPr>
            <w:rStyle w:val="Hyperlink"/>
            <w:rFonts w:hint="eastAsia"/>
            <w:rtl/>
          </w:rPr>
          <w:t>ע</w:t>
        </w:r>
        <w:r w:rsidR="00197D85" w:rsidRPr="00197D85">
          <w:rPr>
            <w:rStyle w:val="Hyperlink"/>
            <w:rtl/>
          </w:rPr>
          <w:t xml:space="preserve">.פ. 3334/81 דוד הגנזר נ. מדינת ישראל </w:t>
        </w:r>
      </w:hyperlink>
      <w:r>
        <w:rPr>
          <w:rFonts w:hint="cs"/>
          <w:rtl/>
        </w:rPr>
        <w:t xml:space="preserve"> פד"י לו(1) 827, בעמ' 832).</w:t>
      </w:r>
    </w:p>
    <w:p w14:paraId="51833C75" w14:textId="77777777" w:rsidR="009111A3" w:rsidRDefault="009111A3">
      <w:pPr>
        <w:rPr>
          <w:rFonts w:hint="cs"/>
          <w:rtl/>
        </w:rPr>
      </w:pPr>
    </w:p>
    <w:p w14:paraId="32B32547" w14:textId="77777777" w:rsidR="009111A3" w:rsidRDefault="009111A3">
      <w:pPr>
        <w:rPr>
          <w:rFonts w:hint="cs"/>
          <w:rtl/>
        </w:rPr>
      </w:pPr>
      <w:r>
        <w:rPr>
          <w:rFonts w:hint="cs"/>
          <w:rtl/>
        </w:rPr>
        <w:t>על כן, אני סבור כי לנוכח העובדה שהקטינה העידה עדות מלאה בפנינו, הן בחקירה ראשית והן בחקירה נגדית, הרי יכולנו להתרשם מעדותה באופן בלתי אמצעי. על כן, גם אם אני סבור כי ניתן  לקבל כראייה את חוות דעתה של חוקרת הילדים, וכנספח לה גם את התרשמותה מאמינות עדותה של הילדה, וזאת, במסגרת עדותה של חוקרת הילדים ככל עדות איש מקצוע אשר יכול לחוות דעתו. אולם, אין בית המשפט מחוייב לאמץ התרשמות זו, וככל עניין אחר, הדבר נתון להתרשמותו ולשיקול דעתו, ירצה יאמץ את התרשמות חוקרת הילדים ירצה, ידחנה ירצה יקבלה, בכפוף להתרשמותו של היושב בדין מהעדות שבאה בפניו ועמידתה במבחן החקירה הראשית והנגדית.</w:t>
      </w:r>
    </w:p>
    <w:p w14:paraId="1DA9E74B" w14:textId="77777777" w:rsidR="009111A3" w:rsidRDefault="009111A3">
      <w:pPr>
        <w:rPr>
          <w:rFonts w:hint="cs"/>
          <w:rtl/>
        </w:rPr>
      </w:pPr>
    </w:p>
    <w:p w14:paraId="1A1ADB33" w14:textId="77777777" w:rsidR="009111A3" w:rsidRDefault="009111A3">
      <w:pPr>
        <w:rPr>
          <w:rFonts w:hint="cs"/>
          <w:b/>
          <w:bCs/>
          <w:rtl/>
        </w:rPr>
      </w:pPr>
      <w:r>
        <w:rPr>
          <w:rFonts w:hint="cs"/>
          <w:rtl/>
        </w:rPr>
        <w:t xml:space="preserve">לעניין קביעת מאזן המשקל הראייתי שבין הקלטת בה תועדה החקירה המהווה למעשה את הודעת הקטינה בפני חוקרת הילדים לבין עדותה בבית המשפט, אפנה לנאמר </w:t>
      </w:r>
      <w:r>
        <w:rPr>
          <w:rFonts w:hint="cs"/>
          <w:b/>
          <w:bCs/>
          <w:rtl/>
        </w:rPr>
        <w:t xml:space="preserve">בהילכת סימן טוב מזרחי: </w:t>
      </w:r>
    </w:p>
    <w:p w14:paraId="1357FACA" w14:textId="77777777" w:rsidR="009111A3" w:rsidRDefault="009111A3">
      <w:pPr>
        <w:rPr>
          <w:rFonts w:hint="cs"/>
          <w:b/>
          <w:bCs/>
          <w:rtl/>
        </w:rPr>
      </w:pPr>
    </w:p>
    <w:p w14:paraId="313CC0E5" w14:textId="77777777" w:rsidR="009111A3" w:rsidRDefault="009111A3">
      <w:pPr>
        <w:pStyle w:val="a2"/>
        <w:ind w:left="1440"/>
        <w:rPr>
          <w:rFonts w:hint="cs"/>
          <w:rtl/>
        </w:rPr>
      </w:pPr>
      <w:r>
        <w:rPr>
          <w:rFonts w:hint="cs"/>
          <w:b/>
          <w:bCs/>
          <w:rtl/>
        </w:rPr>
        <w:t>"</w:t>
      </w:r>
      <w:r>
        <w:rPr>
          <w:b/>
          <w:bCs/>
          <w:rtl/>
        </w:rPr>
        <w:t>בית המשפט רשאי לקבל את העדות בפני חוקר הנוער, אך את משקלה יקבע בהתאם למידת השלמתה של עדות הילד בפניו. משמע, מדובר במעין "כפות מאזניים" שעליהן מונחות שתי העדויות: ככל שהעדות בפני בית המשפט שלמה יותר, ניתן יהא לייחס פחות משקל לעדות בפני חוקר הנוער, ולהפך</w:t>
      </w:r>
      <w:r>
        <w:rPr>
          <w:rFonts w:hint="cs"/>
          <w:b/>
          <w:bCs/>
          <w:rtl/>
        </w:rPr>
        <w:t>"</w:t>
      </w:r>
      <w:r>
        <w:rPr>
          <w:rFonts w:hint="cs"/>
          <w:rtl/>
        </w:rPr>
        <w:t xml:space="preserve"> (שם, בעמ' 401).</w:t>
      </w:r>
    </w:p>
    <w:p w14:paraId="02C0DCCC" w14:textId="77777777" w:rsidR="009111A3" w:rsidRDefault="009111A3">
      <w:pPr>
        <w:pStyle w:val="a2"/>
        <w:ind w:left="1440"/>
        <w:rPr>
          <w:rFonts w:hint="cs"/>
          <w:rtl/>
        </w:rPr>
      </w:pPr>
    </w:p>
    <w:p w14:paraId="3BE33C27" w14:textId="77777777" w:rsidR="009111A3" w:rsidRDefault="009111A3">
      <w:pPr>
        <w:rPr>
          <w:rFonts w:hint="cs"/>
          <w:rtl/>
        </w:rPr>
      </w:pPr>
      <w:r>
        <w:rPr>
          <w:rFonts w:hint="cs"/>
          <w:rtl/>
        </w:rPr>
        <w:t>ב"כ הנאשם בסיכום טיעוניו, טען כנגד משקלה הראייתי של חוו"ד ועדות חוקרת הילדים הגב' גליקסון, לנוכח העובדה כי המתלוננת העידה בפנינו באופן בלתי אמצעי.</w:t>
      </w:r>
    </w:p>
    <w:p w14:paraId="178766EF" w14:textId="77777777" w:rsidR="009111A3" w:rsidRDefault="009111A3">
      <w:pPr>
        <w:ind w:left="720"/>
        <w:rPr>
          <w:rFonts w:hint="cs"/>
          <w:rtl/>
        </w:rPr>
      </w:pPr>
    </w:p>
    <w:p w14:paraId="4084A33C" w14:textId="77777777" w:rsidR="009111A3" w:rsidRDefault="009111A3">
      <w:pPr>
        <w:rPr>
          <w:rFonts w:hint="cs"/>
          <w:rtl/>
        </w:rPr>
      </w:pPr>
      <w:r>
        <w:rPr>
          <w:rFonts w:hint="cs"/>
          <w:rtl/>
        </w:rPr>
        <w:t xml:space="preserve">לעניין המשקל הראייתי של עדות חוקרת הילדים בבית המשפט למול חוות דעתה, הרי, </w:t>
      </w:r>
      <w:r>
        <w:rPr>
          <w:rtl/>
        </w:rPr>
        <w:t>נכון יהיה לראות</w:t>
      </w:r>
      <w:r>
        <w:rPr>
          <w:rFonts w:hint="cs"/>
          <w:rtl/>
        </w:rPr>
        <w:t>ן</w:t>
      </w:r>
      <w:r>
        <w:rPr>
          <w:rtl/>
        </w:rPr>
        <w:t xml:space="preserve"> כמשלימות זו את זו, ולא כחלופיות זו לזו. </w:t>
      </w:r>
      <w:r>
        <w:rPr>
          <w:rFonts w:hint="cs"/>
          <w:rtl/>
        </w:rPr>
        <w:t xml:space="preserve">שכן </w:t>
      </w:r>
      <w:r>
        <w:rPr>
          <w:rtl/>
        </w:rPr>
        <w:t xml:space="preserve">לא מן הנמנע כי גם בעדות ילד </w:t>
      </w:r>
      <w:r>
        <w:rPr>
          <w:rFonts w:hint="cs"/>
          <w:rtl/>
        </w:rPr>
        <w:t xml:space="preserve">בפני ביהמ"ש, </w:t>
      </w:r>
      <w:r>
        <w:rPr>
          <w:rtl/>
        </w:rPr>
        <w:t xml:space="preserve">ייתכנו מקרים בהם </w:t>
      </w:r>
      <w:r>
        <w:rPr>
          <w:rFonts w:hint="cs"/>
          <w:rtl/>
        </w:rPr>
        <w:t>יהא צורך להידרש להודעה שנגבתה על ידי חוקר ילדים</w:t>
      </w:r>
      <w:r>
        <w:rPr>
          <w:rtl/>
        </w:rPr>
        <w:t xml:space="preserve"> (כגון </w:t>
      </w:r>
      <w:r>
        <w:rPr>
          <w:rFonts w:hint="cs"/>
          <w:rtl/>
        </w:rPr>
        <w:t>כ</w:t>
      </w:r>
      <w:r>
        <w:rPr>
          <w:rtl/>
        </w:rPr>
        <w:t xml:space="preserve">שהילד </w:t>
      </w:r>
      <w:r>
        <w:rPr>
          <w:rFonts w:hint="cs"/>
          <w:rtl/>
        </w:rPr>
        <w:t>מ</w:t>
      </w:r>
      <w:r>
        <w:rPr>
          <w:rtl/>
        </w:rPr>
        <w:t>סרב להשיב לשאלות או מ</w:t>
      </w:r>
      <w:r>
        <w:rPr>
          <w:rFonts w:hint="cs"/>
          <w:rtl/>
        </w:rPr>
        <w:t>ו</w:t>
      </w:r>
      <w:r>
        <w:rPr>
          <w:rtl/>
        </w:rPr>
        <w:t xml:space="preserve">סר עדות המכחישה את </w:t>
      </w:r>
      <w:r>
        <w:rPr>
          <w:rFonts w:hint="cs"/>
          <w:rtl/>
        </w:rPr>
        <w:t xml:space="preserve">הודעתו </w:t>
      </w:r>
      <w:r>
        <w:rPr>
          <w:rtl/>
        </w:rPr>
        <w:t xml:space="preserve">בפני חוקר </w:t>
      </w:r>
      <w:r>
        <w:rPr>
          <w:rFonts w:hint="cs"/>
          <w:rtl/>
        </w:rPr>
        <w:t>ילדים</w:t>
      </w:r>
      <w:r>
        <w:rPr>
          <w:rtl/>
        </w:rPr>
        <w:t>)</w:t>
      </w:r>
      <w:r>
        <w:rPr>
          <w:rFonts w:hint="cs"/>
          <w:rtl/>
        </w:rPr>
        <w:t xml:space="preserve"> (ראו והשוו </w:t>
      </w:r>
      <w:hyperlink r:id="rId39" w:history="1">
        <w:r w:rsidR="00BF0E2C" w:rsidRPr="00BF0E2C">
          <w:rPr>
            <w:rStyle w:val="Hyperlink"/>
            <w:rtl/>
          </w:rPr>
          <w:t>רע"פ 390</w:t>
        </w:r>
        <w:r w:rsidR="00BF0E2C" w:rsidRPr="00BF0E2C">
          <w:rPr>
            <w:rStyle w:val="Hyperlink"/>
            <w:rtl/>
          </w:rPr>
          <w:t>4</w:t>
        </w:r>
        <w:r w:rsidR="00BF0E2C" w:rsidRPr="00BF0E2C">
          <w:rPr>
            <w:rStyle w:val="Hyperlink"/>
            <w:rtl/>
          </w:rPr>
          <w:t xml:space="preserve">/96 פלוני נ' מדינת ישראל </w:t>
        </w:r>
      </w:hyperlink>
      <w:r w:rsidR="007C1B70" w:rsidRPr="00BF0E2C">
        <w:rPr>
          <w:rtl/>
        </w:rPr>
        <w:t xml:space="preserve"> פד"י נא</w:t>
      </w:r>
      <w:r>
        <w:rPr>
          <w:rtl/>
        </w:rPr>
        <w:t>(1), 385</w:t>
      </w:r>
      <w:r>
        <w:rPr>
          <w:rFonts w:hint="cs"/>
          <w:rtl/>
        </w:rPr>
        <w:t>).</w:t>
      </w:r>
    </w:p>
    <w:p w14:paraId="3B77086B" w14:textId="77777777" w:rsidR="009111A3" w:rsidRDefault="009111A3">
      <w:pPr>
        <w:rPr>
          <w:rFonts w:hint="cs"/>
          <w:rtl/>
        </w:rPr>
      </w:pPr>
    </w:p>
    <w:p w14:paraId="608ABF9E" w14:textId="77777777" w:rsidR="009111A3" w:rsidRDefault="009111A3">
      <w:pPr>
        <w:rPr>
          <w:rFonts w:hint="cs"/>
          <w:rtl/>
        </w:rPr>
      </w:pPr>
      <w:r>
        <w:rPr>
          <w:rFonts w:hint="cs"/>
          <w:rtl/>
        </w:rPr>
        <w:t xml:space="preserve">לעניין משקלה של עדות חוקר הנוער קבע ביהמ"ש העליון, כי </w:t>
      </w:r>
      <w:r>
        <w:rPr>
          <w:rtl/>
        </w:rPr>
        <w:t>ככל שמספקת עדות הילד בבית המשפט להעריך את מהימנותה, כ</w:t>
      </w:r>
      <w:r>
        <w:rPr>
          <w:rFonts w:hint="cs"/>
          <w:rtl/>
        </w:rPr>
        <w:t>ך</w:t>
      </w:r>
      <w:r>
        <w:rPr>
          <w:rtl/>
        </w:rPr>
        <w:t xml:space="preserve"> יקטן הצורך של בית המשפט להיעזר בחוות דעתו של חוקר הנוער, ויפחת משקלה בהתאם, וככל שיימנע מבית המשפט, להעריך כראוי את מהימנותה, כ</w:t>
      </w:r>
      <w:r>
        <w:rPr>
          <w:rFonts w:hint="cs"/>
          <w:rtl/>
        </w:rPr>
        <w:t>ך</w:t>
      </w:r>
      <w:r>
        <w:rPr>
          <w:rtl/>
        </w:rPr>
        <w:t xml:space="preserve"> יגדל משקלה של חוות הדעת. </w:t>
      </w:r>
    </w:p>
    <w:p w14:paraId="45E60CEE" w14:textId="77777777" w:rsidR="009111A3" w:rsidRDefault="009111A3">
      <w:pPr>
        <w:ind w:left="720"/>
        <w:rPr>
          <w:rFonts w:hint="cs"/>
          <w:rtl/>
        </w:rPr>
      </w:pPr>
    </w:p>
    <w:p w14:paraId="258ADBF5" w14:textId="77777777" w:rsidR="009111A3" w:rsidRDefault="009111A3">
      <w:pPr>
        <w:rPr>
          <w:rFonts w:hint="cs"/>
          <w:rtl/>
        </w:rPr>
      </w:pPr>
      <w:r>
        <w:rPr>
          <w:rFonts w:hint="cs"/>
          <w:rtl/>
        </w:rPr>
        <w:t xml:space="preserve">בענייננו, עסקינן במתלוננת כבת 12, אשר במהלך עדותה בפנינו התגלו סתירות מהותיות ביותר ביחס לדברים שמסרה בהודעתה בפני חוקרת הילדים, זאת כפי שפורט על ידי בהרחבה ויפורט בהמשך הכרעת דין זו. </w:t>
      </w:r>
    </w:p>
    <w:p w14:paraId="5B250325" w14:textId="77777777" w:rsidR="009111A3" w:rsidRDefault="009111A3">
      <w:pPr>
        <w:rPr>
          <w:rFonts w:hint="cs"/>
          <w:rtl/>
        </w:rPr>
      </w:pPr>
    </w:p>
    <w:p w14:paraId="35F684AC" w14:textId="77777777" w:rsidR="009111A3" w:rsidRDefault="009111A3">
      <w:pPr>
        <w:rPr>
          <w:rFonts w:hint="cs"/>
          <w:rtl/>
        </w:rPr>
      </w:pPr>
      <w:r>
        <w:rPr>
          <w:rFonts w:hint="cs"/>
          <w:rtl/>
        </w:rPr>
        <w:t>טענה נוספת שעלתה בסיכומי ב"כ הנאשם התייחסה לעדותה של חוקרת הילדים הגב' גליקסון בפנינו. לדבריו, זו הרחיבה בעדותה רבות אודות עדות המתלוננת בפניה, וזאת, הרבה מעבר לנאמר בחוות הדעת הכתובה מטעמה (- ת/4), דבר שפגע, לטענתו, בהגנתו של הנאשם וביכולתו לחקור את העדה חקירה נגדית ראויה.</w:t>
      </w:r>
    </w:p>
    <w:p w14:paraId="4D4C9958" w14:textId="77777777" w:rsidR="009111A3" w:rsidRDefault="009111A3">
      <w:pPr>
        <w:rPr>
          <w:rFonts w:hint="cs"/>
          <w:rtl/>
        </w:rPr>
      </w:pPr>
    </w:p>
    <w:p w14:paraId="0EA39D2A" w14:textId="77777777" w:rsidR="009111A3" w:rsidRDefault="009111A3">
      <w:pPr>
        <w:rPr>
          <w:rFonts w:hint="cs"/>
          <w:rtl/>
        </w:rPr>
      </w:pPr>
      <w:r>
        <w:rPr>
          <w:rFonts w:hint="cs"/>
          <w:rtl/>
        </w:rPr>
        <w:t>בעניין זה יאמר, כי אכן ראוי היה שחוקרת הנוער תפרט בחוו"ד את האמירות מתוך חקירת הילד והמסקנות, שלדעתה נגזרות מהן, באופן שיקל על נאשם להיערך כיאות ולמצות את זכותו ויכולתו להגן על עצמו באמצעות חקירתה הנגדית של חוקרת הילדים על דוכן העדים. במקרה דנן, איני סבור כי נפגעה הגנתו וזכותו של הנאשם למשפט הוגן. חוקרת הילדים בעדותה הפנתה וביססה את מסקנותיה על אימרות מתוך עדות המתלוננת, (-ת/2  ו-ת/2א') אשר על פי הגיונם של דברים תומכות במהימנות גירסת המתלוננת. מדובר אפוא בחומר שהיה בפני ב"כ הנאשם ואשר בהכנה ראויה יכול היה לדעת ולצפות מה הן האימרות המסבכות את מרשו, עליהן מטבע הדברים תעיד העדה ותבסס את מסקנותיה.</w:t>
      </w:r>
    </w:p>
    <w:p w14:paraId="35D0FFB8" w14:textId="77777777" w:rsidR="009111A3" w:rsidRDefault="009111A3">
      <w:pPr>
        <w:rPr>
          <w:rFonts w:hint="cs"/>
          <w:rtl/>
        </w:rPr>
      </w:pPr>
    </w:p>
    <w:p w14:paraId="2DEEF6CF" w14:textId="77777777" w:rsidR="009111A3" w:rsidRDefault="009111A3">
      <w:pPr>
        <w:rPr>
          <w:rFonts w:hint="cs"/>
          <w:rtl/>
        </w:rPr>
      </w:pPr>
      <w:r>
        <w:rPr>
          <w:rFonts w:hint="cs"/>
          <w:rtl/>
        </w:rPr>
        <w:t>סיכומו של דבר, גם אם הייתי מקבל את "טופס עדות הילד" (ת/3) והתרשמות חוקרת הילדים   (ת/4), אני סבור כי משקלן של ראיות אלה יהא נתון לשיקול דעתנו בכפוף להתרשמות מעדותה של המתלוננת בבית המשפט.</w:t>
      </w:r>
    </w:p>
    <w:p w14:paraId="437F292F" w14:textId="77777777" w:rsidR="009111A3" w:rsidRDefault="009111A3">
      <w:pPr>
        <w:ind w:left="720"/>
        <w:rPr>
          <w:rFonts w:hint="cs"/>
          <w:rtl/>
        </w:rPr>
      </w:pPr>
    </w:p>
    <w:p w14:paraId="005BBC95" w14:textId="77777777" w:rsidR="009111A3" w:rsidRDefault="009111A3">
      <w:pPr>
        <w:rPr>
          <w:rFonts w:hint="cs"/>
        </w:rPr>
      </w:pPr>
      <w:r>
        <w:rPr>
          <w:rFonts w:hint="cs"/>
          <w:rtl/>
        </w:rPr>
        <w:t>אפנה עתה למיוחס לנאשם, ותחילה לאישום במעשי האינוס.</w:t>
      </w:r>
    </w:p>
    <w:p w14:paraId="5A5E3EB3" w14:textId="77777777" w:rsidR="009111A3" w:rsidRDefault="009111A3">
      <w:pPr>
        <w:rPr>
          <w:rFonts w:hint="cs"/>
          <w:b/>
          <w:bCs/>
          <w:u w:val="single"/>
          <w:rtl/>
        </w:rPr>
      </w:pPr>
    </w:p>
    <w:p w14:paraId="6C983710" w14:textId="77777777" w:rsidR="009111A3" w:rsidRDefault="009111A3">
      <w:pPr>
        <w:rPr>
          <w:rFonts w:hint="cs"/>
          <w:rtl/>
        </w:rPr>
      </w:pPr>
      <w:r>
        <w:rPr>
          <w:rFonts w:hint="cs"/>
          <w:rtl/>
        </w:rPr>
        <w:t>כמובא לעיל בהרחבה, עדותה של המתלוננת בבית המשפט היתה מבולבלת ורצופת סתירות אודות התרחשותם או אי התרחשותם של אירועי האינוס הנטענים בכתב האישום. המתלוננת גילתה חוסר עקביות בהחליפה את גירסתה לסירוגין מספר רב של פעמים. שינויי הגירסאות כפי שבאו לידי ביטוי בעדותה, היו לא רק באשר לעצם קיומם של מעשי האינוס כי אם גם באשר לנסיבות התרחשות המקרים. כך בעוד שבתחילת עדותה העידה כי המקרה התרחש בלילה בעודה ישנה בספה שבסלון הבית, הרי שבהמשך עדותה טענה כי הדבר התרחש בבוקר בהיותה ישנה במיטת אמה שבחדר השינה ובעוד אמה נמה את שנתה.</w:t>
      </w:r>
    </w:p>
    <w:p w14:paraId="26854777" w14:textId="77777777" w:rsidR="009111A3" w:rsidRDefault="009111A3">
      <w:pPr>
        <w:rPr>
          <w:rFonts w:hint="cs"/>
          <w:rtl/>
        </w:rPr>
      </w:pPr>
    </w:p>
    <w:p w14:paraId="62137460" w14:textId="77777777" w:rsidR="009111A3" w:rsidRDefault="009111A3">
      <w:pPr>
        <w:rPr>
          <w:rFonts w:hint="cs"/>
          <w:rtl/>
        </w:rPr>
      </w:pPr>
      <w:r>
        <w:rPr>
          <w:rFonts w:hint="cs"/>
          <w:rtl/>
        </w:rPr>
        <w:t>המתלוננת אף העידה על אירועי תקיפה מינית שבוצעו בה, לטענתה, על ידי תלמידים במוסד הלימודים בו היא מתגוררת.  אירועים שכללו מעשים מגונים וכן מעשה אינוס באמצעות החדרת מקל לתוך איבר מינה. כמו"כ סיפרה המתלוננת כי צפתה בסרט בו מישהו עשה מעשים כאלה, תוך שהיא קושרת את האירועים שתיארה בעדותה לעלילת הסרט שלדבריה גם בו מדובר היה במקרה שקרה עם אבא וילדה.</w:t>
      </w:r>
    </w:p>
    <w:p w14:paraId="1F64600B" w14:textId="77777777" w:rsidR="009111A3" w:rsidRDefault="009111A3">
      <w:pPr>
        <w:pStyle w:val="a2"/>
        <w:rPr>
          <w:rFonts w:hint="cs"/>
          <w:rtl/>
        </w:rPr>
      </w:pPr>
    </w:p>
    <w:p w14:paraId="68C53F50" w14:textId="77777777" w:rsidR="009111A3" w:rsidRDefault="009111A3">
      <w:pPr>
        <w:rPr>
          <w:rFonts w:hint="cs"/>
          <w:rtl/>
        </w:rPr>
      </w:pPr>
      <w:r>
        <w:rPr>
          <w:rFonts w:hint="cs"/>
          <w:rtl/>
        </w:rPr>
        <w:t>כאשר בתגובה נאמר לה:</w:t>
      </w:r>
    </w:p>
    <w:p w14:paraId="721ADE8A" w14:textId="77777777" w:rsidR="009111A3" w:rsidRDefault="009111A3">
      <w:pPr>
        <w:rPr>
          <w:rFonts w:hint="cs"/>
          <w:rtl/>
        </w:rPr>
      </w:pPr>
    </w:p>
    <w:p w14:paraId="0BD8455A" w14:textId="77777777" w:rsidR="009111A3" w:rsidRDefault="009111A3">
      <w:pPr>
        <w:pStyle w:val="a2"/>
        <w:ind w:left="1440"/>
        <w:rPr>
          <w:rFonts w:hint="cs"/>
          <w:b/>
          <w:bCs/>
          <w:rtl/>
        </w:rPr>
      </w:pPr>
      <w:r>
        <w:rPr>
          <w:rFonts w:hint="cs"/>
          <w:b/>
          <w:bCs/>
          <w:rtl/>
        </w:rPr>
        <w:t>"אבל אנחנו לא מעוניינים במה שקרה בסרטים ובמה שקרה לילדים אחרים, אנחנו רק רוצים לברר היום את האמת, רק אמת ומה שקרה לך".</w:t>
      </w:r>
    </w:p>
    <w:p w14:paraId="02E952DC" w14:textId="77777777" w:rsidR="009111A3" w:rsidRDefault="009111A3">
      <w:pPr>
        <w:ind w:left="720" w:firstLine="720"/>
        <w:rPr>
          <w:rFonts w:hint="cs"/>
          <w:rtl/>
        </w:rPr>
      </w:pPr>
    </w:p>
    <w:p w14:paraId="4C1C6823" w14:textId="77777777" w:rsidR="009111A3" w:rsidRDefault="009111A3">
      <w:pPr>
        <w:rPr>
          <w:rFonts w:hint="cs"/>
          <w:rtl/>
        </w:rPr>
      </w:pPr>
      <w:r>
        <w:rPr>
          <w:rFonts w:hint="cs"/>
          <w:rtl/>
        </w:rPr>
        <w:t xml:space="preserve">השיבה: </w:t>
      </w:r>
    </w:p>
    <w:p w14:paraId="78D3D29E" w14:textId="77777777" w:rsidR="009111A3" w:rsidRDefault="009111A3">
      <w:pPr>
        <w:pStyle w:val="a2"/>
        <w:ind w:left="1287" w:firstLine="153"/>
        <w:rPr>
          <w:rFonts w:hint="cs"/>
          <w:rtl/>
        </w:rPr>
      </w:pPr>
      <w:r>
        <w:rPr>
          <w:rFonts w:hint="cs"/>
          <w:b/>
          <w:bCs/>
          <w:rtl/>
        </w:rPr>
        <w:t>"נו, כן, זה היה באמת בסרט"</w:t>
      </w:r>
      <w:r>
        <w:rPr>
          <w:rFonts w:hint="cs"/>
          <w:rtl/>
        </w:rPr>
        <w:t xml:space="preserve"> (עמ' 28 שור' 21-19).</w:t>
      </w:r>
    </w:p>
    <w:p w14:paraId="7143E850" w14:textId="77777777" w:rsidR="009111A3" w:rsidRDefault="009111A3">
      <w:pPr>
        <w:pStyle w:val="a2"/>
        <w:rPr>
          <w:rFonts w:hint="cs"/>
          <w:rtl/>
        </w:rPr>
      </w:pPr>
    </w:p>
    <w:p w14:paraId="55343B13" w14:textId="77777777" w:rsidR="009111A3" w:rsidRDefault="009111A3">
      <w:pPr>
        <w:rPr>
          <w:rFonts w:hint="cs"/>
          <w:rtl/>
        </w:rPr>
      </w:pPr>
      <w:r>
        <w:rPr>
          <w:rFonts w:hint="cs"/>
          <w:rtl/>
        </w:rPr>
        <w:t xml:space="preserve">המתלוננת אף העידה כי הנאשם לעיתים הרגיז אותה וכי בתגובה נהגה להכותו, וכן אישרה כי אימרתה אודות החדרת איבר מינו של הנאשם לתוכה נבעה מתוך רצון שיהיה לנאשם יותר "רע", כהגדרתה, והסבירה זאת דווקא בתשובות לשאלות ב"כ המאשימה בחקירתה החוזרת: </w:t>
      </w:r>
    </w:p>
    <w:p w14:paraId="4FCB250A" w14:textId="77777777" w:rsidR="009111A3" w:rsidRDefault="009111A3">
      <w:pPr>
        <w:rPr>
          <w:rFonts w:hint="cs"/>
          <w:rtl/>
        </w:rPr>
      </w:pPr>
    </w:p>
    <w:p w14:paraId="3F58C201" w14:textId="77777777" w:rsidR="009111A3" w:rsidRDefault="009111A3">
      <w:pPr>
        <w:pStyle w:val="a2"/>
        <w:ind w:left="1287" w:firstLine="153"/>
        <w:rPr>
          <w:rFonts w:hint="cs"/>
          <w:b/>
          <w:bCs/>
          <w:rtl/>
        </w:rPr>
      </w:pPr>
      <w:r>
        <w:rPr>
          <w:rFonts w:hint="cs"/>
          <w:b/>
          <w:bCs/>
          <w:rtl/>
        </w:rPr>
        <w:t>"ש. ... איך הוא היה רע אלייך?</w:t>
      </w:r>
    </w:p>
    <w:p w14:paraId="4B17843E" w14:textId="77777777" w:rsidR="009111A3" w:rsidRDefault="009111A3">
      <w:pPr>
        <w:pStyle w:val="a2"/>
        <w:ind w:left="1134" w:firstLine="306"/>
        <w:rPr>
          <w:rFonts w:hint="cs"/>
          <w:b/>
          <w:bCs/>
          <w:rtl/>
        </w:rPr>
      </w:pPr>
      <w:r>
        <w:rPr>
          <w:rFonts w:hint="cs"/>
          <w:b/>
          <w:bCs/>
          <w:rtl/>
        </w:rPr>
        <w:t xml:space="preserve">   ת. הוא היה לפעמים צועק עליי ועל אח שלי.</w:t>
      </w:r>
    </w:p>
    <w:p w14:paraId="60391D3B" w14:textId="77777777" w:rsidR="009111A3" w:rsidRDefault="009111A3">
      <w:pPr>
        <w:pStyle w:val="a2"/>
        <w:ind w:left="981" w:firstLine="459"/>
        <w:rPr>
          <w:rFonts w:hint="cs"/>
          <w:b/>
          <w:bCs/>
          <w:rtl/>
        </w:rPr>
      </w:pPr>
      <w:r>
        <w:rPr>
          <w:rFonts w:hint="cs"/>
          <w:b/>
          <w:bCs/>
          <w:rtl/>
        </w:rPr>
        <w:t xml:space="preserve">  ש. כשאת הגעת ליוליה, את החלטת לספר לה דברים שלא היו?</w:t>
      </w:r>
    </w:p>
    <w:p w14:paraId="0A23510E" w14:textId="77777777" w:rsidR="009111A3" w:rsidRDefault="009111A3">
      <w:pPr>
        <w:pStyle w:val="a2"/>
        <w:ind w:left="828" w:firstLine="612"/>
        <w:rPr>
          <w:rFonts w:hint="cs"/>
          <w:b/>
          <w:bCs/>
          <w:rtl/>
        </w:rPr>
      </w:pPr>
      <w:r>
        <w:rPr>
          <w:rFonts w:hint="cs"/>
          <w:b/>
          <w:bCs/>
          <w:rtl/>
        </w:rPr>
        <w:t xml:space="preserve">  ת. כן. </w:t>
      </w:r>
    </w:p>
    <w:p w14:paraId="07E939CA" w14:textId="77777777" w:rsidR="009111A3" w:rsidRDefault="009111A3">
      <w:pPr>
        <w:pStyle w:val="a2"/>
        <w:ind w:left="1287" w:firstLine="153"/>
        <w:rPr>
          <w:rFonts w:hint="cs"/>
          <w:b/>
          <w:bCs/>
          <w:rtl/>
        </w:rPr>
      </w:pPr>
      <w:r>
        <w:rPr>
          <w:rFonts w:hint="cs"/>
          <w:b/>
          <w:bCs/>
          <w:rtl/>
        </w:rPr>
        <w:t xml:space="preserve">  ש. מה החלטת לספר לה שלא היה?</w:t>
      </w:r>
    </w:p>
    <w:p w14:paraId="195ABA99" w14:textId="77777777" w:rsidR="009111A3" w:rsidRDefault="009111A3">
      <w:pPr>
        <w:pStyle w:val="a2"/>
        <w:ind w:left="1134" w:firstLine="306"/>
        <w:rPr>
          <w:rFonts w:hint="cs"/>
          <w:rtl/>
        </w:rPr>
      </w:pPr>
      <w:r>
        <w:rPr>
          <w:rFonts w:hint="cs"/>
          <w:b/>
          <w:bCs/>
          <w:rtl/>
        </w:rPr>
        <w:t xml:space="preserve">  ת. שהוא הכניס את הבולבול לתותה שלי".</w:t>
      </w:r>
      <w:r>
        <w:rPr>
          <w:rFonts w:hint="cs"/>
          <w:rtl/>
        </w:rPr>
        <w:t xml:space="preserve"> (עמ' 25 שור' 11-6 לפרו').</w:t>
      </w:r>
    </w:p>
    <w:p w14:paraId="48B54C9C" w14:textId="77777777" w:rsidR="009111A3" w:rsidRDefault="009111A3">
      <w:pPr>
        <w:pStyle w:val="a2"/>
        <w:ind w:left="1134" w:firstLine="306"/>
        <w:rPr>
          <w:rFonts w:hint="cs"/>
          <w:rtl/>
        </w:rPr>
      </w:pPr>
    </w:p>
    <w:p w14:paraId="6E48CC05" w14:textId="77777777" w:rsidR="009111A3" w:rsidRDefault="009111A3">
      <w:pPr>
        <w:rPr>
          <w:rFonts w:hint="cs"/>
          <w:rtl/>
        </w:rPr>
      </w:pPr>
      <w:r>
        <w:rPr>
          <w:rFonts w:hint="cs"/>
          <w:rtl/>
        </w:rPr>
        <w:t xml:space="preserve">בחקירה ראשית וחוזרת היתרנו לתובעת לחזור עם המתלוננת, אחת לאחת ולמנות את המיוחס לנאשם, </w:t>
      </w:r>
      <w:r>
        <w:rPr>
          <w:rFonts w:hint="cs"/>
          <w:b/>
          <w:bCs/>
          <w:rtl/>
        </w:rPr>
        <w:t>"כל מה שסיפרת היה משהו שהוא שקר שהוא לא קרה באמת"?</w:t>
      </w:r>
      <w:r>
        <w:rPr>
          <w:rFonts w:hint="cs"/>
          <w:rtl/>
        </w:rPr>
        <w:t xml:space="preserve"> השיבה המתלוננת </w:t>
      </w:r>
      <w:r>
        <w:rPr>
          <w:rFonts w:hint="cs"/>
          <w:b/>
          <w:bCs/>
          <w:rtl/>
        </w:rPr>
        <w:t xml:space="preserve">"אה, הבולבול של רמי" </w:t>
      </w:r>
      <w:r>
        <w:rPr>
          <w:rFonts w:hint="cs"/>
          <w:rtl/>
        </w:rPr>
        <w:t>(עמ' 25 שור' 28-27 לפרו').</w:t>
      </w:r>
    </w:p>
    <w:p w14:paraId="79C7C35D" w14:textId="77777777" w:rsidR="009111A3" w:rsidRDefault="009111A3">
      <w:pPr>
        <w:ind w:left="720"/>
        <w:rPr>
          <w:rFonts w:hint="cs"/>
          <w:rtl/>
        </w:rPr>
      </w:pPr>
    </w:p>
    <w:p w14:paraId="7F9EC82F" w14:textId="77777777" w:rsidR="009111A3" w:rsidRDefault="009111A3">
      <w:pPr>
        <w:rPr>
          <w:rFonts w:hint="cs"/>
          <w:rtl/>
        </w:rPr>
      </w:pPr>
      <w:r>
        <w:rPr>
          <w:rFonts w:hint="cs"/>
          <w:rtl/>
        </w:rPr>
        <w:t xml:space="preserve">ככל שהמדובר במעשי האינוס, יוצרים הדברים האמורים חוסר בהירות רבה אודות אשר התרחש בפועל בין הנאשם למתלוננת. </w:t>
      </w:r>
    </w:p>
    <w:p w14:paraId="0972A797" w14:textId="77777777" w:rsidR="009111A3" w:rsidRDefault="009111A3">
      <w:pPr>
        <w:rPr>
          <w:rFonts w:hint="cs"/>
          <w:b/>
          <w:bCs/>
          <w:rtl/>
        </w:rPr>
      </w:pPr>
    </w:p>
    <w:p w14:paraId="0E9410B8" w14:textId="77777777" w:rsidR="009111A3" w:rsidRDefault="009111A3">
      <w:pPr>
        <w:rPr>
          <w:rFonts w:hint="cs"/>
          <w:rtl/>
        </w:rPr>
      </w:pPr>
      <w:r>
        <w:rPr>
          <w:rFonts w:hint="cs"/>
          <w:rtl/>
        </w:rPr>
        <w:t xml:space="preserve">לנוכח השינויים בגירסתה ותשובותיה הסותרות, נשאלה ישירות על ידי השופט רזי: </w:t>
      </w:r>
    </w:p>
    <w:p w14:paraId="6152138C" w14:textId="77777777" w:rsidR="009111A3" w:rsidRDefault="009111A3">
      <w:pPr>
        <w:rPr>
          <w:rFonts w:hint="cs"/>
          <w:rtl/>
        </w:rPr>
      </w:pPr>
    </w:p>
    <w:p w14:paraId="24C4BE3F" w14:textId="77777777" w:rsidR="009111A3" w:rsidRDefault="009111A3">
      <w:pPr>
        <w:pStyle w:val="a2"/>
        <w:ind w:left="1440"/>
        <w:rPr>
          <w:rFonts w:hint="cs"/>
          <w:b/>
          <w:bCs/>
          <w:rtl/>
        </w:rPr>
      </w:pPr>
      <w:r>
        <w:rPr>
          <w:rFonts w:hint="cs"/>
          <w:b/>
          <w:bCs/>
          <w:rtl/>
        </w:rPr>
        <w:t>"</w:t>
      </w:r>
      <w:r>
        <w:rPr>
          <w:rFonts w:hint="cs"/>
          <w:rtl/>
        </w:rPr>
        <w:t>ש.</w:t>
      </w:r>
      <w:r>
        <w:rPr>
          <w:rFonts w:hint="cs"/>
          <w:b/>
          <w:bCs/>
          <w:rtl/>
        </w:rPr>
        <w:t xml:space="preserve"> .... אבל את אמרת לנו לפני כמה דקות את סיפרת שהוא הכניס את </w:t>
      </w:r>
    </w:p>
    <w:p w14:paraId="2AC34F4E" w14:textId="77777777" w:rsidR="009111A3" w:rsidRDefault="009111A3">
      <w:pPr>
        <w:pStyle w:val="a2"/>
        <w:ind w:left="1440"/>
        <w:rPr>
          <w:rFonts w:hint="cs"/>
          <w:b/>
          <w:bCs/>
          <w:rtl/>
        </w:rPr>
      </w:pPr>
      <w:r>
        <w:rPr>
          <w:rFonts w:hint="cs"/>
          <w:b/>
          <w:bCs/>
          <w:rtl/>
        </w:rPr>
        <w:t>הבולבול לתוך התותה שלך.</w:t>
      </w:r>
    </w:p>
    <w:p w14:paraId="21C623B4" w14:textId="77777777" w:rsidR="009111A3" w:rsidRDefault="009111A3">
      <w:pPr>
        <w:pStyle w:val="a2"/>
        <w:ind w:left="1287" w:firstLine="153"/>
        <w:rPr>
          <w:rFonts w:hint="cs"/>
          <w:b/>
          <w:bCs/>
          <w:rtl/>
        </w:rPr>
      </w:pPr>
      <w:r>
        <w:rPr>
          <w:rFonts w:hint="cs"/>
          <w:rtl/>
        </w:rPr>
        <w:t>העדה:</w:t>
      </w:r>
      <w:r>
        <w:rPr>
          <w:rFonts w:hint="cs"/>
          <w:b/>
          <w:bCs/>
          <w:rtl/>
        </w:rPr>
        <w:t xml:space="preserve"> נו, זה לא קרה.</w:t>
      </w:r>
    </w:p>
    <w:p w14:paraId="495464FD" w14:textId="77777777" w:rsidR="009111A3" w:rsidRDefault="009111A3">
      <w:pPr>
        <w:pStyle w:val="a2"/>
        <w:ind w:left="1440"/>
        <w:rPr>
          <w:rFonts w:hint="cs"/>
          <w:b/>
          <w:bCs/>
          <w:rtl/>
        </w:rPr>
      </w:pPr>
      <w:r>
        <w:rPr>
          <w:rFonts w:hint="cs"/>
          <w:rtl/>
        </w:rPr>
        <w:t>הש' רזי</w:t>
      </w:r>
      <w:r>
        <w:rPr>
          <w:rFonts w:hint="cs"/>
          <w:b/>
          <w:bCs/>
          <w:rtl/>
        </w:rPr>
        <w:t xml:space="preserve">: .... אבל את קודם אמרת שזה כן קרה? אז אני שואל למה </w:t>
      </w:r>
    </w:p>
    <w:p w14:paraId="45B32B61" w14:textId="77777777" w:rsidR="009111A3" w:rsidRDefault="009111A3">
      <w:pPr>
        <w:pStyle w:val="a2"/>
        <w:ind w:left="1440"/>
        <w:rPr>
          <w:rFonts w:hint="cs"/>
          <w:b/>
          <w:bCs/>
          <w:rtl/>
        </w:rPr>
      </w:pPr>
      <w:r>
        <w:rPr>
          <w:rFonts w:hint="cs"/>
          <w:b/>
          <w:bCs/>
          <w:rtl/>
        </w:rPr>
        <w:t>אמרת שזה קרה בזמן שזה לא קרה?</w:t>
      </w:r>
    </w:p>
    <w:p w14:paraId="0594108B" w14:textId="77777777" w:rsidR="009111A3" w:rsidRDefault="009111A3">
      <w:pPr>
        <w:pStyle w:val="a2"/>
        <w:ind w:left="1287" w:firstLine="153"/>
        <w:rPr>
          <w:rFonts w:hint="cs"/>
          <w:b/>
          <w:bCs/>
          <w:rtl/>
        </w:rPr>
      </w:pPr>
      <w:r>
        <w:rPr>
          <w:rFonts w:hint="cs"/>
          <w:rtl/>
        </w:rPr>
        <w:t xml:space="preserve">העדה: </w:t>
      </w:r>
      <w:r>
        <w:rPr>
          <w:rFonts w:hint="cs"/>
          <w:b/>
          <w:bCs/>
          <w:rtl/>
        </w:rPr>
        <w:t>כי אני לא ידעתי אם זה קרה או לא.</w:t>
      </w:r>
    </w:p>
    <w:p w14:paraId="1C4B51FB" w14:textId="77777777" w:rsidR="009111A3" w:rsidRDefault="009111A3">
      <w:pPr>
        <w:pStyle w:val="a2"/>
        <w:ind w:left="1134" w:firstLine="306"/>
        <w:rPr>
          <w:rFonts w:hint="cs"/>
          <w:b/>
          <w:bCs/>
          <w:rtl/>
        </w:rPr>
      </w:pPr>
      <w:r>
        <w:rPr>
          <w:rFonts w:hint="cs"/>
          <w:rtl/>
        </w:rPr>
        <w:t>הש' רזי</w:t>
      </w:r>
      <w:r>
        <w:rPr>
          <w:rFonts w:hint="cs"/>
          <w:b/>
          <w:bCs/>
          <w:rtl/>
        </w:rPr>
        <w:t>: את יכולה להסביר לנו, אנחנו לא מבינים.</w:t>
      </w:r>
    </w:p>
    <w:p w14:paraId="1094C77A" w14:textId="77777777" w:rsidR="009111A3" w:rsidRDefault="009111A3">
      <w:pPr>
        <w:pStyle w:val="a2"/>
        <w:ind w:left="981" w:firstLine="459"/>
        <w:rPr>
          <w:rFonts w:hint="cs"/>
          <w:b/>
          <w:bCs/>
          <w:rtl/>
        </w:rPr>
      </w:pPr>
      <w:r>
        <w:rPr>
          <w:rFonts w:hint="cs"/>
          <w:rtl/>
        </w:rPr>
        <w:t>העדה:</w:t>
      </w:r>
      <w:r>
        <w:rPr>
          <w:rFonts w:hint="cs"/>
          <w:b/>
          <w:bCs/>
          <w:rtl/>
        </w:rPr>
        <w:t xml:space="preserve"> אני לא ידעתי אם זה קרה או לא.</w:t>
      </w:r>
    </w:p>
    <w:p w14:paraId="36B55D20" w14:textId="77777777" w:rsidR="009111A3" w:rsidRDefault="009111A3">
      <w:pPr>
        <w:pStyle w:val="a2"/>
        <w:ind w:left="828" w:firstLine="612"/>
        <w:rPr>
          <w:rFonts w:hint="cs"/>
          <w:b/>
          <w:bCs/>
          <w:rtl/>
        </w:rPr>
      </w:pPr>
      <w:r>
        <w:rPr>
          <w:rFonts w:hint="cs"/>
          <w:rtl/>
        </w:rPr>
        <w:t>הש' רזי</w:t>
      </w:r>
      <w:r>
        <w:rPr>
          <w:rFonts w:hint="cs"/>
          <w:b/>
          <w:bCs/>
          <w:rtl/>
        </w:rPr>
        <w:t>: כלומר, את לא בטוחה.</w:t>
      </w:r>
    </w:p>
    <w:p w14:paraId="66C26B3D" w14:textId="77777777" w:rsidR="009111A3" w:rsidRDefault="009111A3">
      <w:pPr>
        <w:pStyle w:val="a2"/>
        <w:ind w:left="1287" w:firstLine="153"/>
        <w:rPr>
          <w:rFonts w:hint="cs"/>
          <w:b/>
          <w:bCs/>
          <w:rtl/>
        </w:rPr>
      </w:pPr>
      <w:r>
        <w:rPr>
          <w:rFonts w:hint="cs"/>
          <w:rtl/>
        </w:rPr>
        <w:t>העדה</w:t>
      </w:r>
      <w:r>
        <w:rPr>
          <w:rFonts w:hint="cs"/>
          <w:b/>
          <w:bCs/>
          <w:rtl/>
        </w:rPr>
        <w:t>: כן.</w:t>
      </w:r>
    </w:p>
    <w:p w14:paraId="4B990277" w14:textId="77777777" w:rsidR="009111A3" w:rsidRDefault="009111A3">
      <w:pPr>
        <w:pStyle w:val="a2"/>
        <w:ind w:left="1134" w:firstLine="306"/>
        <w:rPr>
          <w:rFonts w:hint="cs"/>
          <w:b/>
          <w:bCs/>
          <w:rtl/>
        </w:rPr>
      </w:pPr>
      <w:r>
        <w:rPr>
          <w:rFonts w:hint="cs"/>
          <w:rtl/>
        </w:rPr>
        <w:t>הש' רזי</w:t>
      </w:r>
      <w:r>
        <w:rPr>
          <w:rFonts w:hint="cs"/>
          <w:b/>
          <w:bCs/>
          <w:rtl/>
        </w:rPr>
        <w:t>: ומה את חושבת.</w:t>
      </w:r>
    </w:p>
    <w:p w14:paraId="48005A02" w14:textId="77777777" w:rsidR="009111A3" w:rsidRDefault="009111A3">
      <w:pPr>
        <w:pStyle w:val="a2"/>
        <w:ind w:left="981" w:firstLine="459"/>
        <w:rPr>
          <w:rFonts w:hint="cs"/>
          <w:b/>
          <w:bCs/>
          <w:rtl/>
        </w:rPr>
      </w:pPr>
      <w:r>
        <w:rPr>
          <w:rFonts w:hint="cs"/>
          <w:rtl/>
        </w:rPr>
        <w:t>העדה:</w:t>
      </w:r>
      <w:r>
        <w:rPr>
          <w:rFonts w:hint="cs"/>
          <w:b/>
          <w:bCs/>
          <w:rtl/>
        </w:rPr>
        <w:t xml:space="preserve"> שזה לא קרה".</w:t>
      </w:r>
    </w:p>
    <w:p w14:paraId="5089E334" w14:textId="77777777" w:rsidR="009111A3" w:rsidRDefault="009111A3">
      <w:pPr>
        <w:pStyle w:val="a2"/>
        <w:ind w:left="828" w:firstLine="612"/>
        <w:rPr>
          <w:rFonts w:hint="cs"/>
          <w:rtl/>
        </w:rPr>
      </w:pPr>
      <w:r>
        <w:rPr>
          <w:rFonts w:hint="cs"/>
          <w:rtl/>
        </w:rPr>
        <w:t>(עמ' 23 שור' 13-2 לפרו').</w:t>
      </w:r>
    </w:p>
    <w:p w14:paraId="54DE31FB" w14:textId="77777777" w:rsidR="009111A3" w:rsidRDefault="009111A3">
      <w:pPr>
        <w:rPr>
          <w:rFonts w:hint="cs"/>
          <w:b/>
          <w:bCs/>
          <w:rtl/>
        </w:rPr>
      </w:pPr>
    </w:p>
    <w:p w14:paraId="6B306031" w14:textId="77777777" w:rsidR="009111A3" w:rsidRDefault="009111A3">
      <w:pPr>
        <w:rPr>
          <w:rFonts w:hint="cs"/>
          <w:rtl/>
        </w:rPr>
      </w:pPr>
      <w:r>
        <w:rPr>
          <w:rFonts w:hint="cs"/>
          <w:rtl/>
        </w:rPr>
        <w:t>אמנם במהלך עדותה התרשמנו באופן בלתי אמצעי כי המתלוננת אינה ילדה מתוחכמת ומניפולטיבית. תיאוריה אודות האירועים הנטענים כללו פרטים רבים, תחושות ורגשות וכן חילופי דברים בינה לבין הנאשם בעת או בסמוך לביצוע המעשים המיוחסים.</w:t>
      </w:r>
    </w:p>
    <w:p w14:paraId="39E73B3A" w14:textId="77777777" w:rsidR="009111A3" w:rsidRDefault="009111A3">
      <w:pPr>
        <w:ind w:left="720"/>
        <w:rPr>
          <w:rFonts w:hint="cs"/>
          <w:rtl/>
        </w:rPr>
      </w:pPr>
    </w:p>
    <w:p w14:paraId="76D7EA9F" w14:textId="77777777" w:rsidR="009111A3" w:rsidRDefault="009111A3">
      <w:pPr>
        <w:rPr>
          <w:rFonts w:hint="cs"/>
          <w:rtl/>
        </w:rPr>
      </w:pPr>
      <w:r>
        <w:rPr>
          <w:rFonts w:hint="cs"/>
          <w:rtl/>
        </w:rPr>
        <w:t>המתלוננת בעדותה אף תיארה תיאור אובייקטיבי המעיד, לכאורה כי אכן ביצע בה הנאשם מעשה אינוס. כך כאמור כשנשאלה בחקירתה ע"י ב"כ הנאשם מה קרה לאיבר מינה בעקבות החדרת האצבע, השיבה:</w:t>
      </w:r>
    </w:p>
    <w:p w14:paraId="5450CBB3" w14:textId="77777777" w:rsidR="009111A3" w:rsidRDefault="009111A3">
      <w:pPr>
        <w:rPr>
          <w:rFonts w:hint="cs"/>
          <w:b/>
          <w:bCs/>
          <w:rtl/>
        </w:rPr>
      </w:pPr>
    </w:p>
    <w:p w14:paraId="3AA36845" w14:textId="77777777" w:rsidR="009111A3" w:rsidRDefault="009111A3">
      <w:pPr>
        <w:pStyle w:val="a2"/>
        <w:ind w:left="1287" w:firstLine="153"/>
        <w:rPr>
          <w:rFonts w:hint="cs"/>
          <w:b/>
          <w:bCs/>
          <w:rtl/>
        </w:rPr>
      </w:pPr>
      <w:r>
        <w:rPr>
          <w:rFonts w:hint="cs"/>
          <w:b/>
          <w:bCs/>
          <w:rtl/>
        </w:rPr>
        <w:t>"היא היתה אדומה.</w:t>
      </w:r>
    </w:p>
    <w:p w14:paraId="29E3FB88" w14:textId="77777777" w:rsidR="009111A3" w:rsidRDefault="009111A3">
      <w:pPr>
        <w:pStyle w:val="a2"/>
        <w:ind w:left="1134" w:firstLine="306"/>
        <w:rPr>
          <w:rFonts w:hint="cs"/>
          <w:b/>
          <w:bCs/>
        </w:rPr>
      </w:pPr>
      <w:r>
        <w:rPr>
          <w:rFonts w:hint="cs"/>
          <w:b/>
          <w:bCs/>
          <w:rtl/>
        </w:rPr>
        <w:t xml:space="preserve"> ש: איך את יודעת?</w:t>
      </w:r>
    </w:p>
    <w:p w14:paraId="2A35496E" w14:textId="77777777" w:rsidR="009111A3" w:rsidRDefault="009111A3">
      <w:pPr>
        <w:pStyle w:val="a2"/>
        <w:ind w:left="1440"/>
        <w:rPr>
          <w:rFonts w:hint="cs"/>
          <w:b/>
          <w:bCs/>
          <w:rtl/>
        </w:rPr>
      </w:pPr>
      <w:r>
        <w:rPr>
          <w:rFonts w:hint="cs"/>
          <w:b/>
          <w:bCs/>
          <w:rtl/>
        </w:rPr>
        <w:t xml:space="preserve"> ת: כי בבוקר קמתי לשירותים וראיתי...</w:t>
      </w:r>
    </w:p>
    <w:p w14:paraId="594EBD34" w14:textId="77777777" w:rsidR="009111A3" w:rsidRDefault="009111A3">
      <w:pPr>
        <w:pStyle w:val="a2"/>
        <w:ind w:left="1440"/>
        <w:rPr>
          <w:rFonts w:hint="cs"/>
          <w:rtl/>
        </w:rPr>
      </w:pPr>
      <w:r>
        <w:rPr>
          <w:rFonts w:hint="cs"/>
          <w:b/>
          <w:bCs/>
          <w:rtl/>
        </w:rPr>
        <w:t>עשיתי פיפי אח"כ ניגבתי, אז לפני שהרמתי ראיתי משהו אדום בתותה שלי, אז הבנתי שזה מרמי"</w:t>
      </w:r>
      <w:r>
        <w:rPr>
          <w:rFonts w:hint="cs"/>
          <w:rtl/>
        </w:rPr>
        <w:t xml:space="preserve"> (עמ' 33 שור' 28-25, עמ' 34 שור' 3-2 לפרו').</w:t>
      </w:r>
    </w:p>
    <w:p w14:paraId="3CBD4F3B" w14:textId="77777777" w:rsidR="009111A3" w:rsidRDefault="009111A3">
      <w:pPr>
        <w:pStyle w:val="a2"/>
        <w:ind w:left="1440"/>
        <w:rPr>
          <w:rFonts w:hint="cs"/>
          <w:rtl/>
        </w:rPr>
      </w:pPr>
    </w:p>
    <w:p w14:paraId="45954E05" w14:textId="77777777" w:rsidR="009111A3" w:rsidRDefault="009111A3">
      <w:pPr>
        <w:rPr>
          <w:rFonts w:hint="cs"/>
          <w:rtl/>
        </w:rPr>
      </w:pPr>
      <w:r>
        <w:rPr>
          <w:rFonts w:hint="cs"/>
          <w:rtl/>
        </w:rPr>
        <w:t>מדובר בתיאור תמים של מה שאירע לאחר ביצוע המעשה כאשר המתלוננת מדווחת כי ראתה משהו אדום באיבר מינה, מה שלדבריה גרם לה להסיק כי הדבר נגרם כתוצאה ממעשה החדרת אצבעו של הנאשם לתוכה.</w:t>
      </w:r>
    </w:p>
    <w:p w14:paraId="0BDEE984" w14:textId="77777777" w:rsidR="009111A3" w:rsidRDefault="009111A3">
      <w:pPr>
        <w:rPr>
          <w:rFonts w:hint="cs"/>
          <w:rtl/>
        </w:rPr>
      </w:pPr>
    </w:p>
    <w:p w14:paraId="01B11C50" w14:textId="77777777" w:rsidR="009111A3" w:rsidRDefault="009111A3">
      <w:pPr>
        <w:rPr>
          <w:rFonts w:hint="cs"/>
          <w:rtl/>
        </w:rPr>
      </w:pPr>
      <w:r>
        <w:rPr>
          <w:rFonts w:hint="cs"/>
          <w:rtl/>
        </w:rPr>
        <w:t>גירסתה אודות אירוע החדרת האצבע, לא היתה ברורה דיה, ולצורך כך, הפנתי בסקירת הראיות לתשובתה התמוהה כי היה זה</w:t>
      </w:r>
      <w:r>
        <w:rPr>
          <w:rFonts w:hint="cs"/>
          <w:b/>
          <w:bCs/>
          <w:rtl/>
        </w:rPr>
        <w:t xml:space="preserve"> "מעל המכנס"</w:t>
      </w:r>
      <w:r>
        <w:rPr>
          <w:rFonts w:hint="cs"/>
          <w:rtl/>
        </w:rPr>
        <w:t xml:space="preserve"> (עמ' 22 שור' 5-1 לפרו') וכן השינוי בגירסתה באשר למקום והזמן בו התרחש אירוע זה. בתחילת עדותה ציינה, כי היה זה בלילה בעודה ישנה על הספה בסלון הבית, ובהמשך עדותה טענה כי הדבר התרחש בבוקר בעודה ישנה במיטת אמה בחדר השינה, בעוד אמה נמה את שנתה ועל כן, אני סבור כי יש לזכות את הנאשם מעבירת האינוס בגין המעשה המיוחס לו של החדרת האצבע.</w:t>
      </w:r>
    </w:p>
    <w:p w14:paraId="0297D4C0" w14:textId="77777777" w:rsidR="009111A3" w:rsidRDefault="009111A3">
      <w:pPr>
        <w:rPr>
          <w:rFonts w:hint="cs"/>
          <w:rtl/>
        </w:rPr>
      </w:pPr>
    </w:p>
    <w:p w14:paraId="15C97943" w14:textId="77777777" w:rsidR="009111A3" w:rsidRDefault="009111A3">
      <w:pPr>
        <w:rPr>
          <w:rFonts w:hint="cs"/>
          <w:rtl/>
        </w:rPr>
      </w:pPr>
      <w:r>
        <w:rPr>
          <w:rFonts w:hint="cs"/>
          <w:rtl/>
        </w:rPr>
        <w:t>באשר לאירוע החדרת איבר מינו לתוך איבר מינה, יתכן, ואירוע זה נתפס אצל המתלוננת כאירוע משפיל ומבייש יותר משאר המעשים המגונים שבוצעו בגופה. הדבר נלמד מהדגשתה של המתלוננת במהלך חקירתה כי: "</w:t>
      </w:r>
      <w:r>
        <w:rPr>
          <w:rFonts w:hint="cs"/>
          <w:b/>
          <w:bCs/>
          <w:rtl/>
        </w:rPr>
        <w:t>אף פעם בחיים אף אחד לא הכניס לי בולבול"</w:t>
      </w:r>
      <w:r>
        <w:rPr>
          <w:rFonts w:hint="cs"/>
          <w:rtl/>
        </w:rPr>
        <w:t xml:space="preserve"> וכן משורת אמירות של המתלוננת אודות הבושה מפני חשיפת המעשים בפני אחרים, והפחד מכך שילדים יצחקו עליה אם יוודע להם את שאירע לה. </w:t>
      </w:r>
    </w:p>
    <w:p w14:paraId="6D3DA998" w14:textId="77777777" w:rsidR="009111A3" w:rsidRDefault="009111A3">
      <w:pPr>
        <w:rPr>
          <w:rFonts w:hint="cs"/>
          <w:rtl/>
        </w:rPr>
      </w:pPr>
    </w:p>
    <w:p w14:paraId="71A00F84" w14:textId="77777777" w:rsidR="009111A3" w:rsidRDefault="009111A3">
      <w:pPr>
        <w:rPr>
          <w:rFonts w:hint="cs"/>
          <w:rtl/>
        </w:rPr>
      </w:pPr>
      <w:r>
        <w:rPr>
          <w:rFonts w:hint="cs"/>
          <w:rtl/>
        </w:rPr>
        <w:t>כאן המקום לציין, כי איני מתעלם מדבריו של ב"כ הנאשם המבקש לראות באי בדיקתה של המתלוננת בדיקה גניקולוגית או על ידי רופא, כמחדל חקירתי. יתכן והיה מקום לפנות ולהציע למתלוננת ולאמה ביצוע הבדיקה, דבר שלא נעשה בפועל, ואולם, גם כך אילו בוצעה הבדיקה והמתלוננת היתה נמצאת כאחת שנותרה בתולה, לא היה בהכרח "לנקות" את הנאשם מהמיוחס לו.</w:t>
      </w:r>
    </w:p>
    <w:p w14:paraId="248026ED" w14:textId="77777777" w:rsidR="009111A3" w:rsidRDefault="009111A3">
      <w:pPr>
        <w:rPr>
          <w:rFonts w:hint="cs"/>
          <w:rtl/>
        </w:rPr>
      </w:pPr>
    </w:p>
    <w:p w14:paraId="63622232" w14:textId="77777777" w:rsidR="009111A3" w:rsidRDefault="009111A3">
      <w:pPr>
        <w:rPr>
          <w:rFonts w:hint="cs"/>
          <w:rtl/>
        </w:rPr>
      </w:pPr>
      <w:r>
        <w:rPr>
          <w:rFonts w:hint="cs"/>
          <w:rtl/>
        </w:rPr>
        <w:t>המתלוננת סיפרה בעדותה (בחקירתה הראשית) על תחושת הכאב עת "עלה" עליה הנאשם והחדיר את איבר מינו (עמ' 10 שור' 15-6 לפרו').</w:t>
      </w:r>
    </w:p>
    <w:p w14:paraId="46C6B8AC" w14:textId="77777777" w:rsidR="009111A3" w:rsidRDefault="009111A3">
      <w:pPr>
        <w:rPr>
          <w:rFonts w:hint="cs"/>
          <w:rtl/>
        </w:rPr>
      </w:pPr>
    </w:p>
    <w:p w14:paraId="50A77686" w14:textId="77777777" w:rsidR="009111A3" w:rsidRDefault="009111A3">
      <w:pPr>
        <w:rPr>
          <w:rFonts w:hint="cs"/>
          <w:rtl/>
        </w:rPr>
      </w:pPr>
      <w:r>
        <w:rPr>
          <w:rFonts w:hint="cs"/>
          <w:rtl/>
        </w:rPr>
        <w:t xml:space="preserve">ראה גם </w:t>
      </w:r>
      <w:r>
        <w:rPr>
          <w:rFonts w:hint="cs"/>
          <w:b/>
          <w:bCs/>
          <w:rtl/>
        </w:rPr>
        <w:t>תפח 4141/98 (מחוזי ת"א) מדינת ישראל נ. פלוני</w:t>
      </w:r>
      <w:r>
        <w:rPr>
          <w:rFonts w:hint="cs"/>
          <w:rtl/>
        </w:rPr>
        <w:t xml:space="preserve"> [פדאור (לא פורסם) 00(5) 148]:</w:t>
      </w:r>
    </w:p>
    <w:p w14:paraId="437ADCEE" w14:textId="77777777" w:rsidR="009111A3" w:rsidRDefault="009111A3">
      <w:pPr>
        <w:rPr>
          <w:rFonts w:hint="cs"/>
          <w:rtl/>
        </w:rPr>
      </w:pPr>
    </w:p>
    <w:p w14:paraId="5B7A5FAA" w14:textId="77777777" w:rsidR="009111A3" w:rsidRDefault="009111A3">
      <w:pPr>
        <w:pStyle w:val="a2"/>
        <w:ind w:left="1440"/>
        <w:rPr>
          <w:rFonts w:hint="cs"/>
          <w:b/>
          <w:bCs/>
          <w:rtl/>
        </w:rPr>
      </w:pPr>
      <w:r>
        <w:rPr>
          <w:rFonts w:hint="cs"/>
          <w:b/>
          <w:bCs/>
          <w:rtl/>
        </w:rPr>
        <w:t>"המתלוננת סיפרה בעדותה לחוקרת הנוער, כי הנאשם הכניס את איבר מינו ל"טוטה" שלה - לאיבר מינה, וכי היא הרגישה כאב באיבר המין. מהדברים הללו ניתן ללמוד כי אכן היתה חדירה כלשהי של איבר מינו של הנאשם לשלה. סביר להניח כי ילדה רכה בשנים לא תדע להבחין בין חדירה מלאה לחדירה חלקית או להתחככות איבר המין בקרום הבתולין והפעלת לחץ עליו. אולם אין ספק שהתאורים שמסרה כמפורט לעיל מספקים תשתית עובדתית נאותה להרשעה בעבירת האינוס, כאשר לצורך הרשעה בעבירה זו מספיקה ראשית חדירה בלבד.</w:t>
      </w:r>
    </w:p>
    <w:p w14:paraId="00B4E85C" w14:textId="77777777" w:rsidR="009111A3" w:rsidRDefault="009111A3">
      <w:pPr>
        <w:pStyle w:val="a2"/>
        <w:ind w:left="1440"/>
        <w:rPr>
          <w:rFonts w:hint="cs"/>
          <w:b/>
          <w:bCs/>
          <w:rtl/>
        </w:rPr>
      </w:pPr>
      <w:r>
        <w:rPr>
          <w:rFonts w:hint="cs"/>
          <w:b/>
          <w:bCs/>
          <w:rtl/>
        </w:rPr>
        <w:t>למרות שהמתלוננת לא נבדקה בדיקה גניקולוגית ואין ממצא עובדתי לפיו קרום בתוליה נקרע, אין בכך כדי לשלול את דבריה לענין החדירה. כמובן שלא ניתן היה לאלץ את המתלוננת הקטינה להבדק בדיקה גניקולוגית. בשל גילה הצעיר של המתלוננת, ומאחר ומדובר בבדיקה הכרוכה באי נעימות ובכאב, אף אין לבוא בטרוניה לאמה ש' ב' שלא נתנה את הסכמתה לביצוע הבדיקה דנן.</w:t>
      </w:r>
    </w:p>
    <w:p w14:paraId="3742BE9B" w14:textId="77777777" w:rsidR="009111A3" w:rsidRDefault="009111A3">
      <w:pPr>
        <w:pStyle w:val="a2"/>
        <w:ind w:left="1440"/>
        <w:rPr>
          <w:rFonts w:hint="cs"/>
          <w:b/>
          <w:bCs/>
          <w:rtl/>
        </w:rPr>
      </w:pPr>
      <w:r>
        <w:rPr>
          <w:rFonts w:hint="cs"/>
          <w:b/>
          <w:bCs/>
          <w:rtl/>
        </w:rPr>
        <w:t>זאת ועוד, אף אין בטחון שהבדיקה הגניקולוגית היה בה כדי לאשש או לשלול את דברי המתלוננת. גם אם היה מתברר בבדיקה שקרום הבתולין של המתלוננת נותר שלם, הרי שאין בכך כדי לסתור את דברי המתלוננת כי נאנסה".</w:t>
      </w:r>
    </w:p>
    <w:p w14:paraId="16970818" w14:textId="77777777" w:rsidR="009111A3" w:rsidRDefault="009111A3">
      <w:pPr>
        <w:ind w:left="720"/>
        <w:rPr>
          <w:rFonts w:hint="cs"/>
          <w:rtl/>
        </w:rPr>
      </w:pPr>
    </w:p>
    <w:p w14:paraId="3B1E401C" w14:textId="77777777" w:rsidR="009111A3" w:rsidRDefault="009111A3">
      <w:pPr>
        <w:rPr>
          <w:rFonts w:hint="cs"/>
          <w:rtl/>
        </w:rPr>
      </w:pPr>
      <w:r>
        <w:rPr>
          <w:rFonts w:hint="cs"/>
          <w:rtl/>
        </w:rPr>
        <w:t>חרף האמור לעיל, הרי שבבואנו בסופו של יום לחרוץ דין, בלתי אפשרי להתעלם מחילופי גירסאות המתלוננת מספר רב של פעמים כפי שהדבר בא לידי ביטוי בעדותה.  המתלוננת אף נשאלה כמה וכמה פעמים ובצורות שונות, מדוע אמרה את שאמרה אודות אירוע החדרת איבר מינו של הנאשם לתוכה אם כטענתה, האירוע לא התרחש בפועל, אולם התקשתה להשיב ומסרה תשובות שונות ומבולבלות.</w:t>
      </w:r>
    </w:p>
    <w:p w14:paraId="128E3F47" w14:textId="77777777" w:rsidR="009111A3" w:rsidRDefault="009111A3">
      <w:pPr>
        <w:ind w:left="720"/>
        <w:rPr>
          <w:rFonts w:hint="cs"/>
          <w:rtl/>
        </w:rPr>
      </w:pPr>
    </w:p>
    <w:p w14:paraId="761E36BE" w14:textId="77777777" w:rsidR="009111A3" w:rsidRDefault="009111A3">
      <w:pPr>
        <w:rPr>
          <w:rFonts w:hint="cs"/>
          <w:rtl/>
        </w:rPr>
      </w:pPr>
      <w:r>
        <w:rPr>
          <w:rFonts w:hint="cs"/>
          <w:rtl/>
        </w:rPr>
        <w:t>בהתחשב בעובדה כי הילדה הותקפה מינית  גם ע"י נערים במוסד החינוכי בו היא מתחנכת וכן בעובדת היחשפותה לתכנים מיניים בסרט בו צפתה, אשר לדבריה דמה מבחינת תוכן העלילה לאשר אירע בינה לבן הנאשם, מתעורר חשש סביר שמא מדובר במעשי האינוס, עדותה של המתלוננת אינה משקפת את אשר אירע באמת, כי אם תיאורי מעשים שנצרבו בתודעתה אם כתוצאה מחוויה של מעשים שבוצעו בגופה במוסד הלימודים ואם כתוצאה מצפייה בסרט.</w:t>
      </w:r>
    </w:p>
    <w:p w14:paraId="002720D2" w14:textId="77777777" w:rsidR="009111A3" w:rsidRDefault="009111A3">
      <w:pPr>
        <w:ind w:left="720"/>
        <w:rPr>
          <w:rFonts w:hint="cs"/>
          <w:rtl/>
        </w:rPr>
      </w:pPr>
    </w:p>
    <w:p w14:paraId="7822CD43" w14:textId="77777777" w:rsidR="009111A3" w:rsidRDefault="009111A3">
      <w:pPr>
        <w:rPr>
          <w:rFonts w:hint="cs"/>
          <w:rtl/>
        </w:rPr>
      </w:pPr>
      <w:r>
        <w:rPr>
          <w:rFonts w:hint="cs"/>
          <w:rtl/>
        </w:rPr>
        <w:t>לאור האמור, לא ניתן לומר כי אשמתו של הנאשם במעשי האינוס המיוחסים לו בכתב האישום, הוכחה מעבר לכל ספק סביר כנדרש לצורך הרשעה בפלילים, ועל כן, אני סבור כי יש לזכותו מחמת הספק.</w:t>
      </w:r>
    </w:p>
    <w:p w14:paraId="6A296D4A" w14:textId="77777777" w:rsidR="009111A3" w:rsidRDefault="009111A3">
      <w:pPr>
        <w:ind w:left="720"/>
        <w:rPr>
          <w:rFonts w:hint="cs"/>
          <w:rtl/>
        </w:rPr>
      </w:pPr>
    </w:p>
    <w:p w14:paraId="525291F7" w14:textId="77777777" w:rsidR="009111A3" w:rsidRDefault="009111A3">
      <w:pPr>
        <w:rPr>
          <w:rFonts w:hint="cs"/>
          <w:rtl/>
        </w:rPr>
      </w:pPr>
      <w:r>
        <w:rPr>
          <w:rFonts w:hint="cs"/>
          <w:rtl/>
        </w:rPr>
        <w:t>באשר לאישום המייחס לנאשם מעשים מגונים.</w:t>
      </w:r>
    </w:p>
    <w:p w14:paraId="44B681A7" w14:textId="77777777" w:rsidR="009111A3" w:rsidRDefault="009111A3">
      <w:pPr>
        <w:rPr>
          <w:rFonts w:hint="cs"/>
          <w:rtl/>
        </w:rPr>
      </w:pPr>
    </w:p>
    <w:p w14:paraId="2898C41A" w14:textId="77777777" w:rsidR="009111A3" w:rsidRDefault="009111A3">
      <w:pPr>
        <w:rPr>
          <w:rFonts w:hint="cs"/>
          <w:rtl/>
        </w:rPr>
      </w:pPr>
      <w:r>
        <w:rPr>
          <w:rFonts w:hint="cs"/>
          <w:rtl/>
        </w:rPr>
        <w:t xml:space="preserve">אקדים ואומר כי לשיטת ב"כ הנאשם חזרתה של המתלוננת </w:t>
      </w:r>
      <w:r>
        <w:rPr>
          <w:rFonts w:hint="cs"/>
          <w:b/>
          <w:bCs/>
          <w:rtl/>
        </w:rPr>
        <w:t xml:space="preserve">"מעיקרי העיקרים" </w:t>
      </w:r>
      <w:r>
        <w:rPr>
          <w:rFonts w:hint="cs"/>
          <w:rtl/>
        </w:rPr>
        <w:t xml:space="preserve">של תלונתה תוך שהוא מכוון לבעילתה על ידי הנאשם, אינה מאפשרת ליתן אמון </w:t>
      </w:r>
      <w:r>
        <w:rPr>
          <w:rFonts w:hint="cs"/>
          <w:b/>
          <w:bCs/>
          <w:rtl/>
        </w:rPr>
        <w:t>"בחלק כלשהו של עדותה".</w:t>
      </w:r>
    </w:p>
    <w:p w14:paraId="07A7EA86" w14:textId="77777777" w:rsidR="009111A3" w:rsidRDefault="009111A3">
      <w:pPr>
        <w:rPr>
          <w:rFonts w:hint="cs"/>
          <w:rtl/>
        </w:rPr>
      </w:pPr>
    </w:p>
    <w:p w14:paraId="4FDCB852" w14:textId="77777777" w:rsidR="009111A3" w:rsidRDefault="009111A3">
      <w:pPr>
        <w:rPr>
          <w:rFonts w:hint="cs"/>
          <w:b/>
          <w:bCs/>
          <w:rtl/>
        </w:rPr>
      </w:pPr>
      <w:r>
        <w:rPr>
          <w:rFonts w:hint="cs"/>
          <w:rtl/>
        </w:rPr>
        <w:t xml:space="preserve">איני סבור כי יש ממש בגישתו הנ"ל של ב"כ הנאשם, והרי, מסמכותו של בית המשפט לאמץ מקצתם של דברי עדות ולדחות מרביתם כדברי </w:t>
      </w:r>
      <w:r>
        <w:rPr>
          <w:rFonts w:hint="cs"/>
          <w:b/>
          <w:bCs/>
          <w:rtl/>
        </w:rPr>
        <w:t>כב' הנשיא מ. שמגר (כתוארו אז) ב</w:t>
      </w:r>
      <w:hyperlink r:id="rId40" w:history="1">
        <w:r w:rsidR="007C1B70" w:rsidRPr="007C1B70">
          <w:rPr>
            <w:rStyle w:val="Hyperlink"/>
            <w:rFonts w:hint="eastAsia"/>
            <w:b/>
            <w:bCs/>
            <w:rtl/>
          </w:rPr>
          <w:t>ע</w:t>
        </w:r>
        <w:r w:rsidR="007C1B70" w:rsidRPr="007C1B70">
          <w:rPr>
            <w:rStyle w:val="Hyperlink"/>
            <w:b/>
            <w:bCs/>
            <w:rtl/>
          </w:rPr>
          <w:t>.פ</w:t>
        </w:r>
        <w:r w:rsidR="007C1B70" w:rsidRPr="007C1B70">
          <w:rPr>
            <w:rStyle w:val="Hyperlink"/>
            <w:b/>
            <w:bCs/>
            <w:rtl/>
          </w:rPr>
          <w:t>.</w:t>
        </w:r>
        <w:r w:rsidR="007C1B70" w:rsidRPr="007C1B70">
          <w:rPr>
            <w:rStyle w:val="Hyperlink"/>
            <w:b/>
            <w:bCs/>
            <w:rtl/>
          </w:rPr>
          <w:t xml:space="preserve"> 526/90</w:t>
        </w:r>
      </w:hyperlink>
      <w:r>
        <w:rPr>
          <w:rFonts w:hint="cs"/>
          <w:b/>
          <w:bCs/>
          <w:rtl/>
        </w:rPr>
        <w:t>:</w:t>
      </w:r>
    </w:p>
    <w:p w14:paraId="619810FB" w14:textId="77777777" w:rsidR="009111A3" w:rsidRDefault="009111A3">
      <w:pPr>
        <w:rPr>
          <w:rFonts w:hint="cs"/>
          <w:rtl/>
        </w:rPr>
      </w:pPr>
    </w:p>
    <w:p w14:paraId="21D05C4E" w14:textId="77777777" w:rsidR="009111A3" w:rsidRDefault="009111A3">
      <w:pPr>
        <w:pStyle w:val="a2"/>
        <w:ind w:left="1440"/>
        <w:rPr>
          <w:rFonts w:hint="cs"/>
          <w:rtl/>
        </w:rPr>
      </w:pPr>
      <w:r>
        <w:rPr>
          <w:rFonts w:hint="cs"/>
          <w:b/>
          <w:bCs/>
          <w:rtl/>
        </w:rPr>
        <w:t>"אין לראות עדות, מבחינת האמינות, בהכרח ותמיד כחטיבה שלמה אחת, אשר לגביה יש רק שני חלופות, והן - לקבלה בשלמות, או לדחותה בשלמות: גם כאשר בית המשפט סבור, כי עד פלוני הסתיר דברים ואף דברים רבים - אין בכך כדי לשלול את האפשרות לדלות מדבריו קטעים, היכולים לשמש חומר ראיות אמין. ניתן לערוך סינון בדברי העדות כדי לנסות לבור את הבר מן המוץ ולהבדיל בין האמת לשקר, וזאת על-ידי היעזרות בראיות קבילות ואמינות אחרות" (</w:t>
      </w:r>
      <w:r w:rsidR="007C1B70" w:rsidRPr="00197D85">
        <w:rPr>
          <w:rFonts w:hint="eastAsia"/>
          <w:b/>
          <w:bCs/>
          <w:rtl/>
        </w:rPr>
        <w:t>ע</w:t>
      </w:r>
      <w:r w:rsidR="007C1B70" w:rsidRPr="00197D85">
        <w:rPr>
          <w:b/>
          <w:bCs/>
          <w:rtl/>
        </w:rPr>
        <w:t>.פ 406/78</w:t>
      </w:r>
      <w:r>
        <w:rPr>
          <w:rFonts w:hint="cs"/>
          <w:b/>
          <w:bCs/>
          <w:rtl/>
        </w:rPr>
        <w:t>, 409, 419, 475, 515(6) בעמ' 436 מול אותיות השוליים א-ו) או על פי הגיונים של דברים בית המשפט מודרך בכגון דא על-ידי הוראותיו של סעיף 53 ל</w:t>
      </w:r>
      <w:r w:rsidR="007C1B70" w:rsidRPr="00BF0E2C">
        <w:rPr>
          <w:rFonts w:hint="eastAsia"/>
          <w:b/>
          <w:bCs/>
          <w:rtl/>
        </w:rPr>
        <w:t>פקודת</w:t>
      </w:r>
      <w:r w:rsidR="007C1B70" w:rsidRPr="00BF0E2C">
        <w:rPr>
          <w:b/>
          <w:bCs/>
          <w:rtl/>
        </w:rPr>
        <w:t xml:space="preserve"> הראיות</w:t>
      </w:r>
      <w:r>
        <w:rPr>
          <w:rFonts w:hint="cs"/>
          <w:b/>
          <w:bCs/>
          <w:rtl/>
        </w:rPr>
        <w:t xml:space="preserve"> [נוסח חדש] תשל"א 1971, המפנות, הלכה למעשה, לניסיון החיים, להיגיון ולטביעת העין השיפוטית" </w:t>
      </w:r>
      <w:r>
        <w:rPr>
          <w:rFonts w:hint="cs"/>
          <w:rtl/>
        </w:rPr>
        <w:t>(</w:t>
      </w:r>
      <w:hyperlink r:id="rId41" w:history="1">
        <w:r w:rsidR="00197D85" w:rsidRPr="00197D85">
          <w:rPr>
            <w:rStyle w:val="Hyperlink"/>
            <w:rFonts w:hint="eastAsia"/>
            <w:rtl/>
          </w:rPr>
          <w:t>בלזר</w:t>
        </w:r>
        <w:r w:rsidR="00197D85" w:rsidRPr="00197D85">
          <w:rPr>
            <w:rStyle w:val="Hyperlink"/>
            <w:rtl/>
          </w:rPr>
          <w:t xml:space="preserve"> נ. מדינת ישראל </w:t>
        </w:r>
      </w:hyperlink>
      <w:r>
        <w:rPr>
          <w:rFonts w:hint="cs"/>
          <w:rtl/>
        </w:rPr>
        <w:t xml:space="preserve"> פד"י מה(4) 133, בעמ' 186-185) (כמו כן ראו והשווה </w:t>
      </w:r>
      <w:hyperlink r:id="rId42" w:history="1">
        <w:r w:rsidR="00197D85" w:rsidRPr="00197D85">
          <w:rPr>
            <w:rStyle w:val="Hyperlink"/>
            <w:rFonts w:hint="eastAsia"/>
            <w:rtl/>
          </w:rPr>
          <w:t>ע</w:t>
        </w:r>
        <w:r w:rsidR="00197D85" w:rsidRPr="00197D85">
          <w:rPr>
            <w:rStyle w:val="Hyperlink"/>
            <w:rtl/>
          </w:rPr>
          <w:t>.פ. 5612/92 מדינת ישר</w:t>
        </w:r>
        <w:r w:rsidR="00197D85" w:rsidRPr="00197D85">
          <w:rPr>
            <w:rStyle w:val="Hyperlink"/>
            <w:rtl/>
          </w:rPr>
          <w:t>א</w:t>
        </w:r>
        <w:r w:rsidR="00197D85" w:rsidRPr="00197D85">
          <w:rPr>
            <w:rStyle w:val="Hyperlink"/>
            <w:rtl/>
          </w:rPr>
          <w:t xml:space="preserve">ל נ. אופיר בארי </w:t>
        </w:r>
      </w:hyperlink>
      <w:r>
        <w:rPr>
          <w:rFonts w:hint="cs"/>
          <w:rtl/>
        </w:rPr>
        <w:t xml:space="preserve"> [פדאור 93 (1) 404] בעמ' 48).</w:t>
      </w:r>
    </w:p>
    <w:p w14:paraId="5171DE1F" w14:textId="77777777" w:rsidR="009111A3" w:rsidRDefault="009111A3">
      <w:pPr>
        <w:pStyle w:val="a2"/>
        <w:ind w:left="1440"/>
        <w:rPr>
          <w:rFonts w:hint="cs"/>
          <w:rtl/>
        </w:rPr>
      </w:pPr>
    </w:p>
    <w:p w14:paraId="18633789" w14:textId="77777777" w:rsidR="009111A3" w:rsidRDefault="009111A3">
      <w:pPr>
        <w:rPr>
          <w:rFonts w:hint="cs"/>
          <w:rtl/>
        </w:rPr>
      </w:pPr>
      <w:r>
        <w:rPr>
          <w:rFonts w:hint="cs"/>
          <w:rtl/>
        </w:rPr>
        <w:t xml:space="preserve">במקרה דנן גם אם אני סבור כי אין להרשיע את הנאשם בעבירות האינוס, אין זאת משום דחיית גירסתה של המתלוננת, אלא משום שלא היה במכלול הדברים שבאו בפנינו כדי סיפק להרשעתו ומחמת הספק סברתי כי מן הראוי לזכותו מעבירות אלה בלבד. </w:t>
      </w:r>
    </w:p>
    <w:p w14:paraId="3156484E" w14:textId="77777777" w:rsidR="009111A3" w:rsidRDefault="009111A3">
      <w:pPr>
        <w:rPr>
          <w:rFonts w:hint="cs"/>
          <w:rtl/>
        </w:rPr>
      </w:pPr>
    </w:p>
    <w:p w14:paraId="5620A164" w14:textId="77777777" w:rsidR="009111A3" w:rsidRDefault="009111A3">
      <w:pPr>
        <w:rPr>
          <w:rFonts w:hint="cs"/>
          <w:rtl/>
        </w:rPr>
      </w:pPr>
      <w:r>
        <w:rPr>
          <w:rFonts w:hint="cs"/>
          <w:rtl/>
        </w:rPr>
        <w:t xml:space="preserve">ב"כ המאשימה ביקשה ללמוד מתלונתה של מ.צ (ת/11), מי שהיתה שנים קודם לכן חברתו של הנאשם (הודעה אליה התייחסתי בפרק סקירת ראיות התביעה), לפיה, בעת ששכבה לישון במיטה אחת עם הנאשם ובתה לצידה, הבחינה בנאשם הנוטל את יד בתה ומניחה על איבר מינו, וביקשה לראות בקווי דימיון אלה בין המעשים המיניים בגדר "מעשים דומים". </w:t>
      </w:r>
    </w:p>
    <w:p w14:paraId="3CDC56FD" w14:textId="77777777" w:rsidR="009111A3" w:rsidRDefault="009111A3">
      <w:pPr>
        <w:rPr>
          <w:rFonts w:hint="cs"/>
          <w:rtl/>
        </w:rPr>
      </w:pPr>
    </w:p>
    <w:p w14:paraId="6C0203B2" w14:textId="77777777" w:rsidR="009111A3" w:rsidRDefault="009111A3">
      <w:pPr>
        <w:rPr>
          <w:rFonts w:hint="cs"/>
          <w:rtl/>
        </w:rPr>
      </w:pPr>
      <w:r>
        <w:rPr>
          <w:rFonts w:hint="cs"/>
          <w:rtl/>
        </w:rPr>
        <w:t>אין חולק על כך כי עדויות על "מעשים מיניים דומים" בילדים אחרים, קבילות לצורך הוכחת אשמה ומחזקות, למעשה, עדות הקורבן ואולם, בענייננו, איני סבור כי בנסיבות העניין, על בסיס הגשת תלונה בלבד מבלי שלאחר מכן ננקטו הליכים פליליים כלשהם, והתיק נסגר, ניתן לבסס ממצא כלשהו לחובתו של הנאשם שבפנינו, על בסיס הכלל האמור של "מעשים מיניים דומים".</w:t>
      </w:r>
    </w:p>
    <w:p w14:paraId="2454B110" w14:textId="77777777" w:rsidR="009111A3" w:rsidRDefault="009111A3">
      <w:pPr>
        <w:rPr>
          <w:rFonts w:hint="cs"/>
          <w:rtl/>
        </w:rPr>
      </w:pPr>
      <w:r>
        <w:rPr>
          <w:rFonts w:hint="cs"/>
          <w:rtl/>
        </w:rPr>
        <w:t>המתלוננת בעדותה תיארה בהרחבה מסכת של מעשים מגונים שביצע בה הנאשם. כך העידה על האירוע הראשון שלדבריה אירע בחדר המדרגות בעת שירדה עם הנאשם מהדירה על מנת לקנות לה ממתקים, ואשר במהלכו תפס אותה הנאשם והחל לנשקה בפיה תוך שהוא נושך את שפתה וגורם לה חבלה. כן סיפרה כי הנאשם נהג לחבקה ולנשקה בפיה תוך החדרת לשונו.  עוד העידה, כי הנאשם נהג לגעת לה בחזה ולמששו מתחת לחולצתה ולחזייתה, ואף הדגימה בפנינו תנועות של מעיכה, פתיחה וסגירה של כף היד. כמו"כ סיפרה שהנאשם נהג לנשק את שדיה עם שיניו דבר שהסב לה כאב.</w:t>
      </w:r>
    </w:p>
    <w:p w14:paraId="60196DC8" w14:textId="77777777" w:rsidR="009111A3" w:rsidRDefault="009111A3">
      <w:pPr>
        <w:pStyle w:val="BodyTextIndent"/>
        <w:tabs>
          <w:tab w:val="clear" w:pos="647"/>
        </w:tabs>
        <w:spacing w:line="360" w:lineRule="auto"/>
        <w:jc w:val="both"/>
        <w:rPr>
          <w:rFonts w:ascii="Times New Roman" w:hAnsi="Times New Roman" w:hint="cs"/>
          <w:rtl/>
        </w:rPr>
      </w:pPr>
    </w:p>
    <w:p w14:paraId="4A95699F" w14:textId="77777777" w:rsidR="009111A3" w:rsidRDefault="009111A3">
      <w:pPr>
        <w:rPr>
          <w:rFonts w:hint="cs"/>
          <w:rtl/>
        </w:rPr>
      </w:pPr>
      <w:r>
        <w:rPr>
          <w:rFonts w:hint="cs"/>
          <w:rtl/>
        </w:rPr>
        <w:t>עדותה של המתלוננת כללה פרטים רבים ולוותה בתיאור מפורט של תחושותיה ורגשותיה בעת ולאחר ביצוע המעשים הנדונים. מדובר בתיאורים שברי כי אינם פרי תכנון יזום במטרה להפליל את הנאשם, על אחת כמה ככל שמדובר במתלוננת שהנה ילדה המתקשה בדיבור, ובלתי מתוחכמת בעליל.</w:t>
      </w:r>
    </w:p>
    <w:p w14:paraId="6101DC0A" w14:textId="77777777" w:rsidR="009111A3" w:rsidRDefault="009111A3">
      <w:pPr>
        <w:pStyle w:val="BodyTextIndent"/>
        <w:tabs>
          <w:tab w:val="clear" w:pos="647"/>
        </w:tabs>
        <w:spacing w:line="360" w:lineRule="auto"/>
        <w:jc w:val="both"/>
        <w:rPr>
          <w:rFonts w:ascii="Times New Roman" w:hAnsi="Times New Roman" w:hint="cs"/>
          <w:rtl/>
        </w:rPr>
      </w:pPr>
    </w:p>
    <w:p w14:paraId="1F635F53" w14:textId="77777777" w:rsidR="009111A3" w:rsidRDefault="009111A3">
      <w:pPr>
        <w:rPr>
          <w:rFonts w:hint="cs"/>
          <w:rtl/>
        </w:rPr>
      </w:pPr>
      <w:r>
        <w:rPr>
          <w:rFonts w:hint="cs"/>
          <w:rtl/>
        </w:rPr>
        <w:t>בעדותה ישנן אימרות רבות הכוללות פרטים יחודיים המאששים את עובדת התרחשותם של מעשים מגונים שבוצעו בגופה ע"י הנאשם. כך לגבי תיאורה המפורט את הנשיקות שביצע הנאשם בפיה תוך שהוא מחדיר את לשונו ורוקו. תיאורה כיצד נהג הנאשם לנשק את שדיה עם השיניים ותחושת הכאב שנלוותה למעשה. חילופי דברים בינה לבין הנאשם כדוגמת:</w:t>
      </w:r>
    </w:p>
    <w:p w14:paraId="424CB803" w14:textId="77777777" w:rsidR="009111A3" w:rsidRDefault="009111A3">
      <w:pPr>
        <w:pStyle w:val="BodyTextIndent"/>
        <w:tabs>
          <w:tab w:val="clear" w:pos="647"/>
        </w:tabs>
        <w:spacing w:line="360" w:lineRule="auto"/>
        <w:jc w:val="both"/>
        <w:rPr>
          <w:rFonts w:ascii="Times New Roman" w:hAnsi="Times New Roman" w:hint="cs"/>
          <w:rtl/>
        </w:rPr>
      </w:pPr>
    </w:p>
    <w:p w14:paraId="143C2229" w14:textId="77777777" w:rsidR="009111A3" w:rsidRDefault="009111A3">
      <w:pPr>
        <w:pStyle w:val="a2"/>
        <w:ind w:left="1440"/>
        <w:rPr>
          <w:rFonts w:hint="cs"/>
          <w:b/>
          <w:bCs/>
          <w:rtl/>
        </w:rPr>
      </w:pPr>
      <w:r>
        <w:rPr>
          <w:rFonts w:hint="cs"/>
          <w:b/>
          <w:bCs/>
          <w:rtl/>
        </w:rPr>
        <w:t>"הוריד מכנסיים שלו ורצה שאגע לו בבולבול, לא רציתי, ואז אחרי כמה פעמים שהוא שכנע אותי, אז כן נגעתי".</w:t>
      </w:r>
    </w:p>
    <w:p w14:paraId="61F734EB" w14:textId="77777777" w:rsidR="009111A3" w:rsidRDefault="009111A3">
      <w:pPr>
        <w:rPr>
          <w:rFonts w:hint="cs"/>
          <w:rtl/>
        </w:rPr>
      </w:pPr>
    </w:p>
    <w:p w14:paraId="63B5F3C9" w14:textId="77777777" w:rsidR="009111A3" w:rsidRDefault="009111A3">
      <w:pPr>
        <w:rPr>
          <w:rFonts w:hint="cs"/>
          <w:rtl/>
        </w:rPr>
      </w:pPr>
      <w:r>
        <w:rPr>
          <w:rFonts w:hint="cs"/>
          <w:rtl/>
        </w:rPr>
        <w:t>וכן:</w:t>
      </w:r>
    </w:p>
    <w:p w14:paraId="56564CBF" w14:textId="77777777" w:rsidR="009111A3" w:rsidRDefault="009111A3">
      <w:pPr>
        <w:pStyle w:val="a2"/>
        <w:ind w:left="1440"/>
        <w:rPr>
          <w:rFonts w:hint="cs"/>
          <w:b/>
          <w:bCs/>
          <w:rtl/>
        </w:rPr>
      </w:pPr>
      <w:r>
        <w:rPr>
          <w:rFonts w:hint="cs"/>
          <w:b/>
          <w:bCs/>
          <w:rtl/>
        </w:rPr>
        <w:t>"הוא היה אומר לי 'אל תספרי אל תספרי', החלטתי שאני לא יכולה להשאיר את זה בלב , והחלטתי לספר את זה".</w:t>
      </w:r>
    </w:p>
    <w:p w14:paraId="47CB1659" w14:textId="77777777" w:rsidR="009111A3" w:rsidRDefault="009111A3">
      <w:pPr>
        <w:pStyle w:val="BodyTextIndent"/>
        <w:tabs>
          <w:tab w:val="clear" w:pos="647"/>
        </w:tabs>
        <w:spacing w:line="360" w:lineRule="auto"/>
        <w:jc w:val="both"/>
        <w:rPr>
          <w:rFonts w:hint="cs"/>
          <w:b/>
          <w:bCs/>
          <w:rtl/>
        </w:rPr>
      </w:pPr>
    </w:p>
    <w:p w14:paraId="552541CD" w14:textId="77777777" w:rsidR="009111A3" w:rsidRDefault="009111A3">
      <w:pPr>
        <w:rPr>
          <w:rFonts w:hint="cs"/>
          <w:rtl/>
        </w:rPr>
      </w:pPr>
      <w:r>
        <w:rPr>
          <w:rFonts w:hint="cs"/>
          <w:rtl/>
        </w:rPr>
        <w:t xml:space="preserve">המתלוננת אף תיארה בתום המאפיין ילדה בת גילה, אירוע, ממנו ניכר כי לא היתה כלל מודעת למשמעות הפרטים שתיארה. כך העידה על אירוע שהתרחש בחופש: </w:t>
      </w:r>
    </w:p>
    <w:p w14:paraId="115A3DC7" w14:textId="77777777" w:rsidR="009111A3" w:rsidRDefault="009111A3">
      <w:pPr>
        <w:rPr>
          <w:rFonts w:hint="cs"/>
          <w:rtl/>
        </w:rPr>
      </w:pPr>
    </w:p>
    <w:p w14:paraId="4E00A8C6" w14:textId="77777777" w:rsidR="009111A3" w:rsidRDefault="009111A3">
      <w:pPr>
        <w:pStyle w:val="a2"/>
        <w:ind w:left="1440"/>
        <w:rPr>
          <w:rFonts w:hint="cs"/>
          <w:rtl/>
        </w:rPr>
      </w:pPr>
      <w:r>
        <w:rPr>
          <w:rFonts w:hint="cs"/>
          <w:b/>
          <w:bCs/>
          <w:rtl/>
        </w:rPr>
        <w:t>"היה איזה פעם שהתחתונים שלו היו רטובים, ואז הוא עבד עלי, הוא אמר שזה מים, ואני אמרתי לו שזה פיפי, אז הוא אמר לי אני הולך להחליף תחתונים. הוא החליף אותם..."</w:t>
      </w:r>
      <w:r>
        <w:rPr>
          <w:rFonts w:hint="cs"/>
          <w:rtl/>
        </w:rPr>
        <w:t xml:space="preserve"> </w:t>
      </w:r>
    </w:p>
    <w:p w14:paraId="0A579797" w14:textId="77777777" w:rsidR="009111A3" w:rsidRDefault="009111A3">
      <w:pPr>
        <w:pStyle w:val="a2"/>
        <w:ind w:left="1440"/>
        <w:rPr>
          <w:rFonts w:hint="cs"/>
          <w:rtl/>
        </w:rPr>
      </w:pPr>
      <w:r>
        <w:rPr>
          <w:rFonts w:hint="cs"/>
          <w:rtl/>
        </w:rPr>
        <w:t>(עמ' 10 שור' 27, עמ' 11 שור' 2-1 לפרו')</w:t>
      </w:r>
    </w:p>
    <w:p w14:paraId="5D5F1F4C" w14:textId="77777777" w:rsidR="009111A3" w:rsidRDefault="009111A3">
      <w:pPr>
        <w:pStyle w:val="BodyTextIndent"/>
        <w:tabs>
          <w:tab w:val="clear" w:pos="647"/>
        </w:tabs>
        <w:spacing w:line="360" w:lineRule="auto"/>
        <w:jc w:val="both"/>
        <w:rPr>
          <w:rFonts w:hint="cs"/>
          <w:b/>
          <w:bCs/>
          <w:rtl/>
        </w:rPr>
      </w:pPr>
    </w:p>
    <w:p w14:paraId="25407D3A" w14:textId="77777777" w:rsidR="009111A3" w:rsidRDefault="009111A3">
      <w:pPr>
        <w:rPr>
          <w:rFonts w:hint="cs"/>
          <w:rtl/>
        </w:rPr>
      </w:pPr>
      <w:r>
        <w:rPr>
          <w:rFonts w:hint="cs"/>
          <w:rtl/>
        </w:rPr>
        <w:t>בענין זה הרחיבה בחקירתה בפני חוקרת הילדים הגב' גליקסון:</w:t>
      </w:r>
    </w:p>
    <w:p w14:paraId="3610F303" w14:textId="77777777" w:rsidR="009111A3" w:rsidRDefault="009111A3">
      <w:pPr>
        <w:rPr>
          <w:rFonts w:hint="cs"/>
          <w:rtl/>
        </w:rPr>
      </w:pPr>
    </w:p>
    <w:p w14:paraId="434784DE" w14:textId="77777777" w:rsidR="009111A3" w:rsidRDefault="009111A3">
      <w:pPr>
        <w:pStyle w:val="a2"/>
        <w:ind w:left="1440"/>
        <w:rPr>
          <w:rFonts w:hint="cs"/>
          <w:b/>
          <w:bCs/>
          <w:rtl/>
        </w:rPr>
      </w:pPr>
      <w:r>
        <w:rPr>
          <w:rFonts w:hint="cs"/>
          <w:b/>
          <w:bCs/>
          <w:rtl/>
        </w:rPr>
        <w:t xml:space="preserve">"הוא עשה פיפי בתחתון והוא אמר שזה לא פיפי...הוא שיקר עלי כאילו הוא חושב שאני לא יודעת שזה פיפי... אחרי זה הוא חיבק אותי, אמרתי לו איכסה לך תחליף תחתון יא- מגעיל" </w:t>
      </w:r>
      <w:r>
        <w:rPr>
          <w:rFonts w:hint="cs"/>
          <w:rtl/>
        </w:rPr>
        <w:t>(ת/2, עמ' 17).</w:t>
      </w:r>
    </w:p>
    <w:p w14:paraId="29C11D21" w14:textId="77777777" w:rsidR="009111A3" w:rsidRDefault="009111A3">
      <w:pPr>
        <w:rPr>
          <w:rFonts w:hint="cs"/>
          <w:b/>
          <w:bCs/>
          <w:rtl/>
        </w:rPr>
      </w:pPr>
    </w:p>
    <w:p w14:paraId="708744B7" w14:textId="77777777" w:rsidR="009111A3" w:rsidRDefault="009111A3">
      <w:pPr>
        <w:rPr>
          <w:rFonts w:hint="cs"/>
          <w:rtl/>
        </w:rPr>
      </w:pPr>
      <w:r>
        <w:rPr>
          <w:rFonts w:hint="cs"/>
          <w:rtl/>
        </w:rPr>
        <w:t xml:space="preserve">מתיאורים אלה עולה כי המתלוננת חוותה אירוע במהלכו פלט הנאשם זרע בתחתוניו, מבלי שהיתה כלל מודעת למשמעות הדברים בהם חזתה. </w:t>
      </w:r>
    </w:p>
    <w:p w14:paraId="1064167F" w14:textId="77777777" w:rsidR="009111A3" w:rsidRDefault="009111A3">
      <w:pPr>
        <w:pStyle w:val="BodyTextIndent"/>
        <w:tabs>
          <w:tab w:val="clear" w:pos="647"/>
        </w:tabs>
        <w:spacing w:line="360" w:lineRule="auto"/>
        <w:jc w:val="both"/>
        <w:rPr>
          <w:rFonts w:hint="cs"/>
          <w:rtl/>
        </w:rPr>
      </w:pPr>
    </w:p>
    <w:p w14:paraId="6ABFBCE8" w14:textId="77777777" w:rsidR="009111A3" w:rsidRDefault="009111A3">
      <w:pPr>
        <w:rPr>
          <w:rFonts w:hint="cs"/>
          <w:rtl/>
        </w:rPr>
      </w:pPr>
      <w:r>
        <w:rPr>
          <w:rFonts w:hint="cs"/>
          <w:rtl/>
        </w:rPr>
        <w:t>כמו כן,  העידה המתלוננת שכשהחליטה לבסוף לחשוף את מעשי הנאשם, בחרה לספר זאת לגב' ל.ז - האם המארחת, בציינה כי התביישה לספר בפניה את כל מעשי הנאשם וכן חששה שהיא עלולה לספר זאת לאחרים ועל כן סיפרה לה רק את חלקם.</w:t>
      </w:r>
    </w:p>
    <w:p w14:paraId="58BF0804" w14:textId="77777777" w:rsidR="009111A3" w:rsidRDefault="009111A3">
      <w:pPr>
        <w:rPr>
          <w:rFonts w:hint="cs"/>
          <w:rtl/>
        </w:rPr>
      </w:pPr>
    </w:p>
    <w:p w14:paraId="33A36555" w14:textId="77777777" w:rsidR="009111A3" w:rsidRDefault="009111A3">
      <w:pPr>
        <w:rPr>
          <w:rFonts w:hint="cs"/>
          <w:rtl/>
        </w:rPr>
      </w:pPr>
      <w:r>
        <w:rPr>
          <w:rFonts w:hint="cs"/>
          <w:rtl/>
        </w:rPr>
        <w:t>המתלוננת הסבירה כי פחדה לספר לאמה, מחשש שזו תכעס עליה ותאשים אותה במעשים שאירעו, ובשל כך לא תזמין אותה יותר אליה.</w:t>
      </w:r>
    </w:p>
    <w:p w14:paraId="1E734C97" w14:textId="77777777" w:rsidR="009111A3" w:rsidRDefault="009111A3">
      <w:pPr>
        <w:rPr>
          <w:rFonts w:hint="cs"/>
          <w:rtl/>
        </w:rPr>
      </w:pPr>
    </w:p>
    <w:p w14:paraId="484E071C" w14:textId="77777777" w:rsidR="009111A3" w:rsidRDefault="009111A3">
      <w:pPr>
        <w:rPr>
          <w:rFonts w:hint="cs"/>
          <w:rtl/>
        </w:rPr>
      </w:pPr>
      <w:r>
        <w:rPr>
          <w:rFonts w:hint="cs"/>
          <w:rtl/>
        </w:rPr>
        <w:t>מן הדברים עולה בברור כי אין המדובר בניסיון לטפול אשמה על הנאשם, כפי שטען הנאשם בעדותו בפנינו. מדובר באמירות מפורטות המתארות קושי, חשש ובושה מפני חשיפת המעשים דבר המאפיין מקרי תקיפה מינית בתוך המשפחה, כפי שהציגה בפנינו בהרחבה חוקרת הילדים הגב' גליקסון.</w:t>
      </w:r>
    </w:p>
    <w:p w14:paraId="7473973C" w14:textId="77777777" w:rsidR="009111A3" w:rsidRDefault="009111A3">
      <w:pPr>
        <w:pStyle w:val="BodyTextIndent"/>
        <w:tabs>
          <w:tab w:val="clear" w:pos="647"/>
        </w:tabs>
        <w:spacing w:line="360" w:lineRule="auto"/>
        <w:jc w:val="both"/>
        <w:rPr>
          <w:rFonts w:ascii="Times New Roman" w:hAnsi="Times New Roman" w:hint="cs"/>
          <w:rtl/>
        </w:rPr>
      </w:pPr>
    </w:p>
    <w:p w14:paraId="117DBF60" w14:textId="77777777" w:rsidR="009111A3" w:rsidRDefault="009111A3">
      <w:pPr>
        <w:rPr>
          <w:rFonts w:hint="cs"/>
          <w:rtl/>
        </w:rPr>
      </w:pPr>
      <w:r>
        <w:rPr>
          <w:rFonts w:hint="cs"/>
          <w:rtl/>
        </w:rPr>
        <w:t>יצוין, כי מלבד היותה של טענת הנאשם נסתרת כאמור ממכלול הראיות שהובא בפנינו,  הרי שאת טענתו זו בדבר עלילת שווא, העלה לראשונה רק בעדותו בפנינו, בעוד במהלך חקירתו במשטרה לא טען דבר אודות מזימה שכביכול נרקמה נגדו. מדובר אפוא ב"עדות כבושה" אשר הלכה פסוקה היא כי בהעדר הסבר מניח את הדעת לסיבת כבישתה משקלה מועט ולעיתים אפסי.</w:t>
      </w:r>
    </w:p>
    <w:p w14:paraId="202392FA" w14:textId="77777777" w:rsidR="009111A3" w:rsidRDefault="009111A3">
      <w:pPr>
        <w:pStyle w:val="BodyTextIndent"/>
        <w:tabs>
          <w:tab w:val="clear" w:pos="647"/>
        </w:tabs>
        <w:spacing w:line="360" w:lineRule="auto"/>
        <w:jc w:val="both"/>
        <w:rPr>
          <w:rFonts w:ascii="Times New Roman" w:hAnsi="Times New Roman" w:hint="cs"/>
          <w:rtl/>
        </w:rPr>
      </w:pPr>
    </w:p>
    <w:p w14:paraId="0FCA5724" w14:textId="77777777" w:rsidR="009111A3" w:rsidRDefault="009111A3">
      <w:pPr>
        <w:rPr>
          <w:rFonts w:hint="cs"/>
          <w:rtl/>
        </w:rPr>
      </w:pPr>
      <w:r>
        <w:rPr>
          <w:rtl/>
        </w:rPr>
        <w:t xml:space="preserve">כלל ראייתי זה חל גם על עדותו של </w:t>
      </w:r>
      <w:r>
        <w:rPr>
          <w:rFonts w:hint="cs"/>
          <w:u w:val="single"/>
          <w:rtl/>
        </w:rPr>
        <w:t>ה</w:t>
      </w:r>
      <w:r>
        <w:rPr>
          <w:u w:val="single"/>
          <w:rtl/>
        </w:rPr>
        <w:t>נאשם</w:t>
      </w:r>
      <w:r>
        <w:rPr>
          <w:rtl/>
        </w:rPr>
        <w:t xml:space="preserve"> במשפט, כפי ש</w:t>
      </w:r>
      <w:r>
        <w:rPr>
          <w:rFonts w:hint="cs"/>
          <w:rtl/>
        </w:rPr>
        <w:t>נפסק</w:t>
      </w:r>
      <w:r>
        <w:rPr>
          <w:rtl/>
        </w:rPr>
        <w:t xml:space="preserve"> </w:t>
      </w:r>
      <w:r>
        <w:rPr>
          <w:b/>
          <w:bCs/>
          <w:rtl/>
        </w:rPr>
        <w:t>ב</w:t>
      </w:r>
      <w:hyperlink r:id="rId43" w:history="1">
        <w:r w:rsidR="007C1B70" w:rsidRPr="007C1B70">
          <w:rPr>
            <w:rStyle w:val="Hyperlink"/>
            <w:b/>
            <w:bCs/>
            <w:rtl/>
          </w:rPr>
          <w:t>ע.</w:t>
        </w:r>
        <w:r w:rsidR="007C1B70" w:rsidRPr="007C1B70">
          <w:rPr>
            <w:rStyle w:val="Hyperlink"/>
            <w:b/>
            <w:bCs/>
            <w:rtl/>
          </w:rPr>
          <w:t>פ</w:t>
        </w:r>
        <w:r w:rsidR="007C1B70" w:rsidRPr="007C1B70">
          <w:rPr>
            <w:rStyle w:val="Hyperlink"/>
            <w:b/>
            <w:bCs/>
            <w:rtl/>
          </w:rPr>
          <w:t xml:space="preserve"> 5730/96</w:t>
        </w:r>
      </w:hyperlink>
      <w:r>
        <w:rPr>
          <w:rFonts w:hint="cs"/>
          <w:b/>
          <w:bCs/>
          <w:rtl/>
        </w:rPr>
        <w:t>:</w:t>
      </w:r>
      <w:r>
        <w:rPr>
          <w:rFonts w:hint="cs"/>
          <w:rtl/>
        </w:rPr>
        <w:t xml:space="preserve"> </w:t>
      </w:r>
    </w:p>
    <w:p w14:paraId="607DBD25" w14:textId="77777777" w:rsidR="009111A3" w:rsidRDefault="009111A3">
      <w:pPr>
        <w:rPr>
          <w:rFonts w:hint="cs"/>
          <w:rtl/>
        </w:rPr>
      </w:pPr>
    </w:p>
    <w:p w14:paraId="52CE0FB4" w14:textId="77777777" w:rsidR="009111A3" w:rsidRDefault="009111A3">
      <w:pPr>
        <w:pStyle w:val="BodyTextIndent"/>
        <w:tabs>
          <w:tab w:val="clear" w:pos="647"/>
        </w:tabs>
        <w:spacing w:line="360" w:lineRule="auto"/>
        <w:ind w:left="1440" w:right="540"/>
        <w:jc w:val="both"/>
        <w:rPr>
          <w:rFonts w:ascii="Times New Roman" w:hAnsi="Times New Roman" w:cs="David" w:hint="cs"/>
          <w:rtl/>
        </w:rPr>
      </w:pPr>
      <w:r>
        <w:rPr>
          <w:rFonts w:ascii="Times New Roman" w:hAnsi="Times New Roman" w:cs="David"/>
          <w:rtl/>
        </w:rPr>
        <w:t>"</w:t>
      </w:r>
      <w:r>
        <w:rPr>
          <w:rFonts w:ascii="Times New Roman" w:hAnsi="Times New Roman" w:cs="David"/>
          <w:b/>
          <w:bCs/>
          <w:rtl/>
        </w:rPr>
        <w:t>גם נאשם הכובש את גרסתו חייב ליתן הסבר סביר ואמין בדבר הטעם לכבישתה של הגרסה; ובמקום שלא ניתן טעם כזה, נושאת הגרסה המאוחרת תווית של חשד, שמא היא כוזבת. תווית כזו טעונה הסרה; וכל עוד לא הוסרה הריהי מעיבה על אמינותה של הגרסה"</w:t>
      </w:r>
      <w:r>
        <w:rPr>
          <w:rFonts w:ascii="Times New Roman" w:hAnsi="Times New Roman" w:cs="David"/>
          <w:rtl/>
        </w:rPr>
        <w:t xml:space="preserve"> (</w:t>
      </w:r>
      <w:hyperlink r:id="rId44" w:history="1">
        <w:r w:rsidR="00197D85" w:rsidRPr="00197D85">
          <w:rPr>
            <w:rStyle w:val="Hyperlink"/>
            <w:rFonts w:ascii="Times New Roman" w:hAnsi="Times New Roman" w:cs="David" w:hint="eastAsia"/>
            <w:rtl/>
          </w:rPr>
          <w:t>גרציאני</w:t>
        </w:r>
        <w:r w:rsidR="00197D85" w:rsidRPr="00197D85">
          <w:rPr>
            <w:rStyle w:val="Hyperlink"/>
            <w:rFonts w:ascii="Times New Roman" w:hAnsi="Times New Roman" w:cs="David"/>
            <w:rtl/>
          </w:rPr>
          <w:t xml:space="preserve"> נ. מ"י </w:t>
        </w:r>
      </w:hyperlink>
      <w:r>
        <w:rPr>
          <w:rFonts w:ascii="Times New Roman" w:hAnsi="Times New Roman" w:cs="David" w:hint="cs"/>
          <w:rtl/>
        </w:rPr>
        <w:t xml:space="preserve"> [פדאור (לא פורסם) 98(2)409]</w:t>
      </w:r>
      <w:r>
        <w:rPr>
          <w:rFonts w:ascii="Times New Roman" w:hAnsi="Times New Roman" w:cs="David"/>
          <w:rtl/>
        </w:rPr>
        <w:t>).</w:t>
      </w:r>
    </w:p>
    <w:p w14:paraId="463D4F5F" w14:textId="77777777" w:rsidR="009111A3" w:rsidRDefault="009111A3">
      <w:pPr>
        <w:pStyle w:val="BodyTextIndent"/>
        <w:tabs>
          <w:tab w:val="clear" w:pos="647"/>
        </w:tabs>
        <w:spacing w:line="360" w:lineRule="auto"/>
        <w:ind w:left="1440" w:right="540"/>
        <w:jc w:val="both"/>
        <w:rPr>
          <w:rFonts w:ascii="Times New Roman" w:hAnsi="Times New Roman" w:hint="cs"/>
          <w:rtl/>
        </w:rPr>
      </w:pPr>
    </w:p>
    <w:p w14:paraId="391AC754" w14:textId="77777777" w:rsidR="009111A3" w:rsidRDefault="009111A3">
      <w:pPr>
        <w:rPr>
          <w:rFonts w:hint="cs"/>
          <w:rtl/>
        </w:rPr>
      </w:pPr>
      <w:r>
        <w:rPr>
          <w:rFonts w:hint="cs"/>
          <w:rtl/>
        </w:rPr>
        <w:t>עוד נפסק, כי עדותו הכבושה של נאשם, יש בה אף כדי לשמש חיזוק למשקל ראיות התביעה .- (</w:t>
      </w:r>
      <w:hyperlink r:id="rId45" w:history="1">
        <w:r w:rsidR="00BF0E2C" w:rsidRPr="00BF0E2C">
          <w:rPr>
            <w:rStyle w:val="Hyperlink"/>
            <w:rtl/>
          </w:rPr>
          <w:t>ע.פ 3</w:t>
        </w:r>
        <w:r w:rsidR="00BF0E2C" w:rsidRPr="00BF0E2C">
          <w:rPr>
            <w:rStyle w:val="Hyperlink"/>
            <w:rtl/>
          </w:rPr>
          <w:t>6</w:t>
        </w:r>
        <w:r w:rsidR="00BF0E2C" w:rsidRPr="00BF0E2C">
          <w:rPr>
            <w:rStyle w:val="Hyperlink"/>
            <w:rtl/>
          </w:rPr>
          <w:t>5/81 אושרי נ' מ"י</w:t>
        </w:r>
      </w:hyperlink>
      <w:r w:rsidR="007C1B70" w:rsidRPr="00BF0E2C">
        <w:rPr>
          <w:rtl/>
        </w:rPr>
        <w:t>, פ"ד לח</w:t>
      </w:r>
      <w:r>
        <w:rPr>
          <w:rFonts w:hint="cs"/>
          <w:rtl/>
        </w:rPr>
        <w:t>(1) 113, בעמ' 129).</w:t>
      </w:r>
    </w:p>
    <w:p w14:paraId="535DB6DC" w14:textId="77777777" w:rsidR="009111A3" w:rsidRDefault="009111A3">
      <w:pPr>
        <w:pStyle w:val="BodyTextIndent"/>
        <w:tabs>
          <w:tab w:val="clear" w:pos="647"/>
        </w:tabs>
        <w:spacing w:line="360" w:lineRule="auto"/>
        <w:jc w:val="both"/>
        <w:rPr>
          <w:rFonts w:ascii="Times New Roman" w:hAnsi="Times New Roman" w:hint="cs"/>
          <w:rtl/>
        </w:rPr>
      </w:pPr>
    </w:p>
    <w:p w14:paraId="4D3CEB7D" w14:textId="77777777" w:rsidR="009111A3" w:rsidRDefault="009111A3">
      <w:pPr>
        <w:rPr>
          <w:rFonts w:hint="cs"/>
          <w:rtl/>
        </w:rPr>
      </w:pPr>
      <w:r>
        <w:rPr>
          <w:rFonts w:hint="cs"/>
          <w:rtl/>
        </w:rPr>
        <w:t xml:space="preserve">זאת ועוד, הנאשם הותיר רושם של אדם לא אמין, המנסה בדרך לא דרך לחפות על מעשיו. עדותו של הנאשם בפנינו היתה רצופה תשובות סותרות ומתחמקות וכן שהיות רבות כאשר נתבקש להשיב לשאלות שהקשו על גירסתו. </w:t>
      </w:r>
    </w:p>
    <w:p w14:paraId="352304E2" w14:textId="77777777" w:rsidR="009111A3" w:rsidRDefault="009111A3">
      <w:pPr>
        <w:rPr>
          <w:rFonts w:hint="cs"/>
          <w:rtl/>
        </w:rPr>
      </w:pPr>
    </w:p>
    <w:p w14:paraId="1B7F3037" w14:textId="77777777" w:rsidR="009111A3" w:rsidRDefault="009111A3">
      <w:pPr>
        <w:rPr>
          <w:rFonts w:hint="cs"/>
          <w:u w:val="single"/>
          <w:rtl/>
        </w:rPr>
      </w:pPr>
      <w:r>
        <w:rPr>
          <w:rFonts w:hint="cs"/>
          <w:rtl/>
        </w:rPr>
        <w:t xml:space="preserve">לנוכח כל האמור, אציע לחבריי לזכות את הנאשם, מחמת הספק, מעבירות האינוס בנסיבות מחמירות לפי </w:t>
      </w:r>
      <w:r>
        <w:rPr>
          <w:rFonts w:hint="cs"/>
          <w:u w:val="single"/>
          <w:rtl/>
        </w:rPr>
        <w:t>ה</w:t>
      </w:r>
      <w:hyperlink r:id="rId46" w:history="1">
        <w:r w:rsidR="00BF0E2C" w:rsidRPr="00BF0E2C">
          <w:rPr>
            <w:rStyle w:val="Hyperlink"/>
            <w:rFonts w:hint="eastAsia"/>
            <w:rtl/>
          </w:rPr>
          <w:t>סעיפים</w:t>
        </w:r>
        <w:r w:rsidR="00BF0E2C" w:rsidRPr="00BF0E2C">
          <w:rPr>
            <w:rStyle w:val="Hyperlink"/>
            <w:rtl/>
          </w:rPr>
          <w:t xml:space="preserve"> 345(ב)(1)+351(א)</w:t>
        </w:r>
      </w:hyperlink>
      <w:r>
        <w:rPr>
          <w:rFonts w:hint="cs"/>
          <w:u w:val="single"/>
          <w:rtl/>
        </w:rPr>
        <w:t xml:space="preserve"> ל</w:t>
      </w:r>
      <w:r w:rsidR="007C1B70" w:rsidRPr="00BF0E2C">
        <w:rPr>
          <w:rFonts w:hint="eastAsia"/>
          <w:rtl/>
        </w:rPr>
        <w:t>חוק</w:t>
      </w:r>
      <w:r w:rsidR="007C1B70" w:rsidRPr="00BF0E2C">
        <w:rPr>
          <w:rtl/>
        </w:rPr>
        <w:t xml:space="preserve"> העונשין</w:t>
      </w:r>
      <w:r>
        <w:rPr>
          <w:rFonts w:hint="cs"/>
          <w:u w:val="single"/>
          <w:rtl/>
        </w:rPr>
        <w:t xml:space="preserve"> התשל"ז 1977</w:t>
      </w:r>
      <w:r>
        <w:rPr>
          <w:rFonts w:hint="cs"/>
          <w:rtl/>
        </w:rPr>
        <w:t xml:space="preserve"> ולהרשיעו בעבירות של מעשים מגונים לפי </w:t>
      </w:r>
      <w:hyperlink r:id="rId47" w:history="1">
        <w:r w:rsidR="00BF0E2C" w:rsidRPr="00BF0E2C">
          <w:rPr>
            <w:rStyle w:val="Hyperlink"/>
            <w:rFonts w:hint="eastAsia"/>
            <w:rtl/>
          </w:rPr>
          <w:t>סעיפים</w:t>
        </w:r>
        <w:r w:rsidR="00BF0E2C" w:rsidRPr="00BF0E2C">
          <w:rPr>
            <w:rStyle w:val="Hyperlink"/>
            <w:rtl/>
          </w:rPr>
          <w:t xml:space="preserve"> 348(ב)+351(ג)(2)</w:t>
        </w:r>
      </w:hyperlink>
      <w:r>
        <w:rPr>
          <w:u w:val="single"/>
          <w:rtl/>
        </w:rPr>
        <w:t xml:space="preserve"> לחוק העונשין </w:t>
      </w:r>
      <w:r>
        <w:rPr>
          <w:rFonts w:hint="cs"/>
          <w:u w:val="single"/>
          <w:rtl/>
        </w:rPr>
        <w:t>ה</w:t>
      </w:r>
      <w:r>
        <w:rPr>
          <w:u w:val="single"/>
          <w:rtl/>
        </w:rPr>
        <w:t>תשל"ז – 1977</w:t>
      </w:r>
      <w:r>
        <w:rPr>
          <w:rFonts w:hint="cs"/>
        </w:rPr>
        <w:t xml:space="preserve"> </w:t>
      </w:r>
      <w:bookmarkEnd w:id="0"/>
      <w:r>
        <w:rPr>
          <w:rFonts w:hint="cs"/>
          <w:rtl/>
        </w:rPr>
        <w:t>.</w:t>
      </w:r>
    </w:p>
    <w:p w14:paraId="796966D9" w14:textId="77777777" w:rsidR="009111A3" w:rsidRDefault="009111A3">
      <w:pPr>
        <w:rPr>
          <w:rFonts w:hint="cs"/>
          <w:u w:val="single"/>
          <w:rtl/>
        </w:rPr>
      </w:pPr>
    </w:p>
    <w:p w14:paraId="5B9B8DDD" w14:textId="77777777" w:rsidR="009111A3" w:rsidRDefault="009111A3">
      <w:pPr>
        <w:rPr>
          <w:rFonts w:hint="cs"/>
          <w:u w:val="single"/>
          <w:rtl/>
        </w:rPr>
      </w:pPr>
    </w:p>
    <w:p w14:paraId="799E3B03" w14:textId="77777777" w:rsidR="009111A3" w:rsidRDefault="009111A3">
      <w:pPr>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w:t>
      </w:r>
    </w:p>
    <w:p w14:paraId="464AD93A" w14:textId="77777777" w:rsidR="009111A3" w:rsidRDefault="009111A3">
      <w:pPr>
        <w:rPr>
          <w:rFonts w:hint="cs"/>
          <w:b/>
          <w:bCs/>
          <w:rtl/>
        </w:rPr>
      </w:pP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r>
      <w:r>
        <w:rPr>
          <w:rFonts w:hint="cs"/>
          <w:b/>
          <w:bCs/>
          <w:rtl/>
        </w:rPr>
        <w:tab/>
        <w:t>י. אלרון, שופט</w:t>
      </w:r>
    </w:p>
    <w:p w14:paraId="407C58B7" w14:textId="77777777" w:rsidR="009111A3" w:rsidRDefault="009111A3">
      <w:pPr>
        <w:pStyle w:val="Heading6"/>
        <w:rPr>
          <w:rFonts w:hint="cs"/>
          <w:b w:val="0"/>
          <w:bCs w:val="0"/>
          <w:rtl/>
        </w:rPr>
      </w:pPr>
      <w:r>
        <w:rPr>
          <w:rFonts w:hint="cs"/>
          <w:b w:val="0"/>
          <w:bCs w:val="0"/>
          <w:rtl/>
        </w:rPr>
        <w:t>השופט א. רזי [אב"ד]</w:t>
      </w:r>
    </w:p>
    <w:p w14:paraId="7D644BBA" w14:textId="77777777" w:rsidR="009111A3" w:rsidRDefault="009111A3">
      <w:pPr>
        <w:pStyle w:val="BodyText"/>
        <w:rPr>
          <w:rFonts w:hint="cs"/>
          <w:noProof/>
          <w:sz w:val="20"/>
          <w:rtl/>
        </w:rPr>
      </w:pPr>
      <w:r>
        <w:rPr>
          <w:rFonts w:hint="cs"/>
          <w:noProof/>
          <w:sz w:val="20"/>
          <w:rtl/>
        </w:rPr>
        <w:t>אני מסכים.</w:t>
      </w:r>
    </w:p>
    <w:p w14:paraId="0BBA2A51" w14:textId="77777777" w:rsidR="009111A3" w:rsidRDefault="009111A3">
      <w:pPr>
        <w:rPr>
          <w:rFonts w:hint="cs"/>
          <w:rtl/>
        </w:rPr>
      </w:pP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r>
      <w:r>
        <w:rPr>
          <w:rFonts w:hint="cs"/>
          <w:rtl/>
        </w:rPr>
        <w:tab/>
        <w:t>____________</w:t>
      </w:r>
    </w:p>
    <w:p w14:paraId="7FF60FC2" w14:textId="77777777" w:rsidR="009111A3" w:rsidRDefault="009111A3">
      <w:pPr>
        <w:numPr>
          <w:ilvl w:val="0"/>
          <w:numId w:val="6"/>
        </w:numPr>
        <w:ind w:right="0"/>
        <w:rPr>
          <w:rFonts w:hint="cs"/>
          <w:b/>
          <w:bCs/>
        </w:rPr>
      </w:pPr>
      <w:r>
        <w:rPr>
          <w:rFonts w:hint="cs"/>
          <w:b/>
          <w:bCs/>
          <w:rtl/>
        </w:rPr>
        <w:t>רזי, שופט</w:t>
      </w:r>
    </w:p>
    <w:p w14:paraId="1DC7775F" w14:textId="77777777" w:rsidR="009111A3" w:rsidRDefault="009111A3">
      <w:pPr>
        <w:ind w:left="7005"/>
        <w:rPr>
          <w:rFonts w:hint="cs"/>
          <w:b/>
          <w:bCs/>
          <w:rtl/>
        </w:rPr>
      </w:pPr>
      <w:r>
        <w:rPr>
          <w:rFonts w:hint="cs"/>
          <w:b/>
          <w:bCs/>
          <w:rtl/>
        </w:rPr>
        <w:t>[אב"ד]</w:t>
      </w:r>
    </w:p>
    <w:p w14:paraId="083B2E96" w14:textId="77777777" w:rsidR="009111A3" w:rsidRDefault="009111A3">
      <w:pPr>
        <w:pStyle w:val="Heading8"/>
        <w:rPr>
          <w:rFonts w:hint="cs"/>
          <w:rtl/>
        </w:rPr>
      </w:pPr>
    </w:p>
    <w:p w14:paraId="6176F75F" w14:textId="77777777" w:rsidR="009111A3" w:rsidRDefault="009111A3">
      <w:pPr>
        <w:rPr>
          <w:rFonts w:hint="cs"/>
          <w:u w:val="single"/>
          <w:rtl/>
        </w:rPr>
      </w:pPr>
      <w:r>
        <w:rPr>
          <w:rFonts w:hint="cs"/>
          <w:u w:val="single"/>
          <w:rtl/>
        </w:rPr>
        <w:t>השופטת ב. בר-זיו</w:t>
      </w:r>
    </w:p>
    <w:p w14:paraId="2BFCF146" w14:textId="77777777" w:rsidR="009111A3" w:rsidRDefault="009111A3">
      <w:pPr>
        <w:pStyle w:val="BodyText"/>
        <w:rPr>
          <w:rFonts w:hint="cs"/>
          <w:noProof/>
          <w:sz w:val="20"/>
          <w:rtl/>
        </w:rPr>
      </w:pPr>
      <w:r>
        <w:rPr>
          <w:rFonts w:hint="cs"/>
          <w:noProof/>
          <w:sz w:val="20"/>
          <w:rtl/>
        </w:rPr>
        <w:t>אני מסכימה.</w:t>
      </w:r>
    </w:p>
    <w:p w14:paraId="21C0C447" w14:textId="77777777" w:rsidR="009111A3" w:rsidRDefault="009111A3">
      <w:pPr>
        <w:pStyle w:val="BodyText"/>
        <w:rPr>
          <w:rFonts w:hint="cs"/>
          <w:noProof/>
          <w:sz w:val="20"/>
          <w:rtl/>
        </w:rPr>
      </w:pPr>
      <w:r>
        <w:rPr>
          <w:rFonts w:hint="cs"/>
          <w:noProof/>
          <w:sz w:val="20"/>
          <w:rtl/>
        </w:rPr>
        <w:tab/>
      </w:r>
      <w:r>
        <w:rPr>
          <w:rFonts w:hint="cs"/>
          <w:noProof/>
          <w:sz w:val="20"/>
          <w:rtl/>
        </w:rPr>
        <w:tab/>
      </w:r>
      <w:r>
        <w:rPr>
          <w:rFonts w:hint="cs"/>
          <w:noProof/>
          <w:sz w:val="20"/>
          <w:rtl/>
        </w:rPr>
        <w:tab/>
      </w:r>
      <w:r>
        <w:rPr>
          <w:rFonts w:hint="cs"/>
          <w:noProof/>
          <w:sz w:val="20"/>
          <w:rtl/>
        </w:rPr>
        <w:tab/>
      </w:r>
      <w:r>
        <w:rPr>
          <w:rFonts w:hint="cs"/>
          <w:noProof/>
          <w:sz w:val="20"/>
          <w:rtl/>
        </w:rPr>
        <w:tab/>
      </w:r>
      <w:r>
        <w:rPr>
          <w:rFonts w:hint="cs"/>
          <w:noProof/>
          <w:sz w:val="20"/>
          <w:rtl/>
        </w:rPr>
        <w:tab/>
      </w:r>
      <w:r>
        <w:rPr>
          <w:rFonts w:hint="cs"/>
          <w:noProof/>
          <w:sz w:val="20"/>
          <w:rtl/>
        </w:rPr>
        <w:tab/>
      </w:r>
      <w:r>
        <w:rPr>
          <w:rFonts w:hint="cs"/>
          <w:noProof/>
          <w:sz w:val="20"/>
          <w:rtl/>
        </w:rPr>
        <w:tab/>
      </w:r>
      <w:r>
        <w:rPr>
          <w:rFonts w:hint="cs"/>
          <w:noProof/>
          <w:sz w:val="20"/>
          <w:rtl/>
        </w:rPr>
        <w:tab/>
        <w:t>____________</w:t>
      </w:r>
    </w:p>
    <w:p w14:paraId="7B3693F5" w14:textId="77777777" w:rsidR="009111A3" w:rsidRDefault="009111A3">
      <w:pPr>
        <w:pStyle w:val="BodyText"/>
        <w:rPr>
          <w:rFonts w:hint="cs"/>
          <w:b/>
          <w:bCs/>
          <w:noProof/>
          <w:sz w:val="20"/>
          <w:rtl/>
        </w:rPr>
      </w:pPr>
      <w:r>
        <w:rPr>
          <w:rFonts w:hint="cs"/>
          <w:b/>
          <w:bCs/>
          <w:noProof/>
          <w:sz w:val="20"/>
          <w:rtl/>
        </w:rPr>
        <w:tab/>
      </w:r>
      <w:r>
        <w:rPr>
          <w:rFonts w:hint="cs"/>
          <w:b/>
          <w:bCs/>
          <w:noProof/>
          <w:sz w:val="20"/>
          <w:rtl/>
        </w:rPr>
        <w:tab/>
      </w:r>
      <w:r>
        <w:rPr>
          <w:rFonts w:hint="cs"/>
          <w:b/>
          <w:bCs/>
          <w:noProof/>
          <w:sz w:val="20"/>
          <w:rtl/>
        </w:rPr>
        <w:tab/>
      </w:r>
      <w:r>
        <w:rPr>
          <w:rFonts w:hint="cs"/>
          <w:b/>
          <w:bCs/>
          <w:noProof/>
          <w:sz w:val="20"/>
          <w:rtl/>
        </w:rPr>
        <w:tab/>
      </w:r>
      <w:r>
        <w:rPr>
          <w:rFonts w:hint="cs"/>
          <w:b/>
          <w:bCs/>
          <w:noProof/>
          <w:sz w:val="20"/>
          <w:rtl/>
        </w:rPr>
        <w:tab/>
      </w:r>
      <w:r>
        <w:rPr>
          <w:rFonts w:hint="cs"/>
          <w:b/>
          <w:bCs/>
          <w:noProof/>
          <w:sz w:val="20"/>
          <w:rtl/>
        </w:rPr>
        <w:tab/>
      </w:r>
      <w:r>
        <w:rPr>
          <w:rFonts w:hint="cs"/>
          <w:b/>
          <w:bCs/>
          <w:noProof/>
          <w:sz w:val="20"/>
          <w:rtl/>
        </w:rPr>
        <w:tab/>
      </w:r>
      <w:r>
        <w:rPr>
          <w:rFonts w:hint="cs"/>
          <w:b/>
          <w:bCs/>
          <w:noProof/>
          <w:sz w:val="20"/>
          <w:rtl/>
        </w:rPr>
        <w:tab/>
        <w:t xml:space="preserve">            ב. בר-זיו, שופטת</w:t>
      </w:r>
    </w:p>
    <w:p w14:paraId="77D718BC" w14:textId="77777777" w:rsidR="009111A3" w:rsidRDefault="009111A3">
      <w:pPr>
        <w:pStyle w:val="BodyText"/>
        <w:rPr>
          <w:rFonts w:hint="cs"/>
          <w:noProof/>
          <w:sz w:val="20"/>
          <w:rtl/>
        </w:rPr>
      </w:pPr>
    </w:p>
    <w:p w14:paraId="11DCD285" w14:textId="77777777" w:rsidR="009111A3" w:rsidRDefault="009111A3">
      <w:pPr>
        <w:pStyle w:val="BodyText"/>
        <w:rPr>
          <w:rFonts w:hint="cs"/>
          <w:noProof/>
          <w:sz w:val="20"/>
          <w:rtl/>
        </w:rPr>
      </w:pPr>
    </w:p>
    <w:p w14:paraId="5F84F349" w14:textId="77777777" w:rsidR="009111A3" w:rsidRDefault="009111A3">
      <w:pPr>
        <w:pStyle w:val="BodyText"/>
        <w:rPr>
          <w:rFonts w:hint="cs"/>
          <w:noProof/>
          <w:sz w:val="20"/>
          <w:rtl/>
        </w:rPr>
      </w:pPr>
      <w:r>
        <w:rPr>
          <w:rFonts w:hint="cs"/>
          <w:noProof/>
          <w:sz w:val="20"/>
          <w:rtl/>
        </w:rPr>
        <w:t xml:space="preserve">הדיון בתיק זה התקיים ב"דלתיים סגורות" לשם הגנת המתלוננת, בכפוף לאיסור פרסום שמה וכל פרט שעלול להביא לזיהויה, אנו מתירים את פרסום הכרעת הדין. </w:t>
      </w:r>
    </w:p>
    <w:p w14:paraId="0A760F7D" w14:textId="77777777" w:rsidR="009111A3" w:rsidRDefault="009111A3">
      <w:pPr>
        <w:rPr>
          <w:rFonts w:hint="cs"/>
          <w:b/>
          <w:bCs/>
          <w:color w:val="000000"/>
          <w:rtl/>
        </w:rPr>
      </w:pPr>
    </w:p>
    <w:p w14:paraId="6E3CEB53" w14:textId="77777777" w:rsidR="009111A3" w:rsidRDefault="009111A3">
      <w:pPr>
        <w:rPr>
          <w:rFonts w:hint="cs"/>
          <w:b/>
          <w:bCs/>
          <w:color w:val="000000"/>
          <w:rtl/>
        </w:rPr>
      </w:pPr>
    </w:p>
    <w:p w14:paraId="321CC2D8" w14:textId="77777777" w:rsidR="009111A3" w:rsidRDefault="009111A3">
      <w:pPr>
        <w:rPr>
          <w:rFonts w:hint="cs"/>
          <w:b/>
          <w:bCs/>
          <w:color w:val="000000"/>
          <w:rtl/>
        </w:rPr>
      </w:pPr>
      <w:r>
        <w:rPr>
          <w:rFonts w:hint="cs"/>
          <w:b/>
          <w:bCs/>
          <w:color w:val="000000"/>
          <w:rtl/>
        </w:rPr>
        <w:t xml:space="preserve">ניתנה היום </w:t>
      </w:r>
      <w:r>
        <w:rPr>
          <w:b/>
          <w:bCs/>
          <w:color w:val="000000"/>
          <w:rtl/>
        </w:rPr>
        <w:t>ז' באלול, תשס"ה (11 בספטמבר 2005)</w:t>
      </w:r>
      <w:r>
        <w:rPr>
          <w:rFonts w:hint="cs"/>
          <w:b/>
          <w:bCs/>
          <w:color w:val="000000"/>
          <w:rtl/>
        </w:rPr>
        <w:t xml:space="preserve"> במעמד  ב"כ הצדדים והנאשם.</w:t>
      </w:r>
    </w:p>
    <w:p w14:paraId="146B9D55" w14:textId="77777777" w:rsidR="009111A3" w:rsidRDefault="009111A3">
      <w:pPr>
        <w:rPr>
          <w:rFonts w:hint="cs"/>
          <w:b/>
          <w:bCs/>
          <w:color w:val="000000"/>
          <w:rtl/>
        </w:rPr>
      </w:pPr>
    </w:p>
    <w:p w14:paraId="7F7F7694" w14:textId="77777777" w:rsidR="009111A3" w:rsidRDefault="009111A3">
      <w:pPr>
        <w:rPr>
          <w:rFonts w:hint="cs"/>
          <w:b/>
          <w:bCs/>
          <w:color w:val="FFFFFF"/>
          <w:sz w:val="2"/>
          <w:szCs w:val="2"/>
          <w:rtl/>
        </w:rPr>
      </w:pPr>
    </w:p>
    <w:p w14:paraId="57F50E84" w14:textId="77777777" w:rsidR="009111A3" w:rsidRDefault="009111A3">
      <w:pPr>
        <w:rPr>
          <w:b/>
          <w:bCs/>
          <w:color w:val="FFFFFF"/>
          <w:sz w:val="2"/>
          <w:szCs w:val="2"/>
          <w:rtl/>
        </w:rPr>
      </w:pPr>
      <w:r>
        <w:rPr>
          <w:b/>
          <w:bCs/>
          <w:color w:val="FFFFFF"/>
          <w:sz w:val="2"/>
          <w:szCs w:val="2"/>
          <w:rtl/>
        </w:rPr>
        <w:t>5129371</w:t>
      </w:r>
    </w:p>
    <w:p w14:paraId="6F3AB671" w14:textId="77777777" w:rsidR="009111A3" w:rsidRDefault="009111A3">
      <w:pPr>
        <w:keepNext/>
        <w:jc w:val="left"/>
        <w:rPr>
          <w:rFonts w:hAnsi="David"/>
          <w:color w:val="000000"/>
          <w:sz w:val="22"/>
          <w:szCs w:val="22"/>
          <w:rtl/>
        </w:rPr>
      </w:pPr>
    </w:p>
    <w:p w14:paraId="3A75FABF" w14:textId="77777777" w:rsidR="009111A3" w:rsidRDefault="009111A3">
      <w:pPr>
        <w:rPr>
          <w:b/>
          <w:bCs/>
          <w:color w:val="FFFFFF"/>
          <w:sz w:val="2"/>
          <w:szCs w:val="2"/>
          <w:rtl/>
        </w:rPr>
      </w:pPr>
    </w:p>
    <w:p w14:paraId="5B21483A" w14:textId="77777777" w:rsidR="009111A3" w:rsidRDefault="009111A3">
      <w:pPr>
        <w:rPr>
          <w:b/>
          <w:bCs/>
          <w:color w:val="FFFFFF"/>
          <w:sz w:val="2"/>
          <w:szCs w:val="2"/>
          <w:rtl/>
        </w:rPr>
      </w:pPr>
      <w:r>
        <w:rPr>
          <w:b/>
          <w:bCs/>
          <w:color w:val="FFFFFF"/>
          <w:sz w:val="2"/>
          <w:szCs w:val="2"/>
          <w:rtl/>
        </w:rPr>
        <w:t>5129371</w:t>
      </w:r>
    </w:p>
    <w:p w14:paraId="26DCC6EB" w14:textId="77777777" w:rsidR="009111A3" w:rsidRDefault="009111A3">
      <w:pPr>
        <w:keepNext/>
        <w:jc w:val="left"/>
        <w:rPr>
          <w:rFonts w:hAnsi="David"/>
          <w:color w:val="000000"/>
          <w:sz w:val="22"/>
          <w:szCs w:val="22"/>
          <w:rtl/>
        </w:rPr>
      </w:pPr>
    </w:p>
    <w:p w14:paraId="7EC7E3C8" w14:textId="77777777" w:rsidR="009111A3" w:rsidRDefault="009111A3">
      <w:pPr>
        <w:keepNext/>
        <w:jc w:val="left"/>
        <w:rPr>
          <w:rFonts w:hAnsi="David"/>
          <w:color w:val="000000"/>
          <w:sz w:val="22"/>
          <w:szCs w:val="22"/>
          <w:rtl/>
        </w:rPr>
      </w:pPr>
      <w:r>
        <w:rPr>
          <w:rFonts w:hAnsi="David"/>
          <w:color w:val="000000"/>
          <w:sz w:val="22"/>
          <w:szCs w:val="22"/>
          <w:rtl/>
        </w:rPr>
        <w:t>א. רזי 54678313-919/03</w:t>
      </w:r>
    </w:p>
    <w:p w14:paraId="557A7B9F" w14:textId="77777777" w:rsidR="009111A3" w:rsidRDefault="009111A3">
      <w:pPr>
        <w:rPr>
          <w:rFonts w:hint="cs"/>
          <w:b/>
          <w:bCs/>
          <w:color w:val="000080"/>
          <w:rtl/>
        </w:rPr>
      </w:pPr>
      <w:r>
        <w:rPr>
          <w:b/>
          <w:bCs/>
          <w:color w:val="FFFFFF"/>
          <w:sz w:val="2"/>
          <w:szCs w:val="2"/>
          <w:rtl/>
        </w:rPr>
        <w:t>5467831354678313</w:t>
      </w:r>
    </w:p>
    <w:tbl>
      <w:tblPr>
        <w:tblW w:w="0" w:type="auto"/>
        <w:tblLook w:val="0000" w:firstRow="0" w:lastRow="0" w:firstColumn="0" w:lastColumn="0" w:noHBand="0" w:noVBand="0"/>
      </w:tblPr>
      <w:tblGrid>
        <w:gridCol w:w="2235"/>
        <w:gridCol w:w="567"/>
        <w:gridCol w:w="2693"/>
        <w:gridCol w:w="709"/>
        <w:gridCol w:w="2325"/>
      </w:tblGrid>
      <w:tr w:rsidR="009111A3" w14:paraId="581D4B61" w14:textId="77777777">
        <w:tblPrEx>
          <w:tblCellMar>
            <w:top w:w="0" w:type="dxa"/>
            <w:bottom w:w="0" w:type="dxa"/>
          </w:tblCellMar>
        </w:tblPrEx>
        <w:tc>
          <w:tcPr>
            <w:tcW w:w="2235" w:type="dxa"/>
            <w:tcBorders>
              <w:top w:val="single" w:sz="4" w:space="0" w:color="auto"/>
            </w:tcBorders>
          </w:tcPr>
          <w:p w14:paraId="56E5684A" w14:textId="77777777" w:rsidR="009111A3" w:rsidRDefault="009111A3">
            <w:pPr>
              <w:jc w:val="center"/>
              <w:rPr>
                <w:b/>
                <w:bCs/>
              </w:rPr>
            </w:pPr>
            <w:r>
              <w:rPr>
                <w:rFonts w:hint="cs"/>
                <w:b/>
                <w:bCs/>
                <w:rtl/>
              </w:rPr>
              <w:t>י. אלרון, שופט</w:t>
            </w:r>
          </w:p>
        </w:tc>
        <w:tc>
          <w:tcPr>
            <w:tcW w:w="567" w:type="dxa"/>
          </w:tcPr>
          <w:p w14:paraId="39DEBD71" w14:textId="77777777" w:rsidR="009111A3" w:rsidRDefault="009111A3">
            <w:pPr>
              <w:jc w:val="right"/>
              <w:rPr>
                <w:rFonts w:hint="cs"/>
                <w:b/>
                <w:bCs/>
                <w:color w:val="FF0000"/>
              </w:rPr>
            </w:pPr>
          </w:p>
        </w:tc>
        <w:tc>
          <w:tcPr>
            <w:tcW w:w="2693" w:type="dxa"/>
            <w:tcBorders>
              <w:top w:val="single" w:sz="4" w:space="0" w:color="auto"/>
            </w:tcBorders>
          </w:tcPr>
          <w:p w14:paraId="31167ABC" w14:textId="77777777" w:rsidR="009111A3" w:rsidRDefault="009111A3">
            <w:pPr>
              <w:jc w:val="center"/>
              <w:rPr>
                <w:rFonts w:hint="cs"/>
                <w:b/>
                <w:bCs/>
              </w:rPr>
            </w:pPr>
            <w:r>
              <w:rPr>
                <w:rFonts w:hint="cs"/>
                <w:b/>
                <w:bCs/>
                <w:rtl/>
              </w:rPr>
              <w:t>ב. בר-זיו, שופטת</w:t>
            </w:r>
          </w:p>
        </w:tc>
        <w:tc>
          <w:tcPr>
            <w:tcW w:w="709" w:type="dxa"/>
          </w:tcPr>
          <w:p w14:paraId="466F3A3D" w14:textId="77777777" w:rsidR="009111A3" w:rsidRDefault="009111A3">
            <w:pPr>
              <w:jc w:val="right"/>
              <w:rPr>
                <w:rFonts w:hint="cs"/>
                <w:b/>
                <w:bCs/>
                <w:color w:val="FF0000"/>
              </w:rPr>
            </w:pPr>
          </w:p>
        </w:tc>
        <w:tc>
          <w:tcPr>
            <w:tcW w:w="2325" w:type="dxa"/>
            <w:tcBorders>
              <w:top w:val="single" w:sz="4" w:space="0" w:color="auto"/>
            </w:tcBorders>
          </w:tcPr>
          <w:p w14:paraId="341A1BFD" w14:textId="77777777" w:rsidR="009111A3" w:rsidRDefault="009111A3">
            <w:pPr>
              <w:jc w:val="center"/>
              <w:rPr>
                <w:rFonts w:hint="cs"/>
                <w:b/>
                <w:bCs/>
                <w:rtl/>
              </w:rPr>
            </w:pPr>
            <w:r>
              <w:rPr>
                <w:rFonts w:hint="cs"/>
                <w:b/>
                <w:bCs/>
                <w:rtl/>
              </w:rPr>
              <w:t>א. רזי, שופט</w:t>
            </w:r>
          </w:p>
          <w:p w14:paraId="68B08CFA" w14:textId="77777777" w:rsidR="009111A3" w:rsidRDefault="009111A3">
            <w:pPr>
              <w:jc w:val="center"/>
              <w:rPr>
                <w:rFonts w:hint="cs"/>
                <w:b/>
                <w:bCs/>
              </w:rPr>
            </w:pPr>
            <w:r>
              <w:rPr>
                <w:rFonts w:hint="cs"/>
                <w:b/>
                <w:bCs/>
                <w:rtl/>
              </w:rPr>
              <w:t>[אב"ד]</w:t>
            </w:r>
          </w:p>
        </w:tc>
      </w:tr>
    </w:tbl>
    <w:p w14:paraId="76E1AC0A" w14:textId="77777777" w:rsidR="009111A3" w:rsidRDefault="009111A3">
      <w:pPr>
        <w:rPr>
          <w:rFonts w:hint="cs"/>
          <w:b/>
          <w:bCs/>
          <w:color w:val="FF0000"/>
          <w:rtl/>
        </w:rPr>
      </w:pPr>
    </w:p>
    <w:p w14:paraId="4A91F9BD" w14:textId="77777777" w:rsidR="009111A3" w:rsidRDefault="009111A3">
      <w:pPr>
        <w:pStyle w:val="Heading9"/>
        <w:jc w:val="left"/>
        <w:rPr>
          <w:rFonts w:hint="cs"/>
          <w:b w:val="0"/>
          <w:bCs w:val="0"/>
          <w:color w:val="000000"/>
          <w:rtl/>
        </w:rPr>
      </w:pPr>
      <w:r>
        <w:rPr>
          <w:rFonts w:hint="cs"/>
          <w:b w:val="0"/>
          <w:bCs w:val="0"/>
          <w:rtl/>
        </w:rPr>
        <w:t>אתי עטיאס</w:t>
      </w:r>
    </w:p>
    <w:p w14:paraId="5D26961C" w14:textId="77777777" w:rsidR="009111A3" w:rsidRDefault="009111A3">
      <w:pPr>
        <w:jc w:val="left"/>
        <w:rPr>
          <w:color w:val="000000"/>
          <w:rtl/>
        </w:rPr>
      </w:pPr>
      <w:r>
        <w:rPr>
          <w:color w:val="000000"/>
          <w:rtl/>
        </w:rPr>
        <w:t>נוסח מסמך זה כפוף לשינויי ניסוח ועריכה</w:t>
      </w:r>
    </w:p>
    <w:sectPr w:rsidR="009111A3">
      <w:headerReference w:type="even" r:id="rId48"/>
      <w:headerReference w:type="default" r:id="rId49"/>
      <w:footerReference w:type="even" r:id="rId50"/>
      <w:footerReference w:type="default" r:id="rId51"/>
      <w:endnotePr>
        <w:numFmt w:val="lowerLetter"/>
      </w:endnotePr>
      <w:pgSz w:w="11907" w:h="16840" w:code="9"/>
      <w:pgMar w:top="1701" w:right="1797" w:bottom="1440" w:left="1797" w:header="720" w:footer="720" w:gutter="0"/>
      <w:pgNumType w:start="1"/>
      <w:cols w:space="720"/>
      <w:formProt w:val="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01D5BB" w14:textId="77777777" w:rsidR="007509A0" w:rsidRDefault="007509A0">
      <w:r>
        <w:separator/>
      </w:r>
    </w:p>
  </w:endnote>
  <w:endnote w:type="continuationSeparator" w:id="0">
    <w:p w14:paraId="57143D07" w14:textId="77777777" w:rsidR="007509A0" w:rsidRDefault="007509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CB63D" w14:textId="77777777" w:rsidR="00837EE4" w:rsidRDefault="00837EE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5BA8303A" w14:textId="77777777" w:rsidR="00837EE4" w:rsidRDefault="00837EE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E4F1AC1" w14:textId="77777777" w:rsidR="00837EE4" w:rsidRDefault="00837EE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Z:\00000000\04 = april\06-04-26\01\OutDoc\m03000919.doc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25E5A" w14:textId="77777777" w:rsidR="00837EE4" w:rsidRDefault="00837EE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81413B">
      <w:rPr>
        <w:rFonts w:hAnsi="FrankRuehl" w:cs="FrankRuehl"/>
        <w:noProof/>
        <w:sz w:val="24"/>
        <w:rtl/>
      </w:rPr>
      <w:t>1</w:t>
    </w:r>
    <w:r>
      <w:rPr>
        <w:rFonts w:hAnsi="FrankRuehl" w:cs="FrankRuehl"/>
        <w:sz w:val="24"/>
        <w:rtl/>
      </w:rPr>
      <w:fldChar w:fldCharType="end"/>
    </w:r>
  </w:p>
  <w:p w14:paraId="157A5054" w14:textId="77777777" w:rsidR="00837EE4" w:rsidRDefault="00837EE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06871BF" w14:textId="77777777" w:rsidR="00837EE4" w:rsidRDefault="00837EE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Z:\00000000\04 = april\06-04-26\01\OutDoc\m03000919.doc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5990D5" w14:textId="77777777" w:rsidR="007509A0" w:rsidRDefault="007509A0">
      <w:r>
        <w:separator/>
      </w:r>
    </w:p>
  </w:footnote>
  <w:footnote w:type="continuationSeparator" w:id="0">
    <w:p w14:paraId="7D4AC447" w14:textId="77777777" w:rsidR="007509A0" w:rsidRDefault="007509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C2EE11" w14:textId="77777777" w:rsidR="00837EE4" w:rsidRDefault="00837EE4">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919/03</w:t>
    </w:r>
    <w:r>
      <w:rPr>
        <w:rFonts w:hAnsi="David"/>
        <w:color w:val="000000"/>
        <w:sz w:val="22"/>
        <w:szCs w:val="22"/>
        <w:rtl/>
      </w:rPr>
      <w:tab/>
      <w:t xml:space="preserve"> מדינת ישראל נ' ר.ס.ב.ד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52240" w14:textId="77777777" w:rsidR="00837EE4" w:rsidRDefault="00837EE4">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(חי') 919/03</w:t>
    </w:r>
    <w:r>
      <w:rPr>
        <w:rFonts w:hAnsi="David"/>
        <w:color w:val="000000"/>
        <w:sz w:val="22"/>
        <w:szCs w:val="22"/>
        <w:rtl/>
      </w:rPr>
      <w:tab/>
      <w:t xml:space="preserve"> מדינת ישראל נ' ר.ס.ב.ד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85FDE"/>
    <w:multiLevelType w:val="hybridMultilevel"/>
    <w:tmpl w:val="A760AA18"/>
    <w:lvl w:ilvl="0" w:tplc="BAEEC7B2">
      <w:start w:val="3"/>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4E2F37CB"/>
    <w:multiLevelType w:val="hybridMultilevel"/>
    <w:tmpl w:val="C3865F5E"/>
    <w:lvl w:ilvl="0" w:tplc="DF16CC00">
      <w:numFmt w:val="bullet"/>
      <w:lvlText w:val="-"/>
      <w:lvlJc w:val="left"/>
      <w:pPr>
        <w:tabs>
          <w:tab w:val="num" w:pos="720"/>
        </w:tabs>
        <w:ind w:left="720" w:right="72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1440"/>
        </w:tabs>
        <w:ind w:left="1440" w:right="1440" w:hanging="360"/>
      </w:pPr>
      <w:rPr>
        <w:rFonts w:ascii="Courier New" w:hAnsi="Courier New" w:cs="Courier New" w:hint="default"/>
      </w:rPr>
    </w:lvl>
    <w:lvl w:ilvl="2" w:tplc="04090005" w:tentative="1">
      <w:start w:val="1"/>
      <w:numFmt w:val="bullet"/>
      <w:lvlText w:val=""/>
      <w:lvlJc w:val="left"/>
      <w:pPr>
        <w:tabs>
          <w:tab w:val="num" w:pos="2160"/>
        </w:tabs>
        <w:ind w:left="2160" w:right="2160" w:hanging="360"/>
      </w:pPr>
      <w:rPr>
        <w:rFonts w:ascii="Wingdings" w:hAnsi="Wingdings" w:hint="default"/>
      </w:rPr>
    </w:lvl>
    <w:lvl w:ilvl="3" w:tplc="04090001" w:tentative="1">
      <w:start w:val="1"/>
      <w:numFmt w:val="bullet"/>
      <w:lvlText w:val=""/>
      <w:lvlJc w:val="left"/>
      <w:pPr>
        <w:tabs>
          <w:tab w:val="num" w:pos="2880"/>
        </w:tabs>
        <w:ind w:left="2880" w:right="2880" w:hanging="360"/>
      </w:pPr>
      <w:rPr>
        <w:rFonts w:ascii="Symbol" w:hAnsi="Symbol" w:hint="default"/>
      </w:rPr>
    </w:lvl>
    <w:lvl w:ilvl="4" w:tplc="04090003" w:tentative="1">
      <w:start w:val="1"/>
      <w:numFmt w:val="bullet"/>
      <w:lvlText w:val="o"/>
      <w:lvlJc w:val="left"/>
      <w:pPr>
        <w:tabs>
          <w:tab w:val="num" w:pos="3600"/>
        </w:tabs>
        <w:ind w:left="3600" w:right="3600" w:hanging="360"/>
      </w:pPr>
      <w:rPr>
        <w:rFonts w:ascii="Courier New" w:hAnsi="Courier New" w:cs="Courier New" w:hint="default"/>
      </w:rPr>
    </w:lvl>
    <w:lvl w:ilvl="5" w:tplc="04090005" w:tentative="1">
      <w:start w:val="1"/>
      <w:numFmt w:val="bullet"/>
      <w:lvlText w:val=""/>
      <w:lvlJc w:val="left"/>
      <w:pPr>
        <w:tabs>
          <w:tab w:val="num" w:pos="4320"/>
        </w:tabs>
        <w:ind w:left="4320" w:right="4320" w:hanging="360"/>
      </w:pPr>
      <w:rPr>
        <w:rFonts w:ascii="Wingdings" w:hAnsi="Wingdings" w:hint="default"/>
      </w:rPr>
    </w:lvl>
    <w:lvl w:ilvl="6" w:tplc="04090001" w:tentative="1">
      <w:start w:val="1"/>
      <w:numFmt w:val="bullet"/>
      <w:lvlText w:val=""/>
      <w:lvlJc w:val="left"/>
      <w:pPr>
        <w:tabs>
          <w:tab w:val="num" w:pos="5040"/>
        </w:tabs>
        <w:ind w:left="5040" w:right="5040" w:hanging="360"/>
      </w:pPr>
      <w:rPr>
        <w:rFonts w:ascii="Symbol" w:hAnsi="Symbol" w:hint="default"/>
      </w:rPr>
    </w:lvl>
    <w:lvl w:ilvl="7" w:tplc="04090003" w:tentative="1">
      <w:start w:val="1"/>
      <w:numFmt w:val="bullet"/>
      <w:lvlText w:val="o"/>
      <w:lvlJc w:val="left"/>
      <w:pPr>
        <w:tabs>
          <w:tab w:val="num" w:pos="5760"/>
        </w:tabs>
        <w:ind w:left="5760" w:right="5760" w:hanging="360"/>
      </w:pPr>
      <w:rPr>
        <w:rFonts w:ascii="Courier New" w:hAnsi="Courier New" w:cs="Courier New" w:hint="default"/>
      </w:rPr>
    </w:lvl>
    <w:lvl w:ilvl="8" w:tplc="04090005" w:tentative="1">
      <w:start w:val="1"/>
      <w:numFmt w:val="bullet"/>
      <w:lvlText w:val=""/>
      <w:lvlJc w:val="left"/>
      <w:pPr>
        <w:tabs>
          <w:tab w:val="num" w:pos="6480"/>
        </w:tabs>
        <w:ind w:left="6480" w:right="6480" w:hanging="360"/>
      </w:pPr>
      <w:rPr>
        <w:rFonts w:ascii="Wingdings" w:hAnsi="Wingdings" w:hint="default"/>
      </w:rPr>
    </w:lvl>
  </w:abstractNum>
  <w:abstractNum w:abstractNumId="2" w15:restartNumberingAfterBreak="0">
    <w:nsid w:val="68BA694B"/>
    <w:multiLevelType w:val="hybridMultilevel"/>
    <w:tmpl w:val="487C2C72"/>
    <w:lvl w:ilvl="0" w:tplc="09E84602">
      <w:start w:val="4"/>
      <w:numFmt w:val="hebrew1"/>
      <w:lvlText w:val="%1."/>
      <w:lvlJc w:val="left"/>
      <w:pPr>
        <w:tabs>
          <w:tab w:val="num" w:pos="720"/>
        </w:tabs>
        <w:ind w:left="720" w:right="720" w:hanging="360"/>
      </w:pPr>
      <w:rPr>
        <w:rFonts w:hint="default"/>
      </w:rPr>
    </w:lvl>
    <w:lvl w:ilvl="1" w:tplc="04090019" w:tentative="1">
      <w:start w:val="1"/>
      <w:numFmt w:val="lowerLetter"/>
      <w:lvlText w:val="%2."/>
      <w:lvlJc w:val="left"/>
      <w:pPr>
        <w:tabs>
          <w:tab w:val="num" w:pos="1440"/>
        </w:tabs>
        <w:ind w:left="1440" w:right="1440" w:hanging="360"/>
      </w:pPr>
    </w:lvl>
    <w:lvl w:ilvl="2" w:tplc="0409001B" w:tentative="1">
      <w:start w:val="1"/>
      <w:numFmt w:val="lowerRoman"/>
      <w:lvlText w:val="%3."/>
      <w:lvlJc w:val="right"/>
      <w:pPr>
        <w:tabs>
          <w:tab w:val="num" w:pos="2160"/>
        </w:tabs>
        <w:ind w:left="2160" w:right="2160" w:hanging="180"/>
      </w:pPr>
    </w:lvl>
    <w:lvl w:ilvl="3" w:tplc="0409000F" w:tentative="1">
      <w:start w:val="1"/>
      <w:numFmt w:val="decimal"/>
      <w:lvlText w:val="%4."/>
      <w:lvlJc w:val="left"/>
      <w:pPr>
        <w:tabs>
          <w:tab w:val="num" w:pos="2880"/>
        </w:tabs>
        <w:ind w:left="2880" w:right="2880" w:hanging="360"/>
      </w:pPr>
    </w:lvl>
    <w:lvl w:ilvl="4" w:tplc="04090019" w:tentative="1">
      <w:start w:val="1"/>
      <w:numFmt w:val="lowerLetter"/>
      <w:lvlText w:val="%5."/>
      <w:lvlJc w:val="left"/>
      <w:pPr>
        <w:tabs>
          <w:tab w:val="num" w:pos="3600"/>
        </w:tabs>
        <w:ind w:left="3600" w:right="3600" w:hanging="360"/>
      </w:pPr>
    </w:lvl>
    <w:lvl w:ilvl="5" w:tplc="0409001B" w:tentative="1">
      <w:start w:val="1"/>
      <w:numFmt w:val="lowerRoman"/>
      <w:lvlText w:val="%6."/>
      <w:lvlJc w:val="right"/>
      <w:pPr>
        <w:tabs>
          <w:tab w:val="num" w:pos="4320"/>
        </w:tabs>
        <w:ind w:left="4320" w:right="4320" w:hanging="180"/>
      </w:pPr>
    </w:lvl>
    <w:lvl w:ilvl="6" w:tplc="0409000F" w:tentative="1">
      <w:start w:val="1"/>
      <w:numFmt w:val="decimal"/>
      <w:lvlText w:val="%7."/>
      <w:lvlJc w:val="left"/>
      <w:pPr>
        <w:tabs>
          <w:tab w:val="num" w:pos="5040"/>
        </w:tabs>
        <w:ind w:left="5040" w:right="5040" w:hanging="360"/>
      </w:pPr>
    </w:lvl>
    <w:lvl w:ilvl="7" w:tplc="04090019" w:tentative="1">
      <w:start w:val="1"/>
      <w:numFmt w:val="lowerLetter"/>
      <w:lvlText w:val="%8."/>
      <w:lvlJc w:val="left"/>
      <w:pPr>
        <w:tabs>
          <w:tab w:val="num" w:pos="5760"/>
        </w:tabs>
        <w:ind w:left="5760" w:right="5760" w:hanging="360"/>
      </w:pPr>
    </w:lvl>
    <w:lvl w:ilvl="8" w:tplc="0409001B" w:tentative="1">
      <w:start w:val="1"/>
      <w:numFmt w:val="lowerRoman"/>
      <w:lvlText w:val="%9."/>
      <w:lvlJc w:val="right"/>
      <w:pPr>
        <w:tabs>
          <w:tab w:val="num" w:pos="6480"/>
        </w:tabs>
        <w:ind w:left="6480" w:right="6480" w:hanging="180"/>
      </w:pPr>
    </w:lvl>
  </w:abstractNum>
  <w:abstractNum w:abstractNumId="3" w15:restartNumberingAfterBreak="0">
    <w:nsid w:val="74A416EF"/>
    <w:multiLevelType w:val="hybridMultilevel"/>
    <w:tmpl w:val="0610DF06"/>
    <w:lvl w:ilvl="0" w:tplc="B0BEFC84">
      <w:start w:val="3"/>
      <w:numFmt w:val="hebrew1"/>
      <w:lvlText w:val="%1."/>
      <w:lvlJc w:val="left"/>
      <w:pPr>
        <w:tabs>
          <w:tab w:val="num" w:pos="1080"/>
        </w:tabs>
        <w:ind w:left="1080" w:right="1080" w:hanging="720"/>
      </w:pPr>
      <w:rPr>
        <w:rFonts w:hint="eastAsia"/>
        <w:u w:val="none"/>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4" w15:restartNumberingAfterBreak="0">
    <w:nsid w:val="774D1578"/>
    <w:multiLevelType w:val="hybridMultilevel"/>
    <w:tmpl w:val="F466B418"/>
    <w:lvl w:ilvl="0" w:tplc="7D5E0A56">
      <w:start w:val="2"/>
      <w:numFmt w:val="hebrew1"/>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5" w15:restartNumberingAfterBreak="0">
    <w:nsid w:val="7F7B654E"/>
    <w:multiLevelType w:val="hybridMultilevel"/>
    <w:tmpl w:val="E876838C"/>
    <w:lvl w:ilvl="0" w:tplc="D12C20C8">
      <w:start w:val="1"/>
      <w:numFmt w:val="hebrew1"/>
      <w:lvlText w:val="%1."/>
      <w:lvlJc w:val="left"/>
      <w:pPr>
        <w:tabs>
          <w:tab w:val="num" w:pos="7005"/>
        </w:tabs>
        <w:ind w:left="7005" w:right="7005" w:hanging="360"/>
      </w:pPr>
      <w:rPr>
        <w:rFonts w:hint="cs"/>
      </w:rPr>
    </w:lvl>
    <w:lvl w:ilvl="1" w:tplc="040D0019" w:tentative="1">
      <w:start w:val="1"/>
      <w:numFmt w:val="lowerLetter"/>
      <w:lvlText w:val="%2."/>
      <w:lvlJc w:val="left"/>
      <w:pPr>
        <w:tabs>
          <w:tab w:val="num" w:pos="7725"/>
        </w:tabs>
        <w:ind w:left="7725" w:right="7725" w:hanging="360"/>
      </w:pPr>
    </w:lvl>
    <w:lvl w:ilvl="2" w:tplc="040D001B" w:tentative="1">
      <w:start w:val="1"/>
      <w:numFmt w:val="lowerRoman"/>
      <w:lvlText w:val="%3."/>
      <w:lvlJc w:val="right"/>
      <w:pPr>
        <w:tabs>
          <w:tab w:val="num" w:pos="8445"/>
        </w:tabs>
        <w:ind w:left="8445" w:right="8445" w:hanging="180"/>
      </w:pPr>
    </w:lvl>
    <w:lvl w:ilvl="3" w:tplc="040D000F" w:tentative="1">
      <w:start w:val="1"/>
      <w:numFmt w:val="decimal"/>
      <w:lvlText w:val="%4."/>
      <w:lvlJc w:val="left"/>
      <w:pPr>
        <w:tabs>
          <w:tab w:val="num" w:pos="9165"/>
        </w:tabs>
        <w:ind w:left="9165" w:right="9165" w:hanging="360"/>
      </w:pPr>
    </w:lvl>
    <w:lvl w:ilvl="4" w:tplc="040D0019" w:tentative="1">
      <w:start w:val="1"/>
      <w:numFmt w:val="lowerLetter"/>
      <w:lvlText w:val="%5."/>
      <w:lvlJc w:val="left"/>
      <w:pPr>
        <w:tabs>
          <w:tab w:val="num" w:pos="9885"/>
        </w:tabs>
        <w:ind w:left="9885" w:right="9885" w:hanging="360"/>
      </w:pPr>
    </w:lvl>
    <w:lvl w:ilvl="5" w:tplc="040D001B" w:tentative="1">
      <w:start w:val="1"/>
      <w:numFmt w:val="lowerRoman"/>
      <w:lvlText w:val="%6."/>
      <w:lvlJc w:val="right"/>
      <w:pPr>
        <w:tabs>
          <w:tab w:val="num" w:pos="10605"/>
        </w:tabs>
        <w:ind w:left="10605" w:right="10605" w:hanging="180"/>
      </w:pPr>
    </w:lvl>
    <w:lvl w:ilvl="6" w:tplc="040D000F" w:tentative="1">
      <w:start w:val="1"/>
      <w:numFmt w:val="decimal"/>
      <w:lvlText w:val="%7."/>
      <w:lvlJc w:val="left"/>
      <w:pPr>
        <w:tabs>
          <w:tab w:val="num" w:pos="11325"/>
        </w:tabs>
        <w:ind w:left="11325" w:right="11325" w:hanging="360"/>
      </w:pPr>
    </w:lvl>
    <w:lvl w:ilvl="7" w:tplc="040D0019" w:tentative="1">
      <w:start w:val="1"/>
      <w:numFmt w:val="lowerLetter"/>
      <w:lvlText w:val="%8."/>
      <w:lvlJc w:val="left"/>
      <w:pPr>
        <w:tabs>
          <w:tab w:val="num" w:pos="12045"/>
        </w:tabs>
        <w:ind w:left="12045" w:right="12045" w:hanging="360"/>
      </w:pPr>
    </w:lvl>
    <w:lvl w:ilvl="8" w:tplc="040D001B" w:tentative="1">
      <w:start w:val="1"/>
      <w:numFmt w:val="lowerRoman"/>
      <w:lvlText w:val="%9."/>
      <w:lvlJc w:val="right"/>
      <w:pPr>
        <w:tabs>
          <w:tab w:val="num" w:pos="12765"/>
        </w:tabs>
        <w:ind w:left="12765" w:right="12765" w:hanging="180"/>
      </w:pPr>
    </w:lvl>
  </w:abstractNum>
  <w:num w:numId="1" w16cid:durableId="2120686652">
    <w:abstractNumId w:val="1"/>
  </w:num>
  <w:num w:numId="2" w16cid:durableId="1335885998">
    <w:abstractNumId w:val="3"/>
  </w:num>
  <w:num w:numId="3" w16cid:durableId="968904030">
    <w:abstractNumId w:val="0"/>
  </w:num>
  <w:num w:numId="4" w16cid:durableId="1326131074">
    <w:abstractNumId w:val="4"/>
  </w:num>
  <w:num w:numId="5" w16cid:durableId="1310524417">
    <w:abstractNumId w:val="2"/>
  </w:num>
  <w:num w:numId="6" w16cid:durableId="13716154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rawingGridVerticalSpacing w:val="136"/>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ציטוט"/>
    <w:docVar w:name="MyInfo" w:val="This document was extracted from Nevo's site"/>
  </w:docVars>
  <w:rsids>
    <w:rsidRoot w:val="009111A3"/>
    <w:rsid w:val="00197D85"/>
    <w:rsid w:val="007509A0"/>
    <w:rsid w:val="007C1B70"/>
    <w:rsid w:val="0081413B"/>
    <w:rsid w:val="00837EE4"/>
    <w:rsid w:val="009111A3"/>
    <w:rsid w:val="00A70A47"/>
    <w:rsid w:val="00BF0E2C"/>
    <w:rsid w:val="00DF27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45A5A909"/>
  <w15:chartTrackingRefBased/>
  <w15:docId w15:val="{F3B6C6F6-1ECB-40F7-BE3E-1F93796A6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noProof/>
      <w:szCs w:val="24"/>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pacing w:before="240" w:after="60"/>
      <w:jc w:val="center"/>
      <w:outlineLvl w:val="1"/>
    </w:pPr>
    <w:rPr>
      <w:rFonts w:ascii="Arial"/>
      <w:b/>
      <w:bCs/>
      <w:noProof w:val="0"/>
      <w:snapToGrid w:val="0"/>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ind w:left="720" w:right="1080"/>
      <w:outlineLvl w:val="3"/>
    </w:pPr>
    <w:rPr>
      <w:rFonts w:cs="Times New Roman"/>
      <w:noProof w:val="0"/>
      <w:sz w:val="24"/>
      <w:u w:val="single"/>
    </w:rPr>
  </w:style>
  <w:style w:type="paragraph" w:styleId="Heading5">
    <w:name w:val="heading 5"/>
    <w:basedOn w:val="Normal"/>
    <w:next w:val="Normal"/>
    <w:qFormat/>
    <w:pPr>
      <w:keepNext/>
      <w:ind w:left="720"/>
      <w:outlineLvl w:val="4"/>
    </w:pPr>
    <w:rPr>
      <w:rFonts w:cs="Times New Roman"/>
      <w:noProof w:val="0"/>
      <w:sz w:val="24"/>
      <w:u w:val="single"/>
    </w:rPr>
  </w:style>
  <w:style w:type="paragraph" w:styleId="Heading6">
    <w:name w:val="heading 6"/>
    <w:basedOn w:val="Normal"/>
    <w:next w:val="Normal"/>
    <w:qFormat/>
    <w:pPr>
      <w:keepNext/>
      <w:outlineLvl w:val="5"/>
    </w:pPr>
    <w:rPr>
      <w:b/>
      <w:bCs/>
      <w:u w:val="single"/>
    </w:rPr>
  </w:style>
  <w:style w:type="paragraph" w:styleId="Heading7">
    <w:name w:val="heading 7"/>
    <w:basedOn w:val="Normal"/>
    <w:next w:val="Normal"/>
    <w:qFormat/>
    <w:pPr>
      <w:keepNext/>
      <w:ind w:left="6480"/>
      <w:outlineLvl w:val="6"/>
    </w:pPr>
    <w:rPr>
      <w:b/>
      <w:bCs/>
      <w:u w:val="single"/>
    </w:rPr>
  </w:style>
  <w:style w:type="paragraph" w:styleId="Heading8">
    <w:name w:val="heading 8"/>
    <w:basedOn w:val="Normal"/>
    <w:next w:val="Normal"/>
    <w:qFormat/>
    <w:pPr>
      <w:keepNext/>
      <w:outlineLvl w:val="7"/>
    </w:pPr>
    <w:rPr>
      <w:b/>
      <w:bCs/>
      <w:u w:val="single"/>
    </w:rPr>
  </w:style>
  <w:style w:type="paragraph" w:styleId="Heading9">
    <w:name w:val="heading 9"/>
    <w:basedOn w:val="Normal"/>
    <w:next w:val="Normal"/>
    <w:qFormat/>
    <w:pPr>
      <w:keepNext/>
      <w:outlineLvl w:val="8"/>
    </w:pPr>
    <w:rPr>
      <w:b/>
      <w:bCs/>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PageNumber">
    <w:name w:val="page number"/>
    <w:rPr>
      <w:rFonts w:cs="David"/>
    </w:rPr>
  </w:style>
  <w:style w:type="paragraph" w:styleId="Header">
    <w:name w:val="header"/>
    <w:basedOn w:val="Normal"/>
    <w:pPr>
      <w:tabs>
        <w:tab w:val="center" w:pos="4153"/>
        <w:tab w:val="right" w:pos="8306"/>
      </w:tabs>
    </w:pPr>
    <w:rPr>
      <w:noProof w:val="0"/>
      <w:snapToGrid w:val="0"/>
    </w:rPr>
  </w:style>
  <w:style w:type="paragraph" w:customStyle="1" w:styleId="1">
    <w:name w:val="רגיל1"/>
    <w:pPr>
      <w:bidi/>
    </w:pPr>
    <w:rPr>
      <w:rFonts w:cs="David"/>
      <w:snapToGrid w:val="0"/>
      <w:szCs w:val="24"/>
      <w:lang w:eastAsia="he-IL"/>
    </w:rPr>
  </w:style>
  <w:style w:type="paragraph" w:customStyle="1" w:styleId="a">
    <w:name w:val="שמות"/>
    <w:basedOn w:val="Normal"/>
    <w:pPr>
      <w:suppressLineNumbers/>
    </w:pPr>
    <w:rPr>
      <w:b/>
      <w:bCs/>
      <w:noProof w:val="0"/>
      <w:snapToGrid w:val="0"/>
      <w:sz w:val="22"/>
    </w:rPr>
  </w:style>
  <w:style w:type="paragraph" w:styleId="Footer">
    <w:name w:val="footer"/>
    <w:basedOn w:val="Normal"/>
    <w:pPr>
      <w:tabs>
        <w:tab w:val="center" w:pos="4153"/>
        <w:tab w:val="right" w:pos="8306"/>
      </w:tabs>
    </w:pPr>
    <w:rPr>
      <w:noProof w:val="0"/>
      <w:snapToGrid w:val="0"/>
      <w:sz w:val="22"/>
    </w:rPr>
  </w:style>
  <w:style w:type="character" w:styleId="LineNumber">
    <w:name w:val="line number"/>
    <w:basedOn w:val="DefaultParagraphFont"/>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paragraph" w:customStyle="1" w:styleId="a2">
    <w:name w:val="צטוט"/>
    <w:basedOn w:val="Normal"/>
    <w:pPr>
      <w:ind w:left="567" w:right="567"/>
    </w:pPr>
  </w:style>
  <w:style w:type="paragraph" w:styleId="BodyTextIndent">
    <w:name w:val="Body Text Indent"/>
    <w:basedOn w:val="Normal"/>
    <w:pPr>
      <w:tabs>
        <w:tab w:val="left" w:pos="647"/>
      </w:tabs>
      <w:spacing w:line="240" w:lineRule="auto"/>
      <w:ind w:left="720"/>
      <w:jc w:val="left"/>
    </w:pPr>
    <w:rPr>
      <w:rFonts w:ascii="Arial" w:hAnsi="Arial" w:cs="Times New Roman"/>
      <w:noProof w:val="0"/>
      <w:sz w:val="24"/>
    </w:rPr>
  </w:style>
  <w:style w:type="paragraph" w:styleId="BodyTextIndent2">
    <w:name w:val="Body Text Indent 2"/>
    <w:basedOn w:val="Normal"/>
    <w:pPr>
      <w:tabs>
        <w:tab w:val="left" w:pos="1187"/>
      </w:tabs>
      <w:spacing w:line="240" w:lineRule="auto"/>
      <w:ind w:left="647"/>
      <w:jc w:val="left"/>
    </w:pPr>
    <w:rPr>
      <w:rFonts w:ascii="Arial" w:hAnsi="Arial" w:cs="Times New Roman"/>
      <w:noProof w:val="0"/>
      <w:sz w:val="24"/>
    </w:rPr>
  </w:style>
  <w:style w:type="paragraph" w:styleId="BodyTextIndent3">
    <w:name w:val="Body Text Indent 3"/>
    <w:basedOn w:val="Normal"/>
    <w:pPr>
      <w:tabs>
        <w:tab w:val="left" w:pos="1547"/>
      </w:tabs>
      <w:spacing w:line="240" w:lineRule="auto"/>
      <w:ind w:left="647"/>
    </w:pPr>
    <w:rPr>
      <w:rFonts w:ascii="Arial" w:hAnsi="Arial" w:cs="Times New Roman"/>
      <w:noProof w:val="0"/>
      <w:sz w:val="24"/>
    </w:rPr>
  </w:style>
  <w:style w:type="paragraph" w:styleId="BlockText">
    <w:name w:val="Block Text"/>
    <w:basedOn w:val="Normal"/>
    <w:pPr>
      <w:ind w:left="720" w:right="720"/>
    </w:pPr>
    <w:rPr>
      <w:rFonts w:cs="Times New Roman"/>
      <w:noProof w:val="0"/>
      <w:sz w:val="24"/>
    </w:rPr>
  </w:style>
  <w:style w:type="paragraph" w:styleId="BodyText">
    <w:name w:val="Body Text"/>
    <w:basedOn w:val="Normal"/>
    <w:rPr>
      <w:noProof w:val="0"/>
      <w:sz w:val="24"/>
    </w:rPr>
  </w:style>
  <w:style w:type="paragraph" w:styleId="BodyText2">
    <w:name w:val="Body Text 2"/>
    <w:basedOn w:val="Normal"/>
    <w:rPr>
      <w:noProof w:val="0"/>
      <w:szCs w:val="20"/>
    </w:rPr>
  </w:style>
  <w:style w:type="character" w:styleId="Hyperlink">
    <w:name w:val="Hyperlink"/>
    <w:rsid w:val="007C1B70"/>
    <w:rPr>
      <w:color w:val="0000FF"/>
      <w:u w:val="single"/>
    </w:rPr>
  </w:style>
  <w:style w:type="character" w:customStyle="1" w:styleId="a3">
    <w:name w:val="הזכר"/>
    <w:uiPriority w:val="99"/>
    <w:semiHidden/>
    <w:unhideWhenUsed/>
    <w:rsid w:val="00BF0E2C"/>
    <w:rPr>
      <w:color w:val="2B579A"/>
      <w:shd w:val="clear" w:color="auto" w:fill="E6E6E6"/>
    </w:rPr>
  </w:style>
  <w:style w:type="character" w:styleId="FollowedHyperlink">
    <w:name w:val="FollowedHyperlink"/>
    <w:rsid w:val="00BF0E2C"/>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27" TargetMode="External"/><Relationship Id="rId18" Type="http://schemas.openxmlformats.org/officeDocument/2006/relationships/hyperlink" Target="http://www.nevo.co.il/law/70301/351.a" TargetMode="External"/><Relationship Id="rId26" Type="http://schemas.openxmlformats.org/officeDocument/2006/relationships/hyperlink" Target="http://www.nevo.co.il/case/17944337" TargetMode="External"/><Relationship Id="rId39" Type="http://schemas.openxmlformats.org/officeDocument/2006/relationships/hyperlink" Target="http://www.nevo.co.il/case/5877951" TargetMode="External"/><Relationship Id="rId21" Type="http://schemas.openxmlformats.org/officeDocument/2006/relationships/hyperlink" Target="http://www.nevo.co.il/law/70387/9" TargetMode="External"/><Relationship Id="rId34" Type="http://schemas.openxmlformats.org/officeDocument/2006/relationships/hyperlink" Target="http://www.nevo.co.il/law/70387/9" TargetMode="External"/><Relationship Id="rId42" Type="http://schemas.openxmlformats.org/officeDocument/2006/relationships/hyperlink" Target="http://www.nevo.co.il/case/6024185" TargetMode="External"/><Relationship Id="rId47" Type="http://schemas.openxmlformats.org/officeDocument/2006/relationships/hyperlink" Target="http://www.nevo.co.il/law/70301/348.b.;351.c.2" TargetMode="External"/><Relationship Id="rId50"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87/9" TargetMode="External"/><Relationship Id="rId29" Type="http://schemas.openxmlformats.org/officeDocument/2006/relationships/hyperlink" Target="http://www.nevo.co.il/case/5877951" TargetMode="External"/><Relationship Id="rId11" Type="http://schemas.openxmlformats.org/officeDocument/2006/relationships/hyperlink" Target="http://www.nevo.co.il/law/70301/351.a" TargetMode="External"/><Relationship Id="rId24" Type="http://schemas.openxmlformats.org/officeDocument/2006/relationships/hyperlink" Target="http://www.nevo.co.il/law/70387/9" TargetMode="External"/><Relationship Id="rId32" Type="http://schemas.openxmlformats.org/officeDocument/2006/relationships/hyperlink" Target="http://www.nevo.co.il/law/70387/5a" TargetMode="External"/><Relationship Id="rId37" Type="http://schemas.openxmlformats.org/officeDocument/2006/relationships/hyperlink" Target="http://www.nevo.co.il/case/17910663" TargetMode="External"/><Relationship Id="rId40" Type="http://schemas.openxmlformats.org/officeDocument/2006/relationships/hyperlink" Target="http://www.nevo.co.il/case/17926120" TargetMode="External"/><Relationship Id="rId45" Type="http://schemas.openxmlformats.org/officeDocument/2006/relationships/hyperlink" Target="http://www.nevo.co.il/case/17944376"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70301/348.b." TargetMode="External"/><Relationship Id="rId19" Type="http://schemas.openxmlformats.org/officeDocument/2006/relationships/hyperlink" Target="http://www.nevo.co.il/law/70301/427" TargetMode="External"/><Relationship Id="rId31" Type="http://schemas.openxmlformats.org/officeDocument/2006/relationships/hyperlink" Target="http://www.nevo.co.il/law/70387/5a" TargetMode="External"/><Relationship Id="rId44" Type="http://schemas.openxmlformats.org/officeDocument/2006/relationships/hyperlink" Target="http://www.nevo.co.il/case/6030055"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345.b.1" TargetMode="External"/><Relationship Id="rId14" Type="http://schemas.openxmlformats.org/officeDocument/2006/relationships/hyperlink" Target="http://www.nevo.co.il/law/70387" TargetMode="External"/><Relationship Id="rId22" Type="http://schemas.openxmlformats.org/officeDocument/2006/relationships/hyperlink" Target="http://www.nevo.co.il/case/5877951" TargetMode="External"/><Relationship Id="rId27" Type="http://schemas.openxmlformats.org/officeDocument/2006/relationships/hyperlink" Target="http://www.nevo.co.il/case/5877951" TargetMode="External"/><Relationship Id="rId30" Type="http://schemas.openxmlformats.org/officeDocument/2006/relationships/hyperlink" Target="http://www.nevo.co.il/law/70387/5a" TargetMode="External"/><Relationship Id="rId35" Type="http://schemas.openxmlformats.org/officeDocument/2006/relationships/hyperlink" Target="http://www.nevo.co.il/case/6200584" TargetMode="External"/><Relationship Id="rId43" Type="http://schemas.openxmlformats.org/officeDocument/2006/relationships/hyperlink" Target="http://www.nevo.co.il/case/6030055" TargetMode="External"/><Relationship Id="rId48" Type="http://schemas.openxmlformats.org/officeDocument/2006/relationships/header" Target="header1.xml"/><Relationship Id="rId8" Type="http://schemas.openxmlformats.org/officeDocument/2006/relationships/hyperlink" Target="http://www.nevo.co.il/law/70301/345.b."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351.c.2" TargetMode="External"/><Relationship Id="rId17" Type="http://schemas.openxmlformats.org/officeDocument/2006/relationships/hyperlink" Target="http://www.nevo.co.il/law/70301/345.b.1" TargetMode="External"/><Relationship Id="rId25" Type="http://schemas.openxmlformats.org/officeDocument/2006/relationships/hyperlink" Target="http://www.nevo.co.il/case/17944337" TargetMode="External"/><Relationship Id="rId33" Type="http://schemas.openxmlformats.org/officeDocument/2006/relationships/hyperlink" Target="http://www.nevo.co.il/law/70387/9" TargetMode="External"/><Relationship Id="rId38" Type="http://schemas.openxmlformats.org/officeDocument/2006/relationships/hyperlink" Target="http://www.nevo.co.il/case/17946502" TargetMode="External"/><Relationship Id="rId46" Type="http://schemas.openxmlformats.org/officeDocument/2006/relationships/hyperlink" Target="http://www.nevo.co.il/law/70301/345.b.;351.a" TargetMode="External"/><Relationship Id="rId20" Type="http://schemas.openxmlformats.org/officeDocument/2006/relationships/hyperlink" Target="http://www.nevo.co.il/law/70301/348.b.;351.c.2" TargetMode="External"/><Relationship Id="rId41" Type="http://schemas.openxmlformats.org/officeDocument/2006/relationships/hyperlink" Target="http://www.nevo.co.il/case/1792612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87/5a" TargetMode="External"/><Relationship Id="rId23" Type="http://schemas.openxmlformats.org/officeDocument/2006/relationships/hyperlink" Target="http://www.nevo.co.il/law/70387/9" TargetMode="External"/><Relationship Id="rId28" Type="http://schemas.openxmlformats.org/officeDocument/2006/relationships/hyperlink" Target="http://www.nevo.co.il/case/6212503" TargetMode="External"/><Relationship Id="rId36" Type="http://schemas.openxmlformats.org/officeDocument/2006/relationships/hyperlink" Target="http://www.nevo.co.il/case/17910663" TargetMode="External"/><Relationship Id="rId4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Lotus\Notes\Data\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Es.dot</Template>
  <TotalTime>0</TotalTime>
  <Pages>4</Pages>
  <Words>8041</Words>
  <Characters>45839</Characters>
  <Application>Microsoft Office Word</Application>
  <DocSecurity>0</DocSecurity>
  <Lines>381</Lines>
  <Paragraphs>107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53773</CharactersWithSpaces>
  <SharedDoc>false</SharedDoc>
  <HLinks>
    <vt:vector size="246" baseType="variant">
      <vt:variant>
        <vt:i4>3276850</vt:i4>
      </vt:variant>
      <vt:variant>
        <vt:i4>120</vt:i4>
      </vt:variant>
      <vt:variant>
        <vt:i4>0</vt:i4>
      </vt:variant>
      <vt:variant>
        <vt:i4>5</vt:i4>
      </vt:variant>
      <vt:variant>
        <vt:lpwstr>http://www.nevo.co.il/law/70301/348.b.;351.c.2</vt:lpwstr>
      </vt:variant>
      <vt:variant>
        <vt:lpwstr/>
      </vt:variant>
      <vt:variant>
        <vt:i4>131089</vt:i4>
      </vt:variant>
      <vt:variant>
        <vt:i4>117</vt:i4>
      </vt:variant>
      <vt:variant>
        <vt:i4>0</vt:i4>
      </vt:variant>
      <vt:variant>
        <vt:i4>5</vt:i4>
      </vt:variant>
      <vt:variant>
        <vt:lpwstr>http://www.nevo.co.il/law/70301/345.b.;351.a</vt:lpwstr>
      </vt:variant>
      <vt:variant>
        <vt:lpwstr/>
      </vt:variant>
      <vt:variant>
        <vt:i4>3866740</vt:i4>
      </vt:variant>
      <vt:variant>
        <vt:i4>114</vt:i4>
      </vt:variant>
      <vt:variant>
        <vt:i4>0</vt:i4>
      </vt:variant>
      <vt:variant>
        <vt:i4>5</vt:i4>
      </vt:variant>
      <vt:variant>
        <vt:lpwstr>http://www.nevo.co.il/case/17944376</vt:lpwstr>
      </vt:variant>
      <vt:variant>
        <vt:lpwstr/>
      </vt:variant>
      <vt:variant>
        <vt:i4>3145841</vt:i4>
      </vt:variant>
      <vt:variant>
        <vt:i4>111</vt:i4>
      </vt:variant>
      <vt:variant>
        <vt:i4>0</vt:i4>
      </vt:variant>
      <vt:variant>
        <vt:i4>5</vt:i4>
      </vt:variant>
      <vt:variant>
        <vt:lpwstr>http://www.nevo.co.il/case/6030055</vt:lpwstr>
      </vt:variant>
      <vt:variant>
        <vt:lpwstr/>
      </vt:variant>
      <vt:variant>
        <vt:i4>3145841</vt:i4>
      </vt:variant>
      <vt:variant>
        <vt:i4>108</vt:i4>
      </vt:variant>
      <vt:variant>
        <vt:i4>0</vt:i4>
      </vt:variant>
      <vt:variant>
        <vt:i4>5</vt:i4>
      </vt:variant>
      <vt:variant>
        <vt:lpwstr>http://www.nevo.co.il/case/6030055</vt:lpwstr>
      </vt:variant>
      <vt:variant>
        <vt:lpwstr/>
      </vt:variant>
      <vt:variant>
        <vt:i4>3145848</vt:i4>
      </vt:variant>
      <vt:variant>
        <vt:i4>105</vt:i4>
      </vt:variant>
      <vt:variant>
        <vt:i4>0</vt:i4>
      </vt:variant>
      <vt:variant>
        <vt:i4>5</vt:i4>
      </vt:variant>
      <vt:variant>
        <vt:lpwstr>http://www.nevo.co.il/case/6024185</vt:lpwstr>
      </vt:variant>
      <vt:variant>
        <vt:lpwstr/>
      </vt:variant>
      <vt:variant>
        <vt:i4>3932272</vt:i4>
      </vt:variant>
      <vt:variant>
        <vt:i4>102</vt:i4>
      </vt:variant>
      <vt:variant>
        <vt:i4>0</vt:i4>
      </vt:variant>
      <vt:variant>
        <vt:i4>5</vt:i4>
      </vt:variant>
      <vt:variant>
        <vt:lpwstr>http://www.nevo.co.il/case/17926120</vt:lpwstr>
      </vt:variant>
      <vt:variant>
        <vt:lpwstr/>
      </vt:variant>
      <vt:variant>
        <vt:i4>3932272</vt:i4>
      </vt:variant>
      <vt:variant>
        <vt:i4>99</vt:i4>
      </vt:variant>
      <vt:variant>
        <vt:i4>0</vt:i4>
      </vt:variant>
      <vt:variant>
        <vt:i4>5</vt:i4>
      </vt:variant>
      <vt:variant>
        <vt:lpwstr>http://www.nevo.co.il/case/17926120</vt:lpwstr>
      </vt:variant>
      <vt:variant>
        <vt:lpwstr/>
      </vt:variant>
      <vt:variant>
        <vt:i4>3801214</vt:i4>
      </vt:variant>
      <vt:variant>
        <vt:i4>96</vt:i4>
      </vt:variant>
      <vt:variant>
        <vt:i4>0</vt:i4>
      </vt:variant>
      <vt:variant>
        <vt:i4>5</vt:i4>
      </vt:variant>
      <vt:variant>
        <vt:lpwstr>http://www.nevo.co.il/case/5877951</vt:lpwstr>
      </vt:variant>
      <vt:variant>
        <vt:lpwstr/>
      </vt:variant>
      <vt:variant>
        <vt:i4>4063346</vt:i4>
      </vt:variant>
      <vt:variant>
        <vt:i4>93</vt:i4>
      </vt:variant>
      <vt:variant>
        <vt:i4>0</vt:i4>
      </vt:variant>
      <vt:variant>
        <vt:i4>5</vt:i4>
      </vt:variant>
      <vt:variant>
        <vt:lpwstr>http://www.nevo.co.il/case/17946502</vt:lpwstr>
      </vt:variant>
      <vt:variant>
        <vt:lpwstr/>
      </vt:variant>
      <vt:variant>
        <vt:i4>4063348</vt:i4>
      </vt:variant>
      <vt:variant>
        <vt:i4>90</vt:i4>
      </vt:variant>
      <vt:variant>
        <vt:i4>0</vt:i4>
      </vt:variant>
      <vt:variant>
        <vt:i4>5</vt:i4>
      </vt:variant>
      <vt:variant>
        <vt:lpwstr>http://www.nevo.co.il/case/17910663</vt:lpwstr>
      </vt:variant>
      <vt:variant>
        <vt:lpwstr/>
      </vt:variant>
      <vt:variant>
        <vt:i4>4063348</vt:i4>
      </vt:variant>
      <vt:variant>
        <vt:i4>87</vt:i4>
      </vt:variant>
      <vt:variant>
        <vt:i4>0</vt:i4>
      </vt:variant>
      <vt:variant>
        <vt:i4>5</vt:i4>
      </vt:variant>
      <vt:variant>
        <vt:lpwstr>http://www.nevo.co.il/case/17910663</vt:lpwstr>
      </vt:variant>
      <vt:variant>
        <vt:lpwstr/>
      </vt:variant>
      <vt:variant>
        <vt:i4>3604606</vt:i4>
      </vt:variant>
      <vt:variant>
        <vt:i4>84</vt:i4>
      </vt:variant>
      <vt:variant>
        <vt:i4>0</vt:i4>
      </vt:variant>
      <vt:variant>
        <vt:i4>5</vt:i4>
      </vt:variant>
      <vt:variant>
        <vt:lpwstr>http://www.nevo.co.il/case/6200584</vt:lpwstr>
      </vt:variant>
      <vt:variant>
        <vt:lpwstr/>
      </vt:variant>
      <vt:variant>
        <vt:i4>6094931</vt:i4>
      </vt:variant>
      <vt:variant>
        <vt:i4>81</vt:i4>
      </vt:variant>
      <vt:variant>
        <vt:i4>0</vt:i4>
      </vt:variant>
      <vt:variant>
        <vt:i4>5</vt:i4>
      </vt:variant>
      <vt:variant>
        <vt:lpwstr>http://www.nevo.co.il/law/70387/9</vt:lpwstr>
      </vt:variant>
      <vt:variant>
        <vt:lpwstr/>
      </vt:variant>
      <vt:variant>
        <vt:i4>6094931</vt:i4>
      </vt:variant>
      <vt:variant>
        <vt:i4>78</vt:i4>
      </vt:variant>
      <vt:variant>
        <vt:i4>0</vt:i4>
      </vt:variant>
      <vt:variant>
        <vt:i4>5</vt:i4>
      </vt:variant>
      <vt:variant>
        <vt:lpwstr>http://www.nevo.co.il/law/70387/9</vt:lpwstr>
      </vt:variant>
      <vt:variant>
        <vt:lpwstr/>
      </vt:variant>
      <vt:variant>
        <vt:i4>3932262</vt:i4>
      </vt:variant>
      <vt:variant>
        <vt:i4>75</vt:i4>
      </vt:variant>
      <vt:variant>
        <vt:i4>0</vt:i4>
      </vt:variant>
      <vt:variant>
        <vt:i4>5</vt:i4>
      </vt:variant>
      <vt:variant>
        <vt:lpwstr>http://www.nevo.co.il/law/70387/5a</vt:lpwstr>
      </vt:variant>
      <vt:variant>
        <vt:lpwstr/>
      </vt:variant>
      <vt:variant>
        <vt:i4>3932262</vt:i4>
      </vt:variant>
      <vt:variant>
        <vt:i4>72</vt:i4>
      </vt:variant>
      <vt:variant>
        <vt:i4>0</vt:i4>
      </vt:variant>
      <vt:variant>
        <vt:i4>5</vt:i4>
      </vt:variant>
      <vt:variant>
        <vt:lpwstr>http://www.nevo.co.il/law/70387/5a</vt:lpwstr>
      </vt:variant>
      <vt:variant>
        <vt:lpwstr/>
      </vt:variant>
      <vt:variant>
        <vt:i4>3932262</vt:i4>
      </vt:variant>
      <vt:variant>
        <vt:i4>69</vt:i4>
      </vt:variant>
      <vt:variant>
        <vt:i4>0</vt:i4>
      </vt:variant>
      <vt:variant>
        <vt:i4>5</vt:i4>
      </vt:variant>
      <vt:variant>
        <vt:lpwstr>http://www.nevo.co.il/law/70387/5a</vt:lpwstr>
      </vt:variant>
      <vt:variant>
        <vt:lpwstr/>
      </vt:variant>
      <vt:variant>
        <vt:i4>3801214</vt:i4>
      </vt:variant>
      <vt:variant>
        <vt:i4>66</vt:i4>
      </vt:variant>
      <vt:variant>
        <vt:i4>0</vt:i4>
      </vt:variant>
      <vt:variant>
        <vt:i4>5</vt:i4>
      </vt:variant>
      <vt:variant>
        <vt:lpwstr>http://www.nevo.co.il/case/5877951</vt:lpwstr>
      </vt:variant>
      <vt:variant>
        <vt:lpwstr/>
      </vt:variant>
      <vt:variant>
        <vt:i4>3211380</vt:i4>
      </vt:variant>
      <vt:variant>
        <vt:i4>63</vt:i4>
      </vt:variant>
      <vt:variant>
        <vt:i4>0</vt:i4>
      </vt:variant>
      <vt:variant>
        <vt:i4>5</vt:i4>
      </vt:variant>
      <vt:variant>
        <vt:lpwstr>http://www.nevo.co.il/case/6212503</vt:lpwstr>
      </vt:variant>
      <vt:variant>
        <vt:lpwstr/>
      </vt:variant>
      <vt:variant>
        <vt:i4>3801214</vt:i4>
      </vt:variant>
      <vt:variant>
        <vt:i4>60</vt:i4>
      </vt:variant>
      <vt:variant>
        <vt:i4>0</vt:i4>
      </vt:variant>
      <vt:variant>
        <vt:i4>5</vt:i4>
      </vt:variant>
      <vt:variant>
        <vt:lpwstr>http://www.nevo.co.il/case/5877951</vt:lpwstr>
      </vt:variant>
      <vt:variant>
        <vt:lpwstr/>
      </vt:variant>
      <vt:variant>
        <vt:i4>4128884</vt:i4>
      </vt:variant>
      <vt:variant>
        <vt:i4>57</vt:i4>
      </vt:variant>
      <vt:variant>
        <vt:i4>0</vt:i4>
      </vt:variant>
      <vt:variant>
        <vt:i4>5</vt:i4>
      </vt:variant>
      <vt:variant>
        <vt:lpwstr>http://www.nevo.co.il/case/17944337</vt:lpwstr>
      </vt:variant>
      <vt:variant>
        <vt:lpwstr/>
      </vt:variant>
      <vt:variant>
        <vt:i4>4128884</vt:i4>
      </vt:variant>
      <vt:variant>
        <vt:i4>54</vt:i4>
      </vt:variant>
      <vt:variant>
        <vt:i4>0</vt:i4>
      </vt:variant>
      <vt:variant>
        <vt:i4>5</vt:i4>
      </vt:variant>
      <vt:variant>
        <vt:lpwstr>http://www.nevo.co.il/case/17944337</vt:lpwstr>
      </vt:variant>
      <vt:variant>
        <vt:lpwstr/>
      </vt:variant>
      <vt:variant>
        <vt:i4>6094931</vt:i4>
      </vt:variant>
      <vt:variant>
        <vt:i4>51</vt:i4>
      </vt:variant>
      <vt:variant>
        <vt:i4>0</vt:i4>
      </vt:variant>
      <vt:variant>
        <vt:i4>5</vt:i4>
      </vt:variant>
      <vt:variant>
        <vt:lpwstr>http://www.nevo.co.il/law/70387/9</vt:lpwstr>
      </vt:variant>
      <vt:variant>
        <vt:lpwstr/>
      </vt:variant>
      <vt:variant>
        <vt:i4>6094931</vt:i4>
      </vt:variant>
      <vt:variant>
        <vt:i4>48</vt:i4>
      </vt:variant>
      <vt:variant>
        <vt:i4>0</vt:i4>
      </vt:variant>
      <vt:variant>
        <vt:i4>5</vt:i4>
      </vt:variant>
      <vt:variant>
        <vt:lpwstr>http://www.nevo.co.il/law/70387/9</vt:lpwstr>
      </vt:variant>
      <vt:variant>
        <vt:lpwstr/>
      </vt:variant>
      <vt:variant>
        <vt:i4>3801214</vt:i4>
      </vt:variant>
      <vt:variant>
        <vt:i4>45</vt:i4>
      </vt:variant>
      <vt:variant>
        <vt:i4>0</vt:i4>
      </vt:variant>
      <vt:variant>
        <vt:i4>5</vt:i4>
      </vt:variant>
      <vt:variant>
        <vt:lpwstr>http://www.nevo.co.il/case/5877951</vt:lpwstr>
      </vt:variant>
      <vt:variant>
        <vt:lpwstr/>
      </vt:variant>
      <vt:variant>
        <vt:i4>6094931</vt:i4>
      </vt:variant>
      <vt:variant>
        <vt:i4>42</vt:i4>
      </vt:variant>
      <vt:variant>
        <vt:i4>0</vt:i4>
      </vt:variant>
      <vt:variant>
        <vt:i4>5</vt:i4>
      </vt:variant>
      <vt:variant>
        <vt:lpwstr>http://www.nevo.co.il/law/70387/9</vt:lpwstr>
      </vt:variant>
      <vt:variant>
        <vt:lpwstr/>
      </vt:variant>
      <vt:variant>
        <vt:i4>3276850</vt:i4>
      </vt:variant>
      <vt:variant>
        <vt:i4>39</vt:i4>
      </vt:variant>
      <vt:variant>
        <vt:i4>0</vt:i4>
      </vt:variant>
      <vt:variant>
        <vt:i4>5</vt:i4>
      </vt:variant>
      <vt:variant>
        <vt:lpwstr>http://www.nevo.co.il/law/70301/348.b.;351.c.2</vt:lpwstr>
      </vt:variant>
      <vt:variant>
        <vt:lpwstr/>
      </vt:variant>
      <vt:variant>
        <vt:i4>6750305</vt:i4>
      </vt:variant>
      <vt:variant>
        <vt:i4>36</vt:i4>
      </vt:variant>
      <vt:variant>
        <vt:i4>0</vt:i4>
      </vt:variant>
      <vt:variant>
        <vt:i4>5</vt:i4>
      </vt:variant>
      <vt:variant>
        <vt:lpwstr>http://www.nevo.co.il/law/70301/427</vt:lpwstr>
      </vt:variant>
      <vt:variant>
        <vt:lpwstr/>
      </vt:variant>
      <vt:variant>
        <vt:i4>5111895</vt:i4>
      </vt:variant>
      <vt:variant>
        <vt:i4>33</vt:i4>
      </vt:variant>
      <vt:variant>
        <vt:i4>0</vt:i4>
      </vt:variant>
      <vt:variant>
        <vt:i4>5</vt:i4>
      </vt:variant>
      <vt:variant>
        <vt:lpwstr>http://www.nevo.co.il/law/70301/351.a</vt:lpwstr>
      </vt:variant>
      <vt:variant>
        <vt:lpwstr/>
      </vt:variant>
      <vt:variant>
        <vt:i4>6357041</vt:i4>
      </vt:variant>
      <vt:variant>
        <vt:i4>30</vt:i4>
      </vt:variant>
      <vt:variant>
        <vt:i4>0</vt:i4>
      </vt:variant>
      <vt:variant>
        <vt:i4>5</vt:i4>
      </vt:variant>
      <vt:variant>
        <vt:lpwstr>http://www.nevo.co.il/law/70301/345.b.1</vt:lpwstr>
      </vt:variant>
      <vt:variant>
        <vt:lpwstr/>
      </vt:variant>
      <vt:variant>
        <vt:i4>6094931</vt:i4>
      </vt:variant>
      <vt:variant>
        <vt:i4>27</vt:i4>
      </vt:variant>
      <vt:variant>
        <vt:i4>0</vt:i4>
      </vt:variant>
      <vt:variant>
        <vt:i4>5</vt:i4>
      </vt:variant>
      <vt:variant>
        <vt:lpwstr>http://www.nevo.co.il/law/70387/9</vt:lpwstr>
      </vt:variant>
      <vt:variant>
        <vt:lpwstr/>
      </vt:variant>
      <vt:variant>
        <vt:i4>3932262</vt:i4>
      </vt:variant>
      <vt:variant>
        <vt:i4>24</vt:i4>
      </vt:variant>
      <vt:variant>
        <vt:i4>0</vt:i4>
      </vt:variant>
      <vt:variant>
        <vt:i4>5</vt:i4>
      </vt:variant>
      <vt:variant>
        <vt:lpwstr>http://www.nevo.co.il/law/70387/5a</vt:lpwstr>
      </vt:variant>
      <vt:variant>
        <vt:lpwstr/>
      </vt:variant>
      <vt:variant>
        <vt:i4>7471204</vt:i4>
      </vt:variant>
      <vt:variant>
        <vt:i4>21</vt:i4>
      </vt:variant>
      <vt:variant>
        <vt:i4>0</vt:i4>
      </vt:variant>
      <vt:variant>
        <vt:i4>5</vt:i4>
      </vt:variant>
      <vt:variant>
        <vt:lpwstr>http://www.nevo.co.il/law/70387</vt:lpwstr>
      </vt:variant>
      <vt:variant>
        <vt:lpwstr/>
      </vt:variant>
      <vt:variant>
        <vt:i4>6750305</vt:i4>
      </vt:variant>
      <vt:variant>
        <vt:i4>18</vt:i4>
      </vt:variant>
      <vt:variant>
        <vt:i4>0</vt:i4>
      </vt:variant>
      <vt:variant>
        <vt:i4>5</vt:i4>
      </vt:variant>
      <vt:variant>
        <vt:lpwstr>http://www.nevo.co.il/law/70301/427</vt:lpwstr>
      </vt:variant>
      <vt:variant>
        <vt:lpwstr/>
      </vt:variant>
      <vt:variant>
        <vt:i4>6291508</vt:i4>
      </vt:variant>
      <vt:variant>
        <vt:i4>15</vt:i4>
      </vt:variant>
      <vt:variant>
        <vt:i4>0</vt:i4>
      </vt:variant>
      <vt:variant>
        <vt:i4>5</vt:i4>
      </vt:variant>
      <vt:variant>
        <vt:lpwstr>http://www.nevo.co.il/law/70301/351.c.2</vt:lpwstr>
      </vt:variant>
      <vt:variant>
        <vt:lpwstr/>
      </vt:variant>
      <vt:variant>
        <vt:i4>5111895</vt:i4>
      </vt:variant>
      <vt:variant>
        <vt:i4>12</vt:i4>
      </vt:variant>
      <vt:variant>
        <vt:i4>0</vt:i4>
      </vt:variant>
      <vt:variant>
        <vt:i4>5</vt:i4>
      </vt:variant>
      <vt:variant>
        <vt:lpwstr>http://www.nevo.co.il/law/70301/351.a</vt:lpwstr>
      </vt:variant>
      <vt:variant>
        <vt:lpwstr/>
      </vt:variant>
      <vt:variant>
        <vt:i4>6357052</vt:i4>
      </vt:variant>
      <vt:variant>
        <vt:i4>9</vt:i4>
      </vt:variant>
      <vt:variant>
        <vt:i4>0</vt:i4>
      </vt:variant>
      <vt:variant>
        <vt:i4>5</vt:i4>
      </vt:variant>
      <vt:variant>
        <vt:lpwstr>http://www.nevo.co.il/law/70301/348.b.</vt:lpwstr>
      </vt:variant>
      <vt:variant>
        <vt:lpwstr/>
      </vt:variant>
      <vt:variant>
        <vt:i4>6357041</vt:i4>
      </vt:variant>
      <vt:variant>
        <vt:i4>6</vt:i4>
      </vt:variant>
      <vt:variant>
        <vt:i4>0</vt:i4>
      </vt:variant>
      <vt:variant>
        <vt:i4>5</vt:i4>
      </vt:variant>
      <vt:variant>
        <vt:lpwstr>http://www.nevo.co.il/law/70301/345.b.1</vt:lpwstr>
      </vt:variant>
      <vt:variant>
        <vt:lpwstr/>
      </vt:variant>
      <vt:variant>
        <vt:i4>6357041</vt:i4>
      </vt:variant>
      <vt:variant>
        <vt:i4>3</vt:i4>
      </vt:variant>
      <vt:variant>
        <vt:i4>0</vt:i4>
      </vt:variant>
      <vt:variant>
        <vt:i4>5</vt:i4>
      </vt:variant>
      <vt:variant>
        <vt:lpwstr>http://www.nevo.co.il/law/70301/345.b.</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cp:lastModifiedBy>Eliya Habba</cp:lastModifiedBy>
  <cp:revision>2</cp:revision>
  <cp:lastPrinted>2005-08-11T06:38:00Z</cp:lastPrinted>
  <dcterms:created xsi:type="dcterms:W3CDTF">2022-05-24T09:27:00Z</dcterms:created>
  <dcterms:modified xsi:type="dcterms:W3CDTF">2022-05-24T09:27:00Z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919</vt:lpwstr>
  </property>
  <property fmtid="{D5CDD505-2E9C-101B-9397-08002B2CF9AE}" pid="6" name="PROCYEAR">
    <vt:lpwstr>03</vt:lpwstr>
  </property>
  <property fmtid="{D5CDD505-2E9C-101B-9397-08002B2CF9AE}" pid="7" name="APPELLANT">
    <vt:lpwstr>מדינת ישראל</vt:lpwstr>
  </property>
  <property fmtid="{D5CDD505-2E9C-101B-9397-08002B2CF9AE}" pid="8" name="APPELLEE">
    <vt:lpwstr>ר.ס.ב.ד</vt:lpwstr>
  </property>
  <property fmtid="{D5CDD505-2E9C-101B-9397-08002B2CF9AE}" pid="9" name="JUDGE">
    <vt:lpwstr>א. רזי;ב. בר זיו;י. אלרון</vt:lpwstr>
  </property>
  <property fmtid="{D5CDD505-2E9C-101B-9397-08002B2CF9AE}" pid="10" name="CITY">
    <vt:lpwstr>חי'</vt:lpwstr>
  </property>
  <property fmtid="{D5CDD505-2E9C-101B-9397-08002B2CF9AE}" pid="11" name="DATE">
    <vt:lpwstr>20050911</vt:lpwstr>
  </property>
  <property fmtid="{D5CDD505-2E9C-101B-9397-08002B2CF9AE}" pid="12" name="WORDNUMPAGES">
    <vt:lpwstr>31</vt:lpwstr>
  </property>
  <property fmtid="{D5CDD505-2E9C-101B-9397-08002B2CF9AE}" pid="13" name="ISABSTRACT">
    <vt:lpwstr>Y</vt:lpwstr>
  </property>
  <property fmtid="{D5CDD505-2E9C-101B-9397-08002B2CF9AE}" pid="14" name="LAWYER">
    <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5877951:5;17944337:2;6212503;6200584;17920843;17910663;17926120;17921950;6024185;6030055;17944376</vt:lpwstr>
  </property>
  <property fmtid="{D5CDD505-2E9C-101B-9397-08002B2CF9AE}" pid="32" name="CASENOTES1">
    <vt:lpwstr>ProcID=210&amp;PartA=4141&amp;PartC=98</vt:lpwstr>
  </property>
  <property fmtid="{D5CDD505-2E9C-101B-9397-08002B2CF9AE}" pid="33" name="CASENOTES2">
    <vt:lpwstr>ProcID=133;209&amp;PartA=649&amp;PartC=93</vt:lpwstr>
  </property>
  <property fmtid="{D5CDD505-2E9C-101B-9397-08002B2CF9AE}" pid="34" name="CASENOTES3">
    <vt:lpwstr>ProcID=133;209&amp;PartA=3334&amp;PartC=81</vt:lpwstr>
  </property>
  <property fmtid="{D5CDD505-2E9C-101B-9397-08002B2CF9AE}" pid="35" name="LAWLISTTMP1">
    <vt:lpwstr>70301/345.b.1;351.a:2;427;348.b:2;351.c.2:2;345.b</vt:lpwstr>
  </property>
  <property fmtid="{D5CDD505-2E9C-101B-9397-08002B2CF9AE}" pid="36" name="LAWLISTTMP2">
    <vt:lpwstr>70387/009:5;005a:3</vt:lpwstr>
  </property>
</Properties>
</file>