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C0514" w14:textId="77777777" w:rsidR="00C4528A" w:rsidRDefault="00C4528A">
      <w:pPr>
        <w:pStyle w:val="Caption"/>
        <w:ind w:left="2880"/>
        <w:jc w:val="both"/>
        <w:rPr>
          <w:rtl/>
        </w:rPr>
      </w:pPr>
      <w:bookmarkStart w:id="0" w:name="סוג_מסמך"/>
      <w:r>
        <w:rPr>
          <w:rFonts w:hint="cs"/>
          <w:rtl/>
        </w:rPr>
        <w:t xml:space="preserve">           מדינת ישראל</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08"/>
        <w:gridCol w:w="4955"/>
        <w:gridCol w:w="851"/>
        <w:gridCol w:w="1808"/>
      </w:tblGrid>
      <w:tr w:rsidR="00193452" w14:paraId="7937EE47" w14:textId="77777777">
        <w:trPr>
          <w:trHeight w:val="195"/>
        </w:trPr>
        <w:tc>
          <w:tcPr>
            <w:tcW w:w="8529" w:type="dxa"/>
            <w:gridSpan w:val="4"/>
            <w:tcBorders>
              <w:top w:val="single" w:sz="4" w:space="0" w:color="auto"/>
              <w:left w:val="single" w:sz="4" w:space="0" w:color="auto"/>
              <w:bottom w:val="single" w:sz="4" w:space="0" w:color="auto"/>
              <w:right w:val="single" w:sz="4" w:space="0" w:color="auto"/>
            </w:tcBorders>
          </w:tcPr>
          <w:p w14:paraId="5EFBB412" w14:textId="77777777" w:rsidR="00C4528A" w:rsidRDefault="00C4528A">
            <w:pPr>
              <w:jc w:val="center"/>
              <w:rPr>
                <w:b/>
                <w:bCs/>
                <w:spacing w:val="110"/>
                <w:sz w:val="40"/>
                <w:szCs w:val="40"/>
              </w:rPr>
            </w:pPr>
          </w:p>
        </w:tc>
      </w:tr>
      <w:tr w:rsidR="00193452" w14:paraId="37B0AFA2" w14:textId="77777777">
        <w:trPr>
          <w:cantSplit/>
          <w:trHeight w:val="195"/>
        </w:trPr>
        <w:tc>
          <w:tcPr>
            <w:tcW w:w="5869" w:type="dxa"/>
            <w:gridSpan w:val="2"/>
            <w:vMerge w:val="restart"/>
            <w:tcBorders>
              <w:top w:val="single" w:sz="4" w:space="0" w:color="auto"/>
              <w:left w:val="single" w:sz="4" w:space="0" w:color="auto"/>
              <w:bottom w:val="single" w:sz="4" w:space="0" w:color="auto"/>
              <w:right w:val="single" w:sz="4" w:space="0" w:color="auto"/>
            </w:tcBorders>
          </w:tcPr>
          <w:p w14:paraId="71BD0E87" w14:textId="77777777" w:rsidR="00193452" w:rsidRDefault="00193452">
            <w:pPr>
              <w:rPr>
                <w:b/>
                <w:bCs/>
                <w:sz w:val="24"/>
              </w:rPr>
            </w:pPr>
            <w:r>
              <w:rPr>
                <w:rFonts w:hint="cs"/>
                <w:b/>
                <w:bCs/>
                <w:sz w:val="24"/>
                <w:rtl/>
              </w:rPr>
              <w:t>בית המשפט המחוזי ב ב א ר – ש ב ע</w:t>
            </w:r>
          </w:p>
        </w:tc>
        <w:tc>
          <w:tcPr>
            <w:tcW w:w="2660" w:type="dxa"/>
            <w:gridSpan w:val="2"/>
            <w:tcBorders>
              <w:top w:val="single" w:sz="4" w:space="0" w:color="auto"/>
              <w:left w:val="single" w:sz="4" w:space="0" w:color="auto"/>
              <w:bottom w:val="single" w:sz="4" w:space="0" w:color="auto"/>
              <w:right w:val="single" w:sz="4" w:space="0" w:color="auto"/>
            </w:tcBorders>
          </w:tcPr>
          <w:p w14:paraId="7CE3513E" w14:textId="77777777" w:rsidR="00193452" w:rsidRDefault="00193452">
            <w:pPr>
              <w:rPr>
                <w:b/>
                <w:bCs/>
                <w:sz w:val="24"/>
              </w:rPr>
            </w:pPr>
            <w:r>
              <w:rPr>
                <w:rFonts w:hint="cs"/>
                <w:b/>
                <w:bCs/>
                <w:sz w:val="24"/>
                <w:rtl/>
              </w:rPr>
              <w:t>פח 001058/06</w:t>
            </w:r>
          </w:p>
        </w:tc>
      </w:tr>
      <w:tr w:rsidR="00193452" w14:paraId="2C8CB63A" w14:textId="77777777">
        <w:trPr>
          <w:cantSplit/>
          <w:trHeight w:val="621"/>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104EBA4A" w14:textId="77777777" w:rsidR="00193452" w:rsidRDefault="00193452">
            <w:pPr>
              <w:bidi w:val="0"/>
              <w:spacing w:line="240" w:lineRule="auto"/>
              <w:jc w:val="left"/>
              <w:rPr>
                <w:b/>
                <w:bCs/>
                <w:sz w:val="24"/>
              </w:rPr>
            </w:pPr>
          </w:p>
        </w:tc>
        <w:tc>
          <w:tcPr>
            <w:tcW w:w="2660" w:type="dxa"/>
            <w:gridSpan w:val="2"/>
            <w:tcBorders>
              <w:top w:val="single" w:sz="4" w:space="0" w:color="auto"/>
              <w:left w:val="single" w:sz="4" w:space="0" w:color="auto"/>
              <w:bottom w:val="single" w:sz="4" w:space="0" w:color="auto"/>
              <w:right w:val="single" w:sz="4" w:space="0" w:color="auto"/>
            </w:tcBorders>
          </w:tcPr>
          <w:p w14:paraId="374D5398" w14:textId="77777777" w:rsidR="00193452" w:rsidRDefault="00193452">
            <w:pPr>
              <w:rPr>
                <w:b/>
                <w:bCs/>
                <w:sz w:val="24"/>
              </w:rPr>
            </w:pPr>
          </w:p>
        </w:tc>
      </w:tr>
      <w:tr w:rsidR="00193452" w14:paraId="19267404" w14:textId="77777777">
        <w:trPr>
          <w:trHeight w:val="286"/>
        </w:trPr>
        <w:tc>
          <w:tcPr>
            <w:tcW w:w="908" w:type="dxa"/>
            <w:tcBorders>
              <w:top w:val="single" w:sz="4" w:space="0" w:color="auto"/>
              <w:left w:val="single" w:sz="4" w:space="0" w:color="auto"/>
              <w:bottom w:val="single" w:sz="4" w:space="0" w:color="auto"/>
              <w:right w:val="single" w:sz="4" w:space="0" w:color="auto"/>
            </w:tcBorders>
          </w:tcPr>
          <w:p w14:paraId="2D3797E7" w14:textId="77777777" w:rsidR="00193452" w:rsidRDefault="00193452">
            <w:pPr>
              <w:rPr>
                <w:b/>
                <w:bCs/>
                <w:sz w:val="24"/>
              </w:rPr>
            </w:pPr>
            <w:bookmarkStart w:id="1" w:name="LastJudge"/>
            <w:r>
              <w:rPr>
                <w:rFonts w:hint="cs"/>
                <w:b/>
                <w:bCs/>
                <w:sz w:val="24"/>
                <w:rtl/>
              </w:rPr>
              <w:t>בפני:</w:t>
            </w:r>
          </w:p>
        </w:tc>
        <w:tc>
          <w:tcPr>
            <w:tcW w:w="4961" w:type="dxa"/>
            <w:tcBorders>
              <w:top w:val="single" w:sz="4" w:space="0" w:color="auto"/>
              <w:left w:val="single" w:sz="4" w:space="0" w:color="auto"/>
              <w:bottom w:val="single" w:sz="4" w:space="0" w:color="auto"/>
              <w:right w:val="single" w:sz="4" w:space="0" w:color="auto"/>
            </w:tcBorders>
          </w:tcPr>
          <w:p w14:paraId="48CB41AC" w14:textId="77777777" w:rsidR="00193452" w:rsidRDefault="00193452">
            <w:pPr>
              <w:rPr>
                <w:b/>
                <w:bCs/>
                <w:sz w:val="24"/>
              </w:rPr>
            </w:pPr>
            <w:r>
              <w:rPr>
                <w:rFonts w:hint="cs"/>
                <w:b/>
                <w:bCs/>
                <w:sz w:val="24"/>
                <w:rtl/>
              </w:rPr>
              <w:t>כב' השופט ב. אזולאי – אב"ד</w:t>
            </w:r>
          </w:p>
          <w:p w14:paraId="38A34BA3" w14:textId="77777777" w:rsidR="00193452" w:rsidRDefault="00193452">
            <w:pPr>
              <w:rPr>
                <w:rFonts w:hint="cs"/>
                <w:b/>
                <w:bCs/>
                <w:sz w:val="24"/>
                <w:rtl/>
              </w:rPr>
            </w:pPr>
            <w:r>
              <w:rPr>
                <w:rFonts w:hint="cs"/>
                <w:b/>
                <w:bCs/>
                <w:sz w:val="24"/>
                <w:rtl/>
              </w:rPr>
              <w:t xml:space="preserve">כב' השופט נ. זלוצ'ובר </w:t>
            </w:r>
          </w:p>
          <w:p w14:paraId="6B99721F" w14:textId="77777777" w:rsidR="00193452" w:rsidRDefault="00193452">
            <w:pPr>
              <w:rPr>
                <w:b/>
                <w:bCs/>
                <w:sz w:val="24"/>
              </w:rPr>
            </w:pPr>
            <w:r>
              <w:rPr>
                <w:rFonts w:hint="cs"/>
                <w:b/>
                <w:bCs/>
                <w:sz w:val="24"/>
                <w:rtl/>
              </w:rPr>
              <w:t>כב' השופטת צ. צפת</w:t>
            </w:r>
          </w:p>
        </w:tc>
        <w:tc>
          <w:tcPr>
            <w:tcW w:w="851"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78BBFB28" w14:textId="77777777" w:rsidR="00193452" w:rsidRDefault="00193452">
            <w:pPr>
              <w:rPr>
                <w:b/>
                <w:bCs/>
                <w:sz w:val="24"/>
              </w:rPr>
            </w:pPr>
            <w:r>
              <w:rPr>
                <w:rFonts w:hint="cs"/>
                <w:b/>
                <w:bCs/>
                <w:sz w:val="24"/>
                <w:rtl/>
              </w:rPr>
              <w:t>תאריך:</w:t>
            </w:r>
          </w:p>
        </w:tc>
        <w:tc>
          <w:tcPr>
            <w:tcW w:w="1809" w:type="dxa"/>
            <w:tcBorders>
              <w:top w:val="single" w:sz="4" w:space="0" w:color="auto"/>
              <w:left w:val="single" w:sz="4" w:space="0" w:color="auto"/>
              <w:bottom w:val="single" w:sz="4" w:space="0" w:color="auto"/>
              <w:right w:val="single" w:sz="4" w:space="0" w:color="auto"/>
            </w:tcBorders>
          </w:tcPr>
          <w:p w14:paraId="5E9F1CF3" w14:textId="77777777" w:rsidR="00193452" w:rsidRDefault="00193452">
            <w:pPr>
              <w:rPr>
                <w:b/>
                <w:bCs/>
                <w:sz w:val="24"/>
              </w:rPr>
            </w:pPr>
            <w:r>
              <w:rPr>
                <w:rFonts w:hint="cs"/>
                <w:b/>
                <w:bCs/>
                <w:sz w:val="24"/>
                <w:rtl/>
              </w:rPr>
              <w:t>13/03/2007</w:t>
            </w:r>
          </w:p>
        </w:tc>
      </w:tr>
      <w:bookmarkEnd w:id="1"/>
    </w:tbl>
    <w:p w14:paraId="733D79D8" w14:textId="77777777" w:rsidR="00C4528A" w:rsidRDefault="00C4528A">
      <w:pPr>
        <w:rPr>
          <w:rFonts w:hint="cs"/>
          <w:b/>
          <w:bCs/>
          <w:sz w:val="24"/>
          <w:rtl/>
        </w:rPr>
      </w:pPr>
    </w:p>
    <w:p w14:paraId="18783CBF" w14:textId="77777777" w:rsidR="00C4528A" w:rsidRDefault="00C4528A">
      <w:pPr>
        <w:pStyle w:val="Header"/>
        <w:jc w:val="left"/>
        <w:rPr>
          <w:rFonts w:hint="cs"/>
          <w:szCs w:val="20"/>
          <w:rtl/>
        </w:rPr>
      </w:pPr>
    </w:p>
    <w:p w14:paraId="57BF26CE" w14:textId="77777777" w:rsidR="00C4528A" w:rsidRDefault="00C4528A">
      <w:pPr>
        <w:pStyle w:val="Heading1"/>
        <w:rPr>
          <w:rFonts w:hint="cs"/>
          <w:u w:val="none"/>
          <w:rtl/>
        </w:rPr>
      </w:pPr>
    </w:p>
    <w:tbl>
      <w:tblPr>
        <w:bidiVisual/>
        <w:tblW w:w="8591" w:type="dxa"/>
        <w:tblInd w:w="56" w:type="dxa"/>
        <w:tblCellMar>
          <w:left w:w="107" w:type="dxa"/>
          <w:right w:w="107" w:type="dxa"/>
        </w:tblCellMar>
        <w:tblLook w:val="0000" w:firstRow="0" w:lastRow="0" w:firstColumn="0" w:lastColumn="0" w:noHBand="0" w:noVBand="0"/>
      </w:tblPr>
      <w:tblGrid>
        <w:gridCol w:w="1276"/>
        <w:gridCol w:w="1843"/>
        <w:gridCol w:w="3063"/>
        <w:gridCol w:w="2409"/>
      </w:tblGrid>
      <w:tr w:rsidR="00193452" w14:paraId="6980993C" w14:textId="77777777">
        <w:tc>
          <w:tcPr>
            <w:tcW w:w="1276" w:type="dxa"/>
          </w:tcPr>
          <w:p w14:paraId="5B40883F" w14:textId="77777777" w:rsidR="00193452" w:rsidRDefault="00193452">
            <w:pPr>
              <w:pStyle w:val="a"/>
              <w:rPr>
                <w:sz w:val="24"/>
              </w:rPr>
            </w:pPr>
            <w:bookmarkStart w:id="2" w:name="FirstAppellant"/>
            <w:r>
              <w:rPr>
                <w:rFonts w:hint="cs"/>
                <w:sz w:val="24"/>
                <w:rtl/>
              </w:rPr>
              <w:t>בעניין:</w:t>
            </w:r>
          </w:p>
        </w:tc>
        <w:tc>
          <w:tcPr>
            <w:tcW w:w="4906" w:type="dxa"/>
            <w:gridSpan w:val="2"/>
          </w:tcPr>
          <w:p w14:paraId="55B7C9CD" w14:textId="77777777" w:rsidR="00193452" w:rsidRDefault="00193452">
            <w:pPr>
              <w:pStyle w:val="a"/>
              <w:rPr>
                <w:sz w:val="24"/>
              </w:rPr>
            </w:pPr>
            <w:r>
              <w:rPr>
                <w:rFonts w:hint="cs"/>
                <w:sz w:val="24"/>
                <w:rtl/>
              </w:rPr>
              <w:t>מדינת ישראל</w:t>
            </w:r>
          </w:p>
        </w:tc>
        <w:tc>
          <w:tcPr>
            <w:tcW w:w="2409" w:type="dxa"/>
          </w:tcPr>
          <w:p w14:paraId="06C5B36A" w14:textId="77777777" w:rsidR="00193452" w:rsidRDefault="00193452">
            <w:pPr>
              <w:pStyle w:val="a"/>
              <w:rPr>
                <w:sz w:val="24"/>
              </w:rPr>
            </w:pPr>
          </w:p>
        </w:tc>
      </w:tr>
      <w:tr w:rsidR="00193452" w14:paraId="0805490F" w14:textId="77777777">
        <w:tc>
          <w:tcPr>
            <w:tcW w:w="1276" w:type="dxa"/>
          </w:tcPr>
          <w:p w14:paraId="058387B0" w14:textId="77777777" w:rsidR="00193452" w:rsidRDefault="00193452">
            <w:pPr>
              <w:pStyle w:val="a"/>
              <w:rPr>
                <w:sz w:val="24"/>
              </w:rPr>
            </w:pPr>
            <w:bookmarkStart w:id="3" w:name="בא_כוח_א" w:colFirst="2" w:colLast="2"/>
            <w:bookmarkStart w:id="4" w:name="FirstLawyer"/>
            <w:bookmarkEnd w:id="2"/>
          </w:p>
        </w:tc>
        <w:tc>
          <w:tcPr>
            <w:tcW w:w="1843" w:type="dxa"/>
          </w:tcPr>
          <w:p w14:paraId="21F92C34" w14:textId="77777777" w:rsidR="00193452" w:rsidRDefault="00193452">
            <w:pPr>
              <w:pStyle w:val="a"/>
              <w:rPr>
                <w:sz w:val="24"/>
              </w:rPr>
            </w:pPr>
            <w:r>
              <w:rPr>
                <w:rFonts w:hint="cs"/>
                <w:sz w:val="24"/>
                <w:rtl/>
              </w:rPr>
              <w:t>ע"י ב"כ עו"ד</w:t>
            </w:r>
          </w:p>
        </w:tc>
        <w:tc>
          <w:tcPr>
            <w:tcW w:w="3063" w:type="dxa"/>
          </w:tcPr>
          <w:p w14:paraId="6F218262" w14:textId="77777777" w:rsidR="00193452" w:rsidRDefault="00193452">
            <w:pPr>
              <w:pStyle w:val="a"/>
              <w:rPr>
                <w:sz w:val="24"/>
              </w:rPr>
            </w:pPr>
            <w:r>
              <w:rPr>
                <w:rFonts w:hint="cs"/>
                <w:sz w:val="24"/>
                <w:rtl/>
              </w:rPr>
              <w:t>א.אברהם</w:t>
            </w:r>
          </w:p>
        </w:tc>
        <w:tc>
          <w:tcPr>
            <w:tcW w:w="2409" w:type="dxa"/>
          </w:tcPr>
          <w:p w14:paraId="7393CBFB" w14:textId="77777777" w:rsidR="00193452" w:rsidRDefault="00193452">
            <w:pPr>
              <w:pStyle w:val="a"/>
              <w:rPr>
                <w:sz w:val="24"/>
              </w:rPr>
            </w:pPr>
            <w:r>
              <w:rPr>
                <w:rFonts w:hint="cs"/>
                <w:sz w:val="24"/>
                <w:rtl/>
              </w:rPr>
              <w:t>המאשימה</w:t>
            </w:r>
          </w:p>
        </w:tc>
      </w:tr>
      <w:bookmarkEnd w:id="3"/>
      <w:bookmarkEnd w:id="4"/>
      <w:tr w:rsidR="00193452" w14:paraId="705518F8" w14:textId="77777777">
        <w:tc>
          <w:tcPr>
            <w:tcW w:w="1276" w:type="dxa"/>
          </w:tcPr>
          <w:p w14:paraId="4DD07514" w14:textId="77777777" w:rsidR="00193452" w:rsidRDefault="00193452">
            <w:pPr>
              <w:pStyle w:val="a"/>
              <w:rPr>
                <w:sz w:val="24"/>
              </w:rPr>
            </w:pPr>
          </w:p>
        </w:tc>
        <w:tc>
          <w:tcPr>
            <w:tcW w:w="4906" w:type="dxa"/>
            <w:gridSpan w:val="2"/>
          </w:tcPr>
          <w:p w14:paraId="512855AF" w14:textId="77777777" w:rsidR="00193452" w:rsidRDefault="00193452">
            <w:pPr>
              <w:pStyle w:val="a"/>
              <w:jc w:val="center"/>
              <w:rPr>
                <w:sz w:val="24"/>
              </w:rPr>
            </w:pPr>
          </w:p>
          <w:p w14:paraId="136BF71D" w14:textId="77777777" w:rsidR="00193452" w:rsidRDefault="00193452">
            <w:pPr>
              <w:pStyle w:val="a"/>
              <w:jc w:val="center"/>
              <w:rPr>
                <w:rFonts w:hint="cs"/>
                <w:sz w:val="24"/>
                <w:rtl/>
              </w:rPr>
            </w:pPr>
            <w:r>
              <w:rPr>
                <w:rFonts w:hint="cs"/>
                <w:sz w:val="24"/>
                <w:rtl/>
              </w:rPr>
              <w:t>נ  ג  ד</w:t>
            </w:r>
          </w:p>
          <w:p w14:paraId="2FF3D386" w14:textId="77777777" w:rsidR="00193452" w:rsidRDefault="00193452">
            <w:pPr>
              <w:pStyle w:val="a"/>
              <w:jc w:val="center"/>
              <w:rPr>
                <w:sz w:val="24"/>
              </w:rPr>
            </w:pPr>
          </w:p>
        </w:tc>
        <w:tc>
          <w:tcPr>
            <w:tcW w:w="2409" w:type="dxa"/>
          </w:tcPr>
          <w:p w14:paraId="38069A2A" w14:textId="77777777" w:rsidR="00193452" w:rsidRDefault="00193452">
            <w:pPr>
              <w:pStyle w:val="a"/>
              <w:rPr>
                <w:sz w:val="24"/>
              </w:rPr>
            </w:pPr>
          </w:p>
        </w:tc>
      </w:tr>
      <w:tr w:rsidR="00193452" w14:paraId="6DB2AB39" w14:textId="77777777">
        <w:tc>
          <w:tcPr>
            <w:tcW w:w="1276" w:type="dxa"/>
          </w:tcPr>
          <w:p w14:paraId="0BABC886" w14:textId="77777777" w:rsidR="00193452" w:rsidRDefault="00193452">
            <w:pPr>
              <w:pStyle w:val="a"/>
              <w:rPr>
                <w:sz w:val="24"/>
              </w:rPr>
            </w:pPr>
            <w:bookmarkStart w:id="5" w:name="שם_ב" w:colFirst="1" w:colLast="1"/>
          </w:p>
        </w:tc>
        <w:tc>
          <w:tcPr>
            <w:tcW w:w="4906" w:type="dxa"/>
            <w:gridSpan w:val="2"/>
          </w:tcPr>
          <w:p w14:paraId="58387BD8" w14:textId="77777777" w:rsidR="00193452" w:rsidRDefault="00193452">
            <w:pPr>
              <w:pStyle w:val="a"/>
              <w:rPr>
                <w:sz w:val="24"/>
              </w:rPr>
            </w:pPr>
            <w:r>
              <w:rPr>
                <w:rFonts w:hint="cs"/>
                <w:sz w:val="24"/>
                <w:rtl/>
              </w:rPr>
              <w:t xml:space="preserve">פלוני </w:t>
            </w:r>
          </w:p>
        </w:tc>
        <w:tc>
          <w:tcPr>
            <w:tcW w:w="2409" w:type="dxa"/>
          </w:tcPr>
          <w:p w14:paraId="09F3EC08" w14:textId="77777777" w:rsidR="00193452" w:rsidRDefault="00193452">
            <w:pPr>
              <w:pStyle w:val="a"/>
              <w:rPr>
                <w:sz w:val="24"/>
              </w:rPr>
            </w:pPr>
          </w:p>
        </w:tc>
      </w:tr>
      <w:tr w:rsidR="00193452" w14:paraId="290182BC" w14:textId="77777777">
        <w:tc>
          <w:tcPr>
            <w:tcW w:w="1276" w:type="dxa"/>
          </w:tcPr>
          <w:p w14:paraId="7A5F8C02" w14:textId="77777777" w:rsidR="00193452" w:rsidRDefault="00193452">
            <w:pPr>
              <w:pStyle w:val="a"/>
              <w:rPr>
                <w:sz w:val="24"/>
              </w:rPr>
            </w:pPr>
            <w:bookmarkStart w:id="6" w:name="בא_כוח_ב" w:colFirst="2" w:colLast="2"/>
            <w:bookmarkEnd w:id="5"/>
          </w:p>
        </w:tc>
        <w:tc>
          <w:tcPr>
            <w:tcW w:w="1843" w:type="dxa"/>
          </w:tcPr>
          <w:p w14:paraId="3E8B34EB" w14:textId="77777777" w:rsidR="00193452" w:rsidRDefault="00193452">
            <w:pPr>
              <w:pStyle w:val="a"/>
              <w:rPr>
                <w:sz w:val="24"/>
              </w:rPr>
            </w:pPr>
            <w:r>
              <w:rPr>
                <w:rFonts w:hint="cs"/>
                <w:sz w:val="24"/>
                <w:rtl/>
              </w:rPr>
              <w:t>ע"י ב"כ עו"ד</w:t>
            </w:r>
          </w:p>
        </w:tc>
        <w:tc>
          <w:tcPr>
            <w:tcW w:w="3063" w:type="dxa"/>
          </w:tcPr>
          <w:p w14:paraId="7D79EF83" w14:textId="77777777" w:rsidR="00193452" w:rsidRDefault="00193452">
            <w:pPr>
              <w:pStyle w:val="a"/>
              <w:rPr>
                <w:sz w:val="24"/>
              </w:rPr>
            </w:pPr>
            <w:r>
              <w:rPr>
                <w:rFonts w:hint="cs"/>
                <w:sz w:val="24"/>
                <w:rtl/>
              </w:rPr>
              <w:t xml:space="preserve">עו"ד ת. אורינוב </w:t>
            </w:r>
          </w:p>
        </w:tc>
        <w:tc>
          <w:tcPr>
            <w:tcW w:w="2409" w:type="dxa"/>
          </w:tcPr>
          <w:p w14:paraId="49E6741E" w14:textId="77777777" w:rsidR="00193452" w:rsidRDefault="00193452">
            <w:pPr>
              <w:pStyle w:val="a"/>
              <w:rPr>
                <w:sz w:val="24"/>
              </w:rPr>
            </w:pPr>
            <w:r>
              <w:rPr>
                <w:rFonts w:hint="cs"/>
                <w:sz w:val="24"/>
                <w:rtl/>
              </w:rPr>
              <w:t>ה</w:t>
            </w:r>
            <w:bookmarkStart w:id="7" w:name="כינוי_ב"/>
            <w:bookmarkEnd w:id="7"/>
            <w:r>
              <w:rPr>
                <w:rFonts w:hint="cs"/>
                <w:sz w:val="24"/>
                <w:rtl/>
              </w:rPr>
              <w:t>נאשם</w:t>
            </w:r>
          </w:p>
        </w:tc>
      </w:tr>
    </w:tbl>
    <w:p w14:paraId="3A0125FD" w14:textId="77777777" w:rsidR="00AB4406" w:rsidRDefault="00AB4406">
      <w:pPr>
        <w:pStyle w:val="Heading1"/>
        <w:rPr>
          <w:b w:val="0"/>
          <w:bCs w:val="0"/>
          <w:u w:val="none"/>
          <w:rtl/>
        </w:rPr>
      </w:pPr>
      <w:bookmarkStart w:id="8" w:name="LawTable"/>
      <w:bookmarkEnd w:id="6"/>
      <w:bookmarkEnd w:id="8"/>
    </w:p>
    <w:p w14:paraId="591B1D85" w14:textId="77777777" w:rsidR="00AB4406" w:rsidRPr="00AB4406" w:rsidRDefault="00AB4406" w:rsidP="00AB4406">
      <w:pPr>
        <w:pStyle w:val="Heading1"/>
        <w:spacing w:after="120" w:line="240" w:lineRule="exact"/>
        <w:ind w:left="283" w:hanging="283"/>
        <w:jc w:val="both"/>
        <w:rPr>
          <w:rFonts w:ascii="FrankRuehl" w:hAnsi="FrankRuehl" w:cs="FrankRuehl"/>
          <w:b w:val="0"/>
          <w:bCs w:val="0"/>
          <w:sz w:val="24"/>
          <w:szCs w:val="24"/>
          <w:u w:val="none"/>
          <w:rtl/>
        </w:rPr>
      </w:pPr>
    </w:p>
    <w:p w14:paraId="00486384" w14:textId="77777777" w:rsidR="00AB4406" w:rsidRPr="00AB4406" w:rsidRDefault="00AB4406" w:rsidP="00AB4406">
      <w:pPr>
        <w:pStyle w:val="Heading1"/>
        <w:spacing w:after="120" w:line="240" w:lineRule="exact"/>
        <w:ind w:left="283" w:hanging="283"/>
        <w:jc w:val="both"/>
        <w:rPr>
          <w:rFonts w:ascii="FrankRuehl" w:hAnsi="FrankRuehl" w:cs="FrankRuehl"/>
          <w:b w:val="0"/>
          <w:bCs w:val="0"/>
          <w:sz w:val="24"/>
          <w:szCs w:val="24"/>
          <w:u w:val="none"/>
          <w:rtl/>
        </w:rPr>
      </w:pPr>
      <w:r w:rsidRPr="00AB4406">
        <w:rPr>
          <w:rFonts w:ascii="FrankRuehl" w:hAnsi="FrankRuehl" w:cs="FrankRuehl"/>
          <w:b w:val="0"/>
          <w:bCs w:val="0"/>
          <w:sz w:val="24"/>
          <w:szCs w:val="24"/>
          <w:u w:val="none"/>
          <w:rtl/>
        </w:rPr>
        <w:t xml:space="preserve">חקיקה שאוזכרה: </w:t>
      </w:r>
    </w:p>
    <w:p w14:paraId="741E7D84" w14:textId="77777777" w:rsidR="00AB4406" w:rsidRPr="00AB4406" w:rsidRDefault="00AB4406" w:rsidP="00AB4406">
      <w:pPr>
        <w:pStyle w:val="Heading1"/>
        <w:spacing w:after="120" w:line="240" w:lineRule="exact"/>
        <w:ind w:left="283" w:hanging="283"/>
        <w:jc w:val="both"/>
        <w:rPr>
          <w:rFonts w:ascii="FrankRuehl" w:hAnsi="FrankRuehl" w:cs="FrankRuehl"/>
          <w:b w:val="0"/>
          <w:bCs w:val="0"/>
          <w:sz w:val="24"/>
          <w:szCs w:val="24"/>
          <w:u w:val="none"/>
          <w:rtl/>
        </w:rPr>
      </w:pPr>
      <w:hyperlink r:id="rId7" w:history="1">
        <w:r w:rsidRPr="00AB4406">
          <w:rPr>
            <w:rFonts w:ascii="FrankRuehl" w:hAnsi="FrankRuehl" w:cs="FrankRuehl"/>
            <w:b w:val="0"/>
            <w:bCs w:val="0"/>
            <w:color w:val="0000FF"/>
            <w:sz w:val="24"/>
            <w:szCs w:val="24"/>
            <w:rtl/>
          </w:rPr>
          <w:t>חוק העונשין, תשל"ז-1977</w:t>
        </w:r>
      </w:hyperlink>
      <w:r w:rsidRPr="00AB4406">
        <w:rPr>
          <w:rFonts w:ascii="FrankRuehl" w:hAnsi="FrankRuehl" w:cs="FrankRuehl"/>
          <w:b w:val="0"/>
          <w:bCs w:val="0"/>
          <w:sz w:val="24"/>
          <w:szCs w:val="24"/>
          <w:u w:val="none"/>
          <w:rtl/>
        </w:rPr>
        <w:t xml:space="preserve">: סע'  </w:t>
      </w:r>
      <w:hyperlink r:id="rId8" w:history="1">
        <w:r w:rsidRPr="00AB4406">
          <w:rPr>
            <w:rFonts w:ascii="FrankRuehl" w:hAnsi="FrankRuehl" w:cs="FrankRuehl"/>
            <w:b w:val="0"/>
            <w:bCs w:val="0"/>
            <w:color w:val="0000FF"/>
            <w:sz w:val="24"/>
            <w:szCs w:val="24"/>
            <w:rtl/>
          </w:rPr>
          <w:t>192</w:t>
        </w:r>
      </w:hyperlink>
      <w:r w:rsidRPr="00AB4406">
        <w:rPr>
          <w:rFonts w:ascii="FrankRuehl" w:hAnsi="FrankRuehl" w:cs="FrankRuehl"/>
          <w:b w:val="0"/>
          <w:bCs w:val="0"/>
          <w:sz w:val="24"/>
          <w:szCs w:val="24"/>
          <w:u w:val="none"/>
          <w:rtl/>
        </w:rPr>
        <w:t xml:space="preserve">, </w:t>
      </w:r>
      <w:hyperlink r:id="rId9" w:history="1">
        <w:r w:rsidRPr="00AB4406">
          <w:rPr>
            <w:rFonts w:ascii="FrankRuehl" w:hAnsi="FrankRuehl" w:cs="FrankRuehl"/>
            <w:b w:val="0"/>
            <w:bCs w:val="0"/>
            <w:color w:val="0000FF"/>
            <w:sz w:val="24"/>
            <w:szCs w:val="24"/>
            <w:rtl/>
          </w:rPr>
          <w:t>245</w:t>
        </w:r>
      </w:hyperlink>
      <w:r w:rsidRPr="00AB4406">
        <w:rPr>
          <w:rFonts w:ascii="FrankRuehl" w:hAnsi="FrankRuehl" w:cs="FrankRuehl"/>
          <w:b w:val="0"/>
          <w:bCs w:val="0"/>
          <w:sz w:val="24"/>
          <w:szCs w:val="24"/>
          <w:u w:val="none"/>
          <w:rtl/>
        </w:rPr>
        <w:t xml:space="preserve">, </w:t>
      </w:r>
      <w:hyperlink r:id="rId10" w:history="1">
        <w:r w:rsidRPr="00AB4406">
          <w:rPr>
            <w:rFonts w:ascii="FrankRuehl" w:hAnsi="FrankRuehl" w:cs="FrankRuehl"/>
            <w:b w:val="0"/>
            <w:bCs w:val="0"/>
            <w:color w:val="0000FF"/>
            <w:sz w:val="24"/>
            <w:szCs w:val="24"/>
            <w:rtl/>
          </w:rPr>
          <w:t>245(ב)</w:t>
        </w:r>
      </w:hyperlink>
      <w:r w:rsidRPr="00AB4406">
        <w:rPr>
          <w:rFonts w:ascii="FrankRuehl" w:hAnsi="FrankRuehl" w:cs="FrankRuehl"/>
          <w:b w:val="0"/>
          <w:bCs w:val="0"/>
          <w:sz w:val="24"/>
          <w:szCs w:val="24"/>
          <w:u w:val="none"/>
          <w:rtl/>
        </w:rPr>
        <w:t xml:space="preserve">, </w:t>
      </w:r>
      <w:hyperlink r:id="rId11" w:history="1">
        <w:r w:rsidRPr="00AB4406">
          <w:rPr>
            <w:rFonts w:ascii="FrankRuehl" w:hAnsi="FrankRuehl" w:cs="FrankRuehl"/>
            <w:b w:val="0"/>
            <w:bCs w:val="0"/>
            <w:color w:val="0000FF"/>
            <w:sz w:val="24"/>
            <w:szCs w:val="24"/>
            <w:rtl/>
          </w:rPr>
          <w:t>275</w:t>
        </w:r>
      </w:hyperlink>
      <w:r w:rsidRPr="00AB4406">
        <w:rPr>
          <w:rFonts w:ascii="FrankRuehl" w:hAnsi="FrankRuehl" w:cs="FrankRuehl"/>
          <w:b w:val="0"/>
          <w:bCs w:val="0"/>
          <w:sz w:val="24"/>
          <w:szCs w:val="24"/>
          <w:u w:val="none"/>
          <w:rtl/>
        </w:rPr>
        <w:t xml:space="preserve">, </w:t>
      </w:r>
      <w:hyperlink r:id="rId12" w:history="1">
        <w:r w:rsidRPr="00AB4406">
          <w:rPr>
            <w:rFonts w:ascii="FrankRuehl" w:hAnsi="FrankRuehl" w:cs="FrankRuehl"/>
            <w:b w:val="0"/>
            <w:bCs w:val="0"/>
            <w:color w:val="0000FF"/>
            <w:sz w:val="24"/>
            <w:szCs w:val="24"/>
            <w:rtl/>
          </w:rPr>
          <w:t>345</w:t>
        </w:r>
      </w:hyperlink>
      <w:r w:rsidRPr="00AB4406">
        <w:rPr>
          <w:rFonts w:ascii="FrankRuehl" w:hAnsi="FrankRuehl" w:cs="FrankRuehl"/>
          <w:b w:val="0"/>
          <w:bCs w:val="0"/>
          <w:sz w:val="24"/>
          <w:szCs w:val="24"/>
          <w:u w:val="none"/>
          <w:rtl/>
        </w:rPr>
        <w:t xml:space="preserve">, </w:t>
      </w:r>
      <w:hyperlink r:id="rId13" w:history="1">
        <w:r w:rsidRPr="00AB4406">
          <w:rPr>
            <w:rFonts w:ascii="FrankRuehl" w:hAnsi="FrankRuehl" w:cs="FrankRuehl"/>
            <w:b w:val="0"/>
            <w:bCs w:val="0"/>
            <w:color w:val="0000FF"/>
            <w:sz w:val="24"/>
            <w:szCs w:val="24"/>
            <w:rtl/>
          </w:rPr>
          <w:t>345(א)</w:t>
        </w:r>
        <w:r w:rsidRPr="00AB4406">
          <w:rPr>
            <w:rFonts w:ascii="FrankRuehl" w:hAnsi="FrankRuehl" w:cs="FrankRuehl"/>
            <w:b w:val="0"/>
            <w:bCs w:val="0"/>
            <w:color w:val="0000FF"/>
            <w:sz w:val="24"/>
            <w:szCs w:val="24"/>
            <w:rtl/>
          </w:rPr>
          <w:cr/>
          <w:t>(1</w:t>
        </w:r>
      </w:hyperlink>
      <w:r w:rsidRPr="00AB4406">
        <w:rPr>
          <w:rFonts w:ascii="FrankRuehl" w:hAnsi="FrankRuehl" w:cs="FrankRuehl"/>
          <w:b w:val="0"/>
          <w:bCs w:val="0"/>
          <w:sz w:val="24"/>
          <w:szCs w:val="24"/>
          <w:u w:val="none"/>
          <w:rtl/>
        </w:rPr>
        <w:t xml:space="preserve">, </w:t>
      </w:r>
      <w:hyperlink r:id="rId14" w:history="1">
        <w:r w:rsidRPr="00AB4406">
          <w:rPr>
            <w:rFonts w:ascii="FrankRuehl" w:hAnsi="FrankRuehl" w:cs="FrankRuehl"/>
            <w:b w:val="0"/>
            <w:bCs w:val="0"/>
            <w:color w:val="0000FF"/>
            <w:sz w:val="24"/>
            <w:szCs w:val="24"/>
            <w:rtl/>
          </w:rPr>
          <w:t>347</w:t>
        </w:r>
      </w:hyperlink>
      <w:r w:rsidRPr="00AB4406">
        <w:rPr>
          <w:rFonts w:ascii="FrankRuehl" w:hAnsi="FrankRuehl" w:cs="FrankRuehl"/>
          <w:b w:val="0"/>
          <w:bCs w:val="0"/>
          <w:sz w:val="24"/>
          <w:szCs w:val="24"/>
          <w:u w:val="none"/>
          <w:rtl/>
        </w:rPr>
        <w:t xml:space="preserve">, </w:t>
      </w:r>
      <w:hyperlink r:id="rId15" w:history="1">
        <w:r w:rsidRPr="00AB4406">
          <w:rPr>
            <w:rFonts w:ascii="FrankRuehl" w:hAnsi="FrankRuehl" w:cs="FrankRuehl"/>
            <w:b w:val="0"/>
            <w:bCs w:val="0"/>
            <w:color w:val="0000FF"/>
            <w:sz w:val="24"/>
            <w:szCs w:val="24"/>
            <w:rtl/>
          </w:rPr>
          <w:t>347(ב)</w:t>
        </w:r>
      </w:hyperlink>
      <w:r w:rsidRPr="00AB4406">
        <w:rPr>
          <w:rFonts w:ascii="FrankRuehl" w:hAnsi="FrankRuehl" w:cs="FrankRuehl"/>
          <w:b w:val="0"/>
          <w:bCs w:val="0"/>
          <w:sz w:val="24"/>
          <w:szCs w:val="24"/>
          <w:u w:val="none"/>
          <w:rtl/>
        </w:rPr>
        <w:t xml:space="preserve">, </w:t>
      </w:r>
      <w:hyperlink r:id="rId16" w:history="1">
        <w:r w:rsidRPr="00AB4406">
          <w:rPr>
            <w:rFonts w:ascii="FrankRuehl" w:hAnsi="FrankRuehl" w:cs="FrankRuehl"/>
            <w:b w:val="0"/>
            <w:bCs w:val="0"/>
            <w:color w:val="0000FF"/>
            <w:sz w:val="24"/>
            <w:szCs w:val="24"/>
            <w:rtl/>
          </w:rPr>
          <w:t>347(ג)</w:t>
        </w:r>
      </w:hyperlink>
      <w:r w:rsidRPr="00AB4406">
        <w:rPr>
          <w:rFonts w:ascii="FrankRuehl" w:hAnsi="FrankRuehl" w:cs="FrankRuehl"/>
          <w:b w:val="0"/>
          <w:bCs w:val="0"/>
          <w:sz w:val="24"/>
          <w:szCs w:val="24"/>
          <w:u w:val="none"/>
          <w:rtl/>
        </w:rPr>
        <w:t xml:space="preserve">, </w:t>
      </w:r>
      <w:hyperlink r:id="rId17" w:history="1">
        <w:r w:rsidRPr="00AB4406">
          <w:rPr>
            <w:rFonts w:ascii="FrankRuehl" w:hAnsi="FrankRuehl" w:cs="FrankRuehl"/>
            <w:b w:val="0"/>
            <w:bCs w:val="0"/>
            <w:color w:val="0000FF"/>
            <w:sz w:val="24"/>
            <w:szCs w:val="24"/>
            <w:rtl/>
          </w:rPr>
          <w:t>348(ג)</w:t>
        </w:r>
      </w:hyperlink>
      <w:r w:rsidRPr="00AB4406">
        <w:rPr>
          <w:rFonts w:ascii="FrankRuehl" w:hAnsi="FrankRuehl" w:cs="FrankRuehl"/>
          <w:b w:val="0"/>
          <w:bCs w:val="0"/>
          <w:sz w:val="24"/>
          <w:szCs w:val="24"/>
          <w:u w:val="none"/>
          <w:rtl/>
        </w:rPr>
        <w:t xml:space="preserve">, </w:t>
      </w:r>
      <w:hyperlink r:id="rId18" w:history="1">
        <w:r w:rsidRPr="00AB4406">
          <w:rPr>
            <w:rFonts w:ascii="FrankRuehl" w:hAnsi="FrankRuehl" w:cs="FrankRuehl"/>
            <w:b w:val="0"/>
            <w:bCs w:val="0"/>
            <w:color w:val="0000FF"/>
            <w:sz w:val="24"/>
            <w:szCs w:val="24"/>
            <w:rtl/>
          </w:rPr>
          <w:t>348(ג 1 )</w:t>
        </w:r>
      </w:hyperlink>
      <w:r w:rsidRPr="00AB4406">
        <w:rPr>
          <w:rFonts w:ascii="FrankRuehl" w:hAnsi="FrankRuehl" w:cs="FrankRuehl"/>
          <w:b w:val="0"/>
          <w:bCs w:val="0"/>
          <w:sz w:val="24"/>
          <w:szCs w:val="24"/>
          <w:u w:val="none"/>
          <w:rtl/>
        </w:rPr>
        <w:t xml:space="preserve">, </w:t>
      </w:r>
      <w:hyperlink r:id="rId19" w:history="1">
        <w:r w:rsidRPr="00AB4406">
          <w:rPr>
            <w:rFonts w:ascii="FrankRuehl" w:hAnsi="FrankRuehl" w:cs="FrankRuehl"/>
            <w:b w:val="0"/>
            <w:bCs w:val="0"/>
            <w:color w:val="0000FF"/>
            <w:sz w:val="24"/>
            <w:szCs w:val="24"/>
            <w:rtl/>
          </w:rPr>
          <w:t>348 ו'</w:t>
        </w:r>
      </w:hyperlink>
      <w:r w:rsidRPr="00AB4406">
        <w:rPr>
          <w:rFonts w:ascii="FrankRuehl" w:hAnsi="FrankRuehl" w:cs="FrankRuehl"/>
          <w:b w:val="0"/>
          <w:bCs w:val="0"/>
          <w:sz w:val="24"/>
          <w:szCs w:val="24"/>
          <w:u w:val="none"/>
          <w:rtl/>
        </w:rPr>
        <w:t xml:space="preserve">, </w:t>
      </w:r>
      <w:hyperlink r:id="rId20" w:history="1">
        <w:r w:rsidRPr="00AB4406">
          <w:rPr>
            <w:rFonts w:ascii="FrankRuehl" w:hAnsi="FrankRuehl" w:cs="FrankRuehl"/>
            <w:b w:val="0"/>
            <w:bCs w:val="0"/>
            <w:color w:val="0000FF"/>
            <w:sz w:val="24"/>
            <w:szCs w:val="24"/>
            <w:rtl/>
          </w:rPr>
          <w:t>34כד</w:t>
        </w:r>
      </w:hyperlink>
      <w:r w:rsidRPr="00AB4406">
        <w:rPr>
          <w:rFonts w:ascii="FrankRuehl" w:hAnsi="FrankRuehl" w:cs="FrankRuehl"/>
          <w:b w:val="0"/>
          <w:bCs w:val="0"/>
          <w:sz w:val="24"/>
          <w:szCs w:val="24"/>
          <w:u w:val="none"/>
          <w:rtl/>
        </w:rPr>
        <w:t xml:space="preserve">, </w:t>
      </w:r>
      <w:hyperlink r:id="rId21" w:history="1">
        <w:r w:rsidRPr="00AB4406">
          <w:rPr>
            <w:rFonts w:ascii="FrankRuehl" w:hAnsi="FrankRuehl" w:cs="FrankRuehl"/>
            <w:b w:val="0"/>
            <w:bCs w:val="0"/>
            <w:color w:val="0000FF"/>
            <w:sz w:val="24"/>
            <w:szCs w:val="24"/>
            <w:rtl/>
          </w:rPr>
          <w:t>377</w:t>
        </w:r>
      </w:hyperlink>
      <w:r w:rsidRPr="00AB4406">
        <w:rPr>
          <w:rFonts w:ascii="FrankRuehl" w:hAnsi="FrankRuehl" w:cs="FrankRuehl"/>
          <w:b w:val="0"/>
          <w:bCs w:val="0"/>
          <w:sz w:val="24"/>
          <w:szCs w:val="24"/>
          <w:u w:val="none"/>
          <w:rtl/>
        </w:rPr>
        <w:t xml:space="preserve">, </w:t>
      </w:r>
      <w:hyperlink r:id="rId22" w:history="1">
        <w:r w:rsidRPr="00AB4406">
          <w:rPr>
            <w:rFonts w:ascii="FrankRuehl" w:hAnsi="FrankRuehl" w:cs="FrankRuehl"/>
            <w:b w:val="0"/>
            <w:bCs w:val="0"/>
            <w:color w:val="0000FF"/>
            <w:sz w:val="24"/>
            <w:szCs w:val="24"/>
            <w:rtl/>
          </w:rPr>
          <w:t>378</w:t>
        </w:r>
      </w:hyperlink>
      <w:r w:rsidRPr="00AB4406">
        <w:rPr>
          <w:rFonts w:ascii="FrankRuehl" w:hAnsi="FrankRuehl" w:cs="FrankRuehl"/>
          <w:b w:val="0"/>
          <w:bCs w:val="0"/>
          <w:sz w:val="24"/>
          <w:szCs w:val="24"/>
          <w:u w:val="none"/>
          <w:rtl/>
        </w:rPr>
        <w:t xml:space="preserve">, </w:t>
      </w:r>
      <w:hyperlink r:id="rId23" w:history="1">
        <w:r w:rsidRPr="00AB4406">
          <w:rPr>
            <w:rFonts w:ascii="FrankRuehl" w:hAnsi="FrankRuehl" w:cs="FrankRuehl"/>
            <w:b w:val="0"/>
            <w:bCs w:val="0"/>
            <w:color w:val="0000FF"/>
            <w:sz w:val="24"/>
            <w:szCs w:val="24"/>
            <w:rtl/>
          </w:rPr>
          <w:t>379</w:t>
        </w:r>
      </w:hyperlink>
      <w:r w:rsidRPr="00AB4406">
        <w:rPr>
          <w:rFonts w:ascii="FrankRuehl" w:hAnsi="FrankRuehl" w:cs="FrankRuehl"/>
          <w:b w:val="0"/>
          <w:bCs w:val="0"/>
          <w:sz w:val="24"/>
          <w:szCs w:val="24"/>
          <w:u w:val="none"/>
          <w:rtl/>
        </w:rPr>
        <w:t xml:space="preserve">, </w:t>
      </w:r>
      <w:hyperlink r:id="rId24" w:history="1">
        <w:r w:rsidRPr="00AB4406">
          <w:rPr>
            <w:rFonts w:ascii="FrankRuehl" w:hAnsi="FrankRuehl" w:cs="FrankRuehl"/>
            <w:b w:val="0"/>
            <w:bCs w:val="0"/>
            <w:color w:val="0000FF"/>
            <w:sz w:val="24"/>
            <w:szCs w:val="24"/>
            <w:rtl/>
          </w:rPr>
          <w:t>380</w:t>
        </w:r>
      </w:hyperlink>
      <w:r w:rsidRPr="00AB4406">
        <w:rPr>
          <w:rFonts w:ascii="FrankRuehl" w:hAnsi="FrankRuehl" w:cs="FrankRuehl"/>
          <w:b w:val="0"/>
          <w:bCs w:val="0"/>
          <w:sz w:val="24"/>
          <w:szCs w:val="24"/>
          <w:u w:val="none"/>
          <w:rtl/>
        </w:rPr>
        <w:t xml:space="preserve">, </w:t>
      </w:r>
      <w:hyperlink r:id="rId25" w:history="1">
        <w:r w:rsidRPr="00AB4406">
          <w:rPr>
            <w:rFonts w:ascii="FrankRuehl" w:hAnsi="FrankRuehl" w:cs="FrankRuehl"/>
            <w:b w:val="0"/>
            <w:bCs w:val="0"/>
            <w:color w:val="0000FF"/>
            <w:sz w:val="24"/>
            <w:szCs w:val="24"/>
            <w:rtl/>
          </w:rPr>
          <w:t>383(א)(1)</w:t>
        </w:r>
      </w:hyperlink>
      <w:r w:rsidRPr="00AB4406">
        <w:rPr>
          <w:rFonts w:ascii="FrankRuehl" w:hAnsi="FrankRuehl" w:cs="FrankRuehl"/>
          <w:b w:val="0"/>
          <w:bCs w:val="0"/>
          <w:sz w:val="24"/>
          <w:szCs w:val="24"/>
          <w:u w:val="none"/>
          <w:rtl/>
        </w:rPr>
        <w:t xml:space="preserve">, </w:t>
      </w:r>
      <w:hyperlink r:id="rId26" w:history="1">
        <w:r w:rsidRPr="00AB4406">
          <w:rPr>
            <w:rFonts w:ascii="FrankRuehl" w:hAnsi="FrankRuehl" w:cs="FrankRuehl"/>
            <w:b w:val="0"/>
            <w:bCs w:val="0"/>
            <w:color w:val="0000FF"/>
            <w:sz w:val="24"/>
            <w:szCs w:val="24"/>
            <w:rtl/>
          </w:rPr>
          <w:t>384</w:t>
        </w:r>
      </w:hyperlink>
      <w:r w:rsidRPr="00AB4406">
        <w:rPr>
          <w:rFonts w:ascii="FrankRuehl" w:hAnsi="FrankRuehl" w:cs="FrankRuehl"/>
          <w:b w:val="0"/>
          <w:bCs w:val="0"/>
          <w:sz w:val="24"/>
          <w:szCs w:val="24"/>
          <w:u w:val="none"/>
          <w:rtl/>
        </w:rPr>
        <w:t xml:space="preserve">, </w:t>
      </w:r>
      <w:hyperlink r:id="rId27" w:history="1">
        <w:r w:rsidRPr="00AB4406">
          <w:rPr>
            <w:rFonts w:ascii="FrankRuehl" w:hAnsi="FrankRuehl" w:cs="FrankRuehl"/>
            <w:b w:val="0"/>
            <w:bCs w:val="0"/>
            <w:color w:val="0000FF"/>
            <w:sz w:val="24"/>
            <w:szCs w:val="24"/>
            <w:rtl/>
          </w:rPr>
          <w:t>452</w:t>
        </w:r>
      </w:hyperlink>
    </w:p>
    <w:p w14:paraId="50C2247E" w14:textId="77777777" w:rsidR="00AB4406" w:rsidRPr="00AB4406" w:rsidRDefault="00AB4406" w:rsidP="00AB4406">
      <w:pPr>
        <w:pStyle w:val="Heading1"/>
        <w:spacing w:after="120" w:line="240" w:lineRule="exact"/>
        <w:ind w:left="283" w:hanging="283"/>
        <w:jc w:val="both"/>
        <w:rPr>
          <w:rFonts w:ascii="FrankRuehl" w:hAnsi="FrankRuehl" w:cs="FrankRuehl"/>
          <w:b w:val="0"/>
          <w:bCs w:val="0"/>
          <w:sz w:val="24"/>
          <w:szCs w:val="24"/>
          <w:u w:val="none"/>
          <w:rtl/>
        </w:rPr>
      </w:pPr>
    </w:p>
    <w:p w14:paraId="42FEE172" w14:textId="77777777" w:rsidR="00AB4406" w:rsidRPr="00AB4406" w:rsidRDefault="00AB4406">
      <w:pPr>
        <w:pStyle w:val="Heading1"/>
        <w:rPr>
          <w:b w:val="0"/>
          <w:bCs w:val="0"/>
          <w:u w:val="none"/>
          <w:rtl/>
        </w:rPr>
      </w:pPr>
      <w:bookmarkStart w:id="9" w:name="LawTable_End"/>
      <w:bookmarkEnd w:id="9"/>
    </w:p>
    <w:p w14:paraId="471BACED" w14:textId="77777777" w:rsidR="00AB4406" w:rsidRPr="00AB4406" w:rsidRDefault="00AB4406">
      <w:pPr>
        <w:pStyle w:val="Heading1"/>
        <w:rPr>
          <w:b w:val="0"/>
          <w:bCs w:val="0"/>
          <w:u w:val="none"/>
          <w:rtl/>
        </w:rPr>
      </w:pPr>
    </w:p>
    <w:p w14:paraId="0BC5EA20" w14:textId="77777777" w:rsidR="00AB4406" w:rsidRPr="00AB4406" w:rsidRDefault="00AB4406">
      <w:pPr>
        <w:pStyle w:val="Heading1"/>
        <w:rPr>
          <w:u w:val="none"/>
          <w:rtl/>
        </w:rPr>
      </w:pPr>
    </w:p>
    <w:p w14:paraId="42B381ED" w14:textId="77777777" w:rsidR="00C4528A" w:rsidRPr="00AB4406" w:rsidRDefault="00C4528A">
      <w:pPr>
        <w:pStyle w:val="Heading1"/>
        <w:rPr>
          <w:rFonts w:hint="cs"/>
          <w:u w:val="none"/>
          <w:rtl/>
        </w:rPr>
      </w:pPr>
    </w:p>
    <w:bookmarkEnd w:id="0"/>
    <w:p w14:paraId="7B8C32B1" w14:textId="77777777" w:rsidR="00F66E51" w:rsidRPr="00F66E51" w:rsidRDefault="00F66E51">
      <w:pPr>
        <w:pStyle w:val="Heading1"/>
        <w:rPr>
          <w:b w:val="0"/>
          <w:bCs w:val="0"/>
          <w:u w:val="none"/>
          <w:rtl/>
        </w:rPr>
      </w:pPr>
    </w:p>
    <w:p w14:paraId="4C81A916" w14:textId="77777777" w:rsidR="00F66E51" w:rsidRPr="00F66E51" w:rsidRDefault="00F66E51">
      <w:pPr>
        <w:pStyle w:val="Heading1"/>
        <w:rPr>
          <w:u w:val="none"/>
          <w:rtl/>
        </w:rPr>
      </w:pPr>
    </w:p>
    <w:p w14:paraId="25408357" w14:textId="77777777" w:rsidR="00C4528A" w:rsidRPr="00F66E51" w:rsidRDefault="00C4528A">
      <w:pPr>
        <w:pStyle w:val="Heading1"/>
        <w:rPr>
          <w:u w:val="none"/>
          <w:rtl/>
        </w:rPr>
      </w:pPr>
    </w:p>
    <w:p w14:paraId="36FB6BFC" w14:textId="77777777" w:rsidR="00C4528A" w:rsidRDefault="00C4528A">
      <w:pPr>
        <w:pStyle w:val="Title"/>
        <w:spacing w:line="360" w:lineRule="auto"/>
        <w:rPr>
          <w:sz w:val="32"/>
          <w:szCs w:val="32"/>
          <w:rtl/>
        </w:rPr>
      </w:pPr>
      <w:bookmarkStart w:id="10" w:name="PsakDin"/>
      <w:r>
        <w:rPr>
          <w:sz w:val="32"/>
          <w:szCs w:val="32"/>
          <w:rtl/>
        </w:rPr>
        <w:t>הכרעת - דין</w:t>
      </w:r>
    </w:p>
    <w:bookmarkEnd w:id="10"/>
    <w:p w14:paraId="666A720B" w14:textId="77777777" w:rsidR="00C4528A" w:rsidRDefault="00C4528A">
      <w:pPr>
        <w:pStyle w:val="Title"/>
        <w:spacing w:line="360" w:lineRule="auto"/>
        <w:rPr>
          <w:rFonts w:hint="cs"/>
          <w:rtl/>
        </w:rPr>
      </w:pPr>
    </w:p>
    <w:p w14:paraId="1CA6057C" w14:textId="77777777" w:rsidR="00C4528A" w:rsidRDefault="00C4528A">
      <w:pPr>
        <w:pStyle w:val="Title"/>
        <w:spacing w:line="360" w:lineRule="auto"/>
        <w:jc w:val="left"/>
        <w:rPr>
          <w:rFonts w:hint="cs"/>
          <w:sz w:val="24"/>
          <w:szCs w:val="24"/>
          <w:rtl/>
        </w:rPr>
      </w:pPr>
      <w:r>
        <w:rPr>
          <w:rFonts w:hint="cs"/>
          <w:sz w:val="24"/>
          <w:szCs w:val="24"/>
          <w:rtl/>
        </w:rPr>
        <w:lastRenderedPageBreak/>
        <w:t>השופטת צילה צפת:</w:t>
      </w:r>
    </w:p>
    <w:p w14:paraId="282D38B2" w14:textId="77777777" w:rsidR="00C4528A" w:rsidRDefault="00C4528A">
      <w:pPr>
        <w:pStyle w:val="Title"/>
        <w:spacing w:line="360" w:lineRule="auto"/>
        <w:jc w:val="left"/>
        <w:rPr>
          <w:rFonts w:hint="cs"/>
          <w:sz w:val="24"/>
          <w:szCs w:val="24"/>
          <w:rtl/>
        </w:rPr>
      </w:pPr>
    </w:p>
    <w:p w14:paraId="69E4C58D" w14:textId="77777777" w:rsidR="00C4528A" w:rsidRDefault="00C4528A">
      <w:pPr>
        <w:pStyle w:val="Subtitle"/>
        <w:rPr>
          <w:rFonts w:hint="cs"/>
          <w:sz w:val="24"/>
          <w:szCs w:val="24"/>
          <w:rtl/>
        </w:rPr>
      </w:pPr>
      <w:r>
        <w:rPr>
          <w:rFonts w:hint="cs"/>
          <w:sz w:val="24"/>
          <w:szCs w:val="24"/>
          <w:rtl/>
        </w:rPr>
        <w:t>האישום</w:t>
      </w:r>
    </w:p>
    <w:p w14:paraId="087B979B" w14:textId="77777777" w:rsidR="00C4528A" w:rsidRDefault="00C4528A">
      <w:pPr>
        <w:pStyle w:val="Subtitle"/>
        <w:rPr>
          <w:rFonts w:hint="cs"/>
          <w:rtl/>
        </w:rPr>
      </w:pPr>
    </w:p>
    <w:p w14:paraId="0873BF92" w14:textId="77777777" w:rsidR="00C4528A" w:rsidRDefault="00C4528A">
      <w:pPr>
        <w:ind w:left="720" w:hanging="720"/>
        <w:rPr>
          <w:rFonts w:hint="cs"/>
          <w:rtl/>
        </w:rPr>
      </w:pPr>
      <w:r>
        <w:rPr>
          <w:rFonts w:hint="cs"/>
          <w:rtl/>
        </w:rPr>
        <w:t>1.</w:t>
      </w:r>
      <w:r>
        <w:rPr>
          <w:rFonts w:hint="cs"/>
          <w:rtl/>
        </w:rPr>
        <w:tab/>
        <w:t xml:space="preserve">כנגד הנאשם הוגש ביום 21/5/06 כתב אישום בן שני אישומים: </w:t>
      </w:r>
    </w:p>
    <w:p w14:paraId="5B890899" w14:textId="77777777" w:rsidR="00C4528A" w:rsidRDefault="00C4528A">
      <w:pPr>
        <w:rPr>
          <w:rFonts w:hint="cs"/>
          <w:rtl/>
        </w:rPr>
      </w:pPr>
    </w:p>
    <w:p w14:paraId="331BB724" w14:textId="77777777" w:rsidR="00C4528A" w:rsidRDefault="00C4528A">
      <w:pPr>
        <w:ind w:left="720"/>
        <w:rPr>
          <w:rFonts w:hint="cs"/>
          <w:rtl/>
        </w:rPr>
      </w:pPr>
      <w:bookmarkStart w:id="11" w:name="ABSTRACT_START"/>
      <w:bookmarkEnd w:id="11"/>
      <w:r>
        <w:rPr>
          <w:rFonts w:hint="cs"/>
          <w:b/>
          <w:bCs/>
          <w:rtl/>
        </w:rPr>
        <w:t>האישום הראשון</w:t>
      </w:r>
      <w:r>
        <w:rPr>
          <w:rFonts w:hint="cs"/>
          <w:rtl/>
        </w:rPr>
        <w:t xml:space="preserve"> מייחס לנאשם עבירה של גניבה - לפי </w:t>
      </w:r>
      <w:hyperlink r:id="rId28" w:history="1">
        <w:r w:rsidR="00AB4406" w:rsidRPr="00AB4406">
          <w:rPr>
            <w:color w:val="0000FF"/>
            <w:u w:val="single"/>
            <w:rtl/>
          </w:rPr>
          <w:t>סעיף 384</w:t>
        </w:r>
      </w:hyperlink>
      <w:r>
        <w:rPr>
          <w:rFonts w:hint="cs"/>
          <w:rtl/>
        </w:rPr>
        <w:t xml:space="preserve"> ל</w:t>
      </w:r>
      <w:hyperlink r:id="rId29" w:history="1">
        <w:r w:rsidR="00F66E51" w:rsidRPr="00F66E51">
          <w:rPr>
            <w:rStyle w:val="Hyperlink"/>
            <w:rFonts w:hint="eastAsia"/>
            <w:rtl/>
          </w:rPr>
          <w:t>חוק</w:t>
        </w:r>
        <w:r w:rsidR="00F66E51" w:rsidRPr="00F66E51">
          <w:rPr>
            <w:rStyle w:val="Hyperlink"/>
            <w:rtl/>
          </w:rPr>
          <w:t xml:space="preserve"> העונשין</w:t>
        </w:r>
      </w:hyperlink>
      <w:r>
        <w:rPr>
          <w:rFonts w:hint="cs"/>
          <w:rtl/>
        </w:rPr>
        <w:t xml:space="preserve">, תשל"ז-1977 (להלן: "החוק"), עבירה של כליאת שווא- לפי </w:t>
      </w:r>
      <w:hyperlink r:id="rId30" w:history="1">
        <w:r w:rsidR="00AB4406" w:rsidRPr="00AB4406">
          <w:rPr>
            <w:color w:val="0000FF"/>
            <w:u w:val="single"/>
            <w:rtl/>
          </w:rPr>
          <w:t>סעיף 377</w:t>
        </w:r>
      </w:hyperlink>
      <w:r>
        <w:rPr>
          <w:rFonts w:hint="cs"/>
          <w:rtl/>
        </w:rPr>
        <w:t xml:space="preserve"> לחוק, עבירה של מעשה מגונה בכוח- לפי </w:t>
      </w:r>
      <w:hyperlink r:id="rId31" w:history="1">
        <w:r w:rsidR="00AB4406" w:rsidRPr="00AB4406">
          <w:rPr>
            <w:color w:val="0000FF"/>
            <w:u w:val="single"/>
            <w:rtl/>
          </w:rPr>
          <w:t>סעיף 348(ג 1 )</w:t>
        </w:r>
      </w:hyperlink>
      <w:r>
        <w:rPr>
          <w:rFonts w:hint="cs"/>
          <w:rtl/>
        </w:rPr>
        <w:t xml:space="preserve"> לחוק, ועבירה של מעשה סדום- לפי </w:t>
      </w:r>
      <w:hyperlink r:id="rId32" w:history="1">
        <w:r w:rsidR="00AB4406" w:rsidRPr="00AB4406">
          <w:rPr>
            <w:color w:val="0000FF"/>
            <w:u w:val="single"/>
            <w:rtl/>
          </w:rPr>
          <w:t>סעיף 347(ב)</w:t>
        </w:r>
      </w:hyperlink>
      <w:r>
        <w:rPr>
          <w:rFonts w:hint="cs"/>
          <w:rtl/>
        </w:rPr>
        <w:t xml:space="preserve"> לחוק</w:t>
      </w:r>
      <w:bookmarkStart w:id="12" w:name="ABSTRACT_END"/>
      <w:bookmarkEnd w:id="12"/>
      <w:r>
        <w:rPr>
          <w:rFonts w:hint="cs"/>
          <w:rtl/>
        </w:rPr>
        <w:t xml:space="preserve">. </w:t>
      </w:r>
    </w:p>
    <w:p w14:paraId="494DA696" w14:textId="77777777" w:rsidR="00C4528A" w:rsidRDefault="00C4528A">
      <w:pPr>
        <w:rPr>
          <w:rFonts w:hint="cs"/>
          <w:rtl/>
        </w:rPr>
      </w:pPr>
    </w:p>
    <w:p w14:paraId="42FC9F69" w14:textId="77777777" w:rsidR="00C4528A" w:rsidRDefault="00C4528A">
      <w:pPr>
        <w:ind w:left="720"/>
        <w:rPr>
          <w:rFonts w:hint="cs"/>
          <w:rtl/>
        </w:rPr>
      </w:pPr>
      <w:r>
        <w:rPr>
          <w:rFonts w:hint="cs"/>
          <w:b/>
          <w:bCs/>
          <w:rtl/>
        </w:rPr>
        <w:t>האישום השני</w:t>
      </w:r>
      <w:r>
        <w:rPr>
          <w:rFonts w:hint="cs"/>
          <w:rtl/>
        </w:rPr>
        <w:t xml:space="preserve"> מייחס לנאשם עבירה של הדחה בחקירה- לפי </w:t>
      </w:r>
      <w:hyperlink r:id="rId33" w:history="1">
        <w:r w:rsidR="00AB4406" w:rsidRPr="00AB4406">
          <w:rPr>
            <w:color w:val="0000FF"/>
            <w:u w:val="single"/>
            <w:rtl/>
          </w:rPr>
          <w:t>סעיף 245(ב)</w:t>
        </w:r>
      </w:hyperlink>
      <w:r>
        <w:rPr>
          <w:rFonts w:hint="cs"/>
          <w:rtl/>
        </w:rPr>
        <w:t xml:space="preserve"> לחוק, עבירה של תקיפה הגורמת חבלה של ממש- לפי </w:t>
      </w:r>
      <w:hyperlink r:id="rId34" w:history="1">
        <w:r w:rsidR="00AB4406" w:rsidRPr="00AB4406">
          <w:rPr>
            <w:color w:val="0000FF"/>
            <w:u w:val="single"/>
            <w:rtl/>
          </w:rPr>
          <w:t>סעיף 380</w:t>
        </w:r>
      </w:hyperlink>
      <w:r>
        <w:rPr>
          <w:rFonts w:hint="cs"/>
          <w:rtl/>
        </w:rPr>
        <w:t xml:space="preserve"> לחוק, עבירה של הפרעה לשוטר במילוי תפקידו- לפי </w:t>
      </w:r>
      <w:hyperlink r:id="rId35" w:history="1">
        <w:r w:rsidR="00AB4406" w:rsidRPr="00AB4406">
          <w:rPr>
            <w:color w:val="0000FF"/>
            <w:u w:val="single"/>
            <w:rtl/>
          </w:rPr>
          <w:t>סעיף 275</w:t>
        </w:r>
      </w:hyperlink>
      <w:r>
        <w:rPr>
          <w:rFonts w:hint="cs"/>
          <w:rtl/>
        </w:rPr>
        <w:t xml:space="preserve"> לחוק, ועבירה של היזק במזיד לפי </w:t>
      </w:r>
      <w:hyperlink r:id="rId36" w:history="1">
        <w:r w:rsidR="00AB4406" w:rsidRPr="00AB4406">
          <w:rPr>
            <w:color w:val="0000FF"/>
            <w:u w:val="single"/>
            <w:rtl/>
          </w:rPr>
          <w:t>סעיף 452</w:t>
        </w:r>
      </w:hyperlink>
      <w:r>
        <w:rPr>
          <w:rFonts w:hint="cs"/>
          <w:rtl/>
        </w:rPr>
        <w:t xml:space="preserve"> לחוק. </w:t>
      </w:r>
    </w:p>
    <w:p w14:paraId="707C4D98" w14:textId="77777777" w:rsidR="00C4528A" w:rsidRDefault="00C4528A">
      <w:pPr>
        <w:rPr>
          <w:rFonts w:hint="cs"/>
          <w:rtl/>
        </w:rPr>
      </w:pPr>
    </w:p>
    <w:p w14:paraId="6BB9A0E0" w14:textId="77777777" w:rsidR="00C4528A" w:rsidRDefault="00C4528A">
      <w:pPr>
        <w:ind w:left="720" w:hanging="720"/>
        <w:rPr>
          <w:rFonts w:hint="cs"/>
          <w:rtl/>
        </w:rPr>
      </w:pPr>
      <w:r>
        <w:rPr>
          <w:rFonts w:hint="cs"/>
          <w:rtl/>
        </w:rPr>
        <w:t xml:space="preserve">2. </w:t>
      </w:r>
      <w:r>
        <w:rPr>
          <w:rFonts w:hint="cs"/>
          <w:rtl/>
        </w:rPr>
        <w:tab/>
        <w:t xml:space="preserve">על פי העובדות המפורטות </w:t>
      </w:r>
      <w:r>
        <w:rPr>
          <w:rFonts w:hint="cs"/>
          <w:b/>
          <w:bCs/>
          <w:rtl/>
        </w:rPr>
        <w:t>באישום הראשון</w:t>
      </w:r>
      <w:r>
        <w:rPr>
          <w:rFonts w:hint="cs"/>
          <w:rtl/>
        </w:rPr>
        <w:t xml:space="preserve">, הנאשם, המתלוננת ושותפות נוספות, התגוררו בדירה השייכת לחברת כוח אדם בה עבדו. </w:t>
      </w:r>
    </w:p>
    <w:p w14:paraId="4B5D9780" w14:textId="77777777" w:rsidR="00C4528A" w:rsidRDefault="00C4528A">
      <w:pPr>
        <w:ind w:left="720"/>
        <w:rPr>
          <w:rFonts w:hint="cs"/>
          <w:rtl/>
        </w:rPr>
      </w:pPr>
      <w:r>
        <w:rPr>
          <w:rFonts w:hint="cs"/>
          <w:rtl/>
        </w:rPr>
        <w:t>ביום 15/5/06, סמוך לשעה 17:00, עת היו הנאשם והמתלוננת בדירה, נכנס הנאשם לחדרה, העיר אותה משנתה ודרש  שתקום ותשב עימו, המתלוננת סירבה. סמוך לאחר מכן שב הנאשם ונכנס לחדרה של המתלוננת, נישק אותה על פיה בכוח, למרות דרישתה של המתלוננת כי יעזוב אותה ולמרות ניסיונותיה להיאבק בו (להלן יקרא: "האירוע הראשון").</w:t>
      </w:r>
    </w:p>
    <w:p w14:paraId="6089F984" w14:textId="77777777" w:rsidR="00C4528A" w:rsidRDefault="00C4528A">
      <w:pPr>
        <w:ind w:left="720"/>
        <w:rPr>
          <w:rFonts w:hint="cs"/>
          <w:rtl/>
        </w:rPr>
      </w:pPr>
    </w:p>
    <w:p w14:paraId="28362C00" w14:textId="77777777" w:rsidR="00C4528A" w:rsidRDefault="00C4528A">
      <w:pPr>
        <w:ind w:left="720"/>
        <w:rPr>
          <w:rFonts w:hint="cs"/>
          <w:rtl/>
        </w:rPr>
      </w:pPr>
      <w:r>
        <w:rPr>
          <w:rFonts w:hint="cs"/>
          <w:rtl/>
        </w:rPr>
        <w:t xml:space="preserve">ביום 16/5/06 הנאשם נטל שתי תמונות מתוך אלבום תמונות השייך למתלוננת. סמוך לשעה 12:00 הבחינה המתלוננת בחסרונן של התמונות, פנתה לנאשם וביקשה שיחזיר לה את התמונות. הנאשם הודה כי לקח את התמונות אולם דרש מהמתלוננת שתתן לו תמונה אחרת ורק אז יחזיר לה את התמונות החסרות, כן דרש מהמתלוננת להיכנס עימו לחדרו על מנת לקבל את התמונות. כאשר נכנסה המתלוננת לחדרו, דחף אותה הנאשם על המיטה ונעל את הדלת. המתלוננת קמה ודרשה מהנאשם שייתן לה לצאת מהחדר, אולם הנאשם סירב ודחף אותה על המיטה בשנית. הנאשם נישק את המתלוננת על פניה ועל צווארה, חשף את ביטנה ואת חזה של המתלוננת ונישק את החזה. המתלוננת ניסתה להרחיקו מעליה ודרשה ממנו שיעזוב אותה, אולם לשווא. הנאשם אחז בידיה של המתלוננת מעל ראשה וסובב אותה כך ששכבה על בטנה. הנאשם הפשיל את מכנסיה ואת תחתוניה והחדיר מספר פעמים את אצבעו לפי הטבעת של המתלוננת, והכל למרות בכייה של המתלוננת וניסיונותיה להרחיק את הנאשם מעליה. לאחר מכן קם הנאשם, פתח את הדלת והתיר למתלוננת לצאת מהחדר. המתלוננת נמלטה לחדרה ונעלה את הדלת. הנאשם ניגש לדלתה של המתלוננת ודרש שתצא מהחדר, אולם המתלוננת סירבה והזעיקה את המשטרה (להלן יקרא:"האירוע השני"). לטענת המאשימה, מעשים אלו של הנאשם עולים כדי עבירות גניבה, כליאת שווא, מעשה מגונה בכוח ומעשה סדום. </w:t>
      </w:r>
    </w:p>
    <w:p w14:paraId="4142B6D2" w14:textId="77777777" w:rsidR="00C4528A" w:rsidRDefault="00C4528A">
      <w:pPr>
        <w:rPr>
          <w:rFonts w:hint="cs"/>
          <w:rtl/>
        </w:rPr>
      </w:pPr>
    </w:p>
    <w:p w14:paraId="376C6052" w14:textId="77777777" w:rsidR="00C4528A" w:rsidRDefault="00C4528A">
      <w:pPr>
        <w:ind w:left="720" w:hanging="720"/>
        <w:rPr>
          <w:rFonts w:hint="cs"/>
          <w:rtl/>
        </w:rPr>
      </w:pPr>
      <w:r>
        <w:rPr>
          <w:rFonts w:hint="cs"/>
          <w:rtl/>
        </w:rPr>
        <w:t xml:space="preserve">3. </w:t>
      </w:r>
      <w:r>
        <w:rPr>
          <w:rFonts w:hint="cs"/>
          <w:rtl/>
        </w:rPr>
        <w:tab/>
        <w:t xml:space="preserve">על פי העובדות המתוארות </w:t>
      </w:r>
      <w:r>
        <w:rPr>
          <w:rFonts w:hint="cs"/>
          <w:b/>
          <w:bCs/>
          <w:rtl/>
        </w:rPr>
        <w:t>באישום השני</w:t>
      </w:r>
      <w:r>
        <w:rPr>
          <w:rFonts w:hint="cs"/>
          <w:rtl/>
        </w:rPr>
        <w:t xml:space="preserve">, ביום 16/5/06 סמוך לשעה 18:30 נערך עימות בין הנאשם לבין המתלוננת, בחדר חקירות במשטרה, בנוכחות השוטרים אייל מימון ואמיר גבועה. במהלך העימות הנאשם איים על המתלוננת שיפגע בה, אמר לה שתראה מה הוא יעשה לה והחווה לעברה מחוות מאיימות. כמו כן, במהלך העימות הניף הנאשם מחורר ועט מהשולחן לעבר המתלוננת כאומר להכותה בהם, אולם השוטרים אשר נכחו בחדר אחזו בו ולקחו ממנו את החפצים. בסיום העימות התקרב הנאשם במהירות אל עבר המתלוננת, הכה אותה עד שנפלה על הרצפה, וקרע את חולצתה. השוטרים אחזו בנאשם והרחיקו אותו מעל המתלוננת, אולם הנאשם נאבק וניסה להשתחרר מאחיזת השוטרים ולהמשיך ולתקוף את המתלוננת עד שהשוטרים נאלצו לאזוק אותו בידיו. כתוצאה ממעשיו אלו של הנאשם נגרמו למתלוננת חבלות בחזה ובגב.  הנאשם הוצא על ידי שוטרים מחדר החקירה ובזמן שעברו ליד חלון, בעט בחלון בחוזקה וניפץ את השמשה כך ששברי זכוכית התעופפו לחצר תחנת המשטרה- מקום בו נכחו אנשים (להלן יקרא:"האירוע השלישי"). לטענת המאשימה, מעשיו אלו של הנאשם עולים כדי עבירת הדחה בחקירה, עבירת תקיפה הגורמת לחבלה של ממש, עבירת הפרעה לשוטר בעת מילוי תפקידו ועבירת היזק במזיד. </w:t>
      </w:r>
    </w:p>
    <w:p w14:paraId="53B7EEF2" w14:textId="77777777" w:rsidR="00C4528A" w:rsidRDefault="00C4528A">
      <w:pPr>
        <w:rPr>
          <w:rFonts w:hint="cs"/>
          <w:rtl/>
        </w:rPr>
      </w:pPr>
    </w:p>
    <w:p w14:paraId="5256ACDA" w14:textId="77777777" w:rsidR="00C4528A" w:rsidRDefault="00C4528A">
      <w:pPr>
        <w:ind w:left="720" w:hanging="720"/>
        <w:rPr>
          <w:rFonts w:hint="cs"/>
          <w:rtl/>
        </w:rPr>
      </w:pPr>
      <w:r>
        <w:rPr>
          <w:rFonts w:hint="cs"/>
          <w:rtl/>
        </w:rPr>
        <w:t xml:space="preserve">4. </w:t>
      </w:r>
      <w:r>
        <w:rPr>
          <w:rFonts w:hint="cs"/>
          <w:rtl/>
        </w:rPr>
        <w:tab/>
        <w:t>הנאשם כפר בביצוע העבירות המיוחסות לו בכתב האישום, פרט לאמור בסעיף קטן 6 באישום השני, אשר לניפוץ החלון בתחנת המשטרה.</w:t>
      </w:r>
    </w:p>
    <w:p w14:paraId="62321976" w14:textId="77777777" w:rsidR="00C4528A" w:rsidRDefault="00C4528A">
      <w:pPr>
        <w:rPr>
          <w:rFonts w:hint="cs"/>
          <w:rtl/>
        </w:rPr>
      </w:pPr>
    </w:p>
    <w:p w14:paraId="37079DC8" w14:textId="77777777" w:rsidR="00C4528A" w:rsidRDefault="00C4528A">
      <w:pPr>
        <w:rPr>
          <w:rFonts w:hint="cs"/>
          <w:b/>
          <w:bCs/>
          <w:u w:val="single"/>
          <w:rtl/>
        </w:rPr>
      </w:pPr>
      <w:r>
        <w:rPr>
          <w:rFonts w:hint="cs"/>
          <w:b/>
          <w:bCs/>
          <w:u w:val="single"/>
          <w:rtl/>
        </w:rPr>
        <w:t>רקע כללי:</w:t>
      </w:r>
    </w:p>
    <w:p w14:paraId="3A3CDA4C" w14:textId="77777777" w:rsidR="00C4528A" w:rsidRDefault="00C4528A">
      <w:pPr>
        <w:rPr>
          <w:rFonts w:hint="cs"/>
          <w:b/>
          <w:bCs/>
          <w:u w:val="single"/>
          <w:rtl/>
        </w:rPr>
      </w:pPr>
    </w:p>
    <w:p w14:paraId="4B8F6AE1" w14:textId="77777777" w:rsidR="00C4528A" w:rsidRDefault="00C4528A">
      <w:pPr>
        <w:ind w:left="720" w:hanging="720"/>
        <w:rPr>
          <w:rFonts w:hint="cs"/>
          <w:rtl/>
        </w:rPr>
      </w:pPr>
      <w:r>
        <w:rPr>
          <w:rFonts w:hint="cs"/>
          <w:rtl/>
        </w:rPr>
        <w:t xml:space="preserve">5. </w:t>
      </w:r>
      <w:r>
        <w:rPr>
          <w:rFonts w:hint="cs"/>
          <w:rtl/>
        </w:rPr>
        <w:tab/>
        <w:t>כאמור בכתב האישום, המתלוננת, הנאשם ושלוש שותפות נוספות התגוררו באילת בדירה השייכת לחב' כוח אדם שהעסיקה אותם. המתלוננת עבדה כמלצרית באחת המלונות באילת.</w:t>
      </w:r>
    </w:p>
    <w:p w14:paraId="58040856" w14:textId="77777777" w:rsidR="00C4528A" w:rsidRDefault="00C4528A">
      <w:pPr>
        <w:rPr>
          <w:rFonts w:hint="cs"/>
          <w:rtl/>
        </w:rPr>
      </w:pPr>
      <w:r>
        <w:rPr>
          <w:rFonts w:hint="cs"/>
          <w:rtl/>
        </w:rPr>
        <w:t xml:space="preserve"> </w:t>
      </w:r>
    </w:p>
    <w:p w14:paraId="2DC0B9D6" w14:textId="77777777" w:rsidR="00C4528A" w:rsidRDefault="00C4528A">
      <w:pPr>
        <w:ind w:left="720"/>
        <w:rPr>
          <w:rFonts w:hint="cs"/>
          <w:rtl/>
        </w:rPr>
      </w:pPr>
      <w:r>
        <w:rPr>
          <w:rFonts w:hint="cs"/>
          <w:rtl/>
        </w:rPr>
        <w:t>בדירה שני חדרי שינה וסלון. המתלוננת חלקה חדר אחד עם שתי שותפות ואילו הנאשם חלק את החדר השני עם חברתו.</w:t>
      </w:r>
    </w:p>
    <w:p w14:paraId="55A6247A" w14:textId="77777777" w:rsidR="00C4528A" w:rsidRDefault="00C4528A">
      <w:pPr>
        <w:rPr>
          <w:rFonts w:hint="cs"/>
          <w:rtl/>
        </w:rPr>
      </w:pPr>
    </w:p>
    <w:p w14:paraId="61D23F13" w14:textId="77777777" w:rsidR="00C4528A" w:rsidRDefault="00C4528A">
      <w:pPr>
        <w:ind w:left="720"/>
        <w:rPr>
          <w:rFonts w:hint="cs"/>
          <w:rtl/>
        </w:rPr>
      </w:pPr>
      <w:r>
        <w:rPr>
          <w:rFonts w:hint="cs"/>
          <w:rtl/>
        </w:rPr>
        <w:t>המתלוננת עברה להתגורר בדירה זמן קצר ביותר (בין 4 ימים עד כשבוע וחצי) לפני האירועים נשוא כתב האישום. המתלוננת והנאשם לא הכירו זה את זו בטרם הצטרפותה לדירה ולא התפתח ביניהם קשר רומנטי.</w:t>
      </w:r>
    </w:p>
    <w:p w14:paraId="59CAA52D" w14:textId="77777777" w:rsidR="00C4528A" w:rsidRDefault="00C4528A">
      <w:pPr>
        <w:ind w:firstLine="720"/>
        <w:rPr>
          <w:rFonts w:hint="cs"/>
          <w:rtl/>
        </w:rPr>
      </w:pPr>
      <w:r>
        <w:rPr>
          <w:rFonts w:hint="cs"/>
          <w:rtl/>
        </w:rPr>
        <w:t>ביום 16/5 אמור היה הנאשם לעבור לדירה אחרת.</w:t>
      </w:r>
    </w:p>
    <w:p w14:paraId="4E2F910E" w14:textId="77777777" w:rsidR="00C4528A" w:rsidRDefault="00C4528A">
      <w:pPr>
        <w:ind w:left="720"/>
        <w:rPr>
          <w:rFonts w:hint="cs"/>
          <w:rtl/>
        </w:rPr>
      </w:pPr>
      <w:r>
        <w:rPr>
          <w:rFonts w:hint="cs"/>
          <w:rtl/>
        </w:rPr>
        <w:t xml:space="preserve">האירועים נשוא האישום הראשון (15/5-16/5), התרחשו בהיות המתלוננת והנאשם לבדם בדירה. </w:t>
      </w:r>
    </w:p>
    <w:p w14:paraId="11DC9A89" w14:textId="77777777" w:rsidR="00C4528A" w:rsidRDefault="00C4528A">
      <w:pPr>
        <w:ind w:left="720"/>
        <w:rPr>
          <w:rFonts w:hint="cs"/>
          <w:rtl/>
        </w:rPr>
      </w:pPr>
      <w:r>
        <w:rPr>
          <w:rFonts w:hint="cs"/>
          <w:rtl/>
        </w:rPr>
        <w:t>האירועים נשוא האישום השני התרחשו ביום 16/5, בתחנת המשטרה, במהלך העימות בין המתלוננת לנאשם.</w:t>
      </w:r>
    </w:p>
    <w:p w14:paraId="57212214" w14:textId="77777777" w:rsidR="00C4528A" w:rsidRDefault="00C4528A">
      <w:pPr>
        <w:rPr>
          <w:rFonts w:hint="cs"/>
          <w:b/>
          <w:bCs/>
          <w:u w:val="single"/>
          <w:rtl/>
        </w:rPr>
      </w:pPr>
    </w:p>
    <w:p w14:paraId="2D254ED4" w14:textId="77777777" w:rsidR="00C4528A" w:rsidRDefault="00C4528A">
      <w:pPr>
        <w:pStyle w:val="Heading1"/>
        <w:jc w:val="both"/>
        <w:rPr>
          <w:rFonts w:hint="cs"/>
          <w:sz w:val="24"/>
          <w:szCs w:val="24"/>
          <w:rtl/>
        </w:rPr>
      </w:pPr>
      <w:r>
        <w:rPr>
          <w:rFonts w:hint="cs"/>
          <w:sz w:val="24"/>
          <w:szCs w:val="24"/>
          <w:rtl/>
        </w:rPr>
        <w:lastRenderedPageBreak/>
        <w:t>יריעת המחלוקת:</w:t>
      </w:r>
    </w:p>
    <w:p w14:paraId="0B4DF4A2" w14:textId="77777777" w:rsidR="00C4528A" w:rsidRDefault="00C4528A">
      <w:pPr>
        <w:rPr>
          <w:rFonts w:hint="cs"/>
          <w:rtl/>
        </w:rPr>
      </w:pPr>
    </w:p>
    <w:p w14:paraId="48AEA79E" w14:textId="77777777" w:rsidR="00C4528A" w:rsidRDefault="00C4528A">
      <w:pPr>
        <w:ind w:left="720" w:hanging="720"/>
        <w:rPr>
          <w:rFonts w:hint="cs"/>
          <w:rtl/>
        </w:rPr>
      </w:pPr>
      <w:r>
        <w:rPr>
          <w:rFonts w:hint="cs"/>
          <w:rtl/>
        </w:rPr>
        <w:t xml:space="preserve">6. </w:t>
      </w:r>
      <w:r>
        <w:rPr>
          <w:rFonts w:hint="cs"/>
          <w:rtl/>
        </w:rPr>
        <w:tab/>
        <w:t xml:space="preserve">המחלוקת בעיקרה עובדתית. הנאשם כאמור כופר בכל עובדות כתב האישום למעט בעובדה- כי שבר את החלון בתחנת המשטרה. </w:t>
      </w:r>
    </w:p>
    <w:p w14:paraId="6F613E26" w14:textId="77777777" w:rsidR="00C4528A" w:rsidRDefault="00C4528A">
      <w:pPr>
        <w:ind w:left="720"/>
        <w:rPr>
          <w:rFonts w:hint="cs"/>
          <w:rtl/>
        </w:rPr>
      </w:pPr>
      <w:r>
        <w:rPr>
          <w:rFonts w:hint="cs"/>
          <w:rtl/>
        </w:rPr>
        <w:t xml:space="preserve">הנאשם טוען כי התגלעו סתירות מהותיות בגרסאות השונות שהציגה המתלוננת בפני השוטרים שהגיעו מייד לאחר האירוע לדירה, הודעותיה במשטרה ובעדותה בפני בית המשפט. לטענתו, סתירות אלו מערערות את מהימנותה. </w:t>
      </w:r>
    </w:p>
    <w:p w14:paraId="009A2B46" w14:textId="77777777" w:rsidR="00C4528A" w:rsidRDefault="00C4528A">
      <w:pPr>
        <w:ind w:left="720"/>
        <w:rPr>
          <w:rFonts w:hint="cs"/>
          <w:rtl/>
        </w:rPr>
      </w:pPr>
      <w:r>
        <w:rPr>
          <w:rFonts w:hint="cs"/>
          <w:rtl/>
        </w:rPr>
        <w:t>מאידך, לטענת המאשימה הסתירות בין הגרסאות השונות של המתלוננת, ככל שישנן, אינן משמעותיות ואינן פוגעות באמינותה.</w:t>
      </w:r>
    </w:p>
    <w:p w14:paraId="357ACC76" w14:textId="77777777" w:rsidR="00C4528A" w:rsidRDefault="00C4528A">
      <w:pPr>
        <w:rPr>
          <w:rFonts w:hint="cs"/>
          <w:rtl/>
        </w:rPr>
      </w:pPr>
    </w:p>
    <w:p w14:paraId="43028EE7" w14:textId="77777777" w:rsidR="00C4528A" w:rsidRDefault="00C4528A">
      <w:pPr>
        <w:ind w:left="720"/>
        <w:rPr>
          <w:rFonts w:hint="cs"/>
          <w:rtl/>
        </w:rPr>
      </w:pPr>
      <w:r>
        <w:rPr>
          <w:rFonts w:hint="cs"/>
          <w:rtl/>
        </w:rPr>
        <w:t>השאלה המרכזית העומדת לפיכך בפנינו הינה עובדתית - האם הוכחו העובדות המפורטות כתב האישום מעבר לספק סביר.</w:t>
      </w:r>
    </w:p>
    <w:p w14:paraId="54311686" w14:textId="77777777" w:rsidR="00C4528A" w:rsidRDefault="00C4528A">
      <w:pPr>
        <w:rPr>
          <w:rFonts w:hint="cs"/>
          <w:b/>
          <w:bCs/>
          <w:u w:val="single"/>
          <w:rtl/>
        </w:rPr>
      </w:pPr>
    </w:p>
    <w:p w14:paraId="7A39EE04" w14:textId="77777777" w:rsidR="00C4528A" w:rsidRDefault="00C4528A">
      <w:pPr>
        <w:rPr>
          <w:rFonts w:hint="cs"/>
          <w:sz w:val="24"/>
          <w:rtl/>
        </w:rPr>
      </w:pPr>
      <w:r>
        <w:rPr>
          <w:rFonts w:hint="cs"/>
          <w:b/>
          <w:bCs/>
          <w:u w:val="single"/>
          <w:rtl/>
        </w:rPr>
        <w:br w:type="page"/>
      </w:r>
      <w:r>
        <w:rPr>
          <w:rFonts w:hint="cs"/>
          <w:b/>
          <w:bCs/>
          <w:sz w:val="24"/>
          <w:u w:val="single"/>
          <w:rtl/>
        </w:rPr>
        <w:t>האישום הראשון:</w:t>
      </w:r>
      <w:r>
        <w:rPr>
          <w:rFonts w:hint="cs"/>
          <w:sz w:val="24"/>
          <w:rtl/>
        </w:rPr>
        <w:t xml:space="preserve"> </w:t>
      </w:r>
    </w:p>
    <w:p w14:paraId="1B6CF968" w14:textId="77777777" w:rsidR="00C4528A" w:rsidRDefault="00C4528A">
      <w:pPr>
        <w:pStyle w:val="Heading1"/>
        <w:jc w:val="both"/>
        <w:rPr>
          <w:rFonts w:hint="cs"/>
          <w:sz w:val="24"/>
          <w:szCs w:val="24"/>
          <w:rtl/>
        </w:rPr>
      </w:pPr>
    </w:p>
    <w:p w14:paraId="3EA8B843" w14:textId="77777777" w:rsidR="00C4528A" w:rsidRDefault="00C4528A">
      <w:pPr>
        <w:pStyle w:val="Heading1"/>
        <w:jc w:val="both"/>
        <w:rPr>
          <w:rFonts w:hint="cs"/>
          <w:sz w:val="24"/>
          <w:szCs w:val="24"/>
          <w:rtl/>
        </w:rPr>
      </w:pPr>
      <w:r>
        <w:rPr>
          <w:rFonts w:hint="cs"/>
          <w:sz w:val="24"/>
          <w:szCs w:val="24"/>
          <w:rtl/>
        </w:rPr>
        <w:t>גרסת המתלוננת</w:t>
      </w:r>
    </w:p>
    <w:p w14:paraId="69B1C5FE" w14:textId="77777777" w:rsidR="00C4528A" w:rsidRDefault="00C4528A">
      <w:pPr>
        <w:rPr>
          <w:rFonts w:hint="cs"/>
          <w:rtl/>
        </w:rPr>
      </w:pPr>
    </w:p>
    <w:p w14:paraId="64059170" w14:textId="77777777" w:rsidR="00C4528A" w:rsidRDefault="00C4528A">
      <w:pPr>
        <w:ind w:left="720" w:hanging="720"/>
        <w:rPr>
          <w:rFonts w:hint="cs"/>
          <w:rtl/>
        </w:rPr>
      </w:pPr>
      <w:r>
        <w:rPr>
          <w:rFonts w:hint="cs"/>
          <w:rtl/>
        </w:rPr>
        <w:t xml:space="preserve">7. </w:t>
      </w:r>
      <w:r>
        <w:rPr>
          <w:rFonts w:hint="cs"/>
          <w:rtl/>
        </w:rPr>
        <w:tab/>
        <w:t xml:space="preserve">הראשון שראה את המתלוננת לאחר האירוע השני, ביום 16/5/07 היה </w:t>
      </w:r>
      <w:r>
        <w:rPr>
          <w:rFonts w:hint="cs"/>
          <w:b/>
          <w:bCs/>
          <w:rtl/>
        </w:rPr>
        <w:t>עת/1</w:t>
      </w:r>
      <w:r>
        <w:rPr>
          <w:rFonts w:hint="cs"/>
          <w:rtl/>
        </w:rPr>
        <w:t xml:space="preserve"> רס"ר ירון סמימי, ראש משמרת סיור, שהגיע לדירה בשעה 12:50 לערך, לאחר שקיבל הודעה על בחורה הטוענת שנאנסה והיא נעולה בחדר (פרוטקול עמ' 1). לאחר שערך בירור בן מס' דקות עם המתלוננת ושמע במה דברים אמורים, הזמין "חוקרת מין". </w:t>
      </w:r>
    </w:p>
    <w:p w14:paraId="44A972AB" w14:textId="77777777" w:rsidR="00C4528A" w:rsidRDefault="00C4528A">
      <w:pPr>
        <w:ind w:left="720"/>
        <w:rPr>
          <w:rFonts w:hint="cs"/>
          <w:rtl/>
        </w:rPr>
      </w:pPr>
      <w:r>
        <w:rPr>
          <w:rFonts w:hint="cs"/>
          <w:b/>
          <w:bCs/>
          <w:rtl/>
        </w:rPr>
        <w:t>עת/7</w:t>
      </w:r>
      <w:r>
        <w:rPr>
          <w:rFonts w:hint="cs"/>
          <w:rtl/>
        </w:rPr>
        <w:t xml:space="preserve"> פקד חגית בן שאנן, קצינת חקירות, הגיעה לדירה על פי הזמנת </w:t>
      </w:r>
      <w:r>
        <w:rPr>
          <w:rFonts w:hint="cs"/>
          <w:b/>
          <w:bCs/>
          <w:rtl/>
        </w:rPr>
        <w:t>עת/1</w:t>
      </w:r>
      <w:r>
        <w:rPr>
          <w:rFonts w:hint="cs"/>
          <w:rtl/>
        </w:rPr>
        <w:t xml:space="preserve">, תחקרה את המתלוננת, ערכה דו"ח </w:t>
      </w:r>
      <w:r>
        <w:rPr>
          <w:rFonts w:hint="cs"/>
          <w:b/>
          <w:bCs/>
          <w:rtl/>
        </w:rPr>
        <w:t>ת/8</w:t>
      </w:r>
      <w:r>
        <w:rPr>
          <w:rFonts w:hint="cs"/>
          <w:rtl/>
        </w:rPr>
        <w:t xml:space="preserve"> וצילמה את התמונות </w:t>
      </w:r>
      <w:r>
        <w:rPr>
          <w:rFonts w:hint="cs"/>
          <w:b/>
          <w:bCs/>
          <w:rtl/>
        </w:rPr>
        <w:t>ת/8 א</w:t>
      </w:r>
      <w:r>
        <w:rPr>
          <w:rFonts w:hint="cs"/>
          <w:rtl/>
        </w:rPr>
        <w:t>.</w:t>
      </w:r>
    </w:p>
    <w:p w14:paraId="33A0E310" w14:textId="77777777" w:rsidR="00C4528A" w:rsidRDefault="00C4528A">
      <w:pPr>
        <w:rPr>
          <w:rFonts w:hint="cs"/>
          <w:rtl/>
        </w:rPr>
      </w:pPr>
    </w:p>
    <w:p w14:paraId="3E33A797" w14:textId="77777777" w:rsidR="00C4528A" w:rsidRDefault="00C4528A">
      <w:pPr>
        <w:ind w:left="720"/>
        <w:rPr>
          <w:rFonts w:hint="cs"/>
          <w:rtl/>
        </w:rPr>
      </w:pPr>
      <w:r>
        <w:rPr>
          <w:rFonts w:hint="cs"/>
          <w:rtl/>
        </w:rPr>
        <w:t xml:space="preserve">אשוב לעדויות </w:t>
      </w:r>
      <w:r>
        <w:rPr>
          <w:rFonts w:hint="cs"/>
          <w:b/>
          <w:bCs/>
          <w:rtl/>
        </w:rPr>
        <w:t xml:space="preserve">עת/1 ועת/7 </w:t>
      </w:r>
      <w:r>
        <w:rPr>
          <w:rFonts w:hint="cs"/>
          <w:rtl/>
        </w:rPr>
        <w:t xml:space="preserve">לאחר פרוט גרסת המתלוננת בהודעתה במשטרה </w:t>
      </w:r>
      <w:r>
        <w:rPr>
          <w:rFonts w:hint="cs"/>
          <w:b/>
          <w:bCs/>
          <w:rtl/>
        </w:rPr>
        <w:t>(נ/1</w:t>
      </w:r>
      <w:r>
        <w:rPr>
          <w:rFonts w:hint="cs"/>
          <w:rtl/>
        </w:rPr>
        <w:t xml:space="preserve">), בעימות </w:t>
      </w:r>
      <w:r>
        <w:rPr>
          <w:rFonts w:hint="cs"/>
          <w:b/>
          <w:bCs/>
          <w:rtl/>
        </w:rPr>
        <w:t>(נ/2)</w:t>
      </w:r>
      <w:r>
        <w:rPr>
          <w:rFonts w:hint="cs"/>
          <w:rtl/>
        </w:rPr>
        <w:t xml:space="preserve"> ובעדותה בביהמ"ש.</w:t>
      </w:r>
    </w:p>
    <w:p w14:paraId="5EB13055" w14:textId="77777777" w:rsidR="00C4528A" w:rsidRDefault="00C4528A">
      <w:pPr>
        <w:rPr>
          <w:rFonts w:hint="cs"/>
          <w:rtl/>
        </w:rPr>
      </w:pPr>
    </w:p>
    <w:p w14:paraId="4E981CF9" w14:textId="77777777" w:rsidR="00C4528A" w:rsidRDefault="00C4528A">
      <w:pPr>
        <w:ind w:left="720" w:hanging="720"/>
        <w:rPr>
          <w:rFonts w:hint="cs"/>
          <w:rtl/>
        </w:rPr>
      </w:pPr>
      <w:r>
        <w:rPr>
          <w:rFonts w:hint="cs"/>
          <w:rtl/>
        </w:rPr>
        <w:t xml:space="preserve">8. </w:t>
      </w:r>
      <w:r>
        <w:rPr>
          <w:rFonts w:hint="cs"/>
          <w:rtl/>
        </w:rPr>
        <w:tab/>
        <w:t>הודעת המתלוננת במשטרה</w:t>
      </w:r>
      <w:r>
        <w:rPr>
          <w:rFonts w:hint="cs"/>
          <w:b/>
          <w:bCs/>
          <w:rtl/>
        </w:rPr>
        <w:t>, נ/1</w:t>
      </w:r>
      <w:r>
        <w:rPr>
          <w:rFonts w:hint="cs"/>
          <w:rtl/>
        </w:rPr>
        <w:t xml:space="preserve">  נגבתה ביום 16/5/06 בשעה 13:38, מן האמור בה (ש' 9-17; 42-77) עולה כי ביום האירוע השני, 16/5/06, בשעות הצהריים, דפדפה המתלוננת באלבום התמונות שלה שהיה מונח בסלון הדירה והבחינה בחסרונן של 2 תמונות, היא פנתה לנאשם ושאלה היכן תמונותיה והוא השיב שלקח אותן למזכרת. המתלוננת ביקשה שישיב לה את התמונות אך הלה התנה זאת בכך שתיתן לו תמונה אחרת, לאחר שהסכימה אמר לה לבא ולקחת את תמונותיה מחדרו. הנאשם נכנס עם המתלוננת לחדרו ואז בהפתעה, זרק אותה על המיטה, התחיל לנשק אותה באוזן ובצוואר, היא בקשה שיפסיק אך הוא החל להשתמש בכוח, נישק את החזה, את הצוואר ואחר כך </w:t>
      </w:r>
      <w:r>
        <w:rPr>
          <w:rFonts w:hint="cs"/>
          <w:b/>
          <w:bCs/>
          <w:rtl/>
        </w:rPr>
        <w:t>"הוא</w:t>
      </w:r>
      <w:r>
        <w:rPr>
          <w:rFonts w:hint="cs"/>
          <w:rtl/>
        </w:rPr>
        <w:t xml:space="preserve"> </w:t>
      </w:r>
      <w:r>
        <w:rPr>
          <w:rFonts w:hint="cs"/>
          <w:b/>
          <w:bCs/>
          <w:rtl/>
        </w:rPr>
        <w:t xml:space="preserve">הוריד את המכנס שלי והכניס אצבעות מאחורה עד שהגיע לסיפוקו הוא פתח את הדלת ואמר לי לכי" (נ/1 שורות 15-16). </w:t>
      </w:r>
      <w:r>
        <w:rPr>
          <w:rFonts w:hint="cs"/>
          <w:rtl/>
        </w:rPr>
        <w:t xml:space="preserve">המתלוננת הלכה לחדרה, סגרה את הדלת, הנאשם ניסה לפתוח את הדלת וכשלא הצליח קרא לה שתצא, משסירבה, הלך להתקלח והחליף בגדים. </w:t>
      </w:r>
    </w:p>
    <w:p w14:paraId="3C9C4C1B" w14:textId="77777777" w:rsidR="00C4528A" w:rsidRDefault="00C4528A">
      <w:pPr>
        <w:ind w:left="720"/>
        <w:rPr>
          <w:rFonts w:hint="cs"/>
          <w:rtl/>
        </w:rPr>
      </w:pPr>
      <w:r>
        <w:rPr>
          <w:rFonts w:hint="cs"/>
          <w:rtl/>
        </w:rPr>
        <w:t xml:space="preserve">עד כאן תיאור המתלוננת את אשר אירע. בהמשך הודעתה, בתשובה לשאלות החוקרת השיבה (ש' 42-77), כי הנאשם הפיל אותה על המיטה, נעל את דלת, נראה לה שאת המפתח השאיר בדלת, הוא עלה עליה, נישק אותה בצוואר, לחי, אוזניים, אח"כ התחיל לנשק לה את הבטן ואת החזה, הרים את הגופייה שלבשה, חשף את החזה, הוריד את החזייה, נישק את החזה והחזיר את החזייה למקומה, היא ניסתה להעיף אותה בידיה ללא הצלחה כי הוא יותר מדי שמן, בקשה שיפסיק, בכתה והוא אמר לה </w:t>
      </w:r>
      <w:r>
        <w:rPr>
          <w:rFonts w:hint="cs"/>
          <w:b/>
          <w:bCs/>
          <w:rtl/>
        </w:rPr>
        <w:t>"למה את בוכה? מה בסך הכל עושים?</w:t>
      </w:r>
      <w:r>
        <w:rPr>
          <w:rFonts w:hint="cs"/>
          <w:rtl/>
        </w:rPr>
        <w:t xml:space="preserve">", היא ניסתה עדיין להתנגד אך הוא תפס את ידיה מאחור, מעל הראש, סובב אותה על הבטן, הוריד את מכנסיה, הפשיל את התחתונים, </w:t>
      </w:r>
      <w:r>
        <w:rPr>
          <w:rFonts w:hint="cs"/>
          <w:b/>
          <w:bCs/>
          <w:rtl/>
        </w:rPr>
        <w:t>"ואז הוא החדיר אצבעות לישבן אחרי זה הוא הגיע לסיפוקו הוא עזב אותי ופתח את הדלת</w:t>
      </w:r>
      <w:r>
        <w:rPr>
          <w:rFonts w:hint="cs"/>
          <w:rtl/>
        </w:rPr>
        <w:t>" כשנשאלה כיצד</w:t>
      </w:r>
      <w:r>
        <w:rPr>
          <w:rFonts w:hint="cs"/>
          <w:b/>
          <w:bCs/>
          <w:rtl/>
        </w:rPr>
        <w:t xml:space="preserve"> </w:t>
      </w:r>
      <w:r>
        <w:rPr>
          <w:rFonts w:hint="cs"/>
          <w:rtl/>
        </w:rPr>
        <w:t xml:space="preserve">הוא הגיע לסיפוקו? השיבה </w:t>
      </w:r>
      <w:r>
        <w:rPr>
          <w:rFonts w:hint="cs"/>
          <w:b/>
          <w:bCs/>
          <w:rtl/>
        </w:rPr>
        <w:t xml:space="preserve">" אני משערת. הוא מוציא ומכניס אצבעות ואני לא יודעת כמה זמן עבר בנתיים. אחרי כמה זמן שעבר, אני משערת שהגיע לסיפוקו כי אז הוא קם", </w:t>
      </w:r>
      <w:r>
        <w:rPr>
          <w:rFonts w:hint="cs"/>
          <w:rtl/>
        </w:rPr>
        <w:t>לטענתה לא הגיע לשפיכה</w:t>
      </w:r>
      <w:r>
        <w:rPr>
          <w:rFonts w:hint="cs"/>
          <w:b/>
          <w:bCs/>
          <w:rtl/>
        </w:rPr>
        <w:t>.</w:t>
      </w:r>
    </w:p>
    <w:p w14:paraId="532084DE" w14:textId="77777777" w:rsidR="00C4528A" w:rsidRDefault="00C4528A">
      <w:pPr>
        <w:rPr>
          <w:rFonts w:hint="cs"/>
          <w:rtl/>
        </w:rPr>
      </w:pPr>
    </w:p>
    <w:p w14:paraId="2196296B" w14:textId="77777777" w:rsidR="00C4528A" w:rsidRDefault="00C4528A">
      <w:pPr>
        <w:ind w:left="720"/>
        <w:rPr>
          <w:rFonts w:hint="cs"/>
          <w:rtl/>
        </w:rPr>
      </w:pPr>
      <w:r>
        <w:rPr>
          <w:rFonts w:hint="cs"/>
          <w:rtl/>
        </w:rPr>
        <w:t xml:space="preserve">בעימות בין המתלוננת לנאשם </w:t>
      </w:r>
      <w:r>
        <w:rPr>
          <w:rFonts w:hint="cs"/>
          <w:b/>
          <w:bCs/>
          <w:rtl/>
        </w:rPr>
        <w:t>(נ/2</w:t>
      </w:r>
      <w:r>
        <w:rPr>
          <w:rFonts w:hint="cs"/>
          <w:rtl/>
        </w:rPr>
        <w:t>) שנערך באותו היום בשעה 18:20, חוזרת המתלוננת על אותה גרסה בדיוק, אך לא ציינה שהגיע לסיפוקו.</w:t>
      </w:r>
    </w:p>
    <w:p w14:paraId="18BFAF83" w14:textId="77777777" w:rsidR="00C4528A" w:rsidRDefault="00C4528A">
      <w:pPr>
        <w:rPr>
          <w:rFonts w:hint="cs"/>
          <w:rtl/>
        </w:rPr>
      </w:pPr>
    </w:p>
    <w:p w14:paraId="0CBCEC91" w14:textId="77777777" w:rsidR="00C4528A" w:rsidRDefault="00C4528A">
      <w:pPr>
        <w:ind w:left="720"/>
        <w:rPr>
          <w:rFonts w:hint="cs"/>
          <w:rtl/>
        </w:rPr>
      </w:pPr>
      <w:r>
        <w:rPr>
          <w:rFonts w:hint="cs"/>
          <w:rtl/>
        </w:rPr>
        <w:t xml:space="preserve">גרסת המתלוננת בעדותה בביהמ"ש אשר לאירוע ביום 16/5, זהה גם היא לחלוטין לזו שנמסרה על ידה ב- </w:t>
      </w:r>
      <w:r>
        <w:rPr>
          <w:rFonts w:hint="cs"/>
          <w:b/>
          <w:bCs/>
          <w:rtl/>
        </w:rPr>
        <w:t xml:space="preserve">נ/2 </w:t>
      </w:r>
      <w:r>
        <w:rPr>
          <w:rFonts w:hint="cs"/>
          <w:rtl/>
        </w:rPr>
        <w:t>ו-</w:t>
      </w:r>
      <w:r>
        <w:rPr>
          <w:rFonts w:hint="cs"/>
          <w:b/>
          <w:bCs/>
          <w:rtl/>
        </w:rPr>
        <w:t xml:space="preserve"> נ/1</w:t>
      </w:r>
      <w:r>
        <w:rPr>
          <w:rFonts w:hint="cs"/>
          <w:rtl/>
        </w:rPr>
        <w:t xml:space="preserve">. לדבריה, הוא הפיל אותה על המיטה בחדרו, נעל את הדלת, נשק לה על הצוואר, לחי, אוזניים, נשכב עליה, הוריד את החזייה, נשק את הצוואר והחזה, היא התחילה לבכות כי התנגדה- </w:t>
      </w:r>
    </w:p>
    <w:p w14:paraId="46CC1E17" w14:textId="77777777" w:rsidR="00C4528A" w:rsidRDefault="00C4528A">
      <w:pPr>
        <w:ind w:left="720"/>
        <w:rPr>
          <w:rFonts w:hint="cs"/>
          <w:rtl/>
        </w:rPr>
      </w:pPr>
    </w:p>
    <w:p w14:paraId="1FAB20AA" w14:textId="77777777" w:rsidR="00C4528A" w:rsidRDefault="00C4528A">
      <w:pPr>
        <w:ind w:left="720"/>
        <w:rPr>
          <w:rFonts w:hint="cs"/>
          <w:b/>
          <w:bCs/>
          <w:rtl/>
        </w:rPr>
      </w:pPr>
      <w:r>
        <w:rPr>
          <w:rFonts w:hint="cs"/>
          <w:b/>
          <w:bCs/>
          <w:rtl/>
        </w:rPr>
        <w:t>" הוא אמר</w:t>
      </w:r>
      <w:r>
        <w:rPr>
          <w:rFonts w:hint="cs"/>
          <w:rtl/>
        </w:rPr>
        <w:t xml:space="preserve"> </w:t>
      </w:r>
      <w:r>
        <w:rPr>
          <w:rFonts w:hint="cs"/>
          <w:b/>
          <w:bCs/>
          <w:rtl/>
        </w:rPr>
        <w:t>לי "מה את בוכה, מה אנחנו בסך הכל עושים?" התחלתי לבכות, הוא סובב אותי על הבטן והוריד ממני את המכנסיים והתחתונים ופשוט התחיל להחדיר אצבעות דרך הישבן. עוד פעם אמרתי לו שיפסיק וזה הוא לא הפסיק. אחרי זה הוא עשה קולות, אנחות. אחרי כמה דקות, שניות הוא קם מעלי ופתח את הדלת והלך לשירותים ואחרי זה הבנתי שהוא הגיע לסיפוקו..."</w:t>
      </w:r>
    </w:p>
    <w:p w14:paraId="0310D81A" w14:textId="77777777" w:rsidR="00C4528A" w:rsidRDefault="00C4528A">
      <w:pPr>
        <w:ind w:left="720" w:hanging="720"/>
        <w:rPr>
          <w:rFonts w:hint="cs"/>
          <w:b/>
          <w:bCs/>
          <w:rtl/>
        </w:rPr>
      </w:pPr>
      <w:r>
        <w:rPr>
          <w:rFonts w:hint="cs"/>
          <w:b/>
          <w:bCs/>
          <w:rtl/>
        </w:rPr>
        <w:t xml:space="preserve">9. </w:t>
      </w:r>
      <w:r>
        <w:rPr>
          <w:rFonts w:hint="cs"/>
          <w:b/>
          <w:bCs/>
          <w:rtl/>
        </w:rPr>
        <w:tab/>
        <w:t xml:space="preserve">עת/7, </w:t>
      </w:r>
      <w:r>
        <w:rPr>
          <w:rFonts w:hint="cs"/>
          <w:rtl/>
        </w:rPr>
        <w:t xml:space="preserve">קצינת החקירות, חגית שאנן, הגיעה לדירה מייד לאחר האירוע לבקשת שוטרי הסיור.  העדה ערכה את הדו"ח </w:t>
      </w:r>
      <w:r>
        <w:rPr>
          <w:rFonts w:hint="cs"/>
          <w:b/>
          <w:bCs/>
          <w:rtl/>
        </w:rPr>
        <w:t>ת/8</w:t>
      </w:r>
      <w:r>
        <w:rPr>
          <w:rFonts w:hint="cs"/>
          <w:rtl/>
        </w:rPr>
        <w:t xml:space="preserve"> בו רשמה, בין השאר, את שנאמר מפי המתלוננת</w:t>
      </w:r>
      <w:r>
        <w:rPr>
          <w:rFonts w:hint="cs"/>
          <w:b/>
          <w:bCs/>
          <w:rtl/>
        </w:rPr>
        <w:t xml:space="preserve">: </w:t>
      </w:r>
    </w:p>
    <w:p w14:paraId="383F15B8" w14:textId="77777777" w:rsidR="00C4528A" w:rsidRDefault="00C4528A">
      <w:pPr>
        <w:ind w:left="720"/>
        <w:rPr>
          <w:rFonts w:hint="cs"/>
          <w:b/>
          <w:bCs/>
          <w:rtl/>
        </w:rPr>
      </w:pPr>
      <w:r>
        <w:rPr>
          <w:rFonts w:hint="cs"/>
          <w:b/>
          <w:bCs/>
          <w:rtl/>
        </w:rPr>
        <w:t>"הוא קרא לה לחדרו... ואז זרק אותה למיטה נעל את החדר והפשיט אותה בכוח והחדיר לה אצבע לפי הטבעת, ציינה כי היא בתולה וכי לא ניסה להחדיר אצבעות לאיבר המין, הדגישה כי אין בינהם דבר וכי במהלך האירוע היא בכתה וביקשה שיפסיק ושירד ממנה</w:t>
      </w:r>
      <w:r>
        <w:rPr>
          <w:rFonts w:hint="cs"/>
          <w:b/>
          <w:bCs/>
          <w:u w:val="single"/>
          <w:rtl/>
        </w:rPr>
        <w:t xml:space="preserve"> לציין כי מדובר בבחור גדול מאוד ובבחורה רזה ושברירית</w:t>
      </w:r>
      <w:r>
        <w:rPr>
          <w:rFonts w:hint="cs"/>
          <w:b/>
          <w:bCs/>
          <w:rtl/>
        </w:rPr>
        <w:t xml:space="preserve"> ורק לאחר שהגיע לסיפוקו קם ממנה ונתן לה ללכת היא רצה אל חדרה  ונעלה על עצמה את הדלת והתקשרה להזעיק את המשטרה למקום". (הדגשה במקור צ.צ)</w:t>
      </w:r>
    </w:p>
    <w:p w14:paraId="6730F721" w14:textId="77777777" w:rsidR="00C4528A" w:rsidRDefault="00C4528A">
      <w:pPr>
        <w:rPr>
          <w:rFonts w:hint="cs"/>
          <w:b/>
          <w:bCs/>
          <w:rtl/>
        </w:rPr>
      </w:pPr>
    </w:p>
    <w:p w14:paraId="5C85A22D" w14:textId="77777777" w:rsidR="00C4528A" w:rsidRDefault="00C4528A">
      <w:pPr>
        <w:rPr>
          <w:rFonts w:hint="cs"/>
          <w:rtl/>
        </w:rPr>
      </w:pPr>
      <w:r>
        <w:rPr>
          <w:rFonts w:hint="cs"/>
          <w:rtl/>
        </w:rPr>
        <w:t>10</w:t>
      </w:r>
      <w:r>
        <w:rPr>
          <w:rFonts w:hint="cs"/>
          <w:b/>
          <w:bCs/>
          <w:rtl/>
        </w:rPr>
        <w:t xml:space="preserve">. </w:t>
      </w:r>
      <w:r>
        <w:rPr>
          <w:rFonts w:hint="cs"/>
          <w:b/>
          <w:bCs/>
          <w:rtl/>
        </w:rPr>
        <w:tab/>
        <w:t>עת/1</w:t>
      </w:r>
      <w:r>
        <w:rPr>
          <w:rFonts w:hint="cs"/>
          <w:rtl/>
        </w:rPr>
        <w:t>, שוטר הסיור, ירון סמימי, שהגיע ראשון לזירת האירוע העיד :</w:t>
      </w:r>
    </w:p>
    <w:p w14:paraId="0DAB757D" w14:textId="77777777" w:rsidR="00C4528A" w:rsidRDefault="00C4528A">
      <w:pPr>
        <w:ind w:left="720"/>
        <w:rPr>
          <w:rFonts w:hint="cs"/>
          <w:b/>
          <w:bCs/>
          <w:rtl/>
        </w:rPr>
      </w:pPr>
      <w:r>
        <w:rPr>
          <w:rFonts w:hint="cs"/>
          <w:b/>
          <w:bCs/>
          <w:rtl/>
        </w:rPr>
        <w:t>" לפני שדפקתי בדלת שמעתי שהבחורה שם בחדר בוכה. הרגעתי אותה והתחלתי לברר מה קרה ואז היא סיפרה שהבחור שבסלון, שהוא חבר של השותפה שלה, בעת שהיא ישנה בחדר היא הרגישה שמישהו נוגע בה ומלטף אותה. כשהיא התעוררה היא הבחינה שיש בן אדם עליה. זה מהלך של כמה דקות כי היא הייתה קצת היסטרית, תוך כדי זה היא רצתה ללכת לשירותים ואני בדרך כלל לא נוהג לשאול שאלות יותר מעמיקות, אבל לא הייתה לי ברירה, כי היא רצתה ללכת לשירותים ושאלתי אותה אם היה אקט של חדירה והיא מסרה שהוא דחף לה אצבעות לאיבר המין".</w:t>
      </w:r>
    </w:p>
    <w:p w14:paraId="05C6E76C" w14:textId="77777777" w:rsidR="00C4528A" w:rsidRDefault="00C4528A">
      <w:pPr>
        <w:rPr>
          <w:rFonts w:hint="cs"/>
          <w:b/>
          <w:bCs/>
          <w:rtl/>
        </w:rPr>
      </w:pPr>
    </w:p>
    <w:p w14:paraId="3AA8D7C0" w14:textId="77777777" w:rsidR="00C4528A" w:rsidRDefault="00C4528A">
      <w:pPr>
        <w:ind w:firstLine="720"/>
        <w:rPr>
          <w:rFonts w:hint="cs"/>
          <w:rtl/>
        </w:rPr>
      </w:pPr>
      <w:r>
        <w:rPr>
          <w:rFonts w:hint="cs"/>
          <w:rtl/>
        </w:rPr>
        <w:t>בהמשך, השיב בח.נ:</w:t>
      </w:r>
    </w:p>
    <w:p w14:paraId="7A69BF75" w14:textId="77777777" w:rsidR="00C4528A" w:rsidRDefault="00C4528A">
      <w:pPr>
        <w:ind w:left="720" w:firstLine="60"/>
        <w:rPr>
          <w:rFonts w:hint="cs"/>
          <w:b/>
          <w:bCs/>
          <w:rtl/>
        </w:rPr>
      </w:pPr>
      <w:r>
        <w:rPr>
          <w:rFonts w:hint="cs"/>
          <w:b/>
          <w:bCs/>
          <w:rtl/>
        </w:rPr>
        <w:t>"המתלוננת לא דיברה איתי על מקום ספציפי שבו האירוע קרה, אני לא זוכר שנכנסתי לשאלה איפה זה קרה בדיוק בדירה. אם כתבתי בדו"ח שלי שזה קרה בחדרה, כשהיא ישנה, אז אני מאשר את זה"</w:t>
      </w:r>
    </w:p>
    <w:p w14:paraId="45E2DC1F" w14:textId="77777777" w:rsidR="00C4528A" w:rsidRDefault="00C4528A">
      <w:pPr>
        <w:rPr>
          <w:rFonts w:hint="cs"/>
          <w:b/>
          <w:bCs/>
          <w:rtl/>
        </w:rPr>
      </w:pPr>
    </w:p>
    <w:p w14:paraId="2B236B67" w14:textId="77777777" w:rsidR="00C4528A" w:rsidRDefault="00C4528A">
      <w:pPr>
        <w:ind w:left="720" w:hanging="720"/>
        <w:rPr>
          <w:rFonts w:hint="cs"/>
          <w:b/>
          <w:bCs/>
          <w:rtl/>
        </w:rPr>
      </w:pPr>
      <w:r>
        <w:rPr>
          <w:rFonts w:hint="cs"/>
          <w:rtl/>
        </w:rPr>
        <w:t xml:space="preserve">11. </w:t>
      </w:r>
      <w:r>
        <w:rPr>
          <w:rFonts w:hint="cs"/>
          <w:rtl/>
        </w:rPr>
        <w:tab/>
        <w:t>בכתב האישום כאמור מיוחס לנאשם אירוע נוסף מיום 15/5, (הארוע הראשון), על פיו הנאשם נכנס לחדרה של המתלוננת סמוך לשעה 17:00, העיר אותה משנתה, דרש שתקום ותשב עימו אך היא סירבה, לאחר מכן נכנס בשנית לחדרה נישק אותה על פיה בכוח  חרף דרישתה כי יעזוב אותה וניסיונותיה להיאבק בו. אירוע זה הוזכר ע"י המתלוננת בעת חקירתה במשטרה כשנשאלה אם היו מקרים בעבר בהם הנאשם רמז הצעות מגונות או האם ניסה להתקרב אליה (</w:t>
      </w:r>
      <w:r>
        <w:rPr>
          <w:rFonts w:hint="cs"/>
          <w:b/>
          <w:bCs/>
          <w:rtl/>
        </w:rPr>
        <w:t>נ/1</w:t>
      </w:r>
      <w:r>
        <w:rPr>
          <w:rFonts w:hint="cs"/>
          <w:rtl/>
        </w:rPr>
        <w:t xml:space="preserve"> ש' 24-34). לגרסת המתלוננת, שחזרה בהודעתה על המתואר לעיל, הנאשם לא נגע בה באותו אירוע למעט נשיקה בכוח, הוא עזב אותה כיוון שחברו קרא לו מהחלון, היא לא סיפרה זאת לאף אחד כיוון שהוא אמר לה </w:t>
      </w:r>
      <w:r>
        <w:rPr>
          <w:rFonts w:hint="cs"/>
          <w:b/>
          <w:bCs/>
          <w:rtl/>
        </w:rPr>
        <w:t>"אם תספרי למישהו אז הוא יזיין לי את הצורה. פחדתי ממנו".</w:t>
      </w:r>
    </w:p>
    <w:p w14:paraId="08DC159B" w14:textId="77777777" w:rsidR="00C4528A" w:rsidRDefault="00C4528A">
      <w:pPr>
        <w:pStyle w:val="BodyText"/>
        <w:ind w:firstLine="720"/>
        <w:rPr>
          <w:rFonts w:hint="cs"/>
          <w:sz w:val="24"/>
          <w:szCs w:val="24"/>
          <w:rtl/>
        </w:rPr>
      </w:pPr>
      <w:r>
        <w:rPr>
          <w:rFonts w:hint="cs"/>
          <w:sz w:val="24"/>
          <w:szCs w:val="24"/>
          <w:rtl/>
        </w:rPr>
        <w:t>המתלוננת חזרה על גרסתה בעת העימות כשנשאלה על כך (</w:t>
      </w:r>
      <w:r>
        <w:rPr>
          <w:rFonts w:hint="cs"/>
          <w:b/>
          <w:bCs/>
          <w:sz w:val="24"/>
          <w:szCs w:val="24"/>
          <w:rtl/>
        </w:rPr>
        <w:t>נ/2</w:t>
      </w:r>
      <w:r>
        <w:rPr>
          <w:rFonts w:hint="cs"/>
          <w:sz w:val="24"/>
          <w:szCs w:val="24"/>
          <w:rtl/>
        </w:rPr>
        <w:t xml:space="preserve"> ש' 4-8).</w:t>
      </w:r>
    </w:p>
    <w:p w14:paraId="7E357DD9" w14:textId="77777777" w:rsidR="00C4528A" w:rsidRDefault="00C4528A">
      <w:pPr>
        <w:rPr>
          <w:rFonts w:hint="cs"/>
          <w:b/>
          <w:bCs/>
          <w:rtl/>
        </w:rPr>
      </w:pPr>
    </w:p>
    <w:p w14:paraId="6529E3EB" w14:textId="77777777" w:rsidR="00C4528A" w:rsidRDefault="00C4528A">
      <w:pPr>
        <w:rPr>
          <w:rFonts w:hint="cs"/>
          <w:b/>
          <w:bCs/>
          <w:rtl/>
        </w:rPr>
      </w:pPr>
      <w:r>
        <w:rPr>
          <w:rFonts w:hint="cs"/>
          <w:b/>
          <w:bCs/>
          <w:rtl/>
        </w:rPr>
        <w:t xml:space="preserve"> </w:t>
      </w:r>
      <w:r>
        <w:rPr>
          <w:rFonts w:hint="cs"/>
          <w:b/>
          <w:bCs/>
          <w:u w:val="single"/>
          <w:rtl/>
        </w:rPr>
        <w:t>גרסת הנאשם:</w:t>
      </w:r>
    </w:p>
    <w:p w14:paraId="13199267" w14:textId="77777777" w:rsidR="00C4528A" w:rsidRDefault="00C4528A">
      <w:pPr>
        <w:rPr>
          <w:rFonts w:hint="cs"/>
          <w:rtl/>
        </w:rPr>
      </w:pPr>
    </w:p>
    <w:p w14:paraId="57123FB3" w14:textId="77777777" w:rsidR="00C4528A" w:rsidRDefault="00C4528A">
      <w:pPr>
        <w:ind w:left="720" w:hanging="720"/>
        <w:rPr>
          <w:rFonts w:hint="cs"/>
          <w:rtl/>
        </w:rPr>
      </w:pPr>
      <w:r>
        <w:rPr>
          <w:rFonts w:hint="cs"/>
          <w:rtl/>
        </w:rPr>
        <w:t xml:space="preserve">12. </w:t>
      </w:r>
      <w:r>
        <w:rPr>
          <w:rFonts w:hint="cs"/>
          <w:rtl/>
        </w:rPr>
        <w:tab/>
        <w:t xml:space="preserve">הודעת הנאשם </w:t>
      </w:r>
      <w:r>
        <w:rPr>
          <w:rFonts w:hint="cs"/>
          <w:b/>
          <w:bCs/>
          <w:rtl/>
        </w:rPr>
        <w:t>(ת/4)</w:t>
      </w:r>
      <w:r>
        <w:rPr>
          <w:rFonts w:hint="cs"/>
          <w:rtl/>
        </w:rPr>
        <w:t xml:space="preserve"> המתייחסת לאירועים נשוא האישום הראשון, נגבתה במשטרה ביום 16/5/2006 בשעה 14:49. </w:t>
      </w:r>
    </w:p>
    <w:p w14:paraId="72229E66" w14:textId="77777777" w:rsidR="00C4528A" w:rsidRDefault="00C4528A">
      <w:pPr>
        <w:ind w:left="720"/>
        <w:rPr>
          <w:rFonts w:hint="cs"/>
          <w:b/>
          <w:bCs/>
          <w:rtl/>
        </w:rPr>
      </w:pPr>
      <w:r>
        <w:rPr>
          <w:rFonts w:hint="cs"/>
          <w:rtl/>
        </w:rPr>
        <w:t xml:space="preserve">לגרסת הנאשם כפי שעולה מהודעתו, בבוקר 16/5 התיישב במרפסת לאחר שהתעורר, המתלוננת הצטרפה אליו, הראתה לו את תמונותיה, הוא הלך לחדרו להביא לה את תמונותיו והיא הצטרפה אליו, הוא ישב על המיטה והיא התיישבה לידו, היא נישקה אותו והוא נישק אותה בפה כי היא רצתה כך וגם שם לה יד על החזה מישש אותו אך לא הרים לה את החולצה, היא שאלה אם הוא לא רוצה לעזוב את החברה שלו, שאלה מי יותר יפה, הציעה לו לשכור דירה ביחד, כשאמר לה שהוא אוהב את חברתו היא התחילה לבכות והלכה לחדרה. לגרסת הנאשם המתלוננת היא זו שנתנה לו את תמונתה למזכרת, הוא  מכחיש שהוריד לה את החולצה. הנאשם טען בחקירתו כי התלונה כנגדו הוגשה ע"י המתלוננת משום שהיא "השתגעה" שהוא עובר דירה עם חברתו (נשמע בתקליטור מ.ט. 113-06 </w:t>
      </w:r>
      <w:r>
        <w:rPr>
          <w:rFonts w:hint="cs"/>
          <w:b/>
          <w:bCs/>
          <w:rtl/>
        </w:rPr>
        <w:t>נ/3</w:t>
      </w:r>
      <w:r>
        <w:rPr>
          <w:rFonts w:hint="cs"/>
          <w:rtl/>
        </w:rPr>
        <w:t>;</w:t>
      </w:r>
      <w:r>
        <w:rPr>
          <w:rFonts w:hint="cs"/>
          <w:b/>
          <w:bCs/>
          <w:rtl/>
        </w:rPr>
        <w:t>ת/4 ש' 122).</w:t>
      </w:r>
    </w:p>
    <w:p w14:paraId="3523B03B" w14:textId="77777777" w:rsidR="00C4528A" w:rsidRDefault="00C4528A">
      <w:pPr>
        <w:rPr>
          <w:rFonts w:hint="cs"/>
          <w:rtl/>
        </w:rPr>
      </w:pPr>
    </w:p>
    <w:p w14:paraId="352CA6F8" w14:textId="77777777" w:rsidR="00C4528A" w:rsidRDefault="00C4528A">
      <w:pPr>
        <w:ind w:left="720"/>
        <w:rPr>
          <w:rFonts w:hint="cs"/>
          <w:rtl/>
        </w:rPr>
      </w:pPr>
      <w:r>
        <w:rPr>
          <w:rFonts w:hint="cs"/>
          <w:rtl/>
        </w:rPr>
        <w:t xml:space="preserve">בעימות </w:t>
      </w:r>
      <w:r>
        <w:rPr>
          <w:rFonts w:hint="cs"/>
          <w:b/>
          <w:bCs/>
          <w:rtl/>
        </w:rPr>
        <w:t>נ/2</w:t>
      </w:r>
      <w:r>
        <w:rPr>
          <w:rFonts w:hint="cs"/>
          <w:rtl/>
        </w:rPr>
        <w:t xml:space="preserve"> חזר הנאשם והכחיש את המעשה המיוחס לו, הכחיש קשר רומנטי ביניהם, הכחיש שהתקלח לאחר שנפרדו וטען כי רק החליף בגדים.</w:t>
      </w:r>
    </w:p>
    <w:p w14:paraId="0D0E4247" w14:textId="77777777" w:rsidR="00C4528A" w:rsidRDefault="00C4528A">
      <w:pPr>
        <w:ind w:left="720" w:hanging="720"/>
        <w:rPr>
          <w:rFonts w:hint="cs"/>
          <w:rtl/>
        </w:rPr>
      </w:pPr>
      <w:r>
        <w:rPr>
          <w:rFonts w:hint="cs"/>
          <w:rtl/>
        </w:rPr>
        <w:t xml:space="preserve">13. </w:t>
      </w:r>
      <w:r>
        <w:rPr>
          <w:rFonts w:hint="cs"/>
          <w:rtl/>
        </w:rPr>
        <w:tab/>
        <w:t>הנאשם מכחיש את "אירוע נשיקה" (האירוע הראשון) ביום 15/5. לטענתו, ביום זה לא קרה כלום, בבוקר הוא התעורר התלבש והלך בעוד היא ישנה בחדר שלה, הוא ידע שהיא ישנה כיוון ששאל מס' פעמים אם מישהו נמצא בבית והמתלוננת ענתה שהיא ישנה, הוא גם ראה  שאף אחד לא נמצא בחדרה משום שהדלת הייתה פתוחה. כשנשאל אם ניסה לנשק אותה בכוח ענה שלא, גם לא היה לו זמן כיוון שחבר התקשר ואמר שמחכה לו למטה (</w:t>
      </w:r>
      <w:r>
        <w:rPr>
          <w:rFonts w:hint="cs"/>
          <w:b/>
          <w:bCs/>
          <w:rtl/>
        </w:rPr>
        <w:t>ת/4</w:t>
      </w:r>
      <w:r>
        <w:rPr>
          <w:rFonts w:hint="cs"/>
          <w:rtl/>
        </w:rPr>
        <w:t xml:space="preserve"> ש' 15-48). הנאשם חזר והכחיש בעת העימות את האירוע הראשון מיום 15/5. לטענתו, האירוע השני ביום 16/5 הסתכם בזה שהוא אמנם נישק את המתלוננת על פיה, בחדרו, לאחר שהיא נישקה אותו וגם שם יד על החזה ומישש אותו (</w:t>
      </w:r>
      <w:r>
        <w:rPr>
          <w:rFonts w:hint="cs"/>
          <w:b/>
          <w:bCs/>
          <w:rtl/>
        </w:rPr>
        <w:t>ת/4</w:t>
      </w:r>
      <w:r>
        <w:rPr>
          <w:rFonts w:hint="cs"/>
          <w:rtl/>
        </w:rPr>
        <w:t xml:space="preserve"> ש' 50, 68, 93-110). בחקירתו בביהמ"ש הכחיש הנאשם את האמור בהודעתו על פיה שם את ידו על חזה המתלוננת ומישש אותה. לטענתו לא ידע טוב עברית ולא הבין מה נשאל. הוא התכוון לכתף ולא לחזה.</w:t>
      </w:r>
    </w:p>
    <w:p w14:paraId="77114A86" w14:textId="77777777" w:rsidR="00C4528A" w:rsidRDefault="00C4528A">
      <w:pPr>
        <w:rPr>
          <w:rFonts w:hint="cs"/>
          <w:rtl/>
        </w:rPr>
      </w:pPr>
    </w:p>
    <w:p w14:paraId="6D64E160" w14:textId="77777777" w:rsidR="00C4528A" w:rsidRDefault="00C4528A">
      <w:pPr>
        <w:rPr>
          <w:rFonts w:hint="cs"/>
          <w:b/>
          <w:bCs/>
          <w:u w:val="single"/>
          <w:rtl/>
        </w:rPr>
      </w:pPr>
      <w:r>
        <w:rPr>
          <w:rFonts w:hint="cs"/>
          <w:b/>
          <w:bCs/>
          <w:u w:val="single"/>
          <w:rtl/>
        </w:rPr>
        <w:t>מצבה הנפשי של המתלוננת לאחר האירוע השני מיום 16/5/2006:</w:t>
      </w:r>
    </w:p>
    <w:p w14:paraId="522712E4" w14:textId="77777777" w:rsidR="00C4528A" w:rsidRDefault="00C4528A">
      <w:pPr>
        <w:rPr>
          <w:rFonts w:hint="cs"/>
          <w:b/>
          <w:bCs/>
          <w:u w:val="single"/>
          <w:rtl/>
        </w:rPr>
      </w:pPr>
    </w:p>
    <w:p w14:paraId="400C87C6" w14:textId="77777777" w:rsidR="00C4528A" w:rsidRDefault="00C4528A">
      <w:pPr>
        <w:ind w:left="720" w:hanging="720"/>
        <w:rPr>
          <w:rFonts w:hint="cs"/>
          <w:rtl/>
        </w:rPr>
      </w:pPr>
      <w:r>
        <w:rPr>
          <w:rFonts w:hint="cs"/>
          <w:rtl/>
        </w:rPr>
        <w:t xml:space="preserve">14. </w:t>
      </w:r>
      <w:r>
        <w:rPr>
          <w:rFonts w:hint="cs"/>
          <w:rtl/>
        </w:rPr>
        <w:tab/>
        <w:t>לגרסת המתלוננת, היא בכתה במהלך האירוע וביקשה שיפסיק, הנאשם מאשר שבכתה ויצאה נסערת מחדרו (</w:t>
      </w:r>
      <w:r>
        <w:rPr>
          <w:rFonts w:hint="cs"/>
          <w:b/>
          <w:bCs/>
          <w:rtl/>
        </w:rPr>
        <w:t>ת/4</w:t>
      </w:r>
      <w:r>
        <w:rPr>
          <w:rFonts w:hint="cs"/>
          <w:rtl/>
        </w:rPr>
        <w:t xml:space="preserve"> ש' 125).</w:t>
      </w:r>
    </w:p>
    <w:p w14:paraId="3BC193B1" w14:textId="77777777" w:rsidR="00C4528A" w:rsidRDefault="00C4528A">
      <w:pPr>
        <w:rPr>
          <w:rFonts w:hint="cs"/>
          <w:rtl/>
        </w:rPr>
      </w:pPr>
    </w:p>
    <w:p w14:paraId="0C4BC233" w14:textId="77777777" w:rsidR="00C4528A" w:rsidRDefault="00C4528A">
      <w:pPr>
        <w:ind w:left="720"/>
        <w:rPr>
          <w:rFonts w:hint="cs"/>
          <w:b/>
          <w:bCs/>
          <w:rtl/>
        </w:rPr>
      </w:pPr>
      <w:r>
        <w:rPr>
          <w:rFonts w:hint="cs"/>
          <w:b/>
          <w:bCs/>
          <w:rtl/>
        </w:rPr>
        <w:t>עת/1</w:t>
      </w:r>
      <w:r>
        <w:rPr>
          <w:rFonts w:hint="cs"/>
          <w:rtl/>
        </w:rPr>
        <w:t xml:space="preserve"> מציין בעדותו כי</w:t>
      </w:r>
      <w:r>
        <w:rPr>
          <w:rFonts w:hint="cs"/>
          <w:b/>
          <w:bCs/>
          <w:rtl/>
        </w:rPr>
        <w:t xml:space="preserve"> </w:t>
      </w:r>
      <w:r>
        <w:rPr>
          <w:rFonts w:hint="cs"/>
          <w:rtl/>
        </w:rPr>
        <w:t>לפני שדפק בדלת שמע את המתלוננת בוכה בחדר</w:t>
      </w:r>
      <w:r>
        <w:rPr>
          <w:rFonts w:hint="cs"/>
          <w:b/>
          <w:bCs/>
          <w:rtl/>
        </w:rPr>
        <w:t xml:space="preserve"> "היא פתחה לי את הדלת, היא הייתה היסטרית, רועדת בקול ועם דמעות בעיינים. הרגעתי אותה והתחלתי לברר מה קרה" </w:t>
      </w:r>
      <w:r>
        <w:rPr>
          <w:rFonts w:hint="cs"/>
          <w:rtl/>
        </w:rPr>
        <w:t>בח.נ. כשנשאל אם הוא עומד על הביטוי שהמתלוננת הייתה היסטרית, הוא השיב שכן ומתאר:</w:t>
      </w:r>
      <w:r>
        <w:rPr>
          <w:rFonts w:hint="cs"/>
          <w:b/>
          <w:bCs/>
          <w:rtl/>
        </w:rPr>
        <w:t xml:space="preserve"> "במצב של בכי ללא הפסקה, כמו אדם שלא נושם אויר, בנשימות קצרות, בכי, דמעות, כשהיא דיברה איתי היא גמגמה ולא ידעה להסביר את עצמה בדיוק מה קרה. לא היו צעקות וצרחות ומצב של היסטריה. גם כשהיא דיברה איתי בחדר היא ישבה על קצה המיטה ופחדה אפילו להתקרב אלי. אני הבאתי לה כוס מים כדי להרגיע אותה, כי היא לא יכלה לדבר...כשאני עזבתי את החדר היא הייתה עדיין בוכה, הרגעתי אותה, היא התחילה לדבר אבל היא עדיין בכתה. אני לא אמרתי שהיא הייתה בהיסטריה, עמוק וצרחות"( פרוטוקול  עמ' 1-3) </w:t>
      </w:r>
    </w:p>
    <w:p w14:paraId="5165CA49" w14:textId="77777777" w:rsidR="00C4528A" w:rsidRDefault="00C4528A">
      <w:pPr>
        <w:rPr>
          <w:rFonts w:hint="cs"/>
          <w:b/>
          <w:bCs/>
          <w:rtl/>
        </w:rPr>
      </w:pPr>
    </w:p>
    <w:p w14:paraId="490E2F5B" w14:textId="77777777" w:rsidR="00C4528A" w:rsidRDefault="00C4528A">
      <w:pPr>
        <w:ind w:left="720"/>
        <w:rPr>
          <w:rFonts w:hint="cs"/>
          <w:b/>
          <w:bCs/>
          <w:rtl/>
        </w:rPr>
      </w:pPr>
      <w:r>
        <w:rPr>
          <w:rFonts w:hint="cs"/>
          <w:b/>
          <w:bCs/>
          <w:rtl/>
        </w:rPr>
        <w:t xml:space="preserve">עת/7 </w:t>
      </w:r>
      <w:r>
        <w:rPr>
          <w:rFonts w:hint="cs"/>
          <w:rtl/>
        </w:rPr>
        <w:t xml:space="preserve">מתארת את המתלוננת לאחר שהגיעה לדירה </w:t>
      </w:r>
      <w:r>
        <w:rPr>
          <w:rFonts w:hint="cs"/>
          <w:b/>
          <w:bCs/>
          <w:rtl/>
        </w:rPr>
        <w:t>"היא שכבה על המיטה מכווצת מפחד, מבוהלת, בוכה, רועדת, הייתה מבולבלת, סיפרה כי יש לה כאבי בטן חזקים מאוד, ענייה היו אדומות". (ת/8)</w:t>
      </w:r>
    </w:p>
    <w:p w14:paraId="403B91EC" w14:textId="77777777" w:rsidR="00C4528A" w:rsidRDefault="00C4528A">
      <w:pPr>
        <w:ind w:left="720"/>
        <w:rPr>
          <w:rFonts w:hint="cs"/>
          <w:rtl/>
        </w:rPr>
      </w:pPr>
    </w:p>
    <w:p w14:paraId="4859D8BC" w14:textId="77777777" w:rsidR="00C4528A" w:rsidRDefault="00C4528A">
      <w:pPr>
        <w:ind w:left="720"/>
        <w:rPr>
          <w:rFonts w:hint="cs"/>
          <w:rtl/>
        </w:rPr>
      </w:pPr>
      <w:r>
        <w:rPr>
          <w:rFonts w:hint="cs"/>
          <w:rtl/>
        </w:rPr>
        <w:t xml:space="preserve">בחקירתה הנגדית חזרה </w:t>
      </w:r>
      <w:r>
        <w:rPr>
          <w:rFonts w:hint="cs"/>
          <w:b/>
          <w:bCs/>
          <w:rtl/>
        </w:rPr>
        <w:t>עת/7</w:t>
      </w:r>
      <w:r>
        <w:rPr>
          <w:rFonts w:hint="cs"/>
          <w:rtl/>
        </w:rPr>
        <w:t xml:space="preserve"> על התיאור הנ"ל ומשנשאלה כיצד הסיקה שהמתלוננת מבולבלת, השיבה, שהיא </w:t>
      </w:r>
      <w:r>
        <w:rPr>
          <w:rFonts w:hint="cs"/>
          <w:b/>
          <w:bCs/>
          <w:rtl/>
        </w:rPr>
        <w:t xml:space="preserve">"ישבה מכווצת ומקופלת במיטה בחדר, עם עיניים אדומות, הייתה מאוד מובכת, גם כשסיפרה לי מה קרה הייתה מובכת, ממש כאילו שמתנצלת, היא מאוד התביישה... לא דיברה ברצף אחיד, כל הזמן קטעה את עצמה, דיברה מילה, הייתה במצב נפשי, היה נראה שמשהו עבר עליה" </w:t>
      </w:r>
      <w:r>
        <w:rPr>
          <w:rFonts w:hint="cs"/>
          <w:rtl/>
        </w:rPr>
        <w:t xml:space="preserve">אשר לתמונה 2 </w:t>
      </w:r>
      <w:r>
        <w:rPr>
          <w:rFonts w:hint="cs"/>
          <w:b/>
          <w:bCs/>
          <w:rtl/>
        </w:rPr>
        <w:t>בת/8 א</w:t>
      </w:r>
      <w:r>
        <w:rPr>
          <w:rFonts w:hint="cs"/>
          <w:rtl/>
        </w:rPr>
        <w:t>, בה נראית המתלוננת לאחר האירוע מחייכת, השיבה כי היא נראית מובכת, חייכה במבוכה, גם כשהטכנאי שאל אותה שאלות זה מאוד הביך אותה. (פרוטוקול עמ' 24-25).</w:t>
      </w:r>
    </w:p>
    <w:p w14:paraId="39DC8182" w14:textId="77777777" w:rsidR="00C4528A" w:rsidRDefault="00C4528A">
      <w:pPr>
        <w:rPr>
          <w:rFonts w:hint="cs"/>
          <w:rtl/>
        </w:rPr>
      </w:pPr>
    </w:p>
    <w:p w14:paraId="5B613091" w14:textId="77777777" w:rsidR="00C4528A" w:rsidRDefault="00C4528A">
      <w:pPr>
        <w:ind w:left="720"/>
        <w:rPr>
          <w:rFonts w:hint="cs"/>
          <w:b/>
          <w:bCs/>
          <w:rtl/>
        </w:rPr>
      </w:pPr>
      <w:r>
        <w:rPr>
          <w:rFonts w:hint="cs"/>
          <w:b/>
          <w:bCs/>
          <w:rtl/>
        </w:rPr>
        <w:t>עה/1</w:t>
      </w:r>
      <w:r>
        <w:rPr>
          <w:rFonts w:hint="cs"/>
          <w:rtl/>
        </w:rPr>
        <w:t xml:space="preserve"> קסם סרור, שותפה למגורים בדירה, העידה כי כשהגיעה לדירה באותו היום 16/5 "</w:t>
      </w:r>
      <w:r>
        <w:rPr>
          <w:rFonts w:hint="cs"/>
          <w:b/>
          <w:bCs/>
          <w:rtl/>
        </w:rPr>
        <w:t>אנג'לה היתה נמצאת בתוך הדירה שבורה, היא שכבה במיטה כאילו שהיא פגועה מאוד, שאלנו אותה אם היא רוצה לאכול ולשתות והיא ביקשה רק אוכל. היא אכלה ונעלה את הדלת של החדר. בסביבות 20:30 היינו אסנת ואני בסלון, שמענו מוזיקה, קיבלה טלפון מאדם בשם נעים, הוא חיכה לה למטה לבנין, הוא ובן דוד שלו, והם נסעו. ראיתי אותה שוב ב- 04:00 בבוקר כשהייתי צריכה לפתוח לה את הדלת" (עמ' 35-37 לפרוטוקול).</w:t>
      </w:r>
    </w:p>
    <w:p w14:paraId="3A910A6F" w14:textId="77777777" w:rsidR="00C4528A" w:rsidRDefault="00C4528A">
      <w:pPr>
        <w:ind w:left="720"/>
        <w:rPr>
          <w:rFonts w:hint="cs"/>
          <w:rtl/>
        </w:rPr>
      </w:pPr>
    </w:p>
    <w:p w14:paraId="694A2368" w14:textId="77777777" w:rsidR="00C4528A" w:rsidRDefault="00C4528A">
      <w:pPr>
        <w:ind w:left="720"/>
        <w:rPr>
          <w:rFonts w:hint="cs"/>
          <w:rtl/>
        </w:rPr>
      </w:pPr>
      <w:r>
        <w:rPr>
          <w:rFonts w:hint="cs"/>
          <w:rtl/>
        </w:rPr>
        <w:t>ודוק! המתלוננת מכחישה את הטענה כאילו יצאה באותו הערב עם נעים, לגרסתה, הייתה בחדר באותו ערב ולא יצאה (פרוטוקול עמ' 13) ובחקירה חוזרת השיבה כי אין לה מושג מדוע העדה אמרה כך (עמ' 15).</w:t>
      </w:r>
    </w:p>
    <w:p w14:paraId="5C3D39E0" w14:textId="77777777" w:rsidR="00C4528A" w:rsidRDefault="00C4528A">
      <w:pPr>
        <w:rPr>
          <w:rFonts w:hint="cs"/>
          <w:b/>
          <w:bCs/>
          <w:u w:val="single"/>
          <w:rtl/>
        </w:rPr>
      </w:pPr>
      <w:r>
        <w:rPr>
          <w:rFonts w:hint="cs"/>
          <w:b/>
          <w:bCs/>
          <w:u w:val="single"/>
          <w:rtl/>
        </w:rPr>
        <w:t>מצבו הנפשי של הנאשם לאחר האירוע מיום 16/5/06:</w:t>
      </w:r>
    </w:p>
    <w:p w14:paraId="33E23233" w14:textId="77777777" w:rsidR="00C4528A" w:rsidRDefault="00C4528A">
      <w:pPr>
        <w:rPr>
          <w:rFonts w:hint="cs"/>
          <w:b/>
          <w:bCs/>
          <w:u w:val="single"/>
          <w:rtl/>
        </w:rPr>
      </w:pPr>
    </w:p>
    <w:p w14:paraId="07AC909E" w14:textId="77777777" w:rsidR="00C4528A" w:rsidRDefault="00C4528A">
      <w:pPr>
        <w:pStyle w:val="BodyText"/>
        <w:ind w:left="720" w:hanging="720"/>
        <w:rPr>
          <w:rFonts w:hint="cs"/>
          <w:sz w:val="24"/>
          <w:szCs w:val="24"/>
          <w:rtl/>
        </w:rPr>
      </w:pPr>
      <w:r>
        <w:rPr>
          <w:rFonts w:hint="cs"/>
          <w:sz w:val="24"/>
          <w:szCs w:val="24"/>
          <w:rtl/>
        </w:rPr>
        <w:t>15.</w:t>
      </w:r>
      <w:r>
        <w:rPr>
          <w:rFonts w:hint="cs"/>
          <w:sz w:val="24"/>
          <w:szCs w:val="24"/>
          <w:rtl/>
        </w:rPr>
        <w:tab/>
        <w:t xml:space="preserve">על מצבו הנפשי של הנאשם ניתן ללמוד ממזכר </w:t>
      </w:r>
      <w:r>
        <w:rPr>
          <w:rFonts w:hint="cs"/>
          <w:b/>
          <w:bCs/>
          <w:sz w:val="24"/>
          <w:szCs w:val="24"/>
          <w:rtl/>
        </w:rPr>
        <w:t>ת/2</w:t>
      </w:r>
      <w:r>
        <w:rPr>
          <w:rFonts w:hint="cs"/>
          <w:sz w:val="24"/>
          <w:szCs w:val="24"/>
          <w:rtl/>
        </w:rPr>
        <w:t xml:space="preserve"> שנערך ע"י </w:t>
      </w:r>
      <w:r>
        <w:rPr>
          <w:rFonts w:hint="cs"/>
          <w:b/>
          <w:bCs/>
          <w:sz w:val="24"/>
          <w:szCs w:val="24"/>
          <w:rtl/>
        </w:rPr>
        <w:t>עת/2</w:t>
      </w:r>
      <w:r>
        <w:rPr>
          <w:rFonts w:hint="cs"/>
          <w:sz w:val="24"/>
          <w:szCs w:val="24"/>
          <w:rtl/>
        </w:rPr>
        <w:t xml:space="preserve"> סמ"ר אסף גולדשטיין. </w:t>
      </w:r>
      <w:r>
        <w:rPr>
          <w:rFonts w:hint="cs"/>
          <w:b/>
          <w:bCs/>
          <w:sz w:val="24"/>
          <w:szCs w:val="24"/>
          <w:rtl/>
        </w:rPr>
        <w:t>עת/2</w:t>
      </w:r>
      <w:r>
        <w:rPr>
          <w:rFonts w:hint="cs"/>
          <w:sz w:val="24"/>
          <w:szCs w:val="24"/>
          <w:rtl/>
        </w:rPr>
        <w:t xml:space="preserve"> הגיע לדירה ביחד עם </w:t>
      </w:r>
      <w:r>
        <w:rPr>
          <w:rFonts w:hint="cs"/>
          <w:b/>
          <w:bCs/>
          <w:sz w:val="24"/>
          <w:szCs w:val="24"/>
          <w:rtl/>
        </w:rPr>
        <w:t>עת/1</w:t>
      </w:r>
      <w:r>
        <w:rPr>
          <w:rFonts w:hint="cs"/>
          <w:sz w:val="24"/>
          <w:szCs w:val="24"/>
          <w:rtl/>
        </w:rPr>
        <w:t xml:space="preserve"> מייד לאחר קבלת התלונה. הנאשם פתח את הדלת, באותו שלב לא נאמר לו במה הוא חשוד אלא נאמר רק שבאו לברר מה קרה. הנאשם שאל מדוע הגיעו והם השיבו שהתקשרה בחורה ולא אמרו לו מאיזה סיבה. </w:t>
      </w:r>
    </w:p>
    <w:p w14:paraId="0234B8D2" w14:textId="77777777" w:rsidR="00C4528A" w:rsidRDefault="00C4528A">
      <w:pPr>
        <w:ind w:left="720"/>
        <w:rPr>
          <w:rFonts w:hint="cs"/>
          <w:rtl/>
        </w:rPr>
      </w:pPr>
      <w:r>
        <w:rPr>
          <w:rFonts w:hint="cs"/>
          <w:b/>
          <w:bCs/>
          <w:rtl/>
        </w:rPr>
        <w:t>עת/1</w:t>
      </w:r>
      <w:r>
        <w:rPr>
          <w:rFonts w:hint="cs"/>
          <w:rtl/>
        </w:rPr>
        <w:t xml:space="preserve"> ניגש למתלוננת ואילו </w:t>
      </w:r>
      <w:r>
        <w:rPr>
          <w:rFonts w:hint="cs"/>
          <w:b/>
          <w:bCs/>
          <w:rtl/>
        </w:rPr>
        <w:t xml:space="preserve">עת/2 </w:t>
      </w:r>
      <w:r>
        <w:rPr>
          <w:rFonts w:hint="cs"/>
          <w:rtl/>
        </w:rPr>
        <w:t xml:space="preserve">ישב עם הנאשם בסלון. המזכר </w:t>
      </w:r>
      <w:r>
        <w:rPr>
          <w:rFonts w:hint="cs"/>
          <w:b/>
          <w:bCs/>
          <w:rtl/>
        </w:rPr>
        <w:t>ת/2</w:t>
      </w:r>
      <w:r>
        <w:rPr>
          <w:rFonts w:hint="cs"/>
          <w:rtl/>
        </w:rPr>
        <w:t xml:space="preserve"> נכתב מיוזמתו כיוון שמצא לנכון לתאר את התנהגות הנאשם (פרוטוקול עמ' 4) וכך נכתב:</w:t>
      </w:r>
    </w:p>
    <w:p w14:paraId="3BA30557" w14:textId="77777777" w:rsidR="00C4528A" w:rsidRDefault="00C4528A">
      <w:pPr>
        <w:pStyle w:val="BodyText2"/>
        <w:ind w:left="720"/>
        <w:rPr>
          <w:rFonts w:hint="cs"/>
          <w:sz w:val="24"/>
          <w:szCs w:val="24"/>
          <w:rtl/>
        </w:rPr>
      </w:pPr>
      <w:r>
        <w:rPr>
          <w:rFonts w:hint="cs"/>
          <w:sz w:val="24"/>
          <w:szCs w:val="24"/>
          <w:rtl/>
        </w:rPr>
        <w:t>"החשוד רעד בידיו ללא הפסקה....החשוד שהוא קירח הזיע המון במצחו ובקרחת ובזמן שאני הייתי עימו והשוטר ירון סממי דיבר עם המתלוננת בחדר הסמוך בערך כ-10 דקות החשוד עישן סיגריה אחר סיגריה ברצף של כ-4 סיגריות."</w:t>
      </w:r>
    </w:p>
    <w:p w14:paraId="7810A529" w14:textId="77777777" w:rsidR="00C4528A" w:rsidRDefault="00C4528A">
      <w:pPr>
        <w:pStyle w:val="BodyText2"/>
        <w:rPr>
          <w:rFonts w:hint="cs"/>
          <w:sz w:val="24"/>
          <w:szCs w:val="24"/>
          <w:rtl/>
        </w:rPr>
      </w:pPr>
    </w:p>
    <w:p w14:paraId="319CFC79" w14:textId="77777777" w:rsidR="00C4528A" w:rsidRDefault="00C4528A">
      <w:pPr>
        <w:pStyle w:val="BodyText2"/>
        <w:ind w:left="720"/>
        <w:rPr>
          <w:rFonts w:hint="cs"/>
          <w:b w:val="0"/>
          <w:bCs w:val="0"/>
          <w:sz w:val="24"/>
          <w:szCs w:val="24"/>
          <w:rtl/>
        </w:rPr>
      </w:pPr>
      <w:r>
        <w:rPr>
          <w:rFonts w:hint="cs"/>
          <w:b w:val="0"/>
          <w:bCs w:val="0"/>
          <w:sz w:val="24"/>
          <w:szCs w:val="24"/>
          <w:rtl/>
        </w:rPr>
        <w:t xml:space="preserve">בחקירתו תיקן העד את האמור במזכר וציין כי ישב במרחק של כ-3 מ' מהנאשם שישב על הספה. הם לא שוחחו בניהם והנאשם גם לא שאל מה קורה. לשאלה אם אנשים שמנים (כנאשם) מזיעים יותר השיב </w:t>
      </w:r>
      <w:r>
        <w:rPr>
          <w:rFonts w:hint="cs"/>
          <w:sz w:val="24"/>
          <w:szCs w:val="24"/>
          <w:rtl/>
        </w:rPr>
        <w:t>עת/2</w:t>
      </w:r>
      <w:r>
        <w:rPr>
          <w:rFonts w:hint="cs"/>
          <w:b w:val="0"/>
          <w:bCs w:val="0"/>
          <w:sz w:val="24"/>
          <w:szCs w:val="24"/>
          <w:rtl/>
        </w:rPr>
        <w:t xml:space="preserve"> כי הוא אישית לא הזיע באותה דירה. עוד ציין כי הוא עישן בשרשרת </w:t>
      </w:r>
      <w:r>
        <w:rPr>
          <w:rFonts w:hint="cs"/>
          <w:sz w:val="24"/>
          <w:szCs w:val="24"/>
          <w:rtl/>
        </w:rPr>
        <w:t>"הוא פשוט לא כיבה, הוא הדליק סיגריה בסיגריה".</w:t>
      </w:r>
    </w:p>
    <w:p w14:paraId="6E8E7B0E" w14:textId="77777777" w:rsidR="00C4528A" w:rsidRDefault="00C4528A">
      <w:pPr>
        <w:rPr>
          <w:rFonts w:hint="cs"/>
          <w:b/>
          <w:bCs/>
          <w:rtl/>
        </w:rPr>
      </w:pPr>
    </w:p>
    <w:p w14:paraId="6B13C4C4" w14:textId="77777777" w:rsidR="00C4528A" w:rsidRDefault="00C4528A">
      <w:pPr>
        <w:pStyle w:val="BodyText"/>
        <w:ind w:left="720"/>
        <w:rPr>
          <w:rFonts w:hint="cs"/>
          <w:sz w:val="24"/>
          <w:szCs w:val="24"/>
          <w:rtl/>
        </w:rPr>
      </w:pPr>
      <w:r>
        <w:rPr>
          <w:rFonts w:hint="cs"/>
          <w:sz w:val="24"/>
          <w:szCs w:val="24"/>
          <w:rtl/>
        </w:rPr>
        <w:t>יצויין כי רק לאחר ש</w:t>
      </w:r>
      <w:r>
        <w:rPr>
          <w:rFonts w:hint="cs"/>
          <w:b/>
          <w:bCs/>
          <w:sz w:val="24"/>
          <w:szCs w:val="24"/>
          <w:rtl/>
        </w:rPr>
        <w:t>עת/1</w:t>
      </w:r>
      <w:r>
        <w:rPr>
          <w:rFonts w:hint="cs"/>
          <w:sz w:val="24"/>
          <w:szCs w:val="24"/>
          <w:rtl/>
        </w:rPr>
        <w:t xml:space="preserve"> יצא מהחדר הודיעו השוטרים לנאשם במה הוא חשוד ואז אמר </w:t>
      </w:r>
      <w:r>
        <w:rPr>
          <w:rFonts w:hint="cs"/>
          <w:b/>
          <w:bCs/>
          <w:sz w:val="24"/>
          <w:szCs w:val="24"/>
          <w:rtl/>
        </w:rPr>
        <w:t>"לא עשיתי".</w:t>
      </w:r>
      <w:r>
        <w:rPr>
          <w:rFonts w:hint="cs"/>
          <w:sz w:val="24"/>
          <w:szCs w:val="24"/>
          <w:rtl/>
        </w:rPr>
        <w:t xml:space="preserve"> (פרוטוקול עמ' 4-5).</w:t>
      </w:r>
    </w:p>
    <w:p w14:paraId="707076A1" w14:textId="77777777" w:rsidR="00C4528A" w:rsidRDefault="00C4528A">
      <w:pPr>
        <w:pStyle w:val="BodyText"/>
        <w:rPr>
          <w:rFonts w:hint="cs"/>
          <w:sz w:val="24"/>
          <w:szCs w:val="24"/>
          <w:rtl/>
        </w:rPr>
      </w:pPr>
    </w:p>
    <w:p w14:paraId="25840031" w14:textId="77777777" w:rsidR="00C4528A" w:rsidRDefault="00C4528A">
      <w:pPr>
        <w:pStyle w:val="BodyText"/>
        <w:rPr>
          <w:rFonts w:hint="cs"/>
          <w:b/>
          <w:bCs/>
          <w:sz w:val="24"/>
          <w:szCs w:val="24"/>
          <w:u w:val="single"/>
          <w:rtl/>
        </w:rPr>
      </w:pPr>
      <w:r>
        <w:rPr>
          <w:rFonts w:hint="cs"/>
          <w:b/>
          <w:bCs/>
          <w:sz w:val="24"/>
          <w:szCs w:val="24"/>
          <w:u w:val="single"/>
          <w:rtl/>
        </w:rPr>
        <w:t>מהימנות המתלוננת:</w:t>
      </w:r>
    </w:p>
    <w:p w14:paraId="54081B76" w14:textId="77777777" w:rsidR="00C4528A" w:rsidRDefault="00C4528A">
      <w:pPr>
        <w:pStyle w:val="BodyText"/>
        <w:rPr>
          <w:rFonts w:hint="cs"/>
          <w:b/>
          <w:bCs/>
          <w:sz w:val="24"/>
          <w:szCs w:val="24"/>
          <w:u w:val="single"/>
          <w:rtl/>
        </w:rPr>
      </w:pPr>
    </w:p>
    <w:p w14:paraId="56125888" w14:textId="77777777" w:rsidR="00C4528A" w:rsidRDefault="00C4528A">
      <w:pPr>
        <w:pStyle w:val="BodyText"/>
        <w:ind w:left="720" w:hanging="720"/>
        <w:rPr>
          <w:rFonts w:hint="cs"/>
          <w:sz w:val="24"/>
          <w:szCs w:val="24"/>
          <w:rtl/>
        </w:rPr>
      </w:pPr>
      <w:r>
        <w:rPr>
          <w:rFonts w:hint="cs"/>
          <w:sz w:val="24"/>
          <w:szCs w:val="24"/>
          <w:rtl/>
        </w:rPr>
        <w:t xml:space="preserve">16. </w:t>
      </w:r>
      <w:r>
        <w:rPr>
          <w:rFonts w:hint="cs"/>
          <w:sz w:val="24"/>
          <w:szCs w:val="24"/>
          <w:rtl/>
        </w:rPr>
        <w:tab/>
        <w:t xml:space="preserve">גרסת המתלוננת הינה עקבית (פרט לאמור בעדות עת/1 כפי שיפורט בהמשך), בעדותה התייחסה לאקונית משהו לתיאור האירועים, היא אינה מעצימה ומגזימה בתיאור, בהודעתה </w:t>
      </w:r>
      <w:r>
        <w:rPr>
          <w:rFonts w:hint="cs"/>
          <w:b/>
          <w:bCs/>
          <w:sz w:val="24"/>
          <w:szCs w:val="24"/>
          <w:rtl/>
        </w:rPr>
        <w:t>נ/1</w:t>
      </w:r>
      <w:r>
        <w:rPr>
          <w:rFonts w:hint="cs"/>
          <w:sz w:val="24"/>
          <w:szCs w:val="24"/>
          <w:rtl/>
        </w:rPr>
        <w:t xml:space="preserve"> השיבה בכנות: "</w:t>
      </w:r>
      <w:r>
        <w:rPr>
          <w:rFonts w:hint="cs"/>
          <w:b/>
          <w:bCs/>
          <w:sz w:val="24"/>
          <w:szCs w:val="24"/>
          <w:rtl/>
        </w:rPr>
        <w:t>אני לא מרגישה חבלה מהמקום ואין לי דימום"</w:t>
      </w:r>
      <w:r>
        <w:rPr>
          <w:rFonts w:hint="cs"/>
          <w:sz w:val="24"/>
          <w:szCs w:val="24"/>
          <w:rtl/>
        </w:rPr>
        <w:t xml:space="preserve"> "</w:t>
      </w:r>
      <w:r>
        <w:rPr>
          <w:rFonts w:hint="cs"/>
          <w:b/>
          <w:bCs/>
          <w:sz w:val="24"/>
          <w:szCs w:val="24"/>
          <w:rtl/>
        </w:rPr>
        <w:t>היום הוא לא איים עלי. רק אתמול</w:t>
      </w:r>
      <w:r>
        <w:rPr>
          <w:rFonts w:hint="cs"/>
          <w:sz w:val="24"/>
          <w:szCs w:val="24"/>
          <w:rtl/>
        </w:rPr>
        <w:t>". לשאלה אם אונן עליה השיבה "</w:t>
      </w:r>
      <w:r>
        <w:rPr>
          <w:rFonts w:hint="cs"/>
          <w:b/>
          <w:bCs/>
          <w:sz w:val="24"/>
          <w:szCs w:val="24"/>
          <w:rtl/>
        </w:rPr>
        <w:t>כן. הוא עשה כל מני קולות. אני הרגשתי רק את המגע של האצבעות. הוא לא התחכך או השתפשף עלי. כאב לי כי הוא עשה זאת בכח.</w:t>
      </w:r>
      <w:r>
        <w:rPr>
          <w:rFonts w:hint="cs"/>
          <w:sz w:val="24"/>
          <w:szCs w:val="24"/>
          <w:rtl/>
        </w:rPr>
        <w:t>"</w:t>
      </w:r>
    </w:p>
    <w:p w14:paraId="18DB2B02" w14:textId="77777777" w:rsidR="00C4528A" w:rsidRDefault="00C4528A">
      <w:pPr>
        <w:pStyle w:val="BodyText"/>
        <w:rPr>
          <w:rFonts w:hint="cs"/>
          <w:sz w:val="24"/>
          <w:szCs w:val="24"/>
          <w:rtl/>
        </w:rPr>
      </w:pPr>
    </w:p>
    <w:p w14:paraId="2B0D97C9" w14:textId="77777777" w:rsidR="00C4528A" w:rsidRDefault="00C4528A">
      <w:pPr>
        <w:pStyle w:val="BodyText"/>
        <w:ind w:left="720" w:hanging="720"/>
        <w:rPr>
          <w:rFonts w:hint="cs"/>
          <w:sz w:val="24"/>
          <w:szCs w:val="24"/>
          <w:rtl/>
        </w:rPr>
      </w:pPr>
      <w:r>
        <w:rPr>
          <w:rFonts w:hint="cs"/>
          <w:sz w:val="24"/>
          <w:szCs w:val="24"/>
          <w:rtl/>
        </w:rPr>
        <w:t xml:space="preserve">17. </w:t>
      </w:r>
      <w:r>
        <w:rPr>
          <w:rFonts w:hint="cs"/>
          <w:sz w:val="24"/>
          <w:szCs w:val="24"/>
          <w:rtl/>
        </w:rPr>
        <w:tab/>
        <w:t>האירוע הראשון מיום 15/5 (אירוע הנשיקה) אמנם לא הוזכר ע"י המתלוננת בחקירתה הראשית אך הוא הוזכר בעת החקירה הנגדית, בהודעתה (</w:t>
      </w:r>
      <w:r>
        <w:rPr>
          <w:rFonts w:hint="cs"/>
          <w:b/>
          <w:bCs/>
          <w:sz w:val="24"/>
          <w:szCs w:val="24"/>
          <w:rtl/>
        </w:rPr>
        <w:t>נ/1</w:t>
      </w:r>
      <w:r>
        <w:rPr>
          <w:rFonts w:hint="cs"/>
          <w:sz w:val="24"/>
          <w:szCs w:val="24"/>
          <w:rtl/>
        </w:rPr>
        <w:t>) ובעימות (</w:t>
      </w:r>
      <w:r>
        <w:rPr>
          <w:rFonts w:hint="cs"/>
          <w:b/>
          <w:bCs/>
          <w:sz w:val="24"/>
          <w:szCs w:val="24"/>
          <w:rtl/>
        </w:rPr>
        <w:t>נ/2</w:t>
      </w:r>
      <w:r>
        <w:rPr>
          <w:rFonts w:hint="cs"/>
          <w:sz w:val="24"/>
          <w:szCs w:val="24"/>
          <w:rtl/>
        </w:rPr>
        <w:t xml:space="preserve">). ברור לחלוטין שלא עלה בדעתה של המתלוננת להגיש תלונה אשר לאירוע זה, היא לא יחסה לו חשיבות והוא הוזכר רק משום שנשאלה במשטרה לגבי אירועים קודמים. המתלוננת הסבירה זאת היטב בח.נ. – היא לא ייחסה לזה חשיבות, היא גם לא חששה מפניו כי סברה שהאיום </w:t>
      </w:r>
      <w:r>
        <w:rPr>
          <w:rFonts w:hint="cs"/>
          <w:b/>
          <w:bCs/>
          <w:sz w:val="24"/>
          <w:szCs w:val="24"/>
          <w:rtl/>
        </w:rPr>
        <w:t>"כשהוא אמר שהוא יזיין לי את הצורה"</w:t>
      </w:r>
      <w:r>
        <w:rPr>
          <w:rFonts w:hint="cs"/>
          <w:sz w:val="24"/>
          <w:szCs w:val="24"/>
          <w:rtl/>
        </w:rPr>
        <w:t xml:space="preserve"> היה בצחוק ולא רציני (פרוטוקול עמ' 12), זו גם הסיבה - "</w:t>
      </w:r>
      <w:r>
        <w:rPr>
          <w:rFonts w:hint="cs"/>
          <w:b/>
          <w:bCs/>
          <w:sz w:val="24"/>
          <w:szCs w:val="24"/>
          <w:rtl/>
        </w:rPr>
        <w:t xml:space="preserve">לא חשבתי שהוא ינשק אותי שוב בכח" - </w:t>
      </w:r>
      <w:r>
        <w:rPr>
          <w:rFonts w:hint="cs"/>
          <w:sz w:val="24"/>
          <w:szCs w:val="24"/>
          <w:rtl/>
        </w:rPr>
        <w:t>שלא חששה מפני הנאשם עובר לאירוע השני ביום 16/5 - הוא האירוע העיקרי -שבגינו הוזמנה המשטרה והוגשה תלונה-בכך התרכזה המתלוננת ובזאת מתמצה המשפט מבחינתה. לעניין זה יש לזכור כי הנאשם עצמו מודה ב"אירוע נשיקה" אלא שלגרסתו, זו התרחשה ביום 16/5.</w:t>
      </w:r>
    </w:p>
    <w:p w14:paraId="4384CC5E" w14:textId="77777777" w:rsidR="00C4528A" w:rsidRDefault="00C4528A">
      <w:pPr>
        <w:pStyle w:val="BodyText"/>
        <w:rPr>
          <w:rFonts w:hint="cs"/>
          <w:sz w:val="24"/>
          <w:szCs w:val="24"/>
          <w:rtl/>
        </w:rPr>
      </w:pPr>
    </w:p>
    <w:p w14:paraId="58A0FD86" w14:textId="77777777" w:rsidR="00C4528A" w:rsidRDefault="00C4528A">
      <w:pPr>
        <w:pStyle w:val="BodyText"/>
        <w:ind w:left="720" w:hanging="720"/>
        <w:rPr>
          <w:rFonts w:hint="cs"/>
          <w:sz w:val="24"/>
          <w:szCs w:val="24"/>
          <w:rtl/>
        </w:rPr>
      </w:pPr>
      <w:r>
        <w:rPr>
          <w:rFonts w:hint="cs"/>
          <w:sz w:val="24"/>
          <w:szCs w:val="24"/>
          <w:rtl/>
        </w:rPr>
        <w:t xml:space="preserve">18. </w:t>
      </w:r>
      <w:r>
        <w:rPr>
          <w:rFonts w:hint="cs"/>
          <w:sz w:val="24"/>
          <w:szCs w:val="24"/>
          <w:rtl/>
        </w:rPr>
        <w:tab/>
        <w:t xml:space="preserve">הטענה כי כל האירועים שתוארו ע"י המתלוננת אינם אלא עלילה כנגדו והאירוע הראשון התווסף כדי לחזק את העלילה - משוללת כל היגיון. היכרות הנאשם והמתלוננת מתמצית ב-4 ימים ולכל היותר שבוע וחצי. שניהם מודים שלא היה כל קשר רומנטי בניהם, לא הייתה כל מריבה בניהם ובשל עבודתם התראו פעמים ספורות בלבד. מיד לאחר  האירוע השני, "הדגישה" המתלוננת בפני </w:t>
      </w:r>
      <w:r>
        <w:rPr>
          <w:rFonts w:hint="cs"/>
          <w:b/>
          <w:bCs/>
          <w:sz w:val="24"/>
          <w:szCs w:val="24"/>
          <w:rtl/>
        </w:rPr>
        <w:t>עת/7</w:t>
      </w:r>
      <w:r>
        <w:rPr>
          <w:rFonts w:hint="cs"/>
          <w:sz w:val="24"/>
          <w:szCs w:val="24"/>
          <w:rtl/>
        </w:rPr>
        <w:t xml:space="preserve"> כי "</w:t>
      </w:r>
      <w:r>
        <w:rPr>
          <w:rFonts w:hint="cs"/>
          <w:b/>
          <w:bCs/>
          <w:sz w:val="24"/>
          <w:szCs w:val="24"/>
          <w:rtl/>
        </w:rPr>
        <w:t xml:space="preserve">אין ביניהם דבר", </w:t>
      </w:r>
      <w:r>
        <w:rPr>
          <w:rFonts w:hint="cs"/>
          <w:sz w:val="24"/>
          <w:szCs w:val="24"/>
          <w:rtl/>
        </w:rPr>
        <w:t>וכי "</w:t>
      </w:r>
      <w:r>
        <w:rPr>
          <w:rFonts w:hint="cs"/>
          <w:b/>
          <w:bCs/>
          <w:sz w:val="24"/>
          <w:szCs w:val="24"/>
          <w:rtl/>
        </w:rPr>
        <w:t>אין לה שום היכרות מוקדמת עם הבחור וכי הספיקה לגור שם רק 4 ימים ולכן לא הספיקה לפתח עימו שיחה או היכרות מסוימת, ציינה כי מהיום הראשון הוא החמיא לה וזקר (</w:t>
      </w:r>
      <w:r>
        <w:rPr>
          <w:rFonts w:hint="cs"/>
          <w:sz w:val="24"/>
          <w:szCs w:val="24"/>
          <w:rtl/>
        </w:rPr>
        <w:t>כך במקור)</w:t>
      </w:r>
      <w:r>
        <w:rPr>
          <w:rFonts w:hint="cs"/>
          <w:b/>
          <w:bCs/>
          <w:sz w:val="24"/>
          <w:szCs w:val="24"/>
          <w:rtl/>
        </w:rPr>
        <w:t xml:space="preserve"> לה כל מיני מחמאות אך לא יחסה להם חשיבות". ולעת/1</w:t>
      </w:r>
      <w:r>
        <w:rPr>
          <w:rFonts w:hint="cs"/>
          <w:sz w:val="24"/>
          <w:szCs w:val="24"/>
          <w:rtl/>
        </w:rPr>
        <w:t xml:space="preserve"> ציינה כי הנאשם הוא "</w:t>
      </w:r>
      <w:r>
        <w:rPr>
          <w:rFonts w:hint="cs"/>
          <w:b/>
          <w:bCs/>
          <w:sz w:val="24"/>
          <w:szCs w:val="24"/>
          <w:rtl/>
        </w:rPr>
        <w:t xml:space="preserve">חבר של השותפה שלה". </w:t>
      </w:r>
      <w:r>
        <w:rPr>
          <w:rFonts w:hint="cs"/>
          <w:sz w:val="24"/>
          <w:szCs w:val="24"/>
          <w:rtl/>
        </w:rPr>
        <w:t>בנסיבות אלו, טענת הנאשם כי המתלוננת העלילה עליו כיוון שהיא "</w:t>
      </w:r>
      <w:r>
        <w:rPr>
          <w:rFonts w:hint="cs"/>
          <w:b/>
          <w:bCs/>
          <w:sz w:val="24"/>
          <w:szCs w:val="24"/>
          <w:rtl/>
        </w:rPr>
        <w:t>השתגעה</w:t>
      </w:r>
      <w:r>
        <w:rPr>
          <w:rFonts w:hint="cs"/>
          <w:sz w:val="24"/>
          <w:szCs w:val="24"/>
          <w:rtl/>
        </w:rPr>
        <w:t>" (</w:t>
      </w:r>
      <w:r>
        <w:rPr>
          <w:rFonts w:hint="cs"/>
          <w:b/>
          <w:bCs/>
          <w:sz w:val="24"/>
          <w:szCs w:val="24"/>
          <w:rtl/>
        </w:rPr>
        <w:t>ת/4</w:t>
      </w:r>
      <w:r>
        <w:rPr>
          <w:rFonts w:hint="cs"/>
          <w:sz w:val="24"/>
          <w:szCs w:val="24"/>
          <w:rtl/>
        </w:rPr>
        <w:t xml:space="preserve"> ש' 122) בשל העובדה שהוא עובר לדירה אחרת עם חברתו – הינה מופרכת. </w:t>
      </w:r>
    </w:p>
    <w:p w14:paraId="332AF38B" w14:textId="77777777" w:rsidR="00C4528A" w:rsidRDefault="00C4528A">
      <w:pPr>
        <w:pStyle w:val="BodyText"/>
        <w:ind w:left="720" w:hanging="720"/>
        <w:rPr>
          <w:rFonts w:hint="cs"/>
          <w:sz w:val="24"/>
          <w:szCs w:val="24"/>
          <w:rtl/>
        </w:rPr>
      </w:pPr>
      <w:r>
        <w:rPr>
          <w:rFonts w:hint="cs"/>
          <w:sz w:val="24"/>
          <w:szCs w:val="24"/>
          <w:rtl/>
        </w:rPr>
        <w:t xml:space="preserve">19. </w:t>
      </w:r>
      <w:r>
        <w:rPr>
          <w:rFonts w:hint="cs"/>
          <w:sz w:val="24"/>
          <w:szCs w:val="24"/>
          <w:rtl/>
        </w:rPr>
        <w:tab/>
        <w:t>המתלוננת אמרה בכנות בעת חקירתה כי דווקא לאחר האירוע החמור מיום 16/5 (הארוע השני) הנאשם לא איים עליה. הוא איים רק אחרי "אירוע הנשיקה" ביום 15/5 (הארוע הראשון), עובדה זו מוסיפה לטעמי לאמינותה שכן אילו רצתה להעליל, מה קל יותר מאשר להוסיף כהנה וכהנה על "העלילה". כפי שצויין לעיל, נמצא שהמתלוננת הקפידה לדייק בפרטים ולא להוסיף את אשר לא אירע כמו למשל, שללה חבלה, דימום, ניסיון להחדיר אצבעות לאיבר המין, חיכוך, שפשוף וכיוצ"ב.</w:t>
      </w:r>
    </w:p>
    <w:p w14:paraId="11CDEAA0" w14:textId="77777777" w:rsidR="00C4528A" w:rsidRDefault="00C4528A">
      <w:pPr>
        <w:pStyle w:val="BodyText"/>
        <w:rPr>
          <w:rFonts w:hint="cs"/>
          <w:sz w:val="24"/>
          <w:szCs w:val="24"/>
          <w:rtl/>
        </w:rPr>
      </w:pPr>
    </w:p>
    <w:p w14:paraId="23AEA869" w14:textId="77777777" w:rsidR="00C4528A" w:rsidRDefault="00C4528A">
      <w:pPr>
        <w:pStyle w:val="BodyText"/>
        <w:ind w:left="720" w:hanging="720"/>
        <w:rPr>
          <w:rFonts w:hint="cs"/>
          <w:sz w:val="24"/>
          <w:szCs w:val="24"/>
          <w:rtl/>
        </w:rPr>
      </w:pPr>
      <w:r>
        <w:rPr>
          <w:rFonts w:hint="cs"/>
          <w:sz w:val="24"/>
          <w:szCs w:val="24"/>
          <w:rtl/>
        </w:rPr>
        <w:t xml:space="preserve">20. </w:t>
      </w:r>
      <w:r>
        <w:rPr>
          <w:rFonts w:hint="cs"/>
          <w:sz w:val="24"/>
          <w:szCs w:val="24"/>
          <w:rtl/>
        </w:rPr>
        <w:tab/>
        <w:t>מצבה הנפשי של המתלוננת כפי שתואר מיידית לאחר האירוע,  ע"י שני אנשי המשטרה (</w:t>
      </w:r>
      <w:r>
        <w:rPr>
          <w:rFonts w:hint="cs"/>
          <w:b/>
          <w:bCs/>
          <w:sz w:val="24"/>
          <w:szCs w:val="24"/>
          <w:rtl/>
        </w:rPr>
        <w:t xml:space="preserve">עת/1 </w:t>
      </w:r>
      <w:r>
        <w:rPr>
          <w:rFonts w:hint="cs"/>
          <w:sz w:val="24"/>
          <w:szCs w:val="24"/>
          <w:rtl/>
        </w:rPr>
        <w:t>ו-</w:t>
      </w:r>
      <w:r>
        <w:rPr>
          <w:rFonts w:hint="cs"/>
          <w:b/>
          <w:bCs/>
          <w:sz w:val="24"/>
          <w:szCs w:val="24"/>
          <w:rtl/>
        </w:rPr>
        <w:t xml:space="preserve"> עת/7</w:t>
      </w:r>
      <w:r>
        <w:rPr>
          <w:rFonts w:hint="cs"/>
          <w:sz w:val="24"/>
          <w:szCs w:val="24"/>
          <w:rtl/>
        </w:rPr>
        <w:t xml:space="preserve">) שהוזעקו למקום, מעיד על הטראומה הקשה שעברה. הנאשם עצמו מודה כי המתלוננת בכתה והייתה נסערת אלא שהוא מסביר זאת בקושי שלה ואכזבתה מכך שהוא עוזב את הדירה עם חברתו-טענה שכאמור הינה מופרכת. עוד ניתן למצוא תימוכין למצבה הנפשי של המתלוננת בעדות </w:t>
      </w:r>
      <w:r>
        <w:rPr>
          <w:rFonts w:hint="cs"/>
          <w:b/>
          <w:bCs/>
          <w:sz w:val="24"/>
          <w:szCs w:val="24"/>
          <w:rtl/>
        </w:rPr>
        <w:t>עה/2</w:t>
      </w:r>
      <w:r>
        <w:rPr>
          <w:rFonts w:hint="cs"/>
          <w:sz w:val="24"/>
          <w:szCs w:val="24"/>
          <w:rtl/>
        </w:rPr>
        <w:t xml:space="preserve">. תמונה 2 ב </w:t>
      </w:r>
      <w:r>
        <w:rPr>
          <w:rFonts w:hint="cs"/>
          <w:b/>
          <w:bCs/>
          <w:sz w:val="24"/>
          <w:szCs w:val="24"/>
          <w:rtl/>
        </w:rPr>
        <w:t>ת/8א</w:t>
      </w:r>
      <w:r>
        <w:rPr>
          <w:rFonts w:hint="cs"/>
          <w:sz w:val="24"/>
          <w:szCs w:val="24"/>
          <w:rtl/>
        </w:rPr>
        <w:t xml:space="preserve"> בה נראית המתלוננת מצביעה על המיטה כשהיא מחייכת במבוכה אינה סותרת את האמור לגבי מצבה הנפשי כפי שתואר לעיל, גם העובדה ש"ההיסטריה" כפי שהתבטאה מייד לאחר האירוע, שככה במידה מסוימת עד לעימות,  אינה ממעיטה כהוא זה מהאוטנטיות שלו בזמן אמת.</w:t>
      </w:r>
    </w:p>
    <w:p w14:paraId="7E7F8507" w14:textId="77777777" w:rsidR="00C4528A" w:rsidRDefault="00C4528A">
      <w:pPr>
        <w:pStyle w:val="BodyText"/>
        <w:rPr>
          <w:rFonts w:hint="cs"/>
          <w:sz w:val="24"/>
          <w:szCs w:val="24"/>
          <w:rtl/>
        </w:rPr>
      </w:pPr>
    </w:p>
    <w:p w14:paraId="7D1F6948" w14:textId="77777777" w:rsidR="00C4528A" w:rsidRDefault="00C4528A">
      <w:pPr>
        <w:pStyle w:val="BodyText"/>
        <w:ind w:left="720"/>
        <w:rPr>
          <w:rFonts w:hint="cs"/>
          <w:sz w:val="24"/>
          <w:szCs w:val="24"/>
          <w:rtl/>
        </w:rPr>
      </w:pPr>
      <w:r>
        <w:rPr>
          <w:rFonts w:hint="cs"/>
          <w:b/>
          <w:bCs/>
          <w:sz w:val="24"/>
          <w:szCs w:val="24"/>
          <w:rtl/>
        </w:rPr>
        <w:t>עה/2</w:t>
      </w:r>
      <w:r>
        <w:rPr>
          <w:rFonts w:hint="cs"/>
          <w:sz w:val="24"/>
          <w:szCs w:val="24"/>
          <w:rtl/>
        </w:rPr>
        <w:t xml:space="preserve"> העידה כי נראה היה לה מוזר שבאותו ערב יצאה המתלוננת לבלות עם חבריה ושבה לדירה ב 4:00 לפנות בוקר. אינני מוצאת שיש בכך כדי לערער את אמינות המערערת אשר לקרות האירוע. ידוע כי התגובות הנפשיות של קורבנות לעברות כגון דא הנן שונות ולאו דווקא צפויות. לא מן הנמנע כי יציאה לבילוי מהווה סוג של הדחקה וניסיון להשכיח את הטראומה. מכל מקום, המתלוננת מכחישה זאת וטוענת בתוקף כי לא יצאה לבילוי אלא נשארה בדירה. כפי שעולה מעדויות המתלוננת, הנאשם והשותפה </w:t>
      </w:r>
      <w:r>
        <w:rPr>
          <w:rFonts w:hint="cs"/>
          <w:b/>
          <w:bCs/>
          <w:sz w:val="24"/>
          <w:szCs w:val="24"/>
          <w:rtl/>
        </w:rPr>
        <w:t>עה/2</w:t>
      </w:r>
      <w:r>
        <w:rPr>
          <w:rFonts w:hint="cs"/>
          <w:sz w:val="24"/>
          <w:szCs w:val="24"/>
          <w:rtl/>
        </w:rPr>
        <w:t xml:space="preserve">, לא שרר שלום בית בין המתלוננת ליתר השותפים, כך שקשה לקבוע את מהימנות עדות </w:t>
      </w:r>
      <w:r>
        <w:rPr>
          <w:rFonts w:hint="cs"/>
          <w:b/>
          <w:bCs/>
          <w:sz w:val="24"/>
          <w:szCs w:val="24"/>
          <w:rtl/>
        </w:rPr>
        <w:t>עה/2</w:t>
      </w:r>
      <w:r>
        <w:rPr>
          <w:rFonts w:hint="cs"/>
          <w:sz w:val="24"/>
          <w:szCs w:val="24"/>
          <w:rtl/>
        </w:rPr>
        <w:t xml:space="preserve">, בעיקר כאשר תמוה מדוע לא פנתה למשטרה אם אכן היה בידה מידע רלוונטי כפי שהעידה, מה גם שאילו רצתה הסנגוריה להוכיח דווקא את יציאתה של המתלוננת לבילוי באותו ערב, מה קל מלהזמין לעדות, את אותו חבר עימו יצאה כביכול לאותו בילוי, שכן שזהותו ידועה. </w:t>
      </w:r>
    </w:p>
    <w:p w14:paraId="3916E638" w14:textId="77777777" w:rsidR="00C4528A" w:rsidRDefault="00C4528A">
      <w:pPr>
        <w:pStyle w:val="BodyText"/>
        <w:rPr>
          <w:rFonts w:hint="cs"/>
          <w:sz w:val="24"/>
          <w:szCs w:val="24"/>
          <w:rtl/>
        </w:rPr>
      </w:pPr>
    </w:p>
    <w:p w14:paraId="3E8ABDF2" w14:textId="77777777" w:rsidR="00C4528A" w:rsidRDefault="00C4528A">
      <w:pPr>
        <w:pStyle w:val="BodyText"/>
        <w:ind w:left="720" w:hanging="720"/>
        <w:rPr>
          <w:rFonts w:hint="cs"/>
          <w:sz w:val="24"/>
          <w:szCs w:val="24"/>
          <w:rtl/>
        </w:rPr>
      </w:pPr>
      <w:r>
        <w:rPr>
          <w:rFonts w:hint="cs"/>
          <w:sz w:val="24"/>
          <w:szCs w:val="24"/>
          <w:rtl/>
        </w:rPr>
        <w:t>21.</w:t>
      </w:r>
      <w:r>
        <w:rPr>
          <w:rFonts w:hint="cs"/>
          <w:sz w:val="24"/>
          <w:szCs w:val="24"/>
          <w:rtl/>
        </w:rPr>
        <w:tab/>
        <w:t xml:space="preserve">הסנגור מבקש להצביע על סתירות בין הגרסאות השונות של המתלוננת ולעניין זה מפנה לעדות </w:t>
      </w:r>
      <w:r>
        <w:rPr>
          <w:rFonts w:hint="cs"/>
          <w:b/>
          <w:bCs/>
          <w:sz w:val="24"/>
          <w:szCs w:val="24"/>
          <w:rtl/>
        </w:rPr>
        <w:t>עת/1</w:t>
      </w:r>
      <w:r>
        <w:rPr>
          <w:rFonts w:hint="cs"/>
          <w:sz w:val="24"/>
          <w:szCs w:val="24"/>
          <w:rtl/>
        </w:rPr>
        <w:t xml:space="preserve"> רס"מ סמימי, ראש משמרת סיור, שהיה הראשון לפגוש במתלוננת מיד לאחר האירוע. לטענת הסנגור, מעדותו עולה סתירה בשלושה פרטים מהותיים שמסרה לו המתלוננת: בפני</w:t>
      </w:r>
      <w:r>
        <w:rPr>
          <w:rFonts w:hint="cs"/>
          <w:b/>
          <w:bCs/>
          <w:sz w:val="24"/>
          <w:szCs w:val="24"/>
          <w:rtl/>
        </w:rPr>
        <w:t xml:space="preserve"> עת/1</w:t>
      </w:r>
      <w:r>
        <w:rPr>
          <w:rFonts w:hint="cs"/>
          <w:sz w:val="24"/>
          <w:szCs w:val="24"/>
          <w:rtl/>
        </w:rPr>
        <w:t xml:space="preserve"> טענה כי האירוע היה בחדר שלה ואילו בגרסאותיה האחרות טענה כי האירוע התרחש בחדרו של הנאשם;  בפני </w:t>
      </w:r>
      <w:r>
        <w:rPr>
          <w:rFonts w:hint="cs"/>
          <w:b/>
          <w:bCs/>
          <w:sz w:val="24"/>
          <w:szCs w:val="24"/>
          <w:rtl/>
        </w:rPr>
        <w:t>עת/1</w:t>
      </w:r>
      <w:r>
        <w:rPr>
          <w:rFonts w:hint="cs"/>
          <w:sz w:val="24"/>
          <w:szCs w:val="24"/>
          <w:rtl/>
        </w:rPr>
        <w:t xml:space="preserve"> טענה כי ישנה בזמן האירוע ואילו בגרסאותיה האחרות  טענה כי הייתה ערה; בפני </w:t>
      </w:r>
      <w:r>
        <w:rPr>
          <w:rFonts w:hint="cs"/>
          <w:b/>
          <w:bCs/>
          <w:sz w:val="24"/>
          <w:szCs w:val="24"/>
          <w:rtl/>
        </w:rPr>
        <w:t>עת/1</w:t>
      </w:r>
      <w:r>
        <w:rPr>
          <w:rFonts w:hint="cs"/>
          <w:sz w:val="24"/>
          <w:szCs w:val="24"/>
          <w:rtl/>
        </w:rPr>
        <w:t xml:space="preserve"> טענה כי  הנאשם החדיר אצבעות לאיבר המין ואילו בגרסאותיה האחרות טענה כי החדיר אצבעות לפי הטבעת.</w:t>
      </w:r>
    </w:p>
    <w:p w14:paraId="6BA5D151" w14:textId="77777777" w:rsidR="00C4528A" w:rsidRDefault="00C4528A">
      <w:pPr>
        <w:pStyle w:val="BodyText"/>
        <w:ind w:left="360"/>
        <w:rPr>
          <w:rFonts w:hint="cs"/>
          <w:sz w:val="24"/>
          <w:szCs w:val="24"/>
          <w:rtl/>
        </w:rPr>
      </w:pPr>
    </w:p>
    <w:p w14:paraId="535BF98D" w14:textId="77777777" w:rsidR="00C4528A" w:rsidRDefault="00C4528A">
      <w:pPr>
        <w:pStyle w:val="BodyText"/>
        <w:ind w:left="720"/>
        <w:rPr>
          <w:rFonts w:hint="cs"/>
          <w:sz w:val="24"/>
          <w:szCs w:val="24"/>
          <w:rtl/>
        </w:rPr>
      </w:pPr>
      <w:r>
        <w:rPr>
          <w:rFonts w:hint="cs"/>
          <w:sz w:val="24"/>
          <w:szCs w:val="24"/>
          <w:rtl/>
        </w:rPr>
        <w:t xml:space="preserve">אמנם הגרסה שנמסרה ע"י המתלוננת </w:t>
      </w:r>
      <w:r>
        <w:rPr>
          <w:rFonts w:hint="cs"/>
          <w:b/>
          <w:bCs/>
          <w:sz w:val="24"/>
          <w:szCs w:val="24"/>
          <w:rtl/>
        </w:rPr>
        <w:t>לעת/1</w:t>
      </w:r>
      <w:r>
        <w:rPr>
          <w:rFonts w:hint="cs"/>
          <w:sz w:val="24"/>
          <w:szCs w:val="24"/>
          <w:rtl/>
        </w:rPr>
        <w:t>, שונה בפרטים הנ"ל מכל יתר גרסאותיה שהיו כאמור לעיל עקביות (</w:t>
      </w:r>
      <w:r>
        <w:rPr>
          <w:rFonts w:hint="cs"/>
          <w:b/>
          <w:bCs/>
          <w:sz w:val="24"/>
          <w:szCs w:val="24"/>
          <w:rtl/>
        </w:rPr>
        <w:t>נ/1</w:t>
      </w:r>
      <w:r>
        <w:rPr>
          <w:rFonts w:hint="cs"/>
          <w:sz w:val="24"/>
          <w:szCs w:val="24"/>
          <w:rtl/>
        </w:rPr>
        <w:t xml:space="preserve">, </w:t>
      </w:r>
      <w:r>
        <w:rPr>
          <w:rFonts w:hint="cs"/>
          <w:b/>
          <w:bCs/>
          <w:sz w:val="24"/>
          <w:szCs w:val="24"/>
          <w:rtl/>
        </w:rPr>
        <w:t>נ/2</w:t>
      </w:r>
      <w:r>
        <w:rPr>
          <w:rFonts w:hint="cs"/>
          <w:sz w:val="24"/>
          <w:szCs w:val="24"/>
          <w:rtl/>
        </w:rPr>
        <w:t xml:space="preserve">, </w:t>
      </w:r>
      <w:r>
        <w:rPr>
          <w:rFonts w:hint="cs"/>
          <w:b/>
          <w:bCs/>
          <w:sz w:val="24"/>
          <w:szCs w:val="24"/>
          <w:rtl/>
        </w:rPr>
        <w:t>עת/7</w:t>
      </w:r>
      <w:r>
        <w:rPr>
          <w:rFonts w:hint="cs"/>
          <w:sz w:val="24"/>
          <w:szCs w:val="24"/>
          <w:rtl/>
        </w:rPr>
        <w:t xml:space="preserve">, </w:t>
      </w:r>
      <w:r>
        <w:rPr>
          <w:rFonts w:hint="cs"/>
          <w:b/>
          <w:bCs/>
          <w:sz w:val="24"/>
          <w:szCs w:val="24"/>
          <w:rtl/>
        </w:rPr>
        <w:t>ת/8</w:t>
      </w:r>
      <w:r>
        <w:rPr>
          <w:rFonts w:hint="cs"/>
          <w:sz w:val="24"/>
          <w:szCs w:val="24"/>
          <w:rtl/>
        </w:rPr>
        <w:t>), לרבות עדותה בביהמ"ש. למרות האמור,</w:t>
      </w:r>
    </w:p>
    <w:p w14:paraId="0A816A12" w14:textId="77777777" w:rsidR="00C4528A" w:rsidRDefault="00C4528A">
      <w:pPr>
        <w:pStyle w:val="BodyText"/>
        <w:ind w:left="720"/>
        <w:rPr>
          <w:rFonts w:hint="cs"/>
          <w:sz w:val="24"/>
          <w:szCs w:val="24"/>
          <w:rtl/>
        </w:rPr>
      </w:pPr>
      <w:r>
        <w:rPr>
          <w:rFonts w:hint="cs"/>
          <w:sz w:val="24"/>
          <w:szCs w:val="24"/>
          <w:rtl/>
        </w:rPr>
        <w:t xml:space="preserve">אינני מוצאת בגירסה סותרת יחידה זו בכדי לערער את מהימנותה. יש לזכור כי </w:t>
      </w:r>
      <w:r>
        <w:rPr>
          <w:rFonts w:hint="cs"/>
          <w:b/>
          <w:bCs/>
          <w:sz w:val="24"/>
          <w:szCs w:val="24"/>
          <w:rtl/>
        </w:rPr>
        <w:t>עת/1</w:t>
      </w:r>
      <w:r>
        <w:rPr>
          <w:rFonts w:hint="cs"/>
          <w:sz w:val="24"/>
          <w:szCs w:val="24"/>
          <w:rtl/>
        </w:rPr>
        <w:t xml:space="preserve"> היה הראשון שפגש בה לאחר האירוע, הוא תיאר את מצבה הנפשי כקשה ביותר, לא מן הנמנע כי בהיותה היסטרית ומבולבלת התבלבלו גם האירועים שכן האירוע הראשון - "אירוע הנשיקה" מיום קודם (15/5),  אירע בחדרה בעת שישנה. משעומתה המתלוננת בח.נ. עם עדות </w:t>
      </w:r>
      <w:r>
        <w:rPr>
          <w:rFonts w:hint="cs"/>
          <w:b/>
          <w:bCs/>
          <w:sz w:val="24"/>
          <w:szCs w:val="24"/>
          <w:rtl/>
        </w:rPr>
        <w:t>עת/1</w:t>
      </w:r>
      <w:r>
        <w:rPr>
          <w:rFonts w:hint="cs"/>
          <w:sz w:val="24"/>
          <w:szCs w:val="24"/>
          <w:rtl/>
        </w:rPr>
        <w:t xml:space="preserve"> השיבה: </w:t>
      </w:r>
      <w:r>
        <w:rPr>
          <w:rFonts w:hint="cs"/>
          <w:b/>
          <w:bCs/>
          <w:sz w:val="24"/>
          <w:szCs w:val="24"/>
          <w:rtl/>
        </w:rPr>
        <w:t xml:space="preserve">"אין לי הסבר לשאלה למה השוטר אמר שאני אמרתי לו שזה קרה בחדר שלי, זה היה בחדר שלו... אם הוא אמר ככה, הוא טעה" </w:t>
      </w:r>
      <w:r>
        <w:rPr>
          <w:rFonts w:hint="cs"/>
          <w:sz w:val="24"/>
          <w:szCs w:val="24"/>
          <w:rtl/>
        </w:rPr>
        <w:t>(פרוטוקול עמ' 15).</w:t>
      </w:r>
    </w:p>
    <w:p w14:paraId="21CEF1D5" w14:textId="77777777" w:rsidR="00C4528A" w:rsidRDefault="00C4528A">
      <w:pPr>
        <w:pStyle w:val="BodyText"/>
        <w:ind w:left="720"/>
        <w:rPr>
          <w:rFonts w:hint="cs"/>
          <w:sz w:val="24"/>
          <w:szCs w:val="24"/>
          <w:u w:val="single"/>
          <w:rtl/>
        </w:rPr>
      </w:pPr>
    </w:p>
    <w:p w14:paraId="1B204230" w14:textId="77777777" w:rsidR="00C4528A" w:rsidRDefault="00C4528A">
      <w:pPr>
        <w:pStyle w:val="BodyText"/>
        <w:ind w:left="720"/>
        <w:rPr>
          <w:rFonts w:hint="cs"/>
          <w:sz w:val="24"/>
          <w:szCs w:val="24"/>
          <w:rtl/>
        </w:rPr>
      </w:pPr>
      <w:r>
        <w:rPr>
          <w:rFonts w:hint="cs"/>
          <w:sz w:val="24"/>
          <w:szCs w:val="24"/>
          <w:rtl/>
        </w:rPr>
        <w:t xml:space="preserve">ודוק! גם הנאשם מודה בקיומו של אירוע ביום 16/5 </w:t>
      </w:r>
      <w:r>
        <w:rPr>
          <w:rFonts w:hint="cs"/>
          <w:b/>
          <w:bCs/>
          <w:sz w:val="24"/>
          <w:szCs w:val="24"/>
          <w:rtl/>
        </w:rPr>
        <w:t>בחדרו</w:t>
      </w:r>
      <w:r>
        <w:rPr>
          <w:rFonts w:hint="cs"/>
          <w:sz w:val="24"/>
          <w:szCs w:val="24"/>
          <w:rtl/>
        </w:rPr>
        <w:t xml:space="preserve">. אלא שלגרסתו מדובר בנשיקה "בלבד" – נשיקה על </w:t>
      </w:r>
      <w:r>
        <w:rPr>
          <w:rFonts w:hint="cs"/>
          <w:b/>
          <w:bCs/>
          <w:sz w:val="24"/>
          <w:szCs w:val="24"/>
          <w:rtl/>
        </w:rPr>
        <w:t>פיה</w:t>
      </w:r>
      <w:r>
        <w:rPr>
          <w:rFonts w:hint="cs"/>
          <w:sz w:val="24"/>
          <w:szCs w:val="24"/>
          <w:rtl/>
        </w:rPr>
        <w:t xml:space="preserve"> כי "</w:t>
      </w:r>
      <w:r>
        <w:rPr>
          <w:rFonts w:hint="cs"/>
          <w:b/>
          <w:bCs/>
          <w:sz w:val="24"/>
          <w:szCs w:val="24"/>
          <w:rtl/>
        </w:rPr>
        <w:t xml:space="preserve">כך היא רצתה", </w:t>
      </w:r>
      <w:r>
        <w:rPr>
          <w:rFonts w:hint="cs"/>
          <w:sz w:val="24"/>
          <w:szCs w:val="24"/>
          <w:rtl/>
        </w:rPr>
        <w:t>לאחר שהיא נישקה אותו קודם לכן. הוא מגדיר זאת "</w:t>
      </w:r>
      <w:r>
        <w:rPr>
          <w:rFonts w:hint="cs"/>
          <w:b/>
          <w:bCs/>
          <w:sz w:val="24"/>
          <w:szCs w:val="24"/>
          <w:rtl/>
        </w:rPr>
        <w:t>נשיקת ידידים</w:t>
      </w:r>
      <w:r>
        <w:rPr>
          <w:rFonts w:hint="cs"/>
          <w:sz w:val="24"/>
          <w:szCs w:val="24"/>
          <w:rtl/>
        </w:rPr>
        <w:t xml:space="preserve">" (פרוטוקול עמ' 32 ש' 13). למרות שבחקירתו במשטרה לא זכר את שמה (נשמע בתקליטור </w:t>
      </w:r>
      <w:r>
        <w:rPr>
          <w:rFonts w:hint="cs"/>
          <w:b/>
          <w:bCs/>
          <w:sz w:val="24"/>
          <w:szCs w:val="24"/>
          <w:rtl/>
        </w:rPr>
        <w:t>נ/3</w:t>
      </w:r>
      <w:r>
        <w:rPr>
          <w:rFonts w:hint="cs"/>
          <w:sz w:val="24"/>
          <w:szCs w:val="24"/>
          <w:rtl/>
        </w:rPr>
        <w:t>), וכידיד שלא זכר את שמה הוא גם שם יד על החזה שלה ומישש אותו (</w:t>
      </w:r>
      <w:r>
        <w:rPr>
          <w:rFonts w:hint="cs"/>
          <w:b/>
          <w:bCs/>
          <w:sz w:val="24"/>
          <w:szCs w:val="24"/>
          <w:rtl/>
        </w:rPr>
        <w:t>ת/4</w:t>
      </w:r>
      <w:r>
        <w:rPr>
          <w:rFonts w:hint="cs"/>
          <w:sz w:val="24"/>
          <w:szCs w:val="24"/>
          <w:rtl/>
        </w:rPr>
        <w:t>; נראה היטב ב-</w:t>
      </w:r>
      <w:r>
        <w:rPr>
          <w:rFonts w:hint="cs"/>
          <w:b/>
          <w:bCs/>
          <w:sz w:val="24"/>
          <w:szCs w:val="24"/>
          <w:rtl/>
        </w:rPr>
        <w:t>נ/3</w:t>
      </w:r>
      <w:r>
        <w:rPr>
          <w:rFonts w:hint="cs"/>
          <w:sz w:val="24"/>
          <w:szCs w:val="24"/>
          <w:rtl/>
        </w:rPr>
        <w:t>), וכיצד ידיד שמכריז שאין לו קשר רומנטי עם המתלוננת והוא אוהב את חברתו, נוגע מיד בחזה שלה וממשש אותו?</w:t>
      </w:r>
    </w:p>
    <w:p w14:paraId="3F97DBB1" w14:textId="77777777" w:rsidR="00C4528A" w:rsidRDefault="00C4528A">
      <w:pPr>
        <w:pStyle w:val="BodyText"/>
        <w:ind w:left="720"/>
        <w:rPr>
          <w:rFonts w:hint="cs"/>
          <w:sz w:val="24"/>
          <w:szCs w:val="24"/>
          <w:rtl/>
        </w:rPr>
      </w:pPr>
      <w:r>
        <w:rPr>
          <w:rFonts w:hint="cs"/>
          <w:sz w:val="24"/>
          <w:szCs w:val="24"/>
          <w:rtl/>
        </w:rPr>
        <w:t xml:space="preserve">גם את השוני בגרסה בפני </w:t>
      </w:r>
      <w:r>
        <w:rPr>
          <w:rFonts w:hint="cs"/>
          <w:b/>
          <w:bCs/>
          <w:sz w:val="24"/>
          <w:szCs w:val="24"/>
          <w:rtl/>
        </w:rPr>
        <w:t>עת/1</w:t>
      </w:r>
      <w:r>
        <w:rPr>
          <w:rFonts w:hint="cs"/>
          <w:sz w:val="24"/>
          <w:szCs w:val="24"/>
          <w:rtl/>
        </w:rPr>
        <w:t xml:space="preserve"> אשר למקום החדרת האצבעות, ניתן לייחס לבלבול, או מבוכה/ביישנות לתאר את שארע בדיוק בפני השוטר. </w:t>
      </w:r>
      <w:r>
        <w:rPr>
          <w:rFonts w:hint="cs"/>
          <w:b/>
          <w:bCs/>
          <w:sz w:val="24"/>
          <w:szCs w:val="24"/>
          <w:rtl/>
        </w:rPr>
        <w:t>עת/7</w:t>
      </w:r>
      <w:r>
        <w:rPr>
          <w:rFonts w:hint="cs"/>
          <w:sz w:val="24"/>
          <w:szCs w:val="24"/>
          <w:rtl/>
        </w:rPr>
        <w:t xml:space="preserve">  ציינה בחקירתה: "</w:t>
      </w:r>
      <w:r>
        <w:rPr>
          <w:rFonts w:hint="cs"/>
          <w:b/>
          <w:bCs/>
          <w:sz w:val="24"/>
          <w:szCs w:val="24"/>
          <w:rtl/>
        </w:rPr>
        <w:t>כשסיפרה לי מה קרה הייתה מובכת, ממש כאילו שמתנצלת, היא מאוד התביישה.."..</w:t>
      </w:r>
      <w:r>
        <w:rPr>
          <w:rFonts w:hint="cs"/>
          <w:sz w:val="24"/>
          <w:szCs w:val="24"/>
          <w:rtl/>
        </w:rPr>
        <w:t xml:space="preserve"> כמו גם קיימת אפשרות סבירה ש- </w:t>
      </w:r>
      <w:r>
        <w:rPr>
          <w:rFonts w:hint="cs"/>
          <w:b/>
          <w:bCs/>
          <w:sz w:val="24"/>
          <w:szCs w:val="24"/>
          <w:rtl/>
        </w:rPr>
        <w:t>עת/1</w:t>
      </w:r>
      <w:r>
        <w:rPr>
          <w:rFonts w:hint="cs"/>
          <w:sz w:val="24"/>
          <w:szCs w:val="24"/>
          <w:rtl/>
        </w:rPr>
        <w:t xml:space="preserve"> לא דייק או לא זכר או לא הבין, הוא אינו חוקר מקצועי אלא שוטר סיור ששוחח עם המתלוננת שיחה כללית בלי להתמקד בפרטים, טעה בדברי המתלוננת או שלא זכר אותם במדויק, בעוד שדברי המתלוננת כפי שנרשמו באופן מפורט על ידי הקצינה פקד חגית בן שאנן (</w:t>
      </w:r>
      <w:r>
        <w:rPr>
          <w:rFonts w:hint="cs"/>
          <w:b/>
          <w:bCs/>
          <w:sz w:val="24"/>
          <w:szCs w:val="24"/>
          <w:rtl/>
        </w:rPr>
        <w:t>עת/7 בת/8</w:t>
      </w:r>
      <w:r>
        <w:rPr>
          <w:rFonts w:hint="cs"/>
          <w:sz w:val="24"/>
          <w:szCs w:val="24"/>
          <w:rtl/>
        </w:rPr>
        <w:t xml:space="preserve">) והחוקרת רס"מ לימור אשכנזי משקפים בצורה אמינה ומדויקת יותר את דבריה הראשונים של המתלוננת. </w:t>
      </w:r>
    </w:p>
    <w:p w14:paraId="3FD3EE3E" w14:textId="77777777" w:rsidR="00C4528A" w:rsidRDefault="00C4528A">
      <w:pPr>
        <w:pStyle w:val="BodyText"/>
        <w:ind w:left="720"/>
        <w:rPr>
          <w:rFonts w:hint="cs"/>
          <w:sz w:val="24"/>
          <w:szCs w:val="24"/>
          <w:rtl/>
        </w:rPr>
      </w:pPr>
    </w:p>
    <w:p w14:paraId="40678B4D" w14:textId="77777777" w:rsidR="00C4528A" w:rsidRDefault="00C4528A">
      <w:pPr>
        <w:pStyle w:val="BodyText"/>
        <w:ind w:left="720"/>
        <w:rPr>
          <w:rFonts w:hint="cs"/>
          <w:sz w:val="24"/>
          <w:szCs w:val="24"/>
          <w:rtl/>
        </w:rPr>
      </w:pPr>
      <w:r>
        <w:rPr>
          <w:rFonts w:hint="cs"/>
          <w:b/>
          <w:bCs/>
          <w:sz w:val="24"/>
          <w:szCs w:val="24"/>
          <w:rtl/>
        </w:rPr>
        <w:t>עת/1</w:t>
      </w:r>
      <w:r>
        <w:rPr>
          <w:rFonts w:hint="cs"/>
          <w:sz w:val="24"/>
          <w:szCs w:val="24"/>
          <w:rtl/>
        </w:rPr>
        <w:t xml:space="preserve"> עצמו היה מודע לכך וציין את מצבה ההיסטרי </w:t>
      </w:r>
      <w:r>
        <w:rPr>
          <w:rFonts w:hint="cs"/>
          <w:b/>
          <w:bCs/>
          <w:sz w:val="24"/>
          <w:szCs w:val="24"/>
          <w:rtl/>
        </w:rPr>
        <w:t>"כשהיא דיברה איתי היא גמגמה ולא ידעה להסביר מה קרה"</w:t>
      </w:r>
      <w:r>
        <w:rPr>
          <w:rFonts w:hint="cs"/>
          <w:sz w:val="24"/>
          <w:szCs w:val="24"/>
          <w:rtl/>
        </w:rPr>
        <w:t xml:space="preserve">, ובהמשך: </w:t>
      </w:r>
      <w:r>
        <w:rPr>
          <w:rFonts w:hint="cs"/>
          <w:b/>
          <w:bCs/>
          <w:sz w:val="24"/>
          <w:szCs w:val="24"/>
          <w:rtl/>
        </w:rPr>
        <w:t>"באירועים של עבירות מין יש חוקרת מין שמתחקרת</w:t>
      </w:r>
      <w:r>
        <w:rPr>
          <w:rFonts w:hint="cs"/>
          <w:sz w:val="24"/>
          <w:szCs w:val="24"/>
          <w:rtl/>
        </w:rPr>
        <w:t xml:space="preserve"> </w:t>
      </w:r>
      <w:r>
        <w:rPr>
          <w:rFonts w:hint="cs"/>
          <w:b/>
          <w:bCs/>
          <w:sz w:val="24"/>
          <w:szCs w:val="24"/>
          <w:rtl/>
        </w:rPr>
        <w:t>יותר לעומק. היא גם תהיה יותר חופשיה עם אישה מאשר איתי"..."בהתחלה היא לא סיפרה לי מיוזמתה על החדירה, אני שאלתי"(פרוטוקול עמ' 3).</w:t>
      </w:r>
      <w:r>
        <w:rPr>
          <w:rFonts w:hint="cs"/>
          <w:sz w:val="24"/>
          <w:szCs w:val="24"/>
          <w:rtl/>
        </w:rPr>
        <w:t xml:space="preserve"> עוד יצויין, כי כאשר המתלוננת עומתה עם גרסתה השונה בפני השוטר לענין מקום החדרת האצבעות, היא השיבה "</w:t>
      </w:r>
      <w:r>
        <w:rPr>
          <w:rFonts w:hint="cs"/>
          <w:b/>
          <w:bCs/>
          <w:sz w:val="24"/>
          <w:szCs w:val="24"/>
          <w:rtl/>
        </w:rPr>
        <w:t xml:space="preserve">שהוא החדיר לישבן" </w:t>
      </w:r>
      <w:r>
        <w:rPr>
          <w:rFonts w:hint="cs"/>
          <w:sz w:val="24"/>
          <w:szCs w:val="24"/>
          <w:rtl/>
        </w:rPr>
        <w:t>(פרוטוקול עמ' 13).</w:t>
      </w:r>
    </w:p>
    <w:p w14:paraId="5F57ED73" w14:textId="77777777" w:rsidR="00C4528A" w:rsidRDefault="00C4528A">
      <w:pPr>
        <w:pStyle w:val="BodyText"/>
        <w:ind w:left="720"/>
        <w:rPr>
          <w:rFonts w:hint="cs"/>
          <w:sz w:val="24"/>
          <w:szCs w:val="24"/>
          <w:rtl/>
        </w:rPr>
      </w:pPr>
    </w:p>
    <w:p w14:paraId="4B3D44DF" w14:textId="77777777" w:rsidR="00C4528A" w:rsidRDefault="00C4528A">
      <w:pPr>
        <w:pStyle w:val="BodyText"/>
        <w:ind w:left="720"/>
        <w:rPr>
          <w:rFonts w:hint="cs"/>
          <w:sz w:val="24"/>
          <w:szCs w:val="24"/>
          <w:rtl/>
        </w:rPr>
      </w:pPr>
      <w:r>
        <w:rPr>
          <w:rFonts w:hint="cs"/>
          <w:sz w:val="24"/>
          <w:szCs w:val="24"/>
          <w:rtl/>
        </w:rPr>
        <w:t xml:space="preserve">כאמור לעיל, לא מצאתי שיש לשלול את מהימנות המתלוננת לאור גרסה בודדת, ראשונה, שניתנה מייד לאחר האירוע בהיותה היסטרית ומבולבלת, כאשר בגרסאות הרבות שנתנה לאחר מכן, החל מזו שניתנה </w:t>
      </w:r>
      <w:r>
        <w:rPr>
          <w:rFonts w:hint="cs"/>
          <w:b/>
          <w:bCs/>
          <w:sz w:val="24"/>
          <w:szCs w:val="24"/>
          <w:rtl/>
        </w:rPr>
        <w:t>לעת/7</w:t>
      </w:r>
      <w:r>
        <w:rPr>
          <w:rFonts w:hint="cs"/>
          <w:sz w:val="24"/>
          <w:szCs w:val="24"/>
          <w:rtl/>
        </w:rPr>
        <w:t xml:space="preserve"> מייד לאחר </w:t>
      </w:r>
      <w:r>
        <w:rPr>
          <w:rFonts w:hint="cs"/>
          <w:b/>
          <w:bCs/>
          <w:sz w:val="24"/>
          <w:szCs w:val="24"/>
          <w:rtl/>
        </w:rPr>
        <w:t>עת/1</w:t>
      </w:r>
      <w:r>
        <w:rPr>
          <w:rFonts w:hint="cs"/>
          <w:sz w:val="24"/>
          <w:szCs w:val="24"/>
          <w:rtl/>
        </w:rPr>
        <w:t>, המשכה ב-</w:t>
      </w:r>
      <w:r>
        <w:rPr>
          <w:rFonts w:hint="cs"/>
          <w:b/>
          <w:bCs/>
          <w:sz w:val="24"/>
          <w:szCs w:val="24"/>
          <w:rtl/>
        </w:rPr>
        <w:t>נ/1</w:t>
      </w:r>
      <w:r>
        <w:rPr>
          <w:rFonts w:hint="cs"/>
          <w:sz w:val="24"/>
          <w:szCs w:val="24"/>
          <w:rtl/>
        </w:rPr>
        <w:t xml:space="preserve">, </w:t>
      </w:r>
      <w:r>
        <w:rPr>
          <w:rFonts w:hint="cs"/>
          <w:b/>
          <w:bCs/>
          <w:sz w:val="24"/>
          <w:szCs w:val="24"/>
          <w:rtl/>
        </w:rPr>
        <w:t>נ/2</w:t>
      </w:r>
      <w:r>
        <w:rPr>
          <w:rFonts w:hint="cs"/>
          <w:sz w:val="24"/>
          <w:szCs w:val="24"/>
          <w:rtl/>
        </w:rPr>
        <w:t xml:space="preserve"> וכלה בעדותה בביהמ"ש, נשמרה העקביות והדייקנות. לא מצאתי כל הגיון או מניע לשינוי הגרסה, מה גם שמייד לאחר מכן נתנה </w:t>
      </w:r>
      <w:r>
        <w:rPr>
          <w:rFonts w:hint="cs"/>
          <w:b/>
          <w:bCs/>
          <w:sz w:val="24"/>
          <w:szCs w:val="24"/>
          <w:rtl/>
        </w:rPr>
        <w:t>לעת/7</w:t>
      </w:r>
      <w:r>
        <w:rPr>
          <w:rFonts w:hint="cs"/>
          <w:sz w:val="24"/>
          <w:szCs w:val="24"/>
          <w:rtl/>
        </w:rPr>
        <w:t xml:space="preserve"> אותה גרסה שחזרה על עצמה בהמשך.</w:t>
      </w:r>
    </w:p>
    <w:p w14:paraId="0887EEAA" w14:textId="77777777" w:rsidR="00C4528A" w:rsidRDefault="00C4528A">
      <w:pPr>
        <w:pStyle w:val="BodyText"/>
        <w:rPr>
          <w:rFonts w:hint="cs"/>
          <w:sz w:val="24"/>
          <w:szCs w:val="24"/>
          <w:rtl/>
        </w:rPr>
      </w:pPr>
    </w:p>
    <w:p w14:paraId="61DBA674" w14:textId="77777777" w:rsidR="00C4528A" w:rsidRDefault="00C4528A">
      <w:pPr>
        <w:pStyle w:val="BodyText"/>
        <w:ind w:left="720"/>
        <w:rPr>
          <w:rFonts w:hint="cs"/>
          <w:sz w:val="24"/>
          <w:szCs w:val="24"/>
          <w:rtl/>
        </w:rPr>
      </w:pPr>
      <w:r>
        <w:rPr>
          <w:rFonts w:hint="cs"/>
          <w:sz w:val="24"/>
          <w:szCs w:val="24"/>
          <w:rtl/>
        </w:rPr>
        <w:t>סתירה נוספת עליה מצביע הסנגור אשר לגרסת המתלוננת האם הגיע הנאשם לסיפוקו או שפיכה. גם בטענה זו אינני מוצאת ממש. יש לזכור שהמתלוננת בתולה (</w:t>
      </w:r>
      <w:r>
        <w:rPr>
          <w:rFonts w:hint="cs"/>
          <w:b/>
          <w:bCs/>
          <w:sz w:val="24"/>
          <w:szCs w:val="24"/>
          <w:rtl/>
        </w:rPr>
        <w:t>ת/8</w:t>
      </w:r>
      <w:r>
        <w:rPr>
          <w:rFonts w:hint="cs"/>
          <w:sz w:val="24"/>
          <w:szCs w:val="24"/>
          <w:rtl/>
        </w:rPr>
        <w:t xml:space="preserve">), לא ברור איזה ניסיון מיני יש לה. היא הסבירה כי רואה הבדל בין "להגיע לסיפוק" ובין "שפיכה".  בהודעתה </w:t>
      </w:r>
      <w:r>
        <w:rPr>
          <w:rFonts w:hint="cs"/>
          <w:b/>
          <w:bCs/>
          <w:sz w:val="24"/>
          <w:szCs w:val="24"/>
          <w:rtl/>
        </w:rPr>
        <w:t>נ/2</w:t>
      </w:r>
      <w:r>
        <w:rPr>
          <w:rFonts w:hint="cs"/>
          <w:sz w:val="24"/>
          <w:szCs w:val="24"/>
          <w:rtl/>
        </w:rPr>
        <w:t xml:space="preserve"> אמרה המתלוננת כי הנאשם הגיע לסיפוקו ואז הוא עזב אותה ופתח את הדלת. משנשאלה כיצד הגיע לסיפוקו השיבה </w:t>
      </w:r>
      <w:r>
        <w:rPr>
          <w:rFonts w:hint="cs"/>
          <w:b/>
          <w:bCs/>
          <w:sz w:val="24"/>
          <w:szCs w:val="24"/>
          <w:rtl/>
        </w:rPr>
        <w:t>"הוא מוציא ומכניס אצבעות ואני לא יודעת מה הוא עשה בנתיים. אחרי כמה זמן שעבר, אני משערת שהגיע לסיפוקו</w:t>
      </w:r>
      <w:r>
        <w:rPr>
          <w:rFonts w:hint="cs"/>
          <w:sz w:val="24"/>
          <w:szCs w:val="24"/>
          <w:rtl/>
        </w:rPr>
        <w:t xml:space="preserve"> </w:t>
      </w:r>
      <w:r>
        <w:rPr>
          <w:rFonts w:hint="cs"/>
          <w:b/>
          <w:bCs/>
          <w:sz w:val="24"/>
          <w:szCs w:val="24"/>
          <w:rtl/>
        </w:rPr>
        <w:t>ואז הוא קם"</w:t>
      </w:r>
      <w:r>
        <w:rPr>
          <w:rFonts w:hint="cs"/>
          <w:sz w:val="24"/>
          <w:szCs w:val="24"/>
          <w:rtl/>
        </w:rPr>
        <w:t xml:space="preserve"> משנשאלה אם הגיע לשפיכה השיבה –לא, ובח.נ. אמרה "</w:t>
      </w:r>
      <w:r>
        <w:rPr>
          <w:rFonts w:hint="cs"/>
          <w:b/>
          <w:bCs/>
          <w:sz w:val="24"/>
          <w:szCs w:val="24"/>
          <w:rtl/>
        </w:rPr>
        <w:t xml:space="preserve">אחרי זה הוא עשה קולות אנחות. אחרי כמה דקות, שניות הוא קם מעלי ופתח את הדלת והלך לשירותים ואחרי זה הבנתי שהוא הגיע לסיפוקו" </w:t>
      </w:r>
      <w:r>
        <w:rPr>
          <w:rFonts w:hint="cs"/>
          <w:sz w:val="24"/>
          <w:szCs w:val="24"/>
          <w:rtl/>
        </w:rPr>
        <w:t>(פרוטוקול עמ' 18). המתלוננת הסבירה כיצד היא רואה את הדברים- "</w:t>
      </w:r>
      <w:r>
        <w:rPr>
          <w:rFonts w:hint="cs"/>
          <w:b/>
          <w:bCs/>
          <w:sz w:val="24"/>
          <w:szCs w:val="24"/>
          <w:rtl/>
        </w:rPr>
        <w:t xml:space="preserve">סיפוק זה אחר ושפיכה זה אחר. סיפוק זה שהוא הסתפק ושפיכה זה אחרת. אני לא יודעת להסביר" </w:t>
      </w:r>
      <w:r>
        <w:rPr>
          <w:rFonts w:hint="cs"/>
          <w:sz w:val="24"/>
          <w:szCs w:val="24"/>
          <w:rtl/>
        </w:rPr>
        <w:t xml:space="preserve">(פרוטוקול עמ' 15). הסיפוק כנראה מכוון ל"קולות אנחות" ו"השפיכה" כנראה מכוונת לתגובה הפיזיולוגית.  אינני מוצאת לפיכך סתירה בעניין זה. </w:t>
      </w:r>
    </w:p>
    <w:p w14:paraId="428DA0E8" w14:textId="77777777" w:rsidR="00C4528A" w:rsidRDefault="00C4528A">
      <w:pPr>
        <w:pStyle w:val="BodyText"/>
        <w:rPr>
          <w:rFonts w:hint="cs"/>
          <w:sz w:val="24"/>
          <w:szCs w:val="24"/>
          <w:rtl/>
        </w:rPr>
      </w:pPr>
    </w:p>
    <w:p w14:paraId="4E62CC48" w14:textId="77777777" w:rsidR="00C4528A" w:rsidRDefault="00C4528A">
      <w:pPr>
        <w:pStyle w:val="BodyText"/>
        <w:rPr>
          <w:rFonts w:hint="cs"/>
          <w:b/>
          <w:bCs/>
          <w:sz w:val="24"/>
          <w:szCs w:val="24"/>
          <w:u w:val="single"/>
          <w:rtl/>
        </w:rPr>
      </w:pPr>
      <w:r>
        <w:rPr>
          <w:rFonts w:hint="cs"/>
          <w:b/>
          <w:bCs/>
          <w:sz w:val="24"/>
          <w:szCs w:val="24"/>
          <w:u w:val="single"/>
          <w:rtl/>
        </w:rPr>
        <w:t>מהימנות הנאשם:</w:t>
      </w:r>
    </w:p>
    <w:p w14:paraId="3F43C47E" w14:textId="77777777" w:rsidR="00C4528A" w:rsidRDefault="00C4528A">
      <w:pPr>
        <w:pStyle w:val="BodyText"/>
        <w:rPr>
          <w:rFonts w:hint="cs"/>
          <w:b/>
          <w:bCs/>
          <w:sz w:val="24"/>
          <w:szCs w:val="24"/>
          <w:u w:val="single"/>
          <w:rtl/>
        </w:rPr>
      </w:pPr>
    </w:p>
    <w:p w14:paraId="25D5E38D" w14:textId="77777777" w:rsidR="00C4528A" w:rsidRDefault="00C4528A">
      <w:pPr>
        <w:pStyle w:val="BodyText"/>
        <w:ind w:left="720" w:hanging="720"/>
        <w:rPr>
          <w:rFonts w:hint="cs"/>
          <w:sz w:val="24"/>
          <w:szCs w:val="24"/>
          <w:rtl/>
        </w:rPr>
      </w:pPr>
      <w:r>
        <w:rPr>
          <w:rFonts w:hint="cs"/>
          <w:sz w:val="24"/>
          <w:szCs w:val="24"/>
          <w:rtl/>
        </w:rPr>
        <w:t xml:space="preserve">22. </w:t>
      </w:r>
      <w:r>
        <w:rPr>
          <w:rFonts w:hint="cs"/>
          <w:sz w:val="24"/>
          <w:szCs w:val="24"/>
          <w:rtl/>
        </w:rPr>
        <w:tab/>
        <w:t xml:space="preserve">מצבו הנפשי של הנאשם, מייד לאחר האירוע, כפי שמשתקף בעדות </w:t>
      </w:r>
      <w:r>
        <w:rPr>
          <w:rFonts w:hint="cs"/>
          <w:b/>
          <w:bCs/>
          <w:sz w:val="24"/>
          <w:szCs w:val="24"/>
          <w:rtl/>
        </w:rPr>
        <w:t>עת/2</w:t>
      </w:r>
      <w:r>
        <w:rPr>
          <w:rFonts w:hint="cs"/>
          <w:sz w:val="24"/>
          <w:szCs w:val="24"/>
          <w:rtl/>
        </w:rPr>
        <w:t xml:space="preserve"> והמזכר </w:t>
      </w:r>
      <w:r>
        <w:rPr>
          <w:rFonts w:hint="cs"/>
          <w:b/>
          <w:bCs/>
          <w:sz w:val="24"/>
          <w:szCs w:val="24"/>
          <w:rtl/>
        </w:rPr>
        <w:t>ת/2</w:t>
      </w:r>
      <w:r>
        <w:rPr>
          <w:rFonts w:hint="cs"/>
          <w:sz w:val="24"/>
          <w:szCs w:val="24"/>
          <w:rtl/>
        </w:rPr>
        <w:t xml:space="preserve">, מלמד כי הנאשם היה מאוד מאוד לחוץ. אין מדובר בלחץ רגיל שנגרם לאדם  בעת ביקור שוטרים בביתו, ולראיה, </w:t>
      </w:r>
      <w:r>
        <w:rPr>
          <w:rFonts w:hint="cs"/>
          <w:b/>
          <w:bCs/>
          <w:sz w:val="24"/>
          <w:szCs w:val="24"/>
          <w:rtl/>
        </w:rPr>
        <w:t>עת/2</w:t>
      </w:r>
      <w:r>
        <w:rPr>
          <w:rFonts w:hint="cs"/>
          <w:sz w:val="24"/>
          <w:szCs w:val="24"/>
          <w:rtl/>
        </w:rPr>
        <w:t xml:space="preserve"> מצא לנכון לתעד זאת  למרות שלא התבקש </w:t>
      </w:r>
      <w:r>
        <w:rPr>
          <w:rFonts w:hint="cs"/>
          <w:b/>
          <w:bCs/>
          <w:sz w:val="24"/>
          <w:szCs w:val="24"/>
          <w:rtl/>
        </w:rPr>
        <w:t>"אני רציתי לרשום בעקבות התנהגות הנאשם באותה דירה"</w:t>
      </w:r>
      <w:r>
        <w:rPr>
          <w:rFonts w:hint="cs"/>
          <w:sz w:val="24"/>
          <w:szCs w:val="24"/>
          <w:rtl/>
        </w:rPr>
        <w:t xml:space="preserve">, משמע, </w:t>
      </w:r>
      <w:r>
        <w:rPr>
          <w:rFonts w:hint="cs"/>
          <w:b/>
          <w:bCs/>
          <w:sz w:val="24"/>
          <w:szCs w:val="24"/>
          <w:rtl/>
        </w:rPr>
        <w:t>עת/2</w:t>
      </w:r>
      <w:r>
        <w:rPr>
          <w:rFonts w:hint="cs"/>
          <w:sz w:val="24"/>
          <w:szCs w:val="24"/>
          <w:rtl/>
        </w:rPr>
        <w:t xml:space="preserve"> שם ליבו להתנהגות החורגת מלחץ רגיל של פגישה עם שוטרים. יצויין כי הנאשם לא שמע את המתלוננת מזמינה את המשטרה, לא היה לו שמץ של מושג מדוע הם באו, לא נאמר לו במה הוא מואשם אלא רק לאחר שהסתיים תשאול המתלוננת, ואם כך היו פני הדברים הרי שלא היתה לו כל סיבה להיות לחוץ. מצבו הנפשי כפי שתואר אומר לפיכך דרשני. אין לקבל את טענת הנאשם כי היה בורח מהבית אילו אכן היה מבצע את המיוחס לו, שהרי הוא לא ידע שהמשטרה הוזמנה, הגעתם הפתיעה אותו ולכן גם פתח את הדלת והתיר להם להכנס.</w:t>
      </w:r>
    </w:p>
    <w:p w14:paraId="19876088" w14:textId="77777777" w:rsidR="00C4528A" w:rsidRDefault="00C4528A">
      <w:pPr>
        <w:pStyle w:val="BodyText"/>
        <w:rPr>
          <w:rFonts w:hint="cs"/>
          <w:sz w:val="24"/>
          <w:szCs w:val="24"/>
          <w:rtl/>
        </w:rPr>
      </w:pPr>
    </w:p>
    <w:p w14:paraId="798EFFBE" w14:textId="77777777" w:rsidR="00C4528A" w:rsidRDefault="00C4528A">
      <w:pPr>
        <w:pStyle w:val="BodyText"/>
        <w:numPr>
          <w:ilvl w:val="0"/>
          <w:numId w:val="2"/>
        </w:numPr>
        <w:ind w:right="0"/>
        <w:rPr>
          <w:rFonts w:hint="cs"/>
          <w:sz w:val="24"/>
          <w:szCs w:val="24"/>
          <w:rtl/>
        </w:rPr>
      </w:pPr>
      <w:r>
        <w:rPr>
          <w:rFonts w:hint="cs"/>
          <w:sz w:val="24"/>
          <w:szCs w:val="24"/>
          <w:rtl/>
        </w:rPr>
        <w:t>כבר נאמר לעיל כי טענת נאשם שהמתלוננת העלילה עליו מפני שהיא "השתגעה" כשסיפר לה שהוא עובר דירה עם חברתו, הינה מופרכת. אין כל היגיון בטענה זו, כאשר ההיכרות ביניהם מסתכמת לכולי עלמא, בלא יותר מאשר שבוע וחצי שבמהלכם נפגשו פעמים ספורות  בלבד ורק בערב לאחר העבודה. שניהם גם מעידים שלא היה ביניהם קשר רומנטי או מריבה, מה גם שמעדויות שניהם עולה כי הידיעה על המעבר לדירה אחרת עם החברה לא הפתיע את המתלוננת שכן היה ידוע לה על כך מאז יום קודם מפי אחת השותפות  (פרוטוקול עמ' 11 ש' 12; עמ' 28 ש' 9).</w:t>
      </w:r>
    </w:p>
    <w:p w14:paraId="7DF62105" w14:textId="77777777" w:rsidR="00C4528A" w:rsidRDefault="00C4528A">
      <w:pPr>
        <w:pStyle w:val="BodyText"/>
        <w:ind w:left="360"/>
        <w:rPr>
          <w:rFonts w:hint="cs"/>
          <w:sz w:val="24"/>
          <w:szCs w:val="24"/>
          <w:rtl/>
        </w:rPr>
      </w:pPr>
    </w:p>
    <w:p w14:paraId="665DA68A" w14:textId="77777777" w:rsidR="00C4528A" w:rsidRDefault="00C4528A">
      <w:pPr>
        <w:pStyle w:val="BodyText"/>
        <w:ind w:left="720" w:hanging="720"/>
        <w:rPr>
          <w:rFonts w:hint="cs"/>
          <w:sz w:val="24"/>
          <w:szCs w:val="24"/>
          <w:rtl/>
        </w:rPr>
      </w:pPr>
      <w:r>
        <w:rPr>
          <w:rFonts w:hint="cs"/>
          <w:sz w:val="24"/>
          <w:szCs w:val="24"/>
          <w:rtl/>
        </w:rPr>
        <w:t>24.</w:t>
      </w:r>
      <w:r>
        <w:rPr>
          <w:rFonts w:hint="cs"/>
          <w:sz w:val="24"/>
          <w:szCs w:val="24"/>
          <w:rtl/>
        </w:rPr>
        <w:tab/>
        <w:t xml:space="preserve">עוד נמצא, כי הנאשם אינו דובר אמת בעניין ליטוף החזה של המתלוננת. בהודעתו במשטרה ת/4 אמר </w:t>
      </w:r>
      <w:r>
        <w:rPr>
          <w:rFonts w:hint="cs"/>
          <w:b/>
          <w:bCs/>
          <w:sz w:val="24"/>
          <w:szCs w:val="24"/>
          <w:rtl/>
        </w:rPr>
        <w:t>"שמתי לה את היד על החזה ומששתי לה את החזה"</w:t>
      </w:r>
      <w:r>
        <w:rPr>
          <w:rFonts w:hint="cs"/>
          <w:sz w:val="24"/>
          <w:szCs w:val="24"/>
          <w:rtl/>
        </w:rPr>
        <w:t xml:space="preserve"> </w:t>
      </w:r>
      <w:r>
        <w:rPr>
          <w:rFonts w:hint="cs"/>
          <w:b/>
          <w:bCs/>
          <w:sz w:val="24"/>
          <w:szCs w:val="24"/>
          <w:rtl/>
        </w:rPr>
        <w:t>..."כאשר</w:t>
      </w:r>
      <w:r>
        <w:rPr>
          <w:rFonts w:hint="cs"/>
          <w:sz w:val="24"/>
          <w:szCs w:val="24"/>
          <w:rtl/>
        </w:rPr>
        <w:t xml:space="preserve"> </w:t>
      </w:r>
      <w:r>
        <w:rPr>
          <w:rFonts w:hint="cs"/>
          <w:b/>
          <w:bCs/>
          <w:sz w:val="24"/>
          <w:szCs w:val="24"/>
          <w:rtl/>
        </w:rPr>
        <w:t>שמתי את היד הרגשתי שיש לה חזיה"</w:t>
      </w:r>
      <w:r>
        <w:rPr>
          <w:rFonts w:hint="cs"/>
          <w:sz w:val="24"/>
          <w:szCs w:val="24"/>
          <w:rtl/>
        </w:rPr>
        <w:t xml:space="preserve"> ובהמשך נשאל האם זו הפעם הראשונה שהוא מנשק אותה והשיב </w:t>
      </w:r>
      <w:r>
        <w:rPr>
          <w:rFonts w:hint="cs"/>
          <w:b/>
          <w:bCs/>
          <w:sz w:val="24"/>
          <w:szCs w:val="24"/>
          <w:rtl/>
        </w:rPr>
        <w:t>"כן..."</w:t>
      </w:r>
      <w:r>
        <w:rPr>
          <w:rFonts w:hint="cs"/>
          <w:sz w:val="24"/>
          <w:szCs w:val="24"/>
          <w:rtl/>
        </w:rPr>
        <w:t xml:space="preserve"> . בחקירתו חזר בו הנאשם וטען כי לא הבין את אשר נשאל –הוא סבר כי מדובר בכתף ולא בחזה, הוא לא הבין את החוקר, באותה העת לא הבין כל כך טוב את השפה העברית. דא עקא כי התקליטור </w:t>
      </w:r>
      <w:r>
        <w:rPr>
          <w:rFonts w:hint="cs"/>
          <w:b/>
          <w:bCs/>
          <w:sz w:val="24"/>
          <w:szCs w:val="24"/>
          <w:rtl/>
        </w:rPr>
        <w:t>נ/3</w:t>
      </w:r>
      <w:r>
        <w:rPr>
          <w:rFonts w:hint="cs"/>
          <w:sz w:val="24"/>
          <w:szCs w:val="24"/>
          <w:rtl/>
        </w:rPr>
        <w:t xml:space="preserve"> (מ.ט.113-06) מלמד כי הנאשם אינו דובר אמת. ניתן לצפות ולהיווכח כי הן החוקר והן הנאשם הדגימו, כל אחד על עצמו, כיצד מישש הנאשם את החזה ומה זה חזה. היד המדגימה לא התקרבה כלל לכתף אלא לחזה ממש.  הנאשם גם נשאל אם הוא יודע מה זה חזיה והשיב בחיוב. יתר על כן, מנוסח השאלות כמו </w:t>
      </w:r>
      <w:r>
        <w:rPr>
          <w:rFonts w:hint="cs"/>
          <w:b/>
          <w:bCs/>
          <w:sz w:val="24"/>
          <w:szCs w:val="24"/>
          <w:rtl/>
        </w:rPr>
        <w:t xml:space="preserve">"זה הפעם הראשונה שאתה מנשק אותה?" ..."וכבר אתה נוגע לה בחזה?" </w:t>
      </w:r>
      <w:r>
        <w:rPr>
          <w:rFonts w:hint="cs"/>
          <w:sz w:val="24"/>
          <w:szCs w:val="24"/>
          <w:rtl/>
        </w:rPr>
        <w:t>ניתן להבין כי אין מדובר בכתף והנאשם הבין זאת היטב כפי שניתן לראות מהדגמתו.</w:t>
      </w:r>
    </w:p>
    <w:p w14:paraId="31CAE15D" w14:textId="77777777" w:rsidR="00C4528A" w:rsidRDefault="00C4528A">
      <w:pPr>
        <w:pStyle w:val="BodyText"/>
        <w:ind w:left="720"/>
        <w:rPr>
          <w:rFonts w:hint="cs"/>
          <w:sz w:val="24"/>
          <w:szCs w:val="24"/>
          <w:rtl/>
        </w:rPr>
      </w:pPr>
      <w:r>
        <w:rPr>
          <w:rFonts w:hint="cs"/>
          <w:sz w:val="24"/>
          <w:szCs w:val="24"/>
          <w:rtl/>
        </w:rPr>
        <w:t xml:space="preserve">כבר ציינתי לעיל את אי מהימנות גרסת הנאשם, על פיה, האירוע מיום 16/5 הסתכם בנשיקה על פי המתלוננת שהוגדרה על ידו </w:t>
      </w:r>
      <w:r>
        <w:rPr>
          <w:rFonts w:hint="cs"/>
          <w:b/>
          <w:bCs/>
          <w:sz w:val="24"/>
          <w:szCs w:val="24"/>
          <w:rtl/>
        </w:rPr>
        <w:t>"נשיקת ידידים</w:t>
      </w:r>
      <w:r>
        <w:rPr>
          <w:rFonts w:hint="cs"/>
          <w:sz w:val="24"/>
          <w:szCs w:val="24"/>
          <w:rtl/>
        </w:rPr>
        <w:t xml:space="preserve">", כשהוא כלל לא זוכר את שמה, וכבר גם נוגע וממשש את החזה שלה. </w:t>
      </w:r>
    </w:p>
    <w:p w14:paraId="4F346F79" w14:textId="77777777" w:rsidR="00C4528A" w:rsidRDefault="00C4528A">
      <w:pPr>
        <w:pStyle w:val="BodyText"/>
        <w:ind w:left="720" w:hanging="720"/>
        <w:rPr>
          <w:rFonts w:hint="cs"/>
          <w:b/>
          <w:bCs/>
          <w:sz w:val="24"/>
          <w:szCs w:val="24"/>
          <w:rtl/>
        </w:rPr>
      </w:pPr>
      <w:r>
        <w:rPr>
          <w:rFonts w:hint="cs"/>
          <w:sz w:val="24"/>
          <w:szCs w:val="24"/>
          <w:rtl/>
        </w:rPr>
        <w:t xml:space="preserve">25. </w:t>
      </w:r>
      <w:r>
        <w:rPr>
          <w:rFonts w:hint="cs"/>
          <w:sz w:val="24"/>
          <w:szCs w:val="24"/>
          <w:rtl/>
        </w:rPr>
        <w:tab/>
        <w:t xml:space="preserve">הסברו של הנאשם בעניין תחתוניו, שנמצאו מיד לאחר האירוע השני רטובים בכיור, גם היא, אינה מתיישבת עם ההיגיון. לגרסת המתלוננת, לאחר האירוע, בצהרי יום 16/5, הלך הנאשם להתקלח. </w:t>
      </w:r>
      <w:r>
        <w:rPr>
          <w:rFonts w:hint="cs"/>
          <w:b/>
          <w:bCs/>
          <w:sz w:val="24"/>
          <w:szCs w:val="24"/>
          <w:rtl/>
        </w:rPr>
        <w:t xml:space="preserve">עת/7 </w:t>
      </w:r>
      <w:r>
        <w:rPr>
          <w:rFonts w:hint="cs"/>
          <w:sz w:val="24"/>
          <w:szCs w:val="24"/>
          <w:rtl/>
        </w:rPr>
        <w:t xml:space="preserve">צילמה את תחתוני הנאשם מושרים בכיור השירותים בשעה 13.00 ביום 16.5 (בתמונה 7 ב- </w:t>
      </w:r>
      <w:r>
        <w:rPr>
          <w:rFonts w:hint="cs"/>
          <w:b/>
          <w:bCs/>
          <w:sz w:val="24"/>
          <w:szCs w:val="24"/>
          <w:rtl/>
        </w:rPr>
        <w:t>ת/8א).</w:t>
      </w:r>
      <w:r>
        <w:rPr>
          <w:rFonts w:hint="cs"/>
          <w:sz w:val="24"/>
          <w:szCs w:val="24"/>
          <w:rtl/>
        </w:rPr>
        <w:t xml:space="preserve"> הנאשם מאשר כי תחתוניו הם אלו הנראים בתמונה הנ"ל מושרים בכיור, אלא שלטענתו הוא לא הלך להתקלח לאחר האירוע וגם לא כיבס את תחתוניו, אלא הם מושרים שם בכיור מערב קודם. טענה תמוהה ובלתי מתקבלת על הדעת, שכן, קשה להאמין שגבר, המתגורר בדירה קטנה עם 4 בנות שותפות, יוכל להשאיר את תחתוניו מושרים בכיור מאז הערב הקודם ועד לשעות הצהריים שלמחרת, כאשר כיור הרחצה נדרש באופן תכוף ע"י כולן לצורך רחצה בשעות הערב והבוקר, זאת בעיקר על רקע עדות </w:t>
      </w:r>
      <w:r>
        <w:rPr>
          <w:rFonts w:hint="cs"/>
          <w:b/>
          <w:bCs/>
          <w:sz w:val="24"/>
          <w:szCs w:val="24"/>
          <w:rtl/>
        </w:rPr>
        <w:t xml:space="preserve">עה/2 </w:t>
      </w:r>
      <w:r>
        <w:rPr>
          <w:rFonts w:hint="cs"/>
          <w:sz w:val="24"/>
          <w:szCs w:val="24"/>
          <w:rtl/>
        </w:rPr>
        <w:t>שותפה לדירה שתיארה את הסיבה למריבות שלהן עם המתלוננת</w:t>
      </w:r>
      <w:r>
        <w:rPr>
          <w:rFonts w:hint="cs"/>
          <w:b/>
          <w:bCs/>
          <w:sz w:val="24"/>
          <w:szCs w:val="24"/>
          <w:rtl/>
        </w:rPr>
        <w:t xml:space="preserve"> "כשהיא באה ולא רוצה לנקות ולא רוצה להזיז בגדים מהמקלחת, אז פשוט היינו מעירים לה ונוצרו ויכוחים".</w:t>
      </w:r>
      <w:r>
        <w:rPr>
          <w:rFonts w:hint="cs"/>
          <w:sz w:val="24"/>
          <w:szCs w:val="24"/>
          <w:rtl/>
        </w:rPr>
        <w:t xml:space="preserve"> ודוק! לא נאמר בשום מקום כי השותפות לא הסתדרו עם הנאשם על אותו רקע, אדרבא, ההתרשמות היא הפוכה מכך.</w:t>
      </w:r>
    </w:p>
    <w:p w14:paraId="29A541C3" w14:textId="77777777" w:rsidR="00C4528A" w:rsidRDefault="00C4528A">
      <w:pPr>
        <w:pStyle w:val="BodyText"/>
        <w:rPr>
          <w:rFonts w:hint="cs"/>
          <w:b/>
          <w:bCs/>
          <w:sz w:val="24"/>
          <w:szCs w:val="24"/>
          <w:u w:val="single"/>
          <w:rtl/>
        </w:rPr>
      </w:pPr>
    </w:p>
    <w:p w14:paraId="43D89049" w14:textId="77777777" w:rsidR="00C4528A" w:rsidRDefault="00C4528A">
      <w:pPr>
        <w:pStyle w:val="BodyText"/>
        <w:rPr>
          <w:rFonts w:hint="cs"/>
          <w:b/>
          <w:bCs/>
          <w:sz w:val="24"/>
          <w:szCs w:val="24"/>
          <w:u w:val="single"/>
          <w:rtl/>
        </w:rPr>
      </w:pPr>
      <w:r>
        <w:rPr>
          <w:rFonts w:hint="cs"/>
          <w:b/>
          <w:bCs/>
          <w:sz w:val="24"/>
          <w:szCs w:val="24"/>
          <w:u w:val="single"/>
          <w:rtl/>
        </w:rPr>
        <w:t>יסודות העבירות באישום הראשון:</w:t>
      </w:r>
    </w:p>
    <w:p w14:paraId="66240E11" w14:textId="77777777" w:rsidR="00C4528A" w:rsidRDefault="00C4528A">
      <w:pPr>
        <w:pStyle w:val="Heading2"/>
        <w:jc w:val="left"/>
        <w:rPr>
          <w:rFonts w:hint="cs"/>
          <w:szCs w:val="24"/>
          <w:rtl/>
        </w:rPr>
      </w:pPr>
      <w:r>
        <w:rPr>
          <w:rFonts w:hint="cs"/>
          <w:szCs w:val="24"/>
          <w:rtl/>
        </w:rPr>
        <w:t>גניבה</w:t>
      </w:r>
    </w:p>
    <w:p w14:paraId="103CA24E" w14:textId="77777777" w:rsidR="00C4528A" w:rsidRDefault="00C4528A">
      <w:pPr>
        <w:rPr>
          <w:rFonts w:hint="cs"/>
          <w:rtl/>
        </w:rPr>
      </w:pPr>
    </w:p>
    <w:p w14:paraId="012B550B" w14:textId="77777777" w:rsidR="00C4528A" w:rsidRDefault="00C4528A">
      <w:pPr>
        <w:rPr>
          <w:rFonts w:hint="cs"/>
          <w:sz w:val="24"/>
          <w:rtl/>
        </w:rPr>
      </w:pPr>
      <w:r>
        <w:rPr>
          <w:rFonts w:hint="cs"/>
          <w:sz w:val="24"/>
          <w:rtl/>
        </w:rPr>
        <w:t xml:space="preserve">26. </w:t>
      </w:r>
      <w:r>
        <w:rPr>
          <w:rFonts w:hint="cs"/>
          <w:sz w:val="24"/>
          <w:rtl/>
        </w:rPr>
        <w:tab/>
        <w:t xml:space="preserve">עבירת הגניבה  מוגדרת </w:t>
      </w:r>
      <w:hyperlink r:id="rId37" w:history="1">
        <w:r w:rsidR="00AB4406" w:rsidRPr="00AB4406">
          <w:rPr>
            <w:color w:val="0000FF"/>
            <w:sz w:val="24"/>
            <w:u w:val="single"/>
            <w:rtl/>
          </w:rPr>
          <w:t>בסעיף 383(א)(1)</w:t>
        </w:r>
      </w:hyperlink>
      <w:r>
        <w:rPr>
          <w:rFonts w:hint="cs"/>
          <w:sz w:val="24"/>
          <w:rtl/>
        </w:rPr>
        <w:t xml:space="preserve"> לחוק: </w:t>
      </w:r>
    </w:p>
    <w:p w14:paraId="766A3E24" w14:textId="77777777" w:rsidR="00C4528A" w:rsidRDefault="00C4528A">
      <w:pPr>
        <w:rPr>
          <w:rFonts w:hint="cs"/>
          <w:sz w:val="24"/>
          <w:rtl/>
        </w:rPr>
      </w:pPr>
    </w:p>
    <w:p w14:paraId="64DEDF4B" w14:textId="77777777" w:rsidR="00C4528A" w:rsidRDefault="00C4528A">
      <w:pPr>
        <w:ind w:left="900" w:right="720"/>
        <w:rPr>
          <w:rFonts w:hint="cs"/>
          <w:b/>
          <w:bCs/>
          <w:sz w:val="24"/>
          <w:rtl/>
        </w:rPr>
      </w:pPr>
      <w:r>
        <w:rPr>
          <w:rFonts w:hint="cs"/>
          <w:b/>
          <w:bCs/>
          <w:sz w:val="24"/>
          <w:rtl/>
        </w:rPr>
        <w:t>"נוטל ונושא דבר הניתן להיגנב, בלי הסכמת הבעל, במרמה ובלי תביעת זכות בתום לב, כשהוא מתכוון בשעת הנטילה לשלול את הדבר מבעלו שלילת קבע".</w:t>
      </w:r>
    </w:p>
    <w:p w14:paraId="55291B22" w14:textId="77777777" w:rsidR="00C4528A" w:rsidRDefault="00C4528A">
      <w:pPr>
        <w:rPr>
          <w:rFonts w:hint="cs"/>
          <w:sz w:val="24"/>
          <w:rtl/>
        </w:rPr>
      </w:pPr>
    </w:p>
    <w:p w14:paraId="2502CDDB" w14:textId="77777777" w:rsidR="00C4528A" w:rsidRDefault="00C4528A">
      <w:pPr>
        <w:ind w:left="720"/>
        <w:rPr>
          <w:rFonts w:hint="cs"/>
          <w:sz w:val="24"/>
          <w:rtl/>
        </w:rPr>
      </w:pPr>
      <w:r>
        <w:rPr>
          <w:rFonts w:hint="cs"/>
          <w:sz w:val="24"/>
          <w:rtl/>
        </w:rPr>
        <w:t xml:space="preserve">בענייננו, עבירת הגניבה מיוחסת לנאשם בגין נטילת תמונותיה. דא עקא כי אינני סבורה שבמקרה דנן מתקיימים יסודות העבירה במלואן שכן גם אליבא המתלוננת, הנאשם אמר שהוא רוצה תמונה למזכרת וכשהתעקש הסכימה שייקח אחת ויחזיר לה את השנייה (פרוטוקול עמ' 12 ש' 13-15) ),  ובהמשך מציינת שהסכימה שייקח תמונה אחרת מכוערת ויעזוב אותה בשקט (עמ' 15 ש' 1-6), וכן בהודעתה </w:t>
      </w:r>
      <w:r>
        <w:rPr>
          <w:rFonts w:hint="cs"/>
          <w:b/>
          <w:bCs/>
          <w:sz w:val="24"/>
          <w:rtl/>
        </w:rPr>
        <w:t>נ/1</w:t>
      </w:r>
      <w:r>
        <w:rPr>
          <w:rFonts w:hint="cs"/>
          <w:sz w:val="24"/>
          <w:rtl/>
        </w:rPr>
        <w:t>, נאמר על ידי המתלוננת, כי שאלה את הנאשם היכן תמונותיה והוא השיב שלקח אותן למזכרת, לבקשתה הסכים להחזירן בתנאי שתיתן לו אחרת והיא אמרה "בסדר" (ש' 11-12). אינני סבורה לפיכך כי מתקיימים היסודות של העדר הסכמה ונטילה במרמה ובכוונה לשלול שלילת קבע או העדר כוונה ממשית להחזיר (י. קדמי "</w:t>
      </w:r>
      <w:r>
        <w:rPr>
          <w:rFonts w:hint="cs"/>
          <w:b/>
          <w:bCs/>
          <w:sz w:val="24"/>
          <w:rtl/>
        </w:rPr>
        <w:t>על הדין בפלילים</w:t>
      </w:r>
      <w:r>
        <w:rPr>
          <w:rFonts w:hint="cs"/>
          <w:sz w:val="24"/>
          <w:rtl/>
        </w:rPr>
        <w:t>" חלק שני, עמ' 609-655).</w:t>
      </w:r>
    </w:p>
    <w:p w14:paraId="77A0109D" w14:textId="77777777" w:rsidR="00C4528A" w:rsidRDefault="00C4528A">
      <w:pPr>
        <w:ind w:left="720"/>
        <w:rPr>
          <w:rFonts w:hint="cs"/>
          <w:sz w:val="24"/>
          <w:rtl/>
        </w:rPr>
      </w:pPr>
    </w:p>
    <w:p w14:paraId="52AA50DE" w14:textId="77777777" w:rsidR="00C4528A" w:rsidRDefault="00C4528A">
      <w:pPr>
        <w:pStyle w:val="Heading1"/>
        <w:jc w:val="both"/>
        <w:rPr>
          <w:rFonts w:hint="cs"/>
          <w:sz w:val="24"/>
          <w:szCs w:val="24"/>
          <w:rtl/>
        </w:rPr>
      </w:pPr>
      <w:r>
        <w:rPr>
          <w:rFonts w:hint="cs"/>
          <w:sz w:val="24"/>
          <w:szCs w:val="24"/>
          <w:rtl/>
        </w:rPr>
        <w:t>מעשה סדום</w:t>
      </w:r>
    </w:p>
    <w:p w14:paraId="6AED3BF9" w14:textId="77777777" w:rsidR="00C4528A" w:rsidRDefault="00C4528A">
      <w:pPr>
        <w:rPr>
          <w:rFonts w:hint="cs"/>
          <w:rtl/>
        </w:rPr>
      </w:pPr>
    </w:p>
    <w:p w14:paraId="2A22ABCE" w14:textId="77777777" w:rsidR="00C4528A" w:rsidRDefault="00C4528A">
      <w:pPr>
        <w:ind w:left="720" w:hanging="720"/>
        <w:rPr>
          <w:rFonts w:hint="cs"/>
          <w:rtl/>
        </w:rPr>
      </w:pPr>
      <w:r>
        <w:rPr>
          <w:rFonts w:hint="cs"/>
          <w:rtl/>
        </w:rPr>
        <w:t xml:space="preserve">27. </w:t>
      </w:r>
      <w:r>
        <w:rPr>
          <w:rFonts w:hint="cs"/>
          <w:rtl/>
        </w:rPr>
        <w:tab/>
        <w:t xml:space="preserve">עבירת מעשה סדום מוגדרת </w:t>
      </w:r>
      <w:hyperlink r:id="rId38" w:history="1">
        <w:r w:rsidR="00AB4406" w:rsidRPr="00AB4406">
          <w:rPr>
            <w:color w:val="0000FF"/>
            <w:u w:val="single"/>
            <w:rtl/>
          </w:rPr>
          <w:t>בסעיף 347</w:t>
        </w:r>
      </w:hyperlink>
      <w:r>
        <w:rPr>
          <w:rFonts w:hint="cs"/>
          <w:rtl/>
        </w:rPr>
        <w:t xml:space="preserve"> לחוק, כאשר החלופה הרלוונטית לענייננו היא </w:t>
      </w:r>
      <w:hyperlink r:id="rId39" w:history="1">
        <w:r w:rsidR="00AB4406" w:rsidRPr="00AB4406">
          <w:rPr>
            <w:rStyle w:val="Hyperlink"/>
            <w:rFonts w:hint="eastAsia"/>
            <w:rtl/>
          </w:rPr>
          <w:t>בסעיף</w:t>
        </w:r>
        <w:r w:rsidR="00AB4406" w:rsidRPr="00AB4406">
          <w:rPr>
            <w:rStyle w:val="Hyperlink"/>
            <w:rtl/>
          </w:rPr>
          <w:t xml:space="preserve"> 347(ב</w:t>
        </w:r>
      </w:hyperlink>
      <w:r>
        <w:rPr>
          <w:rFonts w:hint="cs"/>
          <w:rtl/>
        </w:rPr>
        <w:t>):</w:t>
      </w:r>
    </w:p>
    <w:p w14:paraId="0F25CA7E" w14:textId="77777777" w:rsidR="00C4528A" w:rsidRDefault="00C4528A">
      <w:pPr>
        <w:ind w:left="900" w:right="720"/>
        <w:rPr>
          <w:rFonts w:hint="cs"/>
          <w:rtl/>
        </w:rPr>
      </w:pPr>
      <w:r>
        <w:rPr>
          <w:rFonts w:hint="cs"/>
          <w:b/>
          <w:bCs/>
          <w:rtl/>
        </w:rPr>
        <w:t>"העושה מעשה סדום באדם באחת הנסיבות המנויות בסעיף 345, בשינויים המחוייבים, דינו כדין אונס."</w:t>
      </w:r>
    </w:p>
    <w:p w14:paraId="37D5F048" w14:textId="77777777" w:rsidR="00C4528A" w:rsidRDefault="00C4528A">
      <w:pPr>
        <w:rPr>
          <w:rFonts w:hint="cs"/>
          <w:rtl/>
        </w:rPr>
      </w:pPr>
    </w:p>
    <w:p w14:paraId="256FCFF3" w14:textId="77777777" w:rsidR="00C4528A" w:rsidRDefault="00C4528A">
      <w:pPr>
        <w:ind w:firstLine="360"/>
        <w:rPr>
          <w:rFonts w:hint="cs"/>
          <w:rtl/>
        </w:rPr>
      </w:pPr>
      <w:r>
        <w:rPr>
          <w:rFonts w:hint="cs"/>
          <w:rtl/>
        </w:rPr>
        <w:t xml:space="preserve">היסוד העובדתי של מעשה סדום בחלופה של </w:t>
      </w:r>
      <w:hyperlink r:id="rId40" w:history="1">
        <w:r w:rsidR="00AB4406" w:rsidRPr="00AB4406">
          <w:rPr>
            <w:rStyle w:val="Hyperlink"/>
            <w:rFonts w:hint="eastAsia"/>
            <w:rtl/>
          </w:rPr>
          <w:t>סעיף</w:t>
        </w:r>
        <w:r w:rsidR="00AB4406" w:rsidRPr="00AB4406">
          <w:rPr>
            <w:rStyle w:val="Hyperlink"/>
            <w:rtl/>
          </w:rPr>
          <w:t xml:space="preserve"> 347(ב)</w:t>
        </w:r>
      </w:hyperlink>
      <w:r>
        <w:rPr>
          <w:rFonts w:hint="cs"/>
          <w:rtl/>
        </w:rPr>
        <w:t xml:space="preserve"> מורכב מהרכיבים הבאים:</w:t>
      </w:r>
    </w:p>
    <w:p w14:paraId="4D89764B" w14:textId="77777777" w:rsidR="00C4528A" w:rsidRDefault="00C4528A">
      <w:pPr>
        <w:numPr>
          <w:ilvl w:val="0"/>
          <w:numId w:val="5"/>
        </w:numPr>
        <w:ind w:right="0"/>
        <w:rPr>
          <w:rFonts w:hint="cs"/>
          <w:rtl/>
        </w:rPr>
      </w:pPr>
      <w:r>
        <w:rPr>
          <w:rFonts w:hint="cs"/>
          <w:rtl/>
        </w:rPr>
        <w:t xml:space="preserve">"העושה מעשה סדום"- הגדרת מעשה סדום מופיע </w:t>
      </w:r>
      <w:hyperlink r:id="rId41" w:history="1">
        <w:r w:rsidR="00AB4406" w:rsidRPr="00AB4406">
          <w:rPr>
            <w:rStyle w:val="Hyperlink"/>
            <w:rFonts w:hint="eastAsia"/>
            <w:rtl/>
          </w:rPr>
          <w:t>בסעיף</w:t>
        </w:r>
        <w:r w:rsidR="00AB4406" w:rsidRPr="00AB4406">
          <w:rPr>
            <w:rStyle w:val="Hyperlink"/>
            <w:rtl/>
          </w:rPr>
          <w:t xml:space="preserve"> 347(ג)</w:t>
        </w:r>
      </w:hyperlink>
      <w:r>
        <w:rPr>
          <w:rFonts w:hint="cs"/>
          <w:rtl/>
        </w:rPr>
        <w:t xml:space="preserve"> לחוק:</w:t>
      </w:r>
    </w:p>
    <w:p w14:paraId="2D8BECFF" w14:textId="77777777" w:rsidR="00C4528A" w:rsidRDefault="00C4528A">
      <w:pPr>
        <w:ind w:left="900" w:right="720"/>
        <w:rPr>
          <w:rFonts w:hint="cs"/>
          <w:rtl/>
        </w:rPr>
      </w:pPr>
      <w:r>
        <w:rPr>
          <w:rFonts w:hint="cs"/>
          <w:b/>
          <w:bCs/>
          <w:rtl/>
        </w:rPr>
        <w:t>" "מעשה סדום" - החדרת איבר מאברי הגוף או חפץ לפי הטבעת של אדם או החדרת איבר מין לפיו של אדם."</w:t>
      </w:r>
    </w:p>
    <w:p w14:paraId="6C0FACA1" w14:textId="77777777" w:rsidR="00C4528A" w:rsidRDefault="00C4528A">
      <w:pPr>
        <w:numPr>
          <w:ilvl w:val="0"/>
          <w:numId w:val="5"/>
        </w:numPr>
        <w:ind w:right="0"/>
        <w:rPr>
          <w:rFonts w:hint="cs"/>
          <w:rtl/>
        </w:rPr>
      </w:pPr>
      <w:r>
        <w:rPr>
          <w:rFonts w:hint="cs"/>
          <w:rtl/>
        </w:rPr>
        <w:t>"באדם"</w:t>
      </w:r>
    </w:p>
    <w:p w14:paraId="305E8CF5" w14:textId="77777777" w:rsidR="00C4528A" w:rsidRDefault="00C4528A">
      <w:pPr>
        <w:ind w:left="360" w:right="720" w:firstLine="360"/>
        <w:rPr>
          <w:rtl/>
        </w:rPr>
      </w:pPr>
      <w:r>
        <w:rPr>
          <w:rFonts w:hint="cs"/>
          <w:rtl/>
        </w:rPr>
        <w:t xml:space="preserve">באחת הנסיבות המפורטות </w:t>
      </w:r>
      <w:hyperlink r:id="rId42" w:history="1">
        <w:r w:rsidR="00AB4406" w:rsidRPr="00AB4406">
          <w:rPr>
            <w:color w:val="0000FF"/>
            <w:u w:val="single"/>
            <w:rtl/>
          </w:rPr>
          <w:t>בסעיף 345</w:t>
        </w:r>
      </w:hyperlink>
      <w:r>
        <w:rPr>
          <w:rFonts w:hint="cs"/>
          <w:rtl/>
        </w:rPr>
        <w:t xml:space="preserve">. הנסיבה הרלוונטית </w:t>
      </w:r>
      <w:hyperlink r:id="rId43" w:history="1">
        <w:r w:rsidR="00AB4406" w:rsidRPr="00AB4406">
          <w:rPr>
            <w:color w:val="0000FF"/>
            <w:u w:val="single"/>
            <w:rtl/>
          </w:rPr>
          <w:t>מסעיף 345</w:t>
        </w:r>
      </w:hyperlink>
      <w:r>
        <w:rPr>
          <w:rFonts w:hint="cs"/>
          <w:rtl/>
        </w:rPr>
        <w:t xml:space="preserve"> היא </w:t>
      </w:r>
      <w:hyperlink r:id="rId44" w:history="1">
        <w:r w:rsidR="00AB4406" w:rsidRPr="00AB4406">
          <w:rPr>
            <w:color w:val="0000FF"/>
            <w:u w:val="single"/>
            <w:rtl/>
          </w:rPr>
          <w:t>סעיף 345(א)</w:t>
        </w:r>
        <w:r w:rsidR="00AB4406" w:rsidRPr="00AB4406">
          <w:rPr>
            <w:color w:val="0000FF"/>
            <w:u w:val="single"/>
            <w:rtl/>
          </w:rPr>
          <w:cr/>
          <w:t>(1</w:t>
        </w:r>
      </w:hyperlink>
      <w:r>
        <w:rPr>
          <w:rFonts w:hint="cs"/>
          <w:rtl/>
        </w:rPr>
        <w:t>):</w:t>
      </w:r>
    </w:p>
    <w:p w14:paraId="36525F35" w14:textId="77777777" w:rsidR="00C4528A" w:rsidRDefault="00C4528A">
      <w:pPr>
        <w:ind w:left="900" w:right="720"/>
        <w:rPr>
          <w:rFonts w:hint="cs"/>
          <w:rtl/>
        </w:rPr>
      </w:pPr>
      <w:r>
        <w:rPr>
          <w:rFonts w:hint="cs"/>
          <w:b/>
          <w:bCs/>
          <w:rtl/>
        </w:rPr>
        <w:t>"שלא בהסכמתה החופשית"</w:t>
      </w:r>
    </w:p>
    <w:p w14:paraId="111B43AE" w14:textId="77777777" w:rsidR="00C4528A" w:rsidRDefault="00C4528A">
      <w:pPr>
        <w:rPr>
          <w:rFonts w:hint="cs"/>
          <w:rtl/>
        </w:rPr>
      </w:pPr>
    </w:p>
    <w:p w14:paraId="5E00325E" w14:textId="77777777" w:rsidR="00C4528A" w:rsidRDefault="00C4528A">
      <w:pPr>
        <w:ind w:left="720"/>
        <w:rPr>
          <w:rFonts w:hint="cs"/>
          <w:rtl/>
        </w:rPr>
      </w:pPr>
      <w:r>
        <w:rPr>
          <w:rFonts w:hint="cs"/>
          <w:rtl/>
        </w:rPr>
        <w:t>היסוד הנפשי הנדרש בעבירת מעשה סדום, בהיותה עבירה של מחשבה פלילית התנהגותית, היא מודעות כלפי טיב המעשה וכלפי התקיימותן של הנסיבות.</w:t>
      </w:r>
    </w:p>
    <w:p w14:paraId="489916EA" w14:textId="77777777" w:rsidR="00C4528A" w:rsidRDefault="00C4528A">
      <w:pPr>
        <w:ind w:left="720"/>
        <w:rPr>
          <w:rFonts w:hint="cs"/>
          <w:rtl/>
        </w:rPr>
      </w:pPr>
      <w:r>
        <w:rPr>
          <w:rFonts w:hint="cs"/>
          <w:rtl/>
        </w:rPr>
        <w:t>בענייננו, הנאשם כאמור הכחיש את המעשה עצמו. עדותה של המתלוננת מהימנה עלי כמפורט לעיל והיא נתמכת בראיות נוספות לרבות אלו המעידות על מצבה הנפשי מייד לאחר האירוע, כמו גם מאידך מצבו הנפשי של הנאשם. שוכנעתי לפיכך, מעל לספק סביר, כי הנאשם ביצע מעשה סדום במתלוננת שלא בהסכמתה החופשית.</w:t>
      </w:r>
    </w:p>
    <w:p w14:paraId="3410F5E3" w14:textId="77777777" w:rsidR="00C4528A" w:rsidRDefault="00C4528A">
      <w:pPr>
        <w:pStyle w:val="BodyText"/>
        <w:rPr>
          <w:rFonts w:hint="cs"/>
          <w:b/>
          <w:bCs/>
          <w:sz w:val="24"/>
          <w:szCs w:val="24"/>
          <w:u w:val="single"/>
          <w:rtl/>
        </w:rPr>
      </w:pPr>
    </w:p>
    <w:p w14:paraId="09B5C801" w14:textId="77777777" w:rsidR="00C4528A" w:rsidRDefault="00C4528A">
      <w:pPr>
        <w:pStyle w:val="BodyText"/>
        <w:rPr>
          <w:rFonts w:hint="cs"/>
          <w:b/>
          <w:bCs/>
          <w:sz w:val="24"/>
          <w:szCs w:val="24"/>
          <w:u w:val="single"/>
          <w:rtl/>
        </w:rPr>
      </w:pPr>
      <w:r>
        <w:rPr>
          <w:rFonts w:hint="cs"/>
          <w:b/>
          <w:bCs/>
          <w:sz w:val="24"/>
          <w:szCs w:val="24"/>
          <w:u w:val="single"/>
          <w:rtl/>
        </w:rPr>
        <w:t>כליאת שווא:</w:t>
      </w:r>
    </w:p>
    <w:p w14:paraId="1DC68D3B" w14:textId="77777777" w:rsidR="00C4528A" w:rsidRDefault="00C4528A">
      <w:pPr>
        <w:pStyle w:val="BodyText"/>
        <w:rPr>
          <w:rFonts w:hint="cs"/>
          <w:b/>
          <w:bCs/>
          <w:sz w:val="24"/>
          <w:szCs w:val="24"/>
          <w:u w:val="single"/>
          <w:rtl/>
        </w:rPr>
      </w:pPr>
    </w:p>
    <w:p w14:paraId="6524D31E" w14:textId="77777777" w:rsidR="00C4528A" w:rsidRDefault="00C4528A">
      <w:pPr>
        <w:rPr>
          <w:rFonts w:hint="cs"/>
          <w:rtl/>
        </w:rPr>
      </w:pPr>
      <w:r>
        <w:rPr>
          <w:rFonts w:hint="cs"/>
          <w:rtl/>
        </w:rPr>
        <w:t xml:space="preserve">28. </w:t>
      </w:r>
      <w:r>
        <w:rPr>
          <w:rFonts w:hint="cs"/>
          <w:rtl/>
        </w:rPr>
        <w:tab/>
        <w:t xml:space="preserve">העבירה הבסיסית "כליאת שווא" מוגדרת ברישא </w:t>
      </w:r>
      <w:hyperlink r:id="rId45" w:history="1">
        <w:r w:rsidR="00AB4406" w:rsidRPr="00AB4406">
          <w:rPr>
            <w:color w:val="0000FF"/>
            <w:u w:val="single"/>
            <w:rtl/>
          </w:rPr>
          <w:t>לסעיף 377</w:t>
        </w:r>
      </w:hyperlink>
      <w:r>
        <w:rPr>
          <w:rFonts w:hint="cs"/>
          <w:rtl/>
        </w:rPr>
        <w:t xml:space="preserve"> לחוק:</w:t>
      </w:r>
    </w:p>
    <w:p w14:paraId="50C41910" w14:textId="77777777" w:rsidR="00C4528A" w:rsidRDefault="00C4528A">
      <w:pPr>
        <w:ind w:left="1080" w:right="720"/>
        <w:rPr>
          <w:rtl/>
        </w:rPr>
      </w:pPr>
      <w:r>
        <w:rPr>
          <w:rFonts w:hint="cs"/>
          <w:b/>
          <w:bCs/>
          <w:rtl/>
        </w:rPr>
        <w:t>"העוצר או כולא אדם שלא כדין, דינו - מאסר שלוש שנים."</w:t>
      </w:r>
    </w:p>
    <w:p w14:paraId="0E025BA0" w14:textId="77777777" w:rsidR="00C4528A" w:rsidRDefault="00C4528A">
      <w:pPr>
        <w:ind w:firstLine="720"/>
        <w:rPr>
          <w:rFonts w:hint="cs"/>
          <w:rtl/>
        </w:rPr>
      </w:pPr>
      <w:r>
        <w:rPr>
          <w:rFonts w:hint="cs"/>
          <w:rtl/>
        </w:rPr>
        <w:t>היסודות העובדתיים המרכיבים עבירה זו כוללים:</w:t>
      </w:r>
    </w:p>
    <w:p w14:paraId="0B81B051" w14:textId="77777777" w:rsidR="00C4528A" w:rsidRDefault="00C4528A">
      <w:pPr>
        <w:ind w:left="1440" w:hanging="720"/>
        <w:rPr>
          <w:rFonts w:hint="cs"/>
          <w:rtl/>
        </w:rPr>
      </w:pPr>
      <w:r>
        <w:rPr>
          <w:rFonts w:hint="cs"/>
          <w:rtl/>
        </w:rPr>
        <w:t xml:space="preserve">1. </w:t>
      </w:r>
      <w:r>
        <w:rPr>
          <w:rFonts w:hint="cs"/>
          <w:rtl/>
        </w:rPr>
        <w:tab/>
        <w:t>"</w:t>
      </w:r>
      <w:r>
        <w:rPr>
          <w:rFonts w:hint="cs"/>
          <w:b/>
          <w:bCs/>
          <w:rtl/>
        </w:rPr>
        <w:t>העוצר</w:t>
      </w:r>
      <w:r>
        <w:rPr>
          <w:rFonts w:hint="cs"/>
          <w:rtl/>
        </w:rPr>
        <w:t>" או "</w:t>
      </w:r>
      <w:r>
        <w:rPr>
          <w:rFonts w:hint="cs"/>
          <w:b/>
          <w:bCs/>
          <w:rtl/>
        </w:rPr>
        <w:t>הכולא</w:t>
      </w:r>
      <w:r>
        <w:rPr>
          <w:rFonts w:hint="cs"/>
          <w:rtl/>
        </w:rPr>
        <w:t xml:space="preserve">"- כאשר משמעות "עוצר" היא "העושה מעשה של שלילת חופש התנועה", ו"כולא" הוא מי ש"מחזיק אדם בתנאים השוללים ממנו את חופש התנועה" (י. קדמי </w:t>
      </w:r>
      <w:r>
        <w:rPr>
          <w:rFonts w:hint="cs"/>
          <w:b/>
          <w:bCs/>
          <w:rtl/>
        </w:rPr>
        <w:t>על הראיות</w:t>
      </w:r>
      <w:r>
        <w:rPr>
          <w:rFonts w:hint="cs"/>
          <w:rtl/>
        </w:rPr>
        <w:t>, חלק שלישי, עמ' 1508).</w:t>
      </w:r>
    </w:p>
    <w:p w14:paraId="0955C6D5" w14:textId="77777777" w:rsidR="00C4528A" w:rsidRDefault="00C4528A">
      <w:pPr>
        <w:ind w:firstLine="720"/>
        <w:rPr>
          <w:rFonts w:hint="cs"/>
          <w:rtl/>
        </w:rPr>
      </w:pPr>
      <w:r>
        <w:rPr>
          <w:rFonts w:hint="cs"/>
          <w:rtl/>
        </w:rPr>
        <w:t xml:space="preserve">2. </w:t>
      </w:r>
      <w:r>
        <w:rPr>
          <w:rFonts w:hint="cs"/>
          <w:rtl/>
        </w:rPr>
        <w:tab/>
        <w:t>"</w:t>
      </w:r>
      <w:r>
        <w:rPr>
          <w:rFonts w:hint="cs"/>
          <w:b/>
          <w:bCs/>
          <w:rtl/>
        </w:rPr>
        <w:t>שלא כדין</w:t>
      </w:r>
      <w:r>
        <w:rPr>
          <w:rFonts w:hint="cs"/>
          <w:rtl/>
        </w:rPr>
        <w:t>"- כלומר ללא הצדקה בדין.</w:t>
      </w:r>
    </w:p>
    <w:p w14:paraId="3AB97DB8" w14:textId="77777777" w:rsidR="00C4528A" w:rsidRDefault="00C4528A">
      <w:pPr>
        <w:ind w:left="720"/>
        <w:rPr>
          <w:rFonts w:hint="cs"/>
          <w:rtl/>
        </w:rPr>
      </w:pPr>
      <w:r>
        <w:rPr>
          <w:rFonts w:hint="cs"/>
          <w:rtl/>
        </w:rPr>
        <w:t xml:space="preserve">היסוד הנפשי של עבירת כליאת השווא, שהיא עבירת מחשבת פלילית התנהגותית, היא מודעות כלפי טיב המעשה וכלפי התקיימות הנסיבות (י. קדמי </w:t>
      </w:r>
      <w:r>
        <w:rPr>
          <w:rFonts w:hint="cs"/>
          <w:b/>
          <w:bCs/>
          <w:rtl/>
        </w:rPr>
        <w:t>על הראיות</w:t>
      </w:r>
      <w:r>
        <w:rPr>
          <w:rFonts w:hint="cs"/>
          <w:rtl/>
        </w:rPr>
        <w:t>, חלק שלישי, עמ' 1511).</w:t>
      </w:r>
    </w:p>
    <w:p w14:paraId="7918D95A" w14:textId="77777777" w:rsidR="00C4528A" w:rsidRDefault="00C4528A">
      <w:pPr>
        <w:rPr>
          <w:rFonts w:hint="cs"/>
          <w:rtl/>
        </w:rPr>
      </w:pPr>
    </w:p>
    <w:p w14:paraId="495745E9" w14:textId="77777777" w:rsidR="00C4528A" w:rsidRDefault="00C4528A">
      <w:pPr>
        <w:ind w:firstLine="720"/>
        <w:rPr>
          <w:rFonts w:hint="cs"/>
          <w:rtl/>
        </w:rPr>
      </w:pPr>
      <w:r>
        <w:rPr>
          <w:rFonts w:hint="cs"/>
          <w:rtl/>
        </w:rPr>
        <w:t>בפסיקה פורש המונח "כליאה" באופן מרחיב:</w:t>
      </w:r>
    </w:p>
    <w:p w14:paraId="3421CAFF" w14:textId="77777777" w:rsidR="00C4528A" w:rsidRDefault="00C4528A">
      <w:pPr>
        <w:ind w:left="1080" w:right="720"/>
        <w:rPr>
          <w:rFonts w:hint="cs"/>
          <w:b/>
          <w:bCs/>
          <w:rtl/>
        </w:rPr>
      </w:pPr>
      <w:r>
        <w:rPr>
          <w:rFonts w:hint="cs"/>
          <w:b/>
          <w:bCs/>
          <w:rtl/>
        </w:rPr>
        <w:t>"כליאה" לצרכי הרשעה בעבירה של כליאת שוא, אינה חייבת להיעשות ב"כבלים" או ב"מנעול"; ואף אינה מצריכה שומר חמוש. ליבה של ה"כליאה" בריתוקו של אדם למקום מוגדר, בנסיבות השוללות ממנו את חופש התנועה."</w:t>
      </w:r>
    </w:p>
    <w:p w14:paraId="0F7559D4" w14:textId="77777777" w:rsidR="00C4528A" w:rsidRDefault="00C4528A">
      <w:pPr>
        <w:ind w:left="1080" w:right="720"/>
        <w:rPr>
          <w:rFonts w:hint="cs"/>
          <w:rtl/>
        </w:rPr>
      </w:pPr>
      <w:r>
        <w:rPr>
          <w:rFonts w:hint="cs"/>
          <w:rtl/>
        </w:rPr>
        <w:t>(</w:t>
      </w:r>
      <w:hyperlink r:id="rId46" w:history="1">
        <w:r w:rsidR="00F66E51" w:rsidRPr="00F66E51">
          <w:rPr>
            <w:rStyle w:val="Hyperlink"/>
            <w:rFonts w:hint="eastAsia"/>
            <w:rtl/>
          </w:rPr>
          <w:t>ע</w:t>
        </w:r>
        <w:r w:rsidR="00F66E51" w:rsidRPr="00F66E51">
          <w:rPr>
            <w:rStyle w:val="Hyperlink"/>
            <w:rtl/>
          </w:rPr>
          <w:t>"פ 3363/98 קניטז'ינסקי נ' מדינת ישראל, פ"ד נג</w:t>
        </w:r>
      </w:hyperlink>
      <w:r>
        <w:rPr>
          <w:rFonts w:hint="cs"/>
          <w:rtl/>
        </w:rPr>
        <w:t>(2) 479 ,עמ' 494)</w:t>
      </w:r>
    </w:p>
    <w:p w14:paraId="2403CE8B" w14:textId="77777777" w:rsidR="00C4528A" w:rsidRDefault="00C4528A">
      <w:pPr>
        <w:rPr>
          <w:rFonts w:hint="cs"/>
          <w:rtl/>
        </w:rPr>
      </w:pPr>
    </w:p>
    <w:p w14:paraId="41176AA3" w14:textId="77777777" w:rsidR="00C4528A" w:rsidRDefault="00C4528A">
      <w:pPr>
        <w:ind w:firstLine="720"/>
        <w:rPr>
          <w:rFonts w:hint="cs"/>
          <w:rtl/>
        </w:rPr>
      </w:pPr>
      <w:r>
        <w:rPr>
          <w:rFonts w:hint="cs"/>
          <w:rtl/>
        </w:rPr>
        <w:t>ובמקרה אחר, בו הואשם הנאשם באונס ובכליאת שווא, נאמר:</w:t>
      </w:r>
    </w:p>
    <w:p w14:paraId="3A62B546" w14:textId="77777777" w:rsidR="00C4528A" w:rsidRDefault="00C4528A">
      <w:pPr>
        <w:ind w:left="1080" w:right="720"/>
        <w:rPr>
          <w:rFonts w:hint="cs"/>
          <w:b/>
          <w:bCs/>
          <w:rtl/>
        </w:rPr>
      </w:pPr>
      <w:r>
        <w:rPr>
          <w:rFonts w:hint="cs"/>
          <w:b/>
          <w:bCs/>
          <w:rtl/>
        </w:rPr>
        <w:t>"עוד נפסק כי אין דווקא מדובר בכליאה במבנה נעול, אלא גם בהפחדה המרתקת אדם למקום ושוללת ממנו חופש התנועה... המתלוננת ציינה בעדותה, כי יכולה היתה לצאת את דירת הנאשם רק משהוא קם בבוקר ופתח את דלת הדירה, ומכאן ששלל ממנה חופש התנועה עד מועד זה. גם כאשר כפה עליה קיום יחסי מין, הרי ששלל ממנה חופש התנועה."</w:t>
      </w:r>
    </w:p>
    <w:p w14:paraId="77D111E6" w14:textId="77777777" w:rsidR="00C4528A" w:rsidRDefault="00C4528A">
      <w:pPr>
        <w:ind w:left="1080" w:right="720"/>
        <w:rPr>
          <w:rFonts w:hint="cs"/>
          <w:rtl/>
        </w:rPr>
      </w:pPr>
      <w:r>
        <w:rPr>
          <w:rFonts w:hint="cs"/>
          <w:rtl/>
        </w:rPr>
        <w:t>(</w:t>
      </w:r>
      <w:hyperlink r:id="rId47" w:history="1">
        <w:r w:rsidR="00F66E51" w:rsidRPr="00F66E51">
          <w:rPr>
            <w:rStyle w:val="Hyperlink"/>
            <w:rFonts w:hint="eastAsia"/>
            <w:rtl/>
          </w:rPr>
          <w:t>תפ</w:t>
        </w:r>
        <w:r w:rsidR="00F66E51" w:rsidRPr="00F66E51">
          <w:rPr>
            <w:rStyle w:val="Hyperlink"/>
            <w:rtl/>
          </w:rPr>
          <w:t>"ח (בש) 975/01</w:t>
        </w:r>
      </w:hyperlink>
      <w:r>
        <w:rPr>
          <w:rFonts w:hint="cs"/>
          <w:rtl/>
        </w:rPr>
        <w:t xml:space="preserve"> </w:t>
      </w:r>
      <w:r>
        <w:rPr>
          <w:rFonts w:hint="cs"/>
          <w:b/>
          <w:bCs/>
          <w:rtl/>
        </w:rPr>
        <w:t>מדינת ישראל נ' יורי גנטשקה</w:t>
      </w:r>
      <w:r>
        <w:rPr>
          <w:rFonts w:hint="cs"/>
          <w:rtl/>
        </w:rPr>
        <w:t xml:space="preserve"> (פורסם באתר </w:t>
      </w:r>
      <w:r w:rsidRPr="00EB722B">
        <w:rPr>
          <w:color w:val="000000"/>
        </w:rPr>
        <w:t>www.nevo.co.il</w:t>
      </w:r>
      <w:r>
        <w:rPr>
          <w:rFonts w:hint="cs"/>
          <w:rtl/>
        </w:rPr>
        <w:t>) )</w:t>
      </w:r>
    </w:p>
    <w:p w14:paraId="2AA88BBC" w14:textId="77777777" w:rsidR="00C4528A" w:rsidRDefault="00C4528A">
      <w:pPr>
        <w:ind w:left="1080" w:right="720"/>
        <w:rPr>
          <w:rFonts w:hint="cs"/>
          <w:rtl/>
        </w:rPr>
      </w:pPr>
    </w:p>
    <w:p w14:paraId="1F05636C" w14:textId="77777777" w:rsidR="00C4528A" w:rsidRDefault="00C4528A">
      <w:pPr>
        <w:ind w:left="720"/>
        <w:rPr>
          <w:rFonts w:hint="cs"/>
          <w:rtl/>
        </w:rPr>
      </w:pPr>
      <w:r>
        <w:rPr>
          <w:rFonts w:hint="cs"/>
          <w:rtl/>
        </w:rPr>
        <w:t xml:space="preserve">הכליאה אינה צריכה להיות למשך פרק זמן ממושך, גם כליאה לפרק זמן קצר ביותר הוכרה כ"כליאה" בהקשר לעבירת כליאת השווא (להרחבה ראו: י. קדמי, </w:t>
      </w:r>
      <w:r>
        <w:rPr>
          <w:rFonts w:hint="cs"/>
          <w:b/>
          <w:bCs/>
          <w:rtl/>
        </w:rPr>
        <w:t>על הראיות</w:t>
      </w:r>
      <w:r>
        <w:rPr>
          <w:rFonts w:hint="cs"/>
          <w:rtl/>
        </w:rPr>
        <w:t>, חלק שלישי, עמ' 1510-1511).</w:t>
      </w:r>
    </w:p>
    <w:p w14:paraId="2CC3DB96" w14:textId="77777777" w:rsidR="00C4528A" w:rsidRDefault="00C4528A">
      <w:pPr>
        <w:rPr>
          <w:rFonts w:hint="cs"/>
          <w:rtl/>
        </w:rPr>
      </w:pPr>
    </w:p>
    <w:p w14:paraId="70CBC98E" w14:textId="77777777" w:rsidR="00C4528A" w:rsidRDefault="00C4528A">
      <w:pPr>
        <w:ind w:left="720"/>
        <w:rPr>
          <w:rFonts w:hint="cs"/>
          <w:rtl/>
        </w:rPr>
      </w:pPr>
      <w:r>
        <w:rPr>
          <w:rFonts w:hint="cs"/>
          <w:rtl/>
        </w:rPr>
        <w:t xml:space="preserve">במקרה דנן, המתלוננת העידה כי בתחילת האירוע, לאחר שנכנסה לחדרו של הנאשם, הוא נעל את הדלת במפתח (פרוטוקול עמ' 7 ש' 20) כך נאמר גם בהודעתה במשטרה </w:t>
      </w:r>
      <w:r>
        <w:rPr>
          <w:rFonts w:hint="cs"/>
          <w:b/>
          <w:bCs/>
          <w:rtl/>
        </w:rPr>
        <w:t>נ/1</w:t>
      </w:r>
      <w:r>
        <w:rPr>
          <w:rFonts w:hint="cs"/>
          <w:rtl/>
        </w:rPr>
        <w:t xml:space="preserve"> "</w:t>
      </w:r>
      <w:r>
        <w:rPr>
          <w:rFonts w:hint="cs"/>
          <w:b/>
          <w:bCs/>
          <w:rtl/>
        </w:rPr>
        <w:t>הוא קם ונעל את הדלת. את המפתח נראה לי שהוא השאיר בדלת, לא שמתי לב. אמרתי לו תן לי לצאת, הוא אמר לי לא ושוב דחף אותי על המיטה</w:t>
      </w:r>
      <w:r>
        <w:rPr>
          <w:rFonts w:hint="cs"/>
          <w:rtl/>
        </w:rPr>
        <w:t xml:space="preserve">" (ש' 43-44) ורק לאחר שפתח את הדלת ואמר לה לכי היא יצאה מהחדר (ש' 16). המתלוננת חזרה על האמור גם בעימות </w:t>
      </w:r>
      <w:r>
        <w:rPr>
          <w:rFonts w:hint="cs"/>
          <w:b/>
          <w:bCs/>
          <w:rtl/>
        </w:rPr>
        <w:t>נ/2</w:t>
      </w:r>
      <w:r>
        <w:rPr>
          <w:rFonts w:hint="cs"/>
          <w:rtl/>
        </w:rPr>
        <w:t xml:space="preserve"> "</w:t>
      </w:r>
      <w:r>
        <w:rPr>
          <w:rFonts w:hint="cs"/>
          <w:b/>
          <w:bCs/>
          <w:rtl/>
        </w:rPr>
        <w:t>סגר את הדלת עם מפתח</w:t>
      </w:r>
      <w:r>
        <w:rPr>
          <w:rFonts w:hint="cs"/>
          <w:rtl/>
        </w:rPr>
        <w:t xml:space="preserve">". וכן בפני </w:t>
      </w:r>
      <w:r>
        <w:rPr>
          <w:rFonts w:hint="cs"/>
          <w:b/>
          <w:bCs/>
          <w:rtl/>
        </w:rPr>
        <w:t>עת/7</w:t>
      </w:r>
      <w:r>
        <w:rPr>
          <w:rFonts w:hint="cs"/>
          <w:rtl/>
        </w:rPr>
        <w:t xml:space="preserve"> כמפורט ב-</w:t>
      </w:r>
      <w:r>
        <w:rPr>
          <w:rFonts w:hint="cs"/>
          <w:b/>
          <w:bCs/>
          <w:rtl/>
        </w:rPr>
        <w:t>ת/8.</w:t>
      </w:r>
    </w:p>
    <w:p w14:paraId="5500320A" w14:textId="77777777" w:rsidR="00C4528A" w:rsidRDefault="00C4528A">
      <w:pPr>
        <w:rPr>
          <w:rFonts w:hint="cs"/>
          <w:rtl/>
        </w:rPr>
      </w:pPr>
    </w:p>
    <w:p w14:paraId="038C8161" w14:textId="77777777" w:rsidR="00C4528A" w:rsidRDefault="00C4528A">
      <w:pPr>
        <w:ind w:left="720"/>
        <w:rPr>
          <w:rFonts w:hint="cs"/>
          <w:rtl/>
        </w:rPr>
      </w:pPr>
      <w:r>
        <w:rPr>
          <w:rFonts w:hint="cs"/>
          <w:rtl/>
        </w:rPr>
        <w:t xml:space="preserve">הנאשם בהודעתו </w:t>
      </w:r>
      <w:r>
        <w:rPr>
          <w:rFonts w:hint="cs"/>
          <w:b/>
          <w:bCs/>
          <w:rtl/>
        </w:rPr>
        <w:t>ת/4</w:t>
      </w:r>
      <w:r>
        <w:rPr>
          <w:rFonts w:hint="cs"/>
          <w:rtl/>
        </w:rPr>
        <w:t xml:space="preserve"> אמר כי היה מפתח בדלת החדר בצד הפנימי של הדלת, ובמענה לשאלה "</w:t>
      </w:r>
      <w:r>
        <w:rPr>
          <w:rFonts w:hint="cs"/>
          <w:b/>
          <w:bCs/>
          <w:rtl/>
        </w:rPr>
        <w:t>אז למה סגרת את הדלת של החדר כאשר נכנסתם פנימה?</w:t>
      </w:r>
      <w:r>
        <w:rPr>
          <w:rFonts w:hint="cs"/>
          <w:rtl/>
        </w:rPr>
        <w:t>" ענה "</w:t>
      </w:r>
      <w:r>
        <w:rPr>
          <w:rFonts w:hint="cs"/>
          <w:b/>
          <w:bCs/>
          <w:rtl/>
        </w:rPr>
        <w:t>לא היה נעול</w:t>
      </w:r>
      <w:r>
        <w:rPr>
          <w:rFonts w:hint="cs"/>
          <w:rtl/>
        </w:rPr>
        <w:t>",  משמע, הנאשם מודה כי הדלת הייתה סגורה.</w:t>
      </w:r>
    </w:p>
    <w:p w14:paraId="404C0E40" w14:textId="77777777" w:rsidR="00C4528A" w:rsidRDefault="00C4528A">
      <w:pPr>
        <w:rPr>
          <w:rFonts w:hint="cs"/>
          <w:rtl/>
        </w:rPr>
      </w:pPr>
    </w:p>
    <w:p w14:paraId="40CB86F0" w14:textId="77777777" w:rsidR="00C4528A" w:rsidRDefault="00C4528A">
      <w:pPr>
        <w:ind w:left="720"/>
        <w:rPr>
          <w:rFonts w:hint="cs"/>
          <w:rtl/>
        </w:rPr>
      </w:pPr>
      <w:r>
        <w:rPr>
          <w:rFonts w:hint="cs"/>
          <w:rtl/>
        </w:rPr>
        <w:t>כאמור לעיל, הנאשם ביצע במתלוננת מעשה סדום בכפיה ושלל ממנה את חופש התנועה, בין שהדלת היתה נעולה על מפתח ובין אם לאו. משכך התמלאו יסודות עבירת כליאת שווא.</w:t>
      </w:r>
    </w:p>
    <w:p w14:paraId="5B048F49" w14:textId="77777777" w:rsidR="00C4528A" w:rsidRDefault="00C4528A">
      <w:pPr>
        <w:pStyle w:val="Heading1"/>
        <w:jc w:val="both"/>
        <w:rPr>
          <w:rFonts w:hint="cs"/>
          <w:sz w:val="24"/>
          <w:szCs w:val="24"/>
          <w:rtl/>
        </w:rPr>
      </w:pPr>
      <w:r>
        <w:rPr>
          <w:rFonts w:hint="cs"/>
          <w:sz w:val="24"/>
          <w:szCs w:val="24"/>
          <w:rtl/>
        </w:rPr>
        <w:t>מעשה מגונה</w:t>
      </w:r>
    </w:p>
    <w:p w14:paraId="58F9C526" w14:textId="77777777" w:rsidR="00C4528A" w:rsidRDefault="00C4528A">
      <w:pPr>
        <w:rPr>
          <w:rFonts w:hint="cs"/>
          <w:rtl/>
        </w:rPr>
      </w:pPr>
    </w:p>
    <w:p w14:paraId="010D36A6" w14:textId="77777777" w:rsidR="00C4528A" w:rsidRDefault="00C4528A">
      <w:pPr>
        <w:rPr>
          <w:rFonts w:hint="cs"/>
          <w:rtl/>
        </w:rPr>
      </w:pPr>
      <w:r>
        <w:rPr>
          <w:rFonts w:hint="cs"/>
          <w:rtl/>
        </w:rPr>
        <w:t xml:space="preserve">29. </w:t>
      </w:r>
      <w:r>
        <w:rPr>
          <w:rFonts w:hint="cs"/>
          <w:rtl/>
        </w:rPr>
        <w:tab/>
        <w:t xml:space="preserve">הגדרת מעשה מגונה מופיעה </w:t>
      </w:r>
      <w:hyperlink r:id="rId48" w:history="1">
        <w:r w:rsidR="00AB4406" w:rsidRPr="00AB4406">
          <w:rPr>
            <w:color w:val="0000FF"/>
            <w:u w:val="single"/>
            <w:rtl/>
          </w:rPr>
          <w:t>בסע' 348 ו'</w:t>
        </w:r>
      </w:hyperlink>
      <w:r>
        <w:rPr>
          <w:rFonts w:hint="cs"/>
          <w:rtl/>
        </w:rPr>
        <w:t xml:space="preserve"> לחוק:</w:t>
      </w:r>
    </w:p>
    <w:p w14:paraId="72F62ABC" w14:textId="77777777" w:rsidR="00C4528A" w:rsidRDefault="00C4528A">
      <w:pPr>
        <w:ind w:firstLine="720"/>
        <w:rPr>
          <w:rFonts w:hint="cs"/>
          <w:b/>
          <w:bCs/>
          <w:rtl/>
        </w:rPr>
      </w:pPr>
      <w:r>
        <w:rPr>
          <w:rFonts w:hint="cs"/>
          <w:b/>
          <w:bCs/>
          <w:rtl/>
        </w:rPr>
        <w:t>"בסימן זה, "מעשה מגונה" - מעשה לשם גירוי, סיפוק או ביזוי מיניים."</w:t>
      </w:r>
    </w:p>
    <w:p w14:paraId="68D2637C" w14:textId="77777777" w:rsidR="00C4528A" w:rsidRDefault="00C4528A">
      <w:pPr>
        <w:ind w:left="720"/>
        <w:rPr>
          <w:rFonts w:hint="cs"/>
          <w:rtl/>
        </w:rPr>
      </w:pPr>
      <w:r>
        <w:rPr>
          <w:rFonts w:hint="cs"/>
          <w:rtl/>
        </w:rPr>
        <w:t>היסוד העובדתי של עבירה זו הוא עצם עשיית המעשה המגונה ללא הסכמה. העבירה היא עבירה התנהגותית מטרתית, כאשר היסוד הנפשי הנדרש הוא מודעות כלפי טיב המעשה וכלפי התקיימות הנסיבות, וכן "שאיפה" להשגת אחת התכליות הנקובות בהגדרה. (קדמי, "</w:t>
      </w:r>
      <w:r>
        <w:rPr>
          <w:rFonts w:hint="cs"/>
          <w:b/>
          <w:bCs/>
          <w:rtl/>
        </w:rPr>
        <w:t xml:space="preserve">על הדין בפלילים" </w:t>
      </w:r>
      <w:r>
        <w:rPr>
          <w:rFonts w:hint="cs"/>
          <w:rtl/>
        </w:rPr>
        <w:t xml:space="preserve">חלק שלישי עמ' 1425) הנסיבה המחמירה </w:t>
      </w:r>
      <w:hyperlink r:id="rId49" w:history="1">
        <w:r w:rsidR="00AB4406" w:rsidRPr="00AB4406">
          <w:rPr>
            <w:color w:val="0000FF"/>
            <w:u w:val="single"/>
            <w:rtl/>
          </w:rPr>
          <w:t>בסעיף 348(ג1)</w:t>
        </w:r>
      </w:hyperlink>
      <w:r>
        <w:rPr>
          <w:rFonts w:hint="cs"/>
          <w:rtl/>
        </w:rPr>
        <w:t xml:space="preserve"> ביחס </w:t>
      </w:r>
      <w:hyperlink r:id="rId50" w:history="1">
        <w:r w:rsidR="00AB4406" w:rsidRPr="00AB4406">
          <w:rPr>
            <w:color w:val="0000FF"/>
            <w:u w:val="single"/>
            <w:rtl/>
          </w:rPr>
          <w:t>לסעיף 348(ג)</w:t>
        </w:r>
      </w:hyperlink>
      <w:r>
        <w:rPr>
          <w:rFonts w:hint="cs"/>
          <w:rtl/>
        </w:rPr>
        <w:t xml:space="preserve"> מורכבת משלוש חלופות: </w:t>
      </w:r>
    </w:p>
    <w:p w14:paraId="6A3F74B8" w14:textId="77777777" w:rsidR="00C4528A" w:rsidRDefault="00C4528A">
      <w:pPr>
        <w:numPr>
          <w:ilvl w:val="0"/>
          <w:numId w:val="8"/>
        </w:numPr>
        <w:ind w:right="0"/>
        <w:rPr>
          <w:rFonts w:hint="cs"/>
          <w:rtl/>
        </w:rPr>
      </w:pPr>
      <w:r>
        <w:rPr>
          <w:rFonts w:hint="cs"/>
          <w:rtl/>
        </w:rPr>
        <w:t>שימוש בכוח- במישור הפיזי;</w:t>
      </w:r>
    </w:p>
    <w:p w14:paraId="1F6DAD88" w14:textId="77777777" w:rsidR="00C4528A" w:rsidRDefault="00C4528A">
      <w:pPr>
        <w:numPr>
          <w:ilvl w:val="0"/>
          <w:numId w:val="8"/>
        </w:numPr>
        <w:ind w:right="0"/>
        <w:rPr>
          <w:rFonts w:hint="cs"/>
          <w:rtl/>
        </w:rPr>
      </w:pPr>
      <w:r>
        <w:rPr>
          <w:rFonts w:hint="cs"/>
          <w:rtl/>
        </w:rPr>
        <w:t>אמצעי לחץ- במישור הנפשי;</w:t>
      </w:r>
    </w:p>
    <w:p w14:paraId="4DA70975" w14:textId="77777777" w:rsidR="00C4528A" w:rsidRDefault="00C4528A">
      <w:pPr>
        <w:numPr>
          <w:ilvl w:val="0"/>
          <w:numId w:val="8"/>
        </w:numPr>
        <w:ind w:right="0"/>
        <w:rPr>
          <w:rtl/>
        </w:rPr>
      </w:pPr>
      <w:r>
        <w:rPr>
          <w:rFonts w:hint="cs"/>
          <w:rtl/>
        </w:rPr>
        <w:t xml:space="preserve">איום- במשמעות </w:t>
      </w:r>
      <w:hyperlink r:id="rId51" w:history="1">
        <w:r w:rsidR="00AB4406" w:rsidRPr="00AB4406">
          <w:rPr>
            <w:color w:val="0000FF"/>
            <w:u w:val="single"/>
            <w:rtl/>
          </w:rPr>
          <w:t>סעיף 192</w:t>
        </w:r>
      </w:hyperlink>
      <w:r>
        <w:rPr>
          <w:rFonts w:hint="cs"/>
          <w:rtl/>
        </w:rPr>
        <w:t xml:space="preserve"> לחוק. (קדמי, עמ' 1426).</w:t>
      </w:r>
    </w:p>
    <w:p w14:paraId="1C22992F" w14:textId="77777777" w:rsidR="00C4528A" w:rsidRDefault="00C4528A">
      <w:pPr>
        <w:rPr>
          <w:rtl/>
        </w:rPr>
      </w:pPr>
    </w:p>
    <w:p w14:paraId="765B6515" w14:textId="77777777" w:rsidR="00C4528A" w:rsidRDefault="00C4528A">
      <w:pPr>
        <w:ind w:left="720"/>
        <w:rPr>
          <w:rFonts w:hint="cs"/>
          <w:rtl/>
        </w:rPr>
      </w:pPr>
      <w:r>
        <w:rPr>
          <w:rFonts w:hint="cs"/>
          <w:rtl/>
        </w:rPr>
        <w:t>בענייננו, מהימנה עלי גירסת המתלוננת אשר לארוע הנשיקה מיום 15/5. הוכח כי הנאשם נישק את המתלוננת על פיה בכח ובעל כורחה, תוך שהוא ממשש את החזה שלה. הטענה כאילו נישק אותה למחרת, "</w:t>
      </w:r>
      <w:r>
        <w:rPr>
          <w:rFonts w:hint="cs"/>
          <w:b/>
          <w:bCs/>
          <w:rtl/>
        </w:rPr>
        <w:t>נשיקת ידידים</w:t>
      </w:r>
      <w:r>
        <w:rPr>
          <w:rFonts w:hint="cs"/>
          <w:rtl/>
        </w:rPr>
        <w:t>" ותו לא- נדחית.</w:t>
      </w:r>
    </w:p>
    <w:p w14:paraId="2B41BBA2" w14:textId="77777777" w:rsidR="00C4528A" w:rsidRDefault="00C4528A">
      <w:pPr>
        <w:ind w:left="720"/>
        <w:rPr>
          <w:rFonts w:hint="cs"/>
          <w:rtl/>
        </w:rPr>
      </w:pPr>
    </w:p>
    <w:p w14:paraId="13C80A00" w14:textId="77777777" w:rsidR="00C4528A" w:rsidRDefault="00C4528A">
      <w:pPr>
        <w:rPr>
          <w:rFonts w:hint="cs"/>
          <w:b/>
          <w:bCs/>
          <w:sz w:val="24"/>
          <w:u w:val="single"/>
          <w:rtl/>
        </w:rPr>
      </w:pPr>
      <w:r>
        <w:rPr>
          <w:rFonts w:hint="cs"/>
          <w:b/>
          <w:bCs/>
          <w:sz w:val="24"/>
          <w:u w:val="single"/>
          <w:rtl/>
        </w:rPr>
        <w:t>האישום השני:</w:t>
      </w:r>
    </w:p>
    <w:p w14:paraId="7C3454CC" w14:textId="77777777" w:rsidR="00C4528A" w:rsidRDefault="00C4528A">
      <w:pPr>
        <w:rPr>
          <w:rFonts w:hint="cs"/>
          <w:b/>
          <w:bCs/>
          <w:u w:val="single"/>
          <w:rtl/>
        </w:rPr>
      </w:pPr>
    </w:p>
    <w:p w14:paraId="7EA61C27" w14:textId="77777777" w:rsidR="00C4528A" w:rsidRDefault="00C4528A">
      <w:pPr>
        <w:pStyle w:val="BodyText"/>
        <w:ind w:left="720" w:hanging="720"/>
        <w:rPr>
          <w:rFonts w:hint="cs"/>
          <w:sz w:val="24"/>
          <w:szCs w:val="24"/>
          <w:rtl/>
        </w:rPr>
      </w:pPr>
      <w:r>
        <w:rPr>
          <w:rFonts w:hint="cs"/>
          <w:sz w:val="24"/>
          <w:szCs w:val="24"/>
          <w:rtl/>
        </w:rPr>
        <w:t xml:space="preserve">30. </w:t>
      </w:r>
      <w:r>
        <w:rPr>
          <w:rFonts w:hint="cs"/>
          <w:sz w:val="24"/>
          <w:szCs w:val="24"/>
          <w:rtl/>
        </w:rPr>
        <w:tab/>
        <w:t>העובדות אשר עומדות בבסיס האישום השני אירעו כולן בתחנת המשטרה בעת העימות שנערך בין המתלוננת לנאשם ובסמוך לאחריו.</w:t>
      </w:r>
    </w:p>
    <w:p w14:paraId="459302B9" w14:textId="77777777" w:rsidR="00C4528A" w:rsidRDefault="00C4528A">
      <w:pPr>
        <w:rPr>
          <w:rFonts w:hint="cs"/>
          <w:sz w:val="24"/>
          <w:rtl/>
        </w:rPr>
      </w:pPr>
    </w:p>
    <w:p w14:paraId="33DC451B" w14:textId="77777777" w:rsidR="00C4528A" w:rsidRDefault="00C4528A">
      <w:pPr>
        <w:pStyle w:val="BodyTextIndent"/>
        <w:rPr>
          <w:rFonts w:hint="cs"/>
          <w:rtl/>
        </w:rPr>
      </w:pPr>
      <w:r>
        <w:rPr>
          <w:rFonts w:hint="cs"/>
          <w:rtl/>
        </w:rPr>
        <w:t>הנאשם כאמור כופר בעובדות נשוא אישום זה, למעט האמור בסע' 6 לאישום השני, על פיו כשהוצא ע"י השוטרים מחדר החקירה בעט בחלון וניפץ את השמשה כך ששברי הזכוכית התעופפו לחצר תחנת המשטרה , שם היו אנשים.</w:t>
      </w:r>
    </w:p>
    <w:p w14:paraId="2453E4BE" w14:textId="77777777" w:rsidR="00C4528A" w:rsidRDefault="00C4528A">
      <w:pPr>
        <w:ind w:left="720"/>
        <w:rPr>
          <w:rFonts w:hint="cs"/>
          <w:rtl/>
        </w:rPr>
      </w:pPr>
      <w:r>
        <w:rPr>
          <w:rFonts w:hint="cs"/>
          <w:rtl/>
        </w:rPr>
        <w:t xml:space="preserve">הנאשם, בהודעתו המתייחסת לאישום זה </w:t>
      </w:r>
      <w:r>
        <w:rPr>
          <w:rFonts w:hint="cs"/>
          <w:b/>
          <w:bCs/>
          <w:rtl/>
        </w:rPr>
        <w:t>(ת/6)</w:t>
      </w:r>
      <w:r>
        <w:rPr>
          <w:rFonts w:hint="cs"/>
          <w:rtl/>
        </w:rPr>
        <w:t>, טען כי אמנם רצה להכות את המתלוננת בגלל שהיא שקרנית בעוד שהוא לא עשה לה שום דבר, אך השוטרים מנעו זאת ממנו. הנאשם מכחיש  גם שאיים עליה. דא עקא כי הראיות בתיק מלמדות אחרת.</w:t>
      </w:r>
    </w:p>
    <w:p w14:paraId="417B0EE3" w14:textId="77777777" w:rsidR="00C4528A" w:rsidRDefault="00C4528A">
      <w:pPr>
        <w:rPr>
          <w:rFonts w:hint="cs"/>
          <w:rtl/>
        </w:rPr>
      </w:pPr>
    </w:p>
    <w:p w14:paraId="28F6E758" w14:textId="77777777" w:rsidR="00C4528A" w:rsidRDefault="00C4528A">
      <w:pPr>
        <w:ind w:left="720" w:hanging="720"/>
        <w:rPr>
          <w:rFonts w:hint="cs"/>
          <w:rtl/>
        </w:rPr>
      </w:pPr>
      <w:r>
        <w:rPr>
          <w:rFonts w:hint="cs"/>
          <w:rtl/>
        </w:rPr>
        <w:t xml:space="preserve">31. </w:t>
      </w:r>
      <w:r>
        <w:rPr>
          <w:rFonts w:hint="cs"/>
          <w:rtl/>
        </w:rPr>
        <w:tab/>
        <w:t>מייד ייאמר, כי גם הנאשם מודה בח.נ. שרצה לזרוק  משהו על המתלוננת וגם קפץ עליה, אך מסביר שנהג כך משום שהיא קיללה אותו ואמרה לו שהיא תשאיר אותו כל החיים בפנים והשוטר לא עשה מאומה (פרוטקול עמ' 29 ש' 20-22; עמ' 34 ש' 1-7).</w:t>
      </w:r>
    </w:p>
    <w:p w14:paraId="2315DC62" w14:textId="77777777" w:rsidR="00C4528A" w:rsidRDefault="00C4528A">
      <w:pPr>
        <w:ind w:left="720"/>
        <w:rPr>
          <w:rFonts w:hint="cs"/>
          <w:rtl/>
        </w:rPr>
      </w:pPr>
      <w:r>
        <w:rPr>
          <w:rFonts w:hint="cs"/>
          <w:rtl/>
        </w:rPr>
        <w:t xml:space="preserve">יצויין לעניין זה כי בתקליטור העימות </w:t>
      </w:r>
      <w:r>
        <w:rPr>
          <w:rFonts w:hint="cs"/>
          <w:b/>
          <w:bCs/>
          <w:rtl/>
        </w:rPr>
        <w:t>נ/3</w:t>
      </w:r>
      <w:r>
        <w:rPr>
          <w:rFonts w:hint="cs"/>
          <w:rtl/>
        </w:rPr>
        <w:t>, הנאשם נצפה היטב, לפחות פעמיים, כשהוא מנסה להשליך על המתלוננת חפצים והחוקר מוציא אותם מידיו. הנאשם נראה היטב גם כשהוא קופץ לעבר המתלוננת, בסוף העימות, והשוטרים נחלצים לעזרתה.</w:t>
      </w:r>
    </w:p>
    <w:p w14:paraId="18B46509" w14:textId="77777777" w:rsidR="00C4528A" w:rsidRDefault="00C4528A">
      <w:pPr>
        <w:ind w:left="720"/>
        <w:rPr>
          <w:rFonts w:hint="cs"/>
          <w:rtl/>
        </w:rPr>
      </w:pPr>
    </w:p>
    <w:p w14:paraId="5B94BE0B" w14:textId="77777777" w:rsidR="00C4528A" w:rsidRDefault="00C4528A">
      <w:pPr>
        <w:ind w:left="720" w:hanging="720"/>
        <w:rPr>
          <w:rFonts w:hint="cs"/>
          <w:rtl/>
        </w:rPr>
      </w:pPr>
      <w:r>
        <w:rPr>
          <w:rFonts w:hint="cs"/>
          <w:rtl/>
        </w:rPr>
        <w:t xml:space="preserve">32. </w:t>
      </w:r>
      <w:r>
        <w:rPr>
          <w:rFonts w:hint="cs"/>
          <w:rtl/>
        </w:rPr>
        <w:tab/>
      </w:r>
      <w:r>
        <w:rPr>
          <w:rFonts w:hint="cs"/>
          <w:b/>
          <w:bCs/>
          <w:rtl/>
        </w:rPr>
        <w:t xml:space="preserve">עת/5 </w:t>
      </w:r>
      <w:r>
        <w:rPr>
          <w:rFonts w:hint="cs"/>
          <w:rtl/>
        </w:rPr>
        <w:t>רס"מ בני לירון, היה באותה העת טכנאי מ.ט, הקליט את העימות באודיאו ובוידאו  (</w:t>
      </w:r>
      <w:r>
        <w:rPr>
          <w:rFonts w:hint="cs"/>
          <w:b/>
          <w:bCs/>
          <w:rtl/>
        </w:rPr>
        <w:t xml:space="preserve">נ/3), </w:t>
      </w:r>
      <w:r>
        <w:rPr>
          <w:rFonts w:hint="cs"/>
          <w:rtl/>
        </w:rPr>
        <w:t xml:space="preserve"> וכן הכין מזכר </w:t>
      </w:r>
      <w:r>
        <w:rPr>
          <w:rFonts w:hint="cs"/>
          <w:b/>
          <w:bCs/>
          <w:rtl/>
        </w:rPr>
        <w:t xml:space="preserve">(ת/5), </w:t>
      </w:r>
      <w:r>
        <w:rPr>
          <w:rFonts w:hint="cs"/>
          <w:rtl/>
        </w:rPr>
        <w:t>על פיו במהלך העימות</w:t>
      </w:r>
      <w:r>
        <w:rPr>
          <w:rFonts w:hint="cs"/>
          <w:b/>
          <w:bCs/>
          <w:rtl/>
        </w:rPr>
        <w:t xml:space="preserve"> </w:t>
      </w:r>
      <w:r>
        <w:rPr>
          <w:rFonts w:hint="cs"/>
          <w:rtl/>
        </w:rPr>
        <w:t>ישב בחדר הבקרה, הבחין כי הנאשם ניצל את העובדה שהחוקר הפנה את ראשו כדי להשיב לשיחת טלפון, ולחש למתלוננת משהו כמו :</w:t>
      </w:r>
      <w:r>
        <w:rPr>
          <w:rFonts w:hint="cs"/>
          <w:b/>
          <w:bCs/>
          <w:rtl/>
        </w:rPr>
        <w:t xml:space="preserve">"חכי תראי מה עוד אני אעשה לך"...כל זאת תוך שהחווה בפניו ובידיו תנועות איום שונות". </w:t>
      </w:r>
      <w:r>
        <w:rPr>
          <w:rFonts w:hint="cs"/>
          <w:rtl/>
        </w:rPr>
        <w:t xml:space="preserve">עוד ציין במזכר כי מדי פעם הניף הנאשם לעבר המתלוננת חפצים שונים כעומד לזרוק עליה, כמו: מחורר ועט אשר נלקחו מידיו ע"י החוקר, כן הניד לעברה בראשו בתנועות גוף, העוויות בפנים, במבטי איום מזרי אימה וסימן לה בידיו. בסוף העימות, הבחין </w:t>
      </w:r>
      <w:r>
        <w:rPr>
          <w:rFonts w:hint="cs"/>
          <w:b/>
          <w:bCs/>
          <w:rtl/>
        </w:rPr>
        <w:t xml:space="preserve">עת/5 </w:t>
      </w:r>
      <w:r>
        <w:rPr>
          <w:rFonts w:hint="cs"/>
          <w:rtl/>
        </w:rPr>
        <w:t xml:space="preserve">כי הנאשם קפץ לעבר המתלוננת וככל הנראה הכה אותה. המתלוננת הורחקה מהמקום מיידית והנאשם נדחף לרצפה ע"י החוקר אשר איזק אותו בסיוע העד. העד לא זכר </w:t>
      </w:r>
      <w:r>
        <w:rPr>
          <w:rFonts w:hint="cs"/>
          <w:b/>
          <w:bCs/>
          <w:rtl/>
        </w:rPr>
        <w:t>"להגיד במדויק "</w:t>
      </w:r>
      <w:r>
        <w:rPr>
          <w:rFonts w:hint="cs"/>
          <w:rtl/>
        </w:rPr>
        <w:t xml:space="preserve"> אם הוא ראה את הנאשם מכה את המתלוננת (פרוטוקול עמ' 19).</w:t>
      </w:r>
    </w:p>
    <w:p w14:paraId="744B998A" w14:textId="77777777" w:rsidR="00C4528A" w:rsidRDefault="00C4528A">
      <w:pPr>
        <w:rPr>
          <w:rFonts w:hint="cs"/>
          <w:rtl/>
        </w:rPr>
      </w:pPr>
    </w:p>
    <w:p w14:paraId="134E3268" w14:textId="77777777" w:rsidR="00C4528A" w:rsidRDefault="00C4528A">
      <w:pPr>
        <w:ind w:left="720" w:hanging="720"/>
        <w:rPr>
          <w:rFonts w:hint="cs"/>
          <w:rtl/>
        </w:rPr>
      </w:pPr>
      <w:r>
        <w:rPr>
          <w:rFonts w:hint="cs"/>
          <w:b/>
          <w:bCs/>
          <w:rtl/>
        </w:rPr>
        <w:t>33.</w:t>
      </w:r>
      <w:r>
        <w:rPr>
          <w:rFonts w:hint="cs"/>
          <w:rtl/>
        </w:rPr>
        <w:tab/>
      </w:r>
      <w:r>
        <w:rPr>
          <w:rFonts w:hint="cs"/>
          <w:b/>
          <w:bCs/>
          <w:rtl/>
        </w:rPr>
        <w:t>עת/6</w:t>
      </w:r>
      <w:r>
        <w:rPr>
          <w:rFonts w:hint="cs"/>
          <w:rtl/>
        </w:rPr>
        <w:t xml:space="preserve"> רס"ר איל מימון, אשר ערך את העימות, ציין בדו"ח העימות (</w:t>
      </w:r>
      <w:r>
        <w:rPr>
          <w:rFonts w:hint="cs"/>
          <w:b/>
          <w:bCs/>
          <w:rtl/>
        </w:rPr>
        <w:t>נ/2</w:t>
      </w:r>
      <w:r>
        <w:rPr>
          <w:rFonts w:hint="cs"/>
          <w:rtl/>
        </w:rPr>
        <w:t xml:space="preserve"> ש' 47-51) כי הנאשם הרים, בתנועה מאיימת לעבר המתלוננת, מחורר ואח"כ גם עט, ורצה להשליך אותם לעברה אלא שהעד מנע זאת כאשר לקח אותם ממנו. העד גם שמע את הנאשם אומר לה </w:t>
      </w:r>
      <w:r>
        <w:rPr>
          <w:rFonts w:hint="cs"/>
          <w:b/>
          <w:bCs/>
          <w:rtl/>
        </w:rPr>
        <w:t>"תראי עוד מה יהייה"</w:t>
      </w:r>
      <w:r>
        <w:rPr>
          <w:rFonts w:hint="cs"/>
          <w:rtl/>
        </w:rPr>
        <w:t xml:space="preserve">. בעדותו חזר העד על דברים אלו וכן העיד שבסוף העימות הנאשם קפץ על המתלוננת, תפס אותה, הפיל אותה על הרצפה, נאבק איתה, קרע לה את החולצה, עד שהעד הפריד בניהם, הרחיק את המתלוננת והשכיב את הנאשם על הרצפה. בשלב זה הצטרפו </w:t>
      </w:r>
      <w:r>
        <w:rPr>
          <w:rFonts w:hint="cs"/>
          <w:b/>
          <w:bCs/>
          <w:rtl/>
        </w:rPr>
        <w:t>עת/5</w:t>
      </w:r>
      <w:r>
        <w:rPr>
          <w:rFonts w:hint="cs"/>
          <w:rtl/>
        </w:rPr>
        <w:t xml:space="preserve"> ואמיר גבוע, הביאו אזיקים וכבלו אותו. בדרכם לבית המעצר, הנאשם בעט בחלון, שבר אותו ובחורה שעמדה מתחת לחלון מאוד נבהלה משברי הזכוכית שנפלו בסמוך אליה (פרוטוקול עמ' 21-22). </w:t>
      </w:r>
    </w:p>
    <w:p w14:paraId="39F06938" w14:textId="77777777" w:rsidR="00C4528A" w:rsidRDefault="00C4528A">
      <w:pPr>
        <w:rPr>
          <w:rFonts w:hint="cs"/>
          <w:rtl/>
        </w:rPr>
      </w:pPr>
    </w:p>
    <w:p w14:paraId="57014DFA" w14:textId="77777777" w:rsidR="00C4528A" w:rsidRDefault="00C4528A">
      <w:pPr>
        <w:ind w:left="720" w:hanging="720"/>
        <w:rPr>
          <w:rFonts w:hint="cs"/>
          <w:rtl/>
        </w:rPr>
      </w:pPr>
      <w:r>
        <w:rPr>
          <w:rFonts w:hint="cs"/>
          <w:rtl/>
        </w:rPr>
        <w:t xml:space="preserve">34. </w:t>
      </w:r>
      <w:r>
        <w:rPr>
          <w:rFonts w:hint="cs"/>
          <w:rtl/>
        </w:rPr>
        <w:tab/>
        <w:t xml:space="preserve">המתלוננת ציינה בעדותה כי לאחר שתיארה בפני הנאשם בעת העימות, את מה שקרה, הוא קפץ עליה, קרע את חולצתה והחל להכות אותה עד שהשוטרים באו ועצרו אותו. כשנשאלה אם קיללה את הנאשם בעת העימות, היא אישרה זאת, אך טענה כי הוא התחיל והיא המשיכה. המתלוננת הביאה עימה את חולצתה הקרועה ומשנשאלה לגבי תקיפתה בעת העימות, הציעה מיוזמתה להראות אותה  (פרוטוקול עמ' 8 ש' 22 ; עמ' 10 ש' 13-18). </w:t>
      </w:r>
    </w:p>
    <w:p w14:paraId="68195858" w14:textId="77777777" w:rsidR="00C4528A" w:rsidRDefault="00C4528A">
      <w:pPr>
        <w:rPr>
          <w:rFonts w:hint="cs"/>
          <w:rtl/>
        </w:rPr>
      </w:pPr>
    </w:p>
    <w:p w14:paraId="2F5F10B8" w14:textId="77777777" w:rsidR="00C4528A" w:rsidRDefault="00C4528A">
      <w:pPr>
        <w:ind w:left="720"/>
        <w:rPr>
          <w:rFonts w:hint="cs"/>
          <w:rtl/>
        </w:rPr>
      </w:pPr>
      <w:r>
        <w:rPr>
          <w:rFonts w:hint="cs"/>
          <w:b/>
          <w:bCs/>
          <w:rtl/>
        </w:rPr>
        <w:t>עת/3</w:t>
      </w:r>
      <w:r>
        <w:rPr>
          <w:rFonts w:hint="cs"/>
          <w:rtl/>
        </w:rPr>
        <w:t xml:space="preserve"> רש"ט שני מלכה, צילמה את המתלוננת לאחר העימות וצירפה זכ"ד (התמונות והזכ"ד - </w:t>
      </w:r>
      <w:r>
        <w:rPr>
          <w:rFonts w:hint="cs"/>
          <w:b/>
          <w:bCs/>
          <w:rtl/>
        </w:rPr>
        <w:t>ת/3</w:t>
      </w:r>
      <w:r>
        <w:rPr>
          <w:rFonts w:hint="cs"/>
          <w:rtl/>
        </w:rPr>
        <w:t>), בו ציינה</w:t>
      </w:r>
      <w:r>
        <w:rPr>
          <w:rFonts w:hint="cs"/>
          <w:b/>
          <w:bCs/>
          <w:rtl/>
        </w:rPr>
        <w:t xml:space="preserve"> "הבחנתי בסימני חבלה בחזה בצד שמאל, סימן של שריטה באורך של 10 ס"מ לערך בבדיקה בחלק האחורי של גופה הבחנתי בסימן של חבלה ושריטה בגבה בצד שמאל באורך של 15 ס"מ לערך, כמו כן החולצה שלבשה הייתה קרועה, סימני מאבק על מכנסיה". </w:t>
      </w:r>
      <w:r>
        <w:rPr>
          <w:rFonts w:hint="cs"/>
          <w:rtl/>
        </w:rPr>
        <w:t>העדה ציינה בח.נ כי אין לה הכשרה רפואית וגם לא זכרה אם השריטות היו טריות או ישנות.</w:t>
      </w:r>
    </w:p>
    <w:p w14:paraId="6D113A22" w14:textId="77777777" w:rsidR="00C4528A" w:rsidRDefault="00C4528A">
      <w:pPr>
        <w:rPr>
          <w:rFonts w:hint="cs"/>
          <w:rtl/>
        </w:rPr>
      </w:pPr>
    </w:p>
    <w:p w14:paraId="48F01BA5" w14:textId="77777777" w:rsidR="00C4528A" w:rsidRDefault="00C4528A">
      <w:pPr>
        <w:ind w:left="720" w:hanging="720"/>
        <w:rPr>
          <w:rFonts w:hint="cs"/>
          <w:rtl/>
        </w:rPr>
      </w:pPr>
      <w:r>
        <w:rPr>
          <w:rFonts w:hint="cs"/>
          <w:rtl/>
        </w:rPr>
        <w:t xml:space="preserve">36. </w:t>
      </w:r>
      <w:r>
        <w:rPr>
          <w:rFonts w:hint="cs"/>
          <w:rtl/>
        </w:rPr>
        <w:tab/>
        <w:t xml:space="preserve">מהמקובץ עולה כי על פי העדויות והודאתו במקצת של הנאשם, יש לקבוע כי הנאשם ביצע עובדתית את המיוחס לו, למעט האמור בסע' 5 לאישום השני על פיו נגרמו למתלוננת חבלות בחזה ובגב , שכן המתלוננת לא העידה על חבלות וגם </w:t>
      </w:r>
      <w:r>
        <w:rPr>
          <w:rFonts w:hint="cs"/>
          <w:b/>
          <w:bCs/>
          <w:rtl/>
        </w:rPr>
        <w:t>עת/3</w:t>
      </w:r>
      <w:r>
        <w:rPr>
          <w:rFonts w:hint="cs"/>
          <w:rtl/>
        </w:rPr>
        <w:t xml:space="preserve"> לא זכרה אם השריטות טריות או ישנות.</w:t>
      </w:r>
    </w:p>
    <w:p w14:paraId="3E6154FE" w14:textId="77777777" w:rsidR="00C4528A" w:rsidRDefault="00C4528A">
      <w:pPr>
        <w:rPr>
          <w:rFonts w:hint="cs"/>
          <w:b/>
          <w:bCs/>
          <w:u w:val="single"/>
          <w:rtl/>
        </w:rPr>
      </w:pPr>
    </w:p>
    <w:p w14:paraId="37067C20" w14:textId="77777777" w:rsidR="00C4528A" w:rsidRDefault="00C4528A">
      <w:pPr>
        <w:rPr>
          <w:rFonts w:hint="cs"/>
          <w:b/>
          <w:bCs/>
          <w:u w:val="single"/>
          <w:rtl/>
        </w:rPr>
      </w:pPr>
      <w:r>
        <w:rPr>
          <w:rFonts w:hint="cs"/>
          <w:b/>
          <w:bCs/>
          <w:u w:val="single"/>
          <w:rtl/>
        </w:rPr>
        <w:t>יסודות העבירות באישום השני:</w:t>
      </w:r>
    </w:p>
    <w:p w14:paraId="0ED4A807" w14:textId="77777777" w:rsidR="00C4528A" w:rsidRDefault="00C4528A">
      <w:pPr>
        <w:rPr>
          <w:rFonts w:hint="cs"/>
          <w:b/>
          <w:bCs/>
          <w:u w:val="single"/>
          <w:rtl/>
        </w:rPr>
      </w:pPr>
    </w:p>
    <w:p w14:paraId="0F3EC433" w14:textId="77777777" w:rsidR="00C4528A" w:rsidRDefault="00C4528A">
      <w:pPr>
        <w:pStyle w:val="Heading8"/>
        <w:rPr>
          <w:rFonts w:hint="cs"/>
          <w:rtl/>
        </w:rPr>
      </w:pPr>
      <w:r>
        <w:rPr>
          <w:rFonts w:hint="cs"/>
          <w:rtl/>
        </w:rPr>
        <w:t>הדחה בחקירה:</w:t>
      </w:r>
    </w:p>
    <w:p w14:paraId="75F9A015" w14:textId="77777777" w:rsidR="00C4528A" w:rsidRDefault="00C4528A">
      <w:pPr>
        <w:rPr>
          <w:rFonts w:hint="cs"/>
          <w:rtl/>
        </w:rPr>
      </w:pPr>
    </w:p>
    <w:p w14:paraId="047F3161" w14:textId="77777777" w:rsidR="00C4528A" w:rsidRDefault="00C4528A">
      <w:pPr>
        <w:rPr>
          <w:rFonts w:hint="cs"/>
          <w:rtl/>
        </w:rPr>
      </w:pPr>
      <w:r>
        <w:rPr>
          <w:rFonts w:hint="cs"/>
          <w:rtl/>
        </w:rPr>
        <w:t xml:space="preserve">37. </w:t>
      </w:r>
      <w:r>
        <w:rPr>
          <w:rFonts w:hint="cs"/>
          <w:rtl/>
        </w:rPr>
        <w:tab/>
        <w:t xml:space="preserve">עבירת הדחה בחקירה מוגדרת </w:t>
      </w:r>
      <w:hyperlink r:id="rId52" w:history="1">
        <w:r w:rsidR="00AB4406" w:rsidRPr="00AB4406">
          <w:rPr>
            <w:color w:val="0000FF"/>
            <w:u w:val="single"/>
            <w:rtl/>
          </w:rPr>
          <w:t>בסעיף 245</w:t>
        </w:r>
      </w:hyperlink>
      <w:r>
        <w:rPr>
          <w:rFonts w:hint="cs"/>
          <w:rtl/>
        </w:rPr>
        <w:t xml:space="preserve"> לחוק:</w:t>
      </w:r>
    </w:p>
    <w:p w14:paraId="1E961182" w14:textId="77777777" w:rsidR="00C4528A" w:rsidRDefault="00C4528A">
      <w:pPr>
        <w:ind w:left="720"/>
        <w:rPr>
          <w:rFonts w:hint="cs"/>
          <w:b/>
          <w:bCs/>
          <w:rtl/>
        </w:rPr>
      </w:pPr>
      <w:r>
        <w:rPr>
          <w:rFonts w:hint="cs"/>
          <w:b/>
          <w:bCs/>
          <w:rtl/>
        </w:rPr>
        <w:t xml:space="preserve">"(א) המניע אדם, או מנסה להניעו, שבחקירה על פי דין לא ימסור הודעה או ימסור הודעת שקר, או יחזור בו מהודעה שמסר, דינו - מאסר חמש שנים. </w:t>
      </w:r>
    </w:p>
    <w:p w14:paraId="7E2A75B3" w14:textId="77777777" w:rsidR="00C4528A" w:rsidRDefault="00C4528A">
      <w:pPr>
        <w:ind w:left="720"/>
        <w:rPr>
          <w:rFonts w:hint="cs"/>
          <w:b/>
          <w:bCs/>
          <w:rtl/>
        </w:rPr>
      </w:pPr>
      <w:r>
        <w:rPr>
          <w:rFonts w:hint="cs"/>
          <w:b/>
          <w:bCs/>
          <w:rtl/>
        </w:rPr>
        <w:t>(ב) המניע או מנסה להניע כאמור בסעיף קטן (א) בדרך של מרמה, הטעיה, כוח, איומים, הפחדה, מתן טובת הנאה או כל אמצעי פסול אחר, דינו - מאסר שבע שנים."</w:t>
      </w:r>
    </w:p>
    <w:p w14:paraId="3DF24D30" w14:textId="77777777" w:rsidR="00C4528A" w:rsidRDefault="00C4528A">
      <w:pPr>
        <w:rPr>
          <w:rFonts w:hint="cs"/>
          <w:b/>
          <w:bCs/>
          <w:rtl/>
        </w:rPr>
      </w:pPr>
    </w:p>
    <w:p w14:paraId="1387F957" w14:textId="77777777" w:rsidR="00C4528A" w:rsidRDefault="00C4528A">
      <w:pPr>
        <w:ind w:left="720"/>
        <w:rPr>
          <w:rFonts w:hint="cs"/>
          <w:rtl/>
        </w:rPr>
      </w:pPr>
      <w:r>
        <w:rPr>
          <w:rFonts w:hint="cs"/>
          <w:rtl/>
        </w:rPr>
        <w:t>היסוד הנפשי נגזר מהמונח "מניע"- אשר מגלם בתוכו כוונה. משמעותה של "כוונה" בעבירה התנהגותית כגון זו היא שאיפה להשיג את התוצאה שהאיסור מבקש למנוע. (קדמי, "</w:t>
      </w:r>
      <w:r>
        <w:rPr>
          <w:rFonts w:hint="cs"/>
          <w:b/>
          <w:bCs/>
          <w:rtl/>
        </w:rPr>
        <w:t xml:space="preserve">על הדין בפלילים" </w:t>
      </w:r>
      <w:r>
        <w:rPr>
          <w:rFonts w:hint="cs"/>
          <w:rtl/>
        </w:rPr>
        <w:t>חלק שלישי, עמ' 1584).</w:t>
      </w:r>
    </w:p>
    <w:p w14:paraId="62753C58" w14:textId="77777777" w:rsidR="00C4528A" w:rsidRDefault="00C4528A">
      <w:pPr>
        <w:ind w:left="720"/>
        <w:rPr>
          <w:rFonts w:hint="cs"/>
          <w:rtl/>
        </w:rPr>
      </w:pPr>
      <w:r>
        <w:rPr>
          <w:rFonts w:hint="cs"/>
          <w:rtl/>
        </w:rPr>
        <w:t xml:space="preserve">הנסיבות המחמירות </w:t>
      </w:r>
      <w:hyperlink r:id="rId53" w:history="1">
        <w:r w:rsidR="00AB4406" w:rsidRPr="00AB4406">
          <w:rPr>
            <w:color w:val="0000FF"/>
            <w:u w:val="single"/>
            <w:rtl/>
          </w:rPr>
          <w:t>בס"ק ב'</w:t>
        </w:r>
      </w:hyperlink>
      <w:r>
        <w:rPr>
          <w:rFonts w:hint="cs"/>
          <w:rtl/>
        </w:rPr>
        <w:t xml:space="preserve"> של הסעיף קובעות חלופות אשר בהתקיים אחת מהן תתקיים החלופה המחמירה של העבירה: מירמה, הטעיה, כוח, איומים, הפחדה, מתן טובת הנאה או כל אמצעי פסול.</w:t>
      </w:r>
    </w:p>
    <w:p w14:paraId="4698EF95" w14:textId="77777777" w:rsidR="00C4528A" w:rsidRDefault="00C4528A">
      <w:pPr>
        <w:ind w:left="720"/>
        <w:rPr>
          <w:rFonts w:hint="cs"/>
          <w:rtl/>
        </w:rPr>
      </w:pPr>
      <w:r>
        <w:rPr>
          <w:rFonts w:hint="cs"/>
          <w:rtl/>
        </w:rPr>
        <w:t xml:space="preserve">הנאשם ניסה להניע את המתלוננת שלא למסור הודעה במהלך החקירה, תוך כדי איומים הן פיזיים והן בשפת גוף ומבט. </w:t>
      </w:r>
    </w:p>
    <w:p w14:paraId="742C0B61" w14:textId="77777777" w:rsidR="00C4528A" w:rsidRDefault="00C4528A">
      <w:pPr>
        <w:rPr>
          <w:rFonts w:hint="cs"/>
          <w:rtl/>
        </w:rPr>
      </w:pPr>
    </w:p>
    <w:p w14:paraId="58BD89CA" w14:textId="77777777" w:rsidR="00C4528A" w:rsidRDefault="00C4528A">
      <w:pPr>
        <w:pStyle w:val="Heading9"/>
        <w:rPr>
          <w:rFonts w:hint="cs"/>
          <w:rtl/>
        </w:rPr>
      </w:pPr>
      <w:r>
        <w:rPr>
          <w:rFonts w:hint="cs"/>
          <w:rtl/>
        </w:rPr>
        <w:t xml:space="preserve">תקיפה הגורמת לחבלה של ממש: </w:t>
      </w:r>
    </w:p>
    <w:p w14:paraId="7A5BE677" w14:textId="77777777" w:rsidR="00C4528A" w:rsidRDefault="00C4528A">
      <w:pPr>
        <w:rPr>
          <w:rFonts w:hint="cs"/>
          <w:rtl/>
        </w:rPr>
      </w:pPr>
    </w:p>
    <w:p w14:paraId="32A56C80" w14:textId="77777777" w:rsidR="00C4528A" w:rsidRDefault="00C4528A">
      <w:pPr>
        <w:rPr>
          <w:rFonts w:hint="cs"/>
          <w:rtl/>
        </w:rPr>
      </w:pPr>
      <w:r>
        <w:rPr>
          <w:rFonts w:hint="cs"/>
          <w:rtl/>
        </w:rPr>
        <w:t xml:space="preserve">38. </w:t>
      </w:r>
      <w:r>
        <w:rPr>
          <w:rFonts w:hint="cs"/>
          <w:rtl/>
        </w:rPr>
        <w:tab/>
      </w:r>
      <w:hyperlink r:id="rId54" w:history="1">
        <w:r w:rsidR="00AB4406" w:rsidRPr="00AB4406">
          <w:rPr>
            <w:color w:val="0000FF"/>
            <w:u w:val="single"/>
            <w:rtl/>
          </w:rPr>
          <w:t>סע' 380</w:t>
        </w:r>
      </w:hyperlink>
      <w:r>
        <w:rPr>
          <w:rFonts w:hint="cs"/>
          <w:rtl/>
        </w:rPr>
        <w:t xml:space="preserve"> ל</w:t>
      </w:r>
      <w:hyperlink r:id="rId55" w:history="1">
        <w:r w:rsidR="00F66E51" w:rsidRPr="00F66E51">
          <w:rPr>
            <w:rStyle w:val="Hyperlink"/>
            <w:rFonts w:hint="eastAsia"/>
            <w:rtl/>
          </w:rPr>
          <w:t>חוק</w:t>
        </w:r>
        <w:r w:rsidR="00F66E51" w:rsidRPr="00F66E51">
          <w:rPr>
            <w:rStyle w:val="Hyperlink"/>
            <w:rtl/>
          </w:rPr>
          <w:t xml:space="preserve"> העונשין</w:t>
        </w:r>
      </w:hyperlink>
      <w:r>
        <w:rPr>
          <w:rFonts w:hint="cs"/>
          <w:rtl/>
        </w:rPr>
        <w:t xml:space="preserve"> מגדיר את העבירה של "תקיפה הגורמת לחבלה של ממש":</w:t>
      </w:r>
    </w:p>
    <w:p w14:paraId="0F403B5A" w14:textId="77777777" w:rsidR="00C4528A" w:rsidRDefault="00C4528A">
      <w:pPr>
        <w:ind w:right="900" w:firstLine="720"/>
        <w:rPr>
          <w:rFonts w:hint="cs"/>
          <w:rtl/>
        </w:rPr>
      </w:pPr>
      <w:r>
        <w:rPr>
          <w:rFonts w:hint="cs"/>
          <w:b/>
          <w:bCs/>
          <w:rtl/>
        </w:rPr>
        <w:t>"התוקף חברו וגורם לו בכך חבלה של ממש, דינו - מאסר שלוש שנים."</w:t>
      </w:r>
    </w:p>
    <w:p w14:paraId="2E319ECC" w14:textId="77777777" w:rsidR="00C4528A" w:rsidRDefault="00C4528A">
      <w:pPr>
        <w:ind w:left="720"/>
        <w:rPr>
          <w:rFonts w:hint="cs"/>
          <w:rtl/>
        </w:rPr>
      </w:pPr>
      <w:r>
        <w:rPr>
          <w:rFonts w:hint="cs"/>
          <w:rtl/>
        </w:rPr>
        <w:t xml:space="preserve">היסוד העובדתי של עבירה זו מורכב משלושה: המעשה "תוקף"- על פי הגדרת </w:t>
      </w:r>
      <w:hyperlink r:id="rId56" w:history="1">
        <w:r w:rsidR="00AB4406" w:rsidRPr="00AB4406">
          <w:rPr>
            <w:color w:val="0000FF"/>
            <w:u w:val="single"/>
            <w:rtl/>
          </w:rPr>
          <w:t>סע' 378</w:t>
        </w:r>
      </w:hyperlink>
      <w:r>
        <w:rPr>
          <w:rFonts w:hint="cs"/>
          <w:rtl/>
        </w:rPr>
        <w:t xml:space="preserve"> ל</w:t>
      </w:r>
      <w:hyperlink r:id="rId57" w:history="1">
        <w:r w:rsidR="00F66E51" w:rsidRPr="00F66E51">
          <w:rPr>
            <w:rStyle w:val="Hyperlink"/>
            <w:rFonts w:hint="eastAsia"/>
            <w:rtl/>
          </w:rPr>
          <w:t>חוק</w:t>
        </w:r>
        <w:r w:rsidR="00F66E51" w:rsidRPr="00F66E51">
          <w:rPr>
            <w:rStyle w:val="Hyperlink"/>
            <w:rtl/>
          </w:rPr>
          <w:t xml:space="preserve"> העונשין</w:t>
        </w:r>
      </w:hyperlink>
      <w:r>
        <w:rPr>
          <w:rFonts w:hint="cs"/>
          <w:rtl/>
        </w:rPr>
        <w:t>; הנסיבה "את חברו"- אדם אחר; התוצאה "וגורם לו בכך חבלה של ממש".</w:t>
      </w:r>
    </w:p>
    <w:p w14:paraId="40A5CD4E" w14:textId="77777777" w:rsidR="00C4528A" w:rsidRDefault="00C4528A">
      <w:pPr>
        <w:rPr>
          <w:rFonts w:hint="cs"/>
          <w:rtl/>
        </w:rPr>
      </w:pPr>
    </w:p>
    <w:p w14:paraId="33C1F0F8" w14:textId="77777777" w:rsidR="00C4528A" w:rsidRDefault="00C4528A">
      <w:pPr>
        <w:ind w:firstLine="720"/>
        <w:rPr>
          <w:rFonts w:hint="cs"/>
          <w:rtl/>
        </w:rPr>
      </w:pPr>
      <w:r>
        <w:rPr>
          <w:rFonts w:hint="cs"/>
          <w:rtl/>
        </w:rPr>
        <w:t>ההגדרה לעבירת התקיפה נמצאת ב</w:t>
      </w:r>
      <w:hyperlink r:id="rId58" w:history="1">
        <w:r w:rsidR="00F66E51" w:rsidRPr="00F66E51">
          <w:rPr>
            <w:rStyle w:val="Hyperlink"/>
            <w:rFonts w:hint="eastAsia"/>
            <w:rtl/>
          </w:rPr>
          <w:t>חוק</w:t>
        </w:r>
        <w:r w:rsidR="00F66E51" w:rsidRPr="00F66E51">
          <w:rPr>
            <w:rStyle w:val="Hyperlink"/>
            <w:rtl/>
          </w:rPr>
          <w:t xml:space="preserve"> העונשין</w:t>
        </w:r>
      </w:hyperlink>
      <w:r>
        <w:rPr>
          <w:rFonts w:hint="cs"/>
          <w:rtl/>
        </w:rPr>
        <w:t xml:space="preserve"> </w:t>
      </w:r>
      <w:hyperlink r:id="rId59" w:history="1">
        <w:r w:rsidR="00AB4406" w:rsidRPr="00AB4406">
          <w:rPr>
            <w:color w:val="0000FF"/>
            <w:u w:val="single"/>
            <w:rtl/>
          </w:rPr>
          <w:t>בסעיף 378</w:t>
        </w:r>
      </w:hyperlink>
      <w:r>
        <w:rPr>
          <w:rFonts w:hint="cs"/>
          <w:rtl/>
        </w:rPr>
        <w:t>:</w:t>
      </w:r>
    </w:p>
    <w:p w14:paraId="32462672" w14:textId="77777777" w:rsidR="00C4528A" w:rsidRDefault="00C4528A">
      <w:pPr>
        <w:ind w:left="926" w:right="900"/>
        <w:rPr>
          <w:rFonts w:hint="cs"/>
          <w:b/>
          <w:bCs/>
          <w:rtl/>
        </w:rPr>
      </w:pPr>
      <w:r>
        <w:rPr>
          <w:rFonts w:hint="cs"/>
          <w:b/>
          <w:bCs/>
          <w:rtl/>
        </w:rPr>
        <w:t>"המכה אדם, נוגע בו, דוחפו או מפעיל על גופו כוח בדרך אחרת, במישרין או בעקיפין, בלא הסכמתו או בהסכמתו שהושגה בתרמית - הרי זו תקיפה; ולענין זה, הפעלת כוח - לרבות הפעלת חום, אור, חשמל, גאז, ריח או כל דבר או חומר אחר, אם הפעילו אותם במידה שיש בה כדי לגרום נזק או אי נוחות."</w:t>
      </w:r>
    </w:p>
    <w:p w14:paraId="483DC0C6" w14:textId="77777777" w:rsidR="00C4528A" w:rsidRDefault="00C4528A">
      <w:pPr>
        <w:ind w:left="926" w:right="900"/>
        <w:rPr>
          <w:rFonts w:hint="cs"/>
          <w:rtl/>
        </w:rPr>
      </w:pPr>
    </w:p>
    <w:p w14:paraId="04195236" w14:textId="77777777" w:rsidR="00C4528A" w:rsidRDefault="00C4528A">
      <w:pPr>
        <w:ind w:left="720"/>
        <w:rPr>
          <w:rFonts w:hint="cs"/>
          <w:rtl/>
        </w:rPr>
      </w:pPr>
      <w:r>
        <w:rPr>
          <w:rFonts w:hint="cs"/>
          <w:rtl/>
        </w:rPr>
        <w:t xml:space="preserve">כאמור לעיל, הנאשם תקף את המתלוננת אך לא הוכח כי גרם בכך חבלה של ממש. לפיכך יש להרשיעו בתקיפה סתם עפ"י </w:t>
      </w:r>
      <w:hyperlink r:id="rId60" w:history="1">
        <w:r w:rsidR="00AB4406" w:rsidRPr="00AB4406">
          <w:rPr>
            <w:color w:val="0000FF"/>
            <w:u w:val="single"/>
            <w:rtl/>
          </w:rPr>
          <w:t>סעיף 379</w:t>
        </w:r>
      </w:hyperlink>
      <w:r>
        <w:rPr>
          <w:rFonts w:hint="cs"/>
          <w:rtl/>
        </w:rPr>
        <w:t xml:space="preserve"> לחוק. </w:t>
      </w:r>
    </w:p>
    <w:p w14:paraId="5A7392C5" w14:textId="77777777" w:rsidR="00C4528A" w:rsidRDefault="00C4528A">
      <w:pPr>
        <w:ind w:left="720"/>
        <w:rPr>
          <w:rFonts w:hint="cs"/>
          <w:rtl/>
        </w:rPr>
      </w:pPr>
      <w:r>
        <w:rPr>
          <w:rFonts w:hint="cs"/>
          <w:rtl/>
        </w:rPr>
        <w:tab/>
      </w:r>
    </w:p>
    <w:p w14:paraId="1ED26F67" w14:textId="77777777" w:rsidR="00C4528A" w:rsidRDefault="00C4528A">
      <w:pPr>
        <w:rPr>
          <w:rFonts w:hint="cs"/>
          <w:b/>
          <w:bCs/>
          <w:u w:val="single"/>
          <w:rtl/>
        </w:rPr>
      </w:pPr>
      <w:r>
        <w:rPr>
          <w:rFonts w:hint="cs"/>
          <w:b/>
          <w:bCs/>
          <w:u w:val="single"/>
          <w:rtl/>
        </w:rPr>
        <w:t>הפרעה לשוטר במילו תפקידו:</w:t>
      </w:r>
    </w:p>
    <w:p w14:paraId="0A08821C" w14:textId="77777777" w:rsidR="00C4528A" w:rsidRDefault="00C4528A">
      <w:pPr>
        <w:rPr>
          <w:rFonts w:hint="cs"/>
          <w:b/>
          <w:bCs/>
          <w:u w:val="single"/>
          <w:rtl/>
        </w:rPr>
      </w:pPr>
    </w:p>
    <w:p w14:paraId="03742ECA" w14:textId="77777777" w:rsidR="00C4528A" w:rsidRDefault="00C4528A">
      <w:pPr>
        <w:rPr>
          <w:rFonts w:hint="cs"/>
          <w:rtl/>
        </w:rPr>
      </w:pPr>
      <w:r>
        <w:rPr>
          <w:rFonts w:hint="cs"/>
          <w:rtl/>
        </w:rPr>
        <w:t xml:space="preserve">39.        עבירת הפרעה לשוטר במילוי תפקידו מוגדרת </w:t>
      </w:r>
      <w:hyperlink r:id="rId61" w:history="1">
        <w:r w:rsidR="00AB4406" w:rsidRPr="00AB4406">
          <w:rPr>
            <w:color w:val="0000FF"/>
            <w:u w:val="single"/>
            <w:rtl/>
          </w:rPr>
          <w:t>בסעיף 275</w:t>
        </w:r>
      </w:hyperlink>
      <w:r>
        <w:rPr>
          <w:rFonts w:hint="cs"/>
          <w:rtl/>
        </w:rPr>
        <w:t xml:space="preserve"> לחוק:</w:t>
      </w:r>
    </w:p>
    <w:p w14:paraId="1B339ADB" w14:textId="77777777" w:rsidR="00C4528A" w:rsidRDefault="00C4528A">
      <w:pPr>
        <w:ind w:left="926" w:right="900"/>
        <w:rPr>
          <w:rFonts w:hint="cs"/>
          <w:rtl/>
        </w:rPr>
      </w:pPr>
      <w:r>
        <w:rPr>
          <w:rFonts w:hint="cs"/>
          <w:b/>
          <w:bCs/>
          <w:rtl/>
        </w:rPr>
        <w:t>"העושה מעשה בכוונה להפריע לשוטר כשהוא ממלא תפקידו כחוק או להכשילו בכך, או להפריע לאדם אחר או להכשילו מלעזור לשוטר, דינו - מאסר עד שלוש שנים ולא פחות משבועיים ימים."</w:t>
      </w:r>
    </w:p>
    <w:p w14:paraId="25C88220" w14:textId="77777777" w:rsidR="00C4528A" w:rsidRDefault="00C4528A">
      <w:pPr>
        <w:rPr>
          <w:rFonts w:hint="cs"/>
          <w:rtl/>
        </w:rPr>
      </w:pPr>
    </w:p>
    <w:p w14:paraId="1834D2CE" w14:textId="77777777" w:rsidR="00C4528A" w:rsidRDefault="00C4528A">
      <w:pPr>
        <w:ind w:left="720"/>
        <w:rPr>
          <w:rFonts w:hint="cs"/>
          <w:rtl/>
        </w:rPr>
      </w:pPr>
      <w:r>
        <w:rPr>
          <w:rFonts w:hint="cs"/>
          <w:rtl/>
        </w:rPr>
        <w:t>עבירה זו דורשת יסוד נפשי של כוונה, ולכן צריך להוכיח כי הנאשם היה מודע לטיב המעשה ולהתקיימות הנסיבות, ובנוסף לכך הוא עשה את המעשה מתוך מטרה או שאיפה להפריע לשוטר או להכשילו. (קדמי, "</w:t>
      </w:r>
      <w:r>
        <w:rPr>
          <w:rFonts w:hint="cs"/>
          <w:b/>
          <w:bCs/>
          <w:rtl/>
        </w:rPr>
        <w:t xml:space="preserve">על הדין בפלילים", </w:t>
      </w:r>
      <w:r>
        <w:rPr>
          <w:rFonts w:hint="cs"/>
          <w:rtl/>
        </w:rPr>
        <w:t>חלק שלישי</w:t>
      </w:r>
      <w:r>
        <w:rPr>
          <w:rFonts w:hint="cs"/>
          <w:b/>
          <w:bCs/>
          <w:rtl/>
        </w:rPr>
        <w:t xml:space="preserve"> </w:t>
      </w:r>
      <w:r>
        <w:rPr>
          <w:rFonts w:hint="cs"/>
          <w:rtl/>
        </w:rPr>
        <w:t>עמ' 1658)</w:t>
      </w:r>
    </w:p>
    <w:p w14:paraId="3D87DFC2" w14:textId="77777777" w:rsidR="00C4528A" w:rsidRDefault="00C4528A">
      <w:pPr>
        <w:ind w:left="720"/>
        <w:rPr>
          <w:rFonts w:hint="cs"/>
          <w:rtl/>
        </w:rPr>
      </w:pPr>
      <w:r>
        <w:rPr>
          <w:rFonts w:hint="cs"/>
          <w:rtl/>
        </w:rPr>
        <w:t xml:space="preserve">נסיבות האישום השני, שבוצעו כאמור בתחנת המשטרה במהלך העימות ובסיומו, מלמדות על קיומם של יסודות עבירה זו. </w:t>
      </w:r>
    </w:p>
    <w:p w14:paraId="209FF4CA" w14:textId="77777777" w:rsidR="00C4528A" w:rsidRDefault="00C4528A">
      <w:pPr>
        <w:pStyle w:val="Heading2"/>
        <w:jc w:val="left"/>
        <w:rPr>
          <w:rFonts w:hint="cs"/>
          <w:szCs w:val="24"/>
          <w:rtl/>
        </w:rPr>
      </w:pPr>
      <w:r>
        <w:rPr>
          <w:rFonts w:hint="cs"/>
          <w:szCs w:val="24"/>
          <w:rtl/>
        </w:rPr>
        <w:t xml:space="preserve">היזק במזיד: </w:t>
      </w:r>
    </w:p>
    <w:p w14:paraId="337E9EA8" w14:textId="77777777" w:rsidR="00C4528A" w:rsidRDefault="00C4528A">
      <w:pPr>
        <w:rPr>
          <w:rFonts w:hint="cs"/>
          <w:rtl/>
        </w:rPr>
      </w:pPr>
      <w:r>
        <w:rPr>
          <w:rFonts w:hint="cs"/>
          <w:rtl/>
        </w:rPr>
        <w:t xml:space="preserve">40. </w:t>
      </w:r>
      <w:r>
        <w:rPr>
          <w:rFonts w:hint="cs"/>
          <w:rtl/>
        </w:rPr>
        <w:tab/>
        <w:t xml:space="preserve">עבירה זו מוגדרת </w:t>
      </w:r>
      <w:hyperlink r:id="rId62" w:history="1">
        <w:r w:rsidR="00AB4406" w:rsidRPr="00AB4406">
          <w:rPr>
            <w:color w:val="0000FF"/>
            <w:u w:val="single"/>
            <w:rtl/>
          </w:rPr>
          <w:t>בסעיף 452</w:t>
        </w:r>
      </w:hyperlink>
      <w:r>
        <w:rPr>
          <w:rFonts w:hint="cs"/>
          <w:rtl/>
        </w:rPr>
        <w:t xml:space="preserve"> לחוק:</w:t>
      </w:r>
    </w:p>
    <w:p w14:paraId="1B99727E" w14:textId="77777777" w:rsidR="00C4528A" w:rsidRDefault="00C4528A">
      <w:pPr>
        <w:ind w:left="720" w:right="900"/>
        <w:rPr>
          <w:rFonts w:hint="cs"/>
          <w:rtl/>
        </w:rPr>
      </w:pPr>
      <w:r>
        <w:rPr>
          <w:rFonts w:hint="cs"/>
          <w:b/>
          <w:bCs/>
          <w:rtl/>
        </w:rPr>
        <w:t>"ההורס נכס או פוגע בו במזיד ושלא כדין, דינו - מאסר שלוש שנים, והוא אם לא נקבע עונש אחר."</w:t>
      </w:r>
    </w:p>
    <w:p w14:paraId="68CA0EFB" w14:textId="77777777" w:rsidR="00C4528A" w:rsidRDefault="00C4528A">
      <w:pPr>
        <w:rPr>
          <w:rFonts w:hint="cs"/>
          <w:rtl/>
        </w:rPr>
      </w:pPr>
    </w:p>
    <w:p w14:paraId="2AADB0C4" w14:textId="77777777" w:rsidR="00C4528A" w:rsidRDefault="00C4528A">
      <w:pPr>
        <w:ind w:firstLine="720"/>
        <w:rPr>
          <w:rFonts w:hint="cs"/>
          <w:rtl/>
        </w:rPr>
      </w:pPr>
      <w:r>
        <w:rPr>
          <w:rFonts w:hint="cs"/>
          <w:rtl/>
        </w:rPr>
        <w:t>היסוד העובדתי של עבירה זו כולל את הרכיבים הבאים:</w:t>
      </w:r>
    </w:p>
    <w:p w14:paraId="64631329" w14:textId="77777777" w:rsidR="00C4528A" w:rsidRDefault="00C4528A">
      <w:pPr>
        <w:numPr>
          <w:ilvl w:val="0"/>
          <w:numId w:val="10"/>
        </w:numPr>
        <w:ind w:right="0"/>
        <w:rPr>
          <w:rFonts w:hint="cs"/>
          <w:rtl/>
        </w:rPr>
      </w:pPr>
      <w:r>
        <w:rPr>
          <w:rFonts w:hint="cs"/>
          <w:rtl/>
        </w:rPr>
        <w:t>המעשה: "ההורס [נכס] או הפוגע בו"- כלומר הורס לחלוטין או גורם נזק.</w:t>
      </w:r>
    </w:p>
    <w:p w14:paraId="47E3026E" w14:textId="77777777" w:rsidR="00C4528A" w:rsidRDefault="00C4528A">
      <w:pPr>
        <w:numPr>
          <w:ilvl w:val="0"/>
          <w:numId w:val="10"/>
        </w:numPr>
        <w:ind w:right="0"/>
        <w:rPr>
          <w:rFonts w:hint="cs"/>
          <w:rtl/>
        </w:rPr>
      </w:pPr>
      <w:r>
        <w:rPr>
          <w:rFonts w:hint="cs"/>
          <w:rtl/>
        </w:rPr>
        <w:t xml:space="preserve">הנסיבה: "נכס" כמשמעו </w:t>
      </w:r>
      <w:hyperlink r:id="rId63" w:history="1">
        <w:r w:rsidR="00AB4406" w:rsidRPr="00AB4406">
          <w:rPr>
            <w:color w:val="0000FF"/>
            <w:u w:val="single"/>
            <w:rtl/>
          </w:rPr>
          <w:t>בסעיף 34כד</w:t>
        </w:r>
      </w:hyperlink>
      <w:r>
        <w:rPr>
          <w:rFonts w:hint="cs"/>
          <w:rtl/>
        </w:rPr>
        <w:t xml:space="preserve"> לחוק: "חי או דומם היכול לשמש נושא לבעלות".</w:t>
      </w:r>
    </w:p>
    <w:p w14:paraId="6AE11D6F" w14:textId="77777777" w:rsidR="00C4528A" w:rsidRDefault="00C4528A">
      <w:pPr>
        <w:ind w:left="720"/>
        <w:rPr>
          <w:rtl/>
        </w:rPr>
      </w:pPr>
      <w:r>
        <w:rPr>
          <w:rFonts w:hint="cs"/>
          <w:rtl/>
        </w:rPr>
        <w:t>היסוד הנפשי הנדרש לעבירה זו הוא "במזיד", כלומר מודעות כלפי רכיבי היסוד העובדתי, וכן "פזיזות" כלפי התממשות התוצאה. (קדמי, "</w:t>
      </w:r>
      <w:r>
        <w:rPr>
          <w:rFonts w:hint="cs"/>
          <w:b/>
          <w:bCs/>
          <w:rtl/>
        </w:rPr>
        <w:t>על הדין בפלילים"</w:t>
      </w:r>
      <w:r>
        <w:rPr>
          <w:rFonts w:hint="cs"/>
          <w:rtl/>
        </w:rPr>
        <w:t xml:space="preserve">חלק שני, עמ' 1009). </w:t>
      </w:r>
    </w:p>
    <w:p w14:paraId="5933259B" w14:textId="77777777" w:rsidR="00C4528A" w:rsidRDefault="00C4528A">
      <w:pPr>
        <w:ind w:left="720"/>
        <w:rPr>
          <w:rFonts w:hint="cs"/>
          <w:sz w:val="24"/>
          <w:rtl/>
        </w:rPr>
      </w:pPr>
      <w:r>
        <w:rPr>
          <w:rFonts w:hint="cs"/>
          <w:sz w:val="24"/>
          <w:rtl/>
        </w:rPr>
        <w:t xml:space="preserve">הנאשם הודה בניפוץ החלון כיוון שהיה עצבני. </w:t>
      </w:r>
    </w:p>
    <w:p w14:paraId="1A3695EF" w14:textId="77777777" w:rsidR="00C4528A" w:rsidRDefault="00C4528A">
      <w:pPr>
        <w:pStyle w:val="BodyText"/>
        <w:rPr>
          <w:rFonts w:hint="cs"/>
          <w:b/>
          <w:bCs/>
          <w:sz w:val="24"/>
          <w:szCs w:val="24"/>
          <w:u w:val="single"/>
          <w:rtl/>
        </w:rPr>
      </w:pPr>
    </w:p>
    <w:p w14:paraId="3B22B782" w14:textId="77777777" w:rsidR="00C4528A" w:rsidRDefault="00C4528A">
      <w:pPr>
        <w:pStyle w:val="BodyText"/>
        <w:rPr>
          <w:rFonts w:hint="cs"/>
          <w:b/>
          <w:bCs/>
          <w:sz w:val="24"/>
          <w:szCs w:val="24"/>
          <w:u w:val="single"/>
          <w:rtl/>
        </w:rPr>
      </w:pPr>
      <w:r>
        <w:rPr>
          <w:rFonts w:hint="cs"/>
          <w:b/>
          <w:bCs/>
          <w:sz w:val="24"/>
          <w:szCs w:val="24"/>
          <w:u w:val="single"/>
          <w:rtl/>
        </w:rPr>
        <w:t>סוף דבר :</w:t>
      </w:r>
    </w:p>
    <w:p w14:paraId="3DE6CD38" w14:textId="77777777" w:rsidR="00C4528A" w:rsidRDefault="00C4528A">
      <w:pPr>
        <w:pStyle w:val="BodyText"/>
        <w:rPr>
          <w:rFonts w:hint="cs"/>
          <w:b/>
          <w:bCs/>
          <w:sz w:val="24"/>
          <w:szCs w:val="24"/>
          <w:u w:val="single"/>
          <w:rtl/>
        </w:rPr>
      </w:pPr>
    </w:p>
    <w:p w14:paraId="5A5BB2C3" w14:textId="77777777" w:rsidR="00C4528A" w:rsidRDefault="00C4528A">
      <w:pPr>
        <w:pStyle w:val="BodyText"/>
        <w:numPr>
          <w:ilvl w:val="0"/>
          <w:numId w:val="12"/>
        </w:numPr>
        <w:tabs>
          <w:tab w:val="num" w:pos="720"/>
        </w:tabs>
        <w:ind w:left="720" w:right="0"/>
        <w:rPr>
          <w:rFonts w:hint="cs"/>
          <w:sz w:val="24"/>
          <w:szCs w:val="24"/>
          <w:rtl/>
        </w:rPr>
      </w:pPr>
      <w:r>
        <w:rPr>
          <w:rFonts w:hint="cs"/>
          <w:sz w:val="24"/>
          <w:szCs w:val="24"/>
          <w:rtl/>
        </w:rPr>
        <w:t xml:space="preserve">לאור האמור לעיל, אני ממליצה לחברי להעדיף את גירסת המתלוננת שמקבלת חיזוק ונתמכת בראיות נוספות ולהרשיע את הנאשם בעבירות המיוחסות לו בכתב האישום; מעשה סדום, מעשה מגונה, כליאת שווא, הדחה בחקירה, הפרעה לשוטר במילוי תפקידו, היזק במזיד ותקיפה סתם, אשר הוכחו כנדרש מעבר לכל ספק סביר, ולזכות את הנאשם מעבירת גניבה ועבירת תקיפה הגורמת לחבלה של ממש. </w:t>
      </w:r>
    </w:p>
    <w:p w14:paraId="0AE5BF61" w14:textId="77777777" w:rsidR="00C4528A" w:rsidRDefault="00C4528A">
      <w:pPr>
        <w:ind w:firstLine="720"/>
        <w:rPr>
          <w:rFonts w:hint="cs"/>
          <w:b/>
          <w:bCs/>
          <w:color w:val="000000"/>
          <w:rtl/>
        </w:rPr>
      </w:pPr>
    </w:p>
    <w:p w14:paraId="2AEBAC3B" w14:textId="77777777" w:rsidR="00C4528A" w:rsidRDefault="00C4528A">
      <w:pPr>
        <w:suppressLineNumbers/>
        <w:rPr>
          <w:rFonts w:hint="cs"/>
          <w:b/>
          <w:bCs/>
          <w:rtl/>
        </w:rPr>
      </w:pP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t>___________________</w:t>
      </w:r>
    </w:p>
    <w:p w14:paraId="2E3B0B8E" w14:textId="77777777" w:rsidR="00C4528A" w:rsidRDefault="00C4528A">
      <w:pPr>
        <w:suppressLineNumbers/>
        <w:ind w:firstLine="720"/>
        <w:rPr>
          <w:rFonts w:hint="cs"/>
          <w:b/>
          <w:bCs/>
          <w:rtl/>
        </w:rPr>
      </w:pP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t xml:space="preserve">      צ. צפת – שופטת </w:t>
      </w:r>
    </w:p>
    <w:p w14:paraId="2A37224D" w14:textId="77777777" w:rsidR="00C4528A" w:rsidRDefault="00C4528A">
      <w:pPr>
        <w:suppressLineNumbers/>
        <w:rPr>
          <w:rFonts w:hint="cs"/>
          <w:b/>
          <w:bCs/>
          <w:u w:val="single"/>
          <w:rtl/>
        </w:rPr>
      </w:pPr>
      <w:r>
        <w:rPr>
          <w:rFonts w:hint="cs"/>
          <w:b/>
          <w:bCs/>
          <w:u w:val="single"/>
          <w:rtl/>
        </w:rPr>
        <w:br w:type="page"/>
        <w:t>השופט ב. אזולאי :</w:t>
      </w:r>
    </w:p>
    <w:p w14:paraId="202BA40A" w14:textId="77777777" w:rsidR="00C4528A" w:rsidRDefault="00C4528A">
      <w:pPr>
        <w:suppressLineNumbers/>
        <w:rPr>
          <w:rFonts w:hint="cs"/>
          <w:rtl/>
        </w:rPr>
      </w:pPr>
      <w:r>
        <w:rPr>
          <w:rFonts w:hint="cs"/>
          <w:rtl/>
        </w:rPr>
        <w:t xml:space="preserve">אני מסכים לאמור בחוות הדעת של השופטת צ. צפת. </w:t>
      </w:r>
    </w:p>
    <w:p w14:paraId="4540D2B9" w14:textId="77777777" w:rsidR="00C4528A" w:rsidRDefault="00C4528A">
      <w:pPr>
        <w:suppressLineNumbers/>
        <w:rPr>
          <w:rFonts w:hint="cs"/>
          <w:rtl/>
        </w:rPr>
      </w:pPr>
      <w:r>
        <w:rPr>
          <w:rFonts w:hint="cs"/>
          <w:rtl/>
        </w:rPr>
        <w:t>עיינתי בחוות דעתו של כב' השופט זלוצ'ובר, ולא מצאתי שיש בשאלות שהתעוררו על ידיו כדי לעורר ספק סביר שלא הוסר. עדות המתלוננת עשתה עלי רושם מהימן והיא נתמכת בראיות חיצוניות חזקות המתייחסות למצבה ולהתנהגותה בסמוך לאחר האירוע.</w:t>
      </w:r>
    </w:p>
    <w:p w14:paraId="62E0DACC" w14:textId="77777777" w:rsidR="00C4528A" w:rsidRDefault="00C4528A">
      <w:pPr>
        <w:suppressLineNumbers/>
        <w:rPr>
          <w:rFonts w:hint="cs"/>
          <w:b/>
          <w:bCs/>
          <w:u w:val="single"/>
          <w:rtl/>
        </w:rPr>
      </w:pPr>
    </w:p>
    <w:p w14:paraId="6736AAE9" w14:textId="77777777" w:rsidR="00C4528A" w:rsidRDefault="00C4528A">
      <w:pPr>
        <w:pStyle w:val="Heading7"/>
        <w:rPr>
          <w:rFonts w:hint="cs"/>
          <w:i w:val="0"/>
          <w:iCs w:val="0"/>
          <w:rtl/>
        </w:rPr>
      </w:pP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_____________</w:t>
      </w:r>
      <w:r>
        <w:rPr>
          <w:rFonts w:hint="cs"/>
          <w:i w:val="0"/>
          <w:iCs w:val="0"/>
          <w:rtl/>
        </w:rPr>
        <w:t>_____</w:t>
      </w:r>
    </w:p>
    <w:p w14:paraId="37478E94" w14:textId="77777777" w:rsidR="00C4528A" w:rsidRDefault="00C4528A">
      <w:pPr>
        <w:suppressLineNumbers/>
        <w:rPr>
          <w:rFonts w:hint="cs"/>
          <w:b/>
          <w:bCs/>
          <w:rtl/>
        </w:rPr>
      </w:pP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t xml:space="preserve">  ב. אזולאי – שופט</w:t>
      </w:r>
    </w:p>
    <w:p w14:paraId="4F3586C0" w14:textId="77777777" w:rsidR="00C4528A" w:rsidRDefault="00C4528A">
      <w:pPr>
        <w:suppressLineNumbers/>
        <w:rPr>
          <w:rFonts w:hint="cs"/>
          <w:b/>
          <w:bCs/>
          <w:rtl/>
        </w:rPr>
      </w:pPr>
      <w:r>
        <w:rPr>
          <w:b/>
          <w:bCs/>
        </w:rPr>
        <w:tab/>
      </w:r>
      <w:r>
        <w:rPr>
          <w:b/>
          <w:bCs/>
        </w:rPr>
        <w:tab/>
      </w:r>
      <w:r>
        <w:rPr>
          <w:b/>
          <w:bCs/>
        </w:rPr>
        <w:tab/>
      </w:r>
      <w:r>
        <w:rPr>
          <w:b/>
          <w:bCs/>
        </w:rPr>
        <w:tab/>
      </w:r>
      <w:r>
        <w:rPr>
          <w:b/>
          <w:bCs/>
        </w:rPr>
        <w:tab/>
      </w:r>
      <w:r>
        <w:rPr>
          <w:b/>
          <w:bCs/>
        </w:rPr>
        <w:tab/>
      </w:r>
      <w:r>
        <w:rPr>
          <w:b/>
          <w:bCs/>
        </w:rPr>
        <w:tab/>
      </w:r>
      <w:r>
        <w:rPr>
          <w:b/>
          <w:bCs/>
        </w:rPr>
        <w:tab/>
        <w:t xml:space="preserve">    </w:t>
      </w:r>
      <w:r>
        <w:rPr>
          <w:rFonts w:hint="cs"/>
          <w:b/>
          <w:bCs/>
          <w:rtl/>
        </w:rPr>
        <w:t xml:space="preserve">      ס.נשיא</w:t>
      </w:r>
    </w:p>
    <w:p w14:paraId="537F5C6D" w14:textId="77777777" w:rsidR="00C4528A" w:rsidRDefault="00C4528A">
      <w:pPr>
        <w:suppressLineNumbers/>
        <w:rPr>
          <w:rFonts w:hint="cs"/>
          <w:b/>
          <w:bCs/>
          <w:u w:val="single"/>
          <w:rtl/>
        </w:rPr>
      </w:pPr>
    </w:p>
    <w:p w14:paraId="580991EB" w14:textId="77777777" w:rsidR="00C4528A" w:rsidRDefault="00C4528A">
      <w:pPr>
        <w:ind w:left="720" w:hanging="720"/>
        <w:jc w:val="left"/>
        <w:rPr>
          <w:rFonts w:hint="cs"/>
          <w:b/>
          <w:bCs/>
          <w:sz w:val="24"/>
          <w:u w:val="single"/>
          <w:rtl/>
        </w:rPr>
      </w:pPr>
      <w:r>
        <w:rPr>
          <w:rFonts w:hint="cs"/>
          <w:b/>
          <w:bCs/>
          <w:sz w:val="24"/>
          <w:u w:val="single"/>
          <w:rtl/>
        </w:rPr>
        <w:t>השופט נ. זלוצ'ובר:</w:t>
      </w:r>
    </w:p>
    <w:p w14:paraId="022FD9CA" w14:textId="77777777" w:rsidR="00C4528A" w:rsidRDefault="00C4528A">
      <w:pPr>
        <w:suppressLineNumbers/>
        <w:rPr>
          <w:rFonts w:hint="cs"/>
          <w:b/>
          <w:bCs/>
          <w:sz w:val="24"/>
          <w:u w:val="single"/>
          <w:rtl/>
        </w:rPr>
      </w:pPr>
    </w:p>
    <w:p w14:paraId="00C2BFB4" w14:textId="77777777" w:rsidR="00C4528A" w:rsidRDefault="00C4528A">
      <w:pPr>
        <w:numPr>
          <w:ilvl w:val="0"/>
          <w:numId w:val="15"/>
        </w:numPr>
        <w:suppressLineNumbers/>
        <w:ind w:right="0"/>
        <w:rPr>
          <w:rFonts w:hint="cs"/>
          <w:sz w:val="24"/>
          <w:rtl/>
        </w:rPr>
      </w:pPr>
      <w:r>
        <w:rPr>
          <w:rFonts w:hint="cs"/>
          <w:sz w:val="24"/>
          <w:rtl/>
        </w:rPr>
        <w:t xml:space="preserve">חברתי כבוד השופטת צפת, פרסה בחוות דעתה את הראיות השונות בהרחבה ותאור זה, בעיקרו, הוא ברובו המכריע מקובל עלי. </w:t>
      </w:r>
    </w:p>
    <w:p w14:paraId="4A40FB0A" w14:textId="77777777" w:rsidR="00C4528A" w:rsidRDefault="00C4528A">
      <w:pPr>
        <w:suppressLineNumbers/>
        <w:ind w:left="720"/>
        <w:rPr>
          <w:sz w:val="24"/>
          <w:rtl/>
        </w:rPr>
      </w:pPr>
      <w:r>
        <w:rPr>
          <w:rFonts w:hint="cs"/>
          <w:sz w:val="24"/>
          <w:rtl/>
        </w:rPr>
        <w:t xml:space="preserve">ביחס לאישום השני, קביעותיה מקובלות עלי. </w:t>
      </w:r>
    </w:p>
    <w:p w14:paraId="39EB8445" w14:textId="77777777" w:rsidR="00C4528A" w:rsidRDefault="00C4528A">
      <w:pPr>
        <w:suppressLineNumbers/>
        <w:ind w:left="720"/>
        <w:rPr>
          <w:rFonts w:hint="cs"/>
          <w:sz w:val="24"/>
          <w:rtl/>
        </w:rPr>
      </w:pPr>
      <w:r>
        <w:rPr>
          <w:rFonts w:hint="cs"/>
          <w:sz w:val="24"/>
          <w:rtl/>
        </w:rPr>
        <w:t xml:space="preserve">המחלוקת המהותית ביני לחברי נעוצה בעיקר בשאלה אם יש להרשיע את הנאשם ביחס לאישום הראשון בנוגע לאירוע מיום 15/5/06 במעשה מגונה וביחס לאירועים מיום 16/5/06 בעבירה של מעשה סדום. לו דעתי היתה נשמעת, מחמת הספק יש להגיע לתוצאות אחרות וגם להנמקתם, כפי שיפורט לעיל, איני יכול להצטרף.  </w:t>
      </w:r>
    </w:p>
    <w:p w14:paraId="1B3E2967" w14:textId="77777777" w:rsidR="00C4528A" w:rsidRDefault="00C4528A">
      <w:pPr>
        <w:suppressLineNumbers/>
        <w:ind w:left="720"/>
        <w:rPr>
          <w:rFonts w:hint="cs"/>
          <w:sz w:val="24"/>
          <w:rtl/>
        </w:rPr>
      </w:pPr>
    </w:p>
    <w:p w14:paraId="3AC72232" w14:textId="77777777" w:rsidR="00C4528A" w:rsidRDefault="00C4528A">
      <w:pPr>
        <w:numPr>
          <w:ilvl w:val="0"/>
          <w:numId w:val="15"/>
        </w:numPr>
        <w:suppressLineNumbers/>
        <w:ind w:right="0"/>
        <w:rPr>
          <w:rFonts w:hint="cs"/>
          <w:sz w:val="24"/>
          <w:rtl/>
        </w:rPr>
      </w:pPr>
      <w:r>
        <w:rPr>
          <w:rFonts w:hint="cs"/>
          <w:sz w:val="24"/>
          <w:rtl/>
        </w:rPr>
        <w:t xml:space="preserve">ניסיון החיים והפסיקה מלמדים, כי מטבען של עבירות מין שהן מתבצעות בחדרי חדרים וללא נוכחותם של עדים. על כן, בירורן מעורר קשיים ראייתיים, ובראשם ההכרח לעמת בין העדות של הנאשם והמתלוננת. (ראה </w:t>
      </w:r>
      <w:hyperlink r:id="rId64" w:history="1">
        <w:r w:rsidR="00F66E51" w:rsidRPr="00F66E51">
          <w:rPr>
            <w:rStyle w:val="Hyperlink"/>
            <w:rFonts w:hint="eastAsia"/>
            <w:sz w:val="24"/>
            <w:rtl/>
          </w:rPr>
          <w:t>ע</w:t>
        </w:r>
        <w:r w:rsidR="00F66E51" w:rsidRPr="00F66E51">
          <w:rPr>
            <w:rStyle w:val="Hyperlink"/>
            <w:sz w:val="24"/>
            <w:rtl/>
          </w:rPr>
          <w:t>"פ 6890/04</w:t>
        </w:r>
      </w:hyperlink>
      <w:r>
        <w:rPr>
          <w:rFonts w:hint="cs"/>
          <w:sz w:val="24"/>
          <w:rtl/>
        </w:rPr>
        <w:t xml:space="preserve"> </w:t>
      </w:r>
      <w:r>
        <w:rPr>
          <w:rFonts w:hint="cs"/>
          <w:b/>
          <w:bCs/>
          <w:sz w:val="24"/>
          <w:rtl/>
        </w:rPr>
        <w:t>מקסים בלאוסוב נ' מדינת ישראל</w:t>
      </w:r>
      <w:r>
        <w:rPr>
          <w:rFonts w:hint="cs"/>
          <w:sz w:val="24"/>
          <w:rtl/>
        </w:rPr>
        <w:t xml:space="preserve"> תק-על 2005(3), 3264).</w:t>
      </w:r>
    </w:p>
    <w:p w14:paraId="0477A079" w14:textId="77777777" w:rsidR="00C4528A" w:rsidRDefault="00C4528A">
      <w:pPr>
        <w:pStyle w:val="BodyTextIndent2"/>
        <w:rPr>
          <w:sz w:val="24"/>
          <w:rtl/>
        </w:rPr>
      </w:pPr>
      <w:r>
        <w:rPr>
          <w:rFonts w:hint="cs"/>
          <w:sz w:val="24"/>
          <w:rtl/>
        </w:rPr>
        <w:t>מטבע הדברים ההכרעות בדבר המהימנות הן העיקר בתיק מסוג זה ובסופו של דבר בחלק ניכר של המקרים, וכך במקרה שכאן, הכרעות אלה סומכות אך ורק על דברים שיצאו מפי המתלוננת ומנגד מפי הנאשם. מצב זה מחייב לבחון בזהירות רבה את העדויות.</w:t>
      </w:r>
    </w:p>
    <w:p w14:paraId="7C54004B" w14:textId="77777777" w:rsidR="00C4528A" w:rsidRDefault="00C4528A">
      <w:pPr>
        <w:pStyle w:val="BodyTextIndent2"/>
        <w:rPr>
          <w:rFonts w:hint="cs"/>
          <w:sz w:val="24"/>
          <w:rtl/>
        </w:rPr>
      </w:pPr>
      <w:r>
        <w:rPr>
          <w:rFonts w:hint="cs"/>
          <w:sz w:val="24"/>
          <w:rtl/>
        </w:rPr>
        <w:t>בסוגית קביעת המהימנות, הזהרתי עצמי, כי אין רק שחור ולבן או רק טוב ורע. לכל עד, כמו לכל אדם, תכונות שונות ורבות. בניגוד לדמויות הספרותיות שם - יש גם "דמויות שטוחות" בעלות קו אופי אחד דומיננטי המאפיין אותן, הרי במציאות מרבית האנשים הם "דמויות עגולות" בעלות קווי אופי ותכונות לרוב כשהחיובי והשלילי מתמזגים זה בזה.</w:t>
      </w:r>
      <w:r>
        <w:rPr>
          <w:rFonts w:hint="cs"/>
          <w:color w:val="FFFFFF"/>
          <w:sz w:val="24"/>
          <w:rtl/>
        </w:rPr>
        <w:t>נ כךככככככככככככ</w:t>
      </w:r>
    </w:p>
    <w:p w14:paraId="3D9C423F" w14:textId="77777777" w:rsidR="00C4528A" w:rsidRDefault="00C4528A">
      <w:pPr>
        <w:suppressLineNumbers/>
        <w:ind w:left="720"/>
        <w:rPr>
          <w:rFonts w:hint="cs"/>
          <w:sz w:val="24"/>
          <w:rtl/>
        </w:rPr>
      </w:pPr>
      <w:r>
        <w:rPr>
          <w:rFonts w:hint="cs"/>
          <w:sz w:val="24"/>
          <w:rtl/>
        </w:rPr>
        <w:t>כך יש לבחון בעיניים פקוחות את הגרסאות המתנגשות ויש להימנע, עד כמה שניתן, מהשחרת גרסה אחת כליל תוך צביעתה של הגרסה האחרת בלבן בוהק בלבד.</w:t>
      </w:r>
    </w:p>
    <w:p w14:paraId="2EA62E40" w14:textId="77777777" w:rsidR="00C4528A" w:rsidRDefault="00C4528A">
      <w:pPr>
        <w:suppressLineNumbers/>
        <w:ind w:left="720"/>
        <w:rPr>
          <w:rFonts w:hint="cs"/>
          <w:sz w:val="24"/>
          <w:rtl/>
        </w:rPr>
      </w:pPr>
      <w:r>
        <w:rPr>
          <w:rFonts w:hint="cs"/>
          <w:sz w:val="24"/>
          <w:rtl/>
        </w:rPr>
        <w:t>במיוחד בתחום הבעייתי בו עסקינן, בקביעת בית משפט אם מאמינים למתלוננת, למה מדבריה מאמינים, ועד כמה מאמינים, מקובל לקבוע את ממצאי המהימנות על פי הפרמטרים הבאים:</w:t>
      </w:r>
    </w:p>
    <w:p w14:paraId="38490C0A" w14:textId="77777777" w:rsidR="00C4528A" w:rsidRDefault="00C4528A">
      <w:pPr>
        <w:ind w:left="1106" w:hanging="386"/>
        <w:rPr>
          <w:rFonts w:hint="cs"/>
          <w:sz w:val="24"/>
          <w:rtl/>
        </w:rPr>
      </w:pPr>
      <w:r>
        <w:rPr>
          <w:rFonts w:hint="cs"/>
          <w:sz w:val="24"/>
          <w:rtl/>
        </w:rPr>
        <w:t>א.</w:t>
      </w:r>
      <w:r>
        <w:rPr>
          <w:rFonts w:hint="cs"/>
          <w:sz w:val="24"/>
          <w:rtl/>
        </w:rPr>
        <w:tab/>
        <w:t>מבחן ההתרשמות של דוכן העדים.</w:t>
      </w:r>
    </w:p>
    <w:p w14:paraId="655FBDB6" w14:textId="77777777" w:rsidR="00C4528A" w:rsidRDefault="00C4528A">
      <w:pPr>
        <w:ind w:left="1106" w:hanging="386"/>
        <w:rPr>
          <w:rFonts w:hint="cs"/>
          <w:sz w:val="24"/>
          <w:rtl/>
        </w:rPr>
      </w:pPr>
      <w:r>
        <w:rPr>
          <w:rFonts w:hint="cs"/>
          <w:sz w:val="24"/>
          <w:rtl/>
        </w:rPr>
        <w:t>ב.</w:t>
      </w:r>
      <w:r>
        <w:rPr>
          <w:rFonts w:hint="cs"/>
          <w:sz w:val="24"/>
          <w:rtl/>
        </w:rPr>
        <w:tab/>
        <w:t>מבחן ההשוואה החיצונית- השוואת דברי העד בבית המשפט עם דברים שאמר במקום אחר או עם דברי עדים אחרים.</w:t>
      </w:r>
      <w:r>
        <w:rPr>
          <w:rFonts w:hint="cs"/>
          <w:color w:val="FFFFFF"/>
          <w:sz w:val="24"/>
          <w:rtl/>
        </w:rPr>
        <w:t>ו</w:t>
      </w:r>
    </w:p>
    <w:p w14:paraId="24FDE668" w14:textId="77777777" w:rsidR="00C4528A" w:rsidRDefault="00C4528A">
      <w:pPr>
        <w:ind w:left="1106" w:hanging="360"/>
        <w:rPr>
          <w:rFonts w:hint="cs"/>
          <w:sz w:val="24"/>
          <w:rtl/>
        </w:rPr>
      </w:pPr>
      <w:r>
        <w:rPr>
          <w:rFonts w:hint="cs"/>
          <w:sz w:val="24"/>
          <w:rtl/>
        </w:rPr>
        <w:t>ג.</w:t>
      </w:r>
      <w:r>
        <w:rPr>
          <w:rFonts w:hint="cs"/>
          <w:sz w:val="24"/>
          <w:rtl/>
        </w:rPr>
        <w:tab/>
        <w:t>מבחן ההשוואה   הפנימית – מבחן של היגיון, שכל ישר וניסיון חיים.</w:t>
      </w:r>
    </w:p>
    <w:p w14:paraId="3B7CDDDA" w14:textId="77777777" w:rsidR="00C4528A" w:rsidRDefault="00C4528A">
      <w:pPr>
        <w:ind w:left="1106" w:hanging="386"/>
        <w:rPr>
          <w:rFonts w:hint="cs"/>
          <w:sz w:val="24"/>
          <w:rtl/>
        </w:rPr>
      </w:pPr>
      <w:r>
        <w:rPr>
          <w:rFonts w:hint="cs"/>
          <w:sz w:val="24"/>
          <w:rtl/>
        </w:rPr>
        <w:t>ד.</w:t>
      </w:r>
      <w:r>
        <w:rPr>
          <w:rFonts w:hint="cs"/>
          <w:sz w:val="24"/>
          <w:rtl/>
        </w:rPr>
        <w:tab/>
        <w:t xml:space="preserve">מבחן האישיות – בדיקת ההשלכה האפשרית על אופיו של העד ונגיעתו לענין, על מהימנות דבריו. </w:t>
      </w:r>
    </w:p>
    <w:p w14:paraId="4057C545" w14:textId="77777777" w:rsidR="00C4528A" w:rsidRDefault="00C4528A">
      <w:pPr>
        <w:ind w:firstLine="720"/>
        <w:rPr>
          <w:rFonts w:hint="cs"/>
          <w:sz w:val="24"/>
          <w:rtl/>
        </w:rPr>
      </w:pPr>
      <w:r>
        <w:rPr>
          <w:rFonts w:hint="cs"/>
          <w:sz w:val="24"/>
          <w:rtl/>
        </w:rPr>
        <w:t>(ראה:יעקב קדמי,</w:t>
      </w:r>
      <w:r>
        <w:rPr>
          <w:rFonts w:hint="cs"/>
          <w:b/>
          <w:bCs/>
          <w:sz w:val="24"/>
          <w:rtl/>
        </w:rPr>
        <w:t xml:space="preserve"> על הראיות</w:t>
      </w:r>
      <w:r>
        <w:rPr>
          <w:rFonts w:hint="cs"/>
          <w:sz w:val="24"/>
          <w:rtl/>
        </w:rPr>
        <w:t xml:space="preserve"> חלק שני הדין בראי הפסיקה, (תשנ"ה) 890).</w:t>
      </w:r>
    </w:p>
    <w:p w14:paraId="0237B014" w14:textId="77777777" w:rsidR="00C4528A" w:rsidRDefault="00C4528A">
      <w:pPr>
        <w:ind w:left="746" w:hanging="360"/>
        <w:rPr>
          <w:rFonts w:hint="cs"/>
          <w:sz w:val="24"/>
          <w:rtl/>
        </w:rPr>
      </w:pPr>
      <w:r>
        <w:rPr>
          <w:rFonts w:hint="cs"/>
          <w:sz w:val="24"/>
          <w:rtl/>
        </w:rPr>
        <w:tab/>
      </w:r>
    </w:p>
    <w:p w14:paraId="2D6A91BC" w14:textId="77777777" w:rsidR="00C4528A" w:rsidRDefault="00C4528A">
      <w:pPr>
        <w:pStyle w:val="BodyTextIndent"/>
        <w:numPr>
          <w:ilvl w:val="0"/>
          <w:numId w:val="15"/>
        </w:numPr>
        <w:ind w:right="0"/>
        <w:rPr>
          <w:rFonts w:hint="cs"/>
          <w:sz w:val="24"/>
          <w:rtl/>
        </w:rPr>
      </w:pPr>
      <w:r>
        <w:rPr>
          <w:rFonts w:hint="cs"/>
          <w:sz w:val="24"/>
          <w:rtl/>
        </w:rPr>
        <w:t xml:space="preserve">חברי (כבוד השופטת צפת אליה הצטרף חברי כב' סגן הנשיא השופט אזולאי), קבעו, כי גרסת המתלוננת עקבית ואמינה ומקום בו מצאו סתירות מצאו גם הסבר. </w:t>
      </w:r>
    </w:p>
    <w:p w14:paraId="6C65A20D" w14:textId="77777777" w:rsidR="00C4528A" w:rsidRDefault="00C4528A">
      <w:pPr>
        <w:pStyle w:val="BodyTextIndent"/>
        <w:rPr>
          <w:sz w:val="24"/>
          <w:rtl/>
        </w:rPr>
      </w:pPr>
      <w:r>
        <w:rPr>
          <w:rFonts w:hint="cs"/>
          <w:sz w:val="24"/>
          <w:rtl/>
        </w:rPr>
        <w:t>לו דעתי היתה נשמעת, גם כשהנחת המוצא היא שאין עדות מושלמת ואין עד מושלם, גרסאותיה של המתלוננת לא רק רחוקות מלהיות מושלמות אלא שגם העקביות מהן והלאה. חלק ניכר מגרסאותיה אינו עומד במבחנים, המוצעים לעיל, להערכת מהימנות. רבו הסתירות והפרכות בגזרת המחלוקת ובנושאים מהותיים:</w:t>
      </w:r>
    </w:p>
    <w:p w14:paraId="1206CBE1" w14:textId="77777777" w:rsidR="00C4528A" w:rsidRDefault="00C4528A">
      <w:pPr>
        <w:pStyle w:val="BodyTextIndent"/>
        <w:spacing w:line="240" w:lineRule="auto"/>
        <w:rPr>
          <w:sz w:val="24"/>
          <w:rtl/>
        </w:rPr>
      </w:pPr>
    </w:p>
    <w:p w14:paraId="29C833A8" w14:textId="77777777" w:rsidR="00C4528A" w:rsidRDefault="00C4528A">
      <w:pPr>
        <w:pStyle w:val="BodyTextIndent"/>
        <w:tabs>
          <w:tab w:val="left" w:pos="1083"/>
        </w:tabs>
        <w:ind w:left="1083" w:hanging="283"/>
        <w:rPr>
          <w:rFonts w:hint="cs"/>
          <w:sz w:val="24"/>
          <w:rtl/>
        </w:rPr>
      </w:pPr>
      <w:r>
        <w:rPr>
          <w:rFonts w:hint="cs"/>
          <w:sz w:val="24"/>
          <w:rtl/>
        </w:rPr>
        <w:t>א.</w:t>
      </w:r>
      <w:r>
        <w:rPr>
          <w:rFonts w:hint="cs"/>
          <w:sz w:val="24"/>
          <w:rtl/>
        </w:rPr>
        <w:tab/>
        <w:t xml:space="preserve">ע.ת. 1 השוטר ירון סמימי, אשר הגיע בסמוך לאחר הארוע השני נשוא האישום הראשון, לדירת המתלוננת, העיד, ששאל את המתלוננת </w:t>
      </w:r>
      <w:r>
        <w:rPr>
          <w:rFonts w:hint="cs"/>
          <w:b/>
          <w:bCs/>
          <w:sz w:val="24"/>
          <w:rtl/>
        </w:rPr>
        <w:t xml:space="preserve">"אם היה אקט של חדירה והיא מסרה שהוא דחף לה </w:t>
      </w:r>
      <w:r>
        <w:rPr>
          <w:rFonts w:hint="cs"/>
          <w:b/>
          <w:bCs/>
          <w:sz w:val="24"/>
          <w:u w:val="single"/>
          <w:rtl/>
        </w:rPr>
        <w:t>אצבעות לאיבר המין</w:t>
      </w:r>
      <w:r>
        <w:rPr>
          <w:rFonts w:hint="cs"/>
          <w:b/>
          <w:bCs/>
          <w:sz w:val="24"/>
          <w:rtl/>
        </w:rPr>
        <w:t xml:space="preserve">." </w:t>
      </w:r>
      <w:r>
        <w:rPr>
          <w:rFonts w:hint="cs"/>
          <w:sz w:val="24"/>
          <w:rtl/>
        </w:rPr>
        <w:t>(הדגשה לא במקור – נ.ז.)</w:t>
      </w:r>
      <w:r>
        <w:rPr>
          <w:rFonts w:hint="cs"/>
          <w:b/>
          <w:bCs/>
          <w:sz w:val="24"/>
          <w:rtl/>
        </w:rPr>
        <w:t xml:space="preserve"> </w:t>
      </w:r>
      <w:r>
        <w:rPr>
          <w:rFonts w:hint="cs"/>
          <w:sz w:val="24"/>
          <w:rtl/>
        </w:rPr>
        <w:t>(ראה עמ' 2 לפרוטוקול ש' 1-2).</w:t>
      </w:r>
    </w:p>
    <w:p w14:paraId="0072815D" w14:textId="77777777" w:rsidR="00C4528A" w:rsidRDefault="00C4528A">
      <w:pPr>
        <w:pStyle w:val="BodyTextIndent"/>
        <w:tabs>
          <w:tab w:val="left" w:pos="1083"/>
        </w:tabs>
        <w:ind w:left="1083" w:hanging="283"/>
        <w:rPr>
          <w:rFonts w:hint="cs"/>
          <w:b/>
          <w:bCs/>
          <w:sz w:val="24"/>
          <w:rtl/>
        </w:rPr>
      </w:pPr>
      <w:r>
        <w:rPr>
          <w:rFonts w:hint="cs"/>
          <w:sz w:val="24"/>
          <w:rtl/>
        </w:rPr>
        <w:tab/>
        <w:t xml:space="preserve">ביתר אמרותיה ובעדותה בבית המשפט טענה מפורשות, כי הנאשם </w:t>
      </w:r>
      <w:r>
        <w:rPr>
          <w:rFonts w:hint="cs"/>
          <w:b/>
          <w:bCs/>
          <w:sz w:val="24"/>
          <w:rtl/>
        </w:rPr>
        <w:t xml:space="preserve">"התחיל להחדיר אצבעות דרך הישבן" </w:t>
      </w:r>
      <w:r>
        <w:rPr>
          <w:rFonts w:hint="cs"/>
          <w:sz w:val="24"/>
          <w:rtl/>
        </w:rPr>
        <w:t xml:space="preserve">(ראה עמ' 8 לפרוטוקול ש' 2-3). כשנשאלה לפשר הסתירה בין עדויותיה לבין דברי ע.ת.1 ענתה, </w:t>
      </w:r>
      <w:r>
        <w:rPr>
          <w:rFonts w:hint="cs"/>
          <w:b/>
          <w:bCs/>
          <w:sz w:val="24"/>
          <w:rtl/>
        </w:rPr>
        <w:t>"אני משיבה שהוא החדיר לי לישבן"</w:t>
      </w:r>
      <w:r>
        <w:rPr>
          <w:rFonts w:hint="cs"/>
          <w:sz w:val="24"/>
          <w:rtl/>
        </w:rPr>
        <w:t xml:space="preserve">. (עמ' 13 שורה 14 לפרוטו'). הגם שניתנה לה הזדמנות בחקירה הנגדית, המתלוננת לא נימקה ולא ניסתה לתת כל הסבר מניח את הדעת להבדל בין העדויות. </w:t>
      </w:r>
    </w:p>
    <w:p w14:paraId="43D96B48" w14:textId="77777777" w:rsidR="00C4528A" w:rsidRDefault="00C4528A">
      <w:pPr>
        <w:pStyle w:val="BodyTextIndent"/>
        <w:spacing w:line="240" w:lineRule="auto"/>
        <w:rPr>
          <w:rFonts w:hint="cs"/>
          <w:sz w:val="24"/>
          <w:rtl/>
        </w:rPr>
      </w:pPr>
    </w:p>
    <w:p w14:paraId="06F5803A" w14:textId="77777777" w:rsidR="00C4528A" w:rsidRDefault="00C4528A">
      <w:pPr>
        <w:pStyle w:val="BodyTextIndent"/>
        <w:ind w:left="1106" w:hanging="360"/>
        <w:rPr>
          <w:rFonts w:hint="cs"/>
          <w:sz w:val="24"/>
          <w:rtl/>
        </w:rPr>
      </w:pPr>
      <w:r>
        <w:rPr>
          <w:rFonts w:hint="cs"/>
          <w:sz w:val="24"/>
          <w:rtl/>
        </w:rPr>
        <w:t>ב.</w:t>
      </w:r>
      <w:r>
        <w:rPr>
          <w:rFonts w:hint="cs"/>
          <w:sz w:val="24"/>
          <w:rtl/>
        </w:rPr>
        <w:tab/>
        <w:t xml:space="preserve">לע.ת. 1 הנ"ל המתלוננת אמרה, כי האירוע השני נשוא האישום הראשון אירע </w:t>
      </w:r>
      <w:r>
        <w:rPr>
          <w:rFonts w:hint="cs"/>
          <w:b/>
          <w:bCs/>
          <w:sz w:val="24"/>
          <w:rtl/>
        </w:rPr>
        <w:t xml:space="preserve">"...בעת שהיא </w:t>
      </w:r>
      <w:r>
        <w:rPr>
          <w:rFonts w:hint="cs"/>
          <w:b/>
          <w:bCs/>
          <w:sz w:val="24"/>
          <w:u w:val="single"/>
          <w:rtl/>
        </w:rPr>
        <w:t>ישנה</w:t>
      </w:r>
      <w:r>
        <w:rPr>
          <w:rFonts w:hint="cs"/>
          <w:b/>
          <w:bCs/>
          <w:sz w:val="24"/>
          <w:rtl/>
        </w:rPr>
        <w:t xml:space="preserve"> ..."</w:t>
      </w:r>
      <w:r>
        <w:rPr>
          <w:rFonts w:hint="cs"/>
          <w:sz w:val="24"/>
          <w:rtl/>
        </w:rPr>
        <w:t xml:space="preserve"> (הדגשה לא במקור – נ.ז.).</w:t>
      </w:r>
    </w:p>
    <w:p w14:paraId="1344F290" w14:textId="77777777" w:rsidR="00C4528A" w:rsidRDefault="00C4528A">
      <w:pPr>
        <w:pStyle w:val="BodyTextIndent"/>
        <w:ind w:left="1106" w:hanging="360"/>
        <w:rPr>
          <w:rFonts w:hint="cs"/>
          <w:sz w:val="24"/>
          <w:rtl/>
        </w:rPr>
      </w:pPr>
      <w:r>
        <w:rPr>
          <w:rFonts w:hint="cs"/>
          <w:b/>
          <w:bCs/>
          <w:sz w:val="24"/>
          <w:rtl/>
        </w:rPr>
        <w:tab/>
      </w:r>
      <w:r>
        <w:rPr>
          <w:rFonts w:hint="cs"/>
          <w:sz w:val="24"/>
          <w:rtl/>
        </w:rPr>
        <w:t xml:space="preserve">בעדויותיה האחרות, ציינה, כי האירוע התרחש כשהיתה ערה וגם מספרת שהלכה אחרי הנאשם על מנת לקחת את תמונותיה. </w:t>
      </w:r>
    </w:p>
    <w:p w14:paraId="571A2859" w14:textId="77777777" w:rsidR="00C4528A" w:rsidRDefault="00C4528A">
      <w:pPr>
        <w:pStyle w:val="BodyTextIndent"/>
        <w:ind w:left="1106" w:hanging="360"/>
        <w:rPr>
          <w:rFonts w:hint="cs"/>
          <w:sz w:val="24"/>
          <w:rtl/>
        </w:rPr>
      </w:pPr>
      <w:r>
        <w:rPr>
          <w:rFonts w:hint="cs"/>
          <w:sz w:val="24"/>
          <w:rtl/>
        </w:rPr>
        <w:tab/>
        <w:t>בחקירה הנגדית כשנשאלה לגבי סתירה זו – השיבה שהעד טעה.</w:t>
      </w:r>
    </w:p>
    <w:p w14:paraId="218AB45A" w14:textId="77777777" w:rsidR="00C4528A" w:rsidRDefault="00C4528A">
      <w:pPr>
        <w:pStyle w:val="BodyTextIndent"/>
        <w:spacing w:line="240" w:lineRule="auto"/>
        <w:ind w:left="1106" w:hanging="360"/>
        <w:rPr>
          <w:rFonts w:hint="cs"/>
          <w:sz w:val="24"/>
          <w:rtl/>
        </w:rPr>
      </w:pPr>
    </w:p>
    <w:p w14:paraId="6135A840" w14:textId="77777777" w:rsidR="00C4528A" w:rsidRDefault="00C4528A">
      <w:pPr>
        <w:pStyle w:val="BodyTextIndent"/>
        <w:ind w:left="746"/>
        <w:rPr>
          <w:rFonts w:hint="cs"/>
          <w:sz w:val="24"/>
          <w:rtl/>
        </w:rPr>
      </w:pPr>
      <w:r>
        <w:rPr>
          <w:rFonts w:hint="cs"/>
          <w:sz w:val="24"/>
          <w:rtl/>
        </w:rPr>
        <w:t xml:space="preserve">ג.    לע.ת. 1 סיפרה המתלוננת, שהאירוע השני נשוא האישום הראשון התרחש בחדרה. </w:t>
      </w:r>
    </w:p>
    <w:p w14:paraId="62848AFF" w14:textId="77777777" w:rsidR="00C4528A" w:rsidRDefault="00C4528A">
      <w:pPr>
        <w:pStyle w:val="BodyTextIndent"/>
        <w:ind w:left="1106" w:firstLine="15"/>
        <w:rPr>
          <w:rFonts w:hint="cs"/>
          <w:sz w:val="24"/>
          <w:rtl/>
        </w:rPr>
      </w:pPr>
      <w:r>
        <w:rPr>
          <w:rFonts w:hint="cs"/>
          <w:sz w:val="24"/>
          <w:rtl/>
        </w:rPr>
        <w:t>בעדויותיה האחרות סיפרה, כי האירוע היה בחדרו של הנאשם וכי היא הלכה אחריו לחדרו כדי להשיב לעצמה את התמונות שלקח לה.</w:t>
      </w:r>
    </w:p>
    <w:p w14:paraId="11D53A1F" w14:textId="77777777" w:rsidR="00C4528A" w:rsidRDefault="00C4528A">
      <w:pPr>
        <w:pStyle w:val="BodyTextIndent"/>
        <w:ind w:left="1106" w:firstLine="15"/>
        <w:rPr>
          <w:rFonts w:hint="cs"/>
          <w:sz w:val="24"/>
          <w:rtl/>
        </w:rPr>
      </w:pPr>
      <w:r>
        <w:rPr>
          <w:rFonts w:hint="cs"/>
          <w:sz w:val="24"/>
          <w:rtl/>
        </w:rPr>
        <w:t>כשעומתה בחקירתה הנגדית לגבי סתירה זו, השיבה שהשוטר טעה.</w:t>
      </w:r>
    </w:p>
    <w:p w14:paraId="3C2376CD" w14:textId="77777777" w:rsidR="00C4528A" w:rsidRDefault="00C4528A">
      <w:pPr>
        <w:pStyle w:val="BodyTextIndent"/>
        <w:spacing w:line="240" w:lineRule="auto"/>
        <w:ind w:left="1106" w:firstLine="15"/>
        <w:rPr>
          <w:rFonts w:hint="cs"/>
          <w:sz w:val="24"/>
          <w:rtl/>
        </w:rPr>
      </w:pPr>
    </w:p>
    <w:p w14:paraId="37917183" w14:textId="77777777" w:rsidR="00C4528A" w:rsidRDefault="00C4528A">
      <w:pPr>
        <w:pStyle w:val="BodyTextIndent"/>
        <w:numPr>
          <w:ilvl w:val="0"/>
          <w:numId w:val="18"/>
        </w:numPr>
        <w:ind w:right="0"/>
        <w:rPr>
          <w:rFonts w:hint="cs"/>
          <w:sz w:val="24"/>
          <w:rtl/>
        </w:rPr>
      </w:pPr>
      <w:r>
        <w:rPr>
          <w:rFonts w:hint="cs"/>
          <w:sz w:val="24"/>
          <w:rtl/>
        </w:rPr>
        <w:t>לשוטר ע.ת. 1 מסרה, שתוך כדי שינה "</w:t>
      </w:r>
      <w:r>
        <w:rPr>
          <w:rFonts w:hint="cs"/>
          <w:b/>
          <w:bCs/>
          <w:sz w:val="24"/>
          <w:rtl/>
        </w:rPr>
        <w:t xml:space="preserve">הרגישה שמישהו נוגע בה ומלטף אותה. כשהיא התעוררה היא הבחינה שיש בן אדם עליה..." </w:t>
      </w:r>
      <w:r>
        <w:rPr>
          <w:rFonts w:hint="cs"/>
          <w:sz w:val="24"/>
          <w:rtl/>
        </w:rPr>
        <w:t xml:space="preserve">(עמ' 1 לפרוטוקול ש' 15 –16). בגרסאות האחרות המאוחרות יותר, ספרה שלאחר הגעתה לחדרו של הנאשם ולאחר שלקחה את התמונות ורצתה לצאת מחדרו, הנאשם </w:t>
      </w:r>
      <w:r>
        <w:rPr>
          <w:rFonts w:hint="cs"/>
          <w:b/>
          <w:bCs/>
          <w:sz w:val="24"/>
          <w:u w:val="single"/>
          <w:rtl/>
        </w:rPr>
        <w:t>זרק אותה על המיטה</w:t>
      </w:r>
      <w:r>
        <w:rPr>
          <w:rFonts w:hint="cs"/>
          <w:sz w:val="24"/>
          <w:rtl/>
        </w:rPr>
        <w:t>, נעל את הדלת במפתח, החל לנשקה על צווארה, על לחיה, באוזניה ואח"כ נשכב עליה והמשיך לבצע את זממו.</w:t>
      </w:r>
    </w:p>
    <w:p w14:paraId="61BC7CAA" w14:textId="77777777" w:rsidR="00C4528A" w:rsidRDefault="00C4528A">
      <w:pPr>
        <w:pStyle w:val="BodyTextIndent"/>
        <w:ind w:left="1106"/>
        <w:rPr>
          <w:sz w:val="24"/>
          <w:rtl/>
        </w:rPr>
      </w:pPr>
      <w:r>
        <w:rPr>
          <w:rFonts w:hint="cs"/>
          <w:sz w:val="24"/>
          <w:rtl/>
        </w:rPr>
        <w:t>להפרש בגרסאות אם החל האירוע בליטופה של המתלוננת או בזריקתה על המיטה – אין הסבר.</w:t>
      </w:r>
    </w:p>
    <w:p w14:paraId="170769F1" w14:textId="77777777" w:rsidR="00C4528A" w:rsidRDefault="00C4528A">
      <w:pPr>
        <w:pStyle w:val="BodyTextIndent"/>
        <w:spacing w:line="240" w:lineRule="auto"/>
        <w:ind w:left="1106"/>
        <w:rPr>
          <w:rFonts w:hint="cs"/>
          <w:sz w:val="24"/>
          <w:rtl/>
        </w:rPr>
      </w:pPr>
    </w:p>
    <w:p w14:paraId="1277F069" w14:textId="77777777" w:rsidR="00C4528A" w:rsidRDefault="00C4528A">
      <w:pPr>
        <w:pStyle w:val="BodyTextIndent"/>
        <w:numPr>
          <w:ilvl w:val="0"/>
          <w:numId w:val="18"/>
        </w:numPr>
        <w:ind w:right="0"/>
        <w:rPr>
          <w:b/>
          <w:bCs/>
          <w:sz w:val="24"/>
          <w:rtl/>
        </w:rPr>
      </w:pPr>
      <w:r>
        <w:rPr>
          <w:rFonts w:hint="cs"/>
          <w:sz w:val="24"/>
          <w:rtl/>
        </w:rPr>
        <w:t xml:space="preserve">בת/8 רשמה הקצינה שהגיעה לזירת העבירה, בסמוך לאירוע, מפי המתלוננת: </w:t>
      </w:r>
      <w:r>
        <w:rPr>
          <w:rFonts w:hint="cs"/>
          <w:b/>
          <w:bCs/>
          <w:sz w:val="24"/>
          <w:rtl/>
        </w:rPr>
        <w:t xml:space="preserve">"רק לאחר </w:t>
      </w:r>
      <w:r>
        <w:rPr>
          <w:rFonts w:hint="cs"/>
          <w:b/>
          <w:bCs/>
          <w:sz w:val="24"/>
          <w:u w:val="single"/>
          <w:rtl/>
        </w:rPr>
        <w:t>שהגיע לסיפוקו</w:t>
      </w:r>
      <w:r>
        <w:rPr>
          <w:rFonts w:hint="cs"/>
          <w:b/>
          <w:bCs/>
          <w:sz w:val="24"/>
          <w:rtl/>
        </w:rPr>
        <w:t xml:space="preserve"> קם ממנה ונתן לה ללכת.." </w:t>
      </w:r>
    </w:p>
    <w:p w14:paraId="1E4EA5EB" w14:textId="77777777" w:rsidR="00C4528A" w:rsidRDefault="00C4528A">
      <w:pPr>
        <w:pStyle w:val="BodyTextIndent"/>
        <w:ind w:left="1106"/>
        <w:rPr>
          <w:sz w:val="24"/>
          <w:rtl/>
        </w:rPr>
      </w:pPr>
      <w:r>
        <w:rPr>
          <w:rFonts w:hint="cs"/>
          <w:sz w:val="24"/>
          <w:rtl/>
        </w:rPr>
        <w:t xml:space="preserve">גם בנ/1 עמ' 1 שורות 15-16, אמרה המתלוננת, </w:t>
      </w:r>
      <w:r>
        <w:rPr>
          <w:rFonts w:hint="cs"/>
          <w:b/>
          <w:bCs/>
          <w:sz w:val="24"/>
          <w:rtl/>
        </w:rPr>
        <w:t xml:space="preserve">"...הכניס אצבעות מאחורה ועד </w:t>
      </w:r>
      <w:r>
        <w:rPr>
          <w:rFonts w:hint="cs"/>
          <w:b/>
          <w:bCs/>
          <w:sz w:val="24"/>
          <w:u w:val="single"/>
          <w:rtl/>
        </w:rPr>
        <w:t>שהגיע לסיפוקו</w:t>
      </w:r>
      <w:r>
        <w:rPr>
          <w:rFonts w:hint="cs"/>
          <w:b/>
          <w:bCs/>
          <w:sz w:val="24"/>
          <w:rtl/>
        </w:rPr>
        <w:t>..."</w:t>
      </w:r>
      <w:r>
        <w:rPr>
          <w:rFonts w:hint="cs"/>
          <w:sz w:val="24"/>
          <w:rtl/>
        </w:rPr>
        <w:t xml:space="preserve"> (הדגשה לא במקור – נ.ז.).</w:t>
      </w:r>
    </w:p>
    <w:p w14:paraId="4A3FDD92" w14:textId="77777777" w:rsidR="00C4528A" w:rsidRDefault="00C4528A">
      <w:pPr>
        <w:pStyle w:val="BodyTextIndent"/>
        <w:ind w:left="1106"/>
        <w:rPr>
          <w:rFonts w:hint="cs"/>
          <w:b/>
          <w:bCs/>
          <w:sz w:val="24"/>
          <w:rtl/>
        </w:rPr>
      </w:pPr>
      <w:r>
        <w:rPr>
          <w:rFonts w:hint="cs"/>
          <w:sz w:val="24"/>
          <w:rtl/>
        </w:rPr>
        <w:t xml:space="preserve">בהמשך נ/1 עמ' 2 ש' 53  ועמ' 3 ש' 54 – 60, כשהמתלוננת החלה להיחקר במשטרה על גרסתה ונשאלה כיצד הגיע לסיפוקו, החלה לסגת מהגרסה ההחלטית לפיה הנאשם הגיע לסיפוקו: </w:t>
      </w:r>
      <w:r>
        <w:rPr>
          <w:rFonts w:hint="cs"/>
          <w:b/>
          <w:bCs/>
          <w:sz w:val="24"/>
          <w:u w:val="single"/>
          <w:rtl/>
        </w:rPr>
        <w:t>"אני משערת</w:t>
      </w:r>
      <w:r>
        <w:rPr>
          <w:rFonts w:hint="cs"/>
          <w:b/>
          <w:bCs/>
          <w:sz w:val="24"/>
          <w:rtl/>
        </w:rPr>
        <w:t xml:space="preserve">. הוא מוציא ומכניס אצבעות ואני לא יודעת כמה זמן עבר בינתיים. אחרי כמה זמן שעבר, </w:t>
      </w:r>
      <w:r>
        <w:rPr>
          <w:rFonts w:hint="cs"/>
          <w:b/>
          <w:bCs/>
          <w:sz w:val="24"/>
          <w:u w:val="single"/>
          <w:rtl/>
        </w:rPr>
        <w:t>אני משערת שהגיע לסיפוקו</w:t>
      </w:r>
      <w:r>
        <w:rPr>
          <w:rFonts w:hint="cs"/>
          <w:b/>
          <w:bCs/>
          <w:sz w:val="24"/>
          <w:rtl/>
        </w:rPr>
        <w:t>, כי אז הוא קם. "</w:t>
      </w:r>
      <w:r>
        <w:rPr>
          <w:rFonts w:hint="cs"/>
          <w:sz w:val="24"/>
          <w:rtl/>
        </w:rPr>
        <w:t xml:space="preserve">(ההדגשה לא במקור – נ.ז.) בהמשך נשאלה אם הנאשם אונן עליה והשיבה: </w:t>
      </w:r>
      <w:r>
        <w:rPr>
          <w:rFonts w:hint="cs"/>
          <w:b/>
          <w:bCs/>
          <w:sz w:val="24"/>
          <w:rtl/>
        </w:rPr>
        <w:t xml:space="preserve">"כן. הוא עשה כל מיני קולות. אני הרגשתי רק את המגע של האצבעות. הוא לא התחכך או השתפשף עלי..." . </w:t>
      </w:r>
      <w:r>
        <w:rPr>
          <w:rFonts w:hint="cs"/>
          <w:sz w:val="24"/>
          <w:rtl/>
        </w:rPr>
        <w:t>עתה נשאלה אם הנאשם הגיע לשפיכה והשיבה:</w:t>
      </w:r>
      <w:r>
        <w:rPr>
          <w:rFonts w:hint="cs"/>
          <w:b/>
          <w:bCs/>
          <w:sz w:val="24"/>
          <w:rtl/>
        </w:rPr>
        <w:t>" לא".</w:t>
      </w:r>
    </w:p>
    <w:p w14:paraId="0F240288" w14:textId="77777777" w:rsidR="00C4528A" w:rsidRDefault="00C4528A">
      <w:pPr>
        <w:pStyle w:val="BodyTextIndent"/>
        <w:ind w:left="1106"/>
        <w:rPr>
          <w:rFonts w:hint="cs"/>
          <w:sz w:val="24"/>
          <w:rtl/>
        </w:rPr>
      </w:pPr>
      <w:r>
        <w:rPr>
          <w:rFonts w:hint="cs"/>
          <w:sz w:val="24"/>
          <w:rtl/>
        </w:rPr>
        <w:t>בנ/2 חזרה על הגרסה, אך לא ציינה שהגיע לסיפוקו.</w:t>
      </w:r>
    </w:p>
    <w:p w14:paraId="7381E2BC" w14:textId="77777777" w:rsidR="00C4528A" w:rsidRDefault="00C4528A">
      <w:pPr>
        <w:pStyle w:val="BodyTextIndent"/>
        <w:ind w:left="1106"/>
        <w:rPr>
          <w:rFonts w:hint="cs"/>
          <w:sz w:val="24"/>
          <w:rtl/>
        </w:rPr>
      </w:pPr>
      <w:r>
        <w:rPr>
          <w:rFonts w:hint="cs"/>
          <w:sz w:val="24"/>
          <w:rtl/>
        </w:rPr>
        <w:t>בעדותה בבית המשפט הגרסה הנ"ל קיבלה תפנית נוספת בחקירה הנגדית בעמ' 18 לפרוטוקול שם הסבירה, כי הבינה שהנאשם הגיע לסיפוקו רק בשל האנחות שהשמיע וכי הלך לשירותים.</w:t>
      </w:r>
    </w:p>
    <w:p w14:paraId="58E44380" w14:textId="77777777" w:rsidR="00C4528A" w:rsidRDefault="00C4528A">
      <w:pPr>
        <w:pStyle w:val="BodyText"/>
        <w:ind w:left="1106"/>
        <w:rPr>
          <w:rFonts w:hint="cs"/>
          <w:b/>
          <w:bCs/>
          <w:sz w:val="24"/>
          <w:szCs w:val="24"/>
          <w:rtl/>
        </w:rPr>
      </w:pPr>
      <w:r>
        <w:rPr>
          <w:rFonts w:hint="cs"/>
          <w:sz w:val="24"/>
          <w:szCs w:val="24"/>
          <w:rtl/>
        </w:rPr>
        <w:t xml:space="preserve">כשהסנגור הקשה על המתלוננת בשאלה הנידונה השיבה, כי: </w:t>
      </w:r>
      <w:r>
        <w:rPr>
          <w:rFonts w:hint="cs"/>
          <w:b/>
          <w:bCs/>
          <w:sz w:val="24"/>
          <w:szCs w:val="24"/>
          <w:rtl/>
        </w:rPr>
        <w:t>" נכון שאמרתי קודם, בעדות הראשית שהנאשם הגיע לסיפוקו, זה אומר שהוא גמר.</w:t>
      </w:r>
    </w:p>
    <w:p w14:paraId="47FE736B" w14:textId="77777777" w:rsidR="00C4528A" w:rsidRDefault="00C4528A">
      <w:pPr>
        <w:pStyle w:val="BodyText"/>
        <w:ind w:left="1106"/>
        <w:rPr>
          <w:rFonts w:hint="cs"/>
          <w:sz w:val="24"/>
          <w:szCs w:val="24"/>
          <w:rtl/>
        </w:rPr>
      </w:pPr>
      <w:r>
        <w:rPr>
          <w:rFonts w:hint="cs"/>
          <w:b/>
          <w:bCs/>
          <w:sz w:val="24"/>
          <w:szCs w:val="24"/>
          <w:rtl/>
        </w:rPr>
        <w:t xml:space="preserve">אתה אומר לי שבמשטרה השבתי לשאלה אם הוא הגיע לשפיכה - שלא הגיע לשפיכה ואתה שואל כיצד זה מתיישב עם מה שהעדתי כאן שהוא הגיע לסיפוקו ואני משיבה שהוא הגיע לסיפוק, ככה אני חושבת. כשאמרתי במשטרה שהוא לא הגיע לשפיכה זה לא נראה לי אותו דבר כמו לא הגיע לסיפוקו. יש בזה הבדל. סיפוק זה אחר ושפיכה זה אחר. סיפוק זה שהוא הסתפק ושפיכה זה אחרת, אני לא יודעת להסביר." </w:t>
      </w:r>
      <w:r>
        <w:rPr>
          <w:rFonts w:hint="cs"/>
          <w:sz w:val="24"/>
          <w:szCs w:val="24"/>
          <w:rtl/>
        </w:rPr>
        <w:t>(עמ' 15 לפרוטוקול ש' 7-13).</w:t>
      </w:r>
    </w:p>
    <w:p w14:paraId="079EBB9F" w14:textId="77777777" w:rsidR="00C4528A" w:rsidRDefault="00C4528A">
      <w:pPr>
        <w:pStyle w:val="BodyText"/>
        <w:spacing w:line="240" w:lineRule="auto"/>
        <w:ind w:left="1106"/>
        <w:rPr>
          <w:rFonts w:hint="cs"/>
          <w:sz w:val="24"/>
          <w:szCs w:val="24"/>
          <w:rtl/>
        </w:rPr>
      </w:pPr>
    </w:p>
    <w:p w14:paraId="6F907DE1" w14:textId="77777777" w:rsidR="00C4528A" w:rsidRDefault="00C4528A">
      <w:pPr>
        <w:pStyle w:val="BodyText"/>
        <w:numPr>
          <w:ilvl w:val="0"/>
          <w:numId w:val="18"/>
        </w:numPr>
        <w:ind w:right="0"/>
        <w:rPr>
          <w:rFonts w:hint="cs"/>
          <w:sz w:val="24"/>
          <w:szCs w:val="24"/>
          <w:rtl/>
        </w:rPr>
      </w:pPr>
      <w:r>
        <w:rPr>
          <w:rFonts w:hint="cs"/>
          <w:sz w:val="24"/>
          <w:szCs w:val="24"/>
          <w:rtl/>
        </w:rPr>
        <w:t xml:space="preserve">קשה להבין האם הנאשם היה לבוש או לא. </w:t>
      </w:r>
    </w:p>
    <w:p w14:paraId="153A06A5" w14:textId="77777777" w:rsidR="00C4528A" w:rsidRDefault="00C4528A">
      <w:pPr>
        <w:pStyle w:val="BodyText"/>
        <w:ind w:left="1106"/>
        <w:rPr>
          <w:sz w:val="24"/>
          <w:szCs w:val="24"/>
          <w:rtl/>
        </w:rPr>
      </w:pPr>
      <w:r>
        <w:rPr>
          <w:rFonts w:hint="cs"/>
          <w:b/>
          <w:bCs/>
          <w:sz w:val="24"/>
          <w:szCs w:val="24"/>
          <w:rtl/>
        </w:rPr>
        <w:t xml:space="preserve">"האם עיסאי התפשט. לא. היה בלבוש מלא." </w:t>
      </w:r>
      <w:r>
        <w:rPr>
          <w:rFonts w:hint="cs"/>
          <w:sz w:val="24"/>
          <w:szCs w:val="24"/>
          <w:rtl/>
        </w:rPr>
        <w:t>(עמ' 3 שורות 63-63 לנ/1).</w:t>
      </w:r>
    </w:p>
    <w:p w14:paraId="6E1D9C9D" w14:textId="77777777" w:rsidR="00C4528A" w:rsidRDefault="00C4528A">
      <w:pPr>
        <w:pStyle w:val="BodyText"/>
        <w:ind w:left="1106"/>
        <w:rPr>
          <w:rFonts w:hint="cs"/>
          <w:sz w:val="24"/>
          <w:szCs w:val="24"/>
          <w:rtl/>
        </w:rPr>
      </w:pPr>
      <w:r>
        <w:rPr>
          <w:rFonts w:hint="cs"/>
          <w:sz w:val="24"/>
          <w:szCs w:val="24"/>
          <w:rtl/>
        </w:rPr>
        <w:t>ואילו בעימות בינה לבין הנאשם:</w:t>
      </w:r>
      <w:r>
        <w:rPr>
          <w:rFonts w:hint="cs"/>
          <w:b/>
          <w:bCs/>
          <w:sz w:val="24"/>
          <w:szCs w:val="24"/>
          <w:rtl/>
        </w:rPr>
        <w:t xml:space="preserve"> "אנזליקה היה לו תחתונים? כן אפור משהו עם אדום אני לא יודע" </w:t>
      </w:r>
      <w:r>
        <w:rPr>
          <w:rFonts w:hint="cs"/>
          <w:sz w:val="24"/>
          <w:szCs w:val="24"/>
          <w:rtl/>
        </w:rPr>
        <w:t xml:space="preserve">וכששאלה הנאשם: </w:t>
      </w:r>
      <w:r>
        <w:rPr>
          <w:rFonts w:hint="cs"/>
          <w:b/>
          <w:bCs/>
          <w:sz w:val="24"/>
          <w:szCs w:val="24"/>
          <w:rtl/>
        </w:rPr>
        <w:t>" איך ראית את התחתונים שלי"</w:t>
      </w:r>
      <w:r>
        <w:rPr>
          <w:rFonts w:hint="cs"/>
          <w:sz w:val="24"/>
          <w:szCs w:val="24"/>
          <w:rtl/>
        </w:rPr>
        <w:t>, השיבה "</w:t>
      </w:r>
      <w:r>
        <w:rPr>
          <w:rFonts w:hint="cs"/>
          <w:b/>
          <w:bCs/>
          <w:sz w:val="24"/>
          <w:szCs w:val="24"/>
          <w:rtl/>
        </w:rPr>
        <w:t xml:space="preserve">אני ראיתי אותם". </w:t>
      </w:r>
      <w:r>
        <w:rPr>
          <w:rFonts w:hint="cs"/>
          <w:sz w:val="24"/>
          <w:szCs w:val="24"/>
          <w:rtl/>
        </w:rPr>
        <w:t>(עמ' 4 שורות 73-74 לנ/2).</w:t>
      </w:r>
    </w:p>
    <w:p w14:paraId="010E277A" w14:textId="77777777" w:rsidR="00C4528A" w:rsidRDefault="00C4528A">
      <w:pPr>
        <w:pStyle w:val="BodyText"/>
        <w:ind w:left="1106"/>
        <w:rPr>
          <w:rFonts w:hint="cs"/>
          <w:sz w:val="24"/>
          <w:szCs w:val="24"/>
          <w:rtl/>
        </w:rPr>
      </w:pPr>
      <w:r>
        <w:rPr>
          <w:rFonts w:hint="cs"/>
          <w:sz w:val="24"/>
          <w:szCs w:val="24"/>
          <w:rtl/>
        </w:rPr>
        <w:t>בלשון בני אדם כשאומרים: "לבוש" אין הכוונה: "ללבוש רק בתחתוניו" ובוודאי שכך כשמוסיפים שהנאשם היה בלבוש מלא.</w:t>
      </w:r>
    </w:p>
    <w:p w14:paraId="170D314A" w14:textId="77777777" w:rsidR="00C4528A" w:rsidRDefault="00C4528A">
      <w:pPr>
        <w:pStyle w:val="BodyText"/>
        <w:ind w:left="1106"/>
        <w:rPr>
          <w:rFonts w:hint="cs"/>
          <w:sz w:val="24"/>
          <w:szCs w:val="24"/>
          <w:rtl/>
        </w:rPr>
      </w:pPr>
      <w:r>
        <w:rPr>
          <w:rFonts w:hint="cs"/>
          <w:sz w:val="24"/>
          <w:szCs w:val="24"/>
          <w:rtl/>
        </w:rPr>
        <w:t>על האמור, יש להוסיף, כי קשה להבין, כיצד לדעתה של המתלוננת הנאשם אונן או כיצד הגיע לסיפוקו (כפי שמסרה באחת הגרסאות שפורטו לעיל), אם היה בלבוש מלא ואם הגיע כיצד ידעה על כך.</w:t>
      </w:r>
    </w:p>
    <w:p w14:paraId="70289FAD" w14:textId="77777777" w:rsidR="00C4528A" w:rsidRDefault="00C4528A">
      <w:pPr>
        <w:pStyle w:val="BodyText"/>
        <w:spacing w:line="240" w:lineRule="auto"/>
        <w:ind w:left="1106"/>
        <w:rPr>
          <w:rFonts w:hint="cs"/>
          <w:sz w:val="24"/>
          <w:szCs w:val="24"/>
          <w:rtl/>
        </w:rPr>
      </w:pPr>
    </w:p>
    <w:p w14:paraId="6182933D" w14:textId="77777777" w:rsidR="00C4528A" w:rsidRDefault="00C4528A">
      <w:pPr>
        <w:pStyle w:val="BodyTextIndent3"/>
        <w:numPr>
          <w:ilvl w:val="0"/>
          <w:numId w:val="18"/>
        </w:numPr>
        <w:ind w:right="0"/>
        <w:rPr>
          <w:rFonts w:hint="cs"/>
          <w:rtl/>
        </w:rPr>
      </w:pPr>
      <w:r>
        <w:rPr>
          <w:rFonts w:hint="cs"/>
          <w:rtl/>
        </w:rPr>
        <w:t>בניגוד להתרשמות חברי, כי המתלוננת אמינה ללא היסוס, נראה, כי המתלוננת מנפקת הסברים לסתירות על פי הצרכים המשתנים, באופן שמעורר ספק סביר במהימנותה, כפי שיוסבר להלן, בנוגע לעבירת המעשה המגונה מ- 15/5/06 ועבירת מעשה הסדום מיום 16/5/06.</w:t>
      </w:r>
    </w:p>
    <w:p w14:paraId="6957763B" w14:textId="77777777" w:rsidR="00C4528A" w:rsidRDefault="00C4528A">
      <w:pPr>
        <w:ind w:left="1106"/>
        <w:rPr>
          <w:rFonts w:hint="cs"/>
          <w:sz w:val="24"/>
          <w:rtl/>
        </w:rPr>
      </w:pPr>
      <w:r>
        <w:rPr>
          <w:rFonts w:hint="cs"/>
          <w:sz w:val="24"/>
          <w:rtl/>
        </w:rPr>
        <w:t xml:space="preserve">אין למתלוננת בעיה להסביר שלא התלוננה על המעשה המגונה מיום 15/5/06, כי </w:t>
      </w:r>
      <w:r>
        <w:rPr>
          <w:rFonts w:hint="cs"/>
          <w:b/>
          <w:bCs/>
          <w:sz w:val="24"/>
          <w:u w:val="single"/>
          <w:rtl/>
        </w:rPr>
        <w:t>פחדה מהנאשם</w:t>
      </w:r>
      <w:r>
        <w:rPr>
          <w:rFonts w:hint="cs"/>
          <w:sz w:val="24"/>
          <w:rtl/>
        </w:rPr>
        <w:t xml:space="preserve"> שאמר לה: </w:t>
      </w:r>
      <w:r>
        <w:rPr>
          <w:rFonts w:hint="cs"/>
          <w:b/>
          <w:bCs/>
          <w:sz w:val="24"/>
          <w:rtl/>
        </w:rPr>
        <w:t>"אם תספרי למישהו אז הוא יזיין לי את הצורה."</w:t>
      </w:r>
      <w:r>
        <w:rPr>
          <w:rFonts w:hint="cs"/>
          <w:sz w:val="24"/>
          <w:rtl/>
        </w:rPr>
        <w:t xml:space="preserve"> (נ/1 עמ' 2 ש' 32), בדיוק כמו שאין לה בעיה  לתת בבית המשפט הסבר סותר כשנדרשה להסביר מדוע לאחר המעשה המגונה שבוצע בה ביום 15/5/06 לא חששה ללכת לחדרו של הנאשם בבוקר ה 16/5/06 ועתה השיבה, ללא היסוס: </w:t>
      </w:r>
      <w:r>
        <w:rPr>
          <w:rFonts w:hint="cs"/>
          <w:b/>
          <w:bCs/>
          <w:sz w:val="24"/>
          <w:rtl/>
        </w:rPr>
        <w:t>"אני מסבירה ...לא חששתי ממנו בהתחלה למרות שהוא איים עלי לילה לפני כן. חשבתי שמה שהוא אמר לי לילה לפני, כשאיים עלי זה היה בצחוק ולא רציני. לשאלת בית המשפט אם זה שהוא נישק אותי בכוח, זאת לא סיבה מספקת להתרחק ממנו, אני משיבה שלא יודעת, לא ייחסתי לזה חשיבות. כשהוא אמר שהוא יזיין לי את הצורה, על זה חשבתי שזה בצחוק ולא על זה שהוא נישק אותי בכוח. .... לשאלה אם באותו שלב שנכנסתי איתו לחדר להביא את התמונות, אחרי שיום לפני כן הוא נישק אותי בכוח, אני משיבה שלא חששתי. לא חשבתי שהוא ינשק אותי שוב בכוח."</w:t>
      </w:r>
      <w:r>
        <w:rPr>
          <w:rFonts w:hint="cs"/>
          <w:sz w:val="24"/>
          <w:rtl/>
        </w:rPr>
        <w:t xml:space="preserve"> (עמ' 12 לפרוטוקול).</w:t>
      </w:r>
    </w:p>
    <w:p w14:paraId="5B5FA4ED" w14:textId="77777777" w:rsidR="00C4528A" w:rsidRDefault="00C4528A">
      <w:pPr>
        <w:spacing w:line="240" w:lineRule="auto"/>
        <w:ind w:left="1106"/>
        <w:rPr>
          <w:rFonts w:hint="cs"/>
          <w:sz w:val="24"/>
          <w:rtl/>
        </w:rPr>
      </w:pPr>
    </w:p>
    <w:p w14:paraId="7F46FCB9" w14:textId="77777777" w:rsidR="00C4528A" w:rsidRDefault="00C4528A">
      <w:pPr>
        <w:numPr>
          <w:ilvl w:val="0"/>
          <w:numId w:val="18"/>
        </w:numPr>
        <w:ind w:right="0"/>
        <w:rPr>
          <w:rFonts w:hint="cs"/>
          <w:sz w:val="24"/>
          <w:rtl/>
        </w:rPr>
      </w:pPr>
      <w:r>
        <w:rPr>
          <w:rFonts w:hint="cs"/>
          <w:sz w:val="24"/>
          <w:rtl/>
        </w:rPr>
        <w:t xml:space="preserve">בדו"ח העימות נ/2 נכתב בעמ' 2 ש' 29 שהמתלוננת אמרה: הנאשם </w:t>
      </w:r>
      <w:r>
        <w:rPr>
          <w:rFonts w:hint="cs"/>
          <w:b/>
          <w:bCs/>
          <w:sz w:val="24"/>
          <w:rtl/>
        </w:rPr>
        <w:t xml:space="preserve">"דלוק עלי". </w:t>
      </w:r>
      <w:r>
        <w:rPr>
          <w:rFonts w:hint="cs"/>
          <w:sz w:val="24"/>
          <w:rtl/>
        </w:rPr>
        <w:t xml:space="preserve">הדו"ח הרשום לא משקף כראוי את כל הנאמר שם, שכן המתלוננת הוסיפה ואמרה: </w:t>
      </w:r>
      <w:r>
        <w:rPr>
          <w:rFonts w:hint="cs"/>
          <w:b/>
          <w:bCs/>
          <w:sz w:val="24"/>
          <w:rtl/>
        </w:rPr>
        <w:t xml:space="preserve">"איזה מחמאות אתמול בלילה, אני חולה עליך, מת עליך, שרוף עליך..." </w:t>
      </w:r>
      <w:r>
        <w:rPr>
          <w:rFonts w:hint="cs"/>
          <w:sz w:val="24"/>
          <w:rtl/>
        </w:rPr>
        <w:t>(ראה דיסק נ/3 מונה 10:38).</w:t>
      </w:r>
    </w:p>
    <w:p w14:paraId="615A433C" w14:textId="77777777" w:rsidR="00C4528A" w:rsidRDefault="00C4528A">
      <w:pPr>
        <w:ind w:left="1106"/>
        <w:rPr>
          <w:b/>
          <w:bCs/>
          <w:sz w:val="24"/>
          <w:rtl/>
        </w:rPr>
      </w:pPr>
      <w:r>
        <w:rPr>
          <w:rFonts w:hint="cs"/>
          <w:sz w:val="24"/>
          <w:rtl/>
        </w:rPr>
        <w:t>בבית המשפט העידה</w:t>
      </w:r>
      <w:r>
        <w:rPr>
          <w:rFonts w:hint="cs"/>
          <w:b/>
          <w:bCs/>
          <w:sz w:val="24"/>
          <w:rtl/>
        </w:rPr>
        <w:t>: " הנאשם לא אמר לי אף פעם שהוא דלוק עלי. אתה מפנה אותי לעימות בעמ' 2, שורה 29 שם אמרתי שהנאשם אמר לי שהוא דלוק עלי ואתה שואל למה שם אמרתי כך ואני משיבה שזה לא נכון שהוא אמר שהוא דלוק עלי. אני לא אמרתי את זה בעימות. אני לא יודעת איך זה הגיע לדו"ח העימות. אני חתומה על דו"ח העימות".</w:t>
      </w:r>
    </w:p>
    <w:p w14:paraId="5ED242B7" w14:textId="77777777" w:rsidR="00C4528A" w:rsidRDefault="00C4528A">
      <w:pPr>
        <w:spacing w:line="240" w:lineRule="auto"/>
        <w:ind w:left="1106"/>
        <w:rPr>
          <w:rFonts w:hint="cs"/>
          <w:sz w:val="24"/>
          <w:rtl/>
        </w:rPr>
      </w:pPr>
    </w:p>
    <w:p w14:paraId="4356523A" w14:textId="77777777" w:rsidR="00C4528A" w:rsidRDefault="00C4528A">
      <w:pPr>
        <w:pStyle w:val="BodyTextIndent"/>
        <w:numPr>
          <w:ilvl w:val="0"/>
          <w:numId w:val="18"/>
        </w:numPr>
        <w:ind w:right="0"/>
        <w:rPr>
          <w:rFonts w:hint="cs"/>
          <w:sz w:val="24"/>
          <w:rtl/>
        </w:rPr>
      </w:pPr>
      <w:r>
        <w:rPr>
          <w:rFonts w:hint="cs"/>
          <w:sz w:val="24"/>
          <w:rtl/>
        </w:rPr>
        <w:t xml:space="preserve">המתלוננת אמרה בנ/1 שורות 15-16: </w:t>
      </w:r>
      <w:r>
        <w:rPr>
          <w:rFonts w:hint="cs"/>
          <w:b/>
          <w:bCs/>
          <w:sz w:val="24"/>
          <w:rtl/>
        </w:rPr>
        <w:t xml:space="preserve">"הוא הוריד את המכנס שלי..." </w:t>
      </w:r>
      <w:r>
        <w:rPr>
          <w:rFonts w:hint="cs"/>
          <w:sz w:val="24"/>
          <w:rtl/>
        </w:rPr>
        <w:t>ובהמשך בעמ' 2 ש' 50 –51:</w:t>
      </w:r>
      <w:r>
        <w:rPr>
          <w:rFonts w:hint="cs"/>
          <w:b/>
          <w:bCs/>
          <w:sz w:val="24"/>
          <w:rtl/>
        </w:rPr>
        <w:t xml:space="preserve"> "הוריד את המכנס שלי והפשיל לי את התחתונים..." </w:t>
      </w:r>
      <w:r>
        <w:rPr>
          <w:rFonts w:hint="cs"/>
          <w:sz w:val="24"/>
          <w:rtl/>
        </w:rPr>
        <w:t>בנ/2 עמ' 2 ש' 21 אמרה:</w:t>
      </w:r>
      <w:r>
        <w:rPr>
          <w:rFonts w:hint="cs"/>
          <w:b/>
          <w:bCs/>
          <w:sz w:val="24"/>
          <w:rtl/>
        </w:rPr>
        <w:t xml:space="preserve"> "הוא הוריד לי את המכנס לחצי..." </w:t>
      </w:r>
      <w:r>
        <w:rPr>
          <w:rFonts w:hint="cs"/>
          <w:sz w:val="24"/>
          <w:rtl/>
        </w:rPr>
        <w:t>בעדותה בבית המשפט חזרה על כך שהוריד את מכנסיה.</w:t>
      </w:r>
      <w:r>
        <w:rPr>
          <w:rFonts w:hint="cs"/>
          <w:sz w:val="24"/>
          <w:rtl/>
        </w:rPr>
        <w:tab/>
        <w:t xml:space="preserve"> </w:t>
      </w:r>
    </w:p>
    <w:p w14:paraId="619D5C8D" w14:textId="77777777" w:rsidR="00C4528A" w:rsidRDefault="00C4528A">
      <w:pPr>
        <w:pStyle w:val="BodyTextIndent"/>
        <w:tabs>
          <w:tab w:val="left" w:pos="1106"/>
        </w:tabs>
        <w:ind w:left="1106"/>
        <w:rPr>
          <w:sz w:val="24"/>
          <w:rtl/>
        </w:rPr>
      </w:pPr>
      <w:r>
        <w:rPr>
          <w:rFonts w:hint="cs"/>
          <w:sz w:val="24"/>
          <w:rtl/>
        </w:rPr>
        <w:t>אמנם לא מדובר בסתירה דרמטית, אך אין הסבר לסתירה ולכך יש להוסיף, כי לכאורה, טכנית ביצוע מעשה הסדום במתלוננת כשהמכנסיים רק הופשלו ל"חצי" – קשה יותר מאשר במקרה בו פושטים אותם מגופה לחלוטין.</w:t>
      </w:r>
    </w:p>
    <w:p w14:paraId="6CF4731F" w14:textId="77777777" w:rsidR="00C4528A" w:rsidRDefault="00C4528A">
      <w:pPr>
        <w:pStyle w:val="BodyTextIndent"/>
        <w:tabs>
          <w:tab w:val="left" w:pos="1106"/>
        </w:tabs>
        <w:spacing w:line="240" w:lineRule="auto"/>
        <w:ind w:left="1106"/>
        <w:rPr>
          <w:rFonts w:hint="cs"/>
          <w:sz w:val="24"/>
          <w:rtl/>
        </w:rPr>
      </w:pPr>
    </w:p>
    <w:p w14:paraId="78F16DA9" w14:textId="77777777" w:rsidR="00C4528A" w:rsidRDefault="00C4528A">
      <w:pPr>
        <w:pStyle w:val="BodyTextIndent"/>
        <w:numPr>
          <w:ilvl w:val="0"/>
          <w:numId w:val="18"/>
        </w:numPr>
        <w:ind w:right="0"/>
        <w:rPr>
          <w:rFonts w:hint="cs"/>
          <w:sz w:val="24"/>
          <w:rtl/>
        </w:rPr>
      </w:pPr>
      <w:r>
        <w:rPr>
          <w:rFonts w:hint="cs"/>
          <w:sz w:val="24"/>
          <w:rtl/>
        </w:rPr>
        <w:t xml:space="preserve">ע.ה. 2 העידה, כי בערב  ה- 16/5/06, למרות האירוע הטראומטי הקשה ולאחר שבוצע בה מעשה סדום, המתלוננת יצאה לבילוי לילי עם בחור ערבי בשם נעים ושבה רק ב- 04:00. אין כוונת האמור לבקר את המתלוננת על יציאתה לבילוי הלילי, וגם איני בא לומר שמכך למדים שמצבה הנפשי לאחר האירוע היה בבחינת הצגה, אך ראשית יש באמור כדי להפחית מחומרת הטראומה הנטענת וחשוב מכך, המתלוננת מכחישה בתוקף את דברי ע.ה. 2 וטוענת שנשארה בבית. </w:t>
      </w:r>
    </w:p>
    <w:p w14:paraId="6108E0E8" w14:textId="77777777" w:rsidR="00C4528A" w:rsidRDefault="00C4528A">
      <w:pPr>
        <w:pStyle w:val="BodyTextIndent"/>
        <w:ind w:left="1106"/>
        <w:rPr>
          <w:sz w:val="24"/>
          <w:rtl/>
        </w:rPr>
      </w:pPr>
      <w:r>
        <w:rPr>
          <w:rFonts w:hint="cs"/>
          <w:sz w:val="24"/>
          <w:rtl/>
        </w:rPr>
        <w:t>כבר עתה אעיר, כי בעוד חברתי, כב' השופטת צפת, מטילה ספק במהימנותה של עדה זו, הרי המתלוננת עצמה העידה, כי אינה יודעת על סיבה מדוע עדה זו תשקר.</w:t>
      </w:r>
    </w:p>
    <w:p w14:paraId="2CA90F81" w14:textId="77777777" w:rsidR="00C4528A" w:rsidRDefault="00C4528A">
      <w:pPr>
        <w:pStyle w:val="BodyTextIndent"/>
        <w:spacing w:line="240" w:lineRule="auto"/>
        <w:ind w:left="1106"/>
        <w:rPr>
          <w:rFonts w:hint="cs"/>
          <w:sz w:val="24"/>
          <w:rtl/>
        </w:rPr>
      </w:pPr>
    </w:p>
    <w:p w14:paraId="6CC49EED" w14:textId="77777777" w:rsidR="00C4528A" w:rsidRDefault="00C4528A">
      <w:pPr>
        <w:pStyle w:val="BodyTextIndent"/>
        <w:numPr>
          <w:ilvl w:val="0"/>
          <w:numId w:val="18"/>
        </w:numPr>
        <w:spacing w:line="240" w:lineRule="auto"/>
        <w:ind w:right="0"/>
        <w:rPr>
          <w:rFonts w:hint="cs"/>
          <w:b/>
          <w:bCs/>
          <w:sz w:val="22"/>
          <w:szCs w:val="22"/>
          <w:rtl/>
        </w:rPr>
      </w:pPr>
      <w:r>
        <w:rPr>
          <w:rFonts w:hint="cs"/>
          <w:b/>
          <w:bCs/>
          <w:sz w:val="22"/>
          <w:szCs w:val="22"/>
          <w:rtl/>
        </w:rPr>
        <w:t>"ברם</w:t>
      </w:r>
      <w:commentRangeStart w:id="13"/>
      <w:commentRangeEnd w:id="13"/>
      <w:r>
        <w:rPr>
          <w:rStyle w:val="CommentReference"/>
          <w:rFonts w:hint="cs"/>
          <w:b/>
          <w:bCs/>
          <w:vanish/>
          <w:sz w:val="22"/>
          <w:szCs w:val="22"/>
          <w:rtl/>
          <w:lang w:eastAsia="en-US"/>
        </w:rPr>
        <w:commentReference w:id="13"/>
      </w:r>
      <w:r>
        <w:rPr>
          <w:rFonts w:hint="cs"/>
          <w:b/>
          <w:bCs/>
          <w:sz w:val="22"/>
          <w:szCs w:val="22"/>
          <w:rtl/>
        </w:rPr>
        <w:t xml:space="preserve">, כבר נאמר לא אחת, כי את התנהגותם של קרבנות עבירות מין יש להבין על רקע </w:t>
      </w:r>
    </w:p>
    <w:p w14:paraId="4E11ECD9" w14:textId="77777777" w:rsidR="00C4528A" w:rsidRDefault="00C4528A">
      <w:pPr>
        <w:suppressLineNumbers/>
        <w:spacing w:line="240" w:lineRule="auto"/>
        <w:ind w:left="1080"/>
        <w:rPr>
          <w:rFonts w:hint="cs"/>
          <w:sz w:val="24"/>
          <w:rtl/>
        </w:rPr>
      </w:pPr>
      <w:r>
        <w:rPr>
          <w:rFonts w:hint="cs"/>
          <w:b/>
          <w:bCs/>
          <w:sz w:val="22"/>
          <w:szCs w:val="22"/>
          <w:rtl/>
        </w:rPr>
        <w:t>המצוקה אליה נקלעו, והאימה שאפשר כי אחזה בהם בעת שהותקפו. מצוקה זו עלולה להוביל קורבנות מסוג זה לנהוג שלא בדרך מה שנחזה כשורת ההיגיון והשכל הישר (</w:t>
      </w:r>
      <w:hyperlink r:id="rId68" w:history="1">
        <w:r w:rsidR="00F66E51" w:rsidRPr="00F66E51">
          <w:rPr>
            <w:rStyle w:val="Hyperlink"/>
            <w:rFonts w:hint="eastAsia"/>
            <w:b/>
            <w:bCs/>
            <w:sz w:val="22"/>
            <w:szCs w:val="22"/>
            <w:rtl/>
          </w:rPr>
          <w:t>ע</w:t>
        </w:r>
        <w:r w:rsidR="00F66E51" w:rsidRPr="00F66E51">
          <w:rPr>
            <w:rStyle w:val="Hyperlink"/>
            <w:b/>
            <w:bCs/>
            <w:sz w:val="22"/>
            <w:szCs w:val="22"/>
            <w:rtl/>
          </w:rPr>
          <w:t>"פ 5627/03</w:t>
        </w:r>
      </w:hyperlink>
      <w:r>
        <w:rPr>
          <w:rFonts w:hint="cs"/>
          <w:b/>
          <w:bCs/>
          <w:sz w:val="22"/>
          <w:szCs w:val="22"/>
          <w:rtl/>
        </w:rPr>
        <w:t xml:space="preserve"> פלוני נ' מדינת ישראל, לא פורסם; </w:t>
      </w:r>
      <w:hyperlink r:id="rId69" w:history="1">
        <w:r w:rsidR="00F66E51" w:rsidRPr="00F66E51">
          <w:rPr>
            <w:rStyle w:val="Hyperlink"/>
            <w:rFonts w:hint="eastAsia"/>
            <w:b/>
            <w:bCs/>
            <w:sz w:val="22"/>
            <w:szCs w:val="22"/>
            <w:rtl/>
          </w:rPr>
          <w:t>ע</w:t>
        </w:r>
        <w:r w:rsidR="00F66E51" w:rsidRPr="00F66E51">
          <w:rPr>
            <w:rStyle w:val="Hyperlink"/>
            <w:b/>
            <w:bCs/>
            <w:sz w:val="22"/>
            <w:szCs w:val="22"/>
            <w:rtl/>
          </w:rPr>
          <w:t>"פ 3179/91 שיאחי נ' מדינת ישראל, פ"ד מו</w:t>
        </w:r>
      </w:hyperlink>
      <w:r>
        <w:rPr>
          <w:rFonts w:hint="cs"/>
          <w:b/>
          <w:bCs/>
          <w:sz w:val="22"/>
          <w:szCs w:val="22"/>
          <w:rtl/>
        </w:rPr>
        <w:t xml:space="preserve">(2), 52, 55; </w:t>
      </w:r>
      <w:hyperlink r:id="rId70" w:history="1">
        <w:r w:rsidR="00F66E51" w:rsidRPr="00F66E51">
          <w:rPr>
            <w:rStyle w:val="Hyperlink"/>
            <w:rFonts w:hint="eastAsia"/>
            <w:b/>
            <w:bCs/>
            <w:sz w:val="22"/>
            <w:szCs w:val="22"/>
            <w:rtl/>
          </w:rPr>
          <w:t>ע</w:t>
        </w:r>
        <w:r w:rsidR="00F66E51" w:rsidRPr="00F66E51">
          <w:rPr>
            <w:rStyle w:val="Hyperlink"/>
            <w:b/>
            <w:bCs/>
            <w:sz w:val="22"/>
            <w:szCs w:val="22"/>
            <w:rtl/>
          </w:rPr>
          <w:t>"פ 316/85 גרינוולד נ' מדינת ישראל, פ"ד מ</w:t>
        </w:r>
      </w:hyperlink>
      <w:r>
        <w:rPr>
          <w:rFonts w:hint="cs"/>
          <w:b/>
          <w:bCs/>
          <w:sz w:val="22"/>
          <w:szCs w:val="22"/>
          <w:rtl/>
        </w:rPr>
        <w:t xml:space="preserve">(2), 564)." </w:t>
      </w:r>
      <w:r>
        <w:rPr>
          <w:rFonts w:hint="cs"/>
          <w:sz w:val="24"/>
          <w:rtl/>
        </w:rPr>
        <w:t xml:space="preserve">(ראה </w:t>
      </w:r>
      <w:hyperlink r:id="rId71" w:history="1">
        <w:r w:rsidR="00F66E51" w:rsidRPr="00F66E51">
          <w:rPr>
            <w:rStyle w:val="Hyperlink"/>
            <w:rFonts w:hint="eastAsia"/>
            <w:sz w:val="24"/>
            <w:rtl/>
          </w:rPr>
          <w:t>ע</w:t>
        </w:r>
        <w:r w:rsidR="00F66E51" w:rsidRPr="00F66E51">
          <w:rPr>
            <w:rStyle w:val="Hyperlink"/>
            <w:sz w:val="24"/>
            <w:rtl/>
          </w:rPr>
          <w:t>"פ 6890/04</w:t>
        </w:r>
      </w:hyperlink>
      <w:r>
        <w:rPr>
          <w:rFonts w:hint="cs"/>
          <w:sz w:val="24"/>
          <w:rtl/>
        </w:rPr>
        <w:t xml:space="preserve"> </w:t>
      </w:r>
      <w:r>
        <w:rPr>
          <w:rFonts w:hint="cs"/>
          <w:b/>
          <w:bCs/>
          <w:sz w:val="24"/>
          <w:rtl/>
        </w:rPr>
        <w:t>מקסים בלאוסוב נ' מדינת ישראל</w:t>
      </w:r>
      <w:r>
        <w:rPr>
          <w:rFonts w:hint="cs"/>
          <w:sz w:val="24"/>
          <w:rtl/>
        </w:rPr>
        <w:t xml:space="preserve"> תק-על 2005(3), 3264, 3271).</w:t>
      </w:r>
    </w:p>
    <w:p w14:paraId="20B81953" w14:textId="77777777" w:rsidR="00C4528A" w:rsidRDefault="00C4528A">
      <w:pPr>
        <w:pStyle w:val="BodyTextIndent"/>
        <w:tabs>
          <w:tab w:val="left" w:pos="1106"/>
        </w:tabs>
        <w:spacing w:line="240" w:lineRule="auto"/>
        <w:ind w:left="1106"/>
        <w:rPr>
          <w:b/>
          <w:bCs/>
          <w:sz w:val="24"/>
          <w:rtl/>
        </w:rPr>
      </w:pPr>
    </w:p>
    <w:p w14:paraId="51B04C7C" w14:textId="77777777" w:rsidR="00C4528A" w:rsidRDefault="00C4528A">
      <w:pPr>
        <w:pStyle w:val="BodyTextIndent"/>
        <w:tabs>
          <w:tab w:val="left" w:pos="1106"/>
        </w:tabs>
        <w:ind w:left="1106"/>
        <w:rPr>
          <w:rFonts w:hint="cs"/>
          <w:b/>
          <w:bCs/>
          <w:sz w:val="24"/>
          <w:rtl/>
        </w:rPr>
      </w:pPr>
      <w:r>
        <w:rPr>
          <w:rFonts w:hint="cs"/>
          <w:sz w:val="24"/>
          <w:rtl/>
        </w:rPr>
        <w:t xml:space="preserve">ניתן אמנם לומר, כי שעה שהגיע ע.ת. 1 לדירת המתלוננת, היא עדיין היתה נרגשת ובלחץ, אך דווקא על רקע המצוטט לעיל, ראוי גם לא להתעלם, מהעובדה שבצפייה בדיסק נ/3 שם תועד העימות בין המתלוננת לנאשם, רואים מתלוננת אסרטיבית, תוקפנית, מלאת ביטחון עצמי שלא חוששת להתגרות בנאשם ולהקניטו. העימות נערך מס' שעות לאחר מעשה הסדום הנטען, ובין היתר המתלוננת התבטאה כך: </w:t>
      </w:r>
      <w:r>
        <w:rPr>
          <w:rFonts w:hint="cs"/>
          <w:b/>
          <w:bCs/>
          <w:sz w:val="24"/>
          <w:rtl/>
        </w:rPr>
        <w:t xml:space="preserve">"תתחיל לשמור על האף שלך לפני שתקבל מכות עכשיו." </w:t>
      </w:r>
      <w:r>
        <w:rPr>
          <w:rFonts w:hint="cs"/>
          <w:sz w:val="24"/>
          <w:rtl/>
        </w:rPr>
        <w:t xml:space="preserve">(מונה 14:02); </w:t>
      </w:r>
      <w:r>
        <w:rPr>
          <w:rFonts w:hint="cs"/>
          <w:b/>
          <w:bCs/>
          <w:sz w:val="24"/>
          <w:rtl/>
        </w:rPr>
        <w:t xml:space="preserve">"לפחות אל תשקר חתיכת מניאק... תשתוק חתיכת בן זונה תשתוק." </w:t>
      </w:r>
      <w:r>
        <w:rPr>
          <w:rFonts w:hint="cs"/>
          <w:sz w:val="24"/>
          <w:rtl/>
        </w:rPr>
        <w:t>(מונה 14:59);</w:t>
      </w:r>
      <w:r>
        <w:rPr>
          <w:rFonts w:hint="cs"/>
          <w:b/>
          <w:bCs/>
          <w:sz w:val="24"/>
          <w:rtl/>
        </w:rPr>
        <w:t xml:space="preserve"> "מי בכלל הביאו אתכם לעולם. כן אל תסתכל עלי ככה."</w:t>
      </w:r>
      <w:r>
        <w:rPr>
          <w:rFonts w:hint="cs"/>
          <w:sz w:val="24"/>
          <w:rtl/>
        </w:rPr>
        <w:t xml:space="preserve"> (מונה 15:10); </w:t>
      </w:r>
      <w:r>
        <w:rPr>
          <w:rFonts w:hint="cs"/>
          <w:b/>
          <w:bCs/>
          <w:sz w:val="24"/>
          <w:rtl/>
        </w:rPr>
        <w:t xml:space="preserve">"אתה דומה לנעל שלי, אל תעצבן אותי פה מספיק אני עצבנית" </w:t>
      </w:r>
      <w:r>
        <w:rPr>
          <w:rFonts w:hint="cs"/>
          <w:sz w:val="24"/>
          <w:rtl/>
        </w:rPr>
        <w:t>(מונה 15:24).</w:t>
      </w:r>
      <w:r>
        <w:rPr>
          <w:rFonts w:hint="cs"/>
          <w:b/>
          <w:bCs/>
          <w:sz w:val="24"/>
          <w:rtl/>
        </w:rPr>
        <w:t>"; "... לא בא לי לשבת ליד האנס (לא בטוח שנאמר האנס – נ.ז.) המגעיל הזה המסריח"; "עכשיו כל החיים אתה תישאר פה, תראה."</w:t>
      </w:r>
      <w:r>
        <w:rPr>
          <w:rFonts w:hint="cs"/>
          <w:sz w:val="24"/>
          <w:rtl/>
        </w:rPr>
        <w:t xml:space="preserve"> (מונה 30:32)</w:t>
      </w:r>
      <w:r>
        <w:rPr>
          <w:rFonts w:hint="cs"/>
          <w:b/>
          <w:bCs/>
          <w:sz w:val="24"/>
          <w:rtl/>
        </w:rPr>
        <w:t xml:space="preserve">  </w:t>
      </w:r>
    </w:p>
    <w:p w14:paraId="737307E3" w14:textId="77777777" w:rsidR="00C4528A" w:rsidRDefault="00C4528A">
      <w:pPr>
        <w:pStyle w:val="BodyTextIndent"/>
        <w:tabs>
          <w:tab w:val="left" w:pos="1106"/>
        </w:tabs>
        <w:ind w:left="1106"/>
        <w:rPr>
          <w:rFonts w:hint="cs"/>
          <w:sz w:val="24"/>
          <w:rtl/>
        </w:rPr>
      </w:pPr>
      <w:r>
        <w:rPr>
          <w:rFonts w:hint="cs"/>
          <w:sz w:val="24"/>
          <w:rtl/>
        </w:rPr>
        <w:t xml:space="preserve">מספר הערות: </w:t>
      </w:r>
    </w:p>
    <w:p w14:paraId="1F027D50" w14:textId="77777777" w:rsidR="00C4528A" w:rsidRDefault="00C4528A">
      <w:pPr>
        <w:pStyle w:val="BodyTextIndent"/>
        <w:numPr>
          <w:ilvl w:val="0"/>
          <w:numId w:val="20"/>
        </w:numPr>
        <w:tabs>
          <w:tab w:val="left" w:pos="1106"/>
        </w:tabs>
        <w:ind w:right="0"/>
        <w:rPr>
          <w:rFonts w:hint="cs"/>
          <w:sz w:val="24"/>
          <w:rtl/>
        </w:rPr>
      </w:pPr>
      <w:r>
        <w:rPr>
          <w:rFonts w:hint="cs"/>
          <w:sz w:val="24"/>
          <w:rtl/>
        </w:rPr>
        <w:t>גם הנאשם לא שמר במהלך העימות על שפה נקייה, אך אין כלל להשוות בין גסות לשונה לדבריו.</w:t>
      </w:r>
    </w:p>
    <w:p w14:paraId="3D8E24A1" w14:textId="77777777" w:rsidR="00C4528A" w:rsidRDefault="00C4528A">
      <w:pPr>
        <w:pStyle w:val="BodyTextIndent"/>
        <w:numPr>
          <w:ilvl w:val="0"/>
          <w:numId w:val="20"/>
        </w:numPr>
        <w:tabs>
          <w:tab w:val="left" w:pos="1106"/>
        </w:tabs>
        <w:ind w:right="0"/>
        <w:rPr>
          <w:rFonts w:hint="cs"/>
          <w:sz w:val="24"/>
          <w:rtl/>
        </w:rPr>
      </w:pPr>
      <w:r>
        <w:rPr>
          <w:rFonts w:hint="cs"/>
          <w:sz w:val="24"/>
          <w:rtl/>
        </w:rPr>
        <w:t>הגם שהראיה הטובה ביותר היא הדיסק, ראוי היה שגם דבריה הנ"ל יובאו בתמלול או בדו"ח הכתוב. משום מה כל הדברים הנ"ל שאמרה המתלוננת לנאשם לא באו לידי ביטוי בדו"ח העימות הכתוב.</w:t>
      </w:r>
    </w:p>
    <w:p w14:paraId="112001AB" w14:textId="77777777" w:rsidR="00C4528A" w:rsidRDefault="00C4528A">
      <w:pPr>
        <w:pStyle w:val="BodyTextIndent"/>
        <w:numPr>
          <w:ilvl w:val="0"/>
          <w:numId w:val="20"/>
        </w:numPr>
        <w:tabs>
          <w:tab w:val="left" w:pos="1106"/>
        </w:tabs>
        <w:ind w:right="0"/>
        <w:rPr>
          <w:sz w:val="24"/>
          <w:rtl/>
        </w:rPr>
      </w:pPr>
      <w:r>
        <w:rPr>
          <w:rFonts w:hint="cs"/>
          <w:sz w:val="24"/>
          <w:rtl/>
        </w:rPr>
        <w:t>דבריה הקשים והתנהגותה הבוטה של המתלוננת בעימות, ניתן אמנם לפרשם אולי דווקא כאותות אמת וככעס אמיתי, אך ראוי גם לשים לב שהדיסוננס בין התנהגותה בעימות להתנהגותה במהלך העדות בבית המשפט והחזות של הדמות השברירית מול הנאשם הגדול והחזק -הוא גדול.</w:t>
      </w:r>
    </w:p>
    <w:p w14:paraId="13ECB40C" w14:textId="77777777" w:rsidR="00C4528A" w:rsidRDefault="00C4528A">
      <w:pPr>
        <w:pStyle w:val="Ruller4"/>
        <w:tabs>
          <w:tab w:val="left" w:pos="746"/>
        </w:tabs>
        <w:spacing w:line="240" w:lineRule="auto"/>
        <w:ind w:left="720" w:hanging="720"/>
        <w:rPr>
          <w:rFonts w:cs="David" w:hint="cs"/>
          <w:sz w:val="24"/>
          <w:szCs w:val="24"/>
          <w:rtl/>
        </w:rPr>
      </w:pPr>
    </w:p>
    <w:p w14:paraId="7AC3E94D" w14:textId="77777777" w:rsidR="00C4528A" w:rsidRDefault="00C4528A">
      <w:pPr>
        <w:pStyle w:val="Ruller4"/>
        <w:numPr>
          <w:ilvl w:val="0"/>
          <w:numId w:val="20"/>
        </w:numPr>
        <w:tabs>
          <w:tab w:val="clear" w:pos="800"/>
          <w:tab w:val="num" w:pos="746"/>
        </w:tabs>
        <w:ind w:left="746" w:right="0"/>
        <w:rPr>
          <w:rFonts w:cs="David" w:hint="cs"/>
          <w:sz w:val="24"/>
          <w:szCs w:val="24"/>
          <w:rtl/>
        </w:rPr>
      </w:pPr>
      <w:r>
        <w:rPr>
          <w:rFonts w:cs="David" w:hint="cs"/>
          <w:sz w:val="24"/>
          <w:szCs w:val="24"/>
          <w:rtl/>
        </w:rPr>
        <w:t>לאור האמור, איני סובר, כי גרסת המתלוננת הינה עקבית, או שהיא הקפידה לדייק בפרטים. איני מסכים להסברי חברי לסתירות ולפרכות. ההסברים מציעים את החסר בראיות.</w:t>
      </w:r>
    </w:p>
    <w:p w14:paraId="48DA30F9" w14:textId="77777777" w:rsidR="00C4528A" w:rsidRDefault="00C4528A">
      <w:pPr>
        <w:pStyle w:val="Ruller4"/>
        <w:numPr>
          <w:ilvl w:val="1"/>
          <w:numId w:val="20"/>
        </w:numPr>
        <w:tabs>
          <w:tab w:val="clear" w:pos="800"/>
          <w:tab w:val="num" w:pos="1083"/>
        </w:tabs>
        <w:ind w:left="1106" w:right="0"/>
        <w:rPr>
          <w:rFonts w:cs="David"/>
          <w:sz w:val="24"/>
          <w:szCs w:val="24"/>
          <w:rtl/>
        </w:rPr>
      </w:pPr>
      <w:r>
        <w:rPr>
          <w:rFonts w:cs="David" w:hint="cs"/>
          <w:sz w:val="24"/>
          <w:szCs w:val="24"/>
          <w:rtl/>
        </w:rPr>
        <w:t>ביחס לכך שהמתלוננת לא חששה ללכת עם הנאשם לחדרו ביום 16/5/06 לאחר שביום 15/5/06 בוצע בה מעשה מגונה, נאמר שהמתלוננת הסבירה זאת היטב בעדותה בבית המשפט כשהעידה שלא חששה מהנאשם וחשבה שהוא לא רציני ושהאיום היה בצחוק, אך המתלוננת אמרה במשטרה שהיא לא התלוננה על האירוע הראשון בשל פחדיה מהנאשם.</w:t>
      </w:r>
    </w:p>
    <w:p w14:paraId="75959FFD" w14:textId="77777777" w:rsidR="00C4528A" w:rsidRDefault="00C4528A">
      <w:pPr>
        <w:pStyle w:val="Ruller4"/>
        <w:tabs>
          <w:tab w:val="clear" w:pos="800"/>
          <w:tab w:val="num" w:pos="2186"/>
        </w:tabs>
        <w:spacing w:line="240" w:lineRule="auto"/>
        <w:ind w:left="746"/>
        <w:rPr>
          <w:rFonts w:cs="David"/>
          <w:sz w:val="24"/>
          <w:szCs w:val="24"/>
          <w:rtl/>
        </w:rPr>
      </w:pPr>
    </w:p>
    <w:p w14:paraId="08279D75" w14:textId="77777777" w:rsidR="00C4528A" w:rsidRDefault="00C4528A">
      <w:pPr>
        <w:pStyle w:val="Ruller4"/>
        <w:numPr>
          <w:ilvl w:val="1"/>
          <w:numId w:val="20"/>
        </w:numPr>
        <w:tabs>
          <w:tab w:val="clear" w:pos="800"/>
          <w:tab w:val="num" w:pos="1083"/>
        </w:tabs>
        <w:ind w:left="1106" w:right="0"/>
        <w:rPr>
          <w:rFonts w:cs="David" w:hint="cs"/>
          <w:sz w:val="24"/>
          <w:szCs w:val="24"/>
          <w:rtl/>
        </w:rPr>
      </w:pPr>
      <w:r>
        <w:rPr>
          <w:rFonts w:cs="David" w:hint="cs"/>
          <w:sz w:val="24"/>
          <w:szCs w:val="24"/>
          <w:rtl/>
        </w:rPr>
        <w:t>לגבי הסתירות בין עדותו של ע.ת. 1 על מה שהמתלוננת אמרה לו לבין אמרותיה האחרות, איני מקבל את ההסבר שהועלה ע"י חברי שיש אפשרות סבירה שע"ת 1 לא דייק או לא זכר או לא הבין כי הוא אינו חוקר מקצועי, אלא שוטר סיור ששוחח עם המתלוננת שיחה כללית בלי להתמקד בפרטים וטעה בדברי המתלוננת, או שלא זכר אותם במדויק</w:t>
      </w:r>
      <w:r>
        <w:rPr>
          <w:rFonts w:cs="David" w:hint="cs"/>
          <w:b/>
          <w:bCs/>
          <w:sz w:val="24"/>
          <w:szCs w:val="24"/>
          <w:rtl/>
        </w:rPr>
        <w:t>.</w:t>
      </w:r>
    </w:p>
    <w:p w14:paraId="72D03E62" w14:textId="77777777" w:rsidR="00C4528A" w:rsidRDefault="00C4528A">
      <w:pPr>
        <w:pStyle w:val="Ruller4"/>
        <w:tabs>
          <w:tab w:val="clear" w:pos="800"/>
          <w:tab w:val="num" w:pos="1106"/>
        </w:tabs>
        <w:ind w:left="1106"/>
        <w:rPr>
          <w:rFonts w:cs="David"/>
          <w:sz w:val="24"/>
          <w:szCs w:val="24"/>
          <w:rtl/>
        </w:rPr>
      </w:pPr>
      <w:r>
        <w:rPr>
          <w:rFonts w:cs="David" w:hint="cs"/>
          <w:sz w:val="24"/>
          <w:szCs w:val="24"/>
          <w:rtl/>
        </w:rPr>
        <w:t xml:space="preserve">ברישום גרסה פשוטה שאומרת מתלוננת בסמוך לאחר אירוע אין צורך במומחיות ובעיני דווקא סביר יותר שרשם בדיוק את מה שנאמר לו כפי שגם העיד בבית המשפט. </w:t>
      </w:r>
    </w:p>
    <w:p w14:paraId="39F62E3D" w14:textId="77777777" w:rsidR="00C4528A" w:rsidRDefault="00C4528A">
      <w:pPr>
        <w:pStyle w:val="Ruller4"/>
        <w:tabs>
          <w:tab w:val="clear" w:pos="800"/>
          <w:tab w:val="num" w:pos="1106"/>
        </w:tabs>
        <w:ind w:left="1106" w:hanging="360"/>
        <w:rPr>
          <w:rFonts w:cs="David" w:hint="cs"/>
          <w:sz w:val="24"/>
          <w:szCs w:val="24"/>
          <w:rtl/>
        </w:rPr>
      </w:pPr>
      <w:r>
        <w:rPr>
          <w:rFonts w:cs="David" w:hint="cs"/>
          <w:sz w:val="24"/>
          <w:szCs w:val="24"/>
          <w:rtl/>
        </w:rPr>
        <w:tab/>
        <w:t xml:space="preserve">ההסבר הנ"ל של חברי, לא מביא למסקנה שבטעות מקרית של שוטר מדובר, אלא בשוטר שכתב דו"ח על </w:t>
      </w:r>
      <w:r>
        <w:rPr>
          <w:rFonts w:cs="David" w:hint="cs"/>
          <w:b/>
          <w:bCs/>
          <w:sz w:val="24"/>
          <w:szCs w:val="24"/>
          <w:rtl/>
        </w:rPr>
        <w:t>אירוע שונה לחלוטין</w:t>
      </w:r>
      <w:r>
        <w:rPr>
          <w:rFonts w:cs="David" w:hint="cs"/>
          <w:sz w:val="24"/>
          <w:szCs w:val="24"/>
          <w:rtl/>
        </w:rPr>
        <w:t xml:space="preserve"> מהאירוע המתואר ע"י המתלוננת באמרותיה האחרות, הן ביחס למקום ההתרחשות, הן ביחס לשאלה אם המתלוננת ישנה, הן ביחס לשאלה אם הנאשם החדיר אצבעות לאיבר מינה של המתלוננת או לפי הטבעת ועוד...</w:t>
      </w:r>
    </w:p>
    <w:p w14:paraId="34589EB8" w14:textId="77777777" w:rsidR="00C4528A" w:rsidRDefault="00C4528A">
      <w:pPr>
        <w:pStyle w:val="Ruller4"/>
        <w:numPr>
          <w:ilvl w:val="1"/>
          <w:numId w:val="20"/>
        </w:numPr>
        <w:tabs>
          <w:tab w:val="clear" w:pos="800"/>
          <w:tab w:val="num" w:pos="1083"/>
          <w:tab w:val="left" w:pos="8313"/>
        </w:tabs>
        <w:ind w:left="1106" w:right="0"/>
        <w:rPr>
          <w:rFonts w:cs="David" w:hint="cs"/>
          <w:sz w:val="24"/>
          <w:szCs w:val="24"/>
          <w:rtl/>
        </w:rPr>
      </w:pPr>
      <w:r>
        <w:rPr>
          <w:rFonts w:cs="David" w:hint="cs"/>
          <w:sz w:val="24"/>
          <w:szCs w:val="24"/>
          <w:rtl/>
        </w:rPr>
        <w:t>ההשערה שהמתלוננת שגתה בדבריה לע.ת. 1 בשל ההתרגשות והבלבול, לא רק שאין לה ביסוס בחומר החקירה, אלא שהיא עומדת בסתירה לגרסתה המפורשת של המתלוננת, כי השוטר ע.ת. 1 הוא שטעה ולא נטען על ידה שהיא התבלבלה.</w:t>
      </w:r>
    </w:p>
    <w:p w14:paraId="46CDDA66" w14:textId="77777777" w:rsidR="00C4528A" w:rsidRDefault="00C4528A">
      <w:pPr>
        <w:pStyle w:val="Ruller4"/>
        <w:tabs>
          <w:tab w:val="clear" w:pos="800"/>
          <w:tab w:val="left" w:pos="8313"/>
        </w:tabs>
        <w:spacing w:line="240" w:lineRule="auto"/>
        <w:ind w:left="746"/>
        <w:rPr>
          <w:rFonts w:cs="David"/>
          <w:sz w:val="24"/>
          <w:szCs w:val="24"/>
          <w:rtl/>
        </w:rPr>
      </w:pPr>
    </w:p>
    <w:p w14:paraId="624067EC" w14:textId="77777777" w:rsidR="00C4528A" w:rsidRDefault="00C4528A">
      <w:pPr>
        <w:pStyle w:val="Ruller4"/>
        <w:numPr>
          <w:ilvl w:val="1"/>
          <w:numId w:val="20"/>
        </w:numPr>
        <w:tabs>
          <w:tab w:val="clear" w:pos="800"/>
          <w:tab w:val="num" w:pos="1083"/>
          <w:tab w:val="left" w:pos="8313"/>
        </w:tabs>
        <w:ind w:left="1106" w:right="0"/>
        <w:rPr>
          <w:rFonts w:cs="David"/>
          <w:sz w:val="24"/>
          <w:szCs w:val="24"/>
          <w:rtl/>
        </w:rPr>
      </w:pPr>
      <w:r>
        <w:rPr>
          <w:rFonts w:cs="David" w:hint="cs"/>
          <w:sz w:val="24"/>
          <w:szCs w:val="24"/>
          <w:rtl/>
        </w:rPr>
        <w:t>איני מקבל את ההסבר שהמתלוננת התביישה לספר לשוטר שהאצבעות חדרו לפי הטבעת ועל כן אמרה שחדרו לאיבר מינה:</w:t>
      </w:r>
    </w:p>
    <w:p w14:paraId="5BDFC603" w14:textId="77777777" w:rsidR="00C4528A" w:rsidRDefault="00C4528A">
      <w:pPr>
        <w:pStyle w:val="Ruller4"/>
        <w:numPr>
          <w:ilvl w:val="0"/>
          <w:numId w:val="22"/>
        </w:numPr>
        <w:tabs>
          <w:tab w:val="clear" w:pos="800"/>
          <w:tab w:val="left" w:pos="8313"/>
        </w:tabs>
        <w:ind w:right="0"/>
        <w:rPr>
          <w:rFonts w:cs="David"/>
          <w:sz w:val="24"/>
          <w:szCs w:val="24"/>
          <w:rtl/>
        </w:rPr>
      </w:pPr>
      <w:r>
        <w:rPr>
          <w:rFonts w:cs="David" w:hint="cs"/>
          <w:sz w:val="24"/>
          <w:szCs w:val="24"/>
          <w:rtl/>
        </w:rPr>
        <w:t xml:space="preserve">הסבר זה לא מתיישב עם ההסברים האחרים והוא סברה בלבד.   </w:t>
      </w:r>
    </w:p>
    <w:p w14:paraId="32BC55E7" w14:textId="77777777" w:rsidR="00C4528A" w:rsidRDefault="00C4528A">
      <w:pPr>
        <w:pStyle w:val="Ruller4"/>
        <w:numPr>
          <w:ilvl w:val="0"/>
          <w:numId w:val="22"/>
        </w:numPr>
        <w:tabs>
          <w:tab w:val="clear" w:pos="800"/>
          <w:tab w:val="left" w:pos="8313"/>
        </w:tabs>
        <w:ind w:right="0"/>
        <w:rPr>
          <w:rFonts w:cs="David" w:hint="cs"/>
          <w:sz w:val="24"/>
          <w:szCs w:val="24"/>
          <w:rtl/>
        </w:rPr>
      </w:pPr>
      <w:r>
        <w:rPr>
          <w:rFonts w:cs="David" w:hint="cs"/>
          <w:sz w:val="24"/>
          <w:szCs w:val="24"/>
          <w:rtl/>
        </w:rPr>
        <w:t xml:space="preserve">הסבר זה לא נטען ע"י המתלוננת (שטענה שהשוטר טעה). </w:t>
      </w:r>
    </w:p>
    <w:p w14:paraId="7E385F92" w14:textId="77777777" w:rsidR="00C4528A" w:rsidRDefault="00C4528A">
      <w:pPr>
        <w:pStyle w:val="Ruller4"/>
        <w:numPr>
          <w:ilvl w:val="0"/>
          <w:numId w:val="22"/>
        </w:numPr>
        <w:tabs>
          <w:tab w:val="clear" w:pos="800"/>
          <w:tab w:val="left" w:pos="8313"/>
        </w:tabs>
        <w:ind w:right="0"/>
        <w:rPr>
          <w:rFonts w:cs="David"/>
          <w:sz w:val="24"/>
          <w:szCs w:val="24"/>
          <w:rtl/>
        </w:rPr>
      </w:pPr>
      <w:r>
        <w:rPr>
          <w:rFonts w:cs="David" w:hint="cs"/>
          <w:sz w:val="24"/>
          <w:szCs w:val="24"/>
          <w:rtl/>
        </w:rPr>
        <w:t xml:space="preserve">איני חושב שלספר שהנאשם החדיר אצבעות לאיבר מינה קל יותר מאשר לספר שהחדירן לישבנה. </w:t>
      </w:r>
    </w:p>
    <w:p w14:paraId="53B77061" w14:textId="77777777" w:rsidR="00C4528A" w:rsidRDefault="00C4528A">
      <w:pPr>
        <w:pStyle w:val="Ruller4"/>
        <w:tabs>
          <w:tab w:val="clear" w:pos="800"/>
          <w:tab w:val="left" w:pos="8313"/>
        </w:tabs>
        <w:spacing w:line="240" w:lineRule="auto"/>
        <w:rPr>
          <w:rFonts w:cs="David"/>
          <w:sz w:val="24"/>
          <w:szCs w:val="24"/>
          <w:rtl/>
        </w:rPr>
      </w:pPr>
    </w:p>
    <w:p w14:paraId="3F5F1B52" w14:textId="77777777" w:rsidR="00C4528A" w:rsidRDefault="00C4528A">
      <w:pPr>
        <w:pStyle w:val="Ruller4"/>
        <w:numPr>
          <w:ilvl w:val="1"/>
          <w:numId w:val="20"/>
        </w:numPr>
        <w:tabs>
          <w:tab w:val="clear" w:pos="800"/>
          <w:tab w:val="num" w:pos="1083"/>
          <w:tab w:val="left" w:pos="8313"/>
        </w:tabs>
        <w:ind w:left="1106" w:right="0"/>
        <w:rPr>
          <w:rFonts w:cs="David" w:hint="cs"/>
          <w:sz w:val="24"/>
          <w:szCs w:val="24"/>
          <w:rtl/>
        </w:rPr>
      </w:pPr>
      <w:r>
        <w:rPr>
          <w:rFonts w:cs="David" w:hint="cs"/>
          <w:sz w:val="24"/>
          <w:szCs w:val="24"/>
          <w:rtl/>
        </w:rPr>
        <w:t xml:space="preserve"> הסבר לעניין ההבחנה בין "סיפוק" ל"שפיכה" לא מסביר את התפתלויות המתלוננת בנושא זה. איני מסכים גם להסבר שהסיפוק כנראה מכוון "לקולות אנחות" ו"השפיכה" כנראה מכוונת לתגובה הפיזיולוגית וזאת גם בהנחה שהמתלוננת בתולה (הטענה שהיא בתולה סומכת רק על דבריה בת/8 ולא נבדקה אובייקטיבית.) הסבר זה גם לא ניתן ע"י המתלוננת.</w:t>
      </w:r>
    </w:p>
    <w:p w14:paraId="3EA7E9B6" w14:textId="77777777" w:rsidR="00C4528A" w:rsidRDefault="00C4528A">
      <w:pPr>
        <w:pStyle w:val="Ruller4"/>
        <w:tabs>
          <w:tab w:val="left" w:pos="720"/>
        </w:tabs>
        <w:spacing w:line="240" w:lineRule="auto"/>
        <w:rPr>
          <w:rFonts w:cs="David"/>
          <w:sz w:val="24"/>
          <w:szCs w:val="24"/>
          <w:rtl/>
        </w:rPr>
      </w:pPr>
    </w:p>
    <w:p w14:paraId="4ABDCB8D" w14:textId="77777777" w:rsidR="00C4528A" w:rsidRDefault="00C4528A">
      <w:pPr>
        <w:pStyle w:val="Ruller4"/>
        <w:tabs>
          <w:tab w:val="left" w:pos="720"/>
        </w:tabs>
        <w:ind w:left="1106" w:hanging="360"/>
        <w:rPr>
          <w:rFonts w:cs="David" w:hint="cs"/>
          <w:b/>
          <w:bCs/>
          <w:sz w:val="24"/>
          <w:szCs w:val="24"/>
          <w:rtl/>
        </w:rPr>
      </w:pPr>
      <w:r>
        <w:rPr>
          <w:rFonts w:cs="David" w:hint="cs"/>
          <w:sz w:val="24"/>
          <w:szCs w:val="24"/>
          <w:rtl/>
        </w:rPr>
        <w:t>ו.</w:t>
      </w:r>
      <w:r>
        <w:rPr>
          <w:rFonts w:cs="David" w:hint="cs"/>
          <w:sz w:val="24"/>
          <w:szCs w:val="24"/>
          <w:rtl/>
        </w:rPr>
        <w:tab/>
        <w:t>איני מסכים למסקנות בנוגע לתחתוני הנאשם שהיו בכיור הרחצה.</w:t>
      </w:r>
    </w:p>
    <w:p w14:paraId="6E36B14B" w14:textId="77777777" w:rsidR="00C4528A" w:rsidRDefault="00C4528A">
      <w:pPr>
        <w:pStyle w:val="Ruller4"/>
        <w:tabs>
          <w:tab w:val="left" w:pos="720"/>
        </w:tabs>
        <w:ind w:left="1106"/>
        <w:rPr>
          <w:rFonts w:cs="David"/>
          <w:sz w:val="24"/>
          <w:szCs w:val="24"/>
          <w:rtl/>
        </w:rPr>
      </w:pPr>
      <w:r>
        <w:rPr>
          <w:rFonts w:cs="David" w:hint="cs"/>
          <w:sz w:val="24"/>
          <w:szCs w:val="24"/>
          <w:rtl/>
        </w:rPr>
        <w:t>לטעמי, מדובר בסברות שלא הוכחו כנדרש במשפט פלילי, שכן לא הובאה ראייה שיש רק כיור אחד בדירה, או שיתר השותפות ישנו באותו לילה בדירה (יש לזכור כי הדיירים עובדים במשמרות בבתי מלון ובעת האירועים הם לא היו בדירה) או שנזקקו לאותו כיור. גם אם נזקקו לכיור אין מניעה להוציא את התחתונים, להשתמש בכיור ולהחזירם שוב לכיור.</w:t>
      </w:r>
    </w:p>
    <w:p w14:paraId="433C789E" w14:textId="77777777" w:rsidR="00C4528A" w:rsidRDefault="00C4528A">
      <w:pPr>
        <w:pStyle w:val="Ruller4"/>
        <w:tabs>
          <w:tab w:val="left" w:pos="720"/>
        </w:tabs>
        <w:spacing w:line="240" w:lineRule="auto"/>
        <w:ind w:left="1106"/>
        <w:rPr>
          <w:rFonts w:cs="David" w:hint="cs"/>
          <w:sz w:val="24"/>
          <w:szCs w:val="24"/>
          <w:rtl/>
        </w:rPr>
      </w:pPr>
    </w:p>
    <w:p w14:paraId="01EC0E4F" w14:textId="77777777" w:rsidR="00C4528A" w:rsidRDefault="00C4528A">
      <w:pPr>
        <w:pStyle w:val="Ruller4"/>
        <w:tabs>
          <w:tab w:val="clear" w:pos="800"/>
          <w:tab w:val="left" w:pos="1106"/>
        </w:tabs>
        <w:ind w:left="1106" w:hanging="360"/>
        <w:rPr>
          <w:rFonts w:cs="David" w:hint="cs"/>
          <w:sz w:val="24"/>
          <w:szCs w:val="24"/>
          <w:rtl/>
        </w:rPr>
      </w:pPr>
      <w:r>
        <w:rPr>
          <w:rFonts w:cs="David" w:hint="cs"/>
          <w:sz w:val="24"/>
          <w:szCs w:val="24"/>
          <w:rtl/>
        </w:rPr>
        <w:t xml:space="preserve">ז.   ע.ה. 2 מעידה שהמתלוננת, לאחר האירועים הקשים של מעשה הסדום, בערב יצאה לבילוי עם בחור ערבי בשם נעים עד השעה 04:00. אכן עדותה כבושה וכדברי חברתי, ההגנה לא הביאה את אותו נעים לעדות. </w:t>
      </w:r>
    </w:p>
    <w:p w14:paraId="57ED960F" w14:textId="77777777" w:rsidR="00C4528A" w:rsidRDefault="00C4528A">
      <w:pPr>
        <w:pStyle w:val="Ruller4"/>
        <w:tabs>
          <w:tab w:val="clear" w:pos="800"/>
          <w:tab w:val="left" w:pos="1106"/>
        </w:tabs>
        <w:ind w:left="1106" w:hanging="360"/>
        <w:rPr>
          <w:rFonts w:cs="David" w:hint="cs"/>
          <w:sz w:val="24"/>
          <w:szCs w:val="24"/>
          <w:rtl/>
        </w:rPr>
      </w:pPr>
      <w:r>
        <w:rPr>
          <w:rFonts w:cs="David" w:hint="cs"/>
          <w:sz w:val="24"/>
          <w:szCs w:val="24"/>
          <w:rtl/>
        </w:rPr>
        <w:tab/>
        <w:t>מנגד, ע.ה. 2 בחורה צעירה כבת 21, ללא ניסיון בנושאים משפטיים וחקירתיים. לטעמי, יש לבוא בטענה דווקא למשטרה שלמרות כל הידע והאמצעים העומדים לרשותה, לא מצאה לנכון למצוא ולחקור את העדה בעת האירועים ב- 16/5/06 ובהתאם לחקור גם את אותו נעים, והסתפקה בניסיונות בודדים וכושלים לאתר אותה ושותפות אחרות לדירה באמצעות שיחת טלפון למתלוננת, למעסיק ולחברתו של הנאשם, ובכך כמובן לא די. לשם הדגמה, הנאשם עצמו כלל לא נשאל על דרכים אפשריות לאתר את השותפות.</w:t>
      </w:r>
    </w:p>
    <w:p w14:paraId="50A2A17B" w14:textId="77777777" w:rsidR="00C4528A" w:rsidRDefault="00C4528A">
      <w:pPr>
        <w:pStyle w:val="Ruller4"/>
        <w:tabs>
          <w:tab w:val="left" w:pos="720"/>
        </w:tabs>
        <w:spacing w:line="240" w:lineRule="auto"/>
        <w:ind w:left="1106"/>
        <w:rPr>
          <w:rFonts w:cs="David" w:hint="cs"/>
          <w:sz w:val="24"/>
          <w:szCs w:val="24"/>
          <w:rtl/>
        </w:rPr>
      </w:pPr>
    </w:p>
    <w:p w14:paraId="0A19C8F9" w14:textId="77777777" w:rsidR="00C4528A" w:rsidRDefault="00C4528A">
      <w:pPr>
        <w:pStyle w:val="Ruller4"/>
        <w:tabs>
          <w:tab w:val="left" w:pos="746"/>
        </w:tabs>
        <w:ind w:left="720" w:hanging="334"/>
        <w:rPr>
          <w:rFonts w:cs="David" w:hint="cs"/>
          <w:sz w:val="24"/>
          <w:szCs w:val="24"/>
          <w:rtl/>
        </w:rPr>
      </w:pPr>
      <w:r>
        <w:rPr>
          <w:rFonts w:cs="David" w:hint="cs"/>
          <w:sz w:val="24"/>
          <w:szCs w:val="24"/>
          <w:rtl/>
        </w:rPr>
        <w:t xml:space="preserve">5.  </w:t>
      </w:r>
      <w:r>
        <w:rPr>
          <w:rFonts w:cs="David" w:hint="cs"/>
          <w:sz w:val="24"/>
          <w:szCs w:val="24"/>
          <w:rtl/>
        </w:rPr>
        <w:tab/>
        <w:t>במשפט פלילי, לא די בסברות ובהסתברויות לרעת הנאשם ועל כך כבר נפסק:</w:t>
      </w:r>
    </w:p>
    <w:p w14:paraId="1A3FB168" w14:textId="77777777" w:rsidR="00C4528A" w:rsidRDefault="00C4528A">
      <w:pPr>
        <w:pStyle w:val="Ruller4"/>
        <w:tabs>
          <w:tab w:val="left" w:pos="746"/>
        </w:tabs>
        <w:spacing w:line="240" w:lineRule="auto"/>
        <w:ind w:left="720" w:hanging="720"/>
        <w:rPr>
          <w:rFonts w:cs="David" w:hint="cs"/>
          <w:b/>
          <w:bCs/>
          <w:szCs w:val="22"/>
          <w:rtl/>
        </w:rPr>
      </w:pPr>
      <w:r>
        <w:rPr>
          <w:rFonts w:cs="David" w:hint="cs"/>
          <w:sz w:val="24"/>
          <w:szCs w:val="24"/>
          <w:rtl/>
        </w:rPr>
        <w:tab/>
      </w:r>
      <w:r>
        <w:rPr>
          <w:rFonts w:cs="David" w:hint="cs"/>
          <w:sz w:val="24"/>
          <w:szCs w:val="24"/>
          <w:rtl/>
        </w:rPr>
        <w:tab/>
      </w:r>
      <w:r>
        <w:rPr>
          <w:rFonts w:cs="David" w:hint="cs"/>
          <w:szCs w:val="22"/>
          <w:rtl/>
        </w:rPr>
        <w:t>"</w:t>
      </w:r>
      <w:r>
        <w:rPr>
          <w:rFonts w:cs="David" w:hint="cs"/>
          <w:b/>
          <w:bCs/>
          <w:szCs w:val="22"/>
          <w:rtl/>
        </w:rPr>
        <w:t>נטל השכנוע הרובץ על התביעה במשפט הפלילי, הוא מעבר לכל ספק סביר, ואין די בכך שעמדת התביעה נראית ככזו הקרובה יותר לאמת. עמד על כך בית המשפט ב</w:t>
      </w:r>
      <w:hyperlink r:id="rId72" w:history="1">
        <w:r w:rsidR="00F66E51" w:rsidRPr="00F66E51">
          <w:rPr>
            <w:rStyle w:val="Hyperlink"/>
            <w:rFonts w:cs="David" w:hint="eastAsia"/>
            <w:b/>
            <w:bCs/>
            <w:szCs w:val="22"/>
            <w:rtl/>
          </w:rPr>
          <w:t>ע</w:t>
        </w:r>
        <w:r w:rsidR="00F66E51" w:rsidRPr="00F66E51">
          <w:rPr>
            <w:rStyle w:val="Hyperlink"/>
            <w:rFonts w:cs="David"/>
            <w:b/>
            <w:bCs/>
            <w:szCs w:val="22"/>
            <w:rtl/>
          </w:rPr>
          <w:t>"פ 347/88 דמיאניוק נ' מדינת ישראל, פ"ד מז</w:t>
        </w:r>
      </w:hyperlink>
      <w:r>
        <w:rPr>
          <w:rFonts w:cs="David" w:hint="cs"/>
          <w:b/>
          <w:bCs/>
          <w:szCs w:val="22"/>
          <w:rtl/>
        </w:rPr>
        <w:t>(4) 221, 645-644:</w:t>
      </w:r>
    </w:p>
    <w:p w14:paraId="1885980F" w14:textId="77777777" w:rsidR="00C4528A" w:rsidRDefault="00F66E51">
      <w:pPr>
        <w:pStyle w:val="Ruller4"/>
        <w:spacing w:line="240" w:lineRule="auto"/>
        <w:rPr>
          <w:rFonts w:cs="David" w:hint="cs"/>
          <w:b/>
          <w:bCs/>
          <w:sz w:val="24"/>
          <w:szCs w:val="24"/>
          <w:rtl/>
        </w:rPr>
      </w:pPr>
      <w:r>
        <w:rPr>
          <w:rFonts w:cs="David" w:hint="cs"/>
          <w:b/>
          <w:bCs/>
          <w:sz w:val="24"/>
          <w:szCs w:val="24"/>
          <w:rtl/>
        </w:rPr>
        <w:t xml:space="preserve"> </w:t>
      </w:r>
    </w:p>
    <w:p w14:paraId="5827308B" w14:textId="77777777" w:rsidR="00C4528A" w:rsidRDefault="00C4528A">
      <w:pPr>
        <w:suppressLineNumbers/>
        <w:spacing w:line="240" w:lineRule="auto"/>
        <w:ind w:left="1080"/>
        <w:rPr>
          <w:rFonts w:hint="cs"/>
          <w:sz w:val="24"/>
          <w:rtl/>
        </w:rPr>
      </w:pPr>
      <w:r>
        <w:rPr>
          <w:rFonts w:hint="cs"/>
          <w:b/>
          <w:bCs/>
          <w:sz w:val="22"/>
          <w:szCs w:val="22"/>
          <w:rtl/>
        </w:rPr>
        <w:t xml:space="preserve">"במשפט פלילי נדרשת מן התביעה מידת הוכחה כדי שכנועו של בית המשפט מעבר לכל ספק סביר ... על-פי תפיסותנו המשפטיות והחברתיות, איננו שוקלים הרשעה בדין או זיכוי רק על-פי נטיית מאזן ההסתברות לטובת צד אחד. המשמעויות של הרשעה בדין הפלילי הן, בדרך כלל, חמורות יותר מן הזכייה או ההפסד בהתדיינות אזרחית. לכן נקבעו במשפט הפלילי קריטריונים יחודיים ומחמירים בעניין חובת ההוכחה ומידתה. אין הרשעה בדין אלא אם הוסרו כל הספקות הסבירים. אם קיים ספק סביר, אין מרשיעים, שכן מוטב שעבריין ייצא זכאי בדינו מאשר שאדם יורשע למרות שנותר ספק סביר באשמתו, שכן גישה אחרת יכולה להוליך להרשעתו של חף מפשע". </w:t>
      </w:r>
      <w:r>
        <w:rPr>
          <w:rFonts w:hint="cs"/>
          <w:sz w:val="24"/>
          <w:rtl/>
        </w:rPr>
        <w:t xml:space="preserve">(ראה </w:t>
      </w:r>
      <w:hyperlink r:id="rId73" w:history="1">
        <w:r w:rsidR="00F66E51" w:rsidRPr="00F66E51">
          <w:rPr>
            <w:rStyle w:val="Hyperlink"/>
            <w:rFonts w:hint="eastAsia"/>
            <w:sz w:val="24"/>
            <w:rtl/>
          </w:rPr>
          <w:t>ע</w:t>
        </w:r>
        <w:r w:rsidR="00F66E51" w:rsidRPr="00F66E51">
          <w:rPr>
            <w:rStyle w:val="Hyperlink"/>
            <w:sz w:val="24"/>
            <w:rtl/>
          </w:rPr>
          <w:t>"פ 6890/04</w:t>
        </w:r>
      </w:hyperlink>
      <w:r>
        <w:rPr>
          <w:rFonts w:hint="cs"/>
          <w:sz w:val="24"/>
          <w:rtl/>
        </w:rPr>
        <w:t xml:space="preserve"> </w:t>
      </w:r>
      <w:r>
        <w:rPr>
          <w:rFonts w:hint="cs"/>
          <w:b/>
          <w:bCs/>
          <w:sz w:val="24"/>
          <w:rtl/>
        </w:rPr>
        <w:t>מקסים בלאוסוב נ' מדינת ישראל</w:t>
      </w:r>
      <w:r>
        <w:rPr>
          <w:rFonts w:hint="cs"/>
          <w:sz w:val="24"/>
          <w:rtl/>
        </w:rPr>
        <w:t xml:space="preserve"> תק-על 2005(3), 3264, 3271).</w:t>
      </w:r>
    </w:p>
    <w:p w14:paraId="727E2E11" w14:textId="77777777" w:rsidR="00C4528A" w:rsidRDefault="00C4528A">
      <w:pPr>
        <w:pStyle w:val="BodyTextIndent"/>
        <w:tabs>
          <w:tab w:val="left" w:pos="1106"/>
        </w:tabs>
        <w:spacing w:line="240" w:lineRule="auto"/>
        <w:ind w:left="1106"/>
        <w:rPr>
          <w:b/>
          <w:bCs/>
          <w:sz w:val="24"/>
          <w:rtl/>
        </w:rPr>
      </w:pPr>
    </w:p>
    <w:p w14:paraId="6DBA3FC1" w14:textId="77777777" w:rsidR="00C4528A" w:rsidRDefault="00C4528A">
      <w:pPr>
        <w:spacing w:line="240" w:lineRule="auto"/>
        <w:ind w:left="746"/>
        <w:rPr>
          <w:rFonts w:hint="cs"/>
          <w:b/>
          <w:bCs/>
          <w:sz w:val="22"/>
          <w:szCs w:val="22"/>
          <w:rtl/>
        </w:rPr>
      </w:pPr>
      <w:r>
        <w:rPr>
          <w:rFonts w:hint="cs"/>
          <w:b/>
          <w:bCs/>
          <w:sz w:val="22"/>
          <w:szCs w:val="22"/>
          <w:rtl/>
        </w:rPr>
        <w:t>"... חוות-דעתם של שופטי הרוב נתמכת בהיפותזות שונות, המבקשות, כל אחת על-פי דרכה ומידתה, ליישב את הסתירות שנתגלו בין עדויות העדים ולהסביר את הפערים בגרסאותיה של המתלוננת. דא עקא, ההסברים בהם ביקשו להיאחז שופטי הרוב נותרו בגדר השערות".</w:t>
      </w:r>
    </w:p>
    <w:p w14:paraId="1D2CB970" w14:textId="77777777" w:rsidR="00C4528A" w:rsidRDefault="00C4528A">
      <w:pPr>
        <w:spacing w:line="240" w:lineRule="auto"/>
        <w:ind w:left="746"/>
        <w:rPr>
          <w:rFonts w:hint="cs"/>
          <w:sz w:val="24"/>
          <w:rtl/>
        </w:rPr>
      </w:pPr>
    </w:p>
    <w:p w14:paraId="57D2CDEF" w14:textId="77777777" w:rsidR="00C4528A" w:rsidRDefault="00C4528A">
      <w:pPr>
        <w:suppressLineNumbers/>
        <w:spacing w:line="240" w:lineRule="auto"/>
        <w:ind w:left="746"/>
        <w:rPr>
          <w:sz w:val="24"/>
          <w:rtl/>
        </w:rPr>
      </w:pPr>
      <w:r>
        <w:rPr>
          <w:rFonts w:hint="cs"/>
          <w:b/>
          <w:bCs/>
          <w:sz w:val="22"/>
          <w:szCs w:val="22"/>
          <w:rtl/>
        </w:rPr>
        <w:t>"ואעיר עוד זאת: נתקשיתי להשתחרר מן התחושה, עת עיינתי ושבתי ועיינתי בהכרעת-דינו של בית-המשפט קמא, כי הרשעת המערער נסמכת על כך שגרסת המשיבה התקבלה על דעתם של שופטי הרוב כסבירה יותר מגרסת ההגנה".</w:t>
      </w:r>
      <w:r>
        <w:rPr>
          <w:rFonts w:hint="cs"/>
          <w:b/>
          <w:bCs/>
          <w:sz w:val="24"/>
          <w:rtl/>
        </w:rPr>
        <w:t xml:space="preserve"> </w:t>
      </w:r>
      <w:r>
        <w:rPr>
          <w:rFonts w:hint="cs"/>
          <w:sz w:val="24"/>
          <w:rtl/>
        </w:rPr>
        <w:t xml:space="preserve">(ראה </w:t>
      </w:r>
      <w:hyperlink r:id="rId74" w:history="1">
        <w:r w:rsidR="00F66E51" w:rsidRPr="00F66E51">
          <w:rPr>
            <w:rStyle w:val="Hyperlink"/>
            <w:rFonts w:hint="eastAsia"/>
            <w:sz w:val="24"/>
            <w:rtl/>
          </w:rPr>
          <w:t>ע</w:t>
        </w:r>
        <w:r w:rsidR="00F66E51" w:rsidRPr="00F66E51">
          <w:rPr>
            <w:rStyle w:val="Hyperlink"/>
            <w:sz w:val="24"/>
            <w:rtl/>
          </w:rPr>
          <w:t>"פ 6890/04</w:t>
        </w:r>
      </w:hyperlink>
      <w:r>
        <w:rPr>
          <w:rFonts w:hint="cs"/>
          <w:sz w:val="24"/>
          <w:rtl/>
        </w:rPr>
        <w:t xml:space="preserve"> </w:t>
      </w:r>
      <w:r>
        <w:rPr>
          <w:rFonts w:hint="cs"/>
          <w:b/>
          <w:bCs/>
          <w:sz w:val="24"/>
          <w:rtl/>
        </w:rPr>
        <w:t>מקסים בלאוסוב נ' מדינת ישראל</w:t>
      </w:r>
      <w:r>
        <w:rPr>
          <w:rFonts w:hint="cs"/>
          <w:sz w:val="24"/>
          <w:rtl/>
        </w:rPr>
        <w:t xml:space="preserve"> תק-על 2005(3), 3264, 3272).</w:t>
      </w:r>
    </w:p>
    <w:p w14:paraId="4D333845" w14:textId="77777777" w:rsidR="00C4528A" w:rsidRDefault="00C4528A">
      <w:pPr>
        <w:spacing w:line="240" w:lineRule="auto"/>
        <w:ind w:left="746"/>
        <w:rPr>
          <w:b/>
          <w:bCs/>
          <w:sz w:val="22"/>
          <w:szCs w:val="22"/>
          <w:rtl/>
        </w:rPr>
      </w:pPr>
      <w:r>
        <w:rPr>
          <w:rFonts w:hint="cs"/>
          <w:b/>
          <w:bCs/>
          <w:sz w:val="22"/>
          <w:szCs w:val="22"/>
          <w:rtl/>
        </w:rPr>
        <w:t>"ברם, בהרשעתו של נאשם רק משום שגרסת התביעה נראית סבירה יותר, טמונה סכנה של בלבול היוצרות וגלישה לנטלי הוכחה הנהוגים במשפט האזרחי, שם די בנטייה של מאזן ההסתברות לטובת מי מבין הצדדים כדי שהדין יוכרע לטובתו. לא זה המצב בהליך הפלילי, אשר השלכותיו על חייו של הפרט קשה ומרחיקת לכת, ובהתאם, נקבע בצדו נטל הוכחה מחמיר יותר. תפקידנו כשופטים הוא לשוב ולשנן עיקרי-יסוד מנחים אלה שבנטלי הוכחה, תפקיד שאינו מתמצה באמירות עיוניות, כי אם ביישומן של אלה בחיי המעשה.</w:t>
      </w:r>
    </w:p>
    <w:p w14:paraId="41027EDE" w14:textId="77777777" w:rsidR="00C4528A" w:rsidRDefault="00C4528A">
      <w:pPr>
        <w:spacing w:line="240" w:lineRule="auto"/>
        <w:ind w:left="746"/>
        <w:rPr>
          <w:rFonts w:hint="cs"/>
          <w:b/>
          <w:bCs/>
          <w:sz w:val="22"/>
          <w:szCs w:val="22"/>
          <w:rtl/>
        </w:rPr>
      </w:pPr>
    </w:p>
    <w:p w14:paraId="17C9CF49" w14:textId="77777777" w:rsidR="00C4528A" w:rsidRDefault="00C4528A">
      <w:pPr>
        <w:spacing w:line="240" w:lineRule="auto"/>
        <w:ind w:left="746"/>
        <w:rPr>
          <w:rFonts w:hint="cs"/>
          <w:b/>
          <w:bCs/>
          <w:sz w:val="22"/>
          <w:szCs w:val="22"/>
          <w:rtl/>
        </w:rPr>
      </w:pPr>
      <w:r>
        <w:rPr>
          <w:rFonts w:hint="cs"/>
          <w:b/>
          <w:bCs/>
          <w:sz w:val="22"/>
          <w:szCs w:val="22"/>
          <w:rtl/>
        </w:rPr>
        <w:t>ברם, לא אלה הסוגיות העומדות להכרעתנו. לא "סבירות" או "אי סבירות" התנהגותה של המתלוננת היא שעומדת לנגד עינינו. השאלה היחידה בה נדרשת הכרעתנו הנה האם ניתן לקבוע שאשמתו של המערער בעבירות שביצוען יוחס לו הוכחה מעבר לכל ספק סביר."</w:t>
      </w:r>
    </w:p>
    <w:p w14:paraId="3421E5AF" w14:textId="77777777" w:rsidR="00C4528A" w:rsidRDefault="00C4528A">
      <w:pPr>
        <w:suppressLineNumbers/>
        <w:ind w:firstLine="720"/>
        <w:rPr>
          <w:rFonts w:hint="cs"/>
          <w:sz w:val="24"/>
          <w:rtl/>
        </w:rPr>
      </w:pPr>
      <w:r>
        <w:rPr>
          <w:rFonts w:hint="cs"/>
          <w:sz w:val="24"/>
          <w:rtl/>
        </w:rPr>
        <w:t xml:space="preserve">(ראה </w:t>
      </w:r>
      <w:hyperlink r:id="rId75" w:history="1">
        <w:r w:rsidR="00F66E51" w:rsidRPr="00F66E51">
          <w:rPr>
            <w:rStyle w:val="Hyperlink"/>
            <w:rFonts w:hint="eastAsia"/>
            <w:sz w:val="24"/>
            <w:rtl/>
          </w:rPr>
          <w:t>ע</w:t>
        </w:r>
        <w:r w:rsidR="00F66E51" w:rsidRPr="00F66E51">
          <w:rPr>
            <w:rStyle w:val="Hyperlink"/>
            <w:sz w:val="24"/>
            <w:rtl/>
          </w:rPr>
          <w:t>"פ 6890/04</w:t>
        </w:r>
      </w:hyperlink>
      <w:r>
        <w:rPr>
          <w:rFonts w:hint="cs"/>
          <w:sz w:val="24"/>
          <w:rtl/>
        </w:rPr>
        <w:t xml:space="preserve"> </w:t>
      </w:r>
      <w:r>
        <w:rPr>
          <w:rFonts w:hint="cs"/>
          <w:b/>
          <w:bCs/>
          <w:sz w:val="24"/>
          <w:rtl/>
        </w:rPr>
        <w:t>מקסים בלאוסוב נ' מדינת ישראל</w:t>
      </w:r>
      <w:r>
        <w:rPr>
          <w:rFonts w:hint="cs"/>
          <w:sz w:val="24"/>
          <w:rtl/>
        </w:rPr>
        <w:t xml:space="preserve"> תק-על 2005(3), 3264, 3273).</w:t>
      </w:r>
    </w:p>
    <w:p w14:paraId="13752CF7" w14:textId="77777777" w:rsidR="00C4528A" w:rsidRDefault="00C4528A">
      <w:pPr>
        <w:pStyle w:val="BodyTextIndent"/>
        <w:tabs>
          <w:tab w:val="left" w:pos="1106"/>
        </w:tabs>
        <w:rPr>
          <w:sz w:val="24"/>
          <w:rtl/>
        </w:rPr>
      </w:pPr>
    </w:p>
    <w:p w14:paraId="114AB0A9" w14:textId="77777777" w:rsidR="00C4528A" w:rsidRDefault="00C4528A">
      <w:pPr>
        <w:pStyle w:val="BodyTextIndent"/>
        <w:tabs>
          <w:tab w:val="left" w:pos="746"/>
          <w:tab w:val="left" w:pos="1106"/>
        </w:tabs>
        <w:ind w:hanging="334"/>
        <w:rPr>
          <w:sz w:val="24"/>
          <w:rtl/>
        </w:rPr>
      </w:pPr>
      <w:r>
        <w:rPr>
          <w:rFonts w:hint="cs"/>
          <w:sz w:val="24"/>
          <w:rtl/>
        </w:rPr>
        <w:t xml:space="preserve">6. </w:t>
      </w:r>
      <w:r>
        <w:rPr>
          <w:rFonts w:hint="cs"/>
          <w:sz w:val="24"/>
          <w:rtl/>
        </w:rPr>
        <w:tab/>
        <w:t xml:space="preserve">בעיקרון, אני מסכים עם דברי חברתי בנושא הערכת מהימנותו של הנאשם, אם כי למשל בשל הזעתו והתרגשותו כשהגיעו שוטרים לדירה, לא בהכרח חייבים להגיע למסקנות חברי. </w:t>
      </w:r>
    </w:p>
    <w:p w14:paraId="79680E52" w14:textId="77777777" w:rsidR="00C4528A" w:rsidRDefault="00C4528A">
      <w:pPr>
        <w:pStyle w:val="BodyTextIndent"/>
        <w:tabs>
          <w:tab w:val="left" w:pos="746"/>
          <w:tab w:val="left" w:pos="1106"/>
        </w:tabs>
        <w:ind w:hanging="514"/>
        <w:rPr>
          <w:rFonts w:hint="cs"/>
          <w:sz w:val="24"/>
          <w:rtl/>
        </w:rPr>
      </w:pPr>
      <w:r>
        <w:rPr>
          <w:rFonts w:hint="cs"/>
          <w:sz w:val="24"/>
          <w:rtl/>
        </w:rPr>
        <w:tab/>
        <w:t xml:space="preserve">לא בשל מתן אמון בדברי הנאשם, אלא מחמת הספק הסביר, בשל הבעייתיות בעדויות המתלוננת, הסתירות והפרכות הרבות וכאשר לא מצאתי להן הסבר המניח את דעתי, איני מוכן לסמוך הרשעה בנושא האישום הראשון בעיקר ורק על דברי המתלוננת וההתרשמות ממצבה הנפשי של המתלוננת, במקום בו אין חפיפה כלשהיא בין דבריה לדברי הנאשם. </w:t>
      </w:r>
    </w:p>
    <w:p w14:paraId="27FA5235" w14:textId="77777777" w:rsidR="00C4528A" w:rsidRDefault="00C4528A">
      <w:pPr>
        <w:pStyle w:val="BodyTextIndent"/>
        <w:tabs>
          <w:tab w:val="left" w:pos="746"/>
          <w:tab w:val="left" w:pos="1106"/>
        </w:tabs>
        <w:spacing w:line="240" w:lineRule="auto"/>
        <w:ind w:hanging="514"/>
        <w:rPr>
          <w:rFonts w:hint="cs"/>
          <w:sz w:val="24"/>
          <w:rtl/>
        </w:rPr>
      </w:pPr>
      <w:r>
        <w:rPr>
          <w:rFonts w:hint="cs"/>
          <w:sz w:val="24"/>
          <w:rtl/>
        </w:rPr>
        <w:tab/>
      </w:r>
    </w:p>
    <w:p w14:paraId="49307CD1" w14:textId="77777777" w:rsidR="00C4528A" w:rsidRDefault="00C4528A">
      <w:pPr>
        <w:pStyle w:val="BodyTextIndent"/>
        <w:tabs>
          <w:tab w:val="left" w:pos="746"/>
          <w:tab w:val="left" w:pos="1106"/>
        </w:tabs>
        <w:ind w:hanging="514"/>
        <w:rPr>
          <w:rFonts w:hint="cs"/>
          <w:sz w:val="24"/>
          <w:rtl/>
        </w:rPr>
      </w:pPr>
      <w:r>
        <w:rPr>
          <w:rFonts w:hint="cs"/>
          <w:sz w:val="24"/>
          <w:rtl/>
        </w:rPr>
        <w:tab/>
        <w:t>ביחס לאירועים מיום 16/5/06, נשוא האישום הראשון, כפי שציינה חברתי, עדויותיו של הנאשם בעייתיות. תחילה בת/4 טען הנאשם מס' פעמים, כי הוא והמתלוננת התנשקו בהסכמתה לאחר שהיא נישקה אותו ראשונה, ואח"כ הוא גם מודה ששם לה יד על החזה ומישש לה את החזה, אך לדבריו זה היה בהסכמה. בבית המשפט, חזר בו מדבריו הנ"ל ולא רק שטען, כי לא נגע בחזה של המתלוננת, אלא גם טען שלא הבין את דברי החוקר והחוקר לא הבינו, והוא רק שם את ידו על הכתף שלה.</w:t>
      </w:r>
    </w:p>
    <w:p w14:paraId="6431354A" w14:textId="77777777" w:rsidR="00C4528A" w:rsidRDefault="00C4528A">
      <w:pPr>
        <w:pStyle w:val="BodyTextIndent"/>
        <w:tabs>
          <w:tab w:val="left" w:pos="746"/>
          <w:tab w:val="left" w:pos="1106"/>
        </w:tabs>
        <w:ind w:hanging="514"/>
        <w:rPr>
          <w:rFonts w:hint="cs"/>
          <w:sz w:val="24"/>
          <w:rtl/>
        </w:rPr>
      </w:pPr>
      <w:r>
        <w:rPr>
          <w:rFonts w:hint="cs"/>
          <w:sz w:val="24"/>
          <w:rtl/>
        </w:rPr>
        <w:tab/>
        <w:t>מצפייה בדיסק, ברור שנכונה קביעת חברתי, שהנאשם משקר בנושא זה.</w:t>
      </w:r>
    </w:p>
    <w:p w14:paraId="4ED65024" w14:textId="77777777" w:rsidR="00C4528A" w:rsidRDefault="00C4528A">
      <w:pPr>
        <w:pStyle w:val="BodyTextIndent"/>
        <w:tabs>
          <w:tab w:val="left" w:pos="746"/>
          <w:tab w:val="left" w:pos="1106"/>
        </w:tabs>
        <w:ind w:hanging="514"/>
        <w:rPr>
          <w:rFonts w:hint="cs"/>
          <w:sz w:val="24"/>
          <w:rtl/>
        </w:rPr>
      </w:pPr>
      <w:r>
        <w:rPr>
          <w:rFonts w:hint="cs"/>
          <w:sz w:val="24"/>
          <w:rtl/>
        </w:rPr>
        <w:tab/>
        <w:t>למרות הבעייתיות בעדות המתלוננת, גם בדבריה, בטרם תיארה שהנאשם ביצע בה מעשה סדום, אמרה, שנישק לה את הצוואר והחזה, בין היתר, ושהדברים נעשו בכח.</w:t>
      </w:r>
    </w:p>
    <w:p w14:paraId="0ECD6360" w14:textId="77777777" w:rsidR="00C4528A" w:rsidRDefault="00C4528A">
      <w:pPr>
        <w:pStyle w:val="BodyTextIndent"/>
        <w:tabs>
          <w:tab w:val="left" w:pos="746"/>
          <w:tab w:val="left" w:pos="1106"/>
        </w:tabs>
        <w:spacing w:line="240" w:lineRule="auto"/>
        <w:ind w:hanging="514"/>
        <w:rPr>
          <w:rFonts w:hint="cs"/>
          <w:sz w:val="24"/>
          <w:rtl/>
        </w:rPr>
      </w:pPr>
      <w:r>
        <w:rPr>
          <w:rFonts w:hint="cs"/>
          <w:sz w:val="24"/>
          <w:rtl/>
        </w:rPr>
        <w:tab/>
      </w:r>
    </w:p>
    <w:p w14:paraId="786A1BBC" w14:textId="77777777" w:rsidR="00C4528A" w:rsidRDefault="00C4528A">
      <w:pPr>
        <w:pStyle w:val="BodyTextIndent"/>
        <w:tabs>
          <w:tab w:val="left" w:pos="746"/>
          <w:tab w:val="left" w:pos="1106"/>
        </w:tabs>
        <w:ind w:hanging="514"/>
        <w:rPr>
          <w:rFonts w:hint="cs"/>
          <w:sz w:val="24"/>
          <w:rtl/>
        </w:rPr>
      </w:pPr>
      <w:r>
        <w:rPr>
          <w:rFonts w:hint="cs"/>
          <w:sz w:val="24"/>
          <w:rtl/>
        </w:rPr>
        <w:tab/>
        <w:t>לדעתי, יש להרשיע את הנאשם ביחס לאישום הראשון, לאור הבעייתיות בעדותה של המתלוננת, רק במקום בו יש חפיפה כלשהיא מבחינת העובדות בין דברי הנאשם לדברי המתלוננת, ולנהוג ביחס לעדותה עפ"י הכלל של "פלגינן דיבורא".</w:t>
      </w:r>
    </w:p>
    <w:p w14:paraId="19B6EE8A" w14:textId="77777777" w:rsidR="00C4528A" w:rsidRDefault="00C4528A">
      <w:pPr>
        <w:pStyle w:val="BodyTextIndent"/>
        <w:tabs>
          <w:tab w:val="left" w:pos="746"/>
          <w:tab w:val="left" w:pos="1106"/>
        </w:tabs>
        <w:spacing w:line="240" w:lineRule="auto"/>
        <w:ind w:hanging="514"/>
        <w:rPr>
          <w:rFonts w:hint="cs"/>
          <w:sz w:val="24"/>
          <w:rtl/>
        </w:rPr>
      </w:pPr>
      <w:r>
        <w:rPr>
          <w:rFonts w:hint="cs"/>
          <w:sz w:val="24"/>
          <w:rtl/>
        </w:rPr>
        <w:tab/>
      </w:r>
      <w:r>
        <w:rPr>
          <w:rFonts w:hint="cs"/>
          <w:b/>
          <w:bCs/>
          <w:sz w:val="22"/>
          <w:szCs w:val="22"/>
          <w:rtl/>
        </w:rPr>
        <w:t>"ניסיון החיים והניסיון המשפטי מלמדים, כי יש ודבריהם של נאשמים או של עדים בחקירותיהם ובעדותם, אינם עשויים מקשה אחת. שומה על בית המשפט לבחון בזהירות מרבית אמירות כאלה כדי לבור את התבן מן הבר (ירמיהו כ"ג, כ"ח). לשם כך רשאי בית המשפט לפלג את האמירות (</w:t>
      </w:r>
      <w:hyperlink r:id="rId76" w:history="1">
        <w:r w:rsidR="00F66E51" w:rsidRPr="00F66E51">
          <w:rPr>
            <w:rStyle w:val="Hyperlink"/>
            <w:rFonts w:hint="eastAsia"/>
            <w:b/>
            <w:bCs/>
            <w:sz w:val="22"/>
            <w:szCs w:val="22"/>
            <w:rtl/>
          </w:rPr>
          <w:t>ע</w:t>
        </w:r>
        <w:r w:rsidR="00F66E51" w:rsidRPr="00F66E51">
          <w:rPr>
            <w:rStyle w:val="Hyperlink"/>
            <w:b/>
            <w:bCs/>
            <w:sz w:val="22"/>
            <w:szCs w:val="22"/>
            <w:rtl/>
          </w:rPr>
          <w:t>"פ 526/90 בלזר ואח' נ' מדינת ישראל פ"ד מה</w:t>
        </w:r>
      </w:hyperlink>
      <w:r>
        <w:rPr>
          <w:rFonts w:hint="cs"/>
          <w:b/>
          <w:bCs/>
          <w:sz w:val="22"/>
          <w:szCs w:val="22"/>
          <w:rtl/>
        </w:rPr>
        <w:t xml:space="preserve">(4) 133, 185 (הנשיא שמגר); </w:t>
      </w:r>
      <w:hyperlink r:id="rId77" w:history="1">
        <w:r w:rsidR="00F66E51" w:rsidRPr="00F66E51">
          <w:rPr>
            <w:rStyle w:val="Hyperlink"/>
            <w:rFonts w:hint="eastAsia"/>
            <w:b/>
            <w:bCs/>
            <w:sz w:val="22"/>
            <w:szCs w:val="22"/>
            <w:rtl/>
          </w:rPr>
          <w:t>ע</w:t>
        </w:r>
        <w:r w:rsidR="00F66E51" w:rsidRPr="00F66E51">
          <w:rPr>
            <w:rStyle w:val="Hyperlink"/>
            <w:b/>
            <w:bCs/>
            <w:sz w:val="22"/>
            <w:szCs w:val="22"/>
            <w:rtl/>
          </w:rPr>
          <w:t>"פ 2014/94</w:t>
        </w:r>
      </w:hyperlink>
      <w:r>
        <w:rPr>
          <w:rFonts w:hint="cs"/>
          <w:b/>
          <w:bCs/>
          <w:sz w:val="22"/>
          <w:szCs w:val="22"/>
          <w:rtl/>
        </w:rPr>
        <w:t xml:space="preserve"> סאלח ואח' נ' מדינת ישראל פ"ד (נ)2 624, 627- 628 (השופטת שטרסברג כהן); </w:t>
      </w:r>
      <w:hyperlink r:id="rId78" w:history="1">
        <w:r w:rsidR="00F66E51" w:rsidRPr="00F66E51">
          <w:rPr>
            <w:rStyle w:val="Hyperlink"/>
            <w:rFonts w:hint="eastAsia"/>
            <w:b/>
            <w:bCs/>
            <w:sz w:val="22"/>
            <w:szCs w:val="22"/>
            <w:rtl/>
          </w:rPr>
          <w:t>ע</w:t>
        </w:r>
        <w:r w:rsidR="00F66E51" w:rsidRPr="00F66E51">
          <w:rPr>
            <w:rStyle w:val="Hyperlink"/>
            <w:b/>
            <w:bCs/>
            <w:sz w:val="22"/>
            <w:szCs w:val="22"/>
            <w:rtl/>
          </w:rPr>
          <w:t>"פ 10596/03</w:t>
        </w:r>
      </w:hyperlink>
      <w:r>
        <w:rPr>
          <w:rFonts w:hint="cs"/>
          <w:b/>
          <w:bCs/>
          <w:sz w:val="22"/>
          <w:szCs w:val="22"/>
          <w:rtl/>
        </w:rPr>
        <w:t xml:space="preserve"> גרגורי בשירוב נ' מדינת ישראל (השופט לוי); קדמי, חלק ראשון, בעמ' 349). עם זאת נקבע, כי "פיצול עדות אסור שייעשה באופן שרירותי, וכי נדרש יסוד סביר לאבחנה בין חלקי העדות"</w:t>
      </w:r>
      <w:r>
        <w:rPr>
          <w:rFonts w:hint="cs"/>
          <w:b/>
          <w:bCs/>
          <w:sz w:val="24"/>
          <w:rtl/>
        </w:rPr>
        <w:t xml:space="preserve"> </w:t>
      </w:r>
      <w:r>
        <w:rPr>
          <w:rFonts w:hint="cs"/>
          <w:b/>
          <w:bCs/>
          <w:sz w:val="22"/>
          <w:szCs w:val="22"/>
          <w:rtl/>
        </w:rPr>
        <w:t>(</w:t>
      </w:r>
      <w:hyperlink r:id="rId79" w:history="1">
        <w:r w:rsidR="00F66E51" w:rsidRPr="00F66E51">
          <w:rPr>
            <w:rStyle w:val="Hyperlink"/>
            <w:rFonts w:hint="eastAsia"/>
            <w:b/>
            <w:bCs/>
            <w:sz w:val="22"/>
            <w:szCs w:val="22"/>
            <w:rtl/>
          </w:rPr>
          <w:t>ע</w:t>
        </w:r>
        <w:r w:rsidR="00F66E51" w:rsidRPr="00F66E51">
          <w:rPr>
            <w:rStyle w:val="Hyperlink"/>
            <w:b/>
            <w:bCs/>
            <w:sz w:val="22"/>
            <w:szCs w:val="22"/>
            <w:rtl/>
          </w:rPr>
          <w:t>"פ 5875/93 עביט נ' מדינת ישראל פ"ד נ</w:t>
        </w:r>
      </w:hyperlink>
      <w:r>
        <w:rPr>
          <w:rFonts w:hint="cs"/>
          <w:b/>
          <w:bCs/>
          <w:sz w:val="22"/>
          <w:szCs w:val="22"/>
          <w:rtl/>
        </w:rPr>
        <w:t>(5) 801,</w:t>
      </w:r>
      <w:r>
        <w:rPr>
          <w:rFonts w:hint="cs"/>
          <w:b/>
          <w:bCs/>
          <w:sz w:val="24"/>
          <w:rtl/>
        </w:rPr>
        <w:t xml:space="preserve"> </w:t>
      </w:r>
      <w:r>
        <w:rPr>
          <w:rFonts w:hint="cs"/>
          <w:b/>
          <w:bCs/>
          <w:sz w:val="22"/>
          <w:szCs w:val="22"/>
          <w:rtl/>
        </w:rPr>
        <w:t>812 (הנשיא ברק))."</w:t>
      </w:r>
      <w:r>
        <w:rPr>
          <w:rFonts w:hint="cs"/>
          <w:b/>
          <w:bCs/>
          <w:sz w:val="24"/>
          <w:rtl/>
        </w:rPr>
        <w:t xml:space="preserve"> </w:t>
      </w:r>
      <w:r>
        <w:rPr>
          <w:rFonts w:hint="cs"/>
          <w:sz w:val="24"/>
          <w:rtl/>
        </w:rPr>
        <w:t>(</w:t>
      </w:r>
      <w:hyperlink r:id="rId80" w:history="1">
        <w:r w:rsidR="00F66E51" w:rsidRPr="00F66E51">
          <w:rPr>
            <w:rStyle w:val="Hyperlink"/>
            <w:rFonts w:hint="eastAsia"/>
            <w:sz w:val="24"/>
            <w:rtl/>
          </w:rPr>
          <w:t>ע</w:t>
        </w:r>
        <w:r w:rsidR="00F66E51" w:rsidRPr="00F66E51">
          <w:rPr>
            <w:rStyle w:val="Hyperlink"/>
            <w:sz w:val="24"/>
            <w:rtl/>
          </w:rPr>
          <w:t>"פ 9613/04</w:t>
        </w:r>
      </w:hyperlink>
      <w:r>
        <w:rPr>
          <w:rFonts w:hint="cs"/>
          <w:b/>
          <w:bCs/>
          <w:sz w:val="24"/>
          <w:rtl/>
        </w:rPr>
        <w:t xml:space="preserve"> ציון בן סימון נגד מדינת ישראל, </w:t>
      </w:r>
      <w:r>
        <w:rPr>
          <w:rFonts w:hint="cs"/>
          <w:sz w:val="24"/>
          <w:rtl/>
        </w:rPr>
        <w:t>דינים עליון, כרך עב 988.)</w:t>
      </w:r>
    </w:p>
    <w:p w14:paraId="19E9E5B3" w14:textId="77777777" w:rsidR="00C4528A" w:rsidRDefault="00C4528A">
      <w:pPr>
        <w:pStyle w:val="BodyTextIndent"/>
        <w:tabs>
          <w:tab w:val="left" w:pos="746"/>
          <w:tab w:val="left" w:pos="1106"/>
        </w:tabs>
        <w:spacing w:line="240" w:lineRule="auto"/>
        <w:ind w:hanging="514"/>
        <w:rPr>
          <w:rFonts w:hint="cs"/>
          <w:sz w:val="24"/>
          <w:rtl/>
        </w:rPr>
      </w:pPr>
      <w:r>
        <w:rPr>
          <w:rFonts w:hint="cs"/>
          <w:sz w:val="24"/>
          <w:rtl/>
        </w:rPr>
        <w:tab/>
      </w:r>
    </w:p>
    <w:p w14:paraId="3D1DB508" w14:textId="77777777" w:rsidR="00C4528A" w:rsidRDefault="00C4528A">
      <w:pPr>
        <w:pStyle w:val="BodyTextIndent"/>
        <w:tabs>
          <w:tab w:val="left" w:pos="746"/>
          <w:tab w:val="left" w:pos="1106"/>
        </w:tabs>
        <w:ind w:hanging="514"/>
        <w:rPr>
          <w:rFonts w:hint="cs"/>
          <w:sz w:val="24"/>
          <w:rtl/>
        </w:rPr>
      </w:pPr>
      <w:r>
        <w:rPr>
          <w:rFonts w:hint="cs"/>
          <w:sz w:val="24"/>
          <w:rtl/>
        </w:rPr>
        <w:tab/>
        <w:t>לאור האמור, אני מציע, להרשיע, באישום הראשון, רק בביצוע מעשה מגונה בכח ביחס לאירוע מיום 16/5/06, בכך שנישק את צווארה, את אוזניה את לחיה ומישש את חזה ובכך בלבד, וזאת מהנימוקים הבאים:</w:t>
      </w:r>
    </w:p>
    <w:p w14:paraId="37B6C5CE" w14:textId="77777777" w:rsidR="00C4528A" w:rsidRDefault="00C4528A">
      <w:pPr>
        <w:pStyle w:val="BodyTextIndent"/>
        <w:numPr>
          <w:ilvl w:val="0"/>
          <w:numId w:val="24"/>
        </w:numPr>
        <w:tabs>
          <w:tab w:val="left" w:pos="746"/>
          <w:tab w:val="left" w:pos="1106"/>
        </w:tabs>
        <w:ind w:right="0"/>
        <w:rPr>
          <w:rFonts w:hint="cs"/>
          <w:sz w:val="24"/>
          <w:rtl/>
        </w:rPr>
      </w:pPr>
      <w:r>
        <w:rPr>
          <w:rFonts w:hint="cs"/>
          <w:sz w:val="24"/>
          <w:rtl/>
        </w:rPr>
        <w:t>גם הנאשם וגם המתלוננת מתארים, אירוע של מעשה מגונה, אלא שהנאשם טוען שהיתה הסכמה והמתלוננת מעידה, כי האירוע התפתח בהמשך למעשה סדום.</w:t>
      </w:r>
    </w:p>
    <w:p w14:paraId="79CF37C4" w14:textId="77777777" w:rsidR="00C4528A" w:rsidRDefault="00C4528A">
      <w:pPr>
        <w:pStyle w:val="BodyTextIndent"/>
        <w:numPr>
          <w:ilvl w:val="0"/>
          <w:numId w:val="24"/>
        </w:numPr>
        <w:tabs>
          <w:tab w:val="left" w:pos="746"/>
          <w:tab w:val="left" w:pos="1106"/>
        </w:tabs>
        <w:ind w:right="0"/>
        <w:rPr>
          <w:rFonts w:hint="cs"/>
          <w:sz w:val="24"/>
          <w:rtl/>
        </w:rPr>
      </w:pPr>
      <w:r>
        <w:rPr>
          <w:rFonts w:hint="cs"/>
          <w:sz w:val="24"/>
          <w:rtl/>
        </w:rPr>
        <w:t>מאחר והנאשם, בעדותו בבית המשפט חזר בו מדבריו שליטף את חזה למעשה גם חזר בו מכך שהאירוע היה בהסכמה והראיות לא מצביעות על הסכמה מצד המתלוננת אלא דווקא על העדר הסכמה ואף שימוש בכח.</w:t>
      </w:r>
    </w:p>
    <w:p w14:paraId="1D9B426E" w14:textId="77777777" w:rsidR="00C4528A" w:rsidRDefault="00C4528A">
      <w:pPr>
        <w:pStyle w:val="BodyTextIndent"/>
        <w:numPr>
          <w:ilvl w:val="0"/>
          <w:numId w:val="24"/>
        </w:numPr>
        <w:tabs>
          <w:tab w:val="left" w:pos="746"/>
          <w:tab w:val="left" w:pos="1106"/>
        </w:tabs>
        <w:ind w:right="0"/>
        <w:rPr>
          <w:sz w:val="24"/>
          <w:rtl/>
        </w:rPr>
      </w:pPr>
      <w:r>
        <w:rPr>
          <w:rFonts w:hint="cs"/>
          <w:sz w:val="24"/>
          <w:rtl/>
        </w:rPr>
        <w:t>האירוע של המעשה המגונה ביום 16/5/06, מסביר גם את העובדה שהמתלוננת קראה למשטרה ואת ההתרשמות ממצבה הנפשי, אפילו אם לא היה מעשה סדום.</w:t>
      </w:r>
    </w:p>
    <w:p w14:paraId="685042E9" w14:textId="77777777" w:rsidR="00C4528A" w:rsidRDefault="00C4528A">
      <w:pPr>
        <w:pStyle w:val="BodyTextIndent"/>
        <w:numPr>
          <w:ilvl w:val="0"/>
          <w:numId w:val="24"/>
        </w:numPr>
        <w:tabs>
          <w:tab w:val="left" w:pos="746"/>
          <w:tab w:val="left" w:pos="1106"/>
        </w:tabs>
        <w:ind w:right="0"/>
        <w:rPr>
          <w:sz w:val="24"/>
          <w:rtl/>
        </w:rPr>
      </w:pPr>
      <w:r>
        <w:rPr>
          <w:rFonts w:hint="cs"/>
          <w:sz w:val="24"/>
          <w:rtl/>
        </w:rPr>
        <w:t>הזעת הנאשם והתרגשותו כשהגיעו השוטרים לדירה, מתיישבת עם אירוע של מעשה מגונה, כמובן ללא הסכמה, גם אם לא היה מעשה סדום.</w:t>
      </w:r>
    </w:p>
    <w:p w14:paraId="6A23D363" w14:textId="77777777" w:rsidR="00C4528A" w:rsidRDefault="00C4528A">
      <w:pPr>
        <w:pStyle w:val="BodyTextIndent"/>
        <w:numPr>
          <w:ilvl w:val="0"/>
          <w:numId w:val="24"/>
        </w:numPr>
        <w:tabs>
          <w:tab w:val="left" w:pos="746"/>
          <w:tab w:val="left" w:pos="1106"/>
        </w:tabs>
        <w:ind w:right="0"/>
        <w:rPr>
          <w:sz w:val="24"/>
          <w:rtl/>
        </w:rPr>
      </w:pPr>
      <w:r>
        <w:rPr>
          <w:rFonts w:hint="cs"/>
          <w:sz w:val="24"/>
          <w:rtl/>
        </w:rPr>
        <w:t>בד"כ אירוע של מעשה מגונה אינו טראומטי וקשה כמו אירוע של מעשה סדום, מה שגם מסביר, במקרה כזה, את יכולתה של המתלוננת לצאת עוד באותו ערב לבילוי עד 04:00 השעה עם נעים.</w:t>
      </w:r>
    </w:p>
    <w:p w14:paraId="7B7168A2" w14:textId="77777777" w:rsidR="00C4528A" w:rsidRDefault="00C4528A">
      <w:pPr>
        <w:pStyle w:val="BodyTextIndent"/>
        <w:tabs>
          <w:tab w:val="left" w:pos="386"/>
          <w:tab w:val="left" w:pos="1106"/>
        </w:tabs>
        <w:ind w:left="716" w:hanging="716"/>
        <w:rPr>
          <w:sz w:val="24"/>
          <w:rtl/>
        </w:rPr>
      </w:pPr>
    </w:p>
    <w:p w14:paraId="48C80FBA" w14:textId="77777777" w:rsidR="00C4528A" w:rsidRDefault="00C4528A">
      <w:pPr>
        <w:pStyle w:val="BodyTextIndent"/>
        <w:tabs>
          <w:tab w:val="left" w:pos="386"/>
          <w:tab w:val="left" w:pos="1106"/>
        </w:tabs>
        <w:ind w:left="716" w:hanging="716"/>
        <w:rPr>
          <w:rFonts w:hint="cs"/>
          <w:sz w:val="24"/>
          <w:rtl/>
        </w:rPr>
      </w:pPr>
      <w:r>
        <w:rPr>
          <w:rFonts w:hint="cs"/>
          <w:sz w:val="24"/>
          <w:rtl/>
        </w:rPr>
        <w:tab/>
        <w:t>7.</w:t>
      </w:r>
      <w:r>
        <w:rPr>
          <w:rFonts w:hint="cs"/>
          <w:sz w:val="24"/>
          <w:rtl/>
        </w:rPr>
        <w:tab/>
        <w:t xml:space="preserve">לאור כל האמור לעיל, לו דעתי היתה נשמעת, יש לזכות את הנאשם מחמת הספק מעבירת מעשה מגונה באשר לאירוע מיום 15/5/06 ומעבירת מעשה סדום מיום 16/5/06. במקום העבירה של מעשה סדום, אני מציע לחברי להרשיע בעבירה של מעשה מגונה בכח – עבירה בניגוד </w:t>
      </w:r>
      <w:hyperlink r:id="rId81" w:history="1">
        <w:r w:rsidR="00AB4406" w:rsidRPr="00AB4406">
          <w:rPr>
            <w:color w:val="0000FF"/>
            <w:sz w:val="24"/>
            <w:u w:val="single"/>
            <w:rtl/>
          </w:rPr>
          <w:t>לסעיף 348(ג1)</w:t>
        </w:r>
      </w:hyperlink>
      <w:r>
        <w:rPr>
          <w:rFonts w:hint="cs"/>
          <w:sz w:val="24"/>
          <w:rtl/>
        </w:rPr>
        <w:t xml:space="preserve"> ל</w:t>
      </w:r>
      <w:hyperlink r:id="rId82" w:history="1">
        <w:r w:rsidR="00F66E51" w:rsidRPr="00F66E51">
          <w:rPr>
            <w:rStyle w:val="Hyperlink"/>
            <w:rFonts w:hint="eastAsia"/>
            <w:sz w:val="24"/>
            <w:rtl/>
          </w:rPr>
          <w:t>חוק</w:t>
        </w:r>
        <w:r w:rsidR="00F66E51" w:rsidRPr="00F66E51">
          <w:rPr>
            <w:rStyle w:val="Hyperlink"/>
            <w:sz w:val="24"/>
            <w:rtl/>
          </w:rPr>
          <w:t xml:space="preserve"> העונשין</w:t>
        </w:r>
      </w:hyperlink>
      <w:r>
        <w:rPr>
          <w:rFonts w:hint="cs"/>
          <w:sz w:val="24"/>
          <w:rtl/>
        </w:rPr>
        <w:t xml:space="preserve">, התשל"ז – 1977. </w:t>
      </w:r>
    </w:p>
    <w:p w14:paraId="3E103C98" w14:textId="77777777" w:rsidR="00C4528A" w:rsidRDefault="00C4528A">
      <w:pPr>
        <w:pStyle w:val="BodyTextIndent"/>
        <w:tabs>
          <w:tab w:val="left" w:pos="386"/>
          <w:tab w:val="left" w:pos="1106"/>
        </w:tabs>
        <w:ind w:left="716" w:hanging="716"/>
        <w:rPr>
          <w:rFonts w:hint="cs"/>
          <w:sz w:val="24"/>
          <w:rtl/>
        </w:rPr>
      </w:pPr>
      <w:r>
        <w:rPr>
          <w:rFonts w:hint="cs"/>
          <w:sz w:val="24"/>
          <w:rtl/>
        </w:rPr>
        <w:tab/>
      </w:r>
      <w:r>
        <w:rPr>
          <w:rFonts w:hint="cs"/>
          <w:sz w:val="24"/>
          <w:rtl/>
        </w:rPr>
        <w:tab/>
        <w:t>אני מצטרף ליתר קביעות חברי.</w:t>
      </w:r>
    </w:p>
    <w:p w14:paraId="0FF16DE3" w14:textId="77777777" w:rsidR="00C4528A" w:rsidRDefault="00C4528A">
      <w:pPr>
        <w:suppressLineNumbers/>
        <w:rPr>
          <w:rFonts w:hint="cs"/>
          <w:b/>
          <w:bCs/>
          <w:rtl/>
        </w:rPr>
      </w:pPr>
      <w:r>
        <w:rPr>
          <w:rFonts w:hint="cs"/>
          <w:b/>
          <w:bCs/>
          <w:rtl/>
        </w:rPr>
        <w:tab/>
      </w:r>
    </w:p>
    <w:p w14:paraId="3C1148B3" w14:textId="77777777" w:rsidR="00C4528A" w:rsidRDefault="00C4528A">
      <w:pPr>
        <w:suppressLineNumbers/>
        <w:rPr>
          <w:rFonts w:hint="cs"/>
          <w:b/>
          <w:bCs/>
          <w:rtl/>
        </w:rPr>
      </w:pPr>
    </w:p>
    <w:p w14:paraId="7E1ECD72" w14:textId="77777777" w:rsidR="00C4528A" w:rsidRDefault="00C4528A">
      <w:pPr>
        <w:suppressLineNumbers/>
        <w:rPr>
          <w:rFonts w:hint="cs"/>
          <w:b/>
          <w:bCs/>
          <w:rtl/>
        </w:rPr>
      </w:pPr>
      <w:r>
        <w:rPr>
          <w:rFonts w:hint="cs"/>
          <w:b/>
          <w:bCs/>
          <w:rtl/>
        </w:rPr>
        <w:tab/>
      </w:r>
      <w:r>
        <w:rPr>
          <w:rFonts w:hint="cs"/>
          <w:b/>
          <w:bCs/>
          <w:rtl/>
        </w:rPr>
        <w:tab/>
      </w:r>
      <w:r>
        <w:rPr>
          <w:rFonts w:hint="cs"/>
          <w:b/>
          <w:bCs/>
          <w:rtl/>
        </w:rPr>
        <w:tab/>
        <w:t xml:space="preserve">     </w:t>
      </w:r>
      <w:r>
        <w:rPr>
          <w:rFonts w:hint="cs"/>
          <w:b/>
          <w:bCs/>
          <w:rtl/>
        </w:rPr>
        <w:tab/>
      </w:r>
      <w:r>
        <w:rPr>
          <w:rFonts w:hint="cs"/>
          <w:b/>
          <w:bCs/>
          <w:rtl/>
        </w:rPr>
        <w:tab/>
      </w:r>
      <w:r>
        <w:rPr>
          <w:rFonts w:hint="cs"/>
          <w:b/>
          <w:bCs/>
          <w:rtl/>
        </w:rPr>
        <w:tab/>
        <w:t xml:space="preserve">              </w:t>
      </w:r>
      <w:r>
        <w:rPr>
          <w:rFonts w:hint="cs"/>
          <w:b/>
          <w:bCs/>
          <w:rtl/>
        </w:rPr>
        <w:tab/>
        <w:t>__________________</w:t>
      </w:r>
    </w:p>
    <w:p w14:paraId="7EBC871F" w14:textId="77777777" w:rsidR="00C4528A" w:rsidRDefault="00C4528A">
      <w:pPr>
        <w:suppressLineNumbers/>
        <w:rPr>
          <w:rFonts w:hint="cs"/>
          <w:b/>
          <w:bCs/>
          <w:rtl/>
        </w:rPr>
      </w:pP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t xml:space="preserve">  נ . זלוצ'ובר – שופט </w:t>
      </w:r>
    </w:p>
    <w:p w14:paraId="2198A214" w14:textId="77777777" w:rsidR="00C4528A" w:rsidRDefault="00C4528A">
      <w:pPr>
        <w:jc w:val="left"/>
        <w:rPr>
          <w:rFonts w:ascii="Arial" w:hAnsi="Arial" w:hint="cs"/>
          <w:b/>
          <w:bCs/>
          <w:rtl/>
        </w:rPr>
      </w:pPr>
    </w:p>
    <w:p w14:paraId="778EAFCE" w14:textId="77777777" w:rsidR="00C4528A" w:rsidRDefault="00C4528A">
      <w:pPr>
        <w:jc w:val="left"/>
        <w:rPr>
          <w:rFonts w:ascii="Arial" w:hAnsi="Arial" w:hint="cs"/>
          <w:b/>
          <w:bCs/>
          <w:rtl/>
        </w:rPr>
      </w:pPr>
    </w:p>
    <w:p w14:paraId="37FB6A2C" w14:textId="77777777" w:rsidR="00C4528A" w:rsidRDefault="00C4528A">
      <w:pPr>
        <w:jc w:val="left"/>
        <w:rPr>
          <w:rFonts w:ascii="Arial" w:hAnsi="Arial" w:hint="cs"/>
          <w:b/>
          <w:bCs/>
          <w:rtl/>
        </w:rPr>
      </w:pPr>
    </w:p>
    <w:p w14:paraId="4324E909" w14:textId="77777777" w:rsidR="00C4528A" w:rsidRDefault="00C4528A">
      <w:pPr>
        <w:jc w:val="left"/>
        <w:rPr>
          <w:rFonts w:ascii="Arial" w:hAnsi="Arial" w:hint="cs"/>
          <w:b/>
          <w:bCs/>
          <w:rtl/>
        </w:rPr>
      </w:pPr>
      <w:r>
        <w:rPr>
          <w:rFonts w:ascii="Arial" w:hAnsi="Arial" w:hint="cs"/>
          <w:b/>
          <w:bCs/>
          <w:rtl/>
        </w:rPr>
        <w:t>אשר על כן הוחלט כאמור בחוות דעתה של השופטת צפת.</w:t>
      </w:r>
    </w:p>
    <w:p w14:paraId="7A0CC9F2" w14:textId="77777777" w:rsidR="00C4528A" w:rsidRDefault="00C4528A">
      <w:pPr>
        <w:jc w:val="left"/>
        <w:rPr>
          <w:rFonts w:ascii="Arial" w:hAnsi="Arial" w:hint="cs"/>
          <w:b/>
          <w:bCs/>
          <w:rtl/>
        </w:rPr>
      </w:pPr>
      <w:r>
        <w:rPr>
          <w:rFonts w:ascii="Arial" w:hAnsi="Arial" w:hint="cs"/>
          <w:b/>
          <w:bCs/>
          <w:rtl/>
        </w:rPr>
        <w:t xml:space="preserve"> </w:t>
      </w:r>
    </w:p>
    <w:p w14:paraId="57AC3449" w14:textId="77777777" w:rsidR="00C4528A" w:rsidRDefault="00C4528A">
      <w:pPr>
        <w:jc w:val="left"/>
        <w:rPr>
          <w:rFonts w:hint="cs"/>
          <w:b/>
          <w:bCs/>
          <w:color w:val="FFFFFF"/>
          <w:sz w:val="2"/>
          <w:szCs w:val="2"/>
          <w:rtl/>
        </w:rPr>
      </w:pPr>
    </w:p>
    <w:p w14:paraId="045EB99A" w14:textId="77777777" w:rsidR="00C4528A" w:rsidRDefault="00C4528A">
      <w:pPr>
        <w:jc w:val="left"/>
        <w:rPr>
          <w:b/>
          <w:bCs/>
          <w:color w:val="FFFFFF"/>
          <w:sz w:val="2"/>
          <w:szCs w:val="2"/>
          <w:rtl/>
        </w:rPr>
      </w:pPr>
      <w:r>
        <w:rPr>
          <w:b/>
          <w:bCs/>
          <w:color w:val="FFFFFF"/>
          <w:sz w:val="2"/>
          <w:szCs w:val="2"/>
          <w:rtl/>
        </w:rPr>
        <w:t>5129371</w:t>
      </w:r>
    </w:p>
    <w:p w14:paraId="4102FDB2" w14:textId="77777777" w:rsidR="00C4528A" w:rsidRDefault="00C4528A">
      <w:pPr>
        <w:jc w:val="left"/>
        <w:rPr>
          <w:rFonts w:hint="cs"/>
          <w:b/>
          <w:bCs/>
          <w:color w:val="000000"/>
          <w:rtl/>
        </w:rPr>
      </w:pPr>
      <w:r>
        <w:rPr>
          <w:b/>
          <w:bCs/>
          <w:color w:val="FFFFFF"/>
          <w:sz w:val="2"/>
          <w:szCs w:val="2"/>
          <w:rtl/>
        </w:rPr>
        <w:t>54678313</w:t>
      </w:r>
    </w:p>
    <w:p w14:paraId="2ACB6AB6" w14:textId="77777777" w:rsidR="00C4528A" w:rsidRDefault="00C4528A">
      <w:pPr>
        <w:jc w:val="left"/>
        <w:rPr>
          <w:rFonts w:hint="cs"/>
          <w:b/>
          <w:bCs/>
          <w:color w:val="000000"/>
          <w:rtl/>
        </w:rPr>
      </w:pPr>
    </w:p>
    <w:p w14:paraId="58C981D0" w14:textId="77777777" w:rsidR="00C4528A" w:rsidRDefault="00C4528A">
      <w:pPr>
        <w:jc w:val="left"/>
        <w:rPr>
          <w:rFonts w:hint="cs"/>
          <w:b/>
          <w:bCs/>
          <w:color w:val="000000"/>
          <w:rtl/>
        </w:rPr>
      </w:pPr>
      <w:r>
        <w:rPr>
          <w:b/>
          <w:bCs/>
          <w:color w:val="000000"/>
          <w:rtl/>
        </w:rPr>
        <w:t xml:space="preserve">ניתנה היום כ"ג אדר תשס"ז (13 במרץ 2007) במעמד  ב"כ המאשימה עו"ד אברהם, הנאשם </w:t>
      </w:r>
      <w:r>
        <w:rPr>
          <w:rFonts w:hint="cs"/>
          <w:b/>
          <w:bCs/>
          <w:color w:val="000000"/>
          <w:rtl/>
        </w:rPr>
        <w:t>וב"כ עו"ד אורינוב.</w:t>
      </w:r>
    </w:p>
    <w:p w14:paraId="4585DD28" w14:textId="77777777" w:rsidR="00C4528A" w:rsidRDefault="00C4528A">
      <w:pPr>
        <w:jc w:val="left"/>
        <w:rPr>
          <w:rFonts w:hint="cs"/>
          <w:b/>
          <w:bCs/>
          <w:color w:val="FFFFFF"/>
          <w:sz w:val="2"/>
          <w:szCs w:val="2"/>
          <w:rtl/>
        </w:rPr>
      </w:pPr>
    </w:p>
    <w:p w14:paraId="3B822425" w14:textId="77777777" w:rsidR="00C4528A" w:rsidRDefault="00C4528A">
      <w:pPr>
        <w:jc w:val="left"/>
        <w:rPr>
          <w:b/>
          <w:bCs/>
          <w:color w:val="FFFFFF"/>
          <w:sz w:val="2"/>
          <w:szCs w:val="2"/>
          <w:rtl/>
        </w:rPr>
      </w:pPr>
      <w:r>
        <w:rPr>
          <w:b/>
          <w:bCs/>
          <w:color w:val="FFFFFF"/>
          <w:sz w:val="2"/>
          <w:szCs w:val="2"/>
          <w:rtl/>
        </w:rPr>
        <w:t>5129371</w:t>
      </w:r>
    </w:p>
    <w:p w14:paraId="0AB16667" w14:textId="77777777" w:rsidR="00C4528A" w:rsidRDefault="00C4528A">
      <w:pPr>
        <w:jc w:val="left"/>
        <w:rPr>
          <w:rFonts w:hint="cs"/>
          <w:b/>
          <w:bCs/>
          <w:color w:val="000000"/>
          <w:rtl/>
        </w:rPr>
      </w:pPr>
      <w:r>
        <w:rPr>
          <w:b/>
          <w:bCs/>
          <w:color w:val="FFFFFF"/>
          <w:sz w:val="2"/>
          <w:szCs w:val="2"/>
          <w:rtl/>
        </w:rPr>
        <w:t>54678313</w:t>
      </w:r>
    </w:p>
    <w:p w14:paraId="52B2316B" w14:textId="77777777" w:rsidR="00C4528A" w:rsidRDefault="00C4528A">
      <w:pPr>
        <w:jc w:val="left"/>
        <w:rPr>
          <w:rFonts w:hint="cs"/>
          <w:b/>
          <w:bCs/>
          <w:color w:val="000000"/>
          <w:rtl/>
        </w:rPr>
      </w:pPr>
    </w:p>
    <w:p w14:paraId="191EB1F6" w14:textId="77777777" w:rsidR="00C4528A" w:rsidRDefault="00C4528A">
      <w:pPr>
        <w:jc w:val="center"/>
        <w:rPr>
          <w:rFonts w:ascii="Arial" w:hAnsi="Arial" w:hint="cs"/>
          <w:b/>
          <w:bCs/>
          <w:rtl/>
        </w:rPr>
      </w:pPr>
      <w:r>
        <w:rPr>
          <w:rFonts w:ascii="Arial" w:hAnsi="Arial" w:hint="cs"/>
          <w:b/>
          <w:bCs/>
          <w:rtl/>
        </w:rPr>
        <w:t xml:space="preserve"> ______________</w:t>
      </w:r>
      <w:r>
        <w:rPr>
          <w:rFonts w:ascii="Arial" w:hAnsi="Arial" w:hint="cs"/>
          <w:b/>
          <w:bCs/>
          <w:rtl/>
        </w:rPr>
        <w:tab/>
      </w:r>
      <w:r>
        <w:rPr>
          <w:rFonts w:ascii="Arial" w:hAnsi="Arial" w:hint="cs"/>
          <w:b/>
          <w:bCs/>
          <w:rtl/>
        </w:rPr>
        <w:tab/>
        <w:t xml:space="preserve">  _____________</w:t>
      </w:r>
      <w:r>
        <w:rPr>
          <w:rFonts w:ascii="Arial" w:hAnsi="Arial" w:hint="cs"/>
          <w:b/>
          <w:bCs/>
          <w:rtl/>
        </w:rPr>
        <w:tab/>
      </w:r>
      <w:r>
        <w:rPr>
          <w:rFonts w:ascii="Arial" w:hAnsi="Arial" w:hint="cs"/>
          <w:b/>
          <w:bCs/>
          <w:rtl/>
        </w:rPr>
        <w:tab/>
        <w:t xml:space="preserve">  _____________</w:t>
      </w:r>
    </w:p>
    <w:p w14:paraId="499DE6E9" w14:textId="77777777" w:rsidR="00C4528A" w:rsidRDefault="00193452">
      <w:pPr>
        <w:jc w:val="center"/>
        <w:rPr>
          <w:rFonts w:ascii="Arial" w:hAnsi="Arial" w:hint="cs"/>
          <w:b/>
          <w:bCs/>
          <w:rtl/>
        </w:rPr>
      </w:pPr>
      <w:r w:rsidRPr="00193452">
        <w:rPr>
          <w:rFonts w:ascii="Arial" w:hAnsi="Arial"/>
          <w:b/>
          <w:bCs/>
          <w:color w:val="FFFFFF"/>
          <w:sz w:val="2"/>
          <w:szCs w:val="2"/>
          <w:rtl/>
        </w:rPr>
        <w:t>5129371</w:t>
      </w:r>
      <w:r w:rsidR="00C4528A">
        <w:rPr>
          <w:rFonts w:ascii="Arial" w:hAnsi="Arial" w:hint="cs"/>
          <w:b/>
          <w:bCs/>
          <w:rtl/>
        </w:rPr>
        <w:t xml:space="preserve"> ב. אזולאי, שופט </w:t>
      </w:r>
      <w:r w:rsidR="00C4528A">
        <w:rPr>
          <w:rFonts w:ascii="Arial" w:hAnsi="Arial" w:hint="cs"/>
          <w:b/>
          <w:bCs/>
          <w:rtl/>
        </w:rPr>
        <w:tab/>
      </w:r>
      <w:r w:rsidR="00C4528A">
        <w:rPr>
          <w:rFonts w:ascii="Arial" w:hAnsi="Arial" w:hint="cs"/>
          <w:b/>
          <w:bCs/>
          <w:rtl/>
        </w:rPr>
        <w:tab/>
        <w:t xml:space="preserve">נ. זלוצ'ובר, שופט </w:t>
      </w:r>
      <w:r w:rsidR="00C4528A">
        <w:rPr>
          <w:rFonts w:ascii="Arial" w:hAnsi="Arial" w:hint="cs"/>
          <w:b/>
          <w:bCs/>
          <w:rtl/>
        </w:rPr>
        <w:tab/>
      </w:r>
      <w:r w:rsidR="00C4528A">
        <w:rPr>
          <w:rFonts w:ascii="Arial" w:hAnsi="Arial" w:hint="cs"/>
          <w:b/>
          <w:bCs/>
          <w:rtl/>
        </w:rPr>
        <w:tab/>
        <w:t xml:space="preserve">   צ.צפת, שופטת</w:t>
      </w:r>
    </w:p>
    <w:p w14:paraId="49B0497E" w14:textId="77777777" w:rsidR="00C4528A" w:rsidRPr="00193452" w:rsidRDefault="00193452">
      <w:pPr>
        <w:keepNext/>
        <w:jc w:val="left"/>
        <w:rPr>
          <w:rFonts w:ascii="Arial" w:hAnsi="David" w:hint="cs"/>
          <w:color w:val="FFFFFF"/>
          <w:sz w:val="2"/>
          <w:szCs w:val="2"/>
          <w:rtl/>
        </w:rPr>
      </w:pPr>
      <w:r w:rsidRPr="00193452">
        <w:rPr>
          <w:rFonts w:ascii="Arial" w:hAnsi="David"/>
          <w:color w:val="FFFFFF"/>
          <w:sz w:val="2"/>
          <w:szCs w:val="2"/>
          <w:rtl/>
        </w:rPr>
        <w:t>54678313</w:t>
      </w:r>
    </w:p>
    <w:p w14:paraId="0B00403E" w14:textId="77777777" w:rsidR="00C4528A" w:rsidRDefault="00C4528A">
      <w:pPr>
        <w:keepNext/>
        <w:jc w:val="left"/>
        <w:rPr>
          <w:rFonts w:ascii="Arial" w:hAnsi="David" w:hint="cs"/>
          <w:color w:val="000000"/>
          <w:sz w:val="22"/>
          <w:szCs w:val="22"/>
          <w:rtl/>
        </w:rPr>
      </w:pPr>
    </w:p>
    <w:p w14:paraId="23AD395B" w14:textId="77777777" w:rsidR="00C4528A" w:rsidRDefault="00C4528A">
      <w:pPr>
        <w:keepNext/>
        <w:jc w:val="left"/>
        <w:rPr>
          <w:rFonts w:ascii="Arial" w:hAnsi="David"/>
          <w:color w:val="000000"/>
          <w:sz w:val="22"/>
          <w:szCs w:val="22"/>
          <w:rtl/>
        </w:rPr>
      </w:pPr>
      <w:r>
        <w:rPr>
          <w:rFonts w:ascii="Arial" w:hAnsi="David"/>
          <w:color w:val="000000"/>
          <w:sz w:val="22"/>
          <w:szCs w:val="22"/>
          <w:rtl/>
        </w:rPr>
        <w:t>ב. אזולאי 54678313-1058/06</w:t>
      </w:r>
    </w:p>
    <w:p w14:paraId="477E1FB1" w14:textId="77777777" w:rsidR="00C4528A" w:rsidRDefault="00C4528A">
      <w:pPr>
        <w:jc w:val="left"/>
        <w:rPr>
          <w:rFonts w:ascii="Arial" w:hAnsi="Arial" w:hint="cs"/>
          <w:b/>
          <w:bCs/>
          <w:color w:val="000000"/>
          <w:rtl/>
        </w:rPr>
      </w:pPr>
      <w:r>
        <w:rPr>
          <w:rFonts w:ascii="Arial" w:hAnsi="Arial" w:hint="cs"/>
          <w:b/>
          <w:bCs/>
          <w:rtl/>
        </w:rPr>
        <w:t xml:space="preserve">                  ס. נשיא</w:t>
      </w:r>
    </w:p>
    <w:p w14:paraId="4C9295A7" w14:textId="77777777" w:rsidR="00193452" w:rsidRPr="00193452" w:rsidRDefault="00C4528A" w:rsidP="00193452">
      <w:pPr>
        <w:keepNext/>
        <w:jc w:val="left"/>
        <w:rPr>
          <w:rFonts w:ascii="David" w:hAnsi="David"/>
          <w:color w:val="000000"/>
          <w:sz w:val="22"/>
          <w:szCs w:val="22"/>
          <w:rtl/>
        </w:rPr>
      </w:pPr>
      <w:r>
        <w:rPr>
          <w:color w:val="000000"/>
          <w:rtl/>
        </w:rPr>
        <w:t>נוסח מסמך זה כפוף לשינויי ניסוח ועריכה</w:t>
      </w:r>
    </w:p>
    <w:p w14:paraId="2E840508" w14:textId="77777777" w:rsidR="00193452" w:rsidRPr="00193452" w:rsidRDefault="00193452" w:rsidP="00193452">
      <w:pPr>
        <w:keepNext/>
        <w:jc w:val="left"/>
        <w:rPr>
          <w:rFonts w:ascii="David" w:hAnsi="David"/>
          <w:color w:val="000000"/>
          <w:sz w:val="22"/>
          <w:szCs w:val="22"/>
          <w:rtl/>
        </w:rPr>
      </w:pPr>
      <w:r w:rsidRPr="00193452">
        <w:rPr>
          <w:rFonts w:ascii="David" w:hAnsi="David"/>
          <w:color w:val="000000"/>
          <w:sz w:val="22"/>
          <w:szCs w:val="22"/>
          <w:rtl/>
        </w:rPr>
        <w:t>ב. אזולאי 54678313-1058/06</w:t>
      </w:r>
    </w:p>
    <w:p w14:paraId="19C1C3D3" w14:textId="77777777" w:rsidR="00C4528A" w:rsidRDefault="00193452" w:rsidP="00193452">
      <w:pPr>
        <w:jc w:val="left"/>
        <w:rPr>
          <w:color w:val="000000"/>
          <w:rtl/>
        </w:rPr>
      </w:pPr>
      <w:r w:rsidRPr="00193452">
        <w:rPr>
          <w:color w:val="000000"/>
          <w:rtl/>
        </w:rPr>
        <w:t>נוסח מסמך זה כפוף לשינויי ניסוח ועריכה</w:t>
      </w:r>
    </w:p>
    <w:sectPr w:rsidR="00C4528A" w:rsidSect="00193452">
      <w:headerReference w:type="even" r:id="rId83"/>
      <w:headerReference w:type="default" r:id="rId84"/>
      <w:footerReference w:type="even" r:id="rId85"/>
      <w:footerReference w:type="default" r:id="rId86"/>
      <w:endnotePr>
        <w:numFmt w:val="lowerLetter"/>
      </w:endnotePr>
      <w:pgSz w:w="11906" w:h="16838"/>
      <w:pgMar w:top="1701" w:right="1800" w:bottom="1440" w:left="1800"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3" w:author="NATANZE" w:date="2013-11-21T15:33:00Z" w:initials="N">
    <w:p w14:paraId="398226CE" w14:textId="77777777" w:rsidR="00BE0CCE" w:rsidRDefault="00BE0CCE">
      <w:pPr>
        <w:pStyle w:val="CommentText"/>
        <w:rPr>
          <w:rFonts w:hint="cs"/>
          <w:rtl/>
        </w:rPr>
      </w:pPr>
      <w:r>
        <w:rPr>
          <w:rtl/>
        </w:rPr>
        <w:fldChar w:fldCharType="begin"/>
      </w:r>
      <w:r>
        <w:instrText>PAGE \# "'עמוד: '#'</w:instrText>
      </w:r>
      <w:r>
        <w:br/>
        <w:instrText>'"</w:instrText>
      </w:r>
      <w:r>
        <w:rPr>
          <w:rStyle w:val="CommentReference"/>
          <w:rFonts w:hint="cs"/>
          <w:rtl/>
        </w:rPr>
        <w:instrText xml:space="preserve">  </w:instrText>
      </w:r>
      <w:r>
        <w:rPr>
          <w:rtl/>
        </w:rPr>
        <w:fldChar w:fldCharType="end"/>
      </w:r>
      <w:r>
        <w:rPr>
          <w:rStyle w:val="CommentReference"/>
        </w:rPr>
        <w:annotationRef/>
      </w:r>
      <w:r>
        <w:rPr>
          <w:rFonts w:hint="cs"/>
          <w:rtl/>
        </w:rPr>
        <w:t>האם היתה נתונה לאימה בפני השוטר? נו באמת!</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98226C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98226CE" w16cid:durableId="26374EE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9597C1" w14:textId="77777777" w:rsidR="00F85D77" w:rsidRDefault="00F85D77">
      <w:r>
        <w:separator/>
      </w:r>
    </w:p>
  </w:endnote>
  <w:endnote w:type="continuationSeparator" w:id="0">
    <w:p w14:paraId="321A1056" w14:textId="77777777" w:rsidR="00F85D77" w:rsidRDefault="00F85D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Aharoni">
    <w:panose1 w:val="02010803020104030203"/>
    <w:charset w:val="00"/>
    <w:family w:val="auto"/>
    <w:pitch w:val="variable"/>
    <w:sig w:usb0="00000803" w:usb1="00000000" w:usb2="00000000" w:usb3="00000000" w:csb0="00000021" w:csb1="00000000"/>
  </w:font>
  <w:font w:name="Arial TUR">
    <w:altName w:val="Arial"/>
    <w:charset w:val="00"/>
    <w:family w:val="swiss"/>
    <w:pitch w:val="variable"/>
    <w:sig w:usb0="20003A87" w:usb1="00000000" w:usb2="00000000" w:usb3="00000000" w:csb0="000001FF" w:csb1="00000000"/>
  </w:font>
  <w:font w:name="FrankRuehl">
    <w:panose1 w:val="020E050306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8D4A4" w14:textId="77777777" w:rsidR="00BE0CCE" w:rsidRDefault="00BE0CCE" w:rsidP="00193452">
    <w:pPr>
      <w:pStyle w:val="Footer"/>
      <w:jc w:val="center"/>
      <w:rPr>
        <w:rFonts w:ascii="FrankRuehl" w:hAnsi="FrankRuehl" w:cs="FrankRuehl"/>
        <w:sz w:val="24"/>
        <w:rtl/>
      </w:rPr>
    </w:pPr>
    <w:r>
      <w:rPr>
        <w:rFonts w:ascii="FrankRuehl" w:hAnsi="FrankRuehl" w:cs="FrankRuehl"/>
        <w:sz w:val="24"/>
        <w:rtl/>
      </w:rPr>
      <w:fldChar w:fldCharType="begin"/>
    </w:r>
    <w:r>
      <w:rPr>
        <w:rFonts w:ascii="FrankRuehl" w:hAnsi="FrankRuehl" w:cs="FrankRuehl"/>
        <w:sz w:val="24"/>
        <w:rtl/>
      </w:rPr>
      <w:instrText xml:space="preserve"> </w:instrText>
    </w:r>
    <w:r>
      <w:rPr>
        <w:rFonts w:ascii="FrankRuehl" w:hAnsi="FrankRuehl" w:cs="FrankRuehl"/>
        <w:sz w:val="24"/>
      </w:rPr>
      <w:instrText>PAGE</w:instrText>
    </w:r>
    <w:r>
      <w:rPr>
        <w:rFonts w:ascii="FrankRuehl" w:hAnsi="FrankRuehl" w:cs="FrankRuehl"/>
        <w:sz w:val="24"/>
        <w:rtl/>
      </w:rPr>
      <w:instrText xml:space="preserve">  \* </w:instrText>
    </w:r>
    <w:r>
      <w:rPr>
        <w:rFonts w:ascii="FrankRuehl" w:hAnsi="FrankRuehl" w:cs="FrankRuehl"/>
        <w:sz w:val="24"/>
      </w:rPr>
      <w:instrText>MERGEFORMAT</w:instrText>
    </w:r>
    <w:r>
      <w:rPr>
        <w:rFonts w:ascii="FrankRuehl" w:hAnsi="FrankRuehl" w:cs="FrankRuehl"/>
        <w:sz w:val="24"/>
        <w:rtl/>
      </w:rPr>
      <w:instrText xml:space="preserve"> </w:instrText>
    </w:r>
    <w:r>
      <w:rPr>
        <w:rFonts w:ascii="FrankRuehl" w:hAnsi="FrankRuehl" w:cs="FrankRuehl"/>
        <w:sz w:val="24"/>
        <w:rtl/>
      </w:rPr>
      <w:fldChar w:fldCharType="separate"/>
    </w:r>
    <w:r>
      <w:rPr>
        <w:rFonts w:ascii="FrankRuehl" w:hAnsi="FrankRuehl" w:cs="FrankRuehl"/>
        <w:noProof/>
        <w:sz w:val="24"/>
        <w:rtl/>
      </w:rPr>
      <w:t>1</w:t>
    </w:r>
    <w:r>
      <w:rPr>
        <w:rFonts w:ascii="FrankRuehl" w:hAnsi="FrankRuehl" w:cs="FrankRuehl"/>
        <w:sz w:val="24"/>
        <w:rtl/>
      </w:rPr>
      <w:fldChar w:fldCharType="end"/>
    </w:r>
  </w:p>
  <w:p w14:paraId="466263EE" w14:textId="77777777" w:rsidR="00BE0CCE" w:rsidRPr="00193452" w:rsidRDefault="00BE0CCE" w:rsidP="00193452">
    <w:pPr>
      <w:pStyle w:val="Footer"/>
      <w:pBdr>
        <w:top w:val="single" w:sz="4" w:space="1" w:color="auto"/>
        <w:between w:val="single" w:sz="4" w:space="0" w:color="auto"/>
      </w:pBdr>
      <w:spacing w:after="60" w:line="240" w:lineRule="auto"/>
      <w:jc w:val="center"/>
      <w:rPr>
        <w:rFonts w:ascii="FrankRuehl" w:hAnsi="FrankRuehl" w:cs="FrankRuehl"/>
        <w:color w:val="000000"/>
        <w:sz w:val="24"/>
        <w:rtl/>
      </w:rPr>
    </w:pPr>
    <w:r w:rsidRPr="00193452">
      <w:rPr>
        <w:rFonts w:ascii="FrankRuehl" w:hAnsi="FrankRuehl" w:cs="FrankRuehl"/>
        <w:color w:val="000000"/>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E2490" w14:textId="77777777" w:rsidR="00BE0CCE" w:rsidRDefault="00BE0CCE" w:rsidP="00193452">
    <w:pPr>
      <w:pStyle w:val="Footer"/>
      <w:jc w:val="center"/>
      <w:rPr>
        <w:rFonts w:ascii="FrankRuehl" w:hAnsi="FrankRuehl" w:cs="FrankRuehl"/>
        <w:sz w:val="24"/>
        <w:rtl/>
      </w:rPr>
    </w:pPr>
    <w:r>
      <w:rPr>
        <w:rFonts w:ascii="FrankRuehl" w:hAnsi="FrankRuehl" w:cs="FrankRuehl"/>
        <w:sz w:val="24"/>
        <w:rtl/>
      </w:rPr>
      <w:fldChar w:fldCharType="begin"/>
    </w:r>
    <w:r>
      <w:rPr>
        <w:rFonts w:ascii="FrankRuehl" w:hAnsi="FrankRuehl" w:cs="FrankRuehl"/>
        <w:sz w:val="24"/>
        <w:rtl/>
      </w:rPr>
      <w:instrText xml:space="preserve"> </w:instrText>
    </w:r>
    <w:r>
      <w:rPr>
        <w:rFonts w:ascii="FrankRuehl" w:hAnsi="FrankRuehl" w:cs="FrankRuehl"/>
        <w:sz w:val="24"/>
      </w:rPr>
      <w:instrText>PAGE</w:instrText>
    </w:r>
    <w:r>
      <w:rPr>
        <w:rFonts w:ascii="FrankRuehl" w:hAnsi="FrankRuehl" w:cs="FrankRuehl"/>
        <w:sz w:val="24"/>
        <w:rtl/>
      </w:rPr>
      <w:instrText xml:space="preserve">  \* </w:instrText>
    </w:r>
    <w:r>
      <w:rPr>
        <w:rFonts w:ascii="FrankRuehl" w:hAnsi="FrankRuehl" w:cs="FrankRuehl"/>
        <w:sz w:val="24"/>
      </w:rPr>
      <w:instrText>MERGEFORMAT</w:instrText>
    </w:r>
    <w:r>
      <w:rPr>
        <w:rFonts w:ascii="FrankRuehl" w:hAnsi="FrankRuehl" w:cs="FrankRuehl"/>
        <w:sz w:val="24"/>
        <w:rtl/>
      </w:rPr>
      <w:instrText xml:space="preserve"> </w:instrText>
    </w:r>
    <w:r>
      <w:rPr>
        <w:rFonts w:ascii="FrankRuehl" w:hAnsi="FrankRuehl" w:cs="FrankRuehl"/>
        <w:sz w:val="24"/>
        <w:rtl/>
      </w:rPr>
      <w:fldChar w:fldCharType="separate"/>
    </w:r>
    <w:r w:rsidR="00B47DDF">
      <w:rPr>
        <w:rFonts w:ascii="FrankRuehl" w:hAnsi="FrankRuehl" w:cs="FrankRuehl"/>
        <w:noProof/>
        <w:sz w:val="24"/>
        <w:rtl/>
      </w:rPr>
      <w:t>1</w:t>
    </w:r>
    <w:r>
      <w:rPr>
        <w:rFonts w:ascii="FrankRuehl" w:hAnsi="FrankRuehl" w:cs="FrankRuehl"/>
        <w:sz w:val="24"/>
        <w:rtl/>
      </w:rPr>
      <w:fldChar w:fldCharType="end"/>
    </w:r>
  </w:p>
  <w:p w14:paraId="4C3DA631" w14:textId="77777777" w:rsidR="00BE0CCE" w:rsidRPr="00193452" w:rsidRDefault="00BE0CCE" w:rsidP="00193452">
    <w:pPr>
      <w:pStyle w:val="Footer"/>
      <w:pBdr>
        <w:top w:val="single" w:sz="4" w:space="1" w:color="auto"/>
        <w:between w:val="single" w:sz="4" w:space="0" w:color="auto"/>
      </w:pBdr>
      <w:spacing w:after="60" w:line="240" w:lineRule="auto"/>
      <w:jc w:val="center"/>
      <w:rPr>
        <w:rFonts w:ascii="FrankRuehl" w:hAnsi="FrankRuehl" w:cs="FrankRuehl"/>
        <w:color w:val="000000"/>
        <w:sz w:val="24"/>
        <w:rtl/>
      </w:rPr>
    </w:pPr>
    <w:r w:rsidRPr="00193452">
      <w:rPr>
        <w:rFonts w:ascii="FrankRuehl" w:hAnsi="FrankRuehl" w:cs="FrankRuehl"/>
        <w:color w:val="000000"/>
        <w:sz w:val="24"/>
      </w:rPr>
      <w:pict w14:anchorId="2D96F0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7C622D" w14:textId="77777777" w:rsidR="00F85D77" w:rsidRDefault="00F85D77">
      <w:r>
        <w:separator/>
      </w:r>
    </w:p>
  </w:footnote>
  <w:footnote w:type="continuationSeparator" w:id="0">
    <w:p w14:paraId="714A1533" w14:textId="77777777" w:rsidR="00F85D77" w:rsidRDefault="00F85D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46C6C" w14:textId="77777777" w:rsidR="00BE0CCE" w:rsidRPr="00193452" w:rsidRDefault="00BE0CCE" w:rsidP="00193452">
    <w:pPr>
      <w:pStyle w:val="Header"/>
      <w:pBdr>
        <w:bottom w:val="single" w:sz="4" w:space="1" w:color="auto"/>
      </w:pBdr>
      <w:tabs>
        <w:tab w:val="clear" w:pos="4153"/>
        <w:tab w:val="clear" w:pos="8306"/>
        <w:tab w:val="right" w:pos="8311"/>
      </w:tabs>
      <w:spacing w:line="220" w:lineRule="exact"/>
      <w:jc w:val="left"/>
      <w:rPr>
        <w:rFonts w:ascii="David" w:hAnsi="David"/>
        <w:color w:val="000000"/>
        <w:sz w:val="22"/>
        <w:szCs w:val="22"/>
        <w:rtl/>
      </w:rPr>
    </w:pPr>
    <w:r>
      <w:rPr>
        <w:rFonts w:ascii="David" w:hAnsi="David"/>
        <w:color w:val="000000"/>
        <w:sz w:val="22"/>
        <w:szCs w:val="22"/>
        <w:rtl/>
      </w:rPr>
      <w:t xml:space="preserve">תפח (ב"ש) 1058/06 </w:t>
    </w:r>
    <w:r>
      <w:rPr>
        <w:rFonts w:ascii="David" w:hAnsi="David"/>
        <w:color w:val="000000"/>
        <w:sz w:val="22"/>
        <w:szCs w:val="22"/>
        <w:rtl/>
      </w:rPr>
      <w:tab/>
      <w:t xml:space="preserve"> מדינת ישראל נ' פלוני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5DCB19" w14:textId="77777777" w:rsidR="00BE0CCE" w:rsidRPr="00193452" w:rsidRDefault="00BE0CCE" w:rsidP="00193452">
    <w:pPr>
      <w:pStyle w:val="Header"/>
      <w:pBdr>
        <w:bottom w:val="single" w:sz="4" w:space="1" w:color="auto"/>
      </w:pBdr>
      <w:tabs>
        <w:tab w:val="clear" w:pos="4153"/>
        <w:tab w:val="clear" w:pos="8306"/>
        <w:tab w:val="right" w:pos="8311"/>
      </w:tabs>
      <w:spacing w:line="220" w:lineRule="exact"/>
      <w:jc w:val="left"/>
      <w:rPr>
        <w:rFonts w:ascii="David" w:hAnsi="David"/>
        <w:color w:val="000000"/>
        <w:sz w:val="22"/>
        <w:szCs w:val="22"/>
        <w:rtl/>
      </w:rPr>
    </w:pPr>
    <w:r>
      <w:rPr>
        <w:rFonts w:ascii="David" w:hAnsi="David"/>
        <w:color w:val="000000"/>
        <w:sz w:val="22"/>
        <w:szCs w:val="22"/>
        <w:rtl/>
      </w:rPr>
      <w:t xml:space="preserve">תפח (ב"ש) 1058/06 </w:t>
    </w:r>
    <w:r>
      <w:rPr>
        <w:rFonts w:ascii="David" w:hAnsi="David"/>
        <w:color w:val="000000"/>
        <w:sz w:val="22"/>
        <w:szCs w:val="22"/>
        <w:rtl/>
      </w:rPr>
      <w:tab/>
      <w:t xml:space="preserve"> מדינת ישראל נ' פלוני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C1DFA"/>
    <w:multiLevelType w:val="hybridMultilevel"/>
    <w:tmpl w:val="6C0430C0"/>
    <w:lvl w:ilvl="0" w:tplc="74369D96">
      <w:start w:val="1"/>
      <w:numFmt w:val="decimal"/>
      <w:lvlText w:val="%1."/>
      <w:lvlJc w:val="left"/>
      <w:pPr>
        <w:tabs>
          <w:tab w:val="num" w:pos="720"/>
        </w:tabs>
        <w:ind w:left="720" w:right="720" w:hanging="360"/>
      </w:pPr>
    </w:lvl>
    <w:lvl w:ilvl="1" w:tplc="040D0019">
      <w:start w:val="1"/>
      <w:numFmt w:val="lowerLetter"/>
      <w:lvlText w:val="%2."/>
      <w:lvlJc w:val="left"/>
      <w:pPr>
        <w:tabs>
          <w:tab w:val="num" w:pos="1440"/>
        </w:tabs>
        <w:ind w:left="1440" w:right="1440" w:hanging="360"/>
      </w:pPr>
    </w:lvl>
    <w:lvl w:ilvl="2" w:tplc="040D001B">
      <w:start w:val="1"/>
      <w:numFmt w:val="decimal"/>
      <w:lvlText w:val="%3."/>
      <w:lvlJc w:val="left"/>
      <w:pPr>
        <w:tabs>
          <w:tab w:val="num" w:pos="2160"/>
        </w:tabs>
        <w:ind w:left="2160" w:right="2160" w:hanging="360"/>
      </w:pPr>
    </w:lvl>
    <w:lvl w:ilvl="3" w:tplc="040D000F">
      <w:start w:val="1"/>
      <w:numFmt w:val="decimal"/>
      <w:lvlText w:val="%4."/>
      <w:lvlJc w:val="left"/>
      <w:pPr>
        <w:tabs>
          <w:tab w:val="num" w:pos="2880"/>
        </w:tabs>
        <w:ind w:left="2880" w:right="2880" w:hanging="360"/>
      </w:pPr>
    </w:lvl>
    <w:lvl w:ilvl="4" w:tplc="040D0019">
      <w:start w:val="1"/>
      <w:numFmt w:val="decimal"/>
      <w:lvlText w:val="%5."/>
      <w:lvlJc w:val="left"/>
      <w:pPr>
        <w:tabs>
          <w:tab w:val="num" w:pos="3600"/>
        </w:tabs>
        <w:ind w:left="3600" w:right="3600" w:hanging="360"/>
      </w:pPr>
    </w:lvl>
    <w:lvl w:ilvl="5" w:tplc="040D001B">
      <w:start w:val="1"/>
      <w:numFmt w:val="decimal"/>
      <w:lvlText w:val="%6."/>
      <w:lvlJc w:val="left"/>
      <w:pPr>
        <w:tabs>
          <w:tab w:val="num" w:pos="4320"/>
        </w:tabs>
        <w:ind w:left="4320" w:right="4320" w:hanging="360"/>
      </w:pPr>
    </w:lvl>
    <w:lvl w:ilvl="6" w:tplc="040D000F">
      <w:start w:val="1"/>
      <w:numFmt w:val="decimal"/>
      <w:lvlText w:val="%7."/>
      <w:lvlJc w:val="left"/>
      <w:pPr>
        <w:tabs>
          <w:tab w:val="num" w:pos="5040"/>
        </w:tabs>
        <w:ind w:left="5040" w:right="5040" w:hanging="360"/>
      </w:pPr>
    </w:lvl>
    <w:lvl w:ilvl="7" w:tplc="040D0019">
      <w:start w:val="1"/>
      <w:numFmt w:val="decimal"/>
      <w:lvlText w:val="%8."/>
      <w:lvlJc w:val="left"/>
      <w:pPr>
        <w:tabs>
          <w:tab w:val="num" w:pos="5760"/>
        </w:tabs>
        <w:ind w:left="5760" w:right="5760" w:hanging="360"/>
      </w:pPr>
    </w:lvl>
    <w:lvl w:ilvl="8" w:tplc="040D001B">
      <w:start w:val="1"/>
      <w:numFmt w:val="decimal"/>
      <w:lvlText w:val="%9."/>
      <w:lvlJc w:val="left"/>
      <w:pPr>
        <w:tabs>
          <w:tab w:val="num" w:pos="6480"/>
        </w:tabs>
        <w:ind w:left="6480" w:right="6480" w:hanging="360"/>
      </w:pPr>
    </w:lvl>
  </w:abstractNum>
  <w:abstractNum w:abstractNumId="1" w15:restartNumberingAfterBreak="0">
    <w:nsid w:val="1712412A"/>
    <w:multiLevelType w:val="hybridMultilevel"/>
    <w:tmpl w:val="CC3A5262"/>
    <w:lvl w:ilvl="0" w:tplc="FDB489F4">
      <w:start w:val="1"/>
      <w:numFmt w:val="hebrew1"/>
      <w:lvlText w:val="%1."/>
      <w:lvlJc w:val="left"/>
      <w:pPr>
        <w:tabs>
          <w:tab w:val="num" w:pos="1076"/>
        </w:tabs>
        <w:ind w:left="1076" w:right="1076" w:hanging="360"/>
      </w:pPr>
    </w:lvl>
    <w:lvl w:ilvl="1" w:tplc="040D0019">
      <w:start w:val="1"/>
      <w:numFmt w:val="decimal"/>
      <w:lvlText w:val="%2."/>
      <w:lvlJc w:val="left"/>
      <w:pPr>
        <w:tabs>
          <w:tab w:val="num" w:pos="1440"/>
        </w:tabs>
        <w:ind w:left="1440" w:right="1440" w:hanging="360"/>
      </w:pPr>
    </w:lvl>
    <w:lvl w:ilvl="2" w:tplc="040D001B">
      <w:start w:val="1"/>
      <w:numFmt w:val="decimal"/>
      <w:lvlText w:val="%3."/>
      <w:lvlJc w:val="left"/>
      <w:pPr>
        <w:tabs>
          <w:tab w:val="num" w:pos="2160"/>
        </w:tabs>
        <w:ind w:left="2160" w:right="2160" w:hanging="360"/>
      </w:pPr>
    </w:lvl>
    <w:lvl w:ilvl="3" w:tplc="040D000F">
      <w:start w:val="1"/>
      <w:numFmt w:val="decimal"/>
      <w:lvlText w:val="%4."/>
      <w:lvlJc w:val="left"/>
      <w:pPr>
        <w:tabs>
          <w:tab w:val="num" w:pos="2880"/>
        </w:tabs>
        <w:ind w:left="2880" w:right="2880" w:hanging="360"/>
      </w:pPr>
    </w:lvl>
    <w:lvl w:ilvl="4" w:tplc="040D0019">
      <w:start w:val="1"/>
      <w:numFmt w:val="decimal"/>
      <w:lvlText w:val="%5."/>
      <w:lvlJc w:val="left"/>
      <w:pPr>
        <w:tabs>
          <w:tab w:val="num" w:pos="3600"/>
        </w:tabs>
        <w:ind w:left="3600" w:right="3600" w:hanging="360"/>
      </w:pPr>
    </w:lvl>
    <w:lvl w:ilvl="5" w:tplc="040D001B">
      <w:start w:val="1"/>
      <w:numFmt w:val="decimal"/>
      <w:lvlText w:val="%6."/>
      <w:lvlJc w:val="left"/>
      <w:pPr>
        <w:tabs>
          <w:tab w:val="num" w:pos="4320"/>
        </w:tabs>
        <w:ind w:left="4320" w:right="4320" w:hanging="360"/>
      </w:pPr>
    </w:lvl>
    <w:lvl w:ilvl="6" w:tplc="040D000F">
      <w:start w:val="1"/>
      <w:numFmt w:val="decimal"/>
      <w:lvlText w:val="%7."/>
      <w:lvlJc w:val="left"/>
      <w:pPr>
        <w:tabs>
          <w:tab w:val="num" w:pos="5040"/>
        </w:tabs>
        <w:ind w:left="5040" w:right="5040" w:hanging="360"/>
      </w:pPr>
    </w:lvl>
    <w:lvl w:ilvl="7" w:tplc="040D0019">
      <w:start w:val="1"/>
      <w:numFmt w:val="decimal"/>
      <w:lvlText w:val="%8."/>
      <w:lvlJc w:val="left"/>
      <w:pPr>
        <w:tabs>
          <w:tab w:val="num" w:pos="5760"/>
        </w:tabs>
        <w:ind w:left="5760" w:right="5760" w:hanging="360"/>
      </w:pPr>
    </w:lvl>
    <w:lvl w:ilvl="8" w:tplc="040D001B">
      <w:start w:val="1"/>
      <w:numFmt w:val="decimal"/>
      <w:lvlText w:val="%9."/>
      <w:lvlJc w:val="left"/>
      <w:pPr>
        <w:tabs>
          <w:tab w:val="num" w:pos="6480"/>
        </w:tabs>
        <w:ind w:left="6480" w:right="6480" w:hanging="360"/>
      </w:pPr>
    </w:lvl>
  </w:abstractNum>
  <w:abstractNum w:abstractNumId="2" w15:restartNumberingAfterBreak="0">
    <w:nsid w:val="1D0341DD"/>
    <w:multiLevelType w:val="hybridMultilevel"/>
    <w:tmpl w:val="7F10262C"/>
    <w:lvl w:ilvl="0" w:tplc="597C3F0E">
      <w:start w:val="1"/>
      <w:numFmt w:val="decimal"/>
      <w:lvlText w:val="%1."/>
      <w:lvlJc w:val="left"/>
      <w:pPr>
        <w:tabs>
          <w:tab w:val="num" w:pos="720"/>
        </w:tabs>
        <w:ind w:left="720" w:right="720" w:hanging="360"/>
      </w:pPr>
    </w:lvl>
    <w:lvl w:ilvl="1" w:tplc="040D0019">
      <w:start w:val="1"/>
      <w:numFmt w:val="decimal"/>
      <w:lvlText w:val="%2."/>
      <w:lvlJc w:val="left"/>
      <w:pPr>
        <w:tabs>
          <w:tab w:val="num" w:pos="1440"/>
        </w:tabs>
        <w:ind w:left="1440" w:right="1440" w:hanging="360"/>
      </w:pPr>
    </w:lvl>
    <w:lvl w:ilvl="2" w:tplc="040D001B">
      <w:start w:val="1"/>
      <w:numFmt w:val="decimal"/>
      <w:lvlText w:val="%3."/>
      <w:lvlJc w:val="left"/>
      <w:pPr>
        <w:tabs>
          <w:tab w:val="num" w:pos="2160"/>
        </w:tabs>
        <w:ind w:left="2160" w:right="2160" w:hanging="360"/>
      </w:pPr>
    </w:lvl>
    <w:lvl w:ilvl="3" w:tplc="040D000F">
      <w:start w:val="1"/>
      <w:numFmt w:val="decimal"/>
      <w:lvlText w:val="%4."/>
      <w:lvlJc w:val="left"/>
      <w:pPr>
        <w:tabs>
          <w:tab w:val="num" w:pos="2880"/>
        </w:tabs>
        <w:ind w:left="2880" w:right="2880" w:hanging="360"/>
      </w:pPr>
    </w:lvl>
    <w:lvl w:ilvl="4" w:tplc="040D0019">
      <w:start w:val="1"/>
      <w:numFmt w:val="decimal"/>
      <w:lvlText w:val="%5."/>
      <w:lvlJc w:val="left"/>
      <w:pPr>
        <w:tabs>
          <w:tab w:val="num" w:pos="3600"/>
        </w:tabs>
        <w:ind w:left="3600" w:right="3600" w:hanging="360"/>
      </w:pPr>
    </w:lvl>
    <w:lvl w:ilvl="5" w:tplc="040D001B">
      <w:start w:val="1"/>
      <w:numFmt w:val="decimal"/>
      <w:lvlText w:val="%6."/>
      <w:lvlJc w:val="left"/>
      <w:pPr>
        <w:tabs>
          <w:tab w:val="num" w:pos="4320"/>
        </w:tabs>
        <w:ind w:left="4320" w:right="4320" w:hanging="360"/>
      </w:pPr>
    </w:lvl>
    <w:lvl w:ilvl="6" w:tplc="040D000F">
      <w:start w:val="1"/>
      <w:numFmt w:val="decimal"/>
      <w:lvlText w:val="%7."/>
      <w:lvlJc w:val="left"/>
      <w:pPr>
        <w:tabs>
          <w:tab w:val="num" w:pos="5040"/>
        </w:tabs>
        <w:ind w:left="5040" w:right="5040" w:hanging="360"/>
      </w:pPr>
    </w:lvl>
    <w:lvl w:ilvl="7" w:tplc="040D0019">
      <w:start w:val="1"/>
      <w:numFmt w:val="decimal"/>
      <w:lvlText w:val="%8."/>
      <w:lvlJc w:val="left"/>
      <w:pPr>
        <w:tabs>
          <w:tab w:val="num" w:pos="5760"/>
        </w:tabs>
        <w:ind w:left="5760" w:right="5760" w:hanging="360"/>
      </w:pPr>
    </w:lvl>
    <w:lvl w:ilvl="8" w:tplc="040D001B">
      <w:start w:val="1"/>
      <w:numFmt w:val="decimal"/>
      <w:lvlText w:val="%9."/>
      <w:lvlJc w:val="left"/>
      <w:pPr>
        <w:tabs>
          <w:tab w:val="num" w:pos="6480"/>
        </w:tabs>
        <w:ind w:left="6480" w:right="6480" w:hanging="360"/>
      </w:pPr>
    </w:lvl>
  </w:abstractNum>
  <w:abstractNum w:abstractNumId="3" w15:restartNumberingAfterBreak="0">
    <w:nsid w:val="20C567E4"/>
    <w:multiLevelType w:val="hybridMultilevel"/>
    <w:tmpl w:val="09A2CC9C"/>
    <w:lvl w:ilvl="0" w:tplc="3A808B5E">
      <w:start w:val="1"/>
      <w:numFmt w:val="decimal"/>
      <w:lvlText w:val="%1."/>
      <w:lvlJc w:val="left"/>
      <w:pPr>
        <w:tabs>
          <w:tab w:val="num" w:pos="1080"/>
        </w:tabs>
        <w:ind w:left="1080" w:right="720" w:hanging="360"/>
      </w:pPr>
    </w:lvl>
    <w:lvl w:ilvl="1" w:tplc="040D0019">
      <w:start w:val="1"/>
      <w:numFmt w:val="decimal"/>
      <w:lvlText w:val="%2."/>
      <w:lvlJc w:val="left"/>
      <w:pPr>
        <w:tabs>
          <w:tab w:val="num" w:pos="1440"/>
        </w:tabs>
        <w:ind w:left="1440" w:right="1440" w:hanging="360"/>
      </w:pPr>
    </w:lvl>
    <w:lvl w:ilvl="2" w:tplc="040D001B">
      <w:start w:val="1"/>
      <w:numFmt w:val="decimal"/>
      <w:lvlText w:val="%3."/>
      <w:lvlJc w:val="left"/>
      <w:pPr>
        <w:tabs>
          <w:tab w:val="num" w:pos="2160"/>
        </w:tabs>
        <w:ind w:left="2160" w:right="2160" w:hanging="360"/>
      </w:pPr>
    </w:lvl>
    <w:lvl w:ilvl="3" w:tplc="040D000F">
      <w:start w:val="1"/>
      <w:numFmt w:val="decimal"/>
      <w:lvlText w:val="%4."/>
      <w:lvlJc w:val="left"/>
      <w:pPr>
        <w:tabs>
          <w:tab w:val="num" w:pos="2880"/>
        </w:tabs>
        <w:ind w:left="2880" w:right="2880" w:hanging="360"/>
      </w:pPr>
    </w:lvl>
    <w:lvl w:ilvl="4" w:tplc="040D0019">
      <w:start w:val="1"/>
      <w:numFmt w:val="decimal"/>
      <w:lvlText w:val="%5."/>
      <w:lvlJc w:val="left"/>
      <w:pPr>
        <w:tabs>
          <w:tab w:val="num" w:pos="3600"/>
        </w:tabs>
        <w:ind w:left="3600" w:right="3600" w:hanging="360"/>
      </w:pPr>
    </w:lvl>
    <w:lvl w:ilvl="5" w:tplc="040D001B">
      <w:start w:val="1"/>
      <w:numFmt w:val="decimal"/>
      <w:lvlText w:val="%6."/>
      <w:lvlJc w:val="left"/>
      <w:pPr>
        <w:tabs>
          <w:tab w:val="num" w:pos="4320"/>
        </w:tabs>
        <w:ind w:left="4320" w:right="4320" w:hanging="360"/>
      </w:pPr>
    </w:lvl>
    <w:lvl w:ilvl="6" w:tplc="040D000F">
      <w:start w:val="1"/>
      <w:numFmt w:val="decimal"/>
      <w:lvlText w:val="%7."/>
      <w:lvlJc w:val="left"/>
      <w:pPr>
        <w:tabs>
          <w:tab w:val="num" w:pos="5040"/>
        </w:tabs>
        <w:ind w:left="5040" w:right="5040" w:hanging="360"/>
      </w:pPr>
    </w:lvl>
    <w:lvl w:ilvl="7" w:tplc="040D0019">
      <w:start w:val="1"/>
      <w:numFmt w:val="decimal"/>
      <w:lvlText w:val="%8."/>
      <w:lvlJc w:val="left"/>
      <w:pPr>
        <w:tabs>
          <w:tab w:val="num" w:pos="5760"/>
        </w:tabs>
        <w:ind w:left="5760" w:right="5760" w:hanging="360"/>
      </w:pPr>
    </w:lvl>
    <w:lvl w:ilvl="8" w:tplc="040D001B">
      <w:start w:val="1"/>
      <w:numFmt w:val="decimal"/>
      <w:lvlText w:val="%9."/>
      <w:lvlJc w:val="left"/>
      <w:pPr>
        <w:tabs>
          <w:tab w:val="num" w:pos="6480"/>
        </w:tabs>
        <w:ind w:left="6480" w:right="6480" w:hanging="360"/>
      </w:pPr>
    </w:lvl>
  </w:abstractNum>
  <w:abstractNum w:abstractNumId="4" w15:restartNumberingAfterBreak="0">
    <w:nsid w:val="2E33172B"/>
    <w:multiLevelType w:val="hybridMultilevel"/>
    <w:tmpl w:val="96C81D60"/>
    <w:lvl w:ilvl="0" w:tplc="3C1EB364">
      <w:start w:val="23"/>
      <w:numFmt w:val="decimal"/>
      <w:lvlText w:val="%1."/>
      <w:lvlJc w:val="left"/>
      <w:pPr>
        <w:tabs>
          <w:tab w:val="num" w:pos="720"/>
        </w:tabs>
        <w:ind w:left="720" w:right="720" w:hanging="360"/>
      </w:pPr>
    </w:lvl>
    <w:lvl w:ilvl="1" w:tplc="040D0019">
      <w:start w:val="1"/>
      <w:numFmt w:val="decimal"/>
      <w:lvlText w:val="%2."/>
      <w:lvlJc w:val="left"/>
      <w:pPr>
        <w:tabs>
          <w:tab w:val="num" w:pos="1440"/>
        </w:tabs>
        <w:ind w:left="1440" w:right="1440" w:hanging="360"/>
      </w:pPr>
    </w:lvl>
    <w:lvl w:ilvl="2" w:tplc="040D001B">
      <w:start w:val="1"/>
      <w:numFmt w:val="decimal"/>
      <w:lvlText w:val="%3."/>
      <w:lvlJc w:val="left"/>
      <w:pPr>
        <w:tabs>
          <w:tab w:val="num" w:pos="2160"/>
        </w:tabs>
        <w:ind w:left="2160" w:right="2160" w:hanging="360"/>
      </w:pPr>
    </w:lvl>
    <w:lvl w:ilvl="3" w:tplc="040D000F">
      <w:start w:val="1"/>
      <w:numFmt w:val="decimal"/>
      <w:lvlText w:val="%4."/>
      <w:lvlJc w:val="left"/>
      <w:pPr>
        <w:tabs>
          <w:tab w:val="num" w:pos="2880"/>
        </w:tabs>
        <w:ind w:left="2880" w:right="2880" w:hanging="360"/>
      </w:pPr>
    </w:lvl>
    <w:lvl w:ilvl="4" w:tplc="040D0019">
      <w:start w:val="1"/>
      <w:numFmt w:val="decimal"/>
      <w:lvlText w:val="%5."/>
      <w:lvlJc w:val="left"/>
      <w:pPr>
        <w:tabs>
          <w:tab w:val="num" w:pos="3600"/>
        </w:tabs>
        <w:ind w:left="3600" w:right="3600" w:hanging="360"/>
      </w:pPr>
    </w:lvl>
    <w:lvl w:ilvl="5" w:tplc="040D001B">
      <w:start w:val="1"/>
      <w:numFmt w:val="decimal"/>
      <w:lvlText w:val="%6."/>
      <w:lvlJc w:val="left"/>
      <w:pPr>
        <w:tabs>
          <w:tab w:val="num" w:pos="4320"/>
        </w:tabs>
        <w:ind w:left="4320" w:right="4320" w:hanging="360"/>
      </w:pPr>
    </w:lvl>
    <w:lvl w:ilvl="6" w:tplc="040D000F">
      <w:start w:val="1"/>
      <w:numFmt w:val="decimal"/>
      <w:lvlText w:val="%7."/>
      <w:lvlJc w:val="left"/>
      <w:pPr>
        <w:tabs>
          <w:tab w:val="num" w:pos="5040"/>
        </w:tabs>
        <w:ind w:left="5040" w:right="5040" w:hanging="360"/>
      </w:pPr>
    </w:lvl>
    <w:lvl w:ilvl="7" w:tplc="040D0019">
      <w:start w:val="1"/>
      <w:numFmt w:val="decimal"/>
      <w:lvlText w:val="%8."/>
      <w:lvlJc w:val="left"/>
      <w:pPr>
        <w:tabs>
          <w:tab w:val="num" w:pos="5760"/>
        </w:tabs>
        <w:ind w:left="5760" w:right="5760" w:hanging="360"/>
      </w:pPr>
    </w:lvl>
    <w:lvl w:ilvl="8" w:tplc="040D001B">
      <w:start w:val="1"/>
      <w:numFmt w:val="decimal"/>
      <w:lvlText w:val="%9."/>
      <w:lvlJc w:val="left"/>
      <w:pPr>
        <w:tabs>
          <w:tab w:val="num" w:pos="6480"/>
        </w:tabs>
        <w:ind w:left="6480" w:right="6480" w:hanging="360"/>
      </w:pPr>
    </w:lvl>
  </w:abstractNum>
  <w:abstractNum w:abstractNumId="5" w15:restartNumberingAfterBreak="0">
    <w:nsid w:val="4C3E1FF9"/>
    <w:multiLevelType w:val="hybridMultilevel"/>
    <w:tmpl w:val="9B241F82"/>
    <w:lvl w:ilvl="0" w:tplc="AAEA4468">
      <w:start w:val="41"/>
      <w:numFmt w:val="decimal"/>
      <w:lvlText w:val="%1."/>
      <w:lvlJc w:val="left"/>
      <w:pPr>
        <w:tabs>
          <w:tab w:val="num" w:pos="1080"/>
        </w:tabs>
        <w:ind w:left="1080" w:right="1080" w:hanging="720"/>
      </w:pPr>
      <w:rPr>
        <w:b/>
      </w:rPr>
    </w:lvl>
    <w:lvl w:ilvl="1" w:tplc="040D0019">
      <w:start w:val="1"/>
      <w:numFmt w:val="decimal"/>
      <w:lvlText w:val="%2."/>
      <w:lvlJc w:val="left"/>
      <w:pPr>
        <w:tabs>
          <w:tab w:val="num" w:pos="1440"/>
        </w:tabs>
        <w:ind w:left="1440" w:right="1440" w:hanging="360"/>
      </w:pPr>
    </w:lvl>
    <w:lvl w:ilvl="2" w:tplc="040D001B">
      <w:start w:val="1"/>
      <w:numFmt w:val="decimal"/>
      <w:lvlText w:val="%3."/>
      <w:lvlJc w:val="left"/>
      <w:pPr>
        <w:tabs>
          <w:tab w:val="num" w:pos="2160"/>
        </w:tabs>
        <w:ind w:left="2160" w:right="2160" w:hanging="360"/>
      </w:pPr>
    </w:lvl>
    <w:lvl w:ilvl="3" w:tplc="040D000F">
      <w:start w:val="1"/>
      <w:numFmt w:val="decimal"/>
      <w:lvlText w:val="%4."/>
      <w:lvlJc w:val="left"/>
      <w:pPr>
        <w:tabs>
          <w:tab w:val="num" w:pos="2880"/>
        </w:tabs>
        <w:ind w:left="2880" w:right="2880" w:hanging="360"/>
      </w:pPr>
    </w:lvl>
    <w:lvl w:ilvl="4" w:tplc="040D0019">
      <w:start w:val="1"/>
      <w:numFmt w:val="decimal"/>
      <w:lvlText w:val="%5."/>
      <w:lvlJc w:val="left"/>
      <w:pPr>
        <w:tabs>
          <w:tab w:val="num" w:pos="3600"/>
        </w:tabs>
        <w:ind w:left="3600" w:right="3600" w:hanging="360"/>
      </w:pPr>
    </w:lvl>
    <w:lvl w:ilvl="5" w:tplc="040D001B">
      <w:start w:val="1"/>
      <w:numFmt w:val="decimal"/>
      <w:lvlText w:val="%6."/>
      <w:lvlJc w:val="left"/>
      <w:pPr>
        <w:tabs>
          <w:tab w:val="num" w:pos="4320"/>
        </w:tabs>
        <w:ind w:left="4320" w:right="4320" w:hanging="360"/>
      </w:pPr>
    </w:lvl>
    <w:lvl w:ilvl="6" w:tplc="040D000F">
      <w:start w:val="1"/>
      <w:numFmt w:val="decimal"/>
      <w:lvlText w:val="%7."/>
      <w:lvlJc w:val="left"/>
      <w:pPr>
        <w:tabs>
          <w:tab w:val="num" w:pos="5040"/>
        </w:tabs>
        <w:ind w:left="5040" w:right="5040" w:hanging="360"/>
      </w:pPr>
    </w:lvl>
    <w:lvl w:ilvl="7" w:tplc="040D0019">
      <w:start w:val="1"/>
      <w:numFmt w:val="decimal"/>
      <w:lvlText w:val="%8."/>
      <w:lvlJc w:val="left"/>
      <w:pPr>
        <w:tabs>
          <w:tab w:val="num" w:pos="5760"/>
        </w:tabs>
        <w:ind w:left="5760" w:right="5760" w:hanging="360"/>
      </w:pPr>
    </w:lvl>
    <w:lvl w:ilvl="8" w:tplc="040D001B">
      <w:start w:val="1"/>
      <w:numFmt w:val="decimal"/>
      <w:lvlText w:val="%9."/>
      <w:lvlJc w:val="left"/>
      <w:pPr>
        <w:tabs>
          <w:tab w:val="num" w:pos="6480"/>
        </w:tabs>
        <w:ind w:left="6480" w:right="6480" w:hanging="360"/>
      </w:pPr>
    </w:lvl>
  </w:abstractNum>
  <w:abstractNum w:abstractNumId="6" w15:restartNumberingAfterBreak="0">
    <w:nsid w:val="52B77CFF"/>
    <w:multiLevelType w:val="hybridMultilevel"/>
    <w:tmpl w:val="C568C832"/>
    <w:lvl w:ilvl="0" w:tplc="EAB6EADE">
      <w:start w:val="1"/>
      <w:numFmt w:val="decimal"/>
      <w:lvlText w:val="%1."/>
      <w:lvlJc w:val="left"/>
      <w:pPr>
        <w:tabs>
          <w:tab w:val="num" w:pos="1466"/>
        </w:tabs>
        <w:ind w:left="1466" w:right="1466" w:hanging="360"/>
      </w:pPr>
    </w:lvl>
    <w:lvl w:ilvl="1" w:tplc="AC14EE68">
      <w:start w:val="1"/>
      <w:numFmt w:val="hebrew1"/>
      <w:lvlText w:val="%2."/>
      <w:lvlJc w:val="left"/>
      <w:pPr>
        <w:tabs>
          <w:tab w:val="num" w:pos="2186"/>
        </w:tabs>
        <w:ind w:left="2186" w:right="2186" w:hanging="360"/>
      </w:pPr>
    </w:lvl>
    <w:lvl w:ilvl="2" w:tplc="040D001B">
      <w:start w:val="1"/>
      <w:numFmt w:val="decimal"/>
      <w:lvlText w:val="%3."/>
      <w:lvlJc w:val="left"/>
      <w:pPr>
        <w:tabs>
          <w:tab w:val="num" w:pos="2160"/>
        </w:tabs>
        <w:ind w:left="2160" w:right="2160" w:hanging="360"/>
      </w:pPr>
    </w:lvl>
    <w:lvl w:ilvl="3" w:tplc="040D000F">
      <w:start w:val="1"/>
      <w:numFmt w:val="decimal"/>
      <w:lvlText w:val="%4."/>
      <w:lvlJc w:val="left"/>
      <w:pPr>
        <w:tabs>
          <w:tab w:val="num" w:pos="2880"/>
        </w:tabs>
        <w:ind w:left="2880" w:right="2880" w:hanging="360"/>
      </w:pPr>
    </w:lvl>
    <w:lvl w:ilvl="4" w:tplc="040D0019">
      <w:start w:val="1"/>
      <w:numFmt w:val="decimal"/>
      <w:lvlText w:val="%5."/>
      <w:lvlJc w:val="left"/>
      <w:pPr>
        <w:tabs>
          <w:tab w:val="num" w:pos="3600"/>
        </w:tabs>
        <w:ind w:left="3600" w:right="3600" w:hanging="360"/>
      </w:pPr>
    </w:lvl>
    <w:lvl w:ilvl="5" w:tplc="040D001B">
      <w:start w:val="1"/>
      <w:numFmt w:val="decimal"/>
      <w:lvlText w:val="%6."/>
      <w:lvlJc w:val="left"/>
      <w:pPr>
        <w:tabs>
          <w:tab w:val="num" w:pos="4320"/>
        </w:tabs>
        <w:ind w:left="4320" w:right="4320" w:hanging="360"/>
      </w:pPr>
    </w:lvl>
    <w:lvl w:ilvl="6" w:tplc="040D000F">
      <w:start w:val="1"/>
      <w:numFmt w:val="decimal"/>
      <w:lvlText w:val="%7."/>
      <w:lvlJc w:val="left"/>
      <w:pPr>
        <w:tabs>
          <w:tab w:val="num" w:pos="5040"/>
        </w:tabs>
        <w:ind w:left="5040" w:right="5040" w:hanging="360"/>
      </w:pPr>
    </w:lvl>
    <w:lvl w:ilvl="7" w:tplc="040D0019">
      <w:start w:val="1"/>
      <w:numFmt w:val="decimal"/>
      <w:lvlText w:val="%8."/>
      <w:lvlJc w:val="left"/>
      <w:pPr>
        <w:tabs>
          <w:tab w:val="num" w:pos="5760"/>
        </w:tabs>
        <w:ind w:left="5760" w:right="5760" w:hanging="360"/>
      </w:pPr>
    </w:lvl>
    <w:lvl w:ilvl="8" w:tplc="040D001B">
      <w:start w:val="1"/>
      <w:numFmt w:val="decimal"/>
      <w:lvlText w:val="%9."/>
      <w:lvlJc w:val="left"/>
      <w:pPr>
        <w:tabs>
          <w:tab w:val="num" w:pos="6480"/>
        </w:tabs>
        <w:ind w:left="6480" w:right="6480" w:hanging="360"/>
      </w:pPr>
    </w:lvl>
  </w:abstractNum>
  <w:abstractNum w:abstractNumId="7" w15:restartNumberingAfterBreak="0">
    <w:nsid w:val="54173382"/>
    <w:multiLevelType w:val="hybridMultilevel"/>
    <w:tmpl w:val="2FB6E266"/>
    <w:lvl w:ilvl="0" w:tplc="174E87D4">
      <w:start w:val="1"/>
      <w:numFmt w:val="decimal"/>
      <w:lvlText w:val="%1."/>
      <w:lvlJc w:val="left"/>
      <w:pPr>
        <w:tabs>
          <w:tab w:val="num" w:pos="1466"/>
        </w:tabs>
        <w:ind w:left="1466" w:right="1466" w:hanging="360"/>
      </w:pPr>
    </w:lvl>
    <w:lvl w:ilvl="1" w:tplc="040D0019">
      <w:start w:val="1"/>
      <w:numFmt w:val="decimal"/>
      <w:lvlText w:val="%2."/>
      <w:lvlJc w:val="left"/>
      <w:pPr>
        <w:tabs>
          <w:tab w:val="num" w:pos="1440"/>
        </w:tabs>
        <w:ind w:left="1440" w:right="1440" w:hanging="360"/>
      </w:pPr>
    </w:lvl>
    <w:lvl w:ilvl="2" w:tplc="040D001B">
      <w:start w:val="1"/>
      <w:numFmt w:val="decimal"/>
      <w:lvlText w:val="%3."/>
      <w:lvlJc w:val="left"/>
      <w:pPr>
        <w:tabs>
          <w:tab w:val="num" w:pos="2160"/>
        </w:tabs>
        <w:ind w:left="2160" w:right="2160" w:hanging="360"/>
      </w:pPr>
    </w:lvl>
    <w:lvl w:ilvl="3" w:tplc="040D000F">
      <w:start w:val="1"/>
      <w:numFmt w:val="decimal"/>
      <w:lvlText w:val="%4."/>
      <w:lvlJc w:val="left"/>
      <w:pPr>
        <w:tabs>
          <w:tab w:val="num" w:pos="2880"/>
        </w:tabs>
        <w:ind w:left="2880" w:right="2880" w:hanging="360"/>
      </w:pPr>
    </w:lvl>
    <w:lvl w:ilvl="4" w:tplc="040D0019">
      <w:start w:val="1"/>
      <w:numFmt w:val="decimal"/>
      <w:lvlText w:val="%5."/>
      <w:lvlJc w:val="left"/>
      <w:pPr>
        <w:tabs>
          <w:tab w:val="num" w:pos="3600"/>
        </w:tabs>
        <w:ind w:left="3600" w:right="3600" w:hanging="360"/>
      </w:pPr>
    </w:lvl>
    <w:lvl w:ilvl="5" w:tplc="040D001B">
      <w:start w:val="1"/>
      <w:numFmt w:val="decimal"/>
      <w:lvlText w:val="%6."/>
      <w:lvlJc w:val="left"/>
      <w:pPr>
        <w:tabs>
          <w:tab w:val="num" w:pos="4320"/>
        </w:tabs>
        <w:ind w:left="4320" w:right="4320" w:hanging="360"/>
      </w:pPr>
    </w:lvl>
    <w:lvl w:ilvl="6" w:tplc="040D000F">
      <w:start w:val="1"/>
      <w:numFmt w:val="decimal"/>
      <w:lvlText w:val="%7."/>
      <w:lvlJc w:val="left"/>
      <w:pPr>
        <w:tabs>
          <w:tab w:val="num" w:pos="5040"/>
        </w:tabs>
        <w:ind w:left="5040" w:right="5040" w:hanging="360"/>
      </w:pPr>
    </w:lvl>
    <w:lvl w:ilvl="7" w:tplc="040D0019">
      <w:start w:val="1"/>
      <w:numFmt w:val="decimal"/>
      <w:lvlText w:val="%8."/>
      <w:lvlJc w:val="left"/>
      <w:pPr>
        <w:tabs>
          <w:tab w:val="num" w:pos="5760"/>
        </w:tabs>
        <w:ind w:left="5760" w:right="5760" w:hanging="360"/>
      </w:pPr>
    </w:lvl>
    <w:lvl w:ilvl="8" w:tplc="040D001B">
      <w:start w:val="1"/>
      <w:numFmt w:val="decimal"/>
      <w:lvlText w:val="%9."/>
      <w:lvlJc w:val="left"/>
      <w:pPr>
        <w:tabs>
          <w:tab w:val="num" w:pos="6480"/>
        </w:tabs>
        <w:ind w:left="6480" w:right="6480" w:hanging="360"/>
      </w:pPr>
    </w:lvl>
  </w:abstractNum>
  <w:abstractNum w:abstractNumId="8" w15:restartNumberingAfterBreak="0">
    <w:nsid w:val="65DD1C9F"/>
    <w:multiLevelType w:val="hybridMultilevel"/>
    <w:tmpl w:val="3A3EEBEE"/>
    <w:lvl w:ilvl="0" w:tplc="B19089D6">
      <w:start w:val="1"/>
      <w:numFmt w:val="hebrew1"/>
      <w:lvlText w:val="%1."/>
      <w:lvlJc w:val="left"/>
      <w:pPr>
        <w:tabs>
          <w:tab w:val="num" w:pos="1080"/>
        </w:tabs>
        <w:ind w:left="1080" w:right="720" w:hanging="360"/>
      </w:pPr>
    </w:lvl>
    <w:lvl w:ilvl="1" w:tplc="040D0019">
      <w:start w:val="1"/>
      <w:numFmt w:val="decimal"/>
      <w:lvlText w:val="%2."/>
      <w:lvlJc w:val="left"/>
      <w:pPr>
        <w:tabs>
          <w:tab w:val="num" w:pos="1440"/>
        </w:tabs>
        <w:ind w:left="1440" w:right="1440" w:hanging="360"/>
      </w:pPr>
    </w:lvl>
    <w:lvl w:ilvl="2" w:tplc="040D001B">
      <w:start w:val="1"/>
      <w:numFmt w:val="decimal"/>
      <w:lvlText w:val="%3."/>
      <w:lvlJc w:val="left"/>
      <w:pPr>
        <w:tabs>
          <w:tab w:val="num" w:pos="2160"/>
        </w:tabs>
        <w:ind w:left="2160" w:right="2160" w:hanging="360"/>
      </w:pPr>
    </w:lvl>
    <w:lvl w:ilvl="3" w:tplc="040D000F">
      <w:start w:val="1"/>
      <w:numFmt w:val="decimal"/>
      <w:lvlText w:val="%4."/>
      <w:lvlJc w:val="left"/>
      <w:pPr>
        <w:tabs>
          <w:tab w:val="num" w:pos="2880"/>
        </w:tabs>
        <w:ind w:left="2880" w:right="2880" w:hanging="360"/>
      </w:pPr>
    </w:lvl>
    <w:lvl w:ilvl="4" w:tplc="040D0019">
      <w:start w:val="1"/>
      <w:numFmt w:val="decimal"/>
      <w:lvlText w:val="%5."/>
      <w:lvlJc w:val="left"/>
      <w:pPr>
        <w:tabs>
          <w:tab w:val="num" w:pos="3600"/>
        </w:tabs>
        <w:ind w:left="3600" w:right="3600" w:hanging="360"/>
      </w:pPr>
    </w:lvl>
    <w:lvl w:ilvl="5" w:tplc="040D001B">
      <w:start w:val="1"/>
      <w:numFmt w:val="decimal"/>
      <w:lvlText w:val="%6."/>
      <w:lvlJc w:val="left"/>
      <w:pPr>
        <w:tabs>
          <w:tab w:val="num" w:pos="4320"/>
        </w:tabs>
        <w:ind w:left="4320" w:right="4320" w:hanging="360"/>
      </w:pPr>
    </w:lvl>
    <w:lvl w:ilvl="6" w:tplc="040D000F">
      <w:start w:val="1"/>
      <w:numFmt w:val="decimal"/>
      <w:lvlText w:val="%7."/>
      <w:lvlJc w:val="left"/>
      <w:pPr>
        <w:tabs>
          <w:tab w:val="num" w:pos="5040"/>
        </w:tabs>
        <w:ind w:left="5040" w:right="5040" w:hanging="360"/>
      </w:pPr>
    </w:lvl>
    <w:lvl w:ilvl="7" w:tplc="040D0019">
      <w:start w:val="1"/>
      <w:numFmt w:val="decimal"/>
      <w:lvlText w:val="%8."/>
      <w:lvlJc w:val="left"/>
      <w:pPr>
        <w:tabs>
          <w:tab w:val="num" w:pos="5760"/>
        </w:tabs>
        <w:ind w:left="5760" w:right="5760" w:hanging="360"/>
      </w:pPr>
    </w:lvl>
    <w:lvl w:ilvl="8" w:tplc="040D001B">
      <w:start w:val="1"/>
      <w:numFmt w:val="decimal"/>
      <w:lvlText w:val="%9."/>
      <w:lvlJc w:val="left"/>
      <w:pPr>
        <w:tabs>
          <w:tab w:val="num" w:pos="6480"/>
        </w:tabs>
        <w:ind w:left="6480" w:right="6480" w:hanging="360"/>
      </w:pPr>
    </w:lvl>
  </w:abstractNum>
  <w:abstractNum w:abstractNumId="9" w15:restartNumberingAfterBreak="0">
    <w:nsid w:val="75EF2960"/>
    <w:multiLevelType w:val="hybridMultilevel"/>
    <w:tmpl w:val="33EEC2C6"/>
    <w:lvl w:ilvl="0" w:tplc="AE52FA44">
      <w:start w:val="4"/>
      <w:numFmt w:val="hebrew1"/>
      <w:lvlText w:val="%1."/>
      <w:lvlJc w:val="left"/>
      <w:pPr>
        <w:tabs>
          <w:tab w:val="num" w:pos="1106"/>
        </w:tabs>
        <w:ind w:left="1106" w:right="1106" w:hanging="360"/>
      </w:pPr>
      <w:rPr>
        <w:bCs w:val="0"/>
        <w:iCs w:val="0"/>
      </w:rPr>
    </w:lvl>
    <w:lvl w:ilvl="1" w:tplc="040D0019">
      <w:start w:val="1"/>
      <w:numFmt w:val="decimal"/>
      <w:lvlText w:val="%2."/>
      <w:lvlJc w:val="left"/>
      <w:pPr>
        <w:tabs>
          <w:tab w:val="num" w:pos="1440"/>
        </w:tabs>
        <w:ind w:left="1440" w:right="1440" w:hanging="360"/>
      </w:pPr>
    </w:lvl>
    <w:lvl w:ilvl="2" w:tplc="040D001B">
      <w:start w:val="1"/>
      <w:numFmt w:val="decimal"/>
      <w:lvlText w:val="%3."/>
      <w:lvlJc w:val="left"/>
      <w:pPr>
        <w:tabs>
          <w:tab w:val="num" w:pos="2160"/>
        </w:tabs>
        <w:ind w:left="2160" w:right="2160" w:hanging="360"/>
      </w:pPr>
    </w:lvl>
    <w:lvl w:ilvl="3" w:tplc="040D000F">
      <w:start w:val="1"/>
      <w:numFmt w:val="decimal"/>
      <w:lvlText w:val="%4."/>
      <w:lvlJc w:val="left"/>
      <w:pPr>
        <w:tabs>
          <w:tab w:val="num" w:pos="2880"/>
        </w:tabs>
        <w:ind w:left="2880" w:right="2880" w:hanging="360"/>
      </w:pPr>
    </w:lvl>
    <w:lvl w:ilvl="4" w:tplc="040D0019">
      <w:start w:val="1"/>
      <w:numFmt w:val="decimal"/>
      <w:lvlText w:val="%5."/>
      <w:lvlJc w:val="left"/>
      <w:pPr>
        <w:tabs>
          <w:tab w:val="num" w:pos="3600"/>
        </w:tabs>
        <w:ind w:left="3600" w:right="3600" w:hanging="360"/>
      </w:pPr>
    </w:lvl>
    <w:lvl w:ilvl="5" w:tplc="040D001B">
      <w:start w:val="1"/>
      <w:numFmt w:val="decimal"/>
      <w:lvlText w:val="%6."/>
      <w:lvlJc w:val="left"/>
      <w:pPr>
        <w:tabs>
          <w:tab w:val="num" w:pos="4320"/>
        </w:tabs>
        <w:ind w:left="4320" w:right="4320" w:hanging="360"/>
      </w:pPr>
    </w:lvl>
    <w:lvl w:ilvl="6" w:tplc="040D000F">
      <w:start w:val="1"/>
      <w:numFmt w:val="decimal"/>
      <w:lvlText w:val="%7."/>
      <w:lvlJc w:val="left"/>
      <w:pPr>
        <w:tabs>
          <w:tab w:val="num" w:pos="5040"/>
        </w:tabs>
        <w:ind w:left="5040" w:right="5040" w:hanging="360"/>
      </w:pPr>
    </w:lvl>
    <w:lvl w:ilvl="7" w:tplc="040D0019">
      <w:start w:val="1"/>
      <w:numFmt w:val="decimal"/>
      <w:lvlText w:val="%8."/>
      <w:lvlJc w:val="left"/>
      <w:pPr>
        <w:tabs>
          <w:tab w:val="num" w:pos="5760"/>
        </w:tabs>
        <w:ind w:left="5760" w:right="5760" w:hanging="360"/>
      </w:pPr>
    </w:lvl>
    <w:lvl w:ilvl="8" w:tplc="040D001B">
      <w:start w:val="1"/>
      <w:numFmt w:val="decimal"/>
      <w:lvlText w:val="%9."/>
      <w:lvlJc w:val="left"/>
      <w:pPr>
        <w:tabs>
          <w:tab w:val="num" w:pos="6480"/>
        </w:tabs>
        <w:ind w:left="6480" w:right="6480" w:hanging="360"/>
      </w:pPr>
    </w:lvl>
  </w:abstractNum>
  <w:num w:numId="1" w16cid:durableId="1169632905">
    <w:abstractNumId w:val="4"/>
  </w:num>
  <w:num w:numId="2" w16cid:durableId="1864203859">
    <w:abstractNumId w:val="4"/>
    <w:lvlOverride w:ilvl="0">
      <w:startOverride w:val="2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472871234">
    <w:abstractNumId w:val="2"/>
  </w:num>
  <w:num w:numId="5" w16cid:durableId="941719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253978333">
    <w:abstractNumId w:val="8"/>
  </w:num>
  <w:num w:numId="8" w16cid:durableId="156101738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20559299">
    <w:abstractNumId w:val="3"/>
  </w:num>
  <w:num w:numId="10" w16cid:durableId="2137850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301812269">
    <w:abstractNumId w:val="5"/>
  </w:num>
  <w:num w:numId="12" w16cid:durableId="991760798">
    <w:abstractNumId w:val="5"/>
    <w:lvlOverride w:ilvl="0">
      <w:startOverride w:val="4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6541716">
    <w:abstractNumId w:val="0"/>
  </w:num>
  <w:num w:numId="15" w16cid:durableId="5459359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12938887">
    <w:abstractNumId w:val="9"/>
  </w:num>
  <w:num w:numId="18" w16cid:durableId="955674500">
    <w:abstractNumId w:val="9"/>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697198803">
    <w:abstractNumId w:val="6"/>
  </w:num>
  <w:num w:numId="20" w16cid:durableId="195181620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388578023">
    <w:abstractNumId w:val="7"/>
  </w:num>
  <w:num w:numId="22" w16cid:durableId="19645375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241059370">
    <w:abstractNumId w:val="1"/>
  </w:num>
  <w:num w:numId="24" w16cid:durableId="157974699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 - Normal"/>
    <w:docVar w:name="MyInfo" w:val="This document was extracted from Nevo's site"/>
  </w:docVars>
  <w:rsids>
    <w:rsidRoot w:val="00193452"/>
    <w:rsid w:val="00090CDE"/>
    <w:rsid w:val="00193452"/>
    <w:rsid w:val="0035624F"/>
    <w:rsid w:val="00470368"/>
    <w:rsid w:val="004A5B4A"/>
    <w:rsid w:val="00AB4406"/>
    <w:rsid w:val="00B47DDF"/>
    <w:rsid w:val="00BE0CCE"/>
    <w:rsid w:val="00C4528A"/>
    <w:rsid w:val="00EB722B"/>
    <w:rsid w:val="00F66E51"/>
    <w:rsid w:val="00F85D7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014A0E3"/>
  <w15:chartTrackingRefBased/>
  <w15:docId w15:val="{270B1446-301E-4F7E-8EA8-C5567976D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spacing w:line="360" w:lineRule="auto"/>
      <w:jc w:val="both"/>
    </w:pPr>
    <w:rPr>
      <w:rFonts w:cs="David"/>
      <w:szCs w:val="24"/>
      <w:lang w:eastAsia="he-IL"/>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napToGrid w:val="0"/>
      <w:spacing w:before="240" w:after="60"/>
      <w:jc w:val="center"/>
      <w:outlineLvl w:val="1"/>
    </w:pPr>
    <w:rPr>
      <w:rFonts w:ascii="Arial"/>
      <w:b/>
      <w:bCs/>
      <w:sz w:val="24"/>
      <w:szCs w:val="28"/>
      <w:u w:val="single"/>
    </w:rPr>
  </w:style>
  <w:style w:type="paragraph" w:styleId="Heading3">
    <w:name w:val="heading 3"/>
    <w:basedOn w:val="Normal"/>
    <w:next w:val="Normal"/>
    <w:qFormat/>
    <w:pPr>
      <w:keepNext/>
      <w:outlineLvl w:val="2"/>
    </w:pPr>
    <w:rPr>
      <w:b/>
      <w:bCs/>
    </w:rPr>
  </w:style>
  <w:style w:type="paragraph" w:styleId="Heading4">
    <w:name w:val="heading 4"/>
    <w:basedOn w:val="Normal"/>
    <w:next w:val="Normal"/>
    <w:qFormat/>
    <w:pPr>
      <w:keepNext/>
      <w:outlineLvl w:val="3"/>
    </w:pPr>
    <w:rPr>
      <w:b/>
      <w:bCs/>
      <w:sz w:val="40"/>
      <w:szCs w:val="40"/>
    </w:rPr>
  </w:style>
  <w:style w:type="paragraph" w:styleId="Heading5">
    <w:name w:val="heading 5"/>
    <w:basedOn w:val="Normal"/>
    <w:next w:val="Normal"/>
    <w:qFormat/>
    <w:pPr>
      <w:keepNext/>
      <w:spacing w:line="240" w:lineRule="auto"/>
      <w:outlineLvl w:val="4"/>
    </w:pPr>
    <w:rPr>
      <w:sz w:val="30"/>
      <w:szCs w:val="30"/>
    </w:rPr>
  </w:style>
  <w:style w:type="paragraph" w:styleId="Heading6">
    <w:name w:val="heading 6"/>
    <w:basedOn w:val="Normal"/>
    <w:next w:val="Normal"/>
    <w:qFormat/>
    <w:pPr>
      <w:keepNext/>
      <w:spacing w:line="240" w:lineRule="auto"/>
      <w:outlineLvl w:val="5"/>
    </w:pPr>
    <w:rPr>
      <w:rFonts w:cs="Aharoni"/>
      <w:sz w:val="28"/>
      <w:szCs w:val="28"/>
    </w:rPr>
  </w:style>
  <w:style w:type="paragraph" w:styleId="Heading7">
    <w:name w:val="heading 7"/>
    <w:basedOn w:val="Normal"/>
    <w:next w:val="Normal"/>
    <w:qFormat/>
    <w:pPr>
      <w:keepNext/>
      <w:suppressLineNumbers/>
      <w:outlineLvl w:val="6"/>
    </w:pPr>
    <w:rPr>
      <w:b/>
      <w:bCs/>
      <w:i/>
      <w:iCs/>
    </w:rPr>
  </w:style>
  <w:style w:type="paragraph" w:styleId="Heading8">
    <w:name w:val="heading 8"/>
    <w:basedOn w:val="Normal"/>
    <w:next w:val="Normal"/>
    <w:qFormat/>
    <w:pPr>
      <w:keepNext/>
      <w:outlineLvl w:val="7"/>
    </w:pPr>
    <w:rPr>
      <w:b/>
      <w:bCs/>
      <w:u w:val="single"/>
    </w:rPr>
  </w:style>
  <w:style w:type="paragraph" w:styleId="Heading9">
    <w:name w:val="heading 9"/>
    <w:basedOn w:val="Normal"/>
    <w:next w:val="Normal"/>
    <w:qFormat/>
    <w:pPr>
      <w:keepNext/>
      <w:outlineLvl w:val="8"/>
    </w:pPr>
    <w:rPr>
      <w:b/>
      <w:b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rPr>
      <w:color w:val="0000FF"/>
      <w:u w:val="single"/>
    </w:rPr>
  </w:style>
  <w:style w:type="character" w:styleId="FollowedHyperlink">
    <w:name w:val="FollowedHyperlink"/>
    <w:rPr>
      <w:color w:val="800080"/>
      <w:u w:val="single"/>
    </w:rPr>
  </w:style>
  <w:style w:type="paragraph" w:styleId="CommentText">
    <w:name w:val="annotation text"/>
    <w:basedOn w:val="Normal"/>
    <w:semiHidden/>
    <w:pPr>
      <w:spacing w:line="240" w:lineRule="auto"/>
      <w:jc w:val="left"/>
    </w:pPr>
    <w:rPr>
      <w:rFonts w:cs="Times New Roman"/>
      <w:szCs w:val="20"/>
      <w:lang w:eastAsia="en-US"/>
    </w:rPr>
  </w:style>
  <w:style w:type="paragraph" w:styleId="Header">
    <w:name w:val="header"/>
    <w:basedOn w:val="Normal"/>
    <w:pPr>
      <w:tabs>
        <w:tab w:val="center" w:pos="4153"/>
        <w:tab w:val="right" w:pos="8306"/>
      </w:tabs>
      <w:snapToGrid w:val="0"/>
    </w:pPr>
  </w:style>
  <w:style w:type="paragraph" w:styleId="Footer">
    <w:name w:val="footer"/>
    <w:basedOn w:val="Normal"/>
    <w:pPr>
      <w:tabs>
        <w:tab w:val="center" w:pos="4153"/>
        <w:tab w:val="right" w:pos="8306"/>
      </w:tabs>
      <w:snapToGrid w:val="0"/>
    </w:pPr>
    <w:rPr>
      <w:sz w:val="22"/>
    </w:rPr>
  </w:style>
  <w:style w:type="paragraph" w:styleId="Caption">
    <w:name w:val="caption"/>
    <w:basedOn w:val="Normal"/>
    <w:next w:val="Normal"/>
    <w:qFormat/>
    <w:pPr>
      <w:jc w:val="center"/>
    </w:pPr>
    <w:rPr>
      <w:b/>
      <w:bCs/>
      <w:sz w:val="24"/>
    </w:rPr>
  </w:style>
  <w:style w:type="paragraph" w:styleId="Title">
    <w:name w:val="Title"/>
    <w:basedOn w:val="Normal"/>
    <w:qFormat/>
    <w:pPr>
      <w:spacing w:line="480" w:lineRule="auto"/>
      <w:jc w:val="center"/>
    </w:pPr>
    <w:rPr>
      <w:b/>
      <w:bCs/>
      <w:sz w:val="28"/>
      <w:szCs w:val="28"/>
      <w:u w:val="single"/>
    </w:rPr>
  </w:style>
  <w:style w:type="paragraph" w:styleId="BodyText">
    <w:name w:val="Body Text"/>
    <w:basedOn w:val="Normal"/>
    <w:rPr>
      <w:sz w:val="28"/>
      <w:szCs w:val="28"/>
    </w:rPr>
  </w:style>
  <w:style w:type="paragraph" w:styleId="BodyTextIndent">
    <w:name w:val="Body Text Indent"/>
    <w:basedOn w:val="Normal"/>
    <w:pPr>
      <w:ind w:left="720"/>
    </w:pPr>
  </w:style>
  <w:style w:type="paragraph" w:styleId="Subtitle">
    <w:name w:val="Subtitle"/>
    <w:basedOn w:val="Normal"/>
    <w:qFormat/>
    <w:rPr>
      <w:b/>
      <w:bCs/>
      <w:sz w:val="28"/>
      <w:szCs w:val="28"/>
      <w:u w:val="single"/>
    </w:rPr>
  </w:style>
  <w:style w:type="paragraph" w:styleId="BodyText2">
    <w:name w:val="Body Text 2"/>
    <w:basedOn w:val="Normal"/>
    <w:rPr>
      <w:b/>
      <w:bCs/>
      <w:sz w:val="28"/>
      <w:szCs w:val="28"/>
    </w:rPr>
  </w:style>
  <w:style w:type="paragraph" w:styleId="BodyTextIndent2">
    <w:name w:val="Body Text Indent 2"/>
    <w:basedOn w:val="Normal"/>
    <w:pPr>
      <w:suppressLineNumbers/>
      <w:ind w:left="720"/>
    </w:pPr>
  </w:style>
  <w:style w:type="paragraph" w:styleId="BodyTextIndent3">
    <w:name w:val="Body Text Indent 3"/>
    <w:basedOn w:val="Normal"/>
    <w:pPr>
      <w:ind w:left="1106"/>
    </w:pPr>
    <w:rPr>
      <w:sz w:val="24"/>
    </w:rPr>
  </w:style>
  <w:style w:type="paragraph" w:customStyle="1" w:styleId="1">
    <w:name w:val="רגיל1"/>
    <w:pPr>
      <w:bidi/>
      <w:snapToGrid w:val="0"/>
    </w:pPr>
    <w:rPr>
      <w:rFonts w:cs="David"/>
      <w:szCs w:val="24"/>
      <w:lang w:eastAsia="he-IL"/>
    </w:rPr>
  </w:style>
  <w:style w:type="paragraph" w:customStyle="1" w:styleId="a">
    <w:name w:val="שמות"/>
    <w:basedOn w:val="Normal"/>
    <w:pPr>
      <w:suppressLineNumbers/>
      <w:snapToGrid w:val="0"/>
    </w:pPr>
    <w:rPr>
      <w:b/>
      <w:bCs/>
      <w:sz w:val="22"/>
    </w:rPr>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paragraph" w:customStyle="1" w:styleId="Ruller4">
    <w:name w:val="Ruller4"/>
    <w:basedOn w:val="Normal"/>
    <w:pPr>
      <w:tabs>
        <w:tab w:val="left" w:pos="800"/>
      </w:tabs>
      <w:overflowPunct w:val="0"/>
      <w:autoSpaceDE w:val="0"/>
      <w:autoSpaceDN w:val="0"/>
      <w:adjustRightInd w:val="0"/>
    </w:pPr>
    <w:rPr>
      <w:rFonts w:ascii="Arial TUR" w:hAnsi="Arial TUR" w:cs="FrankRuehl"/>
      <w:spacing w:val="10"/>
      <w:sz w:val="22"/>
      <w:szCs w:val="28"/>
    </w:rPr>
  </w:style>
  <w:style w:type="paragraph" w:customStyle="1" w:styleId="a2">
    <w:name w:val="צטוט"/>
    <w:basedOn w:val="Normal"/>
    <w:pPr>
      <w:ind w:left="567" w:right="567"/>
    </w:pPr>
  </w:style>
  <w:style w:type="character" w:styleId="CommentReference">
    <w:name w:val="annotation reference"/>
    <w:semiHidden/>
    <w:rPr>
      <w:sz w:val="16"/>
      <w:szCs w:val="16"/>
    </w:rPr>
  </w:style>
  <w:style w:type="character" w:styleId="PageNumber">
    <w:name w:val="page number"/>
    <w:rPr>
      <w:rFonts w:cs="David"/>
    </w:rPr>
  </w:style>
  <w:style w:type="paragraph" w:styleId="BalloonText">
    <w:name w:val="Balloon Text"/>
    <w:basedOn w:val="Normal"/>
    <w:semiHidden/>
    <w:rsid w:val="0019345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384" TargetMode="External"/><Relationship Id="rId21" Type="http://schemas.openxmlformats.org/officeDocument/2006/relationships/hyperlink" Target="http://www.nevo.co.il/law/70301/377" TargetMode="External"/><Relationship Id="rId42" Type="http://schemas.openxmlformats.org/officeDocument/2006/relationships/hyperlink" Target="http://www.nevo.co.il/law/70301/345" TargetMode="External"/><Relationship Id="rId47" Type="http://schemas.openxmlformats.org/officeDocument/2006/relationships/hyperlink" Target="http://www.nevo.co.il/case/2236913" TargetMode="External"/><Relationship Id="rId63" Type="http://schemas.openxmlformats.org/officeDocument/2006/relationships/hyperlink" Target="http://www.nevo.co.il/law/70301/34kd" TargetMode="External"/><Relationship Id="rId68" Type="http://schemas.openxmlformats.org/officeDocument/2006/relationships/hyperlink" Target="http://www.nevo.co.il/case/6228590" TargetMode="External"/><Relationship Id="rId84" Type="http://schemas.openxmlformats.org/officeDocument/2006/relationships/header" Target="header2.xml"/><Relationship Id="rId16" Type="http://schemas.openxmlformats.org/officeDocument/2006/relationships/hyperlink" Target="http://www.nevo.co.il/law/70301/347.c" TargetMode="External"/><Relationship Id="rId11" Type="http://schemas.openxmlformats.org/officeDocument/2006/relationships/hyperlink" Target="http://www.nevo.co.il/law/70301/275" TargetMode="External"/><Relationship Id="rId32" Type="http://schemas.openxmlformats.org/officeDocument/2006/relationships/hyperlink" Target="http://www.nevo.co.il/law/70301/347.b" TargetMode="External"/><Relationship Id="rId37" Type="http://schemas.openxmlformats.org/officeDocument/2006/relationships/hyperlink" Target="http://www.nevo.co.il/law/70301/383.a.1" TargetMode="External"/><Relationship Id="rId53" Type="http://schemas.openxmlformats.org/officeDocument/2006/relationships/hyperlink" Target="http://www.nevo.co.il/law/70301/245.b" TargetMode="External"/><Relationship Id="rId58" Type="http://schemas.openxmlformats.org/officeDocument/2006/relationships/hyperlink" Target="http://www.nevo.co.il/law/70301" TargetMode="External"/><Relationship Id="rId74" Type="http://schemas.openxmlformats.org/officeDocument/2006/relationships/hyperlink" Target="http://www.nevo.co.il/case/6088001" TargetMode="External"/><Relationship Id="rId79" Type="http://schemas.openxmlformats.org/officeDocument/2006/relationships/hyperlink" Target="http://www.nevo.co.il/case/17928136" TargetMode="External"/><Relationship Id="rId5" Type="http://schemas.openxmlformats.org/officeDocument/2006/relationships/footnotes" Target="footnotes.xml"/><Relationship Id="rId19" Type="http://schemas.openxmlformats.org/officeDocument/2006/relationships/hyperlink" Target="http://www.nevo.co.il/law/70301/348f" TargetMode="External"/><Relationship Id="rId14" Type="http://schemas.openxmlformats.org/officeDocument/2006/relationships/hyperlink" Target="http://www.nevo.co.il/law/70301/347" TargetMode="External"/><Relationship Id="rId22" Type="http://schemas.openxmlformats.org/officeDocument/2006/relationships/hyperlink" Target="http://www.nevo.co.il/law/70301/378" TargetMode="External"/><Relationship Id="rId27" Type="http://schemas.openxmlformats.org/officeDocument/2006/relationships/hyperlink" Target="http://www.nevo.co.il/law/70301/452" TargetMode="External"/><Relationship Id="rId30" Type="http://schemas.openxmlformats.org/officeDocument/2006/relationships/hyperlink" Target="http://www.nevo.co.il/law/70301/377" TargetMode="External"/><Relationship Id="rId35" Type="http://schemas.openxmlformats.org/officeDocument/2006/relationships/hyperlink" Target="http://www.nevo.co.il/law/70301/275" TargetMode="External"/><Relationship Id="rId43" Type="http://schemas.openxmlformats.org/officeDocument/2006/relationships/hyperlink" Target="http://www.nevo.co.il/law/70301/345" TargetMode="External"/><Relationship Id="rId48" Type="http://schemas.openxmlformats.org/officeDocument/2006/relationships/hyperlink" Target="http://www.nevo.co.il/law/70301/348f" TargetMode="External"/><Relationship Id="rId56" Type="http://schemas.openxmlformats.org/officeDocument/2006/relationships/hyperlink" Target="http://www.nevo.co.il/law/70301/378" TargetMode="External"/><Relationship Id="rId64" Type="http://schemas.openxmlformats.org/officeDocument/2006/relationships/hyperlink" Target="http://www.nevo.co.il/case/6088001" TargetMode="External"/><Relationship Id="rId69" Type="http://schemas.openxmlformats.org/officeDocument/2006/relationships/hyperlink" Target="http://www.nevo.co.il/case/17918812" TargetMode="External"/><Relationship Id="rId77" Type="http://schemas.openxmlformats.org/officeDocument/2006/relationships/hyperlink" Target="http://www.nevo.co.il/case/17914229" TargetMode="External"/><Relationship Id="rId8" Type="http://schemas.openxmlformats.org/officeDocument/2006/relationships/hyperlink" Target="http://www.nevo.co.il/law/70301/192" TargetMode="External"/><Relationship Id="rId51" Type="http://schemas.openxmlformats.org/officeDocument/2006/relationships/hyperlink" Target="http://www.nevo.co.il/law/70301/192" TargetMode="External"/><Relationship Id="rId72" Type="http://schemas.openxmlformats.org/officeDocument/2006/relationships/hyperlink" Target="http://www.nevo.co.il/case/17938169" TargetMode="External"/><Relationship Id="rId80" Type="http://schemas.openxmlformats.org/officeDocument/2006/relationships/hyperlink" Target="http://www.nevo.co.il/case/5833290" TargetMode="External"/><Relationship Id="rId85"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www.nevo.co.il/law/70301/345" TargetMode="External"/><Relationship Id="rId17" Type="http://schemas.openxmlformats.org/officeDocument/2006/relationships/hyperlink" Target="http://www.nevo.co.il/law/70301/348.c" TargetMode="External"/><Relationship Id="rId25" Type="http://schemas.openxmlformats.org/officeDocument/2006/relationships/hyperlink" Target="http://www.nevo.co.il/law/70301/383.a.1" TargetMode="External"/><Relationship Id="rId33" Type="http://schemas.openxmlformats.org/officeDocument/2006/relationships/hyperlink" Target="http://www.nevo.co.il/law/70301/245.b" TargetMode="External"/><Relationship Id="rId38" Type="http://schemas.openxmlformats.org/officeDocument/2006/relationships/hyperlink" Target="http://www.nevo.co.il/law/70301/347" TargetMode="External"/><Relationship Id="rId46" Type="http://schemas.openxmlformats.org/officeDocument/2006/relationships/hyperlink" Target="http://www.nevo.co.il/case/5878704" TargetMode="External"/><Relationship Id="rId59" Type="http://schemas.openxmlformats.org/officeDocument/2006/relationships/hyperlink" Target="http://www.nevo.co.il/law/70301/378" TargetMode="External"/><Relationship Id="rId67" Type="http://schemas.microsoft.com/office/2016/09/relationships/commentsIds" Target="commentsIds.xml"/><Relationship Id="rId20" Type="http://schemas.openxmlformats.org/officeDocument/2006/relationships/hyperlink" Target="http://www.nevo.co.il/law/70301/34kd" TargetMode="External"/><Relationship Id="rId41" Type="http://schemas.openxmlformats.org/officeDocument/2006/relationships/hyperlink" Target="http://www.nevo.co.il/law/70301/347.c" TargetMode="External"/><Relationship Id="rId54" Type="http://schemas.openxmlformats.org/officeDocument/2006/relationships/hyperlink" Target="http://www.nevo.co.il/law/70301/380" TargetMode="External"/><Relationship Id="rId62" Type="http://schemas.openxmlformats.org/officeDocument/2006/relationships/hyperlink" Target="http://www.nevo.co.il/law/70301/452" TargetMode="External"/><Relationship Id="rId70" Type="http://schemas.openxmlformats.org/officeDocument/2006/relationships/hyperlink" Target="http://www.nevo.co.il/case/17942669" TargetMode="External"/><Relationship Id="rId75" Type="http://schemas.openxmlformats.org/officeDocument/2006/relationships/hyperlink" Target="http://www.nevo.co.il/case/6088001" TargetMode="External"/><Relationship Id="rId83" Type="http://schemas.openxmlformats.org/officeDocument/2006/relationships/header" Target="header1.xml"/><Relationship Id="rId88"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347.b" TargetMode="External"/><Relationship Id="rId23" Type="http://schemas.openxmlformats.org/officeDocument/2006/relationships/hyperlink" Target="http://www.nevo.co.il/law/70301/379" TargetMode="External"/><Relationship Id="rId28" Type="http://schemas.openxmlformats.org/officeDocument/2006/relationships/hyperlink" Target="http://www.nevo.co.il/law/70301/384" TargetMode="External"/><Relationship Id="rId36" Type="http://schemas.openxmlformats.org/officeDocument/2006/relationships/hyperlink" Target="http://www.nevo.co.il/law/70301/452" TargetMode="External"/><Relationship Id="rId49" Type="http://schemas.openxmlformats.org/officeDocument/2006/relationships/hyperlink" Target="http://www.nevo.co.il/law/70301/348.c1" TargetMode="External"/><Relationship Id="rId57" Type="http://schemas.openxmlformats.org/officeDocument/2006/relationships/hyperlink" Target="http://www.nevo.co.il/law/70301" TargetMode="External"/><Relationship Id="rId10" Type="http://schemas.openxmlformats.org/officeDocument/2006/relationships/hyperlink" Target="http://www.nevo.co.il/law/70301/245.b" TargetMode="External"/><Relationship Id="rId31" Type="http://schemas.openxmlformats.org/officeDocument/2006/relationships/hyperlink" Target="http://www.nevo.co.il/law/70301/348.c1" TargetMode="External"/><Relationship Id="rId44" Type="http://schemas.openxmlformats.org/officeDocument/2006/relationships/hyperlink" Target="http://www.nevo.co.il/law/70301/345.a.1" TargetMode="External"/><Relationship Id="rId52" Type="http://schemas.openxmlformats.org/officeDocument/2006/relationships/hyperlink" Target="http://www.nevo.co.il/law/70301/245" TargetMode="External"/><Relationship Id="rId60" Type="http://schemas.openxmlformats.org/officeDocument/2006/relationships/hyperlink" Target="http://www.nevo.co.il/law/70301/379" TargetMode="External"/><Relationship Id="rId65" Type="http://schemas.openxmlformats.org/officeDocument/2006/relationships/comments" Target="comments.xml"/><Relationship Id="rId73" Type="http://schemas.openxmlformats.org/officeDocument/2006/relationships/hyperlink" Target="http://www.nevo.co.il/case/6088001" TargetMode="External"/><Relationship Id="rId78" Type="http://schemas.openxmlformats.org/officeDocument/2006/relationships/hyperlink" Target="http://www.nevo.co.il/case/6091879" TargetMode="External"/><Relationship Id="rId81" Type="http://schemas.openxmlformats.org/officeDocument/2006/relationships/hyperlink" Target="http://www.nevo.co.il/law/70301/348.c1" TargetMode="External"/><Relationship Id="rId86"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70301/245" TargetMode="External"/><Relationship Id="rId13" Type="http://schemas.openxmlformats.org/officeDocument/2006/relationships/hyperlink" Target="http://www.nevo.co.il/law/70301/345.a.1" TargetMode="External"/><Relationship Id="rId18" Type="http://schemas.openxmlformats.org/officeDocument/2006/relationships/hyperlink" Target="http://www.nevo.co.il/law/70301/348.c1" TargetMode="External"/><Relationship Id="rId39" Type="http://schemas.openxmlformats.org/officeDocument/2006/relationships/hyperlink" Target="http://www.nevo.co.il/law/70301/347.b" TargetMode="External"/><Relationship Id="rId34" Type="http://schemas.openxmlformats.org/officeDocument/2006/relationships/hyperlink" Target="http://www.nevo.co.il/law/70301/380" TargetMode="External"/><Relationship Id="rId50" Type="http://schemas.openxmlformats.org/officeDocument/2006/relationships/hyperlink" Target="http://www.nevo.co.il/law/70301/348.c" TargetMode="External"/><Relationship Id="rId55" Type="http://schemas.openxmlformats.org/officeDocument/2006/relationships/hyperlink" Target="http://www.nevo.co.il/law/70301" TargetMode="External"/><Relationship Id="rId76" Type="http://schemas.openxmlformats.org/officeDocument/2006/relationships/hyperlink" Target="http://www.nevo.co.il/case/17926120" TargetMode="External"/><Relationship Id="rId7" Type="http://schemas.openxmlformats.org/officeDocument/2006/relationships/hyperlink" Target="http://www.nevo.co.il/law/70301" TargetMode="External"/><Relationship Id="rId71" Type="http://schemas.openxmlformats.org/officeDocument/2006/relationships/hyperlink" Target="http://www.nevo.co.il/case/6088001" TargetMode="External"/><Relationship Id="rId2" Type="http://schemas.openxmlformats.org/officeDocument/2006/relationships/styles" Target="styles.xml"/><Relationship Id="rId29" Type="http://schemas.openxmlformats.org/officeDocument/2006/relationships/hyperlink" Target="http://www.nevo.co.il/law/70301" TargetMode="External"/><Relationship Id="rId24" Type="http://schemas.openxmlformats.org/officeDocument/2006/relationships/hyperlink" Target="http://www.nevo.co.il/law/70301/380" TargetMode="External"/><Relationship Id="rId40" Type="http://schemas.openxmlformats.org/officeDocument/2006/relationships/hyperlink" Target="http://www.nevo.co.il/law/70301/347.b" TargetMode="External"/><Relationship Id="rId45" Type="http://schemas.openxmlformats.org/officeDocument/2006/relationships/hyperlink" Target="http://www.nevo.co.il/law/70301/377" TargetMode="External"/><Relationship Id="rId66" Type="http://schemas.microsoft.com/office/2011/relationships/commentsExtended" Target="commentsExtended.xml"/><Relationship Id="rId87" Type="http://schemas.openxmlformats.org/officeDocument/2006/relationships/fontTable" Target="fontTable.xml"/><Relationship Id="rId61" Type="http://schemas.openxmlformats.org/officeDocument/2006/relationships/hyperlink" Target="http://www.nevo.co.il/law/70301/275" TargetMode="External"/><Relationship Id="rId82" Type="http://schemas.openxmlformats.org/officeDocument/2006/relationships/hyperlink" Target="http://www.nevo.co.il/law/7030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8973</Words>
  <Characters>51148</Characters>
  <Application>Microsoft Office Word</Application>
  <DocSecurity>0</DocSecurity>
  <Lines>426</Lines>
  <Paragraphs>120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LinksUpToDate>false</LinksUpToDate>
  <CharactersWithSpaces>60001</CharactersWithSpaces>
  <SharedDoc>false</SharedDoc>
  <HLinks>
    <vt:vector size="438" baseType="variant">
      <vt:variant>
        <vt:i4>7995492</vt:i4>
      </vt:variant>
      <vt:variant>
        <vt:i4>216</vt:i4>
      </vt:variant>
      <vt:variant>
        <vt:i4>0</vt:i4>
      </vt:variant>
      <vt:variant>
        <vt:i4>5</vt:i4>
      </vt:variant>
      <vt:variant>
        <vt:lpwstr>http://www.nevo.co.il/law/70301</vt:lpwstr>
      </vt:variant>
      <vt:variant>
        <vt:lpwstr/>
      </vt:variant>
      <vt:variant>
        <vt:i4>8257597</vt:i4>
      </vt:variant>
      <vt:variant>
        <vt:i4>213</vt:i4>
      </vt:variant>
      <vt:variant>
        <vt:i4>0</vt:i4>
      </vt:variant>
      <vt:variant>
        <vt:i4>5</vt:i4>
      </vt:variant>
      <vt:variant>
        <vt:lpwstr>http://www.nevo.co.il/law/70301/348.c1</vt:lpwstr>
      </vt:variant>
      <vt:variant>
        <vt:lpwstr/>
      </vt:variant>
      <vt:variant>
        <vt:i4>3407990</vt:i4>
      </vt:variant>
      <vt:variant>
        <vt:i4>210</vt:i4>
      </vt:variant>
      <vt:variant>
        <vt:i4>0</vt:i4>
      </vt:variant>
      <vt:variant>
        <vt:i4>5</vt:i4>
      </vt:variant>
      <vt:variant>
        <vt:lpwstr>http://www.nevo.co.il/case/5833290</vt:lpwstr>
      </vt:variant>
      <vt:variant>
        <vt:lpwstr/>
      </vt:variant>
      <vt:variant>
        <vt:i4>3342448</vt:i4>
      </vt:variant>
      <vt:variant>
        <vt:i4>207</vt:i4>
      </vt:variant>
      <vt:variant>
        <vt:i4>0</vt:i4>
      </vt:variant>
      <vt:variant>
        <vt:i4>5</vt:i4>
      </vt:variant>
      <vt:variant>
        <vt:lpwstr>http://www.nevo.co.il/case/17928136</vt:lpwstr>
      </vt:variant>
      <vt:variant>
        <vt:lpwstr/>
      </vt:variant>
      <vt:variant>
        <vt:i4>4063346</vt:i4>
      </vt:variant>
      <vt:variant>
        <vt:i4>204</vt:i4>
      </vt:variant>
      <vt:variant>
        <vt:i4>0</vt:i4>
      </vt:variant>
      <vt:variant>
        <vt:i4>5</vt:i4>
      </vt:variant>
      <vt:variant>
        <vt:lpwstr>http://www.nevo.co.il/case/6091879</vt:lpwstr>
      </vt:variant>
      <vt:variant>
        <vt:lpwstr/>
      </vt:variant>
      <vt:variant>
        <vt:i4>4063344</vt:i4>
      </vt:variant>
      <vt:variant>
        <vt:i4>201</vt:i4>
      </vt:variant>
      <vt:variant>
        <vt:i4>0</vt:i4>
      </vt:variant>
      <vt:variant>
        <vt:i4>5</vt:i4>
      </vt:variant>
      <vt:variant>
        <vt:lpwstr>http://www.nevo.co.il/case/17914229</vt:lpwstr>
      </vt:variant>
      <vt:variant>
        <vt:lpwstr/>
      </vt:variant>
      <vt:variant>
        <vt:i4>3932272</vt:i4>
      </vt:variant>
      <vt:variant>
        <vt:i4>198</vt:i4>
      </vt:variant>
      <vt:variant>
        <vt:i4>0</vt:i4>
      </vt:variant>
      <vt:variant>
        <vt:i4>5</vt:i4>
      </vt:variant>
      <vt:variant>
        <vt:lpwstr>http://www.nevo.co.il/case/17926120</vt:lpwstr>
      </vt:variant>
      <vt:variant>
        <vt:lpwstr/>
      </vt:variant>
      <vt:variant>
        <vt:i4>4128892</vt:i4>
      </vt:variant>
      <vt:variant>
        <vt:i4>195</vt:i4>
      </vt:variant>
      <vt:variant>
        <vt:i4>0</vt:i4>
      </vt:variant>
      <vt:variant>
        <vt:i4>5</vt:i4>
      </vt:variant>
      <vt:variant>
        <vt:lpwstr>http://www.nevo.co.il/case/6088001</vt:lpwstr>
      </vt:variant>
      <vt:variant>
        <vt:lpwstr/>
      </vt:variant>
      <vt:variant>
        <vt:i4>4128892</vt:i4>
      </vt:variant>
      <vt:variant>
        <vt:i4>192</vt:i4>
      </vt:variant>
      <vt:variant>
        <vt:i4>0</vt:i4>
      </vt:variant>
      <vt:variant>
        <vt:i4>5</vt:i4>
      </vt:variant>
      <vt:variant>
        <vt:lpwstr>http://www.nevo.co.il/case/6088001</vt:lpwstr>
      </vt:variant>
      <vt:variant>
        <vt:lpwstr/>
      </vt:variant>
      <vt:variant>
        <vt:i4>4128892</vt:i4>
      </vt:variant>
      <vt:variant>
        <vt:i4>189</vt:i4>
      </vt:variant>
      <vt:variant>
        <vt:i4>0</vt:i4>
      </vt:variant>
      <vt:variant>
        <vt:i4>5</vt:i4>
      </vt:variant>
      <vt:variant>
        <vt:lpwstr>http://www.nevo.co.il/case/6088001</vt:lpwstr>
      </vt:variant>
      <vt:variant>
        <vt:lpwstr/>
      </vt:variant>
      <vt:variant>
        <vt:i4>3539057</vt:i4>
      </vt:variant>
      <vt:variant>
        <vt:i4>186</vt:i4>
      </vt:variant>
      <vt:variant>
        <vt:i4>0</vt:i4>
      </vt:variant>
      <vt:variant>
        <vt:i4>5</vt:i4>
      </vt:variant>
      <vt:variant>
        <vt:lpwstr>http://www.nevo.co.il/case/17938169</vt:lpwstr>
      </vt:variant>
      <vt:variant>
        <vt:lpwstr/>
      </vt:variant>
      <vt:variant>
        <vt:i4>4128892</vt:i4>
      </vt:variant>
      <vt:variant>
        <vt:i4>183</vt:i4>
      </vt:variant>
      <vt:variant>
        <vt:i4>0</vt:i4>
      </vt:variant>
      <vt:variant>
        <vt:i4>5</vt:i4>
      </vt:variant>
      <vt:variant>
        <vt:lpwstr>http://www.nevo.co.il/case/6088001</vt:lpwstr>
      </vt:variant>
      <vt:variant>
        <vt:lpwstr/>
      </vt:variant>
      <vt:variant>
        <vt:i4>3932273</vt:i4>
      </vt:variant>
      <vt:variant>
        <vt:i4>180</vt:i4>
      </vt:variant>
      <vt:variant>
        <vt:i4>0</vt:i4>
      </vt:variant>
      <vt:variant>
        <vt:i4>5</vt:i4>
      </vt:variant>
      <vt:variant>
        <vt:lpwstr>http://www.nevo.co.il/case/17942669</vt:lpwstr>
      </vt:variant>
      <vt:variant>
        <vt:lpwstr/>
      </vt:variant>
      <vt:variant>
        <vt:i4>3211386</vt:i4>
      </vt:variant>
      <vt:variant>
        <vt:i4>177</vt:i4>
      </vt:variant>
      <vt:variant>
        <vt:i4>0</vt:i4>
      </vt:variant>
      <vt:variant>
        <vt:i4>5</vt:i4>
      </vt:variant>
      <vt:variant>
        <vt:lpwstr>http://www.nevo.co.il/case/17918812</vt:lpwstr>
      </vt:variant>
      <vt:variant>
        <vt:lpwstr/>
      </vt:variant>
      <vt:variant>
        <vt:i4>3211383</vt:i4>
      </vt:variant>
      <vt:variant>
        <vt:i4>174</vt:i4>
      </vt:variant>
      <vt:variant>
        <vt:i4>0</vt:i4>
      </vt:variant>
      <vt:variant>
        <vt:i4>5</vt:i4>
      </vt:variant>
      <vt:variant>
        <vt:lpwstr>http://www.nevo.co.il/case/6228590</vt:lpwstr>
      </vt:variant>
      <vt:variant>
        <vt:lpwstr/>
      </vt:variant>
      <vt:variant>
        <vt:i4>4128892</vt:i4>
      </vt:variant>
      <vt:variant>
        <vt:i4>171</vt:i4>
      </vt:variant>
      <vt:variant>
        <vt:i4>0</vt:i4>
      </vt:variant>
      <vt:variant>
        <vt:i4>5</vt:i4>
      </vt:variant>
      <vt:variant>
        <vt:lpwstr>http://www.nevo.co.il/case/6088001</vt:lpwstr>
      </vt:variant>
      <vt:variant>
        <vt:lpwstr/>
      </vt:variant>
      <vt:variant>
        <vt:i4>327693</vt:i4>
      </vt:variant>
      <vt:variant>
        <vt:i4>168</vt:i4>
      </vt:variant>
      <vt:variant>
        <vt:i4>0</vt:i4>
      </vt:variant>
      <vt:variant>
        <vt:i4>5</vt:i4>
      </vt:variant>
      <vt:variant>
        <vt:lpwstr>http://www.nevo.co.il/law/70301/34kd</vt:lpwstr>
      </vt:variant>
      <vt:variant>
        <vt:lpwstr/>
      </vt:variant>
      <vt:variant>
        <vt:i4>6291553</vt:i4>
      </vt:variant>
      <vt:variant>
        <vt:i4>165</vt:i4>
      </vt:variant>
      <vt:variant>
        <vt:i4>0</vt:i4>
      </vt:variant>
      <vt:variant>
        <vt:i4>5</vt:i4>
      </vt:variant>
      <vt:variant>
        <vt:lpwstr>http://www.nevo.co.il/law/70301/452</vt:lpwstr>
      </vt:variant>
      <vt:variant>
        <vt:lpwstr/>
      </vt:variant>
      <vt:variant>
        <vt:i4>6422631</vt:i4>
      </vt:variant>
      <vt:variant>
        <vt:i4>162</vt:i4>
      </vt:variant>
      <vt:variant>
        <vt:i4>0</vt:i4>
      </vt:variant>
      <vt:variant>
        <vt:i4>5</vt:i4>
      </vt:variant>
      <vt:variant>
        <vt:lpwstr>http://www.nevo.co.il/law/70301/275</vt:lpwstr>
      </vt:variant>
      <vt:variant>
        <vt:lpwstr/>
      </vt:variant>
      <vt:variant>
        <vt:i4>6422630</vt:i4>
      </vt:variant>
      <vt:variant>
        <vt:i4>159</vt:i4>
      </vt:variant>
      <vt:variant>
        <vt:i4>0</vt:i4>
      </vt:variant>
      <vt:variant>
        <vt:i4>5</vt:i4>
      </vt:variant>
      <vt:variant>
        <vt:lpwstr>http://www.nevo.co.il/law/70301/379</vt:lpwstr>
      </vt:variant>
      <vt:variant>
        <vt:lpwstr/>
      </vt:variant>
      <vt:variant>
        <vt:i4>6422630</vt:i4>
      </vt:variant>
      <vt:variant>
        <vt:i4>156</vt:i4>
      </vt:variant>
      <vt:variant>
        <vt:i4>0</vt:i4>
      </vt:variant>
      <vt:variant>
        <vt:i4>5</vt:i4>
      </vt:variant>
      <vt:variant>
        <vt:lpwstr>http://www.nevo.co.il/law/70301/378</vt:lpwstr>
      </vt:variant>
      <vt:variant>
        <vt:lpwstr/>
      </vt:variant>
      <vt:variant>
        <vt:i4>7995492</vt:i4>
      </vt:variant>
      <vt:variant>
        <vt:i4>153</vt:i4>
      </vt:variant>
      <vt:variant>
        <vt:i4>0</vt:i4>
      </vt:variant>
      <vt:variant>
        <vt:i4>5</vt:i4>
      </vt:variant>
      <vt:variant>
        <vt:lpwstr>http://www.nevo.co.il/law/70301</vt:lpwstr>
      </vt:variant>
      <vt:variant>
        <vt:lpwstr/>
      </vt:variant>
      <vt:variant>
        <vt:i4>7995492</vt:i4>
      </vt:variant>
      <vt:variant>
        <vt:i4>150</vt:i4>
      </vt:variant>
      <vt:variant>
        <vt:i4>0</vt:i4>
      </vt:variant>
      <vt:variant>
        <vt:i4>5</vt:i4>
      </vt:variant>
      <vt:variant>
        <vt:lpwstr>http://www.nevo.co.il/law/70301</vt:lpwstr>
      </vt:variant>
      <vt:variant>
        <vt:lpwstr/>
      </vt:variant>
      <vt:variant>
        <vt:i4>6422630</vt:i4>
      </vt:variant>
      <vt:variant>
        <vt:i4>147</vt:i4>
      </vt:variant>
      <vt:variant>
        <vt:i4>0</vt:i4>
      </vt:variant>
      <vt:variant>
        <vt:i4>5</vt:i4>
      </vt:variant>
      <vt:variant>
        <vt:lpwstr>http://www.nevo.co.il/law/70301/378</vt:lpwstr>
      </vt:variant>
      <vt:variant>
        <vt:lpwstr/>
      </vt:variant>
      <vt:variant>
        <vt:i4>7995492</vt:i4>
      </vt:variant>
      <vt:variant>
        <vt:i4>144</vt:i4>
      </vt:variant>
      <vt:variant>
        <vt:i4>0</vt:i4>
      </vt:variant>
      <vt:variant>
        <vt:i4>5</vt:i4>
      </vt:variant>
      <vt:variant>
        <vt:lpwstr>http://www.nevo.co.il/law/70301</vt:lpwstr>
      </vt:variant>
      <vt:variant>
        <vt:lpwstr/>
      </vt:variant>
      <vt:variant>
        <vt:i4>7143526</vt:i4>
      </vt:variant>
      <vt:variant>
        <vt:i4>141</vt:i4>
      </vt:variant>
      <vt:variant>
        <vt:i4>0</vt:i4>
      </vt:variant>
      <vt:variant>
        <vt:i4>5</vt:i4>
      </vt:variant>
      <vt:variant>
        <vt:lpwstr>http://www.nevo.co.il/law/70301/380</vt:lpwstr>
      </vt:variant>
      <vt:variant>
        <vt:lpwstr/>
      </vt:variant>
      <vt:variant>
        <vt:i4>5177426</vt:i4>
      </vt:variant>
      <vt:variant>
        <vt:i4>138</vt:i4>
      </vt:variant>
      <vt:variant>
        <vt:i4>0</vt:i4>
      </vt:variant>
      <vt:variant>
        <vt:i4>5</vt:i4>
      </vt:variant>
      <vt:variant>
        <vt:lpwstr>http://www.nevo.co.il/law/70301/245.b</vt:lpwstr>
      </vt:variant>
      <vt:variant>
        <vt:lpwstr/>
      </vt:variant>
      <vt:variant>
        <vt:i4>6357095</vt:i4>
      </vt:variant>
      <vt:variant>
        <vt:i4>135</vt:i4>
      </vt:variant>
      <vt:variant>
        <vt:i4>0</vt:i4>
      </vt:variant>
      <vt:variant>
        <vt:i4>5</vt:i4>
      </vt:variant>
      <vt:variant>
        <vt:lpwstr>http://www.nevo.co.il/law/70301/245</vt:lpwstr>
      </vt:variant>
      <vt:variant>
        <vt:lpwstr/>
      </vt:variant>
      <vt:variant>
        <vt:i4>7077988</vt:i4>
      </vt:variant>
      <vt:variant>
        <vt:i4>132</vt:i4>
      </vt:variant>
      <vt:variant>
        <vt:i4>0</vt:i4>
      </vt:variant>
      <vt:variant>
        <vt:i4>5</vt:i4>
      </vt:variant>
      <vt:variant>
        <vt:lpwstr>http://www.nevo.co.il/law/70301/192</vt:lpwstr>
      </vt:variant>
      <vt:variant>
        <vt:lpwstr/>
      </vt:variant>
      <vt:variant>
        <vt:i4>5177438</vt:i4>
      </vt:variant>
      <vt:variant>
        <vt:i4>129</vt:i4>
      </vt:variant>
      <vt:variant>
        <vt:i4>0</vt:i4>
      </vt:variant>
      <vt:variant>
        <vt:i4>5</vt:i4>
      </vt:variant>
      <vt:variant>
        <vt:lpwstr>http://www.nevo.co.il/law/70301/348.c</vt:lpwstr>
      </vt:variant>
      <vt:variant>
        <vt:lpwstr/>
      </vt:variant>
      <vt:variant>
        <vt:i4>8257597</vt:i4>
      </vt:variant>
      <vt:variant>
        <vt:i4>126</vt:i4>
      </vt:variant>
      <vt:variant>
        <vt:i4>0</vt:i4>
      </vt:variant>
      <vt:variant>
        <vt:i4>5</vt:i4>
      </vt:variant>
      <vt:variant>
        <vt:lpwstr>http://www.nevo.co.il/law/70301/348.c1</vt:lpwstr>
      </vt:variant>
      <vt:variant>
        <vt:lpwstr/>
      </vt:variant>
      <vt:variant>
        <vt:i4>458846</vt:i4>
      </vt:variant>
      <vt:variant>
        <vt:i4>123</vt:i4>
      </vt:variant>
      <vt:variant>
        <vt:i4>0</vt:i4>
      </vt:variant>
      <vt:variant>
        <vt:i4>5</vt:i4>
      </vt:variant>
      <vt:variant>
        <vt:lpwstr>http://www.nevo.co.il/law/70301/348f</vt:lpwstr>
      </vt:variant>
      <vt:variant>
        <vt:lpwstr/>
      </vt:variant>
      <vt:variant>
        <vt:i4>3866737</vt:i4>
      </vt:variant>
      <vt:variant>
        <vt:i4>120</vt:i4>
      </vt:variant>
      <vt:variant>
        <vt:i4>0</vt:i4>
      </vt:variant>
      <vt:variant>
        <vt:i4>5</vt:i4>
      </vt:variant>
      <vt:variant>
        <vt:lpwstr>http://www.nevo.co.il/case/2236913</vt:lpwstr>
      </vt:variant>
      <vt:variant>
        <vt:lpwstr/>
      </vt:variant>
      <vt:variant>
        <vt:i4>3211380</vt:i4>
      </vt:variant>
      <vt:variant>
        <vt:i4>117</vt:i4>
      </vt:variant>
      <vt:variant>
        <vt:i4>0</vt:i4>
      </vt:variant>
      <vt:variant>
        <vt:i4>5</vt:i4>
      </vt:variant>
      <vt:variant>
        <vt:lpwstr>http://www.nevo.co.il/case/5878704</vt:lpwstr>
      </vt:variant>
      <vt:variant>
        <vt:lpwstr/>
      </vt:variant>
      <vt:variant>
        <vt:i4>6422630</vt:i4>
      </vt:variant>
      <vt:variant>
        <vt:i4>114</vt:i4>
      </vt:variant>
      <vt:variant>
        <vt:i4>0</vt:i4>
      </vt:variant>
      <vt:variant>
        <vt:i4>5</vt:i4>
      </vt:variant>
      <vt:variant>
        <vt:lpwstr>http://www.nevo.co.il/law/70301/377</vt:lpwstr>
      </vt:variant>
      <vt:variant>
        <vt:lpwstr/>
      </vt:variant>
      <vt:variant>
        <vt:i4>6357042</vt:i4>
      </vt:variant>
      <vt:variant>
        <vt:i4>111</vt:i4>
      </vt:variant>
      <vt:variant>
        <vt:i4>0</vt:i4>
      </vt:variant>
      <vt:variant>
        <vt:i4>5</vt:i4>
      </vt:variant>
      <vt:variant>
        <vt:lpwstr>http://www.nevo.co.il/law/70301/345.a.1</vt:lpwstr>
      </vt:variant>
      <vt:variant>
        <vt:lpwstr/>
      </vt:variant>
      <vt:variant>
        <vt:i4>6357094</vt:i4>
      </vt:variant>
      <vt:variant>
        <vt:i4>108</vt:i4>
      </vt:variant>
      <vt:variant>
        <vt:i4>0</vt:i4>
      </vt:variant>
      <vt:variant>
        <vt:i4>5</vt:i4>
      </vt:variant>
      <vt:variant>
        <vt:lpwstr>http://www.nevo.co.il/law/70301/345</vt:lpwstr>
      </vt:variant>
      <vt:variant>
        <vt:lpwstr/>
      </vt:variant>
      <vt:variant>
        <vt:i4>6357094</vt:i4>
      </vt:variant>
      <vt:variant>
        <vt:i4>105</vt:i4>
      </vt:variant>
      <vt:variant>
        <vt:i4>0</vt:i4>
      </vt:variant>
      <vt:variant>
        <vt:i4>5</vt:i4>
      </vt:variant>
      <vt:variant>
        <vt:lpwstr>http://www.nevo.co.il/law/70301/345</vt:lpwstr>
      </vt:variant>
      <vt:variant>
        <vt:lpwstr/>
      </vt:variant>
      <vt:variant>
        <vt:i4>5177425</vt:i4>
      </vt:variant>
      <vt:variant>
        <vt:i4>102</vt:i4>
      </vt:variant>
      <vt:variant>
        <vt:i4>0</vt:i4>
      </vt:variant>
      <vt:variant>
        <vt:i4>5</vt:i4>
      </vt:variant>
      <vt:variant>
        <vt:lpwstr>http://www.nevo.co.il/law/70301/347.c</vt:lpwstr>
      </vt:variant>
      <vt:variant>
        <vt:lpwstr/>
      </vt:variant>
      <vt:variant>
        <vt:i4>5177425</vt:i4>
      </vt:variant>
      <vt:variant>
        <vt:i4>99</vt:i4>
      </vt:variant>
      <vt:variant>
        <vt:i4>0</vt:i4>
      </vt:variant>
      <vt:variant>
        <vt:i4>5</vt:i4>
      </vt:variant>
      <vt:variant>
        <vt:lpwstr>http://www.nevo.co.il/law/70301/347.b</vt:lpwstr>
      </vt:variant>
      <vt:variant>
        <vt:lpwstr/>
      </vt:variant>
      <vt:variant>
        <vt:i4>5177425</vt:i4>
      </vt:variant>
      <vt:variant>
        <vt:i4>96</vt:i4>
      </vt:variant>
      <vt:variant>
        <vt:i4>0</vt:i4>
      </vt:variant>
      <vt:variant>
        <vt:i4>5</vt:i4>
      </vt:variant>
      <vt:variant>
        <vt:lpwstr>http://www.nevo.co.il/law/70301/347.b</vt:lpwstr>
      </vt:variant>
      <vt:variant>
        <vt:lpwstr/>
      </vt:variant>
      <vt:variant>
        <vt:i4>6357094</vt:i4>
      </vt:variant>
      <vt:variant>
        <vt:i4>93</vt:i4>
      </vt:variant>
      <vt:variant>
        <vt:i4>0</vt:i4>
      </vt:variant>
      <vt:variant>
        <vt:i4>5</vt:i4>
      </vt:variant>
      <vt:variant>
        <vt:lpwstr>http://www.nevo.co.il/law/70301/347</vt:lpwstr>
      </vt:variant>
      <vt:variant>
        <vt:lpwstr/>
      </vt:variant>
      <vt:variant>
        <vt:i4>7143476</vt:i4>
      </vt:variant>
      <vt:variant>
        <vt:i4>90</vt:i4>
      </vt:variant>
      <vt:variant>
        <vt:i4>0</vt:i4>
      </vt:variant>
      <vt:variant>
        <vt:i4>5</vt:i4>
      </vt:variant>
      <vt:variant>
        <vt:lpwstr>http://www.nevo.co.il/law/70301/383.a.1</vt:lpwstr>
      </vt:variant>
      <vt:variant>
        <vt:lpwstr/>
      </vt:variant>
      <vt:variant>
        <vt:i4>6291553</vt:i4>
      </vt:variant>
      <vt:variant>
        <vt:i4>87</vt:i4>
      </vt:variant>
      <vt:variant>
        <vt:i4>0</vt:i4>
      </vt:variant>
      <vt:variant>
        <vt:i4>5</vt:i4>
      </vt:variant>
      <vt:variant>
        <vt:lpwstr>http://www.nevo.co.il/law/70301/452</vt:lpwstr>
      </vt:variant>
      <vt:variant>
        <vt:lpwstr/>
      </vt:variant>
      <vt:variant>
        <vt:i4>6422631</vt:i4>
      </vt:variant>
      <vt:variant>
        <vt:i4>84</vt:i4>
      </vt:variant>
      <vt:variant>
        <vt:i4>0</vt:i4>
      </vt:variant>
      <vt:variant>
        <vt:i4>5</vt:i4>
      </vt:variant>
      <vt:variant>
        <vt:lpwstr>http://www.nevo.co.il/law/70301/275</vt:lpwstr>
      </vt:variant>
      <vt:variant>
        <vt:lpwstr/>
      </vt:variant>
      <vt:variant>
        <vt:i4>7143526</vt:i4>
      </vt:variant>
      <vt:variant>
        <vt:i4>81</vt:i4>
      </vt:variant>
      <vt:variant>
        <vt:i4>0</vt:i4>
      </vt:variant>
      <vt:variant>
        <vt:i4>5</vt:i4>
      </vt:variant>
      <vt:variant>
        <vt:lpwstr>http://www.nevo.co.il/law/70301/380</vt:lpwstr>
      </vt:variant>
      <vt:variant>
        <vt:lpwstr/>
      </vt:variant>
      <vt:variant>
        <vt:i4>5177426</vt:i4>
      </vt:variant>
      <vt:variant>
        <vt:i4>78</vt:i4>
      </vt:variant>
      <vt:variant>
        <vt:i4>0</vt:i4>
      </vt:variant>
      <vt:variant>
        <vt:i4>5</vt:i4>
      </vt:variant>
      <vt:variant>
        <vt:lpwstr>http://www.nevo.co.il/law/70301/245.b</vt:lpwstr>
      </vt:variant>
      <vt:variant>
        <vt:lpwstr/>
      </vt:variant>
      <vt:variant>
        <vt:i4>5177425</vt:i4>
      </vt:variant>
      <vt:variant>
        <vt:i4>75</vt:i4>
      </vt:variant>
      <vt:variant>
        <vt:i4>0</vt:i4>
      </vt:variant>
      <vt:variant>
        <vt:i4>5</vt:i4>
      </vt:variant>
      <vt:variant>
        <vt:lpwstr>http://www.nevo.co.il/law/70301/347.b</vt:lpwstr>
      </vt:variant>
      <vt:variant>
        <vt:lpwstr/>
      </vt:variant>
      <vt:variant>
        <vt:i4>8257597</vt:i4>
      </vt:variant>
      <vt:variant>
        <vt:i4>72</vt:i4>
      </vt:variant>
      <vt:variant>
        <vt:i4>0</vt:i4>
      </vt:variant>
      <vt:variant>
        <vt:i4>5</vt:i4>
      </vt:variant>
      <vt:variant>
        <vt:lpwstr>http://www.nevo.co.il/law/70301/348.c1</vt:lpwstr>
      </vt:variant>
      <vt:variant>
        <vt:lpwstr/>
      </vt:variant>
      <vt:variant>
        <vt:i4>6422630</vt:i4>
      </vt:variant>
      <vt:variant>
        <vt:i4>69</vt:i4>
      </vt:variant>
      <vt:variant>
        <vt:i4>0</vt:i4>
      </vt:variant>
      <vt:variant>
        <vt:i4>5</vt:i4>
      </vt:variant>
      <vt:variant>
        <vt:lpwstr>http://www.nevo.co.il/law/70301/377</vt:lpwstr>
      </vt:variant>
      <vt:variant>
        <vt:lpwstr/>
      </vt:variant>
      <vt:variant>
        <vt:i4>7995492</vt:i4>
      </vt:variant>
      <vt:variant>
        <vt:i4>66</vt:i4>
      </vt:variant>
      <vt:variant>
        <vt:i4>0</vt:i4>
      </vt:variant>
      <vt:variant>
        <vt:i4>5</vt:i4>
      </vt:variant>
      <vt:variant>
        <vt:lpwstr>http://www.nevo.co.il/law/70301</vt:lpwstr>
      </vt:variant>
      <vt:variant>
        <vt:lpwstr/>
      </vt:variant>
      <vt:variant>
        <vt:i4>7143526</vt:i4>
      </vt:variant>
      <vt:variant>
        <vt:i4>63</vt:i4>
      </vt:variant>
      <vt:variant>
        <vt:i4>0</vt:i4>
      </vt:variant>
      <vt:variant>
        <vt:i4>5</vt:i4>
      </vt:variant>
      <vt:variant>
        <vt:lpwstr>http://www.nevo.co.il/law/70301/384</vt:lpwstr>
      </vt:variant>
      <vt:variant>
        <vt:lpwstr/>
      </vt:variant>
      <vt:variant>
        <vt:i4>6291553</vt:i4>
      </vt:variant>
      <vt:variant>
        <vt:i4>60</vt:i4>
      </vt:variant>
      <vt:variant>
        <vt:i4>0</vt:i4>
      </vt:variant>
      <vt:variant>
        <vt:i4>5</vt:i4>
      </vt:variant>
      <vt:variant>
        <vt:lpwstr>http://www.nevo.co.il/law/70301/452</vt:lpwstr>
      </vt:variant>
      <vt:variant>
        <vt:lpwstr/>
      </vt:variant>
      <vt:variant>
        <vt:i4>7143526</vt:i4>
      </vt:variant>
      <vt:variant>
        <vt:i4>57</vt:i4>
      </vt:variant>
      <vt:variant>
        <vt:i4>0</vt:i4>
      </vt:variant>
      <vt:variant>
        <vt:i4>5</vt:i4>
      </vt:variant>
      <vt:variant>
        <vt:lpwstr>http://www.nevo.co.il/law/70301/384</vt:lpwstr>
      </vt:variant>
      <vt:variant>
        <vt:lpwstr/>
      </vt:variant>
      <vt:variant>
        <vt:i4>7143476</vt:i4>
      </vt:variant>
      <vt:variant>
        <vt:i4>54</vt:i4>
      </vt:variant>
      <vt:variant>
        <vt:i4>0</vt:i4>
      </vt:variant>
      <vt:variant>
        <vt:i4>5</vt:i4>
      </vt:variant>
      <vt:variant>
        <vt:lpwstr>http://www.nevo.co.il/law/70301/383.a.1</vt:lpwstr>
      </vt:variant>
      <vt:variant>
        <vt:lpwstr/>
      </vt:variant>
      <vt:variant>
        <vt:i4>7143526</vt:i4>
      </vt:variant>
      <vt:variant>
        <vt:i4>51</vt:i4>
      </vt:variant>
      <vt:variant>
        <vt:i4>0</vt:i4>
      </vt:variant>
      <vt:variant>
        <vt:i4>5</vt:i4>
      </vt:variant>
      <vt:variant>
        <vt:lpwstr>http://www.nevo.co.il/law/70301/380</vt:lpwstr>
      </vt:variant>
      <vt:variant>
        <vt:lpwstr/>
      </vt:variant>
      <vt:variant>
        <vt:i4>6422630</vt:i4>
      </vt:variant>
      <vt:variant>
        <vt:i4>48</vt:i4>
      </vt:variant>
      <vt:variant>
        <vt:i4>0</vt:i4>
      </vt:variant>
      <vt:variant>
        <vt:i4>5</vt:i4>
      </vt:variant>
      <vt:variant>
        <vt:lpwstr>http://www.nevo.co.il/law/70301/379</vt:lpwstr>
      </vt:variant>
      <vt:variant>
        <vt:lpwstr/>
      </vt:variant>
      <vt:variant>
        <vt:i4>6422630</vt:i4>
      </vt:variant>
      <vt:variant>
        <vt:i4>45</vt:i4>
      </vt:variant>
      <vt:variant>
        <vt:i4>0</vt:i4>
      </vt:variant>
      <vt:variant>
        <vt:i4>5</vt:i4>
      </vt:variant>
      <vt:variant>
        <vt:lpwstr>http://www.nevo.co.il/law/70301/378</vt:lpwstr>
      </vt:variant>
      <vt:variant>
        <vt:lpwstr/>
      </vt:variant>
      <vt:variant>
        <vt:i4>6422630</vt:i4>
      </vt:variant>
      <vt:variant>
        <vt:i4>42</vt:i4>
      </vt:variant>
      <vt:variant>
        <vt:i4>0</vt:i4>
      </vt:variant>
      <vt:variant>
        <vt:i4>5</vt:i4>
      </vt:variant>
      <vt:variant>
        <vt:lpwstr>http://www.nevo.co.il/law/70301/377</vt:lpwstr>
      </vt:variant>
      <vt:variant>
        <vt:lpwstr/>
      </vt:variant>
      <vt:variant>
        <vt:i4>327693</vt:i4>
      </vt:variant>
      <vt:variant>
        <vt:i4>39</vt:i4>
      </vt:variant>
      <vt:variant>
        <vt:i4>0</vt:i4>
      </vt:variant>
      <vt:variant>
        <vt:i4>5</vt:i4>
      </vt:variant>
      <vt:variant>
        <vt:lpwstr>http://www.nevo.co.il/law/70301/34kd</vt:lpwstr>
      </vt:variant>
      <vt:variant>
        <vt:lpwstr/>
      </vt:variant>
      <vt:variant>
        <vt:i4>458846</vt:i4>
      </vt:variant>
      <vt:variant>
        <vt:i4>36</vt:i4>
      </vt:variant>
      <vt:variant>
        <vt:i4>0</vt:i4>
      </vt:variant>
      <vt:variant>
        <vt:i4>5</vt:i4>
      </vt:variant>
      <vt:variant>
        <vt:lpwstr>http://www.nevo.co.il/law/70301/348f</vt:lpwstr>
      </vt:variant>
      <vt:variant>
        <vt:lpwstr/>
      </vt:variant>
      <vt:variant>
        <vt:i4>8257597</vt:i4>
      </vt:variant>
      <vt:variant>
        <vt:i4>33</vt:i4>
      </vt:variant>
      <vt:variant>
        <vt:i4>0</vt:i4>
      </vt:variant>
      <vt:variant>
        <vt:i4>5</vt:i4>
      </vt:variant>
      <vt:variant>
        <vt:lpwstr>http://www.nevo.co.il/law/70301/348.c1</vt:lpwstr>
      </vt:variant>
      <vt:variant>
        <vt:lpwstr/>
      </vt:variant>
      <vt:variant>
        <vt:i4>5177438</vt:i4>
      </vt:variant>
      <vt:variant>
        <vt:i4>30</vt:i4>
      </vt:variant>
      <vt:variant>
        <vt:i4>0</vt:i4>
      </vt:variant>
      <vt:variant>
        <vt:i4>5</vt:i4>
      </vt:variant>
      <vt:variant>
        <vt:lpwstr>http://www.nevo.co.il/law/70301/348.c</vt:lpwstr>
      </vt:variant>
      <vt:variant>
        <vt:lpwstr/>
      </vt:variant>
      <vt:variant>
        <vt:i4>5177425</vt:i4>
      </vt:variant>
      <vt:variant>
        <vt:i4>27</vt:i4>
      </vt:variant>
      <vt:variant>
        <vt:i4>0</vt:i4>
      </vt:variant>
      <vt:variant>
        <vt:i4>5</vt:i4>
      </vt:variant>
      <vt:variant>
        <vt:lpwstr>http://www.nevo.co.il/law/70301/347.c</vt:lpwstr>
      </vt:variant>
      <vt:variant>
        <vt:lpwstr/>
      </vt:variant>
      <vt:variant>
        <vt:i4>5177425</vt:i4>
      </vt:variant>
      <vt:variant>
        <vt:i4>24</vt:i4>
      </vt:variant>
      <vt:variant>
        <vt:i4>0</vt:i4>
      </vt:variant>
      <vt:variant>
        <vt:i4>5</vt:i4>
      </vt:variant>
      <vt:variant>
        <vt:lpwstr>http://www.nevo.co.il/law/70301/347.b</vt:lpwstr>
      </vt:variant>
      <vt:variant>
        <vt:lpwstr/>
      </vt:variant>
      <vt:variant>
        <vt:i4>6357094</vt:i4>
      </vt:variant>
      <vt:variant>
        <vt:i4>21</vt:i4>
      </vt:variant>
      <vt:variant>
        <vt:i4>0</vt:i4>
      </vt:variant>
      <vt:variant>
        <vt:i4>5</vt:i4>
      </vt:variant>
      <vt:variant>
        <vt:lpwstr>http://www.nevo.co.il/law/70301/347</vt:lpwstr>
      </vt:variant>
      <vt:variant>
        <vt:lpwstr/>
      </vt:variant>
      <vt:variant>
        <vt:i4>6357042</vt:i4>
      </vt:variant>
      <vt:variant>
        <vt:i4>18</vt:i4>
      </vt:variant>
      <vt:variant>
        <vt:i4>0</vt:i4>
      </vt:variant>
      <vt:variant>
        <vt:i4>5</vt:i4>
      </vt:variant>
      <vt:variant>
        <vt:lpwstr>http://www.nevo.co.il/law/70301/345.a.1</vt:lpwstr>
      </vt:variant>
      <vt:variant>
        <vt:lpwstr/>
      </vt:variant>
      <vt:variant>
        <vt:i4>6357094</vt:i4>
      </vt:variant>
      <vt:variant>
        <vt:i4>15</vt:i4>
      </vt:variant>
      <vt:variant>
        <vt:i4>0</vt:i4>
      </vt:variant>
      <vt:variant>
        <vt:i4>5</vt:i4>
      </vt:variant>
      <vt:variant>
        <vt:lpwstr>http://www.nevo.co.il/law/70301/345</vt:lpwstr>
      </vt:variant>
      <vt:variant>
        <vt:lpwstr/>
      </vt:variant>
      <vt:variant>
        <vt:i4>6422631</vt:i4>
      </vt:variant>
      <vt:variant>
        <vt:i4>12</vt:i4>
      </vt:variant>
      <vt:variant>
        <vt:i4>0</vt:i4>
      </vt:variant>
      <vt:variant>
        <vt:i4>5</vt:i4>
      </vt:variant>
      <vt:variant>
        <vt:lpwstr>http://www.nevo.co.il/law/70301/275</vt:lpwstr>
      </vt:variant>
      <vt:variant>
        <vt:lpwstr/>
      </vt:variant>
      <vt:variant>
        <vt:i4>5177426</vt:i4>
      </vt:variant>
      <vt:variant>
        <vt:i4>9</vt:i4>
      </vt:variant>
      <vt:variant>
        <vt:i4>0</vt:i4>
      </vt:variant>
      <vt:variant>
        <vt:i4>5</vt:i4>
      </vt:variant>
      <vt:variant>
        <vt:lpwstr>http://www.nevo.co.il/law/70301/245.b</vt:lpwstr>
      </vt:variant>
      <vt:variant>
        <vt:lpwstr/>
      </vt:variant>
      <vt:variant>
        <vt:i4>6357095</vt:i4>
      </vt:variant>
      <vt:variant>
        <vt:i4>6</vt:i4>
      </vt:variant>
      <vt:variant>
        <vt:i4>0</vt:i4>
      </vt:variant>
      <vt:variant>
        <vt:i4>5</vt:i4>
      </vt:variant>
      <vt:variant>
        <vt:lpwstr>http://www.nevo.co.il/law/70301/245</vt:lpwstr>
      </vt:variant>
      <vt:variant>
        <vt:lpwstr/>
      </vt:variant>
      <vt:variant>
        <vt:i4>7077988</vt:i4>
      </vt:variant>
      <vt:variant>
        <vt:i4>3</vt:i4>
      </vt:variant>
      <vt:variant>
        <vt:i4>0</vt:i4>
      </vt:variant>
      <vt:variant>
        <vt:i4>5</vt:i4>
      </vt:variant>
      <vt:variant>
        <vt:lpwstr>http://www.nevo.co.il/law/70301/192</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Shahar Goldstein</dc:creator>
  <cp:keywords/>
  <cp:lastModifiedBy>Eliya Habba</cp:lastModifiedBy>
  <cp:revision>2</cp:revision>
  <cp:lastPrinted>2007-03-13T07:48:00Z</cp:lastPrinted>
  <dcterms:created xsi:type="dcterms:W3CDTF">2022-05-24T09:32:00Z</dcterms:created>
  <dcterms:modified xsi:type="dcterms:W3CDTF">2022-05-24T09:32:00Z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PROCESS">
    <vt:lpwstr>תפח</vt:lpwstr>
  </property>
  <property fmtid="{D5CDD505-2E9C-101B-9397-08002B2CF9AE}" pid="5" name="PROCNUM">
    <vt:lpwstr>1058</vt:lpwstr>
  </property>
  <property fmtid="{D5CDD505-2E9C-101B-9397-08002B2CF9AE}" pid="6" name="PROCYEAR">
    <vt:lpwstr>06</vt:lpwstr>
  </property>
  <property fmtid="{D5CDD505-2E9C-101B-9397-08002B2CF9AE}" pid="7" name="APPELLANT">
    <vt:lpwstr>מדינת ישראל</vt:lpwstr>
  </property>
  <property fmtid="{D5CDD505-2E9C-101B-9397-08002B2CF9AE}" pid="8" name="APPELLEE">
    <vt:lpwstr>פלוני </vt:lpwstr>
  </property>
  <property fmtid="{D5CDD505-2E9C-101B-9397-08002B2CF9AE}" pid="9" name="LAWYER">
    <vt:lpwstr>א.אברהם;ת. אורינוב</vt:lpwstr>
  </property>
  <property fmtid="{D5CDD505-2E9C-101B-9397-08002B2CF9AE}" pid="10" name="JUDGE">
    <vt:lpwstr>ב. אזולאי;נ. זלוצ'ובר;צ. צפת</vt:lpwstr>
  </property>
  <property fmtid="{D5CDD505-2E9C-101B-9397-08002B2CF9AE}" pid="11" name="CITY">
    <vt:lpwstr>ב"ש</vt:lpwstr>
  </property>
  <property fmtid="{D5CDD505-2E9C-101B-9397-08002B2CF9AE}" pid="12" name="DATE">
    <vt:lpwstr>20070313</vt:lpwstr>
  </property>
  <property fmtid="{D5CDD505-2E9C-101B-9397-08002B2CF9AE}" pid="13" name="WORDNUMPAGES">
    <vt:lpwstr>30</vt:lpwstr>
  </property>
  <property fmtid="{D5CDD505-2E9C-101B-9397-08002B2CF9AE}" pid="14" name="VOLUME">
    <vt:lpwstr/>
  </property>
  <property fmtid="{D5CDD505-2E9C-101B-9397-08002B2CF9AE}" pid="15" name="PART">
    <vt:lpwstr/>
  </property>
  <property fmtid="{D5CDD505-2E9C-101B-9397-08002B2CF9AE}" pid="16" name="PAGE">
    <vt:lpwstr/>
  </property>
  <property fmtid="{D5CDD505-2E9C-101B-9397-08002B2CF9AE}" pid="17" name="PADIMAIL">
    <vt:lpwstr/>
  </property>
  <property fmtid="{D5CDD505-2E9C-101B-9397-08002B2CF9AE}" pid="18" name="DELEMATA">
    <vt:lpwstr/>
  </property>
  <property fmtid="{D5CDD505-2E9C-101B-9397-08002B2CF9AE}" pid="19" name="LINKK1">
    <vt:lpwstr/>
  </property>
  <property fmtid="{D5CDD505-2E9C-101B-9397-08002B2CF9AE}" pid="20" name="LINKK2">
    <vt:lpwstr/>
  </property>
  <property fmtid="{D5CDD505-2E9C-101B-9397-08002B2CF9AE}" pid="21" name="LINKK3">
    <vt:lpwstr/>
  </property>
  <property fmtid="{D5CDD505-2E9C-101B-9397-08002B2CF9AE}" pid="22" name="LINKK4">
    <vt:lpwstr/>
  </property>
  <property fmtid="{D5CDD505-2E9C-101B-9397-08002B2CF9AE}" pid="23" name="LINKK5">
    <vt:lpwstr/>
  </property>
  <property fmtid="{D5CDD505-2E9C-101B-9397-08002B2CF9AE}" pid="24" name="LINKK6">
    <vt:lpwstr/>
  </property>
  <property fmtid="{D5CDD505-2E9C-101B-9397-08002B2CF9AE}" pid="25" name="LINKK7">
    <vt:lpwstr/>
  </property>
  <property fmtid="{D5CDD505-2E9C-101B-9397-08002B2CF9AE}" pid="26" name="LINKK8">
    <vt:lpwstr/>
  </property>
  <property fmtid="{D5CDD505-2E9C-101B-9397-08002B2CF9AE}" pid="27" name="LINKK9">
    <vt:lpwstr/>
  </property>
  <property fmtid="{D5CDD505-2E9C-101B-9397-08002B2CF9AE}" pid="28" name="LINKI1">
    <vt:lpwstr/>
  </property>
  <property fmtid="{D5CDD505-2E9C-101B-9397-08002B2CF9AE}" pid="29" name="LINKI2">
    <vt:lpwstr/>
  </property>
  <property fmtid="{D5CDD505-2E9C-101B-9397-08002B2CF9AE}" pid="30" name="LINKI3">
    <vt:lpwstr/>
  </property>
  <property fmtid="{D5CDD505-2E9C-101B-9397-08002B2CF9AE}" pid="31" name="ISABSTRACT">
    <vt:lpwstr>Y</vt:lpwstr>
  </property>
  <property fmtid="{D5CDD505-2E9C-101B-9397-08002B2CF9AE}" pid="32" name="TYPE_N_DATE">
    <vt:lpwstr>39020070313</vt:lpwstr>
  </property>
  <property fmtid="{D5CDD505-2E9C-101B-9397-08002B2CF9AE}" pid="33" name="TYPE_ABS_DATE">
    <vt:lpwstr>390020070313</vt:lpwstr>
  </property>
  <property fmtid="{D5CDD505-2E9C-101B-9397-08002B2CF9AE}" pid="34" name="APPELLANT1">
    <vt:lpwstr/>
  </property>
  <property fmtid="{D5CDD505-2E9C-101B-9397-08002B2CF9AE}" pid="35" name="APPELLANT2">
    <vt:lpwstr/>
  </property>
  <property fmtid="{D5CDD505-2E9C-101B-9397-08002B2CF9AE}" pid="36" name="APPELLEE1">
    <vt:lpwstr/>
  </property>
  <property fmtid="{D5CDD505-2E9C-101B-9397-08002B2CF9AE}" pid="37" name="APPELLEE2">
    <vt:lpwstr/>
  </property>
  <property fmtid="{D5CDD505-2E9C-101B-9397-08002B2CF9AE}" pid="38" name="NEWPROC">
    <vt:lpwstr/>
  </property>
  <property fmtid="{D5CDD505-2E9C-101B-9397-08002B2CF9AE}" pid="39" name="NEWPARTA">
    <vt:lpwstr/>
  </property>
  <property fmtid="{D5CDD505-2E9C-101B-9397-08002B2CF9AE}" pid="40" name="NEWPARTB">
    <vt:lpwstr/>
  </property>
  <property fmtid="{D5CDD505-2E9C-101B-9397-08002B2CF9AE}" pid="41" name="NEWPARTC">
    <vt:lpwstr/>
  </property>
  <property fmtid="{D5CDD505-2E9C-101B-9397-08002B2CF9AE}" pid="42" name="CASESLISTTMP1">
    <vt:lpwstr>5878704;2236913;6088001:5;6228590;17918812;17942669;17938169;17926120;17914229;6091879;17928136;5833290</vt:lpwstr>
  </property>
  <property fmtid="{D5CDD505-2E9C-101B-9397-08002B2CF9AE}" pid="43" name="LAWLISTTMP1">
    <vt:lpwstr>70301/384;377:2;348.c1:3;347.b:3;245.b:2;380:2;275:2;452:2;383.a.1;347;347.c;345:2;345.a.1;348f;348.c;192;245;378:2;379;34kd</vt:lpwstr>
  </property>
</Properties>
</file>