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3605D" w14:textId="77777777" w:rsidR="0074384D" w:rsidRPr="0074384D" w:rsidRDefault="0074384D" w:rsidP="0074384D">
      <w:pPr>
        <w:spacing w:line="360" w:lineRule="auto"/>
        <w:jc w:val="center"/>
        <w:rPr>
          <w:rFonts w:cs="David"/>
          <w:noProof/>
          <w:sz w:val="24"/>
          <w:rtl/>
          <w:lang w:eastAsia="en-US"/>
        </w:rPr>
      </w:pPr>
      <w:r w:rsidRPr="0074384D">
        <w:rPr>
          <w:rFonts w:cs="David"/>
          <w:b/>
          <w:bCs/>
          <w:noProof/>
          <w:sz w:val="32"/>
          <w:szCs w:val="32"/>
          <w:rtl/>
          <w:lang w:eastAsia="en-US"/>
        </w:rPr>
        <w:t>בתי המשפט</w:t>
      </w:r>
      <w:r w:rsidRPr="0074384D">
        <w:rPr>
          <w:rFonts w:cs="David"/>
          <w:noProof/>
          <w:sz w:val="24"/>
          <w:rtl/>
          <w:lang w:eastAsia="en-US"/>
        </w:rPr>
        <w:t xml:space="preserve"> </w:t>
      </w:r>
    </w:p>
    <w:tbl>
      <w:tblPr>
        <w:bidiVisual/>
        <w:tblW w:w="0" w:type="auto"/>
        <w:tblInd w:w="-7" w:type="dxa"/>
        <w:tblLayout w:type="fixed"/>
        <w:tblLook w:val="0000" w:firstRow="0" w:lastRow="0" w:firstColumn="0" w:lastColumn="0" w:noHBand="0" w:noVBand="0"/>
      </w:tblPr>
      <w:tblGrid>
        <w:gridCol w:w="2325"/>
        <w:gridCol w:w="3289"/>
        <w:gridCol w:w="680"/>
        <w:gridCol w:w="2235"/>
      </w:tblGrid>
      <w:tr w:rsidR="0074384D" w:rsidRPr="0074384D" w14:paraId="675AC636" w14:textId="77777777">
        <w:tblPrEx>
          <w:tblCellMar>
            <w:top w:w="0" w:type="dxa"/>
            <w:bottom w:w="0" w:type="dxa"/>
          </w:tblCellMar>
        </w:tblPrEx>
        <w:trPr>
          <w:cantSplit/>
          <w:trHeight w:val="195"/>
        </w:trPr>
        <w:tc>
          <w:tcPr>
            <w:tcW w:w="8529" w:type="dxa"/>
            <w:gridSpan w:val="4"/>
            <w:tcBorders>
              <w:top w:val="nil"/>
              <w:left w:val="nil"/>
              <w:bottom w:val="nil"/>
              <w:right w:val="nil"/>
            </w:tcBorders>
          </w:tcPr>
          <w:p w14:paraId="7284AFD7" w14:textId="77777777" w:rsidR="0074384D" w:rsidRPr="0074384D" w:rsidRDefault="0074384D" w:rsidP="0074384D">
            <w:pPr>
              <w:jc w:val="center"/>
              <w:rPr>
                <w:rFonts w:cs="David"/>
                <w:b/>
                <w:bCs/>
                <w:noProof/>
                <w:spacing w:val="110"/>
                <w:sz w:val="40"/>
                <w:szCs w:val="40"/>
                <w:lang w:eastAsia="en-US"/>
              </w:rPr>
            </w:pPr>
            <w:bookmarkStart w:id="0" w:name="בדלתיים_סגורות" w:colFirst="0" w:colLast="0"/>
            <w:r w:rsidRPr="0074384D">
              <w:rPr>
                <w:rFonts w:cs="David"/>
                <w:b/>
                <w:bCs/>
                <w:noProof/>
                <w:spacing w:val="110"/>
                <w:sz w:val="40"/>
                <w:szCs w:val="40"/>
                <w:rtl/>
                <w:lang w:eastAsia="en-US"/>
              </w:rPr>
              <w:t>בדלתיים סגורות</w:t>
            </w:r>
          </w:p>
        </w:tc>
      </w:tr>
      <w:tr w:rsidR="0074384D" w:rsidRPr="0074384D" w14:paraId="1DE70840" w14:textId="77777777">
        <w:tblPrEx>
          <w:tblCellMar>
            <w:top w:w="0" w:type="dxa"/>
            <w:bottom w:w="0" w:type="dxa"/>
          </w:tblCellMar>
        </w:tblPrEx>
        <w:trPr>
          <w:cantSplit/>
          <w:trHeight w:val="195"/>
        </w:trPr>
        <w:tc>
          <w:tcPr>
            <w:tcW w:w="5614" w:type="dxa"/>
            <w:gridSpan w:val="2"/>
            <w:vMerge w:val="restart"/>
            <w:tcBorders>
              <w:top w:val="nil"/>
              <w:left w:val="nil"/>
              <w:bottom w:val="nil"/>
              <w:right w:val="nil"/>
            </w:tcBorders>
          </w:tcPr>
          <w:p w14:paraId="2072F03E" w14:textId="77777777" w:rsidR="0074384D" w:rsidRPr="0074384D" w:rsidRDefault="0074384D" w:rsidP="0074384D">
            <w:pPr>
              <w:spacing w:line="360" w:lineRule="auto"/>
              <w:jc w:val="both"/>
              <w:rPr>
                <w:rFonts w:cs="David"/>
                <w:noProof/>
                <w:szCs w:val="20"/>
                <w:lang w:eastAsia="en-US"/>
              </w:rPr>
            </w:pPr>
            <w:bookmarkStart w:id="1" w:name="בית_משפט" w:colFirst="1" w:colLast="1"/>
            <w:bookmarkStart w:id="2" w:name="זיהוי_תיק" w:colFirst="0" w:colLast="0"/>
            <w:bookmarkEnd w:id="0"/>
            <w:r w:rsidRPr="0074384D">
              <w:rPr>
                <w:rFonts w:cs="David"/>
                <w:noProof/>
                <w:sz w:val="22"/>
                <w:szCs w:val="22"/>
                <w:rtl/>
                <w:lang w:eastAsia="en-US"/>
              </w:rPr>
              <w:t>בית משפט מחוזי חיפה</w:t>
            </w:r>
          </w:p>
        </w:tc>
        <w:tc>
          <w:tcPr>
            <w:tcW w:w="2915" w:type="dxa"/>
            <w:gridSpan w:val="2"/>
            <w:tcBorders>
              <w:top w:val="nil"/>
              <w:left w:val="nil"/>
              <w:bottom w:val="nil"/>
              <w:right w:val="nil"/>
            </w:tcBorders>
          </w:tcPr>
          <w:p w14:paraId="74774034" w14:textId="77777777" w:rsidR="0074384D" w:rsidRPr="0074384D" w:rsidRDefault="0074384D" w:rsidP="0074384D">
            <w:pPr>
              <w:spacing w:line="360" w:lineRule="auto"/>
              <w:jc w:val="both"/>
              <w:rPr>
                <w:rFonts w:cs="David"/>
                <w:noProof/>
                <w:szCs w:val="20"/>
                <w:lang w:eastAsia="en-US"/>
              </w:rPr>
            </w:pPr>
            <w:r w:rsidRPr="0074384D">
              <w:rPr>
                <w:rFonts w:cs="David"/>
                <w:noProof/>
                <w:sz w:val="22"/>
                <w:szCs w:val="22"/>
                <w:rtl/>
                <w:lang w:eastAsia="en-US"/>
              </w:rPr>
              <w:t>פח 003021/06</w:t>
            </w:r>
          </w:p>
        </w:tc>
      </w:tr>
      <w:tr w:rsidR="0074384D" w:rsidRPr="0074384D" w14:paraId="2215B542" w14:textId="77777777">
        <w:tblPrEx>
          <w:tblCellMar>
            <w:top w:w="0" w:type="dxa"/>
            <w:bottom w:w="0" w:type="dxa"/>
          </w:tblCellMar>
        </w:tblPrEx>
        <w:trPr>
          <w:cantSplit/>
          <w:trHeight w:val="195"/>
        </w:trPr>
        <w:tc>
          <w:tcPr>
            <w:tcW w:w="5614" w:type="dxa"/>
            <w:gridSpan w:val="2"/>
            <w:vMerge/>
            <w:tcBorders>
              <w:top w:val="nil"/>
              <w:left w:val="nil"/>
              <w:bottom w:val="nil"/>
              <w:right w:val="nil"/>
            </w:tcBorders>
          </w:tcPr>
          <w:p w14:paraId="43342E61" w14:textId="77777777" w:rsidR="0074384D" w:rsidRPr="0074384D" w:rsidRDefault="0074384D" w:rsidP="0074384D">
            <w:pPr>
              <w:spacing w:line="360" w:lineRule="auto"/>
              <w:jc w:val="both"/>
              <w:rPr>
                <w:rFonts w:cs="David"/>
                <w:noProof/>
                <w:szCs w:val="20"/>
                <w:lang w:eastAsia="en-US"/>
              </w:rPr>
            </w:pPr>
            <w:bookmarkStart w:id="3" w:name="תיק_עיקרי" w:colFirst="0" w:colLast="0"/>
            <w:bookmarkEnd w:id="1"/>
            <w:bookmarkEnd w:id="2"/>
          </w:p>
        </w:tc>
        <w:tc>
          <w:tcPr>
            <w:tcW w:w="2915" w:type="dxa"/>
            <w:gridSpan w:val="2"/>
            <w:tcBorders>
              <w:top w:val="nil"/>
              <w:left w:val="nil"/>
              <w:bottom w:val="nil"/>
              <w:right w:val="nil"/>
            </w:tcBorders>
          </w:tcPr>
          <w:p w14:paraId="43E422BE" w14:textId="77777777" w:rsidR="0074384D" w:rsidRPr="0074384D" w:rsidRDefault="0074384D" w:rsidP="0074384D">
            <w:pPr>
              <w:spacing w:line="360" w:lineRule="auto"/>
              <w:jc w:val="both"/>
              <w:rPr>
                <w:rFonts w:cs="David"/>
                <w:noProof/>
                <w:szCs w:val="20"/>
                <w:lang w:eastAsia="en-US"/>
              </w:rPr>
            </w:pPr>
          </w:p>
        </w:tc>
      </w:tr>
      <w:tr w:rsidR="0074384D" w:rsidRPr="0074384D" w14:paraId="006B35ED" w14:textId="77777777">
        <w:tblPrEx>
          <w:tblCellMar>
            <w:top w:w="0" w:type="dxa"/>
            <w:bottom w:w="0" w:type="dxa"/>
          </w:tblCellMar>
        </w:tblPrEx>
        <w:trPr>
          <w:cantSplit/>
          <w:trHeight w:val="286"/>
        </w:trPr>
        <w:tc>
          <w:tcPr>
            <w:tcW w:w="2325" w:type="dxa"/>
            <w:tcBorders>
              <w:top w:val="nil"/>
              <w:left w:val="nil"/>
              <w:bottom w:val="nil"/>
              <w:right w:val="nil"/>
            </w:tcBorders>
          </w:tcPr>
          <w:p w14:paraId="35D75D79" w14:textId="77777777" w:rsidR="0074384D" w:rsidRPr="0074384D" w:rsidRDefault="0074384D" w:rsidP="0074384D">
            <w:pPr>
              <w:spacing w:line="360" w:lineRule="auto"/>
              <w:jc w:val="both"/>
              <w:rPr>
                <w:rFonts w:cs="David"/>
                <w:noProof/>
                <w:sz w:val="22"/>
                <w:szCs w:val="22"/>
                <w:lang w:eastAsia="en-US"/>
              </w:rPr>
            </w:pPr>
            <w:bookmarkStart w:id="4" w:name="תאריך" w:colFirst="0" w:colLast="0"/>
            <w:bookmarkStart w:id="5" w:name="שם_שופט" w:colFirst="2" w:colLast="2"/>
            <w:bookmarkEnd w:id="3"/>
            <w:r w:rsidRPr="0074384D">
              <w:rPr>
                <w:rFonts w:cs="David"/>
                <w:noProof/>
                <w:sz w:val="22"/>
                <w:szCs w:val="22"/>
                <w:rtl/>
                <w:lang w:eastAsia="en-US"/>
              </w:rPr>
              <w:t>בפני הרכב כב' השופטים:</w:t>
            </w:r>
          </w:p>
        </w:tc>
        <w:tc>
          <w:tcPr>
            <w:tcW w:w="3289" w:type="dxa"/>
            <w:tcBorders>
              <w:top w:val="nil"/>
              <w:left w:val="nil"/>
              <w:bottom w:val="nil"/>
              <w:right w:val="nil"/>
            </w:tcBorders>
          </w:tcPr>
          <w:p w14:paraId="2229C326" w14:textId="77777777" w:rsidR="0074384D" w:rsidRPr="0074384D" w:rsidRDefault="0074384D" w:rsidP="0074384D">
            <w:pPr>
              <w:jc w:val="both"/>
              <w:rPr>
                <w:rFonts w:cs="David"/>
                <w:noProof/>
                <w:sz w:val="22"/>
                <w:szCs w:val="22"/>
                <w:rtl/>
                <w:lang w:eastAsia="en-US"/>
              </w:rPr>
            </w:pPr>
            <w:r w:rsidRPr="0074384D">
              <w:rPr>
                <w:rFonts w:cs="David"/>
                <w:noProof/>
                <w:sz w:val="22"/>
                <w:szCs w:val="22"/>
                <w:rtl/>
                <w:lang w:eastAsia="en-US"/>
              </w:rPr>
              <w:t>י. אלרון [אב"ד]</w:t>
            </w:r>
          </w:p>
          <w:p w14:paraId="37305AA1" w14:textId="77777777" w:rsidR="0074384D" w:rsidRPr="0074384D" w:rsidRDefault="0074384D" w:rsidP="0074384D">
            <w:pPr>
              <w:jc w:val="both"/>
              <w:rPr>
                <w:rFonts w:cs="David"/>
                <w:noProof/>
                <w:sz w:val="22"/>
                <w:szCs w:val="22"/>
                <w:rtl/>
                <w:lang w:eastAsia="en-US"/>
              </w:rPr>
            </w:pPr>
            <w:r w:rsidRPr="0074384D">
              <w:rPr>
                <w:rFonts w:cs="David"/>
                <w:noProof/>
                <w:sz w:val="22"/>
                <w:szCs w:val="22"/>
                <w:rtl/>
                <w:lang w:eastAsia="en-US"/>
              </w:rPr>
              <w:t>ר. סוקול</w:t>
            </w:r>
          </w:p>
          <w:p w14:paraId="55119373" w14:textId="77777777" w:rsidR="0074384D" w:rsidRPr="0074384D" w:rsidRDefault="0074384D" w:rsidP="0074384D">
            <w:pPr>
              <w:jc w:val="both"/>
              <w:rPr>
                <w:rFonts w:cs="David"/>
                <w:noProof/>
                <w:szCs w:val="20"/>
                <w:lang w:eastAsia="en-US"/>
              </w:rPr>
            </w:pPr>
            <w:r w:rsidRPr="0074384D">
              <w:rPr>
                <w:rFonts w:cs="David"/>
                <w:noProof/>
                <w:sz w:val="22"/>
                <w:szCs w:val="22"/>
                <w:rtl/>
                <w:lang w:eastAsia="en-US"/>
              </w:rPr>
              <w:t>כ. סעב</w:t>
            </w:r>
          </w:p>
        </w:tc>
        <w:tc>
          <w:tcPr>
            <w:tcW w:w="680" w:type="dxa"/>
            <w:tcBorders>
              <w:top w:val="nil"/>
              <w:left w:val="nil"/>
              <w:bottom w:val="nil"/>
              <w:right w:val="nil"/>
            </w:tcBorders>
            <w:tcMar>
              <w:left w:w="28" w:type="dxa"/>
              <w:right w:w="28" w:type="dxa"/>
            </w:tcMar>
          </w:tcPr>
          <w:p w14:paraId="1E528F20" w14:textId="77777777" w:rsidR="0074384D" w:rsidRPr="0074384D" w:rsidRDefault="0074384D" w:rsidP="0074384D">
            <w:pPr>
              <w:spacing w:line="360" w:lineRule="auto"/>
              <w:jc w:val="both"/>
              <w:rPr>
                <w:rFonts w:cs="David"/>
                <w:noProof/>
                <w:szCs w:val="20"/>
                <w:lang w:eastAsia="en-US"/>
              </w:rPr>
            </w:pPr>
            <w:r w:rsidRPr="0074384D">
              <w:rPr>
                <w:rFonts w:cs="David"/>
                <w:noProof/>
                <w:sz w:val="22"/>
                <w:szCs w:val="22"/>
                <w:rtl/>
                <w:lang w:eastAsia="en-US"/>
              </w:rPr>
              <w:t>תאריך:</w:t>
            </w:r>
          </w:p>
        </w:tc>
        <w:tc>
          <w:tcPr>
            <w:tcW w:w="2235" w:type="dxa"/>
            <w:tcBorders>
              <w:top w:val="nil"/>
              <w:left w:val="nil"/>
              <w:bottom w:val="nil"/>
              <w:right w:val="nil"/>
            </w:tcBorders>
          </w:tcPr>
          <w:p w14:paraId="60498B20" w14:textId="77777777" w:rsidR="0074384D" w:rsidRPr="0074384D" w:rsidRDefault="0074384D" w:rsidP="0074384D">
            <w:pPr>
              <w:spacing w:line="360" w:lineRule="auto"/>
              <w:jc w:val="both"/>
              <w:rPr>
                <w:noProof/>
                <w:szCs w:val="20"/>
                <w:lang w:eastAsia="en-US"/>
              </w:rPr>
            </w:pPr>
            <w:r w:rsidRPr="0074384D">
              <w:rPr>
                <w:noProof/>
                <w:szCs w:val="20"/>
                <w:rtl/>
                <w:lang w:eastAsia="en-US"/>
              </w:rPr>
              <w:t>22/07/2008</w:t>
            </w:r>
          </w:p>
        </w:tc>
      </w:tr>
    </w:tbl>
    <w:p w14:paraId="2C007CC5" w14:textId="77777777" w:rsidR="0074384D" w:rsidRPr="0074384D" w:rsidRDefault="0074384D">
      <w:pPr>
        <w:pStyle w:val="a"/>
        <w:rPr>
          <w:rFonts w:cs="David"/>
          <w:b w:val="0"/>
          <w:bCs w:val="0"/>
          <w:sz w:val="24"/>
          <w:rtl/>
          <w:lang w:eastAsia="en-US"/>
        </w:rPr>
      </w:pPr>
      <w:bookmarkStart w:id="6" w:name="LastJudge"/>
      <w:bookmarkEnd w:id="4"/>
      <w:bookmarkEnd w:id="5"/>
      <w:bookmarkEnd w:id="6"/>
    </w:p>
    <w:tbl>
      <w:tblPr>
        <w:bidiVisual/>
        <w:tblW w:w="8506" w:type="dxa"/>
        <w:tblInd w:w="49" w:type="dxa"/>
        <w:tblLayout w:type="fixed"/>
        <w:tblCellMar>
          <w:left w:w="107" w:type="dxa"/>
          <w:right w:w="107" w:type="dxa"/>
        </w:tblCellMar>
        <w:tblLook w:val="0000" w:firstRow="0" w:lastRow="0" w:firstColumn="0" w:lastColumn="0" w:noHBand="0" w:noVBand="0"/>
      </w:tblPr>
      <w:tblGrid>
        <w:gridCol w:w="1362"/>
        <w:gridCol w:w="1757"/>
        <w:gridCol w:w="3063"/>
        <w:gridCol w:w="2324"/>
      </w:tblGrid>
      <w:tr w:rsidR="0074384D" w:rsidRPr="0074384D" w14:paraId="73817E96" w14:textId="77777777">
        <w:tblPrEx>
          <w:tblCellMar>
            <w:top w:w="0" w:type="dxa"/>
            <w:bottom w:w="0" w:type="dxa"/>
          </w:tblCellMar>
        </w:tblPrEx>
        <w:tc>
          <w:tcPr>
            <w:tcW w:w="1362" w:type="dxa"/>
            <w:tcBorders>
              <w:top w:val="nil"/>
              <w:left w:val="nil"/>
              <w:bottom w:val="nil"/>
              <w:right w:val="nil"/>
            </w:tcBorders>
          </w:tcPr>
          <w:p w14:paraId="29BF69D6" w14:textId="77777777" w:rsidR="0074384D" w:rsidRPr="0074384D" w:rsidRDefault="0074384D" w:rsidP="0074384D">
            <w:pPr>
              <w:pStyle w:val="a"/>
              <w:rPr>
                <w:rFonts w:cs="David"/>
                <w:sz w:val="26"/>
                <w:szCs w:val="26"/>
                <w:lang w:eastAsia="en-US"/>
              </w:rPr>
            </w:pPr>
            <w:bookmarkStart w:id="7" w:name="FirstAppellant"/>
            <w:r w:rsidRPr="0074384D">
              <w:rPr>
                <w:rFonts w:cs="David"/>
                <w:sz w:val="24"/>
                <w:rtl/>
                <w:lang w:eastAsia="en-US"/>
              </w:rPr>
              <w:t>א בעניין:</w:t>
            </w:r>
          </w:p>
        </w:tc>
        <w:tc>
          <w:tcPr>
            <w:tcW w:w="4820" w:type="dxa"/>
            <w:gridSpan w:val="2"/>
            <w:tcBorders>
              <w:top w:val="nil"/>
              <w:left w:val="nil"/>
              <w:bottom w:val="nil"/>
              <w:right w:val="nil"/>
            </w:tcBorders>
          </w:tcPr>
          <w:p w14:paraId="2F4BF4AC" w14:textId="77777777" w:rsidR="0074384D" w:rsidRPr="0074384D" w:rsidRDefault="0074384D" w:rsidP="0074384D">
            <w:pPr>
              <w:pStyle w:val="a"/>
              <w:rPr>
                <w:rFonts w:cs="David"/>
                <w:sz w:val="24"/>
                <w:lang w:eastAsia="en-US"/>
              </w:rPr>
            </w:pPr>
            <w:r w:rsidRPr="0074384D">
              <w:rPr>
                <w:rFonts w:cs="David"/>
                <w:sz w:val="24"/>
                <w:rtl/>
                <w:lang w:eastAsia="en-US"/>
              </w:rPr>
              <w:t xml:space="preserve">מדינת ישראל </w:t>
            </w:r>
          </w:p>
        </w:tc>
        <w:tc>
          <w:tcPr>
            <w:tcW w:w="2324" w:type="dxa"/>
            <w:tcBorders>
              <w:top w:val="nil"/>
              <w:left w:val="nil"/>
              <w:bottom w:val="nil"/>
              <w:right w:val="nil"/>
            </w:tcBorders>
          </w:tcPr>
          <w:p w14:paraId="0FF635FA" w14:textId="77777777" w:rsidR="0074384D" w:rsidRPr="0074384D" w:rsidRDefault="0074384D" w:rsidP="0074384D">
            <w:pPr>
              <w:pStyle w:val="a"/>
              <w:rPr>
                <w:rFonts w:cs="David"/>
                <w:sz w:val="24"/>
                <w:lang w:eastAsia="en-US"/>
              </w:rPr>
            </w:pPr>
            <w:bookmarkStart w:id="8" w:name="שם_א" w:colFirst="1" w:colLast="1"/>
          </w:p>
        </w:tc>
      </w:tr>
      <w:tr w:rsidR="0074384D" w:rsidRPr="0074384D" w14:paraId="25228EE0" w14:textId="77777777">
        <w:tblPrEx>
          <w:tblCellMar>
            <w:top w:w="0" w:type="dxa"/>
            <w:bottom w:w="0" w:type="dxa"/>
          </w:tblCellMar>
        </w:tblPrEx>
        <w:tc>
          <w:tcPr>
            <w:tcW w:w="1362" w:type="dxa"/>
            <w:tcBorders>
              <w:top w:val="nil"/>
              <w:left w:val="nil"/>
              <w:bottom w:val="nil"/>
              <w:right w:val="nil"/>
            </w:tcBorders>
          </w:tcPr>
          <w:p w14:paraId="49E242FB" w14:textId="77777777" w:rsidR="0074384D" w:rsidRPr="0074384D" w:rsidRDefault="0074384D" w:rsidP="0074384D">
            <w:pPr>
              <w:pStyle w:val="a"/>
              <w:rPr>
                <w:rFonts w:cs="David"/>
                <w:sz w:val="26"/>
                <w:szCs w:val="26"/>
                <w:lang w:eastAsia="en-US"/>
              </w:rPr>
            </w:pPr>
            <w:bookmarkStart w:id="9" w:name="כינוי_א" w:colFirst="0" w:colLast="0"/>
            <w:bookmarkStart w:id="10" w:name="בא_כוח_א" w:colFirst="1" w:colLast="1"/>
            <w:bookmarkStart w:id="11" w:name="FirstLawyer"/>
            <w:bookmarkEnd w:id="7"/>
            <w:bookmarkEnd w:id="8"/>
          </w:p>
        </w:tc>
        <w:tc>
          <w:tcPr>
            <w:tcW w:w="1757" w:type="dxa"/>
            <w:tcBorders>
              <w:top w:val="nil"/>
              <w:left w:val="nil"/>
              <w:bottom w:val="nil"/>
              <w:right w:val="nil"/>
            </w:tcBorders>
          </w:tcPr>
          <w:p w14:paraId="08306A6F" w14:textId="77777777" w:rsidR="0074384D" w:rsidRPr="0074384D" w:rsidRDefault="0074384D" w:rsidP="0074384D">
            <w:pPr>
              <w:pStyle w:val="a"/>
              <w:rPr>
                <w:rFonts w:cs="David"/>
                <w:b w:val="0"/>
                <w:bCs w:val="0"/>
                <w:sz w:val="24"/>
                <w:lang w:eastAsia="en-US"/>
              </w:rPr>
            </w:pPr>
            <w:r w:rsidRPr="0074384D">
              <w:rPr>
                <w:rFonts w:cs="David"/>
                <w:b w:val="0"/>
                <w:bCs w:val="0"/>
                <w:szCs w:val="22"/>
                <w:rtl/>
                <w:lang w:eastAsia="en-US"/>
              </w:rPr>
              <w:t xml:space="preserve">ע"י ב"כ </w:t>
            </w:r>
          </w:p>
        </w:tc>
        <w:tc>
          <w:tcPr>
            <w:tcW w:w="3063" w:type="dxa"/>
            <w:tcBorders>
              <w:top w:val="nil"/>
              <w:left w:val="nil"/>
              <w:bottom w:val="nil"/>
              <w:right w:val="nil"/>
            </w:tcBorders>
          </w:tcPr>
          <w:p w14:paraId="446FD03B" w14:textId="77777777" w:rsidR="0074384D" w:rsidRPr="0074384D" w:rsidRDefault="0074384D" w:rsidP="0074384D">
            <w:pPr>
              <w:pStyle w:val="a"/>
              <w:rPr>
                <w:rFonts w:cs="David"/>
                <w:b w:val="0"/>
                <w:bCs w:val="0"/>
                <w:sz w:val="24"/>
                <w:lang w:eastAsia="en-US"/>
              </w:rPr>
            </w:pPr>
            <w:r w:rsidRPr="0074384D">
              <w:rPr>
                <w:rFonts w:cs="David"/>
                <w:b w:val="0"/>
                <w:bCs w:val="0"/>
                <w:szCs w:val="22"/>
                <w:rtl/>
                <w:lang w:eastAsia="en-US"/>
              </w:rPr>
              <w:t>פרקליטות מחוז חיפה</w:t>
            </w:r>
          </w:p>
        </w:tc>
        <w:tc>
          <w:tcPr>
            <w:tcW w:w="2324" w:type="dxa"/>
            <w:tcBorders>
              <w:top w:val="nil"/>
              <w:left w:val="nil"/>
              <w:bottom w:val="nil"/>
              <w:right w:val="nil"/>
            </w:tcBorders>
          </w:tcPr>
          <w:p w14:paraId="10945236" w14:textId="77777777" w:rsidR="0074384D" w:rsidRPr="0074384D" w:rsidRDefault="0074384D" w:rsidP="0074384D">
            <w:pPr>
              <w:pStyle w:val="a"/>
              <w:rPr>
                <w:rFonts w:cs="David"/>
                <w:sz w:val="24"/>
                <w:lang w:eastAsia="en-US"/>
              </w:rPr>
            </w:pPr>
            <w:r w:rsidRPr="0074384D">
              <w:rPr>
                <w:rFonts w:cs="David"/>
                <w:sz w:val="24"/>
                <w:rtl/>
                <w:lang w:eastAsia="en-US"/>
              </w:rPr>
              <w:t>המאשימה</w:t>
            </w:r>
          </w:p>
        </w:tc>
      </w:tr>
      <w:bookmarkEnd w:id="9"/>
      <w:bookmarkEnd w:id="10"/>
      <w:bookmarkEnd w:id="11"/>
      <w:tr w:rsidR="0074384D" w:rsidRPr="0074384D" w14:paraId="2466DBBE" w14:textId="77777777">
        <w:tblPrEx>
          <w:tblCellMar>
            <w:top w:w="0" w:type="dxa"/>
            <w:bottom w:w="0" w:type="dxa"/>
          </w:tblCellMar>
        </w:tblPrEx>
        <w:tc>
          <w:tcPr>
            <w:tcW w:w="1362" w:type="dxa"/>
            <w:tcBorders>
              <w:top w:val="nil"/>
              <w:left w:val="nil"/>
              <w:bottom w:val="nil"/>
              <w:right w:val="nil"/>
            </w:tcBorders>
          </w:tcPr>
          <w:p w14:paraId="39CFF620" w14:textId="77777777" w:rsidR="0074384D" w:rsidRPr="0074384D" w:rsidRDefault="0074384D" w:rsidP="0074384D">
            <w:pPr>
              <w:pStyle w:val="a"/>
              <w:rPr>
                <w:rFonts w:cs="David"/>
                <w:sz w:val="24"/>
                <w:lang w:eastAsia="en-US"/>
              </w:rPr>
            </w:pPr>
          </w:p>
        </w:tc>
        <w:tc>
          <w:tcPr>
            <w:tcW w:w="4820" w:type="dxa"/>
            <w:gridSpan w:val="2"/>
            <w:tcBorders>
              <w:top w:val="nil"/>
              <w:left w:val="nil"/>
              <w:bottom w:val="nil"/>
              <w:right w:val="nil"/>
            </w:tcBorders>
          </w:tcPr>
          <w:p w14:paraId="7A21FFCA" w14:textId="77777777" w:rsidR="0074384D" w:rsidRPr="0074384D" w:rsidRDefault="0074384D" w:rsidP="0074384D">
            <w:pPr>
              <w:pStyle w:val="a"/>
              <w:jc w:val="center"/>
              <w:rPr>
                <w:rFonts w:cs="David"/>
                <w:sz w:val="24"/>
                <w:lang w:eastAsia="en-US"/>
              </w:rPr>
            </w:pPr>
            <w:r w:rsidRPr="0074384D">
              <w:rPr>
                <w:rFonts w:cs="David"/>
                <w:sz w:val="24"/>
                <w:rtl/>
                <w:lang w:eastAsia="en-US"/>
              </w:rPr>
              <w:t>נ  ג  ד</w:t>
            </w:r>
          </w:p>
        </w:tc>
        <w:tc>
          <w:tcPr>
            <w:tcW w:w="2324" w:type="dxa"/>
            <w:tcBorders>
              <w:top w:val="nil"/>
              <w:left w:val="nil"/>
              <w:bottom w:val="nil"/>
              <w:right w:val="nil"/>
            </w:tcBorders>
          </w:tcPr>
          <w:p w14:paraId="055EE43E" w14:textId="77777777" w:rsidR="0074384D" w:rsidRPr="0074384D" w:rsidRDefault="0074384D" w:rsidP="0074384D">
            <w:pPr>
              <w:pStyle w:val="a"/>
              <w:rPr>
                <w:rFonts w:cs="David"/>
                <w:sz w:val="24"/>
                <w:lang w:eastAsia="en-US"/>
              </w:rPr>
            </w:pPr>
          </w:p>
        </w:tc>
      </w:tr>
      <w:tr w:rsidR="0074384D" w:rsidRPr="0074384D" w14:paraId="54711EAB" w14:textId="77777777">
        <w:tblPrEx>
          <w:tblCellMar>
            <w:top w:w="0" w:type="dxa"/>
            <w:bottom w:w="0" w:type="dxa"/>
          </w:tblCellMar>
        </w:tblPrEx>
        <w:tc>
          <w:tcPr>
            <w:tcW w:w="1362" w:type="dxa"/>
            <w:tcBorders>
              <w:top w:val="nil"/>
              <w:left w:val="nil"/>
              <w:bottom w:val="nil"/>
              <w:right w:val="nil"/>
            </w:tcBorders>
          </w:tcPr>
          <w:p w14:paraId="1908CADD" w14:textId="77777777" w:rsidR="0074384D" w:rsidRPr="0074384D" w:rsidRDefault="0074384D" w:rsidP="0074384D">
            <w:pPr>
              <w:pStyle w:val="a"/>
              <w:rPr>
                <w:rFonts w:cs="David"/>
                <w:sz w:val="26"/>
                <w:szCs w:val="26"/>
                <w:lang w:eastAsia="en-US"/>
              </w:rPr>
            </w:pPr>
            <w:bookmarkStart w:id="12" w:name="שם_ב" w:colFirst="1" w:colLast="1"/>
          </w:p>
        </w:tc>
        <w:tc>
          <w:tcPr>
            <w:tcW w:w="4820" w:type="dxa"/>
            <w:gridSpan w:val="2"/>
            <w:tcBorders>
              <w:top w:val="nil"/>
              <w:left w:val="nil"/>
              <w:bottom w:val="nil"/>
              <w:right w:val="nil"/>
            </w:tcBorders>
          </w:tcPr>
          <w:p w14:paraId="015B34AA" w14:textId="77777777" w:rsidR="0074384D" w:rsidRPr="0074384D" w:rsidRDefault="0074384D" w:rsidP="0074384D">
            <w:pPr>
              <w:pStyle w:val="a"/>
              <w:rPr>
                <w:rFonts w:cs="David"/>
                <w:sz w:val="24"/>
                <w:lang w:eastAsia="en-US"/>
              </w:rPr>
            </w:pPr>
            <w:r w:rsidRPr="0074384D">
              <w:rPr>
                <w:rFonts w:cs="David"/>
                <w:sz w:val="24"/>
                <w:rtl/>
                <w:lang w:eastAsia="en-US"/>
              </w:rPr>
              <w:t>פלוני</w:t>
            </w:r>
          </w:p>
        </w:tc>
        <w:tc>
          <w:tcPr>
            <w:tcW w:w="2324" w:type="dxa"/>
            <w:tcBorders>
              <w:top w:val="nil"/>
              <w:left w:val="nil"/>
              <w:bottom w:val="nil"/>
              <w:right w:val="nil"/>
            </w:tcBorders>
          </w:tcPr>
          <w:p w14:paraId="23000FF6" w14:textId="77777777" w:rsidR="0074384D" w:rsidRPr="0074384D" w:rsidRDefault="0074384D" w:rsidP="0074384D">
            <w:pPr>
              <w:pStyle w:val="a"/>
              <w:rPr>
                <w:rFonts w:cs="David"/>
                <w:sz w:val="24"/>
                <w:lang w:eastAsia="en-US"/>
              </w:rPr>
            </w:pPr>
          </w:p>
        </w:tc>
      </w:tr>
      <w:tr w:rsidR="0074384D" w:rsidRPr="0074384D" w14:paraId="746BAF84" w14:textId="77777777">
        <w:tblPrEx>
          <w:tblCellMar>
            <w:top w:w="0" w:type="dxa"/>
            <w:bottom w:w="0" w:type="dxa"/>
          </w:tblCellMar>
        </w:tblPrEx>
        <w:tc>
          <w:tcPr>
            <w:tcW w:w="1362" w:type="dxa"/>
            <w:tcBorders>
              <w:top w:val="nil"/>
              <w:left w:val="nil"/>
              <w:bottom w:val="nil"/>
              <w:right w:val="nil"/>
            </w:tcBorders>
          </w:tcPr>
          <w:p w14:paraId="12B26459" w14:textId="77777777" w:rsidR="0074384D" w:rsidRPr="0074384D" w:rsidRDefault="0074384D" w:rsidP="0074384D">
            <w:pPr>
              <w:pStyle w:val="a"/>
              <w:rPr>
                <w:rFonts w:cs="David"/>
                <w:sz w:val="26"/>
                <w:szCs w:val="26"/>
                <w:lang w:eastAsia="en-US"/>
              </w:rPr>
            </w:pPr>
            <w:bookmarkStart w:id="13" w:name="כינוי_ב" w:colFirst="0" w:colLast="0"/>
            <w:bookmarkStart w:id="14" w:name="בא_כוח_ב" w:colFirst="1" w:colLast="1"/>
            <w:bookmarkEnd w:id="12"/>
          </w:p>
        </w:tc>
        <w:tc>
          <w:tcPr>
            <w:tcW w:w="1757" w:type="dxa"/>
            <w:tcBorders>
              <w:top w:val="nil"/>
              <w:left w:val="nil"/>
              <w:bottom w:val="nil"/>
              <w:right w:val="nil"/>
            </w:tcBorders>
          </w:tcPr>
          <w:p w14:paraId="60C05A6F" w14:textId="77777777" w:rsidR="0074384D" w:rsidRPr="0074384D" w:rsidRDefault="0074384D" w:rsidP="0074384D">
            <w:pPr>
              <w:pStyle w:val="a"/>
              <w:rPr>
                <w:rFonts w:cs="David"/>
                <w:b w:val="0"/>
                <w:bCs w:val="0"/>
                <w:sz w:val="24"/>
                <w:lang w:eastAsia="en-US"/>
              </w:rPr>
            </w:pPr>
            <w:r w:rsidRPr="0074384D">
              <w:rPr>
                <w:rFonts w:cs="David"/>
                <w:b w:val="0"/>
                <w:bCs w:val="0"/>
                <w:szCs w:val="22"/>
                <w:rtl/>
                <w:lang w:eastAsia="en-US"/>
              </w:rPr>
              <w:t xml:space="preserve">ע"י ב"כ </w:t>
            </w:r>
          </w:p>
        </w:tc>
        <w:tc>
          <w:tcPr>
            <w:tcW w:w="3063" w:type="dxa"/>
            <w:tcBorders>
              <w:top w:val="nil"/>
              <w:left w:val="nil"/>
              <w:bottom w:val="nil"/>
              <w:right w:val="nil"/>
            </w:tcBorders>
          </w:tcPr>
          <w:p w14:paraId="4E5A45B1" w14:textId="77777777" w:rsidR="0074384D" w:rsidRPr="0074384D" w:rsidRDefault="0074384D" w:rsidP="0074384D">
            <w:pPr>
              <w:pStyle w:val="a"/>
              <w:rPr>
                <w:rFonts w:cs="David"/>
                <w:b w:val="0"/>
                <w:bCs w:val="0"/>
                <w:sz w:val="24"/>
                <w:lang w:eastAsia="en-US"/>
              </w:rPr>
            </w:pPr>
            <w:r w:rsidRPr="0074384D">
              <w:rPr>
                <w:rFonts w:cs="David"/>
                <w:b w:val="0"/>
                <w:bCs w:val="0"/>
                <w:szCs w:val="22"/>
                <w:rtl/>
                <w:lang w:eastAsia="en-US"/>
              </w:rPr>
              <w:t>עו"ד שפיגל</w:t>
            </w:r>
          </w:p>
        </w:tc>
        <w:tc>
          <w:tcPr>
            <w:tcW w:w="2324" w:type="dxa"/>
            <w:tcBorders>
              <w:top w:val="nil"/>
              <w:left w:val="nil"/>
              <w:bottom w:val="nil"/>
              <w:right w:val="nil"/>
            </w:tcBorders>
          </w:tcPr>
          <w:p w14:paraId="78306A51" w14:textId="77777777" w:rsidR="0074384D" w:rsidRPr="0074384D" w:rsidRDefault="0074384D" w:rsidP="0074384D">
            <w:pPr>
              <w:pStyle w:val="a"/>
              <w:rPr>
                <w:rFonts w:cs="David"/>
                <w:sz w:val="24"/>
                <w:lang w:eastAsia="en-US"/>
              </w:rPr>
            </w:pPr>
            <w:r w:rsidRPr="0074384D">
              <w:rPr>
                <w:rFonts w:cs="David"/>
                <w:sz w:val="24"/>
                <w:rtl/>
                <w:lang w:eastAsia="en-US"/>
              </w:rPr>
              <w:t>הנאשם</w:t>
            </w:r>
          </w:p>
        </w:tc>
      </w:tr>
      <w:bookmarkEnd w:id="13"/>
      <w:bookmarkEnd w:id="14"/>
    </w:tbl>
    <w:p w14:paraId="6239522A" w14:textId="77777777" w:rsidR="006D6C60" w:rsidRPr="0074384D" w:rsidRDefault="006D6C60">
      <w:pPr>
        <w:pStyle w:val="a"/>
        <w:rPr>
          <w:rFonts w:cs="David"/>
          <w:b w:val="0"/>
          <w:bCs w:val="0"/>
          <w:sz w:val="24"/>
          <w:rtl/>
          <w:lang w:eastAsia="en-US"/>
        </w:rPr>
      </w:pPr>
    </w:p>
    <w:p w14:paraId="4C11EECC" w14:textId="77777777" w:rsidR="006D6C60" w:rsidRPr="0074384D" w:rsidRDefault="006D6C60">
      <w:pPr>
        <w:spacing w:line="360" w:lineRule="auto"/>
        <w:jc w:val="both"/>
        <w:rPr>
          <w:rFonts w:cs="David"/>
          <w:b/>
          <w:bCs/>
          <w:noProof/>
          <w:sz w:val="24"/>
          <w:rtl/>
          <w:lang w:eastAsia="en-US"/>
        </w:rPr>
      </w:pPr>
      <w:bookmarkStart w:id="15" w:name="סוג_מסמך"/>
    </w:p>
    <w:p w14:paraId="6702E445" w14:textId="77777777" w:rsidR="00F23E50" w:rsidRDefault="006D6C60">
      <w:pPr>
        <w:spacing w:line="360" w:lineRule="auto"/>
        <w:jc w:val="both"/>
        <w:rPr>
          <w:rFonts w:cs="David"/>
          <w:noProof/>
          <w:sz w:val="24"/>
          <w:rtl/>
          <w:lang w:eastAsia="en-US"/>
        </w:rPr>
      </w:pPr>
      <w:r w:rsidRPr="0074384D">
        <w:rPr>
          <w:rFonts w:cs="David"/>
          <w:b/>
          <w:bCs/>
          <w:noProof/>
          <w:sz w:val="24"/>
          <w:rtl/>
          <w:lang w:eastAsia="en-US"/>
        </w:rPr>
        <w:t>הערה: הדיון התנהל בדלתיים סגורות. פסק הדין מותר לפרסום, אולם אין לפרסם את שם הנאשם, את שמה של המתלוננת וכל פרט מזהה אחר של המתלוננת</w:t>
      </w:r>
      <w:bookmarkStart w:id="16" w:name="LawTable"/>
      <w:bookmarkEnd w:id="16"/>
    </w:p>
    <w:p w14:paraId="74FC14F0" w14:textId="77777777" w:rsidR="00F23E50" w:rsidRPr="00F23E50" w:rsidRDefault="00F23E50" w:rsidP="00F23E50">
      <w:pPr>
        <w:spacing w:after="120" w:line="240" w:lineRule="exact"/>
        <w:ind w:left="283" w:hanging="283"/>
        <w:jc w:val="both"/>
        <w:rPr>
          <w:rFonts w:ascii="FrankRuehl" w:hAnsi="FrankRuehl" w:cs="FrankRuehl"/>
          <w:noProof/>
          <w:sz w:val="24"/>
          <w:rtl/>
          <w:lang w:eastAsia="en-US"/>
        </w:rPr>
      </w:pPr>
    </w:p>
    <w:p w14:paraId="05BC2E48" w14:textId="77777777" w:rsidR="00F23E50" w:rsidRPr="00F23E50" w:rsidRDefault="00F23E50" w:rsidP="00F23E50">
      <w:pPr>
        <w:spacing w:after="120" w:line="240" w:lineRule="exact"/>
        <w:ind w:left="283" w:hanging="283"/>
        <w:jc w:val="both"/>
        <w:rPr>
          <w:rFonts w:ascii="FrankRuehl" w:hAnsi="FrankRuehl" w:cs="FrankRuehl"/>
          <w:noProof/>
          <w:sz w:val="24"/>
          <w:rtl/>
          <w:lang w:eastAsia="en-US"/>
        </w:rPr>
      </w:pPr>
      <w:r w:rsidRPr="00F23E50">
        <w:rPr>
          <w:rFonts w:ascii="FrankRuehl" w:hAnsi="FrankRuehl" w:cs="FrankRuehl"/>
          <w:noProof/>
          <w:sz w:val="24"/>
          <w:rtl/>
          <w:lang w:eastAsia="en-US"/>
        </w:rPr>
        <w:t xml:space="preserve">חקיקה שאוזכרה: </w:t>
      </w:r>
    </w:p>
    <w:p w14:paraId="1F4833A2" w14:textId="77777777" w:rsidR="00F23E50" w:rsidRPr="00F23E50" w:rsidRDefault="00F23E50" w:rsidP="00F23E50">
      <w:pPr>
        <w:spacing w:after="120" w:line="240" w:lineRule="exact"/>
        <w:ind w:left="283" w:hanging="283"/>
        <w:jc w:val="both"/>
        <w:rPr>
          <w:rFonts w:ascii="FrankRuehl" w:hAnsi="FrankRuehl" w:cs="FrankRuehl"/>
          <w:noProof/>
          <w:sz w:val="24"/>
          <w:rtl/>
          <w:lang w:eastAsia="en-US"/>
        </w:rPr>
      </w:pPr>
      <w:hyperlink r:id="rId7" w:history="1">
        <w:r w:rsidRPr="00F23E50">
          <w:rPr>
            <w:rFonts w:ascii="FrankRuehl" w:hAnsi="FrankRuehl" w:cs="FrankRuehl"/>
            <w:noProof/>
            <w:color w:val="0000FF"/>
            <w:sz w:val="24"/>
            <w:u w:val="single"/>
            <w:rtl/>
            <w:lang w:eastAsia="en-US"/>
          </w:rPr>
          <w:t>חוק העונשין, תשל"ז-1977</w:t>
        </w:r>
      </w:hyperlink>
      <w:r w:rsidRPr="00F23E50">
        <w:rPr>
          <w:rFonts w:ascii="FrankRuehl" w:hAnsi="FrankRuehl" w:cs="FrankRuehl"/>
          <w:noProof/>
          <w:sz w:val="24"/>
          <w:rtl/>
          <w:lang w:eastAsia="en-US"/>
        </w:rPr>
        <w:t xml:space="preserve">: סע'  </w:t>
      </w:r>
      <w:hyperlink r:id="rId8" w:history="1">
        <w:r w:rsidRPr="00F23E50">
          <w:rPr>
            <w:rFonts w:ascii="FrankRuehl" w:hAnsi="FrankRuehl" w:cs="FrankRuehl"/>
            <w:noProof/>
            <w:color w:val="0000FF"/>
            <w:sz w:val="24"/>
            <w:u w:val="single"/>
            <w:rtl/>
            <w:lang w:eastAsia="en-US"/>
          </w:rPr>
          <w:t>345(א)(1)</w:t>
        </w:r>
      </w:hyperlink>
      <w:r w:rsidRPr="00F23E50">
        <w:rPr>
          <w:rFonts w:ascii="FrankRuehl" w:hAnsi="FrankRuehl" w:cs="FrankRuehl"/>
          <w:noProof/>
          <w:sz w:val="24"/>
          <w:rtl/>
          <w:lang w:eastAsia="en-US"/>
        </w:rPr>
        <w:t xml:space="preserve">, </w:t>
      </w:r>
      <w:hyperlink r:id="rId9" w:history="1">
        <w:r w:rsidRPr="00F23E50">
          <w:rPr>
            <w:rFonts w:ascii="FrankRuehl" w:hAnsi="FrankRuehl" w:cs="FrankRuehl"/>
            <w:noProof/>
            <w:color w:val="0000FF"/>
            <w:sz w:val="24"/>
            <w:u w:val="single"/>
            <w:rtl/>
            <w:lang w:eastAsia="en-US"/>
          </w:rPr>
          <w:t>345(א)(4)</w:t>
        </w:r>
      </w:hyperlink>
      <w:r w:rsidRPr="00F23E50">
        <w:rPr>
          <w:rFonts w:ascii="FrankRuehl" w:hAnsi="FrankRuehl" w:cs="FrankRuehl"/>
          <w:noProof/>
          <w:sz w:val="24"/>
          <w:rtl/>
          <w:lang w:eastAsia="en-US"/>
        </w:rPr>
        <w:t xml:space="preserve">, </w:t>
      </w:r>
      <w:hyperlink r:id="rId10" w:history="1">
        <w:r w:rsidRPr="00F23E50">
          <w:rPr>
            <w:rFonts w:ascii="FrankRuehl" w:hAnsi="FrankRuehl" w:cs="FrankRuehl"/>
            <w:noProof/>
            <w:color w:val="0000FF"/>
            <w:sz w:val="24"/>
            <w:u w:val="single"/>
            <w:rtl/>
            <w:lang w:eastAsia="en-US"/>
          </w:rPr>
          <w:t>345(ב)(1)</w:t>
        </w:r>
      </w:hyperlink>
      <w:r w:rsidRPr="00F23E50">
        <w:rPr>
          <w:rFonts w:ascii="FrankRuehl" w:hAnsi="FrankRuehl" w:cs="FrankRuehl"/>
          <w:noProof/>
          <w:sz w:val="24"/>
          <w:rtl/>
          <w:lang w:eastAsia="en-US"/>
        </w:rPr>
        <w:t xml:space="preserve">, </w:t>
      </w:r>
      <w:hyperlink r:id="rId11" w:history="1">
        <w:r w:rsidRPr="00F23E50">
          <w:rPr>
            <w:rFonts w:ascii="FrankRuehl" w:hAnsi="FrankRuehl" w:cs="FrankRuehl"/>
            <w:noProof/>
            <w:color w:val="0000FF"/>
            <w:sz w:val="24"/>
            <w:u w:val="single"/>
            <w:rtl/>
            <w:lang w:eastAsia="en-US"/>
          </w:rPr>
          <w:t>348(ב)</w:t>
        </w:r>
      </w:hyperlink>
      <w:r w:rsidRPr="00F23E50">
        <w:rPr>
          <w:rFonts w:ascii="FrankRuehl" w:hAnsi="FrankRuehl" w:cs="FrankRuehl"/>
          <w:noProof/>
          <w:sz w:val="24"/>
          <w:rtl/>
          <w:lang w:eastAsia="en-US"/>
        </w:rPr>
        <w:t xml:space="preserve">, </w:t>
      </w:r>
      <w:hyperlink r:id="rId12" w:history="1">
        <w:r w:rsidRPr="00F23E50">
          <w:rPr>
            <w:rFonts w:ascii="FrankRuehl" w:hAnsi="FrankRuehl" w:cs="FrankRuehl"/>
            <w:noProof/>
            <w:color w:val="0000FF"/>
            <w:sz w:val="24"/>
            <w:u w:val="single"/>
            <w:rtl/>
            <w:lang w:eastAsia="en-US"/>
          </w:rPr>
          <w:t>351(א)</w:t>
        </w:r>
      </w:hyperlink>
      <w:r w:rsidRPr="00F23E50">
        <w:rPr>
          <w:rFonts w:ascii="FrankRuehl" w:hAnsi="FrankRuehl" w:cs="FrankRuehl"/>
          <w:noProof/>
          <w:sz w:val="24"/>
          <w:rtl/>
          <w:lang w:eastAsia="en-US"/>
        </w:rPr>
        <w:t xml:space="preserve">, </w:t>
      </w:r>
      <w:hyperlink r:id="rId13" w:history="1">
        <w:r w:rsidRPr="00F23E50">
          <w:rPr>
            <w:rFonts w:ascii="FrankRuehl" w:hAnsi="FrankRuehl" w:cs="FrankRuehl"/>
            <w:noProof/>
            <w:color w:val="0000FF"/>
            <w:sz w:val="24"/>
            <w:u w:val="single"/>
            <w:rtl/>
            <w:lang w:eastAsia="en-US"/>
          </w:rPr>
          <w:t>351(ב)(2)</w:t>
        </w:r>
      </w:hyperlink>
      <w:r w:rsidRPr="00F23E50">
        <w:rPr>
          <w:rFonts w:ascii="FrankRuehl" w:hAnsi="FrankRuehl" w:cs="FrankRuehl"/>
          <w:noProof/>
          <w:sz w:val="24"/>
          <w:rtl/>
          <w:lang w:eastAsia="en-US"/>
        </w:rPr>
        <w:t xml:space="preserve">, </w:t>
      </w:r>
      <w:hyperlink r:id="rId14" w:history="1">
        <w:r w:rsidRPr="00F23E50">
          <w:rPr>
            <w:rFonts w:ascii="FrankRuehl" w:hAnsi="FrankRuehl" w:cs="FrankRuehl"/>
            <w:noProof/>
            <w:color w:val="0000FF"/>
            <w:sz w:val="24"/>
            <w:u w:val="single"/>
            <w:rtl/>
            <w:lang w:eastAsia="en-US"/>
          </w:rPr>
          <w:t>351(ד)</w:t>
        </w:r>
      </w:hyperlink>
    </w:p>
    <w:p w14:paraId="2FF19F86" w14:textId="77777777" w:rsidR="00F23E50" w:rsidRPr="00F23E50" w:rsidRDefault="00F23E50" w:rsidP="00F23E50">
      <w:pPr>
        <w:spacing w:after="120" w:line="240" w:lineRule="exact"/>
        <w:ind w:left="283" w:hanging="283"/>
        <w:jc w:val="both"/>
        <w:rPr>
          <w:rFonts w:ascii="FrankRuehl" w:hAnsi="FrankRuehl" w:cs="FrankRuehl"/>
          <w:noProof/>
          <w:sz w:val="24"/>
          <w:rtl/>
          <w:lang w:eastAsia="en-US"/>
        </w:rPr>
      </w:pPr>
      <w:hyperlink r:id="rId15" w:history="1">
        <w:r w:rsidRPr="00F23E50">
          <w:rPr>
            <w:rFonts w:ascii="FrankRuehl" w:hAnsi="FrankRuehl" w:cs="FrankRuehl"/>
            <w:noProof/>
            <w:color w:val="0000FF"/>
            <w:sz w:val="24"/>
            <w:u w:val="single"/>
            <w:rtl/>
            <w:lang w:eastAsia="en-US"/>
          </w:rPr>
          <w:t>פקודת הראיות [נוסח חדש], תשל"א-1971</w:t>
        </w:r>
      </w:hyperlink>
      <w:r w:rsidRPr="00F23E50">
        <w:rPr>
          <w:rFonts w:ascii="FrankRuehl" w:hAnsi="FrankRuehl" w:cs="FrankRuehl"/>
          <w:noProof/>
          <w:sz w:val="24"/>
          <w:rtl/>
          <w:lang w:eastAsia="en-US"/>
        </w:rPr>
        <w:t xml:space="preserve">: סע'  </w:t>
      </w:r>
      <w:hyperlink r:id="rId16" w:history="1">
        <w:r w:rsidRPr="00F23E50">
          <w:rPr>
            <w:rFonts w:ascii="FrankRuehl" w:hAnsi="FrankRuehl" w:cs="FrankRuehl"/>
            <w:noProof/>
            <w:color w:val="0000FF"/>
            <w:sz w:val="24"/>
            <w:u w:val="single"/>
            <w:rtl/>
            <w:lang w:eastAsia="en-US"/>
          </w:rPr>
          <w:t>53</w:t>
        </w:r>
      </w:hyperlink>
      <w:r w:rsidRPr="00F23E50">
        <w:rPr>
          <w:rFonts w:ascii="FrankRuehl" w:hAnsi="FrankRuehl" w:cs="FrankRuehl"/>
          <w:noProof/>
          <w:sz w:val="24"/>
          <w:rtl/>
          <w:lang w:eastAsia="en-US"/>
        </w:rPr>
        <w:t xml:space="preserve">, </w:t>
      </w:r>
      <w:hyperlink r:id="rId17" w:history="1">
        <w:r w:rsidRPr="00F23E50">
          <w:rPr>
            <w:rFonts w:ascii="FrankRuehl" w:hAnsi="FrankRuehl" w:cs="FrankRuehl"/>
            <w:noProof/>
            <w:color w:val="0000FF"/>
            <w:sz w:val="24"/>
            <w:u w:val="single"/>
            <w:rtl/>
            <w:lang w:eastAsia="en-US"/>
          </w:rPr>
          <w:t>54א(ב)</w:t>
        </w:r>
      </w:hyperlink>
    </w:p>
    <w:p w14:paraId="6381B111" w14:textId="77777777" w:rsidR="00F23E50" w:rsidRPr="00F23E50" w:rsidRDefault="00F23E50" w:rsidP="00F23E50">
      <w:pPr>
        <w:spacing w:after="120" w:line="240" w:lineRule="exact"/>
        <w:ind w:left="283" w:hanging="283"/>
        <w:jc w:val="both"/>
        <w:rPr>
          <w:rFonts w:ascii="FrankRuehl" w:hAnsi="FrankRuehl" w:cs="FrankRuehl"/>
          <w:noProof/>
          <w:sz w:val="24"/>
          <w:rtl/>
          <w:lang w:eastAsia="en-US"/>
        </w:rPr>
      </w:pPr>
      <w:hyperlink r:id="rId18" w:history="1">
        <w:r w:rsidRPr="00F23E50">
          <w:rPr>
            <w:rFonts w:ascii="FrankRuehl" w:hAnsi="FrankRuehl" w:cs="FrankRuehl"/>
            <w:noProof/>
            <w:color w:val="0000FF"/>
            <w:sz w:val="24"/>
            <w:u w:val="single"/>
            <w:rtl/>
            <w:lang w:eastAsia="en-US"/>
          </w:rPr>
          <w:t>חוק למניעת אלימות במשפחה, תשנ"א-1991</w:t>
        </w:r>
      </w:hyperlink>
    </w:p>
    <w:p w14:paraId="0172CDC5" w14:textId="77777777" w:rsidR="00F23E50" w:rsidRPr="00F23E50" w:rsidRDefault="00F23E50" w:rsidP="00F23E50">
      <w:pPr>
        <w:spacing w:after="120" w:line="240" w:lineRule="exact"/>
        <w:ind w:left="283" w:hanging="283"/>
        <w:jc w:val="both"/>
        <w:rPr>
          <w:rFonts w:ascii="FrankRuehl" w:hAnsi="FrankRuehl" w:cs="FrankRuehl"/>
          <w:noProof/>
          <w:sz w:val="24"/>
          <w:rtl/>
          <w:lang w:eastAsia="en-US"/>
        </w:rPr>
      </w:pPr>
    </w:p>
    <w:p w14:paraId="2C4CA3F5" w14:textId="77777777" w:rsidR="00F23E50" w:rsidRPr="00F23E50" w:rsidRDefault="00F23E50">
      <w:pPr>
        <w:spacing w:line="360" w:lineRule="auto"/>
        <w:jc w:val="both"/>
        <w:rPr>
          <w:rFonts w:cs="David"/>
          <w:noProof/>
          <w:sz w:val="24"/>
          <w:rtl/>
          <w:lang w:eastAsia="en-US"/>
        </w:rPr>
      </w:pPr>
      <w:bookmarkStart w:id="17" w:name="LawTable_End"/>
      <w:bookmarkEnd w:id="17"/>
    </w:p>
    <w:p w14:paraId="133AB9FC" w14:textId="77777777" w:rsidR="00F23E50" w:rsidRPr="00F23E50" w:rsidRDefault="00F23E50">
      <w:pPr>
        <w:spacing w:line="360" w:lineRule="auto"/>
        <w:jc w:val="both"/>
        <w:rPr>
          <w:rFonts w:cs="David"/>
          <w:b/>
          <w:bCs/>
          <w:noProof/>
          <w:sz w:val="24"/>
          <w:rtl/>
          <w:lang w:eastAsia="en-US"/>
        </w:rPr>
      </w:pPr>
    </w:p>
    <w:p w14:paraId="4EFDBE91" w14:textId="77777777" w:rsidR="007821C4" w:rsidRPr="007821C4" w:rsidRDefault="006D6C60">
      <w:pPr>
        <w:spacing w:line="360" w:lineRule="auto"/>
        <w:jc w:val="both"/>
        <w:rPr>
          <w:rFonts w:cs="David"/>
          <w:noProof/>
          <w:sz w:val="24"/>
          <w:rtl/>
          <w:lang w:eastAsia="en-US"/>
        </w:rPr>
      </w:pPr>
      <w:r w:rsidRPr="00F23E50">
        <w:rPr>
          <w:rFonts w:cs="David"/>
          <w:b/>
          <w:bCs/>
          <w:noProof/>
          <w:sz w:val="24"/>
          <w:rtl/>
          <w:lang w:eastAsia="en-US"/>
        </w:rPr>
        <w:t>.</w:t>
      </w:r>
      <w:r w:rsidR="00F23E50" w:rsidRPr="007821C4">
        <w:rPr>
          <w:rFonts w:cs="David"/>
          <w:noProof/>
          <w:sz w:val="24"/>
          <w:rtl/>
          <w:lang w:eastAsia="en-US"/>
        </w:rPr>
        <w:t xml:space="preserve"> </w:t>
      </w:r>
    </w:p>
    <w:p w14:paraId="7784A3D7" w14:textId="77777777" w:rsidR="007821C4" w:rsidRPr="007821C4" w:rsidRDefault="007821C4">
      <w:pPr>
        <w:spacing w:line="360" w:lineRule="auto"/>
        <w:jc w:val="both"/>
        <w:rPr>
          <w:rFonts w:cs="David"/>
          <w:b/>
          <w:bCs/>
          <w:noProof/>
          <w:sz w:val="24"/>
          <w:rtl/>
          <w:lang w:eastAsia="en-US"/>
        </w:rPr>
      </w:pPr>
    </w:p>
    <w:p w14:paraId="368E6B7D" w14:textId="77777777" w:rsidR="006D6C60" w:rsidRPr="007821C4" w:rsidRDefault="006D6C60">
      <w:pPr>
        <w:spacing w:line="360" w:lineRule="auto"/>
        <w:jc w:val="both"/>
        <w:rPr>
          <w:rFonts w:cs="David"/>
          <w:b/>
          <w:bCs/>
          <w:noProof/>
          <w:sz w:val="24"/>
          <w:rtl/>
          <w:lang w:eastAsia="en-US"/>
        </w:rPr>
      </w:pPr>
    </w:p>
    <w:p w14:paraId="10BE61F8" w14:textId="77777777" w:rsidR="008D730E" w:rsidRPr="008D730E" w:rsidRDefault="008D730E">
      <w:pPr>
        <w:pStyle w:val="Heading1"/>
        <w:rPr>
          <w:rFonts w:cs="David"/>
          <w:b w:val="0"/>
          <w:bCs w:val="0"/>
          <w:noProof w:val="0"/>
          <w:u w:val="none"/>
          <w:rtl/>
          <w:lang w:eastAsia="en-US"/>
        </w:rPr>
      </w:pPr>
    </w:p>
    <w:p w14:paraId="72C12C79" w14:textId="77777777" w:rsidR="008D730E" w:rsidRPr="008D730E" w:rsidRDefault="008D730E">
      <w:pPr>
        <w:pStyle w:val="Heading1"/>
        <w:rPr>
          <w:rFonts w:cs="David"/>
          <w:noProof w:val="0"/>
          <w:u w:val="none"/>
          <w:rtl/>
          <w:lang w:eastAsia="en-US"/>
        </w:rPr>
      </w:pPr>
    </w:p>
    <w:p w14:paraId="77D425CD" w14:textId="77777777" w:rsidR="006D6C60" w:rsidRPr="008D730E" w:rsidRDefault="006D6C60">
      <w:pPr>
        <w:pStyle w:val="Heading1"/>
        <w:rPr>
          <w:rFonts w:cs="David"/>
          <w:noProof w:val="0"/>
          <w:u w:val="none"/>
          <w:rtl/>
          <w:lang w:eastAsia="en-US"/>
        </w:rPr>
      </w:pPr>
    </w:p>
    <w:p w14:paraId="20BB0F74" w14:textId="77777777" w:rsidR="00460C87" w:rsidRPr="00460C87" w:rsidRDefault="00460C87">
      <w:pPr>
        <w:pStyle w:val="Heading1"/>
        <w:rPr>
          <w:rFonts w:cs="David"/>
          <w:b w:val="0"/>
          <w:bCs w:val="0"/>
          <w:noProof w:val="0"/>
          <w:u w:val="none"/>
          <w:rtl/>
          <w:lang w:eastAsia="en-US"/>
        </w:rPr>
      </w:pPr>
    </w:p>
    <w:p w14:paraId="434C90DC" w14:textId="77777777" w:rsidR="00460C87" w:rsidRPr="00460C87" w:rsidRDefault="00460C87">
      <w:pPr>
        <w:pStyle w:val="Heading1"/>
        <w:rPr>
          <w:rFonts w:cs="David"/>
          <w:noProof w:val="0"/>
          <w:u w:val="none"/>
          <w:rtl/>
          <w:lang w:eastAsia="en-US"/>
        </w:rPr>
      </w:pPr>
    </w:p>
    <w:p w14:paraId="6B5E18D8" w14:textId="77777777" w:rsidR="0074384D" w:rsidRPr="00460C87" w:rsidRDefault="0074384D">
      <w:pPr>
        <w:pStyle w:val="Heading1"/>
        <w:rPr>
          <w:rFonts w:cs="David"/>
          <w:noProof w:val="0"/>
          <w:u w:val="none"/>
          <w:rtl/>
          <w:lang w:eastAsia="en-US"/>
        </w:rPr>
      </w:pPr>
    </w:p>
    <w:p w14:paraId="13EBF6E8" w14:textId="77777777" w:rsidR="0074384D" w:rsidRPr="0074384D" w:rsidRDefault="0074384D" w:rsidP="0074384D">
      <w:pPr>
        <w:spacing w:line="360" w:lineRule="auto"/>
        <w:jc w:val="center"/>
        <w:rPr>
          <w:rFonts w:cs="David"/>
          <w:b/>
          <w:bCs/>
          <w:sz w:val="32"/>
          <w:szCs w:val="32"/>
          <w:u w:val="single"/>
          <w:rtl/>
          <w:lang w:eastAsia="en-US"/>
        </w:rPr>
      </w:pPr>
      <w:bookmarkStart w:id="18" w:name="PsakDin"/>
      <w:r w:rsidRPr="0074384D">
        <w:rPr>
          <w:rFonts w:cs="David"/>
          <w:b/>
          <w:bCs/>
          <w:sz w:val="32"/>
          <w:szCs w:val="32"/>
          <w:u w:val="single"/>
          <w:rtl/>
          <w:lang w:eastAsia="en-US"/>
        </w:rPr>
        <w:t>הכרעת דין</w:t>
      </w:r>
    </w:p>
    <w:bookmarkEnd w:id="18"/>
    <w:p w14:paraId="5E6BCD10" w14:textId="77777777" w:rsidR="006D6C60" w:rsidRDefault="006D6C60">
      <w:pPr>
        <w:spacing w:line="360" w:lineRule="auto"/>
        <w:jc w:val="both"/>
        <w:rPr>
          <w:rFonts w:cs="David"/>
          <w:noProof/>
          <w:sz w:val="24"/>
          <w:rtl/>
          <w:lang w:eastAsia="en-US"/>
        </w:rPr>
      </w:pPr>
    </w:p>
    <w:p w14:paraId="68A6D426" w14:textId="77777777" w:rsidR="006D6C60" w:rsidRDefault="006D6C60">
      <w:pPr>
        <w:spacing w:line="360" w:lineRule="auto"/>
        <w:jc w:val="both"/>
        <w:rPr>
          <w:rFonts w:cs="David"/>
          <w:noProof/>
          <w:sz w:val="24"/>
          <w:u w:val="single"/>
          <w:rtl/>
          <w:lang w:eastAsia="en-US"/>
        </w:rPr>
      </w:pPr>
      <w:r>
        <w:rPr>
          <w:rFonts w:cs="David"/>
          <w:noProof/>
          <w:sz w:val="24"/>
          <w:u w:val="single"/>
          <w:rtl/>
          <w:lang w:eastAsia="en-US"/>
        </w:rPr>
        <w:t>השופט רון סוקול</w:t>
      </w:r>
    </w:p>
    <w:p w14:paraId="6325A0E0" w14:textId="77777777" w:rsidR="006D6C60" w:rsidRDefault="006D6C60">
      <w:pPr>
        <w:spacing w:line="360" w:lineRule="auto"/>
        <w:jc w:val="both"/>
        <w:rPr>
          <w:rFonts w:cs="David"/>
          <w:noProof/>
          <w:sz w:val="24"/>
          <w:rtl/>
          <w:lang w:eastAsia="en-US"/>
        </w:rPr>
      </w:pPr>
      <w:r>
        <w:rPr>
          <w:rFonts w:cs="David"/>
          <w:noProof/>
          <w:sz w:val="24"/>
          <w:rtl/>
          <w:lang w:eastAsia="en-US"/>
        </w:rPr>
        <w:t>1.</w:t>
      </w:r>
      <w:r>
        <w:rPr>
          <w:rFonts w:cs="David"/>
          <w:noProof/>
          <w:sz w:val="24"/>
          <w:rtl/>
          <w:lang w:eastAsia="en-US"/>
        </w:rPr>
        <w:tab/>
      </w:r>
      <w:bookmarkStart w:id="19" w:name="ABSTRACT_START"/>
      <w:bookmarkEnd w:id="19"/>
      <w:r>
        <w:rPr>
          <w:rFonts w:cs="David"/>
          <w:noProof/>
          <w:sz w:val="24"/>
          <w:rtl/>
          <w:lang w:eastAsia="en-US"/>
        </w:rPr>
        <w:t xml:space="preserve">הנאשם, יליד שנת 1952, הועמד לדין באשמת ביצוע שורה של עבירות מין בבתה של זוגתו במשך שנים ארוכות. </w:t>
      </w:r>
      <w:bookmarkStart w:id="20" w:name="ABSTRACT_END"/>
      <w:bookmarkEnd w:id="20"/>
    </w:p>
    <w:p w14:paraId="3599A0DF" w14:textId="77777777" w:rsidR="006D6C60" w:rsidRDefault="006D6C60">
      <w:pPr>
        <w:spacing w:line="360" w:lineRule="auto"/>
        <w:jc w:val="both"/>
        <w:rPr>
          <w:rFonts w:cs="David"/>
          <w:noProof/>
          <w:sz w:val="24"/>
          <w:rtl/>
          <w:lang w:eastAsia="en-US"/>
        </w:rPr>
      </w:pPr>
    </w:p>
    <w:p w14:paraId="61BD4947" w14:textId="77777777" w:rsidR="006D6C60" w:rsidRDefault="006D6C60">
      <w:pPr>
        <w:spacing w:line="360" w:lineRule="auto"/>
        <w:jc w:val="both"/>
        <w:rPr>
          <w:rFonts w:cs="David"/>
          <w:noProof/>
          <w:sz w:val="24"/>
          <w:rtl/>
          <w:lang w:eastAsia="en-US"/>
        </w:rPr>
      </w:pPr>
      <w:r>
        <w:rPr>
          <w:rFonts w:cs="David"/>
          <w:noProof/>
          <w:sz w:val="24"/>
          <w:rtl/>
          <w:lang w:eastAsia="en-US"/>
        </w:rPr>
        <w:t>2.</w:t>
      </w:r>
      <w:r>
        <w:rPr>
          <w:rFonts w:cs="David"/>
          <w:noProof/>
          <w:sz w:val="24"/>
          <w:rtl/>
          <w:lang w:eastAsia="en-US"/>
        </w:rPr>
        <w:tab/>
        <w:t>בכתב האישום המתוקן (מיום 1.3.2006) נטען כי החל משנת 1991 ועד לשנת 2004 התגורר הנאשם עם זוגתו ס' (להלן: "האם"). במהלך אותה תקופה התגוררו עם בני הזוג שבעת ילדיה של האם, וביניהם ע', ילידת שנת 1988 (להלן: "המתלוננת"). בכל אותה תקופה שימש הנאשם למתלוננת כאב, פרנס את המשפחה וסייע בחינוכם ובגידולם של הילדים.</w:t>
      </w:r>
    </w:p>
    <w:p w14:paraId="35B10076" w14:textId="77777777" w:rsidR="006D6C60" w:rsidRDefault="006D6C60">
      <w:pPr>
        <w:spacing w:line="360" w:lineRule="auto"/>
        <w:jc w:val="both"/>
        <w:rPr>
          <w:rFonts w:cs="David"/>
          <w:noProof/>
          <w:sz w:val="24"/>
          <w:rtl/>
          <w:lang w:eastAsia="en-US"/>
        </w:rPr>
      </w:pPr>
    </w:p>
    <w:p w14:paraId="626B7646" w14:textId="77777777" w:rsidR="006D6C60" w:rsidRDefault="006D6C60">
      <w:pPr>
        <w:spacing w:line="360" w:lineRule="auto"/>
        <w:jc w:val="both"/>
        <w:rPr>
          <w:rFonts w:cs="David"/>
          <w:noProof/>
          <w:sz w:val="24"/>
          <w:rtl/>
          <w:lang w:eastAsia="en-US"/>
        </w:rPr>
      </w:pPr>
      <w:r>
        <w:rPr>
          <w:rFonts w:cs="David"/>
          <w:noProof/>
          <w:sz w:val="24"/>
          <w:rtl/>
          <w:lang w:eastAsia="en-US"/>
        </w:rPr>
        <w:t>3.</w:t>
      </w:r>
      <w:r>
        <w:rPr>
          <w:rFonts w:cs="David"/>
          <w:noProof/>
          <w:sz w:val="24"/>
          <w:rtl/>
          <w:lang w:eastAsia="en-US"/>
        </w:rPr>
        <w:tab/>
        <w:t xml:space="preserve">בני הזוג התגוררו בתקופה הרלוונטית בשלוש דירות שונות. החל משנת 1992 ועד לשנת 1993 גרו בקריית מוצקין (להלן: "הדירה במוצקין"). משנת 1993 ועד לשנת 2002 גרו בדירה שברחוב מ' ג' בכרמיאל (להלן: "הדירה במ' ג'"), ומשנת 2002 ועד לשנת 2004 גרו בדירה ברחוב ב' בכרמיאל (להלן: "הדירה בב'"). </w:t>
      </w:r>
    </w:p>
    <w:p w14:paraId="4FA5393D" w14:textId="77777777" w:rsidR="006D6C60" w:rsidRDefault="006D6C60">
      <w:pPr>
        <w:spacing w:line="360" w:lineRule="auto"/>
        <w:jc w:val="both"/>
        <w:rPr>
          <w:rFonts w:cs="David"/>
          <w:noProof/>
          <w:sz w:val="24"/>
          <w:rtl/>
          <w:lang w:eastAsia="en-US"/>
        </w:rPr>
      </w:pPr>
    </w:p>
    <w:p w14:paraId="1091C2E3" w14:textId="77777777" w:rsidR="006D6C60" w:rsidRDefault="006D6C60">
      <w:pPr>
        <w:spacing w:line="360" w:lineRule="auto"/>
        <w:jc w:val="both"/>
        <w:rPr>
          <w:rFonts w:cs="David"/>
          <w:noProof/>
          <w:sz w:val="24"/>
          <w:rtl/>
          <w:lang w:eastAsia="en-US"/>
        </w:rPr>
      </w:pPr>
    </w:p>
    <w:p w14:paraId="42EE3D41" w14:textId="77777777" w:rsidR="006D6C60" w:rsidRDefault="006D6C60">
      <w:pPr>
        <w:spacing w:line="360" w:lineRule="auto"/>
        <w:jc w:val="both"/>
        <w:rPr>
          <w:rFonts w:cs="David"/>
          <w:noProof/>
          <w:sz w:val="24"/>
          <w:rtl/>
          <w:lang w:eastAsia="en-US"/>
        </w:rPr>
      </w:pPr>
      <w:r>
        <w:rPr>
          <w:rFonts w:cs="David"/>
          <w:noProof/>
          <w:sz w:val="24"/>
          <w:rtl/>
          <w:lang w:eastAsia="en-US"/>
        </w:rPr>
        <w:t>4.</w:t>
      </w:r>
      <w:r>
        <w:rPr>
          <w:rFonts w:cs="David"/>
          <w:noProof/>
          <w:sz w:val="24"/>
          <w:rtl/>
          <w:lang w:eastAsia="en-US"/>
        </w:rPr>
        <w:tab/>
        <w:t xml:space="preserve">בחלק הכללי של כתב האישום נטען כי במהלך כל התקופה משנת 1992 ועד לשנת 2004 ביצע הנאשם במתלוננת, מאז הגיעה לגיל 4 ועד סמוך לאחר הגיעה לגיל 15, מעשים מיניים רבים, שכללו החדרת אצבעות לאיבר מינה, החדרת לשונו לאיבר מינה, נגיעות באיברי גוף מוצנעים, ליטוף איבר מינה, חיכוך איבר מינו החשוף בגופה ובאיבר מינה וחשיפת גופו העירום בפניה. עוד נטען כי הנאשם נהג להפגין חום ואהבה למתלוננת ולפצותה במתנות והפגנת חיבה, ובמקביל נהג לקנא לה, להרחיק ממנה את חבריה, להצר את צעדיה, לפגוע בה ולהעליבה. </w:t>
      </w:r>
    </w:p>
    <w:p w14:paraId="48B0C8B2" w14:textId="77777777" w:rsidR="006D6C60" w:rsidRDefault="006D6C60">
      <w:pPr>
        <w:spacing w:line="360" w:lineRule="auto"/>
        <w:jc w:val="both"/>
        <w:rPr>
          <w:rFonts w:cs="David"/>
          <w:noProof/>
          <w:sz w:val="24"/>
          <w:rtl/>
          <w:lang w:eastAsia="en-US"/>
        </w:rPr>
      </w:pPr>
    </w:p>
    <w:p w14:paraId="41102596" w14:textId="77777777" w:rsidR="006D6C60" w:rsidRDefault="006D6C60">
      <w:pPr>
        <w:spacing w:line="360" w:lineRule="auto"/>
        <w:jc w:val="both"/>
        <w:rPr>
          <w:rFonts w:cs="David"/>
          <w:noProof/>
          <w:sz w:val="24"/>
          <w:rtl/>
          <w:lang w:eastAsia="en-US"/>
        </w:rPr>
      </w:pPr>
      <w:r>
        <w:rPr>
          <w:rFonts w:cs="David"/>
          <w:noProof/>
          <w:sz w:val="24"/>
          <w:rtl/>
          <w:lang w:eastAsia="en-US"/>
        </w:rPr>
        <w:t>5.</w:t>
      </w:r>
      <w:r>
        <w:rPr>
          <w:rFonts w:cs="David"/>
          <w:noProof/>
          <w:sz w:val="24"/>
          <w:rtl/>
          <w:lang w:eastAsia="en-US"/>
        </w:rPr>
        <w:tab/>
        <w:t xml:space="preserve">כתב האישום מתאר אירועים ספציפיים שאירעו בדירות השונות. </w:t>
      </w:r>
    </w:p>
    <w:p w14:paraId="237ECBED" w14:textId="77777777" w:rsidR="006D6C60" w:rsidRDefault="006D6C60">
      <w:pPr>
        <w:spacing w:line="360" w:lineRule="auto"/>
        <w:jc w:val="both"/>
        <w:rPr>
          <w:rFonts w:cs="David"/>
          <w:noProof/>
          <w:sz w:val="24"/>
          <w:rtl/>
          <w:lang w:eastAsia="en-US"/>
        </w:rPr>
      </w:pPr>
    </w:p>
    <w:p w14:paraId="5262142B" w14:textId="77777777" w:rsidR="006D6C60" w:rsidRDefault="006D6C60">
      <w:pPr>
        <w:spacing w:line="360" w:lineRule="auto"/>
        <w:ind w:left="720" w:hanging="720"/>
        <w:jc w:val="both"/>
        <w:rPr>
          <w:rFonts w:cs="David"/>
          <w:noProof/>
          <w:sz w:val="24"/>
          <w:rtl/>
          <w:lang w:eastAsia="en-US"/>
        </w:rPr>
      </w:pPr>
      <w:r>
        <w:rPr>
          <w:rFonts w:cs="David"/>
          <w:noProof/>
          <w:sz w:val="24"/>
          <w:rtl/>
          <w:lang w:eastAsia="en-US"/>
        </w:rPr>
        <w:t>(א)</w:t>
      </w:r>
      <w:r>
        <w:rPr>
          <w:rFonts w:cs="David"/>
          <w:noProof/>
          <w:sz w:val="24"/>
          <w:rtl/>
          <w:lang w:eastAsia="en-US"/>
        </w:rPr>
        <w:tab/>
        <w:t xml:space="preserve">בדירה בקריית מוצקין היו שני חדרי שינה. הנאשם והאם ישנו בחדר אחד במיטות נפרדות. בין המיטות, על הרצפה, הונחו שלושה מזרנים ועליהם ישנו המתלוננת ושני אחיה הקטנים. נטען כי במהלך התקופה, החל מהיותה בת 4, נהג הנאשם בשעות הלילה לאסוף את המתלוננת למיטתו, או אז היה נוהג להחדיר את ידיו לתוך מכנסיה וללטף את איבר מינה – הכול לשם הנאה וסיפוק מיני. </w:t>
      </w:r>
    </w:p>
    <w:p w14:paraId="17ACA3FE" w14:textId="77777777" w:rsidR="006D6C60" w:rsidRDefault="006D6C60">
      <w:pPr>
        <w:spacing w:line="360" w:lineRule="auto"/>
        <w:jc w:val="both"/>
        <w:rPr>
          <w:rFonts w:cs="David"/>
          <w:noProof/>
          <w:sz w:val="24"/>
          <w:rtl/>
          <w:lang w:eastAsia="en-US"/>
        </w:rPr>
      </w:pPr>
    </w:p>
    <w:p w14:paraId="551C101A" w14:textId="77777777" w:rsidR="006D6C60" w:rsidRDefault="006D6C60">
      <w:pPr>
        <w:spacing w:line="360" w:lineRule="auto"/>
        <w:ind w:left="720" w:hanging="720"/>
        <w:jc w:val="both"/>
        <w:rPr>
          <w:rFonts w:cs="David"/>
          <w:noProof/>
          <w:sz w:val="24"/>
          <w:rtl/>
          <w:lang w:eastAsia="en-US"/>
        </w:rPr>
      </w:pPr>
      <w:r>
        <w:rPr>
          <w:rFonts w:cs="David"/>
          <w:noProof/>
          <w:sz w:val="24"/>
          <w:rtl/>
          <w:lang w:eastAsia="en-US"/>
        </w:rPr>
        <w:t>(ב)</w:t>
      </w:r>
      <w:r>
        <w:rPr>
          <w:rFonts w:cs="David"/>
          <w:noProof/>
          <w:sz w:val="24"/>
          <w:rtl/>
          <w:lang w:eastAsia="en-US"/>
        </w:rPr>
        <w:tab/>
        <w:t xml:space="preserve">בשנים 1994-1998, עת גרו הנאשם ומשפחת האם בדירה במ' ג', נהג הנאשם לקלח את המתלוננת בתירוץ כי אינה חוסכת מים. לאחר שסיים לקלחה ולנגבה, נהג להתכופף לאיבר מינה, ללקקו ולהחדיר את לשונו – הכול לשם גירוי וסיפוק מיניים. </w:t>
      </w:r>
    </w:p>
    <w:p w14:paraId="30A2A491" w14:textId="77777777" w:rsidR="006D6C60" w:rsidRDefault="006D6C60">
      <w:pPr>
        <w:spacing w:line="360" w:lineRule="auto"/>
        <w:ind w:left="1440" w:hanging="720"/>
        <w:jc w:val="both"/>
        <w:rPr>
          <w:rFonts w:cs="David"/>
          <w:noProof/>
          <w:sz w:val="24"/>
          <w:rtl/>
          <w:lang w:eastAsia="en-US"/>
        </w:rPr>
      </w:pPr>
    </w:p>
    <w:p w14:paraId="6A901076" w14:textId="77777777" w:rsidR="006D6C60" w:rsidRDefault="006D6C60">
      <w:pPr>
        <w:spacing w:line="360" w:lineRule="auto"/>
        <w:ind w:left="720" w:hanging="720"/>
        <w:jc w:val="both"/>
        <w:rPr>
          <w:rFonts w:cs="David"/>
          <w:noProof/>
          <w:sz w:val="24"/>
          <w:rtl/>
          <w:lang w:eastAsia="en-US"/>
        </w:rPr>
      </w:pPr>
      <w:r>
        <w:rPr>
          <w:rFonts w:cs="David"/>
          <w:noProof/>
          <w:sz w:val="24"/>
          <w:rtl/>
          <w:lang w:eastAsia="en-US"/>
        </w:rPr>
        <w:t>(ג)</w:t>
      </w:r>
      <w:r>
        <w:rPr>
          <w:rFonts w:cs="David"/>
          <w:noProof/>
          <w:sz w:val="24"/>
          <w:rtl/>
          <w:lang w:eastAsia="en-US"/>
        </w:rPr>
        <w:tab/>
        <w:t xml:space="preserve">במ' ג' היו בדירה שלושה חדרי שינה. הנאשם והאם גרו בחדר אחד, המתלוננת ושניים מאחיה גרו בחדר השני, ושאר האחים בחדר הנוסף. נטען כי לעתים קרובות, כמעט מדי לילה, היה הנאשם נכנס לחדרה של המתלוננת, יושב על מיטתה, מלקק את ידו, ולאחר </w:t>
      </w:r>
      <w:r>
        <w:rPr>
          <w:rFonts w:cs="David"/>
          <w:noProof/>
          <w:sz w:val="24"/>
          <w:rtl/>
          <w:lang w:eastAsia="en-US"/>
        </w:rPr>
        <w:lastRenderedPageBreak/>
        <w:t xml:space="preserve">מכן מכניס את היד למכנסיה ולתחתוניה של המתלוננת ומחדיר את אצבעותיו לאיבר מינה. </w:t>
      </w:r>
    </w:p>
    <w:p w14:paraId="33D46B24" w14:textId="77777777" w:rsidR="006D6C60" w:rsidRDefault="006D6C60">
      <w:pPr>
        <w:spacing w:line="360" w:lineRule="auto"/>
        <w:jc w:val="both"/>
        <w:rPr>
          <w:rFonts w:cs="David"/>
          <w:noProof/>
          <w:sz w:val="24"/>
          <w:rtl/>
          <w:lang w:eastAsia="en-US"/>
        </w:rPr>
      </w:pPr>
    </w:p>
    <w:p w14:paraId="771F099C" w14:textId="77777777" w:rsidR="006D6C60" w:rsidRDefault="006D6C60">
      <w:pPr>
        <w:spacing w:line="360" w:lineRule="auto"/>
        <w:ind w:left="720" w:hanging="720"/>
        <w:jc w:val="both"/>
        <w:rPr>
          <w:rFonts w:cs="David"/>
          <w:noProof/>
          <w:sz w:val="24"/>
          <w:rtl/>
          <w:lang w:eastAsia="en-US"/>
        </w:rPr>
      </w:pPr>
      <w:r>
        <w:rPr>
          <w:rFonts w:cs="David"/>
          <w:noProof/>
          <w:sz w:val="24"/>
          <w:rtl/>
          <w:lang w:eastAsia="en-US"/>
        </w:rPr>
        <w:t>(ד)</w:t>
      </w:r>
      <w:r>
        <w:rPr>
          <w:rFonts w:cs="David"/>
          <w:noProof/>
          <w:sz w:val="24"/>
          <w:rtl/>
          <w:lang w:eastAsia="en-US"/>
        </w:rPr>
        <w:tab/>
        <w:t xml:space="preserve">לעתים, כאשר נהגו הילדים לשבת ולצפות בטלוויזיה, היה הנאשם יושב במיטת המתלונננת ומשים עצמו צופה בשידורים. בהזדמנויות אלו היה מכניס את ידו תחת השמיכה, מחדיר את אצבעותיו לתוך מכנסיה ותחתוניה של המתלוננת ומחדירן לאיבר מינה. </w:t>
      </w:r>
    </w:p>
    <w:p w14:paraId="7CC09516" w14:textId="77777777" w:rsidR="006D6C60" w:rsidRDefault="006D6C60">
      <w:pPr>
        <w:spacing w:line="360" w:lineRule="auto"/>
        <w:ind w:left="720" w:hanging="720"/>
        <w:jc w:val="both"/>
        <w:rPr>
          <w:rFonts w:cs="David"/>
          <w:noProof/>
          <w:sz w:val="24"/>
          <w:rtl/>
          <w:lang w:eastAsia="en-US"/>
        </w:rPr>
      </w:pPr>
      <w:r>
        <w:rPr>
          <w:rFonts w:cs="David"/>
          <w:noProof/>
          <w:sz w:val="24"/>
          <w:rtl/>
          <w:lang w:eastAsia="en-US"/>
        </w:rPr>
        <w:t>(ה)</w:t>
      </w:r>
      <w:r>
        <w:rPr>
          <w:rFonts w:cs="David"/>
          <w:noProof/>
          <w:sz w:val="24"/>
          <w:rtl/>
          <w:lang w:eastAsia="en-US"/>
        </w:rPr>
        <w:tab/>
        <w:t xml:space="preserve">לעתים נהג הנאשם לצאת מחדר המקלחת כאשר רק מגבת לגופו. בראותו את המתלוננת לבדה, נהג לחשוף בפניה את גופו העירום. </w:t>
      </w:r>
    </w:p>
    <w:p w14:paraId="03247118" w14:textId="77777777" w:rsidR="006D6C60" w:rsidRDefault="006D6C60">
      <w:pPr>
        <w:spacing w:line="360" w:lineRule="auto"/>
        <w:ind w:left="720" w:hanging="720"/>
        <w:jc w:val="both"/>
        <w:rPr>
          <w:rFonts w:cs="David"/>
          <w:noProof/>
          <w:sz w:val="24"/>
          <w:rtl/>
          <w:lang w:eastAsia="en-US"/>
        </w:rPr>
      </w:pPr>
    </w:p>
    <w:p w14:paraId="28136230" w14:textId="77777777" w:rsidR="006D6C60" w:rsidRDefault="006D6C60">
      <w:pPr>
        <w:spacing w:line="360" w:lineRule="auto"/>
        <w:ind w:left="720" w:hanging="720"/>
        <w:jc w:val="both"/>
        <w:rPr>
          <w:rFonts w:cs="David"/>
          <w:noProof/>
          <w:sz w:val="24"/>
          <w:rtl/>
          <w:lang w:eastAsia="en-US"/>
        </w:rPr>
      </w:pPr>
      <w:r>
        <w:rPr>
          <w:rFonts w:cs="David"/>
          <w:noProof/>
          <w:sz w:val="24"/>
          <w:rtl/>
          <w:lang w:eastAsia="en-US"/>
        </w:rPr>
        <w:t>(ו)</w:t>
      </w:r>
      <w:r>
        <w:rPr>
          <w:rFonts w:cs="David"/>
          <w:noProof/>
          <w:sz w:val="24"/>
          <w:rtl/>
          <w:lang w:eastAsia="en-US"/>
        </w:rPr>
        <w:tab/>
        <w:t>הנאשם לקח עמו את המתלוננת לקניות באזור התעשייה בכרמיאל. בין היתר נהג ללכת לקנות בחנות ששמהּ "ש' א'". הנאשם היה משדל את המתלוננת לקנות שוקו בבקבוק, ולאחר שזו שתתה וחשה מעורפלת, ביצע בה מעשים שונים. באחת הפעמים, בשנת 2000, בהיות המתלוננת בת 12, כאשר נסעו במכוניתו של הנאשם בחזרה מהקניות, הכניס הנאשם את ידו מתחת למכנסיה של המתלוננת שישבה לידו והחדיר את אצבעותיו לאיבר מינה. כל אותה עת המשיך לנהוג ברכב בידו השנייה. בהזדמנויות אחרות היה עוצר את הרכב במקום חשוך באזור התעשייה ומכניס את אצבעותיו אל מתחת לבגדיה של המתלוננת, תוך שהוא מחדיר את אצבעותיו לאיבר מינה.</w:t>
      </w:r>
    </w:p>
    <w:p w14:paraId="0AAA9553" w14:textId="77777777" w:rsidR="006D6C60" w:rsidRDefault="006D6C60">
      <w:pPr>
        <w:spacing w:line="360" w:lineRule="auto"/>
        <w:ind w:left="1440" w:hanging="720"/>
        <w:jc w:val="both"/>
        <w:rPr>
          <w:rFonts w:cs="David"/>
          <w:noProof/>
          <w:sz w:val="24"/>
          <w:rtl/>
          <w:lang w:eastAsia="en-US"/>
        </w:rPr>
      </w:pPr>
    </w:p>
    <w:p w14:paraId="4D2F3904" w14:textId="77777777" w:rsidR="006D6C60" w:rsidRDefault="006D6C60">
      <w:pPr>
        <w:spacing w:line="360" w:lineRule="auto"/>
        <w:ind w:left="720" w:hanging="720"/>
        <w:jc w:val="both"/>
        <w:rPr>
          <w:rFonts w:cs="David"/>
          <w:noProof/>
          <w:sz w:val="24"/>
          <w:rtl/>
          <w:lang w:eastAsia="en-US"/>
        </w:rPr>
      </w:pPr>
      <w:r>
        <w:rPr>
          <w:rFonts w:cs="David"/>
          <w:noProof/>
          <w:sz w:val="24"/>
          <w:rtl/>
          <w:lang w:eastAsia="en-US"/>
        </w:rPr>
        <w:t>(ז)</w:t>
      </w:r>
      <w:r>
        <w:rPr>
          <w:rFonts w:cs="David"/>
          <w:noProof/>
          <w:sz w:val="24"/>
          <w:rtl/>
          <w:lang w:eastAsia="en-US"/>
        </w:rPr>
        <w:tab/>
        <w:t xml:space="preserve">באחד הערבים, בעת שגרו במ' ג', הכין הנאשם למתלוננת נס קפה. לאחר מכן הקרין הנאשם בטלוויזיה סרט פורנוגרפי כשהוא יושב בחדר עם המתלוננת. לאחר מכן הפשיט את המתלוננת מבגדיה, פשט את בגדיו כשאיבר מינו מול איבר מינה. הנאשם חיכך את איבר מינו בגופה של המתלוננת, כאשר ברקע מוקרן הסרט הפורנוגרפי – הכול לשם סיפוק וגירוי מיניים. </w:t>
      </w:r>
    </w:p>
    <w:p w14:paraId="27AB1A35" w14:textId="77777777" w:rsidR="006D6C60" w:rsidRDefault="006D6C60">
      <w:pPr>
        <w:spacing w:line="360" w:lineRule="auto"/>
        <w:ind w:left="1440" w:hanging="720"/>
        <w:jc w:val="both"/>
        <w:rPr>
          <w:rFonts w:cs="David"/>
          <w:noProof/>
          <w:sz w:val="24"/>
          <w:rtl/>
          <w:lang w:eastAsia="en-US"/>
        </w:rPr>
      </w:pPr>
    </w:p>
    <w:p w14:paraId="6A192F3B" w14:textId="77777777" w:rsidR="006D6C60" w:rsidRDefault="006D6C60">
      <w:pPr>
        <w:spacing w:line="360" w:lineRule="auto"/>
        <w:ind w:left="720" w:hanging="720"/>
        <w:jc w:val="both"/>
        <w:rPr>
          <w:rFonts w:cs="David"/>
          <w:noProof/>
          <w:sz w:val="24"/>
          <w:rtl/>
          <w:lang w:eastAsia="en-US"/>
        </w:rPr>
      </w:pPr>
      <w:r>
        <w:rPr>
          <w:rFonts w:cs="David"/>
          <w:noProof/>
          <w:sz w:val="24"/>
          <w:rtl/>
          <w:lang w:eastAsia="en-US"/>
        </w:rPr>
        <w:t>(ח)</w:t>
      </w:r>
      <w:r>
        <w:rPr>
          <w:rFonts w:cs="David"/>
          <w:noProof/>
          <w:sz w:val="24"/>
          <w:rtl/>
          <w:lang w:eastAsia="en-US"/>
        </w:rPr>
        <w:tab/>
        <w:t xml:space="preserve">לבסוף נטען כי לעתים נהג הנאשם לקחת את המתלוננת עמו בנסיעותיו למקום עבודתו במחנה הצבאי בראש פינה. באחת הפעמים, לאחר ששתתה שוקו וחשה מעורפלת, לקח אותה הנאשם לאחד המשרדים שבמחנה, הניח על הרצפה מזרן שהיה מקופל בצד. לאחר מכן הפשיט את בגדי המתלוננת ואת בגדיו, שכב כשגבו על המזרן והמתלוננת מעליו, ובמצב זה חיכך את איבר מינו באיבר מינה – הכול לשם גירוי וסיפוק מיניים. </w:t>
      </w:r>
    </w:p>
    <w:p w14:paraId="6335CB50" w14:textId="77777777" w:rsidR="006D6C60" w:rsidRDefault="006D6C60">
      <w:pPr>
        <w:spacing w:line="360" w:lineRule="auto"/>
        <w:jc w:val="both"/>
        <w:rPr>
          <w:rFonts w:cs="David"/>
          <w:noProof/>
          <w:sz w:val="24"/>
          <w:rtl/>
          <w:lang w:eastAsia="en-US"/>
        </w:rPr>
      </w:pPr>
    </w:p>
    <w:p w14:paraId="21C5B6F2" w14:textId="77777777" w:rsidR="006D6C60" w:rsidRDefault="006D6C60">
      <w:pPr>
        <w:spacing w:line="360" w:lineRule="auto"/>
        <w:jc w:val="both"/>
        <w:rPr>
          <w:rFonts w:cs="David"/>
          <w:noProof/>
          <w:sz w:val="24"/>
          <w:rtl/>
          <w:lang w:eastAsia="en-US"/>
        </w:rPr>
      </w:pPr>
      <w:r>
        <w:rPr>
          <w:rFonts w:cs="David"/>
          <w:noProof/>
          <w:sz w:val="24"/>
          <w:rtl/>
          <w:lang w:eastAsia="en-US"/>
        </w:rPr>
        <w:t>6.</w:t>
      </w:r>
      <w:r>
        <w:rPr>
          <w:rFonts w:cs="David"/>
          <w:noProof/>
          <w:sz w:val="24"/>
          <w:rtl/>
          <w:lang w:eastAsia="en-US"/>
        </w:rPr>
        <w:tab/>
        <w:t>בגין מעשים אלו הואשם הנאשם בעבירות כדלקמן:</w:t>
      </w:r>
    </w:p>
    <w:p w14:paraId="3908378F" w14:textId="77777777" w:rsidR="006D6C60" w:rsidRDefault="006D6C60">
      <w:pPr>
        <w:spacing w:line="360" w:lineRule="auto"/>
        <w:jc w:val="both"/>
        <w:rPr>
          <w:rFonts w:cs="David"/>
          <w:noProof/>
          <w:sz w:val="24"/>
          <w:rtl/>
          <w:lang w:eastAsia="en-US"/>
        </w:rPr>
      </w:pPr>
    </w:p>
    <w:p w14:paraId="0B483408" w14:textId="77777777" w:rsidR="006D6C60" w:rsidRDefault="006D6C60">
      <w:pPr>
        <w:spacing w:line="360" w:lineRule="auto"/>
        <w:ind w:left="1440" w:hanging="720"/>
        <w:jc w:val="both"/>
        <w:rPr>
          <w:rFonts w:cs="David"/>
          <w:noProof/>
          <w:sz w:val="24"/>
          <w:rtl/>
          <w:lang w:eastAsia="en-US"/>
        </w:rPr>
      </w:pPr>
      <w:r>
        <w:rPr>
          <w:rFonts w:cs="David"/>
          <w:noProof/>
          <w:sz w:val="24"/>
          <w:rtl/>
          <w:lang w:eastAsia="en-US"/>
        </w:rPr>
        <w:t>(א)</w:t>
      </w:r>
      <w:r>
        <w:rPr>
          <w:rFonts w:cs="David"/>
          <w:noProof/>
          <w:sz w:val="24"/>
          <w:rtl/>
          <w:lang w:eastAsia="en-US"/>
        </w:rPr>
        <w:tab/>
        <w:t xml:space="preserve">עבירת מין במשפחה ובידי אחראי על חסר ישע, עבירה לפי </w:t>
      </w:r>
      <w:hyperlink r:id="rId19" w:history="1">
        <w:r w:rsidR="006005EF" w:rsidRPr="006005EF">
          <w:rPr>
            <w:rFonts w:cs="David"/>
            <w:noProof/>
            <w:color w:val="0000FF"/>
            <w:sz w:val="24"/>
            <w:u w:val="single"/>
            <w:rtl/>
            <w:lang w:eastAsia="en-US"/>
          </w:rPr>
          <w:t>סעיף 351(א)</w:t>
        </w:r>
      </w:hyperlink>
      <w:r>
        <w:rPr>
          <w:rFonts w:cs="David"/>
          <w:noProof/>
          <w:sz w:val="24"/>
          <w:rtl/>
          <w:lang w:eastAsia="en-US"/>
        </w:rPr>
        <w:t xml:space="preserve"> ביחד עם </w:t>
      </w:r>
      <w:hyperlink r:id="rId20" w:history="1">
        <w:r w:rsidR="006005EF" w:rsidRPr="006005EF">
          <w:rPr>
            <w:rFonts w:cs="David"/>
            <w:noProof/>
            <w:color w:val="0000FF"/>
            <w:sz w:val="24"/>
            <w:u w:val="single"/>
            <w:rtl/>
            <w:lang w:eastAsia="en-US"/>
          </w:rPr>
          <w:t>סעיף 345(ב)(1)</w:t>
        </w:r>
      </w:hyperlink>
      <w:r>
        <w:rPr>
          <w:rFonts w:cs="David"/>
          <w:noProof/>
          <w:sz w:val="24"/>
          <w:rtl/>
          <w:lang w:eastAsia="en-US"/>
        </w:rPr>
        <w:t xml:space="preserve"> בנסיבות </w:t>
      </w:r>
      <w:hyperlink r:id="rId21" w:history="1">
        <w:r w:rsidR="006005EF" w:rsidRPr="006005EF">
          <w:rPr>
            <w:rFonts w:cs="David"/>
            <w:noProof/>
            <w:color w:val="0000FF"/>
            <w:sz w:val="24"/>
            <w:u w:val="single"/>
            <w:rtl/>
            <w:lang w:eastAsia="en-US"/>
          </w:rPr>
          <w:t>סעיף 345(א)(1)</w:t>
        </w:r>
      </w:hyperlink>
      <w:r>
        <w:rPr>
          <w:rFonts w:cs="David"/>
          <w:noProof/>
          <w:sz w:val="24"/>
          <w:rtl/>
          <w:lang w:eastAsia="en-US"/>
        </w:rPr>
        <w:t xml:space="preserve"> </w:t>
      </w:r>
      <w:hyperlink r:id="rId22" w:history="1">
        <w:r w:rsidR="006005EF" w:rsidRPr="006005EF">
          <w:rPr>
            <w:rFonts w:cs="David"/>
            <w:noProof/>
            <w:color w:val="0000FF"/>
            <w:sz w:val="24"/>
            <w:u w:val="single"/>
            <w:rtl/>
            <w:lang w:eastAsia="en-US"/>
          </w:rPr>
          <w:t>וסעיף 345(א)(4)</w:t>
        </w:r>
      </w:hyperlink>
      <w:r>
        <w:rPr>
          <w:rFonts w:cs="David"/>
          <w:noProof/>
          <w:sz w:val="24"/>
          <w:rtl/>
          <w:lang w:eastAsia="en-US"/>
        </w:rPr>
        <w:t xml:space="preserve"> ל</w:t>
      </w:r>
      <w:hyperlink r:id="rId23" w:history="1">
        <w:r w:rsidR="00460C87" w:rsidRPr="00460C87">
          <w:rPr>
            <w:rStyle w:val="Hyperlink"/>
            <w:rFonts w:cs="David"/>
            <w:noProof/>
            <w:sz w:val="24"/>
            <w:rtl/>
            <w:lang w:eastAsia="en-US"/>
          </w:rPr>
          <w:t>חוק העונשין</w:t>
        </w:r>
      </w:hyperlink>
      <w:r>
        <w:rPr>
          <w:rFonts w:cs="David"/>
          <w:noProof/>
          <w:sz w:val="24"/>
          <w:rtl/>
          <w:lang w:eastAsia="en-US"/>
        </w:rPr>
        <w:t>, התשל"ז-1977 – עבירות אינוס (מספר רב של עבירות).</w:t>
      </w:r>
    </w:p>
    <w:p w14:paraId="6C00CA88" w14:textId="77777777" w:rsidR="006D6C60" w:rsidRDefault="006D6C60">
      <w:pPr>
        <w:spacing w:line="360" w:lineRule="auto"/>
        <w:ind w:left="1440" w:hanging="720"/>
        <w:jc w:val="both"/>
        <w:rPr>
          <w:rFonts w:cs="David"/>
          <w:noProof/>
          <w:sz w:val="24"/>
          <w:rtl/>
          <w:lang w:eastAsia="en-US"/>
        </w:rPr>
      </w:pPr>
      <w:r>
        <w:rPr>
          <w:rFonts w:cs="David"/>
          <w:noProof/>
          <w:sz w:val="24"/>
          <w:rtl/>
          <w:lang w:eastAsia="en-US"/>
        </w:rPr>
        <w:lastRenderedPageBreak/>
        <w:t>(ב)</w:t>
      </w:r>
      <w:r>
        <w:rPr>
          <w:rFonts w:cs="David"/>
          <w:noProof/>
          <w:sz w:val="24"/>
          <w:rtl/>
          <w:lang w:eastAsia="en-US"/>
        </w:rPr>
        <w:tab/>
        <w:t xml:space="preserve">עבירת מין במשפחה ובידי אחראי על חסר ישע, עבירה לפי </w:t>
      </w:r>
      <w:hyperlink r:id="rId24" w:history="1">
        <w:r w:rsidR="006005EF" w:rsidRPr="006005EF">
          <w:rPr>
            <w:rFonts w:cs="David"/>
            <w:noProof/>
            <w:color w:val="0000FF"/>
            <w:sz w:val="24"/>
            <w:u w:val="single"/>
            <w:rtl/>
            <w:lang w:eastAsia="en-US"/>
          </w:rPr>
          <w:t>סעיף 351(ב)(2)</w:t>
        </w:r>
      </w:hyperlink>
      <w:r>
        <w:rPr>
          <w:rFonts w:cs="David"/>
          <w:noProof/>
          <w:sz w:val="24"/>
          <w:rtl/>
          <w:lang w:eastAsia="en-US"/>
        </w:rPr>
        <w:t xml:space="preserve"> ביחד עם </w:t>
      </w:r>
      <w:hyperlink r:id="rId25" w:history="1">
        <w:r w:rsidR="006005EF" w:rsidRPr="006005EF">
          <w:rPr>
            <w:rFonts w:cs="David"/>
            <w:noProof/>
            <w:color w:val="0000FF"/>
            <w:sz w:val="24"/>
            <w:u w:val="single"/>
            <w:rtl/>
            <w:lang w:eastAsia="en-US"/>
          </w:rPr>
          <w:t>סעיף 348(ב)</w:t>
        </w:r>
      </w:hyperlink>
      <w:r>
        <w:rPr>
          <w:rFonts w:cs="David"/>
          <w:noProof/>
          <w:sz w:val="24"/>
          <w:rtl/>
          <w:lang w:eastAsia="en-US"/>
        </w:rPr>
        <w:t xml:space="preserve"> בנסיבות </w:t>
      </w:r>
      <w:hyperlink r:id="rId26" w:history="1">
        <w:r w:rsidR="006005EF" w:rsidRPr="006005EF">
          <w:rPr>
            <w:rFonts w:cs="David"/>
            <w:noProof/>
            <w:color w:val="0000FF"/>
            <w:sz w:val="24"/>
            <w:u w:val="single"/>
            <w:rtl/>
            <w:lang w:eastAsia="en-US"/>
          </w:rPr>
          <w:t>סעיף 345(ב)(1)</w:t>
        </w:r>
      </w:hyperlink>
      <w:r>
        <w:rPr>
          <w:rFonts w:cs="David"/>
          <w:noProof/>
          <w:sz w:val="24"/>
          <w:rtl/>
          <w:lang w:eastAsia="en-US"/>
        </w:rPr>
        <w:t xml:space="preserve"> ל</w:t>
      </w:r>
      <w:hyperlink r:id="rId27" w:history="1">
        <w:r w:rsidR="00460C87" w:rsidRPr="00460C87">
          <w:rPr>
            <w:rStyle w:val="Hyperlink"/>
            <w:rFonts w:cs="David"/>
            <w:noProof/>
            <w:sz w:val="24"/>
            <w:rtl/>
            <w:lang w:eastAsia="en-US"/>
          </w:rPr>
          <w:t>חוק העונשין</w:t>
        </w:r>
      </w:hyperlink>
      <w:r>
        <w:rPr>
          <w:rFonts w:cs="David"/>
          <w:noProof/>
          <w:sz w:val="24"/>
          <w:rtl/>
          <w:lang w:eastAsia="en-US"/>
        </w:rPr>
        <w:t xml:space="preserve"> – מעשים מגונים (מספר רב של עבירות). </w:t>
      </w:r>
    </w:p>
    <w:p w14:paraId="7566A303" w14:textId="77777777" w:rsidR="006D6C60" w:rsidRDefault="006D6C60">
      <w:pPr>
        <w:spacing w:line="360" w:lineRule="auto"/>
        <w:ind w:left="720" w:hanging="720"/>
        <w:jc w:val="both"/>
        <w:rPr>
          <w:rFonts w:cs="David"/>
          <w:noProof/>
          <w:sz w:val="24"/>
          <w:rtl/>
          <w:lang w:eastAsia="en-US"/>
        </w:rPr>
      </w:pPr>
    </w:p>
    <w:p w14:paraId="7D88A199" w14:textId="77777777" w:rsidR="006D6C60" w:rsidRDefault="006D6C60">
      <w:pPr>
        <w:spacing w:line="360" w:lineRule="auto"/>
        <w:ind w:left="1440" w:hanging="720"/>
        <w:jc w:val="both"/>
        <w:rPr>
          <w:rFonts w:cs="David"/>
          <w:noProof/>
          <w:sz w:val="24"/>
          <w:rtl/>
          <w:lang w:eastAsia="en-US"/>
        </w:rPr>
      </w:pPr>
      <w:r>
        <w:rPr>
          <w:rFonts w:cs="David"/>
          <w:noProof/>
          <w:sz w:val="24"/>
          <w:rtl/>
          <w:lang w:eastAsia="en-US"/>
        </w:rPr>
        <w:t>(ג)</w:t>
      </w:r>
      <w:r>
        <w:rPr>
          <w:rFonts w:cs="David"/>
          <w:noProof/>
          <w:sz w:val="24"/>
          <w:rtl/>
          <w:lang w:eastAsia="en-US"/>
        </w:rPr>
        <w:tab/>
        <w:t xml:space="preserve">עבירת מין במשפחה ובידי אחראי על חסר ישע, עבירה לפי </w:t>
      </w:r>
      <w:hyperlink r:id="rId28" w:history="1">
        <w:r w:rsidR="006005EF" w:rsidRPr="006005EF">
          <w:rPr>
            <w:rFonts w:cs="David"/>
            <w:noProof/>
            <w:color w:val="0000FF"/>
            <w:sz w:val="24"/>
            <w:u w:val="single"/>
            <w:rtl/>
            <w:lang w:eastAsia="en-US"/>
          </w:rPr>
          <w:t>סעיף 351(ד)</w:t>
        </w:r>
      </w:hyperlink>
      <w:r>
        <w:rPr>
          <w:rFonts w:cs="David"/>
          <w:noProof/>
          <w:sz w:val="24"/>
          <w:rtl/>
          <w:lang w:eastAsia="en-US"/>
        </w:rPr>
        <w:t xml:space="preserve"> ל</w:t>
      </w:r>
      <w:hyperlink r:id="rId29" w:history="1">
        <w:r w:rsidR="00460C87" w:rsidRPr="00460C87">
          <w:rPr>
            <w:rStyle w:val="Hyperlink"/>
            <w:rFonts w:cs="David"/>
            <w:noProof/>
            <w:sz w:val="24"/>
            <w:rtl/>
            <w:lang w:eastAsia="en-US"/>
          </w:rPr>
          <w:t>חוק העונשין</w:t>
        </w:r>
      </w:hyperlink>
      <w:r>
        <w:rPr>
          <w:rFonts w:cs="David"/>
          <w:noProof/>
          <w:sz w:val="24"/>
          <w:rtl/>
          <w:lang w:eastAsia="en-US"/>
        </w:rPr>
        <w:t xml:space="preserve"> (מספר רב של עבירות). </w:t>
      </w:r>
    </w:p>
    <w:p w14:paraId="7DAC5FFE" w14:textId="77777777" w:rsidR="006D6C60" w:rsidRDefault="006D6C60">
      <w:pPr>
        <w:spacing w:line="360" w:lineRule="auto"/>
        <w:ind w:left="720" w:hanging="720"/>
        <w:jc w:val="both"/>
        <w:rPr>
          <w:rFonts w:cs="David"/>
          <w:noProof/>
          <w:sz w:val="24"/>
          <w:rtl/>
          <w:lang w:eastAsia="en-US"/>
        </w:rPr>
      </w:pPr>
    </w:p>
    <w:p w14:paraId="58EB8563" w14:textId="77777777" w:rsidR="006D6C60" w:rsidRDefault="006D6C60">
      <w:pPr>
        <w:spacing w:line="360" w:lineRule="auto"/>
        <w:jc w:val="both"/>
        <w:rPr>
          <w:rFonts w:cs="David"/>
          <w:noProof/>
          <w:sz w:val="24"/>
          <w:rtl/>
          <w:lang w:eastAsia="en-US"/>
        </w:rPr>
      </w:pPr>
      <w:r>
        <w:rPr>
          <w:rFonts w:cs="David"/>
          <w:noProof/>
          <w:sz w:val="24"/>
          <w:rtl/>
          <w:lang w:eastAsia="en-US"/>
        </w:rPr>
        <w:t>8.</w:t>
      </w:r>
      <w:r>
        <w:rPr>
          <w:rFonts w:cs="David"/>
          <w:noProof/>
          <w:sz w:val="24"/>
          <w:rtl/>
          <w:lang w:eastAsia="en-US"/>
        </w:rPr>
        <w:tab/>
        <w:t xml:space="preserve">הנאשם כפר בכל המיוחס לו, ועל כן נשמעו הראיות בתיק. נעיר כי שמיעת הראיות בתיק ארכה זמן רב בשל קשיים שונים. בחקירתה הנגדית התקשתה המתלוננת לשלוט ברוחה. החקירה הופסקה פעמים רבות, כשהמתלוננת בוכה ומבקשת הפסקות. בשל כך חקירתה נמשכה על פני מספר ישיבות. עוד נציין כי מספר רב של ישיבות בוטלו לבקשת הסנגור, והיו אף ישיבות שבוטלו בשל אי-התייצבותו של הסנגור. כל אלו גרמו להתמשכות מיותרת של ההליך, שפגעה הן בנאשם והן במתלוננת. </w:t>
      </w:r>
    </w:p>
    <w:p w14:paraId="5E691961" w14:textId="77777777" w:rsidR="006D6C60" w:rsidRDefault="006D6C60">
      <w:pPr>
        <w:spacing w:line="360" w:lineRule="auto"/>
        <w:jc w:val="both"/>
        <w:rPr>
          <w:rFonts w:cs="David"/>
          <w:noProof/>
          <w:sz w:val="24"/>
          <w:rtl/>
          <w:lang w:eastAsia="en-US"/>
        </w:rPr>
      </w:pPr>
    </w:p>
    <w:p w14:paraId="00FF8618" w14:textId="77777777" w:rsidR="006D6C60" w:rsidRDefault="006D6C60">
      <w:pPr>
        <w:spacing w:line="360" w:lineRule="auto"/>
        <w:jc w:val="both"/>
        <w:rPr>
          <w:rFonts w:cs="David"/>
          <w:noProof/>
          <w:sz w:val="24"/>
          <w:u w:val="single"/>
          <w:rtl/>
          <w:lang w:eastAsia="en-US"/>
        </w:rPr>
      </w:pPr>
      <w:r>
        <w:rPr>
          <w:rFonts w:cs="David"/>
          <w:noProof/>
          <w:sz w:val="24"/>
          <w:u w:val="single"/>
          <w:rtl/>
          <w:lang w:eastAsia="en-US"/>
        </w:rPr>
        <w:t>הערה מקדימה לעניין הערכת עדויות בעבירות מין</w:t>
      </w:r>
    </w:p>
    <w:p w14:paraId="65C7F0C0" w14:textId="77777777" w:rsidR="006D6C60" w:rsidRDefault="006D6C60">
      <w:pPr>
        <w:spacing w:line="360" w:lineRule="auto"/>
        <w:jc w:val="both"/>
        <w:rPr>
          <w:rFonts w:cs="David"/>
          <w:noProof/>
          <w:sz w:val="24"/>
          <w:rtl/>
          <w:lang w:eastAsia="en-US"/>
        </w:rPr>
      </w:pPr>
      <w:r>
        <w:rPr>
          <w:rFonts w:cs="David"/>
          <w:noProof/>
          <w:sz w:val="24"/>
          <w:rtl/>
          <w:lang w:eastAsia="en-US"/>
        </w:rPr>
        <w:t>9.</w:t>
      </w:r>
      <w:r>
        <w:rPr>
          <w:rFonts w:cs="David"/>
          <w:noProof/>
          <w:sz w:val="24"/>
          <w:rtl/>
          <w:lang w:eastAsia="en-US"/>
        </w:rPr>
        <w:tab/>
        <w:t>עבירות מין מאופיינות בכך שהן נעשות בצנעה, ובדרך כלל אין אפשרות להעיד עד ראיה להתרחשות. מאפיין נוסף של עבירות המין הוא הקושי הרב של הקרבן לבוא ולהתלונן על המעשים. במיוחד נכון הדבר כאשר מדובר בעבירות מין בתוך המשפחה, וכל שכן כאשר מדובר בעבירות שנעברו כלפי קטינים.</w:t>
      </w:r>
    </w:p>
    <w:p w14:paraId="426BF222" w14:textId="77777777" w:rsidR="006D6C60" w:rsidRDefault="006D6C60">
      <w:pPr>
        <w:spacing w:line="360" w:lineRule="auto"/>
        <w:jc w:val="both"/>
        <w:rPr>
          <w:rFonts w:cs="David"/>
          <w:noProof/>
          <w:sz w:val="24"/>
          <w:rtl/>
          <w:lang w:eastAsia="en-US"/>
        </w:rPr>
      </w:pPr>
    </w:p>
    <w:p w14:paraId="4234D55F" w14:textId="77777777" w:rsidR="006D6C60" w:rsidRDefault="006D6C60">
      <w:pPr>
        <w:spacing w:line="360" w:lineRule="auto"/>
        <w:jc w:val="both"/>
        <w:rPr>
          <w:rFonts w:cs="David"/>
          <w:noProof/>
          <w:sz w:val="24"/>
          <w:rtl/>
          <w:lang w:eastAsia="en-US"/>
        </w:rPr>
      </w:pPr>
      <w:r>
        <w:rPr>
          <w:rFonts w:cs="David"/>
          <w:noProof/>
          <w:sz w:val="24"/>
          <w:rtl/>
          <w:lang w:eastAsia="en-US"/>
        </w:rPr>
        <w:t>10.</w:t>
      </w:r>
      <w:r>
        <w:rPr>
          <w:rFonts w:cs="David"/>
          <w:noProof/>
          <w:sz w:val="24"/>
          <w:rtl/>
          <w:lang w:eastAsia="en-US"/>
        </w:rPr>
        <w:tab/>
        <w:t xml:space="preserve">מאפיינים אלו של עבירות המין מחייבים בחינה זהירה של העדויות. מחד, בית המשפט צריך לזכור כי לקרבן קשה למצוא עדים שיתמכו בגרסתו; מאידך, יש חשש שמא מתלונן יטפול עלילת שווא נגד נאשם, ובשל הקושי הראייתי יִקשה על הנאשם לשכנע בחפותו (ראה למשל </w:t>
      </w:r>
      <w:hyperlink r:id="rId30" w:history="1">
        <w:r w:rsidR="00460C87" w:rsidRPr="00460C87">
          <w:rPr>
            <w:rStyle w:val="Hyperlink"/>
            <w:rFonts w:cs="David"/>
            <w:noProof/>
            <w:sz w:val="24"/>
            <w:rtl/>
            <w:lang w:eastAsia="en-US"/>
          </w:rPr>
          <w:t>ע"פ 288/88 פלוני נ' מדינת ישראל, פ"ד מב</w:t>
        </w:r>
      </w:hyperlink>
      <w:r>
        <w:rPr>
          <w:rFonts w:cs="David"/>
          <w:noProof/>
          <w:sz w:val="24"/>
          <w:rtl/>
          <w:lang w:eastAsia="en-US"/>
        </w:rPr>
        <w:t xml:space="preserve">(4) 45 (1988)). </w:t>
      </w:r>
    </w:p>
    <w:p w14:paraId="7FEA813D" w14:textId="77777777" w:rsidR="006D6C60" w:rsidRDefault="006D6C60">
      <w:pPr>
        <w:spacing w:line="360" w:lineRule="auto"/>
        <w:jc w:val="both"/>
        <w:rPr>
          <w:rFonts w:cs="David"/>
          <w:noProof/>
          <w:sz w:val="24"/>
          <w:rtl/>
          <w:lang w:eastAsia="en-US"/>
        </w:rPr>
      </w:pPr>
    </w:p>
    <w:p w14:paraId="626CF84B" w14:textId="77777777" w:rsidR="006D6C60" w:rsidRDefault="006D6C60">
      <w:pPr>
        <w:spacing w:line="360" w:lineRule="auto"/>
        <w:jc w:val="both"/>
        <w:rPr>
          <w:rFonts w:cs="David"/>
          <w:noProof/>
          <w:sz w:val="24"/>
          <w:rtl/>
          <w:lang w:eastAsia="en-US"/>
        </w:rPr>
      </w:pPr>
      <w:r>
        <w:rPr>
          <w:rFonts w:cs="David"/>
          <w:noProof/>
          <w:sz w:val="24"/>
          <w:rtl/>
          <w:lang w:eastAsia="en-US"/>
        </w:rPr>
        <w:t>11.</w:t>
      </w:r>
      <w:r>
        <w:rPr>
          <w:rFonts w:cs="David"/>
          <w:noProof/>
          <w:sz w:val="24"/>
          <w:rtl/>
          <w:lang w:eastAsia="en-US"/>
        </w:rPr>
        <w:tab/>
        <w:t>עד שנת 1982 קבע המחוקק כי בהרשעה על-פי עדותו היחידה של קרבן לעבירת מין נדרשת תוספת ראייתית מסוג של סיוע. בשנת 1982 הבין המחוקק כי דרישת התוספת הראייתית מכבידה יתר על המידה ועלולה למנוע העמדה לדין של עברייני מין, ולכן רוככה הדרישה (ראה</w:t>
      </w:r>
      <w:r>
        <w:rPr>
          <w:rFonts w:cs="David"/>
          <w:noProof/>
          <w:szCs w:val="20"/>
          <w:rtl/>
          <w:lang w:eastAsia="en-US"/>
        </w:rPr>
        <w:t xml:space="preserve"> </w:t>
      </w:r>
      <w:r>
        <w:rPr>
          <w:rFonts w:cs="David"/>
          <w:noProof/>
          <w:sz w:val="24"/>
          <w:rtl/>
          <w:lang w:eastAsia="en-US"/>
        </w:rPr>
        <w:t xml:space="preserve">יעקב קדמי </w:t>
      </w:r>
      <w:r>
        <w:rPr>
          <w:rFonts w:cs="David"/>
          <w:b/>
          <w:bCs/>
          <w:noProof/>
          <w:sz w:val="24"/>
          <w:rtl/>
          <w:lang w:eastAsia="en-US"/>
        </w:rPr>
        <w:t>על הראיות</w:t>
      </w:r>
      <w:r>
        <w:rPr>
          <w:rFonts w:cs="David"/>
          <w:noProof/>
          <w:sz w:val="24"/>
          <w:rtl/>
          <w:lang w:eastAsia="en-US"/>
        </w:rPr>
        <w:t xml:space="preserve"> 186-187 (חלק  ראשון, 2003)).</w:t>
      </w:r>
    </w:p>
    <w:p w14:paraId="097E4E42" w14:textId="77777777" w:rsidR="006D6C60" w:rsidRDefault="006005EF">
      <w:pPr>
        <w:spacing w:line="360" w:lineRule="auto"/>
        <w:ind w:firstLine="720"/>
        <w:jc w:val="both"/>
        <w:rPr>
          <w:rFonts w:cs="David"/>
          <w:noProof/>
          <w:sz w:val="24"/>
          <w:rtl/>
          <w:lang w:eastAsia="en-US"/>
        </w:rPr>
      </w:pPr>
      <w:hyperlink r:id="rId31" w:history="1">
        <w:r w:rsidRPr="006005EF">
          <w:rPr>
            <w:rFonts w:cs="David"/>
            <w:noProof/>
            <w:color w:val="0000FF"/>
            <w:sz w:val="24"/>
            <w:u w:val="single"/>
            <w:rtl/>
            <w:lang w:eastAsia="en-US"/>
          </w:rPr>
          <w:t>סעיף 54א(ב)</w:t>
        </w:r>
      </w:hyperlink>
      <w:r w:rsidR="006D6C60">
        <w:rPr>
          <w:rFonts w:cs="David"/>
          <w:noProof/>
          <w:sz w:val="24"/>
          <w:rtl/>
          <w:lang w:eastAsia="en-US"/>
        </w:rPr>
        <w:t xml:space="preserve"> ל</w:t>
      </w:r>
      <w:hyperlink r:id="rId32" w:history="1">
        <w:r w:rsidR="00460C87" w:rsidRPr="00460C87">
          <w:rPr>
            <w:rStyle w:val="Hyperlink"/>
            <w:rFonts w:cs="David"/>
            <w:noProof/>
            <w:sz w:val="24"/>
            <w:rtl/>
            <w:lang w:eastAsia="en-US"/>
          </w:rPr>
          <w:t>פקודת הראיות</w:t>
        </w:r>
      </w:hyperlink>
      <w:r w:rsidR="006D6C60">
        <w:rPr>
          <w:rFonts w:cs="David"/>
          <w:noProof/>
          <w:sz w:val="24"/>
          <w:rtl/>
          <w:lang w:eastAsia="en-US"/>
        </w:rPr>
        <w:t xml:space="preserve"> [נוסח חדש], התשל"א-1971, לאחר תיקונו בשנת 1982, אינו דורש עוד כל תוספת ראייתית לעדותו של קרבן העבירה, אלא קובע רק חובת הנמקה מיוחדת כתנאי לביסוס הרשעה על עדות כזו כעדות יחידה. וכך קובע הסעיף:</w:t>
      </w:r>
    </w:p>
    <w:p w14:paraId="4D8CFADD" w14:textId="77777777" w:rsidR="006D6C60" w:rsidRDefault="006D6C60">
      <w:pPr>
        <w:spacing w:line="360" w:lineRule="auto"/>
        <w:ind w:firstLine="720"/>
        <w:jc w:val="both"/>
        <w:rPr>
          <w:rFonts w:cs="David"/>
          <w:noProof/>
          <w:sz w:val="24"/>
          <w:rtl/>
          <w:lang w:eastAsia="en-US"/>
        </w:rPr>
      </w:pPr>
    </w:p>
    <w:p w14:paraId="3480D5AA" w14:textId="77777777" w:rsidR="006D6C60" w:rsidRDefault="006D6C60">
      <w:pPr>
        <w:pStyle w:val="a2"/>
        <w:rPr>
          <w:rFonts w:cs="Miriam"/>
          <w:noProof w:val="0"/>
          <w:sz w:val="24"/>
          <w:rtl/>
        </w:rPr>
      </w:pPr>
      <w:r>
        <w:rPr>
          <w:rFonts w:cs="Miriam"/>
          <w:noProof w:val="0"/>
          <w:sz w:val="24"/>
          <w:rtl/>
        </w:rPr>
        <w:t>הרשיע בית משפט במשפט על עבירה לפי סימן ה' לפרק י' ל</w:t>
      </w:r>
      <w:hyperlink r:id="rId33" w:history="1">
        <w:r w:rsidR="00460C87" w:rsidRPr="00460C87">
          <w:rPr>
            <w:rStyle w:val="Hyperlink"/>
            <w:rFonts w:cs="Miriam"/>
            <w:noProof w:val="0"/>
            <w:sz w:val="24"/>
            <w:rtl/>
          </w:rPr>
          <w:t>חוק העונשין</w:t>
        </w:r>
      </w:hyperlink>
      <w:r>
        <w:rPr>
          <w:rFonts w:cs="Miriam"/>
          <w:noProof w:val="0"/>
          <w:sz w:val="24"/>
          <w:rtl/>
        </w:rPr>
        <w:t>, התשל"ז-1977, על פי עדות יחידה של הנפגע, יפרט בהכרעת הדין מה הניע אותו להסתפק בעדות זו.</w:t>
      </w:r>
    </w:p>
    <w:p w14:paraId="4D91AB61" w14:textId="77777777" w:rsidR="006D6C60" w:rsidRDefault="006D6C60">
      <w:pPr>
        <w:spacing w:line="360" w:lineRule="auto"/>
        <w:jc w:val="both"/>
        <w:rPr>
          <w:rFonts w:cs="David"/>
          <w:noProof/>
          <w:sz w:val="24"/>
          <w:rtl/>
          <w:lang w:eastAsia="en-US"/>
        </w:rPr>
      </w:pPr>
    </w:p>
    <w:p w14:paraId="68689329" w14:textId="77777777" w:rsidR="006D6C60" w:rsidRDefault="006D6C60">
      <w:pPr>
        <w:spacing w:line="360" w:lineRule="auto"/>
        <w:jc w:val="both"/>
        <w:rPr>
          <w:rFonts w:cs="David"/>
          <w:noProof/>
          <w:sz w:val="24"/>
          <w:rtl/>
          <w:lang w:eastAsia="en-US"/>
        </w:rPr>
      </w:pPr>
      <w:r>
        <w:rPr>
          <w:rFonts w:cs="David"/>
          <w:noProof/>
          <w:sz w:val="24"/>
          <w:rtl/>
          <w:lang w:eastAsia="en-US"/>
        </w:rPr>
        <w:t>12.</w:t>
      </w:r>
      <w:r>
        <w:rPr>
          <w:rFonts w:cs="David"/>
          <w:noProof/>
          <w:sz w:val="24"/>
          <w:rtl/>
          <w:lang w:eastAsia="en-US"/>
        </w:rPr>
        <w:tab/>
        <w:t xml:space="preserve">חובת הנמקה זו המוטלת על בית המשפט משמעה כי על בית המשפט להזהיר עצמו בטרם יסמוך על עדות יחידה של קרבן, יאתר את הסיבות שהביאוהו לסמוך עליה, וינמקן. </w:t>
      </w:r>
    </w:p>
    <w:p w14:paraId="0EE26D74" w14:textId="77777777" w:rsidR="006D6C60" w:rsidRDefault="006D6C60">
      <w:pPr>
        <w:spacing w:line="360" w:lineRule="auto"/>
        <w:jc w:val="both"/>
        <w:rPr>
          <w:rFonts w:cs="David"/>
          <w:noProof/>
          <w:sz w:val="24"/>
          <w:rtl/>
          <w:lang w:eastAsia="en-US"/>
        </w:rPr>
      </w:pPr>
    </w:p>
    <w:p w14:paraId="1F8DC1A7" w14:textId="77777777" w:rsidR="006D6C60" w:rsidRDefault="006D6C60">
      <w:pPr>
        <w:spacing w:line="360" w:lineRule="auto"/>
        <w:ind w:firstLine="720"/>
        <w:jc w:val="both"/>
        <w:rPr>
          <w:rFonts w:cs="David"/>
          <w:noProof/>
          <w:sz w:val="24"/>
          <w:rtl/>
          <w:lang w:eastAsia="en-US"/>
        </w:rPr>
      </w:pPr>
      <w:r>
        <w:rPr>
          <w:rFonts w:cs="David"/>
          <w:noProof/>
          <w:sz w:val="24"/>
          <w:rtl/>
          <w:lang w:eastAsia="en-US"/>
        </w:rPr>
        <w:t xml:space="preserve">אין ספק כי כל אותן ראיות שבעבר היו תוספת ראייתית כדי לסמוך על עדותו של קרבן לעבירת מין, יוכלו לשמש כנימוק מספיק כדי להסתמך על עדותו של הקרבן גם כיום (ראה </w:t>
      </w:r>
      <w:hyperlink r:id="rId34" w:history="1">
        <w:r w:rsidR="00460C87" w:rsidRPr="00460C87">
          <w:rPr>
            <w:rStyle w:val="Hyperlink"/>
            <w:rFonts w:cs="David"/>
            <w:noProof/>
            <w:sz w:val="24"/>
            <w:rtl/>
            <w:lang w:eastAsia="en-US"/>
          </w:rPr>
          <w:t>ע"פ 288/88</w:t>
        </w:r>
      </w:hyperlink>
      <w:r>
        <w:rPr>
          <w:rFonts w:cs="David"/>
          <w:noProof/>
          <w:sz w:val="24"/>
          <w:rtl/>
          <w:lang w:eastAsia="en-US"/>
        </w:rPr>
        <w:t xml:space="preserve"> לעיל, פסקה 4; קדמי לעיל, עמ' 276). עם זאת ברי שחובת ההנמקה המיוחדת שבאה במקום דרישת הסיוע מאפשרת לבית המשפט להסתפק בעדות הקרבן בלבד, גם מקום שבו אין כל תוספת ראייתית כאמור. ב</w:t>
      </w:r>
      <w:r w:rsidR="0074384D" w:rsidRPr="00550C08">
        <w:rPr>
          <w:rFonts w:cs="David"/>
          <w:noProof/>
          <w:color w:val="000000"/>
          <w:sz w:val="24"/>
          <w:rtl/>
          <w:lang w:eastAsia="en-US"/>
        </w:rPr>
        <w:t>ע"פ 993/00 אורי שלמה נ' מדינת ישראל, פ"ד נו</w:t>
      </w:r>
      <w:r>
        <w:rPr>
          <w:rFonts w:cs="David"/>
          <w:noProof/>
          <w:sz w:val="24"/>
          <w:rtl/>
          <w:lang w:eastAsia="en-US"/>
        </w:rPr>
        <w:t>(6) 205, 216 (2002), אומר בית המשפט:</w:t>
      </w:r>
    </w:p>
    <w:p w14:paraId="1C4AD439" w14:textId="77777777" w:rsidR="006D6C60" w:rsidRDefault="006D6C60">
      <w:pPr>
        <w:spacing w:line="360" w:lineRule="auto"/>
        <w:jc w:val="both"/>
        <w:rPr>
          <w:rFonts w:cs="David"/>
          <w:noProof/>
          <w:sz w:val="24"/>
          <w:rtl/>
          <w:lang w:eastAsia="en-US"/>
        </w:rPr>
      </w:pPr>
    </w:p>
    <w:p w14:paraId="7DBC5D27" w14:textId="77777777" w:rsidR="006D6C60" w:rsidRDefault="006D6C60">
      <w:pPr>
        <w:pStyle w:val="a2"/>
        <w:rPr>
          <w:rFonts w:cs="Miriam"/>
          <w:noProof w:val="0"/>
          <w:sz w:val="24"/>
          <w:rtl/>
        </w:rPr>
      </w:pPr>
      <w:r>
        <w:rPr>
          <w:rFonts w:cs="Miriam"/>
          <w:noProof w:val="0"/>
          <w:sz w:val="24"/>
          <w:rtl/>
        </w:rPr>
        <w:t>מלשון הסעיף עולה כי בית-המשפט רשאי להסתמך על עדות יחידה של מתלוננת, ובלבד שיפרט מה הניע אותו להסתפק בעדות זו. זוהי דרישת "ההנמקה המיוחדת" שתפסה את מקומה של דרישת הסיוע שנדרשה בעבר לשם הרשעה בעבירת מין (ראו, למשל, דברי השופט אריאל ב</w:t>
      </w:r>
      <w:hyperlink r:id="rId35" w:history="1">
        <w:r w:rsidR="00460C87" w:rsidRPr="00460C87">
          <w:rPr>
            <w:rStyle w:val="Hyperlink"/>
            <w:rFonts w:cs="Miriam"/>
            <w:noProof w:val="0"/>
            <w:sz w:val="24"/>
            <w:rtl/>
          </w:rPr>
          <w:t>ע"פ 288/88</w:t>
        </w:r>
      </w:hyperlink>
      <w:r>
        <w:rPr>
          <w:rFonts w:cs="Miriam"/>
          <w:noProof w:val="0"/>
          <w:sz w:val="24"/>
          <w:rtl/>
        </w:rPr>
        <w:t xml:space="preserve"> גנדור נ' מדינת ישראל (להלן - עניין גנדור [1]), בעמ' 49-48). בהיעדר דרישת סיוע יכולה הכרעת-הדין להיות מושתתת על מימצאי המהימנות שקבע בית-המשפט ועליהם בלבד. אשר-על-כן מידת הזהירות מחייבת כי ההנמקה תהא "ממשית". "...ככל שהעדות העיקרית 'חלשה' יותר, תידרש הנמקה 'ממשית' יותר..." (י' קדמי על הראיות (להלן - קדמי [43]) (כרך א), בעמ' 159). למידת הפירוט הנדרשת לשם עמידה בחובת ההנמקה לא נקבע שיעור, והדבר ייקבע על-פי הנסיבות (ראו </w:t>
      </w:r>
      <w:hyperlink r:id="rId36" w:history="1">
        <w:r w:rsidR="00460C87" w:rsidRPr="00460C87">
          <w:rPr>
            <w:rStyle w:val="Hyperlink"/>
            <w:rFonts w:cs="Miriam"/>
            <w:noProof w:val="0"/>
            <w:sz w:val="24"/>
            <w:rtl/>
          </w:rPr>
          <w:t>ע"פ 4043/93</w:t>
        </w:r>
      </w:hyperlink>
      <w:r>
        <w:rPr>
          <w:rFonts w:cs="Miriam"/>
          <w:noProof w:val="0"/>
          <w:sz w:val="24"/>
          <w:rtl/>
        </w:rPr>
        <w:t xml:space="preserve"> פלוני נ' מדינת ישראל [2], בפיסקה 1 לפסק-דינו של השופט טל). עם זאת ברור כי כאשר התרשמותו של בית-המשפט ממהימנות המתלוננת נתמכת בראיות חיצוניות - די בכך כדי לספק את דרישת ההנמקה (קדמי (כרך א) [43], בעמ' 162). כך, למשל, נקבע כי תלונתה המיידית של מתלוננת או העובדה שהגיעה נרגשת ופרועה בעת הגשת תלונתה די בהן כדי לספק את אותו חיזוק הנדרש לשם עמידה בדרישת ההנמקה (עניין גנדור [1], בעמ' 50). מכוח קל וחומר, הגורמים הראייתיים שנקבעו בעבר כמספקים את דרישת הסיוע יספקו גם את חובת ההנמקה שבאה במקומה. </w:t>
      </w:r>
    </w:p>
    <w:p w14:paraId="3E4EA830" w14:textId="77777777" w:rsidR="006D6C60" w:rsidRDefault="006D6C60">
      <w:pPr>
        <w:spacing w:line="360" w:lineRule="auto"/>
        <w:jc w:val="both"/>
        <w:rPr>
          <w:rFonts w:cs="David"/>
          <w:noProof/>
          <w:sz w:val="24"/>
          <w:rtl/>
          <w:lang w:eastAsia="en-US"/>
        </w:rPr>
      </w:pPr>
    </w:p>
    <w:p w14:paraId="6A971F90" w14:textId="77777777" w:rsidR="006D6C60" w:rsidRDefault="006D6C60">
      <w:pPr>
        <w:spacing w:line="360" w:lineRule="auto"/>
        <w:jc w:val="both"/>
        <w:rPr>
          <w:rFonts w:cs="David"/>
          <w:noProof/>
          <w:sz w:val="24"/>
          <w:rtl/>
          <w:lang w:eastAsia="en-US"/>
        </w:rPr>
      </w:pPr>
      <w:r>
        <w:rPr>
          <w:rFonts w:cs="David"/>
          <w:noProof/>
          <w:sz w:val="24"/>
          <w:rtl/>
          <w:lang w:eastAsia="en-US"/>
        </w:rPr>
        <w:t>13.</w:t>
      </w:r>
      <w:r>
        <w:rPr>
          <w:rFonts w:cs="David"/>
          <w:noProof/>
          <w:sz w:val="24"/>
          <w:rtl/>
          <w:lang w:eastAsia="en-US"/>
        </w:rPr>
        <w:tab/>
        <w:t>ניתן למצוא בפסיקה אמירות שונות בנוגע לחובת ההנמקה המיוחדת הנ"ל. למשל, ב</w:t>
      </w:r>
      <w:hyperlink r:id="rId37" w:history="1">
        <w:r w:rsidR="00460C87" w:rsidRPr="00460C87">
          <w:rPr>
            <w:rStyle w:val="Hyperlink"/>
            <w:rFonts w:cs="David"/>
            <w:noProof/>
            <w:sz w:val="24"/>
            <w:rtl/>
            <w:lang w:eastAsia="en-US"/>
          </w:rPr>
          <w:t>ע"פ 4043/93</w:t>
        </w:r>
      </w:hyperlink>
      <w:r>
        <w:rPr>
          <w:rFonts w:cs="David"/>
          <w:noProof/>
          <w:sz w:val="24"/>
          <w:rtl/>
          <w:lang w:eastAsia="en-US"/>
        </w:rPr>
        <w:t xml:space="preserve"> </w:t>
      </w:r>
      <w:r>
        <w:rPr>
          <w:rFonts w:cs="David"/>
          <w:b/>
          <w:bCs/>
          <w:noProof/>
          <w:sz w:val="24"/>
          <w:rtl/>
          <w:lang w:eastAsia="en-US"/>
        </w:rPr>
        <w:t xml:space="preserve">פלוני נ' מדינת ישראל </w:t>
      </w:r>
      <w:r>
        <w:rPr>
          <w:rFonts w:cs="David"/>
          <w:noProof/>
          <w:sz w:val="24"/>
          <w:rtl/>
          <w:lang w:eastAsia="en-US"/>
        </w:rPr>
        <w:t>(לא פורסם, ניתן ביום 17.12.1994), מצא בית המשפט כי מתן "אמון מלא ובלתי מסויג בעדותה של המתלוננת על פי ההתרשמות מן הצורה שבה מסרה את עדותה" בצירוף גורמים ראייתיים תומכים, כמו שקריו של הנאשם, ממלא את דרישת ההנמקה. ב</w:t>
      </w:r>
      <w:hyperlink r:id="rId38" w:history="1">
        <w:r w:rsidR="00460C87" w:rsidRPr="00460C87">
          <w:rPr>
            <w:rStyle w:val="Hyperlink"/>
            <w:rFonts w:cs="David"/>
            <w:noProof/>
            <w:sz w:val="24"/>
            <w:rtl/>
            <w:lang w:eastAsia="en-US"/>
          </w:rPr>
          <w:t>רע"פ 2882/04</w:t>
        </w:r>
      </w:hyperlink>
      <w:r>
        <w:rPr>
          <w:rFonts w:cs="David"/>
          <w:noProof/>
          <w:sz w:val="24"/>
          <w:rtl/>
          <w:lang w:eastAsia="en-US"/>
        </w:rPr>
        <w:t xml:space="preserve"> </w:t>
      </w:r>
      <w:r>
        <w:rPr>
          <w:rFonts w:cs="David"/>
          <w:b/>
          <w:bCs/>
          <w:noProof/>
          <w:sz w:val="24"/>
          <w:rtl/>
          <w:lang w:eastAsia="en-US"/>
        </w:rPr>
        <w:t>נקדומון נ' מדינת ישראל</w:t>
      </w:r>
      <w:r>
        <w:rPr>
          <w:rFonts w:cs="David"/>
          <w:noProof/>
          <w:sz w:val="24"/>
          <w:rtl/>
          <w:lang w:eastAsia="en-US"/>
        </w:rPr>
        <w:t xml:space="preserve"> (לא פורסם, ניתן ביום 1.4.2004) הסתפק בית המשפט במתן אמון במתלוננת בצירוף תלונה מידית. </w:t>
      </w:r>
    </w:p>
    <w:p w14:paraId="42A2C741" w14:textId="77777777" w:rsidR="006D6C60" w:rsidRDefault="006D6C60">
      <w:pPr>
        <w:spacing w:line="360" w:lineRule="auto"/>
        <w:jc w:val="both"/>
        <w:rPr>
          <w:rFonts w:cs="David"/>
          <w:noProof/>
          <w:sz w:val="24"/>
          <w:rtl/>
          <w:lang w:eastAsia="en-US"/>
        </w:rPr>
      </w:pPr>
    </w:p>
    <w:p w14:paraId="79C2F0AF" w14:textId="77777777" w:rsidR="006D6C60" w:rsidRDefault="006D6C60">
      <w:pPr>
        <w:spacing w:line="360" w:lineRule="auto"/>
        <w:jc w:val="both"/>
        <w:rPr>
          <w:rFonts w:cs="David"/>
          <w:noProof/>
          <w:sz w:val="24"/>
          <w:rtl/>
          <w:lang w:eastAsia="en-US"/>
        </w:rPr>
      </w:pPr>
      <w:r>
        <w:rPr>
          <w:rFonts w:cs="David"/>
          <w:noProof/>
          <w:sz w:val="24"/>
          <w:rtl/>
          <w:lang w:eastAsia="en-US"/>
        </w:rPr>
        <w:t>14.</w:t>
      </w:r>
      <w:r>
        <w:rPr>
          <w:rFonts w:cs="David"/>
          <w:noProof/>
          <w:sz w:val="24"/>
          <w:rtl/>
          <w:lang w:eastAsia="en-US"/>
        </w:rPr>
        <w:tab/>
        <w:t xml:space="preserve">בתיק שבפנינו, כמו במרבית תיקי עבירות המין, מצויות בפנינו גרסאות סותרות, של המתלוננות מחד ושל הנאשם מאידך. מטבע הדברים אין בפנינו אלא עדויות אלו, ובזהירות הנדרשת בהכרעה בין גרסאות בעבירות מין עלינו לאתר את האמת ולנמק הכרעתנו. </w:t>
      </w:r>
    </w:p>
    <w:p w14:paraId="4698753E" w14:textId="77777777" w:rsidR="006D6C60" w:rsidRDefault="006D6C60">
      <w:pPr>
        <w:spacing w:line="360" w:lineRule="auto"/>
        <w:jc w:val="both"/>
        <w:rPr>
          <w:rFonts w:cs="David"/>
          <w:noProof/>
          <w:sz w:val="24"/>
          <w:rtl/>
          <w:lang w:eastAsia="en-US"/>
        </w:rPr>
      </w:pPr>
    </w:p>
    <w:p w14:paraId="61D6952D" w14:textId="77777777" w:rsidR="006D6C60" w:rsidRDefault="006D6C60">
      <w:pPr>
        <w:spacing w:line="360" w:lineRule="auto"/>
        <w:jc w:val="both"/>
        <w:rPr>
          <w:rFonts w:cs="David"/>
          <w:noProof/>
          <w:sz w:val="24"/>
          <w:rtl/>
          <w:lang w:eastAsia="en-US"/>
        </w:rPr>
      </w:pPr>
      <w:r>
        <w:rPr>
          <w:rFonts w:cs="David"/>
          <w:noProof/>
          <w:sz w:val="24"/>
          <w:rtl/>
          <w:lang w:eastAsia="en-US"/>
        </w:rPr>
        <w:t>15.</w:t>
      </w:r>
      <w:r>
        <w:rPr>
          <w:rFonts w:cs="David"/>
          <w:noProof/>
          <w:sz w:val="24"/>
          <w:rtl/>
          <w:lang w:eastAsia="en-US"/>
        </w:rPr>
        <w:tab/>
        <w:t xml:space="preserve">קביעת מהימנות גרסה של עד זה או אחר אינה נעשית כלאחר יד. הערכת עדותו של עד נעשית מתוך התבונות כוללת על שלל הראיות והעדויות שהובאו בבית המשפט. בית המשפט בוחן כל עדות ב"מבחן מהימנות פנימי", דהיינו על-פי סימני האמת העולים מתוכה, רצף הדברים, סבירות הפרטים שנכללו בה, הגיונם וכדומה; וכן על-פי "מבחן מהימנות חיצוני", דהיינו בחינת השתלבותה של העדות בראיות האחרות שהובאו בפני בית המשפט; עדויות של עדים נוספים, ראיות חפציות, השכל הישר וכדומה (ראה יעקב קדמי </w:t>
      </w:r>
      <w:r>
        <w:rPr>
          <w:rFonts w:cs="David"/>
          <w:b/>
          <w:bCs/>
          <w:noProof/>
          <w:sz w:val="24"/>
          <w:rtl/>
          <w:lang w:eastAsia="en-US"/>
        </w:rPr>
        <w:t>על הראיות</w:t>
      </w:r>
      <w:r>
        <w:rPr>
          <w:rFonts w:cs="David"/>
          <w:noProof/>
          <w:sz w:val="24"/>
          <w:rtl/>
          <w:lang w:eastAsia="en-US"/>
        </w:rPr>
        <w:t xml:space="preserve"> 1607, 1999 (חלק שלישי,    2003), וכן </w:t>
      </w:r>
      <w:hyperlink r:id="rId39" w:history="1">
        <w:r w:rsidR="00460C87" w:rsidRPr="00460C87">
          <w:rPr>
            <w:rStyle w:val="Hyperlink"/>
            <w:rFonts w:cs="David"/>
            <w:noProof/>
            <w:sz w:val="24"/>
            <w:rtl/>
            <w:lang w:eastAsia="en-US"/>
          </w:rPr>
          <w:t>ע"פ 6643/05</w:t>
        </w:r>
      </w:hyperlink>
      <w:r>
        <w:rPr>
          <w:rFonts w:cs="David"/>
          <w:noProof/>
          <w:sz w:val="24"/>
          <w:rtl/>
          <w:lang w:eastAsia="en-US"/>
        </w:rPr>
        <w:t xml:space="preserve"> </w:t>
      </w:r>
      <w:r>
        <w:rPr>
          <w:rFonts w:cs="David"/>
          <w:b/>
          <w:bCs/>
          <w:noProof/>
          <w:sz w:val="24"/>
          <w:rtl/>
          <w:lang w:eastAsia="en-US"/>
        </w:rPr>
        <w:t>מדינת ישראל נ' פלוני</w:t>
      </w:r>
      <w:r>
        <w:rPr>
          <w:rFonts w:cs="David"/>
          <w:noProof/>
          <w:sz w:val="24"/>
          <w:rtl/>
          <w:lang w:eastAsia="en-US"/>
        </w:rPr>
        <w:t>, פסקה 8 (לא פורסם, ניתן ביום 3.7.2007)).</w:t>
      </w:r>
    </w:p>
    <w:p w14:paraId="0025CE65" w14:textId="77777777" w:rsidR="006D6C60" w:rsidRDefault="006D6C60">
      <w:pPr>
        <w:jc w:val="both"/>
        <w:rPr>
          <w:rFonts w:cs="David"/>
          <w:noProof/>
          <w:sz w:val="24"/>
          <w:rtl/>
          <w:lang w:eastAsia="en-US"/>
        </w:rPr>
      </w:pPr>
      <w:r>
        <w:rPr>
          <w:rFonts w:cs="David"/>
          <w:noProof/>
          <w:sz w:val="24"/>
          <w:rtl/>
          <w:lang w:eastAsia="en-US"/>
        </w:rPr>
        <w:t xml:space="preserve"> </w:t>
      </w:r>
    </w:p>
    <w:p w14:paraId="456BB383" w14:textId="77777777" w:rsidR="006D6C60" w:rsidRDefault="006D6C60">
      <w:pPr>
        <w:spacing w:line="360" w:lineRule="auto"/>
        <w:jc w:val="both"/>
        <w:rPr>
          <w:rFonts w:cs="David"/>
          <w:noProof/>
          <w:sz w:val="24"/>
          <w:rtl/>
          <w:lang w:eastAsia="en-US"/>
        </w:rPr>
      </w:pPr>
      <w:r>
        <w:rPr>
          <w:rFonts w:cs="David"/>
          <w:noProof/>
          <w:sz w:val="24"/>
          <w:rtl/>
          <w:lang w:eastAsia="en-US"/>
        </w:rPr>
        <w:t>16.</w:t>
      </w:r>
      <w:r>
        <w:rPr>
          <w:rFonts w:cs="David"/>
          <w:noProof/>
          <w:sz w:val="24"/>
          <w:rtl/>
          <w:lang w:eastAsia="en-US"/>
        </w:rPr>
        <w:tab/>
        <w:t xml:space="preserve">המחוקק לא קבע אמות מידה ברורות לקביעת מהימנותו של עד. מהימנותו של עד נתונה, על-פי שיטת המשפט הנהוגה אצלנו, להכרעתו של השופט היושב בדין בערכאה הדיונית. </w:t>
      </w:r>
      <w:hyperlink r:id="rId40" w:history="1">
        <w:r w:rsidR="006005EF" w:rsidRPr="006005EF">
          <w:rPr>
            <w:rFonts w:cs="David"/>
            <w:noProof/>
            <w:color w:val="0000FF"/>
            <w:sz w:val="24"/>
            <w:u w:val="single"/>
            <w:rtl/>
            <w:lang w:eastAsia="en-US"/>
          </w:rPr>
          <w:t>סעיף 53</w:t>
        </w:r>
      </w:hyperlink>
      <w:r>
        <w:rPr>
          <w:rFonts w:cs="David"/>
          <w:noProof/>
          <w:sz w:val="24"/>
          <w:rtl/>
          <w:lang w:eastAsia="en-US"/>
        </w:rPr>
        <w:t xml:space="preserve"> ל</w:t>
      </w:r>
      <w:hyperlink r:id="rId41" w:history="1">
        <w:r w:rsidR="00460C87" w:rsidRPr="00460C87">
          <w:rPr>
            <w:rStyle w:val="Hyperlink"/>
            <w:rFonts w:cs="David"/>
            <w:noProof/>
            <w:sz w:val="24"/>
            <w:rtl/>
            <w:lang w:eastAsia="en-US"/>
          </w:rPr>
          <w:t>פקודת הראיות</w:t>
        </w:r>
      </w:hyperlink>
      <w:r>
        <w:rPr>
          <w:rFonts w:cs="David"/>
          <w:noProof/>
          <w:sz w:val="24"/>
          <w:rtl/>
          <w:lang w:eastAsia="en-US"/>
        </w:rPr>
        <w:t xml:space="preserve"> [נוסח חדש] קובע:</w:t>
      </w:r>
    </w:p>
    <w:p w14:paraId="4FD2729F" w14:textId="77777777" w:rsidR="006D6C60" w:rsidRDefault="006D6C60">
      <w:pPr>
        <w:spacing w:line="360" w:lineRule="auto"/>
        <w:jc w:val="both"/>
        <w:rPr>
          <w:rFonts w:cs="David"/>
          <w:noProof/>
          <w:sz w:val="24"/>
          <w:rtl/>
          <w:lang w:eastAsia="en-US"/>
        </w:rPr>
      </w:pPr>
    </w:p>
    <w:p w14:paraId="5784114E" w14:textId="77777777" w:rsidR="006D6C60" w:rsidRDefault="006D6C60">
      <w:pPr>
        <w:pStyle w:val="a2"/>
        <w:rPr>
          <w:rFonts w:cs="Miriam"/>
          <w:noProof w:val="0"/>
          <w:sz w:val="24"/>
          <w:rtl/>
        </w:rPr>
      </w:pPr>
      <w:r>
        <w:rPr>
          <w:rFonts w:cs="Miriam"/>
          <w:noProof w:val="0"/>
          <w:sz w:val="24"/>
          <w:rtl/>
        </w:rPr>
        <w:t>הערכה של עדות שבעל-פה ומהימנותם של עדים הם עניין של בית המשפט להחליט בו על פי התנהגותם של העדים, נסיבות העניין ואותות האמת המתגלים במשך המשפט.</w:t>
      </w:r>
    </w:p>
    <w:p w14:paraId="0098CB7C" w14:textId="77777777" w:rsidR="006D6C60" w:rsidRDefault="006D6C60">
      <w:pPr>
        <w:spacing w:line="360" w:lineRule="auto"/>
        <w:jc w:val="both"/>
        <w:rPr>
          <w:rFonts w:cs="David"/>
          <w:noProof/>
          <w:sz w:val="24"/>
          <w:rtl/>
          <w:lang w:eastAsia="en-US"/>
        </w:rPr>
      </w:pPr>
    </w:p>
    <w:p w14:paraId="00C307FA" w14:textId="77777777" w:rsidR="006D6C60" w:rsidRDefault="006D6C60">
      <w:pPr>
        <w:spacing w:line="360" w:lineRule="auto"/>
        <w:ind w:firstLine="720"/>
        <w:jc w:val="both"/>
        <w:rPr>
          <w:rFonts w:cs="David"/>
          <w:noProof/>
          <w:sz w:val="24"/>
          <w:rtl/>
          <w:lang w:eastAsia="en-US"/>
        </w:rPr>
      </w:pPr>
      <w:r>
        <w:rPr>
          <w:rFonts w:cs="David"/>
          <w:noProof/>
          <w:sz w:val="24"/>
          <w:rtl/>
          <w:lang w:eastAsia="en-US"/>
        </w:rPr>
        <w:t xml:space="preserve">רבות נכתב על אמות מידה אלו, אשר אמורות להתוות את הדין בפני השופט היושב בדין בבואו לגבש את עמדתו ביחס לעדות שהובאה בפניו. </w:t>
      </w:r>
    </w:p>
    <w:p w14:paraId="5515B093" w14:textId="77777777" w:rsidR="006D6C60" w:rsidRDefault="006D6C60">
      <w:pPr>
        <w:spacing w:line="360" w:lineRule="auto"/>
        <w:ind w:firstLine="720"/>
        <w:jc w:val="both"/>
        <w:rPr>
          <w:rFonts w:cs="David"/>
          <w:noProof/>
          <w:sz w:val="24"/>
          <w:rtl/>
          <w:lang w:eastAsia="en-US"/>
        </w:rPr>
      </w:pPr>
    </w:p>
    <w:p w14:paraId="3C23E9EE" w14:textId="77777777" w:rsidR="006D6C60" w:rsidRDefault="006D6C60">
      <w:pPr>
        <w:spacing w:line="360" w:lineRule="auto"/>
        <w:ind w:firstLine="720"/>
        <w:jc w:val="both"/>
        <w:rPr>
          <w:rFonts w:cs="David"/>
          <w:noProof/>
          <w:sz w:val="24"/>
          <w:rtl/>
          <w:lang w:eastAsia="en-US"/>
        </w:rPr>
      </w:pPr>
      <w:r>
        <w:rPr>
          <w:rFonts w:cs="David"/>
          <w:noProof/>
          <w:sz w:val="24"/>
          <w:rtl/>
          <w:lang w:eastAsia="en-US"/>
        </w:rPr>
        <w:t>יש מי שהדגישו את ההתרשמות הבלתי-אמצעית של השופט, כמו למשל ב</w:t>
      </w:r>
      <w:r w:rsidR="0074384D" w:rsidRPr="00550C08">
        <w:rPr>
          <w:rFonts w:cs="David"/>
          <w:noProof/>
          <w:color w:val="000000"/>
          <w:sz w:val="24"/>
          <w:rtl/>
          <w:lang w:eastAsia="en-US"/>
        </w:rPr>
        <w:t xml:space="preserve">ע"א </w:t>
      </w:r>
      <w:hyperlink r:id="rId42" w:history="1">
        <w:r w:rsidR="008D730E" w:rsidRPr="008D730E">
          <w:rPr>
            <w:rFonts w:cs="David"/>
            <w:noProof/>
            <w:color w:val="0000FF"/>
            <w:sz w:val="24"/>
            <w:u w:val="single"/>
            <w:rtl/>
            <w:lang w:eastAsia="en-US"/>
          </w:rPr>
          <w:t xml:space="preserve">406/78 </w:t>
        </w:r>
      </w:hyperlink>
      <w:r w:rsidR="0074384D" w:rsidRPr="00550C08">
        <w:rPr>
          <w:rFonts w:cs="David"/>
          <w:noProof/>
          <w:color w:val="000000"/>
          <w:sz w:val="24"/>
          <w:rtl/>
          <w:lang w:eastAsia="en-US"/>
        </w:rPr>
        <w:t xml:space="preserve"> בשירי נ' מדינת ישראל, פ"ד לד</w:t>
      </w:r>
      <w:r>
        <w:rPr>
          <w:rFonts w:cs="David"/>
          <w:noProof/>
          <w:sz w:val="24"/>
          <w:rtl/>
          <w:lang w:eastAsia="en-US"/>
        </w:rPr>
        <w:t>(3) 393, 436 (1980), שבו נאמר:</w:t>
      </w:r>
    </w:p>
    <w:p w14:paraId="48D2179E" w14:textId="77777777" w:rsidR="006D6C60" w:rsidRDefault="006D6C60">
      <w:pPr>
        <w:spacing w:line="360" w:lineRule="auto"/>
        <w:jc w:val="both"/>
        <w:rPr>
          <w:rFonts w:cs="David"/>
          <w:noProof/>
          <w:sz w:val="24"/>
          <w:rtl/>
          <w:lang w:eastAsia="en-US"/>
        </w:rPr>
      </w:pPr>
    </w:p>
    <w:p w14:paraId="3EE0DF2A" w14:textId="77777777" w:rsidR="006D6C60" w:rsidRDefault="006D6C60">
      <w:pPr>
        <w:pStyle w:val="a2"/>
        <w:rPr>
          <w:rFonts w:cs="Miriam"/>
          <w:noProof w:val="0"/>
          <w:sz w:val="24"/>
          <w:rtl/>
        </w:rPr>
      </w:pPr>
      <w:r>
        <w:rPr>
          <w:rFonts w:cs="Miriam"/>
          <w:noProof w:val="0"/>
          <w:sz w:val="24"/>
          <w:rtl/>
        </w:rPr>
        <w:t xml:space="preserve">כאן לא יהיה למותר לחזור ולהזכיר, כי ענין האמון אותו יש לתת בעד פלוני הוא כמעט לחלוטין ענינם של השופטים השומעים את עדותו, הצופים בהתנהגותו והמתרשמים באופן בלתי אמצעי מתגובותיו, תנועותיו, הבעת פניו ואופן דיבורו; הסתכלות כאמור, המשולבת עם הבחינה ההשוואתית הזהירה של תוכן הדברים ושקילתם במסגרת מכלול הנתונים ההוכחתיים שלפני בית-המשפט היא הדרך בה מתגבשת מסקנתם של השופטים אם אמת או שקר בפיו של העד (השווה </w:t>
      </w:r>
      <w:hyperlink r:id="rId43" w:history="1">
        <w:r w:rsidR="00460C87" w:rsidRPr="00460C87">
          <w:rPr>
            <w:rStyle w:val="Hyperlink"/>
            <w:rFonts w:cs="Miriam"/>
            <w:noProof w:val="0"/>
            <w:sz w:val="24"/>
            <w:rtl/>
          </w:rPr>
          <w:t>ע"פ 312/67</w:t>
        </w:r>
      </w:hyperlink>
      <w:r>
        <w:rPr>
          <w:rFonts w:cs="Miriam"/>
          <w:noProof w:val="0"/>
          <w:sz w:val="24"/>
          <w:rtl/>
        </w:rPr>
        <w:t xml:space="preserve"> דניאל מרדכי נגד היועץ המשפטי ( </w:t>
      </w:r>
      <w:hyperlink r:id="rId44" w:history="1">
        <w:r w:rsidR="00460C87" w:rsidRPr="00460C87">
          <w:rPr>
            <w:rStyle w:val="Hyperlink"/>
            <w:rFonts w:cs="Miriam"/>
            <w:noProof w:val="0"/>
            <w:sz w:val="24"/>
            <w:rtl/>
          </w:rPr>
          <w:t>ע"פ 312/67</w:t>
        </w:r>
      </w:hyperlink>
      <w:r>
        <w:rPr>
          <w:rFonts w:cs="Miriam"/>
          <w:noProof w:val="0"/>
          <w:sz w:val="24"/>
          <w:rtl/>
        </w:rPr>
        <w:t>, 49/68, 80/68 דניאל מרדכי, יוסף צאיג ו-משה מאיה נגד היועץ המשפטי לממשלה, וערעור שכנגד מדינת ישראל נגד יוסף צאיג, פ"ד כב (2) 63, 71.), בע' 71).</w:t>
      </w:r>
    </w:p>
    <w:p w14:paraId="53DE3522" w14:textId="77777777" w:rsidR="006D6C60" w:rsidRDefault="006D6C60">
      <w:pPr>
        <w:spacing w:line="360" w:lineRule="auto"/>
        <w:jc w:val="both"/>
        <w:rPr>
          <w:rFonts w:cs="David"/>
          <w:noProof/>
          <w:sz w:val="24"/>
          <w:rtl/>
          <w:lang w:eastAsia="en-US"/>
        </w:rPr>
      </w:pPr>
    </w:p>
    <w:p w14:paraId="0EA94241" w14:textId="77777777" w:rsidR="006D6C60" w:rsidRDefault="006D6C60">
      <w:pPr>
        <w:spacing w:line="360" w:lineRule="auto"/>
        <w:jc w:val="both"/>
        <w:rPr>
          <w:rFonts w:cs="David"/>
          <w:noProof/>
          <w:sz w:val="24"/>
          <w:rtl/>
          <w:lang w:eastAsia="en-US"/>
        </w:rPr>
      </w:pPr>
      <w:r>
        <w:rPr>
          <w:rFonts w:cs="David"/>
          <w:noProof/>
          <w:sz w:val="24"/>
          <w:rtl/>
          <w:lang w:eastAsia="en-US"/>
        </w:rPr>
        <w:t>ב</w:t>
      </w:r>
      <w:hyperlink r:id="rId45" w:history="1">
        <w:r w:rsidR="00460C87" w:rsidRPr="00460C87">
          <w:rPr>
            <w:rStyle w:val="Hyperlink"/>
            <w:rFonts w:cs="David"/>
            <w:noProof/>
            <w:sz w:val="24"/>
            <w:rtl/>
            <w:lang w:eastAsia="en-US"/>
          </w:rPr>
          <w:t>ע"פ 1258/03 פלוני נ' מדינת ישראל, פ"ד נח</w:t>
        </w:r>
      </w:hyperlink>
      <w:r>
        <w:rPr>
          <w:rFonts w:cs="David"/>
          <w:noProof/>
          <w:sz w:val="24"/>
          <w:rtl/>
          <w:lang w:eastAsia="en-US"/>
        </w:rPr>
        <w:t>(6) 625, 635 (2004), אומר בית המשפט:</w:t>
      </w:r>
    </w:p>
    <w:p w14:paraId="0E5F767B" w14:textId="77777777" w:rsidR="006D6C60" w:rsidRDefault="006D6C60">
      <w:pPr>
        <w:spacing w:line="360" w:lineRule="auto"/>
        <w:jc w:val="both"/>
        <w:rPr>
          <w:rFonts w:cs="David"/>
          <w:b/>
          <w:bCs/>
          <w:noProof/>
          <w:sz w:val="24"/>
          <w:rtl/>
          <w:lang w:eastAsia="en-US"/>
        </w:rPr>
      </w:pPr>
    </w:p>
    <w:p w14:paraId="7F510F5E" w14:textId="77777777" w:rsidR="006D6C60" w:rsidRDefault="006D6C60">
      <w:pPr>
        <w:pStyle w:val="a2"/>
        <w:rPr>
          <w:rFonts w:cs="Miriam"/>
          <w:noProof w:val="0"/>
          <w:sz w:val="24"/>
          <w:rtl/>
        </w:rPr>
      </w:pPr>
      <w:r>
        <w:rPr>
          <w:rFonts w:cs="Miriam"/>
          <w:noProof w:val="0"/>
          <w:sz w:val="24"/>
          <w:rtl/>
        </w:rPr>
        <w:t>המבחנים שעל פיהם קובע בית המשפט מהימנות של עדים מעוגנים בסעיף 53 ל</w:t>
      </w:r>
      <w:hyperlink r:id="rId46" w:history="1">
        <w:r w:rsidR="00460C87" w:rsidRPr="00460C87">
          <w:rPr>
            <w:rStyle w:val="Hyperlink"/>
            <w:rFonts w:cs="Miriam"/>
            <w:noProof w:val="0"/>
            <w:sz w:val="24"/>
            <w:rtl/>
          </w:rPr>
          <w:t>פקודת הראיות</w:t>
        </w:r>
      </w:hyperlink>
      <w:r>
        <w:rPr>
          <w:rFonts w:cs="Miriam"/>
          <w:noProof w:val="0"/>
          <w:sz w:val="24"/>
          <w:rtl/>
        </w:rPr>
        <w:t xml:space="preserve"> [נוסח חדש], תשל"א -1971 (להלן – "פקודת הראיות"), שקובע כי "ערכה של עדות שבעל-פה ומהימנותם של עדים הם ענין של בית המשפט להחליט בו על פי התנהגותם של העדים, נסיבות הענין ואותות האמת המתגלים במשך המשפט". כלי המדידה העיקריים המיושמים בעת הפעלתם הם הכושר השיפוטי, נסיון החיים והתבונה האנושית (</w:t>
      </w:r>
      <w:hyperlink r:id="rId47" w:history="1">
        <w:r w:rsidR="00460C87" w:rsidRPr="00460C87">
          <w:rPr>
            <w:rStyle w:val="Hyperlink"/>
            <w:rFonts w:cs="Miriam"/>
            <w:noProof w:val="0"/>
            <w:sz w:val="24"/>
            <w:rtl/>
          </w:rPr>
          <w:t>ע"א 91/51 "מדור", חברה לבנין ולפיננסים בע"מ נ' ביק, פ"ד ה</w:t>
        </w:r>
      </w:hyperlink>
      <w:r>
        <w:rPr>
          <w:rFonts w:cs="Miriam"/>
          <w:noProof w:val="0"/>
          <w:sz w:val="24"/>
          <w:rtl/>
        </w:rPr>
        <w:t xml:space="preserve"> 792; ע"פ 515,475,419,409,406/78 בשירי נ' מדינת ישראל, פ"ד לד(3) 393; </w:t>
      </w:r>
      <w:hyperlink r:id="rId48" w:history="1">
        <w:r w:rsidR="00460C87" w:rsidRPr="00460C87">
          <w:rPr>
            <w:rStyle w:val="Hyperlink"/>
            <w:rFonts w:cs="Miriam"/>
            <w:noProof w:val="0"/>
            <w:sz w:val="24"/>
            <w:rtl/>
          </w:rPr>
          <w:t>ע"פ 347/88 דמיאניוק נ' מדינת ישראל, פ"ד מז</w:t>
        </w:r>
      </w:hyperlink>
      <w:r>
        <w:rPr>
          <w:rFonts w:cs="Miriam"/>
          <w:noProof w:val="0"/>
          <w:sz w:val="24"/>
          <w:rtl/>
        </w:rPr>
        <w:t>(4) 221, 392). הפעלת מבחנים אלה נעשית, בראש ובראשונה, על ידי התרשמות ישירה ובלתי אמצעית של בית המשפט מהופעת העד במהלך מסירת העדות, וכן על ידי השוואה של העדות עם ראיות אחרות ועם מכלול הנתונים העובדתיים הנפרשים לפניו (</w:t>
      </w:r>
      <w:hyperlink r:id="rId49" w:history="1">
        <w:r w:rsidR="00460C87" w:rsidRPr="00460C87">
          <w:rPr>
            <w:rStyle w:val="Hyperlink"/>
            <w:rFonts w:cs="Miriam"/>
            <w:noProof w:val="0"/>
            <w:sz w:val="24"/>
            <w:rtl/>
          </w:rPr>
          <w:t>ע"פ 611/80 מטוסיאן נ' מדינת ישראל, פ"ד לה</w:t>
        </w:r>
      </w:hyperlink>
      <w:r>
        <w:rPr>
          <w:rFonts w:cs="Miriam"/>
          <w:noProof w:val="0"/>
          <w:sz w:val="24"/>
          <w:rtl/>
        </w:rPr>
        <w:t xml:space="preserve">(4) 112;  </w:t>
      </w:r>
      <w:hyperlink r:id="rId50" w:history="1">
        <w:r w:rsidR="00460C87" w:rsidRPr="00460C87">
          <w:rPr>
            <w:rStyle w:val="Hyperlink"/>
            <w:rFonts w:cs="Miriam"/>
            <w:noProof w:val="0"/>
            <w:sz w:val="24"/>
            <w:rtl/>
          </w:rPr>
          <w:t>ע"פ 2439/93</w:t>
        </w:r>
      </w:hyperlink>
      <w:r>
        <w:rPr>
          <w:rFonts w:cs="Miriam"/>
          <w:noProof w:val="0"/>
          <w:sz w:val="24"/>
          <w:rtl/>
        </w:rPr>
        <w:t xml:space="preserve"> הנ"ל ; </w:t>
      </w:r>
      <w:hyperlink r:id="rId51" w:history="1">
        <w:r w:rsidR="00460C87" w:rsidRPr="00460C87">
          <w:rPr>
            <w:rStyle w:val="Hyperlink"/>
            <w:rFonts w:cs="Miriam"/>
            <w:noProof w:val="0"/>
            <w:sz w:val="24"/>
            <w:rtl/>
          </w:rPr>
          <w:t>ע"פ 6289/94 דזנשווילי נ' מדינת ישראל, פ"ד נב</w:t>
        </w:r>
      </w:hyperlink>
      <w:r>
        <w:rPr>
          <w:rFonts w:cs="Miriam"/>
          <w:noProof w:val="0"/>
          <w:sz w:val="24"/>
          <w:rtl/>
        </w:rPr>
        <w:t>(2) 175; י' קדמי על הראיות (תשס"ד, חלק שלישי) בע' 1592 – 1598 והאסמכתאות שם). אחד הנתונים שבית המשפט צריך להתחשב בהם הוא הפרופיל האישיותי של העד. למושג "אישיות" בהקשר זה משמעות רחבה והוא כולל את אופיו של העד, מצב בריאותו, עברו וזיקתו לענין נשוא הדיון וכן גורמים נוספים המשפיעים על הערכת מהימנותו (</w:t>
      </w:r>
      <w:hyperlink r:id="rId52" w:history="1">
        <w:r w:rsidR="00460C87" w:rsidRPr="00460C87">
          <w:rPr>
            <w:rStyle w:val="Hyperlink"/>
            <w:rFonts w:cs="Miriam"/>
            <w:noProof w:val="0"/>
            <w:sz w:val="24"/>
            <w:rtl/>
          </w:rPr>
          <w:t>ע"פ 949/80 שוהמי נ' מדינת ישראל, פ"ד לה</w:t>
        </w:r>
      </w:hyperlink>
      <w:r>
        <w:rPr>
          <w:rFonts w:cs="Miriam"/>
          <w:noProof w:val="0"/>
          <w:sz w:val="24"/>
          <w:rtl/>
        </w:rPr>
        <w:t xml:space="preserve">(4) 62; </w:t>
      </w:r>
      <w:r w:rsidR="0074384D" w:rsidRPr="00550C08">
        <w:rPr>
          <w:rFonts w:cs="Miriam"/>
          <w:noProof w:val="0"/>
          <w:color w:val="000000"/>
          <w:sz w:val="24"/>
          <w:rtl/>
        </w:rPr>
        <w:t>ע"פ 993/00</w:t>
      </w:r>
      <w:r>
        <w:rPr>
          <w:rFonts w:cs="Miriam"/>
          <w:noProof w:val="0"/>
          <w:sz w:val="24"/>
          <w:rtl/>
        </w:rPr>
        <w:t xml:space="preserve"> הנ"ל; קדמי, בספרו הנ"ל, בע' 1607-1605).</w:t>
      </w:r>
    </w:p>
    <w:p w14:paraId="63C77C50" w14:textId="77777777" w:rsidR="006D6C60" w:rsidRDefault="006D6C60">
      <w:pPr>
        <w:spacing w:line="360" w:lineRule="auto"/>
        <w:jc w:val="both"/>
        <w:rPr>
          <w:rFonts w:cs="David"/>
          <w:noProof/>
          <w:sz w:val="24"/>
          <w:rtl/>
          <w:lang w:eastAsia="en-US"/>
        </w:rPr>
      </w:pPr>
    </w:p>
    <w:p w14:paraId="76F8E9F1" w14:textId="77777777" w:rsidR="006D6C60" w:rsidRDefault="006D6C60">
      <w:pPr>
        <w:spacing w:line="360" w:lineRule="auto"/>
        <w:jc w:val="both"/>
        <w:rPr>
          <w:rFonts w:cs="David"/>
          <w:noProof/>
          <w:sz w:val="24"/>
          <w:rtl/>
          <w:lang w:eastAsia="en-US"/>
        </w:rPr>
      </w:pPr>
      <w:r>
        <w:rPr>
          <w:rFonts w:cs="David"/>
          <w:noProof/>
          <w:sz w:val="24"/>
          <w:rtl/>
          <w:lang w:eastAsia="en-US"/>
        </w:rPr>
        <w:t>17.</w:t>
      </w:r>
      <w:r>
        <w:rPr>
          <w:rFonts w:cs="David"/>
          <w:noProof/>
          <w:sz w:val="24"/>
          <w:rtl/>
          <w:lang w:eastAsia="en-US"/>
        </w:rPr>
        <w:tab/>
        <w:t xml:space="preserve">מנגד היו שהדגישו כי על השופט להיזהר מקביעת ממצאי מהימנות רק על סמך אותה התרשמות ישירה ובלתי-אמצעית (ראה אורי שטרוזמן "האמת קבורה-עדויות שמיעה" </w:t>
      </w:r>
      <w:r>
        <w:rPr>
          <w:rFonts w:cs="David"/>
          <w:b/>
          <w:bCs/>
          <w:noProof/>
          <w:sz w:val="24"/>
          <w:rtl/>
          <w:lang w:eastAsia="en-US"/>
        </w:rPr>
        <w:t xml:space="preserve">המשפט </w:t>
      </w:r>
      <w:r>
        <w:rPr>
          <w:rFonts w:cs="David"/>
          <w:noProof/>
          <w:sz w:val="24"/>
          <w:rtl/>
          <w:lang w:eastAsia="en-US"/>
        </w:rPr>
        <w:t>א, 239, 246-247 (1993)). וכך נאמר ב</w:t>
      </w:r>
      <w:hyperlink r:id="rId53" w:history="1">
        <w:r w:rsidR="00460C87" w:rsidRPr="00460C87">
          <w:rPr>
            <w:rStyle w:val="Hyperlink"/>
            <w:rFonts w:cs="David"/>
            <w:noProof/>
            <w:sz w:val="24"/>
            <w:rtl/>
            <w:lang w:eastAsia="en-US"/>
          </w:rPr>
          <w:t>ע"פ 6378/95 ברוק נ' מדינת ישראל, פ"ד מט</w:t>
        </w:r>
      </w:hyperlink>
      <w:r>
        <w:rPr>
          <w:rFonts w:cs="David"/>
          <w:noProof/>
          <w:sz w:val="24"/>
          <w:rtl/>
          <w:lang w:eastAsia="en-US"/>
        </w:rPr>
        <w:t>(5) 278 (1996) בדבריו של כב' השופט צ' א' טל:</w:t>
      </w:r>
    </w:p>
    <w:p w14:paraId="4633BD6F" w14:textId="77777777" w:rsidR="006D6C60" w:rsidRDefault="006D6C60">
      <w:pPr>
        <w:spacing w:line="360" w:lineRule="auto"/>
        <w:jc w:val="both"/>
        <w:rPr>
          <w:rFonts w:cs="David"/>
          <w:b/>
          <w:bCs/>
          <w:noProof/>
          <w:sz w:val="24"/>
          <w:rtl/>
          <w:lang w:eastAsia="en-US"/>
        </w:rPr>
      </w:pPr>
    </w:p>
    <w:p w14:paraId="49F720F8" w14:textId="77777777" w:rsidR="006D6C60" w:rsidRDefault="006D6C60">
      <w:pPr>
        <w:pStyle w:val="a3"/>
        <w:rPr>
          <w:rFonts w:cs="Miriam"/>
          <w:b/>
          <w:bCs/>
          <w:noProof w:val="0"/>
          <w:rtl/>
          <w:lang w:eastAsia="en-US"/>
        </w:rPr>
      </w:pPr>
      <w:r>
        <w:rPr>
          <w:rFonts w:cs="Miriam"/>
          <w:noProof w:val="0"/>
          <w:rtl/>
          <w:lang w:eastAsia="en-US"/>
        </w:rPr>
        <w:t>מהימנות גירסה היא בסיס אפשרי להרשעה, כאשר מהימנות היא, בעיני בית המשפט, למעלה מספק סביר. אך במה דברים אמורים, כאשר אין בשאר הנסיבות כדי לפחת במידה רבה מן האמון הזה. נראה לי, בכל הכבוד, שהסתירות והתמיהות שבגירסת המתלוננת מקלישות במידה רבה את האמון שניתן בה. יש לזכור, שלאחר שהוסף סעיף 54א ל</w:t>
      </w:r>
      <w:hyperlink r:id="rId54" w:history="1">
        <w:r w:rsidR="00460C87" w:rsidRPr="00460C87">
          <w:rPr>
            <w:rStyle w:val="Hyperlink"/>
            <w:rFonts w:cs="Miriam"/>
            <w:noProof w:val="0"/>
            <w:rtl/>
            <w:lang w:eastAsia="en-US"/>
          </w:rPr>
          <w:t>פקודת הראיות</w:t>
        </w:r>
      </w:hyperlink>
      <w:r>
        <w:rPr>
          <w:rFonts w:cs="Miriam"/>
          <w:noProof w:val="0"/>
          <w:rtl/>
          <w:lang w:eastAsia="en-US"/>
        </w:rPr>
        <w:t xml:space="preserve"> [נוסח חדש], תשל"א -1971, ובוטל הצורך בסיוע לעדות יחידה בעבירות מין, דרושה זהירות שלא יורשע אדם חף מפשע. בענייננו נראה לי שלא היה זה בטוח להשתית את הרשעת המערער על עדותה היחידה של המתלוננת, הלוקה כאמור, בסתירות ובתמיהות</w:t>
      </w:r>
      <w:r>
        <w:rPr>
          <w:rFonts w:cs="Miriam"/>
          <w:b/>
          <w:bCs/>
          <w:noProof w:val="0"/>
          <w:rtl/>
          <w:lang w:eastAsia="en-US"/>
        </w:rPr>
        <w:t>.</w:t>
      </w:r>
    </w:p>
    <w:p w14:paraId="28B8952C" w14:textId="77777777" w:rsidR="006D6C60" w:rsidRDefault="006D6C60">
      <w:pPr>
        <w:spacing w:line="360" w:lineRule="auto"/>
        <w:jc w:val="both"/>
        <w:rPr>
          <w:rFonts w:cs="David"/>
          <w:noProof/>
          <w:sz w:val="24"/>
          <w:rtl/>
          <w:lang w:eastAsia="en-US"/>
        </w:rPr>
      </w:pPr>
    </w:p>
    <w:p w14:paraId="4C3F92F9" w14:textId="77777777" w:rsidR="006D6C60" w:rsidRDefault="006D6C60">
      <w:pPr>
        <w:spacing w:line="360" w:lineRule="auto"/>
        <w:ind w:firstLine="720"/>
        <w:jc w:val="both"/>
        <w:rPr>
          <w:rFonts w:cs="David"/>
          <w:noProof/>
          <w:sz w:val="24"/>
          <w:rtl/>
          <w:lang w:eastAsia="en-US"/>
        </w:rPr>
      </w:pPr>
      <w:r>
        <w:rPr>
          <w:rFonts w:cs="David"/>
          <w:noProof/>
          <w:sz w:val="24"/>
          <w:rtl/>
          <w:lang w:eastAsia="en-US"/>
        </w:rPr>
        <w:t xml:space="preserve">בפסיקה ניתן למצוא אמירות רבות של בתי המשפט שבהן הודגש כי "אותות האמת" אליהם מפנה </w:t>
      </w:r>
      <w:hyperlink r:id="rId55" w:history="1">
        <w:r w:rsidR="006005EF" w:rsidRPr="006005EF">
          <w:rPr>
            <w:rFonts w:cs="David"/>
            <w:noProof/>
            <w:color w:val="0000FF"/>
            <w:sz w:val="24"/>
            <w:u w:val="single"/>
            <w:rtl/>
            <w:lang w:eastAsia="en-US"/>
          </w:rPr>
          <w:t>סעיף 53</w:t>
        </w:r>
      </w:hyperlink>
      <w:r>
        <w:rPr>
          <w:rFonts w:cs="David"/>
          <w:noProof/>
          <w:sz w:val="24"/>
          <w:rtl/>
          <w:lang w:eastAsia="en-US"/>
        </w:rPr>
        <w:t xml:space="preserve"> ל</w:t>
      </w:r>
      <w:hyperlink r:id="rId56" w:history="1">
        <w:r w:rsidR="00460C87" w:rsidRPr="00460C87">
          <w:rPr>
            <w:rStyle w:val="Hyperlink"/>
            <w:rFonts w:cs="David"/>
            <w:noProof/>
            <w:sz w:val="24"/>
            <w:rtl/>
            <w:lang w:eastAsia="en-US"/>
          </w:rPr>
          <w:t>פקודת הראיות</w:t>
        </w:r>
      </w:hyperlink>
      <w:r>
        <w:rPr>
          <w:rFonts w:cs="David"/>
          <w:noProof/>
          <w:sz w:val="24"/>
          <w:rtl/>
          <w:lang w:eastAsia="en-US"/>
        </w:rPr>
        <w:t xml:space="preserve"> מצויים לאו דווקא בצורת הדיבור או בדרך מסירת העדות, אלא הכוונה לסימנים ולמסקנות הנלמדים מראיות חיצונית לעדות. וכך אומר בית המשפט ב</w:t>
      </w:r>
      <w:hyperlink r:id="rId57" w:history="1">
        <w:r w:rsidR="00460C87" w:rsidRPr="00460C87">
          <w:rPr>
            <w:rStyle w:val="Hyperlink"/>
            <w:rFonts w:cs="David"/>
            <w:noProof/>
            <w:sz w:val="24"/>
            <w:rtl/>
            <w:lang w:eastAsia="en-US"/>
          </w:rPr>
          <w:t>ע"פ 869/81 שניר נ' מדינת ישראל, פ"ד לח</w:t>
        </w:r>
      </w:hyperlink>
      <w:r>
        <w:rPr>
          <w:rFonts w:cs="David"/>
          <w:noProof/>
          <w:sz w:val="24"/>
          <w:rtl/>
          <w:lang w:eastAsia="en-US"/>
        </w:rPr>
        <w:t>(4) 169, 228 (1984):</w:t>
      </w:r>
    </w:p>
    <w:p w14:paraId="3DF63A11" w14:textId="77777777" w:rsidR="006D6C60" w:rsidRDefault="006D6C60">
      <w:pPr>
        <w:spacing w:line="360" w:lineRule="auto"/>
        <w:ind w:firstLine="720"/>
        <w:jc w:val="both"/>
        <w:rPr>
          <w:rFonts w:cs="David"/>
          <w:noProof/>
          <w:sz w:val="24"/>
          <w:rtl/>
          <w:lang w:eastAsia="en-US"/>
        </w:rPr>
      </w:pPr>
    </w:p>
    <w:p w14:paraId="2A1E6F53" w14:textId="77777777" w:rsidR="006D6C60" w:rsidRDefault="006D6C60">
      <w:pPr>
        <w:pStyle w:val="a2"/>
        <w:rPr>
          <w:rFonts w:ascii="Franklin Gothic Medium" w:hAnsi="Franklin Gothic Medium" w:cs="Franklin Gothic Medium"/>
          <w:b/>
          <w:bCs/>
          <w:noProof w:val="0"/>
          <w:sz w:val="24"/>
          <w:rtl/>
        </w:rPr>
      </w:pPr>
      <w:r>
        <w:rPr>
          <w:rFonts w:cs="Miriam"/>
          <w:noProof w:val="0"/>
          <w:sz w:val="24"/>
          <w:rtl/>
        </w:rPr>
        <w:t>כפי שגם הובהר לא אחת, (ובין היתר ב</w:t>
      </w:r>
      <w:hyperlink r:id="rId58" w:history="1">
        <w:r w:rsidR="00460C87" w:rsidRPr="00460C87">
          <w:rPr>
            <w:rStyle w:val="Hyperlink"/>
            <w:rFonts w:cs="Miriam"/>
            <w:noProof w:val="0"/>
            <w:sz w:val="24"/>
            <w:rtl/>
          </w:rPr>
          <w:t>ע"פ 406/78</w:t>
        </w:r>
      </w:hyperlink>
      <w:r>
        <w:rPr>
          <w:rFonts w:cs="Miriam"/>
          <w:noProof w:val="0"/>
          <w:sz w:val="24"/>
          <w:rtl/>
        </w:rPr>
        <w:t>) "אותות האמת" אינם אותות העולים מצורת הדבור או מנוסח העדות של עד המדינה דוקא אלא גם סימנים ומסקנות המוסקות מיתר הראיות אותן משווים עם עדותו של עד המדינה. הווה אומר, בית המשפט יכול להעזר באותות האמת העולים מיתר הראיות (כלשונו של סעיף 53 הנ"ל: "המתגלים במשך המשפט"), כדי לגבש דעתו בענין אמינות העד</w:t>
      </w:r>
      <w:r>
        <w:rPr>
          <w:rFonts w:ascii="Franklin Gothic Medium" w:hAnsi="Franklin Gothic Medium" w:cs="Franklin Gothic Medium"/>
          <w:b/>
          <w:bCs/>
          <w:noProof w:val="0"/>
          <w:sz w:val="24"/>
          <w:rtl/>
        </w:rPr>
        <w:t>.</w:t>
      </w:r>
    </w:p>
    <w:p w14:paraId="6CA19220" w14:textId="77777777" w:rsidR="006D6C60" w:rsidRDefault="006D6C60">
      <w:pPr>
        <w:jc w:val="both"/>
        <w:rPr>
          <w:rFonts w:cs="David"/>
          <w:noProof/>
          <w:sz w:val="24"/>
          <w:rtl/>
          <w:lang w:eastAsia="en-US"/>
        </w:rPr>
      </w:pPr>
    </w:p>
    <w:p w14:paraId="0D6FC0B3" w14:textId="77777777" w:rsidR="006D6C60" w:rsidRDefault="006D6C60">
      <w:pPr>
        <w:spacing w:line="360" w:lineRule="auto"/>
        <w:jc w:val="both"/>
        <w:rPr>
          <w:rFonts w:cs="David"/>
          <w:noProof/>
          <w:sz w:val="24"/>
          <w:rtl/>
          <w:lang w:eastAsia="en-US"/>
        </w:rPr>
      </w:pPr>
      <w:r>
        <w:rPr>
          <w:rFonts w:cs="David"/>
          <w:noProof/>
          <w:sz w:val="24"/>
          <w:rtl/>
          <w:lang w:eastAsia="en-US"/>
        </w:rPr>
        <w:tab/>
        <w:t xml:space="preserve">(וראה גם </w:t>
      </w:r>
      <w:hyperlink r:id="rId59" w:history="1">
        <w:r w:rsidR="00460C87" w:rsidRPr="00460C87">
          <w:rPr>
            <w:rStyle w:val="Hyperlink"/>
            <w:rFonts w:cs="David"/>
            <w:noProof/>
            <w:sz w:val="24"/>
            <w:rtl/>
            <w:lang w:eastAsia="en-US"/>
          </w:rPr>
          <w:t>ע"פ 347/88 דמיאניוק נ' מדינת ישראל, פ"ד מז</w:t>
        </w:r>
      </w:hyperlink>
      <w:r>
        <w:rPr>
          <w:rFonts w:cs="David"/>
          <w:noProof/>
          <w:sz w:val="24"/>
          <w:rtl/>
          <w:lang w:eastAsia="en-US"/>
        </w:rPr>
        <w:t>(4) 221, 568-569 (1988)).</w:t>
      </w:r>
    </w:p>
    <w:p w14:paraId="13405C3C" w14:textId="77777777" w:rsidR="006D6C60" w:rsidRDefault="006D6C60">
      <w:pPr>
        <w:spacing w:line="360" w:lineRule="auto"/>
        <w:jc w:val="both"/>
        <w:rPr>
          <w:rFonts w:cs="David"/>
          <w:noProof/>
          <w:sz w:val="24"/>
          <w:rtl/>
          <w:lang w:eastAsia="en-US"/>
        </w:rPr>
      </w:pPr>
      <w:r>
        <w:rPr>
          <w:rFonts w:cs="David"/>
          <w:noProof/>
          <w:sz w:val="24"/>
          <w:rtl/>
          <w:lang w:eastAsia="en-US"/>
        </w:rPr>
        <w:t>18.</w:t>
      </w:r>
      <w:r>
        <w:rPr>
          <w:rFonts w:cs="David"/>
          <w:noProof/>
          <w:sz w:val="24"/>
          <w:rtl/>
          <w:lang w:eastAsia="en-US"/>
        </w:rPr>
        <w:tab/>
        <w:t>בבחינת ההתרשמות מהעד יש לזכור כי כל אדם עשוי להגיב במהלך עדותו בדרך שונה. לכל אדם מטען אישי אחר עמו הוא מגיע לעדות. כל אדם עשוי להגיב למצבי לחץ באופן אחר; יש מי שמדחיק מאורע טראומתי, ויש מי שדווקא נוהג לחזור ולדון בו שוב ושוב; יש מי שבזיכרונו נחקק כל פרט ופרט מהאירוע, ויש מי שבזיכרונו נחקקים רק עיקרי העובדות והוא מדחיק את כל פרטי הלוואי; יש מי שמעמד מתן העדות גורם לו לחץ ובלבול, ויש מי שדווקא מתעשת ומתרכז ומשתדל לדייק בכל מילה היוצאת מפיו. כך, למשל, ב</w:t>
      </w:r>
      <w:hyperlink r:id="rId60" w:history="1">
        <w:r w:rsidR="00460C87" w:rsidRPr="00460C87">
          <w:rPr>
            <w:rStyle w:val="Hyperlink"/>
            <w:rFonts w:cs="David"/>
            <w:noProof/>
            <w:sz w:val="24"/>
            <w:rtl/>
            <w:lang w:eastAsia="en-US"/>
          </w:rPr>
          <w:t>ע"פ 9352/99 יומטוביאן נ' מדינת ישראל, פ"ד נד</w:t>
        </w:r>
      </w:hyperlink>
      <w:r>
        <w:rPr>
          <w:rFonts w:cs="David"/>
          <w:noProof/>
          <w:sz w:val="24"/>
          <w:rtl/>
          <w:lang w:eastAsia="en-US"/>
        </w:rPr>
        <w:t>(4) 632 (2000), חוזר בית המשפט העליון על קביעת בית המשפט המחוזי האומר:</w:t>
      </w:r>
    </w:p>
    <w:p w14:paraId="271F2F08" w14:textId="77777777" w:rsidR="006D6C60" w:rsidRDefault="006D6C60">
      <w:pPr>
        <w:spacing w:line="360" w:lineRule="auto"/>
        <w:jc w:val="both"/>
        <w:rPr>
          <w:rFonts w:cs="David"/>
          <w:noProof/>
          <w:sz w:val="24"/>
          <w:rtl/>
          <w:lang w:eastAsia="en-US"/>
        </w:rPr>
      </w:pPr>
    </w:p>
    <w:p w14:paraId="725C1973" w14:textId="77777777" w:rsidR="006D6C60" w:rsidRDefault="006D6C60">
      <w:pPr>
        <w:pStyle w:val="a2"/>
        <w:rPr>
          <w:rFonts w:cs="Miriam"/>
          <w:noProof w:val="0"/>
          <w:sz w:val="24"/>
          <w:rtl/>
        </w:rPr>
      </w:pPr>
      <w:r>
        <w:rPr>
          <w:rFonts w:cs="Miriam"/>
          <w:noProof w:val="0"/>
          <w:sz w:val="24"/>
          <w:rtl/>
        </w:rPr>
        <w:t>עיקר הוא התרשמותנו מהעדויות: שמענו את העדויות. נוכחנו בכנות עדותה של המתלוננת בעניינים נשוא האישום. המתלוננת העידה באופן חרישי ובכאב. היא היתה מפוחדת. בקטע מעדותה בכתה [...] בתשובה לשאלת בית המשפט מדוע היא בוכה לפתע הסבירה: 'קודם כל על מה שקרה לי שנים'. לא בנקל גוללה המתלוננת לפנינו בעדותה מסכת חיים קשה של שלוש עשרה שנות נישואין. הדברים יצאו מפיה בקושי, בביישנות.  דבריה לא היו רהוטים ואף לא סדורים. אין זו תמונה אופיינית למי שבאה למסור עדות כזב כדי לזכות, כטענת הבעל, ביתרון בהליכי גירושין. המתלוננת איננה מתוחכמת. לעומתה, הנאשם הוא סוחר ממולח ומפולפל. עדותו של הבעל היתה חמקמקה, יהירה, פתלתלה ולא אמינה.</w:t>
      </w:r>
    </w:p>
    <w:p w14:paraId="52493EEC" w14:textId="77777777" w:rsidR="006D6C60" w:rsidRDefault="006D6C60">
      <w:pPr>
        <w:spacing w:line="360" w:lineRule="auto"/>
        <w:jc w:val="both"/>
        <w:rPr>
          <w:rFonts w:cs="David"/>
          <w:noProof/>
          <w:sz w:val="24"/>
          <w:rtl/>
          <w:lang w:eastAsia="en-US"/>
        </w:rPr>
      </w:pPr>
    </w:p>
    <w:p w14:paraId="5EFFBE2C" w14:textId="77777777" w:rsidR="006D6C60" w:rsidRDefault="006D6C60">
      <w:pPr>
        <w:spacing w:line="360" w:lineRule="auto"/>
        <w:jc w:val="both"/>
        <w:rPr>
          <w:rFonts w:cs="David"/>
          <w:noProof/>
          <w:sz w:val="24"/>
          <w:rtl/>
          <w:lang w:eastAsia="en-US"/>
        </w:rPr>
      </w:pPr>
      <w:r>
        <w:rPr>
          <w:rFonts w:cs="David"/>
          <w:noProof/>
          <w:sz w:val="24"/>
          <w:rtl/>
          <w:lang w:eastAsia="en-US"/>
        </w:rPr>
        <w:t>19.</w:t>
      </w:r>
      <w:r>
        <w:rPr>
          <w:rFonts w:cs="David"/>
          <w:noProof/>
          <w:sz w:val="24"/>
          <w:rtl/>
          <w:lang w:eastAsia="en-US"/>
        </w:rPr>
        <w:tab/>
        <w:t>ב</w:t>
      </w:r>
      <w:hyperlink r:id="rId61" w:history="1">
        <w:r w:rsidR="00460C87" w:rsidRPr="00460C87">
          <w:rPr>
            <w:rStyle w:val="Hyperlink"/>
            <w:rFonts w:cs="David"/>
            <w:noProof/>
            <w:sz w:val="24"/>
            <w:rtl/>
            <w:lang w:eastAsia="en-US"/>
          </w:rPr>
          <w:t>ע"פ 6643/05</w:t>
        </w:r>
      </w:hyperlink>
      <w:r>
        <w:rPr>
          <w:rFonts w:cs="David"/>
          <w:noProof/>
          <w:sz w:val="24"/>
          <w:rtl/>
          <w:lang w:eastAsia="en-US"/>
        </w:rPr>
        <w:t xml:space="preserve"> הנ"ל מבהירה השופטת ארבל את הקשיים המיוחדים שיש בעת הערכת מהימנות עדותם של עברייני מין ואת הדרך הזהירה שבה יש לילך בעת ניתוח עדותם:</w:t>
      </w:r>
    </w:p>
    <w:p w14:paraId="142F810B" w14:textId="77777777" w:rsidR="006D6C60" w:rsidRDefault="006D6C60">
      <w:pPr>
        <w:spacing w:line="360" w:lineRule="auto"/>
        <w:jc w:val="both"/>
        <w:rPr>
          <w:rFonts w:cs="Miriam"/>
          <w:noProof/>
          <w:sz w:val="24"/>
          <w:rtl/>
          <w:lang w:eastAsia="en-US"/>
        </w:rPr>
      </w:pPr>
    </w:p>
    <w:p w14:paraId="7D763B6A" w14:textId="77777777" w:rsidR="006D6C60" w:rsidRDefault="006D6C60">
      <w:pPr>
        <w:pStyle w:val="a2"/>
        <w:rPr>
          <w:rFonts w:cs="Miriam"/>
          <w:noProof w:val="0"/>
          <w:sz w:val="24"/>
          <w:rtl/>
        </w:rPr>
      </w:pPr>
      <w:r>
        <w:rPr>
          <w:rFonts w:cs="Miriam"/>
          <w:noProof w:val="0"/>
          <w:sz w:val="24"/>
          <w:rtl/>
        </w:rPr>
        <w:t xml:space="preserve">השאיפה להגיע לחקר האמת, והכלל כי נאשמים יורשעו רק אם אשמתם הוכחה מעל לכל ספק סביר, מחד גיסא, והעובדה כי האמת המשפטית נגזרת מן הראיות המובאות בפני בית המשפט, מאידך גיסא, מביאים את בית המשפט לבחינה דקדקנית ולבירור פרטני של כל אחת מן הראיות המובאות בפניו ולהעלאת "חשד" מיידי נגד כל סתירה ותמיהה שמעורר חומר הראיות. מושכלת יסוד זו, שאמורה להתאים לכל מצב ולכל עד, מעוררת קושי מסוים ביחס לעדויותיהם של נפגעי ונפגעות עבירות מין, לא כל שכן כשמדובר בעבירות מין שבוצעו בתוך המשפחה שרב הנסתר בהן על הנגלה. </w:t>
      </w:r>
    </w:p>
    <w:p w14:paraId="3BD24918" w14:textId="77777777" w:rsidR="006D6C60" w:rsidRDefault="00460C87">
      <w:pPr>
        <w:pStyle w:val="a2"/>
        <w:rPr>
          <w:rFonts w:cs="Miriam"/>
          <w:noProof w:val="0"/>
          <w:sz w:val="24"/>
          <w:rtl/>
        </w:rPr>
      </w:pPr>
      <w:r>
        <w:rPr>
          <w:rFonts w:cs="Miriam"/>
          <w:noProof w:val="0"/>
          <w:sz w:val="24"/>
          <w:rtl/>
        </w:rPr>
        <w:t xml:space="preserve"> </w:t>
      </w:r>
    </w:p>
    <w:p w14:paraId="0D4AF3AA" w14:textId="77777777" w:rsidR="006D6C60" w:rsidRDefault="006D6C60">
      <w:pPr>
        <w:pStyle w:val="a2"/>
        <w:rPr>
          <w:rFonts w:cs="Miriam"/>
          <w:noProof w:val="0"/>
          <w:sz w:val="24"/>
          <w:rtl/>
        </w:rPr>
      </w:pPr>
      <w:r>
        <w:rPr>
          <w:rFonts w:cs="Miriam"/>
          <w:noProof w:val="0"/>
          <w:sz w:val="24"/>
          <w:rtl/>
        </w:rPr>
        <w:t xml:space="preserve">נפגעים אלו סובלים פעמים רבות מטראומות נפשיות מכבידות השולחות גרורותיהן גם על הודעותיהם במשטרה ועל עדויותיהם בבית המשפט. המלומדת ג'ודית הרמן מצביעה בספרה "טראומה והחלמה" על "העימות בין הרצון להכחיש מעשים נוראיים ובין הרצון להכריז עליהם בקול רם" (עמ' 13 (1994)). כתוצאה מעימות זה קורה פעמים רבות שקורבנות עבירות מין מספרים את סיפורם באופן מקוטע וסותר המשרת את שני הצדדים לדיאלקטיקה, ויוצר בלבול אצל השומע מהצד (ראו: מירב דדיה ועידו דרויאן "הקורבן בהליך המשפטי" הסוד ושברו 498 (צביה זליגמן וזהבה סולומון עורכות, 2000) (להלן: דדיה ודרויאן)). הקושי לעבד את החוויה הטראומתית ולהמשיג את אשר ארע, מקשה על תהליך ההיזכרות בחוויה בנקודת זמן מאוחרת- </w:t>
      </w:r>
    </w:p>
    <w:p w14:paraId="0F728159" w14:textId="77777777" w:rsidR="006D6C60" w:rsidRDefault="006D6C60">
      <w:pPr>
        <w:pStyle w:val="a2"/>
        <w:rPr>
          <w:rFonts w:cs="Miriam"/>
          <w:noProof w:val="0"/>
          <w:sz w:val="24"/>
          <w:rtl/>
        </w:rPr>
      </w:pPr>
      <w:r>
        <w:rPr>
          <w:rFonts w:cs="Miriam"/>
          <w:noProof w:val="0"/>
          <w:sz w:val="24"/>
          <w:rtl/>
        </w:rPr>
        <w:tab/>
      </w:r>
      <w:r>
        <w:rPr>
          <w:rFonts w:cs="Miriam"/>
          <w:noProof w:val="0"/>
          <w:sz w:val="24"/>
          <w:rtl/>
        </w:rPr>
        <w:tab/>
      </w:r>
    </w:p>
    <w:p w14:paraId="36D8FCD6" w14:textId="77777777" w:rsidR="006D6C60" w:rsidRDefault="006D6C60">
      <w:pPr>
        <w:pStyle w:val="a2"/>
        <w:rPr>
          <w:rFonts w:cs="Miriam"/>
          <w:noProof w:val="0"/>
          <w:sz w:val="24"/>
          <w:rtl/>
        </w:rPr>
      </w:pPr>
      <w:r>
        <w:rPr>
          <w:rFonts w:cs="Miriam"/>
          <w:noProof w:val="0"/>
          <w:sz w:val="24"/>
          <w:rtl/>
        </w:rPr>
        <w:t>"במקום לזכור חוויות בשלמות פורצים לתודעה היבטים שונים של החוויה, בדרך כלל ללא שליטה. כך שפעמים רבות, נפגעי טראומה אינם יכולים לספר את סיפורם בשלמות, אלא באופן מקוטע ורצוף פערים רבים" (שם, בעמ' 499).</w:t>
      </w:r>
    </w:p>
    <w:p w14:paraId="3D687EDA" w14:textId="77777777" w:rsidR="006D6C60" w:rsidRDefault="006D6C60">
      <w:pPr>
        <w:pStyle w:val="a2"/>
        <w:rPr>
          <w:rFonts w:cs="Miriam"/>
          <w:noProof w:val="0"/>
          <w:sz w:val="24"/>
          <w:rtl/>
        </w:rPr>
      </w:pPr>
    </w:p>
    <w:p w14:paraId="6CD73441" w14:textId="77777777" w:rsidR="006D6C60" w:rsidRDefault="006D6C60">
      <w:pPr>
        <w:pStyle w:val="a2"/>
        <w:rPr>
          <w:rFonts w:cs="Miriam"/>
          <w:noProof w:val="0"/>
          <w:sz w:val="24"/>
          <w:rtl/>
        </w:rPr>
      </w:pPr>
      <w:r>
        <w:rPr>
          <w:rFonts w:cs="Miriam"/>
          <w:noProof w:val="0"/>
          <w:sz w:val="24"/>
          <w:rtl/>
        </w:rPr>
        <w:t>[...]</w:t>
      </w:r>
    </w:p>
    <w:p w14:paraId="16FC9142" w14:textId="77777777" w:rsidR="006D6C60" w:rsidRDefault="006D6C60">
      <w:pPr>
        <w:pStyle w:val="a2"/>
        <w:rPr>
          <w:rFonts w:cs="Miriam"/>
          <w:noProof w:val="0"/>
          <w:sz w:val="24"/>
          <w:rtl/>
        </w:rPr>
      </w:pPr>
    </w:p>
    <w:p w14:paraId="725D5D53" w14:textId="77777777" w:rsidR="006D6C60" w:rsidRDefault="006D6C60">
      <w:pPr>
        <w:pStyle w:val="a2"/>
        <w:rPr>
          <w:rFonts w:cs="Miriam"/>
          <w:noProof w:val="0"/>
          <w:sz w:val="24"/>
          <w:rtl/>
        </w:rPr>
      </w:pPr>
      <w:r>
        <w:rPr>
          <w:rFonts w:cs="Miriam"/>
          <w:noProof w:val="0"/>
          <w:sz w:val="24"/>
          <w:rtl/>
        </w:rPr>
        <w:t xml:space="preserve">גם כאשר המתלונן איננו ילד עוד בעת מתן עדותו, ישנה עדיין חשיבות לעובדה כי עבר את החוויה הטראומתית כאשר היה בגיל הרך. הספרות מתארת תופעה שבה גם נשים בוגרות המשחזרות חוויות מיניות טראומתיות שאירעו בילדותן,  עוברות תהליך מטלטל וקשה שבו מתרחש מעבר בין זמנים ובין גילאים שונים, ושבמסגרתו נעה הנפגעת בין האישה הבוגרת שהיא היום, לבין הילדה הקטנה שהייתה בעת הפגיעה (דדיה ודרויאן, בעמ' 501-500). </w:t>
      </w:r>
    </w:p>
    <w:p w14:paraId="02D23CE1" w14:textId="77777777" w:rsidR="006D6C60" w:rsidRDefault="006D6C60">
      <w:pPr>
        <w:spacing w:line="360" w:lineRule="auto"/>
        <w:jc w:val="both"/>
        <w:rPr>
          <w:rFonts w:cs="David"/>
          <w:noProof/>
          <w:sz w:val="24"/>
          <w:rtl/>
          <w:lang w:eastAsia="en-US"/>
        </w:rPr>
      </w:pPr>
    </w:p>
    <w:p w14:paraId="567643CD" w14:textId="77777777" w:rsidR="006D6C60" w:rsidRDefault="006D6C60">
      <w:pPr>
        <w:spacing w:line="360" w:lineRule="auto"/>
        <w:jc w:val="both"/>
        <w:rPr>
          <w:rFonts w:cs="David"/>
          <w:noProof/>
          <w:sz w:val="24"/>
          <w:u w:val="single"/>
          <w:rtl/>
          <w:lang w:eastAsia="en-US"/>
        </w:rPr>
      </w:pPr>
      <w:r>
        <w:rPr>
          <w:rFonts w:cs="David"/>
          <w:noProof/>
          <w:sz w:val="24"/>
          <w:u w:val="single"/>
          <w:rtl/>
          <w:lang w:eastAsia="en-US"/>
        </w:rPr>
        <w:t>הראיות – כללי</w:t>
      </w:r>
    </w:p>
    <w:p w14:paraId="1213F4EE" w14:textId="77777777" w:rsidR="006D6C60" w:rsidRDefault="006D6C60">
      <w:pPr>
        <w:spacing w:line="360" w:lineRule="auto"/>
        <w:jc w:val="both"/>
        <w:rPr>
          <w:rFonts w:cs="David"/>
          <w:noProof/>
          <w:sz w:val="24"/>
          <w:rtl/>
          <w:lang w:eastAsia="en-US"/>
        </w:rPr>
      </w:pPr>
      <w:r>
        <w:rPr>
          <w:rFonts w:cs="David"/>
          <w:noProof/>
          <w:sz w:val="24"/>
          <w:rtl/>
          <w:lang w:eastAsia="en-US"/>
        </w:rPr>
        <w:t>20.</w:t>
      </w:r>
      <w:r>
        <w:rPr>
          <w:rFonts w:cs="David"/>
          <w:noProof/>
          <w:sz w:val="24"/>
          <w:rtl/>
          <w:lang w:eastAsia="en-US"/>
        </w:rPr>
        <w:tab/>
        <w:t xml:space="preserve">משהצבנו את העקרונות לבחינת הראיות בעבירות מין, נפנה לבחון את העדויות שהובאו בתיק זה. </w:t>
      </w:r>
    </w:p>
    <w:p w14:paraId="22A816B2" w14:textId="77777777" w:rsidR="006D6C60" w:rsidRDefault="006D6C60">
      <w:pPr>
        <w:spacing w:line="360" w:lineRule="auto"/>
        <w:jc w:val="both"/>
        <w:rPr>
          <w:rFonts w:cs="David"/>
          <w:noProof/>
          <w:sz w:val="24"/>
          <w:rtl/>
          <w:lang w:eastAsia="en-US"/>
        </w:rPr>
      </w:pPr>
    </w:p>
    <w:p w14:paraId="257B620A" w14:textId="77777777" w:rsidR="006D6C60" w:rsidRDefault="006D6C60">
      <w:pPr>
        <w:spacing w:line="360" w:lineRule="auto"/>
        <w:ind w:firstLine="720"/>
        <w:jc w:val="both"/>
        <w:rPr>
          <w:rFonts w:cs="David"/>
          <w:noProof/>
          <w:sz w:val="24"/>
          <w:rtl/>
          <w:lang w:eastAsia="en-US"/>
        </w:rPr>
      </w:pPr>
      <w:r>
        <w:rPr>
          <w:rFonts w:cs="David"/>
          <w:noProof/>
          <w:sz w:val="24"/>
          <w:rtl/>
          <w:lang w:eastAsia="en-US"/>
        </w:rPr>
        <w:t xml:space="preserve">העדות המרכזית שהובאה על-ידי המאשימה היא כמובן עדותה של המתלוננת. עדות זו ניתנה, כאמור, במשך מספר רב של ישיבות (8.6.2006, 22.6.2006, 23.10.2006, 3.1.2007,  1.2.2007, 8.2.2007). </w:t>
      </w:r>
    </w:p>
    <w:p w14:paraId="096CD607" w14:textId="77777777" w:rsidR="006D6C60" w:rsidRDefault="006D6C60">
      <w:pPr>
        <w:spacing w:line="360" w:lineRule="auto"/>
        <w:ind w:firstLine="720"/>
        <w:jc w:val="both"/>
        <w:rPr>
          <w:rFonts w:cs="David"/>
          <w:noProof/>
          <w:sz w:val="24"/>
          <w:rtl/>
          <w:lang w:eastAsia="en-US"/>
        </w:rPr>
      </w:pPr>
    </w:p>
    <w:p w14:paraId="2F5B8D75" w14:textId="77777777" w:rsidR="006D6C60" w:rsidRDefault="006D6C60">
      <w:pPr>
        <w:spacing w:line="360" w:lineRule="auto"/>
        <w:ind w:firstLine="720"/>
        <w:jc w:val="both"/>
        <w:rPr>
          <w:rFonts w:cs="David"/>
          <w:noProof/>
          <w:sz w:val="24"/>
          <w:rtl/>
          <w:lang w:eastAsia="en-US"/>
        </w:rPr>
      </w:pPr>
    </w:p>
    <w:p w14:paraId="664E7CD8" w14:textId="77777777" w:rsidR="006D6C60" w:rsidRDefault="006D6C60">
      <w:pPr>
        <w:spacing w:line="360" w:lineRule="auto"/>
        <w:ind w:firstLine="720"/>
        <w:jc w:val="both"/>
        <w:rPr>
          <w:rFonts w:cs="David"/>
          <w:noProof/>
          <w:sz w:val="24"/>
          <w:rtl/>
          <w:lang w:eastAsia="en-US"/>
        </w:rPr>
      </w:pPr>
      <w:r>
        <w:rPr>
          <w:rFonts w:cs="David"/>
          <w:noProof/>
          <w:sz w:val="24"/>
          <w:rtl/>
          <w:lang w:eastAsia="en-US"/>
        </w:rPr>
        <w:t xml:space="preserve">בתחילה נשמעה העדות כאשר הנאשם יושב באולם, אולם במהלך החקירה הנגדית, לאחר שהעדה התקשתה למסור את עדותה והעדות הופסקה, ביקשה המאשימה כי העדות תימסר ללא נוכחותו של הנאשם. בהחלטתנו מיום 23.10.2006 הורינו כי במהלך העדות יימצא הנאשם מאחורי פרגוד (עמ' 56 לפרוטוקול). למרבה הפלא, בדיון ביום 8.2.2007 (עמ' 177 לפרוטוקול) ביקשה המתלוננת כי הפרגוד יוסר כדי שתוכל לפנות לנאשם "פנים מול פנים". עד לשלב זה עדותה של המתלוננת הופסקה מספר רב של פעמים כדי לאפשר לה להירגע. הישיבה מיום 22.6.2006 הופסקה כעבור חקירה קצרה בלבד בשל בקשת המתלוננת. בישיבה מיום 3.1.2007 לא הצליחה המתלוננת להשיב לשאלות, בכתה והתרגשה, והדיון הופסק. </w:t>
      </w:r>
    </w:p>
    <w:p w14:paraId="6C186546" w14:textId="77777777" w:rsidR="006D6C60" w:rsidRDefault="006D6C60">
      <w:pPr>
        <w:spacing w:line="360" w:lineRule="auto"/>
        <w:ind w:firstLine="720"/>
        <w:jc w:val="both"/>
        <w:rPr>
          <w:rFonts w:cs="David"/>
          <w:noProof/>
          <w:sz w:val="24"/>
          <w:rtl/>
          <w:lang w:eastAsia="en-US"/>
        </w:rPr>
      </w:pPr>
    </w:p>
    <w:p w14:paraId="7EF22377" w14:textId="77777777" w:rsidR="006D6C60" w:rsidRDefault="006D6C60">
      <w:pPr>
        <w:spacing w:line="360" w:lineRule="auto"/>
        <w:jc w:val="both"/>
        <w:rPr>
          <w:rFonts w:cs="David"/>
          <w:noProof/>
          <w:sz w:val="40"/>
          <w:szCs w:val="40"/>
          <w:rtl/>
          <w:lang w:eastAsia="en-US"/>
        </w:rPr>
      </w:pPr>
      <w:r>
        <w:rPr>
          <w:rFonts w:cs="David"/>
          <w:noProof/>
          <w:sz w:val="24"/>
          <w:rtl/>
          <w:lang w:eastAsia="en-US"/>
        </w:rPr>
        <w:tab/>
        <w:t xml:space="preserve">לאופן זה של מסירת העדות והבעת הרגשות מצד המתלוננת יש כמובן חשיבות גם להערכת מהימנותה, כפי שנפרט להלן. </w:t>
      </w:r>
    </w:p>
    <w:p w14:paraId="2A4781F2" w14:textId="77777777" w:rsidR="006D6C60" w:rsidRDefault="006D6C60">
      <w:pPr>
        <w:spacing w:line="360" w:lineRule="auto"/>
        <w:jc w:val="both"/>
        <w:rPr>
          <w:rFonts w:cs="David"/>
          <w:noProof/>
          <w:sz w:val="24"/>
          <w:rtl/>
          <w:lang w:eastAsia="en-US"/>
        </w:rPr>
      </w:pPr>
    </w:p>
    <w:p w14:paraId="1450E22E" w14:textId="77777777" w:rsidR="006D6C60" w:rsidRDefault="006D6C60">
      <w:pPr>
        <w:spacing w:line="360" w:lineRule="auto"/>
        <w:jc w:val="both"/>
        <w:rPr>
          <w:rFonts w:cs="David"/>
          <w:noProof/>
          <w:sz w:val="24"/>
          <w:rtl/>
          <w:lang w:eastAsia="en-US"/>
        </w:rPr>
      </w:pPr>
      <w:r>
        <w:rPr>
          <w:rFonts w:cs="David"/>
          <w:noProof/>
          <w:sz w:val="24"/>
          <w:rtl/>
          <w:lang w:eastAsia="en-US"/>
        </w:rPr>
        <w:t>21.</w:t>
      </w:r>
      <w:r>
        <w:rPr>
          <w:rFonts w:cs="David"/>
          <w:noProof/>
          <w:sz w:val="24"/>
          <w:rtl/>
          <w:lang w:eastAsia="en-US"/>
        </w:rPr>
        <w:tab/>
        <w:t xml:space="preserve">לחיזוק עדותה של המתלוננת מפנה המאשימה לעדויות נוספות, של האם, של האחים ושל אחרים. בין היתר מדגישה המאשימה את אופן חשיפת המקרים על-ידי המתלוננת, אופן חשיפה המחזק לטענתה את המהימנות. המאשימה מפנה גם לעדויות מפלילות מצד הנאשם ולשקריו של הנאשם שהם לטענתה בבחינת חיזוק. </w:t>
      </w:r>
    </w:p>
    <w:p w14:paraId="7E01BA33" w14:textId="77777777" w:rsidR="006D6C60" w:rsidRDefault="006D6C60">
      <w:pPr>
        <w:spacing w:line="360" w:lineRule="auto"/>
        <w:jc w:val="both"/>
        <w:rPr>
          <w:rFonts w:cs="David"/>
          <w:noProof/>
          <w:sz w:val="24"/>
          <w:rtl/>
          <w:lang w:eastAsia="en-US"/>
        </w:rPr>
      </w:pPr>
    </w:p>
    <w:p w14:paraId="23513F46" w14:textId="77777777" w:rsidR="006D6C60" w:rsidRDefault="006D6C60">
      <w:pPr>
        <w:spacing w:line="360" w:lineRule="auto"/>
        <w:jc w:val="both"/>
        <w:rPr>
          <w:rFonts w:cs="David"/>
          <w:noProof/>
          <w:sz w:val="24"/>
          <w:rtl/>
          <w:lang w:eastAsia="en-US"/>
        </w:rPr>
      </w:pPr>
      <w:r>
        <w:rPr>
          <w:rFonts w:cs="David"/>
          <w:noProof/>
          <w:sz w:val="24"/>
          <w:rtl/>
          <w:lang w:eastAsia="en-US"/>
        </w:rPr>
        <w:tab/>
        <w:t xml:space="preserve">מנגד מדגישה ההגנה את הסתירות הרבות בעדותה של המתלוננת, ובמיוחד את העובדה כי בדיונים משפטיים בעניין צו ההרחקה של הנאשם מהבית לא הזכירה כלל את עבירות המין. ההגנה מבקשת לשכנע כי המתלוננת בדתה את האירועים מלבה על מנת לסלק את הנאשם מהבית, שכן הנאשם נהג להגביל את עצמאותה ולפקח עליה, וכן בשל המריבות הרבות בין הנאשם לבין האם. </w:t>
      </w:r>
    </w:p>
    <w:p w14:paraId="7EF526EF" w14:textId="77777777" w:rsidR="006D6C60" w:rsidRDefault="006D6C60">
      <w:pPr>
        <w:spacing w:line="360" w:lineRule="auto"/>
        <w:jc w:val="both"/>
        <w:rPr>
          <w:rFonts w:cs="David"/>
          <w:noProof/>
          <w:sz w:val="24"/>
          <w:rtl/>
          <w:lang w:eastAsia="en-US"/>
        </w:rPr>
      </w:pPr>
    </w:p>
    <w:p w14:paraId="1DE39C1B" w14:textId="77777777" w:rsidR="006D6C60" w:rsidRDefault="006D6C60">
      <w:pPr>
        <w:spacing w:line="360" w:lineRule="auto"/>
        <w:jc w:val="both"/>
        <w:rPr>
          <w:rFonts w:cs="David"/>
          <w:noProof/>
          <w:sz w:val="24"/>
          <w:rtl/>
          <w:lang w:eastAsia="en-US"/>
        </w:rPr>
      </w:pPr>
      <w:r>
        <w:rPr>
          <w:rFonts w:cs="David"/>
          <w:noProof/>
          <w:sz w:val="24"/>
          <w:rtl/>
          <w:lang w:eastAsia="en-US"/>
        </w:rPr>
        <w:t>22.</w:t>
      </w:r>
      <w:r>
        <w:rPr>
          <w:rFonts w:cs="David"/>
          <w:noProof/>
          <w:sz w:val="24"/>
          <w:rtl/>
          <w:lang w:eastAsia="en-US"/>
        </w:rPr>
        <w:tab/>
        <w:t xml:space="preserve">להלן נסקור את גרסת המתלוננת ביחס לאירועים השונים שפורטו בכתב האישום ואת החיזוקים שנמצאו לגרסה. לאחר מכן נבחן את גרסת ההגנה, ולבסוף נפרט את הכרעתנו. </w:t>
      </w:r>
    </w:p>
    <w:p w14:paraId="3FE88642" w14:textId="77777777" w:rsidR="006D6C60" w:rsidRDefault="006D6C60">
      <w:pPr>
        <w:spacing w:line="360" w:lineRule="auto"/>
        <w:jc w:val="both"/>
        <w:rPr>
          <w:rFonts w:cs="David"/>
          <w:noProof/>
          <w:sz w:val="24"/>
          <w:rtl/>
          <w:lang w:eastAsia="en-US"/>
        </w:rPr>
      </w:pPr>
    </w:p>
    <w:p w14:paraId="567372A2" w14:textId="77777777" w:rsidR="006D6C60" w:rsidRDefault="006D6C60">
      <w:pPr>
        <w:spacing w:line="360" w:lineRule="auto"/>
        <w:jc w:val="both"/>
        <w:rPr>
          <w:rFonts w:cs="David"/>
          <w:noProof/>
          <w:sz w:val="24"/>
          <w:u w:val="single"/>
          <w:rtl/>
          <w:lang w:eastAsia="en-US"/>
        </w:rPr>
      </w:pPr>
      <w:r>
        <w:rPr>
          <w:rFonts w:cs="David"/>
          <w:noProof/>
          <w:sz w:val="24"/>
          <w:u w:val="single"/>
          <w:rtl/>
          <w:lang w:eastAsia="en-US"/>
        </w:rPr>
        <w:t>האירועים בדירה במוצקין</w:t>
      </w:r>
    </w:p>
    <w:p w14:paraId="260196D5" w14:textId="77777777" w:rsidR="006D6C60" w:rsidRDefault="006D6C60">
      <w:pPr>
        <w:spacing w:line="360" w:lineRule="auto"/>
        <w:jc w:val="both"/>
        <w:rPr>
          <w:rFonts w:cs="David"/>
          <w:noProof/>
          <w:sz w:val="24"/>
          <w:rtl/>
          <w:lang w:eastAsia="en-US"/>
        </w:rPr>
      </w:pPr>
      <w:r>
        <w:rPr>
          <w:rFonts w:cs="David"/>
          <w:noProof/>
          <w:sz w:val="24"/>
          <w:rtl/>
          <w:lang w:eastAsia="en-US"/>
        </w:rPr>
        <w:t>23.</w:t>
      </w:r>
      <w:r>
        <w:rPr>
          <w:rFonts w:cs="David"/>
          <w:noProof/>
          <w:sz w:val="24"/>
          <w:rtl/>
          <w:lang w:eastAsia="en-US"/>
        </w:rPr>
        <w:tab/>
        <w:t xml:space="preserve">מהעדויות עולה כי בשנים 1992-1993 התגוררה המשפחה (דהיינו הנאשם, בת זוגו ושבעת ילדיה) בדירה שבקריית מוצקין. מדובר בדירה המצויה בקומה ב' ובה שני חדרי שינה וסלון (ת/13). בחדר שינה אחד ישנו הנאשם, האם, המתלוננת ושני אחיה הקטנים, ושאר הילדים ישנו בחדר השני. הנאשם והאם ישנו במיטות נפרדות, ובין המיטות הונחו שלושה מזרנים, ועליהם ישנו המתלוננת ושני אחיה הקטנים. באותה תקופה הייתה המתלוננת בת 4-5. </w:t>
      </w:r>
    </w:p>
    <w:p w14:paraId="26042506" w14:textId="77777777" w:rsidR="006D6C60" w:rsidRDefault="006D6C60">
      <w:pPr>
        <w:spacing w:line="360" w:lineRule="auto"/>
        <w:jc w:val="both"/>
        <w:rPr>
          <w:rFonts w:cs="David"/>
          <w:noProof/>
          <w:sz w:val="24"/>
          <w:rtl/>
          <w:lang w:eastAsia="en-US"/>
        </w:rPr>
      </w:pPr>
    </w:p>
    <w:p w14:paraId="080D2123" w14:textId="77777777" w:rsidR="006D6C60" w:rsidRDefault="006D6C60">
      <w:pPr>
        <w:spacing w:line="360" w:lineRule="auto"/>
        <w:jc w:val="both"/>
        <w:rPr>
          <w:rFonts w:cs="David"/>
          <w:noProof/>
          <w:sz w:val="24"/>
          <w:rtl/>
          <w:lang w:eastAsia="en-US"/>
        </w:rPr>
      </w:pPr>
      <w:r>
        <w:rPr>
          <w:rFonts w:cs="David"/>
          <w:noProof/>
          <w:sz w:val="24"/>
          <w:rtl/>
          <w:lang w:eastAsia="en-US"/>
        </w:rPr>
        <w:t>24.</w:t>
      </w:r>
      <w:r>
        <w:rPr>
          <w:rFonts w:cs="David"/>
          <w:noProof/>
          <w:sz w:val="24"/>
          <w:rtl/>
          <w:lang w:eastAsia="en-US"/>
        </w:rPr>
        <w:tab/>
        <w:t xml:space="preserve">המתלוננת סיפרה בהודעותיה במשטרה (ת/24-ת/26) כי בכל בוקר אמה מצאה אותה ישנה במיטתו של הנאשם (ת/24 שורה 9). לדבריה, הנאשם היה אוסף אותה למיטתו באמצע הלילה, מלטף אותה, ואז מכניס את ידו לתוך תחתוניה ומלטף את איבר מינה (ת/24 עמ' 1 שורה 15; ת/25). בבית המשפט סיפרה כי האירועים חזרו על בסיס יום-יומי, ומכל מקום היא זוכרת כי היו מספר פעמים (עמ' 17-18 ועמ' 62-63 לפרוטוקול). </w:t>
      </w:r>
    </w:p>
    <w:p w14:paraId="7ABCF9E7" w14:textId="77777777" w:rsidR="006D6C60" w:rsidRDefault="006D6C60">
      <w:pPr>
        <w:spacing w:line="360" w:lineRule="auto"/>
        <w:jc w:val="both"/>
        <w:rPr>
          <w:rFonts w:cs="David"/>
          <w:noProof/>
          <w:sz w:val="24"/>
          <w:rtl/>
          <w:lang w:eastAsia="en-US"/>
        </w:rPr>
      </w:pPr>
    </w:p>
    <w:p w14:paraId="3ECC09FB" w14:textId="77777777" w:rsidR="006D6C60" w:rsidRDefault="006D6C60">
      <w:pPr>
        <w:spacing w:line="360" w:lineRule="auto"/>
        <w:jc w:val="both"/>
        <w:rPr>
          <w:rFonts w:cs="David"/>
          <w:noProof/>
          <w:sz w:val="24"/>
          <w:rtl/>
          <w:lang w:eastAsia="en-US"/>
        </w:rPr>
      </w:pPr>
      <w:r>
        <w:rPr>
          <w:rFonts w:cs="David"/>
          <w:noProof/>
          <w:sz w:val="24"/>
          <w:rtl/>
          <w:lang w:eastAsia="en-US"/>
        </w:rPr>
        <w:tab/>
        <w:t xml:space="preserve">המתלוננת לא זכרה בעדותה את כתובת הדירה בקריית מוצקין, אולם ידעה להוביל את השוטרים למקום במסגרת עריכת דו"ח ההובלה וההצבעה (ת/11). המתלוננת אף ידעה לתאר את החדר ואת מקום המזרן. עם זאת יצוין כי המתלוננת הצביעה לשוטרים על דירה בקומה רביעית שסומנה כדירה 16, ואילו מחוזה השכירות (ת/13) עולה כי המשפחה שכרה דירה בקומה השנייה שסומנה כדירה 8 (וצויינה כדירה 14/8). האם לעומת זאת העידה כי גרו בקומה הראשונה (ת/3 עמ' 1 שורה 11). </w:t>
      </w:r>
    </w:p>
    <w:p w14:paraId="34A7ADCA" w14:textId="77777777" w:rsidR="006D6C60" w:rsidRDefault="006D6C60">
      <w:pPr>
        <w:spacing w:line="360" w:lineRule="auto"/>
        <w:jc w:val="both"/>
        <w:rPr>
          <w:rFonts w:cs="David"/>
          <w:noProof/>
          <w:sz w:val="24"/>
          <w:rtl/>
          <w:lang w:eastAsia="en-US"/>
        </w:rPr>
      </w:pPr>
    </w:p>
    <w:p w14:paraId="1FC2DC6D" w14:textId="77777777" w:rsidR="006D6C60" w:rsidRDefault="006D6C60">
      <w:pPr>
        <w:spacing w:line="360" w:lineRule="auto"/>
        <w:jc w:val="both"/>
        <w:rPr>
          <w:rFonts w:cs="David"/>
          <w:noProof/>
          <w:sz w:val="24"/>
          <w:rtl/>
          <w:lang w:eastAsia="en-US"/>
        </w:rPr>
      </w:pPr>
      <w:r>
        <w:rPr>
          <w:rFonts w:cs="David"/>
          <w:noProof/>
          <w:sz w:val="24"/>
          <w:rtl/>
          <w:lang w:eastAsia="en-US"/>
        </w:rPr>
        <w:tab/>
        <w:t xml:space="preserve">המתלוננת הבהירה בחקירתה הנגדית כי לא ראתה במעשים אלו משהו חריג וחשבה שזו התנהגות רגילה של אב המבטא את אהבתו (עמ' 54 ועמ' 65). </w:t>
      </w:r>
    </w:p>
    <w:p w14:paraId="118F045D" w14:textId="77777777" w:rsidR="006D6C60" w:rsidRDefault="006D6C60">
      <w:pPr>
        <w:spacing w:line="360" w:lineRule="auto"/>
        <w:jc w:val="both"/>
        <w:rPr>
          <w:rFonts w:cs="David"/>
          <w:noProof/>
          <w:sz w:val="24"/>
          <w:rtl/>
          <w:lang w:eastAsia="en-US"/>
        </w:rPr>
      </w:pPr>
    </w:p>
    <w:p w14:paraId="36A71131" w14:textId="77777777" w:rsidR="006D6C60" w:rsidRDefault="006D6C60">
      <w:pPr>
        <w:spacing w:line="360" w:lineRule="auto"/>
        <w:jc w:val="both"/>
        <w:rPr>
          <w:rFonts w:cs="David"/>
          <w:noProof/>
          <w:sz w:val="24"/>
          <w:rtl/>
          <w:lang w:eastAsia="en-US"/>
        </w:rPr>
      </w:pPr>
      <w:r>
        <w:rPr>
          <w:rFonts w:cs="David"/>
          <w:noProof/>
          <w:sz w:val="24"/>
          <w:rtl/>
          <w:lang w:eastAsia="en-US"/>
        </w:rPr>
        <w:t>25.</w:t>
      </w:r>
      <w:r>
        <w:rPr>
          <w:rFonts w:cs="David"/>
          <w:noProof/>
          <w:sz w:val="24"/>
          <w:rtl/>
          <w:lang w:eastAsia="en-US"/>
        </w:rPr>
        <w:tab/>
        <w:t xml:space="preserve">האם בעדותה מאשרת גם כן כי הנאשם נהג לאסוף את המתלוננת למיטתו (עמ' 265;     ת/30 עמ' 1 שורות 15-17). </w:t>
      </w:r>
    </w:p>
    <w:p w14:paraId="424B617D" w14:textId="77777777" w:rsidR="006D6C60" w:rsidRDefault="006D6C60">
      <w:pPr>
        <w:spacing w:line="360" w:lineRule="auto"/>
        <w:jc w:val="both"/>
        <w:rPr>
          <w:rFonts w:cs="David"/>
          <w:noProof/>
          <w:sz w:val="24"/>
          <w:rtl/>
          <w:lang w:eastAsia="en-US"/>
        </w:rPr>
      </w:pPr>
    </w:p>
    <w:p w14:paraId="60E7C655" w14:textId="77777777" w:rsidR="006D6C60" w:rsidRDefault="006D6C60">
      <w:pPr>
        <w:spacing w:line="360" w:lineRule="auto"/>
        <w:jc w:val="both"/>
        <w:rPr>
          <w:rFonts w:cs="David"/>
          <w:noProof/>
          <w:sz w:val="24"/>
          <w:rtl/>
          <w:lang w:eastAsia="en-US"/>
        </w:rPr>
      </w:pPr>
      <w:r>
        <w:rPr>
          <w:rFonts w:cs="David"/>
          <w:noProof/>
          <w:sz w:val="24"/>
          <w:rtl/>
          <w:lang w:eastAsia="en-US"/>
        </w:rPr>
        <w:t>26.</w:t>
      </w:r>
      <w:r>
        <w:rPr>
          <w:rFonts w:cs="David"/>
          <w:noProof/>
          <w:sz w:val="24"/>
          <w:rtl/>
          <w:lang w:eastAsia="en-US"/>
        </w:rPr>
        <w:tab/>
        <w:t xml:space="preserve">מתברר מהעדויות כי הנאשם נהג לצאת מהבית לעבודה בסביבות השעה 4:30 (עמ' 300). האם מבהירה כי ראתה את המתלוננת במיטת הנאשם גם לאחר שיצא, וכי ראתה אותו ישן עם המתלוננת באותה מיטה גם בשבתות ובחגים (עמ' 267). </w:t>
      </w:r>
    </w:p>
    <w:p w14:paraId="36B0A77C" w14:textId="77777777" w:rsidR="006D6C60" w:rsidRDefault="006D6C60">
      <w:pPr>
        <w:spacing w:line="360" w:lineRule="auto"/>
        <w:jc w:val="both"/>
        <w:rPr>
          <w:rFonts w:cs="David"/>
          <w:noProof/>
          <w:sz w:val="24"/>
          <w:rtl/>
          <w:lang w:eastAsia="en-US"/>
        </w:rPr>
      </w:pPr>
      <w:r>
        <w:rPr>
          <w:rFonts w:cs="David"/>
          <w:noProof/>
          <w:sz w:val="24"/>
          <w:rtl/>
          <w:lang w:eastAsia="en-US"/>
        </w:rPr>
        <w:t>27.</w:t>
      </w:r>
      <w:r>
        <w:rPr>
          <w:rFonts w:cs="David"/>
          <w:noProof/>
          <w:sz w:val="24"/>
          <w:rtl/>
          <w:lang w:eastAsia="en-US"/>
        </w:rPr>
        <w:tab/>
        <w:t>עוד מתברר כי באותה תקופה נהגה המתלוננת להרטיב במיטה בשעות הלילה (הכוונה לבריחת שתן בזמן השינה), ולמעשה הרטיבה עד לגיל 15. המתלוננת מבהירה כי זכור לה שהייתה מרטיבה בלילה גם במיטתו של הנאשם (ת/12ג עמ' 27 ועדותה עמ' 64-65). המתלוננת העידה כי נהגה לישון בתחתונים על אף ההרטבות (עמ' 64), אם כי במקום אחר השיבה שאינה זוכרת עד מתי ישנה בטיטול (עמ' 66). לטענת המאשימה, העובדה שהמתלוננת הרטיבה את מיטתו של הנאשם מחזקת את הגרסה לפיה נהג לאסוף אותה למיטתו.</w:t>
      </w:r>
    </w:p>
    <w:p w14:paraId="32161C82" w14:textId="77777777" w:rsidR="006D6C60" w:rsidRDefault="006D6C60">
      <w:pPr>
        <w:spacing w:line="360" w:lineRule="auto"/>
        <w:jc w:val="both"/>
        <w:rPr>
          <w:rFonts w:cs="David"/>
          <w:noProof/>
          <w:sz w:val="24"/>
          <w:rtl/>
          <w:lang w:eastAsia="en-US"/>
        </w:rPr>
      </w:pPr>
    </w:p>
    <w:p w14:paraId="1550869D" w14:textId="77777777" w:rsidR="006D6C60" w:rsidRDefault="006D6C60">
      <w:pPr>
        <w:spacing w:line="360" w:lineRule="auto"/>
        <w:jc w:val="both"/>
        <w:rPr>
          <w:rFonts w:cs="David"/>
          <w:noProof/>
          <w:sz w:val="24"/>
          <w:rtl/>
          <w:lang w:eastAsia="en-US"/>
        </w:rPr>
      </w:pPr>
      <w:r>
        <w:rPr>
          <w:rFonts w:cs="David"/>
          <w:noProof/>
          <w:sz w:val="24"/>
          <w:rtl/>
          <w:lang w:eastAsia="en-US"/>
        </w:rPr>
        <w:t>28.</w:t>
      </w:r>
      <w:r>
        <w:rPr>
          <w:rFonts w:cs="David"/>
          <w:noProof/>
          <w:sz w:val="24"/>
          <w:rtl/>
          <w:lang w:eastAsia="en-US"/>
        </w:rPr>
        <w:tab/>
        <w:t>הנאשם הכחיש את הטענה כי נהג לאסוף את המתלוננת למיטתו. בחקירתו מיום 9.2.2006 (ת/3) עמד על טענתו כי מעולם לא אפשר למתלוננת להיכנס למיטתו.</w:t>
      </w:r>
    </w:p>
    <w:p w14:paraId="4D48F147" w14:textId="77777777" w:rsidR="006D6C60" w:rsidRDefault="006D6C60">
      <w:pPr>
        <w:spacing w:line="360" w:lineRule="auto"/>
        <w:jc w:val="both"/>
        <w:rPr>
          <w:rFonts w:cs="David"/>
          <w:noProof/>
          <w:sz w:val="24"/>
          <w:rtl/>
          <w:lang w:eastAsia="en-US"/>
        </w:rPr>
      </w:pPr>
    </w:p>
    <w:p w14:paraId="025D0C22" w14:textId="77777777" w:rsidR="006D6C60" w:rsidRDefault="006D6C60">
      <w:pPr>
        <w:ind w:left="1134" w:right="1134"/>
        <w:jc w:val="both"/>
        <w:rPr>
          <w:rFonts w:cs="David"/>
          <w:noProof/>
          <w:sz w:val="24"/>
          <w:rtl/>
          <w:lang w:eastAsia="en-US"/>
        </w:rPr>
      </w:pPr>
      <w:r>
        <w:rPr>
          <w:rFonts w:cs="Miriam"/>
          <w:noProof/>
          <w:sz w:val="24"/>
          <w:rtl/>
          <w:lang w:eastAsia="en-US"/>
        </w:rPr>
        <w:t xml:space="preserve">אני אגיד לך, בחיים לא. למה הם היו מרטיבים שלושתם עד גיל מאוחר ואני הייתי צריך לקום לעבודה ב-4 בבוקר. הייתי צריך להגיע לעבודה שלי בראש פינה ב-6 בבוקר </w:t>
      </w:r>
      <w:r>
        <w:rPr>
          <w:rFonts w:cs="David"/>
          <w:noProof/>
          <w:sz w:val="24"/>
          <w:rtl/>
          <w:lang w:eastAsia="en-US"/>
        </w:rPr>
        <w:t xml:space="preserve">(שם, גיליון 2 שורה 31). </w:t>
      </w:r>
    </w:p>
    <w:p w14:paraId="46A737F0" w14:textId="77777777" w:rsidR="006D6C60" w:rsidRDefault="006D6C60">
      <w:pPr>
        <w:spacing w:line="360" w:lineRule="auto"/>
        <w:jc w:val="both"/>
        <w:rPr>
          <w:rFonts w:cs="David"/>
          <w:noProof/>
          <w:sz w:val="24"/>
          <w:rtl/>
          <w:lang w:eastAsia="en-US"/>
        </w:rPr>
      </w:pPr>
    </w:p>
    <w:p w14:paraId="1819C5E3" w14:textId="77777777" w:rsidR="006D6C60" w:rsidRDefault="006D6C60">
      <w:pPr>
        <w:spacing w:line="360" w:lineRule="auto"/>
        <w:jc w:val="both"/>
        <w:rPr>
          <w:rFonts w:cs="David"/>
          <w:noProof/>
          <w:sz w:val="24"/>
          <w:rtl/>
          <w:lang w:eastAsia="en-US"/>
        </w:rPr>
      </w:pPr>
      <w:r>
        <w:rPr>
          <w:rFonts w:cs="David"/>
          <w:noProof/>
          <w:sz w:val="24"/>
          <w:rtl/>
          <w:lang w:eastAsia="en-US"/>
        </w:rPr>
        <w:tab/>
        <w:t>בחקירתו בבית המשפט הבהיר הנאשם כי אם נמצאה המתלוננת בבוקר במיטתו, הרי שכנראה נכנסה אליה לאחר שיצא (עמ' 300).</w:t>
      </w:r>
    </w:p>
    <w:p w14:paraId="2FC95BD3" w14:textId="77777777" w:rsidR="006D6C60" w:rsidRDefault="006D6C60">
      <w:pPr>
        <w:spacing w:line="360" w:lineRule="auto"/>
        <w:jc w:val="both"/>
        <w:rPr>
          <w:rFonts w:cs="David"/>
          <w:b/>
          <w:bCs/>
          <w:noProof/>
          <w:sz w:val="24"/>
          <w:u w:val="single"/>
          <w:rtl/>
          <w:lang w:eastAsia="en-US"/>
        </w:rPr>
      </w:pPr>
    </w:p>
    <w:p w14:paraId="5AD476A2" w14:textId="77777777" w:rsidR="006D6C60" w:rsidRDefault="006D6C60">
      <w:pPr>
        <w:spacing w:line="360" w:lineRule="auto"/>
        <w:jc w:val="both"/>
        <w:rPr>
          <w:rFonts w:cs="David"/>
          <w:noProof/>
          <w:sz w:val="24"/>
          <w:u w:val="single"/>
          <w:rtl/>
          <w:lang w:eastAsia="en-US"/>
        </w:rPr>
      </w:pPr>
      <w:r>
        <w:rPr>
          <w:rFonts w:cs="David"/>
          <w:noProof/>
          <w:sz w:val="24"/>
          <w:u w:val="single"/>
          <w:rtl/>
          <w:lang w:eastAsia="en-US"/>
        </w:rPr>
        <w:t>האירועים בדירה במ' ג'</w:t>
      </w:r>
    </w:p>
    <w:p w14:paraId="23D7FB8C" w14:textId="77777777" w:rsidR="006D6C60" w:rsidRDefault="006D6C60">
      <w:pPr>
        <w:spacing w:line="360" w:lineRule="auto"/>
        <w:jc w:val="both"/>
        <w:rPr>
          <w:rFonts w:cs="David"/>
          <w:noProof/>
          <w:sz w:val="24"/>
          <w:rtl/>
          <w:lang w:eastAsia="en-US"/>
        </w:rPr>
      </w:pPr>
      <w:r>
        <w:rPr>
          <w:rFonts w:cs="David"/>
          <w:noProof/>
          <w:sz w:val="24"/>
          <w:rtl/>
          <w:lang w:eastAsia="en-US"/>
        </w:rPr>
        <w:t>29.</w:t>
      </w:r>
      <w:r>
        <w:rPr>
          <w:rFonts w:cs="David"/>
          <w:noProof/>
          <w:sz w:val="24"/>
          <w:rtl/>
          <w:lang w:eastAsia="en-US"/>
        </w:rPr>
        <w:tab/>
        <w:t>עיקרו של כתב האישום נוגע לאירועים שאירעו עת גרה המשפחה בדירה ברחוב מ' ג' שבכרמיאל. מדובר בשנים 1994 עד 2002, כלומר מיום שהמתלוננת הגיעה לגיל 6 ועד הגיעה לגיל 14. במ' ג' התגוררו בני המשפחה בדירה ובה 3 חדרי שינה. בחדר שינה אחד השתמשו הנאשם וס', אם המתלוננת, בחדר שינה נוסף ישנו המתלוננת ושניים מאחיה – א' ומ', ובחדר השלישי ישנו שאר האחים.</w:t>
      </w:r>
    </w:p>
    <w:p w14:paraId="2FD9E368" w14:textId="77777777" w:rsidR="006D6C60" w:rsidRDefault="006D6C60">
      <w:pPr>
        <w:spacing w:line="360" w:lineRule="auto"/>
        <w:jc w:val="both"/>
        <w:rPr>
          <w:rFonts w:cs="David"/>
          <w:noProof/>
          <w:sz w:val="24"/>
          <w:rtl/>
          <w:lang w:eastAsia="en-US"/>
        </w:rPr>
      </w:pPr>
    </w:p>
    <w:p w14:paraId="54F5D370" w14:textId="77777777" w:rsidR="006D6C60" w:rsidRDefault="006D6C60">
      <w:pPr>
        <w:spacing w:line="360" w:lineRule="auto"/>
        <w:jc w:val="both"/>
        <w:rPr>
          <w:rFonts w:cs="David"/>
          <w:noProof/>
          <w:sz w:val="24"/>
          <w:rtl/>
          <w:lang w:eastAsia="en-US"/>
        </w:rPr>
      </w:pPr>
      <w:r>
        <w:rPr>
          <w:rFonts w:cs="David"/>
          <w:noProof/>
          <w:sz w:val="24"/>
          <w:u w:val="single"/>
          <w:rtl/>
          <w:lang w:eastAsia="en-US"/>
        </w:rPr>
        <w:t>אירועי המקלחת</w:t>
      </w:r>
    </w:p>
    <w:p w14:paraId="75BD548A" w14:textId="77777777" w:rsidR="006D6C60" w:rsidRDefault="006D6C60">
      <w:pPr>
        <w:spacing w:line="360" w:lineRule="auto"/>
        <w:jc w:val="both"/>
        <w:rPr>
          <w:rFonts w:cs="David"/>
          <w:noProof/>
          <w:sz w:val="24"/>
          <w:rtl/>
          <w:lang w:eastAsia="en-US"/>
        </w:rPr>
      </w:pPr>
      <w:r>
        <w:rPr>
          <w:rFonts w:cs="David"/>
          <w:noProof/>
          <w:sz w:val="24"/>
          <w:rtl/>
          <w:lang w:eastAsia="en-US"/>
        </w:rPr>
        <w:t>30.</w:t>
      </w:r>
      <w:r>
        <w:rPr>
          <w:rFonts w:cs="David"/>
          <w:noProof/>
          <w:sz w:val="24"/>
          <w:rtl/>
          <w:lang w:eastAsia="en-US"/>
        </w:rPr>
        <w:tab/>
        <w:t>המתלוננת מספרת כי הנאשם נהג לקלח אותה עד הגיעה לגיל 10 לערך (כיתה ה'). בהודעתה הראשונה מיום 9.2.2006 (ת/24) סיפרה כי הנאשם אמר לה כי אינה חוסכת במים ועל כן הוא יקלח אותה. לעומתה מספרת אמה (הודעתה ת/30) כי ככל שהיא זוכרת, נהג הנאשם לקלח את המתלוננת רק עד הגיעה לכיתה ב', אולם לא הייתה משוכנעת במועד המדויק, וציינה "הוא היה מקלח אותה עד כיתה ב', אני חושבת אולי יותר" (עמ' 5).</w:t>
      </w:r>
    </w:p>
    <w:p w14:paraId="7B611EB3" w14:textId="77777777" w:rsidR="006D6C60" w:rsidRDefault="006D6C60">
      <w:pPr>
        <w:spacing w:line="360" w:lineRule="auto"/>
        <w:jc w:val="both"/>
        <w:rPr>
          <w:rFonts w:cs="David"/>
          <w:noProof/>
          <w:sz w:val="24"/>
          <w:rtl/>
          <w:lang w:eastAsia="en-US"/>
        </w:rPr>
      </w:pPr>
    </w:p>
    <w:p w14:paraId="57E3C0DF" w14:textId="77777777" w:rsidR="006D6C60" w:rsidRDefault="006D6C60">
      <w:pPr>
        <w:spacing w:line="360" w:lineRule="auto"/>
        <w:jc w:val="both"/>
        <w:rPr>
          <w:rFonts w:cs="David"/>
          <w:noProof/>
          <w:sz w:val="24"/>
          <w:rtl/>
          <w:lang w:eastAsia="en-US"/>
        </w:rPr>
      </w:pPr>
      <w:r>
        <w:rPr>
          <w:rFonts w:cs="David"/>
          <w:noProof/>
          <w:sz w:val="24"/>
          <w:rtl/>
          <w:lang w:eastAsia="en-US"/>
        </w:rPr>
        <w:tab/>
        <w:t>על מה שאירע בעת המקלחת מספרת המתלוננת:</w:t>
      </w:r>
    </w:p>
    <w:p w14:paraId="576B10FD" w14:textId="77777777" w:rsidR="006D6C60" w:rsidRDefault="006D6C60">
      <w:pPr>
        <w:spacing w:line="360" w:lineRule="auto"/>
        <w:jc w:val="both"/>
        <w:rPr>
          <w:rFonts w:cs="David"/>
          <w:noProof/>
          <w:sz w:val="24"/>
          <w:rtl/>
          <w:lang w:eastAsia="en-US"/>
        </w:rPr>
      </w:pPr>
    </w:p>
    <w:p w14:paraId="41779BEB" w14:textId="77777777" w:rsidR="006D6C60" w:rsidRDefault="006D6C60">
      <w:pPr>
        <w:pStyle w:val="a3"/>
        <w:rPr>
          <w:rFonts w:cs="Miriam"/>
          <w:b/>
          <w:bCs/>
          <w:noProof w:val="0"/>
          <w:rtl/>
          <w:lang w:eastAsia="en-US"/>
        </w:rPr>
      </w:pPr>
      <w:r>
        <w:rPr>
          <w:rFonts w:cs="Miriam"/>
          <w:noProof w:val="0"/>
          <w:rtl/>
          <w:lang w:eastAsia="en-US"/>
        </w:rPr>
        <w:t xml:space="preserve">מ' באמבטיה היה יורד לי וזה היה קורה אחרי שהיה מנגב אותי ולפני שהיה מלביש אותי, כשאני עומדת על הרצפה על המגבת, מ' היה מתכופף לאיבר המין שלי מלקק לי את איבר המין, היה מכניס את הלשון שלו לתוך איבר המין שלי. כשמ' היה מסיים ללקק אותי באיבר מיני היה מלביש אותי ויוצאים שנינו מהמקלחת </w:t>
      </w:r>
      <w:r>
        <w:rPr>
          <w:rFonts w:cs="David"/>
          <w:noProof w:val="0"/>
          <w:rtl/>
          <w:lang w:eastAsia="en-US"/>
        </w:rPr>
        <w:t>(ת/24 עמ' 2 שורה 25 ואילך).</w:t>
      </w:r>
    </w:p>
    <w:p w14:paraId="24A55054" w14:textId="77777777" w:rsidR="006D6C60" w:rsidRDefault="006D6C60">
      <w:pPr>
        <w:spacing w:line="360" w:lineRule="auto"/>
        <w:jc w:val="both"/>
        <w:rPr>
          <w:rFonts w:cs="David"/>
          <w:noProof/>
          <w:sz w:val="24"/>
          <w:rtl/>
          <w:lang w:eastAsia="en-US"/>
        </w:rPr>
      </w:pPr>
    </w:p>
    <w:p w14:paraId="750764B4" w14:textId="77777777" w:rsidR="006D6C60" w:rsidRDefault="006D6C60">
      <w:pPr>
        <w:spacing w:line="360" w:lineRule="auto"/>
        <w:jc w:val="both"/>
        <w:rPr>
          <w:rFonts w:cs="David"/>
          <w:noProof/>
          <w:sz w:val="24"/>
          <w:rtl/>
          <w:lang w:eastAsia="en-US"/>
        </w:rPr>
      </w:pPr>
      <w:r>
        <w:rPr>
          <w:rFonts w:cs="David"/>
          <w:noProof/>
          <w:sz w:val="24"/>
          <w:rtl/>
          <w:lang w:eastAsia="en-US"/>
        </w:rPr>
        <w:tab/>
        <w:t xml:space="preserve">בהמשך הודעתה הבהירה כי לא מדובר במקרה יחיד, אלא במספר רב של אירועים. לגרסתה, הנאשם עשה כן גם כאשר האם והאחים היו בבית. הנאשם נהג לעשות כן בשעות המאוחרות כאשר האם כבר ישנה (עמ' 5 ועמ' 103-105 לפרוטוקול). </w:t>
      </w:r>
    </w:p>
    <w:p w14:paraId="37AF4474" w14:textId="77777777" w:rsidR="006D6C60" w:rsidRDefault="006D6C60">
      <w:pPr>
        <w:spacing w:line="360" w:lineRule="auto"/>
        <w:jc w:val="both"/>
        <w:rPr>
          <w:rFonts w:cs="David"/>
          <w:noProof/>
          <w:sz w:val="24"/>
          <w:rtl/>
          <w:lang w:eastAsia="en-US"/>
        </w:rPr>
      </w:pPr>
    </w:p>
    <w:p w14:paraId="59E1E1BE" w14:textId="77777777" w:rsidR="006D6C60" w:rsidRDefault="006D6C60">
      <w:pPr>
        <w:spacing w:line="360" w:lineRule="auto"/>
        <w:jc w:val="both"/>
        <w:rPr>
          <w:rFonts w:cs="David"/>
          <w:noProof/>
          <w:sz w:val="24"/>
          <w:rtl/>
          <w:lang w:eastAsia="en-US"/>
        </w:rPr>
      </w:pPr>
      <w:r>
        <w:rPr>
          <w:rFonts w:cs="David"/>
          <w:noProof/>
          <w:sz w:val="24"/>
          <w:rtl/>
          <w:lang w:eastAsia="en-US"/>
        </w:rPr>
        <w:t>31.</w:t>
      </w:r>
      <w:r>
        <w:rPr>
          <w:rFonts w:cs="David"/>
          <w:noProof/>
          <w:sz w:val="24"/>
          <w:rtl/>
          <w:lang w:eastAsia="en-US"/>
        </w:rPr>
        <w:tab/>
        <w:t xml:space="preserve">בעדותה בבית המשפט סיפרה כי גם היו מקרים שהנאשם פרש מגבת ולאחר ששכבה עליה היה מלקק את איבר מינה (עמ' 107). </w:t>
      </w:r>
    </w:p>
    <w:p w14:paraId="499E1A6D" w14:textId="77777777" w:rsidR="006D6C60" w:rsidRDefault="006D6C60">
      <w:pPr>
        <w:spacing w:line="360" w:lineRule="auto"/>
        <w:jc w:val="both"/>
        <w:rPr>
          <w:rFonts w:cs="David"/>
          <w:noProof/>
          <w:sz w:val="24"/>
          <w:rtl/>
          <w:lang w:eastAsia="en-US"/>
        </w:rPr>
      </w:pPr>
    </w:p>
    <w:p w14:paraId="5168B0B9" w14:textId="77777777" w:rsidR="006D6C60" w:rsidRDefault="006D6C60">
      <w:pPr>
        <w:spacing w:line="360" w:lineRule="auto"/>
        <w:jc w:val="both"/>
        <w:rPr>
          <w:rFonts w:cs="David"/>
          <w:noProof/>
          <w:sz w:val="24"/>
          <w:rtl/>
          <w:lang w:eastAsia="en-US"/>
        </w:rPr>
      </w:pPr>
      <w:r>
        <w:rPr>
          <w:rFonts w:cs="David"/>
          <w:noProof/>
          <w:sz w:val="24"/>
          <w:rtl/>
          <w:lang w:eastAsia="en-US"/>
        </w:rPr>
        <w:tab/>
        <w:t>כאשר נחקרה חקירה נגדית, לא תמיד ידעה להשיב לשאלות הסנגור. כמו לשאלה מדוע במשטרה לא סיפרה כי לעתים הייתה שוכבת על המגבת, או לשאלה אם הנאשם היה שיכור (עמ' 106). עם זאת הדגישה המתלוננת, כאשר נשאלה אם הנאשם היה מתפשט (עמ' 114):</w:t>
      </w:r>
    </w:p>
    <w:p w14:paraId="38507CFA" w14:textId="77777777" w:rsidR="006D6C60" w:rsidRDefault="006D6C60">
      <w:pPr>
        <w:spacing w:line="360" w:lineRule="auto"/>
        <w:jc w:val="both"/>
        <w:rPr>
          <w:rFonts w:cs="David"/>
          <w:noProof/>
          <w:sz w:val="24"/>
          <w:rtl/>
          <w:lang w:eastAsia="en-US"/>
        </w:rPr>
      </w:pPr>
    </w:p>
    <w:p w14:paraId="02D75F83" w14:textId="77777777" w:rsidR="006D6C60" w:rsidRDefault="006D6C60">
      <w:pPr>
        <w:pStyle w:val="a3"/>
        <w:rPr>
          <w:rFonts w:cs="Miriam"/>
          <w:noProof w:val="0"/>
          <w:rtl/>
          <w:lang w:eastAsia="en-US"/>
        </w:rPr>
      </w:pPr>
      <w:r>
        <w:rPr>
          <w:rFonts w:cs="Miriam"/>
          <w:noProof w:val="0"/>
          <w:rtl/>
          <w:lang w:eastAsia="en-US"/>
        </w:rPr>
        <w:t>לא שאני זוכרת אבל אני יודעת שזה קרה, אני הרגשתי את הלשון שלו, אתה מבין?! אני לא משקרת פה. הרגשתי את הלשון שלו ואני לא משקרת פה.</w:t>
      </w:r>
    </w:p>
    <w:p w14:paraId="1B77CC28" w14:textId="77777777" w:rsidR="006D6C60" w:rsidRDefault="006D6C60">
      <w:pPr>
        <w:spacing w:line="360" w:lineRule="auto"/>
        <w:jc w:val="both"/>
        <w:rPr>
          <w:rFonts w:cs="David"/>
          <w:noProof/>
          <w:sz w:val="24"/>
          <w:rtl/>
          <w:lang w:eastAsia="en-US"/>
        </w:rPr>
      </w:pPr>
    </w:p>
    <w:p w14:paraId="5DDFCA69" w14:textId="77777777" w:rsidR="006D6C60" w:rsidRDefault="006D6C60">
      <w:pPr>
        <w:spacing w:line="360" w:lineRule="auto"/>
        <w:jc w:val="both"/>
        <w:rPr>
          <w:rFonts w:cs="David"/>
          <w:noProof/>
          <w:sz w:val="24"/>
          <w:rtl/>
          <w:lang w:eastAsia="en-US"/>
        </w:rPr>
      </w:pPr>
      <w:r>
        <w:rPr>
          <w:rFonts w:cs="David"/>
          <w:noProof/>
          <w:sz w:val="24"/>
          <w:rtl/>
          <w:lang w:eastAsia="en-US"/>
        </w:rPr>
        <w:tab/>
        <w:t xml:space="preserve">דברים אלו נאמרו לאחר שהמתלוננת התקשתה להסביר בפני בית המשפט כיצד בדיוק ביצע בה הנאשם את המעשים, אם עמד, שכר, ישב, אם היה לבוש וכדומה (עמ' 112-113). לחלק מהשאלות כלל לא ענתה ושתקה, ואילו בתשובה לחלק מהשאלות השיבה כי קשה לה (עמ' 113). </w:t>
      </w:r>
    </w:p>
    <w:p w14:paraId="6D65119B" w14:textId="77777777" w:rsidR="006D6C60" w:rsidRDefault="006D6C60">
      <w:pPr>
        <w:spacing w:line="360" w:lineRule="auto"/>
        <w:jc w:val="both"/>
        <w:rPr>
          <w:rFonts w:cs="David"/>
          <w:noProof/>
          <w:sz w:val="24"/>
          <w:rtl/>
          <w:lang w:eastAsia="en-US"/>
        </w:rPr>
      </w:pPr>
    </w:p>
    <w:p w14:paraId="596163FD" w14:textId="77777777" w:rsidR="006D6C60" w:rsidRDefault="006D6C60">
      <w:pPr>
        <w:spacing w:line="360" w:lineRule="auto"/>
        <w:jc w:val="both"/>
        <w:rPr>
          <w:rFonts w:cs="David"/>
          <w:noProof/>
          <w:sz w:val="24"/>
          <w:rtl/>
          <w:lang w:eastAsia="en-US"/>
        </w:rPr>
      </w:pPr>
      <w:r>
        <w:rPr>
          <w:rFonts w:cs="David"/>
          <w:noProof/>
          <w:sz w:val="24"/>
          <w:rtl/>
          <w:lang w:eastAsia="en-US"/>
        </w:rPr>
        <w:t>32.</w:t>
      </w:r>
      <w:r>
        <w:rPr>
          <w:rFonts w:cs="David"/>
          <w:noProof/>
          <w:sz w:val="24"/>
          <w:rtl/>
          <w:lang w:eastAsia="en-US"/>
        </w:rPr>
        <w:tab/>
        <w:t>אמה של המתלוננת אישרה כאמור כי הנאשם נהג לקלח את המתלוננת, אף כי ציינה שעשה כן רק עד הגיעה לכיתה ב' בערך. עוד סיפרה כי השניים היו במקלחת לעתים יותר משעה (ת/30 עמ' 5 שורה 24), וכאשר ביקשה לברר מדוע זה אורך זמן כה רב, היה נאשם מספר תירוץ כלשהו, כגון שהוא מסרק אותה. כן סיפרה האם כי לעתים פתחה את דלת המקלחת וראתה את הנאשם מחזיק את השפופרת של הברז ושוטף את המתלוננת. מעולם לא ראתה שהנאשם מבצע עבירות מין במתלוננת (עמ' 6 ל-ת/30).</w:t>
      </w:r>
    </w:p>
    <w:p w14:paraId="0845C458" w14:textId="77777777" w:rsidR="006D6C60" w:rsidRDefault="006D6C60">
      <w:pPr>
        <w:spacing w:line="360" w:lineRule="auto"/>
        <w:jc w:val="both"/>
        <w:rPr>
          <w:rFonts w:cs="David"/>
          <w:noProof/>
          <w:sz w:val="24"/>
          <w:rtl/>
          <w:lang w:eastAsia="en-US"/>
        </w:rPr>
      </w:pPr>
    </w:p>
    <w:p w14:paraId="778A18DD" w14:textId="77777777" w:rsidR="006D6C60" w:rsidRDefault="006D6C60">
      <w:pPr>
        <w:spacing w:line="360" w:lineRule="auto"/>
        <w:jc w:val="both"/>
        <w:rPr>
          <w:rFonts w:cs="David"/>
          <w:noProof/>
          <w:sz w:val="24"/>
          <w:rtl/>
          <w:lang w:eastAsia="en-US"/>
        </w:rPr>
      </w:pPr>
      <w:r>
        <w:rPr>
          <w:rFonts w:cs="David"/>
          <w:noProof/>
          <w:sz w:val="24"/>
          <w:rtl/>
          <w:lang w:eastAsia="en-US"/>
        </w:rPr>
        <w:tab/>
        <w:t xml:space="preserve">בעדותה סיפרה האם כי בדרך כלל נהג הנאשם לנעול את דלת המקלחת בעת שקילח את המתלוננת (עמ' 277). לדבריו, עשה זאת כדי שהבנים לא ייכנסו. כאשר רצתה לברר מה קורה, הייתה דופקת על הדלת, והנאשם או המתלוננת היו פותחים. </w:t>
      </w:r>
    </w:p>
    <w:p w14:paraId="07E8DFA2" w14:textId="77777777" w:rsidR="006D6C60" w:rsidRDefault="006D6C60">
      <w:pPr>
        <w:spacing w:line="360" w:lineRule="auto"/>
        <w:jc w:val="both"/>
        <w:rPr>
          <w:rFonts w:cs="David"/>
          <w:noProof/>
          <w:sz w:val="24"/>
          <w:rtl/>
          <w:lang w:eastAsia="en-US"/>
        </w:rPr>
      </w:pPr>
    </w:p>
    <w:p w14:paraId="0BD7FB62" w14:textId="77777777" w:rsidR="006D6C60" w:rsidRDefault="006D6C60">
      <w:pPr>
        <w:spacing w:line="360" w:lineRule="auto"/>
        <w:jc w:val="both"/>
        <w:rPr>
          <w:rFonts w:cs="David"/>
          <w:noProof/>
          <w:sz w:val="24"/>
          <w:rtl/>
          <w:lang w:eastAsia="en-US"/>
        </w:rPr>
      </w:pPr>
      <w:r>
        <w:rPr>
          <w:rFonts w:cs="David"/>
          <w:noProof/>
          <w:sz w:val="24"/>
          <w:rtl/>
          <w:lang w:eastAsia="en-US"/>
        </w:rPr>
        <w:tab/>
        <w:t xml:space="preserve">נציין גם כי המתלוננת העידה כי באחת ההזדמנויות שאלה אותה אמה אם הנאשם נגע בה במקלחת, והשיבה כי שיקרה לאם (עמ' 120 שורה 11). </w:t>
      </w:r>
    </w:p>
    <w:p w14:paraId="77D3948C" w14:textId="77777777" w:rsidR="006D6C60" w:rsidRDefault="006D6C60">
      <w:pPr>
        <w:spacing w:line="360" w:lineRule="auto"/>
        <w:jc w:val="both"/>
        <w:rPr>
          <w:rFonts w:cs="David"/>
          <w:noProof/>
          <w:sz w:val="24"/>
          <w:rtl/>
          <w:lang w:eastAsia="en-US"/>
        </w:rPr>
      </w:pPr>
    </w:p>
    <w:p w14:paraId="0AF6B6AC" w14:textId="77777777" w:rsidR="006D6C60" w:rsidRDefault="006D6C60">
      <w:pPr>
        <w:spacing w:line="360" w:lineRule="auto"/>
        <w:jc w:val="both"/>
        <w:rPr>
          <w:rFonts w:cs="David"/>
          <w:noProof/>
          <w:sz w:val="24"/>
          <w:rtl/>
          <w:lang w:eastAsia="en-US"/>
        </w:rPr>
      </w:pPr>
      <w:r>
        <w:rPr>
          <w:rFonts w:cs="David"/>
          <w:noProof/>
          <w:sz w:val="24"/>
          <w:rtl/>
          <w:lang w:eastAsia="en-US"/>
        </w:rPr>
        <w:t>33.</w:t>
      </w:r>
      <w:r>
        <w:rPr>
          <w:rFonts w:cs="David"/>
          <w:noProof/>
          <w:sz w:val="24"/>
          <w:rtl/>
          <w:lang w:eastAsia="en-US"/>
        </w:rPr>
        <w:tab/>
        <w:t xml:space="preserve">הנאשם עצמו מאשר כי נהג לקלח את המתלוננת, אך מבהיר כי עשה זאת רק כאשר הילדים היו קטנים. לגרסתו (ת/3), הוא נהג לקלח את הילדים; האם הייתה מביאה אותם ומנגבת אותם לאחר שסיים לקלח (ראה גם עמ' 301 לפרוטוקול). לדבריו, כאשר המתלוננת הגיעה לגיל 5-6, הפסיק לקלח אותה, והיא החלה להתקלח לבד (עמ' 315). באת כוח המאשימה מדגישה כי בהודעותיו במשטרה אמר כי "לא רצה לגעת בילדה" (ת/3 עמ' 6), ולכן האם הייתה מנגבת ומלבישה את המתלוננת, אך בעדותו בבית המשפט לא עשה הבחנה כזאת ואישר כי נהג לקלח את המתלוננת בעודה ילדה קטנה (עמ' 301). </w:t>
      </w:r>
    </w:p>
    <w:p w14:paraId="35CAA90B" w14:textId="77777777" w:rsidR="006D6C60" w:rsidRDefault="006D6C60">
      <w:pPr>
        <w:spacing w:line="360" w:lineRule="auto"/>
        <w:jc w:val="both"/>
        <w:rPr>
          <w:rFonts w:cs="David"/>
          <w:noProof/>
          <w:sz w:val="24"/>
          <w:rtl/>
          <w:lang w:eastAsia="en-US"/>
        </w:rPr>
      </w:pPr>
    </w:p>
    <w:p w14:paraId="3AC3EC8E" w14:textId="77777777" w:rsidR="006D6C60" w:rsidRDefault="006D6C60">
      <w:pPr>
        <w:spacing w:line="360" w:lineRule="auto"/>
        <w:jc w:val="both"/>
        <w:rPr>
          <w:rFonts w:cs="David"/>
          <w:noProof/>
          <w:sz w:val="24"/>
          <w:rtl/>
          <w:lang w:eastAsia="en-US"/>
        </w:rPr>
      </w:pPr>
      <w:r>
        <w:rPr>
          <w:rFonts w:cs="David"/>
          <w:noProof/>
          <w:sz w:val="24"/>
          <w:rtl/>
          <w:lang w:eastAsia="en-US"/>
        </w:rPr>
        <w:t>34.</w:t>
      </w:r>
      <w:r>
        <w:rPr>
          <w:rFonts w:cs="David"/>
          <w:noProof/>
          <w:sz w:val="24"/>
          <w:rtl/>
          <w:lang w:eastAsia="en-US"/>
        </w:rPr>
        <w:tab/>
        <w:t xml:space="preserve">הנאשם ביקש לשכנע כי לא ייתכן שעשה את שמיוחס לו, שכן חלון חדר האמבטיה פונה למרפסת שאליה ניתן היה להגיע מהמטבח. בחלון היה חסר שלב, כך שאם היו נעשים המעשים הנטענים, ניתן היה לראות אותו (עמ' 314), אם כי לא טען שהמקלחת הייתה פתוחה לעיני כול. </w:t>
      </w:r>
    </w:p>
    <w:p w14:paraId="0956CA19" w14:textId="77777777" w:rsidR="006D6C60" w:rsidRDefault="006D6C60">
      <w:pPr>
        <w:spacing w:line="360" w:lineRule="auto"/>
        <w:jc w:val="both"/>
        <w:rPr>
          <w:rFonts w:cs="David"/>
          <w:noProof/>
          <w:sz w:val="24"/>
          <w:rtl/>
          <w:lang w:eastAsia="en-US"/>
        </w:rPr>
      </w:pPr>
    </w:p>
    <w:p w14:paraId="6193D1A2" w14:textId="77777777" w:rsidR="006D6C60" w:rsidRDefault="006D6C60">
      <w:pPr>
        <w:spacing w:line="360" w:lineRule="auto"/>
        <w:jc w:val="both"/>
        <w:rPr>
          <w:rFonts w:cs="David"/>
          <w:noProof/>
          <w:sz w:val="24"/>
          <w:u w:val="single"/>
          <w:rtl/>
          <w:lang w:eastAsia="en-US"/>
        </w:rPr>
      </w:pPr>
      <w:r>
        <w:rPr>
          <w:rFonts w:cs="David"/>
          <w:noProof/>
          <w:sz w:val="24"/>
          <w:u w:val="single"/>
          <w:rtl/>
          <w:lang w:eastAsia="en-US"/>
        </w:rPr>
        <w:t>האירועים בחדרה של המתלוננת</w:t>
      </w:r>
    </w:p>
    <w:p w14:paraId="7EDE28A9" w14:textId="77777777" w:rsidR="006D6C60" w:rsidRDefault="006D6C60">
      <w:pPr>
        <w:spacing w:line="360" w:lineRule="auto"/>
        <w:jc w:val="both"/>
        <w:rPr>
          <w:rFonts w:cs="David"/>
          <w:noProof/>
          <w:sz w:val="24"/>
          <w:rtl/>
          <w:lang w:eastAsia="en-US"/>
        </w:rPr>
      </w:pPr>
      <w:r>
        <w:rPr>
          <w:rFonts w:cs="David"/>
          <w:noProof/>
          <w:sz w:val="24"/>
          <w:rtl/>
          <w:lang w:eastAsia="en-US"/>
        </w:rPr>
        <w:t>35.</w:t>
      </w:r>
      <w:r>
        <w:rPr>
          <w:rFonts w:cs="David"/>
          <w:noProof/>
          <w:sz w:val="24"/>
          <w:rtl/>
          <w:lang w:eastAsia="en-US"/>
        </w:rPr>
        <w:tab/>
        <w:t>על-פי האמור בכתב האישום, נהג הנאשם להיכנס לחדר שבו ישנה המתלוננת, לשבת על מיטתה, ללקק את ידו ולהכניסה לתוך מכנסיה ותחתוניה של המתלוננת. לאחר מכן נהג להכניס את ידו לאיבר מינה.</w:t>
      </w:r>
    </w:p>
    <w:p w14:paraId="2BCAE26B" w14:textId="77777777" w:rsidR="006D6C60" w:rsidRDefault="006D6C60">
      <w:pPr>
        <w:spacing w:line="360" w:lineRule="auto"/>
        <w:jc w:val="both"/>
        <w:rPr>
          <w:rFonts w:cs="David"/>
          <w:noProof/>
          <w:sz w:val="24"/>
          <w:rtl/>
          <w:lang w:eastAsia="en-US"/>
        </w:rPr>
      </w:pPr>
    </w:p>
    <w:p w14:paraId="215CE2A3" w14:textId="77777777" w:rsidR="006D6C60" w:rsidRDefault="006D6C60">
      <w:pPr>
        <w:spacing w:line="360" w:lineRule="auto"/>
        <w:jc w:val="both"/>
        <w:rPr>
          <w:rFonts w:cs="David"/>
          <w:noProof/>
          <w:sz w:val="24"/>
          <w:rtl/>
          <w:lang w:eastAsia="en-US"/>
        </w:rPr>
      </w:pPr>
      <w:r>
        <w:rPr>
          <w:rFonts w:cs="David"/>
          <w:noProof/>
          <w:sz w:val="24"/>
          <w:rtl/>
          <w:lang w:eastAsia="en-US"/>
        </w:rPr>
        <w:tab/>
        <w:t>בהודעתה מיום 9.2.2006 (ת/24) ציינה המתלוננת כי מעשים אלו חזרו מדי יום (עמ' 3). המתלוננת סיפרה כי ישנה בחדר עם שני אחיה. בחקירתה הראשית בבית המשפט חזרה על הדברים (עמ' 24). על דברים אלו לא נחקרה מפורשות בחקירה הנגדית.</w:t>
      </w:r>
    </w:p>
    <w:p w14:paraId="036F50CC" w14:textId="77777777" w:rsidR="006D6C60" w:rsidRDefault="006D6C60">
      <w:pPr>
        <w:spacing w:line="360" w:lineRule="auto"/>
        <w:jc w:val="both"/>
        <w:rPr>
          <w:rFonts w:cs="David"/>
          <w:noProof/>
          <w:sz w:val="24"/>
          <w:rtl/>
          <w:lang w:eastAsia="en-US"/>
        </w:rPr>
      </w:pPr>
    </w:p>
    <w:p w14:paraId="607B63D2" w14:textId="77777777" w:rsidR="006D6C60" w:rsidRDefault="006D6C60">
      <w:pPr>
        <w:spacing w:line="360" w:lineRule="auto"/>
        <w:jc w:val="both"/>
        <w:rPr>
          <w:rFonts w:cs="David"/>
          <w:noProof/>
          <w:sz w:val="24"/>
          <w:rtl/>
          <w:lang w:eastAsia="en-US"/>
        </w:rPr>
      </w:pPr>
      <w:r>
        <w:rPr>
          <w:rFonts w:cs="David"/>
          <w:noProof/>
          <w:sz w:val="24"/>
          <w:rtl/>
          <w:lang w:eastAsia="en-US"/>
        </w:rPr>
        <w:t>36.</w:t>
      </w:r>
      <w:r>
        <w:rPr>
          <w:rFonts w:cs="David"/>
          <w:noProof/>
          <w:sz w:val="24"/>
          <w:rtl/>
          <w:lang w:eastAsia="en-US"/>
        </w:rPr>
        <w:tab/>
        <w:t xml:space="preserve">האם מספרת בעדותה בבית המשפט כי באחת ההזדמנויות ראתה את הנאשם "יוצא ונכנס כמה פעמים מהחדר של ע', מ' וא'" (עמ' 271). לדבריה, היא שמה לב כי הלך לחדר של הילדים וחזר לוודא כי היא ישנה, ושוב ניגש לחדר שבו ישנה ע'. דברים זהים מסרה בהודעתה במשטרה (ת/30). לדבריה, היא ראתה את הנאשם יושב על הרצפה וידיו על שמיכת המתלוננת. האם צעקה עליו ושאלה את המתלוננת אם הנאשם נגע בה, אך המתלוננת השיבה בשלילה (עמ' 3 ל-ת/30). הנאשם הגיב לצעקות ואמר כי נכנס לחפש משחה כי יש לו "יובש בידיים". </w:t>
      </w:r>
    </w:p>
    <w:p w14:paraId="78B15497" w14:textId="77777777" w:rsidR="006D6C60" w:rsidRDefault="006D6C60">
      <w:pPr>
        <w:spacing w:line="360" w:lineRule="auto"/>
        <w:jc w:val="both"/>
        <w:rPr>
          <w:rFonts w:cs="David"/>
          <w:noProof/>
          <w:sz w:val="24"/>
          <w:rtl/>
          <w:lang w:eastAsia="en-US"/>
        </w:rPr>
      </w:pPr>
    </w:p>
    <w:p w14:paraId="460714E0" w14:textId="77777777" w:rsidR="006D6C60" w:rsidRDefault="006D6C60">
      <w:pPr>
        <w:spacing w:line="360" w:lineRule="auto"/>
        <w:jc w:val="both"/>
        <w:rPr>
          <w:rFonts w:cs="David"/>
          <w:noProof/>
          <w:sz w:val="24"/>
          <w:rtl/>
          <w:lang w:eastAsia="en-US"/>
        </w:rPr>
      </w:pPr>
      <w:r>
        <w:rPr>
          <w:rFonts w:cs="David"/>
          <w:noProof/>
          <w:sz w:val="24"/>
          <w:rtl/>
          <w:lang w:eastAsia="en-US"/>
        </w:rPr>
        <w:t>37.</w:t>
      </w:r>
      <w:r>
        <w:rPr>
          <w:rFonts w:cs="David"/>
          <w:noProof/>
          <w:sz w:val="24"/>
          <w:rtl/>
          <w:lang w:eastAsia="en-US"/>
        </w:rPr>
        <w:tab/>
        <w:t>גם מ', אחיה של המתלוננת, סיפר כי זכור לו שבאחד הימים ראה את הנאשם נוגע ו"מדגדג" את המתלוננת באיבר מינה (ת/29 עמ' 1):</w:t>
      </w:r>
    </w:p>
    <w:p w14:paraId="18B89E22" w14:textId="77777777" w:rsidR="006D6C60" w:rsidRDefault="006D6C60">
      <w:pPr>
        <w:spacing w:line="360" w:lineRule="auto"/>
        <w:jc w:val="both"/>
        <w:rPr>
          <w:rFonts w:cs="David"/>
          <w:noProof/>
          <w:sz w:val="24"/>
          <w:rtl/>
          <w:lang w:eastAsia="en-US"/>
        </w:rPr>
      </w:pPr>
    </w:p>
    <w:p w14:paraId="7D974023" w14:textId="77777777" w:rsidR="006D6C60" w:rsidRDefault="006D6C60">
      <w:pPr>
        <w:pStyle w:val="a3"/>
        <w:rPr>
          <w:rFonts w:cs="Miriam"/>
          <w:noProof w:val="0"/>
          <w:rtl/>
          <w:lang w:eastAsia="en-US"/>
        </w:rPr>
      </w:pPr>
      <w:r>
        <w:rPr>
          <w:rFonts w:cs="Miriam"/>
          <w:noProof w:val="0"/>
          <w:rtl/>
          <w:lang w:eastAsia="en-US"/>
        </w:rPr>
        <w:t>פעם ראיתי אותו קם בשעה שתיים בלילה, כשאני הייתי רואה טלוויזיה בסלון, ובאתי במהירות וראיתי אותו בחדר של ע’, וכשהוא ראה אותי הוא היה מחפש משהו, עושה עצמו מחפש משהו, ויצא מהחדר.</w:t>
      </w:r>
    </w:p>
    <w:p w14:paraId="2E846AFD" w14:textId="77777777" w:rsidR="006D6C60" w:rsidRDefault="006D6C60">
      <w:pPr>
        <w:spacing w:line="360" w:lineRule="auto"/>
        <w:jc w:val="both"/>
        <w:rPr>
          <w:rFonts w:cs="David"/>
          <w:noProof/>
          <w:sz w:val="24"/>
          <w:rtl/>
          <w:lang w:eastAsia="en-US"/>
        </w:rPr>
      </w:pPr>
    </w:p>
    <w:p w14:paraId="29093185" w14:textId="77777777" w:rsidR="006D6C60" w:rsidRDefault="006D6C60">
      <w:pPr>
        <w:spacing w:line="360" w:lineRule="auto"/>
        <w:jc w:val="both"/>
        <w:rPr>
          <w:rFonts w:cs="David"/>
          <w:noProof/>
          <w:sz w:val="24"/>
          <w:rtl/>
          <w:lang w:eastAsia="en-US"/>
        </w:rPr>
      </w:pPr>
      <w:r>
        <w:rPr>
          <w:rFonts w:cs="David"/>
          <w:noProof/>
          <w:sz w:val="24"/>
          <w:rtl/>
          <w:lang w:eastAsia="en-US"/>
        </w:rPr>
        <w:tab/>
        <w:t>האח מסר כי סיפר על חשדותיו לאם, אך זו לא האמינה לו (ת/29 עמ' 1 שורות 26-27). גם בחקירתו בבית המשפט חזר על דברים אלו (עמ' 241). לדבריו, לא אמר לנאשם "מה אתה עושה", אלא רק סיפר לאם (שם).</w:t>
      </w:r>
    </w:p>
    <w:p w14:paraId="60BD8B57" w14:textId="77777777" w:rsidR="006D6C60" w:rsidRDefault="006D6C60">
      <w:pPr>
        <w:spacing w:line="360" w:lineRule="auto"/>
        <w:jc w:val="both"/>
        <w:rPr>
          <w:rFonts w:cs="David"/>
          <w:noProof/>
          <w:sz w:val="24"/>
          <w:rtl/>
          <w:lang w:eastAsia="en-US"/>
        </w:rPr>
      </w:pPr>
    </w:p>
    <w:p w14:paraId="62976225" w14:textId="77777777" w:rsidR="006D6C60" w:rsidRDefault="006D6C60">
      <w:pPr>
        <w:spacing w:line="360" w:lineRule="auto"/>
        <w:jc w:val="both"/>
        <w:rPr>
          <w:rFonts w:cs="David"/>
          <w:noProof/>
          <w:sz w:val="24"/>
          <w:rtl/>
          <w:lang w:eastAsia="en-US"/>
        </w:rPr>
      </w:pPr>
      <w:r>
        <w:rPr>
          <w:rFonts w:cs="David"/>
          <w:noProof/>
          <w:sz w:val="24"/>
          <w:rtl/>
          <w:lang w:eastAsia="en-US"/>
        </w:rPr>
        <w:t>38.</w:t>
      </w:r>
      <w:r>
        <w:rPr>
          <w:rFonts w:cs="David"/>
          <w:noProof/>
          <w:sz w:val="24"/>
          <w:rtl/>
          <w:lang w:eastAsia="en-US"/>
        </w:rPr>
        <w:tab/>
        <w:t>גם הילד השלישי שישן בחדר, א', זכר אירוע שבו האם צעקה על הנאשם (עמ' 353), אך לא ידע לספר מאום פרט לכך (ראה גם נ/3).</w:t>
      </w:r>
    </w:p>
    <w:p w14:paraId="649D019A" w14:textId="77777777" w:rsidR="006D6C60" w:rsidRDefault="006D6C60">
      <w:pPr>
        <w:spacing w:line="360" w:lineRule="auto"/>
        <w:jc w:val="both"/>
        <w:rPr>
          <w:rFonts w:cs="David"/>
          <w:noProof/>
          <w:sz w:val="24"/>
          <w:rtl/>
          <w:lang w:eastAsia="en-US"/>
        </w:rPr>
      </w:pPr>
    </w:p>
    <w:p w14:paraId="76535AD1" w14:textId="77777777" w:rsidR="006D6C60" w:rsidRDefault="006D6C60">
      <w:pPr>
        <w:spacing w:line="360" w:lineRule="auto"/>
        <w:jc w:val="both"/>
        <w:rPr>
          <w:rFonts w:cs="David"/>
          <w:noProof/>
          <w:sz w:val="24"/>
          <w:rtl/>
          <w:lang w:eastAsia="en-US"/>
        </w:rPr>
      </w:pPr>
      <w:r>
        <w:rPr>
          <w:rFonts w:cs="David"/>
          <w:noProof/>
          <w:sz w:val="24"/>
          <w:rtl/>
          <w:lang w:eastAsia="en-US"/>
        </w:rPr>
        <w:tab/>
        <w:t>דברים אלו אמנם אינם יכולים לחזק ישירות את גרסת המתלוננת, אך יש בהם חיזוק לסיפורה של האם.</w:t>
      </w:r>
    </w:p>
    <w:p w14:paraId="76CFF703" w14:textId="77777777" w:rsidR="006D6C60" w:rsidRDefault="006D6C60">
      <w:pPr>
        <w:spacing w:line="360" w:lineRule="auto"/>
        <w:jc w:val="both"/>
        <w:rPr>
          <w:rFonts w:cs="David"/>
          <w:noProof/>
          <w:sz w:val="24"/>
          <w:rtl/>
          <w:lang w:eastAsia="en-US"/>
        </w:rPr>
      </w:pPr>
    </w:p>
    <w:p w14:paraId="23442E4B" w14:textId="77777777" w:rsidR="006D6C60" w:rsidRDefault="006D6C60">
      <w:pPr>
        <w:spacing w:line="360" w:lineRule="auto"/>
        <w:jc w:val="both"/>
        <w:rPr>
          <w:rFonts w:cs="David"/>
          <w:noProof/>
          <w:sz w:val="24"/>
          <w:rtl/>
          <w:lang w:eastAsia="en-US"/>
        </w:rPr>
      </w:pPr>
      <w:r>
        <w:rPr>
          <w:rFonts w:cs="David"/>
          <w:noProof/>
          <w:sz w:val="24"/>
          <w:rtl/>
          <w:lang w:eastAsia="en-US"/>
        </w:rPr>
        <w:t>39.</w:t>
      </w:r>
      <w:r>
        <w:rPr>
          <w:rFonts w:cs="David"/>
          <w:noProof/>
          <w:sz w:val="24"/>
          <w:rtl/>
          <w:lang w:eastAsia="en-US"/>
        </w:rPr>
        <w:tab/>
        <w:t xml:space="preserve">הנאשם הכחיש את המעשים המיוחסים לו ואף הכחיש את אותו אירוע שבו צעקה עליו ס' בעת ששהה בחדרה של המתלוננת (ת/6 עמ' 1). הכחשה זו סותרת לא רק את עדות המתלוננת, אלא גם את עדות האם ואת עדות מ'. </w:t>
      </w:r>
    </w:p>
    <w:p w14:paraId="09B0C4FF" w14:textId="77777777" w:rsidR="006D6C60" w:rsidRDefault="006D6C60">
      <w:pPr>
        <w:spacing w:line="360" w:lineRule="auto"/>
        <w:jc w:val="both"/>
        <w:rPr>
          <w:rFonts w:cs="David"/>
          <w:noProof/>
          <w:sz w:val="24"/>
          <w:rtl/>
          <w:lang w:eastAsia="en-US"/>
        </w:rPr>
      </w:pPr>
    </w:p>
    <w:p w14:paraId="5D8224A1" w14:textId="77777777" w:rsidR="006D6C60" w:rsidRDefault="006D6C60">
      <w:pPr>
        <w:spacing w:line="360" w:lineRule="auto"/>
        <w:jc w:val="both"/>
        <w:rPr>
          <w:rFonts w:cs="David"/>
          <w:noProof/>
          <w:sz w:val="24"/>
          <w:rtl/>
          <w:lang w:eastAsia="en-US"/>
        </w:rPr>
      </w:pPr>
      <w:r>
        <w:rPr>
          <w:rFonts w:cs="David"/>
          <w:noProof/>
          <w:sz w:val="24"/>
          <w:rtl/>
          <w:lang w:eastAsia="en-US"/>
        </w:rPr>
        <w:tab/>
        <w:t>עוד טען הנאשם כי אין ליתן אמון בגרסתו של מ', שהרי המתלוננת עצמה לא זכרה אירוע כזה שבו מ' מתערב. כן הפנה לעובדה שבאותן שנים היה מ' רק כבן 12, וכי האם טוענת כי נהגה לקחת אותו עמה כשיצאה מהבית.</w:t>
      </w:r>
    </w:p>
    <w:p w14:paraId="64C424F4" w14:textId="77777777" w:rsidR="006D6C60" w:rsidRDefault="006D6C60">
      <w:pPr>
        <w:spacing w:line="360" w:lineRule="auto"/>
        <w:jc w:val="both"/>
        <w:rPr>
          <w:rFonts w:cs="David"/>
          <w:noProof/>
          <w:sz w:val="24"/>
          <w:rtl/>
          <w:lang w:eastAsia="en-US"/>
        </w:rPr>
      </w:pPr>
    </w:p>
    <w:p w14:paraId="53CA9721" w14:textId="77777777" w:rsidR="006D6C60" w:rsidRDefault="006D6C60">
      <w:pPr>
        <w:spacing w:line="360" w:lineRule="auto"/>
        <w:jc w:val="both"/>
        <w:rPr>
          <w:rFonts w:cs="David"/>
          <w:noProof/>
          <w:sz w:val="24"/>
          <w:u w:val="single"/>
          <w:rtl/>
          <w:lang w:eastAsia="en-US"/>
        </w:rPr>
      </w:pPr>
      <w:r>
        <w:rPr>
          <w:rFonts w:cs="David"/>
          <w:noProof/>
          <w:sz w:val="24"/>
          <w:u w:val="single"/>
          <w:rtl/>
          <w:lang w:eastAsia="en-US"/>
        </w:rPr>
        <w:t>הצפייה בטלוויזיה</w:t>
      </w:r>
    </w:p>
    <w:p w14:paraId="1E14BBCF" w14:textId="77777777" w:rsidR="006D6C60" w:rsidRDefault="006D6C60">
      <w:pPr>
        <w:spacing w:line="360" w:lineRule="auto"/>
        <w:jc w:val="both"/>
        <w:rPr>
          <w:rFonts w:cs="David"/>
          <w:noProof/>
          <w:sz w:val="24"/>
          <w:rtl/>
          <w:lang w:eastAsia="en-US"/>
        </w:rPr>
      </w:pPr>
      <w:r>
        <w:rPr>
          <w:rFonts w:cs="David"/>
          <w:noProof/>
          <w:sz w:val="24"/>
          <w:rtl/>
          <w:lang w:eastAsia="en-US"/>
        </w:rPr>
        <w:t>40.</w:t>
      </w:r>
      <w:r>
        <w:rPr>
          <w:rFonts w:cs="David"/>
          <w:noProof/>
          <w:sz w:val="24"/>
          <w:rtl/>
          <w:lang w:eastAsia="en-US"/>
        </w:rPr>
        <w:tab/>
        <w:t>על-פי הנטען בכתב האישום, נהגו ילדי המשפחה לשבת בחדרם ולצפות בטלוויזיה. הנאשם היה מצטרף אליהם מדי פעם, יושב על מיטתה של המתלוננת, מכניס את ידו תחת השמיכה, אל תוך מכנסיה ותחתוניה, ומחדיר את אצבעותיו לאיבר מינה.</w:t>
      </w:r>
    </w:p>
    <w:p w14:paraId="1C75C07B" w14:textId="77777777" w:rsidR="006D6C60" w:rsidRDefault="006D6C60">
      <w:pPr>
        <w:spacing w:line="360" w:lineRule="auto"/>
        <w:jc w:val="both"/>
        <w:rPr>
          <w:rFonts w:cs="David"/>
          <w:noProof/>
          <w:sz w:val="24"/>
          <w:rtl/>
          <w:lang w:eastAsia="en-US"/>
        </w:rPr>
      </w:pPr>
    </w:p>
    <w:p w14:paraId="6C65DEB6" w14:textId="77777777" w:rsidR="006D6C60" w:rsidRDefault="006D6C60">
      <w:pPr>
        <w:spacing w:line="360" w:lineRule="auto"/>
        <w:jc w:val="both"/>
        <w:rPr>
          <w:rFonts w:cs="David"/>
          <w:noProof/>
          <w:sz w:val="24"/>
          <w:rtl/>
          <w:lang w:eastAsia="en-US"/>
        </w:rPr>
      </w:pPr>
      <w:r>
        <w:rPr>
          <w:rFonts w:cs="David"/>
          <w:noProof/>
          <w:sz w:val="24"/>
          <w:rtl/>
          <w:lang w:eastAsia="en-US"/>
        </w:rPr>
        <w:tab/>
        <w:t>בהודעתה ת/24 (עמ' 5) תיארה המתלוננת את האירועים:</w:t>
      </w:r>
    </w:p>
    <w:p w14:paraId="1B1DD685" w14:textId="77777777" w:rsidR="006D6C60" w:rsidRDefault="006D6C60">
      <w:pPr>
        <w:spacing w:line="360" w:lineRule="auto"/>
        <w:jc w:val="both"/>
        <w:rPr>
          <w:rFonts w:cs="David"/>
          <w:noProof/>
          <w:sz w:val="24"/>
          <w:rtl/>
          <w:lang w:eastAsia="en-US"/>
        </w:rPr>
      </w:pPr>
    </w:p>
    <w:p w14:paraId="62BB5D18" w14:textId="77777777" w:rsidR="006D6C60" w:rsidRDefault="006D6C60">
      <w:pPr>
        <w:pStyle w:val="a3"/>
        <w:rPr>
          <w:rFonts w:cs="Miriam"/>
          <w:noProof w:val="0"/>
          <w:rtl/>
          <w:lang w:eastAsia="en-US"/>
        </w:rPr>
      </w:pPr>
      <w:r>
        <w:rPr>
          <w:rFonts w:cs="Miriam"/>
          <w:noProof w:val="0"/>
          <w:rtl/>
          <w:lang w:eastAsia="en-US"/>
        </w:rPr>
        <w:t xml:space="preserve">מ' נהג להתיישב על המיטה שלי וכאילו צופה איתנו ביחד בטלוויזיה ומרטיב את היד שלו ומכניס את האצבעות שלו לתוך איבר </w:t>
      </w:r>
    </w:p>
    <w:p w14:paraId="48EF4513" w14:textId="77777777" w:rsidR="006D6C60" w:rsidRDefault="006D6C60">
      <w:pPr>
        <w:pStyle w:val="a3"/>
        <w:rPr>
          <w:rFonts w:cs="Miriam"/>
          <w:noProof w:val="0"/>
          <w:rtl/>
          <w:lang w:eastAsia="en-US"/>
        </w:rPr>
      </w:pPr>
      <w:r>
        <w:rPr>
          <w:rFonts w:cs="Miriam"/>
          <w:noProof w:val="0"/>
          <w:rtl/>
          <w:lang w:eastAsia="en-US"/>
        </w:rPr>
        <w:t xml:space="preserve">המין שלי מתחת לתחתונים ולטרנינג שלבשתי. </w:t>
      </w:r>
    </w:p>
    <w:p w14:paraId="1E39BE33" w14:textId="77777777" w:rsidR="006D6C60" w:rsidRDefault="006D6C60">
      <w:pPr>
        <w:spacing w:line="360" w:lineRule="auto"/>
        <w:jc w:val="both"/>
        <w:rPr>
          <w:rFonts w:cs="David"/>
          <w:noProof/>
          <w:sz w:val="24"/>
          <w:rtl/>
          <w:lang w:eastAsia="en-US"/>
        </w:rPr>
      </w:pPr>
    </w:p>
    <w:p w14:paraId="28426B44" w14:textId="77777777" w:rsidR="006D6C60" w:rsidRDefault="006D6C60">
      <w:pPr>
        <w:spacing w:line="360" w:lineRule="auto"/>
        <w:jc w:val="both"/>
        <w:rPr>
          <w:rFonts w:cs="David"/>
          <w:noProof/>
          <w:sz w:val="24"/>
          <w:rtl/>
          <w:lang w:eastAsia="en-US"/>
        </w:rPr>
      </w:pPr>
      <w:r>
        <w:rPr>
          <w:rFonts w:cs="David"/>
          <w:noProof/>
          <w:sz w:val="24"/>
          <w:rtl/>
          <w:lang w:eastAsia="en-US"/>
        </w:rPr>
        <w:tab/>
        <w:t>לגרסתה, הדבר היה אפשרי על אף נוכחות אחיה בחדר, הן בשל כך שכולם היו שקועים בצפייה והן בשל כך שבין המיטות עמדה ארונית שהסתירה את הנעשה במיטתה. המתלוננת אף ציירה את החדר על חפציו (ת/16). בחקירתה הראשית חזרה על הדברים (עמ' 18).</w:t>
      </w:r>
    </w:p>
    <w:p w14:paraId="1719E726" w14:textId="77777777" w:rsidR="006D6C60" w:rsidRDefault="006D6C60">
      <w:pPr>
        <w:spacing w:line="360" w:lineRule="auto"/>
        <w:jc w:val="both"/>
        <w:rPr>
          <w:rFonts w:cs="David"/>
          <w:noProof/>
          <w:sz w:val="24"/>
          <w:rtl/>
          <w:lang w:eastAsia="en-US"/>
        </w:rPr>
      </w:pPr>
    </w:p>
    <w:p w14:paraId="57C54F4E" w14:textId="77777777" w:rsidR="006D6C60" w:rsidRDefault="006D6C60">
      <w:pPr>
        <w:spacing w:line="360" w:lineRule="auto"/>
        <w:jc w:val="both"/>
        <w:rPr>
          <w:rFonts w:cs="David"/>
          <w:noProof/>
          <w:sz w:val="24"/>
          <w:rtl/>
          <w:lang w:eastAsia="en-US"/>
        </w:rPr>
      </w:pPr>
      <w:r>
        <w:rPr>
          <w:rFonts w:cs="David"/>
          <w:noProof/>
          <w:sz w:val="24"/>
          <w:rtl/>
          <w:lang w:eastAsia="en-US"/>
        </w:rPr>
        <w:t>41.</w:t>
      </w:r>
      <w:r>
        <w:rPr>
          <w:rFonts w:cs="David"/>
          <w:noProof/>
          <w:sz w:val="24"/>
          <w:rtl/>
          <w:lang w:eastAsia="en-US"/>
        </w:rPr>
        <w:tab/>
        <w:t>האח מ' מסר כי הנאשם נהג לשבת על מיטת המתלוננת (ת/29 עמ' 2 שורות 16-24). גם האח א', שזומן כעד הגנה, אישר כי הנאשם נהג לשבת על מיטתה של המתלוננת (עמ' 312 שורה 22).</w:t>
      </w:r>
    </w:p>
    <w:p w14:paraId="47804D82" w14:textId="77777777" w:rsidR="006D6C60" w:rsidRDefault="006D6C60">
      <w:pPr>
        <w:spacing w:line="360" w:lineRule="auto"/>
        <w:jc w:val="both"/>
        <w:rPr>
          <w:rFonts w:cs="David"/>
          <w:noProof/>
          <w:sz w:val="24"/>
          <w:rtl/>
          <w:lang w:eastAsia="en-US"/>
        </w:rPr>
      </w:pPr>
    </w:p>
    <w:p w14:paraId="202A5CD4" w14:textId="77777777" w:rsidR="006D6C60" w:rsidRDefault="006D6C60">
      <w:pPr>
        <w:spacing w:line="360" w:lineRule="auto"/>
        <w:jc w:val="both"/>
        <w:rPr>
          <w:rFonts w:cs="David"/>
          <w:noProof/>
          <w:sz w:val="24"/>
          <w:rtl/>
          <w:lang w:eastAsia="en-US"/>
        </w:rPr>
      </w:pPr>
      <w:r>
        <w:rPr>
          <w:rFonts w:cs="David"/>
          <w:noProof/>
          <w:sz w:val="24"/>
          <w:rtl/>
          <w:lang w:eastAsia="en-US"/>
        </w:rPr>
        <w:tab/>
        <w:t xml:space="preserve">אין חולק כי לעתים גם האם ישבה עם הילדים בחדר לצפות בטלוויזיה, אולם לגרסת המתלוננת והאם, באותן הזדמנויות לא עשה הנאשם מאום (עדות המתלוננת עמ' 127, עדות האם ת/30 עמ' 3 ועמ' 6). </w:t>
      </w:r>
    </w:p>
    <w:p w14:paraId="1437FA60" w14:textId="77777777" w:rsidR="006D6C60" w:rsidRDefault="006D6C60">
      <w:pPr>
        <w:spacing w:line="360" w:lineRule="auto"/>
        <w:jc w:val="both"/>
        <w:rPr>
          <w:rFonts w:cs="David"/>
          <w:noProof/>
          <w:sz w:val="24"/>
          <w:rtl/>
          <w:lang w:eastAsia="en-US"/>
        </w:rPr>
      </w:pPr>
      <w:r>
        <w:rPr>
          <w:rFonts w:cs="David"/>
          <w:noProof/>
          <w:sz w:val="24"/>
          <w:rtl/>
          <w:lang w:eastAsia="en-US"/>
        </w:rPr>
        <w:t xml:space="preserve"> </w:t>
      </w:r>
    </w:p>
    <w:bookmarkEnd w:id="15"/>
    <w:p w14:paraId="428CE1AF" w14:textId="77777777" w:rsidR="006D6C60" w:rsidRDefault="006D6C60">
      <w:pPr>
        <w:spacing w:line="360" w:lineRule="auto"/>
        <w:jc w:val="both"/>
        <w:rPr>
          <w:rFonts w:cs="David"/>
          <w:noProof/>
          <w:sz w:val="24"/>
          <w:rtl/>
          <w:lang w:eastAsia="en-US"/>
        </w:rPr>
      </w:pPr>
      <w:r>
        <w:rPr>
          <w:rFonts w:cs="David"/>
          <w:noProof/>
          <w:sz w:val="24"/>
          <w:rtl/>
          <w:lang w:eastAsia="en-US"/>
        </w:rPr>
        <w:t>42.</w:t>
      </w:r>
      <w:r>
        <w:rPr>
          <w:rFonts w:cs="David"/>
          <w:noProof/>
          <w:sz w:val="24"/>
          <w:rtl/>
          <w:lang w:eastAsia="en-US"/>
        </w:rPr>
        <w:tab/>
        <w:t>הנאשם מצדו טען בתחילה כי כלל לא היה נוהג לשבת בחדר הילדים ולצפות בטלוויזיה (ת/3 עמ' 6). לאחר מכן אמר כי לעתים כן ישב עם הילדים בחדר, ואישר כי ישב על מיטת המתלוננת (ת/6 עמ' 3 שורה 25). בבית המשפט שוב שינה את גרסתו והבהיר כי לעתים ישב בחדר על הרצפה ולעתים על מיטות הילדים, ולאו דווקא על מיטת המתלוננת (עמ' 316 שורה 24, עמ' 317 ועמ'). עם זאת במהלך החקירה אישר בא כוחו כי נהג לשבת על מיטת המתלוננת דווקא (דברי הסנגור בעמ' 33 שורה 16).</w:t>
      </w:r>
    </w:p>
    <w:p w14:paraId="31BAC1E1" w14:textId="77777777" w:rsidR="006D6C60" w:rsidRDefault="006D6C60">
      <w:pPr>
        <w:spacing w:line="360" w:lineRule="auto"/>
        <w:jc w:val="both"/>
        <w:rPr>
          <w:rFonts w:cs="David"/>
          <w:noProof/>
          <w:sz w:val="24"/>
          <w:rtl/>
          <w:lang w:eastAsia="en-US"/>
        </w:rPr>
      </w:pPr>
    </w:p>
    <w:p w14:paraId="64AC9D44" w14:textId="77777777" w:rsidR="006D6C60" w:rsidRDefault="006D6C60">
      <w:pPr>
        <w:spacing w:line="360" w:lineRule="auto"/>
        <w:jc w:val="both"/>
        <w:rPr>
          <w:rFonts w:cs="David"/>
          <w:noProof/>
          <w:sz w:val="24"/>
          <w:rtl/>
          <w:lang w:eastAsia="en-US"/>
        </w:rPr>
      </w:pPr>
      <w:r>
        <w:rPr>
          <w:rFonts w:cs="David"/>
          <w:noProof/>
          <w:sz w:val="24"/>
          <w:rtl/>
          <w:lang w:eastAsia="en-US"/>
        </w:rPr>
        <w:t>43.</w:t>
      </w:r>
      <w:r>
        <w:rPr>
          <w:rFonts w:cs="David"/>
          <w:noProof/>
          <w:sz w:val="24"/>
          <w:rtl/>
          <w:lang w:eastAsia="en-US"/>
        </w:rPr>
        <w:tab/>
        <w:t xml:space="preserve">כבר כאן אציין כי עדויות בני המשפחה כולן תומכות בגרסה כי הנאשם נהג לשבת על מיטת המתלוננת דווקא, ולנאשם אין כל הסבר מדוע ישב על מיטתה דווקא. </w:t>
      </w:r>
    </w:p>
    <w:p w14:paraId="4D1A3350" w14:textId="77777777" w:rsidR="006D6C60" w:rsidRDefault="006D6C60">
      <w:pPr>
        <w:spacing w:line="360" w:lineRule="auto"/>
        <w:jc w:val="both"/>
        <w:rPr>
          <w:rFonts w:cs="David"/>
          <w:noProof/>
          <w:sz w:val="24"/>
          <w:rtl/>
          <w:lang w:eastAsia="en-US"/>
        </w:rPr>
      </w:pPr>
    </w:p>
    <w:p w14:paraId="012F5657" w14:textId="77777777" w:rsidR="006D6C60" w:rsidRDefault="006D6C60">
      <w:pPr>
        <w:spacing w:line="360" w:lineRule="auto"/>
        <w:jc w:val="both"/>
        <w:rPr>
          <w:rFonts w:cs="David"/>
          <w:noProof/>
          <w:sz w:val="24"/>
          <w:rtl/>
          <w:lang w:eastAsia="en-US"/>
        </w:rPr>
      </w:pPr>
      <w:r>
        <w:rPr>
          <w:rFonts w:cs="David"/>
          <w:noProof/>
          <w:sz w:val="24"/>
          <w:rtl/>
          <w:lang w:eastAsia="en-US"/>
        </w:rPr>
        <w:t>44.</w:t>
      </w:r>
      <w:r>
        <w:rPr>
          <w:rFonts w:cs="David"/>
          <w:noProof/>
          <w:sz w:val="24"/>
          <w:rtl/>
          <w:lang w:eastAsia="en-US"/>
        </w:rPr>
        <w:tab/>
        <w:t>עוד אציין כי בחקירתה הנגדית של המתלוננת ביקש הסנגור להבין כיצד ייתכן שהנאשם עשה את הנטען מבלי שהמתלוננת התנגדה או אמרה משהו, בעוד אחיה יושבים גם הם בחדר. על כך השיבה המתלוננת:</w:t>
      </w:r>
    </w:p>
    <w:p w14:paraId="100FE5A8" w14:textId="77777777" w:rsidR="006D6C60" w:rsidRDefault="006D6C60">
      <w:pPr>
        <w:spacing w:line="360" w:lineRule="auto"/>
        <w:jc w:val="both"/>
        <w:rPr>
          <w:rFonts w:cs="David"/>
          <w:noProof/>
          <w:sz w:val="24"/>
          <w:rtl/>
          <w:lang w:eastAsia="en-US"/>
        </w:rPr>
      </w:pPr>
    </w:p>
    <w:p w14:paraId="4CEA0B4A" w14:textId="77777777" w:rsidR="006D6C60" w:rsidRDefault="006D6C60">
      <w:pPr>
        <w:pStyle w:val="a3"/>
        <w:rPr>
          <w:rFonts w:cs="Miriam"/>
          <w:noProof w:val="0"/>
          <w:rtl/>
          <w:lang w:eastAsia="en-US"/>
        </w:rPr>
      </w:pPr>
      <w:r>
        <w:rPr>
          <w:rFonts w:cs="Miriam"/>
          <w:noProof w:val="0"/>
          <w:rtl/>
          <w:lang w:eastAsia="en-US"/>
        </w:rPr>
        <w:t xml:space="preserve">נראה לי שזה היה באותו זמן שחשבתי שזה מאהבה, שזה דבר טבעי </w:t>
      </w:r>
      <w:r>
        <w:rPr>
          <w:rFonts w:cs="David"/>
          <w:noProof w:val="0"/>
          <w:rtl/>
          <w:lang w:eastAsia="en-US"/>
        </w:rPr>
        <w:t>(עמ' 128).</w:t>
      </w:r>
    </w:p>
    <w:p w14:paraId="49BFF022" w14:textId="77777777" w:rsidR="006D6C60" w:rsidRDefault="006D6C60">
      <w:pPr>
        <w:spacing w:line="360" w:lineRule="auto"/>
        <w:jc w:val="both"/>
        <w:rPr>
          <w:rFonts w:cs="David"/>
          <w:noProof/>
          <w:sz w:val="24"/>
          <w:rtl/>
          <w:lang w:eastAsia="en-US"/>
        </w:rPr>
      </w:pPr>
    </w:p>
    <w:p w14:paraId="636C2D34" w14:textId="77777777" w:rsidR="006D6C60" w:rsidRDefault="006D6C60">
      <w:pPr>
        <w:spacing w:line="360" w:lineRule="auto"/>
        <w:jc w:val="both"/>
        <w:rPr>
          <w:rFonts w:cs="David"/>
          <w:noProof/>
          <w:sz w:val="24"/>
          <w:rtl/>
          <w:lang w:eastAsia="en-US"/>
        </w:rPr>
      </w:pPr>
      <w:r>
        <w:rPr>
          <w:rFonts w:cs="David"/>
          <w:noProof/>
          <w:sz w:val="24"/>
          <w:rtl/>
          <w:lang w:eastAsia="en-US"/>
        </w:rPr>
        <w:tab/>
        <w:t>ובהמשך (בעמ' 134):</w:t>
      </w:r>
    </w:p>
    <w:p w14:paraId="480F1076" w14:textId="77777777" w:rsidR="006D6C60" w:rsidRDefault="006D6C60">
      <w:pPr>
        <w:spacing w:line="360" w:lineRule="auto"/>
        <w:jc w:val="both"/>
        <w:rPr>
          <w:rFonts w:cs="David"/>
          <w:noProof/>
          <w:sz w:val="24"/>
          <w:rtl/>
          <w:lang w:eastAsia="en-US"/>
        </w:rPr>
      </w:pPr>
    </w:p>
    <w:p w14:paraId="04F76047" w14:textId="77777777" w:rsidR="006D6C60" w:rsidRDefault="006D6C60">
      <w:pPr>
        <w:pStyle w:val="a3"/>
        <w:rPr>
          <w:rFonts w:cs="Miriam"/>
          <w:noProof w:val="0"/>
          <w:rtl/>
          <w:lang w:eastAsia="en-US"/>
        </w:rPr>
      </w:pPr>
      <w:r>
        <w:rPr>
          <w:rFonts w:cs="Miriam"/>
          <w:noProof w:val="0"/>
          <w:rtl/>
          <w:lang w:eastAsia="en-US"/>
        </w:rPr>
        <w:t>לא היה אמור להיות לא הגיוני כי הייתי צריכה לסתום, הייתי חיה בפחד. הנשמה שלי הייתה מתענה בין שאני סובלת בשביל המשפחה שלי ובין שאני אסבול בשביל עצמי. הייתי כל הזמן מחולקת, כל הזמן, חושבת על המשפחה שלי שלא יהיה ריב, שלא יהיו צעקות, שלא תהיה משטרה בבית.</w:t>
      </w:r>
    </w:p>
    <w:p w14:paraId="21353C5E" w14:textId="77777777" w:rsidR="006D6C60" w:rsidRDefault="006D6C60">
      <w:pPr>
        <w:spacing w:line="360" w:lineRule="auto"/>
        <w:jc w:val="both"/>
        <w:rPr>
          <w:rFonts w:cs="David"/>
          <w:noProof/>
          <w:sz w:val="24"/>
          <w:rtl/>
          <w:lang w:eastAsia="en-US"/>
        </w:rPr>
      </w:pPr>
    </w:p>
    <w:p w14:paraId="12599AF2" w14:textId="77777777" w:rsidR="006D6C60" w:rsidRDefault="006D6C60">
      <w:pPr>
        <w:spacing w:line="360" w:lineRule="auto"/>
        <w:jc w:val="both"/>
        <w:rPr>
          <w:rFonts w:cs="David"/>
          <w:noProof/>
          <w:sz w:val="24"/>
          <w:rtl/>
          <w:lang w:eastAsia="en-US"/>
        </w:rPr>
      </w:pPr>
      <w:r>
        <w:rPr>
          <w:rFonts w:cs="David"/>
          <w:noProof/>
          <w:sz w:val="24"/>
          <w:rtl/>
          <w:lang w:eastAsia="en-US"/>
        </w:rPr>
        <w:tab/>
        <w:t>דברים אלו ניתנים להבנה על רקע המריבות בבית והתערבות המשפחה בסכסוך שבין האם לנאשם, ודברים אלו יפורטו בהמשך הכרעת הדין.</w:t>
      </w:r>
    </w:p>
    <w:p w14:paraId="129A039E" w14:textId="77777777" w:rsidR="006D6C60" w:rsidRDefault="006D6C60">
      <w:pPr>
        <w:spacing w:line="360" w:lineRule="auto"/>
        <w:jc w:val="both"/>
        <w:rPr>
          <w:rFonts w:cs="David"/>
          <w:noProof/>
          <w:sz w:val="24"/>
          <w:rtl/>
          <w:lang w:eastAsia="en-US"/>
        </w:rPr>
      </w:pPr>
    </w:p>
    <w:p w14:paraId="398985BD" w14:textId="77777777" w:rsidR="006D6C60" w:rsidRDefault="006D6C60">
      <w:pPr>
        <w:spacing w:line="360" w:lineRule="auto"/>
        <w:jc w:val="both"/>
        <w:rPr>
          <w:rFonts w:cs="David"/>
          <w:noProof/>
          <w:sz w:val="24"/>
          <w:rtl/>
          <w:lang w:eastAsia="en-US"/>
        </w:rPr>
      </w:pPr>
      <w:r>
        <w:rPr>
          <w:rFonts w:cs="David"/>
          <w:noProof/>
          <w:sz w:val="24"/>
          <w:rtl/>
          <w:lang w:eastAsia="en-US"/>
        </w:rPr>
        <w:t>45.</w:t>
      </w:r>
      <w:r>
        <w:rPr>
          <w:rFonts w:cs="David"/>
          <w:noProof/>
          <w:sz w:val="24"/>
          <w:rtl/>
          <w:lang w:eastAsia="en-US"/>
        </w:rPr>
        <w:tab/>
        <w:t xml:space="preserve">עוד אעיר כי בא כוח הנאשם הקשה מדוע המתלוננת לא הצביעה על החדר וסיפרה על האירוע בעת השחזור, אך המתלוננת הבהירה כי הדיירים הנוכחיים בדירה לא שיתפו פעולה ולא אפשרו לבקר בדירה בנחת, ולכן החוקרים ויתרו על החקירה בעניין החדר (ת/11 ועדותה עמ' 129). </w:t>
      </w:r>
    </w:p>
    <w:p w14:paraId="6BDC661F" w14:textId="77777777" w:rsidR="006D6C60" w:rsidRDefault="006D6C60">
      <w:pPr>
        <w:spacing w:line="360" w:lineRule="auto"/>
        <w:jc w:val="both"/>
        <w:rPr>
          <w:rFonts w:cs="David"/>
          <w:noProof/>
          <w:sz w:val="24"/>
          <w:rtl/>
          <w:lang w:eastAsia="en-US"/>
        </w:rPr>
      </w:pPr>
    </w:p>
    <w:p w14:paraId="01469187" w14:textId="77777777" w:rsidR="006D6C60" w:rsidRDefault="006D6C60">
      <w:pPr>
        <w:spacing w:line="360" w:lineRule="auto"/>
        <w:jc w:val="both"/>
        <w:rPr>
          <w:rFonts w:cs="David"/>
          <w:noProof/>
          <w:sz w:val="24"/>
          <w:rtl/>
          <w:lang w:eastAsia="en-US"/>
        </w:rPr>
      </w:pPr>
      <w:r>
        <w:rPr>
          <w:rFonts w:cs="David"/>
          <w:noProof/>
          <w:sz w:val="24"/>
          <w:rtl/>
          <w:lang w:eastAsia="en-US"/>
        </w:rPr>
        <w:tab/>
        <w:t xml:space="preserve">כן הדגיש את חוסר ההיגיון בטענה כי הנאשם ביצע את המעשים כאשר שאר בני המשפחה מצויים בחדר או בדירה. </w:t>
      </w:r>
    </w:p>
    <w:p w14:paraId="0B4988A4" w14:textId="77777777" w:rsidR="006D6C60" w:rsidRDefault="006D6C60">
      <w:pPr>
        <w:spacing w:line="360" w:lineRule="auto"/>
        <w:jc w:val="both"/>
        <w:rPr>
          <w:rFonts w:cs="David"/>
          <w:noProof/>
          <w:sz w:val="24"/>
          <w:rtl/>
          <w:lang w:eastAsia="en-US"/>
        </w:rPr>
      </w:pPr>
    </w:p>
    <w:p w14:paraId="1F0BAF95" w14:textId="77777777" w:rsidR="006D6C60" w:rsidRDefault="006D6C60">
      <w:pPr>
        <w:spacing w:line="360" w:lineRule="auto"/>
        <w:jc w:val="both"/>
        <w:rPr>
          <w:rFonts w:cs="David"/>
          <w:noProof/>
          <w:sz w:val="24"/>
          <w:u w:val="single"/>
          <w:rtl/>
          <w:lang w:eastAsia="en-US"/>
        </w:rPr>
      </w:pPr>
      <w:r>
        <w:rPr>
          <w:rFonts w:cs="David"/>
          <w:noProof/>
          <w:sz w:val="24"/>
          <w:u w:val="single"/>
          <w:rtl/>
          <w:lang w:eastAsia="en-US"/>
        </w:rPr>
        <w:t>חשיפת גופו של הנאשם</w:t>
      </w:r>
    </w:p>
    <w:p w14:paraId="1E5BA85B" w14:textId="77777777" w:rsidR="006D6C60" w:rsidRDefault="006D6C60">
      <w:pPr>
        <w:spacing w:line="360" w:lineRule="auto"/>
        <w:jc w:val="both"/>
        <w:rPr>
          <w:rFonts w:cs="David"/>
          <w:noProof/>
          <w:sz w:val="24"/>
          <w:rtl/>
          <w:lang w:eastAsia="en-US"/>
        </w:rPr>
      </w:pPr>
      <w:r>
        <w:rPr>
          <w:rFonts w:cs="David"/>
          <w:noProof/>
          <w:sz w:val="24"/>
          <w:rtl/>
          <w:lang w:eastAsia="en-US"/>
        </w:rPr>
        <w:t>46.</w:t>
      </w:r>
      <w:r>
        <w:rPr>
          <w:rFonts w:cs="David"/>
          <w:noProof/>
          <w:sz w:val="24"/>
          <w:rtl/>
          <w:lang w:eastAsia="en-US"/>
        </w:rPr>
        <w:tab/>
        <w:t xml:space="preserve">על-פי כתב האישום נטען כי בהזדמנויות רבות נהג הנאשם לצאת מהמקלחת כשפלג גופו התחתון מכוסה רק במגבת. כאשר ראה את המתלוננת נהג לפתוח את המגבת ולהציג בפניה את גופו העירום. </w:t>
      </w:r>
    </w:p>
    <w:p w14:paraId="3D567640" w14:textId="77777777" w:rsidR="006D6C60" w:rsidRDefault="006D6C60">
      <w:pPr>
        <w:spacing w:line="360" w:lineRule="auto"/>
        <w:jc w:val="both"/>
        <w:rPr>
          <w:rFonts w:cs="David"/>
          <w:noProof/>
          <w:sz w:val="24"/>
          <w:rtl/>
          <w:lang w:eastAsia="en-US"/>
        </w:rPr>
      </w:pPr>
    </w:p>
    <w:p w14:paraId="39034683" w14:textId="77777777" w:rsidR="006D6C60" w:rsidRDefault="006D6C60">
      <w:pPr>
        <w:spacing w:line="360" w:lineRule="auto"/>
        <w:jc w:val="both"/>
        <w:rPr>
          <w:rFonts w:cs="David"/>
          <w:noProof/>
          <w:sz w:val="24"/>
          <w:rtl/>
          <w:lang w:eastAsia="en-US"/>
        </w:rPr>
      </w:pPr>
      <w:r>
        <w:rPr>
          <w:rFonts w:cs="David"/>
          <w:noProof/>
          <w:sz w:val="24"/>
          <w:rtl/>
          <w:lang w:eastAsia="en-US"/>
        </w:rPr>
        <w:t>47.</w:t>
      </w:r>
      <w:r>
        <w:rPr>
          <w:rFonts w:cs="David"/>
          <w:noProof/>
          <w:sz w:val="24"/>
          <w:rtl/>
          <w:lang w:eastAsia="en-US"/>
        </w:rPr>
        <w:tab/>
        <w:t>בהודעתה מיום 15.2.2006, ת/26 עמ' 4, היא מספרת:</w:t>
      </w:r>
    </w:p>
    <w:p w14:paraId="4DB4D5DF" w14:textId="77777777" w:rsidR="006D6C60" w:rsidRDefault="006D6C60">
      <w:pPr>
        <w:spacing w:line="360" w:lineRule="auto"/>
        <w:jc w:val="both"/>
        <w:rPr>
          <w:rFonts w:cs="David"/>
          <w:noProof/>
          <w:sz w:val="24"/>
          <w:rtl/>
          <w:lang w:eastAsia="en-US"/>
        </w:rPr>
      </w:pPr>
    </w:p>
    <w:p w14:paraId="2D7DB463" w14:textId="77777777" w:rsidR="006D6C60" w:rsidRDefault="006D6C60">
      <w:pPr>
        <w:pStyle w:val="a3"/>
        <w:rPr>
          <w:rFonts w:cs="Miriam"/>
          <w:noProof w:val="0"/>
          <w:rtl/>
          <w:lang w:eastAsia="en-US"/>
        </w:rPr>
      </w:pPr>
      <w:r>
        <w:rPr>
          <w:rFonts w:cs="Miriam"/>
          <w:noProof w:val="0"/>
          <w:rtl/>
          <w:lang w:eastAsia="en-US"/>
        </w:rPr>
        <w:t>[...] למשל כשהוא היה יוצא מהאמבטיה עם מגבת היה פותח את המגבת שלו מולי ומראה לי את גופו הערום, בזמן שאף אחד לא היה מסתכל וסגר מהר שלא יקלטו אותו.</w:t>
      </w:r>
    </w:p>
    <w:p w14:paraId="4A7E14C7" w14:textId="77777777" w:rsidR="006D6C60" w:rsidRDefault="006D6C60">
      <w:pPr>
        <w:spacing w:line="360" w:lineRule="auto"/>
        <w:jc w:val="both"/>
        <w:rPr>
          <w:rFonts w:cs="David"/>
          <w:noProof/>
          <w:sz w:val="24"/>
          <w:rtl/>
          <w:lang w:eastAsia="en-US"/>
        </w:rPr>
      </w:pPr>
    </w:p>
    <w:p w14:paraId="61EFF5D3" w14:textId="77777777" w:rsidR="006D6C60" w:rsidRDefault="006D6C60">
      <w:pPr>
        <w:spacing w:line="360" w:lineRule="auto"/>
        <w:jc w:val="both"/>
        <w:rPr>
          <w:rFonts w:cs="David"/>
          <w:noProof/>
          <w:sz w:val="24"/>
          <w:rtl/>
          <w:lang w:eastAsia="en-US"/>
        </w:rPr>
      </w:pPr>
      <w:r>
        <w:rPr>
          <w:rFonts w:cs="David"/>
          <w:noProof/>
          <w:sz w:val="24"/>
          <w:rtl/>
          <w:lang w:eastAsia="en-US"/>
        </w:rPr>
        <w:tab/>
        <w:t xml:space="preserve">על דברים אלו חזרה הן בחקירתה הראשית (עמ' 20) והן בחקירתה הנגדית (עמ' 182). </w:t>
      </w:r>
    </w:p>
    <w:p w14:paraId="4DB69032" w14:textId="77777777" w:rsidR="006D6C60" w:rsidRDefault="006D6C60">
      <w:pPr>
        <w:spacing w:line="360" w:lineRule="auto"/>
        <w:jc w:val="both"/>
        <w:rPr>
          <w:rFonts w:cs="David"/>
          <w:noProof/>
          <w:sz w:val="24"/>
          <w:rtl/>
          <w:lang w:eastAsia="en-US"/>
        </w:rPr>
      </w:pPr>
    </w:p>
    <w:p w14:paraId="6FC6A142" w14:textId="77777777" w:rsidR="006D6C60" w:rsidRDefault="006D6C60">
      <w:pPr>
        <w:spacing w:line="360" w:lineRule="auto"/>
        <w:jc w:val="both"/>
        <w:rPr>
          <w:rFonts w:cs="David"/>
          <w:noProof/>
          <w:sz w:val="24"/>
          <w:rtl/>
          <w:lang w:eastAsia="en-US"/>
        </w:rPr>
      </w:pPr>
      <w:r>
        <w:rPr>
          <w:rFonts w:cs="David"/>
          <w:noProof/>
          <w:sz w:val="24"/>
          <w:rtl/>
          <w:lang w:eastAsia="en-US"/>
        </w:rPr>
        <w:t>48.</w:t>
      </w:r>
      <w:r>
        <w:rPr>
          <w:rFonts w:cs="David"/>
          <w:noProof/>
          <w:sz w:val="24"/>
          <w:rtl/>
          <w:lang w:eastAsia="en-US"/>
        </w:rPr>
        <w:tab/>
        <w:t>המתלוננת הוסיפה וסיפרה כי ראתה סימנים של פציעה על גופו של הנאשם. מדובר בצלקות בעקבות פציעה מרסיסים. הצלקות מצויות בירך רגלו הימנית "בחלק שמוסתר ביום יום, אפילו צריך להוריד את התחתונים בשביל לראות את זה" (ת/26 עמ' 4 שורות 10-11). סימנים אלו ראתה כאשר חשף את גופו בפניה.</w:t>
      </w:r>
    </w:p>
    <w:p w14:paraId="32254BAD" w14:textId="77777777" w:rsidR="006D6C60" w:rsidRDefault="006D6C60">
      <w:pPr>
        <w:spacing w:line="360" w:lineRule="auto"/>
        <w:jc w:val="both"/>
        <w:rPr>
          <w:rFonts w:cs="David"/>
          <w:noProof/>
          <w:sz w:val="24"/>
          <w:rtl/>
          <w:lang w:eastAsia="en-US"/>
        </w:rPr>
      </w:pPr>
    </w:p>
    <w:p w14:paraId="5BD4F87F" w14:textId="77777777" w:rsidR="006D6C60" w:rsidRDefault="006D6C60">
      <w:pPr>
        <w:spacing w:line="360" w:lineRule="auto"/>
        <w:jc w:val="both"/>
        <w:rPr>
          <w:rFonts w:cs="David"/>
          <w:noProof/>
          <w:sz w:val="24"/>
          <w:rtl/>
          <w:lang w:eastAsia="en-US"/>
        </w:rPr>
      </w:pPr>
      <w:r>
        <w:rPr>
          <w:rFonts w:cs="David"/>
          <w:noProof/>
          <w:sz w:val="24"/>
          <w:rtl/>
          <w:lang w:eastAsia="en-US"/>
        </w:rPr>
        <w:t>49.</w:t>
      </w:r>
      <w:r>
        <w:rPr>
          <w:rFonts w:cs="David"/>
          <w:noProof/>
          <w:sz w:val="24"/>
          <w:rtl/>
          <w:lang w:eastAsia="en-US"/>
        </w:rPr>
        <w:tab/>
        <w:t xml:space="preserve">הנאשם מצדו כפר בגרסת המתלוננת וטען כי מעולם לא חשף את גופו בפניה (ת/8 עמ' 11). עוד טען הנאשם כי את הרסיסים הראה גם לאחיה של המתלוננת, וכי כדי לראותם אין צורך שיתפשט (ת/12 עמ' 11). כן הדגיש שהמתלוננת עצמה אישרה כי גם אחיה ראו את הצלקות (עמ' 181). </w:t>
      </w:r>
    </w:p>
    <w:p w14:paraId="144E1960" w14:textId="77777777" w:rsidR="006D6C60" w:rsidRDefault="006D6C60">
      <w:pPr>
        <w:spacing w:line="360" w:lineRule="auto"/>
        <w:jc w:val="both"/>
        <w:rPr>
          <w:rFonts w:cs="David"/>
          <w:noProof/>
          <w:sz w:val="24"/>
          <w:rtl/>
          <w:lang w:eastAsia="en-US"/>
        </w:rPr>
      </w:pPr>
    </w:p>
    <w:p w14:paraId="1330274F" w14:textId="77777777" w:rsidR="006D6C60" w:rsidRDefault="006D6C60">
      <w:pPr>
        <w:spacing w:line="360" w:lineRule="auto"/>
        <w:jc w:val="both"/>
        <w:rPr>
          <w:rFonts w:cs="David"/>
          <w:noProof/>
          <w:sz w:val="24"/>
          <w:rtl/>
          <w:lang w:eastAsia="en-US"/>
        </w:rPr>
      </w:pPr>
      <w:r>
        <w:rPr>
          <w:rFonts w:cs="David"/>
          <w:noProof/>
          <w:sz w:val="24"/>
          <w:rtl/>
          <w:lang w:eastAsia="en-US"/>
        </w:rPr>
        <w:t>50.</w:t>
      </w:r>
      <w:r>
        <w:rPr>
          <w:rFonts w:cs="David"/>
          <w:noProof/>
          <w:sz w:val="24"/>
          <w:rtl/>
          <w:lang w:eastAsia="en-US"/>
        </w:rPr>
        <w:tab/>
        <w:t xml:space="preserve">מפתיע לציין כי האחים מ' וא', שנחקרו, לא סיפרו כי ידוע להם על הרסיסים והצלקות. האחים אפילו לא נשאלו על כך על-ידי בא כוח הנאשם. </w:t>
      </w:r>
    </w:p>
    <w:p w14:paraId="3960B45A" w14:textId="77777777" w:rsidR="006D6C60" w:rsidRDefault="006D6C60">
      <w:pPr>
        <w:spacing w:line="360" w:lineRule="auto"/>
        <w:jc w:val="both"/>
        <w:rPr>
          <w:rFonts w:cs="David"/>
          <w:noProof/>
          <w:sz w:val="24"/>
          <w:rtl/>
          <w:lang w:eastAsia="en-US"/>
        </w:rPr>
      </w:pPr>
    </w:p>
    <w:p w14:paraId="4DF3B271" w14:textId="77777777" w:rsidR="006D6C60" w:rsidRDefault="006D6C60">
      <w:pPr>
        <w:spacing w:line="360" w:lineRule="auto"/>
        <w:jc w:val="both"/>
        <w:rPr>
          <w:rFonts w:cs="David"/>
          <w:noProof/>
          <w:sz w:val="24"/>
          <w:u w:val="single"/>
          <w:rtl/>
          <w:lang w:eastAsia="en-US"/>
        </w:rPr>
      </w:pPr>
      <w:r>
        <w:rPr>
          <w:rFonts w:cs="David"/>
          <w:noProof/>
          <w:sz w:val="24"/>
          <w:u w:val="single"/>
          <w:rtl/>
          <w:lang w:eastAsia="en-US"/>
        </w:rPr>
        <w:t>האירוע ב"ש. א."</w:t>
      </w:r>
    </w:p>
    <w:p w14:paraId="19117969" w14:textId="77777777" w:rsidR="006D6C60" w:rsidRDefault="006D6C60">
      <w:pPr>
        <w:spacing w:line="360" w:lineRule="auto"/>
        <w:jc w:val="both"/>
        <w:rPr>
          <w:rFonts w:cs="David"/>
          <w:noProof/>
          <w:sz w:val="24"/>
          <w:rtl/>
          <w:lang w:eastAsia="en-US"/>
        </w:rPr>
      </w:pPr>
      <w:r>
        <w:rPr>
          <w:rFonts w:cs="David"/>
          <w:noProof/>
          <w:sz w:val="24"/>
          <w:rtl/>
          <w:lang w:eastAsia="en-US"/>
        </w:rPr>
        <w:t>51.</w:t>
      </w:r>
      <w:r>
        <w:rPr>
          <w:rFonts w:cs="David"/>
          <w:noProof/>
          <w:sz w:val="24"/>
          <w:rtl/>
          <w:lang w:eastAsia="en-US"/>
        </w:rPr>
        <w:tab/>
        <w:t xml:space="preserve">המאשימה טוענת כי בעת שהמשפחה התגוררה ברחוב מ' ג' בכרמיאל, נהג הנאשם לקחת את המתלוננת עמו לקניות במרכול ששמו "ש. א.". המרכול היה במבנה באזור התעשייה, ובשלב מסוים הועתק למבנה אחר. לגרסת המאשימה, נהג הנאשם, מפעם לפעם, להשקות את המתלוננת בשוקו ולאחריו היו חושיה מתערפלים קמעה. בסיום הקניות היה הנאשם מסיע אותה במכונית, כאשר המתלוננת יושבת לצדו. תוך כדי כך היה הנאשם שולח את ידו ומכניסהּ למכנסי המתלוננת ומתחת לתחתוניה ומחדיר את אצבעותיו לאיבר מינה. מקרה אחר אירע במהלך נסיעה, ומקרים אחרים אירעו בעת שהרכב חנה באזור התעשייה. </w:t>
      </w:r>
    </w:p>
    <w:p w14:paraId="4E6B7B40" w14:textId="77777777" w:rsidR="006D6C60" w:rsidRDefault="006D6C60">
      <w:pPr>
        <w:spacing w:line="360" w:lineRule="auto"/>
        <w:jc w:val="both"/>
        <w:rPr>
          <w:rFonts w:cs="David"/>
          <w:noProof/>
          <w:sz w:val="24"/>
          <w:rtl/>
          <w:lang w:eastAsia="en-US"/>
        </w:rPr>
      </w:pPr>
    </w:p>
    <w:p w14:paraId="0C641261" w14:textId="77777777" w:rsidR="006D6C60" w:rsidRDefault="006D6C60">
      <w:pPr>
        <w:spacing w:line="360" w:lineRule="auto"/>
        <w:jc w:val="both"/>
        <w:rPr>
          <w:rFonts w:cs="David"/>
          <w:noProof/>
          <w:sz w:val="24"/>
          <w:rtl/>
          <w:lang w:eastAsia="en-US"/>
        </w:rPr>
      </w:pPr>
      <w:r>
        <w:rPr>
          <w:rFonts w:cs="David"/>
          <w:noProof/>
          <w:sz w:val="24"/>
          <w:rtl/>
          <w:lang w:eastAsia="en-US"/>
        </w:rPr>
        <w:t>52.</w:t>
      </w:r>
      <w:r>
        <w:rPr>
          <w:rFonts w:cs="David"/>
          <w:noProof/>
          <w:sz w:val="24"/>
          <w:rtl/>
          <w:lang w:eastAsia="en-US"/>
        </w:rPr>
        <w:tab/>
        <w:t xml:space="preserve">המתלוננת סיפרה את הדברים כבר בהודעתה הראשונה ת/24. לאחר מכן חזרה עליהם במהלך השחזור (ת/11, ת/11א). בבית המשפט שבה ותיארה את הדברים (עמ' 21 שורה 6, עמ' 22). עם זאת המתלוננת לא זכרה כמה פעמים הדברים קרו והתבלבלה בין האירועים השונים (עמ' 23). </w:t>
      </w:r>
    </w:p>
    <w:p w14:paraId="7621DBB1" w14:textId="77777777" w:rsidR="006D6C60" w:rsidRDefault="006D6C60">
      <w:pPr>
        <w:spacing w:line="360" w:lineRule="auto"/>
        <w:jc w:val="both"/>
        <w:rPr>
          <w:rFonts w:cs="David"/>
          <w:noProof/>
          <w:sz w:val="24"/>
          <w:rtl/>
          <w:lang w:eastAsia="en-US"/>
        </w:rPr>
      </w:pPr>
    </w:p>
    <w:p w14:paraId="0BF607F2" w14:textId="77777777" w:rsidR="006D6C60" w:rsidRDefault="006D6C60">
      <w:pPr>
        <w:spacing w:line="360" w:lineRule="auto"/>
        <w:jc w:val="both"/>
        <w:rPr>
          <w:rFonts w:cs="David"/>
          <w:noProof/>
          <w:sz w:val="24"/>
          <w:rtl/>
          <w:lang w:eastAsia="en-US"/>
        </w:rPr>
      </w:pPr>
      <w:r>
        <w:rPr>
          <w:rFonts w:cs="David"/>
          <w:noProof/>
          <w:sz w:val="24"/>
          <w:rtl/>
          <w:lang w:eastAsia="en-US"/>
        </w:rPr>
        <w:tab/>
        <w:t xml:space="preserve">עוד התברר מחקירתה כי האירועים בש. א. אירעו כשהייתה בגיל מבוגר יותר, בסביבות כיתה ז' או ח' (עמ' 21). </w:t>
      </w:r>
    </w:p>
    <w:p w14:paraId="789B7F17" w14:textId="77777777" w:rsidR="006D6C60" w:rsidRDefault="006D6C60">
      <w:pPr>
        <w:spacing w:line="360" w:lineRule="auto"/>
        <w:jc w:val="both"/>
        <w:rPr>
          <w:rFonts w:cs="David"/>
          <w:noProof/>
          <w:sz w:val="24"/>
          <w:rtl/>
          <w:lang w:eastAsia="en-US"/>
        </w:rPr>
      </w:pPr>
    </w:p>
    <w:p w14:paraId="00678DB2" w14:textId="77777777" w:rsidR="006D6C60" w:rsidRDefault="006D6C60">
      <w:pPr>
        <w:spacing w:line="360" w:lineRule="auto"/>
        <w:jc w:val="both"/>
        <w:rPr>
          <w:rFonts w:cs="David"/>
          <w:noProof/>
          <w:sz w:val="24"/>
          <w:rtl/>
          <w:lang w:eastAsia="en-US"/>
        </w:rPr>
      </w:pPr>
      <w:r>
        <w:rPr>
          <w:rFonts w:cs="David"/>
          <w:noProof/>
          <w:sz w:val="24"/>
          <w:rtl/>
          <w:lang w:eastAsia="en-US"/>
        </w:rPr>
        <w:t>53.</w:t>
      </w:r>
      <w:r>
        <w:rPr>
          <w:rFonts w:cs="David"/>
          <w:noProof/>
          <w:sz w:val="24"/>
          <w:rtl/>
          <w:lang w:eastAsia="en-US"/>
        </w:rPr>
        <w:tab/>
        <w:t xml:space="preserve">בחקירתה הנגדית חזרה המתלוננת על גרסתה. כאשר עומתה עם הטענה שלא ייתכן שהאירועים אירעו כיוון שהנאשם נהג לאסוף עמו בדרכו חזרה את השומר מר מ' מ', הדגישה כי לא תמיד אספו את השומר, וכי האירועים לא אירעו באותן הזדמנויות שהשומר נסע עמם (עמ' 77). מ' מ' העיד כי לא תמיד נסע עם הנאשם, שכן לא תמיד יכול היה לסיים את עבודתו בשעה שהנאשם יצא מהמרכול (עמ' 392 שורות 24-25). </w:t>
      </w:r>
    </w:p>
    <w:p w14:paraId="1FB38E5A" w14:textId="77777777" w:rsidR="006D6C60" w:rsidRDefault="006D6C60">
      <w:pPr>
        <w:spacing w:line="360" w:lineRule="auto"/>
        <w:jc w:val="both"/>
        <w:rPr>
          <w:rFonts w:cs="David"/>
          <w:noProof/>
          <w:sz w:val="24"/>
          <w:rtl/>
          <w:lang w:eastAsia="en-US"/>
        </w:rPr>
      </w:pPr>
    </w:p>
    <w:p w14:paraId="4668DE60" w14:textId="77777777" w:rsidR="006D6C60" w:rsidRDefault="006D6C60">
      <w:pPr>
        <w:spacing w:line="360" w:lineRule="auto"/>
        <w:jc w:val="both"/>
        <w:rPr>
          <w:rFonts w:cs="David"/>
          <w:noProof/>
          <w:sz w:val="24"/>
          <w:rtl/>
          <w:lang w:eastAsia="en-US"/>
        </w:rPr>
      </w:pPr>
      <w:r>
        <w:rPr>
          <w:rFonts w:cs="David"/>
          <w:noProof/>
          <w:sz w:val="24"/>
          <w:rtl/>
          <w:lang w:eastAsia="en-US"/>
        </w:rPr>
        <w:t>54.</w:t>
      </w:r>
      <w:r>
        <w:rPr>
          <w:rFonts w:cs="David"/>
          <w:noProof/>
          <w:sz w:val="24"/>
          <w:rtl/>
          <w:lang w:eastAsia="en-US"/>
        </w:rPr>
        <w:tab/>
        <w:t>עוד נטען כלפי המתלוננת כי מדברי העד מ' מ' עולה שהמתלוננת נהגה להתחצף בדבריה לנאשם, התנהגות המעידה על ביטחון עצמי, ולא על חששות ופחדים. על כך השיבה המתלוננת כי זו הייתה דרכה להתמודד עם הדברים וכי העזה לנהוג כך רק בנוכחות זרים, כאשר ידעה שהנאשם לא יוכל לפגוע בה (עמ' 76).</w:t>
      </w:r>
    </w:p>
    <w:p w14:paraId="4027DC45" w14:textId="77777777" w:rsidR="006D6C60" w:rsidRDefault="006D6C60">
      <w:pPr>
        <w:spacing w:line="360" w:lineRule="auto"/>
        <w:jc w:val="both"/>
        <w:rPr>
          <w:rFonts w:cs="David"/>
          <w:noProof/>
          <w:sz w:val="24"/>
          <w:rtl/>
          <w:lang w:eastAsia="en-US"/>
        </w:rPr>
      </w:pPr>
    </w:p>
    <w:p w14:paraId="543A2346" w14:textId="77777777" w:rsidR="006D6C60" w:rsidRDefault="006D6C60">
      <w:pPr>
        <w:spacing w:line="360" w:lineRule="auto"/>
        <w:jc w:val="both"/>
        <w:rPr>
          <w:rFonts w:cs="David"/>
          <w:noProof/>
          <w:sz w:val="24"/>
          <w:rtl/>
          <w:lang w:eastAsia="en-US"/>
        </w:rPr>
      </w:pPr>
      <w:r>
        <w:rPr>
          <w:rFonts w:cs="David"/>
          <w:noProof/>
          <w:sz w:val="24"/>
          <w:rtl/>
          <w:lang w:eastAsia="en-US"/>
        </w:rPr>
        <w:t>55.</w:t>
      </w:r>
      <w:r>
        <w:rPr>
          <w:rFonts w:cs="David"/>
          <w:noProof/>
          <w:sz w:val="24"/>
          <w:rtl/>
          <w:lang w:eastAsia="en-US"/>
        </w:rPr>
        <w:tab/>
        <w:t xml:space="preserve">המתלוננת מדגישה כי באותם מקרים נהג הנאשם להשקותה בשוקו. לדבריה, היא חושבת שהנאשם החדיר חומר מרדים לשוקו, שכן תמיד חשה מטושטשת לאחר השתייה. עוד סיפרה כי כאשר לקחה שוקו בשקית, החליף הנאשם את השקית בבקבוק (כנראה על מנת להחדיר את החומר המרדים) (ת/24 עמ' 2, עמ' 72 ועמ' 75). כן ציינה כי לעתים שמה לב שפקק הבקבוק פתוח (עמ' 71 שורה 15). </w:t>
      </w:r>
    </w:p>
    <w:p w14:paraId="556816F6" w14:textId="77777777" w:rsidR="006D6C60" w:rsidRDefault="006D6C60">
      <w:pPr>
        <w:spacing w:line="360" w:lineRule="auto"/>
        <w:jc w:val="both"/>
        <w:rPr>
          <w:rFonts w:cs="David"/>
          <w:noProof/>
          <w:sz w:val="24"/>
          <w:rtl/>
          <w:lang w:eastAsia="en-US"/>
        </w:rPr>
      </w:pPr>
    </w:p>
    <w:p w14:paraId="1545AFBD" w14:textId="77777777" w:rsidR="006D6C60" w:rsidRDefault="006D6C60">
      <w:pPr>
        <w:spacing w:line="360" w:lineRule="auto"/>
        <w:jc w:val="both"/>
        <w:rPr>
          <w:rFonts w:cs="David"/>
          <w:noProof/>
          <w:sz w:val="24"/>
          <w:rtl/>
          <w:lang w:eastAsia="en-US"/>
        </w:rPr>
      </w:pPr>
      <w:r>
        <w:rPr>
          <w:rFonts w:cs="David"/>
          <w:noProof/>
          <w:sz w:val="24"/>
          <w:rtl/>
          <w:lang w:eastAsia="en-US"/>
        </w:rPr>
        <w:tab/>
        <w:t xml:space="preserve">המאשימה מציינת גם כי אצל הנאשם נמצאו כדורי בונדרומין, כדורים שהם כדורי שינה (ת/30 עמ' 6 – עדות האם, ת/4 – עדות הנאשם). האח מ' מספר גם הוא כי לעתים לאחר שתיית שוקו היה נרדם (ת/29 עמ' 4). </w:t>
      </w:r>
    </w:p>
    <w:p w14:paraId="2D73AD5E" w14:textId="77777777" w:rsidR="006D6C60" w:rsidRDefault="006D6C60">
      <w:pPr>
        <w:spacing w:line="360" w:lineRule="auto"/>
        <w:jc w:val="both"/>
        <w:rPr>
          <w:rFonts w:cs="David"/>
          <w:noProof/>
          <w:sz w:val="24"/>
          <w:rtl/>
          <w:lang w:eastAsia="en-US"/>
        </w:rPr>
      </w:pPr>
    </w:p>
    <w:p w14:paraId="49CEC278" w14:textId="77777777" w:rsidR="006D6C60" w:rsidRDefault="006D6C60">
      <w:pPr>
        <w:spacing w:line="360" w:lineRule="auto"/>
        <w:jc w:val="both"/>
        <w:rPr>
          <w:rFonts w:cs="David"/>
          <w:noProof/>
          <w:sz w:val="24"/>
          <w:rtl/>
          <w:lang w:eastAsia="en-US"/>
        </w:rPr>
      </w:pPr>
      <w:r>
        <w:rPr>
          <w:rFonts w:cs="David"/>
          <w:noProof/>
          <w:sz w:val="24"/>
          <w:rtl/>
          <w:lang w:eastAsia="en-US"/>
        </w:rPr>
        <w:t>56.</w:t>
      </w:r>
      <w:r>
        <w:rPr>
          <w:rFonts w:cs="David"/>
          <w:noProof/>
          <w:sz w:val="24"/>
          <w:rtl/>
          <w:lang w:eastAsia="en-US"/>
        </w:rPr>
        <w:tab/>
        <w:t xml:space="preserve">אמה של המתלוננת סיפרה כי לעתים לאחר שהייתה המתלוננת שבה מנסיעותיה עם הנאשם, הייתה חשה ברע ומקיאה, והנאשם היה מעיר לה שאלו כנראה תופעות של גיל ההתבגרות (ת/30 עמ' 6). </w:t>
      </w:r>
    </w:p>
    <w:p w14:paraId="1C074ED6" w14:textId="77777777" w:rsidR="006D6C60" w:rsidRDefault="006D6C60">
      <w:pPr>
        <w:spacing w:line="360" w:lineRule="auto"/>
        <w:jc w:val="both"/>
        <w:rPr>
          <w:rFonts w:cs="David"/>
          <w:noProof/>
          <w:sz w:val="24"/>
          <w:rtl/>
          <w:lang w:eastAsia="en-US"/>
        </w:rPr>
      </w:pPr>
    </w:p>
    <w:p w14:paraId="5F682807" w14:textId="77777777" w:rsidR="006D6C60" w:rsidRDefault="006D6C60">
      <w:pPr>
        <w:spacing w:line="360" w:lineRule="auto"/>
        <w:jc w:val="both"/>
        <w:rPr>
          <w:rFonts w:cs="David"/>
          <w:noProof/>
          <w:sz w:val="24"/>
          <w:rtl/>
          <w:lang w:eastAsia="en-US"/>
        </w:rPr>
      </w:pPr>
      <w:r>
        <w:rPr>
          <w:rFonts w:cs="David"/>
          <w:noProof/>
          <w:sz w:val="24"/>
          <w:rtl/>
          <w:lang w:eastAsia="en-US"/>
        </w:rPr>
        <w:tab/>
        <w:t>חשוב לציין שהמתלוננת הבהירה כי מעולם לא ראתה את הנאשם מכניס חומר כלשהו למשקה, אולם חשה מטושטשת ולכן הניחה כי עשה כן (עמ' 71).</w:t>
      </w:r>
    </w:p>
    <w:p w14:paraId="39D48EE7" w14:textId="77777777" w:rsidR="006D6C60" w:rsidRDefault="006D6C60">
      <w:pPr>
        <w:spacing w:line="360" w:lineRule="auto"/>
        <w:jc w:val="both"/>
        <w:rPr>
          <w:rFonts w:cs="David"/>
          <w:noProof/>
          <w:sz w:val="24"/>
          <w:rtl/>
          <w:lang w:eastAsia="en-US"/>
        </w:rPr>
      </w:pPr>
    </w:p>
    <w:p w14:paraId="2A7AFF26" w14:textId="77777777" w:rsidR="006D6C60" w:rsidRDefault="006D6C60">
      <w:pPr>
        <w:spacing w:line="360" w:lineRule="auto"/>
        <w:jc w:val="both"/>
        <w:rPr>
          <w:rFonts w:cs="David"/>
          <w:noProof/>
          <w:sz w:val="24"/>
          <w:rtl/>
          <w:lang w:eastAsia="en-US"/>
        </w:rPr>
      </w:pPr>
      <w:r>
        <w:rPr>
          <w:rFonts w:cs="David"/>
          <w:noProof/>
          <w:sz w:val="24"/>
          <w:rtl/>
          <w:lang w:eastAsia="en-US"/>
        </w:rPr>
        <w:t>57.</w:t>
      </w:r>
      <w:r>
        <w:rPr>
          <w:rFonts w:cs="David"/>
          <w:noProof/>
          <w:sz w:val="24"/>
          <w:rtl/>
          <w:lang w:eastAsia="en-US"/>
        </w:rPr>
        <w:tab/>
        <w:t>דומני כי ההתמקדות בסוגיית "סמי ההרדמה" אינה חשובה להכרעה. ייתכן שלחשדותיה של המתלוננת כי הנאשם הוסיף כדורי שינה או חומר מסם אחר למשקה, אין כל בסיס. עדיין אין הדבר שולל את גרסתה כי הנאשם נהג להכניס את ידו למכנסיה ולהחדיר את אצבעותיו לאיבר מינה.</w:t>
      </w:r>
    </w:p>
    <w:p w14:paraId="4B9B165E" w14:textId="77777777" w:rsidR="006D6C60" w:rsidRDefault="006D6C60">
      <w:pPr>
        <w:spacing w:line="360" w:lineRule="auto"/>
        <w:jc w:val="both"/>
        <w:rPr>
          <w:rFonts w:cs="David"/>
          <w:noProof/>
          <w:sz w:val="24"/>
          <w:rtl/>
          <w:lang w:eastAsia="en-US"/>
        </w:rPr>
      </w:pPr>
    </w:p>
    <w:p w14:paraId="17B5EB85" w14:textId="77777777" w:rsidR="006D6C60" w:rsidRDefault="006D6C60">
      <w:pPr>
        <w:spacing w:line="360" w:lineRule="auto"/>
        <w:jc w:val="both"/>
        <w:rPr>
          <w:rFonts w:cs="David"/>
          <w:noProof/>
          <w:sz w:val="24"/>
          <w:rtl/>
          <w:lang w:eastAsia="en-US"/>
        </w:rPr>
      </w:pPr>
      <w:r>
        <w:rPr>
          <w:rFonts w:cs="David"/>
          <w:noProof/>
          <w:sz w:val="24"/>
          <w:rtl/>
          <w:lang w:eastAsia="en-US"/>
        </w:rPr>
        <w:tab/>
        <w:t xml:space="preserve">הנאשם אינו מכחיש כי נסע עם המתלוננת למרכול, אך הדגיש שתמיד נסע עמם בחזרה השומר. הנאשם מכחיש כי ביצע במתלוננת את המעשים המיוחסים לו. הנאשם לא הכחיש כי נהג לעתים ליטול כדורי שינה, אולם כפר בטענה כי עשה בהם שימוש כדי להרדים ולטשטש את המתלוננת (ת/3 עמ' 4, ת7א עמ' 12). כן ציין שהמתלוננת העידה כי אהבה להחזיק בהגה המכונית (עמ' 90). מכאן שהייתה בחושיה ואין כל בסיס לטענה בדבר החדרת סמים למשקה או לניצול היותה מטושטשת כדי לבצע את המעשים. </w:t>
      </w:r>
    </w:p>
    <w:p w14:paraId="3918F8DA" w14:textId="77777777" w:rsidR="006D6C60" w:rsidRDefault="006D6C60">
      <w:pPr>
        <w:spacing w:line="360" w:lineRule="auto"/>
        <w:jc w:val="both"/>
        <w:rPr>
          <w:rFonts w:cs="David"/>
          <w:noProof/>
          <w:sz w:val="24"/>
          <w:u w:val="single"/>
          <w:rtl/>
          <w:lang w:eastAsia="en-US"/>
        </w:rPr>
      </w:pPr>
      <w:r>
        <w:rPr>
          <w:rFonts w:cs="David"/>
          <w:noProof/>
          <w:sz w:val="24"/>
          <w:u w:val="single"/>
          <w:rtl/>
          <w:lang w:eastAsia="en-US"/>
        </w:rPr>
        <w:t>צפייה בסרט פורנוגרפי</w:t>
      </w:r>
    </w:p>
    <w:p w14:paraId="0E0F8B21" w14:textId="77777777" w:rsidR="006D6C60" w:rsidRDefault="006D6C60">
      <w:pPr>
        <w:spacing w:line="360" w:lineRule="auto"/>
        <w:jc w:val="both"/>
        <w:rPr>
          <w:rFonts w:cs="David"/>
          <w:noProof/>
          <w:sz w:val="24"/>
          <w:rtl/>
          <w:lang w:eastAsia="en-US"/>
        </w:rPr>
      </w:pPr>
      <w:r>
        <w:rPr>
          <w:rFonts w:cs="David"/>
          <w:noProof/>
          <w:sz w:val="24"/>
          <w:rtl/>
          <w:lang w:eastAsia="en-US"/>
        </w:rPr>
        <w:t>58.</w:t>
      </w:r>
      <w:r>
        <w:rPr>
          <w:rFonts w:cs="David"/>
          <w:noProof/>
          <w:sz w:val="24"/>
          <w:rtl/>
          <w:lang w:eastAsia="en-US"/>
        </w:rPr>
        <w:tab/>
        <w:t xml:space="preserve">לטענת המאשימה, במהלך שנת 2000 או במועד סמוך לכך, בעת שהייתה המתלוננת כבת 12, שהו המתלוננת והנאשם לבד בבית שברחוב מ' בכרמיאל. לאחר שהנאשם מזג למתלוננת נס קפה, וגרם לטשטושה, שהו השניים בחדר שבו שתי מיטות צמודות. הנאשם הקרין סרט פורנוגרפי בפני המתלוננת. במהלך הצפייה הוריד הנאשם את מכנסיו ותחתוניו ואת מכנסיה ותחתוניה של המתלוננת, כאשר שניהם במיטה. לאחר מכן שכב הנאשם על גבו, השכיב את המתלוננת עליו כשאיבר מינו מול איבר מינה וחיכך את איבריהם זה בזה. הכול כשברקע מוקרן הסרט הפורנוגרפי. </w:t>
      </w:r>
    </w:p>
    <w:p w14:paraId="055932DB" w14:textId="77777777" w:rsidR="006D6C60" w:rsidRDefault="006D6C60">
      <w:pPr>
        <w:spacing w:line="360" w:lineRule="auto"/>
        <w:jc w:val="both"/>
        <w:rPr>
          <w:rFonts w:cs="David"/>
          <w:noProof/>
          <w:sz w:val="24"/>
          <w:rtl/>
          <w:lang w:eastAsia="en-US"/>
        </w:rPr>
      </w:pPr>
    </w:p>
    <w:p w14:paraId="4A00A212" w14:textId="77777777" w:rsidR="006D6C60" w:rsidRDefault="006D6C60">
      <w:pPr>
        <w:spacing w:line="360" w:lineRule="auto"/>
        <w:jc w:val="both"/>
        <w:rPr>
          <w:rFonts w:cs="David"/>
          <w:noProof/>
          <w:sz w:val="24"/>
          <w:rtl/>
          <w:lang w:eastAsia="en-US"/>
        </w:rPr>
      </w:pPr>
      <w:r>
        <w:rPr>
          <w:rFonts w:cs="David"/>
          <w:noProof/>
          <w:sz w:val="24"/>
          <w:rtl/>
          <w:lang w:eastAsia="en-US"/>
        </w:rPr>
        <w:t>59.</w:t>
      </w:r>
      <w:r>
        <w:rPr>
          <w:rFonts w:cs="David"/>
          <w:noProof/>
          <w:sz w:val="24"/>
          <w:rtl/>
          <w:lang w:eastAsia="en-US"/>
        </w:rPr>
        <w:tab/>
        <w:t>בהודעה מיום 15.2.2006 (ת/26) מספרת המתלוננת כי באותה תקופה הייתה סבתה חולה, ועל כן אמה נמצאה מחוץ לבית (עמ' 3). מעדותה עולה כי מספר פעמים חשה מטושטשת בשל שתיית קפה שמזג לה הנאשם. זכור לה שבאחת הפעמים שהו שניהם בחדרו של האח ש', שם היו שתי מיטות צמודות, וכך היא מתארת את המקרה:</w:t>
      </w:r>
    </w:p>
    <w:p w14:paraId="15567451" w14:textId="77777777" w:rsidR="006D6C60" w:rsidRDefault="006D6C60">
      <w:pPr>
        <w:spacing w:line="360" w:lineRule="auto"/>
        <w:jc w:val="both"/>
        <w:rPr>
          <w:rFonts w:cs="David"/>
          <w:noProof/>
          <w:sz w:val="24"/>
          <w:rtl/>
          <w:lang w:eastAsia="en-US"/>
        </w:rPr>
      </w:pPr>
    </w:p>
    <w:p w14:paraId="30B910DB" w14:textId="77777777" w:rsidR="006D6C60" w:rsidRDefault="006D6C60">
      <w:pPr>
        <w:ind w:left="1134" w:right="1134"/>
        <w:jc w:val="both"/>
        <w:rPr>
          <w:rFonts w:cs="David"/>
          <w:noProof/>
          <w:sz w:val="24"/>
          <w:rtl/>
          <w:lang w:eastAsia="en-US"/>
        </w:rPr>
      </w:pPr>
      <w:r>
        <w:rPr>
          <w:rFonts w:cs="Miriam"/>
          <w:noProof/>
          <w:sz w:val="24"/>
          <w:rtl/>
          <w:lang w:eastAsia="en-US"/>
        </w:rPr>
        <w:t xml:space="preserve">אין לי מושג איך הגעתי למיטה, כי הייתי מעולפת, הוא שם אותי עליו ושפשף את איבר מינו על איבר המין שלי. אני לא זוכרת כמה זמן זה נמשך אבל איך שהבנתי מה קורה ישר קמתי והלכתי ממנו </w:t>
      </w:r>
      <w:r>
        <w:rPr>
          <w:rFonts w:cs="David"/>
          <w:noProof/>
          <w:sz w:val="24"/>
          <w:rtl/>
          <w:lang w:eastAsia="en-US"/>
        </w:rPr>
        <w:t>(שם, שורות 20-22).</w:t>
      </w:r>
    </w:p>
    <w:p w14:paraId="46C87BB2" w14:textId="77777777" w:rsidR="006D6C60" w:rsidRDefault="006D6C60">
      <w:pPr>
        <w:spacing w:line="360" w:lineRule="auto"/>
        <w:jc w:val="both"/>
        <w:rPr>
          <w:rFonts w:cs="David"/>
          <w:noProof/>
          <w:sz w:val="24"/>
          <w:rtl/>
          <w:lang w:eastAsia="en-US"/>
        </w:rPr>
      </w:pPr>
    </w:p>
    <w:p w14:paraId="143E4936" w14:textId="77777777" w:rsidR="006D6C60" w:rsidRDefault="006D6C60">
      <w:pPr>
        <w:spacing w:line="360" w:lineRule="auto"/>
        <w:jc w:val="both"/>
        <w:rPr>
          <w:rFonts w:cs="David"/>
          <w:noProof/>
          <w:sz w:val="24"/>
          <w:rtl/>
          <w:lang w:eastAsia="en-US"/>
        </w:rPr>
      </w:pPr>
      <w:r>
        <w:rPr>
          <w:rFonts w:cs="David"/>
          <w:noProof/>
          <w:sz w:val="24"/>
          <w:rtl/>
          <w:lang w:eastAsia="en-US"/>
        </w:rPr>
        <w:tab/>
        <w:t xml:space="preserve">על דברים אלו חזרה המתלוננת גם בעדותה בבית המשפט (עמ' 19 שורות 21-24) וגם בחקירה הנגדית (עמ' 167). </w:t>
      </w:r>
    </w:p>
    <w:p w14:paraId="348B6586" w14:textId="77777777" w:rsidR="006D6C60" w:rsidRDefault="006D6C60">
      <w:pPr>
        <w:spacing w:line="360" w:lineRule="auto"/>
        <w:jc w:val="both"/>
        <w:rPr>
          <w:rFonts w:cs="David"/>
          <w:noProof/>
          <w:sz w:val="24"/>
          <w:rtl/>
          <w:lang w:eastAsia="en-US"/>
        </w:rPr>
      </w:pPr>
    </w:p>
    <w:p w14:paraId="62C29567" w14:textId="77777777" w:rsidR="006D6C60" w:rsidRDefault="006D6C60">
      <w:pPr>
        <w:spacing w:line="360" w:lineRule="auto"/>
        <w:jc w:val="both"/>
        <w:rPr>
          <w:rFonts w:cs="David"/>
          <w:noProof/>
          <w:sz w:val="24"/>
          <w:rtl/>
          <w:lang w:eastAsia="en-US"/>
        </w:rPr>
      </w:pPr>
      <w:r>
        <w:rPr>
          <w:rFonts w:cs="David"/>
          <w:noProof/>
          <w:sz w:val="24"/>
          <w:rtl/>
          <w:lang w:eastAsia="en-US"/>
        </w:rPr>
        <w:tab/>
        <w:t>בא כוח הנאשם הקשה על המתלוננת ותהה כיצד אירוע זה עלה לראשונה בחקירה מיום 15.2.2006, ולא נזכר בחקירה הקודמת, והמתלוננת הבהירה כי היו "הרבה סיפורים לספר", וכי "אני לא יכולה להוציא הכל במכה אחת" (עמ' 168).</w:t>
      </w:r>
    </w:p>
    <w:p w14:paraId="5DEA7472" w14:textId="77777777" w:rsidR="006D6C60" w:rsidRDefault="006D6C60">
      <w:pPr>
        <w:spacing w:line="360" w:lineRule="auto"/>
        <w:jc w:val="both"/>
        <w:rPr>
          <w:rFonts w:cs="David"/>
          <w:noProof/>
          <w:sz w:val="24"/>
          <w:rtl/>
          <w:lang w:eastAsia="en-US"/>
        </w:rPr>
      </w:pPr>
    </w:p>
    <w:p w14:paraId="06822610" w14:textId="77777777" w:rsidR="006D6C60" w:rsidRDefault="006D6C60">
      <w:pPr>
        <w:spacing w:line="360" w:lineRule="auto"/>
        <w:jc w:val="both"/>
        <w:rPr>
          <w:rFonts w:cs="David"/>
          <w:noProof/>
          <w:sz w:val="24"/>
          <w:rtl/>
          <w:lang w:eastAsia="en-US"/>
        </w:rPr>
      </w:pPr>
      <w:r>
        <w:rPr>
          <w:rFonts w:cs="David"/>
          <w:noProof/>
          <w:sz w:val="24"/>
          <w:rtl/>
          <w:lang w:eastAsia="en-US"/>
        </w:rPr>
        <w:t>60.</w:t>
      </w:r>
      <w:r>
        <w:rPr>
          <w:rFonts w:cs="David"/>
          <w:noProof/>
          <w:sz w:val="24"/>
          <w:rtl/>
          <w:lang w:eastAsia="en-US"/>
        </w:rPr>
        <w:tab/>
        <w:t xml:space="preserve">עוד סיפרה בעדותה כי כאשר הבינה מה קורה, קמה והחלה לצעוק על הנאשם (עמ' 173). לדבריה, הנאשם אמר לה שמדובר בסרט המוקרן בטלוויזיה ולא בסרט שהוא הביא (עמ' 193). </w:t>
      </w:r>
      <w:r>
        <w:rPr>
          <w:rFonts w:cs="David"/>
          <w:noProof/>
          <w:sz w:val="24"/>
          <w:rtl/>
          <w:lang w:eastAsia="en-US"/>
        </w:rPr>
        <w:tab/>
      </w:r>
    </w:p>
    <w:p w14:paraId="49FAF5D3" w14:textId="77777777" w:rsidR="006D6C60" w:rsidRDefault="006D6C60">
      <w:pPr>
        <w:spacing w:line="360" w:lineRule="auto"/>
        <w:jc w:val="both"/>
        <w:rPr>
          <w:rFonts w:cs="David"/>
          <w:noProof/>
          <w:sz w:val="24"/>
          <w:rtl/>
          <w:lang w:eastAsia="en-US"/>
        </w:rPr>
      </w:pPr>
      <w:r>
        <w:rPr>
          <w:rFonts w:cs="David"/>
          <w:noProof/>
          <w:sz w:val="24"/>
          <w:rtl/>
          <w:lang w:eastAsia="en-US"/>
        </w:rPr>
        <w:t>61.</w:t>
      </w:r>
      <w:r>
        <w:rPr>
          <w:rFonts w:cs="David"/>
          <w:noProof/>
          <w:sz w:val="24"/>
          <w:rtl/>
          <w:lang w:eastAsia="en-US"/>
        </w:rPr>
        <w:tab/>
        <w:t>הנאשם הכחיש את האירוע. בחקירתו במשטרה הדגיש כי מעולם לא נשאר עם המתלוננת לבד בדירה (ת/7 עמ' 11 ועמ' 19). על גרסה זו חזר גם בעדותו בבית המשפט (עמ' 312). הנאשם כפר בטענה כי נהג לצפות בסרטים פורנוגרפיים.</w:t>
      </w:r>
    </w:p>
    <w:p w14:paraId="3BB57A77" w14:textId="77777777" w:rsidR="006D6C60" w:rsidRDefault="006D6C60">
      <w:pPr>
        <w:spacing w:line="360" w:lineRule="auto"/>
        <w:jc w:val="both"/>
        <w:rPr>
          <w:rFonts w:cs="David"/>
          <w:noProof/>
          <w:sz w:val="24"/>
          <w:rtl/>
          <w:lang w:eastAsia="en-US"/>
        </w:rPr>
      </w:pPr>
    </w:p>
    <w:p w14:paraId="3C2806C4" w14:textId="77777777" w:rsidR="006D6C60" w:rsidRDefault="006D6C60">
      <w:pPr>
        <w:spacing w:line="360" w:lineRule="auto"/>
        <w:jc w:val="both"/>
        <w:rPr>
          <w:rFonts w:cs="David"/>
          <w:noProof/>
          <w:sz w:val="24"/>
          <w:rtl/>
          <w:lang w:eastAsia="en-US"/>
        </w:rPr>
      </w:pPr>
      <w:r>
        <w:rPr>
          <w:rFonts w:cs="David"/>
          <w:noProof/>
          <w:sz w:val="24"/>
          <w:rtl/>
          <w:lang w:eastAsia="en-US"/>
        </w:rPr>
        <w:t>62.</w:t>
      </w:r>
      <w:r>
        <w:rPr>
          <w:rFonts w:cs="David"/>
          <w:noProof/>
          <w:sz w:val="24"/>
          <w:rtl/>
          <w:lang w:eastAsia="en-US"/>
        </w:rPr>
        <w:tab/>
        <w:t xml:space="preserve">בניגוד לגרסה זו העיד האח ש' כי ראה את הנאשם צופה בסרטים שכאלו. כן התברר כי האם גם מצאה אצל הנאשם סרטים פורנוגרפיים (עמ' 276). בהודעתה במשטרה מסרה כי הנאשם סיפר לה כי לפני שהחל הקשר עמה, קיים יחסי מין עם אישה אחת ביחד עם בתה תוך כדי צפייה בסרטים פורנוגרפיים (ת/31). אמנם מדובר בעדות שמיעה לגבי תוכן הדברים, אולם אם הנאשם אמר זאת לאם, הדבר יכול להצביע על הלך מחשבתו ועל מאווייו. </w:t>
      </w:r>
    </w:p>
    <w:p w14:paraId="66985761" w14:textId="77777777" w:rsidR="006D6C60" w:rsidRDefault="006D6C60">
      <w:pPr>
        <w:spacing w:line="360" w:lineRule="auto"/>
        <w:jc w:val="both"/>
        <w:rPr>
          <w:rFonts w:cs="David"/>
          <w:noProof/>
          <w:sz w:val="24"/>
          <w:rtl/>
          <w:lang w:eastAsia="en-US"/>
        </w:rPr>
      </w:pPr>
    </w:p>
    <w:p w14:paraId="7D5D1DB2" w14:textId="77777777" w:rsidR="006D6C60" w:rsidRDefault="006D6C60">
      <w:pPr>
        <w:spacing w:line="360" w:lineRule="auto"/>
        <w:jc w:val="both"/>
        <w:rPr>
          <w:rFonts w:cs="David"/>
          <w:noProof/>
          <w:sz w:val="24"/>
          <w:rtl/>
          <w:lang w:eastAsia="en-US"/>
        </w:rPr>
      </w:pPr>
      <w:r>
        <w:rPr>
          <w:rFonts w:cs="David"/>
          <w:noProof/>
          <w:sz w:val="24"/>
          <w:rtl/>
          <w:lang w:eastAsia="en-US"/>
        </w:rPr>
        <w:t>63.</w:t>
      </w:r>
      <w:r>
        <w:rPr>
          <w:rFonts w:cs="David"/>
          <w:noProof/>
          <w:sz w:val="24"/>
          <w:rtl/>
          <w:lang w:eastAsia="en-US"/>
        </w:rPr>
        <w:tab/>
        <w:t xml:space="preserve">אזכיר כי הסנגור טוען כי גרסת המתלוננת בלתי-הגיונית, שכן לעדותה האירוע אירע בשעות הערב המאוחרות (עמ' 175). באותה תקופה היה אחיה התאום, א', בן גילה, וגם האח מ' היה צעיר, רק בן 13.5. בנסיבות שכאלו סביר להניח, כך לטענתו, כי גם האחים הללו היו בבית. אעיר כבר כאן כי הואיל ומדובר באירוע בודד, הרי האפשרויות שהנאשם והמתלוננת היו לבדם בבית הן רבות, ואן להתפלא כי היה אירוע שבו רק שניהם היו בבית בשעות הערב. </w:t>
      </w:r>
    </w:p>
    <w:p w14:paraId="7849205C" w14:textId="77777777" w:rsidR="006D6C60" w:rsidRDefault="006D6C60">
      <w:pPr>
        <w:spacing w:line="360" w:lineRule="auto"/>
        <w:jc w:val="both"/>
        <w:rPr>
          <w:rFonts w:cs="David"/>
          <w:noProof/>
          <w:sz w:val="24"/>
          <w:rtl/>
          <w:lang w:eastAsia="en-US"/>
        </w:rPr>
      </w:pPr>
    </w:p>
    <w:p w14:paraId="286B5C70" w14:textId="77777777" w:rsidR="006D6C60" w:rsidRDefault="006D6C60">
      <w:pPr>
        <w:spacing w:line="360" w:lineRule="auto"/>
        <w:jc w:val="both"/>
        <w:rPr>
          <w:rFonts w:cs="David"/>
          <w:noProof/>
          <w:sz w:val="24"/>
          <w:u w:val="single"/>
          <w:rtl/>
          <w:lang w:eastAsia="en-US"/>
        </w:rPr>
      </w:pPr>
      <w:r>
        <w:rPr>
          <w:rFonts w:cs="David"/>
          <w:noProof/>
          <w:sz w:val="24"/>
          <w:u w:val="single"/>
          <w:rtl/>
          <w:lang w:eastAsia="en-US"/>
        </w:rPr>
        <w:t>האירוע במכרז הבינוי בראש פינה</w:t>
      </w:r>
    </w:p>
    <w:p w14:paraId="39C607A2" w14:textId="77777777" w:rsidR="006D6C60" w:rsidRDefault="006D6C60">
      <w:pPr>
        <w:spacing w:line="360" w:lineRule="auto"/>
        <w:jc w:val="both"/>
        <w:rPr>
          <w:rFonts w:cs="David"/>
          <w:noProof/>
          <w:sz w:val="24"/>
          <w:rtl/>
          <w:lang w:eastAsia="en-US"/>
        </w:rPr>
      </w:pPr>
      <w:r>
        <w:rPr>
          <w:rFonts w:cs="David"/>
          <w:noProof/>
          <w:sz w:val="24"/>
          <w:rtl/>
          <w:lang w:eastAsia="en-US"/>
        </w:rPr>
        <w:t>64.</w:t>
      </w:r>
      <w:r>
        <w:rPr>
          <w:rFonts w:cs="David"/>
          <w:noProof/>
          <w:sz w:val="24"/>
          <w:rtl/>
          <w:lang w:eastAsia="en-US"/>
        </w:rPr>
        <w:tab/>
        <w:t>הנאשם עבד כאזרח עובד צה"ל בבסיס בראש פינה (להלן: "הבסיס"). בכתב האישום נטען כי בעת שגרו ברחוב מ' נהג הנאשם מדי פעם לקחת את המתלוננת עמו לביקורים בבסיס. באחת הפעמים, בשעות הערב, לאחר ששבו מקניות, לקח הנאשם את המתלוננת לבסיס. הנאשם הכניס את המתלוננת לאחד המשרדים. במשרד זה היה מצוי מזרן מקופל. הנאשם פרש את המזרן והניחו על הרצפה. לאחר מכן פשט את מכנסיו ותחתוניו והפשיט את מכנסיה ותחתוניה של המתלוננת, השכיב את המתלוננת עליו כשגבו על המזרן כך שאיבר מינו אל מול איבר מינה. הנאשם חיכך את איברי המין זה בזה. אותה עת חשה המתלוננת מטושטשת לאחר שתיית שוקו.</w:t>
      </w:r>
    </w:p>
    <w:p w14:paraId="7D1FAE9C" w14:textId="77777777" w:rsidR="006D6C60" w:rsidRDefault="006D6C60">
      <w:pPr>
        <w:spacing w:line="360" w:lineRule="auto"/>
        <w:jc w:val="both"/>
        <w:rPr>
          <w:rFonts w:cs="David"/>
          <w:noProof/>
          <w:sz w:val="24"/>
          <w:rtl/>
          <w:lang w:eastAsia="en-US"/>
        </w:rPr>
      </w:pPr>
    </w:p>
    <w:p w14:paraId="437A91EE" w14:textId="77777777" w:rsidR="006D6C60" w:rsidRDefault="006D6C60">
      <w:pPr>
        <w:spacing w:line="360" w:lineRule="auto"/>
        <w:jc w:val="both"/>
        <w:rPr>
          <w:rFonts w:cs="David"/>
          <w:noProof/>
          <w:sz w:val="24"/>
          <w:rtl/>
          <w:lang w:eastAsia="en-US"/>
        </w:rPr>
      </w:pPr>
      <w:r>
        <w:rPr>
          <w:rFonts w:cs="David"/>
          <w:noProof/>
          <w:sz w:val="24"/>
          <w:rtl/>
          <w:lang w:eastAsia="en-US"/>
        </w:rPr>
        <w:t>65.</w:t>
      </w:r>
      <w:r>
        <w:rPr>
          <w:rFonts w:cs="David"/>
          <w:noProof/>
          <w:sz w:val="24"/>
          <w:rtl/>
          <w:lang w:eastAsia="en-US"/>
        </w:rPr>
        <w:tab/>
        <w:t>בהודעתה מיום 9.2.2006 (ת/24 עמ' 3) אומרת המתלוננת:</w:t>
      </w:r>
    </w:p>
    <w:p w14:paraId="503D29A8" w14:textId="77777777" w:rsidR="006D6C60" w:rsidRDefault="006D6C60">
      <w:pPr>
        <w:spacing w:line="360" w:lineRule="auto"/>
        <w:jc w:val="both"/>
        <w:rPr>
          <w:rFonts w:cs="David"/>
          <w:noProof/>
          <w:sz w:val="24"/>
          <w:rtl/>
          <w:lang w:eastAsia="en-US"/>
        </w:rPr>
      </w:pPr>
    </w:p>
    <w:p w14:paraId="5573F5D6" w14:textId="77777777" w:rsidR="006D6C60" w:rsidRDefault="006D6C60">
      <w:pPr>
        <w:pStyle w:val="a2"/>
        <w:rPr>
          <w:rFonts w:cs="Miriam"/>
          <w:noProof w:val="0"/>
          <w:sz w:val="24"/>
          <w:rtl/>
        </w:rPr>
      </w:pPr>
      <w:r>
        <w:rPr>
          <w:rFonts w:cs="Miriam"/>
          <w:noProof w:val="0"/>
          <w:sz w:val="24"/>
          <w:rtl/>
        </w:rPr>
        <w:t xml:space="preserve">באחת הפעמים בקניות בש' א' לקח אותי לראש פינה. כשאמר לאימא שלי שהוא לוקח אותי לאימא שלו בצפת, לקח אותי לחדר בראש פינה שבו היה ארון ברזל חום עם שתי דלתות ועל הארון המזרון. מ' הוריד את המזרון על הרצפה, הוריד את המכנסיים שלבש את התחתונים שלו, לבש מכנסי גי'נס וכשאיבר המין שלו גלוי הוריד לי את התחתונים ואת המכנסיים שלי ושפשף את איבר המין שלי באיבר המין שלו [...]. מ' לא חדר אליי עם איבר המין רק שפשף את איבר המין שלי עם איבר המין שלו. פתאום הבנתי שאני מבינה מה קורה קמתי מהר נעמדתי לבשתי את התחתונים שלי ואת המכנסים ויצאתי מהחדר. </w:t>
      </w:r>
    </w:p>
    <w:p w14:paraId="5CAAEA7B" w14:textId="77777777" w:rsidR="006D6C60" w:rsidRDefault="006D6C60">
      <w:pPr>
        <w:spacing w:line="360" w:lineRule="auto"/>
        <w:jc w:val="both"/>
        <w:rPr>
          <w:rFonts w:cs="David"/>
          <w:noProof/>
          <w:sz w:val="24"/>
          <w:rtl/>
          <w:lang w:eastAsia="en-US"/>
        </w:rPr>
      </w:pPr>
    </w:p>
    <w:p w14:paraId="23F2656D" w14:textId="77777777" w:rsidR="006D6C60" w:rsidRDefault="006D6C60">
      <w:pPr>
        <w:spacing w:line="360" w:lineRule="auto"/>
        <w:jc w:val="both"/>
        <w:rPr>
          <w:rFonts w:cs="David"/>
          <w:noProof/>
          <w:sz w:val="24"/>
          <w:rtl/>
          <w:lang w:eastAsia="en-US"/>
        </w:rPr>
      </w:pPr>
      <w:r>
        <w:rPr>
          <w:rFonts w:cs="David"/>
          <w:noProof/>
          <w:sz w:val="24"/>
          <w:rtl/>
          <w:lang w:eastAsia="en-US"/>
        </w:rPr>
        <w:tab/>
        <w:t xml:space="preserve">על דברים אלו חזרה גם בעדותה בבית המשפט (עמ' 22). </w:t>
      </w:r>
    </w:p>
    <w:p w14:paraId="2529B9ED" w14:textId="77777777" w:rsidR="006D6C60" w:rsidRDefault="006D6C60">
      <w:pPr>
        <w:spacing w:line="360" w:lineRule="auto"/>
        <w:jc w:val="both"/>
        <w:rPr>
          <w:rFonts w:cs="David"/>
          <w:noProof/>
          <w:sz w:val="24"/>
          <w:rtl/>
          <w:lang w:eastAsia="en-US"/>
        </w:rPr>
      </w:pPr>
    </w:p>
    <w:p w14:paraId="4CCE7CD5" w14:textId="77777777" w:rsidR="006D6C60" w:rsidRDefault="006D6C60">
      <w:pPr>
        <w:spacing w:line="360" w:lineRule="auto"/>
        <w:jc w:val="both"/>
        <w:rPr>
          <w:rFonts w:cs="David"/>
          <w:noProof/>
          <w:sz w:val="24"/>
          <w:rtl/>
          <w:lang w:eastAsia="en-US"/>
        </w:rPr>
      </w:pPr>
      <w:r>
        <w:rPr>
          <w:rFonts w:cs="David"/>
          <w:noProof/>
          <w:sz w:val="24"/>
          <w:rtl/>
          <w:lang w:eastAsia="en-US"/>
        </w:rPr>
        <w:t>66.</w:t>
      </w:r>
      <w:r>
        <w:rPr>
          <w:rFonts w:cs="David"/>
          <w:noProof/>
          <w:sz w:val="24"/>
          <w:rtl/>
          <w:lang w:eastAsia="en-US"/>
        </w:rPr>
        <w:tab/>
        <w:t>בחקירתה הנגדית מסרה כי אינה זוכרת באיזו שעה אירע המקרה (עמ' 146). עם זאת ציינה כי הדבר היה בשעות הערב (עמ' 145). כאשר נשאלה מדוע בכלל קמה והתלבשה, השיבה "כי זה הגעיל אותי" (עמ' 160). לאחר מכן החלה לבכות והפסיקה את העדות לזמן מה.</w:t>
      </w:r>
    </w:p>
    <w:p w14:paraId="2897D903" w14:textId="77777777" w:rsidR="006D6C60" w:rsidRDefault="006D6C60">
      <w:pPr>
        <w:spacing w:line="360" w:lineRule="auto"/>
        <w:jc w:val="both"/>
        <w:rPr>
          <w:rFonts w:cs="David"/>
          <w:noProof/>
          <w:sz w:val="24"/>
          <w:rtl/>
          <w:lang w:eastAsia="en-US"/>
        </w:rPr>
      </w:pPr>
    </w:p>
    <w:p w14:paraId="646D1590" w14:textId="77777777" w:rsidR="006D6C60" w:rsidRDefault="006D6C60">
      <w:pPr>
        <w:spacing w:line="360" w:lineRule="auto"/>
        <w:jc w:val="both"/>
        <w:rPr>
          <w:rFonts w:cs="David"/>
          <w:noProof/>
          <w:sz w:val="24"/>
          <w:rtl/>
          <w:lang w:eastAsia="en-US"/>
        </w:rPr>
      </w:pPr>
      <w:r>
        <w:rPr>
          <w:rFonts w:cs="David"/>
          <w:noProof/>
          <w:sz w:val="24"/>
          <w:rtl/>
          <w:lang w:eastAsia="en-US"/>
        </w:rPr>
        <w:tab/>
        <w:t xml:space="preserve">המתלוננת תיארה את המשרד שבו בוצעו המעשים. גם בשחזור הובילה את החוקרים למשרד שבו בוצעו המעשים (ת/11 ו-ת/11א דקה 19:36). המתלוננת ידעה לתאר את הארון החום. כשנשאלה לגבי ההבדל בין משרד זה לבין משרדים אחרים, השיבה כי אינה יכולה לתאר, אולם כשנכסה למשרד זיהתה אותו (עמ' 146). </w:t>
      </w:r>
    </w:p>
    <w:p w14:paraId="47E12E79" w14:textId="77777777" w:rsidR="006D6C60" w:rsidRDefault="006D6C60">
      <w:pPr>
        <w:spacing w:line="360" w:lineRule="auto"/>
        <w:jc w:val="both"/>
        <w:rPr>
          <w:rFonts w:cs="David"/>
          <w:noProof/>
          <w:sz w:val="24"/>
          <w:rtl/>
          <w:lang w:eastAsia="en-US"/>
        </w:rPr>
      </w:pPr>
    </w:p>
    <w:p w14:paraId="24C0A6C9" w14:textId="77777777" w:rsidR="006D6C60" w:rsidRDefault="006D6C60">
      <w:pPr>
        <w:spacing w:line="360" w:lineRule="auto"/>
        <w:jc w:val="both"/>
        <w:rPr>
          <w:rFonts w:cs="David"/>
          <w:noProof/>
          <w:sz w:val="24"/>
          <w:rtl/>
          <w:lang w:eastAsia="en-US"/>
        </w:rPr>
      </w:pPr>
      <w:r>
        <w:rPr>
          <w:rFonts w:cs="David"/>
          <w:noProof/>
          <w:sz w:val="24"/>
          <w:rtl/>
          <w:lang w:eastAsia="en-US"/>
        </w:rPr>
        <w:t>67.</w:t>
      </w:r>
      <w:r>
        <w:rPr>
          <w:rFonts w:cs="David"/>
          <w:noProof/>
          <w:sz w:val="24"/>
          <w:rtl/>
          <w:lang w:eastAsia="en-US"/>
        </w:rPr>
        <w:tab/>
        <w:t xml:space="preserve">הנאשם מצדו כפר בטענות ובגרסת המתלוננת. בעדותו טען כי לא היה מכניס את המתלוננת לתוך הבסיס כיוון ש"בבסיס קודם כל אף פעם לא יתנו לי להיכנס עם ילדים [...]" (ת/3 עמ' 4 שורה 48). בהמשך חקירתו הסביר כי "תמיד אמרתי לה תשכבי בתוך האוטו שלא יראו אותה" (ת/7 עמ' 2 שורה 16), אם כי הוסיף כי ייתכן שפעם אחת הכניס אותה לבסיס לזמן קצר (שם) (ראה גם דבריו בעימות ת/12 עמ' 3-4). על אף דברים ברורים אלו מסר הנאשם בהמשך כי היו פעמים שבהן הגיע עם האם והילדים לבסיס כדי לפרוק סחורה. במקרים אלו נהגו הילדים להסתובב בבסיס (ת/12ג עמ' 7-8). </w:t>
      </w:r>
    </w:p>
    <w:p w14:paraId="0DCB23CC" w14:textId="77777777" w:rsidR="006D6C60" w:rsidRDefault="006D6C60">
      <w:pPr>
        <w:spacing w:line="360" w:lineRule="auto"/>
        <w:jc w:val="both"/>
        <w:rPr>
          <w:rFonts w:cs="David"/>
          <w:noProof/>
          <w:sz w:val="24"/>
          <w:rtl/>
          <w:lang w:eastAsia="en-US"/>
        </w:rPr>
      </w:pPr>
    </w:p>
    <w:p w14:paraId="4528F41E" w14:textId="77777777" w:rsidR="006D6C60" w:rsidRDefault="006D6C60">
      <w:pPr>
        <w:spacing w:line="360" w:lineRule="auto"/>
        <w:jc w:val="both"/>
        <w:rPr>
          <w:rFonts w:cs="David"/>
          <w:noProof/>
          <w:sz w:val="24"/>
          <w:rtl/>
          <w:lang w:eastAsia="en-US"/>
        </w:rPr>
      </w:pPr>
      <w:r>
        <w:rPr>
          <w:rFonts w:cs="David"/>
          <w:noProof/>
          <w:sz w:val="24"/>
          <w:rtl/>
          <w:lang w:eastAsia="en-US"/>
        </w:rPr>
        <w:t>68.</w:t>
      </w:r>
      <w:r>
        <w:rPr>
          <w:rFonts w:cs="David"/>
          <w:noProof/>
          <w:sz w:val="24"/>
          <w:rtl/>
          <w:lang w:eastAsia="en-US"/>
        </w:rPr>
        <w:tab/>
        <w:t xml:space="preserve">גם בעדותו במשטרה חזר על הטענה כי לא הכניס את המתלוננת לבסיס, וכי ייתכן שנכנסה רק פעם אחת (עמ' 318, 319). גרסה זו שוב משתנה, כיוון שבהמשך עדותו אישר כי ייתכן שהייתה בבסיס יותר מפעם אחת (עמ' 320), אף כי לאחר מכן מבהיר כי לקח את המשפחה ליישוב ראש פינה, ולא לבסיס (שם), והדגיש "הם אף פעם לא הסתובבו בתוך הבסיס". הנאשם הדגיש גם כי לא הוחזקו מזרנים במחסנים (ת/12 עמ' 6-7). </w:t>
      </w:r>
    </w:p>
    <w:p w14:paraId="4F2A06C7" w14:textId="77777777" w:rsidR="006D6C60" w:rsidRDefault="006D6C60">
      <w:pPr>
        <w:spacing w:line="360" w:lineRule="auto"/>
        <w:jc w:val="both"/>
        <w:rPr>
          <w:rFonts w:cs="David"/>
          <w:noProof/>
          <w:sz w:val="24"/>
          <w:rtl/>
          <w:lang w:eastAsia="en-US"/>
        </w:rPr>
      </w:pPr>
    </w:p>
    <w:p w14:paraId="1A52DF01" w14:textId="77777777" w:rsidR="006D6C60" w:rsidRDefault="006D6C60">
      <w:pPr>
        <w:spacing w:line="360" w:lineRule="auto"/>
        <w:jc w:val="both"/>
        <w:rPr>
          <w:rFonts w:cs="David"/>
          <w:noProof/>
          <w:sz w:val="24"/>
          <w:rtl/>
          <w:lang w:eastAsia="en-US"/>
        </w:rPr>
      </w:pPr>
      <w:r>
        <w:rPr>
          <w:rFonts w:cs="David"/>
          <w:noProof/>
          <w:sz w:val="24"/>
          <w:rtl/>
          <w:lang w:eastAsia="en-US"/>
        </w:rPr>
        <w:t>69.</w:t>
      </w:r>
      <w:r>
        <w:rPr>
          <w:rFonts w:cs="David"/>
          <w:noProof/>
          <w:sz w:val="24"/>
          <w:rtl/>
          <w:lang w:eastAsia="en-US"/>
        </w:rPr>
        <w:tab/>
        <w:t>עמדה ברורה זו של הנאשם מעלה את השאלה כיצד ידעה המתלוננת לתאר את המשרד ולזהותו במהלך השחזור, ועל כן בסיכומיו זונח הסנגור את גרסת הנאשם ומדגיש כי ככל הנראה הכירה את המשרדים מביקוריה בבסיס (עמ' 39).</w:t>
      </w:r>
    </w:p>
    <w:p w14:paraId="7841F39D" w14:textId="77777777" w:rsidR="006D6C60" w:rsidRDefault="006D6C60">
      <w:pPr>
        <w:spacing w:line="360" w:lineRule="auto"/>
        <w:jc w:val="both"/>
        <w:rPr>
          <w:rFonts w:cs="David"/>
          <w:noProof/>
          <w:sz w:val="24"/>
          <w:rtl/>
          <w:lang w:eastAsia="en-US"/>
        </w:rPr>
      </w:pPr>
    </w:p>
    <w:p w14:paraId="152BCE77" w14:textId="77777777" w:rsidR="006D6C60" w:rsidRDefault="006D6C60">
      <w:pPr>
        <w:spacing w:line="360" w:lineRule="auto"/>
        <w:jc w:val="both"/>
        <w:rPr>
          <w:rFonts w:cs="David"/>
          <w:noProof/>
          <w:sz w:val="24"/>
          <w:rtl/>
          <w:lang w:eastAsia="en-US"/>
        </w:rPr>
      </w:pPr>
      <w:r>
        <w:rPr>
          <w:rFonts w:cs="David"/>
          <w:noProof/>
          <w:sz w:val="24"/>
          <w:rtl/>
          <w:lang w:eastAsia="en-US"/>
        </w:rPr>
        <w:t>70.</w:t>
      </w:r>
      <w:r>
        <w:rPr>
          <w:rFonts w:cs="David"/>
          <w:noProof/>
          <w:sz w:val="24"/>
          <w:rtl/>
          <w:lang w:eastAsia="en-US"/>
        </w:rPr>
        <w:tab/>
        <w:t>הנאשם הבהיר עוד כי המשרד שעליו הצביעה המתלוננת הוא המחסן של ע'. משרד זה מצוי מחוץ לשטח המחסנים, ועל כן לא ניתן להיכנס אליו מחוץ לשעות העבודה (עדות מר מ' עמ' 345). העד מר מ' הבהיר כי לאחר השעה 15:30 אין אפשרות להגיע למשרד, אלא אם מבקשים ממישהו לפתוח את השער (שם, שורה 14).</w:t>
      </w:r>
    </w:p>
    <w:p w14:paraId="4C9C6B98" w14:textId="77777777" w:rsidR="006D6C60" w:rsidRDefault="006D6C60">
      <w:pPr>
        <w:spacing w:line="360" w:lineRule="auto"/>
        <w:jc w:val="both"/>
        <w:rPr>
          <w:rFonts w:cs="David"/>
          <w:noProof/>
          <w:sz w:val="24"/>
          <w:rtl/>
          <w:lang w:eastAsia="en-US"/>
        </w:rPr>
      </w:pPr>
    </w:p>
    <w:p w14:paraId="27D8812F" w14:textId="77777777" w:rsidR="006D6C60" w:rsidRDefault="006D6C60">
      <w:pPr>
        <w:spacing w:line="360" w:lineRule="auto"/>
        <w:jc w:val="both"/>
        <w:rPr>
          <w:rFonts w:cs="David"/>
          <w:noProof/>
          <w:sz w:val="24"/>
          <w:rtl/>
          <w:lang w:eastAsia="en-US"/>
        </w:rPr>
      </w:pPr>
      <w:r>
        <w:rPr>
          <w:rFonts w:cs="David"/>
          <w:noProof/>
          <w:sz w:val="24"/>
          <w:rtl/>
          <w:lang w:eastAsia="en-US"/>
        </w:rPr>
        <w:tab/>
        <w:t>מצד שני, אישר מר מ' כי במשרדים נמצאו מזרנים. לדבריו, יש לעובדים הפסקות צהריים ועל כן כל אחד לקח מזרן ו"זרק" אותו "באיזשהו מקום", כדי שישמש בשעות המנוחה (עמ' 346). כמו כן אישר כי ראה את המתלוננת מגיעה לבסיס יחד עם הנאשם, אם כי לגרסתו היא כנראה הייתה במכונית (עמ' 349).</w:t>
      </w:r>
    </w:p>
    <w:p w14:paraId="37E0AF2F" w14:textId="77777777" w:rsidR="006D6C60" w:rsidRDefault="006D6C60">
      <w:pPr>
        <w:spacing w:line="360" w:lineRule="auto"/>
        <w:jc w:val="both"/>
        <w:rPr>
          <w:rFonts w:cs="David"/>
          <w:noProof/>
          <w:sz w:val="24"/>
          <w:rtl/>
          <w:lang w:eastAsia="en-US"/>
        </w:rPr>
      </w:pPr>
    </w:p>
    <w:p w14:paraId="41AD6003" w14:textId="77777777" w:rsidR="006D6C60" w:rsidRDefault="006D6C60">
      <w:pPr>
        <w:spacing w:line="360" w:lineRule="auto"/>
        <w:jc w:val="both"/>
        <w:rPr>
          <w:rFonts w:cs="David"/>
          <w:noProof/>
          <w:sz w:val="24"/>
          <w:rtl/>
          <w:lang w:eastAsia="en-US"/>
        </w:rPr>
      </w:pPr>
      <w:r>
        <w:rPr>
          <w:rFonts w:cs="David"/>
          <w:noProof/>
          <w:sz w:val="24"/>
          <w:rtl/>
          <w:lang w:eastAsia="en-US"/>
        </w:rPr>
        <w:t>71.</w:t>
      </w:r>
      <w:r>
        <w:rPr>
          <w:rFonts w:cs="David"/>
          <w:noProof/>
          <w:sz w:val="24"/>
          <w:rtl/>
          <w:lang w:eastAsia="en-US"/>
        </w:rPr>
        <w:tab/>
        <w:t>עוד אזכיר כי גם האח מ' מסר בחקירה כי הנאשם לקח את המתלוננת לבסיס (ת/29 עמ' 4). לדבריו הם היו חוזרים בשעה 22:00-23:00, והמתלוננת הייתה הולכת לישון.</w:t>
      </w:r>
    </w:p>
    <w:p w14:paraId="334926F0" w14:textId="77777777" w:rsidR="006D6C60" w:rsidRDefault="006D6C60">
      <w:pPr>
        <w:spacing w:line="360" w:lineRule="auto"/>
        <w:jc w:val="both"/>
        <w:rPr>
          <w:rFonts w:cs="David"/>
          <w:noProof/>
          <w:sz w:val="24"/>
          <w:rtl/>
          <w:lang w:eastAsia="en-US"/>
        </w:rPr>
      </w:pPr>
    </w:p>
    <w:p w14:paraId="1867827B" w14:textId="77777777" w:rsidR="006D6C60" w:rsidRDefault="006D6C60">
      <w:pPr>
        <w:spacing w:line="360" w:lineRule="auto"/>
        <w:jc w:val="both"/>
        <w:rPr>
          <w:rFonts w:cs="David"/>
          <w:noProof/>
          <w:sz w:val="24"/>
          <w:rtl/>
          <w:lang w:eastAsia="en-US"/>
        </w:rPr>
      </w:pPr>
      <w:r>
        <w:rPr>
          <w:rFonts w:cs="David"/>
          <w:noProof/>
          <w:sz w:val="24"/>
          <w:rtl/>
          <w:lang w:eastAsia="en-US"/>
        </w:rPr>
        <w:t>72.</w:t>
      </w:r>
      <w:r>
        <w:rPr>
          <w:rFonts w:cs="David"/>
          <w:noProof/>
          <w:sz w:val="24"/>
          <w:rtl/>
          <w:lang w:eastAsia="en-US"/>
        </w:rPr>
        <w:tab/>
        <w:t>באשר ליכולתה של המתלוננת לתאר את המשרד שבו בוצעו לטענתה המעשים טוען הסנגור כדלקמן:</w:t>
      </w:r>
    </w:p>
    <w:p w14:paraId="5605727D" w14:textId="77777777" w:rsidR="006D6C60" w:rsidRDefault="006D6C60">
      <w:pPr>
        <w:spacing w:line="360" w:lineRule="auto"/>
        <w:jc w:val="both"/>
        <w:rPr>
          <w:rFonts w:cs="David"/>
          <w:noProof/>
          <w:sz w:val="24"/>
          <w:rtl/>
          <w:lang w:eastAsia="en-US"/>
        </w:rPr>
      </w:pPr>
    </w:p>
    <w:p w14:paraId="2A05FC07" w14:textId="77777777" w:rsidR="006D6C60" w:rsidRDefault="006D6C60">
      <w:pPr>
        <w:pStyle w:val="a2"/>
        <w:rPr>
          <w:rFonts w:cs="Miriam"/>
          <w:noProof w:val="0"/>
          <w:sz w:val="24"/>
          <w:rtl/>
        </w:rPr>
      </w:pPr>
      <w:r>
        <w:rPr>
          <w:rFonts w:cs="Miriam"/>
          <w:noProof w:val="0"/>
          <w:sz w:val="24"/>
          <w:rtl/>
        </w:rPr>
        <w:t>ראשית, המתלוננת ביקרה במשרד הספציפי הזה מספר רב של פעמים, הן לפני אותו "אירוע" והן לאחריו, ידעה לנקוב בשמו של בעל המשרד ואף פגשה בו במהלך ביקוריה הרבים במקום.</w:t>
      </w:r>
    </w:p>
    <w:p w14:paraId="42A2717C" w14:textId="77777777" w:rsidR="006D6C60" w:rsidRDefault="006D6C60">
      <w:pPr>
        <w:spacing w:line="360" w:lineRule="auto"/>
        <w:jc w:val="both"/>
        <w:rPr>
          <w:rFonts w:cs="David"/>
          <w:noProof/>
          <w:sz w:val="24"/>
          <w:rtl/>
          <w:lang w:eastAsia="en-US"/>
        </w:rPr>
      </w:pPr>
    </w:p>
    <w:p w14:paraId="6CE86CD3" w14:textId="77777777" w:rsidR="006D6C60" w:rsidRDefault="006D6C60">
      <w:pPr>
        <w:spacing w:line="360" w:lineRule="auto"/>
        <w:jc w:val="both"/>
        <w:rPr>
          <w:rFonts w:cs="David"/>
          <w:noProof/>
          <w:sz w:val="24"/>
          <w:rtl/>
          <w:lang w:eastAsia="en-US"/>
        </w:rPr>
      </w:pPr>
      <w:r>
        <w:rPr>
          <w:rFonts w:cs="David"/>
          <w:noProof/>
          <w:sz w:val="24"/>
          <w:rtl/>
          <w:lang w:eastAsia="en-US"/>
        </w:rPr>
        <w:tab/>
        <w:t>דברים אלו לכאורה סותרים את עדות הנאשם עצמו, שכאמור גם כשהודה כי המתלוננת הגיעה עמו לבסיס, אמר כי עשתה זאת רק פעם אחת, וגם אז ביקש ממנה להישאר ברכב.</w:t>
      </w:r>
    </w:p>
    <w:p w14:paraId="2BA3BF22" w14:textId="77777777" w:rsidR="006D6C60" w:rsidRDefault="006D6C60">
      <w:pPr>
        <w:spacing w:line="360" w:lineRule="auto"/>
        <w:jc w:val="both"/>
        <w:rPr>
          <w:rFonts w:cs="David"/>
          <w:noProof/>
          <w:sz w:val="24"/>
          <w:rtl/>
          <w:lang w:eastAsia="en-US"/>
        </w:rPr>
      </w:pPr>
    </w:p>
    <w:p w14:paraId="43E84528" w14:textId="77777777" w:rsidR="006D6C60" w:rsidRDefault="006D6C60">
      <w:pPr>
        <w:spacing w:line="360" w:lineRule="auto"/>
        <w:jc w:val="both"/>
        <w:rPr>
          <w:rFonts w:cs="David"/>
          <w:noProof/>
          <w:sz w:val="24"/>
          <w:u w:val="single"/>
          <w:rtl/>
          <w:lang w:eastAsia="en-US"/>
        </w:rPr>
      </w:pPr>
      <w:r>
        <w:rPr>
          <w:rFonts w:cs="David"/>
          <w:noProof/>
          <w:sz w:val="24"/>
          <w:u w:val="single"/>
          <w:rtl/>
          <w:lang w:eastAsia="en-US"/>
        </w:rPr>
        <w:t>התנהגות הנאשם בבית</w:t>
      </w:r>
    </w:p>
    <w:p w14:paraId="40B1E626" w14:textId="77777777" w:rsidR="006D6C60" w:rsidRDefault="006D6C60">
      <w:pPr>
        <w:spacing w:line="360" w:lineRule="auto"/>
        <w:jc w:val="both"/>
        <w:rPr>
          <w:rFonts w:cs="David"/>
          <w:noProof/>
          <w:sz w:val="24"/>
          <w:rtl/>
          <w:lang w:eastAsia="en-US"/>
        </w:rPr>
      </w:pPr>
      <w:r>
        <w:rPr>
          <w:rFonts w:cs="David"/>
          <w:noProof/>
          <w:sz w:val="24"/>
          <w:rtl/>
          <w:lang w:eastAsia="en-US"/>
        </w:rPr>
        <w:t>73.</w:t>
      </w:r>
      <w:r>
        <w:rPr>
          <w:rFonts w:cs="David"/>
          <w:noProof/>
          <w:sz w:val="24"/>
          <w:rtl/>
          <w:lang w:eastAsia="en-US"/>
        </w:rPr>
        <w:tab/>
        <w:t xml:space="preserve">בעדויות התביעה נטען כי במשך השנים נהג הנאשם לשתות לשוכרה, לקלל, לצעוק ולריב עם האם. לטענות אלו בעניין התנהגות הנאשם עשויה להיות השלכה לגבי בחינת מהימנות גרסתה של המתלוננת וכן עשוי להיות הסבר מדוע שתקה זמן כה רב ונמנעה מלחשוף את העדויות. כמו כן יש בכך כדי ליתן תשובות לתהיות שהעלה הסנגור ביחס להתנהגותה, כמו התהייה מדוע המשיכה לנסוע עם הנאשם לקניות בש' א'; מדוע הסכימה כי יֵשב לידה לצפות בטלוויזיה; ומדוע הסכימה לנסוע עמו לבסיס. </w:t>
      </w:r>
    </w:p>
    <w:p w14:paraId="03D718C0" w14:textId="77777777" w:rsidR="006D6C60" w:rsidRDefault="006D6C60">
      <w:pPr>
        <w:spacing w:line="360" w:lineRule="auto"/>
        <w:jc w:val="both"/>
        <w:rPr>
          <w:rFonts w:cs="David"/>
          <w:noProof/>
          <w:sz w:val="24"/>
          <w:rtl/>
          <w:lang w:eastAsia="en-US"/>
        </w:rPr>
      </w:pPr>
    </w:p>
    <w:p w14:paraId="6DDD222A" w14:textId="77777777" w:rsidR="006D6C60" w:rsidRDefault="006D6C60">
      <w:pPr>
        <w:spacing w:line="360" w:lineRule="auto"/>
        <w:jc w:val="both"/>
        <w:rPr>
          <w:rFonts w:cs="David"/>
          <w:noProof/>
          <w:sz w:val="24"/>
          <w:rtl/>
          <w:lang w:eastAsia="en-US"/>
        </w:rPr>
      </w:pPr>
      <w:r>
        <w:rPr>
          <w:rFonts w:cs="David"/>
          <w:noProof/>
          <w:sz w:val="24"/>
          <w:rtl/>
          <w:lang w:eastAsia="en-US"/>
        </w:rPr>
        <w:t>74.</w:t>
      </w:r>
      <w:r>
        <w:rPr>
          <w:rFonts w:cs="David"/>
          <w:noProof/>
          <w:sz w:val="24"/>
          <w:rtl/>
          <w:lang w:eastAsia="en-US"/>
        </w:rPr>
        <w:tab/>
        <w:t>הן המתלוננת והן האם מספרות על אווירה של צעקות, איומים ופחד בבית. האם ס' סיפרה בהודעתה (ת/30) כי:</w:t>
      </w:r>
    </w:p>
    <w:p w14:paraId="577489BC" w14:textId="77777777" w:rsidR="006D6C60" w:rsidRDefault="006D6C60">
      <w:pPr>
        <w:spacing w:line="360" w:lineRule="auto"/>
        <w:jc w:val="both"/>
        <w:rPr>
          <w:rFonts w:cs="David"/>
          <w:noProof/>
          <w:sz w:val="24"/>
          <w:rtl/>
          <w:lang w:eastAsia="en-US"/>
        </w:rPr>
      </w:pPr>
    </w:p>
    <w:p w14:paraId="2CD4E177" w14:textId="77777777" w:rsidR="006D6C60" w:rsidRDefault="006D6C60">
      <w:pPr>
        <w:pStyle w:val="a2"/>
        <w:rPr>
          <w:rFonts w:cs="David"/>
          <w:noProof w:val="0"/>
          <w:sz w:val="24"/>
          <w:rtl/>
        </w:rPr>
      </w:pPr>
      <w:r>
        <w:rPr>
          <w:rFonts w:cs="Miriam"/>
          <w:noProof w:val="0"/>
          <w:sz w:val="24"/>
          <w:rtl/>
        </w:rPr>
        <w:t xml:space="preserve">מ' היה דואג לכל צרכינו בבית אבל הכל היה מלווה בצרחות בבית, בשתיית אלכוהול באיומים </w:t>
      </w:r>
      <w:r>
        <w:rPr>
          <w:rFonts w:cs="David"/>
          <w:noProof w:val="0"/>
          <w:sz w:val="24"/>
          <w:rtl/>
        </w:rPr>
        <w:t>(עמ' 2 שורות 13-15).</w:t>
      </w:r>
    </w:p>
    <w:p w14:paraId="7DDA68D8" w14:textId="77777777" w:rsidR="006D6C60" w:rsidRDefault="006D6C60">
      <w:pPr>
        <w:spacing w:line="360" w:lineRule="auto"/>
        <w:jc w:val="both"/>
        <w:rPr>
          <w:rFonts w:cs="David"/>
          <w:noProof/>
          <w:sz w:val="24"/>
          <w:rtl/>
          <w:lang w:eastAsia="en-US"/>
        </w:rPr>
      </w:pPr>
    </w:p>
    <w:p w14:paraId="3EF525C6" w14:textId="77777777" w:rsidR="006D6C60" w:rsidRDefault="006D6C60">
      <w:pPr>
        <w:spacing w:line="360" w:lineRule="auto"/>
        <w:jc w:val="both"/>
        <w:rPr>
          <w:rFonts w:cs="David"/>
          <w:noProof/>
          <w:sz w:val="24"/>
          <w:rtl/>
          <w:lang w:eastAsia="en-US"/>
        </w:rPr>
      </w:pPr>
      <w:r>
        <w:rPr>
          <w:rFonts w:cs="David"/>
          <w:noProof/>
          <w:sz w:val="24"/>
          <w:rtl/>
          <w:lang w:eastAsia="en-US"/>
        </w:rPr>
        <w:tab/>
        <w:t>גם בבית המשפט חזרה האם וסיפרה על התנהגותו של הנאשם. כן סיפרה כי הנאשם נהג לקחת כדורים לשיכוך כאבים גם ללא צורך רפואי (עמ' 26). השילוב בין הכדורים לשתיית אלכוהול היה בעיניה מסוכן (שם).</w:t>
      </w:r>
    </w:p>
    <w:p w14:paraId="5DB6E7C8" w14:textId="77777777" w:rsidR="006D6C60" w:rsidRDefault="006D6C60">
      <w:pPr>
        <w:spacing w:line="360" w:lineRule="auto"/>
        <w:jc w:val="both"/>
        <w:rPr>
          <w:rFonts w:cs="David"/>
          <w:noProof/>
          <w:sz w:val="24"/>
          <w:rtl/>
          <w:lang w:eastAsia="en-US"/>
        </w:rPr>
      </w:pPr>
    </w:p>
    <w:p w14:paraId="4CE6CF1A" w14:textId="77777777" w:rsidR="006D6C60" w:rsidRDefault="006D6C60">
      <w:pPr>
        <w:spacing w:line="360" w:lineRule="auto"/>
        <w:jc w:val="both"/>
        <w:rPr>
          <w:rFonts w:cs="David"/>
          <w:noProof/>
          <w:sz w:val="24"/>
          <w:rtl/>
          <w:lang w:eastAsia="en-US"/>
        </w:rPr>
      </w:pPr>
      <w:r>
        <w:rPr>
          <w:rFonts w:cs="David"/>
          <w:noProof/>
          <w:sz w:val="24"/>
          <w:rtl/>
          <w:lang w:eastAsia="en-US"/>
        </w:rPr>
        <w:tab/>
        <w:t>בחקירה הנגדית שואל אותה הסנגור (בעמ' 264-265):</w:t>
      </w:r>
    </w:p>
    <w:p w14:paraId="4DA4046B" w14:textId="77777777" w:rsidR="006D6C60" w:rsidRDefault="006D6C60">
      <w:pPr>
        <w:spacing w:line="360" w:lineRule="auto"/>
        <w:jc w:val="both"/>
        <w:rPr>
          <w:rFonts w:cs="David"/>
          <w:noProof/>
          <w:sz w:val="24"/>
          <w:rtl/>
          <w:lang w:eastAsia="en-US"/>
        </w:rPr>
      </w:pPr>
    </w:p>
    <w:p w14:paraId="284A4CE5" w14:textId="77777777" w:rsidR="006D6C60" w:rsidRDefault="006D6C60">
      <w:pPr>
        <w:pStyle w:val="a2"/>
        <w:ind w:left="1434" w:hanging="300"/>
        <w:rPr>
          <w:rFonts w:cs="Miriam"/>
          <w:noProof w:val="0"/>
          <w:sz w:val="24"/>
          <w:rtl/>
        </w:rPr>
      </w:pPr>
      <w:r>
        <w:rPr>
          <w:rFonts w:cs="Miriam"/>
          <w:noProof w:val="0"/>
          <w:sz w:val="24"/>
          <w:rtl/>
        </w:rPr>
        <w:t>ש:</w:t>
      </w:r>
      <w:r>
        <w:rPr>
          <w:rFonts w:cs="Miriam"/>
          <w:noProof w:val="0"/>
          <w:sz w:val="24"/>
          <w:rtl/>
        </w:rPr>
        <w:tab/>
        <w:t>משתי ההודעות שלך עולה שבתקופה שבה חיית עם הנאשם בכל הדירות, תמיד הייתה בעיה של צעקות, טרור, שבירת חפצים, איומים, שתיית אלכוהול, הוא היה שתוי ומשתכר, זה אפיין את כל מהלך התקופה שבה התגוררת. כל הזמן הבית היה עם צעקות ואיומים, הילדה הייתה מקיאה, הילד ירד בלימודים, הנאשם היה צריך כדורים. את מאשרת זאת?</w:t>
      </w:r>
    </w:p>
    <w:p w14:paraId="4574C6BB" w14:textId="77777777" w:rsidR="006D6C60" w:rsidRDefault="006D6C60">
      <w:pPr>
        <w:pStyle w:val="a2"/>
        <w:rPr>
          <w:rFonts w:cs="Miriam"/>
          <w:noProof w:val="0"/>
          <w:sz w:val="24"/>
          <w:rtl/>
        </w:rPr>
      </w:pPr>
      <w:r>
        <w:rPr>
          <w:rFonts w:cs="Miriam"/>
          <w:noProof w:val="0"/>
          <w:sz w:val="24"/>
          <w:rtl/>
        </w:rPr>
        <w:t>ת:</w:t>
      </w:r>
      <w:r>
        <w:rPr>
          <w:rFonts w:cs="Miriam"/>
          <w:noProof w:val="0"/>
          <w:sz w:val="24"/>
          <w:rtl/>
        </w:rPr>
        <w:tab/>
        <w:t>אני מאשרת שהאווירה הזו הייתה כל הזמן בבית.</w:t>
      </w:r>
    </w:p>
    <w:p w14:paraId="2BF8D019" w14:textId="77777777" w:rsidR="006D6C60" w:rsidRDefault="006D6C60">
      <w:pPr>
        <w:spacing w:line="360" w:lineRule="auto"/>
        <w:jc w:val="both"/>
        <w:rPr>
          <w:rFonts w:cs="David"/>
          <w:noProof/>
          <w:sz w:val="24"/>
          <w:rtl/>
          <w:lang w:eastAsia="en-US"/>
        </w:rPr>
      </w:pPr>
    </w:p>
    <w:p w14:paraId="03541299" w14:textId="77777777" w:rsidR="006D6C60" w:rsidRDefault="006D6C60">
      <w:pPr>
        <w:spacing w:line="360" w:lineRule="auto"/>
        <w:jc w:val="both"/>
        <w:rPr>
          <w:rFonts w:cs="David"/>
          <w:noProof/>
          <w:sz w:val="24"/>
          <w:rtl/>
          <w:lang w:eastAsia="en-US"/>
        </w:rPr>
      </w:pPr>
      <w:r>
        <w:rPr>
          <w:rFonts w:cs="David"/>
          <w:noProof/>
          <w:sz w:val="24"/>
          <w:rtl/>
          <w:lang w:eastAsia="en-US"/>
        </w:rPr>
        <w:t>75.</w:t>
      </w:r>
      <w:r>
        <w:rPr>
          <w:rFonts w:cs="David"/>
          <w:noProof/>
          <w:sz w:val="24"/>
          <w:rtl/>
          <w:lang w:eastAsia="en-US"/>
        </w:rPr>
        <w:tab/>
        <w:t>בהמשך הדברים סיפרה על אווירת האימה שהטיל הנאשם על בני המשפחה:</w:t>
      </w:r>
    </w:p>
    <w:p w14:paraId="4B5A1DF2" w14:textId="77777777" w:rsidR="006D6C60" w:rsidRDefault="006D6C60">
      <w:pPr>
        <w:spacing w:line="360" w:lineRule="auto"/>
        <w:jc w:val="both"/>
        <w:rPr>
          <w:rFonts w:cs="David"/>
          <w:noProof/>
          <w:sz w:val="24"/>
          <w:rtl/>
          <w:lang w:eastAsia="en-US"/>
        </w:rPr>
      </w:pPr>
    </w:p>
    <w:p w14:paraId="5B3BA6C1" w14:textId="77777777" w:rsidR="006D6C60" w:rsidRDefault="006D6C60">
      <w:pPr>
        <w:pStyle w:val="a2"/>
        <w:ind w:left="1434" w:hanging="300"/>
        <w:rPr>
          <w:rFonts w:cs="Miriam"/>
          <w:noProof w:val="0"/>
          <w:sz w:val="24"/>
          <w:rtl/>
        </w:rPr>
      </w:pPr>
      <w:r>
        <w:rPr>
          <w:rFonts w:cs="Miriam"/>
          <w:noProof w:val="0"/>
          <w:sz w:val="24"/>
          <w:rtl/>
        </w:rPr>
        <w:t xml:space="preserve">ת: </w:t>
      </w:r>
      <w:r>
        <w:rPr>
          <w:rFonts w:cs="Miriam"/>
          <w:noProof w:val="0"/>
          <w:sz w:val="24"/>
          <w:rtl/>
        </w:rPr>
        <w:tab/>
        <w:t>[...] אפשר לספר קצת על ע’? לפני שאני מספרת עליה, אני עזבתי את הבית כי הילדים הגדולים סבלו מהאבא עקב אלימות מילולית, נפשית, כי גם הוא היה שותה, וגם היה מרביץ. לא רציתי שהקטנים יסבלו כמו שהגדולים סבלו. הגדולים סבלו מחוסר ביטחון, הידרדרו בלימודים, ממש לא היה סדר בבית, והם היו פגועים מהאבא. לכן רציתי להגן על הקטנים ועזבתי את הבית. אבל לא ידעתי שעזבתי את גוב האריות ללוע הארי, שזה מ'. לא תיארתי לעצמי. אני פיתחתי הרבה תקוות לגבי הקטנים, שילמדו, שיהיו יותר מחונכים, מלאי ביטחון, אבל התבדיתי. הילדים סבלו יותר מאשר עם האבא הביולוגי שלהם. עם כל המכות החיצוניות, זה לא שווה לעומת המכות הפנימיות שקיבלו ממ'. לא יום ולא לילה, פחדו, אסור חברים, אסור לדבר בנייד, הוא הגביל, נתן פקודות בבית והעמיד תנאים – אין להביא חברים, ע’ לא תלך לימי הולדת, לא תישן אצל חברות וחברות לא יישנו אצלנו בבית. הוא הטיל אימה בבית, ואני שתקתי ובלעתי כדי שהילדים לא ייבהלו מהצעקות שלי.</w:t>
      </w:r>
    </w:p>
    <w:p w14:paraId="1A7922CA" w14:textId="77777777" w:rsidR="006D6C60" w:rsidRDefault="006D6C60">
      <w:pPr>
        <w:spacing w:line="360" w:lineRule="auto"/>
        <w:jc w:val="both"/>
        <w:rPr>
          <w:rFonts w:cs="David"/>
          <w:noProof/>
          <w:sz w:val="24"/>
          <w:rtl/>
          <w:lang w:eastAsia="en-US"/>
        </w:rPr>
      </w:pPr>
    </w:p>
    <w:p w14:paraId="34386FB5" w14:textId="77777777" w:rsidR="006D6C60" w:rsidRDefault="006D6C60">
      <w:pPr>
        <w:spacing w:line="360" w:lineRule="auto"/>
        <w:jc w:val="both"/>
        <w:rPr>
          <w:rFonts w:cs="David"/>
          <w:noProof/>
          <w:sz w:val="24"/>
          <w:rtl/>
          <w:lang w:eastAsia="en-US"/>
        </w:rPr>
      </w:pPr>
      <w:r>
        <w:rPr>
          <w:rFonts w:cs="David"/>
          <w:noProof/>
          <w:sz w:val="24"/>
          <w:rtl/>
          <w:lang w:eastAsia="en-US"/>
        </w:rPr>
        <w:t>76.</w:t>
      </w:r>
      <w:r>
        <w:rPr>
          <w:rFonts w:cs="David"/>
          <w:noProof/>
          <w:sz w:val="24"/>
          <w:rtl/>
          <w:lang w:eastAsia="en-US"/>
        </w:rPr>
        <w:tab/>
        <w:t xml:space="preserve">בעקבות התנהגות זו של הנאשם פנתה האם גם לבית המשפט ונקטה צעדים להרחיקו  מהבית (עדותה עמ' 270 ועמ' 271 שורה 7). במקרה אחד בדיון בבקשה שהגישה למתן </w:t>
      </w:r>
      <w:r w:rsidR="0074384D" w:rsidRPr="00550C08">
        <w:rPr>
          <w:rFonts w:cs="David"/>
          <w:noProof/>
          <w:color w:val="000000"/>
          <w:sz w:val="24"/>
          <w:rtl/>
          <w:lang w:eastAsia="en-US"/>
        </w:rPr>
        <w:t>צו הגנה</w:t>
      </w:r>
      <w:r>
        <w:rPr>
          <w:rFonts w:cs="David"/>
          <w:noProof/>
          <w:sz w:val="24"/>
          <w:rtl/>
          <w:lang w:eastAsia="en-US"/>
        </w:rPr>
        <w:t xml:space="preserve"> לפי ה</w:t>
      </w:r>
      <w:hyperlink r:id="rId62" w:history="1">
        <w:r w:rsidR="00460C87" w:rsidRPr="00460C87">
          <w:rPr>
            <w:rStyle w:val="Hyperlink"/>
            <w:rFonts w:cs="David"/>
            <w:noProof/>
            <w:sz w:val="24"/>
            <w:rtl/>
            <w:lang w:eastAsia="en-US"/>
          </w:rPr>
          <w:t>חוק למניעת אלימות במשפחה</w:t>
        </w:r>
      </w:hyperlink>
      <w:r>
        <w:rPr>
          <w:rFonts w:cs="David"/>
          <w:noProof/>
          <w:sz w:val="24"/>
          <w:rtl/>
          <w:lang w:eastAsia="en-US"/>
        </w:rPr>
        <w:t>, התשנ"א-1991 (</w:t>
      </w:r>
      <w:r w:rsidR="0074384D" w:rsidRPr="00550C08">
        <w:rPr>
          <w:rFonts w:cs="David"/>
          <w:noProof/>
          <w:color w:val="000000"/>
          <w:sz w:val="24"/>
          <w:rtl/>
          <w:lang w:eastAsia="en-US"/>
        </w:rPr>
        <w:t>בש"א (שלום עכו) 3409/04</w:t>
      </w:r>
      <w:r>
        <w:rPr>
          <w:rFonts w:cs="David"/>
          <w:noProof/>
          <w:sz w:val="24"/>
          <w:rtl/>
          <w:lang w:eastAsia="en-US"/>
        </w:rPr>
        <w:t xml:space="preserve">), שנערך ביום 5.7.2004, אמרה האם לבית המשפט כי "המשיב [הנאשם – ר' ס'] שתיין, כשהוא שותה הוא עושה טרור בבית, יש לו אובססיה חולנית לילדה. לפני 3 שנים הוא עיקם לה את היד ואני נזקקתי לקבלת טיפול רפואי. הוא מאיים ואומר שאין לו מה להפסיד" (ת/19). דברים אלו נאמרו בטרם נחשפו האירועים נשוא האישום. </w:t>
      </w:r>
    </w:p>
    <w:p w14:paraId="742241CD" w14:textId="77777777" w:rsidR="006D6C60" w:rsidRDefault="006D6C60">
      <w:pPr>
        <w:spacing w:line="360" w:lineRule="auto"/>
        <w:jc w:val="both"/>
        <w:rPr>
          <w:rFonts w:cs="David"/>
          <w:noProof/>
          <w:sz w:val="24"/>
          <w:rtl/>
          <w:lang w:eastAsia="en-US"/>
        </w:rPr>
      </w:pPr>
    </w:p>
    <w:p w14:paraId="61434783" w14:textId="77777777" w:rsidR="006D6C60" w:rsidRDefault="006D6C60">
      <w:pPr>
        <w:spacing w:line="360" w:lineRule="auto"/>
        <w:jc w:val="both"/>
        <w:rPr>
          <w:rFonts w:cs="David"/>
          <w:noProof/>
          <w:sz w:val="24"/>
          <w:rtl/>
          <w:lang w:eastAsia="en-US"/>
        </w:rPr>
      </w:pPr>
      <w:r>
        <w:rPr>
          <w:rFonts w:cs="David"/>
          <w:noProof/>
          <w:sz w:val="24"/>
          <w:rtl/>
          <w:lang w:eastAsia="en-US"/>
        </w:rPr>
        <w:t>77.</w:t>
      </w:r>
      <w:r>
        <w:rPr>
          <w:rFonts w:cs="David"/>
          <w:noProof/>
          <w:sz w:val="24"/>
          <w:rtl/>
          <w:lang w:eastAsia="en-US"/>
        </w:rPr>
        <w:tab/>
        <w:t>גם אחיה של המתלוננת סיפרו על התנהגותו האלימה של הנאשם ועל מנהגו לשתות לשוכרה. מ' נשאל בחקירתו במשטרה מה הייתה האווירה בבית, והשיב (ת/29 עמ' 2):</w:t>
      </w:r>
    </w:p>
    <w:p w14:paraId="6D1B581C" w14:textId="77777777" w:rsidR="006D6C60" w:rsidRDefault="006D6C60">
      <w:pPr>
        <w:spacing w:line="360" w:lineRule="auto"/>
        <w:jc w:val="both"/>
        <w:rPr>
          <w:rFonts w:cs="David"/>
          <w:noProof/>
          <w:sz w:val="24"/>
          <w:rtl/>
          <w:lang w:eastAsia="en-US"/>
        </w:rPr>
      </w:pPr>
    </w:p>
    <w:p w14:paraId="4D101D1D" w14:textId="77777777" w:rsidR="006D6C60" w:rsidRDefault="006D6C60">
      <w:pPr>
        <w:pStyle w:val="a2"/>
        <w:rPr>
          <w:rFonts w:cs="Miriam"/>
          <w:noProof w:val="0"/>
          <w:sz w:val="24"/>
          <w:rtl/>
        </w:rPr>
      </w:pPr>
      <w:r>
        <w:rPr>
          <w:rFonts w:cs="Miriam"/>
          <w:noProof w:val="0"/>
          <w:sz w:val="24"/>
          <w:rtl/>
        </w:rPr>
        <w:t xml:space="preserve">היה חרא. היו קטעים שהוא היה בסדר אבל אימא שלי הייתה מעיפה אותו מהבית. ואחרי זה הם היו משלימים והוא היה חוזר. אז היה חודש שהוא היה בסדר, קונה דברים לבית, אבא טוב יענו, ואחרי זה כסאח. כל היום צעקות בבית, ריבים כל הזמן עושה לנו דופק לב. ופעם אימא שלי לא הצליחה לנשום ורצינו להזמין אמבולנס אז הוא בא ושבר את הטלפון. </w:t>
      </w:r>
    </w:p>
    <w:p w14:paraId="7E39AD95" w14:textId="77777777" w:rsidR="006D6C60" w:rsidRDefault="006D6C60">
      <w:pPr>
        <w:spacing w:line="360" w:lineRule="auto"/>
        <w:jc w:val="both"/>
        <w:rPr>
          <w:rFonts w:cs="David"/>
          <w:noProof/>
          <w:sz w:val="24"/>
          <w:rtl/>
          <w:lang w:eastAsia="en-US"/>
        </w:rPr>
      </w:pPr>
    </w:p>
    <w:p w14:paraId="05C53B59" w14:textId="77777777" w:rsidR="006D6C60" w:rsidRDefault="006D6C60">
      <w:pPr>
        <w:spacing w:line="360" w:lineRule="auto"/>
        <w:jc w:val="both"/>
        <w:rPr>
          <w:rFonts w:cs="David"/>
          <w:noProof/>
          <w:sz w:val="24"/>
          <w:rtl/>
          <w:lang w:eastAsia="en-US"/>
        </w:rPr>
      </w:pPr>
      <w:r>
        <w:rPr>
          <w:rFonts w:cs="David"/>
          <w:noProof/>
          <w:sz w:val="24"/>
          <w:rtl/>
          <w:lang w:eastAsia="en-US"/>
        </w:rPr>
        <w:tab/>
        <w:t>ובהמשך הוא מספר שבאחת הפעמים נתן הנאשם לכלבו של מ' לשתות "סטוק 84", דהיינו משקה אלכוהולי (שם, עמ' 3). בעדותו בבית המשפט אמר מ' כי הנאשם לא הרביץ מכות, אבל היה "צועק, משתגע [...]" (עמ' 244). לדבריו, הנאשם נהג לשתות לשוכרה ושתה בעיקר "סטוק 84" (שם).</w:t>
      </w:r>
    </w:p>
    <w:p w14:paraId="7A826F83" w14:textId="77777777" w:rsidR="006D6C60" w:rsidRDefault="006D6C60">
      <w:pPr>
        <w:spacing w:line="360" w:lineRule="auto"/>
        <w:jc w:val="both"/>
        <w:rPr>
          <w:rFonts w:cs="David"/>
          <w:noProof/>
          <w:sz w:val="24"/>
          <w:rtl/>
          <w:lang w:eastAsia="en-US"/>
        </w:rPr>
      </w:pPr>
    </w:p>
    <w:p w14:paraId="78FCFEE8" w14:textId="77777777" w:rsidR="006D6C60" w:rsidRDefault="006D6C60">
      <w:pPr>
        <w:spacing w:line="360" w:lineRule="auto"/>
        <w:jc w:val="both"/>
        <w:rPr>
          <w:rFonts w:cs="David"/>
          <w:noProof/>
          <w:sz w:val="24"/>
          <w:rtl/>
          <w:lang w:eastAsia="en-US"/>
        </w:rPr>
      </w:pPr>
      <w:r>
        <w:rPr>
          <w:rFonts w:cs="David"/>
          <w:noProof/>
          <w:sz w:val="24"/>
          <w:rtl/>
          <w:lang w:eastAsia="en-US"/>
        </w:rPr>
        <w:tab/>
        <w:t>א', שהובא כעד הגנה, גם הוא מסר שהנאשם נהג לשתות ושהאווירה בבית הייתה של ויכוחים וצעקות (נ/3 עמ' 1 שורות 16-19), וכך הוא מספר:</w:t>
      </w:r>
    </w:p>
    <w:p w14:paraId="1CCBF01C" w14:textId="77777777" w:rsidR="006D6C60" w:rsidRDefault="006D6C60">
      <w:pPr>
        <w:spacing w:line="360" w:lineRule="auto"/>
        <w:jc w:val="both"/>
        <w:rPr>
          <w:rFonts w:cs="David"/>
          <w:noProof/>
          <w:sz w:val="24"/>
          <w:rtl/>
          <w:lang w:eastAsia="en-US"/>
        </w:rPr>
      </w:pPr>
    </w:p>
    <w:p w14:paraId="56C73651" w14:textId="77777777" w:rsidR="006D6C60" w:rsidRDefault="006D6C60">
      <w:pPr>
        <w:pStyle w:val="a2"/>
        <w:rPr>
          <w:rFonts w:cs="Miriam"/>
          <w:noProof w:val="0"/>
          <w:sz w:val="24"/>
          <w:rtl/>
        </w:rPr>
      </w:pPr>
      <w:r>
        <w:rPr>
          <w:rFonts w:cs="Miriam"/>
          <w:noProof w:val="0"/>
          <w:sz w:val="24"/>
          <w:rtl/>
        </w:rPr>
        <w:t>אמא שלי ומ' היו רבים הרבה, הוא לא שלט בעצמו, היה שותה הרבה, איתי הוא היה בסדר לא היה נטפל אליי, היה נטפל לאמא שלי וגם עם ע’ היו לו ויכוחים.</w:t>
      </w:r>
    </w:p>
    <w:p w14:paraId="337B9A97" w14:textId="77777777" w:rsidR="006D6C60" w:rsidRDefault="006D6C60">
      <w:pPr>
        <w:spacing w:line="360" w:lineRule="auto"/>
        <w:jc w:val="both"/>
        <w:rPr>
          <w:rFonts w:cs="David"/>
          <w:sz w:val="24"/>
          <w:rtl/>
          <w:lang w:eastAsia="en-US"/>
        </w:rPr>
      </w:pPr>
    </w:p>
    <w:p w14:paraId="27E6728A" w14:textId="77777777" w:rsidR="006D6C60" w:rsidRDefault="006D6C60">
      <w:pPr>
        <w:spacing w:line="360" w:lineRule="auto"/>
        <w:jc w:val="both"/>
        <w:rPr>
          <w:rFonts w:cs="David"/>
          <w:sz w:val="24"/>
          <w:rtl/>
          <w:lang w:eastAsia="en-US"/>
        </w:rPr>
      </w:pPr>
      <w:r>
        <w:rPr>
          <w:rFonts w:cs="David"/>
          <w:sz w:val="24"/>
          <w:rtl/>
          <w:lang w:eastAsia="en-US"/>
        </w:rPr>
        <w:tab/>
        <w:t>ובהמשך:</w:t>
      </w:r>
    </w:p>
    <w:p w14:paraId="4EC4F03F" w14:textId="77777777" w:rsidR="006D6C60" w:rsidRDefault="006D6C60">
      <w:pPr>
        <w:spacing w:line="360" w:lineRule="auto"/>
        <w:jc w:val="both"/>
        <w:rPr>
          <w:rFonts w:cs="David"/>
          <w:sz w:val="24"/>
          <w:rtl/>
          <w:lang w:eastAsia="en-US"/>
        </w:rPr>
      </w:pPr>
    </w:p>
    <w:p w14:paraId="7441921A" w14:textId="77777777" w:rsidR="006D6C60" w:rsidRDefault="006D6C60">
      <w:pPr>
        <w:pStyle w:val="a2"/>
        <w:rPr>
          <w:rFonts w:cs="Miriam"/>
          <w:noProof w:val="0"/>
          <w:sz w:val="24"/>
          <w:rtl/>
        </w:rPr>
      </w:pPr>
      <w:r>
        <w:rPr>
          <w:rFonts w:cs="Miriam"/>
          <w:noProof w:val="0"/>
          <w:sz w:val="24"/>
          <w:rtl/>
        </w:rPr>
        <w:t xml:space="preserve">כשמ', אבא שלי, היה שותה הוא היה מעצבן, ואז אני הייתי מפחד ממנו, הוא היה מתחיל לצעוק, מעיף דברים, שובר דברים בבית </w:t>
      </w:r>
      <w:r>
        <w:rPr>
          <w:rFonts w:cs="David"/>
          <w:noProof w:val="0"/>
          <w:sz w:val="24"/>
          <w:rtl/>
        </w:rPr>
        <w:t>(שם, שורות 26-27).</w:t>
      </w:r>
    </w:p>
    <w:p w14:paraId="128EDAE5" w14:textId="77777777" w:rsidR="006D6C60" w:rsidRDefault="006D6C60">
      <w:pPr>
        <w:spacing w:line="360" w:lineRule="auto"/>
        <w:jc w:val="both"/>
        <w:rPr>
          <w:rFonts w:cs="David"/>
          <w:sz w:val="24"/>
          <w:rtl/>
          <w:lang w:eastAsia="en-US"/>
        </w:rPr>
      </w:pPr>
    </w:p>
    <w:p w14:paraId="0D7048F4" w14:textId="77777777" w:rsidR="006D6C60" w:rsidRDefault="006D6C60">
      <w:pPr>
        <w:spacing w:line="360" w:lineRule="auto"/>
        <w:jc w:val="both"/>
        <w:rPr>
          <w:rFonts w:cs="David"/>
          <w:noProof/>
          <w:sz w:val="24"/>
          <w:rtl/>
          <w:lang w:eastAsia="en-US"/>
        </w:rPr>
      </w:pPr>
      <w:r>
        <w:rPr>
          <w:rFonts w:cs="David"/>
          <w:noProof/>
          <w:sz w:val="24"/>
          <w:rtl/>
          <w:lang w:eastAsia="en-US"/>
        </w:rPr>
        <w:t>78.</w:t>
      </w:r>
      <w:r>
        <w:rPr>
          <w:rFonts w:cs="David"/>
          <w:noProof/>
          <w:sz w:val="24"/>
          <w:rtl/>
          <w:lang w:eastAsia="en-US"/>
        </w:rPr>
        <w:tab/>
        <w:t>המתלוננת העידה גם היא על אווירת הפחד והאיומים שהייתה בבית (עמ' 31). לדבריה, הנאשם נהג לשתות עראק (שם). כן סיפרה כי קנתה עבורו כל שבוע בקבוק קוניאק (עמ' 51). המתלוננת העידה כי פחדה ממנו, הוא היה צועק, מגביל אותה, ופעם אף קרא לה "את זונה את שרמוטה שאת יושבת עם בנים" (עמ' 31 שורה 24). המתלוננת הבהירה כי שתקה משום שפחדה מהתנהגות הנאשם (עמ' 48, עמ' 87, עמ' 122 ועמ' 153). המתלוננת חשבה כי כל הריבים בין הנאשם לבין האם היו בגללה (עמ' 52 ועמ' 53 שורה 5).</w:t>
      </w:r>
    </w:p>
    <w:p w14:paraId="27AB703D" w14:textId="77777777" w:rsidR="006D6C60" w:rsidRDefault="006D6C60">
      <w:pPr>
        <w:spacing w:line="360" w:lineRule="auto"/>
        <w:jc w:val="both"/>
        <w:rPr>
          <w:rFonts w:cs="David"/>
          <w:noProof/>
          <w:sz w:val="24"/>
          <w:rtl/>
          <w:lang w:eastAsia="en-US"/>
        </w:rPr>
      </w:pPr>
    </w:p>
    <w:p w14:paraId="76FDA574" w14:textId="77777777" w:rsidR="006D6C60" w:rsidRDefault="006D6C60">
      <w:pPr>
        <w:spacing w:line="360" w:lineRule="auto"/>
        <w:jc w:val="both"/>
        <w:rPr>
          <w:rFonts w:cs="David"/>
          <w:noProof/>
          <w:sz w:val="24"/>
          <w:rtl/>
          <w:lang w:eastAsia="en-US"/>
        </w:rPr>
      </w:pPr>
      <w:r>
        <w:rPr>
          <w:rFonts w:cs="David"/>
          <w:noProof/>
          <w:sz w:val="24"/>
          <w:rtl/>
          <w:lang w:eastAsia="en-US"/>
        </w:rPr>
        <w:tab/>
        <w:t xml:space="preserve">כאשר התפלא הסנגור מדוע לא התלוננה קודם לכן כדי להרחיק את הנאשם ולהפסיק את הריבים, השיבה "אם היית שם היית מבין את הפחדים שלי" (עמ' 52 שורה 15). </w:t>
      </w:r>
    </w:p>
    <w:p w14:paraId="7BC15669" w14:textId="77777777" w:rsidR="006D6C60" w:rsidRDefault="006D6C60">
      <w:pPr>
        <w:spacing w:line="360" w:lineRule="auto"/>
        <w:jc w:val="both"/>
        <w:rPr>
          <w:rFonts w:cs="David"/>
          <w:noProof/>
          <w:sz w:val="24"/>
          <w:rtl/>
          <w:lang w:eastAsia="en-US"/>
        </w:rPr>
      </w:pPr>
    </w:p>
    <w:p w14:paraId="431D0357" w14:textId="77777777" w:rsidR="006D6C60" w:rsidRDefault="006D6C60">
      <w:pPr>
        <w:spacing w:line="360" w:lineRule="auto"/>
        <w:jc w:val="both"/>
        <w:rPr>
          <w:rFonts w:cs="David"/>
          <w:noProof/>
          <w:sz w:val="24"/>
          <w:rtl/>
          <w:lang w:eastAsia="en-US"/>
        </w:rPr>
      </w:pPr>
      <w:r>
        <w:rPr>
          <w:rFonts w:cs="David"/>
          <w:noProof/>
          <w:sz w:val="24"/>
          <w:rtl/>
          <w:lang w:eastAsia="en-US"/>
        </w:rPr>
        <w:t>79.</w:t>
      </w:r>
      <w:r>
        <w:rPr>
          <w:rFonts w:cs="David"/>
          <w:noProof/>
          <w:sz w:val="24"/>
          <w:rtl/>
          <w:lang w:eastAsia="en-US"/>
        </w:rPr>
        <w:tab/>
        <w:t xml:space="preserve">במסגרת ההליכים בבית המשפט לענייני משפחה למתן </w:t>
      </w:r>
      <w:r w:rsidR="0074384D" w:rsidRPr="00550C08">
        <w:rPr>
          <w:rFonts w:cs="David"/>
          <w:noProof/>
          <w:color w:val="000000"/>
          <w:sz w:val="24"/>
          <w:rtl/>
          <w:lang w:eastAsia="en-US"/>
        </w:rPr>
        <w:t>צו הגנה</w:t>
      </w:r>
      <w:r>
        <w:rPr>
          <w:rFonts w:cs="David"/>
          <w:noProof/>
          <w:sz w:val="24"/>
          <w:rtl/>
          <w:lang w:eastAsia="en-US"/>
        </w:rPr>
        <w:t xml:space="preserve"> נגד הנאשם רשמה המתלוננת מכתב המופנה לשופט (ת/20). במכתבה זה היא מציינת:</w:t>
      </w:r>
    </w:p>
    <w:p w14:paraId="4B15EA8F" w14:textId="77777777" w:rsidR="006D6C60" w:rsidRDefault="006D6C60">
      <w:pPr>
        <w:spacing w:line="360" w:lineRule="auto"/>
        <w:jc w:val="both"/>
        <w:rPr>
          <w:rFonts w:cs="David"/>
          <w:noProof/>
          <w:sz w:val="24"/>
          <w:rtl/>
          <w:lang w:eastAsia="en-US"/>
        </w:rPr>
      </w:pPr>
    </w:p>
    <w:p w14:paraId="22D45481" w14:textId="77777777" w:rsidR="006D6C60" w:rsidRDefault="006D6C60">
      <w:pPr>
        <w:pStyle w:val="a2"/>
        <w:rPr>
          <w:rFonts w:cs="Miriam"/>
          <w:noProof w:val="0"/>
          <w:sz w:val="24"/>
          <w:rtl/>
        </w:rPr>
      </w:pPr>
      <w:r>
        <w:rPr>
          <w:rFonts w:cs="Miriam"/>
          <w:noProof w:val="0"/>
          <w:sz w:val="24"/>
          <w:rtl/>
        </w:rPr>
        <w:t xml:space="preserve">בקשר לחבר של אמא שלי, מ' ב', אבקש בשמי ובשם האחים שלי להרחיק אותו מחיינו לצמיתות, הוא שותה אלכוהול כל ערב משעה 6:00 עד 10:00 בלילה ומטיל עלינו אימה בבית. צועק מקלל וגם אנחנו וגם אמא רועדים מפחד. אסור לנו לזוז, האוכל נתקע בגרון [...] אנחנו מרגישים שאנחנו בכלא, לא בבית [...] הוא לא האבא הביולוגי שיכתיב לנו את החיים, במיוחד לי הוא נכנס לחיים, יש לו אובססיה חולנית אליי, מתעלל בי, נפשית-מילולית, וגם קורא לי זונה [...]. </w:t>
      </w:r>
    </w:p>
    <w:p w14:paraId="46BAA990" w14:textId="77777777" w:rsidR="006D6C60" w:rsidRDefault="006D6C60">
      <w:pPr>
        <w:spacing w:line="360" w:lineRule="auto"/>
        <w:jc w:val="both"/>
        <w:rPr>
          <w:rFonts w:cs="David"/>
          <w:noProof/>
          <w:sz w:val="24"/>
          <w:rtl/>
          <w:lang w:eastAsia="en-US"/>
        </w:rPr>
      </w:pPr>
    </w:p>
    <w:p w14:paraId="0207C4D8" w14:textId="77777777" w:rsidR="006D6C60" w:rsidRDefault="006D6C60">
      <w:pPr>
        <w:spacing w:line="360" w:lineRule="auto"/>
        <w:jc w:val="both"/>
        <w:rPr>
          <w:rFonts w:cs="David"/>
          <w:noProof/>
          <w:sz w:val="24"/>
          <w:rtl/>
          <w:lang w:eastAsia="en-US"/>
        </w:rPr>
      </w:pPr>
      <w:r>
        <w:rPr>
          <w:rFonts w:cs="David"/>
          <w:noProof/>
          <w:sz w:val="24"/>
          <w:rtl/>
          <w:lang w:eastAsia="en-US"/>
        </w:rPr>
        <w:tab/>
        <w:t xml:space="preserve">יש לציין כי אין כל אזכור של המעשים המיניים שביצע בה לטענתה הנאשם. המתלוננת נשאלה על כך והסבירה כי נמנעה מלספר על המעשים הואיל ואמה הייתה במקום (עמ' 49 שורה 24). באותה תקופה לא רצתה עדיין לחשוף את הדברים בפני האם. עם זאת טענה כי סיפרה לעורך הדין שטיפל בבקשה כי הנאשם נכנס אליה למקלחת ולחדר כשהיא מתלבשת (עמ' 49). </w:t>
      </w:r>
    </w:p>
    <w:p w14:paraId="7F17498A" w14:textId="77777777" w:rsidR="006D6C60" w:rsidRDefault="006D6C60">
      <w:pPr>
        <w:spacing w:line="360" w:lineRule="auto"/>
        <w:jc w:val="both"/>
        <w:rPr>
          <w:rFonts w:cs="David"/>
          <w:noProof/>
          <w:sz w:val="24"/>
          <w:rtl/>
          <w:lang w:eastAsia="en-US"/>
        </w:rPr>
      </w:pPr>
    </w:p>
    <w:p w14:paraId="3B6D2062" w14:textId="77777777" w:rsidR="006D6C60" w:rsidRDefault="006D6C60">
      <w:pPr>
        <w:spacing w:line="360" w:lineRule="auto"/>
        <w:jc w:val="both"/>
        <w:rPr>
          <w:rFonts w:cs="David"/>
          <w:noProof/>
          <w:sz w:val="24"/>
          <w:rtl/>
          <w:lang w:eastAsia="en-US"/>
        </w:rPr>
      </w:pPr>
      <w:r>
        <w:rPr>
          <w:rFonts w:cs="David"/>
          <w:noProof/>
          <w:sz w:val="24"/>
          <w:rtl/>
          <w:lang w:eastAsia="en-US"/>
        </w:rPr>
        <w:tab/>
        <w:t xml:space="preserve">כבר כאן אציין כי עורך הדין ע' ג', שזומן לעדות, סיפר כי אינו זוכר את השיחה עם המתלוננת, אך זכר שהאם מסרה לו, בטרם הדיון, כי הנאשם פוגע בפרטיותה של המתלוננת (עמ' 356). כן סיפרה לו האם, או שאולי המתלוננת עצמה, שהיה מקרה שהנאשם הציץ למתלוננת במקלחת (עמ' 352). בשל דברים אלו עלה בלבו חשש שמא הנאשם פגע מינית במתלוננת, אך כששאל אותה ואת האם, הן הכחישו (עמ' 356). </w:t>
      </w:r>
    </w:p>
    <w:p w14:paraId="648013B6" w14:textId="77777777" w:rsidR="006D6C60" w:rsidRDefault="006D6C60">
      <w:pPr>
        <w:spacing w:line="360" w:lineRule="auto"/>
        <w:jc w:val="both"/>
        <w:rPr>
          <w:rFonts w:cs="David"/>
          <w:noProof/>
          <w:sz w:val="24"/>
          <w:rtl/>
          <w:lang w:eastAsia="en-US"/>
        </w:rPr>
      </w:pPr>
    </w:p>
    <w:p w14:paraId="20810B3B" w14:textId="77777777" w:rsidR="006D6C60" w:rsidRDefault="006D6C60">
      <w:pPr>
        <w:spacing w:line="360" w:lineRule="auto"/>
        <w:jc w:val="both"/>
        <w:rPr>
          <w:rFonts w:cs="David"/>
          <w:noProof/>
          <w:sz w:val="24"/>
          <w:rtl/>
          <w:lang w:eastAsia="en-US"/>
        </w:rPr>
      </w:pPr>
      <w:r>
        <w:rPr>
          <w:rFonts w:cs="David"/>
          <w:noProof/>
          <w:sz w:val="24"/>
          <w:rtl/>
          <w:lang w:eastAsia="en-US"/>
        </w:rPr>
        <w:t>80.</w:t>
      </w:r>
      <w:r>
        <w:rPr>
          <w:rFonts w:cs="David"/>
          <w:noProof/>
          <w:sz w:val="24"/>
          <w:rtl/>
          <w:lang w:eastAsia="en-US"/>
        </w:rPr>
        <w:tab/>
        <w:t xml:space="preserve">הנאשם הכחיש כי בשל שתיית אלכוהול היה מתנהג באלימות, צועק ומאיים על בני המשפחה. לדבריו, היו ויכוחים רבים בינו לבין האם, אך אלו נסובו סביב חינוך הילדים (ת/3 עמ'  5). לדבריו, לעתים שתה בסוף יום העבודה קוניאק (ת/7 עמ' 4), אולם הבהיר כי רק בפעם האחרונה שרב עם האם היה שתוי (שם, שורה 17). </w:t>
      </w:r>
    </w:p>
    <w:p w14:paraId="11988F4F" w14:textId="77777777" w:rsidR="006D6C60" w:rsidRDefault="006D6C60">
      <w:pPr>
        <w:spacing w:line="360" w:lineRule="auto"/>
        <w:jc w:val="both"/>
        <w:rPr>
          <w:rFonts w:cs="David"/>
          <w:noProof/>
          <w:sz w:val="24"/>
          <w:rtl/>
          <w:lang w:eastAsia="en-US"/>
        </w:rPr>
      </w:pPr>
      <w:r>
        <w:rPr>
          <w:rFonts w:cs="David"/>
          <w:noProof/>
          <w:sz w:val="24"/>
          <w:rtl/>
          <w:lang w:eastAsia="en-US"/>
        </w:rPr>
        <w:tab/>
      </w:r>
    </w:p>
    <w:p w14:paraId="24BE7802" w14:textId="77777777" w:rsidR="006D6C60" w:rsidRDefault="006D6C60">
      <w:pPr>
        <w:spacing w:line="360" w:lineRule="auto"/>
        <w:jc w:val="both"/>
        <w:rPr>
          <w:rFonts w:cs="David"/>
          <w:noProof/>
          <w:sz w:val="24"/>
          <w:rtl/>
          <w:lang w:eastAsia="en-US"/>
        </w:rPr>
      </w:pPr>
      <w:r>
        <w:rPr>
          <w:rFonts w:cs="David"/>
          <w:noProof/>
          <w:sz w:val="24"/>
          <w:rtl/>
          <w:lang w:eastAsia="en-US"/>
        </w:rPr>
        <w:tab/>
        <w:t xml:space="preserve">כפי שנראה בהמשך, בפירוט גרסת הנאשם, הנאשם מייחס את כל המריבות בבית להתנהגות פרועה וחצופה מצדם של המתלוננת ואחיה או לוויכוחים על רקע כספי (ת/3 עמ' 5, ת/6 עמ' 4). </w:t>
      </w:r>
    </w:p>
    <w:p w14:paraId="3A0EA1F2" w14:textId="77777777" w:rsidR="006D6C60" w:rsidRDefault="006D6C60">
      <w:pPr>
        <w:spacing w:line="360" w:lineRule="auto"/>
        <w:jc w:val="both"/>
        <w:rPr>
          <w:rFonts w:cs="David"/>
          <w:noProof/>
          <w:sz w:val="24"/>
          <w:rtl/>
          <w:lang w:eastAsia="en-US"/>
        </w:rPr>
      </w:pPr>
    </w:p>
    <w:p w14:paraId="5E6783C0" w14:textId="77777777" w:rsidR="006D6C60" w:rsidRDefault="006D6C60">
      <w:pPr>
        <w:spacing w:line="360" w:lineRule="auto"/>
        <w:jc w:val="both"/>
        <w:rPr>
          <w:rFonts w:cs="David"/>
          <w:noProof/>
          <w:sz w:val="24"/>
          <w:u w:val="single"/>
          <w:rtl/>
          <w:lang w:eastAsia="en-US"/>
        </w:rPr>
      </w:pPr>
      <w:r>
        <w:rPr>
          <w:rFonts w:cs="David"/>
          <w:noProof/>
          <w:sz w:val="24"/>
          <w:u w:val="single"/>
          <w:rtl/>
          <w:lang w:eastAsia="en-US"/>
        </w:rPr>
        <w:t>חשיפת המעשים</w:t>
      </w:r>
    </w:p>
    <w:p w14:paraId="4436377D" w14:textId="77777777" w:rsidR="006D6C60" w:rsidRDefault="006D6C60">
      <w:pPr>
        <w:spacing w:line="360" w:lineRule="auto"/>
        <w:jc w:val="both"/>
        <w:rPr>
          <w:rFonts w:cs="David"/>
          <w:noProof/>
          <w:sz w:val="24"/>
          <w:rtl/>
          <w:lang w:eastAsia="en-US"/>
        </w:rPr>
      </w:pPr>
      <w:r>
        <w:rPr>
          <w:rFonts w:cs="David"/>
          <w:noProof/>
          <w:sz w:val="24"/>
          <w:rtl/>
          <w:lang w:eastAsia="en-US"/>
        </w:rPr>
        <w:t>81.</w:t>
      </w:r>
      <w:r>
        <w:rPr>
          <w:rFonts w:cs="David"/>
          <w:noProof/>
          <w:sz w:val="24"/>
          <w:rtl/>
          <w:lang w:eastAsia="en-US"/>
        </w:rPr>
        <w:tab/>
        <w:t xml:space="preserve">לאופן ולעיתוי חשיפת האירועים ישנה חשיבות להערכת מהימנות גרסת המתלוננת. על כן שני הצדדים התייחסו לעדויות בעניין זה. </w:t>
      </w:r>
    </w:p>
    <w:p w14:paraId="6EFB8EF9" w14:textId="77777777" w:rsidR="006D6C60" w:rsidRDefault="006D6C60">
      <w:pPr>
        <w:spacing w:line="360" w:lineRule="auto"/>
        <w:jc w:val="both"/>
        <w:rPr>
          <w:rFonts w:cs="David"/>
          <w:noProof/>
          <w:sz w:val="24"/>
          <w:rtl/>
          <w:lang w:eastAsia="en-US"/>
        </w:rPr>
      </w:pPr>
    </w:p>
    <w:p w14:paraId="43A8DB1F" w14:textId="77777777" w:rsidR="006D6C60" w:rsidRDefault="006D6C60">
      <w:pPr>
        <w:spacing w:line="360" w:lineRule="auto"/>
        <w:jc w:val="both"/>
        <w:rPr>
          <w:rFonts w:cs="David"/>
          <w:noProof/>
          <w:sz w:val="24"/>
          <w:rtl/>
          <w:lang w:eastAsia="en-US"/>
        </w:rPr>
      </w:pPr>
    </w:p>
    <w:p w14:paraId="3FEB070F" w14:textId="77777777" w:rsidR="006D6C60" w:rsidRDefault="006D6C60">
      <w:pPr>
        <w:spacing w:line="360" w:lineRule="auto"/>
        <w:jc w:val="both"/>
        <w:rPr>
          <w:rFonts w:cs="David"/>
          <w:noProof/>
          <w:sz w:val="24"/>
          <w:rtl/>
          <w:lang w:eastAsia="en-US"/>
        </w:rPr>
      </w:pPr>
      <w:r>
        <w:rPr>
          <w:rFonts w:cs="David"/>
          <w:noProof/>
          <w:sz w:val="24"/>
          <w:rtl/>
          <w:lang w:eastAsia="en-US"/>
        </w:rPr>
        <w:t>82.</w:t>
      </w:r>
      <w:r>
        <w:rPr>
          <w:rFonts w:cs="David"/>
          <w:noProof/>
          <w:sz w:val="24"/>
          <w:rtl/>
          <w:lang w:eastAsia="en-US"/>
        </w:rPr>
        <w:tab/>
        <w:t>המתלוננת לא חשפה את האירועים בפני אחרים בסמוך להתרחשותם, אלא נצרה את הדברים בלבה שנים רבות. לראשונה סיפרה על פגיעות מיניות שפגע בה הנאשם לאביה הביולוגי, י'. בהודעה מיום 12.2.2006 (ת/25) אמרה כי סיפרה לאביה כשנה לפני מועד החקירה כי הנאשם נגע בה. לדבריה:</w:t>
      </w:r>
    </w:p>
    <w:p w14:paraId="367A9946" w14:textId="77777777" w:rsidR="006D6C60" w:rsidRDefault="006D6C60">
      <w:pPr>
        <w:spacing w:line="360" w:lineRule="auto"/>
        <w:jc w:val="both"/>
        <w:rPr>
          <w:rFonts w:cs="David"/>
          <w:noProof/>
          <w:sz w:val="24"/>
          <w:rtl/>
          <w:lang w:eastAsia="en-US"/>
        </w:rPr>
      </w:pPr>
    </w:p>
    <w:p w14:paraId="1856EF91" w14:textId="77777777" w:rsidR="006D6C60" w:rsidRDefault="006D6C60">
      <w:pPr>
        <w:pStyle w:val="a2"/>
        <w:rPr>
          <w:rFonts w:cs="David"/>
          <w:noProof w:val="0"/>
          <w:sz w:val="24"/>
          <w:rtl/>
        </w:rPr>
      </w:pPr>
      <w:r>
        <w:rPr>
          <w:rFonts w:cs="Miriam"/>
          <w:noProof w:val="0"/>
          <w:sz w:val="24"/>
          <w:rtl/>
        </w:rPr>
        <w:t xml:space="preserve">סיפרתי לפני כשנה אבל לא בפרטי פרטים. רק שמ' נגע בי. י' אבא שלי באותו יום בכה אבל לא עשה עם זה כלום </w:t>
      </w:r>
      <w:r>
        <w:rPr>
          <w:rFonts w:cs="David"/>
          <w:noProof w:val="0"/>
          <w:sz w:val="24"/>
          <w:rtl/>
        </w:rPr>
        <w:t xml:space="preserve">(עמ' 2 שורות 11-12). </w:t>
      </w:r>
    </w:p>
    <w:p w14:paraId="5A315F0C" w14:textId="77777777" w:rsidR="006D6C60" w:rsidRDefault="006D6C60">
      <w:pPr>
        <w:spacing w:line="360" w:lineRule="auto"/>
        <w:jc w:val="both"/>
        <w:rPr>
          <w:rFonts w:cs="David"/>
          <w:noProof/>
          <w:sz w:val="24"/>
          <w:rtl/>
          <w:lang w:eastAsia="en-US"/>
        </w:rPr>
      </w:pPr>
    </w:p>
    <w:p w14:paraId="3318333D" w14:textId="77777777" w:rsidR="006D6C60" w:rsidRDefault="006D6C60">
      <w:pPr>
        <w:spacing w:line="360" w:lineRule="auto"/>
        <w:jc w:val="both"/>
        <w:rPr>
          <w:rFonts w:cs="David"/>
          <w:noProof/>
          <w:sz w:val="24"/>
          <w:rtl/>
          <w:lang w:eastAsia="en-US"/>
        </w:rPr>
      </w:pPr>
      <w:r>
        <w:rPr>
          <w:rFonts w:cs="David"/>
          <w:noProof/>
          <w:sz w:val="24"/>
          <w:rtl/>
          <w:lang w:eastAsia="en-US"/>
        </w:rPr>
        <w:tab/>
        <w:t>בהודעתו במשטרה (נ/2) מסר האב י' כי כשנה לפני כן הגיעה אליו המתלוננת וסיפרה לו שהנאשם מתעלל בה ונוגע בה, אולם הוא מדגיש כי לא סיפרה לו "שהיא נאנסה" או שהנאשם "נגע בה מינית" (שורה 12). רק בהמשך סיפרה לו המתלוננת "שהוא העלה אותה למיטה בבית בכרמיאל ושם הוא טיפס אליה בכוח והשכיב אותה ואנס אותה" (שורות 16-17).</w:t>
      </w:r>
    </w:p>
    <w:p w14:paraId="427289DF" w14:textId="77777777" w:rsidR="006D6C60" w:rsidRDefault="006D6C60">
      <w:pPr>
        <w:spacing w:line="360" w:lineRule="auto"/>
        <w:jc w:val="both"/>
        <w:rPr>
          <w:rFonts w:cs="David"/>
          <w:noProof/>
          <w:sz w:val="24"/>
          <w:rtl/>
          <w:lang w:eastAsia="en-US"/>
        </w:rPr>
      </w:pPr>
    </w:p>
    <w:p w14:paraId="3F1FFA44" w14:textId="77777777" w:rsidR="006D6C60" w:rsidRDefault="006D6C60">
      <w:pPr>
        <w:spacing w:line="360" w:lineRule="auto"/>
        <w:jc w:val="both"/>
        <w:rPr>
          <w:rFonts w:cs="David"/>
          <w:noProof/>
          <w:sz w:val="24"/>
          <w:rtl/>
          <w:lang w:eastAsia="en-US"/>
        </w:rPr>
      </w:pPr>
      <w:r>
        <w:rPr>
          <w:rFonts w:cs="David"/>
          <w:noProof/>
          <w:sz w:val="24"/>
          <w:rtl/>
          <w:lang w:eastAsia="en-US"/>
        </w:rPr>
        <w:tab/>
        <w:t>האב הבהיר כי לא ידע מה לעשות עם הדברים ששמע. מצבו הבריאותי לא היה טוב, ולכן אמר לה שתתלונן במשטרה (נ/2 עמ' 2 שורות 1-2). כן הוסיף כי חשב "שאי אפשר להאמין לילדה" (שורה 6).</w:t>
      </w:r>
    </w:p>
    <w:p w14:paraId="48D0DCC4" w14:textId="77777777" w:rsidR="006D6C60" w:rsidRDefault="006D6C60">
      <w:pPr>
        <w:spacing w:line="360" w:lineRule="auto"/>
        <w:jc w:val="both"/>
        <w:rPr>
          <w:rFonts w:cs="David"/>
          <w:noProof/>
          <w:sz w:val="24"/>
          <w:rtl/>
          <w:lang w:eastAsia="en-US"/>
        </w:rPr>
      </w:pPr>
    </w:p>
    <w:p w14:paraId="0FB231C9" w14:textId="77777777" w:rsidR="006D6C60" w:rsidRDefault="006D6C60">
      <w:pPr>
        <w:spacing w:line="360" w:lineRule="auto"/>
        <w:jc w:val="both"/>
        <w:rPr>
          <w:rFonts w:cs="David"/>
          <w:noProof/>
          <w:sz w:val="24"/>
          <w:rtl/>
          <w:lang w:eastAsia="en-US"/>
        </w:rPr>
      </w:pPr>
      <w:r>
        <w:rPr>
          <w:rFonts w:cs="David"/>
          <w:noProof/>
          <w:sz w:val="24"/>
          <w:rtl/>
          <w:lang w:eastAsia="en-US"/>
        </w:rPr>
        <w:t>83.</w:t>
      </w:r>
      <w:r>
        <w:rPr>
          <w:rFonts w:cs="David"/>
          <w:noProof/>
          <w:sz w:val="24"/>
          <w:rtl/>
          <w:lang w:eastAsia="en-US"/>
        </w:rPr>
        <w:tab/>
        <w:t xml:space="preserve">בעדותו בבית המשפט הבהיר כי כאשר שמע מהמתלוננת שהנאשם נגע בה, חשב שמדובר בפגיעה פיזית לא מינית. לדבריו, "כשהיא אמרה שנגע בה, לא יכולתי, התמוטטתי, ביקשתי עזרה מעובדת סוציאלית, הייתי צריך לנוח" (עמ' 332). בהמשך, כשנודע לו על האונס, שוב התמוטט וביקש להזמין עובדת סוציאלית שתיפגש עם המתלוננת (שם). </w:t>
      </w:r>
    </w:p>
    <w:p w14:paraId="422C92AF" w14:textId="77777777" w:rsidR="006D6C60" w:rsidRDefault="006D6C60">
      <w:pPr>
        <w:spacing w:line="360" w:lineRule="auto"/>
        <w:jc w:val="both"/>
        <w:rPr>
          <w:rFonts w:cs="David"/>
          <w:noProof/>
          <w:sz w:val="24"/>
          <w:rtl/>
          <w:lang w:eastAsia="en-US"/>
        </w:rPr>
      </w:pPr>
    </w:p>
    <w:p w14:paraId="430412EC" w14:textId="77777777" w:rsidR="006D6C60" w:rsidRDefault="006D6C60">
      <w:pPr>
        <w:spacing w:line="360" w:lineRule="auto"/>
        <w:jc w:val="both"/>
        <w:rPr>
          <w:rFonts w:cs="David"/>
          <w:noProof/>
          <w:sz w:val="24"/>
          <w:rtl/>
          <w:lang w:eastAsia="en-US"/>
        </w:rPr>
      </w:pPr>
      <w:r>
        <w:rPr>
          <w:rFonts w:cs="David"/>
          <w:noProof/>
          <w:sz w:val="24"/>
          <w:rtl/>
          <w:lang w:eastAsia="en-US"/>
        </w:rPr>
        <w:t>84.</w:t>
      </w:r>
      <w:r>
        <w:rPr>
          <w:rFonts w:cs="David"/>
          <w:noProof/>
          <w:sz w:val="24"/>
          <w:rtl/>
          <w:lang w:eastAsia="en-US"/>
        </w:rPr>
        <w:tab/>
        <w:t xml:space="preserve">האב הבהיר כי שוחח בטלפון עם עובד סוציאלי ששמו פ' א', שכנראה כבר אינו בין החיים (עמ' 333 שורה 19). באותה שיחה לא פירט בפניו את כל מה שסיפרה המתלוננת, אלא אמר "בחצי פה" שהילדה מספרת שנגעו בה. לדבריו, ביקש מהעובד הסוציאלי שישוחח איתה ואמר לו "שהילדה לא רגועה ואני חושב שיש משהו שאנו לא יודעים. אני אמרתי, בטח היא מופרעת, משהו לא אמין, אך הילדה קמה, התפרצה בבכי ואני אמרתי בטח אמרה את האמת" (עמ' 333 שורות 7-9). </w:t>
      </w:r>
    </w:p>
    <w:p w14:paraId="0E56CF4A" w14:textId="77777777" w:rsidR="006D6C60" w:rsidRDefault="006D6C60">
      <w:pPr>
        <w:spacing w:line="360" w:lineRule="auto"/>
        <w:jc w:val="both"/>
        <w:rPr>
          <w:rFonts w:cs="David"/>
          <w:noProof/>
          <w:sz w:val="24"/>
          <w:rtl/>
          <w:lang w:eastAsia="en-US"/>
        </w:rPr>
      </w:pPr>
    </w:p>
    <w:p w14:paraId="335AFE69" w14:textId="77777777" w:rsidR="006D6C60" w:rsidRDefault="006D6C60">
      <w:pPr>
        <w:spacing w:line="360" w:lineRule="auto"/>
        <w:jc w:val="both"/>
        <w:rPr>
          <w:rFonts w:cs="David"/>
          <w:noProof/>
          <w:sz w:val="24"/>
          <w:rtl/>
          <w:lang w:eastAsia="en-US"/>
        </w:rPr>
      </w:pPr>
      <w:r>
        <w:rPr>
          <w:rFonts w:cs="David"/>
          <w:noProof/>
          <w:sz w:val="24"/>
          <w:rtl/>
          <w:lang w:eastAsia="en-US"/>
        </w:rPr>
        <w:t>85.</w:t>
      </w:r>
      <w:r>
        <w:rPr>
          <w:rFonts w:cs="David"/>
          <w:noProof/>
          <w:sz w:val="24"/>
          <w:rtl/>
          <w:lang w:eastAsia="en-US"/>
        </w:rPr>
        <w:tab/>
        <w:t xml:space="preserve">בחקירתו הנגדית הבהיר כי במשך שנים רבות לא היה קשר בינו לבין המתלוננת. הקשר חודש רק בהיתה בת 15-16 (עמ' 335). חשיפת האירועים בפניו הייתה הדרגתית ("בשלבים") (שם, שורה 27). כן הסביר כי לאחר הפעם הראשונה שסיפרה לו על האירועים, לא יכול היה לטפל בעניין בשל מצבו הרפואי. לדבריו, היה מאושפז בעבר כ-8 חודשים בשל אירוע מוחי, ומאז מצבו הבריאותי אינו תקין (עמ' 336). </w:t>
      </w:r>
      <w:r>
        <w:rPr>
          <w:rFonts w:cs="David"/>
          <w:noProof/>
          <w:sz w:val="24"/>
          <w:rtl/>
          <w:lang w:eastAsia="en-US"/>
        </w:rPr>
        <w:tab/>
      </w:r>
    </w:p>
    <w:p w14:paraId="44DEC248" w14:textId="77777777" w:rsidR="006D6C60" w:rsidRDefault="006D6C60">
      <w:pPr>
        <w:spacing w:line="360" w:lineRule="auto"/>
        <w:jc w:val="both"/>
        <w:rPr>
          <w:rFonts w:cs="David"/>
          <w:noProof/>
          <w:sz w:val="24"/>
          <w:rtl/>
          <w:lang w:eastAsia="en-US"/>
        </w:rPr>
      </w:pPr>
    </w:p>
    <w:p w14:paraId="30D03094" w14:textId="77777777" w:rsidR="006D6C60" w:rsidRDefault="006D6C60">
      <w:pPr>
        <w:spacing w:line="360" w:lineRule="auto"/>
        <w:jc w:val="both"/>
        <w:rPr>
          <w:rFonts w:cs="David"/>
          <w:noProof/>
          <w:sz w:val="24"/>
          <w:rtl/>
          <w:lang w:eastAsia="en-US"/>
        </w:rPr>
      </w:pPr>
      <w:r>
        <w:rPr>
          <w:rFonts w:cs="David"/>
          <w:noProof/>
          <w:sz w:val="24"/>
          <w:rtl/>
          <w:lang w:eastAsia="en-US"/>
        </w:rPr>
        <w:tab/>
        <w:t>וכך העיד האב על החשיפה, בחקירה החוזרת של הסנגור (עמ' 336):</w:t>
      </w:r>
    </w:p>
    <w:p w14:paraId="3DE4713C" w14:textId="77777777" w:rsidR="006D6C60" w:rsidRDefault="006D6C60">
      <w:pPr>
        <w:spacing w:line="360" w:lineRule="auto"/>
        <w:jc w:val="both"/>
        <w:rPr>
          <w:rFonts w:cs="David"/>
          <w:noProof/>
          <w:sz w:val="24"/>
          <w:rtl/>
          <w:lang w:eastAsia="en-US"/>
        </w:rPr>
      </w:pPr>
    </w:p>
    <w:p w14:paraId="7FD8F1F8" w14:textId="77777777" w:rsidR="006D6C60" w:rsidRDefault="006D6C60">
      <w:pPr>
        <w:pStyle w:val="a2"/>
        <w:rPr>
          <w:rFonts w:cs="Miriam"/>
          <w:noProof w:val="0"/>
          <w:sz w:val="24"/>
          <w:rtl/>
        </w:rPr>
      </w:pPr>
      <w:r>
        <w:rPr>
          <w:rFonts w:cs="Miriam"/>
          <w:noProof w:val="0"/>
          <w:sz w:val="24"/>
          <w:rtl/>
        </w:rPr>
        <w:t>כשסיפרה לי משהו, התפרצה בבכי צבטה אותי ונשכה אותי, היא התחילה לספר לי לאט כדי לחקור אותה, אי אפשר ליפול עליה במכה אחת אח"כ היא תינעל לי אמרתי לה הוא נותן לך כסף, הבטיח לך משהו, כדי להגיע הלאה, שאלתי הוא נגע בך, אמרה לי כן, שאלתי איפה, היא אמרה בחזה, בטוסיק, ולאט לאט רצה אותה, הוא היה לוקח אותה עם אוטו – לא יודע לאן.</w:t>
      </w:r>
    </w:p>
    <w:p w14:paraId="40C7BBDE" w14:textId="77777777" w:rsidR="006D6C60" w:rsidRDefault="006D6C60">
      <w:pPr>
        <w:spacing w:line="360" w:lineRule="auto"/>
        <w:jc w:val="both"/>
        <w:rPr>
          <w:rFonts w:cs="David"/>
          <w:noProof/>
          <w:sz w:val="24"/>
          <w:rtl/>
          <w:lang w:eastAsia="en-US"/>
        </w:rPr>
      </w:pPr>
    </w:p>
    <w:p w14:paraId="497F0864" w14:textId="77777777" w:rsidR="006D6C60" w:rsidRDefault="006D6C60">
      <w:pPr>
        <w:spacing w:line="360" w:lineRule="auto"/>
        <w:jc w:val="both"/>
        <w:rPr>
          <w:rFonts w:cs="David"/>
          <w:noProof/>
          <w:sz w:val="24"/>
          <w:rtl/>
          <w:lang w:eastAsia="en-US"/>
        </w:rPr>
      </w:pPr>
      <w:r>
        <w:rPr>
          <w:rFonts w:cs="David"/>
          <w:noProof/>
          <w:sz w:val="24"/>
          <w:rtl/>
          <w:lang w:eastAsia="en-US"/>
        </w:rPr>
        <w:tab/>
        <w:t xml:space="preserve">כפי שנראה, לאופן החשיפה ההדרגתית, לבכי שליווה את כל הסיפור ולהתנהגותה של המתלוננת ישנה חשיבות להערכת מהימנות העדות. </w:t>
      </w:r>
    </w:p>
    <w:p w14:paraId="2971CEE1" w14:textId="77777777" w:rsidR="006D6C60" w:rsidRDefault="006D6C60">
      <w:pPr>
        <w:spacing w:line="360" w:lineRule="auto"/>
        <w:jc w:val="both"/>
        <w:rPr>
          <w:rFonts w:cs="David"/>
          <w:noProof/>
          <w:sz w:val="24"/>
          <w:rtl/>
          <w:lang w:eastAsia="en-US"/>
        </w:rPr>
      </w:pPr>
    </w:p>
    <w:p w14:paraId="0E1A4C75" w14:textId="77777777" w:rsidR="006D6C60" w:rsidRDefault="006D6C60">
      <w:pPr>
        <w:spacing w:line="360" w:lineRule="auto"/>
        <w:jc w:val="both"/>
        <w:rPr>
          <w:rFonts w:cs="David"/>
          <w:noProof/>
          <w:sz w:val="24"/>
          <w:rtl/>
          <w:lang w:eastAsia="en-US"/>
        </w:rPr>
      </w:pPr>
      <w:r>
        <w:rPr>
          <w:rFonts w:cs="David"/>
          <w:noProof/>
          <w:sz w:val="24"/>
          <w:rtl/>
          <w:lang w:eastAsia="en-US"/>
        </w:rPr>
        <w:t>86.</w:t>
      </w:r>
      <w:r>
        <w:rPr>
          <w:rFonts w:cs="David"/>
          <w:noProof/>
          <w:sz w:val="24"/>
          <w:rtl/>
          <w:lang w:eastAsia="en-US"/>
        </w:rPr>
        <w:tab/>
        <w:t>האדם הבא ששמע מפי המתלוננת על מעשי הנאשם היה חברהּ אותה עת, מר מ' ב' ש'. בהודעתה (ת/25) מסרה כי למ' סיפרה על האירוע בחודש אפריל 2005, בסביבות חופשת הפסח. ב-ת/24 (עמ' 6) היא מספרת:</w:t>
      </w:r>
    </w:p>
    <w:p w14:paraId="21F3D941" w14:textId="77777777" w:rsidR="006D6C60" w:rsidRDefault="006D6C60">
      <w:pPr>
        <w:spacing w:line="360" w:lineRule="auto"/>
        <w:jc w:val="both"/>
        <w:rPr>
          <w:rFonts w:cs="David"/>
          <w:noProof/>
          <w:sz w:val="24"/>
          <w:rtl/>
          <w:lang w:eastAsia="en-US"/>
        </w:rPr>
      </w:pPr>
    </w:p>
    <w:p w14:paraId="22E267A9" w14:textId="77777777" w:rsidR="006D6C60" w:rsidRDefault="006D6C60">
      <w:pPr>
        <w:pStyle w:val="a2"/>
        <w:rPr>
          <w:rFonts w:cs="Miriam"/>
          <w:noProof w:val="0"/>
          <w:sz w:val="24"/>
          <w:rtl/>
        </w:rPr>
      </w:pPr>
      <w:r>
        <w:rPr>
          <w:rFonts w:cs="Miriam"/>
          <w:noProof w:val="0"/>
          <w:sz w:val="24"/>
          <w:rtl/>
        </w:rPr>
        <w:t xml:space="preserve">[...] באחת הפעמים מ' ניסה להוריד לי את החולצה, נבהלתי והתחלתי לבכות במשך שעה ומ' שאל אותי מה קרה וסיפרתי לו שמ' התעלל בי מינית. אמרתי למ' שלאמא שלי היה חבר שנגע בי, לא ציינתי בפניו פרטי פרטים של מה שעשה לי מ' כשהתעלל בי מינית. </w:t>
      </w:r>
    </w:p>
    <w:p w14:paraId="62AF7816" w14:textId="77777777" w:rsidR="006D6C60" w:rsidRDefault="006D6C60">
      <w:pPr>
        <w:spacing w:line="360" w:lineRule="auto"/>
        <w:jc w:val="both"/>
        <w:rPr>
          <w:rFonts w:cs="David"/>
          <w:noProof/>
          <w:sz w:val="24"/>
          <w:rtl/>
          <w:lang w:eastAsia="en-US"/>
        </w:rPr>
      </w:pPr>
    </w:p>
    <w:p w14:paraId="009EDEF4" w14:textId="77777777" w:rsidR="006D6C60" w:rsidRDefault="006D6C60">
      <w:pPr>
        <w:spacing w:line="360" w:lineRule="auto"/>
        <w:jc w:val="both"/>
        <w:rPr>
          <w:rFonts w:cs="David"/>
          <w:noProof/>
          <w:sz w:val="24"/>
          <w:rtl/>
          <w:lang w:eastAsia="en-US"/>
        </w:rPr>
      </w:pPr>
      <w:r>
        <w:rPr>
          <w:rFonts w:cs="David"/>
          <w:noProof/>
          <w:sz w:val="24"/>
          <w:rtl/>
          <w:lang w:eastAsia="en-US"/>
        </w:rPr>
        <w:tab/>
        <w:t xml:space="preserve">בעדותו בבית המשפט מ' את הדברים. לדבריו, האירוע היה ביום העצמאות (עמ' 292). העד מבהיר כי המתלוננת סיפרה לו "הכל", כלומר "שמ' נגע בה מינית" (עמ' 293). חשוב להזכיר כי גם מ' מדגיש כי המתלוננת החלה לבכות, ורק לאחר מכן פירטה את הדברים בפניו (עמ' 292 שורה 17). </w:t>
      </w:r>
    </w:p>
    <w:p w14:paraId="69DBECE3" w14:textId="77777777" w:rsidR="006D6C60" w:rsidRDefault="006D6C60">
      <w:pPr>
        <w:spacing w:line="360" w:lineRule="auto"/>
        <w:jc w:val="both"/>
        <w:rPr>
          <w:rFonts w:cs="David"/>
          <w:noProof/>
          <w:sz w:val="24"/>
          <w:rtl/>
          <w:lang w:eastAsia="en-US"/>
        </w:rPr>
      </w:pPr>
    </w:p>
    <w:p w14:paraId="351BADCA" w14:textId="77777777" w:rsidR="006D6C60" w:rsidRDefault="006D6C60">
      <w:pPr>
        <w:spacing w:line="360" w:lineRule="auto"/>
        <w:jc w:val="both"/>
        <w:rPr>
          <w:rFonts w:cs="David"/>
          <w:noProof/>
          <w:sz w:val="24"/>
          <w:rtl/>
          <w:lang w:eastAsia="en-US"/>
        </w:rPr>
      </w:pPr>
      <w:r>
        <w:rPr>
          <w:rFonts w:cs="David"/>
          <w:noProof/>
          <w:sz w:val="24"/>
          <w:rtl/>
          <w:lang w:eastAsia="en-US"/>
        </w:rPr>
        <w:t>87.</w:t>
      </w:r>
      <w:r>
        <w:rPr>
          <w:rFonts w:cs="David"/>
          <w:noProof/>
          <w:sz w:val="24"/>
          <w:rtl/>
          <w:lang w:eastAsia="en-US"/>
        </w:rPr>
        <w:tab/>
        <w:t>בסמוך לאותה תקופה חשפה המתלוננת את האירועים גם בפני חברתה ת' ז'. בהודעתה ת/24 (עמ' 4) מספרת המתלוננת על חשיפת האירועים בפני ת':</w:t>
      </w:r>
    </w:p>
    <w:p w14:paraId="01E6DDDA" w14:textId="77777777" w:rsidR="006D6C60" w:rsidRDefault="006D6C60">
      <w:pPr>
        <w:spacing w:line="360" w:lineRule="auto"/>
        <w:jc w:val="both"/>
        <w:rPr>
          <w:rFonts w:cs="David"/>
          <w:noProof/>
          <w:sz w:val="24"/>
          <w:rtl/>
          <w:lang w:eastAsia="en-US"/>
        </w:rPr>
      </w:pPr>
    </w:p>
    <w:p w14:paraId="10D9A1E8" w14:textId="77777777" w:rsidR="006D6C60" w:rsidRDefault="006D6C60">
      <w:pPr>
        <w:pStyle w:val="a2"/>
        <w:rPr>
          <w:rFonts w:cs="Miriam"/>
          <w:noProof w:val="0"/>
          <w:sz w:val="24"/>
          <w:rtl/>
        </w:rPr>
      </w:pPr>
      <w:r>
        <w:rPr>
          <w:rFonts w:cs="Miriam"/>
          <w:noProof w:val="0"/>
          <w:sz w:val="24"/>
          <w:rtl/>
        </w:rPr>
        <w:t xml:space="preserve">כן, סיפרתי לחברה שלי ת' ז' וזה קרה לפני שנתיים כשת' עברה אונס וסיפרה לי על כך בפסח לפני עשרה חודשים ואחרי שת' סיפרה לי על האונס שעברה החלטתי לשתף אותה ואמרתי לה גם אני עברתי התעללות מינית. </w:t>
      </w:r>
    </w:p>
    <w:p w14:paraId="0824ED1F" w14:textId="77777777" w:rsidR="006D6C60" w:rsidRDefault="006D6C60">
      <w:pPr>
        <w:spacing w:line="360" w:lineRule="auto"/>
        <w:jc w:val="both"/>
        <w:rPr>
          <w:rFonts w:cs="David"/>
          <w:noProof/>
          <w:sz w:val="24"/>
          <w:rtl/>
          <w:lang w:eastAsia="en-US"/>
        </w:rPr>
      </w:pPr>
    </w:p>
    <w:p w14:paraId="0BA96C59" w14:textId="77777777" w:rsidR="006D6C60" w:rsidRDefault="006D6C60">
      <w:pPr>
        <w:spacing w:line="360" w:lineRule="auto"/>
        <w:jc w:val="both"/>
        <w:rPr>
          <w:rFonts w:cs="David"/>
          <w:noProof/>
          <w:sz w:val="24"/>
          <w:rtl/>
          <w:lang w:eastAsia="en-US"/>
        </w:rPr>
      </w:pPr>
      <w:r>
        <w:rPr>
          <w:rFonts w:cs="David"/>
          <w:noProof/>
          <w:sz w:val="24"/>
          <w:rtl/>
          <w:lang w:eastAsia="en-US"/>
        </w:rPr>
        <w:tab/>
        <w:t>לדבריה, ת' ניחשה מיד מי עשה את המעשים. כן מספרת המתלוננת כי החלה לבכות (שם).</w:t>
      </w:r>
    </w:p>
    <w:p w14:paraId="7DAE3AA4" w14:textId="77777777" w:rsidR="006D6C60" w:rsidRDefault="006D6C60">
      <w:pPr>
        <w:spacing w:line="360" w:lineRule="auto"/>
        <w:jc w:val="both"/>
        <w:rPr>
          <w:rFonts w:cs="David"/>
          <w:noProof/>
          <w:sz w:val="24"/>
          <w:rtl/>
          <w:lang w:eastAsia="en-US"/>
        </w:rPr>
      </w:pPr>
    </w:p>
    <w:p w14:paraId="200C9B25" w14:textId="77777777" w:rsidR="006D6C60" w:rsidRDefault="006D6C60">
      <w:pPr>
        <w:spacing w:line="360" w:lineRule="auto"/>
        <w:jc w:val="both"/>
        <w:rPr>
          <w:rFonts w:cs="David"/>
          <w:noProof/>
          <w:sz w:val="24"/>
          <w:rtl/>
          <w:lang w:eastAsia="en-US"/>
        </w:rPr>
      </w:pPr>
      <w:r>
        <w:rPr>
          <w:rFonts w:cs="David"/>
          <w:noProof/>
          <w:sz w:val="24"/>
          <w:rtl/>
          <w:lang w:eastAsia="en-US"/>
        </w:rPr>
        <w:t>88.</w:t>
      </w:r>
      <w:r>
        <w:rPr>
          <w:rFonts w:cs="David"/>
          <w:noProof/>
          <w:sz w:val="24"/>
          <w:rtl/>
          <w:lang w:eastAsia="en-US"/>
        </w:rPr>
        <w:tab/>
        <w:t>ת' בעדותה בבית המשפט חזרה על הדברים (עמ' 245):</w:t>
      </w:r>
    </w:p>
    <w:p w14:paraId="1EA88DC5" w14:textId="77777777" w:rsidR="006D6C60" w:rsidRDefault="006D6C60">
      <w:pPr>
        <w:spacing w:line="360" w:lineRule="auto"/>
        <w:jc w:val="both"/>
        <w:rPr>
          <w:rFonts w:cs="David"/>
          <w:noProof/>
          <w:sz w:val="24"/>
          <w:rtl/>
          <w:lang w:eastAsia="en-US"/>
        </w:rPr>
      </w:pPr>
    </w:p>
    <w:p w14:paraId="4353824D" w14:textId="77777777" w:rsidR="006D6C60" w:rsidRDefault="006D6C60">
      <w:pPr>
        <w:pStyle w:val="a2"/>
        <w:rPr>
          <w:rFonts w:cs="Miriam"/>
          <w:noProof w:val="0"/>
          <w:sz w:val="24"/>
          <w:rtl/>
        </w:rPr>
      </w:pPr>
      <w:r>
        <w:rPr>
          <w:rFonts w:cs="Miriam"/>
          <w:noProof w:val="0"/>
          <w:sz w:val="24"/>
          <w:rtl/>
        </w:rPr>
        <w:t>כשסיפרתי לה היא החלה לבכות, ואחרי יום היא סיפרה לי דרך האינטרנט שהיא עברה התעללות מינית במשך תקופה של 10 שנים בערך. בלי לשאול אותה, אמרתי לה ישר שזה מ' בגלל שהיא תמיד דיברה עליו בשנאה, אף פעם לא אהבה אותו.</w:t>
      </w:r>
    </w:p>
    <w:p w14:paraId="75BAA59A" w14:textId="77777777" w:rsidR="006D6C60" w:rsidRDefault="006D6C60">
      <w:pPr>
        <w:spacing w:line="360" w:lineRule="auto"/>
        <w:jc w:val="both"/>
        <w:rPr>
          <w:rFonts w:cs="David"/>
          <w:noProof/>
          <w:sz w:val="24"/>
          <w:rtl/>
          <w:lang w:eastAsia="en-US"/>
        </w:rPr>
      </w:pPr>
    </w:p>
    <w:p w14:paraId="146FF8CA" w14:textId="77777777" w:rsidR="006D6C60" w:rsidRDefault="006D6C60">
      <w:pPr>
        <w:spacing w:line="360" w:lineRule="auto"/>
        <w:jc w:val="both"/>
        <w:rPr>
          <w:rFonts w:cs="David"/>
          <w:noProof/>
          <w:sz w:val="24"/>
          <w:rtl/>
          <w:lang w:eastAsia="en-US"/>
        </w:rPr>
      </w:pPr>
      <w:r>
        <w:rPr>
          <w:rFonts w:cs="David"/>
          <w:noProof/>
          <w:sz w:val="24"/>
          <w:rtl/>
          <w:lang w:eastAsia="en-US"/>
        </w:rPr>
        <w:tab/>
        <w:t xml:space="preserve">ת' העידה כי לאחר מכן נפגשו פנים מול פנים והמתלוננת חשפה בפניה את כל הפרטים. כשנשאלה מה בדיוק חשפה בפניה המתלוננת, חזרה על עיקרי הדברים שנטענו בכתב האישום, לרבות החדרת האצבע, האירועים במקלחת, האירוע בבסיס ועוד. ת' אף שאלה את המתלוננת מדוע אינה מתלוננת במשטרה, וזו השיבה כי "[...] היא מפחדת מהאיומים ומהתגובה של אימא שלה, כי היא ממש קשורה לאימא שלה, ופחדה שהיא תתמוטט". </w:t>
      </w:r>
    </w:p>
    <w:p w14:paraId="26A809F8" w14:textId="77777777" w:rsidR="006D6C60" w:rsidRDefault="006D6C60">
      <w:pPr>
        <w:spacing w:line="360" w:lineRule="auto"/>
        <w:jc w:val="both"/>
        <w:rPr>
          <w:rFonts w:cs="David"/>
          <w:noProof/>
          <w:sz w:val="24"/>
          <w:rtl/>
          <w:lang w:eastAsia="en-US"/>
        </w:rPr>
      </w:pPr>
    </w:p>
    <w:p w14:paraId="1793257F" w14:textId="77777777" w:rsidR="006D6C60" w:rsidRDefault="006D6C60">
      <w:pPr>
        <w:spacing w:line="360" w:lineRule="auto"/>
        <w:jc w:val="both"/>
        <w:rPr>
          <w:rFonts w:cs="David"/>
          <w:noProof/>
          <w:sz w:val="24"/>
          <w:rtl/>
          <w:lang w:eastAsia="en-US"/>
        </w:rPr>
      </w:pPr>
      <w:r>
        <w:rPr>
          <w:rFonts w:cs="David"/>
          <w:noProof/>
          <w:sz w:val="24"/>
          <w:rtl/>
          <w:lang w:eastAsia="en-US"/>
        </w:rPr>
        <w:t>89.</w:t>
      </w:r>
      <w:r>
        <w:rPr>
          <w:rFonts w:cs="David"/>
          <w:noProof/>
          <w:sz w:val="24"/>
          <w:rtl/>
          <w:lang w:eastAsia="en-US"/>
        </w:rPr>
        <w:tab/>
        <w:t>חברה נוספת של המתלוננת שהעידה על דברים שסיפרה לה המתלוננת היא נ' מ'. בהודעתה מיום 11.2.2006 ת/28 (נרשם בטעות בעמ' 225 לפרוטוקול ת/26) היא מספרת כי חודשיים לפני החקירה סיפרה למתלוננת כי בעת ביקור באילת מישהו עקב אחריה. בתגובה אמרה לה המתלוננת כי עברה משהו גרוע יותר:</w:t>
      </w:r>
    </w:p>
    <w:p w14:paraId="031227AC" w14:textId="77777777" w:rsidR="006D6C60" w:rsidRDefault="006D6C60">
      <w:pPr>
        <w:spacing w:line="360" w:lineRule="auto"/>
        <w:jc w:val="both"/>
        <w:rPr>
          <w:rFonts w:cs="David"/>
          <w:noProof/>
          <w:sz w:val="24"/>
          <w:rtl/>
          <w:lang w:eastAsia="en-US"/>
        </w:rPr>
      </w:pPr>
    </w:p>
    <w:p w14:paraId="6A889D3D" w14:textId="77777777" w:rsidR="006D6C60" w:rsidRDefault="006D6C60">
      <w:pPr>
        <w:pStyle w:val="a2"/>
        <w:rPr>
          <w:rFonts w:cs="Miriam"/>
          <w:noProof w:val="0"/>
          <w:sz w:val="24"/>
          <w:rtl/>
        </w:rPr>
      </w:pPr>
      <w:r>
        <w:rPr>
          <w:rFonts w:cs="Miriam"/>
          <w:noProof w:val="0"/>
          <w:sz w:val="24"/>
          <w:rtl/>
        </w:rPr>
        <w:t xml:space="preserve">אז אמרתי לה מה זאת אומרת ואמרה לי היו נוגעים בי. אמרתי לה אני יודעת מי זה זה מ', כי תמיד הייתה אומרת כמה היא שונאת אותו ותמיד היה מתנהג יפה והיא הייתה אומרת לי אל תחשבי שהוא כזה [...] לפני חודשיים היא אמרה לי כן את צודקת זה מ' שנגע בי. </w:t>
      </w:r>
    </w:p>
    <w:p w14:paraId="1605305D" w14:textId="77777777" w:rsidR="006D6C60" w:rsidRDefault="006D6C60">
      <w:pPr>
        <w:spacing w:line="360" w:lineRule="auto"/>
        <w:jc w:val="both"/>
        <w:rPr>
          <w:rFonts w:cs="David"/>
          <w:noProof/>
          <w:sz w:val="24"/>
          <w:rtl/>
          <w:lang w:eastAsia="en-US"/>
        </w:rPr>
      </w:pPr>
    </w:p>
    <w:p w14:paraId="601D2C49" w14:textId="77777777" w:rsidR="006D6C60" w:rsidRDefault="006D6C60">
      <w:pPr>
        <w:spacing w:line="360" w:lineRule="auto"/>
        <w:jc w:val="both"/>
        <w:rPr>
          <w:rFonts w:cs="David"/>
          <w:noProof/>
          <w:sz w:val="24"/>
          <w:rtl/>
          <w:lang w:eastAsia="en-US"/>
        </w:rPr>
      </w:pPr>
      <w:r>
        <w:rPr>
          <w:rFonts w:cs="David"/>
          <w:noProof/>
          <w:sz w:val="24"/>
          <w:rtl/>
          <w:lang w:eastAsia="en-US"/>
        </w:rPr>
        <w:tab/>
        <w:t xml:space="preserve">בעדותה בבית המשפט אמרה כי שמעה מהמתלוננת לראשונה על התעללות מינית כאשר העדה סיפרה לה על האירוע שחוותה באילת (עמ' 226). העדה הדגישה כי המתלוננת לא מסרה לה פרטים, אלא רק אמרה שהנאשם נוגע בה ומתעלל בה מינית (עמ' 232). </w:t>
      </w:r>
    </w:p>
    <w:p w14:paraId="5A38D7D1" w14:textId="77777777" w:rsidR="006D6C60" w:rsidRDefault="006D6C60">
      <w:pPr>
        <w:spacing w:line="360" w:lineRule="auto"/>
        <w:jc w:val="both"/>
        <w:rPr>
          <w:rFonts w:cs="David"/>
          <w:noProof/>
          <w:sz w:val="24"/>
          <w:rtl/>
          <w:lang w:eastAsia="en-US"/>
        </w:rPr>
      </w:pPr>
    </w:p>
    <w:p w14:paraId="51BC4AF6" w14:textId="77777777" w:rsidR="006D6C60" w:rsidRDefault="006D6C60">
      <w:pPr>
        <w:spacing w:line="360" w:lineRule="auto"/>
        <w:jc w:val="both"/>
        <w:rPr>
          <w:rFonts w:cs="David"/>
          <w:noProof/>
          <w:sz w:val="24"/>
          <w:rtl/>
          <w:lang w:eastAsia="en-US"/>
        </w:rPr>
      </w:pPr>
      <w:r>
        <w:rPr>
          <w:rFonts w:cs="David"/>
          <w:noProof/>
          <w:sz w:val="24"/>
          <w:rtl/>
          <w:lang w:eastAsia="en-US"/>
        </w:rPr>
        <w:t>90.</w:t>
      </w:r>
      <w:r>
        <w:rPr>
          <w:rFonts w:cs="David"/>
          <w:noProof/>
          <w:sz w:val="24"/>
          <w:rtl/>
          <w:lang w:eastAsia="en-US"/>
        </w:rPr>
        <w:tab/>
        <w:t>כחודשיים לפני הגשת התלונה נפגשה המתלוננת עם הגב' מ' א', סטודנטית לעבודה סוציאלית, אשר עבדה כחונכת בפרויקט פר"ח. בהודעתה ת/24 מספרת המתלוננת כי הגיעה לשיחה עם הגב' מ' א' כדי לשוחח עמה על יחסיה עם החבר שממנו נפרדה. במהלך השיחה שאלה אותה מ' א' אם בעבר נתקלה באלימות, ובתגובה סיפרה לה על ההתעללות המינית שעברה (שם, שורות 12-13). בהודעתה (ת/27) מאשרת הגב' מ' א' את הדברים ומעידה כי המתלוננת סיפרה לה על חברות שנפגעו מינית:</w:t>
      </w:r>
    </w:p>
    <w:p w14:paraId="3F9497A2" w14:textId="77777777" w:rsidR="006D6C60" w:rsidRDefault="006D6C60">
      <w:pPr>
        <w:spacing w:line="360" w:lineRule="auto"/>
        <w:jc w:val="both"/>
        <w:rPr>
          <w:rFonts w:cs="David"/>
          <w:noProof/>
          <w:sz w:val="24"/>
          <w:rtl/>
          <w:lang w:eastAsia="en-US"/>
        </w:rPr>
      </w:pPr>
    </w:p>
    <w:p w14:paraId="4289FAA4" w14:textId="77777777" w:rsidR="006D6C60" w:rsidRDefault="006D6C60">
      <w:pPr>
        <w:pStyle w:val="a2"/>
        <w:rPr>
          <w:rFonts w:cs="Miriam"/>
          <w:noProof w:val="0"/>
          <w:sz w:val="24"/>
          <w:rtl/>
        </w:rPr>
      </w:pPr>
      <w:r>
        <w:rPr>
          <w:rFonts w:cs="Miriam"/>
          <w:noProof w:val="0"/>
          <w:sz w:val="24"/>
          <w:rtl/>
        </w:rPr>
        <w:t xml:space="preserve">שאלתי לא מפורשות ולא בצורה ישירה אלא בצורה עקיפה האם גם בך מישהו נגע וע’ ענתה שכן, החבר של אמא [...] </w:t>
      </w:r>
      <w:r>
        <w:rPr>
          <w:rFonts w:cs="David"/>
          <w:noProof w:val="0"/>
          <w:sz w:val="24"/>
          <w:rtl/>
        </w:rPr>
        <w:t xml:space="preserve">(שם, שורות 16-17) </w:t>
      </w:r>
    </w:p>
    <w:p w14:paraId="426148C9" w14:textId="77777777" w:rsidR="006D6C60" w:rsidRDefault="006D6C60">
      <w:pPr>
        <w:spacing w:line="360" w:lineRule="auto"/>
        <w:jc w:val="both"/>
        <w:rPr>
          <w:rFonts w:cs="David"/>
          <w:noProof/>
          <w:sz w:val="24"/>
          <w:rtl/>
          <w:lang w:eastAsia="en-US"/>
        </w:rPr>
      </w:pPr>
    </w:p>
    <w:p w14:paraId="29320D61" w14:textId="77777777" w:rsidR="006D6C60" w:rsidRDefault="006D6C60">
      <w:pPr>
        <w:spacing w:line="360" w:lineRule="auto"/>
        <w:jc w:val="both"/>
        <w:rPr>
          <w:rFonts w:cs="David"/>
          <w:noProof/>
          <w:sz w:val="24"/>
          <w:rtl/>
          <w:lang w:eastAsia="en-US"/>
        </w:rPr>
      </w:pPr>
      <w:r>
        <w:rPr>
          <w:rFonts w:cs="David"/>
          <w:noProof/>
          <w:sz w:val="24"/>
          <w:rtl/>
          <w:lang w:eastAsia="en-US"/>
        </w:rPr>
        <w:tab/>
        <w:t>על אופן מסירת הדברים אמרה:</w:t>
      </w:r>
    </w:p>
    <w:p w14:paraId="00380B39" w14:textId="77777777" w:rsidR="006D6C60" w:rsidRDefault="006D6C60">
      <w:pPr>
        <w:spacing w:line="360" w:lineRule="auto"/>
        <w:jc w:val="both"/>
        <w:rPr>
          <w:rFonts w:cs="David"/>
          <w:noProof/>
          <w:sz w:val="24"/>
          <w:rtl/>
          <w:lang w:eastAsia="en-US"/>
        </w:rPr>
      </w:pPr>
    </w:p>
    <w:p w14:paraId="01133A0A" w14:textId="77777777" w:rsidR="006D6C60" w:rsidRDefault="006D6C60">
      <w:pPr>
        <w:pStyle w:val="a2"/>
        <w:rPr>
          <w:rFonts w:cs="Miriam"/>
          <w:noProof w:val="0"/>
          <w:sz w:val="24"/>
          <w:rtl/>
        </w:rPr>
      </w:pPr>
      <w:r>
        <w:rPr>
          <w:rFonts w:cs="Miriam"/>
          <w:noProof w:val="0"/>
          <w:sz w:val="24"/>
          <w:rtl/>
        </w:rPr>
        <w:t xml:space="preserve">היה לה קשה לומר את הדברים, ע’ דיברה מאוד מאוד בשקט החזיקה את עצמה מלבכות, וירדו כמה דמעות ונראתה מאוד מכונסת בתוך עצמה. </w:t>
      </w:r>
    </w:p>
    <w:p w14:paraId="59A64B2E" w14:textId="77777777" w:rsidR="006D6C60" w:rsidRDefault="006D6C60">
      <w:pPr>
        <w:spacing w:line="360" w:lineRule="auto"/>
        <w:jc w:val="both"/>
        <w:rPr>
          <w:rFonts w:cs="David"/>
          <w:noProof/>
          <w:sz w:val="24"/>
          <w:rtl/>
          <w:lang w:eastAsia="en-US"/>
        </w:rPr>
      </w:pPr>
    </w:p>
    <w:p w14:paraId="5B9EF8BE" w14:textId="77777777" w:rsidR="006D6C60" w:rsidRDefault="006D6C60">
      <w:pPr>
        <w:spacing w:line="360" w:lineRule="auto"/>
        <w:jc w:val="both"/>
        <w:rPr>
          <w:rFonts w:cs="David"/>
          <w:noProof/>
          <w:sz w:val="24"/>
          <w:rtl/>
          <w:lang w:eastAsia="en-US"/>
        </w:rPr>
      </w:pPr>
      <w:r>
        <w:rPr>
          <w:rFonts w:cs="David"/>
          <w:noProof/>
          <w:sz w:val="24"/>
          <w:rtl/>
          <w:lang w:eastAsia="en-US"/>
        </w:rPr>
        <w:tab/>
        <w:t>המתלוננת לא סיפרה לה את כל פרטי המעשים, אך חשפה חלק מהם, כגון אירוע המקלחת. מ' א' נמנעה מלשאול מפורשות כדי לא להקשות על המתלוננת, וכן כיוון שסברה שיש להעביר את הדברים לגורמים המתאימים (שם, עמ' 2).</w:t>
      </w:r>
    </w:p>
    <w:p w14:paraId="7CB965B0" w14:textId="77777777" w:rsidR="006D6C60" w:rsidRDefault="006D6C60">
      <w:pPr>
        <w:spacing w:line="360" w:lineRule="auto"/>
        <w:jc w:val="both"/>
        <w:rPr>
          <w:rFonts w:cs="David"/>
          <w:noProof/>
          <w:sz w:val="24"/>
          <w:rtl/>
          <w:lang w:eastAsia="en-US"/>
        </w:rPr>
      </w:pPr>
    </w:p>
    <w:p w14:paraId="6F7F1AE1" w14:textId="77777777" w:rsidR="006D6C60" w:rsidRDefault="006D6C60">
      <w:pPr>
        <w:spacing w:line="360" w:lineRule="auto"/>
        <w:jc w:val="both"/>
        <w:rPr>
          <w:rFonts w:cs="David"/>
          <w:noProof/>
          <w:sz w:val="24"/>
          <w:rtl/>
          <w:lang w:eastAsia="en-US"/>
        </w:rPr>
      </w:pPr>
      <w:r>
        <w:rPr>
          <w:rFonts w:cs="David"/>
          <w:noProof/>
          <w:sz w:val="24"/>
          <w:rtl/>
          <w:lang w:eastAsia="en-US"/>
        </w:rPr>
        <w:tab/>
        <w:t>בחקירתה בבית המשפט הבהירה העדה כי המתלוננת הגיעה לפגישה נסערת בשל התנהגותו של החבר. תוך כדי שיחה, מבלי שהעדה מכוונת אותה לכך, ואחרי שנשאלה באופן כללי אם מישהו פגע בה, נפתחה וסיפרה על מעשי הנאשם (עמ' 220). משמע מבחינתה של העדה מדובר היה בחשיפה ספונטנית בלתי-צפויה.</w:t>
      </w:r>
    </w:p>
    <w:p w14:paraId="7A371302" w14:textId="77777777" w:rsidR="006D6C60" w:rsidRDefault="006D6C60">
      <w:pPr>
        <w:spacing w:line="360" w:lineRule="auto"/>
        <w:jc w:val="both"/>
        <w:rPr>
          <w:rFonts w:cs="David"/>
          <w:noProof/>
          <w:sz w:val="24"/>
          <w:rtl/>
          <w:lang w:eastAsia="en-US"/>
        </w:rPr>
      </w:pPr>
    </w:p>
    <w:p w14:paraId="2DE13BDF" w14:textId="77777777" w:rsidR="006D6C60" w:rsidRDefault="006D6C60">
      <w:pPr>
        <w:spacing w:line="360" w:lineRule="auto"/>
        <w:jc w:val="both"/>
        <w:rPr>
          <w:rFonts w:cs="David"/>
          <w:noProof/>
          <w:sz w:val="24"/>
          <w:rtl/>
          <w:lang w:eastAsia="en-US"/>
        </w:rPr>
      </w:pPr>
      <w:r>
        <w:rPr>
          <w:rFonts w:cs="David"/>
          <w:noProof/>
          <w:sz w:val="24"/>
          <w:rtl/>
          <w:lang w:eastAsia="en-US"/>
        </w:rPr>
        <w:tab/>
        <w:t>מעניין לציין כי העדה מספרת שהמתלוננת לא מסרה לה את שמו של הפוגע [הנאשם], אלא רק אמרה שזה היה החבר של אמה שגר בחצור (עמ' 224). אין חולק כי הנאשם אינו מתגורר בחצור. בא כוח הנאשם מפנה לעובדה כי דווקא אביה הביולוגי של המתלוננת מתגורר בחצור.</w:t>
      </w:r>
    </w:p>
    <w:p w14:paraId="34C2B580" w14:textId="77777777" w:rsidR="006D6C60" w:rsidRDefault="006D6C60">
      <w:pPr>
        <w:spacing w:line="360" w:lineRule="auto"/>
        <w:jc w:val="both"/>
        <w:rPr>
          <w:rFonts w:cs="David"/>
          <w:noProof/>
          <w:sz w:val="24"/>
          <w:rtl/>
          <w:lang w:eastAsia="en-US"/>
        </w:rPr>
      </w:pPr>
    </w:p>
    <w:p w14:paraId="2CB9C106" w14:textId="77777777" w:rsidR="006D6C60" w:rsidRDefault="006D6C60">
      <w:pPr>
        <w:spacing w:line="360" w:lineRule="auto"/>
        <w:jc w:val="both"/>
        <w:rPr>
          <w:rFonts w:cs="David"/>
          <w:noProof/>
          <w:sz w:val="24"/>
          <w:rtl/>
          <w:lang w:eastAsia="en-US"/>
        </w:rPr>
      </w:pPr>
      <w:r>
        <w:rPr>
          <w:rFonts w:cs="David"/>
          <w:noProof/>
          <w:sz w:val="24"/>
          <w:rtl/>
          <w:lang w:eastAsia="en-US"/>
        </w:rPr>
        <w:tab/>
        <w:t xml:space="preserve">עוד סיפרה העדה כי המתלוננת אמרה לה שכבשה את תלונתה במשך זמן כה רב כדי שלא לפגוע באמה ובאחיה (עמ' 224-225). </w:t>
      </w:r>
    </w:p>
    <w:p w14:paraId="6D2ECEA1" w14:textId="77777777" w:rsidR="006D6C60" w:rsidRDefault="006D6C60">
      <w:pPr>
        <w:spacing w:line="360" w:lineRule="auto"/>
        <w:jc w:val="both"/>
        <w:rPr>
          <w:rFonts w:cs="David"/>
          <w:noProof/>
          <w:sz w:val="24"/>
          <w:rtl/>
          <w:lang w:eastAsia="en-US"/>
        </w:rPr>
      </w:pPr>
    </w:p>
    <w:p w14:paraId="37B9F352" w14:textId="77777777" w:rsidR="006D6C60" w:rsidRDefault="006D6C60">
      <w:pPr>
        <w:spacing w:line="360" w:lineRule="auto"/>
        <w:jc w:val="both"/>
        <w:rPr>
          <w:rFonts w:cs="David"/>
          <w:noProof/>
          <w:sz w:val="24"/>
          <w:rtl/>
          <w:lang w:eastAsia="en-US"/>
        </w:rPr>
      </w:pPr>
      <w:r>
        <w:rPr>
          <w:rFonts w:cs="David"/>
          <w:noProof/>
          <w:sz w:val="24"/>
          <w:rtl/>
          <w:lang w:eastAsia="en-US"/>
        </w:rPr>
        <w:t>91.</w:t>
      </w:r>
      <w:r>
        <w:rPr>
          <w:rFonts w:cs="David"/>
          <w:noProof/>
          <w:sz w:val="24"/>
          <w:rtl/>
          <w:lang w:eastAsia="en-US"/>
        </w:rPr>
        <w:tab/>
        <w:t>לאחר הפגישה דיווחה הגב' מ' א' על הדברים לממונים עליה, וביניהם הגב' נ' ר', מרכזת קידום הנוער בעיריית כרמיאל. עדה זו נפגשה עם המתלוננת ביום 19.1.2006. בסיכום הפגישה (ת/21) רושמת הגב' רפאלי את הדברים שעלו בפגישה. עולה כי המתלוננת חשפה בפניה בהדרגה את עיקרי האירועים שפורטו בתלונה. כן סיפרה לה שהנאשם היה גורם לה לערפול על-ידי הכנסת חומרים למשקה. לבסוף סיפרה לה כי היא חוששת ממה שיקרה לאמה אם "ייוודע לה הסיפור".</w:t>
      </w:r>
    </w:p>
    <w:p w14:paraId="73B85BF0" w14:textId="77777777" w:rsidR="006D6C60" w:rsidRDefault="006D6C60">
      <w:pPr>
        <w:spacing w:line="360" w:lineRule="auto"/>
        <w:jc w:val="both"/>
        <w:rPr>
          <w:rFonts w:cs="David"/>
          <w:noProof/>
          <w:sz w:val="24"/>
          <w:rtl/>
          <w:lang w:eastAsia="en-US"/>
        </w:rPr>
      </w:pPr>
    </w:p>
    <w:p w14:paraId="02AC0D83" w14:textId="77777777" w:rsidR="006D6C60" w:rsidRDefault="006D6C60">
      <w:pPr>
        <w:spacing w:line="360" w:lineRule="auto"/>
        <w:jc w:val="both"/>
        <w:rPr>
          <w:rFonts w:cs="David"/>
          <w:noProof/>
          <w:sz w:val="24"/>
          <w:rtl/>
          <w:lang w:eastAsia="en-US"/>
        </w:rPr>
      </w:pPr>
      <w:r>
        <w:rPr>
          <w:rFonts w:cs="David"/>
          <w:noProof/>
          <w:sz w:val="24"/>
          <w:rtl/>
          <w:lang w:eastAsia="en-US"/>
        </w:rPr>
        <w:tab/>
        <w:t xml:space="preserve">בהודעתה במשטרה (ת/23) סיפרה העדה כי המתלוננת אמרה לה "אני כועסת על אימא שלי שהיא לא ראתה את הדברים ולא מנעה אותם". אחר כך החלה המתלוננת לבכות (עמ' 2 שורות 26-27). </w:t>
      </w:r>
    </w:p>
    <w:p w14:paraId="1D8F0FDE" w14:textId="77777777" w:rsidR="006D6C60" w:rsidRDefault="006D6C60">
      <w:pPr>
        <w:spacing w:line="360" w:lineRule="auto"/>
        <w:jc w:val="both"/>
        <w:rPr>
          <w:rFonts w:cs="David"/>
          <w:noProof/>
          <w:sz w:val="24"/>
          <w:rtl/>
          <w:lang w:eastAsia="en-US"/>
        </w:rPr>
      </w:pPr>
    </w:p>
    <w:p w14:paraId="146070C0" w14:textId="77777777" w:rsidR="006D6C60" w:rsidRDefault="006D6C60">
      <w:pPr>
        <w:spacing w:line="360" w:lineRule="auto"/>
        <w:jc w:val="both"/>
        <w:rPr>
          <w:rFonts w:cs="David"/>
          <w:noProof/>
          <w:sz w:val="24"/>
          <w:rtl/>
          <w:lang w:eastAsia="en-US"/>
        </w:rPr>
      </w:pPr>
      <w:r>
        <w:rPr>
          <w:rFonts w:cs="David"/>
          <w:noProof/>
          <w:sz w:val="24"/>
          <w:rtl/>
          <w:lang w:eastAsia="en-US"/>
        </w:rPr>
        <w:t>92.</w:t>
      </w:r>
      <w:r>
        <w:rPr>
          <w:rFonts w:cs="David"/>
          <w:noProof/>
          <w:sz w:val="24"/>
          <w:rtl/>
          <w:lang w:eastAsia="en-US"/>
        </w:rPr>
        <w:tab/>
        <w:t xml:space="preserve">בעקבות השיחה עם הגב' נ' ר' נערכה פנייה לפקידת הסעד ד' ב' (מכתב ת/21), ובעידודה חשפה המתלוננת את הפרשה בפני אמה. לאחר מכן פנתה המתלוננת למשטרה (עמ' 13 לפרו'). </w:t>
      </w:r>
    </w:p>
    <w:p w14:paraId="52D22999" w14:textId="77777777" w:rsidR="006D6C60" w:rsidRDefault="006D6C60">
      <w:pPr>
        <w:spacing w:line="360" w:lineRule="auto"/>
        <w:jc w:val="both"/>
        <w:rPr>
          <w:rFonts w:cs="David"/>
          <w:noProof/>
          <w:sz w:val="24"/>
          <w:rtl/>
          <w:lang w:eastAsia="en-US"/>
        </w:rPr>
      </w:pPr>
    </w:p>
    <w:p w14:paraId="6392C718" w14:textId="77777777" w:rsidR="006D6C60" w:rsidRDefault="006D6C60">
      <w:pPr>
        <w:spacing w:line="360" w:lineRule="auto"/>
        <w:jc w:val="both"/>
        <w:rPr>
          <w:rFonts w:cs="David"/>
          <w:noProof/>
          <w:sz w:val="24"/>
          <w:rtl/>
          <w:lang w:eastAsia="en-US"/>
        </w:rPr>
      </w:pPr>
      <w:r>
        <w:rPr>
          <w:rFonts w:cs="David"/>
          <w:noProof/>
          <w:sz w:val="24"/>
          <w:rtl/>
          <w:lang w:eastAsia="en-US"/>
        </w:rPr>
        <w:t>93.</w:t>
      </w:r>
      <w:r>
        <w:rPr>
          <w:rFonts w:cs="David"/>
          <w:noProof/>
          <w:sz w:val="24"/>
          <w:rtl/>
          <w:lang w:eastAsia="en-US"/>
        </w:rPr>
        <w:tab/>
        <w:t xml:space="preserve">האם ס' נשאלה בחקירתה מתי נודע לה על המקרים, והשיבה כי קיבלה "הרבה איתותים" מהמתלוננת, וכי נדלקו לה "נורות אדומות", אולם מעולם לא נפרשו בפניה הדברים מפורשות (עמ' 267). כך, למשל, סיפרה כי מצאה פתק של המתלוננת שבו רשמה "אני אתאבד בא לי למות", וכששאלה את המתלוננת מה פירושו, השיבה לה כי נמאס לה, אולם לא פירטה (שם). דברים אלו אירעו כשהמתלוננת הייתה בת 10. עוד סיפרה כי באחד הימים נכנסה לקלח את המתלוננת במקלחת, וזו פרצה בבכי (עמ' 268). כששאלה אותה מה קרה, ענתה "שום דבר יש לי סוד ואני אקח אותו עד הקבר" (שם, שורה 19). כששאלה אותה אִם מישהו נגע בה, השיבה "לא", וכך גם כאשר שאלה מפורשות אם הנאשם נגע בה (שם). הדברים אירעו כשהייתה המתלוננת בכיתה ב' בלבד. על האירועים כולם נודע לה רק יום לפני התלונה, ולדבריה הדבר פגע בה "בבום" (עמ' 268). </w:t>
      </w:r>
    </w:p>
    <w:p w14:paraId="10ECCEDF" w14:textId="77777777" w:rsidR="006D6C60" w:rsidRDefault="006D6C60">
      <w:pPr>
        <w:spacing w:line="360" w:lineRule="auto"/>
        <w:jc w:val="both"/>
        <w:rPr>
          <w:rFonts w:cs="David"/>
          <w:noProof/>
          <w:sz w:val="24"/>
          <w:rtl/>
          <w:lang w:eastAsia="en-US"/>
        </w:rPr>
      </w:pPr>
    </w:p>
    <w:p w14:paraId="67C8EABF" w14:textId="77777777" w:rsidR="006D6C60" w:rsidRDefault="006D6C60">
      <w:pPr>
        <w:spacing w:line="360" w:lineRule="auto"/>
        <w:jc w:val="both"/>
        <w:rPr>
          <w:rFonts w:cs="David"/>
          <w:noProof/>
          <w:sz w:val="24"/>
          <w:rtl/>
          <w:lang w:eastAsia="en-US"/>
        </w:rPr>
      </w:pPr>
      <w:r>
        <w:rPr>
          <w:rFonts w:cs="David"/>
          <w:noProof/>
          <w:sz w:val="24"/>
          <w:rtl/>
          <w:lang w:eastAsia="en-US"/>
        </w:rPr>
        <w:t>94.</w:t>
      </w:r>
      <w:r>
        <w:rPr>
          <w:rFonts w:cs="David"/>
          <w:noProof/>
          <w:sz w:val="24"/>
          <w:rtl/>
          <w:lang w:eastAsia="en-US"/>
        </w:rPr>
        <w:tab/>
        <w:t>אחיה של המתלוננת ש', המבוגר ממנה ב-6 שנים, סיפר כי באחד הערבים כשהגיע הביתה, ראה את המתלוננת ואת האם יושבות יחדיו, והמתלוננת היסטרית וקראה "תעשה הכל שהוא לא יחזור הביתה". הוא ניסה לברר מה קרה, אך לא זכה למענה. לאחר מספר ימים סיפרה לו המתלוננת כי הנאשם נגע בה (עמ' 282). האירוע אירע מספר חודשים לפני הגשת התלונה.</w:t>
      </w:r>
    </w:p>
    <w:p w14:paraId="21E281E6" w14:textId="77777777" w:rsidR="006D6C60" w:rsidRDefault="006D6C60">
      <w:pPr>
        <w:spacing w:line="360" w:lineRule="auto"/>
        <w:jc w:val="both"/>
        <w:rPr>
          <w:rFonts w:cs="David"/>
          <w:noProof/>
          <w:sz w:val="24"/>
          <w:rtl/>
          <w:lang w:eastAsia="en-US"/>
        </w:rPr>
      </w:pPr>
    </w:p>
    <w:p w14:paraId="099E063C" w14:textId="77777777" w:rsidR="006D6C60" w:rsidRDefault="006D6C60">
      <w:pPr>
        <w:spacing w:line="360" w:lineRule="auto"/>
        <w:jc w:val="both"/>
        <w:rPr>
          <w:rFonts w:cs="David"/>
          <w:noProof/>
          <w:sz w:val="24"/>
          <w:u w:val="single"/>
          <w:rtl/>
          <w:lang w:eastAsia="en-US"/>
        </w:rPr>
      </w:pPr>
      <w:r>
        <w:rPr>
          <w:rFonts w:cs="David"/>
          <w:noProof/>
          <w:sz w:val="24"/>
          <w:u w:val="single"/>
          <w:rtl/>
          <w:lang w:eastAsia="en-US"/>
        </w:rPr>
        <w:t>הערות נוספות</w:t>
      </w:r>
    </w:p>
    <w:p w14:paraId="0E61EFAF" w14:textId="77777777" w:rsidR="006D6C60" w:rsidRDefault="006D6C60">
      <w:pPr>
        <w:spacing w:line="360" w:lineRule="auto"/>
        <w:jc w:val="both"/>
        <w:rPr>
          <w:rFonts w:cs="David"/>
          <w:noProof/>
          <w:sz w:val="24"/>
          <w:rtl/>
          <w:lang w:eastAsia="en-US"/>
        </w:rPr>
      </w:pPr>
      <w:r>
        <w:rPr>
          <w:rFonts w:cs="David"/>
          <w:noProof/>
          <w:sz w:val="24"/>
          <w:rtl/>
          <w:lang w:eastAsia="en-US"/>
        </w:rPr>
        <w:t>95.</w:t>
      </w:r>
      <w:r>
        <w:rPr>
          <w:rFonts w:cs="David"/>
          <w:noProof/>
          <w:sz w:val="24"/>
          <w:rtl/>
          <w:lang w:eastAsia="en-US"/>
        </w:rPr>
        <w:tab/>
        <w:t xml:space="preserve">בטרם נסיים את סקירת פרשת התביעה ראוי להפנות למספר עניינים נוספים. במהלך החקירות נמצא מכתב שכתב הנאשם למתלוננת (ת/10), שבו רשם, בין היתר: </w:t>
      </w:r>
    </w:p>
    <w:p w14:paraId="5E34D5C7" w14:textId="77777777" w:rsidR="006D6C60" w:rsidRDefault="006D6C60">
      <w:pPr>
        <w:spacing w:line="360" w:lineRule="auto"/>
        <w:jc w:val="both"/>
        <w:rPr>
          <w:rFonts w:cs="David"/>
          <w:noProof/>
          <w:sz w:val="24"/>
          <w:rtl/>
          <w:lang w:eastAsia="en-US"/>
        </w:rPr>
      </w:pPr>
    </w:p>
    <w:p w14:paraId="2BFA1EE4" w14:textId="77777777" w:rsidR="006D6C60" w:rsidRDefault="006D6C60">
      <w:pPr>
        <w:pStyle w:val="a2"/>
        <w:rPr>
          <w:rFonts w:cs="Miriam"/>
          <w:noProof w:val="0"/>
          <w:sz w:val="24"/>
          <w:rtl/>
        </w:rPr>
      </w:pPr>
      <w:r>
        <w:rPr>
          <w:rFonts w:cs="Miriam"/>
          <w:noProof w:val="0"/>
          <w:sz w:val="24"/>
          <w:rtl/>
        </w:rPr>
        <w:t xml:space="preserve">ע’ היקרה מאד וילדה טובה אני תמיד אוהב אותך גם עם </w:t>
      </w:r>
      <w:r>
        <w:rPr>
          <w:rFonts w:cs="David"/>
          <w:noProof w:val="0"/>
          <w:sz w:val="24"/>
          <w:rtl/>
        </w:rPr>
        <w:t>[השגיאה במקור]</w:t>
      </w:r>
      <w:r>
        <w:rPr>
          <w:rFonts w:cs="Miriam"/>
          <w:noProof w:val="0"/>
          <w:sz w:val="24"/>
          <w:rtl/>
        </w:rPr>
        <w:t xml:space="preserve"> אני מת לא נשאר לי זמן לחיות הרבה [...].</w:t>
      </w:r>
    </w:p>
    <w:p w14:paraId="357FE460" w14:textId="77777777" w:rsidR="006D6C60" w:rsidRDefault="006D6C60">
      <w:pPr>
        <w:spacing w:line="360" w:lineRule="auto"/>
        <w:jc w:val="both"/>
        <w:rPr>
          <w:rFonts w:cs="David"/>
          <w:noProof/>
          <w:sz w:val="24"/>
          <w:rtl/>
          <w:lang w:eastAsia="en-US"/>
        </w:rPr>
      </w:pPr>
    </w:p>
    <w:p w14:paraId="0668FEA9" w14:textId="77777777" w:rsidR="006D6C60" w:rsidRDefault="006D6C60">
      <w:pPr>
        <w:spacing w:line="360" w:lineRule="auto"/>
        <w:jc w:val="both"/>
        <w:rPr>
          <w:rFonts w:cs="David"/>
          <w:noProof/>
          <w:sz w:val="24"/>
          <w:rtl/>
          <w:lang w:eastAsia="en-US"/>
        </w:rPr>
      </w:pPr>
      <w:r>
        <w:rPr>
          <w:rFonts w:cs="David"/>
          <w:noProof/>
          <w:sz w:val="24"/>
          <w:rtl/>
          <w:lang w:eastAsia="en-US"/>
        </w:rPr>
        <w:tab/>
        <w:t xml:space="preserve">על גב המכתב נרשם "סוד כמוס", ציור של אדם עם חבל על צוואר והמילים "מת". </w:t>
      </w:r>
    </w:p>
    <w:p w14:paraId="04FE4D53" w14:textId="77777777" w:rsidR="006D6C60" w:rsidRDefault="006D6C60">
      <w:pPr>
        <w:spacing w:line="360" w:lineRule="auto"/>
        <w:jc w:val="both"/>
        <w:rPr>
          <w:rFonts w:cs="David"/>
          <w:noProof/>
          <w:sz w:val="24"/>
          <w:rtl/>
          <w:lang w:eastAsia="en-US"/>
        </w:rPr>
      </w:pPr>
    </w:p>
    <w:p w14:paraId="2AE917E9" w14:textId="77777777" w:rsidR="006D6C60" w:rsidRDefault="006D6C60">
      <w:pPr>
        <w:spacing w:line="360" w:lineRule="auto"/>
        <w:jc w:val="both"/>
        <w:rPr>
          <w:rFonts w:cs="David"/>
          <w:noProof/>
          <w:sz w:val="24"/>
          <w:rtl/>
          <w:lang w:eastAsia="en-US"/>
        </w:rPr>
      </w:pPr>
      <w:r>
        <w:rPr>
          <w:rFonts w:cs="David"/>
          <w:noProof/>
          <w:sz w:val="24"/>
          <w:rtl/>
          <w:lang w:eastAsia="en-US"/>
        </w:rPr>
        <w:tab/>
        <w:t xml:space="preserve">המתלוננת אישרה בחקירתה כי הדברים נכתבו על-ידי הנאשם ונמסרו לה (ת/26 עמ' 5). </w:t>
      </w:r>
    </w:p>
    <w:p w14:paraId="4B47064F" w14:textId="77777777" w:rsidR="006D6C60" w:rsidRDefault="006D6C60">
      <w:pPr>
        <w:spacing w:line="360" w:lineRule="auto"/>
        <w:jc w:val="both"/>
        <w:rPr>
          <w:rFonts w:cs="David"/>
          <w:noProof/>
          <w:sz w:val="24"/>
          <w:rtl/>
          <w:lang w:eastAsia="en-US"/>
        </w:rPr>
      </w:pPr>
    </w:p>
    <w:p w14:paraId="7EC9D52B" w14:textId="77777777" w:rsidR="006D6C60" w:rsidRDefault="006D6C60">
      <w:pPr>
        <w:spacing w:line="360" w:lineRule="auto"/>
        <w:jc w:val="both"/>
        <w:rPr>
          <w:rFonts w:cs="David"/>
          <w:noProof/>
          <w:sz w:val="24"/>
          <w:rtl/>
          <w:lang w:eastAsia="en-US"/>
        </w:rPr>
      </w:pPr>
      <w:r>
        <w:rPr>
          <w:rFonts w:cs="David"/>
          <w:noProof/>
          <w:sz w:val="24"/>
          <w:rtl/>
          <w:lang w:eastAsia="en-US"/>
        </w:rPr>
        <w:tab/>
        <w:t>המתלוננת בחקירתה אמרה כי הבינה את הפתק ואת הציור כאמירה של הנאשם כי הוא עומד להתאבד (עמ' 187).</w:t>
      </w:r>
    </w:p>
    <w:p w14:paraId="2003D5F9" w14:textId="77777777" w:rsidR="006D6C60" w:rsidRDefault="006D6C60">
      <w:pPr>
        <w:spacing w:line="360" w:lineRule="auto"/>
        <w:jc w:val="both"/>
        <w:rPr>
          <w:rFonts w:cs="David"/>
          <w:noProof/>
          <w:sz w:val="24"/>
          <w:rtl/>
          <w:lang w:eastAsia="en-US"/>
        </w:rPr>
      </w:pPr>
    </w:p>
    <w:p w14:paraId="4E3474F8" w14:textId="77777777" w:rsidR="006D6C60" w:rsidRDefault="006D6C60">
      <w:pPr>
        <w:spacing w:line="360" w:lineRule="auto"/>
        <w:jc w:val="both"/>
        <w:rPr>
          <w:rFonts w:cs="David"/>
          <w:noProof/>
          <w:sz w:val="24"/>
          <w:rtl/>
          <w:lang w:eastAsia="en-US"/>
        </w:rPr>
      </w:pPr>
      <w:r>
        <w:rPr>
          <w:rFonts w:cs="David"/>
          <w:noProof/>
          <w:sz w:val="24"/>
          <w:rtl/>
          <w:lang w:eastAsia="en-US"/>
        </w:rPr>
        <w:t>96.</w:t>
      </w:r>
      <w:r>
        <w:rPr>
          <w:rFonts w:cs="David"/>
          <w:noProof/>
          <w:sz w:val="24"/>
          <w:rtl/>
          <w:lang w:eastAsia="en-US"/>
        </w:rPr>
        <w:tab/>
        <w:t xml:space="preserve">הנאשם הבהיר כי הציור של האדם התלוי ומת היה סמל שאותו נהג לצייר לאֵם כדי לבטא את אהבתו אליה, כאילו הוא אומר "אני מת עלייך" (עמ' 325). נוכח זאת עלתה השאלה מדוע ביטוי של אהבה בין הנאשם לבין זוגתו, האֵם, מופיע גם במכתב למתלוננת, ועל כך השיב הנאשם כי לא הייתה בדברים כל כוונה "רומנטית" (עמ' 326). </w:t>
      </w:r>
    </w:p>
    <w:p w14:paraId="4D781AD2" w14:textId="77777777" w:rsidR="006D6C60" w:rsidRDefault="006D6C60">
      <w:pPr>
        <w:spacing w:line="360" w:lineRule="auto"/>
        <w:jc w:val="both"/>
        <w:rPr>
          <w:rFonts w:cs="David"/>
          <w:noProof/>
          <w:sz w:val="24"/>
          <w:rtl/>
          <w:lang w:eastAsia="en-US"/>
        </w:rPr>
      </w:pPr>
    </w:p>
    <w:p w14:paraId="13A9C422" w14:textId="77777777" w:rsidR="006D6C60" w:rsidRDefault="006D6C60">
      <w:pPr>
        <w:spacing w:line="360" w:lineRule="auto"/>
        <w:jc w:val="both"/>
        <w:rPr>
          <w:rFonts w:cs="David"/>
          <w:noProof/>
          <w:sz w:val="24"/>
          <w:rtl/>
          <w:lang w:eastAsia="en-US"/>
        </w:rPr>
      </w:pPr>
      <w:r>
        <w:rPr>
          <w:rFonts w:cs="David"/>
          <w:noProof/>
          <w:sz w:val="24"/>
          <w:rtl/>
          <w:lang w:eastAsia="en-US"/>
        </w:rPr>
        <w:t>97.</w:t>
      </w:r>
      <w:r>
        <w:rPr>
          <w:rFonts w:cs="David"/>
          <w:noProof/>
          <w:sz w:val="24"/>
          <w:rtl/>
          <w:lang w:eastAsia="en-US"/>
        </w:rPr>
        <w:tab/>
        <w:t>עוד אציין כי המתלוננת הציגה שני מסמכים שכתבה במשך השנים (ת/17 ו-ת/18). במסמך אחד (ת/17) כתבה על בסיס מילים לשיר של הזמרת שרית חדד לנאשם "צא החוצה תתייבש בשמש, לא רוצה אותך כאן בדירה. כל מה שהיה בינינו אמש הפך להיות כל כך נורא, אני חשבתי שיהיה גן עדן, אתה חשבת שתפסת גל, וצריך לקשור אותך בחבל, אחרת אתה לא נאמן בכלל [...]". במסמך השני (ת/18) רשמה באותיות אנגליות דברים בגנותו של הנאשם.</w:t>
      </w:r>
    </w:p>
    <w:p w14:paraId="72D5F7A8" w14:textId="77777777" w:rsidR="006D6C60" w:rsidRDefault="006D6C60">
      <w:pPr>
        <w:spacing w:line="360" w:lineRule="auto"/>
        <w:jc w:val="both"/>
        <w:rPr>
          <w:rFonts w:cs="David"/>
          <w:noProof/>
          <w:sz w:val="24"/>
          <w:rtl/>
          <w:lang w:eastAsia="en-US"/>
        </w:rPr>
      </w:pPr>
    </w:p>
    <w:p w14:paraId="158AE7C9" w14:textId="77777777" w:rsidR="006D6C60" w:rsidRDefault="006D6C60">
      <w:pPr>
        <w:spacing w:line="360" w:lineRule="auto"/>
        <w:jc w:val="both"/>
        <w:rPr>
          <w:rFonts w:cs="David"/>
          <w:noProof/>
          <w:sz w:val="24"/>
          <w:rtl/>
          <w:lang w:eastAsia="en-US"/>
        </w:rPr>
      </w:pPr>
      <w:r>
        <w:rPr>
          <w:rFonts w:cs="David"/>
          <w:noProof/>
          <w:sz w:val="24"/>
          <w:rtl/>
          <w:lang w:eastAsia="en-US"/>
        </w:rPr>
        <w:tab/>
        <w:t>ספק אם במסמכים אלו יש כדי להצביע בדרך כלשהי על ביצוע העבירות, אך הם מלמדים על יחסה המסתייג של המתלוננת כלפי הנאשם.</w:t>
      </w:r>
    </w:p>
    <w:p w14:paraId="0CEAD853" w14:textId="77777777" w:rsidR="006D6C60" w:rsidRDefault="006D6C60">
      <w:pPr>
        <w:spacing w:line="360" w:lineRule="auto"/>
        <w:jc w:val="both"/>
        <w:rPr>
          <w:rFonts w:cs="David"/>
          <w:noProof/>
          <w:sz w:val="24"/>
          <w:rtl/>
          <w:lang w:eastAsia="en-US"/>
        </w:rPr>
      </w:pPr>
    </w:p>
    <w:p w14:paraId="28799483" w14:textId="77777777" w:rsidR="006D6C60" w:rsidRDefault="006D6C60">
      <w:pPr>
        <w:spacing w:line="360" w:lineRule="auto"/>
        <w:jc w:val="both"/>
        <w:rPr>
          <w:rFonts w:cs="David"/>
          <w:noProof/>
          <w:sz w:val="24"/>
          <w:u w:val="single"/>
          <w:rtl/>
          <w:lang w:eastAsia="en-US"/>
        </w:rPr>
      </w:pPr>
      <w:r>
        <w:rPr>
          <w:rFonts w:cs="David"/>
          <w:noProof/>
          <w:sz w:val="24"/>
          <w:u w:val="single"/>
          <w:rtl/>
          <w:lang w:eastAsia="en-US"/>
        </w:rPr>
        <w:t>גרסת ההגנה</w:t>
      </w:r>
    </w:p>
    <w:p w14:paraId="5B432D72" w14:textId="77777777" w:rsidR="006D6C60" w:rsidRDefault="006D6C60">
      <w:pPr>
        <w:spacing w:line="360" w:lineRule="auto"/>
        <w:jc w:val="both"/>
        <w:rPr>
          <w:rFonts w:cs="David"/>
          <w:noProof/>
          <w:sz w:val="24"/>
          <w:rtl/>
          <w:lang w:eastAsia="en-US"/>
        </w:rPr>
      </w:pPr>
      <w:r>
        <w:rPr>
          <w:rFonts w:cs="David"/>
          <w:noProof/>
          <w:sz w:val="24"/>
          <w:rtl/>
          <w:lang w:eastAsia="en-US"/>
        </w:rPr>
        <w:t>98.</w:t>
      </w:r>
      <w:r>
        <w:rPr>
          <w:rFonts w:cs="David"/>
          <w:noProof/>
          <w:sz w:val="24"/>
          <w:rtl/>
          <w:lang w:eastAsia="en-US"/>
        </w:rPr>
        <w:tab/>
        <w:t>הנאשם כפר בכל ההליך בטענותיה של המתלוננת וביקש לשכנע כי מדובר בעלילה שרקמו המתלוננת ואמה כדי להרחיקו מהבית וכנקמה על סירובו לשאת בתשלומים שונים. כן טען כי בשל מחלוקת כספית בינו לבין האם, בעניין תשלומי המשכנתה, איימה האם כי "תחסל אותו", ועל כן ראה בתלונת המתלוננת במשטרה כמימושו של אותו איום (ת/3 עמ' 8, ת/6 עמ' 1).</w:t>
      </w:r>
    </w:p>
    <w:p w14:paraId="3B334FAC" w14:textId="77777777" w:rsidR="006D6C60" w:rsidRDefault="006D6C60">
      <w:pPr>
        <w:spacing w:line="360" w:lineRule="auto"/>
        <w:jc w:val="both"/>
        <w:rPr>
          <w:rFonts w:cs="David"/>
          <w:noProof/>
          <w:sz w:val="24"/>
          <w:rtl/>
          <w:lang w:eastAsia="en-US"/>
        </w:rPr>
      </w:pPr>
    </w:p>
    <w:p w14:paraId="3A844A7C" w14:textId="77777777" w:rsidR="006D6C60" w:rsidRDefault="006D6C60">
      <w:pPr>
        <w:spacing w:line="360" w:lineRule="auto"/>
        <w:jc w:val="both"/>
        <w:rPr>
          <w:rFonts w:cs="David"/>
          <w:noProof/>
          <w:sz w:val="24"/>
          <w:rtl/>
          <w:lang w:eastAsia="en-US"/>
        </w:rPr>
      </w:pPr>
      <w:r>
        <w:rPr>
          <w:rFonts w:cs="David"/>
          <w:noProof/>
          <w:sz w:val="24"/>
          <w:rtl/>
          <w:lang w:eastAsia="en-US"/>
        </w:rPr>
        <w:t>99.</w:t>
      </w:r>
      <w:r>
        <w:rPr>
          <w:rFonts w:cs="David"/>
          <w:noProof/>
          <w:sz w:val="24"/>
          <w:rtl/>
          <w:lang w:eastAsia="en-US"/>
        </w:rPr>
        <w:tab/>
        <w:t xml:space="preserve">בהמשך הדברים ניסה הנאשם למצוא מניע נוסף לעלילה נגדו. לדבריו, הוא הנהיג חינוך נוקשה בבית, הגביל את המתלוננת, ודאג כי לא תתחצף, לא תצא עם נערים מפוקפקים וכדומה (עמ' 302). </w:t>
      </w:r>
    </w:p>
    <w:p w14:paraId="002A3817" w14:textId="77777777" w:rsidR="006D6C60" w:rsidRDefault="006D6C60">
      <w:pPr>
        <w:spacing w:line="360" w:lineRule="auto"/>
        <w:jc w:val="both"/>
        <w:rPr>
          <w:rFonts w:cs="David"/>
          <w:noProof/>
          <w:sz w:val="24"/>
          <w:rtl/>
          <w:lang w:eastAsia="en-US"/>
        </w:rPr>
      </w:pPr>
    </w:p>
    <w:p w14:paraId="6EB670F1" w14:textId="77777777" w:rsidR="006D6C60" w:rsidRDefault="006D6C60">
      <w:pPr>
        <w:spacing w:line="360" w:lineRule="auto"/>
        <w:jc w:val="both"/>
        <w:rPr>
          <w:rFonts w:cs="David"/>
          <w:noProof/>
          <w:sz w:val="24"/>
          <w:rtl/>
          <w:lang w:eastAsia="en-US"/>
        </w:rPr>
      </w:pPr>
      <w:r>
        <w:rPr>
          <w:rFonts w:cs="David"/>
          <w:noProof/>
          <w:sz w:val="24"/>
          <w:rtl/>
          <w:lang w:eastAsia="en-US"/>
        </w:rPr>
        <w:t>100.</w:t>
      </w:r>
      <w:r>
        <w:rPr>
          <w:rFonts w:cs="David"/>
          <w:noProof/>
          <w:sz w:val="24"/>
          <w:rtl/>
          <w:lang w:eastAsia="en-US"/>
        </w:rPr>
        <w:tab/>
        <w:t xml:space="preserve">בעדותו שב והבהיר כי אהב את האם ורצה לחזור לגור בבית (עמ' 299). לדבריו, הוא דיבר עם האם והחל לשכנע אותה לחזור ולחיות ביחד (עמ' 304). כשנודע למתלוננת על האפשרות הזו, ביקשה לסכלה, ועל כן הגישה את התלונה. </w:t>
      </w:r>
    </w:p>
    <w:p w14:paraId="6817BC4B" w14:textId="77777777" w:rsidR="006D6C60" w:rsidRDefault="006D6C60">
      <w:pPr>
        <w:spacing w:line="360" w:lineRule="auto"/>
        <w:jc w:val="both"/>
        <w:rPr>
          <w:rFonts w:cs="David"/>
          <w:noProof/>
          <w:sz w:val="24"/>
          <w:rtl/>
          <w:lang w:eastAsia="en-US"/>
        </w:rPr>
      </w:pPr>
    </w:p>
    <w:p w14:paraId="719F834D" w14:textId="77777777" w:rsidR="006D6C60" w:rsidRDefault="006D6C60">
      <w:pPr>
        <w:spacing w:line="360" w:lineRule="auto"/>
        <w:jc w:val="both"/>
        <w:rPr>
          <w:rFonts w:cs="David"/>
          <w:noProof/>
          <w:sz w:val="24"/>
          <w:rtl/>
          <w:lang w:eastAsia="en-US"/>
        </w:rPr>
      </w:pPr>
      <w:r>
        <w:rPr>
          <w:rFonts w:cs="David"/>
          <w:noProof/>
          <w:sz w:val="24"/>
          <w:rtl/>
          <w:lang w:eastAsia="en-US"/>
        </w:rPr>
        <w:t>101.</w:t>
      </w:r>
      <w:r>
        <w:rPr>
          <w:rFonts w:cs="David"/>
          <w:noProof/>
          <w:sz w:val="24"/>
          <w:rtl/>
          <w:lang w:eastAsia="en-US"/>
        </w:rPr>
        <w:tab/>
        <w:t xml:space="preserve">מעניין לציין כי במהלך החקירה הנגדית אישר הנאשם כי אינו סבור שהאם עומדת מאחורי התלונה (עמ' 308), אלא חזר והתמקד רק בטענתו כי המתלוננת היא שהחליטה להעליל עליו את המעשים כדי למנוע את חזרתו להתגורר עם המשפחה. הנאשם הדגיש כי המתלוננת נהגה לשקר לו (עמ' 310) ויצאה עם חבר'ה בעייתיים (עמ' 309). </w:t>
      </w:r>
    </w:p>
    <w:p w14:paraId="0F7D1D0F" w14:textId="77777777" w:rsidR="006D6C60" w:rsidRDefault="006D6C60">
      <w:pPr>
        <w:spacing w:line="360" w:lineRule="auto"/>
        <w:jc w:val="both"/>
        <w:rPr>
          <w:rFonts w:cs="David"/>
          <w:noProof/>
          <w:sz w:val="24"/>
          <w:rtl/>
          <w:lang w:eastAsia="en-US"/>
        </w:rPr>
      </w:pPr>
    </w:p>
    <w:p w14:paraId="4DD07422" w14:textId="77777777" w:rsidR="006D6C60" w:rsidRDefault="006D6C60">
      <w:pPr>
        <w:spacing w:line="360" w:lineRule="auto"/>
        <w:jc w:val="both"/>
        <w:rPr>
          <w:rFonts w:cs="David"/>
          <w:noProof/>
          <w:sz w:val="24"/>
          <w:rtl/>
          <w:lang w:eastAsia="en-US"/>
        </w:rPr>
      </w:pPr>
      <w:r>
        <w:rPr>
          <w:rFonts w:cs="David"/>
          <w:noProof/>
          <w:sz w:val="24"/>
          <w:rtl/>
          <w:lang w:eastAsia="en-US"/>
        </w:rPr>
        <w:t>102.</w:t>
      </w:r>
      <w:r>
        <w:rPr>
          <w:rFonts w:cs="David"/>
          <w:noProof/>
          <w:sz w:val="24"/>
          <w:rtl/>
          <w:lang w:eastAsia="en-US"/>
        </w:rPr>
        <w:tab/>
        <w:t>הנאשם חזר והדגיש בחקירתו כי לא ביצע את המעשים. לדבריו, הוא נהג ללכת לישון לפני האם והיה קם מוקדם. בהיותה קטנה נהגה המתלוננת להרטיב בלילה, ולכן לא לקח אותה למיטתו. הנאשם כאמור הכחיש כי קילח את המתלוננת לבדו, וטען כי לא ייתכן שביצע את המעשים המיוחסים לו בבסיס, שכן לא ניתן להיכנס למשרד האמור בשעות הערב.</w:t>
      </w:r>
    </w:p>
    <w:p w14:paraId="51041238" w14:textId="77777777" w:rsidR="006D6C60" w:rsidRDefault="006D6C60">
      <w:pPr>
        <w:spacing w:line="360" w:lineRule="auto"/>
        <w:jc w:val="both"/>
        <w:rPr>
          <w:rFonts w:cs="David"/>
          <w:noProof/>
          <w:sz w:val="24"/>
          <w:rtl/>
          <w:lang w:eastAsia="en-US"/>
        </w:rPr>
      </w:pPr>
    </w:p>
    <w:p w14:paraId="243BCE54" w14:textId="77777777" w:rsidR="006D6C60" w:rsidRDefault="006D6C60">
      <w:pPr>
        <w:spacing w:line="360" w:lineRule="auto"/>
        <w:jc w:val="both"/>
        <w:rPr>
          <w:rFonts w:cs="David"/>
          <w:noProof/>
          <w:sz w:val="24"/>
          <w:rtl/>
          <w:lang w:eastAsia="en-US"/>
        </w:rPr>
      </w:pPr>
      <w:r>
        <w:rPr>
          <w:rFonts w:cs="David"/>
          <w:noProof/>
          <w:sz w:val="24"/>
          <w:rtl/>
          <w:lang w:eastAsia="en-US"/>
        </w:rPr>
        <w:t>103.</w:t>
      </w:r>
      <w:r>
        <w:rPr>
          <w:rFonts w:cs="David"/>
          <w:noProof/>
          <w:sz w:val="24"/>
          <w:rtl/>
          <w:lang w:eastAsia="en-US"/>
        </w:rPr>
        <w:tab/>
        <w:t>הנאשם העיד גם כי מאז שהייתה המתלוננת בת 6 לא רצה לקלח אותה כיוון שלא רצה "לגעת בילדה" (ת/3 עמ' 6). הסברו של הנאשם היה כי כאשר גדלה, לא רצה לקלח אותה, אולם לא ניתן הסבר לביטוי "לא רציתי לגעת".</w:t>
      </w:r>
    </w:p>
    <w:p w14:paraId="25673A25" w14:textId="77777777" w:rsidR="006D6C60" w:rsidRDefault="006D6C60">
      <w:pPr>
        <w:spacing w:line="360" w:lineRule="auto"/>
        <w:jc w:val="both"/>
        <w:rPr>
          <w:rFonts w:cs="David"/>
          <w:noProof/>
          <w:sz w:val="24"/>
          <w:rtl/>
          <w:lang w:eastAsia="en-US"/>
        </w:rPr>
      </w:pPr>
    </w:p>
    <w:p w14:paraId="042E57D1" w14:textId="77777777" w:rsidR="006D6C60" w:rsidRDefault="006D6C60">
      <w:pPr>
        <w:spacing w:line="360" w:lineRule="auto"/>
        <w:jc w:val="both"/>
        <w:rPr>
          <w:rFonts w:cs="David"/>
          <w:noProof/>
          <w:sz w:val="24"/>
          <w:rtl/>
          <w:lang w:eastAsia="en-US"/>
        </w:rPr>
      </w:pPr>
      <w:r>
        <w:rPr>
          <w:rFonts w:cs="David"/>
          <w:noProof/>
          <w:sz w:val="24"/>
          <w:rtl/>
          <w:lang w:eastAsia="en-US"/>
        </w:rPr>
        <w:t>104.</w:t>
      </w:r>
      <w:r>
        <w:rPr>
          <w:rFonts w:cs="David"/>
          <w:noProof/>
          <w:sz w:val="24"/>
          <w:rtl/>
          <w:lang w:eastAsia="en-US"/>
        </w:rPr>
        <w:tab/>
        <w:t xml:space="preserve">עוד אמירה מעניינת יש לנאשם בחקירתו מיום 9.2.2006 (ת/3), שם הוא מספר על מקרה שבו בשעה 03:00 שמע כי המתלוננת מתקשרת באמצעות תכנת </w:t>
      </w:r>
      <w:r>
        <w:rPr>
          <w:rFonts w:cs="David"/>
          <w:noProof/>
          <w:szCs w:val="20"/>
          <w:lang w:eastAsia="en-US"/>
        </w:rPr>
        <w:t>I.C.Q</w:t>
      </w:r>
      <w:r>
        <w:rPr>
          <w:rFonts w:cs="David"/>
          <w:noProof/>
          <w:sz w:val="24"/>
          <w:rtl/>
          <w:lang w:eastAsia="en-US"/>
        </w:rPr>
        <w:t xml:space="preserve">. לדבריו, הוא קם אליה וביקש שתפסיק, והמתלוננת השיבה לו "יה בן זונה, לך לישון, ואז פחדתי שתגיד נגעתי בה" (גיליון 4 שורה 20). </w:t>
      </w:r>
    </w:p>
    <w:p w14:paraId="00EB8D26" w14:textId="77777777" w:rsidR="006D6C60" w:rsidRDefault="006D6C60">
      <w:pPr>
        <w:spacing w:line="360" w:lineRule="auto"/>
        <w:jc w:val="both"/>
        <w:rPr>
          <w:rFonts w:cs="David"/>
          <w:noProof/>
          <w:sz w:val="24"/>
          <w:rtl/>
          <w:lang w:eastAsia="en-US"/>
        </w:rPr>
      </w:pPr>
    </w:p>
    <w:p w14:paraId="6792A253" w14:textId="77777777" w:rsidR="006D6C60" w:rsidRDefault="006D6C60">
      <w:pPr>
        <w:spacing w:line="360" w:lineRule="auto"/>
        <w:jc w:val="both"/>
        <w:rPr>
          <w:rFonts w:cs="David"/>
          <w:noProof/>
          <w:sz w:val="24"/>
          <w:rtl/>
          <w:lang w:eastAsia="en-US"/>
        </w:rPr>
      </w:pPr>
      <w:r>
        <w:rPr>
          <w:rFonts w:cs="David"/>
          <w:noProof/>
          <w:sz w:val="24"/>
          <w:rtl/>
          <w:lang w:eastAsia="en-US"/>
        </w:rPr>
        <w:tab/>
        <w:t xml:space="preserve">כאשר נשאל מדוע אמר כי חשש שמא המתלוננת תגיד שנגע בה, אף כי מעולם, לגרסתו, לא עשה זאת, לא הייתה בפיו תשובה, וכל שאמר היה "כי מדי פעם הייתה אומרת לי בן זונה [...]". </w:t>
      </w:r>
    </w:p>
    <w:p w14:paraId="7F6A3AD8" w14:textId="77777777" w:rsidR="006D6C60" w:rsidRDefault="006D6C60">
      <w:pPr>
        <w:spacing w:line="360" w:lineRule="auto"/>
        <w:jc w:val="both"/>
        <w:rPr>
          <w:rFonts w:cs="David"/>
          <w:noProof/>
          <w:sz w:val="24"/>
          <w:rtl/>
          <w:lang w:eastAsia="en-US"/>
        </w:rPr>
      </w:pPr>
    </w:p>
    <w:p w14:paraId="29605CF7" w14:textId="77777777" w:rsidR="006D6C60" w:rsidRDefault="006D6C60">
      <w:pPr>
        <w:spacing w:line="360" w:lineRule="auto"/>
        <w:jc w:val="both"/>
        <w:rPr>
          <w:rFonts w:cs="David"/>
          <w:noProof/>
          <w:sz w:val="24"/>
          <w:u w:val="single"/>
          <w:rtl/>
          <w:lang w:eastAsia="en-US"/>
        </w:rPr>
      </w:pPr>
      <w:r>
        <w:rPr>
          <w:rFonts w:cs="David"/>
          <w:noProof/>
          <w:sz w:val="24"/>
          <w:u w:val="single"/>
          <w:rtl/>
          <w:lang w:eastAsia="en-US"/>
        </w:rPr>
        <w:t>דיון והכרעה</w:t>
      </w:r>
    </w:p>
    <w:p w14:paraId="70DB4A2B" w14:textId="77777777" w:rsidR="006D6C60" w:rsidRDefault="006D6C60">
      <w:pPr>
        <w:spacing w:line="360" w:lineRule="auto"/>
        <w:jc w:val="both"/>
        <w:rPr>
          <w:rFonts w:cs="David"/>
          <w:noProof/>
          <w:sz w:val="24"/>
          <w:rtl/>
          <w:lang w:eastAsia="en-US"/>
        </w:rPr>
      </w:pPr>
      <w:r>
        <w:rPr>
          <w:rFonts w:cs="David"/>
          <w:noProof/>
          <w:sz w:val="24"/>
          <w:rtl/>
          <w:lang w:eastAsia="en-US"/>
        </w:rPr>
        <w:t>105.</w:t>
      </w:r>
      <w:r>
        <w:rPr>
          <w:rFonts w:cs="David"/>
          <w:noProof/>
          <w:sz w:val="24"/>
          <w:rtl/>
          <w:lang w:eastAsia="en-US"/>
        </w:rPr>
        <w:tab/>
        <w:t>כפי שציינתי בתחילת הדברים, די בעדות יחידה של המתלוננת בצירוף הנמקה כדי לבסס הרשעה בעבירות מין. הוספתי כי ברי שתוספות ראייתיות, אם יוכחו, יכולות לספק את ההנמקה הנדרשת. עוד הוספתי כי התרשמות בית המשפט מעדותו של עד אינה מבוססת רק על "אותות האמת" העולים מצורת הדיבור ומאופן מסירת העדות, אלא גם על מסקנות המוסקות מכלל הראיות.</w:t>
      </w:r>
    </w:p>
    <w:p w14:paraId="27B936AE" w14:textId="77777777" w:rsidR="006D6C60" w:rsidRDefault="006D6C60">
      <w:pPr>
        <w:spacing w:line="360" w:lineRule="auto"/>
        <w:jc w:val="both"/>
        <w:rPr>
          <w:rFonts w:cs="David"/>
          <w:noProof/>
          <w:sz w:val="24"/>
          <w:rtl/>
          <w:lang w:eastAsia="en-US"/>
        </w:rPr>
      </w:pPr>
      <w:r>
        <w:rPr>
          <w:rFonts w:cs="David"/>
          <w:noProof/>
          <w:sz w:val="24"/>
          <w:rtl/>
          <w:lang w:eastAsia="en-US"/>
        </w:rPr>
        <w:t xml:space="preserve"> </w:t>
      </w:r>
    </w:p>
    <w:p w14:paraId="077369C9" w14:textId="77777777" w:rsidR="006D6C60" w:rsidRDefault="006D6C60">
      <w:pPr>
        <w:spacing w:line="360" w:lineRule="auto"/>
        <w:jc w:val="both"/>
        <w:rPr>
          <w:rFonts w:cs="David"/>
          <w:noProof/>
          <w:sz w:val="24"/>
          <w:rtl/>
          <w:lang w:eastAsia="en-US"/>
        </w:rPr>
      </w:pPr>
      <w:r>
        <w:rPr>
          <w:rFonts w:cs="David"/>
          <w:noProof/>
          <w:sz w:val="24"/>
          <w:rtl/>
          <w:lang w:eastAsia="en-US"/>
        </w:rPr>
        <w:t>106.</w:t>
      </w:r>
      <w:r>
        <w:rPr>
          <w:rFonts w:cs="David"/>
          <w:noProof/>
          <w:sz w:val="24"/>
          <w:rtl/>
          <w:lang w:eastAsia="en-US"/>
        </w:rPr>
        <w:tab/>
        <w:t xml:space="preserve">עדותה של המתלוננת נמשכה על פני ישיבות רבות, במהלכן הופסקה העדות פעמים רבות. התמשכות זו של החקירה חשפה בפנינו את המתלוננת במצבים שונים של עדות, החל מאמירות בפנים קפואות וכלה בהתפרצויות בכי וכעס. כל אלו רק חיזקו את התרשמותנו ואפשרו לנו לתהות טוב יותר על טיבה של העדות. </w:t>
      </w:r>
    </w:p>
    <w:p w14:paraId="71ADFCD0" w14:textId="77777777" w:rsidR="006D6C60" w:rsidRDefault="006D6C60">
      <w:pPr>
        <w:spacing w:line="360" w:lineRule="auto"/>
        <w:jc w:val="both"/>
        <w:rPr>
          <w:rFonts w:cs="David"/>
          <w:noProof/>
          <w:sz w:val="24"/>
          <w:rtl/>
          <w:lang w:eastAsia="en-US"/>
        </w:rPr>
      </w:pPr>
    </w:p>
    <w:p w14:paraId="3AC8ABA1" w14:textId="77777777" w:rsidR="006D6C60" w:rsidRDefault="006D6C60">
      <w:pPr>
        <w:spacing w:line="360" w:lineRule="auto"/>
        <w:jc w:val="both"/>
        <w:rPr>
          <w:rFonts w:cs="David"/>
          <w:noProof/>
          <w:sz w:val="24"/>
          <w:rtl/>
          <w:lang w:eastAsia="en-US"/>
        </w:rPr>
      </w:pPr>
      <w:r>
        <w:rPr>
          <w:rFonts w:cs="David"/>
          <w:noProof/>
          <w:sz w:val="24"/>
          <w:rtl/>
          <w:lang w:eastAsia="en-US"/>
        </w:rPr>
        <w:tab/>
        <w:t xml:space="preserve">דומני כי ניתן היה להתרשם כי עדותה, בעיקרם של דברים, אמינה. ניכר היה כי הדברים יוצאים מהלב, וכי המעמד קשה למתלוננת. כאשר נאלצה לחשוף פרטים אינטימיים, התקשתה. בתחילה התקשתה להעיד בפניו של הנאשם. רק בהמשך הדיון, לאחר שמצאה את הכוחות לספר בפרוטרוט את אשר אירע, החליטה מיוזמתה להישיר מבט בעיני הנאשם ולמסור בפניו את גרסתה. </w:t>
      </w:r>
    </w:p>
    <w:p w14:paraId="3F6D00E7" w14:textId="77777777" w:rsidR="006D6C60" w:rsidRDefault="006D6C60">
      <w:pPr>
        <w:spacing w:line="360" w:lineRule="auto"/>
        <w:jc w:val="both"/>
        <w:rPr>
          <w:rFonts w:cs="David"/>
          <w:noProof/>
          <w:sz w:val="24"/>
          <w:rtl/>
          <w:lang w:eastAsia="en-US"/>
        </w:rPr>
      </w:pPr>
    </w:p>
    <w:p w14:paraId="53C86759" w14:textId="77777777" w:rsidR="006D6C60" w:rsidRDefault="006D6C60">
      <w:pPr>
        <w:spacing w:line="360" w:lineRule="auto"/>
        <w:jc w:val="both"/>
        <w:rPr>
          <w:rFonts w:cs="David"/>
          <w:noProof/>
          <w:sz w:val="24"/>
          <w:rtl/>
          <w:lang w:eastAsia="en-US"/>
        </w:rPr>
      </w:pPr>
      <w:r>
        <w:rPr>
          <w:rFonts w:cs="David"/>
          <w:noProof/>
          <w:sz w:val="24"/>
          <w:rtl/>
          <w:lang w:eastAsia="en-US"/>
        </w:rPr>
        <w:t>107.</w:t>
      </w:r>
      <w:r>
        <w:rPr>
          <w:rFonts w:cs="David"/>
          <w:noProof/>
          <w:sz w:val="24"/>
          <w:rtl/>
          <w:lang w:eastAsia="en-US"/>
        </w:rPr>
        <w:tab/>
        <w:t xml:space="preserve">חקירתה הנגדית של המתלוננת לא הייתה קלה. היא נמשכה זמן רב ביותר, על פני כ-160 עמודי פרוטוקול. המתלוננת עומתה אין-ספור פעמים עם גרסאות שונות, היא נשאלה על יחסיה עם אחרים, ונאלצה לחשוף בפנינו את רגשותיה ואת מצוקותיה. כל אלו הותירו רושם אמין. ניתן היה להתרשם כי עדותה של המתלוננת לגבי עיקרי הדברים הייתה עקבית, וגם כאשר נעשו ניסיונות "לבלבל" אותה, חזרה בעקשנות ובביטחון על הגרסה. כן הדגישה פעמים רבות כי היא מספרת בדיוק מה שקרה. </w:t>
      </w:r>
    </w:p>
    <w:p w14:paraId="4A319B78" w14:textId="77777777" w:rsidR="006D6C60" w:rsidRDefault="006D6C60">
      <w:pPr>
        <w:spacing w:line="360" w:lineRule="auto"/>
        <w:jc w:val="both"/>
        <w:rPr>
          <w:rFonts w:cs="David"/>
          <w:noProof/>
          <w:sz w:val="24"/>
          <w:rtl/>
          <w:lang w:eastAsia="en-US"/>
        </w:rPr>
      </w:pPr>
    </w:p>
    <w:p w14:paraId="6C263823" w14:textId="77777777" w:rsidR="006D6C60" w:rsidRDefault="006D6C60">
      <w:pPr>
        <w:spacing w:line="360" w:lineRule="auto"/>
        <w:jc w:val="both"/>
        <w:rPr>
          <w:rFonts w:cs="David"/>
          <w:noProof/>
          <w:sz w:val="24"/>
          <w:rtl/>
          <w:lang w:eastAsia="en-US"/>
        </w:rPr>
      </w:pPr>
      <w:r>
        <w:rPr>
          <w:rFonts w:cs="David"/>
          <w:noProof/>
          <w:sz w:val="24"/>
          <w:rtl/>
          <w:lang w:eastAsia="en-US"/>
        </w:rPr>
        <w:t>108.</w:t>
      </w:r>
      <w:r>
        <w:rPr>
          <w:rFonts w:cs="David"/>
          <w:noProof/>
          <w:sz w:val="24"/>
          <w:rtl/>
          <w:lang w:eastAsia="en-US"/>
        </w:rPr>
        <w:tab/>
        <w:t xml:space="preserve">רושם ניכר הותירה גם בקשתה המפתיעה של המתלוננת בעדותה מיום 8.2.2006 כי יוסר הפרגוד שהסתיר את הנאשם. בקשה זו באה באופן ספונטני, תוך כדי חקירה נגדית. לפתע פנתה המתלוננת לבית המשפט ואמרה "אפשר לבקש משהו?" (עמ' 176), ואז ביקשה מבית המשפט להסיר את הפרגוד. משהוסר הפרגוד, פנתה ישירות לנאשם ואמרה לו "למה אתה נותן לי לסבול?" (עמ' 177). </w:t>
      </w:r>
    </w:p>
    <w:p w14:paraId="114485FD" w14:textId="77777777" w:rsidR="006D6C60" w:rsidRDefault="006D6C60">
      <w:pPr>
        <w:spacing w:line="360" w:lineRule="auto"/>
        <w:jc w:val="both"/>
        <w:rPr>
          <w:rFonts w:cs="David"/>
          <w:noProof/>
          <w:sz w:val="24"/>
          <w:rtl/>
          <w:lang w:eastAsia="en-US"/>
        </w:rPr>
      </w:pPr>
    </w:p>
    <w:p w14:paraId="0CD4E459" w14:textId="77777777" w:rsidR="006D6C60" w:rsidRDefault="006D6C60">
      <w:pPr>
        <w:spacing w:line="360" w:lineRule="auto"/>
        <w:jc w:val="both"/>
        <w:rPr>
          <w:rFonts w:cs="David"/>
          <w:noProof/>
          <w:sz w:val="24"/>
          <w:rtl/>
          <w:lang w:eastAsia="en-US"/>
        </w:rPr>
      </w:pPr>
      <w:r>
        <w:rPr>
          <w:rFonts w:cs="David"/>
          <w:noProof/>
          <w:sz w:val="24"/>
          <w:rtl/>
          <w:lang w:eastAsia="en-US"/>
        </w:rPr>
        <w:t>109.</w:t>
      </w:r>
      <w:r>
        <w:rPr>
          <w:rFonts w:cs="David"/>
          <w:noProof/>
          <w:sz w:val="24"/>
          <w:rtl/>
          <w:lang w:eastAsia="en-US"/>
        </w:rPr>
        <w:tab/>
        <w:t xml:space="preserve">בא כוח הנאשם מפנה לסתירות שונות שנתגלו בעדויות המתלוננת, כמו סתירות בין דברים שונים שאמרה בהזדמנויות שונות בבית המשפט בחקירה או לעדים וסתירות לעומת גרסאות של אחרים. בעיקרם של דברים מדובר בסתירות בעניינים צדדיים, ולא בחלק העיקרי והחשוב של העדות. </w:t>
      </w:r>
    </w:p>
    <w:p w14:paraId="5E48EEF7" w14:textId="77777777" w:rsidR="006D6C60" w:rsidRDefault="006D6C60">
      <w:pPr>
        <w:spacing w:line="360" w:lineRule="auto"/>
        <w:jc w:val="both"/>
        <w:rPr>
          <w:rFonts w:cs="David"/>
          <w:noProof/>
          <w:sz w:val="24"/>
          <w:rtl/>
          <w:lang w:eastAsia="en-US"/>
        </w:rPr>
      </w:pPr>
    </w:p>
    <w:p w14:paraId="2F046242" w14:textId="77777777" w:rsidR="006D6C60" w:rsidRDefault="006D6C60">
      <w:pPr>
        <w:spacing w:line="360" w:lineRule="auto"/>
        <w:jc w:val="both"/>
        <w:rPr>
          <w:rFonts w:cs="David"/>
          <w:noProof/>
          <w:sz w:val="24"/>
          <w:rtl/>
          <w:lang w:eastAsia="en-US"/>
        </w:rPr>
      </w:pPr>
      <w:r>
        <w:rPr>
          <w:rFonts w:cs="David"/>
          <w:noProof/>
          <w:sz w:val="24"/>
          <w:rtl/>
          <w:lang w:eastAsia="en-US"/>
        </w:rPr>
        <w:tab/>
        <w:t xml:space="preserve">כבר נפסק פעמים אין-ספור כי אין בסתירות ובאי-דיוקים שונים שיימצאו בעדותו של עד כדי לפגוע במהימנות העדות כולה (ראה </w:t>
      </w:r>
      <w:hyperlink r:id="rId63" w:history="1">
        <w:r w:rsidR="00460C87" w:rsidRPr="00460C87">
          <w:rPr>
            <w:rStyle w:val="Hyperlink"/>
            <w:rFonts w:cs="David"/>
            <w:noProof/>
            <w:sz w:val="24"/>
            <w:rtl/>
            <w:lang w:eastAsia="en-US"/>
          </w:rPr>
          <w:t>ע"פ 5612/92 מדינת ישראל נ' בארי, פ"ד מח</w:t>
        </w:r>
      </w:hyperlink>
      <w:r>
        <w:rPr>
          <w:rFonts w:cs="David"/>
          <w:noProof/>
          <w:sz w:val="24"/>
          <w:rtl/>
          <w:lang w:eastAsia="en-US"/>
        </w:rPr>
        <w:t xml:space="preserve">(1) 302,   349 (1993); </w:t>
      </w:r>
      <w:hyperlink r:id="rId64" w:history="1">
        <w:r w:rsidR="00460C87" w:rsidRPr="00460C87">
          <w:rPr>
            <w:rStyle w:val="Hyperlink"/>
            <w:rFonts w:cs="David"/>
            <w:noProof/>
            <w:sz w:val="24"/>
            <w:rtl/>
            <w:lang w:eastAsia="en-US"/>
          </w:rPr>
          <w:t>ע"פ 6375/02 בבקוב נ' מדינת ישראל, פ"ד נח</w:t>
        </w:r>
      </w:hyperlink>
      <w:r>
        <w:rPr>
          <w:rFonts w:cs="David"/>
          <w:noProof/>
          <w:sz w:val="24"/>
          <w:rtl/>
          <w:lang w:eastAsia="en-US"/>
        </w:rPr>
        <w:t>(2) 419 (2004)).</w:t>
      </w:r>
    </w:p>
    <w:p w14:paraId="563A405D" w14:textId="77777777" w:rsidR="006D6C60" w:rsidRDefault="006D6C60">
      <w:pPr>
        <w:spacing w:line="360" w:lineRule="auto"/>
        <w:jc w:val="both"/>
        <w:rPr>
          <w:rFonts w:cs="David"/>
          <w:noProof/>
          <w:sz w:val="24"/>
          <w:rtl/>
          <w:lang w:eastAsia="en-US"/>
        </w:rPr>
      </w:pPr>
    </w:p>
    <w:p w14:paraId="13C40714" w14:textId="77777777" w:rsidR="006D6C60" w:rsidRDefault="006D6C60">
      <w:pPr>
        <w:spacing w:line="360" w:lineRule="auto"/>
        <w:jc w:val="both"/>
        <w:rPr>
          <w:rFonts w:cs="David"/>
          <w:noProof/>
          <w:sz w:val="24"/>
          <w:rtl/>
          <w:lang w:eastAsia="en-US"/>
        </w:rPr>
      </w:pPr>
      <w:r>
        <w:rPr>
          <w:rFonts w:cs="David"/>
          <w:noProof/>
          <w:sz w:val="24"/>
          <w:rtl/>
          <w:lang w:eastAsia="en-US"/>
        </w:rPr>
        <w:tab/>
        <w:t>ב</w:t>
      </w:r>
      <w:hyperlink r:id="rId65" w:history="1">
        <w:r w:rsidR="00460C87" w:rsidRPr="00460C87">
          <w:rPr>
            <w:rStyle w:val="Hyperlink"/>
            <w:rFonts w:cs="David"/>
            <w:noProof/>
            <w:sz w:val="24"/>
            <w:rtl/>
            <w:lang w:eastAsia="en-US"/>
          </w:rPr>
          <w:t>ע"פ 9806/05</w:t>
        </w:r>
      </w:hyperlink>
      <w:r>
        <w:rPr>
          <w:rFonts w:cs="David"/>
          <w:noProof/>
          <w:sz w:val="24"/>
          <w:rtl/>
          <w:lang w:eastAsia="en-US"/>
        </w:rPr>
        <w:t xml:space="preserve"> </w:t>
      </w:r>
      <w:r>
        <w:rPr>
          <w:rFonts w:cs="David"/>
          <w:b/>
          <w:bCs/>
          <w:noProof/>
          <w:sz w:val="24"/>
          <w:rtl/>
          <w:lang w:eastAsia="en-US"/>
        </w:rPr>
        <w:t>פלוני נ' מדינת ישראל</w:t>
      </w:r>
      <w:r>
        <w:rPr>
          <w:rFonts w:cs="David"/>
          <w:noProof/>
          <w:sz w:val="24"/>
          <w:rtl/>
          <w:lang w:eastAsia="en-US"/>
        </w:rPr>
        <w:t xml:space="preserve"> (טרם פורסם, ניתן ביום 8.1.2007) נאמר:</w:t>
      </w:r>
    </w:p>
    <w:p w14:paraId="62505531" w14:textId="77777777" w:rsidR="006D6C60" w:rsidRDefault="006D6C60">
      <w:pPr>
        <w:spacing w:line="360" w:lineRule="auto"/>
        <w:jc w:val="both"/>
        <w:rPr>
          <w:rFonts w:cs="David"/>
          <w:noProof/>
          <w:sz w:val="24"/>
          <w:rtl/>
          <w:lang w:eastAsia="en-US"/>
        </w:rPr>
      </w:pPr>
    </w:p>
    <w:p w14:paraId="3EE12B37" w14:textId="77777777" w:rsidR="006D6C60" w:rsidRDefault="006D6C60">
      <w:pPr>
        <w:pStyle w:val="a2"/>
        <w:rPr>
          <w:rFonts w:cs="Miriam"/>
          <w:noProof w:val="0"/>
          <w:sz w:val="24"/>
          <w:rtl/>
        </w:rPr>
      </w:pPr>
      <w:r>
        <w:rPr>
          <w:rFonts w:cs="Miriam"/>
          <w:noProof w:val="0"/>
          <w:sz w:val="24"/>
          <w:rtl/>
        </w:rPr>
        <w:t xml:space="preserve">בתי משפט על כל ערכאותיהם הכירו זה מכבר בכך שלא ניתן לדרוש כי תלונה מסוג זה תהיה מסודרת כרונולוגית, מתועדת, בנויה לתלפיות כאשר בין האירועים השונים קיים רצף הגיוני שניתן לעקוב אחריו. עדויות של מתלוננות בעבירות מין מתאפיינות בכך שהדברים מתערבבים זה בזה, קיים חוסר בהירות בשאלה מה קדם למה, מה בדיוק נאמר בשלב זה או אחר על ידי מי מן הצדדים וכיוצא בכך. </w:t>
      </w:r>
    </w:p>
    <w:p w14:paraId="5F43C4D4" w14:textId="77777777" w:rsidR="006D6C60" w:rsidRDefault="006D6C60">
      <w:pPr>
        <w:spacing w:line="360" w:lineRule="auto"/>
        <w:jc w:val="both"/>
        <w:rPr>
          <w:rFonts w:cs="David"/>
          <w:noProof/>
          <w:sz w:val="24"/>
          <w:rtl/>
          <w:lang w:eastAsia="en-US"/>
        </w:rPr>
      </w:pPr>
    </w:p>
    <w:p w14:paraId="45E2EFC7" w14:textId="77777777" w:rsidR="006D6C60" w:rsidRDefault="006D6C60">
      <w:pPr>
        <w:spacing w:line="360" w:lineRule="auto"/>
        <w:jc w:val="both"/>
        <w:rPr>
          <w:rFonts w:cs="David"/>
          <w:noProof/>
          <w:sz w:val="24"/>
          <w:rtl/>
          <w:lang w:eastAsia="en-US"/>
        </w:rPr>
      </w:pPr>
      <w:r>
        <w:rPr>
          <w:rFonts w:cs="David"/>
          <w:noProof/>
          <w:sz w:val="24"/>
          <w:rtl/>
          <w:lang w:eastAsia="en-US"/>
        </w:rPr>
        <w:tab/>
        <w:t>ב</w:t>
      </w:r>
      <w:hyperlink r:id="rId66" w:history="1">
        <w:r w:rsidR="00460C87" w:rsidRPr="00460C87">
          <w:rPr>
            <w:rStyle w:val="Hyperlink"/>
            <w:rFonts w:cs="David"/>
            <w:noProof/>
            <w:sz w:val="24"/>
            <w:rtl/>
            <w:lang w:eastAsia="en-US"/>
          </w:rPr>
          <w:t>ע"פ 6643/05</w:t>
        </w:r>
      </w:hyperlink>
      <w:r>
        <w:rPr>
          <w:rFonts w:cs="David"/>
          <w:noProof/>
          <w:sz w:val="24"/>
          <w:rtl/>
          <w:lang w:eastAsia="en-US"/>
        </w:rPr>
        <w:t xml:space="preserve"> </w:t>
      </w:r>
      <w:r>
        <w:rPr>
          <w:rFonts w:cs="David"/>
          <w:b/>
          <w:bCs/>
          <w:noProof/>
          <w:sz w:val="24"/>
          <w:rtl/>
          <w:lang w:eastAsia="en-US"/>
        </w:rPr>
        <w:t xml:space="preserve">מדינת ישראל נ' פלוני </w:t>
      </w:r>
      <w:r>
        <w:rPr>
          <w:rFonts w:cs="David"/>
          <w:noProof/>
          <w:sz w:val="24"/>
          <w:rtl/>
          <w:lang w:eastAsia="en-US"/>
        </w:rPr>
        <w:t>(לא פורסם, ניתן ביום 3.7.2007) מדגיש בית המשפט כי במקרים של מתלוננים על עבירות מין יש להימנע מבדיקה דקדקנית של כל אי-דיוק וסתירה, ויש להתבונן על העדויות במבט כולל. בית המשפט מדגיש כי הטראומה שעובר המתלונן משפיעה גם על הודעותיו במשטרה ועל העדות בבית המשפט. לפיכך מציינת השופטת ארבל:</w:t>
      </w:r>
    </w:p>
    <w:p w14:paraId="2E157B50" w14:textId="77777777" w:rsidR="006D6C60" w:rsidRDefault="006D6C60">
      <w:pPr>
        <w:pStyle w:val="a2"/>
        <w:rPr>
          <w:noProof w:val="0"/>
          <w:sz w:val="24"/>
          <w:rtl/>
        </w:rPr>
      </w:pPr>
      <w:r>
        <w:rPr>
          <w:rFonts w:cs="Miriam"/>
          <w:noProof w:val="0"/>
          <w:sz w:val="24"/>
          <w:rtl/>
        </w:rPr>
        <w:br/>
        <w:t>ואמנם, בחלוף שנים מקרות טראומה מינית ממושכת, בפרט כשזו נחווית על-ידי מתלוננת רכה בשנים, עשויים אירועים מסוימים להיחרת בבהירות במוחה, ואחרים להתעמעם או להישכח מלבה, ללא קשר לחומרתם האובייקטיבית או לסדר הכרונולוגי שבו התרחשו. על השופט היושב בדין לבחון האם חרף הקשיים בעדות, ומה שנראה כבלבול, חוסר בהירות וחוסר אחידות, ניתן לתחם מתוך הדברים סיפור ברור ורציף שיש בו כדי לתאר את הטראומה הקשה שהייתה מנת חלקה. במקרה שכזה, אין בסתירות לבדן כדי לפגוע בהכרח במהימנות העדות או כדי להטיל ספק בגרסה.</w:t>
      </w:r>
    </w:p>
    <w:p w14:paraId="0928739F" w14:textId="77777777" w:rsidR="006D6C60" w:rsidRDefault="006D6C60">
      <w:pPr>
        <w:spacing w:line="360" w:lineRule="auto"/>
        <w:jc w:val="both"/>
        <w:rPr>
          <w:rFonts w:cs="David"/>
          <w:noProof/>
          <w:sz w:val="24"/>
          <w:rtl/>
          <w:lang w:eastAsia="en-US"/>
        </w:rPr>
      </w:pPr>
    </w:p>
    <w:p w14:paraId="6FE86025" w14:textId="77777777" w:rsidR="006D6C60" w:rsidRDefault="006D6C60">
      <w:pPr>
        <w:spacing w:line="360" w:lineRule="auto"/>
        <w:jc w:val="both"/>
        <w:rPr>
          <w:rFonts w:cs="David"/>
          <w:noProof/>
          <w:sz w:val="24"/>
          <w:rtl/>
          <w:lang w:eastAsia="en-US"/>
        </w:rPr>
      </w:pPr>
      <w:r>
        <w:rPr>
          <w:rFonts w:cs="David"/>
          <w:noProof/>
          <w:sz w:val="24"/>
          <w:rtl/>
          <w:lang w:eastAsia="en-US"/>
        </w:rPr>
        <w:tab/>
        <w:t>התרשמות כוללת שכזו, המתקבלת מהעדות כולה, מחייבת את המסקנה כי יש ליתן אמון לעיקרי עדותה של המתלוננת.</w:t>
      </w:r>
    </w:p>
    <w:p w14:paraId="40BD4CEC" w14:textId="77777777" w:rsidR="006D6C60" w:rsidRDefault="006D6C60">
      <w:pPr>
        <w:spacing w:line="360" w:lineRule="auto"/>
        <w:jc w:val="both"/>
        <w:rPr>
          <w:rFonts w:cs="David"/>
          <w:noProof/>
          <w:sz w:val="24"/>
          <w:rtl/>
          <w:lang w:eastAsia="en-US"/>
        </w:rPr>
      </w:pPr>
    </w:p>
    <w:p w14:paraId="393CDFB6" w14:textId="77777777" w:rsidR="006D6C60" w:rsidRDefault="006D6C60">
      <w:pPr>
        <w:spacing w:line="360" w:lineRule="auto"/>
        <w:jc w:val="both"/>
        <w:rPr>
          <w:rFonts w:cs="David"/>
          <w:noProof/>
          <w:sz w:val="24"/>
          <w:rtl/>
          <w:lang w:eastAsia="en-US"/>
        </w:rPr>
      </w:pPr>
    </w:p>
    <w:p w14:paraId="6F5F2B1F" w14:textId="77777777" w:rsidR="006D6C60" w:rsidRDefault="006D6C60">
      <w:pPr>
        <w:spacing w:line="360" w:lineRule="auto"/>
        <w:jc w:val="both"/>
        <w:rPr>
          <w:rFonts w:cs="David"/>
          <w:noProof/>
          <w:sz w:val="24"/>
          <w:rtl/>
          <w:lang w:eastAsia="en-US"/>
        </w:rPr>
      </w:pPr>
      <w:r>
        <w:rPr>
          <w:rFonts w:cs="David"/>
          <w:noProof/>
          <w:sz w:val="24"/>
          <w:rtl/>
          <w:lang w:eastAsia="en-US"/>
        </w:rPr>
        <w:t>110.</w:t>
      </w:r>
      <w:r>
        <w:rPr>
          <w:rFonts w:cs="David"/>
          <w:noProof/>
          <w:sz w:val="24"/>
          <w:rtl/>
          <w:lang w:eastAsia="en-US"/>
        </w:rPr>
        <w:tab/>
        <w:t>להתרשמות זו נמצאו חיזוקים רבים. כידוע, לאופן חשיפת התלונות ישנה חשיבות רבה בהערכת המהימנות (</w:t>
      </w:r>
      <w:hyperlink r:id="rId67" w:history="1">
        <w:r w:rsidR="00460C87" w:rsidRPr="00460C87">
          <w:rPr>
            <w:rStyle w:val="Hyperlink"/>
            <w:rFonts w:cs="David"/>
            <w:noProof/>
            <w:sz w:val="24"/>
            <w:rtl/>
            <w:lang w:eastAsia="en-US"/>
          </w:rPr>
          <w:t>ע"פ 814/81 אל שבאב נ' מדינת ישראל, פ"ד לו</w:t>
        </w:r>
      </w:hyperlink>
      <w:r>
        <w:rPr>
          <w:rFonts w:cs="David"/>
          <w:noProof/>
          <w:sz w:val="24"/>
          <w:rtl/>
          <w:lang w:eastAsia="en-US"/>
        </w:rPr>
        <w:t xml:space="preserve">(2) 826, 831-830 (1982); </w:t>
      </w:r>
      <w:hyperlink r:id="rId68" w:history="1">
        <w:r w:rsidR="00460C87" w:rsidRPr="00460C87">
          <w:rPr>
            <w:rStyle w:val="Hyperlink"/>
            <w:rFonts w:cs="David"/>
            <w:noProof/>
            <w:sz w:val="24"/>
            <w:rtl/>
            <w:lang w:eastAsia="en-US"/>
          </w:rPr>
          <w:t>ע"פ 819/96 גואטה נ' מדינת ישראל, פ"ד נא</w:t>
        </w:r>
      </w:hyperlink>
      <w:r>
        <w:rPr>
          <w:rFonts w:cs="David"/>
          <w:noProof/>
          <w:sz w:val="24"/>
          <w:rtl/>
          <w:lang w:eastAsia="en-US"/>
        </w:rPr>
        <w:t xml:space="preserve">(1) 315, 326 (1997); </w:t>
      </w:r>
      <w:hyperlink r:id="rId69" w:history="1">
        <w:r w:rsidR="00460C87" w:rsidRPr="00460C87">
          <w:rPr>
            <w:rStyle w:val="Hyperlink"/>
            <w:rFonts w:cs="David"/>
            <w:noProof/>
            <w:sz w:val="24"/>
            <w:rtl/>
            <w:lang w:eastAsia="en-US"/>
          </w:rPr>
          <w:t>ע"פ 3416/98 איפרגן נ' מדינת ישראל, פ"ד נד</w:t>
        </w:r>
      </w:hyperlink>
      <w:r>
        <w:rPr>
          <w:rFonts w:cs="David"/>
          <w:noProof/>
          <w:sz w:val="24"/>
          <w:rtl/>
          <w:lang w:eastAsia="en-US"/>
        </w:rPr>
        <w:t xml:space="preserve">(4) 769, 784 (1998); </w:t>
      </w:r>
      <w:r w:rsidR="0074384D" w:rsidRPr="00550C08">
        <w:rPr>
          <w:rFonts w:cs="David"/>
          <w:noProof/>
          <w:color w:val="000000"/>
          <w:sz w:val="24"/>
          <w:rtl/>
          <w:lang w:eastAsia="en-US"/>
        </w:rPr>
        <w:t>ע"פ 993/00</w:t>
      </w:r>
      <w:r>
        <w:rPr>
          <w:rFonts w:cs="David"/>
          <w:noProof/>
          <w:sz w:val="24"/>
          <w:rtl/>
          <w:lang w:eastAsia="en-US"/>
        </w:rPr>
        <w:t xml:space="preserve"> לעיל, עמ' 234). </w:t>
      </w:r>
    </w:p>
    <w:p w14:paraId="31063495" w14:textId="77777777" w:rsidR="006D6C60" w:rsidRDefault="006D6C60">
      <w:pPr>
        <w:spacing w:line="360" w:lineRule="auto"/>
        <w:ind w:firstLine="720"/>
        <w:jc w:val="both"/>
        <w:rPr>
          <w:rFonts w:cs="David"/>
          <w:noProof/>
          <w:sz w:val="24"/>
          <w:rtl/>
          <w:lang w:eastAsia="en-US"/>
        </w:rPr>
      </w:pPr>
    </w:p>
    <w:p w14:paraId="561BF665" w14:textId="77777777" w:rsidR="006D6C60" w:rsidRDefault="006D6C60">
      <w:pPr>
        <w:spacing w:line="360" w:lineRule="auto"/>
        <w:ind w:firstLine="720"/>
        <w:jc w:val="both"/>
        <w:rPr>
          <w:rFonts w:cs="David"/>
          <w:noProof/>
          <w:sz w:val="24"/>
          <w:rtl/>
          <w:lang w:eastAsia="en-US"/>
        </w:rPr>
      </w:pPr>
      <w:r>
        <w:rPr>
          <w:rFonts w:cs="David"/>
          <w:noProof/>
          <w:sz w:val="24"/>
          <w:rtl/>
          <w:lang w:eastAsia="en-US"/>
        </w:rPr>
        <w:t xml:space="preserve">במיוחד חשוב להביא בחשבון כי קרבנות לעבירות מין, ובמיוחד קרבנות לעבירות מין מצד קרובי משפחה, עשויים "לשלם" מחיר יקר בעקבות החשיפה, ובהיעדר מניע זר יש ב"לקיחת הסיכון" ל"מחיר" שיידרש מהקורבן כדי לחזק את אמינות גרסתו (ראה, למשל, </w:t>
      </w:r>
      <w:hyperlink r:id="rId70" w:history="1">
        <w:r w:rsidR="00460C87" w:rsidRPr="00460C87">
          <w:rPr>
            <w:rStyle w:val="Hyperlink"/>
            <w:rFonts w:cs="David"/>
            <w:noProof/>
            <w:sz w:val="24"/>
            <w:rtl/>
            <w:lang w:eastAsia="en-US"/>
          </w:rPr>
          <w:t>דנ"פ 6008/93 מדינת ישראל נ' פלוני, פ"ד מח</w:t>
        </w:r>
      </w:hyperlink>
      <w:r>
        <w:rPr>
          <w:rFonts w:cs="David"/>
          <w:noProof/>
          <w:sz w:val="24"/>
          <w:rtl/>
          <w:lang w:eastAsia="en-US"/>
        </w:rPr>
        <w:t xml:space="preserve">(5) 845, 867-868 (1995); </w:t>
      </w:r>
      <w:hyperlink r:id="rId71" w:history="1">
        <w:r w:rsidR="00460C87" w:rsidRPr="00460C87">
          <w:rPr>
            <w:rStyle w:val="Hyperlink"/>
            <w:rFonts w:cs="David"/>
            <w:noProof/>
            <w:sz w:val="24"/>
            <w:rtl/>
            <w:lang w:eastAsia="en-US"/>
          </w:rPr>
          <w:t>ע"פ 10830/02</w:t>
        </w:r>
      </w:hyperlink>
      <w:r>
        <w:rPr>
          <w:rFonts w:cs="David"/>
          <w:noProof/>
          <w:sz w:val="24"/>
          <w:rtl/>
          <w:lang w:eastAsia="en-US"/>
        </w:rPr>
        <w:t xml:space="preserve"> </w:t>
      </w:r>
      <w:r>
        <w:rPr>
          <w:rFonts w:cs="David"/>
          <w:b/>
          <w:bCs/>
          <w:noProof/>
          <w:sz w:val="24"/>
          <w:rtl/>
          <w:lang w:eastAsia="en-US"/>
        </w:rPr>
        <w:t>מדינת ישראל נ' פלוני</w:t>
      </w:r>
      <w:r>
        <w:rPr>
          <w:rFonts w:cs="David"/>
          <w:noProof/>
          <w:sz w:val="24"/>
          <w:rtl/>
          <w:lang w:eastAsia="en-US"/>
        </w:rPr>
        <w:t xml:space="preserve"> (לא פורסם, ניתן ביום 11.3.2004)).</w:t>
      </w:r>
    </w:p>
    <w:p w14:paraId="09C8585C" w14:textId="77777777" w:rsidR="006D6C60" w:rsidRDefault="006D6C60">
      <w:pPr>
        <w:spacing w:line="360" w:lineRule="auto"/>
        <w:ind w:firstLine="720"/>
        <w:jc w:val="both"/>
        <w:rPr>
          <w:rFonts w:cs="David"/>
          <w:noProof/>
          <w:sz w:val="24"/>
          <w:rtl/>
          <w:lang w:eastAsia="en-US"/>
        </w:rPr>
      </w:pPr>
    </w:p>
    <w:p w14:paraId="65F288D4" w14:textId="77777777" w:rsidR="006D6C60" w:rsidRDefault="006D6C60">
      <w:pPr>
        <w:spacing w:line="360" w:lineRule="auto"/>
        <w:jc w:val="both"/>
        <w:rPr>
          <w:rFonts w:cs="David"/>
          <w:noProof/>
          <w:sz w:val="24"/>
          <w:rtl/>
          <w:lang w:eastAsia="en-US"/>
        </w:rPr>
      </w:pPr>
      <w:r>
        <w:rPr>
          <w:rFonts w:cs="David"/>
          <w:noProof/>
          <w:sz w:val="24"/>
          <w:rtl/>
          <w:lang w:eastAsia="en-US"/>
        </w:rPr>
        <w:t>111.</w:t>
      </w:r>
      <w:r>
        <w:rPr>
          <w:rFonts w:cs="David"/>
          <w:noProof/>
          <w:sz w:val="24"/>
          <w:rtl/>
          <w:lang w:eastAsia="en-US"/>
        </w:rPr>
        <w:tab/>
        <w:t xml:space="preserve">המתלוננת חשפה את הדברים בהדרגה. תחילה סיפרה לאביה הביולוגי, לאחר מכן לחברותיה, ובשלב מאוחר יותר לסטודנטית מ' א' ולפקידת הסעד. לאם סיפרה רק בלית- ברירה, סמוך להגשת התלונה. </w:t>
      </w:r>
    </w:p>
    <w:p w14:paraId="24780AD4" w14:textId="77777777" w:rsidR="006D6C60" w:rsidRDefault="006D6C60">
      <w:pPr>
        <w:spacing w:line="360" w:lineRule="auto"/>
        <w:jc w:val="both"/>
        <w:rPr>
          <w:rFonts w:cs="David"/>
          <w:noProof/>
          <w:sz w:val="24"/>
          <w:rtl/>
          <w:lang w:eastAsia="en-US"/>
        </w:rPr>
      </w:pPr>
    </w:p>
    <w:p w14:paraId="2C442A61" w14:textId="77777777" w:rsidR="006D6C60" w:rsidRDefault="006D6C60">
      <w:pPr>
        <w:spacing w:line="360" w:lineRule="auto"/>
        <w:jc w:val="both"/>
        <w:rPr>
          <w:rFonts w:cs="David"/>
          <w:noProof/>
          <w:sz w:val="24"/>
          <w:rtl/>
          <w:lang w:eastAsia="en-US"/>
        </w:rPr>
      </w:pPr>
      <w:r>
        <w:rPr>
          <w:rFonts w:cs="David"/>
          <w:noProof/>
          <w:sz w:val="24"/>
          <w:rtl/>
          <w:lang w:eastAsia="en-US"/>
        </w:rPr>
        <w:tab/>
        <w:t xml:space="preserve">דרך זו של חשיפה הדרגתית של המעשים אופיינית בעבירות מין (ראה, למשל, </w:t>
      </w:r>
      <w:hyperlink r:id="rId72" w:history="1">
        <w:r w:rsidR="00460C87" w:rsidRPr="00460C87">
          <w:rPr>
            <w:rStyle w:val="Hyperlink"/>
            <w:rFonts w:cs="David"/>
            <w:noProof/>
            <w:sz w:val="24"/>
            <w:rtl/>
            <w:lang w:eastAsia="en-US"/>
          </w:rPr>
          <w:t>ע"פ 9806/05</w:t>
        </w:r>
      </w:hyperlink>
      <w:r>
        <w:rPr>
          <w:rFonts w:cs="David"/>
          <w:noProof/>
          <w:sz w:val="24"/>
          <w:rtl/>
          <w:lang w:eastAsia="en-US"/>
        </w:rPr>
        <w:t xml:space="preserve"> לעיל, פסקה 2). </w:t>
      </w:r>
    </w:p>
    <w:p w14:paraId="4E1A8A07" w14:textId="77777777" w:rsidR="006D6C60" w:rsidRDefault="006D6C60">
      <w:pPr>
        <w:spacing w:line="360" w:lineRule="auto"/>
        <w:jc w:val="both"/>
        <w:rPr>
          <w:rFonts w:cs="David"/>
          <w:noProof/>
          <w:sz w:val="24"/>
          <w:rtl/>
          <w:lang w:eastAsia="en-US"/>
        </w:rPr>
      </w:pPr>
    </w:p>
    <w:p w14:paraId="6B2E109F" w14:textId="77777777" w:rsidR="006D6C60" w:rsidRDefault="006D6C60">
      <w:pPr>
        <w:spacing w:line="360" w:lineRule="auto"/>
        <w:jc w:val="both"/>
        <w:rPr>
          <w:rFonts w:cs="David"/>
          <w:noProof/>
          <w:sz w:val="24"/>
          <w:rtl/>
          <w:lang w:eastAsia="en-US"/>
        </w:rPr>
      </w:pPr>
      <w:r>
        <w:rPr>
          <w:rFonts w:cs="David"/>
          <w:noProof/>
          <w:sz w:val="24"/>
          <w:rtl/>
          <w:lang w:eastAsia="en-US"/>
        </w:rPr>
        <w:tab/>
        <w:t xml:space="preserve">חשיפת האירועים בפני אנשים שונים, בהזדמנויות שונות, גם היא משדרת אמון, שהרי אם הייתה המתלוננת מבקשת להעליל עלילה, הייתה פונה ישירות לגורמי הסעד ולמשטרה. </w:t>
      </w:r>
    </w:p>
    <w:p w14:paraId="61409B0C" w14:textId="77777777" w:rsidR="006D6C60" w:rsidRDefault="006D6C60">
      <w:pPr>
        <w:spacing w:line="360" w:lineRule="auto"/>
        <w:jc w:val="both"/>
        <w:rPr>
          <w:rFonts w:cs="David"/>
          <w:noProof/>
          <w:sz w:val="24"/>
          <w:rtl/>
          <w:lang w:eastAsia="en-US"/>
        </w:rPr>
      </w:pPr>
    </w:p>
    <w:p w14:paraId="0688FBCC" w14:textId="77777777" w:rsidR="006D6C60" w:rsidRDefault="006D6C60">
      <w:pPr>
        <w:spacing w:line="360" w:lineRule="auto"/>
        <w:jc w:val="both"/>
        <w:rPr>
          <w:rFonts w:cs="David"/>
          <w:noProof/>
          <w:sz w:val="24"/>
          <w:rtl/>
          <w:lang w:eastAsia="en-US"/>
        </w:rPr>
      </w:pPr>
      <w:r>
        <w:rPr>
          <w:rFonts w:cs="David"/>
          <w:noProof/>
          <w:sz w:val="24"/>
          <w:rtl/>
          <w:lang w:eastAsia="en-US"/>
        </w:rPr>
        <w:t>112.</w:t>
      </w:r>
      <w:r>
        <w:rPr>
          <w:rFonts w:cs="David"/>
          <w:noProof/>
          <w:sz w:val="24"/>
          <w:rtl/>
          <w:lang w:eastAsia="en-US"/>
        </w:rPr>
        <w:tab/>
        <w:t xml:space="preserve">עוד ניתן ללמוד מאופן חשיפת הפרשה כי הדברים נעשו באופן ספונטני, בתגובה לדברים אחרים המתייחסים לפגיעות באחרים. ראינו כי אפילו למ' א' סיפרה את הדברים רק בתגובה לשאלות על פגיעה אלימה בהקשר של יחסיה עם חבר. לחברותיה סיפרה על הדברים רק כשסיפרו לה על אירועים שקרו להן. לחבר מ' סיפרה רק בתגובה להתנהגותו שלו ולהורדת החולצה. בכל פעם שסיפרה את הדברים הייתה נסערת ופרצה בבכי. על כך העידו כל אותם עדים שבפניהם חשפה את הסיפורים. </w:t>
      </w:r>
    </w:p>
    <w:p w14:paraId="50306BD1" w14:textId="77777777" w:rsidR="006D6C60" w:rsidRDefault="006D6C60">
      <w:pPr>
        <w:spacing w:line="360" w:lineRule="auto"/>
        <w:jc w:val="both"/>
        <w:rPr>
          <w:rFonts w:cs="David"/>
          <w:noProof/>
          <w:sz w:val="24"/>
          <w:rtl/>
          <w:lang w:eastAsia="en-US"/>
        </w:rPr>
      </w:pPr>
    </w:p>
    <w:p w14:paraId="6CA51F4B" w14:textId="77777777" w:rsidR="006D6C60" w:rsidRDefault="006D6C60">
      <w:pPr>
        <w:spacing w:line="360" w:lineRule="auto"/>
        <w:jc w:val="both"/>
        <w:rPr>
          <w:rFonts w:cs="David"/>
          <w:noProof/>
          <w:sz w:val="24"/>
          <w:rtl/>
          <w:lang w:eastAsia="en-US"/>
        </w:rPr>
      </w:pPr>
      <w:r>
        <w:rPr>
          <w:rFonts w:cs="David"/>
          <w:noProof/>
          <w:sz w:val="24"/>
          <w:rtl/>
          <w:lang w:eastAsia="en-US"/>
        </w:rPr>
        <w:t>113.</w:t>
      </w:r>
      <w:r>
        <w:rPr>
          <w:rFonts w:cs="David"/>
          <w:noProof/>
          <w:sz w:val="24"/>
          <w:rtl/>
          <w:lang w:eastAsia="en-US"/>
        </w:rPr>
        <w:tab/>
        <w:t xml:space="preserve">אין גם להתפלא כי המתלוננת לא סיפרה לכל העדים את כל פרטי האירועים באופן מלא, אלא בחרה להיפתח אט-אט, לכל אחד סיפרה את שחשה והרגישה חופשייה לספר. דווקא דרך זו של חשיפה מוסיפה מהימנות, שכן מי שמתכנן להעליל עלילות שווא, יספר סיפור זהה, חמור, בכל ההזדמנויות שבהן הוא חושף את דבריו. </w:t>
      </w:r>
    </w:p>
    <w:p w14:paraId="15AE6F71" w14:textId="77777777" w:rsidR="006D6C60" w:rsidRDefault="006D6C60">
      <w:pPr>
        <w:spacing w:line="360" w:lineRule="auto"/>
        <w:jc w:val="both"/>
        <w:rPr>
          <w:rFonts w:cs="David"/>
          <w:noProof/>
          <w:sz w:val="24"/>
          <w:rtl/>
          <w:lang w:eastAsia="en-US"/>
        </w:rPr>
      </w:pPr>
    </w:p>
    <w:p w14:paraId="5FF60ACE" w14:textId="77777777" w:rsidR="006D6C60" w:rsidRDefault="006D6C60">
      <w:pPr>
        <w:spacing w:line="360" w:lineRule="auto"/>
        <w:jc w:val="both"/>
        <w:rPr>
          <w:rFonts w:cs="David"/>
          <w:noProof/>
          <w:sz w:val="24"/>
          <w:rtl/>
          <w:lang w:eastAsia="en-US"/>
        </w:rPr>
      </w:pPr>
      <w:r>
        <w:rPr>
          <w:rFonts w:cs="David"/>
          <w:noProof/>
          <w:sz w:val="24"/>
          <w:rtl/>
          <w:lang w:eastAsia="en-US"/>
        </w:rPr>
        <w:t>114.</w:t>
      </w:r>
      <w:r>
        <w:rPr>
          <w:rFonts w:cs="David"/>
          <w:noProof/>
          <w:sz w:val="24"/>
          <w:rtl/>
          <w:lang w:eastAsia="en-US"/>
        </w:rPr>
        <w:tab/>
        <w:t xml:space="preserve">כאן אעיר כי העובדה שהמתלוננת כבשה את עדותה במשך שנים רבות בטרם חשפה את הדברים אינה פוגעת במהימנות. בפסיקת בתי משפט נקבע אין-ספור פעמים כי תופעת כבישת העדות והדחקתה בקרב מתלוננים בעבירות מין, ובמיוחד כאשר אלו נעשו בתוך המשפחה, היא תופעה טבעית ומובנת (ראה </w:t>
      </w:r>
      <w:hyperlink r:id="rId73" w:history="1">
        <w:r w:rsidR="00460C87" w:rsidRPr="00460C87">
          <w:rPr>
            <w:rStyle w:val="Hyperlink"/>
            <w:rFonts w:cs="David"/>
            <w:noProof/>
            <w:sz w:val="24"/>
            <w:rtl/>
            <w:lang w:eastAsia="en-US"/>
          </w:rPr>
          <w:t>ע"פ 5739/96 אוחנונה נ' מדינת ישראל, פ"ד נא</w:t>
        </w:r>
      </w:hyperlink>
      <w:r>
        <w:rPr>
          <w:rFonts w:cs="David"/>
          <w:noProof/>
          <w:sz w:val="24"/>
          <w:rtl/>
          <w:lang w:eastAsia="en-US"/>
        </w:rPr>
        <w:t xml:space="preserve">(4) 721, 745 (1997); </w:t>
      </w:r>
      <w:hyperlink r:id="rId74" w:history="1">
        <w:r w:rsidR="00460C87" w:rsidRPr="00460C87">
          <w:rPr>
            <w:rStyle w:val="Hyperlink"/>
            <w:rFonts w:cs="David"/>
            <w:noProof/>
            <w:sz w:val="24"/>
            <w:rtl/>
            <w:lang w:eastAsia="en-US"/>
          </w:rPr>
          <w:t>ע"פ 2820/98 סיגמן נ' מדינת ישראל, פ"ד נג</w:t>
        </w:r>
      </w:hyperlink>
      <w:r>
        <w:rPr>
          <w:rFonts w:cs="David"/>
          <w:noProof/>
          <w:sz w:val="24"/>
          <w:rtl/>
          <w:lang w:eastAsia="en-US"/>
        </w:rPr>
        <w:t xml:space="preserve">(4) 183, 189 (1999); </w:t>
      </w:r>
      <w:hyperlink r:id="rId75" w:history="1">
        <w:r w:rsidR="00460C87" w:rsidRPr="00460C87">
          <w:rPr>
            <w:rStyle w:val="Hyperlink"/>
            <w:rFonts w:cs="David"/>
            <w:noProof/>
            <w:sz w:val="24"/>
            <w:rtl/>
            <w:lang w:eastAsia="en-US"/>
          </w:rPr>
          <w:t>ע"פ 2485/00 פלוני נ' מדינת ישראל, פ"ד נה</w:t>
        </w:r>
      </w:hyperlink>
      <w:r>
        <w:rPr>
          <w:rFonts w:cs="David"/>
          <w:noProof/>
          <w:sz w:val="24"/>
          <w:rtl/>
          <w:lang w:eastAsia="en-US"/>
        </w:rPr>
        <w:t xml:space="preserve">(2) 918, 926 (2001); </w:t>
      </w:r>
      <w:hyperlink r:id="rId76" w:history="1">
        <w:r w:rsidR="00460C87" w:rsidRPr="00460C87">
          <w:rPr>
            <w:rStyle w:val="Hyperlink"/>
            <w:rFonts w:cs="David"/>
            <w:noProof/>
            <w:sz w:val="24"/>
            <w:rtl/>
            <w:lang w:eastAsia="en-US"/>
          </w:rPr>
          <w:t>ע"פ 6643/05</w:t>
        </w:r>
      </w:hyperlink>
      <w:r>
        <w:rPr>
          <w:rFonts w:cs="David"/>
          <w:noProof/>
          <w:sz w:val="24"/>
          <w:rtl/>
          <w:lang w:eastAsia="en-US"/>
        </w:rPr>
        <w:t xml:space="preserve"> לעיל, פסקה 34).</w:t>
      </w:r>
    </w:p>
    <w:p w14:paraId="7D0968FC" w14:textId="77777777" w:rsidR="006D6C60" w:rsidRDefault="006D6C60">
      <w:pPr>
        <w:spacing w:line="360" w:lineRule="auto"/>
        <w:jc w:val="both"/>
        <w:rPr>
          <w:rFonts w:cs="David"/>
          <w:noProof/>
          <w:sz w:val="24"/>
          <w:rtl/>
          <w:lang w:eastAsia="en-US"/>
        </w:rPr>
      </w:pPr>
    </w:p>
    <w:p w14:paraId="6D0D77D1" w14:textId="77777777" w:rsidR="006D6C60" w:rsidRDefault="006D6C60">
      <w:pPr>
        <w:spacing w:line="360" w:lineRule="auto"/>
        <w:jc w:val="both"/>
        <w:rPr>
          <w:rFonts w:cs="David"/>
          <w:noProof/>
          <w:sz w:val="24"/>
          <w:rtl/>
          <w:lang w:eastAsia="en-US"/>
        </w:rPr>
      </w:pPr>
      <w:r>
        <w:rPr>
          <w:rFonts w:cs="David"/>
          <w:noProof/>
          <w:sz w:val="24"/>
          <w:rtl/>
          <w:lang w:eastAsia="en-US"/>
        </w:rPr>
        <w:t>115.</w:t>
      </w:r>
      <w:r>
        <w:rPr>
          <w:rFonts w:cs="David"/>
          <w:noProof/>
          <w:sz w:val="24"/>
          <w:rtl/>
          <w:lang w:eastAsia="en-US"/>
        </w:rPr>
        <w:tab/>
        <w:t xml:space="preserve">במיוחד יש לזכור כי המתלוננת הוסיפה הסבר עקבי מדוע נמנעה מחשיפה מוקדמת. המתלוננת תיארה בהרחבה את היחסים בבית ואת התפרצויותיו של הנאשם, שהשליט אווירת פחד ואימה בבית. על כך העידו גם עדים נוספים, ובהם האם והאחים. הנאשם נהג לשתות לשוכרה, ואף שאין עדויות על אלימות פיזית, ברור שהנאשם הטיל את מרותו על בני המשפחה, תוך צעקות, קללות ואיומים. אין פלא שבנסיבות שכאלו פחדה המתלוננת לחשוף את הדברים. </w:t>
      </w:r>
    </w:p>
    <w:p w14:paraId="38BA78E6" w14:textId="77777777" w:rsidR="006D6C60" w:rsidRDefault="006D6C60">
      <w:pPr>
        <w:spacing w:line="360" w:lineRule="auto"/>
        <w:jc w:val="both"/>
        <w:rPr>
          <w:rFonts w:cs="David"/>
          <w:noProof/>
          <w:sz w:val="24"/>
          <w:rtl/>
          <w:lang w:eastAsia="en-US"/>
        </w:rPr>
      </w:pPr>
    </w:p>
    <w:p w14:paraId="64BCDFA7" w14:textId="77777777" w:rsidR="006D6C60" w:rsidRDefault="006D6C60">
      <w:pPr>
        <w:spacing w:line="360" w:lineRule="auto"/>
        <w:jc w:val="both"/>
        <w:rPr>
          <w:rFonts w:cs="David"/>
          <w:noProof/>
          <w:sz w:val="24"/>
          <w:rtl/>
          <w:lang w:eastAsia="en-US"/>
        </w:rPr>
      </w:pPr>
      <w:r>
        <w:rPr>
          <w:rFonts w:cs="David"/>
          <w:noProof/>
          <w:sz w:val="24"/>
          <w:rtl/>
          <w:lang w:eastAsia="en-US"/>
        </w:rPr>
        <w:t>116.</w:t>
      </w:r>
      <w:r>
        <w:rPr>
          <w:rFonts w:cs="David"/>
          <w:noProof/>
          <w:sz w:val="24"/>
          <w:rtl/>
          <w:lang w:eastAsia="en-US"/>
        </w:rPr>
        <w:tab/>
        <w:t xml:space="preserve">זאת ועוד; המתלוננת חזרה והדגישה כי חששה מתגובת אמה. מעדויות רבות ובמיוחד מעדות האם מתברר כי מערכת היחסים של האם ושל הנאשם התבססה בין היתר על הצורך הכלכלי של האם (ראה הודעתה ת/31). אין פלא שהמתלוננת קיבלה על עצמה לסבול כדי להגן את המשפחה וכדי להבטיח את הקיום הכלכלי שלה. המתלוננת גם חשה, כאמור, כי האשמה במריבות רבות נעוצה בה, ועל כן פחדה וחששה לחשוף את הדברים ולגרום למריבות נוספות. כל אלו מסבירים היטב מדוע כבשה את עדותה שנים כה רבות. </w:t>
      </w:r>
    </w:p>
    <w:p w14:paraId="3CDCEA2D" w14:textId="77777777" w:rsidR="006D6C60" w:rsidRDefault="006D6C60">
      <w:pPr>
        <w:spacing w:line="360" w:lineRule="auto"/>
        <w:jc w:val="both"/>
        <w:rPr>
          <w:rFonts w:cs="David"/>
          <w:noProof/>
          <w:sz w:val="24"/>
          <w:rtl/>
          <w:lang w:eastAsia="en-US"/>
        </w:rPr>
      </w:pPr>
    </w:p>
    <w:p w14:paraId="02109864" w14:textId="77777777" w:rsidR="006D6C60" w:rsidRDefault="006D6C60">
      <w:pPr>
        <w:spacing w:line="360" w:lineRule="auto"/>
        <w:jc w:val="both"/>
        <w:rPr>
          <w:rFonts w:cs="David"/>
          <w:noProof/>
          <w:sz w:val="24"/>
          <w:rtl/>
          <w:lang w:eastAsia="en-US"/>
        </w:rPr>
      </w:pPr>
      <w:r>
        <w:rPr>
          <w:rFonts w:cs="David"/>
          <w:noProof/>
          <w:sz w:val="24"/>
          <w:rtl/>
          <w:lang w:eastAsia="en-US"/>
        </w:rPr>
        <w:t>117.</w:t>
      </w:r>
      <w:r>
        <w:rPr>
          <w:rFonts w:cs="David"/>
          <w:noProof/>
          <w:sz w:val="24"/>
          <w:rtl/>
          <w:lang w:eastAsia="en-US"/>
        </w:rPr>
        <w:tab/>
        <w:t xml:space="preserve">חיזוק נוסף ניתן למצוא בהשפעת המעשים על התנהגות המתלוננת בכל השנים. ראינו כי המתלוננת הבהירה לחברותיה ולבני המשפחה כי היא אינה אוהבת את הנאשם ואף שונאת אותו, עד כי חברותיה הבינו מיד כשסיפרה להן על הפגיעות המיניות, כי הנאשם הוא שעשה את המעשים. </w:t>
      </w:r>
    </w:p>
    <w:p w14:paraId="51B2F836" w14:textId="77777777" w:rsidR="006D6C60" w:rsidRDefault="006D6C60">
      <w:pPr>
        <w:spacing w:line="360" w:lineRule="auto"/>
        <w:jc w:val="both"/>
        <w:rPr>
          <w:rFonts w:cs="David"/>
          <w:noProof/>
          <w:sz w:val="24"/>
          <w:rtl/>
          <w:lang w:eastAsia="en-US"/>
        </w:rPr>
      </w:pPr>
      <w:r>
        <w:rPr>
          <w:rFonts w:cs="David"/>
          <w:noProof/>
          <w:sz w:val="24"/>
          <w:rtl/>
          <w:lang w:eastAsia="en-US"/>
        </w:rPr>
        <w:tab/>
        <w:t xml:space="preserve">האם סיפרה כי המתלוננת בצעירותה הייתה נצמדת אליה, ביקשה ממנה שלא לצאת לקניות ולסידורים בלעדיה (עמ' 267). האם התרשמה שהמתלוננת הייתה מבוהלת, מגיל צעיר חשה ש"משהו לא בסדר" (עמ' 267), וכן ציינה כי המתלוננת הייתה מכונסת בעצמה ומופנמת. </w:t>
      </w:r>
    </w:p>
    <w:p w14:paraId="59E91F30" w14:textId="77777777" w:rsidR="006D6C60" w:rsidRDefault="006D6C60">
      <w:pPr>
        <w:spacing w:line="360" w:lineRule="auto"/>
        <w:jc w:val="both"/>
        <w:rPr>
          <w:rFonts w:cs="David"/>
          <w:noProof/>
          <w:sz w:val="24"/>
          <w:rtl/>
          <w:lang w:eastAsia="en-US"/>
        </w:rPr>
      </w:pPr>
    </w:p>
    <w:p w14:paraId="5F5E50AC" w14:textId="77777777" w:rsidR="006D6C60" w:rsidRDefault="006D6C60">
      <w:pPr>
        <w:spacing w:line="360" w:lineRule="auto"/>
        <w:jc w:val="both"/>
        <w:rPr>
          <w:rFonts w:cs="David"/>
          <w:noProof/>
          <w:sz w:val="24"/>
          <w:rtl/>
          <w:lang w:eastAsia="en-US"/>
        </w:rPr>
      </w:pPr>
      <w:r>
        <w:rPr>
          <w:rFonts w:cs="David"/>
          <w:noProof/>
          <w:sz w:val="24"/>
          <w:rtl/>
          <w:lang w:eastAsia="en-US"/>
        </w:rPr>
        <w:tab/>
        <w:t xml:space="preserve">המאשימה מתייחסת גם לעובדה שהמתלוננת הרטיבה עד גיל מאוחר, כראיה מחזקת, אולם ספק אם ניתן לעשות שימוש בטענה זו, שהרי לא הובאה בפנינו כל ראיה, כגון חוות דעת רפואית, בנוגע לסיבת אי-השליטה בסוגרים וההרטבה. </w:t>
      </w:r>
    </w:p>
    <w:p w14:paraId="4049C754" w14:textId="77777777" w:rsidR="006D6C60" w:rsidRDefault="006D6C60">
      <w:pPr>
        <w:spacing w:line="360" w:lineRule="auto"/>
        <w:jc w:val="both"/>
        <w:rPr>
          <w:rFonts w:cs="David"/>
          <w:noProof/>
          <w:sz w:val="24"/>
          <w:rtl/>
          <w:lang w:eastAsia="en-US"/>
        </w:rPr>
      </w:pPr>
    </w:p>
    <w:p w14:paraId="6970AA1E" w14:textId="77777777" w:rsidR="006D6C60" w:rsidRDefault="006D6C60">
      <w:pPr>
        <w:spacing w:line="360" w:lineRule="auto"/>
        <w:jc w:val="both"/>
        <w:rPr>
          <w:rFonts w:cs="David"/>
          <w:noProof/>
          <w:sz w:val="24"/>
          <w:rtl/>
          <w:lang w:eastAsia="en-US"/>
        </w:rPr>
      </w:pPr>
      <w:r>
        <w:rPr>
          <w:rFonts w:cs="David"/>
          <w:noProof/>
          <w:sz w:val="24"/>
          <w:rtl/>
          <w:lang w:eastAsia="en-US"/>
        </w:rPr>
        <w:t>118.</w:t>
      </w:r>
      <w:r>
        <w:rPr>
          <w:rFonts w:cs="David"/>
          <w:noProof/>
          <w:sz w:val="24"/>
          <w:rtl/>
          <w:lang w:eastAsia="en-US"/>
        </w:rPr>
        <w:tab/>
        <w:t>חיזוק נוסף מוצאים אנו בהתבטאויותיו המפלילות של הנאשם. מדוע שהנאשם יעלה את החשד שמא המתלוננת תגיד שנגע בה, אם לא היה לכך כל בסיס? לנאשם לא היה כל הסבר מניח את הדעת, וגם לא נמצא לו כל הסבר מדוע אמר כי מגיל 6 לא קילח אותה שכן חשש "לגעת" בה. התנהגות טבעית של אב אינה תואמת חשש שכזה, וכאמור, יחסי הנאשם והמתלוננת היו כיחסי אב ובתו, אף שלא היה אביה הביולוגי.</w:t>
      </w:r>
    </w:p>
    <w:p w14:paraId="223B417A" w14:textId="77777777" w:rsidR="006D6C60" w:rsidRDefault="006D6C60">
      <w:pPr>
        <w:spacing w:line="360" w:lineRule="auto"/>
        <w:jc w:val="both"/>
        <w:rPr>
          <w:rFonts w:cs="David"/>
          <w:noProof/>
          <w:sz w:val="24"/>
          <w:rtl/>
          <w:lang w:eastAsia="en-US"/>
        </w:rPr>
      </w:pPr>
    </w:p>
    <w:p w14:paraId="564BB378" w14:textId="77777777" w:rsidR="006D6C60" w:rsidRDefault="006D6C60">
      <w:pPr>
        <w:spacing w:line="360" w:lineRule="auto"/>
        <w:jc w:val="both"/>
        <w:rPr>
          <w:rFonts w:cs="David"/>
          <w:noProof/>
          <w:sz w:val="24"/>
          <w:rtl/>
          <w:lang w:eastAsia="en-US"/>
        </w:rPr>
      </w:pPr>
      <w:r>
        <w:rPr>
          <w:rFonts w:cs="David"/>
          <w:noProof/>
          <w:sz w:val="24"/>
          <w:rtl/>
          <w:lang w:eastAsia="en-US"/>
        </w:rPr>
        <w:t>119.</w:t>
      </w:r>
      <w:r>
        <w:rPr>
          <w:rFonts w:cs="David"/>
          <w:noProof/>
          <w:sz w:val="24"/>
          <w:rtl/>
          <w:lang w:eastAsia="en-US"/>
        </w:rPr>
        <w:tab/>
        <w:t xml:space="preserve">המתלוננת העידה כאמור על סימנים בגופו של הנאשם – צלקות באזור הירך. הנאשם הבהיר כי אין צורך שיתפשט כדי שהסימנים ייראו, וכי הראה אותם גם לילדים האחרים, אולם לא נמצא בחומר הראיות כל חיזוק לטענה שהילדים האחרים ראו את הצלקות. אחיה של המתלוננת לא נשאלו על כך ולא העידו על כך. לא הובאו גם תצלומים או מסמכים רפואיים שיכלו ללמד כי הסימנים נראים כאשר הנאשם לובש מכנסיים קצרים כפי שנטען. </w:t>
      </w:r>
    </w:p>
    <w:p w14:paraId="3130EDBE" w14:textId="77777777" w:rsidR="006D6C60" w:rsidRDefault="006D6C60">
      <w:pPr>
        <w:spacing w:line="360" w:lineRule="auto"/>
        <w:jc w:val="both"/>
        <w:rPr>
          <w:rFonts w:cs="David"/>
          <w:noProof/>
          <w:sz w:val="24"/>
          <w:rtl/>
          <w:lang w:eastAsia="en-US"/>
        </w:rPr>
      </w:pPr>
    </w:p>
    <w:p w14:paraId="3D1D621F" w14:textId="77777777" w:rsidR="006D6C60" w:rsidRDefault="006D6C60">
      <w:pPr>
        <w:spacing w:line="360" w:lineRule="auto"/>
        <w:jc w:val="both"/>
        <w:rPr>
          <w:rFonts w:cs="David"/>
          <w:noProof/>
          <w:sz w:val="24"/>
          <w:rtl/>
          <w:lang w:eastAsia="en-US"/>
        </w:rPr>
      </w:pPr>
      <w:r>
        <w:rPr>
          <w:rFonts w:cs="David"/>
          <w:noProof/>
          <w:sz w:val="24"/>
          <w:rtl/>
          <w:lang w:eastAsia="en-US"/>
        </w:rPr>
        <w:t>120.</w:t>
      </w:r>
      <w:r>
        <w:rPr>
          <w:rFonts w:cs="David"/>
          <w:noProof/>
          <w:sz w:val="24"/>
          <w:rtl/>
          <w:lang w:eastAsia="en-US"/>
        </w:rPr>
        <w:tab/>
        <w:t xml:space="preserve">ראינו גם שגרסת המתלוננת לגבי המעשים שעשה לה נאשם בכל תקופה הייתה מפורטת. חלק מהמעשים שתיארה חמורים יותר וחלקם פחות. ניתן היה להתרשם כי איננה מנסה להגזים בחומרת המעשים. כך הסתפקה בטענה כי הנאשם חיכך את איבר מינו באיבר מינה, ולא טענה, כפי שיכלה לעשות לו הייתה ממציאה את הסיפור, כי חדר או כי ניסה לחדור לאיבר מינה. המתלוננת סיפרה סיפור מורכב בנוגע למעשים בש' א'. אילו הייתה ממציאה סיפור עלילה, הרי שצפוי היה כי תימנע מסיפור שכזה ותתאר מקרה פשוט וברור של מעשה מין. מדוע להמציא סיפור על ערפול חושים באמצעות משקה, נסיעה ברכב, החזקת ההגה על-ידיה וכדומה? כך גם לגבי האירוע בבסיס: המתלוננת תיארה בדיוק את החדר שבו בוצעו המעשים, אף על פי שידעה כי מדובר בחדר פנימי בתוככי הבסיס וכי לא מדובר בחדרו של הנאשם שהיה נגיש יותר. אילו ביקשה לטפול על הנאשם עלילות שווא, יכלה לתאר את אותו מקרה בחדרו של הנאשם דווקא, מקום שטבעי יותר לחשוב שהייתה בו עם הנאשם. </w:t>
      </w:r>
    </w:p>
    <w:p w14:paraId="2B4A1FC5" w14:textId="77777777" w:rsidR="006D6C60" w:rsidRDefault="006D6C60">
      <w:pPr>
        <w:spacing w:line="360" w:lineRule="auto"/>
        <w:jc w:val="both"/>
        <w:rPr>
          <w:rFonts w:cs="David"/>
          <w:noProof/>
          <w:sz w:val="24"/>
          <w:rtl/>
          <w:lang w:eastAsia="en-US"/>
        </w:rPr>
      </w:pPr>
    </w:p>
    <w:p w14:paraId="55B1A09B" w14:textId="77777777" w:rsidR="006D6C60" w:rsidRDefault="006D6C60">
      <w:pPr>
        <w:spacing w:line="360" w:lineRule="auto"/>
        <w:jc w:val="both"/>
        <w:rPr>
          <w:rFonts w:cs="David"/>
          <w:noProof/>
          <w:sz w:val="24"/>
          <w:rtl/>
          <w:lang w:eastAsia="en-US"/>
        </w:rPr>
      </w:pPr>
      <w:r>
        <w:rPr>
          <w:rFonts w:cs="David"/>
          <w:noProof/>
          <w:sz w:val="24"/>
          <w:rtl/>
          <w:lang w:eastAsia="en-US"/>
        </w:rPr>
        <w:t>121.</w:t>
      </w:r>
      <w:r>
        <w:rPr>
          <w:rFonts w:cs="David"/>
          <w:noProof/>
          <w:sz w:val="24"/>
          <w:rtl/>
          <w:lang w:eastAsia="en-US"/>
        </w:rPr>
        <w:tab/>
        <w:t>ניתן לתהות מדוע המתלוננת לא סיפרה על האירועים או על חלקם לפחות בעת שפנתה במכתב לבית המשפט לענייני משפחה בדיון ב</w:t>
      </w:r>
      <w:r w:rsidR="0074384D" w:rsidRPr="00550C08">
        <w:rPr>
          <w:rFonts w:cs="David"/>
          <w:noProof/>
          <w:color w:val="000000"/>
          <w:sz w:val="24"/>
          <w:rtl/>
          <w:lang w:eastAsia="en-US"/>
        </w:rPr>
        <w:t>צו ההגנה</w:t>
      </w:r>
      <w:r>
        <w:rPr>
          <w:rFonts w:cs="David"/>
          <w:noProof/>
          <w:sz w:val="24"/>
          <w:rtl/>
          <w:lang w:eastAsia="en-US"/>
        </w:rPr>
        <w:t xml:space="preserve"> שהוצא לנאשם (ת/19). אכן ייתכן שניתן היה לצפות שהמתלוננת תנצל את ההזדמנות, אולם ראינו כי כבישת העדות נבעה לא רק מהחשש מפני הנאשם, אלא גם מהדאגה לאם ומהחשש מפני תגובתה. זאת ועוד; המתלוננת האמינה כי די ב</w:t>
      </w:r>
      <w:r w:rsidR="0074384D" w:rsidRPr="00550C08">
        <w:rPr>
          <w:rFonts w:cs="David"/>
          <w:noProof/>
          <w:color w:val="000000"/>
          <w:sz w:val="24"/>
          <w:rtl/>
          <w:lang w:eastAsia="en-US"/>
        </w:rPr>
        <w:t>צו ההגנה</w:t>
      </w:r>
      <w:r>
        <w:rPr>
          <w:rFonts w:cs="David"/>
          <w:noProof/>
          <w:sz w:val="24"/>
          <w:rtl/>
          <w:lang w:eastAsia="en-US"/>
        </w:rPr>
        <w:t xml:space="preserve"> כדי להרחיק ממנה את הנאשם. </w:t>
      </w:r>
    </w:p>
    <w:p w14:paraId="1A6B448F" w14:textId="77777777" w:rsidR="006D6C60" w:rsidRDefault="006D6C60">
      <w:pPr>
        <w:spacing w:line="360" w:lineRule="auto"/>
        <w:jc w:val="both"/>
        <w:rPr>
          <w:rFonts w:cs="David"/>
          <w:noProof/>
          <w:sz w:val="24"/>
          <w:rtl/>
          <w:lang w:eastAsia="en-US"/>
        </w:rPr>
      </w:pPr>
    </w:p>
    <w:p w14:paraId="2031EB28" w14:textId="77777777" w:rsidR="006D6C60" w:rsidRDefault="006D6C60">
      <w:pPr>
        <w:spacing w:line="360" w:lineRule="auto"/>
        <w:jc w:val="both"/>
        <w:rPr>
          <w:rFonts w:cs="David"/>
          <w:noProof/>
          <w:sz w:val="24"/>
          <w:rtl/>
          <w:lang w:eastAsia="en-US"/>
        </w:rPr>
      </w:pPr>
      <w:r>
        <w:rPr>
          <w:rFonts w:cs="David"/>
          <w:noProof/>
          <w:sz w:val="24"/>
          <w:rtl/>
          <w:lang w:eastAsia="en-US"/>
        </w:rPr>
        <w:t>122.</w:t>
      </w:r>
      <w:r>
        <w:rPr>
          <w:rFonts w:cs="David"/>
          <w:noProof/>
          <w:sz w:val="24"/>
          <w:rtl/>
          <w:lang w:eastAsia="en-US"/>
        </w:rPr>
        <w:tab/>
        <w:t>בשים לב לאמור דומני כי ניתן ליתן אמון בגרסתה של המתלוננת, ונותר לבחון אם הוכחו העבירות השונות. יצוין כי אין מחלוקת בין הצדדים כי אם תתקבל גרסתה העובדתית של המתלוננת, הרי שיש במעשים המיוחסים לנאשם כדי למלא את כל יסודות העבירות המיוחסות לו, ועל כן אין צורך לבחון את יסודות כל אחת ואחת מהעבירות.</w:t>
      </w:r>
    </w:p>
    <w:p w14:paraId="361722C4" w14:textId="77777777" w:rsidR="006D6C60" w:rsidRDefault="006D6C60">
      <w:pPr>
        <w:spacing w:line="360" w:lineRule="auto"/>
        <w:jc w:val="both"/>
        <w:rPr>
          <w:rFonts w:cs="David"/>
          <w:noProof/>
          <w:sz w:val="24"/>
          <w:rtl/>
          <w:lang w:eastAsia="en-US"/>
        </w:rPr>
      </w:pPr>
    </w:p>
    <w:p w14:paraId="309D8CC0" w14:textId="77777777" w:rsidR="006D6C60" w:rsidRDefault="006D6C60">
      <w:pPr>
        <w:spacing w:line="360" w:lineRule="auto"/>
        <w:jc w:val="both"/>
        <w:rPr>
          <w:rFonts w:cs="David"/>
          <w:noProof/>
          <w:sz w:val="24"/>
          <w:u w:val="single"/>
          <w:rtl/>
          <w:lang w:eastAsia="en-US"/>
        </w:rPr>
      </w:pPr>
      <w:r>
        <w:rPr>
          <w:rFonts w:cs="David"/>
          <w:noProof/>
          <w:sz w:val="24"/>
          <w:u w:val="single"/>
          <w:rtl/>
          <w:lang w:eastAsia="en-US"/>
        </w:rPr>
        <w:t>האירועים השונים</w:t>
      </w:r>
    </w:p>
    <w:p w14:paraId="272D6988" w14:textId="77777777" w:rsidR="006D6C60" w:rsidRDefault="006D6C60">
      <w:pPr>
        <w:spacing w:line="360" w:lineRule="auto"/>
        <w:jc w:val="both"/>
        <w:rPr>
          <w:rFonts w:cs="David"/>
          <w:noProof/>
          <w:sz w:val="24"/>
          <w:u w:val="single"/>
          <w:rtl/>
          <w:lang w:eastAsia="en-US"/>
        </w:rPr>
      </w:pPr>
      <w:r>
        <w:rPr>
          <w:rFonts w:cs="David"/>
          <w:noProof/>
          <w:sz w:val="24"/>
          <w:u w:val="single"/>
          <w:rtl/>
          <w:lang w:eastAsia="en-US"/>
        </w:rPr>
        <w:t>האירועים בקרית מוצקין</w:t>
      </w:r>
    </w:p>
    <w:p w14:paraId="143660B3" w14:textId="77777777" w:rsidR="006D6C60" w:rsidRDefault="006D6C60">
      <w:pPr>
        <w:spacing w:line="360" w:lineRule="auto"/>
        <w:jc w:val="both"/>
        <w:rPr>
          <w:rFonts w:cs="David"/>
          <w:noProof/>
          <w:sz w:val="24"/>
          <w:rtl/>
          <w:lang w:eastAsia="en-US"/>
        </w:rPr>
      </w:pPr>
      <w:r>
        <w:rPr>
          <w:rFonts w:cs="David"/>
          <w:noProof/>
          <w:sz w:val="24"/>
          <w:rtl/>
          <w:lang w:eastAsia="en-US"/>
        </w:rPr>
        <w:t>123.</w:t>
      </w:r>
      <w:r>
        <w:rPr>
          <w:rFonts w:cs="David"/>
          <w:noProof/>
          <w:sz w:val="24"/>
          <w:rtl/>
          <w:lang w:eastAsia="en-US"/>
        </w:rPr>
        <w:tab/>
        <w:t xml:space="preserve">כאמור, כתב האישום מייחס לנאשם כי בשנים 1992-1994, עת גרו בני המשפחה בבית בקריית מוצקין, נהג הנאשם בשעות הלילה לאסוף את המתלוננת למיטתו, להחדיר את ידיו לתוך מכנסיה וללטף את איבר מינה. בשנים אלו הייתה המתלוננת בת 4-6. </w:t>
      </w:r>
    </w:p>
    <w:p w14:paraId="052861C9" w14:textId="77777777" w:rsidR="006D6C60" w:rsidRDefault="006D6C60">
      <w:pPr>
        <w:spacing w:line="360" w:lineRule="auto"/>
        <w:jc w:val="both"/>
        <w:rPr>
          <w:rFonts w:cs="David"/>
          <w:noProof/>
          <w:sz w:val="24"/>
          <w:rtl/>
          <w:lang w:eastAsia="en-US"/>
        </w:rPr>
      </w:pPr>
    </w:p>
    <w:p w14:paraId="793C1CAE" w14:textId="77777777" w:rsidR="006D6C60" w:rsidRDefault="006D6C60">
      <w:pPr>
        <w:spacing w:line="360" w:lineRule="auto"/>
        <w:jc w:val="both"/>
        <w:rPr>
          <w:rFonts w:cs="David"/>
          <w:noProof/>
          <w:sz w:val="24"/>
          <w:rtl/>
          <w:lang w:eastAsia="en-US"/>
        </w:rPr>
      </w:pPr>
      <w:r>
        <w:rPr>
          <w:rFonts w:cs="David"/>
          <w:noProof/>
          <w:sz w:val="24"/>
          <w:rtl/>
          <w:lang w:eastAsia="en-US"/>
        </w:rPr>
        <w:tab/>
        <w:t>כאמור, פרט לעדותה של המתלוננת אין עדות ראייה למעשים אלו. לגרסתה נמצאו חיזוקים כגון העדות על כך שבבקרים נמצאה במיטתו של הנאשם. המתלוננת סיפרה כי האירועים היו על בסיס יום-יומי או לפחות מספר רב של פעמים. הנאשם הכחיש לחלוטין את המעשים.</w:t>
      </w:r>
    </w:p>
    <w:p w14:paraId="1225360D" w14:textId="77777777" w:rsidR="006D6C60" w:rsidRDefault="006D6C60">
      <w:pPr>
        <w:spacing w:line="360" w:lineRule="auto"/>
        <w:jc w:val="both"/>
        <w:rPr>
          <w:rFonts w:cs="David"/>
          <w:noProof/>
          <w:sz w:val="24"/>
          <w:rtl/>
          <w:lang w:eastAsia="en-US"/>
        </w:rPr>
      </w:pPr>
    </w:p>
    <w:p w14:paraId="3897477F" w14:textId="77777777" w:rsidR="006D6C60" w:rsidRDefault="006D6C60">
      <w:pPr>
        <w:spacing w:line="360" w:lineRule="auto"/>
        <w:jc w:val="both"/>
        <w:rPr>
          <w:rFonts w:cs="David"/>
          <w:noProof/>
          <w:sz w:val="24"/>
          <w:rtl/>
          <w:lang w:eastAsia="en-US"/>
        </w:rPr>
      </w:pPr>
      <w:r>
        <w:rPr>
          <w:rFonts w:cs="David"/>
          <w:noProof/>
          <w:sz w:val="24"/>
          <w:rtl/>
          <w:lang w:eastAsia="en-US"/>
        </w:rPr>
        <w:t>124.</w:t>
      </w:r>
      <w:r>
        <w:rPr>
          <w:rFonts w:cs="David"/>
          <w:noProof/>
          <w:sz w:val="24"/>
          <w:rtl/>
          <w:lang w:eastAsia="en-US"/>
        </w:rPr>
        <w:tab/>
        <w:t xml:space="preserve">עדותה של המתלוננת באופן כללי הותירה רושם אמין. עם זאת אין להתעלם מהעובדה כי בעת ביצוע המעשים הייתה המתלוננת קטנה עד כי קשה להניח כי היא זוכרת את המעשים. כך, למשל, נזכיר כי המתלוננת זכרה את הבית ואת חלוקת החדרים, אולם הצביעה על דירה שונה מזו שבה גרו בני המשפחה על-פי עדות האם (המתלוננת הצביעה על דירה בקומה רביעית, ואילו לפי חוזה השכירות המשפחה שכרה דירה בקומה השנייה, והאם העידה כי הם גרו בקומה הראשונה). המתלוננת גם העידה כי דברים רבים מגיל כה צעיר אינה זוכרת (עמ' 66), וכי לא הבינה באותה עת את הפסול שבמעשים. </w:t>
      </w:r>
    </w:p>
    <w:p w14:paraId="1E9EA483" w14:textId="77777777" w:rsidR="006D6C60" w:rsidRDefault="006D6C60">
      <w:pPr>
        <w:spacing w:line="360" w:lineRule="auto"/>
        <w:jc w:val="both"/>
        <w:rPr>
          <w:rFonts w:cs="David"/>
          <w:noProof/>
          <w:sz w:val="24"/>
          <w:rtl/>
          <w:lang w:eastAsia="en-US"/>
        </w:rPr>
      </w:pPr>
    </w:p>
    <w:p w14:paraId="4719F31B" w14:textId="77777777" w:rsidR="006D6C60" w:rsidRDefault="006D6C60">
      <w:pPr>
        <w:spacing w:line="360" w:lineRule="auto"/>
        <w:jc w:val="both"/>
        <w:rPr>
          <w:rFonts w:cs="David"/>
          <w:noProof/>
          <w:sz w:val="24"/>
          <w:rtl/>
          <w:lang w:eastAsia="en-US"/>
        </w:rPr>
      </w:pPr>
      <w:r>
        <w:rPr>
          <w:rFonts w:cs="David"/>
          <w:noProof/>
          <w:sz w:val="24"/>
          <w:rtl/>
          <w:lang w:eastAsia="en-US"/>
        </w:rPr>
        <w:t>125.</w:t>
      </w:r>
      <w:r>
        <w:rPr>
          <w:rFonts w:cs="David"/>
          <w:noProof/>
          <w:sz w:val="24"/>
          <w:rtl/>
          <w:lang w:eastAsia="en-US"/>
        </w:rPr>
        <w:tab/>
        <w:t xml:space="preserve">על אף האמון שיש ליתן לגרסת המתלוננת, יש חשש שמא המתלוננת משליכה על העבר מהאירועים המאוחרים יותר שנחרתו היטב בזיכרונה ומייחסת לנאשם ביצוע מעשים בעלי גוון מיני. ייתכן שמדובר היה באירועים תמימים, כמו הלבשה והחתלה של ילדה קטנה וכדומה. ייתכן גם שהנאשם אסף את המתלוננת למיטתו, חיבק אותה ואולי אפילו נגע בגופה. על כן נראה כי לאור גילה הצעיר של המתלוננת בזמן ביצוע המעשים והזמן הרב שחלף, אין להסתפק בעדותה היחידה של המתלוננת לגבי טיב המעשים ואופיין של הנגיעות כדי להסיר כל ספק ולהרשיע את הנאשם. </w:t>
      </w:r>
    </w:p>
    <w:p w14:paraId="49903185" w14:textId="77777777" w:rsidR="006D6C60" w:rsidRDefault="006D6C60">
      <w:pPr>
        <w:spacing w:line="360" w:lineRule="auto"/>
        <w:jc w:val="both"/>
        <w:rPr>
          <w:rFonts w:cs="David"/>
          <w:noProof/>
          <w:sz w:val="24"/>
          <w:rtl/>
          <w:lang w:eastAsia="en-US"/>
        </w:rPr>
      </w:pPr>
    </w:p>
    <w:p w14:paraId="3BC88592" w14:textId="77777777" w:rsidR="006D6C60" w:rsidRDefault="006D6C60">
      <w:pPr>
        <w:spacing w:line="360" w:lineRule="auto"/>
        <w:ind w:firstLine="720"/>
        <w:jc w:val="both"/>
        <w:rPr>
          <w:rFonts w:cs="David"/>
          <w:noProof/>
          <w:sz w:val="24"/>
          <w:rtl/>
          <w:lang w:eastAsia="en-US"/>
        </w:rPr>
      </w:pPr>
      <w:r>
        <w:rPr>
          <w:rFonts w:cs="David"/>
          <w:noProof/>
          <w:sz w:val="24"/>
          <w:rtl/>
          <w:lang w:eastAsia="en-US"/>
        </w:rPr>
        <w:t xml:space="preserve">לפיכך אציע לחבריי לקבוע כי נותר ספק סביר בנוגע לביצוע המעשים המיוחסים לנאשם בבית בקריית מוצקין ולזכותו מהעבירות המיוחסות לו בעניין זה. </w:t>
      </w:r>
    </w:p>
    <w:p w14:paraId="16B90C1B" w14:textId="77777777" w:rsidR="006D6C60" w:rsidRDefault="006D6C60">
      <w:pPr>
        <w:spacing w:line="360" w:lineRule="auto"/>
        <w:jc w:val="both"/>
        <w:rPr>
          <w:rFonts w:cs="David"/>
          <w:noProof/>
          <w:sz w:val="24"/>
          <w:rtl/>
          <w:lang w:eastAsia="en-US"/>
        </w:rPr>
      </w:pPr>
    </w:p>
    <w:p w14:paraId="54122805" w14:textId="77777777" w:rsidR="006D6C60" w:rsidRDefault="006D6C60">
      <w:pPr>
        <w:spacing w:line="360" w:lineRule="auto"/>
        <w:jc w:val="both"/>
        <w:rPr>
          <w:rFonts w:cs="David"/>
          <w:noProof/>
          <w:sz w:val="24"/>
          <w:rtl/>
          <w:lang w:eastAsia="en-US"/>
        </w:rPr>
      </w:pPr>
      <w:r>
        <w:rPr>
          <w:rFonts w:cs="David"/>
          <w:noProof/>
          <w:sz w:val="24"/>
          <w:u w:val="single"/>
          <w:rtl/>
          <w:lang w:eastAsia="en-US"/>
        </w:rPr>
        <w:t>האירועים במ' ג'</w:t>
      </w:r>
    </w:p>
    <w:p w14:paraId="57963B34" w14:textId="77777777" w:rsidR="006D6C60" w:rsidRDefault="006D6C60">
      <w:pPr>
        <w:spacing w:line="360" w:lineRule="auto"/>
        <w:jc w:val="both"/>
        <w:rPr>
          <w:rFonts w:cs="David"/>
          <w:noProof/>
          <w:sz w:val="24"/>
          <w:rtl/>
          <w:lang w:eastAsia="en-US"/>
        </w:rPr>
      </w:pPr>
      <w:r>
        <w:rPr>
          <w:rFonts w:cs="David"/>
          <w:noProof/>
          <w:sz w:val="24"/>
          <w:rtl/>
          <w:lang w:eastAsia="en-US"/>
        </w:rPr>
        <w:t>126.</w:t>
      </w:r>
      <w:r>
        <w:rPr>
          <w:rFonts w:cs="David"/>
          <w:noProof/>
          <w:sz w:val="24"/>
          <w:rtl/>
          <w:lang w:eastAsia="en-US"/>
        </w:rPr>
        <w:tab/>
        <w:t>שונה הדבר בכל הנוגע לאירועים שאירעו בעת שבני המשפחה גרו במ' ג'. כאמור, סבורני כי יש ליתן אמון בגרסת המתלוננת. לגרסתה נמצאו חיזוקים רבים, כפי שאפרט לעיל.</w:t>
      </w:r>
    </w:p>
    <w:p w14:paraId="396A2F9B" w14:textId="77777777" w:rsidR="006D6C60" w:rsidRDefault="006D6C60">
      <w:pPr>
        <w:spacing w:line="360" w:lineRule="auto"/>
        <w:jc w:val="both"/>
        <w:rPr>
          <w:rFonts w:cs="David"/>
          <w:noProof/>
          <w:sz w:val="24"/>
          <w:rtl/>
          <w:lang w:eastAsia="en-US"/>
        </w:rPr>
      </w:pPr>
    </w:p>
    <w:p w14:paraId="39B10E7F" w14:textId="77777777" w:rsidR="006D6C60" w:rsidRDefault="006D6C60">
      <w:pPr>
        <w:spacing w:line="360" w:lineRule="auto"/>
        <w:jc w:val="both"/>
        <w:rPr>
          <w:rFonts w:cs="David"/>
          <w:noProof/>
          <w:sz w:val="24"/>
          <w:u w:val="single"/>
          <w:rtl/>
          <w:lang w:eastAsia="en-US"/>
        </w:rPr>
      </w:pPr>
      <w:r>
        <w:rPr>
          <w:rFonts w:cs="David"/>
          <w:noProof/>
          <w:sz w:val="24"/>
          <w:u w:val="single"/>
          <w:rtl/>
          <w:lang w:eastAsia="en-US"/>
        </w:rPr>
        <w:t>אירועי המקלחת</w:t>
      </w:r>
    </w:p>
    <w:p w14:paraId="5885F906" w14:textId="77777777" w:rsidR="006D6C60" w:rsidRDefault="006D6C60">
      <w:pPr>
        <w:spacing w:line="360" w:lineRule="auto"/>
        <w:jc w:val="both"/>
        <w:rPr>
          <w:rFonts w:cs="David"/>
          <w:noProof/>
          <w:sz w:val="24"/>
          <w:rtl/>
          <w:lang w:eastAsia="en-US"/>
        </w:rPr>
      </w:pPr>
      <w:r>
        <w:rPr>
          <w:rFonts w:cs="David"/>
          <w:noProof/>
          <w:sz w:val="24"/>
          <w:rtl/>
          <w:lang w:eastAsia="en-US"/>
        </w:rPr>
        <w:t>127.</w:t>
      </w:r>
      <w:r>
        <w:rPr>
          <w:rFonts w:cs="David"/>
          <w:noProof/>
          <w:sz w:val="24"/>
          <w:rtl/>
          <w:lang w:eastAsia="en-US"/>
        </w:rPr>
        <w:tab/>
        <w:t>כפי שראינו, לגרסתה של המתלוננת כי הנאשם נהג לקלחה עד גיל מבוגר, נמצאו חיזוקים, וגם האם העידה כי לפחות עד הגיעה לכיתה ב' נהג הנאשם לקלחה. קיימת גם עדות שהנאשם נהג לנעול את הדלת.</w:t>
      </w:r>
    </w:p>
    <w:p w14:paraId="26AF41AF" w14:textId="77777777" w:rsidR="006D6C60" w:rsidRDefault="006D6C60">
      <w:pPr>
        <w:spacing w:line="360" w:lineRule="auto"/>
        <w:jc w:val="both"/>
        <w:rPr>
          <w:rFonts w:cs="David"/>
          <w:noProof/>
          <w:sz w:val="24"/>
          <w:rtl/>
          <w:lang w:eastAsia="en-US"/>
        </w:rPr>
      </w:pPr>
    </w:p>
    <w:p w14:paraId="2C779CA2" w14:textId="77777777" w:rsidR="006D6C60" w:rsidRDefault="006D6C60">
      <w:pPr>
        <w:spacing w:line="360" w:lineRule="auto"/>
        <w:jc w:val="both"/>
        <w:rPr>
          <w:rFonts w:cs="David"/>
          <w:noProof/>
          <w:sz w:val="24"/>
          <w:rtl/>
          <w:lang w:eastAsia="en-US"/>
        </w:rPr>
      </w:pPr>
      <w:r>
        <w:rPr>
          <w:rFonts w:cs="David"/>
          <w:noProof/>
          <w:sz w:val="24"/>
          <w:rtl/>
          <w:lang w:eastAsia="en-US"/>
        </w:rPr>
        <w:tab/>
        <w:t>המתלוננת ידעה לתאר בפרוטרוט את אירועי המקלחת, וגם בחקירתה הנגדית חזרה על הדברים. אירועי המקלחת הוזכרו על-ידיה בחשיפת האירועים בפני הגורמים השונים.</w:t>
      </w:r>
    </w:p>
    <w:p w14:paraId="03C0C653" w14:textId="77777777" w:rsidR="006D6C60" w:rsidRDefault="006D6C60">
      <w:pPr>
        <w:spacing w:line="360" w:lineRule="auto"/>
        <w:jc w:val="both"/>
        <w:rPr>
          <w:rFonts w:cs="David"/>
          <w:noProof/>
          <w:sz w:val="24"/>
          <w:rtl/>
          <w:lang w:eastAsia="en-US"/>
        </w:rPr>
      </w:pPr>
    </w:p>
    <w:p w14:paraId="15851EF8" w14:textId="77777777" w:rsidR="006D6C60" w:rsidRDefault="006D6C60">
      <w:pPr>
        <w:spacing w:line="360" w:lineRule="auto"/>
        <w:jc w:val="both"/>
        <w:rPr>
          <w:rFonts w:cs="David"/>
          <w:noProof/>
          <w:sz w:val="24"/>
          <w:rtl/>
          <w:lang w:eastAsia="en-US"/>
        </w:rPr>
      </w:pPr>
      <w:r>
        <w:rPr>
          <w:rFonts w:cs="David"/>
          <w:noProof/>
          <w:sz w:val="24"/>
          <w:rtl/>
          <w:lang w:eastAsia="en-US"/>
        </w:rPr>
        <w:tab/>
        <w:t xml:space="preserve">גם העובדה שהאם חשדה שמא הנאשם נגע במתלוננת במקלחת, חשד שבעקבותיו מצאה לנכון לשאול את המתלוננת אם עשה כן, וגם דברי הנאשם בחקירה כי הפסיק לקלחה כי פחד "לגעת בה", מחזקים את העדות שמסרה המתלוננת.  </w:t>
      </w:r>
    </w:p>
    <w:p w14:paraId="2F01C824" w14:textId="77777777" w:rsidR="006D6C60" w:rsidRDefault="006D6C60">
      <w:pPr>
        <w:spacing w:line="360" w:lineRule="auto"/>
        <w:jc w:val="both"/>
        <w:rPr>
          <w:rFonts w:cs="David"/>
          <w:noProof/>
          <w:sz w:val="24"/>
          <w:u w:val="single"/>
          <w:rtl/>
          <w:lang w:eastAsia="en-US"/>
        </w:rPr>
      </w:pPr>
      <w:r>
        <w:rPr>
          <w:rFonts w:cs="David"/>
          <w:noProof/>
          <w:sz w:val="24"/>
          <w:rtl/>
          <w:lang w:eastAsia="en-US"/>
        </w:rPr>
        <w:br w:type="page"/>
      </w:r>
      <w:r>
        <w:rPr>
          <w:rFonts w:cs="David"/>
          <w:noProof/>
          <w:sz w:val="24"/>
          <w:u w:val="single"/>
          <w:rtl/>
          <w:lang w:eastAsia="en-US"/>
        </w:rPr>
        <w:t>אירועים נוספים במ' ג'</w:t>
      </w:r>
    </w:p>
    <w:p w14:paraId="7267E1D2" w14:textId="77777777" w:rsidR="006D6C60" w:rsidRDefault="006D6C60">
      <w:pPr>
        <w:spacing w:line="360" w:lineRule="auto"/>
        <w:jc w:val="both"/>
        <w:rPr>
          <w:rFonts w:cs="David"/>
          <w:noProof/>
          <w:sz w:val="24"/>
          <w:rtl/>
          <w:lang w:eastAsia="en-US"/>
        </w:rPr>
      </w:pPr>
      <w:r>
        <w:rPr>
          <w:rFonts w:cs="David"/>
          <w:noProof/>
          <w:sz w:val="24"/>
          <w:rtl/>
          <w:lang w:eastAsia="en-US"/>
        </w:rPr>
        <w:t>128.</w:t>
      </w:r>
      <w:r>
        <w:rPr>
          <w:rFonts w:cs="David"/>
          <w:noProof/>
          <w:sz w:val="24"/>
          <w:rtl/>
          <w:lang w:eastAsia="en-US"/>
        </w:rPr>
        <w:tab/>
        <w:t>כאמור, המתלוננת סיפרה כי הנאשם נהג להיכנס לחדרה, לשבת על מיטתה, ללקק את ידו ולהכניסה לתוך מכנסיה ותחתוניה. האירועים אירעו כמעט כל יום. לגרסתה זו נמצא חיזוק בעדות האם, שראתה את הנאשם בנסיבות תמוהות יוצא מחדרה של המתלוננת בשעת לילה מאוחרת. גם אחיה של המתלוננת מחזקים את הגרסה ומאשרים אירועים שכאלו.</w:t>
      </w:r>
    </w:p>
    <w:p w14:paraId="164F1FD7" w14:textId="77777777" w:rsidR="006D6C60" w:rsidRDefault="006D6C60">
      <w:pPr>
        <w:spacing w:line="360" w:lineRule="auto"/>
        <w:jc w:val="both"/>
        <w:rPr>
          <w:rFonts w:cs="David"/>
          <w:noProof/>
          <w:sz w:val="24"/>
          <w:rtl/>
          <w:lang w:eastAsia="en-US"/>
        </w:rPr>
      </w:pPr>
    </w:p>
    <w:p w14:paraId="748539F8" w14:textId="77777777" w:rsidR="006D6C60" w:rsidRDefault="006D6C60">
      <w:pPr>
        <w:spacing w:line="360" w:lineRule="auto"/>
        <w:jc w:val="both"/>
        <w:rPr>
          <w:rFonts w:cs="David"/>
          <w:noProof/>
          <w:sz w:val="24"/>
          <w:rtl/>
          <w:lang w:eastAsia="en-US"/>
        </w:rPr>
      </w:pPr>
      <w:r>
        <w:rPr>
          <w:rFonts w:cs="David"/>
          <w:noProof/>
          <w:sz w:val="24"/>
          <w:rtl/>
          <w:lang w:eastAsia="en-US"/>
        </w:rPr>
        <w:tab/>
        <w:t>המתלוננת סיפרה כי מדובר באירועים על בסיס יום-יומי. ייתכן שבכך יש הפרזה הנובעת ממרחק הזמן, אולם ברי כי מדובר במקרים רבים אשר בחלוף הזמן נדמו למתלוננת כמעשים יום-יומיים.</w:t>
      </w:r>
    </w:p>
    <w:p w14:paraId="360DC825" w14:textId="77777777" w:rsidR="006D6C60" w:rsidRDefault="006D6C60">
      <w:pPr>
        <w:spacing w:line="360" w:lineRule="auto"/>
        <w:jc w:val="both"/>
        <w:rPr>
          <w:rFonts w:cs="David"/>
          <w:noProof/>
          <w:sz w:val="24"/>
          <w:rtl/>
          <w:lang w:eastAsia="en-US"/>
        </w:rPr>
      </w:pPr>
    </w:p>
    <w:p w14:paraId="49C40064" w14:textId="77777777" w:rsidR="006D6C60" w:rsidRDefault="006D6C60">
      <w:pPr>
        <w:spacing w:line="360" w:lineRule="auto"/>
        <w:jc w:val="both"/>
        <w:rPr>
          <w:rFonts w:cs="David"/>
          <w:noProof/>
          <w:sz w:val="24"/>
          <w:rtl/>
          <w:lang w:eastAsia="en-US"/>
        </w:rPr>
      </w:pPr>
      <w:r>
        <w:rPr>
          <w:rFonts w:cs="David"/>
          <w:noProof/>
          <w:sz w:val="24"/>
          <w:rtl/>
          <w:lang w:eastAsia="en-US"/>
        </w:rPr>
        <w:t>129.</w:t>
      </w:r>
      <w:r>
        <w:rPr>
          <w:rFonts w:cs="David"/>
          <w:noProof/>
          <w:sz w:val="24"/>
          <w:rtl/>
          <w:lang w:eastAsia="en-US"/>
        </w:rPr>
        <w:tab/>
        <w:t>כך גם לגבי האירועים בעת צפייה בטלוויזיה. המתלוננת סיפרה כאמור כי בעת צפייה בטלוויזיה היה הנאשם מכניס ידו תחת השמיכה לתוך בגדיה ומחדיר אצבע לאיבר מינה. ראינו כי גם לגרסה זו נמצאו חיזוקים בדמות עדותם של האחים, שהדגישו כי הנאשם נהג לשבת על מיטת המתלוננת דווקא.</w:t>
      </w:r>
    </w:p>
    <w:p w14:paraId="7F4FEB12" w14:textId="77777777" w:rsidR="006D6C60" w:rsidRDefault="006D6C60">
      <w:pPr>
        <w:spacing w:line="360" w:lineRule="auto"/>
        <w:jc w:val="both"/>
        <w:rPr>
          <w:rFonts w:cs="David"/>
          <w:noProof/>
          <w:sz w:val="24"/>
          <w:rtl/>
          <w:lang w:eastAsia="en-US"/>
        </w:rPr>
      </w:pPr>
    </w:p>
    <w:p w14:paraId="37F9FD36" w14:textId="77777777" w:rsidR="006D6C60" w:rsidRDefault="006D6C60">
      <w:pPr>
        <w:spacing w:line="360" w:lineRule="auto"/>
        <w:jc w:val="both"/>
        <w:rPr>
          <w:rFonts w:cs="David"/>
          <w:noProof/>
          <w:sz w:val="24"/>
          <w:rtl/>
          <w:lang w:eastAsia="en-US"/>
        </w:rPr>
      </w:pPr>
      <w:r>
        <w:rPr>
          <w:rFonts w:cs="David"/>
          <w:noProof/>
          <w:sz w:val="24"/>
          <w:rtl/>
          <w:lang w:eastAsia="en-US"/>
        </w:rPr>
        <w:t>130.</w:t>
      </w:r>
      <w:r>
        <w:rPr>
          <w:rFonts w:cs="David"/>
          <w:noProof/>
          <w:sz w:val="24"/>
          <w:rtl/>
          <w:lang w:eastAsia="en-US"/>
        </w:rPr>
        <w:tab/>
        <w:t xml:space="preserve">בעניין זה עשויה להישאל השאלה אם הוכחה חדירה לאיבר המין. המתלוננת כאמור הדגישה שחשה כי הנאשם החדיר את אצבעו (עמ' 24, עמ' 64). המתלוננת הסבירה גם כי הבינה שמה שהיא חשה זה החדרה של אצבעות לאיבר המין. כך ציינה כי בגיל צעיר לא הייתה החדרה, וכי "כשהייתי כבר יותר גדולה הייתי מרגישה כבר את החדירה של האצבעות" (עמ' 64). גם אם לא בכל פעם החדיר הנאשם את אצבעותיו, הרי עולה כי עשה זאת פעמים רבות. המתלוננת ידעה להבחין בין אירועים שבהם הנאשם רק ליטף את איבר מינה או חיכך את איבר מינו באיבר מינה לבין אירועים שבהם החדיר את אצבעו. העובדה שידעה להבחין בין המקרים השונים מחזקת את מהימנות הגרסה. </w:t>
      </w:r>
    </w:p>
    <w:p w14:paraId="0C73DB35" w14:textId="77777777" w:rsidR="006D6C60" w:rsidRDefault="006D6C60">
      <w:pPr>
        <w:spacing w:line="360" w:lineRule="auto"/>
        <w:jc w:val="both"/>
        <w:rPr>
          <w:rFonts w:cs="David"/>
          <w:noProof/>
          <w:sz w:val="24"/>
          <w:rtl/>
          <w:lang w:eastAsia="en-US"/>
        </w:rPr>
      </w:pPr>
    </w:p>
    <w:p w14:paraId="53AD4AE2" w14:textId="77777777" w:rsidR="006D6C60" w:rsidRDefault="006D6C60">
      <w:pPr>
        <w:spacing w:line="360" w:lineRule="auto"/>
        <w:ind w:firstLine="720"/>
        <w:jc w:val="both"/>
        <w:rPr>
          <w:rFonts w:cs="David"/>
          <w:noProof/>
          <w:sz w:val="24"/>
          <w:rtl/>
          <w:lang w:eastAsia="en-US"/>
        </w:rPr>
      </w:pPr>
      <w:r>
        <w:rPr>
          <w:rFonts w:cs="David"/>
          <w:noProof/>
          <w:sz w:val="24"/>
          <w:rtl/>
          <w:lang w:eastAsia="en-US"/>
        </w:rPr>
        <w:t xml:space="preserve">החדרת האצבע לאיבר המין ממלאת את יסודות עבירת האינוס. על כן אציע לחבריי לקבל את גרסת המתלוננת גם בעניין זה. </w:t>
      </w:r>
    </w:p>
    <w:p w14:paraId="3A1E96A5" w14:textId="77777777" w:rsidR="006D6C60" w:rsidRDefault="006D6C60">
      <w:pPr>
        <w:spacing w:line="360" w:lineRule="auto"/>
        <w:jc w:val="both"/>
        <w:rPr>
          <w:rFonts w:cs="David"/>
          <w:noProof/>
          <w:sz w:val="24"/>
          <w:rtl/>
          <w:lang w:eastAsia="en-US"/>
        </w:rPr>
      </w:pPr>
      <w:r>
        <w:rPr>
          <w:rFonts w:cs="David"/>
          <w:noProof/>
          <w:sz w:val="24"/>
          <w:rtl/>
          <w:lang w:eastAsia="en-US"/>
        </w:rPr>
        <w:br w:type="page"/>
      </w:r>
      <w:r>
        <w:rPr>
          <w:rFonts w:cs="David"/>
          <w:noProof/>
          <w:sz w:val="24"/>
          <w:u w:val="single"/>
          <w:rtl/>
          <w:lang w:eastAsia="en-US"/>
        </w:rPr>
        <w:t>חשיפת גופו של הנאשם</w:t>
      </w:r>
    </w:p>
    <w:p w14:paraId="428609EA" w14:textId="77777777" w:rsidR="006D6C60" w:rsidRDefault="006D6C60">
      <w:pPr>
        <w:spacing w:line="360" w:lineRule="auto"/>
        <w:jc w:val="both"/>
        <w:rPr>
          <w:rFonts w:cs="David"/>
          <w:noProof/>
          <w:sz w:val="24"/>
          <w:rtl/>
          <w:lang w:eastAsia="en-US"/>
        </w:rPr>
      </w:pPr>
      <w:r>
        <w:rPr>
          <w:rFonts w:cs="David"/>
          <w:noProof/>
          <w:sz w:val="24"/>
          <w:rtl/>
          <w:lang w:eastAsia="en-US"/>
        </w:rPr>
        <w:t>131.</w:t>
      </w:r>
      <w:r>
        <w:rPr>
          <w:rFonts w:cs="David"/>
          <w:noProof/>
          <w:sz w:val="24"/>
          <w:rtl/>
          <w:lang w:eastAsia="en-US"/>
        </w:rPr>
        <w:tab/>
        <w:t>גם בעניין זה נמצאו חיזוקים לגרסת המתלוננת, במיוחד בעובדה שהמתלוננת ידעה לתאר את הפציעה בחלקים מוצנעים בגופו של הנאשם. על כן יש לקבל את גרסת המתלוננת.</w:t>
      </w:r>
    </w:p>
    <w:p w14:paraId="2B3724E9" w14:textId="77777777" w:rsidR="006D6C60" w:rsidRDefault="006D6C60">
      <w:pPr>
        <w:spacing w:line="360" w:lineRule="auto"/>
        <w:jc w:val="both"/>
        <w:rPr>
          <w:rFonts w:cs="David"/>
          <w:noProof/>
          <w:sz w:val="24"/>
          <w:rtl/>
          <w:lang w:eastAsia="en-US"/>
        </w:rPr>
      </w:pPr>
    </w:p>
    <w:p w14:paraId="7D8FBC62" w14:textId="77777777" w:rsidR="006D6C60" w:rsidRDefault="006D6C60">
      <w:pPr>
        <w:spacing w:line="360" w:lineRule="auto"/>
        <w:jc w:val="both"/>
        <w:rPr>
          <w:rFonts w:cs="David"/>
          <w:noProof/>
          <w:sz w:val="24"/>
          <w:u w:val="single"/>
          <w:rtl/>
          <w:lang w:eastAsia="en-US"/>
        </w:rPr>
      </w:pPr>
      <w:r>
        <w:rPr>
          <w:rFonts w:cs="David"/>
          <w:noProof/>
          <w:sz w:val="24"/>
          <w:u w:val="single"/>
          <w:rtl/>
          <w:lang w:eastAsia="en-US"/>
        </w:rPr>
        <w:t>האירועים בש' א'</w:t>
      </w:r>
    </w:p>
    <w:p w14:paraId="0E3AEF38" w14:textId="77777777" w:rsidR="006D6C60" w:rsidRDefault="006D6C60">
      <w:pPr>
        <w:spacing w:line="360" w:lineRule="auto"/>
        <w:jc w:val="both"/>
        <w:rPr>
          <w:rFonts w:cs="David"/>
          <w:noProof/>
          <w:sz w:val="24"/>
          <w:rtl/>
          <w:lang w:eastAsia="en-US"/>
        </w:rPr>
      </w:pPr>
      <w:r>
        <w:rPr>
          <w:rFonts w:cs="David"/>
          <w:noProof/>
          <w:sz w:val="24"/>
          <w:rtl/>
          <w:lang w:eastAsia="en-US"/>
        </w:rPr>
        <w:t>132.</w:t>
      </w:r>
      <w:r>
        <w:rPr>
          <w:rFonts w:cs="David"/>
          <w:noProof/>
          <w:sz w:val="24"/>
          <w:rtl/>
          <w:lang w:eastAsia="en-US"/>
        </w:rPr>
        <w:tab/>
        <w:t>המתלוננת סיפרה, כאמור, על מספר אירועים שאירעו בעת שנסעה עם הנאשם לקניות. המתלוננת סיפרה כי הנאשם נהג לטשטשה ולערפלה בעזרת סמי הרדמה ששם במשקה. לחיזוק טענה זו הובאו ראיות כי הנאשם נהג להחזיק בתרופות שינה (כדורי בונדרומין).</w:t>
      </w:r>
    </w:p>
    <w:p w14:paraId="05F7F550" w14:textId="77777777" w:rsidR="006D6C60" w:rsidRDefault="006D6C60">
      <w:pPr>
        <w:spacing w:line="360" w:lineRule="auto"/>
        <w:jc w:val="both"/>
        <w:rPr>
          <w:rFonts w:cs="David"/>
          <w:noProof/>
          <w:sz w:val="24"/>
          <w:rtl/>
          <w:lang w:eastAsia="en-US"/>
        </w:rPr>
      </w:pPr>
    </w:p>
    <w:p w14:paraId="148AB9DC" w14:textId="77777777" w:rsidR="006D6C60" w:rsidRDefault="006D6C60">
      <w:pPr>
        <w:spacing w:line="360" w:lineRule="auto"/>
        <w:jc w:val="both"/>
        <w:rPr>
          <w:rFonts w:cs="David"/>
          <w:noProof/>
          <w:sz w:val="24"/>
          <w:rtl/>
          <w:lang w:eastAsia="en-US"/>
        </w:rPr>
      </w:pPr>
      <w:r>
        <w:rPr>
          <w:rFonts w:cs="David"/>
          <w:noProof/>
          <w:sz w:val="24"/>
          <w:rtl/>
          <w:lang w:eastAsia="en-US"/>
        </w:rPr>
        <w:tab/>
        <w:t>דומני כי אין צורך להכריע בשאלה אם באמת החדיר הנאשם כדורים למשקה אם לאו. די בכך שהמתלוננת הרגישה מעורפלת והנאשם ניצל את מצבה כדי לבצע את המעשים. אין בפנינו אישום בעבירה כלשהי הנוגעת להחדרת כדורי השינה, ועל כן איני סבור שיש צורך לקבוע ממצא מפורש בעניין זה. נציין גם כי גם המתלוננת עצמה אינה טוענת שראתה את הנאשם מחדיר חומרי שינה למשקה, אלא זוהי השערה מאוחרת שמתבססת על תחושותיה ואולי נועדה להסביר לה עצמה מדוע לא התנגדה למעשים.</w:t>
      </w:r>
    </w:p>
    <w:p w14:paraId="2908DE74" w14:textId="77777777" w:rsidR="006D6C60" w:rsidRDefault="006D6C60">
      <w:pPr>
        <w:spacing w:line="360" w:lineRule="auto"/>
        <w:jc w:val="both"/>
        <w:rPr>
          <w:rFonts w:cs="David"/>
          <w:noProof/>
          <w:sz w:val="24"/>
          <w:rtl/>
          <w:lang w:eastAsia="en-US"/>
        </w:rPr>
      </w:pPr>
    </w:p>
    <w:p w14:paraId="544ABE17" w14:textId="77777777" w:rsidR="006D6C60" w:rsidRDefault="006D6C60">
      <w:pPr>
        <w:spacing w:line="360" w:lineRule="auto"/>
        <w:jc w:val="both"/>
        <w:rPr>
          <w:rFonts w:cs="David"/>
          <w:noProof/>
          <w:sz w:val="24"/>
          <w:rtl/>
          <w:lang w:eastAsia="en-US"/>
        </w:rPr>
      </w:pPr>
      <w:r>
        <w:rPr>
          <w:rFonts w:cs="David"/>
          <w:noProof/>
          <w:sz w:val="24"/>
          <w:rtl/>
          <w:lang w:eastAsia="en-US"/>
        </w:rPr>
        <w:t>133.</w:t>
      </w:r>
      <w:r>
        <w:rPr>
          <w:rFonts w:cs="David"/>
          <w:noProof/>
          <w:sz w:val="24"/>
          <w:rtl/>
          <w:lang w:eastAsia="en-US"/>
        </w:rPr>
        <w:tab/>
        <w:t>מכל מקום, סבורני כי כשם שנתנו אמון בגרסת המתלוננת בכללותה, כך יש ליתן אמון גם לעדויותיה לגבי המעשים שנעשו בש' א'.</w:t>
      </w:r>
    </w:p>
    <w:p w14:paraId="526B49CD" w14:textId="77777777" w:rsidR="006D6C60" w:rsidRDefault="006D6C60">
      <w:pPr>
        <w:spacing w:line="360" w:lineRule="auto"/>
        <w:jc w:val="both"/>
        <w:rPr>
          <w:rFonts w:cs="David"/>
          <w:noProof/>
          <w:sz w:val="24"/>
          <w:rtl/>
          <w:lang w:eastAsia="en-US"/>
        </w:rPr>
      </w:pPr>
    </w:p>
    <w:p w14:paraId="78FB2851" w14:textId="77777777" w:rsidR="006D6C60" w:rsidRDefault="006D6C60">
      <w:pPr>
        <w:spacing w:line="360" w:lineRule="auto"/>
        <w:jc w:val="both"/>
        <w:rPr>
          <w:rFonts w:cs="David"/>
          <w:noProof/>
          <w:sz w:val="24"/>
          <w:u w:val="single"/>
          <w:rtl/>
          <w:lang w:eastAsia="en-US"/>
        </w:rPr>
      </w:pPr>
      <w:r>
        <w:rPr>
          <w:rFonts w:cs="David"/>
          <w:noProof/>
          <w:sz w:val="24"/>
          <w:u w:val="single"/>
          <w:rtl/>
          <w:lang w:eastAsia="en-US"/>
        </w:rPr>
        <w:t>הצפייה בסרט הפורנוגרפי</w:t>
      </w:r>
    </w:p>
    <w:p w14:paraId="5646AC60" w14:textId="77777777" w:rsidR="006D6C60" w:rsidRDefault="006D6C60">
      <w:pPr>
        <w:spacing w:line="360" w:lineRule="auto"/>
        <w:jc w:val="both"/>
        <w:rPr>
          <w:rFonts w:cs="David"/>
          <w:noProof/>
          <w:sz w:val="24"/>
          <w:rtl/>
          <w:lang w:eastAsia="en-US"/>
        </w:rPr>
      </w:pPr>
      <w:r>
        <w:rPr>
          <w:rFonts w:cs="David"/>
          <w:noProof/>
          <w:sz w:val="24"/>
          <w:rtl/>
          <w:lang w:eastAsia="en-US"/>
        </w:rPr>
        <w:t>134.</w:t>
      </w:r>
      <w:r>
        <w:rPr>
          <w:rFonts w:cs="David"/>
          <w:noProof/>
          <w:sz w:val="24"/>
          <w:rtl/>
          <w:lang w:eastAsia="en-US"/>
        </w:rPr>
        <w:tab/>
        <w:t xml:space="preserve">גם בעניין זה ראוי ליתן אמון בגרסת המתלוננת. ראינו כי פרט לעדותה המהימנה, ניתן למצוא חיזוק בכך שנמצאו אצל הנאשם סרטים פורנוגרפיים. גם כאן ראוי להזכיר כי המתלוננת לא ניסתה להגזים בתיאור והדגישה כי הנאשם רק חיכך את איבר מינו באיבר מינה. אין טענה לחדירה, וכפי שציינתי לעיל, הסתפקות המתלוננת בתיאור זה אינה מתיישבת עם טענת הנאשם כי הכול פרי עלילה. </w:t>
      </w:r>
    </w:p>
    <w:p w14:paraId="704FCFF0" w14:textId="77777777" w:rsidR="006D6C60" w:rsidRDefault="006D6C60">
      <w:pPr>
        <w:spacing w:line="360" w:lineRule="auto"/>
        <w:jc w:val="both"/>
        <w:rPr>
          <w:rFonts w:cs="David"/>
          <w:noProof/>
          <w:sz w:val="24"/>
          <w:rtl/>
          <w:lang w:eastAsia="en-US"/>
        </w:rPr>
      </w:pPr>
    </w:p>
    <w:p w14:paraId="40E92E10" w14:textId="77777777" w:rsidR="006D6C60" w:rsidRDefault="006D6C60">
      <w:pPr>
        <w:spacing w:line="360" w:lineRule="auto"/>
        <w:jc w:val="both"/>
        <w:rPr>
          <w:rFonts w:cs="David"/>
          <w:noProof/>
          <w:sz w:val="24"/>
          <w:u w:val="single"/>
          <w:rtl/>
          <w:lang w:eastAsia="en-US"/>
        </w:rPr>
      </w:pPr>
      <w:r>
        <w:rPr>
          <w:rFonts w:cs="David"/>
          <w:noProof/>
          <w:sz w:val="24"/>
          <w:u w:val="single"/>
          <w:rtl/>
          <w:lang w:eastAsia="en-US"/>
        </w:rPr>
        <w:t>האירוע בבסיס</w:t>
      </w:r>
    </w:p>
    <w:p w14:paraId="4C98E9AA" w14:textId="77777777" w:rsidR="006D6C60" w:rsidRDefault="006D6C60">
      <w:pPr>
        <w:spacing w:line="360" w:lineRule="auto"/>
        <w:jc w:val="both"/>
        <w:rPr>
          <w:rFonts w:cs="David"/>
          <w:noProof/>
          <w:sz w:val="24"/>
          <w:rtl/>
          <w:lang w:eastAsia="en-US"/>
        </w:rPr>
      </w:pPr>
      <w:r>
        <w:rPr>
          <w:rFonts w:cs="David"/>
          <w:noProof/>
          <w:sz w:val="24"/>
          <w:rtl/>
          <w:lang w:eastAsia="en-US"/>
        </w:rPr>
        <w:t>135.</w:t>
      </w:r>
      <w:r>
        <w:rPr>
          <w:rFonts w:cs="David"/>
          <w:noProof/>
          <w:sz w:val="24"/>
          <w:rtl/>
          <w:lang w:eastAsia="en-US"/>
        </w:rPr>
        <w:tab/>
        <w:t>לעדותה של המתלוננת בדבר אירועי הבסיס נמצאו גם כן חיזוקים. כך ראינו שהמתלוננת ידעה לתאר את המשרד. נמצא אישור כי במשרדים הוחזקו מזרונים. גרסת הנאשם כי המתלוננת לא נכנסה איתו מעולם למשרד, וכי רק פעם אחת הגיעה עמו ונותרה ברכב, התמוטטה אף מול שלל הראיות. אפילו הסנגור זנח את גרסת הנאשם בסיכומיו.</w:t>
      </w:r>
    </w:p>
    <w:p w14:paraId="2148EE09" w14:textId="77777777" w:rsidR="006D6C60" w:rsidRDefault="006D6C60">
      <w:pPr>
        <w:spacing w:line="360" w:lineRule="auto"/>
        <w:jc w:val="both"/>
        <w:rPr>
          <w:rFonts w:cs="David"/>
          <w:noProof/>
          <w:sz w:val="24"/>
          <w:rtl/>
          <w:lang w:eastAsia="en-US"/>
        </w:rPr>
      </w:pPr>
    </w:p>
    <w:p w14:paraId="05E0897E" w14:textId="77777777" w:rsidR="006D6C60" w:rsidRDefault="006D6C60">
      <w:pPr>
        <w:spacing w:line="360" w:lineRule="auto"/>
        <w:jc w:val="both"/>
        <w:rPr>
          <w:rFonts w:cs="David"/>
          <w:noProof/>
          <w:sz w:val="24"/>
          <w:rtl/>
          <w:lang w:eastAsia="en-US"/>
        </w:rPr>
      </w:pPr>
      <w:r>
        <w:rPr>
          <w:rFonts w:cs="David"/>
          <w:noProof/>
          <w:sz w:val="24"/>
          <w:rtl/>
          <w:lang w:eastAsia="en-US"/>
        </w:rPr>
        <w:tab/>
        <w:t xml:space="preserve">גם כאן הסתפקה המתלוננת בתיאור של חיכוך איברי המין, ולא טענה לחדירה, וכאמור, גם בכך יש כדי לסתור את גרסת העלילה. </w:t>
      </w:r>
    </w:p>
    <w:p w14:paraId="12075F6C" w14:textId="77777777" w:rsidR="006D6C60" w:rsidRDefault="006D6C60">
      <w:pPr>
        <w:spacing w:line="360" w:lineRule="auto"/>
        <w:jc w:val="both"/>
        <w:rPr>
          <w:rFonts w:cs="David"/>
          <w:noProof/>
          <w:sz w:val="24"/>
          <w:rtl/>
          <w:lang w:eastAsia="en-US"/>
        </w:rPr>
      </w:pPr>
    </w:p>
    <w:p w14:paraId="3FE47200" w14:textId="77777777" w:rsidR="006D6C60" w:rsidRDefault="006D6C60">
      <w:pPr>
        <w:spacing w:line="360" w:lineRule="auto"/>
        <w:jc w:val="both"/>
        <w:rPr>
          <w:rFonts w:cs="David"/>
          <w:noProof/>
          <w:sz w:val="24"/>
          <w:rtl/>
          <w:lang w:eastAsia="en-US"/>
        </w:rPr>
      </w:pPr>
      <w:r>
        <w:rPr>
          <w:rFonts w:cs="David"/>
          <w:noProof/>
          <w:sz w:val="24"/>
          <w:rtl/>
          <w:lang w:eastAsia="en-US"/>
        </w:rPr>
        <w:tab/>
        <w:t xml:space="preserve">אין גם בסיס לטענה כי לא ניתן היה להיכנס למשרד בשעות הערב, שהרי התברר כי הנאשם הגיע עם המתלוננת למקום, היא הכירה את המזרן שהחזיק במשרד, וידעה לתארו, וגם העדים שהובאו לא סתרו את האפשרות שבנסיבות מסוימות ייפתח השער ויתאפשר לנאשם להיכנס. </w:t>
      </w:r>
    </w:p>
    <w:p w14:paraId="39F63395" w14:textId="77777777" w:rsidR="006D6C60" w:rsidRDefault="006D6C60">
      <w:pPr>
        <w:spacing w:line="360" w:lineRule="auto"/>
        <w:jc w:val="both"/>
        <w:rPr>
          <w:rFonts w:cs="David"/>
          <w:noProof/>
          <w:sz w:val="24"/>
          <w:rtl/>
          <w:lang w:eastAsia="en-US"/>
        </w:rPr>
      </w:pPr>
    </w:p>
    <w:p w14:paraId="35259CD8" w14:textId="77777777" w:rsidR="006D6C60" w:rsidRDefault="006D6C60">
      <w:pPr>
        <w:spacing w:line="360" w:lineRule="auto"/>
        <w:jc w:val="both"/>
        <w:rPr>
          <w:rFonts w:cs="David"/>
          <w:noProof/>
          <w:sz w:val="24"/>
          <w:u w:val="single"/>
          <w:rtl/>
          <w:lang w:eastAsia="en-US"/>
        </w:rPr>
      </w:pPr>
      <w:r>
        <w:rPr>
          <w:rFonts w:cs="David"/>
          <w:noProof/>
          <w:sz w:val="24"/>
          <w:u w:val="single"/>
          <w:rtl/>
          <w:lang w:eastAsia="en-US"/>
        </w:rPr>
        <w:t>סוף דבר</w:t>
      </w:r>
    </w:p>
    <w:p w14:paraId="7EFEC968" w14:textId="77777777" w:rsidR="006D6C60" w:rsidRDefault="006D6C60">
      <w:pPr>
        <w:spacing w:line="360" w:lineRule="auto"/>
        <w:jc w:val="both"/>
        <w:rPr>
          <w:rFonts w:cs="David"/>
          <w:noProof/>
          <w:sz w:val="24"/>
          <w:rtl/>
          <w:lang w:eastAsia="en-US"/>
        </w:rPr>
      </w:pPr>
      <w:r>
        <w:rPr>
          <w:rFonts w:cs="David"/>
          <w:noProof/>
          <w:sz w:val="24"/>
          <w:rtl/>
          <w:lang w:eastAsia="en-US"/>
        </w:rPr>
        <w:t>136.</w:t>
      </w:r>
      <w:r>
        <w:rPr>
          <w:rFonts w:cs="David"/>
          <w:noProof/>
          <w:sz w:val="24"/>
          <w:rtl/>
          <w:lang w:eastAsia="en-US"/>
        </w:rPr>
        <w:tab/>
        <w:t>בשים לב לכל האמור אציע לחבריי לזכות את הנאשם מהעבירות המיוחסות לו בגין המעשים שנעשו במתלוננת בבית בקריית מוצקין (בשנת 1992-1994) ולהרשיעו בכל שאר העבירות, דהיינו להרשיעו בעבירות כדלקמן:</w:t>
      </w:r>
    </w:p>
    <w:p w14:paraId="0F818ACD" w14:textId="77777777" w:rsidR="006D6C60" w:rsidRDefault="006D6C60">
      <w:pPr>
        <w:spacing w:line="360" w:lineRule="auto"/>
        <w:jc w:val="both"/>
        <w:rPr>
          <w:rFonts w:cs="David"/>
          <w:noProof/>
          <w:sz w:val="24"/>
          <w:rtl/>
          <w:lang w:eastAsia="en-US"/>
        </w:rPr>
      </w:pPr>
    </w:p>
    <w:p w14:paraId="77B6A33A" w14:textId="77777777" w:rsidR="006D6C60" w:rsidRDefault="006D6C60">
      <w:pPr>
        <w:spacing w:line="360" w:lineRule="auto"/>
        <w:ind w:left="720" w:hanging="720"/>
        <w:jc w:val="both"/>
        <w:rPr>
          <w:rFonts w:cs="David"/>
          <w:noProof/>
          <w:sz w:val="24"/>
          <w:rtl/>
          <w:lang w:eastAsia="en-US"/>
        </w:rPr>
      </w:pPr>
      <w:r>
        <w:rPr>
          <w:rFonts w:cs="David"/>
          <w:noProof/>
          <w:sz w:val="24"/>
          <w:rtl/>
          <w:lang w:eastAsia="en-US"/>
        </w:rPr>
        <w:t>(א)</w:t>
      </w:r>
      <w:r>
        <w:rPr>
          <w:rFonts w:cs="David"/>
          <w:noProof/>
          <w:sz w:val="24"/>
          <w:rtl/>
          <w:lang w:eastAsia="en-US"/>
        </w:rPr>
        <w:tab/>
        <w:t xml:space="preserve">עבירת מין במשפחה ובידי אחראי על חסר ישע, עבירה לפי </w:t>
      </w:r>
      <w:hyperlink r:id="rId77" w:history="1">
        <w:r w:rsidR="006005EF" w:rsidRPr="006005EF">
          <w:rPr>
            <w:rFonts w:cs="David"/>
            <w:noProof/>
            <w:color w:val="0000FF"/>
            <w:sz w:val="24"/>
            <w:u w:val="single"/>
            <w:rtl/>
            <w:lang w:eastAsia="en-US"/>
          </w:rPr>
          <w:t>סעיף 351(א)</w:t>
        </w:r>
      </w:hyperlink>
      <w:r>
        <w:rPr>
          <w:rFonts w:cs="David"/>
          <w:noProof/>
          <w:sz w:val="24"/>
          <w:rtl/>
          <w:lang w:eastAsia="en-US"/>
        </w:rPr>
        <w:t xml:space="preserve"> ביחד עם </w:t>
      </w:r>
      <w:hyperlink r:id="rId78" w:history="1">
        <w:r w:rsidR="006005EF" w:rsidRPr="006005EF">
          <w:rPr>
            <w:rFonts w:cs="David"/>
            <w:noProof/>
            <w:color w:val="0000FF"/>
            <w:sz w:val="24"/>
            <w:u w:val="single"/>
            <w:rtl/>
            <w:lang w:eastAsia="en-US"/>
          </w:rPr>
          <w:t>סעיף 345(ב)(1)</w:t>
        </w:r>
      </w:hyperlink>
      <w:r>
        <w:rPr>
          <w:rFonts w:cs="David"/>
          <w:noProof/>
          <w:sz w:val="24"/>
          <w:rtl/>
          <w:lang w:eastAsia="en-US"/>
        </w:rPr>
        <w:t xml:space="preserve"> בנסיבות </w:t>
      </w:r>
      <w:hyperlink r:id="rId79" w:history="1">
        <w:r w:rsidR="006005EF" w:rsidRPr="006005EF">
          <w:rPr>
            <w:rFonts w:cs="David"/>
            <w:noProof/>
            <w:color w:val="0000FF"/>
            <w:sz w:val="24"/>
            <w:u w:val="single"/>
            <w:rtl/>
            <w:lang w:eastAsia="en-US"/>
          </w:rPr>
          <w:t>סעיף 345(א)(1)</w:t>
        </w:r>
      </w:hyperlink>
      <w:r>
        <w:rPr>
          <w:rFonts w:cs="David"/>
          <w:noProof/>
          <w:sz w:val="24"/>
          <w:rtl/>
          <w:lang w:eastAsia="en-US"/>
        </w:rPr>
        <w:t xml:space="preserve"> </w:t>
      </w:r>
      <w:hyperlink r:id="rId80" w:history="1">
        <w:r w:rsidR="006005EF" w:rsidRPr="006005EF">
          <w:rPr>
            <w:rFonts w:cs="David"/>
            <w:noProof/>
            <w:color w:val="0000FF"/>
            <w:sz w:val="24"/>
            <w:u w:val="single"/>
            <w:rtl/>
            <w:lang w:eastAsia="en-US"/>
          </w:rPr>
          <w:t>וסעיף 345(א)(4)</w:t>
        </w:r>
      </w:hyperlink>
      <w:r>
        <w:rPr>
          <w:rFonts w:cs="David"/>
          <w:noProof/>
          <w:sz w:val="24"/>
          <w:rtl/>
          <w:lang w:eastAsia="en-US"/>
        </w:rPr>
        <w:t xml:space="preserve"> ל</w:t>
      </w:r>
      <w:hyperlink r:id="rId81" w:history="1">
        <w:r w:rsidR="00460C87" w:rsidRPr="00460C87">
          <w:rPr>
            <w:rStyle w:val="Hyperlink"/>
            <w:rFonts w:cs="David"/>
            <w:noProof/>
            <w:sz w:val="24"/>
            <w:rtl/>
            <w:lang w:eastAsia="en-US"/>
          </w:rPr>
          <w:t>חוק העונשין</w:t>
        </w:r>
      </w:hyperlink>
      <w:r>
        <w:rPr>
          <w:rFonts w:cs="David"/>
          <w:noProof/>
          <w:sz w:val="24"/>
          <w:rtl/>
          <w:lang w:eastAsia="en-US"/>
        </w:rPr>
        <w:t>, התשל"ז-1977 – עבירות אינוס (מספר רב של עבירות).</w:t>
      </w:r>
    </w:p>
    <w:p w14:paraId="34A0D039" w14:textId="77777777" w:rsidR="006D6C60" w:rsidRDefault="006D6C60">
      <w:pPr>
        <w:spacing w:line="360" w:lineRule="auto"/>
        <w:jc w:val="both"/>
        <w:rPr>
          <w:rFonts w:cs="David"/>
          <w:noProof/>
          <w:sz w:val="24"/>
          <w:rtl/>
          <w:lang w:eastAsia="en-US"/>
        </w:rPr>
      </w:pPr>
    </w:p>
    <w:p w14:paraId="1860E0C5" w14:textId="77777777" w:rsidR="006D6C60" w:rsidRDefault="006D6C60">
      <w:pPr>
        <w:spacing w:line="360" w:lineRule="auto"/>
        <w:ind w:left="720" w:hanging="720"/>
        <w:jc w:val="both"/>
        <w:rPr>
          <w:rFonts w:cs="David"/>
          <w:noProof/>
          <w:sz w:val="24"/>
          <w:rtl/>
          <w:lang w:eastAsia="en-US"/>
        </w:rPr>
      </w:pPr>
      <w:r>
        <w:rPr>
          <w:rFonts w:cs="David"/>
          <w:noProof/>
          <w:sz w:val="24"/>
          <w:rtl/>
          <w:lang w:eastAsia="en-US"/>
        </w:rPr>
        <w:t>(ב)</w:t>
      </w:r>
      <w:r>
        <w:rPr>
          <w:rFonts w:cs="David"/>
          <w:noProof/>
          <w:sz w:val="24"/>
          <w:rtl/>
          <w:lang w:eastAsia="en-US"/>
        </w:rPr>
        <w:tab/>
        <w:t xml:space="preserve">עבירת מין במשפחה ובידי אחראי על חסר ישע, עבירה לפי </w:t>
      </w:r>
      <w:hyperlink r:id="rId82" w:history="1">
        <w:r w:rsidR="006005EF" w:rsidRPr="006005EF">
          <w:rPr>
            <w:rFonts w:cs="David"/>
            <w:noProof/>
            <w:color w:val="0000FF"/>
            <w:sz w:val="24"/>
            <w:u w:val="single"/>
            <w:rtl/>
            <w:lang w:eastAsia="en-US"/>
          </w:rPr>
          <w:t>סעיף 351(ב)(2)</w:t>
        </w:r>
      </w:hyperlink>
      <w:r>
        <w:rPr>
          <w:rFonts w:cs="David"/>
          <w:noProof/>
          <w:sz w:val="24"/>
          <w:rtl/>
          <w:lang w:eastAsia="en-US"/>
        </w:rPr>
        <w:t xml:space="preserve"> ביחד עם </w:t>
      </w:r>
      <w:hyperlink r:id="rId83" w:history="1">
        <w:r w:rsidR="006005EF" w:rsidRPr="006005EF">
          <w:rPr>
            <w:rFonts w:cs="David"/>
            <w:noProof/>
            <w:color w:val="0000FF"/>
            <w:sz w:val="24"/>
            <w:u w:val="single"/>
            <w:rtl/>
            <w:lang w:eastAsia="en-US"/>
          </w:rPr>
          <w:t>סעיף 348(ב)</w:t>
        </w:r>
      </w:hyperlink>
      <w:r>
        <w:rPr>
          <w:rFonts w:cs="David"/>
          <w:noProof/>
          <w:sz w:val="24"/>
          <w:rtl/>
          <w:lang w:eastAsia="en-US"/>
        </w:rPr>
        <w:t xml:space="preserve"> בנסיבות </w:t>
      </w:r>
      <w:hyperlink r:id="rId84" w:history="1">
        <w:r w:rsidR="006005EF" w:rsidRPr="006005EF">
          <w:rPr>
            <w:rFonts w:cs="David"/>
            <w:noProof/>
            <w:color w:val="0000FF"/>
            <w:sz w:val="24"/>
            <w:u w:val="single"/>
            <w:rtl/>
            <w:lang w:eastAsia="en-US"/>
          </w:rPr>
          <w:t>סעיף 345(ב)(1)</w:t>
        </w:r>
      </w:hyperlink>
      <w:r>
        <w:rPr>
          <w:rFonts w:cs="David"/>
          <w:noProof/>
          <w:sz w:val="24"/>
          <w:rtl/>
          <w:lang w:eastAsia="en-US"/>
        </w:rPr>
        <w:t xml:space="preserve"> ל</w:t>
      </w:r>
      <w:hyperlink r:id="rId85" w:history="1">
        <w:r w:rsidR="00460C87" w:rsidRPr="00460C87">
          <w:rPr>
            <w:rStyle w:val="Hyperlink"/>
            <w:rFonts w:cs="David"/>
            <w:noProof/>
            <w:sz w:val="24"/>
            <w:rtl/>
            <w:lang w:eastAsia="en-US"/>
          </w:rPr>
          <w:t>חוק העונשין</w:t>
        </w:r>
      </w:hyperlink>
      <w:r>
        <w:rPr>
          <w:rFonts w:cs="David"/>
          <w:noProof/>
          <w:sz w:val="24"/>
          <w:rtl/>
          <w:lang w:eastAsia="en-US"/>
        </w:rPr>
        <w:t xml:space="preserve"> – מעשים מגונים (מספר רב של עבירות). </w:t>
      </w:r>
    </w:p>
    <w:p w14:paraId="579B92AC" w14:textId="77777777" w:rsidR="006D6C60" w:rsidRDefault="006D6C60">
      <w:pPr>
        <w:spacing w:line="360" w:lineRule="auto"/>
        <w:ind w:left="720" w:hanging="720"/>
        <w:jc w:val="both"/>
        <w:rPr>
          <w:rFonts w:cs="David"/>
          <w:noProof/>
          <w:sz w:val="24"/>
          <w:rtl/>
          <w:lang w:eastAsia="en-US"/>
        </w:rPr>
      </w:pPr>
    </w:p>
    <w:p w14:paraId="0656B7AA" w14:textId="77777777" w:rsidR="006D6C60" w:rsidRDefault="006D6C60">
      <w:pPr>
        <w:spacing w:line="360" w:lineRule="auto"/>
        <w:ind w:left="720" w:hanging="720"/>
        <w:jc w:val="both"/>
        <w:rPr>
          <w:rFonts w:cs="David"/>
          <w:noProof/>
          <w:sz w:val="24"/>
          <w:rtl/>
          <w:lang w:eastAsia="en-US"/>
        </w:rPr>
      </w:pPr>
      <w:r>
        <w:rPr>
          <w:rFonts w:cs="David"/>
          <w:noProof/>
          <w:sz w:val="24"/>
          <w:rtl/>
          <w:lang w:eastAsia="en-US"/>
        </w:rPr>
        <w:t>(ג)</w:t>
      </w:r>
      <w:r>
        <w:rPr>
          <w:rFonts w:cs="David"/>
          <w:noProof/>
          <w:sz w:val="24"/>
          <w:rtl/>
          <w:lang w:eastAsia="en-US"/>
        </w:rPr>
        <w:tab/>
        <w:t xml:space="preserve">עבירת מין במשפחה ובידי אחראי על חסר ישע, עבירה לפי </w:t>
      </w:r>
      <w:hyperlink r:id="rId86" w:history="1">
        <w:r w:rsidR="006005EF" w:rsidRPr="006005EF">
          <w:rPr>
            <w:rFonts w:cs="David"/>
            <w:noProof/>
            <w:color w:val="0000FF"/>
            <w:sz w:val="24"/>
            <w:u w:val="single"/>
            <w:rtl/>
            <w:lang w:eastAsia="en-US"/>
          </w:rPr>
          <w:t>סעיף 351(ד)</w:t>
        </w:r>
      </w:hyperlink>
      <w:r>
        <w:rPr>
          <w:rFonts w:cs="David"/>
          <w:noProof/>
          <w:sz w:val="24"/>
          <w:rtl/>
          <w:lang w:eastAsia="en-US"/>
        </w:rPr>
        <w:t xml:space="preserve"> ל</w:t>
      </w:r>
      <w:hyperlink r:id="rId87" w:history="1">
        <w:r w:rsidR="00460C87" w:rsidRPr="00460C87">
          <w:rPr>
            <w:rStyle w:val="Hyperlink"/>
            <w:rFonts w:cs="David"/>
            <w:noProof/>
            <w:sz w:val="24"/>
            <w:rtl/>
            <w:lang w:eastAsia="en-US"/>
          </w:rPr>
          <w:t>חוק העונשין</w:t>
        </w:r>
      </w:hyperlink>
      <w:r>
        <w:rPr>
          <w:rFonts w:cs="David"/>
          <w:noProof/>
          <w:sz w:val="24"/>
          <w:rtl/>
          <w:lang w:eastAsia="en-US"/>
        </w:rPr>
        <w:t xml:space="preserve"> (מספר רב של עבירות). </w:t>
      </w:r>
    </w:p>
    <w:p w14:paraId="47D0ACCE" w14:textId="77777777" w:rsidR="006D6C60" w:rsidRDefault="006D6C60">
      <w:pPr>
        <w:spacing w:line="360" w:lineRule="auto"/>
        <w:jc w:val="both"/>
        <w:rPr>
          <w:rFonts w:cs="David"/>
          <w:noProof/>
          <w:sz w:val="24"/>
          <w:rtl/>
          <w:lang w:eastAsia="en-US"/>
        </w:rPr>
      </w:pPr>
    </w:p>
    <w:p w14:paraId="2B822F95" w14:textId="77777777" w:rsidR="006D6C60" w:rsidRDefault="006D6C60">
      <w:pPr>
        <w:jc w:val="right"/>
        <w:rPr>
          <w:rFonts w:cs="David"/>
          <w:noProof/>
          <w:sz w:val="24"/>
          <w:rtl/>
          <w:lang w:eastAsia="en-US"/>
        </w:rPr>
      </w:pPr>
      <w:r>
        <w:rPr>
          <w:rFonts w:cs="David"/>
          <w:noProof/>
          <w:sz w:val="24"/>
          <w:rtl/>
          <w:lang w:eastAsia="en-US"/>
        </w:rPr>
        <w:t>_______________</w:t>
      </w:r>
    </w:p>
    <w:p w14:paraId="3C682B50" w14:textId="77777777" w:rsidR="006D6C60" w:rsidRDefault="006D6C60">
      <w:pPr>
        <w:jc w:val="right"/>
        <w:rPr>
          <w:rFonts w:cs="David"/>
          <w:noProof/>
          <w:sz w:val="24"/>
          <w:rtl/>
          <w:lang w:eastAsia="en-US"/>
        </w:rPr>
      </w:pPr>
      <w:r>
        <w:rPr>
          <w:rFonts w:cs="David"/>
          <w:noProof/>
          <w:sz w:val="24"/>
          <w:rtl/>
          <w:lang w:eastAsia="en-US"/>
        </w:rPr>
        <w:t xml:space="preserve"> ר' סוקול, שופט </w:t>
      </w:r>
      <w:r>
        <w:rPr>
          <w:rFonts w:cs="David"/>
          <w:noProof/>
          <w:szCs w:val="20"/>
          <w:lang w:eastAsia="en-US"/>
        </w:rPr>
        <w:t xml:space="preserve"> </w:t>
      </w:r>
      <w:r>
        <w:rPr>
          <w:rFonts w:cs="David"/>
          <w:noProof/>
          <w:sz w:val="24"/>
          <w:rtl/>
          <w:lang w:eastAsia="en-US"/>
        </w:rPr>
        <w:t xml:space="preserve">  </w:t>
      </w:r>
      <w:r>
        <w:rPr>
          <w:rFonts w:cs="David"/>
          <w:noProof/>
          <w:szCs w:val="20"/>
          <w:lang w:eastAsia="en-US"/>
        </w:rPr>
        <w:t xml:space="preserve"> </w:t>
      </w:r>
    </w:p>
    <w:p w14:paraId="03528125" w14:textId="77777777" w:rsidR="006D6C60" w:rsidRDefault="006D6C60">
      <w:pPr>
        <w:spacing w:line="360" w:lineRule="auto"/>
        <w:jc w:val="both"/>
        <w:rPr>
          <w:rFonts w:cs="David"/>
          <w:noProof/>
          <w:sz w:val="24"/>
          <w:u w:val="single"/>
          <w:rtl/>
          <w:lang w:eastAsia="en-US"/>
        </w:rPr>
      </w:pPr>
      <w:bookmarkStart w:id="21" w:name="Decision1"/>
      <w:bookmarkStart w:id="22" w:name="Decision2"/>
      <w:r>
        <w:rPr>
          <w:rFonts w:cs="David"/>
          <w:noProof/>
          <w:sz w:val="24"/>
          <w:u w:val="single"/>
          <w:rtl/>
          <w:lang w:eastAsia="en-US"/>
        </w:rPr>
        <w:br w:type="page"/>
        <w:t>השופט יוסף אלרון [אב"ד]</w:t>
      </w:r>
    </w:p>
    <w:p w14:paraId="0F311D32" w14:textId="77777777" w:rsidR="006D6C60" w:rsidRDefault="006D6C60">
      <w:pPr>
        <w:spacing w:line="360" w:lineRule="auto"/>
        <w:jc w:val="both"/>
        <w:rPr>
          <w:rFonts w:cs="David"/>
          <w:noProof/>
          <w:sz w:val="24"/>
          <w:rtl/>
          <w:lang w:eastAsia="en-US"/>
        </w:rPr>
      </w:pPr>
      <w:r>
        <w:rPr>
          <w:rFonts w:cs="David"/>
          <w:noProof/>
          <w:sz w:val="24"/>
          <w:rtl/>
          <w:lang w:eastAsia="en-US"/>
        </w:rPr>
        <w:t>אני מסכים.</w:t>
      </w:r>
    </w:p>
    <w:p w14:paraId="6A39B5D8" w14:textId="77777777" w:rsidR="006D6C60" w:rsidRDefault="006D6C60">
      <w:pPr>
        <w:spacing w:line="360" w:lineRule="auto"/>
        <w:jc w:val="both"/>
        <w:rPr>
          <w:rFonts w:cs="David"/>
          <w:noProof/>
          <w:sz w:val="24"/>
          <w:rtl/>
          <w:lang w:eastAsia="en-US"/>
        </w:rPr>
      </w:pPr>
    </w:p>
    <w:p w14:paraId="43021688" w14:textId="77777777" w:rsidR="006D6C60" w:rsidRDefault="006D6C60">
      <w:pPr>
        <w:jc w:val="right"/>
        <w:rPr>
          <w:rFonts w:cs="David"/>
          <w:noProof/>
          <w:sz w:val="24"/>
          <w:rtl/>
          <w:lang w:eastAsia="en-US"/>
        </w:rPr>
      </w:pPr>
      <w:r>
        <w:rPr>
          <w:rFonts w:cs="David"/>
          <w:noProof/>
          <w:sz w:val="24"/>
          <w:rtl/>
          <w:lang w:eastAsia="en-US"/>
        </w:rPr>
        <w:t>_______________</w:t>
      </w:r>
    </w:p>
    <w:p w14:paraId="42272AEF" w14:textId="77777777" w:rsidR="006D6C60" w:rsidRDefault="006D6C60">
      <w:pPr>
        <w:jc w:val="both"/>
        <w:rPr>
          <w:rFonts w:cs="David"/>
          <w:noProof/>
          <w:sz w:val="24"/>
          <w:rtl/>
          <w:lang w:eastAsia="en-US"/>
        </w:rPr>
      </w:pPr>
      <w:r>
        <w:rPr>
          <w:rFonts w:cs="David"/>
          <w:noProof/>
          <w:sz w:val="24"/>
          <w:rtl/>
          <w:lang w:eastAsia="en-US"/>
        </w:rPr>
        <w:t xml:space="preserve">        </w:t>
      </w:r>
      <w:r>
        <w:rPr>
          <w:rFonts w:cs="David"/>
          <w:noProof/>
          <w:szCs w:val="20"/>
          <w:lang w:eastAsia="en-US"/>
        </w:rPr>
        <w:t xml:space="preserve">  </w:t>
      </w:r>
      <w:r>
        <w:rPr>
          <w:rFonts w:cs="David"/>
          <w:noProof/>
          <w:sz w:val="24"/>
          <w:rtl/>
          <w:lang w:eastAsia="en-US"/>
        </w:rPr>
        <w:tab/>
      </w:r>
      <w:r>
        <w:rPr>
          <w:rFonts w:cs="David"/>
          <w:noProof/>
          <w:sz w:val="24"/>
          <w:rtl/>
          <w:lang w:eastAsia="en-US"/>
        </w:rPr>
        <w:tab/>
      </w:r>
      <w:r>
        <w:rPr>
          <w:rFonts w:cs="David"/>
          <w:noProof/>
          <w:sz w:val="24"/>
          <w:rtl/>
          <w:lang w:eastAsia="en-US"/>
        </w:rPr>
        <w:tab/>
      </w:r>
      <w:r>
        <w:rPr>
          <w:rFonts w:cs="David"/>
          <w:noProof/>
          <w:sz w:val="24"/>
          <w:rtl/>
          <w:lang w:eastAsia="en-US"/>
        </w:rPr>
        <w:tab/>
      </w:r>
      <w:r>
        <w:rPr>
          <w:rFonts w:cs="David"/>
          <w:noProof/>
          <w:sz w:val="24"/>
          <w:rtl/>
          <w:lang w:eastAsia="en-US"/>
        </w:rPr>
        <w:tab/>
      </w:r>
      <w:r>
        <w:rPr>
          <w:rFonts w:cs="David"/>
          <w:noProof/>
          <w:sz w:val="24"/>
          <w:rtl/>
          <w:lang w:eastAsia="en-US"/>
        </w:rPr>
        <w:tab/>
      </w:r>
      <w:r>
        <w:rPr>
          <w:rFonts w:cs="David"/>
          <w:noProof/>
          <w:sz w:val="24"/>
          <w:rtl/>
          <w:lang w:eastAsia="en-US"/>
        </w:rPr>
        <w:tab/>
      </w:r>
      <w:r>
        <w:rPr>
          <w:rFonts w:cs="David"/>
          <w:noProof/>
          <w:sz w:val="24"/>
          <w:rtl/>
          <w:lang w:eastAsia="en-US"/>
        </w:rPr>
        <w:tab/>
      </w:r>
      <w:r>
        <w:rPr>
          <w:rFonts w:cs="David"/>
          <w:noProof/>
          <w:sz w:val="24"/>
          <w:rtl/>
          <w:lang w:eastAsia="en-US"/>
        </w:rPr>
        <w:tab/>
        <w:t xml:space="preserve">     י'  אלרון, שופט</w:t>
      </w:r>
    </w:p>
    <w:p w14:paraId="73A6F042" w14:textId="77777777" w:rsidR="006D6C60" w:rsidRDefault="006D6C60">
      <w:pPr>
        <w:jc w:val="both"/>
        <w:rPr>
          <w:rFonts w:cs="David"/>
          <w:noProof/>
          <w:sz w:val="24"/>
          <w:rtl/>
          <w:lang w:eastAsia="en-US"/>
        </w:rPr>
      </w:pPr>
      <w:r>
        <w:rPr>
          <w:rFonts w:cs="David"/>
          <w:noProof/>
          <w:sz w:val="24"/>
          <w:rtl/>
          <w:lang w:eastAsia="en-US"/>
        </w:rPr>
        <w:tab/>
      </w:r>
      <w:r>
        <w:rPr>
          <w:rFonts w:cs="David"/>
          <w:noProof/>
          <w:sz w:val="24"/>
          <w:rtl/>
          <w:lang w:eastAsia="en-US"/>
        </w:rPr>
        <w:tab/>
      </w:r>
      <w:r>
        <w:rPr>
          <w:rFonts w:cs="David"/>
          <w:noProof/>
          <w:sz w:val="24"/>
          <w:rtl/>
          <w:lang w:eastAsia="en-US"/>
        </w:rPr>
        <w:tab/>
      </w:r>
      <w:r>
        <w:rPr>
          <w:rFonts w:cs="David"/>
          <w:noProof/>
          <w:sz w:val="24"/>
          <w:rtl/>
          <w:lang w:eastAsia="en-US"/>
        </w:rPr>
        <w:tab/>
      </w:r>
      <w:r>
        <w:rPr>
          <w:rFonts w:cs="David"/>
          <w:noProof/>
          <w:sz w:val="24"/>
          <w:rtl/>
          <w:lang w:eastAsia="en-US"/>
        </w:rPr>
        <w:tab/>
      </w:r>
      <w:r>
        <w:rPr>
          <w:rFonts w:cs="David"/>
          <w:noProof/>
          <w:sz w:val="24"/>
          <w:rtl/>
          <w:lang w:eastAsia="en-US"/>
        </w:rPr>
        <w:tab/>
      </w:r>
      <w:r>
        <w:rPr>
          <w:rFonts w:cs="David"/>
          <w:noProof/>
          <w:sz w:val="24"/>
          <w:rtl/>
          <w:lang w:eastAsia="en-US"/>
        </w:rPr>
        <w:tab/>
      </w:r>
      <w:r>
        <w:rPr>
          <w:rFonts w:cs="David"/>
          <w:noProof/>
          <w:sz w:val="24"/>
          <w:rtl/>
          <w:lang w:eastAsia="en-US"/>
        </w:rPr>
        <w:tab/>
      </w:r>
      <w:r>
        <w:rPr>
          <w:rFonts w:cs="David"/>
          <w:noProof/>
          <w:sz w:val="24"/>
          <w:rtl/>
          <w:lang w:eastAsia="en-US"/>
        </w:rPr>
        <w:tab/>
        <w:t xml:space="preserve">             [אב"ד]</w:t>
      </w:r>
      <w:r>
        <w:rPr>
          <w:rFonts w:cs="David"/>
          <w:noProof/>
          <w:sz w:val="24"/>
          <w:rtl/>
          <w:lang w:eastAsia="en-US"/>
        </w:rPr>
        <w:tab/>
      </w:r>
    </w:p>
    <w:p w14:paraId="665C0138" w14:textId="77777777" w:rsidR="006D6C60" w:rsidRDefault="006D6C60">
      <w:pPr>
        <w:spacing w:line="360" w:lineRule="auto"/>
        <w:jc w:val="both"/>
        <w:rPr>
          <w:rFonts w:cs="David"/>
          <w:b/>
          <w:bCs/>
          <w:noProof/>
          <w:sz w:val="24"/>
          <w:rtl/>
          <w:lang w:eastAsia="en-US"/>
        </w:rPr>
      </w:pPr>
    </w:p>
    <w:p w14:paraId="72A7BB40" w14:textId="77777777" w:rsidR="006D6C60" w:rsidRDefault="006D6C60">
      <w:pPr>
        <w:spacing w:line="360" w:lineRule="auto"/>
        <w:jc w:val="both"/>
        <w:rPr>
          <w:rFonts w:cs="David"/>
          <w:noProof/>
          <w:sz w:val="24"/>
          <w:u w:val="single"/>
          <w:rtl/>
          <w:lang w:eastAsia="en-US"/>
        </w:rPr>
      </w:pPr>
      <w:r>
        <w:rPr>
          <w:rFonts w:cs="David"/>
          <w:noProof/>
          <w:sz w:val="24"/>
          <w:u w:val="single"/>
          <w:rtl/>
          <w:lang w:eastAsia="en-US"/>
        </w:rPr>
        <w:t>השופט כמאל סעב</w:t>
      </w:r>
    </w:p>
    <w:p w14:paraId="27C77465" w14:textId="77777777" w:rsidR="006D6C60" w:rsidRDefault="006D6C60">
      <w:pPr>
        <w:spacing w:line="360" w:lineRule="auto"/>
        <w:jc w:val="both"/>
        <w:rPr>
          <w:rFonts w:cs="David"/>
          <w:noProof/>
          <w:sz w:val="24"/>
          <w:rtl/>
          <w:lang w:eastAsia="en-US"/>
        </w:rPr>
      </w:pPr>
      <w:r>
        <w:rPr>
          <w:rFonts w:cs="David"/>
          <w:noProof/>
          <w:sz w:val="24"/>
          <w:rtl/>
          <w:lang w:eastAsia="en-US"/>
        </w:rPr>
        <w:t>אני מסכים.</w:t>
      </w:r>
    </w:p>
    <w:p w14:paraId="29C92122" w14:textId="77777777" w:rsidR="006D6C60" w:rsidRDefault="006D6C60">
      <w:pPr>
        <w:jc w:val="right"/>
        <w:rPr>
          <w:rFonts w:cs="David"/>
          <w:noProof/>
          <w:sz w:val="24"/>
          <w:rtl/>
          <w:lang w:eastAsia="en-US"/>
        </w:rPr>
      </w:pPr>
      <w:r>
        <w:rPr>
          <w:rFonts w:cs="David"/>
          <w:noProof/>
          <w:sz w:val="24"/>
          <w:rtl/>
          <w:lang w:eastAsia="en-US"/>
        </w:rPr>
        <w:t>_______________</w:t>
      </w:r>
    </w:p>
    <w:p w14:paraId="2408D20C" w14:textId="77777777" w:rsidR="006D6C60" w:rsidRDefault="006D6C60">
      <w:pPr>
        <w:jc w:val="right"/>
        <w:rPr>
          <w:rFonts w:cs="David"/>
          <w:noProof/>
          <w:sz w:val="24"/>
          <w:rtl/>
          <w:lang w:eastAsia="en-US"/>
        </w:rPr>
      </w:pPr>
      <w:r>
        <w:rPr>
          <w:rFonts w:cs="David"/>
          <w:noProof/>
          <w:sz w:val="24"/>
          <w:rtl/>
          <w:lang w:eastAsia="en-US"/>
        </w:rPr>
        <w:t xml:space="preserve"> כ' סעב, שופט </w:t>
      </w:r>
      <w:r>
        <w:rPr>
          <w:rFonts w:cs="David"/>
          <w:noProof/>
          <w:szCs w:val="20"/>
          <w:lang w:eastAsia="en-US"/>
        </w:rPr>
        <w:t xml:space="preserve"> </w:t>
      </w:r>
      <w:r>
        <w:rPr>
          <w:rFonts w:cs="David"/>
          <w:noProof/>
          <w:sz w:val="24"/>
          <w:rtl/>
          <w:lang w:eastAsia="en-US"/>
        </w:rPr>
        <w:t xml:space="preserve">  </w:t>
      </w:r>
      <w:r>
        <w:rPr>
          <w:rFonts w:cs="David"/>
          <w:noProof/>
          <w:szCs w:val="20"/>
          <w:lang w:eastAsia="en-US"/>
        </w:rPr>
        <w:t xml:space="preserve"> </w:t>
      </w:r>
    </w:p>
    <w:p w14:paraId="016ECEC9" w14:textId="77777777" w:rsidR="006D6C60" w:rsidRDefault="006D6C60">
      <w:pPr>
        <w:spacing w:line="360" w:lineRule="auto"/>
        <w:jc w:val="both"/>
        <w:rPr>
          <w:rFonts w:cs="David"/>
          <w:noProof/>
          <w:sz w:val="24"/>
          <w:rtl/>
          <w:lang w:eastAsia="en-US"/>
        </w:rPr>
      </w:pPr>
    </w:p>
    <w:p w14:paraId="12FF9FE2" w14:textId="77777777" w:rsidR="006D6C60" w:rsidRDefault="006D6C60">
      <w:pPr>
        <w:spacing w:line="360" w:lineRule="auto"/>
        <w:jc w:val="both"/>
        <w:rPr>
          <w:rFonts w:cs="David"/>
          <w:noProof/>
          <w:sz w:val="24"/>
          <w:rtl/>
          <w:lang w:eastAsia="en-US"/>
        </w:rPr>
      </w:pPr>
    </w:p>
    <w:p w14:paraId="73A550AE" w14:textId="77777777" w:rsidR="006D6C60" w:rsidRDefault="006D6C60">
      <w:pPr>
        <w:spacing w:line="360" w:lineRule="auto"/>
        <w:ind w:firstLine="720"/>
        <w:jc w:val="both"/>
        <w:rPr>
          <w:rFonts w:cs="David"/>
          <w:noProof/>
          <w:sz w:val="24"/>
          <w:rtl/>
          <w:lang w:eastAsia="en-US"/>
        </w:rPr>
      </w:pPr>
      <w:r>
        <w:rPr>
          <w:rFonts w:cs="David"/>
          <w:noProof/>
          <w:sz w:val="24"/>
          <w:rtl/>
          <w:lang w:eastAsia="en-US"/>
        </w:rPr>
        <w:br w:type="page"/>
        <w:t>אשר על כן הוחלט פה אחד לזכות את הנאשם מהעבירות המיוחסות לו בגין המעשים שנעשו במתלוננת בבית בקריית מוצקין (בשנת 1992-1994) ולהרשיעו בכל שאר העבירות, דהיינו להרשיעו בעבירות כדלקמן:</w:t>
      </w:r>
    </w:p>
    <w:p w14:paraId="281515AA" w14:textId="77777777" w:rsidR="006D6C60" w:rsidRDefault="006D6C60">
      <w:pPr>
        <w:spacing w:line="360" w:lineRule="auto"/>
        <w:jc w:val="both"/>
        <w:rPr>
          <w:rFonts w:cs="David"/>
          <w:noProof/>
          <w:sz w:val="24"/>
          <w:rtl/>
          <w:lang w:eastAsia="en-US"/>
        </w:rPr>
      </w:pPr>
    </w:p>
    <w:p w14:paraId="4BECF2F3" w14:textId="77777777" w:rsidR="006D6C60" w:rsidRDefault="006D6C60">
      <w:pPr>
        <w:spacing w:line="360" w:lineRule="auto"/>
        <w:ind w:left="720" w:hanging="720"/>
        <w:jc w:val="both"/>
        <w:rPr>
          <w:rFonts w:cs="David"/>
          <w:noProof/>
          <w:sz w:val="24"/>
          <w:rtl/>
          <w:lang w:eastAsia="en-US"/>
        </w:rPr>
      </w:pPr>
      <w:r>
        <w:rPr>
          <w:rFonts w:cs="David"/>
          <w:noProof/>
          <w:sz w:val="24"/>
          <w:rtl/>
          <w:lang w:eastAsia="en-US"/>
        </w:rPr>
        <w:t>(א)</w:t>
      </w:r>
      <w:r>
        <w:rPr>
          <w:rFonts w:cs="David"/>
          <w:noProof/>
          <w:sz w:val="24"/>
          <w:rtl/>
          <w:lang w:eastAsia="en-US"/>
        </w:rPr>
        <w:tab/>
        <w:t xml:space="preserve">עבירת מין במשפחה ובידי אחראי על חסר ישע, עבירה לפי </w:t>
      </w:r>
      <w:hyperlink r:id="rId88" w:history="1">
        <w:r w:rsidR="006005EF" w:rsidRPr="006005EF">
          <w:rPr>
            <w:rFonts w:cs="David"/>
            <w:noProof/>
            <w:color w:val="0000FF"/>
            <w:sz w:val="24"/>
            <w:u w:val="single"/>
            <w:rtl/>
            <w:lang w:eastAsia="en-US"/>
          </w:rPr>
          <w:t>סעיף 351(א)</w:t>
        </w:r>
      </w:hyperlink>
      <w:r>
        <w:rPr>
          <w:rFonts w:cs="David"/>
          <w:noProof/>
          <w:sz w:val="24"/>
          <w:rtl/>
          <w:lang w:eastAsia="en-US"/>
        </w:rPr>
        <w:t xml:space="preserve"> ביחד עם </w:t>
      </w:r>
      <w:hyperlink r:id="rId89" w:history="1">
        <w:r w:rsidR="006005EF" w:rsidRPr="006005EF">
          <w:rPr>
            <w:rFonts w:cs="David"/>
            <w:noProof/>
            <w:color w:val="0000FF"/>
            <w:sz w:val="24"/>
            <w:u w:val="single"/>
            <w:rtl/>
            <w:lang w:eastAsia="en-US"/>
          </w:rPr>
          <w:t>סעיף 345(ב)(1)</w:t>
        </w:r>
      </w:hyperlink>
      <w:r>
        <w:rPr>
          <w:rFonts w:cs="David"/>
          <w:noProof/>
          <w:sz w:val="24"/>
          <w:rtl/>
          <w:lang w:eastAsia="en-US"/>
        </w:rPr>
        <w:t xml:space="preserve"> בנסיבות </w:t>
      </w:r>
      <w:hyperlink r:id="rId90" w:history="1">
        <w:r w:rsidR="006005EF" w:rsidRPr="006005EF">
          <w:rPr>
            <w:rFonts w:cs="David"/>
            <w:noProof/>
            <w:color w:val="0000FF"/>
            <w:sz w:val="24"/>
            <w:u w:val="single"/>
            <w:rtl/>
            <w:lang w:eastAsia="en-US"/>
          </w:rPr>
          <w:t>סעיף 345(א)(1)</w:t>
        </w:r>
      </w:hyperlink>
      <w:r>
        <w:rPr>
          <w:rFonts w:cs="David"/>
          <w:noProof/>
          <w:sz w:val="24"/>
          <w:rtl/>
          <w:lang w:eastAsia="en-US"/>
        </w:rPr>
        <w:t xml:space="preserve"> </w:t>
      </w:r>
      <w:hyperlink r:id="rId91" w:history="1">
        <w:r w:rsidR="006005EF" w:rsidRPr="006005EF">
          <w:rPr>
            <w:rFonts w:cs="David"/>
            <w:noProof/>
            <w:color w:val="0000FF"/>
            <w:sz w:val="24"/>
            <w:u w:val="single"/>
            <w:rtl/>
            <w:lang w:eastAsia="en-US"/>
          </w:rPr>
          <w:t>וסעיף 345(א)(4)</w:t>
        </w:r>
      </w:hyperlink>
      <w:r>
        <w:rPr>
          <w:rFonts w:cs="David"/>
          <w:noProof/>
          <w:sz w:val="24"/>
          <w:rtl/>
          <w:lang w:eastAsia="en-US"/>
        </w:rPr>
        <w:t xml:space="preserve"> ל</w:t>
      </w:r>
      <w:hyperlink r:id="rId92" w:history="1">
        <w:r w:rsidR="00460C87" w:rsidRPr="00460C87">
          <w:rPr>
            <w:rStyle w:val="Hyperlink"/>
            <w:rFonts w:cs="David"/>
            <w:noProof/>
            <w:sz w:val="24"/>
            <w:rtl/>
            <w:lang w:eastAsia="en-US"/>
          </w:rPr>
          <w:t>חוק העונשין</w:t>
        </w:r>
      </w:hyperlink>
      <w:r>
        <w:rPr>
          <w:rFonts w:cs="David"/>
          <w:noProof/>
          <w:sz w:val="24"/>
          <w:rtl/>
          <w:lang w:eastAsia="en-US"/>
        </w:rPr>
        <w:t>, התשל"ז-1977 – עבירות אינוס (מספר רב של עבירות).</w:t>
      </w:r>
    </w:p>
    <w:p w14:paraId="5C312619" w14:textId="77777777" w:rsidR="006D6C60" w:rsidRDefault="006D6C60">
      <w:pPr>
        <w:spacing w:line="360" w:lineRule="auto"/>
        <w:jc w:val="both"/>
        <w:rPr>
          <w:rFonts w:cs="David"/>
          <w:noProof/>
          <w:sz w:val="24"/>
          <w:rtl/>
          <w:lang w:eastAsia="en-US"/>
        </w:rPr>
      </w:pPr>
    </w:p>
    <w:p w14:paraId="648F7468" w14:textId="77777777" w:rsidR="006D6C60" w:rsidRDefault="006D6C60">
      <w:pPr>
        <w:spacing w:line="360" w:lineRule="auto"/>
        <w:ind w:left="720" w:hanging="720"/>
        <w:jc w:val="both"/>
        <w:rPr>
          <w:rFonts w:cs="David"/>
          <w:noProof/>
          <w:sz w:val="24"/>
          <w:rtl/>
          <w:lang w:eastAsia="en-US"/>
        </w:rPr>
      </w:pPr>
      <w:r>
        <w:rPr>
          <w:rFonts w:cs="David"/>
          <w:noProof/>
          <w:sz w:val="24"/>
          <w:rtl/>
          <w:lang w:eastAsia="en-US"/>
        </w:rPr>
        <w:t>(ב)</w:t>
      </w:r>
      <w:r>
        <w:rPr>
          <w:rFonts w:cs="David"/>
          <w:noProof/>
          <w:sz w:val="24"/>
          <w:rtl/>
          <w:lang w:eastAsia="en-US"/>
        </w:rPr>
        <w:tab/>
        <w:t xml:space="preserve">עבירת מין במשפחה ובידי אחראי על חסר ישע, עבירה לפי </w:t>
      </w:r>
      <w:hyperlink r:id="rId93" w:history="1">
        <w:r w:rsidR="006005EF" w:rsidRPr="006005EF">
          <w:rPr>
            <w:rFonts w:cs="David"/>
            <w:noProof/>
            <w:color w:val="0000FF"/>
            <w:sz w:val="24"/>
            <w:u w:val="single"/>
            <w:rtl/>
            <w:lang w:eastAsia="en-US"/>
          </w:rPr>
          <w:t>סעיף 351(ב)(2)</w:t>
        </w:r>
      </w:hyperlink>
      <w:r>
        <w:rPr>
          <w:rFonts w:cs="David"/>
          <w:noProof/>
          <w:sz w:val="24"/>
          <w:rtl/>
          <w:lang w:eastAsia="en-US"/>
        </w:rPr>
        <w:t xml:space="preserve"> ביחד עם </w:t>
      </w:r>
      <w:hyperlink r:id="rId94" w:history="1">
        <w:r w:rsidR="006005EF" w:rsidRPr="006005EF">
          <w:rPr>
            <w:rFonts w:cs="David"/>
            <w:noProof/>
            <w:color w:val="0000FF"/>
            <w:sz w:val="24"/>
            <w:u w:val="single"/>
            <w:rtl/>
            <w:lang w:eastAsia="en-US"/>
          </w:rPr>
          <w:t>סעיף 348(ב)</w:t>
        </w:r>
      </w:hyperlink>
      <w:r>
        <w:rPr>
          <w:rFonts w:cs="David"/>
          <w:noProof/>
          <w:sz w:val="24"/>
          <w:rtl/>
          <w:lang w:eastAsia="en-US"/>
        </w:rPr>
        <w:t xml:space="preserve"> בנסיבות </w:t>
      </w:r>
      <w:hyperlink r:id="rId95" w:history="1">
        <w:r w:rsidR="006005EF" w:rsidRPr="006005EF">
          <w:rPr>
            <w:rFonts w:cs="David"/>
            <w:noProof/>
            <w:color w:val="0000FF"/>
            <w:sz w:val="24"/>
            <w:u w:val="single"/>
            <w:rtl/>
            <w:lang w:eastAsia="en-US"/>
          </w:rPr>
          <w:t>סעיף 345(ב)(1)</w:t>
        </w:r>
      </w:hyperlink>
      <w:r>
        <w:rPr>
          <w:rFonts w:cs="David"/>
          <w:noProof/>
          <w:sz w:val="24"/>
          <w:rtl/>
          <w:lang w:eastAsia="en-US"/>
        </w:rPr>
        <w:t xml:space="preserve"> ל</w:t>
      </w:r>
      <w:hyperlink r:id="rId96" w:history="1">
        <w:r w:rsidR="00460C87" w:rsidRPr="00460C87">
          <w:rPr>
            <w:rStyle w:val="Hyperlink"/>
            <w:rFonts w:cs="David"/>
            <w:noProof/>
            <w:sz w:val="24"/>
            <w:rtl/>
            <w:lang w:eastAsia="en-US"/>
          </w:rPr>
          <w:t>חוק העונשין</w:t>
        </w:r>
      </w:hyperlink>
      <w:r>
        <w:rPr>
          <w:rFonts w:cs="David"/>
          <w:noProof/>
          <w:sz w:val="24"/>
          <w:rtl/>
          <w:lang w:eastAsia="en-US"/>
        </w:rPr>
        <w:t xml:space="preserve"> – מעשים מגונים (מספר רב של עבירות). </w:t>
      </w:r>
    </w:p>
    <w:p w14:paraId="6E71A620" w14:textId="77777777" w:rsidR="006D6C60" w:rsidRDefault="006D6C60">
      <w:pPr>
        <w:spacing w:line="360" w:lineRule="auto"/>
        <w:ind w:left="720" w:hanging="720"/>
        <w:jc w:val="both"/>
        <w:rPr>
          <w:rFonts w:cs="David"/>
          <w:noProof/>
          <w:sz w:val="24"/>
          <w:rtl/>
          <w:lang w:eastAsia="en-US"/>
        </w:rPr>
      </w:pPr>
    </w:p>
    <w:p w14:paraId="18FF0C7E" w14:textId="77777777" w:rsidR="006D6C60" w:rsidRDefault="006D6C60">
      <w:pPr>
        <w:spacing w:line="360" w:lineRule="auto"/>
        <w:ind w:left="720" w:hanging="720"/>
        <w:jc w:val="both"/>
        <w:rPr>
          <w:rFonts w:cs="David"/>
          <w:noProof/>
          <w:sz w:val="24"/>
          <w:rtl/>
          <w:lang w:eastAsia="en-US"/>
        </w:rPr>
      </w:pPr>
      <w:r>
        <w:rPr>
          <w:rFonts w:cs="David"/>
          <w:noProof/>
          <w:sz w:val="24"/>
          <w:rtl/>
          <w:lang w:eastAsia="en-US"/>
        </w:rPr>
        <w:t>(ג)</w:t>
      </w:r>
      <w:r>
        <w:rPr>
          <w:rFonts w:cs="David"/>
          <w:noProof/>
          <w:sz w:val="24"/>
          <w:rtl/>
          <w:lang w:eastAsia="en-US"/>
        </w:rPr>
        <w:tab/>
        <w:t xml:space="preserve">עבירת מין במשפחה ובידי אחראי על חסר ישע, עבירה לפי </w:t>
      </w:r>
      <w:hyperlink r:id="rId97" w:history="1">
        <w:r w:rsidR="006005EF" w:rsidRPr="006005EF">
          <w:rPr>
            <w:rFonts w:cs="David"/>
            <w:noProof/>
            <w:color w:val="0000FF"/>
            <w:sz w:val="24"/>
            <w:u w:val="single"/>
            <w:rtl/>
            <w:lang w:eastAsia="en-US"/>
          </w:rPr>
          <w:t>סעיף 351(ד)</w:t>
        </w:r>
      </w:hyperlink>
      <w:r>
        <w:rPr>
          <w:rFonts w:cs="David"/>
          <w:noProof/>
          <w:sz w:val="24"/>
          <w:rtl/>
          <w:lang w:eastAsia="en-US"/>
        </w:rPr>
        <w:t xml:space="preserve"> ל</w:t>
      </w:r>
      <w:hyperlink r:id="rId98" w:history="1">
        <w:r w:rsidR="00460C87" w:rsidRPr="00460C87">
          <w:rPr>
            <w:rStyle w:val="Hyperlink"/>
            <w:rFonts w:cs="David"/>
            <w:noProof/>
            <w:sz w:val="24"/>
            <w:rtl/>
            <w:lang w:eastAsia="en-US"/>
          </w:rPr>
          <w:t>חוק העונשין</w:t>
        </w:r>
      </w:hyperlink>
      <w:r>
        <w:rPr>
          <w:rFonts w:cs="David"/>
          <w:noProof/>
          <w:sz w:val="24"/>
          <w:rtl/>
          <w:lang w:eastAsia="en-US"/>
        </w:rPr>
        <w:t xml:space="preserve"> (מספר רב של עבירות). </w:t>
      </w:r>
    </w:p>
    <w:p w14:paraId="0B8F02C9" w14:textId="77777777" w:rsidR="006D6C60" w:rsidRDefault="006D6C60">
      <w:pPr>
        <w:spacing w:line="360" w:lineRule="auto"/>
        <w:jc w:val="both"/>
        <w:rPr>
          <w:rFonts w:cs="David"/>
          <w:noProof/>
          <w:sz w:val="24"/>
          <w:rtl/>
          <w:lang w:eastAsia="en-US"/>
        </w:rPr>
      </w:pPr>
    </w:p>
    <w:p w14:paraId="086A97AA" w14:textId="77777777" w:rsidR="006D6C60" w:rsidRDefault="006D6C60">
      <w:pPr>
        <w:spacing w:line="360" w:lineRule="auto"/>
        <w:jc w:val="both"/>
        <w:rPr>
          <w:rFonts w:cs="David"/>
          <w:noProof/>
          <w:sz w:val="24"/>
          <w:rtl/>
          <w:lang w:eastAsia="en-US"/>
        </w:rPr>
      </w:pPr>
    </w:p>
    <w:p w14:paraId="7C490289" w14:textId="77777777" w:rsidR="006D6C60" w:rsidRDefault="0074384D">
      <w:pPr>
        <w:spacing w:line="360" w:lineRule="auto"/>
        <w:jc w:val="both"/>
        <w:rPr>
          <w:rFonts w:cs="David"/>
          <w:b/>
          <w:bCs/>
          <w:noProof/>
          <w:color w:val="000080"/>
          <w:sz w:val="24"/>
          <w:rtl/>
          <w:lang w:eastAsia="en-US"/>
        </w:rPr>
      </w:pPr>
      <w:r>
        <w:rPr>
          <w:rFonts w:cs="David"/>
          <w:b/>
          <w:bCs/>
          <w:noProof/>
          <w:color w:val="000000"/>
          <w:sz w:val="24"/>
          <w:rtl/>
          <w:lang w:eastAsia="en-US"/>
        </w:rPr>
        <w:t xml:space="preserve">ניתנה היום י"ט בתמוז, תשס"ח (22 ביולי 2008) במעמד ב"כ הצדדים והנאשם. </w:t>
      </w:r>
    </w:p>
    <w:p w14:paraId="17F3414D" w14:textId="77777777" w:rsidR="006D6C60" w:rsidRDefault="006D6C60">
      <w:pPr>
        <w:spacing w:line="360" w:lineRule="auto"/>
        <w:jc w:val="both"/>
        <w:rPr>
          <w:rFonts w:cs="David"/>
          <w:b/>
          <w:bCs/>
          <w:noProof/>
          <w:color w:val="000080"/>
          <w:sz w:val="24"/>
          <w:rtl/>
          <w:lang w:eastAsia="en-US"/>
        </w:rPr>
      </w:pPr>
    </w:p>
    <w:p w14:paraId="6A1CE071" w14:textId="77777777" w:rsidR="0074384D" w:rsidRPr="0074384D" w:rsidRDefault="0074384D">
      <w:pPr>
        <w:jc w:val="both"/>
        <w:rPr>
          <w:rFonts w:cs="David"/>
          <w:b/>
          <w:bCs/>
          <w:noProof/>
          <w:color w:val="FFFFFF"/>
          <w:sz w:val="2"/>
          <w:szCs w:val="2"/>
          <w:rtl/>
          <w:lang w:eastAsia="en-US"/>
        </w:rPr>
      </w:pPr>
    </w:p>
    <w:p w14:paraId="70DB351A" w14:textId="77777777" w:rsidR="0074384D" w:rsidRPr="0074384D" w:rsidRDefault="0074384D">
      <w:pPr>
        <w:jc w:val="both"/>
        <w:rPr>
          <w:rFonts w:cs="David"/>
          <w:b/>
          <w:bCs/>
          <w:noProof/>
          <w:color w:val="FFFFFF"/>
          <w:sz w:val="2"/>
          <w:szCs w:val="2"/>
          <w:rtl/>
          <w:lang w:eastAsia="en-US"/>
        </w:rPr>
      </w:pPr>
      <w:r w:rsidRPr="0074384D">
        <w:rPr>
          <w:rFonts w:cs="David"/>
          <w:b/>
          <w:bCs/>
          <w:noProof/>
          <w:color w:val="FFFFFF"/>
          <w:sz w:val="2"/>
          <w:szCs w:val="2"/>
          <w:rtl/>
          <w:lang w:eastAsia="en-US"/>
        </w:rPr>
        <w:t>5129371</w:t>
      </w:r>
    </w:p>
    <w:p w14:paraId="24910F6C" w14:textId="77777777" w:rsidR="0074384D" w:rsidRPr="0074384D" w:rsidRDefault="0074384D" w:rsidP="0074384D">
      <w:pPr>
        <w:keepNext/>
        <w:rPr>
          <w:rFonts w:ascii="David" w:hAnsi="David" w:cs="David"/>
          <w:noProof/>
          <w:color w:val="000000"/>
          <w:sz w:val="22"/>
          <w:szCs w:val="22"/>
          <w:rtl/>
          <w:lang w:eastAsia="en-US"/>
        </w:rPr>
      </w:pPr>
    </w:p>
    <w:p w14:paraId="6C096824" w14:textId="77777777" w:rsidR="0074384D" w:rsidRPr="0074384D" w:rsidRDefault="0074384D" w:rsidP="0074384D">
      <w:pPr>
        <w:keepNext/>
        <w:rPr>
          <w:rFonts w:ascii="David" w:hAnsi="David" w:cs="David"/>
          <w:noProof/>
          <w:color w:val="000000"/>
          <w:sz w:val="22"/>
          <w:szCs w:val="22"/>
          <w:rtl/>
          <w:lang w:eastAsia="en-US"/>
        </w:rPr>
      </w:pPr>
      <w:r w:rsidRPr="0074384D">
        <w:rPr>
          <w:rFonts w:ascii="David" w:hAnsi="David" w:cs="David"/>
          <w:noProof/>
          <w:color w:val="000000"/>
          <w:sz w:val="22"/>
          <w:szCs w:val="22"/>
          <w:rtl/>
          <w:lang w:eastAsia="en-US"/>
        </w:rPr>
        <w:t>הרכב 54678313-3021/06</w:t>
      </w:r>
    </w:p>
    <w:p w14:paraId="3FED18FA" w14:textId="77777777" w:rsidR="006D6C60" w:rsidRDefault="0074384D">
      <w:pPr>
        <w:jc w:val="both"/>
        <w:rPr>
          <w:rFonts w:cs="David"/>
          <w:b/>
          <w:bCs/>
          <w:noProof/>
          <w:color w:val="000080"/>
          <w:sz w:val="24"/>
          <w:rtl/>
          <w:lang w:eastAsia="en-US"/>
        </w:rPr>
      </w:pPr>
      <w:r w:rsidRPr="0074384D">
        <w:rPr>
          <w:rFonts w:cs="David"/>
          <w:b/>
          <w:bCs/>
          <w:noProof/>
          <w:color w:val="FFFFFF"/>
          <w:sz w:val="2"/>
          <w:szCs w:val="2"/>
          <w:rtl/>
          <w:lang w:eastAsia="en-US"/>
        </w:rPr>
        <w:t>54678313</w:t>
      </w:r>
    </w:p>
    <w:tbl>
      <w:tblPr>
        <w:bidiVisual/>
        <w:tblW w:w="0" w:type="auto"/>
        <w:tblInd w:w="-7" w:type="dxa"/>
        <w:tblLook w:val="0000" w:firstRow="0" w:lastRow="0" w:firstColumn="0" w:lastColumn="0" w:noHBand="0" w:noVBand="0"/>
      </w:tblPr>
      <w:tblGrid>
        <w:gridCol w:w="2467"/>
        <w:gridCol w:w="567"/>
        <w:gridCol w:w="2552"/>
        <w:gridCol w:w="567"/>
        <w:gridCol w:w="2376"/>
      </w:tblGrid>
      <w:tr w:rsidR="006D6C60" w14:paraId="7FC60E26" w14:textId="77777777">
        <w:tblPrEx>
          <w:tblCellMar>
            <w:top w:w="0" w:type="dxa"/>
            <w:bottom w:w="0" w:type="dxa"/>
          </w:tblCellMar>
        </w:tblPrEx>
        <w:tc>
          <w:tcPr>
            <w:tcW w:w="2467" w:type="dxa"/>
            <w:tcBorders>
              <w:top w:val="single" w:sz="4" w:space="0" w:color="auto"/>
              <w:left w:val="nil"/>
              <w:bottom w:val="nil"/>
              <w:right w:val="nil"/>
            </w:tcBorders>
          </w:tcPr>
          <w:p w14:paraId="05E3F7E1" w14:textId="77777777" w:rsidR="006D6C60" w:rsidRDefault="006D6C60">
            <w:pPr>
              <w:spacing w:line="360" w:lineRule="auto"/>
              <w:jc w:val="center"/>
              <w:rPr>
                <w:rFonts w:cs="David"/>
                <w:b/>
                <w:bCs/>
                <w:noProof/>
                <w:sz w:val="24"/>
                <w:rtl/>
                <w:lang w:eastAsia="en-US"/>
              </w:rPr>
            </w:pPr>
            <w:r>
              <w:rPr>
                <w:rFonts w:cs="David"/>
                <w:b/>
                <w:bCs/>
                <w:noProof/>
                <w:sz w:val="24"/>
                <w:rtl/>
                <w:lang w:eastAsia="en-US"/>
              </w:rPr>
              <w:t>י' אלרון, שופט</w:t>
            </w:r>
          </w:p>
          <w:p w14:paraId="15A92A0A" w14:textId="77777777" w:rsidR="006D6C60" w:rsidRDefault="006D6C60">
            <w:pPr>
              <w:spacing w:line="360" w:lineRule="auto"/>
              <w:jc w:val="center"/>
              <w:rPr>
                <w:rFonts w:cs="David"/>
                <w:b/>
                <w:bCs/>
                <w:noProof/>
                <w:szCs w:val="20"/>
                <w:lang w:eastAsia="en-US"/>
              </w:rPr>
            </w:pPr>
            <w:r>
              <w:rPr>
                <w:rFonts w:cs="David"/>
                <w:b/>
                <w:bCs/>
                <w:noProof/>
                <w:sz w:val="24"/>
                <w:rtl/>
                <w:lang w:eastAsia="en-US"/>
              </w:rPr>
              <w:t>[אב"ד]</w:t>
            </w:r>
          </w:p>
        </w:tc>
        <w:tc>
          <w:tcPr>
            <w:tcW w:w="567" w:type="dxa"/>
            <w:tcBorders>
              <w:top w:val="nil"/>
              <w:left w:val="nil"/>
              <w:bottom w:val="nil"/>
              <w:right w:val="nil"/>
            </w:tcBorders>
          </w:tcPr>
          <w:p w14:paraId="15BE770F" w14:textId="77777777" w:rsidR="006D6C60" w:rsidRDefault="006D6C60">
            <w:pPr>
              <w:spacing w:line="360" w:lineRule="auto"/>
              <w:jc w:val="both"/>
              <w:rPr>
                <w:rFonts w:cs="David"/>
                <w:b/>
                <w:bCs/>
                <w:noProof/>
                <w:szCs w:val="20"/>
                <w:lang w:eastAsia="en-US"/>
              </w:rPr>
            </w:pPr>
          </w:p>
        </w:tc>
        <w:tc>
          <w:tcPr>
            <w:tcW w:w="2552" w:type="dxa"/>
            <w:tcBorders>
              <w:top w:val="single" w:sz="4" w:space="0" w:color="auto"/>
              <w:left w:val="nil"/>
              <w:bottom w:val="nil"/>
              <w:right w:val="nil"/>
            </w:tcBorders>
          </w:tcPr>
          <w:p w14:paraId="46EA417B" w14:textId="77777777" w:rsidR="006D6C60" w:rsidRDefault="006D6C60">
            <w:pPr>
              <w:spacing w:line="360" w:lineRule="auto"/>
              <w:jc w:val="center"/>
              <w:rPr>
                <w:rFonts w:cs="David"/>
                <w:b/>
                <w:bCs/>
                <w:noProof/>
                <w:szCs w:val="20"/>
                <w:lang w:eastAsia="en-US"/>
              </w:rPr>
            </w:pPr>
            <w:r>
              <w:rPr>
                <w:rFonts w:cs="David"/>
                <w:b/>
                <w:bCs/>
                <w:noProof/>
                <w:sz w:val="24"/>
                <w:rtl/>
                <w:lang w:eastAsia="en-US"/>
              </w:rPr>
              <w:t>ר' סוקול, שופט</w:t>
            </w:r>
          </w:p>
        </w:tc>
        <w:tc>
          <w:tcPr>
            <w:tcW w:w="567" w:type="dxa"/>
            <w:tcBorders>
              <w:top w:val="nil"/>
              <w:left w:val="nil"/>
              <w:bottom w:val="nil"/>
              <w:right w:val="nil"/>
            </w:tcBorders>
          </w:tcPr>
          <w:p w14:paraId="23DEED04" w14:textId="77777777" w:rsidR="006D6C60" w:rsidRDefault="006D6C60">
            <w:pPr>
              <w:spacing w:line="360" w:lineRule="auto"/>
              <w:jc w:val="both"/>
              <w:rPr>
                <w:rFonts w:cs="David"/>
                <w:b/>
                <w:bCs/>
                <w:noProof/>
                <w:szCs w:val="20"/>
                <w:lang w:eastAsia="en-US"/>
              </w:rPr>
            </w:pPr>
          </w:p>
        </w:tc>
        <w:tc>
          <w:tcPr>
            <w:tcW w:w="2376" w:type="dxa"/>
            <w:tcBorders>
              <w:top w:val="single" w:sz="4" w:space="0" w:color="auto"/>
              <w:left w:val="nil"/>
              <w:bottom w:val="nil"/>
              <w:right w:val="nil"/>
            </w:tcBorders>
          </w:tcPr>
          <w:p w14:paraId="3A378A6B" w14:textId="77777777" w:rsidR="006D6C60" w:rsidRDefault="006D6C60">
            <w:pPr>
              <w:spacing w:line="360" w:lineRule="auto"/>
              <w:jc w:val="center"/>
              <w:rPr>
                <w:rFonts w:cs="David"/>
                <w:b/>
                <w:bCs/>
                <w:noProof/>
                <w:szCs w:val="20"/>
                <w:lang w:eastAsia="en-US"/>
              </w:rPr>
            </w:pPr>
            <w:r>
              <w:rPr>
                <w:rFonts w:cs="David"/>
                <w:b/>
                <w:bCs/>
                <w:noProof/>
                <w:sz w:val="24"/>
                <w:rtl/>
                <w:lang w:eastAsia="en-US"/>
              </w:rPr>
              <w:t xml:space="preserve">כ' סעב, שופט </w:t>
            </w:r>
          </w:p>
        </w:tc>
      </w:tr>
    </w:tbl>
    <w:bookmarkEnd w:id="21"/>
    <w:bookmarkEnd w:id="22"/>
    <w:p w14:paraId="6C19BB7E" w14:textId="77777777" w:rsidR="006D6C60" w:rsidRDefault="0074384D" w:rsidP="0074384D">
      <w:pPr>
        <w:spacing w:line="360" w:lineRule="auto"/>
        <w:rPr>
          <w:rFonts w:cs="David"/>
          <w:noProof/>
          <w:sz w:val="24"/>
          <w:rtl/>
          <w:lang w:eastAsia="en-US"/>
        </w:rPr>
      </w:pPr>
      <w:r w:rsidRPr="0074384D">
        <w:rPr>
          <w:rFonts w:cs="David"/>
          <w:noProof/>
          <w:color w:val="000000"/>
          <w:sz w:val="24"/>
          <w:rtl/>
          <w:lang w:eastAsia="en-US"/>
        </w:rPr>
        <w:t>נוסח מסמך זה כפוף לשינויי ניסוח ועריכה</w:t>
      </w:r>
    </w:p>
    <w:sectPr w:rsidR="006D6C60" w:rsidSect="0074384D">
      <w:headerReference w:type="even" r:id="rId99"/>
      <w:headerReference w:type="default" r:id="rId100"/>
      <w:footerReference w:type="even" r:id="rId101"/>
      <w:footerReference w:type="default" r:id="rId102"/>
      <w:pgSz w:w="11907" w:h="16840" w:code="9"/>
      <w:pgMar w:top="1701" w:right="1797" w:bottom="1440" w:left="1797" w:header="709" w:footer="709" w:gutter="0"/>
      <w:pgNumType w:start="1"/>
      <w:cols w:space="720"/>
      <w:formProt w:val="0"/>
      <w:rtlGutter/>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E41B0" w14:textId="77777777" w:rsidR="005D73AB" w:rsidRPr="00AE2ECF" w:rsidRDefault="005D73AB">
      <w:r>
        <w:separator/>
      </w:r>
    </w:p>
  </w:endnote>
  <w:endnote w:type="continuationSeparator" w:id="0">
    <w:p w14:paraId="50F2A851" w14:textId="77777777" w:rsidR="005D73AB" w:rsidRPr="00AE2ECF" w:rsidRDefault="005D7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BBE90" w14:textId="77777777" w:rsidR="005D73AB" w:rsidRDefault="005D73AB" w:rsidP="0074384D">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33</w:t>
    </w:r>
    <w:r>
      <w:rPr>
        <w:rFonts w:ascii="FrankRuehl" w:hAnsi="FrankRuehl" w:cs="FrankRuehl"/>
        <w:sz w:val="24"/>
        <w:rtl/>
      </w:rPr>
      <w:fldChar w:fldCharType="end"/>
    </w:r>
  </w:p>
  <w:p w14:paraId="38CA6D8F" w14:textId="77777777" w:rsidR="005D73AB" w:rsidRDefault="005D73AB" w:rsidP="0074384D">
    <w:pPr>
      <w:pStyle w:val="Footer"/>
      <w:pBdr>
        <w:top w:val="single" w:sz="4" w:space="1" w:color="auto"/>
        <w:between w:val="single" w:sz="4" w:space="0" w:color="auto"/>
      </w:pBdr>
      <w:spacing w:after="60" w:line="240" w:lineRule="auto"/>
      <w:jc w:val="center"/>
      <w:rPr>
        <w:color w:val="000000"/>
        <w:sz w:val="28"/>
        <w:szCs w:val="22"/>
      </w:rPr>
    </w:pPr>
    <w:r>
      <w:rPr>
        <w:color w:val="000000"/>
        <w:sz w:val="28"/>
        <w:szCs w:val="22"/>
        <w:rtl/>
      </w:rPr>
      <w:t xml:space="preserve">נבו הוצאה לאור בע"מ  </w:t>
    </w:r>
    <w:r>
      <w:rPr>
        <w:color w:val="000000"/>
        <w:sz w:val="28"/>
        <w:szCs w:val="22"/>
      </w:rPr>
      <w:t>nevo.co.il</w:t>
    </w:r>
    <w:r>
      <w:rPr>
        <w:color w:val="000000"/>
        <w:sz w:val="28"/>
        <w:szCs w:val="22"/>
        <w:rtl/>
      </w:rPr>
      <w:t xml:space="preserve">   המאגר המשפטי הישראלי</w:t>
    </w:r>
  </w:p>
  <w:p w14:paraId="48D9D938" w14:textId="77777777" w:rsidR="005D73AB" w:rsidRPr="0074384D" w:rsidRDefault="005D73AB" w:rsidP="0074384D">
    <w:pPr>
      <w:pStyle w:val="Footer"/>
      <w:pBdr>
        <w:top w:val="single" w:sz="4" w:space="1" w:color="auto"/>
        <w:between w:val="single" w:sz="4" w:space="0" w:color="auto"/>
      </w:pBdr>
      <w:spacing w:line="240" w:lineRule="auto"/>
      <w:jc w:val="left"/>
      <w:rPr>
        <w:color w:val="000000"/>
        <w:sz w:val="14"/>
        <w:szCs w:val="14"/>
      </w:rPr>
    </w:pPr>
    <w:r>
      <w:rPr>
        <w:color w:val="000000"/>
        <w:sz w:val="14"/>
        <w:szCs w:val="14"/>
        <w:rtl/>
      </w:rPr>
      <w:fldChar w:fldCharType="begin"/>
    </w:r>
    <w:r>
      <w:rPr>
        <w:color w:val="000000"/>
        <w:sz w:val="14"/>
        <w:szCs w:val="14"/>
        <w:rtl/>
      </w:rPr>
      <w:instrText xml:space="preserve"> </w:instrText>
    </w:r>
    <w:r>
      <w:rPr>
        <w:color w:val="000000"/>
        <w:sz w:val="14"/>
        <w:szCs w:val="14"/>
      </w:rPr>
      <w:instrText>FILENAME \p  \* MERGEFORMAT</w:instrText>
    </w:r>
    <w:r>
      <w:rPr>
        <w:color w:val="000000"/>
        <w:sz w:val="14"/>
        <w:szCs w:val="14"/>
        <w:rtl/>
      </w:rPr>
      <w:instrText xml:space="preserve"> </w:instrText>
    </w:r>
    <w:r>
      <w:rPr>
        <w:color w:val="000000"/>
        <w:sz w:val="14"/>
        <w:szCs w:val="14"/>
        <w:rtl/>
      </w:rPr>
      <w:fldChar w:fldCharType="separate"/>
    </w:r>
    <w:r>
      <w:rPr>
        <w:noProof/>
        <w:color w:val="000000"/>
        <w:sz w:val="14"/>
        <w:szCs w:val="14"/>
      </w:rPr>
      <w:t>Z:\00000000\2008-------------------\07-July\2008-07-24\02\m06003021.doc</w:t>
    </w:r>
    <w:r>
      <w:rPr>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96686" w14:textId="77777777" w:rsidR="005D73AB" w:rsidRDefault="005D73AB" w:rsidP="0074384D">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D7558A">
      <w:rPr>
        <w:rFonts w:ascii="FrankRuehl" w:hAnsi="FrankRuehl" w:cs="FrankRuehl"/>
        <w:noProof/>
        <w:sz w:val="24"/>
        <w:rtl/>
      </w:rPr>
      <w:t>1</w:t>
    </w:r>
    <w:r>
      <w:rPr>
        <w:rFonts w:ascii="FrankRuehl" w:hAnsi="FrankRuehl" w:cs="FrankRuehl"/>
        <w:sz w:val="24"/>
        <w:rtl/>
      </w:rPr>
      <w:fldChar w:fldCharType="end"/>
    </w:r>
  </w:p>
  <w:p w14:paraId="6B6ECB10" w14:textId="77777777" w:rsidR="005D73AB" w:rsidRDefault="005D73AB" w:rsidP="0074384D">
    <w:pPr>
      <w:pStyle w:val="Footer"/>
      <w:pBdr>
        <w:top w:val="single" w:sz="4" w:space="1" w:color="auto"/>
        <w:between w:val="single" w:sz="4" w:space="0" w:color="auto"/>
      </w:pBdr>
      <w:spacing w:after="60" w:line="240" w:lineRule="auto"/>
      <w:jc w:val="center"/>
      <w:rPr>
        <w:color w:val="000000"/>
        <w:sz w:val="28"/>
        <w:szCs w:val="22"/>
      </w:rPr>
    </w:pPr>
    <w:r>
      <w:rPr>
        <w:color w:val="000000"/>
        <w:sz w:val="28"/>
        <w:szCs w:val="22"/>
        <w:rtl/>
      </w:rPr>
      <w:t xml:space="preserve">נבו הוצאה לאור בע"מ  </w:t>
    </w:r>
    <w:r>
      <w:rPr>
        <w:color w:val="000000"/>
        <w:sz w:val="28"/>
        <w:szCs w:val="22"/>
      </w:rPr>
      <w:t>nevo.co.il</w:t>
    </w:r>
    <w:r>
      <w:rPr>
        <w:color w:val="000000"/>
        <w:sz w:val="28"/>
        <w:szCs w:val="22"/>
        <w:rtl/>
      </w:rPr>
      <w:t xml:space="preserve">   המאגר המשפטי הישראלי</w:t>
    </w:r>
  </w:p>
  <w:p w14:paraId="14712159" w14:textId="77777777" w:rsidR="005D73AB" w:rsidRPr="0074384D" w:rsidRDefault="005D73AB" w:rsidP="0074384D">
    <w:pPr>
      <w:pStyle w:val="Footer"/>
      <w:pBdr>
        <w:top w:val="single" w:sz="4" w:space="1" w:color="auto"/>
        <w:between w:val="single" w:sz="4" w:space="0" w:color="auto"/>
      </w:pBdr>
      <w:spacing w:line="240" w:lineRule="auto"/>
      <w:jc w:val="left"/>
      <w:rPr>
        <w:color w:val="000000"/>
        <w:sz w:val="14"/>
        <w:szCs w:val="14"/>
      </w:rPr>
    </w:pPr>
    <w:r>
      <w:rPr>
        <w:color w:val="000000"/>
        <w:sz w:val="14"/>
        <w:szCs w:val="14"/>
        <w:rtl/>
      </w:rPr>
      <w:fldChar w:fldCharType="begin"/>
    </w:r>
    <w:r>
      <w:rPr>
        <w:color w:val="000000"/>
        <w:sz w:val="14"/>
        <w:szCs w:val="14"/>
        <w:rtl/>
      </w:rPr>
      <w:instrText xml:space="preserve"> </w:instrText>
    </w:r>
    <w:r>
      <w:rPr>
        <w:color w:val="000000"/>
        <w:sz w:val="14"/>
        <w:szCs w:val="14"/>
      </w:rPr>
      <w:instrText>FILENAME \p  \* MERGEFORMAT</w:instrText>
    </w:r>
    <w:r>
      <w:rPr>
        <w:color w:val="000000"/>
        <w:sz w:val="14"/>
        <w:szCs w:val="14"/>
        <w:rtl/>
      </w:rPr>
      <w:instrText xml:space="preserve"> </w:instrText>
    </w:r>
    <w:r>
      <w:rPr>
        <w:color w:val="000000"/>
        <w:sz w:val="14"/>
        <w:szCs w:val="14"/>
        <w:rtl/>
      </w:rPr>
      <w:fldChar w:fldCharType="separate"/>
    </w:r>
    <w:r>
      <w:rPr>
        <w:noProof/>
        <w:color w:val="000000"/>
        <w:sz w:val="14"/>
        <w:szCs w:val="14"/>
      </w:rPr>
      <w:t>Z:\00000000\2008-------------------\07-July\2008-07-24\02\m06003021.doc</w:t>
    </w:r>
    <w:r>
      <w:rPr>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ABBFF" w14:textId="77777777" w:rsidR="005D73AB" w:rsidRPr="00AE2ECF" w:rsidRDefault="005D73AB">
      <w:r>
        <w:separator/>
      </w:r>
    </w:p>
  </w:footnote>
  <w:footnote w:type="continuationSeparator" w:id="0">
    <w:p w14:paraId="61D041A5" w14:textId="77777777" w:rsidR="005D73AB" w:rsidRPr="00AE2ECF" w:rsidRDefault="005D73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9772F" w14:textId="77777777" w:rsidR="005D73AB" w:rsidRPr="0074384D" w:rsidRDefault="005D73AB" w:rsidP="0074384D">
    <w:pPr>
      <w:pStyle w:val="Header"/>
      <w:pBdr>
        <w:bottom w:val="single" w:sz="4" w:space="1" w:color="auto"/>
      </w:pBdr>
      <w:tabs>
        <w:tab w:val="clear" w:pos="4153"/>
        <w:tab w:val="clear" w:pos="8306"/>
        <w:tab w:val="right" w:pos="8311"/>
      </w:tabs>
      <w:spacing w:line="220" w:lineRule="exact"/>
      <w:jc w:val="left"/>
      <w:rPr>
        <w:rFonts w:ascii="David" w:hAnsi="David" w:cs="David"/>
        <w:color w:val="000000"/>
        <w:sz w:val="22"/>
        <w:szCs w:val="22"/>
        <w:rtl/>
      </w:rPr>
    </w:pPr>
    <w:r>
      <w:rPr>
        <w:rFonts w:ascii="David" w:hAnsi="David" w:cs="David"/>
        <w:color w:val="000000"/>
        <w:sz w:val="22"/>
        <w:szCs w:val="22"/>
        <w:rtl/>
      </w:rPr>
      <w:t xml:space="preserve">תפח (חי') 3021/06 </w:t>
    </w:r>
    <w:r>
      <w:rPr>
        <w:rFonts w:ascii="David" w:hAnsi="David" w:cs="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2C221" w14:textId="77777777" w:rsidR="005D73AB" w:rsidRPr="0074384D" w:rsidRDefault="005D73AB" w:rsidP="0074384D">
    <w:pPr>
      <w:pStyle w:val="Header"/>
      <w:pBdr>
        <w:bottom w:val="single" w:sz="4" w:space="1" w:color="auto"/>
      </w:pBdr>
      <w:tabs>
        <w:tab w:val="clear" w:pos="4153"/>
        <w:tab w:val="clear" w:pos="8306"/>
        <w:tab w:val="right" w:pos="8311"/>
      </w:tabs>
      <w:spacing w:line="220" w:lineRule="exact"/>
      <w:jc w:val="left"/>
      <w:rPr>
        <w:rFonts w:ascii="David" w:hAnsi="David" w:cs="David"/>
        <w:color w:val="000000"/>
        <w:sz w:val="22"/>
        <w:szCs w:val="22"/>
        <w:rtl/>
      </w:rPr>
    </w:pPr>
    <w:r>
      <w:rPr>
        <w:rFonts w:ascii="David" w:hAnsi="David" w:cs="David"/>
        <w:color w:val="000000"/>
        <w:sz w:val="22"/>
        <w:szCs w:val="22"/>
        <w:rtl/>
      </w:rPr>
      <w:t xml:space="preserve">תפח (חי') 3021/06 </w:t>
    </w:r>
    <w:r>
      <w:rPr>
        <w:rFonts w:ascii="David" w:hAnsi="David" w:cs="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64EA60C"/>
    <w:lvl w:ilvl="0">
      <w:start w:val="1"/>
      <w:numFmt w:val="decimal"/>
      <w:lvlText w:val="%1."/>
      <w:lvlJc w:val="left"/>
      <w:pPr>
        <w:tabs>
          <w:tab w:val="num" w:pos="1492"/>
        </w:tabs>
        <w:ind w:left="1492" w:hanging="360"/>
      </w:pPr>
      <w:rPr>
        <w:rFonts w:ascii="Times New Roman" w:hAnsi="Times New Roman" w:cs="Times New Roman"/>
      </w:rPr>
    </w:lvl>
  </w:abstractNum>
  <w:abstractNum w:abstractNumId="1" w15:restartNumberingAfterBreak="0">
    <w:nsid w:val="FFFFFF7D"/>
    <w:multiLevelType w:val="singleLevel"/>
    <w:tmpl w:val="01FA4FC6"/>
    <w:lvl w:ilvl="0">
      <w:start w:val="1"/>
      <w:numFmt w:val="decimal"/>
      <w:lvlText w:val="%1."/>
      <w:lvlJc w:val="left"/>
      <w:pPr>
        <w:tabs>
          <w:tab w:val="num" w:pos="1209"/>
        </w:tabs>
        <w:ind w:left="1209" w:hanging="360"/>
      </w:pPr>
      <w:rPr>
        <w:rFonts w:ascii="Times New Roman" w:hAnsi="Times New Roman" w:cs="Times New Roman"/>
      </w:rPr>
    </w:lvl>
  </w:abstractNum>
  <w:abstractNum w:abstractNumId="2" w15:restartNumberingAfterBreak="0">
    <w:nsid w:val="FFFFFF7E"/>
    <w:multiLevelType w:val="singleLevel"/>
    <w:tmpl w:val="E0F8116A"/>
    <w:lvl w:ilvl="0">
      <w:start w:val="1"/>
      <w:numFmt w:val="decimal"/>
      <w:lvlText w:val="%1."/>
      <w:lvlJc w:val="left"/>
      <w:pPr>
        <w:tabs>
          <w:tab w:val="num" w:pos="926"/>
        </w:tabs>
        <w:ind w:left="926" w:hanging="360"/>
      </w:pPr>
      <w:rPr>
        <w:rFonts w:ascii="Times New Roman" w:hAnsi="Times New Roman" w:cs="Times New Roman"/>
      </w:rPr>
    </w:lvl>
  </w:abstractNum>
  <w:abstractNum w:abstractNumId="3" w15:restartNumberingAfterBreak="0">
    <w:nsid w:val="FFFFFF7F"/>
    <w:multiLevelType w:val="singleLevel"/>
    <w:tmpl w:val="AD16D7CC"/>
    <w:lvl w:ilvl="0">
      <w:start w:val="1"/>
      <w:numFmt w:val="decimal"/>
      <w:lvlText w:val="%1."/>
      <w:lvlJc w:val="left"/>
      <w:pPr>
        <w:tabs>
          <w:tab w:val="num" w:pos="643"/>
        </w:tabs>
        <w:ind w:left="643" w:hanging="360"/>
      </w:pPr>
      <w:rPr>
        <w:rFonts w:ascii="Times New Roman" w:hAnsi="Times New Roman" w:cs="Times New Roman"/>
      </w:rPr>
    </w:lvl>
  </w:abstractNum>
  <w:abstractNum w:abstractNumId="4" w15:restartNumberingAfterBreak="0">
    <w:nsid w:val="FFFFFF80"/>
    <w:multiLevelType w:val="singleLevel"/>
    <w:tmpl w:val="7EECCC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86C316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EF88A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6F611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9E3EE8"/>
    <w:lvl w:ilvl="0">
      <w:start w:val="1"/>
      <w:numFmt w:val="decimal"/>
      <w:lvlText w:val="%1."/>
      <w:lvlJc w:val="left"/>
      <w:pPr>
        <w:tabs>
          <w:tab w:val="num" w:pos="360"/>
        </w:tabs>
        <w:ind w:left="360" w:hanging="360"/>
      </w:pPr>
      <w:rPr>
        <w:rFonts w:ascii="Times New Roman" w:hAnsi="Times New Roman" w:cs="Times New Roman"/>
      </w:rPr>
    </w:lvl>
  </w:abstractNum>
  <w:abstractNum w:abstractNumId="9" w15:restartNumberingAfterBreak="0">
    <w:nsid w:val="FFFFFF89"/>
    <w:multiLevelType w:val="singleLevel"/>
    <w:tmpl w:val="65EC73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AA6DB9"/>
    <w:multiLevelType w:val="hybridMultilevel"/>
    <w:tmpl w:val="BD42361E"/>
    <w:lvl w:ilvl="0" w:tplc="93A24DA6">
      <w:start w:val="1"/>
      <w:numFmt w:val="hebrew1"/>
      <w:lvlText w:val="%1."/>
      <w:lvlJc w:val="left"/>
      <w:pPr>
        <w:tabs>
          <w:tab w:val="num" w:pos="1080"/>
        </w:tabs>
        <w:ind w:left="1080" w:hanging="720"/>
      </w:pPr>
      <w:rPr>
        <w:rFonts w:ascii="Times New Roman" w:hAnsi="Times New Roman" w:cs="David"/>
        <w:sz w:val="24"/>
        <w:szCs w:val="24"/>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1" w15:restartNumberingAfterBreak="0">
    <w:nsid w:val="0BF740CA"/>
    <w:multiLevelType w:val="hybridMultilevel"/>
    <w:tmpl w:val="2632B862"/>
    <w:lvl w:ilvl="0" w:tplc="9D1490C4">
      <w:numFmt w:val="bullet"/>
      <w:lvlText w:val="-"/>
      <w:lvlJc w:val="left"/>
      <w:pPr>
        <w:tabs>
          <w:tab w:val="num" w:pos="4068"/>
        </w:tabs>
        <w:ind w:left="4068" w:hanging="360"/>
      </w:pPr>
      <w:rPr>
        <w:rFonts w:ascii="Times New Roman" w:eastAsia="Times New Roman" w:hAnsi="Times New Roman" w:hint="default"/>
        <w:sz w:val="20"/>
      </w:rPr>
    </w:lvl>
    <w:lvl w:ilvl="1" w:tplc="04090003">
      <w:start w:val="1"/>
      <w:numFmt w:val="bullet"/>
      <w:lvlText w:val="o"/>
      <w:lvlJc w:val="left"/>
      <w:pPr>
        <w:tabs>
          <w:tab w:val="num" w:pos="4788"/>
        </w:tabs>
        <w:ind w:left="4788" w:hanging="360"/>
      </w:pPr>
      <w:rPr>
        <w:rFonts w:ascii="Courier New" w:hAnsi="Courier New" w:hint="default"/>
      </w:rPr>
    </w:lvl>
    <w:lvl w:ilvl="2" w:tplc="04090005">
      <w:start w:val="1"/>
      <w:numFmt w:val="bullet"/>
      <w:lvlText w:val=""/>
      <w:lvlJc w:val="left"/>
      <w:pPr>
        <w:tabs>
          <w:tab w:val="num" w:pos="5508"/>
        </w:tabs>
        <w:ind w:left="5508" w:hanging="360"/>
      </w:pPr>
      <w:rPr>
        <w:rFonts w:ascii="Wingdings" w:hAnsi="Wingdings" w:hint="default"/>
      </w:rPr>
    </w:lvl>
    <w:lvl w:ilvl="3" w:tplc="04090001">
      <w:start w:val="1"/>
      <w:numFmt w:val="bullet"/>
      <w:lvlText w:val=""/>
      <w:lvlJc w:val="left"/>
      <w:pPr>
        <w:tabs>
          <w:tab w:val="num" w:pos="6228"/>
        </w:tabs>
        <w:ind w:left="6228" w:hanging="360"/>
      </w:pPr>
      <w:rPr>
        <w:rFonts w:ascii="Symbol" w:hAnsi="Symbol" w:hint="default"/>
      </w:rPr>
    </w:lvl>
    <w:lvl w:ilvl="4" w:tplc="04090003">
      <w:start w:val="1"/>
      <w:numFmt w:val="bullet"/>
      <w:lvlText w:val="o"/>
      <w:lvlJc w:val="left"/>
      <w:pPr>
        <w:tabs>
          <w:tab w:val="num" w:pos="6948"/>
        </w:tabs>
        <w:ind w:left="6948" w:hanging="360"/>
      </w:pPr>
      <w:rPr>
        <w:rFonts w:ascii="Courier New" w:hAnsi="Courier New" w:hint="default"/>
      </w:rPr>
    </w:lvl>
    <w:lvl w:ilvl="5" w:tplc="04090005">
      <w:start w:val="1"/>
      <w:numFmt w:val="bullet"/>
      <w:lvlText w:val=""/>
      <w:lvlJc w:val="left"/>
      <w:pPr>
        <w:tabs>
          <w:tab w:val="num" w:pos="7668"/>
        </w:tabs>
        <w:ind w:left="7668" w:hanging="360"/>
      </w:pPr>
      <w:rPr>
        <w:rFonts w:ascii="Wingdings" w:hAnsi="Wingdings" w:hint="default"/>
      </w:rPr>
    </w:lvl>
    <w:lvl w:ilvl="6" w:tplc="04090001">
      <w:start w:val="1"/>
      <w:numFmt w:val="bullet"/>
      <w:lvlText w:val=""/>
      <w:lvlJc w:val="left"/>
      <w:pPr>
        <w:tabs>
          <w:tab w:val="num" w:pos="8388"/>
        </w:tabs>
        <w:ind w:left="8388" w:hanging="360"/>
      </w:pPr>
      <w:rPr>
        <w:rFonts w:ascii="Symbol" w:hAnsi="Symbol" w:hint="default"/>
      </w:rPr>
    </w:lvl>
    <w:lvl w:ilvl="7" w:tplc="04090003">
      <w:start w:val="1"/>
      <w:numFmt w:val="bullet"/>
      <w:lvlText w:val="o"/>
      <w:lvlJc w:val="left"/>
      <w:pPr>
        <w:tabs>
          <w:tab w:val="num" w:pos="9108"/>
        </w:tabs>
        <w:ind w:left="9108" w:hanging="360"/>
      </w:pPr>
      <w:rPr>
        <w:rFonts w:ascii="Courier New" w:hAnsi="Courier New" w:hint="default"/>
      </w:rPr>
    </w:lvl>
    <w:lvl w:ilvl="8" w:tplc="04090005">
      <w:start w:val="1"/>
      <w:numFmt w:val="bullet"/>
      <w:lvlText w:val=""/>
      <w:lvlJc w:val="left"/>
      <w:pPr>
        <w:tabs>
          <w:tab w:val="num" w:pos="9828"/>
        </w:tabs>
        <w:ind w:left="9828" w:hanging="360"/>
      </w:pPr>
      <w:rPr>
        <w:rFonts w:ascii="Wingdings" w:hAnsi="Wingdings" w:hint="default"/>
      </w:rPr>
    </w:lvl>
  </w:abstractNum>
  <w:abstractNum w:abstractNumId="12" w15:restartNumberingAfterBreak="0">
    <w:nsid w:val="21F97A8C"/>
    <w:multiLevelType w:val="hybridMultilevel"/>
    <w:tmpl w:val="FC34DBBE"/>
    <w:lvl w:ilvl="0" w:tplc="41AE2752">
      <w:start w:val="5"/>
      <w:numFmt w:val="hebrew1"/>
      <w:lvlText w:val="%1."/>
      <w:lvlJc w:val="left"/>
      <w:pPr>
        <w:tabs>
          <w:tab w:val="num" w:pos="1080"/>
        </w:tabs>
        <w:ind w:left="1080" w:hanging="720"/>
      </w:pPr>
      <w:rPr>
        <w:rFonts w:ascii="Times New Roman" w:hAnsi="Times New Roman" w:cs="Times New Roman" w:hint="default"/>
        <w:sz w:val="24"/>
        <w:szCs w:val="24"/>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3" w15:restartNumberingAfterBreak="0">
    <w:nsid w:val="332717BF"/>
    <w:multiLevelType w:val="hybridMultilevel"/>
    <w:tmpl w:val="D792A964"/>
    <w:lvl w:ilvl="0" w:tplc="5262E460">
      <w:start w:val="4"/>
      <w:numFmt w:val="hebrew1"/>
      <w:lvlText w:val="%1."/>
      <w:lvlJc w:val="left"/>
      <w:pPr>
        <w:tabs>
          <w:tab w:val="num" w:pos="386"/>
        </w:tabs>
        <w:ind w:left="386" w:hanging="360"/>
      </w:pPr>
      <w:rPr>
        <w:rFonts w:ascii="Times New Roman" w:hAnsi="Times New Roman" w:cs="Times New Roman" w:hint="default"/>
        <w:sz w:val="24"/>
        <w:szCs w:val="24"/>
      </w:rPr>
    </w:lvl>
    <w:lvl w:ilvl="1" w:tplc="04090019">
      <w:start w:val="1"/>
      <w:numFmt w:val="lowerLetter"/>
      <w:lvlText w:val="%2."/>
      <w:lvlJc w:val="left"/>
      <w:pPr>
        <w:tabs>
          <w:tab w:val="num" w:pos="1106"/>
        </w:tabs>
        <w:ind w:left="1106" w:hanging="360"/>
      </w:pPr>
      <w:rPr>
        <w:rFonts w:ascii="Times New Roman" w:hAnsi="Times New Roman" w:cs="Times New Roman"/>
      </w:rPr>
    </w:lvl>
    <w:lvl w:ilvl="2" w:tplc="0409001B">
      <w:start w:val="1"/>
      <w:numFmt w:val="lowerRoman"/>
      <w:lvlText w:val="%3."/>
      <w:lvlJc w:val="right"/>
      <w:pPr>
        <w:tabs>
          <w:tab w:val="num" w:pos="1826"/>
        </w:tabs>
        <w:ind w:left="1826" w:hanging="180"/>
      </w:pPr>
      <w:rPr>
        <w:rFonts w:ascii="Times New Roman" w:hAnsi="Times New Roman" w:cs="Times New Roman"/>
      </w:rPr>
    </w:lvl>
    <w:lvl w:ilvl="3" w:tplc="0409000F">
      <w:start w:val="1"/>
      <w:numFmt w:val="decimal"/>
      <w:lvlText w:val="%4."/>
      <w:lvlJc w:val="left"/>
      <w:pPr>
        <w:tabs>
          <w:tab w:val="num" w:pos="2546"/>
        </w:tabs>
        <w:ind w:left="2546" w:hanging="360"/>
      </w:pPr>
      <w:rPr>
        <w:rFonts w:ascii="Times New Roman" w:hAnsi="Times New Roman" w:cs="Times New Roman"/>
      </w:rPr>
    </w:lvl>
    <w:lvl w:ilvl="4" w:tplc="04090019">
      <w:start w:val="1"/>
      <w:numFmt w:val="lowerLetter"/>
      <w:lvlText w:val="%5."/>
      <w:lvlJc w:val="left"/>
      <w:pPr>
        <w:tabs>
          <w:tab w:val="num" w:pos="3266"/>
        </w:tabs>
        <w:ind w:left="3266" w:hanging="360"/>
      </w:pPr>
      <w:rPr>
        <w:rFonts w:ascii="Times New Roman" w:hAnsi="Times New Roman" w:cs="Times New Roman"/>
      </w:rPr>
    </w:lvl>
    <w:lvl w:ilvl="5" w:tplc="0409001B">
      <w:start w:val="1"/>
      <w:numFmt w:val="lowerRoman"/>
      <w:lvlText w:val="%6."/>
      <w:lvlJc w:val="right"/>
      <w:pPr>
        <w:tabs>
          <w:tab w:val="num" w:pos="3986"/>
        </w:tabs>
        <w:ind w:left="3986" w:hanging="180"/>
      </w:pPr>
      <w:rPr>
        <w:rFonts w:ascii="Times New Roman" w:hAnsi="Times New Roman" w:cs="Times New Roman"/>
      </w:rPr>
    </w:lvl>
    <w:lvl w:ilvl="6" w:tplc="0409000F">
      <w:start w:val="1"/>
      <w:numFmt w:val="decimal"/>
      <w:lvlText w:val="%7."/>
      <w:lvlJc w:val="left"/>
      <w:pPr>
        <w:tabs>
          <w:tab w:val="num" w:pos="4706"/>
        </w:tabs>
        <w:ind w:left="4706" w:hanging="360"/>
      </w:pPr>
      <w:rPr>
        <w:rFonts w:ascii="Times New Roman" w:hAnsi="Times New Roman" w:cs="Times New Roman"/>
      </w:rPr>
    </w:lvl>
    <w:lvl w:ilvl="7" w:tplc="04090019">
      <w:start w:val="1"/>
      <w:numFmt w:val="lowerLetter"/>
      <w:lvlText w:val="%8."/>
      <w:lvlJc w:val="left"/>
      <w:pPr>
        <w:tabs>
          <w:tab w:val="num" w:pos="5426"/>
        </w:tabs>
        <w:ind w:left="5426" w:hanging="360"/>
      </w:pPr>
      <w:rPr>
        <w:rFonts w:ascii="Times New Roman" w:hAnsi="Times New Roman" w:cs="Times New Roman"/>
      </w:rPr>
    </w:lvl>
    <w:lvl w:ilvl="8" w:tplc="0409001B">
      <w:start w:val="1"/>
      <w:numFmt w:val="lowerRoman"/>
      <w:lvlText w:val="%9."/>
      <w:lvlJc w:val="right"/>
      <w:pPr>
        <w:tabs>
          <w:tab w:val="num" w:pos="6146"/>
        </w:tabs>
        <w:ind w:left="6146" w:hanging="180"/>
      </w:pPr>
      <w:rPr>
        <w:rFonts w:ascii="Times New Roman" w:hAnsi="Times New Roman" w:cs="Times New Roman"/>
      </w:rPr>
    </w:lvl>
  </w:abstractNum>
  <w:abstractNum w:abstractNumId="14" w15:restartNumberingAfterBreak="0">
    <w:nsid w:val="34154569"/>
    <w:multiLevelType w:val="hybridMultilevel"/>
    <w:tmpl w:val="F3245A6E"/>
    <w:lvl w:ilvl="0" w:tplc="6622986C">
      <w:numFmt w:val="bullet"/>
      <w:lvlText w:val="-"/>
      <w:lvlJc w:val="left"/>
      <w:pPr>
        <w:tabs>
          <w:tab w:val="num" w:pos="4383"/>
        </w:tabs>
        <w:ind w:left="4383" w:hanging="360"/>
      </w:pPr>
      <w:rPr>
        <w:rFonts w:ascii="Times New Roman" w:eastAsia="Times New Roman" w:hAnsi="Times New Roman" w:hint="default"/>
      </w:rPr>
    </w:lvl>
    <w:lvl w:ilvl="1" w:tplc="04090003">
      <w:start w:val="1"/>
      <w:numFmt w:val="bullet"/>
      <w:lvlText w:val="o"/>
      <w:lvlJc w:val="left"/>
      <w:pPr>
        <w:tabs>
          <w:tab w:val="num" w:pos="5103"/>
        </w:tabs>
        <w:ind w:left="5103" w:hanging="360"/>
      </w:pPr>
      <w:rPr>
        <w:rFonts w:ascii="Courier New" w:hAnsi="Courier New" w:hint="default"/>
      </w:rPr>
    </w:lvl>
    <w:lvl w:ilvl="2" w:tplc="04090005">
      <w:start w:val="1"/>
      <w:numFmt w:val="bullet"/>
      <w:lvlText w:val=""/>
      <w:lvlJc w:val="left"/>
      <w:pPr>
        <w:tabs>
          <w:tab w:val="num" w:pos="5823"/>
        </w:tabs>
        <w:ind w:left="5823" w:hanging="360"/>
      </w:pPr>
      <w:rPr>
        <w:rFonts w:ascii="Wingdings" w:hAnsi="Wingdings" w:hint="default"/>
      </w:rPr>
    </w:lvl>
    <w:lvl w:ilvl="3" w:tplc="04090001">
      <w:start w:val="1"/>
      <w:numFmt w:val="bullet"/>
      <w:lvlText w:val=""/>
      <w:lvlJc w:val="left"/>
      <w:pPr>
        <w:tabs>
          <w:tab w:val="num" w:pos="6543"/>
        </w:tabs>
        <w:ind w:left="6543" w:hanging="360"/>
      </w:pPr>
      <w:rPr>
        <w:rFonts w:ascii="Symbol" w:hAnsi="Symbol" w:hint="default"/>
      </w:rPr>
    </w:lvl>
    <w:lvl w:ilvl="4" w:tplc="04090003">
      <w:start w:val="1"/>
      <w:numFmt w:val="bullet"/>
      <w:lvlText w:val="o"/>
      <w:lvlJc w:val="left"/>
      <w:pPr>
        <w:tabs>
          <w:tab w:val="num" w:pos="7263"/>
        </w:tabs>
        <w:ind w:left="7263" w:hanging="360"/>
      </w:pPr>
      <w:rPr>
        <w:rFonts w:ascii="Courier New" w:hAnsi="Courier New" w:hint="default"/>
      </w:rPr>
    </w:lvl>
    <w:lvl w:ilvl="5" w:tplc="04090005">
      <w:start w:val="1"/>
      <w:numFmt w:val="bullet"/>
      <w:lvlText w:val=""/>
      <w:lvlJc w:val="left"/>
      <w:pPr>
        <w:tabs>
          <w:tab w:val="num" w:pos="7983"/>
        </w:tabs>
        <w:ind w:left="7983" w:hanging="360"/>
      </w:pPr>
      <w:rPr>
        <w:rFonts w:ascii="Wingdings" w:hAnsi="Wingdings" w:hint="default"/>
      </w:rPr>
    </w:lvl>
    <w:lvl w:ilvl="6" w:tplc="04090001">
      <w:start w:val="1"/>
      <w:numFmt w:val="bullet"/>
      <w:lvlText w:val=""/>
      <w:lvlJc w:val="left"/>
      <w:pPr>
        <w:tabs>
          <w:tab w:val="num" w:pos="8703"/>
        </w:tabs>
        <w:ind w:left="8703" w:hanging="360"/>
      </w:pPr>
      <w:rPr>
        <w:rFonts w:ascii="Symbol" w:hAnsi="Symbol" w:hint="default"/>
      </w:rPr>
    </w:lvl>
    <w:lvl w:ilvl="7" w:tplc="04090003">
      <w:start w:val="1"/>
      <w:numFmt w:val="bullet"/>
      <w:lvlText w:val="o"/>
      <w:lvlJc w:val="left"/>
      <w:pPr>
        <w:tabs>
          <w:tab w:val="num" w:pos="9423"/>
        </w:tabs>
        <w:ind w:left="9423" w:hanging="360"/>
      </w:pPr>
      <w:rPr>
        <w:rFonts w:ascii="Courier New" w:hAnsi="Courier New" w:hint="default"/>
      </w:rPr>
    </w:lvl>
    <w:lvl w:ilvl="8" w:tplc="04090005">
      <w:start w:val="1"/>
      <w:numFmt w:val="bullet"/>
      <w:lvlText w:val=""/>
      <w:lvlJc w:val="left"/>
      <w:pPr>
        <w:tabs>
          <w:tab w:val="num" w:pos="10143"/>
        </w:tabs>
        <w:ind w:left="10143" w:hanging="360"/>
      </w:pPr>
      <w:rPr>
        <w:rFonts w:ascii="Wingdings" w:hAnsi="Wingdings" w:hint="default"/>
      </w:rPr>
    </w:lvl>
  </w:abstractNum>
  <w:abstractNum w:abstractNumId="15" w15:restartNumberingAfterBreak="0">
    <w:nsid w:val="733A52AA"/>
    <w:multiLevelType w:val="hybridMultilevel"/>
    <w:tmpl w:val="6F30EF94"/>
    <w:lvl w:ilvl="0" w:tplc="CC264982">
      <w:start w:val="4"/>
      <w:numFmt w:val="hebrew1"/>
      <w:lvlText w:val="%1."/>
      <w:lvlJc w:val="left"/>
      <w:pPr>
        <w:tabs>
          <w:tab w:val="num" w:pos="1080"/>
        </w:tabs>
        <w:ind w:left="1080" w:hanging="720"/>
      </w:pPr>
      <w:rPr>
        <w:rFonts w:ascii="Times New Roman" w:hAnsi="Times New Roman" w:cs="Times New Roman" w:hint="default"/>
        <w:sz w:val="24"/>
        <w:szCs w:val="24"/>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6" w15:restartNumberingAfterBreak="0">
    <w:nsid w:val="7CA94478"/>
    <w:multiLevelType w:val="hybridMultilevel"/>
    <w:tmpl w:val="81841FC2"/>
    <w:lvl w:ilvl="0" w:tplc="591033B2">
      <w:start w:val="18"/>
      <w:numFmt w:val="decimal"/>
      <w:lvlText w:val="(%1"/>
      <w:lvlJc w:val="left"/>
      <w:pPr>
        <w:tabs>
          <w:tab w:val="num" w:pos="438"/>
        </w:tabs>
        <w:ind w:left="438" w:hanging="405"/>
      </w:pPr>
      <w:rPr>
        <w:rFonts w:ascii="Times New Roman" w:hAnsi="Times New Roman" w:cs="Times New Roman" w:hint="default"/>
      </w:rPr>
    </w:lvl>
    <w:lvl w:ilvl="1" w:tplc="04090019">
      <w:start w:val="1"/>
      <w:numFmt w:val="lowerLetter"/>
      <w:lvlText w:val="%2."/>
      <w:lvlJc w:val="left"/>
      <w:pPr>
        <w:tabs>
          <w:tab w:val="num" w:pos="1113"/>
        </w:tabs>
        <w:ind w:left="1113" w:hanging="360"/>
      </w:pPr>
      <w:rPr>
        <w:rFonts w:ascii="Times New Roman" w:hAnsi="Times New Roman" w:cs="Times New Roman"/>
      </w:rPr>
    </w:lvl>
    <w:lvl w:ilvl="2" w:tplc="0409001B">
      <w:start w:val="1"/>
      <w:numFmt w:val="lowerRoman"/>
      <w:lvlText w:val="%3."/>
      <w:lvlJc w:val="right"/>
      <w:pPr>
        <w:tabs>
          <w:tab w:val="num" w:pos="1833"/>
        </w:tabs>
        <w:ind w:left="1833" w:hanging="180"/>
      </w:pPr>
      <w:rPr>
        <w:rFonts w:ascii="Times New Roman" w:hAnsi="Times New Roman" w:cs="Times New Roman"/>
      </w:rPr>
    </w:lvl>
    <w:lvl w:ilvl="3" w:tplc="0409000F">
      <w:start w:val="1"/>
      <w:numFmt w:val="decimal"/>
      <w:lvlText w:val="%4."/>
      <w:lvlJc w:val="left"/>
      <w:pPr>
        <w:tabs>
          <w:tab w:val="num" w:pos="2553"/>
        </w:tabs>
        <w:ind w:left="2553" w:hanging="360"/>
      </w:pPr>
      <w:rPr>
        <w:rFonts w:ascii="Times New Roman" w:hAnsi="Times New Roman" w:cs="Times New Roman"/>
      </w:rPr>
    </w:lvl>
    <w:lvl w:ilvl="4" w:tplc="04090019">
      <w:start w:val="1"/>
      <w:numFmt w:val="lowerLetter"/>
      <w:lvlText w:val="%5."/>
      <w:lvlJc w:val="left"/>
      <w:pPr>
        <w:tabs>
          <w:tab w:val="num" w:pos="3273"/>
        </w:tabs>
        <w:ind w:left="3273" w:hanging="360"/>
      </w:pPr>
      <w:rPr>
        <w:rFonts w:ascii="Times New Roman" w:hAnsi="Times New Roman" w:cs="Times New Roman"/>
      </w:rPr>
    </w:lvl>
    <w:lvl w:ilvl="5" w:tplc="0409001B">
      <w:start w:val="1"/>
      <w:numFmt w:val="lowerRoman"/>
      <w:lvlText w:val="%6."/>
      <w:lvlJc w:val="right"/>
      <w:pPr>
        <w:tabs>
          <w:tab w:val="num" w:pos="3993"/>
        </w:tabs>
        <w:ind w:left="3993" w:hanging="180"/>
      </w:pPr>
      <w:rPr>
        <w:rFonts w:ascii="Times New Roman" w:hAnsi="Times New Roman" w:cs="Times New Roman"/>
      </w:rPr>
    </w:lvl>
    <w:lvl w:ilvl="6" w:tplc="0409000F">
      <w:start w:val="1"/>
      <w:numFmt w:val="decimal"/>
      <w:lvlText w:val="%7."/>
      <w:lvlJc w:val="left"/>
      <w:pPr>
        <w:tabs>
          <w:tab w:val="num" w:pos="4713"/>
        </w:tabs>
        <w:ind w:left="4713" w:hanging="360"/>
      </w:pPr>
      <w:rPr>
        <w:rFonts w:ascii="Times New Roman" w:hAnsi="Times New Roman" w:cs="Times New Roman"/>
      </w:rPr>
    </w:lvl>
    <w:lvl w:ilvl="7" w:tplc="04090019">
      <w:start w:val="1"/>
      <w:numFmt w:val="lowerLetter"/>
      <w:lvlText w:val="%8."/>
      <w:lvlJc w:val="left"/>
      <w:pPr>
        <w:tabs>
          <w:tab w:val="num" w:pos="5433"/>
        </w:tabs>
        <w:ind w:left="5433" w:hanging="360"/>
      </w:pPr>
      <w:rPr>
        <w:rFonts w:ascii="Times New Roman" w:hAnsi="Times New Roman" w:cs="Times New Roman"/>
      </w:rPr>
    </w:lvl>
    <w:lvl w:ilvl="8" w:tplc="0409001B">
      <w:start w:val="1"/>
      <w:numFmt w:val="lowerRoman"/>
      <w:lvlText w:val="%9."/>
      <w:lvlJc w:val="right"/>
      <w:pPr>
        <w:tabs>
          <w:tab w:val="num" w:pos="6153"/>
        </w:tabs>
        <w:ind w:left="6153" w:hanging="180"/>
      </w:pPr>
      <w:rPr>
        <w:rFonts w:ascii="Times New Roman" w:hAnsi="Times New Roman" w:cs="Times New Roman"/>
      </w:rPr>
    </w:lvl>
  </w:abstractNum>
  <w:num w:numId="1" w16cid:durableId="955522478">
    <w:abstractNumId w:val="8"/>
  </w:num>
  <w:num w:numId="2" w16cid:durableId="1440493562">
    <w:abstractNumId w:val="3"/>
  </w:num>
  <w:num w:numId="3" w16cid:durableId="1063865987">
    <w:abstractNumId w:val="2"/>
  </w:num>
  <w:num w:numId="4" w16cid:durableId="1301570985">
    <w:abstractNumId w:val="1"/>
  </w:num>
  <w:num w:numId="5" w16cid:durableId="1288706753">
    <w:abstractNumId w:val="0"/>
  </w:num>
  <w:num w:numId="6" w16cid:durableId="610823329">
    <w:abstractNumId w:val="9"/>
  </w:num>
  <w:num w:numId="7" w16cid:durableId="858198484">
    <w:abstractNumId w:val="7"/>
  </w:num>
  <w:num w:numId="8" w16cid:durableId="467864691">
    <w:abstractNumId w:val="6"/>
  </w:num>
  <w:num w:numId="9" w16cid:durableId="990989686">
    <w:abstractNumId w:val="5"/>
  </w:num>
  <w:num w:numId="10" w16cid:durableId="1848980930">
    <w:abstractNumId w:val="4"/>
  </w:num>
  <w:num w:numId="11" w16cid:durableId="152722633">
    <w:abstractNumId w:val="15"/>
  </w:num>
  <w:num w:numId="12" w16cid:durableId="1358701870">
    <w:abstractNumId w:val="13"/>
  </w:num>
  <w:num w:numId="13" w16cid:durableId="145047575">
    <w:abstractNumId w:val="14"/>
  </w:num>
  <w:num w:numId="14" w16cid:durableId="1773624441">
    <w:abstractNumId w:val="11"/>
  </w:num>
  <w:num w:numId="15" w16cid:durableId="1278639905">
    <w:abstractNumId w:val="16"/>
  </w:num>
  <w:num w:numId="16" w16cid:durableId="1618558471">
    <w:abstractNumId w:val="12"/>
  </w:num>
  <w:num w:numId="17" w16cid:durableId="12550170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00"/>
  <w:drawingGridVerticalSpacing w:val="136"/>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gotMsg" w:val="-1"/>
    <w:docVar w:name="lastQuoteMode" w:val="???? ?-Normal"/>
    <w:docVar w:name="MyInfo" w:val="This document was extracted from Nevo's site"/>
    <w:docVar w:name="saveAs" w:val="-1"/>
  </w:docVars>
  <w:rsids>
    <w:rsidRoot w:val="00232F2E"/>
    <w:rsid w:val="00167F13"/>
    <w:rsid w:val="00232F2E"/>
    <w:rsid w:val="00287E87"/>
    <w:rsid w:val="00415427"/>
    <w:rsid w:val="0044393B"/>
    <w:rsid w:val="00460C87"/>
    <w:rsid w:val="00483342"/>
    <w:rsid w:val="005163AD"/>
    <w:rsid w:val="00550C08"/>
    <w:rsid w:val="005875EB"/>
    <w:rsid w:val="005D73AB"/>
    <w:rsid w:val="006005EF"/>
    <w:rsid w:val="006D6C60"/>
    <w:rsid w:val="0074384D"/>
    <w:rsid w:val="007821C4"/>
    <w:rsid w:val="008D730E"/>
    <w:rsid w:val="00AC71C1"/>
    <w:rsid w:val="00AE2ECF"/>
    <w:rsid w:val="00BC4E98"/>
    <w:rsid w:val="00D7558A"/>
    <w:rsid w:val="00D80FD7"/>
    <w:rsid w:val="00F23E50"/>
    <w:rsid w:val="00F70781"/>
    <w:rsid w:val="00F71C21"/>
    <w:rsid w:val="00F852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1AE78A4B"/>
  <w15:chartTrackingRefBased/>
  <w15:docId w15:val="{550F0F59-3840-42ED-B20D-6660E0A1D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szCs w:val="24"/>
      <w:lang w:eastAsia="he-IL"/>
    </w:rPr>
  </w:style>
  <w:style w:type="paragraph" w:styleId="Heading1">
    <w:name w:val="heading 1"/>
    <w:basedOn w:val="Normal"/>
    <w:next w:val="Normal"/>
    <w:qFormat/>
    <w:pPr>
      <w:keepNext/>
      <w:spacing w:line="360" w:lineRule="auto"/>
      <w:jc w:val="center"/>
      <w:outlineLvl w:val="0"/>
    </w:pPr>
    <w:rPr>
      <w:b/>
      <w:bCs/>
      <w:noProof/>
      <w:sz w:val="32"/>
      <w:szCs w:val="32"/>
      <w:u w:val="single"/>
    </w:rPr>
  </w:style>
  <w:style w:type="paragraph" w:styleId="Heading2">
    <w:name w:val="heading 2"/>
    <w:basedOn w:val="Normal"/>
    <w:next w:val="Normal"/>
    <w:qFormat/>
    <w:pPr>
      <w:keepNext/>
      <w:spacing w:before="240" w:after="60" w:line="360" w:lineRule="auto"/>
      <w:jc w:val="center"/>
      <w:outlineLvl w:val="1"/>
    </w:pPr>
    <w:rPr>
      <w:rFonts w:ascii="Arial"/>
      <w:b/>
      <w:bCs/>
      <w:sz w:val="24"/>
      <w:szCs w:val="28"/>
      <w:u w:val="single"/>
    </w:rPr>
  </w:style>
  <w:style w:type="paragraph" w:styleId="Heading3">
    <w:name w:val="heading 3"/>
    <w:basedOn w:val="Normal"/>
    <w:next w:val="Normal"/>
    <w:qFormat/>
    <w:pPr>
      <w:keepNext/>
      <w:spacing w:line="360" w:lineRule="auto"/>
      <w:jc w:val="both"/>
      <w:outlineLvl w:val="2"/>
    </w:pPr>
    <w:rPr>
      <w:b/>
      <w:bCs/>
      <w:noProof/>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rPr>
      <w:rFonts w:cs="David"/>
      <w:lang w:bidi="he-IL"/>
    </w:rPr>
  </w:style>
  <w:style w:type="paragraph" w:styleId="Header">
    <w:name w:val="header"/>
    <w:basedOn w:val="Normal"/>
    <w:pPr>
      <w:tabs>
        <w:tab w:val="center" w:pos="4153"/>
        <w:tab w:val="right" w:pos="8306"/>
      </w:tabs>
      <w:spacing w:line="360" w:lineRule="auto"/>
      <w:jc w:val="both"/>
    </w:pPr>
  </w:style>
  <w:style w:type="paragraph" w:customStyle="1" w:styleId="a">
    <w:name w:val="שמות"/>
    <w:basedOn w:val="Normal"/>
    <w:pPr>
      <w:suppressLineNumbers/>
      <w:spacing w:line="360" w:lineRule="auto"/>
      <w:jc w:val="both"/>
    </w:pPr>
    <w:rPr>
      <w:b/>
      <w:bCs/>
      <w:sz w:val="22"/>
    </w:rPr>
  </w:style>
  <w:style w:type="paragraph" w:styleId="Footer">
    <w:name w:val="footer"/>
    <w:basedOn w:val="Normal"/>
    <w:pPr>
      <w:tabs>
        <w:tab w:val="center" w:pos="4153"/>
        <w:tab w:val="right" w:pos="8306"/>
      </w:tabs>
      <w:spacing w:line="360" w:lineRule="auto"/>
      <w:jc w:val="both"/>
    </w:pPr>
    <w:rPr>
      <w:sz w:val="22"/>
    </w:rPr>
  </w:style>
  <w:style w:type="character" w:styleId="LineNumber">
    <w:name w:val="line number"/>
    <w:rPr>
      <w:rFonts w:ascii="Times New Roman" w:hAnsi="Times New Roman" w:cs="Times New Roman"/>
    </w:rPr>
  </w:style>
  <w:style w:type="paragraph" w:styleId="Signature">
    <w:name w:val="Signature"/>
    <w:basedOn w:val="Heading2"/>
    <w:pPr>
      <w:suppressLineNumbers/>
    </w:pPr>
    <w:rPr>
      <w:rFonts w:hAnsi="Arial"/>
      <w:bCs w:val="0"/>
      <w:szCs w:val="24"/>
    </w:rPr>
  </w:style>
  <w:style w:type="paragraph" w:customStyle="1" w:styleId="a0">
    <w:name w:val="החלטה"/>
    <w:basedOn w:val="Normal"/>
    <w:pPr>
      <w:suppressLineNumbers/>
    </w:pPr>
    <w:rPr>
      <w:bCs/>
    </w:rPr>
  </w:style>
  <w:style w:type="paragraph" w:customStyle="1" w:styleId="a1">
    <w:name w:val="חקירה"/>
    <w:basedOn w:val="Normal"/>
    <w:pPr>
      <w:suppressLineNumbers/>
    </w:pPr>
  </w:style>
  <w:style w:type="paragraph" w:customStyle="1" w:styleId="a2">
    <w:name w:val="צטוט"/>
    <w:basedOn w:val="Normal"/>
    <w:autoRedefine/>
    <w:pPr>
      <w:ind w:left="1134" w:right="1134"/>
      <w:jc w:val="both"/>
    </w:pPr>
    <w:rPr>
      <w:noProof/>
      <w:lang w:eastAsia="en-US"/>
    </w:rPr>
  </w:style>
  <w:style w:type="paragraph" w:customStyle="1" w:styleId="a3">
    <w:name w:val="ציטוט"/>
    <w:basedOn w:val="Normal"/>
    <w:autoRedefine/>
    <w:qFormat/>
    <w:pPr>
      <w:ind w:left="1134" w:right="851"/>
      <w:jc w:val="both"/>
    </w:pPr>
    <w:rPr>
      <w:noProof/>
      <w:sz w:val="24"/>
    </w:rPr>
  </w:style>
  <w:style w:type="paragraph" w:styleId="Title">
    <w:name w:val="Title"/>
    <w:basedOn w:val="Normal"/>
    <w:qFormat/>
    <w:pPr>
      <w:jc w:val="center"/>
    </w:pPr>
    <w:rPr>
      <w:b/>
      <w:bCs/>
      <w:noProof/>
      <w:color w:val="FF0000"/>
      <w:sz w:val="44"/>
      <w:szCs w:val="44"/>
    </w:rPr>
  </w:style>
  <w:style w:type="paragraph" w:styleId="DocumentMap">
    <w:name w:val="Document Map"/>
    <w:basedOn w:val="Normal"/>
    <w:semiHidden/>
    <w:pPr>
      <w:shd w:val="clear" w:color="auto" w:fill="000080"/>
      <w:spacing w:line="360" w:lineRule="auto"/>
      <w:jc w:val="both"/>
    </w:pPr>
    <w:rPr>
      <w:rFonts w:ascii="Tahoma" w:hAnsi="Tahoma"/>
      <w:noProof/>
    </w:rPr>
  </w:style>
  <w:style w:type="character" w:styleId="Hyperlink">
    <w:name w:val="Hyperlink"/>
    <w:rsid w:val="007438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45.b.1" TargetMode="External"/><Relationship Id="rId21" Type="http://schemas.openxmlformats.org/officeDocument/2006/relationships/hyperlink" Target="http://www.nevo.co.il/law/70301/345.a.1" TargetMode="External"/><Relationship Id="rId42" Type="http://schemas.openxmlformats.org/officeDocument/2006/relationships/hyperlink" Target="http://www.nevo.co.il/case/17921950" TargetMode="External"/><Relationship Id="rId47" Type="http://schemas.openxmlformats.org/officeDocument/2006/relationships/hyperlink" Target="http://www.nevo.co.il/case/17932669" TargetMode="External"/><Relationship Id="rId63" Type="http://schemas.openxmlformats.org/officeDocument/2006/relationships/hyperlink" Target="http://www.nevo.co.il/case/6024185" TargetMode="External"/><Relationship Id="rId68" Type="http://schemas.openxmlformats.org/officeDocument/2006/relationships/hyperlink" Target="http://www.nevo.co.il/case/6195416" TargetMode="External"/><Relationship Id="rId84" Type="http://schemas.openxmlformats.org/officeDocument/2006/relationships/hyperlink" Target="http://www.nevo.co.il/law/70301/345.b.1" TargetMode="External"/><Relationship Id="rId89" Type="http://schemas.openxmlformats.org/officeDocument/2006/relationships/hyperlink" Target="http://www.nevo.co.il/law/70301/345.b.1" TargetMode="External"/><Relationship Id="rId16" Type="http://schemas.openxmlformats.org/officeDocument/2006/relationships/hyperlink" Target="http://www.nevo.co.il/law/98569/53" TargetMode="External"/><Relationship Id="rId11" Type="http://schemas.openxmlformats.org/officeDocument/2006/relationships/hyperlink" Target="http://www.nevo.co.il/law/70301/348.b" TargetMode="External"/><Relationship Id="rId32" Type="http://schemas.openxmlformats.org/officeDocument/2006/relationships/hyperlink" Target="http://www.nevo.co.il/law/98569" TargetMode="External"/><Relationship Id="rId37" Type="http://schemas.openxmlformats.org/officeDocument/2006/relationships/hyperlink" Target="http://www.nevo.co.il/case/17921861" TargetMode="External"/><Relationship Id="rId53" Type="http://schemas.openxmlformats.org/officeDocument/2006/relationships/hyperlink" Target="http://www.nevo.co.il/case/17929311" TargetMode="External"/><Relationship Id="rId58" Type="http://schemas.openxmlformats.org/officeDocument/2006/relationships/hyperlink" Target="http://www.nevo.co.il/case/17921950" TargetMode="External"/><Relationship Id="rId74" Type="http://schemas.openxmlformats.org/officeDocument/2006/relationships/hyperlink" Target="http://www.nevo.co.il/case/5859248" TargetMode="External"/><Relationship Id="rId79" Type="http://schemas.openxmlformats.org/officeDocument/2006/relationships/hyperlink" Target="http://www.nevo.co.il/law/70301/345.a.1" TargetMode="External"/><Relationship Id="rId102" Type="http://schemas.openxmlformats.org/officeDocument/2006/relationships/footer" Target="footer2.xml"/><Relationship Id="rId5" Type="http://schemas.openxmlformats.org/officeDocument/2006/relationships/footnotes" Target="footnotes.xml"/><Relationship Id="rId90" Type="http://schemas.openxmlformats.org/officeDocument/2006/relationships/hyperlink" Target="http://www.nevo.co.il/law/70301/345.a.1" TargetMode="External"/><Relationship Id="rId95" Type="http://schemas.openxmlformats.org/officeDocument/2006/relationships/hyperlink" Target="http://www.nevo.co.il/law/70301/345.b.1" TargetMode="External"/><Relationship Id="rId22" Type="http://schemas.openxmlformats.org/officeDocument/2006/relationships/hyperlink" Target="http://www.nevo.co.il/law/70301/345.a.4" TargetMode="External"/><Relationship Id="rId27" Type="http://schemas.openxmlformats.org/officeDocument/2006/relationships/hyperlink" Target="http://www.nevo.co.il/law/70301" TargetMode="External"/><Relationship Id="rId43" Type="http://schemas.openxmlformats.org/officeDocument/2006/relationships/hyperlink" Target="http://www.nevo.co.il/case/17918606" TargetMode="External"/><Relationship Id="rId48" Type="http://schemas.openxmlformats.org/officeDocument/2006/relationships/hyperlink" Target="http://www.nevo.co.il/case/17938169" TargetMode="External"/><Relationship Id="rId64" Type="http://schemas.openxmlformats.org/officeDocument/2006/relationships/hyperlink" Target="http://www.nevo.co.il/case/5758600" TargetMode="External"/><Relationship Id="rId69" Type="http://schemas.openxmlformats.org/officeDocument/2006/relationships/hyperlink" Target="http://www.nevo.co.il/case/5894324" TargetMode="External"/><Relationship Id="rId80" Type="http://schemas.openxmlformats.org/officeDocument/2006/relationships/hyperlink" Target="http://www.nevo.co.il/law/70301/345.a.4" TargetMode="External"/><Relationship Id="rId85" Type="http://schemas.openxmlformats.org/officeDocument/2006/relationships/hyperlink" Target="http://www.nevo.co.il/law/70301" TargetMode="External"/><Relationship Id="rId12" Type="http://schemas.openxmlformats.org/officeDocument/2006/relationships/hyperlink" Target="http://www.nevo.co.il/law/70301/351.a" TargetMode="External"/><Relationship Id="rId17" Type="http://schemas.openxmlformats.org/officeDocument/2006/relationships/hyperlink" Target="http://www.nevo.co.il/law/98569/54a.b" TargetMode="External"/><Relationship Id="rId25" Type="http://schemas.openxmlformats.org/officeDocument/2006/relationships/hyperlink" Target="http://www.nevo.co.il/law/70301/348.b"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5862411" TargetMode="External"/><Relationship Id="rId46" Type="http://schemas.openxmlformats.org/officeDocument/2006/relationships/hyperlink" Target="http://www.nevo.co.il/law/98569" TargetMode="External"/><Relationship Id="rId59" Type="http://schemas.openxmlformats.org/officeDocument/2006/relationships/hyperlink" Target="http://www.nevo.co.il/case/17938169" TargetMode="External"/><Relationship Id="rId67" Type="http://schemas.openxmlformats.org/officeDocument/2006/relationships/hyperlink" Target="http://www.nevo.co.il/case/17931845" TargetMode="External"/><Relationship Id="rId103" Type="http://schemas.openxmlformats.org/officeDocument/2006/relationships/fontTable" Target="fontTable.xml"/><Relationship Id="rId20" Type="http://schemas.openxmlformats.org/officeDocument/2006/relationships/hyperlink" Target="http://www.nevo.co.il/law/70301/345.b.1" TargetMode="External"/><Relationship Id="rId41" Type="http://schemas.openxmlformats.org/officeDocument/2006/relationships/hyperlink" Target="http://www.nevo.co.il/law/98569" TargetMode="External"/><Relationship Id="rId54" Type="http://schemas.openxmlformats.org/officeDocument/2006/relationships/hyperlink" Target="http://www.nevo.co.il/law/98569" TargetMode="External"/><Relationship Id="rId62" Type="http://schemas.openxmlformats.org/officeDocument/2006/relationships/hyperlink" Target="http://www.nevo.co.il/law/98459" TargetMode="External"/><Relationship Id="rId70" Type="http://schemas.openxmlformats.org/officeDocument/2006/relationships/hyperlink" Target="http://www.nevo.co.il/case/17928503" TargetMode="External"/><Relationship Id="rId75" Type="http://schemas.openxmlformats.org/officeDocument/2006/relationships/hyperlink" Target="http://www.nevo.co.il/case/5816508" TargetMode="External"/><Relationship Id="rId83" Type="http://schemas.openxmlformats.org/officeDocument/2006/relationships/hyperlink" Target="http://www.nevo.co.il/law/70301/348.b" TargetMode="External"/><Relationship Id="rId88" Type="http://schemas.openxmlformats.org/officeDocument/2006/relationships/hyperlink" Target="http://www.nevo.co.il/law/70301/351.a" TargetMode="External"/><Relationship Id="rId91" Type="http://schemas.openxmlformats.org/officeDocument/2006/relationships/hyperlink" Target="http://www.nevo.co.il/law/70301/345.a.4" TargetMode="External"/><Relationship Id="rId96"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98569"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351.d" TargetMode="External"/><Relationship Id="rId36" Type="http://schemas.openxmlformats.org/officeDocument/2006/relationships/hyperlink" Target="http://www.nevo.co.il/case/17921861" TargetMode="External"/><Relationship Id="rId49" Type="http://schemas.openxmlformats.org/officeDocument/2006/relationships/hyperlink" Target="http://www.nevo.co.il/case/17942395" TargetMode="External"/><Relationship Id="rId57" Type="http://schemas.openxmlformats.org/officeDocument/2006/relationships/hyperlink" Target="http://www.nevo.co.il/case/17932332" TargetMode="External"/><Relationship Id="rId10" Type="http://schemas.openxmlformats.org/officeDocument/2006/relationships/hyperlink" Target="http://www.nevo.co.il/law/70301/345.b.1" TargetMode="External"/><Relationship Id="rId31" Type="http://schemas.openxmlformats.org/officeDocument/2006/relationships/hyperlink" Target="http://www.nevo.co.il/law/98569/54a.b" TargetMode="External"/><Relationship Id="rId44" Type="http://schemas.openxmlformats.org/officeDocument/2006/relationships/hyperlink" Target="http://www.nevo.co.il/case/17918606" TargetMode="External"/><Relationship Id="rId52" Type="http://schemas.openxmlformats.org/officeDocument/2006/relationships/hyperlink" Target="http://www.nevo.co.il/case/17932882" TargetMode="External"/><Relationship Id="rId60" Type="http://schemas.openxmlformats.org/officeDocument/2006/relationships/hyperlink" Target="http://www.nevo.co.il/case/6151033" TargetMode="External"/><Relationship Id="rId65" Type="http://schemas.openxmlformats.org/officeDocument/2006/relationships/hyperlink" Target="http://www.nevo.co.il/case/6240751" TargetMode="External"/><Relationship Id="rId73" Type="http://schemas.openxmlformats.org/officeDocument/2006/relationships/hyperlink" Target="http://www.nevo.co.il/case/6030353" TargetMode="External"/><Relationship Id="rId78" Type="http://schemas.openxmlformats.org/officeDocument/2006/relationships/hyperlink" Target="http://www.nevo.co.il/law/70301/345.b.1" TargetMode="External"/><Relationship Id="rId81" Type="http://schemas.openxmlformats.org/officeDocument/2006/relationships/hyperlink" Target="http://www.nevo.co.il/law/70301" TargetMode="External"/><Relationship Id="rId86" Type="http://schemas.openxmlformats.org/officeDocument/2006/relationships/hyperlink" Target="http://www.nevo.co.il/law/70301/351.d" TargetMode="External"/><Relationship Id="rId94" Type="http://schemas.openxmlformats.org/officeDocument/2006/relationships/hyperlink" Target="http://www.nevo.co.il/law/70301/348.b" TargetMode="External"/><Relationship Id="rId99" Type="http://schemas.openxmlformats.org/officeDocument/2006/relationships/header" Target="header1.xml"/><Relationship Id="rId10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345.a.4" TargetMode="External"/><Relationship Id="rId13" Type="http://schemas.openxmlformats.org/officeDocument/2006/relationships/hyperlink" Target="http://www.nevo.co.il/law/70301/351.b.2" TargetMode="External"/><Relationship Id="rId18" Type="http://schemas.openxmlformats.org/officeDocument/2006/relationships/hyperlink" Target="http://www.nevo.co.il/law/98459" TargetMode="External"/><Relationship Id="rId39" Type="http://schemas.openxmlformats.org/officeDocument/2006/relationships/hyperlink" Target="http://www.nevo.co.il/case/6129410" TargetMode="External"/><Relationship Id="rId34" Type="http://schemas.openxmlformats.org/officeDocument/2006/relationships/hyperlink" Target="http://www.nevo.co.il/case/17946334" TargetMode="External"/><Relationship Id="rId50" Type="http://schemas.openxmlformats.org/officeDocument/2006/relationships/hyperlink" Target="http://www.nevo.co.il/case/17915928" TargetMode="External"/><Relationship Id="rId55" Type="http://schemas.openxmlformats.org/officeDocument/2006/relationships/hyperlink" Target="http://www.nevo.co.il/law/98569/53" TargetMode="External"/><Relationship Id="rId76" Type="http://schemas.openxmlformats.org/officeDocument/2006/relationships/hyperlink" Target="http://www.nevo.co.il/case/6129410" TargetMode="External"/><Relationship Id="rId97" Type="http://schemas.openxmlformats.org/officeDocument/2006/relationships/hyperlink" Target="http://www.nevo.co.il/law/70301/351.d" TargetMode="External"/><Relationship Id="rId104" Type="http://schemas.openxmlformats.org/officeDocument/2006/relationships/theme" Target="theme/theme1.xml"/><Relationship Id="rId7" Type="http://schemas.openxmlformats.org/officeDocument/2006/relationships/hyperlink" Target="http://www.nevo.co.il/law/70301" TargetMode="External"/><Relationship Id="rId71" Type="http://schemas.openxmlformats.org/officeDocument/2006/relationships/hyperlink" Target="http://www.nevo.co.il/case/6241333" TargetMode="External"/><Relationship Id="rId92" Type="http://schemas.openxmlformats.org/officeDocument/2006/relationships/hyperlink" Target="http://www.nevo.co.il/law/70301" TargetMode="External"/><Relationship Id="rId2" Type="http://schemas.openxmlformats.org/officeDocument/2006/relationships/styles" Target="styles.xml"/><Relationship Id="rId29" Type="http://schemas.openxmlformats.org/officeDocument/2006/relationships/hyperlink" Target="http://www.nevo.co.il/law/70301" TargetMode="External"/><Relationship Id="rId24" Type="http://schemas.openxmlformats.org/officeDocument/2006/relationships/hyperlink" Target="http://www.nevo.co.il/law/70301/351.b.2" TargetMode="External"/><Relationship Id="rId40" Type="http://schemas.openxmlformats.org/officeDocument/2006/relationships/hyperlink" Target="http://www.nevo.co.il/law/98569/53" TargetMode="External"/><Relationship Id="rId45" Type="http://schemas.openxmlformats.org/officeDocument/2006/relationships/hyperlink" Target="http://www.nevo.co.il/case/6198659" TargetMode="External"/><Relationship Id="rId66" Type="http://schemas.openxmlformats.org/officeDocument/2006/relationships/hyperlink" Target="http://www.nevo.co.il/case/6129410" TargetMode="External"/><Relationship Id="rId87" Type="http://schemas.openxmlformats.org/officeDocument/2006/relationships/hyperlink" Target="http://www.nevo.co.il/law/70301" TargetMode="External"/><Relationship Id="rId61" Type="http://schemas.openxmlformats.org/officeDocument/2006/relationships/hyperlink" Target="http://www.nevo.co.il/case/6129410" TargetMode="External"/><Relationship Id="rId82" Type="http://schemas.openxmlformats.org/officeDocument/2006/relationships/hyperlink" Target="http://www.nevo.co.il/law/70301/351.b.2" TargetMode="External"/><Relationship Id="rId19" Type="http://schemas.openxmlformats.org/officeDocument/2006/relationships/hyperlink" Target="http://www.nevo.co.il/law/70301/351.a" TargetMode="External"/><Relationship Id="rId14" Type="http://schemas.openxmlformats.org/officeDocument/2006/relationships/hyperlink" Target="http://www.nevo.co.il/law/70301/351.d" TargetMode="External"/><Relationship Id="rId30" Type="http://schemas.openxmlformats.org/officeDocument/2006/relationships/hyperlink" Target="http://www.nevo.co.il/case/17946334" TargetMode="External"/><Relationship Id="rId35" Type="http://schemas.openxmlformats.org/officeDocument/2006/relationships/hyperlink" Target="http://www.nevo.co.il/case/17946334" TargetMode="External"/><Relationship Id="rId56" Type="http://schemas.openxmlformats.org/officeDocument/2006/relationships/hyperlink" Target="http://www.nevo.co.il/law/98569" TargetMode="External"/><Relationship Id="rId77" Type="http://schemas.openxmlformats.org/officeDocument/2006/relationships/hyperlink" Target="http://www.nevo.co.il/law/70301/351.a" TargetMode="External"/><Relationship Id="rId100" Type="http://schemas.openxmlformats.org/officeDocument/2006/relationships/header" Target="header2.xml"/><Relationship Id="rId8" Type="http://schemas.openxmlformats.org/officeDocument/2006/relationships/hyperlink" Target="http://www.nevo.co.il/law/70301/345.a.1" TargetMode="External"/><Relationship Id="rId51" Type="http://schemas.openxmlformats.org/officeDocument/2006/relationships/hyperlink" Target="http://www.nevo.co.il/case/6057531" TargetMode="External"/><Relationship Id="rId72" Type="http://schemas.openxmlformats.org/officeDocument/2006/relationships/hyperlink" Target="http://www.nevo.co.il/case/6240751" TargetMode="External"/><Relationship Id="rId93" Type="http://schemas.openxmlformats.org/officeDocument/2006/relationships/hyperlink" Target="http://www.nevo.co.il/law/70301/351.b.2" TargetMode="External"/><Relationship Id="rId98" Type="http://schemas.openxmlformats.org/officeDocument/2006/relationships/hyperlink" Target="http://www.nevo.co.il/law/70301"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11813</Words>
  <Characters>67337</Characters>
  <Application>Microsoft Office Word</Application>
  <DocSecurity>0</DocSecurity>
  <Lines>561</Lines>
  <Paragraphs>157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78993</CharactersWithSpaces>
  <SharedDoc>false</SharedDoc>
  <HLinks>
    <vt:vector size="552" baseType="variant">
      <vt:variant>
        <vt:i4>7995492</vt:i4>
      </vt:variant>
      <vt:variant>
        <vt:i4>273</vt:i4>
      </vt:variant>
      <vt:variant>
        <vt:i4>0</vt:i4>
      </vt:variant>
      <vt:variant>
        <vt:i4>5</vt:i4>
      </vt:variant>
      <vt:variant>
        <vt:lpwstr>http://www.nevo.co.il/law/70301</vt:lpwstr>
      </vt:variant>
      <vt:variant>
        <vt:lpwstr/>
      </vt:variant>
      <vt:variant>
        <vt:i4>5111895</vt:i4>
      </vt:variant>
      <vt:variant>
        <vt:i4>270</vt:i4>
      </vt:variant>
      <vt:variant>
        <vt:i4>0</vt:i4>
      </vt:variant>
      <vt:variant>
        <vt:i4>5</vt:i4>
      </vt:variant>
      <vt:variant>
        <vt:lpwstr>http://www.nevo.co.il/law/70301/351.d</vt:lpwstr>
      </vt:variant>
      <vt:variant>
        <vt:lpwstr/>
      </vt:variant>
      <vt:variant>
        <vt:i4>7995492</vt:i4>
      </vt:variant>
      <vt:variant>
        <vt:i4>267</vt:i4>
      </vt:variant>
      <vt:variant>
        <vt:i4>0</vt:i4>
      </vt:variant>
      <vt:variant>
        <vt:i4>5</vt:i4>
      </vt:variant>
      <vt:variant>
        <vt:lpwstr>http://www.nevo.co.il/law/70301</vt:lpwstr>
      </vt:variant>
      <vt:variant>
        <vt:lpwstr/>
      </vt:variant>
      <vt:variant>
        <vt:i4>6357041</vt:i4>
      </vt:variant>
      <vt:variant>
        <vt:i4>264</vt:i4>
      </vt:variant>
      <vt:variant>
        <vt:i4>0</vt:i4>
      </vt:variant>
      <vt:variant>
        <vt:i4>5</vt:i4>
      </vt:variant>
      <vt:variant>
        <vt:lpwstr>http://www.nevo.co.il/law/70301/345.b.1</vt:lpwstr>
      </vt:variant>
      <vt:variant>
        <vt:lpwstr/>
      </vt:variant>
      <vt:variant>
        <vt:i4>5177438</vt:i4>
      </vt:variant>
      <vt:variant>
        <vt:i4>261</vt:i4>
      </vt:variant>
      <vt:variant>
        <vt:i4>0</vt:i4>
      </vt:variant>
      <vt:variant>
        <vt:i4>5</vt:i4>
      </vt:variant>
      <vt:variant>
        <vt:lpwstr>http://www.nevo.co.il/law/70301/348.b</vt:lpwstr>
      </vt:variant>
      <vt:variant>
        <vt:lpwstr/>
      </vt:variant>
      <vt:variant>
        <vt:i4>6291509</vt:i4>
      </vt:variant>
      <vt:variant>
        <vt:i4>258</vt:i4>
      </vt:variant>
      <vt:variant>
        <vt:i4>0</vt:i4>
      </vt:variant>
      <vt:variant>
        <vt:i4>5</vt:i4>
      </vt:variant>
      <vt:variant>
        <vt:lpwstr>http://www.nevo.co.il/law/70301/351.b.2</vt:lpwstr>
      </vt:variant>
      <vt:variant>
        <vt:lpwstr/>
      </vt:variant>
      <vt:variant>
        <vt:i4>7995492</vt:i4>
      </vt:variant>
      <vt:variant>
        <vt:i4>255</vt:i4>
      </vt:variant>
      <vt:variant>
        <vt:i4>0</vt:i4>
      </vt:variant>
      <vt:variant>
        <vt:i4>5</vt:i4>
      </vt:variant>
      <vt:variant>
        <vt:lpwstr>http://www.nevo.co.il/law/70301</vt:lpwstr>
      </vt:variant>
      <vt:variant>
        <vt:lpwstr/>
      </vt:variant>
      <vt:variant>
        <vt:i4>6357042</vt:i4>
      </vt:variant>
      <vt:variant>
        <vt:i4>252</vt:i4>
      </vt:variant>
      <vt:variant>
        <vt:i4>0</vt:i4>
      </vt:variant>
      <vt:variant>
        <vt:i4>5</vt:i4>
      </vt:variant>
      <vt:variant>
        <vt:lpwstr>http://www.nevo.co.il/law/70301/345.a.4</vt:lpwstr>
      </vt:variant>
      <vt:variant>
        <vt:lpwstr/>
      </vt:variant>
      <vt:variant>
        <vt:i4>6357042</vt:i4>
      </vt:variant>
      <vt:variant>
        <vt:i4>249</vt:i4>
      </vt:variant>
      <vt:variant>
        <vt:i4>0</vt:i4>
      </vt:variant>
      <vt:variant>
        <vt:i4>5</vt:i4>
      </vt:variant>
      <vt:variant>
        <vt:lpwstr>http://www.nevo.co.il/law/70301/345.a.1</vt:lpwstr>
      </vt:variant>
      <vt:variant>
        <vt:lpwstr/>
      </vt:variant>
      <vt:variant>
        <vt:i4>6357041</vt:i4>
      </vt:variant>
      <vt:variant>
        <vt:i4>246</vt:i4>
      </vt:variant>
      <vt:variant>
        <vt:i4>0</vt:i4>
      </vt:variant>
      <vt:variant>
        <vt:i4>5</vt:i4>
      </vt:variant>
      <vt:variant>
        <vt:lpwstr>http://www.nevo.co.il/law/70301/345.b.1</vt:lpwstr>
      </vt:variant>
      <vt:variant>
        <vt:lpwstr/>
      </vt:variant>
      <vt:variant>
        <vt:i4>5111895</vt:i4>
      </vt:variant>
      <vt:variant>
        <vt:i4>243</vt:i4>
      </vt:variant>
      <vt:variant>
        <vt:i4>0</vt:i4>
      </vt:variant>
      <vt:variant>
        <vt:i4>5</vt:i4>
      </vt:variant>
      <vt:variant>
        <vt:lpwstr>http://www.nevo.co.il/law/70301/351.a</vt:lpwstr>
      </vt:variant>
      <vt:variant>
        <vt:lpwstr/>
      </vt:variant>
      <vt:variant>
        <vt:i4>7995492</vt:i4>
      </vt:variant>
      <vt:variant>
        <vt:i4>240</vt:i4>
      </vt:variant>
      <vt:variant>
        <vt:i4>0</vt:i4>
      </vt:variant>
      <vt:variant>
        <vt:i4>5</vt:i4>
      </vt:variant>
      <vt:variant>
        <vt:lpwstr>http://www.nevo.co.il/law/70301</vt:lpwstr>
      </vt:variant>
      <vt:variant>
        <vt:lpwstr/>
      </vt:variant>
      <vt:variant>
        <vt:i4>5111895</vt:i4>
      </vt:variant>
      <vt:variant>
        <vt:i4>237</vt:i4>
      </vt:variant>
      <vt:variant>
        <vt:i4>0</vt:i4>
      </vt:variant>
      <vt:variant>
        <vt:i4>5</vt:i4>
      </vt:variant>
      <vt:variant>
        <vt:lpwstr>http://www.nevo.co.il/law/70301/351.d</vt:lpwstr>
      </vt:variant>
      <vt:variant>
        <vt:lpwstr/>
      </vt:variant>
      <vt:variant>
        <vt:i4>7995492</vt:i4>
      </vt:variant>
      <vt:variant>
        <vt:i4>234</vt:i4>
      </vt:variant>
      <vt:variant>
        <vt:i4>0</vt:i4>
      </vt:variant>
      <vt:variant>
        <vt:i4>5</vt:i4>
      </vt:variant>
      <vt:variant>
        <vt:lpwstr>http://www.nevo.co.il/law/70301</vt:lpwstr>
      </vt:variant>
      <vt:variant>
        <vt:lpwstr/>
      </vt:variant>
      <vt:variant>
        <vt:i4>6357041</vt:i4>
      </vt:variant>
      <vt:variant>
        <vt:i4>231</vt:i4>
      </vt:variant>
      <vt:variant>
        <vt:i4>0</vt:i4>
      </vt:variant>
      <vt:variant>
        <vt:i4>5</vt:i4>
      </vt:variant>
      <vt:variant>
        <vt:lpwstr>http://www.nevo.co.il/law/70301/345.b.1</vt:lpwstr>
      </vt:variant>
      <vt:variant>
        <vt:lpwstr/>
      </vt:variant>
      <vt:variant>
        <vt:i4>5177438</vt:i4>
      </vt:variant>
      <vt:variant>
        <vt:i4>228</vt:i4>
      </vt:variant>
      <vt:variant>
        <vt:i4>0</vt:i4>
      </vt:variant>
      <vt:variant>
        <vt:i4>5</vt:i4>
      </vt:variant>
      <vt:variant>
        <vt:lpwstr>http://www.nevo.co.il/law/70301/348.b</vt:lpwstr>
      </vt:variant>
      <vt:variant>
        <vt:lpwstr/>
      </vt:variant>
      <vt:variant>
        <vt:i4>6291509</vt:i4>
      </vt:variant>
      <vt:variant>
        <vt:i4>225</vt:i4>
      </vt:variant>
      <vt:variant>
        <vt:i4>0</vt:i4>
      </vt:variant>
      <vt:variant>
        <vt:i4>5</vt:i4>
      </vt:variant>
      <vt:variant>
        <vt:lpwstr>http://www.nevo.co.il/law/70301/351.b.2</vt:lpwstr>
      </vt:variant>
      <vt:variant>
        <vt:lpwstr/>
      </vt:variant>
      <vt:variant>
        <vt:i4>7995492</vt:i4>
      </vt:variant>
      <vt:variant>
        <vt:i4>222</vt:i4>
      </vt:variant>
      <vt:variant>
        <vt:i4>0</vt:i4>
      </vt:variant>
      <vt:variant>
        <vt:i4>5</vt:i4>
      </vt:variant>
      <vt:variant>
        <vt:lpwstr>http://www.nevo.co.il/law/70301</vt:lpwstr>
      </vt:variant>
      <vt:variant>
        <vt:lpwstr/>
      </vt:variant>
      <vt:variant>
        <vt:i4>6357042</vt:i4>
      </vt:variant>
      <vt:variant>
        <vt:i4>219</vt:i4>
      </vt:variant>
      <vt:variant>
        <vt:i4>0</vt:i4>
      </vt:variant>
      <vt:variant>
        <vt:i4>5</vt:i4>
      </vt:variant>
      <vt:variant>
        <vt:lpwstr>http://www.nevo.co.il/law/70301/345.a.4</vt:lpwstr>
      </vt:variant>
      <vt:variant>
        <vt:lpwstr/>
      </vt:variant>
      <vt:variant>
        <vt:i4>6357042</vt:i4>
      </vt:variant>
      <vt:variant>
        <vt:i4>216</vt:i4>
      </vt:variant>
      <vt:variant>
        <vt:i4>0</vt:i4>
      </vt:variant>
      <vt:variant>
        <vt:i4>5</vt:i4>
      </vt:variant>
      <vt:variant>
        <vt:lpwstr>http://www.nevo.co.il/law/70301/345.a.1</vt:lpwstr>
      </vt:variant>
      <vt:variant>
        <vt:lpwstr/>
      </vt:variant>
      <vt:variant>
        <vt:i4>6357041</vt:i4>
      </vt:variant>
      <vt:variant>
        <vt:i4>213</vt:i4>
      </vt:variant>
      <vt:variant>
        <vt:i4>0</vt:i4>
      </vt:variant>
      <vt:variant>
        <vt:i4>5</vt:i4>
      </vt:variant>
      <vt:variant>
        <vt:lpwstr>http://www.nevo.co.il/law/70301/345.b.1</vt:lpwstr>
      </vt:variant>
      <vt:variant>
        <vt:lpwstr/>
      </vt:variant>
      <vt:variant>
        <vt:i4>5111895</vt:i4>
      </vt:variant>
      <vt:variant>
        <vt:i4>210</vt:i4>
      </vt:variant>
      <vt:variant>
        <vt:i4>0</vt:i4>
      </vt:variant>
      <vt:variant>
        <vt:i4>5</vt:i4>
      </vt:variant>
      <vt:variant>
        <vt:lpwstr>http://www.nevo.co.il/law/70301/351.a</vt:lpwstr>
      </vt:variant>
      <vt:variant>
        <vt:lpwstr/>
      </vt:variant>
      <vt:variant>
        <vt:i4>3145853</vt:i4>
      </vt:variant>
      <vt:variant>
        <vt:i4>207</vt:i4>
      </vt:variant>
      <vt:variant>
        <vt:i4>0</vt:i4>
      </vt:variant>
      <vt:variant>
        <vt:i4>5</vt:i4>
      </vt:variant>
      <vt:variant>
        <vt:lpwstr>http://www.nevo.co.il/case/6129410</vt:lpwstr>
      </vt:variant>
      <vt:variant>
        <vt:lpwstr/>
      </vt:variant>
      <vt:variant>
        <vt:i4>3735674</vt:i4>
      </vt:variant>
      <vt:variant>
        <vt:i4>204</vt:i4>
      </vt:variant>
      <vt:variant>
        <vt:i4>0</vt:i4>
      </vt:variant>
      <vt:variant>
        <vt:i4>5</vt:i4>
      </vt:variant>
      <vt:variant>
        <vt:lpwstr>http://www.nevo.co.il/case/5816508</vt:lpwstr>
      </vt:variant>
      <vt:variant>
        <vt:lpwstr/>
      </vt:variant>
      <vt:variant>
        <vt:i4>3801201</vt:i4>
      </vt:variant>
      <vt:variant>
        <vt:i4>201</vt:i4>
      </vt:variant>
      <vt:variant>
        <vt:i4>0</vt:i4>
      </vt:variant>
      <vt:variant>
        <vt:i4>5</vt:i4>
      </vt:variant>
      <vt:variant>
        <vt:lpwstr>http://www.nevo.co.il/case/5859248</vt:lpwstr>
      </vt:variant>
      <vt:variant>
        <vt:lpwstr/>
      </vt:variant>
      <vt:variant>
        <vt:i4>3473521</vt:i4>
      </vt:variant>
      <vt:variant>
        <vt:i4>198</vt:i4>
      </vt:variant>
      <vt:variant>
        <vt:i4>0</vt:i4>
      </vt:variant>
      <vt:variant>
        <vt:i4>5</vt:i4>
      </vt:variant>
      <vt:variant>
        <vt:lpwstr>http://www.nevo.co.il/case/6030353</vt:lpwstr>
      </vt:variant>
      <vt:variant>
        <vt:lpwstr/>
      </vt:variant>
      <vt:variant>
        <vt:i4>3407987</vt:i4>
      </vt:variant>
      <vt:variant>
        <vt:i4>195</vt:i4>
      </vt:variant>
      <vt:variant>
        <vt:i4>0</vt:i4>
      </vt:variant>
      <vt:variant>
        <vt:i4>5</vt:i4>
      </vt:variant>
      <vt:variant>
        <vt:lpwstr>http://www.nevo.co.il/case/6240751</vt:lpwstr>
      </vt:variant>
      <vt:variant>
        <vt:lpwstr/>
      </vt:variant>
      <vt:variant>
        <vt:i4>3276916</vt:i4>
      </vt:variant>
      <vt:variant>
        <vt:i4>192</vt:i4>
      </vt:variant>
      <vt:variant>
        <vt:i4>0</vt:i4>
      </vt:variant>
      <vt:variant>
        <vt:i4>5</vt:i4>
      </vt:variant>
      <vt:variant>
        <vt:lpwstr>http://www.nevo.co.il/case/6241333</vt:lpwstr>
      </vt:variant>
      <vt:variant>
        <vt:lpwstr/>
      </vt:variant>
      <vt:variant>
        <vt:i4>3145844</vt:i4>
      </vt:variant>
      <vt:variant>
        <vt:i4>189</vt:i4>
      </vt:variant>
      <vt:variant>
        <vt:i4>0</vt:i4>
      </vt:variant>
      <vt:variant>
        <vt:i4>5</vt:i4>
      </vt:variant>
      <vt:variant>
        <vt:lpwstr>http://www.nevo.co.il/case/17928503</vt:lpwstr>
      </vt:variant>
      <vt:variant>
        <vt:lpwstr/>
      </vt:variant>
      <vt:variant>
        <vt:i4>3866746</vt:i4>
      </vt:variant>
      <vt:variant>
        <vt:i4>186</vt:i4>
      </vt:variant>
      <vt:variant>
        <vt:i4>0</vt:i4>
      </vt:variant>
      <vt:variant>
        <vt:i4>5</vt:i4>
      </vt:variant>
      <vt:variant>
        <vt:lpwstr>http://www.nevo.co.il/case/5894324</vt:lpwstr>
      </vt:variant>
      <vt:variant>
        <vt:lpwstr/>
      </vt:variant>
      <vt:variant>
        <vt:i4>3997809</vt:i4>
      </vt:variant>
      <vt:variant>
        <vt:i4>183</vt:i4>
      </vt:variant>
      <vt:variant>
        <vt:i4>0</vt:i4>
      </vt:variant>
      <vt:variant>
        <vt:i4>5</vt:i4>
      </vt:variant>
      <vt:variant>
        <vt:lpwstr>http://www.nevo.co.il/case/6195416</vt:lpwstr>
      </vt:variant>
      <vt:variant>
        <vt:lpwstr/>
      </vt:variant>
      <vt:variant>
        <vt:i4>3997816</vt:i4>
      </vt:variant>
      <vt:variant>
        <vt:i4>180</vt:i4>
      </vt:variant>
      <vt:variant>
        <vt:i4>0</vt:i4>
      </vt:variant>
      <vt:variant>
        <vt:i4>5</vt:i4>
      </vt:variant>
      <vt:variant>
        <vt:lpwstr>http://www.nevo.co.il/case/17931845</vt:lpwstr>
      </vt:variant>
      <vt:variant>
        <vt:lpwstr/>
      </vt:variant>
      <vt:variant>
        <vt:i4>3145853</vt:i4>
      </vt:variant>
      <vt:variant>
        <vt:i4>177</vt:i4>
      </vt:variant>
      <vt:variant>
        <vt:i4>0</vt:i4>
      </vt:variant>
      <vt:variant>
        <vt:i4>5</vt:i4>
      </vt:variant>
      <vt:variant>
        <vt:lpwstr>http://www.nevo.co.il/case/6129410</vt:lpwstr>
      </vt:variant>
      <vt:variant>
        <vt:lpwstr/>
      </vt:variant>
      <vt:variant>
        <vt:i4>3407987</vt:i4>
      </vt:variant>
      <vt:variant>
        <vt:i4>174</vt:i4>
      </vt:variant>
      <vt:variant>
        <vt:i4>0</vt:i4>
      </vt:variant>
      <vt:variant>
        <vt:i4>5</vt:i4>
      </vt:variant>
      <vt:variant>
        <vt:lpwstr>http://www.nevo.co.il/case/6240751</vt:lpwstr>
      </vt:variant>
      <vt:variant>
        <vt:lpwstr/>
      </vt:variant>
      <vt:variant>
        <vt:i4>3539067</vt:i4>
      </vt:variant>
      <vt:variant>
        <vt:i4>171</vt:i4>
      </vt:variant>
      <vt:variant>
        <vt:i4>0</vt:i4>
      </vt:variant>
      <vt:variant>
        <vt:i4>5</vt:i4>
      </vt:variant>
      <vt:variant>
        <vt:lpwstr>http://www.nevo.co.il/case/5758600</vt:lpwstr>
      </vt:variant>
      <vt:variant>
        <vt:lpwstr/>
      </vt:variant>
      <vt:variant>
        <vt:i4>3145848</vt:i4>
      </vt:variant>
      <vt:variant>
        <vt:i4>168</vt:i4>
      </vt:variant>
      <vt:variant>
        <vt:i4>0</vt:i4>
      </vt:variant>
      <vt:variant>
        <vt:i4>5</vt:i4>
      </vt:variant>
      <vt:variant>
        <vt:lpwstr>http://www.nevo.co.il/case/6024185</vt:lpwstr>
      </vt:variant>
      <vt:variant>
        <vt:lpwstr/>
      </vt:variant>
      <vt:variant>
        <vt:i4>7798893</vt:i4>
      </vt:variant>
      <vt:variant>
        <vt:i4>165</vt:i4>
      </vt:variant>
      <vt:variant>
        <vt:i4>0</vt:i4>
      </vt:variant>
      <vt:variant>
        <vt:i4>5</vt:i4>
      </vt:variant>
      <vt:variant>
        <vt:lpwstr>http://www.nevo.co.il/law/98459</vt:lpwstr>
      </vt:variant>
      <vt:variant>
        <vt:lpwstr/>
      </vt:variant>
      <vt:variant>
        <vt:i4>3145853</vt:i4>
      </vt:variant>
      <vt:variant>
        <vt:i4>162</vt:i4>
      </vt:variant>
      <vt:variant>
        <vt:i4>0</vt:i4>
      </vt:variant>
      <vt:variant>
        <vt:i4>5</vt:i4>
      </vt:variant>
      <vt:variant>
        <vt:lpwstr>http://www.nevo.co.il/case/6129410</vt:lpwstr>
      </vt:variant>
      <vt:variant>
        <vt:lpwstr/>
      </vt:variant>
      <vt:variant>
        <vt:i4>3145847</vt:i4>
      </vt:variant>
      <vt:variant>
        <vt:i4>159</vt:i4>
      </vt:variant>
      <vt:variant>
        <vt:i4>0</vt:i4>
      </vt:variant>
      <vt:variant>
        <vt:i4>5</vt:i4>
      </vt:variant>
      <vt:variant>
        <vt:lpwstr>http://www.nevo.co.il/case/6151033</vt:lpwstr>
      </vt:variant>
      <vt:variant>
        <vt:lpwstr/>
      </vt:variant>
      <vt:variant>
        <vt:i4>3539057</vt:i4>
      </vt:variant>
      <vt:variant>
        <vt:i4>156</vt:i4>
      </vt:variant>
      <vt:variant>
        <vt:i4>0</vt:i4>
      </vt:variant>
      <vt:variant>
        <vt:i4>5</vt:i4>
      </vt:variant>
      <vt:variant>
        <vt:lpwstr>http://www.nevo.co.il/case/17938169</vt:lpwstr>
      </vt:variant>
      <vt:variant>
        <vt:lpwstr/>
      </vt:variant>
      <vt:variant>
        <vt:i4>3932280</vt:i4>
      </vt:variant>
      <vt:variant>
        <vt:i4>153</vt:i4>
      </vt:variant>
      <vt:variant>
        <vt:i4>0</vt:i4>
      </vt:variant>
      <vt:variant>
        <vt:i4>5</vt:i4>
      </vt:variant>
      <vt:variant>
        <vt:lpwstr>http://www.nevo.co.il/case/17921950</vt:lpwstr>
      </vt:variant>
      <vt:variant>
        <vt:lpwstr/>
      </vt:variant>
      <vt:variant>
        <vt:i4>3735667</vt:i4>
      </vt:variant>
      <vt:variant>
        <vt:i4>150</vt:i4>
      </vt:variant>
      <vt:variant>
        <vt:i4>0</vt:i4>
      </vt:variant>
      <vt:variant>
        <vt:i4>5</vt:i4>
      </vt:variant>
      <vt:variant>
        <vt:lpwstr>http://www.nevo.co.il/case/17932332</vt:lpwstr>
      </vt:variant>
      <vt:variant>
        <vt:lpwstr/>
      </vt:variant>
      <vt:variant>
        <vt:i4>7602284</vt:i4>
      </vt:variant>
      <vt:variant>
        <vt:i4>147</vt:i4>
      </vt:variant>
      <vt:variant>
        <vt:i4>0</vt:i4>
      </vt:variant>
      <vt:variant>
        <vt:i4>5</vt:i4>
      </vt:variant>
      <vt:variant>
        <vt:lpwstr>http://www.nevo.co.il/law/98569</vt:lpwstr>
      </vt:variant>
      <vt:variant>
        <vt:lpwstr/>
      </vt:variant>
      <vt:variant>
        <vt:i4>6815840</vt:i4>
      </vt:variant>
      <vt:variant>
        <vt:i4>144</vt:i4>
      </vt:variant>
      <vt:variant>
        <vt:i4>0</vt:i4>
      </vt:variant>
      <vt:variant>
        <vt:i4>5</vt:i4>
      </vt:variant>
      <vt:variant>
        <vt:lpwstr>http://www.nevo.co.il/law/98569/53</vt:lpwstr>
      </vt:variant>
      <vt:variant>
        <vt:lpwstr/>
      </vt:variant>
      <vt:variant>
        <vt:i4>7602284</vt:i4>
      </vt:variant>
      <vt:variant>
        <vt:i4>141</vt:i4>
      </vt:variant>
      <vt:variant>
        <vt:i4>0</vt:i4>
      </vt:variant>
      <vt:variant>
        <vt:i4>5</vt:i4>
      </vt:variant>
      <vt:variant>
        <vt:lpwstr>http://www.nevo.co.il/law/98569</vt:lpwstr>
      </vt:variant>
      <vt:variant>
        <vt:lpwstr/>
      </vt:variant>
      <vt:variant>
        <vt:i4>3145842</vt:i4>
      </vt:variant>
      <vt:variant>
        <vt:i4>138</vt:i4>
      </vt:variant>
      <vt:variant>
        <vt:i4>0</vt:i4>
      </vt:variant>
      <vt:variant>
        <vt:i4>5</vt:i4>
      </vt:variant>
      <vt:variant>
        <vt:lpwstr>http://www.nevo.co.il/case/17929311</vt:lpwstr>
      </vt:variant>
      <vt:variant>
        <vt:lpwstr/>
      </vt:variant>
      <vt:variant>
        <vt:i4>3276920</vt:i4>
      </vt:variant>
      <vt:variant>
        <vt:i4>135</vt:i4>
      </vt:variant>
      <vt:variant>
        <vt:i4>0</vt:i4>
      </vt:variant>
      <vt:variant>
        <vt:i4>5</vt:i4>
      </vt:variant>
      <vt:variant>
        <vt:lpwstr>http://www.nevo.co.il/case/17932882</vt:lpwstr>
      </vt:variant>
      <vt:variant>
        <vt:lpwstr/>
      </vt:variant>
      <vt:variant>
        <vt:i4>3604592</vt:i4>
      </vt:variant>
      <vt:variant>
        <vt:i4>132</vt:i4>
      </vt:variant>
      <vt:variant>
        <vt:i4>0</vt:i4>
      </vt:variant>
      <vt:variant>
        <vt:i4>5</vt:i4>
      </vt:variant>
      <vt:variant>
        <vt:lpwstr>http://www.nevo.co.il/case/6057531</vt:lpwstr>
      </vt:variant>
      <vt:variant>
        <vt:lpwstr/>
      </vt:variant>
      <vt:variant>
        <vt:i4>4128891</vt:i4>
      </vt:variant>
      <vt:variant>
        <vt:i4>129</vt:i4>
      </vt:variant>
      <vt:variant>
        <vt:i4>0</vt:i4>
      </vt:variant>
      <vt:variant>
        <vt:i4>5</vt:i4>
      </vt:variant>
      <vt:variant>
        <vt:lpwstr>http://www.nevo.co.il/case/17915928</vt:lpwstr>
      </vt:variant>
      <vt:variant>
        <vt:lpwstr/>
      </vt:variant>
      <vt:variant>
        <vt:i4>3342452</vt:i4>
      </vt:variant>
      <vt:variant>
        <vt:i4>126</vt:i4>
      </vt:variant>
      <vt:variant>
        <vt:i4>0</vt:i4>
      </vt:variant>
      <vt:variant>
        <vt:i4>5</vt:i4>
      </vt:variant>
      <vt:variant>
        <vt:lpwstr>http://www.nevo.co.il/case/17942395</vt:lpwstr>
      </vt:variant>
      <vt:variant>
        <vt:lpwstr/>
      </vt:variant>
      <vt:variant>
        <vt:i4>3539057</vt:i4>
      </vt:variant>
      <vt:variant>
        <vt:i4>123</vt:i4>
      </vt:variant>
      <vt:variant>
        <vt:i4>0</vt:i4>
      </vt:variant>
      <vt:variant>
        <vt:i4>5</vt:i4>
      </vt:variant>
      <vt:variant>
        <vt:lpwstr>http://www.nevo.co.il/case/17938169</vt:lpwstr>
      </vt:variant>
      <vt:variant>
        <vt:lpwstr/>
      </vt:variant>
      <vt:variant>
        <vt:i4>3932278</vt:i4>
      </vt:variant>
      <vt:variant>
        <vt:i4>120</vt:i4>
      </vt:variant>
      <vt:variant>
        <vt:i4>0</vt:i4>
      </vt:variant>
      <vt:variant>
        <vt:i4>5</vt:i4>
      </vt:variant>
      <vt:variant>
        <vt:lpwstr>http://www.nevo.co.il/case/17932669</vt:lpwstr>
      </vt:variant>
      <vt:variant>
        <vt:lpwstr/>
      </vt:variant>
      <vt:variant>
        <vt:i4>7602284</vt:i4>
      </vt:variant>
      <vt:variant>
        <vt:i4>117</vt:i4>
      </vt:variant>
      <vt:variant>
        <vt:i4>0</vt:i4>
      </vt:variant>
      <vt:variant>
        <vt:i4>5</vt:i4>
      </vt:variant>
      <vt:variant>
        <vt:lpwstr>http://www.nevo.co.il/law/98569</vt:lpwstr>
      </vt:variant>
      <vt:variant>
        <vt:lpwstr/>
      </vt:variant>
      <vt:variant>
        <vt:i4>3145848</vt:i4>
      </vt:variant>
      <vt:variant>
        <vt:i4>114</vt:i4>
      </vt:variant>
      <vt:variant>
        <vt:i4>0</vt:i4>
      </vt:variant>
      <vt:variant>
        <vt:i4>5</vt:i4>
      </vt:variant>
      <vt:variant>
        <vt:lpwstr>http://www.nevo.co.il/case/6198659</vt:lpwstr>
      </vt:variant>
      <vt:variant>
        <vt:lpwstr/>
      </vt:variant>
      <vt:variant>
        <vt:i4>3145844</vt:i4>
      </vt:variant>
      <vt:variant>
        <vt:i4>111</vt:i4>
      </vt:variant>
      <vt:variant>
        <vt:i4>0</vt:i4>
      </vt:variant>
      <vt:variant>
        <vt:i4>5</vt:i4>
      </vt:variant>
      <vt:variant>
        <vt:lpwstr>http://www.nevo.co.il/case/17918606</vt:lpwstr>
      </vt:variant>
      <vt:variant>
        <vt:lpwstr/>
      </vt:variant>
      <vt:variant>
        <vt:i4>3145844</vt:i4>
      </vt:variant>
      <vt:variant>
        <vt:i4>108</vt:i4>
      </vt:variant>
      <vt:variant>
        <vt:i4>0</vt:i4>
      </vt:variant>
      <vt:variant>
        <vt:i4>5</vt:i4>
      </vt:variant>
      <vt:variant>
        <vt:lpwstr>http://www.nevo.co.il/case/17918606</vt:lpwstr>
      </vt:variant>
      <vt:variant>
        <vt:lpwstr/>
      </vt:variant>
      <vt:variant>
        <vt:i4>3932280</vt:i4>
      </vt:variant>
      <vt:variant>
        <vt:i4>105</vt:i4>
      </vt:variant>
      <vt:variant>
        <vt:i4>0</vt:i4>
      </vt:variant>
      <vt:variant>
        <vt:i4>5</vt:i4>
      </vt:variant>
      <vt:variant>
        <vt:lpwstr>http://www.nevo.co.il/case/17921950</vt:lpwstr>
      </vt:variant>
      <vt:variant>
        <vt:lpwstr/>
      </vt:variant>
      <vt:variant>
        <vt:i4>7602284</vt:i4>
      </vt:variant>
      <vt:variant>
        <vt:i4>102</vt:i4>
      </vt:variant>
      <vt:variant>
        <vt:i4>0</vt:i4>
      </vt:variant>
      <vt:variant>
        <vt:i4>5</vt:i4>
      </vt:variant>
      <vt:variant>
        <vt:lpwstr>http://www.nevo.co.il/law/98569</vt:lpwstr>
      </vt:variant>
      <vt:variant>
        <vt:lpwstr/>
      </vt:variant>
      <vt:variant>
        <vt:i4>6815840</vt:i4>
      </vt:variant>
      <vt:variant>
        <vt:i4>99</vt:i4>
      </vt:variant>
      <vt:variant>
        <vt:i4>0</vt:i4>
      </vt:variant>
      <vt:variant>
        <vt:i4>5</vt:i4>
      </vt:variant>
      <vt:variant>
        <vt:lpwstr>http://www.nevo.co.il/law/98569/53</vt:lpwstr>
      </vt:variant>
      <vt:variant>
        <vt:lpwstr/>
      </vt:variant>
      <vt:variant>
        <vt:i4>3145853</vt:i4>
      </vt:variant>
      <vt:variant>
        <vt:i4>96</vt:i4>
      </vt:variant>
      <vt:variant>
        <vt:i4>0</vt:i4>
      </vt:variant>
      <vt:variant>
        <vt:i4>5</vt:i4>
      </vt:variant>
      <vt:variant>
        <vt:lpwstr>http://www.nevo.co.il/case/6129410</vt:lpwstr>
      </vt:variant>
      <vt:variant>
        <vt:lpwstr/>
      </vt:variant>
      <vt:variant>
        <vt:i4>3539071</vt:i4>
      </vt:variant>
      <vt:variant>
        <vt:i4>93</vt:i4>
      </vt:variant>
      <vt:variant>
        <vt:i4>0</vt:i4>
      </vt:variant>
      <vt:variant>
        <vt:i4>5</vt:i4>
      </vt:variant>
      <vt:variant>
        <vt:lpwstr>http://www.nevo.co.il/case/5862411</vt:lpwstr>
      </vt:variant>
      <vt:variant>
        <vt:lpwstr/>
      </vt:variant>
      <vt:variant>
        <vt:i4>4128889</vt:i4>
      </vt:variant>
      <vt:variant>
        <vt:i4>90</vt:i4>
      </vt:variant>
      <vt:variant>
        <vt:i4>0</vt:i4>
      </vt:variant>
      <vt:variant>
        <vt:i4>5</vt:i4>
      </vt:variant>
      <vt:variant>
        <vt:lpwstr>http://www.nevo.co.il/case/17921861</vt:lpwstr>
      </vt:variant>
      <vt:variant>
        <vt:lpwstr/>
      </vt:variant>
      <vt:variant>
        <vt:i4>4128889</vt:i4>
      </vt:variant>
      <vt:variant>
        <vt:i4>87</vt:i4>
      </vt:variant>
      <vt:variant>
        <vt:i4>0</vt:i4>
      </vt:variant>
      <vt:variant>
        <vt:i4>5</vt:i4>
      </vt:variant>
      <vt:variant>
        <vt:lpwstr>http://www.nevo.co.il/case/17921861</vt:lpwstr>
      </vt:variant>
      <vt:variant>
        <vt:lpwstr/>
      </vt:variant>
      <vt:variant>
        <vt:i4>3997812</vt:i4>
      </vt:variant>
      <vt:variant>
        <vt:i4>84</vt:i4>
      </vt:variant>
      <vt:variant>
        <vt:i4>0</vt:i4>
      </vt:variant>
      <vt:variant>
        <vt:i4>5</vt:i4>
      </vt:variant>
      <vt:variant>
        <vt:lpwstr>http://www.nevo.co.il/case/17946334</vt:lpwstr>
      </vt:variant>
      <vt:variant>
        <vt:lpwstr/>
      </vt:variant>
      <vt:variant>
        <vt:i4>3997812</vt:i4>
      </vt:variant>
      <vt:variant>
        <vt:i4>81</vt:i4>
      </vt:variant>
      <vt:variant>
        <vt:i4>0</vt:i4>
      </vt:variant>
      <vt:variant>
        <vt:i4>5</vt:i4>
      </vt:variant>
      <vt:variant>
        <vt:lpwstr>http://www.nevo.co.il/case/17946334</vt:lpwstr>
      </vt:variant>
      <vt:variant>
        <vt:lpwstr/>
      </vt:variant>
      <vt:variant>
        <vt:i4>7995492</vt:i4>
      </vt:variant>
      <vt:variant>
        <vt:i4>78</vt:i4>
      </vt:variant>
      <vt:variant>
        <vt:i4>0</vt:i4>
      </vt:variant>
      <vt:variant>
        <vt:i4>5</vt:i4>
      </vt:variant>
      <vt:variant>
        <vt:lpwstr>http://www.nevo.co.il/law/70301</vt:lpwstr>
      </vt:variant>
      <vt:variant>
        <vt:lpwstr/>
      </vt:variant>
      <vt:variant>
        <vt:i4>7602284</vt:i4>
      </vt:variant>
      <vt:variant>
        <vt:i4>75</vt:i4>
      </vt:variant>
      <vt:variant>
        <vt:i4>0</vt:i4>
      </vt:variant>
      <vt:variant>
        <vt:i4>5</vt:i4>
      </vt:variant>
      <vt:variant>
        <vt:lpwstr>http://www.nevo.co.il/law/98569</vt:lpwstr>
      </vt:variant>
      <vt:variant>
        <vt:lpwstr/>
      </vt:variant>
      <vt:variant>
        <vt:i4>4259841</vt:i4>
      </vt:variant>
      <vt:variant>
        <vt:i4>72</vt:i4>
      </vt:variant>
      <vt:variant>
        <vt:i4>0</vt:i4>
      </vt:variant>
      <vt:variant>
        <vt:i4>5</vt:i4>
      </vt:variant>
      <vt:variant>
        <vt:lpwstr>http://www.nevo.co.il/law/98569/54a.b</vt:lpwstr>
      </vt:variant>
      <vt:variant>
        <vt:lpwstr/>
      </vt:variant>
      <vt:variant>
        <vt:i4>3997812</vt:i4>
      </vt:variant>
      <vt:variant>
        <vt:i4>69</vt:i4>
      </vt:variant>
      <vt:variant>
        <vt:i4>0</vt:i4>
      </vt:variant>
      <vt:variant>
        <vt:i4>5</vt:i4>
      </vt:variant>
      <vt:variant>
        <vt:lpwstr>http://www.nevo.co.il/case/17946334</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5111895</vt:i4>
      </vt:variant>
      <vt:variant>
        <vt:i4>63</vt:i4>
      </vt:variant>
      <vt:variant>
        <vt:i4>0</vt:i4>
      </vt:variant>
      <vt:variant>
        <vt:i4>5</vt:i4>
      </vt:variant>
      <vt:variant>
        <vt:lpwstr>http://www.nevo.co.il/law/70301/351.d</vt:lpwstr>
      </vt:variant>
      <vt:variant>
        <vt:lpwstr/>
      </vt:variant>
      <vt:variant>
        <vt:i4>7995492</vt:i4>
      </vt:variant>
      <vt:variant>
        <vt:i4>60</vt:i4>
      </vt:variant>
      <vt:variant>
        <vt:i4>0</vt:i4>
      </vt:variant>
      <vt:variant>
        <vt:i4>5</vt:i4>
      </vt:variant>
      <vt:variant>
        <vt:lpwstr>http://www.nevo.co.il/law/70301</vt:lpwstr>
      </vt:variant>
      <vt:variant>
        <vt:lpwstr/>
      </vt:variant>
      <vt:variant>
        <vt:i4>6357041</vt:i4>
      </vt:variant>
      <vt:variant>
        <vt:i4>57</vt:i4>
      </vt:variant>
      <vt:variant>
        <vt:i4>0</vt:i4>
      </vt:variant>
      <vt:variant>
        <vt:i4>5</vt:i4>
      </vt:variant>
      <vt:variant>
        <vt:lpwstr>http://www.nevo.co.il/law/70301/345.b.1</vt:lpwstr>
      </vt:variant>
      <vt:variant>
        <vt:lpwstr/>
      </vt:variant>
      <vt:variant>
        <vt:i4>5177438</vt:i4>
      </vt:variant>
      <vt:variant>
        <vt:i4>54</vt:i4>
      </vt:variant>
      <vt:variant>
        <vt:i4>0</vt:i4>
      </vt:variant>
      <vt:variant>
        <vt:i4>5</vt:i4>
      </vt:variant>
      <vt:variant>
        <vt:lpwstr>http://www.nevo.co.il/law/70301/348.b</vt:lpwstr>
      </vt:variant>
      <vt:variant>
        <vt:lpwstr/>
      </vt:variant>
      <vt:variant>
        <vt:i4>6291509</vt:i4>
      </vt:variant>
      <vt:variant>
        <vt:i4>51</vt:i4>
      </vt:variant>
      <vt:variant>
        <vt:i4>0</vt:i4>
      </vt:variant>
      <vt:variant>
        <vt:i4>5</vt:i4>
      </vt:variant>
      <vt:variant>
        <vt:lpwstr>http://www.nevo.co.il/law/70301/351.b.2</vt:lpwstr>
      </vt:variant>
      <vt:variant>
        <vt:lpwstr/>
      </vt:variant>
      <vt:variant>
        <vt:i4>7995492</vt:i4>
      </vt:variant>
      <vt:variant>
        <vt:i4>48</vt:i4>
      </vt:variant>
      <vt:variant>
        <vt:i4>0</vt:i4>
      </vt:variant>
      <vt:variant>
        <vt:i4>5</vt:i4>
      </vt:variant>
      <vt:variant>
        <vt:lpwstr>http://www.nevo.co.il/law/70301</vt:lpwstr>
      </vt:variant>
      <vt:variant>
        <vt:lpwstr/>
      </vt:variant>
      <vt:variant>
        <vt:i4>6357042</vt:i4>
      </vt:variant>
      <vt:variant>
        <vt:i4>45</vt:i4>
      </vt:variant>
      <vt:variant>
        <vt:i4>0</vt:i4>
      </vt:variant>
      <vt:variant>
        <vt:i4>5</vt:i4>
      </vt:variant>
      <vt:variant>
        <vt:lpwstr>http://www.nevo.co.il/law/70301/345.a.4</vt:lpwstr>
      </vt:variant>
      <vt:variant>
        <vt:lpwstr/>
      </vt:variant>
      <vt:variant>
        <vt:i4>6357042</vt:i4>
      </vt:variant>
      <vt:variant>
        <vt:i4>42</vt:i4>
      </vt:variant>
      <vt:variant>
        <vt:i4>0</vt:i4>
      </vt:variant>
      <vt:variant>
        <vt:i4>5</vt:i4>
      </vt:variant>
      <vt:variant>
        <vt:lpwstr>http://www.nevo.co.il/law/70301/345.a.1</vt:lpwstr>
      </vt:variant>
      <vt:variant>
        <vt:lpwstr/>
      </vt:variant>
      <vt:variant>
        <vt:i4>6357041</vt:i4>
      </vt:variant>
      <vt:variant>
        <vt:i4>39</vt:i4>
      </vt:variant>
      <vt:variant>
        <vt:i4>0</vt:i4>
      </vt:variant>
      <vt:variant>
        <vt:i4>5</vt:i4>
      </vt:variant>
      <vt:variant>
        <vt:lpwstr>http://www.nevo.co.il/law/70301/345.b.1</vt:lpwstr>
      </vt:variant>
      <vt:variant>
        <vt:lpwstr/>
      </vt:variant>
      <vt:variant>
        <vt:i4>5111895</vt:i4>
      </vt:variant>
      <vt:variant>
        <vt:i4>36</vt:i4>
      </vt:variant>
      <vt:variant>
        <vt:i4>0</vt:i4>
      </vt:variant>
      <vt:variant>
        <vt:i4>5</vt:i4>
      </vt:variant>
      <vt:variant>
        <vt:lpwstr>http://www.nevo.co.il/law/70301/351.a</vt:lpwstr>
      </vt:variant>
      <vt:variant>
        <vt:lpwstr/>
      </vt:variant>
      <vt:variant>
        <vt:i4>7798893</vt:i4>
      </vt:variant>
      <vt:variant>
        <vt:i4>33</vt:i4>
      </vt:variant>
      <vt:variant>
        <vt:i4>0</vt:i4>
      </vt:variant>
      <vt:variant>
        <vt:i4>5</vt:i4>
      </vt:variant>
      <vt:variant>
        <vt:lpwstr>http://www.nevo.co.il/law/98459</vt:lpwstr>
      </vt:variant>
      <vt:variant>
        <vt:lpwstr/>
      </vt:variant>
      <vt:variant>
        <vt:i4>4259841</vt:i4>
      </vt:variant>
      <vt:variant>
        <vt:i4>30</vt:i4>
      </vt:variant>
      <vt:variant>
        <vt:i4>0</vt:i4>
      </vt:variant>
      <vt:variant>
        <vt:i4>5</vt:i4>
      </vt:variant>
      <vt:variant>
        <vt:lpwstr>http://www.nevo.co.il/law/98569/54a.b</vt:lpwstr>
      </vt:variant>
      <vt:variant>
        <vt:lpwstr/>
      </vt:variant>
      <vt:variant>
        <vt:i4>6815840</vt:i4>
      </vt:variant>
      <vt:variant>
        <vt:i4>27</vt:i4>
      </vt:variant>
      <vt:variant>
        <vt:i4>0</vt:i4>
      </vt:variant>
      <vt:variant>
        <vt:i4>5</vt:i4>
      </vt:variant>
      <vt:variant>
        <vt:lpwstr>http://www.nevo.co.il/law/98569/53</vt:lpwstr>
      </vt:variant>
      <vt:variant>
        <vt:lpwstr/>
      </vt:variant>
      <vt:variant>
        <vt:i4>7602284</vt:i4>
      </vt:variant>
      <vt:variant>
        <vt:i4>24</vt:i4>
      </vt:variant>
      <vt:variant>
        <vt:i4>0</vt:i4>
      </vt:variant>
      <vt:variant>
        <vt:i4>5</vt:i4>
      </vt:variant>
      <vt:variant>
        <vt:lpwstr>http://www.nevo.co.il/law/98569</vt:lpwstr>
      </vt:variant>
      <vt:variant>
        <vt:lpwstr/>
      </vt:variant>
      <vt:variant>
        <vt:i4>5111895</vt:i4>
      </vt:variant>
      <vt:variant>
        <vt:i4>21</vt:i4>
      </vt:variant>
      <vt:variant>
        <vt:i4>0</vt:i4>
      </vt:variant>
      <vt:variant>
        <vt:i4>5</vt:i4>
      </vt:variant>
      <vt:variant>
        <vt:lpwstr>http://www.nevo.co.il/law/70301/351.d</vt:lpwstr>
      </vt:variant>
      <vt:variant>
        <vt:lpwstr/>
      </vt:variant>
      <vt:variant>
        <vt:i4>6291509</vt:i4>
      </vt:variant>
      <vt:variant>
        <vt:i4>18</vt:i4>
      </vt:variant>
      <vt:variant>
        <vt:i4>0</vt:i4>
      </vt:variant>
      <vt:variant>
        <vt:i4>5</vt:i4>
      </vt:variant>
      <vt:variant>
        <vt:lpwstr>http://www.nevo.co.il/law/70301/351.b.2</vt:lpwstr>
      </vt:variant>
      <vt:variant>
        <vt:lpwstr/>
      </vt:variant>
      <vt:variant>
        <vt:i4>5111895</vt:i4>
      </vt:variant>
      <vt:variant>
        <vt:i4>15</vt:i4>
      </vt:variant>
      <vt:variant>
        <vt:i4>0</vt:i4>
      </vt:variant>
      <vt:variant>
        <vt:i4>5</vt:i4>
      </vt:variant>
      <vt:variant>
        <vt:lpwstr>http://www.nevo.co.il/law/70301/351.a</vt:lpwstr>
      </vt:variant>
      <vt:variant>
        <vt:lpwstr/>
      </vt:variant>
      <vt:variant>
        <vt:i4>5177438</vt:i4>
      </vt:variant>
      <vt:variant>
        <vt:i4>12</vt:i4>
      </vt:variant>
      <vt:variant>
        <vt:i4>0</vt:i4>
      </vt:variant>
      <vt:variant>
        <vt:i4>5</vt:i4>
      </vt:variant>
      <vt:variant>
        <vt:lpwstr>http://www.nevo.co.il/law/70301/348.b</vt:lpwstr>
      </vt:variant>
      <vt:variant>
        <vt:lpwstr/>
      </vt:variant>
      <vt:variant>
        <vt:i4>6357041</vt:i4>
      </vt:variant>
      <vt:variant>
        <vt:i4>9</vt:i4>
      </vt:variant>
      <vt:variant>
        <vt:i4>0</vt:i4>
      </vt:variant>
      <vt:variant>
        <vt:i4>5</vt:i4>
      </vt:variant>
      <vt:variant>
        <vt:lpwstr>http://www.nevo.co.il/law/70301/345.b.1</vt:lpwstr>
      </vt:variant>
      <vt:variant>
        <vt:lpwstr/>
      </vt:variant>
      <vt:variant>
        <vt:i4>6357042</vt:i4>
      </vt:variant>
      <vt:variant>
        <vt:i4>6</vt:i4>
      </vt:variant>
      <vt:variant>
        <vt:i4>0</vt:i4>
      </vt:variant>
      <vt:variant>
        <vt:i4>5</vt:i4>
      </vt:variant>
      <vt:variant>
        <vt:lpwstr>http://www.nevo.co.il/law/70301/345.a.4</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2008-07-20T10:36:00Z</cp:lastPrinted>
  <dcterms:created xsi:type="dcterms:W3CDTF">2022-05-24T09:33:00Z</dcterms:created>
  <dcterms:modified xsi:type="dcterms:W3CDTF">2022-05-24T09:33:00Z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3021</vt:lpwstr>
  </property>
  <property fmtid="{D5CDD505-2E9C-101B-9397-08002B2CF9AE}" pid="6" name="PROCYEAR">
    <vt:lpwstr>06</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LAWYER">
    <vt:lpwstr>פרקליטות מחוז חיפה;שפיגל</vt:lpwstr>
  </property>
  <property fmtid="{D5CDD505-2E9C-101B-9397-08002B2CF9AE}" pid="10" name="JUDGE">
    <vt:lpwstr>י. אלרון;ר. סוקול;כ. סעב</vt:lpwstr>
  </property>
  <property fmtid="{D5CDD505-2E9C-101B-9397-08002B2CF9AE}" pid="11" name="CITY">
    <vt:lpwstr>חי'</vt:lpwstr>
  </property>
  <property fmtid="{D5CDD505-2E9C-101B-9397-08002B2CF9AE}" pid="12" name="DATE">
    <vt:lpwstr>20080722</vt:lpwstr>
  </property>
  <property fmtid="{D5CDD505-2E9C-101B-9397-08002B2CF9AE}" pid="13" name="TYPE_N_DATE">
    <vt:lpwstr>39020080722</vt:lpwstr>
  </property>
  <property fmtid="{D5CDD505-2E9C-101B-9397-08002B2CF9AE}" pid="14" name="WORDNUMPAGES">
    <vt:lpwstr>40</vt:lpwstr>
  </property>
  <property fmtid="{D5CDD505-2E9C-101B-9397-08002B2CF9AE}" pid="15" name="TYPE_ABS_DATE">
    <vt:lpwstr>390020080722</vt:lpwstr>
  </property>
  <property fmtid="{D5CDD505-2E9C-101B-9397-08002B2CF9AE}" pid="16" name="ISABSTRACT">
    <vt:lpwstr>Y</vt:lpwstr>
  </property>
  <property fmtid="{D5CDD505-2E9C-101B-9397-08002B2CF9AE}" pid="17" name="VOLUME">
    <vt:lpwstr/>
  </property>
  <property fmtid="{D5CDD505-2E9C-101B-9397-08002B2CF9AE}" pid="18" name="PART">
    <vt:lpwstr/>
  </property>
  <property fmtid="{D5CDD505-2E9C-101B-9397-08002B2CF9AE}" pid="19" name="PAGE">
    <vt:lpwstr/>
  </property>
  <property fmtid="{D5CDD505-2E9C-101B-9397-08002B2CF9AE}" pid="20" name="PADIMAIL">
    <vt:lpwstr/>
  </property>
  <property fmtid="{D5CDD505-2E9C-101B-9397-08002B2CF9AE}" pid="21" name="DELEMATA">
    <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LINKK6">
    <vt:lpwstr/>
  </property>
  <property fmtid="{D5CDD505-2E9C-101B-9397-08002B2CF9AE}" pid="28" name="LINKK7">
    <vt:lpwstr/>
  </property>
  <property fmtid="{D5CDD505-2E9C-101B-9397-08002B2CF9AE}" pid="29" name="LINKK8">
    <vt:lpwstr/>
  </property>
  <property fmtid="{D5CDD505-2E9C-101B-9397-08002B2CF9AE}" pid="30" name="LINKK9">
    <vt:lpwstr/>
  </property>
  <property fmtid="{D5CDD505-2E9C-101B-9397-08002B2CF9AE}" pid="31" name="LINKK10">
    <vt:lpwstr/>
  </property>
  <property fmtid="{D5CDD505-2E9C-101B-9397-08002B2CF9AE}" pid="32" name="LINKK11">
    <vt:lpwstr/>
  </property>
  <property fmtid="{D5CDD505-2E9C-101B-9397-08002B2CF9AE}" pid="33" name="LINKK12">
    <vt:lpwstr/>
  </property>
  <property fmtid="{D5CDD505-2E9C-101B-9397-08002B2CF9AE}" pid="34" name="NEWPROC">
    <vt:lpwstr/>
  </property>
  <property fmtid="{D5CDD505-2E9C-101B-9397-08002B2CF9AE}" pid="35" name="NEWPARTA">
    <vt:lpwstr/>
  </property>
  <property fmtid="{D5CDD505-2E9C-101B-9397-08002B2CF9AE}" pid="36" name="NEWPARTB">
    <vt:lpwstr/>
  </property>
  <property fmtid="{D5CDD505-2E9C-101B-9397-08002B2CF9AE}" pid="37" name="NEWPARTC">
    <vt:lpwstr/>
  </property>
  <property fmtid="{D5CDD505-2E9C-101B-9397-08002B2CF9AE}" pid="38" name="CASESLISTTMP1">
    <vt:lpwstr>17946334:3;17921861:2;5862411;6129410:4;17921950:2;17918606:2;6198659;17932669;17938169:2;17942395;17915928;6057531;17932882;17929311;17932332;6151033;6024185;5758600;6240751:2;17931845;6195416;5894324;17928503;6241333;6030353;5859248;5816508</vt:lpwstr>
  </property>
  <property fmtid="{D5CDD505-2E9C-101B-9397-08002B2CF9AE}" pid="39" name="LAWLISTTMP1">
    <vt:lpwstr>70301/351.a:3;345.b.1:6;345.a.1:3;345.a.4:3;351.b.2:3;348.b:3;351.d:3</vt:lpwstr>
  </property>
  <property fmtid="{D5CDD505-2E9C-101B-9397-08002B2CF9AE}" pid="40" name="LAWLISTTMP2">
    <vt:lpwstr>98569/054a.b;053:2</vt:lpwstr>
  </property>
  <property fmtid="{D5CDD505-2E9C-101B-9397-08002B2CF9AE}" pid="41" name="LAWLISTTMP3">
    <vt:lpwstr>98459</vt:lpwstr>
  </property>
</Properties>
</file>