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BBE5" w14:textId="77777777" w:rsidR="00FF50C8" w:rsidRPr="00FF50C8" w:rsidRDefault="00FF50C8" w:rsidP="00FF50C8">
      <w:pPr>
        <w:jc w:val="center"/>
        <w:rPr>
          <w:rtl/>
        </w:rPr>
      </w:pPr>
      <w:r w:rsidRPr="00FF50C8">
        <w:rPr>
          <w:b/>
          <w:bCs/>
          <w:szCs w:val="32"/>
          <w:rtl/>
        </w:rPr>
        <w:t>בתי המשפט</w:t>
      </w:r>
      <w:r w:rsidRPr="00FF50C8">
        <w:rPr>
          <w:rtl/>
        </w:rPr>
        <w:t xml:space="preserve"> </w:t>
      </w:r>
    </w:p>
    <w:tbl>
      <w:tblPr>
        <w:bidiVisual/>
        <w:tblW w:w="0" w:type="auto"/>
        <w:tblInd w:w="57" w:type="dxa"/>
        <w:tblLayout w:type="fixed"/>
        <w:tblLook w:val="0000" w:firstRow="0" w:lastRow="0" w:firstColumn="0" w:lastColumn="0" w:noHBand="0" w:noVBand="0"/>
      </w:tblPr>
      <w:tblGrid>
        <w:gridCol w:w="1985"/>
        <w:gridCol w:w="3572"/>
        <w:gridCol w:w="680"/>
        <w:gridCol w:w="2235"/>
      </w:tblGrid>
      <w:tr w:rsidR="00FF50C8" w:rsidRPr="00FF50C8" w14:paraId="29D54AF5" w14:textId="77777777">
        <w:tblPrEx>
          <w:tblCellMar>
            <w:top w:w="0" w:type="dxa"/>
            <w:bottom w:w="0" w:type="dxa"/>
          </w:tblCellMar>
        </w:tblPrEx>
        <w:trPr>
          <w:cantSplit/>
          <w:trHeight w:val="195"/>
        </w:trPr>
        <w:tc>
          <w:tcPr>
            <w:tcW w:w="8472" w:type="dxa"/>
            <w:gridSpan w:val="4"/>
          </w:tcPr>
          <w:p w14:paraId="3A45FBAF" w14:textId="77777777" w:rsidR="00FF50C8" w:rsidRPr="00FF50C8" w:rsidRDefault="00FF50C8" w:rsidP="00FF50C8">
            <w:pPr>
              <w:spacing w:line="240" w:lineRule="auto"/>
              <w:jc w:val="center"/>
              <w:rPr>
                <w:rFonts w:hint="cs"/>
                <w:b/>
                <w:bCs/>
                <w:spacing w:val="110"/>
                <w:sz w:val="40"/>
                <w:szCs w:val="40"/>
              </w:rPr>
            </w:pPr>
            <w:bookmarkStart w:id="0" w:name="בדלתיים_סגורות" w:colFirst="0" w:colLast="0"/>
            <w:r w:rsidRPr="00FF50C8">
              <w:rPr>
                <w:b/>
                <w:bCs/>
                <w:spacing w:val="110"/>
                <w:sz w:val="40"/>
                <w:szCs w:val="40"/>
                <w:rtl/>
              </w:rPr>
              <w:t>בדלתיים סגורות</w:t>
            </w:r>
          </w:p>
        </w:tc>
      </w:tr>
      <w:tr w:rsidR="00FF50C8" w:rsidRPr="00FF50C8" w14:paraId="70940EDC" w14:textId="77777777">
        <w:tblPrEx>
          <w:tblCellMar>
            <w:top w:w="0" w:type="dxa"/>
            <w:bottom w:w="0" w:type="dxa"/>
          </w:tblCellMar>
        </w:tblPrEx>
        <w:trPr>
          <w:cantSplit/>
          <w:trHeight w:val="195"/>
        </w:trPr>
        <w:tc>
          <w:tcPr>
            <w:tcW w:w="5557" w:type="dxa"/>
            <w:gridSpan w:val="2"/>
            <w:vMerge w:val="restart"/>
          </w:tcPr>
          <w:p w14:paraId="76A95F6F" w14:textId="77777777" w:rsidR="00FF50C8" w:rsidRPr="00FF50C8" w:rsidRDefault="00FF50C8" w:rsidP="00FF50C8">
            <w:pPr>
              <w:rPr>
                <w:szCs w:val="22"/>
              </w:rPr>
            </w:pPr>
            <w:bookmarkStart w:id="1" w:name="בית_משפט" w:colFirst="0" w:colLast="0"/>
            <w:bookmarkStart w:id="2" w:name="זיהוי_תיק" w:colFirst="1" w:colLast="1"/>
            <w:bookmarkEnd w:id="0"/>
            <w:r w:rsidRPr="00FF50C8">
              <w:rPr>
                <w:szCs w:val="22"/>
                <w:rtl/>
              </w:rPr>
              <w:t>בית משפט מחוזי חיפה</w:t>
            </w:r>
          </w:p>
        </w:tc>
        <w:tc>
          <w:tcPr>
            <w:tcW w:w="2915" w:type="dxa"/>
            <w:gridSpan w:val="2"/>
          </w:tcPr>
          <w:p w14:paraId="5ABF1BA2" w14:textId="77777777" w:rsidR="00FF50C8" w:rsidRPr="00FF50C8" w:rsidRDefault="00FF50C8" w:rsidP="00FF50C8">
            <w:pPr>
              <w:rPr>
                <w:rFonts w:hint="cs"/>
                <w:szCs w:val="22"/>
              </w:rPr>
            </w:pPr>
            <w:r w:rsidRPr="00FF50C8">
              <w:rPr>
                <w:szCs w:val="22"/>
                <w:rtl/>
              </w:rPr>
              <w:t>פח 004037/07</w:t>
            </w:r>
          </w:p>
        </w:tc>
      </w:tr>
      <w:tr w:rsidR="00FF50C8" w:rsidRPr="00FF50C8" w14:paraId="533E4639" w14:textId="77777777">
        <w:tblPrEx>
          <w:tblCellMar>
            <w:top w:w="0" w:type="dxa"/>
            <w:bottom w:w="0" w:type="dxa"/>
          </w:tblCellMar>
        </w:tblPrEx>
        <w:trPr>
          <w:cantSplit/>
          <w:trHeight w:val="195"/>
        </w:trPr>
        <w:tc>
          <w:tcPr>
            <w:tcW w:w="5557" w:type="dxa"/>
            <w:gridSpan w:val="2"/>
            <w:vMerge/>
          </w:tcPr>
          <w:p w14:paraId="7B0AF52B" w14:textId="77777777" w:rsidR="00FF50C8" w:rsidRPr="00FF50C8" w:rsidRDefault="00FF50C8" w:rsidP="00FF50C8">
            <w:pPr>
              <w:rPr>
                <w:szCs w:val="22"/>
              </w:rPr>
            </w:pPr>
            <w:bookmarkStart w:id="3" w:name="תיק_עיקרי" w:colFirst="1" w:colLast="1"/>
            <w:bookmarkEnd w:id="1"/>
            <w:bookmarkEnd w:id="2"/>
          </w:p>
        </w:tc>
        <w:tc>
          <w:tcPr>
            <w:tcW w:w="2915" w:type="dxa"/>
            <w:gridSpan w:val="2"/>
          </w:tcPr>
          <w:p w14:paraId="6E6C7E82" w14:textId="77777777" w:rsidR="00FF50C8" w:rsidRPr="00FF50C8" w:rsidRDefault="00FF50C8" w:rsidP="00FF50C8">
            <w:pPr>
              <w:rPr>
                <w:rFonts w:hint="cs"/>
                <w:szCs w:val="22"/>
              </w:rPr>
            </w:pPr>
          </w:p>
        </w:tc>
      </w:tr>
      <w:tr w:rsidR="00FF50C8" w:rsidRPr="00FF50C8" w14:paraId="783C8FAA" w14:textId="77777777">
        <w:tblPrEx>
          <w:tblCellMar>
            <w:top w:w="0" w:type="dxa"/>
            <w:bottom w:w="0" w:type="dxa"/>
          </w:tblCellMar>
        </w:tblPrEx>
        <w:trPr>
          <w:cantSplit/>
          <w:trHeight w:val="286"/>
        </w:trPr>
        <w:tc>
          <w:tcPr>
            <w:tcW w:w="1985" w:type="dxa"/>
          </w:tcPr>
          <w:p w14:paraId="1718E26F" w14:textId="77777777" w:rsidR="00FF50C8" w:rsidRPr="00FF50C8" w:rsidRDefault="00FF50C8" w:rsidP="00FF50C8">
            <w:pPr>
              <w:jc w:val="right"/>
              <w:rPr>
                <w:rFonts w:hint="cs"/>
                <w:szCs w:val="22"/>
              </w:rPr>
            </w:pPr>
            <w:bookmarkStart w:id="4" w:name="תאריך" w:colFirst="3" w:colLast="3"/>
            <w:bookmarkStart w:id="5" w:name="שם_שופט" w:colFirst="1" w:colLast="1"/>
            <w:bookmarkEnd w:id="3"/>
            <w:r w:rsidRPr="00FF50C8">
              <w:rPr>
                <w:rFonts w:hint="cs"/>
                <w:szCs w:val="22"/>
                <w:rtl/>
              </w:rPr>
              <w:t>בפני הרכב השופטים:</w:t>
            </w:r>
          </w:p>
        </w:tc>
        <w:tc>
          <w:tcPr>
            <w:tcW w:w="3572" w:type="dxa"/>
          </w:tcPr>
          <w:p w14:paraId="30B37B1E" w14:textId="77777777" w:rsidR="00FF50C8" w:rsidRPr="00FF50C8" w:rsidRDefault="00FF50C8" w:rsidP="00FF50C8">
            <w:pPr>
              <w:rPr>
                <w:szCs w:val="22"/>
                <w:rtl/>
              </w:rPr>
            </w:pPr>
            <w:r w:rsidRPr="00FF50C8">
              <w:rPr>
                <w:szCs w:val="22"/>
                <w:rtl/>
              </w:rPr>
              <w:t>א. שיף [אב"ד] - ס. נשיא</w:t>
            </w:r>
          </w:p>
          <w:p w14:paraId="7086E99D" w14:textId="77777777" w:rsidR="00FF50C8" w:rsidRPr="00FF50C8" w:rsidRDefault="00FF50C8" w:rsidP="00FF50C8">
            <w:pPr>
              <w:rPr>
                <w:szCs w:val="22"/>
                <w:rtl/>
              </w:rPr>
            </w:pPr>
            <w:r w:rsidRPr="00FF50C8">
              <w:rPr>
                <w:szCs w:val="22"/>
                <w:rtl/>
              </w:rPr>
              <w:t>ח. הורוביץ</w:t>
            </w:r>
          </w:p>
          <w:p w14:paraId="02BD2353" w14:textId="77777777" w:rsidR="00FF50C8" w:rsidRPr="00FF50C8" w:rsidRDefault="00FF50C8" w:rsidP="00FF50C8">
            <w:pPr>
              <w:rPr>
                <w:szCs w:val="22"/>
              </w:rPr>
            </w:pPr>
            <w:r w:rsidRPr="00FF50C8">
              <w:rPr>
                <w:szCs w:val="22"/>
                <w:rtl/>
              </w:rPr>
              <w:t>צ. קינן</w:t>
            </w:r>
          </w:p>
        </w:tc>
        <w:tc>
          <w:tcPr>
            <w:tcW w:w="680" w:type="dxa"/>
            <w:tcMar>
              <w:left w:w="28" w:type="dxa"/>
              <w:right w:w="28" w:type="dxa"/>
            </w:tcMar>
          </w:tcPr>
          <w:p w14:paraId="2D00E139" w14:textId="77777777" w:rsidR="00FF50C8" w:rsidRPr="00FF50C8" w:rsidRDefault="00FF50C8" w:rsidP="00FF50C8">
            <w:pPr>
              <w:rPr>
                <w:szCs w:val="22"/>
              </w:rPr>
            </w:pPr>
            <w:r w:rsidRPr="00FF50C8">
              <w:rPr>
                <w:rFonts w:hint="cs"/>
                <w:szCs w:val="22"/>
                <w:rtl/>
              </w:rPr>
              <w:t>תאריך:</w:t>
            </w:r>
          </w:p>
        </w:tc>
        <w:tc>
          <w:tcPr>
            <w:tcW w:w="2235" w:type="dxa"/>
          </w:tcPr>
          <w:p w14:paraId="15CD18C9" w14:textId="77777777" w:rsidR="00FF50C8" w:rsidRPr="00FF50C8" w:rsidRDefault="00FF50C8" w:rsidP="00FF50C8">
            <w:pPr>
              <w:rPr>
                <w:szCs w:val="22"/>
              </w:rPr>
            </w:pPr>
            <w:r w:rsidRPr="00FF50C8">
              <w:rPr>
                <w:szCs w:val="22"/>
                <w:rtl/>
              </w:rPr>
              <w:t>25/06/2008</w:t>
            </w:r>
          </w:p>
        </w:tc>
      </w:tr>
    </w:tbl>
    <w:p w14:paraId="466052E3" w14:textId="77777777" w:rsidR="00FF50C8" w:rsidRPr="00FF50C8" w:rsidRDefault="00FF50C8" w:rsidP="00FF50C8">
      <w:pPr>
        <w:rPr>
          <w:szCs w:val="22"/>
          <w:rtl/>
        </w:rPr>
      </w:pPr>
      <w:bookmarkStart w:id="6" w:name="LastJudge"/>
      <w:bookmarkEnd w:id="4"/>
      <w:bookmarkEnd w:id="5"/>
      <w:bookmarkEnd w:id="6"/>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FF50C8" w:rsidRPr="00FF50C8" w14:paraId="52071453" w14:textId="77777777">
        <w:tblPrEx>
          <w:tblCellMar>
            <w:top w:w="0" w:type="dxa"/>
            <w:bottom w:w="0" w:type="dxa"/>
          </w:tblCellMar>
        </w:tblPrEx>
        <w:tc>
          <w:tcPr>
            <w:tcW w:w="1362" w:type="dxa"/>
          </w:tcPr>
          <w:p w14:paraId="7858981E" w14:textId="77777777" w:rsidR="00FF50C8" w:rsidRPr="00FF50C8" w:rsidRDefault="00FF50C8" w:rsidP="00FF50C8">
            <w:pPr>
              <w:pStyle w:val="a"/>
              <w:rPr>
                <w:szCs w:val="26"/>
                <w:rtl/>
              </w:rPr>
            </w:pPr>
            <w:bookmarkStart w:id="7" w:name="שם_א" w:colFirst="1" w:colLast="1"/>
            <w:bookmarkStart w:id="8" w:name="FirstAppellant"/>
            <w:r w:rsidRPr="00FF50C8">
              <w:rPr>
                <w:rtl/>
              </w:rPr>
              <w:t>בעניין:</w:t>
            </w:r>
          </w:p>
        </w:tc>
        <w:tc>
          <w:tcPr>
            <w:tcW w:w="4820" w:type="dxa"/>
            <w:gridSpan w:val="2"/>
          </w:tcPr>
          <w:p w14:paraId="79D0A5F0" w14:textId="77777777" w:rsidR="00FF50C8" w:rsidRPr="00FF50C8" w:rsidRDefault="00FF50C8" w:rsidP="00FF50C8">
            <w:pPr>
              <w:pStyle w:val="a"/>
              <w:rPr>
                <w:rFonts w:hint="cs"/>
                <w:rtl/>
              </w:rPr>
            </w:pPr>
            <w:r w:rsidRPr="00FF50C8">
              <w:rPr>
                <w:rtl/>
              </w:rPr>
              <w:t>מדינת ישראל</w:t>
            </w:r>
          </w:p>
          <w:p w14:paraId="547AEFE2" w14:textId="77777777" w:rsidR="00FF50C8" w:rsidRPr="00FF50C8" w:rsidRDefault="00FF50C8" w:rsidP="00FF50C8">
            <w:pPr>
              <w:pStyle w:val="a"/>
              <w:rPr>
                <w:rFonts w:hint="cs"/>
                <w:rtl/>
              </w:rPr>
            </w:pPr>
            <w:r w:rsidRPr="00FF50C8">
              <w:rPr>
                <w:rFonts w:hint="cs"/>
                <w:rtl/>
              </w:rPr>
              <w:t xml:space="preserve">ע"י פרקליטות מחוז צפון </w:t>
            </w:r>
            <w:r w:rsidRPr="00FF50C8">
              <w:rPr>
                <w:rtl/>
              </w:rPr>
              <w:t>–</w:t>
            </w:r>
            <w:r w:rsidRPr="00FF50C8">
              <w:rPr>
                <w:rFonts w:hint="cs"/>
                <w:rtl/>
              </w:rPr>
              <w:t xml:space="preserve"> עו"ד גב' סנא ח'יר</w:t>
            </w:r>
          </w:p>
        </w:tc>
        <w:tc>
          <w:tcPr>
            <w:tcW w:w="2409" w:type="dxa"/>
          </w:tcPr>
          <w:p w14:paraId="0B518925" w14:textId="77777777" w:rsidR="00FF50C8" w:rsidRPr="00FF50C8" w:rsidRDefault="00FF50C8" w:rsidP="00FF50C8">
            <w:pPr>
              <w:pStyle w:val="a"/>
              <w:rPr>
                <w:rtl/>
              </w:rPr>
            </w:pPr>
          </w:p>
        </w:tc>
      </w:tr>
      <w:tr w:rsidR="00FF50C8" w:rsidRPr="00FF50C8" w14:paraId="38F06639" w14:textId="77777777">
        <w:tblPrEx>
          <w:tblCellMar>
            <w:top w:w="0" w:type="dxa"/>
            <w:bottom w:w="0" w:type="dxa"/>
          </w:tblCellMar>
        </w:tblPrEx>
        <w:tc>
          <w:tcPr>
            <w:tcW w:w="1362" w:type="dxa"/>
          </w:tcPr>
          <w:p w14:paraId="74A3A3B8" w14:textId="77777777" w:rsidR="00FF50C8" w:rsidRPr="00FF50C8" w:rsidRDefault="00FF50C8" w:rsidP="00FF50C8">
            <w:pPr>
              <w:pStyle w:val="a"/>
              <w:rPr>
                <w:szCs w:val="26"/>
                <w:rtl/>
              </w:rPr>
            </w:pPr>
            <w:bookmarkStart w:id="9" w:name="כינוי_א" w:colFirst="3" w:colLast="3"/>
            <w:bookmarkStart w:id="10" w:name="בא_כוח_א" w:colFirst="2" w:colLast="2"/>
            <w:bookmarkEnd w:id="7"/>
            <w:bookmarkEnd w:id="8"/>
          </w:p>
        </w:tc>
        <w:tc>
          <w:tcPr>
            <w:tcW w:w="1757" w:type="dxa"/>
          </w:tcPr>
          <w:p w14:paraId="44CCB571" w14:textId="77777777" w:rsidR="00FF50C8" w:rsidRPr="00FF50C8" w:rsidRDefault="00FF50C8" w:rsidP="00FF50C8">
            <w:pPr>
              <w:pStyle w:val="a"/>
              <w:rPr>
                <w:rFonts w:hint="cs"/>
                <w:rtl/>
              </w:rPr>
            </w:pPr>
            <w:r w:rsidRPr="00FF50C8">
              <w:rPr>
                <w:rFonts w:hint="cs"/>
                <w:rtl/>
              </w:rPr>
              <w:t xml:space="preserve"> </w:t>
            </w:r>
          </w:p>
        </w:tc>
        <w:tc>
          <w:tcPr>
            <w:tcW w:w="3063" w:type="dxa"/>
          </w:tcPr>
          <w:p w14:paraId="7C598398" w14:textId="77777777" w:rsidR="00FF50C8" w:rsidRPr="00FF50C8" w:rsidRDefault="00FF50C8" w:rsidP="00FF50C8">
            <w:pPr>
              <w:pStyle w:val="a"/>
              <w:rPr>
                <w:rtl/>
              </w:rPr>
            </w:pPr>
          </w:p>
        </w:tc>
        <w:tc>
          <w:tcPr>
            <w:tcW w:w="2409" w:type="dxa"/>
          </w:tcPr>
          <w:p w14:paraId="111A4C5E" w14:textId="77777777" w:rsidR="00FF50C8" w:rsidRPr="00FF50C8" w:rsidRDefault="00FF50C8" w:rsidP="00FF50C8">
            <w:pPr>
              <w:pStyle w:val="a"/>
              <w:rPr>
                <w:rFonts w:hint="cs"/>
                <w:rtl/>
              </w:rPr>
            </w:pPr>
            <w:r w:rsidRPr="00FF50C8">
              <w:rPr>
                <w:rFonts w:hint="cs"/>
                <w:rtl/>
              </w:rPr>
              <w:t>המאשימה</w:t>
            </w:r>
          </w:p>
        </w:tc>
      </w:tr>
      <w:bookmarkEnd w:id="9"/>
      <w:bookmarkEnd w:id="10"/>
      <w:tr w:rsidR="00FF50C8" w:rsidRPr="00FF50C8" w14:paraId="0E844126" w14:textId="77777777">
        <w:tblPrEx>
          <w:tblCellMar>
            <w:top w:w="0" w:type="dxa"/>
            <w:bottom w:w="0" w:type="dxa"/>
          </w:tblCellMar>
        </w:tblPrEx>
        <w:tc>
          <w:tcPr>
            <w:tcW w:w="1362" w:type="dxa"/>
          </w:tcPr>
          <w:p w14:paraId="798E7BC2" w14:textId="77777777" w:rsidR="00FF50C8" w:rsidRPr="00FF50C8" w:rsidRDefault="00FF50C8" w:rsidP="00FF50C8">
            <w:pPr>
              <w:pStyle w:val="a"/>
              <w:rPr>
                <w:rtl/>
              </w:rPr>
            </w:pPr>
          </w:p>
        </w:tc>
        <w:tc>
          <w:tcPr>
            <w:tcW w:w="4820" w:type="dxa"/>
            <w:gridSpan w:val="2"/>
          </w:tcPr>
          <w:p w14:paraId="6A2EC69F" w14:textId="77777777" w:rsidR="00FF50C8" w:rsidRPr="00FF50C8" w:rsidRDefault="00FF50C8" w:rsidP="00FF50C8">
            <w:pPr>
              <w:pStyle w:val="a"/>
              <w:jc w:val="center"/>
              <w:rPr>
                <w:rtl/>
              </w:rPr>
            </w:pPr>
            <w:r w:rsidRPr="00FF50C8">
              <w:rPr>
                <w:rtl/>
              </w:rPr>
              <w:t>נ</w:t>
            </w:r>
            <w:r w:rsidRPr="00FF50C8">
              <w:rPr>
                <w:rFonts w:hint="cs"/>
                <w:rtl/>
              </w:rPr>
              <w:t xml:space="preserve">  </w:t>
            </w:r>
            <w:r w:rsidRPr="00FF50C8">
              <w:rPr>
                <w:rtl/>
              </w:rPr>
              <w:t>ג</w:t>
            </w:r>
            <w:r w:rsidRPr="00FF50C8">
              <w:rPr>
                <w:rFonts w:hint="cs"/>
                <w:rtl/>
              </w:rPr>
              <w:t xml:space="preserve">  </w:t>
            </w:r>
            <w:r w:rsidRPr="00FF50C8">
              <w:rPr>
                <w:rtl/>
              </w:rPr>
              <w:t>ד</w:t>
            </w:r>
          </w:p>
        </w:tc>
        <w:tc>
          <w:tcPr>
            <w:tcW w:w="2409" w:type="dxa"/>
          </w:tcPr>
          <w:p w14:paraId="1F86B96D" w14:textId="77777777" w:rsidR="00FF50C8" w:rsidRPr="00FF50C8" w:rsidRDefault="00FF50C8" w:rsidP="00FF50C8">
            <w:pPr>
              <w:pStyle w:val="a"/>
              <w:rPr>
                <w:rtl/>
              </w:rPr>
            </w:pPr>
          </w:p>
        </w:tc>
      </w:tr>
      <w:tr w:rsidR="00FF50C8" w:rsidRPr="00FF50C8" w14:paraId="52E73657" w14:textId="77777777">
        <w:tblPrEx>
          <w:tblCellMar>
            <w:top w:w="0" w:type="dxa"/>
            <w:bottom w:w="0" w:type="dxa"/>
          </w:tblCellMar>
        </w:tblPrEx>
        <w:tc>
          <w:tcPr>
            <w:tcW w:w="1362" w:type="dxa"/>
          </w:tcPr>
          <w:p w14:paraId="02C40B47" w14:textId="77777777" w:rsidR="00FF50C8" w:rsidRPr="00FF50C8" w:rsidRDefault="00FF50C8" w:rsidP="00FF50C8">
            <w:pPr>
              <w:pStyle w:val="a"/>
              <w:rPr>
                <w:szCs w:val="26"/>
                <w:rtl/>
              </w:rPr>
            </w:pPr>
            <w:bookmarkStart w:id="11" w:name="שם_ב" w:colFirst="1" w:colLast="1"/>
          </w:p>
        </w:tc>
        <w:tc>
          <w:tcPr>
            <w:tcW w:w="4820" w:type="dxa"/>
            <w:gridSpan w:val="2"/>
          </w:tcPr>
          <w:p w14:paraId="35F1464F" w14:textId="77777777" w:rsidR="00FF50C8" w:rsidRPr="00FF50C8" w:rsidRDefault="0052576C" w:rsidP="00FF50C8">
            <w:pPr>
              <w:pStyle w:val="a"/>
              <w:rPr>
                <w:rFonts w:hint="cs"/>
                <w:rtl/>
              </w:rPr>
            </w:pPr>
            <w:r>
              <w:rPr>
                <w:rtl/>
              </w:rPr>
              <w:t>פלוני</w:t>
            </w:r>
            <w:r w:rsidR="00FF50C8" w:rsidRPr="00FF50C8">
              <w:rPr>
                <w:rtl/>
              </w:rPr>
              <w:t xml:space="preserve"> ת"ז </w:t>
            </w:r>
            <w:r>
              <w:rPr>
                <w:rFonts w:hint="cs"/>
                <w:rtl/>
              </w:rPr>
              <w:t xml:space="preserve"> </w:t>
            </w:r>
          </w:p>
        </w:tc>
        <w:tc>
          <w:tcPr>
            <w:tcW w:w="2409" w:type="dxa"/>
          </w:tcPr>
          <w:p w14:paraId="0423224A" w14:textId="77777777" w:rsidR="00FF50C8" w:rsidRPr="00FF50C8" w:rsidRDefault="00FF50C8" w:rsidP="00FF50C8">
            <w:pPr>
              <w:pStyle w:val="a"/>
              <w:rPr>
                <w:rtl/>
              </w:rPr>
            </w:pPr>
          </w:p>
        </w:tc>
      </w:tr>
      <w:tr w:rsidR="00FF50C8" w:rsidRPr="00FF50C8" w14:paraId="4E72E7B9" w14:textId="77777777">
        <w:tblPrEx>
          <w:tblCellMar>
            <w:top w:w="0" w:type="dxa"/>
            <w:bottom w:w="0" w:type="dxa"/>
          </w:tblCellMar>
        </w:tblPrEx>
        <w:tc>
          <w:tcPr>
            <w:tcW w:w="1362" w:type="dxa"/>
          </w:tcPr>
          <w:p w14:paraId="0B1C900F" w14:textId="77777777" w:rsidR="00FF50C8" w:rsidRPr="00FF50C8" w:rsidRDefault="00FF50C8" w:rsidP="00FF50C8">
            <w:pPr>
              <w:pStyle w:val="a"/>
              <w:rPr>
                <w:szCs w:val="26"/>
                <w:rtl/>
              </w:rPr>
            </w:pPr>
            <w:bookmarkStart w:id="12" w:name="כינוי_ב" w:colFirst="3" w:colLast="3"/>
            <w:bookmarkStart w:id="13" w:name="בא_כוח_ב" w:colFirst="2" w:colLast="2"/>
            <w:bookmarkStart w:id="14" w:name="FirstLawyer"/>
            <w:bookmarkEnd w:id="11"/>
          </w:p>
        </w:tc>
        <w:tc>
          <w:tcPr>
            <w:tcW w:w="1757" w:type="dxa"/>
          </w:tcPr>
          <w:p w14:paraId="61CF4ADE" w14:textId="77777777" w:rsidR="00FF50C8" w:rsidRPr="00FF50C8" w:rsidRDefault="00FF50C8" w:rsidP="00FF50C8">
            <w:pPr>
              <w:pStyle w:val="a"/>
              <w:rPr>
                <w:rFonts w:hint="cs"/>
                <w:rtl/>
              </w:rPr>
            </w:pPr>
            <w:r w:rsidRPr="00FF50C8">
              <w:rPr>
                <w:rFonts w:hint="cs"/>
                <w:rtl/>
              </w:rPr>
              <w:t>ע"י ב"כ עו"ד</w:t>
            </w:r>
          </w:p>
        </w:tc>
        <w:tc>
          <w:tcPr>
            <w:tcW w:w="3063" w:type="dxa"/>
          </w:tcPr>
          <w:p w14:paraId="6878020F" w14:textId="77777777" w:rsidR="00FF50C8" w:rsidRPr="00FF50C8" w:rsidRDefault="00FF50C8" w:rsidP="00FF50C8">
            <w:pPr>
              <w:pStyle w:val="a"/>
              <w:rPr>
                <w:rtl/>
              </w:rPr>
            </w:pPr>
            <w:r w:rsidRPr="00FF50C8">
              <w:rPr>
                <w:rtl/>
              </w:rPr>
              <w:t>בריק פארס</w:t>
            </w:r>
          </w:p>
        </w:tc>
        <w:tc>
          <w:tcPr>
            <w:tcW w:w="2409" w:type="dxa"/>
          </w:tcPr>
          <w:p w14:paraId="5EF3EA5D" w14:textId="77777777" w:rsidR="00FF50C8" w:rsidRPr="00FF50C8" w:rsidRDefault="00FF50C8" w:rsidP="00FF50C8">
            <w:pPr>
              <w:pStyle w:val="a"/>
              <w:rPr>
                <w:rFonts w:hint="cs"/>
                <w:rtl/>
              </w:rPr>
            </w:pPr>
            <w:r w:rsidRPr="00FF50C8">
              <w:rPr>
                <w:rFonts w:hint="cs"/>
                <w:rtl/>
              </w:rPr>
              <w:t>הנאשם</w:t>
            </w:r>
          </w:p>
        </w:tc>
      </w:tr>
      <w:bookmarkEnd w:id="12"/>
      <w:bookmarkEnd w:id="13"/>
      <w:bookmarkEnd w:id="14"/>
    </w:tbl>
    <w:p w14:paraId="29307A4D" w14:textId="77777777" w:rsidR="0084015F" w:rsidRPr="00FF50C8" w:rsidRDefault="0084015F">
      <w:pPr>
        <w:pStyle w:val="a"/>
        <w:rPr>
          <w:rFonts w:hint="cs"/>
          <w:b w:val="0"/>
          <w:bCs w:val="0"/>
          <w:rtl/>
        </w:rPr>
      </w:pPr>
    </w:p>
    <w:tbl>
      <w:tblPr>
        <w:bidiVisual/>
        <w:tblW w:w="8704" w:type="dxa"/>
        <w:tblLayout w:type="fixed"/>
        <w:tblCellMar>
          <w:left w:w="107" w:type="dxa"/>
          <w:right w:w="107" w:type="dxa"/>
        </w:tblCellMar>
        <w:tblLook w:val="0000" w:firstRow="0" w:lastRow="0" w:firstColumn="0" w:lastColumn="0" w:noHBand="0" w:noVBand="0"/>
      </w:tblPr>
      <w:tblGrid>
        <w:gridCol w:w="1474"/>
        <w:gridCol w:w="7230"/>
      </w:tblGrid>
      <w:tr w:rsidR="00B01C38" w:rsidRPr="00FF50C8" w14:paraId="300064CB" w14:textId="77777777">
        <w:tblPrEx>
          <w:tblCellMar>
            <w:top w:w="0" w:type="dxa"/>
            <w:bottom w:w="0" w:type="dxa"/>
          </w:tblCellMar>
        </w:tblPrEx>
        <w:tc>
          <w:tcPr>
            <w:tcW w:w="1474" w:type="dxa"/>
          </w:tcPr>
          <w:p w14:paraId="43D0AA7F" w14:textId="77777777" w:rsidR="00B01C38" w:rsidRPr="00FF50C8" w:rsidRDefault="00B01C38">
            <w:pPr>
              <w:pStyle w:val="a"/>
              <w:rPr>
                <w:rFonts w:hint="cs"/>
                <w:szCs w:val="26"/>
                <w:rtl/>
              </w:rPr>
            </w:pPr>
            <w:r w:rsidRPr="00FF50C8">
              <w:rPr>
                <w:rFonts w:hint="cs"/>
                <w:szCs w:val="26"/>
                <w:rtl/>
              </w:rPr>
              <w:t>נוכחים:</w:t>
            </w:r>
          </w:p>
        </w:tc>
        <w:tc>
          <w:tcPr>
            <w:tcW w:w="7230" w:type="dxa"/>
          </w:tcPr>
          <w:p w14:paraId="3729B1C3" w14:textId="77777777" w:rsidR="00B01C38" w:rsidRPr="00FF50C8" w:rsidRDefault="00B01C38">
            <w:pPr>
              <w:pStyle w:val="a"/>
              <w:rPr>
                <w:rFonts w:hint="cs"/>
                <w:rtl/>
              </w:rPr>
            </w:pPr>
            <w:r w:rsidRPr="00FF50C8">
              <w:rPr>
                <w:rFonts w:hint="cs"/>
                <w:rtl/>
              </w:rPr>
              <w:t>בשם המאשימה, עו"ד גב' סנע ח'יר</w:t>
            </w:r>
          </w:p>
          <w:p w14:paraId="559567B2" w14:textId="77777777" w:rsidR="00B01C38" w:rsidRPr="00FF50C8" w:rsidRDefault="00B01C38">
            <w:pPr>
              <w:pStyle w:val="a"/>
              <w:rPr>
                <w:rFonts w:hint="cs"/>
                <w:rtl/>
              </w:rPr>
            </w:pPr>
            <w:r w:rsidRPr="00FF50C8">
              <w:rPr>
                <w:rFonts w:hint="cs"/>
                <w:rtl/>
              </w:rPr>
              <w:t>בשם הנאשם, עו"ד בריק פארס (סניגוריה ציבורית)</w:t>
            </w:r>
          </w:p>
          <w:p w14:paraId="5FB7FA0B" w14:textId="77777777" w:rsidR="00B01C38" w:rsidRPr="00FF50C8" w:rsidRDefault="00B01C38">
            <w:pPr>
              <w:pStyle w:val="a"/>
              <w:rPr>
                <w:rFonts w:hint="cs"/>
                <w:b w:val="0"/>
                <w:bCs w:val="0"/>
                <w:rtl/>
              </w:rPr>
            </w:pPr>
            <w:r w:rsidRPr="00FF50C8">
              <w:rPr>
                <w:rFonts w:hint="cs"/>
                <w:rtl/>
              </w:rPr>
              <w:t>הנאשם בעצמו</w:t>
            </w:r>
          </w:p>
        </w:tc>
      </w:tr>
    </w:tbl>
    <w:p w14:paraId="1A278FB2" w14:textId="77777777" w:rsidR="0084015F" w:rsidRPr="00FF50C8" w:rsidRDefault="0084015F">
      <w:pPr>
        <w:rPr>
          <w:rFonts w:hint="cs"/>
          <w:rtl/>
        </w:rPr>
      </w:pPr>
      <w:bookmarkStart w:id="15" w:name="צד_ג"/>
    </w:p>
    <w:p w14:paraId="7AC0723B" w14:textId="77777777" w:rsidR="005D7A54" w:rsidRDefault="00D30B21"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bookmarkStart w:id="16" w:name="סוג_מסמך"/>
      <w:bookmarkEnd w:id="15"/>
      <w:r w:rsidRPr="001251E3">
        <w:rPr>
          <w:rFonts w:ascii="FrankRuehl" w:hAnsi="FrankRuehl" w:cs="FrankRuehl"/>
          <w:b w:val="0"/>
          <w:bCs w:val="0"/>
          <w:color w:val="000000"/>
          <w:sz w:val="24"/>
          <w:szCs w:val="24"/>
          <w:u w:val="none"/>
          <w:rtl/>
        </w:rPr>
        <w:lastRenderedPageBreak/>
        <w:t>זאב</w:t>
      </w:r>
      <w:r w:rsidRPr="00254E84">
        <w:rPr>
          <w:rFonts w:ascii="FrankRuehl" w:hAnsi="FrankRuehl" w:cs="FrankRuehl"/>
          <w:b w:val="0"/>
          <w:bCs w:val="0"/>
          <w:color w:val="000000"/>
          <w:sz w:val="24"/>
          <w:szCs w:val="24"/>
          <w:u w:val="none"/>
          <w:rtl/>
        </w:rPr>
        <w:t xml:space="preserve"> </w:t>
      </w:r>
      <w:hyperlink r:id="rId7" w:history="1">
        <w:r w:rsidR="001251E3" w:rsidRPr="001251E3">
          <w:rPr>
            <w:rStyle w:val="Hyperlink"/>
            <w:rFonts w:ascii="FrankRuehl" w:hAnsi="FrankRuehl" w:cs="FrankRuehl"/>
            <w:b w:val="0"/>
            <w:bCs w:val="0"/>
            <w:sz w:val="24"/>
            <w:szCs w:val="24"/>
            <w:rtl/>
          </w:rPr>
          <w:t>סגל, "צללים מרחפים על שלטון"</w:t>
        </w:r>
      </w:hyperlink>
      <w:r w:rsidRPr="00254E84">
        <w:rPr>
          <w:rFonts w:ascii="FrankRuehl" w:hAnsi="FrankRuehl" w:cs="FrankRuehl"/>
          <w:b w:val="0"/>
          <w:bCs w:val="0"/>
          <w:color w:val="000000"/>
          <w:sz w:val="24"/>
          <w:szCs w:val="24"/>
          <w:u w:val="none"/>
          <w:rtl/>
        </w:rPr>
        <w:t>, משפט וממשל, כרך ד (תשנ"ז-תשנ"ח) 5</w:t>
      </w:r>
      <w:bookmarkStart w:id="17" w:name="LawTable"/>
      <w:bookmarkEnd w:id="17"/>
    </w:p>
    <w:p w14:paraId="43EB4814"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p>
    <w:p w14:paraId="343910D7"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r w:rsidRPr="005D7A54">
        <w:rPr>
          <w:rFonts w:ascii="FrankRuehl" w:hAnsi="FrankRuehl" w:cs="FrankRuehl"/>
          <w:b w:val="0"/>
          <w:bCs w:val="0"/>
          <w:color w:val="000000"/>
          <w:sz w:val="24"/>
          <w:szCs w:val="24"/>
          <w:u w:val="none"/>
          <w:rtl/>
        </w:rPr>
        <w:t xml:space="preserve">חקיקה שאוזכרה: </w:t>
      </w:r>
    </w:p>
    <w:p w14:paraId="0C47DF53"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8" w:history="1">
        <w:r w:rsidRPr="005D7A54">
          <w:rPr>
            <w:rFonts w:ascii="FrankRuehl" w:hAnsi="FrankRuehl" w:cs="FrankRuehl"/>
            <w:b w:val="0"/>
            <w:bCs w:val="0"/>
            <w:color w:val="0000FF"/>
            <w:sz w:val="24"/>
            <w:szCs w:val="24"/>
            <w:rtl/>
          </w:rPr>
          <w:t>חוק העונשין, תשל"ז-1977</w:t>
        </w:r>
      </w:hyperlink>
      <w:r w:rsidRPr="005D7A54">
        <w:rPr>
          <w:rFonts w:ascii="FrankRuehl" w:hAnsi="FrankRuehl" w:cs="FrankRuehl"/>
          <w:b w:val="0"/>
          <w:bCs w:val="0"/>
          <w:sz w:val="24"/>
          <w:szCs w:val="24"/>
          <w:u w:val="none"/>
          <w:rtl/>
        </w:rPr>
        <w:t xml:space="preserve">: סע'  </w:t>
      </w:r>
      <w:hyperlink r:id="rId9" w:history="1">
        <w:r w:rsidRPr="005D7A54">
          <w:rPr>
            <w:rFonts w:ascii="FrankRuehl" w:hAnsi="FrankRuehl" w:cs="FrankRuehl"/>
            <w:b w:val="0"/>
            <w:bCs w:val="0"/>
            <w:color w:val="0000FF"/>
            <w:sz w:val="24"/>
            <w:szCs w:val="24"/>
            <w:rtl/>
          </w:rPr>
          <w:t>25</w:t>
        </w:r>
      </w:hyperlink>
      <w:r w:rsidRPr="005D7A54">
        <w:rPr>
          <w:rFonts w:ascii="FrankRuehl" w:hAnsi="FrankRuehl" w:cs="FrankRuehl"/>
          <w:b w:val="0"/>
          <w:bCs w:val="0"/>
          <w:sz w:val="24"/>
          <w:szCs w:val="24"/>
          <w:u w:val="none"/>
          <w:rtl/>
        </w:rPr>
        <w:t xml:space="preserve">, </w:t>
      </w:r>
      <w:hyperlink r:id="rId10" w:history="1">
        <w:r w:rsidRPr="005D7A54">
          <w:rPr>
            <w:rFonts w:ascii="FrankRuehl" w:hAnsi="FrankRuehl" w:cs="FrankRuehl"/>
            <w:b w:val="0"/>
            <w:bCs w:val="0"/>
            <w:color w:val="0000FF"/>
            <w:sz w:val="24"/>
            <w:szCs w:val="24"/>
            <w:rtl/>
          </w:rPr>
          <w:t>284</w:t>
        </w:r>
      </w:hyperlink>
      <w:r w:rsidRPr="005D7A54">
        <w:rPr>
          <w:rFonts w:ascii="FrankRuehl" w:hAnsi="FrankRuehl" w:cs="FrankRuehl"/>
          <w:b w:val="0"/>
          <w:bCs w:val="0"/>
          <w:sz w:val="24"/>
          <w:szCs w:val="24"/>
          <w:u w:val="none"/>
          <w:rtl/>
        </w:rPr>
        <w:t xml:space="preserve">, </w:t>
      </w:r>
      <w:hyperlink r:id="rId11" w:history="1">
        <w:r w:rsidRPr="005D7A54">
          <w:rPr>
            <w:rFonts w:ascii="FrankRuehl" w:hAnsi="FrankRuehl" w:cs="FrankRuehl"/>
            <w:b w:val="0"/>
            <w:bCs w:val="0"/>
            <w:color w:val="0000FF"/>
            <w:sz w:val="24"/>
            <w:szCs w:val="24"/>
            <w:rtl/>
          </w:rPr>
          <w:t>345(א)(1)</w:t>
        </w:r>
      </w:hyperlink>
      <w:r w:rsidRPr="005D7A54">
        <w:rPr>
          <w:rFonts w:ascii="FrankRuehl" w:hAnsi="FrankRuehl" w:cs="FrankRuehl"/>
          <w:b w:val="0"/>
          <w:bCs w:val="0"/>
          <w:sz w:val="24"/>
          <w:szCs w:val="24"/>
          <w:u w:val="none"/>
          <w:rtl/>
        </w:rPr>
        <w:t xml:space="preserve">, </w:t>
      </w:r>
      <w:hyperlink r:id="rId12" w:history="1">
        <w:r w:rsidRPr="005D7A54">
          <w:rPr>
            <w:rFonts w:ascii="FrankRuehl" w:hAnsi="FrankRuehl" w:cs="FrankRuehl"/>
            <w:b w:val="0"/>
            <w:bCs w:val="0"/>
            <w:color w:val="0000FF"/>
            <w:sz w:val="24"/>
            <w:szCs w:val="24"/>
            <w:rtl/>
          </w:rPr>
          <w:t>345.א.2.</w:t>
        </w:r>
      </w:hyperlink>
      <w:r w:rsidRPr="005D7A54">
        <w:rPr>
          <w:rFonts w:ascii="FrankRuehl" w:hAnsi="FrankRuehl" w:cs="FrankRuehl"/>
          <w:b w:val="0"/>
          <w:bCs w:val="0"/>
          <w:sz w:val="24"/>
          <w:szCs w:val="24"/>
          <w:u w:val="none"/>
          <w:rtl/>
        </w:rPr>
        <w:t xml:space="preserve">, </w:t>
      </w:r>
      <w:hyperlink r:id="rId13" w:history="1">
        <w:r w:rsidRPr="005D7A54">
          <w:rPr>
            <w:rFonts w:ascii="FrankRuehl" w:hAnsi="FrankRuehl" w:cs="FrankRuehl"/>
            <w:b w:val="0"/>
            <w:bCs w:val="0"/>
            <w:color w:val="0000FF"/>
            <w:sz w:val="24"/>
            <w:szCs w:val="24"/>
            <w:rtl/>
          </w:rPr>
          <w:t>345.א.3.</w:t>
        </w:r>
      </w:hyperlink>
      <w:r w:rsidRPr="005D7A54">
        <w:rPr>
          <w:rFonts w:ascii="FrankRuehl" w:hAnsi="FrankRuehl" w:cs="FrankRuehl"/>
          <w:b w:val="0"/>
          <w:bCs w:val="0"/>
          <w:sz w:val="24"/>
          <w:szCs w:val="24"/>
          <w:u w:val="none"/>
          <w:rtl/>
        </w:rPr>
        <w:t xml:space="preserve">, </w:t>
      </w:r>
      <w:hyperlink r:id="rId14" w:history="1">
        <w:r w:rsidRPr="005D7A54">
          <w:rPr>
            <w:rFonts w:ascii="FrankRuehl" w:hAnsi="FrankRuehl" w:cs="FrankRuehl"/>
            <w:b w:val="0"/>
            <w:bCs w:val="0"/>
            <w:color w:val="0000FF"/>
            <w:sz w:val="24"/>
            <w:szCs w:val="24"/>
            <w:rtl/>
          </w:rPr>
          <w:t>345.א.4.</w:t>
        </w:r>
      </w:hyperlink>
      <w:r w:rsidRPr="005D7A54">
        <w:rPr>
          <w:rFonts w:ascii="FrankRuehl" w:hAnsi="FrankRuehl" w:cs="FrankRuehl"/>
          <w:b w:val="0"/>
          <w:bCs w:val="0"/>
          <w:sz w:val="24"/>
          <w:szCs w:val="24"/>
          <w:u w:val="none"/>
          <w:rtl/>
        </w:rPr>
        <w:t xml:space="preserve">, </w:t>
      </w:r>
      <w:hyperlink r:id="rId15" w:history="1">
        <w:r w:rsidRPr="005D7A54">
          <w:rPr>
            <w:rFonts w:ascii="FrankRuehl" w:hAnsi="FrankRuehl" w:cs="FrankRuehl"/>
            <w:b w:val="0"/>
            <w:bCs w:val="0"/>
            <w:color w:val="0000FF"/>
            <w:sz w:val="24"/>
            <w:szCs w:val="24"/>
            <w:rtl/>
          </w:rPr>
          <w:t>345.א.5</w:t>
        </w:r>
      </w:hyperlink>
      <w:r w:rsidRPr="005D7A54">
        <w:rPr>
          <w:rFonts w:ascii="FrankRuehl" w:hAnsi="FrankRuehl" w:cs="FrankRuehl"/>
          <w:b w:val="0"/>
          <w:bCs w:val="0"/>
          <w:sz w:val="24"/>
          <w:szCs w:val="24"/>
          <w:u w:val="none"/>
          <w:rtl/>
        </w:rPr>
        <w:t xml:space="preserve">, </w:t>
      </w:r>
      <w:hyperlink r:id="rId16" w:history="1">
        <w:r w:rsidRPr="005D7A54">
          <w:rPr>
            <w:rFonts w:ascii="FrankRuehl" w:hAnsi="FrankRuehl" w:cs="FrankRuehl"/>
            <w:b w:val="0"/>
            <w:bCs w:val="0"/>
            <w:color w:val="0000FF"/>
            <w:sz w:val="24"/>
            <w:szCs w:val="24"/>
            <w:rtl/>
          </w:rPr>
          <w:t>348(א)</w:t>
        </w:r>
      </w:hyperlink>
      <w:r w:rsidRPr="005D7A54">
        <w:rPr>
          <w:rFonts w:ascii="FrankRuehl" w:hAnsi="FrankRuehl" w:cs="FrankRuehl"/>
          <w:b w:val="0"/>
          <w:bCs w:val="0"/>
          <w:sz w:val="24"/>
          <w:szCs w:val="24"/>
          <w:u w:val="none"/>
          <w:rtl/>
        </w:rPr>
        <w:t xml:space="preserve">, </w:t>
      </w:r>
      <w:hyperlink r:id="rId17" w:history="1">
        <w:r w:rsidRPr="005D7A54">
          <w:rPr>
            <w:rFonts w:ascii="FrankRuehl" w:hAnsi="FrankRuehl" w:cs="FrankRuehl"/>
            <w:b w:val="0"/>
            <w:bCs w:val="0"/>
            <w:color w:val="0000FF"/>
            <w:sz w:val="24"/>
            <w:szCs w:val="24"/>
            <w:rtl/>
          </w:rPr>
          <w:t>348(ג)</w:t>
        </w:r>
      </w:hyperlink>
      <w:r w:rsidRPr="005D7A54">
        <w:rPr>
          <w:rFonts w:ascii="FrankRuehl" w:hAnsi="FrankRuehl" w:cs="FrankRuehl"/>
          <w:b w:val="0"/>
          <w:bCs w:val="0"/>
          <w:sz w:val="24"/>
          <w:szCs w:val="24"/>
          <w:u w:val="none"/>
          <w:rtl/>
        </w:rPr>
        <w:t xml:space="preserve">, </w:t>
      </w:r>
      <w:hyperlink r:id="rId18" w:history="1">
        <w:r w:rsidRPr="005D7A54">
          <w:rPr>
            <w:rFonts w:ascii="FrankRuehl" w:hAnsi="FrankRuehl" w:cs="FrankRuehl"/>
            <w:b w:val="0"/>
            <w:bCs w:val="0"/>
            <w:color w:val="0000FF"/>
            <w:sz w:val="24"/>
            <w:szCs w:val="24"/>
            <w:rtl/>
          </w:rPr>
          <w:t>349(א)</w:t>
        </w:r>
      </w:hyperlink>
      <w:r w:rsidRPr="005D7A54">
        <w:rPr>
          <w:rFonts w:ascii="FrankRuehl" w:hAnsi="FrankRuehl" w:cs="FrankRuehl"/>
          <w:b w:val="0"/>
          <w:bCs w:val="0"/>
          <w:sz w:val="24"/>
          <w:szCs w:val="24"/>
          <w:u w:val="none"/>
          <w:rtl/>
        </w:rPr>
        <w:t xml:space="preserve">, </w:t>
      </w:r>
      <w:hyperlink r:id="rId19" w:history="1">
        <w:r w:rsidRPr="005D7A54">
          <w:rPr>
            <w:rFonts w:ascii="FrankRuehl" w:hAnsi="FrankRuehl" w:cs="FrankRuehl"/>
            <w:b w:val="0"/>
            <w:bCs w:val="0"/>
            <w:color w:val="0000FF"/>
            <w:sz w:val="24"/>
            <w:szCs w:val="24"/>
            <w:rtl/>
          </w:rPr>
          <w:t>369</w:t>
        </w:r>
      </w:hyperlink>
      <w:r w:rsidRPr="005D7A54">
        <w:rPr>
          <w:rFonts w:ascii="FrankRuehl" w:hAnsi="FrankRuehl" w:cs="FrankRuehl"/>
          <w:b w:val="0"/>
          <w:bCs w:val="0"/>
          <w:sz w:val="24"/>
          <w:szCs w:val="24"/>
          <w:u w:val="none"/>
          <w:rtl/>
        </w:rPr>
        <w:t xml:space="preserve">, </w:t>
      </w:r>
      <w:hyperlink r:id="rId20" w:history="1">
        <w:r w:rsidRPr="005D7A54">
          <w:rPr>
            <w:rFonts w:ascii="FrankRuehl" w:hAnsi="FrankRuehl" w:cs="FrankRuehl"/>
            <w:b w:val="0"/>
            <w:bCs w:val="0"/>
            <w:color w:val="0000FF"/>
            <w:sz w:val="24"/>
            <w:szCs w:val="24"/>
            <w:rtl/>
          </w:rPr>
          <w:t>374</w:t>
        </w:r>
      </w:hyperlink>
    </w:p>
    <w:p w14:paraId="3C4F371D"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60223B5"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18" w:name="LawTable_End"/>
      <w:bookmarkEnd w:id="18"/>
    </w:p>
    <w:p w14:paraId="5B20BE3B"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p>
    <w:p w14:paraId="122EB15B" w14:textId="77777777" w:rsidR="005D7A54" w:rsidRPr="005D7A54" w:rsidRDefault="00D30B21"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D7A54">
        <w:rPr>
          <w:rFonts w:ascii="FrankRuehl" w:hAnsi="FrankRuehl" w:cs="FrankRuehl"/>
          <w:b w:val="0"/>
          <w:bCs w:val="0"/>
          <w:color w:val="000000"/>
          <w:sz w:val="24"/>
          <w:szCs w:val="24"/>
          <w:u w:val="none"/>
          <w:rtl/>
        </w:rPr>
        <w:t>8</w:t>
      </w:r>
    </w:p>
    <w:p w14:paraId="2456B452"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2D507379"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p>
    <w:p w14:paraId="026ABFF4" w14:textId="77777777" w:rsidR="001251E3" w:rsidRPr="001251E3" w:rsidRDefault="00D30B21"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D7A54">
        <w:rPr>
          <w:rFonts w:ascii="FrankRuehl" w:hAnsi="FrankRuehl" w:cs="FrankRuehl"/>
          <w:b w:val="0"/>
          <w:bCs w:val="0"/>
          <w:color w:val="000000"/>
          <w:sz w:val="24"/>
          <w:szCs w:val="24"/>
          <w:u w:val="none"/>
          <w:rtl/>
        </w:rPr>
        <w:t>7</w:t>
      </w:r>
    </w:p>
    <w:p w14:paraId="5452A2B2" w14:textId="77777777" w:rsidR="001251E3" w:rsidRPr="001251E3" w:rsidRDefault="001251E3" w:rsidP="00D30B2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01386335" w14:textId="77777777" w:rsidR="001251E3" w:rsidRPr="001251E3" w:rsidRDefault="001251E3" w:rsidP="00D30B2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p>
    <w:p w14:paraId="6B4298E1" w14:textId="77777777" w:rsidR="005D7A54" w:rsidRDefault="005D7A54" w:rsidP="00D30B2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19" w:name="Links_Kitvei_Start"/>
    </w:p>
    <w:p w14:paraId="74EFEB85"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bookmarkEnd w:id="19"/>
    <w:p w14:paraId="332B3565"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Style w:val="Hyperlink"/>
          <w:rFonts w:ascii="FrankRuehl" w:hAnsi="FrankRuehl" w:cs="FrankRuehl"/>
          <w:b w:val="0"/>
          <w:bCs w:val="0"/>
          <w:sz w:val="24"/>
          <w:szCs w:val="24"/>
          <w:rtl/>
        </w:rPr>
      </w:pPr>
      <w:r w:rsidRPr="005D7A54">
        <w:rPr>
          <w:rFonts w:ascii="FrankRuehl" w:hAnsi="FrankRuehl" w:cs="FrankRuehl"/>
          <w:b w:val="0"/>
          <w:bCs w:val="0"/>
          <w:sz w:val="24"/>
          <w:szCs w:val="24"/>
          <w:u w:val="none"/>
          <w:rtl/>
        </w:rPr>
        <w:t>כתבי עת:</w:t>
      </w:r>
      <w:r w:rsidRPr="005D7A54">
        <w:rPr>
          <w:rFonts w:ascii="FrankRuehl" w:hAnsi="FrankRuehl" w:cs="FrankRuehl"/>
          <w:b w:val="0"/>
          <w:bCs w:val="0"/>
          <w:sz w:val="24"/>
          <w:szCs w:val="24"/>
          <w:rtl/>
        </w:rPr>
        <w:fldChar w:fldCharType="begin"/>
      </w:r>
      <w:r w:rsidRPr="005D7A54">
        <w:rPr>
          <w:rFonts w:ascii="FrankRuehl" w:hAnsi="FrankRuehl" w:cs="FrankRuehl"/>
          <w:b w:val="0"/>
          <w:bCs w:val="0"/>
          <w:sz w:val="24"/>
          <w:szCs w:val="24"/>
          <w:rtl/>
        </w:rPr>
        <w:instrText xml:space="preserve"> </w:instrText>
      </w:r>
      <w:r w:rsidRPr="005D7A54">
        <w:rPr>
          <w:rFonts w:ascii="FrankRuehl" w:hAnsi="FrankRuehl" w:cs="FrankRuehl"/>
          <w:b w:val="0"/>
          <w:bCs w:val="0"/>
          <w:sz w:val="24"/>
          <w:szCs w:val="24"/>
        </w:rPr>
        <w:instrText>HYPERLINK</w:instrText>
      </w:r>
      <w:r w:rsidRPr="005D7A54">
        <w:rPr>
          <w:rFonts w:ascii="FrankRuehl" w:hAnsi="FrankRuehl" w:cs="FrankRuehl"/>
          <w:b w:val="0"/>
          <w:bCs w:val="0"/>
          <w:sz w:val="24"/>
          <w:szCs w:val="24"/>
          <w:rtl/>
        </w:rPr>
        <w:instrText xml:space="preserve"> "</w:instrText>
      </w:r>
      <w:r w:rsidRPr="005D7A54">
        <w:rPr>
          <w:rFonts w:ascii="FrankRuehl" w:hAnsi="FrankRuehl" w:cs="FrankRuehl"/>
          <w:b w:val="0"/>
          <w:bCs w:val="0"/>
          <w:sz w:val="24"/>
          <w:szCs w:val="24"/>
        </w:rPr>
        <w:instrText>http://www.nevo.co.il/safrut/book/4349</w:instrText>
      </w:r>
      <w:r w:rsidRPr="005D7A54">
        <w:rPr>
          <w:rFonts w:ascii="FrankRuehl" w:hAnsi="FrankRuehl" w:cs="FrankRuehl"/>
          <w:b w:val="0"/>
          <w:bCs w:val="0"/>
          <w:sz w:val="24"/>
          <w:szCs w:val="24"/>
          <w:rtl/>
        </w:rPr>
        <w:instrText xml:space="preserve">" </w:instrText>
      </w:r>
      <w:r w:rsidRPr="005D7A54">
        <w:rPr>
          <w:rFonts w:ascii="FrankRuehl" w:hAnsi="FrankRuehl" w:cs="FrankRuehl"/>
          <w:b w:val="0"/>
          <w:bCs w:val="0"/>
          <w:sz w:val="24"/>
          <w:szCs w:val="24"/>
          <w:rtl/>
        </w:rPr>
      </w:r>
      <w:r w:rsidRPr="005D7A54">
        <w:rPr>
          <w:rFonts w:ascii="FrankRuehl" w:hAnsi="FrankRuehl" w:cs="FrankRuehl"/>
          <w:b w:val="0"/>
          <w:bCs w:val="0"/>
          <w:sz w:val="24"/>
          <w:szCs w:val="24"/>
          <w:rtl/>
        </w:rPr>
        <w:fldChar w:fldCharType="separate"/>
      </w:r>
    </w:p>
    <w:p w14:paraId="1BAC22B5" w14:textId="77777777" w:rsidR="005D7A54" w:rsidRPr="005D7A54" w:rsidRDefault="005D7A54" w:rsidP="005D7A5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D7A54">
        <w:rPr>
          <w:rStyle w:val="Hyperlink"/>
          <w:rFonts w:ascii="FrankRuehl" w:hAnsi="FrankRuehl" w:cs="FrankRuehl"/>
          <w:b w:val="0"/>
          <w:bCs w:val="0"/>
          <w:sz w:val="24"/>
          <w:szCs w:val="24"/>
          <w:rtl/>
        </w:rPr>
        <w:t>זאב סגל, "צללים מרחפים על שלטון", משפט וממשל, כרך ד (תשנ"ז-תשנ"ח) 587</w:t>
      </w:r>
      <w:r w:rsidRPr="005D7A54">
        <w:rPr>
          <w:rFonts w:ascii="FrankRuehl" w:hAnsi="FrankRuehl" w:cs="FrankRuehl"/>
          <w:b w:val="0"/>
          <w:bCs w:val="0"/>
          <w:sz w:val="24"/>
          <w:szCs w:val="24"/>
          <w:rtl/>
        </w:rPr>
        <w:fldChar w:fldCharType="end"/>
      </w:r>
    </w:p>
    <w:p w14:paraId="35BC4A61" w14:textId="77777777" w:rsidR="00D30B21" w:rsidRPr="005D7A54" w:rsidRDefault="00D30B21" w:rsidP="00D30B21">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20" w:name="Links_Kitvei_End"/>
      <w:bookmarkEnd w:id="20"/>
    </w:p>
    <w:p w14:paraId="137E2FCD" w14:textId="77777777" w:rsidR="0052576C" w:rsidRDefault="0052576C" w:rsidP="00FF50C8">
      <w:pPr>
        <w:jc w:val="center"/>
        <w:rPr>
          <w:rFonts w:hint="cs"/>
          <w:b/>
          <w:bCs/>
          <w:sz w:val="32"/>
          <w:szCs w:val="32"/>
          <w:u w:val="single"/>
          <w:rtl/>
        </w:rPr>
      </w:pPr>
      <w:bookmarkStart w:id="21" w:name="PsakDin"/>
    </w:p>
    <w:p w14:paraId="6AFC86AA" w14:textId="77777777" w:rsidR="00FF50C8" w:rsidRPr="00FF50C8" w:rsidRDefault="00FF50C8" w:rsidP="00FF50C8">
      <w:pPr>
        <w:jc w:val="center"/>
        <w:rPr>
          <w:b/>
          <w:bCs/>
          <w:sz w:val="32"/>
          <w:szCs w:val="32"/>
          <w:u w:val="single"/>
          <w:rtl/>
        </w:rPr>
      </w:pPr>
      <w:r w:rsidRPr="00FF50C8">
        <w:rPr>
          <w:b/>
          <w:bCs/>
          <w:sz w:val="32"/>
          <w:szCs w:val="32"/>
          <w:u w:val="single"/>
          <w:rtl/>
        </w:rPr>
        <w:t>הכרעת דין</w:t>
      </w:r>
    </w:p>
    <w:bookmarkEnd w:id="21"/>
    <w:p w14:paraId="74C714A0" w14:textId="77777777" w:rsidR="0084015F" w:rsidRDefault="0084015F">
      <w:pPr>
        <w:rPr>
          <w:rFonts w:hint="cs"/>
          <w:b/>
          <w:bCs/>
          <w:u w:val="single"/>
          <w:rtl/>
        </w:rPr>
      </w:pPr>
      <w:r>
        <w:rPr>
          <w:rFonts w:hint="cs"/>
          <w:b/>
          <w:bCs/>
          <w:u w:val="single"/>
          <w:rtl/>
        </w:rPr>
        <w:t>סגן הנשיא, השופט א. שיף:</w:t>
      </w:r>
    </w:p>
    <w:p w14:paraId="146F3B7C" w14:textId="77777777" w:rsidR="0084015F" w:rsidRDefault="0084015F">
      <w:pPr>
        <w:rPr>
          <w:rFonts w:hint="cs"/>
          <w:rtl/>
        </w:rPr>
      </w:pPr>
    </w:p>
    <w:p w14:paraId="0A49B32E" w14:textId="77777777" w:rsidR="0084015F" w:rsidRDefault="0084015F">
      <w:pPr>
        <w:ind w:left="720" w:hanging="720"/>
        <w:rPr>
          <w:rFonts w:hint="cs"/>
          <w:b/>
          <w:bCs/>
          <w:sz w:val="24"/>
          <w:u w:val="single"/>
          <w:rtl/>
        </w:rPr>
      </w:pPr>
      <w:r>
        <w:rPr>
          <w:rFonts w:hint="cs"/>
          <w:b/>
          <w:bCs/>
          <w:sz w:val="24"/>
          <w:rtl/>
        </w:rPr>
        <w:t>א.</w:t>
      </w:r>
      <w:r>
        <w:rPr>
          <w:rFonts w:hint="cs"/>
          <w:b/>
          <w:bCs/>
          <w:sz w:val="24"/>
          <w:rtl/>
        </w:rPr>
        <w:tab/>
      </w:r>
      <w:r>
        <w:rPr>
          <w:rFonts w:hint="cs"/>
          <w:b/>
          <w:bCs/>
          <w:sz w:val="24"/>
          <w:u w:val="single"/>
          <w:rtl/>
        </w:rPr>
        <w:t>פתח דבר</w:t>
      </w:r>
    </w:p>
    <w:p w14:paraId="486BA8DA" w14:textId="77777777" w:rsidR="0084015F" w:rsidRDefault="0084015F">
      <w:pPr>
        <w:pStyle w:val="BodyText2"/>
        <w:rPr>
          <w:rFonts w:hint="cs"/>
          <w:rtl/>
        </w:rPr>
      </w:pPr>
    </w:p>
    <w:p w14:paraId="6539956D" w14:textId="77777777" w:rsidR="0084015F" w:rsidRDefault="0084015F">
      <w:pPr>
        <w:pStyle w:val="BodyText2"/>
        <w:rPr>
          <w:rFonts w:hint="cs"/>
          <w:rtl/>
        </w:rPr>
      </w:pPr>
      <w:bookmarkStart w:id="22" w:name="ABSTRACT_START"/>
      <w:bookmarkEnd w:id="22"/>
      <w:r>
        <w:rPr>
          <w:rFonts w:hint="cs"/>
          <w:rtl/>
        </w:rPr>
        <w:t>תיק זה עניינו בשאלה, האם כנטען ע"י התביעה, הנאשם, ששימש בעת הרלוונטית פקיד עזר בבית המשפט השלום בחיפה, הוביל במרמה את המתלוננת, פקידה במשרד עורכי דין, לאחת מלשכות השופטים בבית המשפט (שלא היתה מאוישת באותה עת) וביצע שם מעשה מגונה. כמו כן עולות בתיק שאלות משפטיות, שידונו להלן.</w:t>
      </w:r>
    </w:p>
    <w:p w14:paraId="6D265574" w14:textId="77777777" w:rsidR="0084015F" w:rsidRDefault="0084015F">
      <w:pPr>
        <w:pStyle w:val="BodyText2"/>
        <w:rPr>
          <w:rFonts w:hint="cs"/>
          <w:rtl/>
        </w:rPr>
      </w:pPr>
      <w:bookmarkStart w:id="23" w:name="ABSTRACT_END"/>
      <w:bookmarkEnd w:id="23"/>
    </w:p>
    <w:p w14:paraId="72A941B1" w14:textId="77777777" w:rsidR="0084015F" w:rsidRDefault="0084015F">
      <w:pPr>
        <w:pStyle w:val="Heading3"/>
        <w:ind w:left="720" w:hanging="720"/>
        <w:rPr>
          <w:rFonts w:hint="cs"/>
          <w:u w:val="single"/>
          <w:rtl/>
        </w:rPr>
      </w:pPr>
      <w:r>
        <w:rPr>
          <w:rFonts w:hint="cs"/>
          <w:rtl/>
        </w:rPr>
        <w:t>ב.</w:t>
      </w:r>
      <w:r>
        <w:rPr>
          <w:rFonts w:hint="cs"/>
          <w:rtl/>
        </w:rPr>
        <w:tab/>
      </w:r>
      <w:r>
        <w:rPr>
          <w:rFonts w:hint="cs"/>
          <w:u w:val="single"/>
          <w:rtl/>
        </w:rPr>
        <w:t>פירוט הנטען בכתב האישום</w:t>
      </w:r>
    </w:p>
    <w:p w14:paraId="624A1B8F" w14:textId="77777777" w:rsidR="0084015F" w:rsidRDefault="0084015F">
      <w:pPr>
        <w:rPr>
          <w:rFonts w:hint="cs"/>
          <w:rtl/>
        </w:rPr>
      </w:pPr>
    </w:p>
    <w:p w14:paraId="50102B51" w14:textId="77777777" w:rsidR="0084015F" w:rsidRDefault="0084015F">
      <w:pPr>
        <w:ind w:left="720" w:hanging="720"/>
        <w:rPr>
          <w:rFonts w:hint="cs"/>
        </w:rPr>
      </w:pPr>
      <w:r>
        <w:rPr>
          <w:rFonts w:hint="cs"/>
          <w:rtl/>
        </w:rPr>
        <w:t>1.</w:t>
      </w:r>
      <w:r>
        <w:rPr>
          <w:rFonts w:hint="cs"/>
          <w:rtl/>
        </w:rPr>
        <w:tab/>
        <w:t>במועדים הרלבנטיים היה הנאשם עובד ציבור, בתפקיד פקיד עזר בבית המשפט השלום בחיפה (להלן: "ביהמ"ש"). במסגרת עבודתו, החזיק הנאשם כרטיס מקודד המקנה לו זכות כניסה, לשם ביצוע עבודתו, ללשכות השופטים ולפרוזדורים המובילים אליהם.</w:t>
      </w:r>
    </w:p>
    <w:p w14:paraId="175AB19F" w14:textId="77777777" w:rsidR="0084015F" w:rsidRDefault="0084015F">
      <w:pPr>
        <w:rPr>
          <w:rFonts w:hint="cs"/>
          <w:rtl/>
        </w:rPr>
      </w:pPr>
    </w:p>
    <w:p w14:paraId="0D5CE985" w14:textId="77777777" w:rsidR="0084015F" w:rsidRDefault="0084015F">
      <w:pPr>
        <w:ind w:left="720" w:hanging="720"/>
        <w:rPr>
          <w:rFonts w:hint="cs"/>
          <w:rtl/>
        </w:rPr>
      </w:pPr>
      <w:r>
        <w:rPr>
          <w:rFonts w:hint="cs"/>
          <w:rtl/>
        </w:rPr>
        <w:t>2.</w:t>
      </w:r>
      <w:r>
        <w:rPr>
          <w:rFonts w:hint="cs"/>
          <w:rtl/>
        </w:rPr>
        <w:tab/>
        <w:t>מ' ילידת 1973 (להלן: "המתלוננת") עבדה במועדים הרלוונטיי</w:t>
      </w:r>
      <w:r>
        <w:rPr>
          <w:rFonts w:hint="eastAsia"/>
          <w:rtl/>
        </w:rPr>
        <w:t>ם</w:t>
      </w:r>
      <w:r>
        <w:rPr>
          <w:rFonts w:hint="cs"/>
          <w:rtl/>
        </w:rPr>
        <w:t xml:space="preserve"> במשרד עורכי דין בחיפה. במסגרת עבודתה, נהגה המתלוננת להגיע, מדי יום, לבית המשפט.</w:t>
      </w:r>
    </w:p>
    <w:p w14:paraId="4077551B" w14:textId="77777777" w:rsidR="0084015F" w:rsidRDefault="0084015F">
      <w:pPr>
        <w:ind w:left="720" w:hanging="720"/>
        <w:rPr>
          <w:rFonts w:hint="cs"/>
          <w:rtl/>
        </w:rPr>
      </w:pPr>
    </w:p>
    <w:p w14:paraId="3D08B2B8" w14:textId="77777777" w:rsidR="0084015F" w:rsidRDefault="0084015F">
      <w:pPr>
        <w:ind w:left="720" w:hanging="720"/>
        <w:rPr>
          <w:rFonts w:hint="cs"/>
          <w:rtl/>
        </w:rPr>
      </w:pPr>
      <w:r>
        <w:rPr>
          <w:rFonts w:hint="cs"/>
          <w:rtl/>
        </w:rPr>
        <w:t>3.</w:t>
      </w:r>
      <w:r>
        <w:rPr>
          <w:rFonts w:hint="cs"/>
          <w:rtl/>
        </w:rPr>
        <w:tab/>
        <w:t>(א)</w:t>
      </w:r>
      <w:r>
        <w:rPr>
          <w:rFonts w:hint="cs"/>
          <w:rtl/>
        </w:rPr>
        <w:tab/>
        <w:t xml:space="preserve">ב- 14/3/05, סמוך לשעה 11:30, הגיעה המתלוננת לביהמ"ש. מייד לאחר מכן פנה </w:t>
      </w:r>
      <w:r>
        <w:rPr>
          <w:rFonts w:hint="cs"/>
          <w:rtl/>
        </w:rPr>
        <w:tab/>
        <w:t xml:space="preserve">הנאשם אל המתלוננת ובטענת תרמית ביקש הימנה לסור עמו לשם </w:t>
      </w:r>
      <w:r>
        <w:rPr>
          <w:rFonts w:hint="cs"/>
          <w:rtl/>
        </w:rPr>
        <w:tab/>
        <w:t xml:space="preserve">קבלת טופס </w:t>
      </w:r>
      <w:r>
        <w:rPr>
          <w:rFonts w:hint="cs"/>
          <w:rtl/>
        </w:rPr>
        <w:tab/>
        <w:t xml:space="preserve">לביצוע במסירה אישית לבחורה המוכרת לה. המתלוננת, אשר הכירה את </w:t>
      </w:r>
      <w:r>
        <w:rPr>
          <w:rFonts w:hint="cs"/>
          <w:rtl/>
        </w:rPr>
        <w:tab/>
        <w:t>הנאשם במסגרת עבודתה ורחשה לו אמון, בהיותו פקיד ציבור, התלוותה אליו.</w:t>
      </w:r>
    </w:p>
    <w:p w14:paraId="11BD0261" w14:textId="77777777" w:rsidR="0084015F" w:rsidRDefault="0084015F">
      <w:pPr>
        <w:ind w:left="720" w:hanging="720"/>
        <w:rPr>
          <w:rFonts w:hint="cs"/>
        </w:rPr>
      </w:pPr>
    </w:p>
    <w:p w14:paraId="1B110C4C" w14:textId="77777777" w:rsidR="0084015F" w:rsidRDefault="0084015F">
      <w:pPr>
        <w:ind w:left="1440" w:hanging="720"/>
        <w:rPr>
          <w:rFonts w:hint="cs"/>
          <w:rtl/>
        </w:rPr>
      </w:pPr>
      <w:r>
        <w:rPr>
          <w:rFonts w:hint="cs"/>
          <w:rtl/>
        </w:rPr>
        <w:t>(ב)</w:t>
      </w:r>
      <w:r>
        <w:rPr>
          <w:rFonts w:hint="cs"/>
          <w:rtl/>
        </w:rPr>
        <w:tab/>
        <w:t>הנאשם הוביל את המתלוננת במרמה, תוך ניצול תפקידו הרשמי ומעמדו, מקומת הכניסה של בית המשפט אל השטח "הסטרילי" שבקומה 3 בבניין, כל זאת ביודעו כי הכניסה למקום אסורה ומתאפשרת רק במסגרת תפקיד ובאמצעות כרטיס עובד. הנאשם פתח, באמצעות הכרטיס המקודד שברשותו, את הדלתות המובילות אל שטח פרוזדור לשכות השופטים, הכניס את המתלוננת לאחת הלשכות שלא היתה מאוכלסת באותה תקופה (להלן: "הלשכה") וסגר אחריו את הדלת.</w:t>
      </w:r>
    </w:p>
    <w:p w14:paraId="781176E7" w14:textId="77777777" w:rsidR="0084015F" w:rsidRDefault="0084015F">
      <w:pPr>
        <w:ind w:left="1440" w:hanging="720"/>
        <w:rPr>
          <w:rFonts w:hint="cs"/>
          <w:rtl/>
        </w:rPr>
      </w:pPr>
    </w:p>
    <w:p w14:paraId="510B7E11" w14:textId="77777777" w:rsidR="0084015F" w:rsidRDefault="0084015F">
      <w:pPr>
        <w:ind w:left="720" w:hanging="720"/>
        <w:rPr>
          <w:rFonts w:hint="cs"/>
          <w:rtl/>
        </w:rPr>
      </w:pPr>
      <w:r>
        <w:rPr>
          <w:rFonts w:hint="cs"/>
          <w:rtl/>
        </w:rPr>
        <w:t>4.</w:t>
      </w:r>
      <w:r>
        <w:rPr>
          <w:rFonts w:hint="cs"/>
          <w:rtl/>
        </w:rPr>
        <w:tab/>
        <w:t>(א)</w:t>
      </w:r>
      <w:r>
        <w:rPr>
          <w:rFonts w:hint="cs"/>
          <w:rtl/>
        </w:rPr>
        <w:tab/>
        <w:t xml:space="preserve">אז, ובאופן מפתיע, התקרב הנאשם אל המתלוננת, פתח את רוכסן מכנסיו, נגע </w:t>
      </w:r>
      <w:r>
        <w:rPr>
          <w:rFonts w:hint="cs"/>
          <w:rtl/>
        </w:rPr>
        <w:tab/>
        <w:t xml:space="preserve">באיבר מינו ומשך בחולצתה, באומרו לה "יש לך חזה מהמם תראי לי אותו...". </w:t>
      </w:r>
      <w:r>
        <w:rPr>
          <w:rFonts w:hint="cs"/>
          <w:rtl/>
        </w:rPr>
        <w:tab/>
        <w:t xml:space="preserve">המתלוננת, אשר נרתעה וחשה מבוהלת ממעשיו, הצמידה אסופת המסמכים </w:t>
      </w:r>
      <w:r>
        <w:rPr>
          <w:rFonts w:hint="cs"/>
          <w:rtl/>
        </w:rPr>
        <w:tab/>
        <w:t xml:space="preserve">שהיו בידה אל חזה בחוזקה, התרחקה לאחור, דרשה מהנאשם שלא יגע בה </w:t>
      </w:r>
      <w:r>
        <w:rPr>
          <w:rFonts w:hint="cs"/>
          <w:rtl/>
        </w:rPr>
        <w:tab/>
        <w:t xml:space="preserve">ושיפסיק מעשיו וייתן לה לצאת מהלשכה. הנאשם התעלם מבקשות המתלוננת </w:t>
      </w:r>
      <w:r>
        <w:rPr>
          <w:rFonts w:hint="cs"/>
          <w:rtl/>
        </w:rPr>
        <w:tab/>
        <w:t>והמשיך במעשיו.</w:t>
      </w:r>
    </w:p>
    <w:p w14:paraId="40F03FA5" w14:textId="77777777" w:rsidR="0084015F" w:rsidRDefault="0084015F">
      <w:pPr>
        <w:ind w:left="720" w:hanging="720"/>
        <w:rPr>
          <w:rFonts w:hint="cs"/>
          <w:rtl/>
        </w:rPr>
      </w:pPr>
    </w:p>
    <w:p w14:paraId="5BC6853D" w14:textId="77777777" w:rsidR="0084015F" w:rsidRDefault="0084015F">
      <w:pPr>
        <w:ind w:left="1440" w:hanging="720"/>
        <w:rPr>
          <w:rFonts w:hint="cs"/>
          <w:rtl/>
        </w:rPr>
      </w:pPr>
      <w:r>
        <w:rPr>
          <w:rFonts w:hint="cs"/>
          <w:rtl/>
        </w:rPr>
        <w:t>(ב)</w:t>
      </w:r>
      <w:r>
        <w:rPr>
          <w:rFonts w:hint="cs"/>
          <w:rtl/>
        </w:rPr>
        <w:tab/>
        <w:t>המתלוננת, אשר פחדה שמא יגע הנאשם שוב בגופה, חיפשה דרך מפלט והחלה להסתובב בבהלה בתוך הלשכה תוך שהיא עוברת מפינה לפינה. תוך כדי כך, חשף הנאשם את איבר מינו בפניה וחרף אי הסכמתה למעשיו, אונן בנוכחותה עד שבא על סיפוקו.</w:t>
      </w:r>
    </w:p>
    <w:p w14:paraId="69F26F5E" w14:textId="77777777" w:rsidR="0084015F" w:rsidRDefault="0084015F">
      <w:pPr>
        <w:ind w:left="1440" w:hanging="720"/>
        <w:rPr>
          <w:rFonts w:hint="cs"/>
          <w:rtl/>
        </w:rPr>
      </w:pPr>
    </w:p>
    <w:p w14:paraId="14A74CCE" w14:textId="77777777" w:rsidR="0084015F" w:rsidRDefault="0084015F">
      <w:pPr>
        <w:ind w:left="720" w:hanging="687"/>
        <w:rPr>
          <w:rFonts w:hint="cs"/>
          <w:rtl/>
        </w:rPr>
      </w:pPr>
      <w:r>
        <w:rPr>
          <w:rFonts w:hint="cs"/>
          <w:rtl/>
        </w:rPr>
        <w:tab/>
      </w:r>
      <w:r>
        <w:rPr>
          <w:rFonts w:hint="cs"/>
          <w:rtl/>
        </w:rPr>
        <w:tab/>
        <w:t xml:space="preserve">רק אז הניח הנאשם למתלוננת ואפשר לה לצאת מהלשכה. המתלוננת עזבה </w:t>
      </w:r>
      <w:r>
        <w:rPr>
          <w:rFonts w:hint="cs"/>
          <w:rtl/>
        </w:rPr>
        <w:tab/>
        <w:t>מייד, כשהיא נסערת ובוכה.</w:t>
      </w:r>
    </w:p>
    <w:p w14:paraId="713A44A3" w14:textId="77777777" w:rsidR="0084015F" w:rsidRDefault="0084015F">
      <w:pPr>
        <w:rPr>
          <w:rFonts w:hint="cs"/>
          <w:rtl/>
        </w:rPr>
      </w:pPr>
    </w:p>
    <w:p w14:paraId="63681E32" w14:textId="77777777" w:rsidR="0084015F" w:rsidRDefault="0084015F">
      <w:pPr>
        <w:ind w:left="386"/>
        <w:rPr>
          <w:rFonts w:hint="cs"/>
          <w:rtl/>
        </w:rPr>
      </w:pPr>
      <w:r>
        <w:rPr>
          <w:rFonts w:hint="cs"/>
          <w:rtl/>
        </w:rPr>
        <w:t xml:space="preserve">נוכח הנטען לעיל, הואשם הנאשם בעבירות הבאות: </w:t>
      </w:r>
      <w:r>
        <w:rPr>
          <w:rFonts w:hint="cs"/>
          <w:b/>
          <w:bCs/>
          <w:rtl/>
        </w:rPr>
        <w:t>חטיפה לשם ביצוע עבירת מין</w:t>
      </w:r>
      <w:r>
        <w:rPr>
          <w:rFonts w:hint="cs"/>
          <w:rtl/>
        </w:rPr>
        <w:t xml:space="preserve">, עבירה לפי </w:t>
      </w:r>
      <w:hyperlink r:id="rId21" w:history="1">
        <w:r w:rsidR="005D7A54" w:rsidRPr="005D7A54">
          <w:rPr>
            <w:color w:val="0000FF"/>
            <w:u w:val="single"/>
            <w:rtl/>
          </w:rPr>
          <w:t>סעיף 374</w:t>
        </w:r>
      </w:hyperlink>
      <w:r>
        <w:rPr>
          <w:rFonts w:hint="cs"/>
          <w:rtl/>
        </w:rPr>
        <w:t>+</w:t>
      </w:r>
      <w:hyperlink r:id="rId22" w:history="1">
        <w:r w:rsidR="005D7A54" w:rsidRPr="005D7A54">
          <w:rPr>
            <w:rStyle w:val="Hyperlink"/>
            <w:rtl/>
          </w:rPr>
          <w:t>369</w:t>
        </w:r>
      </w:hyperlink>
      <w:r>
        <w:rPr>
          <w:rFonts w:hint="cs"/>
          <w:rtl/>
        </w:rPr>
        <w:t xml:space="preserve"> ל</w:t>
      </w:r>
      <w:hyperlink r:id="rId23" w:history="1">
        <w:r w:rsidR="001251E3" w:rsidRPr="001251E3">
          <w:rPr>
            <w:rStyle w:val="Hyperlink"/>
            <w:rtl/>
          </w:rPr>
          <w:t>חוק העונשין</w:t>
        </w:r>
      </w:hyperlink>
      <w:r>
        <w:rPr>
          <w:rFonts w:hint="cs"/>
          <w:rtl/>
        </w:rPr>
        <w:t xml:space="preserve">, התשל"ז- 1977 (להלן: "חוק העונשין"); </w:t>
      </w:r>
      <w:r>
        <w:rPr>
          <w:rFonts w:hint="cs"/>
          <w:b/>
          <w:bCs/>
          <w:rtl/>
        </w:rPr>
        <w:t>מעשה מגונה</w:t>
      </w:r>
      <w:r>
        <w:rPr>
          <w:rFonts w:hint="cs"/>
          <w:rtl/>
        </w:rPr>
        <w:t xml:space="preserve">, לפי </w:t>
      </w:r>
      <w:hyperlink r:id="rId24" w:history="1">
        <w:r w:rsidR="005D7A54" w:rsidRPr="005D7A54">
          <w:rPr>
            <w:color w:val="0000FF"/>
            <w:u w:val="single"/>
            <w:rtl/>
          </w:rPr>
          <w:t>סעיף 348(א)</w:t>
        </w:r>
      </w:hyperlink>
      <w:r>
        <w:rPr>
          <w:rFonts w:hint="cs"/>
          <w:rtl/>
        </w:rPr>
        <w:t xml:space="preserve"> בנסיבות </w:t>
      </w:r>
      <w:hyperlink r:id="rId25" w:history="1">
        <w:r w:rsidR="005D7A54" w:rsidRPr="005D7A54">
          <w:rPr>
            <w:color w:val="0000FF"/>
            <w:u w:val="single"/>
            <w:rtl/>
          </w:rPr>
          <w:t>סעיף 345(א)(1)</w:t>
        </w:r>
      </w:hyperlink>
      <w:r>
        <w:rPr>
          <w:rFonts w:hint="cs"/>
          <w:rtl/>
        </w:rPr>
        <w:t xml:space="preserve"> לחוק העונשין; </w:t>
      </w:r>
      <w:r>
        <w:rPr>
          <w:rFonts w:hint="cs"/>
          <w:b/>
          <w:bCs/>
          <w:rtl/>
        </w:rPr>
        <w:t>הפרת אמונים</w:t>
      </w:r>
      <w:r>
        <w:rPr>
          <w:rFonts w:hint="cs"/>
          <w:rtl/>
        </w:rPr>
        <w:t xml:space="preserve">, לפי </w:t>
      </w:r>
      <w:hyperlink r:id="rId26" w:history="1">
        <w:r w:rsidR="005D7A54" w:rsidRPr="005D7A54">
          <w:rPr>
            <w:color w:val="0000FF"/>
            <w:u w:val="single"/>
            <w:rtl/>
          </w:rPr>
          <w:t>סעיף 284</w:t>
        </w:r>
      </w:hyperlink>
      <w:r>
        <w:rPr>
          <w:rFonts w:hint="cs"/>
          <w:rtl/>
        </w:rPr>
        <w:t xml:space="preserve"> לחוק העונשין. </w:t>
      </w:r>
    </w:p>
    <w:p w14:paraId="2C5B3D1B" w14:textId="77777777" w:rsidR="0084015F" w:rsidRDefault="0084015F">
      <w:pPr>
        <w:ind w:left="386"/>
        <w:rPr>
          <w:rFonts w:hint="cs"/>
          <w:rtl/>
        </w:rPr>
      </w:pPr>
    </w:p>
    <w:p w14:paraId="4343FF96" w14:textId="77777777" w:rsidR="0084015F" w:rsidRDefault="0084015F">
      <w:pPr>
        <w:ind w:left="720" w:hanging="720"/>
        <w:rPr>
          <w:rFonts w:hint="cs"/>
          <w:b/>
          <w:bCs/>
          <w:u w:val="single"/>
          <w:rtl/>
        </w:rPr>
      </w:pPr>
      <w:r>
        <w:rPr>
          <w:rFonts w:hint="cs"/>
          <w:b/>
          <w:bCs/>
          <w:rtl/>
        </w:rPr>
        <w:t>ג.</w:t>
      </w:r>
      <w:r>
        <w:rPr>
          <w:rFonts w:hint="cs"/>
          <w:b/>
          <w:bCs/>
          <w:rtl/>
        </w:rPr>
        <w:tab/>
      </w:r>
      <w:r>
        <w:rPr>
          <w:rFonts w:hint="cs"/>
          <w:b/>
          <w:bCs/>
          <w:u w:val="single"/>
          <w:rtl/>
        </w:rPr>
        <w:t>תגובת הנאשם לאישום</w:t>
      </w:r>
    </w:p>
    <w:p w14:paraId="22B101F9" w14:textId="77777777" w:rsidR="0084015F" w:rsidRDefault="0084015F">
      <w:pPr>
        <w:ind w:left="386"/>
        <w:rPr>
          <w:rFonts w:hint="cs"/>
          <w:rtl/>
        </w:rPr>
      </w:pPr>
    </w:p>
    <w:p w14:paraId="7BA5772F" w14:textId="77777777" w:rsidR="0084015F" w:rsidRDefault="0084015F">
      <w:pPr>
        <w:rPr>
          <w:rFonts w:hint="cs"/>
          <w:rtl/>
        </w:rPr>
      </w:pPr>
      <w:r>
        <w:rPr>
          <w:rFonts w:hint="cs"/>
          <w:rtl/>
        </w:rPr>
        <w:t>הנאשם כפר במיוחס לו. אליבא דהנאשם, מפי סנגורו במועד ההקראה, בין הנאשם למתלוננת היו "</w:t>
      </w:r>
      <w:r>
        <w:rPr>
          <w:rFonts w:hint="cs"/>
          <w:b/>
          <w:bCs/>
          <w:rtl/>
        </w:rPr>
        <w:t>יחסי ידידות מאד קרובים, כולל אקטים מיניים</w:t>
      </w:r>
      <w:r>
        <w:rPr>
          <w:rFonts w:hint="cs"/>
          <w:rtl/>
        </w:rPr>
        <w:t xml:space="preserve">" (עמ' 4, ש' 13). במועד הנטען אכן נפגש הנאשם </w:t>
      </w:r>
      <w:r>
        <w:rPr>
          <w:rFonts w:hint="cs"/>
          <w:rtl/>
        </w:rPr>
        <w:lastRenderedPageBreak/>
        <w:t xml:space="preserve">במקרה עם המתלוננת. לטענתו, המתלוננת ביקשה לשוחח עמו ביחידות והנאשם ניגש עמה ללשכה דלעיל. בעת שהיו בלשכה, הם שוחחו על מערכת היחסים ביניהם. הנאשם הסביר למתלוננת כי מאחר שהיא נשואה, אין הוא יכול להמשיך להיות עמה בקשר וניסה להסביר לה כי הוא מבקש להיפרד ממנה. באותה הזדמנות, המתלוננת החלה מיוזמתה לגעת בנאשם ולפתותו לקיים עמה יחסי מין. בשלב מסוים החל הנאשם לשתף פעולה עם המתלוננת </w:t>
      </w:r>
      <w:r>
        <w:rPr>
          <w:rFonts w:hint="cs"/>
          <w:u w:val="single"/>
          <w:rtl/>
        </w:rPr>
        <w:t>והם קיימו יחסי מין</w:t>
      </w:r>
      <w:r>
        <w:rPr>
          <w:rFonts w:hint="cs"/>
          <w:rtl/>
        </w:rPr>
        <w:t>. לאחר מכן, הנאשם והמתלוננת יצאו מהחדר (עמ' 4, ש' 13-19, עמ' 5, ש' 1).</w:t>
      </w:r>
    </w:p>
    <w:p w14:paraId="15DA3C17" w14:textId="77777777" w:rsidR="0084015F" w:rsidRDefault="0084015F">
      <w:pPr>
        <w:rPr>
          <w:rFonts w:hint="cs"/>
          <w:rtl/>
        </w:rPr>
      </w:pPr>
    </w:p>
    <w:p w14:paraId="703FF520" w14:textId="77777777" w:rsidR="0084015F" w:rsidRDefault="0084015F">
      <w:pPr>
        <w:ind w:left="720" w:hanging="720"/>
        <w:rPr>
          <w:rFonts w:hint="cs"/>
          <w:b/>
          <w:bCs/>
          <w:rtl/>
        </w:rPr>
      </w:pPr>
      <w:r>
        <w:rPr>
          <w:rFonts w:hint="cs"/>
          <w:b/>
          <w:bCs/>
          <w:rtl/>
        </w:rPr>
        <w:t xml:space="preserve">ד. </w:t>
      </w:r>
      <w:r>
        <w:rPr>
          <w:rFonts w:hint="cs"/>
          <w:b/>
          <w:bCs/>
          <w:rtl/>
        </w:rPr>
        <w:tab/>
      </w:r>
      <w:r>
        <w:rPr>
          <w:rFonts w:hint="cs"/>
          <w:b/>
          <w:bCs/>
          <w:u w:val="single"/>
          <w:rtl/>
        </w:rPr>
        <w:t xml:space="preserve">הגרסאות ביחס לאירוע הנטען </w:t>
      </w:r>
    </w:p>
    <w:p w14:paraId="60ABC45C" w14:textId="77777777" w:rsidR="0084015F" w:rsidRDefault="0084015F">
      <w:pPr>
        <w:rPr>
          <w:rFonts w:hint="cs"/>
          <w:rtl/>
        </w:rPr>
      </w:pPr>
    </w:p>
    <w:p w14:paraId="3898E174" w14:textId="77777777" w:rsidR="0084015F" w:rsidRDefault="0084015F">
      <w:pPr>
        <w:rPr>
          <w:rFonts w:hint="cs"/>
          <w:rtl/>
        </w:rPr>
      </w:pPr>
      <w:r>
        <w:rPr>
          <w:rFonts w:hint="cs"/>
          <w:rtl/>
        </w:rPr>
        <w:t xml:space="preserve">בטרם אדרש לכלל הראיות שהובאו בתיק זה, ראוי תחילה לפרט את גרסאותיהם של המתלוננת והנאשם אודות האירוע, נשוא כתב האישום, השנוי במחלוקת. </w:t>
      </w:r>
    </w:p>
    <w:p w14:paraId="5C0DE56C" w14:textId="77777777" w:rsidR="0084015F" w:rsidRDefault="0084015F">
      <w:pPr>
        <w:rPr>
          <w:rFonts w:hint="cs"/>
          <w:rtl/>
        </w:rPr>
      </w:pPr>
    </w:p>
    <w:p w14:paraId="1C27489D" w14:textId="77777777" w:rsidR="0084015F" w:rsidRDefault="0084015F">
      <w:pPr>
        <w:rPr>
          <w:rFonts w:hint="cs"/>
          <w:rtl/>
        </w:rPr>
      </w:pPr>
    </w:p>
    <w:p w14:paraId="2A19637D" w14:textId="77777777" w:rsidR="0084015F" w:rsidRDefault="0084015F">
      <w:pPr>
        <w:rPr>
          <w:rFonts w:hint="cs"/>
          <w:rtl/>
        </w:rPr>
      </w:pPr>
    </w:p>
    <w:p w14:paraId="2B0A6B95" w14:textId="77777777" w:rsidR="0084015F" w:rsidRDefault="0084015F">
      <w:pPr>
        <w:rPr>
          <w:rFonts w:hint="cs"/>
          <w:i/>
          <w:iCs/>
          <w:u w:val="single"/>
          <w:rtl/>
        </w:rPr>
      </w:pPr>
      <w:r>
        <w:rPr>
          <w:rFonts w:hint="cs"/>
          <w:i/>
          <w:iCs/>
          <w:u w:val="single"/>
          <w:rtl/>
        </w:rPr>
        <w:t>(1) היוזמה להגעה ללשכה בה ארע הנטען</w:t>
      </w:r>
    </w:p>
    <w:p w14:paraId="49CDFD4F" w14:textId="77777777" w:rsidR="0084015F" w:rsidRDefault="0084015F">
      <w:pPr>
        <w:rPr>
          <w:rFonts w:hint="cs"/>
          <w:u w:val="single"/>
          <w:rtl/>
        </w:rPr>
      </w:pPr>
    </w:p>
    <w:p w14:paraId="7E7B92CB" w14:textId="77777777" w:rsidR="0084015F" w:rsidRDefault="0084015F">
      <w:pPr>
        <w:numPr>
          <w:ilvl w:val="0"/>
          <w:numId w:val="31"/>
        </w:numPr>
        <w:tabs>
          <w:tab w:val="clear" w:pos="720"/>
          <w:tab w:val="num" w:pos="375"/>
        </w:tabs>
        <w:ind w:left="375" w:right="0"/>
        <w:rPr>
          <w:rFonts w:hint="cs"/>
          <w:rtl/>
        </w:rPr>
      </w:pPr>
      <w:r>
        <w:rPr>
          <w:rFonts w:hint="cs"/>
          <w:rtl/>
        </w:rPr>
        <w:t xml:space="preserve">אליבא </w:t>
      </w:r>
      <w:r>
        <w:rPr>
          <w:rFonts w:hint="cs"/>
          <w:u w:val="single"/>
          <w:rtl/>
        </w:rPr>
        <w:t>דהמתלוננת</w:t>
      </w:r>
      <w:r>
        <w:rPr>
          <w:rFonts w:hint="cs"/>
          <w:rtl/>
        </w:rPr>
        <w:t>, ביום האירוע, הגיעה לביהמ"ש על מנת לקחת מעיל השייך לה, שהיה אצל חברתה העובדת במזכירות ההוצאה לפועל. המתלוננת פגשה את הנאשם, בעת שיצאה מהמעלית. היא שאלה אותו לשלומו והנאשם אמר לה "</w:t>
      </w:r>
      <w:r>
        <w:rPr>
          <w:rFonts w:hint="cs"/>
          <w:b/>
          <w:bCs/>
          <w:rtl/>
        </w:rPr>
        <w:t>אוי, אוי, אני צריך אותך</w:t>
      </w:r>
      <w:r>
        <w:rPr>
          <w:rFonts w:hint="cs"/>
          <w:rtl/>
        </w:rPr>
        <w:t>" (עמ' 34, ש' 27). היא שאלה אותו מה קרה והנאשם השיב כי "</w:t>
      </w:r>
      <w:r>
        <w:rPr>
          <w:rFonts w:hint="cs"/>
          <w:b/>
          <w:bCs/>
          <w:rtl/>
        </w:rPr>
        <w:t>יש לו איזשהי מסירה לתת לי למישהי מנשר, שאני מכירה אותה, מעטפה</w:t>
      </w:r>
      <w:r>
        <w:rPr>
          <w:rFonts w:hint="cs"/>
          <w:rtl/>
        </w:rPr>
        <w:t>" (עמ' 34, ש' 28). הנאשם אמר לה שייקח אותה לחדרו, כדי ליתן לה המעטפה. היא ביקשה שימתין, הלכה למזכירות להביא את מעילה, חזרה והלכה עמו.</w:t>
      </w:r>
    </w:p>
    <w:p w14:paraId="65BB6071" w14:textId="77777777" w:rsidR="0084015F" w:rsidRDefault="0084015F">
      <w:pPr>
        <w:rPr>
          <w:rFonts w:hint="cs"/>
          <w:b/>
          <w:bCs/>
          <w:rtl/>
        </w:rPr>
      </w:pPr>
    </w:p>
    <w:p w14:paraId="606FC210" w14:textId="77777777" w:rsidR="0084015F" w:rsidRDefault="0084015F">
      <w:pPr>
        <w:ind w:left="375"/>
        <w:rPr>
          <w:rFonts w:hint="cs"/>
          <w:rtl/>
        </w:rPr>
      </w:pPr>
      <w:r>
        <w:rPr>
          <w:rFonts w:hint="cs"/>
          <w:rtl/>
        </w:rPr>
        <w:t>המתלוננת גרסה, כי הנאשם לא אמר לה שהוא מובילה ללשכה של שופט, אלא כי זה החדר שלו. בנוסף, מאחר והנאשם עשה לה 'טובה' בעבר, במסגרת עבודתו, "</w:t>
      </w:r>
      <w:r>
        <w:rPr>
          <w:rFonts w:hint="cs"/>
          <w:b/>
          <w:bCs/>
          <w:rtl/>
        </w:rPr>
        <w:t>אמרתי טובה תחת טובה. זה למה האמנתי בבן אדם הזה. לא חשבתי לרגע שזה מה שהוא הולך לעשות</w:t>
      </w:r>
      <w:r>
        <w:rPr>
          <w:rFonts w:hint="cs"/>
          <w:rtl/>
        </w:rPr>
        <w:t>" (עמ' 65, ש' 21-26).</w:t>
      </w:r>
    </w:p>
    <w:p w14:paraId="3A74D90C" w14:textId="77777777" w:rsidR="0084015F" w:rsidRDefault="0084015F">
      <w:pPr>
        <w:ind w:left="375"/>
        <w:rPr>
          <w:rFonts w:hint="cs"/>
          <w:rtl/>
        </w:rPr>
      </w:pPr>
    </w:p>
    <w:p w14:paraId="2FB77727" w14:textId="77777777" w:rsidR="0084015F" w:rsidRDefault="0084015F">
      <w:pPr>
        <w:ind w:left="375"/>
        <w:rPr>
          <w:rFonts w:hint="cs"/>
          <w:rtl/>
        </w:rPr>
      </w:pPr>
      <w:r>
        <w:rPr>
          <w:rFonts w:hint="cs"/>
          <w:rtl/>
        </w:rPr>
        <w:t xml:space="preserve">המתלוננת מסרה כי היא מגיעה לביהמ"ש מזה 15 שנים, אך לא זיהתה כי מדובר בלשכת שופט, שכן מעולם לא הסתובבה באזורים האלה של ביהמ"ש, אלא ביקרה במזכירויות בלבד. </w:t>
      </w:r>
    </w:p>
    <w:p w14:paraId="2C62EC2F" w14:textId="77777777" w:rsidR="0084015F" w:rsidRDefault="0084015F">
      <w:pPr>
        <w:ind w:left="375"/>
        <w:rPr>
          <w:rFonts w:hint="cs"/>
          <w:rtl/>
        </w:rPr>
      </w:pPr>
    </w:p>
    <w:p w14:paraId="6A0B98D2" w14:textId="77777777" w:rsidR="0084015F" w:rsidRDefault="0084015F">
      <w:pPr>
        <w:ind w:left="375"/>
        <w:rPr>
          <w:rFonts w:hint="cs"/>
          <w:rtl/>
        </w:rPr>
      </w:pPr>
      <w:r>
        <w:rPr>
          <w:rFonts w:hint="cs"/>
          <w:rtl/>
        </w:rPr>
        <w:t>המתלוננת הכחישה כי היא היתה עם הנאשם, בעבר, באותה לשכה בה ארע האירוע, קודם למועד האירוע הנטען (עמ' 66, ש' 12-13).</w:t>
      </w:r>
    </w:p>
    <w:p w14:paraId="59F290A5" w14:textId="77777777" w:rsidR="0084015F" w:rsidRDefault="0084015F">
      <w:pPr>
        <w:rPr>
          <w:rFonts w:hint="cs"/>
          <w:rtl/>
        </w:rPr>
      </w:pPr>
    </w:p>
    <w:p w14:paraId="49A3FA69" w14:textId="77777777" w:rsidR="0084015F" w:rsidRDefault="0084015F">
      <w:pPr>
        <w:numPr>
          <w:ilvl w:val="0"/>
          <w:numId w:val="31"/>
        </w:numPr>
        <w:tabs>
          <w:tab w:val="clear" w:pos="720"/>
          <w:tab w:val="num" w:pos="375"/>
        </w:tabs>
        <w:ind w:left="375" w:right="0"/>
        <w:rPr>
          <w:rFonts w:hint="cs"/>
          <w:rtl/>
        </w:rPr>
      </w:pPr>
      <w:r>
        <w:rPr>
          <w:rFonts w:hint="cs"/>
          <w:u w:val="single"/>
          <w:rtl/>
        </w:rPr>
        <w:t>הנאשם</w:t>
      </w:r>
      <w:r>
        <w:rPr>
          <w:rFonts w:hint="cs"/>
          <w:rtl/>
        </w:rPr>
        <w:t xml:space="preserve"> העיד כי ביום האירוע הבחין במתלוננת, בעת שעמד בעמדת פקידי העזר, כשהיא יוצאת מהמחלקה האזרחית ומגיעה לכיוון הפרוזדור שבו הוא עובד ואז אמרה לו המתלוננת כי היא רוצה לדבר עמו. הוא שאל אותה מה קרה והמתלוננת השיבה "</w:t>
      </w:r>
      <w:r>
        <w:rPr>
          <w:rFonts w:hint="cs"/>
          <w:b/>
          <w:bCs/>
          <w:rtl/>
        </w:rPr>
        <w:t>לא מתאים פה לדבר</w:t>
      </w:r>
      <w:r>
        <w:rPr>
          <w:rFonts w:hint="cs"/>
          <w:rtl/>
        </w:rPr>
        <w:t>". הנאשם אמר לה "</w:t>
      </w:r>
      <w:r>
        <w:rPr>
          <w:rFonts w:hint="cs"/>
          <w:b/>
          <w:bCs/>
          <w:rtl/>
        </w:rPr>
        <w:t>בואי נעלה לחדר</w:t>
      </w:r>
      <w:r>
        <w:rPr>
          <w:rFonts w:hint="cs"/>
          <w:rtl/>
        </w:rPr>
        <w:t>" והמתלוננת החלה להתקדם. עוד העיד, כי בדרך נעצר לדבר עם פקיד העזר רמי רכאב. באותה עת המתלוננת עמדה צמוד לדלת והפצירה בו להגיע. הוא הצטרף אליה והם עלו יחד לכיוון הלשכה.</w:t>
      </w:r>
    </w:p>
    <w:p w14:paraId="32CA5A46" w14:textId="77777777" w:rsidR="0084015F" w:rsidRDefault="0084015F">
      <w:pPr>
        <w:rPr>
          <w:rFonts w:hint="cs"/>
          <w:rtl/>
        </w:rPr>
      </w:pPr>
    </w:p>
    <w:p w14:paraId="17F5F7E3" w14:textId="77777777" w:rsidR="0084015F" w:rsidRDefault="0084015F">
      <w:pPr>
        <w:ind w:left="375"/>
        <w:rPr>
          <w:rFonts w:hint="cs"/>
        </w:rPr>
      </w:pPr>
      <w:r>
        <w:rPr>
          <w:rFonts w:hint="cs"/>
          <w:rtl/>
        </w:rPr>
        <w:t>גם בשימוע שנערך לו בהנהלת בתי המשפט (ת/28א, להלן: "השימוע") גרס הנאשם כי: "</w:t>
      </w:r>
      <w:r>
        <w:rPr>
          <w:rFonts w:hint="cs"/>
          <w:b/>
          <w:bCs/>
          <w:rtl/>
        </w:rPr>
        <w:t xml:space="preserve">היא רצתה לדבר ביחידות אז </w:t>
      </w:r>
      <w:r>
        <w:rPr>
          <w:rFonts w:hint="cs"/>
          <w:b/>
          <w:bCs/>
          <w:u w:val="single"/>
          <w:rtl/>
        </w:rPr>
        <w:t>לקחתי אותה</w:t>
      </w:r>
      <w:r>
        <w:rPr>
          <w:rFonts w:hint="cs"/>
          <w:b/>
          <w:bCs/>
          <w:rtl/>
        </w:rPr>
        <w:t xml:space="preserve"> לשם</w:t>
      </w:r>
      <w:r>
        <w:rPr>
          <w:rFonts w:hint="cs"/>
          <w:rtl/>
        </w:rPr>
        <w:t>".</w:t>
      </w:r>
    </w:p>
    <w:p w14:paraId="52338BBE" w14:textId="77777777" w:rsidR="0084015F" w:rsidRDefault="0084015F">
      <w:pPr>
        <w:ind w:left="375"/>
        <w:rPr>
          <w:rFonts w:hint="cs"/>
          <w:rtl/>
        </w:rPr>
      </w:pPr>
    </w:p>
    <w:p w14:paraId="1E84CE6B" w14:textId="77777777" w:rsidR="0084015F" w:rsidRDefault="0084015F">
      <w:pPr>
        <w:ind w:left="375"/>
        <w:rPr>
          <w:rFonts w:hint="cs"/>
          <w:rtl/>
        </w:rPr>
      </w:pPr>
      <w:r>
        <w:rPr>
          <w:rFonts w:hint="cs"/>
          <w:rtl/>
        </w:rPr>
        <w:t>לעומת זאת, בחקירתו במשטרה, מסר הנאשם כי המתלוננת היא זו שהציעה כי יעלו "למעלה", שכן היא מכירה את הלשכה הנמצאת בקומה השלישית (ת/11, גיליון 1, ש' 8-10).</w:t>
      </w:r>
    </w:p>
    <w:p w14:paraId="67EFA2E7" w14:textId="77777777" w:rsidR="0084015F" w:rsidRDefault="0084015F">
      <w:pPr>
        <w:ind w:left="375"/>
        <w:rPr>
          <w:rFonts w:hint="cs"/>
          <w:rtl/>
        </w:rPr>
      </w:pPr>
    </w:p>
    <w:p w14:paraId="6F49756C" w14:textId="77777777" w:rsidR="0084015F" w:rsidRDefault="0084015F">
      <w:pPr>
        <w:ind w:left="375"/>
        <w:rPr>
          <w:rFonts w:hint="cs"/>
          <w:rtl/>
        </w:rPr>
      </w:pPr>
      <w:r>
        <w:rPr>
          <w:rFonts w:hint="cs"/>
          <w:rtl/>
        </w:rPr>
        <w:t>הנאשם נשאל שוב בביהמ"ש, של מי היה הרעיון לעלות לחדר והשיב כי אינו זוכר וכי "</w:t>
      </w:r>
      <w:r>
        <w:rPr>
          <w:rFonts w:hint="cs"/>
          <w:b/>
          <w:bCs/>
          <w:rtl/>
        </w:rPr>
        <w:t>אם אני לא טועה, אני בטוח ב- 99% היא אמרה שהיא רוצה לדבר איתי לבד ואני אמרתי לה בואי נעלה לחדר והיא ידעה באיזה חדר מדובר</w:t>
      </w:r>
      <w:r>
        <w:rPr>
          <w:rFonts w:hint="cs"/>
          <w:rtl/>
        </w:rPr>
        <w:t>" (עמ' 134, ש' 10-13). ב"כ המאשימה שאלה את הנאשם אם כך מדוע בחקירתו במשטרה ת/11 מסר כי המתלוננת היא זו שיזמה את ההצעה לעלות ללשכה והשיב כי "</w:t>
      </w:r>
      <w:r>
        <w:rPr>
          <w:rFonts w:hint="cs"/>
          <w:b/>
          <w:bCs/>
          <w:rtl/>
        </w:rPr>
        <w:t>כרגע זכור לי שהיא אמרה שהיא רוצה לדבר איתי לבד. יכול להיות שהיא אמרה שהיא רוצה לעלות לחדר ויכול להיות שאני אמרתי לה 'את רוצה לחדר?'</w:t>
      </w:r>
      <w:r>
        <w:rPr>
          <w:rFonts w:hint="cs"/>
          <w:rtl/>
        </w:rPr>
        <w:t>" (עמ' 134, ש' 14-18).</w:t>
      </w:r>
    </w:p>
    <w:p w14:paraId="702A9396" w14:textId="77777777" w:rsidR="0084015F" w:rsidRDefault="0084015F">
      <w:pPr>
        <w:ind w:left="375"/>
        <w:rPr>
          <w:rFonts w:hint="cs"/>
          <w:rtl/>
        </w:rPr>
      </w:pPr>
    </w:p>
    <w:p w14:paraId="2C6CDC4D" w14:textId="77777777" w:rsidR="0084015F" w:rsidRDefault="0084015F">
      <w:pPr>
        <w:ind w:left="375"/>
        <w:rPr>
          <w:rFonts w:hint="cs"/>
          <w:rtl/>
        </w:rPr>
      </w:pPr>
      <w:r>
        <w:rPr>
          <w:rFonts w:hint="cs"/>
          <w:rtl/>
        </w:rPr>
        <w:t>עוד השיב הנאשם, כי הוא כלל לא חשב שנושא השיחה יסוב על הקשר ביניהם, אלא סבר כי ידברו על ענייני עבודה (עמ' 135, ש' 1-6). גם בשימוע שנערך לו בהנהלת בתי המשפט (ת/28א) גרס, כי בעת שעלה עם המתלוננת ללשכה, לא היתה לו כל כוונה למגע פיזי. לפיכך נשאל מדוע לא מצא לנכון ללכת למקום אחר זולת לאותה הלשכה והשיב כי בדיעבד היה צריך לנהוג אחרת.</w:t>
      </w:r>
    </w:p>
    <w:p w14:paraId="674C44B8" w14:textId="77777777" w:rsidR="0084015F" w:rsidRDefault="0084015F">
      <w:pPr>
        <w:rPr>
          <w:rFonts w:hint="cs"/>
          <w:rtl/>
        </w:rPr>
      </w:pPr>
    </w:p>
    <w:p w14:paraId="73F5435F" w14:textId="77777777" w:rsidR="0084015F" w:rsidRDefault="0084015F">
      <w:pPr>
        <w:numPr>
          <w:ilvl w:val="0"/>
          <w:numId w:val="31"/>
        </w:numPr>
        <w:tabs>
          <w:tab w:val="clear" w:pos="720"/>
          <w:tab w:val="num" w:pos="375"/>
        </w:tabs>
        <w:ind w:left="375" w:right="0"/>
        <w:rPr>
          <w:rFonts w:hint="cs"/>
        </w:rPr>
      </w:pPr>
      <w:r>
        <w:rPr>
          <w:rFonts w:hint="cs"/>
          <w:rtl/>
        </w:rPr>
        <w:t xml:space="preserve">העד </w:t>
      </w:r>
      <w:r>
        <w:rPr>
          <w:rFonts w:hint="cs"/>
          <w:u w:val="single"/>
          <w:rtl/>
        </w:rPr>
        <w:t>רמי רכאב</w:t>
      </w:r>
      <w:r>
        <w:rPr>
          <w:rFonts w:hint="cs"/>
          <w:rtl/>
        </w:rPr>
        <w:t>, פקיד עזר בקומה השנייה וחברו של הנאשם, העיד כי ביום האירוע הוא ישב בעמדה שלו והנאשם והמתלוננת הגיעו מכיוון המעלית השקופה. הוא לא הבחין כיצד הם הגיעו אליו. הנאשם נעמד בעמדה שלו והמתלוננת התקדמה כמה פעמים לכיוון המדרגות של דלת האש. הנאשם אמר לו "</w:t>
      </w:r>
      <w:r>
        <w:rPr>
          <w:rFonts w:hint="cs"/>
          <w:b/>
          <w:bCs/>
          <w:rtl/>
        </w:rPr>
        <w:t>אני לא יודע מה היא רוצה</w:t>
      </w:r>
      <w:r>
        <w:rPr>
          <w:rFonts w:hint="cs"/>
          <w:rtl/>
        </w:rPr>
        <w:t>" ואז לאחר "</w:t>
      </w:r>
      <w:r>
        <w:rPr>
          <w:rFonts w:hint="cs"/>
          <w:b/>
          <w:bCs/>
          <w:rtl/>
        </w:rPr>
        <w:t>דקה או שניות</w:t>
      </w:r>
      <w:r>
        <w:rPr>
          <w:rFonts w:hint="cs"/>
          <w:rtl/>
        </w:rPr>
        <w:t>" הוא שמע את המתלוננת אומרת לנאשם "</w:t>
      </w:r>
      <w:r>
        <w:rPr>
          <w:rFonts w:hint="cs"/>
          <w:b/>
          <w:bCs/>
          <w:rtl/>
        </w:rPr>
        <w:t>שי, בוא כבר</w:t>
      </w:r>
      <w:r>
        <w:rPr>
          <w:rFonts w:hint="cs"/>
          <w:rtl/>
        </w:rPr>
        <w:t>" ואז הם עלו במדרגות ועשו את הדרך ביחד ללשכה (עמ' 149, ש' 22-26).</w:t>
      </w:r>
    </w:p>
    <w:p w14:paraId="23268F5F" w14:textId="77777777" w:rsidR="0084015F" w:rsidRDefault="0084015F">
      <w:pPr>
        <w:rPr>
          <w:rFonts w:hint="cs"/>
          <w:rtl/>
        </w:rPr>
      </w:pPr>
    </w:p>
    <w:p w14:paraId="1956ECBB" w14:textId="77777777" w:rsidR="0084015F" w:rsidRDefault="0084015F">
      <w:pPr>
        <w:rPr>
          <w:rFonts w:hint="cs"/>
          <w:rtl/>
        </w:rPr>
      </w:pPr>
    </w:p>
    <w:p w14:paraId="36C484C5" w14:textId="77777777" w:rsidR="0084015F" w:rsidRDefault="0084015F">
      <w:pPr>
        <w:rPr>
          <w:rFonts w:hint="cs"/>
          <w:i/>
          <w:iCs/>
          <w:u w:val="single"/>
          <w:rtl/>
        </w:rPr>
      </w:pPr>
      <w:r>
        <w:rPr>
          <w:rFonts w:hint="cs"/>
          <w:i/>
          <w:iCs/>
          <w:u w:val="single"/>
          <w:rtl/>
        </w:rPr>
        <w:t>(2) תיאור האירוע הנטען</w:t>
      </w:r>
    </w:p>
    <w:p w14:paraId="2C26544E" w14:textId="77777777" w:rsidR="0084015F" w:rsidRDefault="0084015F">
      <w:pPr>
        <w:rPr>
          <w:rFonts w:hint="cs"/>
          <w:u w:val="single"/>
        </w:rPr>
      </w:pPr>
    </w:p>
    <w:p w14:paraId="557D0CE6" w14:textId="77777777" w:rsidR="0084015F" w:rsidRDefault="0084015F">
      <w:pPr>
        <w:numPr>
          <w:ilvl w:val="0"/>
          <w:numId w:val="32"/>
        </w:numPr>
        <w:tabs>
          <w:tab w:val="clear" w:pos="720"/>
          <w:tab w:val="num" w:pos="375"/>
        </w:tabs>
        <w:ind w:left="375" w:right="0"/>
        <w:rPr>
          <w:rFonts w:hint="cs"/>
          <w:b/>
          <w:bCs/>
          <w:rtl/>
        </w:rPr>
      </w:pPr>
      <w:r>
        <w:rPr>
          <w:rFonts w:hint="cs"/>
          <w:u w:val="single"/>
          <w:rtl/>
        </w:rPr>
        <w:t>המתלוננת</w:t>
      </w:r>
      <w:r>
        <w:rPr>
          <w:rFonts w:hint="cs"/>
          <w:rtl/>
        </w:rPr>
        <w:t xml:space="preserve"> העידה, כי היא והנאשם יצאו מהמעלית "</w:t>
      </w:r>
      <w:r>
        <w:rPr>
          <w:rFonts w:hint="cs"/>
          <w:b/>
          <w:bCs/>
          <w:rtl/>
        </w:rPr>
        <w:t>והוא הוביל אותי, הוא נכנס דרך פרוזדור... כל הזמן עבר עם הכרטיס עובד שלו. הבנתי שזה שטח שאני בעצם לא יכולה להיכנס אליו בלעדיו. הגענו לחדר, הוא פתח את הדלת, הוא דחף אותי ואמר לי 'אני חייב לראות את החזה שלך'. בשניה אחת הוא הוריד את המכנסיים. בשניה אחת הוא הוריד את המכנסיים והוא התחיל להביא ביד והסתכלתי עליו, הייתי המומה, אמרתי לו 'מה אתה עושה', הוא אמר לי 'אני חייב לראות את החזה שלך, את משגעת אותי, הריח בגוף שלך משגע אותי, אני חייב לגמור, את חייבת לתת לי לגמור'. היה לי חומר של ביהמ"ש על החזה, החזקתי חומר של ביהמ"ש שהייתי צריכה לעשות הגשות, החזקתי אותו כדי להגן על עצמי צמוד לחזה, הוא ניסה למשוך לי אותו כל הזמן ככה כדי לראות לי את החזה. הוא ניסה למשוך לי את החומר ואת החולצה ביחד ואמר לי 'החזה שלך משגע, את משגעת אני חייב לגמור'. הסתכלתי עליו אמרתי לו 'אתה לא נורמלי'. ניסיתי לפתוח את הדלת שהיתה בעצם, זה מה שראיתי, זו הדלת היחידה שראיתי, הדלת לא נפתחה לי. אז הוא אמר 'מה את עושה יש פה חדר של שופט, זו לשכה של שופט'. אמרתי לו שיבוא השופט ויראה מה אתה עושה. תוך כדי זה שהוא עדיין מביא ביד, הוא הולך אחרי, אני מפינה לפינה רצה בחדר, והוא הולך אחרי עם היד שלו על איבר המין ולא מפסיק</w:t>
      </w:r>
      <w:r>
        <w:rPr>
          <w:rFonts w:hint="cs"/>
          <w:rtl/>
        </w:rPr>
        <w:t>" (עמ' 35, ש' 5-20)</w:t>
      </w:r>
      <w:r>
        <w:rPr>
          <w:rFonts w:hint="cs"/>
          <w:b/>
          <w:bCs/>
          <w:rtl/>
        </w:rPr>
        <w:t xml:space="preserve">. </w:t>
      </w:r>
    </w:p>
    <w:p w14:paraId="3964C838" w14:textId="77777777" w:rsidR="0084015F" w:rsidRDefault="0084015F">
      <w:pPr>
        <w:rPr>
          <w:rFonts w:hint="cs"/>
          <w:b/>
          <w:bCs/>
          <w:rtl/>
        </w:rPr>
      </w:pPr>
    </w:p>
    <w:p w14:paraId="6A61DF10" w14:textId="77777777" w:rsidR="0084015F" w:rsidRDefault="0084015F">
      <w:pPr>
        <w:ind w:left="375"/>
        <w:rPr>
          <w:rFonts w:hint="cs"/>
          <w:rtl/>
        </w:rPr>
      </w:pPr>
      <w:r>
        <w:rPr>
          <w:rFonts w:hint="cs"/>
          <w:rtl/>
        </w:rPr>
        <w:t>כן העידה כי אמרה לנאשם "'</w:t>
      </w:r>
      <w:r>
        <w:rPr>
          <w:rFonts w:hint="cs"/>
          <w:b/>
          <w:bCs/>
          <w:rtl/>
        </w:rPr>
        <w:t>אתה לא נורמלי, אתה מגעיל אותי ותן לי לצאת מפה'. הוא אמר לי 'עוד כמה דקות אני גומר, אני חייב, אני חייב'. ראיתי אותו אחרי כמה דקות יושב ואני יכולה להדגים זאת. הוא ישב על השולחן של השופט בצורה כזו (העדה מדגימה ספק ישיבה ספק השענות על השולחן, תוך כדי מעשה אונן ביד)</w:t>
      </w:r>
      <w:r>
        <w:rPr>
          <w:rFonts w:hint="cs"/>
          <w:rtl/>
        </w:rPr>
        <w:t>" (עמ' 35, ש' 22-25)</w:t>
      </w:r>
      <w:r>
        <w:rPr>
          <w:rFonts w:hint="cs"/>
          <w:b/>
          <w:bCs/>
          <w:rtl/>
        </w:rPr>
        <w:t>.</w:t>
      </w:r>
      <w:r>
        <w:rPr>
          <w:rFonts w:hint="cs"/>
          <w:rtl/>
        </w:rPr>
        <w:t xml:space="preserve"> </w:t>
      </w:r>
    </w:p>
    <w:p w14:paraId="47B75708" w14:textId="77777777" w:rsidR="0084015F" w:rsidRDefault="0084015F">
      <w:pPr>
        <w:ind w:left="375"/>
        <w:rPr>
          <w:rFonts w:hint="cs"/>
          <w:rtl/>
        </w:rPr>
      </w:pPr>
    </w:p>
    <w:p w14:paraId="5F92AF29" w14:textId="77777777" w:rsidR="0084015F" w:rsidRDefault="0084015F">
      <w:pPr>
        <w:ind w:left="375"/>
        <w:rPr>
          <w:rFonts w:hint="cs"/>
          <w:b/>
          <w:bCs/>
          <w:rtl/>
        </w:rPr>
      </w:pPr>
      <w:r>
        <w:rPr>
          <w:rFonts w:hint="cs"/>
          <w:rtl/>
        </w:rPr>
        <w:t>אליבא דהמתלוננת, היא רצה מפינה לפינה בחדר "</w:t>
      </w:r>
      <w:r>
        <w:rPr>
          <w:rFonts w:hint="cs"/>
          <w:b/>
          <w:bCs/>
          <w:rtl/>
        </w:rPr>
        <w:t>כי רציתי בעצם שהוא לא יגע בי. לא רציתי לתת לו את ההזדמנות לגעת בי, לראות לי את החזה</w:t>
      </w:r>
      <w:r>
        <w:rPr>
          <w:rFonts w:hint="cs"/>
          <w:rtl/>
        </w:rPr>
        <w:t>" (עמ' 35, ש' 27-28). עוד לדבריה, "</w:t>
      </w:r>
      <w:r>
        <w:rPr>
          <w:rFonts w:hint="cs"/>
          <w:b/>
          <w:bCs/>
          <w:rtl/>
        </w:rPr>
        <w:t>הוא ניסה למשוך לי רק את הניירת והחולצה כדי לראות לי את החזה וזה הדבר היחידי שהוא עשה. חוץ מזה שהוא הביא ביד, הדבר היחידי שהוא נגע בי זה באזור החזה הוא ניסה למשוך לי את החולצה כדי לראות את החזה</w:t>
      </w:r>
      <w:r>
        <w:rPr>
          <w:rFonts w:hint="cs"/>
          <w:rtl/>
        </w:rPr>
        <w:t>" (עמ' 36, ש' 1-3)</w:t>
      </w:r>
      <w:r>
        <w:rPr>
          <w:rFonts w:hint="cs"/>
          <w:b/>
          <w:bCs/>
          <w:rtl/>
        </w:rPr>
        <w:t xml:space="preserve">. </w:t>
      </w:r>
      <w:r>
        <w:rPr>
          <w:rFonts w:hint="cs"/>
          <w:rtl/>
        </w:rPr>
        <w:t>המתלוננת הדגימה משיכת החלק העליון של החולצה.</w:t>
      </w:r>
      <w:r>
        <w:rPr>
          <w:rFonts w:hint="cs"/>
          <w:b/>
          <w:bCs/>
          <w:rtl/>
        </w:rPr>
        <w:t xml:space="preserve"> </w:t>
      </w:r>
    </w:p>
    <w:p w14:paraId="1956AF42" w14:textId="77777777" w:rsidR="0084015F" w:rsidRDefault="0084015F">
      <w:pPr>
        <w:ind w:left="375"/>
        <w:rPr>
          <w:rFonts w:hint="cs"/>
          <w:b/>
          <w:bCs/>
          <w:rtl/>
        </w:rPr>
      </w:pPr>
    </w:p>
    <w:p w14:paraId="2D8E3804" w14:textId="77777777" w:rsidR="0084015F" w:rsidRDefault="0084015F">
      <w:pPr>
        <w:ind w:left="375"/>
        <w:rPr>
          <w:rFonts w:hint="cs"/>
          <w:rtl/>
        </w:rPr>
      </w:pPr>
      <w:r>
        <w:rPr>
          <w:rFonts w:hint="cs"/>
          <w:rtl/>
        </w:rPr>
        <w:t>עוד העידה כי "</w:t>
      </w:r>
      <w:r>
        <w:rPr>
          <w:rFonts w:hint="cs"/>
          <w:b/>
          <w:bCs/>
          <w:rtl/>
        </w:rPr>
        <w:t>הוא אמר שיש לי חזה משגע ושהוא חייב לראות אותו. מן הסתם לא היתה לי ברירה גם אחרי שהסתובבתי בחדר, התרוצצתי בחדר, הייתי בעצם חסרת אונים ובעצם חיכיתי שהוא יגמור כדי שאוכל לצאת מהלשכה</w:t>
      </w:r>
      <w:r>
        <w:rPr>
          <w:rFonts w:hint="cs"/>
          <w:rtl/>
        </w:rPr>
        <w:t xml:space="preserve">" (עמ' 36, ש' 6-8). </w:t>
      </w:r>
    </w:p>
    <w:p w14:paraId="4407BE68" w14:textId="77777777" w:rsidR="0084015F" w:rsidRDefault="0084015F">
      <w:pPr>
        <w:ind w:left="375"/>
        <w:rPr>
          <w:rFonts w:hint="cs"/>
          <w:rtl/>
        </w:rPr>
      </w:pPr>
    </w:p>
    <w:p w14:paraId="78206429" w14:textId="77777777" w:rsidR="0084015F" w:rsidRDefault="0084015F">
      <w:pPr>
        <w:ind w:left="375"/>
        <w:rPr>
          <w:rFonts w:hint="cs"/>
          <w:b/>
          <w:bCs/>
          <w:rtl/>
        </w:rPr>
      </w:pPr>
      <w:r>
        <w:rPr>
          <w:rFonts w:hint="cs"/>
          <w:rtl/>
        </w:rPr>
        <w:t>המתלוננת נשאלה כיצד יכל הנאשם להבין שהיא אינה מסכימה למעשיו והשיבה כי: "</w:t>
      </w:r>
      <w:r>
        <w:rPr>
          <w:rFonts w:hint="cs"/>
          <w:b/>
          <w:bCs/>
          <w:rtl/>
        </w:rPr>
        <w:t>הוא הבין את זה מהרגע שנכנסנו לחדר בעצם. אמרתי לו 'אתה לא נורמלי, אתה חולה נפש, מה אתה עושה'. בשניות הוא הוריד את המכנסיים, לא היה לי טיפת זמן בכלל לדבר... הוא לא התחיל איתי, הוא לא פיתח איתי שיחה, הוא לא אמר לי משהו שהוא רוצה ממני ולא היתה לי ברירה בעצם. זה מה שקרה לי. אח"כ הוא גמר, הוא הוציא נייר מהכיס השמאלי, היה לו כיס קטן, הוא שלף נייר טואלט וניגב את עצמו, תוך כדי זה שהוא מנגב את עצמו אמרתי לו 'עכשיו תפתח לי את הדלת אני רוצה לצאת מפה' ואז הוא אמר לי 'מה אני מגעיל אותך?' אמרתי לו 'אתה דוחה'...</w:t>
      </w:r>
      <w:r>
        <w:rPr>
          <w:rFonts w:hint="cs"/>
          <w:rtl/>
        </w:rPr>
        <w:t>" (עמ' 36, ש' 13-20)</w:t>
      </w:r>
      <w:r>
        <w:rPr>
          <w:rFonts w:hint="cs"/>
          <w:b/>
          <w:bCs/>
          <w:rtl/>
        </w:rPr>
        <w:t xml:space="preserve">. </w:t>
      </w:r>
    </w:p>
    <w:p w14:paraId="0DAF6492" w14:textId="77777777" w:rsidR="0084015F" w:rsidRDefault="0084015F">
      <w:pPr>
        <w:ind w:left="375"/>
        <w:rPr>
          <w:rFonts w:hint="cs"/>
          <w:rtl/>
        </w:rPr>
      </w:pPr>
    </w:p>
    <w:p w14:paraId="1CB1E944" w14:textId="77777777" w:rsidR="0084015F" w:rsidRDefault="0084015F">
      <w:pPr>
        <w:ind w:left="375"/>
        <w:rPr>
          <w:rFonts w:hint="cs"/>
          <w:rtl/>
        </w:rPr>
      </w:pPr>
      <w:r>
        <w:rPr>
          <w:rFonts w:hint="cs"/>
          <w:rtl/>
        </w:rPr>
        <w:t>משנאמר למתלוננת כי הנאשם טוען כי באותו יום "</w:t>
      </w:r>
      <w:r>
        <w:rPr>
          <w:rFonts w:hint="cs"/>
          <w:b/>
          <w:bCs/>
          <w:rtl/>
        </w:rPr>
        <w:t>את פשוט נצמדת אליו, התחלת לעשות תנועות ידיים תוך נגיעה באזור איבר מינו</w:t>
      </w:r>
      <w:r>
        <w:rPr>
          <w:rFonts w:hint="cs"/>
          <w:rtl/>
        </w:rPr>
        <w:t>..." השיבה "</w:t>
      </w:r>
      <w:r>
        <w:rPr>
          <w:rFonts w:hint="cs"/>
          <w:b/>
          <w:bCs/>
          <w:rtl/>
        </w:rPr>
        <w:t>12 שנה אני נשואה ולא עשיתי תנועה כזו לבעלי. לא היה לי קשר לאדם הזה, לא נגעתי בו, לא התקרבתי אליו. ההיפך הוא הנכון, רק ברחתי. הוא יכול להסתכל עלי בעיניים ויכול לזכור מאיזה פינה לאיזו פינה רצת אחריי. לא התקרבתי אליך. לקחת את כל הכוח שלך ועשית מה שרצית כי ידעת שהדלת נעולה. זה לא יפה שי. אני לא פגעתי בך, לא רציתי לפגוע בך וההיפך הוא הנכון. היתה לך בעיה, בעיה קשה, היית צריך ללכת לטיפול, חבל שהייתי קורבן</w:t>
      </w:r>
      <w:r>
        <w:rPr>
          <w:rFonts w:hint="cs"/>
          <w:rtl/>
        </w:rPr>
        <w:t>..." (עמ' 46, ש' 27-30, עמ' 47, ש' 1-4).</w:t>
      </w:r>
    </w:p>
    <w:p w14:paraId="704EA054" w14:textId="77777777" w:rsidR="0084015F" w:rsidRDefault="0084015F">
      <w:pPr>
        <w:rPr>
          <w:rFonts w:hint="cs"/>
          <w:rtl/>
        </w:rPr>
      </w:pPr>
    </w:p>
    <w:p w14:paraId="1369B36D" w14:textId="77777777" w:rsidR="0084015F" w:rsidRDefault="0084015F">
      <w:pPr>
        <w:numPr>
          <w:ilvl w:val="0"/>
          <w:numId w:val="32"/>
        </w:numPr>
        <w:tabs>
          <w:tab w:val="clear" w:pos="720"/>
          <w:tab w:val="num" w:pos="375"/>
        </w:tabs>
        <w:ind w:left="375" w:right="0"/>
        <w:rPr>
          <w:rFonts w:hint="cs"/>
        </w:rPr>
      </w:pPr>
      <w:r>
        <w:rPr>
          <w:rFonts w:hint="cs"/>
          <w:u w:val="single"/>
          <w:rtl/>
        </w:rPr>
        <w:t>הנאשם</w:t>
      </w:r>
      <w:r>
        <w:rPr>
          <w:rFonts w:hint="cs"/>
          <w:rtl/>
        </w:rPr>
        <w:t xml:space="preserve"> העיד, כי בהיותם בלשכה, המתלוננת נעמדה מולו והבחינה כי הוא מעט קר כלפיה. היא שאלה אותו "</w:t>
      </w:r>
      <w:r>
        <w:rPr>
          <w:rFonts w:hint="cs"/>
          <w:b/>
          <w:bCs/>
          <w:rtl/>
        </w:rPr>
        <w:t>מה קרה, אתה כבר לא נמשך אלי, להיפנוטיק שלי?</w:t>
      </w:r>
      <w:r>
        <w:rPr>
          <w:rFonts w:hint="cs"/>
          <w:rtl/>
        </w:rPr>
        <w:t>" (עמ' 101, ש' 2) הכוונה לבושם שהכיר ומאד אהב ואשר הזכיר לו את חברתו לשעבר שנהגה להשתמש בבושם זה. לדבריו, אמר למתלוננת כי לפני יומיים שלושה הכיר בחורה ועושה רושם שיכול לצאת מזה קשר רציני ולכן "</w:t>
      </w:r>
      <w:r>
        <w:rPr>
          <w:rFonts w:hint="cs"/>
          <w:b/>
          <w:bCs/>
          <w:rtl/>
        </w:rPr>
        <w:t>לא מתאים מה שקורה</w:t>
      </w:r>
      <w:r>
        <w:rPr>
          <w:rFonts w:hint="cs"/>
          <w:rtl/>
        </w:rPr>
        <w:t>" (עמ' 133, ש' 29). ואז, "</w:t>
      </w:r>
      <w:r>
        <w:rPr>
          <w:rFonts w:hint="cs"/>
          <w:b/>
          <w:bCs/>
          <w:rtl/>
        </w:rPr>
        <w:t xml:space="preserve">תוך כדי זה שהיא כביכול מנסה איכשהו לגרות אותי או למשוך אותי כלפיה היא נצמדה אלי, היא נכנסה עם גופה בין שתי רגלי. ליטפה אותי באיזור איבר המין מחוץ למכנס. לצערי, לא שלטתי ביצר, אני לא זוכר מי פתח את הכפתור או שאני לעצמי או שהיא עשתה את זה. הרגשתי את היד שלה על איבר מיני. ע"מ להגיע לסיפוק הוספתי את היד שלי, עד שהגעתי לסיפוק. מייד, תוך כדי שהזרע שלי נפלט החוצה, ... </w:t>
      </w:r>
      <w:r>
        <w:rPr>
          <w:rFonts w:hint="cs"/>
          <w:rtl/>
        </w:rPr>
        <w:t>[המתלוננת]</w:t>
      </w:r>
      <w:r>
        <w:rPr>
          <w:rFonts w:hint="cs"/>
          <w:b/>
          <w:bCs/>
          <w:rtl/>
        </w:rPr>
        <w:t xml:space="preserve"> יצאה מהחדר, צעקתי לכיון שלה או אמרתי לה 'בואי לפה, לאן את הולכת, השתגעת', משהו כזה. היא יצאה מאד נסערת מהחדר, היא הלכה בצורה מהירה, לא הספקתי אפילו לעקוב אחריה, השלכתי את נייר הטואלט עם הזרע שלי לעבר הפח. ירדתי לבדי מהלשכה</w:t>
      </w:r>
      <w:r>
        <w:rPr>
          <w:rFonts w:hint="cs"/>
          <w:rtl/>
        </w:rPr>
        <w:t>..." (עמ' 101, ש' 6-14). עוד מסר הנאשם, כי רק כשהיו בלשכה הביע בפני המתלוננת לראשונה את רצונו לנתק עמה את הקשר, שכן רק ערב לפני או יומיים לפני כן הכיר את חברתו (עמ' 101, ש' 29-30).</w:t>
      </w:r>
    </w:p>
    <w:p w14:paraId="59150848" w14:textId="77777777" w:rsidR="0084015F" w:rsidRDefault="0084015F">
      <w:pPr>
        <w:rPr>
          <w:rFonts w:hint="cs"/>
          <w:rtl/>
        </w:rPr>
      </w:pPr>
    </w:p>
    <w:p w14:paraId="16EB8807" w14:textId="77777777" w:rsidR="0084015F" w:rsidRDefault="0084015F">
      <w:pPr>
        <w:ind w:left="375"/>
        <w:rPr>
          <w:rFonts w:hint="cs"/>
          <w:rtl/>
        </w:rPr>
      </w:pPr>
      <w:r>
        <w:rPr>
          <w:rFonts w:hint="cs"/>
          <w:rtl/>
        </w:rPr>
        <w:t>גרסה דומה מסר הנאשם בחקירותיו במשטרה (ת/11, גיליון 3).</w:t>
      </w:r>
    </w:p>
    <w:p w14:paraId="64CE2E29" w14:textId="77777777" w:rsidR="0084015F" w:rsidRDefault="0084015F">
      <w:pPr>
        <w:rPr>
          <w:rFonts w:hint="cs"/>
          <w:rtl/>
        </w:rPr>
      </w:pPr>
    </w:p>
    <w:p w14:paraId="54CDCEE2" w14:textId="77777777" w:rsidR="0084015F" w:rsidRDefault="0084015F">
      <w:pPr>
        <w:numPr>
          <w:ilvl w:val="0"/>
          <w:numId w:val="32"/>
        </w:numPr>
        <w:tabs>
          <w:tab w:val="clear" w:pos="720"/>
          <w:tab w:val="num" w:pos="375"/>
        </w:tabs>
        <w:ind w:left="375" w:right="0"/>
        <w:rPr>
          <w:rFonts w:hint="cs"/>
          <w:rtl/>
        </w:rPr>
      </w:pPr>
      <w:r>
        <w:rPr>
          <w:rFonts w:hint="cs"/>
          <w:rtl/>
        </w:rPr>
        <w:t xml:space="preserve">יצוין עוד, כי אין מחלוקת שלאחר האירוע הנדון נפגשה המתלוננת עם </w:t>
      </w:r>
      <w:r>
        <w:rPr>
          <w:rFonts w:hint="cs"/>
          <w:u w:val="single"/>
          <w:rtl/>
        </w:rPr>
        <w:t>ג'ורג' רז</w:t>
      </w:r>
      <w:r>
        <w:rPr>
          <w:rFonts w:hint="cs"/>
          <w:rtl/>
        </w:rPr>
        <w:t xml:space="preserve"> (להלן: "ג'ורג'" או "רז"), מבקר הפנים של בתי המשפט במחוז חיפה, מסרה לו את גרסתה, כפי שיפורט בהמשך, והובילה אותו למקום בו ארע הנטען, תוך שבדרך עברו דלת שפתיחתה אפשרית רק באמצעות כרטיס עובד. רז פתח את "</w:t>
      </w:r>
      <w:r>
        <w:rPr>
          <w:rFonts w:hint="cs"/>
          <w:b/>
          <w:bCs/>
          <w:rtl/>
        </w:rPr>
        <w:t>הדלת שמתחת לכיור במטבחון... איפה שנמצא פח הזבל... בפח הזבל היתה שקית ניילון ריקה וחופן נייר טואלט בפנים</w:t>
      </w:r>
      <w:r>
        <w:rPr>
          <w:rFonts w:hint="cs"/>
          <w:rtl/>
        </w:rPr>
        <w:t>" (עמ' 9, ש' 20-26). מעדותו של רז עלה כי "</w:t>
      </w:r>
      <w:r>
        <w:rPr>
          <w:rFonts w:hint="cs"/>
          <w:b/>
          <w:bCs/>
          <w:rtl/>
        </w:rPr>
        <w:t>הלשכה לא היתה מאוישת וכך גם חדר המתמחה שנמצא ממול ומן הסתם גם במטבחון לא השתמשו</w:t>
      </w:r>
      <w:r>
        <w:rPr>
          <w:rFonts w:hint="cs"/>
          <w:rtl/>
        </w:rPr>
        <w:t>..." (עמ' 9, ש' 21-22).</w:t>
      </w:r>
    </w:p>
    <w:p w14:paraId="768694D5" w14:textId="77777777" w:rsidR="0084015F" w:rsidRDefault="0084015F">
      <w:pPr>
        <w:rPr>
          <w:rFonts w:hint="cs"/>
          <w:rtl/>
        </w:rPr>
      </w:pPr>
    </w:p>
    <w:p w14:paraId="24089C54" w14:textId="77777777" w:rsidR="0084015F" w:rsidRDefault="0084015F">
      <w:pPr>
        <w:ind w:left="375"/>
        <w:rPr>
          <w:rFonts w:hint="cs"/>
          <w:rtl/>
        </w:rPr>
      </w:pPr>
      <w:r>
        <w:rPr>
          <w:rFonts w:hint="cs"/>
          <w:rtl/>
        </w:rPr>
        <w:t>במהלך עדותו של רז הצהיר ב"כ הנאשם כי אין מחלוקת שהנאשם אכן השתמש בנייר הטואלט לשם ניגוב איבר מינו וכי השליך הנייר מייד לאחר מכן לפח האשפה. טענתו היא, כי "</w:t>
      </w:r>
      <w:r>
        <w:rPr>
          <w:rFonts w:hint="cs"/>
          <w:b/>
          <w:bCs/>
          <w:rtl/>
        </w:rPr>
        <w:t>הדבר נעשה לאחר אקט מיני בהסכמה</w:t>
      </w:r>
      <w:r>
        <w:rPr>
          <w:rFonts w:hint="cs"/>
          <w:rtl/>
        </w:rPr>
        <w:t>" (עמ' 10, ש' 1-4).</w:t>
      </w:r>
    </w:p>
    <w:p w14:paraId="7961FA2F" w14:textId="77777777" w:rsidR="0084015F" w:rsidRDefault="0084015F">
      <w:pPr>
        <w:rPr>
          <w:rFonts w:hint="cs"/>
          <w:rtl/>
        </w:rPr>
      </w:pPr>
    </w:p>
    <w:p w14:paraId="3EC7DBB4" w14:textId="77777777" w:rsidR="0084015F" w:rsidRDefault="0084015F">
      <w:pPr>
        <w:rPr>
          <w:rFonts w:hint="cs"/>
          <w:rtl/>
        </w:rPr>
      </w:pPr>
    </w:p>
    <w:p w14:paraId="14446155" w14:textId="77777777" w:rsidR="0084015F" w:rsidRDefault="0084015F">
      <w:pPr>
        <w:rPr>
          <w:rFonts w:hint="cs"/>
          <w:rtl/>
        </w:rPr>
      </w:pPr>
    </w:p>
    <w:p w14:paraId="1E56C4A9" w14:textId="77777777" w:rsidR="0084015F" w:rsidRDefault="0084015F">
      <w:pPr>
        <w:rPr>
          <w:rFonts w:hint="cs"/>
          <w:i/>
          <w:iCs/>
          <w:u w:val="single"/>
          <w:rtl/>
        </w:rPr>
      </w:pPr>
      <w:r>
        <w:rPr>
          <w:rFonts w:hint="cs"/>
          <w:i/>
          <w:iCs/>
          <w:rtl/>
        </w:rPr>
        <w:t xml:space="preserve">(3) </w:t>
      </w:r>
      <w:r>
        <w:rPr>
          <w:rFonts w:hint="cs"/>
          <w:i/>
          <w:iCs/>
          <w:u w:val="single"/>
          <w:rtl/>
        </w:rPr>
        <w:t>המסקנה העולה מהגרסאות דלעיל</w:t>
      </w:r>
    </w:p>
    <w:p w14:paraId="01C34584" w14:textId="77777777" w:rsidR="0084015F" w:rsidRDefault="0084015F">
      <w:pPr>
        <w:rPr>
          <w:rFonts w:hint="cs"/>
          <w:rtl/>
        </w:rPr>
      </w:pPr>
    </w:p>
    <w:p w14:paraId="3B4E7C52" w14:textId="77777777" w:rsidR="0084015F" w:rsidRDefault="0084015F">
      <w:pPr>
        <w:rPr>
          <w:rFonts w:hint="cs"/>
          <w:rtl/>
        </w:rPr>
      </w:pPr>
      <w:r>
        <w:rPr>
          <w:rFonts w:hint="cs"/>
          <w:rtl/>
        </w:rPr>
        <w:t>גרסאות המתלוננת והנאשם שונות, הן באשר לשאלה ביוזמת מי הלכו השניים ללשכה שבה התרחש האירוע, הן באשר לשאלה מה היתה הסיבה להליכתם של השניים ללשכה והן באשר לאירוע שהתרחש באותה לשכה, לאמור האם המדובר באקט מיני בהסכמה או שמא במעשה מגונה.</w:t>
      </w:r>
    </w:p>
    <w:p w14:paraId="4D042571" w14:textId="77777777" w:rsidR="0084015F" w:rsidRDefault="0084015F">
      <w:pPr>
        <w:rPr>
          <w:rFonts w:hint="cs"/>
          <w:rtl/>
        </w:rPr>
      </w:pPr>
    </w:p>
    <w:p w14:paraId="331D2DC1" w14:textId="77777777" w:rsidR="0084015F" w:rsidRDefault="0084015F">
      <w:pPr>
        <w:rPr>
          <w:rFonts w:hint="cs"/>
          <w:rtl/>
        </w:rPr>
      </w:pPr>
      <w:r>
        <w:rPr>
          <w:rFonts w:hint="cs"/>
          <w:rtl/>
        </w:rPr>
        <w:t>נראה לי, שבמחלוקת בין המתלוננת והנאשם, יש להעדיף את גרסתה של המתלוננת. מסקנתי, מבוססת על שני הנימוקים העיקריים שיפורטו להלן:</w:t>
      </w:r>
    </w:p>
    <w:p w14:paraId="01710674" w14:textId="77777777" w:rsidR="0084015F" w:rsidRDefault="0084015F">
      <w:pPr>
        <w:rPr>
          <w:rFonts w:hint="cs"/>
          <w:rtl/>
        </w:rPr>
      </w:pPr>
    </w:p>
    <w:p w14:paraId="6811529A" w14:textId="77777777" w:rsidR="0084015F" w:rsidRDefault="0084015F">
      <w:pPr>
        <w:ind w:left="720" w:hanging="720"/>
        <w:rPr>
          <w:rFonts w:hint="cs"/>
          <w:rtl/>
        </w:rPr>
      </w:pPr>
      <w:r>
        <w:rPr>
          <w:rFonts w:hint="cs"/>
          <w:rtl/>
        </w:rPr>
        <w:t>א.</w:t>
      </w:r>
      <w:r>
        <w:rPr>
          <w:rFonts w:hint="cs"/>
          <w:rtl/>
        </w:rPr>
        <w:tab/>
      </w:r>
      <w:r>
        <w:rPr>
          <w:rFonts w:hint="cs"/>
          <w:u w:val="single"/>
          <w:rtl/>
        </w:rPr>
        <w:t>מהימנות גרסת המתלוננת בתיאורה את האירוע הנטען</w:t>
      </w:r>
      <w:r>
        <w:rPr>
          <w:rFonts w:hint="cs"/>
          <w:rtl/>
        </w:rPr>
        <w:tab/>
      </w:r>
    </w:p>
    <w:p w14:paraId="7B9ABC34" w14:textId="77777777" w:rsidR="0084015F" w:rsidRDefault="0084015F">
      <w:pPr>
        <w:ind w:left="720" w:hanging="720"/>
        <w:rPr>
          <w:rFonts w:hint="cs"/>
          <w:rtl/>
        </w:rPr>
      </w:pPr>
    </w:p>
    <w:p w14:paraId="7A330F86" w14:textId="77777777" w:rsidR="0084015F" w:rsidRDefault="0084015F">
      <w:pPr>
        <w:ind w:left="720" w:hanging="720"/>
        <w:rPr>
          <w:rFonts w:hint="cs"/>
          <w:rtl/>
        </w:rPr>
      </w:pPr>
      <w:r>
        <w:rPr>
          <w:rFonts w:hint="cs"/>
          <w:rtl/>
        </w:rPr>
        <w:tab/>
        <w:t>המתלוננת עשתה עלי רושם אמין בכל הקשור לתיאורי</w:t>
      </w:r>
      <w:r>
        <w:rPr>
          <w:rFonts w:hint="eastAsia"/>
          <w:rtl/>
        </w:rPr>
        <w:t>ה</w:t>
      </w:r>
      <w:r>
        <w:rPr>
          <w:rFonts w:hint="cs"/>
          <w:rtl/>
        </w:rPr>
        <w:t xml:space="preserve"> על שהתרחש ביום האירוע. גרסתה באשר ליום האירוע היתה עקבית וניכר היה, בעת עדותה בפנינו, כי היא אכן חוותה את שתואר על ידה. המתלוננת לא ניסתה לייחס לנאשם נגיעות באיברים אינטימיים. כל שתארה היה </w:t>
      </w:r>
      <w:r>
        <w:rPr>
          <w:rFonts w:hint="cs"/>
          <w:u w:val="single"/>
          <w:rtl/>
        </w:rPr>
        <w:t>ניסיו</w:t>
      </w:r>
      <w:r>
        <w:rPr>
          <w:rFonts w:hint="eastAsia"/>
          <w:u w:val="single"/>
          <w:rtl/>
        </w:rPr>
        <w:t>ן</w:t>
      </w:r>
      <w:r>
        <w:rPr>
          <w:rFonts w:hint="cs"/>
          <w:rtl/>
        </w:rPr>
        <w:t xml:space="preserve"> הצצה בחזה ומעשה מגונה, שנעשה ע"י הנאשם ע"י חשיפת איבר מינו שלו, תוך כדי ביצוע מעשה אונן. אילו חפצה המתלוננת להעליל על הנאשם, היתה מן הסתם, יכולה להעצים את תאור העלילה ע"י ייחוס מעשים נוספים לנאשם, הכוללים נגיעות בגופה שלה. ואכן, המתלוננת, בהתייחס</w:t>
      </w:r>
      <w:r>
        <w:rPr>
          <w:rFonts w:hint="eastAsia"/>
          <w:rtl/>
        </w:rPr>
        <w:t>ה</w:t>
      </w:r>
      <w:r>
        <w:rPr>
          <w:rFonts w:hint="cs"/>
          <w:rtl/>
        </w:rPr>
        <w:t xml:space="preserve"> לטענת העלילה השיבה: </w:t>
      </w:r>
    </w:p>
    <w:p w14:paraId="13E7729B" w14:textId="77777777" w:rsidR="0084015F" w:rsidRDefault="0084015F">
      <w:pPr>
        <w:pStyle w:val="a2"/>
        <w:rPr>
          <w:rFonts w:hint="cs"/>
          <w:u w:val="single"/>
          <w:rtl/>
        </w:rPr>
      </w:pPr>
    </w:p>
    <w:p w14:paraId="31245F94" w14:textId="77777777" w:rsidR="0084015F" w:rsidRDefault="0084015F">
      <w:pPr>
        <w:pStyle w:val="a2"/>
        <w:ind w:left="1440" w:firstLine="0"/>
        <w:rPr>
          <w:rFonts w:hint="cs"/>
        </w:rPr>
      </w:pPr>
      <w:r>
        <w:rPr>
          <w:rFonts w:hint="cs"/>
          <w:b/>
          <w:bCs/>
          <w:rtl/>
        </w:rPr>
        <w:t xml:space="preserve">"ז"א שהנאשם טוען שאני מעלילה עליו עלילת שווא. אילו הייתי רוצה בכך, למה העללתי עליו שהוא הביא ביד. יכולתי להעליל שהוא אנס אותי או שעשה יותר... אתה שקרן. זה מה שיש לי להגיד לך. </w:t>
      </w:r>
      <w:r w:rsidR="0052576C">
        <w:rPr>
          <w:rFonts w:hint="cs"/>
          <w:b/>
          <w:bCs/>
          <w:rtl/>
        </w:rPr>
        <w:t xml:space="preserve"> פלוני</w:t>
      </w:r>
      <w:r>
        <w:rPr>
          <w:rFonts w:hint="cs"/>
          <w:b/>
          <w:bCs/>
          <w:rtl/>
        </w:rPr>
        <w:t xml:space="preserve">, תסתכל על השופטים ותגיד את האמת, אמת יש רק אחת ושנינו יודעים אותה. חבל, לא הכרתי אותך בתור אדם כזה" </w:t>
      </w:r>
      <w:r>
        <w:rPr>
          <w:rFonts w:hint="cs"/>
          <w:rtl/>
        </w:rPr>
        <w:t>(עמ' 46, ש' 22-26).</w:t>
      </w:r>
    </w:p>
    <w:p w14:paraId="5B737E3D" w14:textId="77777777" w:rsidR="0084015F" w:rsidRDefault="0084015F">
      <w:pPr>
        <w:ind w:left="720" w:hanging="720"/>
        <w:rPr>
          <w:rFonts w:hint="cs"/>
          <w:rtl/>
        </w:rPr>
      </w:pPr>
    </w:p>
    <w:p w14:paraId="78BEE351" w14:textId="77777777" w:rsidR="0084015F" w:rsidRDefault="0084015F">
      <w:pPr>
        <w:ind w:left="720" w:hanging="720"/>
        <w:rPr>
          <w:rFonts w:hint="cs"/>
          <w:rtl/>
        </w:rPr>
      </w:pPr>
    </w:p>
    <w:p w14:paraId="4E238F9D" w14:textId="77777777" w:rsidR="0084015F" w:rsidRDefault="0084015F">
      <w:pPr>
        <w:pStyle w:val="BodyTextIndent"/>
        <w:rPr>
          <w:rFonts w:hint="cs"/>
          <w:i w:val="0"/>
          <w:iCs w:val="0"/>
          <w:rtl/>
        </w:rPr>
      </w:pPr>
      <w:r>
        <w:rPr>
          <w:rFonts w:hint="cs"/>
          <w:i w:val="0"/>
          <w:iCs w:val="0"/>
          <w:u w:val="none"/>
          <w:rtl/>
        </w:rPr>
        <w:t>ב</w:t>
      </w:r>
      <w:r>
        <w:rPr>
          <w:rFonts w:hint="cs"/>
          <w:u w:val="none"/>
          <w:rtl/>
        </w:rPr>
        <w:t>.</w:t>
      </w:r>
      <w:r>
        <w:rPr>
          <w:rFonts w:hint="cs"/>
          <w:i w:val="0"/>
          <w:iCs w:val="0"/>
          <w:u w:val="none"/>
          <w:rtl/>
        </w:rPr>
        <w:tab/>
      </w:r>
      <w:r>
        <w:rPr>
          <w:rFonts w:hint="cs"/>
          <w:i w:val="0"/>
          <w:iCs w:val="0"/>
          <w:rtl/>
        </w:rPr>
        <w:t>מצבה הנפשי של המתלוננת מייד לאחר האירוע</w:t>
      </w:r>
    </w:p>
    <w:p w14:paraId="4549572C" w14:textId="77777777" w:rsidR="0084015F" w:rsidRDefault="0084015F">
      <w:pPr>
        <w:pStyle w:val="BodyTextIndent"/>
        <w:rPr>
          <w:rFonts w:hint="cs"/>
          <w:i w:val="0"/>
          <w:iCs w:val="0"/>
          <w:u w:val="none"/>
          <w:rtl/>
        </w:rPr>
      </w:pPr>
      <w:r>
        <w:rPr>
          <w:rFonts w:hint="cs"/>
          <w:i w:val="0"/>
          <w:iCs w:val="0"/>
          <w:u w:val="none"/>
          <w:rtl/>
        </w:rPr>
        <w:tab/>
      </w:r>
    </w:p>
    <w:p w14:paraId="29A2045C" w14:textId="77777777" w:rsidR="0084015F" w:rsidRDefault="0084015F">
      <w:pPr>
        <w:pStyle w:val="BodyTextIndent"/>
        <w:rPr>
          <w:rFonts w:hint="cs"/>
          <w:i w:val="0"/>
          <w:iCs w:val="0"/>
          <w:u w:val="none"/>
          <w:rtl/>
        </w:rPr>
      </w:pPr>
      <w:r>
        <w:rPr>
          <w:rFonts w:hint="cs"/>
          <w:i w:val="0"/>
          <w:iCs w:val="0"/>
          <w:u w:val="none"/>
          <w:rtl/>
        </w:rPr>
        <w:tab/>
        <w:t>מיד לאחר האירוע סיפרה המתלוננת למספר אנשים את הקורות אותה עם הנאשם. היא היתה נסערת ורצתה להקיא. בשל החשיבות שאני מייחס להתנהלות המתלוננת, מיד לאחר האירוע, אתאר בפירוט את הראיות שהובאו בפנינו בנקודה זו.</w:t>
      </w:r>
    </w:p>
    <w:p w14:paraId="478DFAF0" w14:textId="77777777" w:rsidR="0084015F" w:rsidRDefault="0084015F">
      <w:pPr>
        <w:ind w:left="720" w:hanging="720"/>
        <w:rPr>
          <w:rFonts w:hint="cs"/>
          <w:rtl/>
        </w:rPr>
      </w:pPr>
    </w:p>
    <w:p w14:paraId="2CE0A7E6" w14:textId="77777777" w:rsidR="0084015F" w:rsidRDefault="0084015F">
      <w:pPr>
        <w:numPr>
          <w:ilvl w:val="0"/>
          <w:numId w:val="26"/>
        </w:numPr>
        <w:tabs>
          <w:tab w:val="clear" w:pos="1250"/>
          <w:tab w:val="num" w:pos="753"/>
        </w:tabs>
        <w:ind w:right="0" w:hanging="251"/>
        <w:rPr>
          <w:rFonts w:hint="cs"/>
        </w:rPr>
      </w:pPr>
      <w:r>
        <w:rPr>
          <w:rFonts w:hint="cs"/>
          <w:rtl/>
        </w:rPr>
        <w:t xml:space="preserve">אליבא </w:t>
      </w:r>
      <w:r>
        <w:rPr>
          <w:rFonts w:hint="cs"/>
          <w:u w:val="single"/>
          <w:rtl/>
        </w:rPr>
        <w:t>דהמתלוננת</w:t>
      </w:r>
      <w:r>
        <w:rPr>
          <w:rFonts w:hint="cs"/>
          <w:rtl/>
        </w:rPr>
        <w:t xml:space="preserve">, לאחר האירוע הנטען היא והנאשם יצאו מהחדר. הנאשם כבר לא היה עמה. מהמעלית יצא בחור בשם </w:t>
      </w:r>
      <w:r>
        <w:rPr>
          <w:rFonts w:hint="cs"/>
          <w:u w:val="single"/>
          <w:rtl/>
        </w:rPr>
        <w:t>קובי בן שבת</w:t>
      </w:r>
      <w:r>
        <w:rPr>
          <w:rFonts w:hint="cs"/>
          <w:rtl/>
        </w:rPr>
        <w:t>, אותו הכירה. היא אמרה לו "</w:t>
      </w:r>
      <w:r>
        <w:rPr>
          <w:rFonts w:hint="cs"/>
          <w:b/>
          <w:bCs/>
          <w:rtl/>
        </w:rPr>
        <w:t>אתה חייב לשמוע מה קרה לי</w:t>
      </w:r>
      <w:r>
        <w:rPr>
          <w:rFonts w:hint="cs"/>
          <w:rtl/>
        </w:rPr>
        <w:t>" (עמ' 37, ש' 8). היא קלטה שהנאשם מסתכל עליה "</w:t>
      </w:r>
      <w:r>
        <w:rPr>
          <w:rFonts w:hint="cs"/>
          <w:b/>
          <w:bCs/>
          <w:rtl/>
        </w:rPr>
        <w:t>במבט מלמעלה כאילו 'תיזהרי'</w:t>
      </w:r>
      <w:r>
        <w:rPr>
          <w:rFonts w:hint="cs"/>
          <w:rtl/>
        </w:rPr>
        <w:t>" ואמרה לקובי "</w:t>
      </w:r>
      <w:r>
        <w:rPr>
          <w:rFonts w:hint="cs"/>
          <w:b/>
          <w:bCs/>
          <w:rtl/>
        </w:rPr>
        <w:t>בוא נזוז שהוא לא יראה אותנו, אני חיבת לספר לך מה הוא עשה לי</w:t>
      </w:r>
      <w:r>
        <w:rPr>
          <w:rFonts w:hint="cs"/>
          <w:rtl/>
        </w:rPr>
        <w:t>" (עמ' 37, ש' 9-10). היא סיפרה לקובי "</w:t>
      </w:r>
      <w:r>
        <w:rPr>
          <w:rFonts w:hint="cs"/>
          <w:b/>
          <w:bCs/>
          <w:rtl/>
        </w:rPr>
        <w:t>ש</w:t>
      </w:r>
      <w:r w:rsidR="0052576C">
        <w:rPr>
          <w:rFonts w:hint="cs"/>
          <w:b/>
          <w:bCs/>
          <w:rtl/>
        </w:rPr>
        <w:t xml:space="preserve">פלוני </w:t>
      </w:r>
      <w:r>
        <w:rPr>
          <w:rFonts w:hint="cs"/>
          <w:b/>
          <w:bCs/>
          <w:rtl/>
        </w:rPr>
        <w:t>הכניס אותי לחדר והביא ביד ושאני רוצה להקיא, שרע לי</w:t>
      </w:r>
      <w:r>
        <w:rPr>
          <w:rFonts w:hint="cs"/>
          <w:rtl/>
        </w:rPr>
        <w:t>". קובי לקח אותה לקפיטריה ואמר לה "</w:t>
      </w:r>
      <w:r>
        <w:rPr>
          <w:rFonts w:hint="cs"/>
          <w:b/>
          <w:bCs/>
          <w:rtl/>
        </w:rPr>
        <w:t>בואי נביא שני אנשים נפוצץ אותו במכות</w:t>
      </w:r>
      <w:r>
        <w:rPr>
          <w:rFonts w:hint="cs"/>
          <w:rtl/>
        </w:rPr>
        <w:t xml:space="preserve">". היא השיבה, כי אינה רוצה שירביצו לו אלא רוצה ללכת למשטרה. קובי אמר לה שתירגע ותשתה (עמ' 37, ש' 11-13). </w:t>
      </w:r>
    </w:p>
    <w:p w14:paraId="4195ECCF" w14:textId="77777777" w:rsidR="0084015F" w:rsidRDefault="0084015F">
      <w:pPr>
        <w:rPr>
          <w:rFonts w:hint="cs"/>
          <w:rtl/>
        </w:rPr>
      </w:pPr>
    </w:p>
    <w:p w14:paraId="2FAA9B44" w14:textId="77777777" w:rsidR="0084015F" w:rsidRDefault="0084015F">
      <w:pPr>
        <w:ind w:left="933"/>
        <w:rPr>
          <w:rFonts w:hint="cs"/>
          <w:b/>
          <w:bCs/>
          <w:rtl/>
        </w:rPr>
      </w:pPr>
      <w:r>
        <w:rPr>
          <w:rFonts w:hint="cs"/>
          <w:rtl/>
        </w:rPr>
        <w:t>בהמשך, התקשרה לרז אותו היא מכירה ואמרה לו "</w:t>
      </w:r>
      <w:r>
        <w:rPr>
          <w:rFonts w:hint="cs"/>
          <w:b/>
          <w:bCs/>
          <w:rtl/>
        </w:rPr>
        <w:t>... ש</w:t>
      </w:r>
      <w:r w:rsidR="0052576C">
        <w:rPr>
          <w:rFonts w:hint="cs"/>
          <w:b/>
          <w:bCs/>
          <w:rtl/>
        </w:rPr>
        <w:t xml:space="preserve">פלוני </w:t>
      </w:r>
      <w:r>
        <w:rPr>
          <w:rFonts w:hint="cs"/>
          <w:b/>
          <w:bCs/>
          <w:rtl/>
        </w:rPr>
        <w:t>תקף אותי בחדר של שופט... ואז הוא אמר שהוא לא נמצא בביהמ"ש וכשהוא יגיע לביהמ"ש הוא יתקשר אלי. עד שג'ורג' הגיע בעצם, אני עוד ניסיתי איכשהו להיות בסדר בעבודה שלי וניסיתי להספיק לעשות את ההגשות שלא עשיתי בגלל כל המקרה</w:t>
      </w:r>
      <w:r>
        <w:rPr>
          <w:rFonts w:hint="cs"/>
          <w:rtl/>
        </w:rPr>
        <w:t>" (עמ' 37, ש' 16-21)</w:t>
      </w:r>
      <w:r>
        <w:rPr>
          <w:rFonts w:hint="cs"/>
          <w:b/>
          <w:bCs/>
          <w:rtl/>
        </w:rPr>
        <w:t xml:space="preserve">. </w:t>
      </w:r>
    </w:p>
    <w:p w14:paraId="3F133FEB" w14:textId="77777777" w:rsidR="0084015F" w:rsidRDefault="0084015F">
      <w:pPr>
        <w:ind w:left="933"/>
        <w:rPr>
          <w:rFonts w:hint="cs"/>
          <w:b/>
          <w:bCs/>
          <w:rtl/>
        </w:rPr>
      </w:pPr>
    </w:p>
    <w:p w14:paraId="6087E765" w14:textId="77777777" w:rsidR="0084015F" w:rsidRDefault="0084015F">
      <w:pPr>
        <w:ind w:left="933"/>
        <w:rPr>
          <w:rFonts w:hint="cs"/>
          <w:b/>
          <w:bCs/>
          <w:rtl/>
        </w:rPr>
      </w:pPr>
      <w:r>
        <w:rPr>
          <w:rFonts w:hint="cs"/>
          <w:rtl/>
        </w:rPr>
        <w:t>המתלוננת נשאלה בדבר מצבה הנפשי באותה שיחת טלפון לרז והשיבה "</w:t>
      </w:r>
      <w:r>
        <w:rPr>
          <w:rFonts w:hint="cs"/>
          <w:b/>
          <w:bCs/>
          <w:rtl/>
        </w:rPr>
        <w:t>צעקתי, בכיתי, השתוללתי. ירדתי ללשכת הוצל"פ כדי להגיש את כל ההגשות שהיו לי והייתי חייבת להקיא, ביקשתי מפקידה בשם לבנה שתפתח לי את השירותים שלהם. היא פתחה לי את השירותים ושאלה מה יש לי למה אני חיוורת, אמרתי לה מה שקרה לי ...</w:t>
      </w:r>
      <w:r>
        <w:rPr>
          <w:rFonts w:hint="cs"/>
          <w:rtl/>
        </w:rPr>
        <w:t>" (עמ' 37, ש' 23-25)</w:t>
      </w:r>
      <w:r>
        <w:rPr>
          <w:rFonts w:hint="cs"/>
          <w:b/>
          <w:bCs/>
          <w:rtl/>
        </w:rPr>
        <w:t xml:space="preserve">. </w:t>
      </w:r>
    </w:p>
    <w:p w14:paraId="58C50367" w14:textId="77777777" w:rsidR="0084015F" w:rsidRDefault="0084015F">
      <w:pPr>
        <w:ind w:left="753"/>
        <w:rPr>
          <w:rFonts w:hint="cs"/>
          <w:rtl/>
        </w:rPr>
      </w:pPr>
    </w:p>
    <w:p w14:paraId="19206DF9" w14:textId="77777777" w:rsidR="0084015F" w:rsidRDefault="0084015F">
      <w:pPr>
        <w:numPr>
          <w:ilvl w:val="0"/>
          <w:numId w:val="26"/>
        </w:numPr>
        <w:tabs>
          <w:tab w:val="clear" w:pos="1250"/>
          <w:tab w:val="num" w:pos="753"/>
        </w:tabs>
        <w:ind w:right="0" w:hanging="251"/>
        <w:rPr>
          <w:rFonts w:hint="cs"/>
        </w:rPr>
      </w:pPr>
      <w:r>
        <w:rPr>
          <w:rFonts w:hint="cs"/>
          <w:rtl/>
        </w:rPr>
        <w:t xml:space="preserve">לדברי </w:t>
      </w:r>
      <w:r>
        <w:rPr>
          <w:rFonts w:hint="cs"/>
          <w:u w:val="single"/>
          <w:rtl/>
        </w:rPr>
        <w:t>הנאשם</w:t>
      </w:r>
      <w:r>
        <w:rPr>
          <w:rFonts w:hint="cs"/>
          <w:rtl/>
        </w:rPr>
        <w:t xml:space="preserve"> בעדותו, המתלוננת יצאה מהלשכה באמצעות כך שפתחה את הדלת ויצאה נסערת ועצבנית. הנאשם נשאל מדוע, אליבא דהמתלוננת ועדותו של רז, היא היתה במצב נפשי קשה לאחר האירוע והשיב כי כשמדובר בפרידה הבאה ביוזמת אחד מן הצדדים, ניתן לראות התפרצויות של בכי וכעס וכי כך כנראה היה גם במקרה זה. (עמ' 101, ש' 25-28).</w:t>
      </w:r>
    </w:p>
    <w:p w14:paraId="0C279DFC" w14:textId="77777777" w:rsidR="0084015F" w:rsidRDefault="0084015F">
      <w:pPr>
        <w:ind w:left="753"/>
        <w:rPr>
          <w:rFonts w:hint="cs"/>
          <w:rtl/>
        </w:rPr>
      </w:pPr>
    </w:p>
    <w:p w14:paraId="66E48CAF" w14:textId="77777777" w:rsidR="0084015F" w:rsidRDefault="0084015F">
      <w:pPr>
        <w:ind w:left="933"/>
        <w:rPr>
          <w:rFonts w:hint="cs"/>
          <w:rtl/>
        </w:rPr>
      </w:pPr>
      <w:r>
        <w:rPr>
          <w:rFonts w:hint="cs"/>
          <w:rtl/>
        </w:rPr>
        <w:t>הנאשם, בחקירתו הנגדית, השיב כי לאחר האירוע, המתלוננת אמנם יצאה נסערת ועצבנית אך לא בכתה (עמ' 139, ש' 11-12).</w:t>
      </w:r>
    </w:p>
    <w:p w14:paraId="68F601FE" w14:textId="77777777" w:rsidR="0084015F" w:rsidRDefault="0084015F">
      <w:pPr>
        <w:ind w:left="1473"/>
        <w:rPr>
          <w:rFonts w:hint="cs"/>
          <w:rtl/>
        </w:rPr>
      </w:pPr>
    </w:p>
    <w:p w14:paraId="40B7671B" w14:textId="77777777" w:rsidR="0084015F" w:rsidRDefault="0084015F" w:rsidP="0052576C">
      <w:pPr>
        <w:numPr>
          <w:ilvl w:val="0"/>
          <w:numId w:val="26"/>
        </w:numPr>
        <w:tabs>
          <w:tab w:val="clear" w:pos="1250"/>
          <w:tab w:val="num" w:pos="753"/>
        </w:tabs>
        <w:ind w:right="0" w:hanging="251"/>
        <w:rPr>
          <w:rFonts w:hint="cs"/>
          <w:rtl/>
        </w:rPr>
      </w:pPr>
      <w:r>
        <w:rPr>
          <w:rFonts w:hint="cs"/>
          <w:u w:val="single"/>
          <w:rtl/>
        </w:rPr>
        <w:t>העד רז</w:t>
      </w:r>
      <w:r>
        <w:rPr>
          <w:rFonts w:hint="cs"/>
          <w:rtl/>
        </w:rPr>
        <w:t xml:space="preserve"> אליו פנתה המתלוננת מייד לאחר האירוע הנטען, העיד כי בשעה 11:40 הוא קיבל מהמתלוננת טלפון "</w:t>
      </w:r>
      <w:r>
        <w:rPr>
          <w:rFonts w:hint="cs"/>
          <w:b/>
          <w:bCs/>
          <w:rtl/>
        </w:rPr>
        <w:t xml:space="preserve">היא היתה בהיסטריה מוחלטת, צרחות ובכי וכל מיני כאלה והיא אמרה 'איפה אתה, אני רוצה להתלונן, </w:t>
      </w:r>
      <w:r w:rsidR="0052576C">
        <w:rPr>
          <w:rFonts w:hint="cs"/>
          <w:b/>
          <w:bCs/>
          <w:rtl/>
        </w:rPr>
        <w:t>פלוני</w:t>
      </w:r>
      <w:r>
        <w:rPr>
          <w:rFonts w:hint="cs"/>
          <w:b/>
          <w:bCs/>
          <w:rtl/>
        </w:rPr>
        <w:t xml:space="preserve"> תקף אותי...</w:t>
      </w:r>
      <w:r>
        <w:rPr>
          <w:rFonts w:hint="cs"/>
          <w:rtl/>
        </w:rPr>
        <w:t>" (עמ' 7, ש' 16-17). בהמשך העיד כי המתלוננת התקשרה אליו למכשיר הפלאפון ו"</w:t>
      </w:r>
      <w:r>
        <w:rPr>
          <w:rFonts w:hint="cs"/>
          <w:b/>
          <w:bCs/>
          <w:rtl/>
        </w:rPr>
        <w:t>... היא היתה בבכי ומאד לא קוהרנטית בדיבור. היא אמרה לי 'ניסה לגעת בי, נגע בי'. אני לא זוכר כל כך את המילים... היא היתה בהיסטריה, באטרף מלא, עם בכי</w:t>
      </w:r>
      <w:r>
        <w:rPr>
          <w:rFonts w:hint="cs"/>
          <w:rtl/>
        </w:rPr>
        <w:t>" (עמ' 7, ש' 19-22). הנאשם אמר לה כי הוא נמצא מחוץ לביהמ"ש וכי הוא מגיע עוד מעט להיכל ואז  יתקשר אליה.</w:t>
      </w:r>
    </w:p>
    <w:p w14:paraId="56FB5DFC" w14:textId="77777777" w:rsidR="0084015F" w:rsidRDefault="0084015F">
      <w:pPr>
        <w:rPr>
          <w:rFonts w:hint="cs"/>
          <w:rtl/>
        </w:rPr>
      </w:pPr>
    </w:p>
    <w:p w14:paraId="04516AF6" w14:textId="77777777" w:rsidR="0084015F" w:rsidRDefault="0084015F">
      <w:pPr>
        <w:ind w:left="933"/>
        <w:rPr>
          <w:rFonts w:hint="cs"/>
          <w:rtl/>
        </w:rPr>
      </w:pPr>
      <w:r>
        <w:rPr>
          <w:rFonts w:hint="cs"/>
          <w:rtl/>
        </w:rPr>
        <w:t xml:space="preserve">העד הגיע בשעה 12:00 לביהמ"ש,  התקשר למתלוננת וזו הסכימה כי יגבה ממנה עדות מוקלטת (כעולה מעמ' 8, ש' 1-12, הקלטת הוגשה בהסכמה - ת/1 ותמלילה ת/2). </w:t>
      </w:r>
    </w:p>
    <w:p w14:paraId="42810DBF" w14:textId="77777777" w:rsidR="0084015F" w:rsidRDefault="0084015F">
      <w:pPr>
        <w:ind w:left="933"/>
        <w:rPr>
          <w:rFonts w:hint="cs"/>
          <w:rtl/>
        </w:rPr>
      </w:pPr>
    </w:p>
    <w:p w14:paraId="6BF942EF" w14:textId="77777777" w:rsidR="0084015F" w:rsidRDefault="0084015F">
      <w:pPr>
        <w:ind w:left="933"/>
        <w:rPr>
          <w:rFonts w:hint="cs"/>
          <w:rtl/>
        </w:rPr>
      </w:pPr>
      <w:r>
        <w:rPr>
          <w:rFonts w:hint="cs"/>
          <w:rtl/>
        </w:rPr>
        <w:t>העד נשאל מה סיפרה לו המתלוננת באותו מעמד ומה היה מצבה הנפשי והשיב כי "</w:t>
      </w:r>
      <w:r>
        <w:rPr>
          <w:rFonts w:hint="cs"/>
          <w:b/>
          <w:bCs/>
          <w:rtl/>
        </w:rPr>
        <w:t>היא הגיעה במצב מוטרף לחלוטין, עם סימנים בולטים של בכי וכל מיני התפרצויות של בכי בנוכחותי גם. כל מיני תנועות, רפלקסים אי רצוניים של אדם שרוצה להקיא ולא מקיא. זה נמשך לאורך כל ההמצאות שלה אצלי בחדר, עם כל מיני תנועות ורעדים לסירוגין ושפשופים של הידיים בצורה מאד עצבנית ומאד קשה לצפייה</w:t>
      </w:r>
      <w:r>
        <w:rPr>
          <w:rFonts w:hint="cs"/>
          <w:rtl/>
        </w:rPr>
        <w:t>" (עמ' 8, ש' 15-19).</w:t>
      </w:r>
    </w:p>
    <w:p w14:paraId="5489AFE7" w14:textId="77777777" w:rsidR="0084015F" w:rsidRDefault="0084015F">
      <w:pPr>
        <w:ind w:left="933"/>
        <w:rPr>
          <w:rFonts w:hint="cs"/>
          <w:rtl/>
        </w:rPr>
      </w:pPr>
    </w:p>
    <w:p w14:paraId="412E0C1B" w14:textId="77777777" w:rsidR="0084015F" w:rsidRDefault="0084015F">
      <w:pPr>
        <w:ind w:left="933"/>
        <w:rPr>
          <w:rFonts w:hint="cs"/>
          <w:rtl/>
        </w:rPr>
      </w:pPr>
      <w:r>
        <w:rPr>
          <w:rFonts w:hint="cs"/>
          <w:rtl/>
        </w:rPr>
        <w:t>הסנגור הטיח בעד, כי הגזים בתיאור המצב הנסער של המתלוננת וכי תיאור</w:t>
      </w:r>
      <w:r>
        <w:rPr>
          <w:rFonts w:hint="eastAsia"/>
          <w:rtl/>
        </w:rPr>
        <w:t>ו</w:t>
      </w:r>
      <w:r>
        <w:rPr>
          <w:rFonts w:hint="cs"/>
          <w:rtl/>
        </w:rPr>
        <w:t xml:space="preserve"> אינו מתיישב עם מה שנשמע בקלטת שהקליט את המתלוננת ומהתמליל (עמ' 16, ש' 21-29). העד השיב כי "</w:t>
      </w:r>
      <w:r>
        <w:rPr>
          <w:rFonts w:hint="cs"/>
          <w:b/>
          <w:bCs/>
          <w:rtl/>
        </w:rPr>
        <w:t>אני יכול רק לשער שעצם הוצאת הקיטור לפני כן מיתנה אותה. אני ממש לא מגזים, אני מזהה די בקלות מצבים קיצוניים מהסוג שהמתלוננת היתה בהם</w:t>
      </w:r>
      <w:r>
        <w:rPr>
          <w:rFonts w:hint="cs"/>
          <w:rtl/>
        </w:rPr>
        <w:t>" (עמ' 17, ש' 1-3).</w:t>
      </w:r>
    </w:p>
    <w:p w14:paraId="1E9343D3" w14:textId="77777777" w:rsidR="0084015F" w:rsidRDefault="0084015F">
      <w:pPr>
        <w:ind w:left="933"/>
        <w:rPr>
          <w:rFonts w:hint="cs"/>
          <w:rtl/>
        </w:rPr>
      </w:pPr>
    </w:p>
    <w:p w14:paraId="129DAB3B" w14:textId="77777777" w:rsidR="0084015F" w:rsidRDefault="0084015F">
      <w:pPr>
        <w:ind w:left="933"/>
        <w:rPr>
          <w:rFonts w:hint="cs"/>
          <w:rtl/>
        </w:rPr>
      </w:pPr>
      <w:r>
        <w:rPr>
          <w:rFonts w:hint="cs"/>
          <w:rtl/>
        </w:rPr>
        <w:t>יאמר מייד, טענות הנאשם בדבר אמינותו של העד רז אינן מקובלות עלי. העד עשה עלי רושם מהימן. אכן, קשריו עם המתלוננת היו מעבר לקשר רגיל בין מבקר פנים לבין פקידת משרד עו"ד, שכן המתלוננת נהגה לספק לו מידע, בו חפץ, אודות התנהלות מזכירות ההוצאה לפועל והעובדים האחרים. יחד עם זאת, לא התרשמתי כי העד "עמד דום" לבקשותיה של המתלוננת, כפי שהמתלוננת התבטאה בשיחתה עם אחד העובדים. העד גם לא דרבן אותה להגיש התלונה.</w:t>
      </w:r>
    </w:p>
    <w:p w14:paraId="45BEA50A" w14:textId="77777777" w:rsidR="0084015F" w:rsidRDefault="0084015F">
      <w:pPr>
        <w:ind w:left="933"/>
        <w:rPr>
          <w:rFonts w:hint="cs"/>
          <w:rtl/>
        </w:rPr>
      </w:pPr>
    </w:p>
    <w:p w14:paraId="3DCE49B9" w14:textId="77777777" w:rsidR="0084015F" w:rsidRDefault="0084015F">
      <w:pPr>
        <w:ind w:left="933"/>
        <w:rPr>
          <w:rFonts w:hint="cs"/>
          <w:rtl/>
        </w:rPr>
      </w:pPr>
      <w:r>
        <w:rPr>
          <w:rFonts w:hint="cs"/>
          <w:rtl/>
        </w:rPr>
        <w:t xml:space="preserve">לא נעלם מעיניי כי עובדים בביהמ"ש חשדו כי בין רז לבין המתלוננת נרקמו יחסי קירבה שהם מעבר למתואר לעיל, אך חשדות אלו לא בוססו והם הוכחשו נמרצות, הן ע"י רז והן ע"י המתלוננת. </w:t>
      </w:r>
    </w:p>
    <w:p w14:paraId="2DEF16EC" w14:textId="77777777" w:rsidR="0084015F" w:rsidRDefault="0084015F">
      <w:pPr>
        <w:ind w:left="933"/>
        <w:rPr>
          <w:rFonts w:hint="cs"/>
          <w:rtl/>
        </w:rPr>
      </w:pPr>
    </w:p>
    <w:p w14:paraId="484F37F9" w14:textId="77777777" w:rsidR="0084015F" w:rsidRDefault="0084015F">
      <w:pPr>
        <w:ind w:left="933"/>
        <w:rPr>
          <w:rFonts w:hint="cs"/>
          <w:rtl/>
        </w:rPr>
      </w:pPr>
      <w:r>
        <w:rPr>
          <w:rFonts w:hint="cs"/>
          <w:rtl/>
        </w:rPr>
        <w:t>נראה, כי המתלוננת ברצותה להאדיר עמדתה בעיני חלק מהעובדים, ניסתה להרשימם בכך שהעד מחזר אחריה ו"יעמוד דום", לבקשותיה. העד, שהנו כאמור מבקר פנים בביהמ"ש, הפיק תועלת משיחותיו עם המתלוננת, שכן זו מסרה לו מידע על התנהלות המזכירויות, אך מכאן ועד לייחו</w:t>
      </w:r>
      <w:r>
        <w:rPr>
          <w:rFonts w:hint="eastAsia"/>
          <w:rtl/>
        </w:rPr>
        <w:t>ס</w:t>
      </w:r>
      <w:r>
        <w:rPr>
          <w:rFonts w:hint="cs"/>
          <w:rtl/>
        </w:rPr>
        <w:t xml:space="preserve"> חוסר אמינות לעד, המרחק רב, מה עוד שגרסתו, בדבר מצבה הנפשי של המתלוננת, נתמכת ע"י אחרים (כולל הנאשם). </w:t>
      </w:r>
    </w:p>
    <w:p w14:paraId="222315F0" w14:textId="77777777" w:rsidR="0084015F" w:rsidRDefault="0084015F">
      <w:pPr>
        <w:rPr>
          <w:rFonts w:hint="cs"/>
          <w:rtl/>
        </w:rPr>
      </w:pPr>
    </w:p>
    <w:p w14:paraId="370D60CB" w14:textId="77777777" w:rsidR="0084015F" w:rsidRDefault="0084015F">
      <w:pPr>
        <w:numPr>
          <w:ilvl w:val="0"/>
          <w:numId w:val="26"/>
        </w:numPr>
        <w:tabs>
          <w:tab w:val="clear" w:pos="1250"/>
          <w:tab w:val="num" w:pos="753"/>
        </w:tabs>
        <w:ind w:right="0" w:hanging="251"/>
        <w:rPr>
          <w:rFonts w:hint="cs"/>
        </w:rPr>
      </w:pPr>
      <w:r>
        <w:rPr>
          <w:rFonts w:hint="cs"/>
          <w:rtl/>
        </w:rPr>
        <w:t xml:space="preserve">העדה </w:t>
      </w:r>
      <w:r>
        <w:rPr>
          <w:rFonts w:hint="cs"/>
          <w:u w:val="single"/>
          <w:rtl/>
        </w:rPr>
        <w:t>לבנה לסרי</w:t>
      </w:r>
      <w:r>
        <w:rPr>
          <w:rFonts w:hint="cs"/>
          <w:rtl/>
        </w:rPr>
        <w:t xml:space="preserve"> העובדת כמזכירה בלשכת ההוצאה לפועל, העידה כי את המתלוננת הכירה מכך שהיתה מגיעה, במסגרת עבודתה, ללשכת ההוצאה לפועל מדי יום.</w:t>
      </w:r>
    </w:p>
    <w:p w14:paraId="174725F6" w14:textId="77777777" w:rsidR="0084015F" w:rsidRDefault="0084015F">
      <w:pPr>
        <w:rPr>
          <w:rFonts w:hint="cs"/>
          <w:rtl/>
        </w:rPr>
      </w:pPr>
    </w:p>
    <w:p w14:paraId="1F881C85" w14:textId="77777777" w:rsidR="0084015F" w:rsidRDefault="0084015F">
      <w:pPr>
        <w:ind w:left="933"/>
        <w:rPr>
          <w:rFonts w:hint="cs"/>
          <w:rtl/>
        </w:rPr>
      </w:pPr>
      <w:r>
        <w:rPr>
          <w:rFonts w:hint="cs"/>
          <w:rtl/>
        </w:rPr>
        <w:t>ביום האירוע הנטען, המתלוננת נכנסה לחדר בו עובדת העדה והגישה לה חומר. "</w:t>
      </w:r>
      <w:r>
        <w:rPr>
          <w:rFonts w:hint="cs"/>
          <w:b/>
          <w:bCs/>
          <w:rtl/>
        </w:rPr>
        <w:t>היא</w:t>
      </w:r>
      <w:r>
        <w:rPr>
          <w:rFonts w:hint="cs"/>
          <w:rtl/>
        </w:rPr>
        <w:t xml:space="preserve"> </w:t>
      </w:r>
      <w:r>
        <w:rPr>
          <w:rFonts w:hint="cs"/>
          <w:b/>
          <w:bCs/>
          <w:rtl/>
        </w:rPr>
        <w:t>היתה נראית קצת סהרורית</w:t>
      </w:r>
      <w:r>
        <w:rPr>
          <w:rFonts w:hint="cs"/>
          <w:rtl/>
        </w:rPr>
        <w:t>" (עמ' 79, ש' 1) ושאלה היכן יש שירותים וטענה שזה דחוף, שכן היא צריכה להקיא. לאחר שחזרה מהשירותים, העדה שאלה את המתלוננת מה קרה והמתלוננת רשמה לה את מספר הטלפון שלה ואמרה כי תספר לה בטלפון. העדה התקשרה למתלוננת שעתיים לאחר מכן אך המתלוננת אמרה כי אינה יכולה לדבר (עמ' 79, ש' 1-5).</w:t>
      </w:r>
    </w:p>
    <w:p w14:paraId="43BADF1A" w14:textId="77777777" w:rsidR="0084015F" w:rsidRDefault="0084015F">
      <w:pPr>
        <w:ind w:left="933"/>
        <w:rPr>
          <w:rFonts w:hint="cs"/>
          <w:rtl/>
        </w:rPr>
      </w:pPr>
    </w:p>
    <w:p w14:paraId="730DB88A" w14:textId="77777777" w:rsidR="0084015F" w:rsidRDefault="0084015F">
      <w:pPr>
        <w:ind w:left="933"/>
        <w:rPr>
          <w:rFonts w:hint="cs"/>
          <w:rtl/>
        </w:rPr>
      </w:pPr>
      <w:r>
        <w:rPr>
          <w:rFonts w:hint="cs"/>
          <w:rtl/>
        </w:rPr>
        <w:t>ב"כ המאשימה הקריאה לעדה דברים שמסרה לחוקרת, כפי שעולה ממזכר נ/3 מיום 17/3 שם נרשם כי העדה אומרת כי המתלוננת "</w:t>
      </w:r>
      <w:r>
        <w:rPr>
          <w:rFonts w:hint="cs"/>
          <w:b/>
          <w:bCs/>
          <w:rtl/>
        </w:rPr>
        <w:t>הגישה חומר הוצל"פ ובין לבין שאלתי אותה מה יש לך כי היא היתה חיוורת קצת, אז היא אמרה לי שהיא רוצה ללכת להקיא, אמרתי לה מה קרה לך, ניסיתי לתחקר אותה,... ואז היא אמרה לי 'פקיד בימ"ש הביא עלי ביד'</w:t>
      </w:r>
      <w:r>
        <w:rPr>
          <w:rFonts w:hint="cs"/>
          <w:rtl/>
        </w:rPr>
        <w:t xml:space="preserve">..." (עמ' 79, ש' 14-18). העדה אישרה כי הדברים שמסרה הנם </w:t>
      </w:r>
      <w:r>
        <w:rPr>
          <w:rFonts w:hint="cs"/>
          <w:u w:val="single"/>
          <w:rtl/>
        </w:rPr>
        <w:t>אמת</w:t>
      </w:r>
      <w:r>
        <w:rPr>
          <w:rFonts w:hint="cs"/>
          <w:rtl/>
        </w:rPr>
        <w:t>.</w:t>
      </w:r>
    </w:p>
    <w:p w14:paraId="706D8D00" w14:textId="77777777" w:rsidR="0084015F" w:rsidRDefault="0084015F">
      <w:pPr>
        <w:ind w:left="933"/>
        <w:rPr>
          <w:rFonts w:hint="cs"/>
          <w:rtl/>
        </w:rPr>
      </w:pPr>
    </w:p>
    <w:p w14:paraId="35C73768" w14:textId="77777777" w:rsidR="0084015F" w:rsidRDefault="0084015F">
      <w:pPr>
        <w:ind w:left="933"/>
        <w:rPr>
          <w:rFonts w:hint="cs"/>
          <w:rtl/>
        </w:rPr>
      </w:pPr>
      <w:r>
        <w:rPr>
          <w:rFonts w:hint="cs"/>
          <w:rtl/>
        </w:rPr>
        <w:t>עוד העידה העדה, כי המתלוננת היתה "</w:t>
      </w:r>
      <w:r>
        <w:rPr>
          <w:rFonts w:hint="cs"/>
          <w:b/>
          <w:bCs/>
          <w:rtl/>
        </w:rPr>
        <w:t>נסערת, סהרורית, חיוורת, זה מן חבילה כזאת שבן אדם לא נכנס כל יום אותו דבר</w:t>
      </w:r>
      <w:r>
        <w:rPr>
          <w:rFonts w:hint="cs"/>
          <w:rtl/>
        </w:rPr>
        <w:t>..." (עמ' 80, ש' 4-6) והבהירה כי "</w:t>
      </w:r>
      <w:r>
        <w:rPr>
          <w:rFonts w:hint="cs"/>
          <w:b/>
          <w:bCs/>
          <w:rtl/>
        </w:rPr>
        <w:t>אני מכירה אותה יום יום, היא לא היתה כתמול שלשום</w:t>
      </w:r>
      <w:r>
        <w:rPr>
          <w:rFonts w:hint="cs"/>
          <w:rtl/>
        </w:rPr>
        <w:t>" (עמ' 80, ש' 8-9).</w:t>
      </w:r>
    </w:p>
    <w:p w14:paraId="36A554BE" w14:textId="77777777" w:rsidR="0084015F" w:rsidRDefault="0084015F">
      <w:pPr>
        <w:ind w:left="933"/>
        <w:rPr>
          <w:rFonts w:hint="cs"/>
          <w:rtl/>
        </w:rPr>
      </w:pPr>
    </w:p>
    <w:p w14:paraId="7FB0CD31" w14:textId="77777777" w:rsidR="0084015F" w:rsidRDefault="0084015F">
      <w:pPr>
        <w:ind w:left="933"/>
        <w:rPr>
          <w:rFonts w:hint="cs"/>
          <w:rtl/>
        </w:rPr>
      </w:pPr>
      <w:r>
        <w:rPr>
          <w:rFonts w:hint="cs"/>
          <w:rtl/>
        </w:rPr>
        <w:t>העדה השיבה כי לא ראתה שהמתלוננת בוכה או רועדת (עמ' 81, ש' 5-10).</w:t>
      </w:r>
    </w:p>
    <w:p w14:paraId="3CBCDEA4" w14:textId="77777777" w:rsidR="0084015F" w:rsidRDefault="0084015F">
      <w:pPr>
        <w:rPr>
          <w:rFonts w:hint="cs"/>
          <w:rtl/>
        </w:rPr>
      </w:pPr>
    </w:p>
    <w:p w14:paraId="34B60D93" w14:textId="77777777" w:rsidR="0084015F" w:rsidRDefault="0084015F">
      <w:pPr>
        <w:numPr>
          <w:ilvl w:val="0"/>
          <w:numId w:val="26"/>
        </w:numPr>
        <w:tabs>
          <w:tab w:val="clear" w:pos="1250"/>
          <w:tab w:val="num" w:pos="753"/>
        </w:tabs>
        <w:ind w:right="0" w:hanging="251"/>
        <w:rPr>
          <w:rFonts w:hint="cs"/>
        </w:rPr>
      </w:pPr>
      <w:r>
        <w:rPr>
          <w:rFonts w:hint="cs"/>
          <w:rtl/>
        </w:rPr>
        <w:t xml:space="preserve">העד </w:t>
      </w:r>
      <w:r>
        <w:rPr>
          <w:rFonts w:hint="cs"/>
          <w:u w:val="single"/>
          <w:rtl/>
        </w:rPr>
        <w:t>קובי בן שבת</w:t>
      </w:r>
      <w:r>
        <w:rPr>
          <w:rFonts w:hint="cs"/>
          <w:rtl/>
        </w:rPr>
        <w:t xml:space="preserve"> העיד, כי בעת הרלוונטית היה בעלים של חברה שנתנה שירותים משפטיים למשרד בו עבדה המתלוננת וכך הכיר את המתלוננת. את הנאשם ראה במסגרת עבודתו מדי יום, אך לא הכירו אישית, "רק בפנים" לא בשם. </w:t>
      </w:r>
    </w:p>
    <w:p w14:paraId="47338BA1" w14:textId="77777777" w:rsidR="0084015F" w:rsidRDefault="0084015F">
      <w:pPr>
        <w:rPr>
          <w:rFonts w:hint="cs"/>
          <w:rtl/>
        </w:rPr>
      </w:pPr>
    </w:p>
    <w:p w14:paraId="1F80876B" w14:textId="77777777" w:rsidR="0084015F" w:rsidRDefault="0084015F">
      <w:pPr>
        <w:ind w:left="933"/>
        <w:rPr>
          <w:rFonts w:hint="cs"/>
          <w:rtl/>
        </w:rPr>
      </w:pPr>
      <w:r>
        <w:rPr>
          <w:rFonts w:hint="cs"/>
          <w:rtl/>
        </w:rPr>
        <w:t>העד נשאל לגבי פגישתו עם המתלוננת בביהמ"ש ביום הנטען ודבריה של המתלוננת אליו. העד השיב כי פגש את המתלוננת ביציאה מהמעלית. המתלוננת פנתה אליו ואמרה לו "</w:t>
      </w:r>
      <w:r>
        <w:rPr>
          <w:rFonts w:hint="cs"/>
          <w:b/>
          <w:bCs/>
          <w:rtl/>
        </w:rPr>
        <w:t>אל</w:t>
      </w:r>
      <w:r>
        <w:rPr>
          <w:rFonts w:hint="cs"/>
          <w:rtl/>
        </w:rPr>
        <w:t xml:space="preserve"> </w:t>
      </w:r>
      <w:r>
        <w:rPr>
          <w:rFonts w:hint="cs"/>
          <w:b/>
          <w:bCs/>
          <w:rtl/>
        </w:rPr>
        <w:t>תשאל מה קרה</w:t>
      </w:r>
      <w:r>
        <w:rPr>
          <w:rFonts w:hint="cs"/>
          <w:rtl/>
        </w:rPr>
        <w:t xml:space="preserve">" (עמ' 93, ש' 15-16) וכן אמרה לו כי בחור בשם </w:t>
      </w:r>
      <w:r w:rsidR="0052576C">
        <w:rPr>
          <w:rFonts w:hint="cs"/>
          <w:rtl/>
        </w:rPr>
        <w:t xml:space="preserve">פלוני </w:t>
      </w:r>
      <w:r>
        <w:rPr>
          <w:rFonts w:hint="cs"/>
          <w:rtl/>
        </w:rPr>
        <w:t>ניסה לגעת בה "</w:t>
      </w:r>
      <w:r>
        <w:rPr>
          <w:rFonts w:hint="cs"/>
          <w:b/>
          <w:bCs/>
          <w:rtl/>
        </w:rPr>
        <w:t>והביא ביד</w:t>
      </w:r>
      <w:r>
        <w:rPr>
          <w:rFonts w:hint="cs"/>
          <w:rtl/>
        </w:rPr>
        <w:t>". העד נשאל כיצד נראתה לו המתלוננת באותה סיטואציה כשעמדו ליד המעלית והשיב כי היא נראתה שונה, "</w:t>
      </w:r>
      <w:r>
        <w:rPr>
          <w:rFonts w:hint="cs"/>
          <w:b/>
          <w:bCs/>
          <w:rtl/>
        </w:rPr>
        <w:t>היא לא בכתה ולא שמחה ולא צחקה. אני לא יודע להגיד היום במה היא היתה שונה לפני שנתיים</w:t>
      </w:r>
      <w:r>
        <w:rPr>
          <w:rFonts w:hint="cs"/>
          <w:rtl/>
        </w:rPr>
        <w:t>" (עמ' 93, ש' 28-31). עוד העיד, כי "</w:t>
      </w:r>
      <w:r>
        <w:rPr>
          <w:rFonts w:hint="cs"/>
          <w:b/>
          <w:bCs/>
          <w:rtl/>
        </w:rPr>
        <w:t>המצב שלה לא היה מצב רגיל. היא לא בכתה</w:t>
      </w:r>
      <w:r>
        <w:rPr>
          <w:rFonts w:hint="cs"/>
          <w:rtl/>
        </w:rPr>
        <w:t>..." וכי "</w:t>
      </w:r>
      <w:r>
        <w:rPr>
          <w:rFonts w:hint="cs"/>
          <w:b/>
          <w:bCs/>
          <w:rtl/>
        </w:rPr>
        <w:t>מספיק שלא מחייכים אלי זה לא רגיל. היא לא היתה רגועה וגם לא היתה נסערת. משהו באמצע, משהו שלא ניתן להגדרה, בטח לא על ידי</w:t>
      </w:r>
      <w:r>
        <w:rPr>
          <w:rFonts w:hint="cs"/>
          <w:rtl/>
        </w:rPr>
        <w:t>" (עמ' 94, ש' 2-4).</w:t>
      </w:r>
    </w:p>
    <w:p w14:paraId="20D7C4E0" w14:textId="77777777" w:rsidR="0084015F" w:rsidRDefault="0084015F">
      <w:pPr>
        <w:ind w:left="933"/>
        <w:rPr>
          <w:rFonts w:hint="cs"/>
          <w:rtl/>
        </w:rPr>
      </w:pPr>
    </w:p>
    <w:p w14:paraId="10A89746" w14:textId="77777777" w:rsidR="0084015F" w:rsidRDefault="0084015F">
      <w:pPr>
        <w:ind w:left="933"/>
        <w:rPr>
          <w:rFonts w:hint="cs"/>
          <w:rtl/>
        </w:rPr>
      </w:pPr>
      <w:r>
        <w:rPr>
          <w:rFonts w:hint="cs"/>
          <w:rtl/>
        </w:rPr>
        <w:t>לאחר מכן הם הלכו לקפיטריה, הוא אינו זוכר מדוע (עמ' 94, ש' 5-8). ב"כ המאשימה ביקשה לרענן את זכרונו של העד, שכן במשטרה מסר כי המתלוננת לא היתה רגועה ועל כן הלכו לקפיטריה כדי שתירגע. העד השיב "</w:t>
      </w:r>
      <w:r>
        <w:rPr>
          <w:rFonts w:hint="cs"/>
          <w:b/>
          <w:bCs/>
          <w:rtl/>
        </w:rPr>
        <w:t>זה מזכיר לי. זה נכון</w:t>
      </w:r>
      <w:r>
        <w:rPr>
          <w:rFonts w:hint="cs"/>
          <w:rtl/>
        </w:rPr>
        <w:t>" וכי מה שמסר בהודעתו במשטרה</w:t>
      </w:r>
      <w:r>
        <w:rPr>
          <w:rtl/>
        </w:rPr>
        <w:softHyphen/>
      </w:r>
      <w:r>
        <w:rPr>
          <w:rFonts w:hint="cs"/>
          <w:rtl/>
        </w:rPr>
        <w:t>- נכון (עמ' 94, ש' 9-12).</w:t>
      </w:r>
    </w:p>
    <w:p w14:paraId="2EC0205D" w14:textId="77777777" w:rsidR="0084015F" w:rsidRDefault="0084015F">
      <w:pPr>
        <w:ind w:left="933"/>
        <w:rPr>
          <w:rFonts w:hint="cs"/>
          <w:rtl/>
        </w:rPr>
      </w:pPr>
    </w:p>
    <w:p w14:paraId="1BA651A6" w14:textId="77777777" w:rsidR="0084015F" w:rsidRDefault="0084015F">
      <w:pPr>
        <w:ind w:left="933"/>
        <w:rPr>
          <w:rFonts w:hint="cs"/>
          <w:rtl/>
        </w:rPr>
      </w:pPr>
      <w:r>
        <w:rPr>
          <w:rFonts w:hint="cs"/>
          <w:rtl/>
        </w:rPr>
        <w:t>ב"כ המאשימה הפנתה את העד לדבריו במשטרה שם מסר כי הוא חושב שהמתלוננת אמרה לו כי היא לא מרגישה טוב ושיש לה בחילות. העד השיב כי הוא אינו זוכר אך אם אמר זאת במשטרה, זו האמת. בהקשר זה השיב כי "</w:t>
      </w:r>
      <w:r>
        <w:rPr>
          <w:rFonts w:hint="cs"/>
          <w:b/>
          <w:bCs/>
          <w:rtl/>
        </w:rPr>
        <w:t>הזיכרון שלי לא משהו</w:t>
      </w:r>
      <w:r>
        <w:rPr>
          <w:rFonts w:hint="cs"/>
          <w:rtl/>
        </w:rPr>
        <w:t>" אך אישר כי, כאמור, כל מה שאמר במשטרה זו אמת (עמ' 94, ש' 26-31, עמ' 95, ש' 1).</w:t>
      </w:r>
    </w:p>
    <w:p w14:paraId="56971A2E" w14:textId="77777777" w:rsidR="0084015F" w:rsidRDefault="0084015F">
      <w:pPr>
        <w:ind w:left="933"/>
        <w:rPr>
          <w:rFonts w:hint="cs"/>
          <w:rtl/>
        </w:rPr>
      </w:pPr>
    </w:p>
    <w:p w14:paraId="7DD43E7C" w14:textId="77777777" w:rsidR="0084015F" w:rsidRDefault="0084015F">
      <w:pPr>
        <w:ind w:left="933"/>
        <w:rPr>
          <w:rFonts w:hint="cs"/>
          <w:rtl/>
        </w:rPr>
      </w:pPr>
      <w:r>
        <w:rPr>
          <w:rFonts w:hint="cs"/>
          <w:rtl/>
        </w:rPr>
        <w:t>העד נשאל אם כשפגש את המתלוננת במעלית, היא ניסתה להצביע בפניו על האדם שעשה בה את המעשה. העד השיב בחיוב אך ציין כי לא ראה מי זה (עמ' 95, ש' 24-27).</w:t>
      </w:r>
    </w:p>
    <w:p w14:paraId="526E0AD7" w14:textId="77777777" w:rsidR="0084015F" w:rsidRDefault="0084015F">
      <w:pPr>
        <w:ind w:left="933"/>
        <w:rPr>
          <w:rFonts w:hint="cs"/>
          <w:rtl/>
        </w:rPr>
      </w:pPr>
    </w:p>
    <w:p w14:paraId="62A2B43E" w14:textId="77777777" w:rsidR="0084015F" w:rsidRDefault="0084015F">
      <w:pPr>
        <w:ind w:left="933"/>
        <w:rPr>
          <w:rFonts w:hint="cs"/>
          <w:rtl/>
        </w:rPr>
      </w:pPr>
      <w:r>
        <w:rPr>
          <w:rFonts w:hint="cs"/>
          <w:rtl/>
        </w:rPr>
        <w:t>נאמר לעד כי המתלוננת מסרה בביהמ"ש כי הוא הציע להביא שני אנשים שיכו את הנאשם והיא סירב</w:t>
      </w:r>
      <w:r>
        <w:rPr>
          <w:rFonts w:hint="eastAsia"/>
          <w:rtl/>
        </w:rPr>
        <w:t>ה</w:t>
      </w:r>
      <w:r>
        <w:rPr>
          <w:rFonts w:hint="cs"/>
          <w:rtl/>
        </w:rPr>
        <w:t xml:space="preserve"> ואמרה כי אינה רוצה שיתקפו אותו וכי היא תלך למשטרה. העד השיב כי מי שמכיר אותו יודע כי זה לא מתאים לאופיו לומר ולעשות דבר כזה (עמ' 96, ש' 2-4).</w:t>
      </w:r>
    </w:p>
    <w:p w14:paraId="16E99C12" w14:textId="77777777" w:rsidR="0084015F" w:rsidRDefault="0084015F">
      <w:pPr>
        <w:ind w:left="933"/>
        <w:rPr>
          <w:rFonts w:hint="cs"/>
          <w:rtl/>
        </w:rPr>
      </w:pPr>
    </w:p>
    <w:p w14:paraId="1B152772" w14:textId="77777777" w:rsidR="0084015F" w:rsidRDefault="0084015F">
      <w:pPr>
        <w:ind w:left="933"/>
        <w:rPr>
          <w:rFonts w:hint="cs"/>
          <w:rtl/>
        </w:rPr>
      </w:pPr>
      <w:r>
        <w:rPr>
          <w:rFonts w:hint="cs"/>
          <w:rtl/>
        </w:rPr>
        <w:t>עוד העיד, כי כשהיה עם המתלוננת בקפיטריה היא התקשרה לרז. העד לא זכר מה אמרה המתלוננת לרז ובאיזה מצב נפשי נמצאה באותו זמן (עמ' 96, ש' 5-17).</w:t>
      </w:r>
    </w:p>
    <w:p w14:paraId="15971024" w14:textId="77777777" w:rsidR="0084015F" w:rsidRDefault="0084015F">
      <w:pPr>
        <w:rPr>
          <w:rFonts w:hint="cs"/>
          <w:rtl/>
        </w:rPr>
      </w:pPr>
    </w:p>
    <w:p w14:paraId="5F52F2BE" w14:textId="77777777" w:rsidR="0084015F" w:rsidRDefault="0084015F">
      <w:pPr>
        <w:numPr>
          <w:ilvl w:val="0"/>
          <w:numId w:val="26"/>
        </w:numPr>
        <w:tabs>
          <w:tab w:val="clear" w:pos="1250"/>
          <w:tab w:val="num" w:pos="753"/>
        </w:tabs>
        <w:ind w:right="0" w:hanging="251"/>
        <w:rPr>
          <w:rFonts w:hint="cs"/>
          <w:rtl/>
        </w:rPr>
      </w:pPr>
      <w:r>
        <w:rPr>
          <w:rFonts w:hint="cs"/>
          <w:rtl/>
        </w:rPr>
        <w:t xml:space="preserve">עד ההגנה </w:t>
      </w:r>
      <w:r>
        <w:rPr>
          <w:rFonts w:hint="cs"/>
          <w:u w:val="single"/>
          <w:rtl/>
        </w:rPr>
        <w:t>רמי רכאב</w:t>
      </w:r>
      <w:r>
        <w:rPr>
          <w:rFonts w:hint="cs"/>
          <w:rtl/>
        </w:rPr>
        <w:t xml:space="preserve"> מסר בעדותו, כי אחרי שראה שהנאשם והמתלוננת נכנסו ללשכה,  חלפו מספר דקות, "</w:t>
      </w:r>
      <w:r>
        <w:rPr>
          <w:rFonts w:hint="cs"/>
          <w:b/>
          <w:bCs/>
          <w:rtl/>
        </w:rPr>
        <w:t>אני לא יכול להגיד אם זה 5 או 10</w:t>
      </w:r>
      <w:r>
        <w:rPr>
          <w:rFonts w:hint="cs"/>
          <w:rtl/>
        </w:rPr>
        <w:t>" (עמ' 149, ש' 27), הם יצאו מהלשכה ועמדו מולו ב'גשר' ואז המתלוננת הלכה בכיוון של המדרגות, והנאשם המשיך הלאה. המתלוננת עברה ליד העד, לא אמרה לו שלום והמשיכה וירדה במעלית השקופה. העד השיב כי לא הבחין בהתנהגות מיוחדת אצל המתלוננת בצאתה מהלשכה (עמ' 149, ש' 30, עמ' 150, ש' 1).</w:t>
      </w:r>
    </w:p>
    <w:p w14:paraId="0C374FAC" w14:textId="77777777" w:rsidR="0084015F" w:rsidRDefault="0084015F">
      <w:pPr>
        <w:ind w:left="720"/>
        <w:rPr>
          <w:rFonts w:hint="cs"/>
          <w:rtl/>
        </w:rPr>
      </w:pPr>
    </w:p>
    <w:p w14:paraId="40F83B7F" w14:textId="77777777" w:rsidR="0084015F" w:rsidRDefault="0084015F">
      <w:pPr>
        <w:ind w:left="720"/>
        <w:rPr>
          <w:rFonts w:hint="cs"/>
          <w:rtl/>
        </w:rPr>
      </w:pPr>
      <w:r>
        <w:rPr>
          <w:rFonts w:hint="cs"/>
          <w:rtl/>
        </w:rPr>
        <w:t xml:space="preserve">עינינו הרואות, כי מייד לאחר האירוע השנוי במחלוקת, נראתה המתלוננת כשפניה אינם כתמול שלשום. </w:t>
      </w:r>
      <w:r>
        <w:rPr>
          <w:rFonts w:hint="cs"/>
          <w:u w:val="single"/>
          <w:rtl/>
        </w:rPr>
        <w:t>העד רז</w:t>
      </w:r>
      <w:r>
        <w:rPr>
          <w:rFonts w:hint="cs"/>
          <w:rtl/>
        </w:rPr>
        <w:t xml:space="preserve"> תאר כי היא היתה נסערת ואף פרצה בבכי. העד רז, כמו גם </w:t>
      </w:r>
      <w:r>
        <w:rPr>
          <w:rFonts w:hint="cs"/>
          <w:u w:val="single"/>
          <w:rtl/>
        </w:rPr>
        <w:t>העדה לבנה לסרי</w:t>
      </w:r>
      <w:r>
        <w:rPr>
          <w:rFonts w:hint="cs"/>
          <w:rtl/>
        </w:rPr>
        <w:t xml:space="preserve">, אישרו את טענת המתלוננת, כי לאחר האירוע חשה כי היא רוצה להקיא. העדה  לסרי אף תארה את המתלוננת כ"סהרורית" וחיוורת. גם </w:t>
      </w:r>
      <w:r>
        <w:rPr>
          <w:rFonts w:hint="cs"/>
          <w:u w:val="single"/>
          <w:rtl/>
        </w:rPr>
        <w:t>העד בן שבת</w:t>
      </w:r>
      <w:r>
        <w:rPr>
          <w:rFonts w:hint="cs"/>
          <w:rtl/>
        </w:rPr>
        <w:t xml:space="preserve">, שראה את המתלוננת מייד לאחר האירוע, תאר כי היא נראתה "שונה" וכי היתה לא רגועה. כשהופנה לכך שבמשטרה מסר כי המתלוננת אמרה לו שיש לה בחילות, אישר כי העיד אמת במשטרה. גם </w:t>
      </w:r>
      <w:r>
        <w:rPr>
          <w:rFonts w:hint="cs"/>
          <w:u w:val="single"/>
          <w:rtl/>
        </w:rPr>
        <w:t>הנאשם</w:t>
      </w:r>
      <w:r>
        <w:rPr>
          <w:rFonts w:hint="cs"/>
          <w:rtl/>
        </w:rPr>
        <w:t xml:space="preserve"> גרס בעדותו, כי המתלוננת עזבה את הלשכה כשהיא נסערת ועצבנית. בעמ' 101 לפרו', ש' 12, אף הגדיר את מצבה, ביציאה מהלשכה, כ"</w:t>
      </w:r>
      <w:r>
        <w:rPr>
          <w:rFonts w:hint="cs"/>
          <w:u w:val="single"/>
          <w:rtl/>
        </w:rPr>
        <w:t>מאד</w:t>
      </w:r>
      <w:r>
        <w:rPr>
          <w:rFonts w:hint="cs"/>
          <w:rtl/>
        </w:rPr>
        <w:t xml:space="preserve"> נסערת".</w:t>
      </w:r>
    </w:p>
    <w:p w14:paraId="0E0F51F4" w14:textId="77777777" w:rsidR="0084015F" w:rsidRDefault="0084015F">
      <w:pPr>
        <w:rPr>
          <w:rFonts w:hint="cs"/>
          <w:rtl/>
        </w:rPr>
      </w:pPr>
    </w:p>
    <w:p w14:paraId="7CC7B6CF" w14:textId="77777777" w:rsidR="0084015F" w:rsidRDefault="0084015F">
      <w:pPr>
        <w:ind w:left="720"/>
        <w:rPr>
          <w:rFonts w:hint="cs"/>
          <w:rtl/>
        </w:rPr>
      </w:pPr>
      <w:r>
        <w:rPr>
          <w:rFonts w:hint="cs"/>
          <w:rtl/>
        </w:rPr>
        <w:t xml:space="preserve">בעדותו של </w:t>
      </w:r>
      <w:r>
        <w:rPr>
          <w:rFonts w:hint="cs"/>
          <w:u w:val="single"/>
          <w:rtl/>
        </w:rPr>
        <w:t>העד רמי רכאב</w:t>
      </w:r>
      <w:r>
        <w:rPr>
          <w:rFonts w:hint="cs"/>
          <w:rtl/>
        </w:rPr>
        <w:t>, אין כדי לשלול את מסקנתי בדבר מצבה הנפשי של המתלוננת לאחר האירוע, שכן אי הבחנתו במצבה משחלפה לידו, אין בה כדי לשלול את העובדה שהיתה נסערת ולא חשה בטוב. יצוין, כי כמפורט לעיל, אפילו הנאשם גרס כי בעת שיצאה המתלוננת מהלשכה, היא היתה נסערת ועצבנית. אפשר גם, כי ככל שנקפו הדקות, עכלה המתלוננת את שארע והדבר השפיע לחומרה על מצבה הנפשי.</w:t>
      </w:r>
    </w:p>
    <w:p w14:paraId="14BD13BF" w14:textId="77777777" w:rsidR="0084015F" w:rsidRDefault="0084015F">
      <w:pPr>
        <w:rPr>
          <w:rFonts w:hint="cs"/>
          <w:rtl/>
        </w:rPr>
      </w:pPr>
    </w:p>
    <w:p w14:paraId="34AB3345" w14:textId="77777777" w:rsidR="0084015F" w:rsidRDefault="0084015F">
      <w:pPr>
        <w:ind w:left="720"/>
        <w:rPr>
          <w:rFonts w:hint="cs"/>
          <w:rtl/>
        </w:rPr>
      </w:pPr>
      <w:r>
        <w:rPr>
          <w:rFonts w:hint="cs"/>
          <w:rtl/>
        </w:rPr>
        <w:t>לא נראה לי כי המתלוננת הציגה הצגה של מצב נפשי נסער, כפי שטוען ב"כ הנאשם. אילו התכוונה אכן להצגה, היתה הצגתה, מן הסתם, עקבית, בפני כל העדים דלעיל. לא זאת אף זאת, בהצגה מעין זו הנטענת, לא היתה למתלוננת סיבה להתחיל ההצגה דווקא בפני הנאשם וברי לפי עדותו, כי המתלוננת יצאה מהחדר כשהיא במצב רוח נסער.</w:t>
      </w:r>
    </w:p>
    <w:p w14:paraId="26DAB057" w14:textId="77777777" w:rsidR="0084015F" w:rsidRDefault="0084015F">
      <w:pPr>
        <w:ind w:left="720"/>
        <w:rPr>
          <w:rFonts w:hint="cs"/>
          <w:rtl/>
        </w:rPr>
      </w:pPr>
    </w:p>
    <w:p w14:paraId="2EABBE04" w14:textId="77777777" w:rsidR="0084015F" w:rsidRDefault="0084015F">
      <w:pPr>
        <w:ind w:left="720"/>
        <w:rPr>
          <w:rFonts w:hint="cs"/>
          <w:rtl/>
        </w:rPr>
      </w:pPr>
      <w:r>
        <w:rPr>
          <w:rFonts w:hint="cs"/>
          <w:rtl/>
        </w:rPr>
        <w:t xml:space="preserve">הכחשתו של </w:t>
      </w:r>
      <w:r>
        <w:rPr>
          <w:rFonts w:hint="cs"/>
          <w:u w:val="single"/>
          <w:rtl/>
        </w:rPr>
        <w:t>העד בן שבת</w:t>
      </w:r>
      <w:r>
        <w:rPr>
          <w:rFonts w:hint="cs"/>
          <w:rtl/>
        </w:rPr>
        <w:t xml:space="preserve"> את גרסת המתלוננת כי העד הציע לה להביא אנשים שיכו את הנאשם, אינה פוגעת במסקנתי בדבר מצבה הנפשי או בדבר אמינותה של המתלוננת. עד זה לא זכר פרטים אודות האירוע והיה צורך לרענן את זכרונו מדי פעם. הוא עצמו העיד כי "הזיכרון שלי לא משהו". אפשר אפוא, שאמר את שאמר רק כדי להביע הזדהות עם המתלוננת והדברים נשתכחו מזיכרונ</w:t>
      </w:r>
      <w:r>
        <w:rPr>
          <w:rFonts w:hint="eastAsia"/>
          <w:rtl/>
        </w:rPr>
        <w:t>ו</w:t>
      </w:r>
      <w:r>
        <w:rPr>
          <w:rFonts w:hint="cs"/>
          <w:rtl/>
        </w:rPr>
        <w:t>.</w:t>
      </w:r>
    </w:p>
    <w:p w14:paraId="0DA57314" w14:textId="77777777" w:rsidR="0084015F" w:rsidRDefault="0084015F">
      <w:pPr>
        <w:rPr>
          <w:rFonts w:hint="cs"/>
          <w:rtl/>
        </w:rPr>
      </w:pPr>
    </w:p>
    <w:p w14:paraId="1F3C6EA8" w14:textId="77777777" w:rsidR="0084015F" w:rsidRDefault="0084015F">
      <w:pPr>
        <w:ind w:left="33"/>
        <w:rPr>
          <w:rFonts w:hint="cs"/>
          <w:b/>
          <w:bCs/>
          <w:rtl/>
        </w:rPr>
      </w:pPr>
      <w:r>
        <w:rPr>
          <w:rFonts w:hint="cs"/>
          <w:b/>
          <w:bCs/>
          <w:rtl/>
        </w:rPr>
        <w:t>ה.</w:t>
      </w:r>
      <w:r>
        <w:rPr>
          <w:rFonts w:hint="cs"/>
          <w:b/>
          <w:bCs/>
          <w:rtl/>
        </w:rPr>
        <w:tab/>
      </w:r>
      <w:r>
        <w:rPr>
          <w:rFonts w:hint="cs"/>
          <w:b/>
          <w:bCs/>
          <w:u w:val="single"/>
          <w:rtl/>
        </w:rPr>
        <w:t>מהימנות גרסת הנאשם בדבר טיב הקשר ששרר בינו לבין המתלוננת טרם האירוע</w:t>
      </w:r>
      <w:r>
        <w:rPr>
          <w:rFonts w:hint="cs"/>
          <w:b/>
          <w:bCs/>
          <w:rtl/>
        </w:rPr>
        <w:t xml:space="preserve"> </w:t>
      </w:r>
    </w:p>
    <w:p w14:paraId="6C6DD2D5" w14:textId="77777777" w:rsidR="0084015F" w:rsidRDefault="0084015F">
      <w:pPr>
        <w:ind w:left="33"/>
        <w:rPr>
          <w:rFonts w:hint="cs"/>
          <w:rtl/>
        </w:rPr>
      </w:pPr>
    </w:p>
    <w:p w14:paraId="4C3E313C" w14:textId="77777777" w:rsidR="0084015F" w:rsidRDefault="0084015F">
      <w:pPr>
        <w:pStyle w:val="Heading9"/>
        <w:rPr>
          <w:rFonts w:hint="cs"/>
          <w:i/>
          <w:iCs/>
          <w:rtl/>
        </w:rPr>
      </w:pPr>
      <w:r>
        <w:rPr>
          <w:rFonts w:hint="cs"/>
          <w:i/>
          <w:iCs/>
          <w:rtl/>
        </w:rPr>
        <w:t>(1). כללי</w:t>
      </w:r>
    </w:p>
    <w:p w14:paraId="08F3AE61" w14:textId="77777777" w:rsidR="0084015F" w:rsidRDefault="0084015F">
      <w:pPr>
        <w:ind w:left="33"/>
        <w:rPr>
          <w:rFonts w:hint="cs"/>
          <w:rtl/>
        </w:rPr>
      </w:pPr>
    </w:p>
    <w:p w14:paraId="07758214" w14:textId="77777777" w:rsidR="0084015F" w:rsidRDefault="0084015F">
      <w:pPr>
        <w:ind w:left="33"/>
        <w:rPr>
          <w:rFonts w:hint="cs"/>
          <w:rtl/>
        </w:rPr>
      </w:pPr>
      <w:r>
        <w:rPr>
          <w:rFonts w:hint="cs"/>
          <w:rtl/>
        </w:rPr>
        <w:t xml:space="preserve">הנאשם (כמפורט בסעיף 40 לסיכומיו) ניסה להסביר את התנהגותה הנסערת של המתלוננת, בין השאר, בכך שבהיותם בלשכה, הוא מצא לנכון להודיע לה כי יומיים- שלושה קודם לכן, הכיר בחורה ועושה רושם שיכול לצאת מזה קשר רציני. המתלוננת, כך טען, שעוד לפני כן חשה שהנאשם כבר לא נמשך אליה, נפגעה קשות והגיבה הן בהתנהגותה הנסערת והן בעלילה השפלה נשוא המשפט. </w:t>
      </w:r>
    </w:p>
    <w:p w14:paraId="420BEDA4" w14:textId="77777777" w:rsidR="0084015F" w:rsidRDefault="0084015F">
      <w:pPr>
        <w:rPr>
          <w:rFonts w:hint="cs"/>
          <w:rtl/>
        </w:rPr>
      </w:pPr>
    </w:p>
    <w:p w14:paraId="5EA88524" w14:textId="77777777" w:rsidR="0084015F" w:rsidRDefault="0084015F">
      <w:pPr>
        <w:rPr>
          <w:rFonts w:hint="cs"/>
          <w:rtl/>
        </w:rPr>
      </w:pPr>
      <w:r>
        <w:rPr>
          <w:rFonts w:hint="cs"/>
          <w:rtl/>
        </w:rPr>
        <w:t xml:space="preserve">נראה, כי הסבריו אלו של הנאשם אינם אמת. </w:t>
      </w:r>
    </w:p>
    <w:p w14:paraId="0208AABF" w14:textId="77777777" w:rsidR="0084015F" w:rsidRDefault="0084015F">
      <w:pPr>
        <w:rPr>
          <w:rFonts w:hint="cs"/>
          <w:rtl/>
        </w:rPr>
      </w:pPr>
    </w:p>
    <w:p w14:paraId="218B0DBF" w14:textId="77777777" w:rsidR="0084015F" w:rsidRDefault="0084015F">
      <w:pPr>
        <w:pStyle w:val="BodyTextIndent"/>
        <w:ind w:left="33" w:firstLine="0"/>
        <w:rPr>
          <w:rFonts w:hint="cs"/>
          <w:rtl/>
        </w:rPr>
      </w:pPr>
      <w:r>
        <w:rPr>
          <w:rFonts w:hint="cs"/>
          <w:rtl/>
        </w:rPr>
        <w:t>(2).הטענה בדבר קיומו של קשר אינטימי קודם בין הנאשם למתלוננת והחלטת הנאשם לסיימו ביום האירוע</w:t>
      </w:r>
    </w:p>
    <w:p w14:paraId="6E9B203E" w14:textId="77777777" w:rsidR="0084015F" w:rsidRDefault="0084015F">
      <w:pPr>
        <w:ind w:left="33"/>
        <w:rPr>
          <w:rFonts w:hint="cs"/>
          <w:rtl/>
        </w:rPr>
      </w:pPr>
    </w:p>
    <w:p w14:paraId="5030E2C8" w14:textId="77777777" w:rsidR="0084015F" w:rsidRDefault="0084015F">
      <w:pPr>
        <w:ind w:left="33"/>
        <w:rPr>
          <w:rFonts w:hint="cs"/>
          <w:rtl/>
        </w:rPr>
      </w:pPr>
      <w:r>
        <w:rPr>
          <w:rFonts w:hint="cs"/>
          <w:rtl/>
        </w:rPr>
        <w:t xml:space="preserve">גרסתו של הנאשם בדבר מערכת היחסים האינטימית בינו לבין המתלוננת, נועדה רק כדי להסביר את מעשיו ביום האירוע ואת התנהגותה הנסערת לאחר יציאתה מהלשכה. הנאשם ניסה אפוא להציג מצג שווא לפיו, החלטתו לנתק יחסים קרובים ואינטימיים עם המתלוננת, היא שהביאה להתנהגותה הנסערת ולעלילת השווא. </w:t>
      </w:r>
    </w:p>
    <w:p w14:paraId="7E790106" w14:textId="77777777" w:rsidR="0084015F" w:rsidRDefault="0084015F">
      <w:pPr>
        <w:ind w:left="33"/>
        <w:rPr>
          <w:rFonts w:hint="cs"/>
          <w:rtl/>
        </w:rPr>
      </w:pPr>
    </w:p>
    <w:p w14:paraId="03293261" w14:textId="77777777" w:rsidR="0084015F" w:rsidRDefault="0084015F">
      <w:pPr>
        <w:ind w:left="33"/>
        <w:rPr>
          <w:rFonts w:hint="cs"/>
          <w:rtl/>
        </w:rPr>
      </w:pPr>
      <w:r>
        <w:rPr>
          <w:rFonts w:hint="cs"/>
          <w:rtl/>
        </w:rPr>
        <w:t xml:space="preserve">במהלך המשפט ניסה אפוא הנאשם לבסס טיעון כי בינו לבין המתלוננת נרקם קשר אינטימי שכלל </w:t>
      </w:r>
      <w:r>
        <w:rPr>
          <w:rFonts w:hint="cs"/>
          <w:u w:val="single"/>
          <w:rtl/>
        </w:rPr>
        <w:t>שיחות ארוטיות</w:t>
      </w:r>
      <w:r>
        <w:rPr>
          <w:rFonts w:hint="cs"/>
          <w:rtl/>
        </w:rPr>
        <w:t xml:space="preserve"> </w:t>
      </w:r>
      <w:r>
        <w:rPr>
          <w:rFonts w:hint="cs"/>
          <w:u w:val="single"/>
          <w:rtl/>
        </w:rPr>
        <w:t>ומסרונים (להלן: "מסרונים" או "</w:t>
      </w:r>
      <w:r>
        <w:rPr>
          <w:rFonts w:hint="cs"/>
          <w:u w:val="single"/>
        </w:rPr>
        <w:t>SM</w:t>
      </w:r>
      <w:r>
        <w:rPr>
          <w:u w:val="single"/>
        </w:rPr>
        <w:t>S</w:t>
      </w:r>
      <w:r>
        <w:rPr>
          <w:rFonts w:hint="cs"/>
          <w:u w:val="single"/>
          <w:rtl/>
        </w:rPr>
        <w:t>") ארוטיים</w:t>
      </w:r>
      <w:r>
        <w:rPr>
          <w:rFonts w:hint="cs"/>
          <w:rtl/>
        </w:rPr>
        <w:t xml:space="preserve"> ששלחה לו המתלוננת (על כך יפורט בהרחבה בהמשך) ואף </w:t>
      </w:r>
      <w:r>
        <w:rPr>
          <w:rFonts w:hint="cs"/>
          <w:u w:val="single"/>
          <w:rtl/>
        </w:rPr>
        <w:t>מגעים אינטימיים</w:t>
      </w:r>
      <w:r>
        <w:rPr>
          <w:rFonts w:hint="cs"/>
          <w:rtl/>
        </w:rPr>
        <w:t>. הגדיל הנאשם עשות בישיבת ההקראה משגרס מפי סנגורו, כי ביום האירוע קיימו הוא והמתלוננת יחסי מין (עמ' 4 ש' 19-13) וכי בינו לבין המתלוננת היו "</w:t>
      </w:r>
      <w:r>
        <w:rPr>
          <w:rFonts w:hint="cs"/>
          <w:b/>
          <w:bCs/>
          <w:rtl/>
        </w:rPr>
        <w:t xml:space="preserve"> יחסי ידידות מאד קרובים כולל אקטים מיניים</w:t>
      </w:r>
      <w:r>
        <w:rPr>
          <w:rFonts w:hint="cs"/>
          <w:rtl/>
        </w:rPr>
        <w:t xml:space="preserve">" (עמ' 4 ש' 13). לעומת זאת, בעדותו בפנינו העיד הנאשם, כי מעולם לא קיים מגע מיני מלא עם המתלוננת (עמ' 126 ש' 1) וכי רק פעם אחת בעבר (לפני האירוע נשוא המשפט) היה ביניהם מגע פיזי. גם בקשר לאותו מגע פיזי קודם, מסר הנאשם גרסאות סותרות. </w:t>
      </w:r>
    </w:p>
    <w:p w14:paraId="5E7E55A1" w14:textId="77777777" w:rsidR="0084015F" w:rsidRDefault="0084015F">
      <w:pPr>
        <w:ind w:left="720"/>
        <w:rPr>
          <w:rFonts w:hint="cs"/>
          <w:rtl/>
        </w:rPr>
      </w:pPr>
    </w:p>
    <w:p w14:paraId="2FA7E9A4" w14:textId="77777777" w:rsidR="0084015F" w:rsidRDefault="0084015F">
      <w:pPr>
        <w:ind w:left="33"/>
        <w:rPr>
          <w:rFonts w:hint="cs"/>
          <w:rtl/>
        </w:rPr>
      </w:pPr>
      <w:r>
        <w:rPr>
          <w:rFonts w:hint="cs"/>
          <w:rtl/>
        </w:rPr>
        <w:t xml:space="preserve">בחקירתו במשטרה מיום 15/3/05 העיד, כי </w:t>
      </w:r>
      <w:r>
        <w:rPr>
          <w:rFonts w:hint="cs"/>
          <w:u w:val="single"/>
          <w:rtl/>
        </w:rPr>
        <w:t>כחודש</w:t>
      </w:r>
      <w:r>
        <w:rPr>
          <w:rFonts w:hint="cs"/>
          <w:rtl/>
        </w:rPr>
        <w:t xml:space="preserve"> לפני מסירת הודעתו התעלס עם המתלוננת בלשכה. משנשאל למה כוונתו, מסר: "</w:t>
      </w:r>
      <w:r>
        <w:rPr>
          <w:rFonts w:hint="cs"/>
          <w:b/>
          <w:bCs/>
          <w:rtl/>
        </w:rPr>
        <w:t>התנשקנו ותו לא</w:t>
      </w:r>
      <w:r>
        <w:rPr>
          <w:rFonts w:hint="cs"/>
          <w:rtl/>
        </w:rPr>
        <w:t>" (ת/11 גיליו</w:t>
      </w:r>
      <w:r>
        <w:rPr>
          <w:rFonts w:hint="eastAsia"/>
          <w:rtl/>
        </w:rPr>
        <w:t>ן</w:t>
      </w:r>
      <w:r>
        <w:rPr>
          <w:rFonts w:hint="cs"/>
          <w:rtl/>
        </w:rPr>
        <w:t xml:space="preserve"> 2 ש' 11-13). לעומת זאת, בעדותו בביהמ"ש העצים האירוע ואף מועדו נשתנה. הנאשם גרס, כי </w:t>
      </w:r>
      <w:r>
        <w:rPr>
          <w:rFonts w:hint="cs"/>
          <w:b/>
          <w:bCs/>
          <w:rtl/>
        </w:rPr>
        <w:t>"</w:t>
      </w:r>
      <w:r>
        <w:rPr>
          <w:rFonts w:hint="cs"/>
          <w:b/>
          <w:bCs/>
          <w:u w:val="single"/>
          <w:rtl/>
        </w:rPr>
        <w:t>שבועיים</w:t>
      </w:r>
      <w:r>
        <w:rPr>
          <w:rFonts w:hint="cs"/>
          <w:b/>
          <w:bCs/>
          <w:rtl/>
        </w:rPr>
        <w:t xml:space="preserve"> לפני בערך, הייתי איתה באותה הלשכה, באותה סיטואציה וקיימנו </w:t>
      </w:r>
      <w:r>
        <w:rPr>
          <w:rFonts w:hint="cs"/>
          <w:b/>
          <w:bCs/>
          <w:u w:val="single"/>
          <w:rtl/>
        </w:rPr>
        <w:t>את אותו אקט מיני בו היא מתארת את יום האירוע</w:t>
      </w:r>
      <w:r>
        <w:rPr>
          <w:rFonts w:hint="cs"/>
          <w:b/>
          <w:bCs/>
          <w:rtl/>
        </w:rPr>
        <w:t xml:space="preserve"> שנעשה שלא בהסכמתה</w:t>
      </w:r>
      <w:r>
        <w:rPr>
          <w:rFonts w:hint="cs"/>
          <w:rtl/>
        </w:rPr>
        <w:t>" (עמ' 100 ש' 13-12). בהמשך עדותו בפנינו, ידע הנאשם למסור גם כי באותו אקט מיני, שקדם לאירוע נשוא המשפט "</w:t>
      </w:r>
      <w:r>
        <w:rPr>
          <w:rFonts w:hint="cs"/>
          <w:b/>
          <w:bCs/>
          <w:rtl/>
        </w:rPr>
        <w:t>אולי התנשקנו והיא הראתה לי את החזה</w:t>
      </w:r>
      <w:r>
        <w:rPr>
          <w:rFonts w:hint="cs"/>
          <w:rtl/>
        </w:rPr>
        <w:t xml:space="preserve">" (עמ' 128 ש' 11-9). </w:t>
      </w:r>
    </w:p>
    <w:p w14:paraId="57BB157D" w14:textId="77777777" w:rsidR="0084015F" w:rsidRDefault="0084015F">
      <w:pPr>
        <w:ind w:left="720"/>
        <w:rPr>
          <w:rFonts w:hint="cs"/>
          <w:rtl/>
        </w:rPr>
      </w:pPr>
    </w:p>
    <w:p w14:paraId="3F343F3E" w14:textId="77777777" w:rsidR="0084015F" w:rsidRDefault="0084015F">
      <w:pPr>
        <w:pStyle w:val="BodyTextIndent2"/>
        <w:rPr>
          <w:rFonts w:hint="cs"/>
          <w:rtl/>
        </w:rPr>
      </w:pPr>
      <w:r>
        <w:rPr>
          <w:rFonts w:hint="cs"/>
          <w:rtl/>
        </w:rPr>
        <w:t xml:space="preserve">נראה אפוא, כי הנאשם בנה לצרכי משפטו גירסה שקרית ובלתי עקבית אודות מגעים פיזיים אינטימיים עם המתלוננת, כל זאת כדי להסביר את התנהגותו ביום האירוע. </w:t>
      </w:r>
    </w:p>
    <w:p w14:paraId="526AF767" w14:textId="77777777" w:rsidR="0084015F" w:rsidRDefault="0084015F">
      <w:pPr>
        <w:ind w:left="720"/>
        <w:rPr>
          <w:rFonts w:hint="cs"/>
          <w:rtl/>
        </w:rPr>
      </w:pPr>
    </w:p>
    <w:p w14:paraId="6CA20800" w14:textId="77777777" w:rsidR="0084015F" w:rsidRDefault="0084015F">
      <w:pPr>
        <w:pStyle w:val="Heading9"/>
        <w:rPr>
          <w:rFonts w:hint="cs"/>
          <w:i/>
          <w:iCs/>
          <w:rtl/>
        </w:rPr>
      </w:pPr>
      <w:r>
        <w:rPr>
          <w:rFonts w:hint="cs"/>
          <w:i/>
          <w:iCs/>
          <w:rtl/>
        </w:rPr>
        <w:t>(3). שיחות טלפון ומסרונים</w:t>
      </w:r>
    </w:p>
    <w:p w14:paraId="1F19E32F" w14:textId="77777777" w:rsidR="0084015F" w:rsidRDefault="0084015F">
      <w:pPr>
        <w:ind w:left="393"/>
        <w:rPr>
          <w:rFonts w:hint="cs"/>
          <w:rtl/>
        </w:rPr>
      </w:pPr>
    </w:p>
    <w:p w14:paraId="3F2D4D3A" w14:textId="77777777" w:rsidR="0084015F" w:rsidRDefault="0084015F">
      <w:pPr>
        <w:numPr>
          <w:ilvl w:val="0"/>
          <w:numId w:val="33"/>
        </w:numPr>
        <w:ind w:right="0"/>
        <w:rPr>
          <w:rFonts w:hint="cs"/>
          <w:rtl/>
        </w:rPr>
      </w:pPr>
      <w:r>
        <w:rPr>
          <w:rFonts w:hint="cs"/>
          <w:u w:val="single"/>
          <w:rtl/>
        </w:rPr>
        <w:t>הנאשם</w:t>
      </w:r>
      <w:r>
        <w:rPr>
          <w:rFonts w:hint="cs"/>
          <w:rtl/>
        </w:rPr>
        <w:t xml:space="preserve"> ניסה, כאמור, לבסס טיעונו בדבר יחסיו האינטימיים עם המתלוננת, בקשר הדוק באמצעות שיחות הטלפון ומסרונים כביכול, ששלחה לו המתלוננת. הנאשם אף הביא מספר עדי הגנה שתמכו בגרסתו. </w:t>
      </w:r>
    </w:p>
    <w:p w14:paraId="47F88B07" w14:textId="77777777" w:rsidR="0084015F" w:rsidRDefault="0084015F">
      <w:pPr>
        <w:ind w:left="33" w:hanging="720"/>
        <w:rPr>
          <w:rFonts w:hint="cs"/>
          <w:rtl/>
        </w:rPr>
      </w:pPr>
    </w:p>
    <w:p w14:paraId="24FA6708" w14:textId="77777777" w:rsidR="0084015F" w:rsidRDefault="0084015F">
      <w:pPr>
        <w:ind w:left="375"/>
        <w:rPr>
          <w:rFonts w:hint="cs"/>
          <w:rtl/>
        </w:rPr>
      </w:pPr>
      <w:r>
        <w:rPr>
          <w:rFonts w:hint="cs"/>
          <w:u w:val="single"/>
          <w:rtl/>
        </w:rPr>
        <w:t>בחקירתו במשטרה</w:t>
      </w:r>
      <w:r>
        <w:rPr>
          <w:rFonts w:hint="cs"/>
          <w:rtl/>
        </w:rPr>
        <w:t xml:space="preserve"> מסר הנאשם כי המתלוננת "</w:t>
      </w:r>
      <w:r>
        <w:rPr>
          <w:rFonts w:hint="cs"/>
          <w:b/>
          <w:bCs/>
          <w:rtl/>
        </w:rPr>
        <w:t xml:space="preserve">פשוט נדלקה עליי כביכול הפכה להיות אובססיבית כביכול, </w:t>
      </w:r>
      <w:r>
        <w:rPr>
          <w:rFonts w:hint="cs"/>
          <w:b/>
          <w:bCs/>
          <w:u w:val="single"/>
          <w:rtl/>
        </w:rPr>
        <w:t>שלחה הודעות ארוטיות</w:t>
      </w:r>
      <w:r>
        <w:rPr>
          <w:rFonts w:hint="cs"/>
          <w:b/>
          <w:bCs/>
          <w:rtl/>
        </w:rPr>
        <w:t xml:space="preserve"> בעלות הצעות מגונות לארוחות צהריים כל זאת בפרהסיה לעיתים</w:t>
      </w:r>
      <w:r>
        <w:rPr>
          <w:rFonts w:hint="cs"/>
          <w:rtl/>
        </w:rPr>
        <w:t>" (ת/11, גיליון 1, ש' 1-4).  הוא תמיד עזר למתלוננת והזמין אותה ואת חברתה לקפה, אך לא היו לו שום כוונות זדוניות כלפיה ולראיה יש לו "</w:t>
      </w:r>
      <w:r>
        <w:rPr>
          <w:rFonts w:hint="cs"/>
          <w:b/>
          <w:bCs/>
          <w:rtl/>
        </w:rPr>
        <w:t>3 עדים שקראו הודעות בהן היא הזמינה אותו להגיע אליה הביתה במטרה לקיים יחסי מין</w:t>
      </w:r>
      <w:r>
        <w:rPr>
          <w:rFonts w:hint="cs"/>
          <w:rtl/>
        </w:rPr>
        <w:t>" אך הוא לא נענה לה (ת/11, גיליון 2, ש' 33-36). בהודעה נוספת מסר כי ההודעה שהכי זכורה לו שקיבל מהמתלוננת היתה "</w:t>
      </w:r>
      <w:r>
        <w:rPr>
          <w:rFonts w:hint="cs"/>
          <w:b/>
          <w:bCs/>
          <w:rtl/>
        </w:rPr>
        <w:t>תגיד בא לך לשכב איתי</w:t>
      </w:r>
      <w:r>
        <w:rPr>
          <w:rFonts w:hint="cs"/>
          <w:rtl/>
        </w:rPr>
        <w:t xml:space="preserve">..." (ת/12, גיליון 2, ש' 14). ההודעה נשלחה חודשיים- שלושה לפני מסירת הודעתו ב- 16/3/05 (ת/12, גיליון 3, ש' 49). </w:t>
      </w:r>
    </w:p>
    <w:p w14:paraId="354F6F6E" w14:textId="77777777" w:rsidR="0084015F" w:rsidRDefault="0084015F">
      <w:pPr>
        <w:ind w:left="375"/>
        <w:rPr>
          <w:rFonts w:hint="cs"/>
          <w:rtl/>
        </w:rPr>
      </w:pPr>
    </w:p>
    <w:p w14:paraId="43729A6A" w14:textId="77777777" w:rsidR="0084015F" w:rsidRDefault="0084015F">
      <w:pPr>
        <w:ind w:left="375"/>
        <w:rPr>
          <w:rFonts w:hint="cs"/>
          <w:rtl/>
        </w:rPr>
      </w:pPr>
      <w:r>
        <w:rPr>
          <w:rFonts w:hint="cs"/>
          <w:rtl/>
        </w:rPr>
        <w:t>עוד טען, כי היו בינו לבין המתלוננת "</w:t>
      </w:r>
      <w:r>
        <w:rPr>
          <w:rFonts w:hint="cs"/>
          <w:b/>
          <w:bCs/>
          <w:rtl/>
        </w:rPr>
        <w:t>שיחות בערב ושיחות ארוטיות</w:t>
      </w:r>
      <w:r>
        <w:rPr>
          <w:rFonts w:hint="cs"/>
          <w:rtl/>
        </w:rPr>
        <w:t>" (ת/12, גיליון 3, ש' 51).</w:t>
      </w:r>
    </w:p>
    <w:p w14:paraId="1E9AAAFA" w14:textId="77777777" w:rsidR="0084015F" w:rsidRDefault="0084015F">
      <w:pPr>
        <w:ind w:left="375"/>
        <w:rPr>
          <w:rFonts w:hint="cs"/>
          <w:rtl/>
        </w:rPr>
      </w:pPr>
    </w:p>
    <w:p w14:paraId="2E9E03D3" w14:textId="77777777" w:rsidR="0084015F" w:rsidRDefault="0084015F">
      <w:pPr>
        <w:ind w:left="375"/>
        <w:rPr>
          <w:rFonts w:hint="cs"/>
          <w:rtl/>
        </w:rPr>
      </w:pPr>
      <w:r>
        <w:rPr>
          <w:rFonts w:hint="cs"/>
          <w:rtl/>
        </w:rPr>
        <w:t>בביהמ"ש העיד הנאשם, כי באחת הפעמים הגיע למחלקה האזרחית בביהמ"ש וביקש ממנהל המדור שיבדוק לו משהו במחשב. לשאלת מנהל המדור השיב כי זה עבור המתלוננת. הנאשם אמר לראש המדור "</w:t>
      </w:r>
      <w:r>
        <w:rPr>
          <w:rFonts w:hint="cs"/>
          <w:b/>
          <w:bCs/>
          <w:rtl/>
        </w:rPr>
        <w:t>תוך כדי התרברבות, אמרתי לו 'בוא תשמע איך היא מדברת איתי בטלפון'. באותה שיחה הנחתי את מירב בשאלות מסוימות עד אשר הבאתי אותה למשפט בו היא אמרה 'אני כבר מתה לשכב איתך או משהו כזה</w:t>
      </w:r>
      <w:r>
        <w:rPr>
          <w:rFonts w:hint="cs"/>
          <w:rtl/>
        </w:rPr>
        <w:t>" (עמ' 102, ש' 28-30). אליבא דהנאשם, כשביקש מראש המדור לבוא ולהעיד על כך, השיב לו הלה כי אינו יכול להיות בטוח אם זו היתה המתלוננת על הקו ולכן דבריו לא יהיו רלוונטיי</w:t>
      </w:r>
      <w:r>
        <w:rPr>
          <w:rFonts w:hint="eastAsia"/>
          <w:rtl/>
        </w:rPr>
        <w:t>ם</w:t>
      </w:r>
      <w:r>
        <w:rPr>
          <w:rFonts w:hint="cs"/>
          <w:rtl/>
        </w:rPr>
        <w:t xml:space="preserve"> (עמ' 102, ש' 29-30, עמ' 103, ש' 1-2).</w:t>
      </w:r>
    </w:p>
    <w:p w14:paraId="7F0588AB" w14:textId="77777777" w:rsidR="0084015F" w:rsidRDefault="0084015F">
      <w:pPr>
        <w:ind w:left="33"/>
        <w:rPr>
          <w:rFonts w:hint="cs"/>
          <w:rtl/>
        </w:rPr>
      </w:pPr>
    </w:p>
    <w:p w14:paraId="12591238" w14:textId="77777777" w:rsidR="0084015F" w:rsidRDefault="0084015F">
      <w:pPr>
        <w:numPr>
          <w:ilvl w:val="0"/>
          <w:numId w:val="33"/>
        </w:numPr>
        <w:ind w:right="0"/>
        <w:rPr>
          <w:rFonts w:hint="cs"/>
        </w:rPr>
      </w:pPr>
      <w:r>
        <w:rPr>
          <w:rFonts w:hint="cs"/>
          <w:u w:val="single"/>
          <w:rtl/>
        </w:rPr>
        <w:t>המתלוננת</w:t>
      </w:r>
      <w:r>
        <w:rPr>
          <w:rFonts w:hint="cs"/>
          <w:rtl/>
        </w:rPr>
        <w:t xml:space="preserve"> בחקירתה במשטרה (מיום 17/3/05) הכחישה כאמור קיומן של שיחות טלפון בינה ובין הנאשם וכן כי שלחו זו לזה הודעות </w:t>
      </w:r>
      <w:r>
        <w:rPr>
          <w:rFonts w:hint="cs"/>
        </w:rPr>
        <w:t>SMS</w:t>
      </w:r>
      <w:r>
        <w:rPr>
          <w:rFonts w:hint="cs"/>
          <w:rtl/>
        </w:rPr>
        <w:t xml:space="preserve"> (ת/20, גיליון 1, ש' 10-19). בחקירה מאוחרת יותר (ת/22 מיום 28/2/07), משנאמר למתלוננת כי מבדיקה שנערכה נמצא כי חייגה לנאשם מספר פעמים השיבה כי אם עשתה כן, היה זה אך לצורכי עבודה או בקשר לבנה, אותו אימן הנאשם בקבוצת כדורגל. משנשאלה אם כך מדוע שללה זאת בחקירתה הקודמת השיבה כי "</w:t>
      </w:r>
      <w:r>
        <w:rPr>
          <w:rFonts w:hint="cs"/>
          <w:b/>
          <w:bCs/>
          <w:rtl/>
        </w:rPr>
        <w:t>שללתי את האפשרות של אותו זמן של המעשה שחייגתי אליו, שללתי תקופה מסוימת</w:t>
      </w:r>
      <w:r>
        <w:rPr>
          <w:rFonts w:hint="cs"/>
          <w:rtl/>
        </w:rPr>
        <w:t>" (ת/22, גיליון 1, ש' 8).</w:t>
      </w:r>
    </w:p>
    <w:p w14:paraId="7E1C98D3" w14:textId="77777777" w:rsidR="0084015F" w:rsidRDefault="0084015F">
      <w:pPr>
        <w:ind w:left="33"/>
        <w:rPr>
          <w:rFonts w:hint="cs"/>
          <w:rtl/>
        </w:rPr>
      </w:pPr>
    </w:p>
    <w:p w14:paraId="2A1FD67B" w14:textId="77777777" w:rsidR="0084015F" w:rsidRDefault="0084015F">
      <w:pPr>
        <w:ind w:left="516"/>
        <w:rPr>
          <w:rFonts w:hint="cs"/>
          <w:rtl/>
        </w:rPr>
      </w:pPr>
      <w:r>
        <w:rPr>
          <w:rFonts w:hint="cs"/>
          <w:rtl/>
        </w:rPr>
        <w:t>בעדותה בביהמ"ש נתבקשה המתלוננת להגיב לגרסת הנאשם לפיה התקשרה אליו פעמים רבות במהלך היכרותם ושלחה לו מסרונים בעלי תכנים מיניים. המתלוננת השיבה כי התקשרה אל הנאשם 2-3 פעמים לכל היותר במהלך היכרותם. פעם אחת, על מנת לבקש ממנו לבצע סריקה של תיקים בביהמ"ש ופעם נוספת בנוגע לבנה, כיוון שהנאשם אימן אותו בקבוצת הכדורגל הפועל חיפה (עמ' 38, ש' 18-21). המתלוננת הסבירה כי ניסתה לבקש מהנאשם מספר פעמים לבצע עבורה הסריקה, בתחילה אפשר שהתחמק ממנה (עמ' 39, ש' 3-5).</w:t>
      </w:r>
    </w:p>
    <w:p w14:paraId="22740207" w14:textId="77777777" w:rsidR="0084015F" w:rsidRDefault="0084015F">
      <w:pPr>
        <w:ind w:left="516" w:hanging="720"/>
        <w:rPr>
          <w:rFonts w:hint="cs"/>
          <w:rtl/>
        </w:rPr>
      </w:pPr>
    </w:p>
    <w:p w14:paraId="577E9C1C" w14:textId="77777777" w:rsidR="0084015F" w:rsidRDefault="0084015F">
      <w:pPr>
        <w:ind w:left="516"/>
        <w:rPr>
          <w:rFonts w:hint="cs"/>
          <w:rtl/>
        </w:rPr>
      </w:pPr>
      <w:r>
        <w:rPr>
          <w:rFonts w:hint="cs"/>
          <w:rtl/>
        </w:rPr>
        <w:t>המתלוננת אישרה כי צלצלה יום אחד לנאשם כדי לבקש ממנו שיתן למיכאל דיין, פקיד בביהמ"ש, להוציא עבורה סריקת תיקים בלי בולים, וכי אין המדובר בפרוטקציה מיוחדת, שכן הנאשם היה מוציא "</w:t>
      </w:r>
      <w:r>
        <w:rPr>
          <w:rFonts w:hint="cs"/>
          <w:b/>
          <w:bCs/>
          <w:rtl/>
        </w:rPr>
        <w:t>סריקות בלי בולים לכולם ולא רק לי</w:t>
      </w:r>
      <w:r>
        <w:rPr>
          <w:rFonts w:hint="cs"/>
          <w:rtl/>
        </w:rPr>
        <w:t>" (עמ' 53, ש' 9).</w:t>
      </w:r>
    </w:p>
    <w:p w14:paraId="2F37C8A5" w14:textId="77777777" w:rsidR="0084015F" w:rsidRDefault="0084015F">
      <w:pPr>
        <w:ind w:left="516"/>
        <w:rPr>
          <w:rFonts w:hint="cs"/>
          <w:rtl/>
        </w:rPr>
      </w:pPr>
    </w:p>
    <w:p w14:paraId="0A19400E" w14:textId="77777777" w:rsidR="0084015F" w:rsidRDefault="0084015F">
      <w:pPr>
        <w:ind w:left="516"/>
        <w:rPr>
          <w:rFonts w:hint="cs"/>
          <w:rtl/>
        </w:rPr>
      </w:pPr>
      <w:r>
        <w:rPr>
          <w:rFonts w:hint="cs"/>
          <w:rtl/>
        </w:rPr>
        <w:t>כן נאמר למתלוננת כי מפלט השיחות עולה, כי היו מספר שיחות טלפון אליה מהנאשם והשיבה כי הדבר לא זכור לה (עמ' 55, ש' 11).</w:t>
      </w:r>
    </w:p>
    <w:p w14:paraId="05BB11F6" w14:textId="77777777" w:rsidR="0084015F" w:rsidRDefault="0084015F">
      <w:pPr>
        <w:ind w:left="516"/>
        <w:rPr>
          <w:rFonts w:hint="cs"/>
          <w:rtl/>
        </w:rPr>
      </w:pPr>
    </w:p>
    <w:p w14:paraId="74ACB8AC" w14:textId="77777777" w:rsidR="0084015F" w:rsidRDefault="0084015F">
      <w:pPr>
        <w:ind w:left="516"/>
        <w:rPr>
          <w:rFonts w:hint="cs"/>
          <w:rtl/>
        </w:rPr>
      </w:pPr>
      <w:r>
        <w:rPr>
          <w:rFonts w:hint="cs"/>
          <w:rtl/>
        </w:rPr>
        <w:t xml:space="preserve">הסנגור הטיח במתלוננת כי בינה ובין הנאשם היה קשר שהתבטא בשיחות טלפון, בישיבות משותפות בקפיטריה בביהמ"ש, בשליחת הודעות </w:t>
      </w:r>
      <w:r>
        <w:rPr>
          <w:rFonts w:hint="cs"/>
        </w:rPr>
        <w:t>SMS</w:t>
      </w:r>
      <w:r>
        <w:rPr>
          <w:rFonts w:hint="cs"/>
          <w:rtl/>
        </w:rPr>
        <w:t xml:space="preserve"> וכי היא היתה מעוניינת לפתח הקשר עמו. משהבינה באותה שיחה שהיתה להם בלשכה, כי הנאשם לא מעוניין בכך, היא נפגעה והחליטה לנקום בו. המתלוננת השיבה "...</w:t>
      </w:r>
      <w:r>
        <w:rPr>
          <w:rFonts w:hint="cs"/>
          <w:b/>
          <w:bCs/>
          <w:rtl/>
        </w:rPr>
        <w:t>מה שאתה אומר זה כמו סרט, אני אשה נשואה, יש לי ילד, יש לי בית חם. אתם לא יודעים מה עברתי מהיום שהאדם הזה עשה לי. זה הוא לא ידע אם אני נשואה או גרושה, וזה אומר שהאדם לא ידע עלי כלום. אני לא מבינה על איזה קשר אתה מדבר</w:t>
      </w:r>
      <w:r>
        <w:rPr>
          <w:rFonts w:hint="cs"/>
          <w:rtl/>
        </w:rPr>
        <w:t>..." (עמ' 71, ש' 23-25).</w:t>
      </w:r>
    </w:p>
    <w:p w14:paraId="21358211" w14:textId="77777777" w:rsidR="0084015F" w:rsidRDefault="0084015F">
      <w:pPr>
        <w:ind w:left="33" w:hanging="720"/>
        <w:rPr>
          <w:rFonts w:hint="cs"/>
          <w:rtl/>
        </w:rPr>
      </w:pPr>
      <w:r>
        <w:rPr>
          <w:rFonts w:hint="cs"/>
          <w:rtl/>
        </w:rPr>
        <w:tab/>
      </w:r>
    </w:p>
    <w:p w14:paraId="1CCB8917" w14:textId="77777777" w:rsidR="0084015F" w:rsidRDefault="0084015F">
      <w:pPr>
        <w:numPr>
          <w:ilvl w:val="0"/>
          <w:numId w:val="33"/>
        </w:numPr>
        <w:ind w:right="0"/>
        <w:rPr>
          <w:rFonts w:hint="cs"/>
          <w:rtl/>
        </w:rPr>
      </w:pPr>
      <w:r>
        <w:rPr>
          <w:rFonts w:hint="cs"/>
          <w:rtl/>
        </w:rPr>
        <w:t xml:space="preserve">גם במחלוקת זו שבין הנאשם למתלוננת, אודות שיחות הטלפון ושיגור המסרונים, אני מעדיף בעיקרה את גרסת המתלוננת על פני גרסת הנאשם. </w:t>
      </w:r>
    </w:p>
    <w:p w14:paraId="4756F2B3" w14:textId="77777777" w:rsidR="0084015F" w:rsidRDefault="0084015F">
      <w:pPr>
        <w:pStyle w:val="BodyTextIndent2"/>
        <w:rPr>
          <w:rFonts w:hint="cs"/>
          <w:rtl/>
        </w:rPr>
      </w:pPr>
    </w:p>
    <w:p w14:paraId="6DA99178" w14:textId="77777777" w:rsidR="0084015F" w:rsidRDefault="0084015F">
      <w:pPr>
        <w:pStyle w:val="BodyTextIndent2"/>
        <w:numPr>
          <w:ilvl w:val="1"/>
          <w:numId w:val="33"/>
        </w:numPr>
        <w:tabs>
          <w:tab w:val="clear" w:pos="1113"/>
          <w:tab w:val="num" w:pos="942"/>
        </w:tabs>
        <w:ind w:left="942" w:right="0" w:hanging="492"/>
        <w:rPr>
          <w:rFonts w:hint="cs"/>
          <w:rtl/>
        </w:rPr>
      </w:pPr>
      <w:r>
        <w:rPr>
          <w:rFonts w:hint="cs"/>
          <w:rtl/>
        </w:rPr>
        <w:t xml:space="preserve">מעיון בפלטי פירוט השיחות היוצאות מהטלפונים הניידים שברשות המתלוננת ( ת/24 ו-ת/24א) וכן מפלט פירוט השיחות היוצאות מהטלפון הנייד של הנאשם (ת/25), עולה כי במהלך החודשים ינואר </w:t>
      </w:r>
      <w:r>
        <w:rPr>
          <w:rtl/>
        </w:rPr>
        <w:t>–</w:t>
      </w:r>
      <w:r>
        <w:rPr>
          <w:rFonts w:hint="cs"/>
          <w:rtl/>
        </w:rPr>
        <w:t xml:space="preserve"> פברואר 2005, נערכו 8 שיחות טלפון ממכשיר הטלפון הנייד של המתלוננת למכשיר הטלפון הנייד של הנאשם וכן נערכו 2 שיחות ממכשיר הטלפון הנייד של הנאשם למכשיר הטלפון הנייד של המתלוננת. סה"כ משך 10 השיחות שנערכו בין הנאשם לבין המתלוננת הנו: </w:t>
      </w:r>
      <w:r>
        <w:rPr>
          <w:rFonts w:hint="cs"/>
          <w:u w:val="single"/>
          <w:rtl/>
        </w:rPr>
        <w:t>4.206 דקות</w:t>
      </w:r>
      <w:r>
        <w:rPr>
          <w:rFonts w:hint="cs"/>
          <w:rtl/>
        </w:rPr>
        <w:t>. 3 מתוך השיחות נערכו בשעות הערב, כשהארוכה מביניהן ארכה כחצי דקה.</w:t>
      </w:r>
    </w:p>
    <w:p w14:paraId="1D3E9DA2" w14:textId="77777777" w:rsidR="0084015F" w:rsidRDefault="0084015F">
      <w:pPr>
        <w:pStyle w:val="BodyTextIndent2"/>
        <w:rPr>
          <w:rFonts w:hint="cs"/>
          <w:rtl/>
        </w:rPr>
      </w:pPr>
    </w:p>
    <w:p w14:paraId="06321F34" w14:textId="77777777" w:rsidR="0084015F" w:rsidRDefault="0084015F">
      <w:pPr>
        <w:pStyle w:val="BodyTextIndent2"/>
        <w:ind w:left="942"/>
        <w:rPr>
          <w:rFonts w:hint="cs"/>
          <w:rtl/>
        </w:rPr>
      </w:pPr>
      <w:r>
        <w:rPr>
          <w:rFonts w:hint="cs"/>
          <w:rtl/>
        </w:rPr>
        <w:t>מפלטי השיחות הנ"ל עולה, בניגוד לגרסת המתלוננת, כי אכן התקיימו שיחות טלפון בין הנאשם למתלוננת. יחד עם זאת, כעולה מהפלטים, המדובר בשיחות קצרות מאד (השיחה הארוכה ביותר ביניהם ארכה 1.48 דקות בלבד ומרביתן המכריע של השיחות נמשך לא יותר מחצי דקה), דבר שאינו עולה בקנה אחד עם טענת הנאשם בדבר קשר הדוק בינו לבין המתלוננת ובדבר קיומן של שיחות ארוטיות, שמן הסתם, היו אמורות להימשך זמן רב יותר. נכון אמנם, כי ניסיונה של המתלוננת להכחיש קיומן של שיחות הטלפון מעלה הרהורים באשר לאמינותה, אך מנגד, משכן הקצר של כל השיחות, כמפורט לעיל, מחזק את מסקנתי כי בין השניים לא שרר קשר הדוק ובפרט לא קשר אינטימי.</w:t>
      </w:r>
    </w:p>
    <w:p w14:paraId="4BE3CF14" w14:textId="77777777" w:rsidR="0084015F" w:rsidRDefault="0084015F">
      <w:pPr>
        <w:pStyle w:val="BodyTextIndent2"/>
        <w:rPr>
          <w:rFonts w:hint="cs"/>
          <w:rtl/>
        </w:rPr>
      </w:pPr>
    </w:p>
    <w:p w14:paraId="7D8C0D26" w14:textId="77777777" w:rsidR="0084015F" w:rsidRDefault="0084015F">
      <w:pPr>
        <w:pStyle w:val="BodyTextIndent2"/>
        <w:numPr>
          <w:ilvl w:val="1"/>
          <w:numId w:val="33"/>
        </w:numPr>
        <w:tabs>
          <w:tab w:val="clear" w:pos="1113"/>
          <w:tab w:val="num" w:pos="942"/>
        </w:tabs>
        <w:ind w:left="942" w:right="0" w:hanging="492"/>
        <w:rPr>
          <w:rFonts w:hint="cs"/>
          <w:rtl/>
        </w:rPr>
      </w:pPr>
      <w:r>
        <w:rPr>
          <w:rFonts w:hint="cs"/>
          <w:rtl/>
        </w:rPr>
        <w:t xml:space="preserve">עוד עולה מהפלטים, כי לא נמצאו מסרונים שנשלחו מהנאשם למתלוננת ולהיפך. לעומת זאת, מהראיות שהוצגו עולה, כי נשלחו מהטלפון הסלולארי של המתלוננת מסרונים </w:t>
      </w:r>
      <w:r>
        <w:rPr>
          <w:rFonts w:hint="cs"/>
          <w:u w:val="single"/>
          <w:rtl/>
        </w:rPr>
        <w:t>לאחרים</w:t>
      </w:r>
      <w:r>
        <w:rPr>
          <w:rFonts w:hint="cs"/>
          <w:rtl/>
        </w:rPr>
        <w:t>.</w:t>
      </w:r>
    </w:p>
    <w:p w14:paraId="00E177AD" w14:textId="77777777" w:rsidR="0084015F" w:rsidRDefault="0084015F">
      <w:pPr>
        <w:ind w:left="33" w:hanging="720"/>
        <w:rPr>
          <w:rFonts w:hint="cs"/>
          <w:rtl/>
        </w:rPr>
      </w:pPr>
    </w:p>
    <w:p w14:paraId="64B8C78A" w14:textId="77777777" w:rsidR="0084015F" w:rsidRDefault="0084015F">
      <w:pPr>
        <w:ind w:left="942"/>
        <w:rPr>
          <w:rFonts w:hint="cs"/>
          <w:rtl/>
        </w:rPr>
      </w:pPr>
      <w:r>
        <w:rPr>
          <w:rFonts w:hint="cs"/>
          <w:rtl/>
        </w:rPr>
        <w:t xml:space="preserve">הנאשם לא היה מודע לכך שניתן לבדוק האם אכן נשלחו מסרונים מטלפון נייד. הוא חשב שאין ניתן לבדוק האם שוגרו מסרונים (עמ' 119 ש' 23-16) ולפיכך מצא לנכון למסור גרסתו הנ"ל. הנאשם גם לא הצביע על כך שבטלפון שלו נשמרו מסרונים מהמתלוננת, אם כי לעובדה זו אני מייחס משקל מועט, שכן אפשר שאנשים מוחקים הודעות </w:t>
      </w:r>
      <w:r>
        <w:rPr>
          <w:rFonts w:hint="cs"/>
        </w:rPr>
        <w:t>SMS</w:t>
      </w:r>
      <w:r>
        <w:rPr>
          <w:rFonts w:hint="cs"/>
          <w:rtl/>
        </w:rPr>
        <w:t xml:space="preserve"> המשוגרות אליהם. הנאשם גם לא ידע ליתן הסבר לכך שכעולה מ-ת/24 לא נשלחו מהטלפון שלו שום הודעות </w:t>
      </w:r>
      <w:r>
        <w:rPr>
          <w:rFonts w:hint="cs"/>
        </w:rPr>
        <w:t>SMS</w:t>
      </w:r>
      <w:r>
        <w:rPr>
          <w:rFonts w:hint="cs"/>
          <w:rtl/>
        </w:rPr>
        <w:t xml:space="preserve"> למתלוננת ולעומת זאת מתועדים מסרונים ששלח לאחרים. </w:t>
      </w:r>
    </w:p>
    <w:p w14:paraId="1FCBF2F8" w14:textId="77777777" w:rsidR="0084015F" w:rsidRDefault="0084015F">
      <w:pPr>
        <w:ind w:left="942"/>
        <w:rPr>
          <w:rFonts w:hint="cs"/>
          <w:rtl/>
        </w:rPr>
      </w:pPr>
    </w:p>
    <w:p w14:paraId="6E34E05E" w14:textId="77777777" w:rsidR="0084015F" w:rsidRDefault="0084015F">
      <w:pPr>
        <w:ind w:left="942"/>
        <w:rPr>
          <w:rFonts w:hint="cs"/>
          <w:rtl/>
        </w:rPr>
      </w:pPr>
      <w:r>
        <w:rPr>
          <w:rFonts w:hint="cs"/>
          <w:rtl/>
        </w:rPr>
        <w:t xml:space="preserve">ב"כ המאשימה אמרה לנאשם, כי מפלטי השיחות עולה כי הוא שלח 10 הודעות </w:t>
      </w:r>
      <w:r>
        <w:t>SMS</w:t>
      </w:r>
      <w:r>
        <w:rPr>
          <w:rFonts w:hint="cs"/>
          <w:rtl/>
        </w:rPr>
        <w:t xml:space="preserve"> ב- 9/1 לבחורה בשם א', שהיתה בעבר חברתו ולעומת זאת אין פלט המעיד על הודעת </w:t>
      </w:r>
      <w:r>
        <w:t>SMS</w:t>
      </w:r>
      <w:r>
        <w:rPr>
          <w:rFonts w:hint="cs"/>
          <w:rtl/>
        </w:rPr>
        <w:t xml:space="preserve"> למתלוננת. הנאשם השיב כי אין לו תשובה הגיונית לכך וכי "</w:t>
      </w:r>
      <w:r>
        <w:rPr>
          <w:rFonts w:hint="cs"/>
          <w:b/>
          <w:bCs/>
          <w:rtl/>
        </w:rPr>
        <w:t xml:space="preserve">הייתי מוכן לעשות הכל כדי להוכיח שלא המצאתי. אין לי מושג למה זה לא מופיע, אלא אם כן זה היה ממכשיר אחר. לי גם בזמנו היו שני מכשירים. אני מניח שמדובר במכשיר שהוא ברשותי עד היום. אין לי הסבר למה אין הודעות </w:t>
      </w:r>
      <w:r>
        <w:rPr>
          <w:b/>
          <w:bCs/>
        </w:rPr>
        <w:t>SMS</w:t>
      </w:r>
      <w:r>
        <w:rPr>
          <w:rFonts w:hint="cs"/>
          <w:b/>
          <w:bCs/>
          <w:rtl/>
        </w:rPr>
        <w:t xml:space="preserve"> שנשלחו מהטלפון שלי לטלפון של ...</w:t>
      </w:r>
      <w:r>
        <w:rPr>
          <w:rFonts w:hint="cs"/>
          <w:rtl/>
        </w:rPr>
        <w:t xml:space="preserve"> [המתלוננת]</w:t>
      </w:r>
      <w:r>
        <w:rPr>
          <w:rFonts w:hint="cs"/>
          <w:b/>
          <w:bCs/>
          <w:rtl/>
        </w:rPr>
        <w:t xml:space="preserve"> ויש הודעות ממני ל[א']</w:t>
      </w:r>
      <w:r>
        <w:rPr>
          <w:rFonts w:hint="cs"/>
          <w:rtl/>
        </w:rPr>
        <w:t>" (עמ' 123, ש' 10-14).</w:t>
      </w:r>
    </w:p>
    <w:p w14:paraId="7D9072E7" w14:textId="77777777" w:rsidR="0084015F" w:rsidRDefault="0084015F">
      <w:pPr>
        <w:ind w:left="942"/>
        <w:rPr>
          <w:rFonts w:hint="cs"/>
          <w:rtl/>
        </w:rPr>
      </w:pPr>
    </w:p>
    <w:p w14:paraId="2994F265" w14:textId="77777777" w:rsidR="0084015F" w:rsidRDefault="0084015F">
      <w:pPr>
        <w:ind w:left="942"/>
        <w:rPr>
          <w:rFonts w:hint="cs"/>
          <w:rtl/>
        </w:rPr>
      </w:pPr>
      <w:r>
        <w:rPr>
          <w:rFonts w:hint="cs"/>
          <w:rtl/>
        </w:rPr>
        <w:t>לא למותר לציין, כי הנאשם לא הביא כל ראיה אודות מסרונים ששלח מטלפון אחר למתלוננת.</w:t>
      </w:r>
    </w:p>
    <w:p w14:paraId="5223C483" w14:textId="77777777" w:rsidR="0084015F" w:rsidRDefault="0084015F">
      <w:pPr>
        <w:ind w:left="942"/>
        <w:rPr>
          <w:rFonts w:hint="cs"/>
          <w:rtl/>
        </w:rPr>
      </w:pPr>
    </w:p>
    <w:p w14:paraId="4136BBCB" w14:textId="77777777" w:rsidR="0084015F" w:rsidRDefault="0084015F">
      <w:pPr>
        <w:ind w:left="942"/>
        <w:rPr>
          <w:rFonts w:hint="cs"/>
          <w:rtl/>
        </w:rPr>
      </w:pPr>
      <w:r>
        <w:rPr>
          <w:rFonts w:hint="cs"/>
          <w:rtl/>
        </w:rPr>
        <w:t xml:space="preserve">ב"כ המאשימה שאלה את הנאשם לגבי קשריו עם בחורה בשם ס.מ., שע"פ פלטי השיחות, היה עמה בקשר אינטנסיבי ביותר מה- 21/2/05 ועד 6/3/05, שלח לה הודעות </w:t>
      </w:r>
      <w:r>
        <w:t>SMS</w:t>
      </w:r>
      <w:r>
        <w:rPr>
          <w:rFonts w:hint="cs"/>
          <w:rtl/>
        </w:rPr>
        <w:t xml:space="preserve"> וניהל עמה שיחות טלפון, כולל בשעות הקטנות של הלילה. הנאשם השיב כי היה זה קשר "</w:t>
      </w:r>
      <w:r>
        <w:rPr>
          <w:rFonts w:hint="cs"/>
          <w:b/>
          <w:bCs/>
          <w:rtl/>
        </w:rPr>
        <w:t>כמו עם כל אחת</w:t>
      </w:r>
      <w:r>
        <w:rPr>
          <w:rFonts w:hint="cs"/>
          <w:rtl/>
        </w:rPr>
        <w:t xml:space="preserve">" (עמ' 125, ש' 19). </w:t>
      </w:r>
    </w:p>
    <w:p w14:paraId="6BCF2B4B" w14:textId="77777777" w:rsidR="0084015F" w:rsidRDefault="0084015F">
      <w:pPr>
        <w:ind w:left="942"/>
        <w:rPr>
          <w:rFonts w:hint="cs"/>
          <w:rtl/>
        </w:rPr>
      </w:pPr>
    </w:p>
    <w:p w14:paraId="05BCC034" w14:textId="77777777" w:rsidR="0084015F" w:rsidRDefault="0084015F">
      <w:pPr>
        <w:ind w:left="942"/>
        <w:rPr>
          <w:rFonts w:hint="cs"/>
          <w:rtl/>
        </w:rPr>
      </w:pPr>
      <w:r>
        <w:rPr>
          <w:rFonts w:hint="cs"/>
          <w:rtl/>
        </w:rPr>
        <w:t xml:space="preserve">עינינו הרואות, כי בעוד שהודעות ששיגר הנאשם לאחרות תועדו, לא היה כל תיעוד לשיגור הדדי של מסרונים בין הנאשם למתלוננת. לחילופי המסרונים בין הנאשם לאחרות, יש ליחס חשיבות כפי שיפורט בהמשך, שכן אפשר שהעדים שהביא הנאשם לצורך הוכחת טענתו כי נשלחו לו הודעות </w:t>
      </w:r>
      <w:r>
        <w:rPr>
          <w:rFonts w:hint="cs"/>
        </w:rPr>
        <w:t>S</w:t>
      </w:r>
      <w:r>
        <w:t>M</w:t>
      </w:r>
      <w:r>
        <w:rPr>
          <w:rFonts w:hint="cs"/>
        </w:rPr>
        <w:t>S</w:t>
      </w:r>
      <w:r>
        <w:rPr>
          <w:rFonts w:hint="cs"/>
          <w:rtl/>
        </w:rPr>
        <w:t xml:space="preserve"> מהמתלוננת התבלבלו וראו מסרונים מאחרות. </w:t>
      </w:r>
    </w:p>
    <w:p w14:paraId="35264A5B" w14:textId="77777777" w:rsidR="0084015F" w:rsidRDefault="0084015F">
      <w:pPr>
        <w:ind w:left="33" w:hanging="720"/>
        <w:rPr>
          <w:rtl/>
        </w:rPr>
      </w:pPr>
    </w:p>
    <w:p w14:paraId="18FF5921" w14:textId="77777777" w:rsidR="0084015F" w:rsidRDefault="0084015F">
      <w:pPr>
        <w:pStyle w:val="BodyTextIndent2"/>
        <w:numPr>
          <w:ilvl w:val="1"/>
          <w:numId w:val="33"/>
        </w:numPr>
        <w:tabs>
          <w:tab w:val="clear" w:pos="1113"/>
          <w:tab w:val="num" w:pos="942"/>
        </w:tabs>
        <w:ind w:left="942" w:right="0" w:hanging="492"/>
        <w:rPr>
          <w:rFonts w:hint="cs"/>
          <w:rtl/>
        </w:rPr>
      </w:pPr>
      <w:r>
        <w:rPr>
          <w:rFonts w:hint="cs"/>
          <w:rtl/>
        </w:rPr>
        <w:t>גרסתו של הנאשם, אודות קבלת מסרונים מהמתלוננת, בעלי תוכן מיני, נתמכה ע"י מספר עדי הגנה:</w:t>
      </w:r>
    </w:p>
    <w:p w14:paraId="170B1930" w14:textId="77777777" w:rsidR="0084015F" w:rsidRDefault="0084015F">
      <w:pPr>
        <w:ind w:left="33" w:hanging="720"/>
        <w:rPr>
          <w:rFonts w:hint="cs"/>
          <w:rtl/>
        </w:rPr>
      </w:pPr>
      <w:r>
        <w:rPr>
          <w:rFonts w:hint="cs"/>
          <w:rtl/>
        </w:rPr>
        <w:tab/>
      </w:r>
    </w:p>
    <w:p w14:paraId="1FD203E2" w14:textId="77777777" w:rsidR="0084015F" w:rsidRDefault="0084015F">
      <w:pPr>
        <w:numPr>
          <w:ilvl w:val="2"/>
          <w:numId w:val="33"/>
        </w:numPr>
        <w:tabs>
          <w:tab w:val="clear" w:pos="2013"/>
          <w:tab w:val="num" w:pos="1367"/>
        </w:tabs>
        <w:ind w:left="1367" w:right="0"/>
        <w:rPr>
          <w:rFonts w:hint="cs"/>
          <w:rtl/>
        </w:rPr>
      </w:pPr>
      <w:r>
        <w:rPr>
          <w:rFonts w:hint="cs"/>
          <w:u w:val="single"/>
          <w:rtl/>
        </w:rPr>
        <w:t>העד בוריס צ'רנייק</w:t>
      </w:r>
      <w:r>
        <w:rPr>
          <w:rFonts w:hint="cs"/>
          <w:rtl/>
        </w:rPr>
        <w:t>, העובד בלשכת ההוצאה לפועל, העיד בהודעתו השניי</w:t>
      </w:r>
      <w:r>
        <w:rPr>
          <w:rFonts w:hint="eastAsia"/>
          <w:rtl/>
        </w:rPr>
        <w:t>ה</w:t>
      </w:r>
      <w:r>
        <w:rPr>
          <w:rFonts w:hint="cs"/>
          <w:rtl/>
        </w:rPr>
        <w:t xml:space="preserve"> במשטרה (נ/7 מיום 9/8/06, ויוער, כי הודעתו הראשונה נמסרה </w:t>
      </w:r>
      <w:r>
        <w:rPr>
          <w:rFonts w:hint="cs"/>
          <w:u w:val="single"/>
          <w:rtl/>
        </w:rPr>
        <w:t>במרץ 2005)</w:t>
      </w:r>
      <w:r>
        <w:rPr>
          <w:rFonts w:hint="cs"/>
          <w:rtl/>
        </w:rPr>
        <w:t xml:space="preserve">, כי הנאשם הראה לו 3, 4 הודעות </w:t>
      </w:r>
      <w:r>
        <w:rPr>
          <w:rFonts w:hint="cs"/>
        </w:rPr>
        <w:t>SMS</w:t>
      </w:r>
      <w:r>
        <w:rPr>
          <w:rFonts w:hint="cs"/>
          <w:rtl/>
        </w:rPr>
        <w:t xml:space="preserve"> שקיבל מהמתלוננת. ההודעות היו בסגנון: "</w:t>
      </w:r>
      <w:r>
        <w:rPr>
          <w:rFonts w:hint="cs"/>
          <w:b/>
          <w:bCs/>
          <w:rtl/>
        </w:rPr>
        <w:t>הי חמוד שלי למה אתה לא מתקשר אלי, למה אתה מתחמק ממני אני רוצה אותך, משהו בסגנון הזה</w:t>
      </w:r>
      <w:r>
        <w:rPr>
          <w:rFonts w:hint="cs"/>
          <w:rtl/>
        </w:rPr>
        <w:t xml:space="preserve">" (נ/7, ש' 5-6). לדברי העד, הוא לא האמין שהמתלוננת, שהיא נשואה, שלחה הודעות מעין אלו ולפיכך ביקש מהנאשם שיוכיח לו שזו אכן הודעה מהמתלוננת. הנאשם הראה לו את מספר הטלפון שממנו נשלחה ההודעה. העד וידא ב"זיכרון" במכשיר הטלפון הנייד שלו, שזה אכן מספרה של המתלוננת ונוכח לדעת כי זה מספרה. העד הסביר, כי לא מסר על כך בהודעתו הראשונה במשטרה, שכן לדבריו במשטרה השיב רק לשאלות שנשאל. </w:t>
      </w:r>
    </w:p>
    <w:p w14:paraId="56EBA67A" w14:textId="77777777" w:rsidR="0084015F" w:rsidRDefault="0084015F">
      <w:pPr>
        <w:ind w:left="1007"/>
        <w:rPr>
          <w:rFonts w:hint="cs"/>
          <w:rtl/>
        </w:rPr>
      </w:pPr>
    </w:p>
    <w:p w14:paraId="295E8B0F" w14:textId="77777777" w:rsidR="0084015F" w:rsidRDefault="0084015F">
      <w:pPr>
        <w:ind w:left="33" w:hanging="720"/>
        <w:rPr>
          <w:rFonts w:hint="cs"/>
          <w:rtl/>
        </w:rPr>
      </w:pPr>
    </w:p>
    <w:p w14:paraId="2B099824" w14:textId="77777777" w:rsidR="0084015F" w:rsidRDefault="0084015F">
      <w:pPr>
        <w:ind w:left="942"/>
        <w:rPr>
          <w:rtl/>
        </w:rPr>
      </w:pPr>
      <w:r>
        <w:rPr>
          <w:rFonts w:hint="cs"/>
          <w:rtl/>
        </w:rPr>
        <w:t xml:space="preserve">עדותו של העד צ'רנייק מעוררת תמיהה. </w:t>
      </w:r>
      <w:r>
        <w:rPr>
          <w:rFonts w:hint="cs"/>
          <w:u w:val="single"/>
          <w:rtl/>
        </w:rPr>
        <w:t>ראשית</w:t>
      </w:r>
      <w:r>
        <w:rPr>
          <w:rFonts w:hint="cs"/>
          <w:rtl/>
        </w:rPr>
        <w:t xml:space="preserve">, אם אכן וידא והסתבר שהמסרונים נשלחו מהטלפון של המתלוננת, אזי למסרונים אלו היה צריך שיהא זכר ב-ת/24. כאמור, לא נשלחו מסרונים מהטלפון הנייד של המתלוננת לטלפון של הנאשם. </w:t>
      </w:r>
      <w:r>
        <w:rPr>
          <w:rFonts w:hint="cs"/>
          <w:u w:val="single"/>
          <w:rtl/>
        </w:rPr>
        <w:t>שנית</w:t>
      </w:r>
      <w:r>
        <w:rPr>
          <w:rFonts w:hint="cs"/>
          <w:rtl/>
        </w:rPr>
        <w:t>, אם אכן בין הנאשם למתלוננת היו קשרים כה הדוקים, כנטען ע"י הנאשם, אזי מן הסתם, היה נרשם מספר הטלפון שלה ב"זיכרון" הטלפון הנייד של הנאשם. אם כך היה נעשה, אזי שמה של המתלוננת היה מופיע, ככל הנראה, ליד המסרון ולא היה צורך בוידוא אמיתות גרסת הנאשם על-פי מספר הטלפון של המתלוננת. יחד עם זאת, כיוון שבנקודה זו לא שמענו עדות מומחה והנקודה לא בוררה עד תום, לא אסיק מהעדר שמה של המתלוננת על מצג הטלפון, כל מסקנה.</w:t>
      </w:r>
    </w:p>
    <w:p w14:paraId="2A1E60D1" w14:textId="77777777" w:rsidR="0084015F" w:rsidRDefault="0084015F">
      <w:pPr>
        <w:ind w:left="942" w:hanging="720"/>
        <w:rPr>
          <w:rFonts w:hint="cs"/>
          <w:rtl/>
        </w:rPr>
      </w:pPr>
    </w:p>
    <w:p w14:paraId="6A74ED31" w14:textId="77777777" w:rsidR="0084015F" w:rsidRDefault="0084015F">
      <w:pPr>
        <w:ind w:left="942"/>
        <w:rPr>
          <w:rFonts w:hint="cs"/>
          <w:rtl/>
        </w:rPr>
      </w:pPr>
      <w:r>
        <w:rPr>
          <w:rFonts w:hint="cs"/>
          <w:rtl/>
        </w:rPr>
        <w:t xml:space="preserve">לא אוכל אפוא לקבל את גרסת העד צ'רנייק. </w:t>
      </w:r>
    </w:p>
    <w:p w14:paraId="22BC64A4" w14:textId="77777777" w:rsidR="0084015F" w:rsidRDefault="0084015F">
      <w:pPr>
        <w:ind w:left="33"/>
        <w:rPr>
          <w:rFonts w:hint="cs"/>
          <w:rtl/>
        </w:rPr>
      </w:pPr>
    </w:p>
    <w:p w14:paraId="306DBA60" w14:textId="77777777" w:rsidR="0084015F" w:rsidRDefault="0084015F">
      <w:pPr>
        <w:numPr>
          <w:ilvl w:val="2"/>
          <w:numId w:val="33"/>
        </w:numPr>
        <w:tabs>
          <w:tab w:val="clear" w:pos="2013"/>
          <w:tab w:val="num" w:pos="1367"/>
        </w:tabs>
        <w:ind w:left="1367" w:right="0"/>
        <w:rPr>
          <w:rFonts w:hint="cs"/>
          <w:rtl/>
        </w:rPr>
      </w:pPr>
      <w:r>
        <w:rPr>
          <w:rFonts w:hint="cs"/>
          <w:rtl/>
        </w:rPr>
        <w:t xml:space="preserve">גם </w:t>
      </w:r>
      <w:r>
        <w:rPr>
          <w:rFonts w:hint="cs"/>
          <w:u w:val="single"/>
          <w:rtl/>
        </w:rPr>
        <w:t>העד רמי רכאב</w:t>
      </w:r>
      <w:r>
        <w:rPr>
          <w:rFonts w:hint="cs"/>
          <w:rtl/>
        </w:rPr>
        <w:t>, פקיד עזר וחברו של הנאשם, מסר כי הנאשם אמר לו כי המתלוננת "</w:t>
      </w:r>
      <w:r>
        <w:rPr>
          <w:rFonts w:hint="cs"/>
          <w:b/>
          <w:bCs/>
          <w:rtl/>
        </w:rPr>
        <w:t xml:space="preserve">משגעת אותו ב- </w:t>
      </w:r>
      <w:r>
        <w:rPr>
          <w:rFonts w:hint="cs"/>
          <w:b/>
          <w:bCs/>
        </w:rPr>
        <w:t>SMS</w:t>
      </w:r>
      <w:r>
        <w:rPr>
          <w:rFonts w:hint="cs"/>
          <w:rtl/>
        </w:rPr>
        <w:t xml:space="preserve">". העד הסביר כי מעולם לא ביקש לראות את אותן הודעות </w:t>
      </w:r>
      <w:r>
        <w:rPr>
          <w:rFonts w:hint="cs"/>
        </w:rPr>
        <w:t>SMS</w:t>
      </w:r>
      <w:r>
        <w:rPr>
          <w:rFonts w:hint="cs"/>
          <w:rtl/>
        </w:rPr>
        <w:t xml:space="preserve"> ועל כן אינו יודע את תוכנן. הוא רק יודע שהנאשם אמר לו כי המתלוננת "</w:t>
      </w:r>
      <w:r>
        <w:rPr>
          <w:rFonts w:hint="cs"/>
          <w:b/>
          <w:bCs/>
          <w:rtl/>
        </w:rPr>
        <w:t xml:space="preserve">מטרידה אותו ב- </w:t>
      </w:r>
      <w:r>
        <w:rPr>
          <w:rFonts w:hint="cs"/>
          <w:b/>
          <w:bCs/>
        </w:rPr>
        <w:t>SMS</w:t>
      </w:r>
      <w:r>
        <w:rPr>
          <w:rFonts w:hint="cs"/>
          <w:b/>
          <w:bCs/>
          <w:rtl/>
        </w:rPr>
        <w:t xml:space="preserve">, מתקשרת אליו, או שמשגעת אותו ב- </w:t>
      </w:r>
      <w:r>
        <w:rPr>
          <w:rFonts w:hint="cs"/>
          <w:b/>
          <w:bCs/>
        </w:rPr>
        <w:t>SMS</w:t>
      </w:r>
      <w:r>
        <w:rPr>
          <w:rFonts w:hint="cs"/>
          <w:rtl/>
        </w:rPr>
        <w:t>". (עמ' 149, ש' 5-8).</w:t>
      </w:r>
    </w:p>
    <w:p w14:paraId="7C93C3B2" w14:textId="77777777" w:rsidR="0084015F" w:rsidRDefault="0084015F">
      <w:pPr>
        <w:ind w:left="33"/>
        <w:rPr>
          <w:rFonts w:hint="cs"/>
          <w:rtl/>
        </w:rPr>
      </w:pPr>
    </w:p>
    <w:p w14:paraId="4BC7872A" w14:textId="77777777" w:rsidR="0084015F" w:rsidRDefault="0084015F">
      <w:pPr>
        <w:ind w:left="942"/>
        <w:rPr>
          <w:rFonts w:hint="cs"/>
          <w:rtl/>
        </w:rPr>
      </w:pPr>
      <w:r>
        <w:rPr>
          <w:rFonts w:hint="cs"/>
          <w:rtl/>
        </w:rPr>
        <w:t xml:space="preserve">המדובר אפוא בעדות שמיעה, שאין אני מייחס לה כל משקל. </w:t>
      </w:r>
    </w:p>
    <w:p w14:paraId="409927B5" w14:textId="77777777" w:rsidR="0084015F" w:rsidRDefault="0084015F">
      <w:pPr>
        <w:ind w:left="33"/>
        <w:rPr>
          <w:rFonts w:hint="cs"/>
          <w:rtl/>
        </w:rPr>
      </w:pPr>
    </w:p>
    <w:p w14:paraId="4E950F3D" w14:textId="77777777" w:rsidR="0084015F" w:rsidRDefault="0084015F">
      <w:pPr>
        <w:numPr>
          <w:ilvl w:val="2"/>
          <w:numId w:val="33"/>
        </w:numPr>
        <w:tabs>
          <w:tab w:val="clear" w:pos="2013"/>
          <w:tab w:val="num" w:pos="1367"/>
        </w:tabs>
        <w:ind w:left="1367" w:right="0"/>
        <w:rPr>
          <w:rFonts w:hint="cs"/>
          <w:u w:val="single"/>
        </w:rPr>
      </w:pPr>
      <w:r>
        <w:rPr>
          <w:rFonts w:hint="cs"/>
          <w:rtl/>
        </w:rPr>
        <w:t xml:space="preserve">העד </w:t>
      </w:r>
      <w:r>
        <w:rPr>
          <w:rFonts w:hint="cs"/>
          <w:u w:val="single"/>
          <w:rtl/>
        </w:rPr>
        <w:t>מיכאל דיין</w:t>
      </w:r>
      <w:r>
        <w:rPr>
          <w:rFonts w:hint="cs"/>
          <w:rtl/>
        </w:rPr>
        <w:t xml:space="preserve"> עובד בהוצאה לפועל, מדור יישום, בחיפה, נשאל בעדותו בביהמ"ש מה ידוע לו על מערכת היחסים בין הנאשם למתלוננת והשיב כי לא ידוע לו הרבה "</w:t>
      </w:r>
      <w:r>
        <w:rPr>
          <w:rFonts w:hint="cs"/>
          <w:b/>
          <w:bCs/>
          <w:rtl/>
        </w:rPr>
        <w:t>אני משער שהם היו באיזשהו קשר טלפוני. זו השערה שלי. לא ידוע לי יותר מזה</w:t>
      </w:r>
      <w:r>
        <w:rPr>
          <w:rFonts w:hint="cs"/>
          <w:rtl/>
        </w:rPr>
        <w:t>" (עמ' 163, ש' 1-2).</w:t>
      </w:r>
    </w:p>
    <w:p w14:paraId="477671C0" w14:textId="77777777" w:rsidR="0084015F" w:rsidRDefault="0084015F">
      <w:pPr>
        <w:ind w:left="33"/>
        <w:rPr>
          <w:rFonts w:hint="cs"/>
          <w:rtl/>
        </w:rPr>
      </w:pPr>
    </w:p>
    <w:p w14:paraId="25F69D61" w14:textId="77777777" w:rsidR="0084015F" w:rsidRDefault="0084015F">
      <w:pPr>
        <w:ind w:left="1367"/>
        <w:rPr>
          <w:rFonts w:hint="cs"/>
          <w:rtl/>
        </w:rPr>
      </w:pPr>
      <w:r>
        <w:rPr>
          <w:rFonts w:hint="cs"/>
          <w:rtl/>
        </w:rPr>
        <w:t>עוד העיד, כי ידוע לו ממה שהנאשם היה מספר לו, כי "</w:t>
      </w:r>
      <w:r>
        <w:rPr>
          <w:rFonts w:hint="cs"/>
          <w:b/>
          <w:bCs/>
          <w:rtl/>
        </w:rPr>
        <w:t>היו ביניהם חיזורים, שהיה מצידה חיזורים ואיזשהי סדרת טלפונים ו-</w:t>
      </w:r>
      <w:r>
        <w:rPr>
          <w:rFonts w:hint="cs"/>
          <w:b/>
          <w:bCs/>
        </w:rPr>
        <w:t>SMS</w:t>
      </w:r>
      <w:r>
        <w:rPr>
          <w:rFonts w:hint="cs"/>
          <w:b/>
          <w:bCs/>
          <w:rtl/>
        </w:rPr>
        <w:t>. זה הוא סיפר לי לפני הרבה זמן... שנתיים, שלוש</w:t>
      </w:r>
      <w:r>
        <w:rPr>
          <w:rFonts w:hint="cs"/>
          <w:rtl/>
        </w:rPr>
        <w:t>...". לשאלת ביהמ"ש השיב, כי הנאשם סיפר לו זאת "</w:t>
      </w:r>
      <w:r>
        <w:rPr>
          <w:rFonts w:hint="cs"/>
          <w:b/>
          <w:bCs/>
          <w:rtl/>
        </w:rPr>
        <w:t>כמה חודשים לפני שהתפוצצה הפרשה</w:t>
      </w:r>
      <w:r>
        <w:rPr>
          <w:rFonts w:hint="cs"/>
          <w:rtl/>
        </w:rPr>
        <w:t>" (עמ' 163, ש' 4-9). בחקירתו הנגדית השיב, כי הנאשם אמר לו כי מדובר בחיזורים מצדה של המתלוננת בלבד (עמ' 165, ש' 17-20).</w:t>
      </w:r>
    </w:p>
    <w:p w14:paraId="010068C9" w14:textId="77777777" w:rsidR="0084015F" w:rsidRDefault="0084015F">
      <w:pPr>
        <w:ind w:left="1367"/>
        <w:rPr>
          <w:rFonts w:hint="cs"/>
          <w:rtl/>
        </w:rPr>
      </w:pPr>
    </w:p>
    <w:p w14:paraId="07C092A2" w14:textId="77777777" w:rsidR="0084015F" w:rsidRDefault="0084015F">
      <w:pPr>
        <w:ind w:left="1367"/>
        <w:rPr>
          <w:rFonts w:hint="cs"/>
          <w:rtl/>
        </w:rPr>
      </w:pPr>
      <w:r>
        <w:rPr>
          <w:rFonts w:hint="cs"/>
          <w:rtl/>
        </w:rPr>
        <w:t xml:space="preserve">העד נשאל מה ידוע לו על הודעות </w:t>
      </w:r>
      <w:r>
        <w:rPr>
          <w:rFonts w:hint="cs"/>
        </w:rPr>
        <w:t>SMS</w:t>
      </w:r>
      <w:r>
        <w:rPr>
          <w:rFonts w:hint="cs"/>
          <w:rtl/>
        </w:rPr>
        <w:t xml:space="preserve"> שנשלחו בין המתלוננת לנאשם והשיב:</w:t>
      </w:r>
    </w:p>
    <w:p w14:paraId="01C5F965" w14:textId="77777777" w:rsidR="0084015F" w:rsidRDefault="0084015F">
      <w:pPr>
        <w:ind w:left="1367"/>
        <w:rPr>
          <w:rFonts w:hint="cs"/>
          <w:rtl/>
        </w:rPr>
      </w:pPr>
      <w:r>
        <w:rPr>
          <w:rFonts w:hint="cs"/>
          <w:rtl/>
        </w:rPr>
        <w:t>"</w:t>
      </w:r>
      <w:r>
        <w:rPr>
          <w:rFonts w:hint="cs"/>
          <w:b/>
          <w:bCs/>
        </w:rPr>
        <w:t>SMS</w:t>
      </w:r>
      <w:r>
        <w:rPr>
          <w:rFonts w:hint="cs"/>
          <w:b/>
          <w:bCs/>
          <w:rtl/>
        </w:rPr>
        <w:t xml:space="preserve"> אחד ראיתי, זה אני יכול להגיד בוודאות מלאה, ש</w:t>
      </w:r>
      <w:r w:rsidR="0052576C">
        <w:rPr>
          <w:rFonts w:hint="cs"/>
          <w:b/>
          <w:bCs/>
          <w:rtl/>
        </w:rPr>
        <w:t xml:space="preserve">פלוני </w:t>
      </w:r>
      <w:r>
        <w:rPr>
          <w:rFonts w:hint="cs"/>
          <w:b/>
          <w:bCs/>
          <w:rtl/>
        </w:rPr>
        <w:t xml:space="preserve">הראה לי </w:t>
      </w:r>
      <w:r>
        <w:rPr>
          <w:rFonts w:hint="cs"/>
          <w:b/>
          <w:bCs/>
        </w:rPr>
        <w:t>SMS</w:t>
      </w:r>
      <w:r>
        <w:rPr>
          <w:rFonts w:hint="cs"/>
          <w:b/>
          <w:bCs/>
          <w:rtl/>
        </w:rPr>
        <w:t xml:space="preserve"> עם השם של ... </w:t>
      </w:r>
      <w:r>
        <w:rPr>
          <w:rFonts w:hint="cs"/>
          <w:rtl/>
        </w:rPr>
        <w:t>[המתלוננת].</w:t>
      </w:r>
      <w:r>
        <w:rPr>
          <w:rFonts w:hint="cs"/>
          <w:b/>
          <w:bCs/>
          <w:rtl/>
        </w:rPr>
        <w:t xml:space="preserve"> היה רשום שם 'אני רוצה אותך, אני רוצה לשכב איתך'. זה </w:t>
      </w:r>
      <w:r>
        <w:rPr>
          <w:rFonts w:hint="cs"/>
          <w:b/>
          <w:bCs/>
        </w:rPr>
        <w:t>SMS</w:t>
      </w:r>
      <w:r>
        <w:rPr>
          <w:rFonts w:hint="cs"/>
          <w:b/>
          <w:bCs/>
          <w:rtl/>
        </w:rPr>
        <w:t xml:space="preserve"> היחיד שראיתי. ראיתי שזה נשלח והיה רשום על הצג ... </w:t>
      </w:r>
      <w:r>
        <w:rPr>
          <w:rFonts w:hint="cs"/>
          <w:rtl/>
        </w:rPr>
        <w:t xml:space="preserve">[שמה של המתלוננת]" (עמ' 163, ש' 20-23). </w:t>
      </w:r>
    </w:p>
    <w:p w14:paraId="22FD3A93" w14:textId="77777777" w:rsidR="0084015F" w:rsidRDefault="0084015F">
      <w:pPr>
        <w:ind w:left="1367"/>
        <w:rPr>
          <w:rFonts w:hint="cs"/>
          <w:rtl/>
        </w:rPr>
      </w:pPr>
      <w:r>
        <w:rPr>
          <w:rFonts w:hint="cs"/>
          <w:rtl/>
        </w:rPr>
        <w:t xml:space="preserve">בחקירתו הנגדית נשאל העד מתי נשלחה אותה הודעת ה- </w:t>
      </w:r>
      <w:r>
        <w:rPr>
          <w:rFonts w:hint="cs"/>
        </w:rPr>
        <w:t>SMS</w:t>
      </w:r>
      <w:r>
        <w:rPr>
          <w:rFonts w:hint="cs"/>
          <w:rtl/>
        </w:rPr>
        <w:t xml:space="preserve"> עליה דיבר ביחס לאירוע הנטען והשיב כי אינו זוכר בדיוק, אך נראה לו כי מדובר </w:t>
      </w:r>
      <w:r>
        <w:rPr>
          <w:rFonts w:hint="cs"/>
          <w:u w:val="single"/>
          <w:rtl/>
        </w:rPr>
        <w:t>בימים</w:t>
      </w:r>
      <w:r>
        <w:rPr>
          <w:rFonts w:hint="cs"/>
          <w:rtl/>
        </w:rPr>
        <w:t xml:space="preserve"> לפני האירוע (עמ' 164, ש' 4-6). כן השיב כי אינו יכול לומר אם מדובר בימים או בשבוע שבועיים אך לא מדובר ביותר מחודשיים (עמ' 164, ש' 10-12).</w:t>
      </w:r>
    </w:p>
    <w:p w14:paraId="67BCCEF0" w14:textId="77777777" w:rsidR="0084015F" w:rsidRDefault="0084015F">
      <w:pPr>
        <w:ind w:left="1367"/>
        <w:rPr>
          <w:rFonts w:hint="cs"/>
          <w:rtl/>
        </w:rPr>
      </w:pPr>
    </w:p>
    <w:p w14:paraId="515BC8DB" w14:textId="77777777" w:rsidR="0084015F" w:rsidRDefault="0084015F">
      <w:pPr>
        <w:ind w:left="1367"/>
        <w:rPr>
          <w:rFonts w:hint="cs"/>
          <w:rtl/>
        </w:rPr>
      </w:pPr>
      <w:r>
        <w:rPr>
          <w:rFonts w:hint="cs"/>
          <w:rtl/>
        </w:rPr>
        <w:t xml:space="preserve">העד נשאל לגבי דבריו במשטרה, שם נשאל ע"י החוקרת האם אפשר שהנאשם פנטז ושלח לעצמו הודעת </w:t>
      </w:r>
      <w:r>
        <w:rPr>
          <w:rFonts w:hint="cs"/>
        </w:rPr>
        <w:t>SMS</w:t>
      </w:r>
      <w:r>
        <w:rPr>
          <w:rFonts w:hint="cs"/>
          <w:rtl/>
        </w:rPr>
        <w:t xml:space="preserve"> והעד השיב </w:t>
      </w:r>
      <w:r>
        <w:rPr>
          <w:rFonts w:hint="cs"/>
          <w:u w:val="single"/>
          <w:rtl/>
        </w:rPr>
        <w:t>שם</w:t>
      </w:r>
      <w:r>
        <w:rPr>
          <w:rFonts w:hint="cs"/>
          <w:rtl/>
        </w:rPr>
        <w:t xml:space="preserve"> כי לא ראה את מספר הטלפון ממנו נשלחה ההודעה אך לא הגיוני שהנאשם יעשה זאת. העד השיב בעדותו כי אכן "</w:t>
      </w:r>
      <w:r>
        <w:rPr>
          <w:rFonts w:hint="cs"/>
          <w:b/>
          <w:bCs/>
          <w:rtl/>
        </w:rPr>
        <w:t xml:space="preserve">לא נראה לי שהגיוני שמישהו בכלל יעשה את זה שישלח לעצמו </w:t>
      </w:r>
      <w:r>
        <w:rPr>
          <w:rFonts w:hint="cs"/>
          <w:b/>
          <w:bCs/>
        </w:rPr>
        <w:t>SMS</w:t>
      </w:r>
      <w:r>
        <w:rPr>
          <w:rFonts w:hint="cs"/>
          <w:b/>
          <w:bCs/>
          <w:rtl/>
        </w:rPr>
        <w:t>, איזה אינטרס</w:t>
      </w:r>
      <w:r>
        <w:rPr>
          <w:rFonts w:hint="cs"/>
          <w:rtl/>
        </w:rPr>
        <w:t>" (עמ' 164, ש' 17-22).</w:t>
      </w:r>
    </w:p>
    <w:p w14:paraId="49355EDD" w14:textId="77777777" w:rsidR="0084015F" w:rsidRDefault="0084015F">
      <w:pPr>
        <w:ind w:left="33"/>
        <w:rPr>
          <w:rFonts w:hint="cs"/>
          <w:rtl/>
        </w:rPr>
      </w:pPr>
    </w:p>
    <w:p w14:paraId="1F850DF1" w14:textId="77777777" w:rsidR="0084015F" w:rsidRDefault="0084015F">
      <w:pPr>
        <w:ind w:left="942"/>
        <w:rPr>
          <w:rFonts w:hint="cs"/>
          <w:rtl/>
        </w:rPr>
      </w:pPr>
      <w:r>
        <w:rPr>
          <w:rFonts w:hint="cs"/>
          <w:rtl/>
        </w:rPr>
        <w:t xml:space="preserve">גם עדותו של העד דיין, מעוררת תמיהה. ראשית, כאמור לעיל, מ-ת/24 ו-ת/24א עולה, כי לא נשלח כל מסרון ממכשיר הטלפון של המתלוננת למכשיר הטלפון של הנאשם. שנית, בעמ' 163 לפרוטוקול, כמפורט לעיל, סיפר העד כי ראה הודעת </w:t>
      </w:r>
      <w:r>
        <w:rPr>
          <w:rFonts w:hint="cs"/>
        </w:rPr>
        <w:t>SMS</w:t>
      </w:r>
      <w:r>
        <w:rPr>
          <w:rFonts w:hint="cs"/>
          <w:rtl/>
        </w:rPr>
        <w:t xml:space="preserve"> ששיגרה המתלוננת לנאשם. בהודעה הופיע שמה של המתלוננת, והיא הביעה רצונה לשכב עם הנאשם. לעומת זאת, במשטרה, כמובא לעיל, העיד כי לא ראה את מספר הטלפון ממנו נשלחה ההודעה שהנאשם הראה לו. אילו ראה את שמה של המתלוננת ע"ג צג הטלפון, היה מן הסתם אומר זאת גם במשטרה ולא היה מסתפק באמירה כי לא ראה את מספר הטלפון ממנו נשלחה ההודעה. </w:t>
      </w:r>
    </w:p>
    <w:p w14:paraId="4E749F3B" w14:textId="77777777" w:rsidR="0084015F" w:rsidRDefault="0084015F">
      <w:pPr>
        <w:ind w:left="942"/>
        <w:rPr>
          <w:rFonts w:hint="cs"/>
          <w:rtl/>
        </w:rPr>
      </w:pPr>
    </w:p>
    <w:p w14:paraId="6B0D7B9D" w14:textId="77777777" w:rsidR="0084015F" w:rsidRDefault="0084015F">
      <w:pPr>
        <w:ind w:left="942"/>
        <w:rPr>
          <w:rFonts w:hint="cs"/>
          <w:rtl/>
        </w:rPr>
      </w:pPr>
      <w:r>
        <w:rPr>
          <w:rFonts w:hint="cs"/>
          <w:rtl/>
        </w:rPr>
        <w:t>יצוין עוד, למעלה מן הצורך, כי עדותו של העד דיין אינה עולה לכאורה בקנה אחד עם עדותו של העד צ'רנייק. בעוד שצ'רנייק "נאלץ" לבדוק ולוודא את מספר הטלפון של המתלוננת כדי לוודא שהיא זו שאכן שלחה המסרון לנאשם, קלה היתה מלאכתו של העד דיין שכן שמה של המתלוננת התנוסס ליד המסרון. אלא שגם בנקודה זו לא אסיק מסקנה לחובת הנאשם, שכן לא שמענו בנדון עדות מומחה והסוגייה לא בוררה עד תום.</w:t>
      </w:r>
    </w:p>
    <w:p w14:paraId="7F4C266D" w14:textId="77777777" w:rsidR="0084015F" w:rsidRDefault="0084015F">
      <w:pPr>
        <w:ind w:left="33"/>
        <w:rPr>
          <w:rFonts w:hint="cs"/>
          <w:rtl/>
        </w:rPr>
      </w:pPr>
    </w:p>
    <w:p w14:paraId="276B0F1F" w14:textId="77777777" w:rsidR="0084015F" w:rsidRDefault="0084015F">
      <w:pPr>
        <w:numPr>
          <w:ilvl w:val="2"/>
          <w:numId w:val="33"/>
        </w:numPr>
        <w:tabs>
          <w:tab w:val="clear" w:pos="2013"/>
          <w:tab w:val="num" w:pos="1367"/>
        </w:tabs>
        <w:ind w:left="1367" w:right="0"/>
        <w:rPr>
          <w:rFonts w:hint="cs"/>
        </w:rPr>
      </w:pPr>
      <w:r>
        <w:rPr>
          <w:rFonts w:hint="cs"/>
          <w:rtl/>
        </w:rPr>
        <w:t xml:space="preserve">העד </w:t>
      </w:r>
      <w:r>
        <w:rPr>
          <w:rFonts w:hint="cs"/>
          <w:u w:val="single"/>
          <w:rtl/>
        </w:rPr>
        <w:t>קובי לוי</w:t>
      </w:r>
      <w:r>
        <w:rPr>
          <w:rFonts w:hint="cs"/>
          <w:rtl/>
        </w:rPr>
        <w:t>, מנהל פקידי העזר של ביהמ"ש השלום בחיפה, העיד כי הוא מכיר את המתלוננת הרבה שנים, כפקידת עו"ד שמגיעה לביהמ"ש. כן העיד כי הוא חבר של הנאשם, גם מחוץ לשעות העבודה (עמ' 147, ש' 15-16). העד נשאל מה ידוע לו על הקשר בין הנאשם למתלוננת והשיב "</w:t>
      </w:r>
      <w:r>
        <w:rPr>
          <w:rFonts w:hint="cs"/>
          <w:b/>
          <w:bCs/>
          <w:rtl/>
        </w:rPr>
        <w:t xml:space="preserve">בתקופה הרלוונטית דאז </w:t>
      </w:r>
      <w:r w:rsidR="0052576C">
        <w:rPr>
          <w:rFonts w:hint="cs"/>
          <w:b/>
          <w:bCs/>
          <w:rtl/>
        </w:rPr>
        <w:t xml:space="preserve">פלוני </w:t>
      </w:r>
      <w:r>
        <w:rPr>
          <w:rFonts w:hint="cs"/>
          <w:b/>
          <w:bCs/>
          <w:rtl/>
        </w:rPr>
        <w:t xml:space="preserve">היה בא אלי בבקרים ומראה לי כל מיני </w:t>
      </w:r>
      <w:r>
        <w:rPr>
          <w:rFonts w:hint="cs"/>
          <w:b/>
          <w:bCs/>
        </w:rPr>
        <w:t>SMS</w:t>
      </w:r>
      <w:r>
        <w:rPr>
          <w:rFonts w:hint="cs"/>
          <w:b/>
          <w:bCs/>
          <w:rtl/>
        </w:rPr>
        <w:t xml:space="preserve"> שהוא שלח לה והיא שלחה לו, ומספר לי על טלפונים שהוא דיבר איתה בשעות הערב. זה מה שהיה ידוע לי...</w:t>
      </w:r>
      <w:r>
        <w:rPr>
          <w:rFonts w:hint="cs"/>
          <w:rtl/>
        </w:rPr>
        <w:t>" (עמ' 145, ש' 10-12). העד נשאל לגבי תוכנן של אותן הודעות והשיב כי אינו זוכר במדויק "</w:t>
      </w:r>
      <w:r>
        <w:rPr>
          <w:rFonts w:hint="cs"/>
          <w:b/>
          <w:bCs/>
          <w:rtl/>
        </w:rPr>
        <w:t>אבל אלו היו הודעות בקטע של סקס, אוהב לא אוהב, דברים כאלה</w:t>
      </w:r>
      <w:r>
        <w:rPr>
          <w:rFonts w:hint="cs"/>
          <w:rtl/>
        </w:rPr>
        <w:t>" (עמ' 145, ש' 14-15).</w:t>
      </w:r>
    </w:p>
    <w:p w14:paraId="512FE4EA" w14:textId="77777777" w:rsidR="0084015F" w:rsidRDefault="0084015F">
      <w:pPr>
        <w:ind w:left="33"/>
        <w:rPr>
          <w:rFonts w:hint="cs"/>
          <w:rtl/>
        </w:rPr>
      </w:pPr>
    </w:p>
    <w:p w14:paraId="356DB7E1" w14:textId="77777777" w:rsidR="0084015F" w:rsidRDefault="0084015F">
      <w:pPr>
        <w:ind w:left="1367"/>
        <w:rPr>
          <w:rFonts w:hint="cs"/>
          <w:rtl/>
        </w:rPr>
      </w:pPr>
      <w:r>
        <w:rPr>
          <w:rFonts w:hint="cs"/>
          <w:rtl/>
        </w:rPr>
        <w:t>עוד העיד העד, כי הנאשם אמר לו כי זה המספר של המתלוננת וכי היא שלחה לו הודעה. הוא (העד) אינו מכיר את מספר הטלפון של המתלוננת. את ההודעות ראה ו"</w:t>
      </w:r>
      <w:r>
        <w:rPr>
          <w:rFonts w:hint="cs"/>
          <w:b/>
          <w:bCs/>
          <w:rtl/>
        </w:rPr>
        <w:t>היה להן רקע של סקס</w:t>
      </w:r>
      <w:r>
        <w:rPr>
          <w:rFonts w:hint="cs"/>
          <w:rtl/>
        </w:rPr>
        <w:t>" (עמ' 148, ש' 9-10). העד נשאל כמה הודעות כאלה הראה לו הנאשם והשיב "</w:t>
      </w:r>
      <w:r>
        <w:rPr>
          <w:rFonts w:hint="cs"/>
          <w:b/>
          <w:bCs/>
          <w:rtl/>
        </w:rPr>
        <w:t>לא זוכר. מספר פעמים</w:t>
      </w:r>
      <w:r>
        <w:rPr>
          <w:rFonts w:hint="cs"/>
          <w:rtl/>
        </w:rPr>
        <w:t>" (עמ' 148, ש' 11-12).</w:t>
      </w:r>
    </w:p>
    <w:p w14:paraId="4D340888" w14:textId="77777777" w:rsidR="0084015F" w:rsidRDefault="0084015F">
      <w:pPr>
        <w:ind w:left="1367"/>
        <w:rPr>
          <w:rFonts w:hint="cs"/>
          <w:rtl/>
        </w:rPr>
      </w:pPr>
    </w:p>
    <w:p w14:paraId="6038226B" w14:textId="77777777" w:rsidR="0084015F" w:rsidRDefault="0084015F">
      <w:pPr>
        <w:ind w:left="942"/>
        <w:rPr>
          <w:rFonts w:hint="cs"/>
          <w:rtl/>
        </w:rPr>
      </w:pPr>
      <w:r>
        <w:rPr>
          <w:rFonts w:hint="cs"/>
          <w:rtl/>
        </w:rPr>
        <w:t>יצוין, כי גם עד זה, בניגוד לעד דיין, לא ראה על צג הטלפון את שמה של המתלוננת וגם גרסתו בעייתית, שכן כאמור לעיל, אין זה סביר להניח שקשרים הדוקים ואינטימיים נרקמים בין הנאשם למתלוננת ושמה אינו מופיע בזיכרו</w:t>
      </w:r>
      <w:r>
        <w:rPr>
          <w:rFonts w:hint="eastAsia"/>
          <w:rtl/>
        </w:rPr>
        <w:t>ן</w:t>
      </w:r>
      <w:r>
        <w:rPr>
          <w:rFonts w:hint="cs"/>
          <w:rtl/>
        </w:rPr>
        <w:t xml:space="preserve"> הטלפון הנייד של הנאשם.</w:t>
      </w:r>
    </w:p>
    <w:p w14:paraId="648D5AFB" w14:textId="77777777" w:rsidR="0084015F" w:rsidRDefault="0084015F">
      <w:pPr>
        <w:ind w:left="33"/>
        <w:rPr>
          <w:rFonts w:hint="cs"/>
          <w:rtl/>
        </w:rPr>
      </w:pPr>
    </w:p>
    <w:p w14:paraId="1DE82F8B" w14:textId="77777777" w:rsidR="0084015F" w:rsidRDefault="0084015F">
      <w:pPr>
        <w:pStyle w:val="BodyTextIndent2"/>
        <w:numPr>
          <w:ilvl w:val="1"/>
          <w:numId w:val="33"/>
        </w:numPr>
        <w:tabs>
          <w:tab w:val="clear" w:pos="1113"/>
          <w:tab w:val="num" w:pos="942"/>
        </w:tabs>
        <w:ind w:left="942" w:right="0" w:hanging="492"/>
        <w:rPr>
          <w:rFonts w:hint="cs"/>
          <w:rtl/>
        </w:rPr>
      </w:pPr>
      <w:r>
        <w:rPr>
          <w:rFonts w:hint="cs"/>
          <w:rtl/>
        </w:rPr>
        <w:t xml:space="preserve">את גרסתם של עדי הנאשם בנושא המסרונים, גרסה שאינה עולה כאמור גם עם הרישום בפלטי הטלפונים של הנאשם והמתלוננת, ניתן להסביר גם בטעות שלהם או בהטעיה שנגרמה ע"י הנאשם. </w:t>
      </w:r>
    </w:p>
    <w:p w14:paraId="6F74B199" w14:textId="77777777" w:rsidR="0084015F" w:rsidRDefault="0084015F">
      <w:pPr>
        <w:ind w:left="33"/>
        <w:rPr>
          <w:rFonts w:hint="cs"/>
          <w:rtl/>
        </w:rPr>
      </w:pPr>
    </w:p>
    <w:p w14:paraId="6ACE2D12" w14:textId="77777777" w:rsidR="0084015F" w:rsidRDefault="0084015F">
      <w:pPr>
        <w:pStyle w:val="BodyTextIndent2"/>
        <w:numPr>
          <w:ilvl w:val="1"/>
          <w:numId w:val="33"/>
        </w:numPr>
        <w:tabs>
          <w:tab w:val="clear" w:pos="1113"/>
          <w:tab w:val="num" w:pos="942"/>
        </w:tabs>
        <w:ind w:left="942" w:right="0" w:hanging="492"/>
        <w:rPr>
          <w:rFonts w:hint="cs"/>
          <w:rtl/>
        </w:rPr>
      </w:pPr>
      <w:r>
        <w:rPr>
          <w:rFonts w:hint="cs"/>
          <w:rtl/>
        </w:rPr>
        <w:t>התרשמתי, כי הנאשם הנו אדם שההתרברבות בעניינ</w:t>
      </w:r>
      <w:r>
        <w:rPr>
          <w:rFonts w:hint="eastAsia"/>
          <w:rtl/>
        </w:rPr>
        <w:t>י</w:t>
      </w:r>
      <w:r>
        <w:rPr>
          <w:rFonts w:hint="cs"/>
          <w:rtl/>
        </w:rPr>
        <w:t xml:space="preserve"> כיבושיו המיניים, הנה מנת חלקו. הדברים באו לידי ביטוי בעדותו בפנינו. משנשאל הנאשם, האם בתקופה הרלוונטית, היה בקשר מקביל עם ס' ועם א', קשר שכלל שיחות טלפון רבות והודעות </w:t>
      </w:r>
      <w:r>
        <w:rPr>
          <w:rFonts w:hint="cs"/>
        </w:rPr>
        <w:t>SMS</w:t>
      </w:r>
      <w:r>
        <w:rPr>
          <w:rFonts w:hint="cs"/>
          <w:rtl/>
        </w:rPr>
        <w:t xml:space="preserve"> השיב, כי "</w:t>
      </w:r>
      <w:r>
        <w:rPr>
          <w:rFonts w:hint="cs"/>
          <w:b/>
          <w:bCs/>
          <w:rtl/>
        </w:rPr>
        <w:t>ועוד לפחות 20 נשים, 30 נשים שהיו לי איתן קשרים כאלה ועד היום</w:t>
      </w:r>
      <w:r>
        <w:rPr>
          <w:rFonts w:hint="cs"/>
          <w:rtl/>
        </w:rPr>
        <w:t>" וכן כי "</w:t>
      </w:r>
      <w:r>
        <w:rPr>
          <w:rFonts w:hint="cs"/>
          <w:b/>
          <w:bCs/>
          <w:rtl/>
        </w:rPr>
        <w:t>יש לי הצלחה גדולה מאד עם נשים</w:t>
      </w:r>
      <w:r>
        <w:rPr>
          <w:rFonts w:hint="cs"/>
          <w:rtl/>
        </w:rPr>
        <w:t xml:space="preserve">" וכי זו האמת והוא אינו מתרברב (עמ' 132, ש' 21-29). מאוחר יותר בחקירתו הנגדית הבהיר הנאשם, כי קשריו הרבים עם נשים הנם קשרי ידידות ולא קשרים אינטימיים (עמ' 144, ש' 7-12). </w:t>
      </w:r>
    </w:p>
    <w:p w14:paraId="02A3FA5D" w14:textId="77777777" w:rsidR="0084015F" w:rsidRDefault="0084015F">
      <w:pPr>
        <w:ind w:left="33"/>
        <w:rPr>
          <w:rFonts w:hint="cs"/>
          <w:rtl/>
        </w:rPr>
      </w:pPr>
    </w:p>
    <w:p w14:paraId="67C867C6" w14:textId="77777777" w:rsidR="0084015F" w:rsidRDefault="0084015F">
      <w:pPr>
        <w:ind w:left="942"/>
        <w:rPr>
          <w:rFonts w:hint="cs"/>
          <w:rtl/>
        </w:rPr>
      </w:pPr>
      <w:r>
        <w:rPr>
          <w:rFonts w:hint="cs"/>
          <w:rtl/>
        </w:rPr>
        <w:t xml:space="preserve">הנאשם נשאל עוד, האם השמיע </w:t>
      </w:r>
      <w:r>
        <w:rPr>
          <w:rFonts w:hint="cs"/>
          <w:u w:val="single"/>
          <w:rtl/>
        </w:rPr>
        <w:t>לאחמד אבו סלאח</w:t>
      </w:r>
      <w:r>
        <w:rPr>
          <w:rFonts w:hint="cs"/>
          <w:rtl/>
        </w:rPr>
        <w:t>, מנהל המדור האזרחי בביהמ"ש באותה עת, שיחה מאת המתלוננת ואמר לו "</w:t>
      </w:r>
      <w:r>
        <w:rPr>
          <w:rFonts w:hint="cs"/>
          <w:b/>
          <w:bCs/>
          <w:rtl/>
        </w:rPr>
        <w:t>זאת פקידה של עורך דין שאני מזיין אותה</w:t>
      </w:r>
      <w:r>
        <w:rPr>
          <w:rFonts w:hint="cs"/>
          <w:rtl/>
        </w:rPr>
        <w:t>" (עמ' 125, ש' 20-21) והשיב "</w:t>
      </w:r>
      <w:r>
        <w:rPr>
          <w:rFonts w:hint="cs"/>
          <w:b/>
          <w:bCs/>
          <w:rtl/>
        </w:rPr>
        <w:t>כן. יכול להיות שכן, ייתכן שכן. אני לא זוכר שאמרתי לו משפט 'זאת פקידה שאני מזיין אותה' או 'זאת פקידה שאני אזיין אותה'.</w:t>
      </w:r>
      <w:r>
        <w:rPr>
          <w:rFonts w:hint="cs"/>
          <w:rtl/>
        </w:rPr>
        <w:t xml:space="preserve"> </w:t>
      </w:r>
      <w:r>
        <w:rPr>
          <w:rFonts w:hint="cs"/>
          <w:b/>
          <w:bCs/>
          <w:rtl/>
        </w:rPr>
        <w:t>יכול להיות שהתרברבתי ואמרתי את זה. ייתכן שכן</w:t>
      </w:r>
      <w:r>
        <w:rPr>
          <w:rFonts w:hint="cs"/>
          <w:rtl/>
        </w:rPr>
        <w:t xml:space="preserve">" (עמ' 125, ש' 27-29). </w:t>
      </w:r>
    </w:p>
    <w:p w14:paraId="0E41F44C" w14:textId="77777777" w:rsidR="0084015F" w:rsidRDefault="0084015F">
      <w:pPr>
        <w:ind w:left="942"/>
        <w:rPr>
          <w:rFonts w:hint="cs"/>
          <w:rtl/>
        </w:rPr>
      </w:pPr>
    </w:p>
    <w:p w14:paraId="1345B82A" w14:textId="77777777" w:rsidR="0084015F" w:rsidRDefault="0084015F">
      <w:pPr>
        <w:ind w:left="942"/>
        <w:rPr>
          <w:rFonts w:hint="cs"/>
          <w:rtl/>
        </w:rPr>
      </w:pPr>
      <w:r>
        <w:rPr>
          <w:rFonts w:hint="cs"/>
          <w:rtl/>
        </w:rPr>
        <w:t>הנאשם נשאל האם דבריו לאחמד משקפים את הקשר שהיה לו עם המתלוננת והשיב "</w:t>
      </w:r>
      <w:r>
        <w:rPr>
          <w:rFonts w:hint="cs"/>
          <w:b/>
          <w:bCs/>
          <w:rtl/>
        </w:rPr>
        <w:t xml:space="preserve">זה לא משקף איתה את היחסים. לא קיימתי עם... </w:t>
      </w:r>
      <w:r>
        <w:rPr>
          <w:rFonts w:hint="cs"/>
          <w:rtl/>
        </w:rPr>
        <w:t>[המתלוננת]</w:t>
      </w:r>
      <w:r>
        <w:rPr>
          <w:rFonts w:hint="cs"/>
          <w:b/>
          <w:bCs/>
          <w:rtl/>
        </w:rPr>
        <w:t xml:space="preserve"> יחסי מין. ואם אמרתי שאני מזיין אותה אז התרברבתי</w:t>
      </w:r>
      <w:r>
        <w:rPr>
          <w:rFonts w:hint="cs"/>
          <w:rtl/>
        </w:rPr>
        <w:t xml:space="preserve">" (עמ' 126, ש' 1-2). </w:t>
      </w:r>
    </w:p>
    <w:p w14:paraId="74B6F1B4" w14:textId="77777777" w:rsidR="0084015F" w:rsidRDefault="0084015F">
      <w:pPr>
        <w:ind w:left="942"/>
        <w:rPr>
          <w:rFonts w:hint="cs"/>
          <w:rtl/>
        </w:rPr>
      </w:pPr>
    </w:p>
    <w:p w14:paraId="29638D6A" w14:textId="77777777" w:rsidR="0084015F" w:rsidRDefault="0084015F">
      <w:pPr>
        <w:ind w:left="942"/>
        <w:rPr>
          <w:rFonts w:hint="cs"/>
          <w:rtl/>
        </w:rPr>
      </w:pPr>
      <w:r>
        <w:rPr>
          <w:rFonts w:hint="cs"/>
          <w:rtl/>
        </w:rPr>
        <w:t xml:space="preserve">בשל האמור לעיל, אפשר גם אפשר, שהנאשם התרברב בפני חבריו לעבודה על "יחסיו המיניים" עם המתלוננת, אף שהיא נשואה. ייתכן שהראה לחלק מחבריו מסרונים ששוגרו אליו ע"י אחרות ומצא לנכון, משום מה, לייחס מסרונים אלו למתלוננת, כך שחבריו לעבודה טעו לסבור כי המתלוננת היא זו ששלחה לנאשם את המסרונים בעלי הגוון המיני. </w:t>
      </w:r>
    </w:p>
    <w:p w14:paraId="6B34DB45" w14:textId="77777777" w:rsidR="0084015F" w:rsidRDefault="0084015F">
      <w:pPr>
        <w:ind w:left="33"/>
        <w:rPr>
          <w:rFonts w:hint="cs"/>
          <w:rtl/>
        </w:rPr>
      </w:pPr>
    </w:p>
    <w:p w14:paraId="65CCD602" w14:textId="77777777" w:rsidR="0084015F" w:rsidRDefault="0084015F">
      <w:pPr>
        <w:ind w:left="33"/>
        <w:rPr>
          <w:rFonts w:hint="cs"/>
          <w:rtl/>
        </w:rPr>
      </w:pPr>
      <w:r>
        <w:rPr>
          <w:rFonts w:hint="cs"/>
          <w:rtl/>
        </w:rPr>
        <w:t xml:space="preserve">ניסיונו של הנאשם לשכנעני כי היו לו קשרים רומנטיים עם המתלוננת, באמצעות "מסרונים ששוגרו" </w:t>
      </w:r>
      <w:r>
        <w:rPr>
          <w:rtl/>
        </w:rPr>
        <w:t>–</w:t>
      </w:r>
      <w:r>
        <w:rPr>
          <w:rFonts w:hint="cs"/>
          <w:rtl/>
        </w:rPr>
        <w:t xml:space="preserve"> נכשל.</w:t>
      </w:r>
    </w:p>
    <w:p w14:paraId="7E3AF2F3" w14:textId="77777777" w:rsidR="0084015F" w:rsidRDefault="0084015F">
      <w:pPr>
        <w:ind w:left="33"/>
        <w:rPr>
          <w:rFonts w:hint="cs"/>
          <w:u w:val="single"/>
          <w:rtl/>
        </w:rPr>
      </w:pPr>
    </w:p>
    <w:p w14:paraId="36874785" w14:textId="77777777" w:rsidR="0084015F" w:rsidRDefault="0084015F">
      <w:pPr>
        <w:pStyle w:val="Heading9"/>
        <w:rPr>
          <w:rFonts w:hint="cs"/>
          <w:i/>
          <w:iCs/>
          <w:rtl/>
        </w:rPr>
      </w:pPr>
      <w:r>
        <w:rPr>
          <w:rFonts w:hint="cs"/>
          <w:i/>
          <w:iCs/>
          <w:rtl/>
        </w:rPr>
        <w:t>(4). מפגשים בקפיטריה של ביהמ"ש</w:t>
      </w:r>
    </w:p>
    <w:p w14:paraId="7ECF7AE0" w14:textId="77777777" w:rsidR="0084015F" w:rsidRDefault="0084015F">
      <w:pPr>
        <w:ind w:left="33"/>
        <w:rPr>
          <w:rFonts w:hint="cs"/>
          <w:rtl/>
        </w:rPr>
      </w:pPr>
    </w:p>
    <w:p w14:paraId="78A9E11A" w14:textId="77777777" w:rsidR="0084015F" w:rsidRDefault="0084015F">
      <w:pPr>
        <w:numPr>
          <w:ilvl w:val="0"/>
          <w:numId w:val="34"/>
        </w:numPr>
        <w:ind w:right="0"/>
        <w:rPr>
          <w:rFonts w:hint="cs"/>
          <w:rtl/>
        </w:rPr>
      </w:pPr>
      <w:r>
        <w:rPr>
          <w:rFonts w:hint="cs"/>
          <w:u w:val="single"/>
          <w:rtl/>
        </w:rPr>
        <w:t>המתלוננת</w:t>
      </w:r>
      <w:r>
        <w:rPr>
          <w:rFonts w:hint="cs"/>
          <w:rtl/>
        </w:rPr>
        <w:t xml:space="preserve"> הכחישה </w:t>
      </w:r>
      <w:r>
        <w:rPr>
          <w:rFonts w:hint="cs"/>
          <w:u w:val="single"/>
          <w:rtl/>
        </w:rPr>
        <w:t>במשטרה</w:t>
      </w:r>
      <w:r>
        <w:rPr>
          <w:rFonts w:hint="cs"/>
          <w:rtl/>
        </w:rPr>
        <w:t xml:space="preserve"> כי נהגה לשבת עם הנאשם בקפיטריה של ביהמ"ש, בעוד היא נצפתה ע"י מספר עדים כשהיא יושבת עם הנאשם בקפיטריה בביהמ"ש. לעומת זאת, בעדותה </w:t>
      </w:r>
      <w:r>
        <w:rPr>
          <w:rFonts w:hint="cs"/>
          <w:u w:val="single"/>
          <w:rtl/>
        </w:rPr>
        <w:t>בביהמ"ש</w:t>
      </w:r>
      <w:r>
        <w:rPr>
          <w:rFonts w:hint="cs"/>
          <w:rtl/>
        </w:rPr>
        <w:t xml:space="preserve"> אישרה כי ישבה עמו בקפיטריה פעם או פעמיים. </w:t>
      </w:r>
    </w:p>
    <w:p w14:paraId="282D9ADB" w14:textId="77777777" w:rsidR="0084015F" w:rsidRDefault="0084015F">
      <w:pPr>
        <w:ind w:left="720"/>
        <w:rPr>
          <w:rFonts w:hint="cs"/>
          <w:rtl/>
        </w:rPr>
      </w:pPr>
    </w:p>
    <w:p w14:paraId="789A9980" w14:textId="77777777" w:rsidR="0084015F" w:rsidRDefault="0084015F">
      <w:pPr>
        <w:ind w:left="375"/>
        <w:rPr>
          <w:rFonts w:hint="cs"/>
          <w:rtl/>
        </w:rPr>
      </w:pPr>
      <w:r>
        <w:rPr>
          <w:rFonts w:hint="cs"/>
          <w:rtl/>
        </w:rPr>
        <w:t>בחקירתה הנגדית נשאלה המתלוננת, מדוע במשטרה שללה הטענה כי ישבה עם הנאשם בקפיטריה בביהמ"ש והשיבה "</w:t>
      </w:r>
      <w:r>
        <w:rPr>
          <w:rFonts w:hint="cs"/>
          <w:b/>
          <w:bCs/>
          <w:rtl/>
        </w:rPr>
        <w:t>לא שללתי. אני לא סותרת את דבריי. אמרתי שאני לא יזמתי שום ישיבה בבית קפה... ואז הוא נכנס והתיישב מבלי לשאול אותי אם אני רוצה, הוא הציב עובדה</w:t>
      </w:r>
      <w:r>
        <w:rPr>
          <w:rFonts w:hint="cs"/>
          <w:rtl/>
        </w:rPr>
        <w:t xml:space="preserve">" (עמ' 51, ש' 18-21). </w:t>
      </w:r>
    </w:p>
    <w:p w14:paraId="5DFFAA73" w14:textId="77777777" w:rsidR="0084015F" w:rsidRDefault="0084015F">
      <w:pPr>
        <w:ind w:left="33"/>
        <w:rPr>
          <w:rFonts w:hint="cs"/>
          <w:rtl/>
        </w:rPr>
      </w:pPr>
    </w:p>
    <w:p w14:paraId="343AEDCC" w14:textId="77777777" w:rsidR="0084015F" w:rsidRDefault="0084015F">
      <w:pPr>
        <w:numPr>
          <w:ilvl w:val="0"/>
          <w:numId w:val="34"/>
        </w:numPr>
        <w:ind w:right="0"/>
        <w:rPr>
          <w:rFonts w:hint="cs"/>
          <w:rtl/>
        </w:rPr>
      </w:pPr>
      <w:r>
        <w:rPr>
          <w:rFonts w:hint="cs"/>
          <w:u w:val="single"/>
          <w:rtl/>
        </w:rPr>
        <w:t>העדה דורית זינתי</w:t>
      </w:r>
      <w:r>
        <w:rPr>
          <w:rFonts w:hint="cs"/>
          <w:rtl/>
        </w:rPr>
        <w:t>, עובדת הקפיטריה, שעשתה עלי רושם מהימן העידה, כי "</w:t>
      </w:r>
      <w:r>
        <w:rPr>
          <w:rFonts w:hint="cs"/>
          <w:b/>
          <w:bCs/>
          <w:rtl/>
        </w:rPr>
        <w:t>פשוט הייתי רואה אותם יושבים יחד בקפיטריה</w:t>
      </w:r>
      <w:r>
        <w:rPr>
          <w:rFonts w:hint="cs"/>
          <w:rtl/>
        </w:rPr>
        <w:t xml:space="preserve">. </w:t>
      </w:r>
      <w:r>
        <w:rPr>
          <w:rFonts w:hint="cs"/>
          <w:b/>
          <w:bCs/>
          <w:rtl/>
        </w:rPr>
        <w:t>כשהיא היתה מגיעה לקפיטריה, הנאשם היה מגיע אחרי 2, 3 דקות אחריה לקפיטריה, הם היו יושבים יחד ושותים</w:t>
      </w:r>
      <w:r>
        <w:rPr>
          <w:rFonts w:hint="cs"/>
          <w:rtl/>
        </w:rPr>
        <w:t xml:space="preserve">" (עמ' 159, ש' 7-9). היא ראתה את הנאשם והמתלוננת יחד בקפיטריה, פעמיים שלוש בשבוע. הם היו יושבים יחד 1/2 שעה </w:t>
      </w:r>
      <w:r>
        <w:rPr>
          <w:rtl/>
        </w:rPr>
        <w:t>–</w:t>
      </w:r>
      <w:r>
        <w:rPr>
          <w:rFonts w:hint="cs"/>
          <w:rtl/>
        </w:rPr>
        <w:t xml:space="preserve"> 3/4 שעה (עמ' 159, ש' 13). בחקירתה הנגדית השיבה העדה כי מעולם לא ראתה את הנאשם והמתלוננת נכנסים יחד לקפיטריה (עמ' 160, ש' 30, עמ' 161, ש' 1). עוד השיבה, כי הנאשם והמתלוננת היו יושבים תמיד בפינה רחוקה, בשולחן פינתי (עמ' 161, ש' 29).</w:t>
      </w:r>
    </w:p>
    <w:p w14:paraId="53C173CA" w14:textId="77777777" w:rsidR="0084015F" w:rsidRDefault="0084015F">
      <w:pPr>
        <w:ind w:left="33"/>
        <w:rPr>
          <w:rFonts w:hint="cs"/>
          <w:rtl/>
        </w:rPr>
      </w:pPr>
    </w:p>
    <w:p w14:paraId="3F83ED91" w14:textId="77777777" w:rsidR="0084015F" w:rsidRDefault="0084015F">
      <w:pPr>
        <w:ind w:left="375"/>
        <w:rPr>
          <w:rFonts w:hint="cs"/>
          <w:rtl/>
        </w:rPr>
      </w:pPr>
      <w:r>
        <w:rPr>
          <w:rFonts w:hint="cs"/>
          <w:rtl/>
        </w:rPr>
        <w:t>לדברי העדה, תמיד כשראתה את הנאשם והמתלוננת, היתה איתם בחורה הנוספת "</w:t>
      </w:r>
      <w:r>
        <w:rPr>
          <w:rFonts w:hint="cs"/>
          <w:b/>
          <w:bCs/>
          <w:rtl/>
        </w:rPr>
        <w:t>היא לא ישבה עם הנאשם לבד אלא רק עם הבחורה הנוספת</w:t>
      </w:r>
      <w:r>
        <w:rPr>
          <w:rFonts w:hint="cs"/>
          <w:rtl/>
        </w:rPr>
        <w:t>" (עמ' 162, ש' 18-19). לשאלת ביהמ"ש השיבה כי כשהמתלוננת היתה מגיעה לקפיטריה, היא היתה מגיעה עם הבחורה הנוספת ולעיתים הבחורה היתה מצטרפת בהמשך (עמ' 162, ש' 21-23).</w:t>
      </w:r>
    </w:p>
    <w:p w14:paraId="433D9DB4" w14:textId="77777777" w:rsidR="0084015F" w:rsidRDefault="0084015F">
      <w:pPr>
        <w:ind w:left="33"/>
        <w:rPr>
          <w:rFonts w:hint="cs"/>
          <w:rtl/>
        </w:rPr>
      </w:pPr>
    </w:p>
    <w:p w14:paraId="2DD7EDEA" w14:textId="77777777" w:rsidR="0084015F" w:rsidRDefault="0084015F">
      <w:pPr>
        <w:numPr>
          <w:ilvl w:val="0"/>
          <w:numId w:val="34"/>
        </w:numPr>
        <w:ind w:right="0"/>
        <w:rPr>
          <w:rFonts w:hint="cs"/>
          <w:rtl/>
        </w:rPr>
      </w:pPr>
      <w:r>
        <w:rPr>
          <w:rFonts w:hint="cs"/>
          <w:u w:val="single"/>
          <w:rtl/>
        </w:rPr>
        <w:t>הנאשם</w:t>
      </w:r>
      <w:r>
        <w:rPr>
          <w:rFonts w:hint="cs"/>
          <w:rtl/>
        </w:rPr>
        <w:t xml:space="preserve"> גרס בעדותו בביהמ"ש, כי ישב עם המתלוננת בקפיטריה של ביהמ"ש עשרות פעמים וכי עובדי הקפיטריה ראו אותם יושבים יחד, "</w:t>
      </w:r>
      <w:r>
        <w:rPr>
          <w:rFonts w:hint="cs"/>
          <w:b/>
          <w:bCs/>
          <w:rtl/>
        </w:rPr>
        <w:t xml:space="preserve">כלא עוד סתם איזה זוג שיושב, אלא </w:t>
      </w:r>
      <w:r>
        <w:rPr>
          <w:rFonts w:hint="cs"/>
          <w:b/>
          <w:bCs/>
          <w:u w:val="single"/>
          <w:rtl/>
        </w:rPr>
        <w:t>לא פעם</w:t>
      </w:r>
      <w:r>
        <w:rPr>
          <w:rFonts w:hint="cs"/>
          <w:b/>
          <w:bCs/>
          <w:rtl/>
        </w:rPr>
        <w:t xml:space="preserve"> היא ישבה על הברכיים שלי ואני הערתי לה על זה</w:t>
      </w:r>
      <w:r>
        <w:rPr>
          <w:rFonts w:hint="cs"/>
          <w:rtl/>
        </w:rPr>
        <w:t xml:space="preserve">" (עמ' 99, ש' 30, עמ' 100, ש' 1) . </w:t>
      </w:r>
    </w:p>
    <w:p w14:paraId="4FCEF695" w14:textId="77777777" w:rsidR="0084015F" w:rsidRDefault="0084015F">
      <w:pPr>
        <w:ind w:left="33"/>
        <w:rPr>
          <w:rFonts w:hint="cs"/>
          <w:rtl/>
        </w:rPr>
      </w:pPr>
    </w:p>
    <w:p w14:paraId="51D6A465" w14:textId="77777777" w:rsidR="0084015F" w:rsidRDefault="0084015F">
      <w:pPr>
        <w:numPr>
          <w:ilvl w:val="0"/>
          <w:numId w:val="34"/>
        </w:numPr>
        <w:ind w:right="0"/>
        <w:rPr>
          <w:rFonts w:hint="cs"/>
          <w:rtl/>
        </w:rPr>
      </w:pPr>
      <w:r>
        <w:rPr>
          <w:rFonts w:hint="cs"/>
          <w:rtl/>
        </w:rPr>
        <w:t xml:space="preserve">עד ההגנה </w:t>
      </w:r>
      <w:r>
        <w:rPr>
          <w:rFonts w:hint="cs"/>
          <w:u w:val="single"/>
          <w:rtl/>
        </w:rPr>
        <w:t>רמי רכאב</w:t>
      </w:r>
      <w:r>
        <w:rPr>
          <w:rFonts w:hint="cs"/>
          <w:rtl/>
        </w:rPr>
        <w:t xml:space="preserve"> העיד כי "</w:t>
      </w:r>
      <w:r>
        <w:rPr>
          <w:rFonts w:hint="cs"/>
          <w:b/>
          <w:bCs/>
          <w:rtl/>
        </w:rPr>
        <w:t>הבחנתי</w:t>
      </w:r>
      <w:r>
        <w:rPr>
          <w:rFonts w:hint="cs"/>
          <w:rtl/>
        </w:rPr>
        <w:t xml:space="preserve"> </w:t>
      </w:r>
      <w:r>
        <w:rPr>
          <w:rFonts w:hint="cs"/>
          <w:b/>
          <w:bCs/>
          <w:rtl/>
        </w:rPr>
        <w:t xml:space="preserve">במהלך יום יום שהיינו שותים קפה </w:t>
      </w:r>
      <w:r>
        <w:rPr>
          <w:rFonts w:hint="cs"/>
          <w:rtl/>
        </w:rPr>
        <w:t>[בקפיטריה]</w:t>
      </w:r>
      <w:r>
        <w:rPr>
          <w:rFonts w:hint="cs"/>
          <w:b/>
          <w:bCs/>
          <w:rtl/>
        </w:rPr>
        <w:t>, כמה פעמים שישבה על הרגל שלו וחיבקה אותו ונשיקות בלחי ואני כמובן הערתי ל</w:t>
      </w:r>
      <w:r w:rsidR="0052576C">
        <w:rPr>
          <w:rFonts w:hint="cs"/>
          <w:b/>
          <w:bCs/>
          <w:rtl/>
        </w:rPr>
        <w:t xml:space="preserve">פלוני </w:t>
      </w:r>
      <w:r>
        <w:rPr>
          <w:rFonts w:hint="cs"/>
          <w:b/>
          <w:bCs/>
          <w:rtl/>
        </w:rPr>
        <w:t>על זה, על ההתנהגות הזאת ואמרתי לו שזה לא מקובל..."</w:t>
      </w:r>
      <w:r>
        <w:rPr>
          <w:rFonts w:hint="cs"/>
          <w:rtl/>
        </w:rPr>
        <w:t xml:space="preserve"> (עמ' 149, ש' 10-12). עד זה "הגדיל ראות", שכן אפילו הנאשם לא טען כי המתלוננת חיבקה אותו ונישקה אותו, בהיותם בקפיטריה. </w:t>
      </w:r>
    </w:p>
    <w:p w14:paraId="326D909B" w14:textId="77777777" w:rsidR="0084015F" w:rsidRDefault="0084015F">
      <w:pPr>
        <w:ind w:left="33"/>
        <w:rPr>
          <w:rFonts w:hint="cs"/>
          <w:rtl/>
        </w:rPr>
      </w:pPr>
    </w:p>
    <w:p w14:paraId="305162F3" w14:textId="77777777" w:rsidR="0084015F" w:rsidRDefault="0084015F">
      <w:pPr>
        <w:ind w:left="33"/>
        <w:rPr>
          <w:rFonts w:hint="cs"/>
          <w:rtl/>
        </w:rPr>
      </w:pPr>
      <w:r>
        <w:rPr>
          <w:rFonts w:hint="cs"/>
          <w:rtl/>
        </w:rPr>
        <w:t xml:space="preserve">לעומת עדותם של הנאשם והעד רמי רכאב, גרסה העדה דורית זינתי, שכאמור עבדה בתקופה הרלוונטית בקפיטריה, כי לא ראתה אף פעם את המתלוננת יושבת על ברכי הנאשם ו/או מנשקת או מחבקת אותו. </w:t>
      </w:r>
    </w:p>
    <w:p w14:paraId="3D4DD98C" w14:textId="77777777" w:rsidR="0084015F" w:rsidRDefault="0084015F">
      <w:pPr>
        <w:ind w:left="33"/>
        <w:rPr>
          <w:rFonts w:hint="cs"/>
          <w:rtl/>
        </w:rPr>
      </w:pPr>
    </w:p>
    <w:p w14:paraId="6E9F9E75" w14:textId="77777777" w:rsidR="0084015F" w:rsidRDefault="0084015F">
      <w:pPr>
        <w:ind w:left="33"/>
        <w:rPr>
          <w:rFonts w:hint="cs"/>
          <w:rtl/>
        </w:rPr>
      </w:pPr>
      <w:r>
        <w:rPr>
          <w:rFonts w:hint="cs"/>
          <w:rtl/>
        </w:rPr>
        <w:t xml:space="preserve">אינני מאמין אפוא לנאשם ולעד רכאב כי המתלוננת ישבה על ברכיו של הנאשם ואינני מאמין לעד רכאב כי המתלוננת חיבקה ונישקה את הנאשם בהיותם בקפיטריה. </w:t>
      </w:r>
    </w:p>
    <w:p w14:paraId="7C8EDD18" w14:textId="77777777" w:rsidR="0084015F" w:rsidRDefault="0084015F">
      <w:pPr>
        <w:ind w:left="33"/>
        <w:rPr>
          <w:rFonts w:hint="cs"/>
          <w:rtl/>
        </w:rPr>
      </w:pPr>
    </w:p>
    <w:p w14:paraId="0FC4E5D2" w14:textId="77777777" w:rsidR="0084015F" w:rsidRDefault="0084015F">
      <w:pPr>
        <w:ind w:left="33"/>
        <w:rPr>
          <w:rFonts w:hint="cs"/>
          <w:rtl/>
        </w:rPr>
      </w:pPr>
      <w:r>
        <w:rPr>
          <w:rFonts w:hint="cs"/>
          <w:rtl/>
        </w:rPr>
        <w:t>אכן, בין הנאשם למתלוננת היתה מערכת יחסים קרובה יותר מזו שהמתלוננת היתה מוכנה להודות בה. אך מכאן ועד המסקנה כי היו ביניהם יחסים אינטימיים, הדרך ארוכה.</w:t>
      </w:r>
    </w:p>
    <w:p w14:paraId="0FB165C2" w14:textId="77777777" w:rsidR="0084015F" w:rsidRDefault="0084015F">
      <w:pPr>
        <w:ind w:left="393"/>
        <w:rPr>
          <w:rFonts w:hint="cs"/>
          <w:rtl/>
        </w:rPr>
      </w:pPr>
    </w:p>
    <w:p w14:paraId="23998D5C" w14:textId="77777777" w:rsidR="0084015F" w:rsidRDefault="0084015F">
      <w:pPr>
        <w:pStyle w:val="BodyTextIndent2"/>
        <w:rPr>
          <w:rFonts w:hint="cs"/>
          <w:i/>
          <w:iCs/>
          <w:u w:val="single"/>
          <w:rtl/>
        </w:rPr>
      </w:pPr>
      <w:r>
        <w:rPr>
          <w:rFonts w:hint="cs"/>
          <w:i/>
          <w:iCs/>
          <w:u w:val="single"/>
          <w:rtl/>
        </w:rPr>
        <w:t xml:space="preserve">5. "הסיבות" שהביאו את הנאשם, לגרסתו, להודיע למתלוננת על ניתוק הקשר ביניהם </w:t>
      </w:r>
    </w:p>
    <w:p w14:paraId="54D0B9A5" w14:textId="77777777" w:rsidR="0084015F" w:rsidRDefault="0084015F">
      <w:pPr>
        <w:ind w:left="393"/>
        <w:rPr>
          <w:rFonts w:hint="cs"/>
          <w:rtl/>
        </w:rPr>
      </w:pPr>
    </w:p>
    <w:p w14:paraId="666EC3C2" w14:textId="77777777" w:rsidR="0084015F" w:rsidRDefault="0084015F">
      <w:pPr>
        <w:ind w:left="33"/>
        <w:rPr>
          <w:rFonts w:hint="cs"/>
          <w:rtl/>
        </w:rPr>
      </w:pPr>
      <w:r>
        <w:rPr>
          <w:rFonts w:hint="cs"/>
          <w:rtl/>
        </w:rPr>
        <w:t>עד כמה בלתי אמינה גרסת הנאשם בדבר יחסיו האינטימיים עם המתלוננת ניתן ללמוד גם מ"הסיבות" שמונה הנאשם, שבגינן "החליט לנתק" את קשריו הקרובים עם המתלוננת.</w:t>
      </w:r>
    </w:p>
    <w:p w14:paraId="4258DAFE" w14:textId="77777777" w:rsidR="0084015F" w:rsidRDefault="0084015F">
      <w:pPr>
        <w:ind w:left="33"/>
        <w:rPr>
          <w:rFonts w:hint="cs"/>
          <w:rtl/>
        </w:rPr>
      </w:pPr>
    </w:p>
    <w:p w14:paraId="65D6233B" w14:textId="77777777" w:rsidR="0084015F" w:rsidRDefault="0084015F">
      <w:pPr>
        <w:ind w:left="33"/>
        <w:rPr>
          <w:rFonts w:hint="cs"/>
          <w:rtl/>
        </w:rPr>
      </w:pPr>
      <w:r>
        <w:rPr>
          <w:rFonts w:hint="cs"/>
          <w:rtl/>
        </w:rPr>
        <w:t>לדברי הנאשם, יש 2 אפשרויות מדוע רצה לסיים את הקשר עם המתלוננת - "</w:t>
      </w:r>
      <w:r>
        <w:rPr>
          <w:rFonts w:hint="cs"/>
          <w:b/>
          <w:bCs/>
          <w:rtl/>
        </w:rPr>
        <w:t xml:space="preserve">האחת, ... </w:t>
      </w:r>
      <w:r>
        <w:rPr>
          <w:rFonts w:hint="cs"/>
          <w:rtl/>
        </w:rPr>
        <w:t>[שהמתלוננת]</w:t>
      </w:r>
      <w:r>
        <w:rPr>
          <w:rFonts w:hint="cs"/>
          <w:b/>
          <w:bCs/>
          <w:rtl/>
        </w:rPr>
        <w:t xml:space="preserve"> אולי מצאה חן בעיני באיזשהי צורה, אולי באותו רגע לא היה בא לי להגיע איתה לאיזה מצב ואמרתי את הסיבה, בגלל ... </w:t>
      </w:r>
      <w:r>
        <w:rPr>
          <w:rFonts w:hint="cs"/>
          <w:rtl/>
        </w:rPr>
        <w:t xml:space="preserve">[החברה אותה הכיר כמה ימים לפני כן] </w:t>
      </w:r>
      <w:r>
        <w:rPr>
          <w:rFonts w:hint="cs"/>
          <w:b/>
          <w:bCs/>
          <w:rtl/>
        </w:rPr>
        <w:t xml:space="preserve">כתירוץ. מצד שני, ייתכן מאד שלאחר שכביכול מימשתי את הפנטזיה עם .. </w:t>
      </w:r>
      <w:r>
        <w:rPr>
          <w:rFonts w:hint="cs"/>
          <w:rtl/>
        </w:rPr>
        <w:t>[המתלוננת]</w:t>
      </w:r>
      <w:r>
        <w:rPr>
          <w:rFonts w:hint="cs"/>
          <w:b/>
          <w:bCs/>
          <w:rtl/>
        </w:rPr>
        <w:t>, כפי שטענתי שבועיים שלוש לפני האירוע, פה ובזה זה נגמר</w:t>
      </w:r>
      <w:r>
        <w:rPr>
          <w:rFonts w:hint="cs"/>
          <w:rtl/>
        </w:rPr>
        <w:t>" (עמ' 144, ש' 19-24) וכן כי "</w:t>
      </w:r>
      <w:r>
        <w:rPr>
          <w:rFonts w:hint="cs"/>
          <w:b/>
          <w:bCs/>
          <w:rtl/>
        </w:rPr>
        <w:t>לפעמים זו גם איזו דרך למשוך עוד יותר את הבחורה, שלא נראה לי ושאני לא רוצה, כדי למשוך אותה לרצות אותי עוד. לא היתה לי כוונה להתחתן איתה, לגור איתה, או להיות קשר רציני. זה היה קשר עבודה בשעות העבודה</w:t>
      </w:r>
      <w:r>
        <w:rPr>
          <w:rFonts w:hint="cs"/>
          <w:rtl/>
        </w:rPr>
        <w:t>" (עמ' 144, ש' 26-28).</w:t>
      </w:r>
    </w:p>
    <w:p w14:paraId="631269EB" w14:textId="77777777" w:rsidR="0084015F" w:rsidRDefault="0084015F">
      <w:pPr>
        <w:ind w:left="33"/>
        <w:rPr>
          <w:rFonts w:hint="cs"/>
          <w:rtl/>
        </w:rPr>
      </w:pPr>
    </w:p>
    <w:p w14:paraId="54765441" w14:textId="77777777" w:rsidR="0084015F" w:rsidRDefault="0084015F">
      <w:pPr>
        <w:pStyle w:val="BodyTextIndent2"/>
        <w:rPr>
          <w:rFonts w:hint="cs"/>
          <w:noProof/>
          <w:sz w:val="20"/>
          <w:rtl/>
        </w:rPr>
      </w:pPr>
      <w:r>
        <w:rPr>
          <w:rFonts w:hint="cs"/>
          <w:noProof/>
          <w:sz w:val="20"/>
          <w:rtl/>
        </w:rPr>
        <w:t>רק מי שבודה מליבו ניתוק קשר אינטימי שלא היה קיים, יכול למסור סיבה כה פתלתולה אודות "הסיבה" לניתוק הקשר האינטימי.</w:t>
      </w:r>
    </w:p>
    <w:p w14:paraId="5A8B336E" w14:textId="77777777" w:rsidR="0084015F" w:rsidRDefault="0084015F">
      <w:pPr>
        <w:ind w:left="33"/>
        <w:rPr>
          <w:rFonts w:hint="cs"/>
          <w:rtl/>
        </w:rPr>
      </w:pPr>
    </w:p>
    <w:p w14:paraId="2940D96E" w14:textId="77777777" w:rsidR="0084015F" w:rsidRDefault="0084015F">
      <w:pPr>
        <w:pStyle w:val="Heading7"/>
        <w:rPr>
          <w:rFonts w:hint="cs"/>
          <w:i/>
          <w:iCs/>
          <w:rtl/>
        </w:rPr>
      </w:pPr>
      <w:r>
        <w:rPr>
          <w:rFonts w:hint="cs"/>
          <w:i/>
          <w:iCs/>
          <w:rtl/>
        </w:rPr>
        <w:t>6. טיב הקשר ששרר בין הנאשם למתלוננת טרם האירוע הנטען- סיכום ומסקנה</w:t>
      </w:r>
    </w:p>
    <w:p w14:paraId="37E21BF7" w14:textId="77777777" w:rsidR="0084015F" w:rsidRDefault="0084015F">
      <w:pPr>
        <w:ind w:left="33"/>
        <w:rPr>
          <w:rFonts w:hint="cs"/>
          <w:rtl/>
        </w:rPr>
      </w:pPr>
    </w:p>
    <w:p w14:paraId="7857A5BF" w14:textId="77777777" w:rsidR="0084015F" w:rsidRDefault="0084015F">
      <w:pPr>
        <w:ind w:left="33"/>
        <w:rPr>
          <w:rFonts w:hint="cs"/>
          <w:rtl/>
        </w:rPr>
      </w:pPr>
      <w:r>
        <w:rPr>
          <w:rFonts w:hint="cs"/>
          <w:rtl/>
        </w:rPr>
        <w:t>הנה כי כן, המתלוננת שהכירה את הנאשם ונזקקה מפעם לפעם לעזרתו בביהמ"ש קשרה עמו קשרים לצרכי עבודתה. אין מדובר בקשרים אינטימיים. לא נעלם מעיני כי המתלוננת ניסתה בעדותה ובחקירתה במשטרה לגמד קשריה עם הנאשם (כשם שהנאשם ניסה להעצימם), אך אין בכך כדי לפגוע באמון שאני רוחש לגרסתה אודות האירוע נשוא כתב האישום. סביר להניח שהמתלוננת ניסתה לקשור עם הנאשם קשרים טובים שישרתו אותה לצרכי עבודתה. היא אף נהנתה מקשרי עבודה אלו. נראה, כאמור לעיל, משהתלוננה במשטרה נגד הנאשם ניסתה לטשטש יחסים אלו, שכן חשה, ככל הנראה, אי נעימות או שהיתה לה סיבה אחרת לכך. בכך, כאמור, אין כדי לפגוע באמינות גרסתה באשר ליום האירוע.</w:t>
      </w:r>
    </w:p>
    <w:p w14:paraId="557E9A7B" w14:textId="77777777" w:rsidR="0084015F" w:rsidRDefault="0084015F">
      <w:pPr>
        <w:ind w:left="33"/>
        <w:rPr>
          <w:rFonts w:hint="cs"/>
          <w:rtl/>
        </w:rPr>
      </w:pPr>
    </w:p>
    <w:p w14:paraId="74F93187" w14:textId="77777777" w:rsidR="0084015F" w:rsidRDefault="0084015F">
      <w:pPr>
        <w:ind w:left="33"/>
        <w:rPr>
          <w:rFonts w:hint="cs"/>
          <w:rtl/>
        </w:rPr>
      </w:pPr>
      <w:r>
        <w:rPr>
          <w:rFonts w:hint="cs"/>
          <w:rtl/>
        </w:rPr>
        <w:t xml:space="preserve">מהמקובץ לעיל עולה, כי בין הנאשם לבין המתלוננת לא היו כלל יחסים אינטימיים או יחסים הדוקים, מסוג אחר. גרסת הנאשם כי היו יחסים כאלו נועדה כאמור, רק לספק מתן הסבר למצבה הנפשי הנסער של המתלוננת לאחר האירוע בלשכה ולעלילה שכביכול העלילה עליו. משקבעתי, כי לא היו יחסים כנטען ע"י הנאשם, המסקנה המתבקשת היא, כי לא היתה למתלוננת כל סיבה, מלבד זו הנטענת על ידה, לצאת במצב נפשי קשה מהלשכה, שכן הנאשם לא ניתק עמה את קשריהם "ההדוקים". למתלוננת לא היתה גם סיבה לרקום עלילת כזב שפלה נגד הנאשם. </w:t>
      </w:r>
    </w:p>
    <w:p w14:paraId="16EE07E0" w14:textId="77777777" w:rsidR="0084015F" w:rsidRDefault="0084015F">
      <w:pPr>
        <w:ind w:left="33"/>
        <w:rPr>
          <w:rFonts w:hint="cs"/>
          <w:rtl/>
        </w:rPr>
      </w:pPr>
    </w:p>
    <w:p w14:paraId="44B0CB5B" w14:textId="77777777" w:rsidR="0084015F" w:rsidRDefault="0084015F">
      <w:pPr>
        <w:rPr>
          <w:rFonts w:hint="cs"/>
          <w:b/>
          <w:bCs/>
          <w:u w:val="single"/>
          <w:rtl/>
        </w:rPr>
      </w:pPr>
      <w:r>
        <w:rPr>
          <w:rFonts w:hint="cs"/>
          <w:b/>
          <w:bCs/>
          <w:rtl/>
        </w:rPr>
        <w:t>ו.</w:t>
      </w:r>
      <w:r>
        <w:rPr>
          <w:rFonts w:hint="cs"/>
          <w:b/>
          <w:bCs/>
          <w:rtl/>
        </w:rPr>
        <w:tab/>
      </w:r>
      <w:r>
        <w:rPr>
          <w:rFonts w:hint="cs"/>
          <w:b/>
          <w:bCs/>
          <w:u w:val="single"/>
          <w:rtl/>
        </w:rPr>
        <w:t>מהימנותו של הנאשם</w:t>
      </w:r>
    </w:p>
    <w:p w14:paraId="4D7637A0" w14:textId="77777777" w:rsidR="0084015F" w:rsidRDefault="0084015F">
      <w:pPr>
        <w:rPr>
          <w:rFonts w:hint="cs"/>
          <w:rtl/>
        </w:rPr>
      </w:pPr>
    </w:p>
    <w:p w14:paraId="4B40DF99" w14:textId="77777777" w:rsidR="0084015F" w:rsidRDefault="0084015F">
      <w:pPr>
        <w:rPr>
          <w:rFonts w:hint="cs"/>
          <w:rtl/>
        </w:rPr>
      </w:pPr>
      <w:r>
        <w:rPr>
          <w:rFonts w:hint="cs"/>
          <w:rtl/>
        </w:rPr>
        <w:t>עמדתי לעיל על הסתירות המהותיות בגרסאותיו של הנאשם. סתירות נוספות שזורות  בחקירותיו בביהמ"ש. די אם אסתפק בציון התייחסויותיו השונות למצבה האישי של המתלוננת, כמפורט להלן.</w:t>
      </w:r>
    </w:p>
    <w:p w14:paraId="12CECEB2" w14:textId="77777777" w:rsidR="0084015F" w:rsidRDefault="0084015F">
      <w:pPr>
        <w:rPr>
          <w:rFonts w:hint="cs"/>
          <w:rtl/>
        </w:rPr>
      </w:pPr>
    </w:p>
    <w:p w14:paraId="22DC3B89" w14:textId="77777777" w:rsidR="0084015F" w:rsidRDefault="0084015F">
      <w:pPr>
        <w:rPr>
          <w:rFonts w:hint="cs"/>
          <w:rtl/>
        </w:rPr>
      </w:pPr>
      <w:r>
        <w:rPr>
          <w:rFonts w:hint="cs"/>
          <w:rtl/>
        </w:rPr>
        <w:t>הנאשם העיד תחילה כי "</w:t>
      </w:r>
      <w:r>
        <w:rPr>
          <w:rFonts w:hint="cs"/>
          <w:b/>
          <w:bCs/>
          <w:rtl/>
        </w:rPr>
        <w:t xml:space="preserve">רק לפני שבועיים </w:t>
      </w:r>
      <w:r>
        <w:rPr>
          <w:rFonts w:hint="cs"/>
          <w:rtl/>
        </w:rPr>
        <w:t>[ביחס ליום מסירת עדותו ב- 12/12/07]...</w:t>
      </w:r>
      <w:r>
        <w:rPr>
          <w:rFonts w:hint="cs"/>
          <w:b/>
          <w:bCs/>
          <w:rtl/>
        </w:rPr>
        <w:t xml:space="preserve"> מהיום נודע לי שהיא אשה נשואה... אני מציין אז זה כי אם הייתי יודע... זה אצלי קו אדום, לא הייתי מעז לפנות אליה ע"מ ליצור איתה איזשהו קשר</w:t>
      </w:r>
      <w:r>
        <w:rPr>
          <w:rFonts w:hint="cs"/>
          <w:rtl/>
        </w:rPr>
        <w:t xml:space="preserve">" (עמ' 102, ש' 6-10). </w:t>
      </w:r>
    </w:p>
    <w:p w14:paraId="75E4CB6F" w14:textId="77777777" w:rsidR="0084015F" w:rsidRDefault="0084015F">
      <w:pPr>
        <w:rPr>
          <w:rFonts w:hint="cs"/>
          <w:rtl/>
        </w:rPr>
      </w:pPr>
      <w:r>
        <w:rPr>
          <w:rFonts w:hint="cs"/>
          <w:rtl/>
        </w:rPr>
        <w:t>בעמ' 130 לפרו', ש' 12-16, ידע הנאשם למסור כי נודע לו שהמתלוננת נשואה לפני חודשיים שלושה (ביחס למסירת העדות ב- 6/2/08).</w:t>
      </w:r>
    </w:p>
    <w:p w14:paraId="655D6B44" w14:textId="77777777" w:rsidR="0084015F" w:rsidRDefault="0084015F">
      <w:pPr>
        <w:rPr>
          <w:rFonts w:hint="cs"/>
          <w:rtl/>
        </w:rPr>
      </w:pPr>
    </w:p>
    <w:p w14:paraId="4BE8F8FA" w14:textId="77777777" w:rsidR="0084015F" w:rsidRDefault="0084015F">
      <w:pPr>
        <w:rPr>
          <w:rFonts w:hint="cs"/>
          <w:rtl/>
        </w:rPr>
      </w:pPr>
      <w:r>
        <w:rPr>
          <w:rFonts w:hint="cs"/>
          <w:rtl/>
        </w:rPr>
        <w:t xml:space="preserve">לעומת זאת, בשימוע שנערך לו בהנהלת בתי המשפט ב- 29/6/05 (ת/28א) ידע למסור כי שבועיים לפני כן (דהיינו, </w:t>
      </w:r>
      <w:r>
        <w:rPr>
          <w:rFonts w:hint="cs"/>
          <w:u w:val="single"/>
          <w:rtl/>
        </w:rPr>
        <w:t>ביוני 2005</w:t>
      </w:r>
      <w:r>
        <w:rPr>
          <w:rFonts w:hint="cs"/>
          <w:rtl/>
        </w:rPr>
        <w:t>!) נודע לו שהמתלוננת נשואה.</w:t>
      </w:r>
    </w:p>
    <w:p w14:paraId="43A47087" w14:textId="77777777" w:rsidR="0084015F" w:rsidRDefault="0084015F">
      <w:pPr>
        <w:rPr>
          <w:rFonts w:hint="cs"/>
          <w:rtl/>
        </w:rPr>
      </w:pPr>
    </w:p>
    <w:p w14:paraId="167DBF7D" w14:textId="77777777" w:rsidR="0084015F" w:rsidRDefault="0084015F">
      <w:pPr>
        <w:rPr>
          <w:rFonts w:hint="cs"/>
          <w:rtl/>
        </w:rPr>
      </w:pPr>
      <w:r>
        <w:rPr>
          <w:rFonts w:hint="cs"/>
          <w:rtl/>
        </w:rPr>
        <w:t>הסבריו לסתירות בעמ' 131, ש' 12-17, היו פתלתולים ובלתי אמינים.</w:t>
      </w:r>
    </w:p>
    <w:p w14:paraId="7127ED15" w14:textId="77777777" w:rsidR="0084015F" w:rsidRDefault="0084015F">
      <w:pPr>
        <w:rPr>
          <w:rFonts w:hint="cs"/>
          <w:rtl/>
        </w:rPr>
      </w:pPr>
    </w:p>
    <w:p w14:paraId="23BF3432" w14:textId="77777777" w:rsidR="0084015F" w:rsidRDefault="0084015F">
      <w:pPr>
        <w:ind w:left="720" w:hanging="720"/>
        <w:rPr>
          <w:rFonts w:hint="cs"/>
          <w:b/>
          <w:bCs/>
          <w:u w:val="single"/>
          <w:rtl/>
        </w:rPr>
      </w:pPr>
      <w:r>
        <w:rPr>
          <w:rFonts w:hint="cs"/>
          <w:b/>
          <w:bCs/>
          <w:rtl/>
        </w:rPr>
        <w:t>ז.</w:t>
      </w:r>
      <w:r>
        <w:rPr>
          <w:rFonts w:hint="cs"/>
          <w:b/>
          <w:bCs/>
          <w:rtl/>
        </w:rPr>
        <w:tab/>
      </w:r>
      <w:r>
        <w:rPr>
          <w:rFonts w:hint="cs"/>
          <w:b/>
          <w:bCs/>
          <w:u w:val="single"/>
          <w:rtl/>
        </w:rPr>
        <w:t>מהימנותה של המתלוננת</w:t>
      </w:r>
    </w:p>
    <w:p w14:paraId="7942157D" w14:textId="77777777" w:rsidR="0084015F" w:rsidRDefault="0084015F">
      <w:pPr>
        <w:pStyle w:val="BodyText"/>
        <w:rPr>
          <w:rFonts w:hint="cs"/>
          <w:rtl/>
        </w:rPr>
      </w:pPr>
    </w:p>
    <w:p w14:paraId="773F4681" w14:textId="77777777" w:rsidR="0084015F" w:rsidRDefault="0084015F">
      <w:pPr>
        <w:pStyle w:val="BodyText"/>
        <w:rPr>
          <w:rFonts w:hint="cs"/>
          <w:rtl/>
        </w:rPr>
      </w:pPr>
      <w:r>
        <w:rPr>
          <w:rFonts w:hint="cs"/>
          <w:rtl/>
        </w:rPr>
        <w:t xml:space="preserve">בבוחני את אמינות המתלוננת לא התעלמתי גם מהנושא שיפורט להלן ושלכאורה עלול להעמיד באור שלילי את המתלוננת ואת מניעיה. </w:t>
      </w:r>
    </w:p>
    <w:p w14:paraId="5180CADB" w14:textId="77777777" w:rsidR="0084015F" w:rsidRDefault="0084015F">
      <w:pPr>
        <w:pStyle w:val="BodyText"/>
        <w:rPr>
          <w:rFonts w:hint="cs"/>
          <w:rtl/>
        </w:rPr>
      </w:pPr>
    </w:p>
    <w:p w14:paraId="54F32779" w14:textId="77777777" w:rsidR="0084015F" w:rsidRDefault="0084015F">
      <w:pPr>
        <w:rPr>
          <w:rFonts w:hint="cs"/>
          <w:rtl/>
        </w:rPr>
      </w:pPr>
      <w:r>
        <w:rPr>
          <w:rFonts w:hint="cs"/>
          <w:rtl/>
        </w:rPr>
        <w:t xml:space="preserve">מספר ימים </w:t>
      </w:r>
      <w:r>
        <w:rPr>
          <w:rFonts w:hint="cs"/>
          <w:u w:val="single"/>
          <w:rtl/>
        </w:rPr>
        <w:t>טרם</w:t>
      </w:r>
      <w:r>
        <w:rPr>
          <w:rFonts w:hint="cs"/>
          <w:rtl/>
        </w:rPr>
        <w:t xml:space="preserve"> האירו</w:t>
      </w:r>
      <w:r>
        <w:rPr>
          <w:rFonts w:hint="eastAsia"/>
          <w:rtl/>
        </w:rPr>
        <w:t>ע</w:t>
      </w:r>
      <w:r>
        <w:rPr>
          <w:rFonts w:hint="cs"/>
          <w:rtl/>
        </w:rPr>
        <w:t xml:space="preserve"> הנטען, הגיע עובד ההוצאה לפועל, בוריס צ'רנייק, למשרד בו עבדה המתלוננת, מצויד במכשיר הקלטה, וזאת לטענתו, על מנת לברר את קשריה של המתלוננת עם ג'ורג' רז, נוכח תחושת עובדי ההוצאה לפועל כי הלה "מחפש אותם". במהלך השיחה אמרה המתלוננת בהתייחס לנאשם, את המשפט הבא: "</w:t>
      </w:r>
      <w:r>
        <w:rPr>
          <w:rFonts w:hint="cs"/>
          <w:b/>
          <w:bCs/>
          <w:rtl/>
        </w:rPr>
        <w:t>בקיי עליו, עוד מעט הוא יהיה בחוץ</w:t>
      </w:r>
      <w:r>
        <w:rPr>
          <w:rFonts w:hint="cs"/>
          <w:rtl/>
        </w:rPr>
        <w:t>". על פרשנותו של משפט זה וההקשר בו נאמר, נחקרו העדים הרלוונטיים באריכות. נבחן להלן את העולה מהקלטת ואת העדויות הרלוונטיות בהקשר זה:</w:t>
      </w:r>
    </w:p>
    <w:p w14:paraId="0F3E26B9" w14:textId="77777777" w:rsidR="0084015F" w:rsidRDefault="0084015F">
      <w:pPr>
        <w:rPr>
          <w:rFonts w:hint="cs"/>
          <w:rtl/>
        </w:rPr>
      </w:pPr>
    </w:p>
    <w:p w14:paraId="5E6051E9" w14:textId="77777777" w:rsidR="0084015F" w:rsidRDefault="0084015F">
      <w:pPr>
        <w:numPr>
          <w:ilvl w:val="0"/>
          <w:numId w:val="29"/>
        </w:numPr>
        <w:ind w:right="0"/>
        <w:rPr>
          <w:rFonts w:hint="cs"/>
        </w:rPr>
      </w:pPr>
      <w:r>
        <w:rPr>
          <w:rFonts w:hint="cs"/>
          <w:u w:val="single"/>
          <w:rtl/>
        </w:rPr>
        <w:t>מהקלטת נ/1 המתעדת את השיחה מיום 9/3/05</w:t>
      </w:r>
      <w:r>
        <w:rPr>
          <w:rFonts w:hint="cs"/>
          <w:rtl/>
        </w:rPr>
        <w:t xml:space="preserve">, עולים, בין היתר, הדברים הבאים: </w:t>
      </w:r>
    </w:p>
    <w:p w14:paraId="30333528" w14:textId="77777777" w:rsidR="0084015F" w:rsidRDefault="0084015F">
      <w:pPr>
        <w:ind w:left="720" w:hanging="327"/>
        <w:rPr>
          <w:rFonts w:hint="cs"/>
          <w:rtl/>
        </w:rPr>
      </w:pPr>
      <w:r>
        <w:rPr>
          <w:rFonts w:hint="cs"/>
          <w:rtl/>
        </w:rPr>
        <w:t>*</w:t>
      </w:r>
      <w:r>
        <w:rPr>
          <w:rFonts w:hint="cs"/>
          <w:rtl/>
        </w:rPr>
        <w:tab/>
        <w:t xml:space="preserve">בתחילת השיחה המתלוננת שואלת את בוריס האם הוא מקליט אותה (עמ' 2, ש' 7). </w:t>
      </w:r>
    </w:p>
    <w:p w14:paraId="378B0D62" w14:textId="77777777" w:rsidR="0084015F" w:rsidRDefault="0084015F">
      <w:pPr>
        <w:ind w:left="720" w:hanging="327"/>
        <w:rPr>
          <w:rFonts w:hint="cs"/>
        </w:rPr>
      </w:pPr>
      <w:r>
        <w:rPr>
          <w:rFonts w:hint="cs"/>
          <w:rtl/>
        </w:rPr>
        <w:t>*</w:t>
      </w:r>
      <w:r>
        <w:rPr>
          <w:rFonts w:hint="cs"/>
          <w:rtl/>
        </w:rPr>
        <w:tab/>
        <w:t>המתלוננת אומרת לבוריס כי היא "</w:t>
      </w:r>
      <w:r>
        <w:rPr>
          <w:rFonts w:hint="cs"/>
          <w:b/>
          <w:bCs/>
          <w:rtl/>
        </w:rPr>
        <w:t xml:space="preserve">דיברה איתו </w:t>
      </w:r>
      <w:r>
        <w:rPr>
          <w:rFonts w:hint="cs"/>
          <w:rtl/>
        </w:rPr>
        <w:t>[עם רז]</w:t>
      </w:r>
      <w:r>
        <w:rPr>
          <w:rFonts w:hint="cs"/>
          <w:b/>
          <w:bCs/>
          <w:rtl/>
        </w:rPr>
        <w:t xml:space="preserve"> גם עליך</w:t>
      </w:r>
      <w:r>
        <w:rPr>
          <w:rFonts w:hint="cs"/>
          <w:rtl/>
        </w:rPr>
        <w:t>" (עמ' 2, ש' 10). המתלוננת אומרת עוד כי דיברה בשבחו של בוריס בנוגע לעבודתו (עמ' 3, ש' 1-5).</w:t>
      </w:r>
    </w:p>
    <w:p w14:paraId="6C8D37E0" w14:textId="77777777" w:rsidR="0084015F" w:rsidRDefault="0084015F">
      <w:pPr>
        <w:ind w:left="720" w:hanging="327"/>
        <w:rPr>
          <w:rFonts w:hint="cs"/>
        </w:rPr>
      </w:pPr>
      <w:r>
        <w:rPr>
          <w:rFonts w:hint="cs"/>
          <w:rtl/>
        </w:rPr>
        <w:t>*</w:t>
      </w:r>
      <w:r>
        <w:rPr>
          <w:rFonts w:hint="cs"/>
          <w:rtl/>
        </w:rPr>
        <w:tab/>
        <w:t>המתלוננת מדווחת לבוריס כי דיברה בשבחו עם רז. בוריס שואל את המתלוננת עד כמה היא מכירה את רז והמתלוננת משיבה כי "</w:t>
      </w:r>
      <w:r>
        <w:rPr>
          <w:rFonts w:hint="cs"/>
          <w:b/>
          <w:bCs/>
          <w:rtl/>
        </w:rPr>
        <w:t>אם אני אגיד לו עכשיו תעמוד דום שם, הוא יעמוד דום שם</w:t>
      </w:r>
      <w:r>
        <w:rPr>
          <w:rFonts w:hint="cs"/>
          <w:rtl/>
        </w:rPr>
        <w:t>" וכי אם תאמר לו כי יש עובד שעוזר לה ובסדר עמה, "</w:t>
      </w:r>
      <w:r>
        <w:rPr>
          <w:rFonts w:hint="cs"/>
          <w:b/>
          <w:bCs/>
          <w:rtl/>
        </w:rPr>
        <w:t>הוא בחיים לא יפגע בו</w:t>
      </w:r>
      <w:r>
        <w:rPr>
          <w:rFonts w:hint="cs"/>
          <w:rtl/>
        </w:rPr>
        <w:t>" (עמ' 4, ש' 1-6).</w:t>
      </w:r>
    </w:p>
    <w:p w14:paraId="00A56CF6" w14:textId="77777777" w:rsidR="0084015F" w:rsidRDefault="0084015F">
      <w:pPr>
        <w:ind w:left="720" w:hanging="327"/>
        <w:rPr>
          <w:rFonts w:hint="cs"/>
        </w:rPr>
      </w:pPr>
      <w:r>
        <w:rPr>
          <w:rFonts w:hint="cs"/>
          <w:rtl/>
        </w:rPr>
        <w:t>*</w:t>
      </w:r>
      <w:r>
        <w:rPr>
          <w:rFonts w:hint="cs"/>
          <w:rtl/>
        </w:rPr>
        <w:tab/>
        <w:t>בהמשך אומרת המתלוננת לעד, כי רז "</w:t>
      </w:r>
      <w:r>
        <w:rPr>
          <w:rFonts w:hint="cs"/>
          <w:b/>
          <w:bCs/>
          <w:rtl/>
        </w:rPr>
        <w:t>כל</w:t>
      </w:r>
      <w:r>
        <w:rPr>
          <w:rFonts w:hint="cs"/>
          <w:rtl/>
        </w:rPr>
        <w:t xml:space="preserve"> </w:t>
      </w:r>
      <w:r>
        <w:rPr>
          <w:rFonts w:hint="cs"/>
          <w:b/>
          <w:bCs/>
          <w:rtl/>
        </w:rPr>
        <w:t>הזמן מדבר איתי... הוא מתקשר</w:t>
      </w:r>
      <w:r>
        <w:rPr>
          <w:rFonts w:hint="cs"/>
          <w:rtl/>
        </w:rPr>
        <w:t>" (עמ' 7, ש' 17-24).</w:t>
      </w:r>
    </w:p>
    <w:p w14:paraId="6551D216" w14:textId="77777777" w:rsidR="0084015F" w:rsidRDefault="0084015F">
      <w:pPr>
        <w:ind w:left="720" w:hanging="327"/>
        <w:rPr>
          <w:rFonts w:hint="cs"/>
        </w:rPr>
      </w:pPr>
      <w:r>
        <w:rPr>
          <w:rFonts w:hint="cs"/>
          <w:rtl/>
        </w:rPr>
        <w:t>*</w:t>
      </w:r>
      <w:r>
        <w:rPr>
          <w:rFonts w:hint="cs"/>
          <w:rtl/>
        </w:rPr>
        <w:tab/>
        <w:t>עוד אומרת המתלוננת כי "</w:t>
      </w:r>
      <w:r>
        <w:rPr>
          <w:rFonts w:hint="cs"/>
          <w:b/>
          <w:bCs/>
          <w:rtl/>
        </w:rPr>
        <w:t>ואני אומרת לך מכל הלב, בך הוא לא יגע. אוי ואבוי לו. אין מצב. אם אני אמרתי לו דבר כזה</w:t>
      </w:r>
      <w:r>
        <w:rPr>
          <w:rFonts w:hint="cs"/>
          <w:rtl/>
        </w:rPr>
        <w:t xml:space="preserve">..." (עמ' 9, ש'ד 5-7). </w:t>
      </w:r>
    </w:p>
    <w:p w14:paraId="0EF58318" w14:textId="77777777" w:rsidR="0084015F" w:rsidRDefault="0084015F">
      <w:pPr>
        <w:ind w:left="720" w:hanging="327"/>
        <w:rPr>
          <w:rFonts w:hint="cs"/>
        </w:rPr>
      </w:pPr>
      <w:r>
        <w:rPr>
          <w:rFonts w:hint="cs"/>
          <w:rtl/>
        </w:rPr>
        <w:t>*</w:t>
      </w:r>
      <w:r>
        <w:rPr>
          <w:rFonts w:hint="cs"/>
          <w:rtl/>
        </w:rPr>
        <w:tab/>
        <w:t>בהמשך העד אומר למתלוננת כי "</w:t>
      </w:r>
      <w:r>
        <w:rPr>
          <w:rFonts w:hint="cs"/>
          <w:b/>
          <w:bCs/>
          <w:rtl/>
        </w:rPr>
        <w:t>הוא יחפש אותי</w:t>
      </w:r>
      <w:r>
        <w:rPr>
          <w:rFonts w:hint="cs"/>
          <w:rtl/>
        </w:rPr>
        <w:t>" כיוון שדיבר עמה והמתלוננת השיבה כי "</w:t>
      </w:r>
      <w:r>
        <w:rPr>
          <w:rFonts w:hint="cs"/>
          <w:b/>
          <w:bCs/>
          <w:rtl/>
        </w:rPr>
        <w:t>אם יש אחרון בעולם זה הוא שיפגע בך</w:t>
      </w:r>
      <w:r>
        <w:rPr>
          <w:rFonts w:hint="cs"/>
          <w:rtl/>
        </w:rPr>
        <w:t>" (עמ' 9, ש' 10-13).</w:t>
      </w:r>
    </w:p>
    <w:p w14:paraId="7BB2DA46" w14:textId="77777777" w:rsidR="0084015F" w:rsidRDefault="0084015F">
      <w:pPr>
        <w:ind w:left="720" w:hanging="327"/>
        <w:rPr>
          <w:rFonts w:hint="cs"/>
        </w:rPr>
      </w:pPr>
      <w:r>
        <w:rPr>
          <w:rFonts w:hint="cs"/>
          <w:rtl/>
        </w:rPr>
        <w:t>*</w:t>
      </w:r>
      <w:r>
        <w:rPr>
          <w:rFonts w:hint="cs"/>
          <w:rtl/>
        </w:rPr>
        <w:tab/>
        <w:t xml:space="preserve">בהמשך שואלת המתלוננת את בוריס מדוע בכלל "שיחפשו אותו" ומי אמר לו זאת. בתגובה אומר בוריס כי מדובר באחד העובדים </w:t>
      </w:r>
      <w:r>
        <w:rPr>
          <w:rFonts w:hint="cs"/>
          <w:u w:val="single"/>
          <w:rtl/>
        </w:rPr>
        <w:t>שאינו מההוצאה לפועל.</w:t>
      </w:r>
      <w:r>
        <w:rPr>
          <w:rFonts w:hint="cs"/>
          <w:rtl/>
        </w:rPr>
        <w:t xml:space="preserve"> המתלוננת שואלת האם היא מכירה אותו ובוריס עונה כי אינו יודע אם היא מכירה עובדים מביהמ"ש השלום. אז שואלת המתלוננת האם מדובר בנאשם. בוריס משיב בשלילה ואז אומרת המתלוננת, כאמור לעיל, "</w:t>
      </w:r>
      <w:r>
        <w:rPr>
          <w:rFonts w:hint="cs"/>
          <w:b/>
          <w:bCs/>
          <w:rtl/>
        </w:rPr>
        <w:t xml:space="preserve">בקי עליו... </w:t>
      </w:r>
      <w:r>
        <w:rPr>
          <w:rFonts w:hint="cs"/>
          <w:b/>
          <w:bCs/>
          <w:u w:val="single"/>
          <w:rtl/>
        </w:rPr>
        <w:t>עוד מעט הוא יהיה בחוץ</w:t>
      </w:r>
      <w:r>
        <w:rPr>
          <w:rFonts w:hint="cs"/>
          <w:rtl/>
        </w:rPr>
        <w:t>" (עמ' 12, ש' 13).</w:t>
      </w:r>
    </w:p>
    <w:p w14:paraId="176CB63A" w14:textId="77777777" w:rsidR="0084015F" w:rsidRDefault="0084015F">
      <w:pPr>
        <w:rPr>
          <w:rFonts w:hint="cs"/>
          <w:rtl/>
        </w:rPr>
      </w:pPr>
    </w:p>
    <w:p w14:paraId="4097A038" w14:textId="77777777" w:rsidR="0084015F" w:rsidRDefault="0084015F">
      <w:pPr>
        <w:numPr>
          <w:ilvl w:val="0"/>
          <w:numId w:val="29"/>
        </w:numPr>
        <w:ind w:right="0"/>
        <w:rPr>
          <w:rFonts w:hint="cs"/>
          <w:rtl/>
        </w:rPr>
      </w:pPr>
      <w:r>
        <w:rPr>
          <w:rFonts w:hint="cs"/>
          <w:u w:val="single"/>
          <w:rtl/>
        </w:rPr>
        <w:t>העד צ'רנייק</w:t>
      </w:r>
      <w:r>
        <w:rPr>
          <w:rFonts w:hint="cs"/>
          <w:rtl/>
        </w:rPr>
        <w:t xml:space="preserve"> נשאל באיזו נימה נאמרו הדברים ע"י העדה לגבי הנאשם והשיב "</w:t>
      </w:r>
      <w:r>
        <w:rPr>
          <w:rFonts w:hint="cs"/>
          <w:b/>
          <w:bCs/>
          <w:rtl/>
        </w:rPr>
        <w:t>ראיתי את הפנים שלה, שהיא רוצה כאילו נקמה או משהו כזה. גם שומעים את זה לפי איך שהיא אמרה את זה</w:t>
      </w:r>
      <w:r>
        <w:rPr>
          <w:rFonts w:hint="cs"/>
          <w:rtl/>
        </w:rPr>
        <w:t>" (עמ' 168, ש' 6-8).</w:t>
      </w:r>
    </w:p>
    <w:p w14:paraId="13EA5352" w14:textId="77777777" w:rsidR="0084015F" w:rsidRDefault="0084015F">
      <w:pPr>
        <w:rPr>
          <w:rFonts w:hint="cs"/>
          <w:rtl/>
        </w:rPr>
      </w:pPr>
    </w:p>
    <w:p w14:paraId="1F8B3580" w14:textId="77777777" w:rsidR="0084015F" w:rsidRDefault="0084015F">
      <w:pPr>
        <w:ind w:left="393"/>
        <w:rPr>
          <w:rFonts w:hint="cs"/>
          <w:rtl/>
        </w:rPr>
      </w:pPr>
      <w:r>
        <w:rPr>
          <w:rFonts w:hint="cs"/>
          <w:rtl/>
        </w:rPr>
        <w:t>העד נשאל לצורך מה הקליט את המתלוננת והשיב כי המטרה היתה להקליט את המתלוננת לגבי מהות קשריה עם רז (עמ' 168, ש' 14-17).</w:t>
      </w:r>
    </w:p>
    <w:p w14:paraId="3A9038A1" w14:textId="77777777" w:rsidR="0084015F" w:rsidRDefault="0084015F">
      <w:pPr>
        <w:ind w:left="393"/>
        <w:rPr>
          <w:rFonts w:hint="cs"/>
          <w:rtl/>
        </w:rPr>
      </w:pPr>
    </w:p>
    <w:p w14:paraId="49D95D1E" w14:textId="77777777" w:rsidR="0084015F" w:rsidRDefault="0084015F">
      <w:pPr>
        <w:ind w:left="393"/>
        <w:rPr>
          <w:rFonts w:hint="cs"/>
          <w:rtl/>
        </w:rPr>
      </w:pPr>
      <w:r>
        <w:rPr>
          <w:rFonts w:hint="cs"/>
          <w:rtl/>
        </w:rPr>
        <w:t>נאמר לעד כי במשטרה מסר כי ביקש לבדוק באמצעות השיחה עם המתלוננת מדוע רז "רודף" אחרי העובדים בהוצאה לפועל והשיב "</w:t>
      </w:r>
      <w:r>
        <w:rPr>
          <w:rFonts w:hint="cs"/>
          <w:b/>
          <w:bCs/>
          <w:rtl/>
        </w:rPr>
        <w:t>כן. גם אותי וגם עובדי הוצל"פ אחרים</w:t>
      </w:r>
      <w:r>
        <w:rPr>
          <w:rFonts w:hint="cs"/>
          <w:rtl/>
        </w:rPr>
        <w:t>" (עמ' 168, ש' 18-20).</w:t>
      </w:r>
    </w:p>
    <w:p w14:paraId="32D61F91" w14:textId="77777777" w:rsidR="0084015F" w:rsidRDefault="0084015F">
      <w:pPr>
        <w:ind w:left="393"/>
        <w:rPr>
          <w:rFonts w:hint="cs"/>
          <w:rtl/>
        </w:rPr>
      </w:pPr>
    </w:p>
    <w:p w14:paraId="5B85C515" w14:textId="77777777" w:rsidR="0084015F" w:rsidRDefault="0084015F">
      <w:pPr>
        <w:ind w:left="393"/>
        <w:rPr>
          <w:rFonts w:hint="cs"/>
          <w:rtl/>
        </w:rPr>
      </w:pPr>
      <w:r>
        <w:rPr>
          <w:rFonts w:hint="cs"/>
          <w:rtl/>
        </w:rPr>
        <w:t>עוד העיד העד, כי מי שהנחה אותו לבצע את השיחה עם המתלוננת ולהקליטה, היה מנהלו לשעבר, אחסן חוסין, שכן הלה רצה להתנקם ברז, שכן סבר כי רז "מחפש" אותו. אותו אחסן הדריך את העד כיצד להתחיל את השיחה עם המתלוננת (עמ' 168, ש' 22-27). אחסן אמר לו להוציא מהמתלוננת מה מהות הקשר שלה עם רז (עמ' 169, ש' 3-6).</w:t>
      </w:r>
    </w:p>
    <w:p w14:paraId="35E69471" w14:textId="77777777" w:rsidR="0084015F" w:rsidRDefault="0084015F">
      <w:pPr>
        <w:ind w:left="393"/>
        <w:rPr>
          <w:rFonts w:hint="cs"/>
          <w:rtl/>
        </w:rPr>
      </w:pPr>
    </w:p>
    <w:p w14:paraId="69D97669" w14:textId="77777777" w:rsidR="0084015F" w:rsidRDefault="0084015F">
      <w:pPr>
        <w:ind w:left="393"/>
        <w:rPr>
          <w:rFonts w:hint="cs"/>
          <w:rtl/>
        </w:rPr>
      </w:pPr>
      <w:r>
        <w:rPr>
          <w:rFonts w:hint="cs"/>
          <w:rtl/>
        </w:rPr>
        <w:t>בחקירתו הנגדית נשאל העד לגבי קשריו עם הנאשם והשיב, כי הנאשם הוא חבר לעבודה וכי הנאשם היה נוהג להגיע ללשכת ההוצאה לפועל, שם עובד העד, "</w:t>
      </w:r>
      <w:r>
        <w:rPr>
          <w:rFonts w:hint="cs"/>
          <w:b/>
          <w:bCs/>
          <w:rtl/>
        </w:rPr>
        <w:t>לא כמעט כל יום, אבל הוא היה בא</w:t>
      </w:r>
      <w:r>
        <w:rPr>
          <w:rFonts w:hint="cs"/>
          <w:rtl/>
        </w:rPr>
        <w:t>" (עמ' 170, ש' 20-24, עמ' 171, ש' 1-5).</w:t>
      </w:r>
    </w:p>
    <w:p w14:paraId="56A07F4C" w14:textId="77777777" w:rsidR="0084015F" w:rsidRDefault="0084015F">
      <w:pPr>
        <w:rPr>
          <w:rFonts w:hint="cs"/>
          <w:rtl/>
        </w:rPr>
      </w:pPr>
    </w:p>
    <w:p w14:paraId="664068B0" w14:textId="77777777" w:rsidR="0084015F" w:rsidRDefault="0084015F">
      <w:pPr>
        <w:numPr>
          <w:ilvl w:val="0"/>
          <w:numId w:val="29"/>
        </w:numPr>
        <w:ind w:right="0"/>
        <w:rPr>
          <w:rFonts w:hint="cs"/>
        </w:rPr>
      </w:pPr>
      <w:r>
        <w:rPr>
          <w:rFonts w:hint="cs"/>
          <w:u w:val="single"/>
          <w:rtl/>
        </w:rPr>
        <w:t>המתלוננת</w:t>
      </w:r>
      <w:r>
        <w:rPr>
          <w:rFonts w:hint="cs"/>
          <w:rtl/>
        </w:rPr>
        <w:t xml:space="preserve"> בחקירתה במשטרה נשאלה האם אמרה "</w:t>
      </w:r>
      <w:r>
        <w:rPr>
          <w:rFonts w:hint="cs"/>
          <w:b/>
          <w:bCs/>
          <w:rtl/>
        </w:rPr>
        <w:t>ש</w:t>
      </w:r>
      <w:r w:rsidR="0052576C">
        <w:rPr>
          <w:rFonts w:hint="cs"/>
          <w:b/>
          <w:bCs/>
          <w:rtl/>
        </w:rPr>
        <w:t xml:space="preserve">פלוני </w:t>
      </w:r>
      <w:r>
        <w:rPr>
          <w:rFonts w:hint="cs"/>
          <w:b/>
          <w:bCs/>
          <w:rtl/>
        </w:rPr>
        <w:t>עוד מעט יהיה בחוץ</w:t>
      </w:r>
      <w:r>
        <w:rPr>
          <w:rFonts w:hint="cs"/>
          <w:rtl/>
        </w:rPr>
        <w:t>" והשיבה "</w:t>
      </w:r>
      <w:r>
        <w:rPr>
          <w:rFonts w:hint="cs"/>
          <w:b/>
          <w:bCs/>
          <w:rtl/>
        </w:rPr>
        <w:t>מה? מה זה ש</w:t>
      </w:r>
      <w:r w:rsidR="0052576C">
        <w:rPr>
          <w:rFonts w:hint="cs"/>
          <w:b/>
          <w:bCs/>
          <w:rtl/>
        </w:rPr>
        <w:t xml:space="preserve">פלוני </w:t>
      </w:r>
      <w:r>
        <w:rPr>
          <w:rFonts w:hint="cs"/>
          <w:b/>
          <w:bCs/>
          <w:rtl/>
        </w:rPr>
        <w:t>יהיה בחוץ מה הכוונה מה זאת אומרת הבן אדם הזה לא עשה לי כלום</w:t>
      </w:r>
      <w:r>
        <w:rPr>
          <w:rFonts w:hint="cs"/>
          <w:rtl/>
        </w:rPr>
        <w:t>" (ת/20, גיליון 2, ש' 47-48). בחקירה נוספת נשאלה שוב המתלוננת למה התכוונה במשפט שאמרה לבוריס, בנוגע לנאשם, "</w:t>
      </w:r>
      <w:r>
        <w:rPr>
          <w:rFonts w:hint="cs"/>
          <w:b/>
          <w:bCs/>
          <w:rtl/>
        </w:rPr>
        <w:t>עוד מעט הוא יהיה בחוץ</w:t>
      </w:r>
      <w:r>
        <w:rPr>
          <w:rFonts w:hint="cs"/>
          <w:rtl/>
        </w:rPr>
        <w:t>". לאחר שהושמעה למתלוננת הקלטת, המתלוננת השיבה כי אינה זוכרת בדיוק למה התכוונה אך ככל הנראה אמרה זאת על סמך ידיעתה כי הנאשם לא עבד וכל היום הסתובב, לעומת בוריס שתמיד נמצא בעמדה שלו ועבד (ת/21, גיליון 1, ש' 19-21, גיליון 2, ש' 22-23).</w:t>
      </w:r>
    </w:p>
    <w:p w14:paraId="4FFD1F39" w14:textId="77777777" w:rsidR="0084015F" w:rsidRDefault="0084015F">
      <w:pPr>
        <w:rPr>
          <w:rFonts w:hint="cs"/>
          <w:rtl/>
        </w:rPr>
      </w:pPr>
    </w:p>
    <w:p w14:paraId="3CA3AE24" w14:textId="77777777" w:rsidR="0084015F" w:rsidRDefault="0084015F">
      <w:pPr>
        <w:ind w:left="393"/>
        <w:rPr>
          <w:rFonts w:hint="cs"/>
          <w:rtl/>
        </w:rPr>
      </w:pPr>
      <w:r>
        <w:rPr>
          <w:rFonts w:hint="cs"/>
          <w:rtl/>
        </w:rPr>
        <w:t xml:space="preserve">בהתייחסותה לשיחה המוקלטת עם צ'רנייק העידה המתלוננת, כי: "... </w:t>
      </w:r>
      <w:r>
        <w:rPr>
          <w:rFonts w:hint="cs"/>
          <w:b/>
          <w:bCs/>
          <w:rtl/>
        </w:rPr>
        <w:t>בוריס סיפר לי שיש מישהו שעושה לו בעיות שמה ועשה לו בלאגן ואני שיערתי שזה שי, אבל זה לא משתייך למקרה שעברתי כמה ימים אחרי זה עם שי. אם הייתי יודעת שזה מה שהולך לקרות, הייתי לוקחת את המילים אחורה</w:t>
      </w:r>
      <w:r>
        <w:rPr>
          <w:rFonts w:hint="cs"/>
          <w:rtl/>
        </w:rPr>
        <w:t xml:space="preserve">" (עמ' 42, ש' 7-9). </w:t>
      </w:r>
    </w:p>
    <w:p w14:paraId="6E5C6C26" w14:textId="77777777" w:rsidR="0084015F" w:rsidRDefault="0084015F">
      <w:pPr>
        <w:ind w:left="393"/>
        <w:rPr>
          <w:rFonts w:hint="cs"/>
          <w:rtl/>
        </w:rPr>
      </w:pPr>
    </w:p>
    <w:p w14:paraId="6AADDC2C" w14:textId="77777777" w:rsidR="0084015F" w:rsidRDefault="0084015F">
      <w:pPr>
        <w:ind w:left="393"/>
        <w:rPr>
          <w:rFonts w:hint="cs"/>
          <w:rtl/>
        </w:rPr>
      </w:pPr>
      <w:r>
        <w:rPr>
          <w:rFonts w:hint="cs"/>
          <w:rtl/>
        </w:rPr>
        <w:t>המתלוננת הסבירה שהמונח בו השתמשה "בקיי עליו" משמעו "</w:t>
      </w:r>
      <w:r>
        <w:rPr>
          <w:rFonts w:hint="cs"/>
          <w:b/>
          <w:bCs/>
          <w:rtl/>
        </w:rPr>
        <w:t>שהוא גמור, חבל לו על הזמן... מן הסתם, מערכת ביהמ"ש תראה שאדם מסתובב ולא עושה כלום, אז הוא יצא ממערכת ביהמ"ש, אבל אני שוב מחדדת זה לא היה שיך שום כלום לגבי האירוע שהיה כמה ימים אחרי</w:t>
      </w:r>
      <w:r>
        <w:rPr>
          <w:rFonts w:hint="cs"/>
          <w:rtl/>
        </w:rPr>
        <w:t>" (עמ' 42, ש' 17-22)</w:t>
      </w:r>
    </w:p>
    <w:p w14:paraId="2AE47341" w14:textId="77777777" w:rsidR="0084015F" w:rsidRDefault="0084015F">
      <w:pPr>
        <w:ind w:left="393"/>
        <w:rPr>
          <w:rFonts w:hint="cs"/>
          <w:rtl/>
        </w:rPr>
      </w:pPr>
    </w:p>
    <w:p w14:paraId="19265457" w14:textId="77777777" w:rsidR="0084015F" w:rsidRDefault="0084015F">
      <w:pPr>
        <w:ind w:left="393"/>
        <w:rPr>
          <w:rFonts w:hint="cs"/>
          <w:rtl/>
        </w:rPr>
      </w:pPr>
      <w:r>
        <w:rPr>
          <w:rFonts w:hint="cs"/>
          <w:rtl/>
        </w:rPr>
        <w:t>בעדותה בביהמ"ש הופנתה המתלוננת להודעתה במשטרה ונשאלה מדוע העמידה תחילה פנים כאילו אינה יודעת במה מדובר ולא הסבירה את מה שהסבירה בעדותה בהקשר זה והשיבה כי לא הסתירה מהחוקרת אלא אך "</w:t>
      </w:r>
      <w:r>
        <w:rPr>
          <w:rFonts w:hint="cs"/>
          <w:b/>
          <w:bCs/>
          <w:rtl/>
        </w:rPr>
        <w:t>לא חשפתי בפני החוקרת</w:t>
      </w:r>
      <w:r>
        <w:rPr>
          <w:rFonts w:hint="cs"/>
          <w:rtl/>
        </w:rPr>
        <w:t>" וכי "</w:t>
      </w:r>
      <w:r>
        <w:rPr>
          <w:rFonts w:hint="cs"/>
          <w:b/>
          <w:bCs/>
          <w:rtl/>
        </w:rPr>
        <w:t xml:space="preserve">אני לא אחראית על </w:t>
      </w:r>
      <w:r w:rsidR="0052576C">
        <w:rPr>
          <w:rFonts w:hint="cs"/>
          <w:b/>
          <w:bCs/>
          <w:rtl/>
        </w:rPr>
        <w:t xml:space="preserve">פלוני </w:t>
      </w:r>
      <w:r>
        <w:rPr>
          <w:rFonts w:hint="cs"/>
          <w:b/>
          <w:bCs/>
          <w:rtl/>
        </w:rPr>
        <w:t>ועל העבודה שלו</w:t>
      </w:r>
      <w:r>
        <w:rPr>
          <w:rFonts w:hint="cs"/>
          <w:rtl/>
        </w:rPr>
        <w:t xml:space="preserve">" (עמ' 58, ש' 4, 12). </w:t>
      </w:r>
    </w:p>
    <w:p w14:paraId="6E7E4B45" w14:textId="77777777" w:rsidR="0084015F" w:rsidRDefault="0084015F">
      <w:pPr>
        <w:ind w:left="393"/>
        <w:rPr>
          <w:rFonts w:hint="cs"/>
          <w:rtl/>
        </w:rPr>
      </w:pPr>
    </w:p>
    <w:p w14:paraId="7E1A82B5" w14:textId="77777777" w:rsidR="0084015F" w:rsidRDefault="0084015F">
      <w:pPr>
        <w:numPr>
          <w:ilvl w:val="0"/>
          <w:numId w:val="29"/>
        </w:numPr>
        <w:ind w:right="0"/>
        <w:rPr>
          <w:rFonts w:hint="cs"/>
          <w:rtl/>
        </w:rPr>
      </w:pPr>
      <w:r>
        <w:rPr>
          <w:rFonts w:hint="cs"/>
          <w:rtl/>
        </w:rPr>
        <w:t xml:space="preserve">העד </w:t>
      </w:r>
      <w:r>
        <w:rPr>
          <w:rFonts w:hint="cs"/>
          <w:u w:val="single"/>
          <w:rtl/>
        </w:rPr>
        <w:t>קובי לוי</w:t>
      </w:r>
      <w:r>
        <w:rPr>
          <w:rFonts w:hint="cs"/>
          <w:rtl/>
        </w:rPr>
        <w:t xml:space="preserve"> נשאל האם היתה למתלוננת סיבה להאמין, כפי שטענה בעדותה בביהמ"ש, כי יש סיבה טובה לפטר את הנאשם והשיב, כי הנאשם היה פקיד עזר מצוין וכי עשה את עבודתו בצורה טובה מאד, לשביעות רצון השופטים והמזכירות. עוד מסר, כי לאחר שהועבר מתפקידו "</w:t>
      </w:r>
      <w:r>
        <w:rPr>
          <w:rFonts w:hint="cs"/>
          <w:b/>
          <w:bCs/>
          <w:rtl/>
        </w:rPr>
        <w:t xml:space="preserve">השופטים אמרו שמבחינתם זו אבידה, כי </w:t>
      </w:r>
      <w:r w:rsidR="0052576C">
        <w:rPr>
          <w:rFonts w:hint="cs"/>
          <w:b/>
          <w:bCs/>
          <w:rtl/>
        </w:rPr>
        <w:t xml:space="preserve">פלוני </w:t>
      </w:r>
      <w:r>
        <w:rPr>
          <w:rFonts w:hint="cs"/>
          <w:b/>
          <w:bCs/>
          <w:rtl/>
        </w:rPr>
        <w:t>היה פקיד עזר ממש מצויין</w:t>
      </w:r>
      <w:r>
        <w:rPr>
          <w:rFonts w:hint="cs"/>
          <w:rtl/>
        </w:rPr>
        <w:t>" (עמ' 146, ש' 19-20).</w:t>
      </w:r>
    </w:p>
    <w:p w14:paraId="5A1568A4" w14:textId="77777777" w:rsidR="0084015F" w:rsidRDefault="0084015F">
      <w:pPr>
        <w:ind w:left="393"/>
        <w:rPr>
          <w:rFonts w:hint="cs"/>
          <w:rtl/>
        </w:rPr>
      </w:pPr>
    </w:p>
    <w:p w14:paraId="025C4468" w14:textId="77777777" w:rsidR="0084015F" w:rsidRDefault="0084015F">
      <w:pPr>
        <w:ind w:left="33"/>
        <w:rPr>
          <w:rFonts w:hint="cs"/>
          <w:rtl/>
        </w:rPr>
      </w:pPr>
      <w:r>
        <w:rPr>
          <w:rFonts w:hint="cs"/>
          <w:rtl/>
        </w:rPr>
        <w:t>מהמקובץ לעיל עולה, כי המתלוננת לא העידה אמת במשטרה גם כשניסתה להכחיש את הצהרתה המוקלטת בפני צ'רנייק כי הנאשם "</w:t>
      </w:r>
      <w:r>
        <w:rPr>
          <w:rFonts w:hint="cs"/>
          <w:b/>
          <w:bCs/>
          <w:rtl/>
        </w:rPr>
        <w:t>עוד מעט יהיה בחוץ</w:t>
      </w:r>
      <w:r>
        <w:rPr>
          <w:rFonts w:hint="cs"/>
          <w:rtl/>
        </w:rPr>
        <w:t xml:space="preserve">". גם הסבריה לאמירה זו בביהמ"ש היו פתלתלים ולא אמינים. הצהרת המתלוננת בפני צ'רנייק, מעלה חשד לכאורה, כי יש לה סיבה לנקום בנאשם, אך, כפי שיוסבר להלן, אין בה כדי לערער את מסקנתי בדבר אמינות המתלוננת בקשר לאירוע המיני בלשכה. </w:t>
      </w:r>
    </w:p>
    <w:p w14:paraId="28B901AE" w14:textId="77777777" w:rsidR="0084015F" w:rsidRDefault="0084015F">
      <w:pPr>
        <w:ind w:left="393"/>
        <w:rPr>
          <w:rFonts w:hint="cs"/>
          <w:rtl/>
        </w:rPr>
      </w:pPr>
    </w:p>
    <w:p w14:paraId="5C823705" w14:textId="77777777" w:rsidR="0084015F" w:rsidRDefault="0084015F">
      <w:pPr>
        <w:ind w:left="33"/>
        <w:rPr>
          <w:rFonts w:hint="cs"/>
          <w:rtl/>
        </w:rPr>
      </w:pPr>
      <w:r>
        <w:rPr>
          <w:rFonts w:hint="cs"/>
          <w:rtl/>
        </w:rPr>
        <w:t xml:space="preserve">בעת שהמתלוננת שוחחה עם העד צ'רנייק, לא היתה לה שום סיבה לכעוס על הנאשם. אותה עת, אפילו לגרסת הנאשם, היו ביניהם יחסים טובים, שכן היה זה טרום "ניתוק יחסיהם" ולפני שהנאשם "הודיע לה" כי הוא יוצא עם מישהי אחרת. לא היתה אפוא למתלוננת כל סיבה של ממש לטעון בפני צ'רנייק, או לתכנן, שהנאשם יהא בקרוב "בחוץ". נראה, כי הסיבה היחידה ההגיונית להצהרתה השקרית של המתלוננת, הוא רצונה ליצור מראית עין של מעמד מיוחד שהיא זוכה לו ביחסים שבינה לבין רז </w:t>
      </w:r>
      <w:r>
        <w:rPr>
          <w:rtl/>
        </w:rPr>
        <w:t>–</w:t>
      </w:r>
      <w:r>
        <w:rPr>
          <w:rFonts w:hint="cs"/>
          <w:rtl/>
        </w:rPr>
        <w:t xml:space="preserve"> מבקר הפנים. רצון זה בולט מאד במהלך השיחה המוקלטת ולשם כך נאמר, בין השאר, המשפט: "</w:t>
      </w:r>
      <w:r>
        <w:rPr>
          <w:rFonts w:hint="cs"/>
          <w:b/>
          <w:bCs/>
          <w:rtl/>
        </w:rPr>
        <w:t xml:space="preserve">אם אני אגיד לו </w:t>
      </w:r>
      <w:r>
        <w:rPr>
          <w:rFonts w:hint="cs"/>
          <w:rtl/>
        </w:rPr>
        <w:t>[לרז]</w:t>
      </w:r>
      <w:r>
        <w:rPr>
          <w:rFonts w:hint="cs"/>
          <w:b/>
          <w:bCs/>
          <w:rtl/>
        </w:rPr>
        <w:t xml:space="preserve"> עכשיו תעמוד דום, הוא יעמוד דום שם</w:t>
      </w:r>
      <w:r>
        <w:rPr>
          <w:rFonts w:hint="cs"/>
          <w:rtl/>
        </w:rPr>
        <w:t xml:space="preserve">". המתלוננת, האמינה, מן הסתם, כי יצירת התדמית של מקורבת לרז ויכולת שליטה עליו, תזכה אותה בעמדה בכירה ומועדפת אצל העובדים הנתונים לביקורתו של רז. כמו כן, ביקשה המתלוננת ליצור יחסי עבודה שישרתו אותה עם עוד עובד בביהמ"ש, דהיינו צ'רנייק. רק כך אפשר להבין את הצהרותיה של המתלוננת, מהם ניסתה להתנער בחקירתה במשטרה. </w:t>
      </w:r>
    </w:p>
    <w:p w14:paraId="0A859E40" w14:textId="77777777" w:rsidR="0084015F" w:rsidRDefault="0084015F">
      <w:pPr>
        <w:rPr>
          <w:rFonts w:hint="cs"/>
          <w:rtl/>
        </w:rPr>
      </w:pPr>
    </w:p>
    <w:p w14:paraId="4314B226" w14:textId="77777777" w:rsidR="0084015F" w:rsidRDefault="0084015F">
      <w:pPr>
        <w:rPr>
          <w:rFonts w:hint="cs"/>
          <w:rtl/>
        </w:rPr>
      </w:pPr>
      <w:r>
        <w:rPr>
          <w:rFonts w:hint="cs"/>
          <w:rtl/>
        </w:rPr>
        <w:t>אף שהאמור לעיל, כמו גם ניסיונ</w:t>
      </w:r>
      <w:r>
        <w:rPr>
          <w:rFonts w:hint="eastAsia"/>
          <w:rtl/>
        </w:rPr>
        <w:t>ה</w:t>
      </w:r>
      <w:r>
        <w:rPr>
          <w:rFonts w:hint="cs"/>
          <w:rtl/>
        </w:rPr>
        <w:t xml:space="preserve"> לגמד את הקשר שבינה לבין הנאשם, פוגע באמינות המתלוננת, אין בכך כדי לערער את מסקנתי הנחרצת באשר לאמינות המתלוננת בכל הקשור לאירוע המיני שתואר על ידה. המתלוננת לא בחלה בניסיון ליצור תדמית בכירה, בטענות שווא, כדי לבסס מעמדה לצרכי עבודתה, אך מכאן ועד עלילת שווא שפלה כנגד הנאשם, ללא סיבה, המרחק הוא רב. </w:t>
      </w:r>
    </w:p>
    <w:p w14:paraId="0C033ECA" w14:textId="77777777" w:rsidR="0084015F" w:rsidRDefault="0084015F">
      <w:pPr>
        <w:rPr>
          <w:rFonts w:hint="cs"/>
          <w:rtl/>
        </w:rPr>
      </w:pPr>
    </w:p>
    <w:p w14:paraId="738C7CD5" w14:textId="77777777" w:rsidR="0084015F" w:rsidRDefault="0084015F">
      <w:pPr>
        <w:ind w:left="33"/>
        <w:rPr>
          <w:rFonts w:hint="cs"/>
          <w:rtl/>
        </w:rPr>
      </w:pPr>
      <w:r>
        <w:rPr>
          <w:rFonts w:hint="cs"/>
          <w:rtl/>
        </w:rPr>
        <w:t>ודוק, אילו בזמן שבו הוקלטה השיחה בין הנאשם למתלוננת, היו ביניהם יחסי קירבה מיוחדים, כגרסת הנאשם, והמתלוננת אכן היתה חושקת בנאשם, בוודאי לא היתה לה סיבה להתבטא כך כלפי הנאשם, בפני חברו לעבודה של הנאשם!.</w:t>
      </w:r>
    </w:p>
    <w:p w14:paraId="6F9DF315" w14:textId="77777777" w:rsidR="0084015F" w:rsidRDefault="0084015F">
      <w:pPr>
        <w:rPr>
          <w:rFonts w:hint="cs"/>
          <w:rtl/>
        </w:rPr>
      </w:pPr>
    </w:p>
    <w:p w14:paraId="198368A3" w14:textId="77777777" w:rsidR="0084015F" w:rsidRDefault="0084015F">
      <w:pPr>
        <w:rPr>
          <w:rFonts w:hint="cs"/>
          <w:rtl/>
        </w:rPr>
      </w:pPr>
      <w:r>
        <w:rPr>
          <w:rFonts w:hint="cs"/>
          <w:rtl/>
        </w:rPr>
        <w:t xml:space="preserve">גם טיעונה של המתלוננת במשטרה, כפי שיובהר בהמשך, כאילו לשכת השופט, אליה הובלה במרמה, היתה נעולה אינה פוגעת באמינותה. הלשכה, אכן לא היתה נעולה בעת שהנאשם ביצע את מעשה האונן, אך אפשר בהחלט שבגין הלחץ הנפשי בו היתה נתונה בעת האירוע, ועקב כך שהנאשם נכנס לאיזור וללשכה באמצעות כרטיס מקודד, חשבה בטעות כי הדלת נעולה, או שלא הצליחה לפותחה. לאחר האירוע נראתה המתלוננת כשהיא במצב מאד נסער. מן הסתם, כך היה מצבה גם בלשכה בה ביצע הנאשם את זממו. בלחץ נפשי שכזה, אפשר, כאמור, שהמתלוננת טעתה ו/או לא הצליחה לפתוח את הדלת. </w:t>
      </w:r>
    </w:p>
    <w:p w14:paraId="6152005E" w14:textId="77777777" w:rsidR="0084015F" w:rsidRDefault="0084015F">
      <w:pPr>
        <w:rPr>
          <w:rFonts w:hint="cs"/>
          <w:rtl/>
        </w:rPr>
      </w:pPr>
    </w:p>
    <w:p w14:paraId="21E4F71C" w14:textId="77777777" w:rsidR="0084015F" w:rsidRDefault="0084015F">
      <w:pPr>
        <w:pStyle w:val="Heading6"/>
        <w:rPr>
          <w:rFonts w:hint="cs"/>
          <w:rtl/>
        </w:rPr>
      </w:pPr>
      <w:r>
        <w:rPr>
          <w:rFonts w:hint="cs"/>
          <w:rtl/>
        </w:rPr>
        <w:t xml:space="preserve">ח. </w:t>
      </w:r>
      <w:r>
        <w:rPr>
          <w:rFonts w:hint="cs"/>
          <w:rtl/>
        </w:rPr>
        <w:tab/>
        <w:t>סיכום מסקנתי העובדתית</w:t>
      </w:r>
    </w:p>
    <w:p w14:paraId="67E8A24B" w14:textId="77777777" w:rsidR="0084015F" w:rsidRDefault="0084015F">
      <w:pPr>
        <w:rPr>
          <w:rFonts w:hint="cs"/>
          <w:b/>
          <w:bCs/>
          <w:rtl/>
        </w:rPr>
      </w:pPr>
    </w:p>
    <w:p w14:paraId="62A70F21" w14:textId="77777777" w:rsidR="0084015F" w:rsidRDefault="0084015F">
      <w:pPr>
        <w:pStyle w:val="BodyText2"/>
        <w:rPr>
          <w:rFonts w:hint="cs"/>
          <w:rtl/>
        </w:rPr>
      </w:pPr>
      <w:r>
        <w:rPr>
          <w:rFonts w:hint="cs"/>
          <w:rtl/>
        </w:rPr>
        <w:t xml:space="preserve"> המסקנה המתבקשת לעיל היא כי אני מאמץ את גרסת המתלוננת לפיה הוביל אותה הנאשם במרמה לחדר פנוי, באזור "הסטרילי" בביהמ"ש, תוך שהוא משתמש בכרטיס מקודד לצורך הכניסה. באותו חדר ביצע הנאשם את שתואר בכתב האישום.</w:t>
      </w:r>
    </w:p>
    <w:p w14:paraId="3DFC56CE" w14:textId="77777777" w:rsidR="0084015F" w:rsidRDefault="0084015F">
      <w:pPr>
        <w:rPr>
          <w:rFonts w:hint="cs"/>
          <w:b/>
          <w:bCs/>
          <w:rtl/>
        </w:rPr>
      </w:pPr>
    </w:p>
    <w:p w14:paraId="149AF34E" w14:textId="77777777" w:rsidR="0084015F" w:rsidRDefault="0084015F">
      <w:pPr>
        <w:rPr>
          <w:rFonts w:hint="cs"/>
          <w:b/>
          <w:bCs/>
          <w:u w:val="single"/>
          <w:rtl/>
        </w:rPr>
      </w:pPr>
      <w:r>
        <w:rPr>
          <w:rFonts w:hint="cs"/>
          <w:b/>
          <w:bCs/>
          <w:rtl/>
        </w:rPr>
        <w:t xml:space="preserve">ט. </w:t>
      </w:r>
      <w:r>
        <w:rPr>
          <w:rFonts w:hint="cs"/>
          <w:b/>
          <w:bCs/>
          <w:rtl/>
        </w:rPr>
        <w:tab/>
        <w:t>הפן המשפטי</w:t>
      </w:r>
    </w:p>
    <w:p w14:paraId="1774C258" w14:textId="77777777" w:rsidR="0084015F" w:rsidRDefault="0084015F">
      <w:pPr>
        <w:rPr>
          <w:rFonts w:hint="cs"/>
          <w:b/>
          <w:bCs/>
          <w:u w:val="single"/>
          <w:rtl/>
        </w:rPr>
      </w:pPr>
    </w:p>
    <w:p w14:paraId="755056A0" w14:textId="77777777" w:rsidR="0084015F" w:rsidRDefault="0084015F">
      <w:pPr>
        <w:pStyle w:val="Heading5"/>
        <w:rPr>
          <w:rFonts w:hint="cs"/>
          <w:b w:val="0"/>
          <w:bCs w:val="0"/>
          <w:i/>
          <w:iCs/>
          <w:sz w:val="24"/>
          <w:szCs w:val="24"/>
          <w:rtl/>
        </w:rPr>
      </w:pPr>
      <w:r>
        <w:rPr>
          <w:rFonts w:hint="cs"/>
          <w:b w:val="0"/>
          <w:bCs w:val="0"/>
          <w:i/>
          <w:iCs/>
          <w:sz w:val="24"/>
          <w:szCs w:val="24"/>
          <w:rtl/>
        </w:rPr>
        <w:t>1. עבירת החטיפה</w:t>
      </w:r>
    </w:p>
    <w:p w14:paraId="26181BDB" w14:textId="77777777" w:rsidR="0084015F" w:rsidRDefault="0084015F">
      <w:pPr>
        <w:rPr>
          <w:rFonts w:hint="cs"/>
          <w:rtl/>
        </w:rPr>
      </w:pPr>
    </w:p>
    <w:p w14:paraId="05F17169" w14:textId="77777777" w:rsidR="0084015F" w:rsidRDefault="0084015F">
      <w:pPr>
        <w:rPr>
          <w:rFonts w:hint="cs"/>
          <w:rtl/>
        </w:rPr>
      </w:pPr>
      <w:r>
        <w:rPr>
          <w:rFonts w:hint="cs"/>
          <w:rtl/>
        </w:rPr>
        <w:t xml:space="preserve">במהלך הדיונים בפנינו יצאו הצדדים מנקודת הנחה כי הלשכה אליה הובלה המתלוננת </w:t>
      </w:r>
      <w:r>
        <w:rPr>
          <w:rFonts w:hint="cs"/>
          <w:u w:val="single"/>
          <w:rtl/>
        </w:rPr>
        <w:t>לא</w:t>
      </w:r>
      <w:r>
        <w:rPr>
          <w:rFonts w:hint="cs"/>
          <w:rtl/>
        </w:rPr>
        <w:t xml:space="preserve"> היתה נעולה מבפנים. גם בסיכומיה לא טענה התביעה כי הלשכה ננעלה ע"י הנאשם או באופן אחר. כל שטענה התביעה הוא, כי:</w:t>
      </w:r>
      <w:r>
        <w:rPr>
          <w:rFonts w:hint="cs"/>
        </w:rPr>
        <w:t xml:space="preserve"> </w:t>
      </w:r>
      <w:r>
        <w:rPr>
          <w:rFonts w:hint="cs"/>
          <w:rtl/>
        </w:rPr>
        <w:t>"</w:t>
      </w:r>
      <w:r>
        <w:rPr>
          <w:rFonts w:hint="cs"/>
          <w:b/>
          <w:bCs/>
          <w:rtl/>
        </w:rPr>
        <w:t>הנאשם שלל את חופש הבחירה והתנועה של המתלוננת בעצם השימוש שעשה בהצגת המצג הכוזב</w:t>
      </w:r>
      <w:r>
        <w:rPr>
          <w:rFonts w:hint="cs"/>
          <w:rtl/>
        </w:rPr>
        <w:t xml:space="preserve">". לא ניתן כל פירוט לטענה סתמית זו ואף המתלוננת, בעדותה בפנינו, לא עמדה על גרסתה במשטרה כי החדר ננעל. </w:t>
      </w:r>
    </w:p>
    <w:p w14:paraId="1A987C40" w14:textId="77777777" w:rsidR="0084015F" w:rsidRDefault="0084015F">
      <w:pPr>
        <w:rPr>
          <w:rFonts w:hint="cs"/>
          <w:rtl/>
        </w:rPr>
      </w:pPr>
    </w:p>
    <w:p w14:paraId="66E35214" w14:textId="77777777" w:rsidR="0084015F" w:rsidRDefault="0084015F">
      <w:pPr>
        <w:rPr>
          <w:rFonts w:hint="cs"/>
          <w:rtl/>
        </w:rPr>
      </w:pPr>
      <w:r>
        <w:rPr>
          <w:rFonts w:hint="cs"/>
          <w:rtl/>
        </w:rPr>
        <w:t>במענה לבקשתו המאוחרת של הסנגור, לאחר הגשת הסיכומים, לערוך ביקור במקום, הגיבה ב"כ המאשימה באמירה כי אין זה משנה כלל, מבחינה משפטית, האם החדר היה נעול אם לאו.</w:t>
      </w:r>
    </w:p>
    <w:p w14:paraId="39D0B743" w14:textId="77777777" w:rsidR="0084015F" w:rsidRDefault="0084015F">
      <w:pPr>
        <w:rPr>
          <w:rFonts w:hint="cs"/>
          <w:rtl/>
        </w:rPr>
      </w:pPr>
    </w:p>
    <w:p w14:paraId="171351B2" w14:textId="77777777" w:rsidR="0084015F" w:rsidRDefault="0084015F">
      <w:pPr>
        <w:rPr>
          <w:rFonts w:hint="cs"/>
          <w:rtl/>
        </w:rPr>
      </w:pPr>
      <w:r>
        <w:rPr>
          <w:rFonts w:hint="cs"/>
          <w:rtl/>
        </w:rPr>
        <w:t xml:space="preserve">לא נותר לי אלא לצאת מנקודת הנחה כי החדר בו בוצעו המעשים נשוא המשפט, לא היה נעול ובאופן אובייקטיבי, לא נשללה מהמתלוננת האפשרות לצאת מהחדר. </w:t>
      </w:r>
    </w:p>
    <w:p w14:paraId="5B31D0A9" w14:textId="77777777" w:rsidR="0084015F" w:rsidRDefault="0084015F">
      <w:pPr>
        <w:rPr>
          <w:rFonts w:hint="cs"/>
          <w:rtl/>
        </w:rPr>
      </w:pPr>
    </w:p>
    <w:p w14:paraId="211EC9AD" w14:textId="77777777" w:rsidR="0084015F" w:rsidRDefault="0084015F">
      <w:pPr>
        <w:pStyle w:val="Title"/>
        <w:spacing w:line="360" w:lineRule="auto"/>
        <w:jc w:val="both"/>
        <w:rPr>
          <w:rFonts w:hint="cs"/>
          <w:b w:val="0"/>
          <w:bCs w:val="0"/>
          <w:sz w:val="24"/>
          <w:szCs w:val="24"/>
          <w:u w:val="none"/>
          <w:rtl/>
        </w:rPr>
      </w:pPr>
      <w:r>
        <w:rPr>
          <w:rFonts w:hint="cs"/>
          <w:b w:val="0"/>
          <w:bCs w:val="0"/>
          <w:sz w:val="24"/>
          <w:szCs w:val="24"/>
          <w:u w:val="none"/>
          <w:rtl/>
        </w:rPr>
        <w:t xml:space="preserve">לכאורה, על פי פשוטו של מקרא, אין כלל חשיבות לשאלה האם נשללה במקרה זה האפשרות של המתלוננת לצאת מהלשכה, שהרי </w:t>
      </w:r>
      <w:hyperlink r:id="rId27" w:history="1">
        <w:r w:rsidR="005D7A54" w:rsidRPr="005D7A54">
          <w:rPr>
            <w:b w:val="0"/>
            <w:bCs w:val="0"/>
            <w:color w:val="0000FF"/>
            <w:sz w:val="24"/>
            <w:szCs w:val="24"/>
            <w:rtl/>
          </w:rPr>
          <w:t>סעיף 369</w:t>
        </w:r>
      </w:hyperlink>
      <w:r>
        <w:rPr>
          <w:rFonts w:hint="cs"/>
          <w:b w:val="0"/>
          <w:bCs w:val="0"/>
          <w:sz w:val="24"/>
          <w:szCs w:val="24"/>
          <w:u w:val="none"/>
          <w:rtl/>
        </w:rPr>
        <w:t xml:space="preserve"> ל</w:t>
      </w:r>
      <w:hyperlink r:id="rId28" w:history="1">
        <w:r w:rsidR="001251E3" w:rsidRPr="001251E3">
          <w:rPr>
            <w:rStyle w:val="Hyperlink"/>
            <w:b w:val="0"/>
            <w:bCs w:val="0"/>
            <w:sz w:val="24"/>
            <w:szCs w:val="24"/>
            <w:rtl/>
          </w:rPr>
          <w:t>חוק העונשין</w:t>
        </w:r>
      </w:hyperlink>
      <w:r>
        <w:rPr>
          <w:rFonts w:hint="cs"/>
          <w:b w:val="0"/>
          <w:bCs w:val="0"/>
          <w:sz w:val="24"/>
          <w:szCs w:val="24"/>
          <w:u w:val="none"/>
          <w:rtl/>
        </w:rPr>
        <w:t xml:space="preserve"> קובע כי:</w:t>
      </w:r>
    </w:p>
    <w:p w14:paraId="352BA300" w14:textId="77777777" w:rsidR="0084015F" w:rsidRDefault="0084015F">
      <w:pPr>
        <w:pStyle w:val="Title"/>
        <w:spacing w:line="360" w:lineRule="auto"/>
        <w:jc w:val="both"/>
        <w:rPr>
          <w:rFonts w:hint="cs"/>
          <w:b w:val="0"/>
          <w:bCs w:val="0"/>
          <w:sz w:val="24"/>
          <w:szCs w:val="24"/>
          <w:u w:val="none"/>
          <w:rtl/>
        </w:rPr>
      </w:pPr>
    </w:p>
    <w:p w14:paraId="661916D5" w14:textId="77777777" w:rsidR="0084015F" w:rsidRDefault="0084015F">
      <w:pPr>
        <w:pStyle w:val="Title"/>
        <w:spacing w:line="360" w:lineRule="auto"/>
        <w:ind w:left="566"/>
        <w:jc w:val="both"/>
        <w:rPr>
          <w:rFonts w:hint="cs"/>
          <w:b w:val="0"/>
          <w:bCs w:val="0"/>
          <w:sz w:val="24"/>
          <w:szCs w:val="24"/>
          <w:u w:val="none"/>
          <w:rtl/>
        </w:rPr>
      </w:pPr>
      <w:r>
        <w:rPr>
          <w:rFonts w:hint="cs"/>
          <w:b w:val="0"/>
          <w:bCs w:val="0"/>
          <w:sz w:val="24"/>
          <w:szCs w:val="24"/>
          <w:u w:val="none"/>
          <w:rtl/>
        </w:rPr>
        <w:t>"</w:t>
      </w:r>
      <w:r>
        <w:rPr>
          <w:sz w:val="24"/>
          <w:szCs w:val="24"/>
          <w:u w:val="none"/>
          <w:rtl/>
        </w:rPr>
        <w:t>הכופה אדם בכוח או באיומים או מפתהו באמצעי תרמית ללכת מן</w:t>
      </w:r>
      <w:r>
        <w:rPr>
          <w:rFonts w:hint="cs"/>
          <w:sz w:val="24"/>
          <w:szCs w:val="24"/>
          <w:u w:val="none"/>
          <w:rtl/>
        </w:rPr>
        <w:t xml:space="preserve"> </w:t>
      </w:r>
      <w:r>
        <w:rPr>
          <w:sz w:val="24"/>
          <w:szCs w:val="24"/>
          <w:u w:val="none"/>
          <w:rtl/>
        </w:rPr>
        <w:t>המקום שהוא נמצא בו, הרי זו חטיפה, ודינו - מאסר עשר שנים</w:t>
      </w:r>
      <w:r>
        <w:rPr>
          <w:rFonts w:hint="cs"/>
          <w:b w:val="0"/>
          <w:bCs w:val="0"/>
          <w:sz w:val="24"/>
          <w:szCs w:val="24"/>
          <w:u w:val="none"/>
          <w:rtl/>
        </w:rPr>
        <w:t>".</w:t>
      </w:r>
    </w:p>
    <w:p w14:paraId="6B8DCF6E" w14:textId="77777777" w:rsidR="0084015F" w:rsidRDefault="0084015F">
      <w:pPr>
        <w:pStyle w:val="Title"/>
        <w:spacing w:line="360" w:lineRule="auto"/>
        <w:ind w:left="566"/>
        <w:jc w:val="both"/>
        <w:rPr>
          <w:rFonts w:hint="cs"/>
          <w:b w:val="0"/>
          <w:bCs w:val="0"/>
          <w:sz w:val="24"/>
          <w:szCs w:val="24"/>
          <w:u w:val="none"/>
          <w:rtl/>
        </w:rPr>
      </w:pPr>
    </w:p>
    <w:p w14:paraId="3A5B97F0" w14:textId="77777777" w:rsidR="0084015F" w:rsidRDefault="0084015F">
      <w:pPr>
        <w:pStyle w:val="Title"/>
        <w:spacing w:line="360" w:lineRule="auto"/>
        <w:jc w:val="both"/>
        <w:rPr>
          <w:rFonts w:hint="cs"/>
          <w:b w:val="0"/>
          <w:bCs w:val="0"/>
          <w:sz w:val="24"/>
          <w:szCs w:val="24"/>
          <w:u w:val="none"/>
          <w:rtl/>
        </w:rPr>
      </w:pPr>
      <w:r>
        <w:rPr>
          <w:rFonts w:hint="cs"/>
          <w:b w:val="0"/>
          <w:bCs w:val="0"/>
          <w:sz w:val="24"/>
          <w:szCs w:val="24"/>
          <w:u w:val="none"/>
          <w:rtl/>
        </w:rPr>
        <w:t>ו</w:t>
      </w:r>
      <w:hyperlink r:id="rId29" w:history="1">
        <w:r w:rsidR="005D7A54" w:rsidRPr="005D7A54">
          <w:rPr>
            <w:b w:val="0"/>
            <w:bCs w:val="0"/>
            <w:color w:val="0000FF"/>
            <w:sz w:val="24"/>
            <w:szCs w:val="24"/>
            <w:rtl/>
          </w:rPr>
          <w:t>סעיף 374</w:t>
        </w:r>
      </w:hyperlink>
      <w:r>
        <w:rPr>
          <w:rFonts w:hint="cs"/>
          <w:b w:val="0"/>
          <w:bCs w:val="0"/>
          <w:sz w:val="24"/>
          <w:szCs w:val="24"/>
          <w:u w:val="none"/>
          <w:rtl/>
        </w:rPr>
        <w:t xml:space="preserve"> ל</w:t>
      </w:r>
      <w:hyperlink r:id="rId30" w:history="1">
        <w:r w:rsidR="001251E3" w:rsidRPr="001251E3">
          <w:rPr>
            <w:rStyle w:val="Hyperlink"/>
            <w:b w:val="0"/>
            <w:bCs w:val="0"/>
            <w:sz w:val="24"/>
            <w:szCs w:val="24"/>
            <w:rtl/>
          </w:rPr>
          <w:t>חוק העונשין</w:t>
        </w:r>
      </w:hyperlink>
      <w:r>
        <w:rPr>
          <w:rFonts w:hint="cs"/>
          <w:b w:val="0"/>
          <w:bCs w:val="0"/>
          <w:sz w:val="24"/>
          <w:szCs w:val="24"/>
          <w:u w:val="none"/>
          <w:rtl/>
        </w:rPr>
        <w:t xml:space="preserve"> קובע כי:</w:t>
      </w:r>
    </w:p>
    <w:p w14:paraId="66E09818" w14:textId="77777777" w:rsidR="0084015F" w:rsidRDefault="0084015F">
      <w:pPr>
        <w:pStyle w:val="Title"/>
        <w:spacing w:line="360" w:lineRule="auto"/>
        <w:ind w:left="566"/>
        <w:jc w:val="both"/>
        <w:rPr>
          <w:rFonts w:hint="cs"/>
          <w:sz w:val="24"/>
          <w:szCs w:val="24"/>
          <w:u w:val="none"/>
          <w:rtl/>
        </w:rPr>
      </w:pPr>
    </w:p>
    <w:p w14:paraId="5137BC9D" w14:textId="77777777" w:rsidR="0084015F" w:rsidRDefault="0084015F">
      <w:pPr>
        <w:pStyle w:val="Title"/>
        <w:spacing w:line="360" w:lineRule="auto"/>
        <w:ind w:left="566"/>
        <w:jc w:val="both"/>
        <w:rPr>
          <w:rFonts w:hint="cs"/>
          <w:b w:val="0"/>
          <w:bCs w:val="0"/>
          <w:sz w:val="24"/>
          <w:szCs w:val="24"/>
          <w:u w:val="none"/>
          <w:rtl/>
        </w:rPr>
      </w:pPr>
      <w:r>
        <w:rPr>
          <w:rFonts w:hint="cs"/>
          <w:b w:val="0"/>
          <w:bCs w:val="0"/>
          <w:sz w:val="24"/>
          <w:szCs w:val="24"/>
          <w:u w:val="none"/>
          <w:rtl/>
        </w:rPr>
        <w:t>"</w:t>
      </w:r>
      <w:r>
        <w:rPr>
          <w:sz w:val="24"/>
          <w:szCs w:val="24"/>
          <w:u w:val="none"/>
          <w:rtl/>
        </w:rPr>
        <w:t xml:space="preserve">החוטף אדם כדי שיהיה נתון לחבלה חמורה, </w:t>
      </w:r>
      <w:r>
        <w:rPr>
          <w:sz w:val="24"/>
          <w:szCs w:val="24"/>
          <w:rtl/>
        </w:rPr>
        <w:t>למגע מיני אסור</w:t>
      </w:r>
      <w:r>
        <w:rPr>
          <w:sz w:val="24"/>
          <w:szCs w:val="24"/>
          <w:u w:val="none"/>
          <w:rtl/>
        </w:rPr>
        <w:t xml:space="preserve"> או</w:t>
      </w:r>
      <w:r>
        <w:rPr>
          <w:rFonts w:hint="cs"/>
          <w:sz w:val="24"/>
          <w:szCs w:val="24"/>
          <w:u w:val="none"/>
          <w:rtl/>
        </w:rPr>
        <w:t xml:space="preserve"> </w:t>
      </w:r>
      <w:r>
        <w:rPr>
          <w:sz w:val="24"/>
          <w:szCs w:val="24"/>
          <w:u w:val="none"/>
          <w:rtl/>
        </w:rPr>
        <w:t>לחיי זנות והחוטף אדם בידיעה שהנחטף יהיה נתון במצב כאמור, דינם -</w:t>
      </w:r>
      <w:r>
        <w:rPr>
          <w:rFonts w:hint="cs"/>
          <w:sz w:val="24"/>
          <w:szCs w:val="24"/>
          <w:u w:val="none"/>
          <w:rtl/>
        </w:rPr>
        <w:t xml:space="preserve"> </w:t>
      </w:r>
      <w:r>
        <w:rPr>
          <w:sz w:val="24"/>
          <w:szCs w:val="24"/>
          <w:u w:val="none"/>
          <w:rtl/>
        </w:rPr>
        <w:t>מאסר עשרים שנים</w:t>
      </w:r>
      <w:r>
        <w:rPr>
          <w:rFonts w:hint="cs"/>
          <w:b w:val="0"/>
          <w:bCs w:val="0"/>
          <w:sz w:val="24"/>
          <w:szCs w:val="24"/>
          <w:u w:val="none"/>
          <w:rtl/>
        </w:rPr>
        <w:t>"</w:t>
      </w:r>
      <w:r>
        <w:rPr>
          <w:rFonts w:hint="cs"/>
          <w:sz w:val="24"/>
          <w:szCs w:val="24"/>
          <w:u w:val="none"/>
          <w:rtl/>
        </w:rPr>
        <w:t xml:space="preserve"> </w:t>
      </w:r>
      <w:r>
        <w:rPr>
          <w:rFonts w:hint="cs"/>
          <w:b w:val="0"/>
          <w:bCs w:val="0"/>
          <w:sz w:val="24"/>
          <w:szCs w:val="24"/>
          <w:u w:val="none"/>
          <w:rtl/>
        </w:rPr>
        <w:t xml:space="preserve">(ההדגשה שלי </w:t>
      </w:r>
      <w:r>
        <w:rPr>
          <w:b w:val="0"/>
          <w:bCs w:val="0"/>
          <w:sz w:val="24"/>
          <w:szCs w:val="24"/>
          <w:u w:val="none"/>
          <w:rtl/>
        </w:rPr>
        <w:t>–</w:t>
      </w:r>
      <w:r>
        <w:rPr>
          <w:rFonts w:hint="cs"/>
          <w:b w:val="0"/>
          <w:bCs w:val="0"/>
          <w:sz w:val="24"/>
          <w:szCs w:val="24"/>
          <w:u w:val="none"/>
          <w:rtl/>
        </w:rPr>
        <w:t xml:space="preserve"> א.ש)</w:t>
      </w:r>
      <w:r>
        <w:rPr>
          <w:b w:val="0"/>
          <w:bCs w:val="0"/>
          <w:sz w:val="24"/>
          <w:szCs w:val="24"/>
          <w:u w:val="none"/>
          <w:rtl/>
        </w:rPr>
        <w:t>.</w:t>
      </w:r>
    </w:p>
    <w:p w14:paraId="624BC274" w14:textId="77777777" w:rsidR="0084015F" w:rsidRDefault="0084015F">
      <w:pPr>
        <w:pStyle w:val="Title"/>
        <w:spacing w:line="360" w:lineRule="auto"/>
        <w:ind w:left="26"/>
        <w:jc w:val="both"/>
        <w:rPr>
          <w:rFonts w:hint="cs"/>
          <w:b w:val="0"/>
          <w:bCs w:val="0"/>
          <w:sz w:val="24"/>
          <w:szCs w:val="24"/>
          <w:u w:val="none"/>
          <w:rtl/>
        </w:rPr>
      </w:pPr>
    </w:p>
    <w:p w14:paraId="0F6FB9CE" w14:textId="77777777" w:rsidR="0084015F" w:rsidRDefault="0084015F">
      <w:pPr>
        <w:pStyle w:val="Title"/>
        <w:spacing w:line="360" w:lineRule="auto"/>
        <w:ind w:left="26"/>
        <w:jc w:val="both"/>
        <w:rPr>
          <w:rFonts w:hint="cs"/>
          <w:b w:val="0"/>
          <w:bCs w:val="0"/>
          <w:sz w:val="24"/>
          <w:szCs w:val="24"/>
          <w:u w:val="none"/>
          <w:rtl/>
        </w:rPr>
      </w:pPr>
      <w:r>
        <w:rPr>
          <w:rFonts w:hint="cs"/>
          <w:b w:val="0"/>
          <w:bCs w:val="0"/>
          <w:sz w:val="24"/>
          <w:szCs w:val="24"/>
          <w:u w:val="none"/>
          <w:rtl/>
        </w:rPr>
        <w:t>אלא של</w:t>
      </w:r>
      <w:hyperlink r:id="rId31" w:history="1">
        <w:r w:rsidR="005D7A54" w:rsidRPr="005D7A54">
          <w:rPr>
            <w:b w:val="0"/>
            <w:bCs w:val="0"/>
            <w:color w:val="0000FF"/>
            <w:sz w:val="24"/>
            <w:szCs w:val="24"/>
            <w:rtl/>
          </w:rPr>
          <w:t>סעיף 369</w:t>
        </w:r>
      </w:hyperlink>
      <w:r>
        <w:rPr>
          <w:rFonts w:hint="cs"/>
          <w:b w:val="0"/>
          <w:bCs w:val="0"/>
          <w:sz w:val="24"/>
          <w:szCs w:val="24"/>
          <w:u w:val="none"/>
          <w:rtl/>
        </w:rPr>
        <w:t xml:space="preserve"> ניתנה פרשנות תכליתית שאינה פשוטו של מקרא. </w:t>
      </w:r>
    </w:p>
    <w:p w14:paraId="4C37C942" w14:textId="77777777" w:rsidR="0084015F" w:rsidRDefault="0084015F">
      <w:pPr>
        <w:pStyle w:val="Title"/>
        <w:spacing w:line="360" w:lineRule="auto"/>
        <w:ind w:left="26"/>
        <w:jc w:val="both"/>
        <w:rPr>
          <w:rFonts w:hint="cs"/>
          <w:b w:val="0"/>
          <w:bCs w:val="0"/>
          <w:sz w:val="24"/>
          <w:szCs w:val="24"/>
          <w:u w:val="none"/>
          <w:rtl/>
        </w:rPr>
      </w:pPr>
    </w:p>
    <w:p w14:paraId="1330D660" w14:textId="77777777" w:rsidR="0084015F" w:rsidRDefault="0084015F">
      <w:pPr>
        <w:pStyle w:val="Title"/>
        <w:spacing w:line="360" w:lineRule="auto"/>
        <w:ind w:left="26"/>
        <w:jc w:val="both"/>
        <w:rPr>
          <w:rFonts w:hint="cs"/>
          <w:b w:val="0"/>
          <w:bCs w:val="0"/>
          <w:sz w:val="24"/>
          <w:szCs w:val="24"/>
          <w:u w:val="none"/>
          <w:rtl/>
        </w:rPr>
      </w:pPr>
      <w:r>
        <w:rPr>
          <w:rFonts w:hint="cs"/>
          <w:b w:val="0"/>
          <w:bCs w:val="0"/>
          <w:sz w:val="24"/>
          <w:szCs w:val="24"/>
          <w:u w:val="none"/>
          <w:rtl/>
        </w:rPr>
        <w:t xml:space="preserve">י. קדמי בספרו </w:t>
      </w:r>
      <w:r>
        <w:rPr>
          <w:rFonts w:hint="cs"/>
          <w:sz w:val="24"/>
          <w:szCs w:val="24"/>
          <w:u w:val="none"/>
          <w:rtl/>
        </w:rPr>
        <w:t xml:space="preserve">הדין בפלילים </w:t>
      </w:r>
      <w:r w:rsidR="001251E3" w:rsidRPr="005D7A54">
        <w:rPr>
          <w:sz w:val="24"/>
          <w:szCs w:val="24"/>
          <w:u w:val="none"/>
          <w:rtl/>
        </w:rPr>
        <w:t>חוק העונשין</w:t>
      </w:r>
      <w:r>
        <w:rPr>
          <w:rFonts w:hint="cs"/>
          <w:b w:val="0"/>
          <w:bCs w:val="0"/>
          <w:sz w:val="24"/>
          <w:szCs w:val="24"/>
          <w:u w:val="none"/>
          <w:rtl/>
        </w:rPr>
        <w:t xml:space="preserve"> חלק שלישי, התשס"ו </w:t>
      </w:r>
      <w:r>
        <w:rPr>
          <w:b w:val="0"/>
          <w:bCs w:val="0"/>
          <w:sz w:val="24"/>
          <w:szCs w:val="24"/>
          <w:u w:val="none"/>
          <w:rtl/>
        </w:rPr>
        <w:t>–</w:t>
      </w:r>
      <w:r>
        <w:rPr>
          <w:rFonts w:hint="cs"/>
          <w:b w:val="0"/>
          <w:bCs w:val="0"/>
          <w:sz w:val="24"/>
          <w:szCs w:val="24"/>
          <w:u w:val="none"/>
          <w:rtl/>
        </w:rPr>
        <w:t xml:space="preserve"> 2006 (להלן: "קדמי בספרו") מציין בהקשר לעבירת החטיפה הכללית הקבועה ב</w:t>
      </w:r>
      <w:hyperlink r:id="rId32" w:history="1">
        <w:r w:rsidR="005D7A54" w:rsidRPr="005D7A54">
          <w:rPr>
            <w:b w:val="0"/>
            <w:bCs w:val="0"/>
            <w:color w:val="0000FF"/>
            <w:sz w:val="24"/>
            <w:szCs w:val="24"/>
            <w:rtl/>
          </w:rPr>
          <w:t>סעיף 369</w:t>
        </w:r>
      </w:hyperlink>
      <w:r>
        <w:rPr>
          <w:rFonts w:hint="cs"/>
          <w:b w:val="0"/>
          <w:bCs w:val="0"/>
          <w:sz w:val="24"/>
          <w:szCs w:val="24"/>
          <w:u w:val="none"/>
          <w:rtl/>
        </w:rPr>
        <w:t xml:space="preserve"> כי:</w:t>
      </w:r>
    </w:p>
    <w:p w14:paraId="539CDBD8" w14:textId="77777777" w:rsidR="0084015F" w:rsidRDefault="0084015F">
      <w:pPr>
        <w:pStyle w:val="Title"/>
        <w:spacing w:line="360" w:lineRule="auto"/>
        <w:ind w:left="26"/>
        <w:jc w:val="both"/>
        <w:rPr>
          <w:rFonts w:hint="cs"/>
          <w:b w:val="0"/>
          <w:bCs w:val="0"/>
          <w:sz w:val="24"/>
          <w:szCs w:val="24"/>
          <w:u w:val="none"/>
          <w:rtl/>
        </w:rPr>
      </w:pPr>
    </w:p>
    <w:p w14:paraId="43AAC56F" w14:textId="77777777" w:rsidR="0084015F" w:rsidRDefault="0084015F">
      <w:pPr>
        <w:pStyle w:val="Title"/>
        <w:spacing w:line="360" w:lineRule="auto"/>
        <w:ind w:left="566"/>
        <w:jc w:val="both"/>
        <w:rPr>
          <w:rFonts w:hint="cs"/>
          <w:b w:val="0"/>
          <w:bCs w:val="0"/>
          <w:sz w:val="24"/>
          <w:szCs w:val="24"/>
          <w:u w:val="none"/>
          <w:rtl/>
        </w:rPr>
      </w:pPr>
      <w:r>
        <w:rPr>
          <w:rFonts w:hint="cs"/>
          <w:b w:val="0"/>
          <w:bCs w:val="0"/>
          <w:sz w:val="24"/>
          <w:szCs w:val="24"/>
          <w:u w:val="none"/>
          <w:rtl/>
        </w:rPr>
        <w:t>"</w:t>
      </w:r>
      <w:r>
        <w:rPr>
          <w:rFonts w:hint="cs"/>
          <w:sz w:val="24"/>
          <w:szCs w:val="24"/>
          <w:u w:val="none"/>
          <w:rtl/>
        </w:rPr>
        <w:t xml:space="preserve">למושג 'חטיפה' מאפיין חיוני, הנעוץ בהגדרה הבסיסית שבסעיף זה והוא: </w:t>
      </w:r>
      <w:r>
        <w:rPr>
          <w:rFonts w:hint="cs"/>
          <w:sz w:val="24"/>
          <w:szCs w:val="24"/>
          <w:rtl/>
        </w:rPr>
        <w:t>'שלילה אמיתית</w:t>
      </w:r>
      <w:r>
        <w:rPr>
          <w:rFonts w:hint="cs"/>
          <w:sz w:val="24"/>
          <w:szCs w:val="24"/>
          <w:u w:val="none"/>
          <w:rtl/>
        </w:rPr>
        <w:t xml:space="preserve"> של חופש התנועה של החטוף</w:t>
      </w:r>
      <w:r>
        <w:rPr>
          <w:rFonts w:hint="cs"/>
          <w:b w:val="0"/>
          <w:bCs w:val="0"/>
          <w:sz w:val="24"/>
          <w:szCs w:val="24"/>
          <w:u w:val="none"/>
          <w:rtl/>
        </w:rPr>
        <w:t>'" (שם בעמ' 1487).</w:t>
      </w:r>
    </w:p>
    <w:p w14:paraId="0965169C" w14:textId="77777777" w:rsidR="0084015F" w:rsidRDefault="0084015F">
      <w:pPr>
        <w:pStyle w:val="Title"/>
        <w:spacing w:line="360" w:lineRule="auto"/>
        <w:ind w:left="566"/>
        <w:jc w:val="both"/>
        <w:rPr>
          <w:rFonts w:hint="cs"/>
          <w:b w:val="0"/>
          <w:bCs w:val="0"/>
          <w:sz w:val="24"/>
          <w:szCs w:val="24"/>
          <w:u w:val="none"/>
          <w:rtl/>
        </w:rPr>
      </w:pPr>
    </w:p>
    <w:p w14:paraId="062105A3" w14:textId="77777777" w:rsidR="0084015F" w:rsidRDefault="0084015F">
      <w:pPr>
        <w:pStyle w:val="Title"/>
        <w:spacing w:line="360" w:lineRule="auto"/>
        <w:ind w:left="26"/>
        <w:jc w:val="both"/>
        <w:rPr>
          <w:rFonts w:hint="cs"/>
          <w:b w:val="0"/>
          <w:bCs w:val="0"/>
          <w:sz w:val="24"/>
          <w:szCs w:val="24"/>
          <w:u w:val="none"/>
          <w:rtl/>
        </w:rPr>
      </w:pPr>
      <w:r>
        <w:rPr>
          <w:rFonts w:hint="cs"/>
          <w:b w:val="0"/>
          <w:bCs w:val="0"/>
          <w:sz w:val="24"/>
          <w:szCs w:val="24"/>
          <w:u w:val="none"/>
          <w:rtl/>
        </w:rPr>
        <w:t>ובאשר לעבירת החטיפה הספציפית הקבועה ב</w:t>
      </w:r>
      <w:hyperlink r:id="rId33" w:history="1">
        <w:r w:rsidR="005D7A54" w:rsidRPr="005D7A54">
          <w:rPr>
            <w:b w:val="0"/>
            <w:bCs w:val="0"/>
            <w:color w:val="0000FF"/>
            <w:sz w:val="24"/>
            <w:szCs w:val="24"/>
            <w:rtl/>
          </w:rPr>
          <w:t>סעיף 374</w:t>
        </w:r>
      </w:hyperlink>
      <w:r>
        <w:rPr>
          <w:rFonts w:hint="cs"/>
          <w:b w:val="0"/>
          <w:bCs w:val="0"/>
          <w:sz w:val="24"/>
          <w:szCs w:val="24"/>
          <w:u w:val="none"/>
          <w:rtl/>
        </w:rPr>
        <w:t xml:space="preserve"> לחוק מציין קדמי בספרו כי </w:t>
      </w:r>
      <w:r>
        <w:rPr>
          <w:rFonts w:hint="cs"/>
          <w:b w:val="0"/>
          <w:bCs w:val="0"/>
          <w:sz w:val="24"/>
          <w:szCs w:val="24"/>
          <w:rtl/>
        </w:rPr>
        <w:t>מבחינת היסוד העובדתי</w:t>
      </w:r>
      <w:r>
        <w:rPr>
          <w:rFonts w:hint="cs"/>
          <w:b w:val="0"/>
          <w:bCs w:val="0"/>
          <w:sz w:val="24"/>
          <w:szCs w:val="24"/>
          <w:u w:val="none"/>
          <w:rtl/>
        </w:rPr>
        <w:t>, אומצה בסעיף זה הגדרת המושג "חטיפה" שב</w:t>
      </w:r>
      <w:hyperlink r:id="rId34" w:history="1">
        <w:r w:rsidR="005D7A54" w:rsidRPr="005D7A54">
          <w:rPr>
            <w:b w:val="0"/>
            <w:bCs w:val="0"/>
            <w:color w:val="0000FF"/>
            <w:sz w:val="24"/>
            <w:szCs w:val="24"/>
            <w:rtl/>
          </w:rPr>
          <w:t>סעיף 369</w:t>
        </w:r>
      </w:hyperlink>
      <w:r>
        <w:rPr>
          <w:rFonts w:hint="cs"/>
          <w:b w:val="0"/>
          <w:bCs w:val="0"/>
          <w:sz w:val="24"/>
          <w:szCs w:val="24"/>
          <w:u w:val="none"/>
          <w:rtl/>
        </w:rPr>
        <w:t>, קרי "</w:t>
      </w:r>
      <w:r>
        <w:rPr>
          <w:rFonts w:hint="cs"/>
          <w:sz w:val="24"/>
          <w:szCs w:val="24"/>
          <w:u w:val="none"/>
          <w:rtl/>
        </w:rPr>
        <w:t>משמעותה של 'חטיפת אדם' בהקשר הנדון כאן תהיה על כן: 'הכופה אדם בכוח או באיומים או מפתהו באמצעות תרמית ללכת מן המקום שהוא נמצא בו'; ו</w:t>
      </w:r>
      <w:r>
        <w:rPr>
          <w:rFonts w:hint="cs"/>
          <w:sz w:val="24"/>
          <w:szCs w:val="24"/>
          <w:rtl/>
        </w:rPr>
        <w:t>בלבד שמחמת הכפייה או הפיתוי נשללת מהחטוף חירות התנועה</w:t>
      </w:r>
      <w:r>
        <w:rPr>
          <w:rFonts w:hint="cs"/>
          <w:b w:val="0"/>
          <w:bCs w:val="0"/>
          <w:sz w:val="24"/>
          <w:szCs w:val="24"/>
          <w:u w:val="none"/>
          <w:rtl/>
        </w:rPr>
        <w:t>" (שם בעמ' 1501).</w:t>
      </w:r>
    </w:p>
    <w:p w14:paraId="3BE20313" w14:textId="77777777" w:rsidR="0084015F" w:rsidRDefault="0084015F">
      <w:pPr>
        <w:pStyle w:val="Title"/>
        <w:spacing w:line="360" w:lineRule="auto"/>
        <w:ind w:left="26"/>
        <w:jc w:val="both"/>
        <w:rPr>
          <w:rFonts w:hint="cs"/>
          <w:b w:val="0"/>
          <w:bCs w:val="0"/>
          <w:sz w:val="24"/>
          <w:szCs w:val="24"/>
          <w:u w:val="none"/>
          <w:rtl/>
        </w:rPr>
      </w:pPr>
    </w:p>
    <w:p w14:paraId="689CC6F8" w14:textId="77777777" w:rsidR="0084015F" w:rsidRDefault="0084015F">
      <w:pPr>
        <w:pStyle w:val="Title"/>
        <w:spacing w:line="360" w:lineRule="auto"/>
        <w:ind w:left="26"/>
        <w:jc w:val="both"/>
        <w:rPr>
          <w:rFonts w:hint="cs"/>
          <w:b w:val="0"/>
          <w:bCs w:val="0"/>
          <w:sz w:val="24"/>
          <w:szCs w:val="24"/>
          <w:u w:val="none"/>
          <w:rtl/>
        </w:rPr>
      </w:pPr>
      <w:r>
        <w:rPr>
          <w:rFonts w:hint="cs"/>
          <w:b w:val="0"/>
          <w:bCs w:val="0"/>
          <w:sz w:val="24"/>
          <w:szCs w:val="24"/>
          <w:u w:val="none"/>
          <w:rtl/>
        </w:rPr>
        <w:t>ואכן ב</w:t>
      </w:r>
      <w:hyperlink r:id="rId35" w:history="1">
        <w:r w:rsidR="001251E3" w:rsidRPr="001251E3">
          <w:rPr>
            <w:rStyle w:val="Hyperlink"/>
            <w:b w:val="0"/>
            <w:bCs w:val="0"/>
            <w:sz w:val="24"/>
            <w:szCs w:val="24"/>
            <w:rtl/>
          </w:rPr>
          <w:t>ע"פ 7365/00 פרחאת נ' מדינת ישראל פ"ד נז</w:t>
        </w:r>
      </w:hyperlink>
      <w:r>
        <w:rPr>
          <w:rFonts w:hint="cs"/>
          <w:b w:val="0"/>
          <w:bCs w:val="0"/>
          <w:sz w:val="24"/>
          <w:szCs w:val="24"/>
          <w:u w:val="none"/>
          <w:rtl/>
        </w:rPr>
        <w:t xml:space="preserve">(6) 151, דן ביהמ"ש העליון בהרחבה בפרשנות עבירת החטיפה לפי </w:t>
      </w:r>
      <w:hyperlink r:id="rId36" w:history="1">
        <w:r w:rsidR="005D7A54" w:rsidRPr="005D7A54">
          <w:rPr>
            <w:b w:val="0"/>
            <w:bCs w:val="0"/>
            <w:color w:val="0000FF"/>
            <w:sz w:val="24"/>
            <w:szCs w:val="24"/>
            <w:rtl/>
          </w:rPr>
          <w:t>סעיף 369</w:t>
        </w:r>
      </w:hyperlink>
      <w:r>
        <w:rPr>
          <w:rFonts w:hint="cs"/>
          <w:b w:val="0"/>
          <w:bCs w:val="0"/>
          <w:sz w:val="24"/>
          <w:szCs w:val="24"/>
          <w:u w:val="none"/>
          <w:rtl/>
        </w:rPr>
        <w:t xml:space="preserve"> ל</w:t>
      </w:r>
      <w:hyperlink r:id="rId37" w:history="1">
        <w:r w:rsidR="001251E3" w:rsidRPr="001251E3">
          <w:rPr>
            <w:rStyle w:val="Hyperlink"/>
            <w:b w:val="0"/>
            <w:bCs w:val="0"/>
            <w:sz w:val="24"/>
            <w:szCs w:val="24"/>
            <w:rtl/>
          </w:rPr>
          <w:t>חוק העונשין</w:t>
        </w:r>
      </w:hyperlink>
      <w:r>
        <w:rPr>
          <w:rFonts w:hint="cs"/>
          <w:b w:val="0"/>
          <w:bCs w:val="0"/>
          <w:sz w:val="24"/>
          <w:szCs w:val="24"/>
          <w:u w:val="none"/>
          <w:rtl/>
        </w:rPr>
        <w:t>. השופט א. ריבלין קבע שם (בעמ' 169-170) כי:</w:t>
      </w:r>
    </w:p>
    <w:p w14:paraId="6189F47B" w14:textId="77777777" w:rsidR="0084015F" w:rsidRDefault="0084015F">
      <w:pPr>
        <w:rPr>
          <w:rFonts w:hint="cs"/>
          <w:rtl/>
        </w:rPr>
      </w:pPr>
    </w:p>
    <w:p w14:paraId="0474EB1A" w14:textId="77777777" w:rsidR="0084015F" w:rsidRDefault="0084015F">
      <w:pPr>
        <w:pStyle w:val="a2"/>
        <w:ind w:firstLine="0"/>
        <w:rPr>
          <w:rFonts w:hint="cs"/>
          <w:b/>
          <w:bCs/>
          <w:rtl/>
        </w:rPr>
      </w:pPr>
      <w:r>
        <w:rPr>
          <w:rFonts w:hint="cs"/>
          <w:b/>
          <w:bCs/>
          <w:rtl/>
        </w:rPr>
        <w:t xml:space="preserve">"ועתה אל הצד השני של המטבע: פיתוי אדם בדרכי תרמית ללכת מן המקום שבו הוא נמצא אין בו משום חטיפה, אם אינו מעמיד את החטוף במצב שבו חופש התנועה שלו נשלל אף אם מעשה הפיתוי נועד למטרה שלילית. טלו לדוגמה את המקרה הזה: שמעון מזמין את ראובן לביתו תוך שהוא מציג בפניו מצג שווא, שלפיו הוא מבקש להציע לו עבודה. עם הגיעו של ראובן לביתו של שמעון מתברר לו כי לאמיתו של דבר, שמעון מבקש לקשור עמו קשר לביצוע פשע. ראובן נחרד למשמע אוזניו, קם </w:t>
      </w:r>
      <w:r>
        <w:rPr>
          <w:b/>
          <w:bCs/>
          <w:rtl/>
        </w:rPr>
        <w:t>–</w:t>
      </w:r>
      <w:r>
        <w:rPr>
          <w:rFonts w:hint="cs"/>
          <w:b/>
          <w:bCs/>
          <w:rtl/>
        </w:rPr>
        <w:t xml:space="preserve"> והולך, בלי ששמעון עושה דבר כדי למנוע זאת ממנו. בעיניי, לא בחטיפה עסקינן, שכן הגם שראובן פותה על-ידי שמעון באמצעי תרמית ללכת ממקום הימצאו, והגם שמטרתו של שמעון הייתה שלילית, לא היה במעשהו של שמעון כדי לשלול מראובן את חופש התנועה (ראו גם </w:t>
      </w:r>
      <w:r>
        <w:rPr>
          <w:b/>
          <w:bCs/>
        </w:rPr>
        <w:t>U.S. v. Boone (1992) [16]</w:t>
      </w:r>
      <w:r>
        <w:rPr>
          <w:rFonts w:hint="cs"/>
          <w:b/>
          <w:bCs/>
          <w:rtl/>
        </w:rPr>
        <w:t>)...</w:t>
      </w:r>
    </w:p>
    <w:p w14:paraId="146C04D0" w14:textId="77777777" w:rsidR="0084015F" w:rsidRDefault="0084015F">
      <w:pPr>
        <w:pStyle w:val="a2"/>
        <w:ind w:hanging="1"/>
        <w:rPr>
          <w:rFonts w:hint="cs"/>
          <w:b/>
          <w:bCs/>
          <w:rtl/>
        </w:rPr>
      </w:pPr>
      <w:r>
        <w:rPr>
          <w:rFonts w:hint="cs"/>
          <w:b/>
          <w:bCs/>
          <w:rtl/>
        </w:rPr>
        <w:t>...</w:t>
      </w:r>
    </w:p>
    <w:p w14:paraId="0F01542A" w14:textId="77777777" w:rsidR="0084015F" w:rsidRDefault="0084015F">
      <w:pPr>
        <w:pStyle w:val="Title"/>
        <w:spacing w:line="360" w:lineRule="auto"/>
        <w:ind w:left="566" w:right="540"/>
        <w:jc w:val="both"/>
        <w:rPr>
          <w:rFonts w:hint="cs"/>
          <w:sz w:val="24"/>
          <w:szCs w:val="24"/>
          <w:u w:val="none"/>
          <w:rtl/>
        </w:rPr>
      </w:pPr>
      <w:r>
        <w:rPr>
          <w:rFonts w:hint="cs"/>
          <w:sz w:val="24"/>
          <w:szCs w:val="24"/>
          <w:u w:val="none"/>
          <w:rtl/>
        </w:rPr>
        <w:t xml:space="preserve">... </w:t>
      </w:r>
      <w:r>
        <w:rPr>
          <w:rFonts w:hint="cs"/>
          <w:sz w:val="24"/>
          <w:szCs w:val="24"/>
          <w:rtl/>
        </w:rPr>
        <w:t xml:space="preserve">אין לכם חטיפה שאין בה שלילה אמיתית של חופש התנועה של החטוף, או בלשון אחרת </w:t>
      </w:r>
      <w:r>
        <w:rPr>
          <w:sz w:val="24"/>
          <w:szCs w:val="24"/>
          <w:rtl/>
        </w:rPr>
        <w:t>–</w:t>
      </w:r>
      <w:r>
        <w:rPr>
          <w:rFonts w:hint="cs"/>
          <w:sz w:val="24"/>
          <w:szCs w:val="24"/>
          <w:rtl/>
        </w:rPr>
        <w:t xml:space="preserve"> הנעתו ללכת ממקום אחד למקום אחר הכרוכה בתפיסתו, בעיכובו או בכליאתו או המביאה לאלה. ואם בטיפוס ה"קלאסי" של החטיפה – קרי כפיית אדם בכוח ללכת ממקום הימצאו למקום אחר – שלילת חופש התנועה של הקורבן בדרך של תפיסתו, עיכובו או כליאתו היא, על-פי רוב, חלק אימננטי ממעשה הכפייה, הרי שלא בהכרח כך מקום שבו מדובר בחלופת הפיתוי באמצעי תרמית. אם הפיתוי אינו מתגבש לכלל צורך או חוסר ברירה, מבחינת הקורבן, להימצא במקום שאליו פותה להגיע, ואם אין כל פגיעה ביכולתו של הקורבן לסוב על עקביו ולשוב למקום שממנו בא, אזי נתקשה לראות בכך משום שלילת חירות העולה כדי חטיפה</w:t>
      </w:r>
      <w:r>
        <w:rPr>
          <w:rFonts w:hint="cs"/>
          <w:b w:val="0"/>
          <w:bCs w:val="0"/>
          <w:sz w:val="24"/>
          <w:szCs w:val="24"/>
          <w:u w:val="none"/>
          <w:rtl/>
        </w:rPr>
        <w:t>..." (ההדגשות אינן במקור- א.ש).</w:t>
      </w:r>
      <w:r>
        <w:rPr>
          <w:rFonts w:hint="cs"/>
          <w:sz w:val="24"/>
          <w:szCs w:val="24"/>
          <w:u w:val="none"/>
          <w:rtl/>
        </w:rPr>
        <w:t xml:space="preserve"> </w:t>
      </w:r>
    </w:p>
    <w:p w14:paraId="4106965D" w14:textId="77777777" w:rsidR="0084015F" w:rsidRDefault="0084015F">
      <w:pPr>
        <w:rPr>
          <w:rFonts w:hint="cs"/>
          <w:rtl/>
        </w:rPr>
      </w:pPr>
    </w:p>
    <w:p w14:paraId="34C35616" w14:textId="77777777" w:rsidR="0084015F" w:rsidRDefault="0084015F">
      <w:pPr>
        <w:rPr>
          <w:rFonts w:hint="cs"/>
          <w:rtl/>
        </w:rPr>
      </w:pPr>
      <w:r>
        <w:rPr>
          <w:rFonts w:hint="cs"/>
          <w:rtl/>
        </w:rPr>
        <w:t xml:space="preserve">לאור פרשנות מצמצמת זו של </w:t>
      </w:r>
      <w:hyperlink r:id="rId38" w:history="1">
        <w:r w:rsidR="005D7A54" w:rsidRPr="005D7A54">
          <w:rPr>
            <w:color w:val="0000FF"/>
            <w:u w:val="single"/>
            <w:rtl/>
          </w:rPr>
          <w:t>סעיף 369</w:t>
        </w:r>
      </w:hyperlink>
      <w:r>
        <w:rPr>
          <w:rFonts w:hint="cs"/>
          <w:rtl/>
        </w:rPr>
        <w:t xml:space="preserve"> ל</w:t>
      </w:r>
      <w:hyperlink r:id="rId39" w:history="1">
        <w:r w:rsidR="001251E3" w:rsidRPr="001251E3">
          <w:rPr>
            <w:rStyle w:val="Hyperlink"/>
            <w:rtl/>
          </w:rPr>
          <w:t>חוק העונשין</w:t>
        </w:r>
      </w:hyperlink>
      <w:r>
        <w:rPr>
          <w:rFonts w:hint="cs"/>
          <w:rtl/>
        </w:rPr>
        <w:t>, ברור כי התביעה לא הוכיחה שהמתלוננת נחטפה ומן הדין לזכות הנאשם מעבירת החטיפה שיוחסה לו בהתאם ל</w:t>
      </w:r>
      <w:hyperlink r:id="rId40" w:history="1">
        <w:r w:rsidR="005D7A54" w:rsidRPr="005D7A54">
          <w:rPr>
            <w:color w:val="0000FF"/>
            <w:u w:val="single"/>
            <w:rtl/>
          </w:rPr>
          <w:t>סעיפים 369</w:t>
        </w:r>
      </w:hyperlink>
      <w:r>
        <w:rPr>
          <w:rFonts w:hint="cs"/>
          <w:rtl/>
        </w:rPr>
        <w:t xml:space="preserve"> + </w:t>
      </w:r>
      <w:hyperlink r:id="rId41" w:history="1">
        <w:r w:rsidR="005D7A54" w:rsidRPr="005D7A54">
          <w:rPr>
            <w:color w:val="0000FF"/>
            <w:u w:val="single"/>
            <w:rtl/>
          </w:rPr>
          <w:t>374</w:t>
        </w:r>
      </w:hyperlink>
      <w:r>
        <w:rPr>
          <w:rFonts w:hint="cs"/>
          <w:rtl/>
        </w:rPr>
        <w:t xml:space="preserve"> לחוק העונשין. </w:t>
      </w:r>
    </w:p>
    <w:p w14:paraId="44CA5DD6" w14:textId="77777777" w:rsidR="0084015F" w:rsidRDefault="0084015F">
      <w:pPr>
        <w:rPr>
          <w:rFonts w:hint="cs"/>
          <w:rtl/>
        </w:rPr>
      </w:pPr>
    </w:p>
    <w:p w14:paraId="227EBE66" w14:textId="77777777" w:rsidR="0084015F" w:rsidRDefault="0084015F">
      <w:pPr>
        <w:rPr>
          <w:rFonts w:hint="cs"/>
          <w:rtl/>
        </w:rPr>
      </w:pPr>
      <w:r>
        <w:rPr>
          <w:rFonts w:hint="cs"/>
          <w:rtl/>
        </w:rPr>
        <w:t>יצוין, כי אין בתחושתה הסובייקטיבית של המתלוננת, כי נכלאה בחדר, כדי לשנות ממסקנתי דלעיל, שכן לא הנאשם הוא שהביאה, בטענת שווא, לתחושה זו ואף לא הוכח שהוא אכן היה מודע לתחושתה המוטעית.</w:t>
      </w:r>
    </w:p>
    <w:p w14:paraId="735B18DB" w14:textId="77777777" w:rsidR="0084015F" w:rsidRDefault="0084015F">
      <w:pPr>
        <w:rPr>
          <w:rFonts w:hint="cs"/>
          <w:rtl/>
        </w:rPr>
      </w:pPr>
    </w:p>
    <w:p w14:paraId="08D5868B" w14:textId="77777777" w:rsidR="0084015F" w:rsidRDefault="0084015F">
      <w:pPr>
        <w:rPr>
          <w:rFonts w:hint="cs"/>
          <w:rtl/>
        </w:rPr>
      </w:pPr>
      <w:r>
        <w:rPr>
          <w:rFonts w:hint="cs"/>
          <w:rtl/>
        </w:rPr>
        <w:t xml:space="preserve">קביעתי דלעיל מייתרת את הצורך לקבוע האם נתקיימו במקרה זה כל יסודות </w:t>
      </w:r>
      <w:hyperlink r:id="rId42" w:history="1">
        <w:r w:rsidR="005D7A54" w:rsidRPr="005D7A54">
          <w:rPr>
            <w:color w:val="0000FF"/>
            <w:u w:val="single"/>
            <w:rtl/>
          </w:rPr>
          <w:t>סעיף 374</w:t>
        </w:r>
      </w:hyperlink>
      <w:r>
        <w:rPr>
          <w:rFonts w:hint="cs"/>
          <w:rtl/>
        </w:rPr>
        <w:t xml:space="preserve"> ל</w:t>
      </w:r>
      <w:hyperlink r:id="rId43" w:history="1">
        <w:r w:rsidR="001251E3" w:rsidRPr="001251E3">
          <w:rPr>
            <w:rStyle w:val="Hyperlink"/>
            <w:rtl/>
          </w:rPr>
          <w:t>חוק העונשין</w:t>
        </w:r>
      </w:hyperlink>
      <w:r>
        <w:rPr>
          <w:rFonts w:hint="cs"/>
          <w:rtl/>
        </w:rPr>
        <w:t>, המחמיר בעונשו של מי שחטף אדם "</w:t>
      </w:r>
      <w:r>
        <w:rPr>
          <w:rFonts w:hint="cs"/>
          <w:b/>
          <w:bCs/>
          <w:rtl/>
        </w:rPr>
        <w:t xml:space="preserve">כדי שיהיה נתון... </w:t>
      </w:r>
      <w:r>
        <w:rPr>
          <w:rFonts w:hint="cs"/>
          <w:b/>
          <w:bCs/>
          <w:u w:val="single"/>
          <w:rtl/>
        </w:rPr>
        <w:t>למגע מיני אסור</w:t>
      </w:r>
      <w:r>
        <w:rPr>
          <w:rFonts w:hint="cs"/>
          <w:b/>
          <w:bCs/>
          <w:rtl/>
        </w:rPr>
        <w:t>...</w:t>
      </w:r>
      <w:r>
        <w:rPr>
          <w:rFonts w:hint="cs"/>
          <w:rtl/>
        </w:rPr>
        <w:t xml:space="preserve">". ייאמר רק, כי יש הסוברים שבמונח "מגע מיני" התכוון המחוקק לידיעת בשרים המצריכה חדירה ויש הנוקטים בעמדה שגם מעשים מגונים במשמע (ראו י. קדמי, </w:t>
      </w:r>
      <w:r>
        <w:rPr>
          <w:rFonts w:hint="cs"/>
          <w:b/>
          <w:bCs/>
          <w:rtl/>
        </w:rPr>
        <w:t xml:space="preserve">הדין בפלילים </w:t>
      </w:r>
      <w:r w:rsidR="001251E3" w:rsidRPr="005D7A54">
        <w:rPr>
          <w:b/>
          <w:bCs/>
          <w:rtl/>
        </w:rPr>
        <w:t>חוק העונשין</w:t>
      </w:r>
      <w:r>
        <w:rPr>
          <w:rFonts w:hint="cs"/>
          <w:rtl/>
        </w:rPr>
        <w:t xml:space="preserve">, חלק שלישי, התשס"ו -2006, הערת שוליים 60 בעמ' 1502). ייתכן ואין אני קובע עמדה בנושא, שאף אם התכוון המחוקק לפרשנות תכליתית מרחיבה הכוללת במונח "מגע מיני" גם מעשים מגונים, עדיין יהא זה מן הדין לאבחן בין מעשים מגונים הנעשים בגופו של קורבן העבירה לבין מעשים מגונים הנעשים ע"י הנאשם בגופו שלו. </w:t>
      </w:r>
    </w:p>
    <w:p w14:paraId="02973514" w14:textId="77777777" w:rsidR="0084015F" w:rsidRDefault="0084015F">
      <w:pPr>
        <w:rPr>
          <w:rFonts w:hint="cs"/>
          <w:rtl/>
        </w:rPr>
      </w:pPr>
    </w:p>
    <w:p w14:paraId="7DDBE4AD" w14:textId="77777777" w:rsidR="0084015F" w:rsidRDefault="0084015F">
      <w:pPr>
        <w:rPr>
          <w:rFonts w:hint="cs"/>
          <w:rtl/>
        </w:rPr>
      </w:pPr>
      <w:r>
        <w:rPr>
          <w:rFonts w:hint="cs"/>
          <w:rtl/>
        </w:rPr>
        <w:t xml:space="preserve">כאמור, לא אכריע בסוגיה זו שכן, כאמור, נחה דעתי שלא נשלל חופש התנועה של המתלוננת ולפיכך, לא הוכחו כל יסודות עבירת החטיפה. </w:t>
      </w:r>
    </w:p>
    <w:p w14:paraId="77E0CBB0" w14:textId="77777777" w:rsidR="0084015F" w:rsidRDefault="0084015F">
      <w:pPr>
        <w:rPr>
          <w:rFonts w:hint="cs"/>
          <w:rtl/>
        </w:rPr>
      </w:pPr>
    </w:p>
    <w:p w14:paraId="05F32609" w14:textId="77777777" w:rsidR="0084015F" w:rsidRDefault="0084015F">
      <w:pPr>
        <w:rPr>
          <w:rFonts w:hint="cs"/>
          <w:rtl/>
        </w:rPr>
      </w:pPr>
      <w:r>
        <w:rPr>
          <w:rFonts w:hint="cs"/>
          <w:rtl/>
        </w:rPr>
        <w:t>לדעתי, מן הדין אפוא לזכות הנאשם מעבירת החטיפה שיוחסה לו.</w:t>
      </w:r>
    </w:p>
    <w:p w14:paraId="5C06EDED" w14:textId="77777777" w:rsidR="0084015F" w:rsidRDefault="0084015F">
      <w:pPr>
        <w:rPr>
          <w:rFonts w:hint="cs"/>
          <w:rtl/>
        </w:rPr>
      </w:pPr>
    </w:p>
    <w:p w14:paraId="10E281F4" w14:textId="77777777" w:rsidR="0084015F" w:rsidRDefault="0084015F">
      <w:pPr>
        <w:rPr>
          <w:rFonts w:hint="cs"/>
          <w:rtl/>
        </w:rPr>
      </w:pPr>
      <w:r>
        <w:rPr>
          <w:rFonts w:hint="cs"/>
          <w:rtl/>
        </w:rPr>
        <w:t>אעיר, כי בהתחשב באמור לעיל, ובנסיבות האירוע, ספק בעיני האם ראוי היה להאשים את הנאשם מלכתחילה בעבירה של חטיפה ולהביאו בפני הרכב של שלושה שופטים בביהמ"ש המחוזי.</w:t>
      </w:r>
    </w:p>
    <w:p w14:paraId="5CA033D9" w14:textId="77777777" w:rsidR="0084015F" w:rsidRDefault="0084015F">
      <w:pPr>
        <w:rPr>
          <w:rFonts w:ascii="Arial" w:hint="cs"/>
          <w:b/>
          <w:bCs/>
          <w:noProof w:val="0"/>
          <w:snapToGrid w:val="0"/>
          <w:sz w:val="24"/>
          <w:szCs w:val="28"/>
          <w:u w:val="single"/>
          <w:rtl/>
        </w:rPr>
      </w:pPr>
    </w:p>
    <w:p w14:paraId="08F1ED3E" w14:textId="77777777" w:rsidR="0084015F" w:rsidRDefault="0084015F">
      <w:pPr>
        <w:rPr>
          <w:rFonts w:hint="cs"/>
          <w:i/>
          <w:iCs/>
          <w:u w:val="single"/>
          <w:rtl/>
        </w:rPr>
      </w:pPr>
      <w:r>
        <w:rPr>
          <w:rFonts w:hint="cs"/>
          <w:i/>
          <w:iCs/>
          <w:rtl/>
        </w:rPr>
        <w:t xml:space="preserve">2. </w:t>
      </w:r>
      <w:r>
        <w:rPr>
          <w:rFonts w:hint="cs"/>
          <w:i/>
          <w:iCs/>
          <w:u w:val="single"/>
          <w:rtl/>
        </w:rPr>
        <w:t>מעשה מגונה</w:t>
      </w:r>
    </w:p>
    <w:p w14:paraId="44271C18" w14:textId="77777777" w:rsidR="0084015F" w:rsidRDefault="0084015F">
      <w:pPr>
        <w:pStyle w:val="BodyText2"/>
        <w:rPr>
          <w:rFonts w:hint="cs"/>
          <w:noProof/>
          <w:sz w:val="20"/>
          <w:rtl/>
        </w:rPr>
      </w:pPr>
    </w:p>
    <w:p w14:paraId="2B6DA3E1" w14:textId="77777777" w:rsidR="0084015F" w:rsidRDefault="0084015F">
      <w:pPr>
        <w:pStyle w:val="BodyText2"/>
        <w:rPr>
          <w:rFonts w:hint="cs"/>
          <w:noProof/>
          <w:sz w:val="20"/>
          <w:rtl/>
        </w:rPr>
      </w:pPr>
      <w:r>
        <w:rPr>
          <w:rFonts w:hint="cs"/>
          <w:noProof/>
          <w:sz w:val="20"/>
          <w:rtl/>
        </w:rPr>
        <w:t xml:space="preserve">כאמור, הואשם הנאשם, בין השאר, בעבירה של מעשה מגונה לפי </w:t>
      </w:r>
      <w:hyperlink r:id="rId44" w:history="1">
        <w:r w:rsidR="005D7A54" w:rsidRPr="005D7A54">
          <w:rPr>
            <w:noProof/>
            <w:color w:val="0000FF"/>
            <w:sz w:val="20"/>
            <w:u w:val="single"/>
            <w:rtl/>
          </w:rPr>
          <w:t>סעיף 348(א)</w:t>
        </w:r>
      </w:hyperlink>
      <w:r>
        <w:rPr>
          <w:rFonts w:hint="cs"/>
          <w:noProof/>
          <w:sz w:val="20"/>
          <w:rtl/>
        </w:rPr>
        <w:t xml:space="preserve"> בנסיבות </w:t>
      </w:r>
      <w:hyperlink r:id="rId45" w:history="1">
        <w:r w:rsidR="005D7A54" w:rsidRPr="005D7A54">
          <w:rPr>
            <w:noProof/>
            <w:color w:val="0000FF"/>
            <w:sz w:val="20"/>
            <w:u w:val="single"/>
            <w:rtl/>
          </w:rPr>
          <w:t>סעיף 345(א)(1)</w:t>
        </w:r>
      </w:hyperlink>
      <w:r>
        <w:rPr>
          <w:rFonts w:hint="cs"/>
          <w:noProof/>
          <w:sz w:val="20"/>
          <w:rtl/>
        </w:rPr>
        <w:t xml:space="preserve"> ל</w:t>
      </w:r>
      <w:hyperlink r:id="rId46" w:history="1">
        <w:r w:rsidR="001251E3" w:rsidRPr="001251E3">
          <w:rPr>
            <w:rStyle w:val="Hyperlink"/>
            <w:noProof/>
            <w:sz w:val="20"/>
            <w:rtl/>
          </w:rPr>
          <w:t>חוק העונשין</w:t>
        </w:r>
      </w:hyperlink>
      <w:r>
        <w:rPr>
          <w:rFonts w:hint="cs"/>
          <w:noProof/>
          <w:sz w:val="20"/>
          <w:rtl/>
        </w:rPr>
        <w:t xml:space="preserve">. </w:t>
      </w:r>
    </w:p>
    <w:p w14:paraId="2834BC71" w14:textId="77777777" w:rsidR="0084015F" w:rsidRDefault="0084015F">
      <w:pPr>
        <w:rPr>
          <w:rFonts w:hint="cs"/>
          <w:rtl/>
        </w:rPr>
      </w:pPr>
    </w:p>
    <w:p w14:paraId="0A2DFC64" w14:textId="77777777" w:rsidR="0084015F" w:rsidRDefault="005D7A54">
      <w:pPr>
        <w:rPr>
          <w:rFonts w:hint="cs"/>
          <w:rtl/>
        </w:rPr>
      </w:pPr>
      <w:hyperlink r:id="rId47" w:history="1">
        <w:r w:rsidRPr="005D7A54">
          <w:rPr>
            <w:color w:val="0000FF"/>
            <w:u w:val="single"/>
            <w:rtl/>
          </w:rPr>
          <w:t>סעיף 348(א)</w:t>
        </w:r>
      </w:hyperlink>
      <w:r w:rsidR="0084015F">
        <w:rPr>
          <w:rFonts w:hint="cs"/>
          <w:rtl/>
        </w:rPr>
        <w:t xml:space="preserve"> לחוק, מפנה רק ל</w:t>
      </w:r>
      <w:hyperlink r:id="rId48" w:history="1">
        <w:r w:rsidRPr="005D7A54">
          <w:rPr>
            <w:color w:val="0000FF"/>
            <w:u w:val="single"/>
            <w:rtl/>
          </w:rPr>
          <w:t>סעיפים 345(א)(2) עד (5)</w:t>
        </w:r>
      </w:hyperlink>
      <w:r w:rsidR="0084015F">
        <w:rPr>
          <w:rFonts w:hint="cs"/>
          <w:rtl/>
        </w:rPr>
        <w:t xml:space="preserve"> לחוק. אפשר שהתביעה התכוונה להפנות ל</w:t>
      </w:r>
      <w:hyperlink r:id="rId49" w:history="1">
        <w:r w:rsidRPr="005D7A54">
          <w:rPr>
            <w:color w:val="0000FF"/>
            <w:u w:val="single"/>
            <w:rtl/>
          </w:rPr>
          <w:t>סעיף 345(א)(2)</w:t>
        </w:r>
      </w:hyperlink>
      <w:r w:rsidR="0084015F">
        <w:rPr>
          <w:rFonts w:hint="cs"/>
          <w:rtl/>
        </w:rPr>
        <w:t xml:space="preserve"> לחוק. אם אמנם כך, אזי טעות בידה שכן </w:t>
      </w:r>
      <w:hyperlink r:id="rId50" w:history="1">
        <w:r w:rsidRPr="005D7A54">
          <w:rPr>
            <w:color w:val="0000FF"/>
            <w:u w:val="single"/>
            <w:rtl/>
          </w:rPr>
          <w:t>סעיף 345(א)(2)</w:t>
        </w:r>
      </w:hyperlink>
      <w:r w:rsidR="0084015F">
        <w:rPr>
          <w:rFonts w:hint="cs"/>
          <w:rtl/>
        </w:rPr>
        <w:t xml:space="preserve"> לחוק מגדיר את הנסיבה המחמירה בביצוע המעשה המגונה, אם נעשה:</w:t>
      </w:r>
    </w:p>
    <w:p w14:paraId="21384ACB" w14:textId="77777777" w:rsidR="0084015F" w:rsidRDefault="0084015F">
      <w:pPr>
        <w:rPr>
          <w:rFonts w:hint="cs"/>
          <w:rtl/>
        </w:rPr>
      </w:pPr>
    </w:p>
    <w:p w14:paraId="079A05A5" w14:textId="77777777" w:rsidR="0084015F" w:rsidRDefault="0084015F">
      <w:pPr>
        <w:rPr>
          <w:rFonts w:hint="cs"/>
          <w:rtl/>
        </w:rPr>
      </w:pPr>
      <w:r>
        <w:rPr>
          <w:rFonts w:hint="cs"/>
          <w:rtl/>
        </w:rPr>
        <w:tab/>
        <w:t>"</w:t>
      </w:r>
      <w:r>
        <w:rPr>
          <w:rFonts w:hint="cs"/>
          <w:b/>
          <w:bCs/>
          <w:rtl/>
        </w:rPr>
        <w:t>בהסכמת האשה, שהושגה במרמה, לגבי מיהות העושה או מהות המעשה</w:t>
      </w:r>
      <w:r>
        <w:rPr>
          <w:rFonts w:hint="cs"/>
          <w:rtl/>
        </w:rPr>
        <w:t>".</w:t>
      </w:r>
    </w:p>
    <w:p w14:paraId="3AD751C0" w14:textId="77777777" w:rsidR="0084015F" w:rsidRDefault="0084015F">
      <w:pPr>
        <w:rPr>
          <w:rFonts w:hint="cs"/>
          <w:rtl/>
        </w:rPr>
      </w:pPr>
    </w:p>
    <w:p w14:paraId="7167FF2D" w14:textId="77777777" w:rsidR="0084015F" w:rsidRDefault="0084015F">
      <w:pPr>
        <w:rPr>
          <w:rFonts w:hint="cs"/>
          <w:rtl/>
        </w:rPr>
      </w:pPr>
      <w:r>
        <w:rPr>
          <w:rFonts w:hint="cs"/>
          <w:rtl/>
        </w:rPr>
        <w:t>בענייננו, המעשה המגונה לא נעשה "בהסכמת האשה" והמרמה, בהובלת המתלוננת ללשכה, לא הביאה אותה לכלל טעות "לגבי מיהות העושה או מהות המעשה".</w:t>
      </w:r>
    </w:p>
    <w:p w14:paraId="3DB545AD" w14:textId="77777777" w:rsidR="0084015F" w:rsidRDefault="0084015F">
      <w:pPr>
        <w:rPr>
          <w:rFonts w:hint="cs"/>
          <w:rtl/>
        </w:rPr>
      </w:pPr>
    </w:p>
    <w:p w14:paraId="6E3EE013" w14:textId="77777777" w:rsidR="0084015F" w:rsidRDefault="0084015F">
      <w:pPr>
        <w:rPr>
          <w:rFonts w:hint="cs"/>
          <w:rtl/>
        </w:rPr>
      </w:pPr>
      <w:r>
        <w:rPr>
          <w:rFonts w:hint="cs"/>
          <w:rtl/>
        </w:rPr>
        <w:t xml:space="preserve">אליבא דהסנגור, אם אכן תאומץ גרסת המתלוננת וכיוון שהנאשם כלל לא נגע במתלוננת ולכל היותר ניסה לגעת בה, אזי ניתן להרשיעו "רק" בעבירה של מעשה מגונה בפומבי, לפי </w:t>
      </w:r>
      <w:hyperlink r:id="rId51" w:history="1">
        <w:r w:rsidR="005D7A54" w:rsidRPr="005D7A54">
          <w:rPr>
            <w:color w:val="0000FF"/>
            <w:u w:val="single"/>
            <w:rtl/>
          </w:rPr>
          <w:t>סעיף 349(א)</w:t>
        </w:r>
      </w:hyperlink>
      <w:r>
        <w:rPr>
          <w:rFonts w:hint="cs"/>
          <w:rtl/>
        </w:rPr>
        <w:t xml:space="preserve"> לחוק, שהעונש הקבוע בצידה הוא שנת מאסר.</w:t>
      </w:r>
    </w:p>
    <w:p w14:paraId="7D273E1F" w14:textId="77777777" w:rsidR="0084015F" w:rsidRDefault="0084015F">
      <w:pPr>
        <w:rPr>
          <w:rFonts w:hint="cs"/>
          <w:rtl/>
        </w:rPr>
      </w:pPr>
    </w:p>
    <w:p w14:paraId="658729F7" w14:textId="77777777" w:rsidR="0084015F" w:rsidRDefault="0084015F">
      <w:pPr>
        <w:rPr>
          <w:rFonts w:hint="cs"/>
          <w:rtl/>
        </w:rPr>
      </w:pPr>
      <w:r>
        <w:rPr>
          <w:rFonts w:hint="cs"/>
          <w:rtl/>
        </w:rPr>
        <w:t xml:space="preserve">נראה לי, שבנקודה זו לא דק הסנגור פורתא. הנאשם אכן ביצע מעשה מגונה בפומבי, אך בד בבד ניסה לפחות להציץ בחזה של המתלוננת, תוך שהוא מושך את חולצתה. מעשה זה נעשה לשם סיפוק מיני. לפיכך ביצע הנאשם עבירה של </w:t>
      </w:r>
      <w:r>
        <w:rPr>
          <w:rFonts w:hint="cs"/>
          <w:u w:val="single"/>
          <w:rtl/>
        </w:rPr>
        <w:t>ניסיון</w:t>
      </w:r>
      <w:r>
        <w:rPr>
          <w:rFonts w:hint="cs"/>
          <w:rtl/>
        </w:rPr>
        <w:t xml:space="preserve"> לבצע מעשה מגונה במתלוננת, לפי </w:t>
      </w:r>
      <w:hyperlink r:id="rId52" w:history="1">
        <w:r w:rsidR="005D7A54" w:rsidRPr="005D7A54">
          <w:rPr>
            <w:color w:val="0000FF"/>
            <w:u w:val="single"/>
            <w:rtl/>
          </w:rPr>
          <w:t>סעיף 348(ג)</w:t>
        </w:r>
      </w:hyperlink>
      <w:r>
        <w:rPr>
          <w:rFonts w:hint="cs"/>
          <w:rtl/>
        </w:rPr>
        <w:t xml:space="preserve"> לחוק, שהעונש הקבוע בצידה הוא 3 שנות מאסר.</w:t>
      </w:r>
    </w:p>
    <w:p w14:paraId="0D61C891" w14:textId="77777777" w:rsidR="0084015F" w:rsidRDefault="0084015F">
      <w:pPr>
        <w:rPr>
          <w:rFonts w:hint="cs"/>
          <w:rtl/>
        </w:rPr>
      </w:pPr>
    </w:p>
    <w:p w14:paraId="7B58225D" w14:textId="77777777" w:rsidR="0084015F" w:rsidRDefault="0084015F">
      <w:pPr>
        <w:rPr>
          <w:rFonts w:hint="cs"/>
          <w:rtl/>
        </w:rPr>
      </w:pPr>
      <w:r>
        <w:rPr>
          <w:rFonts w:hint="cs"/>
          <w:rtl/>
        </w:rPr>
        <w:t>אין ספק שלנאשם ניתנה האפשרות להתגונן מפני ביצועה של עבירת הניסיון לבצע מעשה מגונה, שכן בהתגוננותו מפני העבירה המושלמת, שנסיבותיה חמורות יתר, התגונן גם מפני עבירת הניסיון לבצע מעשה מגונה.</w:t>
      </w:r>
    </w:p>
    <w:p w14:paraId="7F2B32C2" w14:textId="77777777" w:rsidR="0084015F" w:rsidRDefault="0084015F">
      <w:pPr>
        <w:rPr>
          <w:rFonts w:hint="cs"/>
          <w:rtl/>
        </w:rPr>
      </w:pPr>
    </w:p>
    <w:p w14:paraId="374728C0" w14:textId="77777777" w:rsidR="0084015F" w:rsidRDefault="0084015F">
      <w:pPr>
        <w:rPr>
          <w:rFonts w:hint="cs"/>
          <w:rtl/>
        </w:rPr>
      </w:pPr>
      <w:r>
        <w:rPr>
          <w:rFonts w:hint="cs"/>
          <w:rtl/>
        </w:rPr>
        <w:t xml:space="preserve">המסקנה המתבקשת היא כי יש להרשיע הנאשם בביצוע ניסיון לבצע מעשה מגונה לפי </w:t>
      </w:r>
      <w:hyperlink r:id="rId53" w:history="1">
        <w:r w:rsidR="005D7A54" w:rsidRPr="005D7A54">
          <w:rPr>
            <w:color w:val="0000FF"/>
            <w:u w:val="single"/>
            <w:rtl/>
          </w:rPr>
          <w:t>סעיפים 348(ג)</w:t>
        </w:r>
      </w:hyperlink>
      <w:r>
        <w:rPr>
          <w:rFonts w:hint="cs"/>
          <w:rtl/>
        </w:rPr>
        <w:t xml:space="preserve"> + </w:t>
      </w:r>
      <w:hyperlink r:id="rId54" w:history="1">
        <w:r w:rsidR="005D7A54" w:rsidRPr="005D7A54">
          <w:rPr>
            <w:color w:val="0000FF"/>
            <w:u w:val="single"/>
            <w:rtl/>
          </w:rPr>
          <w:t>25</w:t>
        </w:r>
      </w:hyperlink>
      <w:r>
        <w:rPr>
          <w:rFonts w:hint="cs"/>
          <w:rtl/>
        </w:rPr>
        <w:t xml:space="preserve"> ל</w:t>
      </w:r>
      <w:hyperlink r:id="rId55" w:history="1">
        <w:r w:rsidR="001251E3" w:rsidRPr="001251E3">
          <w:rPr>
            <w:rStyle w:val="Hyperlink"/>
            <w:rtl/>
          </w:rPr>
          <w:t>חוק העונשין</w:t>
        </w:r>
      </w:hyperlink>
      <w:r>
        <w:rPr>
          <w:rFonts w:hint="cs"/>
          <w:rtl/>
        </w:rPr>
        <w:t>.</w:t>
      </w:r>
    </w:p>
    <w:p w14:paraId="3FF3135C" w14:textId="77777777" w:rsidR="0084015F" w:rsidRDefault="0084015F">
      <w:pPr>
        <w:rPr>
          <w:rFonts w:hint="cs"/>
          <w:i/>
          <w:iCs/>
          <w:rtl/>
        </w:rPr>
      </w:pPr>
    </w:p>
    <w:p w14:paraId="6B3A8071" w14:textId="77777777" w:rsidR="0084015F" w:rsidRDefault="0084015F">
      <w:pPr>
        <w:rPr>
          <w:rFonts w:hint="cs"/>
          <w:i/>
          <w:iCs/>
          <w:u w:val="single"/>
          <w:rtl/>
        </w:rPr>
      </w:pPr>
      <w:r>
        <w:rPr>
          <w:rFonts w:hint="cs"/>
          <w:i/>
          <w:iCs/>
          <w:rtl/>
        </w:rPr>
        <w:t xml:space="preserve">3. </w:t>
      </w:r>
      <w:r>
        <w:rPr>
          <w:rFonts w:hint="cs"/>
          <w:i/>
          <w:iCs/>
          <w:u w:val="single"/>
          <w:rtl/>
        </w:rPr>
        <w:t>הפרת אמונים</w:t>
      </w:r>
    </w:p>
    <w:p w14:paraId="3E5E6EF4" w14:textId="77777777" w:rsidR="0084015F" w:rsidRDefault="0084015F">
      <w:pPr>
        <w:rPr>
          <w:rFonts w:hint="cs"/>
          <w:rtl/>
        </w:rPr>
      </w:pPr>
    </w:p>
    <w:p w14:paraId="47D362E1" w14:textId="77777777" w:rsidR="0084015F" w:rsidRDefault="0084015F">
      <w:pPr>
        <w:rPr>
          <w:rFonts w:hint="cs"/>
          <w:rtl/>
        </w:rPr>
      </w:pPr>
      <w:r>
        <w:rPr>
          <w:rFonts w:hint="cs"/>
          <w:rtl/>
        </w:rPr>
        <w:t xml:space="preserve">הנאשם הואשם בעבירה של הפרת אמונים לפי </w:t>
      </w:r>
      <w:hyperlink r:id="rId56" w:history="1">
        <w:r w:rsidR="005D7A54" w:rsidRPr="005D7A54">
          <w:rPr>
            <w:color w:val="0000FF"/>
            <w:u w:val="single"/>
            <w:rtl/>
          </w:rPr>
          <w:t>סעיף 284</w:t>
        </w:r>
      </w:hyperlink>
      <w:r>
        <w:rPr>
          <w:rFonts w:hint="cs"/>
          <w:rtl/>
        </w:rPr>
        <w:t xml:space="preserve"> ל</w:t>
      </w:r>
      <w:hyperlink r:id="rId57" w:history="1">
        <w:r w:rsidR="001251E3" w:rsidRPr="001251E3">
          <w:rPr>
            <w:rStyle w:val="Hyperlink"/>
            <w:rtl/>
          </w:rPr>
          <w:t>חוק העונשין</w:t>
        </w:r>
      </w:hyperlink>
      <w:r>
        <w:rPr>
          <w:rFonts w:hint="cs"/>
          <w:rtl/>
        </w:rPr>
        <w:t>, הקובע כי:</w:t>
      </w:r>
    </w:p>
    <w:p w14:paraId="13851C38" w14:textId="77777777" w:rsidR="0084015F" w:rsidRDefault="0084015F">
      <w:pPr>
        <w:rPr>
          <w:rFonts w:hint="cs"/>
          <w:rtl/>
        </w:rPr>
      </w:pPr>
    </w:p>
    <w:p w14:paraId="749858F2" w14:textId="77777777" w:rsidR="0084015F" w:rsidRDefault="0084015F">
      <w:pPr>
        <w:rPr>
          <w:rFonts w:hint="cs"/>
          <w:b/>
          <w:bCs/>
          <w:rtl/>
        </w:rPr>
      </w:pPr>
      <w:r>
        <w:rPr>
          <w:rFonts w:hint="cs"/>
          <w:b/>
          <w:bCs/>
          <w:rtl/>
        </w:rPr>
        <w:tab/>
      </w:r>
      <w:r>
        <w:rPr>
          <w:rFonts w:hint="cs"/>
          <w:rtl/>
        </w:rPr>
        <w:t>"</w:t>
      </w:r>
      <w:r>
        <w:rPr>
          <w:b/>
          <w:bCs/>
          <w:rtl/>
        </w:rPr>
        <w:t xml:space="preserve">עובד הציבור העושה במילוי תפקידו מעשה מרמה או הפרת אמונים הפוגע בציבור, אף </w:t>
      </w:r>
      <w:r>
        <w:rPr>
          <w:rFonts w:hint="cs"/>
          <w:b/>
          <w:bCs/>
          <w:rtl/>
        </w:rPr>
        <w:tab/>
      </w:r>
      <w:r>
        <w:rPr>
          <w:b/>
          <w:bCs/>
          <w:rtl/>
        </w:rPr>
        <w:t>אם לא היה במעשה משום עבירה אילו נעשה כנגד יחיד, דינו - מאסר שלוש שנים</w:t>
      </w:r>
      <w:r>
        <w:rPr>
          <w:rFonts w:hint="cs"/>
          <w:rtl/>
        </w:rPr>
        <w:t>"</w:t>
      </w:r>
      <w:r>
        <w:rPr>
          <w:b/>
          <w:bCs/>
          <w:rtl/>
        </w:rPr>
        <w:t>.</w:t>
      </w:r>
    </w:p>
    <w:p w14:paraId="13993C7E" w14:textId="77777777" w:rsidR="0084015F" w:rsidRDefault="0084015F">
      <w:pPr>
        <w:rPr>
          <w:rFonts w:hint="cs"/>
          <w:rtl/>
        </w:rPr>
      </w:pPr>
    </w:p>
    <w:p w14:paraId="78B27BEC" w14:textId="77777777" w:rsidR="0084015F" w:rsidRDefault="0084015F">
      <w:pPr>
        <w:rPr>
          <w:rFonts w:hint="cs"/>
          <w:rtl/>
        </w:rPr>
      </w:pPr>
      <w:r>
        <w:rPr>
          <w:rFonts w:hint="cs"/>
          <w:rtl/>
        </w:rPr>
        <w:t xml:space="preserve">אין ספק כי הנאשם הפר האמון שניתן לו בכך שהכניס, במרמה ולצורך ביצוע עבירה מינית, את המתלוננת לאזור "סטרילי" שרק לשופטים ולבעלי תפקידים מותר להיכנס אליו. אף שהלשכה אליה הוכנסה המתלוננת לא היתה מאוישת בעת הרלוונטית, עדיין ברור כי </w:t>
      </w:r>
      <w:r>
        <w:rPr>
          <w:rFonts w:hint="cs"/>
          <w:u w:val="single"/>
          <w:rtl/>
        </w:rPr>
        <w:t>באזור</w:t>
      </w:r>
      <w:r>
        <w:rPr>
          <w:rFonts w:hint="cs"/>
          <w:rtl/>
        </w:rPr>
        <w:t xml:space="preserve"> ה"סטרילי" מצוי חומר רגיש וחסוי ולפיכך אין מי שאינו מורשה רשאי להסתובב שם, בוודאי לא לצורך ביצוע עבירות. האומנ</w:t>
      </w:r>
      <w:r>
        <w:rPr>
          <w:rFonts w:hint="eastAsia"/>
          <w:rtl/>
        </w:rPr>
        <w:t>ם</w:t>
      </w:r>
      <w:r>
        <w:rPr>
          <w:rFonts w:hint="cs"/>
          <w:rtl/>
        </w:rPr>
        <w:t xml:space="preserve"> בנהגו כנ"ל, עבר הנאשם העבירה הנדונה?</w:t>
      </w:r>
    </w:p>
    <w:p w14:paraId="7248F7E1" w14:textId="77777777" w:rsidR="0084015F" w:rsidRDefault="0084015F">
      <w:pPr>
        <w:rPr>
          <w:rFonts w:hint="cs"/>
          <w:rtl/>
        </w:rPr>
      </w:pPr>
    </w:p>
    <w:p w14:paraId="745A6959" w14:textId="77777777" w:rsidR="0084015F" w:rsidRDefault="0084015F">
      <w:pPr>
        <w:rPr>
          <w:rFonts w:hint="cs"/>
          <w:rtl/>
        </w:rPr>
      </w:pPr>
      <w:r>
        <w:rPr>
          <w:rFonts w:hint="cs"/>
          <w:rtl/>
        </w:rPr>
        <w:t xml:space="preserve">ב- </w:t>
      </w:r>
      <w:hyperlink r:id="rId58" w:history="1">
        <w:r w:rsidR="001251E3" w:rsidRPr="001251E3">
          <w:rPr>
            <w:rStyle w:val="Hyperlink"/>
            <w:rtl/>
          </w:rPr>
          <w:t>דנ"פ 1397/03 מדינת ישראל נ' שמעון שבס פ"ד נט</w:t>
        </w:r>
      </w:hyperlink>
      <w:r>
        <w:rPr>
          <w:rtl/>
        </w:rPr>
        <w:t>(4), 385,</w:t>
      </w:r>
      <w:r>
        <w:rPr>
          <w:rFonts w:hint="cs"/>
          <w:rtl/>
        </w:rPr>
        <w:t xml:space="preserve"> </w:t>
      </w:r>
      <w:r>
        <w:rPr>
          <w:rtl/>
        </w:rPr>
        <w:t>עמ' 403-404</w:t>
      </w:r>
      <w:r>
        <w:rPr>
          <w:rFonts w:hint="cs"/>
          <w:rtl/>
        </w:rPr>
        <w:t xml:space="preserve"> (להלן: "פרשת שבס") דן ביהמ"ש העליון בהרחבה ביסודותיה של עבירה זו. בין היתר, נאמר שם, כי:</w:t>
      </w:r>
    </w:p>
    <w:p w14:paraId="4B8869DA" w14:textId="77777777" w:rsidR="0084015F" w:rsidRDefault="0084015F">
      <w:pPr>
        <w:rPr>
          <w:rFonts w:hint="cs"/>
          <w:rtl/>
        </w:rPr>
      </w:pPr>
    </w:p>
    <w:p w14:paraId="4B51A709" w14:textId="77777777" w:rsidR="0084015F" w:rsidRDefault="0084015F">
      <w:pPr>
        <w:ind w:left="753"/>
        <w:rPr>
          <w:b/>
          <w:bCs/>
          <w:rtl/>
        </w:rPr>
      </w:pPr>
      <w:r>
        <w:rPr>
          <w:b/>
          <w:bCs/>
          <w:rtl/>
        </w:rPr>
        <w:t>"</w:t>
      </w:r>
      <w:r>
        <w:rPr>
          <w:rFonts w:hint="cs"/>
          <w:b/>
          <w:bCs/>
          <w:rtl/>
        </w:rPr>
        <w:t>'</w:t>
      </w:r>
      <w:r>
        <w:rPr>
          <w:b/>
          <w:bCs/>
          <w:rtl/>
        </w:rPr>
        <w:t>ענייננו בעבירה ייחודית ומיוחדת, עבירה בת 'ריקמה פתוחה', עבירה שגבולותיה אינם ברורים כלל ועיקר. העבירה 'עבירת מסגרת' היא. ושלא כדרכן של עבירות פליליות אין היא בנויה על יסודות מוגדרים באורח מדוייק וברור</w:t>
      </w:r>
      <w:r>
        <w:rPr>
          <w:rFonts w:hint="cs"/>
          <w:b/>
          <w:bCs/>
          <w:rtl/>
        </w:rPr>
        <w:t>'</w:t>
      </w:r>
      <w:r>
        <w:rPr>
          <w:b/>
          <w:bCs/>
          <w:rtl/>
        </w:rPr>
        <w:t xml:space="preserve"> (</w:t>
      </w:r>
      <w:hyperlink r:id="rId59" w:history="1">
        <w:r w:rsidR="001251E3" w:rsidRPr="001251E3">
          <w:rPr>
            <w:rStyle w:val="Hyperlink"/>
            <w:b/>
            <w:bCs/>
            <w:rtl/>
          </w:rPr>
          <w:t>דנ"פ 1397/03</w:t>
        </w:r>
      </w:hyperlink>
      <w:r>
        <w:rPr>
          <w:b/>
          <w:bCs/>
          <w:rtl/>
        </w:rPr>
        <w:t xml:space="preserve">, עמ' 3 להחלטה). </w:t>
      </w:r>
    </w:p>
    <w:p w14:paraId="1681F21E" w14:textId="77777777" w:rsidR="0084015F" w:rsidRDefault="0084015F">
      <w:pPr>
        <w:ind w:left="753"/>
        <w:rPr>
          <w:rFonts w:hint="cs"/>
          <w:rtl/>
        </w:rPr>
      </w:pPr>
      <w:r>
        <w:rPr>
          <w:b/>
          <w:bCs/>
          <w:rtl/>
        </w:rPr>
        <w:t xml:space="preserve">כתוצאה מכך, גבול התחולה של האיסור הפלילי הוא עמום, תוך שבית המשפט נדרש </w:t>
      </w:r>
      <w:r>
        <w:rPr>
          <w:rFonts w:hint="cs"/>
          <w:b/>
          <w:bCs/>
          <w:rtl/>
        </w:rPr>
        <w:t>'</w:t>
      </w:r>
      <w:r>
        <w:rPr>
          <w:b/>
          <w:bCs/>
          <w:rtl/>
        </w:rPr>
        <w:t>להלך על חבל דק, המפריד בין האיסור הפלילי מזה לבין ההתנהגות הלא פלילית מזה</w:t>
      </w:r>
      <w:r>
        <w:rPr>
          <w:rFonts w:hint="cs"/>
          <w:b/>
          <w:bCs/>
          <w:rtl/>
        </w:rPr>
        <w:t>'</w:t>
      </w:r>
      <w:r>
        <w:rPr>
          <w:b/>
          <w:bCs/>
          <w:rtl/>
        </w:rPr>
        <w:t xml:space="preserve"> (</w:t>
      </w:r>
      <w:hyperlink r:id="rId60" w:history="1">
        <w:r w:rsidR="001251E3" w:rsidRPr="001251E3">
          <w:rPr>
            <w:rStyle w:val="Hyperlink"/>
            <w:b/>
            <w:bCs/>
            <w:rtl/>
          </w:rPr>
          <w:t>ע"פ 884/80 מדינת ישראל נ' גרוסמן, פ"ד לו</w:t>
        </w:r>
      </w:hyperlink>
      <w:r>
        <w:rPr>
          <w:b/>
          <w:bCs/>
          <w:rtl/>
        </w:rPr>
        <w:t>(1) 405, 417</w:t>
      </w:r>
      <w:r>
        <w:rPr>
          <w:rFonts w:hint="cs"/>
          <w:b/>
          <w:bCs/>
          <w:rtl/>
        </w:rPr>
        <w:t>...</w:t>
      </w:r>
      <w:r>
        <w:rPr>
          <w:b/>
          <w:bCs/>
          <w:rtl/>
        </w:rPr>
        <w:t>).</w:t>
      </w:r>
      <w:r>
        <w:rPr>
          <w:rFonts w:hint="cs"/>
          <w:b/>
          <w:bCs/>
          <w:rtl/>
        </w:rPr>
        <w:t>..</w:t>
      </w:r>
      <w:r>
        <w:rPr>
          <w:rFonts w:hint="cs"/>
          <w:rtl/>
        </w:rPr>
        <w:t>".</w:t>
      </w:r>
    </w:p>
    <w:p w14:paraId="12322751" w14:textId="77777777" w:rsidR="0084015F" w:rsidRDefault="0084015F">
      <w:pPr>
        <w:ind w:left="753"/>
        <w:rPr>
          <w:rFonts w:hint="cs"/>
          <w:b/>
          <w:bCs/>
          <w:rtl/>
        </w:rPr>
      </w:pPr>
    </w:p>
    <w:p w14:paraId="291B0DAB" w14:textId="77777777" w:rsidR="0084015F" w:rsidRDefault="0084015F">
      <w:pPr>
        <w:rPr>
          <w:rFonts w:hint="cs"/>
          <w:rtl/>
        </w:rPr>
      </w:pPr>
    </w:p>
    <w:p w14:paraId="0DE8184A" w14:textId="77777777" w:rsidR="0084015F" w:rsidRDefault="0084015F">
      <w:pPr>
        <w:rPr>
          <w:rFonts w:hint="cs"/>
          <w:rtl/>
        </w:rPr>
      </w:pPr>
      <w:r>
        <w:rPr>
          <w:rFonts w:hint="cs"/>
          <w:rtl/>
        </w:rPr>
        <w:t>עוד נאמר שם (בעמ' 406-407) כי:</w:t>
      </w:r>
    </w:p>
    <w:p w14:paraId="1BF88715" w14:textId="77777777" w:rsidR="0084015F" w:rsidRDefault="0084015F">
      <w:pPr>
        <w:rPr>
          <w:rFonts w:hint="cs"/>
          <w:rtl/>
        </w:rPr>
      </w:pPr>
    </w:p>
    <w:p w14:paraId="2862ECF3" w14:textId="77777777" w:rsidR="0084015F" w:rsidRDefault="0084015F">
      <w:pPr>
        <w:ind w:left="753"/>
        <w:rPr>
          <w:b/>
          <w:bCs/>
          <w:rtl/>
        </w:rPr>
      </w:pPr>
      <w:r>
        <w:rPr>
          <w:rFonts w:hint="cs"/>
          <w:rtl/>
        </w:rPr>
        <w:t>"</w:t>
      </w:r>
      <w:r>
        <w:rPr>
          <w:rFonts w:hint="eastAsia"/>
          <w:b/>
          <w:bCs/>
          <w:rtl/>
        </w:rPr>
        <w:t>בפרשנו</w:t>
      </w:r>
      <w:r>
        <w:rPr>
          <w:b/>
          <w:bCs/>
          <w:rtl/>
        </w:rPr>
        <w:t xml:space="preserve"> את האיסור הפלילי על הפרת אמונים על </w:t>
      </w:r>
      <w:r>
        <w:rPr>
          <w:rFonts w:hint="eastAsia"/>
          <w:b/>
          <w:bCs/>
          <w:rtl/>
        </w:rPr>
        <w:t>פי</w:t>
      </w:r>
      <w:r>
        <w:rPr>
          <w:b/>
          <w:bCs/>
          <w:rtl/>
        </w:rPr>
        <w:t xml:space="preserve"> תכליתו, נבקש כמובן להימנע מהתוצאה של הטבעת </w:t>
      </w:r>
      <w:r>
        <w:rPr>
          <w:rFonts w:hint="cs"/>
          <w:b/>
          <w:bCs/>
          <w:rtl/>
        </w:rPr>
        <w:t>'</w:t>
      </w:r>
      <w:r>
        <w:rPr>
          <w:b/>
          <w:bCs/>
          <w:rtl/>
        </w:rPr>
        <w:t xml:space="preserve">גושפנקא של התנהגות פלילית הגורמת </w:t>
      </w:r>
      <w:r>
        <w:rPr>
          <w:rFonts w:hint="eastAsia"/>
          <w:b/>
          <w:bCs/>
          <w:rtl/>
        </w:rPr>
        <w:t>עונש</w:t>
      </w:r>
      <w:r>
        <w:rPr>
          <w:b/>
          <w:bCs/>
          <w:rtl/>
        </w:rPr>
        <w:t xml:space="preserve"> רציני על מעשים רבים ושונים בחיי יום יום, שקשה להניח שהמחוקק רצה להחיל עליהם </w:t>
      </w:r>
      <w:r>
        <w:rPr>
          <w:rFonts w:hint="eastAsia"/>
          <w:b/>
          <w:bCs/>
          <w:rtl/>
        </w:rPr>
        <w:t>את</w:t>
      </w:r>
      <w:r>
        <w:rPr>
          <w:b/>
          <w:bCs/>
          <w:rtl/>
        </w:rPr>
        <w:t xml:space="preserve"> האיסור הקבוע בחוק הפלילי</w:t>
      </w:r>
      <w:r>
        <w:rPr>
          <w:rFonts w:hint="cs"/>
          <w:b/>
          <w:bCs/>
          <w:rtl/>
        </w:rPr>
        <w:t>'</w:t>
      </w:r>
      <w:r>
        <w:rPr>
          <w:b/>
          <w:bCs/>
          <w:rtl/>
        </w:rPr>
        <w:t xml:space="preserve"> </w:t>
      </w:r>
      <w:r>
        <w:rPr>
          <w:rFonts w:hint="cs"/>
          <w:b/>
          <w:bCs/>
          <w:rtl/>
        </w:rPr>
        <w:t>...</w:t>
      </w:r>
      <w:r>
        <w:rPr>
          <w:b/>
          <w:bCs/>
          <w:rtl/>
        </w:rPr>
        <w:t xml:space="preserve"> לא כל כשלון הוא עבירה. לא כל טעות בשיקול דעת נתפסת באיסור </w:t>
      </w:r>
      <w:r>
        <w:rPr>
          <w:rFonts w:hint="eastAsia"/>
          <w:b/>
          <w:bCs/>
          <w:rtl/>
        </w:rPr>
        <w:t>פלילי</w:t>
      </w:r>
      <w:r>
        <w:rPr>
          <w:b/>
          <w:bCs/>
          <w:rtl/>
        </w:rPr>
        <w:t xml:space="preserve">. לא כל התנהגות פגומה מבחינה אתית, צריכה להענש במאסר </w:t>
      </w:r>
      <w:r>
        <w:rPr>
          <w:rFonts w:hint="cs"/>
          <w:b/>
          <w:bCs/>
          <w:rtl/>
        </w:rPr>
        <w:t>...</w:t>
      </w:r>
      <w:r>
        <w:rPr>
          <w:b/>
          <w:bCs/>
          <w:rtl/>
        </w:rPr>
        <w:t xml:space="preserve"> </w:t>
      </w:r>
      <w:r>
        <w:rPr>
          <w:rFonts w:hint="eastAsia"/>
          <w:b/>
          <w:bCs/>
          <w:rtl/>
        </w:rPr>
        <w:t>עלינו</w:t>
      </w:r>
      <w:r>
        <w:rPr>
          <w:b/>
          <w:bCs/>
          <w:rtl/>
        </w:rPr>
        <w:t xml:space="preserve"> להבחין, בין השאר, בין האיסור הפלילי לאיסור המשמעתי </w:t>
      </w:r>
      <w:r>
        <w:rPr>
          <w:rFonts w:hint="cs"/>
          <w:b/>
          <w:bCs/>
          <w:rtl/>
        </w:rPr>
        <w:t xml:space="preserve">... </w:t>
      </w:r>
      <w:r>
        <w:rPr>
          <w:b/>
          <w:bCs/>
          <w:rtl/>
        </w:rPr>
        <w:t xml:space="preserve">עם זאת, ההבחנה בין השניים אינה חדה. קיים מתחם נרחב למדי, שבגדריו אותה </w:t>
      </w:r>
      <w:r>
        <w:rPr>
          <w:rFonts w:hint="eastAsia"/>
          <w:b/>
          <w:bCs/>
          <w:rtl/>
        </w:rPr>
        <w:t>התנהגות</w:t>
      </w:r>
      <w:r>
        <w:rPr>
          <w:b/>
          <w:bCs/>
          <w:rtl/>
        </w:rPr>
        <w:t xml:space="preserve"> עצמה מהווה הן עבירה פלילית והן עבירה משמעתית. קיימים גם מצבים בהם דין </w:t>
      </w:r>
      <w:r>
        <w:rPr>
          <w:rFonts w:hint="eastAsia"/>
          <w:b/>
          <w:bCs/>
          <w:rtl/>
        </w:rPr>
        <w:t>משמעתי</w:t>
      </w:r>
      <w:r>
        <w:rPr>
          <w:b/>
          <w:bCs/>
          <w:rtl/>
        </w:rPr>
        <w:t xml:space="preserve"> אינו מעשי מטעם זה או אחר, והחלופה היחידה היא הפלילית. </w:t>
      </w:r>
      <w:r>
        <w:rPr>
          <w:b/>
          <w:bCs/>
          <w:u w:val="single"/>
          <w:rtl/>
        </w:rPr>
        <w:t xml:space="preserve">אכן, במתן פירוש </w:t>
      </w:r>
      <w:r>
        <w:rPr>
          <w:rFonts w:hint="eastAsia"/>
          <w:b/>
          <w:bCs/>
          <w:u w:val="single"/>
          <w:rtl/>
        </w:rPr>
        <w:t>לאיסור</w:t>
      </w:r>
      <w:r>
        <w:rPr>
          <w:b/>
          <w:bCs/>
          <w:u w:val="single"/>
          <w:rtl/>
        </w:rPr>
        <w:t xml:space="preserve"> הפלילי של הפרת אמונים עלינו להבטיח כי יסודות העבירה ישקפו התנהגות פסולה </w:t>
      </w:r>
      <w:r>
        <w:rPr>
          <w:rFonts w:hint="eastAsia"/>
          <w:b/>
          <w:bCs/>
          <w:u w:val="single"/>
          <w:rtl/>
        </w:rPr>
        <w:t>בעלת</w:t>
      </w:r>
      <w:r>
        <w:rPr>
          <w:b/>
          <w:bCs/>
          <w:u w:val="single"/>
          <w:rtl/>
        </w:rPr>
        <w:t xml:space="preserve"> היבט פלילי. אל לנו לתת לעבירה פירוש רחב מדי שישתרע על התנהגות שההיבט </w:t>
      </w:r>
      <w:r>
        <w:rPr>
          <w:rFonts w:hint="eastAsia"/>
          <w:b/>
          <w:bCs/>
          <w:u w:val="single"/>
          <w:rtl/>
        </w:rPr>
        <w:t>הדומיננטי</w:t>
      </w:r>
      <w:r>
        <w:rPr>
          <w:b/>
          <w:bCs/>
          <w:u w:val="single"/>
          <w:rtl/>
        </w:rPr>
        <w:t xml:space="preserve"> בה הוא בעל אופי משמעתי</w:t>
      </w:r>
      <w:r>
        <w:rPr>
          <w:b/>
          <w:bCs/>
          <w:rtl/>
        </w:rPr>
        <w:t xml:space="preserve">. </w:t>
      </w:r>
      <w:r>
        <w:rPr>
          <w:rFonts w:hint="cs"/>
          <w:b/>
          <w:bCs/>
          <w:rtl/>
        </w:rPr>
        <w:t>'</w:t>
      </w:r>
      <w:r>
        <w:rPr>
          <w:b/>
          <w:bCs/>
          <w:rtl/>
        </w:rPr>
        <w:t xml:space="preserve">כל שיטת משפט מבקשת להימנע מהטבעת גושפנקה של </w:t>
      </w:r>
      <w:r>
        <w:rPr>
          <w:rFonts w:hint="eastAsia"/>
          <w:b/>
          <w:bCs/>
          <w:rtl/>
        </w:rPr>
        <w:t>התנהגות</w:t>
      </w:r>
      <w:r>
        <w:rPr>
          <w:b/>
          <w:bCs/>
          <w:rtl/>
        </w:rPr>
        <w:t xml:space="preserve"> פלילית להתנהגות שמרכז הכובד שלה הוא משמעתי... ואשר 'האלמנט המכריע' שבה </w:t>
      </w:r>
      <w:r>
        <w:rPr>
          <w:rFonts w:hint="eastAsia"/>
          <w:b/>
          <w:bCs/>
          <w:rtl/>
        </w:rPr>
        <w:t>הוא</w:t>
      </w:r>
      <w:r>
        <w:rPr>
          <w:b/>
          <w:bCs/>
          <w:rtl/>
        </w:rPr>
        <w:t xml:space="preserve"> פגיעה בסדרים מתוקנים ובמשמעת</w:t>
      </w:r>
      <w:r>
        <w:rPr>
          <w:rFonts w:hint="cs"/>
          <w:b/>
          <w:bCs/>
          <w:rtl/>
        </w:rPr>
        <w:t>'</w:t>
      </w:r>
      <w:r>
        <w:rPr>
          <w:b/>
          <w:bCs/>
          <w:rtl/>
        </w:rPr>
        <w:t xml:space="preserve"> </w:t>
      </w:r>
      <w:r>
        <w:rPr>
          <w:rFonts w:hint="cs"/>
          <w:b/>
          <w:bCs/>
          <w:rtl/>
        </w:rPr>
        <w:t>...</w:t>
      </w:r>
      <w:r>
        <w:rPr>
          <w:b/>
          <w:bCs/>
          <w:rtl/>
        </w:rPr>
        <w:t xml:space="preserve"> </w:t>
      </w:r>
      <w:r w:rsidR="001251E3">
        <w:rPr>
          <w:rFonts w:hint="eastAsia"/>
          <w:b/>
          <w:bCs/>
          <w:rtl/>
        </w:rPr>
        <w:t xml:space="preserve"> </w:t>
      </w:r>
    </w:p>
    <w:p w14:paraId="7628E238" w14:textId="77777777" w:rsidR="0084015F" w:rsidRDefault="001251E3">
      <w:pPr>
        <w:pStyle w:val="Ruller5"/>
        <w:rPr>
          <w:rFonts w:ascii="Times New Roman" w:hAnsi="Times New Roman" w:cs="David"/>
          <w:b/>
          <w:bCs/>
          <w:sz w:val="24"/>
          <w:szCs w:val="24"/>
          <w:rtl/>
        </w:rPr>
      </w:pPr>
      <w:r>
        <w:rPr>
          <w:rFonts w:ascii="Times New Roman" w:hAnsi="Times New Roman" w:cs="David" w:hint="eastAsia"/>
          <w:b/>
          <w:bCs/>
          <w:sz w:val="24"/>
          <w:szCs w:val="24"/>
          <w:rtl/>
        </w:rPr>
        <w:t xml:space="preserve"> </w:t>
      </w:r>
    </w:p>
    <w:p w14:paraId="197B642D" w14:textId="77777777" w:rsidR="0084015F" w:rsidRDefault="0084015F">
      <w:pPr>
        <w:ind w:left="753"/>
        <w:rPr>
          <w:b/>
          <w:bCs/>
          <w:rtl/>
        </w:rPr>
      </w:pPr>
      <w:r>
        <w:rPr>
          <w:rFonts w:hint="eastAsia"/>
          <w:b/>
          <w:bCs/>
          <w:rtl/>
        </w:rPr>
        <w:t>אך</w:t>
      </w:r>
      <w:r>
        <w:rPr>
          <w:b/>
          <w:bCs/>
          <w:rtl/>
        </w:rPr>
        <w:t xml:space="preserve"> </w:t>
      </w:r>
      <w:r>
        <w:rPr>
          <w:rFonts w:hint="eastAsia"/>
          <w:b/>
          <w:bCs/>
          <w:rtl/>
        </w:rPr>
        <w:t>באותה</w:t>
      </w:r>
      <w:r>
        <w:rPr>
          <w:b/>
          <w:bCs/>
          <w:rtl/>
        </w:rPr>
        <w:t xml:space="preserve"> מידה יש להיזהר מפני סכנה אחרת הרובצת לפתחו של בית המשפט. יש להימנע מלתת </w:t>
      </w:r>
      <w:r>
        <w:rPr>
          <w:rFonts w:hint="eastAsia"/>
          <w:b/>
          <w:bCs/>
          <w:rtl/>
        </w:rPr>
        <w:t>לעבירה</w:t>
      </w:r>
      <w:r>
        <w:rPr>
          <w:b/>
          <w:bCs/>
          <w:rtl/>
        </w:rPr>
        <w:t xml:space="preserve"> פירוש מצמצם, אשר ישלול מהחברה הישראלית מכשיר חשוב בשמירה על הערכים </w:t>
      </w:r>
      <w:r>
        <w:rPr>
          <w:rFonts w:hint="eastAsia"/>
          <w:b/>
          <w:bCs/>
          <w:rtl/>
        </w:rPr>
        <w:t>המונחים</w:t>
      </w:r>
      <w:r>
        <w:rPr>
          <w:b/>
          <w:bCs/>
          <w:rtl/>
        </w:rPr>
        <w:t xml:space="preserve"> ביסוד השירות הציבורי</w:t>
      </w:r>
      <w:r>
        <w:rPr>
          <w:rFonts w:hint="cs"/>
          <w:rtl/>
        </w:rPr>
        <w:t>" (ההדגשה אינה במקור- א.ש)</w:t>
      </w:r>
      <w:r>
        <w:rPr>
          <w:b/>
          <w:bCs/>
          <w:rtl/>
        </w:rPr>
        <w:t xml:space="preserve">. </w:t>
      </w:r>
    </w:p>
    <w:p w14:paraId="2DBEC021" w14:textId="77777777" w:rsidR="0084015F" w:rsidRDefault="001251E3">
      <w:pPr>
        <w:pStyle w:val="Ruller4"/>
        <w:rPr>
          <w:rFonts w:ascii="Times New Roman" w:hAnsi="Times New Roman" w:cs="Miriam"/>
          <w:spacing w:val="0"/>
          <w:sz w:val="28"/>
          <w:szCs w:val="24"/>
          <w:rtl/>
        </w:rPr>
      </w:pPr>
      <w:r>
        <w:rPr>
          <w:rFonts w:ascii="Times New Roman" w:hAnsi="Times New Roman" w:cs="Miriam" w:hint="eastAsia"/>
          <w:spacing w:val="0"/>
          <w:sz w:val="28"/>
          <w:szCs w:val="24"/>
          <w:rtl/>
        </w:rPr>
        <w:t xml:space="preserve"> </w:t>
      </w:r>
    </w:p>
    <w:p w14:paraId="09DD8B28" w14:textId="77777777" w:rsidR="0084015F" w:rsidRDefault="0084015F">
      <w:pPr>
        <w:rPr>
          <w:rFonts w:hint="cs"/>
          <w:rtl/>
        </w:rPr>
      </w:pPr>
      <w:r>
        <w:rPr>
          <w:rFonts w:hint="cs"/>
          <w:rtl/>
        </w:rPr>
        <w:t>שלושת הערכים המוגנים ע"י איסור הפרת האמונים, כעולה מפרשת שבס (בעמ' 408-409), הנם כדלקמן:</w:t>
      </w:r>
    </w:p>
    <w:p w14:paraId="133036DB" w14:textId="77777777" w:rsidR="0084015F" w:rsidRDefault="0084015F">
      <w:pPr>
        <w:ind w:left="753"/>
        <w:rPr>
          <w:rFonts w:hint="cs"/>
          <w:rtl/>
        </w:rPr>
      </w:pPr>
    </w:p>
    <w:p w14:paraId="3BB52150" w14:textId="77777777" w:rsidR="0084015F" w:rsidRDefault="0084015F">
      <w:pPr>
        <w:ind w:left="753"/>
        <w:rPr>
          <w:rFonts w:hint="cs"/>
          <w:b/>
          <w:bCs/>
          <w:rtl/>
        </w:rPr>
      </w:pPr>
      <w:r>
        <w:rPr>
          <w:rFonts w:hint="cs"/>
          <w:rtl/>
        </w:rPr>
        <w:t>"...</w:t>
      </w:r>
      <w:r>
        <w:rPr>
          <w:rFonts w:hint="cs"/>
          <w:b/>
          <w:bCs/>
          <w:rtl/>
        </w:rPr>
        <w:t xml:space="preserve"> </w:t>
      </w:r>
      <w:r>
        <w:rPr>
          <w:rFonts w:hint="eastAsia"/>
          <w:b/>
          <w:bCs/>
          <w:u w:val="single"/>
          <w:rtl/>
        </w:rPr>
        <w:t>הערך</w:t>
      </w:r>
      <w:r>
        <w:rPr>
          <w:b/>
          <w:bCs/>
          <w:u w:val="single"/>
          <w:rtl/>
        </w:rPr>
        <w:t xml:space="preserve"> </w:t>
      </w:r>
      <w:r>
        <w:rPr>
          <w:rFonts w:hint="eastAsia"/>
          <w:b/>
          <w:bCs/>
          <w:u w:val="single"/>
          <w:rtl/>
        </w:rPr>
        <w:t>הראשון</w:t>
      </w:r>
      <w:r>
        <w:rPr>
          <w:b/>
          <w:bCs/>
          <w:u w:val="single"/>
          <w:rtl/>
        </w:rPr>
        <w:t xml:space="preserve"> </w:t>
      </w:r>
      <w:r>
        <w:rPr>
          <w:rFonts w:hint="eastAsia"/>
          <w:b/>
          <w:bCs/>
          <w:u w:val="single"/>
          <w:rtl/>
        </w:rPr>
        <w:t>נועד</w:t>
      </w:r>
      <w:r>
        <w:rPr>
          <w:b/>
          <w:bCs/>
          <w:u w:val="single"/>
          <w:rtl/>
        </w:rPr>
        <w:t xml:space="preserve"> להבטיח את אמון </w:t>
      </w:r>
      <w:r>
        <w:rPr>
          <w:rFonts w:hint="eastAsia"/>
          <w:b/>
          <w:bCs/>
          <w:u w:val="single"/>
          <w:rtl/>
        </w:rPr>
        <w:t>הציבור</w:t>
      </w:r>
      <w:r>
        <w:rPr>
          <w:b/>
          <w:bCs/>
          <w:u w:val="single"/>
          <w:rtl/>
        </w:rPr>
        <w:t xml:space="preserve"> בעובדי הציבור</w:t>
      </w:r>
      <w:r>
        <w:rPr>
          <w:b/>
          <w:bCs/>
          <w:rtl/>
        </w:rPr>
        <w:t xml:space="preserve">. אמון זה הוא תנאי הכרחי לתיפקודם של עובדי הציבור. אמון זה </w:t>
      </w:r>
      <w:r>
        <w:rPr>
          <w:rFonts w:hint="eastAsia"/>
          <w:b/>
          <w:bCs/>
          <w:rtl/>
        </w:rPr>
        <w:t>הוא</w:t>
      </w:r>
      <w:r>
        <w:rPr>
          <w:b/>
          <w:bCs/>
          <w:rtl/>
        </w:rPr>
        <w:t xml:space="preserve"> חיוני לשמירה על המסגרות החברתיות.</w:t>
      </w:r>
      <w:r>
        <w:rPr>
          <w:rFonts w:hint="cs"/>
          <w:b/>
          <w:bCs/>
          <w:rtl/>
        </w:rPr>
        <w:t>..</w:t>
      </w:r>
    </w:p>
    <w:p w14:paraId="2ECBC4EB" w14:textId="77777777" w:rsidR="0084015F" w:rsidRDefault="0084015F">
      <w:pPr>
        <w:ind w:left="753"/>
        <w:rPr>
          <w:rFonts w:hint="cs"/>
          <w:b/>
          <w:bCs/>
          <w:rtl/>
        </w:rPr>
      </w:pPr>
    </w:p>
    <w:p w14:paraId="5A4E3074" w14:textId="77777777" w:rsidR="0084015F" w:rsidRDefault="0084015F">
      <w:pPr>
        <w:ind w:left="753"/>
        <w:rPr>
          <w:b/>
          <w:bCs/>
          <w:rtl/>
        </w:rPr>
      </w:pPr>
      <w:r>
        <w:rPr>
          <w:rFonts w:hint="cs"/>
          <w:rtl/>
        </w:rPr>
        <w:t xml:space="preserve">... </w:t>
      </w:r>
      <w:r>
        <w:rPr>
          <w:rFonts w:hint="eastAsia"/>
          <w:b/>
          <w:bCs/>
          <w:u w:val="single"/>
          <w:rtl/>
        </w:rPr>
        <w:t>הערך</w:t>
      </w:r>
      <w:r>
        <w:rPr>
          <w:b/>
          <w:bCs/>
          <w:u w:val="single"/>
          <w:rtl/>
        </w:rPr>
        <w:t xml:space="preserve"> </w:t>
      </w:r>
      <w:r>
        <w:rPr>
          <w:rFonts w:hint="eastAsia"/>
          <w:b/>
          <w:bCs/>
          <w:u w:val="single"/>
          <w:rtl/>
        </w:rPr>
        <w:t>השני</w:t>
      </w:r>
      <w:r>
        <w:rPr>
          <w:b/>
          <w:bCs/>
          <w:u w:val="single"/>
          <w:rtl/>
        </w:rPr>
        <w:t xml:space="preserve"> </w:t>
      </w:r>
      <w:r>
        <w:rPr>
          <w:rFonts w:hint="eastAsia"/>
          <w:b/>
          <w:bCs/>
          <w:u w:val="single"/>
          <w:rtl/>
        </w:rPr>
        <w:t>נועד</w:t>
      </w:r>
      <w:r>
        <w:rPr>
          <w:b/>
          <w:bCs/>
          <w:u w:val="single"/>
          <w:rtl/>
        </w:rPr>
        <w:t xml:space="preserve"> להבטיח את טוהר </w:t>
      </w:r>
      <w:r>
        <w:rPr>
          <w:rFonts w:hint="eastAsia"/>
          <w:b/>
          <w:bCs/>
          <w:u w:val="single"/>
          <w:rtl/>
        </w:rPr>
        <w:t>המידות</w:t>
      </w:r>
      <w:r>
        <w:rPr>
          <w:b/>
          <w:bCs/>
          <w:u w:val="single"/>
          <w:rtl/>
        </w:rPr>
        <w:t xml:space="preserve"> של עובדי הציבור</w:t>
      </w:r>
      <w:r>
        <w:rPr>
          <w:b/>
          <w:bCs/>
          <w:rtl/>
        </w:rPr>
        <w:t>.</w:t>
      </w:r>
      <w:r>
        <w:rPr>
          <w:rFonts w:hint="cs"/>
          <w:b/>
          <w:bCs/>
          <w:rtl/>
        </w:rPr>
        <w:t>..</w:t>
      </w:r>
      <w:r>
        <w:rPr>
          <w:b/>
          <w:bCs/>
          <w:rtl/>
        </w:rPr>
        <w:t xml:space="preserve"> טוהר המידות משמעותו התנהגות הוגנת וישרה של עובד הציבור. שירות ציבורי </w:t>
      </w:r>
      <w:r>
        <w:rPr>
          <w:rFonts w:hint="eastAsia"/>
          <w:b/>
          <w:bCs/>
          <w:rtl/>
        </w:rPr>
        <w:t>שמידותיו</w:t>
      </w:r>
      <w:r>
        <w:rPr>
          <w:b/>
          <w:bCs/>
          <w:rtl/>
        </w:rPr>
        <w:t xml:space="preserve"> אינן טהורות ושכפיו אינן נקיות הוא שירות ציבורי לא מוסרי. זהו שירות </w:t>
      </w:r>
      <w:r>
        <w:rPr>
          <w:rFonts w:hint="eastAsia"/>
          <w:b/>
          <w:bCs/>
          <w:rtl/>
        </w:rPr>
        <w:t>ציבורי</w:t>
      </w:r>
      <w:r>
        <w:rPr>
          <w:b/>
          <w:bCs/>
          <w:rtl/>
        </w:rPr>
        <w:t xml:space="preserve"> שאינו משרת עוד את הציבור. הוא מופקע מן הסמכות המוסרית לפעול בש</w:t>
      </w:r>
      <w:r>
        <w:rPr>
          <w:rFonts w:hint="eastAsia"/>
          <w:b/>
          <w:bCs/>
          <w:rtl/>
        </w:rPr>
        <w:t>ם</w:t>
      </w:r>
      <w:r>
        <w:rPr>
          <w:b/>
          <w:bCs/>
          <w:rtl/>
        </w:rPr>
        <w:t xml:space="preserve"> הציבור </w:t>
      </w:r>
      <w:r>
        <w:rPr>
          <w:rFonts w:hint="eastAsia"/>
          <w:b/>
          <w:bCs/>
          <w:rtl/>
        </w:rPr>
        <w:t>ולמענו</w:t>
      </w:r>
      <w:r>
        <w:rPr>
          <w:rFonts w:hint="cs"/>
          <w:b/>
          <w:bCs/>
          <w:rtl/>
        </w:rPr>
        <w:t>..</w:t>
      </w:r>
      <w:r>
        <w:rPr>
          <w:b/>
          <w:bCs/>
          <w:rtl/>
        </w:rPr>
        <w:t xml:space="preserve">. </w:t>
      </w:r>
    </w:p>
    <w:p w14:paraId="04A5BE1E" w14:textId="77777777" w:rsidR="0084015F" w:rsidRDefault="0084015F">
      <w:pPr>
        <w:pStyle w:val="Ruller4"/>
        <w:tabs>
          <w:tab w:val="clear" w:pos="800"/>
          <w:tab w:val="left" w:pos="1782"/>
        </w:tabs>
        <w:rPr>
          <w:rFonts w:ascii="Times New Roman" w:hAnsi="Times New Roman" w:cs="David"/>
          <w:b/>
          <w:bCs/>
          <w:spacing w:val="0"/>
          <w:sz w:val="28"/>
          <w:szCs w:val="24"/>
          <w:rtl/>
        </w:rPr>
      </w:pPr>
      <w:r>
        <w:rPr>
          <w:rFonts w:ascii="Times New Roman" w:hAnsi="Times New Roman" w:cs="David"/>
          <w:b/>
          <w:bCs/>
          <w:spacing w:val="0"/>
          <w:sz w:val="28"/>
          <w:szCs w:val="24"/>
          <w:rtl/>
        </w:rPr>
        <w:tab/>
      </w:r>
    </w:p>
    <w:p w14:paraId="657B2E8E" w14:textId="77777777" w:rsidR="0084015F" w:rsidRDefault="0084015F">
      <w:pPr>
        <w:ind w:left="753"/>
        <w:rPr>
          <w:rFonts w:hint="cs"/>
          <w:b/>
          <w:bCs/>
          <w:rtl/>
        </w:rPr>
      </w:pPr>
      <w:r>
        <w:rPr>
          <w:rFonts w:hint="cs"/>
          <w:b/>
          <w:bCs/>
          <w:rtl/>
        </w:rPr>
        <w:t xml:space="preserve">... </w:t>
      </w:r>
      <w:r>
        <w:rPr>
          <w:rFonts w:hint="eastAsia"/>
          <w:b/>
          <w:bCs/>
          <w:u w:val="single"/>
          <w:rtl/>
        </w:rPr>
        <w:t>הערך</w:t>
      </w:r>
      <w:r>
        <w:rPr>
          <w:b/>
          <w:bCs/>
          <w:u w:val="single"/>
          <w:rtl/>
        </w:rPr>
        <w:t xml:space="preserve"> </w:t>
      </w:r>
      <w:r>
        <w:rPr>
          <w:rFonts w:hint="eastAsia"/>
          <w:b/>
          <w:bCs/>
          <w:u w:val="single"/>
          <w:rtl/>
        </w:rPr>
        <w:t>השלישי</w:t>
      </w:r>
      <w:r>
        <w:rPr>
          <w:b/>
          <w:bCs/>
          <w:u w:val="single"/>
          <w:rtl/>
        </w:rPr>
        <w:t xml:space="preserve"> </w:t>
      </w:r>
      <w:r>
        <w:rPr>
          <w:rFonts w:hint="eastAsia"/>
          <w:b/>
          <w:bCs/>
          <w:u w:val="single"/>
          <w:rtl/>
        </w:rPr>
        <w:t>נועד</w:t>
      </w:r>
      <w:r>
        <w:rPr>
          <w:b/>
          <w:bCs/>
          <w:u w:val="single"/>
          <w:rtl/>
        </w:rPr>
        <w:t xml:space="preserve"> להבטיח את פעילותו </w:t>
      </w:r>
      <w:r>
        <w:rPr>
          <w:rFonts w:hint="eastAsia"/>
          <w:b/>
          <w:bCs/>
          <w:u w:val="single"/>
          <w:rtl/>
        </w:rPr>
        <w:t>התקינה</w:t>
      </w:r>
      <w:r>
        <w:rPr>
          <w:b/>
          <w:bCs/>
          <w:u w:val="single"/>
          <w:rtl/>
        </w:rPr>
        <w:t xml:space="preserve"> של המינהל הציבורי</w:t>
      </w:r>
      <w:r>
        <w:rPr>
          <w:b/>
          <w:bCs/>
          <w:rtl/>
        </w:rPr>
        <w:t xml:space="preserve">. הוא בא לוודא כי עובד הציבור יגשים את תפקידו כנדרש; כי </w:t>
      </w:r>
      <w:r>
        <w:rPr>
          <w:rFonts w:hint="eastAsia"/>
          <w:b/>
          <w:bCs/>
          <w:rtl/>
        </w:rPr>
        <w:t>הוא</w:t>
      </w:r>
      <w:r>
        <w:rPr>
          <w:b/>
          <w:bCs/>
          <w:rtl/>
        </w:rPr>
        <w:t xml:space="preserve"> יפעל על פי הכללים ואמות המידה הקובעות את תהליך קבלת ההחלטות; כי הוא לא יעמיד </w:t>
      </w:r>
      <w:r>
        <w:rPr>
          <w:rFonts w:hint="eastAsia"/>
          <w:b/>
          <w:bCs/>
          <w:rtl/>
        </w:rPr>
        <w:t>עצמו</w:t>
      </w:r>
      <w:r>
        <w:rPr>
          <w:b/>
          <w:bCs/>
          <w:rtl/>
        </w:rPr>
        <w:t xml:space="preserve"> במצבים שיש בהם פגיעה ביכולתו להוציא את תפקידו מהכוח אל הפועל באופן ראוי; כי </w:t>
      </w:r>
      <w:r>
        <w:rPr>
          <w:rFonts w:hint="eastAsia"/>
          <w:b/>
          <w:bCs/>
          <w:rtl/>
        </w:rPr>
        <w:t>האינטרס</w:t>
      </w:r>
      <w:r>
        <w:rPr>
          <w:b/>
          <w:bCs/>
          <w:rtl/>
        </w:rPr>
        <w:t xml:space="preserve"> הציבורי, המונח ביסוד התפקיד הציבורי, יוגשם הלכה למעשה.</w:t>
      </w:r>
      <w:r>
        <w:rPr>
          <w:rFonts w:hint="cs"/>
          <w:b/>
          <w:bCs/>
          <w:rtl/>
        </w:rPr>
        <w:t>..</w:t>
      </w:r>
    </w:p>
    <w:p w14:paraId="41B5FD7D" w14:textId="77777777" w:rsidR="0084015F" w:rsidRDefault="0084015F">
      <w:pPr>
        <w:ind w:left="753"/>
        <w:rPr>
          <w:rFonts w:hint="cs"/>
          <w:b/>
          <w:bCs/>
          <w:rtl/>
        </w:rPr>
      </w:pPr>
    </w:p>
    <w:p w14:paraId="7DCA8092" w14:textId="77777777" w:rsidR="0084015F" w:rsidRDefault="0084015F">
      <w:pPr>
        <w:ind w:left="753"/>
        <w:rPr>
          <w:rFonts w:hint="cs"/>
          <w:rtl/>
        </w:rPr>
      </w:pPr>
      <w:r>
        <w:rPr>
          <w:rFonts w:hint="eastAsia"/>
          <w:b/>
          <w:bCs/>
          <w:rtl/>
        </w:rPr>
        <w:t>ביסוד</w:t>
      </w:r>
      <w:r>
        <w:rPr>
          <w:b/>
          <w:bCs/>
          <w:rtl/>
        </w:rPr>
        <w:t xml:space="preserve"> </w:t>
      </w:r>
      <w:r>
        <w:rPr>
          <w:rFonts w:hint="eastAsia"/>
          <w:b/>
          <w:bCs/>
          <w:rtl/>
        </w:rPr>
        <w:t>ערך</w:t>
      </w:r>
      <w:r>
        <w:rPr>
          <w:b/>
          <w:bCs/>
          <w:rtl/>
        </w:rPr>
        <w:t xml:space="preserve"> זה מונחת התפיסה כי יש למנוע סטייה של העובד מהשורה, וזאת בין לקידום צרכיו </w:t>
      </w:r>
      <w:r>
        <w:rPr>
          <w:rFonts w:hint="eastAsia"/>
          <w:b/>
          <w:bCs/>
          <w:rtl/>
        </w:rPr>
        <w:t>האישיים</w:t>
      </w:r>
      <w:r>
        <w:rPr>
          <w:b/>
          <w:bCs/>
          <w:rtl/>
        </w:rPr>
        <w:t>, בין לקידום צרכיהם של צדדים שלישיים, ובין לקידום אינטרס הציבור.</w:t>
      </w:r>
      <w:r>
        <w:rPr>
          <w:rFonts w:hint="cs"/>
          <w:b/>
          <w:bCs/>
          <w:rtl/>
        </w:rPr>
        <w:t>..</w:t>
      </w:r>
      <w:r>
        <w:rPr>
          <w:rFonts w:hint="cs"/>
          <w:rtl/>
        </w:rPr>
        <w:t>" (ההדגשות אינן במקור- א.ש)</w:t>
      </w:r>
      <w:r>
        <w:rPr>
          <w:b/>
          <w:bCs/>
          <w:rtl/>
        </w:rPr>
        <w:t>.</w:t>
      </w:r>
    </w:p>
    <w:p w14:paraId="5CB34AE9" w14:textId="77777777" w:rsidR="0084015F" w:rsidRDefault="0084015F">
      <w:pPr>
        <w:rPr>
          <w:rFonts w:hint="cs"/>
          <w:rtl/>
        </w:rPr>
      </w:pPr>
    </w:p>
    <w:p w14:paraId="654DBFCF" w14:textId="77777777" w:rsidR="0084015F" w:rsidRDefault="0084015F">
      <w:pPr>
        <w:rPr>
          <w:rFonts w:hint="cs"/>
          <w:rtl/>
        </w:rPr>
      </w:pPr>
      <w:r>
        <w:rPr>
          <w:rFonts w:hint="cs"/>
          <w:rtl/>
        </w:rPr>
        <w:t xml:space="preserve">מפרשת שבס עולה עוד, כי על מנת להיכנס לגדרי העבירה הנדונה, יש להראות כי להתנהגות עובד הציבור </w:t>
      </w:r>
      <w:r>
        <w:rPr>
          <w:rFonts w:hint="cs"/>
          <w:u w:val="single"/>
          <w:rtl/>
        </w:rPr>
        <w:t>נלוותה חומרה מסוימת</w:t>
      </w:r>
      <w:r>
        <w:rPr>
          <w:rFonts w:hint="cs"/>
          <w:rtl/>
        </w:rPr>
        <w:t xml:space="preserve">, שהביאה לפגיעה </w:t>
      </w:r>
      <w:r>
        <w:rPr>
          <w:rFonts w:hint="cs"/>
          <w:u w:val="single"/>
          <w:rtl/>
        </w:rPr>
        <w:t>מהותית</w:t>
      </w:r>
      <w:r>
        <w:rPr>
          <w:rFonts w:hint="cs"/>
          <w:rtl/>
        </w:rPr>
        <w:t xml:space="preserve"> בערך המוגן. יוער, כי הדיון בפרשת שבס נסב סביב הפרת אמונים הנובעת מניגוד עניינים, אך מהנאמר שם ניתן להקיש אף על הנדרש בעבירת הפרת האמונים באופן כללי:</w:t>
      </w:r>
    </w:p>
    <w:p w14:paraId="72C44901" w14:textId="77777777" w:rsidR="0084015F" w:rsidRDefault="0084015F">
      <w:pPr>
        <w:rPr>
          <w:rFonts w:hint="cs"/>
          <w:rtl/>
        </w:rPr>
      </w:pPr>
    </w:p>
    <w:p w14:paraId="6F319F46" w14:textId="77777777" w:rsidR="0084015F" w:rsidRDefault="0084015F">
      <w:pPr>
        <w:ind w:left="753"/>
        <w:rPr>
          <w:b/>
          <w:bCs/>
          <w:rtl/>
        </w:rPr>
      </w:pPr>
      <w:r>
        <w:rPr>
          <w:rFonts w:hint="cs"/>
          <w:rtl/>
        </w:rPr>
        <w:t>"</w:t>
      </w:r>
      <w:r>
        <w:rPr>
          <w:b/>
          <w:bCs/>
          <w:u w:val="single"/>
          <w:rtl/>
        </w:rPr>
        <w:t>נדרש גוון מיוחד לניגוד העניינים, כדי שייפול למסגרתו של האיסור הפלילי.</w:t>
      </w:r>
      <w:r>
        <w:rPr>
          <w:b/>
          <w:bCs/>
          <w:rtl/>
        </w:rPr>
        <w:t xml:space="preserve"> </w:t>
      </w:r>
      <w:r>
        <w:rPr>
          <w:rFonts w:hint="cs"/>
          <w:b/>
          <w:bCs/>
          <w:rtl/>
        </w:rPr>
        <w:t>...</w:t>
      </w:r>
      <w:r>
        <w:rPr>
          <w:b/>
          <w:bCs/>
          <w:rtl/>
        </w:rPr>
        <w:t xml:space="preserve"> מהם התנאים המגבשים את היסוד העובדתי של מעשה </w:t>
      </w:r>
      <w:r>
        <w:rPr>
          <w:rFonts w:hint="cs"/>
          <w:b/>
          <w:bCs/>
          <w:rtl/>
        </w:rPr>
        <w:t>'</w:t>
      </w:r>
      <w:r>
        <w:rPr>
          <w:b/>
          <w:bCs/>
          <w:rtl/>
        </w:rPr>
        <w:t>הפרת אמונים הפוגע בציבור</w:t>
      </w:r>
      <w:r>
        <w:rPr>
          <w:rFonts w:hint="cs"/>
          <w:b/>
          <w:bCs/>
          <w:rtl/>
        </w:rPr>
        <w:t>'</w:t>
      </w:r>
      <w:r>
        <w:rPr>
          <w:b/>
          <w:bCs/>
          <w:rtl/>
        </w:rPr>
        <w:t xml:space="preserve">? באחת הפרשות צוין כי </w:t>
      </w:r>
      <w:r>
        <w:rPr>
          <w:rFonts w:hint="cs"/>
          <w:b/>
          <w:bCs/>
          <w:u w:val="single"/>
          <w:rtl/>
        </w:rPr>
        <w:t>'</w:t>
      </w:r>
      <w:r>
        <w:rPr>
          <w:b/>
          <w:bCs/>
          <w:u w:val="single"/>
          <w:rtl/>
        </w:rPr>
        <w:t>שיקול המידתיות</w:t>
      </w:r>
      <w:r>
        <w:rPr>
          <w:b/>
          <w:bCs/>
          <w:rtl/>
        </w:rPr>
        <w:t xml:space="preserve"> הינו שיקול רלוואנטי בבואנו לפרש את היקף התפרסותה של הנורמה הפלילית שבסעיף 284 ל</w:t>
      </w:r>
      <w:hyperlink r:id="rId61" w:history="1">
        <w:r w:rsidR="001251E3" w:rsidRPr="001251E3">
          <w:rPr>
            <w:rStyle w:val="Hyperlink"/>
            <w:b/>
            <w:bCs/>
            <w:rtl/>
          </w:rPr>
          <w:t>חוק העונשין</w:t>
        </w:r>
      </w:hyperlink>
      <w:r>
        <w:rPr>
          <w:rFonts w:hint="cs"/>
          <w:b/>
          <w:bCs/>
          <w:rtl/>
        </w:rPr>
        <w:t>'</w:t>
      </w:r>
      <w:r>
        <w:rPr>
          <w:b/>
          <w:bCs/>
          <w:rtl/>
        </w:rPr>
        <w:t xml:space="preserve"> (השופט גולדברג בפרשת גנות, עמ' 387). מה נדרש לשם קיומו של תנאי זה? בפרשת שבס</w:t>
      </w:r>
      <w:r>
        <w:rPr>
          <w:rFonts w:hint="cs"/>
          <w:b/>
          <w:bCs/>
          <w:rtl/>
        </w:rPr>
        <w:t xml:space="preserve"> </w:t>
      </w:r>
      <w:r>
        <w:rPr>
          <w:rFonts w:hint="cs"/>
          <w:rtl/>
        </w:rPr>
        <w:t>[הכוונה ל</w:t>
      </w:r>
      <w:hyperlink r:id="rId62" w:history="1">
        <w:r w:rsidR="001251E3" w:rsidRPr="001251E3">
          <w:rPr>
            <w:rStyle w:val="Hyperlink"/>
            <w:rtl/>
          </w:rPr>
          <w:t>ע"פ 332/01</w:t>
        </w:r>
      </w:hyperlink>
      <w:r>
        <w:rPr>
          <w:rFonts w:hint="cs"/>
          <w:rtl/>
        </w:rPr>
        <w:t>, 347/01- א.ש]</w:t>
      </w:r>
      <w:r>
        <w:rPr>
          <w:b/>
          <w:bCs/>
          <w:rtl/>
        </w:rPr>
        <w:t xml:space="preserve"> ציין חברי השופט מצא כי </w:t>
      </w:r>
      <w:r>
        <w:rPr>
          <w:rFonts w:hint="cs"/>
          <w:b/>
          <w:bCs/>
          <w:rtl/>
        </w:rPr>
        <w:t>'</w:t>
      </w:r>
      <w:r>
        <w:rPr>
          <w:b/>
          <w:bCs/>
          <w:rtl/>
        </w:rPr>
        <w:t xml:space="preserve">כדי שסטייה מן השורה המפרה את כללי ההתנהגות המחייבים את עובד הציבור, תהווה הפרת אמונים ותצדיק את הרשעתו בפלילים, יש להראות כי להתנהגותו נלווה </w:t>
      </w:r>
      <w:r>
        <w:rPr>
          <w:b/>
          <w:bCs/>
          <w:u w:val="single"/>
          <w:rtl/>
        </w:rPr>
        <w:t>פן מחמיר נוסף</w:t>
      </w:r>
      <w:r>
        <w:rPr>
          <w:rFonts w:hint="cs"/>
          <w:b/>
          <w:bCs/>
          <w:rtl/>
        </w:rPr>
        <w:t>'</w:t>
      </w:r>
      <w:r>
        <w:rPr>
          <w:b/>
          <w:bCs/>
          <w:rtl/>
        </w:rPr>
        <w:t xml:space="preserve"> (פרשת שבס, עמ' 527). מהו פן מחמיר זה? </w:t>
      </w:r>
    </w:p>
    <w:p w14:paraId="5DB840A1" w14:textId="77777777" w:rsidR="0084015F" w:rsidRDefault="0084015F">
      <w:pPr>
        <w:ind w:left="753"/>
        <w:rPr>
          <w:b/>
          <w:bCs/>
          <w:rtl/>
        </w:rPr>
      </w:pPr>
      <w:r>
        <w:rPr>
          <w:rFonts w:hint="cs"/>
          <w:b/>
          <w:bCs/>
          <w:rtl/>
        </w:rPr>
        <w:t>..</w:t>
      </w:r>
      <w:r>
        <w:rPr>
          <w:b/>
          <w:bCs/>
          <w:rtl/>
        </w:rPr>
        <w:t xml:space="preserve">.  שאלה זו עלתה במספר פסקי דין. לעתים הודגשה </w:t>
      </w:r>
      <w:r>
        <w:rPr>
          <w:b/>
          <w:bCs/>
          <w:u w:val="single"/>
          <w:rtl/>
        </w:rPr>
        <w:t>הדרישה של סטייה מהשורה</w:t>
      </w:r>
      <w:r>
        <w:rPr>
          <w:b/>
          <w:bCs/>
          <w:rtl/>
        </w:rPr>
        <w:t xml:space="preserve"> (</w:t>
      </w:r>
      <w:r>
        <w:rPr>
          <w:rFonts w:hint="cs"/>
          <w:b/>
          <w:bCs/>
          <w:rtl/>
        </w:rPr>
        <w:t>'</w:t>
      </w:r>
      <w:r>
        <w:rPr>
          <w:b/>
          <w:bCs/>
          <w:rtl/>
        </w:rPr>
        <w:t>ביסוד האמון עומדת עשיית הישר וההוגן על פי עובדות אמת. עובד ציבור הסוטה מאלה מועל באמון ומפר אמונים</w:t>
      </w:r>
      <w:r>
        <w:rPr>
          <w:rFonts w:hint="cs"/>
          <w:b/>
          <w:bCs/>
          <w:rtl/>
        </w:rPr>
        <w:t>'</w:t>
      </w:r>
      <w:r>
        <w:rPr>
          <w:b/>
          <w:bCs/>
          <w:rtl/>
        </w:rPr>
        <w:t xml:space="preserve">: פרשת פניץ, עמ' 69). במקרים אחרים הדגיש בית המשפט את </w:t>
      </w:r>
      <w:r>
        <w:rPr>
          <w:b/>
          <w:bCs/>
          <w:u w:val="single"/>
          <w:rtl/>
        </w:rPr>
        <w:t>האשמה המוסרית של עובד הציבור העולה מתוך המניע שלו</w:t>
      </w:r>
      <w:r>
        <w:rPr>
          <w:b/>
          <w:bCs/>
          <w:rtl/>
        </w:rPr>
        <w:t xml:space="preserve"> (</w:t>
      </w:r>
      <w:r>
        <w:rPr>
          <w:rFonts w:hint="cs"/>
          <w:b/>
          <w:bCs/>
          <w:rtl/>
        </w:rPr>
        <w:t>'</w:t>
      </w:r>
      <w:r>
        <w:rPr>
          <w:b/>
          <w:bCs/>
          <w:rtl/>
        </w:rPr>
        <w:t>הואיל ומרכז הכובד של העבירה הוא באשמתו המוסרית של הנאשם, יש שלצורך התגבשותה נדרש בית-המשפט להתחקות אחר מניעיו של הנאשם</w:t>
      </w:r>
      <w:r>
        <w:rPr>
          <w:rFonts w:hint="cs"/>
          <w:b/>
          <w:bCs/>
          <w:rtl/>
        </w:rPr>
        <w:t>'</w:t>
      </w:r>
      <w:r>
        <w:rPr>
          <w:b/>
          <w:bCs/>
          <w:rtl/>
        </w:rPr>
        <w:t xml:space="preserve"> (השופט גולדברג בפרשת יהב, עמ' 17)). לעתים הודגש</w:t>
      </w:r>
      <w:r>
        <w:rPr>
          <w:b/>
          <w:bCs/>
          <w:u w:val="single"/>
          <w:rtl/>
        </w:rPr>
        <w:t xml:space="preserve"> היסוד של שחיתות</w:t>
      </w:r>
      <w:r>
        <w:rPr>
          <w:b/>
          <w:bCs/>
          <w:rtl/>
        </w:rPr>
        <w:t xml:space="preserve"> (</w:t>
      </w:r>
      <w:r>
        <w:rPr>
          <w:rFonts w:hint="cs"/>
          <w:b/>
          <w:bCs/>
          <w:rtl/>
        </w:rPr>
        <w:t>'</w:t>
      </w:r>
      <w:r>
        <w:rPr>
          <w:b/>
          <w:bCs/>
          <w:rtl/>
        </w:rPr>
        <w:t>התנהגות מודעת שיש בה יסוד של שחיתות</w:t>
      </w:r>
      <w:r>
        <w:rPr>
          <w:rFonts w:hint="cs"/>
          <w:b/>
          <w:bCs/>
          <w:rtl/>
        </w:rPr>
        <w:t>'</w:t>
      </w:r>
      <w:r>
        <w:rPr>
          <w:b/>
          <w:bCs/>
          <w:rtl/>
        </w:rPr>
        <w:t xml:space="preserve">: פרשת סויסא, עמ' 777; </w:t>
      </w:r>
      <w:hyperlink r:id="rId63" w:history="1">
        <w:r w:rsidR="001251E3" w:rsidRPr="001251E3">
          <w:rPr>
            <w:rStyle w:val="Hyperlink"/>
            <w:b/>
            <w:bCs/>
            <w:rtl/>
          </w:rPr>
          <w:t>ע"פ 7865/01 מדינת ישראל נ' ביטון, פ"ד נו</w:t>
        </w:r>
      </w:hyperlink>
      <w:r>
        <w:rPr>
          <w:b/>
          <w:bCs/>
          <w:rtl/>
        </w:rPr>
        <w:t xml:space="preserve">(4) 739, 745; </w:t>
      </w:r>
      <w:r>
        <w:rPr>
          <w:rFonts w:hint="cs"/>
          <w:b/>
          <w:bCs/>
          <w:rtl/>
        </w:rPr>
        <w:t>'</w:t>
      </w:r>
      <w:r>
        <w:rPr>
          <w:b/>
          <w:bCs/>
          <w:rtl/>
        </w:rPr>
        <w:t>כדי שהמעשה שאינו ראוי ייתקל בנורמה המשפטית הפלילית, יש מקום לשקול אם כרוך בנסיבותיו של המקרה יסוד של שחיתות</w:t>
      </w:r>
      <w:r>
        <w:rPr>
          <w:rFonts w:hint="cs"/>
          <w:b/>
          <w:bCs/>
          <w:rtl/>
        </w:rPr>
        <w:t>'</w:t>
      </w:r>
      <w:r>
        <w:rPr>
          <w:b/>
          <w:bCs/>
          <w:rtl/>
        </w:rPr>
        <w:t xml:space="preserve"> (השופט גולדברג בפרשת גנות, עמ' 391)). </w:t>
      </w:r>
    </w:p>
    <w:p w14:paraId="0094589A" w14:textId="77777777" w:rsidR="0084015F" w:rsidRDefault="0084015F">
      <w:pPr>
        <w:ind w:left="753"/>
        <w:rPr>
          <w:b/>
          <w:bCs/>
          <w:rtl/>
        </w:rPr>
      </w:pPr>
      <w:r>
        <w:rPr>
          <w:rFonts w:hint="cs"/>
          <w:b/>
          <w:bCs/>
          <w:rtl/>
        </w:rPr>
        <w:t>...</w:t>
      </w:r>
    </w:p>
    <w:p w14:paraId="5617C5F0" w14:textId="77777777" w:rsidR="0084015F" w:rsidRDefault="0084015F">
      <w:pPr>
        <w:ind w:left="753"/>
        <w:rPr>
          <w:b/>
          <w:bCs/>
          <w:rtl/>
        </w:rPr>
      </w:pPr>
      <w:r>
        <w:rPr>
          <w:rFonts w:hint="cs"/>
          <w:b/>
          <w:bCs/>
          <w:rtl/>
        </w:rPr>
        <w:t>.</w:t>
      </w:r>
      <w:r>
        <w:rPr>
          <w:b/>
          <w:bCs/>
          <w:rtl/>
        </w:rPr>
        <w:t xml:space="preserve">.  הדיבור </w:t>
      </w:r>
      <w:r>
        <w:rPr>
          <w:rFonts w:hint="cs"/>
          <w:b/>
          <w:bCs/>
          <w:rtl/>
        </w:rPr>
        <w:t>'</w:t>
      </w:r>
      <w:r>
        <w:rPr>
          <w:b/>
          <w:bCs/>
          <w:rtl/>
        </w:rPr>
        <w:t>מעשה הפרת אמונים הפוגע בציבור</w:t>
      </w:r>
      <w:r>
        <w:rPr>
          <w:rFonts w:hint="cs"/>
          <w:b/>
          <w:bCs/>
          <w:rtl/>
        </w:rPr>
        <w:t>'</w:t>
      </w:r>
      <w:r>
        <w:rPr>
          <w:b/>
          <w:bCs/>
          <w:rtl/>
        </w:rPr>
        <w:t xml:space="preserve"> משמעותו - לעניין התנהגות שיש בה ניגוד עניינים - אותו ניגוד עניינים המביא ל</w:t>
      </w:r>
      <w:r>
        <w:rPr>
          <w:b/>
          <w:bCs/>
          <w:u w:val="single"/>
          <w:rtl/>
        </w:rPr>
        <w:t>פגיעה מהותית באינטרס המוגן על ידי האיסור הפלילי של הפרת אמונים</w:t>
      </w:r>
      <w:r>
        <w:rPr>
          <w:b/>
          <w:bCs/>
          <w:rtl/>
        </w:rPr>
        <w:t xml:space="preserve">. נמצא, כי ניגוד עניינים מקיים את היסוד העובדתי של </w:t>
      </w:r>
      <w:r>
        <w:rPr>
          <w:rFonts w:hint="cs"/>
          <w:b/>
          <w:bCs/>
          <w:rtl/>
        </w:rPr>
        <w:t>'</w:t>
      </w:r>
      <w:r>
        <w:rPr>
          <w:b/>
          <w:bCs/>
          <w:rtl/>
        </w:rPr>
        <w:t>הפרת אמונים</w:t>
      </w:r>
      <w:r>
        <w:rPr>
          <w:rFonts w:hint="cs"/>
          <w:b/>
          <w:bCs/>
          <w:rtl/>
        </w:rPr>
        <w:t>'</w:t>
      </w:r>
      <w:r>
        <w:rPr>
          <w:b/>
          <w:bCs/>
          <w:rtl/>
        </w:rPr>
        <w:t xml:space="preserve"> אם ניגוד העניינים פוגע </w:t>
      </w:r>
      <w:r>
        <w:rPr>
          <w:b/>
          <w:bCs/>
          <w:u w:val="single"/>
          <w:rtl/>
        </w:rPr>
        <w:t>פגיעה מהותית באמון הציבור בעובדי הציבור, או בטוהר המידות של עובדי הציבור או בתקינות פעולת המינהל הציבורי</w:t>
      </w:r>
      <w:r>
        <w:rPr>
          <w:rFonts w:hint="cs"/>
          <w:rtl/>
        </w:rPr>
        <w:t>..." (ההדגשות אינן במקור- א.ש).</w:t>
      </w:r>
      <w:r>
        <w:rPr>
          <w:b/>
          <w:bCs/>
          <w:rtl/>
        </w:rPr>
        <w:t xml:space="preserve"> </w:t>
      </w:r>
    </w:p>
    <w:p w14:paraId="691178A7" w14:textId="77777777" w:rsidR="0084015F" w:rsidRDefault="0084015F">
      <w:pPr>
        <w:ind w:left="753"/>
        <w:rPr>
          <w:rFonts w:hint="cs"/>
          <w:b/>
          <w:bCs/>
          <w:rtl/>
        </w:rPr>
      </w:pPr>
    </w:p>
    <w:p w14:paraId="5E4E9C9F" w14:textId="77777777" w:rsidR="0084015F" w:rsidRDefault="0084015F">
      <w:pPr>
        <w:rPr>
          <w:rFonts w:hint="cs"/>
          <w:rtl/>
        </w:rPr>
      </w:pPr>
      <w:r>
        <w:rPr>
          <w:rFonts w:hint="cs"/>
          <w:rtl/>
        </w:rPr>
        <w:t>כעולה מפרשת שבס (עמ' 416-417), בבסיס גישה זו לפיה נדרש "פן מחמיר נוסף" הנלווה להתנהגות עובד הציבור, המביא לפגיעה מהותית באחד או יותר מהערכים המוגנים שלעיל, עומדים, בין היתר, השיקולים הבאים (ההדגשות אינן במקור- א.ש):</w:t>
      </w:r>
    </w:p>
    <w:p w14:paraId="08DB6691" w14:textId="77777777" w:rsidR="0084015F" w:rsidRDefault="0084015F">
      <w:pPr>
        <w:rPr>
          <w:rFonts w:hint="cs"/>
          <w:rtl/>
        </w:rPr>
      </w:pPr>
    </w:p>
    <w:p w14:paraId="63FA843E" w14:textId="77777777" w:rsidR="0084015F" w:rsidRDefault="0084015F">
      <w:pPr>
        <w:numPr>
          <w:ilvl w:val="0"/>
          <w:numId w:val="30"/>
        </w:numPr>
        <w:ind w:right="0"/>
        <w:rPr>
          <w:rFonts w:hint="cs"/>
          <w:b/>
          <w:bCs/>
        </w:rPr>
      </w:pPr>
      <w:r>
        <w:rPr>
          <w:rFonts w:hint="cs"/>
          <w:rtl/>
        </w:rPr>
        <w:t>"</w:t>
      </w:r>
      <w:r>
        <w:rPr>
          <w:rFonts w:hint="cs"/>
          <w:b/>
          <w:bCs/>
          <w:rtl/>
        </w:rPr>
        <w:t>..</w:t>
      </w:r>
      <w:r>
        <w:rPr>
          <w:b/>
          <w:bCs/>
          <w:rtl/>
        </w:rPr>
        <w:t xml:space="preserve">. </w:t>
      </w:r>
      <w:r>
        <w:rPr>
          <w:b/>
          <w:bCs/>
          <w:u w:val="single"/>
          <w:rtl/>
        </w:rPr>
        <w:t>בכך מושג איזון ראוי בין האינטרס החברתי-ציבורי בשמירה על אמון הציבור בשירות הציבורי, על טוהר המידות ועל תקינות מילוי התפקיד מזה, ובין זכויות היסוד של הפרט ובראשן זכותו לחירות, כפי שהיא נפגעת מכל איסור פלילי והסנקציה שבצידו, מזה</w:t>
      </w:r>
      <w:r>
        <w:rPr>
          <w:b/>
          <w:bCs/>
          <w:rtl/>
        </w:rPr>
        <w:t xml:space="preserve"> </w:t>
      </w:r>
      <w:r>
        <w:rPr>
          <w:rFonts w:hint="cs"/>
          <w:b/>
          <w:bCs/>
          <w:rtl/>
        </w:rPr>
        <w:t>...</w:t>
      </w:r>
      <w:r>
        <w:rPr>
          <w:b/>
          <w:bCs/>
          <w:rtl/>
        </w:rPr>
        <w:t xml:space="preserve"> הגנה חוקתית ראויה על זכויות אלו מחייבת כי הפגיעה בהן תהיה לתכלית ראויה ובמידה שאינה עולה על הנדרש. מבחן הפגיעה המהותית באינטרס המוגן מגשים אמת מידה זו, שכן הוא נותן משקל ראוי לחשיבותו של הערך המוגן ביסוד העבירה של הפרת אמונים ובה בעת פוגע באופן מידתי בזכויות היסוד של הפרט.</w:t>
      </w:r>
      <w:r>
        <w:rPr>
          <w:rFonts w:hint="cs"/>
          <w:b/>
          <w:bCs/>
          <w:rtl/>
        </w:rPr>
        <w:t>..</w:t>
      </w:r>
      <w:r>
        <w:rPr>
          <w:rFonts w:hint="cs"/>
          <w:rtl/>
        </w:rPr>
        <w:t>"</w:t>
      </w:r>
      <w:r>
        <w:rPr>
          <w:b/>
          <w:bCs/>
          <w:rtl/>
        </w:rPr>
        <w:t>.</w:t>
      </w:r>
    </w:p>
    <w:p w14:paraId="1CB027E0" w14:textId="77777777" w:rsidR="0084015F" w:rsidRDefault="0084015F">
      <w:pPr>
        <w:rPr>
          <w:rFonts w:hint="cs"/>
          <w:b/>
          <w:bCs/>
          <w:rtl/>
        </w:rPr>
      </w:pPr>
    </w:p>
    <w:p w14:paraId="2CF67EB0" w14:textId="77777777" w:rsidR="0084015F" w:rsidRDefault="0084015F">
      <w:pPr>
        <w:numPr>
          <w:ilvl w:val="0"/>
          <w:numId w:val="30"/>
        </w:numPr>
        <w:ind w:right="0"/>
        <w:rPr>
          <w:rFonts w:hint="cs"/>
          <w:b/>
          <w:bCs/>
          <w:rtl/>
        </w:rPr>
      </w:pPr>
      <w:r>
        <w:rPr>
          <w:rFonts w:hint="cs"/>
          <w:rtl/>
        </w:rPr>
        <w:t>"</w:t>
      </w:r>
      <w:r>
        <w:rPr>
          <w:rFonts w:hint="cs"/>
          <w:b/>
          <w:bCs/>
          <w:rtl/>
        </w:rPr>
        <w:t>... 'הפגיעה בציבור אינה מותנית בהכרח בגרימת נזק כספי או חומרי. די שהפרת האמונים בידי עובד הציבור תפגע באמון הציבור במערכת השלטון כדי שהמעשה ייחשב כפוגע בציבור...' (פרשת דרעי [11], בעמ' 812)</w:t>
      </w:r>
      <w:r>
        <w:rPr>
          <w:rFonts w:hint="cs"/>
          <w:rtl/>
        </w:rPr>
        <w:t>"</w:t>
      </w:r>
      <w:r>
        <w:rPr>
          <w:rFonts w:hint="cs"/>
          <w:b/>
          <w:bCs/>
          <w:rtl/>
        </w:rPr>
        <w:t xml:space="preserve">. </w:t>
      </w:r>
    </w:p>
    <w:p w14:paraId="0766F644" w14:textId="77777777" w:rsidR="0084015F" w:rsidRDefault="0084015F">
      <w:pPr>
        <w:ind w:left="753"/>
        <w:rPr>
          <w:rFonts w:hint="cs"/>
          <w:b/>
          <w:bCs/>
        </w:rPr>
      </w:pPr>
    </w:p>
    <w:p w14:paraId="14023764" w14:textId="77777777" w:rsidR="0084015F" w:rsidRDefault="0084015F">
      <w:pPr>
        <w:rPr>
          <w:rFonts w:hint="cs"/>
          <w:rtl/>
        </w:rPr>
      </w:pPr>
      <w:r>
        <w:rPr>
          <w:rFonts w:hint="cs"/>
          <w:rtl/>
        </w:rPr>
        <w:t>מכאן השאלה, האם התנהגות הנאשם בענייננו הנה חמורה במידה כזו הפוגעת מהותית באחד או יותר מהערכים המוגנים שלעיל. כעולה מפרשת שבס, השיקולים אותם יש לשקול בהשיבנו על שאלה זו, הנם, בין היתר, עוצמת ה"סטייה מהשורה" ומעמדו של עובד הציבור:</w:t>
      </w:r>
    </w:p>
    <w:p w14:paraId="3413C302" w14:textId="77777777" w:rsidR="0084015F" w:rsidRDefault="0084015F">
      <w:pPr>
        <w:rPr>
          <w:rFonts w:hint="cs"/>
          <w:rtl/>
        </w:rPr>
      </w:pPr>
    </w:p>
    <w:p w14:paraId="752CE8BC" w14:textId="77777777" w:rsidR="0084015F" w:rsidRDefault="0084015F">
      <w:pPr>
        <w:ind w:left="753"/>
        <w:rPr>
          <w:rFonts w:hint="cs"/>
          <w:b/>
          <w:bCs/>
          <w:rtl/>
        </w:rPr>
      </w:pPr>
      <w:r>
        <w:rPr>
          <w:rFonts w:hint="cs"/>
          <w:rtl/>
        </w:rPr>
        <w:t>"</w:t>
      </w:r>
      <w:r>
        <w:rPr>
          <w:b/>
          <w:bCs/>
          <w:rtl/>
        </w:rPr>
        <w:t>אכן, לא כל ניגוד עניינים גורר אחריו פגיעה מהותית באינטרס המוגן. זו תלויה במהותו ובאופיו של ניגוד העניינים. בהקשר זה יש להתחשב, בין השאר</w:t>
      </w:r>
      <w:r>
        <w:rPr>
          <w:rFonts w:hint="cs"/>
          <w:b/>
          <w:bCs/>
          <w:rtl/>
        </w:rPr>
        <w:t>...</w:t>
      </w:r>
      <w:r>
        <w:rPr>
          <w:b/>
          <w:bCs/>
          <w:rtl/>
        </w:rPr>
        <w:t xml:space="preserve"> </w:t>
      </w:r>
      <w:r>
        <w:rPr>
          <w:rFonts w:hint="cs"/>
          <w:b/>
          <w:bCs/>
          <w:rtl/>
        </w:rPr>
        <w:t>[בעניינים הבאים]:</w:t>
      </w:r>
    </w:p>
    <w:p w14:paraId="56E9594D" w14:textId="77777777" w:rsidR="0084015F" w:rsidRDefault="0084015F">
      <w:pPr>
        <w:ind w:left="753"/>
        <w:rPr>
          <w:rFonts w:hint="cs"/>
          <w:b/>
          <w:bCs/>
          <w:rtl/>
        </w:rPr>
      </w:pPr>
      <w:r>
        <w:rPr>
          <w:rFonts w:hint="cs"/>
          <w:b/>
          <w:bCs/>
          <w:rtl/>
        </w:rPr>
        <w:t>...</w:t>
      </w:r>
    </w:p>
    <w:p w14:paraId="5113B31E" w14:textId="77777777" w:rsidR="0084015F" w:rsidRDefault="0084015F">
      <w:pPr>
        <w:ind w:left="753"/>
        <w:rPr>
          <w:b/>
          <w:bCs/>
          <w:u w:val="single"/>
          <w:rtl/>
        </w:rPr>
      </w:pPr>
      <w:r>
        <w:rPr>
          <w:rFonts w:hint="cs"/>
          <w:b/>
          <w:bCs/>
          <w:rtl/>
        </w:rPr>
        <w:t xml:space="preserve">... </w:t>
      </w:r>
      <w:r>
        <w:rPr>
          <w:b/>
          <w:bCs/>
          <w:u w:val="single"/>
          <w:rtl/>
        </w:rPr>
        <w:t>סטייה מהשורה</w:t>
      </w:r>
      <w:r>
        <w:rPr>
          <w:b/>
          <w:bCs/>
          <w:rtl/>
        </w:rPr>
        <w:t xml:space="preserve"> - כלומר, פעולה בניגוד לכללים ולהוראות החלות על פעולותיו של עובד הציבור - אינה תנאי הכרחי להפרת אמונים. עם זאת, כאשר עובד הציבור סוטה מהשורה, יש למידת הסטייה השפעה על קיומה של פגיעה מהותית באינטרס המוגן. </w:t>
      </w:r>
      <w:r>
        <w:rPr>
          <w:b/>
          <w:bCs/>
          <w:u w:val="single"/>
          <w:rtl/>
        </w:rPr>
        <w:t xml:space="preserve">לא הרי סטייה חמורה מהשורה כהרי סטייה קלה מהשורה; לא הרי סטייה נמשכת כהרי סטייה חד-פעמית. </w:t>
      </w:r>
    </w:p>
    <w:p w14:paraId="7BCB5F0F" w14:textId="77777777" w:rsidR="0084015F" w:rsidRDefault="0084015F">
      <w:pPr>
        <w:ind w:left="753"/>
        <w:rPr>
          <w:rFonts w:hint="cs"/>
          <w:b/>
          <w:bCs/>
          <w:rtl/>
        </w:rPr>
      </w:pPr>
      <w:r>
        <w:rPr>
          <w:rFonts w:hint="cs"/>
          <w:b/>
          <w:bCs/>
          <w:rtl/>
        </w:rPr>
        <w:t>...</w:t>
      </w:r>
      <w:r>
        <w:rPr>
          <w:b/>
          <w:bCs/>
          <w:rtl/>
        </w:rPr>
        <w:t xml:space="preserve"> </w:t>
      </w:r>
      <w:r>
        <w:rPr>
          <w:b/>
          <w:bCs/>
          <w:u w:val="single"/>
          <w:rtl/>
        </w:rPr>
        <w:t>ככל שמעמדו של עובד הציבור רם יותר, כן עשוי ניגוד העניינים שבו הוא מצוי להגביר את הפגיעה המהותית בערך המוגן על ידי האיסור הפלילי</w:t>
      </w:r>
      <w:r>
        <w:rPr>
          <w:rFonts w:hint="cs"/>
          <w:b/>
          <w:bCs/>
          <w:rtl/>
        </w:rPr>
        <w:t>...</w:t>
      </w:r>
    </w:p>
    <w:p w14:paraId="440AC87F" w14:textId="77777777" w:rsidR="0084015F" w:rsidRDefault="0084015F">
      <w:pPr>
        <w:ind w:left="753"/>
        <w:rPr>
          <w:b/>
          <w:bCs/>
          <w:rtl/>
        </w:rPr>
      </w:pPr>
      <w:r>
        <w:rPr>
          <w:rFonts w:hint="cs"/>
          <w:b/>
          <w:bCs/>
          <w:rtl/>
        </w:rPr>
        <w:t>...</w:t>
      </w:r>
      <w:r>
        <w:rPr>
          <w:b/>
          <w:bCs/>
          <w:rtl/>
        </w:rPr>
        <w:t xml:space="preserve">. </w:t>
      </w:r>
      <w:r>
        <w:rPr>
          <w:b/>
          <w:bCs/>
          <w:u w:val="single"/>
          <w:rtl/>
        </w:rPr>
        <w:t>ככל שהתפקיד רם יותר וככל שלנושא התפקיד סמכויות רבות יותר, כך שעניינו של הציבור בטוהר השיקול להפעלתן הוא בולט במיוחד - צריכה להתחזק ההשקפה שהפרת אותה חובת אמונים נושאת עימה תווית של פלילים"</w:t>
      </w:r>
      <w:r>
        <w:rPr>
          <w:b/>
          <w:bCs/>
          <w:rtl/>
        </w:rPr>
        <w:t xml:space="preserve"> (</w:t>
      </w:r>
      <w:hyperlink r:id="rId64" w:history="1">
        <w:r w:rsidR="001251E3" w:rsidRPr="001251E3">
          <w:rPr>
            <w:rStyle w:val="Hyperlink"/>
            <w:b/>
            <w:bCs/>
            <w:rtl/>
          </w:rPr>
          <w:t xml:space="preserve">סגל, "צללים מרחפים על שלטון </w:t>
        </w:r>
      </w:hyperlink>
      <w:r>
        <w:rPr>
          <w:b/>
          <w:bCs/>
          <w:rtl/>
        </w:rPr>
        <w:t xml:space="preserve"> החוק - עם פרשת בר-און ובעקבותיה: על העמדת אישי-ציבור לדין פלילי", משפט וממשל ד' 587, 614 (תשנ"ה))</w:t>
      </w:r>
      <w:r>
        <w:rPr>
          <w:rFonts w:hint="cs"/>
          <w:rtl/>
        </w:rPr>
        <w:t>" (ההדגשות אינן במקור- א.ש)</w:t>
      </w:r>
      <w:r>
        <w:rPr>
          <w:b/>
          <w:bCs/>
          <w:rtl/>
        </w:rPr>
        <w:t xml:space="preserve">. </w:t>
      </w:r>
    </w:p>
    <w:p w14:paraId="6CBA8853" w14:textId="77777777" w:rsidR="0084015F" w:rsidRDefault="0084015F">
      <w:pPr>
        <w:ind w:left="753"/>
        <w:rPr>
          <w:rFonts w:hint="cs"/>
          <w:rtl/>
        </w:rPr>
      </w:pPr>
    </w:p>
    <w:p w14:paraId="4B0CD056" w14:textId="77777777" w:rsidR="0084015F" w:rsidRDefault="0084015F">
      <w:pPr>
        <w:ind w:left="213"/>
        <w:rPr>
          <w:rFonts w:hint="cs"/>
          <w:rtl/>
        </w:rPr>
      </w:pPr>
      <w:r>
        <w:rPr>
          <w:rFonts w:hint="cs"/>
          <w:rtl/>
        </w:rPr>
        <w:t xml:space="preserve">אין חולק כי עצם הובלת המתלוננת, ע"י הנאשם, דרך האזור ה"סטרילי", ללשכה (שלא היתה מאוישת באותה עת), תוך שימוש בכרטיס העובד המקודד שברשותו, ועל מנת לבצע אקט מיני, מהווה סטייה מהשורה ומכללי ההתנהגות המחייבים את עובדי ביהמ"ש. התנהגות זו פוגעת הן באינטרס של טוהר המידות של פקידי הציבור והן באינטרס הציבור, עליו מופקד עובד הציבור, ובענייננו, שמירה על כך שמי שאינו מורשה, לא יהא נגיש לאזורים בהם קיים חומר משפטי רגיש ומסווג. </w:t>
      </w:r>
    </w:p>
    <w:p w14:paraId="45A15A91" w14:textId="77777777" w:rsidR="0084015F" w:rsidRDefault="0084015F">
      <w:pPr>
        <w:ind w:left="213"/>
        <w:rPr>
          <w:rFonts w:hint="cs"/>
          <w:rtl/>
        </w:rPr>
      </w:pPr>
    </w:p>
    <w:p w14:paraId="5A1C5905" w14:textId="77777777" w:rsidR="0084015F" w:rsidRDefault="0084015F">
      <w:pPr>
        <w:ind w:left="213"/>
        <w:rPr>
          <w:rFonts w:hint="cs"/>
          <w:rtl/>
        </w:rPr>
      </w:pPr>
      <w:r>
        <w:rPr>
          <w:rFonts w:hint="cs"/>
          <w:rtl/>
        </w:rPr>
        <w:t>עדיין יש לשאול האם עוצמת הפגיעה באינטרסים המוגנים שלעיל הנה מהותית ומצדיקה הרשעה בעבירה זו.</w:t>
      </w:r>
    </w:p>
    <w:p w14:paraId="0C9007AF" w14:textId="77777777" w:rsidR="0084015F" w:rsidRDefault="0084015F">
      <w:pPr>
        <w:ind w:left="213"/>
        <w:rPr>
          <w:rFonts w:hint="cs"/>
          <w:u w:val="single"/>
          <w:rtl/>
        </w:rPr>
      </w:pPr>
    </w:p>
    <w:p w14:paraId="0C838983" w14:textId="77777777" w:rsidR="0084015F" w:rsidRDefault="0084015F">
      <w:pPr>
        <w:ind w:left="213"/>
        <w:rPr>
          <w:rFonts w:hint="cs"/>
          <w:rtl/>
        </w:rPr>
      </w:pPr>
      <w:r>
        <w:rPr>
          <w:rFonts w:hint="cs"/>
          <w:rtl/>
        </w:rPr>
        <w:t>נראה לי, כי לו כל "חטאו" של הנאשם היה מתמצה בהובלת המתלוננת ללשכה בלתי מאוישת, כשכל העת הוא מלווה את המתלוננת ולא מותיר אותה באזורים רגישים אלו בגפה ובהתחשב בכך שמדובר בענייננו בעובד המשמש כפקיד עזר, ולא בעובד שמעמדו רם והמשמש דוגמא לכפופים לו, הרי שלא היה מקום לראות בהתנהגותו את אותה חומרה ופגיעה מהותית באינטרס המוגן, המצדיקים הרשעה בעבירה הנדונה.</w:t>
      </w:r>
    </w:p>
    <w:p w14:paraId="2D3F1E43" w14:textId="77777777" w:rsidR="0084015F" w:rsidRDefault="0084015F">
      <w:pPr>
        <w:ind w:left="213"/>
        <w:rPr>
          <w:rFonts w:hint="cs"/>
          <w:rtl/>
        </w:rPr>
      </w:pPr>
    </w:p>
    <w:p w14:paraId="6978C89A" w14:textId="77777777" w:rsidR="0084015F" w:rsidRDefault="0084015F">
      <w:pPr>
        <w:ind w:left="213"/>
        <w:rPr>
          <w:rFonts w:hint="cs"/>
          <w:rtl/>
        </w:rPr>
      </w:pPr>
      <w:r>
        <w:rPr>
          <w:rFonts w:hint="cs"/>
          <w:rtl/>
        </w:rPr>
        <w:t>יחד עם זאת, אל לנו להתעלם מ</w:t>
      </w:r>
      <w:r>
        <w:rPr>
          <w:rFonts w:hint="cs"/>
          <w:u w:val="single"/>
          <w:rtl/>
        </w:rPr>
        <w:t>המניע</w:t>
      </w:r>
      <w:r>
        <w:rPr>
          <w:rFonts w:hint="cs"/>
          <w:rtl/>
        </w:rPr>
        <w:t xml:space="preserve"> שעמד בבסיס מעשיו אלו של הנאשם. התנהגותו הנ"ל של הנאשם נועדה לאפשר לו ביצועה של עבירה מינית בתוככי בית המשפט. הוא ניצל מעמדו וסמכויותיו על מנת להוליך המתלוננת, באמתלת שווא, ללשכה הנדונה, בה יוכל לממש את זממו. המתלוננת, שסמכה על הנאשם, בין היתר בשל תפקידו, נענתה לבקשתו והלכה עמו. </w:t>
      </w:r>
    </w:p>
    <w:p w14:paraId="59B4BB19" w14:textId="77777777" w:rsidR="0084015F" w:rsidRDefault="0084015F">
      <w:pPr>
        <w:ind w:left="213"/>
        <w:rPr>
          <w:rFonts w:hint="cs"/>
          <w:rtl/>
        </w:rPr>
      </w:pPr>
    </w:p>
    <w:p w14:paraId="057A914A" w14:textId="77777777" w:rsidR="0084015F" w:rsidRDefault="0084015F">
      <w:pPr>
        <w:ind w:left="213"/>
        <w:rPr>
          <w:rFonts w:hint="cs"/>
          <w:rtl/>
        </w:rPr>
      </w:pPr>
      <w:r>
        <w:rPr>
          <w:rFonts w:hint="cs"/>
          <w:rtl/>
        </w:rPr>
        <w:t>ב-</w:t>
      </w:r>
      <w:hyperlink r:id="rId65" w:history="1">
        <w:r w:rsidR="001251E3" w:rsidRPr="001251E3">
          <w:rPr>
            <w:rStyle w:val="Hyperlink"/>
            <w:rtl/>
          </w:rPr>
          <w:t>בג"צ 2534/97 ח"כ יונה יהב ואח' נ' פרקליטת המדינה פ"ד נא</w:t>
        </w:r>
      </w:hyperlink>
      <w:r>
        <w:rPr>
          <w:rtl/>
        </w:rPr>
        <w:t xml:space="preserve">(3), </w:t>
      </w:r>
      <w:r>
        <w:rPr>
          <w:rFonts w:hint="cs"/>
          <w:rtl/>
        </w:rPr>
        <w:t>1</w:t>
      </w:r>
      <w:r>
        <w:rPr>
          <w:rtl/>
        </w:rPr>
        <w:t>,</w:t>
      </w:r>
      <w:r>
        <w:rPr>
          <w:rFonts w:hint="cs"/>
          <w:rtl/>
        </w:rPr>
        <w:t xml:space="preserve"> </w:t>
      </w:r>
      <w:r>
        <w:rPr>
          <w:rtl/>
        </w:rPr>
        <w:t xml:space="preserve">עמ' </w:t>
      </w:r>
      <w:r>
        <w:rPr>
          <w:rFonts w:hint="cs"/>
          <w:rtl/>
        </w:rPr>
        <w:t>16-17 דובר בשיקולים שעל התביעה לשקול לצורך קבלת החלטה בדבר הגשת כתב אישום בתיק פלוני, אך צוין, שם בהקשר לעבירת הפרת האמונים, כי:</w:t>
      </w:r>
    </w:p>
    <w:p w14:paraId="4A248A3D" w14:textId="77777777" w:rsidR="0084015F" w:rsidRDefault="0084015F">
      <w:pPr>
        <w:ind w:left="213"/>
        <w:rPr>
          <w:rFonts w:hint="cs"/>
          <w:rtl/>
        </w:rPr>
      </w:pPr>
    </w:p>
    <w:p w14:paraId="76D83580" w14:textId="77777777" w:rsidR="0084015F" w:rsidRDefault="0084015F">
      <w:pPr>
        <w:ind w:left="753"/>
        <w:rPr>
          <w:b/>
          <w:bCs/>
          <w:rtl/>
        </w:rPr>
      </w:pPr>
      <w:r>
        <w:rPr>
          <w:rFonts w:hint="cs"/>
          <w:rtl/>
        </w:rPr>
        <w:t>"</w:t>
      </w:r>
      <w:r>
        <w:rPr>
          <w:rFonts w:hint="cs"/>
          <w:b/>
          <w:bCs/>
          <w:rtl/>
        </w:rPr>
        <w:t>...</w:t>
      </w:r>
      <w:r>
        <w:rPr>
          <w:b/>
          <w:bCs/>
          <w:rtl/>
        </w:rPr>
        <w:t xml:space="preserve"> העבירה של הפרת אמונים היא עבירת מסגרת, אשר יסודותיה העובדתיים אינם מוגדרים דיים. </w:t>
      </w:r>
      <w:r>
        <w:rPr>
          <w:b/>
          <w:bCs/>
          <w:u w:val="single"/>
          <w:rtl/>
        </w:rPr>
        <w:t>כתוצאה מכך מהווה האשמה המוסרית אחד המנגנונים לוויסות היקף התפרשותה של העבירה</w:t>
      </w:r>
      <w:r>
        <w:rPr>
          <w:b/>
          <w:bCs/>
          <w:rtl/>
        </w:rPr>
        <w:t xml:space="preserve">. </w:t>
      </w:r>
    </w:p>
    <w:p w14:paraId="5F896C8E" w14:textId="77777777" w:rsidR="0084015F" w:rsidRDefault="0084015F">
      <w:pPr>
        <w:ind w:left="213"/>
        <w:rPr>
          <w:b/>
          <w:bCs/>
          <w:rtl/>
        </w:rPr>
      </w:pPr>
    </w:p>
    <w:p w14:paraId="36166392" w14:textId="77777777" w:rsidR="0084015F" w:rsidRDefault="0084015F">
      <w:pPr>
        <w:ind w:left="753"/>
        <w:rPr>
          <w:rFonts w:hint="cs"/>
          <w:rtl/>
        </w:rPr>
      </w:pPr>
      <w:r>
        <w:rPr>
          <w:b/>
          <w:bCs/>
          <w:rtl/>
        </w:rPr>
        <w:t>הואיל ומרכז הכובד של העבירה הוא באשמתו המוסרית של הנאשם, יש ולצורך התגבשותה נדרש בית המשפט להתחקות אחר מניעיו של הנאשם. בכך נבדלת עבירת הפרת אמונים, בה יש שמניעיו של הנאשם מהווים חלק מהגדרתה, מעבירות מחשבה פלילית רגילה, אשר בהן המניע אינו חלק מיסודותיהן (אלא רק שיקול בגזירת הדין).</w:t>
      </w:r>
      <w:r>
        <w:rPr>
          <w:rFonts w:hint="cs"/>
          <w:b/>
          <w:bCs/>
          <w:rtl/>
        </w:rPr>
        <w:t>..</w:t>
      </w:r>
      <w:r>
        <w:rPr>
          <w:rFonts w:hint="cs"/>
          <w:rtl/>
        </w:rPr>
        <w:t>" (ההדגשה אינה במקור- א.ש)</w:t>
      </w:r>
      <w:r>
        <w:rPr>
          <w:b/>
          <w:bCs/>
          <w:rtl/>
        </w:rPr>
        <w:t>.</w:t>
      </w:r>
    </w:p>
    <w:p w14:paraId="13F6A5AB" w14:textId="77777777" w:rsidR="0084015F" w:rsidRDefault="0084015F">
      <w:pPr>
        <w:ind w:left="213"/>
        <w:rPr>
          <w:rFonts w:hint="cs"/>
          <w:rtl/>
        </w:rPr>
      </w:pPr>
    </w:p>
    <w:p w14:paraId="783E4B7D" w14:textId="77777777" w:rsidR="0084015F" w:rsidRDefault="0084015F">
      <w:pPr>
        <w:ind w:left="213"/>
        <w:rPr>
          <w:rFonts w:hint="cs"/>
          <w:rtl/>
        </w:rPr>
      </w:pPr>
      <w:r>
        <w:rPr>
          <w:rFonts w:hint="cs"/>
          <w:rtl/>
        </w:rPr>
        <w:t xml:space="preserve">הנה כי כן, המניע שעומד בבסיס התנהגותו של הנאשם, עשוי ללמד על אותו "פן מחמיר נוסף" הנדרש לצורך הרשעה בעבירה הנדונה. </w:t>
      </w:r>
    </w:p>
    <w:p w14:paraId="08E2E75C" w14:textId="77777777" w:rsidR="0084015F" w:rsidRDefault="0084015F">
      <w:pPr>
        <w:ind w:left="213"/>
        <w:rPr>
          <w:rFonts w:hint="cs"/>
          <w:rtl/>
        </w:rPr>
      </w:pPr>
    </w:p>
    <w:p w14:paraId="03D26C19" w14:textId="77777777" w:rsidR="0084015F" w:rsidRDefault="0084015F">
      <w:pPr>
        <w:ind w:left="213"/>
        <w:rPr>
          <w:rFonts w:hint="cs"/>
          <w:rtl/>
        </w:rPr>
      </w:pPr>
      <w:r>
        <w:rPr>
          <w:rFonts w:hint="cs"/>
          <w:rtl/>
        </w:rPr>
        <w:t xml:space="preserve">אני סבור כי בענייננו, במעשיו של הנאשם, שנועדו לאפשר לו ביצועו של אקט מיני ולאחר מכן הפכו לניסיון לבצע מעשה מגונה, יש את אותו "פן מחמיר נוסף" המביא לפגיעה מהותית באינטרסים המוגנים של אמון הציבור בעובדי הציבור וטוהר המידות של עובדי הציבור. </w:t>
      </w:r>
    </w:p>
    <w:p w14:paraId="3A89ACFC" w14:textId="77777777" w:rsidR="0084015F" w:rsidRDefault="0084015F">
      <w:pPr>
        <w:ind w:left="213"/>
        <w:rPr>
          <w:rFonts w:hint="cs"/>
          <w:rtl/>
        </w:rPr>
      </w:pPr>
    </w:p>
    <w:p w14:paraId="4EBE1856" w14:textId="77777777" w:rsidR="0084015F" w:rsidRDefault="0084015F">
      <w:pPr>
        <w:ind w:left="213"/>
        <w:rPr>
          <w:rFonts w:hint="cs"/>
          <w:rtl/>
        </w:rPr>
      </w:pPr>
      <w:r>
        <w:rPr>
          <w:rFonts w:hint="cs"/>
          <w:rtl/>
        </w:rPr>
        <w:t>במעשיו של הנאשם יש כדי לפגוע באמון הציבור, הנותן מבטחו בפקידי בתי המשפט, שלא ינצלו סמכויותיהם לרעה ולצורך ביצוע עבירות דוגמת עבירת המין נשוא ענייננו. בהקשר זה נראה, כי בהיותו פקיד עזר שאינו בעל מעמד בכיר, אין כדי לשנות מקביעתי דלעיל.</w:t>
      </w:r>
    </w:p>
    <w:p w14:paraId="6DB87E72" w14:textId="77777777" w:rsidR="0084015F" w:rsidRDefault="0084015F">
      <w:pPr>
        <w:ind w:left="213"/>
        <w:rPr>
          <w:rFonts w:hint="cs"/>
          <w:rtl/>
        </w:rPr>
      </w:pPr>
    </w:p>
    <w:p w14:paraId="59D7C822" w14:textId="77777777" w:rsidR="0084015F" w:rsidRDefault="0084015F">
      <w:pPr>
        <w:ind w:left="213"/>
        <w:rPr>
          <w:rFonts w:hint="cs"/>
          <w:b/>
          <w:bCs/>
          <w:u w:val="single"/>
          <w:rtl/>
        </w:rPr>
      </w:pPr>
      <w:r>
        <w:rPr>
          <w:rFonts w:hint="cs"/>
          <w:b/>
          <w:bCs/>
          <w:rtl/>
        </w:rPr>
        <w:t xml:space="preserve">י. </w:t>
      </w:r>
      <w:r>
        <w:rPr>
          <w:rFonts w:hint="cs"/>
          <w:b/>
          <w:bCs/>
          <w:rtl/>
        </w:rPr>
        <w:tab/>
      </w:r>
      <w:r>
        <w:rPr>
          <w:rFonts w:hint="cs"/>
          <w:b/>
          <w:bCs/>
          <w:u w:val="single"/>
          <w:rtl/>
        </w:rPr>
        <w:t>סוף דבר</w:t>
      </w:r>
    </w:p>
    <w:p w14:paraId="4625AFC5" w14:textId="77777777" w:rsidR="0084015F" w:rsidRDefault="0084015F">
      <w:pPr>
        <w:ind w:left="213"/>
        <w:rPr>
          <w:rFonts w:hint="cs"/>
          <w:rtl/>
        </w:rPr>
      </w:pPr>
    </w:p>
    <w:p w14:paraId="2ED4F63A" w14:textId="77777777" w:rsidR="0084015F" w:rsidRDefault="0084015F">
      <w:pPr>
        <w:rPr>
          <w:rFonts w:hint="cs"/>
          <w:rtl/>
        </w:rPr>
      </w:pPr>
      <w:r>
        <w:rPr>
          <w:rFonts w:hint="cs"/>
          <w:rtl/>
        </w:rPr>
        <w:t>לאור האמור לעיל יש לדעתי לזכות הנאשם מעבירת ה</w:t>
      </w:r>
      <w:r>
        <w:rPr>
          <w:rFonts w:hint="cs"/>
          <w:b/>
          <w:bCs/>
          <w:rtl/>
        </w:rPr>
        <w:t>חטיפה לשם ביצוע עבירת מין</w:t>
      </w:r>
      <w:r>
        <w:rPr>
          <w:rFonts w:hint="cs"/>
          <w:rtl/>
        </w:rPr>
        <w:t xml:space="preserve">, לפי </w:t>
      </w:r>
      <w:hyperlink r:id="rId66" w:history="1">
        <w:r w:rsidR="005D7A54" w:rsidRPr="005D7A54">
          <w:rPr>
            <w:color w:val="0000FF"/>
            <w:u w:val="single"/>
            <w:rtl/>
          </w:rPr>
          <w:t>סעיף 374</w:t>
        </w:r>
      </w:hyperlink>
      <w:r>
        <w:rPr>
          <w:rFonts w:hint="cs"/>
          <w:rtl/>
        </w:rPr>
        <w:t>+</w:t>
      </w:r>
      <w:hyperlink r:id="rId67" w:history="1">
        <w:r w:rsidR="005D7A54" w:rsidRPr="005D7A54">
          <w:rPr>
            <w:color w:val="0000FF"/>
            <w:u w:val="single"/>
            <w:rtl/>
          </w:rPr>
          <w:t>369</w:t>
        </w:r>
      </w:hyperlink>
      <w:r>
        <w:rPr>
          <w:rFonts w:hint="cs"/>
          <w:rtl/>
        </w:rPr>
        <w:t xml:space="preserve"> ל</w:t>
      </w:r>
      <w:hyperlink r:id="rId68" w:history="1">
        <w:r w:rsidR="001251E3" w:rsidRPr="001251E3">
          <w:rPr>
            <w:rStyle w:val="Hyperlink"/>
            <w:rtl/>
          </w:rPr>
          <w:t>חוק העונשין</w:t>
        </w:r>
      </w:hyperlink>
      <w:r>
        <w:rPr>
          <w:rFonts w:hint="cs"/>
          <w:rtl/>
        </w:rPr>
        <w:t xml:space="preserve"> ולהרשיעו בעבירות של ניסיון ל</w:t>
      </w:r>
      <w:r>
        <w:rPr>
          <w:rFonts w:hint="cs"/>
          <w:b/>
          <w:bCs/>
          <w:rtl/>
        </w:rPr>
        <w:t>מעשה מגונה</w:t>
      </w:r>
      <w:r>
        <w:rPr>
          <w:rFonts w:hint="cs"/>
          <w:rtl/>
        </w:rPr>
        <w:t xml:space="preserve">, לפי </w:t>
      </w:r>
      <w:hyperlink r:id="rId69" w:history="1">
        <w:r w:rsidR="005D7A54" w:rsidRPr="005D7A54">
          <w:rPr>
            <w:color w:val="0000FF"/>
            <w:u w:val="single"/>
            <w:rtl/>
          </w:rPr>
          <w:t>348(ג)</w:t>
        </w:r>
      </w:hyperlink>
      <w:r>
        <w:rPr>
          <w:rFonts w:hint="cs"/>
          <w:rtl/>
        </w:rPr>
        <w:t xml:space="preserve"> + </w:t>
      </w:r>
      <w:hyperlink r:id="rId70" w:history="1">
        <w:r w:rsidR="005D7A54" w:rsidRPr="005D7A54">
          <w:rPr>
            <w:color w:val="0000FF"/>
            <w:u w:val="single"/>
            <w:rtl/>
          </w:rPr>
          <w:t>25</w:t>
        </w:r>
      </w:hyperlink>
      <w:r>
        <w:rPr>
          <w:rFonts w:hint="cs"/>
          <w:rtl/>
        </w:rPr>
        <w:t xml:space="preserve"> לחוק העונשין ו</w:t>
      </w:r>
      <w:r>
        <w:rPr>
          <w:rFonts w:hint="cs"/>
          <w:b/>
          <w:bCs/>
          <w:rtl/>
        </w:rPr>
        <w:t>הפרת אמונים</w:t>
      </w:r>
      <w:r>
        <w:rPr>
          <w:rFonts w:hint="cs"/>
          <w:rtl/>
        </w:rPr>
        <w:t xml:space="preserve">, לפי </w:t>
      </w:r>
      <w:hyperlink r:id="rId71" w:history="1">
        <w:r w:rsidR="005D7A54" w:rsidRPr="005D7A54">
          <w:rPr>
            <w:color w:val="0000FF"/>
            <w:u w:val="single"/>
            <w:rtl/>
          </w:rPr>
          <w:t>סעיף 284</w:t>
        </w:r>
      </w:hyperlink>
      <w:r>
        <w:rPr>
          <w:rFonts w:hint="cs"/>
          <w:rtl/>
        </w:rPr>
        <w:t xml:space="preserve"> לחוק העונשין. </w:t>
      </w:r>
    </w:p>
    <w:p w14:paraId="3AF6EADC" w14:textId="77777777" w:rsidR="0084015F" w:rsidRDefault="0084015F">
      <w:pPr>
        <w:rPr>
          <w:rFonts w:hint="cs"/>
          <w:rtl/>
        </w:rPr>
      </w:pPr>
    </w:p>
    <w:p w14:paraId="2D9CC0F5" w14:textId="77777777" w:rsidR="0084015F" w:rsidRDefault="0084015F">
      <w:pPr>
        <w:rPr>
          <w:rFonts w:hint="cs"/>
          <w:rtl/>
        </w:rPr>
      </w:pPr>
    </w:p>
    <w:p w14:paraId="71A331F8" w14:textId="77777777" w:rsidR="0084015F" w:rsidRDefault="0084015F">
      <w:pPr>
        <w:ind w:left="6480"/>
        <w:rPr>
          <w:rFonts w:hint="cs"/>
          <w:rtl/>
        </w:rPr>
      </w:pPr>
      <w:r>
        <w:rPr>
          <w:rFonts w:hint="cs"/>
          <w:rtl/>
        </w:rPr>
        <w:t>_____________</w:t>
      </w:r>
    </w:p>
    <w:p w14:paraId="1CC0F56D" w14:textId="77777777" w:rsidR="0084015F" w:rsidRDefault="0084015F">
      <w:pPr>
        <w:ind w:left="6480"/>
        <w:rPr>
          <w:rFonts w:hint="cs"/>
          <w:rtl/>
        </w:rPr>
      </w:pPr>
      <w:r>
        <w:rPr>
          <w:rFonts w:hint="cs"/>
          <w:rtl/>
        </w:rPr>
        <w:t xml:space="preserve">א. שיף </w:t>
      </w:r>
      <w:r>
        <w:rPr>
          <w:rtl/>
        </w:rPr>
        <w:t>–</w:t>
      </w:r>
      <w:r>
        <w:rPr>
          <w:rFonts w:hint="cs"/>
          <w:rtl/>
        </w:rPr>
        <w:t xml:space="preserve"> ס. נשיא</w:t>
      </w:r>
    </w:p>
    <w:p w14:paraId="319413AA" w14:textId="77777777" w:rsidR="0084015F" w:rsidRDefault="0084015F">
      <w:pPr>
        <w:ind w:left="6480"/>
        <w:rPr>
          <w:rFonts w:hint="cs"/>
          <w:rtl/>
        </w:rPr>
      </w:pPr>
      <w:r>
        <w:rPr>
          <w:rFonts w:hint="cs"/>
          <w:rtl/>
        </w:rPr>
        <w:t xml:space="preserve">   [ אב"ד ]</w:t>
      </w:r>
    </w:p>
    <w:p w14:paraId="18C33C06" w14:textId="77777777" w:rsidR="0084015F" w:rsidRDefault="0084015F">
      <w:pPr>
        <w:ind w:left="213"/>
        <w:rPr>
          <w:rFonts w:hint="cs"/>
        </w:rPr>
      </w:pPr>
    </w:p>
    <w:bookmarkEnd w:id="16"/>
    <w:p w14:paraId="14E26ECD" w14:textId="77777777" w:rsidR="0084015F" w:rsidRDefault="0084015F">
      <w:pPr>
        <w:rPr>
          <w:rFonts w:hint="cs"/>
          <w:b/>
          <w:bCs/>
          <w:u w:val="single"/>
          <w:rtl/>
        </w:rPr>
      </w:pPr>
      <w:r>
        <w:rPr>
          <w:rFonts w:hint="cs"/>
          <w:b/>
          <w:bCs/>
          <w:u w:val="single"/>
          <w:rtl/>
        </w:rPr>
        <w:t>השופטת ח. הורוביץ:</w:t>
      </w:r>
    </w:p>
    <w:p w14:paraId="4DC15FED" w14:textId="77777777" w:rsidR="0084015F" w:rsidRDefault="0084015F">
      <w:pPr>
        <w:pStyle w:val="BodyText2"/>
        <w:rPr>
          <w:rFonts w:hint="cs"/>
          <w:noProof/>
          <w:sz w:val="20"/>
          <w:rtl/>
        </w:rPr>
      </w:pPr>
      <w:r>
        <w:rPr>
          <w:rFonts w:hint="cs"/>
          <w:noProof/>
          <w:sz w:val="20"/>
          <w:rtl/>
        </w:rPr>
        <w:t>אני מסכימה.</w:t>
      </w:r>
    </w:p>
    <w:p w14:paraId="0E89DC72" w14:textId="77777777" w:rsidR="0084015F" w:rsidRDefault="0084015F">
      <w:pPr>
        <w:rPr>
          <w:rFonts w:hint="cs"/>
          <w:rtl/>
        </w:rPr>
      </w:pPr>
    </w:p>
    <w:p w14:paraId="59DAB09E" w14:textId="77777777" w:rsidR="0084015F" w:rsidRDefault="0084015F">
      <w:pPr>
        <w:rPr>
          <w:rFonts w:hint="cs"/>
          <w:rtl/>
        </w:rPr>
      </w:pPr>
      <w:r>
        <w:rPr>
          <w:rFonts w:hint="cs"/>
          <w:rtl/>
        </w:rPr>
        <w:t xml:space="preserve">אין לי אלא להעיר, כי תמוהה החלטת המאשימה, לבחור להעמיד את הנאשם לדין בביהמ"ש המחוזי בהרכב. </w:t>
      </w:r>
    </w:p>
    <w:p w14:paraId="35B687DF" w14:textId="77777777" w:rsidR="0084015F" w:rsidRDefault="0084015F">
      <w:pPr>
        <w:rPr>
          <w:rFonts w:hint="cs"/>
          <w:rtl/>
        </w:rPr>
      </w:pPr>
      <w:r>
        <w:rPr>
          <w:rFonts w:hint="cs"/>
          <w:rtl/>
        </w:rPr>
        <w:t>בפרט, נוכח מסקנתנו בהכרעת דין זו, מקומו של כתב האישום היה בבימ"ש השלום, וודאי שלא בפני הרכב תלתא.</w:t>
      </w:r>
    </w:p>
    <w:p w14:paraId="3687541F" w14:textId="77777777" w:rsidR="0084015F" w:rsidRDefault="0084015F">
      <w:pPr>
        <w:ind w:left="6480"/>
        <w:rPr>
          <w:rFonts w:hint="cs"/>
          <w:rtl/>
        </w:rPr>
      </w:pPr>
      <w:r>
        <w:rPr>
          <w:rFonts w:hint="cs"/>
          <w:rtl/>
        </w:rPr>
        <w:t>______________</w:t>
      </w:r>
    </w:p>
    <w:p w14:paraId="00B30880" w14:textId="77777777" w:rsidR="0084015F" w:rsidRDefault="0084015F">
      <w:pPr>
        <w:ind w:left="6480"/>
        <w:rPr>
          <w:rFonts w:hint="cs"/>
          <w:rtl/>
        </w:rPr>
      </w:pPr>
      <w:r>
        <w:rPr>
          <w:rFonts w:hint="cs"/>
          <w:rtl/>
        </w:rPr>
        <w:t>ח. הורוביץ - שופטת</w:t>
      </w:r>
    </w:p>
    <w:p w14:paraId="6F59C4CE" w14:textId="77777777" w:rsidR="0084015F" w:rsidRDefault="0084015F">
      <w:pPr>
        <w:rPr>
          <w:rFonts w:hint="cs"/>
          <w:rtl/>
        </w:rPr>
      </w:pPr>
    </w:p>
    <w:p w14:paraId="61DFF66A" w14:textId="77777777" w:rsidR="0084015F" w:rsidRDefault="0084015F">
      <w:pPr>
        <w:rPr>
          <w:rFonts w:hint="cs"/>
          <w:b/>
          <w:bCs/>
          <w:u w:val="single"/>
          <w:rtl/>
        </w:rPr>
      </w:pPr>
      <w:r>
        <w:rPr>
          <w:rFonts w:hint="cs"/>
          <w:b/>
          <w:bCs/>
          <w:u w:val="single"/>
          <w:rtl/>
        </w:rPr>
        <w:t>השופטת צ. קינן:</w:t>
      </w:r>
    </w:p>
    <w:p w14:paraId="67FD3552" w14:textId="77777777" w:rsidR="0084015F" w:rsidRDefault="0084015F">
      <w:pPr>
        <w:pStyle w:val="BodyText2"/>
        <w:rPr>
          <w:rFonts w:hint="cs"/>
          <w:noProof/>
          <w:sz w:val="20"/>
          <w:rtl/>
        </w:rPr>
      </w:pPr>
      <w:r>
        <w:rPr>
          <w:rFonts w:hint="cs"/>
          <w:noProof/>
          <w:sz w:val="20"/>
          <w:rtl/>
        </w:rPr>
        <w:t>אני מסכימה לפסק דינו של האב"ד ומצטרפת להערתה של חברתי השופטת ח. הורוביץ.</w:t>
      </w:r>
    </w:p>
    <w:p w14:paraId="77F36B72" w14:textId="77777777" w:rsidR="0084015F" w:rsidRDefault="0084015F">
      <w:pPr>
        <w:pStyle w:val="BodyText2"/>
        <w:rPr>
          <w:rFonts w:hint="cs"/>
          <w:noProof/>
          <w:sz w:val="20"/>
          <w:rtl/>
        </w:rPr>
      </w:pPr>
    </w:p>
    <w:p w14:paraId="506DDA64" w14:textId="77777777" w:rsidR="0084015F" w:rsidRDefault="0084015F">
      <w:pPr>
        <w:pStyle w:val="BodyText2"/>
        <w:ind w:left="6480"/>
        <w:rPr>
          <w:rFonts w:hint="cs"/>
          <w:noProof/>
          <w:sz w:val="20"/>
          <w:rtl/>
        </w:rPr>
      </w:pPr>
      <w:r>
        <w:rPr>
          <w:rFonts w:hint="cs"/>
          <w:noProof/>
          <w:sz w:val="20"/>
          <w:rtl/>
        </w:rPr>
        <w:t>___________</w:t>
      </w:r>
    </w:p>
    <w:p w14:paraId="21601069" w14:textId="77777777" w:rsidR="0084015F" w:rsidRDefault="0084015F">
      <w:pPr>
        <w:pStyle w:val="BodyText2"/>
        <w:ind w:left="6480"/>
        <w:rPr>
          <w:rFonts w:hint="cs"/>
          <w:noProof/>
          <w:sz w:val="20"/>
          <w:rtl/>
        </w:rPr>
      </w:pPr>
      <w:r>
        <w:rPr>
          <w:rFonts w:hint="cs"/>
          <w:noProof/>
          <w:sz w:val="20"/>
          <w:rtl/>
        </w:rPr>
        <w:t>צ. קינן - שופטת</w:t>
      </w:r>
    </w:p>
    <w:p w14:paraId="7D625D10" w14:textId="77777777" w:rsidR="0084015F" w:rsidRDefault="0084015F">
      <w:pPr>
        <w:rPr>
          <w:rFonts w:hint="cs"/>
          <w:b/>
          <w:bCs/>
          <w:color w:val="000000"/>
          <w:rtl/>
        </w:rPr>
      </w:pPr>
    </w:p>
    <w:p w14:paraId="4199359C" w14:textId="77777777" w:rsidR="0084015F" w:rsidRDefault="0084015F">
      <w:pPr>
        <w:rPr>
          <w:rFonts w:hint="cs"/>
          <w:color w:val="000000"/>
          <w:rtl/>
        </w:rPr>
      </w:pPr>
      <w:r>
        <w:rPr>
          <w:rFonts w:hint="cs"/>
          <w:color w:val="000000"/>
          <w:rtl/>
        </w:rPr>
        <w:t xml:space="preserve">לפיכך, הוחלט כאמור בהכרעת דינו של האב"ד, ס. הנשיא השופט שיף. </w:t>
      </w:r>
    </w:p>
    <w:p w14:paraId="2DAA72D2" w14:textId="77777777" w:rsidR="0084015F" w:rsidRDefault="0084015F">
      <w:pPr>
        <w:rPr>
          <w:rFonts w:hint="cs"/>
          <w:b/>
          <w:bCs/>
          <w:color w:val="000000"/>
          <w:rtl/>
        </w:rPr>
      </w:pPr>
    </w:p>
    <w:p w14:paraId="7F03B143" w14:textId="77777777" w:rsidR="0084015F" w:rsidRDefault="00FF50C8">
      <w:pPr>
        <w:rPr>
          <w:rFonts w:hint="cs"/>
          <w:b/>
          <w:bCs/>
          <w:color w:val="000000"/>
          <w:rtl/>
        </w:rPr>
      </w:pPr>
      <w:r>
        <w:rPr>
          <w:b/>
          <w:bCs/>
          <w:color w:val="000000"/>
          <w:rtl/>
        </w:rPr>
        <w:t xml:space="preserve">ניתנה היום כ"ב בסיון, תשס"ח (25 ביוני 2008) במעמד הצדדים. </w:t>
      </w:r>
    </w:p>
    <w:p w14:paraId="4BB44269" w14:textId="77777777" w:rsidR="0084015F" w:rsidRDefault="0084015F">
      <w:pPr>
        <w:rPr>
          <w:rFonts w:hint="cs"/>
          <w:b/>
          <w:bCs/>
          <w:color w:val="000000"/>
          <w:rtl/>
        </w:rPr>
      </w:pPr>
    </w:p>
    <w:p w14:paraId="5D64A5B6" w14:textId="77777777" w:rsidR="0084015F" w:rsidRDefault="0084015F">
      <w:pPr>
        <w:rPr>
          <w:rFonts w:hint="cs"/>
          <w:b/>
          <w:bCs/>
          <w:color w:val="000000"/>
          <w:rtl/>
        </w:rPr>
      </w:pPr>
    </w:p>
    <w:p w14:paraId="793622B6" w14:textId="77777777" w:rsidR="00FF50C8" w:rsidRPr="00FF50C8" w:rsidRDefault="00FF50C8" w:rsidP="00FF50C8">
      <w:pPr>
        <w:keepNext/>
        <w:jc w:val="left"/>
        <w:rPr>
          <w:rFonts w:ascii="David" w:hAnsi="David"/>
          <w:color w:val="000000"/>
          <w:sz w:val="22"/>
          <w:szCs w:val="22"/>
          <w:rtl/>
        </w:rPr>
      </w:pPr>
    </w:p>
    <w:p w14:paraId="2CDE9A07" w14:textId="77777777" w:rsidR="00735490" w:rsidRPr="00735490" w:rsidRDefault="00735490" w:rsidP="00735490">
      <w:pPr>
        <w:keepNext/>
        <w:jc w:val="left"/>
        <w:rPr>
          <w:rFonts w:ascii="David" w:hAnsi="David"/>
          <w:color w:val="000000"/>
          <w:sz w:val="22"/>
          <w:szCs w:val="22"/>
          <w:rtl/>
        </w:rPr>
      </w:pPr>
    </w:p>
    <w:p w14:paraId="72C7C665" w14:textId="77777777" w:rsidR="00D30B21" w:rsidRPr="00D30B21" w:rsidRDefault="00D30B21">
      <w:pPr>
        <w:rPr>
          <w:rFonts w:hint="cs"/>
          <w:b/>
          <w:bCs/>
          <w:color w:val="FFFFFF"/>
          <w:sz w:val="2"/>
          <w:szCs w:val="2"/>
          <w:rtl/>
        </w:rPr>
      </w:pPr>
    </w:p>
    <w:p w14:paraId="7513184F" w14:textId="77777777" w:rsidR="00D30B21" w:rsidRPr="00D30B21" w:rsidRDefault="00D30B21">
      <w:pPr>
        <w:rPr>
          <w:b/>
          <w:bCs/>
          <w:color w:val="FFFFFF"/>
          <w:sz w:val="2"/>
          <w:szCs w:val="2"/>
          <w:rtl/>
        </w:rPr>
      </w:pPr>
      <w:r w:rsidRPr="00D30B21">
        <w:rPr>
          <w:b/>
          <w:bCs/>
          <w:color w:val="FFFFFF"/>
          <w:sz w:val="2"/>
          <w:szCs w:val="2"/>
          <w:rtl/>
        </w:rPr>
        <w:t>5129371</w:t>
      </w:r>
    </w:p>
    <w:p w14:paraId="78988635" w14:textId="77777777" w:rsidR="0052576C" w:rsidRPr="0052576C" w:rsidRDefault="0052576C" w:rsidP="0052576C">
      <w:pPr>
        <w:keepNext/>
        <w:jc w:val="left"/>
        <w:rPr>
          <w:rFonts w:ascii="David" w:hAnsi="David"/>
          <w:color w:val="000000"/>
          <w:sz w:val="22"/>
          <w:szCs w:val="22"/>
          <w:rtl/>
        </w:rPr>
      </w:pPr>
    </w:p>
    <w:p w14:paraId="0E6194AB" w14:textId="77777777" w:rsidR="0052576C" w:rsidRPr="0052576C" w:rsidRDefault="0052576C" w:rsidP="0052576C">
      <w:pPr>
        <w:keepNext/>
        <w:jc w:val="left"/>
        <w:rPr>
          <w:rFonts w:ascii="David" w:hAnsi="David"/>
          <w:color w:val="000000"/>
          <w:sz w:val="22"/>
          <w:szCs w:val="22"/>
          <w:rtl/>
        </w:rPr>
      </w:pPr>
      <w:r w:rsidRPr="0052576C">
        <w:rPr>
          <w:rFonts w:ascii="David" w:hAnsi="David"/>
          <w:color w:val="000000"/>
          <w:sz w:val="22"/>
          <w:szCs w:val="22"/>
          <w:rtl/>
        </w:rPr>
        <w:t>א. שיף 54678313-4037/07</w:t>
      </w:r>
    </w:p>
    <w:p w14:paraId="50912FDF" w14:textId="77777777" w:rsidR="0084015F" w:rsidRDefault="00D30B21">
      <w:pPr>
        <w:rPr>
          <w:rFonts w:hint="cs"/>
          <w:b/>
          <w:bCs/>
          <w:color w:val="000080"/>
          <w:rtl/>
        </w:rPr>
      </w:pPr>
      <w:r w:rsidRPr="00D30B21">
        <w:rPr>
          <w:b/>
          <w:bCs/>
          <w:color w:val="FFFFFF"/>
          <w:sz w:val="2"/>
          <w:szCs w:val="2"/>
          <w:rtl/>
        </w:rPr>
        <w:t>54678313</w:t>
      </w:r>
    </w:p>
    <w:tbl>
      <w:tblPr>
        <w:bidiVisual/>
        <w:tblW w:w="0" w:type="auto"/>
        <w:tblBorders>
          <w:top w:val="single" w:sz="4" w:space="0" w:color="auto"/>
        </w:tblBorders>
        <w:tblLook w:val="0000" w:firstRow="0" w:lastRow="0" w:firstColumn="0" w:lastColumn="0" w:noHBand="0" w:noVBand="0"/>
      </w:tblPr>
      <w:tblGrid>
        <w:gridCol w:w="2892"/>
        <w:gridCol w:w="567"/>
        <w:gridCol w:w="2268"/>
        <w:gridCol w:w="567"/>
        <w:gridCol w:w="2235"/>
      </w:tblGrid>
      <w:tr w:rsidR="00B01C38" w14:paraId="10170690" w14:textId="77777777">
        <w:tc>
          <w:tcPr>
            <w:tcW w:w="2892" w:type="dxa"/>
            <w:tcBorders>
              <w:top w:val="single" w:sz="4" w:space="0" w:color="auto"/>
              <w:left w:val="nil"/>
              <w:bottom w:val="nil"/>
              <w:right w:val="nil"/>
            </w:tcBorders>
          </w:tcPr>
          <w:p w14:paraId="6CE6705A" w14:textId="77777777" w:rsidR="00B01C38" w:rsidRDefault="00B01C38">
            <w:pPr>
              <w:jc w:val="center"/>
              <w:rPr>
                <w:rFonts w:hint="cs"/>
                <w:b/>
                <w:bCs/>
                <w:sz w:val="28"/>
              </w:rPr>
            </w:pPr>
            <w:r>
              <w:rPr>
                <w:rFonts w:hint="cs"/>
                <w:b/>
                <w:bCs/>
                <w:sz w:val="28"/>
                <w:rtl/>
              </w:rPr>
              <w:t>א. שיף</w:t>
            </w:r>
            <w:r>
              <w:rPr>
                <w:b/>
                <w:bCs/>
                <w:sz w:val="28"/>
                <w:rtl/>
              </w:rPr>
              <w:t>, שופט</w:t>
            </w:r>
            <w:r>
              <w:rPr>
                <w:rFonts w:hint="cs"/>
                <w:b/>
                <w:bCs/>
                <w:sz w:val="28"/>
                <w:rtl/>
              </w:rPr>
              <w:t xml:space="preserve"> </w:t>
            </w:r>
            <w:r>
              <w:rPr>
                <w:b/>
                <w:bCs/>
                <w:sz w:val="28"/>
                <w:rtl/>
              </w:rPr>
              <w:t>–</w:t>
            </w:r>
            <w:r>
              <w:rPr>
                <w:rFonts w:hint="cs"/>
                <w:b/>
                <w:bCs/>
                <w:sz w:val="28"/>
                <w:rtl/>
              </w:rPr>
              <w:t xml:space="preserve"> ס. נשיא</w:t>
            </w:r>
          </w:p>
          <w:p w14:paraId="5F710D93" w14:textId="77777777" w:rsidR="00B01C38" w:rsidRDefault="00B01C38">
            <w:pPr>
              <w:jc w:val="center"/>
              <w:rPr>
                <w:b/>
                <w:bCs/>
                <w:sz w:val="28"/>
              </w:rPr>
            </w:pPr>
            <w:r>
              <w:rPr>
                <w:b/>
                <w:bCs/>
                <w:sz w:val="28"/>
                <w:rtl/>
              </w:rPr>
              <w:t>[אב"</w:t>
            </w:r>
            <w:r>
              <w:rPr>
                <w:rFonts w:hint="eastAsia"/>
                <w:b/>
                <w:bCs/>
                <w:sz w:val="28"/>
                <w:rtl/>
              </w:rPr>
              <w:t>ד</w:t>
            </w:r>
            <w:r>
              <w:rPr>
                <w:b/>
                <w:bCs/>
                <w:sz w:val="28"/>
                <w:rtl/>
              </w:rPr>
              <w:t>]</w:t>
            </w:r>
          </w:p>
        </w:tc>
        <w:tc>
          <w:tcPr>
            <w:tcW w:w="567" w:type="dxa"/>
            <w:tcBorders>
              <w:top w:val="nil"/>
              <w:left w:val="nil"/>
              <w:bottom w:val="nil"/>
              <w:right w:val="nil"/>
            </w:tcBorders>
          </w:tcPr>
          <w:p w14:paraId="0F22BB5D" w14:textId="77777777" w:rsidR="00B01C38" w:rsidRDefault="00B01C38">
            <w:pPr>
              <w:jc w:val="right"/>
              <w:rPr>
                <w:rFonts w:hint="cs"/>
                <w:b/>
                <w:bCs/>
                <w:color w:val="FF0000"/>
                <w:sz w:val="28"/>
              </w:rPr>
            </w:pPr>
          </w:p>
        </w:tc>
        <w:tc>
          <w:tcPr>
            <w:tcW w:w="2268" w:type="dxa"/>
            <w:tcBorders>
              <w:top w:val="single" w:sz="4" w:space="0" w:color="auto"/>
              <w:left w:val="nil"/>
              <w:bottom w:val="nil"/>
              <w:right w:val="nil"/>
            </w:tcBorders>
          </w:tcPr>
          <w:p w14:paraId="427A9509" w14:textId="77777777" w:rsidR="00B01C38" w:rsidRDefault="00B01C38">
            <w:pPr>
              <w:pStyle w:val="Heading3"/>
              <w:rPr>
                <w:sz w:val="28"/>
              </w:rPr>
            </w:pPr>
            <w:r>
              <w:rPr>
                <w:rFonts w:hint="eastAsia"/>
                <w:sz w:val="28"/>
                <w:rtl/>
              </w:rPr>
              <w:t>ח</w:t>
            </w:r>
            <w:r>
              <w:rPr>
                <w:sz w:val="28"/>
                <w:rtl/>
              </w:rPr>
              <w:t xml:space="preserve">. </w:t>
            </w:r>
            <w:r>
              <w:rPr>
                <w:rFonts w:hint="eastAsia"/>
                <w:sz w:val="28"/>
                <w:rtl/>
              </w:rPr>
              <w:t>הורוביץ</w:t>
            </w:r>
            <w:r>
              <w:rPr>
                <w:sz w:val="28"/>
                <w:rtl/>
              </w:rPr>
              <w:t>, שופטת</w:t>
            </w:r>
          </w:p>
        </w:tc>
        <w:tc>
          <w:tcPr>
            <w:tcW w:w="567" w:type="dxa"/>
            <w:tcBorders>
              <w:top w:val="nil"/>
              <w:left w:val="nil"/>
              <w:bottom w:val="nil"/>
              <w:right w:val="nil"/>
            </w:tcBorders>
          </w:tcPr>
          <w:p w14:paraId="73B44139" w14:textId="77777777" w:rsidR="00B01C38" w:rsidRDefault="00B01C38">
            <w:pPr>
              <w:jc w:val="right"/>
              <w:rPr>
                <w:b/>
                <w:bCs/>
                <w:color w:val="FF0000"/>
                <w:sz w:val="28"/>
              </w:rPr>
            </w:pPr>
          </w:p>
        </w:tc>
        <w:tc>
          <w:tcPr>
            <w:tcW w:w="2235" w:type="dxa"/>
            <w:tcBorders>
              <w:top w:val="single" w:sz="4" w:space="0" w:color="auto"/>
              <w:left w:val="nil"/>
              <w:bottom w:val="nil"/>
              <w:right w:val="nil"/>
            </w:tcBorders>
          </w:tcPr>
          <w:p w14:paraId="6537286F" w14:textId="77777777" w:rsidR="00B01C38" w:rsidRDefault="00B01C38">
            <w:pPr>
              <w:jc w:val="center"/>
              <w:rPr>
                <w:rFonts w:hint="cs"/>
                <w:b/>
                <w:bCs/>
                <w:sz w:val="28"/>
              </w:rPr>
            </w:pPr>
            <w:r>
              <w:rPr>
                <w:rFonts w:hint="cs"/>
                <w:b/>
                <w:bCs/>
                <w:sz w:val="28"/>
                <w:rtl/>
              </w:rPr>
              <w:t>צ. קינן, שופטת</w:t>
            </w:r>
          </w:p>
        </w:tc>
      </w:tr>
    </w:tbl>
    <w:p w14:paraId="5E638CCA" w14:textId="77777777" w:rsidR="0052576C" w:rsidRPr="0052576C" w:rsidRDefault="0052576C">
      <w:pPr>
        <w:rPr>
          <w:rFonts w:hint="cs"/>
          <w:b/>
          <w:bCs/>
          <w:color w:val="FFFFFF"/>
          <w:sz w:val="2"/>
          <w:szCs w:val="2"/>
          <w:rtl/>
        </w:rPr>
      </w:pPr>
    </w:p>
    <w:p w14:paraId="2C1D105A" w14:textId="77777777" w:rsidR="0052576C" w:rsidRPr="0052576C" w:rsidRDefault="0052576C">
      <w:pPr>
        <w:rPr>
          <w:rFonts w:hint="cs"/>
          <w:b/>
          <w:bCs/>
          <w:color w:val="FFFFFF"/>
          <w:sz w:val="2"/>
          <w:szCs w:val="2"/>
          <w:rtl/>
        </w:rPr>
      </w:pPr>
      <w:r w:rsidRPr="0052576C">
        <w:rPr>
          <w:b/>
          <w:bCs/>
          <w:color w:val="FFFFFF"/>
          <w:sz w:val="2"/>
          <w:szCs w:val="2"/>
          <w:rtl/>
        </w:rPr>
        <w:t>5129371</w:t>
      </w:r>
    </w:p>
    <w:p w14:paraId="720926E8" w14:textId="77777777" w:rsidR="0084015F" w:rsidRDefault="0052576C">
      <w:pPr>
        <w:rPr>
          <w:rFonts w:hint="cs"/>
          <w:b/>
          <w:bCs/>
          <w:color w:val="FF0000"/>
          <w:rtl/>
        </w:rPr>
      </w:pPr>
      <w:r w:rsidRPr="0052576C">
        <w:rPr>
          <w:b/>
          <w:bCs/>
          <w:color w:val="FFFFFF"/>
          <w:sz w:val="2"/>
          <w:szCs w:val="2"/>
          <w:rtl/>
        </w:rPr>
        <w:t>54678313</w:t>
      </w:r>
    </w:p>
    <w:p w14:paraId="642686CB" w14:textId="77777777" w:rsidR="0084015F" w:rsidRDefault="0084015F">
      <w:pPr>
        <w:rPr>
          <w:rFonts w:hint="cs"/>
          <w:b/>
          <w:bCs/>
          <w:color w:val="FF0000"/>
          <w:sz w:val="12"/>
          <w:szCs w:val="14"/>
          <w:rtl/>
        </w:rPr>
      </w:pPr>
    </w:p>
    <w:p w14:paraId="350E04F8" w14:textId="77777777" w:rsidR="0084015F" w:rsidRDefault="0084015F">
      <w:pPr>
        <w:rPr>
          <w:rFonts w:hint="cs"/>
          <w:sz w:val="14"/>
          <w:szCs w:val="16"/>
          <w:rtl/>
        </w:rPr>
      </w:pPr>
      <w:r>
        <w:rPr>
          <w:rFonts w:hint="cs"/>
          <w:sz w:val="14"/>
          <w:szCs w:val="16"/>
          <w:rtl/>
        </w:rPr>
        <w:t xml:space="preserve">יהודית ד. </w:t>
      </w:r>
    </w:p>
    <w:p w14:paraId="75E17528" w14:textId="77777777" w:rsidR="00D30B21" w:rsidRDefault="00FF50C8" w:rsidP="00735490">
      <w:pPr>
        <w:jc w:val="left"/>
        <w:rPr>
          <w:b/>
          <w:bCs/>
          <w:color w:val="000000"/>
          <w:rtl/>
        </w:rPr>
      </w:pPr>
      <w:r w:rsidRPr="00FF50C8">
        <w:rPr>
          <w:b/>
          <w:bCs/>
          <w:color w:val="000000"/>
          <w:rtl/>
        </w:rPr>
        <w:t>נוסח מסמך זה כפוף לשינויי ניסוח ועריכה</w:t>
      </w:r>
    </w:p>
    <w:p w14:paraId="65588247" w14:textId="77777777" w:rsidR="00D30B21" w:rsidRDefault="00D30B21" w:rsidP="00735490">
      <w:pPr>
        <w:jc w:val="left"/>
        <w:rPr>
          <w:b/>
          <w:bCs/>
          <w:color w:val="000000"/>
          <w:rtl/>
        </w:rPr>
      </w:pPr>
    </w:p>
    <w:p w14:paraId="0F8ADCA6" w14:textId="77777777" w:rsidR="00D30B21" w:rsidRDefault="00D30B21" w:rsidP="00D30B21">
      <w:pPr>
        <w:jc w:val="center"/>
        <w:rPr>
          <w:b/>
          <w:bCs/>
          <w:color w:val="0000FF"/>
          <w:u w:val="single"/>
          <w:rtl/>
        </w:rPr>
      </w:pPr>
      <w:r w:rsidRPr="00254E84">
        <w:rPr>
          <w:color w:val="000000"/>
          <w:rtl/>
        </w:rPr>
        <w:t>הודעה למנויים על עריכה ושינויים במסמכי פסיקה, חקיקה ועוד באתר נבו - הקש כאן</w:t>
      </w:r>
    </w:p>
    <w:sectPr w:rsidR="00D30B21" w:rsidSect="0052576C">
      <w:headerReference w:type="even" r:id="rId72"/>
      <w:headerReference w:type="default" r:id="rId73"/>
      <w:footerReference w:type="even" r:id="rId74"/>
      <w:footerReference w:type="default" r:id="rId75"/>
      <w:endnotePr>
        <w:numFmt w:val="lowerLetter"/>
      </w:endnotePr>
      <w:pgSz w:w="11907" w:h="16840" w:code="9"/>
      <w:pgMar w:top="1701" w:right="1797" w:bottom="1440" w:left="1797" w:header="720" w:footer="720"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C981" w14:textId="77777777" w:rsidR="009F443E" w:rsidRDefault="009F443E">
      <w:r>
        <w:separator/>
      </w:r>
    </w:p>
  </w:endnote>
  <w:endnote w:type="continuationSeparator" w:id="0">
    <w:p w14:paraId="10D48C1E" w14:textId="77777777" w:rsidR="009F443E" w:rsidRDefault="009F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09A3" w14:textId="77777777" w:rsidR="00A22F66" w:rsidRDefault="00A22F66" w:rsidP="0052576C">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77E47353" w14:textId="77777777" w:rsidR="00A22F66" w:rsidRPr="0052576C" w:rsidRDefault="00A22F66" w:rsidP="0052576C">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52576C">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59F2" w14:textId="77777777" w:rsidR="00A22F66" w:rsidRDefault="00A22F66" w:rsidP="0052576C">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E37CB">
      <w:rPr>
        <w:rFonts w:ascii="FrankRuehl" w:hAnsi="FrankRuehl" w:cs="FrankRuehl"/>
        <w:noProof/>
        <w:sz w:val="24"/>
        <w:rtl/>
      </w:rPr>
      <w:t>1</w:t>
    </w:r>
    <w:r>
      <w:rPr>
        <w:rFonts w:ascii="FrankRuehl" w:hAnsi="FrankRuehl" w:cs="FrankRuehl"/>
        <w:sz w:val="24"/>
        <w:rtl/>
      </w:rPr>
      <w:fldChar w:fldCharType="end"/>
    </w:r>
  </w:p>
  <w:p w14:paraId="123984F7" w14:textId="77777777" w:rsidR="00A22F66" w:rsidRPr="0052576C" w:rsidRDefault="00A22F66" w:rsidP="0052576C">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52576C">
      <w:rPr>
        <w:rFonts w:ascii="FrankRuehl" w:hAnsi="FrankRuehl" w:cs="FrankRuehl"/>
        <w:color w:val="000000"/>
        <w:sz w:val="24"/>
      </w:rPr>
      <w:pict w14:anchorId="55766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93A3" w14:textId="77777777" w:rsidR="009F443E" w:rsidRDefault="009F443E">
      <w:r>
        <w:separator/>
      </w:r>
    </w:p>
  </w:footnote>
  <w:footnote w:type="continuationSeparator" w:id="0">
    <w:p w14:paraId="532225EE" w14:textId="77777777" w:rsidR="009F443E" w:rsidRDefault="009F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4772" w14:textId="77777777" w:rsidR="00A22F66" w:rsidRPr="0052576C" w:rsidRDefault="00A22F66" w:rsidP="0052576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4037/07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0857" w14:textId="77777777" w:rsidR="00A22F66" w:rsidRPr="0052576C" w:rsidRDefault="00A22F66" w:rsidP="0052576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4037/07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60EFAA"/>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3EB87732"/>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E1FE4C3C"/>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FDECD1BC"/>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51AE0F9E"/>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582E713C"/>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8D3CB006"/>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C34498CA"/>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37EE35A6"/>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90A0B590"/>
    <w:lvl w:ilvl="0">
      <w:start w:val="1"/>
      <w:numFmt w:val="bullet"/>
      <w:lvlText w:val=""/>
      <w:lvlJc w:val="left"/>
      <w:pPr>
        <w:tabs>
          <w:tab w:val="num" w:pos="360"/>
        </w:tabs>
        <w:ind w:left="360" w:right="360" w:hanging="360"/>
      </w:pPr>
      <w:rPr>
        <w:rFonts w:ascii="Symbol" w:hAnsi="Symbol" w:hint="default"/>
      </w:rPr>
    </w:lvl>
  </w:abstractNum>
  <w:abstractNum w:abstractNumId="10" w15:restartNumberingAfterBreak="0">
    <w:nsid w:val="001600E4"/>
    <w:multiLevelType w:val="hybridMultilevel"/>
    <w:tmpl w:val="AB4E5E96"/>
    <w:lvl w:ilvl="0" w:tplc="DD9415B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074053C7"/>
    <w:multiLevelType w:val="hybridMultilevel"/>
    <w:tmpl w:val="307C543C"/>
    <w:lvl w:ilvl="0" w:tplc="7B2267EE">
      <w:start w:val="1"/>
      <w:numFmt w:val="hebrew1"/>
      <w:lvlText w:val="%1."/>
      <w:lvlJc w:val="left"/>
      <w:pPr>
        <w:tabs>
          <w:tab w:val="num" w:pos="393"/>
        </w:tabs>
        <w:ind w:left="393" w:right="393" w:hanging="360"/>
      </w:pPr>
      <w:rPr>
        <w:rFonts w:hint="cs"/>
      </w:rPr>
    </w:lvl>
    <w:lvl w:ilvl="1" w:tplc="D13EF4AA">
      <w:start w:val="1"/>
      <w:numFmt w:val="bullet"/>
      <w:lvlText w:val=""/>
      <w:lvlJc w:val="left"/>
      <w:pPr>
        <w:tabs>
          <w:tab w:val="num" w:pos="1113"/>
        </w:tabs>
        <w:ind w:left="867" w:right="867" w:hanging="114"/>
      </w:pPr>
      <w:rPr>
        <w:rFonts w:ascii="Wingdings" w:hAnsi="Wingdings" w:hint="default"/>
      </w:rPr>
    </w:lvl>
    <w:lvl w:ilvl="2" w:tplc="F2868AEE">
      <w:start w:val="1"/>
      <w:numFmt w:val="bullet"/>
      <w:lvlText w:val="-"/>
      <w:lvlJc w:val="left"/>
      <w:pPr>
        <w:tabs>
          <w:tab w:val="num" w:pos="2013"/>
        </w:tabs>
        <w:ind w:left="2013" w:right="2013" w:hanging="360"/>
      </w:pPr>
      <w:rPr>
        <w:rFonts w:ascii="Times New Roman" w:eastAsia="Times New Roman" w:hAnsi="Times New Roman" w:cs="David" w:hint="default"/>
      </w:rPr>
    </w:lvl>
    <w:lvl w:ilvl="3" w:tplc="040D000F" w:tentative="1">
      <w:start w:val="1"/>
      <w:numFmt w:val="decimal"/>
      <w:lvlText w:val="%4."/>
      <w:lvlJc w:val="left"/>
      <w:pPr>
        <w:tabs>
          <w:tab w:val="num" w:pos="2553"/>
        </w:tabs>
        <w:ind w:left="2553" w:right="2553" w:hanging="360"/>
      </w:pPr>
    </w:lvl>
    <w:lvl w:ilvl="4" w:tplc="040D0019" w:tentative="1">
      <w:start w:val="1"/>
      <w:numFmt w:val="lowerLetter"/>
      <w:lvlText w:val="%5."/>
      <w:lvlJc w:val="left"/>
      <w:pPr>
        <w:tabs>
          <w:tab w:val="num" w:pos="3273"/>
        </w:tabs>
        <w:ind w:left="3273" w:right="3273" w:hanging="360"/>
      </w:pPr>
    </w:lvl>
    <w:lvl w:ilvl="5" w:tplc="040D001B" w:tentative="1">
      <w:start w:val="1"/>
      <w:numFmt w:val="lowerRoman"/>
      <w:lvlText w:val="%6."/>
      <w:lvlJc w:val="right"/>
      <w:pPr>
        <w:tabs>
          <w:tab w:val="num" w:pos="3993"/>
        </w:tabs>
        <w:ind w:left="3993" w:right="3993" w:hanging="180"/>
      </w:pPr>
    </w:lvl>
    <w:lvl w:ilvl="6" w:tplc="040D000F" w:tentative="1">
      <w:start w:val="1"/>
      <w:numFmt w:val="decimal"/>
      <w:lvlText w:val="%7."/>
      <w:lvlJc w:val="left"/>
      <w:pPr>
        <w:tabs>
          <w:tab w:val="num" w:pos="4713"/>
        </w:tabs>
        <w:ind w:left="4713" w:right="4713" w:hanging="360"/>
      </w:pPr>
    </w:lvl>
    <w:lvl w:ilvl="7" w:tplc="040D0019" w:tentative="1">
      <w:start w:val="1"/>
      <w:numFmt w:val="lowerLetter"/>
      <w:lvlText w:val="%8."/>
      <w:lvlJc w:val="left"/>
      <w:pPr>
        <w:tabs>
          <w:tab w:val="num" w:pos="5433"/>
        </w:tabs>
        <w:ind w:left="5433" w:right="5433" w:hanging="360"/>
      </w:pPr>
    </w:lvl>
    <w:lvl w:ilvl="8" w:tplc="040D001B" w:tentative="1">
      <w:start w:val="1"/>
      <w:numFmt w:val="lowerRoman"/>
      <w:lvlText w:val="%9."/>
      <w:lvlJc w:val="right"/>
      <w:pPr>
        <w:tabs>
          <w:tab w:val="num" w:pos="6153"/>
        </w:tabs>
        <w:ind w:left="6153" w:right="6153" w:hanging="180"/>
      </w:pPr>
    </w:lvl>
  </w:abstractNum>
  <w:abstractNum w:abstractNumId="12" w15:restartNumberingAfterBreak="0">
    <w:nsid w:val="0A0A556A"/>
    <w:multiLevelType w:val="hybridMultilevel"/>
    <w:tmpl w:val="08342DD6"/>
    <w:lvl w:ilvl="0" w:tplc="C67C22C0">
      <w:start w:val="1"/>
      <w:numFmt w:val="decimal"/>
      <w:lvlText w:val="(%1)"/>
      <w:lvlJc w:val="left"/>
      <w:pPr>
        <w:tabs>
          <w:tab w:val="num" w:pos="419"/>
        </w:tabs>
        <w:ind w:left="419" w:right="419" w:hanging="360"/>
      </w:pPr>
      <w:rPr>
        <w:rFonts w:hint="cs"/>
      </w:rPr>
    </w:lvl>
    <w:lvl w:ilvl="1" w:tplc="040D0019" w:tentative="1">
      <w:start w:val="1"/>
      <w:numFmt w:val="lowerLetter"/>
      <w:lvlText w:val="%2."/>
      <w:lvlJc w:val="left"/>
      <w:pPr>
        <w:tabs>
          <w:tab w:val="num" w:pos="1473"/>
        </w:tabs>
        <w:ind w:left="1473" w:right="1473" w:hanging="360"/>
      </w:pPr>
    </w:lvl>
    <w:lvl w:ilvl="2" w:tplc="040D001B" w:tentative="1">
      <w:start w:val="1"/>
      <w:numFmt w:val="lowerRoman"/>
      <w:lvlText w:val="%3."/>
      <w:lvlJc w:val="right"/>
      <w:pPr>
        <w:tabs>
          <w:tab w:val="num" w:pos="2193"/>
        </w:tabs>
        <w:ind w:left="2193" w:right="2193" w:hanging="180"/>
      </w:pPr>
    </w:lvl>
    <w:lvl w:ilvl="3" w:tplc="040D000F" w:tentative="1">
      <w:start w:val="1"/>
      <w:numFmt w:val="decimal"/>
      <w:lvlText w:val="%4."/>
      <w:lvlJc w:val="left"/>
      <w:pPr>
        <w:tabs>
          <w:tab w:val="num" w:pos="2913"/>
        </w:tabs>
        <w:ind w:left="2913" w:right="2913" w:hanging="360"/>
      </w:pPr>
    </w:lvl>
    <w:lvl w:ilvl="4" w:tplc="040D0019" w:tentative="1">
      <w:start w:val="1"/>
      <w:numFmt w:val="lowerLetter"/>
      <w:lvlText w:val="%5."/>
      <w:lvlJc w:val="left"/>
      <w:pPr>
        <w:tabs>
          <w:tab w:val="num" w:pos="3633"/>
        </w:tabs>
        <w:ind w:left="3633" w:right="3633" w:hanging="360"/>
      </w:pPr>
    </w:lvl>
    <w:lvl w:ilvl="5" w:tplc="040D001B" w:tentative="1">
      <w:start w:val="1"/>
      <w:numFmt w:val="lowerRoman"/>
      <w:lvlText w:val="%6."/>
      <w:lvlJc w:val="right"/>
      <w:pPr>
        <w:tabs>
          <w:tab w:val="num" w:pos="4353"/>
        </w:tabs>
        <w:ind w:left="4353" w:right="4353" w:hanging="180"/>
      </w:pPr>
    </w:lvl>
    <w:lvl w:ilvl="6" w:tplc="040D000F" w:tentative="1">
      <w:start w:val="1"/>
      <w:numFmt w:val="decimal"/>
      <w:lvlText w:val="%7."/>
      <w:lvlJc w:val="left"/>
      <w:pPr>
        <w:tabs>
          <w:tab w:val="num" w:pos="5073"/>
        </w:tabs>
        <w:ind w:left="5073" w:right="5073" w:hanging="360"/>
      </w:pPr>
    </w:lvl>
    <w:lvl w:ilvl="7" w:tplc="040D0019" w:tentative="1">
      <w:start w:val="1"/>
      <w:numFmt w:val="lowerLetter"/>
      <w:lvlText w:val="%8."/>
      <w:lvlJc w:val="left"/>
      <w:pPr>
        <w:tabs>
          <w:tab w:val="num" w:pos="5793"/>
        </w:tabs>
        <w:ind w:left="5793" w:right="5793" w:hanging="360"/>
      </w:pPr>
    </w:lvl>
    <w:lvl w:ilvl="8" w:tplc="040D001B" w:tentative="1">
      <w:start w:val="1"/>
      <w:numFmt w:val="lowerRoman"/>
      <w:lvlText w:val="%9."/>
      <w:lvlJc w:val="right"/>
      <w:pPr>
        <w:tabs>
          <w:tab w:val="num" w:pos="6513"/>
        </w:tabs>
        <w:ind w:left="6513" w:right="6513" w:hanging="180"/>
      </w:pPr>
    </w:lvl>
  </w:abstractNum>
  <w:abstractNum w:abstractNumId="13" w15:restartNumberingAfterBreak="0">
    <w:nsid w:val="117F5F3D"/>
    <w:multiLevelType w:val="hybridMultilevel"/>
    <w:tmpl w:val="0824A114"/>
    <w:lvl w:ilvl="0" w:tplc="04090005">
      <w:start w:val="1"/>
      <w:numFmt w:val="bullet"/>
      <w:lvlText w:val=""/>
      <w:lvlJc w:val="left"/>
      <w:pPr>
        <w:tabs>
          <w:tab w:val="num" w:pos="720"/>
        </w:tabs>
        <w:ind w:left="720" w:right="720" w:hanging="360"/>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26F3786E"/>
    <w:multiLevelType w:val="hybridMultilevel"/>
    <w:tmpl w:val="37CC0DC6"/>
    <w:lvl w:ilvl="0" w:tplc="A1C220A8">
      <w:start w:val="1"/>
      <w:numFmt w:val="decimal"/>
      <w:pStyle w:val="Heading8"/>
      <w:lvlText w:val="%1."/>
      <w:lvlJc w:val="left"/>
      <w:pPr>
        <w:tabs>
          <w:tab w:val="num" w:pos="746"/>
        </w:tabs>
        <w:ind w:left="746" w:right="746" w:hanging="360"/>
      </w:pPr>
    </w:lvl>
    <w:lvl w:ilvl="1" w:tplc="040D000B">
      <w:start w:val="1"/>
      <w:numFmt w:val="bullet"/>
      <w:lvlText w:val=""/>
      <w:lvlJc w:val="left"/>
      <w:pPr>
        <w:tabs>
          <w:tab w:val="num" w:pos="1466"/>
        </w:tabs>
        <w:ind w:left="1466" w:right="1466" w:hanging="360"/>
      </w:pPr>
      <w:rPr>
        <w:rFonts w:ascii="Wingdings" w:hAnsi="Wingdings" w:hint="default"/>
      </w:rPr>
    </w:lvl>
    <w:lvl w:ilvl="2" w:tplc="040D001B" w:tentative="1">
      <w:start w:val="1"/>
      <w:numFmt w:val="lowerRoman"/>
      <w:lvlText w:val="%3."/>
      <w:lvlJc w:val="right"/>
      <w:pPr>
        <w:tabs>
          <w:tab w:val="num" w:pos="2186"/>
        </w:tabs>
        <w:ind w:left="2186" w:right="2186" w:hanging="180"/>
      </w:pPr>
    </w:lvl>
    <w:lvl w:ilvl="3" w:tplc="040D000F" w:tentative="1">
      <w:start w:val="1"/>
      <w:numFmt w:val="decimal"/>
      <w:lvlText w:val="%4."/>
      <w:lvlJc w:val="left"/>
      <w:pPr>
        <w:tabs>
          <w:tab w:val="num" w:pos="2906"/>
        </w:tabs>
        <w:ind w:left="2906" w:right="2906" w:hanging="360"/>
      </w:pPr>
    </w:lvl>
    <w:lvl w:ilvl="4" w:tplc="040D0019" w:tentative="1">
      <w:start w:val="1"/>
      <w:numFmt w:val="lowerLetter"/>
      <w:lvlText w:val="%5."/>
      <w:lvlJc w:val="left"/>
      <w:pPr>
        <w:tabs>
          <w:tab w:val="num" w:pos="3626"/>
        </w:tabs>
        <w:ind w:left="3626" w:right="3626" w:hanging="360"/>
      </w:pPr>
    </w:lvl>
    <w:lvl w:ilvl="5" w:tplc="040D001B" w:tentative="1">
      <w:start w:val="1"/>
      <w:numFmt w:val="lowerRoman"/>
      <w:lvlText w:val="%6."/>
      <w:lvlJc w:val="right"/>
      <w:pPr>
        <w:tabs>
          <w:tab w:val="num" w:pos="4346"/>
        </w:tabs>
        <w:ind w:left="4346" w:right="4346" w:hanging="180"/>
      </w:pPr>
    </w:lvl>
    <w:lvl w:ilvl="6" w:tplc="040D000F" w:tentative="1">
      <w:start w:val="1"/>
      <w:numFmt w:val="decimal"/>
      <w:lvlText w:val="%7."/>
      <w:lvlJc w:val="left"/>
      <w:pPr>
        <w:tabs>
          <w:tab w:val="num" w:pos="5066"/>
        </w:tabs>
        <w:ind w:left="5066" w:right="5066" w:hanging="360"/>
      </w:pPr>
    </w:lvl>
    <w:lvl w:ilvl="7" w:tplc="040D0019" w:tentative="1">
      <w:start w:val="1"/>
      <w:numFmt w:val="lowerLetter"/>
      <w:lvlText w:val="%8."/>
      <w:lvlJc w:val="left"/>
      <w:pPr>
        <w:tabs>
          <w:tab w:val="num" w:pos="5786"/>
        </w:tabs>
        <w:ind w:left="5786" w:right="5786" w:hanging="360"/>
      </w:pPr>
    </w:lvl>
    <w:lvl w:ilvl="8" w:tplc="040D001B" w:tentative="1">
      <w:start w:val="1"/>
      <w:numFmt w:val="lowerRoman"/>
      <w:lvlText w:val="%9."/>
      <w:lvlJc w:val="right"/>
      <w:pPr>
        <w:tabs>
          <w:tab w:val="num" w:pos="6506"/>
        </w:tabs>
        <w:ind w:left="6506" w:right="6506" w:hanging="180"/>
      </w:pPr>
    </w:lvl>
  </w:abstractNum>
  <w:abstractNum w:abstractNumId="15" w15:restartNumberingAfterBreak="0">
    <w:nsid w:val="27AA4D6A"/>
    <w:multiLevelType w:val="hybridMultilevel"/>
    <w:tmpl w:val="2EEC7CCE"/>
    <w:lvl w:ilvl="0" w:tplc="0409000F">
      <w:start w:val="1"/>
      <w:numFmt w:val="decimal"/>
      <w:lvlText w:val="%1."/>
      <w:lvlJc w:val="left"/>
      <w:pPr>
        <w:tabs>
          <w:tab w:val="num" w:pos="746"/>
        </w:tabs>
        <w:ind w:left="746" w:right="746" w:hanging="360"/>
      </w:pPr>
    </w:lvl>
    <w:lvl w:ilvl="1" w:tplc="7CCE496C">
      <w:start w:val="1"/>
      <w:numFmt w:val="hebrew1"/>
      <w:lvlText w:val="%2."/>
      <w:lvlJc w:val="left"/>
      <w:pPr>
        <w:tabs>
          <w:tab w:val="num" w:pos="1466"/>
        </w:tabs>
        <w:ind w:left="1466" w:right="1466" w:hanging="360"/>
      </w:pPr>
      <w:rPr>
        <w:rFonts w:hint="default"/>
      </w:rPr>
    </w:lvl>
    <w:lvl w:ilvl="2" w:tplc="0409001B" w:tentative="1">
      <w:start w:val="1"/>
      <w:numFmt w:val="lowerRoman"/>
      <w:lvlText w:val="%3."/>
      <w:lvlJc w:val="right"/>
      <w:pPr>
        <w:tabs>
          <w:tab w:val="num" w:pos="2186"/>
        </w:tabs>
        <w:ind w:left="2186" w:right="2186" w:hanging="180"/>
      </w:pPr>
    </w:lvl>
    <w:lvl w:ilvl="3" w:tplc="0409000F" w:tentative="1">
      <w:start w:val="1"/>
      <w:numFmt w:val="decimal"/>
      <w:lvlText w:val="%4."/>
      <w:lvlJc w:val="left"/>
      <w:pPr>
        <w:tabs>
          <w:tab w:val="num" w:pos="2906"/>
        </w:tabs>
        <w:ind w:left="2906" w:right="2906" w:hanging="360"/>
      </w:pPr>
    </w:lvl>
    <w:lvl w:ilvl="4" w:tplc="04090019" w:tentative="1">
      <w:start w:val="1"/>
      <w:numFmt w:val="lowerLetter"/>
      <w:lvlText w:val="%5."/>
      <w:lvlJc w:val="left"/>
      <w:pPr>
        <w:tabs>
          <w:tab w:val="num" w:pos="3626"/>
        </w:tabs>
        <w:ind w:left="3626" w:right="3626" w:hanging="360"/>
      </w:pPr>
    </w:lvl>
    <w:lvl w:ilvl="5" w:tplc="0409001B" w:tentative="1">
      <w:start w:val="1"/>
      <w:numFmt w:val="lowerRoman"/>
      <w:lvlText w:val="%6."/>
      <w:lvlJc w:val="right"/>
      <w:pPr>
        <w:tabs>
          <w:tab w:val="num" w:pos="4346"/>
        </w:tabs>
        <w:ind w:left="4346" w:right="4346" w:hanging="180"/>
      </w:pPr>
    </w:lvl>
    <w:lvl w:ilvl="6" w:tplc="0409000F" w:tentative="1">
      <w:start w:val="1"/>
      <w:numFmt w:val="decimal"/>
      <w:lvlText w:val="%7."/>
      <w:lvlJc w:val="left"/>
      <w:pPr>
        <w:tabs>
          <w:tab w:val="num" w:pos="5066"/>
        </w:tabs>
        <w:ind w:left="5066" w:right="5066" w:hanging="360"/>
      </w:pPr>
    </w:lvl>
    <w:lvl w:ilvl="7" w:tplc="04090019" w:tentative="1">
      <w:start w:val="1"/>
      <w:numFmt w:val="lowerLetter"/>
      <w:lvlText w:val="%8."/>
      <w:lvlJc w:val="left"/>
      <w:pPr>
        <w:tabs>
          <w:tab w:val="num" w:pos="5786"/>
        </w:tabs>
        <w:ind w:left="5786" w:right="5786" w:hanging="360"/>
      </w:pPr>
    </w:lvl>
    <w:lvl w:ilvl="8" w:tplc="0409001B" w:tentative="1">
      <w:start w:val="1"/>
      <w:numFmt w:val="lowerRoman"/>
      <w:lvlText w:val="%9."/>
      <w:lvlJc w:val="right"/>
      <w:pPr>
        <w:tabs>
          <w:tab w:val="num" w:pos="6506"/>
        </w:tabs>
        <w:ind w:left="6506" w:right="6506" w:hanging="180"/>
      </w:pPr>
    </w:lvl>
  </w:abstractNum>
  <w:abstractNum w:abstractNumId="16" w15:restartNumberingAfterBreak="0">
    <w:nsid w:val="2C5B6764"/>
    <w:multiLevelType w:val="hybridMultilevel"/>
    <w:tmpl w:val="52D2C4A4"/>
    <w:lvl w:ilvl="0" w:tplc="04090005">
      <w:start w:val="1"/>
      <w:numFmt w:val="bullet"/>
      <w:lvlText w:val=""/>
      <w:lvlJc w:val="left"/>
      <w:pPr>
        <w:tabs>
          <w:tab w:val="num" w:pos="1286"/>
        </w:tabs>
        <w:ind w:left="1286" w:right="1286" w:hanging="360"/>
      </w:pPr>
      <w:rPr>
        <w:rFonts w:ascii="Wingdings" w:hAnsi="Wingdings" w:hint="default"/>
      </w:rPr>
    </w:lvl>
    <w:lvl w:ilvl="1" w:tplc="04090003" w:tentative="1">
      <w:start w:val="1"/>
      <w:numFmt w:val="bullet"/>
      <w:lvlText w:val="o"/>
      <w:lvlJc w:val="left"/>
      <w:pPr>
        <w:tabs>
          <w:tab w:val="num" w:pos="2006"/>
        </w:tabs>
        <w:ind w:left="2006" w:right="2006" w:hanging="360"/>
      </w:pPr>
      <w:rPr>
        <w:rFonts w:ascii="Courier New" w:hAnsi="Courier New" w:cs="Courier New" w:hint="default"/>
      </w:rPr>
    </w:lvl>
    <w:lvl w:ilvl="2" w:tplc="04090005" w:tentative="1">
      <w:start w:val="1"/>
      <w:numFmt w:val="bullet"/>
      <w:lvlText w:val=""/>
      <w:lvlJc w:val="left"/>
      <w:pPr>
        <w:tabs>
          <w:tab w:val="num" w:pos="2726"/>
        </w:tabs>
        <w:ind w:left="2726" w:right="2726" w:hanging="360"/>
      </w:pPr>
      <w:rPr>
        <w:rFonts w:ascii="Wingdings" w:hAnsi="Wingdings" w:hint="default"/>
      </w:rPr>
    </w:lvl>
    <w:lvl w:ilvl="3" w:tplc="04090001" w:tentative="1">
      <w:start w:val="1"/>
      <w:numFmt w:val="bullet"/>
      <w:lvlText w:val=""/>
      <w:lvlJc w:val="left"/>
      <w:pPr>
        <w:tabs>
          <w:tab w:val="num" w:pos="3446"/>
        </w:tabs>
        <w:ind w:left="3446" w:right="3446" w:hanging="360"/>
      </w:pPr>
      <w:rPr>
        <w:rFonts w:ascii="Symbol" w:hAnsi="Symbol" w:hint="default"/>
      </w:rPr>
    </w:lvl>
    <w:lvl w:ilvl="4" w:tplc="04090003" w:tentative="1">
      <w:start w:val="1"/>
      <w:numFmt w:val="bullet"/>
      <w:lvlText w:val="o"/>
      <w:lvlJc w:val="left"/>
      <w:pPr>
        <w:tabs>
          <w:tab w:val="num" w:pos="4166"/>
        </w:tabs>
        <w:ind w:left="4166" w:right="4166" w:hanging="360"/>
      </w:pPr>
      <w:rPr>
        <w:rFonts w:ascii="Courier New" w:hAnsi="Courier New" w:cs="Courier New" w:hint="default"/>
      </w:rPr>
    </w:lvl>
    <w:lvl w:ilvl="5" w:tplc="04090005" w:tentative="1">
      <w:start w:val="1"/>
      <w:numFmt w:val="bullet"/>
      <w:lvlText w:val=""/>
      <w:lvlJc w:val="left"/>
      <w:pPr>
        <w:tabs>
          <w:tab w:val="num" w:pos="4886"/>
        </w:tabs>
        <w:ind w:left="4886" w:right="4886" w:hanging="360"/>
      </w:pPr>
      <w:rPr>
        <w:rFonts w:ascii="Wingdings" w:hAnsi="Wingdings" w:hint="default"/>
      </w:rPr>
    </w:lvl>
    <w:lvl w:ilvl="6" w:tplc="04090001" w:tentative="1">
      <w:start w:val="1"/>
      <w:numFmt w:val="bullet"/>
      <w:lvlText w:val=""/>
      <w:lvlJc w:val="left"/>
      <w:pPr>
        <w:tabs>
          <w:tab w:val="num" w:pos="5606"/>
        </w:tabs>
        <w:ind w:left="5606" w:right="5606" w:hanging="360"/>
      </w:pPr>
      <w:rPr>
        <w:rFonts w:ascii="Symbol" w:hAnsi="Symbol" w:hint="default"/>
      </w:rPr>
    </w:lvl>
    <w:lvl w:ilvl="7" w:tplc="04090003" w:tentative="1">
      <w:start w:val="1"/>
      <w:numFmt w:val="bullet"/>
      <w:lvlText w:val="o"/>
      <w:lvlJc w:val="left"/>
      <w:pPr>
        <w:tabs>
          <w:tab w:val="num" w:pos="6326"/>
        </w:tabs>
        <w:ind w:left="6326" w:right="6326" w:hanging="360"/>
      </w:pPr>
      <w:rPr>
        <w:rFonts w:ascii="Courier New" w:hAnsi="Courier New" w:cs="Courier New" w:hint="default"/>
      </w:rPr>
    </w:lvl>
    <w:lvl w:ilvl="8" w:tplc="04090005" w:tentative="1">
      <w:start w:val="1"/>
      <w:numFmt w:val="bullet"/>
      <w:lvlText w:val=""/>
      <w:lvlJc w:val="left"/>
      <w:pPr>
        <w:tabs>
          <w:tab w:val="num" w:pos="7046"/>
        </w:tabs>
        <w:ind w:left="7046" w:right="7046" w:hanging="360"/>
      </w:pPr>
      <w:rPr>
        <w:rFonts w:ascii="Wingdings" w:hAnsi="Wingdings" w:hint="default"/>
      </w:rPr>
    </w:lvl>
  </w:abstractNum>
  <w:abstractNum w:abstractNumId="17" w15:restartNumberingAfterBreak="0">
    <w:nsid w:val="2FE522CE"/>
    <w:multiLevelType w:val="hybridMultilevel"/>
    <w:tmpl w:val="D19AA716"/>
    <w:lvl w:ilvl="0" w:tplc="04090005">
      <w:start w:val="1"/>
      <w:numFmt w:val="bullet"/>
      <w:lvlText w:val=""/>
      <w:lvlJc w:val="left"/>
      <w:pPr>
        <w:tabs>
          <w:tab w:val="num" w:pos="746"/>
        </w:tabs>
        <w:ind w:left="746" w:right="746" w:hanging="360"/>
      </w:pPr>
      <w:rPr>
        <w:rFonts w:ascii="Wingdings" w:hAnsi="Wingdings" w:hint="default"/>
      </w:rPr>
    </w:lvl>
    <w:lvl w:ilvl="1" w:tplc="7CCE496C">
      <w:start w:val="1"/>
      <w:numFmt w:val="hebrew1"/>
      <w:lvlText w:val="%2."/>
      <w:lvlJc w:val="left"/>
      <w:pPr>
        <w:tabs>
          <w:tab w:val="num" w:pos="1466"/>
        </w:tabs>
        <w:ind w:left="1466" w:right="1466" w:hanging="360"/>
      </w:pPr>
      <w:rPr>
        <w:rFonts w:hint="default"/>
      </w:rPr>
    </w:lvl>
    <w:lvl w:ilvl="2" w:tplc="0409001B" w:tentative="1">
      <w:start w:val="1"/>
      <w:numFmt w:val="lowerRoman"/>
      <w:lvlText w:val="%3."/>
      <w:lvlJc w:val="right"/>
      <w:pPr>
        <w:tabs>
          <w:tab w:val="num" w:pos="2186"/>
        </w:tabs>
        <w:ind w:left="2186" w:right="2186" w:hanging="180"/>
      </w:pPr>
    </w:lvl>
    <w:lvl w:ilvl="3" w:tplc="0409000F" w:tentative="1">
      <w:start w:val="1"/>
      <w:numFmt w:val="decimal"/>
      <w:lvlText w:val="%4."/>
      <w:lvlJc w:val="left"/>
      <w:pPr>
        <w:tabs>
          <w:tab w:val="num" w:pos="2906"/>
        </w:tabs>
        <w:ind w:left="2906" w:right="2906" w:hanging="360"/>
      </w:pPr>
    </w:lvl>
    <w:lvl w:ilvl="4" w:tplc="04090019" w:tentative="1">
      <w:start w:val="1"/>
      <w:numFmt w:val="lowerLetter"/>
      <w:lvlText w:val="%5."/>
      <w:lvlJc w:val="left"/>
      <w:pPr>
        <w:tabs>
          <w:tab w:val="num" w:pos="3626"/>
        </w:tabs>
        <w:ind w:left="3626" w:right="3626" w:hanging="360"/>
      </w:pPr>
    </w:lvl>
    <w:lvl w:ilvl="5" w:tplc="0409001B" w:tentative="1">
      <w:start w:val="1"/>
      <w:numFmt w:val="lowerRoman"/>
      <w:lvlText w:val="%6."/>
      <w:lvlJc w:val="right"/>
      <w:pPr>
        <w:tabs>
          <w:tab w:val="num" w:pos="4346"/>
        </w:tabs>
        <w:ind w:left="4346" w:right="4346" w:hanging="180"/>
      </w:pPr>
    </w:lvl>
    <w:lvl w:ilvl="6" w:tplc="0409000F" w:tentative="1">
      <w:start w:val="1"/>
      <w:numFmt w:val="decimal"/>
      <w:lvlText w:val="%7."/>
      <w:lvlJc w:val="left"/>
      <w:pPr>
        <w:tabs>
          <w:tab w:val="num" w:pos="5066"/>
        </w:tabs>
        <w:ind w:left="5066" w:right="5066" w:hanging="360"/>
      </w:pPr>
    </w:lvl>
    <w:lvl w:ilvl="7" w:tplc="04090019" w:tentative="1">
      <w:start w:val="1"/>
      <w:numFmt w:val="lowerLetter"/>
      <w:lvlText w:val="%8."/>
      <w:lvlJc w:val="left"/>
      <w:pPr>
        <w:tabs>
          <w:tab w:val="num" w:pos="5786"/>
        </w:tabs>
        <w:ind w:left="5786" w:right="5786" w:hanging="360"/>
      </w:pPr>
    </w:lvl>
    <w:lvl w:ilvl="8" w:tplc="0409001B" w:tentative="1">
      <w:start w:val="1"/>
      <w:numFmt w:val="lowerRoman"/>
      <w:lvlText w:val="%9."/>
      <w:lvlJc w:val="right"/>
      <w:pPr>
        <w:tabs>
          <w:tab w:val="num" w:pos="6506"/>
        </w:tabs>
        <w:ind w:left="6506" w:right="6506" w:hanging="180"/>
      </w:pPr>
    </w:lvl>
  </w:abstractNum>
  <w:abstractNum w:abstractNumId="18" w15:restartNumberingAfterBreak="0">
    <w:nsid w:val="33BA2D08"/>
    <w:multiLevelType w:val="hybridMultilevel"/>
    <w:tmpl w:val="987C6BFC"/>
    <w:lvl w:ilvl="0" w:tplc="DD9415B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34E8550D"/>
    <w:multiLevelType w:val="hybridMultilevel"/>
    <w:tmpl w:val="121ADA8A"/>
    <w:lvl w:ilvl="0" w:tplc="D13EF4AA">
      <w:start w:val="1"/>
      <w:numFmt w:val="bullet"/>
      <w:lvlText w:val=""/>
      <w:lvlJc w:val="left"/>
      <w:pPr>
        <w:tabs>
          <w:tab w:val="num" w:pos="1250"/>
        </w:tabs>
        <w:ind w:left="1004" w:right="1004" w:hanging="114"/>
      </w:pPr>
      <w:rPr>
        <w:rFonts w:ascii="Wingdings" w:hAnsi="Wingdings" w:hint="default"/>
      </w:rPr>
    </w:lvl>
    <w:lvl w:ilvl="1" w:tplc="040D0003" w:tentative="1">
      <w:start w:val="1"/>
      <w:numFmt w:val="bullet"/>
      <w:lvlText w:val="o"/>
      <w:lvlJc w:val="left"/>
      <w:pPr>
        <w:tabs>
          <w:tab w:val="num" w:pos="2160"/>
        </w:tabs>
        <w:ind w:left="2160" w:right="2160" w:hanging="360"/>
      </w:pPr>
      <w:rPr>
        <w:rFonts w:ascii="Courier New" w:hAnsi="Courier New" w:hint="default"/>
      </w:rPr>
    </w:lvl>
    <w:lvl w:ilvl="2" w:tplc="040D0005" w:tentative="1">
      <w:start w:val="1"/>
      <w:numFmt w:val="bullet"/>
      <w:lvlText w:val=""/>
      <w:lvlJc w:val="left"/>
      <w:pPr>
        <w:tabs>
          <w:tab w:val="num" w:pos="2880"/>
        </w:tabs>
        <w:ind w:left="2880" w:right="2880" w:hanging="360"/>
      </w:pPr>
      <w:rPr>
        <w:rFonts w:ascii="Wingdings" w:hAnsi="Wingdings" w:hint="default"/>
      </w:rPr>
    </w:lvl>
    <w:lvl w:ilvl="3" w:tplc="040D0001" w:tentative="1">
      <w:start w:val="1"/>
      <w:numFmt w:val="bullet"/>
      <w:lvlText w:val=""/>
      <w:lvlJc w:val="left"/>
      <w:pPr>
        <w:tabs>
          <w:tab w:val="num" w:pos="3600"/>
        </w:tabs>
        <w:ind w:left="3600" w:right="3600" w:hanging="360"/>
      </w:pPr>
      <w:rPr>
        <w:rFonts w:ascii="Symbol" w:hAnsi="Symbol" w:hint="default"/>
      </w:rPr>
    </w:lvl>
    <w:lvl w:ilvl="4" w:tplc="040D0003" w:tentative="1">
      <w:start w:val="1"/>
      <w:numFmt w:val="bullet"/>
      <w:lvlText w:val="o"/>
      <w:lvlJc w:val="left"/>
      <w:pPr>
        <w:tabs>
          <w:tab w:val="num" w:pos="4320"/>
        </w:tabs>
        <w:ind w:left="4320" w:right="4320" w:hanging="360"/>
      </w:pPr>
      <w:rPr>
        <w:rFonts w:ascii="Courier New" w:hAnsi="Courier New" w:hint="default"/>
      </w:rPr>
    </w:lvl>
    <w:lvl w:ilvl="5" w:tplc="040D0005" w:tentative="1">
      <w:start w:val="1"/>
      <w:numFmt w:val="bullet"/>
      <w:lvlText w:val=""/>
      <w:lvlJc w:val="left"/>
      <w:pPr>
        <w:tabs>
          <w:tab w:val="num" w:pos="5040"/>
        </w:tabs>
        <w:ind w:left="5040" w:right="5040" w:hanging="360"/>
      </w:pPr>
      <w:rPr>
        <w:rFonts w:ascii="Wingdings" w:hAnsi="Wingdings" w:hint="default"/>
      </w:rPr>
    </w:lvl>
    <w:lvl w:ilvl="6" w:tplc="040D0001" w:tentative="1">
      <w:start w:val="1"/>
      <w:numFmt w:val="bullet"/>
      <w:lvlText w:val=""/>
      <w:lvlJc w:val="left"/>
      <w:pPr>
        <w:tabs>
          <w:tab w:val="num" w:pos="5760"/>
        </w:tabs>
        <w:ind w:left="5760" w:right="5760" w:hanging="360"/>
      </w:pPr>
      <w:rPr>
        <w:rFonts w:ascii="Symbol" w:hAnsi="Symbol" w:hint="default"/>
      </w:rPr>
    </w:lvl>
    <w:lvl w:ilvl="7" w:tplc="040D0003" w:tentative="1">
      <w:start w:val="1"/>
      <w:numFmt w:val="bullet"/>
      <w:lvlText w:val="o"/>
      <w:lvlJc w:val="left"/>
      <w:pPr>
        <w:tabs>
          <w:tab w:val="num" w:pos="6480"/>
        </w:tabs>
        <w:ind w:left="6480" w:right="6480" w:hanging="360"/>
      </w:pPr>
      <w:rPr>
        <w:rFonts w:ascii="Courier New" w:hAnsi="Courier New" w:hint="default"/>
      </w:rPr>
    </w:lvl>
    <w:lvl w:ilvl="8" w:tplc="040D0005" w:tentative="1">
      <w:start w:val="1"/>
      <w:numFmt w:val="bullet"/>
      <w:lvlText w:val=""/>
      <w:lvlJc w:val="left"/>
      <w:pPr>
        <w:tabs>
          <w:tab w:val="num" w:pos="7200"/>
        </w:tabs>
        <w:ind w:left="7200" w:right="7200" w:hanging="360"/>
      </w:pPr>
      <w:rPr>
        <w:rFonts w:ascii="Wingdings" w:hAnsi="Wingdings" w:hint="default"/>
      </w:rPr>
    </w:lvl>
  </w:abstractNum>
  <w:abstractNum w:abstractNumId="20" w15:restartNumberingAfterBreak="0">
    <w:nsid w:val="373C46BC"/>
    <w:multiLevelType w:val="hybridMultilevel"/>
    <w:tmpl w:val="C56AE586"/>
    <w:lvl w:ilvl="0" w:tplc="040D000F">
      <w:start w:val="1"/>
      <w:numFmt w:val="decimal"/>
      <w:lvlText w:val="%1."/>
      <w:lvlJc w:val="left"/>
      <w:pPr>
        <w:tabs>
          <w:tab w:val="num" w:pos="753"/>
        </w:tabs>
        <w:ind w:left="753" w:right="753" w:hanging="360"/>
      </w:pPr>
    </w:lvl>
    <w:lvl w:ilvl="1" w:tplc="040D0019" w:tentative="1">
      <w:start w:val="1"/>
      <w:numFmt w:val="lowerLetter"/>
      <w:lvlText w:val="%2."/>
      <w:lvlJc w:val="left"/>
      <w:pPr>
        <w:tabs>
          <w:tab w:val="num" w:pos="1473"/>
        </w:tabs>
        <w:ind w:left="1473" w:right="1473" w:hanging="360"/>
      </w:pPr>
    </w:lvl>
    <w:lvl w:ilvl="2" w:tplc="040D001B" w:tentative="1">
      <w:start w:val="1"/>
      <w:numFmt w:val="lowerRoman"/>
      <w:lvlText w:val="%3."/>
      <w:lvlJc w:val="right"/>
      <w:pPr>
        <w:tabs>
          <w:tab w:val="num" w:pos="2193"/>
        </w:tabs>
        <w:ind w:left="2193" w:right="2193" w:hanging="180"/>
      </w:pPr>
    </w:lvl>
    <w:lvl w:ilvl="3" w:tplc="040D000F" w:tentative="1">
      <w:start w:val="1"/>
      <w:numFmt w:val="decimal"/>
      <w:lvlText w:val="%4."/>
      <w:lvlJc w:val="left"/>
      <w:pPr>
        <w:tabs>
          <w:tab w:val="num" w:pos="2913"/>
        </w:tabs>
        <w:ind w:left="2913" w:right="2913" w:hanging="360"/>
      </w:pPr>
    </w:lvl>
    <w:lvl w:ilvl="4" w:tplc="040D0019" w:tentative="1">
      <w:start w:val="1"/>
      <w:numFmt w:val="lowerLetter"/>
      <w:lvlText w:val="%5."/>
      <w:lvlJc w:val="left"/>
      <w:pPr>
        <w:tabs>
          <w:tab w:val="num" w:pos="3633"/>
        </w:tabs>
        <w:ind w:left="3633" w:right="3633" w:hanging="360"/>
      </w:pPr>
    </w:lvl>
    <w:lvl w:ilvl="5" w:tplc="040D001B" w:tentative="1">
      <w:start w:val="1"/>
      <w:numFmt w:val="lowerRoman"/>
      <w:lvlText w:val="%6."/>
      <w:lvlJc w:val="right"/>
      <w:pPr>
        <w:tabs>
          <w:tab w:val="num" w:pos="4353"/>
        </w:tabs>
        <w:ind w:left="4353" w:right="4353" w:hanging="180"/>
      </w:pPr>
    </w:lvl>
    <w:lvl w:ilvl="6" w:tplc="040D000F" w:tentative="1">
      <w:start w:val="1"/>
      <w:numFmt w:val="decimal"/>
      <w:lvlText w:val="%7."/>
      <w:lvlJc w:val="left"/>
      <w:pPr>
        <w:tabs>
          <w:tab w:val="num" w:pos="5073"/>
        </w:tabs>
        <w:ind w:left="5073" w:right="5073" w:hanging="360"/>
      </w:pPr>
    </w:lvl>
    <w:lvl w:ilvl="7" w:tplc="040D0019" w:tentative="1">
      <w:start w:val="1"/>
      <w:numFmt w:val="lowerLetter"/>
      <w:lvlText w:val="%8."/>
      <w:lvlJc w:val="left"/>
      <w:pPr>
        <w:tabs>
          <w:tab w:val="num" w:pos="5793"/>
        </w:tabs>
        <w:ind w:left="5793" w:right="5793" w:hanging="360"/>
      </w:pPr>
    </w:lvl>
    <w:lvl w:ilvl="8" w:tplc="040D001B" w:tentative="1">
      <w:start w:val="1"/>
      <w:numFmt w:val="lowerRoman"/>
      <w:lvlText w:val="%9."/>
      <w:lvlJc w:val="right"/>
      <w:pPr>
        <w:tabs>
          <w:tab w:val="num" w:pos="6513"/>
        </w:tabs>
        <w:ind w:left="6513" w:right="6513" w:hanging="180"/>
      </w:pPr>
    </w:lvl>
  </w:abstractNum>
  <w:abstractNum w:abstractNumId="21" w15:restartNumberingAfterBreak="0">
    <w:nsid w:val="382B1833"/>
    <w:multiLevelType w:val="hybridMultilevel"/>
    <w:tmpl w:val="342A7B64"/>
    <w:lvl w:ilvl="0" w:tplc="94AAE2B8">
      <w:start w:val="1"/>
      <w:numFmt w:val="hebrew1"/>
      <w:lvlText w:val="%1."/>
      <w:lvlJc w:val="left"/>
      <w:pPr>
        <w:tabs>
          <w:tab w:val="num" w:pos="393"/>
        </w:tabs>
        <w:ind w:left="393" w:right="393" w:hanging="360"/>
      </w:pPr>
      <w:rPr>
        <w:rFonts w:hint="cs"/>
      </w:rPr>
    </w:lvl>
    <w:lvl w:ilvl="1" w:tplc="040D0019" w:tentative="1">
      <w:start w:val="1"/>
      <w:numFmt w:val="lowerLetter"/>
      <w:lvlText w:val="%2."/>
      <w:lvlJc w:val="left"/>
      <w:pPr>
        <w:tabs>
          <w:tab w:val="num" w:pos="1113"/>
        </w:tabs>
        <w:ind w:left="1113" w:right="1113" w:hanging="360"/>
      </w:pPr>
    </w:lvl>
    <w:lvl w:ilvl="2" w:tplc="040D001B" w:tentative="1">
      <w:start w:val="1"/>
      <w:numFmt w:val="lowerRoman"/>
      <w:lvlText w:val="%3."/>
      <w:lvlJc w:val="right"/>
      <w:pPr>
        <w:tabs>
          <w:tab w:val="num" w:pos="1833"/>
        </w:tabs>
        <w:ind w:left="1833" w:right="1833" w:hanging="180"/>
      </w:pPr>
    </w:lvl>
    <w:lvl w:ilvl="3" w:tplc="040D000F" w:tentative="1">
      <w:start w:val="1"/>
      <w:numFmt w:val="decimal"/>
      <w:lvlText w:val="%4."/>
      <w:lvlJc w:val="left"/>
      <w:pPr>
        <w:tabs>
          <w:tab w:val="num" w:pos="2553"/>
        </w:tabs>
        <w:ind w:left="2553" w:right="2553" w:hanging="360"/>
      </w:pPr>
    </w:lvl>
    <w:lvl w:ilvl="4" w:tplc="040D0019" w:tentative="1">
      <w:start w:val="1"/>
      <w:numFmt w:val="lowerLetter"/>
      <w:lvlText w:val="%5."/>
      <w:lvlJc w:val="left"/>
      <w:pPr>
        <w:tabs>
          <w:tab w:val="num" w:pos="3273"/>
        </w:tabs>
        <w:ind w:left="3273" w:right="3273" w:hanging="360"/>
      </w:pPr>
    </w:lvl>
    <w:lvl w:ilvl="5" w:tplc="040D001B" w:tentative="1">
      <w:start w:val="1"/>
      <w:numFmt w:val="lowerRoman"/>
      <w:lvlText w:val="%6."/>
      <w:lvlJc w:val="right"/>
      <w:pPr>
        <w:tabs>
          <w:tab w:val="num" w:pos="3993"/>
        </w:tabs>
        <w:ind w:left="3993" w:right="3993" w:hanging="180"/>
      </w:pPr>
    </w:lvl>
    <w:lvl w:ilvl="6" w:tplc="040D000F" w:tentative="1">
      <w:start w:val="1"/>
      <w:numFmt w:val="decimal"/>
      <w:lvlText w:val="%7."/>
      <w:lvlJc w:val="left"/>
      <w:pPr>
        <w:tabs>
          <w:tab w:val="num" w:pos="4713"/>
        </w:tabs>
        <w:ind w:left="4713" w:right="4713" w:hanging="360"/>
      </w:pPr>
    </w:lvl>
    <w:lvl w:ilvl="7" w:tplc="040D0019" w:tentative="1">
      <w:start w:val="1"/>
      <w:numFmt w:val="lowerLetter"/>
      <w:lvlText w:val="%8."/>
      <w:lvlJc w:val="left"/>
      <w:pPr>
        <w:tabs>
          <w:tab w:val="num" w:pos="5433"/>
        </w:tabs>
        <w:ind w:left="5433" w:right="5433" w:hanging="360"/>
      </w:pPr>
    </w:lvl>
    <w:lvl w:ilvl="8" w:tplc="040D001B" w:tentative="1">
      <w:start w:val="1"/>
      <w:numFmt w:val="lowerRoman"/>
      <w:lvlText w:val="%9."/>
      <w:lvlJc w:val="right"/>
      <w:pPr>
        <w:tabs>
          <w:tab w:val="num" w:pos="6153"/>
        </w:tabs>
        <w:ind w:left="6153" w:right="6153" w:hanging="180"/>
      </w:pPr>
    </w:lvl>
  </w:abstractNum>
  <w:abstractNum w:abstractNumId="22" w15:restartNumberingAfterBreak="0">
    <w:nsid w:val="3E2606E9"/>
    <w:multiLevelType w:val="multilevel"/>
    <w:tmpl w:val="0824A114"/>
    <w:lvl w:ilvl="0">
      <w:start w:val="1"/>
      <w:numFmt w:val="bullet"/>
      <w:lvlText w:val=""/>
      <w:lvlJc w:val="left"/>
      <w:pPr>
        <w:tabs>
          <w:tab w:val="num" w:pos="720"/>
        </w:tabs>
        <w:ind w:left="720" w:right="720" w:hanging="360"/>
      </w:pPr>
      <w:rPr>
        <w:rFonts w:ascii="Wingdings" w:hAnsi="Wingdings"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3" w15:restartNumberingAfterBreak="0">
    <w:nsid w:val="436B0FB5"/>
    <w:multiLevelType w:val="hybridMultilevel"/>
    <w:tmpl w:val="0F5462E0"/>
    <w:lvl w:ilvl="0" w:tplc="0409000B">
      <w:start w:val="1"/>
      <w:numFmt w:val="bullet"/>
      <w:lvlText w:val=""/>
      <w:lvlJc w:val="left"/>
      <w:pPr>
        <w:tabs>
          <w:tab w:val="num" w:pos="720"/>
        </w:tabs>
        <w:ind w:left="720" w:right="720" w:hanging="360"/>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4" w15:restartNumberingAfterBreak="0">
    <w:nsid w:val="43E451AC"/>
    <w:multiLevelType w:val="hybridMultilevel"/>
    <w:tmpl w:val="54F24010"/>
    <w:lvl w:ilvl="0" w:tplc="F5DCB726">
      <w:start w:val="1"/>
      <w:numFmt w:val="lowerLetter"/>
      <w:lvlText w:val="(%1)"/>
      <w:lvlJc w:val="left"/>
      <w:pPr>
        <w:tabs>
          <w:tab w:val="num" w:pos="2259"/>
        </w:tabs>
        <w:ind w:left="2259" w:right="2259" w:hanging="615"/>
      </w:pPr>
      <w:rPr>
        <w:rFonts w:hint="default"/>
      </w:rPr>
    </w:lvl>
    <w:lvl w:ilvl="1" w:tplc="108E8666">
      <w:start w:val="1"/>
      <w:numFmt w:val="decimal"/>
      <w:lvlText w:val="(%2)"/>
      <w:lvlJc w:val="left"/>
      <w:pPr>
        <w:tabs>
          <w:tab w:val="num" w:pos="2844"/>
        </w:tabs>
        <w:ind w:left="2844" w:right="2844" w:hanging="480"/>
      </w:pPr>
      <w:rPr>
        <w:rFonts w:hint="default"/>
      </w:rPr>
    </w:lvl>
    <w:lvl w:ilvl="2" w:tplc="0409001B" w:tentative="1">
      <w:start w:val="1"/>
      <w:numFmt w:val="lowerRoman"/>
      <w:lvlText w:val="%3."/>
      <w:lvlJc w:val="right"/>
      <w:pPr>
        <w:tabs>
          <w:tab w:val="num" w:pos="3444"/>
        </w:tabs>
        <w:ind w:left="3444" w:right="3444" w:hanging="180"/>
      </w:pPr>
    </w:lvl>
    <w:lvl w:ilvl="3" w:tplc="0409000F" w:tentative="1">
      <w:start w:val="1"/>
      <w:numFmt w:val="decimal"/>
      <w:lvlText w:val="%4."/>
      <w:lvlJc w:val="left"/>
      <w:pPr>
        <w:tabs>
          <w:tab w:val="num" w:pos="4164"/>
        </w:tabs>
        <w:ind w:left="4164" w:right="4164" w:hanging="360"/>
      </w:pPr>
    </w:lvl>
    <w:lvl w:ilvl="4" w:tplc="04090019" w:tentative="1">
      <w:start w:val="1"/>
      <w:numFmt w:val="lowerLetter"/>
      <w:lvlText w:val="%5."/>
      <w:lvlJc w:val="left"/>
      <w:pPr>
        <w:tabs>
          <w:tab w:val="num" w:pos="4884"/>
        </w:tabs>
        <w:ind w:left="4884" w:right="4884" w:hanging="360"/>
      </w:pPr>
    </w:lvl>
    <w:lvl w:ilvl="5" w:tplc="0409001B" w:tentative="1">
      <w:start w:val="1"/>
      <w:numFmt w:val="lowerRoman"/>
      <w:lvlText w:val="%6."/>
      <w:lvlJc w:val="right"/>
      <w:pPr>
        <w:tabs>
          <w:tab w:val="num" w:pos="5604"/>
        </w:tabs>
        <w:ind w:left="5604" w:right="5604" w:hanging="180"/>
      </w:pPr>
    </w:lvl>
    <w:lvl w:ilvl="6" w:tplc="0409000F" w:tentative="1">
      <w:start w:val="1"/>
      <w:numFmt w:val="decimal"/>
      <w:lvlText w:val="%7."/>
      <w:lvlJc w:val="left"/>
      <w:pPr>
        <w:tabs>
          <w:tab w:val="num" w:pos="6324"/>
        </w:tabs>
        <w:ind w:left="6324" w:right="6324" w:hanging="360"/>
      </w:pPr>
    </w:lvl>
    <w:lvl w:ilvl="7" w:tplc="04090019" w:tentative="1">
      <w:start w:val="1"/>
      <w:numFmt w:val="lowerLetter"/>
      <w:lvlText w:val="%8."/>
      <w:lvlJc w:val="left"/>
      <w:pPr>
        <w:tabs>
          <w:tab w:val="num" w:pos="7044"/>
        </w:tabs>
        <w:ind w:left="7044" w:right="7044" w:hanging="360"/>
      </w:pPr>
    </w:lvl>
    <w:lvl w:ilvl="8" w:tplc="0409001B" w:tentative="1">
      <w:start w:val="1"/>
      <w:numFmt w:val="lowerRoman"/>
      <w:lvlText w:val="%9."/>
      <w:lvlJc w:val="right"/>
      <w:pPr>
        <w:tabs>
          <w:tab w:val="num" w:pos="7764"/>
        </w:tabs>
        <w:ind w:left="7764" w:right="7764" w:hanging="180"/>
      </w:pPr>
    </w:lvl>
  </w:abstractNum>
  <w:abstractNum w:abstractNumId="25" w15:restartNumberingAfterBreak="0">
    <w:nsid w:val="53D84859"/>
    <w:multiLevelType w:val="hybridMultilevel"/>
    <w:tmpl w:val="CDCA40B4"/>
    <w:lvl w:ilvl="0" w:tplc="DD9415B0">
      <w:start w:val="1"/>
      <w:numFmt w:val="hebrew1"/>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6" w15:restartNumberingAfterBreak="0">
    <w:nsid w:val="5CCD6CBD"/>
    <w:multiLevelType w:val="hybridMultilevel"/>
    <w:tmpl w:val="37AC293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7" w15:restartNumberingAfterBreak="0">
    <w:nsid w:val="5FCC6DD1"/>
    <w:multiLevelType w:val="hybridMultilevel"/>
    <w:tmpl w:val="7102C576"/>
    <w:lvl w:ilvl="0" w:tplc="7462792E">
      <w:start w:val="20"/>
      <w:numFmt w:val="decimal"/>
      <w:lvlText w:val="%1."/>
      <w:lvlJc w:val="left"/>
      <w:pPr>
        <w:tabs>
          <w:tab w:val="num" w:pos="1436"/>
        </w:tabs>
        <w:ind w:left="1436" w:right="1436" w:hanging="87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8" w15:restartNumberingAfterBreak="0">
    <w:nsid w:val="643F2186"/>
    <w:multiLevelType w:val="hybridMultilevel"/>
    <w:tmpl w:val="D312D5C4"/>
    <w:lvl w:ilvl="0" w:tplc="A244B3F8">
      <w:start w:val="1"/>
      <w:numFmt w:val="hebrew1"/>
      <w:lvlText w:val="%1."/>
      <w:lvlJc w:val="left"/>
      <w:pPr>
        <w:tabs>
          <w:tab w:val="num" w:pos="386"/>
        </w:tabs>
        <w:ind w:left="386" w:right="386" w:hanging="360"/>
      </w:pPr>
      <w:rPr>
        <w:rFonts w:hint="cs"/>
      </w:rPr>
    </w:lvl>
    <w:lvl w:ilvl="1" w:tplc="040D0019" w:tentative="1">
      <w:start w:val="1"/>
      <w:numFmt w:val="lowerLetter"/>
      <w:lvlText w:val="%2."/>
      <w:lvlJc w:val="left"/>
      <w:pPr>
        <w:tabs>
          <w:tab w:val="num" w:pos="1106"/>
        </w:tabs>
        <w:ind w:left="1106" w:right="1106" w:hanging="360"/>
      </w:pPr>
    </w:lvl>
    <w:lvl w:ilvl="2" w:tplc="040D001B" w:tentative="1">
      <w:start w:val="1"/>
      <w:numFmt w:val="lowerRoman"/>
      <w:lvlText w:val="%3."/>
      <w:lvlJc w:val="right"/>
      <w:pPr>
        <w:tabs>
          <w:tab w:val="num" w:pos="1826"/>
        </w:tabs>
        <w:ind w:left="1826" w:right="1826" w:hanging="180"/>
      </w:pPr>
    </w:lvl>
    <w:lvl w:ilvl="3" w:tplc="040D000F" w:tentative="1">
      <w:start w:val="1"/>
      <w:numFmt w:val="decimal"/>
      <w:lvlText w:val="%4."/>
      <w:lvlJc w:val="left"/>
      <w:pPr>
        <w:tabs>
          <w:tab w:val="num" w:pos="2546"/>
        </w:tabs>
        <w:ind w:left="2546" w:right="2546" w:hanging="360"/>
      </w:pPr>
    </w:lvl>
    <w:lvl w:ilvl="4" w:tplc="040D0019" w:tentative="1">
      <w:start w:val="1"/>
      <w:numFmt w:val="lowerLetter"/>
      <w:lvlText w:val="%5."/>
      <w:lvlJc w:val="left"/>
      <w:pPr>
        <w:tabs>
          <w:tab w:val="num" w:pos="3266"/>
        </w:tabs>
        <w:ind w:left="3266" w:right="3266" w:hanging="360"/>
      </w:pPr>
    </w:lvl>
    <w:lvl w:ilvl="5" w:tplc="040D001B" w:tentative="1">
      <w:start w:val="1"/>
      <w:numFmt w:val="lowerRoman"/>
      <w:lvlText w:val="%6."/>
      <w:lvlJc w:val="right"/>
      <w:pPr>
        <w:tabs>
          <w:tab w:val="num" w:pos="3986"/>
        </w:tabs>
        <w:ind w:left="3986" w:right="3986" w:hanging="180"/>
      </w:pPr>
    </w:lvl>
    <w:lvl w:ilvl="6" w:tplc="040D000F" w:tentative="1">
      <w:start w:val="1"/>
      <w:numFmt w:val="decimal"/>
      <w:lvlText w:val="%7."/>
      <w:lvlJc w:val="left"/>
      <w:pPr>
        <w:tabs>
          <w:tab w:val="num" w:pos="4706"/>
        </w:tabs>
        <w:ind w:left="4706" w:right="4706" w:hanging="360"/>
      </w:pPr>
    </w:lvl>
    <w:lvl w:ilvl="7" w:tplc="040D0019" w:tentative="1">
      <w:start w:val="1"/>
      <w:numFmt w:val="lowerLetter"/>
      <w:lvlText w:val="%8."/>
      <w:lvlJc w:val="left"/>
      <w:pPr>
        <w:tabs>
          <w:tab w:val="num" w:pos="5426"/>
        </w:tabs>
        <w:ind w:left="5426" w:right="5426" w:hanging="360"/>
      </w:pPr>
    </w:lvl>
    <w:lvl w:ilvl="8" w:tplc="040D001B" w:tentative="1">
      <w:start w:val="1"/>
      <w:numFmt w:val="lowerRoman"/>
      <w:lvlText w:val="%9."/>
      <w:lvlJc w:val="right"/>
      <w:pPr>
        <w:tabs>
          <w:tab w:val="num" w:pos="6146"/>
        </w:tabs>
        <w:ind w:left="6146" w:right="6146" w:hanging="180"/>
      </w:pPr>
    </w:lvl>
  </w:abstractNum>
  <w:abstractNum w:abstractNumId="29" w15:restartNumberingAfterBreak="0">
    <w:nsid w:val="65B403F9"/>
    <w:multiLevelType w:val="hybridMultilevel"/>
    <w:tmpl w:val="238AB3A4"/>
    <w:lvl w:ilvl="0" w:tplc="D13EF4AA">
      <w:start w:val="1"/>
      <w:numFmt w:val="bullet"/>
      <w:lvlText w:val=""/>
      <w:lvlJc w:val="left"/>
      <w:pPr>
        <w:tabs>
          <w:tab w:val="num" w:pos="556"/>
        </w:tabs>
        <w:ind w:left="310" w:right="310" w:hanging="114"/>
      </w:pPr>
      <w:rPr>
        <w:rFonts w:ascii="Wingdings" w:hAnsi="Wingdings" w:hint="default"/>
      </w:rPr>
    </w:lvl>
    <w:lvl w:ilvl="1" w:tplc="040D0003" w:tentative="1">
      <w:start w:val="1"/>
      <w:numFmt w:val="bullet"/>
      <w:lvlText w:val="o"/>
      <w:lvlJc w:val="left"/>
      <w:pPr>
        <w:tabs>
          <w:tab w:val="num" w:pos="1466"/>
        </w:tabs>
        <w:ind w:left="1466" w:right="1466" w:hanging="360"/>
      </w:pPr>
      <w:rPr>
        <w:rFonts w:ascii="Courier New" w:hAnsi="Courier New" w:hint="default"/>
      </w:rPr>
    </w:lvl>
    <w:lvl w:ilvl="2" w:tplc="040D0005" w:tentative="1">
      <w:start w:val="1"/>
      <w:numFmt w:val="bullet"/>
      <w:lvlText w:val=""/>
      <w:lvlJc w:val="left"/>
      <w:pPr>
        <w:tabs>
          <w:tab w:val="num" w:pos="2186"/>
        </w:tabs>
        <w:ind w:left="2186" w:right="2186" w:hanging="360"/>
      </w:pPr>
      <w:rPr>
        <w:rFonts w:ascii="Wingdings" w:hAnsi="Wingdings" w:hint="default"/>
      </w:rPr>
    </w:lvl>
    <w:lvl w:ilvl="3" w:tplc="040D0001" w:tentative="1">
      <w:start w:val="1"/>
      <w:numFmt w:val="bullet"/>
      <w:lvlText w:val=""/>
      <w:lvlJc w:val="left"/>
      <w:pPr>
        <w:tabs>
          <w:tab w:val="num" w:pos="2906"/>
        </w:tabs>
        <w:ind w:left="2906" w:right="2906" w:hanging="360"/>
      </w:pPr>
      <w:rPr>
        <w:rFonts w:ascii="Symbol" w:hAnsi="Symbol" w:hint="default"/>
      </w:rPr>
    </w:lvl>
    <w:lvl w:ilvl="4" w:tplc="040D0003" w:tentative="1">
      <w:start w:val="1"/>
      <w:numFmt w:val="bullet"/>
      <w:lvlText w:val="o"/>
      <w:lvlJc w:val="left"/>
      <w:pPr>
        <w:tabs>
          <w:tab w:val="num" w:pos="3626"/>
        </w:tabs>
        <w:ind w:left="3626" w:right="3626" w:hanging="360"/>
      </w:pPr>
      <w:rPr>
        <w:rFonts w:ascii="Courier New" w:hAnsi="Courier New" w:hint="default"/>
      </w:rPr>
    </w:lvl>
    <w:lvl w:ilvl="5" w:tplc="040D0005" w:tentative="1">
      <w:start w:val="1"/>
      <w:numFmt w:val="bullet"/>
      <w:lvlText w:val=""/>
      <w:lvlJc w:val="left"/>
      <w:pPr>
        <w:tabs>
          <w:tab w:val="num" w:pos="4346"/>
        </w:tabs>
        <w:ind w:left="4346" w:right="4346" w:hanging="360"/>
      </w:pPr>
      <w:rPr>
        <w:rFonts w:ascii="Wingdings" w:hAnsi="Wingdings" w:hint="default"/>
      </w:rPr>
    </w:lvl>
    <w:lvl w:ilvl="6" w:tplc="040D0001" w:tentative="1">
      <w:start w:val="1"/>
      <w:numFmt w:val="bullet"/>
      <w:lvlText w:val=""/>
      <w:lvlJc w:val="left"/>
      <w:pPr>
        <w:tabs>
          <w:tab w:val="num" w:pos="5066"/>
        </w:tabs>
        <w:ind w:left="5066" w:right="5066" w:hanging="360"/>
      </w:pPr>
      <w:rPr>
        <w:rFonts w:ascii="Symbol" w:hAnsi="Symbol" w:hint="default"/>
      </w:rPr>
    </w:lvl>
    <w:lvl w:ilvl="7" w:tplc="040D0003" w:tentative="1">
      <w:start w:val="1"/>
      <w:numFmt w:val="bullet"/>
      <w:lvlText w:val="o"/>
      <w:lvlJc w:val="left"/>
      <w:pPr>
        <w:tabs>
          <w:tab w:val="num" w:pos="5786"/>
        </w:tabs>
        <w:ind w:left="5786" w:right="5786" w:hanging="360"/>
      </w:pPr>
      <w:rPr>
        <w:rFonts w:ascii="Courier New" w:hAnsi="Courier New" w:hint="default"/>
      </w:rPr>
    </w:lvl>
    <w:lvl w:ilvl="8" w:tplc="040D0005" w:tentative="1">
      <w:start w:val="1"/>
      <w:numFmt w:val="bullet"/>
      <w:lvlText w:val=""/>
      <w:lvlJc w:val="left"/>
      <w:pPr>
        <w:tabs>
          <w:tab w:val="num" w:pos="6506"/>
        </w:tabs>
        <w:ind w:left="6506" w:right="6506" w:hanging="360"/>
      </w:pPr>
      <w:rPr>
        <w:rFonts w:ascii="Wingdings" w:hAnsi="Wingdings" w:hint="default"/>
      </w:rPr>
    </w:lvl>
  </w:abstractNum>
  <w:abstractNum w:abstractNumId="30" w15:restartNumberingAfterBreak="0">
    <w:nsid w:val="72EA3F11"/>
    <w:multiLevelType w:val="hybridMultilevel"/>
    <w:tmpl w:val="730AC86A"/>
    <w:lvl w:ilvl="0" w:tplc="040D000F">
      <w:start w:val="1"/>
      <w:numFmt w:val="decimal"/>
      <w:lvlText w:val="%1."/>
      <w:lvlJc w:val="left"/>
      <w:pPr>
        <w:tabs>
          <w:tab w:val="num" w:pos="753"/>
        </w:tabs>
        <w:ind w:left="753" w:right="753" w:hanging="360"/>
      </w:pPr>
    </w:lvl>
    <w:lvl w:ilvl="1" w:tplc="040D0019" w:tentative="1">
      <w:start w:val="1"/>
      <w:numFmt w:val="lowerLetter"/>
      <w:lvlText w:val="%2."/>
      <w:lvlJc w:val="left"/>
      <w:pPr>
        <w:tabs>
          <w:tab w:val="num" w:pos="1473"/>
        </w:tabs>
        <w:ind w:left="1473" w:right="1473" w:hanging="360"/>
      </w:pPr>
    </w:lvl>
    <w:lvl w:ilvl="2" w:tplc="040D001B" w:tentative="1">
      <w:start w:val="1"/>
      <w:numFmt w:val="lowerRoman"/>
      <w:lvlText w:val="%3."/>
      <w:lvlJc w:val="right"/>
      <w:pPr>
        <w:tabs>
          <w:tab w:val="num" w:pos="2193"/>
        </w:tabs>
        <w:ind w:left="2193" w:right="2193" w:hanging="180"/>
      </w:pPr>
    </w:lvl>
    <w:lvl w:ilvl="3" w:tplc="040D000F" w:tentative="1">
      <w:start w:val="1"/>
      <w:numFmt w:val="decimal"/>
      <w:lvlText w:val="%4."/>
      <w:lvlJc w:val="left"/>
      <w:pPr>
        <w:tabs>
          <w:tab w:val="num" w:pos="2913"/>
        </w:tabs>
        <w:ind w:left="2913" w:right="2913" w:hanging="360"/>
      </w:pPr>
    </w:lvl>
    <w:lvl w:ilvl="4" w:tplc="040D0019" w:tentative="1">
      <w:start w:val="1"/>
      <w:numFmt w:val="lowerLetter"/>
      <w:lvlText w:val="%5."/>
      <w:lvlJc w:val="left"/>
      <w:pPr>
        <w:tabs>
          <w:tab w:val="num" w:pos="3633"/>
        </w:tabs>
        <w:ind w:left="3633" w:right="3633" w:hanging="360"/>
      </w:pPr>
    </w:lvl>
    <w:lvl w:ilvl="5" w:tplc="040D001B" w:tentative="1">
      <w:start w:val="1"/>
      <w:numFmt w:val="lowerRoman"/>
      <w:lvlText w:val="%6."/>
      <w:lvlJc w:val="right"/>
      <w:pPr>
        <w:tabs>
          <w:tab w:val="num" w:pos="4353"/>
        </w:tabs>
        <w:ind w:left="4353" w:right="4353" w:hanging="180"/>
      </w:pPr>
    </w:lvl>
    <w:lvl w:ilvl="6" w:tplc="040D000F" w:tentative="1">
      <w:start w:val="1"/>
      <w:numFmt w:val="decimal"/>
      <w:lvlText w:val="%7."/>
      <w:lvlJc w:val="left"/>
      <w:pPr>
        <w:tabs>
          <w:tab w:val="num" w:pos="5073"/>
        </w:tabs>
        <w:ind w:left="5073" w:right="5073" w:hanging="360"/>
      </w:pPr>
    </w:lvl>
    <w:lvl w:ilvl="7" w:tplc="040D0019" w:tentative="1">
      <w:start w:val="1"/>
      <w:numFmt w:val="lowerLetter"/>
      <w:lvlText w:val="%8."/>
      <w:lvlJc w:val="left"/>
      <w:pPr>
        <w:tabs>
          <w:tab w:val="num" w:pos="5793"/>
        </w:tabs>
        <w:ind w:left="5793" w:right="5793" w:hanging="360"/>
      </w:pPr>
    </w:lvl>
    <w:lvl w:ilvl="8" w:tplc="040D001B" w:tentative="1">
      <w:start w:val="1"/>
      <w:numFmt w:val="lowerRoman"/>
      <w:lvlText w:val="%9."/>
      <w:lvlJc w:val="right"/>
      <w:pPr>
        <w:tabs>
          <w:tab w:val="num" w:pos="6513"/>
        </w:tabs>
        <w:ind w:left="6513" w:right="6513" w:hanging="180"/>
      </w:pPr>
    </w:lvl>
  </w:abstractNum>
  <w:abstractNum w:abstractNumId="31" w15:restartNumberingAfterBreak="0">
    <w:nsid w:val="78680B93"/>
    <w:multiLevelType w:val="hybridMultilevel"/>
    <w:tmpl w:val="04801596"/>
    <w:lvl w:ilvl="0" w:tplc="1B3AEBC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2" w15:restartNumberingAfterBreak="0">
    <w:nsid w:val="7E6A037B"/>
    <w:multiLevelType w:val="hybridMultilevel"/>
    <w:tmpl w:val="8F543672"/>
    <w:lvl w:ilvl="0" w:tplc="C67C22C0">
      <w:start w:val="1"/>
      <w:numFmt w:val="decimal"/>
      <w:lvlText w:val="(%1)"/>
      <w:lvlJc w:val="left"/>
      <w:pPr>
        <w:tabs>
          <w:tab w:val="num" w:pos="386"/>
        </w:tabs>
        <w:ind w:left="386" w:right="386"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3" w15:restartNumberingAfterBreak="0">
    <w:nsid w:val="7F373DB5"/>
    <w:multiLevelType w:val="hybridMultilevel"/>
    <w:tmpl w:val="EA44EE92"/>
    <w:lvl w:ilvl="0" w:tplc="DD9415B0">
      <w:start w:val="1"/>
      <w:numFmt w:val="hebrew1"/>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439034090">
    <w:abstractNumId w:val="31"/>
  </w:num>
  <w:num w:numId="2" w16cid:durableId="1701931993">
    <w:abstractNumId w:val="28"/>
  </w:num>
  <w:num w:numId="3" w16cid:durableId="561795814">
    <w:abstractNumId w:val="29"/>
  </w:num>
  <w:num w:numId="4" w16cid:durableId="2065828355">
    <w:abstractNumId w:val="14"/>
  </w:num>
  <w:num w:numId="5" w16cid:durableId="1484854815">
    <w:abstractNumId w:val="13"/>
  </w:num>
  <w:num w:numId="6" w16cid:durableId="1254127543">
    <w:abstractNumId w:val="22"/>
  </w:num>
  <w:num w:numId="7" w16cid:durableId="199828851">
    <w:abstractNumId w:val="23"/>
  </w:num>
  <w:num w:numId="8" w16cid:durableId="1409380195">
    <w:abstractNumId w:val="26"/>
  </w:num>
  <w:num w:numId="9" w16cid:durableId="1734428412">
    <w:abstractNumId w:val="15"/>
  </w:num>
  <w:num w:numId="10" w16cid:durableId="132796933">
    <w:abstractNumId w:val="17"/>
  </w:num>
  <w:num w:numId="11" w16cid:durableId="1124274859">
    <w:abstractNumId w:val="16"/>
  </w:num>
  <w:num w:numId="12" w16cid:durableId="1439595772">
    <w:abstractNumId w:val="9"/>
  </w:num>
  <w:num w:numId="13" w16cid:durableId="873663361">
    <w:abstractNumId w:val="7"/>
  </w:num>
  <w:num w:numId="14" w16cid:durableId="1987317138">
    <w:abstractNumId w:val="6"/>
  </w:num>
  <w:num w:numId="15" w16cid:durableId="1405681803">
    <w:abstractNumId w:val="5"/>
  </w:num>
  <w:num w:numId="16" w16cid:durableId="94442060">
    <w:abstractNumId w:val="4"/>
  </w:num>
  <w:num w:numId="17" w16cid:durableId="339817822">
    <w:abstractNumId w:val="8"/>
  </w:num>
  <w:num w:numId="18" w16cid:durableId="173998761">
    <w:abstractNumId w:val="3"/>
  </w:num>
  <w:num w:numId="19" w16cid:durableId="1097367196">
    <w:abstractNumId w:val="2"/>
  </w:num>
  <w:num w:numId="20" w16cid:durableId="1783576270">
    <w:abstractNumId w:val="1"/>
  </w:num>
  <w:num w:numId="21" w16cid:durableId="806319179">
    <w:abstractNumId w:val="0"/>
  </w:num>
  <w:num w:numId="22" w16cid:durableId="1159611486">
    <w:abstractNumId w:val="24"/>
  </w:num>
  <w:num w:numId="23" w16cid:durableId="90665717">
    <w:abstractNumId w:val="27"/>
  </w:num>
  <w:num w:numId="24" w16cid:durableId="2021470457">
    <w:abstractNumId w:val="18"/>
  </w:num>
  <w:num w:numId="25" w16cid:durableId="1935430274">
    <w:abstractNumId w:val="12"/>
  </w:num>
  <w:num w:numId="26" w16cid:durableId="387531905">
    <w:abstractNumId w:val="19"/>
  </w:num>
  <w:num w:numId="27" w16cid:durableId="1441027282">
    <w:abstractNumId w:val="20"/>
  </w:num>
  <w:num w:numId="28" w16cid:durableId="978341845">
    <w:abstractNumId w:val="30"/>
  </w:num>
  <w:num w:numId="29" w16cid:durableId="1980071410">
    <w:abstractNumId w:val="32"/>
  </w:num>
  <w:num w:numId="30" w16cid:durableId="244999171">
    <w:abstractNumId w:val="25"/>
  </w:num>
  <w:num w:numId="31" w16cid:durableId="171115622">
    <w:abstractNumId w:val="10"/>
  </w:num>
  <w:num w:numId="32" w16cid:durableId="1535578780">
    <w:abstractNumId w:val="33"/>
  </w:num>
  <w:num w:numId="33" w16cid:durableId="397286586">
    <w:abstractNumId w:val="11"/>
  </w:num>
  <w:num w:numId="34" w16cid:durableId="12667678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 - Normal"/>
    <w:docVar w:name="MyInfo" w:val="This document was extracted from Nevo's site"/>
  </w:docVars>
  <w:rsids>
    <w:rsidRoot w:val="00B01C38"/>
    <w:rsid w:val="000238B4"/>
    <w:rsid w:val="00087B20"/>
    <w:rsid w:val="001251E3"/>
    <w:rsid w:val="00254E84"/>
    <w:rsid w:val="00286E9E"/>
    <w:rsid w:val="00390293"/>
    <w:rsid w:val="003E37CB"/>
    <w:rsid w:val="004B79C6"/>
    <w:rsid w:val="0052576C"/>
    <w:rsid w:val="005D7A54"/>
    <w:rsid w:val="00735490"/>
    <w:rsid w:val="007B6F6A"/>
    <w:rsid w:val="0084015F"/>
    <w:rsid w:val="00997207"/>
    <w:rsid w:val="009F3132"/>
    <w:rsid w:val="009F443E"/>
    <w:rsid w:val="00A22F66"/>
    <w:rsid w:val="00B01C38"/>
    <w:rsid w:val="00CB2806"/>
    <w:rsid w:val="00D30B21"/>
    <w:rsid w:val="00D5673A"/>
    <w:rsid w:val="00DB4573"/>
    <w:rsid w:val="00DC5BAD"/>
    <w:rsid w:val="00FF5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106FF3"/>
  <w15:chartTrackingRefBased/>
  <w15:docId w15:val="{7B40E6B3-8473-4571-8552-1261D838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36"/>
      <w:szCs w:val="36"/>
      <w:u w:val="single"/>
    </w:rPr>
  </w:style>
  <w:style w:type="paragraph" w:styleId="Heading5">
    <w:name w:val="heading 5"/>
    <w:basedOn w:val="Normal"/>
    <w:next w:val="Normal"/>
    <w:qFormat/>
    <w:pPr>
      <w:keepNext/>
      <w:outlineLvl w:val="4"/>
    </w:pPr>
    <w:rPr>
      <w:b/>
      <w:bCs/>
      <w:sz w:val="32"/>
      <w:szCs w:val="32"/>
      <w:u w:val="single"/>
    </w:rPr>
  </w:style>
  <w:style w:type="paragraph" w:styleId="Heading6">
    <w:name w:val="heading 6"/>
    <w:basedOn w:val="Normal"/>
    <w:next w:val="Normal"/>
    <w:qFormat/>
    <w:pPr>
      <w:keepNext/>
      <w:outlineLvl w:val="5"/>
    </w:pPr>
    <w:rPr>
      <w:b/>
      <w:bCs/>
      <w:noProof w:val="0"/>
      <w:sz w:val="24"/>
    </w:rPr>
  </w:style>
  <w:style w:type="paragraph" w:styleId="Heading7">
    <w:name w:val="heading 7"/>
    <w:basedOn w:val="Normal"/>
    <w:next w:val="Normal"/>
    <w:qFormat/>
    <w:pPr>
      <w:keepNext/>
      <w:outlineLvl w:val="6"/>
    </w:pPr>
    <w:rPr>
      <w:noProof w:val="0"/>
      <w:sz w:val="24"/>
      <w:u w:val="single"/>
    </w:rPr>
  </w:style>
  <w:style w:type="paragraph" w:styleId="Heading8">
    <w:name w:val="heading 8"/>
    <w:basedOn w:val="Normal"/>
    <w:next w:val="Normal"/>
    <w:qFormat/>
    <w:pPr>
      <w:keepNext/>
      <w:numPr>
        <w:numId w:val="4"/>
      </w:numPr>
      <w:outlineLvl w:val="7"/>
    </w:pPr>
    <w:rPr>
      <w:noProof w:val="0"/>
      <w:sz w:val="24"/>
      <w:u w:val="single"/>
    </w:rPr>
  </w:style>
  <w:style w:type="paragraph" w:styleId="Heading9">
    <w:name w:val="heading 9"/>
    <w:basedOn w:val="Normal"/>
    <w:next w:val="Normal"/>
    <w:qFormat/>
    <w:pPr>
      <w:keepNext/>
      <w:ind w:left="33"/>
      <w:outlineLvl w:val="8"/>
    </w:pPr>
    <w:rPr>
      <w:noProof w:val="0"/>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character" w:styleId="FootnoteReference">
    <w:name w:val="footnote reference"/>
    <w:semiHidden/>
    <w:rPr>
      <w:vertAlign w:val="superscript"/>
    </w:rPr>
  </w:style>
  <w:style w:type="paragraph" w:styleId="FootnoteText">
    <w:name w:val="footnote text"/>
    <w:basedOn w:val="Normal"/>
    <w:semiHidden/>
    <w:pPr>
      <w:spacing w:line="240" w:lineRule="auto"/>
      <w:jc w:val="left"/>
    </w:pPr>
    <w:rPr>
      <w:rFonts w:cs="Times New Roman"/>
      <w:noProof w:val="0"/>
      <w:szCs w:val="20"/>
    </w:rPr>
  </w:style>
  <w:style w:type="paragraph" w:customStyle="1" w:styleId="a2">
    <w:name w:val="צטוט"/>
    <w:basedOn w:val="Normal"/>
    <w:pPr>
      <w:ind w:left="567" w:right="567" w:hanging="720"/>
    </w:pPr>
  </w:style>
  <w:style w:type="paragraph" w:styleId="BodyText">
    <w:name w:val="Body Text"/>
    <w:basedOn w:val="Normal"/>
  </w:style>
  <w:style w:type="paragraph" w:styleId="BodyTextIndent">
    <w:name w:val="Body Text Indent"/>
    <w:basedOn w:val="Normal"/>
    <w:pPr>
      <w:ind w:left="720" w:hanging="720"/>
    </w:pPr>
    <w:rPr>
      <w:i/>
      <w:iCs/>
      <w:u w:val="single"/>
    </w:rPr>
  </w:style>
  <w:style w:type="paragraph" w:styleId="Title">
    <w:name w:val="Title"/>
    <w:basedOn w:val="Normal"/>
    <w:qFormat/>
    <w:pPr>
      <w:spacing w:line="240" w:lineRule="auto"/>
      <w:jc w:val="center"/>
    </w:pPr>
    <w:rPr>
      <w:b/>
      <w:bCs/>
      <w:noProof w:val="0"/>
      <w:sz w:val="30"/>
      <w:szCs w:val="30"/>
      <w:u w:val="single"/>
    </w:rPr>
  </w:style>
  <w:style w:type="paragraph" w:styleId="BodyText2">
    <w:name w:val="Body Text 2"/>
    <w:basedOn w:val="Normal"/>
    <w:rPr>
      <w:noProof w:val="0"/>
      <w:sz w:val="24"/>
    </w:rPr>
  </w:style>
  <w:style w:type="paragraph" w:styleId="BodyTextIndent2">
    <w:name w:val="Body Text Indent 2"/>
    <w:basedOn w:val="Normal"/>
    <w:pPr>
      <w:ind w:left="33"/>
    </w:pPr>
    <w:rPr>
      <w:noProof w:val="0"/>
      <w:sz w:val="24"/>
    </w:rPr>
  </w:style>
  <w:style w:type="paragraph" w:customStyle="1" w:styleId="Ruller5">
    <w:name w:val="Ruller5"/>
    <w:basedOn w:val="Normal"/>
    <w:pPr>
      <w:overflowPunct w:val="0"/>
      <w:autoSpaceDE w:val="0"/>
      <w:autoSpaceDN w:val="0"/>
      <w:adjustRightInd w:val="0"/>
      <w:spacing w:line="240" w:lineRule="auto"/>
      <w:ind w:left="1642" w:right="1282"/>
    </w:pPr>
    <w:rPr>
      <w:rFonts w:ascii="Arial TUR" w:hAnsi="Arial TUR" w:cs="FrankRuehl"/>
      <w:noProof w:val="0"/>
      <w:spacing w:val="10"/>
      <w:sz w:val="22"/>
      <w:szCs w:val="28"/>
    </w:r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noProof w:val="0"/>
      <w:spacing w:val="10"/>
      <w:sz w:val="22"/>
      <w:szCs w:val="28"/>
    </w:rPr>
  </w:style>
  <w:style w:type="character" w:styleId="Hyperlink">
    <w:name w:val="Hyperlink"/>
    <w:rsid w:val="00FF5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84" TargetMode="External"/><Relationship Id="rId21" Type="http://schemas.openxmlformats.org/officeDocument/2006/relationships/hyperlink" Target="http://www.nevo.co.il/law/70301/374" TargetMode="External"/><Relationship Id="rId42" Type="http://schemas.openxmlformats.org/officeDocument/2006/relationships/hyperlink" Target="http://www.nevo.co.il/law/70301/374" TargetMode="External"/><Relationship Id="rId47" Type="http://schemas.openxmlformats.org/officeDocument/2006/relationships/hyperlink" Target="http://www.nevo.co.il/law/70301/348.a" TargetMode="External"/><Relationship Id="rId63" Type="http://schemas.openxmlformats.org/officeDocument/2006/relationships/hyperlink" Target="http://www.nevo.co.il/case/5702286"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348.a"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8.a" TargetMode="External"/><Relationship Id="rId32" Type="http://schemas.openxmlformats.org/officeDocument/2006/relationships/hyperlink" Target="http://www.nevo.co.il/law/70301/36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69" TargetMode="External"/><Relationship Id="rId45" Type="http://schemas.openxmlformats.org/officeDocument/2006/relationships/hyperlink" Target="http://www.nevo.co.il/law/70301/345.a.1" TargetMode="External"/><Relationship Id="rId53" Type="http://schemas.openxmlformats.org/officeDocument/2006/relationships/hyperlink" Target="http://www.nevo.co.il/law/70301/348.c" TargetMode="External"/><Relationship Id="rId58" Type="http://schemas.openxmlformats.org/officeDocument/2006/relationships/hyperlink" Target="http://www.nevo.co.il/case/5699105" TargetMode="External"/><Relationship Id="rId66" Type="http://schemas.openxmlformats.org/officeDocument/2006/relationships/hyperlink" Target="http://www.nevo.co.il/law/70301/374"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369" TargetMode="External"/><Relationship Id="rId14" Type="http://schemas.openxmlformats.org/officeDocument/2006/relationships/hyperlink" Target="http://www.nevo.co.il/law/70301/345.a.4." TargetMode="External"/><Relationship Id="rId22" Type="http://schemas.openxmlformats.org/officeDocument/2006/relationships/hyperlink" Target="http://www.nevo.co.il/law/70301/369" TargetMode="External"/><Relationship Id="rId27" Type="http://schemas.openxmlformats.org/officeDocument/2006/relationships/hyperlink" Target="http://www.nevo.co.il/law/70301/36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84790"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45.a.2.;345.a.3.;345.a.4.;345.a.5" TargetMode="External"/><Relationship Id="rId56" Type="http://schemas.openxmlformats.org/officeDocument/2006/relationships/hyperlink" Target="http://www.nevo.co.il/law/70301/284" TargetMode="External"/><Relationship Id="rId64" Type="http://schemas.openxmlformats.org/officeDocument/2006/relationships/hyperlink" Target="http://www.nevo.co.il/safrut/book/4349" TargetMode="External"/><Relationship Id="rId69" Type="http://schemas.openxmlformats.org/officeDocument/2006/relationships/hyperlink" Target="http://www.nevo.co.il/law/70301/348.c" TargetMode="External"/><Relationship Id="rId77"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law/70301/349.a"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5.a.2."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374" TargetMode="External"/><Relationship Id="rId38" Type="http://schemas.openxmlformats.org/officeDocument/2006/relationships/hyperlink" Target="http://www.nevo.co.il/law/70301/369"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699105" TargetMode="External"/><Relationship Id="rId67" Type="http://schemas.openxmlformats.org/officeDocument/2006/relationships/hyperlink" Target="http://www.nevo.co.il/law/70301/369" TargetMode="External"/><Relationship Id="rId20" Type="http://schemas.openxmlformats.org/officeDocument/2006/relationships/hyperlink" Target="http://www.nevo.co.il/law/70301/374" TargetMode="External"/><Relationship Id="rId41" Type="http://schemas.openxmlformats.org/officeDocument/2006/relationships/hyperlink" Target="http://www.nevo.co.il/law/70301/374" TargetMode="External"/><Relationship Id="rId54" Type="http://schemas.openxmlformats.org/officeDocument/2006/relationships/hyperlink" Target="http://www.nevo.co.il/law/70301/25" TargetMode="External"/><Relationship Id="rId62" Type="http://schemas.openxmlformats.org/officeDocument/2006/relationships/hyperlink" Target="http://www.nevo.co.il/case/5699103" TargetMode="External"/><Relationship Id="rId70" Type="http://schemas.openxmlformats.org/officeDocument/2006/relationships/hyperlink" Target="http://www.nevo.co.il/law/70301/25"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69" TargetMode="External"/><Relationship Id="rId49" Type="http://schemas.openxmlformats.org/officeDocument/2006/relationships/hyperlink" Target="http://www.nevo.co.il/law/70301/345.a.2"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84" TargetMode="External"/><Relationship Id="rId31" Type="http://schemas.openxmlformats.org/officeDocument/2006/relationships/hyperlink" Target="http://www.nevo.co.il/law/70301/369" TargetMode="External"/><Relationship Id="rId44" Type="http://schemas.openxmlformats.org/officeDocument/2006/relationships/hyperlink" Target="http://www.nevo.co.il/law/70301/348.a" TargetMode="External"/><Relationship Id="rId52" Type="http://schemas.openxmlformats.org/officeDocument/2006/relationships/hyperlink" Target="http://www.nevo.co.il/law/70301/348.c" TargetMode="External"/><Relationship Id="rId60" Type="http://schemas.openxmlformats.org/officeDocument/2006/relationships/hyperlink" Target="http://www.nevo.co.il/case/17943900" TargetMode="External"/><Relationship Id="rId65" Type="http://schemas.openxmlformats.org/officeDocument/2006/relationships/hyperlink" Target="http://www.nevo.co.il/case/5839572"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01/349.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69" TargetMode="External"/><Relationship Id="rId50" Type="http://schemas.openxmlformats.org/officeDocument/2006/relationships/hyperlink" Target="http://www.nevo.co.il/law/70301/345.a.2" TargetMode="External"/><Relationship Id="rId55" Type="http://schemas.openxmlformats.org/officeDocument/2006/relationships/hyperlink" Target="http://www.nevo.co.il/law/70301" TargetMode="External"/><Relationship Id="rId76" Type="http://schemas.openxmlformats.org/officeDocument/2006/relationships/fontTable" Target="fontTable.xml"/><Relationship Id="rId7" Type="http://schemas.openxmlformats.org/officeDocument/2006/relationships/hyperlink" Target="http://www.nevo.co.il/safrut/book/4349" TargetMode="External"/><Relationship Id="rId71" Type="http://schemas.openxmlformats.org/officeDocument/2006/relationships/hyperlink" Target="http://www.nevo.co.il/law/70301/284" TargetMode="External"/><Relationship Id="rId2" Type="http://schemas.openxmlformats.org/officeDocument/2006/relationships/styles" Target="styles.xml"/><Relationship Id="rId29" Type="http://schemas.openxmlformats.org/officeDocument/2006/relationships/hyperlink" Target="http://www.nevo.co.il/law/70301/3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10492</Words>
  <Characters>59807</Characters>
  <Application>Microsoft Office Word</Application>
  <DocSecurity>0</DocSecurity>
  <Lines>498</Lines>
  <Paragraphs>140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70159</CharactersWithSpaces>
  <SharedDoc>false</SharedDoc>
  <HLinks>
    <vt:vector size="396" baseType="variant">
      <vt:variant>
        <vt:i4>7143527</vt:i4>
      </vt:variant>
      <vt:variant>
        <vt:i4>195</vt:i4>
      </vt:variant>
      <vt:variant>
        <vt:i4>0</vt:i4>
      </vt:variant>
      <vt:variant>
        <vt:i4>5</vt:i4>
      </vt:variant>
      <vt:variant>
        <vt:lpwstr>http://www.nevo.co.il/law/70301/284</vt:lpwstr>
      </vt:variant>
      <vt:variant>
        <vt:lpwstr/>
      </vt:variant>
      <vt:variant>
        <vt:i4>6291559</vt:i4>
      </vt:variant>
      <vt:variant>
        <vt:i4>192</vt:i4>
      </vt:variant>
      <vt:variant>
        <vt:i4>0</vt:i4>
      </vt:variant>
      <vt:variant>
        <vt:i4>5</vt:i4>
      </vt:variant>
      <vt:variant>
        <vt:lpwstr>http://www.nevo.co.il/law/70301/25</vt:lpwstr>
      </vt:variant>
      <vt:variant>
        <vt:lpwstr/>
      </vt:variant>
      <vt:variant>
        <vt:i4>5177438</vt:i4>
      </vt:variant>
      <vt:variant>
        <vt:i4>189</vt:i4>
      </vt:variant>
      <vt:variant>
        <vt:i4>0</vt:i4>
      </vt:variant>
      <vt:variant>
        <vt:i4>5</vt:i4>
      </vt:variant>
      <vt:variant>
        <vt:lpwstr>http://www.nevo.co.il/law/70301/348.c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6488166</vt:i4>
      </vt:variant>
      <vt:variant>
        <vt:i4>183</vt:i4>
      </vt:variant>
      <vt:variant>
        <vt:i4>0</vt:i4>
      </vt:variant>
      <vt:variant>
        <vt:i4>5</vt:i4>
      </vt:variant>
      <vt:variant>
        <vt:lpwstr>http://www.nevo.co.il/law/70301/369</vt:lpwstr>
      </vt:variant>
      <vt:variant>
        <vt:lpwstr/>
      </vt:variant>
      <vt:variant>
        <vt:i4>6422630</vt:i4>
      </vt:variant>
      <vt:variant>
        <vt:i4>180</vt:i4>
      </vt:variant>
      <vt:variant>
        <vt:i4>0</vt:i4>
      </vt:variant>
      <vt:variant>
        <vt:i4>5</vt:i4>
      </vt:variant>
      <vt:variant>
        <vt:lpwstr>http://www.nevo.co.il/law/70301/374</vt:lpwstr>
      </vt:variant>
      <vt:variant>
        <vt:lpwstr/>
      </vt:variant>
      <vt:variant>
        <vt:i4>3211378</vt:i4>
      </vt:variant>
      <vt:variant>
        <vt:i4>177</vt:i4>
      </vt:variant>
      <vt:variant>
        <vt:i4>0</vt:i4>
      </vt:variant>
      <vt:variant>
        <vt:i4>5</vt:i4>
      </vt:variant>
      <vt:variant>
        <vt:lpwstr>http://www.nevo.co.il/case/5839572</vt:lpwstr>
      </vt:variant>
      <vt:variant>
        <vt:lpwstr/>
      </vt:variant>
      <vt:variant>
        <vt:i4>8060976</vt:i4>
      </vt:variant>
      <vt:variant>
        <vt:i4>174</vt:i4>
      </vt:variant>
      <vt:variant>
        <vt:i4>0</vt:i4>
      </vt:variant>
      <vt:variant>
        <vt:i4>5</vt:i4>
      </vt:variant>
      <vt:variant>
        <vt:lpwstr>http://www.nevo.co.il/safrut/book/4349</vt:lpwstr>
      </vt:variant>
      <vt:variant>
        <vt:lpwstr/>
      </vt:variant>
      <vt:variant>
        <vt:i4>3211385</vt:i4>
      </vt:variant>
      <vt:variant>
        <vt:i4>171</vt:i4>
      </vt:variant>
      <vt:variant>
        <vt:i4>0</vt:i4>
      </vt:variant>
      <vt:variant>
        <vt:i4>5</vt:i4>
      </vt:variant>
      <vt:variant>
        <vt:lpwstr>http://www.nevo.co.il/case/5702286</vt:lpwstr>
      </vt:variant>
      <vt:variant>
        <vt:lpwstr/>
      </vt:variant>
      <vt:variant>
        <vt:i4>4063355</vt:i4>
      </vt:variant>
      <vt:variant>
        <vt:i4>168</vt:i4>
      </vt:variant>
      <vt:variant>
        <vt:i4>0</vt:i4>
      </vt:variant>
      <vt:variant>
        <vt:i4>5</vt:i4>
      </vt:variant>
      <vt:variant>
        <vt:lpwstr>http://www.nevo.co.il/case/5699103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3866750</vt:i4>
      </vt:variant>
      <vt:variant>
        <vt:i4>162</vt:i4>
      </vt:variant>
      <vt:variant>
        <vt:i4>0</vt:i4>
      </vt:variant>
      <vt:variant>
        <vt:i4>5</vt:i4>
      </vt:variant>
      <vt:variant>
        <vt:lpwstr>http://www.nevo.co.il/case/17943900</vt:lpwstr>
      </vt:variant>
      <vt:variant>
        <vt:lpwstr/>
      </vt:variant>
      <vt:variant>
        <vt:i4>3670139</vt:i4>
      </vt:variant>
      <vt:variant>
        <vt:i4>159</vt:i4>
      </vt:variant>
      <vt:variant>
        <vt:i4>0</vt:i4>
      </vt:variant>
      <vt:variant>
        <vt:i4>5</vt:i4>
      </vt:variant>
      <vt:variant>
        <vt:lpwstr>http://www.nevo.co.il/case/5699105</vt:lpwstr>
      </vt:variant>
      <vt:variant>
        <vt:lpwstr/>
      </vt:variant>
      <vt:variant>
        <vt:i4>3670139</vt:i4>
      </vt:variant>
      <vt:variant>
        <vt:i4>156</vt:i4>
      </vt:variant>
      <vt:variant>
        <vt:i4>0</vt:i4>
      </vt:variant>
      <vt:variant>
        <vt:i4>5</vt:i4>
      </vt:variant>
      <vt:variant>
        <vt:lpwstr>http://www.nevo.co.il/case/5699105</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7143527</vt:i4>
      </vt:variant>
      <vt:variant>
        <vt:i4>150</vt:i4>
      </vt:variant>
      <vt:variant>
        <vt:i4>0</vt:i4>
      </vt:variant>
      <vt:variant>
        <vt:i4>5</vt:i4>
      </vt:variant>
      <vt:variant>
        <vt:lpwstr>http://www.nevo.co.il/law/70301/284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5177438</vt:i4>
      </vt:variant>
      <vt:variant>
        <vt:i4>141</vt:i4>
      </vt:variant>
      <vt:variant>
        <vt:i4>0</vt:i4>
      </vt:variant>
      <vt:variant>
        <vt:i4>5</vt:i4>
      </vt:variant>
      <vt:variant>
        <vt:lpwstr>http://www.nevo.co.il/law/70301/348.c</vt:lpwstr>
      </vt:variant>
      <vt:variant>
        <vt:lpwstr/>
      </vt:variant>
      <vt:variant>
        <vt:i4>5177438</vt:i4>
      </vt:variant>
      <vt:variant>
        <vt:i4>138</vt:i4>
      </vt:variant>
      <vt:variant>
        <vt:i4>0</vt:i4>
      </vt:variant>
      <vt:variant>
        <vt:i4>5</vt:i4>
      </vt:variant>
      <vt:variant>
        <vt:lpwstr>http://www.nevo.co.il/law/70301/348.c</vt:lpwstr>
      </vt:variant>
      <vt:variant>
        <vt:lpwstr/>
      </vt:variant>
      <vt:variant>
        <vt:i4>5177439</vt:i4>
      </vt:variant>
      <vt:variant>
        <vt:i4>135</vt:i4>
      </vt:variant>
      <vt:variant>
        <vt:i4>0</vt:i4>
      </vt:variant>
      <vt:variant>
        <vt:i4>5</vt:i4>
      </vt:variant>
      <vt:variant>
        <vt:lpwstr>http://www.nevo.co.il/law/70301/349.a</vt:lpwstr>
      </vt:variant>
      <vt:variant>
        <vt:lpwstr/>
      </vt:variant>
      <vt:variant>
        <vt:i4>6357042</vt:i4>
      </vt:variant>
      <vt:variant>
        <vt:i4>132</vt:i4>
      </vt:variant>
      <vt:variant>
        <vt:i4>0</vt:i4>
      </vt:variant>
      <vt:variant>
        <vt:i4>5</vt:i4>
      </vt:variant>
      <vt:variant>
        <vt:lpwstr>http://www.nevo.co.il/law/70301/345.a.2</vt:lpwstr>
      </vt:variant>
      <vt:variant>
        <vt:lpwstr/>
      </vt:variant>
      <vt:variant>
        <vt:i4>6357042</vt:i4>
      </vt:variant>
      <vt:variant>
        <vt:i4>129</vt:i4>
      </vt:variant>
      <vt:variant>
        <vt:i4>0</vt:i4>
      </vt:variant>
      <vt:variant>
        <vt:i4>5</vt:i4>
      </vt:variant>
      <vt:variant>
        <vt:lpwstr>http://www.nevo.co.il/law/70301/345.a.2</vt:lpwstr>
      </vt:variant>
      <vt:variant>
        <vt:lpwstr/>
      </vt:variant>
      <vt:variant>
        <vt:i4>6815869</vt:i4>
      </vt:variant>
      <vt:variant>
        <vt:i4>126</vt:i4>
      </vt:variant>
      <vt:variant>
        <vt:i4>0</vt:i4>
      </vt:variant>
      <vt:variant>
        <vt:i4>5</vt:i4>
      </vt:variant>
      <vt:variant>
        <vt:lpwstr>http://www.nevo.co.il/law/70301/345.a.2.;345.a.3.;345.a.4.;345.a.5</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5177438</vt:i4>
      </vt:variant>
      <vt:variant>
        <vt:i4>114</vt:i4>
      </vt:variant>
      <vt:variant>
        <vt:i4>0</vt:i4>
      </vt:variant>
      <vt:variant>
        <vt:i4>5</vt:i4>
      </vt:variant>
      <vt:variant>
        <vt:lpwstr>http://www.nevo.co.il/law/70301/348.a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6422630</vt:i4>
      </vt:variant>
      <vt:variant>
        <vt:i4>108</vt:i4>
      </vt:variant>
      <vt:variant>
        <vt:i4>0</vt:i4>
      </vt:variant>
      <vt:variant>
        <vt:i4>5</vt:i4>
      </vt:variant>
      <vt:variant>
        <vt:lpwstr>http://www.nevo.co.il/law/70301/374</vt:lpwstr>
      </vt:variant>
      <vt:variant>
        <vt:lpwstr/>
      </vt:variant>
      <vt:variant>
        <vt:i4>6422630</vt:i4>
      </vt:variant>
      <vt:variant>
        <vt:i4>105</vt:i4>
      </vt:variant>
      <vt:variant>
        <vt:i4>0</vt:i4>
      </vt:variant>
      <vt:variant>
        <vt:i4>5</vt:i4>
      </vt:variant>
      <vt:variant>
        <vt:lpwstr>http://www.nevo.co.il/law/70301/374</vt:lpwstr>
      </vt:variant>
      <vt:variant>
        <vt:lpwstr/>
      </vt:variant>
      <vt:variant>
        <vt:i4>6488166</vt:i4>
      </vt:variant>
      <vt:variant>
        <vt:i4>102</vt:i4>
      </vt:variant>
      <vt:variant>
        <vt:i4>0</vt:i4>
      </vt:variant>
      <vt:variant>
        <vt:i4>5</vt:i4>
      </vt:variant>
      <vt:variant>
        <vt:lpwstr>http://www.nevo.co.il/law/70301/369</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6488166</vt:i4>
      </vt:variant>
      <vt:variant>
        <vt:i4>96</vt:i4>
      </vt:variant>
      <vt:variant>
        <vt:i4>0</vt:i4>
      </vt:variant>
      <vt:variant>
        <vt:i4>5</vt:i4>
      </vt:variant>
      <vt:variant>
        <vt:lpwstr>http://www.nevo.co.il/law/70301/369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6488166</vt:i4>
      </vt:variant>
      <vt:variant>
        <vt:i4>90</vt:i4>
      </vt:variant>
      <vt:variant>
        <vt:i4>0</vt:i4>
      </vt:variant>
      <vt:variant>
        <vt:i4>5</vt:i4>
      </vt:variant>
      <vt:variant>
        <vt:lpwstr>http://www.nevo.co.il/law/70301/369</vt:lpwstr>
      </vt:variant>
      <vt:variant>
        <vt:lpwstr/>
      </vt:variant>
      <vt:variant>
        <vt:i4>3801214</vt:i4>
      </vt:variant>
      <vt:variant>
        <vt:i4>87</vt:i4>
      </vt:variant>
      <vt:variant>
        <vt:i4>0</vt:i4>
      </vt:variant>
      <vt:variant>
        <vt:i4>5</vt:i4>
      </vt:variant>
      <vt:variant>
        <vt:lpwstr>http://www.nevo.co.il/case/5784790</vt:lpwstr>
      </vt:variant>
      <vt:variant>
        <vt:lpwstr/>
      </vt:variant>
      <vt:variant>
        <vt:i4>6488166</vt:i4>
      </vt:variant>
      <vt:variant>
        <vt:i4>84</vt:i4>
      </vt:variant>
      <vt:variant>
        <vt:i4>0</vt:i4>
      </vt:variant>
      <vt:variant>
        <vt:i4>5</vt:i4>
      </vt:variant>
      <vt:variant>
        <vt:lpwstr>http://www.nevo.co.il/law/70301/369</vt:lpwstr>
      </vt:variant>
      <vt:variant>
        <vt:lpwstr/>
      </vt:variant>
      <vt:variant>
        <vt:i4>6422630</vt:i4>
      </vt:variant>
      <vt:variant>
        <vt:i4>81</vt:i4>
      </vt:variant>
      <vt:variant>
        <vt:i4>0</vt:i4>
      </vt:variant>
      <vt:variant>
        <vt:i4>5</vt:i4>
      </vt:variant>
      <vt:variant>
        <vt:lpwstr>http://www.nevo.co.il/law/70301/374</vt:lpwstr>
      </vt:variant>
      <vt:variant>
        <vt:lpwstr/>
      </vt:variant>
      <vt:variant>
        <vt:i4>6488166</vt:i4>
      </vt:variant>
      <vt:variant>
        <vt:i4>78</vt:i4>
      </vt:variant>
      <vt:variant>
        <vt:i4>0</vt:i4>
      </vt:variant>
      <vt:variant>
        <vt:i4>5</vt:i4>
      </vt:variant>
      <vt:variant>
        <vt:lpwstr>http://www.nevo.co.il/law/70301/369</vt:lpwstr>
      </vt:variant>
      <vt:variant>
        <vt:lpwstr/>
      </vt:variant>
      <vt:variant>
        <vt:i4>6488166</vt:i4>
      </vt:variant>
      <vt:variant>
        <vt:i4>75</vt:i4>
      </vt:variant>
      <vt:variant>
        <vt:i4>0</vt:i4>
      </vt:variant>
      <vt:variant>
        <vt:i4>5</vt:i4>
      </vt:variant>
      <vt:variant>
        <vt:lpwstr>http://www.nevo.co.il/law/70301/369</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6422630</vt:i4>
      </vt:variant>
      <vt:variant>
        <vt:i4>69</vt:i4>
      </vt:variant>
      <vt:variant>
        <vt:i4>0</vt:i4>
      </vt:variant>
      <vt:variant>
        <vt:i4>5</vt:i4>
      </vt:variant>
      <vt:variant>
        <vt:lpwstr>http://www.nevo.co.il/law/70301/374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6488166</vt:i4>
      </vt:variant>
      <vt:variant>
        <vt:i4>63</vt:i4>
      </vt:variant>
      <vt:variant>
        <vt:i4>0</vt:i4>
      </vt:variant>
      <vt:variant>
        <vt:i4>5</vt:i4>
      </vt:variant>
      <vt:variant>
        <vt:lpwstr>http://www.nevo.co.il/law/70301/369</vt:lpwstr>
      </vt:variant>
      <vt:variant>
        <vt:lpwstr/>
      </vt:variant>
      <vt:variant>
        <vt:i4>7143527</vt:i4>
      </vt:variant>
      <vt:variant>
        <vt:i4>60</vt:i4>
      </vt:variant>
      <vt:variant>
        <vt:i4>0</vt:i4>
      </vt:variant>
      <vt:variant>
        <vt:i4>5</vt:i4>
      </vt:variant>
      <vt:variant>
        <vt:lpwstr>http://www.nevo.co.il/law/70301/284</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6488166</vt:i4>
      </vt:variant>
      <vt:variant>
        <vt:i4>48</vt:i4>
      </vt:variant>
      <vt:variant>
        <vt:i4>0</vt:i4>
      </vt:variant>
      <vt:variant>
        <vt:i4>5</vt:i4>
      </vt:variant>
      <vt:variant>
        <vt:lpwstr>http://www.nevo.co.il/law/70301/369</vt:lpwstr>
      </vt:variant>
      <vt:variant>
        <vt:lpwstr/>
      </vt:variant>
      <vt:variant>
        <vt:i4>6422630</vt:i4>
      </vt:variant>
      <vt:variant>
        <vt:i4>45</vt:i4>
      </vt:variant>
      <vt:variant>
        <vt:i4>0</vt:i4>
      </vt:variant>
      <vt:variant>
        <vt:i4>5</vt:i4>
      </vt:variant>
      <vt:variant>
        <vt:lpwstr>http://www.nevo.co.il/law/70301/374</vt:lpwstr>
      </vt:variant>
      <vt:variant>
        <vt:lpwstr/>
      </vt:variant>
      <vt:variant>
        <vt:i4>8060976</vt:i4>
      </vt:variant>
      <vt:variant>
        <vt:i4>42</vt:i4>
      </vt:variant>
      <vt:variant>
        <vt:i4>0</vt:i4>
      </vt:variant>
      <vt:variant>
        <vt:i4>5</vt:i4>
      </vt:variant>
      <vt:variant>
        <vt:lpwstr>http://www.nevo.co.il/safrut/book/4349</vt:lpwstr>
      </vt:variant>
      <vt:variant>
        <vt:lpwstr/>
      </vt:variant>
      <vt:variant>
        <vt:i4>6422630</vt:i4>
      </vt:variant>
      <vt:variant>
        <vt:i4>39</vt:i4>
      </vt:variant>
      <vt:variant>
        <vt:i4>0</vt:i4>
      </vt:variant>
      <vt:variant>
        <vt:i4>5</vt:i4>
      </vt:variant>
      <vt:variant>
        <vt:lpwstr>http://www.nevo.co.il/law/70301/374</vt:lpwstr>
      </vt:variant>
      <vt:variant>
        <vt:lpwstr/>
      </vt:variant>
      <vt:variant>
        <vt:i4>6488166</vt:i4>
      </vt:variant>
      <vt:variant>
        <vt:i4>36</vt:i4>
      </vt:variant>
      <vt:variant>
        <vt:i4>0</vt:i4>
      </vt:variant>
      <vt:variant>
        <vt:i4>5</vt:i4>
      </vt:variant>
      <vt:variant>
        <vt:lpwstr>http://www.nevo.co.il/law/70301/369</vt:lpwstr>
      </vt:variant>
      <vt:variant>
        <vt:lpwstr/>
      </vt:variant>
      <vt:variant>
        <vt:i4>5177439</vt:i4>
      </vt:variant>
      <vt:variant>
        <vt:i4>33</vt:i4>
      </vt:variant>
      <vt:variant>
        <vt:i4>0</vt:i4>
      </vt:variant>
      <vt:variant>
        <vt:i4>5</vt:i4>
      </vt:variant>
      <vt:variant>
        <vt:lpwstr>http://www.nevo.co.il/law/70301/349.a</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6357042</vt:i4>
      </vt:variant>
      <vt:variant>
        <vt:i4>24</vt:i4>
      </vt:variant>
      <vt:variant>
        <vt:i4>0</vt:i4>
      </vt:variant>
      <vt:variant>
        <vt:i4>5</vt:i4>
      </vt:variant>
      <vt:variant>
        <vt:lpwstr>http://www.nevo.co.il/law/70301/345.a.5</vt:lpwstr>
      </vt:variant>
      <vt:variant>
        <vt:lpwstr/>
      </vt:variant>
      <vt:variant>
        <vt:i4>5177350</vt:i4>
      </vt:variant>
      <vt:variant>
        <vt:i4>21</vt:i4>
      </vt:variant>
      <vt:variant>
        <vt:i4>0</vt:i4>
      </vt:variant>
      <vt:variant>
        <vt:i4>5</vt:i4>
      </vt:variant>
      <vt:variant>
        <vt:lpwstr>http://www.nevo.co.il/law/70301/345.a.4.</vt:lpwstr>
      </vt:variant>
      <vt:variant>
        <vt:lpwstr/>
      </vt:variant>
      <vt:variant>
        <vt:i4>5177345</vt:i4>
      </vt:variant>
      <vt:variant>
        <vt:i4>18</vt:i4>
      </vt:variant>
      <vt:variant>
        <vt:i4>0</vt:i4>
      </vt:variant>
      <vt:variant>
        <vt:i4>5</vt:i4>
      </vt:variant>
      <vt:variant>
        <vt:lpwstr>http://www.nevo.co.il/law/70301/345.a.3.</vt:lpwstr>
      </vt:variant>
      <vt:variant>
        <vt:lpwstr/>
      </vt:variant>
      <vt:variant>
        <vt:i4>5177344</vt:i4>
      </vt:variant>
      <vt:variant>
        <vt:i4>15</vt:i4>
      </vt:variant>
      <vt:variant>
        <vt:i4>0</vt:i4>
      </vt:variant>
      <vt:variant>
        <vt:i4>5</vt:i4>
      </vt:variant>
      <vt:variant>
        <vt:lpwstr>http://www.nevo.co.il/law/70301/345.a.2.</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7143527</vt:i4>
      </vt:variant>
      <vt:variant>
        <vt:i4>9</vt:i4>
      </vt:variant>
      <vt:variant>
        <vt:i4>0</vt:i4>
      </vt:variant>
      <vt:variant>
        <vt:i4>5</vt:i4>
      </vt:variant>
      <vt:variant>
        <vt:lpwstr>http://www.nevo.co.il/law/70301/284</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8060976</vt:i4>
      </vt:variant>
      <vt:variant>
        <vt:i4>0</vt:i4>
      </vt:variant>
      <vt:variant>
        <vt:i4>0</vt:i4>
      </vt:variant>
      <vt:variant>
        <vt:i4>5</vt:i4>
      </vt:variant>
      <vt:variant>
        <vt:lpwstr>http://www.nevo.co.il/safrut/book/4349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2008-06-04T07:46:00Z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4037</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בריק פארס;סנא ח'יר</vt:lpwstr>
  </property>
  <property fmtid="{D5CDD505-2E9C-101B-9397-08002B2CF9AE}" pid="10" name="JUDGE">
    <vt:lpwstr>א. שיף;ח. הורוביץ;צ. קינן</vt:lpwstr>
  </property>
  <property fmtid="{D5CDD505-2E9C-101B-9397-08002B2CF9AE}" pid="11" name="CITY">
    <vt:lpwstr>חי'</vt:lpwstr>
  </property>
  <property fmtid="{D5CDD505-2E9C-101B-9397-08002B2CF9AE}" pid="12" name="DATE">
    <vt:lpwstr>20080625</vt:lpwstr>
  </property>
  <property fmtid="{D5CDD505-2E9C-101B-9397-08002B2CF9AE}" pid="13" name="TYPE_N_DATE">
    <vt:lpwstr>39020080625</vt:lpwstr>
  </property>
  <property fmtid="{D5CDD505-2E9C-101B-9397-08002B2CF9AE}" pid="14" name="WORDNUMPAGES">
    <vt:lpwstr>35</vt:lpwstr>
  </property>
  <property fmtid="{D5CDD505-2E9C-101B-9397-08002B2CF9AE}" pid="15" name="TYPE_ABS_DATE">
    <vt:lpwstr>390020080625</vt:lpwstr>
  </property>
  <property fmtid="{D5CDD505-2E9C-101B-9397-08002B2CF9AE}" pid="16" name="ISABSTRACT">
    <vt:lpwstr>Y</vt:lpwstr>
  </property>
  <property fmtid="{D5CDD505-2E9C-101B-9397-08002B2CF9AE}" pid="17" name="BOOKLISTTMP1">
    <vt:lpwstr>4349:2</vt:lpwstr>
  </property>
  <property fmtid="{D5CDD505-2E9C-101B-9397-08002B2CF9AE}" pid="18" name="CASESLISTTMP1">
    <vt:lpwstr>5784790;5699105:2;17943900;5699103;5702286;5839572</vt:lpwstr>
  </property>
  <property fmtid="{D5CDD505-2E9C-101B-9397-08002B2CF9AE}" pid="19" name="LAWLISTTMP1">
    <vt:lpwstr>70301/374:6;369:9;348.a:3;345.a.1:2;284:3;345.a.2:3;345.a.3;345.a.4;345.a.5;349.a;348.c:3;025:2</vt:lpwstr>
  </property>
</Properties>
</file>