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D20F5" w14:textId="77777777" w:rsidR="000C12F1" w:rsidRDefault="000C12F1">
      <w:pPr>
        <w:spacing w:line="240" w:lineRule="auto"/>
        <w:jc w:val="center"/>
        <w:rPr>
          <w:sz w:val="24"/>
          <w:szCs w:val="24"/>
          <w:rtl/>
        </w:rPr>
      </w:pPr>
      <w:r>
        <w:rPr>
          <w:rFonts w:hint="cs"/>
          <w:b/>
          <w:bCs/>
          <w:sz w:val="24"/>
          <w:szCs w:val="24"/>
          <w:rtl/>
        </w:rPr>
        <w:t>בתי המשפט</w:t>
      </w:r>
      <w:r>
        <w:rPr>
          <w:rFonts w:hint="cs"/>
          <w:sz w:val="24"/>
          <w:szCs w:val="24"/>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822"/>
        <w:gridCol w:w="2093"/>
      </w:tblGrid>
      <w:tr w:rsidR="001C75A7" w14:paraId="12CE57D4" w14:textId="77777777" w:rsidTr="001C75A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53565375" w14:textId="77777777" w:rsidR="001C75A7" w:rsidRDefault="001C75A7">
            <w:pPr>
              <w:spacing w:line="240" w:lineRule="auto"/>
              <w:rPr>
                <w:b/>
                <w:bCs/>
                <w:sz w:val="24"/>
                <w:szCs w:val="24"/>
              </w:rPr>
            </w:pPr>
            <w:r>
              <w:rPr>
                <w:rFonts w:hint="cs"/>
                <w:b/>
                <w:bCs/>
                <w:sz w:val="24"/>
                <w:szCs w:val="24"/>
                <w:rtl/>
              </w:rPr>
              <w:t>בית משפט מחוזי באר שבע</w:t>
            </w:r>
          </w:p>
        </w:tc>
        <w:tc>
          <w:tcPr>
            <w:tcW w:w="2915" w:type="dxa"/>
            <w:gridSpan w:val="2"/>
            <w:tcBorders>
              <w:top w:val="single" w:sz="4" w:space="0" w:color="auto"/>
              <w:left w:val="single" w:sz="4" w:space="0" w:color="auto"/>
              <w:bottom w:val="single" w:sz="4" w:space="0" w:color="auto"/>
              <w:right w:val="single" w:sz="4" w:space="0" w:color="auto"/>
            </w:tcBorders>
          </w:tcPr>
          <w:p w14:paraId="31CCA478" w14:textId="77777777" w:rsidR="001C75A7" w:rsidRDefault="001C75A7">
            <w:pPr>
              <w:spacing w:line="240" w:lineRule="auto"/>
              <w:rPr>
                <w:b/>
                <w:bCs/>
                <w:sz w:val="24"/>
                <w:szCs w:val="24"/>
              </w:rPr>
            </w:pPr>
            <w:r>
              <w:rPr>
                <w:rFonts w:hint="cs"/>
                <w:b/>
                <w:bCs/>
                <w:sz w:val="24"/>
                <w:szCs w:val="24"/>
                <w:rtl/>
              </w:rPr>
              <w:t>פ  000941/99</w:t>
            </w:r>
          </w:p>
        </w:tc>
      </w:tr>
      <w:tr w:rsidR="001C75A7" w14:paraId="0A03631F" w14:textId="77777777" w:rsidTr="001C75A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10C1764" w14:textId="77777777" w:rsidR="001C75A7" w:rsidRDefault="001C75A7">
            <w:pPr>
              <w:bidi w:val="0"/>
              <w:spacing w:line="240" w:lineRule="auto"/>
              <w:rPr>
                <w:b/>
                <w:bCs/>
                <w:sz w:val="24"/>
                <w:szCs w:val="24"/>
              </w:rPr>
            </w:pPr>
          </w:p>
        </w:tc>
        <w:tc>
          <w:tcPr>
            <w:tcW w:w="2915" w:type="dxa"/>
            <w:gridSpan w:val="2"/>
            <w:tcBorders>
              <w:top w:val="single" w:sz="4" w:space="0" w:color="auto"/>
              <w:left w:val="single" w:sz="4" w:space="0" w:color="auto"/>
              <w:bottom w:val="single" w:sz="4" w:space="0" w:color="auto"/>
              <w:right w:val="single" w:sz="4" w:space="0" w:color="auto"/>
            </w:tcBorders>
          </w:tcPr>
          <w:p w14:paraId="17EA13B9" w14:textId="77777777" w:rsidR="001C75A7" w:rsidRDefault="001C75A7">
            <w:pPr>
              <w:spacing w:line="240" w:lineRule="auto"/>
              <w:rPr>
                <w:b/>
                <w:bCs/>
                <w:sz w:val="24"/>
                <w:szCs w:val="24"/>
              </w:rPr>
            </w:pPr>
          </w:p>
        </w:tc>
      </w:tr>
      <w:tr w:rsidR="001C75A7" w14:paraId="666C9BCF" w14:textId="77777777" w:rsidTr="001C75A7">
        <w:trPr>
          <w:trHeight w:val="286"/>
        </w:trPr>
        <w:tc>
          <w:tcPr>
            <w:tcW w:w="908" w:type="dxa"/>
            <w:tcBorders>
              <w:top w:val="single" w:sz="4" w:space="0" w:color="auto"/>
              <w:left w:val="single" w:sz="4" w:space="0" w:color="auto"/>
              <w:bottom w:val="single" w:sz="4" w:space="0" w:color="auto"/>
              <w:right w:val="single" w:sz="4" w:space="0" w:color="auto"/>
            </w:tcBorders>
          </w:tcPr>
          <w:p w14:paraId="3EFE579B" w14:textId="77777777" w:rsidR="001C75A7" w:rsidRDefault="001C75A7">
            <w:pPr>
              <w:spacing w:line="240" w:lineRule="auto"/>
              <w:rPr>
                <w:b/>
                <w:bCs/>
                <w:sz w:val="24"/>
                <w:szCs w:val="24"/>
              </w:rPr>
            </w:pPr>
            <w:bookmarkStart w:id="0" w:name="LastJudge"/>
            <w:r>
              <w:rPr>
                <w:rFonts w:hint="cs"/>
                <w:b/>
                <w:bCs/>
                <w:sz w:val="24"/>
                <w:szCs w:val="24"/>
                <w:rtl/>
              </w:rPr>
              <w:t>בפני:</w:t>
            </w:r>
          </w:p>
        </w:tc>
        <w:tc>
          <w:tcPr>
            <w:tcW w:w="4706" w:type="dxa"/>
            <w:tcBorders>
              <w:top w:val="single" w:sz="4" w:space="0" w:color="auto"/>
              <w:left w:val="single" w:sz="4" w:space="0" w:color="auto"/>
              <w:bottom w:val="single" w:sz="4" w:space="0" w:color="auto"/>
              <w:right w:val="single" w:sz="4" w:space="0" w:color="auto"/>
            </w:tcBorders>
          </w:tcPr>
          <w:p w14:paraId="3E73A9C1" w14:textId="77777777" w:rsidR="001C75A7" w:rsidRDefault="001C75A7">
            <w:pPr>
              <w:spacing w:line="240" w:lineRule="auto"/>
              <w:rPr>
                <w:b/>
                <w:bCs/>
                <w:sz w:val="24"/>
                <w:szCs w:val="24"/>
              </w:rPr>
            </w:pPr>
            <w:r>
              <w:rPr>
                <w:rFonts w:hint="cs"/>
                <w:b/>
                <w:bCs/>
                <w:sz w:val="24"/>
                <w:szCs w:val="24"/>
                <w:rtl/>
              </w:rPr>
              <w:t xml:space="preserve">                      כב' ס. הנשיא י. פלפל – אב"ד </w:t>
            </w:r>
          </w:p>
          <w:p w14:paraId="76441FC9" w14:textId="77777777" w:rsidR="001C75A7" w:rsidRDefault="001C75A7">
            <w:pPr>
              <w:spacing w:line="240" w:lineRule="auto"/>
              <w:rPr>
                <w:b/>
                <w:bCs/>
                <w:sz w:val="24"/>
                <w:szCs w:val="24"/>
                <w:rtl/>
              </w:rPr>
            </w:pPr>
            <w:r>
              <w:rPr>
                <w:rFonts w:hint="cs"/>
                <w:b/>
                <w:bCs/>
                <w:sz w:val="24"/>
                <w:szCs w:val="24"/>
                <w:rtl/>
              </w:rPr>
              <w:t xml:space="preserve">                      כב' השופט נ. הנדל </w:t>
            </w:r>
          </w:p>
          <w:p w14:paraId="2E845795" w14:textId="77777777" w:rsidR="001C75A7" w:rsidRDefault="001C75A7">
            <w:pPr>
              <w:spacing w:line="240" w:lineRule="auto"/>
              <w:rPr>
                <w:b/>
                <w:bCs/>
                <w:sz w:val="24"/>
                <w:szCs w:val="24"/>
              </w:rPr>
            </w:pPr>
            <w:r>
              <w:rPr>
                <w:rFonts w:hint="cs"/>
                <w:b/>
                <w:bCs/>
                <w:sz w:val="24"/>
                <w:szCs w:val="24"/>
                <w:rtl/>
              </w:rPr>
              <w:t xml:space="preserve">                      כב' השופטת ר. יפה-כ"ץ </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620C8D2" w14:textId="77777777" w:rsidR="001C75A7" w:rsidRDefault="001C75A7">
            <w:pPr>
              <w:spacing w:line="240" w:lineRule="auto"/>
              <w:rPr>
                <w:b/>
                <w:bCs/>
                <w:sz w:val="24"/>
                <w:szCs w:val="24"/>
              </w:rPr>
            </w:pPr>
            <w:r>
              <w:rPr>
                <w:rFonts w:hint="cs"/>
                <w:b/>
                <w:bCs/>
                <w:sz w:val="24"/>
                <w:szCs w:val="24"/>
                <w:rtl/>
              </w:rPr>
              <w:t>תאריך:</w:t>
            </w:r>
          </w:p>
        </w:tc>
        <w:tc>
          <w:tcPr>
            <w:tcW w:w="2093" w:type="dxa"/>
            <w:tcBorders>
              <w:top w:val="single" w:sz="4" w:space="0" w:color="auto"/>
              <w:left w:val="single" w:sz="4" w:space="0" w:color="auto"/>
              <w:bottom w:val="single" w:sz="4" w:space="0" w:color="auto"/>
              <w:right w:val="single" w:sz="4" w:space="0" w:color="auto"/>
            </w:tcBorders>
          </w:tcPr>
          <w:p w14:paraId="52C4E406" w14:textId="77777777" w:rsidR="001C75A7" w:rsidRDefault="001C75A7">
            <w:pPr>
              <w:spacing w:line="240" w:lineRule="auto"/>
              <w:rPr>
                <w:b/>
                <w:bCs/>
                <w:sz w:val="24"/>
                <w:szCs w:val="24"/>
              </w:rPr>
            </w:pPr>
            <w:r>
              <w:rPr>
                <w:rFonts w:hint="cs"/>
                <w:b/>
                <w:bCs/>
                <w:sz w:val="24"/>
                <w:szCs w:val="24"/>
                <w:rtl/>
              </w:rPr>
              <w:t>03/04/01</w:t>
            </w:r>
          </w:p>
        </w:tc>
      </w:tr>
      <w:bookmarkEnd w:id="0"/>
    </w:tbl>
    <w:p w14:paraId="6FA24809" w14:textId="77777777" w:rsidR="000C12F1" w:rsidRDefault="000C12F1">
      <w:pPr>
        <w:pStyle w:val="Header"/>
        <w:spacing w:line="240" w:lineRule="auto"/>
        <w:jc w:val="left"/>
        <w:rPr>
          <w:rFonts w:hint="cs"/>
          <w:sz w:val="24"/>
          <w:rtl/>
        </w:rPr>
      </w:pPr>
    </w:p>
    <w:p w14:paraId="3FB27A6E" w14:textId="77777777" w:rsidR="000C12F1" w:rsidRDefault="000C12F1">
      <w:pPr>
        <w:rPr>
          <w:rFonts w:hint="cs"/>
          <w:sz w:val="24"/>
          <w:szCs w:val="24"/>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1C75A7" w14:paraId="4B04ED00" w14:textId="77777777" w:rsidTr="001C75A7">
        <w:tc>
          <w:tcPr>
            <w:tcW w:w="1418" w:type="dxa"/>
          </w:tcPr>
          <w:p w14:paraId="3D0F9CDC" w14:textId="77777777" w:rsidR="001C75A7" w:rsidRDefault="001C75A7">
            <w:pPr>
              <w:rPr>
                <w:sz w:val="24"/>
                <w:szCs w:val="24"/>
              </w:rPr>
            </w:pPr>
            <w:bookmarkStart w:id="1" w:name="שם_א" w:colFirst="1" w:colLast="1"/>
            <w:bookmarkStart w:id="2" w:name="FirstAppellant"/>
            <w:r>
              <w:rPr>
                <w:rFonts w:hint="cs"/>
                <w:sz w:val="24"/>
                <w:szCs w:val="24"/>
                <w:rtl/>
              </w:rPr>
              <w:t>המאשימה</w:t>
            </w:r>
          </w:p>
        </w:tc>
        <w:tc>
          <w:tcPr>
            <w:tcW w:w="4820" w:type="dxa"/>
            <w:gridSpan w:val="2"/>
          </w:tcPr>
          <w:p w14:paraId="1B018807" w14:textId="77777777" w:rsidR="001C75A7" w:rsidRDefault="001C75A7">
            <w:pPr>
              <w:rPr>
                <w:sz w:val="24"/>
                <w:szCs w:val="24"/>
              </w:rPr>
            </w:pPr>
            <w:r>
              <w:rPr>
                <w:rFonts w:hint="cs"/>
                <w:sz w:val="24"/>
                <w:szCs w:val="24"/>
                <w:rtl/>
              </w:rPr>
              <w:t xml:space="preserve">             מדינת ישראל</w:t>
            </w:r>
          </w:p>
        </w:tc>
        <w:tc>
          <w:tcPr>
            <w:tcW w:w="2409" w:type="dxa"/>
          </w:tcPr>
          <w:p w14:paraId="24CC41CC" w14:textId="77777777" w:rsidR="001C75A7" w:rsidRDefault="001C75A7">
            <w:pPr>
              <w:rPr>
                <w:sz w:val="24"/>
                <w:szCs w:val="24"/>
              </w:rPr>
            </w:pPr>
          </w:p>
        </w:tc>
      </w:tr>
      <w:tr w:rsidR="001C75A7" w14:paraId="4EC235DE" w14:textId="77777777" w:rsidTr="001C75A7">
        <w:tc>
          <w:tcPr>
            <w:tcW w:w="1418" w:type="dxa"/>
          </w:tcPr>
          <w:p w14:paraId="1704F431" w14:textId="77777777" w:rsidR="001C75A7" w:rsidRDefault="001C75A7">
            <w:pPr>
              <w:rPr>
                <w:sz w:val="24"/>
                <w:szCs w:val="24"/>
              </w:rPr>
            </w:pPr>
            <w:bookmarkStart w:id="3" w:name="בא_כוח_א" w:colFirst="2" w:colLast="2"/>
            <w:bookmarkStart w:id="4" w:name="כינוי_א" w:colFirst="3" w:colLast="3"/>
            <w:bookmarkEnd w:id="1"/>
            <w:bookmarkEnd w:id="2"/>
          </w:p>
        </w:tc>
        <w:tc>
          <w:tcPr>
            <w:tcW w:w="1757" w:type="dxa"/>
          </w:tcPr>
          <w:p w14:paraId="3418B173" w14:textId="77777777" w:rsidR="001C75A7" w:rsidRDefault="001C75A7">
            <w:pPr>
              <w:rPr>
                <w:sz w:val="24"/>
                <w:szCs w:val="24"/>
              </w:rPr>
            </w:pPr>
          </w:p>
        </w:tc>
        <w:tc>
          <w:tcPr>
            <w:tcW w:w="3063" w:type="dxa"/>
          </w:tcPr>
          <w:p w14:paraId="325C64B7" w14:textId="77777777" w:rsidR="001C75A7" w:rsidRDefault="001C75A7">
            <w:pPr>
              <w:rPr>
                <w:sz w:val="24"/>
                <w:szCs w:val="24"/>
              </w:rPr>
            </w:pPr>
          </w:p>
        </w:tc>
        <w:tc>
          <w:tcPr>
            <w:tcW w:w="2409" w:type="dxa"/>
          </w:tcPr>
          <w:p w14:paraId="1D909574" w14:textId="77777777" w:rsidR="001C75A7" w:rsidRDefault="001C75A7">
            <w:pPr>
              <w:rPr>
                <w:sz w:val="24"/>
                <w:szCs w:val="24"/>
              </w:rPr>
            </w:pPr>
          </w:p>
        </w:tc>
      </w:tr>
      <w:bookmarkEnd w:id="3"/>
      <w:bookmarkEnd w:id="4"/>
      <w:tr w:rsidR="001C75A7" w14:paraId="50A9F037" w14:textId="77777777" w:rsidTr="001C75A7">
        <w:tc>
          <w:tcPr>
            <w:tcW w:w="1418" w:type="dxa"/>
          </w:tcPr>
          <w:p w14:paraId="0B995E5E" w14:textId="77777777" w:rsidR="001C75A7" w:rsidRDefault="001C75A7">
            <w:pPr>
              <w:rPr>
                <w:sz w:val="24"/>
                <w:szCs w:val="24"/>
              </w:rPr>
            </w:pPr>
          </w:p>
        </w:tc>
        <w:tc>
          <w:tcPr>
            <w:tcW w:w="4820" w:type="dxa"/>
            <w:gridSpan w:val="2"/>
          </w:tcPr>
          <w:p w14:paraId="15C5F206" w14:textId="77777777" w:rsidR="001C75A7" w:rsidRDefault="001C75A7">
            <w:pPr>
              <w:jc w:val="both"/>
              <w:rPr>
                <w:sz w:val="24"/>
                <w:szCs w:val="24"/>
              </w:rPr>
            </w:pPr>
            <w:r>
              <w:rPr>
                <w:rFonts w:hint="cs"/>
                <w:sz w:val="24"/>
                <w:szCs w:val="24"/>
                <w:rtl/>
              </w:rPr>
              <w:t xml:space="preserve">             נגד</w:t>
            </w:r>
          </w:p>
          <w:p w14:paraId="65E29AA8" w14:textId="77777777" w:rsidR="001C75A7" w:rsidRDefault="001C75A7">
            <w:pPr>
              <w:jc w:val="center"/>
              <w:rPr>
                <w:sz w:val="24"/>
                <w:szCs w:val="24"/>
              </w:rPr>
            </w:pPr>
          </w:p>
        </w:tc>
        <w:tc>
          <w:tcPr>
            <w:tcW w:w="2409" w:type="dxa"/>
          </w:tcPr>
          <w:p w14:paraId="41540E00" w14:textId="77777777" w:rsidR="001C75A7" w:rsidRDefault="001C75A7">
            <w:pPr>
              <w:rPr>
                <w:sz w:val="24"/>
                <w:szCs w:val="24"/>
              </w:rPr>
            </w:pPr>
          </w:p>
        </w:tc>
      </w:tr>
      <w:tr w:rsidR="001C75A7" w14:paraId="0A14D326" w14:textId="77777777" w:rsidTr="001C75A7">
        <w:tc>
          <w:tcPr>
            <w:tcW w:w="1418" w:type="dxa"/>
          </w:tcPr>
          <w:p w14:paraId="22713C22" w14:textId="77777777" w:rsidR="001C75A7" w:rsidRDefault="001C75A7">
            <w:pPr>
              <w:rPr>
                <w:sz w:val="24"/>
                <w:szCs w:val="24"/>
              </w:rPr>
            </w:pPr>
            <w:bookmarkStart w:id="5" w:name="שם_ב" w:colFirst="1" w:colLast="1"/>
            <w:r>
              <w:rPr>
                <w:rFonts w:hint="cs"/>
                <w:sz w:val="24"/>
                <w:szCs w:val="24"/>
                <w:rtl/>
              </w:rPr>
              <w:t>הנאשם</w:t>
            </w:r>
          </w:p>
        </w:tc>
        <w:tc>
          <w:tcPr>
            <w:tcW w:w="4820" w:type="dxa"/>
            <w:gridSpan w:val="2"/>
          </w:tcPr>
          <w:p w14:paraId="6D1CA922" w14:textId="77777777" w:rsidR="001C75A7" w:rsidRDefault="001C75A7">
            <w:pPr>
              <w:rPr>
                <w:sz w:val="24"/>
                <w:szCs w:val="24"/>
              </w:rPr>
            </w:pPr>
            <w:r>
              <w:rPr>
                <w:rFonts w:hint="cs"/>
                <w:sz w:val="24"/>
                <w:szCs w:val="24"/>
                <w:rtl/>
              </w:rPr>
              <w:t xml:space="preserve">             אלמליח אלברט</w:t>
            </w:r>
          </w:p>
        </w:tc>
        <w:tc>
          <w:tcPr>
            <w:tcW w:w="2409" w:type="dxa"/>
          </w:tcPr>
          <w:p w14:paraId="7F9173CF" w14:textId="77777777" w:rsidR="001C75A7" w:rsidRDefault="001C75A7">
            <w:pPr>
              <w:rPr>
                <w:sz w:val="24"/>
                <w:szCs w:val="24"/>
              </w:rPr>
            </w:pPr>
          </w:p>
        </w:tc>
      </w:tr>
      <w:tr w:rsidR="001C75A7" w14:paraId="084F3150" w14:textId="77777777" w:rsidTr="001C75A7">
        <w:tc>
          <w:tcPr>
            <w:tcW w:w="1418" w:type="dxa"/>
          </w:tcPr>
          <w:p w14:paraId="5BF51186" w14:textId="77777777" w:rsidR="001C75A7" w:rsidRDefault="001C75A7">
            <w:pPr>
              <w:rPr>
                <w:sz w:val="24"/>
                <w:szCs w:val="24"/>
              </w:rPr>
            </w:pPr>
            <w:bookmarkStart w:id="6" w:name="כינוי_ב" w:colFirst="3" w:colLast="3"/>
            <w:bookmarkStart w:id="7" w:name="בא_כוח_ב" w:colFirst="2" w:colLast="2"/>
            <w:bookmarkEnd w:id="5"/>
          </w:p>
        </w:tc>
        <w:tc>
          <w:tcPr>
            <w:tcW w:w="1757" w:type="dxa"/>
          </w:tcPr>
          <w:p w14:paraId="63AE2EC6" w14:textId="77777777" w:rsidR="001C75A7" w:rsidRDefault="001C75A7">
            <w:pPr>
              <w:rPr>
                <w:sz w:val="24"/>
                <w:szCs w:val="24"/>
              </w:rPr>
            </w:pPr>
          </w:p>
        </w:tc>
        <w:tc>
          <w:tcPr>
            <w:tcW w:w="3063" w:type="dxa"/>
          </w:tcPr>
          <w:p w14:paraId="2C454DC1" w14:textId="77777777" w:rsidR="001C75A7" w:rsidRDefault="001C75A7">
            <w:pPr>
              <w:rPr>
                <w:sz w:val="24"/>
                <w:szCs w:val="24"/>
              </w:rPr>
            </w:pPr>
          </w:p>
        </w:tc>
        <w:tc>
          <w:tcPr>
            <w:tcW w:w="2409" w:type="dxa"/>
          </w:tcPr>
          <w:p w14:paraId="79C4A732" w14:textId="77777777" w:rsidR="001C75A7" w:rsidRDefault="001C75A7">
            <w:pPr>
              <w:rPr>
                <w:sz w:val="24"/>
                <w:szCs w:val="24"/>
              </w:rPr>
            </w:pPr>
          </w:p>
        </w:tc>
      </w:tr>
    </w:tbl>
    <w:bookmarkEnd w:id="6"/>
    <w:bookmarkEnd w:id="7"/>
    <w:p w14:paraId="61237F2F" w14:textId="77777777" w:rsidR="000C12F1" w:rsidRDefault="000C12F1">
      <w:pPr>
        <w:rPr>
          <w:rFonts w:hint="cs"/>
          <w:sz w:val="24"/>
          <w:szCs w:val="24"/>
          <w:rtl/>
        </w:rPr>
      </w:pPr>
      <w:r>
        <w:rPr>
          <w:rFonts w:hint="cs"/>
          <w:sz w:val="24"/>
          <w:szCs w:val="24"/>
          <w:rtl/>
        </w:rPr>
        <w:t xml:space="preserve">תאריך הישיבה: </w:t>
      </w:r>
      <w:r>
        <w:rPr>
          <w:rFonts w:hint="cs"/>
          <w:sz w:val="24"/>
          <w:szCs w:val="24"/>
          <w:rtl/>
        </w:rPr>
        <w:tab/>
        <w:t>י' בניסן תשס"א  (03/04/2001)</w:t>
      </w:r>
    </w:p>
    <w:tbl>
      <w:tblPr>
        <w:bidiVisual/>
        <w:tblW w:w="8562" w:type="dxa"/>
        <w:tblCellMar>
          <w:left w:w="107" w:type="dxa"/>
          <w:right w:w="107" w:type="dxa"/>
        </w:tblCellMar>
        <w:tblLook w:val="0000" w:firstRow="0" w:lastRow="0" w:firstColumn="0" w:lastColumn="0" w:noHBand="0" w:noVBand="0"/>
      </w:tblPr>
      <w:tblGrid>
        <w:gridCol w:w="1332"/>
        <w:gridCol w:w="7230"/>
      </w:tblGrid>
      <w:tr w:rsidR="001C75A7" w14:paraId="2F3F63C2" w14:textId="77777777" w:rsidTr="001C75A7">
        <w:tc>
          <w:tcPr>
            <w:tcW w:w="1332" w:type="dxa"/>
          </w:tcPr>
          <w:p w14:paraId="29D325F6" w14:textId="77777777" w:rsidR="001C75A7" w:rsidRDefault="001C75A7">
            <w:pPr>
              <w:rPr>
                <w:sz w:val="24"/>
                <w:szCs w:val="24"/>
              </w:rPr>
            </w:pPr>
          </w:p>
        </w:tc>
        <w:tc>
          <w:tcPr>
            <w:tcW w:w="7230" w:type="dxa"/>
          </w:tcPr>
          <w:p w14:paraId="246419D2" w14:textId="77777777" w:rsidR="001C75A7" w:rsidRDefault="001C75A7">
            <w:pPr>
              <w:rPr>
                <w:sz w:val="24"/>
                <w:szCs w:val="24"/>
              </w:rPr>
            </w:pPr>
          </w:p>
        </w:tc>
      </w:tr>
    </w:tbl>
    <w:p w14:paraId="2DE2D47B" w14:textId="77777777" w:rsidR="000C12F1" w:rsidRDefault="000C12F1">
      <w:pPr>
        <w:rPr>
          <w:rFonts w:hint="cs"/>
          <w:sz w:val="24"/>
          <w:szCs w:val="24"/>
          <w:rtl/>
        </w:rPr>
      </w:pPr>
      <w:bookmarkStart w:id="8" w:name="FirstLawyer"/>
      <w:r>
        <w:rPr>
          <w:rFonts w:hint="cs"/>
          <w:sz w:val="24"/>
          <w:szCs w:val="24"/>
          <w:rtl/>
        </w:rPr>
        <w:t>בשם</w:t>
      </w:r>
      <w:bookmarkEnd w:id="8"/>
      <w:r>
        <w:rPr>
          <w:rFonts w:hint="cs"/>
          <w:sz w:val="24"/>
          <w:szCs w:val="24"/>
          <w:rtl/>
        </w:rPr>
        <w:t xml:space="preserve"> המאשימה: </w:t>
      </w:r>
      <w:r>
        <w:rPr>
          <w:rFonts w:hint="cs"/>
          <w:sz w:val="24"/>
          <w:szCs w:val="24"/>
          <w:rtl/>
        </w:rPr>
        <w:tab/>
        <w:t>עו"ד חנה מגד,  אור אדם</w:t>
      </w:r>
    </w:p>
    <w:p w14:paraId="71FE45B4" w14:textId="77777777" w:rsidR="000C12F1" w:rsidRDefault="000C12F1">
      <w:pPr>
        <w:rPr>
          <w:rFonts w:hint="cs"/>
          <w:sz w:val="24"/>
          <w:szCs w:val="24"/>
          <w:rtl/>
        </w:rPr>
      </w:pPr>
    </w:p>
    <w:p w14:paraId="42C4EE1F" w14:textId="77777777" w:rsidR="000C12F1" w:rsidRDefault="000C12F1">
      <w:pPr>
        <w:rPr>
          <w:rFonts w:hint="cs"/>
          <w:sz w:val="24"/>
          <w:szCs w:val="24"/>
          <w:rtl/>
        </w:rPr>
      </w:pPr>
      <w:r>
        <w:rPr>
          <w:rFonts w:hint="cs"/>
          <w:sz w:val="24"/>
          <w:szCs w:val="24"/>
          <w:rtl/>
        </w:rPr>
        <w:t>בשם הנאשם:</w:t>
      </w:r>
      <w:r>
        <w:rPr>
          <w:rFonts w:hint="cs"/>
          <w:sz w:val="24"/>
          <w:szCs w:val="24"/>
          <w:rtl/>
        </w:rPr>
        <w:tab/>
      </w:r>
      <w:r>
        <w:rPr>
          <w:rFonts w:hint="cs"/>
          <w:sz w:val="24"/>
          <w:szCs w:val="24"/>
          <w:rtl/>
        </w:rPr>
        <w:tab/>
        <w:t>עו"ד בני נהרי והילה נאוי</w:t>
      </w:r>
    </w:p>
    <w:p w14:paraId="17EFEC1D" w14:textId="77777777" w:rsidR="00961563" w:rsidRDefault="00961563">
      <w:pPr>
        <w:rPr>
          <w:sz w:val="24"/>
          <w:szCs w:val="24"/>
          <w:rtl/>
        </w:rPr>
      </w:pPr>
      <w:bookmarkStart w:id="9" w:name="LawTable"/>
      <w:bookmarkEnd w:id="9"/>
    </w:p>
    <w:p w14:paraId="6A41C7A2" w14:textId="77777777" w:rsidR="00961563" w:rsidRPr="00961563" w:rsidRDefault="00961563" w:rsidP="00961563">
      <w:pPr>
        <w:spacing w:after="120" w:line="240" w:lineRule="exact"/>
        <w:ind w:left="283" w:hanging="283"/>
        <w:jc w:val="both"/>
        <w:rPr>
          <w:rFonts w:ascii="FrankRuehl" w:hAnsi="FrankRuehl" w:cs="FrankRuehl"/>
          <w:sz w:val="24"/>
          <w:szCs w:val="24"/>
          <w:rtl/>
        </w:rPr>
      </w:pPr>
    </w:p>
    <w:p w14:paraId="78948D68" w14:textId="77777777" w:rsidR="00961563" w:rsidRPr="00961563" w:rsidRDefault="00961563" w:rsidP="00961563">
      <w:pPr>
        <w:spacing w:after="120" w:line="240" w:lineRule="exact"/>
        <w:ind w:left="283" w:hanging="283"/>
        <w:jc w:val="both"/>
        <w:rPr>
          <w:rFonts w:ascii="FrankRuehl" w:hAnsi="FrankRuehl" w:cs="FrankRuehl"/>
          <w:sz w:val="24"/>
          <w:szCs w:val="24"/>
          <w:rtl/>
        </w:rPr>
      </w:pPr>
      <w:r w:rsidRPr="00961563">
        <w:rPr>
          <w:rFonts w:ascii="FrankRuehl" w:hAnsi="FrankRuehl" w:cs="FrankRuehl"/>
          <w:sz w:val="24"/>
          <w:szCs w:val="24"/>
          <w:rtl/>
        </w:rPr>
        <w:t xml:space="preserve">חקיקה שאוזכרה: </w:t>
      </w:r>
    </w:p>
    <w:p w14:paraId="7601BCC6" w14:textId="77777777" w:rsidR="00961563" w:rsidRPr="00961563" w:rsidRDefault="00961563" w:rsidP="00961563">
      <w:pPr>
        <w:spacing w:after="120" w:line="240" w:lineRule="exact"/>
        <w:ind w:left="283" w:hanging="283"/>
        <w:jc w:val="both"/>
        <w:rPr>
          <w:rFonts w:ascii="FrankRuehl" w:hAnsi="FrankRuehl" w:cs="FrankRuehl"/>
          <w:sz w:val="24"/>
          <w:szCs w:val="24"/>
          <w:rtl/>
        </w:rPr>
      </w:pPr>
      <w:hyperlink r:id="rId6" w:history="1">
        <w:r w:rsidRPr="00961563">
          <w:rPr>
            <w:rFonts w:ascii="FrankRuehl" w:hAnsi="FrankRuehl" w:cs="FrankRuehl"/>
            <w:color w:val="0000FF"/>
            <w:sz w:val="24"/>
            <w:szCs w:val="24"/>
            <w:u w:val="single"/>
            <w:rtl/>
          </w:rPr>
          <w:t>חוק העונשין, תשל"ז-1977</w:t>
        </w:r>
      </w:hyperlink>
      <w:r w:rsidRPr="00961563">
        <w:rPr>
          <w:rFonts w:ascii="FrankRuehl" w:hAnsi="FrankRuehl" w:cs="FrankRuehl"/>
          <w:sz w:val="24"/>
          <w:szCs w:val="24"/>
          <w:rtl/>
        </w:rPr>
        <w:t xml:space="preserve">: סע'  </w:t>
      </w:r>
      <w:hyperlink r:id="rId7" w:history="1">
        <w:r w:rsidRPr="00961563">
          <w:rPr>
            <w:rFonts w:ascii="FrankRuehl" w:hAnsi="FrankRuehl" w:cs="FrankRuehl"/>
            <w:color w:val="0000FF"/>
            <w:sz w:val="24"/>
            <w:szCs w:val="24"/>
            <w:u w:val="single"/>
            <w:rtl/>
          </w:rPr>
          <w:t>345(א)(1)</w:t>
        </w:r>
      </w:hyperlink>
    </w:p>
    <w:p w14:paraId="3BB3EAA5" w14:textId="77777777" w:rsidR="00961563" w:rsidRPr="00961563" w:rsidRDefault="00961563" w:rsidP="00961563">
      <w:pPr>
        <w:spacing w:after="120" w:line="240" w:lineRule="exact"/>
        <w:ind w:left="283" w:hanging="283"/>
        <w:jc w:val="both"/>
        <w:rPr>
          <w:rFonts w:ascii="FrankRuehl" w:hAnsi="FrankRuehl" w:cs="FrankRuehl"/>
          <w:sz w:val="24"/>
          <w:szCs w:val="24"/>
          <w:rtl/>
        </w:rPr>
      </w:pPr>
      <w:hyperlink r:id="rId8" w:history="1">
        <w:r w:rsidRPr="00961563">
          <w:rPr>
            <w:rFonts w:ascii="FrankRuehl" w:hAnsi="FrankRuehl" w:cs="FrankRuehl"/>
            <w:color w:val="0000FF"/>
            <w:sz w:val="24"/>
            <w:szCs w:val="24"/>
            <w:u w:val="single"/>
            <w:rtl/>
          </w:rPr>
          <w:t>פקודת הראיות [נוסח חדש], תשל"א-1971</w:t>
        </w:r>
      </w:hyperlink>
      <w:r w:rsidRPr="00961563">
        <w:rPr>
          <w:rFonts w:ascii="FrankRuehl" w:hAnsi="FrankRuehl" w:cs="FrankRuehl"/>
          <w:sz w:val="24"/>
          <w:szCs w:val="24"/>
          <w:rtl/>
        </w:rPr>
        <w:t xml:space="preserve">: סע'  </w:t>
      </w:r>
      <w:hyperlink r:id="rId9" w:history="1">
        <w:r w:rsidRPr="00961563">
          <w:rPr>
            <w:rFonts w:ascii="FrankRuehl" w:hAnsi="FrankRuehl" w:cs="FrankRuehl"/>
            <w:color w:val="0000FF"/>
            <w:sz w:val="24"/>
            <w:szCs w:val="24"/>
            <w:u w:val="single"/>
            <w:rtl/>
          </w:rPr>
          <w:t>54א(ב)</w:t>
        </w:r>
      </w:hyperlink>
    </w:p>
    <w:p w14:paraId="003D9962" w14:textId="77777777" w:rsidR="00961563" w:rsidRPr="00961563" w:rsidRDefault="00961563" w:rsidP="00961563">
      <w:pPr>
        <w:spacing w:after="120" w:line="240" w:lineRule="exact"/>
        <w:ind w:left="283" w:hanging="283"/>
        <w:jc w:val="both"/>
        <w:rPr>
          <w:rFonts w:ascii="FrankRuehl" w:hAnsi="FrankRuehl" w:cs="FrankRuehl"/>
          <w:sz w:val="24"/>
          <w:szCs w:val="24"/>
          <w:rtl/>
        </w:rPr>
      </w:pPr>
    </w:p>
    <w:p w14:paraId="5631E51F" w14:textId="77777777" w:rsidR="00961563" w:rsidRPr="00961563" w:rsidRDefault="00961563">
      <w:pPr>
        <w:rPr>
          <w:sz w:val="24"/>
          <w:szCs w:val="24"/>
          <w:rtl/>
        </w:rPr>
      </w:pPr>
      <w:bookmarkStart w:id="10" w:name="LawTable_End"/>
      <w:bookmarkEnd w:id="10"/>
    </w:p>
    <w:p w14:paraId="532FA9A8" w14:textId="77777777" w:rsidR="00961563" w:rsidRPr="00961563" w:rsidRDefault="00961563">
      <w:pPr>
        <w:rPr>
          <w:sz w:val="24"/>
          <w:szCs w:val="24"/>
          <w:rtl/>
        </w:rPr>
      </w:pPr>
    </w:p>
    <w:p w14:paraId="668C80A0" w14:textId="77777777" w:rsidR="000C12F1" w:rsidRPr="00961563" w:rsidRDefault="000C12F1">
      <w:pPr>
        <w:rPr>
          <w:rFonts w:hint="cs"/>
          <w:sz w:val="24"/>
          <w:szCs w:val="24"/>
          <w:rtl/>
        </w:rPr>
      </w:pPr>
    </w:p>
    <w:p w14:paraId="372F57DC" w14:textId="77777777" w:rsidR="00CB0857" w:rsidRPr="00CB0857" w:rsidRDefault="00CB0857">
      <w:pPr>
        <w:pStyle w:val="Heading1"/>
        <w:rPr>
          <w:b w:val="0"/>
          <w:bCs w:val="0"/>
          <w:sz w:val="28"/>
          <w:szCs w:val="28"/>
          <w:u w:val="none"/>
          <w:rtl/>
        </w:rPr>
      </w:pPr>
      <w:bookmarkStart w:id="11" w:name="סוג_מסמך"/>
      <w:bookmarkEnd w:id="11"/>
    </w:p>
    <w:p w14:paraId="2E4A75AE" w14:textId="77777777" w:rsidR="00CB0857" w:rsidRPr="00CB0857" w:rsidRDefault="00CB0857">
      <w:pPr>
        <w:pStyle w:val="Heading1"/>
        <w:rPr>
          <w:sz w:val="28"/>
          <w:szCs w:val="28"/>
          <w:u w:val="none"/>
          <w:rtl/>
        </w:rPr>
      </w:pPr>
    </w:p>
    <w:p w14:paraId="7991571E" w14:textId="77777777" w:rsidR="000C12F1" w:rsidRPr="00CB0857" w:rsidRDefault="000C12F1">
      <w:pPr>
        <w:pStyle w:val="Heading1"/>
        <w:rPr>
          <w:sz w:val="28"/>
          <w:szCs w:val="28"/>
          <w:u w:val="none"/>
          <w:rtl/>
        </w:rPr>
      </w:pPr>
    </w:p>
    <w:p w14:paraId="57C821F8" w14:textId="77777777" w:rsidR="000C12F1" w:rsidRDefault="000C12F1">
      <w:pPr>
        <w:pStyle w:val="Heading1"/>
        <w:rPr>
          <w:sz w:val="28"/>
          <w:szCs w:val="28"/>
          <w:rtl/>
        </w:rPr>
      </w:pPr>
      <w:bookmarkStart w:id="12" w:name="PsakDin"/>
      <w:r>
        <w:rPr>
          <w:sz w:val="28"/>
          <w:szCs w:val="28"/>
          <w:rtl/>
        </w:rPr>
        <w:t>הכרעת דין</w:t>
      </w:r>
    </w:p>
    <w:bookmarkEnd w:id="12"/>
    <w:p w14:paraId="33CBFB8A" w14:textId="77777777" w:rsidR="000C12F1" w:rsidRDefault="000C12F1">
      <w:pPr>
        <w:pStyle w:val="Heading1"/>
        <w:rPr>
          <w:sz w:val="24"/>
          <w:szCs w:val="24"/>
          <w:rtl/>
        </w:rPr>
      </w:pPr>
    </w:p>
    <w:p w14:paraId="337DABCF" w14:textId="77777777" w:rsidR="000C12F1" w:rsidRDefault="000C12F1">
      <w:pPr>
        <w:rPr>
          <w:b/>
          <w:bCs/>
          <w:sz w:val="24"/>
          <w:szCs w:val="24"/>
          <w:u w:val="single"/>
          <w:rtl/>
        </w:rPr>
      </w:pPr>
      <w:r>
        <w:rPr>
          <w:rFonts w:hint="cs"/>
          <w:b/>
          <w:bCs/>
          <w:sz w:val="24"/>
          <w:szCs w:val="24"/>
          <w:u w:val="single"/>
          <w:rtl/>
        </w:rPr>
        <w:t>י. פלפל - ס. נשיא:</w:t>
      </w:r>
    </w:p>
    <w:p w14:paraId="7734F365" w14:textId="77777777" w:rsidR="000C12F1" w:rsidRDefault="000C12F1">
      <w:pPr>
        <w:pStyle w:val="BodyTextIndent"/>
        <w:rPr>
          <w:rFonts w:hint="cs"/>
          <w:rtl/>
        </w:rPr>
      </w:pPr>
      <w:r>
        <w:rPr>
          <w:rFonts w:hint="cs"/>
          <w:rtl/>
        </w:rPr>
        <w:t>1.</w:t>
      </w:r>
      <w:r>
        <w:rPr>
          <w:rFonts w:hint="cs"/>
          <w:rtl/>
        </w:rPr>
        <w:tab/>
      </w:r>
      <w:r>
        <w:rPr>
          <w:rFonts w:hint="cs"/>
          <w:b/>
          <w:bCs/>
          <w:u w:val="single"/>
          <w:rtl/>
        </w:rPr>
        <w:t>כתב האישום</w:t>
      </w:r>
    </w:p>
    <w:p w14:paraId="456A69AB" w14:textId="77777777" w:rsidR="000C12F1" w:rsidRDefault="000C12F1">
      <w:pPr>
        <w:pStyle w:val="BodyTextIndent"/>
        <w:ind w:firstLine="0"/>
        <w:rPr>
          <w:rFonts w:hint="cs"/>
          <w:rtl/>
        </w:rPr>
      </w:pPr>
      <w:r>
        <w:rPr>
          <w:rFonts w:hint="cs"/>
          <w:rtl/>
        </w:rPr>
        <w:lastRenderedPageBreak/>
        <w:t xml:space="preserve">הנאשם, אלברט בן ארמונד אלמליח, עבד בסניף חברת החשמל באשדוד ושם הכיר את המתלוננת  שעבדה כמחלקת תה. אין מחלוקת שהם נפגשו מספר פעמים במהלך שנת 1999 ואף קיימו יחסי מין בהסכמה. </w:t>
      </w:r>
    </w:p>
    <w:p w14:paraId="1E64A841" w14:textId="77777777" w:rsidR="000C12F1" w:rsidRDefault="000C12F1">
      <w:pPr>
        <w:ind w:left="720" w:hanging="720"/>
        <w:jc w:val="both"/>
        <w:rPr>
          <w:rFonts w:hint="cs"/>
          <w:sz w:val="24"/>
          <w:szCs w:val="24"/>
          <w:rtl/>
        </w:rPr>
      </w:pPr>
      <w:r>
        <w:rPr>
          <w:rFonts w:hint="cs"/>
          <w:sz w:val="24"/>
          <w:szCs w:val="24"/>
          <w:rtl/>
        </w:rPr>
        <w:tab/>
        <w:t>על פי האמור בכתב האישום בין התאריכים 9/8/99-10 ביקשה המתלוננת מהנאשם שיבוא לדירתה על מנת לסייע לה במעבר לדירה אחרת והוא ביקש ממנה לקיים עימו יחסי מין אולם היא סירבה ואז -</w:t>
      </w:r>
    </w:p>
    <w:p w14:paraId="16978501" w14:textId="77777777" w:rsidR="000C12F1" w:rsidRDefault="000C12F1">
      <w:pPr>
        <w:ind w:left="1440"/>
        <w:jc w:val="both"/>
        <w:rPr>
          <w:rFonts w:hint="cs"/>
          <w:b/>
          <w:bCs/>
          <w:sz w:val="24"/>
          <w:szCs w:val="24"/>
          <w:rtl/>
        </w:rPr>
      </w:pPr>
      <w:r>
        <w:rPr>
          <w:rFonts w:hint="cs"/>
          <w:b/>
          <w:bCs/>
          <w:sz w:val="24"/>
          <w:szCs w:val="24"/>
          <w:rtl/>
        </w:rPr>
        <w:t>"בניגוד לרצונה של המתלוננת, דחף אותה למיטה , עלה עליה והרים בכח את רגלה, הוריד את החצאית שלבשה, והחדיר את אצבעו ואת אבר מינו לאבר מינה של המתלוננת, ולאחר מכן הוציא את אבר מינו והגיע לסיפוקו המיני מחוץ לאבר מינה."</w:t>
      </w:r>
    </w:p>
    <w:p w14:paraId="4DD64477" w14:textId="77777777" w:rsidR="000C12F1" w:rsidRDefault="000C12F1">
      <w:pPr>
        <w:ind w:left="720"/>
        <w:jc w:val="both"/>
        <w:rPr>
          <w:rFonts w:hint="cs"/>
          <w:sz w:val="24"/>
          <w:szCs w:val="24"/>
          <w:rtl/>
        </w:rPr>
      </w:pPr>
      <w:r>
        <w:rPr>
          <w:rFonts w:hint="cs"/>
          <w:sz w:val="24"/>
          <w:szCs w:val="24"/>
          <w:rtl/>
        </w:rPr>
        <w:t>על פי כתב האישום יחסי המין קויימו שלא בהסכמתה החופשית של המתלוננת תוך שימוש בכח וחרף נסיונות התנגדותה וטענתה  שחדירת איבר מינו לאיבר מינה גורמת לה לכאב.</w:t>
      </w:r>
    </w:p>
    <w:p w14:paraId="300D5F8D" w14:textId="77777777" w:rsidR="000C12F1" w:rsidRDefault="000C12F1">
      <w:pPr>
        <w:ind w:left="720"/>
        <w:jc w:val="both"/>
        <w:rPr>
          <w:rFonts w:hint="cs"/>
          <w:sz w:val="24"/>
          <w:szCs w:val="24"/>
          <w:rtl/>
        </w:rPr>
      </w:pPr>
    </w:p>
    <w:p w14:paraId="0C17614B" w14:textId="77777777" w:rsidR="000C12F1" w:rsidRDefault="000C12F1">
      <w:pPr>
        <w:ind w:left="720"/>
        <w:jc w:val="both"/>
        <w:rPr>
          <w:rFonts w:hint="cs"/>
          <w:sz w:val="24"/>
          <w:szCs w:val="24"/>
          <w:rtl/>
        </w:rPr>
      </w:pPr>
      <w:r>
        <w:rPr>
          <w:rFonts w:hint="cs"/>
          <w:sz w:val="24"/>
          <w:szCs w:val="24"/>
          <w:rtl/>
        </w:rPr>
        <w:t xml:space="preserve">לפיכך יחסה המאשימה לנאשם ביצוע עבירה של אינוס לפי </w:t>
      </w:r>
      <w:hyperlink r:id="rId10" w:history="1">
        <w:r w:rsidR="00961563" w:rsidRPr="00961563">
          <w:rPr>
            <w:color w:val="0000FF"/>
            <w:sz w:val="24"/>
            <w:szCs w:val="24"/>
            <w:u w:val="single"/>
            <w:rtl/>
          </w:rPr>
          <w:t>סעיף 345(א)(1)</w:t>
        </w:r>
      </w:hyperlink>
      <w:r>
        <w:rPr>
          <w:rFonts w:hint="cs"/>
          <w:sz w:val="24"/>
          <w:szCs w:val="24"/>
          <w:rtl/>
        </w:rPr>
        <w:t xml:space="preserve"> ל</w:t>
      </w:r>
      <w:hyperlink r:id="rId11" w:history="1">
        <w:r w:rsidR="00CB0857" w:rsidRPr="00CB0857">
          <w:rPr>
            <w:rStyle w:val="Hyperlink"/>
            <w:rFonts w:hint="eastAsia"/>
            <w:sz w:val="24"/>
            <w:szCs w:val="24"/>
            <w:rtl/>
          </w:rPr>
          <w:t>חוק</w:t>
        </w:r>
        <w:r w:rsidR="00CB0857" w:rsidRPr="00CB0857">
          <w:rPr>
            <w:rStyle w:val="Hyperlink"/>
            <w:sz w:val="24"/>
            <w:szCs w:val="24"/>
            <w:rtl/>
          </w:rPr>
          <w:t xml:space="preserve"> העונשין</w:t>
        </w:r>
      </w:hyperlink>
      <w:r>
        <w:rPr>
          <w:rFonts w:hint="cs"/>
          <w:sz w:val="24"/>
          <w:szCs w:val="24"/>
          <w:rtl/>
        </w:rPr>
        <w:t xml:space="preserve">, תשל"ז - 1977. </w:t>
      </w:r>
    </w:p>
    <w:p w14:paraId="77FC2F24" w14:textId="77777777" w:rsidR="000C12F1" w:rsidRDefault="000C12F1">
      <w:pPr>
        <w:ind w:left="720"/>
        <w:jc w:val="both"/>
        <w:rPr>
          <w:rFonts w:hint="cs"/>
          <w:sz w:val="24"/>
          <w:szCs w:val="24"/>
          <w:rtl/>
        </w:rPr>
      </w:pPr>
      <w:r>
        <w:rPr>
          <w:rFonts w:hint="cs"/>
          <w:sz w:val="24"/>
          <w:szCs w:val="24"/>
          <w:rtl/>
        </w:rPr>
        <w:t xml:space="preserve"> </w:t>
      </w:r>
    </w:p>
    <w:p w14:paraId="20A9816D" w14:textId="77777777" w:rsidR="000C12F1" w:rsidRDefault="000C12F1">
      <w:pPr>
        <w:ind w:left="720"/>
        <w:jc w:val="both"/>
        <w:rPr>
          <w:rFonts w:hint="cs"/>
          <w:sz w:val="24"/>
          <w:szCs w:val="24"/>
          <w:rtl/>
        </w:rPr>
      </w:pPr>
      <w:r>
        <w:rPr>
          <w:rFonts w:hint="cs"/>
          <w:sz w:val="24"/>
          <w:szCs w:val="24"/>
          <w:rtl/>
        </w:rPr>
        <w:t xml:space="preserve">הנאשם, שהיה מיוצג על ידי עורכי הדין הילה נאווי ובני נהרי לא כפר בהכרותו עם המתלוננת בכך שהם קיימו יחסי מין מספר פעמים בהסכמת המתלוננת אולם הוא כפר בביצוע העבירה המיוחסת לו בכתב האישום וטען שיחסי המין בפעם הזאת גם כן היו בהסכמה. </w:t>
      </w:r>
    </w:p>
    <w:p w14:paraId="21D6E421" w14:textId="77777777" w:rsidR="000C12F1" w:rsidRDefault="000C12F1">
      <w:pPr>
        <w:jc w:val="both"/>
        <w:rPr>
          <w:rFonts w:hint="cs"/>
          <w:sz w:val="24"/>
          <w:szCs w:val="24"/>
          <w:rtl/>
        </w:rPr>
      </w:pPr>
    </w:p>
    <w:p w14:paraId="4BFA7BF0" w14:textId="77777777" w:rsidR="000C12F1" w:rsidRDefault="000C12F1">
      <w:pPr>
        <w:jc w:val="both"/>
        <w:rPr>
          <w:rFonts w:hint="cs"/>
          <w:b/>
          <w:bCs/>
          <w:sz w:val="24"/>
          <w:szCs w:val="24"/>
          <w:rtl/>
        </w:rPr>
      </w:pPr>
      <w:r>
        <w:rPr>
          <w:rFonts w:hint="cs"/>
          <w:sz w:val="24"/>
          <w:szCs w:val="24"/>
          <w:rtl/>
        </w:rPr>
        <w:t>2.</w:t>
      </w:r>
      <w:r>
        <w:rPr>
          <w:rFonts w:hint="cs"/>
          <w:sz w:val="24"/>
          <w:szCs w:val="24"/>
          <w:rtl/>
        </w:rPr>
        <w:tab/>
      </w:r>
      <w:r>
        <w:rPr>
          <w:rFonts w:hint="cs"/>
          <w:b/>
          <w:bCs/>
          <w:sz w:val="24"/>
          <w:szCs w:val="24"/>
          <w:u w:val="single"/>
          <w:rtl/>
        </w:rPr>
        <w:t>עדות המתלוננת אודות מעשה האונס</w:t>
      </w:r>
    </w:p>
    <w:p w14:paraId="637177A2" w14:textId="77777777" w:rsidR="000C12F1" w:rsidRDefault="000C12F1">
      <w:pPr>
        <w:ind w:left="720"/>
        <w:jc w:val="both"/>
        <w:rPr>
          <w:rFonts w:hint="cs"/>
          <w:sz w:val="24"/>
          <w:szCs w:val="24"/>
          <w:rtl/>
        </w:rPr>
      </w:pPr>
    </w:p>
    <w:p w14:paraId="13076CB4" w14:textId="77777777" w:rsidR="000C12F1" w:rsidRDefault="000C12F1">
      <w:pPr>
        <w:ind w:left="720"/>
        <w:jc w:val="both"/>
        <w:rPr>
          <w:rFonts w:hint="cs"/>
          <w:sz w:val="24"/>
          <w:szCs w:val="24"/>
          <w:rtl/>
        </w:rPr>
      </w:pPr>
      <w:r>
        <w:rPr>
          <w:rFonts w:hint="cs"/>
          <w:sz w:val="24"/>
          <w:szCs w:val="24"/>
          <w:rtl/>
        </w:rPr>
        <w:t>המתלוננת העידה כי פגשה לראשונה את הנאשם במופע בידור שהוא ארגן ולמחרת, במקום העבודה, התפתחה ביניהם שיחה הנאשם החמיא למתלוננת על הצורה שבה רקדה במופע.</w:t>
      </w:r>
    </w:p>
    <w:p w14:paraId="1EE1E99E" w14:textId="77777777" w:rsidR="000C12F1" w:rsidRDefault="000C12F1">
      <w:pPr>
        <w:ind w:left="720"/>
        <w:jc w:val="both"/>
        <w:rPr>
          <w:rFonts w:hint="cs"/>
          <w:b/>
          <w:bCs/>
          <w:sz w:val="24"/>
          <w:szCs w:val="24"/>
          <w:rtl/>
        </w:rPr>
      </w:pPr>
      <w:r>
        <w:rPr>
          <w:rFonts w:hint="cs"/>
          <w:sz w:val="24"/>
          <w:szCs w:val="24"/>
          <w:rtl/>
        </w:rPr>
        <w:t>המתלוננת סיפרה לנאשם שהיא גרושה (הנאשם עצמו היה נשוי) ושאין לה חבר והוסיפה ש</w:t>
      </w:r>
      <w:r>
        <w:rPr>
          <w:rFonts w:hint="cs"/>
          <w:b/>
          <w:bCs/>
          <w:sz w:val="24"/>
          <w:szCs w:val="24"/>
          <w:rtl/>
        </w:rPr>
        <w:t xml:space="preserve">"לא הייתי במגע אינטימי עם אף אחד מאז גירושי כי הגרוש שלי הכניס בי פחד". </w:t>
      </w:r>
      <w:r>
        <w:rPr>
          <w:rFonts w:hint="cs"/>
          <w:sz w:val="24"/>
          <w:szCs w:val="24"/>
          <w:rtl/>
        </w:rPr>
        <w:t xml:space="preserve">בעקבות השיחה הזאת הפכו היחסים בין השניים, על פי הגדרת המתלוננת, להיות "יותר אינטימיים" והנאשם אמר לה שיוריד לה </w:t>
      </w:r>
      <w:r>
        <w:rPr>
          <w:rFonts w:hint="cs"/>
          <w:b/>
          <w:bCs/>
          <w:sz w:val="24"/>
          <w:szCs w:val="24"/>
          <w:rtl/>
        </w:rPr>
        <w:t xml:space="preserve">"את הפחד ושאהיה ידידה שלו". </w:t>
      </w:r>
    </w:p>
    <w:p w14:paraId="5BCC1D07" w14:textId="77777777" w:rsidR="000C12F1" w:rsidRDefault="000C12F1">
      <w:pPr>
        <w:ind w:left="720"/>
        <w:jc w:val="both"/>
        <w:rPr>
          <w:rFonts w:hint="cs"/>
          <w:b/>
          <w:bCs/>
          <w:sz w:val="24"/>
          <w:szCs w:val="24"/>
          <w:rtl/>
        </w:rPr>
      </w:pPr>
      <w:r>
        <w:rPr>
          <w:rFonts w:hint="cs"/>
          <w:sz w:val="24"/>
          <w:szCs w:val="24"/>
          <w:rtl/>
        </w:rPr>
        <w:t xml:space="preserve">"שיחות הנפש" הללו התקיימו במספר מועדים שונים עד אשר הנאשם הציע למתלוננת לצאת בחברתו והיא השיבה לו </w:t>
      </w:r>
      <w:r>
        <w:rPr>
          <w:rFonts w:hint="cs"/>
          <w:b/>
          <w:bCs/>
          <w:sz w:val="24"/>
          <w:szCs w:val="24"/>
          <w:rtl/>
        </w:rPr>
        <w:t>"איך אפשר כי הוא נשוי"</w:t>
      </w:r>
      <w:r>
        <w:rPr>
          <w:rFonts w:hint="cs"/>
          <w:sz w:val="24"/>
          <w:szCs w:val="24"/>
          <w:rtl/>
        </w:rPr>
        <w:t xml:space="preserve"> אבל הנאשם השיב לה שעובדת היותו נשוי לא צריכה להפריע לה ושאישתו </w:t>
      </w:r>
      <w:r>
        <w:rPr>
          <w:rFonts w:hint="cs"/>
          <w:b/>
          <w:bCs/>
          <w:sz w:val="24"/>
          <w:szCs w:val="24"/>
          <w:rtl/>
        </w:rPr>
        <w:t xml:space="preserve">"יודעת שהוא תופס קריזה ויוצא". </w:t>
      </w:r>
    </w:p>
    <w:p w14:paraId="40826C16" w14:textId="77777777" w:rsidR="000C12F1" w:rsidRDefault="000C12F1">
      <w:pPr>
        <w:ind w:left="720"/>
        <w:jc w:val="both"/>
        <w:rPr>
          <w:rFonts w:hint="cs"/>
          <w:sz w:val="24"/>
          <w:szCs w:val="24"/>
          <w:rtl/>
        </w:rPr>
      </w:pPr>
      <w:r>
        <w:rPr>
          <w:rFonts w:hint="cs"/>
          <w:sz w:val="24"/>
          <w:szCs w:val="24"/>
          <w:rtl/>
        </w:rPr>
        <w:t xml:space="preserve">לטענת המתלוננת, הנאשם </w:t>
      </w:r>
      <w:r>
        <w:rPr>
          <w:rFonts w:hint="cs"/>
          <w:b/>
          <w:bCs/>
          <w:sz w:val="24"/>
          <w:szCs w:val="24"/>
          <w:rtl/>
        </w:rPr>
        <w:t>"שיחק לה על המצפון"</w:t>
      </w:r>
      <w:r>
        <w:rPr>
          <w:rFonts w:hint="cs"/>
          <w:sz w:val="24"/>
          <w:szCs w:val="24"/>
          <w:rtl/>
        </w:rPr>
        <w:t xml:space="preserve"> והיא השתכנעה והחלה להיפגש עמו. </w:t>
      </w:r>
    </w:p>
    <w:p w14:paraId="667959F6" w14:textId="77777777" w:rsidR="000C12F1" w:rsidRDefault="000C12F1">
      <w:pPr>
        <w:ind w:left="720"/>
        <w:jc w:val="both"/>
        <w:rPr>
          <w:rFonts w:hint="cs"/>
          <w:sz w:val="24"/>
          <w:szCs w:val="24"/>
          <w:rtl/>
        </w:rPr>
      </w:pPr>
    </w:p>
    <w:p w14:paraId="587D27A1" w14:textId="77777777" w:rsidR="000C12F1" w:rsidRDefault="000C12F1">
      <w:pPr>
        <w:ind w:left="720"/>
        <w:jc w:val="both"/>
        <w:rPr>
          <w:rFonts w:hint="cs"/>
          <w:b/>
          <w:bCs/>
          <w:sz w:val="24"/>
          <w:szCs w:val="24"/>
          <w:rtl/>
        </w:rPr>
      </w:pPr>
      <w:r>
        <w:rPr>
          <w:rFonts w:hint="cs"/>
          <w:sz w:val="24"/>
          <w:szCs w:val="24"/>
          <w:rtl/>
        </w:rPr>
        <w:t xml:space="preserve">לראשונה קיימו השניים יחסי מין בבית מלון ברחובות, כמובן בהסכמת המתלוננת ולאחר מכן אומרת המתלוננת היו פגישות נוספות שבהן קיימו יחסי מין </w:t>
      </w:r>
      <w:r>
        <w:rPr>
          <w:rFonts w:hint="cs"/>
          <w:b/>
          <w:bCs/>
          <w:sz w:val="24"/>
          <w:szCs w:val="24"/>
          <w:rtl/>
        </w:rPr>
        <w:t xml:space="preserve">"וזה היה בהסכמה, שכבתי </w:t>
      </w:r>
      <w:r>
        <w:rPr>
          <w:rFonts w:hint="cs"/>
          <w:b/>
          <w:bCs/>
          <w:sz w:val="24"/>
          <w:szCs w:val="24"/>
          <w:rtl/>
        </w:rPr>
        <w:lastRenderedPageBreak/>
        <w:t xml:space="preserve">איתו והסכמתי. שכבתי עם הנאשם לפחות שש פעמים, יחד עם המקרה האחרון זה היה שש פעמים". </w:t>
      </w:r>
    </w:p>
    <w:p w14:paraId="54662F97" w14:textId="77777777" w:rsidR="000C12F1" w:rsidRDefault="000C12F1">
      <w:pPr>
        <w:ind w:left="720"/>
        <w:jc w:val="both"/>
        <w:rPr>
          <w:rFonts w:hint="cs"/>
          <w:sz w:val="24"/>
          <w:szCs w:val="24"/>
          <w:rtl/>
        </w:rPr>
      </w:pPr>
    </w:p>
    <w:p w14:paraId="6F3CA778" w14:textId="77777777" w:rsidR="000C12F1" w:rsidRDefault="000C12F1">
      <w:pPr>
        <w:ind w:left="720"/>
        <w:jc w:val="both"/>
        <w:rPr>
          <w:rFonts w:hint="cs"/>
          <w:sz w:val="24"/>
          <w:szCs w:val="24"/>
          <w:rtl/>
        </w:rPr>
      </w:pPr>
      <w:r>
        <w:rPr>
          <w:rFonts w:hint="cs"/>
          <w:sz w:val="24"/>
          <w:szCs w:val="24"/>
          <w:rtl/>
        </w:rPr>
        <w:t xml:space="preserve">במהלך עדותה מפרטת המתלוננת את המפגשים שהיו בינה לבין הנאשם, מפגשים שבדרך כלל הסתיימו בקיום יחסי מין. להלן אתייחס לחלק מהמפגשים הללו ולדבריה של המתלוננת ביחס לכל מפגש במידה שהדברים תורמים להבנת מערכת היחסים בין השניים ובמידה ויש להם השלכה לשאלה האם המתלוננת הסכימה או לא הסכימה לקיום יחסי המין המתוארים בכתב האישום. </w:t>
      </w:r>
    </w:p>
    <w:p w14:paraId="04F18ADA" w14:textId="77777777" w:rsidR="000C12F1" w:rsidRDefault="000C12F1">
      <w:pPr>
        <w:ind w:left="720"/>
        <w:jc w:val="both"/>
        <w:rPr>
          <w:rFonts w:hint="cs"/>
          <w:sz w:val="24"/>
          <w:szCs w:val="24"/>
          <w:rtl/>
        </w:rPr>
      </w:pPr>
      <w:r>
        <w:rPr>
          <w:rFonts w:hint="cs"/>
          <w:sz w:val="24"/>
          <w:szCs w:val="24"/>
          <w:rtl/>
        </w:rPr>
        <w:t>בהמשך עדותה התייחסה המתלוננת לאירוע נשוא כתב האישום.</w:t>
      </w:r>
    </w:p>
    <w:p w14:paraId="4168822B" w14:textId="77777777" w:rsidR="000C12F1" w:rsidRDefault="000C12F1">
      <w:pPr>
        <w:ind w:left="720"/>
        <w:jc w:val="both"/>
        <w:rPr>
          <w:rFonts w:hint="cs"/>
          <w:sz w:val="24"/>
          <w:szCs w:val="24"/>
          <w:rtl/>
        </w:rPr>
      </w:pPr>
      <w:r>
        <w:rPr>
          <w:rFonts w:hint="cs"/>
          <w:sz w:val="24"/>
          <w:szCs w:val="24"/>
          <w:rtl/>
        </w:rPr>
        <w:t>המתלוננת סיפרה שכשעברה דירה ביקשה סיוע מהנאשם להעברת מזרון לדירה החדשה, הנאשם נאות לעזור לה והעביר את המזרון לדירה החדשה באמצעות חבר שלו.</w:t>
      </w:r>
    </w:p>
    <w:p w14:paraId="61569591" w14:textId="77777777" w:rsidR="000C12F1" w:rsidRDefault="000C12F1">
      <w:pPr>
        <w:ind w:left="720"/>
        <w:jc w:val="both"/>
        <w:rPr>
          <w:rFonts w:hint="cs"/>
          <w:sz w:val="24"/>
          <w:szCs w:val="24"/>
          <w:rtl/>
        </w:rPr>
      </w:pPr>
      <w:r>
        <w:rPr>
          <w:rFonts w:hint="cs"/>
          <w:sz w:val="24"/>
          <w:szCs w:val="24"/>
          <w:rtl/>
        </w:rPr>
        <w:t xml:space="preserve">משנכנס הנאשם לדירה בפעם הראשונה, אמר למתלוננת: "איזה זיונים אעשה לך על המזרון הזה". בתשובה אמרה לו המתלוננת שהיא הגיעה להסכם עם השותף שלה לדירה "שאף אחד לא יכנס אלי הביתה בתקווה שהנאשם יבין שגם הוא לא יכנס", ומשאמר לה הנאשם מה שאמר, הבינה המתלוננת שכל מה שהנאשם רוצה הוא שירותי מין "שאת זה החלטתי להפסיק, אמרתי לו שלא יכנס אלי יותר הביתה ושהוא יכול לשכוח מזיונים". הנאשם הלך לביתו ולאחר יום יומיים, ביקשה ממנו המתלוננת לבוא לדירתה הקודמת ולהעביר מנורה לדירתה החדשה ולצורך זה הלכו הנאשם והמתלוננת לדירת הוריה, הנאשם פירק את המנורה שאמור היה להעביר לדירה החדשה ובהזדמנות זו נישק את המתלוננת והיא אמרה לו "עכשיו זה לא הזמן, אני לא מעונינת, לא רציתי להיות איתו בכלל במגע. ידעתי שהמטרה שלי היא רק להוציא את הארונית והמנורה מהדירה של הורי".  על מה שארע לאחר מכן מספרת המתלוננת ואומרת: </w:t>
      </w:r>
    </w:p>
    <w:p w14:paraId="51B4D5BC" w14:textId="77777777" w:rsidR="000C12F1" w:rsidRDefault="000C12F1">
      <w:pPr>
        <w:pStyle w:val="BodyTextIndent2"/>
        <w:rPr>
          <w:rFonts w:hint="cs"/>
          <w:rtl/>
        </w:rPr>
      </w:pPr>
      <w:r>
        <w:rPr>
          <w:rFonts w:hint="cs"/>
          <w:rtl/>
        </w:rPr>
        <w:t xml:space="preserve">"אמרתי לו שזה לא הזמן למזמוזים... והוא אמר לי 'מה עכשיו את מתרחקת' אמרתי לו שלא באתי להעביר את הזמן ואני ממהרת. אמרתי שהבעל של אמי צריך לבוא והחלטתי להתרחק ממנו, מהנאשם... ולא באתי להתמזמז... התחלנו להתעמת מילולית... הוא התחיל לחבק אותי ושאל למה אני מתחמקת ממנו ואם לא בא לי עליו, </w:t>
      </w:r>
      <w:r>
        <w:rPr>
          <w:rFonts w:hint="cs"/>
          <w:u w:val="single"/>
          <w:rtl/>
        </w:rPr>
        <w:t>אמרתי לו שאני עכשיו ממהרת ולא רוצה</w:t>
      </w:r>
      <w:r>
        <w:rPr>
          <w:rFonts w:hint="cs"/>
          <w:rtl/>
        </w:rPr>
        <w:t>... הוא התחיל להצמד אלי...</w:t>
      </w:r>
      <w:r>
        <w:rPr>
          <w:rFonts w:hint="cs"/>
          <w:u w:val="single"/>
          <w:rtl/>
        </w:rPr>
        <w:t>ואמרתי לו שאני לא רוצה</w:t>
      </w:r>
      <w:r>
        <w:rPr>
          <w:rFonts w:hint="cs"/>
          <w:rtl/>
        </w:rPr>
        <w:t xml:space="preserve">. נפלתי על המיטה </w:t>
      </w:r>
      <w:r>
        <w:rPr>
          <w:rFonts w:hint="cs"/>
          <w:u w:val="single"/>
          <w:rtl/>
        </w:rPr>
        <w:t>והתחלנו להתאבק</w:t>
      </w:r>
      <w:r>
        <w:rPr>
          <w:rFonts w:hint="cs"/>
          <w:rtl/>
        </w:rPr>
        <w:t xml:space="preserve">. תוך כדי שחיבק אותי הרים את רגלי השמאלית. הייתי לבושה בחצאית פרחונית וחולצת טריקו לבנה. </w:t>
      </w:r>
    </w:p>
    <w:p w14:paraId="21786304" w14:textId="77777777" w:rsidR="000C12F1" w:rsidRDefault="000C12F1">
      <w:pPr>
        <w:pStyle w:val="BodyTextIndent2"/>
        <w:rPr>
          <w:rFonts w:hint="cs"/>
          <w:b w:val="0"/>
          <w:bCs w:val="0"/>
          <w:rtl/>
        </w:rPr>
      </w:pPr>
      <w:r>
        <w:rPr>
          <w:rFonts w:hint="cs"/>
          <w:rtl/>
        </w:rPr>
        <w:t xml:space="preserve">הנאשם אמר לי להפסיק ומה אני מתנגדת לו פתאום 'כאילו עד היום לא הכנסתי לך אותו בין הרגליים, ואני רק אתחיל, את תראי איך את תפתחי רגליים, כל פעם את נסגרת לי, כל פעם שאנו באים במגע' </w:t>
      </w:r>
      <w:r>
        <w:rPr>
          <w:rFonts w:hint="cs"/>
          <w:u w:val="single"/>
          <w:rtl/>
        </w:rPr>
        <w:t xml:space="preserve">אמרתי שאני לא רוצה </w:t>
      </w:r>
      <w:r>
        <w:rPr>
          <w:rFonts w:hint="cs"/>
          <w:rtl/>
        </w:rPr>
        <w:t xml:space="preserve">והוא אמר 'מה פתאום אני נסגרת' והוא התחיל להרים את החצאית... תוך כדי שנאבק איתי רגלי השמאלית היתה מורמת ועם ידו הזיז לי את התחתון ואמר לי זה רק 5 דקות ומה </w:t>
      </w:r>
      <w:r>
        <w:rPr>
          <w:rFonts w:hint="cs"/>
          <w:rtl/>
        </w:rPr>
        <w:lastRenderedPageBreak/>
        <w:t xml:space="preserve">אני עושה ענין. תוך כדי לחץ הראש שלי קיבל מכה מהספפה ולא ענין אותו שום דבר... הזיז את תחתוני הצידה עם היד והכניס את איבר מינו לתוך איבר מיני ואמר לי 'מה את נסגרת לי', </w:t>
      </w:r>
      <w:r>
        <w:rPr>
          <w:rFonts w:hint="cs"/>
          <w:u w:val="single"/>
          <w:rtl/>
        </w:rPr>
        <w:t>נאבקתי איתו כמה שאני יכולה</w:t>
      </w:r>
      <w:r>
        <w:rPr>
          <w:rFonts w:hint="cs"/>
          <w:rtl/>
        </w:rPr>
        <w:t xml:space="preserve">... וזה יוצא לו והוא מכניס אותו עוד פעם. </w:t>
      </w:r>
      <w:r>
        <w:rPr>
          <w:rFonts w:hint="cs"/>
          <w:u w:val="single"/>
          <w:rtl/>
        </w:rPr>
        <w:t>הוא אמר לי להפסיק להאבק... 'אני אבוא ואזיין אותך מכל הכיוונים ואת לא תגידי לי לא'</w:t>
      </w:r>
      <w:r>
        <w:rPr>
          <w:rFonts w:hint="cs"/>
          <w:rtl/>
        </w:rPr>
        <w:t xml:space="preserve"> הרגשתי כאבים גם בראש וגם באיבר המין </w:t>
      </w:r>
      <w:r>
        <w:rPr>
          <w:rFonts w:hint="cs"/>
          <w:u w:val="single"/>
          <w:rtl/>
        </w:rPr>
        <w:t>והוא שכב עלי כמו סוס</w:t>
      </w:r>
      <w:r>
        <w:rPr>
          <w:rFonts w:hint="cs"/>
          <w:rtl/>
        </w:rPr>
        <w:t xml:space="preserve"> ולא ענין אותו שום דבר... </w:t>
      </w:r>
      <w:r>
        <w:rPr>
          <w:rFonts w:hint="cs"/>
          <w:u w:val="single"/>
          <w:rtl/>
        </w:rPr>
        <w:t>אמרתי שאני לא רוצה שישכב איתי</w:t>
      </w:r>
      <w:r>
        <w:rPr>
          <w:rFonts w:hint="cs"/>
          <w:rtl/>
        </w:rPr>
        <w:t xml:space="preserve">, הוא שוב אמר לי שאני נסגרת לו. </w:t>
      </w:r>
      <w:r>
        <w:rPr>
          <w:rFonts w:hint="cs"/>
          <w:u w:val="single"/>
          <w:rtl/>
        </w:rPr>
        <w:t>כאשר לא יכולתי לסבול את הכאבים חיכיתי שרק יסיים</w:t>
      </w:r>
      <w:r>
        <w:rPr>
          <w:rFonts w:hint="cs"/>
          <w:rtl/>
        </w:rPr>
        <w:t xml:space="preserve">. שכבתי מוטלת שם, הוא סיים בחוץ. הוא יצא מתוכי, החזיק את איבר מינו ורץ לאמבטיה". </w:t>
      </w:r>
      <w:r>
        <w:rPr>
          <w:rFonts w:hint="cs"/>
          <w:b w:val="0"/>
          <w:bCs w:val="0"/>
          <w:rtl/>
        </w:rPr>
        <w:t>(ההדגשות שלי - י. פ.).</w:t>
      </w:r>
    </w:p>
    <w:p w14:paraId="227B6280" w14:textId="77777777" w:rsidR="000C12F1" w:rsidRDefault="000C12F1">
      <w:pPr>
        <w:pStyle w:val="BodyTextIndent2"/>
        <w:ind w:left="720"/>
        <w:rPr>
          <w:rFonts w:hint="cs"/>
          <w:rtl/>
        </w:rPr>
      </w:pPr>
    </w:p>
    <w:p w14:paraId="727E9E5D" w14:textId="77777777" w:rsidR="000C12F1" w:rsidRDefault="000C12F1">
      <w:pPr>
        <w:pStyle w:val="BodyTextIndent2"/>
        <w:ind w:left="720"/>
        <w:rPr>
          <w:rFonts w:hint="cs"/>
          <w:b w:val="0"/>
          <w:bCs w:val="0"/>
          <w:rtl/>
        </w:rPr>
      </w:pPr>
      <w:r>
        <w:rPr>
          <w:rFonts w:hint="cs"/>
          <w:b w:val="0"/>
          <w:bCs w:val="0"/>
          <w:rtl/>
        </w:rPr>
        <w:t xml:space="preserve">משסיים הנאשם את האקט המיני אמרה לו המתלוננת שהיא תזמין מונית כדי להוביל את הארונית, בינתיים נהג המונית צפר והמתלוננת אמרה לנאשם שהמונית מחכה למטה, השניים ירדו , יצאו מחוץ לבניין והמתלוננת אמרה לו: "מניאק, קראתי לך בשביל המנורה והארונית ועכשיו אתה הולך"?. </w:t>
      </w:r>
    </w:p>
    <w:p w14:paraId="7E8E5C21" w14:textId="77777777" w:rsidR="000C12F1" w:rsidRDefault="000C12F1">
      <w:pPr>
        <w:pStyle w:val="BodyTextIndent2"/>
        <w:ind w:left="720"/>
        <w:rPr>
          <w:rFonts w:hint="cs"/>
          <w:b w:val="0"/>
          <w:bCs w:val="0"/>
          <w:rtl/>
        </w:rPr>
      </w:pPr>
      <w:r>
        <w:rPr>
          <w:rFonts w:hint="cs"/>
          <w:b w:val="0"/>
          <w:bCs w:val="0"/>
          <w:rtl/>
        </w:rPr>
        <w:t xml:space="preserve">נהג המונית ביקש תשלום של 25 ₪ ולמתלוננת היו רק 15 ₪ והיא החלה להתווכח עם הנאשם וביקשה "שלפחות יתן לי את ה- 10 ₪ כי אין לי כסף" והנאשם השיב שהוא ממהר ולבסוף נתן לה 10 ₪ וכל אחד מהשניים הלך לדרכו. </w:t>
      </w:r>
    </w:p>
    <w:p w14:paraId="3671520E" w14:textId="77777777" w:rsidR="000C12F1" w:rsidRDefault="000C12F1">
      <w:pPr>
        <w:pStyle w:val="BodyTextIndent2"/>
        <w:ind w:left="720"/>
        <w:rPr>
          <w:rFonts w:hint="cs"/>
          <w:b w:val="0"/>
          <w:bCs w:val="0"/>
          <w:rtl/>
        </w:rPr>
      </w:pPr>
      <w:r>
        <w:rPr>
          <w:rFonts w:hint="cs"/>
          <w:b w:val="0"/>
          <w:bCs w:val="0"/>
          <w:rtl/>
        </w:rPr>
        <w:t xml:space="preserve">המתלוננת, סיפרה, במועדים שונים ולאנשים שונים, על אודות מה שהנאשם עולל לה, אם בפירוט ואם בקצירת האומר, ואם בגירסה "מקוצרת" שבה טענה שהנאשם רק נשק אותה ולא אנס אותה כדלקמן: </w:t>
      </w:r>
    </w:p>
    <w:p w14:paraId="3465A480" w14:textId="77777777" w:rsidR="000C12F1" w:rsidRDefault="000C12F1">
      <w:pPr>
        <w:pStyle w:val="BodyTextIndent2"/>
        <w:ind w:left="720"/>
        <w:rPr>
          <w:rFonts w:hint="cs"/>
          <w:b w:val="0"/>
          <w:bCs w:val="0"/>
          <w:rtl/>
        </w:rPr>
      </w:pPr>
    </w:p>
    <w:p w14:paraId="3A648BEE" w14:textId="77777777" w:rsidR="000C12F1" w:rsidRDefault="000C12F1">
      <w:pPr>
        <w:pStyle w:val="BodyTextIndent2"/>
        <w:ind w:hanging="720"/>
        <w:rPr>
          <w:rFonts w:hint="cs"/>
          <w:b w:val="0"/>
          <w:bCs w:val="0"/>
          <w:rtl/>
        </w:rPr>
      </w:pPr>
      <w:r>
        <w:rPr>
          <w:rFonts w:hint="cs"/>
          <w:b w:val="0"/>
          <w:bCs w:val="0"/>
          <w:rtl/>
        </w:rPr>
        <w:t>א.</w:t>
      </w:r>
      <w:r>
        <w:rPr>
          <w:rFonts w:hint="cs"/>
          <w:b w:val="0"/>
          <w:bCs w:val="0"/>
          <w:rtl/>
        </w:rPr>
        <w:tab/>
        <w:t>כשבוע לאחר האונס הגישה המתלוננת  תלונה במשטרה על כך שהנאשם אנס אותה.</w:t>
      </w:r>
    </w:p>
    <w:p w14:paraId="3E59039A" w14:textId="77777777" w:rsidR="000C12F1" w:rsidRDefault="000C12F1">
      <w:pPr>
        <w:pStyle w:val="BodyTextIndent2"/>
        <w:rPr>
          <w:rFonts w:hint="cs"/>
          <w:b w:val="0"/>
          <w:bCs w:val="0"/>
          <w:rtl/>
        </w:rPr>
      </w:pPr>
      <w:r>
        <w:rPr>
          <w:rFonts w:hint="cs"/>
          <w:b w:val="0"/>
          <w:bCs w:val="0"/>
          <w:rtl/>
        </w:rPr>
        <w:t>התלונה הוגשה ב- 16.8.99 בשעה 14:40 כך שמסירת התלונה נמשכה גם ב- 17.8.99. (נ/2).</w:t>
      </w:r>
    </w:p>
    <w:p w14:paraId="77EBF220" w14:textId="77777777" w:rsidR="000C12F1" w:rsidRDefault="000C12F1">
      <w:pPr>
        <w:pStyle w:val="BodyTextIndent2"/>
        <w:ind w:left="720"/>
        <w:rPr>
          <w:rFonts w:hint="cs"/>
          <w:b w:val="0"/>
          <w:bCs w:val="0"/>
          <w:rtl/>
        </w:rPr>
      </w:pPr>
    </w:p>
    <w:p w14:paraId="31B4A4E5" w14:textId="77777777" w:rsidR="000C12F1" w:rsidRDefault="000C12F1">
      <w:pPr>
        <w:ind w:left="1440" w:hanging="720"/>
        <w:jc w:val="both"/>
        <w:rPr>
          <w:rFonts w:hint="cs"/>
          <w:sz w:val="24"/>
          <w:szCs w:val="24"/>
          <w:rtl/>
        </w:rPr>
      </w:pPr>
      <w:r>
        <w:rPr>
          <w:rFonts w:hint="cs"/>
          <w:sz w:val="24"/>
          <w:szCs w:val="24"/>
          <w:rtl/>
        </w:rPr>
        <w:t>ב.</w:t>
      </w:r>
      <w:r>
        <w:rPr>
          <w:rFonts w:hint="cs"/>
          <w:sz w:val="24"/>
          <w:szCs w:val="24"/>
          <w:rtl/>
        </w:rPr>
        <w:tab/>
        <w:t xml:space="preserve">למחרת היום שבו המתלוננת נאנסה, היא פגשה לדבריה, ידיד בשם </w:t>
      </w:r>
      <w:r>
        <w:rPr>
          <w:rFonts w:hint="cs"/>
          <w:sz w:val="24"/>
          <w:szCs w:val="24"/>
          <w:u w:val="single"/>
          <w:rtl/>
        </w:rPr>
        <w:t>יוני</w:t>
      </w:r>
      <w:r>
        <w:rPr>
          <w:rFonts w:hint="cs"/>
          <w:sz w:val="24"/>
          <w:szCs w:val="24"/>
          <w:rtl/>
        </w:rPr>
        <w:t xml:space="preserve">, ששאל אותה כיצד היא הסתדרה, בקשר להעברת הארונית והמנורה, שכן בשלב כלשהו הוא היה אמור לסייע לה בנושא זה, והמתלוננת השיבה לו שהיא ביקשה את עזרתו של הנאשם וכששאל אותה יוני מה קרה אמרה לו: "הוא הצמיד אותי לארון ונתן לי נשיקות" ואז יוני שאל אותה אם הנאשם אנס אותה והמתלוננת השיבה "שלא, שהוא רק נישק אותי". </w:t>
      </w:r>
    </w:p>
    <w:p w14:paraId="7A26B4FD" w14:textId="77777777" w:rsidR="000C12F1" w:rsidRDefault="000C12F1">
      <w:pPr>
        <w:ind w:left="1440" w:hanging="720"/>
        <w:jc w:val="both"/>
        <w:rPr>
          <w:rFonts w:hint="cs"/>
          <w:sz w:val="24"/>
          <w:szCs w:val="24"/>
          <w:rtl/>
        </w:rPr>
      </w:pPr>
    </w:p>
    <w:p w14:paraId="39FA38E9" w14:textId="77777777" w:rsidR="000C12F1" w:rsidRDefault="000C12F1">
      <w:pPr>
        <w:ind w:left="1440" w:hanging="720"/>
        <w:jc w:val="both"/>
        <w:rPr>
          <w:rFonts w:hint="cs"/>
          <w:sz w:val="24"/>
          <w:szCs w:val="24"/>
          <w:rtl/>
        </w:rPr>
      </w:pPr>
      <w:r>
        <w:rPr>
          <w:rFonts w:hint="cs"/>
          <w:sz w:val="24"/>
          <w:szCs w:val="24"/>
          <w:rtl/>
        </w:rPr>
        <w:t>ג.</w:t>
      </w:r>
      <w:r>
        <w:rPr>
          <w:rFonts w:hint="cs"/>
          <w:sz w:val="24"/>
          <w:szCs w:val="24"/>
          <w:rtl/>
        </w:rPr>
        <w:tab/>
        <w:t xml:space="preserve">יומיים לאחר האונס הנטען, התארחה אצל המתלוננת חברה בשם </w:t>
      </w:r>
      <w:r>
        <w:rPr>
          <w:rFonts w:hint="cs"/>
          <w:sz w:val="24"/>
          <w:szCs w:val="24"/>
          <w:u w:val="single"/>
          <w:rtl/>
        </w:rPr>
        <w:t>תמי שטרית</w:t>
      </w:r>
      <w:r>
        <w:rPr>
          <w:rFonts w:hint="cs"/>
          <w:sz w:val="24"/>
          <w:szCs w:val="24"/>
          <w:rtl/>
        </w:rPr>
        <w:t>, תוך כדי שיחה אומרת המתלוננת "סיפרתי לה. כמובן שלא סיפרתי לה שאני בקשר אינטימי איתו מלפני כן, והכל, סיפרתי לה שהוא תקף אותי ואנס אותי וזהו. זה מה שיכולתי להוציא מרוב בכי ותסכול".</w:t>
      </w:r>
    </w:p>
    <w:p w14:paraId="4F6604CE" w14:textId="77777777" w:rsidR="000C12F1" w:rsidRDefault="000C12F1">
      <w:pPr>
        <w:ind w:left="1440" w:hanging="720"/>
        <w:jc w:val="both"/>
        <w:rPr>
          <w:rFonts w:hint="cs"/>
          <w:sz w:val="24"/>
          <w:szCs w:val="24"/>
          <w:rtl/>
        </w:rPr>
      </w:pPr>
    </w:p>
    <w:p w14:paraId="17D33B97" w14:textId="77777777" w:rsidR="000C12F1" w:rsidRDefault="000C12F1">
      <w:pPr>
        <w:ind w:left="1440" w:hanging="720"/>
        <w:jc w:val="both"/>
        <w:rPr>
          <w:rFonts w:hint="cs"/>
          <w:sz w:val="24"/>
          <w:szCs w:val="24"/>
          <w:rtl/>
        </w:rPr>
      </w:pPr>
      <w:r>
        <w:rPr>
          <w:rFonts w:hint="cs"/>
          <w:sz w:val="24"/>
          <w:szCs w:val="24"/>
          <w:rtl/>
        </w:rPr>
        <w:t>ד.</w:t>
      </w:r>
      <w:r>
        <w:rPr>
          <w:rFonts w:hint="cs"/>
          <w:sz w:val="24"/>
          <w:szCs w:val="24"/>
          <w:rtl/>
        </w:rPr>
        <w:tab/>
        <w:t xml:space="preserve">המתלוננת ספרה שהיא התלוננה על האונס גם בפני עובדת סוציאלית בשם </w:t>
      </w:r>
      <w:r>
        <w:rPr>
          <w:rFonts w:hint="cs"/>
          <w:sz w:val="24"/>
          <w:szCs w:val="24"/>
          <w:u w:val="single"/>
          <w:rtl/>
        </w:rPr>
        <w:t>לילי כנפי</w:t>
      </w:r>
      <w:r>
        <w:rPr>
          <w:rFonts w:hint="cs"/>
          <w:sz w:val="24"/>
          <w:szCs w:val="24"/>
          <w:rtl/>
        </w:rPr>
        <w:t>.</w:t>
      </w:r>
    </w:p>
    <w:p w14:paraId="1DA1C0C9" w14:textId="77777777" w:rsidR="000C12F1" w:rsidRDefault="000C12F1">
      <w:pPr>
        <w:ind w:left="1440" w:hanging="720"/>
        <w:jc w:val="both"/>
        <w:rPr>
          <w:rFonts w:hint="cs"/>
          <w:sz w:val="24"/>
          <w:szCs w:val="24"/>
          <w:rtl/>
        </w:rPr>
      </w:pPr>
    </w:p>
    <w:p w14:paraId="616DA9F2" w14:textId="77777777" w:rsidR="000C12F1" w:rsidRDefault="000C12F1">
      <w:pPr>
        <w:ind w:left="1440" w:hanging="720"/>
        <w:jc w:val="both"/>
        <w:rPr>
          <w:rFonts w:hint="cs"/>
          <w:sz w:val="24"/>
          <w:szCs w:val="24"/>
          <w:rtl/>
        </w:rPr>
      </w:pPr>
      <w:r>
        <w:rPr>
          <w:rFonts w:hint="cs"/>
          <w:sz w:val="24"/>
          <w:szCs w:val="24"/>
          <w:rtl/>
        </w:rPr>
        <w:t>ה.</w:t>
      </w:r>
      <w:r>
        <w:rPr>
          <w:rFonts w:hint="cs"/>
          <w:sz w:val="24"/>
          <w:szCs w:val="24"/>
          <w:rtl/>
        </w:rPr>
        <w:tab/>
        <w:t xml:space="preserve">לאחר שהמתלוננת סיפרה לתמי שטרית מה שסיפרה, הזעיקה תמי שטרית לדירה חברה נוספת ששמה </w:t>
      </w:r>
      <w:r>
        <w:rPr>
          <w:rFonts w:hint="cs"/>
          <w:sz w:val="24"/>
          <w:szCs w:val="24"/>
          <w:u w:val="single"/>
          <w:rtl/>
        </w:rPr>
        <w:t>שולה אלישקו</w:t>
      </w:r>
      <w:r>
        <w:rPr>
          <w:rFonts w:hint="cs"/>
          <w:sz w:val="24"/>
          <w:szCs w:val="24"/>
          <w:rtl/>
        </w:rPr>
        <w:t xml:space="preserve"> והשתיים יעצו למתלוננת להגיש תלונה על הנאשם אלא שהיא, לדבריה, היתה מדוכדכת ומדוכאת ולא היה לה אומץ להתלונן.</w:t>
      </w:r>
    </w:p>
    <w:p w14:paraId="471D9B54" w14:textId="77777777" w:rsidR="000C12F1" w:rsidRDefault="000C12F1">
      <w:pPr>
        <w:ind w:left="1440" w:hanging="720"/>
        <w:jc w:val="both"/>
        <w:rPr>
          <w:rFonts w:hint="cs"/>
          <w:sz w:val="24"/>
          <w:szCs w:val="24"/>
          <w:rtl/>
        </w:rPr>
      </w:pPr>
    </w:p>
    <w:p w14:paraId="55DCCD5D" w14:textId="77777777" w:rsidR="000C12F1" w:rsidRDefault="000C12F1">
      <w:pPr>
        <w:ind w:left="1440" w:hanging="720"/>
        <w:jc w:val="both"/>
        <w:rPr>
          <w:rFonts w:hint="cs"/>
          <w:sz w:val="24"/>
          <w:szCs w:val="24"/>
          <w:rtl/>
        </w:rPr>
      </w:pPr>
      <w:r>
        <w:rPr>
          <w:rFonts w:hint="cs"/>
          <w:sz w:val="24"/>
          <w:szCs w:val="24"/>
          <w:rtl/>
        </w:rPr>
        <w:t>ו.</w:t>
      </w:r>
      <w:r>
        <w:rPr>
          <w:rFonts w:hint="cs"/>
          <w:sz w:val="24"/>
          <w:szCs w:val="24"/>
          <w:rtl/>
        </w:rPr>
        <w:tab/>
        <w:t xml:space="preserve">לעד </w:t>
      </w:r>
      <w:r>
        <w:rPr>
          <w:rFonts w:hint="cs"/>
          <w:sz w:val="24"/>
          <w:szCs w:val="24"/>
          <w:u w:val="single"/>
          <w:rtl/>
        </w:rPr>
        <w:t>סרויה יונה</w:t>
      </w:r>
      <w:r>
        <w:rPr>
          <w:rFonts w:hint="cs"/>
          <w:sz w:val="24"/>
          <w:szCs w:val="24"/>
          <w:rtl/>
        </w:rPr>
        <w:t xml:space="preserve">, חבר לעבודה בחברת חשמל סיפרה המתלוננת שהנאשם רק ניסה לתת לה נשיקה והיא דחפה אותו וסטרה לו. </w:t>
      </w:r>
    </w:p>
    <w:p w14:paraId="12BF5F8D" w14:textId="77777777" w:rsidR="000C12F1" w:rsidRDefault="000C12F1">
      <w:pPr>
        <w:ind w:left="1440" w:hanging="720"/>
        <w:jc w:val="both"/>
        <w:rPr>
          <w:rFonts w:hint="cs"/>
          <w:sz w:val="24"/>
          <w:szCs w:val="24"/>
          <w:rtl/>
        </w:rPr>
      </w:pPr>
      <w:r>
        <w:rPr>
          <w:rFonts w:hint="cs"/>
          <w:sz w:val="24"/>
          <w:szCs w:val="24"/>
          <w:rtl/>
        </w:rPr>
        <w:t xml:space="preserve"> </w:t>
      </w:r>
    </w:p>
    <w:p w14:paraId="52C153E0" w14:textId="77777777" w:rsidR="000C12F1" w:rsidRDefault="000C12F1">
      <w:pPr>
        <w:ind w:left="1440" w:hanging="720"/>
        <w:jc w:val="both"/>
        <w:rPr>
          <w:rFonts w:hint="cs"/>
          <w:sz w:val="24"/>
          <w:szCs w:val="24"/>
          <w:rtl/>
        </w:rPr>
      </w:pPr>
      <w:r>
        <w:rPr>
          <w:rFonts w:hint="cs"/>
          <w:sz w:val="24"/>
          <w:szCs w:val="24"/>
          <w:rtl/>
        </w:rPr>
        <w:t>ז.</w:t>
      </w:r>
      <w:r>
        <w:rPr>
          <w:rFonts w:hint="cs"/>
          <w:sz w:val="24"/>
          <w:szCs w:val="24"/>
          <w:rtl/>
        </w:rPr>
        <w:tab/>
        <w:t xml:space="preserve">לאחר מספר ימים פנתה המתלוננת ל"מרכז הסיוע" ושוחחה עם שוטרת בשם </w:t>
      </w:r>
      <w:r>
        <w:rPr>
          <w:rFonts w:hint="cs"/>
          <w:sz w:val="24"/>
          <w:szCs w:val="24"/>
          <w:u w:val="single"/>
          <w:rtl/>
        </w:rPr>
        <w:t>מלכי</w:t>
      </w:r>
      <w:r>
        <w:rPr>
          <w:rFonts w:hint="cs"/>
          <w:sz w:val="24"/>
          <w:szCs w:val="24"/>
          <w:rtl/>
        </w:rPr>
        <w:t xml:space="preserve"> ועם שוטר בשם </w:t>
      </w:r>
      <w:r>
        <w:rPr>
          <w:rFonts w:hint="cs"/>
          <w:sz w:val="24"/>
          <w:szCs w:val="24"/>
          <w:u w:val="single"/>
          <w:rtl/>
        </w:rPr>
        <w:t>רוני</w:t>
      </w:r>
      <w:r>
        <w:rPr>
          <w:rFonts w:hint="cs"/>
          <w:sz w:val="24"/>
          <w:szCs w:val="24"/>
          <w:rtl/>
        </w:rPr>
        <w:t>, עמו נפגשה באירוע בשדרות וכן "עם עוד גורמים", אלא שלא היה מדובר בתלונה פורמלית, המתלוננת גם הלכה לאחר מכן למשטרת שדרות ושוחחה עם חוקר משטרתי, "אבל לא מסרתי שם תלונה... כי פחדתי, השוטר לא שיכנע אותי ופחדתי לעשות את הצעד של הגשת תלונה".</w:t>
      </w:r>
    </w:p>
    <w:p w14:paraId="5DBBA64B" w14:textId="77777777" w:rsidR="000C12F1" w:rsidRDefault="000C12F1">
      <w:pPr>
        <w:rPr>
          <w:rFonts w:hint="cs"/>
          <w:sz w:val="24"/>
          <w:szCs w:val="24"/>
          <w:rtl/>
        </w:rPr>
      </w:pPr>
    </w:p>
    <w:p w14:paraId="02E776FF" w14:textId="77777777" w:rsidR="000C12F1" w:rsidRDefault="000C12F1">
      <w:pPr>
        <w:ind w:left="720" w:hanging="720"/>
        <w:rPr>
          <w:rFonts w:hint="cs"/>
          <w:sz w:val="24"/>
          <w:szCs w:val="24"/>
          <w:rtl/>
        </w:rPr>
      </w:pPr>
      <w:r>
        <w:rPr>
          <w:rFonts w:hint="cs"/>
          <w:sz w:val="24"/>
          <w:szCs w:val="24"/>
          <w:rtl/>
        </w:rPr>
        <w:t>3.</w:t>
      </w:r>
      <w:r>
        <w:rPr>
          <w:rFonts w:hint="cs"/>
          <w:sz w:val="24"/>
          <w:szCs w:val="24"/>
          <w:rtl/>
        </w:rPr>
        <w:tab/>
      </w:r>
      <w:r>
        <w:rPr>
          <w:rFonts w:hint="cs"/>
          <w:b/>
          <w:bCs/>
          <w:sz w:val="24"/>
          <w:szCs w:val="24"/>
          <w:u w:val="single"/>
          <w:rtl/>
        </w:rPr>
        <w:t>אופי היחסים בין הנאשם למתלוננת - על פי גירסתה של המתלוננת ועל פי גירסתו של הנאשם.</w:t>
      </w:r>
    </w:p>
    <w:p w14:paraId="04CCCFC2" w14:textId="77777777" w:rsidR="000C12F1" w:rsidRDefault="000C12F1">
      <w:pPr>
        <w:ind w:left="720" w:hanging="720"/>
        <w:rPr>
          <w:rFonts w:hint="cs"/>
          <w:sz w:val="24"/>
          <w:szCs w:val="24"/>
          <w:rtl/>
        </w:rPr>
      </w:pPr>
    </w:p>
    <w:p w14:paraId="404B0505" w14:textId="77777777" w:rsidR="000C12F1" w:rsidRDefault="000C12F1">
      <w:pPr>
        <w:pStyle w:val="BodyTextIndent"/>
        <w:rPr>
          <w:rFonts w:hint="cs"/>
          <w:rtl/>
        </w:rPr>
      </w:pPr>
      <w:r>
        <w:rPr>
          <w:rFonts w:hint="cs"/>
          <w:rtl/>
        </w:rPr>
        <w:tab/>
        <w:t>אין מחלוקת אליבא דכולי עלמא שהמתלוננת היתה אישה שחיפשה אהבה, חום ותשומת לב אצל הנאשם ולהוותה גילתה שכל מעייניו של הנאשם היו לקבל ממנה שירותי מין ללא אהבה חיבה ותשומת לב. אין לי כל ספק שהתנהגותו של הנאשם כלפי המתלוננת היתה התנהגות מכוערת, בלתי מוסרית, משפילה ומעליבה. אולם, בגין המעשים הללו אין להרשיע אדם בפלילים ועל חטאים מסוג זה לא נותנים את הדין בבתי המשפט.</w:t>
      </w:r>
    </w:p>
    <w:p w14:paraId="190C5C7D" w14:textId="77777777" w:rsidR="000C12F1" w:rsidRDefault="000C12F1">
      <w:pPr>
        <w:ind w:left="720" w:hanging="720"/>
        <w:jc w:val="both"/>
        <w:rPr>
          <w:rFonts w:hint="cs"/>
          <w:sz w:val="24"/>
          <w:szCs w:val="24"/>
          <w:rtl/>
        </w:rPr>
      </w:pPr>
    </w:p>
    <w:p w14:paraId="0A44DD23" w14:textId="77777777" w:rsidR="000C12F1" w:rsidRDefault="000C12F1">
      <w:pPr>
        <w:ind w:left="720" w:hanging="720"/>
        <w:jc w:val="both"/>
        <w:rPr>
          <w:rFonts w:hint="cs"/>
          <w:sz w:val="24"/>
          <w:szCs w:val="24"/>
          <w:rtl/>
        </w:rPr>
      </w:pPr>
      <w:r>
        <w:rPr>
          <w:rFonts w:hint="cs"/>
          <w:sz w:val="24"/>
          <w:szCs w:val="24"/>
          <w:rtl/>
        </w:rPr>
        <w:tab/>
        <w:t>כדי להבין את מהות היחסים בין הנאשם לבין המתלוננת אסקור, בקצרה מה היתה התרשמותה של המתלוננת מהיחסים ומה היתה התרשמותו של הנאשם בענין זה.</w:t>
      </w:r>
    </w:p>
    <w:p w14:paraId="0EE44443" w14:textId="77777777" w:rsidR="000C12F1" w:rsidRDefault="000C12F1">
      <w:pPr>
        <w:ind w:left="720" w:hanging="720"/>
        <w:jc w:val="both"/>
        <w:rPr>
          <w:rFonts w:hint="cs"/>
          <w:sz w:val="24"/>
          <w:szCs w:val="24"/>
          <w:rtl/>
        </w:rPr>
      </w:pPr>
    </w:p>
    <w:p w14:paraId="661B68D2" w14:textId="77777777" w:rsidR="000C12F1" w:rsidRDefault="000C12F1">
      <w:pPr>
        <w:ind w:left="720" w:hanging="720"/>
        <w:jc w:val="both"/>
        <w:rPr>
          <w:rFonts w:hint="cs"/>
          <w:sz w:val="24"/>
          <w:szCs w:val="24"/>
          <w:rtl/>
        </w:rPr>
      </w:pPr>
      <w:r>
        <w:rPr>
          <w:rFonts w:hint="cs"/>
          <w:sz w:val="24"/>
          <w:szCs w:val="24"/>
          <w:rtl/>
        </w:rPr>
        <w:tab/>
        <w:t xml:space="preserve">באימרה נ/1 שנמסרה בתחנת המשטרה אמרה המתלוננת: </w:t>
      </w:r>
    </w:p>
    <w:p w14:paraId="4491401E" w14:textId="77777777" w:rsidR="000C12F1" w:rsidRDefault="000C12F1">
      <w:pPr>
        <w:ind w:left="1440" w:hanging="720"/>
        <w:jc w:val="both"/>
        <w:rPr>
          <w:rFonts w:hint="cs"/>
          <w:b/>
          <w:bCs/>
          <w:sz w:val="24"/>
          <w:szCs w:val="24"/>
          <w:rtl/>
        </w:rPr>
      </w:pPr>
      <w:r>
        <w:rPr>
          <w:rFonts w:hint="cs"/>
          <w:sz w:val="24"/>
          <w:szCs w:val="24"/>
          <w:rtl/>
        </w:rPr>
        <w:tab/>
      </w:r>
      <w:r>
        <w:rPr>
          <w:rFonts w:hint="cs"/>
          <w:b/>
          <w:bCs/>
          <w:sz w:val="24"/>
          <w:szCs w:val="24"/>
          <w:rtl/>
        </w:rPr>
        <w:t xml:space="preserve">"הבן אדם הזבל הזה חושב שאני בובה שלו, שרק מתי שירצה יבוא ויקח, ולי אין רגשות ואין מי שיתנגד לו… כופה את עצמו עלי, מלכלך עלי שאני פרוצה, מנבל את הפה שלו... ניצל אותי - שישלם על כל עוגמת הנפש והכאב, אני לא הפרה שלו שמתי שיתחשק לו יעשה מה שמתחשק לו". </w:t>
      </w:r>
    </w:p>
    <w:p w14:paraId="13559418" w14:textId="77777777" w:rsidR="000C12F1" w:rsidRDefault="000C12F1">
      <w:pPr>
        <w:ind w:left="720" w:hanging="720"/>
        <w:jc w:val="both"/>
        <w:rPr>
          <w:rFonts w:hint="cs"/>
          <w:b/>
          <w:bCs/>
          <w:sz w:val="24"/>
          <w:szCs w:val="24"/>
          <w:rtl/>
        </w:rPr>
      </w:pPr>
    </w:p>
    <w:p w14:paraId="551F2459" w14:textId="77777777" w:rsidR="000C12F1" w:rsidRDefault="000C12F1">
      <w:pPr>
        <w:ind w:left="720" w:hanging="720"/>
        <w:jc w:val="both"/>
        <w:rPr>
          <w:rFonts w:hint="cs"/>
          <w:sz w:val="24"/>
          <w:szCs w:val="24"/>
          <w:rtl/>
        </w:rPr>
      </w:pPr>
      <w:r>
        <w:rPr>
          <w:rFonts w:hint="cs"/>
          <w:b/>
          <w:bCs/>
          <w:sz w:val="24"/>
          <w:szCs w:val="24"/>
          <w:rtl/>
        </w:rPr>
        <w:tab/>
      </w:r>
      <w:r>
        <w:rPr>
          <w:rFonts w:hint="cs"/>
          <w:sz w:val="24"/>
          <w:szCs w:val="24"/>
          <w:rtl/>
        </w:rPr>
        <w:t xml:space="preserve">בעדותה בבית המשפט סיפרה המתלוננת שהיא "נמשכה לחום ולתשומת לב" אבל הנאשם רק השפיל אותה וגרם לכך שהיתה "בלחץ נפשי". "כל מה שרוצה - מין... חושב שכל פעם כשרק יעמוד לו, יבוא אלי" ואילו הנאשם "מקבל ונעלם" ולה "חסרה תשומת לב". </w:t>
      </w:r>
    </w:p>
    <w:p w14:paraId="26C25D0D" w14:textId="77777777" w:rsidR="000C12F1" w:rsidRDefault="000C12F1">
      <w:pPr>
        <w:ind w:left="720" w:hanging="720"/>
        <w:jc w:val="both"/>
        <w:rPr>
          <w:rFonts w:hint="cs"/>
          <w:sz w:val="24"/>
          <w:szCs w:val="24"/>
          <w:rtl/>
        </w:rPr>
      </w:pPr>
      <w:r>
        <w:rPr>
          <w:rFonts w:hint="cs"/>
          <w:sz w:val="24"/>
          <w:szCs w:val="24"/>
          <w:rtl/>
        </w:rPr>
        <w:tab/>
        <w:t xml:space="preserve">לגבי השאלה אם ליחסי המין ניתנה הסכמה מצידה של המתלוננת אם לאו, אמרה המתלוננת, בקטעים שונים שבעדותה, בין השאר, את המשפטים הבאים: </w:t>
      </w:r>
    </w:p>
    <w:p w14:paraId="097872B9" w14:textId="77777777" w:rsidR="000C12F1" w:rsidRDefault="000C12F1">
      <w:pPr>
        <w:ind w:left="720" w:hanging="720"/>
        <w:jc w:val="both"/>
        <w:rPr>
          <w:rFonts w:hint="cs"/>
          <w:sz w:val="24"/>
          <w:szCs w:val="24"/>
          <w:rtl/>
        </w:rPr>
      </w:pPr>
    </w:p>
    <w:p w14:paraId="6CD5E31E" w14:textId="77777777" w:rsidR="000C12F1" w:rsidRDefault="000C12F1">
      <w:pPr>
        <w:ind w:left="1440"/>
        <w:jc w:val="both"/>
        <w:rPr>
          <w:rFonts w:hint="cs"/>
          <w:b/>
          <w:bCs/>
          <w:sz w:val="24"/>
          <w:szCs w:val="24"/>
          <w:rtl/>
        </w:rPr>
      </w:pPr>
      <w:r>
        <w:rPr>
          <w:rFonts w:hint="cs"/>
          <w:b/>
          <w:bCs/>
          <w:sz w:val="24"/>
          <w:szCs w:val="24"/>
          <w:rtl/>
        </w:rPr>
        <w:t>*</w:t>
      </w:r>
      <w:r>
        <w:rPr>
          <w:rFonts w:hint="cs"/>
          <w:b/>
          <w:bCs/>
          <w:sz w:val="24"/>
          <w:szCs w:val="24"/>
          <w:rtl/>
        </w:rPr>
        <w:tab/>
        <w:t xml:space="preserve">"באותו פעם [הכוונה למגע המיני הראשון] המגע היה בהסכמתי, לאחר                                                    </w:t>
      </w:r>
    </w:p>
    <w:p w14:paraId="6476F3C7" w14:textId="77777777" w:rsidR="000C12F1" w:rsidRDefault="000C12F1">
      <w:pPr>
        <w:ind w:left="1440"/>
        <w:jc w:val="both"/>
        <w:rPr>
          <w:rFonts w:hint="cs"/>
          <w:b/>
          <w:bCs/>
          <w:sz w:val="24"/>
          <w:szCs w:val="24"/>
          <w:rtl/>
        </w:rPr>
      </w:pPr>
      <w:r>
        <w:rPr>
          <w:rFonts w:hint="cs"/>
          <w:b/>
          <w:bCs/>
          <w:sz w:val="24"/>
          <w:szCs w:val="24"/>
          <w:rtl/>
        </w:rPr>
        <w:t xml:space="preserve">              מכן  היו  כמה   פעמים   שנפגשנו   וזה   היה   בהסכמה,  שכבתי  איתו </w:t>
      </w:r>
    </w:p>
    <w:p w14:paraId="4272F920" w14:textId="77777777" w:rsidR="000C12F1" w:rsidRDefault="000C12F1">
      <w:pPr>
        <w:ind w:left="1440"/>
        <w:jc w:val="both"/>
        <w:rPr>
          <w:rFonts w:hint="cs"/>
          <w:b/>
          <w:bCs/>
          <w:sz w:val="24"/>
          <w:szCs w:val="24"/>
          <w:rtl/>
        </w:rPr>
      </w:pPr>
      <w:r>
        <w:rPr>
          <w:rFonts w:hint="cs"/>
          <w:b/>
          <w:bCs/>
          <w:sz w:val="24"/>
          <w:szCs w:val="24"/>
          <w:rtl/>
        </w:rPr>
        <w:t xml:space="preserve">              בהסכמה".</w:t>
      </w:r>
    </w:p>
    <w:p w14:paraId="4FCC26AD" w14:textId="77777777" w:rsidR="000C12F1" w:rsidRDefault="000C12F1">
      <w:pPr>
        <w:ind w:left="1440" w:hanging="720"/>
        <w:jc w:val="both"/>
        <w:rPr>
          <w:rFonts w:hint="cs"/>
          <w:b/>
          <w:bCs/>
          <w:sz w:val="24"/>
          <w:szCs w:val="24"/>
          <w:rtl/>
        </w:rPr>
      </w:pPr>
      <w:r>
        <w:rPr>
          <w:rFonts w:hint="cs"/>
          <w:b/>
          <w:bCs/>
          <w:sz w:val="24"/>
          <w:szCs w:val="24"/>
          <w:rtl/>
        </w:rPr>
        <w:t xml:space="preserve"> </w:t>
      </w:r>
      <w:r>
        <w:rPr>
          <w:rFonts w:hint="cs"/>
          <w:b/>
          <w:bCs/>
          <w:sz w:val="24"/>
          <w:szCs w:val="24"/>
          <w:rtl/>
        </w:rPr>
        <w:tab/>
        <w:t>*</w:t>
      </w:r>
      <w:r>
        <w:rPr>
          <w:rFonts w:hint="cs"/>
          <w:b/>
          <w:bCs/>
          <w:sz w:val="24"/>
          <w:szCs w:val="24"/>
          <w:rtl/>
        </w:rPr>
        <w:tab/>
        <w:t xml:space="preserve">"... היו כמה פעמים בהסכמה... והיו כמה פעמים שלחץ עלי". </w:t>
      </w:r>
    </w:p>
    <w:p w14:paraId="65F4A3D2" w14:textId="77777777" w:rsidR="000C12F1" w:rsidRDefault="000C12F1">
      <w:pPr>
        <w:ind w:left="1440"/>
        <w:jc w:val="both"/>
        <w:rPr>
          <w:rFonts w:hint="cs"/>
          <w:b/>
          <w:bCs/>
          <w:sz w:val="24"/>
          <w:szCs w:val="24"/>
          <w:rtl/>
        </w:rPr>
      </w:pPr>
      <w:r>
        <w:rPr>
          <w:rFonts w:hint="cs"/>
          <w:b/>
          <w:bCs/>
          <w:sz w:val="24"/>
          <w:szCs w:val="24"/>
          <w:rtl/>
        </w:rPr>
        <w:t>*</w:t>
      </w:r>
      <w:r>
        <w:rPr>
          <w:rFonts w:hint="cs"/>
          <w:b/>
          <w:bCs/>
          <w:sz w:val="24"/>
          <w:szCs w:val="24"/>
          <w:rtl/>
        </w:rPr>
        <w:tab/>
        <w:t>"... נפגשנו ושכבתי איתו והכל היה בהסכמתי ובשיתוף פעולה מלא".</w:t>
      </w:r>
    </w:p>
    <w:p w14:paraId="753D9B7C" w14:textId="77777777" w:rsidR="000C12F1" w:rsidRDefault="000C12F1">
      <w:pPr>
        <w:ind w:left="1440"/>
        <w:jc w:val="both"/>
        <w:rPr>
          <w:rFonts w:hint="cs"/>
          <w:b/>
          <w:bCs/>
          <w:sz w:val="24"/>
          <w:szCs w:val="24"/>
          <w:rtl/>
        </w:rPr>
      </w:pPr>
      <w:r>
        <w:rPr>
          <w:rFonts w:hint="cs"/>
          <w:b/>
          <w:bCs/>
          <w:sz w:val="24"/>
          <w:szCs w:val="24"/>
          <w:rtl/>
        </w:rPr>
        <w:t>*</w:t>
      </w:r>
      <w:r>
        <w:rPr>
          <w:rFonts w:hint="cs"/>
          <w:b/>
          <w:bCs/>
          <w:sz w:val="24"/>
          <w:szCs w:val="24"/>
          <w:rtl/>
        </w:rPr>
        <w:tab/>
        <w:t xml:space="preserve">"עד היום </w:t>
      </w:r>
      <w:r>
        <w:rPr>
          <w:rFonts w:hint="cs"/>
          <w:sz w:val="24"/>
          <w:szCs w:val="24"/>
          <w:rtl/>
        </w:rPr>
        <w:t xml:space="preserve">(הכוונה ליום שבו נאנסה, לדבריה) </w:t>
      </w:r>
      <w:r>
        <w:rPr>
          <w:rFonts w:hint="cs"/>
          <w:b/>
          <w:bCs/>
          <w:sz w:val="24"/>
          <w:szCs w:val="24"/>
          <w:rtl/>
        </w:rPr>
        <w:t xml:space="preserve">עשינו הכל בהסכמה..." </w:t>
      </w:r>
    </w:p>
    <w:p w14:paraId="5782C8F9" w14:textId="77777777" w:rsidR="000C12F1" w:rsidRDefault="000C12F1">
      <w:pPr>
        <w:ind w:left="1440"/>
        <w:jc w:val="both"/>
        <w:rPr>
          <w:rFonts w:hint="cs"/>
          <w:b/>
          <w:bCs/>
          <w:sz w:val="24"/>
          <w:szCs w:val="24"/>
          <w:rtl/>
        </w:rPr>
      </w:pPr>
      <w:r>
        <w:rPr>
          <w:rFonts w:hint="cs"/>
          <w:b/>
          <w:bCs/>
          <w:sz w:val="24"/>
          <w:szCs w:val="24"/>
          <w:rtl/>
        </w:rPr>
        <w:t>*</w:t>
      </w:r>
      <w:r>
        <w:rPr>
          <w:rFonts w:hint="cs"/>
          <w:b/>
          <w:bCs/>
          <w:sz w:val="24"/>
          <w:szCs w:val="24"/>
          <w:rtl/>
        </w:rPr>
        <w:tab/>
        <w:t xml:space="preserve">"... היו פעמים שקיימתי איתו יחסי מין בהסכמה". </w:t>
      </w:r>
    </w:p>
    <w:p w14:paraId="4F64EC12" w14:textId="77777777" w:rsidR="000C12F1" w:rsidRDefault="000C12F1">
      <w:pPr>
        <w:ind w:left="1440"/>
        <w:jc w:val="both"/>
        <w:rPr>
          <w:rFonts w:hint="cs"/>
          <w:b/>
          <w:bCs/>
          <w:sz w:val="24"/>
          <w:szCs w:val="24"/>
          <w:rtl/>
        </w:rPr>
      </w:pPr>
      <w:r>
        <w:rPr>
          <w:rFonts w:hint="cs"/>
          <w:b/>
          <w:bCs/>
          <w:sz w:val="24"/>
          <w:szCs w:val="24"/>
          <w:rtl/>
        </w:rPr>
        <w:t>*</w:t>
      </w:r>
      <w:r>
        <w:rPr>
          <w:rFonts w:hint="cs"/>
          <w:b/>
          <w:bCs/>
          <w:sz w:val="24"/>
          <w:szCs w:val="24"/>
          <w:rtl/>
        </w:rPr>
        <w:tab/>
        <w:t xml:space="preserve">"... שלוש פעמים אני זוכרת בהסכמה...". </w:t>
      </w:r>
    </w:p>
    <w:p w14:paraId="6DC152CA" w14:textId="77777777" w:rsidR="000C12F1" w:rsidRDefault="000C12F1">
      <w:pPr>
        <w:ind w:left="1440"/>
        <w:jc w:val="both"/>
        <w:rPr>
          <w:rFonts w:hint="cs"/>
          <w:b/>
          <w:bCs/>
          <w:sz w:val="24"/>
          <w:szCs w:val="24"/>
          <w:rtl/>
        </w:rPr>
      </w:pPr>
      <w:r>
        <w:rPr>
          <w:rFonts w:hint="cs"/>
          <w:b/>
          <w:bCs/>
          <w:sz w:val="24"/>
          <w:szCs w:val="24"/>
          <w:rtl/>
        </w:rPr>
        <w:t>*</w:t>
      </w:r>
      <w:r>
        <w:rPr>
          <w:rFonts w:hint="cs"/>
          <w:b/>
          <w:bCs/>
          <w:sz w:val="24"/>
          <w:szCs w:val="24"/>
          <w:rtl/>
        </w:rPr>
        <w:tab/>
        <w:t xml:space="preserve">"... פעם ראשונה... זה  היה בהסכמה...". </w:t>
      </w:r>
    </w:p>
    <w:p w14:paraId="2C9210EF" w14:textId="77777777" w:rsidR="000C12F1" w:rsidRDefault="000C12F1">
      <w:pPr>
        <w:ind w:left="1440"/>
        <w:jc w:val="both"/>
        <w:rPr>
          <w:rFonts w:hint="cs"/>
          <w:b/>
          <w:bCs/>
          <w:sz w:val="24"/>
          <w:szCs w:val="24"/>
          <w:rtl/>
        </w:rPr>
      </w:pPr>
      <w:r>
        <w:rPr>
          <w:rFonts w:hint="cs"/>
          <w:b/>
          <w:bCs/>
          <w:sz w:val="24"/>
          <w:szCs w:val="24"/>
          <w:rtl/>
        </w:rPr>
        <w:t>*</w:t>
      </w:r>
      <w:r>
        <w:rPr>
          <w:rFonts w:hint="cs"/>
          <w:b/>
          <w:bCs/>
          <w:sz w:val="24"/>
          <w:szCs w:val="24"/>
          <w:rtl/>
        </w:rPr>
        <w:tab/>
        <w:t xml:space="preserve">"... הפעם הרביעית... בהסכמתי". </w:t>
      </w:r>
    </w:p>
    <w:p w14:paraId="7AA07CE8" w14:textId="77777777" w:rsidR="000C12F1" w:rsidRDefault="000C12F1">
      <w:pPr>
        <w:ind w:left="1440"/>
        <w:jc w:val="both"/>
        <w:rPr>
          <w:rFonts w:hint="cs"/>
          <w:b/>
          <w:bCs/>
          <w:sz w:val="24"/>
          <w:szCs w:val="24"/>
          <w:rtl/>
        </w:rPr>
      </w:pPr>
      <w:r>
        <w:rPr>
          <w:rFonts w:hint="cs"/>
          <w:b/>
          <w:bCs/>
          <w:sz w:val="24"/>
          <w:szCs w:val="24"/>
          <w:rtl/>
        </w:rPr>
        <w:t>*</w:t>
      </w:r>
      <w:r>
        <w:rPr>
          <w:rFonts w:hint="cs"/>
          <w:b/>
          <w:bCs/>
          <w:sz w:val="24"/>
          <w:szCs w:val="24"/>
          <w:rtl/>
        </w:rPr>
        <w:tab/>
        <w:t xml:space="preserve">"... אצלי הסכמה זה רק אם הכל מתוכנן מראש , הכל מוסכם </w:t>
      </w:r>
    </w:p>
    <w:p w14:paraId="79E4D98C" w14:textId="77777777" w:rsidR="000C12F1" w:rsidRDefault="000C12F1">
      <w:pPr>
        <w:ind w:left="1440"/>
        <w:jc w:val="both"/>
        <w:rPr>
          <w:rFonts w:hint="cs"/>
          <w:b/>
          <w:bCs/>
          <w:sz w:val="24"/>
          <w:szCs w:val="24"/>
          <w:rtl/>
        </w:rPr>
      </w:pPr>
      <w:r>
        <w:rPr>
          <w:rFonts w:hint="cs"/>
          <w:b/>
          <w:bCs/>
          <w:sz w:val="24"/>
          <w:szCs w:val="24"/>
          <w:rtl/>
        </w:rPr>
        <w:t xml:space="preserve">              מראש...".</w:t>
      </w:r>
    </w:p>
    <w:p w14:paraId="5B7AC712" w14:textId="77777777" w:rsidR="000C12F1" w:rsidRDefault="000C12F1">
      <w:pPr>
        <w:ind w:left="1440" w:hanging="720"/>
        <w:jc w:val="both"/>
        <w:rPr>
          <w:rFonts w:hint="cs"/>
          <w:b/>
          <w:bCs/>
          <w:sz w:val="24"/>
          <w:szCs w:val="24"/>
          <w:rtl/>
        </w:rPr>
      </w:pPr>
    </w:p>
    <w:p w14:paraId="1033D715" w14:textId="77777777" w:rsidR="000C12F1" w:rsidRDefault="000C12F1">
      <w:pPr>
        <w:ind w:left="720" w:hanging="720"/>
        <w:jc w:val="both"/>
        <w:rPr>
          <w:rFonts w:hint="cs"/>
          <w:sz w:val="24"/>
          <w:szCs w:val="24"/>
          <w:rtl/>
        </w:rPr>
      </w:pPr>
      <w:r>
        <w:rPr>
          <w:rFonts w:hint="cs"/>
          <w:b/>
          <w:bCs/>
          <w:sz w:val="24"/>
          <w:szCs w:val="24"/>
          <w:rtl/>
        </w:rPr>
        <w:tab/>
      </w:r>
      <w:r>
        <w:rPr>
          <w:rFonts w:hint="cs"/>
          <w:sz w:val="24"/>
          <w:szCs w:val="24"/>
          <w:rtl/>
        </w:rPr>
        <w:t>הנאשם, באימרות שמסר במשטרה ובעדותו בפנינו, לא התיימר לטעון כי חיפש אצל המתלוננת חום או שביקש להרעיף עליה אהבה ותשומת לב, ומדבריו עולה שכל מעייניו היו, בכל מה שנוגע ליחסיו עם המתלוננת - להשביע את רעבונו המיני.</w:t>
      </w:r>
    </w:p>
    <w:p w14:paraId="2FCEF66E" w14:textId="77777777" w:rsidR="000C12F1" w:rsidRDefault="000C12F1">
      <w:pPr>
        <w:ind w:left="720" w:hanging="720"/>
        <w:jc w:val="both"/>
        <w:rPr>
          <w:rFonts w:hint="cs"/>
          <w:sz w:val="24"/>
          <w:szCs w:val="24"/>
          <w:rtl/>
        </w:rPr>
      </w:pPr>
    </w:p>
    <w:p w14:paraId="31D09D79" w14:textId="77777777" w:rsidR="000C12F1" w:rsidRDefault="000C12F1">
      <w:pPr>
        <w:ind w:left="720" w:hanging="720"/>
        <w:jc w:val="both"/>
        <w:rPr>
          <w:rFonts w:hint="cs"/>
          <w:sz w:val="24"/>
          <w:szCs w:val="24"/>
          <w:rtl/>
        </w:rPr>
      </w:pPr>
      <w:r>
        <w:rPr>
          <w:rFonts w:hint="cs"/>
          <w:sz w:val="24"/>
          <w:szCs w:val="24"/>
          <w:rtl/>
        </w:rPr>
        <w:tab/>
        <w:t>חקירתו הראשית של הנאשם בבית המשפט  היתה קצרה מאין כמוה, היא משתרעת על 4 שורות, שבה אומר הנאשם: "פשוט כל הסיפור הזה הוא עלילה אחת גדולה, והדבר הלא מוסרי שעשיתי זה הבגידה באשתי ובמשפחה, אבל מכאן ועד למה שמאשימים אותי, המרחק הוא שמיים וארץ". לגבי יחסיו עם המתלוננת, הוא סבר שראוי שהיא תתמסר לו, שכן במפגש המתואר בכתב האישום, הוא נתן למתלוננת נשיקה ואמר לה "מה לא מגיע לי?", ולאחר מכן הוסיף ואמר למתלוננת "שהיום נעשה את זה חפוז ומחר נעשה את זה בכיף".</w:t>
      </w:r>
    </w:p>
    <w:p w14:paraId="2B35F7AF" w14:textId="77777777" w:rsidR="000C12F1" w:rsidRDefault="000C12F1">
      <w:pPr>
        <w:ind w:left="720" w:hanging="720"/>
        <w:jc w:val="both"/>
        <w:rPr>
          <w:rFonts w:hint="cs"/>
          <w:sz w:val="24"/>
          <w:szCs w:val="24"/>
          <w:rtl/>
        </w:rPr>
      </w:pPr>
    </w:p>
    <w:p w14:paraId="506BCE6A" w14:textId="77777777" w:rsidR="000C12F1" w:rsidRDefault="000C12F1">
      <w:pPr>
        <w:ind w:left="720" w:hanging="720"/>
        <w:jc w:val="both"/>
        <w:rPr>
          <w:rFonts w:hint="cs"/>
          <w:sz w:val="24"/>
          <w:szCs w:val="24"/>
          <w:rtl/>
        </w:rPr>
      </w:pPr>
      <w:r>
        <w:rPr>
          <w:rFonts w:hint="cs"/>
          <w:sz w:val="24"/>
          <w:szCs w:val="24"/>
          <w:rtl/>
        </w:rPr>
        <w:tab/>
        <w:t xml:space="preserve">הנאשם הודה שבמפגש הראשון שלו עם המתלוננת לקח אותה לבית מלון ברחובות וכי "הכניסה למלון היתה מתוכננת מראש" לשם קיום יחסי מין, ומאידך גיסא הודה, מפורשות שהוא ידע שהמתלוננת "חיפשה אצלי תשומת לב".  </w:t>
      </w:r>
    </w:p>
    <w:p w14:paraId="52DA8A2E" w14:textId="77777777" w:rsidR="000C12F1" w:rsidRDefault="000C12F1">
      <w:pPr>
        <w:ind w:left="720" w:hanging="720"/>
        <w:jc w:val="both"/>
        <w:rPr>
          <w:rFonts w:hint="cs"/>
          <w:sz w:val="24"/>
          <w:szCs w:val="24"/>
          <w:rtl/>
        </w:rPr>
      </w:pPr>
      <w:r>
        <w:rPr>
          <w:rFonts w:hint="cs"/>
          <w:sz w:val="24"/>
          <w:szCs w:val="24"/>
          <w:rtl/>
        </w:rPr>
        <w:tab/>
      </w:r>
    </w:p>
    <w:p w14:paraId="24F3E01A" w14:textId="77777777" w:rsidR="000C12F1" w:rsidRDefault="000C12F1">
      <w:pPr>
        <w:ind w:left="720"/>
        <w:jc w:val="both"/>
        <w:rPr>
          <w:rFonts w:hint="cs"/>
          <w:sz w:val="24"/>
          <w:szCs w:val="24"/>
          <w:rtl/>
        </w:rPr>
      </w:pPr>
      <w:r>
        <w:rPr>
          <w:rFonts w:hint="cs"/>
          <w:sz w:val="24"/>
          <w:szCs w:val="24"/>
          <w:rtl/>
        </w:rPr>
        <w:t xml:space="preserve">באימרה שמסר הנאשם במשטרה  בתאריך 17.8.99 (ת/4)  הוא התמיד בגירסתו שיחסי המין היו בהסכמה ואמר "שהכל עלילה", וכי המתלוננת "שיתפה פעולה בכך שאמרה: "התגעגעתי אליך". ולאחר שביקש ממנה לקיים עימו יחסי מין "היא הרימה את החולצה... ואז התעלסנו" והמתלוננת "הזיזה את התחתון שלה, לא הורידה אותו  ואז חדרתי אליה... היא שיתפה פעולה והרימה רגליים... זה הכל מרצונה החופשי, בלי הפעלת כוח... היא שיתפה פעולה... לולא הסכימה לא היינו מגיעים למיטה ונהנים ביחד". </w:t>
      </w:r>
    </w:p>
    <w:p w14:paraId="3AE913AC" w14:textId="77777777" w:rsidR="000C12F1" w:rsidRDefault="000C12F1">
      <w:pPr>
        <w:jc w:val="both"/>
        <w:rPr>
          <w:rFonts w:hint="cs"/>
          <w:sz w:val="24"/>
          <w:szCs w:val="24"/>
          <w:rtl/>
        </w:rPr>
      </w:pPr>
    </w:p>
    <w:p w14:paraId="1AA4793D" w14:textId="77777777" w:rsidR="000C12F1" w:rsidRDefault="000C12F1">
      <w:pPr>
        <w:ind w:left="720" w:hanging="720"/>
        <w:jc w:val="both"/>
        <w:rPr>
          <w:rFonts w:hint="cs"/>
          <w:sz w:val="24"/>
          <w:szCs w:val="24"/>
          <w:rtl/>
        </w:rPr>
      </w:pPr>
      <w:r>
        <w:rPr>
          <w:rFonts w:hint="cs"/>
          <w:sz w:val="24"/>
          <w:szCs w:val="24"/>
          <w:rtl/>
        </w:rPr>
        <w:tab/>
        <w:t>גם באימרה השניה שמסר הנאשם (ת/5) ביום 19.8.99, התמיד הנאשם בגירסתו אמר שהמתלוננת לא התנגדה לקיום יחסי המין.</w:t>
      </w:r>
    </w:p>
    <w:p w14:paraId="32CBE523" w14:textId="77777777" w:rsidR="000C12F1" w:rsidRDefault="000C12F1">
      <w:pPr>
        <w:ind w:left="720" w:hanging="720"/>
        <w:jc w:val="both"/>
        <w:rPr>
          <w:rFonts w:hint="cs"/>
          <w:sz w:val="24"/>
          <w:szCs w:val="24"/>
          <w:rtl/>
        </w:rPr>
      </w:pPr>
    </w:p>
    <w:p w14:paraId="53225099" w14:textId="77777777" w:rsidR="000C12F1" w:rsidRDefault="000C12F1">
      <w:pPr>
        <w:ind w:left="720" w:hanging="720"/>
        <w:jc w:val="both"/>
        <w:rPr>
          <w:rFonts w:hint="cs"/>
          <w:sz w:val="24"/>
          <w:szCs w:val="24"/>
          <w:rtl/>
        </w:rPr>
      </w:pPr>
      <w:r>
        <w:rPr>
          <w:rFonts w:hint="cs"/>
          <w:sz w:val="24"/>
          <w:szCs w:val="24"/>
          <w:rtl/>
        </w:rPr>
        <w:t xml:space="preserve"> </w:t>
      </w:r>
      <w:r>
        <w:rPr>
          <w:rFonts w:hint="cs"/>
          <w:sz w:val="24"/>
          <w:szCs w:val="24"/>
          <w:rtl/>
        </w:rPr>
        <w:tab/>
        <w:t xml:space="preserve">בעדות של הנאשם בפנינו יש פנים לכאן ולכאן. בקטעים מסויימים בעדותו, כפי שציינתי, הוא טען שיחסי המין עם המתלוננת (במעמד המצויין בכתב האישום) היו בהסכמה וכי טענת המתלוננת שהוא שכב איתה בניגוד לרצונה הנה עלילה היא אמרה לי, אומר הנאשם, "בא נעשה את זה מהר... אני לא זוכר שהיא אמרה לי תפסיק ואני אומר שלא... היא אמרה לי לא לגמור עד שהיא לא תגיע לסיפוקה המלא". </w:t>
      </w:r>
    </w:p>
    <w:p w14:paraId="667AD219" w14:textId="77777777" w:rsidR="000C12F1" w:rsidRDefault="000C12F1">
      <w:pPr>
        <w:ind w:left="720" w:hanging="720"/>
        <w:jc w:val="both"/>
        <w:rPr>
          <w:rFonts w:hint="cs"/>
          <w:sz w:val="24"/>
          <w:szCs w:val="24"/>
          <w:rtl/>
        </w:rPr>
      </w:pPr>
      <w:r>
        <w:rPr>
          <w:rFonts w:hint="cs"/>
          <w:sz w:val="24"/>
          <w:szCs w:val="24"/>
          <w:rtl/>
        </w:rPr>
        <w:tab/>
        <w:t xml:space="preserve">לעומת זאת, באימרות שמסר הנאשם במשטרה, בצד הכחשת התנגדות המתלוננת והטענה שיחסי המין היו בהסכמה, </w:t>
      </w:r>
      <w:r>
        <w:rPr>
          <w:rFonts w:hint="cs"/>
          <w:sz w:val="24"/>
          <w:szCs w:val="24"/>
          <w:u w:val="single"/>
          <w:rtl/>
        </w:rPr>
        <w:t>ישנם קטעים שבהם הנאשם הודה שיחסי המין לא היו בהסכמה.</w:t>
      </w:r>
      <w:r>
        <w:rPr>
          <w:rFonts w:hint="cs"/>
          <w:sz w:val="24"/>
          <w:szCs w:val="24"/>
          <w:rtl/>
        </w:rPr>
        <w:t xml:space="preserve"> </w:t>
      </w:r>
    </w:p>
    <w:p w14:paraId="10DB0517" w14:textId="77777777" w:rsidR="000C12F1" w:rsidRDefault="000C12F1">
      <w:pPr>
        <w:ind w:left="720" w:hanging="720"/>
        <w:jc w:val="both"/>
        <w:rPr>
          <w:rFonts w:hint="cs"/>
          <w:sz w:val="24"/>
          <w:szCs w:val="24"/>
          <w:rtl/>
        </w:rPr>
      </w:pPr>
    </w:p>
    <w:p w14:paraId="3D5F0E6F" w14:textId="77777777" w:rsidR="000C12F1" w:rsidRDefault="000C12F1">
      <w:pPr>
        <w:ind w:left="720" w:hanging="720"/>
        <w:jc w:val="both"/>
        <w:rPr>
          <w:rFonts w:hint="cs"/>
          <w:sz w:val="24"/>
          <w:szCs w:val="24"/>
          <w:rtl/>
        </w:rPr>
      </w:pPr>
      <w:r>
        <w:rPr>
          <w:rFonts w:hint="cs"/>
          <w:sz w:val="24"/>
          <w:szCs w:val="24"/>
          <w:rtl/>
        </w:rPr>
        <w:tab/>
        <w:t xml:space="preserve">ראשית נפנה לאימרה ת/4 מיום 17/8/99 בה אמר הנאשם  (עמ' 1 שורה 24 עד עמ' 2 שורה 1). </w:t>
      </w:r>
    </w:p>
    <w:p w14:paraId="02B99251" w14:textId="77777777" w:rsidR="000C12F1" w:rsidRDefault="000C12F1">
      <w:pPr>
        <w:ind w:left="1440"/>
        <w:jc w:val="both"/>
        <w:rPr>
          <w:rFonts w:hint="cs"/>
          <w:sz w:val="24"/>
          <w:szCs w:val="24"/>
          <w:rtl/>
        </w:rPr>
      </w:pPr>
      <w:r>
        <w:rPr>
          <w:rFonts w:hint="cs"/>
          <w:b/>
          <w:bCs/>
          <w:sz w:val="24"/>
          <w:szCs w:val="24"/>
          <w:rtl/>
        </w:rPr>
        <w:t xml:space="preserve">"וכאשר נכנסנו לדירה, ישר התחבקנו במסדרון בתוך הבית, והתנשקנו ואז נגעתי בא בחזה ובישבנים והיא שיתפה פעולה, בכך שאמרה התגעגעתי ויש לך ריח בושם משגע, ואז משם נכנסנו לחדר, שהיו שם שני מיטות רגילות נפתחות, ואז היא </w:t>
      </w:r>
      <w:r>
        <w:rPr>
          <w:rFonts w:hint="cs"/>
          <w:b/>
          <w:bCs/>
          <w:sz w:val="24"/>
          <w:szCs w:val="24"/>
          <w:u w:val="single"/>
          <w:rtl/>
        </w:rPr>
        <w:t>אמרה לי לא היום נקיים יחסי מין, אני מפחדת מהאבא החורג שגם גר בדירה שיבוא ומחר יותר טוב נהיה לבד בדירה החדשה..."</w:t>
      </w:r>
      <w:r>
        <w:rPr>
          <w:rFonts w:hint="cs"/>
          <w:sz w:val="24"/>
          <w:szCs w:val="24"/>
          <w:rtl/>
        </w:rPr>
        <w:t xml:space="preserve"> (ההדגשות שלי, טעויות הכתיב במקור - י.פ.). </w:t>
      </w:r>
    </w:p>
    <w:p w14:paraId="242EE6AC" w14:textId="77777777" w:rsidR="000C12F1" w:rsidRDefault="000C12F1">
      <w:pPr>
        <w:jc w:val="both"/>
        <w:rPr>
          <w:rFonts w:hint="cs"/>
          <w:sz w:val="24"/>
          <w:szCs w:val="24"/>
          <w:rtl/>
        </w:rPr>
      </w:pPr>
      <w:r>
        <w:rPr>
          <w:rFonts w:hint="cs"/>
          <w:sz w:val="24"/>
          <w:szCs w:val="24"/>
          <w:rtl/>
        </w:rPr>
        <w:tab/>
      </w:r>
    </w:p>
    <w:p w14:paraId="365425A3" w14:textId="77777777" w:rsidR="000C12F1" w:rsidRDefault="000C12F1">
      <w:pPr>
        <w:jc w:val="both"/>
        <w:rPr>
          <w:rFonts w:hint="cs"/>
          <w:sz w:val="24"/>
          <w:szCs w:val="24"/>
          <w:rtl/>
        </w:rPr>
      </w:pPr>
      <w:r>
        <w:rPr>
          <w:rFonts w:hint="cs"/>
          <w:sz w:val="24"/>
          <w:szCs w:val="24"/>
          <w:rtl/>
        </w:rPr>
        <w:tab/>
        <w:t>לאחר יומיים, באימרה ת/5 מיום 19/8/99 אמר הנאשם (בעמ' 1 שורות 12-28):</w:t>
      </w:r>
    </w:p>
    <w:p w14:paraId="55349DD4" w14:textId="77777777" w:rsidR="000C12F1" w:rsidRDefault="000C12F1">
      <w:pPr>
        <w:ind w:left="1440"/>
        <w:jc w:val="both"/>
        <w:rPr>
          <w:rFonts w:hint="cs"/>
          <w:sz w:val="24"/>
          <w:szCs w:val="24"/>
          <w:rtl/>
        </w:rPr>
      </w:pPr>
      <w:r>
        <w:rPr>
          <w:rFonts w:hint="cs"/>
          <w:sz w:val="24"/>
          <w:szCs w:val="24"/>
          <w:rtl/>
        </w:rPr>
        <w:t>"</w:t>
      </w:r>
      <w:r>
        <w:rPr>
          <w:rFonts w:hint="cs"/>
          <w:b/>
          <w:bCs/>
          <w:sz w:val="24"/>
          <w:szCs w:val="24"/>
          <w:u w:val="single"/>
          <w:rtl/>
        </w:rPr>
        <w:t xml:space="preserve">אני אומר לך שזה נכון שהיא אמרה שלא רוצה לקיים יחסי מין איתי באותו יום בגלל הפחד שאבא שלה החורג יגיע </w:t>
      </w:r>
      <w:r>
        <w:rPr>
          <w:rFonts w:hint="cs"/>
          <w:b/>
          <w:bCs/>
          <w:sz w:val="24"/>
          <w:szCs w:val="24"/>
          <w:rtl/>
        </w:rPr>
        <w:t xml:space="preserve">והבנתי שהיא רוצה לקיים איתי יחסי מין למחרת אך היות והיינו מחובקשים ומנושקים והיא אמרה איזה בושם טוב יש לי והלכנו ככה בחדר ושכבנו על המיטה היינו עם הבגדים </w:t>
      </w:r>
      <w:r>
        <w:rPr>
          <w:rFonts w:hint="cs"/>
          <w:b/>
          <w:bCs/>
          <w:sz w:val="24"/>
          <w:szCs w:val="24"/>
          <w:u w:val="single"/>
          <w:rtl/>
        </w:rPr>
        <w:t xml:space="preserve">היא אמרה לי שהיא מפחדת </w:t>
      </w:r>
      <w:r>
        <w:rPr>
          <w:rFonts w:hint="cs"/>
          <w:b/>
          <w:bCs/>
          <w:sz w:val="24"/>
          <w:szCs w:val="24"/>
          <w:rtl/>
        </w:rPr>
        <w:t xml:space="preserve">לאחר כמה דקות של התעלסות אמרתי לה שקשה לי עם הבגדים, קמתי ממנה הורדתי את המכנסיים עד למטה עליתי עליה והמשכנו להתעלס היא הרימה לעצמה את החצאית והרימה את החולצה נשארה עם החזיה והוציאה את החזה מהחזיה. במשך כל הזמן היא לא אמרה כלום ולא התנגדה לי בכלל בזמן שדפקתי אותה היא נדחפה עם הראש לברזל והיא אמרה לי תזוז אחורה כי כואב לה הראש. </w:t>
      </w:r>
      <w:r>
        <w:rPr>
          <w:rFonts w:hint="cs"/>
          <w:sz w:val="24"/>
          <w:szCs w:val="24"/>
          <w:rtl/>
        </w:rPr>
        <w:t xml:space="preserve">(מילים לא ברורות) </w:t>
      </w:r>
      <w:r>
        <w:rPr>
          <w:rFonts w:hint="cs"/>
          <w:b/>
          <w:bCs/>
          <w:sz w:val="24"/>
          <w:szCs w:val="24"/>
          <w:u w:val="single"/>
          <w:rtl/>
        </w:rPr>
        <w:t>אמרה לי שהיא לא רוצה לקיים איתי יחסי מין וזה מתוך פחד..."</w:t>
      </w:r>
    </w:p>
    <w:p w14:paraId="5E97B005" w14:textId="77777777" w:rsidR="000C12F1" w:rsidRDefault="000C12F1">
      <w:pPr>
        <w:ind w:left="1440"/>
        <w:jc w:val="both"/>
        <w:rPr>
          <w:rFonts w:hint="cs"/>
          <w:sz w:val="24"/>
          <w:szCs w:val="24"/>
          <w:rtl/>
        </w:rPr>
      </w:pPr>
      <w:r>
        <w:rPr>
          <w:rFonts w:hint="cs"/>
          <w:sz w:val="24"/>
          <w:szCs w:val="24"/>
          <w:rtl/>
        </w:rPr>
        <w:t xml:space="preserve">(ההדגשות שלי - י.פ.). </w:t>
      </w:r>
    </w:p>
    <w:p w14:paraId="7C48A021" w14:textId="77777777" w:rsidR="000C12F1" w:rsidRDefault="000C12F1">
      <w:pPr>
        <w:ind w:left="720"/>
        <w:jc w:val="both"/>
        <w:rPr>
          <w:rFonts w:hint="cs"/>
          <w:sz w:val="24"/>
          <w:szCs w:val="24"/>
          <w:rtl/>
        </w:rPr>
      </w:pPr>
      <w:r>
        <w:rPr>
          <w:rFonts w:hint="cs"/>
          <w:sz w:val="24"/>
          <w:szCs w:val="24"/>
          <w:rtl/>
        </w:rPr>
        <w:t xml:space="preserve">לסיכום, בקטע שצוטט מת/5 הודה הנאשם שהמתלוננת לא רצתה לקיים יחסי מין, ובקטע שצוטט מת/4 הודה הנאשם שהמתלוננת אמרה לו "היום לא נקיים יחסי מין". </w:t>
      </w:r>
    </w:p>
    <w:p w14:paraId="09341CE9" w14:textId="77777777" w:rsidR="000C12F1" w:rsidRDefault="000C12F1">
      <w:pPr>
        <w:rPr>
          <w:rFonts w:hint="cs"/>
          <w:b/>
          <w:bCs/>
          <w:sz w:val="24"/>
          <w:szCs w:val="24"/>
          <w:rtl/>
        </w:rPr>
      </w:pPr>
    </w:p>
    <w:p w14:paraId="2F45C121" w14:textId="77777777" w:rsidR="000C12F1" w:rsidRDefault="000C12F1">
      <w:pPr>
        <w:ind w:left="720" w:hanging="720"/>
        <w:jc w:val="both"/>
        <w:rPr>
          <w:rFonts w:hint="cs"/>
          <w:sz w:val="24"/>
          <w:szCs w:val="24"/>
          <w:rtl/>
        </w:rPr>
      </w:pPr>
      <w:r>
        <w:rPr>
          <w:rFonts w:hint="cs"/>
          <w:b/>
          <w:bCs/>
          <w:sz w:val="24"/>
          <w:szCs w:val="24"/>
          <w:rtl/>
        </w:rPr>
        <w:tab/>
      </w:r>
      <w:r>
        <w:rPr>
          <w:rFonts w:hint="cs"/>
          <w:sz w:val="24"/>
          <w:szCs w:val="24"/>
          <w:rtl/>
        </w:rPr>
        <w:t xml:space="preserve">ב"כ המאשימה, טען בסיכומיו כי בפיסקה הראשונה שנרשמה בעמ' 60 לפרוטוקול בית המשפט, קיימת למעשה הודאה מצד הנאשם בכך שיחסי המין עם המתלוננת, במועד הנקוב בכתב האישום, לא היו בהסכמתה. </w:t>
      </w:r>
    </w:p>
    <w:p w14:paraId="220EE874" w14:textId="77777777" w:rsidR="000C12F1" w:rsidRDefault="000C12F1">
      <w:pPr>
        <w:ind w:left="720" w:hanging="720"/>
        <w:jc w:val="both"/>
        <w:rPr>
          <w:rFonts w:hint="cs"/>
          <w:sz w:val="24"/>
          <w:szCs w:val="24"/>
          <w:rtl/>
        </w:rPr>
      </w:pPr>
      <w:r>
        <w:rPr>
          <w:rFonts w:hint="cs"/>
          <w:sz w:val="24"/>
          <w:szCs w:val="24"/>
          <w:rtl/>
        </w:rPr>
        <w:tab/>
        <w:t>קראתי וחזרתי וקראתי את הקטע הזה בתשומת לב ואני מסופק אם המסקנה שהתובע מבקש להסיק ממה שנכתב שם, הינה חד משמעית.</w:t>
      </w:r>
    </w:p>
    <w:p w14:paraId="30F87F56" w14:textId="77777777" w:rsidR="000C12F1" w:rsidRDefault="000C12F1">
      <w:pPr>
        <w:ind w:left="720" w:hanging="720"/>
        <w:jc w:val="both"/>
        <w:rPr>
          <w:rFonts w:hint="cs"/>
          <w:sz w:val="24"/>
          <w:szCs w:val="24"/>
          <w:rtl/>
        </w:rPr>
      </w:pPr>
      <w:r>
        <w:rPr>
          <w:rFonts w:hint="cs"/>
          <w:sz w:val="24"/>
          <w:szCs w:val="24"/>
          <w:rtl/>
        </w:rPr>
        <w:tab/>
        <w:t>אני מסופק אם מהקטע הזה עולה, במפורש, הודאה של הנאשם.</w:t>
      </w:r>
    </w:p>
    <w:p w14:paraId="4839CDE0" w14:textId="77777777" w:rsidR="000C12F1" w:rsidRDefault="000C12F1">
      <w:pPr>
        <w:ind w:left="720" w:hanging="720"/>
        <w:jc w:val="both"/>
        <w:rPr>
          <w:rFonts w:hint="cs"/>
          <w:sz w:val="24"/>
          <w:szCs w:val="24"/>
          <w:rtl/>
        </w:rPr>
      </w:pPr>
      <w:r>
        <w:rPr>
          <w:rFonts w:hint="cs"/>
          <w:sz w:val="24"/>
          <w:szCs w:val="24"/>
          <w:rtl/>
        </w:rPr>
        <w:tab/>
        <w:t>לאור חשיבות הדברים, אביא את הקטע מעדות הנאשם בעמ' 60 לפרוטוקול,בשלמותו:</w:t>
      </w:r>
    </w:p>
    <w:p w14:paraId="6C9BD6B9" w14:textId="77777777" w:rsidR="000C12F1" w:rsidRDefault="000C12F1">
      <w:pPr>
        <w:ind w:left="1440" w:hanging="1440"/>
        <w:jc w:val="both"/>
        <w:rPr>
          <w:rFonts w:hint="cs"/>
          <w:b/>
          <w:bCs/>
          <w:sz w:val="24"/>
          <w:szCs w:val="24"/>
          <w:u w:val="single"/>
          <w:rtl/>
        </w:rPr>
      </w:pPr>
    </w:p>
    <w:p w14:paraId="31897AEF" w14:textId="77777777" w:rsidR="000C12F1" w:rsidRDefault="000C12F1">
      <w:pPr>
        <w:ind w:left="1440" w:hanging="1440"/>
        <w:jc w:val="both"/>
        <w:rPr>
          <w:rFonts w:hint="cs"/>
          <w:sz w:val="24"/>
          <w:szCs w:val="24"/>
          <w:rtl/>
        </w:rPr>
      </w:pPr>
      <w:r>
        <w:rPr>
          <w:rFonts w:hint="cs"/>
          <w:b/>
          <w:bCs/>
          <w:sz w:val="24"/>
          <w:szCs w:val="24"/>
          <w:rtl/>
        </w:rPr>
        <w:tab/>
        <w:t xml:space="preserve">*         </w:t>
      </w:r>
      <w:r>
        <w:rPr>
          <w:rFonts w:hint="cs"/>
          <w:sz w:val="24"/>
          <w:szCs w:val="24"/>
          <w:rtl/>
        </w:rPr>
        <w:t xml:space="preserve">"אתה  (התובע י.פ. )  אומר לי שאמרתי בעדותי שבמשך כל הזמן היא לא </w:t>
      </w:r>
    </w:p>
    <w:p w14:paraId="023DE2E4" w14:textId="77777777" w:rsidR="000C12F1" w:rsidRDefault="000C12F1">
      <w:pPr>
        <w:ind w:left="1440" w:hanging="1440"/>
        <w:jc w:val="both"/>
        <w:rPr>
          <w:rFonts w:hint="cs"/>
          <w:sz w:val="24"/>
          <w:szCs w:val="24"/>
          <w:rtl/>
        </w:rPr>
      </w:pPr>
      <w:r>
        <w:rPr>
          <w:rFonts w:hint="cs"/>
          <w:sz w:val="24"/>
          <w:szCs w:val="24"/>
          <w:rtl/>
        </w:rPr>
        <w:t xml:space="preserve">                                        אמרה כלום ולא התנגדה ואתה רוצה שאני אסכים איתך שרק בהתחלה       </w:t>
      </w:r>
    </w:p>
    <w:p w14:paraId="1B3603EC" w14:textId="77777777" w:rsidR="000C12F1" w:rsidRDefault="000C12F1">
      <w:pPr>
        <w:ind w:left="1440" w:hanging="1440"/>
        <w:jc w:val="both"/>
        <w:rPr>
          <w:rFonts w:hint="cs"/>
          <w:b/>
          <w:bCs/>
          <w:sz w:val="24"/>
          <w:szCs w:val="24"/>
          <w:rtl/>
        </w:rPr>
      </w:pPr>
      <w:r>
        <w:rPr>
          <w:rFonts w:hint="cs"/>
          <w:sz w:val="24"/>
          <w:szCs w:val="24"/>
          <w:rtl/>
        </w:rPr>
        <w:t xml:space="preserve">                                        היא אמרה שהיא לא רוצה ונכון שבשום שלב  אחר כך </w:t>
      </w:r>
      <w:r>
        <w:rPr>
          <w:rFonts w:hint="cs"/>
          <w:b/>
          <w:bCs/>
          <w:sz w:val="24"/>
          <w:szCs w:val="24"/>
          <w:u w:val="single"/>
          <w:rtl/>
        </w:rPr>
        <w:t>היא לא אמרה לי</w:t>
      </w:r>
      <w:r>
        <w:rPr>
          <w:rFonts w:hint="cs"/>
          <w:b/>
          <w:bCs/>
          <w:sz w:val="24"/>
          <w:szCs w:val="24"/>
          <w:rtl/>
        </w:rPr>
        <w:t xml:space="preserve"> </w:t>
      </w:r>
    </w:p>
    <w:p w14:paraId="024125F8" w14:textId="77777777" w:rsidR="000C12F1" w:rsidRDefault="000C12F1">
      <w:pPr>
        <w:ind w:left="1440" w:hanging="1440"/>
        <w:jc w:val="both"/>
        <w:rPr>
          <w:rFonts w:hint="cs"/>
          <w:sz w:val="24"/>
          <w:szCs w:val="24"/>
          <w:rtl/>
        </w:rPr>
      </w:pPr>
      <w:r>
        <w:rPr>
          <w:rFonts w:hint="cs"/>
          <w:b/>
          <w:bCs/>
          <w:sz w:val="24"/>
          <w:szCs w:val="24"/>
          <w:rtl/>
        </w:rPr>
        <w:t xml:space="preserve">                                        </w:t>
      </w:r>
      <w:r>
        <w:rPr>
          <w:rFonts w:hint="cs"/>
          <w:b/>
          <w:bCs/>
          <w:sz w:val="24"/>
          <w:szCs w:val="24"/>
          <w:u w:val="single"/>
          <w:rtl/>
        </w:rPr>
        <w:t>שהיא כן רוצה</w:t>
      </w:r>
      <w:r>
        <w:rPr>
          <w:rFonts w:hint="cs"/>
          <w:b/>
          <w:bCs/>
          <w:sz w:val="24"/>
          <w:szCs w:val="24"/>
          <w:rtl/>
        </w:rPr>
        <w:t>,</w:t>
      </w:r>
      <w:r>
        <w:rPr>
          <w:rFonts w:hint="cs"/>
          <w:sz w:val="24"/>
          <w:szCs w:val="24"/>
          <w:rtl/>
        </w:rPr>
        <w:t xml:space="preserve"> התעלסנו ולא היתה צריכה להגיד לי שום דבר".</w:t>
      </w:r>
    </w:p>
    <w:p w14:paraId="185A4C2D" w14:textId="77777777" w:rsidR="000C12F1" w:rsidRDefault="000C12F1">
      <w:pPr>
        <w:ind w:left="720" w:hanging="720"/>
        <w:rPr>
          <w:rFonts w:hint="cs"/>
          <w:sz w:val="24"/>
          <w:szCs w:val="24"/>
          <w:rtl/>
        </w:rPr>
      </w:pPr>
    </w:p>
    <w:p w14:paraId="5B290CDA" w14:textId="77777777" w:rsidR="000C12F1" w:rsidRDefault="000C12F1">
      <w:pPr>
        <w:pStyle w:val="BodyTextIndent"/>
        <w:rPr>
          <w:rFonts w:hint="cs"/>
          <w:rtl/>
        </w:rPr>
      </w:pPr>
      <w:r>
        <w:rPr>
          <w:rFonts w:hint="cs"/>
          <w:rtl/>
        </w:rPr>
        <w:tab/>
        <w:t xml:space="preserve">אין לדעת אל נכון אם המילים המודגשות הם חלק מהשאלה שהתובע שאל את הנאשם וביקש ממנו לאשר את הדברים, או שזוהי תשובה של הנאשם על השאלה ששאל אותו התובע. </w:t>
      </w:r>
    </w:p>
    <w:p w14:paraId="50DEE202" w14:textId="77777777" w:rsidR="000C12F1" w:rsidRDefault="000C12F1">
      <w:pPr>
        <w:ind w:left="720" w:hanging="720"/>
        <w:rPr>
          <w:rFonts w:hint="cs"/>
          <w:sz w:val="24"/>
          <w:szCs w:val="24"/>
          <w:rtl/>
        </w:rPr>
      </w:pPr>
    </w:p>
    <w:p w14:paraId="11914643" w14:textId="77777777" w:rsidR="000C12F1" w:rsidRDefault="000C12F1">
      <w:pPr>
        <w:ind w:left="720" w:hanging="720"/>
        <w:jc w:val="both"/>
        <w:rPr>
          <w:rFonts w:hint="cs"/>
          <w:sz w:val="24"/>
          <w:szCs w:val="24"/>
          <w:rtl/>
        </w:rPr>
      </w:pPr>
      <w:r>
        <w:rPr>
          <w:rFonts w:hint="cs"/>
          <w:sz w:val="24"/>
          <w:szCs w:val="24"/>
          <w:rtl/>
        </w:rPr>
        <w:tab/>
        <w:t xml:space="preserve">מחמת הספק בהבנת  דברי הנאשם בקטע זה, והואיל ואין באפשרותי לזכור, כיום, מעבר למה שנרשם בפרוטוקול מה היו המילים המדוייקות שבהן השתמש הנאשם. לא אביא את מה שנאמר בקטע הזה במערכת השיקולים שלי לצורך הרשעה של הנאשם. </w:t>
      </w:r>
    </w:p>
    <w:p w14:paraId="0D414286" w14:textId="77777777" w:rsidR="000C12F1" w:rsidRDefault="000C12F1">
      <w:pPr>
        <w:ind w:left="720" w:hanging="720"/>
        <w:rPr>
          <w:rFonts w:hint="cs"/>
          <w:sz w:val="24"/>
          <w:szCs w:val="24"/>
          <w:rtl/>
        </w:rPr>
      </w:pPr>
    </w:p>
    <w:p w14:paraId="1BA1BB6A" w14:textId="77777777" w:rsidR="000C12F1" w:rsidRDefault="000C12F1">
      <w:pPr>
        <w:ind w:left="720" w:hanging="720"/>
        <w:rPr>
          <w:rFonts w:hint="cs"/>
          <w:sz w:val="24"/>
          <w:szCs w:val="24"/>
          <w:rtl/>
        </w:rPr>
      </w:pPr>
      <w:r>
        <w:rPr>
          <w:rFonts w:hint="cs"/>
          <w:sz w:val="24"/>
          <w:szCs w:val="24"/>
          <w:rtl/>
        </w:rPr>
        <w:t>4.</w:t>
      </w:r>
      <w:r>
        <w:rPr>
          <w:rFonts w:hint="cs"/>
          <w:sz w:val="24"/>
          <w:szCs w:val="24"/>
          <w:rtl/>
        </w:rPr>
        <w:tab/>
      </w:r>
      <w:r>
        <w:rPr>
          <w:rFonts w:hint="cs"/>
          <w:b/>
          <w:bCs/>
          <w:sz w:val="24"/>
          <w:szCs w:val="24"/>
          <w:u w:val="single"/>
          <w:rtl/>
        </w:rPr>
        <w:t>ראיות המחזקות את עדות המתלוננת</w:t>
      </w:r>
      <w:r>
        <w:rPr>
          <w:rFonts w:hint="cs"/>
          <w:sz w:val="24"/>
          <w:szCs w:val="24"/>
          <w:rtl/>
        </w:rPr>
        <w:t>.</w:t>
      </w:r>
    </w:p>
    <w:p w14:paraId="269F95D8" w14:textId="77777777" w:rsidR="000C12F1" w:rsidRDefault="000C12F1">
      <w:pPr>
        <w:ind w:left="720" w:hanging="720"/>
        <w:rPr>
          <w:rFonts w:hint="cs"/>
          <w:sz w:val="24"/>
          <w:szCs w:val="24"/>
          <w:rtl/>
        </w:rPr>
      </w:pPr>
    </w:p>
    <w:p w14:paraId="53444C1F" w14:textId="77777777" w:rsidR="000C12F1" w:rsidRDefault="000C12F1">
      <w:pPr>
        <w:ind w:left="720" w:hanging="720"/>
        <w:jc w:val="both"/>
        <w:rPr>
          <w:rFonts w:hint="cs"/>
          <w:sz w:val="24"/>
          <w:szCs w:val="24"/>
          <w:rtl/>
        </w:rPr>
      </w:pPr>
      <w:r>
        <w:rPr>
          <w:rFonts w:hint="cs"/>
          <w:sz w:val="24"/>
          <w:szCs w:val="24"/>
          <w:rtl/>
        </w:rPr>
        <w:tab/>
        <w:t xml:space="preserve">התובע, עו"ד אדם אור, ביקש מאיתנו להרשיע את הנאשם על סמך עדותה של המתלוננת.  ולדבריו המאשימה הביאה ראיות המסייעות או מחזקות את גירסת המתלוננת כדלקמן: </w:t>
      </w:r>
    </w:p>
    <w:p w14:paraId="7E291421" w14:textId="77777777" w:rsidR="000C12F1" w:rsidRDefault="000C12F1">
      <w:pPr>
        <w:ind w:left="720" w:hanging="720"/>
        <w:jc w:val="both"/>
        <w:rPr>
          <w:rFonts w:hint="cs"/>
          <w:sz w:val="24"/>
          <w:szCs w:val="24"/>
          <w:rtl/>
        </w:rPr>
      </w:pPr>
    </w:p>
    <w:p w14:paraId="08F63226" w14:textId="77777777" w:rsidR="000C12F1" w:rsidRDefault="000C12F1">
      <w:pPr>
        <w:ind w:left="720" w:hanging="720"/>
        <w:jc w:val="both"/>
        <w:rPr>
          <w:rFonts w:hint="cs"/>
          <w:sz w:val="24"/>
          <w:szCs w:val="24"/>
          <w:rtl/>
        </w:rPr>
      </w:pPr>
      <w:r>
        <w:rPr>
          <w:rFonts w:hint="cs"/>
          <w:sz w:val="24"/>
          <w:szCs w:val="24"/>
          <w:rtl/>
        </w:rPr>
        <w:tab/>
      </w:r>
      <w:r>
        <w:rPr>
          <w:rFonts w:hint="cs"/>
          <w:b/>
          <w:bCs/>
          <w:sz w:val="24"/>
          <w:szCs w:val="24"/>
          <w:rtl/>
        </w:rPr>
        <w:t>(א)</w:t>
      </w:r>
      <w:r>
        <w:rPr>
          <w:rFonts w:hint="cs"/>
          <w:sz w:val="24"/>
          <w:szCs w:val="24"/>
          <w:rtl/>
        </w:rPr>
        <w:t xml:space="preserve"> מטעם המאשימה העידה הגב' </w:t>
      </w:r>
      <w:r>
        <w:rPr>
          <w:rFonts w:hint="cs"/>
          <w:sz w:val="24"/>
          <w:szCs w:val="24"/>
          <w:u w:val="single"/>
          <w:rtl/>
        </w:rPr>
        <w:t>לילי כנפי</w:t>
      </w:r>
      <w:r>
        <w:rPr>
          <w:rFonts w:hint="cs"/>
          <w:sz w:val="24"/>
          <w:szCs w:val="24"/>
          <w:rtl/>
        </w:rPr>
        <w:t xml:space="preserve"> "יועצת נישואין מפשרת ומטפלת משפחתית" שהכירה את המתלוננת מילדותה וליוותה את משפחתה שנים רבות. היא ידעה לספר ש"באחד הערבים התקשרה אלי (המתלוננת - י.פ.) בבכי ואמרה </w:t>
      </w:r>
      <w:r>
        <w:rPr>
          <w:rFonts w:hint="cs"/>
          <w:sz w:val="24"/>
          <w:szCs w:val="24"/>
          <w:u w:val="single"/>
          <w:rtl/>
        </w:rPr>
        <w:t>שנאנסה</w:t>
      </w:r>
      <w:r>
        <w:rPr>
          <w:rFonts w:hint="cs"/>
          <w:sz w:val="24"/>
          <w:szCs w:val="24"/>
          <w:rtl/>
        </w:rPr>
        <w:t xml:space="preserve">... אמרתי... שהיא חייבת ללכת למשטרה להתלונן... היא מאד בכתה והיתה נרגשת ורעדה כולה והלכתי להביא לה שתייה וניסיתי להרגיעה. שאלתי אותה מתי זה קרה ואמרה שלפני שבוע ושאלתי מדוע חיכתה ואמרה שהיא מאד חששה והיתה מבולבלת". </w:t>
      </w:r>
    </w:p>
    <w:p w14:paraId="67EE8E87" w14:textId="77777777" w:rsidR="000C12F1" w:rsidRDefault="000C12F1">
      <w:pPr>
        <w:ind w:left="720" w:hanging="720"/>
        <w:jc w:val="both"/>
        <w:rPr>
          <w:rFonts w:hint="cs"/>
          <w:sz w:val="24"/>
          <w:szCs w:val="24"/>
          <w:rtl/>
        </w:rPr>
      </w:pPr>
      <w:r>
        <w:rPr>
          <w:rFonts w:hint="cs"/>
          <w:sz w:val="24"/>
          <w:szCs w:val="24"/>
          <w:rtl/>
        </w:rPr>
        <w:tab/>
        <w:t xml:space="preserve">העדה אישרה שהמתלוננת לא  סיפרה לה שהיה לה קשר רומנטי, קודם עם הבחור שאנס אותה. </w:t>
      </w:r>
    </w:p>
    <w:p w14:paraId="45DED01F" w14:textId="77777777" w:rsidR="000C12F1" w:rsidRDefault="000C12F1">
      <w:pPr>
        <w:ind w:left="720" w:hanging="720"/>
        <w:jc w:val="both"/>
        <w:rPr>
          <w:rFonts w:hint="cs"/>
          <w:sz w:val="24"/>
          <w:szCs w:val="24"/>
          <w:rtl/>
        </w:rPr>
      </w:pPr>
      <w:r>
        <w:rPr>
          <w:rFonts w:hint="cs"/>
          <w:sz w:val="24"/>
          <w:szCs w:val="24"/>
          <w:rtl/>
        </w:rPr>
        <w:tab/>
        <w:t xml:space="preserve">אמנם העדה לא ידעה לספר מתי המתלוננת </w:t>
      </w:r>
      <w:r>
        <w:rPr>
          <w:rFonts w:hint="cs"/>
          <w:sz w:val="24"/>
          <w:szCs w:val="24"/>
          <w:u w:val="single"/>
          <w:rtl/>
        </w:rPr>
        <w:t>סיפרה לה על האונס</w:t>
      </w:r>
      <w:r>
        <w:rPr>
          <w:rFonts w:hint="cs"/>
          <w:sz w:val="24"/>
          <w:szCs w:val="24"/>
          <w:rtl/>
        </w:rPr>
        <w:t xml:space="preserve">, אולם מהחקירה הנגדית עולה שהשתיים נפגשו בתחנת המשטרה בעת שהמתלוננת הגיעה לשם כדי למסור תלונה וידוע שהתלונה נמסרה בתאריך 16/17.8.99 כך שברור שהמתלוננת סיפרה לעדה על דבר האונס כמה ימים לאחר שארע. </w:t>
      </w:r>
    </w:p>
    <w:p w14:paraId="0FE31180" w14:textId="77777777" w:rsidR="000C12F1" w:rsidRDefault="000C12F1">
      <w:pPr>
        <w:ind w:left="720" w:hanging="720"/>
        <w:jc w:val="both"/>
        <w:rPr>
          <w:rFonts w:hint="cs"/>
          <w:sz w:val="24"/>
          <w:szCs w:val="24"/>
          <w:rtl/>
        </w:rPr>
      </w:pPr>
      <w:r>
        <w:rPr>
          <w:rFonts w:hint="cs"/>
          <w:sz w:val="24"/>
          <w:szCs w:val="24"/>
          <w:rtl/>
        </w:rPr>
        <w:tab/>
      </w:r>
    </w:p>
    <w:p w14:paraId="152325FB" w14:textId="77777777" w:rsidR="000C12F1" w:rsidRDefault="000C12F1">
      <w:pPr>
        <w:ind w:left="720" w:hanging="720"/>
        <w:jc w:val="both"/>
        <w:rPr>
          <w:rFonts w:hint="cs"/>
          <w:sz w:val="24"/>
          <w:szCs w:val="24"/>
          <w:u w:val="single"/>
          <w:rtl/>
        </w:rPr>
      </w:pPr>
      <w:r>
        <w:rPr>
          <w:rFonts w:hint="cs"/>
          <w:sz w:val="24"/>
          <w:szCs w:val="24"/>
          <w:rtl/>
        </w:rPr>
        <w:tab/>
      </w:r>
      <w:r>
        <w:rPr>
          <w:rFonts w:hint="cs"/>
          <w:b/>
          <w:bCs/>
          <w:sz w:val="24"/>
          <w:szCs w:val="24"/>
          <w:rtl/>
        </w:rPr>
        <w:t xml:space="preserve">(ב) </w:t>
      </w:r>
      <w:r>
        <w:rPr>
          <w:rFonts w:hint="cs"/>
          <w:sz w:val="24"/>
          <w:szCs w:val="24"/>
          <w:rtl/>
        </w:rPr>
        <w:t xml:space="preserve">עד נוסף שהעיד מטעם המאשימה הוא מר </w:t>
      </w:r>
      <w:r>
        <w:rPr>
          <w:rFonts w:hint="cs"/>
          <w:sz w:val="24"/>
          <w:szCs w:val="24"/>
          <w:u w:val="single"/>
          <w:rtl/>
        </w:rPr>
        <w:t>סרויה יונה</w:t>
      </w:r>
      <w:r>
        <w:rPr>
          <w:rFonts w:hint="cs"/>
          <w:sz w:val="24"/>
          <w:szCs w:val="24"/>
          <w:rtl/>
        </w:rPr>
        <w:t xml:space="preserve"> שהכיר את המתלוננת מתוך כך שהשניים עבדו יחד בחברת החשמל. עד זה סיפר שהבחין במתלוננת "שאין לה מצב רוח" והיא עצובה, ומששאל אותה מדוע, השיבה לו המתלוננת </w:t>
      </w:r>
      <w:r>
        <w:rPr>
          <w:rFonts w:hint="cs"/>
          <w:sz w:val="24"/>
          <w:szCs w:val="24"/>
          <w:u w:val="single"/>
          <w:rtl/>
        </w:rPr>
        <w:t xml:space="preserve">"שאלברט ניסה לתת לה נשיקה והיא דחפה אותו וסטרה לו". </w:t>
      </w:r>
    </w:p>
    <w:p w14:paraId="0074D6CB" w14:textId="77777777" w:rsidR="000C12F1" w:rsidRDefault="000C12F1">
      <w:pPr>
        <w:pStyle w:val="BodyTextIndent"/>
        <w:rPr>
          <w:rFonts w:hint="cs"/>
          <w:rtl/>
        </w:rPr>
      </w:pPr>
      <w:r>
        <w:rPr>
          <w:rFonts w:hint="cs"/>
          <w:rtl/>
        </w:rPr>
        <w:tab/>
        <w:t>העד הודה שהמתלוננת לא סיפרה לו שהיא נאנסה.</w:t>
      </w:r>
    </w:p>
    <w:p w14:paraId="1D60DD99" w14:textId="77777777" w:rsidR="000C12F1" w:rsidRDefault="000C12F1">
      <w:pPr>
        <w:ind w:left="720" w:hanging="720"/>
        <w:jc w:val="both"/>
        <w:rPr>
          <w:rFonts w:hint="cs"/>
          <w:sz w:val="24"/>
          <w:szCs w:val="24"/>
          <w:rtl/>
        </w:rPr>
      </w:pPr>
    </w:p>
    <w:p w14:paraId="282204BC" w14:textId="77777777" w:rsidR="000C12F1" w:rsidRDefault="000C12F1">
      <w:pPr>
        <w:ind w:left="720" w:hanging="720"/>
        <w:jc w:val="both"/>
        <w:rPr>
          <w:rFonts w:hint="cs"/>
          <w:sz w:val="24"/>
          <w:szCs w:val="24"/>
          <w:rtl/>
        </w:rPr>
      </w:pPr>
      <w:r>
        <w:rPr>
          <w:rFonts w:hint="cs"/>
          <w:sz w:val="24"/>
          <w:szCs w:val="24"/>
          <w:rtl/>
        </w:rPr>
        <w:tab/>
      </w:r>
      <w:r>
        <w:rPr>
          <w:rFonts w:hint="cs"/>
          <w:b/>
          <w:bCs/>
          <w:sz w:val="24"/>
          <w:szCs w:val="24"/>
          <w:rtl/>
        </w:rPr>
        <w:t xml:space="preserve">(ג) </w:t>
      </w:r>
      <w:r>
        <w:rPr>
          <w:rFonts w:hint="cs"/>
          <w:sz w:val="24"/>
          <w:szCs w:val="24"/>
          <w:rtl/>
        </w:rPr>
        <w:t xml:space="preserve">העד </w:t>
      </w:r>
      <w:r>
        <w:rPr>
          <w:rFonts w:hint="cs"/>
          <w:sz w:val="24"/>
          <w:szCs w:val="24"/>
          <w:u w:val="single"/>
          <w:rtl/>
        </w:rPr>
        <w:t>רוני אטון</w:t>
      </w:r>
      <w:r>
        <w:rPr>
          <w:rFonts w:hint="cs"/>
          <w:sz w:val="24"/>
          <w:szCs w:val="24"/>
          <w:rtl/>
        </w:rPr>
        <w:t xml:space="preserve">, קצין המשטרה שהעיד אף הוא מטעם המאשימה סיפר, כי בשדרות, ב- 8/99, בשעת ערב בעת שעמד להכנס למכוניתו, הגיעה בחורה ושאלה אותו אם הוא יכול לעזור לה, </w:t>
      </w:r>
      <w:r>
        <w:rPr>
          <w:rFonts w:hint="cs"/>
          <w:sz w:val="24"/>
          <w:szCs w:val="24"/>
          <w:u w:val="single"/>
          <w:rtl/>
        </w:rPr>
        <w:t>והיא סיפרה לו שנאנסה</w:t>
      </w:r>
      <w:r>
        <w:rPr>
          <w:rFonts w:hint="cs"/>
          <w:sz w:val="24"/>
          <w:szCs w:val="24"/>
          <w:rtl/>
        </w:rPr>
        <w:t xml:space="preserve">. קצין המשטרה סיפר כי "איך ששמעתי את המילה התמתחתי על הכסא ורציתי להיות בענינים והיא אמרה שהיא נאנסה באשדוד על ידי מישהו שהיא מכירה" בתגובה אמר הקצין למתלוננת שמדובר במקרה חמור ועליה לגשת לתחנת אשדוד ולהגיש תלונה. הקצין רשם את שמה של העדה על גבי פתק ונסע לביתו ו"כעבור שעה ו- 40 דקות בערך, האיתורית שלי זמזמה וקיבלתי תלונה בגין אינוס על ידי תחנת אשדוד. הבנתי שהבחורה הספיקה להגיע לאשדוד להתלונן, ולכן זרקתי את הפתק. לא רשמתי זכרון דברים באותו יום, אלא רק לאחר שהתבקשתי לעשות כן על ידי תחנת אשדוד". </w:t>
      </w:r>
    </w:p>
    <w:p w14:paraId="3C1C7095" w14:textId="77777777" w:rsidR="000C12F1" w:rsidRDefault="000C12F1">
      <w:pPr>
        <w:ind w:left="720" w:hanging="720"/>
        <w:jc w:val="both"/>
        <w:rPr>
          <w:rFonts w:hint="cs"/>
          <w:sz w:val="24"/>
          <w:szCs w:val="24"/>
          <w:rtl/>
        </w:rPr>
      </w:pPr>
      <w:r>
        <w:rPr>
          <w:rFonts w:hint="cs"/>
          <w:sz w:val="24"/>
          <w:szCs w:val="24"/>
          <w:rtl/>
        </w:rPr>
        <w:tab/>
        <w:t xml:space="preserve">משנתבקש הקצין בחקירה נגדית לספר על מצבה הנפשי של המתלוננת בעת שפגש בה, השיב "שהוא מניח שהיה זוכר אם הבחורה היתה לחוצה ובוכיה, אבל לא זוכר". </w:t>
      </w:r>
    </w:p>
    <w:p w14:paraId="2A17E2E1" w14:textId="77777777" w:rsidR="000C12F1" w:rsidRDefault="000C12F1">
      <w:pPr>
        <w:ind w:left="720" w:hanging="720"/>
        <w:jc w:val="both"/>
        <w:rPr>
          <w:rFonts w:hint="cs"/>
          <w:sz w:val="24"/>
          <w:szCs w:val="24"/>
          <w:rtl/>
        </w:rPr>
      </w:pPr>
      <w:r>
        <w:rPr>
          <w:rFonts w:hint="cs"/>
          <w:sz w:val="24"/>
          <w:szCs w:val="24"/>
          <w:rtl/>
        </w:rPr>
        <w:tab/>
      </w:r>
    </w:p>
    <w:p w14:paraId="71678C54" w14:textId="77777777" w:rsidR="000C12F1" w:rsidRDefault="000C12F1">
      <w:pPr>
        <w:ind w:left="720" w:hanging="720"/>
        <w:jc w:val="both"/>
        <w:rPr>
          <w:rFonts w:hint="cs"/>
          <w:sz w:val="24"/>
          <w:szCs w:val="24"/>
          <w:u w:val="single"/>
          <w:rtl/>
        </w:rPr>
      </w:pPr>
      <w:r>
        <w:rPr>
          <w:rFonts w:hint="cs"/>
          <w:sz w:val="24"/>
          <w:szCs w:val="24"/>
          <w:rtl/>
        </w:rPr>
        <w:tab/>
      </w:r>
      <w:r>
        <w:rPr>
          <w:rFonts w:hint="cs"/>
          <w:b/>
          <w:bCs/>
          <w:sz w:val="24"/>
          <w:szCs w:val="24"/>
          <w:rtl/>
        </w:rPr>
        <w:t xml:space="preserve">(ד) </w:t>
      </w:r>
      <w:r>
        <w:rPr>
          <w:rFonts w:hint="cs"/>
          <w:sz w:val="24"/>
          <w:szCs w:val="24"/>
          <w:rtl/>
        </w:rPr>
        <w:t xml:space="preserve">גם עדת המאשימה </w:t>
      </w:r>
      <w:r>
        <w:rPr>
          <w:rFonts w:hint="cs"/>
          <w:sz w:val="24"/>
          <w:szCs w:val="24"/>
          <w:u w:val="single"/>
          <w:rtl/>
        </w:rPr>
        <w:t>תמי שטרית</w:t>
      </w:r>
      <w:r>
        <w:rPr>
          <w:rFonts w:hint="cs"/>
          <w:sz w:val="24"/>
          <w:szCs w:val="24"/>
          <w:rtl/>
        </w:rPr>
        <w:t>, אף היא עובדת חברת החשמל, סיפרה בעדותה בבית המשפט, כי הכירה את המתלוננת וכי במוצ"ש, 14.8.99 (4 ימים אחרי האונס הנטען), ביקשה ממנה המתלוננת לבוא לראות את דירתה החדשה ואז סיפרה לה שהנאשם עזר לה בהעברת חפציה מהדירה הישנה לדירה החדשה, וגם עזר לה בהתקנת מנורה ובהעברת מזרון ואז הבחינה העדה "</w:t>
      </w:r>
      <w:r>
        <w:rPr>
          <w:rFonts w:hint="cs"/>
          <w:sz w:val="24"/>
          <w:szCs w:val="24"/>
          <w:u w:val="single"/>
          <w:rtl/>
        </w:rPr>
        <w:t>שהעיניים שלה התמלאו דמעות והיתה נרגשת ונסערת</w:t>
      </w:r>
      <w:r>
        <w:rPr>
          <w:rFonts w:hint="cs"/>
          <w:sz w:val="24"/>
          <w:szCs w:val="24"/>
          <w:rtl/>
        </w:rPr>
        <w:t xml:space="preserve"> ושאלתי אותה מה קרה והיא לא רצתה לספר לי, ושאלתי שוב ולחצתי עליה שתספר והיא בכתה ואמרה שכאשר בא אליה לבית אמה לקחת את המזרן ולהוציא את המנורה דחף אותה על המיטה בחדר והצמיד לה את הראש לעבר הקיר </w:t>
      </w:r>
      <w:r>
        <w:rPr>
          <w:rFonts w:hint="cs"/>
          <w:sz w:val="24"/>
          <w:szCs w:val="24"/>
          <w:u w:val="single"/>
          <w:rtl/>
        </w:rPr>
        <w:t xml:space="preserve">ופשוט אנס אותה, שכב איתה בכוח". </w:t>
      </w:r>
      <w:r>
        <w:rPr>
          <w:rFonts w:hint="cs"/>
          <w:sz w:val="24"/>
          <w:szCs w:val="24"/>
          <w:rtl/>
        </w:rPr>
        <w:t xml:space="preserve">העדה שאלה את המתלוננת אם היא התנגדה והמתלוננת השיבה כי </w:t>
      </w:r>
      <w:r>
        <w:rPr>
          <w:rFonts w:hint="cs"/>
          <w:sz w:val="24"/>
          <w:szCs w:val="24"/>
          <w:u w:val="single"/>
          <w:rtl/>
        </w:rPr>
        <w:t>אמרה לנאשם שיניח לה אולם הוא סירב</w:t>
      </w:r>
      <w:r>
        <w:rPr>
          <w:rFonts w:hint="cs"/>
          <w:sz w:val="24"/>
          <w:szCs w:val="24"/>
          <w:rtl/>
        </w:rPr>
        <w:t xml:space="preserve">. כן סיפרה המתלוננת לעדה </w:t>
      </w:r>
      <w:r>
        <w:rPr>
          <w:rFonts w:hint="cs"/>
          <w:sz w:val="24"/>
          <w:szCs w:val="24"/>
          <w:u w:val="single"/>
          <w:rtl/>
        </w:rPr>
        <w:t xml:space="preserve">פרטים אודות האונס, דהיינו, שהנאשם "הרים לה את השמלה והרים לה את הרגליים למעלה, ואחר כך כשהוא סיים הוא התנגב במגבת". </w:t>
      </w:r>
    </w:p>
    <w:p w14:paraId="2C7F745E" w14:textId="77777777" w:rsidR="000C12F1" w:rsidRDefault="000C12F1">
      <w:pPr>
        <w:ind w:left="720"/>
        <w:jc w:val="both"/>
        <w:rPr>
          <w:rFonts w:hint="cs"/>
          <w:sz w:val="24"/>
          <w:szCs w:val="24"/>
          <w:u w:val="single"/>
          <w:rtl/>
        </w:rPr>
      </w:pPr>
      <w:r>
        <w:rPr>
          <w:rFonts w:hint="cs"/>
          <w:sz w:val="24"/>
          <w:szCs w:val="24"/>
          <w:u w:val="single"/>
          <w:rtl/>
        </w:rPr>
        <w:t xml:space="preserve">המתלוננת לא סיפרה לעדה על הקשר הקודם שלה עם הנאשם. </w:t>
      </w:r>
    </w:p>
    <w:p w14:paraId="30A00BBF" w14:textId="77777777" w:rsidR="000C12F1" w:rsidRDefault="000C12F1">
      <w:pPr>
        <w:pStyle w:val="BodyTextIndent"/>
        <w:rPr>
          <w:rFonts w:hint="cs"/>
          <w:rtl/>
        </w:rPr>
      </w:pPr>
      <w:r>
        <w:rPr>
          <w:rFonts w:hint="cs"/>
          <w:rtl/>
        </w:rPr>
        <w:tab/>
        <w:t xml:space="preserve">משיעצה העדה למתלוננת להגיש תלונה במשטרה, השיבה לה המתלוננת "שהיא לא רוצה והיא מפחדת שיפטרו אותה מהעבודה והיא פוחדת משערוריות". </w:t>
      </w:r>
    </w:p>
    <w:p w14:paraId="06EF70D0" w14:textId="77777777" w:rsidR="000C12F1" w:rsidRDefault="000C12F1">
      <w:pPr>
        <w:pStyle w:val="BodyTextIndent"/>
        <w:rPr>
          <w:rFonts w:hint="cs"/>
          <w:rtl/>
        </w:rPr>
      </w:pPr>
    </w:p>
    <w:p w14:paraId="2AC7878C" w14:textId="77777777" w:rsidR="000C12F1" w:rsidRDefault="000C12F1">
      <w:pPr>
        <w:ind w:left="720"/>
        <w:jc w:val="both"/>
        <w:rPr>
          <w:rFonts w:hint="cs"/>
          <w:sz w:val="24"/>
          <w:szCs w:val="24"/>
          <w:rtl/>
        </w:rPr>
      </w:pPr>
      <w:r>
        <w:rPr>
          <w:rFonts w:hint="cs"/>
          <w:sz w:val="24"/>
          <w:szCs w:val="24"/>
          <w:rtl/>
        </w:rPr>
        <w:t xml:space="preserve">לאחר 3 ימים התקשרה העדה תמי שטרית למתלוננת לשאול לשלומה, ואז פרצה המתלוננת בבכי ואמרה לעדה "אני סיפרתי במשטרה הכל... אני התלוננתי. אני סיפרתי שהייתי איתו לפני כן וששכבתי איתו". מילים אחרונות אלו של המתלוננת זעזעו את העדה ולכן היא שאלה את המתלוננת "אם היתה איתה לפני כן" והמתלוננת השיבה לה בחיוב והשיחה הסתיימה מפני שהעדה הרגישה  שזה רצונה של המתלוננת. </w:t>
      </w:r>
    </w:p>
    <w:p w14:paraId="43A7D13D" w14:textId="77777777" w:rsidR="000C12F1" w:rsidRDefault="000C12F1">
      <w:pPr>
        <w:pStyle w:val="BodyTextIndent"/>
        <w:rPr>
          <w:rFonts w:hint="cs"/>
          <w:rtl/>
        </w:rPr>
      </w:pPr>
    </w:p>
    <w:p w14:paraId="1812E0A9" w14:textId="77777777" w:rsidR="000C12F1" w:rsidRDefault="000C12F1">
      <w:pPr>
        <w:ind w:left="720"/>
        <w:jc w:val="both"/>
        <w:rPr>
          <w:rFonts w:hint="cs"/>
          <w:sz w:val="24"/>
          <w:szCs w:val="24"/>
          <w:rtl/>
        </w:rPr>
      </w:pPr>
      <w:r>
        <w:rPr>
          <w:rFonts w:hint="cs"/>
          <w:sz w:val="24"/>
          <w:szCs w:val="24"/>
          <w:rtl/>
        </w:rPr>
        <w:t xml:space="preserve">העדה תמי שטרית סיפרה שהיתה חסרת אונים לאחר ששמעה את סיפורה של המתלוננת והחליטה להזמין לדירתה חברה לעבודה, </w:t>
      </w:r>
      <w:r>
        <w:rPr>
          <w:rFonts w:hint="cs"/>
          <w:sz w:val="24"/>
          <w:szCs w:val="24"/>
          <w:u w:val="single"/>
          <w:rtl/>
        </w:rPr>
        <w:t>שולה אלישקו</w:t>
      </w:r>
      <w:r>
        <w:rPr>
          <w:rFonts w:hint="cs"/>
          <w:sz w:val="24"/>
          <w:szCs w:val="24"/>
          <w:rtl/>
        </w:rPr>
        <w:t>, ואכן זו הגיעה לדירה של המתלוננת יחד עם בעלה והשתיים סיפרו לשולה ולבעלה את סיפור האונס וכולם שידלו את המתלוננת לגשת למשטרה להגיש תלונה, אולם המתלוננת עמדה בסירובה ואמרה ש"היא מפחדת שיפטרו אותה ורק שכרה את הדירה ואין לה איך להתפרנס... והיא רק רוצה שיזהירו אותו שלא יטריד אותה ושלא ירגיש שיש לו בעלות עליה". הכל הסכימו לשוחח עם מר אהרון שני ראש הוועד בחברת החשמל, ואכן התקשרו אליו וסיפרו לו על מה שארע למתלוננת.</w:t>
      </w:r>
    </w:p>
    <w:p w14:paraId="27418285" w14:textId="77777777" w:rsidR="000C12F1" w:rsidRDefault="000C12F1">
      <w:pPr>
        <w:ind w:left="720"/>
        <w:jc w:val="both"/>
        <w:rPr>
          <w:rFonts w:hint="cs"/>
          <w:sz w:val="24"/>
          <w:szCs w:val="24"/>
          <w:rtl/>
        </w:rPr>
      </w:pPr>
    </w:p>
    <w:p w14:paraId="1738FAF7" w14:textId="77777777" w:rsidR="000C12F1" w:rsidRDefault="000C12F1">
      <w:pPr>
        <w:ind w:left="720" w:hanging="720"/>
        <w:jc w:val="both"/>
        <w:rPr>
          <w:rFonts w:hint="cs"/>
          <w:sz w:val="24"/>
          <w:szCs w:val="24"/>
          <w:rtl/>
        </w:rPr>
      </w:pPr>
      <w:r>
        <w:rPr>
          <w:rFonts w:hint="cs"/>
          <w:sz w:val="24"/>
          <w:szCs w:val="24"/>
          <w:rtl/>
        </w:rPr>
        <w:tab/>
      </w:r>
      <w:r>
        <w:rPr>
          <w:rFonts w:hint="cs"/>
          <w:b/>
          <w:bCs/>
          <w:sz w:val="24"/>
          <w:szCs w:val="24"/>
          <w:rtl/>
        </w:rPr>
        <w:t xml:space="preserve">(ה) </w:t>
      </w:r>
      <w:r>
        <w:rPr>
          <w:rFonts w:hint="cs"/>
          <w:sz w:val="24"/>
          <w:szCs w:val="24"/>
          <w:rtl/>
        </w:rPr>
        <w:t xml:space="preserve">עדת התביעה האחרונה שהעידה לענין תלונתה של המתלוננת לאחר האונס  היתה הגברת </w:t>
      </w:r>
      <w:r>
        <w:rPr>
          <w:rFonts w:hint="cs"/>
          <w:sz w:val="24"/>
          <w:szCs w:val="24"/>
          <w:u w:val="single"/>
          <w:rtl/>
        </w:rPr>
        <w:t>שולמית אלישקו</w:t>
      </w:r>
      <w:r>
        <w:rPr>
          <w:rFonts w:hint="cs"/>
          <w:sz w:val="24"/>
          <w:szCs w:val="24"/>
          <w:rtl/>
        </w:rPr>
        <w:t xml:space="preserve">, חברתה של תמי שטרית. היא אישרה שתמי הזעיקה אותה לדירת המתלוננת ב- 14.8.99 ומשהגיעה לדירה, יחד עם בעלה, פגשה שם את המתלוננת כשהיא בוכה ונרגשת והיא סיפרה לה שנאנסה ומשהעדה שאלה אותה אם הופעל עליה  כוח, השיבה המתלוננת בחיוב. לדבריה המתלוננת </w:t>
      </w:r>
      <w:r>
        <w:rPr>
          <w:rFonts w:hint="cs"/>
          <w:b/>
          <w:bCs/>
          <w:sz w:val="24"/>
          <w:szCs w:val="24"/>
          <w:rtl/>
        </w:rPr>
        <w:t>"</w:t>
      </w:r>
      <w:r>
        <w:rPr>
          <w:rFonts w:hint="cs"/>
          <w:sz w:val="24"/>
          <w:szCs w:val="24"/>
          <w:u w:val="single"/>
          <w:rtl/>
        </w:rPr>
        <w:t>בכתה והיתה נרגשת ואמרה שהיא נאנסה, ושאלתי אם הפעיל עליה כח והיא אמרה שכן"</w:t>
      </w:r>
      <w:r>
        <w:rPr>
          <w:rFonts w:hint="cs"/>
          <w:sz w:val="24"/>
          <w:szCs w:val="24"/>
          <w:rtl/>
        </w:rPr>
        <w:t>.</w:t>
      </w:r>
    </w:p>
    <w:p w14:paraId="0000969F" w14:textId="77777777" w:rsidR="000C12F1" w:rsidRDefault="000C12F1">
      <w:pPr>
        <w:ind w:left="720" w:hanging="720"/>
        <w:jc w:val="both"/>
        <w:rPr>
          <w:rFonts w:hint="cs"/>
          <w:sz w:val="24"/>
          <w:szCs w:val="24"/>
          <w:rtl/>
        </w:rPr>
      </w:pPr>
      <w:r>
        <w:rPr>
          <w:rFonts w:hint="cs"/>
          <w:sz w:val="24"/>
          <w:szCs w:val="24"/>
          <w:rtl/>
        </w:rPr>
        <w:tab/>
        <w:t>למחרת היום פנתה העדה ל</w:t>
      </w:r>
      <w:r>
        <w:rPr>
          <w:rFonts w:hint="cs"/>
          <w:sz w:val="24"/>
          <w:szCs w:val="24"/>
          <w:u w:val="single"/>
          <w:rtl/>
        </w:rPr>
        <w:t>מר שני</w:t>
      </w:r>
      <w:r>
        <w:rPr>
          <w:rFonts w:hint="cs"/>
          <w:sz w:val="24"/>
          <w:szCs w:val="24"/>
          <w:rtl/>
        </w:rPr>
        <w:t>, יו"ר וועד העובדים, וסיפרה לו שהמתלוננת פוחדת מהנאשם ומר שני, בתגובה הזמין את הנאשם ואמר לו שיתרחק מהמתלוננת ובתגובה הנאשם אמר "שהוא לא נגע בה ולא עשה לה כלום".</w:t>
      </w:r>
    </w:p>
    <w:p w14:paraId="319F10C7" w14:textId="77777777" w:rsidR="000C12F1" w:rsidRDefault="000C12F1">
      <w:pPr>
        <w:ind w:left="720" w:hanging="720"/>
        <w:jc w:val="both"/>
        <w:rPr>
          <w:rFonts w:hint="cs"/>
          <w:sz w:val="24"/>
          <w:szCs w:val="24"/>
          <w:rtl/>
        </w:rPr>
      </w:pPr>
    </w:p>
    <w:p w14:paraId="3E5372EB" w14:textId="77777777" w:rsidR="000C12F1" w:rsidRDefault="000C12F1">
      <w:pPr>
        <w:ind w:left="720" w:hanging="720"/>
        <w:jc w:val="both"/>
        <w:rPr>
          <w:rFonts w:hint="cs"/>
          <w:sz w:val="24"/>
          <w:szCs w:val="24"/>
          <w:rtl/>
        </w:rPr>
      </w:pPr>
      <w:r>
        <w:rPr>
          <w:rFonts w:hint="cs"/>
          <w:sz w:val="24"/>
          <w:szCs w:val="24"/>
          <w:rtl/>
        </w:rPr>
        <w:tab/>
        <w:t xml:space="preserve">בעבר לא ניתן היה להרשיע בעבירות מין על פי עדות יחידה של קורבן העבירה אלא אם כן היתה ראיה מסייעת. </w:t>
      </w:r>
      <w:hyperlink r:id="rId12" w:history="1">
        <w:r w:rsidR="00961563" w:rsidRPr="00961563">
          <w:rPr>
            <w:color w:val="0000FF"/>
            <w:sz w:val="24"/>
            <w:szCs w:val="24"/>
            <w:u w:val="single"/>
            <w:rtl/>
          </w:rPr>
          <w:t>סעיף 54א(ב)</w:t>
        </w:r>
      </w:hyperlink>
      <w:r>
        <w:rPr>
          <w:rFonts w:hint="cs"/>
          <w:sz w:val="24"/>
          <w:szCs w:val="24"/>
          <w:rtl/>
        </w:rPr>
        <w:t xml:space="preserve"> לפקודת הראשיות [נוסח חדש] ביטל את דרישת הסיוע. במקום דרישת הסיוע קיימת כיום חובת הנמקה - זאת אומרת שעל השופט לפרט בהכרעת הדין מה הניע אותו להסתפק בעדות זו. </w:t>
      </w:r>
    </w:p>
    <w:p w14:paraId="226C73B8" w14:textId="77777777" w:rsidR="000C12F1" w:rsidRDefault="000C12F1">
      <w:pPr>
        <w:ind w:left="720" w:hanging="720"/>
        <w:jc w:val="both"/>
        <w:rPr>
          <w:rFonts w:hint="cs"/>
          <w:sz w:val="24"/>
          <w:szCs w:val="24"/>
          <w:rtl/>
        </w:rPr>
      </w:pPr>
      <w:r>
        <w:rPr>
          <w:rFonts w:hint="cs"/>
          <w:sz w:val="24"/>
          <w:szCs w:val="24"/>
          <w:rtl/>
        </w:rPr>
        <w:tab/>
        <w:t xml:space="preserve">כידוע מצבו הנפשי של קורבן עבירת מין יכול היה כאשר היה נדרש סיוע - לשמש סיוע וברור, לכן, שהמצב הנפשי יכול לשמש חיזוק ו"הנמקה" לצורך הרואת </w:t>
      </w:r>
      <w:hyperlink r:id="rId13" w:history="1">
        <w:r w:rsidR="00961563" w:rsidRPr="00961563">
          <w:rPr>
            <w:color w:val="0000FF"/>
            <w:sz w:val="24"/>
            <w:szCs w:val="24"/>
            <w:u w:val="single"/>
            <w:rtl/>
          </w:rPr>
          <w:t>סעיף 54א(ב)</w:t>
        </w:r>
      </w:hyperlink>
      <w:r>
        <w:rPr>
          <w:rFonts w:hint="cs"/>
          <w:sz w:val="24"/>
          <w:szCs w:val="24"/>
          <w:rtl/>
        </w:rPr>
        <w:t xml:space="preserve"> הנ"ל. (קדמי, על הראיות, חלק ראשון, עמ' 231 הטקסט המתייחס לה"ש 373).</w:t>
      </w:r>
    </w:p>
    <w:p w14:paraId="35A02539" w14:textId="77777777" w:rsidR="000C12F1" w:rsidRDefault="000C12F1">
      <w:pPr>
        <w:ind w:left="720" w:hanging="720"/>
        <w:jc w:val="both"/>
        <w:rPr>
          <w:rFonts w:hint="cs"/>
          <w:sz w:val="24"/>
          <w:szCs w:val="24"/>
          <w:rtl/>
        </w:rPr>
      </w:pPr>
    </w:p>
    <w:p w14:paraId="5BC0CB34" w14:textId="77777777" w:rsidR="000C12F1" w:rsidRDefault="000C12F1">
      <w:pPr>
        <w:ind w:left="720" w:hanging="720"/>
        <w:jc w:val="both"/>
        <w:rPr>
          <w:rFonts w:hint="cs"/>
          <w:sz w:val="24"/>
          <w:szCs w:val="24"/>
          <w:rtl/>
        </w:rPr>
      </w:pPr>
      <w:r>
        <w:rPr>
          <w:rFonts w:hint="cs"/>
          <w:sz w:val="24"/>
          <w:szCs w:val="24"/>
          <w:rtl/>
        </w:rPr>
        <w:tab/>
        <w:t xml:space="preserve">אני קובע כי התנהגותה של המתלוננת, ימים אחדים לאחר הארוע, (כמפורט בעדויות של לילי כנפי, תמי שטרית ושולה אלישקו) - מחזקת את עדותה וכן משמשת הנמקה מדוע ניתן להסתפק בעדותה היחידה - להרשעת הנאשם. </w:t>
      </w:r>
    </w:p>
    <w:p w14:paraId="0E407F62" w14:textId="77777777" w:rsidR="000C12F1" w:rsidRDefault="000C12F1">
      <w:pPr>
        <w:ind w:left="720" w:hanging="720"/>
        <w:jc w:val="both"/>
        <w:rPr>
          <w:rFonts w:hint="cs"/>
          <w:sz w:val="24"/>
          <w:szCs w:val="24"/>
          <w:rtl/>
        </w:rPr>
      </w:pPr>
    </w:p>
    <w:p w14:paraId="5B637EE2" w14:textId="77777777" w:rsidR="000C12F1" w:rsidRDefault="000C12F1">
      <w:pPr>
        <w:ind w:left="720" w:hanging="720"/>
        <w:jc w:val="both"/>
        <w:rPr>
          <w:rFonts w:hint="cs"/>
          <w:sz w:val="24"/>
          <w:szCs w:val="24"/>
          <w:rtl/>
        </w:rPr>
      </w:pPr>
      <w:r>
        <w:rPr>
          <w:rFonts w:hint="cs"/>
          <w:sz w:val="24"/>
          <w:szCs w:val="24"/>
          <w:rtl/>
        </w:rPr>
        <w:tab/>
        <w:t>זאת ועוד, אני רואה בתלונה של המתלוננת בפני הקצין רוני אטון וסיפור המעשה לעדות התביעה לילי כנפי, תמי שטרית ושולה אלישקו משום תלונה מיידית שכן "נראה "שתלונה מיידית" תוכל לספק את "חובת ההנמקה" הקבועה בסעיף 54א(ב) ל</w:t>
      </w:r>
      <w:hyperlink r:id="rId14" w:history="1">
        <w:r w:rsidR="00CB0857" w:rsidRPr="00CB0857">
          <w:rPr>
            <w:rStyle w:val="Hyperlink"/>
            <w:rFonts w:hint="eastAsia"/>
            <w:sz w:val="24"/>
            <w:szCs w:val="24"/>
            <w:rtl/>
          </w:rPr>
          <w:t>פקודת</w:t>
        </w:r>
        <w:r w:rsidR="00CB0857" w:rsidRPr="00CB0857">
          <w:rPr>
            <w:rStyle w:val="Hyperlink"/>
            <w:sz w:val="24"/>
            <w:szCs w:val="24"/>
            <w:rtl/>
          </w:rPr>
          <w:t xml:space="preserve"> הראיות</w:t>
        </w:r>
      </w:hyperlink>
      <w:r>
        <w:rPr>
          <w:rFonts w:hint="cs"/>
          <w:sz w:val="24"/>
          <w:szCs w:val="24"/>
          <w:rtl/>
        </w:rPr>
        <w:t xml:space="preserve">" קדמי, שם בעמ' 234. </w:t>
      </w:r>
    </w:p>
    <w:p w14:paraId="13078B5B" w14:textId="77777777" w:rsidR="000C12F1" w:rsidRDefault="000C12F1">
      <w:pPr>
        <w:ind w:left="720" w:hanging="720"/>
        <w:jc w:val="both"/>
        <w:rPr>
          <w:rFonts w:hint="cs"/>
          <w:sz w:val="24"/>
          <w:szCs w:val="24"/>
          <w:rtl/>
        </w:rPr>
      </w:pPr>
    </w:p>
    <w:p w14:paraId="2379E113" w14:textId="77777777" w:rsidR="000C12F1" w:rsidRDefault="000C12F1">
      <w:pPr>
        <w:ind w:left="720" w:hanging="720"/>
        <w:jc w:val="both"/>
        <w:rPr>
          <w:rFonts w:hint="cs"/>
          <w:sz w:val="24"/>
          <w:szCs w:val="24"/>
          <w:rtl/>
        </w:rPr>
      </w:pPr>
      <w:r>
        <w:rPr>
          <w:rFonts w:hint="cs"/>
          <w:sz w:val="24"/>
          <w:szCs w:val="24"/>
          <w:rtl/>
        </w:rPr>
        <w:tab/>
        <w:t xml:space="preserve">לכאורה המתלוננת השתהתה בהגשת תלונה שכן האונס התרחש בלילה שבין תשיעי לעשירי באוגוסט 1999 והתלונה הראשונה של המתלוננת במשטרה היתה ביום 16/8/99 וכמה שעות לפני כן המתלוננת דווחה על האינוס לקצין רוני אטון והיא סיפרה על האונס לעדות התביעה תמי שטרית ושולה אלישקו ולילי כנפי 4-3 ימים לאחר האונס, אולם ההלכה, כפי שהיא מסוכמת  אצל קדמי, שם בעמ' 234 קובעת כי - </w:t>
      </w:r>
    </w:p>
    <w:p w14:paraId="15BC6687" w14:textId="77777777" w:rsidR="000C12F1" w:rsidRDefault="000C12F1">
      <w:pPr>
        <w:ind w:left="1440"/>
        <w:jc w:val="both"/>
        <w:rPr>
          <w:rFonts w:hint="cs"/>
          <w:sz w:val="24"/>
          <w:szCs w:val="24"/>
          <w:rtl/>
        </w:rPr>
      </w:pPr>
      <w:r>
        <w:rPr>
          <w:rFonts w:hint="cs"/>
          <w:sz w:val="24"/>
          <w:szCs w:val="24"/>
          <w:rtl/>
        </w:rPr>
        <w:t>"</w:t>
      </w:r>
      <w:r>
        <w:rPr>
          <w:rFonts w:hint="cs"/>
          <w:b/>
          <w:bCs/>
          <w:sz w:val="24"/>
          <w:szCs w:val="24"/>
          <w:rtl/>
        </w:rPr>
        <w:t>כוחה של "התלונה המיידית" נעוץ אומנם במיידיותה, אך אף על פי כן, משמעו של שיהוי בעניין זה נתונה לשיקול דעתו של בית המשפט</w:t>
      </w:r>
      <w:r>
        <w:rPr>
          <w:rFonts w:hint="cs"/>
          <w:sz w:val="24"/>
          <w:szCs w:val="24"/>
          <w:rtl/>
        </w:rPr>
        <w:t xml:space="preserve"> </w:t>
      </w:r>
      <w:r>
        <w:rPr>
          <w:rFonts w:hint="cs"/>
          <w:b/>
          <w:bCs/>
          <w:sz w:val="24"/>
          <w:szCs w:val="24"/>
          <w:rtl/>
        </w:rPr>
        <w:t>ועיכוב התלונה במשך שבוע ימים, לא שלל את משקלה הראייתי".</w:t>
      </w:r>
    </w:p>
    <w:p w14:paraId="77B60D99" w14:textId="77777777" w:rsidR="000C12F1" w:rsidRDefault="000C12F1">
      <w:pPr>
        <w:ind w:left="720"/>
        <w:jc w:val="both"/>
        <w:rPr>
          <w:rFonts w:hint="cs"/>
          <w:sz w:val="24"/>
          <w:szCs w:val="24"/>
          <w:rtl/>
        </w:rPr>
      </w:pPr>
      <w:r>
        <w:rPr>
          <w:rFonts w:hint="cs"/>
          <w:sz w:val="24"/>
          <w:szCs w:val="24"/>
          <w:rtl/>
        </w:rPr>
        <w:t xml:space="preserve">אני קובע אם כן שמצבה הנפשי של המתלוננת והתלונה בפני חברותיה ובפני הקצין אטון מהווים חיזוק לעדותה וגם משרתים את "חובת ההנמקה" הנ"ל, וההשתהות בהגשת התלונה אינה קריטית ואינה גורמת לשלילת משקלה הראייתי.  </w:t>
      </w:r>
    </w:p>
    <w:p w14:paraId="1E34AE81" w14:textId="77777777" w:rsidR="000C12F1" w:rsidRDefault="000C12F1">
      <w:pPr>
        <w:ind w:left="720" w:hanging="720"/>
        <w:jc w:val="both"/>
        <w:rPr>
          <w:rFonts w:hint="cs"/>
          <w:sz w:val="24"/>
          <w:szCs w:val="24"/>
          <w:rtl/>
        </w:rPr>
      </w:pPr>
    </w:p>
    <w:p w14:paraId="66175185" w14:textId="77777777" w:rsidR="000C12F1" w:rsidRDefault="000C12F1">
      <w:pPr>
        <w:ind w:left="720" w:hanging="720"/>
        <w:jc w:val="both"/>
        <w:rPr>
          <w:rFonts w:hint="cs"/>
          <w:sz w:val="24"/>
          <w:szCs w:val="24"/>
          <w:rtl/>
        </w:rPr>
      </w:pPr>
      <w:r>
        <w:rPr>
          <w:rFonts w:hint="cs"/>
          <w:sz w:val="24"/>
          <w:szCs w:val="24"/>
          <w:rtl/>
        </w:rPr>
        <w:t>5.</w:t>
      </w:r>
      <w:r>
        <w:rPr>
          <w:rFonts w:hint="cs"/>
          <w:sz w:val="24"/>
          <w:szCs w:val="24"/>
          <w:rtl/>
        </w:rPr>
        <w:tab/>
      </w:r>
      <w:r>
        <w:rPr>
          <w:rFonts w:hint="cs"/>
          <w:b/>
          <w:bCs/>
          <w:sz w:val="24"/>
          <w:szCs w:val="24"/>
          <w:u w:val="single"/>
          <w:rtl/>
        </w:rPr>
        <w:t>הפירכות בעדות המתלוננת.</w:t>
      </w:r>
    </w:p>
    <w:p w14:paraId="279F402C" w14:textId="77777777" w:rsidR="000C12F1" w:rsidRDefault="000C12F1">
      <w:pPr>
        <w:ind w:left="720" w:hanging="720"/>
        <w:jc w:val="both"/>
        <w:rPr>
          <w:rFonts w:hint="cs"/>
          <w:sz w:val="24"/>
          <w:szCs w:val="24"/>
          <w:rtl/>
        </w:rPr>
      </w:pPr>
    </w:p>
    <w:p w14:paraId="236D9E32" w14:textId="77777777" w:rsidR="000C12F1" w:rsidRDefault="000C12F1">
      <w:pPr>
        <w:ind w:left="720"/>
        <w:jc w:val="both"/>
        <w:rPr>
          <w:rFonts w:hint="cs"/>
          <w:sz w:val="24"/>
          <w:szCs w:val="24"/>
          <w:rtl/>
        </w:rPr>
      </w:pPr>
      <w:r>
        <w:rPr>
          <w:rFonts w:hint="cs"/>
          <w:sz w:val="24"/>
          <w:szCs w:val="24"/>
          <w:rtl/>
        </w:rPr>
        <w:t xml:space="preserve">עדות המתלוננת לא נקייה מפירכות ומקטעים שמחלישים את גרסתה והסניגור היטיב לפרט קטעים אלו בסיכומים היסודיים והמקיפים שהגיש לנו. אסקור את טענותיו העיקריות תוך התייחסות לשאלה האם יש בכוחן של הפירכות הללו לערער את אמינות המתלוננת עד כדי כך שהדבר יביא לזיכויו של הנאשם. </w:t>
      </w:r>
    </w:p>
    <w:p w14:paraId="3F5A9F35" w14:textId="77777777" w:rsidR="000C12F1" w:rsidRDefault="000C12F1">
      <w:pPr>
        <w:ind w:left="720"/>
        <w:jc w:val="both"/>
        <w:rPr>
          <w:rFonts w:hint="cs"/>
          <w:sz w:val="24"/>
          <w:szCs w:val="24"/>
          <w:rtl/>
        </w:rPr>
      </w:pPr>
    </w:p>
    <w:p w14:paraId="129A9331" w14:textId="77777777" w:rsidR="000C12F1" w:rsidRDefault="000C12F1">
      <w:pPr>
        <w:ind w:left="1440" w:hanging="720"/>
        <w:jc w:val="both"/>
        <w:rPr>
          <w:rFonts w:hint="cs"/>
          <w:sz w:val="24"/>
          <w:szCs w:val="24"/>
          <w:rtl/>
        </w:rPr>
      </w:pPr>
      <w:r>
        <w:rPr>
          <w:rFonts w:hint="cs"/>
          <w:sz w:val="24"/>
          <w:szCs w:val="24"/>
          <w:rtl/>
        </w:rPr>
        <w:t>א.</w:t>
      </w:r>
      <w:r>
        <w:rPr>
          <w:rFonts w:hint="cs"/>
          <w:sz w:val="24"/>
          <w:szCs w:val="24"/>
          <w:rtl/>
        </w:rPr>
        <w:tab/>
        <w:t xml:space="preserve">המתלוננת הסתירה מהחוקר המשטרתי את העובדה שלפני האונס שכבה עם הנאשם מרצונה. </w:t>
      </w:r>
    </w:p>
    <w:p w14:paraId="4F0D7799" w14:textId="77777777" w:rsidR="000C12F1" w:rsidRDefault="000C12F1">
      <w:pPr>
        <w:ind w:left="1440" w:hanging="720"/>
        <w:jc w:val="both"/>
        <w:rPr>
          <w:rFonts w:hint="cs"/>
          <w:sz w:val="24"/>
          <w:szCs w:val="24"/>
          <w:rtl/>
        </w:rPr>
      </w:pPr>
      <w:r>
        <w:rPr>
          <w:rFonts w:hint="cs"/>
          <w:sz w:val="24"/>
          <w:szCs w:val="24"/>
          <w:rtl/>
        </w:rPr>
        <w:tab/>
        <w:t>ברור שהמתלוננת חטאה בכך שלא גילתה פרט חשוב זה לחוקריה אולם בפיה היה הסבר לכך "</w:t>
      </w:r>
      <w:r>
        <w:rPr>
          <w:rFonts w:hint="cs"/>
          <w:b/>
          <w:bCs/>
          <w:sz w:val="24"/>
          <w:szCs w:val="24"/>
          <w:rtl/>
        </w:rPr>
        <w:t>כי קשה לי להיות פתוחה בענייני מין"</w:t>
      </w:r>
      <w:r>
        <w:rPr>
          <w:rFonts w:hint="cs"/>
          <w:sz w:val="24"/>
          <w:szCs w:val="24"/>
          <w:rtl/>
        </w:rPr>
        <w:t xml:space="preserve">. הסניגור הביא דוגמאות למכביר כי המתלוננת היתה פתוחה בענייני מין - אלא שפתיחות זו היתה כלפי הנאשם שהיה למעשה מאהב שלה - ואני מקבל את תירוצה לחוסר גילוי נאות לאנשי משטרה - ולדעתי חוסר גילוי זה לא פוגע פגיעה מהותית באמינותה. </w:t>
      </w:r>
    </w:p>
    <w:p w14:paraId="52B1F648" w14:textId="77777777" w:rsidR="000C12F1" w:rsidRDefault="000C12F1">
      <w:pPr>
        <w:ind w:left="1440" w:hanging="720"/>
        <w:jc w:val="both"/>
        <w:rPr>
          <w:rFonts w:hint="cs"/>
          <w:sz w:val="24"/>
          <w:szCs w:val="24"/>
          <w:rtl/>
        </w:rPr>
      </w:pPr>
    </w:p>
    <w:p w14:paraId="10420FDC" w14:textId="77777777" w:rsidR="000C12F1" w:rsidRDefault="000C12F1">
      <w:pPr>
        <w:ind w:left="1440" w:hanging="720"/>
        <w:jc w:val="both"/>
        <w:rPr>
          <w:rFonts w:hint="cs"/>
          <w:sz w:val="24"/>
          <w:szCs w:val="24"/>
          <w:rtl/>
        </w:rPr>
      </w:pPr>
      <w:r>
        <w:rPr>
          <w:rFonts w:hint="cs"/>
          <w:sz w:val="24"/>
          <w:szCs w:val="24"/>
          <w:rtl/>
        </w:rPr>
        <w:t>ב.</w:t>
      </w:r>
      <w:r>
        <w:rPr>
          <w:rFonts w:hint="cs"/>
          <w:sz w:val="24"/>
          <w:szCs w:val="24"/>
          <w:rtl/>
        </w:rPr>
        <w:tab/>
        <w:t xml:space="preserve">המתלוננת טענה בחקירתה כי אבר המין שלה כאב וכי היתה לה אדמומית באבר זה וכן הפרשות אולם הבדיקה הרפואית - (ראה נ/5) מלמדת כי לא היתה רגישות וכי הדימום היה וסתי. </w:t>
      </w:r>
    </w:p>
    <w:p w14:paraId="51672D62" w14:textId="77777777" w:rsidR="000C12F1" w:rsidRDefault="000C12F1">
      <w:pPr>
        <w:ind w:left="1440" w:hanging="720"/>
        <w:jc w:val="both"/>
        <w:rPr>
          <w:rFonts w:hint="cs"/>
          <w:sz w:val="24"/>
          <w:szCs w:val="24"/>
          <w:rtl/>
        </w:rPr>
      </w:pPr>
      <w:r>
        <w:rPr>
          <w:rFonts w:hint="cs"/>
          <w:sz w:val="24"/>
          <w:szCs w:val="24"/>
          <w:rtl/>
        </w:rPr>
        <w:tab/>
        <w:t xml:space="preserve">אני סבור שהממצאים הרפואיים לא יכולים לשלול את גרסת המתלוננת  שיחסי המין הסבו לה כאבים, ובכלל גם אם המתלוננת הגזימה בעניין זה - אין לכך חשיבות קרדינלית כיוון שקיום יחסי המין לא היה במחלוקת. </w:t>
      </w:r>
    </w:p>
    <w:p w14:paraId="7E44E6DC" w14:textId="77777777" w:rsidR="000C12F1" w:rsidRDefault="000C12F1">
      <w:pPr>
        <w:ind w:left="1440" w:hanging="720"/>
        <w:jc w:val="both"/>
        <w:rPr>
          <w:rFonts w:hint="cs"/>
          <w:sz w:val="24"/>
          <w:szCs w:val="24"/>
          <w:rtl/>
        </w:rPr>
      </w:pPr>
    </w:p>
    <w:p w14:paraId="34597318" w14:textId="77777777" w:rsidR="000C12F1" w:rsidRDefault="000C12F1">
      <w:pPr>
        <w:ind w:left="1440" w:hanging="720"/>
        <w:jc w:val="both"/>
        <w:rPr>
          <w:rFonts w:hint="cs"/>
          <w:sz w:val="24"/>
          <w:szCs w:val="24"/>
          <w:rtl/>
        </w:rPr>
      </w:pPr>
      <w:r>
        <w:rPr>
          <w:rFonts w:hint="cs"/>
          <w:sz w:val="24"/>
          <w:szCs w:val="24"/>
          <w:rtl/>
        </w:rPr>
        <w:t>ג.</w:t>
      </w:r>
      <w:r>
        <w:rPr>
          <w:rFonts w:hint="cs"/>
          <w:sz w:val="24"/>
          <w:szCs w:val="24"/>
          <w:rtl/>
        </w:rPr>
        <w:tab/>
        <w:t>הסניגור מצייין כי באימרה השניה שמסרה המתלוננת במשטרה - (נ/2 עמ' 2 שורות 17-16) הודתה המתלוננת - שהיא נתנה לנאשם נשיקה. לעובדה זו אין משמעות כיוון שהנשיקה ניתנה לפני הבעילה ולא לאחריה ולכן אינה מלמדת על הסכמה להיבעל לנאשם - כך נפסק ב</w:t>
      </w:r>
      <w:hyperlink r:id="rId15" w:history="1">
        <w:r w:rsidR="00CB0857" w:rsidRPr="00CB0857">
          <w:rPr>
            <w:rStyle w:val="Hyperlink"/>
            <w:rFonts w:hint="eastAsia"/>
            <w:sz w:val="24"/>
            <w:szCs w:val="24"/>
            <w:rtl/>
          </w:rPr>
          <w:t>ע</w:t>
        </w:r>
        <w:r w:rsidR="00CB0857" w:rsidRPr="00CB0857">
          <w:rPr>
            <w:rStyle w:val="Hyperlink"/>
            <w:sz w:val="24"/>
            <w:szCs w:val="24"/>
            <w:rtl/>
          </w:rPr>
          <w:t>.פ. 5612/92 מדינת ישראל  נ. אופיר בארי ואח' פ"ד מח</w:t>
        </w:r>
      </w:hyperlink>
      <w:r>
        <w:rPr>
          <w:rFonts w:hint="cs"/>
          <w:sz w:val="24"/>
          <w:szCs w:val="24"/>
          <w:rtl/>
        </w:rPr>
        <w:t xml:space="preserve"> (1) 302, 347 ע"י כב' השופט שמגר:</w:t>
      </w:r>
    </w:p>
    <w:p w14:paraId="66A12C38" w14:textId="77777777" w:rsidR="000C12F1" w:rsidRDefault="000C12F1">
      <w:pPr>
        <w:ind w:left="2160"/>
        <w:jc w:val="both"/>
        <w:rPr>
          <w:rFonts w:hint="cs"/>
          <w:sz w:val="24"/>
          <w:szCs w:val="24"/>
          <w:rtl/>
        </w:rPr>
      </w:pPr>
      <w:r>
        <w:rPr>
          <w:rFonts w:hint="cs"/>
          <w:b/>
          <w:bCs/>
          <w:sz w:val="24"/>
          <w:szCs w:val="24"/>
          <w:rtl/>
        </w:rPr>
        <w:t xml:space="preserve">"הסכמה להתעלסות (נשיקות וחיבוקים) אינה </w:t>
      </w:r>
      <w:r>
        <w:rPr>
          <w:b/>
          <w:bCs/>
          <w:sz w:val="24"/>
          <w:szCs w:val="24"/>
        </w:rPr>
        <w:t>Ipso Facto</w:t>
      </w:r>
      <w:r>
        <w:rPr>
          <w:rFonts w:hint="cs"/>
          <w:b/>
          <w:bCs/>
          <w:sz w:val="24"/>
          <w:szCs w:val="24"/>
          <w:rtl/>
        </w:rPr>
        <w:t xml:space="preserve"> גם הסכמה לבעילה ואינה מונעת אי הסכמה לבעילה.  </w:t>
      </w:r>
      <w:r>
        <w:rPr>
          <w:rFonts w:hint="cs"/>
          <w:sz w:val="24"/>
          <w:szCs w:val="24"/>
          <w:rtl/>
        </w:rPr>
        <w:t>(ב</w:t>
      </w:r>
      <w:hyperlink r:id="rId16" w:history="1">
        <w:r w:rsidR="00CB0857" w:rsidRPr="00CB0857">
          <w:rPr>
            <w:rStyle w:val="Hyperlink"/>
            <w:rFonts w:hint="eastAsia"/>
            <w:sz w:val="24"/>
            <w:szCs w:val="24"/>
            <w:rtl/>
          </w:rPr>
          <w:t>ע</w:t>
        </w:r>
        <w:r w:rsidR="00CB0857" w:rsidRPr="00CB0857">
          <w:rPr>
            <w:rStyle w:val="Hyperlink"/>
            <w:sz w:val="24"/>
            <w:szCs w:val="24"/>
            <w:rtl/>
          </w:rPr>
          <w:t>"פ 601/72</w:t>
        </w:r>
      </w:hyperlink>
      <w:r>
        <w:rPr>
          <w:rFonts w:hint="cs"/>
          <w:sz w:val="24"/>
          <w:szCs w:val="24"/>
          <w:rtl/>
        </w:rPr>
        <w:t xml:space="preserve"> מלחן ואח' נ' מדינת ישראל (20)).</w:t>
      </w:r>
    </w:p>
    <w:p w14:paraId="502A4BA4" w14:textId="77777777" w:rsidR="000C12F1" w:rsidRDefault="000C12F1">
      <w:pPr>
        <w:jc w:val="both"/>
        <w:rPr>
          <w:rFonts w:hint="cs"/>
          <w:sz w:val="24"/>
          <w:szCs w:val="24"/>
          <w:rtl/>
        </w:rPr>
      </w:pPr>
    </w:p>
    <w:p w14:paraId="01A4B09E" w14:textId="77777777" w:rsidR="000C12F1" w:rsidRDefault="000C12F1">
      <w:pPr>
        <w:ind w:left="1440" w:hanging="720"/>
        <w:jc w:val="both"/>
        <w:rPr>
          <w:rFonts w:hint="cs"/>
          <w:sz w:val="24"/>
          <w:szCs w:val="24"/>
          <w:rtl/>
        </w:rPr>
      </w:pPr>
      <w:r>
        <w:rPr>
          <w:rFonts w:hint="cs"/>
          <w:sz w:val="24"/>
          <w:szCs w:val="24"/>
          <w:rtl/>
        </w:rPr>
        <w:t>ד.</w:t>
      </w:r>
      <w:r>
        <w:rPr>
          <w:rFonts w:hint="cs"/>
          <w:sz w:val="24"/>
          <w:szCs w:val="24"/>
          <w:rtl/>
        </w:rPr>
        <w:tab/>
        <w:t xml:space="preserve">לדברי הסניגור התנהגותה של המתלוננת לאחר האונס "אינה אופיינית לקורבן אונס" שכן המתלוננת, לאחר האונס, במקום לברוח מזירת העבירה השתהתה עם הנאשם בדירה והם טיפלו יחד במנורה ובארון שהנאשם היה אמור להעביר לדירתה החדשה. </w:t>
      </w:r>
    </w:p>
    <w:p w14:paraId="26184F4D" w14:textId="77777777" w:rsidR="000C12F1" w:rsidRDefault="000C12F1">
      <w:pPr>
        <w:ind w:left="1440" w:hanging="720"/>
        <w:jc w:val="both"/>
        <w:rPr>
          <w:rFonts w:hint="cs"/>
          <w:sz w:val="24"/>
          <w:szCs w:val="24"/>
          <w:rtl/>
        </w:rPr>
      </w:pPr>
      <w:r>
        <w:rPr>
          <w:rFonts w:hint="cs"/>
          <w:sz w:val="24"/>
          <w:szCs w:val="24"/>
          <w:rtl/>
        </w:rPr>
        <w:tab/>
        <w:t xml:space="preserve">אכן, התנהגות מוזרה מצד המתלוננת אך אין בה כדי לפגום פגיעה מכריעה באמינותה. ישנם סוגים שונים של פגיעות מיניות, יש פגיעה מינית של גבר התוקף אישה שפגש באקראי ושלא היתה ביניהם כל הכרות מוקדמת ויש - מן העבר השני של הסקאלה אונס בין קרובים (בעל ואשה, חבר וחברה) ולגבי סוג זה של אונס בהחלט יתכן מצב שהתוקף והנאנסת יחזרו, לאחר האונס, ולפני הגשת התלונה ע"י הנאנסת לשגרת חיים מסויימת, כמו שקרה במקרה שלפנינו - ואין בכך תמיהה ובכלל אין בנמצא "התנהגות אופיינית של קורבן אונס" - אין לכך סטנדרטים קבועים וכל קורבן פועל בדרך האופיינית לו. </w:t>
      </w:r>
    </w:p>
    <w:p w14:paraId="0DA715C4" w14:textId="77777777" w:rsidR="000C12F1" w:rsidRDefault="000C12F1">
      <w:pPr>
        <w:ind w:left="1440" w:hanging="720"/>
        <w:jc w:val="both"/>
        <w:rPr>
          <w:rFonts w:hint="cs"/>
          <w:sz w:val="24"/>
          <w:szCs w:val="24"/>
          <w:rtl/>
        </w:rPr>
      </w:pPr>
      <w:r>
        <w:rPr>
          <w:rFonts w:hint="cs"/>
          <w:sz w:val="24"/>
          <w:szCs w:val="24"/>
          <w:rtl/>
        </w:rPr>
        <w:tab/>
        <w:t>לא רק זאת, אלא שהשניים היו בדירת אמה של המתלוננת, דווקא לא סביר שתבר חמשם ותשאיר שם את הנאשם ואת החפצים שבא לקחת לדירתה החדשה.</w:t>
      </w:r>
    </w:p>
    <w:p w14:paraId="5DFAC88B" w14:textId="77777777" w:rsidR="000C12F1" w:rsidRDefault="000C12F1">
      <w:pPr>
        <w:ind w:left="1440" w:hanging="720"/>
        <w:jc w:val="both"/>
        <w:rPr>
          <w:rFonts w:hint="cs"/>
          <w:sz w:val="24"/>
          <w:szCs w:val="24"/>
          <w:rtl/>
        </w:rPr>
      </w:pPr>
    </w:p>
    <w:p w14:paraId="78EC77DD" w14:textId="77777777" w:rsidR="000C12F1" w:rsidRDefault="000C12F1">
      <w:pPr>
        <w:ind w:left="1440" w:hanging="720"/>
        <w:jc w:val="both"/>
        <w:rPr>
          <w:rFonts w:hint="cs"/>
          <w:sz w:val="24"/>
          <w:szCs w:val="24"/>
          <w:rtl/>
        </w:rPr>
      </w:pPr>
      <w:r>
        <w:rPr>
          <w:rFonts w:hint="cs"/>
          <w:sz w:val="24"/>
          <w:szCs w:val="24"/>
          <w:rtl/>
        </w:rPr>
        <w:t>ה.</w:t>
      </w:r>
      <w:r>
        <w:rPr>
          <w:rFonts w:hint="cs"/>
          <w:sz w:val="24"/>
          <w:szCs w:val="24"/>
          <w:rtl/>
        </w:rPr>
        <w:tab/>
        <w:t xml:space="preserve">בתחילת עמ' 12 לפרוטוקול נרשם מפי המתלוננת המשפט "הנאשם התחיל לחבק ולנשק אותי והתמזמזנו" כל זאת דקות אחדות לפני האונס. ממשפט זה מסיקים הסניגורים כי לא רק שהשניים התנשקו אלא גם התמזמזו לפני האונס. </w:t>
      </w:r>
    </w:p>
    <w:p w14:paraId="22BF4915" w14:textId="77777777" w:rsidR="000C12F1" w:rsidRDefault="000C12F1">
      <w:pPr>
        <w:ind w:left="1440" w:hanging="720"/>
        <w:jc w:val="both"/>
        <w:rPr>
          <w:rFonts w:hint="cs"/>
          <w:sz w:val="24"/>
          <w:szCs w:val="24"/>
          <w:rtl/>
        </w:rPr>
      </w:pPr>
      <w:r>
        <w:rPr>
          <w:rFonts w:hint="cs"/>
          <w:sz w:val="24"/>
          <w:szCs w:val="24"/>
          <w:rtl/>
        </w:rPr>
        <w:tab/>
        <w:t xml:space="preserve">התשובה לטענה זו, המלמדת אליבא דסניגור על הסכמה מצד המתלוננת לקיום יחסי מין היא שלמרות העובדה שהמתלוננת נישקה את הנאשם הרי לקיום יחסי מין מלאים היא התנגדה מפורשות, כפי שהוזכר לעיל. היא התנגדה להיבעל לנאשם וביטוי לכך נתנה בקולה ובתנועות גופניות והעובדה שלפני האקט המיני נתנה לנאשם נשיקה אין לה כל נפקא מינה לעניין אי הסכמתה לבעילה. </w:t>
      </w:r>
    </w:p>
    <w:p w14:paraId="1F635E68" w14:textId="77777777" w:rsidR="000C12F1" w:rsidRDefault="000C12F1">
      <w:pPr>
        <w:ind w:left="1440" w:hanging="720"/>
        <w:jc w:val="both"/>
        <w:rPr>
          <w:rFonts w:hint="cs"/>
          <w:sz w:val="24"/>
          <w:szCs w:val="24"/>
          <w:rtl/>
        </w:rPr>
      </w:pPr>
    </w:p>
    <w:p w14:paraId="422982F7" w14:textId="77777777" w:rsidR="000C12F1" w:rsidRDefault="000C12F1">
      <w:pPr>
        <w:ind w:left="1440" w:hanging="720"/>
        <w:jc w:val="both"/>
        <w:rPr>
          <w:rFonts w:hint="cs"/>
          <w:sz w:val="24"/>
          <w:szCs w:val="24"/>
          <w:rtl/>
        </w:rPr>
      </w:pPr>
      <w:r>
        <w:rPr>
          <w:rFonts w:hint="cs"/>
          <w:sz w:val="24"/>
          <w:szCs w:val="24"/>
          <w:rtl/>
        </w:rPr>
        <w:t>ו.</w:t>
      </w:r>
      <w:r>
        <w:rPr>
          <w:rFonts w:hint="cs"/>
          <w:sz w:val="24"/>
          <w:szCs w:val="24"/>
          <w:rtl/>
        </w:rPr>
        <w:tab/>
        <w:t>גם העובדה שהמתלוננת בקשה מהנאשם עזרה, ותשלום עבור המונית, לאחר האונס, לא מלמדת על הסכמה, לכל היותר מלמד העניין על אופיה של המתלוננת, יתכן שאשה אחרת בעלת ערך עצמי גבוה יותר היתה מנתקת כל מגע עם הנאשם - והמתלוננת אכן התנהגה מבחינה אוביקטיבית בצורה מוזרה - אך לאחר שהכרנו, במעט את אופייה ועמדנו על טיבה מתוך עדותה נדמה לי שאני מסוגל להבין את התנהגותה המוזרה, הלך נפשה היה כזה: כלום אתה, הנאשם סבור שאם בעלת אותי בכוח אני אוותר על שירותך הטובים בתיקון והתקנת מנורה או בסיוע כספי (פעוט) על מנת לשלם לנהג מונית, לא ולא!</w:t>
      </w:r>
    </w:p>
    <w:p w14:paraId="4D9206A3" w14:textId="77777777" w:rsidR="000C12F1" w:rsidRDefault="000C12F1">
      <w:pPr>
        <w:ind w:left="1440" w:hanging="720"/>
        <w:jc w:val="both"/>
        <w:rPr>
          <w:rFonts w:hint="cs"/>
          <w:sz w:val="24"/>
          <w:szCs w:val="24"/>
          <w:rtl/>
        </w:rPr>
      </w:pPr>
      <w:r>
        <w:rPr>
          <w:rFonts w:hint="cs"/>
          <w:sz w:val="24"/>
          <w:szCs w:val="24"/>
          <w:rtl/>
        </w:rPr>
        <w:tab/>
        <w:t>ושוב, גם אם התנהגותה של המתלוננת בעניין זה - לא נראית לי הגיונית - מי אומר שכל אדם חייב לנהוג על פי קנה המידה של מה שהשופט חושב לסביר ולמקובל? בסיכום, התנהגותה האולי מוזרה של המתלוננת אין בה כדי לפגום באמינותה!</w:t>
      </w:r>
    </w:p>
    <w:p w14:paraId="76156AF0" w14:textId="77777777" w:rsidR="000C12F1" w:rsidRDefault="000C12F1">
      <w:pPr>
        <w:ind w:left="1440" w:hanging="720"/>
        <w:jc w:val="both"/>
        <w:rPr>
          <w:rFonts w:hint="cs"/>
          <w:sz w:val="24"/>
          <w:szCs w:val="24"/>
          <w:rtl/>
        </w:rPr>
      </w:pPr>
    </w:p>
    <w:p w14:paraId="2EB45D38" w14:textId="77777777" w:rsidR="000C12F1" w:rsidRDefault="000C12F1">
      <w:pPr>
        <w:ind w:left="1440" w:hanging="720"/>
        <w:jc w:val="both"/>
        <w:rPr>
          <w:rFonts w:hint="cs"/>
          <w:sz w:val="24"/>
          <w:szCs w:val="24"/>
          <w:rtl/>
        </w:rPr>
      </w:pPr>
      <w:r>
        <w:rPr>
          <w:rFonts w:hint="cs"/>
          <w:sz w:val="24"/>
          <w:szCs w:val="24"/>
          <w:rtl/>
        </w:rPr>
        <w:t xml:space="preserve">ז. </w:t>
      </w:r>
      <w:r>
        <w:rPr>
          <w:rFonts w:hint="cs"/>
          <w:sz w:val="24"/>
          <w:szCs w:val="24"/>
          <w:rtl/>
        </w:rPr>
        <w:tab/>
        <w:t xml:space="preserve">גם העובדה שהמתלוננת לא התלוננה בפני נהג המונית ולא בכתה בנוכחותו - אינה מלמדת על כך שבדתה את סיפור האונס מלבה. </w:t>
      </w:r>
    </w:p>
    <w:p w14:paraId="5868F3B3" w14:textId="77777777" w:rsidR="000C12F1" w:rsidRDefault="000C12F1">
      <w:pPr>
        <w:ind w:left="1440" w:hanging="720"/>
        <w:jc w:val="both"/>
        <w:rPr>
          <w:rFonts w:hint="cs"/>
          <w:sz w:val="24"/>
          <w:szCs w:val="24"/>
          <w:rtl/>
        </w:rPr>
      </w:pPr>
    </w:p>
    <w:p w14:paraId="4D5A095F" w14:textId="77777777" w:rsidR="000C12F1" w:rsidRDefault="000C12F1">
      <w:pPr>
        <w:ind w:left="1440" w:hanging="720"/>
        <w:jc w:val="both"/>
        <w:rPr>
          <w:rFonts w:hint="cs"/>
          <w:sz w:val="24"/>
          <w:szCs w:val="24"/>
          <w:rtl/>
        </w:rPr>
      </w:pPr>
      <w:r>
        <w:rPr>
          <w:rFonts w:hint="cs"/>
          <w:sz w:val="24"/>
          <w:szCs w:val="24"/>
          <w:rtl/>
        </w:rPr>
        <w:t>ח.</w:t>
      </w:r>
      <w:r>
        <w:rPr>
          <w:rFonts w:hint="cs"/>
          <w:sz w:val="24"/>
          <w:szCs w:val="24"/>
          <w:rtl/>
        </w:rPr>
        <w:tab/>
        <w:t xml:space="preserve">המתלוננת הודה באימרה נ/2 עמ' 3 שורות 14-13 כי לא צעקה בשעת האונס כיוון "שלא רציתי שהשכנים ישמעו ויזעיקו משטרה שיראו אותו עלי". מהמשפט הזה למד הסניגור כי "המתלוננת יכלה לצעוק ולא עשתה כן ולא משום שפחדה מהנאשם אלא משום שלא התרחש אונס", אך לא כך הוא, וסביר ביותר שהמתלוננת לא רצתה שיראו אותה במצבה המביך, והעדיפה לא לצעוק מאשר שהשכנים יראו אותה במצוקתה ובמערומיה. </w:t>
      </w:r>
    </w:p>
    <w:p w14:paraId="12265835" w14:textId="77777777" w:rsidR="000C12F1" w:rsidRDefault="000C12F1">
      <w:pPr>
        <w:jc w:val="both"/>
        <w:rPr>
          <w:rFonts w:hint="cs"/>
          <w:sz w:val="24"/>
          <w:szCs w:val="24"/>
          <w:rtl/>
        </w:rPr>
      </w:pPr>
    </w:p>
    <w:p w14:paraId="6412A2CC" w14:textId="77777777" w:rsidR="000C12F1" w:rsidRDefault="000C12F1">
      <w:pPr>
        <w:ind w:left="1440" w:hanging="720"/>
        <w:jc w:val="both"/>
        <w:rPr>
          <w:rFonts w:hint="cs"/>
          <w:sz w:val="24"/>
          <w:szCs w:val="24"/>
          <w:rtl/>
        </w:rPr>
      </w:pPr>
      <w:r>
        <w:rPr>
          <w:rFonts w:hint="cs"/>
          <w:sz w:val="24"/>
          <w:szCs w:val="24"/>
          <w:rtl/>
        </w:rPr>
        <w:t xml:space="preserve">ט. </w:t>
      </w:r>
      <w:r>
        <w:rPr>
          <w:rFonts w:hint="cs"/>
          <w:sz w:val="24"/>
          <w:szCs w:val="24"/>
          <w:rtl/>
        </w:rPr>
        <w:tab/>
        <w:t xml:space="preserve">הסניגור טען בסיכומיו כי "כאשר הנאשם נותן (למתלוננת) כסף או תמיכה כלשהי מתקיים קשר מיני, כאשר אינו משלם המתלוננת כועסת עליו". </w:t>
      </w:r>
    </w:p>
    <w:p w14:paraId="39FC5921" w14:textId="77777777" w:rsidR="000C12F1" w:rsidRDefault="000C12F1">
      <w:pPr>
        <w:ind w:left="1440" w:hanging="720"/>
        <w:jc w:val="both"/>
        <w:rPr>
          <w:rFonts w:hint="cs"/>
          <w:sz w:val="24"/>
          <w:szCs w:val="24"/>
          <w:rtl/>
        </w:rPr>
      </w:pPr>
      <w:r>
        <w:rPr>
          <w:rFonts w:hint="cs"/>
          <w:sz w:val="24"/>
          <w:szCs w:val="24"/>
          <w:rtl/>
        </w:rPr>
        <w:tab/>
        <w:t xml:space="preserve">את המסקנה הזו מסיק הסניגור מדברי המתלוננת "אחרי שהיינו במגע מיני בביתו (של הנאשם) הוא לא נתן לי הלוואה הרגשתי מאוד עצבנית ומושפלת" וכן טען הסניגור כי המתלוננת הודתה בנ/2 שהנאשם הבטיח לה סיוע בשכר דירה ו"ברכישת דברים" ולא קיים את הבטחותיו. וכנ"ל לגבי ערבות להלוואה שהבטיח לתת ולא קיים. </w:t>
      </w:r>
    </w:p>
    <w:p w14:paraId="20F42BD8" w14:textId="77777777" w:rsidR="000C12F1" w:rsidRDefault="000C12F1">
      <w:pPr>
        <w:ind w:left="1440" w:hanging="720"/>
        <w:jc w:val="both"/>
        <w:rPr>
          <w:rFonts w:hint="cs"/>
          <w:sz w:val="24"/>
          <w:szCs w:val="24"/>
          <w:rtl/>
        </w:rPr>
      </w:pPr>
      <w:r>
        <w:rPr>
          <w:rFonts w:hint="cs"/>
          <w:sz w:val="24"/>
          <w:szCs w:val="24"/>
          <w:rtl/>
        </w:rPr>
        <w:tab/>
        <w:t xml:space="preserve">התשובה לכך היא שכשם שאין אנו שופטים את הנאשם על רמתו המוסרית והתנהגותו כלפי המתלוננת, כפי שתואר לעיל - כך איננו שופטים את המתלוננת על כך שציפתה לקבל טובות הנאה מהנאשם, כמו עזרה בשכר דירה - אפילו אם נצא מתוך הנחה  - </w:t>
      </w:r>
      <w:r>
        <w:rPr>
          <w:rFonts w:hint="cs"/>
          <w:sz w:val="24"/>
          <w:szCs w:val="24"/>
          <w:u w:val="single"/>
          <w:rtl/>
        </w:rPr>
        <w:t>ואינני קובע זאת כעובדה</w:t>
      </w:r>
      <w:r>
        <w:rPr>
          <w:rFonts w:hint="cs"/>
          <w:sz w:val="24"/>
          <w:szCs w:val="24"/>
          <w:rtl/>
        </w:rPr>
        <w:t xml:space="preserve"> - שהמתלוננת הסכימה לקיום יחסי מים תמורת אתנן שהתבטא בעזרה בתשלום שכר דירה, בערבות הנאשם על הלוואה וכיוצא בזה - עדיין היתה רשאית לסרב לקיום יחסי המין במועד הנזכר בכתב האישום. בני זוג יכולים להיות עשרות שנים יחד ולקיים יחסי מין - ואם פעם אחת מתוך מאות או אלפי פעמים, הגבר בעל את האישה ללא הסכמתה - יחשב הדבר לאונס. </w:t>
      </w:r>
    </w:p>
    <w:p w14:paraId="5242C3AD" w14:textId="77777777" w:rsidR="000C12F1" w:rsidRDefault="000C12F1">
      <w:pPr>
        <w:jc w:val="both"/>
        <w:rPr>
          <w:rFonts w:hint="cs"/>
          <w:sz w:val="24"/>
          <w:szCs w:val="24"/>
          <w:rtl/>
        </w:rPr>
      </w:pPr>
    </w:p>
    <w:p w14:paraId="6659A541" w14:textId="77777777" w:rsidR="000C12F1" w:rsidRDefault="000C12F1">
      <w:pPr>
        <w:jc w:val="both"/>
        <w:rPr>
          <w:rFonts w:hint="cs"/>
          <w:sz w:val="24"/>
          <w:szCs w:val="24"/>
          <w:rtl/>
        </w:rPr>
      </w:pPr>
      <w:r>
        <w:rPr>
          <w:rFonts w:hint="cs"/>
          <w:sz w:val="24"/>
          <w:szCs w:val="24"/>
          <w:rtl/>
        </w:rPr>
        <w:t>6.</w:t>
      </w:r>
      <w:r>
        <w:rPr>
          <w:rFonts w:hint="cs"/>
          <w:sz w:val="24"/>
          <w:szCs w:val="24"/>
          <w:rtl/>
        </w:rPr>
        <w:tab/>
      </w:r>
      <w:r>
        <w:rPr>
          <w:rFonts w:hint="cs"/>
          <w:b/>
          <w:bCs/>
          <w:sz w:val="24"/>
          <w:szCs w:val="24"/>
          <w:u w:val="single"/>
          <w:rtl/>
        </w:rPr>
        <w:t>הערכת עדות המתלוננת ועדות הנאשם</w:t>
      </w:r>
    </w:p>
    <w:p w14:paraId="18258D8D" w14:textId="77777777" w:rsidR="000C12F1" w:rsidRDefault="000C12F1">
      <w:pPr>
        <w:jc w:val="both"/>
        <w:rPr>
          <w:rFonts w:hint="cs"/>
          <w:sz w:val="24"/>
          <w:szCs w:val="24"/>
          <w:rtl/>
        </w:rPr>
      </w:pPr>
    </w:p>
    <w:p w14:paraId="73B41304" w14:textId="77777777" w:rsidR="000C12F1" w:rsidRDefault="000C12F1">
      <w:pPr>
        <w:ind w:left="720"/>
        <w:jc w:val="both"/>
        <w:rPr>
          <w:rFonts w:hint="cs"/>
          <w:sz w:val="24"/>
          <w:szCs w:val="24"/>
          <w:rtl/>
        </w:rPr>
      </w:pPr>
      <w:r>
        <w:rPr>
          <w:rFonts w:hint="cs"/>
          <w:sz w:val="24"/>
          <w:szCs w:val="24"/>
          <w:rtl/>
        </w:rPr>
        <w:t xml:space="preserve">המתלוננת והנאשם קיימו מערכת יחסים קצרת מועד שכללה יחסי מין. המתלוננת ציפתה לתשומת לב לחום ולאהבה והנאשם הסתפק בקיום יחסי מין בלבד. בכל הפעמים שהנאשם בעל את המתלוננת היו הבעילות בהסכמתה למעט פעם אחת - בתאריך המתואר בכתב האישום. </w:t>
      </w:r>
    </w:p>
    <w:p w14:paraId="5E4A7484" w14:textId="77777777" w:rsidR="000C12F1" w:rsidRDefault="000C12F1">
      <w:pPr>
        <w:ind w:left="720"/>
        <w:jc w:val="both"/>
        <w:rPr>
          <w:rFonts w:hint="cs"/>
          <w:sz w:val="24"/>
          <w:szCs w:val="24"/>
          <w:rtl/>
        </w:rPr>
      </w:pPr>
      <w:r>
        <w:rPr>
          <w:rFonts w:hint="cs"/>
          <w:sz w:val="24"/>
          <w:szCs w:val="24"/>
          <w:rtl/>
        </w:rPr>
        <w:t xml:space="preserve">אני מאמין למתלוננת שהבעילה לא היתה בהסכמתה ונחה דעתי, כפי שפורט לעיל, שהיא הבהירה לנאשם הבהר היטב כי אינה רוצה להיבעל לו והוא קלט והבין את התנגדותה. </w:t>
      </w:r>
    </w:p>
    <w:p w14:paraId="6964D3BA" w14:textId="77777777" w:rsidR="000C12F1" w:rsidRDefault="000C12F1">
      <w:pPr>
        <w:ind w:left="720"/>
        <w:jc w:val="both"/>
        <w:rPr>
          <w:rFonts w:hint="cs"/>
          <w:sz w:val="24"/>
          <w:szCs w:val="24"/>
          <w:rtl/>
        </w:rPr>
      </w:pPr>
      <w:r>
        <w:rPr>
          <w:rFonts w:hint="cs"/>
          <w:sz w:val="24"/>
          <w:szCs w:val="24"/>
          <w:rtl/>
        </w:rPr>
        <w:t xml:space="preserve">לעדות המתלוננתה חיזוקים רבים שנימנו לעיל והפרכות שבעדותה - אין בכוחן כדי לערער את אמינותה.  </w:t>
      </w:r>
    </w:p>
    <w:p w14:paraId="5C1B765D" w14:textId="77777777" w:rsidR="000C12F1" w:rsidRDefault="000C12F1">
      <w:pPr>
        <w:ind w:left="720"/>
        <w:jc w:val="both"/>
        <w:rPr>
          <w:rFonts w:hint="cs"/>
          <w:sz w:val="24"/>
          <w:szCs w:val="24"/>
          <w:rtl/>
        </w:rPr>
      </w:pPr>
      <w:r>
        <w:rPr>
          <w:rFonts w:hint="cs"/>
          <w:sz w:val="24"/>
          <w:szCs w:val="24"/>
          <w:rtl/>
        </w:rPr>
        <w:t xml:space="preserve">כפי שצויין לעיל מצבה הנפשי של המתלוננת ימים אחדים לאחר האונס ותלונתה המיידית מחזקים את עדותה, באופן משמעותי וחיזוקים אלה מהווים "הנמקה מיוחדת" לצורך </w:t>
      </w:r>
      <w:hyperlink r:id="rId17" w:history="1">
        <w:r w:rsidR="00961563" w:rsidRPr="00961563">
          <w:rPr>
            <w:color w:val="0000FF"/>
            <w:sz w:val="24"/>
            <w:szCs w:val="24"/>
            <w:u w:val="single"/>
            <w:rtl/>
          </w:rPr>
          <w:t>סעיף 54א(ב)</w:t>
        </w:r>
      </w:hyperlink>
      <w:r>
        <w:rPr>
          <w:rFonts w:hint="cs"/>
          <w:sz w:val="24"/>
          <w:szCs w:val="24"/>
          <w:rtl/>
        </w:rPr>
        <w:t xml:space="preserve"> ל</w:t>
      </w:r>
      <w:hyperlink r:id="rId18" w:history="1">
        <w:r w:rsidR="00CB0857" w:rsidRPr="00CB0857">
          <w:rPr>
            <w:rStyle w:val="Hyperlink"/>
            <w:rFonts w:hint="eastAsia"/>
            <w:sz w:val="24"/>
            <w:szCs w:val="24"/>
            <w:rtl/>
          </w:rPr>
          <w:t>פקודת</w:t>
        </w:r>
        <w:r w:rsidR="00CB0857" w:rsidRPr="00CB0857">
          <w:rPr>
            <w:rStyle w:val="Hyperlink"/>
            <w:sz w:val="24"/>
            <w:szCs w:val="24"/>
            <w:rtl/>
          </w:rPr>
          <w:t xml:space="preserve"> הראיות</w:t>
        </w:r>
      </w:hyperlink>
      <w:r>
        <w:rPr>
          <w:rFonts w:hint="cs"/>
          <w:sz w:val="24"/>
          <w:szCs w:val="24"/>
          <w:rtl/>
        </w:rPr>
        <w:t xml:space="preserve"> [נוסח חדש]. </w:t>
      </w:r>
    </w:p>
    <w:p w14:paraId="2498A7ED" w14:textId="77777777" w:rsidR="000C12F1" w:rsidRDefault="000C12F1">
      <w:pPr>
        <w:ind w:left="720"/>
        <w:jc w:val="both"/>
        <w:rPr>
          <w:rFonts w:hint="cs"/>
          <w:sz w:val="24"/>
          <w:szCs w:val="24"/>
          <w:rtl/>
        </w:rPr>
      </w:pPr>
    </w:p>
    <w:p w14:paraId="0F6EF648" w14:textId="77777777" w:rsidR="000C12F1" w:rsidRDefault="000C12F1">
      <w:pPr>
        <w:ind w:left="720"/>
        <w:jc w:val="both"/>
        <w:rPr>
          <w:rFonts w:hint="cs"/>
          <w:sz w:val="24"/>
          <w:szCs w:val="24"/>
          <w:rtl/>
        </w:rPr>
      </w:pPr>
      <w:r>
        <w:rPr>
          <w:rFonts w:hint="cs"/>
          <w:sz w:val="24"/>
          <w:szCs w:val="24"/>
          <w:rtl/>
        </w:rPr>
        <w:t>מילים אחדות אודות התנגדותה של המתלוננת לקיום יחסי המין עם הנאשם.</w:t>
      </w:r>
    </w:p>
    <w:p w14:paraId="2EEAF110" w14:textId="77777777" w:rsidR="000C12F1" w:rsidRDefault="000C12F1">
      <w:pPr>
        <w:ind w:left="720"/>
        <w:jc w:val="both"/>
        <w:rPr>
          <w:rFonts w:hint="cs"/>
          <w:sz w:val="24"/>
          <w:szCs w:val="24"/>
          <w:rtl/>
        </w:rPr>
      </w:pPr>
      <w:r>
        <w:rPr>
          <w:rFonts w:hint="cs"/>
          <w:sz w:val="24"/>
          <w:szCs w:val="24"/>
          <w:rtl/>
        </w:rPr>
        <w:t>כפי שכותבת ד"</w:t>
      </w:r>
      <w:r>
        <w:rPr>
          <w:sz w:val="24"/>
          <w:szCs w:val="24"/>
        </w:rPr>
        <w:t>ר</w:t>
      </w:r>
      <w:r>
        <w:rPr>
          <w:rFonts w:hint="cs"/>
          <w:sz w:val="24"/>
          <w:szCs w:val="24"/>
          <w:rtl/>
        </w:rPr>
        <w:t xml:space="preserve"> דפנה ארז-ברק במאמרה האישה הסבירה, פלילים - מין ומיניות במשפט הפלילי 115, 126:</w:t>
      </w:r>
    </w:p>
    <w:p w14:paraId="062EC28A" w14:textId="77777777" w:rsidR="000C12F1" w:rsidRDefault="000C12F1">
      <w:pPr>
        <w:ind w:left="1440"/>
        <w:jc w:val="both"/>
        <w:rPr>
          <w:rFonts w:hint="cs"/>
          <w:b/>
          <w:bCs/>
          <w:sz w:val="24"/>
          <w:szCs w:val="24"/>
          <w:rtl/>
        </w:rPr>
      </w:pPr>
      <w:r>
        <w:rPr>
          <w:rFonts w:hint="cs"/>
          <w:b/>
          <w:bCs/>
          <w:sz w:val="24"/>
          <w:szCs w:val="24"/>
          <w:rtl/>
        </w:rPr>
        <w:t xml:space="preserve">"כיום, בעקבות רפורמה חקיקתית </w:t>
      </w:r>
      <w:r>
        <w:rPr>
          <w:rFonts w:hint="cs"/>
          <w:sz w:val="24"/>
          <w:szCs w:val="24"/>
          <w:rtl/>
        </w:rPr>
        <w:t>(</w:t>
      </w:r>
      <w:hyperlink r:id="rId19" w:history="1">
        <w:r w:rsidR="00CB0857" w:rsidRPr="00CB0857">
          <w:rPr>
            <w:rStyle w:val="Hyperlink"/>
            <w:rFonts w:hint="eastAsia"/>
            <w:sz w:val="24"/>
            <w:szCs w:val="24"/>
            <w:rtl/>
          </w:rPr>
          <w:t>חוק</w:t>
        </w:r>
        <w:r w:rsidR="00CB0857" w:rsidRPr="00CB0857">
          <w:rPr>
            <w:rStyle w:val="Hyperlink"/>
            <w:sz w:val="24"/>
            <w:szCs w:val="24"/>
            <w:rtl/>
          </w:rPr>
          <w:t xml:space="preserve"> העונשין</w:t>
        </w:r>
      </w:hyperlink>
      <w:r>
        <w:rPr>
          <w:rFonts w:hint="cs"/>
          <w:sz w:val="24"/>
          <w:szCs w:val="24"/>
          <w:rtl/>
        </w:rPr>
        <w:t xml:space="preserve"> (תיקון מס' 22),  תשמ"ח - 1988, ס"ח 62)</w:t>
      </w:r>
      <w:r>
        <w:rPr>
          <w:rFonts w:hint="cs"/>
          <w:b/>
          <w:bCs/>
          <w:sz w:val="24"/>
          <w:szCs w:val="24"/>
          <w:rtl/>
        </w:rPr>
        <w:t xml:space="preserve"> ביטל המחוקק את ההגדרה המסורתית של עבירת האונס שהתייחסה לביצוע המעשה 'כנגד רצונה' של האישה, והחליף אותה בהתייחסות למעשה בעילה שלא בהסכמתה, הדרישה להתנגדות מירבית שוב אינה משקפת את המשפט הפוזיטיבי בישראל, ודי בכך שהמתלוננת הביעה אי הסכמה. עם זאת... מתעוררת עדיין השאלה: אילו התנהגויות יחשבו להבעת אי-הסכמה מצד המתלוננת? לכאורה, קיים עדיין החשש שחלק מן השופטים יצפו להבעת אי-הסכמה במתכונת שתשמר את ההיבט של התנגדות פיזית."</w:t>
      </w:r>
    </w:p>
    <w:p w14:paraId="4AE9E5CC" w14:textId="77777777" w:rsidR="000C12F1" w:rsidRDefault="000C12F1">
      <w:pPr>
        <w:pStyle w:val="BodyTextIndent3"/>
        <w:rPr>
          <w:rFonts w:hint="cs"/>
          <w:rtl/>
        </w:rPr>
      </w:pPr>
      <w:r>
        <w:rPr>
          <w:rFonts w:hint="cs"/>
          <w:rtl/>
        </w:rPr>
        <w:t xml:space="preserve">(ראו בעניין זה גם את מאמרם של אלון הראל ולילך וגנר - על האשם "התורם" של קורבן האונס, פלילים, שם בעמ' 239-240). </w:t>
      </w:r>
    </w:p>
    <w:p w14:paraId="0A21AFC2" w14:textId="77777777" w:rsidR="000C12F1" w:rsidRDefault="000C12F1">
      <w:pPr>
        <w:ind w:left="720"/>
        <w:jc w:val="both"/>
        <w:rPr>
          <w:rFonts w:hint="cs"/>
          <w:sz w:val="24"/>
          <w:szCs w:val="24"/>
          <w:rtl/>
        </w:rPr>
      </w:pPr>
    </w:p>
    <w:p w14:paraId="4960677D" w14:textId="77777777" w:rsidR="000C12F1" w:rsidRDefault="000C12F1">
      <w:pPr>
        <w:ind w:left="720"/>
        <w:jc w:val="both"/>
        <w:rPr>
          <w:rFonts w:hint="cs"/>
          <w:b/>
          <w:bCs/>
          <w:sz w:val="24"/>
          <w:szCs w:val="24"/>
          <w:rtl/>
        </w:rPr>
      </w:pPr>
      <w:r>
        <w:rPr>
          <w:rFonts w:hint="cs"/>
          <w:sz w:val="24"/>
          <w:szCs w:val="24"/>
          <w:rtl/>
        </w:rPr>
        <w:t>ב</w:t>
      </w:r>
      <w:hyperlink r:id="rId20" w:history="1">
        <w:r w:rsidR="00CB0857" w:rsidRPr="00CB0857">
          <w:rPr>
            <w:rStyle w:val="Hyperlink"/>
            <w:rFonts w:hint="eastAsia"/>
            <w:sz w:val="24"/>
            <w:szCs w:val="24"/>
            <w:rtl/>
          </w:rPr>
          <w:t>ע</w:t>
        </w:r>
        <w:r w:rsidR="00CB0857" w:rsidRPr="00CB0857">
          <w:rPr>
            <w:rStyle w:val="Hyperlink"/>
            <w:sz w:val="24"/>
            <w:szCs w:val="24"/>
            <w:rtl/>
          </w:rPr>
          <w:t>.פ. 5612/92 מדינת ישראל נ. בארי ואח' פ"ד מח</w:t>
        </w:r>
      </w:hyperlink>
      <w:r>
        <w:rPr>
          <w:rFonts w:hint="cs"/>
          <w:sz w:val="24"/>
          <w:szCs w:val="24"/>
          <w:rtl/>
        </w:rPr>
        <w:t xml:space="preserve">(1) 302, 347 נפסק כי </w:t>
      </w:r>
      <w:r>
        <w:rPr>
          <w:rFonts w:hint="cs"/>
          <w:b/>
          <w:bCs/>
          <w:sz w:val="24"/>
          <w:szCs w:val="24"/>
          <w:rtl/>
        </w:rPr>
        <w:t xml:space="preserve">"הסכמה לבעילה בעבר אינה כשלעצמה הסכמה לצורכי בעילה בהווה". </w:t>
      </w:r>
    </w:p>
    <w:p w14:paraId="126F013A" w14:textId="77777777" w:rsidR="000C12F1" w:rsidRDefault="000C12F1">
      <w:pPr>
        <w:ind w:left="720"/>
        <w:jc w:val="both"/>
        <w:rPr>
          <w:rFonts w:hint="cs"/>
          <w:sz w:val="24"/>
          <w:szCs w:val="24"/>
          <w:rtl/>
        </w:rPr>
      </w:pPr>
      <w:r>
        <w:rPr>
          <w:rFonts w:hint="cs"/>
          <w:sz w:val="24"/>
          <w:szCs w:val="24"/>
          <w:rtl/>
        </w:rPr>
        <w:t xml:space="preserve">המתלוננת שבפנינו הסכימה בעבר  להיבעל לנאשם אך ברור לכל שזכותה להתנגד לבעילה נשוא כתב האישום. </w:t>
      </w:r>
    </w:p>
    <w:p w14:paraId="478EC73E" w14:textId="77777777" w:rsidR="000C12F1" w:rsidRDefault="000C12F1">
      <w:pPr>
        <w:ind w:left="720"/>
        <w:jc w:val="both"/>
        <w:rPr>
          <w:rFonts w:hint="cs"/>
          <w:sz w:val="24"/>
          <w:szCs w:val="24"/>
          <w:rtl/>
        </w:rPr>
      </w:pPr>
      <w:r>
        <w:rPr>
          <w:rFonts w:hint="cs"/>
          <w:sz w:val="24"/>
          <w:szCs w:val="24"/>
          <w:rtl/>
        </w:rPr>
        <w:t xml:space="preserve">אין לנו זכות לשפוט את המתלוננת ולומר שהתנהגותה המינית והמוסרית לא נראית לנו שכן המתלוננת, ככל אישה, היא האדון על גופה וזכותה להחליט עם מי היא רוצה לקיים יחסי מין ועם מי לא שכן </w:t>
      </w:r>
    </w:p>
    <w:p w14:paraId="4B7E5FB4" w14:textId="77777777" w:rsidR="000C12F1" w:rsidRDefault="000C12F1">
      <w:pPr>
        <w:ind w:left="1440"/>
        <w:jc w:val="both"/>
        <w:rPr>
          <w:rFonts w:hint="cs"/>
          <w:b/>
          <w:bCs/>
          <w:sz w:val="24"/>
          <w:szCs w:val="24"/>
          <w:rtl/>
        </w:rPr>
      </w:pPr>
      <w:r>
        <w:rPr>
          <w:rFonts w:hint="cs"/>
          <w:b/>
          <w:bCs/>
          <w:sz w:val="24"/>
          <w:szCs w:val="24"/>
          <w:rtl/>
        </w:rPr>
        <w:t xml:space="preserve">"אפילו לפרוצה הזכות לסרב לקיים יחסים עם אדם שאינה רוצה בו. מי שכופה רצונו אפילו על מופקרת אינו יכול לטעון לאחר מכן להגנתו כי הוא פטור מאחריות פלילית בשל כך שהנערה נתנה הסכמתה לבעילה בהזדמנות אחרת" </w:t>
      </w:r>
      <w:r>
        <w:rPr>
          <w:rFonts w:hint="cs"/>
          <w:sz w:val="24"/>
          <w:szCs w:val="24"/>
          <w:rtl/>
        </w:rPr>
        <w:t>(</w:t>
      </w:r>
      <w:hyperlink r:id="rId21" w:history="1">
        <w:r w:rsidR="00CB0857" w:rsidRPr="00CB0857">
          <w:rPr>
            <w:rStyle w:val="Hyperlink"/>
            <w:rFonts w:hint="eastAsia"/>
            <w:sz w:val="24"/>
            <w:szCs w:val="24"/>
            <w:rtl/>
          </w:rPr>
          <w:t>ב</w:t>
        </w:r>
        <w:r w:rsidR="00CB0857" w:rsidRPr="00CB0857">
          <w:rPr>
            <w:rStyle w:val="Hyperlink"/>
            <w:sz w:val="24"/>
            <w:szCs w:val="24"/>
            <w:rtl/>
          </w:rPr>
          <w:t>.ש. 323/78 מ"י נ. גבריאל חשש, ו-2 אח' פ"ד לב</w:t>
        </w:r>
      </w:hyperlink>
      <w:r>
        <w:rPr>
          <w:rFonts w:hint="cs"/>
          <w:sz w:val="24"/>
          <w:szCs w:val="24"/>
          <w:rtl/>
        </w:rPr>
        <w:t xml:space="preserve">(3) 801, 803). </w:t>
      </w:r>
      <w:r>
        <w:rPr>
          <w:rFonts w:hint="cs"/>
          <w:b/>
          <w:bCs/>
          <w:sz w:val="24"/>
          <w:szCs w:val="24"/>
          <w:rtl/>
        </w:rPr>
        <w:t xml:space="preserve"> </w:t>
      </w:r>
    </w:p>
    <w:p w14:paraId="4A2A4F7C" w14:textId="77777777" w:rsidR="000C12F1" w:rsidRDefault="000C12F1">
      <w:pPr>
        <w:ind w:left="720"/>
        <w:jc w:val="both"/>
        <w:rPr>
          <w:rFonts w:hint="cs"/>
          <w:sz w:val="24"/>
          <w:szCs w:val="24"/>
          <w:rtl/>
        </w:rPr>
      </w:pPr>
      <w:r>
        <w:rPr>
          <w:rFonts w:hint="cs"/>
          <w:sz w:val="24"/>
          <w:szCs w:val="24"/>
          <w:rtl/>
        </w:rPr>
        <w:t>אשר לחוסר ההסכמה וכיצד על בית המשפט ללמוד שהמתלוננת לא הסכימה, כתב כב' הנשיא, שמגר, בפסק דין בארי הנ"ל, בעמ' 346 ש:</w:t>
      </w:r>
    </w:p>
    <w:p w14:paraId="543832BE" w14:textId="77777777" w:rsidR="000C12F1" w:rsidRDefault="000C12F1">
      <w:pPr>
        <w:pStyle w:val="BodyTextIndent2"/>
        <w:rPr>
          <w:rFonts w:hint="cs"/>
          <w:rtl/>
        </w:rPr>
      </w:pPr>
      <w:r>
        <w:rPr>
          <w:rFonts w:hint="cs"/>
          <w:rtl/>
        </w:rPr>
        <w:t>"כתוצאה מזניחת היסוד של 'נגד רצונה' בהגדרת עבירת האינוס נעלמה הדרישה הראייתית, נחלת העבר, שלפיה יש להוכיח התנגדות פיזית אופטימלית של קורבן העבירה שנמשכת עד לרגע האחרון. התנגדות כביטוי לאי-הסכמה היא פועל יוצא של הנסיבות הסובבות את העבירה. יכול גם להיות העדר הסכמה שאינו כולל התנגדות פיזית סבירה, אלא הבעת שלילה מילולית גרידא".</w:t>
      </w:r>
    </w:p>
    <w:p w14:paraId="0AFF960B" w14:textId="77777777" w:rsidR="000C12F1" w:rsidRDefault="000C12F1">
      <w:pPr>
        <w:jc w:val="both"/>
        <w:rPr>
          <w:rFonts w:hint="cs"/>
          <w:sz w:val="24"/>
          <w:szCs w:val="24"/>
          <w:rtl/>
        </w:rPr>
      </w:pPr>
      <w:r>
        <w:rPr>
          <w:rFonts w:hint="cs"/>
          <w:b/>
          <w:bCs/>
          <w:sz w:val="24"/>
          <w:szCs w:val="24"/>
          <w:rtl/>
        </w:rPr>
        <w:tab/>
      </w:r>
      <w:r>
        <w:rPr>
          <w:rFonts w:hint="cs"/>
          <w:sz w:val="24"/>
          <w:szCs w:val="24"/>
          <w:rtl/>
        </w:rPr>
        <w:t>עוד הוסיף וכתב כב' הנשיא וכתב, בעמ' 347 כי:</w:t>
      </w:r>
    </w:p>
    <w:p w14:paraId="0A2BD082" w14:textId="77777777" w:rsidR="000C12F1" w:rsidRDefault="000C12F1">
      <w:pPr>
        <w:pStyle w:val="BodyTextIndent2"/>
        <w:rPr>
          <w:rFonts w:hint="cs"/>
          <w:rtl/>
        </w:rPr>
      </w:pPr>
      <w:r>
        <w:rPr>
          <w:rFonts w:hint="cs"/>
          <w:rtl/>
        </w:rPr>
        <w:t xml:space="preserve">"אם האי הסכמה מובעת בדבריה או נובעת מהתנהגותה, די בה כדי להפוך בעילה - הנעשית בניגוד להבעת האי-הסכמה - לעבירה." </w:t>
      </w:r>
    </w:p>
    <w:p w14:paraId="4DEABAA8" w14:textId="77777777" w:rsidR="000C12F1" w:rsidRDefault="000C12F1">
      <w:pPr>
        <w:ind w:left="720"/>
        <w:jc w:val="both"/>
        <w:rPr>
          <w:rFonts w:hint="cs"/>
          <w:sz w:val="24"/>
          <w:szCs w:val="24"/>
          <w:rtl/>
        </w:rPr>
      </w:pPr>
      <w:r>
        <w:rPr>
          <w:rFonts w:hint="cs"/>
          <w:sz w:val="24"/>
          <w:szCs w:val="24"/>
          <w:rtl/>
        </w:rPr>
        <w:t xml:space="preserve">בענייננו המתלוננת העידה שלא רק שאמרה לנאשם שהיא לא רוצה במגע המיני אלא גם נאבקה עימו אבל הוא לא שעה לתחנוניה "שכב עליה כמו סוס" עד אשר תש כוחה מלסבול וחיכתה "שרק יסיים". </w:t>
      </w:r>
    </w:p>
    <w:p w14:paraId="4107980C" w14:textId="77777777" w:rsidR="000C12F1" w:rsidRDefault="000C12F1">
      <w:pPr>
        <w:ind w:left="720"/>
        <w:jc w:val="both"/>
        <w:rPr>
          <w:rFonts w:hint="cs"/>
          <w:sz w:val="24"/>
          <w:szCs w:val="24"/>
          <w:rtl/>
        </w:rPr>
      </w:pPr>
    </w:p>
    <w:p w14:paraId="5B60D61B" w14:textId="77777777" w:rsidR="000C12F1" w:rsidRDefault="000C12F1">
      <w:pPr>
        <w:ind w:left="720"/>
        <w:jc w:val="both"/>
        <w:rPr>
          <w:rFonts w:hint="cs"/>
          <w:sz w:val="24"/>
          <w:szCs w:val="24"/>
          <w:rtl/>
        </w:rPr>
      </w:pPr>
      <w:r>
        <w:rPr>
          <w:rFonts w:hint="cs"/>
          <w:sz w:val="24"/>
          <w:szCs w:val="24"/>
          <w:rtl/>
        </w:rPr>
        <w:t xml:space="preserve">עיננו הרואות שהמתלוננת "סיפקה" ראיות להעדר הסכמה גם לצורך הוכחת עבירת האינוס לפני התיקון בחוק וגם לצורך הוכחת אותה עבירה לאחר התיקון בחוק ואין לי כל ספק שהנאשם קלט והבין את ההתנגדות שלה ואני רוכש את מלוא האמון למתלוננת ולגרסתה. </w:t>
      </w:r>
    </w:p>
    <w:p w14:paraId="2D02AA2B" w14:textId="77777777" w:rsidR="000C12F1" w:rsidRDefault="000C12F1">
      <w:pPr>
        <w:ind w:left="720"/>
        <w:jc w:val="both"/>
        <w:rPr>
          <w:rFonts w:hint="cs"/>
          <w:sz w:val="24"/>
          <w:szCs w:val="24"/>
          <w:rtl/>
        </w:rPr>
      </w:pPr>
    </w:p>
    <w:p w14:paraId="5A46FDB9" w14:textId="77777777" w:rsidR="000C12F1" w:rsidRDefault="000C12F1">
      <w:pPr>
        <w:ind w:left="720"/>
        <w:jc w:val="both"/>
        <w:rPr>
          <w:rFonts w:hint="cs"/>
          <w:sz w:val="24"/>
          <w:szCs w:val="24"/>
          <w:rtl/>
        </w:rPr>
      </w:pPr>
      <w:r>
        <w:rPr>
          <w:rFonts w:hint="cs"/>
          <w:sz w:val="24"/>
          <w:szCs w:val="24"/>
          <w:rtl/>
        </w:rPr>
        <w:t xml:space="preserve">מאידך גיסא, אינני מאמין להכחשתו של הנאשם שבעל את המתלוננת בהסכמתה, וזאת על פי התרשמותי. </w:t>
      </w:r>
    </w:p>
    <w:p w14:paraId="708094B2" w14:textId="77777777" w:rsidR="000C12F1" w:rsidRDefault="000C12F1">
      <w:pPr>
        <w:ind w:left="720"/>
        <w:jc w:val="both"/>
        <w:rPr>
          <w:rFonts w:hint="cs"/>
          <w:sz w:val="24"/>
          <w:szCs w:val="24"/>
          <w:rtl/>
        </w:rPr>
      </w:pPr>
    </w:p>
    <w:p w14:paraId="0FD55F7C" w14:textId="77777777" w:rsidR="000C12F1" w:rsidRDefault="000C12F1">
      <w:pPr>
        <w:ind w:left="720"/>
        <w:jc w:val="both"/>
        <w:rPr>
          <w:rFonts w:hint="cs"/>
          <w:sz w:val="24"/>
          <w:szCs w:val="24"/>
          <w:rtl/>
        </w:rPr>
      </w:pPr>
      <w:r>
        <w:rPr>
          <w:rFonts w:hint="cs"/>
          <w:sz w:val="24"/>
          <w:szCs w:val="24"/>
          <w:rtl/>
        </w:rPr>
        <w:t xml:space="preserve">יתרה מזאת, כפי שכתבתי לעיל בסעיף 3, בשתי הזדמנויות הנאשם הודה למעשה ששכב עם המתלוננת ללא הסכמתה. הודאה זו נעשתה בשתי אימרות שהנאשם מסר במשטרה. האימרות הללו הוגשו בהסכמת הנאשם כראיות (ראה עמ' 39 לפרוטוקול). </w:t>
      </w:r>
    </w:p>
    <w:p w14:paraId="07BCE467" w14:textId="77777777" w:rsidR="000C12F1" w:rsidRDefault="000C12F1">
      <w:pPr>
        <w:ind w:left="720"/>
        <w:jc w:val="both"/>
        <w:rPr>
          <w:rFonts w:hint="cs"/>
          <w:sz w:val="24"/>
          <w:szCs w:val="24"/>
          <w:rtl/>
        </w:rPr>
      </w:pPr>
    </w:p>
    <w:p w14:paraId="7492FA6A" w14:textId="77777777" w:rsidR="000C12F1" w:rsidRDefault="000C12F1">
      <w:pPr>
        <w:ind w:left="720"/>
        <w:jc w:val="both"/>
        <w:rPr>
          <w:rFonts w:hint="cs"/>
          <w:sz w:val="24"/>
          <w:szCs w:val="24"/>
          <w:rtl/>
        </w:rPr>
      </w:pPr>
      <w:r>
        <w:rPr>
          <w:rFonts w:hint="cs"/>
          <w:sz w:val="24"/>
          <w:szCs w:val="24"/>
          <w:rtl/>
        </w:rPr>
        <w:t xml:space="preserve">לפיכך אני מציע להרשיע את הנאשם אלמליח אלברט בביצוע עבירה של אינוס של המתלוננת לפי </w:t>
      </w:r>
      <w:hyperlink r:id="rId22" w:history="1">
        <w:r w:rsidR="00961563" w:rsidRPr="00961563">
          <w:rPr>
            <w:color w:val="0000FF"/>
            <w:sz w:val="24"/>
            <w:szCs w:val="24"/>
            <w:u w:val="single"/>
            <w:rtl/>
          </w:rPr>
          <w:t>סעיף 345(א)(1)</w:t>
        </w:r>
      </w:hyperlink>
      <w:r>
        <w:rPr>
          <w:rFonts w:hint="cs"/>
          <w:sz w:val="24"/>
          <w:szCs w:val="24"/>
          <w:rtl/>
        </w:rPr>
        <w:t xml:space="preserve"> ל</w:t>
      </w:r>
      <w:hyperlink r:id="rId23" w:history="1">
        <w:r w:rsidR="00CB0857" w:rsidRPr="00CB0857">
          <w:rPr>
            <w:rStyle w:val="Hyperlink"/>
            <w:rFonts w:hint="eastAsia"/>
            <w:sz w:val="24"/>
            <w:szCs w:val="24"/>
            <w:rtl/>
          </w:rPr>
          <w:t>חוק</w:t>
        </w:r>
        <w:r w:rsidR="00CB0857" w:rsidRPr="00CB0857">
          <w:rPr>
            <w:rStyle w:val="Hyperlink"/>
            <w:sz w:val="24"/>
            <w:szCs w:val="24"/>
            <w:rtl/>
          </w:rPr>
          <w:t xml:space="preserve"> העונשין</w:t>
        </w:r>
      </w:hyperlink>
      <w:r>
        <w:rPr>
          <w:rFonts w:hint="cs"/>
          <w:sz w:val="24"/>
          <w:szCs w:val="24"/>
          <w:rtl/>
        </w:rPr>
        <w:t xml:space="preserve">, תשל"ז - 1977. </w:t>
      </w:r>
    </w:p>
    <w:p w14:paraId="459D9AC9" w14:textId="77777777" w:rsidR="000C12F1" w:rsidRDefault="000C12F1">
      <w:pPr>
        <w:ind w:left="720"/>
        <w:jc w:val="both"/>
        <w:rPr>
          <w:rFonts w:hint="cs"/>
          <w:sz w:val="24"/>
          <w:szCs w:val="24"/>
          <w:rtl/>
        </w:rPr>
      </w:pPr>
    </w:p>
    <w:p w14:paraId="4A47E89C" w14:textId="77777777" w:rsidR="000C12F1" w:rsidRDefault="000C12F1">
      <w:pPr>
        <w:ind w:left="720" w:hanging="720"/>
        <w:jc w:val="both"/>
        <w:rPr>
          <w:rFonts w:hint="cs"/>
          <w:sz w:val="24"/>
          <w:szCs w:val="24"/>
          <w:rtl/>
        </w:rPr>
      </w:pPr>
    </w:p>
    <w:p w14:paraId="43B38F79" w14:textId="77777777" w:rsidR="000C12F1" w:rsidRDefault="000C12F1">
      <w:pPr>
        <w:jc w:val="both"/>
        <w:rPr>
          <w:rFonts w:hint="cs"/>
          <w:b/>
          <w:bCs/>
          <w:sz w:val="24"/>
          <w:szCs w:val="24"/>
          <w:rtl/>
        </w:rPr>
      </w:pPr>
      <w:r>
        <w:rPr>
          <w:rFonts w:hint="cs"/>
          <w:sz w:val="24"/>
          <w:szCs w:val="24"/>
          <w:rtl/>
        </w:rPr>
        <w:tab/>
        <w:t xml:space="preserve">                                                                                                       </w:t>
      </w:r>
      <w:r>
        <w:rPr>
          <w:rFonts w:hint="cs"/>
          <w:b/>
          <w:bCs/>
          <w:sz w:val="24"/>
          <w:szCs w:val="24"/>
          <w:rtl/>
        </w:rPr>
        <w:t>י. פלפל - ס. נשיא</w:t>
      </w:r>
    </w:p>
    <w:p w14:paraId="5A93F6E3" w14:textId="77777777" w:rsidR="000C12F1" w:rsidRDefault="000C12F1">
      <w:pPr>
        <w:ind w:left="720" w:hanging="720"/>
        <w:jc w:val="both"/>
        <w:rPr>
          <w:rFonts w:hint="cs"/>
          <w:sz w:val="24"/>
          <w:szCs w:val="24"/>
          <w:rtl/>
        </w:rPr>
      </w:pPr>
    </w:p>
    <w:p w14:paraId="79734BD0" w14:textId="77777777" w:rsidR="000C12F1" w:rsidRDefault="000C12F1">
      <w:pPr>
        <w:ind w:left="720" w:hanging="720"/>
        <w:jc w:val="both"/>
        <w:rPr>
          <w:rFonts w:hint="cs"/>
          <w:sz w:val="24"/>
          <w:szCs w:val="24"/>
          <w:rtl/>
        </w:rPr>
      </w:pPr>
    </w:p>
    <w:p w14:paraId="5730533C" w14:textId="77777777" w:rsidR="000C12F1" w:rsidRDefault="000C12F1">
      <w:pPr>
        <w:ind w:left="720" w:hanging="720"/>
        <w:jc w:val="both"/>
        <w:rPr>
          <w:rFonts w:hint="cs"/>
          <w:sz w:val="24"/>
          <w:szCs w:val="24"/>
          <w:rtl/>
        </w:rPr>
      </w:pPr>
      <w:r>
        <w:rPr>
          <w:rFonts w:hint="cs"/>
          <w:sz w:val="24"/>
          <w:szCs w:val="24"/>
          <w:rtl/>
        </w:rPr>
        <w:tab/>
      </w:r>
    </w:p>
    <w:p w14:paraId="73F61B8E" w14:textId="77777777" w:rsidR="000C12F1" w:rsidRDefault="000C12F1">
      <w:pPr>
        <w:ind w:left="720" w:hanging="720"/>
        <w:jc w:val="both"/>
        <w:rPr>
          <w:rFonts w:hint="cs"/>
          <w:sz w:val="24"/>
          <w:szCs w:val="24"/>
          <w:rtl/>
        </w:rPr>
      </w:pPr>
    </w:p>
    <w:p w14:paraId="438C12F8" w14:textId="77777777" w:rsidR="000C12F1" w:rsidRDefault="000C12F1">
      <w:pPr>
        <w:pStyle w:val="Heading3"/>
        <w:rPr>
          <w:rFonts w:hint="cs"/>
          <w:rtl/>
        </w:rPr>
      </w:pPr>
      <w:r>
        <w:rPr>
          <w:rFonts w:hint="cs"/>
          <w:rtl/>
        </w:rPr>
        <w:t>השופט נ. הנדל</w:t>
      </w:r>
    </w:p>
    <w:p w14:paraId="6FC07BA6" w14:textId="77777777" w:rsidR="000C12F1" w:rsidRDefault="000C12F1">
      <w:pPr>
        <w:ind w:left="720" w:hanging="720"/>
        <w:jc w:val="both"/>
        <w:rPr>
          <w:rFonts w:hint="cs"/>
          <w:sz w:val="24"/>
          <w:szCs w:val="24"/>
          <w:rtl/>
        </w:rPr>
      </w:pPr>
      <w:r>
        <w:rPr>
          <w:rFonts w:hint="cs"/>
          <w:sz w:val="24"/>
          <w:szCs w:val="24"/>
          <w:rtl/>
        </w:rPr>
        <w:t xml:space="preserve">אני מסכים. </w:t>
      </w:r>
    </w:p>
    <w:p w14:paraId="46547B0D" w14:textId="77777777" w:rsidR="000C12F1" w:rsidRDefault="000C12F1">
      <w:pPr>
        <w:ind w:left="720" w:hanging="720"/>
        <w:jc w:val="both"/>
        <w:rPr>
          <w:rFonts w:hint="cs"/>
          <w:sz w:val="24"/>
          <w:szCs w:val="24"/>
          <w:rtl/>
        </w:rPr>
      </w:pPr>
    </w:p>
    <w:p w14:paraId="3201835B" w14:textId="77777777" w:rsidR="000C12F1" w:rsidRDefault="000C12F1">
      <w:pPr>
        <w:ind w:left="720" w:hanging="720"/>
        <w:jc w:val="both"/>
        <w:rPr>
          <w:rFonts w:hint="cs"/>
          <w:b/>
          <w:bCs/>
          <w:sz w:val="24"/>
          <w:szCs w:val="24"/>
          <w:rtl/>
        </w:rPr>
      </w:pPr>
      <w:r>
        <w:rPr>
          <w:rFonts w:hint="cs"/>
          <w:sz w:val="24"/>
          <w:szCs w:val="24"/>
          <w:rtl/>
        </w:rPr>
        <w:t xml:space="preserve">                                                                                                                    </w:t>
      </w:r>
      <w:r>
        <w:rPr>
          <w:rFonts w:hint="cs"/>
          <w:b/>
          <w:bCs/>
          <w:sz w:val="24"/>
          <w:szCs w:val="24"/>
          <w:rtl/>
        </w:rPr>
        <w:t>_______________</w:t>
      </w:r>
    </w:p>
    <w:p w14:paraId="7F190788" w14:textId="77777777" w:rsidR="000C12F1" w:rsidRDefault="000C12F1">
      <w:pPr>
        <w:ind w:left="720" w:hanging="720"/>
        <w:jc w:val="both"/>
        <w:rPr>
          <w:rFonts w:hint="cs"/>
          <w:sz w:val="24"/>
          <w:szCs w:val="24"/>
          <w:rtl/>
        </w:rPr>
      </w:pPr>
      <w:r>
        <w:rPr>
          <w:rFonts w:hint="cs"/>
          <w:b/>
          <w:bCs/>
          <w:sz w:val="24"/>
          <w:szCs w:val="24"/>
          <w:rtl/>
        </w:rPr>
        <w:t xml:space="preserve">                                                                                                                        נ. הנדל - שופט </w:t>
      </w:r>
      <w:r>
        <w:rPr>
          <w:rFonts w:hint="cs"/>
          <w:sz w:val="24"/>
          <w:szCs w:val="24"/>
          <w:rtl/>
        </w:rPr>
        <w:t xml:space="preserve">          </w:t>
      </w:r>
    </w:p>
    <w:p w14:paraId="7E42E590" w14:textId="77777777" w:rsidR="000C12F1" w:rsidRDefault="000C12F1">
      <w:pPr>
        <w:ind w:left="720" w:hanging="720"/>
        <w:jc w:val="both"/>
        <w:rPr>
          <w:rFonts w:hint="cs"/>
          <w:sz w:val="24"/>
          <w:szCs w:val="24"/>
          <w:rtl/>
        </w:rPr>
      </w:pPr>
    </w:p>
    <w:p w14:paraId="676DBA93" w14:textId="77777777" w:rsidR="000C12F1" w:rsidRDefault="000C12F1">
      <w:pPr>
        <w:pStyle w:val="Heading3"/>
        <w:rPr>
          <w:rFonts w:hint="cs"/>
          <w:rtl/>
        </w:rPr>
      </w:pPr>
      <w:r>
        <w:rPr>
          <w:rFonts w:hint="cs"/>
          <w:rtl/>
        </w:rPr>
        <w:t>השופטת ר. יפה-כ"ץ</w:t>
      </w:r>
    </w:p>
    <w:p w14:paraId="779B7D94" w14:textId="77777777" w:rsidR="000C12F1" w:rsidRDefault="000C12F1">
      <w:pPr>
        <w:pStyle w:val="BodyTextIndent"/>
        <w:rPr>
          <w:rFonts w:hint="cs"/>
          <w:rtl/>
        </w:rPr>
      </w:pPr>
      <w:r>
        <w:rPr>
          <w:rFonts w:hint="cs"/>
          <w:rtl/>
        </w:rPr>
        <w:t xml:space="preserve">אני מסכימה. </w:t>
      </w:r>
    </w:p>
    <w:p w14:paraId="232D915A" w14:textId="77777777" w:rsidR="000C12F1" w:rsidRDefault="000C12F1">
      <w:pPr>
        <w:ind w:left="720" w:hanging="720"/>
        <w:jc w:val="both"/>
        <w:rPr>
          <w:rFonts w:hint="cs"/>
          <w:sz w:val="24"/>
          <w:szCs w:val="24"/>
          <w:rtl/>
        </w:rPr>
      </w:pPr>
    </w:p>
    <w:p w14:paraId="262DE378" w14:textId="77777777" w:rsidR="000C12F1" w:rsidRDefault="000C12F1">
      <w:pPr>
        <w:ind w:left="720" w:hanging="720"/>
        <w:jc w:val="both"/>
        <w:rPr>
          <w:rFonts w:hint="cs"/>
          <w:b/>
          <w:bCs/>
          <w:sz w:val="24"/>
          <w:szCs w:val="24"/>
          <w:rtl/>
        </w:rPr>
      </w:pPr>
      <w:r>
        <w:rPr>
          <w:rFonts w:hint="cs"/>
          <w:sz w:val="24"/>
          <w:szCs w:val="24"/>
          <w:rtl/>
        </w:rPr>
        <w:t xml:space="preserve">                                                                                                                   </w:t>
      </w:r>
      <w:r>
        <w:rPr>
          <w:rFonts w:hint="cs"/>
          <w:b/>
          <w:bCs/>
          <w:sz w:val="24"/>
          <w:szCs w:val="24"/>
          <w:rtl/>
        </w:rPr>
        <w:t>________________</w:t>
      </w:r>
    </w:p>
    <w:p w14:paraId="497C27CB" w14:textId="77777777" w:rsidR="000C12F1" w:rsidRDefault="000C12F1">
      <w:pPr>
        <w:pStyle w:val="Heading4"/>
        <w:rPr>
          <w:rFonts w:hint="cs"/>
          <w:rtl/>
        </w:rPr>
      </w:pPr>
      <w:r>
        <w:rPr>
          <w:rFonts w:hint="cs"/>
          <w:rtl/>
        </w:rPr>
        <w:t xml:space="preserve">                                                                                                                   ר. יפה- כ"ץ - שופטת                                                            </w:t>
      </w:r>
    </w:p>
    <w:p w14:paraId="3B0F6F3D" w14:textId="77777777" w:rsidR="000C12F1" w:rsidRDefault="000C12F1">
      <w:pPr>
        <w:rPr>
          <w:rFonts w:hint="cs"/>
          <w:rtl/>
        </w:rPr>
      </w:pPr>
    </w:p>
    <w:p w14:paraId="5A2B3E7E" w14:textId="77777777" w:rsidR="000C12F1" w:rsidRDefault="000C12F1">
      <w:pPr>
        <w:rPr>
          <w:rFonts w:hint="cs"/>
          <w:b/>
          <w:bCs/>
          <w:sz w:val="24"/>
          <w:szCs w:val="24"/>
          <w:rtl/>
        </w:rPr>
      </w:pPr>
      <w:r>
        <w:rPr>
          <w:rFonts w:hint="cs"/>
          <w:b/>
          <w:bCs/>
          <w:sz w:val="24"/>
          <w:szCs w:val="24"/>
          <w:rtl/>
        </w:rPr>
        <w:t xml:space="preserve">לפיכך הוחלט כאמור בהכרעת  דינו של ס. הנשיא, השופט י. פלפל. </w:t>
      </w:r>
    </w:p>
    <w:p w14:paraId="48093E9D" w14:textId="77777777" w:rsidR="000C12F1" w:rsidRDefault="000C12F1">
      <w:pPr>
        <w:rPr>
          <w:rFonts w:hint="cs"/>
          <w:rtl/>
        </w:rPr>
      </w:pPr>
      <w:bookmarkStart w:id="13" w:name="Decision1"/>
      <w:r>
        <w:rPr>
          <w:rFonts w:hint="cs"/>
          <w:b/>
          <w:bCs/>
          <w:sz w:val="28"/>
          <w:szCs w:val="28"/>
          <w:u w:val="single"/>
          <w:rtl/>
        </w:rPr>
        <w:t xml:space="preserve"> </w:t>
      </w:r>
    </w:p>
    <w:p w14:paraId="25B3FAE2" w14:textId="77777777" w:rsidR="000C12F1" w:rsidRDefault="000C12F1">
      <w:pPr>
        <w:rPr>
          <w:rFonts w:hint="cs"/>
          <w:b/>
          <w:bCs/>
          <w:color w:val="000080"/>
          <w:sz w:val="24"/>
          <w:szCs w:val="24"/>
          <w:rtl/>
        </w:rPr>
      </w:pPr>
      <w:r>
        <w:rPr>
          <w:rFonts w:hint="cs"/>
          <w:b/>
          <w:bCs/>
          <w:color w:val="000080"/>
          <w:sz w:val="24"/>
          <w:szCs w:val="24"/>
          <w:rtl/>
        </w:rPr>
        <w:t xml:space="preserve">ניתנה היום י' בניסן, תשס"א (3 באפריל 2001) במעמד  </w:t>
      </w:r>
    </w:p>
    <w:p w14:paraId="04AC6E85" w14:textId="77777777" w:rsidR="000C12F1" w:rsidRDefault="000C12F1">
      <w:pPr>
        <w:rPr>
          <w:rFonts w:hint="cs"/>
          <w:b/>
          <w:bCs/>
          <w:color w:val="000080"/>
          <w:sz w:val="24"/>
          <w:szCs w:val="24"/>
          <w:rtl/>
        </w:rPr>
      </w:pPr>
    </w:p>
    <w:tbl>
      <w:tblPr>
        <w:tblW w:w="0" w:type="auto"/>
        <w:tblLook w:val="0000" w:firstRow="0" w:lastRow="0" w:firstColumn="0" w:lastColumn="0" w:noHBand="0" w:noVBand="0"/>
      </w:tblPr>
      <w:tblGrid>
        <w:gridCol w:w="2322"/>
        <w:gridCol w:w="567"/>
        <w:gridCol w:w="1647"/>
        <w:gridCol w:w="762"/>
        <w:gridCol w:w="1705"/>
      </w:tblGrid>
      <w:tr w:rsidR="000C12F1" w14:paraId="0F4D7820" w14:textId="77777777">
        <w:tc>
          <w:tcPr>
            <w:tcW w:w="2322" w:type="dxa"/>
            <w:tcBorders>
              <w:top w:val="single" w:sz="4" w:space="0" w:color="auto"/>
              <w:left w:val="nil"/>
              <w:bottom w:val="nil"/>
              <w:right w:val="nil"/>
            </w:tcBorders>
          </w:tcPr>
          <w:p w14:paraId="6618A38E" w14:textId="77777777" w:rsidR="000C12F1" w:rsidRDefault="000C12F1">
            <w:pPr>
              <w:rPr>
                <w:b/>
                <w:bCs/>
                <w:sz w:val="24"/>
                <w:szCs w:val="24"/>
              </w:rPr>
            </w:pPr>
            <w:r>
              <w:rPr>
                <w:rFonts w:hint="cs"/>
                <w:b/>
                <w:bCs/>
                <w:sz w:val="24"/>
                <w:szCs w:val="24"/>
                <w:rtl/>
              </w:rPr>
              <w:t>ר. יפה-כ"ץ - שופטת</w:t>
            </w:r>
          </w:p>
        </w:tc>
        <w:tc>
          <w:tcPr>
            <w:tcW w:w="567" w:type="dxa"/>
          </w:tcPr>
          <w:p w14:paraId="5A47641D" w14:textId="77777777" w:rsidR="000C12F1" w:rsidRDefault="000C12F1">
            <w:pPr>
              <w:rPr>
                <w:b/>
                <w:bCs/>
                <w:sz w:val="24"/>
                <w:szCs w:val="24"/>
              </w:rPr>
            </w:pPr>
          </w:p>
        </w:tc>
        <w:tc>
          <w:tcPr>
            <w:tcW w:w="1647" w:type="dxa"/>
            <w:tcBorders>
              <w:top w:val="single" w:sz="4" w:space="0" w:color="auto"/>
              <w:left w:val="nil"/>
              <w:bottom w:val="nil"/>
              <w:right w:val="nil"/>
            </w:tcBorders>
          </w:tcPr>
          <w:p w14:paraId="7FD88B17" w14:textId="77777777" w:rsidR="000C12F1" w:rsidRDefault="000C12F1">
            <w:pPr>
              <w:rPr>
                <w:b/>
                <w:bCs/>
                <w:sz w:val="24"/>
                <w:szCs w:val="24"/>
              </w:rPr>
            </w:pPr>
            <w:r>
              <w:rPr>
                <w:rFonts w:hint="cs"/>
                <w:b/>
                <w:bCs/>
                <w:sz w:val="24"/>
                <w:szCs w:val="24"/>
                <w:rtl/>
              </w:rPr>
              <w:t>נ. הנדל - שופט</w:t>
            </w:r>
          </w:p>
        </w:tc>
        <w:tc>
          <w:tcPr>
            <w:tcW w:w="762" w:type="dxa"/>
          </w:tcPr>
          <w:p w14:paraId="315CFA67" w14:textId="77777777" w:rsidR="000C12F1" w:rsidRDefault="000C12F1">
            <w:pPr>
              <w:rPr>
                <w:b/>
                <w:bCs/>
                <w:sz w:val="24"/>
                <w:szCs w:val="24"/>
              </w:rPr>
            </w:pPr>
          </w:p>
        </w:tc>
        <w:tc>
          <w:tcPr>
            <w:tcW w:w="1705" w:type="dxa"/>
            <w:tcBorders>
              <w:top w:val="single" w:sz="4" w:space="0" w:color="auto"/>
              <w:left w:val="nil"/>
              <w:bottom w:val="nil"/>
              <w:right w:val="nil"/>
            </w:tcBorders>
          </w:tcPr>
          <w:p w14:paraId="56FEFD6F" w14:textId="77777777" w:rsidR="000C12F1" w:rsidRDefault="000C12F1">
            <w:pPr>
              <w:rPr>
                <w:b/>
                <w:bCs/>
                <w:sz w:val="24"/>
                <w:szCs w:val="24"/>
              </w:rPr>
            </w:pPr>
            <w:r>
              <w:rPr>
                <w:rFonts w:hint="cs"/>
                <w:b/>
                <w:bCs/>
                <w:sz w:val="24"/>
                <w:szCs w:val="24"/>
                <w:rtl/>
              </w:rPr>
              <w:t>י. פלפל - אב"ד</w:t>
            </w:r>
          </w:p>
        </w:tc>
      </w:tr>
    </w:tbl>
    <w:p w14:paraId="2A060D36" w14:textId="77777777" w:rsidR="000C12F1" w:rsidRDefault="000C12F1">
      <w:pPr>
        <w:jc w:val="right"/>
        <w:rPr>
          <w:rFonts w:hint="cs"/>
          <w:b/>
          <w:bCs/>
          <w:color w:val="FF0000"/>
          <w:rtl/>
        </w:rPr>
      </w:pPr>
    </w:p>
    <w:p w14:paraId="4535A330" w14:textId="77777777" w:rsidR="000C12F1" w:rsidRDefault="000C12F1">
      <w:pPr>
        <w:rPr>
          <w:rtl/>
        </w:rPr>
      </w:pPr>
    </w:p>
    <w:p w14:paraId="35C248B9" w14:textId="77777777" w:rsidR="000C12F1" w:rsidRDefault="000C12F1">
      <w:pPr>
        <w:rPr>
          <w:rtl/>
        </w:rPr>
      </w:pPr>
    </w:p>
    <w:bookmarkEnd w:id="13"/>
    <w:p w14:paraId="796CA457" w14:textId="77777777" w:rsidR="000C12F1" w:rsidRDefault="000C12F1">
      <w:pPr>
        <w:rPr>
          <w:sz w:val="24"/>
          <w:rtl/>
        </w:rPr>
      </w:pPr>
    </w:p>
    <w:p w14:paraId="57E99437" w14:textId="77777777" w:rsidR="000C12F1" w:rsidRDefault="000C12F1">
      <w:pPr>
        <w:ind w:left="720" w:hanging="720"/>
        <w:jc w:val="both"/>
        <w:rPr>
          <w:rFonts w:hint="cs"/>
          <w:b/>
          <w:bCs/>
          <w:sz w:val="24"/>
          <w:szCs w:val="24"/>
          <w:u w:val="single"/>
          <w:rtl/>
        </w:rPr>
      </w:pPr>
    </w:p>
    <w:p w14:paraId="36E7F080" w14:textId="77777777" w:rsidR="000C12F1" w:rsidRDefault="000C12F1">
      <w:pPr>
        <w:ind w:left="720" w:hanging="720"/>
        <w:jc w:val="both"/>
        <w:rPr>
          <w:rFonts w:hint="cs"/>
          <w:b/>
          <w:bCs/>
          <w:sz w:val="24"/>
          <w:szCs w:val="24"/>
          <w:u w:val="single"/>
          <w:rtl/>
        </w:rPr>
      </w:pPr>
    </w:p>
    <w:p w14:paraId="7B023544" w14:textId="77777777" w:rsidR="000C12F1" w:rsidRDefault="000C12F1">
      <w:pPr>
        <w:ind w:left="720" w:hanging="720"/>
        <w:jc w:val="both"/>
        <w:rPr>
          <w:rFonts w:hint="cs"/>
          <w:b/>
          <w:bCs/>
          <w:sz w:val="24"/>
          <w:szCs w:val="24"/>
          <w:u w:val="single"/>
          <w:rtl/>
        </w:rPr>
      </w:pPr>
    </w:p>
    <w:p w14:paraId="1EC25895" w14:textId="77777777" w:rsidR="000C12F1" w:rsidRDefault="000C12F1">
      <w:pPr>
        <w:ind w:left="720" w:hanging="720"/>
        <w:jc w:val="both"/>
        <w:rPr>
          <w:rFonts w:hint="cs"/>
          <w:b/>
          <w:bCs/>
          <w:sz w:val="24"/>
          <w:szCs w:val="24"/>
          <w:u w:val="single"/>
          <w:rtl/>
        </w:rPr>
      </w:pPr>
    </w:p>
    <w:p w14:paraId="20CD0EBE" w14:textId="77777777" w:rsidR="000C12F1" w:rsidRDefault="000C12F1">
      <w:pPr>
        <w:ind w:left="720" w:hanging="720"/>
        <w:jc w:val="both"/>
        <w:rPr>
          <w:rFonts w:hint="cs"/>
          <w:b/>
          <w:bCs/>
          <w:sz w:val="24"/>
          <w:szCs w:val="24"/>
          <w:u w:val="single"/>
          <w:rtl/>
        </w:rPr>
      </w:pPr>
    </w:p>
    <w:p w14:paraId="75BB54DB" w14:textId="77777777" w:rsidR="000C12F1" w:rsidRDefault="000C12F1">
      <w:pPr>
        <w:ind w:left="720" w:hanging="720"/>
        <w:jc w:val="both"/>
        <w:rPr>
          <w:rFonts w:hint="cs"/>
          <w:b/>
          <w:bCs/>
          <w:sz w:val="24"/>
          <w:szCs w:val="24"/>
          <w:u w:val="single"/>
          <w:rtl/>
        </w:rPr>
      </w:pPr>
    </w:p>
    <w:p w14:paraId="2EB33A7D" w14:textId="77777777" w:rsidR="000C12F1" w:rsidRDefault="000C12F1">
      <w:pPr>
        <w:ind w:left="720" w:hanging="720"/>
        <w:jc w:val="both"/>
        <w:rPr>
          <w:rFonts w:hint="cs"/>
          <w:b/>
          <w:bCs/>
          <w:sz w:val="24"/>
          <w:szCs w:val="24"/>
          <w:u w:val="single"/>
          <w:rtl/>
        </w:rPr>
      </w:pPr>
    </w:p>
    <w:p w14:paraId="2CD79AAA" w14:textId="77777777" w:rsidR="000C12F1" w:rsidRDefault="000C12F1">
      <w:pPr>
        <w:ind w:left="720" w:hanging="720"/>
        <w:jc w:val="both"/>
        <w:rPr>
          <w:rFonts w:hint="cs"/>
          <w:b/>
          <w:bCs/>
          <w:sz w:val="24"/>
          <w:szCs w:val="24"/>
          <w:u w:val="single"/>
          <w:rtl/>
        </w:rPr>
      </w:pPr>
    </w:p>
    <w:p w14:paraId="665529A6" w14:textId="77777777" w:rsidR="000C12F1" w:rsidRDefault="000C12F1">
      <w:pPr>
        <w:ind w:left="720" w:hanging="720"/>
        <w:jc w:val="both"/>
        <w:rPr>
          <w:rFonts w:hint="cs"/>
          <w:b/>
          <w:bCs/>
          <w:sz w:val="24"/>
          <w:szCs w:val="24"/>
          <w:u w:val="single"/>
          <w:rtl/>
        </w:rPr>
      </w:pPr>
    </w:p>
    <w:p w14:paraId="6C2BA07D" w14:textId="77777777" w:rsidR="000C12F1" w:rsidRDefault="000C12F1">
      <w:pPr>
        <w:ind w:left="720" w:hanging="720"/>
        <w:jc w:val="both"/>
        <w:rPr>
          <w:rFonts w:hint="cs"/>
          <w:sz w:val="24"/>
          <w:szCs w:val="24"/>
          <w:rtl/>
        </w:rPr>
      </w:pPr>
      <w:r>
        <w:rPr>
          <w:rFonts w:hint="cs"/>
          <w:b/>
          <w:bCs/>
          <w:sz w:val="24"/>
          <w:szCs w:val="24"/>
          <w:u w:val="single"/>
          <w:rtl/>
        </w:rPr>
        <w:t>עו"ד נהרי:</w:t>
      </w:r>
    </w:p>
    <w:p w14:paraId="60B8DDC9" w14:textId="77777777" w:rsidR="000C12F1" w:rsidRDefault="000C12F1">
      <w:pPr>
        <w:jc w:val="both"/>
        <w:rPr>
          <w:rFonts w:hint="cs"/>
          <w:sz w:val="24"/>
          <w:szCs w:val="24"/>
          <w:rtl/>
        </w:rPr>
      </w:pPr>
      <w:r>
        <w:rPr>
          <w:rFonts w:hint="cs"/>
          <w:sz w:val="24"/>
          <w:szCs w:val="24"/>
          <w:rtl/>
        </w:rPr>
        <w:t>אני מבקש לדחות את ישיבת הטיעון לעונש כיוון שלא קראתי את הכרעת הדין ואבקש שיוגש תסקיר על הנאשם.</w:t>
      </w:r>
    </w:p>
    <w:p w14:paraId="2F2143F5" w14:textId="77777777" w:rsidR="000C12F1" w:rsidRDefault="000C12F1">
      <w:pPr>
        <w:ind w:left="720" w:hanging="720"/>
        <w:jc w:val="both"/>
        <w:rPr>
          <w:rFonts w:hint="cs"/>
          <w:sz w:val="24"/>
          <w:szCs w:val="24"/>
          <w:rtl/>
        </w:rPr>
      </w:pPr>
    </w:p>
    <w:p w14:paraId="2A38E2F9" w14:textId="77777777" w:rsidR="000C12F1" w:rsidRDefault="000C12F1">
      <w:pPr>
        <w:ind w:left="720" w:hanging="720"/>
        <w:jc w:val="both"/>
        <w:rPr>
          <w:rFonts w:hint="cs"/>
          <w:sz w:val="24"/>
          <w:szCs w:val="24"/>
          <w:rtl/>
        </w:rPr>
      </w:pPr>
      <w:r>
        <w:rPr>
          <w:rFonts w:hint="cs"/>
          <w:b/>
          <w:bCs/>
          <w:sz w:val="24"/>
          <w:szCs w:val="24"/>
          <w:u w:val="single"/>
          <w:rtl/>
        </w:rPr>
        <w:t>עו"ד לוי:</w:t>
      </w:r>
    </w:p>
    <w:p w14:paraId="6368438C" w14:textId="77777777" w:rsidR="000C12F1" w:rsidRDefault="000C12F1">
      <w:pPr>
        <w:ind w:left="720" w:hanging="720"/>
        <w:jc w:val="both"/>
        <w:rPr>
          <w:rFonts w:hint="cs"/>
          <w:sz w:val="24"/>
          <w:szCs w:val="24"/>
          <w:rtl/>
        </w:rPr>
      </w:pPr>
      <w:r>
        <w:rPr>
          <w:rFonts w:hint="cs"/>
          <w:sz w:val="24"/>
          <w:szCs w:val="24"/>
          <w:rtl/>
        </w:rPr>
        <w:t xml:space="preserve">אבקש שבית המשפט יורה על הגשת תסקיר על המתלוננת, קורבן העבירה. </w:t>
      </w:r>
    </w:p>
    <w:p w14:paraId="31F42A93" w14:textId="77777777" w:rsidR="000C12F1" w:rsidRDefault="000C12F1">
      <w:pPr>
        <w:jc w:val="center"/>
        <w:rPr>
          <w:rFonts w:hint="cs"/>
          <w:b/>
          <w:bCs/>
          <w:sz w:val="28"/>
          <w:szCs w:val="28"/>
          <w:u w:val="single"/>
          <w:rtl/>
        </w:rPr>
      </w:pPr>
      <w:bookmarkStart w:id="14" w:name="Decision2"/>
      <w:r>
        <w:rPr>
          <w:rFonts w:hint="cs"/>
          <w:b/>
          <w:bCs/>
          <w:sz w:val="28"/>
          <w:szCs w:val="28"/>
          <w:u w:val="single"/>
          <w:rtl/>
        </w:rPr>
        <w:t>צו</w:t>
      </w:r>
    </w:p>
    <w:p w14:paraId="7F1225A3" w14:textId="77777777" w:rsidR="000C12F1" w:rsidRDefault="000C12F1">
      <w:pPr>
        <w:rPr>
          <w:rFonts w:hint="cs"/>
          <w:rtl/>
        </w:rPr>
      </w:pPr>
    </w:p>
    <w:p w14:paraId="763ACF0E" w14:textId="77777777" w:rsidR="000C12F1" w:rsidRDefault="000C12F1">
      <w:pPr>
        <w:rPr>
          <w:rFonts w:hint="cs"/>
          <w:sz w:val="24"/>
          <w:szCs w:val="24"/>
          <w:rtl/>
        </w:rPr>
      </w:pPr>
      <w:r>
        <w:rPr>
          <w:rFonts w:hint="cs"/>
          <w:rtl/>
        </w:rPr>
        <w:t>1</w:t>
      </w:r>
      <w:r>
        <w:rPr>
          <w:rFonts w:hint="cs"/>
          <w:sz w:val="24"/>
          <w:szCs w:val="24"/>
          <w:rtl/>
        </w:rPr>
        <w:t xml:space="preserve">. אנו מצווים על עובד ציבור כמשמעותו על פי חוק להגיש תסקיר על המתלוננת - קורבן העבירה. </w:t>
      </w:r>
    </w:p>
    <w:p w14:paraId="49263B34" w14:textId="77777777" w:rsidR="000C12F1" w:rsidRDefault="000C12F1">
      <w:pPr>
        <w:rPr>
          <w:rFonts w:hint="cs"/>
          <w:sz w:val="24"/>
          <w:szCs w:val="24"/>
          <w:rtl/>
        </w:rPr>
      </w:pPr>
      <w:r>
        <w:rPr>
          <w:rFonts w:hint="cs"/>
          <w:sz w:val="24"/>
          <w:szCs w:val="24"/>
          <w:rtl/>
        </w:rPr>
        <w:t xml:space="preserve">2. אנו מצווים על שירות המבחן למבוגרים להגיש תסקיר על הנאשם. </w:t>
      </w:r>
    </w:p>
    <w:p w14:paraId="5ABA221D" w14:textId="77777777" w:rsidR="000C12F1" w:rsidRDefault="000C12F1">
      <w:pPr>
        <w:rPr>
          <w:rFonts w:hint="cs"/>
          <w:sz w:val="24"/>
          <w:szCs w:val="24"/>
          <w:rtl/>
        </w:rPr>
      </w:pPr>
      <w:r>
        <w:rPr>
          <w:rFonts w:hint="cs"/>
          <w:sz w:val="24"/>
          <w:szCs w:val="24"/>
          <w:rtl/>
        </w:rPr>
        <w:t xml:space="preserve">3. אנו קובעים ישיבה לשמיעת ראיות וטיעון לעונש בתאריך 29.5.01 בשעה 08:30. </w:t>
      </w:r>
    </w:p>
    <w:p w14:paraId="31BBA5C7" w14:textId="77777777" w:rsidR="000C12F1" w:rsidRDefault="000C12F1">
      <w:pPr>
        <w:rPr>
          <w:rFonts w:hint="cs"/>
          <w:sz w:val="24"/>
          <w:szCs w:val="24"/>
          <w:rtl/>
        </w:rPr>
      </w:pPr>
    </w:p>
    <w:p w14:paraId="06D384B6" w14:textId="77777777" w:rsidR="000C12F1" w:rsidRDefault="000C12F1">
      <w:pPr>
        <w:rPr>
          <w:b/>
          <w:bCs/>
          <w:color w:val="FFFFFF"/>
          <w:sz w:val="2"/>
          <w:szCs w:val="2"/>
          <w:rtl/>
        </w:rPr>
      </w:pPr>
    </w:p>
    <w:p w14:paraId="7B96DD2E" w14:textId="77777777" w:rsidR="000C12F1" w:rsidRDefault="000C12F1">
      <w:pPr>
        <w:rPr>
          <w:b/>
          <w:bCs/>
          <w:color w:val="FFFFFF"/>
          <w:sz w:val="2"/>
          <w:szCs w:val="2"/>
          <w:rtl/>
        </w:rPr>
      </w:pPr>
      <w:r>
        <w:rPr>
          <w:b/>
          <w:bCs/>
          <w:color w:val="FFFFFF"/>
          <w:sz w:val="2"/>
          <w:szCs w:val="2"/>
          <w:rtl/>
        </w:rPr>
        <w:t>5129371</w:t>
      </w:r>
    </w:p>
    <w:p w14:paraId="65B02E36" w14:textId="77777777" w:rsidR="000C12F1" w:rsidRDefault="000C12F1">
      <w:pPr>
        <w:keepNext/>
        <w:rPr>
          <w:rFonts w:hAnsi="David"/>
          <w:color w:val="000000"/>
          <w:sz w:val="22"/>
          <w:szCs w:val="22"/>
          <w:rtl/>
        </w:rPr>
      </w:pPr>
    </w:p>
    <w:p w14:paraId="32E9BB3D" w14:textId="77777777" w:rsidR="000C12F1" w:rsidRDefault="000C12F1">
      <w:pPr>
        <w:keepNext/>
        <w:rPr>
          <w:rFonts w:hAnsi="David"/>
          <w:color w:val="000000"/>
          <w:sz w:val="22"/>
          <w:szCs w:val="22"/>
          <w:rtl/>
        </w:rPr>
      </w:pPr>
      <w:r>
        <w:rPr>
          <w:rFonts w:hAnsi="David"/>
          <w:color w:val="000000"/>
          <w:sz w:val="22"/>
          <w:szCs w:val="22"/>
          <w:rtl/>
        </w:rPr>
        <w:t>ס.  י. פלפל 54678313-941/99</w:t>
      </w:r>
    </w:p>
    <w:p w14:paraId="4BC0E309" w14:textId="77777777" w:rsidR="000C12F1" w:rsidRDefault="000C12F1">
      <w:pPr>
        <w:rPr>
          <w:rFonts w:hint="cs"/>
          <w:b/>
          <w:bCs/>
          <w:color w:val="000080"/>
          <w:sz w:val="24"/>
          <w:szCs w:val="24"/>
          <w:rtl/>
        </w:rPr>
      </w:pPr>
      <w:r>
        <w:rPr>
          <w:b/>
          <w:bCs/>
          <w:color w:val="FFFFFF"/>
          <w:sz w:val="2"/>
          <w:szCs w:val="2"/>
          <w:rtl/>
        </w:rPr>
        <w:t>54678313</w:t>
      </w:r>
      <w:r>
        <w:rPr>
          <w:b/>
          <w:bCs/>
          <w:color w:val="000080"/>
          <w:sz w:val="24"/>
          <w:szCs w:val="24"/>
          <w:rtl/>
        </w:rPr>
        <w:t xml:space="preserve">ניתן היום י' בניסן, תשס"א (3 באפריל 2001) במעמד הצדדים. </w:t>
      </w:r>
    </w:p>
    <w:tbl>
      <w:tblPr>
        <w:tblW w:w="0" w:type="auto"/>
        <w:tblLook w:val="0000" w:firstRow="0" w:lastRow="0" w:firstColumn="0" w:lastColumn="0" w:noHBand="0" w:noVBand="0"/>
      </w:tblPr>
      <w:tblGrid>
        <w:gridCol w:w="2322"/>
        <w:gridCol w:w="567"/>
        <w:gridCol w:w="1647"/>
        <w:gridCol w:w="762"/>
        <w:gridCol w:w="1705"/>
      </w:tblGrid>
      <w:tr w:rsidR="000C12F1" w14:paraId="017258B5" w14:textId="77777777">
        <w:tc>
          <w:tcPr>
            <w:tcW w:w="2322" w:type="dxa"/>
            <w:tcBorders>
              <w:top w:val="single" w:sz="4" w:space="0" w:color="auto"/>
              <w:left w:val="nil"/>
              <w:bottom w:val="nil"/>
              <w:right w:val="nil"/>
            </w:tcBorders>
          </w:tcPr>
          <w:p w14:paraId="41D29BDF" w14:textId="77777777" w:rsidR="000C12F1" w:rsidRDefault="000C12F1">
            <w:pPr>
              <w:rPr>
                <w:b/>
                <w:bCs/>
                <w:sz w:val="24"/>
                <w:szCs w:val="24"/>
              </w:rPr>
            </w:pPr>
            <w:r>
              <w:rPr>
                <w:rFonts w:hint="cs"/>
                <w:b/>
                <w:bCs/>
                <w:sz w:val="24"/>
                <w:szCs w:val="24"/>
                <w:rtl/>
              </w:rPr>
              <w:t>ר. יפה-כ"ץ - שופטת</w:t>
            </w:r>
          </w:p>
        </w:tc>
        <w:tc>
          <w:tcPr>
            <w:tcW w:w="567" w:type="dxa"/>
          </w:tcPr>
          <w:p w14:paraId="47B29E6A" w14:textId="77777777" w:rsidR="000C12F1" w:rsidRDefault="000C12F1">
            <w:pPr>
              <w:rPr>
                <w:b/>
                <w:bCs/>
                <w:sz w:val="24"/>
                <w:szCs w:val="24"/>
              </w:rPr>
            </w:pPr>
          </w:p>
        </w:tc>
        <w:tc>
          <w:tcPr>
            <w:tcW w:w="1647" w:type="dxa"/>
            <w:tcBorders>
              <w:top w:val="single" w:sz="4" w:space="0" w:color="auto"/>
              <w:left w:val="nil"/>
              <w:bottom w:val="nil"/>
              <w:right w:val="nil"/>
            </w:tcBorders>
          </w:tcPr>
          <w:p w14:paraId="2A7431A2" w14:textId="77777777" w:rsidR="000C12F1" w:rsidRDefault="000C12F1">
            <w:pPr>
              <w:rPr>
                <w:b/>
                <w:bCs/>
                <w:sz w:val="24"/>
                <w:szCs w:val="24"/>
              </w:rPr>
            </w:pPr>
            <w:r>
              <w:rPr>
                <w:rFonts w:hint="cs"/>
                <w:b/>
                <w:bCs/>
                <w:sz w:val="24"/>
                <w:szCs w:val="24"/>
                <w:rtl/>
              </w:rPr>
              <w:t>נ. הנדל - שופט</w:t>
            </w:r>
          </w:p>
        </w:tc>
        <w:tc>
          <w:tcPr>
            <w:tcW w:w="762" w:type="dxa"/>
          </w:tcPr>
          <w:p w14:paraId="46A0E79F" w14:textId="77777777" w:rsidR="000C12F1" w:rsidRDefault="000C12F1">
            <w:pPr>
              <w:rPr>
                <w:b/>
                <w:bCs/>
                <w:sz w:val="24"/>
                <w:szCs w:val="24"/>
              </w:rPr>
            </w:pPr>
          </w:p>
        </w:tc>
        <w:tc>
          <w:tcPr>
            <w:tcW w:w="1705" w:type="dxa"/>
            <w:tcBorders>
              <w:top w:val="single" w:sz="4" w:space="0" w:color="auto"/>
              <w:left w:val="nil"/>
              <w:bottom w:val="nil"/>
              <w:right w:val="nil"/>
            </w:tcBorders>
          </w:tcPr>
          <w:p w14:paraId="25E29B73" w14:textId="77777777" w:rsidR="000C12F1" w:rsidRDefault="000C12F1">
            <w:pPr>
              <w:rPr>
                <w:b/>
                <w:bCs/>
                <w:sz w:val="24"/>
                <w:szCs w:val="24"/>
              </w:rPr>
            </w:pPr>
            <w:r>
              <w:rPr>
                <w:rFonts w:hint="cs"/>
                <w:b/>
                <w:bCs/>
                <w:sz w:val="24"/>
                <w:szCs w:val="24"/>
                <w:rtl/>
              </w:rPr>
              <w:t>י. פלפל - אב"ד</w:t>
            </w:r>
          </w:p>
        </w:tc>
      </w:tr>
    </w:tbl>
    <w:bookmarkEnd w:id="14"/>
    <w:p w14:paraId="1AC1C7A3" w14:textId="77777777" w:rsidR="000C12F1" w:rsidRDefault="000C12F1">
      <w:pPr>
        <w:rPr>
          <w:rtl/>
        </w:rPr>
      </w:pPr>
      <w:r>
        <w:rPr>
          <w:color w:val="000000"/>
          <w:rtl/>
        </w:rPr>
        <w:t>נוסח מסמך זה כפוף לשינויי ניסוח ועריכה</w:t>
      </w:r>
    </w:p>
    <w:sectPr w:rsidR="000C12F1">
      <w:headerReference w:type="even" r:id="rId24"/>
      <w:headerReference w:type="default" r:id="rId25"/>
      <w:footerReference w:type="even" r:id="rId26"/>
      <w:footerReference w:type="default" r:id="rId27"/>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3FA5B" w14:textId="77777777" w:rsidR="00664F2C" w:rsidRDefault="00664F2C">
      <w:pPr>
        <w:spacing w:line="240" w:lineRule="auto"/>
      </w:pPr>
      <w:r>
        <w:separator/>
      </w:r>
    </w:p>
  </w:endnote>
  <w:endnote w:type="continuationSeparator" w:id="0">
    <w:p w14:paraId="65D75EE9" w14:textId="77777777" w:rsidR="00664F2C" w:rsidRDefault="00664F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7221D" w14:textId="77777777" w:rsidR="00B02408" w:rsidRDefault="00B02408">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17</w:t>
    </w:r>
    <w:r>
      <w:rPr>
        <w:rFonts w:hAnsi="FrankRuehl" w:cs="FrankRuehl"/>
        <w:sz w:val="24"/>
        <w:rtl/>
      </w:rPr>
      <w:fldChar w:fldCharType="end"/>
    </w:r>
  </w:p>
  <w:p w14:paraId="53F49D9B" w14:textId="77777777" w:rsidR="00B02408" w:rsidRDefault="00B02408">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A4F32CD" w14:textId="77777777" w:rsidR="00B02408" w:rsidRDefault="00B02408">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Z:\-00000-ps-final-0000000\2001\final-2001\received-2\OutDoc\m99000941-148.doc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F081D" w14:textId="77777777" w:rsidR="00B02408" w:rsidRDefault="00B02408">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722FC2">
      <w:rPr>
        <w:rFonts w:hAnsi="FrankRuehl" w:cs="FrankRuehl"/>
        <w:noProof/>
        <w:sz w:val="24"/>
        <w:rtl/>
      </w:rPr>
      <w:t>1</w:t>
    </w:r>
    <w:r>
      <w:rPr>
        <w:rFonts w:hAnsi="FrankRuehl" w:cs="FrankRuehl"/>
        <w:sz w:val="24"/>
        <w:rtl/>
      </w:rPr>
      <w:fldChar w:fldCharType="end"/>
    </w:r>
  </w:p>
  <w:p w14:paraId="3FF70818" w14:textId="77777777" w:rsidR="00B02408" w:rsidRDefault="00B02408">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2FE461B" w14:textId="77777777" w:rsidR="00B02408" w:rsidRDefault="00B02408">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Z:\-00000-ps-final-0000000\2001\final-2001\received-2\OutDoc\m99000941-148.doc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46E51" w14:textId="77777777" w:rsidR="00664F2C" w:rsidRDefault="00664F2C">
      <w:pPr>
        <w:spacing w:line="240" w:lineRule="auto"/>
      </w:pPr>
      <w:r>
        <w:separator/>
      </w:r>
    </w:p>
  </w:footnote>
  <w:footnote w:type="continuationSeparator" w:id="0">
    <w:p w14:paraId="6BC77E2A" w14:textId="77777777" w:rsidR="00664F2C" w:rsidRDefault="00664F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3B46B" w14:textId="77777777" w:rsidR="00B02408" w:rsidRDefault="00B02408">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941/99</w:t>
    </w:r>
    <w:r>
      <w:rPr>
        <w:rFonts w:hAnsi="David"/>
        <w:color w:val="000000"/>
        <w:sz w:val="22"/>
        <w:szCs w:val="22"/>
        <w:rtl/>
      </w:rPr>
      <w:tab/>
      <w:t xml:space="preserve"> מדינת ישראל נ' אלמליח אלברט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3DFDC" w14:textId="77777777" w:rsidR="00B02408" w:rsidRDefault="00B02408">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941/99</w:t>
    </w:r>
    <w:r>
      <w:rPr>
        <w:rFonts w:hAnsi="David"/>
        <w:color w:val="000000"/>
        <w:sz w:val="22"/>
        <w:szCs w:val="22"/>
        <w:rtl/>
      </w:rPr>
      <w:tab/>
      <w:t xml:space="preserve"> מדינת ישראל נ' אלמליח אלברט</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1C75A7"/>
    <w:rsid w:val="000C12F1"/>
    <w:rsid w:val="001C75A7"/>
    <w:rsid w:val="001D1369"/>
    <w:rsid w:val="00506A0E"/>
    <w:rsid w:val="00664F2C"/>
    <w:rsid w:val="00722FC2"/>
    <w:rsid w:val="00961563"/>
    <w:rsid w:val="00B02408"/>
    <w:rsid w:val="00CB08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BBB72E0"/>
  <w15:chartTrackingRefBased/>
  <w15:docId w15:val="{819D6192-5E67-4215-8210-0306C0693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pPr>
    <w:rPr>
      <w:rFonts w:cs="David"/>
      <w:szCs w:val="26"/>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ind w:left="720" w:hanging="720"/>
      <w:jc w:val="both"/>
      <w:outlineLvl w:val="2"/>
    </w:pPr>
    <w:rPr>
      <w:b/>
      <w:bCs/>
      <w:sz w:val="24"/>
      <w:szCs w:val="24"/>
      <w:u w:val="single"/>
    </w:rPr>
  </w:style>
  <w:style w:type="paragraph" w:styleId="Heading4">
    <w:name w:val="heading 4"/>
    <w:basedOn w:val="Normal"/>
    <w:next w:val="Normal"/>
    <w:qFormat/>
    <w:pPr>
      <w:keepNext/>
      <w:ind w:left="720" w:hanging="720"/>
      <w:jc w:val="both"/>
      <w:outlineLvl w:val="3"/>
    </w:pPr>
    <w:rPr>
      <w:b/>
      <w:bCs/>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jc w:val="both"/>
    </w:pPr>
    <w:rPr>
      <w:szCs w:val="24"/>
    </w:rPr>
  </w:style>
  <w:style w:type="paragraph" w:styleId="Footer">
    <w:name w:val="footer"/>
    <w:basedOn w:val="Normal"/>
    <w:semiHidden/>
    <w:pPr>
      <w:tabs>
        <w:tab w:val="center" w:pos="4153"/>
        <w:tab w:val="right" w:pos="8306"/>
      </w:tabs>
      <w:snapToGrid w:val="0"/>
      <w:jc w:val="both"/>
    </w:pPr>
    <w:rPr>
      <w:sz w:val="22"/>
      <w:szCs w:val="24"/>
    </w:rPr>
  </w:style>
  <w:style w:type="paragraph" w:styleId="BodyTextIndent">
    <w:name w:val="Body Text Indent"/>
    <w:basedOn w:val="Normal"/>
    <w:semiHidden/>
    <w:pPr>
      <w:ind w:left="720" w:hanging="720"/>
      <w:jc w:val="both"/>
    </w:pPr>
    <w:rPr>
      <w:sz w:val="24"/>
      <w:szCs w:val="24"/>
    </w:rPr>
  </w:style>
  <w:style w:type="paragraph" w:styleId="BodyTextIndent2">
    <w:name w:val="Body Text Indent 2"/>
    <w:basedOn w:val="Normal"/>
    <w:semiHidden/>
    <w:pPr>
      <w:ind w:left="1440"/>
      <w:jc w:val="both"/>
    </w:pPr>
    <w:rPr>
      <w:b/>
      <w:bCs/>
      <w:sz w:val="24"/>
      <w:szCs w:val="24"/>
    </w:rPr>
  </w:style>
  <w:style w:type="paragraph" w:styleId="BodyTextIndent3">
    <w:name w:val="Body Text Indent 3"/>
    <w:basedOn w:val="Normal"/>
    <w:semiHidden/>
    <w:pPr>
      <w:ind w:left="1440"/>
      <w:jc w:val="both"/>
    </w:pPr>
    <w:rPr>
      <w:sz w:val="24"/>
      <w:szCs w:val="24"/>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paragraph" w:styleId="BalloonText">
    <w:name w:val="Balloon Text"/>
    <w:basedOn w:val="Normal"/>
    <w:semiHidden/>
    <w:rsid w:val="00CB0857"/>
    <w:rPr>
      <w:rFonts w:ascii="Tahoma" w:hAnsi="Tahoma" w:cs="Tahoma"/>
      <w:sz w:val="16"/>
      <w:szCs w:val="16"/>
    </w:rPr>
  </w:style>
  <w:style w:type="character" w:styleId="Hyperlink">
    <w:name w:val="Hyperlink"/>
    <w:rsid w:val="00CB0857"/>
    <w:rPr>
      <w:color w:val="0000FF"/>
      <w:u w:val="single"/>
    </w:rPr>
  </w:style>
  <w:style w:type="character" w:customStyle="1" w:styleId="a2">
    <w:name w:val="אזכור לא מזוהה"/>
    <w:uiPriority w:val="99"/>
    <w:semiHidden/>
    <w:unhideWhenUsed/>
    <w:rsid w:val="0096156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98569" TargetMode="External"/><Relationship Id="rId13" Type="http://schemas.openxmlformats.org/officeDocument/2006/relationships/hyperlink" Target="http://www.nevo.co.il/law/98569/54a.b" TargetMode="External"/><Relationship Id="rId18" Type="http://schemas.openxmlformats.org/officeDocument/2006/relationships/hyperlink" Target="http://www.nevo.co.il/law/98569"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case/17940827" TargetMode="External"/><Relationship Id="rId7" Type="http://schemas.openxmlformats.org/officeDocument/2006/relationships/hyperlink" Target="http://www.nevo.co.il/law/70301/345.a.1" TargetMode="External"/><Relationship Id="rId12" Type="http://schemas.openxmlformats.org/officeDocument/2006/relationships/hyperlink" Target="http://www.nevo.co.il/law/98569/54a.b" TargetMode="External"/><Relationship Id="rId17" Type="http://schemas.openxmlformats.org/officeDocument/2006/relationships/hyperlink" Target="http://www.nevo.co.il/law/98569/54a.b"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17928516" TargetMode="External"/><Relationship Id="rId20" Type="http://schemas.openxmlformats.org/officeDocument/2006/relationships/hyperlink" Target="http://www.nevo.co.il/case/6024185"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case/6024185" TargetMode="External"/><Relationship Id="rId23" Type="http://schemas.openxmlformats.org/officeDocument/2006/relationships/hyperlink" Target="http://www.nevo.co.il/law/70301" TargetMode="External"/><Relationship Id="rId28" Type="http://schemas.openxmlformats.org/officeDocument/2006/relationships/fontTable" Target="fontTable.xml"/><Relationship Id="rId10" Type="http://schemas.openxmlformats.org/officeDocument/2006/relationships/hyperlink" Target="http://www.nevo.co.il/law/70301/345.a.1" TargetMode="External"/><Relationship Id="rId19"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98569/54a.b" TargetMode="External"/><Relationship Id="rId14" Type="http://schemas.openxmlformats.org/officeDocument/2006/relationships/hyperlink" Target="http://www.nevo.co.il/law/98569" TargetMode="External"/><Relationship Id="rId22" Type="http://schemas.openxmlformats.org/officeDocument/2006/relationships/hyperlink" Target="http://www.nevo.co.il/law/70301/345.a.1"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4657</Words>
  <Characters>26547</Characters>
  <Application>Microsoft Office Word</Application>
  <DocSecurity>0</DocSecurity>
  <Lines>221</Lines>
  <Paragraphs>62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31142</CharactersWithSpaces>
  <SharedDoc>false</SharedDoc>
  <HLinks>
    <vt:vector size="108" baseType="variant">
      <vt:variant>
        <vt:i4>7995492</vt:i4>
      </vt:variant>
      <vt:variant>
        <vt:i4>51</vt:i4>
      </vt:variant>
      <vt:variant>
        <vt:i4>0</vt:i4>
      </vt:variant>
      <vt:variant>
        <vt:i4>5</vt:i4>
      </vt:variant>
      <vt:variant>
        <vt:lpwstr>http://www.nevo.co.il/law/70301</vt:lpwstr>
      </vt:variant>
      <vt:variant>
        <vt:lpwstr/>
      </vt:variant>
      <vt:variant>
        <vt:i4>6357042</vt:i4>
      </vt:variant>
      <vt:variant>
        <vt:i4>48</vt:i4>
      </vt:variant>
      <vt:variant>
        <vt:i4>0</vt:i4>
      </vt:variant>
      <vt:variant>
        <vt:i4>5</vt:i4>
      </vt:variant>
      <vt:variant>
        <vt:lpwstr>http://www.nevo.co.il/law/70301/345.a.1</vt:lpwstr>
      </vt:variant>
      <vt:variant>
        <vt:lpwstr/>
      </vt:variant>
      <vt:variant>
        <vt:i4>3801215</vt:i4>
      </vt:variant>
      <vt:variant>
        <vt:i4>45</vt:i4>
      </vt:variant>
      <vt:variant>
        <vt:i4>0</vt:i4>
      </vt:variant>
      <vt:variant>
        <vt:i4>5</vt:i4>
      </vt:variant>
      <vt:variant>
        <vt:lpwstr>http://www.nevo.co.il/case/17940827</vt:lpwstr>
      </vt:variant>
      <vt:variant>
        <vt:lpwstr/>
      </vt:variant>
      <vt:variant>
        <vt:i4>3145848</vt:i4>
      </vt:variant>
      <vt:variant>
        <vt:i4>42</vt:i4>
      </vt:variant>
      <vt:variant>
        <vt:i4>0</vt:i4>
      </vt:variant>
      <vt:variant>
        <vt:i4>5</vt:i4>
      </vt:variant>
      <vt:variant>
        <vt:lpwstr>http://www.nevo.co.il/case/6024185</vt:lpwstr>
      </vt:variant>
      <vt:variant>
        <vt:lpwstr/>
      </vt:variant>
      <vt:variant>
        <vt:i4>7995492</vt:i4>
      </vt:variant>
      <vt:variant>
        <vt:i4>39</vt:i4>
      </vt:variant>
      <vt:variant>
        <vt:i4>0</vt:i4>
      </vt:variant>
      <vt:variant>
        <vt:i4>5</vt:i4>
      </vt:variant>
      <vt:variant>
        <vt:lpwstr>http://www.nevo.co.il/law/70301</vt:lpwstr>
      </vt:variant>
      <vt:variant>
        <vt:lpwstr/>
      </vt:variant>
      <vt:variant>
        <vt:i4>7602284</vt:i4>
      </vt:variant>
      <vt:variant>
        <vt:i4>36</vt:i4>
      </vt:variant>
      <vt:variant>
        <vt:i4>0</vt:i4>
      </vt:variant>
      <vt:variant>
        <vt:i4>5</vt:i4>
      </vt:variant>
      <vt:variant>
        <vt:lpwstr>http://www.nevo.co.il/law/98569</vt:lpwstr>
      </vt:variant>
      <vt:variant>
        <vt:lpwstr/>
      </vt:variant>
      <vt:variant>
        <vt:i4>4259841</vt:i4>
      </vt:variant>
      <vt:variant>
        <vt:i4>33</vt:i4>
      </vt:variant>
      <vt:variant>
        <vt:i4>0</vt:i4>
      </vt:variant>
      <vt:variant>
        <vt:i4>5</vt:i4>
      </vt:variant>
      <vt:variant>
        <vt:lpwstr>http://www.nevo.co.il/law/98569/54a.b</vt:lpwstr>
      </vt:variant>
      <vt:variant>
        <vt:lpwstr/>
      </vt:variant>
      <vt:variant>
        <vt:i4>3211380</vt:i4>
      </vt:variant>
      <vt:variant>
        <vt:i4>30</vt:i4>
      </vt:variant>
      <vt:variant>
        <vt:i4>0</vt:i4>
      </vt:variant>
      <vt:variant>
        <vt:i4>5</vt:i4>
      </vt:variant>
      <vt:variant>
        <vt:lpwstr>http://www.nevo.co.il/case/17928516</vt:lpwstr>
      </vt:variant>
      <vt:variant>
        <vt:lpwstr/>
      </vt:variant>
      <vt:variant>
        <vt:i4>3145848</vt:i4>
      </vt:variant>
      <vt:variant>
        <vt:i4>27</vt:i4>
      </vt:variant>
      <vt:variant>
        <vt:i4>0</vt:i4>
      </vt:variant>
      <vt:variant>
        <vt:i4>5</vt:i4>
      </vt:variant>
      <vt:variant>
        <vt:lpwstr>http://www.nevo.co.il/case/6024185</vt:lpwstr>
      </vt:variant>
      <vt:variant>
        <vt:lpwstr/>
      </vt:variant>
      <vt:variant>
        <vt:i4>7602284</vt:i4>
      </vt:variant>
      <vt:variant>
        <vt:i4>24</vt:i4>
      </vt:variant>
      <vt:variant>
        <vt:i4>0</vt:i4>
      </vt:variant>
      <vt:variant>
        <vt:i4>5</vt:i4>
      </vt:variant>
      <vt:variant>
        <vt:lpwstr>http://www.nevo.co.il/law/98569</vt:lpwstr>
      </vt:variant>
      <vt:variant>
        <vt:lpwstr/>
      </vt:variant>
      <vt:variant>
        <vt:i4>4259841</vt:i4>
      </vt:variant>
      <vt:variant>
        <vt:i4>21</vt:i4>
      </vt:variant>
      <vt:variant>
        <vt:i4>0</vt:i4>
      </vt:variant>
      <vt:variant>
        <vt:i4>5</vt:i4>
      </vt:variant>
      <vt:variant>
        <vt:lpwstr>http://www.nevo.co.il/law/98569/54a.b</vt:lpwstr>
      </vt:variant>
      <vt:variant>
        <vt:lpwstr/>
      </vt:variant>
      <vt:variant>
        <vt:i4>4259841</vt:i4>
      </vt:variant>
      <vt:variant>
        <vt:i4>18</vt:i4>
      </vt:variant>
      <vt:variant>
        <vt:i4>0</vt:i4>
      </vt:variant>
      <vt:variant>
        <vt:i4>5</vt:i4>
      </vt:variant>
      <vt:variant>
        <vt:lpwstr>http://www.nevo.co.il/law/98569/54a.b</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4259841</vt:i4>
      </vt:variant>
      <vt:variant>
        <vt:i4>9</vt:i4>
      </vt:variant>
      <vt:variant>
        <vt:i4>0</vt:i4>
      </vt:variant>
      <vt:variant>
        <vt:i4>5</vt:i4>
      </vt:variant>
      <vt:variant>
        <vt:lpwstr>http://www.nevo.co.il/law/98569/54a.b</vt:lpwstr>
      </vt:variant>
      <vt:variant>
        <vt:lpwstr/>
      </vt:variant>
      <vt:variant>
        <vt:i4>7602284</vt:i4>
      </vt:variant>
      <vt:variant>
        <vt:i4>6</vt:i4>
      </vt:variant>
      <vt:variant>
        <vt:i4>0</vt:i4>
      </vt:variant>
      <vt:variant>
        <vt:i4>5</vt:i4>
      </vt:variant>
      <vt:variant>
        <vt:lpwstr>http://www.nevo.co.il/law/98569</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2022-05-24T09:40:00Z</dcterms:created>
  <dcterms:modified xsi:type="dcterms:W3CDTF">2022-05-24T09:40:00Z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941</vt:lpwstr>
  </property>
  <property fmtid="{D5CDD505-2E9C-101B-9397-08002B2CF9AE}" pid="6" name="PROCYEAR">
    <vt:lpwstr>99</vt:lpwstr>
  </property>
  <property fmtid="{D5CDD505-2E9C-101B-9397-08002B2CF9AE}" pid="7" name="APPELLANT">
    <vt:lpwstr>מדינת ישראל</vt:lpwstr>
  </property>
  <property fmtid="{D5CDD505-2E9C-101B-9397-08002B2CF9AE}" pid="8" name="APPELLEE">
    <vt:lpwstr>אלמליח אלברט</vt:lpwstr>
  </property>
  <property fmtid="{D5CDD505-2E9C-101B-9397-08002B2CF9AE}" pid="9" name="LAWYER">
    <vt:lpwstr>חנה מגד;אור אדם;בני נהרי והילה נאוי</vt:lpwstr>
  </property>
  <property fmtid="{D5CDD505-2E9C-101B-9397-08002B2CF9AE}" pid="10" name="JUDGE">
    <vt:lpwstr>י. פלפל;נ. הנדל;ר. יפה כ#ץ</vt:lpwstr>
  </property>
  <property fmtid="{D5CDD505-2E9C-101B-9397-08002B2CF9AE}" pid="11" name="CITY">
    <vt:lpwstr>ב"ש</vt:lpwstr>
  </property>
  <property fmtid="{D5CDD505-2E9C-101B-9397-08002B2CF9AE}" pid="12" name="DATE">
    <vt:lpwstr>20010403</vt:lpwstr>
  </property>
  <property fmtid="{D5CDD505-2E9C-101B-9397-08002B2CF9AE}" pid="13" name="WORDNUMPAGES">
    <vt:lpwstr>18</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CASESLISTTMP1">
    <vt:lpwstr>6024185:2;17928516;17940827</vt:lpwstr>
  </property>
  <property fmtid="{D5CDD505-2E9C-101B-9397-08002B2CF9AE}" pid="31" name="CASENOTES1">
    <vt:lpwstr>ProcID=213&amp;PartA=12&amp;PartC=28</vt:lpwstr>
  </property>
  <property fmtid="{D5CDD505-2E9C-101B-9397-08002B2CF9AE}" pid="32" name="CASENOTES2">
    <vt:lpwstr>ProcID=213&amp;PartA=17&amp;PartC=16</vt:lpwstr>
  </property>
  <property fmtid="{D5CDD505-2E9C-101B-9397-08002B2CF9AE}" pid="33" name="LAWLISTTMP1">
    <vt:lpwstr>70301/345.a.1:2</vt:lpwstr>
  </property>
  <property fmtid="{D5CDD505-2E9C-101B-9397-08002B2CF9AE}" pid="34" name="LAWLISTTMP2">
    <vt:lpwstr>98569/054a.b:3</vt:lpwstr>
  </property>
</Properties>
</file>