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5BD0" w14:textId="77777777" w:rsidR="00E5086A" w:rsidRDefault="00E5086A">
      <w:pPr>
        <w:pStyle w:val="Header"/>
        <w:framePr w:wrap="auto" w:vAnchor="text" w:hAnchor="margin" w:xAlign="center" w:y="1"/>
        <w:rPr>
          <w:rtl/>
        </w:rPr>
      </w:pPr>
      <w:bookmarkStart w:id="0" w:name="צד_ג"/>
    </w:p>
    <w:p w14:paraId="6B59F6BA" w14:textId="77777777" w:rsidR="00E5086A" w:rsidRDefault="00E5086A">
      <w:pPr>
        <w:jc w:val="center"/>
        <w:rPr>
          <w:rFonts w:hint="cs"/>
          <w:rtl/>
        </w:rPr>
      </w:pPr>
    </w:p>
    <w:p w14:paraId="755B384D" w14:textId="77777777" w:rsidR="00E5086A" w:rsidRDefault="00E5086A">
      <w:pPr>
        <w:jc w:val="center"/>
        <w:rPr>
          <w:rFonts w:hint="cs"/>
          <w:rtl/>
        </w:rPr>
      </w:pPr>
      <w:r>
        <w:t xml:space="preserve">    </w:t>
      </w:r>
    </w:p>
    <w:p w14:paraId="478BD031" w14:textId="77777777" w:rsidR="00E5086A" w:rsidRDefault="00E5086A">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887358" w14:paraId="626E07B4" w14:textId="77777777" w:rsidTr="00887358">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9BEC922" w14:textId="77777777" w:rsidR="00887358" w:rsidRDefault="00887358">
            <w:pPr>
              <w:rPr>
                <w:b/>
                <w:bCs/>
                <w:sz w:val="24"/>
              </w:rPr>
            </w:pPr>
            <w:r>
              <w:rPr>
                <w:rFonts w:hint="cs"/>
                <w:b/>
                <w:bCs/>
                <w:sz w:val="24"/>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0736F552" w14:textId="77777777" w:rsidR="00887358" w:rsidRDefault="00887358">
            <w:pPr>
              <w:rPr>
                <w:b/>
                <w:bCs/>
                <w:sz w:val="24"/>
              </w:rPr>
            </w:pPr>
            <w:r>
              <w:rPr>
                <w:rFonts w:hint="cs"/>
                <w:b/>
                <w:bCs/>
                <w:sz w:val="24"/>
                <w:rtl/>
              </w:rPr>
              <w:t>פ  005235/99</w:t>
            </w:r>
          </w:p>
        </w:tc>
      </w:tr>
      <w:tr w:rsidR="00887358" w14:paraId="1293CC7B" w14:textId="77777777" w:rsidTr="00887358">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22A7815" w14:textId="77777777" w:rsidR="00887358" w:rsidRDefault="00887358">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224D827D" w14:textId="77777777" w:rsidR="00887358" w:rsidRDefault="00887358">
            <w:pPr>
              <w:rPr>
                <w:b/>
                <w:bCs/>
                <w:sz w:val="24"/>
              </w:rPr>
            </w:pPr>
          </w:p>
        </w:tc>
      </w:tr>
      <w:tr w:rsidR="00887358" w14:paraId="2251BC87" w14:textId="77777777" w:rsidTr="00887358">
        <w:trPr>
          <w:trHeight w:val="286"/>
        </w:trPr>
        <w:tc>
          <w:tcPr>
            <w:tcW w:w="766" w:type="dxa"/>
            <w:tcBorders>
              <w:top w:val="single" w:sz="4" w:space="0" w:color="auto"/>
              <w:left w:val="single" w:sz="4" w:space="0" w:color="auto"/>
              <w:bottom w:val="single" w:sz="4" w:space="0" w:color="auto"/>
              <w:right w:val="single" w:sz="4" w:space="0" w:color="auto"/>
            </w:tcBorders>
          </w:tcPr>
          <w:p w14:paraId="4B1840B5" w14:textId="77777777" w:rsidR="00887358" w:rsidRDefault="00887358">
            <w:pPr>
              <w:rPr>
                <w:b/>
                <w:bCs/>
                <w:sz w:val="24"/>
              </w:rPr>
            </w:pPr>
            <w:bookmarkStart w:id="1" w:name="LastJudge"/>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7C77382A" w14:textId="77777777" w:rsidR="00887358" w:rsidRDefault="00887358">
            <w:pPr>
              <w:rPr>
                <w:b/>
                <w:bCs/>
                <w:sz w:val="24"/>
              </w:rPr>
            </w:pPr>
            <w:r>
              <w:rPr>
                <w:rFonts w:hint="cs"/>
                <w:b/>
                <w:bCs/>
                <w:sz w:val="24"/>
                <w:rtl/>
              </w:rPr>
              <w:t>הרכב כב' השופטים:</w:t>
            </w:r>
          </w:p>
          <w:p w14:paraId="04B2B05A" w14:textId="77777777" w:rsidR="00887358" w:rsidRDefault="00887358">
            <w:pPr>
              <w:rPr>
                <w:rFonts w:hint="cs"/>
                <w:b/>
                <w:bCs/>
                <w:sz w:val="24"/>
                <w:rtl/>
              </w:rPr>
            </w:pPr>
            <w:r>
              <w:rPr>
                <w:rFonts w:hint="cs"/>
                <w:b/>
                <w:bCs/>
                <w:sz w:val="24"/>
                <w:rtl/>
              </w:rPr>
              <w:t>דוד בר-אופיר,                 שופט – אב"ד</w:t>
            </w:r>
          </w:p>
          <w:p w14:paraId="5624215E" w14:textId="77777777" w:rsidR="00887358" w:rsidRDefault="00887358">
            <w:pPr>
              <w:rPr>
                <w:rFonts w:hint="cs"/>
                <w:b/>
                <w:bCs/>
                <w:sz w:val="24"/>
                <w:rtl/>
              </w:rPr>
            </w:pPr>
            <w:r>
              <w:rPr>
                <w:rFonts w:hint="cs"/>
                <w:b/>
                <w:bCs/>
                <w:sz w:val="24"/>
                <w:rtl/>
              </w:rPr>
              <w:t xml:space="preserve">הדסה אחיטוב-הרטמן,  שופטת  </w:t>
            </w:r>
          </w:p>
          <w:p w14:paraId="43210796" w14:textId="77777777" w:rsidR="00887358" w:rsidRDefault="00887358">
            <w:pPr>
              <w:rPr>
                <w:b/>
                <w:bCs/>
                <w:sz w:val="24"/>
              </w:rPr>
            </w:pPr>
            <w:r>
              <w:rPr>
                <w:rFonts w:hint="cs"/>
                <w:b/>
                <w:bCs/>
                <w:sz w:val="24"/>
                <w:rtl/>
              </w:rPr>
              <w:t>נירה לידסקי,                  שופטת</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52CE9AB" w14:textId="77777777" w:rsidR="00887358" w:rsidRDefault="00887358">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070D3FB5" w14:textId="77777777" w:rsidR="00887358" w:rsidRDefault="00887358">
            <w:pPr>
              <w:rPr>
                <w:b/>
                <w:bCs/>
                <w:sz w:val="24"/>
              </w:rPr>
            </w:pPr>
            <w:r>
              <w:rPr>
                <w:rFonts w:hint="cs"/>
                <w:b/>
                <w:bCs/>
                <w:sz w:val="24"/>
                <w:rtl/>
              </w:rPr>
              <w:t>29/11/01</w:t>
            </w:r>
          </w:p>
        </w:tc>
      </w:tr>
      <w:bookmarkEnd w:id="1"/>
    </w:tbl>
    <w:p w14:paraId="34BA3C3E" w14:textId="77777777" w:rsidR="00E5086A" w:rsidRDefault="00E5086A">
      <w:pPr>
        <w:rPr>
          <w:rFonts w:hint="cs"/>
          <w:szCs w:val="22"/>
          <w:rtl/>
        </w:rPr>
      </w:pPr>
    </w:p>
    <w:p w14:paraId="67A5EF03" w14:textId="77777777" w:rsidR="00E5086A" w:rsidRDefault="00E5086A">
      <w:pPr>
        <w:pStyle w:val="Header"/>
        <w:jc w:val="left"/>
        <w:rPr>
          <w:rFonts w:hint="cs"/>
          <w:szCs w:val="20"/>
          <w:rtl/>
        </w:rPr>
      </w:pPr>
    </w:p>
    <w:p w14:paraId="63CF33C8" w14:textId="77777777" w:rsidR="00E5086A" w:rsidRDefault="00E5086A">
      <w:pPr>
        <w:pStyle w:val="Caption"/>
        <w:rPr>
          <w:rFonts w:hint="cs"/>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87358" w14:paraId="138512CA" w14:textId="77777777" w:rsidTr="00887358">
        <w:tc>
          <w:tcPr>
            <w:tcW w:w="1362" w:type="dxa"/>
          </w:tcPr>
          <w:p w14:paraId="1F027CDD" w14:textId="77777777" w:rsidR="00887358" w:rsidRDefault="00887358">
            <w:pPr>
              <w:pStyle w:val="a"/>
              <w:rPr>
                <w:szCs w:val="26"/>
              </w:rPr>
            </w:pPr>
            <w:bookmarkStart w:id="2" w:name="FirstAppellant"/>
            <w:r>
              <w:rPr>
                <w:rFonts w:hint="cs"/>
                <w:rtl/>
              </w:rPr>
              <w:t>בעניין:</w:t>
            </w:r>
          </w:p>
        </w:tc>
        <w:tc>
          <w:tcPr>
            <w:tcW w:w="4820" w:type="dxa"/>
            <w:gridSpan w:val="2"/>
          </w:tcPr>
          <w:p w14:paraId="3D7CF1C4" w14:textId="77777777" w:rsidR="00887358" w:rsidRDefault="00887358">
            <w:pPr>
              <w:pStyle w:val="a"/>
            </w:pPr>
            <w:r>
              <w:rPr>
                <w:rFonts w:hint="cs"/>
                <w:rtl/>
              </w:rPr>
              <w:t>מדינת ישראל</w:t>
            </w:r>
          </w:p>
        </w:tc>
        <w:tc>
          <w:tcPr>
            <w:tcW w:w="2409" w:type="dxa"/>
          </w:tcPr>
          <w:p w14:paraId="7D53D0FA" w14:textId="77777777" w:rsidR="00887358" w:rsidRDefault="00887358">
            <w:pPr>
              <w:pStyle w:val="a"/>
            </w:pPr>
            <w:r>
              <w:rPr>
                <w:rFonts w:hint="cs"/>
                <w:rtl/>
              </w:rPr>
              <w:t>המאשימה</w:t>
            </w:r>
          </w:p>
        </w:tc>
      </w:tr>
      <w:tr w:rsidR="00887358" w14:paraId="3003B9A7" w14:textId="77777777" w:rsidTr="00887358">
        <w:tc>
          <w:tcPr>
            <w:tcW w:w="1362" w:type="dxa"/>
          </w:tcPr>
          <w:p w14:paraId="732E8E8B" w14:textId="77777777" w:rsidR="00887358" w:rsidRDefault="00887358">
            <w:pPr>
              <w:pStyle w:val="a"/>
              <w:rPr>
                <w:szCs w:val="26"/>
              </w:rPr>
            </w:pPr>
            <w:bookmarkStart w:id="3" w:name="כינוי_א" w:colFirst="3" w:colLast="3"/>
            <w:bookmarkStart w:id="4" w:name="FirstLawyer"/>
            <w:bookmarkEnd w:id="2"/>
          </w:p>
        </w:tc>
        <w:tc>
          <w:tcPr>
            <w:tcW w:w="1757" w:type="dxa"/>
          </w:tcPr>
          <w:p w14:paraId="5C1F6F6B" w14:textId="77777777" w:rsidR="00887358" w:rsidRDefault="00887358">
            <w:pPr>
              <w:pStyle w:val="a"/>
            </w:pPr>
            <w:r>
              <w:rPr>
                <w:rFonts w:hint="cs"/>
                <w:rtl/>
              </w:rPr>
              <w:t>ע"י ב"כ עו"ד</w:t>
            </w:r>
          </w:p>
        </w:tc>
        <w:tc>
          <w:tcPr>
            <w:tcW w:w="3063" w:type="dxa"/>
          </w:tcPr>
          <w:p w14:paraId="3D023EB4" w14:textId="77777777" w:rsidR="00887358" w:rsidRDefault="00887358">
            <w:pPr>
              <w:pStyle w:val="a"/>
            </w:pPr>
            <w:r>
              <w:rPr>
                <w:rFonts w:hint="cs"/>
                <w:rtl/>
              </w:rPr>
              <w:t>אורלי בן-ארי</w:t>
            </w:r>
          </w:p>
        </w:tc>
        <w:tc>
          <w:tcPr>
            <w:tcW w:w="2409" w:type="dxa"/>
          </w:tcPr>
          <w:p w14:paraId="1A2C4946" w14:textId="77777777" w:rsidR="00887358" w:rsidRDefault="00887358">
            <w:pPr>
              <w:pStyle w:val="a"/>
            </w:pPr>
          </w:p>
        </w:tc>
      </w:tr>
      <w:bookmarkEnd w:id="3"/>
      <w:bookmarkEnd w:id="4"/>
      <w:tr w:rsidR="00887358" w14:paraId="0DF6398F" w14:textId="77777777" w:rsidTr="00887358">
        <w:tc>
          <w:tcPr>
            <w:tcW w:w="1362" w:type="dxa"/>
          </w:tcPr>
          <w:p w14:paraId="19F6107D" w14:textId="77777777" w:rsidR="00887358" w:rsidRDefault="00887358">
            <w:pPr>
              <w:pStyle w:val="a"/>
            </w:pPr>
          </w:p>
        </w:tc>
        <w:tc>
          <w:tcPr>
            <w:tcW w:w="4820" w:type="dxa"/>
            <w:gridSpan w:val="2"/>
          </w:tcPr>
          <w:p w14:paraId="0FE35691" w14:textId="77777777" w:rsidR="00887358" w:rsidRDefault="00887358">
            <w:pPr>
              <w:pStyle w:val="a"/>
              <w:jc w:val="center"/>
            </w:pPr>
            <w:r>
              <w:rPr>
                <w:rFonts w:hint="cs"/>
                <w:rtl/>
              </w:rPr>
              <w:t>נ  ג  ד</w:t>
            </w:r>
          </w:p>
        </w:tc>
        <w:tc>
          <w:tcPr>
            <w:tcW w:w="2409" w:type="dxa"/>
          </w:tcPr>
          <w:p w14:paraId="1F7CB346" w14:textId="77777777" w:rsidR="00887358" w:rsidRDefault="00887358">
            <w:pPr>
              <w:pStyle w:val="a"/>
            </w:pPr>
          </w:p>
        </w:tc>
      </w:tr>
      <w:tr w:rsidR="00887358" w14:paraId="59A8CD39" w14:textId="77777777" w:rsidTr="00887358">
        <w:tc>
          <w:tcPr>
            <w:tcW w:w="1362" w:type="dxa"/>
          </w:tcPr>
          <w:p w14:paraId="3A0ACE1C" w14:textId="77777777" w:rsidR="00887358" w:rsidRDefault="00887358">
            <w:pPr>
              <w:pStyle w:val="a"/>
              <w:rPr>
                <w:szCs w:val="26"/>
              </w:rPr>
            </w:pPr>
            <w:bookmarkStart w:id="5" w:name="שם_ב" w:colFirst="1" w:colLast="1"/>
          </w:p>
        </w:tc>
        <w:tc>
          <w:tcPr>
            <w:tcW w:w="4820" w:type="dxa"/>
            <w:gridSpan w:val="2"/>
          </w:tcPr>
          <w:p w14:paraId="4B91D3A0" w14:textId="77777777" w:rsidR="00887358" w:rsidRDefault="00887358">
            <w:pPr>
              <w:pStyle w:val="a"/>
            </w:pPr>
            <w:r>
              <w:rPr>
                <w:rFonts w:hint="cs"/>
                <w:rtl/>
              </w:rPr>
              <w:t>דובב (מוריס) כהן</w:t>
            </w:r>
          </w:p>
        </w:tc>
        <w:tc>
          <w:tcPr>
            <w:tcW w:w="2409" w:type="dxa"/>
          </w:tcPr>
          <w:p w14:paraId="34707798" w14:textId="77777777" w:rsidR="00887358" w:rsidRDefault="00887358">
            <w:pPr>
              <w:pStyle w:val="a"/>
            </w:pPr>
            <w:r>
              <w:rPr>
                <w:rFonts w:hint="cs"/>
                <w:rtl/>
              </w:rPr>
              <w:t>הנאשם</w:t>
            </w:r>
          </w:p>
        </w:tc>
      </w:tr>
      <w:tr w:rsidR="00887358" w14:paraId="4264F36B" w14:textId="77777777" w:rsidTr="00887358">
        <w:tc>
          <w:tcPr>
            <w:tcW w:w="1362" w:type="dxa"/>
          </w:tcPr>
          <w:p w14:paraId="3BD5D6BA" w14:textId="77777777" w:rsidR="00887358" w:rsidRDefault="00887358">
            <w:pPr>
              <w:pStyle w:val="a"/>
              <w:rPr>
                <w:szCs w:val="26"/>
              </w:rPr>
            </w:pPr>
            <w:bookmarkStart w:id="6" w:name="כינוי_ב" w:colFirst="3" w:colLast="3"/>
            <w:bookmarkEnd w:id="5"/>
          </w:p>
        </w:tc>
        <w:tc>
          <w:tcPr>
            <w:tcW w:w="1757" w:type="dxa"/>
          </w:tcPr>
          <w:p w14:paraId="159B814E" w14:textId="77777777" w:rsidR="00887358" w:rsidRDefault="00887358">
            <w:pPr>
              <w:pStyle w:val="a"/>
            </w:pPr>
            <w:r>
              <w:rPr>
                <w:rFonts w:hint="cs"/>
                <w:rtl/>
              </w:rPr>
              <w:t xml:space="preserve">ע"י ב"כ עו"ד </w:t>
            </w:r>
          </w:p>
        </w:tc>
        <w:tc>
          <w:tcPr>
            <w:tcW w:w="3063" w:type="dxa"/>
          </w:tcPr>
          <w:p w14:paraId="09BC37C0" w14:textId="77777777" w:rsidR="00887358" w:rsidRDefault="00887358">
            <w:pPr>
              <w:pStyle w:val="a"/>
            </w:pPr>
            <w:r>
              <w:rPr>
                <w:rFonts w:hint="cs"/>
                <w:rtl/>
              </w:rPr>
              <w:t>נגה סידי</w:t>
            </w:r>
          </w:p>
        </w:tc>
        <w:tc>
          <w:tcPr>
            <w:tcW w:w="2409" w:type="dxa"/>
          </w:tcPr>
          <w:p w14:paraId="14B36CE3" w14:textId="77777777" w:rsidR="00887358" w:rsidRDefault="00887358">
            <w:pPr>
              <w:pStyle w:val="a"/>
            </w:pPr>
          </w:p>
        </w:tc>
      </w:tr>
    </w:tbl>
    <w:bookmarkEnd w:id="6"/>
    <w:p w14:paraId="35DB1721" w14:textId="77777777" w:rsidR="00EB669B" w:rsidRDefault="00E5086A">
      <w:pPr>
        <w:pStyle w:val="Caption"/>
        <w:rPr>
          <w:b w:val="0"/>
          <w:bCs w:val="0"/>
          <w:u w:val="none"/>
          <w:rtl/>
        </w:rPr>
      </w:pPr>
      <w:r>
        <w:rPr>
          <w:rFonts w:hint="cs"/>
          <w:u w:val="none"/>
          <w:rtl/>
        </w:rPr>
        <w:t>איסור פירסום שם המתלוננת</w:t>
      </w:r>
      <w:bookmarkStart w:id="7" w:name="LawTable"/>
      <w:bookmarkEnd w:id="7"/>
    </w:p>
    <w:p w14:paraId="31131CDD" w14:textId="77777777" w:rsidR="00EB669B" w:rsidRPr="00EB669B" w:rsidRDefault="00EB669B" w:rsidP="00EB669B">
      <w:pPr>
        <w:pStyle w:val="Caption"/>
        <w:spacing w:after="120" w:line="240" w:lineRule="exact"/>
        <w:ind w:left="283" w:hanging="283"/>
        <w:rPr>
          <w:rFonts w:ascii="FrankRuehl" w:hAnsi="FrankRuehl" w:cs="FrankRuehl"/>
          <w:b w:val="0"/>
          <w:bCs w:val="0"/>
          <w:sz w:val="24"/>
          <w:szCs w:val="24"/>
          <w:u w:val="none"/>
          <w:rtl/>
        </w:rPr>
      </w:pPr>
    </w:p>
    <w:p w14:paraId="454715E3" w14:textId="77777777" w:rsidR="00EB669B" w:rsidRPr="00EB669B" w:rsidRDefault="00EB669B" w:rsidP="00EB669B">
      <w:pPr>
        <w:pStyle w:val="Caption"/>
        <w:spacing w:after="120" w:line="240" w:lineRule="exact"/>
        <w:ind w:left="283" w:hanging="283"/>
        <w:rPr>
          <w:rFonts w:ascii="FrankRuehl" w:hAnsi="FrankRuehl" w:cs="FrankRuehl"/>
          <w:b w:val="0"/>
          <w:bCs w:val="0"/>
          <w:sz w:val="24"/>
          <w:szCs w:val="24"/>
          <w:u w:val="none"/>
          <w:rtl/>
        </w:rPr>
      </w:pPr>
      <w:r w:rsidRPr="00EB669B">
        <w:rPr>
          <w:rFonts w:ascii="FrankRuehl" w:hAnsi="FrankRuehl" w:cs="FrankRuehl"/>
          <w:b w:val="0"/>
          <w:bCs w:val="0"/>
          <w:sz w:val="24"/>
          <w:szCs w:val="24"/>
          <w:u w:val="none"/>
          <w:rtl/>
        </w:rPr>
        <w:t xml:space="preserve">חקיקה שאוזכרה: </w:t>
      </w:r>
    </w:p>
    <w:p w14:paraId="531F89DE" w14:textId="77777777" w:rsidR="00EB669B" w:rsidRPr="00EB669B" w:rsidRDefault="00EB669B" w:rsidP="00EB669B">
      <w:pPr>
        <w:pStyle w:val="Caption"/>
        <w:spacing w:after="120" w:line="240" w:lineRule="exact"/>
        <w:ind w:left="283" w:hanging="283"/>
        <w:rPr>
          <w:rFonts w:ascii="FrankRuehl" w:hAnsi="FrankRuehl" w:cs="FrankRuehl"/>
          <w:b w:val="0"/>
          <w:bCs w:val="0"/>
          <w:sz w:val="24"/>
          <w:szCs w:val="24"/>
          <w:u w:val="none"/>
          <w:rtl/>
        </w:rPr>
      </w:pPr>
      <w:hyperlink r:id="rId6" w:history="1">
        <w:r w:rsidRPr="00EB669B">
          <w:rPr>
            <w:rFonts w:ascii="FrankRuehl" w:hAnsi="FrankRuehl" w:cs="FrankRuehl"/>
            <w:b w:val="0"/>
            <w:bCs w:val="0"/>
            <w:color w:val="0000FF"/>
            <w:sz w:val="24"/>
            <w:szCs w:val="24"/>
            <w:rtl/>
          </w:rPr>
          <w:t>חוק העונשין, תשל"ז-1977</w:t>
        </w:r>
      </w:hyperlink>
      <w:r w:rsidRPr="00EB669B">
        <w:rPr>
          <w:rFonts w:ascii="FrankRuehl" w:hAnsi="FrankRuehl" w:cs="FrankRuehl"/>
          <w:b w:val="0"/>
          <w:bCs w:val="0"/>
          <w:sz w:val="24"/>
          <w:szCs w:val="24"/>
          <w:u w:val="none"/>
          <w:rtl/>
        </w:rPr>
        <w:t xml:space="preserve">: סע'  </w:t>
      </w:r>
      <w:hyperlink r:id="rId7" w:history="1">
        <w:r w:rsidRPr="00EB669B">
          <w:rPr>
            <w:rFonts w:ascii="FrankRuehl" w:hAnsi="FrankRuehl" w:cs="FrankRuehl"/>
            <w:b w:val="0"/>
            <w:bCs w:val="0"/>
            <w:color w:val="0000FF"/>
            <w:sz w:val="24"/>
            <w:szCs w:val="24"/>
            <w:rtl/>
          </w:rPr>
          <w:t>245(ב)(1)</w:t>
        </w:r>
      </w:hyperlink>
      <w:r w:rsidRPr="00EB669B">
        <w:rPr>
          <w:rFonts w:ascii="FrankRuehl" w:hAnsi="FrankRuehl" w:cs="FrankRuehl"/>
          <w:b w:val="0"/>
          <w:bCs w:val="0"/>
          <w:sz w:val="24"/>
          <w:szCs w:val="24"/>
          <w:u w:val="none"/>
          <w:rtl/>
        </w:rPr>
        <w:t xml:space="preserve">, </w:t>
      </w:r>
      <w:hyperlink r:id="rId8" w:history="1">
        <w:r w:rsidRPr="00EB669B">
          <w:rPr>
            <w:rFonts w:ascii="FrankRuehl" w:hAnsi="FrankRuehl" w:cs="FrankRuehl"/>
            <w:b w:val="0"/>
            <w:bCs w:val="0"/>
            <w:color w:val="0000FF"/>
            <w:sz w:val="24"/>
            <w:szCs w:val="24"/>
            <w:rtl/>
          </w:rPr>
          <w:t>345(א)(1)</w:t>
        </w:r>
      </w:hyperlink>
      <w:r w:rsidRPr="00EB669B">
        <w:rPr>
          <w:rFonts w:ascii="FrankRuehl" w:hAnsi="FrankRuehl" w:cs="FrankRuehl"/>
          <w:b w:val="0"/>
          <w:bCs w:val="0"/>
          <w:sz w:val="24"/>
          <w:szCs w:val="24"/>
          <w:u w:val="none"/>
          <w:rtl/>
        </w:rPr>
        <w:t xml:space="preserve">, </w:t>
      </w:r>
      <w:hyperlink r:id="rId9" w:history="1">
        <w:r w:rsidRPr="00EB669B">
          <w:rPr>
            <w:rFonts w:ascii="FrankRuehl" w:hAnsi="FrankRuehl" w:cs="FrankRuehl"/>
            <w:b w:val="0"/>
            <w:bCs w:val="0"/>
            <w:color w:val="0000FF"/>
            <w:sz w:val="24"/>
            <w:szCs w:val="24"/>
            <w:rtl/>
          </w:rPr>
          <w:t>345(א)(4)</w:t>
        </w:r>
      </w:hyperlink>
      <w:r w:rsidRPr="00EB669B">
        <w:rPr>
          <w:rFonts w:ascii="FrankRuehl" w:hAnsi="FrankRuehl" w:cs="FrankRuehl"/>
          <w:b w:val="0"/>
          <w:bCs w:val="0"/>
          <w:sz w:val="24"/>
          <w:szCs w:val="24"/>
          <w:u w:val="none"/>
          <w:rtl/>
        </w:rPr>
        <w:t xml:space="preserve">, </w:t>
      </w:r>
      <w:hyperlink r:id="rId10" w:history="1">
        <w:r w:rsidRPr="00EB669B">
          <w:rPr>
            <w:rFonts w:ascii="FrankRuehl" w:hAnsi="FrankRuehl" w:cs="FrankRuehl"/>
            <w:b w:val="0"/>
            <w:bCs w:val="0"/>
            <w:color w:val="0000FF"/>
            <w:sz w:val="24"/>
            <w:szCs w:val="24"/>
            <w:rtl/>
          </w:rPr>
          <w:t>345(ב)(1)</w:t>
        </w:r>
      </w:hyperlink>
      <w:r w:rsidRPr="00EB669B">
        <w:rPr>
          <w:rFonts w:ascii="FrankRuehl" w:hAnsi="FrankRuehl" w:cs="FrankRuehl"/>
          <w:b w:val="0"/>
          <w:bCs w:val="0"/>
          <w:sz w:val="24"/>
          <w:szCs w:val="24"/>
          <w:u w:val="none"/>
          <w:rtl/>
        </w:rPr>
        <w:t xml:space="preserve">, </w:t>
      </w:r>
      <w:hyperlink r:id="rId11" w:history="1">
        <w:r w:rsidRPr="00EB669B">
          <w:rPr>
            <w:rFonts w:ascii="FrankRuehl" w:hAnsi="FrankRuehl" w:cs="FrankRuehl"/>
            <w:b w:val="0"/>
            <w:bCs w:val="0"/>
            <w:color w:val="0000FF"/>
            <w:sz w:val="24"/>
            <w:szCs w:val="24"/>
            <w:rtl/>
          </w:rPr>
          <w:t>345(ב)(4)</w:t>
        </w:r>
      </w:hyperlink>
      <w:r w:rsidRPr="00EB669B">
        <w:rPr>
          <w:rFonts w:ascii="FrankRuehl" w:hAnsi="FrankRuehl" w:cs="FrankRuehl"/>
          <w:b w:val="0"/>
          <w:bCs w:val="0"/>
          <w:sz w:val="24"/>
          <w:szCs w:val="24"/>
          <w:u w:val="none"/>
          <w:rtl/>
        </w:rPr>
        <w:t xml:space="preserve">, </w:t>
      </w:r>
      <w:hyperlink r:id="rId12" w:history="1">
        <w:r w:rsidRPr="00EB669B">
          <w:rPr>
            <w:rFonts w:ascii="FrankRuehl" w:hAnsi="FrankRuehl" w:cs="FrankRuehl"/>
            <w:b w:val="0"/>
            <w:bCs w:val="0"/>
            <w:color w:val="0000FF"/>
            <w:sz w:val="24"/>
            <w:szCs w:val="24"/>
            <w:rtl/>
          </w:rPr>
          <w:t>347(א)</w:t>
        </w:r>
      </w:hyperlink>
    </w:p>
    <w:p w14:paraId="7BF8F2C5" w14:textId="77777777" w:rsidR="00EB669B" w:rsidRPr="00EB669B" w:rsidRDefault="00EB669B" w:rsidP="00EB669B">
      <w:pPr>
        <w:pStyle w:val="Caption"/>
        <w:spacing w:after="120" w:line="240" w:lineRule="exact"/>
        <w:ind w:left="283" w:hanging="283"/>
        <w:rPr>
          <w:rFonts w:ascii="FrankRuehl" w:hAnsi="FrankRuehl" w:cs="FrankRuehl"/>
          <w:b w:val="0"/>
          <w:bCs w:val="0"/>
          <w:sz w:val="24"/>
          <w:szCs w:val="24"/>
          <w:u w:val="none"/>
          <w:rtl/>
        </w:rPr>
      </w:pPr>
      <w:hyperlink r:id="rId13" w:history="1">
        <w:r w:rsidRPr="00EB669B">
          <w:rPr>
            <w:rFonts w:ascii="FrankRuehl" w:hAnsi="FrankRuehl" w:cs="FrankRuehl"/>
            <w:b w:val="0"/>
            <w:bCs w:val="0"/>
            <w:color w:val="0000FF"/>
            <w:sz w:val="24"/>
            <w:szCs w:val="24"/>
            <w:rtl/>
          </w:rPr>
          <w:t>פקודת הראיות [נוסח חדש], תשל"א-1971</w:t>
        </w:r>
      </w:hyperlink>
      <w:r w:rsidRPr="00EB669B">
        <w:rPr>
          <w:rFonts w:ascii="FrankRuehl" w:hAnsi="FrankRuehl" w:cs="FrankRuehl"/>
          <w:b w:val="0"/>
          <w:bCs w:val="0"/>
          <w:sz w:val="24"/>
          <w:szCs w:val="24"/>
          <w:u w:val="none"/>
          <w:rtl/>
        </w:rPr>
        <w:t xml:space="preserve">: סע'  </w:t>
      </w:r>
      <w:hyperlink r:id="rId14" w:history="1">
        <w:r w:rsidRPr="00EB669B">
          <w:rPr>
            <w:rFonts w:ascii="FrankRuehl" w:hAnsi="FrankRuehl" w:cs="FrankRuehl"/>
            <w:b w:val="0"/>
            <w:bCs w:val="0"/>
            <w:color w:val="0000FF"/>
            <w:sz w:val="24"/>
            <w:szCs w:val="24"/>
            <w:rtl/>
          </w:rPr>
          <w:t>54א(ב)</w:t>
        </w:r>
      </w:hyperlink>
    </w:p>
    <w:p w14:paraId="188669B4" w14:textId="77777777" w:rsidR="00EB669B" w:rsidRPr="00EB669B" w:rsidRDefault="00EB669B" w:rsidP="00EB669B">
      <w:pPr>
        <w:pStyle w:val="Caption"/>
        <w:spacing w:after="120" w:line="240" w:lineRule="exact"/>
        <w:ind w:left="283" w:hanging="283"/>
        <w:rPr>
          <w:rFonts w:ascii="FrankRuehl" w:hAnsi="FrankRuehl" w:cs="FrankRuehl"/>
          <w:b w:val="0"/>
          <w:bCs w:val="0"/>
          <w:sz w:val="24"/>
          <w:szCs w:val="24"/>
          <w:u w:val="none"/>
          <w:rtl/>
        </w:rPr>
      </w:pPr>
    </w:p>
    <w:p w14:paraId="7791D4DC" w14:textId="77777777" w:rsidR="00EB669B" w:rsidRPr="00EB669B" w:rsidRDefault="00EB669B">
      <w:pPr>
        <w:pStyle w:val="Caption"/>
        <w:rPr>
          <w:b w:val="0"/>
          <w:bCs w:val="0"/>
          <w:u w:val="none"/>
          <w:rtl/>
        </w:rPr>
      </w:pPr>
      <w:bookmarkStart w:id="8" w:name="LawTable_End"/>
      <w:bookmarkEnd w:id="8"/>
    </w:p>
    <w:p w14:paraId="309FFE26" w14:textId="77777777" w:rsidR="00EB669B" w:rsidRPr="00EB669B" w:rsidRDefault="00EB669B">
      <w:pPr>
        <w:pStyle w:val="Caption"/>
        <w:rPr>
          <w:u w:val="none"/>
          <w:rtl/>
        </w:rPr>
      </w:pPr>
    </w:p>
    <w:p w14:paraId="04E5C5F5" w14:textId="77777777" w:rsidR="00E5086A" w:rsidRPr="00EB669B" w:rsidRDefault="00E5086A">
      <w:pPr>
        <w:pStyle w:val="Caption"/>
        <w:rPr>
          <w:rFonts w:hint="cs"/>
          <w:u w:val="none"/>
          <w:rtl/>
        </w:rPr>
      </w:pPr>
    </w:p>
    <w:bookmarkEnd w:id="0"/>
    <w:p w14:paraId="7DE80CC9" w14:textId="77777777" w:rsidR="00ED0082" w:rsidRPr="00ED0082" w:rsidRDefault="00ED0082">
      <w:pPr>
        <w:suppressLineNumbers/>
        <w:jc w:val="center"/>
        <w:rPr>
          <w:i/>
          <w:iCs/>
          <w:sz w:val="32"/>
          <w:szCs w:val="32"/>
          <w:rtl/>
        </w:rPr>
      </w:pPr>
    </w:p>
    <w:p w14:paraId="4A3F717B" w14:textId="77777777" w:rsidR="00ED0082" w:rsidRPr="00ED0082" w:rsidRDefault="00ED0082">
      <w:pPr>
        <w:suppressLineNumbers/>
        <w:jc w:val="center"/>
        <w:rPr>
          <w:b/>
          <w:bCs/>
          <w:i/>
          <w:iCs/>
          <w:sz w:val="32"/>
          <w:szCs w:val="32"/>
          <w:rtl/>
        </w:rPr>
      </w:pPr>
    </w:p>
    <w:p w14:paraId="7EF15C43" w14:textId="77777777" w:rsidR="00E5086A" w:rsidRPr="00ED0082" w:rsidRDefault="00E5086A">
      <w:pPr>
        <w:suppressLineNumbers/>
        <w:jc w:val="center"/>
        <w:rPr>
          <w:b/>
          <w:bCs/>
          <w:i/>
          <w:iCs/>
          <w:sz w:val="32"/>
          <w:szCs w:val="32"/>
          <w:rtl/>
        </w:rPr>
      </w:pPr>
    </w:p>
    <w:p w14:paraId="0C6D7BB7" w14:textId="77777777" w:rsidR="00E5086A" w:rsidRDefault="00E5086A">
      <w:pPr>
        <w:jc w:val="center"/>
        <w:rPr>
          <w:b/>
          <w:bCs/>
          <w:i/>
          <w:iCs/>
          <w:sz w:val="32"/>
          <w:szCs w:val="32"/>
          <w:u w:val="single"/>
          <w:rtl/>
        </w:rPr>
      </w:pPr>
      <w:bookmarkStart w:id="9" w:name="PsakDin"/>
      <w:r>
        <w:rPr>
          <w:b/>
          <w:bCs/>
          <w:i/>
          <w:iCs/>
          <w:sz w:val="32"/>
          <w:szCs w:val="32"/>
          <w:u w:val="single"/>
          <w:rtl/>
        </w:rPr>
        <w:t>הכרעת-דין</w:t>
      </w:r>
    </w:p>
    <w:bookmarkEnd w:id="9"/>
    <w:p w14:paraId="5F2FDB3E" w14:textId="77777777" w:rsidR="00E5086A" w:rsidRDefault="00E5086A">
      <w:pPr>
        <w:rPr>
          <w:rFonts w:hint="cs"/>
          <w:b/>
          <w:bCs/>
          <w:sz w:val="28"/>
          <w:szCs w:val="28"/>
          <w:u w:val="single"/>
          <w:rtl/>
        </w:rPr>
      </w:pPr>
    </w:p>
    <w:p w14:paraId="49FAC977" w14:textId="77777777" w:rsidR="00E5086A" w:rsidRDefault="00E5086A">
      <w:pPr>
        <w:rPr>
          <w:rFonts w:hint="cs"/>
          <w:b/>
          <w:bCs/>
          <w:sz w:val="28"/>
          <w:szCs w:val="28"/>
          <w:u w:val="single"/>
          <w:rtl/>
        </w:rPr>
      </w:pPr>
      <w:r>
        <w:rPr>
          <w:rFonts w:hint="cs"/>
          <w:b/>
          <w:bCs/>
          <w:sz w:val="28"/>
          <w:szCs w:val="28"/>
          <w:u w:val="single"/>
          <w:rtl/>
        </w:rPr>
        <w:lastRenderedPageBreak/>
        <w:t>השופטת הדסה אחיטוב-הרטמן:</w:t>
      </w:r>
    </w:p>
    <w:p w14:paraId="350FC24F" w14:textId="77777777" w:rsidR="00E5086A" w:rsidRDefault="00E5086A">
      <w:pPr>
        <w:pStyle w:val="Heading7"/>
        <w:rPr>
          <w:rFonts w:hint="cs"/>
          <w:rtl/>
        </w:rPr>
      </w:pPr>
    </w:p>
    <w:p w14:paraId="389E0FA4" w14:textId="77777777" w:rsidR="00E5086A" w:rsidRDefault="00E5086A">
      <w:pPr>
        <w:rPr>
          <w:rFonts w:hint="cs"/>
          <w:b/>
          <w:bCs/>
          <w:sz w:val="28"/>
          <w:szCs w:val="28"/>
          <w:u w:val="single"/>
          <w:rtl/>
        </w:rPr>
      </w:pPr>
      <w:r>
        <w:rPr>
          <w:rFonts w:hint="cs"/>
          <w:b/>
          <w:bCs/>
          <w:sz w:val="28"/>
          <w:szCs w:val="28"/>
          <w:u w:val="single"/>
          <w:rtl/>
        </w:rPr>
        <w:t>פתח דבר:</w:t>
      </w:r>
    </w:p>
    <w:p w14:paraId="22CAD03C" w14:textId="77777777" w:rsidR="00E5086A" w:rsidRDefault="00E5086A">
      <w:pPr>
        <w:rPr>
          <w:rFonts w:hint="cs"/>
          <w:sz w:val="28"/>
          <w:szCs w:val="28"/>
          <w:rtl/>
        </w:rPr>
      </w:pPr>
      <w:bookmarkStart w:id="10" w:name="ABSTRACT_START"/>
      <w:bookmarkEnd w:id="10"/>
      <w:r>
        <w:rPr>
          <w:rFonts w:hint="cs"/>
          <w:sz w:val="28"/>
          <w:szCs w:val="28"/>
          <w:rtl/>
        </w:rPr>
        <w:t>דובב (מוריס) בן שמעון כהן (להלן: "דובב") הועמד לדין על פי כתב אישום המייחס לו מ</w:t>
      </w:r>
      <w:r w:rsidR="00EB669B">
        <w:rPr>
          <w:rFonts w:hint="cs"/>
          <w:sz w:val="28"/>
          <w:szCs w:val="28"/>
          <w:rtl/>
        </w:rPr>
        <w:t xml:space="preserve">עשה המהווה עבירה על פי סעיף </w:t>
      </w:r>
      <w:hyperlink r:id="rId15" w:history="1">
        <w:r w:rsidR="00EB669B" w:rsidRPr="00EB669B">
          <w:rPr>
            <w:color w:val="0000FF"/>
            <w:sz w:val="28"/>
            <w:szCs w:val="28"/>
            <w:u w:val="single"/>
            <w:rtl/>
          </w:rPr>
          <w:t>345(א)(1)</w:t>
        </w:r>
      </w:hyperlink>
      <w:r>
        <w:rPr>
          <w:rFonts w:hint="cs"/>
          <w:sz w:val="28"/>
          <w:szCs w:val="28"/>
          <w:rtl/>
        </w:rPr>
        <w:t xml:space="preserve"> ו-</w:t>
      </w:r>
      <w:r w:rsidR="00EB669B">
        <w:rPr>
          <w:rFonts w:hint="cs"/>
          <w:sz w:val="28"/>
          <w:szCs w:val="28"/>
          <w:rtl/>
        </w:rPr>
        <w:t xml:space="preserve"> </w:t>
      </w:r>
      <w:hyperlink r:id="rId16" w:history="1">
        <w:r w:rsidR="00EB669B" w:rsidRPr="00EB669B">
          <w:rPr>
            <w:color w:val="0000FF"/>
            <w:sz w:val="28"/>
            <w:szCs w:val="28"/>
            <w:u w:val="single"/>
            <w:rtl/>
          </w:rPr>
          <w:t>345(א)(4)</w:t>
        </w:r>
      </w:hyperlink>
      <w:r w:rsidR="00EB669B">
        <w:rPr>
          <w:rFonts w:hint="cs"/>
          <w:sz w:val="28"/>
          <w:szCs w:val="28"/>
          <w:rtl/>
        </w:rPr>
        <w:t xml:space="preserve"> יחד עם </w:t>
      </w:r>
      <w:hyperlink r:id="rId17" w:history="1">
        <w:r w:rsidR="00EB669B" w:rsidRPr="00EB669B">
          <w:rPr>
            <w:color w:val="0000FF"/>
            <w:sz w:val="28"/>
            <w:szCs w:val="28"/>
            <w:u w:val="single"/>
            <w:rtl/>
          </w:rPr>
          <w:t>סעיף 345(ב)(1)</w:t>
        </w:r>
      </w:hyperlink>
      <w:r>
        <w:rPr>
          <w:rFonts w:hint="cs"/>
          <w:sz w:val="28"/>
          <w:szCs w:val="28"/>
          <w:rtl/>
        </w:rPr>
        <w:t xml:space="preserve"> ו-</w:t>
      </w:r>
      <w:r w:rsidR="00EB669B">
        <w:rPr>
          <w:rFonts w:hint="cs"/>
          <w:sz w:val="28"/>
          <w:szCs w:val="28"/>
          <w:rtl/>
        </w:rPr>
        <w:t xml:space="preserve"> </w:t>
      </w:r>
      <w:hyperlink r:id="rId18" w:history="1">
        <w:r w:rsidR="00EB669B" w:rsidRPr="00EB669B">
          <w:rPr>
            <w:rStyle w:val="Hyperlink"/>
            <w:sz w:val="28"/>
            <w:szCs w:val="28"/>
            <w:rtl/>
          </w:rPr>
          <w:t>345(ב)(4)</w:t>
        </w:r>
      </w:hyperlink>
      <w:r>
        <w:rPr>
          <w:rFonts w:hint="cs"/>
          <w:sz w:val="28"/>
          <w:szCs w:val="28"/>
          <w:rtl/>
        </w:rPr>
        <w:t xml:space="preserve"> – דהיינו בעילת קטינה שטרם מלאו לה 16 שנים שלא בהסכמתה החופשית – אינוס.</w:t>
      </w:r>
    </w:p>
    <w:p w14:paraId="59A3567A" w14:textId="77777777" w:rsidR="00E5086A" w:rsidRDefault="00E5086A">
      <w:pPr>
        <w:rPr>
          <w:rFonts w:hint="cs"/>
          <w:sz w:val="28"/>
          <w:szCs w:val="28"/>
          <w:rtl/>
        </w:rPr>
      </w:pPr>
      <w:r>
        <w:rPr>
          <w:rFonts w:hint="cs"/>
          <w:sz w:val="28"/>
          <w:szCs w:val="28"/>
          <w:rtl/>
        </w:rPr>
        <w:t>אני מציעה ליהנות את דובב מן הספק ולזכותו מהמיוחס לו בכתב האישום כפי שינומק ויפורט בהמשך.</w:t>
      </w:r>
    </w:p>
    <w:p w14:paraId="6A396780" w14:textId="77777777" w:rsidR="00E5086A" w:rsidRDefault="00E5086A">
      <w:pPr>
        <w:rPr>
          <w:rFonts w:hint="cs"/>
          <w:b/>
          <w:bCs/>
          <w:sz w:val="28"/>
          <w:szCs w:val="28"/>
          <w:u w:val="single"/>
          <w:rtl/>
        </w:rPr>
      </w:pPr>
      <w:r>
        <w:rPr>
          <w:rFonts w:hint="cs"/>
          <w:b/>
          <w:bCs/>
          <w:sz w:val="28"/>
          <w:szCs w:val="28"/>
          <w:u w:val="single"/>
          <w:rtl/>
        </w:rPr>
        <w:t>כתב האישום:</w:t>
      </w:r>
    </w:p>
    <w:p w14:paraId="374489E5" w14:textId="77777777" w:rsidR="00E5086A" w:rsidRDefault="00E5086A">
      <w:pPr>
        <w:rPr>
          <w:rFonts w:hint="cs"/>
          <w:sz w:val="28"/>
          <w:szCs w:val="28"/>
          <w:rtl/>
        </w:rPr>
      </w:pPr>
      <w:r>
        <w:rPr>
          <w:rFonts w:hint="cs"/>
          <w:sz w:val="28"/>
          <w:szCs w:val="28"/>
          <w:rtl/>
        </w:rPr>
        <w:t>עובדות כתב האישום מתייחסות לארועים, שהתרחשו ביום 18.10.99 (להלן: "יום האירוע"). דובב והמתלוננת ט.ד. (להלן: "טלי"), שהינה קטינה ילידת 14.3.85, נפגשו ברמלה, כשהייתה בדרכה לבית חברה, ניסים ברמי, המכונה סטיב (להלן: "סטיב")</w:t>
      </w:r>
      <w:bookmarkStart w:id="11" w:name="ABSTRACT_END"/>
      <w:bookmarkEnd w:id="11"/>
      <w:r>
        <w:rPr>
          <w:rFonts w:hint="cs"/>
          <w:sz w:val="28"/>
          <w:szCs w:val="28"/>
          <w:rtl/>
        </w:rPr>
        <w:t>.</w:t>
      </w:r>
    </w:p>
    <w:p w14:paraId="5B6ADB59" w14:textId="77777777" w:rsidR="00E5086A" w:rsidRDefault="00E5086A">
      <w:pPr>
        <w:rPr>
          <w:rFonts w:hint="cs"/>
          <w:sz w:val="28"/>
          <w:szCs w:val="28"/>
          <w:rtl/>
        </w:rPr>
      </w:pPr>
      <w:r>
        <w:rPr>
          <w:rFonts w:hint="cs"/>
          <w:sz w:val="28"/>
          <w:szCs w:val="28"/>
          <w:rtl/>
        </w:rPr>
        <w:t>דובב וטלי הכירו באקראי זמן קצר לפני כן – בעיר מגוריו, רמלה.</w:t>
      </w:r>
      <w:r>
        <w:rPr>
          <w:color w:val="FFFFFF"/>
          <w:sz w:val="4"/>
          <w:szCs w:val="4"/>
          <w:rtl/>
        </w:rPr>
        <w:t>נ</w:t>
      </w:r>
    </w:p>
    <w:p w14:paraId="2D6DD846" w14:textId="77777777" w:rsidR="00E5086A" w:rsidRDefault="00E5086A">
      <w:pPr>
        <w:rPr>
          <w:rFonts w:hint="cs"/>
          <w:sz w:val="28"/>
          <w:szCs w:val="28"/>
          <w:rtl/>
        </w:rPr>
      </w:pPr>
      <w:r>
        <w:rPr>
          <w:rFonts w:hint="cs"/>
          <w:sz w:val="28"/>
          <w:szCs w:val="28"/>
          <w:rtl/>
        </w:rPr>
        <w:t>דובב, כך בכתב האישום, סיפר לטלי כי שכח מפתח אצל חבר וביקש ממנה להתלוות אליו לתחנה המרכזית על מנת לחפש את חברו. טלי התלוותה אליו מרצונה.</w:t>
      </w:r>
      <w:r>
        <w:rPr>
          <w:color w:val="FFFFFF"/>
          <w:sz w:val="4"/>
          <w:szCs w:val="4"/>
          <w:rtl/>
        </w:rPr>
        <w:t>ב</w:t>
      </w:r>
    </w:p>
    <w:p w14:paraId="6A0EC154" w14:textId="77777777" w:rsidR="00E5086A" w:rsidRDefault="00E5086A">
      <w:pPr>
        <w:rPr>
          <w:rFonts w:hint="cs"/>
          <w:sz w:val="28"/>
          <w:szCs w:val="28"/>
          <w:rtl/>
        </w:rPr>
      </w:pPr>
      <w:r>
        <w:rPr>
          <w:rFonts w:hint="cs"/>
          <w:sz w:val="28"/>
          <w:szCs w:val="28"/>
          <w:rtl/>
        </w:rPr>
        <w:t>משלא מצאו את חברו של דובב, חזרו לאותו הכוון ממנו באו.</w:t>
      </w:r>
      <w:r>
        <w:rPr>
          <w:color w:val="FFFFFF"/>
          <w:sz w:val="4"/>
          <w:szCs w:val="4"/>
          <w:rtl/>
        </w:rPr>
        <w:t>ו</w:t>
      </w:r>
    </w:p>
    <w:p w14:paraId="531BB3CB" w14:textId="77777777" w:rsidR="00E5086A" w:rsidRDefault="00E5086A">
      <w:pPr>
        <w:rPr>
          <w:rFonts w:hint="cs"/>
          <w:sz w:val="28"/>
          <w:szCs w:val="28"/>
          <w:rtl/>
        </w:rPr>
      </w:pPr>
      <w:r>
        <w:rPr>
          <w:rFonts w:hint="cs"/>
          <w:sz w:val="28"/>
          <w:szCs w:val="28"/>
          <w:rtl/>
        </w:rPr>
        <w:t xml:space="preserve">דובב הציע לטלי להתלוות אליו למועדון סנוקר בו בילו חבריו - והיא נעתרה. </w:t>
      </w:r>
    </w:p>
    <w:p w14:paraId="68CD4B62" w14:textId="77777777" w:rsidR="00E5086A" w:rsidRDefault="00E5086A">
      <w:pPr>
        <w:rPr>
          <w:rFonts w:hint="cs"/>
          <w:sz w:val="28"/>
          <w:szCs w:val="28"/>
          <w:rtl/>
        </w:rPr>
      </w:pPr>
      <w:r>
        <w:rPr>
          <w:rFonts w:hint="cs"/>
          <w:sz w:val="28"/>
          <w:szCs w:val="28"/>
          <w:rtl/>
        </w:rPr>
        <w:t>טלי המתינה מחוץ למועדון, דובב  התעכב, טלי רצתה לעזוב את המקום לבדה, אך דובב יצא אליה וביקש "להגיד לה דבר מה ולאחר מכן היא תלך".</w:t>
      </w:r>
      <w:r>
        <w:rPr>
          <w:color w:val="FFFFFF"/>
          <w:sz w:val="4"/>
          <w:szCs w:val="4"/>
          <w:rtl/>
        </w:rPr>
        <w:t>נ</w:t>
      </w:r>
    </w:p>
    <w:p w14:paraId="26D1EA3C" w14:textId="77777777" w:rsidR="00E5086A" w:rsidRDefault="00E5086A">
      <w:pPr>
        <w:rPr>
          <w:rFonts w:hint="cs"/>
          <w:sz w:val="28"/>
          <w:szCs w:val="28"/>
          <w:rtl/>
        </w:rPr>
      </w:pPr>
      <w:r>
        <w:rPr>
          <w:rFonts w:hint="cs"/>
          <w:sz w:val="28"/>
          <w:szCs w:val="28"/>
          <w:rtl/>
        </w:rPr>
        <w:t>השניים התקדמו לכוון מבנה ששימש כמקלט והנמצא בסמוך למועדון הסנוקר. דובב ירד מספר מדרגות וטלי בעקבותיו.</w:t>
      </w:r>
      <w:r>
        <w:rPr>
          <w:color w:val="FFFFFF"/>
          <w:sz w:val="4"/>
          <w:szCs w:val="4"/>
          <w:rtl/>
        </w:rPr>
        <w:t>ב</w:t>
      </w:r>
    </w:p>
    <w:p w14:paraId="5E13CE65" w14:textId="77777777" w:rsidR="00E5086A" w:rsidRDefault="00E5086A">
      <w:pPr>
        <w:rPr>
          <w:rFonts w:hint="cs"/>
          <w:sz w:val="28"/>
          <w:szCs w:val="28"/>
          <w:rtl/>
        </w:rPr>
      </w:pPr>
      <w:r>
        <w:rPr>
          <w:rFonts w:hint="cs"/>
          <w:sz w:val="28"/>
          <w:szCs w:val="28"/>
          <w:rtl/>
        </w:rPr>
        <w:t>בשלב זה, על פי כתב האישום, הצמיד דובב  את טלי לקיר המבנה ואת גופו לגופה. האחרונה ביקשה שיעזוב אותה "משום שאינה רוצה כלום". דובב ניסה לנשקה בעוד היא מנסה לדוחפו מעליה.</w:t>
      </w:r>
      <w:r>
        <w:rPr>
          <w:color w:val="FFFFFF"/>
          <w:sz w:val="4"/>
          <w:szCs w:val="4"/>
          <w:rtl/>
        </w:rPr>
        <w:t>ו</w:t>
      </w:r>
    </w:p>
    <w:p w14:paraId="38E1E749" w14:textId="77777777" w:rsidR="00E5086A" w:rsidRDefault="00E5086A">
      <w:pPr>
        <w:rPr>
          <w:rFonts w:hint="cs"/>
          <w:sz w:val="28"/>
          <w:szCs w:val="28"/>
          <w:rtl/>
        </w:rPr>
      </w:pPr>
      <w:r>
        <w:rPr>
          <w:rFonts w:hint="cs"/>
          <w:sz w:val="28"/>
          <w:szCs w:val="28"/>
          <w:rtl/>
        </w:rPr>
        <w:t>עוד נאמר בכתב האישום, כי בשלב זה הציע דובב לטלי  200 ש"ח בתמורה לקיום יחסי מין עמו, היא סירבה, דחפה אותו מעליה, אולם הוא הצליח לפתוח את מכנסיה.</w:t>
      </w:r>
      <w:r>
        <w:rPr>
          <w:color w:val="FFFFFF"/>
          <w:sz w:val="4"/>
          <w:szCs w:val="4"/>
          <w:rtl/>
        </w:rPr>
        <w:t>נ</w:t>
      </w:r>
    </w:p>
    <w:p w14:paraId="4D72B941" w14:textId="77777777" w:rsidR="00E5086A" w:rsidRDefault="00E5086A">
      <w:pPr>
        <w:rPr>
          <w:rFonts w:hint="cs"/>
          <w:sz w:val="28"/>
          <w:szCs w:val="28"/>
          <w:rtl/>
        </w:rPr>
      </w:pPr>
      <w:r>
        <w:rPr>
          <w:rFonts w:hint="cs"/>
          <w:sz w:val="28"/>
          <w:szCs w:val="28"/>
          <w:rtl/>
        </w:rPr>
        <w:t>למרות שנחלצה מידיו והחלה לעלות במדרגות, מצאה עצמה שרועה על המדרגות. אז פשט דובב חלקית את בגדיו, פשט חלקית את בגדיה והחדיר את איבר מינו לאיבר מינה.</w:t>
      </w:r>
      <w:r>
        <w:rPr>
          <w:color w:val="FFFFFF"/>
          <w:sz w:val="4"/>
          <w:szCs w:val="4"/>
          <w:rtl/>
        </w:rPr>
        <w:t>ב</w:t>
      </w:r>
    </w:p>
    <w:p w14:paraId="4539D55E" w14:textId="77777777" w:rsidR="00E5086A" w:rsidRDefault="00E5086A">
      <w:pPr>
        <w:rPr>
          <w:rFonts w:hint="cs"/>
          <w:sz w:val="28"/>
          <w:szCs w:val="28"/>
          <w:rtl/>
        </w:rPr>
      </w:pPr>
      <w:r>
        <w:rPr>
          <w:rFonts w:hint="cs"/>
          <w:sz w:val="28"/>
          <w:szCs w:val="28"/>
          <w:rtl/>
        </w:rPr>
        <w:lastRenderedPageBreak/>
        <w:t>בגין העובדות המתוארות לעיל, מואשם דובב בבעילת קטינה שטרם מלאו לה 16 שנים שלא בהסכמתה החופשית - עקב שימוש בכוח, גרימת סבל גופני ועקב היותה במצב שמנע ממנה התנגדות.</w:t>
      </w:r>
      <w:r>
        <w:rPr>
          <w:color w:val="FFFFFF"/>
          <w:sz w:val="4"/>
          <w:szCs w:val="4"/>
          <w:rtl/>
        </w:rPr>
        <w:t>ו</w:t>
      </w:r>
    </w:p>
    <w:p w14:paraId="56BB606C" w14:textId="77777777" w:rsidR="00E5086A" w:rsidRDefault="00E5086A">
      <w:pPr>
        <w:rPr>
          <w:rFonts w:hint="cs"/>
          <w:sz w:val="28"/>
          <w:szCs w:val="28"/>
          <w:rtl/>
        </w:rPr>
      </w:pPr>
    </w:p>
    <w:p w14:paraId="6D6EF0F0" w14:textId="77777777" w:rsidR="00E5086A" w:rsidRDefault="00E5086A">
      <w:pPr>
        <w:rPr>
          <w:rFonts w:hint="cs"/>
          <w:sz w:val="28"/>
          <w:szCs w:val="28"/>
          <w:rtl/>
        </w:rPr>
      </w:pPr>
    </w:p>
    <w:p w14:paraId="541E21FE" w14:textId="77777777" w:rsidR="00E5086A" w:rsidRDefault="00E5086A">
      <w:pPr>
        <w:rPr>
          <w:rFonts w:hint="cs"/>
          <w:sz w:val="28"/>
          <w:szCs w:val="28"/>
          <w:rtl/>
        </w:rPr>
      </w:pPr>
    </w:p>
    <w:p w14:paraId="230B0263" w14:textId="77777777" w:rsidR="00E5086A" w:rsidRDefault="00E5086A">
      <w:pPr>
        <w:rPr>
          <w:rFonts w:hint="cs"/>
          <w:sz w:val="28"/>
          <w:szCs w:val="28"/>
          <w:rtl/>
        </w:rPr>
      </w:pPr>
      <w:r>
        <w:rPr>
          <w:rFonts w:hint="cs"/>
          <w:b/>
          <w:bCs/>
          <w:sz w:val="28"/>
          <w:szCs w:val="28"/>
          <w:u w:val="single"/>
          <w:rtl/>
        </w:rPr>
        <w:t>תגובת הנאשם לכתב האישום:</w:t>
      </w:r>
    </w:p>
    <w:p w14:paraId="78676621" w14:textId="77777777" w:rsidR="00E5086A" w:rsidRDefault="00E5086A">
      <w:pPr>
        <w:rPr>
          <w:rFonts w:hint="cs"/>
          <w:sz w:val="28"/>
          <w:szCs w:val="28"/>
          <w:rtl/>
        </w:rPr>
      </w:pPr>
      <w:r>
        <w:rPr>
          <w:rFonts w:hint="cs"/>
          <w:sz w:val="28"/>
          <w:szCs w:val="28"/>
          <w:rtl/>
        </w:rPr>
        <w:t>בהשיבו לכתב האישום הודה דובב בעובדת פגישתו המקרית עם טלי ביום הארוע, אותה הכיר זמן לא רב לפני כן, וכן הודה בכך שהתלוותה אליו לכל המקומות, כמתואר בכתב האישום. ברם, הוא כפר בשאר העובדות, למעט קיום יחסי מין עם טלי - יחסי מין שלטענתו קוימו בהסכמתה המלאה.</w:t>
      </w:r>
      <w:r>
        <w:rPr>
          <w:color w:val="FFFFFF"/>
          <w:sz w:val="4"/>
          <w:szCs w:val="4"/>
          <w:rtl/>
        </w:rPr>
        <w:t>נ</w:t>
      </w:r>
    </w:p>
    <w:p w14:paraId="31C5FBD9" w14:textId="77777777" w:rsidR="00E5086A" w:rsidRDefault="00E5086A">
      <w:pPr>
        <w:rPr>
          <w:rFonts w:hint="cs"/>
          <w:sz w:val="28"/>
          <w:szCs w:val="28"/>
          <w:rtl/>
        </w:rPr>
      </w:pPr>
      <w:r>
        <w:rPr>
          <w:rFonts w:hint="cs"/>
          <w:sz w:val="28"/>
          <w:szCs w:val="28"/>
          <w:rtl/>
        </w:rPr>
        <w:t>לטענת דובב טלי הציגה עצמה בפניו כבת 17.5 .</w:t>
      </w:r>
      <w:r>
        <w:rPr>
          <w:color w:val="FFFFFF"/>
          <w:sz w:val="4"/>
          <w:szCs w:val="4"/>
          <w:rtl/>
        </w:rPr>
        <w:t>ב</w:t>
      </w:r>
    </w:p>
    <w:p w14:paraId="135B710D" w14:textId="77777777" w:rsidR="00E5086A" w:rsidRDefault="00E5086A">
      <w:pPr>
        <w:rPr>
          <w:rFonts w:hint="cs"/>
          <w:sz w:val="28"/>
          <w:szCs w:val="28"/>
          <w:rtl/>
        </w:rPr>
      </w:pPr>
    </w:p>
    <w:p w14:paraId="360CC28F" w14:textId="77777777" w:rsidR="00E5086A" w:rsidRDefault="00E5086A">
      <w:pPr>
        <w:rPr>
          <w:rFonts w:hint="cs"/>
          <w:b/>
          <w:bCs/>
          <w:sz w:val="28"/>
          <w:szCs w:val="28"/>
          <w:u w:val="single"/>
          <w:rtl/>
        </w:rPr>
      </w:pPr>
      <w:r>
        <w:rPr>
          <w:rFonts w:hint="cs"/>
          <w:b/>
          <w:bCs/>
          <w:sz w:val="28"/>
          <w:szCs w:val="28"/>
          <w:u w:val="single"/>
          <w:rtl/>
        </w:rPr>
        <w:t>הפן העובדתי:</w:t>
      </w:r>
    </w:p>
    <w:p w14:paraId="2290C2B1" w14:textId="77777777" w:rsidR="00E5086A" w:rsidRDefault="00E5086A">
      <w:pPr>
        <w:pStyle w:val="BodyText"/>
        <w:spacing w:line="360" w:lineRule="auto"/>
        <w:jc w:val="both"/>
        <w:rPr>
          <w:rFonts w:hint="cs"/>
          <w:rtl/>
        </w:rPr>
      </w:pPr>
      <w:r>
        <w:rPr>
          <w:rFonts w:hint="cs"/>
          <w:rtl/>
        </w:rPr>
        <w:t>מטעם התביעה שמענו עדויותיהם של טלי – המתלוננת, של חברה ניסים ברמי (סטיב), של רס"ר גדבא, אשר גבה את אמרות הנאשם, ביצע עימות בין המתלוננת לבין הנאשם, קיים ביקור במקלט מקום האירוע נשוא האישום וערך זכ"ד בהקשר זה. עד זה ערך אף עימות בין הנאשם לבין חברו שמעון גנון.</w:t>
      </w:r>
      <w:r>
        <w:rPr>
          <w:color w:val="FFFFFF"/>
          <w:sz w:val="4"/>
          <w:szCs w:val="4"/>
          <w:rtl/>
        </w:rPr>
        <w:t>ו</w:t>
      </w:r>
    </w:p>
    <w:p w14:paraId="2689B281" w14:textId="77777777" w:rsidR="00E5086A" w:rsidRDefault="00E5086A">
      <w:pPr>
        <w:pStyle w:val="BodyText"/>
        <w:spacing w:line="360" w:lineRule="auto"/>
        <w:jc w:val="both"/>
        <w:rPr>
          <w:rFonts w:hint="cs"/>
          <w:rtl/>
        </w:rPr>
      </w:pPr>
      <w:r>
        <w:rPr>
          <w:rFonts w:hint="cs"/>
          <w:rtl/>
        </w:rPr>
        <w:t>העיד ד"ר חן קוגל, אשר בדק את טלי במכון לרפואה משפטית, ערך חוות דעת, והיא הוגשה (נ/7).</w:t>
      </w:r>
      <w:r>
        <w:rPr>
          <w:color w:val="FFFFFF"/>
          <w:sz w:val="4"/>
          <w:szCs w:val="4"/>
          <w:rtl/>
        </w:rPr>
        <w:t>נ</w:t>
      </w:r>
    </w:p>
    <w:p w14:paraId="0B91CD2B" w14:textId="77777777" w:rsidR="00E5086A" w:rsidRDefault="00E5086A">
      <w:pPr>
        <w:pStyle w:val="BodyText"/>
        <w:spacing w:line="360" w:lineRule="auto"/>
        <w:jc w:val="both"/>
        <w:rPr>
          <w:rFonts w:hint="cs"/>
          <w:rtl/>
        </w:rPr>
      </w:pPr>
      <w:r>
        <w:rPr>
          <w:rFonts w:hint="cs"/>
          <w:rtl/>
        </w:rPr>
        <w:t xml:space="preserve">הוגשו קלטות אודיו ווידאו, המגבות את העימות בין הנאשם לטלי. </w:t>
      </w:r>
    </w:p>
    <w:p w14:paraId="737896FA" w14:textId="77777777" w:rsidR="00E5086A" w:rsidRDefault="00E5086A">
      <w:pPr>
        <w:pStyle w:val="BodyText"/>
        <w:spacing w:line="360" w:lineRule="auto"/>
        <w:jc w:val="both"/>
        <w:rPr>
          <w:rFonts w:hint="cs"/>
          <w:rtl/>
        </w:rPr>
      </w:pPr>
      <w:r>
        <w:rPr>
          <w:rFonts w:hint="cs"/>
          <w:rtl/>
        </w:rPr>
        <w:t>מטעם ההגנה העיד הנאשם עצמו, וכן הוגשו מסמכים, כגון אמרתו של אוראל סגאוקר – חברו של הנאשם - ודו"ח עימות בין הנאשם לבין חברו שמעון גנון.</w:t>
      </w:r>
      <w:r>
        <w:rPr>
          <w:color w:val="FFFFFF"/>
          <w:sz w:val="4"/>
          <w:szCs w:val="4"/>
          <w:rtl/>
        </w:rPr>
        <w:t>ב</w:t>
      </w:r>
    </w:p>
    <w:p w14:paraId="7444E309" w14:textId="77777777" w:rsidR="00E5086A" w:rsidRDefault="00E5086A">
      <w:pPr>
        <w:pStyle w:val="BodyText"/>
        <w:spacing w:line="360" w:lineRule="auto"/>
        <w:jc w:val="both"/>
        <w:rPr>
          <w:rFonts w:hint="cs"/>
          <w:rtl/>
        </w:rPr>
      </w:pPr>
    </w:p>
    <w:p w14:paraId="11C6D7F8" w14:textId="77777777" w:rsidR="00E5086A" w:rsidRDefault="00E5086A">
      <w:pPr>
        <w:pStyle w:val="BodyText"/>
        <w:spacing w:line="360" w:lineRule="auto"/>
        <w:jc w:val="both"/>
        <w:rPr>
          <w:rFonts w:hint="cs"/>
          <w:rtl/>
        </w:rPr>
      </w:pPr>
      <w:r>
        <w:rPr>
          <w:rFonts w:hint="cs"/>
          <w:rtl/>
        </w:rPr>
        <w:t xml:space="preserve">מכאן ואילך תבחנה הראיות אשר לאורן ניתן יהיה לקבוע הממצאים ולהכריע הדין.   </w:t>
      </w:r>
    </w:p>
    <w:p w14:paraId="1457F6C6" w14:textId="77777777" w:rsidR="00E5086A" w:rsidRDefault="00E5086A">
      <w:pPr>
        <w:rPr>
          <w:rFonts w:hint="cs"/>
          <w:b/>
          <w:bCs/>
          <w:sz w:val="28"/>
          <w:szCs w:val="28"/>
          <w:u w:val="single"/>
          <w:rtl/>
        </w:rPr>
      </w:pPr>
    </w:p>
    <w:p w14:paraId="0DA2CDD1" w14:textId="77777777" w:rsidR="00E5086A" w:rsidRDefault="00E5086A">
      <w:pPr>
        <w:rPr>
          <w:rFonts w:hint="cs"/>
          <w:sz w:val="28"/>
          <w:szCs w:val="28"/>
          <w:rtl/>
        </w:rPr>
      </w:pPr>
      <w:r>
        <w:rPr>
          <w:rFonts w:hint="cs"/>
          <w:b/>
          <w:bCs/>
          <w:sz w:val="28"/>
          <w:szCs w:val="28"/>
          <w:u w:val="single"/>
          <w:rtl/>
        </w:rPr>
        <w:t>פגישתם הראשונה של דובב וטלי:</w:t>
      </w:r>
    </w:p>
    <w:p w14:paraId="39BE9422" w14:textId="77777777" w:rsidR="00E5086A" w:rsidRDefault="00E5086A">
      <w:pPr>
        <w:rPr>
          <w:rFonts w:hint="cs"/>
          <w:sz w:val="28"/>
          <w:szCs w:val="28"/>
          <w:rtl/>
        </w:rPr>
      </w:pPr>
      <w:r>
        <w:rPr>
          <w:rFonts w:hint="cs"/>
          <w:sz w:val="28"/>
          <w:szCs w:val="28"/>
          <w:rtl/>
        </w:rPr>
        <w:t xml:space="preserve">על פי עדותם של טלי ודובב פגישתם הראשונה הייתה אקראית, כשלושה שבועות לפני האירוע המדובר, בעת שטלי עשתה את דרכה לכוון ביתו של חברה סטיב.  </w:t>
      </w:r>
    </w:p>
    <w:p w14:paraId="5F45A195" w14:textId="77777777" w:rsidR="00E5086A" w:rsidRDefault="00E5086A">
      <w:pPr>
        <w:rPr>
          <w:rFonts w:hint="cs"/>
          <w:sz w:val="28"/>
          <w:szCs w:val="28"/>
          <w:rtl/>
        </w:rPr>
      </w:pPr>
      <w:r>
        <w:rPr>
          <w:rFonts w:hint="cs"/>
          <w:sz w:val="28"/>
          <w:szCs w:val="28"/>
          <w:rtl/>
        </w:rPr>
        <w:t>על פי עדותה:</w:t>
      </w:r>
    </w:p>
    <w:p w14:paraId="0D54CB0A" w14:textId="77777777" w:rsidR="00E5086A" w:rsidRDefault="00E5086A">
      <w:pPr>
        <w:ind w:left="720"/>
        <w:rPr>
          <w:rFonts w:hint="cs"/>
          <w:sz w:val="28"/>
          <w:szCs w:val="28"/>
          <w:rtl/>
        </w:rPr>
      </w:pPr>
      <w:r>
        <w:rPr>
          <w:rFonts w:hint="cs"/>
          <w:sz w:val="28"/>
          <w:szCs w:val="28"/>
          <w:rtl/>
        </w:rPr>
        <w:lastRenderedPageBreak/>
        <w:t>דובב "</w:t>
      </w:r>
      <w:r>
        <w:rPr>
          <w:rFonts w:hint="cs"/>
          <w:b/>
          <w:bCs/>
          <w:sz w:val="28"/>
          <w:szCs w:val="28"/>
          <w:rtl/>
        </w:rPr>
        <w:t>סתם התחיל איתי וזהו</w:t>
      </w:r>
      <w:r>
        <w:rPr>
          <w:rFonts w:hint="cs"/>
          <w:sz w:val="28"/>
          <w:szCs w:val="28"/>
          <w:rtl/>
        </w:rPr>
        <w:t>". (ע"מ 5 לפרוטוקול).</w:t>
      </w:r>
      <w:r>
        <w:rPr>
          <w:color w:val="FFFFFF"/>
          <w:sz w:val="4"/>
          <w:szCs w:val="4"/>
          <w:rtl/>
        </w:rPr>
        <w:t>ו</w:t>
      </w:r>
    </w:p>
    <w:p w14:paraId="08FE066B" w14:textId="77777777" w:rsidR="00E5086A" w:rsidRDefault="00E5086A">
      <w:pPr>
        <w:ind w:firstLine="540"/>
        <w:rPr>
          <w:rFonts w:hint="cs"/>
          <w:sz w:val="28"/>
          <w:szCs w:val="28"/>
          <w:rtl/>
        </w:rPr>
      </w:pPr>
    </w:p>
    <w:p w14:paraId="1448EACD" w14:textId="77777777" w:rsidR="00E5086A" w:rsidRDefault="00E5086A">
      <w:pPr>
        <w:rPr>
          <w:rFonts w:hint="cs"/>
          <w:sz w:val="28"/>
          <w:szCs w:val="28"/>
          <w:rtl/>
        </w:rPr>
      </w:pPr>
      <w:r>
        <w:rPr>
          <w:rFonts w:hint="cs"/>
          <w:sz w:val="28"/>
          <w:szCs w:val="28"/>
          <w:rtl/>
        </w:rPr>
        <w:t>שניהם מעידים, כי קיימו ביניהם שיח ובשלב כלשהו, כאשר רשמה טלי את מספר הטלפון של דובב ביומנה, נפל ממנו דף של "גראס", אותו נתנה לדובב.</w:t>
      </w:r>
      <w:r>
        <w:rPr>
          <w:color w:val="FFFFFF"/>
          <w:sz w:val="4"/>
          <w:szCs w:val="4"/>
          <w:rtl/>
        </w:rPr>
        <w:t>נ</w:t>
      </w:r>
    </w:p>
    <w:p w14:paraId="4C64693A" w14:textId="77777777" w:rsidR="00E5086A" w:rsidRDefault="00E5086A">
      <w:pPr>
        <w:rPr>
          <w:rFonts w:hint="cs"/>
          <w:sz w:val="28"/>
          <w:szCs w:val="28"/>
          <w:rtl/>
        </w:rPr>
      </w:pPr>
      <w:r>
        <w:rPr>
          <w:rFonts w:hint="cs"/>
          <w:sz w:val="28"/>
          <w:szCs w:val="28"/>
          <w:rtl/>
        </w:rPr>
        <w:t>דובב העיד, כי טלי התקשרה אליו מטלפון ציבורי במועד כלשהו שבין אותו היום בו נפגשו לראשונה ובין היום בו נפגשו שנית; טלי מכחישה זאת וטוענת, כי השליכה את מספר הטלפון שכתבה ביומנה בו ביום, עוד טרם הגעתה לביתו של סטיב.</w:t>
      </w:r>
      <w:r>
        <w:rPr>
          <w:color w:val="FFFFFF"/>
          <w:sz w:val="4"/>
          <w:szCs w:val="4"/>
          <w:rtl/>
        </w:rPr>
        <w:t>ב</w:t>
      </w:r>
    </w:p>
    <w:p w14:paraId="4325BD19" w14:textId="77777777" w:rsidR="00E5086A" w:rsidRDefault="00E5086A">
      <w:pPr>
        <w:rPr>
          <w:rFonts w:hint="cs"/>
          <w:sz w:val="28"/>
          <w:szCs w:val="28"/>
          <w:rtl/>
        </w:rPr>
      </w:pPr>
    </w:p>
    <w:p w14:paraId="19D4388F" w14:textId="77777777" w:rsidR="00E5086A" w:rsidRDefault="00E5086A">
      <w:pPr>
        <w:rPr>
          <w:rFonts w:hint="cs"/>
          <w:b/>
          <w:bCs/>
          <w:sz w:val="28"/>
          <w:szCs w:val="28"/>
          <w:u w:val="single"/>
          <w:rtl/>
        </w:rPr>
      </w:pPr>
      <w:r>
        <w:rPr>
          <w:rFonts w:hint="cs"/>
          <w:b/>
          <w:bCs/>
          <w:sz w:val="28"/>
          <w:szCs w:val="28"/>
          <w:u w:val="single"/>
          <w:rtl/>
        </w:rPr>
        <w:t>פגישתם השניה של דובב וטלי:</w:t>
      </w:r>
    </w:p>
    <w:p w14:paraId="7D8A7C92" w14:textId="77777777" w:rsidR="00E5086A" w:rsidRDefault="00E5086A">
      <w:pPr>
        <w:rPr>
          <w:rFonts w:hint="cs"/>
          <w:sz w:val="28"/>
          <w:szCs w:val="28"/>
          <w:rtl/>
        </w:rPr>
      </w:pPr>
      <w:r>
        <w:rPr>
          <w:rFonts w:hint="cs"/>
          <w:sz w:val="28"/>
          <w:szCs w:val="28"/>
          <w:rtl/>
        </w:rPr>
        <w:t xml:space="preserve">ביום האירוע, שמה טלי פעמיה לכוון ביתו של חברה ופגשה את דובב – אף הפעם נפגשו באקראי. </w:t>
      </w:r>
    </w:p>
    <w:p w14:paraId="44D9D6D6" w14:textId="77777777" w:rsidR="00E5086A" w:rsidRDefault="00E5086A">
      <w:pPr>
        <w:rPr>
          <w:rFonts w:hint="cs"/>
          <w:sz w:val="28"/>
          <w:szCs w:val="28"/>
          <w:rtl/>
        </w:rPr>
      </w:pPr>
      <w:r>
        <w:rPr>
          <w:rFonts w:hint="cs"/>
          <w:sz w:val="28"/>
          <w:szCs w:val="28"/>
          <w:rtl/>
        </w:rPr>
        <w:t>לדבריה, ניסה דובב לנשקה ומשבקשה ממנו לחדול, הפסיק.</w:t>
      </w:r>
      <w:r>
        <w:rPr>
          <w:color w:val="FFFFFF"/>
          <w:sz w:val="4"/>
          <w:szCs w:val="4"/>
          <w:rtl/>
        </w:rPr>
        <w:t>ו</w:t>
      </w:r>
    </w:p>
    <w:p w14:paraId="7413BBDC" w14:textId="77777777" w:rsidR="00E5086A" w:rsidRDefault="00E5086A">
      <w:pPr>
        <w:rPr>
          <w:rFonts w:hint="cs"/>
          <w:sz w:val="28"/>
          <w:szCs w:val="28"/>
          <w:rtl/>
        </w:rPr>
      </w:pPr>
      <w:r>
        <w:rPr>
          <w:rFonts w:hint="cs"/>
          <w:sz w:val="28"/>
          <w:szCs w:val="28"/>
          <w:rtl/>
        </w:rPr>
        <w:t>לדברי טלי דובב הציע לה להצטרף אליו בדרכו לקחת מפתח שהשאיר אצל חבר ובכל מקרה הוא ילך לכוון אליו מועדות פניה.</w:t>
      </w:r>
    </w:p>
    <w:p w14:paraId="341AEB3F" w14:textId="77777777" w:rsidR="00E5086A" w:rsidRDefault="00E5086A">
      <w:pPr>
        <w:rPr>
          <w:rFonts w:hint="cs"/>
          <w:sz w:val="28"/>
          <w:szCs w:val="28"/>
          <w:rtl/>
        </w:rPr>
      </w:pPr>
      <w:r>
        <w:rPr>
          <w:rFonts w:hint="cs"/>
          <w:sz w:val="28"/>
          <w:szCs w:val="28"/>
          <w:rtl/>
        </w:rPr>
        <w:t>דובב מאשר כי פגש את טלי ביום הנדון עת שהה עם חבריו ליד קיוסק מקומי. לדבריו, באותו מעמד שנפגשו (ביום נשוא התלונה), נשקה על לחיו.</w:t>
      </w:r>
    </w:p>
    <w:p w14:paraId="07BFA156" w14:textId="77777777" w:rsidR="00E5086A" w:rsidRDefault="00E5086A">
      <w:pPr>
        <w:rPr>
          <w:rFonts w:hint="cs"/>
          <w:sz w:val="28"/>
          <w:szCs w:val="28"/>
          <w:rtl/>
        </w:rPr>
      </w:pPr>
      <w:r>
        <w:rPr>
          <w:rFonts w:hint="cs"/>
          <w:sz w:val="28"/>
          <w:szCs w:val="28"/>
          <w:rtl/>
        </w:rPr>
        <w:t>בין כה וכה, מאחר ולא מצאו את החבר, פנו לכוון מועדון סנוקר לשם נכנס.</w:t>
      </w:r>
    </w:p>
    <w:p w14:paraId="5D9D24BA" w14:textId="77777777" w:rsidR="00E5086A" w:rsidRDefault="00E5086A">
      <w:pPr>
        <w:rPr>
          <w:rFonts w:hint="cs"/>
          <w:sz w:val="28"/>
          <w:szCs w:val="28"/>
          <w:rtl/>
        </w:rPr>
      </w:pPr>
      <w:r>
        <w:rPr>
          <w:rFonts w:hint="cs"/>
          <w:sz w:val="28"/>
          <w:szCs w:val="28"/>
          <w:rtl/>
        </w:rPr>
        <w:t>לגרסתו, טלי נכנסה עמו. חברו שמעון גנון, עמו שיחק דובב, אומר בעימות ביניהם כי לא ראה אותה בתוך המועדון, ואילו טלי מעידה שחיכתה ליד פתח המקום כ 5- 10 דקות וכאשר, לדבריה, פנתה לכוון היציאה, בא דובב והציע לה להצטרף אליו:</w:t>
      </w:r>
    </w:p>
    <w:p w14:paraId="7096CE28" w14:textId="77777777" w:rsidR="00E5086A" w:rsidRDefault="00E5086A">
      <w:pPr>
        <w:rPr>
          <w:rFonts w:hint="cs"/>
          <w:sz w:val="28"/>
          <w:szCs w:val="28"/>
          <w:rtl/>
        </w:rPr>
      </w:pPr>
    </w:p>
    <w:p w14:paraId="646FC585" w14:textId="77777777" w:rsidR="00E5086A" w:rsidRDefault="00E5086A">
      <w:pPr>
        <w:ind w:left="720"/>
        <w:rPr>
          <w:rFonts w:hint="cs"/>
          <w:sz w:val="28"/>
          <w:szCs w:val="28"/>
          <w:rtl/>
        </w:rPr>
      </w:pPr>
      <w:r>
        <w:rPr>
          <w:rFonts w:hint="cs"/>
          <w:sz w:val="28"/>
          <w:szCs w:val="28"/>
          <w:rtl/>
        </w:rPr>
        <w:t xml:space="preserve"> "</w:t>
      </w:r>
      <w:r>
        <w:rPr>
          <w:rFonts w:hint="cs"/>
          <w:b/>
          <w:bCs/>
          <w:sz w:val="28"/>
          <w:szCs w:val="28"/>
          <w:rtl/>
        </w:rPr>
        <w:t>... ואז דובב בא אחרי ואמר לי שאבוא שניה, שהוא יביא לי פרח</w:t>
      </w:r>
      <w:r>
        <w:rPr>
          <w:rFonts w:hint="cs"/>
          <w:sz w:val="28"/>
          <w:szCs w:val="28"/>
          <w:rtl/>
        </w:rPr>
        <w:t>" (עמ' 7 לפרוטוקול).</w:t>
      </w:r>
    </w:p>
    <w:p w14:paraId="2EF97C39" w14:textId="77777777" w:rsidR="00E5086A" w:rsidRDefault="00E5086A">
      <w:pPr>
        <w:ind w:left="540"/>
        <w:rPr>
          <w:rFonts w:hint="cs"/>
          <w:sz w:val="28"/>
          <w:szCs w:val="28"/>
          <w:rtl/>
        </w:rPr>
      </w:pPr>
      <w:r>
        <w:rPr>
          <w:rFonts w:hint="cs"/>
          <w:sz w:val="28"/>
          <w:szCs w:val="28"/>
          <w:rtl/>
        </w:rPr>
        <w:t xml:space="preserve">                                              </w:t>
      </w:r>
    </w:p>
    <w:p w14:paraId="341F68AE" w14:textId="77777777" w:rsidR="00E5086A" w:rsidRDefault="00E5086A">
      <w:pPr>
        <w:rPr>
          <w:rFonts w:hint="cs"/>
          <w:sz w:val="28"/>
          <w:szCs w:val="28"/>
          <w:rtl/>
        </w:rPr>
      </w:pPr>
      <w:r>
        <w:rPr>
          <w:rFonts w:hint="cs"/>
          <w:sz w:val="28"/>
          <w:szCs w:val="28"/>
          <w:rtl/>
        </w:rPr>
        <w:t xml:space="preserve"> הכוונה היא ל "פרח" של סם מסוג "גראס".</w:t>
      </w:r>
    </w:p>
    <w:p w14:paraId="33FFAA1D" w14:textId="77777777" w:rsidR="00E5086A" w:rsidRDefault="00E5086A">
      <w:pPr>
        <w:rPr>
          <w:rFonts w:hint="cs"/>
          <w:sz w:val="28"/>
          <w:szCs w:val="28"/>
          <w:rtl/>
        </w:rPr>
      </w:pPr>
      <w:r>
        <w:rPr>
          <w:rFonts w:hint="cs"/>
          <w:sz w:val="28"/>
          <w:szCs w:val="28"/>
          <w:rtl/>
        </w:rPr>
        <w:t>על פי גרסת דובב, הם עזבו את המועדון כאשר סיים לשחק.</w:t>
      </w:r>
    </w:p>
    <w:p w14:paraId="722DD846" w14:textId="77777777" w:rsidR="00E5086A" w:rsidRDefault="00E5086A">
      <w:pPr>
        <w:rPr>
          <w:rFonts w:hint="cs"/>
          <w:sz w:val="28"/>
          <w:szCs w:val="28"/>
          <w:rtl/>
        </w:rPr>
      </w:pPr>
      <w:r>
        <w:rPr>
          <w:rFonts w:hint="cs"/>
          <w:sz w:val="28"/>
          <w:szCs w:val="28"/>
          <w:rtl/>
        </w:rPr>
        <w:t>טלי הצטרפה אל דובב והם פנו לכוון מקלט  שהיה ליד מועדון הסנוקר.</w:t>
      </w:r>
    </w:p>
    <w:p w14:paraId="63CEE90B" w14:textId="77777777" w:rsidR="00E5086A" w:rsidRDefault="00E5086A">
      <w:pPr>
        <w:rPr>
          <w:rFonts w:hint="cs"/>
          <w:sz w:val="28"/>
          <w:szCs w:val="28"/>
          <w:rtl/>
        </w:rPr>
      </w:pPr>
      <w:r>
        <w:rPr>
          <w:rFonts w:hint="cs"/>
          <w:sz w:val="28"/>
          <w:szCs w:val="28"/>
          <w:rtl/>
        </w:rPr>
        <w:t>דובב העיד כי בשלב זה הוא וטלי החלו להתחבק ולהתנשק.</w:t>
      </w:r>
    </w:p>
    <w:p w14:paraId="13CF2F54" w14:textId="77777777" w:rsidR="00E5086A" w:rsidRDefault="00E5086A">
      <w:pPr>
        <w:rPr>
          <w:rFonts w:hint="cs"/>
          <w:sz w:val="28"/>
          <w:szCs w:val="28"/>
          <w:rtl/>
        </w:rPr>
      </w:pPr>
      <w:r>
        <w:rPr>
          <w:rFonts w:hint="cs"/>
          <w:sz w:val="28"/>
          <w:szCs w:val="28"/>
          <w:rtl/>
        </w:rPr>
        <w:t xml:space="preserve">לכל הדעות דובב נכנס למקלט וטלי אחריו. </w:t>
      </w:r>
    </w:p>
    <w:p w14:paraId="0E576550" w14:textId="77777777" w:rsidR="00E5086A" w:rsidRDefault="00E5086A">
      <w:pPr>
        <w:rPr>
          <w:rFonts w:hint="cs"/>
          <w:sz w:val="28"/>
          <w:szCs w:val="28"/>
          <w:rtl/>
        </w:rPr>
      </w:pPr>
      <w:r>
        <w:rPr>
          <w:rFonts w:hint="cs"/>
          <w:sz w:val="28"/>
          <w:szCs w:val="28"/>
          <w:rtl/>
        </w:rPr>
        <w:t>לדברי טלי, הצמיד אותה דובב לקיר והחל לנשק אותה בעודה מתנגדת לכך:</w:t>
      </w:r>
    </w:p>
    <w:p w14:paraId="49D65F97" w14:textId="77777777" w:rsidR="00E5086A" w:rsidRDefault="00E5086A">
      <w:pPr>
        <w:rPr>
          <w:rFonts w:hint="cs"/>
          <w:sz w:val="28"/>
          <w:szCs w:val="28"/>
          <w:rtl/>
        </w:rPr>
      </w:pPr>
    </w:p>
    <w:p w14:paraId="401E002B" w14:textId="77777777" w:rsidR="00E5086A" w:rsidRDefault="00E5086A">
      <w:pPr>
        <w:ind w:left="720" w:hanging="720"/>
        <w:rPr>
          <w:rFonts w:hint="cs"/>
          <w:sz w:val="28"/>
          <w:szCs w:val="28"/>
          <w:rtl/>
        </w:rPr>
      </w:pPr>
      <w:r>
        <w:rPr>
          <w:rFonts w:hint="cs"/>
          <w:sz w:val="28"/>
          <w:szCs w:val="28"/>
          <w:rtl/>
        </w:rPr>
        <w:tab/>
        <w:t>"</w:t>
      </w:r>
      <w:r>
        <w:rPr>
          <w:rFonts w:hint="cs"/>
          <w:b/>
          <w:bCs/>
          <w:sz w:val="28"/>
          <w:szCs w:val="28"/>
          <w:rtl/>
        </w:rPr>
        <w:t>ניסיתי להזיז אותו ואז אמרתי לו שיפסיק, אז הוא אומר לי 'אני אביא לך 200 שקל'"</w:t>
      </w:r>
      <w:r>
        <w:rPr>
          <w:rFonts w:hint="cs"/>
          <w:sz w:val="28"/>
          <w:szCs w:val="28"/>
          <w:rtl/>
        </w:rPr>
        <w:t xml:space="preserve"> (עמ' 8 לפרוטוקול).</w:t>
      </w:r>
    </w:p>
    <w:p w14:paraId="59F94311" w14:textId="77777777" w:rsidR="00E5086A" w:rsidRDefault="00E5086A">
      <w:pPr>
        <w:ind w:firstLine="540"/>
        <w:rPr>
          <w:rFonts w:hint="cs"/>
          <w:sz w:val="28"/>
          <w:szCs w:val="28"/>
          <w:rtl/>
        </w:rPr>
      </w:pPr>
    </w:p>
    <w:p w14:paraId="4A8ECE06" w14:textId="77777777" w:rsidR="00E5086A" w:rsidRDefault="00E5086A">
      <w:pPr>
        <w:rPr>
          <w:rFonts w:hint="cs"/>
          <w:sz w:val="28"/>
          <w:szCs w:val="28"/>
          <w:rtl/>
        </w:rPr>
      </w:pPr>
      <w:r>
        <w:rPr>
          <w:rFonts w:hint="cs"/>
          <w:sz w:val="28"/>
          <w:szCs w:val="28"/>
          <w:rtl/>
        </w:rPr>
        <w:t>לדבריה, החלה לעלות במדרגות ולפתע מצאה את עצמה שכובה על המדרגות כאשר דובב מעליה, אוחז את שתי ידיה בידו האחת ובידו השניה מפשיט אותה. לאחר מכן, לדברי טלי, הוא החדיר את איבר מינו לאיבר מינה עד שבא על סיפוקו.</w:t>
      </w:r>
    </w:p>
    <w:p w14:paraId="638296C4" w14:textId="77777777" w:rsidR="00E5086A" w:rsidRDefault="00E5086A">
      <w:pPr>
        <w:pStyle w:val="BodyText"/>
        <w:spacing w:line="360" w:lineRule="auto"/>
        <w:jc w:val="both"/>
        <w:rPr>
          <w:rFonts w:hint="cs"/>
          <w:rtl/>
        </w:rPr>
      </w:pPr>
      <w:r>
        <w:rPr>
          <w:rFonts w:hint="cs"/>
          <w:rtl/>
        </w:rPr>
        <w:t>על פי דובב, הוא וטלי החלו להתפשט על משטח בטון בכניסה למקלט וקיימו יחסי מין בהסכמה.</w:t>
      </w:r>
    </w:p>
    <w:p w14:paraId="23DECE32" w14:textId="77777777" w:rsidR="00E5086A" w:rsidRDefault="00E5086A">
      <w:pPr>
        <w:rPr>
          <w:rFonts w:hint="cs"/>
          <w:sz w:val="28"/>
          <w:szCs w:val="28"/>
          <w:rtl/>
        </w:rPr>
      </w:pPr>
      <w:r>
        <w:rPr>
          <w:rFonts w:hint="cs"/>
          <w:sz w:val="28"/>
          <w:szCs w:val="28"/>
          <w:rtl/>
        </w:rPr>
        <w:t>ניסים ברמי (סטיב – עת/3) שהיה חברה של טלי באותה תקופה העיד בפני בית המשפט שטלי סיפרה לו כי דובב הכניס אותה אל המקלט בכוח:</w:t>
      </w:r>
    </w:p>
    <w:p w14:paraId="35992AB5" w14:textId="77777777" w:rsidR="00E5086A" w:rsidRDefault="00E5086A">
      <w:pPr>
        <w:rPr>
          <w:rFonts w:hint="cs"/>
          <w:sz w:val="28"/>
          <w:szCs w:val="28"/>
          <w:rtl/>
        </w:rPr>
      </w:pPr>
    </w:p>
    <w:p w14:paraId="500833BA" w14:textId="77777777" w:rsidR="00E5086A" w:rsidRDefault="00E5086A">
      <w:pPr>
        <w:ind w:left="720"/>
        <w:rPr>
          <w:rFonts w:hint="cs"/>
          <w:sz w:val="28"/>
          <w:szCs w:val="28"/>
          <w:rtl/>
        </w:rPr>
      </w:pPr>
      <w:r>
        <w:rPr>
          <w:rFonts w:hint="cs"/>
          <w:sz w:val="28"/>
          <w:szCs w:val="28"/>
          <w:rtl/>
        </w:rPr>
        <w:t xml:space="preserve"> "</w:t>
      </w:r>
      <w:r>
        <w:rPr>
          <w:rFonts w:hint="cs"/>
          <w:b/>
          <w:bCs/>
          <w:sz w:val="28"/>
          <w:szCs w:val="28"/>
          <w:rtl/>
        </w:rPr>
        <w:t xml:space="preserve">היא באה לרמלה לבקר אותי, ראתה את דובב, אמר לה לאן את הולכת, נלך ביחד, אני גם על הדרך, אמרה לו בסדר אמר לה חכי שניה אחת, אני צריך לדבר עם מישהו, אחר כך לקח אותה למקלט, סיפרה לי שהוא דחף אותה לשם בכוח ועשה מה שעשה". </w:t>
      </w:r>
      <w:r>
        <w:rPr>
          <w:rFonts w:hint="cs"/>
          <w:sz w:val="28"/>
          <w:szCs w:val="28"/>
          <w:rtl/>
        </w:rPr>
        <w:t>(ע"מ 57 לפרוטוקול).</w:t>
      </w:r>
    </w:p>
    <w:p w14:paraId="65B53578" w14:textId="77777777" w:rsidR="00E5086A" w:rsidRDefault="00E5086A">
      <w:pPr>
        <w:ind w:firstLine="540"/>
        <w:rPr>
          <w:rFonts w:hint="cs"/>
          <w:b/>
          <w:bCs/>
          <w:sz w:val="28"/>
          <w:szCs w:val="28"/>
          <w:rtl/>
        </w:rPr>
      </w:pPr>
    </w:p>
    <w:p w14:paraId="73D120B2" w14:textId="77777777" w:rsidR="00E5086A" w:rsidRDefault="00E5086A">
      <w:pPr>
        <w:rPr>
          <w:rFonts w:hint="cs"/>
          <w:sz w:val="28"/>
          <w:szCs w:val="28"/>
          <w:rtl/>
        </w:rPr>
      </w:pPr>
      <w:r>
        <w:rPr>
          <w:rFonts w:hint="cs"/>
          <w:sz w:val="28"/>
          <w:szCs w:val="28"/>
          <w:rtl/>
        </w:rPr>
        <w:t>בהמשך מסתייג  העד ואומר שייתכן וכל הפרטים לגביהם העיד בקשר להתנגדות טלי, הנם פרי מסקנותיו הוא:</w:t>
      </w:r>
    </w:p>
    <w:p w14:paraId="38E04047" w14:textId="77777777" w:rsidR="00E5086A" w:rsidRDefault="00E5086A">
      <w:pPr>
        <w:rPr>
          <w:rFonts w:hint="cs"/>
          <w:sz w:val="28"/>
          <w:szCs w:val="28"/>
          <w:rtl/>
        </w:rPr>
      </w:pPr>
    </w:p>
    <w:p w14:paraId="0E0EC820" w14:textId="77777777" w:rsidR="00E5086A" w:rsidRDefault="00E5086A">
      <w:pPr>
        <w:ind w:left="720" w:hanging="720"/>
        <w:rPr>
          <w:rFonts w:hint="cs"/>
          <w:sz w:val="28"/>
          <w:szCs w:val="28"/>
          <w:rtl/>
        </w:rPr>
      </w:pPr>
      <w:r>
        <w:rPr>
          <w:rFonts w:hint="cs"/>
          <w:sz w:val="28"/>
          <w:szCs w:val="28"/>
          <w:rtl/>
        </w:rPr>
        <w:tab/>
        <w:t xml:space="preserve"> "</w:t>
      </w:r>
      <w:r>
        <w:rPr>
          <w:rFonts w:hint="cs"/>
          <w:b/>
          <w:bCs/>
          <w:sz w:val="28"/>
          <w:szCs w:val="28"/>
          <w:rtl/>
        </w:rPr>
        <w:t>היא לא אמרה לי שהיא הרביצה, תקפה וברחה, כי זה ברור שבחורה שנאנסת ככה תתנהג"</w:t>
      </w:r>
      <w:r>
        <w:rPr>
          <w:rFonts w:hint="cs"/>
          <w:sz w:val="28"/>
          <w:szCs w:val="28"/>
          <w:rtl/>
        </w:rPr>
        <w:t>. (ע"מ 74 לפרוטוקול).</w:t>
      </w:r>
    </w:p>
    <w:p w14:paraId="68202F6A" w14:textId="77777777" w:rsidR="00E5086A" w:rsidRDefault="00E5086A">
      <w:pPr>
        <w:ind w:firstLine="540"/>
        <w:rPr>
          <w:rFonts w:hint="cs"/>
          <w:sz w:val="28"/>
          <w:szCs w:val="28"/>
          <w:rtl/>
        </w:rPr>
      </w:pPr>
    </w:p>
    <w:p w14:paraId="35C7F3C3" w14:textId="77777777" w:rsidR="00E5086A" w:rsidRDefault="00E5086A">
      <w:pPr>
        <w:rPr>
          <w:rFonts w:hint="cs"/>
          <w:sz w:val="28"/>
          <w:szCs w:val="28"/>
          <w:rtl/>
        </w:rPr>
      </w:pPr>
      <w:r>
        <w:rPr>
          <w:rFonts w:hint="cs"/>
          <w:sz w:val="28"/>
          <w:szCs w:val="28"/>
          <w:rtl/>
        </w:rPr>
        <w:t>הנה כי כן, בפנינו עדותה של טלי מול עדותו של דובב בנוגע לקיום יחסי המין; בעוד דובב טוען כי הם בוצעו בהסכמה מלאה, טלי טוענת שבכפייה ותוך שימוש בכוח פיסי. למעשה, נקודה זו ממקדת את המחלוקת העובדתית שעליה מושתתת המחלוקת המשפטית.</w:t>
      </w:r>
    </w:p>
    <w:p w14:paraId="52DF5C27" w14:textId="77777777" w:rsidR="00E5086A" w:rsidRDefault="00E5086A">
      <w:pPr>
        <w:rPr>
          <w:rFonts w:hint="cs"/>
          <w:sz w:val="28"/>
          <w:szCs w:val="28"/>
          <w:rtl/>
        </w:rPr>
      </w:pPr>
      <w:r>
        <w:rPr>
          <w:rFonts w:hint="cs"/>
          <w:sz w:val="28"/>
          <w:szCs w:val="28"/>
          <w:rtl/>
        </w:rPr>
        <w:t>לאחר אותו אירוע של קיום יחסי מין, התלבשו דובב וטלי.</w:t>
      </w:r>
    </w:p>
    <w:p w14:paraId="5DDF159D" w14:textId="77777777" w:rsidR="00E5086A" w:rsidRDefault="00E5086A">
      <w:pPr>
        <w:rPr>
          <w:rFonts w:hint="cs"/>
          <w:sz w:val="28"/>
          <w:szCs w:val="28"/>
          <w:rtl/>
        </w:rPr>
      </w:pPr>
      <w:r>
        <w:rPr>
          <w:rFonts w:hint="cs"/>
          <w:sz w:val="28"/>
          <w:szCs w:val="28"/>
          <w:rtl/>
        </w:rPr>
        <w:t>דובב מספר כי טלי שאלה אותו האם יש סימן אדום על גבה, נענתה בחיוב, והשניים יצאו יחדיו אל מחוץ למקלט.</w:t>
      </w:r>
    </w:p>
    <w:p w14:paraId="524D12E2" w14:textId="77777777" w:rsidR="00E5086A" w:rsidRDefault="00E5086A">
      <w:pPr>
        <w:rPr>
          <w:rFonts w:hint="cs"/>
          <w:sz w:val="28"/>
          <w:szCs w:val="28"/>
          <w:rtl/>
        </w:rPr>
      </w:pPr>
    </w:p>
    <w:p w14:paraId="71DA42B0" w14:textId="77777777" w:rsidR="00E5086A" w:rsidRDefault="00E5086A">
      <w:pPr>
        <w:rPr>
          <w:rFonts w:hint="cs"/>
          <w:sz w:val="28"/>
          <w:szCs w:val="28"/>
          <w:rtl/>
        </w:rPr>
      </w:pPr>
      <w:r>
        <w:rPr>
          <w:rFonts w:hint="cs"/>
          <w:sz w:val="28"/>
          <w:szCs w:val="28"/>
          <w:rtl/>
        </w:rPr>
        <w:t>כדברי טלי בעדותה:</w:t>
      </w:r>
    </w:p>
    <w:p w14:paraId="5D3D4AEE" w14:textId="77777777" w:rsidR="00E5086A" w:rsidRDefault="00E5086A">
      <w:pPr>
        <w:ind w:left="720" w:hanging="180"/>
        <w:rPr>
          <w:rFonts w:hint="cs"/>
          <w:sz w:val="28"/>
          <w:szCs w:val="28"/>
          <w:rtl/>
        </w:rPr>
      </w:pPr>
      <w:r>
        <w:rPr>
          <w:rFonts w:hint="cs"/>
          <w:sz w:val="28"/>
          <w:szCs w:val="28"/>
          <w:rtl/>
        </w:rPr>
        <w:t xml:space="preserve"> "</w:t>
      </w:r>
      <w:r>
        <w:rPr>
          <w:rFonts w:hint="cs"/>
          <w:b/>
          <w:bCs/>
          <w:sz w:val="28"/>
          <w:szCs w:val="28"/>
          <w:rtl/>
        </w:rPr>
        <w:t xml:space="preserve">הרמתי את המכנסיים והתחתונים. הוא העלה את המכנסיים שלו, סגר ויצאנו" </w:t>
      </w:r>
      <w:r>
        <w:rPr>
          <w:rFonts w:hint="cs"/>
          <w:sz w:val="28"/>
          <w:szCs w:val="28"/>
          <w:rtl/>
        </w:rPr>
        <w:t>(ע"מ 10 לפרוטוקול).</w:t>
      </w:r>
    </w:p>
    <w:p w14:paraId="13706302" w14:textId="77777777" w:rsidR="00E5086A" w:rsidRDefault="00E5086A">
      <w:pPr>
        <w:ind w:firstLine="540"/>
        <w:rPr>
          <w:rFonts w:hint="cs"/>
          <w:sz w:val="28"/>
          <w:szCs w:val="28"/>
          <w:rtl/>
        </w:rPr>
      </w:pPr>
    </w:p>
    <w:p w14:paraId="5992EF55" w14:textId="77777777" w:rsidR="00E5086A" w:rsidRDefault="00E5086A">
      <w:pPr>
        <w:rPr>
          <w:rFonts w:hint="cs"/>
          <w:sz w:val="28"/>
          <w:szCs w:val="28"/>
          <w:rtl/>
        </w:rPr>
      </w:pPr>
      <w:r>
        <w:rPr>
          <w:rFonts w:hint="cs"/>
          <w:sz w:val="28"/>
          <w:szCs w:val="28"/>
          <w:rtl/>
        </w:rPr>
        <w:t>וכפי שמסרה בהודעתה במשטרה (נ' 3):</w:t>
      </w:r>
    </w:p>
    <w:p w14:paraId="74F48524" w14:textId="77777777" w:rsidR="00E5086A" w:rsidRDefault="00E5086A">
      <w:pPr>
        <w:ind w:left="720"/>
        <w:rPr>
          <w:rFonts w:hint="cs"/>
          <w:sz w:val="28"/>
          <w:szCs w:val="28"/>
          <w:rtl/>
        </w:rPr>
      </w:pPr>
      <w:r>
        <w:rPr>
          <w:rFonts w:hint="cs"/>
          <w:sz w:val="28"/>
          <w:szCs w:val="28"/>
          <w:rtl/>
        </w:rPr>
        <w:t>"</w:t>
      </w:r>
      <w:r>
        <w:rPr>
          <w:rFonts w:hint="cs"/>
          <w:b/>
          <w:bCs/>
          <w:sz w:val="28"/>
          <w:szCs w:val="28"/>
          <w:rtl/>
        </w:rPr>
        <w:t>...התלבשתי מהר ויצאנו החוצה כאילו לא קרה כלום"</w:t>
      </w:r>
      <w:r>
        <w:rPr>
          <w:rFonts w:hint="cs"/>
          <w:sz w:val="28"/>
          <w:szCs w:val="28"/>
          <w:rtl/>
        </w:rPr>
        <w:t>.</w:t>
      </w:r>
    </w:p>
    <w:p w14:paraId="63A49A2E" w14:textId="77777777" w:rsidR="00E5086A" w:rsidRDefault="00E5086A">
      <w:pPr>
        <w:rPr>
          <w:rFonts w:hint="cs"/>
          <w:sz w:val="28"/>
          <w:szCs w:val="28"/>
          <w:rtl/>
        </w:rPr>
      </w:pPr>
      <w:r>
        <w:rPr>
          <w:rFonts w:hint="cs"/>
          <w:sz w:val="28"/>
          <w:szCs w:val="28"/>
          <w:rtl/>
        </w:rPr>
        <w:t>בעת שיצאו, עמדו בקרבת מקום שני חברים של דובב.</w:t>
      </w:r>
    </w:p>
    <w:p w14:paraId="3CBBCA53" w14:textId="77777777" w:rsidR="00E5086A" w:rsidRDefault="00E5086A">
      <w:pPr>
        <w:rPr>
          <w:rFonts w:hint="cs"/>
          <w:sz w:val="28"/>
          <w:szCs w:val="28"/>
          <w:rtl/>
        </w:rPr>
      </w:pPr>
      <w:r>
        <w:rPr>
          <w:rFonts w:hint="cs"/>
          <w:sz w:val="28"/>
          <w:szCs w:val="28"/>
          <w:rtl/>
        </w:rPr>
        <w:t xml:space="preserve"> גם דובב וגם טלי מספרים על מתן מספר טלפון ע"י טלי לדובב, מספר שלדבריה היה בדוי  (אולם, ניתן לדובב כמספר טלפון שלה).</w:t>
      </w:r>
    </w:p>
    <w:p w14:paraId="0B4DB669" w14:textId="77777777" w:rsidR="00E5086A" w:rsidRDefault="00E5086A">
      <w:pPr>
        <w:pStyle w:val="BodyText"/>
        <w:spacing w:line="360" w:lineRule="auto"/>
        <w:jc w:val="both"/>
        <w:rPr>
          <w:rFonts w:hint="cs"/>
          <w:rtl/>
        </w:rPr>
      </w:pPr>
      <w:r>
        <w:rPr>
          <w:rFonts w:hint="cs"/>
          <w:rtl/>
        </w:rPr>
        <w:t xml:space="preserve">לדבריה, בשלב זה קילל חברו של דובב, אוראל סגאוקר, את טלי וקרא לה "מלוכלכת". דובב מעיד שלא שמע זאת. אוראל, בהודעתו (נ/10), הסביר התנהגותו כך: </w:t>
      </w:r>
    </w:p>
    <w:p w14:paraId="3F5B8EF8" w14:textId="77777777" w:rsidR="00E5086A" w:rsidRDefault="00E5086A">
      <w:pPr>
        <w:pStyle w:val="BodyText"/>
        <w:spacing w:line="360" w:lineRule="auto"/>
        <w:jc w:val="both"/>
        <w:rPr>
          <w:rFonts w:hint="cs"/>
          <w:rtl/>
        </w:rPr>
      </w:pPr>
    </w:p>
    <w:p w14:paraId="36889C1B" w14:textId="77777777" w:rsidR="00E5086A" w:rsidRDefault="00E5086A">
      <w:pPr>
        <w:pStyle w:val="BodyText"/>
        <w:spacing w:line="360" w:lineRule="auto"/>
        <w:ind w:left="720"/>
        <w:rPr>
          <w:rFonts w:hint="cs"/>
          <w:rtl/>
        </w:rPr>
      </w:pPr>
      <w:r>
        <w:rPr>
          <w:rFonts w:hint="cs"/>
          <w:rtl/>
        </w:rPr>
        <w:t>"</w:t>
      </w:r>
      <w:r>
        <w:rPr>
          <w:rFonts w:hint="cs"/>
          <w:b/>
          <w:bCs/>
          <w:rtl/>
        </w:rPr>
        <w:t>מפני שאמרה שהולכת עם חבר שלה ולפני זה הלכה עם בחור ולא נראה לי הגיוני שיש לה חבר והולכת עם בחור אחר"</w:t>
      </w:r>
      <w:r>
        <w:rPr>
          <w:rFonts w:hint="cs"/>
          <w:rtl/>
        </w:rPr>
        <w:t>.</w:t>
      </w:r>
    </w:p>
    <w:p w14:paraId="31D993BF" w14:textId="77777777" w:rsidR="00E5086A" w:rsidRDefault="00E5086A">
      <w:pPr>
        <w:pStyle w:val="BodyText"/>
        <w:rPr>
          <w:rFonts w:hint="cs"/>
          <w:rtl/>
        </w:rPr>
      </w:pPr>
    </w:p>
    <w:p w14:paraId="0305DB5C" w14:textId="77777777" w:rsidR="00E5086A" w:rsidRDefault="00E5086A">
      <w:pPr>
        <w:pStyle w:val="BodyText"/>
        <w:spacing w:line="360" w:lineRule="auto"/>
        <w:jc w:val="both"/>
        <w:rPr>
          <w:rFonts w:hint="cs"/>
          <w:rtl/>
        </w:rPr>
      </w:pPr>
      <w:r>
        <w:rPr>
          <w:rFonts w:hint="cs"/>
          <w:rtl/>
        </w:rPr>
        <w:t>לשאלה, מדוע לא נראה לו טוב שהולכת עם אחר ענה:</w:t>
      </w:r>
    </w:p>
    <w:p w14:paraId="12BD0B27" w14:textId="77777777" w:rsidR="00E5086A" w:rsidRDefault="00E5086A">
      <w:pPr>
        <w:pStyle w:val="BodyText"/>
        <w:spacing w:line="360" w:lineRule="auto"/>
        <w:jc w:val="both"/>
        <w:rPr>
          <w:rFonts w:hint="cs"/>
          <w:rtl/>
        </w:rPr>
      </w:pPr>
    </w:p>
    <w:p w14:paraId="79618985" w14:textId="77777777" w:rsidR="00E5086A" w:rsidRDefault="00E5086A">
      <w:pPr>
        <w:pStyle w:val="BodyText"/>
        <w:spacing w:line="360" w:lineRule="auto"/>
        <w:ind w:left="720"/>
        <w:rPr>
          <w:rFonts w:hint="cs"/>
          <w:rtl/>
        </w:rPr>
      </w:pPr>
      <w:r>
        <w:rPr>
          <w:rFonts w:hint="cs"/>
          <w:rtl/>
        </w:rPr>
        <w:t>"</w:t>
      </w:r>
      <w:r>
        <w:rPr>
          <w:rFonts w:hint="cs"/>
          <w:b/>
          <w:bCs/>
          <w:rtl/>
        </w:rPr>
        <w:t>כי הלכה אתו מולי מהסנוקר מחובקת עם דובב וכשעלתה למונית התנשקו"</w:t>
      </w:r>
      <w:r>
        <w:rPr>
          <w:rFonts w:hint="cs"/>
          <w:rtl/>
        </w:rPr>
        <w:t>.</w:t>
      </w:r>
    </w:p>
    <w:p w14:paraId="2DE5A68F" w14:textId="77777777" w:rsidR="00E5086A" w:rsidRDefault="00E5086A">
      <w:pPr>
        <w:pStyle w:val="BodyText"/>
        <w:spacing w:line="360" w:lineRule="auto"/>
        <w:ind w:left="720"/>
        <w:rPr>
          <w:rFonts w:hint="cs"/>
          <w:rtl/>
        </w:rPr>
      </w:pPr>
    </w:p>
    <w:p w14:paraId="5E337D83" w14:textId="77777777" w:rsidR="00E5086A" w:rsidRDefault="00E5086A">
      <w:pPr>
        <w:pStyle w:val="BodyText"/>
        <w:spacing w:line="360" w:lineRule="auto"/>
        <w:jc w:val="both"/>
        <w:rPr>
          <w:rFonts w:hint="cs"/>
          <w:rtl/>
        </w:rPr>
      </w:pPr>
      <w:r>
        <w:rPr>
          <w:rFonts w:hint="cs"/>
          <w:rtl/>
        </w:rPr>
        <w:t>גם דובב העיד כי לאחר שקיבל מטלי את מספר הטלפון, שכאמור האמין כי שלה הוא, עצרו מונית וטלי נשקה לו לפני שנסעה. טלי מעידה שדובב עצר מונית והיא עלתה ונסעה.</w:t>
      </w:r>
    </w:p>
    <w:p w14:paraId="7862E1F4" w14:textId="77777777" w:rsidR="00E5086A" w:rsidRDefault="00E5086A">
      <w:pPr>
        <w:pStyle w:val="BodyText"/>
        <w:spacing w:line="360" w:lineRule="auto"/>
        <w:jc w:val="both"/>
        <w:rPr>
          <w:rFonts w:hint="cs"/>
          <w:rtl/>
        </w:rPr>
      </w:pPr>
      <w:r>
        <w:rPr>
          <w:rFonts w:hint="cs"/>
          <w:rtl/>
        </w:rPr>
        <w:t>חבר אחר של הנאשם היה נוכח במקום, שמעון גנון, מתאר אירוע זה בעימות שנערך בינו לבין דובב (נ/8) ואומר כי טלי נתנה לדובב נשיקה בלחי ועלתה למונית.</w:t>
      </w:r>
    </w:p>
    <w:p w14:paraId="048345E8" w14:textId="77777777" w:rsidR="00E5086A" w:rsidRDefault="00E5086A">
      <w:pPr>
        <w:pStyle w:val="BodyText"/>
        <w:spacing w:line="360" w:lineRule="auto"/>
        <w:jc w:val="both"/>
        <w:rPr>
          <w:rFonts w:hint="cs"/>
          <w:b/>
          <w:bCs/>
          <w:rtl/>
        </w:rPr>
      </w:pPr>
      <w:r>
        <w:rPr>
          <w:rFonts w:hint="cs"/>
          <w:rtl/>
        </w:rPr>
        <w:t>לאחר מכן, דובב פנה אל בית חברו שמעון וטלי ירדה מהמונית ליד ביתו של חברה, סטיב.</w:t>
      </w:r>
    </w:p>
    <w:p w14:paraId="3B1D76ED" w14:textId="77777777" w:rsidR="00E5086A" w:rsidRDefault="00E5086A">
      <w:pPr>
        <w:rPr>
          <w:rFonts w:hint="cs"/>
          <w:sz w:val="28"/>
          <w:szCs w:val="28"/>
          <w:rtl/>
        </w:rPr>
      </w:pPr>
      <w:r>
        <w:rPr>
          <w:rFonts w:hint="cs"/>
          <w:sz w:val="28"/>
          <w:szCs w:val="28"/>
          <w:rtl/>
        </w:rPr>
        <w:t>משהוברר לטלי שחברה אינו בביתו התקשרה טלי לאימה וביקשה שהיא – האם, תתקשר אליו כדי שיחזור לביתו, שכן טלי מחכה לו שם.</w:t>
      </w:r>
    </w:p>
    <w:p w14:paraId="74682AED" w14:textId="77777777" w:rsidR="00E5086A" w:rsidRDefault="00E5086A">
      <w:pPr>
        <w:rPr>
          <w:rFonts w:hint="cs"/>
          <w:sz w:val="28"/>
          <w:szCs w:val="28"/>
          <w:rtl/>
        </w:rPr>
      </w:pPr>
      <w:r>
        <w:rPr>
          <w:rFonts w:hint="cs"/>
          <w:sz w:val="28"/>
          <w:szCs w:val="28"/>
          <w:rtl/>
        </w:rPr>
        <w:t>בינתיים ישבה בוכייה ליד ביתו ובעודה יושבת הגיע יואב, אחיו של דובב (בשלב זה לא ידעה שהוא אחיו) ולשאלתו מדוע היא בוכה, סיפרה לו את סיפורה. לאחר זמן קצר הגיע גם חברו של דובב, אוראל, והתנצל על שקילל אותה לפני כן.</w:t>
      </w:r>
    </w:p>
    <w:p w14:paraId="5B43B537" w14:textId="77777777" w:rsidR="00E5086A" w:rsidRDefault="00E5086A">
      <w:pPr>
        <w:pStyle w:val="BodyText"/>
        <w:spacing w:line="360" w:lineRule="auto"/>
        <w:jc w:val="both"/>
        <w:rPr>
          <w:rFonts w:hint="cs"/>
          <w:rtl/>
        </w:rPr>
      </w:pPr>
      <w:r>
        <w:rPr>
          <w:rFonts w:hint="cs"/>
          <w:rtl/>
        </w:rPr>
        <w:t>סטיב שב לביתו וטלי סיפרה לו את סיפורה, ביקשה ממנו להשליך את תחתוניה, והוא אכן השליכם מבעד החלון.</w:t>
      </w:r>
    </w:p>
    <w:p w14:paraId="4F8BE735" w14:textId="77777777" w:rsidR="00E5086A" w:rsidRDefault="00E5086A">
      <w:pPr>
        <w:pStyle w:val="BodyText"/>
        <w:spacing w:line="360" w:lineRule="auto"/>
        <w:jc w:val="both"/>
        <w:rPr>
          <w:rFonts w:hint="cs"/>
          <w:rtl/>
        </w:rPr>
      </w:pPr>
      <w:r>
        <w:rPr>
          <w:rFonts w:hint="cs"/>
          <w:rtl/>
        </w:rPr>
        <w:t>מאוחר יותר יצאו טלי וסטיב לחפש את דובב, בדרכם פגשו את יואב ואת אוראל. הם דיברו אתם ויואב ניסה להניא אותם מלהיכנס לתחנת המשטרה ולהתלונן. סטיב מעיד על כך:</w:t>
      </w:r>
    </w:p>
    <w:p w14:paraId="4531A921" w14:textId="77777777" w:rsidR="00E5086A" w:rsidRDefault="00E5086A">
      <w:pPr>
        <w:pStyle w:val="BodyText"/>
        <w:rPr>
          <w:rFonts w:hint="cs"/>
          <w:rtl/>
        </w:rPr>
      </w:pPr>
    </w:p>
    <w:p w14:paraId="1D323EC4" w14:textId="77777777" w:rsidR="00E5086A" w:rsidRDefault="00E5086A">
      <w:pPr>
        <w:pStyle w:val="BodyText"/>
        <w:spacing w:line="360" w:lineRule="auto"/>
        <w:ind w:left="720"/>
        <w:rPr>
          <w:rFonts w:hint="cs"/>
          <w:rtl/>
        </w:rPr>
      </w:pPr>
      <w:r>
        <w:rPr>
          <w:rFonts w:hint="cs"/>
          <w:rtl/>
        </w:rPr>
        <w:t>"</w:t>
      </w:r>
      <w:r>
        <w:rPr>
          <w:rFonts w:hint="cs"/>
          <w:b/>
          <w:bCs/>
          <w:rtl/>
        </w:rPr>
        <w:t>הוא ביקש שלא נתלונן, אבל בכל זאת הלכנו להתלונן</w:t>
      </w:r>
      <w:r>
        <w:rPr>
          <w:rFonts w:hint="cs"/>
          <w:rtl/>
        </w:rPr>
        <w:t>" (ע"מ 59 לפרוטוקול).</w:t>
      </w:r>
    </w:p>
    <w:p w14:paraId="2B9EAEA2" w14:textId="77777777" w:rsidR="00E5086A" w:rsidRDefault="00E5086A">
      <w:pPr>
        <w:pStyle w:val="BodyText"/>
        <w:spacing w:line="360" w:lineRule="auto"/>
        <w:jc w:val="both"/>
        <w:rPr>
          <w:rFonts w:hint="cs"/>
          <w:rtl/>
        </w:rPr>
      </w:pPr>
    </w:p>
    <w:p w14:paraId="019E56FF" w14:textId="77777777" w:rsidR="00E5086A" w:rsidRDefault="00E5086A">
      <w:pPr>
        <w:pStyle w:val="BodyText"/>
        <w:spacing w:line="360" w:lineRule="auto"/>
        <w:jc w:val="both"/>
        <w:rPr>
          <w:rFonts w:hint="cs"/>
          <w:rtl/>
        </w:rPr>
      </w:pPr>
      <w:r>
        <w:rPr>
          <w:rFonts w:hint="cs"/>
          <w:rtl/>
        </w:rPr>
        <w:t>סטיב נכנס לתחנת המשטרה וקרא לשוטר, שדיבר עם טלי והיא הגישה תלונה.</w:t>
      </w:r>
    </w:p>
    <w:p w14:paraId="327C1575" w14:textId="77777777" w:rsidR="00E5086A" w:rsidRDefault="00E5086A">
      <w:pPr>
        <w:rPr>
          <w:rFonts w:hint="cs"/>
          <w:b/>
          <w:bCs/>
          <w:sz w:val="28"/>
          <w:szCs w:val="28"/>
          <w:u w:val="single"/>
          <w:rtl/>
        </w:rPr>
      </w:pPr>
    </w:p>
    <w:p w14:paraId="5D4FF269" w14:textId="77777777" w:rsidR="00E5086A" w:rsidRDefault="00E5086A">
      <w:pPr>
        <w:rPr>
          <w:rFonts w:hint="cs"/>
          <w:sz w:val="28"/>
          <w:szCs w:val="28"/>
          <w:rtl/>
        </w:rPr>
      </w:pPr>
      <w:r>
        <w:rPr>
          <w:rFonts w:hint="cs"/>
          <w:b/>
          <w:bCs/>
          <w:sz w:val="28"/>
          <w:szCs w:val="28"/>
          <w:u w:val="single"/>
          <w:rtl/>
        </w:rPr>
        <w:t>נקודות המחלוקת:</w:t>
      </w:r>
    </w:p>
    <w:p w14:paraId="5F13815E" w14:textId="77777777" w:rsidR="00E5086A" w:rsidRDefault="00E5086A">
      <w:pPr>
        <w:pStyle w:val="BodyText"/>
        <w:spacing w:line="360" w:lineRule="auto"/>
        <w:jc w:val="both"/>
        <w:rPr>
          <w:rFonts w:hint="cs"/>
          <w:rtl/>
        </w:rPr>
      </w:pPr>
      <w:r>
        <w:rPr>
          <w:rFonts w:hint="cs"/>
          <w:rtl/>
        </w:rPr>
        <w:t xml:space="preserve">אין מחלוקת לעניין נסיבות ההכרות בין טלי ודובב (למעט, כאמור, המחלוקת לגבי שיחת טלפון שעל פי גרסת דובב בוצעה על ידי טלי אליו בין הפגישה הראשונה לשניה); אין מחלוקת, כי גם ביום האירוע נפגשו השניים פגישה </w:t>
      </w:r>
      <w:r>
        <w:rPr>
          <w:rFonts w:hint="cs"/>
          <w:u w:val="single"/>
          <w:rtl/>
        </w:rPr>
        <w:t>מקרית</w:t>
      </w:r>
      <w:r>
        <w:rPr>
          <w:rFonts w:hint="cs"/>
          <w:rtl/>
        </w:rPr>
        <w:t xml:space="preserve"> ולא מתוכננת.</w:t>
      </w:r>
    </w:p>
    <w:p w14:paraId="0A56E5CB" w14:textId="77777777" w:rsidR="00E5086A" w:rsidRDefault="00E5086A">
      <w:pPr>
        <w:rPr>
          <w:rFonts w:hint="cs"/>
          <w:sz w:val="28"/>
          <w:szCs w:val="28"/>
          <w:rtl/>
        </w:rPr>
      </w:pPr>
      <w:r>
        <w:rPr>
          <w:rFonts w:hint="cs"/>
          <w:sz w:val="28"/>
          <w:szCs w:val="28"/>
          <w:rtl/>
        </w:rPr>
        <w:t>כמו כן, לא שנויה במחלוקת עובדת הצטרפותה מרצון של טלי אל דובב בדרכו אל מועדון הסנוקר, המתנתה לו שם מרצונה והצטרפותה אליו לאחר מכן להליכה לכוון המקלט הסמוך ולמקום האירוע.</w:t>
      </w:r>
    </w:p>
    <w:p w14:paraId="42BA4CC6" w14:textId="77777777" w:rsidR="00E5086A" w:rsidRDefault="00E5086A">
      <w:pPr>
        <w:rPr>
          <w:rFonts w:hint="cs"/>
          <w:sz w:val="28"/>
          <w:szCs w:val="28"/>
          <w:rtl/>
        </w:rPr>
      </w:pPr>
      <w:r>
        <w:rPr>
          <w:rFonts w:hint="cs"/>
          <w:sz w:val="28"/>
          <w:szCs w:val="28"/>
          <w:rtl/>
        </w:rPr>
        <w:t xml:space="preserve"> כמו כן, אין הצדדים חלוקים לגבי יציאתם של דובב וטלי מהמקלט, בקשת מספר הטלפון של טלי ומתן מספר טלפון כלשהו לידי דובב לפני שעזבה טלי את המקום, במונית, אל ביתו של סטיב.</w:t>
      </w:r>
    </w:p>
    <w:p w14:paraId="00203255" w14:textId="77777777" w:rsidR="00E5086A" w:rsidRDefault="00E5086A">
      <w:pPr>
        <w:rPr>
          <w:rFonts w:hint="cs"/>
          <w:sz w:val="28"/>
          <w:szCs w:val="28"/>
          <w:rtl/>
        </w:rPr>
      </w:pPr>
      <w:r>
        <w:rPr>
          <w:rFonts w:hint="cs"/>
          <w:sz w:val="28"/>
          <w:szCs w:val="28"/>
          <w:rtl/>
        </w:rPr>
        <w:t xml:space="preserve">אין הצדדים חלוקים על עובדת קיום יחסי מין ביניהם באותו מקלט אליו נכנסו יחדיו. </w:t>
      </w:r>
    </w:p>
    <w:p w14:paraId="6E3797A8" w14:textId="77777777" w:rsidR="00E5086A" w:rsidRDefault="00E5086A">
      <w:pPr>
        <w:rPr>
          <w:rFonts w:hint="cs"/>
          <w:sz w:val="28"/>
          <w:szCs w:val="28"/>
          <w:rtl/>
        </w:rPr>
      </w:pPr>
      <w:r>
        <w:rPr>
          <w:rFonts w:hint="cs"/>
          <w:sz w:val="28"/>
          <w:szCs w:val="28"/>
          <w:rtl/>
        </w:rPr>
        <w:t xml:space="preserve">נקודת המחלוקת המרכזית הנוגעת לענייננו היא לעניין </w:t>
      </w:r>
      <w:r>
        <w:rPr>
          <w:rFonts w:hint="cs"/>
          <w:sz w:val="28"/>
          <w:szCs w:val="28"/>
          <w:u w:val="single"/>
          <w:rtl/>
        </w:rPr>
        <w:t>ההסכמה</w:t>
      </w:r>
      <w:r>
        <w:rPr>
          <w:rFonts w:hint="cs"/>
          <w:sz w:val="28"/>
          <w:szCs w:val="28"/>
          <w:rtl/>
        </w:rPr>
        <w:t xml:space="preserve"> לקיום יחסי מין. </w:t>
      </w:r>
    </w:p>
    <w:p w14:paraId="65C1EB63" w14:textId="77777777" w:rsidR="00E5086A" w:rsidRDefault="00E5086A">
      <w:pPr>
        <w:rPr>
          <w:rFonts w:hint="cs"/>
          <w:b/>
          <w:bCs/>
          <w:sz w:val="28"/>
          <w:szCs w:val="28"/>
          <w:u w:val="single"/>
          <w:rtl/>
        </w:rPr>
      </w:pPr>
    </w:p>
    <w:p w14:paraId="5B7017A5" w14:textId="77777777" w:rsidR="00E5086A" w:rsidRDefault="00E5086A">
      <w:pPr>
        <w:rPr>
          <w:rFonts w:hint="cs"/>
          <w:sz w:val="28"/>
          <w:szCs w:val="28"/>
          <w:rtl/>
        </w:rPr>
      </w:pPr>
      <w:r>
        <w:rPr>
          <w:rFonts w:hint="cs"/>
          <w:b/>
          <w:bCs/>
          <w:sz w:val="28"/>
          <w:szCs w:val="28"/>
          <w:u w:val="single"/>
          <w:rtl/>
        </w:rPr>
        <w:t>"ידיעת" גילה של טלי</w:t>
      </w:r>
      <w:r>
        <w:rPr>
          <w:rFonts w:hint="cs"/>
          <w:sz w:val="28"/>
          <w:szCs w:val="28"/>
          <w:rtl/>
        </w:rPr>
        <w:t>:</w:t>
      </w:r>
    </w:p>
    <w:p w14:paraId="7647F73F" w14:textId="77777777" w:rsidR="00E5086A" w:rsidRDefault="00E5086A">
      <w:pPr>
        <w:rPr>
          <w:rFonts w:hint="cs"/>
          <w:b/>
          <w:bCs/>
          <w:sz w:val="28"/>
          <w:szCs w:val="28"/>
          <w:rtl/>
        </w:rPr>
      </w:pPr>
      <w:r>
        <w:rPr>
          <w:rFonts w:hint="cs"/>
          <w:sz w:val="28"/>
          <w:szCs w:val="28"/>
          <w:rtl/>
        </w:rPr>
        <w:t xml:space="preserve">דובב מואשם, כאמור גם על פי </w:t>
      </w:r>
      <w:hyperlink r:id="rId19" w:history="1">
        <w:r w:rsidR="00EB669B" w:rsidRPr="00EB669B">
          <w:rPr>
            <w:rStyle w:val="Hyperlink"/>
            <w:rFonts w:hint="eastAsia"/>
            <w:sz w:val="28"/>
            <w:szCs w:val="28"/>
            <w:rtl/>
          </w:rPr>
          <w:t>סעיף</w:t>
        </w:r>
        <w:r w:rsidR="00EB669B" w:rsidRPr="00EB669B">
          <w:rPr>
            <w:rStyle w:val="Hyperlink"/>
            <w:sz w:val="28"/>
            <w:szCs w:val="28"/>
            <w:rtl/>
          </w:rPr>
          <w:t xml:space="preserve"> 245(ב)(1)</w:t>
        </w:r>
      </w:hyperlink>
      <w:r>
        <w:rPr>
          <w:rFonts w:hint="cs"/>
          <w:sz w:val="28"/>
          <w:szCs w:val="28"/>
          <w:rtl/>
        </w:rPr>
        <w:t xml:space="preserve"> : </w:t>
      </w:r>
      <w:r>
        <w:rPr>
          <w:rFonts w:hint="cs"/>
          <w:b/>
          <w:bCs/>
          <w:sz w:val="28"/>
          <w:szCs w:val="28"/>
          <w:rtl/>
        </w:rPr>
        <w:t>"בקטינה שטרם מלאו לה שש עשרה שנים".</w:t>
      </w:r>
    </w:p>
    <w:p w14:paraId="41E511B7" w14:textId="77777777" w:rsidR="00E5086A" w:rsidRDefault="00E5086A">
      <w:pPr>
        <w:rPr>
          <w:rFonts w:hint="cs"/>
          <w:sz w:val="28"/>
          <w:szCs w:val="28"/>
          <w:rtl/>
        </w:rPr>
      </w:pPr>
    </w:p>
    <w:p w14:paraId="0BE56DA1" w14:textId="77777777" w:rsidR="00E5086A" w:rsidRDefault="00E5086A">
      <w:pPr>
        <w:rPr>
          <w:rFonts w:hint="cs"/>
          <w:sz w:val="28"/>
          <w:szCs w:val="28"/>
          <w:rtl/>
        </w:rPr>
      </w:pPr>
      <w:r>
        <w:rPr>
          <w:rFonts w:hint="cs"/>
          <w:sz w:val="28"/>
          <w:szCs w:val="28"/>
          <w:rtl/>
        </w:rPr>
        <w:t>ב</w:t>
      </w:r>
      <w:hyperlink r:id="rId20" w:history="1">
        <w:r w:rsidR="00ED0082" w:rsidRPr="00ED0082">
          <w:rPr>
            <w:rStyle w:val="Hyperlink"/>
            <w:rFonts w:hint="eastAsia"/>
            <w:sz w:val="28"/>
            <w:szCs w:val="28"/>
            <w:rtl/>
          </w:rPr>
          <w:t>ע</w:t>
        </w:r>
        <w:r w:rsidR="00ED0082" w:rsidRPr="00ED0082">
          <w:rPr>
            <w:rStyle w:val="Hyperlink"/>
            <w:sz w:val="28"/>
            <w:szCs w:val="28"/>
            <w:rtl/>
          </w:rPr>
          <w:t>"פ 5424/91 פלוני נ' מדינת ישראל (פ"ד מו</w:t>
        </w:r>
      </w:hyperlink>
      <w:r>
        <w:rPr>
          <w:rFonts w:hint="cs"/>
          <w:sz w:val="28"/>
          <w:szCs w:val="28"/>
          <w:rtl/>
        </w:rPr>
        <w:t xml:space="preserve">(4), 497. דן כבוד השופט ג. בך בנושא גיל מתלוננת (במקרה זה בהקשר של סעיף </w:t>
      </w:r>
      <w:hyperlink r:id="rId21" w:history="1">
        <w:r w:rsidR="00EB669B" w:rsidRPr="00EB669B">
          <w:rPr>
            <w:color w:val="0000FF"/>
            <w:sz w:val="28"/>
            <w:szCs w:val="28"/>
            <w:u w:val="single"/>
            <w:rtl/>
          </w:rPr>
          <w:t>347(א)</w:t>
        </w:r>
      </w:hyperlink>
      <w:r w:rsidR="00EB669B">
        <w:rPr>
          <w:rFonts w:hint="cs"/>
          <w:sz w:val="28"/>
          <w:szCs w:val="28"/>
          <w:rtl/>
        </w:rPr>
        <w:t xml:space="preserve"> </w:t>
      </w:r>
      <w:r>
        <w:rPr>
          <w:rFonts w:hint="cs"/>
          <w:sz w:val="28"/>
          <w:szCs w:val="28"/>
          <w:rtl/>
        </w:rPr>
        <w:t>):</w:t>
      </w:r>
    </w:p>
    <w:p w14:paraId="7BAB6C49" w14:textId="77777777" w:rsidR="00E5086A" w:rsidRDefault="00E5086A">
      <w:pPr>
        <w:rPr>
          <w:rFonts w:hint="cs"/>
          <w:sz w:val="28"/>
          <w:szCs w:val="28"/>
          <w:rtl/>
        </w:rPr>
      </w:pPr>
    </w:p>
    <w:p w14:paraId="7A663290" w14:textId="77777777" w:rsidR="00E5086A" w:rsidRDefault="00E5086A">
      <w:pPr>
        <w:ind w:left="720"/>
        <w:rPr>
          <w:rFonts w:hint="cs"/>
          <w:sz w:val="28"/>
          <w:szCs w:val="28"/>
          <w:rtl/>
        </w:rPr>
      </w:pPr>
      <w:r>
        <w:rPr>
          <w:rFonts w:hint="cs"/>
          <w:sz w:val="28"/>
          <w:szCs w:val="28"/>
          <w:rtl/>
        </w:rPr>
        <w:t>"</w:t>
      </w:r>
      <w:r>
        <w:rPr>
          <w:rFonts w:hint="cs"/>
          <w:b/>
          <w:bCs/>
          <w:sz w:val="28"/>
          <w:szCs w:val="28"/>
          <w:rtl/>
        </w:rPr>
        <w:t>נשאלת השאלה מהי ה 'מחשבה הפלילית' מצד הנאשם בדבר גיל המתלונן, המהווה גורם של עבירה מהסוג הנדון, שאת קיומה חייבת התביעה להוכיח? כדי להביא להרשעה בגין עבירה לפי סעיף 347(א) ל</w:t>
      </w:r>
      <w:hyperlink r:id="rId22" w:history="1">
        <w:r w:rsidR="00ED0082" w:rsidRPr="00ED0082">
          <w:rPr>
            <w:rStyle w:val="Hyperlink"/>
            <w:rFonts w:hint="eastAsia"/>
            <w:b/>
            <w:bCs/>
            <w:sz w:val="28"/>
            <w:szCs w:val="28"/>
            <w:rtl/>
          </w:rPr>
          <w:t>חוק</w:t>
        </w:r>
        <w:r w:rsidR="00ED0082" w:rsidRPr="00ED0082">
          <w:rPr>
            <w:rStyle w:val="Hyperlink"/>
            <w:b/>
            <w:bCs/>
            <w:sz w:val="28"/>
            <w:szCs w:val="28"/>
            <w:rtl/>
          </w:rPr>
          <w:t xml:space="preserve"> העונשין</w:t>
        </w:r>
      </w:hyperlink>
      <w:r>
        <w:rPr>
          <w:rFonts w:hint="cs"/>
          <w:b/>
          <w:bCs/>
          <w:sz w:val="28"/>
          <w:szCs w:val="28"/>
          <w:rtl/>
        </w:rPr>
        <w:t>, אין חובה על התביעה להוכיח באופן פוזיטיבי, שהנאשם היה מודע לעובדה, שהמתלוננת הייתה שייכת לטווח הגילים האמור. די אם יוכחו קיומן של "פזיזות" ולא-אכפתיות בנקודה זו...</w:t>
      </w:r>
      <w:r>
        <w:rPr>
          <w:rFonts w:hint="cs"/>
          <w:sz w:val="28"/>
          <w:szCs w:val="28"/>
          <w:rtl/>
        </w:rPr>
        <w:t>"</w:t>
      </w:r>
    </w:p>
    <w:p w14:paraId="3DAEBCDE" w14:textId="77777777" w:rsidR="00E5086A" w:rsidRDefault="00E5086A">
      <w:pPr>
        <w:ind w:firstLine="540"/>
        <w:rPr>
          <w:rFonts w:hint="cs"/>
          <w:b/>
          <w:bCs/>
          <w:sz w:val="28"/>
          <w:szCs w:val="28"/>
          <w:rtl/>
        </w:rPr>
      </w:pPr>
    </w:p>
    <w:p w14:paraId="7390628B" w14:textId="77777777" w:rsidR="00E5086A" w:rsidRDefault="00E5086A">
      <w:pPr>
        <w:ind w:firstLine="540"/>
        <w:rPr>
          <w:rFonts w:hint="cs"/>
          <w:b/>
          <w:bCs/>
          <w:sz w:val="28"/>
          <w:szCs w:val="28"/>
          <w:rtl/>
        </w:rPr>
      </w:pPr>
    </w:p>
    <w:p w14:paraId="05215CCB" w14:textId="77777777" w:rsidR="00E5086A" w:rsidRDefault="00E5086A">
      <w:pPr>
        <w:ind w:firstLine="540"/>
        <w:rPr>
          <w:rFonts w:hint="cs"/>
          <w:b/>
          <w:bCs/>
          <w:sz w:val="28"/>
          <w:szCs w:val="28"/>
          <w:rtl/>
        </w:rPr>
      </w:pPr>
    </w:p>
    <w:p w14:paraId="6BF1999B" w14:textId="77777777" w:rsidR="00E5086A" w:rsidRDefault="00E5086A">
      <w:pPr>
        <w:pStyle w:val="BodyText"/>
        <w:spacing w:line="360" w:lineRule="auto"/>
        <w:jc w:val="both"/>
        <w:rPr>
          <w:rFonts w:hint="cs"/>
          <w:rtl/>
        </w:rPr>
      </w:pPr>
      <w:r>
        <w:rPr>
          <w:rFonts w:hint="cs"/>
          <w:rtl/>
        </w:rPr>
        <w:t>ומוסיף:</w:t>
      </w:r>
    </w:p>
    <w:p w14:paraId="2E9EC28D" w14:textId="77777777" w:rsidR="00E5086A" w:rsidRDefault="00E5086A">
      <w:pPr>
        <w:pStyle w:val="BodyText"/>
        <w:spacing w:line="360" w:lineRule="auto"/>
        <w:jc w:val="both"/>
        <w:rPr>
          <w:rFonts w:hint="cs"/>
          <w:rtl/>
        </w:rPr>
      </w:pPr>
    </w:p>
    <w:p w14:paraId="1B9A5CCA" w14:textId="77777777" w:rsidR="00E5086A" w:rsidRDefault="00E5086A">
      <w:pPr>
        <w:ind w:left="720"/>
        <w:rPr>
          <w:rFonts w:hint="cs"/>
          <w:sz w:val="28"/>
          <w:szCs w:val="28"/>
          <w:rtl/>
        </w:rPr>
      </w:pPr>
      <w:r>
        <w:rPr>
          <w:rFonts w:hint="cs"/>
          <w:sz w:val="28"/>
          <w:szCs w:val="28"/>
          <w:rtl/>
        </w:rPr>
        <w:t>"</w:t>
      </w:r>
      <w:r>
        <w:rPr>
          <w:rFonts w:hint="cs"/>
          <w:b/>
          <w:bCs/>
          <w:sz w:val="28"/>
          <w:szCs w:val="28"/>
          <w:rtl/>
        </w:rPr>
        <w:t>...אם יעלה בידי הנאשם להראות שהוא פעל על פי טעות כנה וסבירה ביחס לעובדת גילה של המתלוננת, הרי יהיה בכך כדי לסתור קיומה של המחשבה הפלילית הדרושה</w:t>
      </w:r>
      <w:r>
        <w:rPr>
          <w:rFonts w:hint="cs"/>
          <w:sz w:val="28"/>
          <w:szCs w:val="28"/>
          <w:rtl/>
        </w:rPr>
        <w:t>".</w:t>
      </w:r>
    </w:p>
    <w:p w14:paraId="0BE66264" w14:textId="77777777" w:rsidR="00E5086A" w:rsidRDefault="00E5086A">
      <w:pPr>
        <w:ind w:firstLine="540"/>
        <w:rPr>
          <w:rFonts w:hint="cs"/>
          <w:sz w:val="28"/>
          <w:szCs w:val="28"/>
          <w:rtl/>
        </w:rPr>
      </w:pPr>
    </w:p>
    <w:p w14:paraId="205941DD" w14:textId="77777777" w:rsidR="00E5086A" w:rsidRDefault="00E5086A">
      <w:pPr>
        <w:pStyle w:val="BodyText"/>
        <w:spacing w:line="360" w:lineRule="auto"/>
        <w:jc w:val="both"/>
        <w:rPr>
          <w:rFonts w:hint="cs"/>
          <w:rtl/>
        </w:rPr>
      </w:pPr>
      <w:r>
        <w:rPr>
          <w:rFonts w:hint="cs"/>
          <w:rtl/>
        </w:rPr>
        <w:t xml:space="preserve">דובב נשאל לידיעתו באשר לגילה של טלי והשיב כי היא בת שבע עשרה וחצי. </w:t>
      </w:r>
    </w:p>
    <w:p w14:paraId="1B408338" w14:textId="77777777" w:rsidR="00E5086A" w:rsidRDefault="00E5086A">
      <w:pPr>
        <w:rPr>
          <w:rFonts w:hint="cs"/>
          <w:sz w:val="28"/>
          <w:szCs w:val="28"/>
          <w:rtl/>
        </w:rPr>
      </w:pPr>
      <w:r>
        <w:rPr>
          <w:rFonts w:hint="cs"/>
          <w:sz w:val="28"/>
          <w:szCs w:val="28"/>
          <w:rtl/>
        </w:rPr>
        <w:t>באת כוח הנאשם טוענת ל"טעות בעובדה" לגבי גילה של טלי.</w:t>
      </w:r>
    </w:p>
    <w:p w14:paraId="14F6BD35" w14:textId="77777777" w:rsidR="00E5086A" w:rsidRDefault="00E5086A">
      <w:pPr>
        <w:rPr>
          <w:rFonts w:hint="cs"/>
          <w:sz w:val="28"/>
          <w:szCs w:val="28"/>
          <w:rtl/>
        </w:rPr>
      </w:pPr>
      <w:r>
        <w:rPr>
          <w:rFonts w:hint="cs"/>
          <w:sz w:val="28"/>
          <w:szCs w:val="28"/>
          <w:rtl/>
        </w:rPr>
        <w:t>בעדותה אומרת טלי כי אינה זוכרת אם דובב שאל אותה לגבי גילה:</w:t>
      </w:r>
    </w:p>
    <w:p w14:paraId="58C56721" w14:textId="77777777" w:rsidR="00E5086A" w:rsidRDefault="00E5086A">
      <w:pPr>
        <w:rPr>
          <w:rFonts w:hint="cs"/>
          <w:sz w:val="28"/>
          <w:szCs w:val="28"/>
          <w:rtl/>
        </w:rPr>
      </w:pPr>
      <w:r>
        <w:rPr>
          <w:rFonts w:hint="cs"/>
          <w:sz w:val="28"/>
          <w:szCs w:val="28"/>
          <w:rtl/>
        </w:rPr>
        <w:t xml:space="preserve"> </w:t>
      </w:r>
    </w:p>
    <w:p w14:paraId="281244C4" w14:textId="77777777" w:rsidR="00E5086A" w:rsidRDefault="00E5086A">
      <w:pPr>
        <w:ind w:left="720"/>
        <w:rPr>
          <w:rFonts w:hint="cs"/>
          <w:sz w:val="28"/>
          <w:szCs w:val="28"/>
          <w:rtl/>
        </w:rPr>
      </w:pPr>
      <w:r>
        <w:rPr>
          <w:rFonts w:hint="cs"/>
          <w:sz w:val="28"/>
          <w:szCs w:val="28"/>
          <w:rtl/>
        </w:rPr>
        <w:t>"...</w:t>
      </w:r>
      <w:r>
        <w:rPr>
          <w:rFonts w:hint="cs"/>
          <w:b/>
          <w:bCs/>
          <w:sz w:val="28"/>
          <w:szCs w:val="28"/>
          <w:rtl/>
        </w:rPr>
        <w:t>אני בטוחה שאם הוא שאל מה הגיל, אמרתי לו את הגיל שלי. אני לא זוכרת שהוא שאל מה הגיל שלי</w:t>
      </w:r>
      <w:r>
        <w:rPr>
          <w:rFonts w:hint="cs"/>
          <w:sz w:val="28"/>
          <w:szCs w:val="28"/>
          <w:rtl/>
        </w:rPr>
        <w:t>". (ע"מ 13 לפרוטוקול).</w:t>
      </w:r>
    </w:p>
    <w:p w14:paraId="5FE4DCA2" w14:textId="77777777" w:rsidR="00E5086A" w:rsidRDefault="00E5086A">
      <w:pPr>
        <w:ind w:firstLine="540"/>
        <w:rPr>
          <w:rFonts w:hint="cs"/>
          <w:sz w:val="28"/>
          <w:szCs w:val="28"/>
          <w:rtl/>
        </w:rPr>
      </w:pPr>
    </w:p>
    <w:p w14:paraId="69F10CFD" w14:textId="77777777" w:rsidR="00E5086A" w:rsidRDefault="00E5086A">
      <w:pPr>
        <w:rPr>
          <w:rFonts w:hint="cs"/>
          <w:sz w:val="28"/>
          <w:szCs w:val="28"/>
          <w:rtl/>
        </w:rPr>
      </w:pPr>
      <w:r>
        <w:rPr>
          <w:rFonts w:hint="cs"/>
          <w:sz w:val="28"/>
          <w:szCs w:val="28"/>
          <w:rtl/>
        </w:rPr>
        <w:t>מנסה באת כוח התביעה להוכיח כי דובב ידע את גיל טלי נוכח העובדה שחבריו של דובב ידעו שגילו של חברה, סטיב, הוא 15.</w:t>
      </w:r>
    </w:p>
    <w:p w14:paraId="5F8C3374" w14:textId="77777777" w:rsidR="00E5086A" w:rsidRDefault="00E5086A">
      <w:pPr>
        <w:rPr>
          <w:rFonts w:hint="cs"/>
          <w:sz w:val="28"/>
          <w:szCs w:val="28"/>
          <w:rtl/>
        </w:rPr>
      </w:pPr>
      <w:r>
        <w:rPr>
          <w:rFonts w:hint="cs"/>
          <w:sz w:val="28"/>
          <w:szCs w:val="28"/>
          <w:rtl/>
        </w:rPr>
        <w:t>על פי עדותו של דובב, שלא נסתרה, טלי אמרה לו שהיא בת 17.5.</w:t>
      </w:r>
    </w:p>
    <w:p w14:paraId="209ED869" w14:textId="77777777" w:rsidR="00E5086A" w:rsidRDefault="00E5086A">
      <w:pPr>
        <w:rPr>
          <w:rFonts w:hint="cs"/>
          <w:sz w:val="28"/>
          <w:szCs w:val="28"/>
          <w:rtl/>
        </w:rPr>
      </w:pPr>
      <w:r>
        <w:rPr>
          <w:rFonts w:hint="cs"/>
          <w:sz w:val="28"/>
          <w:szCs w:val="28"/>
          <w:rtl/>
        </w:rPr>
        <w:t>אני מציעה לחברי לקבוע כי הנאשם טעה, בתום לב, בקשר לגילה של טלי, טעות שבנסיבות הקיימות בפנינו, סבירה.</w:t>
      </w:r>
    </w:p>
    <w:p w14:paraId="08E103DF" w14:textId="77777777" w:rsidR="00E5086A" w:rsidRDefault="00E5086A">
      <w:pPr>
        <w:rPr>
          <w:rFonts w:hint="cs"/>
          <w:sz w:val="28"/>
          <w:szCs w:val="28"/>
          <w:rtl/>
        </w:rPr>
      </w:pPr>
    </w:p>
    <w:p w14:paraId="3B5E3FAE" w14:textId="77777777" w:rsidR="00E5086A" w:rsidRDefault="00E5086A">
      <w:pPr>
        <w:rPr>
          <w:rFonts w:hint="cs"/>
          <w:sz w:val="28"/>
          <w:szCs w:val="28"/>
          <w:rtl/>
        </w:rPr>
      </w:pPr>
      <w:r>
        <w:rPr>
          <w:rFonts w:hint="cs"/>
          <w:b/>
          <w:bCs/>
          <w:sz w:val="28"/>
          <w:szCs w:val="28"/>
          <w:u w:val="single"/>
          <w:rtl/>
        </w:rPr>
        <w:t>בדיקת טלי על ידי ד"ר קוגל</w:t>
      </w:r>
      <w:r>
        <w:rPr>
          <w:rFonts w:hint="cs"/>
          <w:sz w:val="28"/>
          <w:szCs w:val="28"/>
          <w:rtl/>
        </w:rPr>
        <w:t>:</w:t>
      </w:r>
    </w:p>
    <w:p w14:paraId="29BDBC7F" w14:textId="77777777" w:rsidR="00E5086A" w:rsidRDefault="00E5086A">
      <w:pPr>
        <w:rPr>
          <w:rFonts w:hint="cs"/>
          <w:sz w:val="28"/>
          <w:szCs w:val="28"/>
          <w:rtl/>
        </w:rPr>
      </w:pPr>
      <w:r>
        <w:rPr>
          <w:rFonts w:hint="cs"/>
          <w:sz w:val="28"/>
          <w:szCs w:val="28"/>
          <w:rtl/>
        </w:rPr>
        <w:t>ד"ר קוגל ערך חוות דעת (נ/7) לאחר שבדק את טלי.</w:t>
      </w:r>
    </w:p>
    <w:p w14:paraId="6EF51625" w14:textId="77777777" w:rsidR="00E5086A" w:rsidRDefault="00E5086A">
      <w:pPr>
        <w:rPr>
          <w:rFonts w:hint="cs"/>
          <w:sz w:val="28"/>
          <w:szCs w:val="28"/>
          <w:rtl/>
        </w:rPr>
      </w:pPr>
      <w:r>
        <w:rPr>
          <w:rFonts w:hint="cs"/>
          <w:sz w:val="28"/>
          <w:szCs w:val="28"/>
          <w:rtl/>
        </w:rPr>
        <w:t>ד"ר קוגל מאשר ש</w:t>
      </w:r>
      <w:r>
        <w:rPr>
          <w:rFonts w:hint="cs"/>
          <w:b/>
          <w:bCs/>
          <w:sz w:val="28"/>
          <w:szCs w:val="28"/>
          <w:rtl/>
        </w:rPr>
        <w:t>נמנע במכוון</w:t>
      </w:r>
      <w:r>
        <w:rPr>
          <w:rFonts w:hint="cs"/>
          <w:sz w:val="28"/>
          <w:szCs w:val="28"/>
          <w:rtl/>
        </w:rPr>
        <w:t xml:space="preserve"> לכתוב בסיכום חוות הדעת כי "ממצאי החקירה מתאימים לתלונת טלי". והוסיף בעדותו:</w:t>
      </w:r>
    </w:p>
    <w:p w14:paraId="4B5F8A9E" w14:textId="77777777" w:rsidR="00E5086A" w:rsidRDefault="00E5086A">
      <w:pPr>
        <w:ind w:left="720"/>
        <w:rPr>
          <w:rFonts w:hint="cs"/>
          <w:sz w:val="28"/>
          <w:szCs w:val="28"/>
          <w:rtl/>
        </w:rPr>
      </w:pPr>
      <w:r>
        <w:rPr>
          <w:rFonts w:hint="cs"/>
          <w:sz w:val="28"/>
          <w:szCs w:val="28"/>
          <w:rtl/>
        </w:rPr>
        <w:t xml:space="preserve"> "</w:t>
      </w:r>
      <w:r>
        <w:rPr>
          <w:rFonts w:hint="cs"/>
          <w:b/>
          <w:bCs/>
          <w:sz w:val="28"/>
          <w:szCs w:val="28"/>
          <w:rtl/>
        </w:rPr>
        <w:t xml:space="preserve">לא נמצאו ממצאים באיבר מינה ויתר הממצאים בגופה הם מינימאליים" </w:t>
      </w:r>
      <w:r>
        <w:rPr>
          <w:rFonts w:hint="cs"/>
          <w:sz w:val="28"/>
          <w:szCs w:val="28"/>
          <w:rtl/>
        </w:rPr>
        <w:t>(עמ' 80 לפרוטוקול).</w:t>
      </w:r>
    </w:p>
    <w:p w14:paraId="2B55AEEF" w14:textId="77777777" w:rsidR="00E5086A" w:rsidRDefault="00E5086A">
      <w:pPr>
        <w:rPr>
          <w:rFonts w:hint="cs"/>
          <w:sz w:val="28"/>
          <w:szCs w:val="28"/>
          <w:rtl/>
        </w:rPr>
      </w:pPr>
    </w:p>
    <w:p w14:paraId="1124D102" w14:textId="77777777" w:rsidR="00E5086A" w:rsidRDefault="00E5086A">
      <w:pPr>
        <w:rPr>
          <w:rFonts w:hint="cs"/>
          <w:sz w:val="28"/>
          <w:szCs w:val="28"/>
          <w:rtl/>
        </w:rPr>
      </w:pPr>
      <w:r>
        <w:rPr>
          <w:rFonts w:hint="cs"/>
          <w:sz w:val="28"/>
          <w:szCs w:val="28"/>
          <w:rtl/>
        </w:rPr>
        <w:t>במזכר (נ/6) שרשמה סמ"ר וזאנה חיה שלוותה את טלי אל ד"ר קוגל, רשמה:</w:t>
      </w:r>
    </w:p>
    <w:p w14:paraId="4C72E675" w14:textId="77777777" w:rsidR="00E5086A" w:rsidRDefault="00E5086A">
      <w:pPr>
        <w:rPr>
          <w:rFonts w:hint="cs"/>
          <w:sz w:val="28"/>
          <w:szCs w:val="28"/>
          <w:rtl/>
        </w:rPr>
      </w:pPr>
    </w:p>
    <w:p w14:paraId="6F000133" w14:textId="77777777" w:rsidR="00E5086A" w:rsidRDefault="00E5086A">
      <w:pPr>
        <w:ind w:left="720" w:hanging="720"/>
        <w:rPr>
          <w:rFonts w:hint="cs"/>
          <w:sz w:val="28"/>
          <w:szCs w:val="28"/>
          <w:rtl/>
        </w:rPr>
      </w:pPr>
      <w:r>
        <w:rPr>
          <w:rFonts w:hint="cs"/>
          <w:sz w:val="28"/>
          <w:szCs w:val="28"/>
          <w:rtl/>
        </w:rPr>
        <w:tab/>
        <w:t>"</w:t>
      </w:r>
      <w:r>
        <w:rPr>
          <w:rFonts w:hint="cs"/>
          <w:b/>
          <w:bCs/>
          <w:sz w:val="28"/>
          <w:szCs w:val="28"/>
          <w:rtl/>
        </w:rPr>
        <w:t>בסוף הבדיקה שאלתי את ד"ר קוגל אם יש ממצא מסוים אך אין שום ממצא שנראה לעין... והוא ד"ר קוגל לא יכול לשלול או לאשר אם בוצעה העבירה"</w:t>
      </w:r>
      <w:r>
        <w:rPr>
          <w:rFonts w:hint="cs"/>
          <w:sz w:val="28"/>
          <w:szCs w:val="28"/>
          <w:rtl/>
        </w:rPr>
        <w:t>.</w:t>
      </w:r>
    </w:p>
    <w:p w14:paraId="6E3AF48A" w14:textId="77777777" w:rsidR="00E5086A" w:rsidRDefault="00E5086A">
      <w:pPr>
        <w:rPr>
          <w:rFonts w:hint="cs"/>
          <w:sz w:val="28"/>
          <w:szCs w:val="28"/>
          <w:rtl/>
        </w:rPr>
      </w:pPr>
    </w:p>
    <w:p w14:paraId="66C44B71" w14:textId="77777777" w:rsidR="00E5086A" w:rsidRDefault="00E5086A">
      <w:pPr>
        <w:rPr>
          <w:rFonts w:hint="cs"/>
          <w:b/>
          <w:bCs/>
          <w:sz w:val="28"/>
          <w:szCs w:val="28"/>
          <w:u w:val="single"/>
          <w:rtl/>
        </w:rPr>
      </w:pPr>
      <w:r>
        <w:rPr>
          <w:rFonts w:hint="cs"/>
          <w:b/>
          <w:bCs/>
          <w:sz w:val="28"/>
          <w:szCs w:val="28"/>
          <w:u w:val="single"/>
          <w:rtl/>
        </w:rPr>
        <w:t>הפן המשפטי:</w:t>
      </w:r>
    </w:p>
    <w:p w14:paraId="138F0AE4" w14:textId="77777777" w:rsidR="00E5086A" w:rsidRDefault="00E5086A">
      <w:pPr>
        <w:rPr>
          <w:rFonts w:hint="cs"/>
          <w:sz w:val="28"/>
          <w:szCs w:val="28"/>
          <w:rtl/>
        </w:rPr>
      </w:pPr>
      <w:r>
        <w:rPr>
          <w:rFonts w:hint="cs"/>
          <w:sz w:val="28"/>
          <w:szCs w:val="28"/>
          <w:rtl/>
        </w:rPr>
        <w:t>קיימות, כפי שראינו, מחלוקות עובדתיות רבות בין המעורבים ואף קיימות סתירות עובדתיות בין דובב לבין חבריו – אוראל ושמעון – לגבי פרטים רבים. כגון, סכום הכסף אותו קיבל דובב מאוראל או יציאתו של שמעון ממועדון הסנוקר מיד לאחר יציאתו של דובב בחברת טלי.</w:t>
      </w:r>
    </w:p>
    <w:p w14:paraId="71A18253" w14:textId="77777777" w:rsidR="00E5086A" w:rsidRDefault="00E5086A">
      <w:pPr>
        <w:rPr>
          <w:rFonts w:hint="cs"/>
          <w:sz w:val="28"/>
          <w:szCs w:val="28"/>
          <w:rtl/>
        </w:rPr>
      </w:pPr>
      <w:r>
        <w:rPr>
          <w:rFonts w:hint="cs"/>
          <w:sz w:val="28"/>
          <w:szCs w:val="28"/>
          <w:rtl/>
        </w:rPr>
        <w:t>מחלוקות אלו כמו גם סתירות נוספות שהועלו בפני בית המשפט והודגשו בסיכומי ב"כ הצדדים, אינן מעלות או מורידות לצורך הקביעה האם דובב בעל את טלי שלא בהסכמה או שמא בהסכמה מלאה.</w:t>
      </w:r>
    </w:p>
    <w:p w14:paraId="5C119E84" w14:textId="77777777" w:rsidR="00E5086A" w:rsidRDefault="00E5086A">
      <w:pPr>
        <w:pStyle w:val="BodyTextIndent"/>
        <w:spacing w:line="360" w:lineRule="auto"/>
        <w:ind w:firstLine="0"/>
        <w:jc w:val="both"/>
        <w:rPr>
          <w:rFonts w:hint="cs"/>
          <w:rtl/>
        </w:rPr>
      </w:pPr>
    </w:p>
    <w:p w14:paraId="2AFB0B3E" w14:textId="77777777" w:rsidR="00E5086A" w:rsidRDefault="00E5086A">
      <w:pPr>
        <w:pStyle w:val="BodyTextIndent"/>
        <w:spacing w:line="360" w:lineRule="auto"/>
        <w:ind w:firstLine="0"/>
        <w:jc w:val="both"/>
        <w:rPr>
          <w:rFonts w:hint="cs"/>
          <w:rtl/>
        </w:rPr>
      </w:pPr>
      <w:r>
        <w:rPr>
          <w:rFonts w:hint="cs"/>
          <w:rtl/>
        </w:rPr>
        <w:t>קיימות נקודות מסוימות המעוררות תמיהה בהתנהגותו של דובב.</w:t>
      </w:r>
    </w:p>
    <w:p w14:paraId="7BEB0277" w14:textId="77777777" w:rsidR="00E5086A" w:rsidRDefault="00E5086A">
      <w:pPr>
        <w:pStyle w:val="BodyTextIndent"/>
        <w:spacing w:line="360" w:lineRule="auto"/>
        <w:ind w:firstLine="0"/>
        <w:jc w:val="both"/>
        <w:rPr>
          <w:rFonts w:hint="cs"/>
          <w:rtl/>
        </w:rPr>
      </w:pPr>
      <w:r>
        <w:rPr>
          <w:rFonts w:hint="cs"/>
          <w:rtl/>
        </w:rPr>
        <w:t>ראשית, הועלתה על ידי התביעה השאלה, מדוע לאחר המקרה נעלם דובב לכתשעה ימים עד שפנה למשטרה. דובב מנסה להסביר עובדה זו בכך שהיה נפקד מיחידתו הצבאית באותה העת, ולכן לא היה לו שום קשר עם משפחתו ולפיכך גם לא ידע ולא יכול היה לדעת כי מחפשים אחריו.</w:t>
      </w:r>
    </w:p>
    <w:p w14:paraId="01CA913C" w14:textId="77777777" w:rsidR="00E5086A" w:rsidRDefault="00E5086A">
      <w:pPr>
        <w:pStyle w:val="BodyTextIndent"/>
        <w:spacing w:line="360" w:lineRule="auto"/>
        <w:ind w:firstLine="0"/>
        <w:jc w:val="both"/>
        <w:rPr>
          <w:rFonts w:hint="cs"/>
          <w:rtl/>
        </w:rPr>
      </w:pPr>
      <w:r>
        <w:rPr>
          <w:rFonts w:hint="cs"/>
          <w:rtl/>
        </w:rPr>
        <w:t>באת כוח התביעה מפנה לחקירתו ומצביעה על כך כי לשאלה מדוע לא הגיע קודם למשטרה ענה שהוא נלחץ ופחד ולא הזכיר את עניין עריקותו, אשר עלה רק מאוחר יותר.</w:t>
      </w:r>
    </w:p>
    <w:p w14:paraId="533263F7" w14:textId="77777777" w:rsidR="00E5086A" w:rsidRDefault="00E5086A">
      <w:pPr>
        <w:pStyle w:val="BodyTextIndent"/>
        <w:spacing w:line="360" w:lineRule="auto"/>
        <w:ind w:firstLine="0"/>
        <w:jc w:val="both"/>
        <w:rPr>
          <w:rFonts w:hint="cs"/>
          <w:rtl/>
        </w:rPr>
      </w:pPr>
      <w:r>
        <w:rPr>
          <w:rFonts w:hint="cs"/>
          <w:rtl/>
        </w:rPr>
        <w:t>כמו כן, מראה באת כוח התביעה כי לדובב לקח זמן לא מועט מתחילת חקירתו עד שטען כי יחסי המין קוימו מרצון, אף שידע במה הוא מואשם.</w:t>
      </w:r>
    </w:p>
    <w:p w14:paraId="4F31EB46" w14:textId="77777777" w:rsidR="00E5086A" w:rsidRDefault="00E5086A">
      <w:pPr>
        <w:rPr>
          <w:rFonts w:hint="cs"/>
          <w:sz w:val="28"/>
          <w:szCs w:val="28"/>
          <w:rtl/>
        </w:rPr>
      </w:pPr>
      <w:r>
        <w:rPr>
          <w:rFonts w:hint="cs"/>
          <w:sz w:val="28"/>
          <w:szCs w:val="28"/>
          <w:rtl/>
        </w:rPr>
        <w:t>התובעת מציגה גם סתירות בין גרסתו של דובב לבין גרסתו של חברו אוראל (אשר הוצגה ב נ/ 10) לגבי השאלה, מי שילם למונית אשר בה נסעה טלי לאחר האירוע, לגבי סכום הכסף אותו נתן אוראל לדובב, וכן על סתירות בגרסאות דובב עצמו לגבי מי עצר את המונית לטלי.</w:t>
      </w:r>
    </w:p>
    <w:p w14:paraId="491BC687" w14:textId="77777777" w:rsidR="00E5086A" w:rsidRDefault="00E5086A">
      <w:pPr>
        <w:rPr>
          <w:rFonts w:hint="cs"/>
          <w:sz w:val="28"/>
          <w:szCs w:val="28"/>
          <w:rtl/>
        </w:rPr>
      </w:pPr>
      <w:r>
        <w:rPr>
          <w:rFonts w:hint="cs"/>
          <w:sz w:val="28"/>
          <w:szCs w:val="28"/>
          <w:rtl/>
        </w:rPr>
        <w:t>התובעת טוענת עוד, כי דובב שיקר כאשר סיפר שהוא חשב שטלי הייתה בדרכה לביתה, ואחר כך הסתייג וטען שלא זכר נכון.</w:t>
      </w:r>
    </w:p>
    <w:p w14:paraId="499C0AAD" w14:textId="77777777" w:rsidR="00E5086A" w:rsidRDefault="00E5086A">
      <w:pPr>
        <w:rPr>
          <w:rFonts w:hint="cs"/>
          <w:sz w:val="28"/>
          <w:szCs w:val="28"/>
          <w:rtl/>
        </w:rPr>
      </w:pPr>
      <w:r>
        <w:rPr>
          <w:rFonts w:hint="cs"/>
          <w:sz w:val="28"/>
          <w:szCs w:val="28"/>
          <w:rtl/>
        </w:rPr>
        <w:t>בנוסף, קיימת סתירה בין דברי דובב לבין דברי חברו סימו (שמעון גנון) וטלי. דובב העיד שטלי נכנסה אל מועדון הסנוקר ואילו סימו ראה אותה עומדת ליד דלת הכניסה ולא ראה אותה בתוך המועדון עצמו.</w:t>
      </w:r>
    </w:p>
    <w:p w14:paraId="02525C54" w14:textId="77777777" w:rsidR="00E5086A" w:rsidRDefault="00E5086A">
      <w:pPr>
        <w:rPr>
          <w:rFonts w:hint="cs"/>
          <w:sz w:val="28"/>
          <w:szCs w:val="28"/>
          <w:rtl/>
        </w:rPr>
      </w:pPr>
      <w:r>
        <w:rPr>
          <w:rFonts w:hint="cs"/>
          <w:sz w:val="28"/>
          <w:szCs w:val="28"/>
          <w:rtl/>
        </w:rPr>
        <w:t xml:space="preserve">התובעת מוסיפה ואומרת כי על פי עדותו של רס"ר משה גדבא (עת/2), ששרטט את המקלט, גודל המשטח שעליו, לפי דובב, קוימו יחסי המין הוא 3 מ' </w:t>
      </w:r>
      <w:r>
        <w:rPr>
          <w:sz w:val="28"/>
          <w:szCs w:val="28"/>
        </w:rPr>
        <w:t>X</w:t>
      </w:r>
      <w:r>
        <w:rPr>
          <w:rFonts w:hint="cs"/>
          <w:sz w:val="28"/>
          <w:szCs w:val="28"/>
          <w:rtl/>
        </w:rPr>
        <w:t xml:space="preserve"> 0.7 מ' דבר שמעיד על חוסר סבירות של תיאורו של דובב.</w:t>
      </w:r>
    </w:p>
    <w:p w14:paraId="2CACAEF3" w14:textId="77777777" w:rsidR="00E5086A" w:rsidRDefault="00E5086A">
      <w:pPr>
        <w:rPr>
          <w:rFonts w:hint="cs"/>
          <w:sz w:val="28"/>
          <w:szCs w:val="28"/>
          <w:u w:val="single"/>
          <w:rtl/>
        </w:rPr>
      </w:pPr>
      <w:r>
        <w:rPr>
          <w:rFonts w:hint="cs"/>
          <w:sz w:val="28"/>
          <w:szCs w:val="28"/>
          <w:u w:val="single"/>
          <w:rtl/>
        </w:rPr>
        <w:t>אני ערה לכך שגרסתו של הנאשם לא הייתה תמיד נקייה מסתירות או משוללת תמיהות. ברם בחינת אי התאמות אלה פרט אחר פרט, מביאתנו בסופו של יום להעדפתה על פני גרסת המתלוננת.</w:t>
      </w:r>
    </w:p>
    <w:p w14:paraId="77C06F1A" w14:textId="77777777" w:rsidR="00E5086A" w:rsidRDefault="00E5086A">
      <w:pPr>
        <w:rPr>
          <w:rFonts w:hint="cs"/>
          <w:sz w:val="28"/>
          <w:szCs w:val="28"/>
          <w:rtl/>
        </w:rPr>
      </w:pPr>
      <w:r>
        <w:rPr>
          <w:rFonts w:hint="cs"/>
          <w:sz w:val="28"/>
          <w:szCs w:val="28"/>
          <w:rtl/>
        </w:rPr>
        <w:t xml:space="preserve">הנה כי כן, מול אי דיוקים אלו מצביעה הסניגורית על סתירות ואי דיוקים בגרסותיה של טלי. בתחילה הכחישה כל קשר לסמים, וכאשר דובב הזכיר זאת בעימות ביניהם היא התפרצה. </w:t>
      </w:r>
    </w:p>
    <w:p w14:paraId="2C732C96" w14:textId="77777777" w:rsidR="00E5086A" w:rsidRDefault="00E5086A">
      <w:pPr>
        <w:rPr>
          <w:rFonts w:hint="cs"/>
          <w:sz w:val="28"/>
          <w:szCs w:val="28"/>
          <w:rtl/>
        </w:rPr>
      </w:pPr>
      <w:r>
        <w:rPr>
          <w:rFonts w:hint="cs"/>
          <w:sz w:val="28"/>
          <w:szCs w:val="28"/>
          <w:rtl/>
        </w:rPr>
        <w:t>רק בבית המשפט סיפרה טלי על עניין הסמים וטענה שירדה עם דובב למקלט מפני שהוא הבטיח לה פרח של גראס (עובדה אותה מכחיש דובב מכל וכל).</w:t>
      </w:r>
    </w:p>
    <w:p w14:paraId="59823EF2" w14:textId="77777777" w:rsidR="00E5086A" w:rsidRDefault="00E5086A">
      <w:pPr>
        <w:rPr>
          <w:rFonts w:hint="cs"/>
          <w:sz w:val="28"/>
          <w:szCs w:val="28"/>
          <w:rtl/>
        </w:rPr>
      </w:pPr>
      <w:r>
        <w:rPr>
          <w:rFonts w:hint="cs"/>
          <w:sz w:val="28"/>
          <w:szCs w:val="28"/>
          <w:rtl/>
        </w:rPr>
        <w:t>על שאלת בית המשפט לגבי שהותה עם דובב כאשר הייתה בדרכה אל חברה השיבה טלי:</w:t>
      </w:r>
    </w:p>
    <w:p w14:paraId="74B5BC8D" w14:textId="77777777" w:rsidR="00E5086A" w:rsidRDefault="00E5086A">
      <w:pPr>
        <w:ind w:firstLine="540"/>
        <w:rPr>
          <w:rFonts w:hint="cs"/>
          <w:sz w:val="28"/>
          <w:szCs w:val="28"/>
          <w:rtl/>
        </w:rPr>
      </w:pPr>
    </w:p>
    <w:p w14:paraId="7B0F69FA" w14:textId="77777777" w:rsidR="00E5086A" w:rsidRDefault="00E5086A">
      <w:pPr>
        <w:ind w:left="720"/>
        <w:rPr>
          <w:rFonts w:hint="cs"/>
          <w:sz w:val="28"/>
          <w:szCs w:val="28"/>
          <w:rtl/>
        </w:rPr>
      </w:pPr>
      <w:r>
        <w:rPr>
          <w:rFonts w:hint="cs"/>
          <w:sz w:val="28"/>
          <w:szCs w:val="28"/>
          <w:rtl/>
        </w:rPr>
        <w:t xml:space="preserve"> "</w:t>
      </w:r>
      <w:r>
        <w:rPr>
          <w:rFonts w:hint="cs"/>
          <w:b/>
          <w:bCs/>
          <w:sz w:val="28"/>
          <w:szCs w:val="28"/>
          <w:rtl/>
        </w:rPr>
        <w:t>הכרתי בחור והוא נראה לי נחמד והיה בא לי סתם לדבר איתו</w:t>
      </w:r>
      <w:r>
        <w:rPr>
          <w:rFonts w:hint="cs"/>
          <w:sz w:val="28"/>
          <w:szCs w:val="28"/>
          <w:rtl/>
        </w:rPr>
        <w:t>" (עמ' 34 לפרוטוקול).</w:t>
      </w:r>
    </w:p>
    <w:p w14:paraId="1961864C" w14:textId="77777777" w:rsidR="00E5086A" w:rsidRDefault="00E5086A">
      <w:pPr>
        <w:ind w:firstLine="540"/>
        <w:rPr>
          <w:rFonts w:hint="cs"/>
          <w:sz w:val="28"/>
          <w:szCs w:val="28"/>
          <w:rtl/>
        </w:rPr>
      </w:pPr>
    </w:p>
    <w:p w14:paraId="4D69C96E" w14:textId="77777777" w:rsidR="00E5086A" w:rsidRDefault="00E5086A">
      <w:pPr>
        <w:rPr>
          <w:rFonts w:hint="cs"/>
          <w:sz w:val="28"/>
          <w:szCs w:val="28"/>
          <w:rtl/>
        </w:rPr>
      </w:pPr>
      <w:r>
        <w:rPr>
          <w:rFonts w:hint="cs"/>
          <w:sz w:val="28"/>
          <w:szCs w:val="28"/>
          <w:rtl/>
        </w:rPr>
        <w:t>באת כוח הנאשם מראה כי קיימות גרסאות שונות של טלי לגבי ירידתה למקלט עם דובב. במהלך העימות עם דובב (נ/5) אומרת טלי:</w:t>
      </w:r>
    </w:p>
    <w:p w14:paraId="6E616729" w14:textId="77777777" w:rsidR="00E5086A" w:rsidRDefault="00E5086A">
      <w:pPr>
        <w:rPr>
          <w:rFonts w:hint="cs"/>
          <w:sz w:val="28"/>
          <w:szCs w:val="28"/>
          <w:rtl/>
        </w:rPr>
      </w:pPr>
    </w:p>
    <w:p w14:paraId="29BF86CF" w14:textId="77777777" w:rsidR="00E5086A" w:rsidRDefault="00E5086A">
      <w:pPr>
        <w:ind w:left="720"/>
        <w:rPr>
          <w:rFonts w:hint="cs"/>
          <w:sz w:val="28"/>
          <w:szCs w:val="28"/>
          <w:rtl/>
        </w:rPr>
      </w:pPr>
      <w:r>
        <w:rPr>
          <w:rFonts w:hint="cs"/>
          <w:sz w:val="28"/>
          <w:szCs w:val="28"/>
          <w:rtl/>
        </w:rPr>
        <w:t xml:space="preserve"> "</w:t>
      </w:r>
      <w:r>
        <w:rPr>
          <w:rFonts w:hint="cs"/>
          <w:b/>
          <w:bCs/>
          <w:sz w:val="28"/>
          <w:szCs w:val="28"/>
          <w:rtl/>
        </w:rPr>
        <w:t>הוא אמר לי בואי ולא פחדתי</w:t>
      </w:r>
      <w:r>
        <w:rPr>
          <w:rFonts w:hint="cs"/>
          <w:sz w:val="28"/>
          <w:szCs w:val="28"/>
          <w:rtl/>
        </w:rPr>
        <w:t>".</w:t>
      </w:r>
    </w:p>
    <w:p w14:paraId="33A370DE" w14:textId="77777777" w:rsidR="00E5086A" w:rsidRDefault="00E5086A">
      <w:pPr>
        <w:ind w:firstLine="540"/>
        <w:rPr>
          <w:rFonts w:hint="cs"/>
          <w:sz w:val="28"/>
          <w:szCs w:val="28"/>
          <w:rtl/>
        </w:rPr>
      </w:pPr>
    </w:p>
    <w:p w14:paraId="202DBAEF" w14:textId="77777777" w:rsidR="00E5086A" w:rsidRDefault="00E5086A">
      <w:pPr>
        <w:rPr>
          <w:rFonts w:hint="cs"/>
          <w:sz w:val="28"/>
          <w:szCs w:val="28"/>
          <w:rtl/>
        </w:rPr>
      </w:pPr>
      <w:r>
        <w:rPr>
          <w:rFonts w:hint="cs"/>
          <w:sz w:val="28"/>
          <w:szCs w:val="28"/>
          <w:rtl/>
        </w:rPr>
        <w:t>לאחר מכן, בעדותה בפני בית משפט זה שינתה את גרסתה:</w:t>
      </w:r>
    </w:p>
    <w:p w14:paraId="156924D7" w14:textId="77777777" w:rsidR="00E5086A" w:rsidRDefault="00E5086A">
      <w:pPr>
        <w:rPr>
          <w:rFonts w:hint="cs"/>
          <w:sz w:val="28"/>
          <w:szCs w:val="28"/>
          <w:rtl/>
        </w:rPr>
      </w:pPr>
    </w:p>
    <w:p w14:paraId="7DB7008D" w14:textId="77777777" w:rsidR="00E5086A" w:rsidRDefault="00E5086A">
      <w:pPr>
        <w:ind w:left="720" w:hanging="720"/>
        <w:rPr>
          <w:rFonts w:hint="cs"/>
          <w:sz w:val="28"/>
          <w:szCs w:val="28"/>
          <w:rtl/>
        </w:rPr>
      </w:pPr>
      <w:r>
        <w:rPr>
          <w:rFonts w:hint="cs"/>
          <w:sz w:val="28"/>
          <w:szCs w:val="28"/>
          <w:rtl/>
        </w:rPr>
        <w:tab/>
        <w:t xml:space="preserve"> "</w:t>
      </w:r>
      <w:r>
        <w:rPr>
          <w:rFonts w:hint="cs"/>
          <w:b/>
          <w:bCs/>
          <w:sz w:val="28"/>
          <w:szCs w:val="28"/>
          <w:rtl/>
        </w:rPr>
        <w:t>אני הלכתי למקלט מרצוני כדי לקחת פרח</w:t>
      </w:r>
      <w:r>
        <w:rPr>
          <w:rFonts w:hint="cs"/>
          <w:sz w:val="28"/>
          <w:szCs w:val="28"/>
          <w:rtl/>
        </w:rPr>
        <w:t>". (עמ' 7 לפרוטוקול).</w:t>
      </w:r>
    </w:p>
    <w:p w14:paraId="709D271E" w14:textId="77777777" w:rsidR="00E5086A" w:rsidRDefault="00E5086A">
      <w:pPr>
        <w:ind w:firstLine="540"/>
        <w:rPr>
          <w:rFonts w:hint="cs"/>
          <w:sz w:val="28"/>
          <w:szCs w:val="28"/>
          <w:rtl/>
        </w:rPr>
      </w:pPr>
    </w:p>
    <w:p w14:paraId="57F29A84" w14:textId="77777777" w:rsidR="00E5086A" w:rsidRDefault="00E5086A">
      <w:pPr>
        <w:rPr>
          <w:rFonts w:hint="cs"/>
          <w:sz w:val="28"/>
          <w:szCs w:val="28"/>
          <w:rtl/>
        </w:rPr>
      </w:pPr>
      <w:r>
        <w:rPr>
          <w:rFonts w:hint="cs"/>
          <w:sz w:val="28"/>
          <w:szCs w:val="28"/>
          <w:rtl/>
        </w:rPr>
        <w:t>התביעה מסבירה סתירה זו בכך שטלי פחדה מ"להפיל על עצמה תיק" בעניין הסמים.</w:t>
      </w:r>
    </w:p>
    <w:p w14:paraId="111E9418" w14:textId="77777777" w:rsidR="00E5086A" w:rsidRDefault="00E5086A">
      <w:pPr>
        <w:rPr>
          <w:rFonts w:hint="cs"/>
          <w:sz w:val="28"/>
          <w:szCs w:val="28"/>
          <w:rtl/>
        </w:rPr>
      </w:pPr>
      <w:r>
        <w:rPr>
          <w:rFonts w:hint="cs"/>
          <w:sz w:val="28"/>
          <w:szCs w:val="28"/>
          <w:rtl/>
        </w:rPr>
        <w:t>לשאלת באת כוח הנאשם מדוע הייתה צריכה טלי לרדת אל המקלט כדי לקבל את הפרח ולא קיבלה אותו מחוץ למקלט ענתה:</w:t>
      </w:r>
    </w:p>
    <w:p w14:paraId="5D2423E6" w14:textId="77777777" w:rsidR="00E5086A" w:rsidRDefault="00E5086A">
      <w:pPr>
        <w:rPr>
          <w:rFonts w:hint="cs"/>
          <w:sz w:val="28"/>
          <w:szCs w:val="28"/>
          <w:rtl/>
        </w:rPr>
      </w:pPr>
    </w:p>
    <w:p w14:paraId="4E821DD3" w14:textId="77777777" w:rsidR="00E5086A" w:rsidRDefault="00E5086A">
      <w:pPr>
        <w:ind w:left="720"/>
        <w:rPr>
          <w:rFonts w:hint="cs"/>
          <w:sz w:val="28"/>
          <w:szCs w:val="28"/>
          <w:rtl/>
        </w:rPr>
      </w:pPr>
      <w:r>
        <w:rPr>
          <w:rFonts w:hint="cs"/>
          <w:sz w:val="28"/>
          <w:szCs w:val="28"/>
          <w:rtl/>
        </w:rPr>
        <w:t>"</w:t>
      </w:r>
      <w:r>
        <w:rPr>
          <w:rFonts w:hint="cs"/>
          <w:b/>
          <w:bCs/>
          <w:sz w:val="28"/>
          <w:szCs w:val="28"/>
          <w:rtl/>
        </w:rPr>
        <w:t>כי אולי הוא מחביא את זה בתוך המקלט</w:t>
      </w:r>
      <w:r>
        <w:rPr>
          <w:rFonts w:hint="cs"/>
          <w:sz w:val="28"/>
          <w:szCs w:val="28"/>
          <w:rtl/>
        </w:rPr>
        <w:t>" (עמ' 36 לפרוטוקול).</w:t>
      </w:r>
    </w:p>
    <w:p w14:paraId="70BEF760" w14:textId="77777777" w:rsidR="00E5086A" w:rsidRDefault="00E5086A">
      <w:pPr>
        <w:rPr>
          <w:rFonts w:hint="cs"/>
          <w:sz w:val="28"/>
          <w:szCs w:val="28"/>
          <w:rtl/>
        </w:rPr>
      </w:pPr>
      <w:r>
        <w:rPr>
          <w:rFonts w:hint="cs"/>
          <w:sz w:val="28"/>
          <w:szCs w:val="28"/>
          <w:rtl/>
        </w:rPr>
        <w:t>באת כוח הנאשם מראה עוד, כי טלי בררה מה להגיד לחברה סטיב ולפיכך היא לא סיפרה לו פרטים שונים, כגון עניין הגראס, ירידתה מרצון למקלט ומתן מספר טלפון לדובב לאחר המקרה.</w:t>
      </w:r>
    </w:p>
    <w:p w14:paraId="692501E7" w14:textId="77777777" w:rsidR="00E5086A" w:rsidRDefault="00E5086A">
      <w:pPr>
        <w:rPr>
          <w:rFonts w:hint="cs"/>
          <w:sz w:val="28"/>
          <w:szCs w:val="28"/>
          <w:rtl/>
        </w:rPr>
      </w:pPr>
      <w:r>
        <w:rPr>
          <w:rFonts w:hint="cs"/>
          <w:sz w:val="28"/>
          <w:szCs w:val="28"/>
          <w:rtl/>
        </w:rPr>
        <w:t>מחקירתו של סטיב עולה, כי תדמיתה של טלי בעיניו, תדמית שנראה שהיה לטלי חשוב לשמור עליה, שונה מאד מזו שאנו למדים עליה. וכי על מנת לשמור על תדמית זו, הסתירה ממנו דברים ואף שיקרה לו.</w:t>
      </w:r>
    </w:p>
    <w:p w14:paraId="4BC6E7A3" w14:textId="77777777" w:rsidR="00E5086A" w:rsidRDefault="00E5086A">
      <w:pPr>
        <w:rPr>
          <w:rFonts w:hint="cs"/>
          <w:sz w:val="28"/>
          <w:szCs w:val="28"/>
          <w:rtl/>
        </w:rPr>
      </w:pPr>
      <w:r>
        <w:rPr>
          <w:rFonts w:hint="cs"/>
          <w:sz w:val="28"/>
          <w:szCs w:val="28"/>
          <w:rtl/>
        </w:rPr>
        <w:t>סטיב נתן לנו הסבר לגבי העובדה שטלי לא נהגה לדבר עמו על סמים:</w:t>
      </w:r>
    </w:p>
    <w:p w14:paraId="28B1478F" w14:textId="77777777" w:rsidR="00E5086A" w:rsidRDefault="00E5086A">
      <w:pPr>
        <w:rPr>
          <w:rFonts w:hint="cs"/>
          <w:sz w:val="28"/>
          <w:szCs w:val="28"/>
          <w:rtl/>
        </w:rPr>
      </w:pPr>
    </w:p>
    <w:p w14:paraId="34130FA4" w14:textId="77777777" w:rsidR="00E5086A" w:rsidRDefault="00E5086A">
      <w:pPr>
        <w:ind w:left="720"/>
        <w:rPr>
          <w:rFonts w:hint="cs"/>
          <w:sz w:val="28"/>
          <w:szCs w:val="28"/>
          <w:rtl/>
        </w:rPr>
      </w:pPr>
      <w:r>
        <w:rPr>
          <w:rFonts w:hint="cs"/>
          <w:sz w:val="28"/>
          <w:szCs w:val="28"/>
          <w:rtl/>
        </w:rPr>
        <w:t>"</w:t>
      </w:r>
      <w:r>
        <w:rPr>
          <w:rFonts w:hint="cs"/>
          <w:b/>
          <w:bCs/>
          <w:sz w:val="28"/>
          <w:szCs w:val="28"/>
          <w:rtl/>
        </w:rPr>
        <w:t>לא, לא אהבתי כל כך שהיא משתמשת בדברים האלה ויכול להיות שהיא לא רצתה שאני אדע על הקטע של הסמים, שכל פעם אני רב אתה</w:t>
      </w:r>
      <w:r>
        <w:rPr>
          <w:rFonts w:hint="cs"/>
          <w:sz w:val="28"/>
          <w:szCs w:val="28"/>
          <w:rtl/>
        </w:rPr>
        <w:t>" (עמ' 62 לפרוטוקול).</w:t>
      </w:r>
    </w:p>
    <w:p w14:paraId="5A4BE67C" w14:textId="77777777" w:rsidR="00E5086A" w:rsidRDefault="00E5086A">
      <w:pPr>
        <w:ind w:firstLine="540"/>
        <w:rPr>
          <w:rFonts w:hint="cs"/>
          <w:b/>
          <w:bCs/>
          <w:sz w:val="28"/>
          <w:szCs w:val="28"/>
          <w:rtl/>
        </w:rPr>
      </w:pPr>
      <w:r>
        <w:rPr>
          <w:rFonts w:hint="cs"/>
          <w:b/>
          <w:bCs/>
          <w:sz w:val="28"/>
          <w:szCs w:val="28"/>
          <w:rtl/>
        </w:rPr>
        <w:t xml:space="preserve"> </w:t>
      </w:r>
    </w:p>
    <w:p w14:paraId="2CD61012" w14:textId="77777777" w:rsidR="00E5086A" w:rsidRDefault="00E5086A">
      <w:pPr>
        <w:rPr>
          <w:rFonts w:hint="cs"/>
          <w:sz w:val="28"/>
          <w:szCs w:val="28"/>
          <w:rtl/>
        </w:rPr>
      </w:pPr>
      <w:r>
        <w:rPr>
          <w:rFonts w:hint="cs"/>
          <w:sz w:val="28"/>
          <w:szCs w:val="28"/>
          <w:rtl/>
        </w:rPr>
        <w:t>טלי גרמה לסטיב להאמין כי הוא היה הראשון עמו קיימה יחסי מין:</w:t>
      </w:r>
    </w:p>
    <w:p w14:paraId="2B334108" w14:textId="77777777" w:rsidR="00E5086A" w:rsidRDefault="00E5086A">
      <w:pPr>
        <w:rPr>
          <w:rFonts w:hint="cs"/>
          <w:sz w:val="28"/>
          <w:szCs w:val="28"/>
          <w:rtl/>
        </w:rPr>
      </w:pPr>
    </w:p>
    <w:p w14:paraId="6852961D" w14:textId="77777777" w:rsidR="00E5086A" w:rsidRDefault="00E5086A">
      <w:pPr>
        <w:ind w:left="720" w:hanging="180"/>
        <w:rPr>
          <w:rFonts w:hint="cs"/>
          <w:b/>
          <w:bCs/>
          <w:sz w:val="28"/>
          <w:szCs w:val="28"/>
          <w:rtl/>
        </w:rPr>
      </w:pPr>
      <w:r>
        <w:rPr>
          <w:rFonts w:hint="cs"/>
          <w:sz w:val="28"/>
          <w:szCs w:val="28"/>
          <w:rtl/>
        </w:rPr>
        <w:t>"</w:t>
      </w:r>
      <w:r>
        <w:rPr>
          <w:rFonts w:hint="cs"/>
          <w:b/>
          <w:bCs/>
          <w:sz w:val="28"/>
          <w:szCs w:val="28"/>
          <w:rtl/>
        </w:rPr>
        <w:t>ש. טלי קיימה יחסי מין לפני שקיימה אתך?</w:t>
      </w:r>
    </w:p>
    <w:p w14:paraId="4355B7F1" w14:textId="77777777" w:rsidR="00E5086A" w:rsidRDefault="00E5086A">
      <w:pPr>
        <w:ind w:left="720" w:hanging="180"/>
        <w:rPr>
          <w:rFonts w:hint="cs"/>
          <w:b/>
          <w:bCs/>
          <w:sz w:val="28"/>
          <w:szCs w:val="28"/>
          <w:rtl/>
        </w:rPr>
      </w:pPr>
      <w:r>
        <w:rPr>
          <w:rFonts w:hint="cs"/>
          <w:b/>
          <w:bCs/>
          <w:sz w:val="28"/>
          <w:szCs w:val="28"/>
          <w:rtl/>
        </w:rPr>
        <w:t>ת. לא נראה לי.</w:t>
      </w:r>
    </w:p>
    <w:p w14:paraId="4A7E777C" w14:textId="77777777" w:rsidR="00E5086A" w:rsidRDefault="00E5086A">
      <w:pPr>
        <w:ind w:left="720" w:hanging="180"/>
        <w:rPr>
          <w:rFonts w:hint="cs"/>
          <w:b/>
          <w:bCs/>
          <w:sz w:val="28"/>
          <w:szCs w:val="28"/>
          <w:rtl/>
        </w:rPr>
      </w:pPr>
      <w:r>
        <w:rPr>
          <w:rFonts w:hint="cs"/>
          <w:b/>
          <w:bCs/>
          <w:sz w:val="28"/>
          <w:szCs w:val="28"/>
          <w:rtl/>
        </w:rPr>
        <w:t>ש. מדוע?</w:t>
      </w:r>
    </w:p>
    <w:p w14:paraId="70BAAF34" w14:textId="77777777" w:rsidR="00E5086A" w:rsidRDefault="00E5086A">
      <w:pPr>
        <w:ind w:left="720" w:hanging="180"/>
        <w:rPr>
          <w:rFonts w:hint="cs"/>
          <w:b/>
          <w:bCs/>
          <w:sz w:val="28"/>
          <w:szCs w:val="28"/>
          <w:rtl/>
        </w:rPr>
      </w:pPr>
      <w:r>
        <w:rPr>
          <w:rFonts w:hint="cs"/>
          <w:b/>
          <w:bCs/>
          <w:sz w:val="28"/>
          <w:szCs w:val="28"/>
          <w:rtl/>
        </w:rPr>
        <w:t>ת. היא הייתה ילדה.</w:t>
      </w:r>
    </w:p>
    <w:p w14:paraId="44E051F4" w14:textId="77777777" w:rsidR="00E5086A" w:rsidRDefault="00E5086A">
      <w:pPr>
        <w:ind w:left="720" w:hanging="180"/>
        <w:rPr>
          <w:rFonts w:hint="cs"/>
          <w:b/>
          <w:bCs/>
          <w:sz w:val="28"/>
          <w:szCs w:val="28"/>
          <w:rtl/>
        </w:rPr>
      </w:pPr>
      <w:r>
        <w:rPr>
          <w:rFonts w:hint="cs"/>
          <w:b/>
          <w:bCs/>
          <w:sz w:val="28"/>
          <w:szCs w:val="28"/>
          <w:rtl/>
        </w:rPr>
        <w:t>ש. האם טלי סיפרה לך שקיימה יחסי מין לפניך או להפך – היא אמרה לך שאתה הראשון?</w:t>
      </w:r>
    </w:p>
    <w:p w14:paraId="6CB4E56A" w14:textId="77777777" w:rsidR="00E5086A" w:rsidRDefault="00E5086A">
      <w:pPr>
        <w:ind w:left="720" w:hanging="180"/>
        <w:rPr>
          <w:rFonts w:hint="cs"/>
          <w:sz w:val="28"/>
          <w:szCs w:val="28"/>
          <w:rtl/>
        </w:rPr>
      </w:pPr>
      <w:r>
        <w:rPr>
          <w:rFonts w:hint="cs"/>
          <w:b/>
          <w:bCs/>
          <w:sz w:val="28"/>
          <w:szCs w:val="28"/>
          <w:rtl/>
        </w:rPr>
        <w:t>ת. על זה לא דיברנו אם אני ראשון או אחרון. היא נתנה לי את ההרגשה שאני הראשון.</w:t>
      </w:r>
      <w:r>
        <w:rPr>
          <w:rFonts w:hint="cs"/>
          <w:sz w:val="28"/>
          <w:szCs w:val="28"/>
          <w:rtl/>
        </w:rPr>
        <w:t xml:space="preserve"> (עמ' 60 לפרוטוקול).</w:t>
      </w:r>
    </w:p>
    <w:p w14:paraId="72D2034C" w14:textId="77777777" w:rsidR="00E5086A" w:rsidRDefault="00E5086A">
      <w:pPr>
        <w:ind w:firstLine="540"/>
        <w:rPr>
          <w:rFonts w:hint="cs"/>
          <w:sz w:val="28"/>
          <w:szCs w:val="28"/>
          <w:rtl/>
        </w:rPr>
      </w:pPr>
    </w:p>
    <w:p w14:paraId="7DD57B1C" w14:textId="77777777" w:rsidR="00E5086A" w:rsidRDefault="00E5086A">
      <w:pPr>
        <w:pStyle w:val="BodyText"/>
        <w:spacing w:line="360" w:lineRule="auto"/>
        <w:jc w:val="both"/>
        <w:rPr>
          <w:rFonts w:hint="cs"/>
          <w:rtl/>
        </w:rPr>
      </w:pPr>
      <w:r>
        <w:rPr>
          <w:rFonts w:hint="cs"/>
          <w:rtl/>
        </w:rPr>
        <w:t>ובהמשך חקירתו הנגדית, לגבי פגישתה עם דובב:</w:t>
      </w:r>
    </w:p>
    <w:p w14:paraId="01E0CECC" w14:textId="77777777" w:rsidR="00E5086A" w:rsidRDefault="00E5086A">
      <w:pPr>
        <w:pStyle w:val="BodyText"/>
        <w:spacing w:line="360" w:lineRule="auto"/>
        <w:jc w:val="both"/>
        <w:rPr>
          <w:rFonts w:hint="cs"/>
          <w:rtl/>
        </w:rPr>
      </w:pPr>
    </w:p>
    <w:p w14:paraId="286A11B2" w14:textId="77777777" w:rsidR="00E5086A" w:rsidRDefault="00E5086A">
      <w:pPr>
        <w:ind w:left="720" w:hanging="180"/>
        <w:rPr>
          <w:rFonts w:hint="cs"/>
          <w:b/>
          <w:bCs/>
          <w:sz w:val="28"/>
          <w:szCs w:val="28"/>
          <w:rtl/>
        </w:rPr>
      </w:pPr>
      <w:r>
        <w:rPr>
          <w:rFonts w:hint="cs"/>
          <w:sz w:val="28"/>
          <w:szCs w:val="28"/>
          <w:rtl/>
        </w:rPr>
        <w:t>"</w:t>
      </w:r>
      <w:r>
        <w:rPr>
          <w:rFonts w:hint="cs"/>
          <w:b/>
          <w:bCs/>
          <w:sz w:val="28"/>
          <w:szCs w:val="28"/>
          <w:rtl/>
        </w:rPr>
        <w:t>ש. ואתה ידעת שבאותה הזדמנות היא נתנה לו מס' טלפון שלה.</w:t>
      </w:r>
    </w:p>
    <w:p w14:paraId="0835AC3E" w14:textId="77777777" w:rsidR="00E5086A" w:rsidRDefault="00E5086A">
      <w:pPr>
        <w:ind w:left="720" w:hanging="180"/>
        <w:rPr>
          <w:rFonts w:hint="cs"/>
          <w:sz w:val="28"/>
          <w:szCs w:val="28"/>
          <w:rtl/>
        </w:rPr>
      </w:pPr>
      <w:r>
        <w:rPr>
          <w:rFonts w:hint="cs"/>
          <w:b/>
          <w:bCs/>
          <w:sz w:val="28"/>
          <w:szCs w:val="28"/>
          <w:rtl/>
        </w:rPr>
        <w:t>ת. לא וזה לא יכול להיות. היא לא נתנה לו</w:t>
      </w:r>
      <w:r>
        <w:rPr>
          <w:rFonts w:hint="cs"/>
          <w:sz w:val="28"/>
          <w:szCs w:val="28"/>
          <w:rtl/>
        </w:rPr>
        <w:t>" (עמ' 71 לפרוטוקול).</w:t>
      </w:r>
    </w:p>
    <w:p w14:paraId="0E1D7116" w14:textId="77777777" w:rsidR="00E5086A" w:rsidRDefault="00E5086A">
      <w:pPr>
        <w:ind w:firstLine="540"/>
        <w:rPr>
          <w:rFonts w:hint="cs"/>
          <w:sz w:val="28"/>
          <w:szCs w:val="28"/>
          <w:rtl/>
        </w:rPr>
      </w:pPr>
    </w:p>
    <w:p w14:paraId="1A881310" w14:textId="77777777" w:rsidR="00E5086A" w:rsidRDefault="00E5086A">
      <w:pPr>
        <w:pStyle w:val="BodyText"/>
        <w:spacing w:line="360" w:lineRule="auto"/>
        <w:jc w:val="both"/>
        <w:rPr>
          <w:rFonts w:hint="cs"/>
          <w:rtl/>
        </w:rPr>
      </w:pPr>
      <w:r>
        <w:rPr>
          <w:rFonts w:hint="cs"/>
          <w:rtl/>
        </w:rPr>
        <w:t>ולגבי האירוע, נשוא התביעה:</w:t>
      </w:r>
    </w:p>
    <w:p w14:paraId="71501DE2" w14:textId="77777777" w:rsidR="00E5086A" w:rsidRDefault="00E5086A">
      <w:pPr>
        <w:pStyle w:val="BodyText"/>
        <w:spacing w:line="360" w:lineRule="auto"/>
        <w:jc w:val="both"/>
        <w:rPr>
          <w:rFonts w:hint="cs"/>
          <w:rtl/>
        </w:rPr>
      </w:pPr>
    </w:p>
    <w:p w14:paraId="29975579" w14:textId="77777777" w:rsidR="00E5086A" w:rsidRDefault="00E5086A">
      <w:pPr>
        <w:ind w:left="720" w:hanging="180"/>
        <w:rPr>
          <w:rFonts w:hint="cs"/>
          <w:b/>
          <w:bCs/>
          <w:sz w:val="28"/>
          <w:szCs w:val="28"/>
          <w:rtl/>
        </w:rPr>
      </w:pPr>
      <w:r>
        <w:rPr>
          <w:rFonts w:hint="cs"/>
          <w:sz w:val="28"/>
          <w:szCs w:val="28"/>
          <w:rtl/>
        </w:rPr>
        <w:t>"</w:t>
      </w:r>
      <w:r>
        <w:rPr>
          <w:rFonts w:hint="cs"/>
          <w:b/>
          <w:bCs/>
          <w:sz w:val="28"/>
          <w:szCs w:val="28"/>
          <w:rtl/>
        </w:rPr>
        <w:t>ש. ידעת שהיא אומרת שבזמן האונס חוץ מלדחוף אותו קצת היא לא עשתה שום דבר?</w:t>
      </w:r>
    </w:p>
    <w:p w14:paraId="2DB6CBDD" w14:textId="77777777" w:rsidR="00E5086A" w:rsidRDefault="00E5086A">
      <w:pPr>
        <w:ind w:left="720" w:hanging="180"/>
        <w:rPr>
          <w:rFonts w:hint="cs"/>
          <w:b/>
          <w:bCs/>
          <w:sz w:val="28"/>
          <w:szCs w:val="28"/>
          <w:rtl/>
        </w:rPr>
      </w:pPr>
      <w:r>
        <w:rPr>
          <w:rFonts w:hint="cs"/>
          <w:b/>
          <w:bCs/>
          <w:sz w:val="28"/>
          <w:szCs w:val="28"/>
          <w:rtl/>
        </w:rPr>
        <w:t>ת. לא.</w:t>
      </w:r>
    </w:p>
    <w:p w14:paraId="58B7AD02" w14:textId="77777777" w:rsidR="00E5086A" w:rsidRDefault="00E5086A">
      <w:pPr>
        <w:ind w:left="720" w:hanging="180"/>
        <w:rPr>
          <w:rFonts w:hint="cs"/>
          <w:b/>
          <w:bCs/>
          <w:sz w:val="28"/>
          <w:szCs w:val="28"/>
          <w:rtl/>
        </w:rPr>
      </w:pPr>
      <w:r>
        <w:rPr>
          <w:rFonts w:hint="cs"/>
          <w:b/>
          <w:bCs/>
          <w:sz w:val="28"/>
          <w:szCs w:val="28"/>
          <w:rtl/>
        </w:rPr>
        <w:t>ש. ידעת שאחרי זה הם התלבשו שניהם ויצאו ביחד מהמקלט?</w:t>
      </w:r>
    </w:p>
    <w:p w14:paraId="197509C2" w14:textId="77777777" w:rsidR="00E5086A" w:rsidRDefault="00E5086A">
      <w:pPr>
        <w:ind w:left="720" w:hanging="180"/>
        <w:rPr>
          <w:rFonts w:hint="cs"/>
          <w:sz w:val="28"/>
          <w:szCs w:val="28"/>
          <w:rtl/>
        </w:rPr>
      </w:pPr>
      <w:r>
        <w:rPr>
          <w:rFonts w:hint="cs"/>
          <w:b/>
          <w:bCs/>
          <w:sz w:val="28"/>
          <w:szCs w:val="28"/>
          <w:rtl/>
        </w:rPr>
        <w:t>ת. לא ידעתי. זה לא יכול להיות</w:t>
      </w:r>
      <w:r>
        <w:rPr>
          <w:rFonts w:hint="cs"/>
          <w:sz w:val="28"/>
          <w:szCs w:val="28"/>
          <w:rtl/>
        </w:rPr>
        <w:t>" (עמ' 71 לפרוטוקול).</w:t>
      </w:r>
    </w:p>
    <w:p w14:paraId="3A041DC3" w14:textId="77777777" w:rsidR="00E5086A" w:rsidRDefault="00E5086A">
      <w:pPr>
        <w:ind w:firstLine="540"/>
        <w:rPr>
          <w:rFonts w:hint="cs"/>
          <w:sz w:val="28"/>
          <w:szCs w:val="28"/>
          <w:rtl/>
        </w:rPr>
      </w:pPr>
    </w:p>
    <w:p w14:paraId="4AF683DA" w14:textId="77777777" w:rsidR="00E5086A" w:rsidRDefault="00E5086A">
      <w:pPr>
        <w:pStyle w:val="BodyText"/>
        <w:spacing w:line="360" w:lineRule="auto"/>
        <w:jc w:val="both"/>
        <w:rPr>
          <w:rFonts w:hint="cs"/>
          <w:rtl/>
        </w:rPr>
      </w:pPr>
      <w:r>
        <w:rPr>
          <w:rFonts w:hint="cs"/>
          <w:rtl/>
        </w:rPr>
        <w:t>את ההסבר לכך שטלי הסתירה עובדות מחברה, נותן הוא עצמו:</w:t>
      </w:r>
    </w:p>
    <w:p w14:paraId="6E2D1D02" w14:textId="77777777" w:rsidR="00E5086A" w:rsidRDefault="00E5086A">
      <w:pPr>
        <w:pStyle w:val="BodyText"/>
        <w:spacing w:line="360" w:lineRule="auto"/>
        <w:jc w:val="both"/>
        <w:rPr>
          <w:rFonts w:hint="cs"/>
          <w:rtl/>
        </w:rPr>
      </w:pPr>
    </w:p>
    <w:p w14:paraId="53BEB542" w14:textId="77777777" w:rsidR="00E5086A" w:rsidRDefault="00E5086A">
      <w:pPr>
        <w:ind w:left="720"/>
        <w:rPr>
          <w:rFonts w:hint="cs"/>
          <w:b/>
          <w:bCs/>
          <w:sz w:val="28"/>
          <w:szCs w:val="28"/>
          <w:rtl/>
        </w:rPr>
      </w:pPr>
      <w:r>
        <w:rPr>
          <w:rFonts w:hint="cs"/>
          <w:b/>
          <w:bCs/>
          <w:sz w:val="28"/>
          <w:szCs w:val="28"/>
          <w:rtl/>
        </w:rPr>
        <w:t>"ש. מסתבר פה שיש מספר נתונים שברור לנו שהם התרחשו – כגון החלפת הטלפונים, יציאה מהמקלט ביחד, אם היית יודע את הנתונים האלה אז, זה היה מכניס בך ספק?</w:t>
      </w:r>
    </w:p>
    <w:p w14:paraId="563C9598" w14:textId="77777777" w:rsidR="00E5086A" w:rsidRDefault="00E5086A">
      <w:pPr>
        <w:ind w:left="720"/>
        <w:rPr>
          <w:rFonts w:hint="cs"/>
          <w:b/>
          <w:bCs/>
          <w:sz w:val="28"/>
          <w:szCs w:val="28"/>
          <w:rtl/>
        </w:rPr>
      </w:pPr>
      <w:r>
        <w:rPr>
          <w:rFonts w:hint="cs"/>
          <w:b/>
          <w:bCs/>
          <w:sz w:val="28"/>
          <w:szCs w:val="28"/>
          <w:rtl/>
        </w:rPr>
        <w:t xml:space="preserve">ת. אם הייתי יודע את זה בוודאות, לא היה לי בכלל מה לעשות אתה בכלל..." </w:t>
      </w:r>
      <w:r>
        <w:rPr>
          <w:rFonts w:hint="cs"/>
          <w:sz w:val="28"/>
          <w:szCs w:val="28"/>
          <w:rtl/>
        </w:rPr>
        <w:t>(עמ' 73 לפרוטוקול).</w:t>
      </w:r>
    </w:p>
    <w:p w14:paraId="6D43C248" w14:textId="77777777" w:rsidR="00E5086A" w:rsidRDefault="00E5086A">
      <w:pPr>
        <w:ind w:firstLine="540"/>
        <w:rPr>
          <w:rFonts w:hint="cs"/>
          <w:sz w:val="28"/>
          <w:szCs w:val="28"/>
          <w:rtl/>
        </w:rPr>
      </w:pPr>
    </w:p>
    <w:p w14:paraId="5B812ABB" w14:textId="77777777" w:rsidR="00E5086A" w:rsidRDefault="00E5086A">
      <w:pPr>
        <w:rPr>
          <w:rFonts w:hint="cs"/>
          <w:sz w:val="28"/>
          <w:szCs w:val="28"/>
          <w:rtl/>
        </w:rPr>
      </w:pPr>
      <w:r>
        <w:rPr>
          <w:rFonts w:hint="cs"/>
          <w:sz w:val="28"/>
          <w:szCs w:val="28"/>
          <w:rtl/>
        </w:rPr>
        <w:t>המסקנה המתחייבת היא, שטלי פחדה לספר לסטיב עובדות אלו ואחרות מהטעם שפחדה לאבדו בשל היותו קנאי לה.</w:t>
      </w:r>
    </w:p>
    <w:p w14:paraId="05513B67" w14:textId="77777777" w:rsidR="00E5086A" w:rsidRDefault="00E5086A">
      <w:pPr>
        <w:rPr>
          <w:rFonts w:hint="cs"/>
          <w:sz w:val="28"/>
          <w:szCs w:val="28"/>
          <w:rtl/>
        </w:rPr>
      </w:pPr>
      <w:r>
        <w:rPr>
          <w:rFonts w:hint="cs"/>
          <w:sz w:val="28"/>
          <w:szCs w:val="28"/>
          <w:rtl/>
        </w:rPr>
        <w:t>לשאלת בית המשפט לגבי היחסים בין טלי וחברה סטיב, ענה סטיב:</w:t>
      </w:r>
    </w:p>
    <w:p w14:paraId="18608E60" w14:textId="77777777" w:rsidR="00E5086A" w:rsidRDefault="00E5086A">
      <w:pPr>
        <w:rPr>
          <w:rFonts w:hint="cs"/>
          <w:sz w:val="28"/>
          <w:szCs w:val="28"/>
          <w:rtl/>
        </w:rPr>
      </w:pPr>
    </w:p>
    <w:p w14:paraId="4B42B5F1" w14:textId="77777777" w:rsidR="00E5086A" w:rsidRDefault="00E5086A">
      <w:pPr>
        <w:ind w:left="720"/>
        <w:rPr>
          <w:rFonts w:hint="cs"/>
          <w:sz w:val="28"/>
          <w:szCs w:val="28"/>
          <w:rtl/>
        </w:rPr>
      </w:pPr>
      <w:r>
        <w:rPr>
          <w:rFonts w:hint="cs"/>
          <w:sz w:val="28"/>
          <w:szCs w:val="28"/>
          <w:rtl/>
        </w:rPr>
        <w:t>"</w:t>
      </w:r>
      <w:r>
        <w:rPr>
          <w:rFonts w:hint="cs"/>
          <w:b/>
          <w:bCs/>
          <w:sz w:val="28"/>
          <w:szCs w:val="28"/>
          <w:rtl/>
        </w:rPr>
        <w:t>הייתי קנאי לה. לא אהבתי שהיא הייתה אומרת לאנשים שלום ברחוב. במקרים כאלה היינו מתחילים להתווכח ולריב וסתם כזה, רק במילים</w:t>
      </w:r>
      <w:r>
        <w:rPr>
          <w:rFonts w:hint="cs"/>
          <w:sz w:val="28"/>
          <w:szCs w:val="28"/>
          <w:rtl/>
        </w:rPr>
        <w:t>" (עמ' 62 לפרוטוקול).</w:t>
      </w:r>
    </w:p>
    <w:p w14:paraId="594AB9D0" w14:textId="77777777" w:rsidR="00E5086A" w:rsidRDefault="00E5086A">
      <w:pPr>
        <w:ind w:left="540"/>
        <w:rPr>
          <w:rFonts w:hint="cs"/>
          <w:sz w:val="28"/>
          <w:szCs w:val="28"/>
          <w:rtl/>
        </w:rPr>
      </w:pPr>
    </w:p>
    <w:p w14:paraId="22C7438B" w14:textId="77777777" w:rsidR="00E5086A" w:rsidRDefault="00E5086A">
      <w:pPr>
        <w:rPr>
          <w:rFonts w:hint="cs"/>
          <w:sz w:val="28"/>
          <w:szCs w:val="28"/>
          <w:rtl/>
        </w:rPr>
      </w:pPr>
      <w:r>
        <w:rPr>
          <w:rFonts w:hint="cs"/>
          <w:sz w:val="28"/>
          <w:szCs w:val="28"/>
          <w:rtl/>
        </w:rPr>
        <w:t xml:space="preserve">כאמור, עובדות המקרה מראות לנו כי סטיב הכיר את טלי כפי שרצתה שיכיר אותה, ולאו דווקא כפי שהתנהגה באותה התקופה, ועל סמך היכרותו זו העיד בפנינו.   </w:t>
      </w:r>
    </w:p>
    <w:p w14:paraId="51770350" w14:textId="77777777" w:rsidR="00E5086A" w:rsidRDefault="00E5086A">
      <w:pPr>
        <w:rPr>
          <w:rFonts w:hint="cs"/>
          <w:sz w:val="28"/>
          <w:szCs w:val="28"/>
          <w:rtl/>
        </w:rPr>
      </w:pPr>
      <w:r>
        <w:rPr>
          <w:rFonts w:hint="cs"/>
          <w:sz w:val="28"/>
          <w:szCs w:val="28"/>
          <w:rtl/>
        </w:rPr>
        <w:t>זה המקום לציין, כי גרסתה של טלי בכל הנוגע לסמים עלתה לראשונה בפני בית משפט זה בעדותה. עד לשלב זה בהודעתה בפני חוקרי המשטרה לא ציינה ולו פעם אחת נושא זה ואף הכחישה שימוש כלשהו בסם.</w:t>
      </w:r>
    </w:p>
    <w:p w14:paraId="5DC6E968" w14:textId="77777777" w:rsidR="00E5086A" w:rsidRDefault="00E5086A">
      <w:pPr>
        <w:rPr>
          <w:rFonts w:hint="cs"/>
          <w:sz w:val="28"/>
          <w:szCs w:val="28"/>
          <w:rtl/>
        </w:rPr>
      </w:pPr>
      <w:r>
        <w:rPr>
          <w:rFonts w:hint="cs"/>
          <w:sz w:val="28"/>
          <w:szCs w:val="28"/>
          <w:rtl/>
        </w:rPr>
        <w:t xml:space="preserve">גם מחוות דעתו של ד"ר קוגל (נ/7) עולה שטלי, בתשובה לשאלתו, השיבה שאינה משתמשת בסמים. </w:t>
      </w:r>
    </w:p>
    <w:p w14:paraId="32F5105A" w14:textId="77777777" w:rsidR="00E5086A" w:rsidRDefault="00E5086A">
      <w:pPr>
        <w:rPr>
          <w:rFonts w:hint="cs"/>
          <w:sz w:val="28"/>
          <w:szCs w:val="28"/>
          <w:rtl/>
        </w:rPr>
      </w:pPr>
      <w:r>
        <w:rPr>
          <w:rFonts w:hint="cs"/>
          <w:sz w:val="28"/>
          <w:szCs w:val="28"/>
          <w:rtl/>
        </w:rPr>
        <w:t>בעימות שנערך בין טלי לבין דובב (נ/4), כאשר האחרון סיפר שטלי הציעה לו גראס בפגישתם הראשונה, התפרצה ואמרה:</w:t>
      </w:r>
    </w:p>
    <w:p w14:paraId="7E8110CD" w14:textId="77777777" w:rsidR="00E5086A" w:rsidRDefault="00E5086A">
      <w:pPr>
        <w:rPr>
          <w:rFonts w:hint="cs"/>
          <w:sz w:val="28"/>
          <w:szCs w:val="28"/>
          <w:rtl/>
        </w:rPr>
      </w:pPr>
    </w:p>
    <w:p w14:paraId="386E8CF2" w14:textId="77777777" w:rsidR="00E5086A" w:rsidRDefault="00E5086A">
      <w:pPr>
        <w:ind w:left="720"/>
        <w:rPr>
          <w:rFonts w:hint="cs"/>
          <w:b/>
          <w:bCs/>
          <w:sz w:val="28"/>
          <w:szCs w:val="28"/>
          <w:rtl/>
        </w:rPr>
      </w:pPr>
      <w:r>
        <w:rPr>
          <w:rFonts w:hint="cs"/>
          <w:sz w:val="28"/>
          <w:szCs w:val="28"/>
          <w:rtl/>
        </w:rPr>
        <w:t>"</w:t>
      </w:r>
      <w:r>
        <w:rPr>
          <w:rFonts w:hint="cs"/>
          <w:b/>
          <w:bCs/>
          <w:sz w:val="28"/>
          <w:szCs w:val="28"/>
          <w:rtl/>
        </w:rPr>
        <w:t>הוא מנסה להוציא אותי במשהו אחר, בגלל שהוא אונס מגעיל".</w:t>
      </w:r>
    </w:p>
    <w:p w14:paraId="0421FF27" w14:textId="77777777" w:rsidR="00E5086A" w:rsidRDefault="00E5086A">
      <w:pPr>
        <w:pStyle w:val="BodyText"/>
        <w:spacing w:line="360" w:lineRule="auto"/>
        <w:jc w:val="both"/>
        <w:rPr>
          <w:rFonts w:hint="cs"/>
          <w:rtl/>
        </w:rPr>
      </w:pPr>
      <w:r>
        <w:rPr>
          <w:rFonts w:hint="cs"/>
          <w:rtl/>
        </w:rPr>
        <w:t>וכן:</w:t>
      </w:r>
    </w:p>
    <w:p w14:paraId="2746297A" w14:textId="77777777" w:rsidR="00E5086A" w:rsidRDefault="00E5086A">
      <w:pPr>
        <w:ind w:left="720" w:hanging="720"/>
        <w:rPr>
          <w:rFonts w:hint="cs"/>
          <w:sz w:val="28"/>
          <w:szCs w:val="28"/>
          <w:rtl/>
        </w:rPr>
      </w:pPr>
      <w:r>
        <w:rPr>
          <w:rFonts w:hint="cs"/>
          <w:sz w:val="28"/>
          <w:szCs w:val="28"/>
          <w:rtl/>
        </w:rPr>
        <w:tab/>
        <w:t>"</w:t>
      </w:r>
      <w:r>
        <w:rPr>
          <w:rFonts w:hint="cs"/>
          <w:b/>
          <w:bCs/>
          <w:sz w:val="28"/>
          <w:szCs w:val="28"/>
          <w:rtl/>
        </w:rPr>
        <w:t>... תעשה לי עכשיו בדיקות, תראה אם אני נוגעת בגראס... נראה מי נוגע בגראס</w:t>
      </w:r>
      <w:r>
        <w:rPr>
          <w:rFonts w:hint="cs"/>
          <w:sz w:val="28"/>
          <w:szCs w:val="28"/>
          <w:rtl/>
        </w:rPr>
        <w:t>".</w:t>
      </w:r>
    </w:p>
    <w:p w14:paraId="49B1EA89" w14:textId="77777777" w:rsidR="00E5086A" w:rsidRDefault="00E5086A">
      <w:pPr>
        <w:ind w:firstLine="540"/>
        <w:rPr>
          <w:rFonts w:hint="cs"/>
          <w:sz w:val="28"/>
          <w:szCs w:val="28"/>
          <w:rtl/>
        </w:rPr>
      </w:pPr>
    </w:p>
    <w:p w14:paraId="497F72F8" w14:textId="77777777" w:rsidR="00E5086A" w:rsidRDefault="00E5086A">
      <w:pPr>
        <w:pStyle w:val="BodyText"/>
        <w:spacing w:line="360" w:lineRule="auto"/>
        <w:jc w:val="both"/>
        <w:rPr>
          <w:rFonts w:hint="cs"/>
          <w:rtl/>
        </w:rPr>
      </w:pPr>
      <w:r>
        <w:rPr>
          <w:rFonts w:hint="cs"/>
          <w:rtl/>
        </w:rPr>
        <w:t>במסגרת חקירתה הנגדית, לשאלת הסניגורית, מדוע לא העלתה את נושא הסמים ואף התכחשה לו באופן מוחלט עד לעדותה, אמרה כי פחדה מעוד תיק של סמים.</w:t>
      </w:r>
    </w:p>
    <w:p w14:paraId="396A6ED5" w14:textId="77777777" w:rsidR="00E5086A" w:rsidRDefault="00E5086A">
      <w:pPr>
        <w:rPr>
          <w:rFonts w:hint="cs"/>
          <w:sz w:val="28"/>
          <w:szCs w:val="28"/>
          <w:rtl/>
        </w:rPr>
      </w:pPr>
    </w:p>
    <w:p w14:paraId="432AB9F2" w14:textId="77777777" w:rsidR="00E5086A" w:rsidRDefault="00E5086A">
      <w:pPr>
        <w:rPr>
          <w:rFonts w:hint="cs"/>
          <w:sz w:val="28"/>
          <w:szCs w:val="28"/>
          <w:rtl/>
        </w:rPr>
      </w:pPr>
      <w:r>
        <w:rPr>
          <w:rFonts w:hint="cs"/>
          <w:sz w:val="28"/>
          <w:szCs w:val="28"/>
          <w:rtl/>
        </w:rPr>
        <w:t>טענה באת כוח הנאשם, כי גרסת טלי שהייתה בהלם ולכן לא התנגדה אינה מתיישבת עם התנהגותה האימפולסיבית בשלבים שונים של חקירתה ועם העובדה שבעימות בינה לבין דובב לא הפגינה פחד מדובב.</w:t>
      </w:r>
    </w:p>
    <w:p w14:paraId="592C4737" w14:textId="77777777" w:rsidR="00E5086A" w:rsidRDefault="00E5086A">
      <w:pPr>
        <w:rPr>
          <w:rFonts w:hint="cs"/>
          <w:sz w:val="28"/>
          <w:szCs w:val="28"/>
          <w:rtl/>
        </w:rPr>
      </w:pPr>
    </w:p>
    <w:p w14:paraId="12B4DBB4" w14:textId="77777777" w:rsidR="00E5086A" w:rsidRDefault="00E5086A">
      <w:pPr>
        <w:rPr>
          <w:rFonts w:hint="cs"/>
          <w:sz w:val="28"/>
          <w:szCs w:val="28"/>
          <w:rtl/>
        </w:rPr>
      </w:pPr>
      <w:r>
        <w:rPr>
          <w:rFonts w:hint="cs"/>
          <w:sz w:val="28"/>
          <w:szCs w:val="28"/>
          <w:rtl/>
        </w:rPr>
        <w:t>ב</w:t>
      </w:r>
      <w:hyperlink r:id="rId23" w:history="1">
        <w:r w:rsidR="00ED0082" w:rsidRPr="00ED0082">
          <w:rPr>
            <w:rStyle w:val="Hyperlink"/>
            <w:rFonts w:hint="eastAsia"/>
            <w:sz w:val="28"/>
            <w:szCs w:val="28"/>
            <w:rtl/>
          </w:rPr>
          <w:t>ע</w:t>
        </w:r>
        <w:r w:rsidR="00ED0082" w:rsidRPr="00ED0082">
          <w:rPr>
            <w:rStyle w:val="Hyperlink"/>
            <w:sz w:val="28"/>
            <w:szCs w:val="28"/>
            <w:rtl/>
          </w:rPr>
          <w:t>"פ 8523/99 דורוב נ' מדינת ישראל פ"ד נד</w:t>
        </w:r>
      </w:hyperlink>
      <w:r>
        <w:rPr>
          <w:rFonts w:hint="cs"/>
          <w:sz w:val="28"/>
          <w:szCs w:val="28"/>
          <w:rtl/>
        </w:rPr>
        <w:t>(4) 837 מפי השופטת שטרסברג כהן, נדון נושא ההסכמה:</w:t>
      </w:r>
    </w:p>
    <w:p w14:paraId="3F5D503F" w14:textId="77777777" w:rsidR="00E5086A" w:rsidRDefault="00E5086A">
      <w:pPr>
        <w:rPr>
          <w:rFonts w:hint="cs"/>
          <w:sz w:val="28"/>
          <w:szCs w:val="28"/>
          <w:rtl/>
        </w:rPr>
      </w:pPr>
    </w:p>
    <w:p w14:paraId="79DC6224" w14:textId="77777777" w:rsidR="00E5086A" w:rsidRDefault="00E5086A">
      <w:pPr>
        <w:ind w:left="720"/>
        <w:rPr>
          <w:rFonts w:hint="cs"/>
          <w:b/>
          <w:bCs/>
          <w:sz w:val="28"/>
          <w:szCs w:val="28"/>
          <w:rtl/>
        </w:rPr>
      </w:pPr>
      <w:r>
        <w:rPr>
          <w:rFonts w:hint="cs"/>
          <w:b/>
          <w:bCs/>
          <w:sz w:val="28"/>
          <w:szCs w:val="28"/>
          <w:rtl/>
        </w:rPr>
        <w:t>"סירוב מילולי, הגם שלא לווה בהתנגדות פיזית, די בו כדי לקיים את יסוד אי - ההסכמה הנדרש לצורך הרשעה בעבירת אינוס ומעשה סדום... המתלוננת מצאה את עצמה בדירת זינלוב כשדלתה נעולה, עם שני גברים הלהוטים לקיים עמה יחסי-מין תוך חוסר התחשבות מוחלט בהתנגדותה הברורה ובאי – הסכמתה הבולטת. לא הייתה בידה אפשרות לברוח, לפיכך אין להסיק דבר מהישארותה במקום".</w:t>
      </w:r>
    </w:p>
    <w:p w14:paraId="16ADF671" w14:textId="77777777" w:rsidR="00E5086A" w:rsidRDefault="00E5086A">
      <w:pPr>
        <w:rPr>
          <w:rFonts w:hint="cs"/>
          <w:sz w:val="28"/>
          <w:szCs w:val="28"/>
          <w:rtl/>
        </w:rPr>
      </w:pPr>
    </w:p>
    <w:p w14:paraId="2AD40E2A" w14:textId="77777777" w:rsidR="00E5086A" w:rsidRDefault="00E5086A">
      <w:pPr>
        <w:rPr>
          <w:rFonts w:hint="cs"/>
          <w:sz w:val="28"/>
          <w:szCs w:val="28"/>
          <w:rtl/>
        </w:rPr>
      </w:pPr>
      <w:r>
        <w:rPr>
          <w:rFonts w:hint="cs"/>
          <w:sz w:val="28"/>
          <w:szCs w:val="28"/>
          <w:rtl/>
        </w:rPr>
        <w:t xml:space="preserve">מצב עובדתי שונה לחלוטין ממצב הדברים בנשוא הדיון כאן. </w:t>
      </w:r>
    </w:p>
    <w:p w14:paraId="2430352E" w14:textId="77777777" w:rsidR="00E5086A" w:rsidRDefault="00E5086A">
      <w:pPr>
        <w:rPr>
          <w:rFonts w:hint="cs"/>
          <w:sz w:val="28"/>
          <w:szCs w:val="28"/>
          <w:rtl/>
        </w:rPr>
      </w:pPr>
    </w:p>
    <w:p w14:paraId="6874E9F8" w14:textId="77777777" w:rsidR="00E5086A" w:rsidRDefault="00E5086A">
      <w:pPr>
        <w:rPr>
          <w:rFonts w:hint="cs"/>
          <w:sz w:val="28"/>
          <w:szCs w:val="28"/>
          <w:rtl/>
        </w:rPr>
      </w:pPr>
      <w:r>
        <w:rPr>
          <w:rFonts w:hint="cs"/>
          <w:sz w:val="28"/>
          <w:szCs w:val="28"/>
          <w:rtl/>
        </w:rPr>
        <w:t>ב</w:t>
      </w:r>
      <w:hyperlink r:id="rId24" w:history="1">
        <w:r w:rsidR="00ED0082" w:rsidRPr="00ED0082">
          <w:rPr>
            <w:rStyle w:val="Hyperlink"/>
            <w:rFonts w:hint="eastAsia"/>
            <w:sz w:val="28"/>
            <w:szCs w:val="28"/>
            <w:rtl/>
          </w:rPr>
          <w:t>ע</w:t>
        </w:r>
        <w:r w:rsidR="00ED0082" w:rsidRPr="00ED0082">
          <w:rPr>
            <w:rStyle w:val="Hyperlink"/>
            <w:sz w:val="28"/>
            <w:szCs w:val="28"/>
            <w:rtl/>
          </w:rPr>
          <w:t>"פ 579/76 דוד פרג'ון ואח' נ. מדינת ישראל פ"ד לא</w:t>
        </w:r>
      </w:hyperlink>
      <w:r>
        <w:rPr>
          <w:rFonts w:hint="cs"/>
          <w:sz w:val="28"/>
          <w:szCs w:val="28"/>
          <w:rtl/>
        </w:rPr>
        <w:t>(3) 219. קבע כבוד השופט אשר:</w:t>
      </w:r>
    </w:p>
    <w:p w14:paraId="6840BB23" w14:textId="77777777" w:rsidR="00E5086A" w:rsidRDefault="00E5086A">
      <w:pPr>
        <w:rPr>
          <w:rFonts w:hint="cs"/>
          <w:sz w:val="28"/>
          <w:szCs w:val="28"/>
          <w:rtl/>
        </w:rPr>
      </w:pPr>
    </w:p>
    <w:p w14:paraId="16582B13" w14:textId="77777777" w:rsidR="00E5086A" w:rsidRDefault="00E5086A">
      <w:pPr>
        <w:ind w:left="720"/>
        <w:rPr>
          <w:rFonts w:hint="cs"/>
          <w:sz w:val="28"/>
          <w:szCs w:val="28"/>
          <w:rtl/>
        </w:rPr>
      </w:pPr>
      <w:r>
        <w:rPr>
          <w:rFonts w:hint="cs"/>
          <w:sz w:val="28"/>
          <w:szCs w:val="28"/>
          <w:rtl/>
        </w:rPr>
        <w:t>"</w:t>
      </w:r>
      <w:r>
        <w:rPr>
          <w:rFonts w:hint="cs"/>
          <w:b/>
          <w:bCs/>
          <w:sz w:val="28"/>
          <w:szCs w:val="28"/>
          <w:rtl/>
        </w:rPr>
        <w:t>בתי המשפט הדגישו פעמים רבות שאישה המתנגדת ברצינות לקיום מגע מיני עם גבר, נותנת ביטוי לכך בהתנהגותה ומנצלת הזדמנות ראשונה הניתנת לה כדי להסתלק או להזעיק עזרה</w:t>
      </w:r>
      <w:r>
        <w:rPr>
          <w:rFonts w:hint="cs"/>
          <w:sz w:val="28"/>
          <w:szCs w:val="28"/>
          <w:rtl/>
        </w:rPr>
        <w:t xml:space="preserve">". </w:t>
      </w:r>
    </w:p>
    <w:p w14:paraId="4F7926F5" w14:textId="77777777" w:rsidR="00E5086A" w:rsidRDefault="00E5086A">
      <w:pPr>
        <w:rPr>
          <w:rFonts w:hint="cs"/>
          <w:sz w:val="28"/>
          <w:szCs w:val="28"/>
          <w:rtl/>
        </w:rPr>
      </w:pPr>
    </w:p>
    <w:p w14:paraId="75D8618A" w14:textId="77777777" w:rsidR="00E5086A" w:rsidRDefault="00E5086A">
      <w:pPr>
        <w:rPr>
          <w:rFonts w:hint="cs"/>
          <w:sz w:val="28"/>
          <w:szCs w:val="28"/>
          <w:rtl/>
        </w:rPr>
      </w:pPr>
      <w:r>
        <w:rPr>
          <w:rFonts w:hint="cs"/>
          <w:sz w:val="28"/>
          <w:szCs w:val="28"/>
          <w:rtl/>
        </w:rPr>
        <w:t xml:space="preserve">בצדק, מעלה באת כוח הנאשם תמיהות לגבי יציאתה של טלי מן המקלט עם דובב ומתן מספר הטלפון לדובב. הגם שמסרה, לדבריה, מספר בדוי ואולי היא הנותנת שנהגה בשיקול דעת ובקור רוח ולא כמצופה מנערה שנאנסה זה עתה - ובודאי אין זו התנהגות אופיינית למי שנמצאת בהלם ובאלם. </w:t>
      </w:r>
    </w:p>
    <w:p w14:paraId="0922D17D" w14:textId="77777777" w:rsidR="00E5086A" w:rsidRDefault="00E5086A">
      <w:pPr>
        <w:rPr>
          <w:rFonts w:hint="cs"/>
          <w:sz w:val="28"/>
          <w:szCs w:val="28"/>
          <w:rtl/>
        </w:rPr>
      </w:pPr>
      <w:r>
        <w:rPr>
          <w:rFonts w:hint="cs"/>
          <w:sz w:val="28"/>
          <w:szCs w:val="28"/>
          <w:rtl/>
        </w:rPr>
        <w:t>בעדותה, מציגה טלי את השקפת עולמה לגבי גברים, השקפת עולם חשדנית וחסרת אמון. לשאלת באת כוח הנאשם, האם לא נראה היה לה מוזר שדובב מנסה לנשקה לאחר הכרות כה קצרה ענתה:</w:t>
      </w:r>
    </w:p>
    <w:p w14:paraId="17CB60AF" w14:textId="77777777" w:rsidR="00E5086A" w:rsidRDefault="00E5086A">
      <w:pPr>
        <w:rPr>
          <w:rFonts w:hint="cs"/>
          <w:sz w:val="28"/>
          <w:szCs w:val="28"/>
          <w:rtl/>
        </w:rPr>
      </w:pPr>
    </w:p>
    <w:p w14:paraId="7048DCDB" w14:textId="77777777" w:rsidR="00E5086A" w:rsidRDefault="00E5086A">
      <w:pPr>
        <w:ind w:left="720"/>
        <w:rPr>
          <w:rFonts w:hint="cs"/>
          <w:sz w:val="28"/>
          <w:szCs w:val="28"/>
          <w:rtl/>
        </w:rPr>
      </w:pPr>
      <w:r>
        <w:rPr>
          <w:rFonts w:hint="cs"/>
          <w:b/>
          <w:bCs/>
          <w:sz w:val="28"/>
          <w:szCs w:val="28"/>
          <w:rtl/>
        </w:rPr>
        <w:t xml:space="preserve"> "לא נראה לי מוזר שהוא ניסה לנשק אותי, היום כל גבר הוא ככה. כל גבר שרואה אותך הוא רואה אותך בתור זיון ולא בתור בחורה. דבר ראשון שגבר חושב זה להשכיב את הבחורה ולא לבדוק אם היא נחמדה או לא. כל הגברים עושים את זה וכנראה גם הוא ככה" </w:t>
      </w:r>
      <w:r>
        <w:rPr>
          <w:rFonts w:hint="cs"/>
          <w:sz w:val="28"/>
          <w:szCs w:val="28"/>
          <w:rtl/>
        </w:rPr>
        <w:t>(עמ' 33 לפרוטוקול).</w:t>
      </w:r>
    </w:p>
    <w:p w14:paraId="364DC21C" w14:textId="77777777" w:rsidR="00E5086A" w:rsidRDefault="00E5086A">
      <w:pPr>
        <w:ind w:firstLine="540"/>
        <w:rPr>
          <w:rFonts w:hint="cs"/>
          <w:sz w:val="28"/>
          <w:szCs w:val="28"/>
          <w:rtl/>
        </w:rPr>
      </w:pPr>
    </w:p>
    <w:p w14:paraId="601C6C16" w14:textId="77777777" w:rsidR="00E5086A" w:rsidRDefault="00E5086A">
      <w:pPr>
        <w:pStyle w:val="BodyText"/>
        <w:spacing w:line="360" w:lineRule="auto"/>
        <w:jc w:val="both"/>
        <w:rPr>
          <w:rFonts w:hint="cs"/>
          <w:rtl/>
        </w:rPr>
      </w:pPr>
      <w:r>
        <w:rPr>
          <w:rFonts w:hint="cs"/>
          <w:rtl/>
        </w:rPr>
        <w:t>בהמשך היא מציינת שבזמן האירוע היא לא חשבה כך אולם היום היא יודעת "עובדה" זו טוב.</w:t>
      </w:r>
    </w:p>
    <w:p w14:paraId="3D6B5F82" w14:textId="77777777" w:rsidR="00E5086A" w:rsidRDefault="00E5086A">
      <w:pPr>
        <w:rPr>
          <w:rFonts w:hint="cs"/>
          <w:sz w:val="28"/>
          <w:szCs w:val="28"/>
          <w:rtl/>
        </w:rPr>
      </w:pPr>
      <w:r>
        <w:rPr>
          <w:rFonts w:hint="cs"/>
          <w:sz w:val="28"/>
          <w:szCs w:val="28"/>
          <w:rtl/>
        </w:rPr>
        <w:t>לשאלה האם כאשר הייתה בת 14 היו בחורים מנשקים אותה ברחוב לאחר פגישה אחת וענתה שבחורים לא:</w:t>
      </w:r>
    </w:p>
    <w:p w14:paraId="5B3BDE0F" w14:textId="77777777" w:rsidR="00E5086A" w:rsidRDefault="00E5086A">
      <w:pPr>
        <w:rPr>
          <w:rFonts w:hint="cs"/>
          <w:sz w:val="28"/>
          <w:szCs w:val="28"/>
          <w:rtl/>
        </w:rPr>
      </w:pPr>
    </w:p>
    <w:p w14:paraId="22C2CB81" w14:textId="77777777" w:rsidR="00E5086A" w:rsidRDefault="00E5086A">
      <w:pPr>
        <w:ind w:left="540"/>
        <w:rPr>
          <w:rFonts w:hint="cs"/>
          <w:sz w:val="28"/>
          <w:szCs w:val="28"/>
          <w:rtl/>
        </w:rPr>
      </w:pPr>
      <w:r>
        <w:rPr>
          <w:rFonts w:hint="cs"/>
          <w:sz w:val="28"/>
          <w:szCs w:val="28"/>
          <w:rtl/>
        </w:rPr>
        <w:t xml:space="preserve"> "</w:t>
      </w:r>
      <w:r>
        <w:rPr>
          <w:rFonts w:hint="cs"/>
          <w:b/>
          <w:bCs/>
          <w:sz w:val="28"/>
          <w:szCs w:val="28"/>
          <w:rtl/>
        </w:rPr>
        <w:t>... אבל היו גברים שכן</w:t>
      </w:r>
      <w:r>
        <w:rPr>
          <w:rFonts w:hint="cs"/>
          <w:sz w:val="28"/>
          <w:szCs w:val="28"/>
          <w:rtl/>
        </w:rPr>
        <w:t>" (עמ' 33 לפרוטוקול).</w:t>
      </w:r>
    </w:p>
    <w:p w14:paraId="2605D67A" w14:textId="77777777" w:rsidR="00E5086A" w:rsidRDefault="00E5086A">
      <w:pPr>
        <w:rPr>
          <w:rFonts w:hint="cs"/>
          <w:sz w:val="28"/>
          <w:szCs w:val="28"/>
          <w:rtl/>
        </w:rPr>
      </w:pPr>
      <w:r>
        <w:rPr>
          <w:rFonts w:hint="cs"/>
          <w:sz w:val="28"/>
          <w:szCs w:val="28"/>
          <w:rtl/>
        </w:rPr>
        <w:t>טלי מסבירה, כי במקרה כזה הייתה מבקשת שיפסיק, אך לא הייתה קמה והולכת, אלא ייתכן מאד שהייתה ממשיכה בקשר עם אותו אדם.</w:t>
      </w:r>
    </w:p>
    <w:p w14:paraId="4901CC27" w14:textId="77777777" w:rsidR="00E5086A" w:rsidRDefault="00E5086A">
      <w:pPr>
        <w:rPr>
          <w:rFonts w:hint="cs"/>
          <w:sz w:val="28"/>
          <w:szCs w:val="28"/>
          <w:rtl/>
        </w:rPr>
      </w:pPr>
      <w:r>
        <w:rPr>
          <w:rFonts w:hint="cs"/>
          <w:sz w:val="28"/>
          <w:szCs w:val="28"/>
          <w:rtl/>
        </w:rPr>
        <w:t>נראה, כי לאור הדברים שנאמרו בעדותה של הנאשמת לגבי גברים ולאחר שלטענתה נישק אותה דובב בעת שפגש אותה – וזאת בלי הסכמתה – וחדל לאחר שביקשה זאת, ניתן היה לצפות מהנאשמת שתהיה חשדנית יותר ביחסה אל דובב.</w:t>
      </w:r>
    </w:p>
    <w:p w14:paraId="6501D918" w14:textId="77777777" w:rsidR="00E5086A" w:rsidRDefault="00E5086A">
      <w:pPr>
        <w:rPr>
          <w:rFonts w:hint="cs"/>
          <w:sz w:val="28"/>
          <w:szCs w:val="28"/>
          <w:rtl/>
        </w:rPr>
      </w:pPr>
      <w:r>
        <w:rPr>
          <w:rFonts w:hint="cs"/>
          <w:sz w:val="28"/>
          <w:szCs w:val="28"/>
          <w:rtl/>
        </w:rPr>
        <w:t>המשך ה"בילוי" המשותף שלהם מראה, כי למרות ה"נורה האדומה" שכפי הנראה, על פי גישת טלי לאירועים מסוג זה, "נדלקה" במוחה של טלי, היא בחרה להישאר בחברת דובב ואף לרדת עמו למקלט נטוש – או למצער לגשת למקלט.</w:t>
      </w:r>
    </w:p>
    <w:p w14:paraId="12F26143" w14:textId="77777777" w:rsidR="00E5086A" w:rsidRDefault="00E5086A">
      <w:pPr>
        <w:rPr>
          <w:rFonts w:hint="cs"/>
          <w:sz w:val="28"/>
          <w:szCs w:val="28"/>
          <w:rtl/>
        </w:rPr>
      </w:pPr>
      <w:r>
        <w:rPr>
          <w:rFonts w:hint="cs"/>
          <w:sz w:val="28"/>
          <w:szCs w:val="28"/>
          <w:rtl/>
        </w:rPr>
        <w:t>אין זה המקרה בו יש מקום להניח כי טלי, על אף גילה הצעיר, שגתה בהבנת טיב התנהגותו של דובב כלפיה.</w:t>
      </w:r>
    </w:p>
    <w:p w14:paraId="7789FE42" w14:textId="77777777" w:rsidR="00E5086A" w:rsidRDefault="00E5086A">
      <w:pPr>
        <w:rPr>
          <w:rFonts w:hint="cs"/>
          <w:sz w:val="28"/>
          <w:szCs w:val="28"/>
          <w:rtl/>
        </w:rPr>
      </w:pPr>
    </w:p>
    <w:p w14:paraId="03EC2FA7" w14:textId="77777777" w:rsidR="00E5086A" w:rsidRDefault="00E5086A">
      <w:pPr>
        <w:rPr>
          <w:rFonts w:hint="cs"/>
          <w:sz w:val="28"/>
          <w:szCs w:val="28"/>
          <w:rtl/>
        </w:rPr>
      </w:pPr>
      <w:r>
        <w:rPr>
          <w:rFonts w:hint="cs"/>
          <w:sz w:val="28"/>
          <w:szCs w:val="28"/>
          <w:rtl/>
        </w:rPr>
        <w:t>מקרא עדותה וצפייה בעימות בינה לבין דובב מגלים נערה הבוגרת מגילה, היודעת לעמוד על שלה ומגיבה, לעיתים אף בתוקפנות יתר, כאשר "לוחצים אותה אל הפינה". כך היה כאשר בבית המשפט, במהלך החקירה הנגדית, יצאה מהאולם, וכך בעימות עם דובב כאשר השליכה עליו פחית שהייתה בידה ויצאה מחדר החקירות, וכך בעת הבדיקה אצל ד"ר חן קוגל.</w:t>
      </w:r>
    </w:p>
    <w:p w14:paraId="16ECCEF2" w14:textId="77777777" w:rsidR="00E5086A" w:rsidRDefault="00E5086A">
      <w:pPr>
        <w:rPr>
          <w:rFonts w:hint="cs"/>
          <w:sz w:val="28"/>
          <w:szCs w:val="28"/>
          <w:rtl/>
        </w:rPr>
      </w:pPr>
      <w:r>
        <w:rPr>
          <w:rFonts w:hint="cs"/>
          <w:sz w:val="28"/>
          <w:szCs w:val="28"/>
          <w:rtl/>
        </w:rPr>
        <w:t>התנהגות זו אינה מתיישבת עם התנהגותה, כפי שהיא עצמה העידה, ביום המקרה המדובר. שם היא הגיבה, לטענתה, בהלם:</w:t>
      </w:r>
    </w:p>
    <w:p w14:paraId="15CBD303" w14:textId="77777777" w:rsidR="00E5086A" w:rsidRDefault="00E5086A">
      <w:pPr>
        <w:rPr>
          <w:rFonts w:hint="cs"/>
          <w:sz w:val="28"/>
          <w:szCs w:val="28"/>
          <w:rtl/>
        </w:rPr>
      </w:pPr>
    </w:p>
    <w:p w14:paraId="476ADD4D" w14:textId="77777777" w:rsidR="00E5086A" w:rsidRDefault="00E5086A">
      <w:pPr>
        <w:ind w:left="720"/>
        <w:rPr>
          <w:rFonts w:hint="cs"/>
          <w:sz w:val="28"/>
          <w:szCs w:val="28"/>
          <w:rtl/>
        </w:rPr>
      </w:pPr>
      <w:r>
        <w:rPr>
          <w:rFonts w:hint="cs"/>
          <w:sz w:val="28"/>
          <w:szCs w:val="28"/>
          <w:rtl/>
        </w:rPr>
        <w:t>"</w:t>
      </w:r>
      <w:r>
        <w:rPr>
          <w:rFonts w:hint="cs"/>
          <w:b/>
          <w:bCs/>
          <w:sz w:val="28"/>
          <w:szCs w:val="28"/>
          <w:rtl/>
        </w:rPr>
        <w:t>גם אני לא מכירה את עצמי במצב שהייתי באונס שלא יכולתי אפילו לדבר. תיארתי לעצמי שאם זה יקרה לי אני ארביץ ואשתולל אבל זה לא היה ככה. לא דיברתי ולא זזתי, לא ידעתי מה לחשוב</w:t>
      </w:r>
      <w:r>
        <w:rPr>
          <w:rFonts w:hint="cs"/>
          <w:sz w:val="28"/>
          <w:szCs w:val="28"/>
          <w:rtl/>
        </w:rPr>
        <w:t>" (עמ' 37 לפרוטוקול).</w:t>
      </w:r>
    </w:p>
    <w:p w14:paraId="69B8AA30" w14:textId="77777777" w:rsidR="00E5086A" w:rsidRDefault="00E5086A">
      <w:pPr>
        <w:ind w:firstLine="540"/>
        <w:rPr>
          <w:rFonts w:hint="cs"/>
          <w:sz w:val="28"/>
          <w:szCs w:val="28"/>
          <w:rtl/>
        </w:rPr>
      </w:pPr>
    </w:p>
    <w:p w14:paraId="6C65DDC2" w14:textId="77777777" w:rsidR="00E5086A" w:rsidRDefault="00E5086A">
      <w:pPr>
        <w:rPr>
          <w:rFonts w:hint="cs"/>
          <w:sz w:val="28"/>
          <w:szCs w:val="28"/>
          <w:rtl/>
        </w:rPr>
      </w:pPr>
      <w:r>
        <w:rPr>
          <w:rFonts w:hint="cs"/>
          <w:sz w:val="28"/>
          <w:szCs w:val="28"/>
          <w:rtl/>
        </w:rPr>
        <w:t xml:space="preserve"> לא היה בתגובותיה ולו שמץ מתגובותיה ל"איומים" פחותים בהרבה (כגון: עדות במשטרה, בדיקת רופא או חקירת הסניגורית).</w:t>
      </w:r>
    </w:p>
    <w:p w14:paraId="1AF95204" w14:textId="77777777" w:rsidR="00E5086A" w:rsidRDefault="00E5086A">
      <w:pPr>
        <w:rPr>
          <w:rFonts w:hint="cs"/>
          <w:sz w:val="28"/>
          <w:szCs w:val="28"/>
          <w:rtl/>
        </w:rPr>
      </w:pPr>
      <w:r>
        <w:rPr>
          <w:rFonts w:hint="cs"/>
          <w:sz w:val="28"/>
          <w:szCs w:val="28"/>
          <w:rtl/>
        </w:rPr>
        <w:t>לא זו אף זו: על פי עדויות, וגם על פי גרסת טלי עצמה, לאחר האירוע הם התנהגו כאילו לא קרה דבר. בקו זה של התנהגות המשיכה טלי גם בשיחת הטלפון עם אמה.</w:t>
      </w:r>
    </w:p>
    <w:p w14:paraId="69CC24B7" w14:textId="77777777" w:rsidR="00E5086A" w:rsidRDefault="00E5086A">
      <w:pPr>
        <w:rPr>
          <w:rFonts w:hint="cs"/>
          <w:sz w:val="28"/>
          <w:szCs w:val="28"/>
          <w:rtl/>
        </w:rPr>
      </w:pPr>
    </w:p>
    <w:p w14:paraId="57A96256" w14:textId="77777777" w:rsidR="00E5086A" w:rsidRDefault="00E5086A">
      <w:pPr>
        <w:rPr>
          <w:rFonts w:hint="cs"/>
          <w:sz w:val="28"/>
          <w:szCs w:val="28"/>
          <w:rtl/>
        </w:rPr>
      </w:pPr>
      <w:r>
        <w:rPr>
          <w:rFonts w:hint="cs"/>
          <w:sz w:val="28"/>
          <w:szCs w:val="28"/>
          <w:rtl/>
        </w:rPr>
        <w:t>עבירות המין, כמו גם עבירות רבות אחרות בספר החוקים, כוללות יסוד של היעדר הסכמה.</w:t>
      </w:r>
    </w:p>
    <w:p w14:paraId="182E5FA0" w14:textId="77777777" w:rsidR="00E5086A" w:rsidRDefault="00E5086A">
      <w:pPr>
        <w:rPr>
          <w:rFonts w:hint="cs"/>
          <w:sz w:val="28"/>
          <w:szCs w:val="28"/>
          <w:rtl/>
        </w:rPr>
      </w:pPr>
      <w:r>
        <w:rPr>
          <w:rFonts w:hint="cs"/>
          <w:sz w:val="28"/>
          <w:szCs w:val="28"/>
          <w:rtl/>
        </w:rPr>
        <w:t>אם מנסחיהן של עבירות אלו הניחו שכל אדם יכול להימצא בשני מצבים מנטליים בלבד לגבי תרחישים עובדתיים, הסכמה או התנגדות, ברור לנו כיום שהנחה זאת היא נאיבית בפשטנותה.</w:t>
      </w:r>
    </w:p>
    <w:p w14:paraId="4617438F" w14:textId="77777777" w:rsidR="00E5086A" w:rsidRDefault="00E5086A">
      <w:pPr>
        <w:rPr>
          <w:rFonts w:hint="cs"/>
          <w:sz w:val="28"/>
          <w:szCs w:val="28"/>
          <w:rtl/>
        </w:rPr>
      </w:pPr>
      <w:r>
        <w:rPr>
          <w:rFonts w:hint="cs"/>
          <w:sz w:val="28"/>
          <w:szCs w:val="28"/>
          <w:rtl/>
        </w:rPr>
        <w:t>אנשים יכולים לחוש כלפי אירוע קשת מגוונת של מצבים קוגניטיביים ורגשיים מורכבים הכוללים אדישות, היעדר התייחסות, רגשות מעורבים או מתח פנימי.</w:t>
      </w:r>
    </w:p>
    <w:p w14:paraId="058794E7" w14:textId="77777777" w:rsidR="00E5086A" w:rsidRDefault="00E5086A">
      <w:pPr>
        <w:rPr>
          <w:rFonts w:hint="cs"/>
          <w:sz w:val="28"/>
          <w:szCs w:val="28"/>
          <w:rtl/>
        </w:rPr>
      </w:pPr>
      <w:r>
        <w:rPr>
          <w:rFonts w:hint="cs"/>
          <w:sz w:val="28"/>
          <w:szCs w:val="28"/>
          <w:rtl/>
        </w:rPr>
        <w:t>מי שמקבל את נקודת המבט המייחסת חשיבות למצבי תודעה פרטיים, נזקק</w:t>
      </w:r>
      <w:r>
        <w:rPr>
          <w:rFonts w:hint="cs"/>
          <w:sz w:val="44"/>
          <w:szCs w:val="44"/>
          <w:rtl/>
        </w:rPr>
        <w:t xml:space="preserve"> </w:t>
      </w:r>
      <w:r>
        <w:rPr>
          <w:rFonts w:hint="cs"/>
          <w:sz w:val="28"/>
          <w:szCs w:val="28"/>
          <w:rtl/>
        </w:rPr>
        <w:t>אפוא לפרשנות</w:t>
      </w:r>
      <w:r>
        <w:rPr>
          <w:rFonts w:hint="cs"/>
          <w:sz w:val="44"/>
          <w:szCs w:val="44"/>
          <w:rtl/>
        </w:rPr>
        <w:t xml:space="preserve"> </w:t>
      </w:r>
      <w:r>
        <w:rPr>
          <w:rFonts w:hint="cs"/>
          <w:sz w:val="28"/>
          <w:szCs w:val="28"/>
          <w:rtl/>
        </w:rPr>
        <w:t xml:space="preserve">מגדירה, שתקבע לאיזו משתי הקטגוריות המשפטיות הוא מתייחס. </w:t>
      </w:r>
    </w:p>
    <w:p w14:paraId="3D680E20" w14:textId="77777777" w:rsidR="00E5086A" w:rsidRDefault="00E5086A">
      <w:pPr>
        <w:rPr>
          <w:rFonts w:hint="cs"/>
          <w:sz w:val="28"/>
          <w:szCs w:val="28"/>
          <w:rtl/>
        </w:rPr>
      </w:pPr>
      <w:r>
        <w:rPr>
          <w:rFonts w:hint="cs"/>
          <w:sz w:val="28"/>
          <w:szCs w:val="28"/>
          <w:rtl/>
        </w:rPr>
        <w:t xml:space="preserve"> </w:t>
      </w:r>
    </w:p>
    <w:p w14:paraId="5BF2C1E8" w14:textId="77777777" w:rsidR="00E5086A" w:rsidRDefault="00E5086A">
      <w:pPr>
        <w:rPr>
          <w:rFonts w:hint="cs"/>
          <w:sz w:val="28"/>
          <w:szCs w:val="28"/>
          <w:rtl/>
        </w:rPr>
      </w:pPr>
      <w:r>
        <w:rPr>
          <w:rFonts w:hint="cs"/>
          <w:sz w:val="28"/>
          <w:szCs w:val="28"/>
          <w:rtl/>
        </w:rPr>
        <w:t>כאמור, קריאת הודעתה של טלי במשטרה (נ/3) ,עיון בקלטת העימות שנערך בינה לבין דובב (נ/5) ,שמיעת וקריאת עדותה בית המשפט, מהווים בוחן סביר ובסיס ראשון במעלה לקביעת האמון.</w:t>
      </w:r>
    </w:p>
    <w:p w14:paraId="0B05CAC9" w14:textId="77777777" w:rsidR="00E5086A" w:rsidRDefault="00E5086A">
      <w:pPr>
        <w:rPr>
          <w:rFonts w:hint="cs"/>
          <w:sz w:val="28"/>
          <w:szCs w:val="28"/>
          <w:rtl/>
        </w:rPr>
      </w:pPr>
      <w:r>
        <w:rPr>
          <w:rFonts w:hint="cs"/>
          <w:sz w:val="28"/>
          <w:szCs w:val="28"/>
          <w:rtl/>
        </w:rPr>
        <w:t>מובן שאלו חייבים להיעשות תוך שקילה זהירה וקפדנית, המתחייבת בנסיבות העניין לאור מכלול הראיות, צירופי הדברים, סינונם ובדיקתם.</w:t>
      </w:r>
    </w:p>
    <w:p w14:paraId="78412AE7" w14:textId="77777777" w:rsidR="00E5086A" w:rsidRDefault="00E5086A">
      <w:pPr>
        <w:rPr>
          <w:rFonts w:hint="cs"/>
          <w:sz w:val="28"/>
          <w:szCs w:val="28"/>
          <w:rtl/>
        </w:rPr>
      </w:pPr>
      <w:r>
        <w:rPr>
          <w:rFonts w:hint="cs"/>
          <w:sz w:val="28"/>
          <w:szCs w:val="28"/>
          <w:rtl/>
        </w:rPr>
        <w:t>הצלבת הדברים עם דברי הסובבים וקיום חולשות ופגמים, הם הגורמים לזיכוי דובב מפאת הספק (זאת כאשר חשד כבד רובץ לפתחו), באין סיוע וממצאים חיצוניים לגרסתה, בעלת החולשות והפגמים, של טלי.</w:t>
      </w:r>
    </w:p>
    <w:p w14:paraId="7717CE5C" w14:textId="77777777" w:rsidR="00E5086A" w:rsidRDefault="00E5086A">
      <w:pPr>
        <w:rPr>
          <w:rFonts w:hint="cs"/>
          <w:sz w:val="28"/>
          <w:szCs w:val="28"/>
          <w:rtl/>
        </w:rPr>
      </w:pPr>
      <w:r>
        <w:rPr>
          <w:rFonts w:hint="cs"/>
          <w:sz w:val="28"/>
          <w:szCs w:val="28"/>
          <w:rtl/>
        </w:rPr>
        <w:t>כל אלה גורעים מבסיס אמון מספיק להרשעת דובב על פי עדותה היחידה.</w:t>
      </w:r>
    </w:p>
    <w:p w14:paraId="675495BB" w14:textId="77777777" w:rsidR="00E5086A" w:rsidRDefault="00E5086A">
      <w:pPr>
        <w:rPr>
          <w:rFonts w:hint="cs"/>
          <w:sz w:val="28"/>
          <w:szCs w:val="28"/>
          <w:rtl/>
        </w:rPr>
      </w:pPr>
      <w:r>
        <w:rPr>
          <w:rFonts w:hint="cs"/>
          <w:sz w:val="28"/>
          <w:szCs w:val="28"/>
          <w:rtl/>
        </w:rPr>
        <w:t>קריאת הדברים ששמענו ואלה שהובאו כראיות בכתב באורח מדוקדק, הכרחיים לבחינת גרסתה על תנודותיה, ולצורך ייצובה, לשם בחינת מתן אמון בביטחון המלא הניתן לקביעת אשמת הנאשם.</w:t>
      </w:r>
    </w:p>
    <w:p w14:paraId="33011FF2" w14:textId="77777777" w:rsidR="00E5086A" w:rsidRDefault="00E5086A">
      <w:pPr>
        <w:rPr>
          <w:rFonts w:hint="cs"/>
          <w:sz w:val="28"/>
          <w:szCs w:val="28"/>
          <w:rtl/>
        </w:rPr>
      </w:pPr>
      <w:r>
        <w:rPr>
          <w:rFonts w:hint="cs"/>
          <w:sz w:val="28"/>
          <w:szCs w:val="28"/>
          <w:rtl/>
        </w:rPr>
        <w:t>ע</w:t>
      </w:r>
      <w:r w:rsidR="00EB669B">
        <w:rPr>
          <w:rFonts w:hint="cs"/>
          <w:sz w:val="28"/>
          <w:szCs w:val="28"/>
          <w:rtl/>
        </w:rPr>
        <w:t xml:space="preserve">נייננו ייבחן לאור הוראת סעיף </w:t>
      </w:r>
      <w:hyperlink r:id="rId25" w:history="1">
        <w:r w:rsidR="00EB669B" w:rsidRPr="00EB669B">
          <w:rPr>
            <w:color w:val="0000FF"/>
            <w:sz w:val="28"/>
            <w:szCs w:val="28"/>
            <w:u w:val="single"/>
            <w:rtl/>
          </w:rPr>
          <w:t>54א(ב)</w:t>
        </w:r>
      </w:hyperlink>
      <w:r>
        <w:rPr>
          <w:rFonts w:hint="cs"/>
          <w:sz w:val="28"/>
          <w:szCs w:val="28"/>
          <w:rtl/>
        </w:rPr>
        <w:t xml:space="preserve"> ל</w:t>
      </w:r>
      <w:hyperlink r:id="rId26" w:history="1">
        <w:r w:rsidR="00ED0082" w:rsidRPr="00ED0082">
          <w:rPr>
            <w:rStyle w:val="Hyperlink"/>
            <w:rFonts w:hint="eastAsia"/>
            <w:sz w:val="28"/>
            <w:szCs w:val="28"/>
            <w:rtl/>
          </w:rPr>
          <w:t>פקודת</w:t>
        </w:r>
        <w:r w:rsidR="00ED0082" w:rsidRPr="00ED0082">
          <w:rPr>
            <w:rStyle w:val="Hyperlink"/>
            <w:sz w:val="28"/>
            <w:szCs w:val="28"/>
            <w:rtl/>
          </w:rPr>
          <w:t xml:space="preserve"> הראיות</w:t>
        </w:r>
      </w:hyperlink>
      <w:r>
        <w:rPr>
          <w:rFonts w:hint="cs"/>
          <w:sz w:val="28"/>
          <w:szCs w:val="28"/>
          <w:rtl/>
        </w:rPr>
        <w:t>, סעיף אשר מנחה בעבירות מין אשר בהן,מטבע הדברים, קיימת עדות יחידה של הנפגעת מול עדות דובב לאשר אירע.</w:t>
      </w:r>
    </w:p>
    <w:p w14:paraId="4D3347CD" w14:textId="77777777" w:rsidR="00E5086A" w:rsidRDefault="00E5086A">
      <w:pPr>
        <w:rPr>
          <w:rFonts w:hint="cs"/>
          <w:sz w:val="28"/>
          <w:szCs w:val="28"/>
          <w:rtl/>
        </w:rPr>
      </w:pPr>
      <w:r>
        <w:rPr>
          <w:rFonts w:hint="cs"/>
          <w:sz w:val="28"/>
          <w:szCs w:val="28"/>
          <w:rtl/>
        </w:rPr>
        <w:t>כאן, קיימת עדות מול עדות המתייחסת לפרק הזמן בו בוצעה העבירה  המיוחסת בכתב האישום.</w:t>
      </w:r>
    </w:p>
    <w:p w14:paraId="435668DA" w14:textId="77777777" w:rsidR="00E5086A" w:rsidRDefault="00E5086A">
      <w:pPr>
        <w:rPr>
          <w:rFonts w:hint="cs"/>
          <w:sz w:val="28"/>
          <w:szCs w:val="28"/>
          <w:rtl/>
        </w:rPr>
      </w:pPr>
      <w:r>
        <w:rPr>
          <w:rFonts w:hint="cs"/>
          <w:sz w:val="28"/>
          <w:szCs w:val="28"/>
          <w:rtl/>
        </w:rPr>
        <w:t>יפים לענייננו דברי השופט חנוך אריאל ב</w:t>
      </w:r>
      <w:hyperlink r:id="rId27" w:history="1">
        <w:r w:rsidR="00ED0082" w:rsidRPr="00ED0082">
          <w:rPr>
            <w:rStyle w:val="Hyperlink"/>
            <w:rFonts w:hint="eastAsia"/>
            <w:sz w:val="28"/>
            <w:szCs w:val="28"/>
            <w:rtl/>
          </w:rPr>
          <w:t>ע</w:t>
        </w:r>
        <w:r w:rsidR="00ED0082" w:rsidRPr="00ED0082">
          <w:rPr>
            <w:rStyle w:val="Hyperlink"/>
            <w:sz w:val="28"/>
            <w:szCs w:val="28"/>
            <w:rtl/>
          </w:rPr>
          <w:t>"פ 288/88</w:t>
        </w:r>
      </w:hyperlink>
      <w:r>
        <w:rPr>
          <w:rFonts w:hint="cs"/>
          <w:sz w:val="28"/>
          <w:szCs w:val="28"/>
          <w:rtl/>
        </w:rPr>
        <w:t xml:space="preserve"> (גנדור נ' מדינת ישראל), שם הדגיש סוגייה זו לאמור:</w:t>
      </w:r>
    </w:p>
    <w:p w14:paraId="650143D1" w14:textId="77777777" w:rsidR="00E5086A" w:rsidRDefault="00E5086A">
      <w:pPr>
        <w:rPr>
          <w:rFonts w:hint="cs"/>
          <w:sz w:val="28"/>
          <w:szCs w:val="28"/>
          <w:rtl/>
        </w:rPr>
      </w:pPr>
    </w:p>
    <w:p w14:paraId="7C9393D8" w14:textId="77777777" w:rsidR="00E5086A" w:rsidRDefault="00E5086A">
      <w:pPr>
        <w:ind w:left="720"/>
        <w:rPr>
          <w:rFonts w:hint="cs"/>
          <w:b/>
          <w:bCs/>
          <w:sz w:val="28"/>
          <w:szCs w:val="28"/>
          <w:rtl/>
        </w:rPr>
      </w:pPr>
      <w:r>
        <w:rPr>
          <w:rFonts w:hint="cs"/>
          <w:b/>
          <w:bCs/>
          <w:sz w:val="28"/>
          <w:szCs w:val="28"/>
          <w:rtl/>
        </w:rPr>
        <w:t>"...עבירות מין זכו בפקודה להתייחסות מיוחדת, הנובעת מעצם טיבן וייחודן: עבירות אלה מבוצעות בצנעה ובלי שתהיה בדרך כלל אפשרות להעיד עדי ראייה להתרחשויות. מאפיין זה שתי פנים לו: מחד גיסא יקשה על קורבן של עבירת מין למצוא עדים שיעידו ויחזקו את גרסתו, ומאידך גיסא עלול 'קורבן' כביכול בעבירת מין לטפול עלילת שווא, בעוד ש 'החשוד' יתקשה להתגונן כלפיה אם לא תידרש תוספת לעדות 'הקורבן' ".</w:t>
      </w:r>
    </w:p>
    <w:p w14:paraId="449BCD64" w14:textId="77777777" w:rsidR="00E5086A" w:rsidRDefault="00E5086A">
      <w:pPr>
        <w:rPr>
          <w:rFonts w:hint="cs"/>
          <w:sz w:val="28"/>
          <w:szCs w:val="28"/>
          <w:rtl/>
        </w:rPr>
      </w:pPr>
    </w:p>
    <w:p w14:paraId="28233BFD" w14:textId="77777777" w:rsidR="00E5086A" w:rsidRDefault="00E5086A">
      <w:pPr>
        <w:rPr>
          <w:rFonts w:hint="cs"/>
          <w:sz w:val="28"/>
          <w:szCs w:val="28"/>
          <w:rtl/>
        </w:rPr>
      </w:pPr>
      <w:r>
        <w:rPr>
          <w:rFonts w:hint="cs"/>
          <w:sz w:val="28"/>
          <w:szCs w:val="28"/>
          <w:rtl/>
        </w:rPr>
        <w:t>מצב דברים זה העמיק אצלי את ההכרה שיהא זה בלתי נאות לבסס הרשעה, במקרה זה, על עדותה היחידה של טלי, שכאמור אין דרגת אמינותה גבוהה דיה.</w:t>
      </w:r>
    </w:p>
    <w:p w14:paraId="6AC11766" w14:textId="77777777" w:rsidR="00E5086A" w:rsidRDefault="00E5086A">
      <w:pPr>
        <w:rPr>
          <w:rFonts w:hint="cs"/>
          <w:sz w:val="28"/>
          <w:szCs w:val="28"/>
          <w:rtl/>
        </w:rPr>
      </w:pPr>
    </w:p>
    <w:p w14:paraId="0CAB90A1" w14:textId="77777777" w:rsidR="00E5086A" w:rsidRDefault="00E5086A">
      <w:pPr>
        <w:ind w:left="720" w:hanging="720"/>
        <w:rPr>
          <w:rFonts w:hint="cs"/>
          <w:sz w:val="28"/>
          <w:szCs w:val="28"/>
          <w:rtl/>
        </w:rPr>
      </w:pPr>
      <w:r>
        <w:rPr>
          <w:rFonts w:hint="cs"/>
          <w:sz w:val="28"/>
          <w:szCs w:val="28"/>
          <w:rtl/>
        </w:rPr>
        <w:tab/>
        <w:t>"</w:t>
      </w:r>
      <w:r>
        <w:rPr>
          <w:rFonts w:hint="cs"/>
          <w:b/>
          <w:bCs/>
          <w:sz w:val="28"/>
          <w:szCs w:val="28"/>
          <w:rtl/>
        </w:rPr>
        <w:t>מהימנות גרסה היא אמנם בסיס אפשרי להרשעה, כאשר המהימנות זו היא, בעיני בית המשפט, למעלה מספק סביר. אך במה דברים אמורים, כאשר אין בשאר הנסיבות כדי לפחת במידה רבה מן האמון הזה. נראה לי, בכל הכבוד, שהסתירות והתמיהות שבגרסת המתלוננת מחלישות במידה רבה את האמון שניתן בה</w:t>
      </w:r>
      <w:r>
        <w:rPr>
          <w:rFonts w:hint="cs"/>
          <w:sz w:val="28"/>
          <w:szCs w:val="28"/>
          <w:rtl/>
        </w:rPr>
        <w:t>"(</w:t>
      </w:r>
      <w:hyperlink r:id="rId28" w:history="1">
        <w:r w:rsidR="00ED0082" w:rsidRPr="00ED0082">
          <w:rPr>
            <w:rStyle w:val="Hyperlink"/>
            <w:rFonts w:hint="eastAsia"/>
            <w:sz w:val="28"/>
            <w:szCs w:val="28"/>
            <w:rtl/>
          </w:rPr>
          <w:t>ע</w:t>
        </w:r>
        <w:r w:rsidR="00ED0082" w:rsidRPr="00ED0082">
          <w:rPr>
            <w:rStyle w:val="Hyperlink"/>
            <w:sz w:val="28"/>
            <w:szCs w:val="28"/>
            <w:rtl/>
          </w:rPr>
          <w:t>"פ 6378/95 אליהו בן אדנפא ברוק נ' מדינת ישראל, פ"ד מט</w:t>
        </w:r>
      </w:hyperlink>
      <w:r>
        <w:rPr>
          <w:rFonts w:hint="cs"/>
          <w:sz w:val="28"/>
          <w:szCs w:val="28"/>
          <w:rtl/>
        </w:rPr>
        <w:t>(5),278).</w:t>
      </w:r>
    </w:p>
    <w:p w14:paraId="2CD82B89" w14:textId="77777777" w:rsidR="00E5086A" w:rsidRDefault="00E5086A">
      <w:pPr>
        <w:ind w:firstLine="540"/>
        <w:rPr>
          <w:rFonts w:hint="cs"/>
          <w:sz w:val="28"/>
          <w:szCs w:val="28"/>
          <w:rtl/>
        </w:rPr>
      </w:pPr>
    </w:p>
    <w:p w14:paraId="7C0ADF56" w14:textId="77777777" w:rsidR="00E5086A" w:rsidRDefault="00E5086A">
      <w:pPr>
        <w:pStyle w:val="BodyText"/>
        <w:spacing w:line="360" w:lineRule="auto"/>
        <w:jc w:val="both"/>
        <w:rPr>
          <w:rFonts w:hint="cs"/>
          <w:rtl/>
        </w:rPr>
      </w:pPr>
      <w:r>
        <w:rPr>
          <w:rFonts w:hint="cs"/>
          <w:rtl/>
        </w:rPr>
        <w:t>ושם, בע"מ 283:</w:t>
      </w:r>
    </w:p>
    <w:p w14:paraId="4826EBC4" w14:textId="77777777" w:rsidR="00E5086A" w:rsidRDefault="00E5086A">
      <w:pPr>
        <w:pStyle w:val="BodyText"/>
        <w:spacing w:line="360" w:lineRule="auto"/>
        <w:jc w:val="both"/>
        <w:rPr>
          <w:rFonts w:hint="cs"/>
          <w:rtl/>
        </w:rPr>
      </w:pPr>
    </w:p>
    <w:p w14:paraId="182F8C0E" w14:textId="77777777" w:rsidR="00E5086A" w:rsidRDefault="00E5086A">
      <w:pPr>
        <w:ind w:left="720"/>
        <w:rPr>
          <w:rFonts w:hint="cs"/>
          <w:b/>
          <w:bCs/>
          <w:sz w:val="28"/>
          <w:szCs w:val="28"/>
          <w:rtl/>
        </w:rPr>
      </w:pPr>
      <w:r>
        <w:rPr>
          <w:rFonts w:hint="cs"/>
          <w:sz w:val="28"/>
          <w:szCs w:val="28"/>
          <w:rtl/>
        </w:rPr>
        <w:t>"</w:t>
      </w:r>
      <w:r>
        <w:rPr>
          <w:rFonts w:hint="cs"/>
          <w:b/>
          <w:bCs/>
          <w:sz w:val="28"/>
          <w:szCs w:val="28"/>
          <w:rtl/>
        </w:rPr>
        <w:t xml:space="preserve">יש לזכור, שלאחר שהוסף סעיף 54א </w:t>
      </w:r>
      <w:hyperlink r:id="rId29" w:history="1">
        <w:r w:rsidR="00ED0082" w:rsidRPr="00ED0082">
          <w:rPr>
            <w:rStyle w:val="Hyperlink"/>
            <w:rFonts w:hint="eastAsia"/>
            <w:b/>
            <w:bCs/>
            <w:sz w:val="28"/>
            <w:szCs w:val="28"/>
            <w:rtl/>
          </w:rPr>
          <w:t>פקודת</w:t>
        </w:r>
        <w:r w:rsidR="00ED0082" w:rsidRPr="00ED0082">
          <w:rPr>
            <w:rStyle w:val="Hyperlink"/>
            <w:b/>
            <w:bCs/>
            <w:sz w:val="28"/>
            <w:szCs w:val="28"/>
            <w:rtl/>
          </w:rPr>
          <w:t xml:space="preserve"> הראיות</w:t>
        </w:r>
      </w:hyperlink>
      <w:r>
        <w:rPr>
          <w:rFonts w:hint="cs"/>
          <w:b/>
          <w:bCs/>
          <w:sz w:val="28"/>
          <w:szCs w:val="28"/>
          <w:rtl/>
        </w:rPr>
        <w:t xml:space="preserve"> (נוסח חדש), תשל"א – 1971, ובוטל הצורך בסיוע לעדות יחידה בעבירות מין, דרושה זהירות שלא יורשע אדם חף מפשע. בענייננו נראה לי שלא היה זה בטוח להשתית את הרשעת המערער על עדותה היחידה של המתלוננת, הלוקה, כאמור, בסתירות ותמיהות." </w:t>
      </w:r>
    </w:p>
    <w:p w14:paraId="731CC45B" w14:textId="77777777" w:rsidR="00E5086A" w:rsidRDefault="00E5086A">
      <w:pPr>
        <w:rPr>
          <w:rFonts w:hint="cs"/>
          <w:sz w:val="28"/>
          <w:szCs w:val="28"/>
          <w:rtl/>
        </w:rPr>
      </w:pPr>
    </w:p>
    <w:p w14:paraId="31A5DE01" w14:textId="77777777" w:rsidR="00E5086A" w:rsidRDefault="00E5086A">
      <w:pPr>
        <w:rPr>
          <w:rFonts w:hint="cs"/>
          <w:sz w:val="28"/>
          <w:szCs w:val="28"/>
          <w:rtl/>
        </w:rPr>
      </w:pPr>
      <w:r>
        <w:rPr>
          <w:rFonts w:hint="cs"/>
          <w:sz w:val="28"/>
          <w:szCs w:val="28"/>
          <w:rtl/>
        </w:rPr>
        <w:t>כך אף ב</w:t>
      </w:r>
      <w:hyperlink r:id="rId30" w:history="1">
        <w:r w:rsidR="00ED0082" w:rsidRPr="00ED0082">
          <w:rPr>
            <w:rStyle w:val="Hyperlink"/>
            <w:rFonts w:hint="eastAsia"/>
            <w:sz w:val="28"/>
            <w:szCs w:val="28"/>
            <w:rtl/>
          </w:rPr>
          <w:t>ע</w:t>
        </w:r>
        <w:r w:rsidR="00ED0082" w:rsidRPr="00ED0082">
          <w:rPr>
            <w:rStyle w:val="Hyperlink"/>
            <w:sz w:val="28"/>
            <w:szCs w:val="28"/>
            <w:rtl/>
          </w:rPr>
          <w:t>"פ 288/88 גנדור נ' מדינת ישראל,  פ"ד מב</w:t>
        </w:r>
      </w:hyperlink>
      <w:r>
        <w:rPr>
          <w:rFonts w:hint="cs"/>
          <w:sz w:val="28"/>
          <w:szCs w:val="28"/>
          <w:rtl/>
        </w:rPr>
        <w:t>(4), 45 ,עמ' 48-49:</w:t>
      </w:r>
    </w:p>
    <w:p w14:paraId="4342AB73" w14:textId="77777777" w:rsidR="00E5086A" w:rsidRDefault="00E5086A">
      <w:pPr>
        <w:rPr>
          <w:rFonts w:hint="cs"/>
          <w:sz w:val="28"/>
          <w:szCs w:val="28"/>
          <w:rtl/>
        </w:rPr>
      </w:pPr>
    </w:p>
    <w:p w14:paraId="6FB82182" w14:textId="77777777" w:rsidR="00E5086A" w:rsidRDefault="00E5086A">
      <w:pPr>
        <w:ind w:left="720"/>
        <w:rPr>
          <w:rFonts w:hint="cs"/>
          <w:b/>
          <w:bCs/>
          <w:sz w:val="28"/>
          <w:szCs w:val="28"/>
          <w:rtl/>
        </w:rPr>
      </w:pPr>
      <w:r>
        <w:rPr>
          <w:rFonts w:hint="cs"/>
          <w:sz w:val="28"/>
          <w:szCs w:val="28"/>
          <w:rtl/>
        </w:rPr>
        <w:t>"</w:t>
      </w:r>
      <w:r>
        <w:rPr>
          <w:rFonts w:hint="cs"/>
          <w:b/>
          <w:bCs/>
          <w:sz w:val="28"/>
          <w:szCs w:val="28"/>
          <w:rtl/>
        </w:rPr>
        <w:t xml:space="preserve">התקון, בסעיף 54 א'(ב) לפקודה קובע כהאי לישנא: </w:t>
      </w:r>
    </w:p>
    <w:p w14:paraId="05EA640D" w14:textId="77777777" w:rsidR="00E5086A" w:rsidRDefault="00E5086A">
      <w:pPr>
        <w:ind w:left="720" w:hanging="720"/>
        <w:rPr>
          <w:rFonts w:hint="cs"/>
          <w:b/>
          <w:bCs/>
          <w:sz w:val="28"/>
          <w:szCs w:val="28"/>
          <w:rtl/>
        </w:rPr>
      </w:pPr>
      <w:r>
        <w:rPr>
          <w:rFonts w:hint="cs"/>
          <w:b/>
          <w:bCs/>
          <w:sz w:val="28"/>
          <w:szCs w:val="28"/>
          <w:rtl/>
        </w:rPr>
        <w:tab/>
        <w:t>'הרשיע בית משפט על עבירה לפי סימן ה' לפרק י' ל</w:t>
      </w:r>
      <w:hyperlink r:id="rId31" w:history="1">
        <w:r w:rsidR="00ED0082" w:rsidRPr="00ED0082">
          <w:rPr>
            <w:rStyle w:val="Hyperlink"/>
            <w:rFonts w:hint="eastAsia"/>
            <w:b/>
            <w:bCs/>
            <w:sz w:val="28"/>
            <w:szCs w:val="28"/>
            <w:rtl/>
          </w:rPr>
          <w:t>חוק</w:t>
        </w:r>
        <w:r w:rsidR="00ED0082" w:rsidRPr="00ED0082">
          <w:rPr>
            <w:rStyle w:val="Hyperlink"/>
            <w:b/>
            <w:bCs/>
            <w:sz w:val="28"/>
            <w:szCs w:val="28"/>
            <w:rtl/>
          </w:rPr>
          <w:t xml:space="preserve"> העונשין</w:t>
        </w:r>
      </w:hyperlink>
      <w:r>
        <w:rPr>
          <w:rFonts w:hint="cs"/>
          <w:b/>
          <w:bCs/>
          <w:sz w:val="28"/>
          <w:szCs w:val="28"/>
          <w:rtl/>
        </w:rPr>
        <w:t xml:space="preserve"> תשל"ז-1977, על-פי עדות יחידה של הנפגע, יפרט בהכרעת הדין מה הניע אותו להסתפק בעדות זו'. </w:t>
      </w:r>
    </w:p>
    <w:p w14:paraId="0C0D08E3" w14:textId="77777777" w:rsidR="00E5086A" w:rsidRDefault="00E5086A">
      <w:pPr>
        <w:ind w:left="720"/>
        <w:rPr>
          <w:rFonts w:hint="cs"/>
          <w:b/>
          <w:bCs/>
          <w:sz w:val="28"/>
          <w:szCs w:val="28"/>
          <w:rtl/>
        </w:rPr>
      </w:pPr>
      <w:r>
        <w:rPr>
          <w:rFonts w:hint="cs"/>
          <w:b/>
          <w:bCs/>
          <w:sz w:val="28"/>
          <w:szCs w:val="28"/>
          <w:rtl/>
        </w:rPr>
        <w:t xml:space="preserve">מהי מהות אותה דרישה (להלן "דרישת ההנמקה") המצויה בסעיף המתוקן שצוטט לעיל? או במילים אחרות: הדיבור "יפרט בהכרעת הדין מה הניע אותו להסתפק בעדות זו" - מה טיבו? </w:t>
      </w:r>
    </w:p>
    <w:p w14:paraId="6B1AAED9" w14:textId="77777777" w:rsidR="00E5086A" w:rsidRDefault="00E5086A">
      <w:pPr>
        <w:ind w:left="720" w:hanging="720"/>
        <w:rPr>
          <w:rFonts w:hint="cs"/>
          <w:b/>
          <w:bCs/>
          <w:sz w:val="28"/>
          <w:szCs w:val="28"/>
          <w:rtl/>
        </w:rPr>
      </w:pPr>
      <w:r>
        <w:rPr>
          <w:rFonts w:hint="cs"/>
          <w:b/>
          <w:bCs/>
          <w:sz w:val="28"/>
          <w:szCs w:val="28"/>
          <w:rtl/>
        </w:rPr>
        <w:tab/>
        <w:t>ב</w:t>
      </w:r>
      <w:hyperlink r:id="rId32" w:history="1">
        <w:r w:rsidR="00ED0082" w:rsidRPr="00ED0082">
          <w:rPr>
            <w:rStyle w:val="Hyperlink"/>
            <w:rFonts w:hint="eastAsia"/>
            <w:b/>
            <w:bCs/>
            <w:sz w:val="28"/>
            <w:szCs w:val="28"/>
            <w:rtl/>
          </w:rPr>
          <w:t>ע</w:t>
        </w:r>
        <w:r w:rsidR="00ED0082" w:rsidRPr="00ED0082">
          <w:rPr>
            <w:rStyle w:val="Hyperlink"/>
            <w:b/>
            <w:bCs/>
            <w:sz w:val="28"/>
            <w:szCs w:val="28"/>
            <w:rtl/>
          </w:rPr>
          <w:t>"א 79/72 האפוטרופוס לנכסי נפקדים נגד פולק ואח' פ"ד כ"ז</w:t>
        </w:r>
      </w:hyperlink>
      <w:r>
        <w:rPr>
          <w:rFonts w:hint="cs"/>
          <w:b/>
          <w:bCs/>
          <w:sz w:val="28"/>
          <w:szCs w:val="28"/>
          <w:rtl/>
        </w:rPr>
        <w:t xml:space="preserve"> (1) עמוד 768 בעמוד 771 מטעים כבוד השופט לנדוי (לענין דרישת ההנמקה במשפט אזרחי להכרעה על-פי עדות יחידה במקרים מסוימים לפי סעיף 54, דרישה הזהה לדרישה שלפנינו): </w:t>
      </w:r>
    </w:p>
    <w:p w14:paraId="79B2B87C" w14:textId="77777777" w:rsidR="00E5086A" w:rsidRDefault="00E5086A">
      <w:pPr>
        <w:ind w:left="720" w:hanging="720"/>
        <w:rPr>
          <w:rFonts w:hint="cs"/>
          <w:b/>
          <w:bCs/>
          <w:sz w:val="28"/>
          <w:szCs w:val="28"/>
          <w:rtl/>
        </w:rPr>
      </w:pPr>
      <w:r>
        <w:rPr>
          <w:rFonts w:hint="cs"/>
          <w:b/>
          <w:bCs/>
          <w:sz w:val="28"/>
          <w:szCs w:val="28"/>
          <w:rtl/>
        </w:rPr>
        <w:tab/>
        <w:t>'...פרושה של אותה אזהרה עצמית אינו יכול להיות אלא זה שבשקילת עדות יחידה חייב השופט בזהירות כפולה ומכופלת. אולם עצם הצורך בזהירות מיוחדת כזאת עדיין אינו ממצה את החובה המוטלת על השופט לפי סעיף 54, לפרט מה הניע אותו להסתפק בעדות היחידה. לשון אחרת, אין השופט יכול לצאת ידי חובתו בהצהרה סתמית כי 'הבהיר את עצמו', כלומר שנהג בזהירות מיוחדת וזה אשר הניעו להסתפק בעדות היחידה, אלא כאן דרוש טעם אמיתי - טעם שבהכרעת העדות</w:t>
      </w:r>
      <w:r>
        <w:rPr>
          <w:rFonts w:hint="cs"/>
          <w:sz w:val="28"/>
          <w:szCs w:val="28"/>
          <w:rtl/>
        </w:rPr>
        <w:t xml:space="preserve"> </w:t>
      </w:r>
      <w:r>
        <w:rPr>
          <w:rFonts w:hint="cs"/>
          <w:b/>
          <w:bCs/>
          <w:sz w:val="28"/>
          <w:szCs w:val="28"/>
          <w:rtl/>
        </w:rPr>
        <w:t xml:space="preserve">היכול להיות נעוץ בהגיון הדברים או טעם מיוחד אחר - שיש להעלותו על הכתב כמצוות החוק'. </w:t>
      </w:r>
    </w:p>
    <w:p w14:paraId="585C5E6A" w14:textId="77777777" w:rsidR="00E5086A" w:rsidRDefault="00E5086A">
      <w:pPr>
        <w:ind w:left="720" w:hanging="720"/>
        <w:rPr>
          <w:rFonts w:hint="cs"/>
          <w:b/>
          <w:bCs/>
          <w:sz w:val="28"/>
          <w:szCs w:val="28"/>
          <w:rtl/>
        </w:rPr>
      </w:pPr>
      <w:r>
        <w:rPr>
          <w:rFonts w:hint="cs"/>
          <w:b/>
          <w:bCs/>
          <w:sz w:val="28"/>
          <w:szCs w:val="28"/>
          <w:rtl/>
        </w:rPr>
        <w:tab/>
        <w:t xml:space="preserve">מאחר והמחוקק בתיקון סעיף 54 א' (ב) בעניננו בחר כאמור לנקוט באותה לשון שהיתה נקוטה בסעיף 54 לפקודה לענין דרישת ההנמקה במשפט האזרחי ליתן טעם להכרעה על פי עדות יחיד ניתן להקיש מהאמור בפסק-הדין המצוטט לעיל על הנדון דידן. </w:t>
      </w:r>
    </w:p>
    <w:p w14:paraId="6A9EDB9A" w14:textId="77777777" w:rsidR="00E5086A" w:rsidRDefault="00E5086A">
      <w:pPr>
        <w:ind w:left="720" w:hanging="720"/>
        <w:rPr>
          <w:rFonts w:hint="cs"/>
          <w:b/>
          <w:bCs/>
          <w:sz w:val="28"/>
          <w:szCs w:val="28"/>
          <w:rtl/>
        </w:rPr>
      </w:pPr>
      <w:r>
        <w:rPr>
          <w:rFonts w:hint="cs"/>
          <w:b/>
          <w:bCs/>
          <w:sz w:val="28"/>
          <w:szCs w:val="28"/>
          <w:rtl/>
        </w:rPr>
        <w:tab/>
        <w:t xml:space="preserve">ברי שמגמת התיקון משנת 1982 היתה הפחתה מדרישת הסיוע שהיתה קיימת עד לתיקון. מובן מאליו כי התוספות המוכרות כגון "סיוע" "דבר מה" ו"דבר לחיזוק" אם יוכחו, יספיקו אף מעבר לדרישה כפי שהיא כיום. </w:t>
      </w:r>
    </w:p>
    <w:p w14:paraId="6B5B8DA4" w14:textId="77777777" w:rsidR="00E5086A" w:rsidRDefault="00E5086A">
      <w:pPr>
        <w:ind w:left="720" w:hanging="720"/>
        <w:rPr>
          <w:rFonts w:hint="cs"/>
          <w:b/>
          <w:bCs/>
          <w:sz w:val="28"/>
          <w:szCs w:val="28"/>
          <w:rtl/>
        </w:rPr>
      </w:pPr>
      <w:r>
        <w:rPr>
          <w:rFonts w:hint="cs"/>
          <w:b/>
          <w:bCs/>
          <w:sz w:val="28"/>
          <w:szCs w:val="28"/>
          <w:rtl/>
        </w:rPr>
        <w:tab/>
        <w:t xml:space="preserve">ראה גם </w:t>
      </w:r>
      <w:hyperlink r:id="rId33" w:history="1">
        <w:r w:rsidR="00ED0082" w:rsidRPr="00ED0082">
          <w:rPr>
            <w:rStyle w:val="Hyperlink"/>
            <w:rFonts w:hint="eastAsia"/>
            <w:b/>
            <w:bCs/>
            <w:sz w:val="28"/>
            <w:szCs w:val="28"/>
            <w:rtl/>
          </w:rPr>
          <w:t>ע</w:t>
        </w:r>
        <w:r w:rsidR="00ED0082" w:rsidRPr="00ED0082">
          <w:rPr>
            <w:rStyle w:val="Hyperlink"/>
            <w:b/>
            <w:bCs/>
            <w:sz w:val="28"/>
            <w:szCs w:val="28"/>
            <w:rtl/>
          </w:rPr>
          <w:t>"א 231/72 עזבון המנוח שמעון אלמליח נגד ישראל זוטא ואח' פ"ד כ"ג</w:t>
        </w:r>
      </w:hyperlink>
      <w:r>
        <w:rPr>
          <w:rFonts w:hint="cs"/>
          <w:b/>
          <w:bCs/>
          <w:sz w:val="28"/>
          <w:szCs w:val="28"/>
          <w:rtl/>
        </w:rPr>
        <w:t xml:space="preserve"> (1) עמוד 679 שם מדגיש השופט לנדוי בעמוד 681: </w:t>
      </w:r>
    </w:p>
    <w:p w14:paraId="3255BF98" w14:textId="77777777" w:rsidR="00E5086A" w:rsidRDefault="00E5086A">
      <w:pPr>
        <w:ind w:left="720" w:hanging="720"/>
        <w:rPr>
          <w:rFonts w:hint="cs"/>
          <w:b/>
          <w:bCs/>
          <w:sz w:val="28"/>
          <w:szCs w:val="28"/>
          <w:rtl/>
        </w:rPr>
      </w:pPr>
      <w:r>
        <w:rPr>
          <w:rFonts w:hint="cs"/>
          <w:b/>
          <w:bCs/>
          <w:sz w:val="28"/>
          <w:szCs w:val="28"/>
          <w:rtl/>
        </w:rPr>
        <w:tab/>
        <w:t xml:space="preserve">'לא מצאנו בפסק-הדין פירוט של הטעם או הטעמים שהניעו את השופט המלומד לבסס את פסיקתו על עדות יחידה זו. בדחיית עדותו הנוגדת של העד נסים, תוך מתן נימוקים לחוסר נכונותו של השופט לסמוך על עדות זו, ובהעדפת עדותו של המשיב על עדותו של נסים, עדיין אין לראות פירוט מספיק כמצוות הסעיף 54. יכול להיות שאילו פירט השופט המלומד שקבלת העדות היחידה של המשיב נבעה לא רק מנטיה להעדיף את העדות הזאת על פני עדותו של נסים אלא על אמון מלא בנכונות העדות של המשיב, די היה בכך כדי לצאת ידי חובת הסעיף. אבל זה לא נאמר בפסק-הדין'. </w:t>
      </w:r>
    </w:p>
    <w:p w14:paraId="1EA3FD2B" w14:textId="77777777" w:rsidR="00E5086A" w:rsidRDefault="00E5086A">
      <w:pPr>
        <w:ind w:left="720" w:hanging="720"/>
        <w:rPr>
          <w:rFonts w:hint="cs"/>
          <w:sz w:val="28"/>
          <w:szCs w:val="28"/>
          <w:rtl/>
        </w:rPr>
      </w:pPr>
      <w:r>
        <w:rPr>
          <w:rFonts w:hint="cs"/>
          <w:b/>
          <w:bCs/>
          <w:sz w:val="28"/>
          <w:szCs w:val="28"/>
          <w:rtl/>
        </w:rPr>
        <w:tab/>
        <w:t xml:space="preserve">עולה מהדברים כי </w:t>
      </w:r>
      <w:r>
        <w:rPr>
          <w:rFonts w:hint="cs"/>
          <w:b/>
          <w:bCs/>
          <w:sz w:val="28"/>
          <w:szCs w:val="28"/>
          <w:u w:val="single"/>
          <w:rtl/>
        </w:rPr>
        <w:t>אפשר ומתן אמון מלא ומפורש בגרסת אחד הצדדים יש בו כדי לספק את דרישת 'מתן הטעם'</w:t>
      </w:r>
      <w:r>
        <w:rPr>
          <w:rFonts w:hint="cs"/>
          <w:b/>
          <w:bCs/>
          <w:sz w:val="28"/>
          <w:szCs w:val="28"/>
          <w:rtl/>
        </w:rPr>
        <w:t xml:space="preserve"> (ראה לענין זה גם </w:t>
      </w:r>
      <w:hyperlink r:id="rId34" w:history="1">
        <w:r w:rsidR="00ED0082" w:rsidRPr="00ED0082">
          <w:rPr>
            <w:rStyle w:val="Hyperlink"/>
            <w:rFonts w:hint="eastAsia"/>
            <w:b/>
            <w:bCs/>
            <w:sz w:val="28"/>
            <w:szCs w:val="28"/>
            <w:rtl/>
          </w:rPr>
          <w:t>ע</w:t>
        </w:r>
        <w:r w:rsidR="00ED0082" w:rsidRPr="00ED0082">
          <w:rPr>
            <w:rStyle w:val="Hyperlink"/>
            <w:b/>
            <w:bCs/>
            <w:sz w:val="28"/>
            <w:szCs w:val="28"/>
            <w:rtl/>
          </w:rPr>
          <w:t>"א 357/72 עזיז נגד בצלציוני פ"ד כ"ז</w:t>
        </w:r>
      </w:hyperlink>
      <w:r>
        <w:rPr>
          <w:rFonts w:hint="cs"/>
          <w:b/>
          <w:bCs/>
          <w:sz w:val="28"/>
          <w:szCs w:val="28"/>
          <w:rtl/>
        </w:rPr>
        <w:t xml:space="preserve"> (1) עמוד 741)"</w:t>
      </w:r>
      <w:r>
        <w:rPr>
          <w:rFonts w:hint="cs"/>
          <w:sz w:val="28"/>
          <w:szCs w:val="28"/>
          <w:rtl/>
        </w:rPr>
        <w:t xml:space="preserve"> (ההדגשה שלי – ה.א.ה)</w:t>
      </w:r>
    </w:p>
    <w:p w14:paraId="14341106" w14:textId="77777777" w:rsidR="00E5086A" w:rsidRDefault="00E5086A">
      <w:pPr>
        <w:rPr>
          <w:rFonts w:hint="cs"/>
          <w:sz w:val="28"/>
          <w:szCs w:val="28"/>
          <w:rtl/>
        </w:rPr>
      </w:pPr>
    </w:p>
    <w:p w14:paraId="2C7DC1B6" w14:textId="77777777" w:rsidR="00E5086A" w:rsidRDefault="00E5086A">
      <w:pPr>
        <w:rPr>
          <w:rFonts w:hint="cs"/>
          <w:sz w:val="28"/>
          <w:szCs w:val="28"/>
          <w:rtl/>
        </w:rPr>
      </w:pPr>
      <w:r>
        <w:rPr>
          <w:rFonts w:hint="cs"/>
          <w:sz w:val="28"/>
          <w:szCs w:val="28"/>
          <w:rtl/>
        </w:rPr>
        <w:t>במצב דברים כזה יש – לטעמי - ליהנות את הנאשם מן הספק. אין בפנינו ממצא של מודעות לאי הסכמה מצד המתלוננת – התנהגותה מותירה מקום לאפשרות, שנתנה "הסכמה" לקיום יחסי המין  "בלב חצוי", כשהיא מתלבטת עם עצמה כאשר על פני השטח – לעיני חברים התנהגה כלפי הנאשם מיד לאחר האירוע כאילו לא אירע דבר - היא מתנהגת כרגיל (וזה הינו השלב שהיא נתקפה באלם, לדבריה). בהתנהגות כזו, לדעתי, יש מקום ליהנות את הנאשם מן האפשרות הסבירה, שכך היו פני הדברים בפועל, והיא משמיטה את הבסיס מחבות לאישום באונס – אפילו תרצה לומר שבמבט לאחור פירשה התנהגותה כ"אלם" ו"השלמה מאונס", ולא כ"הסכמה מרצון" - אפשר שבאספקלריה של דובב נראתה התנהגותה זו כ"הסכמה" לכל דבר, והיא הקובעת בעינינו של הנאשם.</w:t>
      </w:r>
    </w:p>
    <w:p w14:paraId="6F7D353C" w14:textId="77777777" w:rsidR="00E5086A" w:rsidRDefault="00E5086A">
      <w:pPr>
        <w:rPr>
          <w:rFonts w:hint="cs"/>
          <w:sz w:val="28"/>
          <w:szCs w:val="28"/>
          <w:rtl/>
        </w:rPr>
      </w:pPr>
      <w:r>
        <w:rPr>
          <w:rFonts w:hint="cs"/>
          <w:sz w:val="28"/>
          <w:szCs w:val="28"/>
          <w:rtl/>
        </w:rPr>
        <w:t>יש ליתן תשומת לב לסתירות הפנימיות השזורות בגרסתה של המתלוננת ולחוסר ההגיון המאפיין אותה.</w:t>
      </w:r>
    </w:p>
    <w:p w14:paraId="317041FF" w14:textId="77777777" w:rsidR="00E5086A" w:rsidRDefault="00E5086A">
      <w:pPr>
        <w:rPr>
          <w:rFonts w:hint="cs"/>
          <w:sz w:val="28"/>
          <w:szCs w:val="28"/>
          <w:rtl/>
        </w:rPr>
      </w:pPr>
      <w:r>
        <w:rPr>
          <w:rFonts w:hint="cs"/>
          <w:sz w:val="28"/>
          <w:szCs w:val="28"/>
          <w:rtl/>
        </w:rPr>
        <w:t>אין גם לקבוע שהנאשם היה מודע, שבמצב הדברים ובאותו רגע נתון, היא אינה מסכימה לקיים עמו יחסי מין, וכי הוא כופה עצמו עליה.</w:t>
      </w:r>
    </w:p>
    <w:p w14:paraId="3AA0AF93" w14:textId="77777777" w:rsidR="00E5086A" w:rsidRDefault="00E5086A">
      <w:pPr>
        <w:rPr>
          <w:rFonts w:hint="cs"/>
          <w:sz w:val="28"/>
          <w:szCs w:val="28"/>
          <w:rtl/>
        </w:rPr>
      </w:pPr>
      <w:r>
        <w:rPr>
          <w:rFonts w:hint="cs"/>
          <w:sz w:val="28"/>
          <w:szCs w:val="28"/>
          <w:rtl/>
        </w:rPr>
        <w:t>ניתוח מפורט של התנהגות המתלוננת – מחייבנו להחליט, שאין בהצגת גרסתה מעל דוכן העדים כדי להניח את הדעת, ושהיא אכן הבהירה לנאשם שאין היא מסכימה לקיום יחסי מין עמו: התנהגותה אולי לימדה, בפרק הזמן הרלוונטי לאישום, על היפוכו של דבר.</w:t>
      </w:r>
    </w:p>
    <w:p w14:paraId="417C6F5F" w14:textId="77777777" w:rsidR="00E5086A" w:rsidRDefault="00E5086A">
      <w:pPr>
        <w:rPr>
          <w:rFonts w:hint="cs"/>
          <w:sz w:val="28"/>
          <w:szCs w:val="28"/>
          <w:rtl/>
        </w:rPr>
      </w:pPr>
      <w:r>
        <w:rPr>
          <w:rFonts w:hint="cs"/>
          <w:sz w:val="28"/>
          <w:szCs w:val="28"/>
          <w:rtl/>
        </w:rPr>
        <w:t>אין בפנינו הכחשה גורפת המרחיבה את חזית המריבה אל מעבר לגבולותיו של קיום קשר מיני.</w:t>
      </w:r>
    </w:p>
    <w:p w14:paraId="5DC9689A" w14:textId="77777777" w:rsidR="00E5086A" w:rsidRDefault="00E5086A">
      <w:pPr>
        <w:rPr>
          <w:rFonts w:hint="cs"/>
          <w:sz w:val="28"/>
          <w:szCs w:val="28"/>
          <w:rtl/>
        </w:rPr>
      </w:pPr>
      <w:r>
        <w:rPr>
          <w:rFonts w:hint="cs"/>
          <w:sz w:val="28"/>
          <w:szCs w:val="28"/>
          <w:rtl/>
        </w:rPr>
        <w:t xml:space="preserve">החשד כי דובב ביצע את המעשה אכן קיים, אולם הספק מחייב את זיכויו, ואני מציעה איפוא לחברי לזכותו.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E5086A" w14:paraId="392593A2" w14:textId="77777777">
        <w:tc>
          <w:tcPr>
            <w:tcW w:w="2693" w:type="dxa"/>
            <w:tcBorders>
              <w:top w:val="single" w:sz="4" w:space="0" w:color="auto"/>
              <w:left w:val="nil"/>
              <w:bottom w:val="nil"/>
              <w:right w:val="nil"/>
            </w:tcBorders>
          </w:tcPr>
          <w:p w14:paraId="12BEB4AA" w14:textId="77777777" w:rsidR="00E5086A" w:rsidRDefault="00E5086A">
            <w:pPr>
              <w:jc w:val="center"/>
              <w:rPr>
                <w:b/>
                <w:bCs/>
                <w:sz w:val="28"/>
                <w:szCs w:val="28"/>
              </w:rPr>
            </w:pPr>
            <w:r>
              <w:rPr>
                <w:rFonts w:hint="cs"/>
                <w:b/>
                <w:bCs/>
                <w:sz w:val="28"/>
                <w:szCs w:val="28"/>
                <w:rtl/>
              </w:rPr>
              <w:t>הדסה אחיטוב-הרטמן, שופטת</w:t>
            </w:r>
          </w:p>
        </w:tc>
      </w:tr>
    </w:tbl>
    <w:p w14:paraId="719D7854" w14:textId="77777777" w:rsidR="00E5086A" w:rsidRDefault="00E5086A">
      <w:pPr>
        <w:pStyle w:val="Header"/>
        <w:tabs>
          <w:tab w:val="left" w:pos="720"/>
        </w:tabs>
        <w:rPr>
          <w:rFonts w:hint="cs"/>
          <w:b/>
          <w:bCs/>
          <w:sz w:val="28"/>
          <w:szCs w:val="28"/>
          <w:u w:val="single"/>
          <w:rtl/>
        </w:rPr>
      </w:pPr>
    </w:p>
    <w:p w14:paraId="411E1D7C" w14:textId="77777777" w:rsidR="00E5086A" w:rsidRDefault="00E5086A">
      <w:pPr>
        <w:pStyle w:val="Header"/>
        <w:tabs>
          <w:tab w:val="left" w:pos="720"/>
        </w:tabs>
        <w:rPr>
          <w:rFonts w:hint="cs"/>
          <w:b/>
          <w:bCs/>
          <w:sz w:val="28"/>
          <w:szCs w:val="28"/>
          <w:u w:val="single"/>
          <w:rtl/>
        </w:rPr>
      </w:pPr>
      <w:r>
        <w:rPr>
          <w:rFonts w:hint="cs"/>
          <w:b/>
          <w:bCs/>
          <w:sz w:val="28"/>
          <w:szCs w:val="28"/>
          <w:u w:val="single"/>
          <w:rtl/>
        </w:rPr>
        <w:t>דוד-בר-אופיר, סגן-נשיא – אב"ד:</w:t>
      </w:r>
    </w:p>
    <w:p w14:paraId="3B5DF856" w14:textId="77777777" w:rsidR="00E5086A" w:rsidRDefault="00E5086A">
      <w:pPr>
        <w:rPr>
          <w:sz w:val="28"/>
          <w:szCs w:val="28"/>
          <w:rtl/>
        </w:rPr>
      </w:pPr>
      <w:r>
        <w:rPr>
          <w:rFonts w:hint="cs"/>
          <w:sz w:val="28"/>
          <w:szCs w:val="28"/>
          <w:rtl/>
        </w:rPr>
        <w:t xml:space="preserve">אני מסכים לתוצאה המזכה שחברתי הנכבדה, השופטת הדסה אחיטוב-הרטמן, הגיעה אליה. גם לי נראה שלא ניתן לסמוך על עדותה של המתלוננת כתשתית ראייתית להרשעתו של הנאשם.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E5086A" w14:paraId="49A24073" w14:textId="77777777">
        <w:tc>
          <w:tcPr>
            <w:tcW w:w="2693" w:type="dxa"/>
            <w:tcBorders>
              <w:top w:val="single" w:sz="4" w:space="0" w:color="auto"/>
              <w:left w:val="nil"/>
              <w:bottom w:val="nil"/>
              <w:right w:val="nil"/>
            </w:tcBorders>
          </w:tcPr>
          <w:p w14:paraId="1F0CD05D" w14:textId="77777777" w:rsidR="00E5086A" w:rsidRDefault="00E5086A">
            <w:pPr>
              <w:jc w:val="center"/>
              <w:rPr>
                <w:b/>
                <w:bCs/>
                <w:sz w:val="28"/>
                <w:szCs w:val="28"/>
              </w:rPr>
            </w:pPr>
            <w:r>
              <w:rPr>
                <w:rFonts w:hint="cs"/>
                <w:b/>
                <w:bCs/>
                <w:sz w:val="28"/>
                <w:szCs w:val="28"/>
                <w:rtl/>
              </w:rPr>
              <w:t>דוד בר-אופיר, סג"נ  אב"ד</w:t>
            </w:r>
          </w:p>
        </w:tc>
      </w:tr>
    </w:tbl>
    <w:p w14:paraId="708F4C3F" w14:textId="77777777" w:rsidR="00E5086A" w:rsidRDefault="00E5086A">
      <w:pPr>
        <w:rPr>
          <w:rFonts w:hint="cs"/>
          <w:sz w:val="28"/>
          <w:szCs w:val="28"/>
          <w:rtl/>
        </w:rPr>
      </w:pPr>
      <w:r>
        <w:rPr>
          <w:rFonts w:hint="cs"/>
          <w:b/>
          <w:bCs/>
          <w:sz w:val="28"/>
          <w:szCs w:val="28"/>
          <w:u w:val="single"/>
          <w:rtl/>
        </w:rPr>
        <w:t>השופטת נירה לידסקי</w:t>
      </w:r>
      <w:r>
        <w:rPr>
          <w:rFonts w:hint="cs"/>
          <w:sz w:val="28"/>
          <w:szCs w:val="28"/>
          <w:rtl/>
        </w:rPr>
        <w:t>:</w:t>
      </w:r>
    </w:p>
    <w:p w14:paraId="446D103C" w14:textId="77777777" w:rsidR="00E5086A" w:rsidRDefault="00E5086A">
      <w:pPr>
        <w:rPr>
          <w:rFonts w:hint="cs"/>
          <w:sz w:val="28"/>
          <w:szCs w:val="28"/>
          <w:rtl/>
        </w:rPr>
      </w:pPr>
      <w:r>
        <w:rPr>
          <w:rFonts w:hint="cs"/>
          <w:sz w:val="28"/>
          <w:szCs w:val="28"/>
          <w:rtl/>
        </w:rPr>
        <w:t>אני מסכימה לחוות דעתה של כב' השופטת הדסה אחיטוב-הרטמן.</w:t>
      </w:r>
    </w:p>
    <w:p w14:paraId="2714B7AC" w14:textId="77777777" w:rsidR="00E5086A" w:rsidRDefault="00E5086A">
      <w:pPr>
        <w:rPr>
          <w:rFonts w:hint="cs"/>
          <w:sz w:val="28"/>
          <w:szCs w:val="28"/>
          <w:rtl/>
        </w:rPr>
      </w:pP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E5086A" w14:paraId="35490775" w14:textId="77777777">
        <w:tc>
          <w:tcPr>
            <w:tcW w:w="2693" w:type="dxa"/>
            <w:tcBorders>
              <w:top w:val="single" w:sz="4" w:space="0" w:color="auto"/>
              <w:left w:val="nil"/>
              <w:bottom w:val="nil"/>
              <w:right w:val="nil"/>
            </w:tcBorders>
          </w:tcPr>
          <w:p w14:paraId="60D70E36" w14:textId="77777777" w:rsidR="00E5086A" w:rsidRDefault="00E5086A">
            <w:pPr>
              <w:jc w:val="center"/>
              <w:rPr>
                <w:b/>
                <w:bCs/>
                <w:sz w:val="28"/>
                <w:szCs w:val="28"/>
              </w:rPr>
            </w:pPr>
            <w:r>
              <w:rPr>
                <w:rFonts w:hint="cs"/>
                <w:b/>
                <w:bCs/>
                <w:sz w:val="28"/>
                <w:szCs w:val="28"/>
                <w:rtl/>
              </w:rPr>
              <w:t>נירה לידסקי, שופטת</w:t>
            </w:r>
          </w:p>
        </w:tc>
      </w:tr>
    </w:tbl>
    <w:p w14:paraId="4DAFE52D" w14:textId="77777777" w:rsidR="00E5086A" w:rsidRDefault="00E5086A">
      <w:pPr>
        <w:rPr>
          <w:rFonts w:hint="cs"/>
          <w:sz w:val="28"/>
          <w:szCs w:val="28"/>
          <w:rtl/>
        </w:rPr>
      </w:pPr>
      <w:r>
        <w:rPr>
          <w:rFonts w:hint="cs"/>
          <w:b/>
          <w:bCs/>
          <w:sz w:val="28"/>
          <w:szCs w:val="28"/>
          <w:u w:val="single"/>
          <w:rtl/>
        </w:rPr>
        <w:t>סיכום הדברים</w:t>
      </w:r>
      <w:r>
        <w:rPr>
          <w:rFonts w:hint="cs"/>
          <w:sz w:val="28"/>
          <w:szCs w:val="28"/>
          <w:rtl/>
        </w:rPr>
        <w:t>:</w:t>
      </w:r>
    </w:p>
    <w:p w14:paraId="6FF7C8BC" w14:textId="77777777" w:rsidR="00E5086A" w:rsidRDefault="00E5086A">
      <w:pPr>
        <w:rPr>
          <w:rFonts w:hint="cs"/>
          <w:sz w:val="28"/>
          <w:szCs w:val="28"/>
          <w:rtl/>
        </w:rPr>
      </w:pPr>
    </w:p>
    <w:p w14:paraId="0FDCC8E3" w14:textId="77777777" w:rsidR="00E5086A" w:rsidRDefault="00E5086A">
      <w:pPr>
        <w:rPr>
          <w:rFonts w:hint="cs"/>
          <w:sz w:val="28"/>
          <w:szCs w:val="28"/>
          <w:rtl/>
        </w:rPr>
      </w:pPr>
      <w:r>
        <w:rPr>
          <w:rFonts w:hint="cs"/>
          <w:sz w:val="28"/>
          <w:szCs w:val="28"/>
          <w:rtl/>
        </w:rPr>
        <w:t xml:space="preserve">ביום 22/10/01 זיכינו את הנאשם דובב כהן מעבירה של אינוס. כעת באנו לתת את הנימוקים לזיכוי. כפי שהודענו לב"כ הצדדים, </w:t>
      </w:r>
      <w:r>
        <w:rPr>
          <w:rFonts w:hint="cs"/>
          <w:b/>
          <w:bCs/>
          <w:sz w:val="28"/>
          <w:szCs w:val="28"/>
          <w:rtl/>
        </w:rPr>
        <w:t>אנו מורים למזכירות לשלוח אליהם נימוקים אלה</w:t>
      </w:r>
      <w:r>
        <w:rPr>
          <w:rFonts w:hint="cs"/>
          <w:sz w:val="28"/>
          <w:szCs w:val="28"/>
          <w:rtl/>
        </w:rPr>
        <w:t xml:space="preserve">. </w:t>
      </w:r>
    </w:p>
    <w:p w14:paraId="24137838" w14:textId="77777777" w:rsidR="00E5086A" w:rsidRDefault="00E5086A">
      <w:pPr>
        <w:rPr>
          <w:rFonts w:hint="cs"/>
          <w:sz w:val="28"/>
          <w:szCs w:val="28"/>
          <w:rtl/>
        </w:rPr>
      </w:pPr>
    </w:p>
    <w:p w14:paraId="19F7C853" w14:textId="77777777" w:rsidR="00E5086A" w:rsidRDefault="00E5086A">
      <w:pPr>
        <w:pStyle w:val="BodyText2"/>
        <w:rPr>
          <w:rFonts w:hint="cs"/>
          <w:rtl/>
        </w:rPr>
      </w:pPr>
      <w:r>
        <w:rPr>
          <w:rFonts w:hint="cs"/>
          <w:rtl/>
        </w:rPr>
        <w:t xml:space="preserve">ניתנה היום, 29/11/2001, בהעדר הצדדים. </w:t>
      </w:r>
    </w:p>
    <w:p w14:paraId="51CCD2AC" w14:textId="77777777" w:rsidR="00E5086A" w:rsidRDefault="00E5086A">
      <w:pPr>
        <w:rPr>
          <w:rFonts w:hint="cs"/>
          <w:sz w:val="28"/>
          <w:szCs w:val="28"/>
          <w:rtl/>
        </w:rPr>
      </w:pPr>
    </w:p>
    <w:p w14:paraId="39BAE501" w14:textId="77777777" w:rsidR="00E5086A" w:rsidRDefault="00E5086A">
      <w:pPr>
        <w:rPr>
          <w:rFonts w:hint="cs"/>
          <w:rtl/>
        </w:rPr>
      </w:pPr>
      <w:bookmarkStart w:id="12" w:name="Decision1"/>
    </w:p>
    <w:tbl>
      <w:tblPr>
        <w:tblW w:w="0" w:type="auto"/>
        <w:tblLook w:val="0000" w:firstRow="0" w:lastRow="0" w:firstColumn="0" w:lastColumn="0" w:noHBand="0" w:noVBand="0"/>
      </w:tblPr>
      <w:tblGrid>
        <w:gridCol w:w="2093"/>
        <w:gridCol w:w="709"/>
        <w:gridCol w:w="2693"/>
        <w:gridCol w:w="709"/>
        <w:gridCol w:w="2325"/>
      </w:tblGrid>
      <w:tr w:rsidR="00E5086A" w14:paraId="6BD50F62" w14:textId="77777777">
        <w:tc>
          <w:tcPr>
            <w:tcW w:w="2093" w:type="dxa"/>
            <w:tcBorders>
              <w:top w:val="single" w:sz="4" w:space="0" w:color="auto"/>
              <w:left w:val="nil"/>
              <w:bottom w:val="nil"/>
              <w:right w:val="nil"/>
            </w:tcBorders>
          </w:tcPr>
          <w:p w14:paraId="51F02D01" w14:textId="77777777" w:rsidR="00E5086A" w:rsidRDefault="00E5086A">
            <w:pPr>
              <w:jc w:val="center"/>
              <w:rPr>
                <w:b/>
                <w:bCs/>
                <w:sz w:val="26"/>
                <w:szCs w:val="26"/>
              </w:rPr>
            </w:pPr>
            <w:r>
              <w:rPr>
                <w:rFonts w:hint="cs"/>
                <w:b/>
                <w:bCs/>
                <w:sz w:val="26"/>
                <w:szCs w:val="26"/>
                <w:rtl/>
              </w:rPr>
              <w:t>נירה לידסקי, שופטת</w:t>
            </w:r>
          </w:p>
        </w:tc>
        <w:tc>
          <w:tcPr>
            <w:tcW w:w="709" w:type="dxa"/>
          </w:tcPr>
          <w:p w14:paraId="05FB70CF" w14:textId="77777777" w:rsidR="00E5086A" w:rsidRDefault="00E5086A">
            <w:pPr>
              <w:jc w:val="center"/>
              <w:rPr>
                <w:sz w:val="26"/>
                <w:szCs w:val="26"/>
              </w:rPr>
            </w:pPr>
          </w:p>
        </w:tc>
        <w:tc>
          <w:tcPr>
            <w:tcW w:w="2693" w:type="dxa"/>
            <w:tcBorders>
              <w:top w:val="single" w:sz="4" w:space="0" w:color="auto"/>
              <w:left w:val="nil"/>
              <w:bottom w:val="nil"/>
              <w:right w:val="nil"/>
            </w:tcBorders>
          </w:tcPr>
          <w:p w14:paraId="1A2368D4" w14:textId="77777777" w:rsidR="00E5086A" w:rsidRDefault="00E5086A">
            <w:pPr>
              <w:jc w:val="center"/>
              <w:rPr>
                <w:b/>
                <w:bCs/>
                <w:sz w:val="26"/>
                <w:szCs w:val="26"/>
              </w:rPr>
            </w:pPr>
            <w:r>
              <w:rPr>
                <w:rFonts w:hint="cs"/>
                <w:b/>
                <w:bCs/>
                <w:sz w:val="26"/>
                <w:szCs w:val="26"/>
                <w:rtl/>
              </w:rPr>
              <w:t>הדסה אחיטוב-הרטמן, שופטת</w:t>
            </w:r>
          </w:p>
        </w:tc>
        <w:tc>
          <w:tcPr>
            <w:tcW w:w="709" w:type="dxa"/>
          </w:tcPr>
          <w:p w14:paraId="5B794642" w14:textId="77777777" w:rsidR="00E5086A" w:rsidRDefault="00E5086A">
            <w:pPr>
              <w:rPr>
                <w:sz w:val="26"/>
                <w:szCs w:val="26"/>
              </w:rPr>
            </w:pPr>
          </w:p>
        </w:tc>
        <w:tc>
          <w:tcPr>
            <w:tcW w:w="2325" w:type="dxa"/>
            <w:tcBorders>
              <w:top w:val="single" w:sz="4" w:space="0" w:color="auto"/>
              <w:left w:val="nil"/>
              <w:bottom w:val="nil"/>
              <w:right w:val="nil"/>
            </w:tcBorders>
          </w:tcPr>
          <w:p w14:paraId="5689497C" w14:textId="77777777" w:rsidR="00E5086A" w:rsidRDefault="00E5086A">
            <w:pPr>
              <w:jc w:val="center"/>
              <w:rPr>
                <w:b/>
                <w:bCs/>
                <w:sz w:val="26"/>
                <w:szCs w:val="26"/>
              </w:rPr>
            </w:pPr>
            <w:r>
              <w:rPr>
                <w:rFonts w:hint="cs"/>
                <w:b/>
                <w:bCs/>
                <w:sz w:val="26"/>
                <w:szCs w:val="26"/>
                <w:rtl/>
              </w:rPr>
              <w:t>דוד בר-אופיר, סג"נ אב"ד</w:t>
            </w:r>
          </w:p>
        </w:tc>
      </w:tr>
    </w:tbl>
    <w:bookmarkEnd w:id="12"/>
    <w:p w14:paraId="67BC0DAC" w14:textId="77777777" w:rsidR="00E5086A" w:rsidRPr="00EB669B" w:rsidRDefault="00E5086A">
      <w:pPr>
        <w:rPr>
          <w:rFonts w:hint="cs"/>
          <w:rtl/>
        </w:rPr>
      </w:pPr>
      <w:r>
        <w:rPr>
          <w:rtl/>
        </w:rPr>
        <w:t>נוסח מסמך זה כפוף לשינויי ניסוח ועריכה</w:t>
      </w:r>
    </w:p>
    <w:sectPr w:rsidR="00E5086A" w:rsidRPr="00EB669B">
      <w:headerReference w:type="even" r:id="rId35"/>
      <w:headerReference w:type="default" r:id="rId36"/>
      <w:footerReference w:type="even" r:id="rId37"/>
      <w:footerReference w:type="default" r:id="rId38"/>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999E" w14:textId="77777777" w:rsidR="00DB5434" w:rsidRDefault="00DB5434">
      <w:pPr>
        <w:spacing w:line="240" w:lineRule="auto"/>
      </w:pPr>
      <w:r>
        <w:separator/>
      </w:r>
    </w:p>
  </w:endnote>
  <w:endnote w:type="continuationSeparator" w:id="0">
    <w:p w14:paraId="7879B1EC" w14:textId="77777777" w:rsidR="00DB5434" w:rsidRDefault="00DB5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6E5" w14:textId="77777777" w:rsidR="001734E0" w:rsidRDefault="001734E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20</w:t>
    </w:r>
    <w:r>
      <w:rPr>
        <w:rFonts w:hAnsi="FrankRuehl" w:cs="FrankRuehl"/>
        <w:sz w:val="24"/>
        <w:rtl/>
      </w:rPr>
      <w:fldChar w:fldCharType="end"/>
    </w:r>
  </w:p>
  <w:p w14:paraId="36051312" w14:textId="77777777" w:rsidR="001734E0" w:rsidRDefault="001734E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B97852" w14:textId="77777777" w:rsidR="001734E0" w:rsidRDefault="001734E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E:\nevo\OutDoc-2001-11-total-01-orly\m99005235-164.doc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0DD1" w14:textId="77777777" w:rsidR="001734E0" w:rsidRDefault="001734E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C2746">
      <w:rPr>
        <w:rFonts w:hAnsi="FrankRuehl" w:cs="FrankRuehl"/>
        <w:noProof/>
        <w:sz w:val="24"/>
        <w:rtl/>
      </w:rPr>
      <w:t>1</w:t>
    </w:r>
    <w:r>
      <w:rPr>
        <w:rFonts w:hAnsi="FrankRuehl" w:cs="FrankRuehl"/>
        <w:sz w:val="24"/>
        <w:rtl/>
      </w:rPr>
      <w:fldChar w:fldCharType="end"/>
    </w:r>
  </w:p>
  <w:p w14:paraId="218FF1E1" w14:textId="77777777" w:rsidR="001734E0" w:rsidRDefault="001734E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3F0E3F" w14:textId="77777777" w:rsidR="001734E0" w:rsidRDefault="001734E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E:\nevo\OutDoc-2001-11-total-01-orly\m99005235-164.doc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6F0E" w14:textId="77777777" w:rsidR="00DB5434" w:rsidRDefault="00DB5434">
      <w:pPr>
        <w:spacing w:line="240" w:lineRule="auto"/>
      </w:pPr>
      <w:r>
        <w:separator/>
      </w:r>
    </w:p>
  </w:footnote>
  <w:footnote w:type="continuationSeparator" w:id="0">
    <w:p w14:paraId="7C0AEA55" w14:textId="77777777" w:rsidR="00DB5434" w:rsidRDefault="00DB54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F9BC" w14:textId="77777777" w:rsidR="001734E0" w:rsidRDefault="001734E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5235/99</w:t>
    </w:r>
    <w:r>
      <w:rPr>
        <w:rFonts w:hAnsi="David"/>
        <w:color w:val="000000"/>
        <w:sz w:val="22"/>
        <w:szCs w:val="22"/>
        <w:rtl/>
      </w:rPr>
      <w:tab/>
      <w:t xml:space="preserve"> מדינת ישראל נ' דובב מוריס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EAD7" w14:textId="77777777" w:rsidR="001734E0" w:rsidRDefault="001734E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5235/99</w:t>
    </w:r>
    <w:r>
      <w:rPr>
        <w:rFonts w:hAnsi="David"/>
        <w:color w:val="000000"/>
        <w:sz w:val="22"/>
        <w:szCs w:val="22"/>
        <w:rtl/>
      </w:rPr>
      <w:tab/>
      <w:t xml:space="preserve"> מדינת ישראל נ' דובב מוריס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87358"/>
    <w:rsid w:val="001734E0"/>
    <w:rsid w:val="006C3C40"/>
    <w:rsid w:val="00887358"/>
    <w:rsid w:val="00902570"/>
    <w:rsid w:val="00DB5434"/>
    <w:rsid w:val="00DC2746"/>
    <w:rsid w:val="00E5086A"/>
    <w:rsid w:val="00EB669B"/>
    <w:rsid w:val="00ED00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B26B15"/>
  <w15:chartTrackingRefBased/>
  <w15:docId w15:val="{5D60D6C1-F259-43AA-B1E0-B02423C6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szCs w:val="28"/>
      <w:u w:val="single"/>
    </w:rPr>
  </w:style>
  <w:style w:type="paragraph" w:styleId="Heading7">
    <w:name w:val="heading 7"/>
    <w:basedOn w:val="Normal"/>
    <w:next w:val="Normal"/>
    <w:qFormat/>
    <w:pPr>
      <w:keepNext/>
      <w:outlineLvl w:val="6"/>
    </w:pPr>
    <w:rPr>
      <w:b/>
      <w:bCs/>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Caption">
    <w:name w:val="caption"/>
    <w:basedOn w:val="Normal"/>
    <w:next w:val="Normal"/>
    <w:qFormat/>
    <w:rPr>
      <w:b/>
      <w:bCs/>
      <w:sz w:val="28"/>
      <w:szCs w:val="28"/>
      <w:u w:val="single"/>
    </w:rPr>
  </w:style>
  <w:style w:type="paragraph" w:styleId="BodyText">
    <w:name w:val="Body Text"/>
    <w:basedOn w:val="Normal"/>
    <w:semiHidden/>
    <w:pPr>
      <w:spacing w:line="240" w:lineRule="auto"/>
      <w:jc w:val="left"/>
    </w:pPr>
    <w:rPr>
      <w:sz w:val="28"/>
      <w:szCs w:val="28"/>
    </w:rPr>
  </w:style>
  <w:style w:type="paragraph" w:styleId="BodyTextIndent">
    <w:name w:val="Body Text Indent"/>
    <w:basedOn w:val="Normal"/>
    <w:semiHidden/>
    <w:pPr>
      <w:spacing w:line="240" w:lineRule="auto"/>
      <w:ind w:firstLine="360"/>
      <w:jc w:val="left"/>
    </w:pPr>
    <w:rPr>
      <w:sz w:val="28"/>
      <w:szCs w:val="28"/>
    </w:rPr>
  </w:style>
  <w:style w:type="paragraph" w:styleId="BodyText2">
    <w:name w:val="Body Text 2"/>
    <w:basedOn w:val="Normal"/>
    <w:semiHidden/>
    <w:rPr>
      <w:b/>
      <w:bCs/>
      <w:sz w:val="28"/>
      <w:szCs w:val="28"/>
    </w:rPr>
  </w:style>
  <w:style w:type="paragraph" w:styleId="DocumentMap">
    <w:name w:val="Document Map"/>
    <w:basedOn w:val="Normal"/>
    <w:semiHidden/>
    <w:pPr>
      <w:shd w:val="clear" w:color="auto" w:fill="000080"/>
    </w:pPr>
    <w:rPr>
      <w:rFonts w:ascii="Tahoma" w:hAnsi="Tahoma" w:cs="Tahoma"/>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ED0082"/>
    <w:rPr>
      <w:color w:val="0000FF"/>
      <w:u w:val="single"/>
    </w:rPr>
  </w:style>
  <w:style w:type="character" w:customStyle="1" w:styleId="a2">
    <w:name w:val="אזכור לא מזוהה"/>
    <w:uiPriority w:val="99"/>
    <w:semiHidden/>
    <w:unhideWhenUsed/>
    <w:rsid w:val="00EB6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45.b.4" TargetMode="External"/><Relationship Id="rId26" Type="http://schemas.openxmlformats.org/officeDocument/2006/relationships/hyperlink" Target="http://www.nevo.co.il/law/98569" TargetMode="External"/><Relationship Id="rId39" Type="http://schemas.openxmlformats.org/officeDocument/2006/relationships/fontTable" Target="fontTable.xml"/><Relationship Id="rId21" Type="http://schemas.openxmlformats.org/officeDocument/2006/relationships/hyperlink" Target="http://www.nevo.co.il/law/70301/347.a" TargetMode="External"/><Relationship Id="rId34" Type="http://schemas.openxmlformats.org/officeDocument/2006/relationships/hyperlink" Target="http://www.nevo.co.il/case/17920246" TargetMode="External"/><Relationship Id="rId7" Type="http://schemas.openxmlformats.org/officeDocument/2006/relationships/hyperlink" Target="http://www.nevo.co.il/law/70301/245.b.1" TargetMode="External"/><Relationship Id="rId12" Type="http://schemas.openxmlformats.org/officeDocument/2006/relationships/hyperlink" Target="http://www.nevo.co.il/law/70301/347.a"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case/17915468"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45.a.4" TargetMode="External"/><Relationship Id="rId20" Type="http://schemas.openxmlformats.org/officeDocument/2006/relationships/hyperlink" Target="http://www.nevo.co.il/case/17926647" TargetMode="External"/><Relationship Id="rId29" Type="http://schemas.openxmlformats.org/officeDocument/2006/relationships/hyperlink" Target="http://www.nevo.co.il/law/9856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b.4" TargetMode="External"/><Relationship Id="rId24" Type="http://schemas.openxmlformats.org/officeDocument/2006/relationships/hyperlink" Target="http://www.nevo.co.il/case/17927919" TargetMode="External"/><Relationship Id="rId32" Type="http://schemas.openxmlformats.org/officeDocument/2006/relationships/hyperlink" Target="http://www.nevo.co.il/case/1793168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case/6131483" TargetMode="External"/><Relationship Id="rId28" Type="http://schemas.openxmlformats.org/officeDocument/2006/relationships/hyperlink" Target="http://www.nevo.co.il/case/17929311" TargetMode="External"/><Relationship Id="rId36" Type="http://schemas.openxmlformats.org/officeDocument/2006/relationships/header" Target="header2.xml"/><Relationship Id="rId10" Type="http://schemas.openxmlformats.org/officeDocument/2006/relationships/hyperlink" Target="http://www.nevo.co.il/law/70301/345.b.1" TargetMode="External"/><Relationship Id="rId19" Type="http://schemas.openxmlformats.org/officeDocument/2006/relationships/hyperlink" Target="http://www.nevo.co.il/law/70301/245.b.1"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5.a.4"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46334" TargetMode="External"/><Relationship Id="rId30" Type="http://schemas.openxmlformats.org/officeDocument/2006/relationships/hyperlink" Target="http://www.nevo.co.il/case/17946334" TargetMode="External"/><Relationship Id="rId35" Type="http://schemas.openxmlformats.org/officeDocument/2006/relationships/header" Target="header1.xml"/><Relationship Id="rId8" Type="http://schemas.openxmlformats.org/officeDocument/2006/relationships/hyperlink" Target="http://www.nevo.co.il/law/70301/345.a.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4139</Words>
  <Characters>23595</Characters>
  <Application>Microsoft Office Word</Application>
  <DocSecurity>0</DocSecurity>
  <Lines>196</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27679</CharactersWithSpaces>
  <SharedDoc>false</SharedDoc>
  <HLinks>
    <vt:vector size="174" baseType="variant">
      <vt:variant>
        <vt:i4>3932275</vt:i4>
      </vt:variant>
      <vt:variant>
        <vt:i4>84</vt:i4>
      </vt:variant>
      <vt:variant>
        <vt:i4>0</vt:i4>
      </vt:variant>
      <vt:variant>
        <vt:i4>5</vt:i4>
      </vt:variant>
      <vt:variant>
        <vt:lpwstr>http://www.nevo.co.il/case/17920246</vt:lpwstr>
      </vt:variant>
      <vt:variant>
        <vt:lpwstr/>
      </vt:variant>
      <vt:variant>
        <vt:i4>3866742</vt:i4>
      </vt:variant>
      <vt:variant>
        <vt:i4>81</vt:i4>
      </vt:variant>
      <vt:variant>
        <vt:i4>0</vt:i4>
      </vt:variant>
      <vt:variant>
        <vt:i4>5</vt:i4>
      </vt:variant>
      <vt:variant>
        <vt:lpwstr>http://www.nevo.co.il/case/17915468</vt:lpwstr>
      </vt:variant>
      <vt:variant>
        <vt:lpwstr/>
      </vt:variant>
      <vt:variant>
        <vt:i4>3211382</vt:i4>
      </vt:variant>
      <vt:variant>
        <vt:i4>78</vt:i4>
      </vt:variant>
      <vt:variant>
        <vt:i4>0</vt:i4>
      </vt:variant>
      <vt:variant>
        <vt:i4>5</vt:i4>
      </vt:variant>
      <vt:variant>
        <vt:lpwstr>http://www.nevo.co.il/case/17931683</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3997812</vt:i4>
      </vt:variant>
      <vt:variant>
        <vt:i4>72</vt:i4>
      </vt:variant>
      <vt:variant>
        <vt:i4>0</vt:i4>
      </vt:variant>
      <vt:variant>
        <vt:i4>5</vt:i4>
      </vt:variant>
      <vt:variant>
        <vt:lpwstr>http://www.nevo.co.il/case/17946334</vt:lpwstr>
      </vt:variant>
      <vt:variant>
        <vt:lpwstr/>
      </vt:variant>
      <vt:variant>
        <vt:i4>7602284</vt:i4>
      </vt:variant>
      <vt:variant>
        <vt:i4>69</vt:i4>
      </vt:variant>
      <vt:variant>
        <vt:i4>0</vt:i4>
      </vt:variant>
      <vt:variant>
        <vt:i4>5</vt:i4>
      </vt:variant>
      <vt:variant>
        <vt:lpwstr>http://www.nevo.co.il/law/98569</vt:lpwstr>
      </vt:variant>
      <vt:variant>
        <vt:lpwstr/>
      </vt:variant>
      <vt:variant>
        <vt:i4>3145842</vt:i4>
      </vt:variant>
      <vt:variant>
        <vt:i4>66</vt:i4>
      </vt:variant>
      <vt:variant>
        <vt:i4>0</vt:i4>
      </vt:variant>
      <vt:variant>
        <vt:i4>5</vt:i4>
      </vt:variant>
      <vt:variant>
        <vt:lpwstr>http://www.nevo.co.il/case/17929311</vt:lpwstr>
      </vt:variant>
      <vt:variant>
        <vt:lpwstr/>
      </vt:variant>
      <vt:variant>
        <vt:i4>3997812</vt:i4>
      </vt:variant>
      <vt:variant>
        <vt:i4>63</vt:i4>
      </vt:variant>
      <vt:variant>
        <vt:i4>0</vt:i4>
      </vt:variant>
      <vt:variant>
        <vt:i4>5</vt:i4>
      </vt:variant>
      <vt:variant>
        <vt:lpwstr>http://www.nevo.co.il/case/17946334</vt:lpwstr>
      </vt:variant>
      <vt:variant>
        <vt:lpwstr/>
      </vt:variant>
      <vt:variant>
        <vt:i4>7602284</vt:i4>
      </vt:variant>
      <vt:variant>
        <vt:i4>60</vt:i4>
      </vt:variant>
      <vt:variant>
        <vt:i4>0</vt:i4>
      </vt:variant>
      <vt:variant>
        <vt:i4>5</vt:i4>
      </vt:variant>
      <vt:variant>
        <vt:lpwstr>http://www.nevo.co.il/law/98569</vt:lpwstr>
      </vt:variant>
      <vt:variant>
        <vt:lpwstr/>
      </vt:variant>
      <vt:variant>
        <vt:i4>4259841</vt:i4>
      </vt:variant>
      <vt:variant>
        <vt:i4>57</vt:i4>
      </vt:variant>
      <vt:variant>
        <vt:i4>0</vt:i4>
      </vt:variant>
      <vt:variant>
        <vt:i4>5</vt:i4>
      </vt:variant>
      <vt:variant>
        <vt:lpwstr>http://www.nevo.co.il/law/98569/54a.b</vt:lpwstr>
      </vt:variant>
      <vt:variant>
        <vt:lpwstr/>
      </vt:variant>
      <vt:variant>
        <vt:i4>4063352</vt:i4>
      </vt:variant>
      <vt:variant>
        <vt:i4>54</vt:i4>
      </vt:variant>
      <vt:variant>
        <vt:i4>0</vt:i4>
      </vt:variant>
      <vt:variant>
        <vt:i4>5</vt:i4>
      </vt:variant>
      <vt:variant>
        <vt:lpwstr>http://www.nevo.co.il/case/17927919</vt:lpwstr>
      </vt:variant>
      <vt:variant>
        <vt:lpwstr/>
      </vt:variant>
      <vt:variant>
        <vt:i4>3276924</vt:i4>
      </vt:variant>
      <vt:variant>
        <vt:i4>51</vt:i4>
      </vt:variant>
      <vt:variant>
        <vt:i4>0</vt:i4>
      </vt:variant>
      <vt:variant>
        <vt:i4>5</vt:i4>
      </vt:variant>
      <vt:variant>
        <vt:lpwstr>http://www.nevo.co.il/case/6131483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5177425</vt:i4>
      </vt:variant>
      <vt:variant>
        <vt:i4>45</vt:i4>
      </vt:variant>
      <vt:variant>
        <vt:i4>0</vt:i4>
      </vt:variant>
      <vt:variant>
        <vt:i4>5</vt:i4>
      </vt:variant>
      <vt:variant>
        <vt:lpwstr>http://www.nevo.co.il/law/70301/347.a</vt:lpwstr>
      </vt:variant>
      <vt:variant>
        <vt:lpwstr/>
      </vt:variant>
      <vt:variant>
        <vt:i4>3801207</vt:i4>
      </vt:variant>
      <vt:variant>
        <vt:i4>42</vt:i4>
      </vt:variant>
      <vt:variant>
        <vt:i4>0</vt:i4>
      </vt:variant>
      <vt:variant>
        <vt:i4>5</vt:i4>
      </vt:variant>
      <vt:variant>
        <vt:lpwstr>http://www.nevo.co.il/case/17926647</vt:lpwstr>
      </vt:variant>
      <vt:variant>
        <vt:lpwstr/>
      </vt:variant>
      <vt:variant>
        <vt:i4>6357040</vt:i4>
      </vt:variant>
      <vt:variant>
        <vt:i4>39</vt:i4>
      </vt:variant>
      <vt:variant>
        <vt:i4>0</vt:i4>
      </vt:variant>
      <vt:variant>
        <vt:i4>5</vt:i4>
      </vt:variant>
      <vt:variant>
        <vt:lpwstr>http://www.nevo.co.il/law/70301/245.b.1</vt:lpwstr>
      </vt:variant>
      <vt:variant>
        <vt:lpwstr/>
      </vt:variant>
      <vt:variant>
        <vt:i4>6357041</vt:i4>
      </vt:variant>
      <vt:variant>
        <vt:i4>36</vt:i4>
      </vt:variant>
      <vt:variant>
        <vt:i4>0</vt:i4>
      </vt:variant>
      <vt:variant>
        <vt:i4>5</vt:i4>
      </vt:variant>
      <vt:variant>
        <vt:lpwstr>http://www.nevo.co.il/law/70301/345.b.4</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6357042</vt:i4>
      </vt:variant>
      <vt:variant>
        <vt:i4>30</vt:i4>
      </vt:variant>
      <vt:variant>
        <vt:i4>0</vt:i4>
      </vt:variant>
      <vt:variant>
        <vt:i4>5</vt:i4>
      </vt:variant>
      <vt:variant>
        <vt:lpwstr>http://www.nevo.co.il/law/70301/345.a.4</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5177425</vt:i4>
      </vt:variant>
      <vt:variant>
        <vt:i4>18</vt:i4>
      </vt:variant>
      <vt:variant>
        <vt:i4>0</vt:i4>
      </vt:variant>
      <vt:variant>
        <vt:i4>5</vt:i4>
      </vt:variant>
      <vt:variant>
        <vt:lpwstr>http://www.nevo.co.il/law/70301/347.a</vt:lpwstr>
      </vt:variant>
      <vt:variant>
        <vt:lpwstr/>
      </vt:variant>
      <vt:variant>
        <vt:i4>6357041</vt:i4>
      </vt:variant>
      <vt:variant>
        <vt:i4>15</vt:i4>
      </vt:variant>
      <vt:variant>
        <vt:i4>0</vt:i4>
      </vt:variant>
      <vt:variant>
        <vt:i4>5</vt:i4>
      </vt:variant>
      <vt:variant>
        <vt:lpwstr>http://www.nevo.co.il/law/70301/345.b.4</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http://www.nevo.co.il/law/70301/345.a.4</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6357040</vt:i4>
      </vt:variant>
      <vt:variant>
        <vt:i4>3</vt:i4>
      </vt:variant>
      <vt:variant>
        <vt:i4>0</vt:i4>
      </vt:variant>
      <vt:variant>
        <vt:i4>5</vt:i4>
      </vt:variant>
      <vt:variant>
        <vt:lpwstr>http://www.nevo.co.il/law/70301/245.b.1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2001-11-29T08:45:00Z</cp:lastPrinted>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5235</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דובב מוריס כהן</vt:lpwstr>
  </property>
  <property fmtid="{D5CDD505-2E9C-101B-9397-08002B2CF9AE}" pid="9" name="LAWYER">
    <vt:lpwstr>אורלי בן-ארי;נגה סידי</vt:lpwstr>
  </property>
  <property fmtid="{D5CDD505-2E9C-101B-9397-08002B2CF9AE}" pid="10" name="JUDGE">
    <vt:lpwstr>דוד בר-אופיר;הדסה אחיטוב-הרטמן;נירה לידסקי</vt:lpwstr>
  </property>
  <property fmtid="{D5CDD505-2E9C-101B-9397-08002B2CF9AE}" pid="11" name="CITY">
    <vt:lpwstr>ת"א</vt:lpwstr>
  </property>
  <property fmtid="{D5CDD505-2E9C-101B-9397-08002B2CF9AE}" pid="12" name="DATE">
    <vt:lpwstr>20011129</vt:lpwstr>
  </property>
  <property fmtid="{D5CDD505-2E9C-101B-9397-08002B2CF9AE}" pid="13" name="WORDNUMPAGES">
    <vt:lpwstr>21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17926647;6131483;17927919;17946334:2;17929311;17931683;17915468;17920246</vt:lpwstr>
  </property>
  <property fmtid="{D5CDD505-2E9C-101B-9397-08002B2CF9AE}" pid="32" name="LAWLISTTMP1">
    <vt:lpwstr>70301/345.a.1;345.a.4;345.b.1;345.b.4;245.b.1;347.a</vt:lpwstr>
  </property>
  <property fmtid="{D5CDD505-2E9C-101B-9397-08002B2CF9AE}" pid="33" name="LAWLISTTMP2">
    <vt:lpwstr>98569/054a.b</vt:lpwstr>
  </property>
</Properties>
</file>