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51230" w14:textId="77777777" w:rsidR="000D694A" w:rsidRDefault="000D694A">
      <w:pPr>
        <w:spacing w:line="240" w:lineRule="auto"/>
        <w:jc w:val="center"/>
        <w:rPr>
          <w:b/>
          <w:bCs/>
          <w:rtl/>
        </w:rPr>
      </w:pPr>
      <w:bookmarkStart w:id="0" w:name="LastJudge"/>
      <w:r>
        <w:rPr>
          <w:rFonts w:hint="cs"/>
          <w:b/>
          <w:bCs/>
          <w:szCs w:val="32"/>
          <w:rtl/>
        </w:rPr>
        <w:t>בתי המשפט</w:t>
      </w:r>
      <w:r>
        <w:rPr>
          <w:rFonts w:hint="cs"/>
          <w:b/>
          <w:bCs/>
          <w:rtl/>
        </w:rPr>
        <w:t xml:space="preserve"> </w:t>
      </w:r>
    </w:p>
    <w:p w14:paraId="0D679BCC" w14:textId="77777777" w:rsidR="00F71BB3" w:rsidRDefault="00F71BB3">
      <w:pPr>
        <w:spacing w:line="240" w:lineRule="auto"/>
        <w:jc w:val="center"/>
        <w:rPr>
          <w:b/>
          <w:bCs/>
          <w:rtl/>
        </w:rPr>
      </w:pPr>
    </w:p>
    <w:tbl>
      <w:tblPr>
        <w:bidiVisual/>
        <w:tblW w:w="8506" w:type="dxa"/>
        <w:tblInd w:w="5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9"/>
        <w:gridCol w:w="4848"/>
        <w:gridCol w:w="822"/>
        <w:gridCol w:w="2127"/>
      </w:tblGrid>
      <w:tr w:rsidR="000D694A" w14:paraId="1245291C" w14:textId="77777777">
        <w:trPr>
          <w:trHeight w:val="195"/>
        </w:trPr>
        <w:tc>
          <w:tcPr>
            <w:tcW w:w="8506" w:type="dxa"/>
            <w:gridSpan w:val="4"/>
            <w:tcBorders>
              <w:top w:val="single" w:sz="4" w:space="0" w:color="auto"/>
              <w:left w:val="single" w:sz="4" w:space="0" w:color="auto"/>
              <w:bottom w:val="single" w:sz="4" w:space="0" w:color="auto"/>
              <w:right w:val="single" w:sz="4" w:space="0" w:color="auto"/>
            </w:tcBorders>
          </w:tcPr>
          <w:p w14:paraId="5AD0AB36" w14:textId="77777777" w:rsidR="000D694A" w:rsidRDefault="000D694A">
            <w:pPr>
              <w:spacing w:line="240" w:lineRule="auto"/>
              <w:jc w:val="center"/>
              <w:rPr>
                <w:b/>
                <w:bCs/>
                <w:spacing w:val="110"/>
                <w:sz w:val="40"/>
                <w:szCs w:val="40"/>
              </w:rPr>
            </w:pPr>
          </w:p>
        </w:tc>
      </w:tr>
      <w:tr w:rsidR="000D694A" w14:paraId="6FE40898" w14:textId="77777777">
        <w:trPr>
          <w:cantSplit/>
          <w:trHeight w:val="195"/>
        </w:trPr>
        <w:tc>
          <w:tcPr>
            <w:tcW w:w="5557" w:type="dxa"/>
            <w:gridSpan w:val="2"/>
            <w:vMerge w:val="restart"/>
            <w:tcBorders>
              <w:top w:val="single" w:sz="4" w:space="0" w:color="auto"/>
              <w:left w:val="single" w:sz="4" w:space="0" w:color="auto"/>
              <w:bottom w:val="single" w:sz="4" w:space="0" w:color="auto"/>
              <w:right w:val="single" w:sz="4" w:space="0" w:color="auto"/>
            </w:tcBorders>
          </w:tcPr>
          <w:p w14:paraId="0246DFA2" w14:textId="77777777" w:rsidR="000D694A" w:rsidRDefault="000D694A">
            <w:pPr>
              <w:spacing w:line="240" w:lineRule="auto"/>
              <w:rPr>
                <w:b/>
                <w:bCs/>
                <w:sz w:val="24"/>
              </w:rPr>
            </w:pPr>
            <w:r>
              <w:rPr>
                <w:rFonts w:hint="cs"/>
                <w:b/>
                <w:bCs/>
                <w:sz w:val="24"/>
                <w:rtl/>
              </w:rPr>
              <w:t>בית משפט השלום חיפה</w:t>
            </w:r>
          </w:p>
        </w:tc>
        <w:tc>
          <w:tcPr>
            <w:tcW w:w="2949" w:type="dxa"/>
            <w:gridSpan w:val="2"/>
            <w:tcBorders>
              <w:top w:val="single" w:sz="4" w:space="0" w:color="auto"/>
              <w:left w:val="single" w:sz="4" w:space="0" w:color="auto"/>
              <w:bottom w:val="single" w:sz="4" w:space="0" w:color="auto"/>
              <w:right w:val="single" w:sz="4" w:space="0" w:color="auto"/>
            </w:tcBorders>
          </w:tcPr>
          <w:p w14:paraId="73FDEFC3" w14:textId="77777777" w:rsidR="000D694A" w:rsidRDefault="000D694A">
            <w:pPr>
              <w:spacing w:line="240" w:lineRule="auto"/>
              <w:rPr>
                <w:b/>
                <w:bCs/>
                <w:sz w:val="24"/>
              </w:rPr>
            </w:pPr>
            <w:r>
              <w:rPr>
                <w:rFonts w:hint="cs"/>
                <w:b/>
                <w:bCs/>
                <w:sz w:val="24"/>
                <w:rtl/>
              </w:rPr>
              <w:t>פ  003258/00</w:t>
            </w:r>
          </w:p>
        </w:tc>
      </w:tr>
      <w:tr w:rsidR="000D694A" w14:paraId="46D882CB"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A2AB09F" w14:textId="77777777" w:rsidR="000D694A" w:rsidRDefault="000D694A">
            <w:pPr>
              <w:bidi w:val="0"/>
              <w:spacing w:line="240" w:lineRule="auto"/>
              <w:jc w:val="left"/>
              <w:rPr>
                <w:b/>
                <w:bCs/>
                <w:sz w:val="24"/>
              </w:rPr>
            </w:pPr>
          </w:p>
        </w:tc>
        <w:tc>
          <w:tcPr>
            <w:tcW w:w="2949" w:type="dxa"/>
            <w:gridSpan w:val="2"/>
            <w:tcBorders>
              <w:top w:val="single" w:sz="4" w:space="0" w:color="auto"/>
              <w:left w:val="single" w:sz="4" w:space="0" w:color="auto"/>
              <w:bottom w:val="single" w:sz="4" w:space="0" w:color="auto"/>
              <w:right w:val="single" w:sz="4" w:space="0" w:color="auto"/>
            </w:tcBorders>
          </w:tcPr>
          <w:p w14:paraId="72C691E9" w14:textId="77777777" w:rsidR="000D694A" w:rsidRDefault="000D694A">
            <w:pPr>
              <w:spacing w:line="240" w:lineRule="auto"/>
              <w:rPr>
                <w:b/>
                <w:bCs/>
                <w:sz w:val="24"/>
              </w:rPr>
            </w:pPr>
          </w:p>
        </w:tc>
      </w:tr>
      <w:tr w:rsidR="000D694A" w14:paraId="4370F6B6" w14:textId="77777777">
        <w:trPr>
          <w:trHeight w:val="286"/>
        </w:trPr>
        <w:tc>
          <w:tcPr>
            <w:tcW w:w="709" w:type="dxa"/>
            <w:tcBorders>
              <w:top w:val="single" w:sz="4" w:space="0" w:color="auto"/>
              <w:left w:val="single" w:sz="4" w:space="0" w:color="auto"/>
              <w:bottom w:val="single" w:sz="4" w:space="0" w:color="auto"/>
              <w:right w:val="single" w:sz="4" w:space="0" w:color="auto"/>
            </w:tcBorders>
          </w:tcPr>
          <w:p w14:paraId="7B1E75FE" w14:textId="77777777" w:rsidR="000D694A" w:rsidRDefault="000D694A">
            <w:pPr>
              <w:spacing w:line="240" w:lineRule="auto"/>
              <w:rPr>
                <w:b/>
                <w:bCs/>
                <w:sz w:val="24"/>
              </w:rPr>
            </w:pPr>
            <w:r>
              <w:rPr>
                <w:rFonts w:hint="cs"/>
                <w:b/>
                <w:bCs/>
                <w:sz w:val="24"/>
                <w:rtl/>
              </w:rPr>
              <w:t>בפני:</w:t>
            </w:r>
          </w:p>
        </w:tc>
        <w:tc>
          <w:tcPr>
            <w:tcW w:w="4848" w:type="dxa"/>
            <w:tcBorders>
              <w:top w:val="single" w:sz="4" w:space="0" w:color="auto"/>
              <w:left w:val="single" w:sz="4" w:space="0" w:color="auto"/>
              <w:bottom w:val="single" w:sz="4" w:space="0" w:color="auto"/>
              <w:right w:val="single" w:sz="4" w:space="0" w:color="auto"/>
            </w:tcBorders>
          </w:tcPr>
          <w:p w14:paraId="5AA17FB7" w14:textId="77777777" w:rsidR="000D694A" w:rsidRDefault="000D694A">
            <w:pPr>
              <w:spacing w:line="240" w:lineRule="auto"/>
              <w:rPr>
                <w:b/>
                <w:bCs/>
                <w:sz w:val="24"/>
              </w:rPr>
            </w:pPr>
            <w:r>
              <w:rPr>
                <w:rFonts w:hint="cs"/>
                <w:b/>
                <w:bCs/>
                <w:sz w:val="24"/>
                <w:rtl/>
              </w:rPr>
              <w:t>כב' השופטת ניצה שרון</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0AD85CC" w14:textId="77777777" w:rsidR="000D694A" w:rsidRDefault="000D694A">
            <w:pPr>
              <w:spacing w:line="240" w:lineRule="auto"/>
              <w:rPr>
                <w:b/>
                <w:bCs/>
                <w:sz w:val="24"/>
              </w:rPr>
            </w:pPr>
            <w:r>
              <w:rPr>
                <w:rFonts w:hint="cs"/>
                <w:b/>
                <w:bCs/>
                <w:sz w:val="24"/>
                <w:rtl/>
              </w:rPr>
              <w:t xml:space="preserve"> תאריך:</w:t>
            </w:r>
          </w:p>
        </w:tc>
        <w:tc>
          <w:tcPr>
            <w:tcW w:w="2127" w:type="dxa"/>
            <w:tcBorders>
              <w:top w:val="single" w:sz="4" w:space="0" w:color="auto"/>
              <w:left w:val="single" w:sz="4" w:space="0" w:color="auto"/>
              <w:bottom w:val="single" w:sz="4" w:space="0" w:color="auto"/>
              <w:right w:val="single" w:sz="4" w:space="0" w:color="auto"/>
            </w:tcBorders>
          </w:tcPr>
          <w:p w14:paraId="1BF28F52" w14:textId="77777777" w:rsidR="000D694A" w:rsidRDefault="000D694A">
            <w:pPr>
              <w:spacing w:line="240" w:lineRule="auto"/>
              <w:rPr>
                <w:b/>
                <w:bCs/>
                <w:sz w:val="24"/>
              </w:rPr>
            </w:pPr>
            <w:r>
              <w:rPr>
                <w:rFonts w:hint="cs"/>
                <w:b/>
                <w:bCs/>
                <w:sz w:val="24"/>
                <w:rtl/>
              </w:rPr>
              <w:t>22/09/2004</w:t>
            </w:r>
          </w:p>
        </w:tc>
      </w:tr>
    </w:tbl>
    <w:p w14:paraId="5FB572C1" w14:textId="77777777" w:rsidR="000D694A" w:rsidRDefault="000D694A">
      <w:pPr>
        <w:pStyle w:val="Header"/>
        <w:spacing w:line="240" w:lineRule="auto"/>
        <w:jc w:val="left"/>
        <w:rPr>
          <w:b/>
          <w:bCs/>
          <w:szCs w:val="20"/>
          <w:rtl/>
        </w:rPr>
      </w:pPr>
    </w:p>
    <w:p w14:paraId="4F0034F9" w14:textId="77777777" w:rsidR="00F71BB3" w:rsidRDefault="00F71BB3">
      <w:pPr>
        <w:pStyle w:val="Header"/>
        <w:spacing w:line="240" w:lineRule="auto"/>
        <w:jc w:val="left"/>
        <w:rPr>
          <w:rFonts w:hint="cs"/>
          <w:b/>
          <w:bCs/>
          <w:szCs w:val="20"/>
          <w:rtl/>
        </w:rPr>
      </w:pPr>
    </w:p>
    <w:tbl>
      <w:tblPr>
        <w:bidiVisual/>
        <w:tblW w:w="8506" w:type="dxa"/>
        <w:tblInd w:w="56" w:type="dxa"/>
        <w:tblCellMar>
          <w:left w:w="107" w:type="dxa"/>
          <w:right w:w="107" w:type="dxa"/>
        </w:tblCellMar>
        <w:tblLook w:val="0000" w:firstRow="0" w:lastRow="0" w:firstColumn="0" w:lastColumn="0" w:noHBand="0" w:noVBand="0"/>
      </w:tblPr>
      <w:tblGrid>
        <w:gridCol w:w="1362"/>
        <w:gridCol w:w="1757"/>
        <w:gridCol w:w="3063"/>
        <w:gridCol w:w="2324"/>
      </w:tblGrid>
      <w:tr w:rsidR="000D694A" w14:paraId="475EFEA0" w14:textId="77777777">
        <w:tc>
          <w:tcPr>
            <w:tcW w:w="1362" w:type="dxa"/>
          </w:tcPr>
          <w:p w14:paraId="55FD0CA6" w14:textId="77777777" w:rsidR="000D694A" w:rsidRDefault="000D694A">
            <w:pPr>
              <w:spacing w:line="240" w:lineRule="auto"/>
              <w:rPr>
                <w:b/>
                <w:bCs/>
              </w:rPr>
            </w:pPr>
            <w:bookmarkStart w:id="1" w:name="FirstAppellant"/>
            <w:r>
              <w:rPr>
                <w:rFonts w:hint="cs"/>
                <w:b/>
                <w:bCs/>
                <w:rtl/>
              </w:rPr>
              <w:t>בעניין:</w:t>
            </w:r>
          </w:p>
        </w:tc>
        <w:tc>
          <w:tcPr>
            <w:tcW w:w="4820" w:type="dxa"/>
            <w:gridSpan w:val="2"/>
          </w:tcPr>
          <w:p w14:paraId="67DB0E20" w14:textId="77777777" w:rsidR="000D694A" w:rsidRDefault="000D694A">
            <w:pPr>
              <w:spacing w:line="240" w:lineRule="auto"/>
              <w:rPr>
                <w:b/>
                <w:bCs/>
              </w:rPr>
            </w:pPr>
            <w:r>
              <w:rPr>
                <w:rFonts w:hint="cs"/>
                <w:b/>
                <w:bCs/>
                <w:rtl/>
              </w:rPr>
              <w:t>מדינת ישראל</w:t>
            </w:r>
          </w:p>
        </w:tc>
        <w:tc>
          <w:tcPr>
            <w:tcW w:w="2324" w:type="dxa"/>
          </w:tcPr>
          <w:p w14:paraId="59B9C8F3" w14:textId="77777777" w:rsidR="000D694A" w:rsidRDefault="000D694A">
            <w:pPr>
              <w:spacing w:line="240" w:lineRule="auto"/>
              <w:rPr>
                <w:b/>
                <w:bCs/>
              </w:rPr>
            </w:pPr>
          </w:p>
        </w:tc>
      </w:tr>
      <w:bookmarkEnd w:id="1"/>
      <w:tr w:rsidR="000D694A" w14:paraId="1AB122AC" w14:textId="77777777">
        <w:tc>
          <w:tcPr>
            <w:tcW w:w="1362" w:type="dxa"/>
          </w:tcPr>
          <w:p w14:paraId="225B0CA1" w14:textId="77777777" w:rsidR="000D694A" w:rsidRDefault="000D694A">
            <w:pPr>
              <w:pStyle w:val="a"/>
              <w:spacing w:line="240" w:lineRule="auto"/>
              <w:rPr>
                <w:szCs w:val="26"/>
              </w:rPr>
            </w:pPr>
          </w:p>
        </w:tc>
        <w:tc>
          <w:tcPr>
            <w:tcW w:w="1757" w:type="dxa"/>
          </w:tcPr>
          <w:p w14:paraId="1A00416D" w14:textId="77777777" w:rsidR="000D694A" w:rsidRDefault="000D694A">
            <w:pPr>
              <w:pStyle w:val="a"/>
              <w:spacing w:line="240" w:lineRule="auto"/>
            </w:pPr>
          </w:p>
        </w:tc>
        <w:tc>
          <w:tcPr>
            <w:tcW w:w="3063" w:type="dxa"/>
          </w:tcPr>
          <w:p w14:paraId="16DAAA46" w14:textId="77777777" w:rsidR="000D694A" w:rsidRDefault="000D694A">
            <w:pPr>
              <w:pStyle w:val="a"/>
              <w:spacing w:line="240" w:lineRule="auto"/>
            </w:pPr>
          </w:p>
        </w:tc>
        <w:tc>
          <w:tcPr>
            <w:tcW w:w="2324" w:type="dxa"/>
          </w:tcPr>
          <w:p w14:paraId="5DC2F155" w14:textId="77777777" w:rsidR="000D694A" w:rsidRDefault="000D694A">
            <w:pPr>
              <w:pStyle w:val="a"/>
              <w:spacing w:line="240" w:lineRule="auto"/>
            </w:pPr>
            <w:r>
              <w:rPr>
                <w:rFonts w:hint="cs"/>
                <w:rtl/>
              </w:rPr>
              <w:t>המאשימה</w:t>
            </w:r>
          </w:p>
        </w:tc>
      </w:tr>
      <w:tr w:rsidR="000D694A" w14:paraId="279A830E" w14:textId="77777777">
        <w:tc>
          <w:tcPr>
            <w:tcW w:w="1362" w:type="dxa"/>
          </w:tcPr>
          <w:p w14:paraId="188BDD54" w14:textId="77777777" w:rsidR="000D694A" w:rsidRDefault="000D694A">
            <w:pPr>
              <w:pStyle w:val="a"/>
              <w:spacing w:line="240" w:lineRule="auto"/>
            </w:pPr>
          </w:p>
        </w:tc>
        <w:tc>
          <w:tcPr>
            <w:tcW w:w="4820" w:type="dxa"/>
            <w:gridSpan w:val="2"/>
          </w:tcPr>
          <w:p w14:paraId="48B6A5E0" w14:textId="77777777" w:rsidR="000D694A" w:rsidRDefault="000D694A">
            <w:pPr>
              <w:pStyle w:val="a"/>
              <w:spacing w:line="240" w:lineRule="auto"/>
              <w:jc w:val="center"/>
              <w:rPr>
                <w:sz w:val="26"/>
                <w:szCs w:val="28"/>
              </w:rPr>
            </w:pPr>
          </w:p>
          <w:p w14:paraId="22064B5B" w14:textId="77777777" w:rsidR="000D694A" w:rsidRDefault="000D694A">
            <w:pPr>
              <w:pStyle w:val="a"/>
              <w:spacing w:line="240" w:lineRule="auto"/>
              <w:jc w:val="center"/>
              <w:rPr>
                <w:rFonts w:hint="cs"/>
                <w:sz w:val="26"/>
                <w:szCs w:val="28"/>
                <w:rtl/>
              </w:rPr>
            </w:pPr>
            <w:r>
              <w:rPr>
                <w:rFonts w:hint="cs"/>
                <w:sz w:val="26"/>
                <w:szCs w:val="28"/>
                <w:rtl/>
              </w:rPr>
              <w:t xml:space="preserve">- נ ג ד - </w:t>
            </w:r>
          </w:p>
          <w:p w14:paraId="6685B8C0" w14:textId="77777777" w:rsidR="000D694A" w:rsidRDefault="000D694A">
            <w:pPr>
              <w:pStyle w:val="a"/>
              <w:spacing w:line="240" w:lineRule="auto"/>
              <w:jc w:val="center"/>
            </w:pPr>
          </w:p>
        </w:tc>
        <w:tc>
          <w:tcPr>
            <w:tcW w:w="2324" w:type="dxa"/>
          </w:tcPr>
          <w:p w14:paraId="330D7DA9" w14:textId="77777777" w:rsidR="000D694A" w:rsidRDefault="000D694A">
            <w:pPr>
              <w:pStyle w:val="a"/>
              <w:spacing w:line="240" w:lineRule="auto"/>
            </w:pPr>
          </w:p>
        </w:tc>
      </w:tr>
      <w:tr w:rsidR="000D694A" w14:paraId="0CA69B18" w14:textId="77777777">
        <w:tc>
          <w:tcPr>
            <w:tcW w:w="1362" w:type="dxa"/>
          </w:tcPr>
          <w:p w14:paraId="6DA26E93" w14:textId="77777777" w:rsidR="000D694A" w:rsidRDefault="000D694A">
            <w:pPr>
              <w:pStyle w:val="a"/>
              <w:spacing w:line="240" w:lineRule="auto"/>
              <w:rPr>
                <w:szCs w:val="26"/>
              </w:rPr>
            </w:pPr>
            <w:bookmarkStart w:id="2" w:name="שם_ב" w:colFirst="1" w:colLast="1"/>
          </w:p>
        </w:tc>
        <w:tc>
          <w:tcPr>
            <w:tcW w:w="4820" w:type="dxa"/>
            <w:gridSpan w:val="2"/>
          </w:tcPr>
          <w:p w14:paraId="0B78E9FA" w14:textId="77777777" w:rsidR="000D694A" w:rsidRDefault="000D694A">
            <w:pPr>
              <w:pStyle w:val="a"/>
              <w:spacing w:line="240" w:lineRule="auto"/>
            </w:pPr>
            <w:r>
              <w:rPr>
                <w:rFonts w:hint="cs"/>
                <w:rtl/>
              </w:rPr>
              <w:t>מאג'ד ג'שי</w:t>
            </w:r>
          </w:p>
        </w:tc>
        <w:tc>
          <w:tcPr>
            <w:tcW w:w="2324" w:type="dxa"/>
          </w:tcPr>
          <w:p w14:paraId="38B4D6F1" w14:textId="77777777" w:rsidR="000D694A" w:rsidRDefault="000D694A">
            <w:pPr>
              <w:pStyle w:val="a"/>
              <w:spacing w:line="240" w:lineRule="auto"/>
            </w:pPr>
          </w:p>
        </w:tc>
      </w:tr>
      <w:bookmarkEnd w:id="2"/>
      <w:tr w:rsidR="000D694A" w14:paraId="47394A26" w14:textId="77777777">
        <w:tc>
          <w:tcPr>
            <w:tcW w:w="1362" w:type="dxa"/>
          </w:tcPr>
          <w:p w14:paraId="6E989C64" w14:textId="77777777" w:rsidR="000D694A" w:rsidRDefault="000D694A">
            <w:pPr>
              <w:pStyle w:val="a"/>
              <w:spacing w:line="240" w:lineRule="auto"/>
              <w:rPr>
                <w:szCs w:val="26"/>
              </w:rPr>
            </w:pPr>
          </w:p>
        </w:tc>
        <w:tc>
          <w:tcPr>
            <w:tcW w:w="1757" w:type="dxa"/>
          </w:tcPr>
          <w:p w14:paraId="6FB49CC4" w14:textId="77777777" w:rsidR="000D694A" w:rsidRDefault="000D694A">
            <w:pPr>
              <w:pStyle w:val="a"/>
              <w:spacing w:line="240" w:lineRule="auto"/>
            </w:pPr>
          </w:p>
        </w:tc>
        <w:tc>
          <w:tcPr>
            <w:tcW w:w="3063" w:type="dxa"/>
          </w:tcPr>
          <w:p w14:paraId="7EEEEF87" w14:textId="77777777" w:rsidR="000D694A" w:rsidRDefault="000D694A">
            <w:pPr>
              <w:pStyle w:val="a"/>
              <w:spacing w:line="240" w:lineRule="auto"/>
            </w:pPr>
          </w:p>
        </w:tc>
        <w:tc>
          <w:tcPr>
            <w:tcW w:w="2324" w:type="dxa"/>
          </w:tcPr>
          <w:p w14:paraId="2F6816A3" w14:textId="77777777" w:rsidR="000D694A" w:rsidRDefault="000D694A">
            <w:pPr>
              <w:pStyle w:val="a"/>
              <w:spacing w:line="240" w:lineRule="auto"/>
            </w:pPr>
            <w:r>
              <w:rPr>
                <w:rFonts w:hint="cs"/>
                <w:rtl/>
              </w:rPr>
              <w:t>הנאשם</w:t>
            </w:r>
          </w:p>
        </w:tc>
      </w:tr>
    </w:tbl>
    <w:p w14:paraId="7BDE72F6" w14:textId="77777777" w:rsidR="000D694A" w:rsidRDefault="000D694A">
      <w:pPr>
        <w:pStyle w:val="a"/>
        <w:spacing w:line="240" w:lineRule="auto"/>
        <w:rPr>
          <w:rFonts w:hint="cs"/>
          <w:b w:val="0"/>
          <w:bCs w:val="0"/>
          <w:rtl/>
        </w:rPr>
      </w:pPr>
    </w:p>
    <w:tbl>
      <w:tblPr>
        <w:bidiVisual/>
        <w:tblW w:w="8506" w:type="dxa"/>
        <w:tblInd w:w="56" w:type="dxa"/>
        <w:tblCellMar>
          <w:left w:w="107" w:type="dxa"/>
          <w:right w:w="107" w:type="dxa"/>
        </w:tblCellMar>
        <w:tblLook w:val="0000" w:firstRow="0" w:lastRow="0" w:firstColumn="0" w:lastColumn="0" w:noHBand="0" w:noVBand="0"/>
      </w:tblPr>
      <w:tblGrid>
        <w:gridCol w:w="1276"/>
        <w:gridCol w:w="7230"/>
      </w:tblGrid>
      <w:tr w:rsidR="000D694A" w14:paraId="659B8151" w14:textId="77777777">
        <w:tc>
          <w:tcPr>
            <w:tcW w:w="1276" w:type="dxa"/>
          </w:tcPr>
          <w:p w14:paraId="1FED3B6F" w14:textId="77777777" w:rsidR="000D694A" w:rsidRDefault="000D694A">
            <w:pPr>
              <w:pStyle w:val="a"/>
              <w:spacing w:line="240" w:lineRule="auto"/>
              <w:rPr>
                <w:sz w:val="24"/>
              </w:rPr>
            </w:pPr>
            <w:bookmarkStart w:id="3" w:name="FirstLawyer"/>
            <w:r>
              <w:rPr>
                <w:rFonts w:hint="cs"/>
                <w:sz w:val="24"/>
                <w:rtl/>
              </w:rPr>
              <w:t>נוכחים:</w:t>
            </w:r>
          </w:p>
        </w:tc>
        <w:tc>
          <w:tcPr>
            <w:tcW w:w="7230" w:type="dxa"/>
          </w:tcPr>
          <w:p w14:paraId="6B0DD2BC" w14:textId="77777777" w:rsidR="000D694A" w:rsidRDefault="000D694A">
            <w:pPr>
              <w:pStyle w:val="a"/>
              <w:spacing w:line="240" w:lineRule="auto"/>
            </w:pPr>
            <w:bookmarkStart w:id="4" w:name="נוכחים"/>
            <w:r>
              <w:rPr>
                <w:rFonts w:hint="cs"/>
                <w:rtl/>
              </w:rPr>
              <w:t>ב"כ המאשימה - עו"ד גב' בוגדנוב</w:t>
            </w:r>
          </w:p>
          <w:p w14:paraId="0C5A6618" w14:textId="77777777" w:rsidR="000D694A" w:rsidRDefault="000D694A">
            <w:pPr>
              <w:pStyle w:val="a"/>
              <w:spacing w:line="240" w:lineRule="auto"/>
              <w:rPr>
                <w:rFonts w:hint="cs"/>
                <w:rtl/>
              </w:rPr>
            </w:pPr>
            <w:r>
              <w:rPr>
                <w:rFonts w:hint="cs"/>
                <w:rtl/>
              </w:rPr>
              <w:t>ב"כ הנאשם - עו"ד זייתון</w:t>
            </w:r>
          </w:p>
          <w:p w14:paraId="030B5A80" w14:textId="77777777" w:rsidR="000D694A" w:rsidRDefault="000D694A">
            <w:pPr>
              <w:pStyle w:val="a"/>
              <w:spacing w:line="240" w:lineRule="auto"/>
            </w:pPr>
            <w:r>
              <w:rPr>
                <w:rFonts w:hint="cs"/>
                <w:rtl/>
              </w:rPr>
              <w:t xml:space="preserve">הנאשם - </w:t>
            </w:r>
            <w:bookmarkEnd w:id="4"/>
            <w:r>
              <w:rPr>
                <w:rFonts w:hint="cs"/>
                <w:rtl/>
              </w:rPr>
              <w:t>בעצמו</w:t>
            </w:r>
          </w:p>
        </w:tc>
      </w:tr>
    </w:tbl>
    <w:p w14:paraId="19BCEFB3" w14:textId="77777777" w:rsidR="00E93372" w:rsidRDefault="00E93372">
      <w:pPr>
        <w:jc w:val="center"/>
        <w:rPr>
          <w:sz w:val="32"/>
          <w:szCs w:val="32"/>
          <w:rtl/>
        </w:rPr>
      </w:pPr>
      <w:bookmarkStart w:id="5" w:name="סוג_מסמך"/>
      <w:bookmarkStart w:id="6" w:name="PsakDin"/>
      <w:bookmarkStart w:id="7" w:name="LawTable"/>
      <w:bookmarkEnd w:id="3"/>
      <w:bookmarkEnd w:id="0"/>
      <w:bookmarkEnd w:id="7"/>
    </w:p>
    <w:p w14:paraId="00446665" w14:textId="77777777" w:rsidR="00E93372" w:rsidRPr="00E93372" w:rsidRDefault="00E93372" w:rsidP="00E93372">
      <w:pPr>
        <w:spacing w:after="120" w:line="240" w:lineRule="exact"/>
        <w:ind w:left="283" w:hanging="283"/>
        <w:rPr>
          <w:rFonts w:ascii="FrankRuehl" w:hAnsi="FrankRuehl" w:cs="FrankRuehl"/>
          <w:sz w:val="24"/>
          <w:rtl/>
        </w:rPr>
      </w:pPr>
    </w:p>
    <w:p w14:paraId="5B18E54A" w14:textId="77777777" w:rsidR="00E93372" w:rsidRPr="00E93372" w:rsidRDefault="00E93372" w:rsidP="00E93372">
      <w:pPr>
        <w:spacing w:after="120" w:line="240" w:lineRule="exact"/>
        <w:ind w:left="283" w:hanging="283"/>
        <w:rPr>
          <w:rFonts w:ascii="FrankRuehl" w:hAnsi="FrankRuehl" w:cs="FrankRuehl"/>
          <w:sz w:val="24"/>
          <w:rtl/>
        </w:rPr>
      </w:pPr>
      <w:r w:rsidRPr="00E93372">
        <w:rPr>
          <w:rFonts w:ascii="FrankRuehl" w:hAnsi="FrankRuehl" w:cs="FrankRuehl"/>
          <w:sz w:val="24"/>
          <w:rtl/>
        </w:rPr>
        <w:t xml:space="preserve">חקיקה שאוזכרה: </w:t>
      </w:r>
    </w:p>
    <w:p w14:paraId="6521355A" w14:textId="77777777" w:rsidR="00E93372" w:rsidRPr="00E93372" w:rsidRDefault="00E93372" w:rsidP="00E93372">
      <w:pPr>
        <w:spacing w:after="120" w:line="240" w:lineRule="exact"/>
        <w:ind w:left="283" w:hanging="283"/>
        <w:rPr>
          <w:rFonts w:ascii="FrankRuehl" w:hAnsi="FrankRuehl" w:cs="FrankRuehl"/>
          <w:color w:val="0000FF"/>
          <w:sz w:val="24"/>
          <w:u w:val="single"/>
          <w:rtl/>
        </w:rPr>
      </w:pPr>
      <w:hyperlink r:id="rId6" w:history="1">
        <w:r w:rsidRPr="00E93372">
          <w:rPr>
            <w:rStyle w:val="Hyperlink"/>
            <w:rFonts w:ascii="FrankRuehl" w:hAnsi="FrankRuehl" w:cs="FrankRuehl"/>
            <w:sz w:val="24"/>
            <w:rtl/>
          </w:rPr>
          <w:t>חוק העונשין, תשל"ז-1977</w:t>
        </w:r>
      </w:hyperlink>
      <w:r w:rsidRPr="00E93372">
        <w:rPr>
          <w:rFonts w:ascii="FrankRuehl" w:hAnsi="FrankRuehl" w:cs="FrankRuehl"/>
          <w:color w:val="0000FF"/>
          <w:sz w:val="24"/>
          <w:u w:val="single"/>
          <w:rtl/>
        </w:rPr>
        <w:t xml:space="preserve">: סע'  </w:t>
      </w:r>
      <w:hyperlink r:id="rId7" w:history="1">
        <w:r w:rsidRPr="00E93372">
          <w:rPr>
            <w:rStyle w:val="Hyperlink"/>
            <w:rFonts w:ascii="FrankRuehl" w:hAnsi="FrankRuehl" w:cs="FrankRuehl"/>
            <w:sz w:val="24"/>
          </w:rPr>
          <w:t>345(</w:t>
        </w:r>
        <w:r w:rsidRPr="00E93372">
          <w:rPr>
            <w:rStyle w:val="Hyperlink"/>
            <w:rFonts w:ascii="FrankRuehl" w:hAnsi="FrankRuehl" w:cs="FrankRuehl"/>
            <w:sz w:val="24"/>
            <w:rtl/>
          </w:rPr>
          <w:t>א)(1</w:t>
        </w:r>
        <w:r w:rsidRPr="00E93372">
          <w:rPr>
            <w:rStyle w:val="Hyperlink"/>
            <w:rFonts w:ascii="FrankRuehl" w:hAnsi="FrankRuehl" w:cs="FrankRuehl"/>
            <w:sz w:val="24"/>
          </w:rPr>
          <w:t>)</w:t>
        </w:r>
      </w:hyperlink>
      <w:r w:rsidRPr="00E93372">
        <w:rPr>
          <w:rFonts w:ascii="FrankRuehl" w:hAnsi="FrankRuehl" w:cs="FrankRuehl"/>
          <w:color w:val="0000FF"/>
          <w:sz w:val="24"/>
          <w:u w:val="single"/>
          <w:rtl/>
        </w:rPr>
        <w:t xml:space="preserve">, </w:t>
      </w:r>
      <w:hyperlink r:id="rId8" w:history="1">
        <w:r w:rsidRPr="00E93372">
          <w:rPr>
            <w:rStyle w:val="Hyperlink"/>
            <w:rFonts w:ascii="FrankRuehl" w:hAnsi="FrankRuehl" w:cs="FrankRuehl"/>
            <w:sz w:val="24"/>
          </w:rPr>
          <w:t>348(</w:t>
        </w:r>
        <w:r w:rsidRPr="00E93372">
          <w:rPr>
            <w:rStyle w:val="Hyperlink"/>
            <w:rFonts w:ascii="FrankRuehl" w:hAnsi="FrankRuehl" w:cs="FrankRuehl"/>
            <w:sz w:val="24"/>
            <w:rtl/>
          </w:rPr>
          <w:t>א</w:t>
        </w:r>
        <w:r w:rsidRPr="00E93372">
          <w:rPr>
            <w:rStyle w:val="Hyperlink"/>
            <w:rFonts w:ascii="FrankRuehl" w:hAnsi="FrankRuehl" w:cs="FrankRuehl"/>
            <w:sz w:val="24"/>
          </w:rPr>
          <w:t>)</w:t>
        </w:r>
      </w:hyperlink>
      <w:r w:rsidRPr="00E93372">
        <w:rPr>
          <w:rFonts w:ascii="FrankRuehl" w:hAnsi="FrankRuehl" w:cs="FrankRuehl"/>
          <w:color w:val="0000FF"/>
          <w:sz w:val="24"/>
          <w:u w:val="single"/>
          <w:rtl/>
        </w:rPr>
        <w:t xml:space="preserve">, </w:t>
      </w:r>
      <w:hyperlink r:id="rId9" w:history="1">
        <w:r w:rsidRPr="00E93372">
          <w:rPr>
            <w:rStyle w:val="Hyperlink"/>
            <w:rFonts w:ascii="FrankRuehl" w:hAnsi="FrankRuehl" w:cs="FrankRuehl"/>
            <w:sz w:val="24"/>
          </w:rPr>
          <w:t>348(</w:t>
        </w:r>
        <w:r w:rsidRPr="00E93372">
          <w:rPr>
            <w:rStyle w:val="Hyperlink"/>
            <w:rFonts w:ascii="FrankRuehl" w:hAnsi="FrankRuehl" w:cs="FrankRuehl"/>
            <w:sz w:val="24"/>
            <w:rtl/>
          </w:rPr>
          <w:t>ג</w:t>
        </w:r>
        <w:r w:rsidRPr="00E93372">
          <w:rPr>
            <w:rStyle w:val="Hyperlink"/>
            <w:rFonts w:ascii="FrankRuehl" w:hAnsi="FrankRuehl" w:cs="FrankRuehl"/>
            <w:sz w:val="24"/>
          </w:rPr>
          <w:t>)</w:t>
        </w:r>
      </w:hyperlink>
      <w:r w:rsidRPr="00E93372">
        <w:rPr>
          <w:rFonts w:ascii="FrankRuehl" w:hAnsi="FrankRuehl" w:cs="FrankRuehl"/>
          <w:color w:val="0000FF"/>
          <w:sz w:val="24"/>
          <w:u w:val="single"/>
          <w:rtl/>
        </w:rPr>
        <w:t xml:space="preserve">, </w:t>
      </w:r>
      <w:hyperlink r:id="rId10" w:history="1">
        <w:r w:rsidRPr="00E93372">
          <w:rPr>
            <w:rStyle w:val="Hyperlink"/>
            <w:rFonts w:ascii="FrankRuehl" w:hAnsi="FrankRuehl" w:cs="FrankRuehl"/>
            <w:sz w:val="24"/>
          </w:rPr>
          <w:t>348(</w:t>
        </w:r>
        <w:r w:rsidRPr="00E93372">
          <w:rPr>
            <w:rStyle w:val="Hyperlink"/>
            <w:rFonts w:ascii="FrankRuehl" w:hAnsi="FrankRuehl" w:cs="FrankRuehl"/>
            <w:sz w:val="24"/>
            <w:rtl/>
          </w:rPr>
          <w:t>ו</w:t>
        </w:r>
        <w:r w:rsidRPr="00E93372">
          <w:rPr>
            <w:rStyle w:val="Hyperlink"/>
            <w:rFonts w:ascii="FrankRuehl" w:hAnsi="FrankRuehl" w:cs="FrankRuehl"/>
            <w:sz w:val="24"/>
          </w:rPr>
          <w:t>)</w:t>
        </w:r>
      </w:hyperlink>
      <w:r w:rsidRPr="00E93372">
        <w:rPr>
          <w:rFonts w:ascii="FrankRuehl" w:hAnsi="FrankRuehl" w:cs="FrankRuehl"/>
          <w:color w:val="0000FF"/>
          <w:sz w:val="24"/>
          <w:u w:val="single"/>
          <w:rtl/>
        </w:rPr>
        <w:t xml:space="preserve">, </w:t>
      </w:r>
      <w:hyperlink r:id="rId11" w:history="1">
        <w:r w:rsidRPr="00E93372">
          <w:rPr>
            <w:rStyle w:val="Hyperlink"/>
            <w:rFonts w:ascii="FrankRuehl" w:hAnsi="FrankRuehl" w:cs="FrankRuehl"/>
            <w:sz w:val="24"/>
          </w:rPr>
          <w:t>348</w:t>
        </w:r>
        <w:r w:rsidRPr="00E93372">
          <w:rPr>
            <w:rStyle w:val="Hyperlink"/>
            <w:rFonts w:ascii="FrankRuehl" w:hAnsi="FrankRuehl" w:cs="FrankRuehl"/>
            <w:sz w:val="24"/>
            <w:rtl/>
          </w:rPr>
          <w:t>א</w:t>
        </w:r>
      </w:hyperlink>
      <w:r w:rsidRPr="00E93372">
        <w:rPr>
          <w:rFonts w:ascii="FrankRuehl" w:hAnsi="FrankRuehl" w:cs="FrankRuehl"/>
          <w:color w:val="0000FF"/>
          <w:sz w:val="24"/>
          <w:u w:val="single"/>
          <w:rtl/>
        </w:rPr>
        <w:t xml:space="preserve">, </w:t>
      </w:r>
      <w:hyperlink r:id="rId12" w:history="1">
        <w:r w:rsidRPr="00E93372">
          <w:rPr>
            <w:rStyle w:val="Hyperlink"/>
            <w:rFonts w:ascii="FrankRuehl" w:hAnsi="FrankRuehl" w:cs="FrankRuehl"/>
            <w:sz w:val="24"/>
          </w:rPr>
          <w:t>348</w:t>
        </w:r>
        <w:r w:rsidRPr="00E93372">
          <w:rPr>
            <w:rStyle w:val="Hyperlink"/>
            <w:rFonts w:ascii="FrankRuehl" w:hAnsi="FrankRuehl" w:cs="FrankRuehl"/>
            <w:sz w:val="24"/>
            <w:rtl/>
          </w:rPr>
          <w:t>ב</w:t>
        </w:r>
      </w:hyperlink>
      <w:r w:rsidRPr="00E93372">
        <w:rPr>
          <w:rFonts w:ascii="FrankRuehl" w:hAnsi="FrankRuehl" w:cs="FrankRuehl"/>
          <w:color w:val="0000FF"/>
          <w:sz w:val="24"/>
          <w:u w:val="single"/>
          <w:rtl/>
        </w:rPr>
        <w:t xml:space="preserve">, </w:t>
      </w:r>
      <w:hyperlink r:id="rId13" w:history="1">
        <w:r w:rsidRPr="00E93372">
          <w:rPr>
            <w:rStyle w:val="Hyperlink"/>
            <w:rFonts w:ascii="FrankRuehl" w:hAnsi="FrankRuehl" w:cs="FrankRuehl"/>
            <w:sz w:val="24"/>
          </w:rPr>
          <w:t>348</w:t>
        </w:r>
        <w:r w:rsidRPr="00E93372">
          <w:rPr>
            <w:rStyle w:val="Hyperlink"/>
            <w:rFonts w:ascii="FrankRuehl" w:hAnsi="FrankRuehl" w:cs="FrankRuehl"/>
            <w:sz w:val="24"/>
            <w:rtl/>
          </w:rPr>
          <w:t>ג.1</w:t>
        </w:r>
      </w:hyperlink>
    </w:p>
    <w:p w14:paraId="4608B462" w14:textId="77777777" w:rsidR="00E93372" w:rsidRPr="00E93372" w:rsidRDefault="00E93372" w:rsidP="00E93372">
      <w:pPr>
        <w:spacing w:after="120" w:line="240" w:lineRule="exact"/>
        <w:ind w:left="283" w:hanging="283"/>
        <w:rPr>
          <w:rFonts w:ascii="FrankRuehl" w:hAnsi="FrankRuehl" w:cs="FrankRuehl"/>
          <w:color w:val="0000FF"/>
          <w:sz w:val="24"/>
          <w:u w:val="single"/>
          <w:rtl/>
        </w:rPr>
      </w:pPr>
      <w:hyperlink r:id="rId14" w:history="1">
        <w:r w:rsidRPr="00E93372">
          <w:rPr>
            <w:rStyle w:val="Hyperlink"/>
            <w:rFonts w:ascii="FrankRuehl" w:hAnsi="FrankRuehl" w:cs="FrankRuehl"/>
            <w:sz w:val="24"/>
            <w:rtl/>
          </w:rPr>
          <w:t>פקודת הראיות [נוסח חדש], תשל"א-1971</w:t>
        </w:r>
      </w:hyperlink>
      <w:r w:rsidRPr="00E93372">
        <w:rPr>
          <w:rFonts w:ascii="FrankRuehl" w:hAnsi="FrankRuehl" w:cs="FrankRuehl"/>
          <w:color w:val="0000FF"/>
          <w:sz w:val="24"/>
          <w:u w:val="single"/>
          <w:rtl/>
        </w:rPr>
        <w:t xml:space="preserve">: סע'  </w:t>
      </w:r>
      <w:hyperlink r:id="rId15" w:history="1">
        <w:r w:rsidRPr="00E93372">
          <w:rPr>
            <w:rStyle w:val="Hyperlink"/>
            <w:rFonts w:ascii="FrankRuehl" w:hAnsi="FrankRuehl" w:cs="FrankRuehl"/>
            <w:sz w:val="24"/>
          </w:rPr>
          <w:t>53</w:t>
        </w:r>
      </w:hyperlink>
      <w:r w:rsidRPr="00E93372">
        <w:rPr>
          <w:rFonts w:ascii="FrankRuehl" w:hAnsi="FrankRuehl" w:cs="FrankRuehl"/>
          <w:color w:val="0000FF"/>
          <w:sz w:val="24"/>
          <w:u w:val="single"/>
          <w:rtl/>
        </w:rPr>
        <w:t xml:space="preserve">, </w:t>
      </w:r>
      <w:hyperlink r:id="rId16" w:history="1">
        <w:r w:rsidRPr="00E93372">
          <w:rPr>
            <w:rStyle w:val="Hyperlink"/>
            <w:rFonts w:ascii="FrankRuehl" w:hAnsi="FrankRuehl" w:cs="FrankRuehl"/>
            <w:sz w:val="24"/>
          </w:rPr>
          <w:t>54</w:t>
        </w:r>
        <w:r w:rsidRPr="00E93372">
          <w:rPr>
            <w:rStyle w:val="Hyperlink"/>
            <w:rFonts w:ascii="FrankRuehl" w:hAnsi="FrankRuehl" w:cs="FrankRuehl"/>
            <w:sz w:val="24"/>
            <w:rtl/>
          </w:rPr>
          <w:t>א'(ב</w:t>
        </w:r>
        <w:r w:rsidRPr="00E93372">
          <w:rPr>
            <w:rStyle w:val="Hyperlink"/>
            <w:rFonts w:ascii="FrankRuehl" w:hAnsi="FrankRuehl" w:cs="FrankRuehl"/>
            <w:sz w:val="24"/>
          </w:rPr>
          <w:t>)</w:t>
        </w:r>
      </w:hyperlink>
    </w:p>
    <w:p w14:paraId="56FCE2A6" w14:textId="77777777" w:rsidR="00E93372" w:rsidRPr="00E93372" w:rsidRDefault="00E93372" w:rsidP="00E93372">
      <w:pPr>
        <w:spacing w:after="120" w:line="240" w:lineRule="exact"/>
        <w:ind w:left="283" w:hanging="283"/>
        <w:rPr>
          <w:rFonts w:ascii="FrankRuehl" w:hAnsi="FrankRuehl" w:cs="FrankRuehl"/>
          <w:sz w:val="24"/>
          <w:rtl/>
        </w:rPr>
      </w:pPr>
    </w:p>
    <w:p w14:paraId="3E8FEC59" w14:textId="77777777" w:rsidR="00E93372" w:rsidRPr="00E93372" w:rsidRDefault="00E93372">
      <w:pPr>
        <w:jc w:val="center"/>
        <w:rPr>
          <w:sz w:val="32"/>
          <w:szCs w:val="32"/>
          <w:rtl/>
        </w:rPr>
      </w:pPr>
      <w:bookmarkStart w:id="8" w:name="LawTable_End"/>
      <w:bookmarkEnd w:id="8"/>
    </w:p>
    <w:p w14:paraId="326AD758" w14:textId="77777777" w:rsidR="000D694A" w:rsidRDefault="000D694A">
      <w:pPr>
        <w:jc w:val="center"/>
        <w:rPr>
          <w:b/>
          <w:bCs/>
          <w:sz w:val="32"/>
          <w:szCs w:val="32"/>
          <w:u w:val="single"/>
          <w:rtl/>
        </w:rPr>
      </w:pPr>
      <w:r>
        <w:rPr>
          <w:b/>
          <w:bCs/>
          <w:sz w:val="32"/>
          <w:szCs w:val="32"/>
          <w:u w:val="single"/>
          <w:rtl/>
        </w:rPr>
        <w:t>הכרעת דין</w:t>
      </w:r>
    </w:p>
    <w:bookmarkEnd w:id="5"/>
    <w:bookmarkEnd w:id="6"/>
    <w:p w14:paraId="47D4099C" w14:textId="77777777" w:rsidR="000D694A" w:rsidRDefault="000D694A">
      <w:pPr>
        <w:rPr>
          <w:rFonts w:hint="cs"/>
          <w:b/>
          <w:bCs/>
          <w:u w:val="single"/>
          <w:rtl/>
        </w:rPr>
      </w:pPr>
      <w:r>
        <w:rPr>
          <w:rFonts w:hint="cs"/>
          <w:b/>
          <w:bCs/>
          <w:u w:val="single"/>
          <w:rtl/>
        </w:rPr>
        <w:t>המבוא:</w:t>
      </w:r>
    </w:p>
    <w:p w14:paraId="2C8179D1" w14:textId="77777777" w:rsidR="000D694A" w:rsidRDefault="000D694A">
      <w:pPr>
        <w:rPr>
          <w:rFonts w:hint="cs"/>
          <w:rtl/>
        </w:rPr>
      </w:pPr>
      <w:bookmarkStart w:id="9" w:name="ABSTRACT_START"/>
      <w:bookmarkEnd w:id="9"/>
      <w:r>
        <w:rPr>
          <w:rFonts w:hint="cs"/>
          <w:rtl/>
        </w:rPr>
        <w:t xml:space="preserve">כנגד הנאשם הוגש כתב אישום בו הוא מואשם בעבירה של ביצוע מעשה מגונה - עבירה על </w:t>
      </w:r>
      <w:hyperlink r:id="rId17" w:history="1">
        <w:r w:rsidR="00F71BB3" w:rsidRPr="00F71BB3">
          <w:rPr>
            <w:color w:val="0000FF"/>
            <w:u w:val="single"/>
            <w:rtl/>
          </w:rPr>
          <w:t>סעיף 348(א)</w:t>
        </w:r>
      </w:hyperlink>
      <w:r>
        <w:rPr>
          <w:rFonts w:hint="cs"/>
          <w:rtl/>
        </w:rPr>
        <w:t xml:space="preserve"> ל</w:t>
      </w:r>
      <w:hyperlink r:id="rId18" w:history="1">
        <w:r w:rsidR="00F65C5A" w:rsidRPr="00F65C5A">
          <w:rPr>
            <w:rStyle w:val="Hyperlink"/>
            <w:rFonts w:hint="eastAsia"/>
            <w:rtl/>
          </w:rPr>
          <w:t>חוק</w:t>
        </w:r>
        <w:r w:rsidR="00F65C5A" w:rsidRPr="00F65C5A">
          <w:rPr>
            <w:rStyle w:val="Hyperlink"/>
            <w:rtl/>
          </w:rPr>
          <w:t xml:space="preserve"> העונשין</w:t>
        </w:r>
      </w:hyperlink>
      <w:r>
        <w:rPr>
          <w:rFonts w:hint="cs"/>
          <w:rtl/>
        </w:rPr>
        <w:t xml:space="preserve"> תשל"ז-1977 </w:t>
      </w:r>
      <w:bookmarkStart w:id="10" w:name="ABSTRACT_END"/>
      <w:bookmarkEnd w:id="10"/>
      <w:r>
        <w:rPr>
          <w:rFonts w:hint="cs"/>
          <w:rtl/>
        </w:rPr>
        <w:t>(להלן: "חוק העונשין").</w:t>
      </w:r>
    </w:p>
    <w:p w14:paraId="7E2B2016" w14:textId="77777777" w:rsidR="000D694A" w:rsidRDefault="000D694A">
      <w:pPr>
        <w:rPr>
          <w:rFonts w:hint="cs"/>
          <w:rtl/>
        </w:rPr>
      </w:pPr>
    </w:p>
    <w:p w14:paraId="577AF20A" w14:textId="77777777" w:rsidR="000D694A" w:rsidRDefault="000D694A">
      <w:pPr>
        <w:rPr>
          <w:rFonts w:hint="cs"/>
          <w:b/>
          <w:bCs/>
          <w:color w:val="FFFFFF"/>
          <w:sz w:val="4"/>
          <w:szCs w:val="4"/>
          <w:u w:val="single"/>
          <w:rtl/>
        </w:rPr>
      </w:pPr>
    </w:p>
    <w:p w14:paraId="22A441D3" w14:textId="77777777" w:rsidR="000D694A" w:rsidRDefault="000D694A">
      <w:pPr>
        <w:rPr>
          <w:rFonts w:hint="cs"/>
          <w:b/>
          <w:bCs/>
          <w:u w:val="single"/>
          <w:rtl/>
        </w:rPr>
      </w:pPr>
      <w:r>
        <w:rPr>
          <w:b/>
          <w:bCs/>
          <w:color w:val="FFFFFF"/>
          <w:sz w:val="4"/>
          <w:szCs w:val="4"/>
          <w:u w:val="single"/>
          <w:rtl/>
        </w:rPr>
        <w:t>5129371</w:t>
      </w:r>
      <w:r>
        <w:rPr>
          <w:rFonts w:hint="cs"/>
          <w:b/>
          <w:bCs/>
          <w:u w:val="single"/>
          <w:rtl/>
        </w:rPr>
        <w:t>העובדות עפ"י כתב האישום:</w:t>
      </w:r>
    </w:p>
    <w:p w14:paraId="127E0D7A" w14:textId="77777777" w:rsidR="000D694A" w:rsidRDefault="000D694A">
      <w:pPr>
        <w:rPr>
          <w:rFonts w:hint="cs"/>
          <w:rtl/>
        </w:rPr>
      </w:pPr>
      <w:r>
        <w:rPr>
          <w:rFonts w:hint="cs"/>
          <w:rtl/>
        </w:rPr>
        <w:t>במועד הרלוונטי לכתב האישום, ש.ב. (להלן: "המתלוננת"), סטודנטית לעבודה סוציאלית, עבדה בשירות המבחן לנוער בחיפה.</w:t>
      </w:r>
      <w:r>
        <w:rPr>
          <w:color w:val="FFFFFF"/>
          <w:sz w:val="4"/>
          <w:szCs w:val="4"/>
          <w:rtl/>
        </w:rPr>
        <w:t>נ</w:t>
      </w:r>
    </w:p>
    <w:p w14:paraId="08D7C249" w14:textId="77777777" w:rsidR="000D694A" w:rsidRDefault="000D694A">
      <w:pPr>
        <w:rPr>
          <w:rFonts w:hint="cs"/>
          <w:rtl/>
        </w:rPr>
      </w:pPr>
    </w:p>
    <w:p w14:paraId="58453080" w14:textId="77777777" w:rsidR="000D694A" w:rsidRDefault="000D694A">
      <w:pPr>
        <w:rPr>
          <w:rFonts w:hint="cs"/>
          <w:rtl/>
        </w:rPr>
      </w:pPr>
      <w:r>
        <w:rPr>
          <w:rFonts w:hint="cs"/>
          <w:rtl/>
        </w:rPr>
        <w:t xml:space="preserve">ביום 25.11.99 סמוך לשעה 12:00 הגיע הנאשם למשרדה של המתלוננת וביקש לשוחח עימה על בנו הנמצא בטיפולה. בסיומה של השיחה, הנאשם לחץ את ידה ומשך אותה אליו שלא בהסכמתה, חיבק אותה ונתן לה נשיקה על הלחי. המתלוננת ניסתה להתרחק </w:t>
      </w:r>
      <w:r>
        <w:rPr>
          <w:rFonts w:hint="cs"/>
        </w:rPr>
        <w:t xml:space="preserve"> </w:t>
      </w:r>
      <w:r>
        <w:rPr>
          <w:rFonts w:hint="cs"/>
          <w:rtl/>
        </w:rPr>
        <w:t>מהנאשם ואילו הוא נשקה בשפתיים - למרות התנגדותה העיקשת, ניסה לפתוח את פיה, לבסוף הושיט את ידו וליטף את חזה מעל הבגדים והלך.</w:t>
      </w:r>
      <w:r>
        <w:rPr>
          <w:color w:val="FFFFFF"/>
          <w:sz w:val="4"/>
          <w:szCs w:val="4"/>
          <w:rtl/>
        </w:rPr>
        <w:t>ב</w:t>
      </w:r>
    </w:p>
    <w:p w14:paraId="7162915D" w14:textId="77777777" w:rsidR="000D694A" w:rsidRDefault="000D694A">
      <w:pPr>
        <w:rPr>
          <w:rFonts w:hint="cs"/>
          <w:rtl/>
        </w:rPr>
      </w:pPr>
      <w:r>
        <w:rPr>
          <w:rFonts w:hint="cs"/>
          <w:rtl/>
        </w:rPr>
        <w:t>כל זאת עשה הנאשם לשם גירוי וסיפוק מיני.</w:t>
      </w:r>
      <w:r>
        <w:rPr>
          <w:color w:val="FFFFFF"/>
          <w:sz w:val="4"/>
          <w:szCs w:val="4"/>
          <w:rtl/>
        </w:rPr>
        <w:t>ו</w:t>
      </w:r>
    </w:p>
    <w:p w14:paraId="6D6F8814" w14:textId="77777777" w:rsidR="000D694A" w:rsidRDefault="000D694A">
      <w:pPr>
        <w:rPr>
          <w:rFonts w:hint="cs"/>
          <w:rtl/>
        </w:rPr>
      </w:pPr>
    </w:p>
    <w:p w14:paraId="6AC46BA9" w14:textId="77777777" w:rsidR="000D694A" w:rsidRDefault="000D694A">
      <w:pPr>
        <w:rPr>
          <w:rFonts w:hint="cs"/>
          <w:b/>
          <w:bCs/>
          <w:u w:val="single"/>
          <w:rtl/>
        </w:rPr>
      </w:pPr>
      <w:r>
        <w:rPr>
          <w:rFonts w:hint="cs"/>
          <w:b/>
          <w:bCs/>
          <w:u w:val="single"/>
          <w:rtl/>
        </w:rPr>
        <w:t>פרשת התביעה :</w:t>
      </w:r>
    </w:p>
    <w:p w14:paraId="0C63311A" w14:textId="77777777" w:rsidR="000D694A" w:rsidRDefault="000D694A">
      <w:pPr>
        <w:rPr>
          <w:rFonts w:hint="cs"/>
          <w:rtl/>
        </w:rPr>
      </w:pPr>
      <w:r>
        <w:rPr>
          <w:rFonts w:hint="cs"/>
          <w:rtl/>
        </w:rPr>
        <w:t>התביעה להוכחת כתב האישום הביאה מטעמה  5 עדים והגישה 3 מוצגים:</w:t>
      </w:r>
    </w:p>
    <w:p w14:paraId="545F6BEA" w14:textId="77777777" w:rsidR="000D694A" w:rsidRDefault="000D694A">
      <w:pPr>
        <w:rPr>
          <w:rFonts w:hint="cs"/>
          <w:rtl/>
        </w:rPr>
      </w:pPr>
    </w:p>
    <w:p w14:paraId="6BBBD60F" w14:textId="77777777" w:rsidR="000D694A" w:rsidRDefault="000D694A">
      <w:pPr>
        <w:rPr>
          <w:rFonts w:hint="cs"/>
          <w:u w:val="single"/>
          <w:rtl/>
        </w:rPr>
      </w:pPr>
      <w:r>
        <w:rPr>
          <w:rFonts w:hint="cs"/>
          <w:u w:val="single"/>
          <w:rtl/>
        </w:rPr>
        <w:t>רס"מ אבי הראל (להלן: "רס"מ הראל"):</w:t>
      </w:r>
    </w:p>
    <w:p w14:paraId="200FE66D" w14:textId="77777777" w:rsidR="000D694A" w:rsidRDefault="000D694A">
      <w:pPr>
        <w:rPr>
          <w:rFonts w:hint="cs"/>
          <w:rtl/>
        </w:rPr>
      </w:pPr>
      <w:r>
        <w:rPr>
          <w:rFonts w:hint="cs"/>
          <w:rtl/>
        </w:rPr>
        <w:t>בשנת 99 שירת בתחנת החקירות בחיפה רס"מ הראל נשאל על העדות שגבה מהנאשם (ת/1). לדבריו, הנאשם במסגרת החקירה לא הכחיש את המיוחס לו, הוא הודה חלקית כי נישק את המתלוננת בלחי (פרוט' עמ' 22 ש' 27-29)</w:t>
      </w:r>
    </w:p>
    <w:p w14:paraId="1D07A982" w14:textId="77777777" w:rsidR="000D694A" w:rsidRDefault="000D694A">
      <w:pPr>
        <w:rPr>
          <w:rFonts w:hint="cs"/>
          <w:rtl/>
        </w:rPr>
      </w:pPr>
      <w:r>
        <w:rPr>
          <w:rFonts w:hint="cs"/>
          <w:rtl/>
        </w:rPr>
        <w:t>העד הכחיש את דברי סניגורו של הנאשם כי הוא זה שכפה על הנאשם להודות שהתקשר לאחר האירוע למתלוננת והוסיף כי כל דבר שרשם בהודעה, נרשם מרצונו הטוב והחופשי של הנאשם (פרוט' עמ' 23 ש' 1-5).</w:t>
      </w:r>
      <w:r>
        <w:rPr>
          <w:color w:val="FFFFFF"/>
          <w:sz w:val="4"/>
          <w:szCs w:val="4"/>
          <w:rtl/>
        </w:rPr>
        <w:t>נ</w:t>
      </w:r>
    </w:p>
    <w:p w14:paraId="49FEA5C2" w14:textId="77777777" w:rsidR="000D694A" w:rsidRDefault="000D694A">
      <w:pPr>
        <w:rPr>
          <w:rFonts w:hint="cs"/>
          <w:u w:val="single"/>
          <w:rtl/>
        </w:rPr>
      </w:pPr>
    </w:p>
    <w:p w14:paraId="4929F2E5" w14:textId="77777777" w:rsidR="000D694A" w:rsidRDefault="000D694A">
      <w:pPr>
        <w:rPr>
          <w:rFonts w:hint="cs"/>
          <w:u w:val="single"/>
          <w:rtl/>
        </w:rPr>
      </w:pPr>
      <w:r>
        <w:rPr>
          <w:rFonts w:hint="cs"/>
          <w:u w:val="single"/>
          <w:rtl/>
        </w:rPr>
        <w:t>המתלוננת שרון בוסתן (להלן: "המתלוננת"):</w:t>
      </w:r>
    </w:p>
    <w:p w14:paraId="695818D9" w14:textId="77777777" w:rsidR="000D694A" w:rsidRDefault="000D694A">
      <w:pPr>
        <w:rPr>
          <w:rFonts w:hint="cs"/>
          <w:rtl/>
        </w:rPr>
      </w:pPr>
      <w:r>
        <w:rPr>
          <w:rFonts w:hint="cs"/>
          <w:rtl/>
        </w:rPr>
        <w:t>המתלוננת העידה כי ביום האירוע, קרי בתאריך 25.11.99 - יום חמישי, בעת שעבדה בשירות המבחן בחיפה כסטודנטית. בשעה 11:00-12:00, הגיע הנאשם למשרדה וביקש לדבר עימה בקשר לבנו  שהיה מטופל בשירות המבחן על ידה.</w:t>
      </w:r>
      <w:r>
        <w:rPr>
          <w:color w:val="FFFFFF"/>
          <w:sz w:val="4"/>
          <w:szCs w:val="4"/>
          <w:rtl/>
        </w:rPr>
        <w:t>ב</w:t>
      </w:r>
    </w:p>
    <w:p w14:paraId="73BE3EFB" w14:textId="77777777" w:rsidR="000D694A" w:rsidRDefault="000D694A">
      <w:pPr>
        <w:rPr>
          <w:rFonts w:hint="cs"/>
          <w:rtl/>
        </w:rPr>
      </w:pPr>
    </w:p>
    <w:p w14:paraId="64831094" w14:textId="77777777" w:rsidR="000D694A" w:rsidRDefault="000D694A">
      <w:pPr>
        <w:rPr>
          <w:rFonts w:hint="cs"/>
          <w:rtl/>
        </w:rPr>
      </w:pPr>
      <w:r>
        <w:rPr>
          <w:rFonts w:hint="cs"/>
          <w:rtl/>
        </w:rPr>
        <w:t>לאחר שיחה שארכה כארבעים דקות, ליוותה את הנאשם לדלת, וכדבריה :</w:t>
      </w:r>
    </w:p>
    <w:p w14:paraId="131FDF1A" w14:textId="77777777" w:rsidR="000D694A" w:rsidRDefault="000D694A">
      <w:pPr>
        <w:rPr>
          <w:rFonts w:hint="cs"/>
          <w:rtl/>
        </w:rPr>
      </w:pPr>
    </w:p>
    <w:p w14:paraId="48BE9A0C" w14:textId="77777777" w:rsidR="000D694A" w:rsidRDefault="000D694A">
      <w:pPr>
        <w:pStyle w:val="a0"/>
        <w:rPr>
          <w:rFonts w:hint="cs"/>
          <w:rtl/>
        </w:rPr>
      </w:pPr>
      <w:r>
        <w:rPr>
          <w:rFonts w:hint="cs"/>
          <w:rtl/>
        </w:rPr>
        <w:t>"הוא הושיט לי את ידו על מנת ללחוץ לי ולחצתי לו את היד. אז הוא חיבק אותי ונתן לי נשיקה על הלחי ואז זזתי אחורה, הוא שוב נישק אותי, שוב ניסיתי להרחיק עצמו ממני, הוא חיבק אותי ובשלב זה ניסה לנשק אותי על השפתיים, אני זוכרת מאוד חזק ומאוד בבהירות את עצמי מנסה לסגור את השפתיים שלי חזק והשפתיים שלו נגעו בשלי, זה היה חלק הכי קשה ומגעיל ואחרי זה אני לא זוכרת אם אני הרחקתי אותו או עזב מעצמו והוא נגע לי בחזה ויצא מן החדר".</w:t>
      </w:r>
      <w:r>
        <w:rPr>
          <w:color w:val="FFFFFF"/>
          <w:sz w:val="4"/>
          <w:szCs w:val="4"/>
          <w:rtl/>
        </w:rPr>
        <w:t>ו</w:t>
      </w:r>
    </w:p>
    <w:p w14:paraId="5328A1A3" w14:textId="77777777" w:rsidR="000D694A" w:rsidRDefault="000D694A">
      <w:pPr>
        <w:ind w:firstLine="567"/>
        <w:rPr>
          <w:rFonts w:hint="cs"/>
          <w:rtl/>
        </w:rPr>
      </w:pPr>
      <w:r>
        <w:rPr>
          <w:rFonts w:hint="cs"/>
          <w:rtl/>
        </w:rPr>
        <w:t>(פרוט' עמ' 24 ש' 21-29).</w:t>
      </w:r>
      <w:r>
        <w:rPr>
          <w:color w:val="FFFFFF"/>
          <w:sz w:val="4"/>
          <w:szCs w:val="4"/>
          <w:rtl/>
        </w:rPr>
        <w:t>נ</w:t>
      </w:r>
    </w:p>
    <w:p w14:paraId="58CDDDE7" w14:textId="77777777" w:rsidR="000D694A" w:rsidRDefault="000D694A">
      <w:pPr>
        <w:pStyle w:val="a0"/>
        <w:rPr>
          <w:rFonts w:hint="cs"/>
          <w:rtl/>
        </w:rPr>
      </w:pPr>
    </w:p>
    <w:p w14:paraId="6CC6D223" w14:textId="77777777" w:rsidR="000D694A" w:rsidRDefault="000D694A">
      <w:pPr>
        <w:rPr>
          <w:rFonts w:hint="cs"/>
          <w:rtl/>
        </w:rPr>
      </w:pPr>
      <w:r>
        <w:rPr>
          <w:rFonts w:hint="cs"/>
          <w:rtl/>
        </w:rPr>
        <w:t>לאחר מכן בסביבות השעה 15:30 ירדה למטה וליד העמדה של השומר קיבלה טלפון מהנאשם, וכדבריה:</w:t>
      </w:r>
    </w:p>
    <w:p w14:paraId="22788626" w14:textId="77777777" w:rsidR="000D694A" w:rsidRDefault="000D694A">
      <w:pPr>
        <w:rPr>
          <w:rFonts w:hint="cs"/>
          <w:rtl/>
        </w:rPr>
      </w:pPr>
    </w:p>
    <w:p w14:paraId="04BF15FB" w14:textId="77777777" w:rsidR="000D694A" w:rsidRDefault="000D694A">
      <w:pPr>
        <w:pStyle w:val="a0"/>
        <w:rPr>
          <w:rFonts w:hint="cs"/>
          <w:b w:val="0"/>
          <w:bCs w:val="0"/>
          <w:rtl/>
        </w:rPr>
      </w:pPr>
      <w:r>
        <w:rPr>
          <w:rFonts w:hint="cs"/>
          <w:rtl/>
        </w:rPr>
        <w:t xml:space="preserve">"בשיחת טלפון הוא אמר לי שהוא מצטער, שאני לא אקח את זה ללב ואם אני רוצה הוא יתן לי כרטיסים לתיאטרון חיפה ששם עבד באותו זמן... אמרתי לו אני לא רוצה. ביקשתי ממנו שביום שלישי שהבן שלו אמור להגיע לפגישה נוספת שהבן יבוא לבד" </w:t>
      </w:r>
      <w:r>
        <w:rPr>
          <w:rFonts w:hint="cs"/>
          <w:b w:val="0"/>
          <w:bCs w:val="0"/>
          <w:rtl/>
        </w:rPr>
        <w:t>(פרוט' עמ' 25 ש' 6-11).</w:t>
      </w:r>
      <w:r>
        <w:rPr>
          <w:b w:val="0"/>
          <w:bCs w:val="0"/>
          <w:color w:val="FFFFFF"/>
          <w:sz w:val="4"/>
          <w:szCs w:val="4"/>
          <w:rtl/>
        </w:rPr>
        <w:t>ב</w:t>
      </w:r>
    </w:p>
    <w:p w14:paraId="31BAFE2C" w14:textId="77777777" w:rsidR="000D694A" w:rsidRDefault="000D694A">
      <w:pPr>
        <w:pStyle w:val="a0"/>
        <w:rPr>
          <w:rFonts w:hint="cs"/>
          <w:rtl/>
        </w:rPr>
      </w:pPr>
    </w:p>
    <w:p w14:paraId="6DB5BC77" w14:textId="77777777" w:rsidR="000D694A" w:rsidRDefault="000D694A">
      <w:pPr>
        <w:pStyle w:val="a0"/>
        <w:rPr>
          <w:rFonts w:hint="cs"/>
          <w:rtl/>
        </w:rPr>
      </w:pPr>
    </w:p>
    <w:p w14:paraId="700C234E" w14:textId="77777777" w:rsidR="000D694A" w:rsidRDefault="000D694A">
      <w:pPr>
        <w:rPr>
          <w:rFonts w:hint="cs"/>
          <w:rtl/>
        </w:rPr>
      </w:pPr>
      <w:r>
        <w:rPr>
          <w:rFonts w:hint="cs"/>
          <w:rtl/>
        </w:rPr>
        <w:t>לראשונה לדבריה, סיפרה המתלוננת אודות המקרה לליאור גנז שהיה באותה עת בן זוגה ולאחר מכן כשהיתה בבית הוריה, סיפרה אף להם ואז אביה יעץ לה להתלונן במשטרה.</w:t>
      </w:r>
      <w:r>
        <w:rPr>
          <w:color w:val="FFFFFF"/>
          <w:sz w:val="4"/>
          <w:szCs w:val="4"/>
          <w:rtl/>
        </w:rPr>
        <w:t>ו</w:t>
      </w:r>
    </w:p>
    <w:p w14:paraId="1CB34DC4" w14:textId="77777777" w:rsidR="000D694A" w:rsidRDefault="000D694A">
      <w:pPr>
        <w:rPr>
          <w:rFonts w:hint="cs"/>
          <w:rtl/>
        </w:rPr>
      </w:pPr>
    </w:p>
    <w:p w14:paraId="25BB175F" w14:textId="77777777" w:rsidR="000D694A" w:rsidRDefault="000D694A">
      <w:pPr>
        <w:rPr>
          <w:rFonts w:hint="cs"/>
          <w:rtl/>
        </w:rPr>
      </w:pPr>
      <w:r>
        <w:rPr>
          <w:rFonts w:hint="cs"/>
          <w:rtl/>
        </w:rPr>
        <w:t xml:space="preserve">ביום ראשון בבוקר התקשרה המתלוננת למדריכה שלה טלי בוסתנאי (להלן: "טלי") וסיפרה לה על המקרה. לבקשתה של טלי הגיעה המתלוננת לשירות המבחן, וסיפרה לה (בבכי) על המקרה </w:t>
      </w:r>
      <w:r>
        <w:rPr>
          <w:rFonts w:hint="cs"/>
          <w:rtl/>
        </w:rPr>
        <w:lastRenderedPageBreak/>
        <w:t>ולאחר מכן כשמנהלת שירות המבחן תמי שמעה על המקרה, אמרה כי אם היא לא תגיש תלונה, אז היא בעצמה (המנהלת) תגיש אותה.</w:t>
      </w:r>
      <w:r>
        <w:rPr>
          <w:color w:val="FFFFFF"/>
          <w:sz w:val="4"/>
          <w:szCs w:val="4"/>
          <w:rtl/>
        </w:rPr>
        <w:t>נ</w:t>
      </w:r>
    </w:p>
    <w:p w14:paraId="157C4FB6" w14:textId="77777777" w:rsidR="000D694A" w:rsidRDefault="000D694A">
      <w:pPr>
        <w:rPr>
          <w:rFonts w:hint="cs"/>
          <w:rtl/>
        </w:rPr>
      </w:pPr>
      <w:r>
        <w:rPr>
          <w:rFonts w:hint="cs"/>
          <w:rtl/>
        </w:rPr>
        <w:t>בחקירתה הנגדית, ענתה המתלוננת כי לא פנתה מיד לטלי מכיוון שהיתה חדשה בשירות המבחן ובאותה עת לא חשה קירבה אליה בכדי לספר לה אודות המקרה.</w:t>
      </w:r>
      <w:r>
        <w:rPr>
          <w:color w:val="FFFFFF"/>
          <w:sz w:val="4"/>
          <w:szCs w:val="4"/>
          <w:rtl/>
        </w:rPr>
        <w:t>ב</w:t>
      </w:r>
    </w:p>
    <w:p w14:paraId="5D0AB56F" w14:textId="77777777" w:rsidR="000D694A" w:rsidRDefault="000D694A">
      <w:pPr>
        <w:rPr>
          <w:rFonts w:hint="cs"/>
          <w:rtl/>
        </w:rPr>
      </w:pPr>
      <w:r>
        <w:rPr>
          <w:rFonts w:hint="cs"/>
          <w:rtl/>
        </w:rPr>
        <w:t>המשיכה המתלוננת וסיפרה, שלמרות היותה סטודנטית לעבודה סוציאלית, שלמדה על מקרים של תקיפות מיניות, בעת האירוע כל הידע המקצועי לא עזר לה, וניסתה תחילה אפילו "לתרץ" את הנשיקה שנתן לה בלחי.</w:t>
      </w:r>
      <w:r>
        <w:rPr>
          <w:color w:val="FFFFFF"/>
          <w:sz w:val="4"/>
          <w:szCs w:val="4"/>
          <w:rtl/>
        </w:rPr>
        <w:t>ו</w:t>
      </w:r>
    </w:p>
    <w:p w14:paraId="7EDF45A0" w14:textId="77777777" w:rsidR="000D694A" w:rsidRDefault="000D694A">
      <w:pPr>
        <w:rPr>
          <w:rFonts w:hint="cs"/>
          <w:rtl/>
        </w:rPr>
      </w:pPr>
    </w:p>
    <w:p w14:paraId="567F1751" w14:textId="77777777" w:rsidR="000D694A" w:rsidRDefault="000D694A">
      <w:pPr>
        <w:rPr>
          <w:rFonts w:hint="cs"/>
          <w:rtl/>
        </w:rPr>
      </w:pPr>
      <w:r>
        <w:rPr>
          <w:rFonts w:hint="cs"/>
          <w:rtl/>
        </w:rPr>
        <w:t>כאשר הנאשם חיבק את המתלוננת ונשקה בלחי, אמרה לעצמה:</w:t>
      </w:r>
    </w:p>
    <w:p w14:paraId="64AE5291" w14:textId="77777777" w:rsidR="000D694A" w:rsidRDefault="000D694A">
      <w:pPr>
        <w:rPr>
          <w:rFonts w:hint="cs"/>
          <w:rtl/>
        </w:rPr>
      </w:pPr>
    </w:p>
    <w:p w14:paraId="0EA28435" w14:textId="77777777" w:rsidR="000D694A" w:rsidRDefault="000D694A">
      <w:pPr>
        <w:pStyle w:val="a0"/>
        <w:rPr>
          <w:rFonts w:hint="cs"/>
          <w:b w:val="0"/>
          <w:bCs w:val="0"/>
          <w:rtl/>
        </w:rPr>
      </w:pPr>
      <w:r>
        <w:rPr>
          <w:rFonts w:hint="cs"/>
          <w:rtl/>
        </w:rPr>
        <w:t xml:space="preserve"> "לא נורא אולי זה קטע תרבותי שאני לא מכירה" </w:t>
      </w:r>
      <w:r>
        <w:rPr>
          <w:rFonts w:hint="cs"/>
          <w:b w:val="0"/>
          <w:bCs w:val="0"/>
          <w:rtl/>
        </w:rPr>
        <w:t>(פרוט' עמ' 28 ש' 31-32).</w:t>
      </w:r>
      <w:r>
        <w:rPr>
          <w:b w:val="0"/>
          <w:bCs w:val="0"/>
          <w:color w:val="FFFFFF"/>
          <w:sz w:val="4"/>
          <w:szCs w:val="4"/>
          <w:rtl/>
        </w:rPr>
        <w:t>נ</w:t>
      </w:r>
    </w:p>
    <w:p w14:paraId="0BB69E94" w14:textId="77777777" w:rsidR="000D694A" w:rsidRDefault="000D694A">
      <w:pPr>
        <w:pStyle w:val="a0"/>
        <w:rPr>
          <w:rFonts w:hint="cs"/>
          <w:rtl/>
        </w:rPr>
      </w:pPr>
    </w:p>
    <w:p w14:paraId="77EE4584" w14:textId="77777777" w:rsidR="000D694A" w:rsidRDefault="000D694A">
      <w:pPr>
        <w:pStyle w:val="a0"/>
        <w:rPr>
          <w:rFonts w:hint="cs"/>
          <w:rtl/>
        </w:rPr>
      </w:pPr>
    </w:p>
    <w:p w14:paraId="0AEDCA2C" w14:textId="77777777" w:rsidR="000D694A" w:rsidRDefault="000D694A">
      <w:pPr>
        <w:rPr>
          <w:rFonts w:hint="cs"/>
          <w:rtl/>
        </w:rPr>
      </w:pPr>
      <w:r>
        <w:rPr>
          <w:rFonts w:hint="cs"/>
          <w:rtl/>
        </w:rPr>
        <w:t>אולם בהמשך:</w:t>
      </w:r>
    </w:p>
    <w:p w14:paraId="5F71BF24" w14:textId="77777777" w:rsidR="000D694A" w:rsidRDefault="000D694A">
      <w:pPr>
        <w:pStyle w:val="a0"/>
        <w:rPr>
          <w:rFonts w:hint="cs"/>
          <w:rtl/>
        </w:rPr>
      </w:pPr>
    </w:p>
    <w:p w14:paraId="29BEBB05" w14:textId="77777777" w:rsidR="000D694A" w:rsidRDefault="000D694A">
      <w:pPr>
        <w:pStyle w:val="a0"/>
        <w:rPr>
          <w:rFonts w:hint="cs"/>
          <w:b w:val="0"/>
          <w:bCs w:val="0"/>
          <w:rtl/>
        </w:rPr>
      </w:pPr>
      <w:r>
        <w:rPr>
          <w:rFonts w:hint="cs"/>
          <w:rtl/>
        </w:rPr>
        <w:t xml:space="preserve">"... הנשיקה שלו על השפתיים שלי בהמשך, לא השאירה לי מקום לחשוב שזו הערכה או הבעת דיעה" </w:t>
      </w:r>
      <w:r>
        <w:rPr>
          <w:rFonts w:hint="cs"/>
          <w:b w:val="0"/>
          <w:bCs w:val="0"/>
          <w:rtl/>
        </w:rPr>
        <w:t>(פרוט' עמ' 29 ש'1-3).</w:t>
      </w:r>
      <w:r>
        <w:rPr>
          <w:b w:val="0"/>
          <w:bCs w:val="0"/>
          <w:color w:val="FFFFFF"/>
          <w:sz w:val="4"/>
          <w:szCs w:val="4"/>
          <w:rtl/>
        </w:rPr>
        <w:t>ב</w:t>
      </w:r>
    </w:p>
    <w:p w14:paraId="15197AB9" w14:textId="77777777" w:rsidR="000D694A" w:rsidRDefault="000D694A">
      <w:pPr>
        <w:pStyle w:val="a0"/>
        <w:rPr>
          <w:rFonts w:hint="cs"/>
          <w:rtl/>
        </w:rPr>
      </w:pPr>
    </w:p>
    <w:p w14:paraId="0D85BEC3" w14:textId="77777777" w:rsidR="000D694A" w:rsidRDefault="000D694A">
      <w:pPr>
        <w:pStyle w:val="a0"/>
        <w:rPr>
          <w:rFonts w:hint="cs"/>
          <w:rtl/>
        </w:rPr>
      </w:pPr>
    </w:p>
    <w:p w14:paraId="5EF3F11D" w14:textId="77777777" w:rsidR="000D694A" w:rsidRDefault="000D694A">
      <w:pPr>
        <w:rPr>
          <w:rFonts w:hint="cs"/>
          <w:rtl/>
        </w:rPr>
      </w:pPr>
      <w:r>
        <w:rPr>
          <w:rFonts w:hint="cs"/>
          <w:rtl/>
        </w:rPr>
        <w:t xml:space="preserve"> לדברי המתלוננת, כל האירוע נמשך דקה - עד שתי דקות מקסימום.</w:t>
      </w:r>
      <w:r>
        <w:rPr>
          <w:color w:val="FFFFFF"/>
          <w:sz w:val="4"/>
          <w:szCs w:val="4"/>
          <w:rtl/>
        </w:rPr>
        <w:t>ו</w:t>
      </w:r>
    </w:p>
    <w:p w14:paraId="4F75E12B" w14:textId="77777777" w:rsidR="000D694A" w:rsidRDefault="000D694A">
      <w:pPr>
        <w:rPr>
          <w:rFonts w:hint="cs"/>
          <w:rtl/>
        </w:rPr>
      </w:pPr>
    </w:p>
    <w:p w14:paraId="784BFD38" w14:textId="77777777" w:rsidR="000D694A" w:rsidRDefault="000D694A">
      <w:pPr>
        <w:rPr>
          <w:rFonts w:hint="cs"/>
          <w:rtl/>
        </w:rPr>
      </w:pPr>
      <w:r>
        <w:rPr>
          <w:rFonts w:hint="cs"/>
          <w:rtl/>
        </w:rPr>
        <w:t>המתלוננת הסבירה כי היא לא זוכרת את כל הפרטים הקטנים של האירוע, אך כל מה שאמרה במשטרה הוא אמת וכך גם אם אמרה שהנאשם ניסה להפריד את שפתיה על אף שהמדובר באירוע שקרה לפני זמן רב (3 שנים).</w:t>
      </w:r>
      <w:r>
        <w:rPr>
          <w:color w:val="FFFFFF"/>
          <w:sz w:val="4"/>
          <w:szCs w:val="4"/>
          <w:rtl/>
        </w:rPr>
        <w:t>נ</w:t>
      </w:r>
    </w:p>
    <w:p w14:paraId="163E3BF1" w14:textId="77777777" w:rsidR="000D694A" w:rsidRDefault="000D694A">
      <w:pPr>
        <w:rPr>
          <w:rFonts w:hint="cs"/>
          <w:rtl/>
        </w:rPr>
      </w:pPr>
    </w:p>
    <w:p w14:paraId="6C8E43EC" w14:textId="77777777" w:rsidR="000D694A" w:rsidRDefault="000D694A">
      <w:pPr>
        <w:rPr>
          <w:rFonts w:hint="cs"/>
          <w:rtl/>
        </w:rPr>
      </w:pPr>
      <w:r>
        <w:rPr>
          <w:rFonts w:hint="cs"/>
          <w:rtl/>
        </w:rPr>
        <w:t>המתלוננת אמרה כי הנאשם ליטף לה את החזה ולא "תפס" אותו, וכדבריה:</w:t>
      </w:r>
    </w:p>
    <w:p w14:paraId="28D0977E" w14:textId="77777777" w:rsidR="000D694A" w:rsidRDefault="000D694A">
      <w:pPr>
        <w:rPr>
          <w:rFonts w:hint="cs"/>
          <w:rtl/>
        </w:rPr>
      </w:pPr>
    </w:p>
    <w:p w14:paraId="65507FD5" w14:textId="77777777" w:rsidR="000D694A" w:rsidRDefault="000D694A">
      <w:pPr>
        <w:pStyle w:val="a0"/>
        <w:rPr>
          <w:rFonts w:hint="cs"/>
          <w:b w:val="0"/>
          <w:bCs w:val="0"/>
          <w:rtl/>
        </w:rPr>
      </w:pPr>
      <w:r>
        <w:rPr>
          <w:rFonts w:hint="cs"/>
          <w:rtl/>
        </w:rPr>
        <w:t xml:space="preserve">"... הושיט לי את ידו ללחיצה, לחצתי לו  ליד, אז אני זוכרת שהוא חיבק אותי, נישק אותי על הלחי, נישק אותי על השפתיים, התרחקתי, העביר את ידו על החזה שלי ויצא" </w:t>
      </w:r>
      <w:r>
        <w:rPr>
          <w:rFonts w:hint="cs"/>
          <w:b w:val="0"/>
          <w:bCs w:val="0"/>
          <w:rtl/>
        </w:rPr>
        <w:t>(פרוט' עמ' 34 ש'31-31).</w:t>
      </w:r>
      <w:r>
        <w:rPr>
          <w:b w:val="0"/>
          <w:bCs w:val="0"/>
          <w:color w:val="FFFFFF"/>
          <w:sz w:val="4"/>
          <w:szCs w:val="4"/>
          <w:rtl/>
        </w:rPr>
        <w:t>ב</w:t>
      </w:r>
    </w:p>
    <w:p w14:paraId="5C44FE05" w14:textId="77777777" w:rsidR="000D694A" w:rsidRDefault="000D694A">
      <w:pPr>
        <w:pStyle w:val="a0"/>
        <w:rPr>
          <w:rFonts w:hint="cs"/>
          <w:rtl/>
        </w:rPr>
      </w:pPr>
    </w:p>
    <w:p w14:paraId="5DD1F861" w14:textId="77777777" w:rsidR="000D694A" w:rsidRDefault="000D694A">
      <w:pPr>
        <w:pStyle w:val="a0"/>
        <w:rPr>
          <w:rFonts w:hint="cs"/>
          <w:rtl/>
        </w:rPr>
      </w:pPr>
    </w:p>
    <w:p w14:paraId="5B329706" w14:textId="77777777" w:rsidR="000D694A" w:rsidRDefault="000D694A">
      <w:pPr>
        <w:rPr>
          <w:rFonts w:hint="cs"/>
          <w:rtl/>
        </w:rPr>
      </w:pPr>
      <w:r>
        <w:rPr>
          <w:rFonts w:hint="cs"/>
          <w:rtl/>
        </w:rPr>
        <w:t xml:space="preserve">כאשר הנאשם הגיע לשירות המבחן, מבלי שנקבעה לו פגישה, הוא לא נרשם בכניסה ע"י השומר. </w:t>
      </w:r>
    </w:p>
    <w:p w14:paraId="3ED8AFB3" w14:textId="77777777" w:rsidR="000D694A" w:rsidRDefault="000D694A">
      <w:pPr>
        <w:rPr>
          <w:rFonts w:hint="cs"/>
          <w:rtl/>
        </w:rPr>
      </w:pPr>
    </w:p>
    <w:p w14:paraId="19D93CCC" w14:textId="77777777" w:rsidR="000D694A" w:rsidRDefault="000D694A">
      <w:pPr>
        <w:rPr>
          <w:rFonts w:hint="cs"/>
          <w:rtl/>
        </w:rPr>
      </w:pPr>
      <w:r>
        <w:rPr>
          <w:rFonts w:hint="cs"/>
          <w:rtl/>
        </w:rPr>
        <w:t>סניגורו של הנאשם שאל את המתלוננת מה פשר הביטוי "זה בסדר" שענתה לנאשם כאשר בשיחת הטלפון הציע לה כרטיסים לתיאטרון חיפה והמתלוננת ענתה לו כי בשום פנים ואופן לא התכוונה להגיד שזה בסדר מה שהנאשם עשה לה.</w:t>
      </w:r>
      <w:r>
        <w:rPr>
          <w:color w:val="FFFFFF"/>
          <w:sz w:val="4"/>
          <w:szCs w:val="4"/>
          <w:rtl/>
        </w:rPr>
        <w:t>ו</w:t>
      </w:r>
    </w:p>
    <w:p w14:paraId="3DFE1EA0" w14:textId="77777777" w:rsidR="000D694A" w:rsidRDefault="000D694A">
      <w:pPr>
        <w:rPr>
          <w:rFonts w:hint="cs"/>
          <w:rtl/>
        </w:rPr>
      </w:pPr>
    </w:p>
    <w:p w14:paraId="58E9A2A9" w14:textId="77777777" w:rsidR="000D694A" w:rsidRDefault="000D694A">
      <w:pPr>
        <w:rPr>
          <w:rFonts w:hint="cs"/>
          <w:u w:val="single"/>
          <w:rtl/>
        </w:rPr>
      </w:pPr>
      <w:r>
        <w:rPr>
          <w:rFonts w:hint="cs"/>
          <w:u w:val="single"/>
          <w:rtl/>
        </w:rPr>
        <w:t>בוסתנאי טלי (להלן: "טלי"):</w:t>
      </w:r>
    </w:p>
    <w:p w14:paraId="161212A0" w14:textId="77777777" w:rsidR="000D694A" w:rsidRDefault="000D694A">
      <w:pPr>
        <w:rPr>
          <w:rFonts w:hint="cs"/>
          <w:rtl/>
        </w:rPr>
      </w:pPr>
      <w:r>
        <w:rPr>
          <w:rFonts w:hint="cs"/>
          <w:rtl/>
        </w:rPr>
        <w:t>בזמנים הרלוונטיים לכתב האישום, שימשה כמדריכה של המתלוננת בשירות המבחן.</w:t>
      </w:r>
      <w:r>
        <w:rPr>
          <w:color w:val="FFFFFF"/>
          <w:sz w:val="4"/>
          <w:szCs w:val="4"/>
          <w:rtl/>
        </w:rPr>
        <w:t>נ</w:t>
      </w:r>
    </w:p>
    <w:p w14:paraId="4E6146D0" w14:textId="77777777" w:rsidR="000D694A" w:rsidRDefault="000D694A">
      <w:pPr>
        <w:rPr>
          <w:rFonts w:hint="cs"/>
          <w:rtl/>
        </w:rPr>
      </w:pPr>
      <w:r>
        <w:rPr>
          <w:rFonts w:hint="cs"/>
          <w:rtl/>
        </w:rPr>
        <w:t xml:space="preserve">ימי העבודה של המתלוננת היו בימים ג' ו-ה. לדבריה, ביום א' המתלוננת התקשרה אליה וסיפרה לה אודות המקרה. בסוף השיחה, המדריכה ביקשה מהמתלוננת שתגיע למשרד בכדי שתוכל </w:t>
      </w:r>
      <w:r>
        <w:rPr>
          <w:rFonts w:hint="cs"/>
          <w:rtl/>
        </w:rPr>
        <w:lastRenderedPageBreak/>
        <w:t xml:space="preserve">לשוחח עימה על המקרה. לאחר השיחה עם המתלוננת, יידעה את המנהלת של שירות המבחן על האירוע. </w:t>
      </w:r>
    </w:p>
    <w:p w14:paraId="04E6665E" w14:textId="77777777" w:rsidR="000D694A" w:rsidRDefault="000D694A">
      <w:pPr>
        <w:rPr>
          <w:rFonts w:hint="cs"/>
          <w:rtl/>
        </w:rPr>
      </w:pPr>
      <w:r>
        <w:rPr>
          <w:rFonts w:hint="cs"/>
          <w:rtl/>
        </w:rPr>
        <w:t>טלי המשיכה ואמרה כי ידוע לה משיחת ההדרכה שערכה עם המתלוננת עוד לפני האירוע, שהמתלוננת היתה צריכה לזמן את הנאשם לשיחה בהתייחס לבעיות הקשורות לבנו ולכן כאשר הגיע הנאשם לשירות המבחן, ללא כל הודעה מוקדמת, הסכימה לקבלו.</w:t>
      </w:r>
      <w:r>
        <w:rPr>
          <w:color w:val="FFFFFF"/>
          <w:sz w:val="4"/>
          <w:szCs w:val="4"/>
          <w:rtl/>
        </w:rPr>
        <w:t>ב</w:t>
      </w:r>
    </w:p>
    <w:p w14:paraId="15F1DE98" w14:textId="77777777" w:rsidR="000D694A" w:rsidRDefault="000D694A">
      <w:pPr>
        <w:rPr>
          <w:rFonts w:hint="cs"/>
          <w:rtl/>
        </w:rPr>
      </w:pPr>
    </w:p>
    <w:p w14:paraId="7AF53AC4" w14:textId="77777777" w:rsidR="000D694A" w:rsidRDefault="000D694A">
      <w:pPr>
        <w:rPr>
          <w:rFonts w:hint="cs"/>
          <w:rtl/>
        </w:rPr>
      </w:pPr>
      <w:r>
        <w:rPr>
          <w:rFonts w:hint="cs"/>
          <w:rtl/>
        </w:rPr>
        <w:t>באשר למצבה של המתלוננת במהלך השיחה שנערכה ביניהן, היה תיאורה של טלי כדלקמן:</w:t>
      </w:r>
    </w:p>
    <w:p w14:paraId="2CDC7155" w14:textId="77777777" w:rsidR="000D694A" w:rsidRDefault="000D694A">
      <w:pPr>
        <w:rPr>
          <w:rFonts w:hint="cs"/>
          <w:rtl/>
        </w:rPr>
      </w:pPr>
    </w:p>
    <w:p w14:paraId="1FF494BC" w14:textId="77777777" w:rsidR="000D694A" w:rsidRDefault="000D694A">
      <w:pPr>
        <w:pStyle w:val="a0"/>
        <w:rPr>
          <w:rFonts w:hint="cs"/>
          <w:rtl/>
        </w:rPr>
      </w:pPr>
      <w:r>
        <w:rPr>
          <w:rFonts w:hint="cs"/>
          <w:rtl/>
        </w:rPr>
        <w:t>"בשיחה עם שרון היא היתה מאוד לחוצה, קצת בכתה, היתה נסערת, הרגישה רע עם מה שקרה, שמא אולי משהו בדרך שבה היא פעלה לא היה בסדר".</w:t>
      </w:r>
      <w:r>
        <w:rPr>
          <w:color w:val="FFFFFF"/>
          <w:sz w:val="4"/>
          <w:szCs w:val="4"/>
          <w:rtl/>
        </w:rPr>
        <w:t>ו</w:t>
      </w:r>
    </w:p>
    <w:p w14:paraId="04FAB562" w14:textId="77777777" w:rsidR="000D694A" w:rsidRDefault="000D694A">
      <w:pPr>
        <w:ind w:firstLine="567"/>
        <w:rPr>
          <w:rFonts w:hint="cs"/>
          <w:rtl/>
        </w:rPr>
      </w:pPr>
      <w:r>
        <w:rPr>
          <w:rFonts w:hint="cs"/>
          <w:rtl/>
        </w:rPr>
        <w:t>(פרוט' עמ' 39 ש' 7-8).</w:t>
      </w:r>
    </w:p>
    <w:p w14:paraId="210D3636" w14:textId="77777777" w:rsidR="000D694A" w:rsidRDefault="000D694A">
      <w:pPr>
        <w:pStyle w:val="a0"/>
        <w:rPr>
          <w:rFonts w:hint="cs"/>
          <w:rtl/>
        </w:rPr>
      </w:pPr>
    </w:p>
    <w:p w14:paraId="12E585A5" w14:textId="77777777" w:rsidR="000D694A" w:rsidRDefault="000D694A">
      <w:pPr>
        <w:rPr>
          <w:rFonts w:hint="cs"/>
          <w:rtl/>
        </w:rPr>
      </w:pPr>
      <w:r>
        <w:rPr>
          <w:rFonts w:hint="cs"/>
          <w:rtl/>
        </w:rPr>
        <w:t>טלי השיבה לסניגור כי נראה לה שהמתלוננת לא סיפרה לה מיד אודות האירוע משום שהיתה חדשה בשירות ולא הכירה אנשים במקום. טלי אמרה כי המתלוננת סיפרה לה על כך שהנאשם צלצל לשירות המבחן על מנת לשוחח עמה.</w:t>
      </w:r>
    </w:p>
    <w:p w14:paraId="0A44BE1F" w14:textId="77777777" w:rsidR="000D694A" w:rsidRDefault="000D694A">
      <w:pPr>
        <w:rPr>
          <w:rFonts w:hint="cs"/>
          <w:rtl/>
        </w:rPr>
      </w:pPr>
    </w:p>
    <w:p w14:paraId="0A3E6110" w14:textId="77777777" w:rsidR="000D694A" w:rsidRDefault="000D694A">
      <w:pPr>
        <w:rPr>
          <w:rFonts w:hint="cs"/>
          <w:u w:val="single"/>
          <w:rtl/>
        </w:rPr>
      </w:pPr>
      <w:r>
        <w:rPr>
          <w:rFonts w:hint="cs"/>
          <w:u w:val="single"/>
          <w:rtl/>
        </w:rPr>
        <w:t>מאיר מאירי (להלן: "מאיר"):</w:t>
      </w:r>
    </w:p>
    <w:p w14:paraId="161E6653" w14:textId="77777777" w:rsidR="000D694A" w:rsidRDefault="000D694A">
      <w:pPr>
        <w:rPr>
          <w:rFonts w:hint="cs"/>
          <w:rtl/>
        </w:rPr>
      </w:pPr>
      <w:r>
        <w:rPr>
          <w:rFonts w:hint="cs"/>
          <w:rtl/>
        </w:rPr>
        <w:t>מאיר עבד בזמנים הרלוונטיים לכתב האישום כשומר בשירות המבחן. בבית המשפט טען כי אינו זוכר את פרטי האירוע ולכן הודעתו במשטרה (ת/3) הוגשה.</w:t>
      </w:r>
    </w:p>
    <w:p w14:paraId="27484AE1" w14:textId="77777777" w:rsidR="000D694A" w:rsidRDefault="000D694A">
      <w:pPr>
        <w:rPr>
          <w:rFonts w:hint="cs"/>
          <w:rtl/>
        </w:rPr>
      </w:pPr>
    </w:p>
    <w:p w14:paraId="1B6D7394" w14:textId="77777777" w:rsidR="000D694A" w:rsidRDefault="000D694A">
      <w:pPr>
        <w:rPr>
          <w:rFonts w:hint="cs"/>
          <w:rtl/>
        </w:rPr>
      </w:pPr>
      <w:r>
        <w:rPr>
          <w:rFonts w:hint="cs"/>
          <w:rtl/>
        </w:rPr>
        <w:t>מאיר בהודעתו במשטרה מסר כי בשעה שעבד בשירות המבחן, בסביבות הצהריים בין 14:00         ל-15:00 ענה לטלפון, הנאשם היה על הקו וביקש לדבר עם המתלוננת ואחרי כן הופיע בשירות המבחן למרות שלא היה מוזמן וכדבריו:</w:t>
      </w:r>
    </w:p>
    <w:p w14:paraId="50F7C670" w14:textId="77777777" w:rsidR="000D694A" w:rsidRDefault="000D694A">
      <w:pPr>
        <w:rPr>
          <w:rFonts w:hint="cs"/>
          <w:rtl/>
        </w:rPr>
      </w:pPr>
    </w:p>
    <w:p w14:paraId="4C849014" w14:textId="77777777" w:rsidR="000D694A" w:rsidRDefault="000D694A">
      <w:pPr>
        <w:pStyle w:val="a0"/>
        <w:rPr>
          <w:rFonts w:hint="cs"/>
          <w:b w:val="0"/>
          <w:bCs w:val="0"/>
          <w:rtl/>
        </w:rPr>
      </w:pPr>
      <w:r>
        <w:rPr>
          <w:rFonts w:hint="cs"/>
          <w:rtl/>
        </w:rPr>
        <w:t xml:space="preserve">"הוא הופיע פה במפתיע והוא לא היה מוזמן וקראתי לשרון והוא נכנס איתה לחדר ואחרי כ- 5-10 דקות הוא יצא" </w:t>
      </w:r>
      <w:r>
        <w:rPr>
          <w:rFonts w:hint="cs"/>
          <w:b w:val="0"/>
          <w:bCs w:val="0"/>
          <w:rtl/>
        </w:rPr>
        <w:t>(ת/3 ש' 7-9).</w:t>
      </w:r>
    </w:p>
    <w:p w14:paraId="14981D7E" w14:textId="77777777" w:rsidR="000D694A" w:rsidRDefault="000D694A">
      <w:pPr>
        <w:pStyle w:val="a0"/>
        <w:rPr>
          <w:rFonts w:hint="cs"/>
          <w:rtl/>
        </w:rPr>
      </w:pPr>
    </w:p>
    <w:p w14:paraId="2AB03687" w14:textId="77777777" w:rsidR="000D694A" w:rsidRDefault="000D694A">
      <w:pPr>
        <w:pStyle w:val="a0"/>
        <w:rPr>
          <w:rFonts w:hint="cs"/>
          <w:rtl/>
        </w:rPr>
      </w:pPr>
    </w:p>
    <w:p w14:paraId="4528A505" w14:textId="77777777" w:rsidR="000D694A" w:rsidRDefault="000D694A">
      <w:pPr>
        <w:rPr>
          <w:rFonts w:hint="cs"/>
          <w:u w:val="single"/>
          <w:rtl/>
        </w:rPr>
      </w:pPr>
      <w:r>
        <w:rPr>
          <w:rFonts w:hint="cs"/>
          <w:u w:val="single"/>
          <w:rtl/>
        </w:rPr>
        <w:t>ליאור גנץ (להלן: "ליאור"):</w:t>
      </w:r>
    </w:p>
    <w:p w14:paraId="434F91B3" w14:textId="77777777" w:rsidR="000D694A" w:rsidRDefault="000D694A">
      <w:pPr>
        <w:rPr>
          <w:rFonts w:hint="cs"/>
          <w:rtl/>
        </w:rPr>
      </w:pPr>
      <w:r>
        <w:rPr>
          <w:rFonts w:hint="cs"/>
          <w:rtl/>
        </w:rPr>
        <w:t>בזמנים הרלוונטיים לכתב האישום, ליאור היה חברה לחיים של המתלוננת במשך כשנתיים.</w:t>
      </w:r>
    </w:p>
    <w:p w14:paraId="5E95548B" w14:textId="77777777" w:rsidR="000D694A" w:rsidRDefault="000D694A">
      <w:pPr>
        <w:rPr>
          <w:rFonts w:hint="cs"/>
          <w:rtl/>
        </w:rPr>
      </w:pPr>
    </w:p>
    <w:p w14:paraId="21D95481" w14:textId="77777777" w:rsidR="000D694A" w:rsidRDefault="000D694A">
      <w:pPr>
        <w:rPr>
          <w:rFonts w:hint="cs"/>
          <w:rtl/>
        </w:rPr>
      </w:pPr>
      <w:r>
        <w:rPr>
          <w:rFonts w:hint="cs"/>
          <w:rtl/>
        </w:rPr>
        <w:t>בתאריך 25.11.99 (יום האירוע) סיפרה לו המתלוננת את אשר קרה לה עם הנאשם:</w:t>
      </w:r>
    </w:p>
    <w:p w14:paraId="298BA3F1" w14:textId="77777777" w:rsidR="000D694A" w:rsidRDefault="000D694A">
      <w:pPr>
        <w:rPr>
          <w:rFonts w:hint="cs"/>
          <w:rtl/>
        </w:rPr>
      </w:pPr>
    </w:p>
    <w:p w14:paraId="6D1D2E8A" w14:textId="77777777" w:rsidR="000D694A" w:rsidRDefault="000D694A">
      <w:pPr>
        <w:pStyle w:val="a0"/>
        <w:rPr>
          <w:rFonts w:hint="cs"/>
          <w:rtl/>
        </w:rPr>
      </w:pPr>
      <w:r>
        <w:rPr>
          <w:rFonts w:hint="cs"/>
          <w:rtl/>
        </w:rPr>
        <w:t>"היא סיפרה לי שיש בחור אחד שהיא עשתה איתו מפגשים בתחום שהיא מתעסקת בשירות הנוער והאבא התקשר באותו יום וביקש לפגוש אותה ורוצה לדבר איתה, זה היה משהו לא מתוכנן והם חיפשו חדר לשבת, אז הם התיישבו דיברו, היא  סיפרה לו על הבן והוא סיפר לה, לקראת סוף הפגישה הוא הגיש את היד ללחיצת יד, היא נתנה לו את היד, אז הוא נצמד אליה מעבר ללחיצת יד, היא היתה נבוכה ולא ידעה איפה זה עומד, אחרי זה היא הבינה, הוא נצמד ועבר לנשיקה, הוא פתאום נישק אותה בפה ותוך כדי שהיא מנסה לצאת מזה הוא העביר את היד על החזה, הסיטואציה הזאת בפירוש היתה מביכה".</w:t>
      </w:r>
    </w:p>
    <w:p w14:paraId="138F43BF" w14:textId="77777777" w:rsidR="000D694A" w:rsidRDefault="000D694A">
      <w:pPr>
        <w:ind w:firstLine="567"/>
        <w:rPr>
          <w:rFonts w:hint="cs"/>
          <w:rtl/>
        </w:rPr>
      </w:pPr>
      <w:r>
        <w:rPr>
          <w:rFonts w:hint="cs"/>
          <w:rtl/>
        </w:rPr>
        <w:t>(פרוט' עמ' 48 ש' 9-16).</w:t>
      </w:r>
    </w:p>
    <w:p w14:paraId="7A26A12B" w14:textId="77777777" w:rsidR="000D694A" w:rsidRDefault="000D694A">
      <w:pPr>
        <w:pStyle w:val="a0"/>
        <w:rPr>
          <w:rFonts w:hint="cs"/>
          <w:rtl/>
        </w:rPr>
      </w:pPr>
    </w:p>
    <w:p w14:paraId="3701E3F6" w14:textId="77777777" w:rsidR="000D694A" w:rsidRDefault="000D694A">
      <w:pPr>
        <w:rPr>
          <w:rFonts w:hint="cs"/>
          <w:rtl/>
        </w:rPr>
      </w:pPr>
      <w:r>
        <w:rPr>
          <w:rFonts w:hint="cs"/>
          <w:rtl/>
        </w:rPr>
        <w:t xml:space="preserve">ליאור סיפר אודות שיחת הטלפון שקיבלה המתלוננת מהנאשם שבה הציע לה כרטיסים לתיאטרון בכדי </w:t>
      </w:r>
      <w:r>
        <w:rPr>
          <w:rFonts w:hint="cs"/>
          <w:b/>
          <w:bCs/>
          <w:rtl/>
        </w:rPr>
        <w:t>"...שתירגע ולא קרה שום דבר ושלא תספר..."</w:t>
      </w:r>
      <w:r>
        <w:rPr>
          <w:rFonts w:hint="cs"/>
          <w:rtl/>
        </w:rPr>
        <w:t xml:space="preserve"> (פרוט' עמ' 49 ש' 2-3).</w:t>
      </w:r>
    </w:p>
    <w:p w14:paraId="5E93193A" w14:textId="77777777" w:rsidR="000D694A" w:rsidRDefault="000D694A">
      <w:pPr>
        <w:rPr>
          <w:rFonts w:hint="cs"/>
          <w:rtl/>
        </w:rPr>
      </w:pPr>
      <w:r>
        <w:rPr>
          <w:rFonts w:hint="cs"/>
          <w:rtl/>
        </w:rPr>
        <w:t>ועוד הוסיף כי בעת שסיפרה לו המתלוננת על האירוע, היתה נרגשת ומבולבלת.</w:t>
      </w:r>
    </w:p>
    <w:p w14:paraId="4C3B9D23" w14:textId="77777777" w:rsidR="000D694A" w:rsidRDefault="000D694A">
      <w:pPr>
        <w:rPr>
          <w:rFonts w:hint="cs"/>
          <w:rtl/>
        </w:rPr>
      </w:pPr>
    </w:p>
    <w:p w14:paraId="2608241A" w14:textId="77777777" w:rsidR="000D694A" w:rsidRDefault="000D694A">
      <w:pPr>
        <w:rPr>
          <w:rFonts w:hint="cs"/>
          <w:rtl/>
        </w:rPr>
      </w:pPr>
      <w:r>
        <w:rPr>
          <w:rFonts w:hint="cs"/>
          <w:rtl/>
        </w:rPr>
        <w:t xml:space="preserve">בסיכומיה, ב"כ התביעה התייחסה ליסודות עבירת ביצוע מעשה מגונה המיוחסת לנאשם בכתב האישום: מאחר והנאשם הכחיש את עצם חיבוק המתלוננת, הנגיעה בחזה והנשיקה בפה, אין אפשרות ללמוד על היסוד הנפשי של הנאשם, אלא מהתנהגותו החיצונית ומטיב המעשים אשר מדברים בעד עצמם. העובדה כי הנאשם התנצל לאחר מעשיו ואף הציע למתלוננת כרטיסים לתיאטרון כפיצוי, מביאים לדעתה, למסקנה כי מעשיו נועדו למטרה מינית של סיפוק, גירוי או ביזוי מיניים. </w:t>
      </w:r>
    </w:p>
    <w:p w14:paraId="215DD1DD" w14:textId="77777777" w:rsidR="000D694A" w:rsidRDefault="000D694A">
      <w:pPr>
        <w:rPr>
          <w:rFonts w:hint="cs"/>
          <w:rtl/>
        </w:rPr>
      </w:pPr>
    </w:p>
    <w:p w14:paraId="2748CBA7" w14:textId="77777777" w:rsidR="000D694A" w:rsidRDefault="000D694A">
      <w:pPr>
        <w:rPr>
          <w:rFonts w:hint="cs"/>
          <w:rtl/>
        </w:rPr>
      </w:pPr>
      <w:r>
        <w:rPr>
          <w:rFonts w:hint="cs"/>
          <w:rtl/>
        </w:rPr>
        <w:t xml:space="preserve">ב"כ התביעה העלתה על הכתוב את מבחן הצפיות שנזכר </w:t>
      </w:r>
      <w:r>
        <w:rPr>
          <w:rFonts w:hint="cs"/>
          <w:u w:val="single"/>
          <w:rtl/>
        </w:rPr>
        <w:t>ב</w:t>
      </w:r>
      <w:hyperlink r:id="rId19" w:history="1">
        <w:r w:rsidR="00F65C5A" w:rsidRPr="00F65C5A">
          <w:rPr>
            <w:rStyle w:val="Hyperlink"/>
            <w:rFonts w:hint="eastAsia"/>
            <w:rtl/>
          </w:rPr>
          <w:t>ע</w:t>
        </w:r>
        <w:r w:rsidR="00F65C5A" w:rsidRPr="00F65C5A">
          <w:rPr>
            <w:rStyle w:val="Hyperlink"/>
            <w:rtl/>
          </w:rPr>
          <w:t>"פ 6269/99, פלוני נ' מדינת ישראל, פ"ד נה</w:t>
        </w:r>
      </w:hyperlink>
      <w:r>
        <w:rPr>
          <w:rFonts w:hint="cs"/>
          <w:rtl/>
        </w:rPr>
        <w:t>(2), 496, עמ' 508-507, שלטענתה מתקיים במקרה שלפנינו, שכן הנאשם צפה כאפשרות קרובה לודאי שמעשיו שנעשו ללא הסכמתה של המתלוננת יביאו לביזויה המיני.</w:t>
      </w:r>
    </w:p>
    <w:p w14:paraId="2EB97A45" w14:textId="77777777" w:rsidR="000D694A" w:rsidRDefault="000D694A">
      <w:pPr>
        <w:rPr>
          <w:rFonts w:hint="cs"/>
          <w:b/>
          <w:bCs/>
          <w:u w:val="single"/>
          <w:rtl/>
        </w:rPr>
      </w:pPr>
    </w:p>
    <w:p w14:paraId="1C94702D" w14:textId="77777777" w:rsidR="000D694A" w:rsidRDefault="000D694A">
      <w:pPr>
        <w:rPr>
          <w:rFonts w:hint="cs"/>
          <w:b/>
          <w:bCs/>
          <w:u w:val="single"/>
          <w:rtl/>
        </w:rPr>
      </w:pPr>
      <w:r>
        <w:rPr>
          <w:rFonts w:hint="cs"/>
          <w:b/>
          <w:bCs/>
          <w:u w:val="single"/>
          <w:rtl/>
        </w:rPr>
        <w:t>פרשת ההגנה:</w:t>
      </w:r>
    </w:p>
    <w:p w14:paraId="05A0304A" w14:textId="77777777" w:rsidR="000D694A" w:rsidRDefault="000D694A">
      <w:pPr>
        <w:rPr>
          <w:rFonts w:hint="cs"/>
          <w:rtl/>
        </w:rPr>
      </w:pPr>
      <w:r>
        <w:rPr>
          <w:rFonts w:hint="cs"/>
          <w:rtl/>
        </w:rPr>
        <w:t>ההגנה העידה מטעמה את הנאשם בלבד.</w:t>
      </w:r>
    </w:p>
    <w:p w14:paraId="6D69345D" w14:textId="77777777" w:rsidR="000D694A" w:rsidRDefault="000D694A">
      <w:pPr>
        <w:rPr>
          <w:rFonts w:hint="cs"/>
          <w:rtl/>
        </w:rPr>
      </w:pPr>
    </w:p>
    <w:p w14:paraId="780AB770" w14:textId="77777777" w:rsidR="000D694A" w:rsidRDefault="000D694A">
      <w:pPr>
        <w:rPr>
          <w:rFonts w:hint="cs"/>
          <w:u w:val="single"/>
          <w:rtl/>
        </w:rPr>
      </w:pPr>
      <w:r>
        <w:rPr>
          <w:rFonts w:hint="cs"/>
          <w:u w:val="single"/>
          <w:rtl/>
        </w:rPr>
        <w:t>מאגד ג'שי (להלן: "הנאשם"):</w:t>
      </w:r>
    </w:p>
    <w:p w14:paraId="4E2C3401" w14:textId="77777777" w:rsidR="000D694A" w:rsidRDefault="000D694A">
      <w:pPr>
        <w:rPr>
          <w:rFonts w:hint="cs"/>
          <w:rtl/>
        </w:rPr>
      </w:pPr>
      <w:r>
        <w:rPr>
          <w:rFonts w:hint="cs"/>
          <w:rtl/>
        </w:rPr>
        <w:t>הנאשם סיפר כי ביום האירוע נשוא כתב האישום, הגיע למשרדה של המתלוננת ושוחח עימה על בנו. לדבריו, המתלוננת אמרה לו כי בשבוע שלאחר מכן קבועה פגישה נוספת עם בנו וציינה שאין צורך שיגיע לפגישה.</w:t>
      </w:r>
    </w:p>
    <w:p w14:paraId="10D3EEFF" w14:textId="77777777" w:rsidR="000D694A" w:rsidRDefault="000D694A">
      <w:pPr>
        <w:rPr>
          <w:rFonts w:hint="cs"/>
          <w:rtl/>
        </w:rPr>
      </w:pPr>
      <w:r>
        <w:rPr>
          <w:rFonts w:hint="cs"/>
          <w:rtl/>
        </w:rPr>
        <w:t>הנאשם לדבריו, לחץ למתלוננת את היד, אמר לה תודה ויצא .</w:t>
      </w:r>
    </w:p>
    <w:p w14:paraId="2D845DF1" w14:textId="77777777" w:rsidR="000D694A" w:rsidRDefault="000D694A">
      <w:pPr>
        <w:rPr>
          <w:rFonts w:hint="cs"/>
          <w:rtl/>
        </w:rPr>
      </w:pPr>
      <w:r>
        <w:rPr>
          <w:rFonts w:hint="cs"/>
          <w:rtl/>
        </w:rPr>
        <w:t>לאחר כ-3 שעות, קיבל הנאשם שיחת טלפון מחוקר משטרה ממטה חיפה אשר הזמינו לחקירה. בחקירה נאמר לו כי הוא מואשם באונס המתלוננת.</w:t>
      </w:r>
    </w:p>
    <w:p w14:paraId="4A14ADF5" w14:textId="77777777" w:rsidR="000D694A" w:rsidRDefault="000D694A">
      <w:pPr>
        <w:rPr>
          <w:rFonts w:hint="cs"/>
          <w:rtl/>
        </w:rPr>
      </w:pPr>
    </w:p>
    <w:p w14:paraId="16626DD1" w14:textId="77777777" w:rsidR="000D694A" w:rsidRDefault="000D694A">
      <w:pPr>
        <w:rPr>
          <w:rFonts w:hint="cs"/>
          <w:rtl/>
        </w:rPr>
      </w:pPr>
      <w:r>
        <w:rPr>
          <w:rFonts w:hint="cs"/>
          <w:rtl/>
        </w:rPr>
        <w:t xml:space="preserve">הנאשם מתאר את השיחה בינו לבין החוקר, וכדבריו: </w:t>
      </w:r>
    </w:p>
    <w:p w14:paraId="591BAE49" w14:textId="77777777" w:rsidR="000D694A" w:rsidRDefault="000D694A">
      <w:pPr>
        <w:rPr>
          <w:rFonts w:hint="cs"/>
          <w:rtl/>
        </w:rPr>
      </w:pPr>
    </w:p>
    <w:p w14:paraId="15FA0BAD" w14:textId="77777777" w:rsidR="000D694A" w:rsidRDefault="000D694A">
      <w:pPr>
        <w:pStyle w:val="a0"/>
        <w:rPr>
          <w:rFonts w:hint="cs"/>
          <w:b w:val="0"/>
          <w:bCs w:val="0"/>
          <w:rtl/>
        </w:rPr>
      </w:pPr>
      <w:r>
        <w:rPr>
          <w:rFonts w:hint="cs"/>
          <w:rtl/>
        </w:rPr>
        <w:t xml:space="preserve">"הוא שאל אותי אם הייתי בתאריך מסוים אצלה ואמרתי לו שכן הייתי וחוץ מלחיצת יד ותודה רבה לא קרה כלום, לא טלפונים ולא הצעת כרטיסים לתאטרון" </w:t>
      </w:r>
      <w:r>
        <w:rPr>
          <w:rFonts w:hint="cs"/>
          <w:b w:val="0"/>
          <w:bCs w:val="0"/>
          <w:rtl/>
        </w:rPr>
        <w:t>(פרוט' עמ' 52 ש' 8-10).</w:t>
      </w:r>
    </w:p>
    <w:p w14:paraId="349EA791" w14:textId="77777777" w:rsidR="000D694A" w:rsidRDefault="000D694A">
      <w:pPr>
        <w:rPr>
          <w:rFonts w:hint="cs"/>
          <w:rtl/>
        </w:rPr>
      </w:pPr>
    </w:p>
    <w:p w14:paraId="458F3699" w14:textId="77777777" w:rsidR="000D694A" w:rsidRDefault="000D694A">
      <w:pPr>
        <w:rPr>
          <w:rFonts w:hint="cs"/>
          <w:rtl/>
        </w:rPr>
      </w:pPr>
      <w:r>
        <w:rPr>
          <w:rFonts w:hint="cs"/>
          <w:rtl/>
        </w:rPr>
        <w:t xml:space="preserve">הנאשם שולל בכל תוקף כי נתן למתלוננת נשיקה בפה ומוסיף ואומר כי: </w:t>
      </w:r>
    </w:p>
    <w:p w14:paraId="222E6C04" w14:textId="77777777" w:rsidR="000D694A" w:rsidRDefault="000D694A">
      <w:pPr>
        <w:rPr>
          <w:rFonts w:hint="cs"/>
          <w:rtl/>
        </w:rPr>
      </w:pPr>
    </w:p>
    <w:p w14:paraId="69F2A686" w14:textId="77777777" w:rsidR="000D694A" w:rsidRDefault="000D694A">
      <w:pPr>
        <w:pStyle w:val="a0"/>
        <w:rPr>
          <w:rFonts w:hint="cs"/>
          <w:b w:val="0"/>
          <w:bCs w:val="0"/>
          <w:rtl/>
        </w:rPr>
      </w:pPr>
      <w:r>
        <w:rPr>
          <w:rFonts w:hint="cs"/>
          <w:rtl/>
        </w:rPr>
        <w:t xml:space="preserve">"באותה פגישה נתתי לה נשיקה בלחי וזאת היתה נשיקת תודה רבה ובפה בשום פנים ואופן לא נתתי לה" </w:t>
      </w:r>
      <w:r>
        <w:rPr>
          <w:rFonts w:hint="cs"/>
          <w:b w:val="0"/>
          <w:bCs w:val="0"/>
          <w:rtl/>
        </w:rPr>
        <w:t xml:space="preserve">(פרוט' עמ' 52 ש' 17-18). </w:t>
      </w:r>
    </w:p>
    <w:p w14:paraId="1CEB510D" w14:textId="77777777" w:rsidR="000D694A" w:rsidRDefault="000D694A">
      <w:pPr>
        <w:pStyle w:val="a0"/>
        <w:rPr>
          <w:rFonts w:hint="cs"/>
          <w:rtl/>
        </w:rPr>
      </w:pPr>
    </w:p>
    <w:p w14:paraId="0A91288E" w14:textId="77777777" w:rsidR="000D694A" w:rsidRDefault="000D694A">
      <w:pPr>
        <w:rPr>
          <w:rFonts w:hint="cs"/>
          <w:rtl/>
        </w:rPr>
      </w:pPr>
      <w:r>
        <w:rPr>
          <w:rFonts w:hint="cs"/>
          <w:rtl/>
        </w:rPr>
        <w:t xml:space="preserve">הנאשם הוסיף כי לא חיבק את המתלוננת ואם היה עושה כן, הרי שהדלת היתה פתוחה והשומר היה בסמוך לה וגם שהמתלוננת לא צעקה. </w:t>
      </w:r>
    </w:p>
    <w:p w14:paraId="7DCD9856" w14:textId="77777777" w:rsidR="000D694A" w:rsidRDefault="000D694A">
      <w:pPr>
        <w:rPr>
          <w:rFonts w:hint="cs"/>
          <w:rtl/>
        </w:rPr>
      </w:pPr>
      <w:r>
        <w:rPr>
          <w:rFonts w:hint="cs"/>
          <w:rtl/>
        </w:rPr>
        <w:t xml:space="preserve">בכלל, הנאשם מסביר מדוע נשק למתלוננת נשיקת תודה </w:t>
      </w:r>
      <w:r>
        <w:rPr>
          <w:rFonts w:hint="cs"/>
          <w:b/>
          <w:bCs/>
          <w:rtl/>
        </w:rPr>
        <w:t xml:space="preserve">"משום שעשתה לי טובה שהבן שלי יצא מזה, אם היה נופל בידיים אחרות הוא היה מתאבד" </w:t>
      </w:r>
      <w:r>
        <w:rPr>
          <w:rFonts w:hint="cs"/>
          <w:rtl/>
        </w:rPr>
        <w:t xml:space="preserve">(פרוט' עמ' 52 ש' 23). </w:t>
      </w:r>
    </w:p>
    <w:p w14:paraId="535A29C1" w14:textId="77777777" w:rsidR="000D694A" w:rsidRDefault="000D694A">
      <w:pPr>
        <w:rPr>
          <w:rFonts w:hint="cs"/>
          <w:rtl/>
        </w:rPr>
      </w:pPr>
    </w:p>
    <w:p w14:paraId="4500BD89" w14:textId="77777777" w:rsidR="000D694A" w:rsidRDefault="000D694A">
      <w:pPr>
        <w:rPr>
          <w:rFonts w:hint="cs"/>
          <w:rtl/>
        </w:rPr>
      </w:pPr>
      <w:r>
        <w:rPr>
          <w:rFonts w:hint="cs"/>
          <w:rtl/>
        </w:rPr>
        <w:t>בחקירתו הנגדית העיד הנאשם הינו יודע עברית ברמה של קרוא וכתוב.</w:t>
      </w:r>
    </w:p>
    <w:p w14:paraId="4874043D" w14:textId="77777777" w:rsidR="000D694A" w:rsidRDefault="000D694A">
      <w:pPr>
        <w:rPr>
          <w:rFonts w:hint="cs"/>
          <w:rtl/>
        </w:rPr>
      </w:pPr>
      <w:r>
        <w:rPr>
          <w:rFonts w:hint="cs"/>
          <w:rtl/>
        </w:rPr>
        <w:t>הנאשם אמר כי נחקר ביום האירוע, קרי 25.11.99, אולם התאריך המצויין ע"ג הודעתו כתאריך בו נחקר הוא 2.12.99 (ת/1) (פרוט' עמ' 53 ש' 8-9).</w:t>
      </w:r>
    </w:p>
    <w:p w14:paraId="25D37F57" w14:textId="77777777" w:rsidR="000D694A" w:rsidRDefault="000D694A">
      <w:pPr>
        <w:rPr>
          <w:rFonts w:hint="cs"/>
          <w:rtl/>
        </w:rPr>
      </w:pPr>
    </w:p>
    <w:p w14:paraId="3DC8E4A7" w14:textId="77777777" w:rsidR="000D694A" w:rsidRDefault="000D694A">
      <w:pPr>
        <w:rPr>
          <w:rFonts w:hint="cs"/>
          <w:rtl/>
        </w:rPr>
      </w:pPr>
      <w:r>
        <w:rPr>
          <w:rFonts w:hint="cs"/>
          <w:rtl/>
        </w:rPr>
        <w:t xml:space="preserve">הנאשם בתחילת עדותו העיד שהחוקר אמר לו כי הוא חשוד באונס ולכן לא רצה לחתום על גליון הודעתו אך לאחר שקרא את הודעתו חתם. ב"כ המאשימה אמר לנאשם כי בהודעתו לא מוזכרת המילה "אונס". הנאשם השיב: </w:t>
      </w:r>
      <w:r>
        <w:rPr>
          <w:rFonts w:hint="cs"/>
          <w:b/>
          <w:bCs/>
          <w:rtl/>
        </w:rPr>
        <w:t>"אולי הוא שינה את הכתב וכתב משהו אחר. איימו עלי שיסגרו אותי ל-24 שעות"</w:t>
      </w:r>
      <w:r>
        <w:rPr>
          <w:rFonts w:hint="cs"/>
          <w:rtl/>
        </w:rPr>
        <w:t xml:space="preserve"> (פרוט' עמ' 53 ש' 24).</w:t>
      </w:r>
    </w:p>
    <w:p w14:paraId="5EF8AF69" w14:textId="77777777" w:rsidR="000D694A" w:rsidRDefault="000D694A">
      <w:pPr>
        <w:rPr>
          <w:rFonts w:hint="cs"/>
          <w:rtl/>
        </w:rPr>
      </w:pPr>
    </w:p>
    <w:p w14:paraId="056E39B2" w14:textId="77777777" w:rsidR="000D694A" w:rsidRDefault="000D694A">
      <w:pPr>
        <w:rPr>
          <w:rFonts w:hint="cs"/>
          <w:rtl/>
        </w:rPr>
      </w:pPr>
      <w:r>
        <w:rPr>
          <w:rFonts w:hint="cs"/>
          <w:rtl/>
        </w:rPr>
        <w:t>הנאשם טען שלא היתה לו שום כוונה מינית כלפי המתלוננת וכי הנשיקה על הלחי היתה לאות תודה ותו לא, כנהוג בתרבותו.</w:t>
      </w:r>
    </w:p>
    <w:p w14:paraId="70A82060" w14:textId="77777777" w:rsidR="000D694A" w:rsidRDefault="000D694A">
      <w:pPr>
        <w:rPr>
          <w:rFonts w:hint="cs"/>
          <w:rtl/>
        </w:rPr>
      </w:pPr>
    </w:p>
    <w:p w14:paraId="7CEF0459" w14:textId="77777777" w:rsidR="000D694A" w:rsidRDefault="000D694A">
      <w:pPr>
        <w:rPr>
          <w:rFonts w:hint="cs"/>
          <w:rtl/>
        </w:rPr>
      </w:pPr>
      <w:r>
        <w:rPr>
          <w:rFonts w:hint="cs"/>
          <w:rtl/>
        </w:rPr>
        <w:t>בסיכומיו טען ב"כ הנאשם שיש לקבל את גרסת הנאשם, לפיה פעל בתום לב וכל רצונו היה להביע את הערכתו ותודתו למתלוננת על כל מה שעשתה עבור בנו.</w:t>
      </w:r>
    </w:p>
    <w:p w14:paraId="7886C5BC" w14:textId="77777777" w:rsidR="000D694A" w:rsidRDefault="000D694A">
      <w:pPr>
        <w:rPr>
          <w:rFonts w:hint="cs"/>
          <w:rtl/>
        </w:rPr>
      </w:pPr>
    </w:p>
    <w:p w14:paraId="655CC3CB" w14:textId="77777777" w:rsidR="000D694A" w:rsidRDefault="000D694A">
      <w:pPr>
        <w:rPr>
          <w:rFonts w:hint="cs"/>
          <w:rtl/>
        </w:rPr>
      </w:pPr>
      <w:r>
        <w:rPr>
          <w:rFonts w:hint="cs"/>
          <w:rtl/>
        </w:rPr>
        <w:t>טענתו המרכזית של הסניגור היא  כי כל שהוכח מעל לספק סביר הוא כי הנאשם נתן למתלוננת נשיקת תודה בלחייה בתום הפגישה ביניהם ועל כן אין בראיות התביעה כדי להקים  את התשתית הנדרשת להרשעתו. לטענתו, מעשיו של הנאשם אינם מעשים אשר נעשו לשם גירוי, סיפוק או ביזוי מיניים כדרישת החוק.</w:t>
      </w:r>
    </w:p>
    <w:p w14:paraId="32D01E62" w14:textId="77777777" w:rsidR="000D694A" w:rsidRDefault="000D694A">
      <w:pPr>
        <w:rPr>
          <w:rFonts w:hint="cs"/>
          <w:rtl/>
        </w:rPr>
      </w:pPr>
    </w:p>
    <w:p w14:paraId="752A750F" w14:textId="77777777" w:rsidR="000D694A" w:rsidRDefault="000D694A">
      <w:pPr>
        <w:rPr>
          <w:rFonts w:hint="cs"/>
          <w:b/>
          <w:bCs/>
          <w:u w:val="single"/>
          <w:rtl/>
        </w:rPr>
      </w:pPr>
      <w:r>
        <w:rPr>
          <w:rFonts w:hint="cs"/>
          <w:b/>
          <w:bCs/>
          <w:u w:val="single"/>
          <w:rtl/>
        </w:rPr>
        <w:t>הדיון המשפטי:</w:t>
      </w:r>
    </w:p>
    <w:p w14:paraId="78D9AA05" w14:textId="77777777" w:rsidR="000D694A" w:rsidRDefault="000D694A">
      <w:pPr>
        <w:rPr>
          <w:rFonts w:hint="cs"/>
          <w:rtl/>
        </w:rPr>
      </w:pPr>
      <w:r>
        <w:rPr>
          <w:rFonts w:hint="cs"/>
          <w:rtl/>
        </w:rPr>
        <w:t xml:space="preserve">משימתו של בית המשפט, בבואו להכריע בין הגרסאות הסותרות, היא לבחון את העדויות על פי מבחן משולב של ההתרשמות הישירה וסימני האמת, ושל המיון הפנימי של העדויות עפ"י הוראות </w:t>
      </w:r>
      <w:hyperlink r:id="rId20" w:history="1">
        <w:r w:rsidR="00F71BB3" w:rsidRPr="00F71BB3">
          <w:rPr>
            <w:color w:val="0000FF"/>
            <w:u w:val="single"/>
            <w:rtl/>
          </w:rPr>
          <w:t>סעיף 53</w:t>
        </w:r>
      </w:hyperlink>
      <w:r>
        <w:rPr>
          <w:rFonts w:hint="cs"/>
          <w:rtl/>
        </w:rPr>
        <w:t xml:space="preserve"> ל</w:t>
      </w:r>
      <w:hyperlink r:id="rId21" w:history="1">
        <w:r w:rsidR="00F65C5A" w:rsidRPr="00F65C5A">
          <w:rPr>
            <w:rStyle w:val="Hyperlink"/>
            <w:rFonts w:hint="eastAsia"/>
            <w:rtl/>
          </w:rPr>
          <w:t>פקודת</w:t>
        </w:r>
        <w:r w:rsidR="00F65C5A" w:rsidRPr="00F65C5A">
          <w:rPr>
            <w:rStyle w:val="Hyperlink"/>
            <w:rtl/>
          </w:rPr>
          <w:t xml:space="preserve"> הראיות</w:t>
        </w:r>
      </w:hyperlink>
      <w:r>
        <w:rPr>
          <w:rFonts w:hint="cs"/>
          <w:rtl/>
        </w:rPr>
        <w:t xml:space="preserve"> [נוסח חדש], תשל"א-1971 (להלן: "פקודת הראיות"):</w:t>
      </w:r>
    </w:p>
    <w:p w14:paraId="515C7F78" w14:textId="77777777" w:rsidR="000D694A" w:rsidRDefault="000D694A">
      <w:pPr>
        <w:rPr>
          <w:rFonts w:hint="cs"/>
          <w:rtl/>
        </w:rPr>
      </w:pPr>
    </w:p>
    <w:p w14:paraId="64930FF5" w14:textId="77777777" w:rsidR="000D694A" w:rsidRDefault="000D694A">
      <w:pPr>
        <w:pStyle w:val="a0"/>
        <w:rPr>
          <w:rFonts w:hint="cs"/>
          <w:rtl/>
        </w:rPr>
      </w:pPr>
      <w:r>
        <w:rPr>
          <w:rFonts w:hint="cs"/>
          <w:rtl/>
        </w:rPr>
        <w:t>"ערכה של עדות בעל פה ומהימנותם של עדים הם עניין שלן ביהמ"ש להחליט בו על פי התנהגותם של העדים, נסיבות העניין ואותות האמת המתגלים בהמשך המשפט".</w:t>
      </w:r>
    </w:p>
    <w:p w14:paraId="78D82362" w14:textId="77777777" w:rsidR="000D694A" w:rsidRDefault="000D694A">
      <w:pPr>
        <w:pStyle w:val="a0"/>
        <w:rPr>
          <w:rFonts w:hint="cs"/>
          <w:rtl/>
        </w:rPr>
      </w:pPr>
    </w:p>
    <w:p w14:paraId="16D270B2" w14:textId="77777777" w:rsidR="000D694A" w:rsidRDefault="000D694A">
      <w:pPr>
        <w:pStyle w:val="a0"/>
        <w:rPr>
          <w:rFonts w:hint="cs"/>
          <w:rtl/>
        </w:rPr>
      </w:pPr>
    </w:p>
    <w:p w14:paraId="223A2D84" w14:textId="77777777" w:rsidR="000D694A" w:rsidRDefault="000D694A">
      <w:pPr>
        <w:rPr>
          <w:rFonts w:hint="cs"/>
          <w:rtl/>
        </w:rPr>
      </w:pPr>
      <w:r>
        <w:rPr>
          <w:rFonts w:hint="cs"/>
          <w:rtl/>
        </w:rPr>
        <w:t>כלומר, בדיקת עקביות הגירסאות, סתירות ופירכות שניבעו בהן, סדרן הלוגי והתאמתן להגיון ולשכל הישר, וכיוצאים באלה נתונים, אשר יש בהם כדי להצביע על מידת האמינות של הגירסאות מתוכן. בעשותו כן, אמור בית המשפט לבחון את התשתית הראייתית בהיבט רחב וכולל, קרי: להתחשב בראיות נוספות שהביאו הצדדים, אשר עשויות לאשש או לגרוע ממהימנות הגרסאות המרכזיות.</w:t>
      </w:r>
    </w:p>
    <w:p w14:paraId="2CF0D40E" w14:textId="77777777" w:rsidR="000D694A" w:rsidRDefault="000D694A">
      <w:pPr>
        <w:rPr>
          <w:rFonts w:hint="cs"/>
          <w:rtl/>
        </w:rPr>
      </w:pPr>
    </w:p>
    <w:p w14:paraId="2E03F248" w14:textId="77777777" w:rsidR="000D694A" w:rsidRDefault="000D694A">
      <w:pPr>
        <w:rPr>
          <w:rFonts w:hint="cs"/>
          <w:rtl/>
        </w:rPr>
      </w:pPr>
      <w:r>
        <w:rPr>
          <w:rFonts w:hint="cs"/>
          <w:rtl/>
        </w:rPr>
        <w:t xml:space="preserve">ואומר הנשיא שמגר, </w:t>
      </w:r>
      <w:r>
        <w:rPr>
          <w:rFonts w:hint="cs"/>
          <w:u w:val="single"/>
          <w:rtl/>
        </w:rPr>
        <w:t>ב</w:t>
      </w:r>
      <w:hyperlink r:id="rId22" w:history="1">
        <w:r w:rsidR="00F65C5A" w:rsidRPr="00F65C5A">
          <w:rPr>
            <w:rStyle w:val="Hyperlink"/>
            <w:rFonts w:hint="eastAsia"/>
            <w:rtl/>
          </w:rPr>
          <w:t>ד</w:t>
        </w:r>
        <w:r w:rsidR="00F65C5A" w:rsidRPr="00F65C5A">
          <w:rPr>
            <w:rStyle w:val="Hyperlink"/>
            <w:rtl/>
          </w:rPr>
          <w:t>"נ 3081/91, קוזלי ואח' נ' מדינת ישראל, פ"ד מה</w:t>
        </w:r>
      </w:hyperlink>
      <w:r>
        <w:rPr>
          <w:rFonts w:hint="cs"/>
          <w:rtl/>
        </w:rPr>
        <w:t>(4) עמ' 459, בהתייחסו לסוגיה זו:</w:t>
      </w:r>
    </w:p>
    <w:p w14:paraId="68727BC9" w14:textId="77777777" w:rsidR="000D694A" w:rsidRDefault="000D694A">
      <w:pPr>
        <w:rPr>
          <w:rFonts w:hint="cs"/>
          <w:rtl/>
        </w:rPr>
      </w:pPr>
    </w:p>
    <w:p w14:paraId="0B03C0BD" w14:textId="77777777" w:rsidR="000D694A" w:rsidRDefault="000D694A">
      <w:pPr>
        <w:pStyle w:val="a0"/>
        <w:rPr>
          <w:rFonts w:hint="cs"/>
          <w:rtl/>
        </w:rPr>
      </w:pPr>
      <w:r>
        <w:rPr>
          <w:rFonts w:hint="cs"/>
          <w:rtl/>
        </w:rPr>
        <w:t xml:space="preserve">"יוער כאן, כי ניסיון החיים והניסיון השיפוטי מלמדים, שגם השקרן כולל בדבריו קטעי אמת, וכי גם דובר שעיקרי דבריו אמת מתבל דבריו לפעמים באמירה שאינה אמת, ועל בית המשפט לנסות ולהפריד בין אלו לאלו. הסינון וההפרדה בין חלקים אלה הם מן המלאכות המקובלות על בית המשפט...". </w:t>
      </w:r>
    </w:p>
    <w:p w14:paraId="2A05C9A9" w14:textId="77777777" w:rsidR="000D694A" w:rsidRDefault="000D694A">
      <w:pPr>
        <w:pStyle w:val="a0"/>
        <w:rPr>
          <w:rFonts w:hint="cs"/>
          <w:rtl/>
        </w:rPr>
      </w:pPr>
    </w:p>
    <w:p w14:paraId="3B16184F" w14:textId="77777777" w:rsidR="000D694A" w:rsidRDefault="000D694A">
      <w:pPr>
        <w:pStyle w:val="a0"/>
        <w:rPr>
          <w:rFonts w:hint="cs"/>
          <w:rtl/>
        </w:rPr>
      </w:pPr>
    </w:p>
    <w:p w14:paraId="59AF6637" w14:textId="77777777" w:rsidR="000D694A" w:rsidRDefault="000D694A">
      <w:pPr>
        <w:rPr>
          <w:rFonts w:hint="cs"/>
          <w:rtl/>
        </w:rPr>
      </w:pPr>
      <w:r>
        <w:rPr>
          <w:rFonts w:hint="cs"/>
          <w:rtl/>
        </w:rPr>
        <w:t xml:space="preserve">יש לציין כי לאחר שהוסף </w:t>
      </w:r>
      <w:hyperlink r:id="rId23" w:history="1">
        <w:r w:rsidR="00F71BB3" w:rsidRPr="00F71BB3">
          <w:rPr>
            <w:color w:val="0000FF"/>
            <w:u w:val="single"/>
            <w:rtl/>
          </w:rPr>
          <w:t>סעיף 54א'(ב)</w:t>
        </w:r>
      </w:hyperlink>
      <w:r>
        <w:rPr>
          <w:rFonts w:hint="cs"/>
          <w:rtl/>
        </w:rPr>
        <w:t xml:space="preserve"> ל</w:t>
      </w:r>
      <w:hyperlink r:id="rId24" w:history="1">
        <w:r w:rsidR="00F65C5A" w:rsidRPr="00F65C5A">
          <w:rPr>
            <w:rStyle w:val="Hyperlink"/>
            <w:rFonts w:hint="eastAsia"/>
            <w:rtl/>
          </w:rPr>
          <w:t>פקודת</w:t>
        </w:r>
        <w:r w:rsidR="00F65C5A" w:rsidRPr="00F65C5A">
          <w:rPr>
            <w:rStyle w:val="Hyperlink"/>
            <w:rtl/>
          </w:rPr>
          <w:t xml:space="preserve"> הראיות</w:t>
        </w:r>
      </w:hyperlink>
      <w:r>
        <w:rPr>
          <w:rFonts w:hint="cs"/>
          <w:rtl/>
        </w:rPr>
        <w:t>, בוטל הצורך בסיוע לעדות יחידה בעבירות מין, כך שניתן להרשיע בעבירות מין על סמך עדות יחידה של נפגע, אך הדבר מחייב קיומם של טעמים טובים להסתמכותו של ביהמ"ש על עדות זו ונקיטת זהירות רבה מצדו כדי שלא יורשע אדם חף מפשע.</w:t>
      </w:r>
    </w:p>
    <w:p w14:paraId="38F12BD1" w14:textId="77777777" w:rsidR="000D694A" w:rsidRDefault="000D694A">
      <w:pPr>
        <w:rPr>
          <w:rFonts w:hint="cs"/>
          <w:rtl/>
        </w:rPr>
      </w:pPr>
    </w:p>
    <w:p w14:paraId="172AB09E" w14:textId="77777777" w:rsidR="000D694A" w:rsidRDefault="000D694A">
      <w:pPr>
        <w:rPr>
          <w:rFonts w:hint="cs"/>
          <w:rtl/>
        </w:rPr>
      </w:pPr>
      <w:r>
        <w:rPr>
          <w:rFonts w:hint="cs"/>
          <w:rtl/>
        </w:rPr>
        <w:t>מאחר שעסקינן במשפט פלילי, אין די בכך שעדות המתלוננת תהיה סבירה יותר מעדות הנאשם, פער עדויות כזה מספיק להכרעה במשפט האזרחי לשם עמידה בנטל מאזן ההסתברויות, לא כן בדין הפלילי המחייב הכרעה מעבר לכל ספק סביר.</w:t>
      </w:r>
    </w:p>
    <w:p w14:paraId="5BC66002" w14:textId="77777777" w:rsidR="000D694A" w:rsidRDefault="000D694A">
      <w:pPr>
        <w:rPr>
          <w:rFonts w:hint="cs"/>
          <w:rtl/>
        </w:rPr>
      </w:pPr>
    </w:p>
    <w:p w14:paraId="645E18EC" w14:textId="77777777" w:rsidR="000D694A" w:rsidRDefault="000D694A">
      <w:pPr>
        <w:rPr>
          <w:rFonts w:hint="cs"/>
          <w:rtl/>
        </w:rPr>
      </w:pPr>
      <w:r>
        <w:rPr>
          <w:rFonts w:hint="cs"/>
          <w:rtl/>
        </w:rPr>
        <w:t>בענייננו, בגירסת הנאשם נתגלו סתירות שונות. הנאשם טען כי עוד ביום האירוע הוזמן למשטרה למסור את גירסתו, מה שאינו מתיישב עם העובדה שהמתלוננת התלוננה במשטרה רק לאחר מספר ימים, ועם כך שהתאריך על הודעתו במשטרה הינו 2.12.99, בעוד שהאירוע ארע                 ב-25.11.99.</w:t>
      </w:r>
    </w:p>
    <w:p w14:paraId="08EEFAAB" w14:textId="77777777" w:rsidR="000D694A" w:rsidRDefault="000D694A">
      <w:pPr>
        <w:rPr>
          <w:rFonts w:hint="cs"/>
          <w:rtl/>
        </w:rPr>
      </w:pPr>
    </w:p>
    <w:p w14:paraId="531318EF" w14:textId="77777777" w:rsidR="000D694A" w:rsidRDefault="000D694A">
      <w:pPr>
        <w:rPr>
          <w:rFonts w:hint="cs"/>
          <w:rtl/>
        </w:rPr>
      </w:pPr>
      <w:r>
        <w:rPr>
          <w:rFonts w:hint="cs"/>
          <w:rtl/>
        </w:rPr>
        <w:t xml:space="preserve">הנאשם, בעדותו בבית המשפט, הכחיש מספר פעמים שהתקשר למתלוננת בכדי להתנצל (פרוט' עמ' 55 ש' 17-18, פרוט' עמ' 52 ש' 8-10), ואילו בהודעתו במשטרה (ת/1) אמר: </w:t>
      </w:r>
    </w:p>
    <w:p w14:paraId="1EB0661D" w14:textId="77777777" w:rsidR="000D694A" w:rsidRDefault="000D694A">
      <w:pPr>
        <w:rPr>
          <w:rFonts w:hint="cs"/>
          <w:rtl/>
        </w:rPr>
      </w:pPr>
    </w:p>
    <w:p w14:paraId="704A1F7A" w14:textId="77777777" w:rsidR="000D694A" w:rsidRDefault="000D694A">
      <w:pPr>
        <w:pStyle w:val="a0"/>
        <w:rPr>
          <w:rFonts w:hint="cs"/>
          <w:b w:val="0"/>
          <w:bCs w:val="0"/>
          <w:rtl/>
        </w:rPr>
      </w:pPr>
      <w:r>
        <w:rPr>
          <w:rFonts w:hint="cs"/>
          <w:rtl/>
        </w:rPr>
        <w:t xml:space="preserve">"אני אפילו התקשרתי אליה יום אחרי זה ואמרתי לה שאני מבקש סליחה ואני מתנצל על זה שנתתי לה נשיקה, לא ניסיתי לנשק אותה בפה" </w:t>
      </w:r>
      <w:r>
        <w:rPr>
          <w:rFonts w:hint="cs"/>
          <w:b w:val="0"/>
          <w:bCs w:val="0"/>
          <w:rtl/>
        </w:rPr>
        <w:t>(ת/1 ש' 19-23).</w:t>
      </w:r>
    </w:p>
    <w:p w14:paraId="66A68D52" w14:textId="77777777" w:rsidR="000D694A" w:rsidRDefault="000D694A">
      <w:pPr>
        <w:pStyle w:val="a0"/>
        <w:rPr>
          <w:rFonts w:hint="cs"/>
          <w:rtl/>
        </w:rPr>
      </w:pPr>
    </w:p>
    <w:p w14:paraId="1E886253" w14:textId="77777777" w:rsidR="000D694A" w:rsidRDefault="000D694A">
      <w:pPr>
        <w:pStyle w:val="a0"/>
        <w:rPr>
          <w:rFonts w:hint="cs"/>
          <w:rtl/>
        </w:rPr>
      </w:pPr>
    </w:p>
    <w:p w14:paraId="7130D454" w14:textId="77777777" w:rsidR="000D694A" w:rsidRDefault="000D694A">
      <w:pPr>
        <w:rPr>
          <w:rFonts w:hint="cs"/>
          <w:rtl/>
        </w:rPr>
      </w:pPr>
      <w:r>
        <w:rPr>
          <w:rFonts w:hint="cs"/>
          <w:rtl/>
        </w:rPr>
        <w:t>וגם בעדותו בביהמ"ש הוא אומר:</w:t>
      </w:r>
    </w:p>
    <w:p w14:paraId="794E93F9" w14:textId="77777777" w:rsidR="000D694A" w:rsidRDefault="000D694A">
      <w:pPr>
        <w:rPr>
          <w:rFonts w:hint="cs"/>
          <w:rtl/>
        </w:rPr>
      </w:pPr>
    </w:p>
    <w:p w14:paraId="568FA23B" w14:textId="77777777" w:rsidR="000D694A" w:rsidRDefault="000D694A">
      <w:pPr>
        <w:pStyle w:val="a0"/>
        <w:rPr>
          <w:rFonts w:hint="cs"/>
          <w:rtl/>
        </w:rPr>
      </w:pPr>
      <w:r>
        <w:rPr>
          <w:rFonts w:hint="cs"/>
          <w:rtl/>
        </w:rPr>
        <w:t xml:space="preserve">"אני אמרתי שאני מצטער שנישקתי אותה כי זו לא זכותי לנשק והיא אמרה "בסדר לא קרה כלום" אני אמרתי לה תודה רבה שהבן של יצא בסדר מזה". </w:t>
      </w:r>
    </w:p>
    <w:p w14:paraId="5F4F8520" w14:textId="77777777" w:rsidR="000D694A" w:rsidRDefault="000D694A">
      <w:pPr>
        <w:pStyle w:val="a0"/>
        <w:rPr>
          <w:rFonts w:hint="cs"/>
          <w:b w:val="0"/>
          <w:bCs w:val="0"/>
          <w:rtl/>
        </w:rPr>
      </w:pPr>
      <w:r>
        <w:rPr>
          <w:rFonts w:hint="cs"/>
          <w:b w:val="0"/>
          <w:bCs w:val="0"/>
          <w:rtl/>
        </w:rPr>
        <w:t>(פרוט' עמ' 57 ש' 6-7).</w:t>
      </w:r>
    </w:p>
    <w:p w14:paraId="08B318B6" w14:textId="77777777" w:rsidR="000D694A" w:rsidRDefault="000D694A">
      <w:pPr>
        <w:pStyle w:val="a0"/>
        <w:rPr>
          <w:rFonts w:hint="cs"/>
          <w:rtl/>
        </w:rPr>
      </w:pPr>
    </w:p>
    <w:p w14:paraId="59C7A9CD" w14:textId="77777777" w:rsidR="000D694A" w:rsidRDefault="000D694A">
      <w:pPr>
        <w:pStyle w:val="a0"/>
        <w:rPr>
          <w:rFonts w:hint="cs"/>
          <w:rtl/>
        </w:rPr>
      </w:pPr>
    </w:p>
    <w:p w14:paraId="5BC9F357" w14:textId="77777777" w:rsidR="000D694A" w:rsidRDefault="000D694A">
      <w:pPr>
        <w:rPr>
          <w:rFonts w:hint="cs"/>
          <w:rtl/>
        </w:rPr>
      </w:pPr>
      <w:r>
        <w:rPr>
          <w:rFonts w:hint="cs"/>
          <w:rtl/>
        </w:rPr>
        <w:t xml:space="preserve">הנאשם העיד בבית המשפט כי בפגישה עם המתלוננת </w:t>
      </w:r>
      <w:r>
        <w:rPr>
          <w:rFonts w:hint="cs"/>
          <w:b/>
          <w:bCs/>
          <w:rtl/>
        </w:rPr>
        <w:t xml:space="preserve">"לא קרה כלום חוץ מלחיצת יד ותודה רבה" </w:t>
      </w:r>
      <w:r>
        <w:rPr>
          <w:rFonts w:hint="cs"/>
          <w:rtl/>
        </w:rPr>
        <w:t>(פרוט' עמ' 52 ש' 5-6) וזאת לעומת גירסתו במשטרה כי נשק למתלוננת על הלחי ושם לה יד על הכתף (ת/1 ש' 18-19), ודבריו בהמשך עדותו, כי הצטער על כך שנשק לה (פרוט' עמ' 57 ש' 6-7).</w:t>
      </w:r>
    </w:p>
    <w:p w14:paraId="6D893096" w14:textId="77777777" w:rsidR="000D694A" w:rsidRDefault="000D694A">
      <w:pPr>
        <w:rPr>
          <w:rFonts w:hint="cs"/>
          <w:rtl/>
        </w:rPr>
      </w:pPr>
    </w:p>
    <w:p w14:paraId="4319DE7B" w14:textId="77777777" w:rsidR="000D694A" w:rsidRDefault="000D694A">
      <w:pPr>
        <w:rPr>
          <w:rFonts w:hint="cs"/>
          <w:rtl/>
        </w:rPr>
      </w:pPr>
      <w:r>
        <w:rPr>
          <w:rFonts w:hint="cs"/>
          <w:rtl/>
        </w:rPr>
        <w:t>הנאשם אינו מכחיש כי נפגש עם המתלוננת למרות שלא הוזמן לפגישה בתאריך האירוע שבכתב האישום.</w:t>
      </w:r>
    </w:p>
    <w:p w14:paraId="5278F56A" w14:textId="77777777" w:rsidR="000D694A" w:rsidRDefault="000D694A">
      <w:pPr>
        <w:rPr>
          <w:rFonts w:hint="cs"/>
          <w:rtl/>
        </w:rPr>
      </w:pPr>
      <w:r>
        <w:rPr>
          <w:rFonts w:hint="cs"/>
          <w:rtl/>
        </w:rPr>
        <w:t>במהלך החקירה הראשית, העלה את הטענה כי הדלת של החדר בו נפגש עם המתלוננת היתה פתוחה והשומר היה לידה. טלי והמתלוננת העידו כי עמדתו של השומר בשירות המבחן נמצאת בקומה אחרת מהקומה שבה נערכות השיחות בכלל וגם מקום שבו נערכה השיחה בין המתלוננת לנאשם היתה בקומה אחרת מקומת השומר.</w:t>
      </w:r>
    </w:p>
    <w:p w14:paraId="056BD075" w14:textId="77777777" w:rsidR="000D694A" w:rsidRDefault="000D694A">
      <w:pPr>
        <w:rPr>
          <w:rFonts w:hint="cs"/>
          <w:rtl/>
        </w:rPr>
      </w:pPr>
    </w:p>
    <w:p w14:paraId="1428D007" w14:textId="77777777" w:rsidR="000D694A" w:rsidRDefault="000D694A">
      <w:pPr>
        <w:rPr>
          <w:rFonts w:hint="cs"/>
          <w:rtl/>
        </w:rPr>
      </w:pPr>
      <w:r>
        <w:rPr>
          <w:rFonts w:hint="cs"/>
          <w:rtl/>
        </w:rPr>
        <w:t>לאחר שמיעת העדויות וניתוחן בהרחבה ובחינת הראיות שהוגשו, הגעתי לכלל דעה כי הנני מעדיפה את גירסת המתלוננת על פני גירסת הנאשם, אשר נתמכה בראיות נוספות בין ישירות ובין נסיבתיות והנאשם לא נתן הסבר מתקבל על הדעת הסותר את הגירסה שעלתה מתוך הוכחות התביעה.</w:t>
      </w:r>
    </w:p>
    <w:p w14:paraId="7CC166DE" w14:textId="77777777" w:rsidR="000D694A" w:rsidRDefault="000D694A">
      <w:pPr>
        <w:rPr>
          <w:rFonts w:hint="cs"/>
          <w:b/>
          <w:bCs/>
          <w:u w:val="single"/>
          <w:rtl/>
        </w:rPr>
      </w:pPr>
      <w:r>
        <w:rPr>
          <w:rFonts w:hint="cs"/>
          <w:b/>
          <w:bCs/>
          <w:u w:val="single"/>
          <w:rtl/>
        </w:rPr>
        <w:t>עבירת מעשה מגונה:</w:t>
      </w:r>
    </w:p>
    <w:p w14:paraId="22945A0C" w14:textId="77777777" w:rsidR="000D694A" w:rsidRDefault="000D694A">
      <w:pPr>
        <w:rPr>
          <w:rFonts w:hint="cs"/>
          <w:rtl/>
        </w:rPr>
      </w:pPr>
      <w:r>
        <w:rPr>
          <w:rFonts w:hint="cs"/>
          <w:rtl/>
        </w:rPr>
        <w:t xml:space="preserve">הנאשם מואשם בעבירה של עשיית מעשה מגונה לפי </w:t>
      </w:r>
      <w:hyperlink r:id="rId25" w:history="1">
        <w:r w:rsidR="00F71BB3" w:rsidRPr="00F71BB3">
          <w:rPr>
            <w:color w:val="0000FF"/>
            <w:u w:val="single"/>
            <w:rtl/>
          </w:rPr>
          <w:t>סע' 348(א)</w:t>
        </w:r>
      </w:hyperlink>
      <w:r>
        <w:rPr>
          <w:rFonts w:hint="cs"/>
          <w:rtl/>
        </w:rPr>
        <w:t xml:space="preserve"> ל</w:t>
      </w:r>
      <w:hyperlink r:id="rId26" w:history="1">
        <w:r w:rsidR="00F65C5A" w:rsidRPr="00F65C5A">
          <w:rPr>
            <w:rStyle w:val="Hyperlink"/>
            <w:rFonts w:hint="eastAsia"/>
            <w:rtl/>
          </w:rPr>
          <w:t>חוק</w:t>
        </w:r>
        <w:r w:rsidR="00F65C5A" w:rsidRPr="00F65C5A">
          <w:rPr>
            <w:rStyle w:val="Hyperlink"/>
            <w:rtl/>
          </w:rPr>
          <w:t xml:space="preserve"> העונשין</w:t>
        </w:r>
      </w:hyperlink>
      <w:r>
        <w:rPr>
          <w:rFonts w:hint="cs"/>
          <w:rtl/>
        </w:rPr>
        <w:t>.</w:t>
      </w:r>
    </w:p>
    <w:p w14:paraId="304F3A87" w14:textId="77777777" w:rsidR="000D694A" w:rsidRDefault="000D694A">
      <w:pPr>
        <w:rPr>
          <w:rFonts w:hint="cs"/>
          <w:rtl/>
        </w:rPr>
      </w:pPr>
      <w:r>
        <w:rPr>
          <w:rFonts w:hint="cs"/>
          <w:rtl/>
        </w:rPr>
        <w:t xml:space="preserve">הגדרת העבירה מצויה </w:t>
      </w:r>
      <w:hyperlink r:id="rId27" w:history="1">
        <w:r w:rsidR="00F71BB3" w:rsidRPr="00F71BB3">
          <w:rPr>
            <w:color w:val="0000FF"/>
            <w:u w:val="single"/>
            <w:rtl/>
          </w:rPr>
          <w:t>בסעיף 348(ו)</w:t>
        </w:r>
      </w:hyperlink>
      <w:r>
        <w:rPr>
          <w:rFonts w:hint="cs"/>
          <w:rtl/>
        </w:rPr>
        <w:t xml:space="preserve"> ל</w:t>
      </w:r>
      <w:hyperlink r:id="rId28" w:history="1">
        <w:r w:rsidR="00F65C5A" w:rsidRPr="00F65C5A">
          <w:rPr>
            <w:rStyle w:val="Hyperlink"/>
            <w:rFonts w:hint="eastAsia"/>
            <w:rtl/>
          </w:rPr>
          <w:t>חוק</w:t>
        </w:r>
        <w:r w:rsidR="00F65C5A" w:rsidRPr="00F65C5A">
          <w:rPr>
            <w:rStyle w:val="Hyperlink"/>
            <w:rtl/>
          </w:rPr>
          <w:t xml:space="preserve"> העונשין</w:t>
        </w:r>
      </w:hyperlink>
      <w:r>
        <w:rPr>
          <w:rFonts w:hint="cs"/>
          <w:rtl/>
        </w:rPr>
        <w:t xml:space="preserve"> הקובעת כי מעשה מגונה הוא מעשה אשר נעשה לשם גירוי, סיפוק או ביזוי מיניים.</w:t>
      </w:r>
    </w:p>
    <w:p w14:paraId="6A852169" w14:textId="77777777" w:rsidR="000D694A" w:rsidRDefault="000D694A">
      <w:pPr>
        <w:rPr>
          <w:rFonts w:hint="cs"/>
          <w:rtl/>
        </w:rPr>
      </w:pPr>
    </w:p>
    <w:p w14:paraId="105FA738" w14:textId="77777777" w:rsidR="000D694A" w:rsidRDefault="000D694A">
      <w:pPr>
        <w:rPr>
          <w:rFonts w:hint="cs"/>
          <w:rtl/>
        </w:rPr>
      </w:pPr>
      <w:r>
        <w:rPr>
          <w:rFonts w:hint="cs"/>
          <w:rtl/>
        </w:rPr>
        <w:t>השופט י. קדמי בספרו "על הדין בפלילים" חלק שני בעמ' 781, גורס כי ניתן לבחון את המעשה המגונה הן מבחינה אובייקטיבית והן מבחינה סובייקטיבית, כאשר המבחן האובייקטיבי הוא בעל משקל רב יותר.</w:t>
      </w:r>
    </w:p>
    <w:p w14:paraId="409EBC4D" w14:textId="77777777" w:rsidR="000D694A" w:rsidRDefault="000D694A">
      <w:pPr>
        <w:rPr>
          <w:rFonts w:hint="cs"/>
          <w:rtl/>
        </w:rPr>
      </w:pPr>
    </w:p>
    <w:p w14:paraId="24AAAF37" w14:textId="77777777" w:rsidR="000D694A" w:rsidRDefault="000D694A">
      <w:pPr>
        <w:rPr>
          <w:rFonts w:hint="cs"/>
          <w:rtl/>
        </w:rPr>
      </w:pPr>
      <w:r>
        <w:rPr>
          <w:rFonts w:hint="cs"/>
          <w:rtl/>
        </w:rPr>
        <w:t xml:space="preserve">ב"כ התביעה טוענת כי התביעה הצליחה להוכיח שהנאשם ביצע עבירה לפי </w:t>
      </w:r>
      <w:hyperlink r:id="rId29" w:history="1">
        <w:r w:rsidR="00F71BB3" w:rsidRPr="00F71BB3">
          <w:rPr>
            <w:color w:val="0000FF"/>
            <w:u w:val="single"/>
            <w:rtl/>
          </w:rPr>
          <w:t>סעיף 348(א)</w:t>
        </w:r>
      </w:hyperlink>
      <w:r>
        <w:rPr>
          <w:rFonts w:hint="cs"/>
          <w:rtl/>
        </w:rPr>
        <w:t xml:space="preserve"> ל</w:t>
      </w:r>
      <w:hyperlink r:id="rId30" w:history="1">
        <w:r w:rsidR="00F65C5A" w:rsidRPr="00F65C5A">
          <w:rPr>
            <w:rStyle w:val="Hyperlink"/>
            <w:rFonts w:hint="eastAsia"/>
            <w:rtl/>
          </w:rPr>
          <w:t>חוק</w:t>
        </w:r>
        <w:r w:rsidR="00F65C5A" w:rsidRPr="00F65C5A">
          <w:rPr>
            <w:rStyle w:val="Hyperlink"/>
            <w:rtl/>
          </w:rPr>
          <w:t xml:space="preserve"> העונשין</w:t>
        </w:r>
      </w:hyperlink>
      <w:r>
        <w:rPr>
          <w:rFonts w:hint="cs"/>
          <w:rtl/>
        </w:rPr>
        <w:t xml:space="preserve">. </w:t>
      </w:r>
    </w:p>
    <w:p w14:paraId="43109145" w14:textId="77777777" w:rsidR="000D694A" w:rsidRDefault="000D694A">
      <w:pPr>
        <w:rPr>
          <w:rFonts w:hint="cs"/>
          <w:rtl/>
        </w:rPr>
      </w:pPr>
    </w:p>
    <w:p w14:paraId="6DA1D80F" w14:textId="77777777" w:rsidR="000D694A" w:rsidRDefault="000D694A">
      <w:pPr>
        <w:rPr>
          <w:rFonts w:hint="cs"/>
          <w:rtl/>
        </w:rPr>
      </w:pPr>
      <w:r>
        <w:rPr>
          <w:rFonts w:hint="cs"/>
          <w:rtl/>
        </w:rPr>
        <w:t>העבירה כהגדרתה בחוק הינה:</w:t>
      </w:r>
    </w:p>
    <w:p w14:paraId="74EAA90A" w14:textId="77777777" w:rsidR="000D694A" w:rsidRDefault="000D694A">
      <w:pPr>
        <w:rPr>
          <w:rFonts w:hint="cs"/>
          <w:rtl/>
        </w:rPr>
      </w:pPr>
    </w:p>
    <w:p w14:paraId="6963CC8E" w14:textId="77777777" w:rsidR="000D694A" w:rsidRDefault="000D694A">
      <w:pPr>
        <w:pStyle w:val="a0"/>
        <w:rPr>
          <w:rFonts w:hint="cs"/>
          <w:rtl/>
        </w:rPr>
      </w:pPr>
      <w:r>
        <w:rPr>
          <w:rFonts w:hint="cs"/>
          <w:rtl/>
        </w:rPr>
        <w:t xml:space="preserve"> "העושה מעשה מגונה באדם באחת הנסיבות המנויות בסעיף 345(א)(2) עד (5), בשינויים המחויבים, דינו - מאסר שבע שנים". </w:t>
      </w:r>
    </w:p>
    <w:p w14:paraId="34AB6164" w14:textId="77777777" w:rsidR="000D694A" w:rsidRDefault="000D694A">
      <w:pPr>
        <w:pStyle w:val="a0"/>
        <w:rPr>
          <w:rFonts w:hint="cs"/>
          <w:rtl/>
        </w:rPr>
      </w:pPr>
    </w:p>
    <w:p w14:paraId="2DC41232" w14:textId="77777777" w:rsidR="000D694A" w:rsidRDefault="000D694A">
      <w:pPr>
        <w:pStyle w:val="a0"/>
        <w:rPr>
          <w:rFonts w:hint="cs"/>
          <w:rtl/>
        </w:rPr>
      </w:pPr>
    </w:p>
    <w:p w14:paraId="55FACBF9" w14:textId="77777777" w:rsidR="000D694A" w:rsidRDefault="000D694A">
      <w:pPr>
        <w:rPr>
          <w:rFonts w:hint="cs"/>
          <w:rtl/>
        </w:rPr>
      </w:pPr>
      <w:r>
        <w:rPr>
          <w:rFonts w:hint="cs"/>
          <w:rtl/>
        </w:rPr>
        <w:t xml:space="preserve">לשיטתי, לא צלח בידי התביעה להוכיח מעל לספק סביר את יסודות העבירה לפי </w:t>
      </w:r>
      <w:hyperlink r:id="rId31" w:history="1">
        <w:r w:rsidR="00F71BB3" w:rsidRPr="00F71BB3">
          <w:rPr>
            <w:color w:val="0000FF"/>
            <w:u w:val="single"/>
            <w:rtl/>
          </w:rPr>
          <w:t>סעיף 348(א)</w:t>
        </w:r>
      </w:hyperlink>
      <w:r>
        <w:rPr>
          <w:rFonts w:hint="cs"/>
          <w:rtl/>
        </w:rPr>
        <w:t xml:space="preserve"> ל</w:t>
      </w:r>
      <w:hyperlink r:id="rId32" w:history="1">
        <w:r w:rsidR="00F65C5A" w:rsidRPr="00F65C5A">
          <w:rPr>
            <w:rStyle w:val="Hyperlink"/>
            <w:rFonts w:hint="eastAsia"/>
            <w:rtl/>
          </w:rPr>
          <w:t>חוק</w:t>
        </w:r>
        <w:r w:rsidR="00F65C5A" w:rsidRPr="00F65C5A">
          <w:rPr>
            <w:rStyle w:val="Hyperlink"/>
            <w:rtl/>
          </w:rPr>
          <w:t xml:space="preserve"> העונשין</w:t>
        </w:r>
      </w:hyperlink>
      <w:r>
        <w:rPr>
          <w:rFonts w:hint="cs"/>
          <w:rtl/>
        </w:rPr>
        <w:t>, אולם משדחיתי את גירסת הנאשם לאי קיום האירוע, כבלתי מהימנה, נשארה הודייתו בדבר נשיקתו את המתלוננת על לחיה, שזו מצטרפת לעדות המתלוננת, לעדויות של אלו ששמעו מפיה מיד לאחר האירוע את אשר ארע בו וראו עד כמה השפיע הדבר על המתלוננת.</w:t>
      </w:r>
    </w:p>
    <w:p w14:paraId="116FF80F" w14:textId="77777777" w:rsidR="000D694A" w:rsidRDefault="000D694A">
      <w:pPr>
        <w:rPr>
          <w:rFonts w:hint="cs"/>
          <w:rtl/>
        </w:rPr>
      </w:pPr>
      <w:r>
        <w:rPr>
          <w:rFonts w:hint="cs"/>
          <w:rtl/>
        </w:rPr>
        <w:t xml:space="preserve">כך שבראיות התביעה בצירוף דברי הנאשם מתקיימות בבירור יסודות העבירה המנויות </w:t>
      </w:r>
      <w:hyperlink r:id="rId33" w:history="1">
        <w:r w:rsidR="00F71BB3" w:rsidRPr="00F71BB3">
          <w:rPr>
            <w:color w:val="0000FF"/>
            <w:u w:val="single"/>
            <w:rtl/>
          </w:rPr>
          <w:t>בסעיף 348(ג)</w:t>
        </w:r>
      </w:hyperlink>
      <w:r>
        <w:rPr>
          <w:rFonts w:hint="cs"/>
          <w:rtl/>
        </w:rPr>
        <w:t xml:space="preserve"> ל</w:t>
      </w:r>
      <w:hyperlink r:id="rId34" w:history="1">
        <w:r w:rsidR="00F65C5A" w:rsidRPr="00F65C5A">
          <w:rPr>
            <w:rStyle w:val="Hyperlink"/>
            <w:rFonts w:hint="eastAsia"/>
            <w:rtl/>
          </w:rPr>
          <w:t>חוק</w:t>
        </w:r>
        <w:r w:rsidR="00F65C5A" w:rsidRPr="00F65C5A">
          <w:rPr>
            <w:rStyle w:val="Hyperlink"/>
            <w:rtl/>
          </w:rPr>
          <w:t xml:space="preserve"> העונשין</w:t>
        </w:r>
      </w:hyperlink>
      <w:r>
        <w:rPr>
          <w:rFonts w:hint="cs"/>
          <w:rtl/>
        </w:rPr>
        <w:t xml:space="preserve">. </w:t>
      </w:r>
    </w:p>
    <w:p w14:paraId="0F8C20CF" w14:textId="77777777" w:rsidR="000D694A" w:rsidRDefault="000D694A">
      <w:pPr>
        <w:rPr>
          <w:rFonts w:hint="cs"/>
          <w:rtl/>
        </w:rPr>
      </w:pPr>
    </w:p>
    <w:p w14:paraId="0DD35202" w14:textId="77777777" w:rsidR="000D694A" w:rsidRDefault="000D694A">
      <w:pPr>
        <w:rPr>
          <w:rFonts w:hint="cs"/>
          <w:rtl/>
        </w:rPr>
      </w:pPr>
      <w:r>
        <w:rPr>
          <w:rFonts w:hint="cs"/>
          <w:rtl/>
        </w:rPr>
        <w:t>וכלשון הסעיף:</w:t>
      </w:r>
    </w:p>
    <w:p w14:paraId="7EFDE207" w14:textId="77777777" w:rsidR="000D694A" w:rsidRDefault="000D694A">
      <w:pPr>
        <w:rPr>
          <w:rFonts w:hint="cs"/>
          <w:rtl/>
        </w:rPr>
      </w:pPr>
    </w:p>
    <w:p w14:paraId="6CD5156F" w14:textId="77777777" w:rsidR="000D694A" w:rsidRDefault="000D694A">
      <w:pPr>
        <w:pStyle w:val="a0"/>
        <w:rPr>
          <w:rFonts w:hint="cs"/>
          <w:rtl/>
        </w:rPr>
      </w:pPr>
      <w:r>
        <w:rPr>
          <w:rFonts w:hint="cs"/>
          <w:rtl/>
        </w:rPr>
        <w:t xml:space="preserve">"העושה מעשה מגונה באדם בלא הסכמתו אך שלא בנסיבות כאמור בסעיפים קטנים (א), (ב) או (ג1),דינו - מאסר שלוש שנים". </w:t>
      </w:r>
    </w:p>
    <w:p w14:paraId="45A43CEF" w14:textId="77777777" w:rsidR="000D694A" w:rsidRDefault="000D694A">
      <w:pPr>
        <w:pStyle w:val="a0"/>
        <w:rPr>
          <w:rFonts w:hint="cs"/>
          <w:rtl/>
        </w:rPr>
      </w:pPr>
    </w:p>
    <w:p w14:paraId="48C26F2C" w14:textId="77777777" w:rsidR="000D694A" w:rsidRDefault="000D694A">
      <w:pPr>
        <w:rPr>
          <w:rFonts w:hint="cs"/>
          <w:rtl/>
        </w:rPr>
      </w:pPr>
    </w:p>
    <w:p w14:paraId="662FB65C" w14:textId="77777777" w:rsidR="000D694A" w:rsidRDefault="000D694A">
      <w:pPr>
        <w:rPr>
          <w:rFonts w:hint="cs"/>
          <w:rtl/>
        </w:rPr>
      </w:pPr>
      <w:r>
        <w:rPr>
          <w:rFonts w:hint="cs"/>
          <w:rtl/>
        </w:rPr>
        <w:t>באשר לקיום היסוד הפיסי של העבירה - סעיף זה קובע את העבירה הבסיסית של מעשה מגונה המבוצע באדם ללא הסכמתו שלא בנסיבות המנויות ב</w:t>
      </w:r>
      <w:hyperlink r:id="rId35" w:history="1">
        <w:r w:rsidR="00F71BB3" w:rsidRPr="00F71BB3">
          <w:rPr>
            <w:color w:val="0000FF"/>
            <w:u w:val="single"/>
            <w:rtl/>
          </w:rPr>
          <w:t>סעיפים קטנים א' ו-ב' או ג(1) של סע' 348</w:t>
        </w:r>
      </w:hyperlink>
      <w:r>
        <w:rPr>
          <w:rFonts w:hint="cs"/>
          <w:rtl/>
        </w:rPr>
        <w:t xml:space="preserve"> ל</w:t>
      </w:r>
      <w:hyperlink r:id="rId36" w:history="1">
        <w:r w:rsidR="00F65C5A" w:rsidRPr="00F65C5A">
          <w:rPr>
            <w:rStyle w:val="Hyperlink"/>
            <w:rFonts w:hint="eastAsia"/>
            <w:rtl/>
          </w:rPr>
          <w:t>חוק</w:t>
        </w:r>
        <w:r w:rsidR="00F65C5A" w:rsidRPr="00F65C5A">
          <w:rPr>
            <w:rStyle w:val="Hyperlink"/>
            <w:rtl/>
          </w:rPr>
          <w:t xml:space="preserve"> העונשין</w:t>
        </w:r>
      </w:hyperlink>
      <w:r>
        <w:rPr>
          <w:rFonts w:hint="cs"/>
          <w:rtl/>
        </w:rPr>
        <w:t xml:space="preserve">. </w:t>
      </w:r>
    </w:p>
    <w:p w14:paraId="4F73DD49" w14:textId="77777777" w:rsidR="000D694A" w:rsidRDefault="000D694A">
      <w:pPr>
        <w:rPr>
          <w:rFonts w:hint="cs"/>
          <w:rtl/>
        </w:rPr>
      </w:pPr>
    </w:p>
    <w:p w14:paraId="2AFD08A5" w14:textId="77777777" w:rsidR="000D694A" w:rsidRDefault="000D694A">
      <w:pPr>
        <w:rPr>
          <w:rFonts w:hint="cs"/>
          <w:rtl/>
        </w:rPr>
      </w:pPr>
      <w:r>
        <w:rPr>
          <w:rFonts w:hint="cs"/>
          <w:rtl/>
        </w:rPr>
        <w:t xml:space="preserve">העבירה לפי </w:t>
      </w:r>
      <w:hyperlink r:id="rId37" w:history="1">
        <w:r w:rsidR="00F71BB3" w:rsidRPr="00F71BB3">
          <w:rPr>
            <w:color w:val="0000FF"/>
            <w:u w:val="single"/>
            <w:rtl/>
          </w:rPr>
          <w:t>ס"ק (ג) של סע' 348</w:t>
        </w:r>
      </w:hyperlink>
      <w:r>
        <w:rPr>
          <w:rFonts w:hint="cs"/>
          <w:rtl/>
        </w:rPr>
        <w:t xml:space="preserve"> ל</w:t>
      </w:r>
      <w:hyperlink r:id="rId38" w:history="1">
        <w:r w:rsidR="00F65C5A" w:rsidRPr="00F65C5A">
          <w:rPr>
            <w:rStyle w:val="Hyperlink"/>
            <w:rFonts w:hint="eastAsia"/>
            <w:rtl/>
          </w:rPr>
          <w:t>חוק</w:t>
        </w:r>
        <w:r w:rsidR="00F65C5A" w:rsidRPr="00F65C5A">
          <w:rPr>
            <w:rStyle w:val="Hyperlink"/>
            <w:rtl/>
          </w:rPr>
          <w:t xml:space="preserve"> העונשין</w:t>
        </w:r>
      </w:hyperlink>
      <w:r>
        <w:rPr>
          <w:rFonts w:hint="cs"/>
          <w:rtl/>
        </w:rPr>
        <w:t xml:space="preserve"> מתייחסת לעשיית מעשה מגונה כהגדרתו ב</w:t>
      </w:r>
      <w:hyperlink r:id="rId39" w:history="1">
        <w:r w:rsidR="00F71BB3" w:rsidRPr="00F71BB3">
          <w:rPr>
            <w:color w:val="0000FF"/>
            <w:u w:val="single"/>
            <w:rtl/>
          </w:rPr>
          <w:t>ס"ק (ו)</w:t>
        </w:r>
      </w:hyperlink>
      <w:r>
        <w:rPr>
          <w:rFonts w:hint="cs"/>
          <w:rtl/>
        </w:rPr>
        <w:t xml:space="preserve"> לאותו סעיף, כלומר שהמעשה נעשה בלא "הסכמתו" של הקורבן. </w:t>
      </w:r>
    </w:p>
    <w:p w14:paraId="48417496" w14:textId="77777777" w:rsidR="000D694A" w:rsidRDefault="000D694A">
      <w:pPr>
        <w:rPr>
          <w:rFonts w:hint="cs"/>
          <w:rtl/>
        </w:rPr>
      </w:pPr>
      <w:r>
        <w:rPr>
          <w:rFonts w:hint="cs"/>
          <w:rtl/>
        </w:rPr>
        <w:t>במקרה שלפנינו, התביעה הוכיחה כי הנאשם נשק למתלוננת, הוא בעצמו הודה כי נשק על לחייה, נשיקה שניתנה ללא הסכמתה.</w:t>
      </w:r>
    </w:p>
    <w:p w14:paraId="122285BF" w14:textId="77777777" w:rsidR="000D694A" w:rsidRDefault="000D694A">
      <w:pPr>
        <w:rPr>
          <w:rFonts w:hint="cs"/>
          <w:rtl/>
        </w:rPr>
      </w:pPr>
      <w:r>
        <w:rPr>
          <w:rFonts w:hint="cs"/>
          <w:rtl/>
        </w:rPr>
        <w:t xml:space="preserve">למושג "הסכמה" יש ליתן את המשמעות שניתנה לו לעניין עבירת האינוס </w:t>
      </w:r>
      <w:hyperlink r:id="rId40" w:history="1">
        <w:r w:rsidR="00F71BB3" w:rsidRPr="00F71BB3">
          <w:rPr>
            <w:color w:val="0000FF"/>
            <w:u w:val="single"/>
            <w:rtl/>
          </w:rPr>
          <w:t>שבסעיף 345(א)(1)</w:t>
        </w:r>
      </w:hyperlink>
      <w:r>
        <w:rPr>
          <w:rFonts w:hint="cs"/>
          <w:rtl/>
        </w:rPr>
        <w:t xml:space="preserve"> ל</w:t>
      </w:r>
      <w:hyperlink r:id="rId41" w:history="1">
        <w:r w:rsidR="00F65C5A" w:rsidRPr="00F65C5A">
          <w:rPr>
            <w:rStyle w:val="Hyperlink"/>
            <w:rFonts w:hint="eastAsia"/>
            <w:rtl/>
          </w:rPr>
          <w:t>חוק</w:t>
        </w:r>
        <w:r w:rsidR="00F65C5A" w:rsidRPr="00F65C5A">
          <w:rPr>
            <w:rStyle w:val="Hyperlink"/>
            <w:rtl/>
          </w:rPr>
          <w:t xml:space="preserve"> העונשין</w:t>
        </w:r>
      </w:hyperlink>
      <w:r>
        <w:rPr>
          <w:rFonts w:hint="cs"/>
          <w:rtl/>
        </w:rPr>
        <w:t xml:space="preserve">, לאמור: הסכמה ממשית "פוזיטיבית" להבדיל מהעדר התנגדות, כאשר די בפזיזות בהקשר זה על כל המתחייב מכך, כלומר הנאשם הוא הנוטל את הסיכון שמא נעדרת הסכמה. </w:t>
      </w:r>
    </w:p>
    <w:p w14:paraId="5171AF67" w14:textId="77777777" w:rsidR="000D694A" w:rsidRDefault="000D694A">
      <w:pPr>
        <w:rPr>
          <w:rFonts w:hint="cs"/>
          <w:rtl/>
        </w:rPr>
      </w:pPr>
    </w:p>
    <w:p w14:paraId="1162D30B" w14:textId="77777777" w:rsidR="000D694A" w:rsidRDefault="000D694A">
      <w:pPr>
        <w:rPr>
          <w:rFonts w:hint="cs"/>
          <w:rtl/>
        </w:rPr>
      </w:pPr>
      <w:r>
        <w:rPr>
          <w:rFonts w:hint="cs"/>
          <w:rtl/>
        </w:rPr>
        <w:t xml:space="preserve">מאחר וקבעתי כי עדותה של המתלוננת לעניין האירוע אמינה וגירסתו של הנאשם אף מחזקת אותה (אם כי מנסה הוא "לגמדה" ולהציגה באור תמים), באשר לקיומה של הנשיקה בלא הסכמתה הממשית פוזיטיבית של המתלוננת כנדרש עפ"י הסעיף, ולכן מתקיים היסוד הפיסי של העבירה. </w:t>
      </w:r>
    </w:p>
    <w:p w14:paraId="1747118F" w14:textId="77777777" w:rsidR="000D694A" w:rsidRDefault="000D694A">
      <w:pPr>
        <w:rPr>
          <w:rFonts w:hint="cs"/>
          <w:rtl/>
        </w:rPr>
      </w:pPr>
    </w:p>
    <w:p w14:paraId="1C795625" w14:textId="77777777" w:rsidR="000D694A" w:rsidRDefault="000D694A">
      <w:pPr>
        <w:rPr>
          <w:rFonts w:hint="cs"/>
          <w:rtl/>
        </w:rPr>
      </w:pPr>
      <w:r>
        <w:rPr>
          <w:rFonts w:hint="cs"/>
          <w:rtl/>
        </w:rPr>
        <w:t>ובאשר ליסוד הנפשי - לשון הגדרתה של העבירה אינה מציגה דרישה להלך נפש מסויים.</w:t>
      </w:r>
    </w:p>
    <w:p w14:paraId="75EA8FF2" w14:textId="77777777" w:rsidR="000D694A" w:rsidRDefault="000D694A">
      <w:pPr>
        <w:rPr>
          <w:rFonts w:hint="cs"/>
          <w:rtl/>
        </w:rPr>
      </w:pPr>
      <w:r>
        <w:rPr>
          <w:rFonts w:hint="cs"/>
          <w:rtl/>
        </w:rPr>
        <w:t>וכדבריו של השופט י. קדמי, יש לראות את העבירה כעבירה של כוונה "סתם", אשר די לעניין ההרשעה בקיומה של פזיזות כלפי רכיבי היסוד הפיסי. עם זאת הגישה הרווחת היא כי הנקיטה במושג "לשם" בהגדרתו של "מעשה מגונה" בס"ק (ו), מחייבת דרישה לקיומה של "כוונה מיוחדת" ומכוחה יש מקום להרשעה אך ורק אם נלוותה למעשה כוונה מיוחדת להשיג אחת משלוש התכליות המפורטות בהגדרה הנ"ל (י. קדמי "על הדין בפלילים", חלק שני, עמ' 785).</w:t>
      </w:r>
    </w:p>
    <w:p w14:paraId="42A13432" w14:textId="77777777" w:rsidR="000D694A" w:rsidRDefault="000D694A">
      <w:pPr>
        <w:rPr>
          <w:rFonts w:hint="cs"/>
          <w:rtl/>
        </w:rPr>
      </w:pPr>
    </w:p>
    <w:p w14:paraId="3D5C309D" w14:textId="77777777" w:rsidR="000D694A" w:rsidRDefault="000D694A">
      <w:pPr>
        <w:rPr>
          <w:rFonts w:hint="cs"/>
          <w:rtl/>
        </w:rPr>
      </w:pPr>
      <w:r>
        <w:rPr>
          <w:rFonts w:hint="cs"/>
          <w:rtl/>
        </w:rPr>
        <w:t>במקרה שלפנינו, נסיבות האירוע ואופן נשיקתו של הנאשם את המתלוננת מצביעות על כך שלמעשיו של הנאשם היתה כוונה מיוחדת והם נעשו לשם גירוי או סיפוק מיניים.</w:t>
      </w:r>
    </w:p>
    <w:p w14:paraId="14C1D7B2" w14:textId="77777777" w:rsidR="000D694A" w:rsidRDefault="000D694A">
      <w:pPr>
        <w:rPr>
          <w:rFonts w:hint="cs"/>
          <w:rtl/>
        </w:rPr>
      </w:pPr>
    </w:p>
    <w:p w14:paraId="6B7C8747" w14:textId="77777777" w:rsidR="000D694A" w:rsidRDefault="000D694A">
      <w:pPr>
        <w:rPr>
          <w:rFonts w:hint="cs"/>
          <w:rtl/>
        </w:rPr>
      </w:pPr>
      <w:r>
        <w:rPr>
          <w:rFonts w:hint="cs"/>
          <w:rtl/>
        </w:rPr>
        <w:t xml:space="preserve">הנאשם הגיע למשרדה של המתלוננת אשר הביעה רצון טוב לשתף אותו בטיפולה בבנו, וזה ניצל את טוב ליבה ואת הסיטואציה שנוצרה בכדי לנשקה על לחייה כ"נשיקת תודה" לדבריו, ולהניח יד על כתפיה, ובהמשך כדבריה לנסות לנשקה על שפתיה ובכוח להפרידן, לבסוף ליטף בידו את חזה מעל בגדיה ועזב את המקום. אין ספק שבמעשיו אלו של הנאשם ניכרת כוונה מיוחדת שנעשתה לשם גירוי ו/או סיפוק מיניים. </w:t>
      </w:r>
    </w:p>
    <w:p w14:paraId="235E90CD" w14:textId="77777777" w:rsidR="000D694A" w:rsidRDefault="000D694A">
      <w:pPr>
        <w:rPr>
          <w:rFonts w:hint="cs"/>
          <w:rtl/>
        </w:rPr>
      </w:pPr>
    </w:p>
    <w:p w14:paraId="7DE5D26C" w14:textId="77777777" w:rsidR="000D694A" w:rsidRDefault="000D694A">
      <w:pPr>
        <w:rPr>
          <w:rFonts w:hint="cs"/>
          <w:rtl/>
        </w:rPr>
      </w:pPr>
      <w:r>
        <w:rPr>
          <w:rFonts w:hint="cs"/>
          <w:rtl/>
        </w:rPr>
        <w:t xml:space="preserve">לכן, כעולה מן האמור לעיל, אני מוצאת כי התביעה בראיותיה הוכיחה ברמה הנדרשת במשפט הפלילי שהנאשם ביצע את העבירה של מעשה מגונה לפי </w:t>
      </w:r>
      <w:hyperlink r:id="rId42" w:history="1">
        <w:r w:rsidR="00F71BB3" w:rsidRPr="00F71BB3">
          <w:rPr>
            <w:color w:val="0000FF"/>
            <w:u w:val="single"/>
            <w:rtl/>
          </w:rPr>
          <w:t>סע' 348(ג)</w:t>
        </w:r>
      </w:hyperlink>
      <w:r>
        <w:rPr>
          <w:rFonts w:hint="cs"/>
          <w:rtl/>
        </w:rPr>
        <w:t xml:space="preserve"> ל</w:t>
      </w:r>
      <w:hyperlink r:id="rId43" w:history="1">
        <w:r w:rsidR="00F65C5A" w:rsidRPr="00F65C5A">
          <w:rPr>
            <w:rStyle w:val="Hyperlink"/>
            <w:rFonts w:hint="eastAsia"/>
            <w:rtl/>
          </w:rPr>
          <w:t>חוק</w:t>
        </w:r>
        <w:r w:rsidR="00F65C5A" w:rsidRPr="00F65C5A">
          <w:rPr>
            <w:rStyle w:val="Hyperlink"/>
            <w:rtl/>
          </w:rPr>
          <w:t xml:space="preserve"> העונשין</w:t>
        </w:r>
      </w:hyperlink>
      <w:r>
        <w:rPr>
          <w:rFonts w:hint="cs"/>
          <w:rtl/>
        </w:rPr>
        <w:t xml:space="preserve"> ואני מרשיעה אותו בביצוע עבירה זו. </w:t>
      </w:r>
    </w:p>
    <w:p w14:paraId="74C68426" w14:textId="77777777" w:rsidR="000D694A" w:rsidRDefault="000D694A">
      <w:pPr>
        <w:rPr>
          <w:rFonts w:hint="cs"/>
          <w:rtl/>
        </w:rPr>
      </w:pPr>
    </w:p>
    <w:p w14:paraId="7EC89D03" w14:textId="77777777" w:rsidR="000D694A" w:rsidRDefault="000D694A">
      <w:pPr>
        <w:rPr>
          <w:rFonts w:hint="cs"/>
          <w:b/>
          <w:bCs/>
          <w:color w:val="000000"/>
          <w:rtl/>
        </w:rPr>
      </w:pPr>
      <w:r>
        <w:rPr>
          <w:rFonts w:hint="cs"/>
          <w:b/>
          <w:bCs/>
          <w:color w:val="000000"/>
          <w:rtl/>
        </w:rPr>
        <w:t xml:space="preserve">ניתנה היום ז' בתשרי, תשס"ה (22 בספטמבר 2004), במעמד הצדדים. </w:t>
      </w:r>
    </w:p>
    <w:p w14:paraId="713C7BFD" w14:textId="77777777" w:rsidR="000D694A" w:rsidRDefault="000D694A">
      <w:pPr>
        <w:rPr>
          <w:rFonts w:hint="cs"/>
          <w:b/>
          <w:bCs/>
          <w:color w:val="000080"/>
          <w:rtl/>
        </w:rPr>
      </w:pPr>
    </w:p>
    <w:tbl>
      <w:tblPr>
        <w:tblW w:w="0" w:type="auto"/>
        <w:tblInd w:w="6578" w:type="dxa"/>
        <w:tblBorders>
          <w:top w:val="single" w:sz="4" w:space="0" w:color="auto"/>
        </w:tblBorders>
        <w:tblLook w:val="0000" w:firstRow="0" w:lastRow="0" w:firstColumn="0" w:lastColumn="0" w:noHBand="0" w:noVBand="0"/>
      </w:tblPr>
      <w:tblGrid>
        <w:gridCol w:w="1944"/>
      </w:tblGrid>
      <w:tr w:rsidR="000D694A" w14:paraId="5FF3BB24" w14:textId="77777777">
        <w:tc>
          <w:tcPr>
            <w:tcW w:w="1951" w:type="dxa"/>
            <w:tcBorders>
              <w:top w:val="single" w:sz="4" w:space="0" w:color="auto"/>
              <w:left w:val="nil"/>
              <w:bottom w:val="nil"/>
              <w:right w:val="nil"/>
            </w:tcBorders>
          </w:tcPr>
          <w:p w14:paraId="386D9B83" w14:textId="77777777" w:rsidR="000D694A" w:rsidRDefault="000D694A">
            <w:pPr>
              <w:jc w:val="right"/>
              <w:rPr>
                <w:b/>
                <w:bCs/>
              </w:rPr>
            </w:pPr>
            <w:r>
              <w:rPr>
                <w:rFonts w:hint="cs"/>
                <w:b/>
                <w:bCs/>
                <w:rtl/>
              </w:rPr>
              <w:t>ניצה שרון, שופטת</w:t>
            </w:r>
          </w:p>
        </w:tc>
      </w:tr>
    </w:tbl>
    <w:p w14:paraId="245F4A04" w14:textId="77777777" w:rsidR="000D694A" w:rsidRDefault="000D694A">
      <w:pPr>
        <w:rPr>
          <w:rFonts w:hint="cs"/>
          <w:b/>
          <w:bCs/>
          <w:color w:val="FF0000"/>
          <w:rtl/>
        </w:rPr>
      </w:pPr>
    </w:p>
    <w:p w14:paraId="76A7518B" w14:textId="77777777" w:rsidR="000D694A" w:rsidRDefault="000D694A">
      <w:pPr>
        <w:rPr>
          <w:rFonts w:hint="cs"/>
          <w:b/>
          <w:bCs/>
          <w:color w:val="000000"/>
          <w:u w:val="single"/>
          <w:rtl/>
        </w:rPr>
      </w:pPr>
      <w:r>
        <w:rPr>
          <w:rFonts w:hint="cs"/>
          <w:b/>
          <w:bCs/>
          <w:color w:val="000000"/>
          <w:u w:val="single"/>
          <w:rtl/>
        </w:rPr>
        <w:t>עו"ד זייתון:</w:t>
      </w:r>
    </w:p>
    <w:p w14:paraId="0BF03663" w14:textId="77777777" w:rsidR="000D694A" w:rsidRDefault="000D694A">
      <w:pPr>
        <w:rPr>
          <w:rFonts w:hint="cs"/>
          <w:color w:val="000000"/>
          <w:rtl/>
        </w:rPr>
      </w:pPr>
      <w:r>
        <w:rPr>
          <w:rFonts w:hint="cs"/>
          <w:color w:val="000000"/>
          <w:rtl/>
        </w:rPr>
        <w:t xml:space="preserve">אנו קיבלנו את הזימון לדיון היום רק אתמול בתיבה שלנו ולכן אבקש לדחות את הטיעונים לעונש כדי שנוכל לעיין בהכרעת הדין. </w:t>
      </w:r>
    </w:p>
    <w:p w14:paraId="1963353B" w14:textId="77777777" w:rsidR="000D694A" w:rsidRDefault="000D694A">
      <w:pPr>
        <w:rPr>
          <w:rFonts w:hint="cs"/>
          <w:color w:val="000000"/>
          <w:rtl/>
        </w:rPr>
      </w:pPr>
    </w:p>
    <w:p w14:paraId="0DFDD3EE" w14:textId="77777777" w:rsidR="000D694A" w:rsidRDefault="000D694A">
      <w:pPr>
        <w:rPr>
          <w:rFonts w:hint="cs"/>
          <w:b/>
          <w:bCs/>
          <w:color w:val="000000"/>
          <w:u w:val="single"/>
          <w:rtl/>
        </w:rPr>
      </w:pPr>
      <w:r>
        <w:rPr>
          <w:rFonts w:hint="cs"/>
          <w:b/>
          <w:bCs/>
          <w:color w:val="000000"/>
          <w:u w:val="single"/>
          <w:rtl/>
        </w:rPr>
        <w:t>עו"ד בוגדנוב:</w:t>
      </w:r>
    </w:p>
    <w:p w14:paraId="5DB80D7A" w14:textId="77777777" w:rsidR="000D694A" w:rsidRDefault="000D694A">
      <w:pPr>
        <w:rPr>
          <w:rFonts w:hint="cs"/>
          <w:color w:val="000000"/>
          <w:rtl/>
        </w:rPr>
      </w:pPr>
      <w:r>
        <w:rPr>
          <w:rFonts w:hint="cs"/>
          <w:color w:val="000000"/>
          <w:rtl/>
        </w:rPr>
        <w:t xml:space="preserve">אין לי התנגדות לדחיית הטיעונים לעונש. </w:t>
      </w:r>
    </w:p>
    <w:p w14:paraId="78E9EE1D" w14:textId="77777777" w:rsidR="000D694A" w:rsidRDefault="000D694A">
      <w:pPr>
        <w:rPr>
          <w:b/>
          <w:bCs/>
          <w:color w:val="FF0000"/>
          <w:rtl/>
        </w:rPr>
      </w:pPr>
    </w:p>
    <w:p w14:paraId="4160C4D9" w14:textId="77777777" w:rsidR="00F71BB3" w:rsidRDefault="00F71BB3">
      <w:pPr>
        <w:rPr>
          <w:rFonts w:hint="cs"/>
          <w:b/>
          <w:bCs/>
          <w:color w:val="FF0000"/>
          <w:rtl/>
        </w:rPr>
      </w:pPr>
    </w:p>
    <w:p w14:paraId="386C8B7B" w14:textId="77777777" w:rsidR="000D694A" w:rsidRDefault="000D694A">
      <w:pPr>
        <w:pStyle w:val="Heading1"/>
        <w:rPr>
          <w:rFonts w:hint="cs"/>
          <w:rtl/>
        </w:rPr>
      </w:pPr>
      <w:bookmarkStart w:id="11" w:name="Decision1"/>
      <w:r>
        <w:rPr>
          <w:rFonts w:hint="cs"/>
          <w:rtl/>
        </w:rPr>
        <w:t>החלטה</w:t>
      </w:r>
    </w:p>
    <w:p w14:paraId="372FAE93" w14:textId="77777777" w:rsidR="000D694A" w:rsidRDefault="000D694A">
      <w:pPr>
        <w:suppressLineNumbers/>
        <w:rPr>
          <w:rFonts w:hint="cs"/>
          <w:rtl/>
        </w:rPr>
      </w:pPr>
    </w:p>
    <w:p w14:paraId="3B48FC6B" w14:textId="77777777" w:rsidR="000D694A" w:rsidRDefault="000D694A">
      <w:pPr>
        <w:rPr>
          <w:rFonts w:hint="cs"/>
          <w:rtl/>
        </w:rPr>
      </w:pPr>
      <w:r>
        <w:rPr>
          <w:rFonts w:hint="cs"/>
          <w:b/>
          <w:bCs/>
          <w:rtl/>
        </w:rPr>
        <w:t>נקבע לטיעונים לעונש ליום 27.9.04 בשעה 09:30.</w:t>
      </w:r>
    </w:p>
    <w:p w14:paraId="7A08657E" w14:textId="77777777" w:rsidR="000D694A" w:rsidRDefault="000D694A">
      <w:pPr>
        <w:suppressLineNumbers/>
        <w:rPr>
          <w:rFonts w:hint="cs"/>
          <w:b/>
          <w:bCs/>
          <w:rtl/>
        </w:rPr>
      </w:pPr>
    </w:p>
    <w:p w14:paraId="2F2A7DB3" w14:textId="77777777" w:rsidR="000D694A" w:rsidRDefault="000D694A">
      <w:pPr>
        <w:suppressLineNumbers/>
        <w:rPr>
          <w:rFonts w:hint="cs"/>
          <w:b/>
          <w:bCs/>
          <w:rtl/>
        </w:rPr>
      </w:pPr>
      <w:r>
        <w:rPr>
          <w:rFonts w:hint="cs"/>
          <w:b/>
          <w:bCs/>
          <w:rtl/>
        </w:rPr>
        <w:t xml:space="preserve">ניתנה היום ז' בתשרי, תשס"ה (22 בספטמבר 2004), במעמד הצדדים. </w:t>
      </w:r>
    </w:p>
    <w:p w14:paraId="0C24F74D" w14:textId="77777777" w:rsidR="000D694A" w:rsidRDefault="000D694A">
      <w:pPr>
        <w:rPr>
          <w:rFonts w:hint="cs"/>
          <w:rtl/>
        </w:rPr>
      </w:pPr>
      <w:r>
        <w:rPr>
          <w:rFonts w:hint="cs"/>
          <w:rtl/>
        </w:rPr>
        <w:t xml:space="preserve">                                                                               </w:t>
      </w:r>
    </w:p>
    <w:tbl>
      <w:tblPr>
        <w:tblW w:w="0" w:type="auto"/>
        <w:tblInd w:w="6578" w:type="dxa"/>
        <w:tblBorders>
          <w:top w:val="single" w:sz="4" w:space="0" w:color="auto"/>
        </w:tblBorders>
        <w:tblLook w:val="0000" w:firstRow="0" w:lastRow="0" w:firstColumn="0" w:lastColumn="0" w:noHBand="0" w:noVBand="0"/>
      </w:tblPr>
      <w:tblGrid>
        <w:gridCol w:w="1944"/>
      </w:tblGrid>
      <w:tr w:rsidR="000D694A" w14:paraId="38564636" w14:textId="77777777">
        <w:tc>
          <w:tcPr>
            <w:tcW w:w="1951" w:type="dxa"/>
            <w:tcBorders>
              <w:top w:val="single" w:sz="4" w:space="0" w:color="auto"/>
              <w:left w:val="nil"/>
              <w:bottom w:val="nil"/>
              <w:right w:val="nil"/>
            </w:tcBorders>
          </w:tcPr>
          <w:p w14:paraId="012FEC17" w14:textId="77777777" w:rsidR="000D694A" w:rsidRDefault="000D694A">
            <w:pPr>
              <w:jc w:val="right"/>
              <w:rPr>
                <w:b/>
                <w:bCs/>
                <w:rtl/>
              </w:rPr>
            </w:pPr>
            <w:r>
              <w:rPr>
                <w:rFonts w:hint="cs"/>
                <w:b/>
                <w:bCs/>
                <w:rtl/>
              </w:rPr>
              <w:t>ניצה שרון, שופטת</w:t>
            </w:r>
          </w:p>
          <w:p w14:paraId="2680DACA" w14:textId="77777777" w:rsidR="00F71BB3" w:rsidRDefault="00F71BB3">
            <w:pPr>
              <w:jc w:val="right"/>
              <w:rPr>
                <w:b/>
                <w:bCs/>
              </w:rPr>
            </w:pPr>
          </w:p>
        </w:tc>
      </w:tr>
    </w:tbl>
    <w:p w14:paraId="60D047E4" w14:textId="77777777" w:rsidR="000D694A" w:rsidRDefault="000D694A">
      <w:pPr>
        <w:rPr>
          <w:rFonts w:hint="cs"/>
          <w:sz w:val="24"/>
          <w:rtl/>
        </w:rPr>
      </w:pPr>
      <w:r>
        <w:rPr>
          <w:rFonts w:hint="cs"/>
          <w:sz w:val="24"/>
          <w:rtl/>
        </w:rPr>
        <w:t>הקלדנית: עירית ת.</w:t>
      </w:r>
      <w:bookmarkEnd w:id="11"/>
    </w:p>
    <w:p w14:paraId="3162D5E3" w14:textId="77777777" w:rsidR="000D694A" w:rsidRDefault="000D694A">
      <w:pPr>
        <w:rPr>
          <w:rFonts w:hint="cs"/>
          <w:sz w:val="24"/>
          <w:rtl/>
        </w:rPr>
      </w:pPr>
      <w:r>
        <w:rPr>
          <w:sz w:val="24"/>
          <w:rtl/>
        </w:rPr>
        <w:t>נוסח מסמך זה כפוף לשינויי ניסוח ועריכה</w:t>
      </w:r>
    </w:p>
    <w:sectPr w:rsidR="000D694A">
      <w:headerReference w:type="even" r:id="rId44"/>
      <w:headerReference w:type="default" r:id="rId45"/>
      <w:footerReference w:type="even" r:id="rId46"/>
      <w:footerReference w:type="default" r:id="rId47"/>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97B8D" w14:textId="77777777" w:rsidR="001C5AFD" w:rsidRDefault="001C5AFD">
      <w:r>
        <w:separator/>
      </w:r>
    </w:p>
  </w:endnote>
  <w:endnote w:type="continuationSeparator" w:id="0">
    <w:p w14:paraId="73B60C0C" w14:textId="77777777" w:rsidR="001C5AFD" w:rsidRDefault="001C5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A285" w14:textId="77777777" w:rsidR="001C5AFD" w:rsidRDefault="001C5AF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11</w:t>
    </w:r>
    <w:r>
      <w:rPr>
        <w:rFonts w:hAnsi="FrankRuehl" w:cs="FrankRuehl"/>
        <w:sz w:val="24"/>
        <w:rtl/>
      </w:rPr>
      <w:fldChar w:fldCharType="end"/>
    </w:r>
  </w:p>
  <w:p w14:paraId="3251C35A" w14:textId="77777777" w:rsidR="001C5AFD" w:rsidRDefault="001C5AF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5C01111" w14:textId="77777777" w:rsidR="001C5AFD" w:rsidRDefault="001C5AF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M:\00000000\04-09-23\ps-all\2004-09-22 - 468 files\01-anat\OutDoc\s00003258-220.doc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843FD" w14:textId="77777777" w:rsidR="001C5AFD" w:rsidRDefault="001C5AF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0B63AF">
      <w:rPr>
        <w:rFonts w:hAnsi="FrankRuehl" w:cs="FrankRuehl"/>
        <w:noProof/>
        <w:sz w:val="24"/>
        <w:rtl/>
      </w:rPr>
      <w:t>1</w:t>
    </w:r>
    <w:r>
      <w:rPr>
        <w:rFonts w:hAnsi="FrankRuehl" w:cs="FrankRuehl"/>
        <w:sz w:val="24"/>
        <w:rtl/>
      </w:rPr>
      <w:fldChar w:fldCharType="end"/>
    </w:r>
  </w:p>
  <w:p w14:paraId="25251A3A" w14:textId="77777777" w:rsidR="001C5AFD" w:rsidRDefault="001C5AF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B6BEA54" w14:textId="77777777" w:rsidR="001C5AFD" w:rsidRDefault="001C5AF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M:\00000000\04-09-23\ps-all\2004-09-22 - 468 files\01-anat\OutDoc\s00003258-220.doc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43A0F" w14:textId="77777777" w:rsidR="001C5AFD" w:rsidRDefault="001C5AFD">
      <w:r>
        <w:separator/>
      </w:r>
    </w:p>
  </w:footnote>
  <w:footnote w:type="continuationSeparator" w:id="0">
    <w:p w14:paraId="3F07E2C5" w14:textId="77777777" w:rsidR="001C5AFD" w:rsidRDefault="001C5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8EC8" w14:textId="77777777" w:rsidR="001C5AFD" w:rsidRDefault="001C5AF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3258/00</w:t>
    </w:r>
    <w:r>
      <w:rPr>
        <w:rFonts w:hAnsi="David"/>
        <w:color w:val="000000"/>
        <w:sz w:val="22"/>
        <w:szCs w:val="22"/>
        <w:rtl/>
      </w:rPr>
      <w:tab/>
      <w:t xml:space="preserve"> מדינת ישראל נ' מאג'ד ג'שי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AC92E" w14:textId="77777777" w:rsidR="001C5AFD" w:rsidRDefault="001C5AF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3258/00</w:t>
    </w:r>
    <w:r>
      <w:rPr>
        <w:rFonts w:hAnsi="David"/>
        <w:color w:val="000000"/>
        <w:sz w:val="22"/>
        <w:szCs w:val="22"/>
        <w:rtl/>
      </w:rPr>
      <w:tab/>
      <w:t xml:space="preserve"> מדינת ישראל נ' מאג'ד ג'שי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0D694A"/>
    <w:rsid w:val="000B63AF"/>
    <w:rsid w:val="000D694A"/>
    <w:rsid w:val="001C5AFD"/>
    <w:rsid w:val="00302036"/>
    <w:rsid w:val="00745A35"/>
    <w:rsid w:val="00D47D9F"/>
    <w:rsid w:val="00E541E1"/>
    <w:rsid w:val="00E93372"/>
    <w:rsid w:val="00F65C5A"/>
    <w:rsid w:val="00F71B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40EE469"/>
  <w15:chartTrackingRefBased/>
  <w15:docId w15:val="{3D046B1F-3821-4D9F-A0E5-AB6A339E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a0">
    <w:name w:val="צטוט"/>
    <w:basedOn w:val="Normal"/>
    <w:autoRedefine/>
    <w:pPr>
      <w:spacing w:line="240" w:lineRule="auto"/>
      <w:ind w:left="567" w:right="567"/>
    </w:pPr>
    <w:rPr>
      <w:b/>
      <w:bCs/>
    </w:rPr>
  </w:style>
  <w:style w:type="paragraph" w:customStyle="1" w:styleId="10">
    <w:name w:val="חתימה1"/>
    <w:basedOn w:val="Heading2"/>
    <w:pPr>
      <w:suppressLineNumbers/>
    </w:pPr>
    <w:rPr>
      <w:rFonts w:hAnsi="Arial"/>
      <w:bCs w:val="0"/>
      <w:szCs w:val="24"/>
    </w:rPr>
  </w:style>
  <w:style w:type="paragraph" w:customStyle="1" w:styleId="a1">
    <w:name w:val="החלטה"/>
    <w:basedOn w:val="1"/>
    <w:pPr>
      <w:suppressLineNumbers/>
    </w:pPr>
    <w:rPr>
      <w:bCs/>
    </w:rPr>
  </w:style>
  <w:style w:type="paragraph" w:customStyle="1" w:styleId="a2">
    <w:name w:val="חקירה"/>
    <w:basedOn w:val="1"/>
    <w:pPr>
      <w:suppressLineNumbers/>
    </w:pPr>
  </w:style>
  <w:style w:type="paragraph" w:customStyle="1" w:styleId="a3">
    <w:name w:val="עירית תוכמה"/>
    <w:basedOn w:val="Normal"/>
    <w:autoRedefine/>
    <w:rPr>
      <w:sz w:val="24"/>
    </w:rPr>
  </w:style>
  <w:style w:type="character" w:styleId="PageNumber">
    <w:name w:val="page number"/>
    <w:rPr>
      <w:rFonts w:cs="David"/>
    </w:rPr>
  </w:style>
  <w:style w:type="character" w:styleId="Hyperlink">
    <w:name w:val="Hyperlink"/>
    <w:rsid w:val="00F65C5A"/>
    <w:rPr>
      <w:color w:val="0000FF"/>
      <w:u w:val="single"/>
    </w:rPr>
  </w:style>
  <w:style w:type="character" w:customStyle="1" w:styleId="a4">
    <w:name w:val="הזכר"/>
    <w:uiPriority w:val="99"/>
    <w:semiHidden/>
    <w:unhideWhenUsed/>
    <w:rsid w:val="00F71BB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c.1"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348.f" TargetMode="External"/><Relationship Id="rId21" Type="http://schemas.openxmlformats.org/officeDocument/2006/relationships/hyperlink" Target="http://www.nevo.co.il/law/98569"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348.c" TargetMode="External"/><Relationship Id="rId47" Type="http://schemas.openxmlformats.org/officeDocument/2006/relationships/footer" Target="footer2.xml"/><Relationship Id="rId7" Type="http://schemas.openxmlformats.org/officeDocument/2006/relationships/hyperlink" Target="http://www.nevo.co.il/law/70301/345.a.1" TargetMode="External"/><Relationship Id="rId2" Type="http://schemas.openxmlformats.org/officeDocument/2006/relationships/settings" Target="settings.xml"/><Relationship Id="rId16" Type="http://schemas.openxmlformats.org/officeDocument/2006/relationships/hyperlink" Target="http://www.nevo.co.il/law/98569/54a.b" TargetMode="External"/><Relationship Id="rId29" Type="http://schemas.openxmlformats.org/officeDocument/2006/relationships/hyperlink" Target="http://www.nevo.co.il/law/70301/348.a" TargetMode="External"/><Relationship Id="rId11" Type="http://schemas.openxmlformats.org/officeDocument/2006/relationships/hyperlink" Target="http://www.nevo.co.il/law/70301/348a" TargetMode="External"/><Relationship Id="rId24" Type="http://schemas.openxmlformats.org/officeDocument/2006/relationships/hyperlink" Target="http://www.nevo.co.il/law/98569"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348.c" TargetMode="External"/><Relationship Id="rId40" Type="http://schemas.openxmlformats.org/officeDocument/2006/relationships/hyperlink" Target="http://www.nevo.co.il/law/70301/345.a.1"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98569/53" TargetMode="External"/><Relationship Id="rId23" Type="http://schemas.openxmlformats.org/officeDocument/2006/relationships/hyperlink" Target="http://www.nevo.co.il/law/98569/54a.b"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49" Type="http://schemas.openxmlformats.org/officeDocument/2006/relationships/theme" Target="theme/theme1.xml"/><Relationship Id="rId10" Type="http://schemas.openxmlformats.org/officeDocument/2006/relationships/hyperlink" Target="http://www.nevo.co.il/law/70301/348.f" TargetMode="External"/><Relationship Id="rId19" Type="http://schemas.openxmlformats.org/officeDocument/2006/relationships/hyperlink" Target="http://www.nevo.co.il/case/5676920" TargetMode="External"/><Relationship Id="rId31" Type="http://schemas.openxmlformats.org/officeDocument/2006/relationships/hyperlink" Target="http://www.nevo.co.il/law/70301/348.a"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yperlink" Target="http://www.nevo.co.il/law/98569" TargetMode="External"/><Relationship Id="rId22" Type="http://schemas.openxmlformats.org/officeDocument/2006/relationships/hyperlink" Target="http://www.nevo.co.il/case/17918450" TargetMode="External"/><Relationship Id="rId27" Type="http://schemas.openxmlformats.org/officeDocument/2006/relationships/hyperlink" Target="http://www.nevo.co.il/law/70301/348.f"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348a;348b;348c.1" TargetMode="External"/><Relationship Id="rId43" Type="http://schemas.openxmlformats.org/officeDocument/2006/relationships/hyperlink" Target="http://www.nevo.co.il/law/70301" TargetMode="External"/><Relationship Id="rId48" Type="http://schemas.openxmlformats.org/officeDocument/2006/relationships/fontTable" Target="fontTable.xml"/><Relationship Id="rId8" Type="http://schemas.openxmlformats.org/officeDocument/2006/relationships/hyperlink" Target="http://www.nevo.co.il/law/70301/348.a" TargetMode="External"/><Relationship Id="rId3" Type="http://schemas.openxmlformats.org/officeDocument/2006/relationships/webSettings" Target="webSettings.xml"/><Relationship Id="rId12" Type="http://schemas.openxmlformats.org/officeDocument/2006/relationships/hyperlink" Target="http://www.nevo.co.il/law/70301/348b" TargetMode="External"/><Relationship Id="rId17" Type="http://schemas.openxmlformats.org/officeDocument/2006/relationships/hyperlink" Target="http://www.nevo.co.il/law/70301/348.a" TargetMode="External"/><Relationship Id="rId25" Type="http://schemas.openxmlformats.org/officeDocument/2006/relationships/hyperlink" Target="http://www.nevo.co.il/law/70301/348.a" TargetMode="External"/><Relationship Id="rId33" Type="http://schemas.openxmlformats.org/officeDocument/2006/relationships/hyperlink" Target="http://www.nevo.co.il/law/70301/348.c" TargetMode="External"/><Relationship Id="rId38" Type="http://schemas.openxmlformats.org/officeDocument/2006/relationships/hyperlink" Target="http://www.nevo.co.il/law/70301" TargetMode="External"/><Relationship Id="rId46" Type="http://schemas.openxmlformats.org/officeDocument/2006/relationships/footer" Target="footer1.xml"/><Relationship Id="rId20" Type="http://schemas.openxmlformats.org/officeDocument/2006/relationships/hyperlink" Target="http://www.nevo.co.il/law/98569/53" TargetMode="External"/><Relationship Id="rId41"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2767</Words>
  <Characters>15777</Characters>
  <Application>Microsoft Office Word</Application>
  <DocSecurity>0</DocSecurity>
  <Lines>131</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18507</CharactersWithSpaces>
  <SharedDoc>false</SharedDoc>
  <HLinks>
    <vt:vector size="228" baseType="variant">
      <vt:variant>
        <vt:i4>7995492</vt:i4>
      </vt:variant>
      <vt:variant>
        <vt:i4>111</vt:i4>
      </vt:variant>
      <vt:variant>
        <vt:i4>0</vt:i4>
      </vt:variant>
      <vt:variant>
        <vt:i4>5</vt:i4>
      </vt:variant>
      <vt:variant>
        <vt:lpwstr>http://www.nevo.co.il/law/70301</vt:lpwstr>
      </vt:variant>
      <vt:variant>
        <vt:lpwstr/>
      </vt:variant>
      <vt:variant>
        <vt:i4>5177438</vt:i4>
      </vt:variant>
      <vt:variant>
        <vt:i4>108</vt:i4>
      </vt:variant>
      <vt:variant>
        <vt:i4>0</vt:i4>
      </vt:variant>
      <vt:variant>
        <vt:i4>5</vt:i4>
      </vt:variant>
      <vt:variant>
        <vt:lpwstr>http://www.nevo.co.il/law/70301/348.c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5177438</vt:i4>
      </vt:variant>
      <vt:variant>
        <vt:i4>99</vt:i4>
      </vt:variant>
      <vt:variant>
        <vt:i4>0</vt:i4>
      </vt:variant>
      <vt:variant>
        <vt:i4>5</vt:i4>
      </vt:variant>
      <vt:variant>
        <vt:lpwstr>http://www.nevo.co.il/law/70301/348.f</vt:lpwstr>
      </vt:variant>
      <vt:variant>
        <vt:lpwstr/>
      </vt:variant>
      <vt:variant>
        <vt:i4>7995492</vt:i4>
      </vt:variant>
      <vt:variant>
        <vt:i4>96</vt:i4>
      </vt:variant>
      <vt:variant>
        <vt:i4>0</vt:i4>
      </vt:variant>
      <vt:variant>
        <vt:i4>5</vt:i4>
      </vt:variant>
      <vt:variant>
        <vt:lpwstr>http://www.nevo.co.il/law/70301</vt:lpwstr>
      </vt:variant>
      <vt:variant>
        <vt:lpwstr/>
      </vt:variant>
      <vt:variant>
        <vt:i4>5177438</vt:i4>
      </vt:variant>
      <vt:variant>
        <vt:i4>93</vt:i4>
      </vt:variant>
      <vt:variant>
        <vt:i4>0</vt:i4>
      </vt:variant>
      <vt:variant>
        <vt:i4>5</vt:i4>
      </vt:variant>
      <vt:variant>
        <vt:lpwstr>http://www.nevo.co.il/law/70301/348.c</vt:lpwstr>
      </vt:variant>
      <vt:variant>
        <vt:lpwstr/>
      </vt:variant>
      <vt:variant>
        <vt:i4>7995492</vt:i4>
      </vt:variant>
      <vt:variant>
        <vt:i4>90</vt:i4>
      </vt:variant>
      <vt:variant>
        <vt:i4>0</vt:i4>
      </vt:variant>
      <vt:variant>
        <vt:i4>5</vt:i4>
      </vt:variant>
      <vt:variant>
        <vt:lpwstr>http://www.nevo.co.il/law/70301</vt:lpwstr>
      </vt:variant>
      <vt:variant>
        <vt:lpwstr/>
      </vt:variant>
      <vt:variant>
        <vt:i4>5636118</vt:i4>
      </vt:variant>
      <vt:variant>
        <vt:i4>87</vt:i4>
      </vt:variant>
      <vt:variant>
        <vt:i4>0</vt:i4>
      </vt:variant>
      <vt:variant>
        <vt:i4>5</vt:i4>
      </vt:variant>
      <vt:variant>
        <vt:lpwstr>http://www.nevo.co.il/law/70301/348a;348b;348c.1</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5177438</vt:i4>
      </vt:variant>
      <vt:variant>
        <vt:i4>81</vt:i4>
      </vt:variant>
      <vt:variant>
        <vt:i4>0</vt:i4>
      </vt:variant>
      <vt:variant>
        <vt:i4>5</vt:i4>
      </vt:variant>
      <vt:variant>
        <vt:lpwstr>http://www.nevo.co.il/law/70301/348.c</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5177438</vt:i4>
      </vt:variant>
      <vt:variant>
        <vt:i4>75</vt:i4>
      </vt:variant>
      <vt:variant>
        <vt:i4>0</vt:i4>
      </vt:variant>
      <vt:variant>
        <vt:i4>5</vt:i4>
      </vt:variant>
      <vt:variant>
        <vt:lpwstr>http://www.nevo.co.il/law/70301/348.a</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5177438</vt:i4>
      </vt:variant>
      <vt:variant>
        <vt:i4>69</vt:i4>
      </vt:variant>
      <vt:variant>
        <vt:i4>0</vt:i4>
      </vt:variant>
      <vt:variant>
        <vt:i4>5</vt:i4>
      </vt:variant>
      <vt:variant>
        <vt:lpwstr>http://www.nevo.co.il/law/70301/348.a</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5177438</vt:i4>
      </vt:variant>
      <vt:variant>
        <vt:i4>63</vt:i4>
      </vt:variant>
      <vt:variant>
        <vt:i4>0</vt:i4>
      </vt:variant>
      <vt:variant>
        <vt:i4>5</vt:i4>
      </vt:variant>
      <vt:variant>
        <vt:lpwstr>http://www.nevo.co.il/law/70301/348.f</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5177438</vt:i4>
      </vt:variant>
      <vt:variant>
        <vt:i4>57</vt:i4>
      </vt:variant>
      <vt:variant>
        <vt:i4>0</vt:i4>
      </vt:variant>
      <vt:variant>
        <vt:i4>5</vt:i4>
      </vt:variant>
      <vt:variant>
        <vt:lpwstr>http://www.nevo.co.il/law/70301/348.a</vt:lpwstr>
      </vt:variant>
      <vt:variant>
        <vt:lpwstr/>
      </vt:variant>
      <vt:variant>
        <vt:i4>7602284</vt:i4>
      </vt:variant>
      <vt:variant>
        <vt:i4>54</vt:i4>
      </vt:variant>
      <vt:variant>
        <vt:i4>0</vt:i4>
      </vt:variant>
      <vt:variant>
        <vt:i4>5</vt:i4>
      </vt:variant>
      <vt:variant>
        <vt:lpwstr>http://www.nevo.co.il/law/98569</vt:lpwstr>
      </vt:variant>
      <vt:variant>
        <vt:lpwstr/>
      </vt:variant>
      <vt:variant>
        <vt:i4>4259841</vt:i4>
      </vt:variant>
      <vt:variant>
        <vt:i4>51</vt:i4>
      </vt:variant>
      <vt:variant>
        <vt:i4>0</vt:i4>
      </vt:variant>
      <vt:variant>
        <vt:i4>5</vt:i4>
      </vt:variant>
      <vt:variant>
        <vt:lpwstr>http://www.nevo.co.il/law/98569/54a.b</vt:lpwstr>
      </vt:variant>
      <vt:variant>
        <vt:lpwstr/>
      </vt:variant>
      <vt:variant>
        <vt:i4>3473526</vt:i4>
      </vt:variant>
      <vt:variant>
        <vt:i4>48</vt:i4>
      </vt:variant>
      <vt:variant>
        <vt:i4>0</vt:i4>
      </vt:variant>
      <vt:variant>
        <vt:i4>5</vt:i4>
      </vt:variant>
      <vt:variant>
        <vt:lpwstr>http://www.nevo.co.il/case/17918450</vt:lpwstr>
      </vt:variant>
      <vt:variant>
        <vt:lpwstr/>
      </vt:variant>
      <vt:variant>
        <vt:i4>7602284</vt:i4>
      </vt:variant>
      <vt:variant>
        <vt:i4>45</vt:i4>
      </vt:variant>
      <vt:variant>
        <vt:i4>0</vt:i4>
      </vt:variant>
      <vt:variant>
        <vt:i4>5</vt:i4>
      </vt:variant>
      <vt:variant>
        <vt:lpwstr>http://www.nevo.co.il/law/98569</vt:lpwstr>
      </vt:variant>
      <vt:variant>
        <vt:lpwstr/>
      </vt:variant>
      <vt:variant>
        <vt:i4>6815840</vt:i4>
      </vt:variant>
      <vt:variant>
        <vt:i4>42</vt:i4>
      </vt:variant>
      <vt:variant>
        <vt:i4>0</vt:i4>
      </vt:variant>
      <vt:variant>
        <vt:i4>5</vt:i4>
      </vt:variant>
      <vt:variant>
        <vt:lpwstr>http://www.nevo.co.il/law/98569/53</vt:lpwstr>
      </vt:variant>
      <vt:variant>
        <vt:lpwstr/>
      </vt:variant>
      <vt:variant>
        <vt:i4>3866742</vt:i4>
      </vt:variant>
      <vt:variant>
        <vt:i4>39</vt:i4>
      </vt:variant>
      <vt:variant>
        <vt:i4>0</vt:i4>
      </vt:variant>
      <vt:variant>
        <vt:i4>5</vt:i4>
      </vt:variant>
      <vt:variant>
        <vt:lpwstr>http://www.nevo.co.il/case/5676920</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5177438</vt:i4>
      </vt:variant>
      <vt:variant>
        <vt:i4>33</vt:i4>
      </vt:variant>
      <vt:variant>
        <vt:i4>0</vt:i4>
      </vt:variant>
      <vt:variant>
        <vt:i4>5</vt:i4>
      </vt:variant>
      <vt:variant>
        <vt:lpwstr>http://www.nevo.co.il/law/70301/348.a</vt:lpwstr>
      </vt:variant>
      <vt:variant>
        <vt:lpwstr/>
      </vt:variant>
      <vt:variant>
        <vt:i4>4259841</vt:i4>
      </vt:variant>
      <vt:variant>
        <vt:i4>30</vt:i4>
      </vt:variant>
      <vt:variant>
        <vt:i4>0</vt:i4>
      </vt:variant>
      <vt:variant>
        <vt:i4>5</vt:i4>
      </vt:variant>
      <vt:variant>
        <vt:lpwstr>http://www.nevo.co.il/law/98569/54a.b</vt:lpwstr>
      </vt:variant>
      <vt:variant>
        <vt:lpwstr/>
      </vt:variant>
      <vt:variant>
        <vt:i4>6815840</vt:i4>
      </vt:variant>
      <vt:variant>
        <vt:i4>27</vt:i4>
      </vt:variant>
      <vt:variant>
        <vt:i4>0</vt:i4>
      </vt:variant>
      <vt:variant>
        <vt:i4>5</vt:i4>
      </vt:variant>
      <vt:variant>
        <vt:lpwstr>http://www.nevo.co.il/law/98569/53</vt:lpwstr>
      </vt:variant>
      <vt:variant>
        <vt:lpwstr/>
      </vt:variant>
      <vt:variant>
        <vt:i4>7602284</vt:i4>
      </vt:variant>
      <vt:variant>
        <vt:i4>24</vt:i4>
      </vt:variant>
      <vt:variant>
        <vt:i4>0</vt:i4>
      </vt:variant>
      <vt:variant>
        <vt:i4>5</vt:i4>
      </vt:variant>
      <vt:variant>
        <vt:lpwstr>http://www.nevo.co.il/law/98569</vt:lpwstr>
      </vt:variant>
      <vt:variant>
        <vt:lpwstr/>
      </vt:variant>
      <vt:variant>
        <vt:i4>3342448</vt:i4>
      </vt:variant>
      <vt:variant>
        <vt:i4>21</vt:i4>
      </vt:variant>
      <vt:variant>
        <vt:i4>0</vt:i4>
      </vt:variant>
      <vt:variant>
        <vt:i4>5</vt:i4>
      </vt:variant>
      <vt:variant>
        <vt:lpwstr>http://www.nevo.co.il/law/70301/348c.1</vt:lpwstr>
      </vt:variant>
      <vt:variant>
        <vt:lpwstr/>
      </vt:variant>
      <vt:variant>
        <vt:i4>196702</vt:i4>
      </vt:variant>
      <vt:variant>
        <vt:i4>18</vt:i4>
      </vt:variant>
      <vt:variant>
        <vt:i4>0</vt:i4>
      </vt:variant>
      <vt:variant>
        <vt:i4>5</vt:i4>
      </vt:variant>
      <vt:variant>
        <vt:lpwstr>http://www.nevo.co.il/law/70301/348b</vt:lpwstr>
      </vt:variant>
      <vt:variant>
        <vt:lpwstr/>
      </vt:variant>
      <vt:variant>
        <vt:i4>94</vt:i4>
      </vt:variant>
      <vt:variant>
        <vt:i4>15</vt:i4>
      </vt:variant>
      <vt:variant>
        <vt:i4>0</vt:i4>
      </vt:variant>
      <vt:variant>
        <vt:i4>5</vt:i4>
      </vt:variant>
      <vt:variant>
        <vt:lpwstr>http://www.nevo.co.il/law/70301/348a</vt:lpwstr>
      </vt:variant>
      <vt:variant>
        <vt:lpwstr/>
      </vt:variant>
      <vt:variant>
        <vt:i4>5177438</vt:i4>
      </vt:variant>
      <vt:variant>
        <vt:i4>12</vt:i4>
      </vt:variant>
      <vt:variant>
        <vt:i4>0</vt:i4>
      </vt:variant>
      <vt:variant>
        <vt:i4>5</vt:i4>
      </vt:variant>
      <vt:variant>
        <vt:lpwstr>http://www.nevo.co.il/law/70301/348.f</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2004-09-22T08:04:00Z</cp:lastPrinted>
  <dcterms:created xsi:type="dcterms:W3CDTF">2022-05-24T10:09:00Z</dcterms:created>
  <dcterms:modified xsi:type="dcterms:W3CDTF">2022-05-24T10:09:00Z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3258</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מאג'ד ג'שי</vt:lpwstr>
  </property>
  <property fmtid="{D5CDD505-2E9C-101B-9397-08002B2CF9AE}" pid="9" name="LAWYER">
    <vt:lpwstr>גב' בוגדנוב;זייתון</vt:lpwstr>
  </property>
  <property fmtid="{D5CDD505-2E9C-101B-9397-08002B2CF9AE}" pid="10" name="JUDGE">
    <vt:lpwstr>ניצה שרון</vt:lpwstr>
  </property>
  <property fmtid="{D5CDD505-2E9C-101B-9397-08002B2CF9AE}" pid="11" name="CITY">
    <vt:lpwstr>חי'</vt:lpwstr>
  </property>
  <property fmtid="{D5CDD505-2E9C-101B-9397-08002B2CF9AE}" pid="12" name="DATE">
    <vt:lpwstr>20040922</vt:lpwstr>
  </property>
  <property fmtid="{D5CDD505-2E9C-101B-9397-08002B2CF9AE}" pid="13" name="WORDNUMPAGES">
    <vt:lpwstr>11</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5676920;17918450</vt:lpwstr>
  </property>
  <property fmtid="{D5CDD505-2E9C-101B-9397-08002B2CF9AE}" pid="32" name="LAWLISTTMP1">
    <vt:lpwstr>70301/348.a:4;348.f:2;348.c:3;348a;348b;348c.1;345.a.1</vt:lpwstr>
  </property>
  <property fmtid="{D5CDD505-2E9C-101B-9397-08002B2CF9AE}" pid="33" name="LAWLISTTMP2">
    <vt:lpwstr>98569/053;054a.b</vt:lpwstr>
  </property>
</Properties>
</file>