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p w14:paraId="22FA7E81" w14:textId="77777777" w:rsidR="00D36AFB" w:rsidRDefault="00D36AFB">
      <w:pPr>
        <w:pStyle w:val="Header"/>
        <w:rPr>
          <w:rtl/>
        </w:rPr>
      </w:pPr>
      <w:bookmarkStart w:id="0" w:name="סוג_מסמך"/>
      <w:bookmarkEnd w:id="0"/>
    </w:p>
    <w:p w14:paraId="7ED3D468" w14:textId="77777777" w:rsidR="00D36AFB" w:rsidRDefault="00D36AFB">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0"/>
        <w:gridCol w:w="964"/>
        <w:gridCol w:w="1950"/>
      </w:tblGrid>
      <w:tr w:rsidR="00BD4716" w14:paraId="7A617B97" w14:textId="77777777" w:rsidTr="00BD4716">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F8886CE" w14:textId="77777777" w:rsidR="00BD4716" w:rsidRDefault="00BD4716">
            <w:pPr>
              <w:rPr>
                <w:b/>
                <w:bCs/>
                <w:sz w:val="28"/>
                <w:szCs w:val="28"/>
              </w:rPr>
            </w:pPr>
            <w:r>
              <w:rPr>
                <w:rFonts w:hint="cs"/>
                <w:b/>
                <w:bCs/>
                <w:sz w:val="28"/>
                <w:szCs w:val="28"/>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53A84B66" w14:textId="77777777" w:rsidR="00BD4716" w:rsidRDefault="00BD4716">
            <w:pPr>
              <w:rPr>
                <w:b/>
                <w:bCs/>
                <w:sz w:val="28"/>
                <w:szCs w:val="28"/>
              </w:rPr>
            </w:pPr>
            <w:r>
              <w:rPr>
                <w:rFonts w:hint="cs"/>
                <w:b/>
                <w:bCs/>
                <w:sz w:val="28"/>
                <w:szCs w:val="28"/>
                <w:rtl/>
              </w:rPr>
              <w:t>פ  009709/00</w:t>
            </w:r>
          </w:p>
        </w:tc>
      </w:tr>
      <w:tr w:rsidR="00BD4716" w14:paraId="2590627F" w14:textId="77777777" w:rsidTr="00BD4716">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8CF5382" w14:textId="77777777" w:rsidR="00BD4716" w:rsidRDefault="00BD4716">
            <w:pPr>
              <w:bidi w:val="0"/>
              <w:spacing w:line="240" w:lineRule="auto"/>
              <w:jc w:val="left"/>
              <w:rPr>
                <w:b/>
                <w:bCs/>
                <w:sz w:val="28"/>
                <w:szCs w:val="28"/>
              </w:rPr>
            </w:pPr>
          </w:p>
        </w:tc>
        <w:tc>
          <w:tcPr>
            <w:tcW w:w="2915" w:type="dxa"/>
            <w:gridSpan w:val="2"/>
            <w:tcBorders>
              <w:top w:val="single" w:sz="4" w:space="0" w:color="auto"/>
              <w:left w:val="single" w:sz="4" w:space="0" w:color="auto"/>
              <w:bottom w:val="single" w:sz="4" w:space="0" w:color="auto"/>
              <w:right w:val="single" w:sz="4" w:space="0" w:color="auto"/>
            </w:tcBorders>
          </w:tcPr>
          <w:p w14:paraId="14C35B40" w14:textId="77777777" w:rsidR="00BD4716" w:rsidRDefault="00BD4716">
            <w:pPr>
              <w:rPr>
                <w:b/>
                <w:bCs/>
                <w:sz w:val="28"/>
                <w:szCs w:val="28"/>
              </w:rPr>
            </w:pPr>
          </w:p>
        </w:tc>
      </w:tr>
      <w:tr w:rsidR="00BD4716" w14:paraId="730C3240" w14:textId="77777777" w:rsidTr="00BD4716">
        <w:trPr>
          <w:trHeight w:val="286"/>
        </w:trPr>
        <w:tc>
          <w:tcPr>
            <w:tcW w:w="908" w:type="dxa"/>
            <w:tcBorders>
              <w:top w:val="single" w:sz="4" w:space="0" w:color="auto"/>
              <w:left w:val="single" w:sz="4" w:space="0" w:color="auto"/>
              <w:bottom w:val="single" w:sz="4" w:space="0" w:color="auto"/>
              <w:right w:val="single" w:sz="4" w:space="0" w:color="auto"/>
            </w:tcBorders>
          </w:tcPr>
          <w:p w14:paraId="2F1F571D" w14:textId="77777777" w:rsidR="00BD4716" w:rsidRDefault="00BD4716">
            <w:pPr>
              <w:rPr>
                <w:b/>
                <w:bCs/>
                <w:sz w:val="28"/>
                <w:szCs w:val="28"/>
              </w:rPr>
            </w:pPr>
            <w:bookmarkStart w:id="1" w:name="LastJudge"/>
            <w:r>
              <w:rPr>
                <w:rFonts w:hint="cs"/>
                <w:b/>
                <w:bCs/>
                <w:sz w:val="28"/>
                <w:szCs w:val="28"/>
                <w:rtl/>
              </w:rPr>
              <w:t>בפני:</w:t>
            </w:r>
          </w:p>
        </w:tc>
        <w:tc>
          <w:tcPr>
            <w:tcW w:w="4706" w:type="dxa"/>
            <w:tcBorders>
              <w:top w:val="single" w:sz="4" w:space="0" w:color="auto"/>
              <w:left w:val="single" w:sz="4" w:space="0" w:color="auto"/>
              <w:bottom w:val="single" w:sz="4" w:space="0" w:color="auto"/>
              <w:right w:val="single" w:sz="4" w:space="0" w:color="auto"/>
            </w:tcBorders>
          </w:tcPr>
          <w:p w14:paraId="605DB71E" w14:textId="77777777" w:rsidR="00BD4716" w:rsidRDefault="00BD4716">
            <w:pPr>
              <w:rPr>
                <w:b/>
                <w:bCs/>
                <w:sz w:val="28"/>
                <w:szCs w:val="28"/>
              </w:rPr>
            </w:pPr>
            <w:r>
              <w:rPr>
                <w:rFonts w:hint="cs"/>
                <w:b/>
                <w:bCs/>
                <w:sz w:val="28"/>
                <w:szCs w:val="28"/>
                <w:rtl/>
              </w:rPr>
              <w:t>כב' השופטת ז. הדסי-הרמן – סגן נשיא</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646F3F6" w14:textId="77777777" w:rsidR="00BD4716" w:rsidRDefault="00BD4716">
            <w:pPr>
              <w:rPr>
                <w:b/>
                <w:bCs/>
                <w:sz w:val="28"/>
                <w:szCs w:val="28"/>
              </w:rPr>
            </w:pPr>
            <w:r>
              <w:rPr>
                <w:rFonts w:hint="cs"/>
                <w:b/>
                <w:bCs/>
                <w:sz w:val="28"/>
                <w:szCs w:val="28"/>
                <w:rtl/>
              </w:rPr>
              <w:t>תאריך:</w:t>
            </w:r>
          </w:p>
        </w:tc>
        <w:tc>
          <w:tcPr>
            <w:tcW w:w="1951" w:type="dxa"/>
            <w:tcBorders>
              <w:top w:val="single" w:sz="4" w:space="0" w:color="auto"/>
              <w:left w:val="single" w:sz="4" w:space="0" w:color="auto"/>
              <w:bottom w:val="single" w:sz="4" w:space="0" w:color="auto"/>
              <w:right w:val="single" w:sz="4" w:space="0" w:color="auto"/>
            </w:tcBorders>
          </w:tcPr>
          <w:p w14:paraId="6B09D3B8" w14:textId="77777777" w:rsidR="00BD4716" w:rsidRDefault="00BD4716">
            <w:pPr>
              <w:rPr>
                <w:b/>
                <w:bCs/>
                <w:sz w:val="28"/>
                <w:szCs w:val="28"/>
              </w:rPr>
            </w:pPr>
            <w:r>
              <w:rPr>
                <w:rFonts w:hint="cs"/>
                <w:b/>
                <w:bCs/>
                <w:sz w:val="28"/>
                <w:szCs w:val="28"/>
                <w:rtl/>
              </w:rPr>
              <w:t>19/12/2002</w:t>
            </w:r>
          </w:p>
        </w:tc>
      </w:tr>
      <w:bookmarkEnd w:id="1"/>
    </w:tbl>
    <w:p w14:paraId="35F0BD8F" w14:textId="77777777" w:rsidR="00D36AFB" w:rsidRDefault="00D36AFB">
      <w:pPr>
        <w:rPr>
          <w:rFonts w:hint="cs"/>
          <w:b/>
          <w:bCs/>
          <w:sz w:val="28"/>
          <w:szCs w:val="28"/>
          <w:rtl/>
        </w:rPr>
      </w:pPr>
    </w:p>
    <w:p w14:paraId="6FA4D79C" w14:textId="77777777" w:rsidR="00D36AFB" w:rsidRDefault="00D36AFB">
      <w:pPr>
        <w:pStyle w:val="Header"/>
        <w:jc w:val="left"/>
        <w:rPr>
          <w:rFonts w:hint="cs"/>
          <w:b/>
          <w:bCs/>
          <w:sz w:val="28"/>
          <w:szCs w:val="28"/>
          <w:rtl/>
        </w:rPr>
      </w:pPr>
    </w:p>
    <w:p w14:paraId="21F07283" w14:textId="77777777" w:rsidR="00D36AFB" w:rsidRDefault="00D36AFB">
      <w:pPr>
        <w:jc w:val="center"/>
        <w:rPr>
          <w:rFonts w:hint="cs"/>
          <w:b/>
          <w:bCs/>
          <w:sz w:val="28"/>
          <w:szCs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BD4716" w14:paraId="4D9007EE" w14:textId="77777777" w:rsidTr="00BD4716">
        <w:tc>
          <w:tcPr>
            <w:tcW w:w="1362" w:type="dxa"/>
          </w:tcPr>
          <w:p w14:paraId="2065C25D" w14:textId="77777777" w:rsidR="00BD4716" w:rsidRDefault="00BD4716">
            <w:pPr>
              <w:rPr>
                <w:sz w:val="28"/>
                <w:szCs w:val="28"/>
              </w:rPr>
            </w:pPr>
            <w:bookmarkStart w:id="2" w:name="FirstAppellant"/>
            <w:r>
              <w:rPr>
                <w:rFonts w:hint="cs"/>
                <w:sz w:val="28"/>
                <w:szCs w:val="28"/>
                <w:rtl/>
              </w:rPr>
              <w:t>בעניין:</w:t>
            </w:r>
          </w:p>
        </w:tc>
        <w:tc>
          <w:tcPr>
            <w:tcW w:w="4820" w:type="dxa"/>
            <w:gridSpan w:val="2"/>
          </w:tcPr>
          <w:p w14:paraId="7ADE3B27" w14:textId="77777777" w:rsidR="00BD4716" w:rsidRDefault="00BD4716">
            <w:pPr>
              <w:pStyle w:val="a"/>
              <w:rPr>
                <w:sz w:val="28"/>
                <w:szCs w:val="28"/>
              </w:rPr>
            </w:pPr>
            <w:r>
              <w:rPr>
                <w:rFonts w:hint="cs"/>
                <w:sz w:val="36"/>
                <w:szCs w:val="34"/>
                <w:rtl/>
              </w:rPr>
              <w:t>מדינת ישראל</w:t>
            </w:r>
          </w:p>
        </w:tc>
        <w:tc>
          <w:tcPr>
            <w:tcW w:w="2409" w:type="dxa"/>
          </w:tcPr>
          <w:p w14:paraId="3A905169" w14:textId="77777777" w:rsidR="00BD4716" w:rsidRDefault="00BD4716">
            <w:pPr>
              <w:pStyle w:val="a"/>
              <w:rPr>
                <w:sz w:val="28"/>
                <w:szCs w:val="28"/>
              </w:rPr>
            </w:pPr>
          </w:p>
        </w:tc>
      </w:tr>
      <w:tr w:rsidR="00BD4716" w14:paraId="1B850834" w14:textId="77777777" w:rsidTr="00BD4716">
        <w:tc>
          <w:tcPr>
            <w:tcW w:w="1362" w:type="dxa"/>
          </w:tcPr>
          <w:p w14:paraId="298D06AF" w14:textId="77777777" w:rsidR="00BD4716" w:rsidRDefault="00BD4716">
            <w:pPr>
              <w:pStyle w:val="a"/>
              <w:rPr>
                <w:sz w:val="28"/>
                <w:szCs w:val="28"/>
              </w:rPr>
            </w:pPr>
            <w:bookmarkStart w:id="3" w:name="בא_כוח_א" w:colFirst="2" w:colLast="2"/>
            <w:bookmarkStart w:id="4" w:name="FirstLawyer"/>
            <w:bookmarkEnd w:id="2"/>
          </w:p>
        </w:tc>
        <w:tc>
          <w:tcPr>
            <w:tcW w:w="1757" w:type="dxa"/>
          </w:tcPr>
          <w:p w14:paraId="22463D85" w14:textId="77777777" w:rsidR="00BD4716" w:rsidRDefault="00BD4716">
            <w:pPr>
              <w:pStyle w:val="a"/>
              <w:rPr>
                <w:sz w:val="28"/>
                <w:szCs w:val="28"/>
              </w:rPr>
            </w:pPr>
            <w:r>
              <w:rPr>
                <w:rFonts w:hint="cs"/>
                <w:sz w:val="28"/>
                <w:szCs w:val="28"/>
                <w:rtl/>
              </w:rPr>
              <w:t>ע"י ב"כ עו"ד</w:t>
            </w:r>
          </w:p>
        </w:tc>
        <w:tc>
          <w:tcPr>
            <w:tcW w:w="3063" w:type="dxa"/>
          </w:tcPr>
          <w:p w14:paraId="7BB2D7E7" w14:textId="77777777" w:rsidR="00BD4716" w:rsidRDefault="00BD4716">
            <w:pPr>
              <w:pStyle w:val="a"/>
              <w:rPr>
                <w:sz w:val="28"/>
                <w:szCs w:val="28"/>
              </w:rPr>
            </w:pPr>
            <w:r>
              <w:rPr>
                <w:rFonts w:hint="cs"/>
                <w:sz w:val="28"/>
                <w:szCs w:val="28"/>
                <w:rtl/>
              </w:rPr>
              <w:t xml:space="preserve">חזן </w:t>
            </w:r>
          </w:p>
        </w:tc>
        <w:tc>
          <w:tcPr>
            <w:tcW w:w="2409" w:type="dxa"/>
          </w:tcPr>
          <w:p w14:paraId="1711A8CA" w14:textId="77777777" w:rsidR="00BD4716" w:rsidRDefault="00BD4716">
            <w:pPr>
              <w:pStyle w:val="a"/>
              <w:rPr>
                <w:sz w:val="28"/>
                <w:szCs w:val="28"/>
              </w:rPr>
            </w:pPr>
            <w:r>
              <w:rPr>
                <w:rFonts w:hint="cs"/>
                <w:sz w:val="28"/>
                <w:szCs w:val="28"/>
                <w:rtl/>
              </w:rPr>
              <w:t>המאשימה</w:t>
            </w:r>
          </w:p>
        </w:tc>
      </w:tr>
      <w:bookmarkEnd w:id="3"/>
      <w:bookmarkEnd w:id="4"/>
      <w:tr w:rsidR="00BD4716" w14:paraId="4E54F878" w14:textId="77777777" w:rsidTr="00BD4716">
        <w:tc>
          <w:tcPr>
            <w:tcW w:w="1362" w:type="dxa"/>
          </w:tcPr>
          <w:p w14:paraId="59987CEB" w14:textId="77777777" w:rsidR="00BD4716" w:rsidRDefault="00BD4716">
            <w:pPr>
              <w:pStyle w:val="a"/>
              <w:rPr>
                <w:sz w:val="28"/>
                <w:szCs w:val="28"/>
              </w:rPr>
            </w:pPr>
          </w:p>
        </w:tc>
        <w:tc>
          <w:tcPr>
            <w:tcW w:w="4820" w:type="dxa"/>
            <w:gridSpan w:val="2"/>
          </w:tcPr>
          <w:p w14:paraId="49FD2EE5" w14:textId="77777777" w:rsidR="00BD4716" w:rsidRDefault="00BD4716">
            <w:pPr>
              <w:pStyle w:val="a"/>
              <w:jc w:val="center"/>
              <w:rPr>
                <w:sz w:val="28"/>
                <w:szCs w:val="28"/>
              </w:rPr>
            </w:pPr>
            <w:r>
              <w:rPr>
                <w:rFonts w:hint="cs"/>
                <w:sz w:val="28"/>
                <w:szCs w:val="28"/>
                <w:rtl/>
              </w:rPr>
              <w:t>נ  ג  ד</w:t>
            </w:r>
          </w:p>
        </w:tc>
        <w:tc>
          <w:tcPr>
            <w:tcW w:w="2409" w:type="dxa"/>
          </w:tcPr>
          <w:p w14:paraId="10FCD3C5" w14:textId="77777777" w:rsidR="00BD4716" w:rsidRDefault="00BD4716">
            <w:pPr>
              <w:pStyle w:val="a"/>
              <w:rPr>
                <w:sz w:val="28"/>
                <w:szCs w:val="28"/>
              </w:rPr>
            </w:pPr>
          </w:p>
        </w:tc>
      </w:tr>
      <w:tr w:rsidR="00BD4716" w14:paraId="3975E6F9" w14:textId="77777777" w:rsidTr="00BD4716">
        <w:tc>
          <w:tcPr>
            <w:tcW w:w="1362" w:type="dxa"/>
          </w:tcPr>
          <w:p w14:paraId="2CCCED82" w14:textId="77777777" w:rsidR="00BD4716" w:rsidRDefault="00BD4716">
            <w:pPr>
              <w:pStyle w:val="a"/>
              <w:rPr>
                <w:sz w:val="28"/>
                <w:szCs w:val="28"/>
              </w:rPr>
            </w:pPr>
            <w:bookmarkStart w:id="5" w:name="שם_ב" w:colFirst="1" w:colLast="1"/>
          </w:p>
        </w:tc>
        <w:tc>
          <w:tcPr>
            <w:tcW w:w="4820" w:type="dxa"/>
            <w:gridSpan w:val="2"/>
          </w:tcPr>
          <w:p w14:paraId="4CC06CDE" w14:textId="77777777" w:rsidR="00BD4716" w:rsidRDefault="00BD4716">
            <w:pPr>
              <w:pStyle w:val="a"/>
              <w:rPr>
                <w:sz w:val="28"/>
                <w:szCs w:val="32"/>
              </w:rPr>
            </w:pPr>
            <w:r>
              <w:rPr>
                <w:rFonts w:hint="cs"/>
                <w:sz w:val="28"/>
                <w:szCs w:val="32"/>
                <w:rtl/>
              </w:rPr>
              <w:t>נקדימון אריכה</w:t>
            </w:r>
          </w:p>
        </w:tc>
        <w:tc>
          <w:tcPr>
            <w:tcW w:w="2409" w:type="dxa"/>
          </w:tcPr>
          <w:p w14:paraId="0D1D55EC" w14:textId="77777777" w:rsidR="00BD4716" w:rsidRDefault="00BD4716">
            <w:pPr>
              <w:pStyle w:val="a"/>
              <w:rPr>
                <w:sz w:val="28"/>
                <w:szCs w:val="28"/>
              </w:rPr>
            </w:pPr>
          </w:p>
        </w:tc>
      </w:tr>
      <w:tr w:rsidR="00BD4716" w14:paraId="067C0EED" w14:textId="77777777" w:rsidTr="00BD4716">
        <w:tc>
          <w:tcPr>
            <w:tcW w:w="1362" w:type="dxa"/>
          </w:tcPr>
          <w:p w14:paraId="7B2AA6AF" w14:textId="77777777" w:rsidR="00BD4716" w:rsidRDefault="00BD4716">
            <w:pPr>
              <w:pStyle w:val="a"/>
              <w:rPr>
                <w:sz w:val="28"/>
                <w:szCs w:val="28"/>
              </w:rPr>
            </w:pPr>
            <w:bookmarkStart w:id="6" w:name="בא_כוח_ב" w:colFirst="2" w:colLast="2"/>
            <w:bookmarkEnd w:id="5"/>
          </w:p>
        </w:tc>
        <w:tc>
          <w:tcPr>
            <w:tcW w:w="1757" w:type="dxa"/>
          </w:tcPr>
          <w:p w14:paraId="2E498BAD" w14:textId="77777777" w:rsidR="00BD4716" w:rsidRDefault="00BD4716">
            <w:pPr>
              <w:pStyle w:val="a"/>
              <w:rPr>
                <w:sz w:val="28"/>
                <w:szCs w:val="28"/>
              </w:rPr>
            </w:pPr>
            <w:r>
              <w:rPr>
                <w:rFonts w:hint="cs"/>
                <w:sz w:val="28"/>
                <w:szCs w:val="28"/>
                <w:rtl/>
              </w:rPr>
              <w:t>ע"י ב"כ עו"ד</w:t>
            </w:r>
          </w:p>
        </w:tc>
        <w:tc>
          <w:tcPr>
            <w:tcW w:w="3063" w:type="dxa"/>
          </w:tcPr>
          <w:p w14:paraId="56802850" w14:textId="77777777" w:rsidR="00BD4716" w:rsidRDefault="00BD4716">
            <w:pPr>
              <w:pStyle w:val="a"/>
              <w:rPr>
                <w:sz w:val="28"/>
                <w:szCs w:val="28"/>
              </w:rPr>
            </w:pPr>
            <w:r>
              <w:rPr>
                <w:rFonts w:hint="cs"/>
                <w:sz w:val="28"/>
                <w:szCs w:val="28"/>
                <w:rtl/>
              </w:rPr>
              <w:t>עו"ד אבוש עובדיה</w:t>
            </w:r>
          </w:p>
        </w:tc>
        <w:tc>
          <w:tcPr>
            <w:tcW w:w="2409" w:type="dxa"/>
          </w:tcPr>
          <w:p w14:paraId="0D97754F" w14:textId="77777777" w:rsidR="00BD4716" w:rsidRDefault="00BD4716">
            <w:pPr>
              <w:pStyle w:val="a"/>
              <w:rPr>
                <w:sz w:val="28"/>
                <w:szCs w:val="28"/>
              </w:rPr>
            </w:pPr>
            <w:r>
              <w:rPr>
                <w:rFonts w:hint="cs"/>
                <w:sz w:val="28"/>
                <w:szCs w:val="28"/>
                <w:rtl/>
              </w:rPr>
              <w:t>הנאשם</w:t>
            </w:r>
          </w:p>
        </w:tc>
      </w:tr>
    </w:tbl>
    <w:p w14:paraId="6055488D" w14:textId="77777777" w:rsidR="00BC7139" w:rsidRDefault="00BC7139">
      <w:pPr>
        <w:jc w:val="center"/>
        <w:rPr>
          <w:sz w:val="28"/>
          <w:szCs w:val="28"/>
          <w:rtl/>
        </w:rPr>
      </w:pPr>
      <w:bookmarkStart w:id="7" w:name="LawTable"/>
      <w:bookmarkEnd w:id="6"/>
      <w:bookmarkEnd w:id="7"/>
    </w:p>
    <w:p w14:paraId="42CD3ABD" w14:textId="77777777" w:rsidR="00BC7139" w:rsidRPr="00BC7139" w:rsidRDefault="00BC7139" w:rsidP="00BC7139">
      <w:pPr>
        <w:spacing w:after="120" w:line="240" w:lineRule="exact"/>
        <w:ind w:left="283" w:hanging="283"/>
        <w:rPr>
          <w:rFonts w:ascii="FrankRuehl" w:hAnsi="FrankRuehl" w:cs="FrankRuehl"/>
          <w:sz w:val="24"/>
          <w:rtl/>
        </w:rPr>
      </w:pPr>
    </w:p>
    <w:p w14:paraId="5653459E" w14:textId="77777777" w:rsidR="00BC7139" w:rsidRPr="00BC7139" w:rsidRDefault="00BC7139" w:rsidP="00BC7139">
      <w:pPr>
        <w:spacing w:after="120" w:line="240" w:lineRule="exact"/>
        <w:ind w:left="283" w:hanging="283"/>
        <w:rPr>
          <w:rFonts w:ascii="FrankRuehl" w:hAnsi="FrankRuehl" w:cs="FrankRuehl"/>
          <w:sz w:val="24"/>
          <w:rtl/>
        </w:rPr>
      </w:pPr>
      <w:r w:rsidRPr="00BC7139">
        <w:rPr>
          <w:rFonts w:ascii="FrankRuehl" w:hAnsi="FrankRuehl" w:cs="FrankRuehl"/>
          <w:sz w:val="24"/>
          <w:rtl/>
        </w:rPr>
        <w:t xml:space="preserve">חקיקה שאוזכרה: </w:t>
      </w:r>
    </w:p>
    <w:p w14:paraId="53A299E3" w14:textId="77777777" w:rsidR="00BC7139" w:rsidRPr="00BC7139" w:rsidRDefault="00BC7139" w:rsidP="00BC7139">
      <w:pPr>
        <w:spacing w:after="120" w:line="240" w:lineRule="exact"/>
        <w:ind w:left="283" w:hanging="283"/>
        <w:rPr>
          <w:rFonts w:ascii="FrankRuehl" w:hAnsi="FrankRuehl" w:cs="FrankRuehl"/>
          <w:sz w:val="24"/>
          <w:rtl/>
        </w:rPr>
      </w:pPr>
      <w:hyperlink r:id="rId7" w:history="1">
        <w:r w:rsidRPr="00BC7139">
          <w:rPr>
            <w:rFonts w:ascii="FrankRuehl" w:hAnsi="FrankRuehl" w:cs="FrankRuehl"/>
            <w:color w:val="0000FF"/>
            <w:sz w:val="24"/>
            <w:u w:val="single"/>
            <w:rtl/>
          </w:rPr>
          <w:t>חוק העונשין, תשל"ז-1977</w:t>
        </w:r>
      </w:hyperlink>
      <w:r w:rsidRPr="00BC7139">
        <w:rPr>
          <w:rFonts w:ascii="FrankRuehl" w:hAnsi="FrankRuehl" w:cs="FrankRuehl"/>
          <w:sz w:val="24"/>
          <w:rtl/>
        </w:rPr>
        <w:t xml:space="preserve">: סע'  </w:t>
      </w:r>
      <w:hyperlink r:id="rId8" w:history="1">
        <w:r w:rsidRPr="00BC7139">
          <w:rPr>
            <w:rFonts w:ascii="FrankRuehl" w:hAnsi="FrankRuehl" w:cs="FrankRuehl"/>
            <w:color w:val="0000FF"/>
            <w:sz w:val="24"/>
            <w:u w:val="single"/>
            <w:rtl/>
          </w:rPr>
          <w:t>348(א)</w:t>
        </w:r>
      </w:hyperlink>
    </w:p>
    <w:p w14:paraId="1FF66AFD" w14:textId="77777777" w:rsidR="00BC7139" w:rsidRPr="00BC7139" w:rsidRDefault="00BC7139" w:rsidP="00BC7139">
      <w:pPr>
        <w:spacing w:after="120" w:line="240" w:lineRule="exact"/>
        <w:ind w:left="283" w:hanging="283"/>
        <w:rPr>
          <w:rFonts w:ascii="FrankRuehl" w:hAnsi="FrankRuehl" w:cs="FrankRuehl"/>
          <w:sz w:val="24"/>
          <w:rtl/>
        </w:rPr>
      </w:pPr>
    </w:p>
    <w:p w14:paraId="4B73375D" w14:textId="77777777" w:rsidR="00BC7139" w:rsidRPr="00BC7139" w:rsidRDefault="00BC7139">
      <w:pPr>
        <w:jc w:val="center"/>
        <w:rPr>
          <w:sz w:val="28"/>
          <w:szCs w:val="28"/>
          <w:rtl/>
        </w:rPr>
      </w:pPr>
      <w:bookmarkStart w:id="8" w:name="LawTable_End"/>
      <w:bookmarkEnd w:id="8"/>
    </w:p>
    <w:p w14:paraId="1E1FC141" w14:textId="77777777" w:rsidR="00BC7139" w:rsidRPr="00BC7139" w:rsidRDefault="00BC7139">
      <w:pPr>
        <w:jc w:val="center"/>
        <w:rPr>
          <w:sz w:val="28"/>
          <w:szCs w:val="28"/>
          <w:rtl/>
        </w:rPr>
      </w:pPr>
    </w:p>
    <w:p w14:paraId="4345A59E" w14:textId="77777777" w:rsidR="00BC7139" w:rsidRPr="00BC7139" w:rsidRDefault="00BC7139">
      <w:pPr>
        <w:jc w:val="center"/>
        <w:rPr>
          <w:b/>
          <w:bCs/>
          <w:sz w:val="28"/>
          <w:szCs w:val="28"/>
          <w:rtl/>
        </w:rPr>
      </w:pPr>
    </w:p>
    <w:p w14:paraId="61EF716B" w14:textId="77777777" w:rsidR="00D36AFB" w:rsidRPr="00BC7139" w:rsidRDefault="00D36AFB">
      <w:pPr>
        <w:jc w:val="center"/>
        <w:rPr>
          <w:rFonts w:hint="cs"/>
          <w:b/>
          <w:bCs/>
          <w:sz w:val="28"/>
          <w:szCs w:val="28"/>
          <w:rtl/>
        </w:rPr>
      </w:pPr>
    </w:p>
    <w:p w14:paraId="39DEF99A" w14:textId="77777777" w:rsidR="007E5EF0" w:rsidRPr="007E5EF0" w:rsidRDefault="007E5EF0">
      <w:pPr>
        <w:jc w:val="center"/>
        <w:rPr>
          <w:sz w:val="28"/>
          <w:szCs w:val="28"/>
          <w:rtl/>
        </w:rPr>
      </w:pPr>
    </w:p>
    <w:p w14:paraId="3A1A59B8" w14:textId="77777777" w:rsidR="007E5EF0" w:rsidRPr="007E5EF0" w:rsidRDefault="007E5EF0">
      <w:pPr>
        <w:jc w:val="center"/>
        <w:rPr>
          <w:b/>
          <w:bCs/>
          <w:sz w:val="28"/>
          <w:szCs w:val="28"/>
          <w:rtl/>
        </w:rPr>
      </w:pPr>
    </w:p>
    <w:p w14:paraId="1FF0BA58" w14:textId="77777777" w:rsidR="00D36AFB" w:rsidRPr="007E5EF0" w:rsidRDefault="00D36AFB">
      <w:pPr>
        <w:jc w:val="center"/>
        <w:rPr>
          <w:b/>
          <w:bCs/>
          <w:sz w:val="28"/>
          <w:szCs w:val="28"/>
          <w:rtl/>
        </w:rPr>
      </w:pPr>
    </w:p>
    <w:p w14:paraId="712974EB" w14:textId="77777777" w:rsidR="00D36AFB" w:rsidRDefault="00D36AFB">
      <w:pPr>
        <w:jc w:val="center"/>
        <w:rPr>
          <w:b/>
          <w:bCs/>
          <w:sz w:val="28"/>
          <w:szCs w:val="28"/>
          <w:u w:val="single"/>
          <w:rtl/>
        </w:rPr>
      </w:pPr>
      <w:bookmarkStart w:id="9" w:name="PsakDin"/>
      <w:r>
        <w:rPr>
          <w:b/>
          <w:bCs/>
          <w:sz w:val="28"/>
          <w:szCs w:val="28"/>
          <w:u w:val="single"/>
          <w:rtl/>
        </w:rPr>
        <w:t>הכרעת דין</w:t>
      </w:r>
    </w:p>
    <w:bookmarkEnd w:id="9"/>
    <w:p w14:paraId="5E7748FD" w14:textId="77777777" w:rsidR="00D36AFB" w:rsidRDefault="00D36AFB">
      <w:pPr>
        <w:jc w:val="center"/>
        <w:rPr>
          <w:rFonts w:hint="cs"/>
          <w:b/>
          <w:bCs/>
          <w:sz w:val="28"/>
          <w:szCs w:val="28"/>
          <w:u w:val="single"/>
          <w:rtl/>
        </w:rPr>
      </w:pPr>
    </w:p>
    <w:p w14:paraId="21380839" w14:textId="77777777" w:rsidR="00D36AFB" w:rsidRDefault="00D36AFB">
      <w:pPr>
        <w:rPr>
          <w:sz w:val="28"/>
          <w:szCs w:val="28"/>
          <w:rtl/>
        </w:rPr>
      </w:pPr>
      <w:r>
        <w:rPr>
          <w:rFonts w:hint="cs"/>
          <w:sz w:val="28"/>
          <w:szCs w:val="28"/>
          <w:rtl/>
        </w:rPr>
        <w:t xml:space="preserve">1.   א.   </w:t>
      </w:r>
      <w:bookmarkStart w:id="10" w:name="ABSTRACT_START"/>
      <w:bookmarkEnd w:id="10"/>
      <w:r>
        <w:rPr>
          <w:rFonts w:hint="cs"/>
          <w:sz w:val="28"/>
          <w:szCs w:val="28"/>
          <w:rtl/>
        </w:rPr>
        <w:t>כתב האישום מייחס לנאשם עבירה של מעשה מגונה בכוח</w:t>
      </w:r>
      <w:bookmarkStart w:id="11" w:name="ABSTRACT_END"/>
      <w:bookmarkEnd w:id="11"/>
      <w:r>
        <w:rPr>
          <w:rFonts w:hint="cs"/>
          <w:sz w:val="28"/>
          <w:szCs w:val="28"/>
          <w:rtl/>
        </w:rPr>
        <w:t>. על-פי עובדותיו, ביום 26.7.01, בעת שצעדה המתלוננת על הגשר המקשר בין בני ברק לגבעת שמואל, התנפל עליה הנאשם, אחז בשדיה, הפילה על הקרקע, הרים חצאיתה והחל לגעת בגופה. המתלוננת זעקה, התנגדה והכתה את הנאשם, הוא סתם פיה, הכה אותה פעמיים בפניה וקרע חולצתה.</w:t>
      </w:r>
    </w:p>
    <w:p w14:paraId="7DA04546" w14:textId="77777777" w:rsidR="00D36AFB" w:rsidRDefault="00D36AFB">
      <w:pPr>
        <w:rPr>
          <w:rFonts w:hint="cs"/>
          <w:sz w:val="28"/>
          <w:szCs w:val="28"/>
          <w:rtl/>
        </w:rPr>
      </w:pPr>
      <w:r>
        <w:rPr>
          <w:rFonts w:hint="cs"/>
          <w:sz w:val="28"/>
          <w:szCs w:val="28"/>
          <w:rtl/>
        </w:rPr>
        <w:lastRenderedPageBreak/>
        <w:t>מעשיו של הנאשם בוצעו לצורך גירוי סיפוק או ביזוי מיניים.</w:t>
      </w:r>
    </w:p>
    <w:p w14:paraId="088E9514" w14:textId="77777777" w:rsidR="00D36AFB" w:rsidRDefault="00D36AFB">
      <w:pPr>
        <w:rPr>
          <w:rFonts w:hint="cs"/>
          <w:sz w:val="28"/>
          <w:szCs w:val="28"/>
          <w:rtl/>
        </w:rPr>
      </w:pPr>
    </w:p>
    <w:p w14:paraId="60F9E37A" w14:textId="77777777" w:rsidR="00D36AFB" w:rsidRDefault="00D36AFB">
      <w:pPr>
        <w:rPr>
          <w:rFonts w:hint="cs"/>
          <w:sz w:val="28"/>
          <w:szCs w:val="28"/>
          <w:rtl/>
        </w:rPr>
      </w:pPr>
      <w:r>
        <w:rPr>
          <w:rFonts w:hint="cs"/>
          <w:sz w:val="28"/>
          <w:szCs w:val="28"/>
          <w:rtl/>
        </w:rPr>
        <w:t>ב.   הנאשם כפר ולפיכך, נשמעו ראיות בתיק.</w:t>
      </w:r>
    </w:p>
    <w:p w14:paraId="6D989689" w14:textId="77777777" w:rsidR="00D36AFB" w:rsidRDefault="00D36AFB">
      <w:pPr>
        <w:rPr>
          <w:rFonts w:hint="cs"/>
          <w:sz w:val="28"/>
          <w:szCs w:val="28"/>
          <w:rtl/>
        </w:rPr>
      </w:pPr>
      <w:r>
        <w:rPr>
          <w:rFonts w:hint="cs"/>
          <w:sz w:val="28"/>
          <w:szCs w:val="28"/>
          <w:rtl/>
        </w:rPr>
        <w:t xml:space="preserve">עם תום פרשת התביעה, העלה ב"כ הנאשם טענה כי אין להשיב לאשמה. טענתו זו נדחתה ובהחלטה קבעתי כי לאותו שלב בדיון די בראיות שהיו בפני כדי להעביר אל כתפי הנאשם את נטל הבאת הראיות המהוות הגנה לו. </w:t>
      </w:r>
      <w:r>
        <w:rPr>
          <w:rFonts w:hint="cs"/>
          <w:sz w:val="28"/>
          <w:szCs w:val="28"/>
          <w:rtl/>
        </w:rPr>
        <w:tab/>
      </w:r>
    </w:p>
    <w:p w14:paraId="11D3F019" w14:textId="77777777" w:rsidR="00D36AFB" w:rsidRDefault="00D36AFB">
      <w:pPr>
        <w:rPr>
          <w:rFonts w:hint="cs"/>
          <w:sz w:val="28"/>
          <w:szCs w:val="28"/>
          <w:rtl/>
        </w:rPr>
      </w:pPr>
    </w:p>
    <w:p w14:paraId="0AAE98F8" w14:textId="77777777" w:rsidR="00D36AFB" w:rsidRDefault="00D36AFB">
      <w:pPr>
        <w:rPr>
          <w:rFonts w:hint="cs"/>
          <w:sz w:val="28"/>
          <w:szCs w:val="28"/>
          <w:rtl/>
        </w:rPr>
      </w:pPr>
      <w:r>
        <w:rPr>
          <w:rFonts w:hint="cs"/>
          <w:sz w:val="28"/>
          <w:szCs w:val="28"/>
          <w:rtl/>
        </w:rPr>
        <w:t>2.   א.   בפועל, שתי גרסאות בפני: זו של המתלוננת וזו של הנאשם. כבר כאן ועתה יצוין כי  הגנתו של הנאשם, בקליפת אגוז, מתמצית בשאלת הזיהוי: אם אכן הותקפה המתלוננת, לא הוא היה התוקף ולא בו נעוץ האשם.</w:t>
      </w:r>
    </w:p>
    <w:p w14:paraId="672F2A2C" w14:textId="77777777" w:rsidR="00D36AFB" w:rsidRDefault="00D36AFB">
      <w:pPr>
        <w:rPr>
          <w:rFonts w:hint="cs"/>
          <w:sz w:val="28"/>
          <w:szCs w:val="28"/>
          <w:rtl/>
        </w:rPr>
      </w:pPr>
    </w:p>
    <w:p w14:paraId="1771D026" w14:textId="77777777" w:rsidR="00D36AFB" w:rsidRDefault="00D36AFB">
      <w:pPr>
        <w:rPr>
          <w:rFonts w:hint="cs"/>
          <w:sz w:val="28"/>
          <w:szCs w:val="28"/>
          <w:rtl/>
        </w:rPr>
      </w:pPr>
      <w:r>
        <w:rPr>
          <w:rFonts w:hint="cs"/>
          <w:sz w:val="28"/>
          <w:szCs w:val="28"/>
          <w:rtl/>
        </w:rPr>
        <w:t xml:space="preserve">ב.   </w:t>
      </w:r>
      <w:r>
        <w:rPr>
          <w:rFonts w:hint="cs"/>
          <w:b/>
          <w:bCs/>
          <w:sz w:val="28"/>
          <w:szCs w:val="28"/>
          <w:u w:val="single"/>
          <w:rtl/>
        </w:rPr>
        <w:t>גרסת המתלוננת:</w:t>
      </w:r>
    </w:p>
    <w:p w14:paraId="044B0671" w14:textId="77777777" w:rsidR="00D36AFB" w:rsidRDefault="00D36AFB">
      <w:pPr>
        <w:pStyle w:val="BodyText"/>
        <w:rPr>
          <w:rFonts w:hint="cs"/>
          <w:b/>
          <w:bCs/>
          <w:rtl/>
        </w:rPr>
      </w:pPr>
      <w:r>
        <w:rPr>
          <w:rFonts w:hint="cs"/>
          <w:rtl/>
        </w:rPr>
        <w:t xml:space="preserve">המתלוננת, רופאה, הייתה בעת האירוע "עולה חדשה". היא הגיעה לארץ מספר חודשים עובר לאירוע, למדה במשך היום בקורס הכנה למבחן רישוי כרופאה ועבדה בערב כמנקה. בשעה 23:30 בקירוב סיימה את עבודתה, הגיעה לגשר והבחינה בגבר. הגבר הלך בעקבותיה ולפתע, התנפל עליה, תפס אותה בשדיים והפילה על הקרקע. הוא היה מעליה, הרים חצאיתה, התחיל לקרוע את חולצתה אשר נקרעה בצדדים (ת/2). </w:t>
      </w:r>
      <w:r>
        <w:rPr>
          <w:rFonts w:hint="cs"/>
          <w:b/>
          <w:bCs/>
          <w:rtl/>
        </w:rPr>
        <w:t>"בזמן שהוא קרע את החולצה שלי אני הייתי על הרצפה..."</w:t>
      </w:r>
      <w:r>
        <w:rPr>
          <w:rFonts w:hint="cs"/>
          <w:rtl/>
        </w:rPr>
        <w:t xml:space="preserve"> (שם, עמ' 25 ש' 26-25). היא נבהלה, צעקה </w:t>
      </w:r>
      <w:r>
        <w:rPr>
          <w:rFonts w:hint="cs"/>
          <w:b/>
          <w:bCs/>
          <w:rtl/>
        </w:rPr>
        <w:t xml:space="preserve">"הוא התחיל להרביץ לי בפה כדי שאסגור את הפה". </w:t>
      </w:r>
      <w:r>
        <w:rPr>
          <w:rFonts w:hint="cs"/>
          <w:rtl/>
        </w:rPr>
        <w:t xml:space="preserve">(שם, עמ' 17 ש' 11). לפתע הוא עזב אותה ואך בדיעבד הבינה כי היה זה בזכות בחור שהתקרב ודיבר בטלפון. היא החלה לרוץ, הגבר שהתנפל עליה עקב אחריה עד הצד השני של הגשר ובשלב מסוים, כשראתה אנשים בקצה הגשר נעצרה על-מנת לחרוט בזיכרונה את פרצופו של התוקף. </w:t>
      </w:r>
      <w:r>
        <w:rPr>
          <w:rFonts w:hint="cs"/>
          <w:b/>
          <w:bCs/>
          <w:rtl/>
        </w:rPr>
        <w:t>"...הסתכלתי עליו כמה שניות, אבל היה שם חושך ואני לא כל כך בטוחה..."</w:t>
      </w:r>
      <w:r>
        <w:rPr>
          <w:rFonts w:hint="cs"/>
          <w:rtl/>
        </w:rPr>
        <w:t xml:space="preserve"> (שם, שם, ש' 20).</w:t>
      </w:r>
      <w:r>
        <w:rPr>
          <w:rFonts w:hint="cs"/>
          <w:b/>
          <w:bCs/>
          <w:rtl/>
        </w:rPr>
        <w:t xml:space="preserve"> "אני עכשיו לא זוכרת בדיוק את הפנים".</w:t>
      </w:r>
      <w:r>
        <w:rPr>
          <w:rFonts w:hint="cs"/>
          <w:rtl/>
        </w:rPr>
        <w:t xml:space="preserve"> (שם, שם, עמ' 23 ש' 11-10). </w:t>
      </w:r>
      <w:r>
        <w:rPr>
          <w:rFonts w:hint="cs"/>
          <w:b/>
          <w:bCs/>
          <w:rtl/>
        </w:rPr>
        <w:t>"בעת האירוע לא ראיתי בכלל את הגבר, הוא התנפל מאחור...ראיתי אותו רק לאחר מכן אחרי שהרפה ממני..."</w:t>
      </w:r>
      <w:r>
        <w:rPr>
          <w:rFonts w:hint="cs"/>
          <w:rtl/>
        </w:rPr>
        <w:t xml:space="preserve"> (שם, ש' 30-29).</w:t>
      </w:r>
    </w:p>
    <w:p w14:paraId="4D42DF36" w14:textId="77777777" w:rsidR="00D36AFB" w:rsidRDefault="00D36AFB">
      <w:pPr>
        <w:pStyle w:val="BodyText"/>
        <w:rPr>
          <w:rFonts w:hint="cs"/>
          <w:rtl/>
        </w:rPr>
      </w:pPr>
      <w:r>
        <w:rPr>
          <w:rFonts w:hint="cs"/>
          <w:rtl/>
        </w:rPr>
        <w:t>בסמוך, ראתה בחור רוכב על אופנוע, בקשה עזרתו, הראתה לו את חולצתה הקרועה והצביעה לו על הגבר שפגע בה.</w:t>
      </w:r>
    </w:p>
    <w:p w14:paraId="197A035F" w14:textId="77777777" w:rsidR="00D36AFB" w:rsidRDefault="00D36AFB">
      <w:pPr>
        <w:pStyle w:val="BodyText"/>
        <w:rPr>
          <w:rFonts w:hint="cs"/>
          <w:rtl/>
        </w:rPr>
      </w:pPr>
      <w:r>
        <w:rPr>
          <w:rFonts w:hint="cs"/>
          <w:rtl/>
        </w:rPr>
        <w:t xml:space="preserve">רוכב האופניים </w:t>
      </w:r>
      <w:r>
        <w:rPr>
          <w:rFonts w:hint="cs"/>
          <w:b/>
          <w:bCs/>
          <w:rtl/>
        </w:rPr>
        <w:t xml:space="preserve">"...השיג את הגבר בבני ברק ואני לא יודעת מה קרה שם". </w:t>
      </w:r>
      <w:r>
        <w:rPr>
          <w:rFonts w:hint="cs"/>
          <w:rtl/>
        </w:rPr>
        <w:t>(שם, עמ' 18 ש' 2,1).</w:t>
      </w:r>
    </w:p>
    <w:p w14:paraId="78E00470" w14:textId="77777777" w:rsidR="00D36AFB" w:rsidRDefault="00D36AFB">
      <w:pPr>
        <w:pStyle w:val="BodyText"/>
        <w:rPr>
          <w:rFonts w:hint="cs"/>
          <w:rtl/>
        </w:rPr>
      </w:pPr>
      <w:r>
        <w:rPr>
          <w:rFonts w:hint="cs"/>
          <w:rtl/>
        </w:rPr>
        <w:lastRenderedPageBreak/>
        <w:t>כעבור כ-10 דקות חזר אליה רוכב האופנוע, אמר לה כי יש בידו את כל פרטיו של הגבר הפוגע, שאל אם בכוונתה ללכת למשטרה, ליווה אותה לביתה והבטיח להתקשר למחרת.</w:t>
      </w:r>
    </w:p>
    <w:p w14:paraId="45172DFB" w14:textId="77777777" w:rsidR="00D36AFB" w:rsidRDefault="00D36AFB">
      <w:pPr>
        <w:pStyle w:val="BodyText"/>
        <w:rPr>
          <w:rFonts w:hint="cs"/>
          <w:rtl/>
        </w:rPr>
      </w:pPr>
      <w:r>
        <w:rPr>
          <w:rFonts w:hint="cs"/>
          <w:rtl/>
        </w:rPr>
        <w:t>בשעה 00:20 שב בעלה מהעבודה, היא סיפרה לו את מוצאותיה, הוא התקשר למשטרה ושם, כבר ידעו על האירוע ולאחר מכן הגיעה המשטרה לביתה.</w:t>
      </w:r>
    </w:p>
    <w:p w14:paraId="254BC23D" w14:textId="77777777" w:rsidR="00D36AFB" w:rsidRDefault="00D36AFB">
      <w:pPr>
        <w:pStyle w:val="BodyText"/>
        <w:rPr>
          <w:rFonts w:hint="cs"/>
          <w:rtl/>
        </w:rPr>
      </w:pPr>
      <w:r>
        <w:rPr>
          <w:rFonts w:hint="cs"/>
          <w:rtl/>
        </w:rPr>
        <w:t xml:space="preserve">היא מסרה במשטרה 2 הודעות ונערך עימות בינה לבין הבחור, הוא הנאשם. </w:t>
      </w:r>
      <w:r>
        <w:rPr>
          <w:rFonts w:hint="cs"/>
          <w:rtl/>
        </w:rPr>
        <w:br/>
      </w:r>
      <w:r>
        <w:rPr>
          <w:rFonts w:hint="cs"/>
          <w:b/>
          <w:bCs/>
          <w:rtl/>
        </w:rPr>
        <w:t>"...אני לא כל כך זכרתי אותו, לא הייתי בטוחה בזהותו... אמרתי שהוא דומה לבחור שהיה באירוע".</w:t>
      </w:r>
      <w:r>
        <w:rPr>
          <w:rFonts w:hint="cs"/>
          <w:rtl/>
        </w:rPr>
        <w:t xml:space="preserve"> דווקא "הבחור" היה מי שזיהה אותה ואמר כי היא זו שהתחילה אתו ואמרה לו "אתם ש"ס גנבים". מילים אלה לא יצאו מפיה, באותה עת הייתה כ-9-8 חודשים בארץ </w:t>
      </w:r>
      <w:r>
        <w:rPr>
          <w:rFonts w:hint="cs"/>
          <w:b/>
          <w:bCs/>
          <w:rtl/>
        </w:rPr>
        <w:t>"ולא עניין אותי איזה מפלגות יש".</w:t>
      </w:r>
      <w:r>
        <w:rPr>
          <w:rFonts w:hint="cs"/>
          <w:rtl/>
        </w:rPr>
        <w:t xml:space="preserve"> (שם, עמ' 19 ש' 13).</w:t>
      </w:r>
    </w:p>
    <w:p w14:paraId="66675FA5" w14:textId="77777777" w:rsidR="00D36AFB" w:rsidRDefault="00D36AFB">
      <w:pPr>
        <w:pStyle w:val="BodyText"/>
        <w:rPr>
          <w:rFonts w:hint="cs"/>
          <w:rtl/>
        </w:rPr>
      </w:pPr>
      <w:r>
        <w:rPr>
          <w:rFonts w:hint="cs"/>
          <w:rtl/>
        </w:rPr>
        <w:t>היא יודעת כי רוכב האופנוע "תפס" את הנאשם מאחר והיא הצביעה בפניו לעברו ובאותה עת על הגשר לא היה אחר מלבד הנאשם.</w:t>
      </w:r>
    </w:p>
    <w:p w14:paraId="26CD33B4" w14:textId="77777777" w:rsidR="00D36AFB" w:rsidRDefault="00D36AFB">
      <w:pPr>
        <w:pStyle w:val="BodyText"/>
        <w:rPr>
          <w:rFonts w:hint="cs"/>
          <w:rtl/>
        </w:rPr>
      </w:pPr>
    </w:p>
    <w:p w14:paraId="29455669" w14:textId="77777777" w:rsidR="00D36AFB" w:rsidRDefault="00D36AFB">
      <w:pPr>
        <w:pStyle w:val="BodyText"/>
        <w:rPr>
          <w:rFonts w:hint="cs"/>
          <w:rtl/>
        </w:rPr>
      </w:pPr>
      <w:r>
        <w:rPr>
          <w:rFonts w:hint="cs"/>
          <w:rtl/>
        </w:rPr>
        <w:t xml:space="preserve">ג.   </w:t>
      </w:r>
      <w:r>
        <w:rPr>
          <w:rFonts w:hint="cs"/>
          <w:b/>
          <w:bCs/>
          <w:u w:val="single"/>
          <w:rtl/>
        </w:rPr>
        <w:t>גרסת הנאשם:</w:t>
      </w:r>
    </w:p>
    <w:p w14:paraId="6410C1B3" w14:textId="77777777" w:rsidR="00D36AFB" w:rsidRDefault="00D36AFB">
      <w:pPr>
        <w:pStyle w:val="BodyText"/>
        <w:rPr>
          <w:rFonts w:hint="cs"/>
          <w:rtl/>
        </w:rPr>
      </w:pPr>
      <w:r>
        <w:rPr>
          <w:rFonts w:hint="cs"/>
          <w:rtl/>
        </w:rPr>
        <w:t xml:space="preserve">גירסת הנאשם כפי שהיא מופיעה בהודעתו הראשונה נשמעת בלתי מתקבלת על הדעת ואף מעוררת גיחוך. הוא צעד לתומו על הגשר כשהוא סוטה ממנהגו הרגיל ויוצא לטיול בגינה: </w:t>
      </w:r>
      <w:r>
        <w:rPr>
          <w:rFonts w:hint="cs"/>
          <w:b/>
          <w:bCs/>
          <w:rtl/>
        </w:rPr>
        <w:t>"סיימתי את הלימודים ב-23:00 בערב והיה לי קצת לחץ לימודים ורציתי לקחת אוויר..."</w:t>
      </w:r>
      <w:r>
        <w:rPr>
          <w:rFonts w:hint="cs"/>
          <w:rtl/>
        </w:rPr>
        <w:t xml:space="preserve"> (שם, עמוד 41 ש' 15). לקראת הירידה מהגשר עלתה בחורה אשר על-פי מבטאה היא רוסיה. </w:t>
      </w:r>
      <w:r>
        <w:rPr>
          <w:rFonts w:hint="cs"/>
          <w:b/>
          <w:bCs/>
          <w:rtl/>
        </w:rPr>
        <w:t>"היא אמרה לי אתם ש"ס גנבים, פושעים..."</w:t>
      </w:r>
      <w:r>
        <w:rPr>
          <w:rFonts w:hint="cs"/>
          <w:rtl/>
        </w:rPr>
        <w:t xml:space="preserve"> (שם, עמ'  42 ש' 16). והוא השיב לה באותה מטבע לשון: </w:t>
      </w:r>
      <w:r>
        <w:rPr>
          <w:rFonts w:hint="cs"/>
          <w:b/>
          <w:bCs/>
          <w:rtl/>
        </w:rPr>
        <w:t>"...אתם הרוסים מלוכלכים לכלכתם את המדינה..."</w:t>
      </w:r>
      <w:r>
        <w:rPr>
          <w:rFonts w:hint="cs"/>
          <w:rtl/>
        </w:rPr>
        <w:t xml:space="preserve"> (שם, שם ש' 17 ות/4, עמ' 1 ש' 11,12, עמ' 56 ש' 11). </w:t>
      </w:r>
    </w:p>
    <w:p w14:paraId="71E3DBC6" w14:textId="77777777" w:rsidR="00D36AFB" w:rsidRDefault="00D36AFB">
      <w:pPr>
        <w:pStyle w:val="BodyText"/>
        <w:rPr>
          <w:rFonts w:hint="cs"/>
          <w:rtl/>
        </w:rPr>
      </w:pPr>
      <w:r>
        <w:rPr>
          <w:rFonts w:hint="cs"/>
          <w:rtl/>
        </w:rPr>
        <w:t>הבחורה הרוסיה לא הסתפקה בקללות אלא עברה מיד לתקיפה: "באינסטינקט" היא העיפה לו את המשקפיים ולכן, הוא תפס לה בחולצה, היא "משכה עצמה"... וכך, נקרעה חולצתה והיא ברחה (ת/4 ש' 18-12).</w:t>
      </w:r>
    </w:p>
    <w:p w14:paraId="4D731C69" w14:textId="77777777" w:rsidR="00D36AFB" w:rsidRDefault="00D36AFB">
      <w:pPr>
        <w:pStyle w:val="BodyText"/>
        <w:rPr>
          <w:rFonts w:hint="cs"/>
          <w:rtl/>
        </w:rPr>
      </w:pPr>
      <w:r>
        <w:rPr>
          <w:rFonts w:hint="cs"/>
          <w:rtl/>
        </w:rPr>
        <w:t xml:space="preserve">אם בגרסתו הראשונה, המיידית אמר שהלך לכיוון ביתו והאירוע ארע בכוון הנגדי אזי כשהוא נדרש להסביר כיצד נמצא במרחק ניכר מהמסלול הישר המוביל לביתו הוא מתקן: הוא הלך </w:t>
      </w:r>
      <w:r>
        <w:rPr>
          <w:rFonts w:hint="cs"/>
          <w:b/>
          <w:bCs/>
          <w:rtl/>
        </w:rPr>
        <w:t xml:space="preserve">"לנשום קצת אוויר" </w:t>
      </w:r>
      <w:r>
        <w:rPr>
          <w:rFonts w:hint="cs"/>
          <w:rtl/>
        </w:rPr>
        <w:t xml:space="preserve">(ת/4, עמ' 4 ש' 27). </w:t>
      </w:r>
    </w:p>
    <w:p w14:paraId="5415CE1F" w14:textId="77777777" w:rsidR="00D36AFB" w:rsidRDefault="00D36AFB">
      <w:pPr>
        <w:pStyle w:val="BodyText"/>
        <w:rPr>
          <w:rFonts w:hint="cs"/>
          <w:rtl/>
        </w:rPr>
      </w:pPr>
      <w:r>
        <w:rPr>
          <w:rFonts w:hint="cs"/>
          <w:rtl/>
        </w:rPr>
        <w:t>בכך לא תם האירוע. לפתע הגיח רוכב אופנוע, דחף אותו והאשימו באונס ועל פי דרישתו של האופנוען, מסר לו את תעודת הזיהוי שלו. (ראה ת/3).</w:t>
      </w:r>
    </w:p>
    <w:p w14:paraId="63915D44" w14:textId="77777777" w:rsidR="00D36AFB" w:rsidRDefault="00D36AFB">
      <w:pPr>
        <w:pStyle w:val="BodyText"/>
        <w:rPr>
          <w:rFonts w:hint="cs"/>
          <w:rtl/>
        </w:rPr>
      </w:pPr>
      <w:r>
        <w:rPr>
          <w:rFonts w:hint="cs"/>
          <w:rtl/>
        </w:rPr>
        <w:lastRenderedPageBreak/>
        <w:t xml:space="preserve">בחקירתו השנייה, נשאל הנאשם האם נגע בחזה של המתלוננת ותשובתו: </w:t>
      </w:r>
      <w:r>
        <w:rPr>
          <w:rFonts w:hint="cs"/>
          <w:b/>
          <w:bCs/>
          <w:rtl/>
        </w:rPr>
        <w:t>"אני לא רוצה שכך זה ישתמע... יתכן מכוח התפיסה שלי..."</w:t>
      </w:r>
      <w:r>
        <w:rPr>
          <w:rFonts w:hint="cs"/>
          <w:rtl/>
        </w:rPr>
        <w:t>. (ת/5 ש' 14-8).</w:t>
      </w:r>
    </w:p>
    <w:p w14:paraId="5AB3EA05" w14:textId="77777777" w:rsidR="00D36AFB" w:rsidRDefault="00D36AFB">
      <w:pPr>
        <w:pStyle w:val="BodyText"/>
        <w:rPr>
          <w:rFonts w:hint="cs"/>
          <w:rtl/>
        </w:rPr>
      </w:pPr>
      <w:r>
        <w:rPr>
          <w:rFonts w:hint="cs"/>
          <w:rtl/>
        </w:rPr>
        <w:t xml:space="preserve">הוא לא הגיח מאחוריה ונגע בשדיה: </w:t>
      </w:r>
      <w:r>
        <w:rPr>
          <w:rFonts w:hint="cs"/>
          <w:b/>
          <w:bCs/>
          <w:rtl/>
        </w:rPr>
        <w:t>"זה שקר"</w:t>
      </w:r>
      <w:r>
        <w:rPr>
          <w:rFonts w:hint="cs"/>
          <w:rtl/>
        </w:rPr>
        <w:t xml:space="preserve"> (ת/5 ש' 16-10). </w:t>
      </w:r>
    </w:p>
    <w:p w14:paraId="4325A65F" w14:textId="77777777" w:rsidR="00D36AFB" w:rsidRDefault="00D36AFB">
      <w:pPr>
        <w:pStyle w:val="BodyText"/>
        <w:rPr>
          <w:rFonts w:hint="cs"/>
          <w:rtl/>
        </w:rPr>
      </w:pPr>
    </w:p>
    <w:p w14:paraId="166C5B36" w14:textId="77777777" w:rsidR="00D36AFB" w:rsidRDefault="00D36AFB">
      <w:pPr>
        <w:pStyle w:val="BodyText"/>
        <w:rPr>
          <w:rFonts w:hint="cs"/>
          <w:rtl/>
        </w:rPr>
      </w:pPr>
      <w:r>
        <w:rPr>
          <w:rFonts w:hint="cs"/>
          <w:rtl/>
        </w:rPr>
        <w:t xml:space="preserve">למרות שהותקף על ידי המתלוננת ולאחר-מכן על ידי רוכב האופנוע, הוא לא התלונן במשטרה </w:t>
      </w:r>
      <w:r>
        <w:rPr>
          <w:rFonts w:hint="cs"/>
          <w:b/>
          <w:bCs/>
          <w:rtl/>
        </w:rPr>
        <w:t>"...הגעתי הביתה כשאני חבול..."</w:t>
      </w:r>
      <w:r>
        <w:rPr>
          <w:rFonts w:hint="cs"/>
          <w:rtl/>
        </w:rPr>
        <w:t xml:space="preserve"> (שם, עמ' 45 ש' 16) ועל הסברו לכך, כל מילה מיותרת (ת/5 עמ' 2 ש' 55-54).</w:t>
      </w:r>
    </w:p>
    <w:p w14:paraId="55F3F225" w14:textId="77777777" w:rsidR="00D36AFB" w:rsidRDefault="00D36AFB">
      <w:pPr>
        <w:pStyle w:val="BodyText"/>
        <w:rPr>
          <w:rFonts w:hint="cs"/>
          <w:rtl/>
        </w:rPr>
      </w:pPr>
      <w:r>
        <w:rPr>
          <w:rFonts w:hint="cs"/>
          <w:rtl/>
        </w:rPr>
        <w:t xml:space="preserve">ובכלל, על מה יש לו להתלונן </w:t>
      </w:r>
      <w:r>
        <w:rPr>
          <w:rFonts w:hint="cs"/>
          <w:b/>
          <w:bCs/>
          <w:rtl/>
        </w:rPr>
        <w:t>"...על זה שהעיפו לי את המשקפיים?"</w:t>
      </w:r>
      <w:r>
        <w:rPr>
          <w:rFonts w:hint="cs"/>
          <w:rtl/>
        </w:rPr>
        <w:t xml:space="preserve"> (ת/4 עמ' 2 ש' 45).</w:t>
      </w:r>
    </w:p>
    <w:p w14:paraId="0A9D52E1" w14:textId="77777777" w:rsidR="00D36AFB" w:rsidRDefault="00D36AFB">
      <w:pPr>
        <w:pStyle w:val="BodyText"/>
        <w:rPr>
          <w:rFonts w:hint="cs"/>
          <w:rtl/>
        </w:rPr>
      </w:pPr>
      <w:r>
        <w:rPr>
          <w:rFonts w:hint="cs"/>
          <w:rtl/>
        </w:rPr>
        <w:t xml:space="preserve">בפועל, לא הוא שעשה במתלוננת מעשים מגונים והיא, מנימוקים השמורים עמה, </w:t>
      </w:r>
      <w:r>
        <w:rPr>
          <w:rFonts w:hint="cs"/>
          <w:b/>
          <w:bCs/>
          <w:rtl/>
        </w:rPr>
        <w:t>"הפילה את זה עלי..."</w:t>
      </w:r>
      <w:r>
        <w:rPr>
          <w:rFonts w:hint="cs"/>
          <w:rtl/>
        </w:rPr>
        <w:t xml:space="preserve"> (שם, עמ' 45, ש' 33-22). הוא לא מוכן להיבדק במכונת אמת כי</w:t>
      </w:r>
      <w:r>
        <w:rPr>
          <w:rFonts w:hint="cs"/>
          <w:b/>
          <w:bCs/>
          <w:rtl/>
        </w:rPr>
        <w:t xml:space="preserve"> "יש אנשים דוברי אמת ומתרגשים"</w:t>
      </w:r>
      <w:r>
        <w:rPr>
          <w:rFonts w:hint="cs"/>
          <w:rtl/>
        </w:rPr>
        <w:t xml:space="preserve"> (ת/5 עמ' 2 ש' 36). </w:t>
      </w:r>
    </w:p>
    <w:p w14:paraId="5081489F" w14:textId="77777777" w:rsidR="00D36AFB" w:rsidRDefault="00D36AFB">
      <w:pPr>
        <w:pStyle w:val="BodyText"/>
        <w:rPr>
          <w:rFonts w:hint="cs"/>
          <w:rtl/>
        </w:rPr>
      </w:pPr>
    </w:p>
    <w:p w14:paraId="0ACBCF29" w14:textId="77777777" w:rsidR="00D36AFB" w:rsidRDefault="00D36AFB">
      <w:pPr>
        <w:pStyle w:val="BodyText"/>
        <w:rPr>
          <w:rFonts w:hint="cs"/>
          <w:rtl/>
        </w:rPr>
      </w:pPr>
      <w:r>
        <w:rPr>
          <w:rFonts w:hint="cs"/>
          <w:rtl/>
        </w:rPr>
        <w:t xml:space="preserve">כאמור, מי שהחל באירוע הייתה המתלוננת: הוא אמנם לא נמנה על מצביעי ש"ס אך המתלוננת פגעה במלותיה בדת.  לא זאת אף זאת. היא גם פגעה בו פיזית. מפגיעתה הרעה בו נפלו, כאמור, המשקפיים וכשחזר לקחתם הגיע עדיו רוכב האופנוע. אם הלה טוען כי התחנן בפניו על חייו, ביקש ממנו שלא יהרוס את חייו, הציע לו את שעונו בתמורה ואמר לו </w:t>
      </w:r>
      <w:r>
        <w:rPr>
          <w:rFonts w:hint="cs"/>
          <w:b/>
          <w:bCs/>
          <w:rtl/>
        </w:rPr>
        <w:t>"זה היה רגע של טעות..."</w:t>
      </w:r>
      <w:r>
        <w:rPr>
          <w:rFonts w:hint="cs"/>
          <w:rtl/>
        </w:rPr>
        <w:t xml:space="preserve"> והוא מצטער אזי הכל שקר וכזב. (שם, עמ' 58 ש' 5-1). </w:t>
      </w:r>
    </w:p>
    <w:p w14:paraId="47D711BD" w14:textId="77777777" w:rsidR="00D36AFB" w:rsidRDefault="00D36AFB">
      <w:pPr>
        <w:pStyle w:val="BodyText"/>
        <w:rPr>
          <w:rFonts w:hint="cs"/>
          <w:rtl/>
        </w:rPr>
      </w:pPr>
      <w:r>
        <w:rPr>
          <w:rFonts w:hint="cs"/>
          <w:rtl/>
        </w:rPr>
        <w:t xml:space="preserve">הוא אמנם בכה כשרוכב האופנוע דיבר עמו אך לא בשל הדיבורים אלא </w:t>
      </w:r>
      <w:r>
        <w:rPr>
          <w:rFonts w:hint="cs"/>
          <w:b/>
          <w:bCs/>
          <w:rtl/>
        </w:rPr>
        <w:t>"בכיתי מחמת החבטות..."</w:t>
      </w:r>
      <w:r>
        <w:rPr>
          <w:rFonts w:hint="cs"/>
          <w:rtl/>
        </w:rPr>
        <w:t xml:space="preserve"> (שם, עמ' 58 ש' 20). יצוין כי בחקירתו נשאל הנאשם לפשר בכיו והוא מתעלם מן השאלה ומתחמק ממתן תשובה לה. (ת/5 עמ' 2 ש' 50).</w:t>
      </w:r>
    </w:p>
    <w:p w14:paraId="20D06231" w14:textId="77777777" w:rsidR="00D36AFB" w:rsidRDefault="00D36AFB">
      <w:pPr>
        <w:pStyle w:val="BodyText"/>
        <w:rPr>
          <w:rFonts w:hint="cs"/>
          <w:rtl/>
        </w:rPr>
      </w:pPr>
    </w:p>
    <w:p w14:paraId="7553C62B" w14:textId="77777777" w:rsidR="00D36AFB" w:rsidRDefault="00D36AFB">
      <w:pPr>
        <w:pStyle w:val="BodyText"/>
        <w:rPr>
          <w:rFonts w:hint="cs"/>
          <w:rtl/>
        </w:rPr>
      </w:pPr>
      <w:r>
        <w:rPr>
          <w:rFonts w:hint="cs"/>
          <w:rtl/>
        </w:rPr>
        <w:t>3.    מבין שתי הגרסאות שבפני בוחרת אני, ללא כל היסוס, בגרסתה של המתלוננת.</w:t>
      </w:r>
    </w:p>
    <w:p w14:paraId="29E64DB1" w14:textId="77777777" w:rsidR="00D36AFB" w:rsidRDefault="00D36AFB">
      <w:pPr>
        <w:pStyle w:val="BodyText"/>
        <w:rPr>
          <w:rFonts w:hint="cs"/>
          <w:rtl/>
        </w:rPr>
      </w:pPr>
      <w:r>
        <w:rPr>
          <w:rFonts w:hint="cs"/>
          <w:rtl/>
        </w:rPr>
        <w:t xml:space="preserve">המתלוננת, עושה צעדיה הראשונים בארץ, לומדת במשך היום ועובדת לפרנסתה בלילות. היא צועדת על הגשר עם תום עמל יומה ומותקפת על ידי הנאשם. היא מוסרת את שעשה לה הנאשם בלשון ברורה, חד-משמעית, מדויקת, עניינית ולא מתלהמת. היא אינה מזהה את הנאשם בבירור באף אחד מן השלבים שלאחר האירוע ועובדה זו תואמת גרסתה: הוא הגיח מאחוריה ותפס בה, בעת האירוע התקשתה לראות פניו.  </w:t>
      </w:r>
    </w:p>
    <w:p w14:paraId="033F52B3" w14:textId="77777777" w:rsidR="00D36AFB" w:rsidRDefault="00D36AFB">
      <w:pPr>
        <w:pStyle w:val="BodyText"/>
        <w:rPr>
          <w:rFonts w:hint="cs"/>
          <w:rtl/>
        </w:rPr>
      </w:pPr>
      <w:r>
        <w:rPr>
          <w:rFonts w:hint="cs"/>
          <w:rtl/>
        </w:rPr>
        <w:br/>
        <w:t>מנגד, הנאשם בתגובותיו, בשפת גופו ובדרך תשובותיו מעורר אי-אמון הגם שמנסה לדבוק בגרסה אחת, גרסת החפות, עליה כתלמיד חכם הוא חוזר כל העת.</w:t>
      </w:r>
    </w:p>
    <w:p w14:paraId="2F5456E0" w14:textId="77777777" w:rsidR="00D36AFB" w:rsidRDefault="00D36AFB">
      <w:pPr>
        <w:pStyle w:val="BodyText"/>
        <w:rPr>
          <w:rFonts w:hint="cs"/>
          <w:rtl/>
        </w:rPr>
      </w:pPr>
    </w:p>
    <w:p w14:paraId="51958B8B" w14:textId="77777777" w:rsidR="00D36AFB" w:rsidRDefault="00D36AFB">
      <w:pPr>
        <w:pStyle w:val="BodyText"/>
        <w:rPr>
          <w:rFonts w:hint="cs"/>
          <w:rtl/>
        </w:rPr>
      </w:pPr>
      <w:r>
        <w:rPr>
          <w:rFonts w:hint="cs"/>
          <w:rtl/>
        </w:rPr>
        <w:t>גרסתו של הנאשם בלתי מתקבלת על הדעת בעליל: המתלוננת מחרפת אותו ש"ס גנבים, פושעים. הנאשם אינו מצביע ש"ס אך הוא נעלב קשות בשמם של כל שומרי הדת במדינה ולכן עונה לה אתם הרוסים, מלוכלכים. מה עניין מלותיה אם נאמרו לעניין הדת ושמירה על הדת, לנאשם פתרונים.</w:t>
      </w:r>
    </w:p>
    <w:p w14:paraId="71173EDE" w14:textId="77777777" w:rsidR="00D36AFB" w:rsidRDefault="00D36AFB">
      <w:pPr>
        <w:pStyle w:val="BodyText"/>
        <w:rPr>
          <w:rFonts w:hint="cs"/>
          <w:rtl/>
        </w:rPr>
      </w:pPr>
      <w:r>
        <w:rPr>
          <w:rFonts w:hint="cs"/>
          <w:rtl/>
        </w:rPr>
        <w:t>יש לזכור כי המתלוננת אחרי יום לימודים ועמל מפרך (ניקיון כיתות לימוד) היא "עולה חדשה" אשר העברית אינה שגורה בפיה וכל שיש לה לומר לאדם אותו היא פוגשת לבדה, על הגשר הן המילים הנ"ל.</w:t>
      </w:r>
    </w:p>
    <w:p w14:paraId="23D3AFA7" w14:textId="77777777" w:rsidR="00D36AFB" w:rsidRDefault="00D36AFB">
      <w:pPr>
        <w:pStyle w:val="BodyText"/>
        <w:rPr>
          <w:rFonts w:hint="cs"/>
          <w:rtl/>
        </w:rPr>
      </w:pPr>
      <w:r>
        <w:rPr>
          <w:rFonts w:hint="cs"/>
          <w:rtl/>
        </w:rPr>
        <w:t>אם בכך לא רב, אחרי שהנאשם עונה לה "באותה מטבע" כמאמרו, היא תוקפת אותו וכך נוצר הסבר מניח את הדעת, לדעתו, לנפילת המשקפיים. כאמור, המתלוננת עדינת מראה, הליכותיה שקטות ואדיבות. באותו ערב עברה אירוע קודם עם מטריד אחר ועל-כן ברי לי שתעדיף לשמור נפשה וגופה ולהתרחק מן הנאשם מהר ככל האפשר.</w:t>
      </w:r>
    </w:p>
    <w:p w14:paraId="0B066DD1" w14:textId="77777777" w:rsidR="00D36AFB" w:rsidRDefault="00D36AFB">
      <w:pPr>
        <w:pStyle w:val="BodyText"/>
        <w:rPr>
          <w:rFonts w:hint="cs"/>
          <w:rtl/>
        </w:rPr>
      </w:pPr>
    </w:p>
    <w:p w14:paraId="10AF9DBB" w14:textId="77777777" w:rsidR="00D36AFB" w:rsidRDefault="00D36AFB">
      <w:pPr>
        <w:pStyle w:val="BodyText"/>
        <w:rPr>
          <w:rFonts w:hint="cs"/>
          <w:rtl/>
        </w:rPr>
      </w:pPr>
    </w:p>
    <w:p w14:paraId="3C42C841" w14:textId="77777777" w:rsidR="00D36AFB" w:rsidRDefault="00D36AFB">
      <w:pPr>
        <w:pStyle w:val="BodyText"/>
        <w:rPr>
          <w:rFonts w:hint="cs"/>
          <w:rtl/>
        </w:rPr>
      </w:pPr>
      <w:r>
        <w:rPr>
          <w:rFonts w:hint="cs"/>
          <w:rtl/>
        </w:rPr>
        <w:t xml:space="preserve">ב"כ הנאשם מבקש לקבוע כי הנאשם לא זוהה וטענה זו יש לדחות, מכל וכל. </w:t>
      </w:r>
    </w:p>
    <w:p w14:paraId="69093DBA" w14:textId="77777777" w:rsidR="00D36AFB" w:rsidRDefault="00D36AFB">
      <w:pPr>
        <w:pStyle w:val="BodyText"/>
        <w:rPr>
          <w:rFonts w:hint="cs"/>
          <w:rtl/>
        </w:rPr>
      </w:pPr>
      <w:r>
        <w:rPr>
          <w:rFonts w:hint="cs"/>
          <w:rtl/>
        </w:rPr>
        <w:t>הנאשם זוהה בוודאות כאשר על עצם התרחשות המפגש אין חולק ושלבי הזיהוי שלובים זה בזה כבשרשרת שאינה ניתקת:</w:t>
      </w:r>
    </w:p>
    <w:p w14:paraId="2291F9CA" w14:textId="77777777" w:rsidR="00D36AFB" w:rsidRDefault="00D36AFB">
      <w:pPr>
        <w:pStyle w:val="BodyText"/>
        <w:rPr>
          <w:rFonts w:hint="cs"/>
          <w:rtl/>
        </w:rPr>
      </w:pPr>
      <w:r>
        <w:rPr>
          <w:rFonts w:hint="cs"/>
          <w:rtl/>
        </w:rPr>
        <w:t>במאבק בינו לבין המתלוננת נופלים, כאמור, משקפיו.</w:t>
      </w:r>
    </w:p>
    <w:p w14:paraId="55287F77" w14:textId="77777777" w:rsidR="00D36AFB" w:rsidRDefault="00D36AFB">
      <w:pPr>
        <w:pStyle w:val="BodyText"/>
        <w:rPr>
          <w:rFonts w:hint="cs"/>
          <w:rtl/>
        </w:rPr>
      </w:pPr>
      <w:r>
        <w:rPr>
          <w:rFonts w:hint="cs"/>
          <w:rtl/>
        </w:rPr>
        <w:t>הוא חוזר למקום הפשע על מנת להרימם ואז מגיע אליו רוכב האופנוע אשר לוקח את פרטיו. לעניין זה ראה גם נ/6, העד המתאר את המפגש.</w:t>
      </w:r>
    </w:p>
    <w:p w14:paraId="0DAEE435" w14:textId="77777777" w:rsidR="00D36AFB" w:rsidRDefault="00D36AFB">
      <w:pPr>
        <w:pStyle w:val="BodyText"/>
        <w:rPr>
          <w:rFonts w:hint="cs"/>
          <w:rtl/>
        </w:rPr>
      </w:pPr>
      <w:r>
        <w:rPr>
          <w:rFonts w:hint="cs"/>
          <w:rtl/>
        </w:rPr>
        <w:t xml:space="preserve">את רוכב האופנוע שולחת אליו המתלוננת המצביעה לעברו מיד עם תום האירוע. </w:t>
      </w:r>
      <w:r>
        <w:rPr>
          <w:rFonts w:hint="cs"/>
          <w:b/>
          <w:bCs/>
          <w:rtl/>
        </w:rPr>
        <w:t>"כשאני הצבעתי לאיש הפיצה על התוקף, התוקף היה על הגשר...ולא היה אף אדם אחר על הגשר באותה עת".</w:t>
      </w:r>
      <w:r>
        <w:rPr>
          <w:rFonts w:hint="cs"/>
          <w:rtl/>
        </w:rPr>
        <w:t xml:space="preserve"> (שם, עמ' 25 ש' 23-21). הנאשם נתפס במקום מיד אחרי האירוע ומובל, אחר כבוד, לחקירה.</w:t>
      </w:r>
    </w:p>
    <w:p w14:paraId="09756EEB" w14:textId="77777777" w:rsidR="00D36AFB" w:rsidRDefault="00D36AFB">
      <w:pPr>
        <w:pStyle w:val="BodyText"/>
        <w:rPr>
          <w:rFonts w:hint="cs"/>
          <w:rtl/>
        </w:rPr>
      </w:pPr>
      <w:r>
        <w:rPr>
          <w:rFonts w:hint="cs"/>
          <w:rtl/>
        </w:rPr>
        <w:t xml:space="preserve">גרסתו של הנאשם למה שאירע בינו לבין המתלוננת דומה, למעשה, לפרטים אותם היא מוסרת לעניין תקיפתה המינית וההסבר שיש לו לאירוע הנו בלתי אמין, בלשון המעטה. בחקירתו השנייה הוא נשאל, בצורה מפורשת אם נגע בחזה של המתלוננת ותשובתו: </w:t>
      </w:r>
      <w:r>
        <w:rPr>
          <w:rFonts w:hint="cs"/>
          <w:b/>
          <w:bCs/>
          <w:rtl/>
        </w:rPr>
        <w:t>"אני לא רוצה שרק זה ישתמע"</w:t>
      </w:r>
      <w:r>
        <w:rPr>
          <w:rFonts w:hint="cs"/>
          <w:rtl/>
        </w:rPr>
        <w:t xml:space="preserve">. לשאלה האם נגעת לה בשדיים תשובתו: </w:t>
      </w:r>
      <w:r>
        <w:rPr>
          <w:rFonts w:hint="cs"/>
          <w:b/>
          <w:bCs/>
          <w:rtl/>
        </w:rPr>
        <w:t>"ייתכן מכוח התפיסה שלי".</w:t>
      </w:r>
      <w:r>
        <w:rPr>
          <w:rFonts w:hint="cs"/>
          <w:rtl/>
        </w:rPr>
        <w:t xml:space="preserve"> </w:t>
      </w:r>
    </w:p>
    <w:p w14:paraId="792CE08B" w14:textId="77777777" w:rsidR="00D36AFB" w:rsidRDefault="00D36AFB">
      <w:pPr>
        <w:pStyle w:val="BodyText"/>
        <w:rPr>
          <w:rFonts w:hint="cs"/>
          <w:rtl/>
        </w:rPr>
      </w:pPr>
      <w:r>
        <w:rPr>
          <w:rFonts w:hint="cs"/>
          <w:rtl/>
        </w:rPr>
        <w:t xml:space="preserve">גם אם נלך לשיטתו ונקבל גרסתו כי הפילה לו את המשקפיים, הרי תפיסת שדיים כאמצעי  הגנה הוא אקט לא סביר, בלתי הגיוני וקורא דרשני. הסברו: </w:t>
      </w:r>
      <w:r>
        <w:rPr>
          <w:rFonts w:hint="cs"/>
          <w:b/>
          <w:bCs/>
          <w:rtl/>
        </w:rPr>
        <w:t>"...אני לא יודע מה שהיא תעשה לי"</w:t>
      </w:r>
      <w:r>
        <w:rPr>
          <w:rFonts w:hint="cs"/>
          <w:rtl/>
        </w:rPr>
        <w:t xml:space="preserve"> אך מוסיף חוסר אמינות לגרסתו.</w:t>
      </w:r>
    </w:p>
    <w:p w14:paraId="49AF3705" w14:textId="77777777" w:rsidR="00D36AFB" w:rsidRDefault="00D36AFB">
      <w:pPr>
        <w:pStyle w:val="BodyText"/>
        <w:rPr>
          <w:rFonts w:hint="cs"/>
          <w:rtl/>
        </w:rPr>
      </w:pPr>
    </w:p>
    <w:p w14:paraId="61DEA4D7" w14:textId="77777777" w:rsidR="00D36AFB" w:rsidRDefault="00D36AFB">
      <w:pPr>
        <w:pStyle w:val="BodyText"/>
        <w:rPr>
          <w:rtl/>
        </w:rPr>
      </w:pPr>
      <w:r>
        <w:rPr>
          <w:rFonts w:hint="cs"/>
          <w:rtl/>
        </w:rPr>
        <w:t xml:space="preserve">ב"כ הנאשם מבקש להצביע על תמהוני אשר יכול היה להיות המטריד, והוא עושה רבות על מנת לשכנע את בית המשפט כי הלה ולא הנאשם הוא מי שפגע במתלוננת אך מדובר בסברה תיאורטית, חסרת בסיס ויסוד, אשר אין לה זכר בראיות והיא אף עומדת בניגוד להן. הספק העולה מסברה זו הוא ספק סתם ובלתי סביר לאורן של הראיות ולכלל משקלן המצטבר. </w:t>
      </w:r>
    </w:p>
    <w:p w14:paraId="3566A6C5" w14:textId="77777777" w:rsidR="00D36AFB" w:rsidRDefault="00D36AFB">
      <w:pPr>
        <w:pStyle w:val="BodyText"/>
        <w:rPr>
          <w:rFonts w:hint="cs"/>
          <w:rtl/>
        </w:rPr>
      </w:pPr>
      <w:r>
        <w:rPr>
          <w:rFonts w:hint="cs"/>
          <w:rtl/>
        </w:rPr>
        <w:t xml:space="preserve">בהערת אגב ייאמר כי גם הימנעות התביעה מהבאת שני עדי תביעה אינה יכולה להועיל לנאשם באשר התביעה ויתרה על העדתם אך ורק לאחר שכשלו מאמציה להביאם לעדות בבית משפט. </w:t>
      </w:r>
    </w:p>
    <w:p w14:paraId="3E18A52A" w14:textId="77777777" w:rsidR="00D36AFB" w:rsidRDefault="00D36AFB">
      <w:pPr>
        <w:pStyle w:val="BodyText"/>
        <w:rPr>
          <w:rFonts w:hint="cs"/>
          <w:rtl/>
        </w:rPr>
      </w:pPr>
    </w:p>
    <w:p w14:paraId="52850EAE" w14:textId="77777777" w:rsidR="00D36AFB" w:rsidRDefault="00D36AFB">
      <w:pPr>
        <w:pStyle w:val="BodyText"/>
        <w:rPr>
          <w:rFonts w:hint="cs"/>
          <w:b/>
          <w:bCs/>
          <w:u w:val="single"/>
          <w:rtl/>
        </w:rPr>
      </w:pPr>
      <w:r>
        <w:rPr>
          <w:rFonts w:hint="cs"/>
          <w:b/>
          <w:bCs/>
          <w:u w:val="single"/>
          <w:rtl/>
        </w:rPr>
        <w:t>סיכומו של דבר:</w:t>
      </w:r>
    </w:p>
    <w:p w14:paraId="5590FB8E" w14:textId="77777777" w:rsidR="00D36AFB" w:rsidRDefault="00D36AFB">
      <w:pPr>
        <w:pStyle w:val="BodyText"/>
        <w:rPr>
          <w:rFonts w:hint="cs"/>
          <w:rtl/>
        </w:rPr>
      </w:pPr>
      <w:r>
        <w:rPr>
          <w:rFonts w:hint="cs"/>
          <w:rtl/>
        </w:rPr>
        <w:t xml:space="preserve">עדותה של המתלוננת ברורה ומקבלת חיזוק מלא מן הראיות ובעיקר, מעדותו של הנאשם בעצמו הממקם עצמו לא רק במקום האירוע אלא גם בגוף האירוע דהיינו, בגופה של המתלוננת אותה הוא תוקף, פיזית ומינית. </w:t>
      </w:r>
    </w:p>
    <w:p w14:paraId="360F6854" w14:textId="77777777" w:rsidR="00D36AFB" w:rsidRDefault="00D36AFB">
      <w:pPr>
        <w:pStyle w:val="BodyText"/>
        <w:rPr>
          <w:rFonts w:hint="cs"/>
          <w:rtl/>
        </w:rPr>
      </w:pPr>
      <w:r>
        <w:rPr>
          <w:rFonts w:hint="cs"/>
          <w:rtl/>
        </w:rPr>
        <w:t>אין ספק כי הנאשם מבצע זממו בגופה של המתלוננת, עושה מעשיו בגופה בכוח ומעשיו הנם בבחינת מעשים מגונים המבוצעים הן לשם גירוי והן לשם סיפוק וביזוי מיני.</w:t>
      </w:r>
    </w:p>
    <w:p w14:paraId="08222E05" w14:textId="77777777" w:rsidR="00D36AFB" w:rsidRDefault="00D36AFB">
      <w:pPr>
        <w:pStyle w:val="BodyText"/>
        <w:rPr>
          <w:rFonts w:hint="cs"/>
          <w:rtl/>
        </w:rPr>
      </w:pPr>
      <w:r>
        <w:rPr>
          <w:rFonts w:hint="cs"/>
          <w:rtl/>
        </w:rPr>
        <w:t xml:space="preserve">אשר על כן, אני מרשיעה את הנאשם בעבירה על הוראות </w:t>
      </w:r>
      <w:hyperlink r:id="rId9" w:history="1">
        <w:r w:rsidR="00BC7139" w:rsidRPr="00BC7139">
          <w:rPr>
            <w:color w:val="0000FF"/>
            <w:u w:val="single"/>
            <w:rtl/>
          </w:rPr>
          <w:t>הסעיף 348(א)</w:t>
        </w:r>
      </w:hyperlink>
      <w:r>
        <w:rPr>
          <w:rFonts w:hint="cs"/>
          <w:rtl/>
        </w:rPr>
        <w:t xml:space="preserve"> ל</w:t>
      </w:r>
      <w:hyperlink r:id="rId10" w:history="1">
        <w:r w:rsidR="007E5EF0" w:rsidRPr="007E5EF0">
          <w:rPr>
            <w:rStyle w:val="Hyperlink"/>
            <w:rFonts w:hint="eastAsia"/>
            <w:rtl/>
          </w:rPr>
          <w:t>חוק</w:t>
        </w:r>
        <w:r w:rsidR="007E5EF0" w:rsidRPr="007E5EF0">
          <w:rPr>
            <w:rStyle w:val="Hyperlink"/>
            <w:rtl/>
          </w:rPr>
          <w:t xml:space="preserve"> העונשין</w:t>
        </w:r>
      </w:hyperlink>
      <w:r>
        <w:rPr>
          <w:rFonts w:hint="cs"/>
          <w:rtl/>
        </w:rPr>
        <w:t xml:space="preserve"> תשל"ז-1977.</w:t>
      </w:r>
    </w:p>
    <w:p w14:paraId="224C1E94" w14:textId="77777777" w:rsidR="00D36AFB" w:rsidRDefault="00D36AFB">
      <w:pPr>
        <w:rPr>
          <w:rFonts w:hint="cs"/>
          <w:rtl/>
        </w:rPr>
      </w:pPr>
      <w:r>
        <w:rPr>
          <w:rFonts w:hint="cs"/>
          <w:b/>
          <w:bCs/>
          <w:rtl/>
        </w:rPr>
        <w:t>ניתנה היום 19 בדצמבר, 2002 (י"ד בטבת תשס"ג) במעמד הצדדים.</w:t>
      </w:r>
    </w:p>
    <w:p w14:paraId="5D3DE669" w14:textId="77777777" w:rsidR="00D36AFB" w:rsidRDefault="00D36AFB">
      <w:pPr>
        <w:jc w:val="right"/>
        <w:rPr>
          <w:rFonts w:hint="cs"/>
          <w:rtl/>
        </w:rPr>
      </w:pPr>
      <w:r>
        <w:rPr>
          <w:rFonts w:hint="cs"/>
          <w:rtl/>
        </w:rPr>
        <w:br/>
      </w:r>
    </w:p>
    <w:tbl>
      <w:tblPr>
        <w:tblW w:w="2835" w:type="dxa"/>
        <w:tblInd w:w="5302" w:type="dxa"/>
        <w:tblBorders>
          <w:top w:val="single" w:sz="4" w:space="0" w:color="auto"/>
        </w:tblBorders>
        <w:tblLook w:val="0000" w:firstRow="0" w:lastRow="0" w:firstColumn="0" w:lastColumn="0" w:noHBand="0" w:noVBand="0"/>
      </w:tblPr>
      <w:tblGrid>
        <w:gridCol w:w="2835"/>
      </w:tblGrid>
      <w:tr w:rsidR="00D36AFB" w14:paraId="370BE3D1" w14:textId="77777777">
        <w:tc>
          <w:tcPr>
            <w:tcW w:w="2835" w:type="dxa"/>
            <w:tcBorders>
              <w:top w:val="single" w:sz="4" w:space="0" w:color="auto"/>
              <w:left w:val="nil"/>
              <w:bottom w:val="nil"/>
              <w:right w:val="nil"/>
            </w:tcBorders>
          </w:tcPr>
          <w:p w14:paraId="2ABD3166" w14:textId="77777777" w:rsidR="00D36AFB" w:rsidRDefault="00D36AFB">
            <w:pPr>
              <w:jc w:val="center"/>
              <w:rPr>
                <w:b/>
                <w:bCs/>
                <w:sz w:val="28"/>
                <w:szCs w:val="28"/>
              </w:rPr>
            </w:pPr>
            <w:r>
              <w:rPr>
                <w:rFonts w:hint="cs"/>
                <w:b/>
                <w:bCs/>
                <w:sz w:val="28"/>
                <w:szCs w:val="28"/>
                <w:rtl/>
              </w:rPr>
              <w:t>ז. הדסי-הרמן,  שופטת</w:t>
            </w:r>
          </w:p>
          <w:p w14:paraId="371CD512" w14:textId="77777777" w:rsidR="00D36AFB" w:rsidRDefault="00D36AFB">
            <w:pPr>
              <w:jc w:val="center"/>
              <w:rPr>
                <w:rFonts w:hint="cs"/>
                <w:b/>
                <w:bCs/>
                <w:sz w:val="28"/>
                <w:szCs w:val="28"/>
                <w:rtl/>
              </w:rPr>
            </w:pPr>
            <w:r>
              <w:rPr>
                <w:rFonts w:hint="cs"/>
                <w:b/>
                <w:bCs/>
                <w:sz w:val="28"/>
                <w:szCs w:val="28"/>
                <w:rtl/>
              </w:rPr>
              <w:t>סגן נשיא</w:t>
            </w:r>
          </w:p>
          <w:p w14:paraId="6826E429" w14:textId="77777777" w:rsidR="00D36AFB" w:rsidRDefault="00D36AFB">
            <w:pPr>
              <w:jc w:val="center"/>
            </w:pPr>
          </w:p>
        </w:tc>
      </w:tr>
    </w:tbl>
    <w:p w14:paraId="5E2FAA7B" w14:textId="77777777" w:rsidR="00D36AFB" w:rsidRDefault="00D36AFB">
      <w:pPr>
        <w:jc w:val="right"/>
        <w:rPr>
          <w:color w:val="FF0000"/>
          <w:rtl/>
        </w:rPr>
      </w:pPr>
    </w:p>
    <w:p w14:paraId="65AC1D8D" w14:textId="77777777" w:rsidR="00D36AFB" w:rsidRDefault="00D36AFB">
      <w:pPr>
        <w:jc w:val="right"/>
        <w:rPr>
          <w:rFonts w:hint="cs"/>
          <w:color w:val="FF0000"/>
          <w:rtl/>
        </w:rPr>
      </w:pPr>
    </w:p>
    <w:p w14:paraId="16F6A781" w14:textId="77777777" w:rsidR="00D36AFB" w:rsidRDefault="00D36AFB">
      <w:pPr>
        <w:jc w:val="right"/>
        <w:rPr>
          <w:rFonts w:hint="cs"/>
          <w:color w:val="FF0000"/>
          <w:rtl/>
        </w:rPr>
      </w:pPr>
    </w:p>
    <w:p w14:paraId="0F84CE51" w14:textId="77777777" w:rsidR="00D36AFB" w:rsidRDefault="00D36AFB">
      <w:pPr>
        <w:jc w:val="left"/>
        <w:rPr>
          <w:rFonts w:hint="cs"/>
          <w:color w:val="FF0000"/>
          <w:rtl/>
        </w:rPr>
      </w:pPr>
    </w:p>
    <w:p w14:paraId="74EBB3B8" w14:textId="77777777" w:rsidR="00D36AFB" w:rsidRDefault="00D36AFB">
      <w:pPr>
        <w:jc w:val="left"/>
        <w:rPr>
          <w:rFonts w:hint="cs"/>
          <w:color w:val="FF0000"/>
          <w:rtl/>
        </w:rPr>
      </w:pPr>
    </w:p>
    <w:p w14:paraId="115A7FD3" w14:textId="77777777" w:rsidR="00D36AFB" w:rsidRDefault="00D36AFB">
      <w:pPr>
        <w:jc w:val="left"/>
        <w:rPr>
          <w:rFonts w:hint="cs"/>
          <w:color w:val="FF0000"/>
          <w:rtl/>
        </w:rPr>
      </w:pPr>
    </w:p>
    <w:p w14:paraId="57E67D5E" w14:textId="77777777" w:rsidR="00D36AFB" w:rsidRDefault="00D36AFB">
      <w:pPr>
        <w:jc w:val="left"/>
        <w:rPr>
          <w:rFonts w:hint="cs"/>
          <w:color w:val="FF0000"/>
          <w:rtl/>
        </w:rPr>
      </w:pPr>
    </w:p>
    <w:p w14:paraId="4064766F" w14:textId="77777777" w:rsidR="00D36AFB" w:rsidRDefault="00D36AFB">
      <w:pPr>
        <w:jc w:val="left"/>
        <w:rPr>
          <w:rFonts w:hint="cs"/>
          <w:rtl/>
        </w:rPr>
      </w:pPr>
      <w:r>
        <w:rPr>
          <w:rFonts w:hint="cs"/>
          <w:rtl/>
        </w:rPr>
        <w:t xml:space="preserve">ב"כ הנאשם: </w:t>
      </w:r>
    </w:p>
    <w:p w14:paraId="692060C1" w14:textId="77777777" w:rsidR="00D36AFB" w:rsidRDefault="00D36AFB">
      <w:pPr>
        <w:jc w:val="left"/>
        <w:rPr>
          <w:rFonts w:hint="cs"/>
          <w:rtl/>
        </w:rPr>
      </w:pPr>
      <w:r>
        <w:rPr>
          <w:rFonts w:hint="cs"/>
          <w:rtl/>
        </w:rPr>
        <w:t xml:space="preserve">אנחנו המומים מהכרעת הדין אך מרכינים ראשנו נוכח הקביעה של ביתה משפט. אני מבקש ללמוד את הערכת הדין ולהערך לטיעונים לעונש כולל עדויות אופי. מאחר שמדובר בנאשם שאין לו שום עבר פלילי והוא מורה בשיעורי תורה . הוא גם אב לילדים, נשוי, אנחנו נבקש תסקיר. אני חושב שהתסקיר מאוד חשוב גם לנו וגם לו להבין את כל התמונה. </w:t>
      </w:r>
    </w:p>
    <w:p w14:paraId="1A2CC38D" w14:textId="77777777" w:rsidR="00D36AFB" w:rsidRDefault="00D36AFB">
      <w:pPr>
        <w:jc w:val="left"/>
        <w:rPr>
          <w:rFonts w:hint="cs"/>
          <w:rtl/>
        </w:rPr>
      </w:pPr>
      <w:r>
        <w:rPr>
          <w:rFonts w:hint="cs"/>
          <w:rtl/>
        </w:rPr>
        <w:t>אני מבקש דחייה.</w:t>
      </w:r>
    </w:p>
    <w:p w14:paraId="4256C03B" w14:textId="77777777" w:rsidR="00D36AFB" w:rsidRDefault="00D36AFB">
      <w:pPr>
        <w:jc w:val="left"/>
        <w:rPr>
          <w:rFonts w:hint="cs"/>
          <w:rtl/>
        </w:rPr>
      </w:pPr>
    </w:p>
    <w:p w14:paraId="15196044" w14:textId="77777777" w:rsidR="00D36AFB" w:rsidRDefault="00D36AFB">
      <w:pPr>
        <w:jc w:val="left"/>
        <w:rPr>
          <w:rFonts w:hint="cs"/>
          <w:rtl/>
        </w:rPr>
      </w:pPr>
      <w:r>
        <w:rPr>
          <w:rFonts w:hint="cs"/>
          <w:rtl/>
        </w:rPr>
        <w:t xml:space="preserve">ב"כ התביעה: </w:t>
      </w:r>
    </w:p>
    <w:p w14:paraId="098ED976" w14:textId="77777777" w:rsidR="00D36AFB" w:rsidRDefault="00D36AFB">
      <w:pPr>
        <w:jc w:val="left"/>
        <w:rPr>
          <w:rFonts w:hint="cs"/>
          <w:rtl/>
        </w:rPr>
      </w:pPr>
      <w:r>
        <w:rPr>
          <w:rFonts w:hint="cs"/>
          <w:rtl/>
        </w:rPr>
        <w:t xml:space="preserve">אני מופתעת מתגובת חברי שהוא כה המום מכיוון שלהכרעת דין יכולות להיות רק שתי אפשרויות וחברי מנוסה דיו כדי לדעת שעליו להערך לשתי אפשרויות. אני סבורה שחברי צריך היה להכין עדי אופי אם יש לו כאלה כבר לישיבה של היום לפחות לשריינם. ואני הייתי מעדיפה לטעון לעונש להיום. אני חושבת שהתיק הזה נגרר והוארך יתר על המידה שלא לצורך. אכן לנאשם אין עבר פלילי זה אני מאשרת אבל אני לא חושבת שדי בכך כדי שיהיה צורך לשולחו לתסקיר. </w:t>
      </w:r>
    </w:p>
    <w:p w14:paraId="483945A7" w14:textId="77777777" w:rsidR="00D36AFB" w:rsidRDefault="00D36AFB">
      <w:pPr>
        <w:jc w:val="left"/>
        <w:rPr>
          <w:rFonts w:hint="cs"/>
          <w:rtl/>
        </w:rPr>
      </w:pPr>
    </w:p>
    <w:p w14:paraId="583203F0" w14:textId="77777777" w:rsidR="00D36AFB" w:rsidRDefault="00D36AFB">
      <w:pPr>
        <w:pStyle w:val="Title"/>
        <w:rPr>
          <w:rFonts w:hint="cs"/>
          <w:rtl/>
        </w:rPr>
      </w:pPr>
      <w:bookmarkStart w:id="12" w:name="Decision1"/>
      <w:r>
        <w:rPr>
          <w:rFonts w:hint="cs"/>
          <w:rtl/>
        </w:rPr>
        <w:t>החלטה</w:t>
      </w:r>
    </w:p>
    <w:p w14:paraId="11CDFA16" w14:textId="77777777" w:rsidR="00D36AFB" w:rsidRDefault="00D36AFB">
      <w:pPr>
        <w:rPr>
          <w:rFonts w:hint="cs"/>
          <w:sz w:val="28"/>
          <w:szCs w:val="28"/>
          <w:rtl/>
        </w:rPr>
      </w:pPr>
    </w:p>
    <w:p w14:paraId="25FFE70D" w14:textId="77777777" w:rsidR="00D36AFB" w:rsidRDefault="00D36AFB">
      <w:pPr>
        <w:rPr>
          <w:rFonts w:hint="cs"/>
          <w:sz w:val="28"/>
          <w:szCs w:val="28"/>
          <w:rtl/>
        </w:rPr>
      </w:pPr>
    </w:p>
    <w:p w14:paraId="654F9505" w14:textId="77777777" w:rsidR="00D36AFB" w:rsidRDefault="00D36AFB">
      <w:pPr>
        <w:numPr>
          <w:ilvl w:val="0"/>
          <w:numId w:val="2"/>
        </w:numPr>
        <w:ind w:right="0"/>
        <w:rPr>
          <w:rFonts w:hint="cs"/>
          <w:sz w:val="28"/>
          <w:szCs w:val="28"/>
          <w:rtl/>
        </w:rPr>
      </w:pPr>
      <w:r>
        <w:rPr>
          <w:rFonts w:hint="cs"/>
          <w:sz w:val="28"/>
          <w:szCs w:val="28"/>
          <w:rtl/>
        </w:rPr>
        <w:t>צודקת ב"כ התביעה שתי פנים להכרעת הדין ואך שתי תוצאות יכולות להיות לה ולשתיהן צריכים הצדדים להיות מוכנים.</w:t>
      </w:r>
    </w:p>
    <w:p w14:paraId="3914BC9B" w14:textId="77777777" w:rsidR="00D36AFB" w:rsidRDefault="00D36AFB">
      <w:pPr>
        <w:ind w:left="1080"/>
        <w:rPr>
          <w:rFonts w:hint="cs"/>
          <w:sz w:val="28"/>
          <w:szCs w:val="28"/>
          <w:rtl/>
        </w:rPr>
      </w:pPr>
      <w:r>
        <w:rPr>
          <w:rFonts w:hint="cs"/>
          <w:sz w:val="28"/>
          <w:szCs w:val="28"/>
          <w:rtl/>
        </w:rPr>
        <w:t>עם זאת אני נעתרת לבקשת ב"כ הנאשם ודוחה את הטיעונים לעונש על מנת לאפשר לו להערך  להן.3</w:t>
      </w:r>
    </w:p>
    <w:p w14:paraId="6B944D57" w14:textId="77777777" w:rsidR="00D36AFB" w:rsidRDefault="00D36AFB">
      <w:pPr>
        <w:ind w:left="1080"/>
        <w:rPr>
          <w:rFonts w:hint="cs"/>
          <w:sz w:val="28"/>
          <w:szCs w:val="28"/>
          <w:rtl/>
        </w:rPr>
      </w:pPr>
      <w:r>
        <w:rPr>
          <w:rFonts w:hint="cs"/>
          <w:sz w:val="28"/>
          <w:szCs w:val="28"/>
          <w:rtl/>
        </w:rPr>
        <w:t>באשר לתסקיר שירות המבחן אני סבורה כי אין מקום לקבל תסקיר בעניינו של הנאשם את כל העובדות הצריכות לעניינו יכול בא כח הנאשם להגיד בפני אם בעצמו ואם על ידי מסמכים ועל כן בקשה זו נדחית.</w:t>
      </w:r>
    </w:p>
    <w:p w14:paraId="3367E3F0" w14:textId="77777777" w:rsidR="00D36AFB" w:rsidRDefault="00D36AFB">
      <w:pPr>
        <w:ind w:left="1080"/>
        <w:rPr>
          <w:rFonts w:hint="cs"/>
          <w:sz w:val="28"/>
          <w:szCs w:val="28"/>
          <w:rtl/>
        </w:rPr>
      </w:pPr>
    </w:p>
    <w:p w14:paraId="33A0463B" w14:textId="77777777" w:rsidR="00D36AFB" w:rsidRDefault="00D36AFB">
      <w:pPr>
        <w:numPr>
          <w:ilvl w:val="0"/>
          <w:numId w:val="2"/>
        </w:numPr>
        <w:ind w:right="0"/>
        <w:rPr>
          <w:rFonts w:hint="cs"/>
          <w:sz w:val="28"/>
          <w:szCs w:val="28"/>
          <w:rtl/>
        </w:rPr>
      </w:pPr>
      <w:r>
        <w:rPr>
          <w:rFonts w:hint="cs"/>
          <w:sz w:val="28"/>
          <w:szCs w:val="28"/>
          <w:rtl/>
        </w:rPr>
        <w:t xml:space="preserve">נקבע להמשך טיעונים לעונש וגזר דין ליום 4.2.03 שעה 11:30. </w:t>
      </w:r>
    </w:p>
    <w:p w14:paraId="26B30952" w14:textId="77777777" w:rsidR="00D36AFB" w:rsidRDefault="00D36AFB">
      <w:pPr>
        <w:rPr>
          <w:sz w:val="28"/>
          <w:szCs w:val="28"/>
          <w:rtl/>
        </w:rPr>
      </w:pPr>
    </w:p>
    <w:p w14:paraId="3D7957FF" w14:textId="77777777" w:rsidR="00D36AFB" w:rsidRDefault="00D36AFB">
      <w:pPr>
        <w:rPr>
          <w:rFonts w:hint="cs"/>
          <w:rtl/>
        </w:rPr>
      </w:pPr>
      <w:r>
        <w:rPr>
          <w:b/>
          <w:bCs/>
          <w:sz w:val="28"/>
          <w:szCs w:val="28"/>
          <w:rtl/>
        </w:rPr>
        <w:t xml:space="preserve">ניתנה היום י"ד בטבת, תשס"ג (19 בדצמבר 2002) במעמד הצדדים. </w:t>
      </w:r>
    </w:p>
    <w:p w14:paraId="733196DE" w14:textId="77777777" w:rsidR="00D36AFB" w:rsidRDefault="00D36AFB">
      <w:pPr>
        <w:keepNext/>
        <w:jc w:val="left"/>
        <w:rPr>
          <w:rFonts w:hAnsi="David" w:hint="cs"/>
          <w:color w:val="000000"/>
          <w:sz w:val="22"/>
          <w:szCs w:val="22"/>
          <w:rtl/>
        </w:rPr>
      </w:pPr>
    </w:p>
    <w:p w14:paraId="5075BC8E" w14:textId="77777777" w:rsidR="00D36AFB" w:rsidRDefault="00D36AFB">
      <w:pPr>
        <w:rPr>
          <w:rFonts w:hint="cs"/>
          <w:color w:val="FFFFFF"/>
          <w:sz w:val="2"/>
          <w:szCs w:val="2"/>
          <w:rtl/>
        </w:rPr>
      </w:pPr>
    </w:p>
    <w:p w14:paraId="4FCF81CE" w14:textId="77777777" w:rsidR="00D36AFB" w:rsidRDefault="00D36AFB">
      <w:pPr>
        <w:rPr>
          <w:color w:val="FFFFFF"/>
          <w:sz w:val="2"/>
          <w:szCs w:val="2"/>
          <w:rtl/>
        </w:rPr>
      </w:pPr>
      <w:r>
        <w:rPr>
          <w:color w:val="FFFFFF"/>
          <w:sz w:val="2"/>
          <w:szCs w:val="2"/>
          <w:rtl/>
        </w:rPr>
        <w:t>5129371</w:t>
      </w:r>
    </w:p>
    <w:p w14:paraId="66B39D17" w14:textId="77777777" w:rsidR="00D36AFB" w:rsidRDefault="00D36AFB">
      <w:pPr>
        <w:keepNext/>
        <w:jc w:val="left"/>
        <w:rPr>
          <w:rFonts w:hAnsi="David"/>
          <w:color w:val="000000"/>
          <w:sz w:val="22"/>
          <w:szCs w:val="22"/>
          <w:rtl/>
        </w:rPr>
      </w:pPr>
    </w:p>
    <w:p w14:paraId="139E72B8" w14:textId="77777777" w:rsidR="00D36AFB" w:rsidRDefault="00D36AFB">
      <w:pPr>
        <w:keepNext/>
        <w:jc w:val="left"/>
        <w:rPr>
          <w:rFonts w:hAnsi="David"/>
          <w:color w:val="000000"/>
          <w:sz w:val="22"/>
          <w:szCs w:val="22"/>
          <w:rtl/>
        </w:rPr>
      </w:pPr>
      <w:r>
        <w:rPr>
          <w:rFonts w:hAnsi="David"/>
          <w:color w:val="000000"/>
          <w:sz w:val="22"/>
          <w:szCs w:val="22"/>
          <w:rtl/>
        </w:rPr>
        <w:t>ז. הדסי הרמן 54678313-9709/00</w:t>
      </w:r>
    </w:p>
    <w:p w14:paraId="40A3BDE2" w14:textId="77777777" w:rsidR="00D36AFB" w:rsidRDefault="00D36AFB">
      <w:pPr>
        <w:rPr>
          <w:rFonts w:hint="cs"/>
          <w:rtl/>
        </w:rPr>
      </w:pPr>
      <w:r>
        <w:rPr>
          <w:color w:val="FFFFFF"/>
          <w:sz w:val="2"/>
          <w:szCs w:val="2"/>
          <w:rtl/>
        </w:rPr>
        <w:t>54678313</w:t>
      </w:r>
      <w:r>
        <w:rPr>
          <w:rFonts w:hint="cs"/>
          <w:rtl/>
        </w:rPr>
        <w:t xml:space="preserve">                                                                                </w:t>
      </w:r>
    </w:p>
    <w:tbl>
      <w:tblPr>
        <w:tblW w:w="2835" w:type="dxa"/>
        <w:tblInd w:w="5302" w:type="dxa"/>
        <w:tblBorders>
          <w:top w:val="single" w:sz="4" w:space="0" w:color="auto"/>
        </w:tblBorders>
        <w:tblLook w:val="0000" w:firstRow="0" w:lastRow="0" w:firstColumn="0" w:lastColumn="0" w:noHBand="0" w:noVBand="0"/>
      </w:tblPr>
      <w:tblGrid>
        <w:gridCol w:w="2835"/>
      </w:tblGrid>
      <w:tr w:rsidR="00D36AFB" w14:paraId="54E0856E" w14:textId="77777777">
        <w:tc>
          <w:tcPr>
            <w:tcW w:w="2835" w:type="dxa"/>
            <w:tcBorders>
              <w:top w:val="single" w:sz="4" w:space="0" w:color="auto"/>
              <w:left w:val="nil"/>
              <w:bottom w:val="nil"/>
              <w:right w:val="nil"/>
            </w:tcBorders>
          </w:tcPr>
          <w:p w14:paraId="64B8540D" w14:textId="77777777" w:rsidR="00D36AFB" w:rsidRDefault="00D36AFB">
            <w:pPr>
              <w:jc w:val="center"/>
              <w:rPr>
                <w:b/>
                <w:bCs/>
                <w:sz w:val="28"/>
                <w:szCs w:val="28"/>
              </w:rPr>
            </w:pPr>
            <w:r>
              <w:rPr>
                <w:rFonts w:hint="cs"/>
                <w:b/>
                <w:bCs/>
                <w:sz w:val="28"/>
                <w:szCs w:val="28"/>
                <w:rtl/>
              </w:rPr>
              <w:t>ז. הדסי-הרמן,  שופטת</w:t>
            </w:r>
          </w:p>
          <w:p w14:paraId="0E7D6578" w14:textId="77777777" w:rsidR="00D36AFB" w:rsidRDefault="00D36AFB">
            <w:pPr>
              <w:jc w:val="center"/>
              <w:rPr>
                <w:rFonts w:hint="cs"/>
                <w:b/>
                <w:bCs/>
                <w:sz w:val="28"/>
                <w:szCs w:val="28"/>
                <w:rtl/>
              </w:rPr>
            </w:pPr>
            <w:r>
              <w:rPr>
                <w:rFonts w:hint="cs"/>
                <w:b/>
                <w:bCs/>
                <w:sz w:val="28"/>
                <w:szCs w:val="28"/>
                <w:rtl/>
              </w:rPr>
              <w:t>סגן נשיא</w:t>
            </w:r>
          </w:p>
          <w:p w14:paraId="7BAA71E6" w14:textId="77777777" w:rsidR="00D36AFB" w:rsidRDefault="00D36AFB">
            <w:pPr>
              <w:jc w:val="center"/>
            </w:pPr>
          </w:p>
        </w:tc>
      </w:tr>
    </w:tbl>
    <w:p w14:paraId="446BB6FC" w14:textId="77777777" w:rsidR="00D36AFB" w:rsidRDefault="00D36AFB">
      <w:pPr>
        <w:jc w:val="right"/>
        <w:rPr>
          <w:rFonts w:hint="cs"/>
          <w:color w:val="FF0000"/>
          <w:rtl/>
        </w:rPr>
      </w:pPr>
      <w:r>
        <w:rPr>
          <w:color w:val="FF0000"/>
        </w:rPr>
        <w:t>*</w:t>
      </w:r>
    </w:p>
    <w:p w14:paraId="7357BC35" w14:textId="77777777" w:rsidR="00D36AFB" w:rsidRDefault="00D36AFB">
      <w:pPr>
        <w:rPr>
          <w:rtl/>
        </w:rPr>
      </w:pPr>
    </w:p>
    <w:p w14:paraId="07DC3538" w14:textId="77777777" w:rsidR="00D36AFB" w:rsidRDefault="00D36AFB">
      <w:pPr>
        <w:rPr>
          <w:rFonts w:hint="cs"/>
          <w:rtl/>
        </w:rPr>
      </w:pPr>
    </w:p>
    <w:bookmarkEnd w:id="12"/>
    <w:p w14:paraId="25F2517A" w14:textId="77777777" w:rsidR="00D36AFB" w:rsidRDefault="00D36AFB">
      <w:pPr>
        <w:rPr>
          <w:color w:val="FFFFFF"/>
          <w:sz w:val="2"/>
          <w:szCs w:val="2"/>
          <w:rtl/>
        </w:rPr>
      </w:pPr>
    </w:p>
    <w:p w14:paraId="5C2C8EA2" w14:textId="77777777" w:rsidR="00D36AFB" w:rsidRDefault="00D36AFB">
      <w:pPr>
        <w:rPr>
          <w:color w:val="FFFFFF"/>
          <w:sz w:val="2"/>
          <w:szCs w:val="2"/>
          <w:rtl/>
        </w:rPr>
      </w:pPr>
      <w:r>
        <w:rPr>
          <w:color w:val="FFFFFF"/>
          <w:sz w:val="2"/>
          <w:szCs w:val="2"/>
          <w:rtl/>
        </w:rPr>
        <w:t>5129371</w:t>
      </w:r>
    </w:p>
    <w:p w14:paraId="3468CA79" w14:textId="77777777" w:rsidR="00D36AFB" w:rsidRDefault="00D36AFB">
      <w:pPr>
        <w:rPr>
          <w:rtl/>
        </w:rPr>
      </w:pPr>
      <w:r>
        <w:rPr>
          <w:color w:val="FFFFFF"/>
          <w:sz w:val="2"/>
          <w:szCs w:val="2"/>
          <w:rtl/>
        </w:rPr>
        <w:t>54678313</w:t>
      </w:r>
    </w:p>
    <w:p w14:paraId="332C53D5" w14:textId="77777777" w:rsidR="00D36AFB" w:rsidRDefault="00D36AFB">
      <w:pPr>
        <w:jc w:val="left"/>
        <w:rPr>
          <w:rFonts w:hint="cs"/>
          <w:color w:val="FF0000"/>
          <w:rtl/>
        </w:rPr>
      </w:pPr>
      <w:r>
        <w:rPr>
          <w:color w:val="000000"/>
          <w:rtl/>
        </w:rPr>
        <w:t>נוסח מסמך זה כפוף לשינויי ניסוח ועריכה</w:t>
      </w:r>
    </w:p>
    <w:sectPr w:rsidR="00D36AFB">
      <w:headerReference w:type="even" r:id="rId11"/>
      <w:headerReference w:type="default" r:id="rId12"/>
      <w:footerReference w:type="even" r:id="rId13"/>
      <w:footerReference w:type="default" r:id="rId14"/>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AB82E" w14:textId="77777777" w:rsidR="00916A4B" w:rsidRDefault="00916A4B">
      <w:pPr>
        <w:spacing w:line="240" w:lineRule="auto"/>
      </w:pPr>
      <w:r>
        <w:separator/>
      </w:r>
    </w:p>
  </w:endnote>
  <w:endnote w:type="continuationSeparator" w:id="0">
    <w:p w14:paraId="53AD4C92" w14:textId="77777777" w:rsidR="00916A4B" w:rsidRDefault="00916A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E652" w14:textId="77777777" w:rsidR="00B361AA" w:rsidRDefault="00B361A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02F1A292" w14:textId="77777777" w:rsidR="00B361AA" w:rsidRDefault="00B361A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F67928" w14:textId="77777777" w:rsidR="00B361AA" w:rsidRDefault="00B361A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C:\nevo\06-final-doc=400-orly\s00009709-474.doc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99FC" w14:textId="77777777" w:rsidR="00B361AA" w:rsidRDefault="00B361A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F2F9E">
      <w:rPr>
        <w:rFonts w:hAnsi="FrankRuehl" w:cs="FrankRuehl"/>
        <w:noProof/>
        <w:sz w:val="24"/>
        <w:rtl/>
      </w:rPr>
      <w:t>1</w:t>
    </w:r>
    <w:r>
      <w:rPr>
        <w:rFonts w:hAnsi="FrankRuehl" w:cs="FrankRuehl"/>
        <w:sz w:val="24"/>
        <w:rtl/>
      </w:rPr>
      <w:fldChar w:fldCharType="end"/>
    </w:r>
  </w:p>
  <w:p w14:paraId="31E71D4B" w14:textId="77777777" w:rsidR="00B361AA" w:rsidRDefault="00B361A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5BA60C" w14:textId="77777777" w:rsidR="00B361AA" w:rsidRDefault="00B361A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C:\nevo\06-final-doc=400-orly\s00009709-474.doc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8DDFB" w14:textId="77777777" w:rsidR="00916A4B" w:rsidRDefault="00916A4B">
      <w:pPr>
        <w:spacing w:line="240" w:lineRule="auto"/>
      </w:pPr>
      <w:r>
        <w:separator/>
      </w:r>
    </w:p>
  </w:footnote>
  <w:footnote w:type="continuationSeparator" w:id="0">
    <w:p w14:paraId="27D0C59E" w14:textId="77777777" w:rsidR="00916A4B" w:rsidRDefault="00916A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248F6" w14:textId="77777777" w:rsidR="00B361AA" w:rsidRDefault="00B361A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9709/00</w:t>
    </w:r>
    <w:r>
      <w:rPr>
        <w:rFonts w:hAnsi="David"/>
        <w:color w:val="000000"/>
        <w:sz w:val="22"/>
        <w:szCs w:val="22"/>
        <w:rtl/>
      </w:rPr>
      <w:tab/>
      <w:t xml:space="preserve"> מדינת ישראל נ' נקדימון אריכה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F3A2" w14:textId="77777777" w:rsidR="00B361AA" w:rsidRDefault="00B361A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9709/00</w:t>
    </w:r>
    <w:r>
      <w:rPr>
        <w:rFonts w:hAnsi="David"/>
        <w:color w:val="000000"/>
        <w:sz w:val="22"/>
        <w:szCs w:val="22"/>
        <w:rtl/>
      </w:rPr>
      <w:tab/>
      <w:t xml:space="preserve"> מדינת ישראל נ' נקדימון אריכה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9269A"/>
    <w:multiLevelType w:val="hybridMultilevel"/>
    <w:tmpl w:val="48B6E7DE"/>
    <w:lvl w:ilvl="0" w:tplc="309ADC2C">
      <w:start w:val="1"/>
      <w:numFmt w:val="hebrew1"/>
      <w:lvlText w:val="%1."/>
      <w:lvlJc w:val="left"/>
      <w:pPr>
        <w:tabs>
          <w:tab w:val="num" w:pos="1080"/>
        </w:tabs>
        <w:ind w:left="1080" w:right="108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180704947">
    <w:abstractNumId w:val="0"/>
  </w:num>
  <w:num w:numId="2" w16cid:durableId="4524075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BD4716"/>
    <w:rsid w:val="001552DC"/>
    <w:rsid w:val="003457B4"/>
    <w:rsid w:val="004F2F9E"/>
    <w:rsid w:val="007E5EF0"/>
    <w:rsid w:val="00916A4B"/>
    <w:rsid w:val="00B361AA"/>
    <w:rsid w:val="00BC7139"/>
    <w:rsid w:val="00BD4716"/>
    <w:rsid w:val="00D36A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420C4D"/>
  <w15:chartTrackingRefBased/>
  <w15:docId w15:val="{342C2433-56BB-41C5-9F24-8C961E27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Title">
    <w:name w:val="Title"/>
    <w:basedOn w:val="Normal"/>
    <w:qFormat/>
    <w:pPr>
      <w:spacing w:line="240" w:lineRule="auto"/>
      <w:jc w:val="center"/>
    </w:pPr>
    <w:rPr>
      <w:b/>
      <w:bCs/>
      <w:sz w:val="32"/>
      <w:szCs w:val="32"/>
      <w:u w:val="single"/>
    </w:rPr>
  </w:style>
  <w:style w:type="paragraph" w:styleId="BodyText">
    <w:name w:val="Body Text"/>
    <w:basedOn w:val="Normal"/>
    <w:semiHidden/>
    <w:rPr>
      <w:sz w:val="28"/>
      <w:szCs w:val="28"/>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7E5E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1543</Words>
  <Characters>8801</Characters>
  <Application>Microsoft Office Word</Application>
  <DocSecurity>0</DocSecurity>
  <Lines>73</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10324</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5177438</vt:i4>
      </vt:variant>
      <vt:variant>
        <vt:i4>3</vt:i4>
      </vt:variant>
      <vt:variant>
        <vt:i4>0</vt:i4>
      </vt:variant>
      <vt:variant>
        <vt:i4>5</vt:i4>
      </vt:variant>
      <vt:variant>
        <vt:lpwstr>http://www.nevo.co.il/law/70301/348.a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2002-12-19T13:32:00Z</cp:lastPrinted>
  <dcterms:created xsi:type="dcterms:W3CDTF">2022-05-24T10:09:00Z</dcterms:created>
  <dcterms:modified xsi:type="dcterms:W3CDTF">2022-05-24T10:09:00Z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9709</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נקדימון אריכה</vt:lpwstr>
  </property>
  <property fmtid="{D5CDD505-2E9C-101B-9397-08002B2CF9AE}" pid="9" name="LAWYER">
    <vt:lpwstr>חזן;אבוש עובדיה</vt:lpwstr>
  </property>
  <property fmtid="{D5CDD505-2E9C-101B-9397-08002B2CF9AE}" pid="10" name="JUDGE">
    <vt:lpwstr>ז. הדסי הרמן</vt:lpwstr>
  </property>
  <property fmtid="{D5CDD505-2E9C-101B-9397-08002B2CF9AE}" pid="11" name="CITY">
    <vt:lpwstr>ת"א</vt:lpwstr>
  </property>
  <property fmtid="{D5CDD505-2E9C-101B-9397-08002B2CF9AE}" pid="12" name="DATE">
    <vt:lpwstr>20021219</vt:lpwstr>
  </property>
  <property fmtid="{D5CDD505-2E9C-101B-9397-08002B2CF9AE}" pid="13" name="WORDNUMPAGES">
    <vt:lpwstr>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LAWLISTTMP1">
    <vt:lpwstr>70301/348.a</vt:lpwstr>
  </property>
</Properties>
</file>