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/>
        <w:ind w:start="0" w:end="0" w:hanging="0"/>
        <w:jc w:val="center"/>
        <w:rPr>
          <w:rFonts w:cs="David"/>
        </w:rPr>
      </w:pPr>
      <w:r>
        <w:rPr>
          <w:rFonts w:cs="David"/>
          <w:b/>
          <w:b/>
          <w:bCs/>
          <w:sz w:val="32"/>
          <w:sz w:val="32"/>
          <w:szCs w:val="24"/>
          <w:rtl w:val="true"/>
        </w:rPr>
        <w:t>בתי המשפט</w:t>
      </w:r>
      <w:r>
        <w:rPr>
          <w:rFonts w:cs="David"/>
          <w:rtl w:val="true"/>
        </w:rPr>
        <w:t xml:space="preserve"> </w:t>
      </w:r>
    </w:p>
    <w:tbl>
      <w:tblPr>
        <w:tblW w:w="8544" w:type="dxa"/>
        <w:jc w:val="end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850"/>
        <w:gridCol w:w="4678"/>
        <w:gridCol w:w="781"/>
      </w:tblGrid>
      <w:tr>
        <w:trPr>
          <w:trHeight w:val="195" w:hRule="atLeast"/>
          <w:cantSplit w:val="true"/>
        </w:trPr>
        <w:tc>
          <w:tcPr>
            <w:tcW w:w="3085" w:type="dxa"/>
            <w:gridSpan w:val="2"/>
            <w:tcBorders>
              <w:top w:val="single" w:sz="6" w:space="0" w:color="000000"/>
              <w:start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פ</w:t>
            </w:r>
            <w:r>
              <w:rPr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Cs w:val="24"/>
              </w:rPr>
              <w:t>1098/00</w:t>
            </w:r>
          </w:p>
        </w:tc>
        <w:tc>
          <w:tcPr>
            <w:tcW w:w="5459" w:type="dxa"/>
            <w:gridSpan w:val="2"/>
            <w:tcBorders>
              <w:top w:val="single" w:sz="6" w:space="0" w:color="000000"/>
              <w:end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בית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משפט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השלום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ירושלים</w:t>
            </w:r>
          </w:p>
        </w:tc>
      </w:tr>
      <w:tr>
        <w:trPr>
          <w:trHeight w:val="195" w:hRule="atLeast"/>
          <w:cantSplit w:val="true"/>
        </w:trPr>
        <w:tc>
          <w:tcPr>
            <w:tcW w:w="3085" w:type="dxa"/>
            <w:gridSpan w:val="2"/>
            <w:tcBorders>
              <w:start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  <w:tc>
          <w:tcPr>
            <w:tcW w:w="5459" w:type="dxa"/>
            <w:gridSpan w:val="2"/>
            <w:tcBorders>
              <w:end w:val="single" w:sz="6" w:space="0" w:color="000000"/>
            </w:tcBorders>
          </w:tcPr>
          <w:p>
            <w:pPr>
              <w:pStyle w:val="Normal"/>
              <w:bidi w:val="1"/>
              <w:snapToGrid w:val="false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Cs/>
                <w:szCs w:val="24"/>
              </w:rPr>
              <w:t>5.7.2001</w:t>
            </w: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תאריך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כבוד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הנשיא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אמנון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כהן</w:t>
            </w:r>
            <w:r>
              <w:rPr>
                <w:rFonts w:cs="David"/>
                <w:b/>
                <w:bCs/>
                <w:szCs w:val="24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שופט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מחוזי</w:t>
            </w:r>
          </w:p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  <w:tc>
          <w:tcPr>
            <w:tcW w:w="781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 w:val="24"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לפני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</w:tr>
    </w:tbl>
    <w:p>
      <w:pPr>
        <w:pStyle w:val="Header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tbl>
      <w:tblPr>
        <w:tblW w:w="8591" w:type="dxa"/>
        <w:jc w:val="end"/>
        <w:tblInd w:w="0" w:type="dxa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המאשימה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לשכת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תביעות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ירושלים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  <w:u w:val="single"/>
              </w:rPr>
            </w:pPr>
            <w:r>
              <w:rPr>
                <w:rFonts w:cs="David"/>
                <w:b/>
                <w:b/>
                <w:bCs/>
                <w:szCs w:val="24"/>
                <w:u w:val="single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center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נ</w:t>
            </w:r>
            <w:r>
              <w:rPr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ג</w:t>
            </w:r>
            <w:r>
              <w:rPr>
                <w:b/>
                <w:b/>
                <w:bCs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bookmarkStart w:id="0" w:name="BM____"/>
            <w:bookmarkEnd w:id="0"/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מירחור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מוסא</w:t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  <w:u w:val="single"/>
              </w:rPr>
            </w:pPr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ה</w:t>
            </w:r>
            <w:bookmarkStart w:id="1" w:name="BM_______"/>
            <w:bookmarkEnd w:id="1"/>
            <w:r>
              <w:rPr>
                <w:rFonts w:cs="David"/>
                <w:b/>
                <w:b/>
                <w:bCs/>
                <w:szCs w:val="24"/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David"/>
                <w:b/>
                <w:b/>
                <w:bCs/>
                <w:szCs w:val="24"/>
                <w:rtl w:val="true"/>
              </w:rPr>
              <w:t>עו</w:t>
            </w:r>
            <w:r>
              <w:rPr>
                <w:rFonts w:cs="David"/>
                <w:b/>
                <w:bCs/>
                <w:szCs w:val="24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ד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כהן</w:t>
            </w:r>
            <w:r>
              <w:rPr>
                <w:b/>
                <w:b/>
                <w:bCs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Cs w:val="24"/>
                <w:rtl w:val="true"/>
              </w:rPr>
              <w:t>רוני</w:t>
            </w:r>
          </w:p>
        </w:tc>
        <w:tc>
          <w:tcPr>
            <w:tcW w:w="1757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</w:rPr>
            </w:pPr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bidi w:val="1"/>
              <w:spacing w:lineRule="auto" w:line="240"/>
              <w:ind w:start="0" w:end="0" w:hanging="0"/>
              <w:jc w:val="start"/>
              <w:rPr>
                <w:rFonts w:cs="David"/>
                <w:b/>
                <w:b/>
                <w:bCs/>
                <w:szCs w:val="24"/>
                <w:u w:val="single"/>
              </w:rPr>
            </w:pPr>
            <w:r>
              <w:rPr>
                <w:rFonts w:cs="Times New Roman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David"/>
          <w:szCs w:val="24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bidi w:val="1"/>
        <w:spacing w:lineRule="exact" w:line="240" w:before="0" w:after="120"/>
        <w:ind w:start="283" w:end="0" w:hanging="283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bidi w:val="1"/>
        <w:spacing w:lineRule="exact" w:line="240" w:before="0" w:after="120"/>
        <w:ind w:start="283" w:end="0" w:hanging="283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bidi w:val="1"/>
        <w:spacing w:lineRule="exact" w:line="240" w:before="0" w:after="120"/>
        <w:ind w:start="283" w:end="0" w:hanging="283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</w:rPr>
          <w:t>345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bidi w:val="1"/>
        <w:spacing w:lineRule="exact" w:line="240" w:before="0" w:after="120"/>
        <w:ind w:start="283" w:end="0" w:hanging="283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ascii="FrankRuehl" w:hAnsi="FrankRuehl" w:cs="David"/>
          <w:sz w:val="24"/>
          <w:szCs w:val="24"/>
        </w:rPr>
      </w:pPr>
      <w:r>
        <w:rPr>
          <w:rFonts w:cs="David" w:ascii="FrankRuehl" w:hAnsi="FrankRuehl"/>
          <w:sz w:val="24"/>
          <w:szCs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ascii="FrankRuehl" w:hAnsi="FrankRuehl" w:cs="David"/>
          <w:sz w:val="24"/>
          <w:szCs w:val="24"/>
        </w:rPr>
      </w:pPr>
      <w:r>
        <w:rPr>
          <w:rFonts w:cs="David" w:ascii="FrankRuehl" w:hAnsi="FrankRuehl"/>
          <w:sz w:val="24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center"/>
        <w:rPr>
          <w:rFonts w:cs="David"/>
          <w:sz w:val="32"/>
          <w:szCs w:val="24"/>
        </w:rPr>
      </w:pPr>
      <w:r>
        <w:rPr>
          <w:rFonts w:cs="David"/>
          <w:sz w:val="32"/>
          <w:szCs w:val="24"/>
          <w:rtl w:val="true"/>
        </w:rPr>
      </w:r>
      <w:bookmarkStart w:id="6" w:name="BM________"/>
      <w:bookmarkStart w:id="7" w:name="BM________"/>
      <w:bookmarkEnd w:id="7"/>
    </w:p>
    <w:p>
      <w:pPr>
        <w:pStyle w:val="Normal"/>
        <w:bidi w:val="1"/>
        <w:spacing w:lineRule="auto" w:line="240"/>
        <w:ind w:start="0" w:end="0" w:hanging="0"/>
        <w:jc w:val="center"/>
        <w:rPr>
          <w:rFonts w:cs="David"/>
          <w:b/>
          <w:b/>
          <w:bCs/>
          <w:sz w:val="32"/>
          <w:szCs w:val="24"/>
        </w:rPr>
      </w:pPr>
      <w:r>
        <w:rPr>
          <w:rFonts w:cs="David"/>
          <w:b/>
          <w:bCs/>
          <w:sz w:val="32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center"/>
        <w:rPr>
          <w:rFonts w:cs="David"/>
          <w:b/>
          <w:b/>
          <w:bCs/>
          <w:sz w:val="32"/>
          <w:szCs w:val="24"/>
        </w:rPr>
      </w:pPr>
      <w:r>
        <w:rPr>
          <w:rFonts w:cs="David"/>
          <w:b/>
          <w:bCs/>
          <w:sz w:val="32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center"/>
        <w:rPr>
          <w:b/>
          <w:b/>
          <w:bCs/>
          <w:sz w:val="32"/>
          <w:szCs w:val="24"/>
          <w:u w:val="single"/>
        </w:rPr>
      </w:pPr>
      <w:bookmarkStart w:id="8" w:name="PsakDin"/>
      <w:bookmarkEnd w:id="8"/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הכרעת</w:t>
      </w:r>
      <w:r>
        <w:rPr>
          <w:b/>
          <w:b/>
          <w:bCs/>
          <w:sz w:val="32"/>
          <w:sz w:val="3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דין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b/>
          <w:b/>
          <w:bCs/>
          <w:sz w:val="32"/>
          <w:szCs w:val="24"/>
          <w:u w:val="single"/>
        </w:rPr>
      </w:pPr>
      <w:r>
        <w:rPr>
          <w:rFonts w:cs="David"/>
          <w:b/>
          <w:bCs/>
          <w:sz w:val="32"/>
          <w:szCs w:val="24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bookmarkStart w:id="11" w:name="ABSTRACT_START"/>
      <w:bookmarkEnd w:id="11"/>
      <w:r>
        <w:rPr>
          <w:rFonts w:cs="David"/>
          <w:szCs w:val="24"/>
          <w:rtl w:val="true"/>
        </w:rPr>
        <w:t>נגד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הוגש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ברח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קינג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</w:t>
      </w:r>
      <w:r>
        <w:rPr>
          <w:rFonts w:cs="David"/>
          <w:szCs w:val="24"/>
          <w:rtl w:val="true"/>
        </w:rPr>
        <w:t>'</w:t>
      </w:r>
      <w:r>
        <w:rPr>
          <w:rFonts w:cs="David"/>
          <w:szCs w:val="24"/>
          <w:rtl w:val="true"/>
        </w:rPr>
        <w:t>ורג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בירושלים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bookmarkStart w:id="12" w:name="ABSTRACT_END"/>
      <w:bookmarkEnd w:id="12"/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בהתאם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ילידת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ספטמבר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1981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החלה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לעבוד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בחודש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נובמבר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1998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וכשסירבה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והשיבה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לזרוק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נטען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לנגוע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וכשברחה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ביקש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שתעסה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בסיפא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נטען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בתאריך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29.11.98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כשהגיעה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15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00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פנה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בשאלות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וגודל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ביקש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צייר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ותיאר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באוזניה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ובאמצעות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קולב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גודל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ובנוסף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החזיק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וזאת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גירוי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סיפוק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ביזוי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מיניים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תחילה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יוחסה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חיקוק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בניגוד</w:t>
      </w:r>
      <w:r>
        <w:rPr>
          <w:szCs w:val="24"/>
          <w:rtl w:val="true"/>
        </w:rPr>
        <w:t xml:space="preserve"> </w:t>
      </w:r>
      <w:hyperlink r:id="rId7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לסעיף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348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ה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'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8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נעתרתי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לבקשת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התובעת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ותיקנתי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 xml:space="preserve">- </w:t>
      </w:r>
      <w:hyperlink r:id="rId9">
        <w:r>
          <w:rPr>
            <w:rStyle w:val="InternetLink"/>
            <w:rFonts w:cs="David"/>
            <w:color w:val="0000FF"/>
            <w:szCs w:val="24"/>
            <w:u w:val="single"/>
          </w:rPr>
          <w:t>348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ג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'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נעתרתי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לבקשת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כ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ודחיתי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ההוכחות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לאפשר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להתכונן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כראוי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החדש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hyperlink r:id="rId10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348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ג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'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11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העושה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מגונה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באדם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הסכמתו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בנסיבות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המנויות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בסעיף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</w:rPr>
        <w:t>345</w:t>
      </w:r>
      <w:r>
        <w:rPr>
          <w:rFonts w:cs="David"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מאסר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</w:rPr>
        <w:t>3</w:t>
      </w:r>
      <w:r>
        <w:rPr>
          <w:rFonts w:cs="David"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שנים</w:t>
      </w:r>
      <w:r>
        <w:rPr>
          <w:rFonts w:cs="David"/>
          <w:szCs w:val="24"/>
          <w:rtl w:val="true"/>
        </w:rPr>
        <w:t>". (</w:t>
      </w:r>
      <w:hyperlink r:id="rId12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עוסק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rFonts w:cs="David"/>
          <w:szCs w:val="24"/>
          <w:rtl w:val="true"/>
        </w:rPr>
        <w:t>).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הכחיש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שוחח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בנושא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  <w:rtl w:val="true"/>
        </w:rPr>
        <w:t>או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ילידת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27.9.81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התקבלה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לעבודה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חמישה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פוטרה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אירע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Style13"/>
        <w:bidi w:val="1"/>
        <w:spacing w:lineRule="auto" w:line="240"/>
        <w:jc w:val="start"/>
        <w:rPr/>
      </w:pPr>
      <w:r>
        <w:rPr>
          <w:rFonts w:cs="David"/>
          <w:b/>
          <w:bCs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כשהגעתי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לעבודה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הראשון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הרגשתי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בסדר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הסתכל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במבט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הגיוני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אחרי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יומיים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ביום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השני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תתפשטי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מסז</w:t>
      </w:r>
      <w:r>
        <w:rPr>
          <w:rFonts w:cs="David"/>
          <w:b/>
          <w:bCs/>
          <w:szCs w:val="24"/>
          <w:rtl w:val="true"/>
        </w:rPr>
        <w:t xml:space="preserve">' </w:t>
      </w:r>
      <w:r>
        <w:rPr>
          <w:rFonts w:cs="David"/>
          <w:b/>
          <w:b/>
          <w:bCs/>
          <w:szCs w:val="24"/>
          <w:rtl w:val="true"/>
        </w:rPr>
        <w:t>בכל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הגוף</w:t>
      </w:r>
      <w:r>
        <w:rPr>
          <w:rFonts w:cs="David"/>
          <w:b/>
          <w:bCs/>
          <w:szCs w:val="24"/>
          <w:rtl w:val="true"/>
        </w:rPr>
        <w:t xml:space="preserve">?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התחיל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להגיד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היום</w:t>
      </w:r>
      <w:r>
        <w:rPr>
          <w:rFonts w:cs="David"/>
          <w:b/>
          <w:bCs/>
          <w:szCs w:val="24"/>
          <w:rtl w:val="true"/>
        </w:rPr>
        <w:t xml:space="preserve">? </w:t>
      </w:r>
      <w:r>
        <w:rPr>
          <w:rFonts w:cs="David"/>
          <w:b/>
          <w:b/>
          <w:bCs/>
          <w:szCs w:val="24"/>
          <w:rtl w:val="true"/>
        </w:rPr>
        <w:t>מחר</w:t>
      </w:r>
      <w:r>
        <w:rPr>
          <w:rFonts w:cs="David"/>
          <w:b/>
          <w:bCs/>
          <w:szCs w:val="24"/>
          <w:rtl w:val="true"/>
        </w:rPr>
        <w:t xml:space="preserve">? </w:t>
      </w:r>
      <w:r>
        <w:rPr>
          <w:rFonts w:cs="David"/>
          <w:b/>
          <w:b/>
          <w:bCs/>
          <w:szCs w:val="24"/>
          <w:rtl w:val="true"/>
        </w:rPr>
        <w:t>מתי</w:t>
      </w:r>
      <w:r>
        <w:rPr>
          <w:rFonts w:cs="David"/>
          <w:b/>
          <w:bCs/>
          <w:szCs w:val="24"/>
          <w:rtl w:val="true"/>
        </w:rPr>
        <w:t xml:space="preserve">?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מסז</w:t>
      </w:r>
      <w:r>
        <w:rPr>
          <w:rFonts w:cs="David"/>
          <w:b/>
          <w:bCs/>
          <w:szCs w:val="24"/>
          <w:rtl w:val="true"/>
        </w:rPr>
        <w:t xml:space="preserve">'. </w:t>
      </w:r>
      <w:r>
        <w:rPr>
          <w:rFonts w:cs="David"/>
          <w:b/>
          <w:b/>
          <w:bCs/>
          <w:szCs w:val="24"/>
          <w:rtl w:val="true"/>
        </w:rPr>
        <w:t>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יהיה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קיר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ואפשר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לזרוק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בשבילי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קיר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טוב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הבהרתי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ביום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החמישי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הגעתי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לעבודה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שאל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צבע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השערות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בכוס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ובאיזה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גודל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הכוס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שלך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ואז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והעביר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החזה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אחרי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הלכתי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לקפל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הדברים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המדף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תפס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מאחורה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תפס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הידיים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התחיל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מסז</w:t>
      </w:r>
      <w:r>
        <w:rPr>
          <w:rFonts w:cs="David"/>
          <w:b/>
          <w:bCs/>
          <w:szCs w:val="24"/>
          <w:rtl w:val="true"/>
        </w:rPr>
        <w:t xml:space="preserve">'. </w:t>
      </w:r>
      <w:r>
        <w:rPr>
          <w:rFonts w:cs="David"/>
          <w:b/>
          <w:b/>
          <w:bCs/>
          <w:szCs w:val="24"/>
          <w:rtl w:val="true"/>
        </w:rPr>
        <w:t>העפתי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תיגע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ברגע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צלצל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הפלאפון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ולמזלי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הצלחתי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איכשהו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להשתחרר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ממנו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אחרי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לקח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התחיל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לקח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ועט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והתחיל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לצייר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באיזה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גודל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הזין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שלו</w:t>
      </w:r>
      <w:r>
        <w:rPr>
          <w:rFonts w:cs="David"/>
          <w:b/>
          <w:bCs/>
          <w:szCs w:val="24"/>
          <w:rtl w:val="true"/>
        </w:rPr>
        <w:t>...</w:t>
      </w:r>
      <w:r>
        <w:rPr>
          <w:rFonts w:cs="David"/>
          <w:b/>
          <w:b/>
          <w:bCs/>
          <w:szCs w:val="24"/>
          <w:rtl w:val="true"/>
        </w:rPr>
        <w:t>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למחרת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כשבאתי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לקחת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כסף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מאשתו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שבעלך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ניסה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להתעסק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איתי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אמרה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אשתו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אעשה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הגברים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מהתשובה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הזו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הלכתי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והגשתי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תלונה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</w:rPr>
        <w:t>).</w:t>
      </w:r>
    </w:p>
    <w:p>
      <w:pPr>
        <w:pStyle w:val="Style13"/>
        <w:bidi w:val="1"/>
        <w:spacing w:lineRule="auto" w:line="24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צלצלה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בבדיקות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וביקשה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דחוף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חצי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למחרת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סיפרה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למחנכת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הגב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שירה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רבין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ליועצת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ומכאן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נשלחה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חירום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הופנתה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זקוקה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לכסף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ולפיכך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למרות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הרמיזות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המיניות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המשיכה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העבודה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שבסופו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והמסז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  <w:rtl w:val="true"/>
        </w:rPr>
        <w:t>חשבה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ממילא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לחזור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לעבודה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בחקירתה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חזרה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עיקרי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וציינה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התמודדה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כ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עזבה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והשיבה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עזבה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מבולבלת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רגע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ידעתי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ואיך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לעשות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ראשונה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שהדבר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קורה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ובהמשך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rFonts w:cs="David"/>
          <w:szCs w:val="24"/>
          <w:rtl w:val="true"/>
        </w:rPr>
        <w:t>, "</w:t>
      </w:r>
      <w:r>
        <w:rPr>
          <w:rFonts w:cs="David"/>
          <w:b/>
          <w:b/>
          <w:bCs/>
          <w:szCs w:val="24"/>
          <w:rtl w:val="true"/>
        </w:rPr>
        <w:t>הרגשתי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מבוהלת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הלם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rFonts w:cs="David"/>
          <w:b/>
          <w:bCs/>
          <w:szCs w:val="24"/>
          <w:rtl w:val="true"/>
        </w:rPr>
        <w:t xml:space="preserve">?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תיסבוך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בראש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תיסבוך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רציני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17</w:t>
      </w:r>
      <w:r>
        <w:rPr>
          <w:rFonts w:cs="David"/>
          <w:szCs w:val="24"/>
          <w:rtl w:val="true"/>
        </w:rPr>
        <w:t>).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יצחק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אשכנזי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ולפחות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נוספת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ויצמן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התקשרה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עצבנית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נשמעה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בסדר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אמרה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תבוא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שאלתי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קרה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אמרה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לפה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אספר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לך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לדבריו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הוציא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החוצה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כאלה</w:t>
      </w:r>
      <w:r>
        <w:rPr>
          <w:rFonts w:cs="David"/>
          <w:szCs w:val="24"/>
          <w:rtl w:val="true"/>
        </w:rPr>
        <w:t xml:space="preserve">". 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לדבריו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חייכני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עצבנית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הכחיש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פרובקטיבי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עדת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ויצמן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לדבריה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עבודתה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והבחינה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במבטים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ומוזרים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הכחישה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לבושה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פרובקטיבי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והעידה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לעבודה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הלימודים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הקפידו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הולם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הרחיק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האפשר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מהאירוע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שוחח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["</w:t>
      </w:r>
      <w:r>
        <w:rPr>
          <w:rFonts w:cs="David"/>
          <w:b/>
          <w:b/>
          <w:bCs/>
          <w:szCs w:val="24"/>
          <w:rtl w:val="true"/>
        </w:rPr>
        <w:t>איתה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דיברתי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בכלל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רק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דרך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אשתי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25</w:t>
      </w:r>
      <w:r>
        <w:rPr>
          <w:rFonts w:cs="David"/>
          <w:szCs w:val="24"/>
          <w:rtl w:val="true"/>
        </w:rPr>
        <w:t xml:space="preserve">)]  </w:t>
      </w:r>
      <w:r>
        <w:rPr>
          <w:rFonts w:cs="David"/>
          <w:szCs w:val="24"/>
          <w:rtl w:val="true"/>
        </w:rPr>
        <w:t>וכי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קליינטים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הקליינטים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הכחיש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אשכנזי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ויצמן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לעומת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נחקר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מסר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שוחח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לטפל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בקליינטים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תעזבי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המקום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שתבוא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בלבוש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צנוע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ושתעשן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בחוץ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בחנות</w:t>
      </w:r>
      <w:r>
        <w:rPr>
          <w:rFonts w:cs="David"/>
          <w:szCs w:val="24"/>
          <w:rtl w:val="true"/>
        </w:rPr>
        <w:t>".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פיטר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שלבושה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צנוע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עישנה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מעבודתה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פיטוריה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למעשים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המיוחסים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rFonts w:cs="David"/>
          <w:szCs w:val="24"/>
          <w:rtl w:val="true"/>
        </w:rPr>
        <w:t xml:space="preserve">. 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יתירה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שירותי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תרגום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הפרסית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השיב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כאילו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בשפה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בינלאומית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צריכה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לקפל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בגדים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הדיבור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בחנות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מדברת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איתה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מסבירה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7-6</w:t>
      </w:r>
      <w:r>
        <w:rPr>
          <w:rFonts w:cs="David"/>
          <w:szCs w:val="24"/>
          <w:rtl w:val="true"/>
        </w:rPr>
        <w:t>).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דא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עקא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שבמהלך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התברר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לשאלות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בטרם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מתורגמנית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לתרגם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השאלה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נוספים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אשכנזי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וויצמן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פליאה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נזקק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לשירותי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תירגום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יצחק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אשכנזי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הפסיק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לפתע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להשיב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לשאלות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אחד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שמפריע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איך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מדבר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עברית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במשפט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אומרים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צריך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מתורגמן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27</w:t>
      </w:r>
      <w:r>
        <w:rPr>
          <w:rFonts w:cs="David"/>
          <w:szCs w:val="24"/>
          <w:rtl w:val="true"/>
        </w:rPr>
        <w:t>).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מבחינת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התרשמות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לומר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הותירה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הופעתו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לציין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בפתח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ישיבת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ההוכחות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האחרונה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כעדת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ולפיכך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מהאולם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חקירתו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הודיע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כ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נוספים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ונמנע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מהבאת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לעדות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הואיל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כעדת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מחלישה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גירסת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כ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שמא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תסתור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מהותיים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נראה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שאשתו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תקופות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ארוכות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אפשרות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להכחיש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שסיפרה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השיבה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הגברים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2-1</w:t>
      </w:r>
      <w:r>
        <w:rPr>
          <w:rFonts w:cs="David"/>
          <w:szCs w:val="24"/>
          <w:rtl w:val="true"/>
        </w:rPr>
        <w:t>).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קפאונה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הזמני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עזבה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החנות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ביטא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זעזוע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שיצר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שיתוק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וחוסר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לזוז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וצלצול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הפלאפון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עורר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מקפאונה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נחלצה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השווה</w:t>
      </w:r>
      <w:r>
        <w:rPr>
          <w:szCs w:val="24"/>
          <w:rtl w:val="true"/>
        </w:rPr>
        <w:t xml:space="preserve"> </w:t>
      </w:r>
      <w:hyperlink r:id="rId13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.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 xml:space="preserve">. </w:t>
        </w:r>
        <w:r>
          <w:rPr>
            <w:rStyle w:val="InternetLink"/>
            <w:rFonts w:cs="David"/>
            <w:szCs w:val="24"/>
          </w:rPr>
          <w:t>1339/91</w:t>
        </w:r>
        <w:r>
          <w:rPr>
            <w:rStyle w:val="InternetLink"/>
            <w:rFonts w:cs="David"/>
            <w:szCs w:val="24"/>
            <w:rtl w:val="true"/>
          </w:rPr>
          <w:t xml:space="preserve">, </w:t>
        </w:r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.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 xml:space="preserve">. </w:t>
        </w:r>
        <w:r>
          <w:rPr>
            <w:rStyle w:val="InternetLink"/>
            <w:rFonts w:cs="David"/>
            <w:szCs w:val="24"/>
          </w:rPr>
          <w:t>1097/91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פלוני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מדינת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ישראל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ומדינת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ישראל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פלוני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מו</w:t>
        </w:r>
      </w:hyperlink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778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792</w:t>
      </w:r>
      <w:r>
        <w:rPr>
          <w:rFonts w:cs="David"/>
          <w:szCs w:val="24"/>
          <w:rtl w:val="true"/>
        </w:rPr>
        <w:t>).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תלונתה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27-26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מצבה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מסייע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נשמעה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עצבנית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17</w:t>
      </w:r>
      <w:r>
        <w:rPr>
          <w:rFonts w:cs="David"/>
          <w:szCs w:val="24"/>
          <w:rtl w:val="true"/>
        </w:rPr>
        <w:t xml:space="preserve">). 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המיניות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שבמעשה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ביטוי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עט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הדגימה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המסז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האחרים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קשורים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ומכאן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הכוונה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בענין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להזכיר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פסק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hyperlink r:id="rId14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.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 xml:space="preserve">. </w:t>
        </w:r>
        <w:r>
          <w:rPr>
            <w:rStyle w:val="InternetLink"/>
            <w:rFonts w:cs="David"/>
            <w:szCs w:val="24"/>
          </w:rPr>
          <w:t>616/83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פליישמן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מדינת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ישראל</w:t>
        </w:r>
        <w:r>
          <w:rPr>
            <w:rStyle w:val="InternetLink"/>
            <w:rFonts w:cs="David"/>
            <w:szCs w:val="24"/>
            <w:rtl w:val="true"/>
          </w:rPr>
          <w:t xml:space="preserve">"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לט</w:t>
        </w:r>
      </w:hyperlink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449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490</w:t>
      </w:r>
      <w:r>
        <w:rPr>
          <w:rFonts w:cs="David"/>
          <w:szCs w:val="24"/>
          <w:rtl w:val="true"/>
        </w:rPr>
        <w:t xml:space="preserve"> "</w:t>
      </w:r>
      <w:r>
        <w:rPr>
          <w:rFonts w:cs="David"/>
          <w:b/>
          <w:b/>
          <w:bCs/>
          <w:szCs w:val="24"/>
          <w:rtl w:val="true"/>
        </w:rPr>
        <w:t>המיניות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שבמעשה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המגונות</w:t>
      </w:r>
      <w:r>
        <w:rPr>
          <w:rFonts w:cs="David"/>
          <w:b/>
          <w:bCs/>
          <w:szCs w:val="24"/>
          <w:rtl w:val="true"/>
        </w:rPr>
        <w:t xml:space="preserve">" </w:t>
      </w:r>
      <w:r>
        <w:rPr>
          <w:rFonts w:cs="David"/>
          <w:b/>
          <w:b/>
          <w:bCs/>
          <w:szCs w:val="24"/>
          <w:rtl w:val="true"/>
        </w:rPr>
        <w:t>במקרה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המדובר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במערכת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הנובעת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מהסכמה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הדדית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הינה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תוצר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יסודות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עובדתיים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ונפשיים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בקיומם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המקביל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מקנים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אופיו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המיוחד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נגיעה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אפילו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תקיפה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בחלק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גוף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אופי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>(</w:t>
      </w:r>
      <w:r>
        <w:rPr>
          <w:rFonts w:cs="David"/>
          <w:b/>
          <w:b/>
          <w:bCs/>
          <w:szCs w:val="24"/>
          <w:rtl w:val="true"/>
        </w:rPr>
        <w:t>כגון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בחזה</w:t>
      </w:r>
      <w:r>
        <w:rPr>
          <w:rFonts w:cs="David"/>
          <w:b/>
          <w:bCs/>
          <w:szCs w:val="24"/>
          <w:rtl w:val="true"/>
        </w:rPr>
        <w:t xml:space="preserve">) </w:t>
      </w:r>
      <w:r>
        <w:rPr>
          <w:rFonts w:cs="David"/>
          <w:b/>
          <w:b/>
          <w:bCs/>
          <w:szCs w:val="24"/>
          <w:rtl w:val="true"/>
        </w:rPr>
        <w:t>אינה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בהכרח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משמעות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מינית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לבדוק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מקרה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בהקשר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נעשה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ההקשר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נבחן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בנסיבותיו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האוביקטיביות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מנקודת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מבטו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מבצע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המעשה</w:t>
      </w:r>
      <w:r>
        <w:rPr>
          <w:rFonts w:cs="David"/>
          <w:szCs w:val="24"/>
          <w:rtl w:val="true"/>
        </w:rPr>
        <w:t>".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מסיבה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תיקנה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כאמור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החיקוק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בסופו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בניגוד</w:t>
      </w:r>
      <w:r>
        <w:rPr>
          <w:szCs w:val="24"/>
          <w:rtl w:val="true"/>
        </w:rPr>
        <w:t xml:space="preserve"> </w:t>
      </w:r>
      <w:hyperlink r:id="rId15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לסעיף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348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ג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'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16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החיקוק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המתאימה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דנן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הינה</w:t>
      </w:r>
      <w:r>
        <w:rPr>
          <w:szCs w:val="24"/>
          <w:rtl w:val="true"/>
        </w:rPr>
        <w:t xml:space="preserve"> </w:t>
      </w:r>
      <w:hyperlink r:id="rId17">
        <w:r>
          <w:rPr>
            <w:rStyle w:val="InternetLink"/>
            <w:rFonts w:cs="David"/>
            <w:color w:val="0000FF"/>
            <w:szCs w:val="24"/>
            <w:u w:val="single"/>
          </w:rPr>
          <w:t>348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ד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'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שעניינו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עשיית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שמלאו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ניצול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שירות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הואיל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והואיל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ארשיע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בניגוד</w:t>
      </w:r>
      <w:r>
        <w:rPr>
          <w:szCs w:val="24"/>
          <w:rtl w:val="true"/>
        </w:rPr>
        <w:t xml:space="preserve"> </w:t>
      </w:r>
      <w:hyperlink r:id="rId18">
        <w:r>
          <w:rPr>
            <w:rStyle w:val="InternetLink"/>
            <w:rFonts w:cs="David"/>
            <w:szCs w:val="24"/>
            <w:rtl w:val="true"/>
          </w:rPr>
          <w:t>לסעיף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348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rFonts w:cs="David"/>
            <w:szCs w:val="24"/>
            <w:rtl w:val="true"/>
          </w:rPr>
          <w:t>'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19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בניגוד</w:t>
      </w:r>
      <w:r>
        <w:rPr>
          <w:szCs w:val="24"/>
          <w:rtl w:val="true"/>
        </w:rPr>
        <w:t xml:space="preserve"> </w:t>
      </w:r>
      <w:hyperlink r:id="rId20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לסעיף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348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ג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'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סיכומו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ומרשיעו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שיוחסה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המתוקן</w:t>
      </w:r>
      <w:r>
        <w:rPr>
          <w:rFonts w:cs="David"/>
          <w:szCs w:val="24"/>
          <w:rtl w:val="true"/>
        </w:rPr>
        <w:t>.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</w:rPr>
      </w:pPr>
      <w:r>
        <w:rPr>
          <w:rFonts w:cs="Times New Roman"/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color w:val="000000"/>
          <w:szCs w:val="24"/>
        </w:rPr>
      </w:pPr>
      <w:r>
        <w:rPr>
          <w:rFonts w:cs="David"/>
          <w:color w:val="000000"/>
          <w:szCs w:val="24"/>
          <w:rtl w:val="true"/>
        </w:rPr>
        <w:t>ניתנה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היום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י</w:t>
      </w:r>
      <w:r>
        <w:rPr>
          <w:rFonts w:cs="David"/>
          <w:color w:val="000000"/>
          <w:szCs w:val="24"/>
          <w:rtl w:val="true"/>
        </w:rPr>
        <w:t>"</w:t>
      </w:r>
      <w:r>
        <w:rPr>
          <w:rFonts w:cs="David"/>
          <w:color w:val="000000"/>
          <w:szCs w:val="24"/>
          <w:rtl w:val="true"/>
        </w:rPr>
        <w:t>ד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בתמוז</w:t>
      </w:r>
      <w:r>
        <w:rPr>
          <w:rFonts w:cs="David"/>
          <w:color w:val="000000"/>
          <w:szCs w:val="24"/>
          <w:rtl w:val="true"/>
        </w:rPr>
        <w:t xml:space="preserve">, </w:t>
      </w:r>
      <w:r>
        <w:rPr>
          <w:rFonts w:cs="David"/>
          <w:color w:val="000000"/>
          <w:szCs w:val="24"/>
          <w:rtl w:val="true"/>
        </w:rPr>
        <w:t>תשס</w:t>
      </w:r>
      <w:r>
        <w:rPr>
          <w:rFonts w:cs="David"/>
          <w:color w:val="000000"/>
          <w:szCs w:val="24"/>
          <w:rtl w:val="true"/>
        </w:rPr>
        <w:t>"</w:t>
      </w:r>
      <w:r>
        <w:rPr>
          <w:rFonts w:cs="David"/>
          <w:color w:val="000000"/>
          <w:szCs w:val="24"/>
          <w:rtl w:val="true"/>
        </w:rPr>
        <w:t>א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(</w:t>
      </w:r>
      <w:r>
        <w:rPr>
          <w:rFonts w:cs="David"/>
          <w:color w:val="000000"/>
          <w:szCs w:val="24"/>
        </w:rPr>
        <w:t>5</w:t>
      </w:r>
      <w:r>
        <w:rPr>
          <w:rFonts w:cs="David"/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ביולי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</w:rPr>
        <w:t>2001</w:t>
      </w:r>
      <w:r>
        <w:rPr>
          <w:rFonts w:cs="David"/>
          <w:color w:val="000000"/>
          <w:szCs w:val="24"/>
          <w:rtl w:val="true"/>
        </w:rPr>
        <w:t xml:space="preserve">) </w:t>
      </w:r>
      <w:r>
        <w:rPr>
          <w:rFonts w:cs="David"/>
          <w:color w:val="000000"/>
          <w:szCs w:val="24"/>
          <w:rtl w:val="true"/>
        </w:rPr>
        <w:t>במעמד</w:t>
      </w:r>
      <w:r>
        <w:rPr>
          <w:color w:val="000000"/>
          <w:szCs w:val="24"/>
          <w:rtl w:val="true"/>
        </w:rPr>
        <w:t xml:space="preserve"> </w:t>
      </w:r>
      <w:r>
        <w:rPr>
          <w:rFonts w:cs="David"/>
          <w:color w:val="000000"/>
          <w:szCs w:val="24"/>
          <w:rtl w:val="true"/>
        </w:rPr>
        <w:t>הצדדים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b/>
          <w:b/>
          <w:bCs/>
          <w:color w:val="000080"/>
          <w:szCs w:val="24"/>
        </w:rPr>
      </w:pPr>
      <w:r>
        <w:rPr>
          <w:rFonts w:cs="David"/>
          <w:b/>
          <w:bCs/>
          <w:color w:val="000080"/>
          <w:szCs w:val="24"/>
          <w:rtl w:val="true"/>
        </w:rPr>
      </w:r>
    </w:p>
    <w:tbl>
      <w:tblPr>
        <w:tblW w:w="2376" w:type="dxa"/>
        <w:jc w:val="end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6" w:space="0" w:color="000000"/>
            </w:tcBorders>
          </w:tcPr>
          <w:p>
            <w:pPr>
              <w:pStyle w:val="Normal"/>
              <w:bidi w:val="1"/>
              <w:snapToGrid w:val="false"/>
              <w:spacing w:lineRule="auto" w:line="240"/>
              <w:ind w:start="0" w:end="0" w:hanging="0"/>
              <w:jc w:val="center"/>
              <w:rPr>
                <w:rFonts w:cs="David"/>
                <w:color w:val="FFFFFF"/>
                <w:sz w:val="4"/>
                <w:szCs w:val="4"/>
              </w:rPr>
            </w:pPr>
            <w:r>
              <w:rPr>
                <w:rFonts w:cs="David"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bidi w:val="1"/>
              <w:spacing w:lineRule="auto" w:line="240"/>
              <w:ind w:start="0" w:end="0" w:hanging="0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color w:val="FFFFFF"/>
                <w:sz w:val="4"/>
                <w:szCs w:val="4"/>
              </w:rPr>
              <w:t>5129371</w:t>
            </w:r>
            <w:r>
              <w:rPr>
                <w:rFonts w:cs="David"/>
                <w:szCs w:val="24"/>
                <w:rtl w:val="true"/>
              </w:rPr>
              <w:t>אמנון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כהן</w:t>
            </w:r>
          </w:p>
          <w:p>
            <w:pPr>
              <w:pStyle w:val="Normal"/>
              <w:bidi w:val="1"/>
              <w:spacing w:lineRule="auto" w:line="240"/>
              <w:ind w:start="0" w:end="0" w:hanging="0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  <w:t>שופט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בית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משפט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מחוזי</w:t>
            </w:r>
          </w:p>
          <w:p>
            <w:pPr>
              <w:pStyle w:val="Normal"/>
              <w:bidi w:val="1"/>
              <w:spacing w:lineRule="auto" w:line="240"/>
              <w:ind w:start="0" w:end="0" w:hanging="0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  <w:t>נשיא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בית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משפט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השלום</w:t>
            </w:r>
          </w:p>
        </w:tc>
      </w:tr>
    </w:tbl>
    <w:p>
      <w:pPr>
        <w:pStyle w:val="Normal"/>
        <w:bidi w:val="1"/>
        <w:spacing w:lineRule="auto" w:line="240"/>
        <w:ind w:start="0" w:end="0" w:hanging="0"/>
        <w:jc w:val="start"/>
        <w:rPr/>
      </w:pPr>
      <w:r>
        <w:rPr>
          <w:rFonts w:cs="David"/>
          <w:szCs w:val="24"/>
          <w:rtl w:val="true"/>
        </w:rPr>
        <w:t>קלדנית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נחום</w:t>
      </w:r>
    </w:p>
    <w:p>
      <w:pPr>
        <w:pStyle w:val="Normal"/>
        <w:bidi w:val="1"/>
        <w:spacing w:lineRule="auto" w:line="240"/>
        <w:ind w:start="0" w:end="0" w:hanging="0"/>
        <w:jc w:val="start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Normal"/>
        <w:bidi w:val="1"/>
        <w:spacing w:lineRule="auto" w:line="240"/>
        <w:ind w:start="0" w:end="0" w:hanging="0"/>
        <w:jc w:val="start"/>
        <w:rPr>
          <w:szCs w:val="24"/>
        </w:rPr>
      </w:pPr>
      <w:r>
        <w:rPr>
          <w:rFonts w:cs="David"/>
          <w:szCs w:val="24"/>
          <w:rtl w:val="true"/>
        </w:rPr>
        <w:t>נוסח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כפוף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לשינויי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עריכה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וניסוח</w:t>
      </w:r>
    </w:p>
    <w:sectPr>
      <w:headerReference w:type="default" r:id="rId21"/>
      <w:footerReference w:type="default" r:id="rId22"/>
      <w:type w:val="nextPage"/>
      <w:pgSz w:w="11906" w:h="16838"/>
      <w:pgMar w:left="1797" w:right="1797" w:header="720" w:top="1440" w:footer="720" w:bottom="1440" w:gutter="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David"/>
        <w:sz w:val="24"/>
        <w:szCs w:val="24"/>
      </w:rPr>
    </w:pPr>
    <w:r>
      <w:rPr>
        <w:rFonts w:cs="David"/>
        <w:sz w:val="24"/>
        <w:szCs w:val="24"/>
      </w:rPr>
      <w:fldChar w:fldCharType="begin"/>
    </w:r>
    <w:r>
      <w:rPr>
        <w:sz w:val="24"/>
        <w:szCs w:val="24"/>
        <w:rFonts w:cs="David"/>
      </w:rPr>
      <w:instrText> PAGE </w:instrText>
    </w:r>
    <w:r>
      <w:rPr>
        <w:sz w:val="24"/>
        <w:szCs w:val="24"/>
        <w:rFonts w:cs="David"/>
      </w:rPr>
      <w:fldChar w:fldCharType="separate"/>
    </w:r>
    <w:r>
      <w:rPr>
        <w:sz w:val="24"/>
        <w:szCs w:val="24"/>
        <w:rFonts w:cs="David"/>
      </w:rPr>
      <w:t>5</w:t>
    </w:r>
    <w:r>
      <w:rPr>
        <w:sz w:val="24"/>
        <w:szCs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jc w:val="center"/>
      <w:rPr/>
    </w:pPr>
    <w:r>
      <w:rPr>
        <w:rFonts w:cs="TopType Jerushalmi;Times New Roman"/>
        <w:color w:val="000000"/>
        <w:sz w:val="28"/>
        <w:sz w:val="28"/>
        <w:rtl w:val="true"/>
      </w:rPr>
      <w:t>נבו</w:t>
    </w:r>
    <w:r>
      <w:rPr>
        <w:color w:val="000000"/>
        <w:sz w:val="28"/>
        <w:sz w:val="28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rtl w:val="true"/>
      </w:rPr>
      <w:t>הוצאה</w:t>
    </w:r>
    <w:r>
      <w:rPr>
        <w:color w:val="000000"/>
        <w:sz w:val="28"/>
        <w:sz w:val="28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rtl w:val="true"/>
      </w:rPr>
      <w:t>לאור</w:t>
    </w:r>
    <w:r>
      <w:rPr>
        <w:color w:val="000000"/>
        <w:sz w:val="28"/>
        <w:sz w:val="28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rtl w:val="true"/>
      </w:rPr>
      <w:t>בע</w:t>
    </w:r>
    <w:r>
      <w:rPr>
        <w:rFonts w:cs="TopType Jerushalmi;Times New Roman"/>
        <w:color w:val="000000"/>
        <w:sz w:val="28"/>
        <w:rtl w:val="true"/>
      </w:rPr>
      <w:t>"</w:t>
    </w:r>
    <w:r>
      <w:rPr>
        <w:rFonts w:cs="TopType Jerushalmi;Times New Roman"/>
        <w:color w:val="000000"/>
        <w:sz w:val="28"/>
        <w:sz w:val="28"/>
        <w:rtl w:val="true"/>
      </w:rPr>
      <w:t>מ</w:t>
    </w:r>
    <w:r>
      <w:rPr>
        <w:color w:val="000000"/>
        <w:sz w:val="28"/>
        <w:sz w:val="28"/>
      </w:rPr>
      <w:t xml:space="preserve">  </w:t>
    </w:r>
    <w:r>
      <w:rPr>
        <w:rFonts w:cs="TopType Jerushalmi;Times New Roman"/>
        <w:color w:val="000000"/>
        <w:sz w:val="28"/>
      </w:rPr>
      <w:t xml:space="preserve">nevo.co.il   </w:t>
    </w:r>
    <w:r>
      <w:rPr>
        <w:rFonts w:cs="TopType Jerushalmi;Times New Roman"/>
        <w:color w:val="000000"/>
        <w:sz w:val="28"/>
        <w:sz w:val="28"/>
        <w:rtl w:val="true"/>
      </w:rPr>
      <w:t>המאגר</w:t>
    </w:r>
    <w:r>
      <w:rPr>
        <w:color w:val="000000"/>
        <w:sz w:val="28"/>
        <w:sz w:val="28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rtl w:val="true"/>
      </w:rPr>
      <w:t>המשפטי</w:t>
    </w:r>
    <w:r>
      <w:rPr>
        <w:color w:val="000000"/>
        <w:sz w:val="28"/>
        <w:sz w:val="28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jc w:val="end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</w:rPr>
      <w:fldChar w:fldCharType="begin"/>
    </w:r>
    <w:r>
      <w:rPr>
        <w:sz w:val="14"/>
        <w:szCs w:val="14"/>
        <w:rFonts w:cs="TopType Jerushalmi;Times New Roman"/>
        <w:color w:val="000000"/>
      </w:rPr>
      <w:instrText> FILENAME \p </w:instrText>
    </w:r>
    <w:r>
      <w:rPr>
        <w:sz w:val="14"/>
        <w:szCs w:val="14"/>
        <w:rFonts w:cs="TopType Jerushalmi;Times New Roman"/>
        <w:color w:val="000000"/>
      </w:rPr>
      <w:fldChar w:fldCharType="separate"/>
    </w:r>
    <w:r>
      <w:rPr>
        <w:sz w:val="14"/>
        <w:szCs w:val="14"/>
        <w:rFonts w:cs="TopType Jerushalmi;Times New Roman"/>
        <w:color w:val="000000"/>
      </w:rPr>
      <w:t>/home/picard/public_html/convert/file/st6f2w9zkwdmmqgxlpafzzqxmeblhnt0/-hptg4hrtqwvi0w1s.doc</w:t>
    </w:r>
    <w:r>
      <w:rPr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bidi w:val="1"/>
      <w:spacing w:lineRule="exact" w:line="220"/>
      <w:ind w:start="0" w:end="0" w:hanging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rFonts w:cs="David"/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1098/00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לשכת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תביעות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ירושלים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מירחור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spacing w:lineRule="auto" w:line="360"/>
      <w:jc w:val="both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60"/>
      <w:jc w:val="center"/>
      <w:outlineLvl w:val="1"/>
    </w:pPr>
    <w:rPr>
      <w:rFonts w:ascii="Arial" w:hAnsi="Arial" w:cs="Arial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ing">
    <w:name w:val="Line Numbering"/>
    <w:basedOn w:val="DefaultParagraphFont"/>
    <w:rPr/>
  </w:style>
  <w:style w:type="character" w:styleId="InternetLink">
    <w:name w:val="Hyperlink"/>
    <w:rPr>
      <w:color w:val="0000FF"/>
      <w:u w:val="single"/>
    </w:rPr>
  </w:style>
  <w:style w:type="character" w:styleId="Style11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sz w:val="22"/>
      <w:szCs w:val="22"/>
    </w:rPr>
  </w:style>
  <w:style w:type="paragraph" w:styleId="1">
    <w:name w:val="רגיל1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Style12">
    <w:name w:val="שמות"/>
    <w:basedOn w:val="Normal"/>
    <w:qFormat/>
    <w:pPr>
      <w:suppressLineNumbers/>
    </w:pPr>
    <w:rPr>
      <w:b/>
      <w:bCs/>
      <w:sz w:val="22"/>
      <w:szCs w:val="22"/>
    </w:rPr>
  </w:style>
  <w:style w:type="paragraph" w:styleId="Style13">
    <w:name w:val="צטוט"/>
    <w:basedOn w:val="Normal"/>
    <w:qFormat/>
    <w:pPr>
      <w:ind w:start="567" w:end="567" w:hanging="0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</w:pPr>
    <w:rPr/>
  </w:style>
  <w:style w:type="paragraph" w:styleId="Style14">
    <w:name w:val="החלטה"/>
    <w:basedOn w:val="1"/>
    <w:qFormat/>
    <w:pPr>
      <w:suppressLineNumbers/>
    </w:pPr>
    <w:rPr/>
  </w:style>
  <w:style w:type="paragraph" w:styleId="Style15">
    <w:name w:val="חקירה"/>
    <w:basedOn w:val="1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" TargetMode="External"/><Relationship Id="rId4" Type="http://schemas.openxmlformats.org/officeDocument/2006/relationships/hyperlink" Target="http://www.nevo.co.il/law/70301/348c" TargetMode="External"/><Relationship Id="rId5" Type="http://schemas.openxmlformats.org/officeDocument/2006/relationships/hyperlink" Target="http://www.nevo.co.il/law/70301/348d" TargetMode="External"/><Relationship Id="rId6" Type="http://schemas.openxmlformats.org/officeDocument/2006/relationships/hyperlink" Target="http://www.nevo.co.il/law/70301/348e" TargetMode="External"/><Relationship Id="rId7" Type="http://schemas.openxmlformats.org/officeDocument/2006/relationships/hyperlink" Target="http://www.nevo.co.il/law/70301/348e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48c" TargetMode="External"/><Relationship Id="rId10" Type="http://schemas.openxmlformats.org/officeDocument/2006/relationships/hyperlink" Target="http://www.nevo.co.il/law/70301/348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5" TargetMode="External"/><Relationship Id="rId13" Type="http://schemas.openxmlformats.org/officeDocument/2006/relationships/hyperlink" Target="http://www.nevo.co.il/case/17911538" TargetMode="External"/><Relationship Id="rId14" Type="http://schemas.openxmlformats.org/officeDocument/2006/relationships/hyperlink" Target="http://www.nevo.co.il/case/17941097" TargetMode="External"/><Relationship Id="rId15" Type="http://schemas.openxmlformats.org/officeDocument/2006/relationships/hyperlink" Target="http://www.nevo.co.il/law/70301/348c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8d" TargetMode="External"/><Relationship Id="rId18" Type="http://schemas.openxmlformats.org/officeDocument/2006/relationships/hyperlink" Target="http://www.nevo.co.il/law/70301/348d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8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LibreOffice/6.4.3.2$Linux_X86_64 LibreOffice_project/747b5d0ebf89f41c860ec2a39efd7cb15b54f2d8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2018-02-27T05:06:00Z</dcterms:created>
  <dc:creator> </dc:creator>
  <dc:description/>
  <cp:keywords/>
  <dc:language>en-US</dc:language>
  <cp:lastModifiedBy>run</cp:lastModifiedBy>
  <cp:lastPrinted>2001-07-05T09:56:00Z</cp:lastPrinted>
  <dcterms:modified xsi:type="dcterms:W3CDTF">2018-02-27T05:06:00Z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לשכת תביעות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מירחור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17911538;17941097</vt:lpwstr>
  </property>
  <property fmtid="{D5CDD505-2E9C-101B-9397-08002B2CF9AE}" pid="9" name="CITY">
    <vt:lpwstr>י-ם</vt:lpwstr>
  </property>
  <property fmtid="{D5CDD505-2E9C-101B-9397-08002B2CF9AE}" pid="10" name="DATE">
    <vt:lpwstr>20010705</vt:lpwstr>
  </property>
  <property fmtid="{D5CDD505-2E9C-101B-9397-08002B2CF9AE}" pid="11" name="DBPath">
    <vt:lpwstr>prod\ESDynamic.nsf</vt:lpwstr>
  </property>
  <property fmtid="{D5CDD505-2E9C-101B-9397-08002B2CF9AE}" pid="12" name="DBServer">
    <vt:lpwstr>CN=Jm-Shalom-01/OU=Jerusalem/OU=Server/O=Courts</vt:lpwstr>
  </property>
  <property fmtid="{D5CDD505-2E9C-101B-9397-08002B2CF9AE}" pid="13" name="DELEMATA">
    <vt:lpwstr/>
  </property>
  <property fmtid="{D5CDD505-2E9C-101B-9397-08002B2CF9AE}" pid="14" name="DocCloseCancel">
    <vt:bool>0</vt:bool>
  </property>
  <property fmtid="{D5CDD505-2E9C-101B-9397-08002B2CF9AE}" pid="15" name="ISABSTRACT">
    <vt:lpwstr>Y</vt:lpwstr>
  </property>
  <property fmtid="{D5CDD505-2E9C-101B-9397-08002B2CF9AE}" pid="16" name="JUDGE">
    <vt:lpwstr>אמנון כהן</vt:lpwstr>
  </property>
  <property fmtid="{D5CDD505-2E9C-101B-9397-08002B2CF9AE}" pid="17" name="LAWLISTTMP1">
    <vt:lpwstr>70301/348e;348c:4;345;348d:2</vt:lpwstr>
  </property>
  <property fmtid="{D5CDD505-2E9C-101B-9397-08002B2CF9AE}" pid="18" name="LAWYER">
    <vt:lpwstr>כהן רוני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ameForLog">
    <vt:lpwstr>            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1098</vt:lpwstr>
  </property>
  <property fmtid="{D5CDD505-2E9C-101B-9397-08002B2CF9AE}" pid="34" name="PROCYEAR">
    <vt:lpwstr>00</vt:lpwstr>
  </property>
  <property fmtid="{D5CDD505-2E9C-101B-9397-08002B2CF9AE}" pid="35" name="PSAKDIN">
    <vt:lpwstr>הכרעת-דין</vt:lpwstr>
  </property>
  <property fmtid="{D5CDD505-2E9C-101B-9397-08002B2CF9AE}" pid="36" name="TYPE">
    <vt:lpwstr>3</vt:lpwstr>
  </property>
  <property fmtid="{D5CDD505-2E9C-101B-9397-08002B2CF9AE}" pid="37" name="TYPE_ABS_DATE">
    <vt:lpwstr>380020010705</vt:lpwstr>
  </property>
  <property fmtid="{D5CDD505-2E9C-101B-9397-08002B2CF9AE}" pid="38" name="TYPE_N_DATE">
    <vt:lpwstr>38020010705</vt:lpwstr>
  </property>
  <property fmtid="{D5CDD505-2E9C-101B-9397-08002B2CF9AE}" pid="39" name="VOLUME">
    <vt:lpwstr/>
  </property>
  <property fmtid="{D5CDD505-2E9C-101B-9397-08002B2CF9AE}" pid="40" name="WORDNUMPAGES">
    <vt:lpwstr>4</vt:lpwstr>
  </property>
  <property fmtid="{D5CDD505-2E9C-101B-9397-08002B2CF9AE}" pid="41" name="lastQuoteMode">
    <vt:lpwstr>lastQuoteMode</vt:lpwstr>
  </property>
</Properties>
</file>