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43DA" w14:textId="77777777" w:rsidR="00622307" w:rsidRDefault="00622307">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964"/>
        <w:gridCol w:w="1951"/>
      </w:tblGrid>
      <w:tr w:rsidR="00622307" w14:paraId="0E4FE441" w14:textId="77777777">
        <w:trPr>
          <w:cantSplit/>
          <w:trHeight w:val="627"/>
        </w:trPr>
        <w:tc>
          <w:tcPr>
            <w:tcW w:w="5614" w:type="dxa"/>
            <w:vMerge w:val="restart"/>
            <w:tcBorders>
              <w:top w:val="single" w:sz="4" w:space="0" w:color="auto"/>
              <w:left w:val="single" w:sz="4" w:space="0" w:color="auto"/>
              <w:bottom w:val="single" w:sz="4" w:space="0" w:color="auto"/>
              <w:right w:val="single" w:sz="4" w:space="0" w:color="auto"/>
            </w:tcBorders>
          </w:tcPr>
          <w:p w14:paraId="068A06D2" w14:textId="77777777" w:rsidR="00622307" w:rsidRDefault="00622307">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78346D3E" w14:textId="77777777" w:rsidR="00622307" w:rsidRDefault="00622307">
            <w:pPr>
              <w:rPr>
                <w:b/>
                <w:bCs/>
              </w:rPr>
            </w:pPr>
            <w:r>
              <w:rPr>
                <w:rFonts w:hint="cs"/>
                <w:b/>
                <w:bCs/>
                <w:rtl/>
              </w:rPr>
              <w:t>פ  001761/01</w:t>
            </w:r>
          </w:p>
        </w:tc>
      </w:tr>
      <w:tr w:rsidR="00622307" w14:paraId="6597036F"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29F4477D" w14:textId="77777777" w:rsidR="00622307" w:rsidRDefault="00622307">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1B6750E4" w14:textId="77777777" w:rsidR="00622307" w:rsidRDefault="00622307">
            <w:pPr>
              <w:rPr>
                <w:b/>
                <w:bCs/>
              </w:rPr>
            </w:pPr>
          </w:p>
        </w:tc>
      </w:tr>
      <w:tr w:rsidR="00622307" w14:paraId="585E5C4E" w14:textId="77777777">
        <w:trPr>
          <w:trHeight w:val="286"/>
        </w:trPr>
        <w:tc>
          <w:tcPr>
            <w:tcW w:w="5614" w:type="dxa"/>
            <w:tcBorders>
              <w:top w:val="single" w:sz="4" w:space="0" w:color="auto"/>
              <w:left w:val="single" w:sz="4" w:space="0" w:color="auto"/>
              <w:bottom w:val="single" w:sz="4" w:space="0" w:color="auto"/>
              <w:right w:val="single" w:sz="4" w:space="0" w:color="auto"/>
            </w:tcBorders>
          </w:tcPr>
          <w:p w14:paraId="6D6B9389" w14:textId="77777777" w:rsidR="00622307" w:rsidRDefault="00622307">
            <w:pPr>
              <w:rPr>
                <w:b/>
                <w:bCs/>
              </w:rPr>
            </w:pPr>
            <w:r>
              <w:rPr>
                <w:rFonts w:hint="cs"/>
                <w:b/>
                <w:bCs/>
                <w:rtl/>
              </w:rPr>
              <w:t>בפני כבוד השופט גדעון ברק</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307E348" w14:textId="77777777" w:rsidR="00622307" w:rsidRDefault="00622307">
            <w:pPr>
              <w:rPr>
                <w:b/>
                <w:bCs/>
              </w:rPr>
            </w:pPr>
            <w:r>
              <w:rPr>
                <w:rFonts w:hint="cs"/>
                <w:b/>
                <w:bCs/>
                <w:rtl/>
              </w:rPr>
              <w:t xml:space="preserve"> תאריך:</w:t>
            </w:r>
          </w:p>
        </w:tc>
        <w:tc>
          <w:tcPr>
            <w:tcW w:w="1951" w:type="dxa"/>
            <w:tcBorders>
              <w:top w:val="single" w:sz="4" w:space="0" w:color="auto"/>
              <w:left w:val="single" w:sz="4" w:space="0" w:color="auto"/>
              <w:bottom w:val="single" w:sz="4" w:space="0" w:color="auto"/>
              <w:right w:val="single" w:sz="4" w:space="0" w:color="auto"/>
            </w:tcBorders>
          </w:tcPr>
          <w:p w14:paraId="70A72C60" w14:textId="77777777" w:rsidR="00622307" w:rsidRDefault="00622307">
            <w:pPr>
              <w:rPr>
                <w:b/>
                <w:bCs/>
              </w:rPr>
            </w:pPr>
            <w:r>
              <w:rPr>
                <w:rFonts w:hint="cs"/>
                <w:b/>
                <w:bCs/>
                <w:rtl/>
              </w:rPr>
              <w:t>15/04/2004</w:t>
            </w:r>
          </w:p>
        </w:tc>
      </w:tr>
    </w:tbl>
    <w:p w14:paraId="3707F8E0" w14:textId="77777777" w:rsidR="00622307" w:rsidRDefault="00622307">
      <w:pPr>
        <w:rPr>
          <w:rFonts w:hint="cs"/>
          <w:szCs w:val="20"/>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622307" w14:paraId="449EADB8" w14:textId="77777777">
        <w:tc>
          <w:tcPr>
            <w:tcW w:w="1418" w:type="dxa"/>
          </w:tcPr>
          <w:p w14:paraId="47E3695D" w14:textId="77777777" w:rsidR="00622307" w:rsidRDefault="00622307">
            <w:pPr>
              <w:pStyle w:val="1"/>
              <w:spacing w:line="360" w:lineRule="auto"/>
              <w:rPr>
                <w:b/>
                <w:bCs/>
              </w:rPr>
            </w:pPr>
            <w:bookmarkStart w:id="1" w:name="FirstAppellant"/>
            <w:r>
              <w:rPr>
                <w:rFonts w:hint="cs"/>
                <w:b/>
                <w:bCs/>
                <w:rtl/>
              </w:rPr>
              <w:t>בעניין:</w:t>
            </w:r>
          </w:p>
        </w:tc>
        <w:tc>
          <w:tcPr>
            <w:tcW w:w="4820" w:type="dxa"/>
            <w:gridSpan w:val="2"/>
          </w:tcPr>
          <w:p w14:paraId="7A4DF344" w14:textId="77777777" w:rsidR="00622307" w:rsidRDefault="00622307">
            <w:pPr>
              <w:pStyle w:val="1"/>
              <w:spacing w:line="360" w:lineRule="auto"/>
              <w:rPr>
                <w:b/>
                <w:bCs/>
              </w:rPr>
            </w:pPr>
            <w:r>
              <w:rPr>
                <w:rFonts w:hint="cs"/>
                <w:b/>
                <w:bCs/>
                <w:rtl/>
              </w:rPr>
              <w:t>מדינת ישראל</w:t>
            </w:r>
          </w:p>
        </w:tc>
        <w:tc>
          <w:tcPr>
            <w:tcW w:w="2409" w:type="dxa"/>
          </w:tcPr>
          <w:p w14:paraId="1B7A79C8" w14:textId="77777777" w:rsidR="00622307" w:rsidRDefault="00622307">
            <w:pPr>
              <w:pStyle w:val="1"/>
              <w:spacing w:line="360" w:lineRule="auto"/>
              <w:rPr>
                <w:b/>
                <w:bCs/>
              </w:rPr>
            </w:pPr>
          </w:p>
        </w:tc>
      </w:tr>
      <w:tr w:rsidR="00622307" w14:paraId="0CC401C4" w14:textId="77777777">
        <w:tc>
          <w:tcPr>
            <w:tcW w:w="1418" w:type="dxa"/>
          </w:tcPr>
          <w:p w14:paraId="167B514D" w14:textId="77777777" w:rsidR="00622307" w:rsidRDefault="00622307">
            <w:pPr>
              <w:pStyle w:val="1"/>
              <w:spacing w:line="360" w:lineRule="auto"/>
              <w:rPr>
                <w:b/>
                <w:bCs/>
              </w:rPr>
            </w:pPr>
            <w:bookmarkStart w:id="2" w:name="בא_כוח_א" w:colFirst="2" w:colLast="2"/>
            <w:bookmarkEnd w:id="1"/>
          </w:p>
        </w:tc>
        <w:tc>
          <w:tcPr>
            <w:tcW w:w="1757" w:type="dxa"/>
          </w:tcPr>
          <w:p w14:paraId="13EAA834" w14:textId="77777777" w:rsidR="00622307" w:rsidRDefault="00622307">
            <w:pPr>
              <w:pStyle w:val="1"/>
              <w:spacing w:line="360" w:lineRule="auto"/>
              <w:rPr>
                <w:b/>
                <w:bCs/>
              </w:rPr>
            </w:pPr>
          </w:p>
        </w:tc>
        <w:tc>
          <w:tcPr>
            <w:tcW w:w="3063" w:type="dxa"/>
          </w:tcPr>
          <w:p w14:paraId="2C439355" w14:textId="77777777" w:rsidR="00622307" w:rsidRDefault="00622307">
            <w:pPr>
              <w:pStyle w:val="1"/>
              <w:spacing w:line="360" w:lineRule="auto"/>
              <w:rPr>
                <w:b/>
                <w:bCs/>
              </w:rPr>
            </w:pPr>
          </w:p>
        </w:tc>
        <w:tc>
          <w:tcPr>
            <w:tcW w:w="2409" w:type="dxa"/>
          </w:tcPr>
          <w:p w14:paraId="3777DF73" w14:textId="77777777" w:rsidR="00622307" w:rsidRDefault="00622307">
            <w:pPr>
              <w:pStyle w:val="1"/>
              <w:spacing w:line="360" w:lineRule="auto"/>
              <w:rPr>
                <w:b/>
                <w:bCs/>
              </w:rPr>
            </w:pPr>
            <w:r>
              <w:rPr>
                <w:rFonts w:hint="cs"/>
                <w:b/>
                <w:bCs/>
                <w:rtl/>
              </w:rPr>
              <w:t>המאשימה</w:t>
            </w:r>
          </w:p>
        </w:tc>
      </w:tr>
      <w:bookmarkEnd w:id="2"/>
      <w:tr w:rsidR="00622307" w14:paraId="488910D0" w14:textId="77777777">
        <w:tc>
          <w:tcPr>
            <w:tcW w:w="1418" w:type="dxa"/>
          </w:tcPr>
          <w:p w14:paraId="56847E83" w14:textId="77777777" w:rsidR="00622307" w:rsidRDefault="00622307">
            <w:pPr>
              <w:pStyle w:val="1"/>
              <w:spacing w:line="360" w:lineRule="auto"/>
              <w:rPr>
                <w:b/>
                <w:bCs/>
              </w:rPr>
            </w:pPr>
          </w:p>
        </w:tc>
        <w:tc>
          <w:tcPr>
            <w:tcW w:w="4820" w:type="dxa"/>
            <w:gridSpan w:val="2"/>
          </w:tcPr>
          <w:p w14:paraId="33F65E47" w14:textId="77777777" w:rsidR="00622307" w:rsidRDefault="00622307">
            <w:pPr>
              <w:pStyle w:val="1"/>
              <w:spacing w:line="360" w:lineRule="auto"/>
              <w:jc w:val="center"/>
              <w:rPr>
                <w:b/>
                <w:bCs/>
              </w:rPr>
            </w:pPr>
            <w:r>
              <w:rPr>
                <w:rFonts w:hint="cs"/>
                <w:b/>
                <w:bCs/>
                <w:rtl/>
              </w:rPr>
              <w:t>נ ג ד</w:t>
            </w:r>
          </w:p>
          <w:p w14:paraId="0D8B98D9" w14:textId="77777777" w:rsidR="00622307" w:rsidRDefault="00622307">
            <w:pPr>
              <w:pStyle w:val="1"/>
              <w:spacing w:line="360" w:lineRule="auto"/>
              <w:rPr>
                <w:b/>
                <w:bCs/>
              </w:rPr>
            </w:pPr>
          </w:p>
        </w:tc>
        <w:tc>
          <w:tcPr>
            <w:tcW w:w="2409" w:type="dxa"/>
          </w:tcPr>
          <w:p w14:paraId="3F736226" w14:textId="77777777" w:rsidR="00622307" w:rsidRDefault="00622307">
            <w:pPr>
              <w:pStyle w:val="1"/>
              <w:spacing w:line="360" w:lineRule="auto"/>
              <w:rPr>
                <w:b/>
                <w:bCs/>
              </w:rPr>
            </w:pPr>
          </w:p>
        </w:tc>
      </w:tr>
      <w:tr w:rsidR="00622307" w14:paraId="52E78CD3" w14:textId="77777777">
        <w:tc>
          <w:tcPr>
            <w:tcW w:w="1418" w:type="dxa"/>
          </w:tcPr>
          <w:p w14:paraId="4D56E091" w14:textId="77777777" w:rsidR="00622307" w:rsidRDefault="00622307">
            <w:pPr>
              <w:pStyle w:val="1"/>
              <w:spacing w:line="360" w:lineRule="auto"/>
              <w:rPr>
                <w:b/>
                <w:bCs/>
              </w:rPr>
            </w:pPr>
            <w:bookmarkStart w:id="3" w:name="שם_ב" w:colFirst="1" w:colLast="1"/>
          </w:p>
        </w:tc>
        <w:tc>
          <w:tcPr>
            <w:tcW w:w="4820" w:type="dxa"/>
            <w:gridSpan w:val="2"/>
          </w:tcPr>
          <w:p w14:paraId="18F1EED3" w14:textId="77777777" w:rsidR="00622307" w:rsidRDefault="00622307">
            <w:pPr>
              <w:pStyle w:val="1"/>
              <w:spacing w:line="360" w:lineRule="auto"/>
              <w:rPr>
                <w:b/>
                <w:bCs/>
              </w:rPr>
            </w:pPr>
            <w:r>
              <w:rPr>
                <w:rFonts w:hint="cs"/>
                <w:b/>
                <w:bCs/>
                <w:rtl/>
              </w:rPr>
              <w:t>סלמי מרדכי</w:t>
            </w:r>
          </w:p>
        </w:tc>
        <w:tc>
          <w:tcPr>
            <w:tcW w:w="2409" w:type="dxa"/>
          </w:tcPr>
          <w:p w14:paraId="1463C775" w14:textId="77777777" w:rsidR="00622307" w:rsidRDefault="00622307">
            <w:pPr>
              <w:pStyle w:val="1"/>
              <w:spacing w:line="360" w:lineRule="auto"/>
              <w:rPr>
                <w:b/>
                <w:bCs/>
              </w:rPr>
            </w:pPr>
          </w:p>
        </w:tc>
      </w:tr>
      <w:tr w:rsidR="00622307" w14:paraId="2D96A214" w14:textId="77777777">
        <w:tc>
          <w:tcPr>
            <w:tcW w:w="1418" w:type="dxa"/>
          </w:tcPr>
          <w:p w14:paraId="181252C5" w14:textId="77777777" w:rsidR="00622307" w:rsidRDefault="00622307">
            <w:pPr>
              <w:pStyle w:val="1"/>
              <w:spacing w:line="360" w:lineRule="auto"/>
              <w:rPr>
                <w:b/>
                <w:bCs/>
              </w:rPr>
            </w:pPr>
            <w:bookmarkStart w:id="4" w:name="בא_כוח_ב" w:colFirst="2" w:colLast="2"/>
            <w:bookmarkStart w:id="5" w:name="FirstLawyer"/>
            <w:bookmarkEnd w:id="3"/>
          </w:p>
        </w:tc>
        <w:tc>
          <w:tcPr>
            <w:tcW w:w="1757" w:type="dxa"/>
          </w:tcPr>
          <w:p w14:paraId="11FE1A6C" w14:textId="77777777" w:rsidR="00622307" w:rsidRDefault="00622307">
            <w:pPr>
              <w:pStyle w:val="1"/>
              <w:spacing w:line="360" w:lineRule="auto"/>
              <w:rPr>
                <w:b/>
                <w:bCs/>
              </w:rPr>
            </w:pPr>
            <w:r>
              <w:rPr>
                <w:rFonts w:hint="cs"/>
                <w:b/>
                <w:bCs/>
                <w:rtl/>
              </w:rPr>
              <w:t>ע"י ב"כ עו"ד</w:t>
            </w:r>
          </w:p>
        </w:tc>
        <w:tc>
          <w:tcPr>
            <w:tcW w:w="3063" w:type="dxa"/>
          </w:tcPr>
          <w:p w14:paraId="5C486651" w14:textId="77777777" w:rsidR="00622307" w:rsidRDefault="00622307">
            <w:pPr>
              <w:pStyle w:val="1"/>
              <w:spacing w:line="360" w:lineRule="auto"/>
              <w:rPr>
                <w:b/>
                <w:bCs/>
              </w:rPr>
            </w:pPr>
            <w:r>
              <w:rPr>
                <w:rFonts w:hint="cs"/>
                <w:b/>
                <w:bCs/>
                <w:rtl/>
              </w:rPr>
              <w:t>גבאי-מנדלמן</w:t>
            </w:r>
          </w:p>
        </w:tc>
        <w:tc>
          <w:tcPr>
            <w:tcW w:w="2409" w:type="dxa"/>
          </w:tcPr>
          <w:p w14:paraId="608A1D65" w14:textId="77777777" w:rsidR="00622307" w:rsidRDefault="00622307">
            <w:pPr>
              <w:pStyle w:val="1"/>
              <w:spacing w:line="360" w:lineRule="auto"/>
              <w:rPr>
                <w:b/>
                <w:bCs/>
              </w:rPr>
            </w:pPr>
            <w:r>
              <w:rPr>
                <w:rFonts w:hint="cs"/>
                <w:b/>
                <w:bCs/>
                <w:rtl/>
              </w:rPr>
              <w:t>הנאשם</w:t>
            </w:r>
          </w:p>
        </w:tc>
      </w:tr>
    </w:tbl>
    <w:p w14:paraId="06D4B2CF" w14:textId="77777777" w:rsidR="008C760B" w:rsidRDefault="008C760B">
      <w:pPr>
        <w:jc w:val="center"/>
        <w:rPr>
          <w:sz w:val="32"/>
          <w:szCs w:val="32"/>
          <w:rtl/>
        </w:rPr>
      </w:pPr>
      <w:bookmarkStart w:id="6" w:name="תיק_עיקרי"/>
      <w:bookmarkStart w:id="7" w:name="פרוטוקול"/>
      <w:bookmarkStart w:id="8" w:name="LawTable"/>
      <w:bookmarkEnd w:id="4"/>
      <w:bookmarkEnd w:id="5"/>
      <w:bookmarkEnd w:id="6"/>
      <w:bookmarkEnd w:id="7"/>
      <w:bookmarkEnd w:id="8"/>
    </w:p>
    <w:p w14:paraId="28DC6500" w14:textId="77777777" w:rsidR="008C760B" w:rsidRPr="008C760B" w:rsidRDefault="008C760B" w:rsidP="008C760B">
      <w:pPr>
        <w:spacing w:after="120" w:line="240" w:lineRule="exact"/>
        <w:ind w:left="283" w:hanging="283"/>
        <w:rPr>
          <w:rFonts w:ascii="FrankRuehl" w:hAnsi="FrankRuehl" w:cs="FrankRuehl"/>
          <w:rtl/>
        </w:rPr>
      </w:pPr>
    </w:p>
    <w:p w14:paraId="2A1B7483" w14:textId="77777777" w:rsidR="008C760B" w:rsidRPr="008C760B" w:rsidRDefault="008C760B" w:rsidP="008C760B">
      <w:pPr>
        <w:spacing w:after="120" w:line="240" w:lineRule="exact"/>
        <w:ind w:left="283" w:hanging="283"/>
        <w:rPr>
          <w:rFonts w:ascii="FrankRuehl" w:hAnsi="FrankRuehl" w:cs="FrankRuehl"/>
          <w:rtl/>
        </w:rPr>
      </w:pPr>
      <w:r w:rsidRPr="008C760B">
        <w:rPr>
          <w:rFonts w:ascii="FrankRuehl" w:hAnsi="FrankRuehl" w:cs="FrankRuehl"/>
          <w:rtl/>
        </w:rPr>
        <w:t xml:space="preserve">חקיקה שאוזכרה: </w:t>
      </w:r>
    </w:p>
    <w:p w14:paraId="7A519250" w14:textId="77777777" w:rsidR="008C760B" w:rsidRPr="008C760B" w:rsidRDefault="008C760B" w:rsidP="008C760B">
      <w:pPr>
        <w:spacing w:after="120" w:line="240" w:lineRule="exact"/>
        <w:ind w:left="283" w:hanging="283"/>
        <w:rPr>
          <w:rFonts w:ascii="FrankRuehl" w:hAnsi="FrankRuehl" w:cs="FrankRuehl"/>
          <w:rtl/>
        </w:rPr>
      </w:pPr>
      <w:hyperlink r:id="rId6" w:history="1">
        <w:r w:rsidRPr="008C760B">
          <w:rPr>
            <w:rFonts w:ascii="FrankRuehl" w:hAnsi="FrankRuehl" w:cs="FrankRuehl"/>
            <w:color w:val="0000FF"/>
            <w:u w:val="single"/>
            <w:rtl/>
          </w:rPr>
          <w:t>חוק העונשין, תשל"ז-1977</w:t>
        </w:r>
      </w:hyperlink>
      <w:r w:rsidRPr="008C760B">
        <w:rPr>
          <w:rFonts w:ascii="FrankRuehl" w:hAnsi="FrankRuehl" w:cs="FrankRuehl"/>
          <w:rtl/>
        </w:rPr>
        <w:t xml:space="preserve">: סע'  </w:t>
      </w:r>
      <w:hyperlink r:id="rId7" w:history="1">
        <w:r w:rsidRPr="008C760B">
          <w:rPr>
            <w:rFonts w:ascii="FrankRuehl" w:hAnsi="FrankRuehl" w:cs="FrankRuehl"/>
            <w:color w:val="0000FF"/>
            <w:u w:val="single"/>
            <w:rtl/>
          </w:rPr>
          <w:t>345 (א) (4)</w:t>
        </w:r>
      </w:hyperlink>
      <w:r w:rsidRPr="008C760B">
        <w:rPr>
          <w:rFonts w:ascii="FrankRuehl" w:hAnsi="FrankRuehl" w:cs="FrankRuehl"/>
          <w:rtl/>
        </w:rPr>
        <w:t xml:space="preserve">, </w:t>
      </w:r>
      <w:hyperlink r:id="rId8" w:history="1">
        <w:r w:rsidRPr="008C760B">
          <w:rPr>
            <w:rFonts w:ascii="FrankRuehl" w:hAnsi="FrankRuehl" w:cs="FrankRuehl"/>
            <w:color w:val="0000FF"/>
            <w:u w:val="single"/>
            <w:rtl/>
          </w:rPr>
          <w:t>348 (א)</w:t>
        </w:r>
      </w:hyperlink>
    </w:p>
    <w:p w14:paraId="26670744" w14:textId="77777777" w:rsidR="008C760B" w:rsidRPr="008C760B" w:rsidRDefault="008C760B" w:rsidP="008C760B">
      <w:pPr>
        <w:spacing w:after="120" w:line="240" w:lineRule="exact"/>
        <w:ind w:left="283" w:hanging="283"/>
        <w:rPr>
          <w:rFonts w:ascii="FrankRuehl" w:hAnsi="FrankRuehl" w:cs="FrankRuehl"/>
          <w:rtl/>
        </w:rPr>
      </w:pPr>
    </w:p>
    <w:p w14:paraId="598E8D73" w14:textId="77777777" w:rsidR="008C760B" w:rsidRPr="008C760B" w:rsidRDefault="008C760B">
      <w:pPr>
        <w:jc w:val="center"/>
        <w:rPr>
          <w:sz w:val="32"/>
          <w:szCs w:val="32"/>
          <w:rtl/>
        </w:rPr>
      </w:pPr>
      <w:bookmarkStart w:id="9" w:name="LawTable_End"/>
      <w:bookmarkEnd w:id="9"/>
    </w:p>
    <w:p w14:paraId="4CD55522" w14:textId="77777777" w:rsidR="00D92FD2" w:rsidRPr="00D92FD2" w:rsidRDefault="00D92FD2">
      <w:pPr>
        <w:jc w:val="center"/>
        <w:rPr>
          <w:sz w:val="32"/>
          <w:szCs w:val="32"/>
          <w:rtl/>
        </w:rPr>
      </w:pPr>
    </w:p>
    <w:p w14:paraId="2F2FE9D2" w14:textId="77777777" w:rsidR="001B11C7" w:rsidRPr="001B11C7" w:rsidRDefault="001B11C7">
      <w:pPr>
        <w:jc w:val="center"/>
        <w:rPr>
          <w:sz w:val="32"/>
          <w:szCs w:val="32"/>
          <w:rtl/>
        </w:rPr>
      </w:pPr>
    </w:p>
    <w:p w14:paraId="5C29E96A" w14:textId="77777777" w:rsidR="001B11C7" w:rsidRPr="001B11C7" w:rsidRDefault="001B11C7">
      <w:pPr>
        <w:jc w:val="center"/>
        <w:rPr>
          <w:b/>
          <w:bCs/>
          <w:sz w:val="32"/>
          <w:szCs w:val="32"/>
          <w:rtl/>
        </w:rPr>
      </w:pPr>
    </w:p>
    <w:p w14:paraId="4EEC7653" w14:textId="77777777" w:rsidR="00622307" w:rsidRPr="001B11C7" w:rsidRDefault="00622307">
      <w:pPr>
        <w:jc w:val="center"/>
        <w:rPr>
          <w:b/>
          <w:bCs/>
          <w:sz w:val="32"/>
          <w:szCs w:val="32"/>
          <w:rtl/>
        </w:rPr>
      </w:pPr>
    </w:p>
    <w:p w14:paraId="608440CA" w14:textId="77777777" w:rsidR="00622307" w:rsidRDefault="00622307">
      <w:pPr>
        <w:pStyle w:val="1"/>
        <w:spacing w:line="360" w:lineRule="auto"/>
        <w:jc w:val="center"/>
        <w:rPr>
          <w:b/>
          <w:bCs/>
          <w:sz w:val="32"/>
          <w:szCs w:val="32"/>
          <w:u w:val="single"/>
          <w:rtl/>
        </w:rPr>
      </w:pPr>
      <w:bookmarkStart w:id="10" w:name="PsakDin"/>
      <w:bookmarkEnd w:id="0"/>
      <w:r>
        <w:rPr>
          <w:b/>
          <w:bCs/>
          <w:sz w:val="32"/>
          <w:szCs w:val="32"/>
          <w:u w:val="single"/>
          <w:rtl/>
        </w:rPr>
        <w:t>הכרעת-דין</w:t>
      </w:r>
    </w:p>
    <w:bookmarkEnd w:id="10"/>
    <w:p w14:paraId="4CB68223" w14:textId="77777777" w:rsidR="00622307" w:rsidRDefault="00622307">
      <w:pPr>
        <w:pStyle w:val="1"/>
        <w:spacing w:line="360" w:lineRule="auto"/>
        <w:ind w:left="720" w:hanging="720"/>
        <w:rPr>
          <w:rFonts w:hint="cs"/>
          <w:rtl/>
        </w:rPr>
      </w:pPr>
      <w:r>
        <w:rPr>
          <w:rFonts w:hint="cs"/>
          <w:rtl/>
        </w:rPr>
        <w:t>1.</w:t>
      </w:r>
      <w:r>
        <w:rPr>
          <w:rFonts w:hint="cs"/>
          <w:rtl/>
        </w:rPr>
        <w:tab/>
        <w:t>א.</w:t>
      </w:r>
      <w:r>
        <w:rPr>
          <w:rFonts w:hint="cs"/>
          <w:rtl/>
        </w:rPr>
        <w:tab/>
        <w:t xml:space="preserve">הנאשם מואשם במעשה מגונה, שעובדותיו הן כדלקמן: </w:t>
      </w:r>
    </w:p>
    <w:p w14:paraId="10AB631E" w14:textId="77777777" w:rsidR="00622307" w:rsidRDefault="00622307">
      <w:pPr>
        <w:pStyle w:val="1"/>
        <w:spacing w:line="360" w:lineRule="auto"/>
        <w:ind w:left="2160" w:hanging="720"/>
        <w:jc w:val="both"/>
        <w:rPr>
          <w:rFonts w:hint="cs"/>
          <w:rtl/>
        </w:rPr>
      </w:pPr>
      <w:r>
        <w:rPr>
          <w:rFonts w:hint="cs"/>
          <w:rtl/>
        </w:rPr>
        <w:t>א)</w:t>
      </w:r>
      <w:r>
        <w:rPr>
          <w:rFonts w:hint="cs"/>
          <w:rtl/>
        </w:rPr>
        <w:tab/>
        <w:t xml:space="preserve">ס.ע (להלן: </w:t>
      </w:r>
      <w:r>
        <w:rPr>
          <w:rFonts w:hint="cs"/>
          <w:b/>
          <w:bCs/>
          <w:rtl/>
        </w:rPr>
        <w:t>"המתלוננת"</w:t>
      </w:r>
      <w:r>
        <w:rPr>
          <w:rFonts w:hint="cs"/>
          <w:rtl/>
        </w:rPr>
        <w:t xml:space="preserve">) הינה ילידת שנת 1980, הסובלת משיתוק מוחין ולומדת בבית ספר טיפולי הרצפלד בחולון (להלן: </w:t>
      </w:r>
      <w:r>
        <w:rPr>
          <w:rFonts w:hint="cs"/>
          <w:b/>
          <w:bCs/>
          <w:rtl/>
        </w:rPr>
        <w:t>"בית הספר"</w:t>
      </w:r>
      <w:r>
        <w:rPr>
          <w:rFonts w:hint="cs"/>
          <w:rtl/>
        </w:rPr>
        <w:t xml:space="preserve">). </w:t>
      </w:r>
    </w:p>
    <w:p w14:paraId="1A0626AE" w14:textId="77777777" w:rsidR="00622307" w:rsidRDefault="00622307">
      <w:pPr>
        <w:pStyle w:val="1"/>
        <w:spacing w:line="360" w:lineRule="auto"/>
        <w:ind w:left="2160" w:hanging="720"/>
        <w:rPr>
          <w:rFonts w:hint="cs"/>
          <w:rtl/>
        </w:rPr>
      </w:pPr>
    </w:p>
    <w:p w14:paraId="79069E33" w14:textId="77777777" w:rsidR="00622307" w:rsidRDefault="00622307">
      <w:pPr>
        <w:pStyle w:val="1"/>
        <w:spacing w:line="360" w:lineRule="auto"/>
        <w:ind w:left="2160" w:hanging="720"/>
        <w:jc w:val="both"/>
        <w:rPr>
          <w:rFonts w:hint="cs"/>
          <w:color w:val="FFFFFF"/>
          <w:sz w:val="4"/>
          <w:szCs w:val="4"/>
          <w:rtl/>
        </w:rPr>
      </w:pPr>
    </w:p>
    <w:p w14:paraId="0DF00530" w14:textId="77777777" w:rsidR="00622307" w:rsidRDefault="00622307">
      <w:pPr>
        <w:pStyle w:val="1"/>
        <w:spacing w:line="360" w:lineRule="auto"/>
        <w:ind w:left="2160" w:hanging="720"/>
        <w:jc w:val="both"/>
        <w:rPr>
          <w:rFonts w:hint="cs"/>
          <w:rtl/>
        </w:rPr>
      </w:pPr>
      <w:r>
        <w:rPr>
          <w:color w:val="FFFFFF"/>
          <w:sz w:val="4"/>
          <w:szCs w:val="4"/>
          <w:rtl/>
        </w:rPr>
        <w:t>5129371</w:t>
      </w:r>
      <w:r>
        <w:rPr>
          <w:rFonts w:hint="cs"/>
          <w:rtl/>
        </w:rPr>
        <w:t>ב)</w:t>
      </w:r>
      <w:r>
        <w:rPr>
          <w:rFonts w:hint="cs"/>
          <w:rtl/>
        </w:rPr>
        <w:tab/>
        <w:t>במועד הרלוונטי לכתב האישום, שימש הנאשם כנהג מחליף בהסעה שהסיעה את המתלוננת לבית הספר.</w:t>
      </w:r>
      <w:r>
        <w:rPr>
          <w:color w:val="FFFFFF"/>
          <w:sz w:val="4"/>
          <w:szCs w:val="4"/>
          <w:rtl/>
        </w:rPr>
        <w:t>נ</w:t>
      </w:r>
    </w:p>
    <w:p w14:paraId="4C03C340" w14:textId="77777777" w:rsidR="00622307" w:rsidRDefault="00622307">
      <w:pPr>
        <w:pStyle w:val="1"/>
        <w:spacing w:line="360" w:lineRule="auto"/>
        <w:ind w:left="2160" w:hanging="720"/>
        <w:jc w:val="both"/>
        <w:rPr>
          <w:rFonts w:hint="cs"/>
          <w:rtl/>
        </w:rPr>
      </w:pPr>
      <w:r>
        <w:rPr>
          <w:rFonts w:hint="cs"/>
          <w:rtl/>
        </w:rPr>
        <w:tab/>
      </w:r>
    </w:p>
    <w:p w14:paraId="47664CA9" w14:textId="77777777" w:rsidR="00622307" w:rsidRDefault="00622307">
      <w:pPr>
        <w:pStyle w:val="1"/>
        <w:spacing w:line="360" w:lineRule="auto"/>
        <w:ind w:left="2160" w:hanging="720"/>
        <w:jc w:val="both"/>
        <w:rPr>
          <w:rFonts w:hint="cs"/>
          <w:rtl/>
        </w:rPr>
      </w:pPr>
      <w:r>
        <w:rPr>
          <w:rFonts w:hint="cs"/>
          <w:rtl/>
        </w:rPr>
        <w:t>ג)</w:t>
      </w:r>
      <w:r>
        <w:rPr>
          <w:rFonts w:hint="cs"/>
          <w:rtl/>
        </w:rPr>
        <w:tab/>
        <w:t xml:space="preserve">בתאריך 10.2.99 בשעה 07.30 או בסמוך לכך, בשעה שהסיע הנאשם את המתלוננת לבית הספר בנס-ציונה, כשהם לבדם ברכב, עצר הנאשם את הרכב, התיישב בסמוך למתלוננת, הרים את חולצתה וליטף את שדה מעל לגופיה אותה לבשה. </w:t>
      </w:r>
    </w:p>
    <w:p w14:paraId="3A97C424" w14:textId="77777777" w:rsidR="00622307" w:rsidRDefault="00622307">
      <w:pPr>
        <w:pStyle w:val="1"/>
        <w:spacing w:line="360" w:lineRule="auto"/>
        <w:ind w:left="2160" w:hanging="720"/>
        <w:jc w:val="both"/>
        <w:rPr>
          <w:rFonts w:hint="cs"/>
          <w:rtl/>
        </w:rPr>
      </w:pPr>
      <w:r>
        <w:rPr>
          <w:rFonts w:hint="cs"/>
          <w:rtl/>
        </w:rPr>
        <w:lastRenderedPageBreak/>
        <w:tab/>
        <w:t xml:space="preserve">הנאשם חדל ממעשהו הנ"ל, לאחר שהמתלוננת הביעה את התנגדותה לכך. </w:t>
      </w:r>
    </w:p>
    <w:p w14:paraId="6B4C5D43" w14:textId="77777777" w:rsidR="00622307" w:rsidRDefault="00622307">
      <w:pPr>
        <w:pStyle w:val="1"/>
        <w:spacing w:line="360" w:lineRule="auto"/>
        <w:ind w:left="2160" w:hanging="720"/>
        <w:jc w:val="both"/>
        <w:rPr>
          <w:rFonts w:hint="cs"/>
          <w:rtl/>
        </w:rPr>
      </w:pPr>
    </w:p>
    <w:p w14:paraId="6BA2B86A" w14:textId="77777777" w:rsidR="00622307" w:rsidRDefault="00622307">
      <w:pPr>
        <w:pStyle w:val="1"/>
        <w:spacing w:line="360" w:lineRule="auto"/>
        <w:ind w:left="1440" w:hanging="720"/>
        <w:jc w:val="both"/>
        <w:rPr>
          <w:rFonts w:hint="cs"/>
          <w:rtl/>
        </w:rPr>
      </w:pPr>
      <w:r>
        <w:rPr>
          <w:rFonts w:hint="cs"/>
          <w:rtl/>
        </w:rPr>
        <w:t>ב.</w:t>
      </w:r>
      <w:r>
        <w:rPr>
          <w:rFonts w:hint="cs"/>
          <w:rtl/>
        </w:rPr>
        <w:tab/>
        <w:t xml:space="preserve">במעשיו הנ"ל, עשה הנאשם מעשה מגונה במתלוננת, כשהיא במצב המונע ממנה התנגדות בשל היותה לוקה בשכלה ובגופה ועל כך הואשם במעשה                      מגונה – עבירה לפי </w:t>
      </w:r>
      <w:hyperlink r:id="rId9" w:history="1">
        <w:r w:rsidR="00D92FD2" w:rsidRPr="00D92FD2">
          <w:rPr>
            <w:rStyle w:val="Hyperlink"/>
            <w:rFonts w:hint="eastAsia"/>
            <w:rtl/>
          </w:rPr>
          <w:t>סעיף</w:t>
        </w:r>
        <w:r w:rsidR="00D92FD2" w:rsidRPr="00D92FD2">
          <w:rPr>
            <w:rStyle w:val="Hyperlink"/>
            <w:rtl/>
          </w:rPr>
          <w:t xml:space="preserve"> 348 (א)</w:t>
        </w:r>
      </w:hyperlink>
      <w:r>
        <w:rPr>
          <w:rFonts w:hint="cs"/>
          <w:rtl/>
        </w:rPr>
        <w:t xml:space="preserve"> בנסיבות </w:t>
      </w:r>
      <w:hyperlink r:id="rId10" w:history="1">
        <w:r w:rsidR="00D92FD2" w:rsidRPr="00D92FD2">
          <w:rPr>
            <w:rStyle w:val="Hyperlink"/>
            <w:rFonts w:hint="eastAsia"/>
            <w:rtl/>
          </w:rPr>
          <w:t>סעיף</w:t>
        </w:r>
        <w:r w:rsidR="00D92FD2" w:rsidRPr="00D92FD2">
          <w:rPr>
            <w:rStyle w:val="Hyperlink"/>
            <w:rtl/>
          </w:rPr>
          <w:t xml:space="preserve"> 345 (א) (4)</w:t>
        </w:r>
      </w:hyperlink>
      <w:r>
        <w:rPr>
          <w:rFonts w:hint="cs"/>
          <w:rtl/>
        </w:rPr>
        <w:t xml:space="preserve"> ל</w:t>
      </w:r>
      <w:hyperlink r:id="rId11" w:history="1">
        <w:r w:rsidR="001B11C7" w:rsidRPr="001B11C7">
          <w:rPr>
            <w:rStyle w:val="Hyperlink"/>
            <w:rFonts w:hint="eastAsia"/>
            <w:rtl/>
          </w:rPr>
          <w:t>חוק</w:t>
        </w:r>
        <w:r w:rsidR="001B11C7" w:rsidRPr="001B11C7">
          <w:rPr>
            <w:rStyle w:val="Hyperlink"/>
            <w:rtl/>
          </w:rPr>
          <w:t xml:space="preserve"> העונשין</w:t>
        </w:r>
      </w:hyperlink>
      <w:r>
        <w:rPr>
          <w:rFonts w:hint="cs"/>
          <w:rtl/>
        </w:rPr>
        <w:t xml:space="preserve">, התשל"ז-1977. </w:t>
      </w:r>
    </w:p>
    <w:p w14:paraId="5C89BC0F" w14:textId="77777777" w:rsidR="00622307" w:rsidRDefault="00622307">
      <w:pPr>
        <w:pStyle w:val="1"/>
        <w:spacing w:line="360" w:lineRule="auto"/>
        <w:ind w:left="720" w:hanging="720"/>
        <w:jc w:val="both"/>
        <w:rPr>
          <w:rFonts w:hint="cs"/>
          <w:rtl/>
        </w:rPr>
      </w:pPr>
      <w:r>
        <w:rPr>
          <w:rFonts w:hint="cs"/>
          <w:rtl/>
        </w:rPr>
        <w:t>2.</w:t>
      </w:r>
      <w:r>
        <w:rPr>
          <w:rFonts w:hint="cs"/>
          <w:rtl/>
        </w:rPr>
        <w:tab/>
        <w:t xml:space="preserve">הנאשם הודה בכך ששימש כנהג מחליף, הודה בכך שהסיע המתלוננת, אך כופר בעובדות המעשה המיוחס לו בכתב האישום. </w:t>
      </w:r>
    </w:p>
    <w:p w14:paraId="2B00678A" w14:textId="77777777" w:rsidR="00622307" w:rsidRDefault="00622307">
      <w:pPr>
        <w:pStyle w:val="1"/>
        <w:spacing w:line="360" w:lineRule="auto"/>
        <w:ind w:left="720" w:hanging="720"/>
        <w:jc w:val="both"/>
        <w:rPr>
          <w:rFonts w:hint="cs"/>
          <w:rtl/>
        </w:rPr>
      </w:pPr>
    </w:p>
    <w:p w14:paraId="4990D5AD" w14:textId="77777777" w:rsidR="00622307" w:rsidRDefault="00622307">
      <w:pPr>
        <w:pStyle w:val="1"/>
        <w:spacing w:line="360" w:lineRule="auto"/>
        <w:ind w:left="720" w:hanging="720"/>
        <w:jc w:val="both"/>
        <w:rPr>
          <w:rFonts w:hint="cs"/>
          <w:rtl/>
        </w:rPr>
      </w:pPr>
      <w:r>
        <w:rPr>
          <w:rFonts w:hint="cs"/>
          <w:rtl/>
        </w:rPr>
        <w:t>3.</w:t>
      </w:r>
      <w:r>
        <w:rPr>
          <w:rFonts w:hint="cs"/>
          <w:rtl/>
        </w:rPr>
        <w:tab/>
        <w:t>א.</w:t>
      </w:r>
      <w:r>
        <w:rPr>
          <w:rFonts w:hint="cs"/>
          <w:rtl/>
        </w:rPr>
        <w:tab/>
        <w:t>ששה עדי תביעה העידו מטעם התביעה והם: החוקר סמי בן אשר (להלן:</w:t>
      </w:r>
    </w:p>
    <w:p w14:paraId="54621EB2" w14:textId="77777777" w:rsidR="00622307" w:rsidRDefault="00622307">
      <w:pPr>
        <w:pStyle w:val="1"/>
        <w:spacing w:line="360" w:lineRule="auto"/>
        <w:ind w:left="1440" w:hanging="720"/>
        <w:jc w:val="both"/>
        <w:rPr>
          <w:rFonts w:hint="cs"/>
          <w:rtl/>
        </w:rPr>
      </w:pPr>
      <w:r>
        <w:rPr>
          <w:rFonts w:hint="cs"/>
          <w:rtl/>
        </w:rPr>
        <w:tab/>
      </w:r>
      <w:r>
        <w:rPr>
          <w:rFonts w:hint="cs"/>
          <w:b/>
          <w:bCs/>
          <w:rtl/>
        </w:rPr>
        <w:t>"החוקר"</w:t>
      </w:r>
      <w:r>
        <w:rPr>
          <w:rFonts w:hint="cs"/>
          <w:rtl/>
        </w:rPr>
        <w:t xml:space="preserve">), גב' שלומית ויליאן – עובדת סוציאלית בבית הספר (להלן: </w:t>
      </w:r>
      <w:r>
        <w:rPr>
          <w:rFonts w:hint="cs"/>
          <w:b/>
          <w:bCs/>
          <w:rtl/>
        </w:rPr>
        <w:t>"שלומית"</w:t>
      </w:r>
      <w:r>
        <w:rPr>
          <w:rFonts w:hint="cs"/>
          <w:rtl/>
        </w:rPr>
        <w:t xml:space="preserve">), גב' עמר זוהרה – אמה של המתלוננת (להלן: </w:t>
      </w:r>
      <w:r>
        <w:rPr>
          <w:rFonts w:hint="cs"/>
          <w:b/>
          <w:bCs/>
          <w:rtl/>
        </w:rPr>
        <w:t>"זוהרה"</w:t>
      </w:r>
      <w:r>
        <w:rPr>
          <w:rFonts w:hint="cs"/>
          <w:rtl/>
        </w:rPr>
        <w:t xml:space="preserve">), המתלוננת, גב' אורלי אללוף – קלינאית תקשורת בבית הספר (להלן: </w:t>
      </w:r>
      <w:r>
        <w:rPr>
          <w:rFonts w:hint="cs"/>
          <w:b/>
          <w:bCs/>
          <w:rtl/>
        </w:rPr>
        <w:t>"אורלי"</w:t>
      </w:r>
      <w:r>
        <w:rPr>
          <w:rFonts w:hint="cs"/>
          <w:rtl/>
        </w:rPr>
        <w:t xml:space="preserve">) וזהבית             סעד – סייעת (המלווה) צמודה למתלוננת בבית הספר (להלן: </w:t>
      </w:r>
      <w:r>
        <w:rPr>
          <w:rFonts w:hint="cs"/>
          <w:b/>
          <w:bCs/>
          <w:rtl/>
        </w:rPr>
        <w:t>"זהבית"</w:t>
      </w:r>
      <w:r>
        <w:rPr>
          <w:rFonts w:hint="cs"/>
          <w:rtl/>
        </w:rPr>
        <w:t xml:space="preserve">). </w:t>
      </w:r>
    </w:p>
    <w:p w14:paraId="53406C21" w14:textId="77777777" w:rsidR="00622307" w:rsidRDefault="00622307">
      <w:pPr>
        <w:pStyle w:val="1"/>
        <w:spacing w:line="360" w:lineRule="auto"/>
        <w:ind w:left="1440" w:hanging="720"/>
        <w:jc w:val="both"/>
        <w:rPr>
          <w:rFonts w:hint="cs"/>
          <w:rtl/>
        </w:rPr>
      </w:pPr>
    </w:p>
    <w:p w14:paraId="6981032E" w14:textId="77777777" w:rsidR="00622307" w:rsidRDefault="00622307">
      <w:pPr>
        <w:pStyle w:val="1"/>
        <w:spacing w:line="360" w:lineRule="auto"/>
        <w:ind w:left="1440" w:hanging="720"/>
        <w:jc w:val="both"/>
        <w:rPr>
          <w:rFonts w:hint="cs"/>
          <w:rtl/>
        </w:rPr>
      </w:pPr>
      <w:r>
        <w:rPr>
          <w:rFonts w:hint="cs"/>
          <w:rtl/>
        </w:rPr>
        <w:t>ב.</w:t>
      </w:r>
      <w:r>
        <w:rPr>
          <w:rFonts w:hint="cs"/>
          <w:rtl/>
        </w:rPr>
        <w:tab/>
        <w:t xml:space="preserve">המתלוננת, לאור מצבה הגופני, העידה באמצעות ובליווי הגב' לאה-אשר סברון, שהינה גם המרפאה בעיסוק של המתלוננת (להלן: </w:t>
      </w:r>
      <w:r>
        <w:rPr>
          <w:rFonts w:hint="cs"/>
          <w:b/>
          <w:bCs/>
          <w:rtl/>
        </w:rPr>
        <w:t>"לאה"</w:t>
      </w:r>
      <w:r>
        <w:rPr>
          <w:rFonts w:hint="cs"/>
          <w:rtl/>
        </w:rPr>
        <w:t>).</w:t>
      </w:r>
      <w:r>
        <w:rPr>
          <w:color w:val="FFFFFF"/>
          <w:sz w:val="4"/>
          <w:szCs w:val="4"/>
          <w:rtl/>
        </w:rPr>
        <w:t>ב</w:t>
      </w:r>
    </w:p>
    <w:p w14:paraId="1563E9B5" w14:textId="77777777" w:rsidR="00622307" w:rsidRDefault="00622307">
      <w:pPr>
        <w:pStyle w:val="1"/>
        <w:spacing w:line="360" w:lineRule="auto"/>
        <w:ind w:left="1440" w:hanging="720"/>
        <w:jc w:val="both"/>
        <w:rPr>
          <w:rFonts w:hint="cs"/>
          <w:rtl/>
        </w:rPr>
      </w:pPr>
    </w:p>
    <w:p w14:paraId="3509911B" w14:textId="77777777" w:rsidR="00622307" w:rsidRDefault="00622307">
      <w:pPr>
        <w:pStyle w:val="1"/>
        <w:spacing w:line="360" w:lineRule="auto"/>
        <w:ind w:left="1440" w:hanging="720"/>
        <w:jc w:val="both"/>
        <w:rPr>
          <w:rFonts w:hint="cs"/>
          <w:rtl/>
        </w:rPr>
      </w:pPr>
      <w:r>
        <w:rPr>
          <w:rFonts w:hint="cs"/>
          <w:rtl/>
        </w:rPr>
        <w:t>ג.</w:t>
      </w:r>
      <w:r>
        <w:rPr>
          <w:rFonts w:hint="cs"/>
          <w:rtl/>
        </w:rPr>
        <w:tab/>
        <w:t xml:space="preserve">מטעם ההגנה העיד הנאשם בלבד. </w:t>
      </w:r>
    </w:p>
    <w:p w14:paraId="4B10962B" w14:textId="77777777" w:rsidR="00622307" w:rsidRDefault="00622307">
      <w:pPr>
        <w:pStyle w:val="1"/>
        <w:spacing w:line="360" w:lineRule="auto"/>
        <w:ind w:left="1440" w:hanging="720"/>
        <w:jc w:val="both"/>
        <w:rPr>
          <w:rFonts w:hint="cs"/>
          <w:rtl/>
        </w:rPr>
      </w:pPr>
    </w:p>
    <w:p w14:paraId="565DD5E6" w14:textId="77777777" w:rsidR="00622307" w:rsidRDefault="00622307">
      <w:pPr>
        <w:pStyle w:val="1"/>
        <w:spacing w:line="360" w:lineRule="auto"/>
        <w:ind w:left="720" w:hanging="720"/>
        <w:jc w:val="both"/>
        <w:rPr>
          <w:rFonts w:hint="cs"/>
          <w:rtl/>
        </w:rPr>
      </w:pPr>
      <w:r>
        <w:rPr>
          <w:rFonts w:hint="cs"/>
          <w:rtl/>
        </w:rPr>
        <w:t>4.</w:t>
      </w:r>
      <w:r>
        <w:rPr>
          <w:rFonts w:hint="cs"/>
          <w:rtl/>
        </w:rPr>
        <w:tab/>
        <w:t>א.</w:t>
      </w:r>
      <w:r>
        <w:rPr>
          <w:rFonts w:hint="cs"/>
          <w:rtl/>
        </w:rPr>
        <w:tab/>
        <w:t>א)</w:t>
      </w:r>
      <w:r>
        <w:rPr>
          <w:rFonts w:hint="cs"/>
          <w:rtl/>
        </w:rPr>
        <w:tab/>
        <w:t xml:space="preserve">המתלוננת נכה בשיתוק מוחין, הפגיעה שלה היא סי.טי מסוג </w:t>
      </w:r>
    </w:p>
    <w:p w14:paraId="68E3B012" w14:textId="77777777" w:rsidR="00622307" w:rsidRDefault="00622307">
      <w:pPr>
        <w:pStyle w:val="1"/>
        <w:spacing w:line="360" w:lineRule="auto"/>
        <w:ind w:left="2160" w:hanging="720"/>
        <w:jc w:val="both"/>
        <w:rPr>
          <w:rFonts w:hint="cs"/>
          <w:rtl/>
        </w:rPr>
      </w:pPr>
      <w:r>
        <w:rPr>
          <w:rFonts w:hint="cs"/>
          <w:rtl/>
        </w:rPr>
        <w:tab/>
        <w:t xml:space="preserve">אטטואיזם, שמלווה בתנועות גוף בלתי רצוניות, שיכולות להתחזק בעקבות מצב רגשי טעון או בהלה, לחץ (להלן: </w:t>
      </w:r>
      <w:r>
        <w:rPr>
          <w:rFonts w:hint="cs"/>
          <w:b/>
          <w:bCs/>
          <w:rtl/>
        </w:rPr>
        <w:t>"המצב"</w:t>
      </w:r>
      <w:r>
        <w:rPr>
          <w:rFonts w:hint="cs"/>
          <w:rtl/>
        </w:rPr>
        <w:t xml:space="preserve">). </w:t>
      </w:r>
    </w:p>
    <w:p w14:paraId="01E68260" w14:textId="77777777" w:rsidR="00622307" w:rsidRDefault="00622307">
      <w:pPr>
        <w:pStyle w:val="1"/>
        <w:spacing w:line="360" w:lineRule="auto"/>
        <w:ind w:left="2160" w:hanging="720"/>
        <w:jc w:val="both"/>
        <w:rPr>
          <w:rFonts w:hint="cs"/>
          <w:rtl/>
        </w:rPr>
      </w:pPr>
    </w:p>
    <w:p w14:paraId="03245C91" w14:textId="77777777" w:rsidR="00622307" w:rsidRDefault="00622307">
      <w:pPr>
        <w:pStyle w:val="1"/>
        <w:spacing w:line="360" w:lineRule="auto"/>
        <w:ind w:left="2160" w:hanging="720"/>
        <w:jc w:val="both"/>
        <w:rPr>
          <w:rFonts w:hint="cs"/>
          <w:rtl/>
        </w:rPr>
      </w:pPr>
      <w:r>
        <w:rPr>
          <w:rFonts w:hint="cs"/>
          <w:rtl/>
        </w:rPr>
        <w:t>ב)</w:t>
      </w:r>
      <w:r>
        <w:rPr>
          <w:rFonts w:hint="cs"/>
          <w:rtl/>
        </w:rPr>
        <w:tab/>
        <w:t>(1)</w:t>
      </w:r>
      <w:r>
        <w:rPr>
          <w:rFonts w:hint="cs"/>
          <w:rtl/>
        </w:rPr>
        <w:tab/>
        <w:t xml:space="preserve">המתלוננת יושבת על כסא גלגלים ומתקשרת באמצעות לוח </w:t>
      </w:r>
    </w:p>
    <w:p w14:paraId="24FFE94B" w14:textId="77777777" w:rsidR="00622307" w:rsidRDefault="00622307">
      <w:pPr>
        <w:pStyle w:val="1"/>
        <w:spacing w:line="360" w:lineRule="auto"/>
        <w:ind w:left="2880"/>
        <w:jc w:val="both"/>
        <w:rPr>
          <w:rFonts w:hint="cs"/>
          <w:rtl/>
        </w:rPr>
      </w:pPr>
      <w:r>
        <w:rPr>
          <w:rFonts w:hint="cs"/>
          <w:rtl/>
        </w:rPr>
        <w:t xml:space="preserve">תקשורת (להלן: </w:t>
      </w:r>
      <w:r>
        <w:rPr>
          <w:rFonts w:hint="cs"/>
          <w:b/>
          <w:bCs/>
          <w:rtl/>
        </w:rPr>
        <w:t>"הלוח"</w:t>
      </w:r>
      <w:r>
        <w:rPr>
          <w:rFonts w:hint="cs"/>
          <w:rtl/>
        </w:rPr>
        <w:t xml:space="preserve">), שנבנה עבור המתלוננת על ידי הקלינאית לתקשורת – גב' אורלי. </w:t>
      </w:r>
    </w:p>
    <w:p w14:paraId="08A598B8" w14:textId="77777777" w:rsidR="00622307" w:rsidRDefault="00622307">
      <w:pPr>
        <w:pStyle w:val="1"/>
        <w:spacing w:line="360" w:lineRule="auto"/>
        <w:ind w:left="2880"/>
        <w:jc w:val="both"/>
        <w:rPr>
          <w:rFonts w:hint="cs"/>
          <w:rtl/>
        </w:rPr>
      </w:pPr>
      <w:r>
        <w:rPr>
          <w:rFonts w:hint="cs"/>
          <w:rtl/>
        </w:rPr>
        <w:t xml:space="preserve">אורלי היא גם אשת הקשר של המתלוננת (ראה בעמוד 10 לפ'). </w:t>
      </w:r>
    </w:p>
    <w:p w14:paraId="53E078B3" w14:textId="77777777" w:rsidR="00622307" w:rsidRDefault="00622307">
      <w:pPr>
        <w:pStyle w:val="1"/>
        <w:spacing w:line="360" w:lineRule="auto"/>
        <w:ind w:left="2880"/>
        <w:jc w:val="both"/>
        <w:rPr>
          <w:rFonts w:hint="cs"/>
          <w:rtl/>
        </w:rPr>
      </w:pPr>
    </w:p>
    <w:p w14:paraId="65834B29" w14:textId="77777777" w:rsidR="00622307" w:rsidRDefault="00622307">
      <w:pPr>
        <w:pStyle w:val="1"/>
        <w:spacing w:line="360" w:lineRule="auto"/>
        <w:ind w:left="2880" w:hanging="720"/>
        <w:jc w:val="both"/>
        <w:rPr>
          <w:rFonts w:hint="cs"/>
          <w:rtl/>
        </w:rPr>
      </w:pPr>
      <w:r>
        <w:rPr>
          <w:rFonts w:hint="cs"/>
          <w:rtl/>
        </w:rPr>
        <w:t>(2)</w:t>
      </w:r>
      <w:r>
        <w:rPr>
          <w:rFonts w:hint="cs"/>
          <w:rtl/>
        </w:rPr>
        <w:tab/>
        <w:t xml:space="preserve">הלוח מחולק לנושאים: הדף הראשון הוא דף מבוא ובו יש את תוכן העניינים. </w:t>
      </w:r>
    </w:p>
    <w:p w14:paraId="78E73F74" w14:textId="77777777" w:rsidR="00622307" w:rsidRDefault="00622307">
      <w:pPr>
        <w:pStyle w:val="1"/>
        <w:spacing w:line="360" w:lineRule="auto"/>
        <w:ind w:left="2880" w:hanging="720"/>
        <w:jc w:val="both"/>
        <w:rPr>
          <w:rFonts w:hint="cs"/>
          <w:rtl/>
        </w:rPr>
      </w:pPr>
      <w:r>
        <w:rPr>
          <w:rFonts w:hint="cs"/>
          <w:rtl/>
        </w:rPr>
        <w:tab/>
        <w:t xml:space="preserve">לאה שואלת את המתלוננת האם מה שהיא רוצה לומר נמצא בשורה הזו או אחרת. </w:t>
      </w:r>
    </w:p>
    <w:p w14:paraId="5A7A43FE" w14:textId="77777777" w:rsidR="00622307" w:rsidRDefault="00622307">
      <w:pPr>
        <w:pStyle w:val="1"/>
        <w:spacing w:line="360" w:lineRule="auto"/>
        <w:ind w:left="2880" w:hanging="720"/>
        <w:jc w:val="both"/>
        <w:rPr>
          <w:rFonts w:hint="cs"/>
          <w:rtl/>
        </w:rPr>
      </w:pPr>
      <w:r>
        <w:rPr>
          <w:rFonts w:hint="cs"/>
          <w:rtl/>
        </w:rPr>
        <w:tab/>
        <w:t xml:space="preserve">כאשר המתלוננת מצביעה על השורה שבחרה, עוברת לאה סעיף סעיף כדי לוודא לאיזו קטגוריה רוצה המתלוננת להגיד ובהתאם לכך פותחת לאה העמוד הרלוונטי. </w:t>
      </w:r>
    </w:p>
    <w:p w14:paraId="1F8F550C" w14:textId="77777777" w:rsidR="00622307" w:rsidRDefault="00622307">
      <w:pPr>
        <w:pStyle w:val="1"/>
        <w:spacing w:line="360" w:lineRule="auto"/>
        <w:ind w:left="2880" w:hanging="720"/>
        <w:jc w:val="both"/>
        <w:rPr>
          <w:rFonts w:hint="cs"/>
          <w:rtl/>
        </w:rPr>
      </w:pPr>
      <w:r>
        <w:rPr>
          <w:rFonts w:hint="cs"/>
          <w:rtl/>
        </w:rPr>
        <w:lastRenderedPageBreak/>
        <w:tab/>
        <w:t xml:space="preserve">בכל עמוד יש עמוד פעלים, של אנשים, רגשות ולפי זה יודעת לאה מה רוצה המתלוננת לומר ולפי זה מתקשרת המתלוננת את הרגשות שלה, צרכים שלה וכו' (עמוד 19 לפ', ש' 11-17). </w:t>
      </w:r>
    </w:p>
    <w:p w14:paraId="58BE64CE" w14:textId="77777777" w:rsidR="00622307" w:rsidRDefault="00622307">
      <w:pPr>
        <w:pStyle w:val="1"/>
        <w:spacing w:line="360" w:lineRule="auto"/>
        <w:ind w:left="2880" w:hanging="720"/>
        <w:jc w:val="both"/>
        <w:rPr>
          <w:rFonts w:hint="cs"/>
          <w:rtl/>
        </w:rPr>
      </w:pPr>
    </w:p>
    <w:p w14:paraId="1B2E1C90" w14:textId="77777777" w:rsidR="00622307" w:rsidRDefault="00622307">
      <w:pPr>
        <w:pStyle w:val="1"/>
        <w:spacing w:line="360" w:lineRule="auto"/>
        <w:ind w:left="2160" w:hanging="720"/>
        <w:jc w:val="both"/>
        <w:rPr>
          <w:rFonts w:hint="cs"/>
          <w:rtl/>
        </w:rPr>
      </w:pPr>
      <w:r>
        <w:rPr>
          <w:rFonts w:hint="cs"/>
          <w:rtl/>
        </w:rPr>
        <w:t>ג)</w:t>
      </w:r>
      <w:r>
        <w:rPr>
          <w:rFonts w:hint="cs"/>
          <w:rtl/>
        </w:rPr>
        <w:tab/>
        <w:t>לכסא הגלגלים, עליו יושבת המתלוננת, 4 גלגלים:</w:t>
      </w:r>
      <w:r>
        <w:rPr>
          <w:rFonts w:hint="cs"/>
          <w:rtl/>
        </w:rPr>
        <w:tab/>
        <w:t xml:space="preserve">שניים גדולים מאחור ושניים קטנים מלפנים. בשני הגלגלים האחוריים מצויים בלמים והם ננעלים ואילו על הקדמיים אין בלמים – לא ננעלים. </w:t>
      </w:r>
    </w:p>
    <w:p w14:paraId="530A7F1A" w14:textId="77777777" w:rsidR="00622307" w:rsidRDefault="00622307">
      <w:pPr>
        <w:pStyle w:val="1"/>
        <w:spacing w:line="360" w:lineRule="auto"/>
        <w:ind w:left="2160" w:hanging="720"/>
        <w:jc w:val="both"/>
        <w:rPr>
          <w:rFonts w:hint="cs"/>
          <w:rtl/>
        </w:rPr>
      </w:pPr>
      <w:r>
        <w:rPr>
          <w:rFonts w:hint="cs"/>
          <w:rtl/>
        </w:rPr>
        <w:tab/>
        <w:t xml:space="preserve">הגלגלים האחוריים יכולים לנסוע אחורה וקדימה ואילו הקדמיים נוסעים גם לצדדים (ראה עמוד 40 לפ', ש' 24-29). </w:t>
      </w:r>
    </w:p>
    <w:p w14:paraId="54BAEA87" w14:textId="77777777" w:rsidR="00622307" w:rsidRDefault="00622307">
      <w:pPr>
        <w:pStyle w:val="1"/>
        <w:spacing w:line="360" w:lineRule="auto"/>
        <w:ind w:left="2160" w:hanging="720"/>
        <w:jc w:val="both"/>
        <w:rPr>
          <w:rFonts w:hint="cs"/>
          <w:rtl/>
        </w:rPr>
      </w:pPr>
    </w:p>
    <w:p w14:paraId="21C40DF8" w14:textId="77777777" w:rsidR="00622307" w:rsidRDefault="00622307">
      <w:pPr>
        <w:pStyle w:val="1"/>
        <w:spacing w:line="360" w:lineRule="auto"/>
        <w:ind w:left="720" w:hanging="720"/>
        <w:jc w:val="both"/>
        <w:rPr>
          <w:rFonts w:hint="cs"/>
          <w:rtl/>
        </w:rPr>
      </w:pPr>
      <w:r>
        <w:rPr>
          <w:rFonts w:hint="cs"/>
          <w:rtl/>
        </w:rPr>
        <w:t>5.</w:t>
      </w:r>
      <w:r>
        <w:rPr>
          <w:rFonts w:hint="cs"/>
          <w:rtl/>
        </w:rPr>
        <w:tab/>
        <w:t xml:space="preserve">אומר בראשית דברי, כי אמנם קיים קושי אובייקטיבי במסירת עדות על-ידי המתלוננת במצבה ואמנם יש לשקול היטב אם אפשר לסמוך על מתן עדות זו כדי להרשיע הנאשם, אך יחד עם זאת אציין כי לא מצבה של המתלוננת ולא צורת מסירת העדות ינחוני במתן הכרעת הדין אלא שאתייחס אך לגופו של עניין – כפי שהובא בפני על ידי עדי התביעה והנאשם. </w:t>
      </w:r>
    </w:p>
    <w:p w14:paraId="79589D29" w14:textId="77777777" w:rsidR="00622307" w:rsidRDefault="00622307">
      <w:pPr>
        <w:pStyle w:val="1"/>
        <w:spacing w:line="360" w:lineRule="auto"/>
        <w:ind w:left="720" w:hanging="720"/>
        <w:jc w:val="both"/>
        <w:rPr>
          <w:rFonts w:hint="cs"/>
          <w:rtl/>
        </w:rPr>
      </w:pPr>
    </w:p>
    <w:p w14:paraId="57922554" w14:textId="77777777" w:rsidR="00622307" w:rsidRDefault="00622307">
      <w:pPr>
        <w:pStyle w:val="1"/>
        <w:spacing w:line="360" w:lineRule="auto"/>
        <w:ind w:left="720" w:hanging="720"/>
        <w:jc w:val="both"/>
        <w:rPr>
          <w:rFonts w:hint="cs"/>
          <w:rtl/>
        </w:rPr>
      </w:pPr>
      <w:r>
        <w:rPr>
          <w:rFonts w:hint="cs"/>
          <w:rtl/>
        </w:rPr>
        <w:t>6.</w:t>
      </w:r>
      <w:r>
        <w:rPr>
          <w:rFonts w:hint="cs"/>
          <w:rtl/>
        </w:rPr>
        <w:tab/>
        <w:t xml:space="preserve">מחד גיסא עסקינן בהאשמה של מעשה מגונה כלפי המתלוננת – במצבה – אך מאידך גיסא גם עסקינן בנאשם ובעדות מול עדות שיש להיזהר בשקילת העדויות כולן ולשקול היטב אם העדויות מביאות למסקנה חד משמעית, שהנאשם אכן ביצע המעשה המיוחס לו בכתב האישום – מסקנה שאפשר להגיע אליה רק אם התביעה הוכיחה האשמה מעל לכל ספק סביר. </w:t>
      </w:r>
    </w:p>
    <w:p w14:paraId="1CAEF60A" w14:textId="77777777" w:rsidR="00622307" w:rsidRDefault="00622307">
      <w:pPr>
        <w:pStyle w:val="1"/>
        <w:spacing w:line="360" w:lineRule="auto"/>
        <w:ind w:left="720" w:hanging="720"/>
        <w:jc w:val="both"/>
        <w:rPr>
          <w:rFonts w:hint="cs"/>
          <w:rtl/>
        </w:rPr>
      </w:pPr>
    </w:p>
    <w:p w14:paraId="7F218E08" w14:textId="77777777" w:rsidR="00622307" w:rsidRDefault="00622307">
      <w:pPr>
        <w:pStyle w:val="1"/>
        <w:spacing w:line="360" w:lineRule="auto"/>
        <w:ind w:left="720" w:hanging="720"/>
        <w:jc w:val="both"/>
        <w:rPr>
          <w:rFonts w:hint="cs"/>
          <w:rtl/>
        </w:rPr>
      </w:pPr>
      <w:r>
        <w:rPr>
          <w:rFonts w:hint="cs"/>
          <w:rtl/>
        </w:rPr>
        <w:t>7.</w:t>
      </w:r>
      <w:r>
        <w:rPr>
          <w:rFonts w:hint="cs"/>
          <w:rtl/>
        </w:rPr>
        <w:tab/>
        <w:t xml:space="preserve">אודה כי ההכרעה בנדון דנן לא פשוטה ולא קלה היא ומטעם זה התלבטתי לא מעט עד שבאתי לכלל דעה ומסקנה כי בנסיבות העניין ועל פי העדויות, כפי שהובאו בפני ולאחר ששקלתי בזהירות רבה את עדויות התביעה – ובמיוחד את עדות המתלוננת – מול עדותו של הנאשם לא אוכל לקבוע כי התביעה הוכיחה האישום מעל לכל ספק סביר, יען כי העובדות כפי שהתבררו בפני מותירים בלבי ספק אם הנאשם אכן ביצע המעשה – כפי שתואר בעובדותיו של כתב האישום – הכל כפי שיפורט בהמשך – ומספק זה החלטתי לזכות את הנאשם. </w:t>
      </w:r>
    </w:p>
    <w:p w14:paraId="4552D625" w14:textId="77777777" w:rsidR="00622307" w:rsidRDefault="00622307">
      <w:pPr>
        <w:pStyle w:val="1"/>
        <w:spacing w:line="360" w:lineRule="auto"/>
        <w:ind w:left="2160" w:hanging="720"/>
        <w:jc w:val="both"/>
        <w:rPr>
          <w:rFonts w:hint="cs"/>
          <w:rtl/>
        </w:rPr>
      </w:pPr>
    </w:p>
    <w:p w14:paraId="15EE326B" w14:textId="77777777" w:rsidR="00622307" w:rsidRDefault="00622307">
      <w:pPr>
        <w:pStyle w:val="1"/>
        <w:spacing w:line="360" w:lineRule="auto"/>
        <w:ind w:left="720" w:hanging="720"/>
        <w:rPr>
          <w:rFonts w:hint="cs"/>
          <w:rtl/>
        </w:rPr>
      </w:pPr>
      <w:r>
        <w:rPr>
          <w:rFonts w:hint="cs"/>
          <w:rtl/>
        </w:rPr>
        <w:t>8.</w:t>
      </w:r>
      <w:r>
        <w:rPr>
          <w:rFonts w:hint="cs"/>
          <w:rtl/>
        </w:rPr>
        <w:tab/>
        <w:t>א.</w:t>
      </w:r>
      <w:r>
        <w:rPr>
          <w:rFonts w:hint="cs"/>
          <w:rtl/>
        </w:rPr>
        <w:tab/>
        <w:t>א)</w:t>
      </w:r>
      <w:r>
        <w:rPr>
          <w:rFonts w:hint="cs"/>
          <w:rtl/>
        </w:rPr>
        <w:tab/>
        <w:t>אתחיל ניתוח העדויות דווקא מעדות המתלוננת, אשר גם בביהמ"ש</w:t>
      </w:r>
    </w:p>
    <w:p w14:paraId="6E10F8B4" w14:textId="77777777" w:rsidR="00622307" w:rsidRDefault="00622307">
      <w:pPr>
        <w:pStyle w:val="1"/>
        <w:spacing w:line="360" w:lineRule="auto"/>
        <w:ind w:left="2160" w:hanging="720"/>
        <w:rPr>
          <w:rFonts w:hint="cs"/>
          <w:rtl/>
        </w:rPr>
      </w:pPr>
      <w:r>
        <w:rPr>
          <w:rFonts w:hint="cs"/>
          <w:rtl/>
        </w:rPr>
        <w:tab/>
        <w:t xml:space="preserve">העידה בשתי ישיבות – זאת מיזמת ביהמ"ש לאחר שבחנתי את הקושי שיש למתלוננת בישיבה ממושכת כדי להעיד. </w:t>
      </w:r>
    </w:p>
    <w:p w14:paraId="1C21F652" w14:textId="77777777" w:rsidR="00622307" w:rsidRDefault="00622307">
      <w:pPr>
        <w:pStyle w:val="1"/>
        <w:spacing w:line="360" w:lineRule="auto"/>
        <w:ind w:left="2160" w:hanging="720"/>
        <w:rPr>
          <w:rFonts w:hint="cs"/>
          <w:rtl/>
        </w:rPr>
      </w:pPr>
    </w:p>
    <w:p w14:paraId="5DF3750A" w14:textId="77777777" w:rsidR="00622307" w:rsidRDefault="00622307">
      <w:pPr>
        <w:pStyle w:val="1"/>
        <w:spacing w:line="360" w:lineRule="auto"/>
        <w:ind w:left="2160" w:hanging="720"/>
        <w:rPr>
          <w:rFonts w:hint="cs"/>
          <w:rtl/>
        </w:rPr>
      </w:pPr>
      <w:r>
        <w:rPr>
          <w:rFonts w:hint="cs"/>
          <w:rtl/>
        </w:rPr>
        <w:t>ב)</w:t>
      </w:r>
      <w:r>
        <w:rPr>
          <w:rFonts w:hint="cs"/>
          <w:rtl/>
        </w:rPr>
        <w:tab/>
        <w:t xml:space="preserve">המתלוננת מסרה עדותה בביהמ"ש בעזרת לאה אשר באה לעזור בקטע התקשור. </w:t>
      </w:r>
    </w:p>
    <w:p w14:paraId="5FDDE4E3" w14:textId="77777777" w:rsidR="00622307" w:rsidRDefault="00622307">
      <w:pPr>
        <w:pStyle w:val="1"/>
        <w:spacing w:line="360" w:lineRule="auto"/>
        <w:ind w:left="2160" w:hanging="720"/>
        <w:rPr>
          <w:rFonts w:hint="cs"/>
          <w:rtl/>
        </w:rPr>
      </w:pPr>
    </w:p>
    <w:p w14:paraId="5EA2B3A7" w14:textId="77777777" w:rsidR="00622307" w:rsidRDefault="00622307">
      <w:pPr>
        <w:pStyle w:val="1"/>
        <w:spacing w:line="360" w:lineRule="auto"/>
        <w:ind w:left="1440" w:hanging="720"/>
        <w:rPr>
          <w:rFonts w:hint="cs"/>
          <w:rtl/>
        </w:rPr>
      </w:pPr>
      <w:r>
        <w:rPr>
          <w:rFonts w:hint="cs"/>
          <w:rtl/>
        </w:rPr>
        <w:t>ב.</w:t>
      </w:r>
      <w:r>
        <w:rPr>
          <w:rFonts w:hint="cs"/>
          <w:rtl/>
        </w:rPr>
        <w:tab/>
        <w:t>א)</w:t>
      </w:r>
      <w:r>
        <w:rPr>
          <w:rFonts w:hint="cs"/>
          <w:rtl/>
        </w:rPr>
        <w:tab/>
        <w:t xml:space="preserve">ער אנוכי לקושי, שהיה בתרגום דבריה של המתלוננת וער אנוכי לקושי </w:t>
      </w:r>
    </w:p>
    <w:p w14:paraId="22D2E9AF" w14:textId="77777777" w:rsidR="00622307" w:rsidRDefault="00622307">
      <w:pPr>
        <w:pStyle w:val="1"/>
        <w:spacing w:line="360" w:lineRule="auto"/>
        <w:ind w:left="1440" w:firstLine="720"/>
        <w:rPr>
          <w:rFonts w:hint="cs"/>
          <w:rtl/>
        </w:rPr>
      </w:pPr>
      <w:r>
        <w:rPr>
          <w:rFonts w:hint="cs"/>
          <w:rtl/>
        </w:rPr>
        <w:lastRenderedPageBreak/>
        <w:t xml:space="preserve">שיש למתלוננת לבטא משפטים שלמים. </w:t>
      </w:r>
    </w:p>
    <w:p w14:paraId="105B9427" w14:textId="77777777" w:rsidR="00622307" w:rsidRDefault="00622307">
      <w:pPr>
        <w:pStyle w:val="1"/>
        <w:spacing w:line="360" w:lineRule="auto"/>
        <w:ind w:left="1440" w:firstLine="720"/>
        <w:rPr>
          <w:rFonts w:hint="cs"/>
          <w:rtl/>
        </w:rPr>
      </w:pPr>
      <w:r>
        <w:rPr>
          <w:rFonts w:hint="cs"/>
          <w:rtl/>
        </w:rPr>
        <w:t xml:space="preserve">המתלוננת יכולה להתייחס למילים וזאת כאשר היא נעזרת בלוח. </w:t>
      </w:r>
    </w:p>
    <w:p w14:paraId="244F4AC6" w14:textId="77777777" w:rsidR="00622307" w:rsidRDefault="00622307">
      <w:pPr>
        <w:pStyle w:val="1"/>
        <w:spacing w:line="360" w:lineRule="auto"/>
        <w:ind w:left="1440" w:firstLine="720"/>
        <w:rPr>
          <w:rFonts w:hint="cs"/>
          <w:rtl/>
        </w:rPr>
      </w:pPr>
    </w:p>
    <w:p w14:paraId="10F46706" w14:textId="77777777" w:rsidR="00622307" w:rsidRDefault="00622307">
      <w:pPr>
        <w:pStyle w:val="1"/>
        <w:spacing w:line="360" w:lineRule="auto"/>
        <w:ind w:left="2160" w:hanging="720"/>
        <w:jc w:val="both"/>
        <w:rPr>
          <w:rFonts w:hint="cs"/>
          <w:rtl/>
        </w:rPr>
      </w:pPr>
      <w:r>
        <w:rPr>
          <w:rFonts w:hint="cs"/>
          <w:rtl/>
        </w:rPr>
        <w:t>ב)</w:t>
      </w:r>
      <w:r>
        <w:rPr>
          <w:rFonts w:hint="cs"/>
          <w:rtl/>
        </w:rPr>
        <w:tab/>
        <w:t xml:space="preserve">ער אנוכי לעובדה כי ייתכן ובעקבות תוצאות הכרעת הדין, תחוש המתלוננת כי בעקבות המעשה – שהיא ראתה בו כמעשה מגונה, שהשפיע כך על תגובותיה באותו רגע – לא הסתיים העניין בהרשעה, ברם כנגד תחושה זו עומד מולי גם נאשם שצריך לבחון לגביו הפן העובדתי והמשפטי על פי הראיות שהובאו בפני ביהמ"ש וכאשר במשפט פלילי עסקינן, הרי שלא אוכל לקבוע כי ראיות התביעה – כפי             שהובאו – אין בהן כדי לעורר ספק, שדי בו כדי לזכות הנאשם. </w:t>
      </w:r>
    </w:p>
    <w:p w14:paraId="0B210389" w14:textId="77777777" w:rsidR="00622307" w:rsidRDefault="00622307">
      <w:pPr>
        <w:pStyle w:val="1"/>
        <w:spacing w:line="360" w:lineRule="auto"/>
        <w:ind w:left="2160" w:hanging="720"/>
        <w:jc w:val="both"/>
        <w:rPr>
          <w:rFonts w:hint="cs"/>
          <w:rtl/>
        </w:rPr>
      </w:pPr>
      <w:r>
        <w:rPr>
          <w:rFonts w:hint="cs"/>
          <w:rtl/>
        </w:rPr>
        <w:tab/>
        <w:t xml:space="preserve">כך, שכנגד חששה של המתלוננת עומד גם החשש – שהוא חשוב במשפט פלילי – שמא יורשע נאשם במעשה שמלכתחילה לא התכוון לעשותו ומכל מקום לא נעשה המעשה כפי שהבינה אותו המתלוננת. </w:t>
      </w:r>
    </w:p>
    <w:p w14:paraId="0C9154A5" w14:textId="77777777" w:rsidR="00622307" w:rsidRDefault="00622307">
      <w:pPr>
        <w:pStyle w:val="1"/>
        <w:spacing w:line="360" w:lineRule="auto"/>
        <w:ind w:left="2160" w:hanging="720"/>
        <w:jc w:val="both"/>
        <w:rPr>
          <w:rFonts w:hint="cs"/>
          <w:rtl/>
        </w:rPr>
      </w:pPr>
      <w:r>
        <w:rPr>
          <w:rFonts w:hint="cs"/>
          <w:rtl/>
        </w:rPr>
        <w:tab/>
        <w:t xml:space="preserve">ייתכן והמתלוננת נפגעה מאותה נגיעה והגיבה כפי שהגיבה, אך גם אם הבינה כך את הנגיעה – אין בכך כדי להוכיח כי הייתה זו נגיעה בכוונה כדי להוות מעשה מגונה רצוני עם כל התיאור המובא בכתב האישום. </w:t>
      </w:r>
    </w:p>
    <w:p w14:paraId="3E69086C" w14:textId="77777777" w:rsidR="00622307" w:rsidRDefault="00622307">
      <w:pPr>
        <w:pStyle w:val="1"/>
        <w:spacing w:line="360" w:lineRule="auto"/>
        <w:ind w:left="2160" w:hanging="720"/>
        <w:jc w:val="both"/>
        <w:rPr>
          <w:rFonts w:hint="cs"/>
          <w:rtl/>
        </w:rPr>
      </w:pPr>
    </w:p>
    <w:p w14:paraId="5E74DFD7" w14:textId="77777777" w:rsidR="00622307" w:rsidRDefault="00622307">
      <w:pPr>
        <w:pStyle w:val="1"/>
        <w:spacing w:line="360" w:lineRule="auto"/>
        <w:ind w:left="2160" w:hanging="720"/>
        <w:jc w:val="both"/>
        <w:rPr>
          <w:rFonts w:hint="cs"/>
          <w:rtl/>
        </w:rPr>
      </w:pPr>
      <w:r>
        <w:rPr>
          <w:rFonts w:hint="cs"/>
          <w:rtl/>
        </w:rPr>
        <w:t>ג)</w:t>
      </w:r>
      <w:r>
        <w:rPr>
          <w:rFonts w:hint="cs"/>
          <w:rtl/>
        </w:rPr>
        <w:tab/>
        <w:t xml:space="preserve">המלים שעליהן העידה המתלוננת לא מביאות בשום אופן להשלמת משפט, שניתן להבינו כאילו הנאשם: "התיישב בסמוך למתלוננת, הרים את חולצתה וליטף את שדה מעל לגופיה אותה לבשה" (סעיף 3 לכתב האישום). </w:t>
      </w:r>
    </w:p>
    <w:p w14:paraId="44BC1552" w14:textId="77777777" w:rsidR="00622307" w:rsidRDefault="00622307">
      <w:pPr>
        <w:pStyle w:val="1"/>
        <w:spacing w:line="360" w:lineRule="auto"/>
        <w:ind w:left="2160" w:hanging="720"/>
        <w:jc w:val="both"/>
        <w:rPr>
          <w:rFonts w:hint="cs"/>
          <w:rtl/>
        </w:rPr>
      </w:pPr>
      <w:r>
        <w:rPr>
          <w:rFonts w:hint="cs"/>
          <w:rtl/>
        </w:rPr>
        <w:tab/>
        <w:t xml:space="preserve">ייתכן והאמור בסעיף זה בכתב האישום היא מסקנה של התביעה או של המלווים את המתלוננת, אך אין להבין בשום אופן כי כך אמרה או שכך רצתה המתלוננת לומר. </w:t>
      </w:r>
    </w:p>
    <w:p w14:paraId="7E8AB8F0" w14:textId="77777777" w:rsidR="00622307" w:rsidRDefault="00622307">
      <w:pPr>
        <w:pStyle w:val="1"/>
        <w:spacing w:line="360" w:lineRule="auto"/>
        <w:ind w:left="2160" w:hanging="720"/>
        <w:jc w:val="both"/>
        <w:rPr>
          <w:rFonts w:hint="cs"/>
          <w:rtl/>
        </w:rPr>
      </w:pPr>
    </w:p>
    <w:p w14:paraId="2AE5BA56" w14:textId="77777777" w:rsidR="00622307" w:rsidRDefault="00622307">
      <w:pPr>
        <w:pStyle w:val="1"/>
        <w:spacing w:line="360" w:lineRule="auto"/>
        <w:ind w:left="2160" w:hanging="720"/>
        <w:jc w:val="both"/>
        <w:rPr>
          <w:rFonts w:hint="cs"/>
          <w:rtl/>
        </w:rPr>
      </w:pPr>
      <w:r>
        <w:rPr>
          <w:rFonts w:hint="cs"/>
          <w:rtl/>
        </w:rPr>
        <w:t>ד)</w:t>
      </w:r>
      <w:r>
        <w:rPr>
          <w:rFonts w:hint="cs"/>
          <w:rtl/>
        </w:rPr>
        <w:tab/>
        <w:t xml:space="preserve">גם לא עלה מהעדויות כי הנאשם חדל ממעשהו הנ"ל לאחר שהמתלוננת הביעה התנגדותה לכך (סעיף 4 לכתב האישום). </w:t>
      </w:r>
    </w:p>
    <w:p w14:paraId="4A2A457D" w14:textId="77777777" w:rsidR="00622307" w:rsidRDefault="00622307">
      <w:pPr>
        <w:pStyle w:val="1"/>
        <w:spacing w:line="360" w:lineRule="auto"/>
        <w:ind w:left="2160" w:hanging="720"/>
        <w:jc w:val="both"/>
        <w:rPr>
          <w:rFonts w:hint="cs"/>
          <w:rtl/>
        </w:rPr>
      </w:pPr>
      <w:r>
        <w:rPr>
          <w:rFonts w:hint="cs"/>
          <w:rtl/>
        </w:rPr>
        <w:tab/>
        <w:t xml:space="preserve">למתלוננת תנועות לא רצוניות (ואף ראיתי אותן במהלך מסירת העדות בביהמ"ש) ולכן ממילא אפשר להבין כל תנועה כזאת כהתנגדות – גם אם לא בוצע מעשה כלשהו בגופה של המתלוננת. </w:t>
      </w:r>
    </w:p>
    <w:p w14:paraId="52B8BADB" w14:textId="77777777" w:rsidR="00622307" w:rsidRDefault="00622307">
      <w:pPr>
        <w:pStyle w:val="1"/>
        <w:spacing w:line="360" w:lineRule="auto"/>
        <w:ind w:left="2160" w:hanging="720"/>
        <w:jc w:val="both"/>
        <w:rPr>
          <w:rFonts w:hint="cs"/>
          <w:rtl/>
        </w:rPr>
      </w:pPr>
    </w:p>
    <w:p w14:paraId="13E5335C" w14:textId="77777777" w:rsidR="00622307" w:rsidRDefault="00622307">
      <w:pPr>
        <w:pStyle w:val="1"/>
        <w:spacing w:line="360" w:lineRule="auto"/>
        <w:ind w:left="2160" w:hanging="720"/>
        <w:jc w:val="both"/>
        <w:rPr>
          <w:rFonts w:hint="cs"/>
          <w:rtl/>
        </w:rPr>
      </w:pPr>
      <w:r>
        <w:rPr>
          <w:rFonts w:hint="cs"/>
          <w:rtl/>
        </w:rPr>
        <w:t>ה)</w:t>
      </w:r>
      <w:r>
        <w:rPr>
          <w:rFonts w:hint="cs"/>
          <w:rtl/>
        </w:rPr>
        <w:tab/>
        <w:t xml:space="preserve">תשובותיה של המתלוננת באות לידי ביטוי על-ידי הרמת עיניים: מבט כלפי מעלה – לתשובה חיובית ומבט כלפי מטה או מבט אחר שאינו כלפי מעלה – לתשובה שלילית (עמוד 18 סיפא ועמוד 19 רישא לפ'). </w:t>
      </w:r>
    </w:p>
    <w:p w14:paraId="5AF0150E" w14:textId="77777777" w:rsidR="00622307" w:rsidRDefault="00622307">
      <w:pPr>
        <w:pStyle w:val="1"/>
        <w:spacing w:line="360" w:lineRule="auto"/>
        <w:ind w:left="2160" w:hanging="720"/>
        <w:jc w:val="both"/>
        <w:rPr>
          <w:rFonts w:hint="cs"/>
          <w:rtl/>
        </w:rPr>
      </w:pPr>
    </w:p>
    <w:p w14:paraId="4764A29C" w14:textId="77777777" w:rsidR="00622307" w:rsidRDefault="00622307">
      <w:pPr>
        <w:pStyle w:val="1"/>
        <w:spacing w:line="360" w:lineRule="auto"/>
        <w:ind w:left="720" w:hanging="720"/>
        <w:jc w:val="both"/>
        <w:rPr>
          <w:rFonts w:hint="cs"/>
          <w:rtl/>
        </w:rPr>
      </w:pPr>
      <w:r>
        <w:rPr>
          <w:rFonts w:hint="cs"/>
          <w:rtl/>
        </w:rPr>
        <w:t>9.</w:t>
      </w:r>
      <w:r>
        <w:rPr>
          <w:rFonts w:hint="cs"/>
          <w:rtl/>
        </w:rPr>
        <w:tab/>
        <w:t>א.</w:t>
      </w:r>
      <w:r>
        <w:rPr>
          <w:rFonts w:hint="cs"/>
          <w:rtl/>
        </w:rPr>
        <w:tab/>
        <w:t xml:space="preserve">מהי עדותה של המתלוננת על פי הלוח? </w:t>
      </w:r>
    </w:p>
    <w:p w14:paraId="7ABF236B" w14:textId="77777777" w:rsidR="00622307" w:rsidRDefault="00622307">
      <w:pPr>
        <w:pStyle w:val="1"/>
        <w:spacing w:line="360" w:lineRule="auto"/>
        <w:ind w:left="1440" w:hanging="720"/>
        <w:jc w:val="both"/>
        <w:rPr>
          <w:rFonts w:hint="cs"/>
          <w:rtl/>
        </w:rPr>
      </w:pPr>
      <w:r>
        <w:rPr>
          <w:rFonts w:hint="cs"/>
          <w:rtl/>
        </w:rPr>
        <w:tab/>
        <w:t>א)</w:t>
      </w:r>
      <w:r>
        <w:rPr>
          <w:rFonts w:hint="cs"/>
          <w:rtl/>
        </w:rPr>
        <w:tab/>
        <w:t xml:space="preserve">מצביעה על סימן </w:t>
      </w:r>
      <w:r>
        <w:rPr>
          <w:rFonts w:hint="cs"/>
          <w:b/>
          <w:bCs/>
          <w:rtl/>
        </w:rPr>
        <w:t>"נהג"</w:t>
      </w:r>
      <w:r>
        <w:rPr>
          <w:rFonts w:hint="cs"/>
          <w:rtl/>
        </w:rPr>
        <w:t xml:space="preserve"> ואת הנהג-הנאשם ראתה באולם ביהמ"ש (עמוד</w:t>
      </w:r>
    </w:p>
    <w:p w14:paraId="11BEBD87" w14:textId="77777777" w:rsidR="00622307" w:rsidRDefault="00622307">
      <w:pPr>
        <w:pStyle w:val="1"/>
        <w:spacing w:line="360" w:lineRule="auto"/>
        <w:ind w:left="2160" w:hanging="720"/>
        <w:jc w:val="both"/>
        <w:rPr>
          <w:rFonts w:hint="cs"/>
          <w:rtl/>
        </w:rPr>
      </w:pPr>
      <w:r>
        <w:rPr>
          <w:rFonts w:hint="cs"/>
          <w:rtl/>
        </w:rPr>
        <w:tab/>
        <w:t xml:space="preserve">19 לפ', ש' 21-25 ועמוד 22 לפ', ש' 9-10). </w:t>
      </w:r>
    </w:p>
    <w:p w14:paraId="5D79AF0B" w14:textId="77777777" w:rsidR="00622307" w:rsidRDefault="00622307">
      <w:pPr>
        <w:pStyle w:val="1"/>
        <w:spacing w:line="360" w:lineRule="auto"/>
        <w:ind w:left="2160" w:hanging="720"/>
        <w:jc w:val="both"/>
        <w:rPr>
          <w:rFonts w:hint="cs"/>
          <w:rtl/>
        </w:rPr>
      </w:pPr>
      <w:r>
        <w:rPr>
          <w:rFonts w:hint="cs"/>
          <w:rtl/>
        </w:rPr>
        <w:tab/>
        <w:t xml:space="preserve">המתלוננת מפנה לדף הפעלים על הפועל </w:t>
      </w:r>
      <w:r>
        <w:rPr>
          <w:rFonts w:hint="cs"/>
          <w:b/>
          <w:bCs/>
          <w:rtl/>
        </w:rPr>
        <w:t>"לבוא"</w:t>
      </w:r>
      <w:r>
        <w:rPr>
          <w:rFonts w:hint="cs"/>
          <w:rtl/>
        </w:rPr>
        <w:t xml:space="preserve">, מפנה לדף המקום </w:t>
      </w:r>
      <w:r>
        <w:rPr>
          <w:rFonts w:hint="cs"/>
          <w:b/>
          <w:bCs/>
          <w:rtl/>
        </w:rPr>
        <w:t>"נס ציונה",</w:t>
      </w:r>
      <w:r>
        <w:rPr>
          <w:rFonts w:hint="cs"/>
          <w:rtl/>
        </w:rPr>
        <w:t xml:space="preserve"> מפנה לכלי תחבורה – מכונית, מפנה ל</w:t>
      </w:r>
      <w:r>
        <w:rPr>
          <w:rFonts w:hint="cs"/>
          <w:b/>
          <w:bCs/>
          <w:rtl/>
        </w:rPr>
        <w:t>"אנשים"</w:t>
      </w:r>
      <w:r>
        <w:rPr>
          <w:rFonts w:hint="cs"/>
          <w:rtl/>
        </w:rPr>
        <w:t xml:space="preserve"> ו- </w:t>
      </w:r>
      <w:r>
        <w:rPr>
          <w:rFonts w:hint="cs"/>
          <w:b/>
          <w:bCs/>
          <w:rtl/>
        </w:rPr>
        <w:t>"אני"</w:t>
      </w:r>
      <w:r>
        <w:rPr>
          <w:rFonts w:hint="cs"/>
          <w:rtl/>
        </w:rPr>
        <w:t xml:space="preserve">, מפנה לדף של בית ספר, מפנה לכסא גלגלים, מפנה לפועל </w:t>
      </w:r>
      <w:r>
        <w:rPr>
          <w:rFonts w:hint="cs"/>
          <w:b/>
          <w:bCs/>
          <w:rtl/>
        </w:rPr>
        <w:t>"לנסוע"</w:t>
      </w:r>
      <w:r>
        <w:rPr>
          <w:rFonts w:hint="cs"/>
          <w:rtl/>
        </w:rPr>
        <w:t>, מפנה לאברי גוף, מפנה לזהבית.</w:t>
      </w:r>
      <w:r>
        <w:rPr>
          <w:color w:val="FFFFFF"/>
          <w:sz w:val="4"/>
          <w:szCs w:val="4"/>
          <w:rtl/>
        </w:rPr>
        <w:t>ו</w:t>
      </w:r>
    </w:p>
    <w:p w14:paraId="203D3262" w14:textId="77777777" w:rsidR="00622307" w:rsidRDefault="00622307">
      <w:pPr>
        <w:pStyle w:val="1"/>
        <w:spacing w:line="360" w:lineRule="auto"/>
        <w:ind w:left="2160" w:hanging="720"/>
        <w:jc w:val="both"/>
        <w:rPr>
          <w:rFonts w:hint="cs"/>
          <w:rtl/>
        </w:rPr>
      </w:pPr>
      <w:r>
        <w:rPr>
          <w:rFonts w:hint="cs"/>
          <w:rtl/>
        </w:rPr>
        <w:tab/>
        <w:t xml:space="preserve">(עמודים 19-20 לפ'). </w:t>
      </w:r>
    </w:p>
    <w:p w14:paraId="66C296F7" w14:textId="77777777" w:rsidR="00622307" w:rsidRDefault="00622307">
      <w:pPr>
        <w:pStyle w:val="1"/>
        <w:spacing w:line="360" w:lineRule="auto"/>
        <w:ind w:left="2160" w:hanging="720"/>
        <w:jc w:val="both"/>
        <w:rPr>
          <w:rFonts w:hint="cs"/>
          <w:rtl/>
        </w:rPr>
      </w:pPr>
    </w:p>
    <w:p w14:paraId="522678DE" w14:textId="77777777" w:rsidR="00622307" w:rsidRDefault="00622307">
      <w:pPr>
        <w:pStyle w:val="1"/>
        <w:spacing w:line="360" w:lineRule="auto"/>
        <w:ind w:left="2160" w:hanging="720"/>
        <w:jc w:val="both"/>
        <w:rPr>
          <w:rFonts w:hint="cs"/>
          <w:rtl/>
        </w:rPr>
      </w:pPr>
      <w:r>
        <w:rPr>
          <w:rFonts w:hint="cs"/>
          <w:rtl/>
        </w:rPr>
        <w:t>ב)</w:t>
      </w:r>
      <w:r>
        <w:rPr>
          <w:rFonts w:hint="cs"/>
          <w:rtl/>
        </w:rPr>
        <w:tab/>
        <w:t xml:space="preserve">המתלוננת נשאלה שאלה כללית בה נתבקשה לספר כל מה שקרה לה באותו יום וכאן ממשיכה המתלוננת ומפנה למילים </w:t>
      </w:r>
      <w:r>
        <w:rPr>
          <w:rFonts w:hint="cs"/>
          <w:b/>
          <w:bCs/>
          <w:rtl/>
        </w:rPr>
        <w:t>"נהג"</w:t>
      </w:r>
      <w:r>
        <w:rPr>
          <w:rFonts w:hint="cs"/>
          <w:rtl/>
        </w:rPr>
        <w:t>, ל</w:t>
      </w:r>
      <w:r>
        <w:rPr>
          <w:rFonts w:hint="cs"/>
          <w:b/>
          <w:bCs/>
          <w:rtl/>
        </w:rPr>
        <w:t>"לטף"</w:t>
      </w:r>
      <w:r>
        <w:rPr>
          <w:rFonts w:hint="cs"/>
          <w:rtl/>
        </w:rPr>
        <w:t xml:space="preserve">, מצביעה על המילה </w:t>
      </w:r>
      <w:r>
        <w:rPr>
          <w:rFonts w:hint="cs"/>
          <w:b/>
          <w:bCs/>
          <w:rtl/>
        </w:rPr>
        <w:t>"שדיים"</w:t>
      </w:r>
      <w:r>
        <w:rPr>
          <w:rFonts w:hint="cs"/>
          <w:rtl/>
        </w:rPr>
        <w:t xml:space="preserve">. </w:t>
      </w:r>
    </w:p>
    <w:p w14:paraId="28F7AF25" w14:textId="77777777" w:rsidR="00622307" w:rsidRDefault="00622307">
      <w:pPr>
        <w:pStyle w:val="1"/>
        <w:spacing w:line="360" w:lineRule="auto"/>
        <w:ind w:left="2160" w:hanging="720"/>
        <w:jc w:val="both"/>
        <w:rPr>
          <w:rFonts w:hint="cs"/>
          <w:rtl/>
        </w:rPr>
      </w:pPr>
    </w:p>
    <w:p w14:paraId="4106F7C2" w14:textId="77777777" w:rsidR="00622307" w:rsidRDefault="00622307">
      <w:pPr>
        <w:pStyle w:val="1"/>
        <w:spacing w:line="360" w:lineRule="auto"/>
        <w:ind w:left="2160" w:hanging="720"/>
        <w:jc w:val="both"/>
        <w:rPr>
          <w:rFonts w:hint="cs"/>
          <w:rtl/>
        </w:rPr>
      </w:pPr>
    </w:p>
    <w:p w14:paraId="435B94BC" w14:textId="77777777" w:rsidR="00622307" w:rsidRDefault="00622307">
      <w:pPr>
        <w:pStyle w:val="1"/>
        <w:spacing w:line="360" w:lineRule="auto"/>
        <w:ind w:left="2160" w:hanging="720"/>
        <w:jc w:val="both"/>
        <w:rPr>
          <w:rFonts w:hint="cs"/>
          <w:rtl/>
        </w:rPr>
      </w:pPr>
    </w:p>
    <w:p w14:paraId="2B65C02C" w14:textId="77777777" w:rsidR="00622307" w:rsidRDefault="00622307">
      <w:pPr>
        <w:pStyle w:val="1"/>
        <w:spacing w:line="360" w:lineRule="auto"/>
        <w:ind w:left="2160" w:hanging="720"/>
        <w:jc w:val="both"/>
        <w:rPr>
          <w:rFonts w:hint="cs"/>
          <w:rtl/>
        </w:rPr>
      </w:pPr>
    </w:p>
    <w:p w14:paraId="798A2395" w14:textId="77777777" w:rsidR="00622307" w:rsidRDefault="00622307">
      <w:pPr>
        <w:pStyle w:val="1"/>
        <w:spacing w:line="360" w:lineRule="auto"/>
        <w:ind w:left="2160" w:hanging="720"/>
        <w:jc w:val="both"/>
        <w:rPr>
          <w:rFonts w:hint="cs"/>
          <w:rtl/>
        </w:rPr>
      </w:pPr>
      <w:r>
        <w:rPr>
          <w:rFonts w:hint="cs"/>
          <w:rtl/>
        </w:rPr>
        <w:t>ג)</w:t>
      </w:r>
      <w:r>
        <w:rPr>
          <w:rFonts w:hint="cs"/>
          <w:rtl/>
        </w:rPr>
        <w:tab/>
        <w:t>(1)</w:t>
      </w:r>
      <w:r>
        <w:rPr>
          <w:rFonts w:hint="cs"/>
          <w:rtl/>
        </w:rPr>
        <w:tab/>
        <w:t>המתלוננת נשאלה בחקירה נגדית, מדוע הגישה התלונה 4 ימים</w:t>
      </w:r>
    </w:p>
    <w:p w14:paraId="438415E5" w14:textId="77777777" w:rsidR="00622307" w:rsidRDefault="00622307">
      <w:pPr>
        <w:pStyle w:val="1"/>
        <w:spacing w:line="360" w:lineRule="auto"/>
        <w:ind w:left="2880" w:hanging="720"/>
        <w:jc w:val="both"/>
        <w:rPr>
          <w:rFonts w:hint="cs"/>
          <w:rtl/>
        </w:rPr>
      </w:pPr>
      <w:r>
        <w:rPr>
          <w:rFonts w:hint="cs"/>
          <w:rtl/>
        </w:rPr>
        <w:tab/>
        <w:t xml:space="preserve">לאחר האירוע והפנתה לביטוי </w:t>
      </w:r>
      <w:r>
        <w:rPr>
          <w:rFonts w:hint="cs"/>
          <w:b/>
          <w:bCs/>
          <w:rtl/>
        </w:rPr>
        <w:t>"לא יודעת"</w:t>
      </w:r>
      <w:r>
        <w:rPr>
          <w:rFonts w:hint="cs"/>
          <w:rtl/>
        </w:rPr>
        <w:t xml:space="preserve">. </w:t>
      </w:r>
    </w:p>
    <w:p w14:paraId="3D48DB51" w14:textId="77777777" w:rsidR="00622307" w:rsidRDefault="00622307">
      <w:pPr>
        <w:pStyle w:val="1"/>
        <w:spacing w:line="360" w:lineRule="auto"/>
        <w:ind w:left="2880" w:hanging="720"/>
        <w:jc w:val="both"/>
        <w:rPr>
          <w:rFonts w:hint="cs"/>
          <w:rtl/>
        </w:rPr>
      </w:pPr>
      <w:r>
        <w:rPr>
          <w:rFonts w:hint="cs"/>
          <w:rtl/>
        </w:rPr>
        <w:tab/>
        <w:t xml:space="preserve">היא גם נשאלה למה הופסקה העדות במשטרה והיא הפנתה למילה </w:t>
      </w:r>
      <w:r>
        <w:rPr>
          <w:rFonts w:hint="cs"/>
          <w:b/>
          <w:bCs/>
          <w:rtl/>
        </w:rPr>
        <w:t>"עייפה"</w:t>
      </w:r>
      <w:r>
        <w:rPr>
          <w:rFonts w:hint="cs"/>
          <w:rtl/>
        </w:rPr>
        <w:t xml:space="preserve"> (עמוד 22 סיפא ועמוד 23 רישא לפ'). </w:t>
      </w:r>
    </w:p>
    <w:p w14:paraId="2F128632" w14:textId="77777777" w:rsidR="00622307" w:rsidRDefault="00622307">
      <w:pPr>
        <w:pStyle w:val="1"/>
        <w:spacing w:line="360" w:lineRule="auto"/>
        <w:ind w:left="2880" w:hanging="720"/>
        <w:jc w:val="both"/>
        <w:rPr>
          <w:rFonts w:hint="cs"/>
          <w:rtl/>
        </w:rPr>
      </w:pPr>
    </w:p>
    <w:p w14:paraId="74B308D9" w14:textId="77777777" w:rsidR="00622307" w:rsidRDefault="00622307">
      <w:pPr>
        <w:pStyle w:val="1"/>
        <w:spacing w:line="360" w:lineRule="auto"/>
        <w:ind w:left="2880" w:hanging="720"/>
        <w:jc w:val="both"/>
        <w:rPr>
          <w:rFonts w:hint="cs"/>
          <w:rtl/>
        </w:rPr>
      </w:pPr>
      <w:r>
        <w:rPr>
          <w:rFonts w:hint="cs"/>
          <w:rtl/>
        </w:rPr>
        <w:t>(2)</w:t>
      </w:r>
      <w:r>
        <w:rPr>
          <w:rFonts w:hint="cs"/>
          <w:rtl/>
        </w:rPr>
        <w:tab/>
        <w:t xml:space="preserve">במזכר (ת/1) לא נאמר כך, אלא נאמר שהפסיקה העדות משום שהיה עליה להגיע בדחיפות לבית חולים קפלן לבדיקה דחופה. </w:t>
      </w:r>
    </w:p>
    <w:p w14:paraId="13676120" w14:textId="77777777" w:rsidR="00622307" w:rsidRDefault="00622307">
      <w:pPr>
        <w:pStyle w:val="1"/>
        <w:spacing w:line="360" w:lineRule="auto"/>
        <w:ind w:left="2880" w:hanging="720"/>
        <w:jc w:val="both"/>
        <w:rPr>
          <w:rFonts w:hint="cs"/>
          <w:rtl/>
        </w:rPr>
      </w:pPr>
    </w:p>
    <w:p w14:paraId="0005B882" w14:textId="77777777" w:rsidR="00622307" w:rsidRDefault="00622307">
      <w:pPr>
        <w:pStyle w:val="1"/>
        <w:spacing w:line="360" w:lineRule="auto"/>
        <w:ind w:left="2160" w:hanging="720"/>
        <w:jc w:val="both"/>
        <w:rPr>
          <w:rFonts w:hint="cs"/>
          <w:rtl/>
        </w:rPr>
      </w:pPr>
      <w:r>
        <w:rPr>
          <w:rFonts w:hint="cs"/>
          <w:rtl/>
        </w:rPr>
        <w:t>ד)</w:t>
      </w:r>
      <w:r>
        <w:rPr>
          <w:rFonts w:hint="cs"/>
          <w:rtl/>
        </w:rPr>
        <w:tab/>
        <w:t xml:space="preserve">משאלה נוספת בחקירה הנגדית עולה כי לפני שמסרה העדות, דברה המתלוננת עם אמה, עם לאה או עם העו"ס ועם אורלי (עמוד 23 לפ', ש' 6-12). </w:t>
      </w:r>
    </w:p>
    <w:p w14:paraId="76840952" w14:textId="77777777" w:rsidR="00622307" w:rsidRDefault="00622307">
      <w:pPr>
        <w:pStyle w:val="1"/>
        <w:spacing w:line="360" w:lineRule="auto"/>
        <w:ind w:left="2160" w:hanging="720"/>
        <w:jc w:val="both"/>
        <w:rPr>
          <w:rFonts w:hint="cs"/>
          <w:rtl/>
        </w:rPr>
      </w:pPr>
    </w:p>
    <w:p w14:paraId="4266948A" w14:textId="77777777" w:rsidR="00622307" w:rsidRDefault="00622307">
      <w:pPr>
        <w:pStyle w:val="1"/>
        <w:spacing w:line="360" w:lineRule="auto"/>
        <w:ind w:left="1440" w:hanging="720"/>
        <w:jc w:val="both"/>
        <w:rPr>
          <w:rFonts w:hint="cs"/>
          <w:rtl/>
        </w:rPr>
      </w:pPr>
      <w:r>
        <w:rPr>
          <w:rFonts w:hint="cs"/>
          <w:rtl/>
        </w:rPr>
        <w:t>ב.</w:t>
      </w:r>
      <w:r>
        <w:rPr>
          <w:rFonts w:hint="cs"/>
          <w:rtl/>
        </w:rPr>
        <w:tab/>
        <w:t>א)</w:t>
      </w:r>
      <w:r>
        <w:rPr>
          <w:rFonts w:hint="cs"/>
          <w:rtl/>
        </w:rPr>
        <w:tab/>
        <w:t xml:space="preserve">כאשר המתלוננת מסמנת – מצביעה לעבר המילים נהג, מכונית, לבוא, </w:t>
      </w:r>
    </w:p>
    <w:p w14:paraId="745D3C3C" w14:textId="77777777" w:rsidR="00622307" w:rsidRDefault="00622307">
      <w:pPr>
        <w:pStyle w:val="1"/>
        <w:spacing w:line="360" w:lineRule="auto"/>
        <w:ind w:left="2160"/>
        <w:jc w:val="both"/>
        <w:rPr>
          <w:rFonts w:hint="cs"/>
          <w:b/>
          <w:bCs/>
          <w:rtl/>
        </w:rPr>
      </w:pPr>
      <w:r>
        <w:rPr>
          <w:rFonts w:hint="cs"/>
          <w:rtl/>
        </w:rPr>
        <w:t xml:space="preserve">אנשים, לנסוע, אברי גוף, ללטף, שדיים – הרי שאין חולק כי באמת עסקינן בנהג, במכונית, בנסיעה, אך מכל המילים שהמתלוננת הצביעה עליהן – לא ניתן לבנות משפט כה ברור וחד משמעי שיש בו ולו רמז לכך שהנאשם </w:t>
      </w:r>
      <w:r>
        <w:rPr>
          <w:rFonts w:hint="cs"/>
          <w:b/>
          <w:bCs/>
          <w:rtl/>
        </w:rPr>
        <w:t xml:space="preserve">"הרים את חולצתה וליטף את שדה מעל לגופיה אותה לבשה". </w:t>
      </w:r>
    </w:p>
    <w:p w14:paraId="37DCBC4A" w14:textId="77777777" w:rsidR="00622307" w:rsidRDefault="00622307">
      <w:pPr>
        <w:pStyle w:val="1"/>
        <w:spacing w:line="360" w:lineRule="auto"/>
        <w:ind w:left="2160"/>
        <w:jc w:val="both"/>
        <w:rPr>
          <w:rFonts w:hint="cs"/>
          <w:rtl/>
        </w:rPr>
      </w:pPr>
      <w:r>
        <w:rPr>
          <w:rFonts w:hint="cs"/>
          <w:rtl/>
        </w:rPr>
        <w:t xml:space="preserve">אין לי גם כל מקור להשוואה מה באמת אמרה במשטרה, שכן הודעה כזאת לא הוגשה. </w:t>
      </w:r>
    </w:p>
    <w:p w14:paraId="2A302B57" w14:textId="77777777" w:rsidR="00622307" w:rsidRDefault="00622307">
      <w:pPr>
        <w:pStyle w:val="1"/>
        <w:spacing w:line="360" w:lineRule="auto"/>
        <w:ind w:left="2160"/>
        <w:jc w:val="both"/>
        <w:rPr>
          <w:rFonts w:hint="cs"/>
          <w:rtl/>
        </w:rPr>
      </w:pPr>
    </w:p>
    <w:p w14:paraId="14FB74E3" w14:textId="77777777" w:rsidR="00622307" w:rsidRDefault="00622307">
      <w:pPr>
        <w:pStyle w:val="1"/>
        <w:spacing w:line="360" w:lineRule="auto"/>
        <w:ind w:left="1440"/>
        <w:jc w:val="both"/>
        <w:rPr>
          <w:rFonts w:hint="cs"/>
          <w:rtl/>
        </w:rPr>
      </w:pPr>
      <w:r>
        <w:rPr>
          <w:rFonts w:hint="cs"/>
          <w:rtl/>
        </w:rPr>
        <w:t>ב)</w:t>
      </w:r>
      <w:r>
        <w:rPr>
          <w:rFonts w:hint="cs"/>
          <w:rtl/>
        </w:rPr>
        <w:tab/>
        <w:t>(1)</w:t>
      </w:r>
      <w:r>
        <w:rPr>
          <w:rFonts w:hint="cs"/>
          <w:rtl/>
        </w:rPr>
        <w:tab/>
        <w:t xml:space="preserve">המתלוננת שוללת הטענה, שהנאשם בא ורצה לסדר לה הגלגל </w:t>
      </w:r>
    </w:p>
    <w:p w14:paraId="0DBFD87F" w14:textId="77777777" w:rsidR="00622307" w:rsidRDefault="00622307">
      <w:pPr>
        <w:pStyle w:val="1"/>
        <w:spacing w:line="360" w:lineRule="auto"/>
        <w:ind w:left="2160"/>
        <w:jc w:val="both"/>
        <w:rPr>
          <w:rFonts w:hint="cs"/>
          <w:rtl/>
        </w:rPr>
      </w:pPr>
      <w:r>
        <w:rPr>
          <w:rFonts w:hint="cs"/>
          <w:rtl/>
        </w:rPr>
        <w:tab/>
        <w:t xml:space="preserve">הקדמי ושיכול להיות שבטעות נגע בה (עמוד 23 לפ', ש' 23-25). </w:t>
      </w:r>
    </w:p>
    <w:p w14:paraId="13E1442D" w14:textId="77777777" w:rsidR="00622307" w:rsidRDefault="00622307">
      <w:pPr>
        <w:pStyle w:val="1"/>
        <w:spacing w:line="360" w:lineRule="auto"/>
        <w:ind w:left="2160"/>
        <w:jc w:val="both"/>
        <w:rPr>
          <w:rFonts w:hint="cs"/>
          <w:rtl/>
        </w:rPr>
      </w:pPr>
    </w:p>
    <w:p w14:paraId="44012320" w14:textId="77777777" w:rsidR="00622307" w:rsidRDefault="00622307">
      <w:pPr>
        <w:pStyle w:val="1"/>
        <w:spacing w:line="360" w:lineRule="auto"/>
        <w:ind w:left="2880" w:hanging="720"/>
        <w:jc w:val="both"/>
        <w:rPr>
          <w:rFonts w:hint="cs"/>
          <w:rtl/>
        </w:rPr>
      </w:pPr>
      <w:r>
        <w:rPr>
          <w:rFonts w:hint="cs"/>
          <w:rtl/>
        </w:rPr>
        <w:t>(2)</w:t>
      </w:r>
      <w:r>
        <w:rPr>
          <w:rFonts w:hint="cs"/>
          <w:rtl/>
        </w:rPr>
        <w:tab/>
        <w:t xml:space="preserve">הנאשם עצמו מאשר, שאין להוציא מכלל אפשרות כי בעת שסידר את המעצור בעגלה, נגע בה. </w:t>
      </w:r>
    </w:p>
    <w:p w14:paraId="7AAD65FA" w14:textId="77777777" w:rsidR="00622307" w:rsidRDefault="00622307">
      <w:pPr>
        <w:pStyle w:val="1"/>
        <w:spacing w:line="360" w:lineRule="auto"/>
        <w:ind w:left="2880" w:hanging="720"/>
        <w:jc w:val="both"/>
        <w:rPr>
          <w:rFonts w:hint="cs"/>
          <w:rtl/>
        </w:rPr>
      </w:pPr>
      <w:r>
        <w:rPr>
          <w:rFonts w:hint="cs"/>
          <w:rtl/>
        </w:rPr>
        <w:tab/>
        <w:t xml:space="preserve">אני מקבל עדותו של הנאשם כי עצר הרכב כדי לסדר את העגלה. </w:t>
      </w:r>
    </w:p>
    <w:p w14:paraId="692E227A" w14:textId="77777777" w:rsidR="00622307" w:rsidRDefault="00622307">
      <w:pPr>
        <w:pStyle w:val="1"/>
        <w:spacing w:line="360" w:lineRule="auto"/>
        <w:ind w:left="2880" w:hanging="720"/>
        <w:jc w:val="both"/>
        <w:rPr>
          <w:rFonts w:hint="cs"/>
          <w:rtl/>
        </w:rPr>
      </w:pPr>
      <w:r>
        <w:rPr>
          <w:rFonts w:hint="cs"/>
          <w:rtl/>
        </w:rPr>
        <w:tab/>
        <w:t xml:space="preserve">הנאשם אינו מנסה להרחיק עצמו כליל מהעובדה שהיה מגע בינו ובין המתלוננת וגם מסביר שייתכן ונגע במרפק שלו בחזה (וגם זה לא בטוח) אבל זה היה בלי כוונה. </w:t>
      </w:r>
    </w:p>
    <w:p w14:paraId="29ED8980" w14:textId="77777777" w:rsidR="00622307" w:rsidRDefault="00622307">
      <w:pPr>
        <w:pStyle w:val="1"/>
        <w:spacing w:line="360" w:lineRule="auto"/>
        <w:ind w:left="2880" w:hanging="720"/>
        <w:jc w:val="both"/>
        <w:rPr>
          <w:rFonts w:hint="cs"/>
          <w:rtl/>
        </w:rPr>
      </w:pPr>
      <w:r>
        <w:rPr>
          <w:rFonts w:hint="cs"/>
          <w:rtl/>
        </w:rPr>
        <w:tab/>
        <w:t xml:space="preserve">(עמוד 44 לפ', ש' 9-10). </w:t>
      </w:r>
    </w:p>
    <w:p w14:paraId="18C0AB8D" w14:textId="77777777" w:rsidR="00622307" w:rsidRDefault="00622307">
      <w:pPr>
        <w:pStyle w:val="1"/>
        <w:spacing w:line="360" w:lineRule="auto"/>
        <w:ind w:left="2880" w:hanging="720"/>
        <w:jc w:val="both"/>
        <w:rPr>
          <w:rFonts w:hint="cs"/>
          <w:rtl/>
        </w:rPr>
      </w:pPr>
      <w:r>
        <w:rPr>
          <w:rFonts w:hint="cs"/>
          <w:rtl/>
        </w:rPr>
        <w:tab/>
        <w:t xml:space="preserve">מכאן, שאין להוציא מכלל אפשרות כי כך אכן ארע האירוע וכי בעשותו כן, הבינה המתלוננת – לאור רגישותה – כי בכוונה נגע בה כך והגיבה כפי שהגיבה, אך לא מצינו אותו תאור שבכתב האישום שהנאשם בכוונה תחילה הרים חולצה וליטף את שדה מעל לגופיה אשר לבשה. </w:t>
      </w:r>
    </w:p>
    <w:p w14:paraId="3281EE9B" w14:textId="77777777" w:rsidR="00622307" w:rsidRDefault="00622307">
      <w:pPr>
        <w:pStyle w:val="1"/>
        <w:spacing w:line="360" w:lineRule="auto"/>
        <w:ind w:left="2880" w:hanging="720"/>
        <w:jc w:val="both"/>
        <w:rPr>
          <w:rFonts w:hint="cs"/>
          <w:rtl/>
        </w:rPr>
      </w:pPr>
      <w:r>
        <w:rPr>
          <w:rFonts w:hint="cs"/>
          <w:rtl/>
        </w:rPr>
        <w:tab/>
        <w:t xml:space="preserve">(לעדותו של הנאשם עוד אתייחס להלן – ובנפרד). </w:t>
      </w:r>
    </w:p>
    <w:p w14:paraId="3DAB747E" w14:textId="77777777" w:rsidR="00622307" w:rsidRDefault="00622307">
      <w:pPr>
        <w:pStyle w:val="1"/>
        <w:spacing w:line="360" w:lineRule="auto"/>
        <w:ind w:left="2880" w:hanging="720"/>
        <w:jc w:val="both"/>
        <w:rPr>
          <w:rFonts w:hint="cs"/>
          <w:rtl/>
        </w:rPr>
      </w:pPr>
    </w:p>
    <w:p w14:paraId="75A0EAD9" w14:textId="77777777" w:rsidR="00622307" w:rsidRDefault="00622307">
      <w:pPr>
        <w:pStyle w:val="1"/>
        <w:spacing w:line="360" w:lineRule="auto"/>
        <w:ind w:left="720" w:hanging="720"/>
        <w:jc w:val="both"/>
        <w:rPr>
          <w:rFonts w:hint="cs"/>
          <w:rtl/>
        </w:rPr>
      </w:pPr>
      <w:r>
        <w:rPr>
          <w:rFonts w:hint="cs"/>
          <w:rtl/>
        </w:rPr>
        <w:t>10.</w:t>
      </w:r>
      <w:r>
        <w:rPr>
          <w:rFonts w:hint="cs"/>
          <w:rtl/>
        </w:rPr>
        <w:tab/>
        <w:t xml:space="preserve">אף עדה מעדי התביעה – למעט המתלוננת – לא הייתה בעת האירוע המיוחס לנאשם, וכל אחת העידה על פי התרשמותה בלבד. </w:t>
      </w:r>
    </w:p>
    <w:p w14:paraId="395E884F" w14:textId="77777777" w:rsidR="00622307" w:rsidRDefault="00622307">
      <w:pPr>
        <w:pStyle w:val="1"/>
        <w:spacing w:line="360" w:lineRule="auto"/>
        <w:ind w:left="720" w:hanging="720"/>
        <w:jc w:val="both"/>
        <w:rPr>
          <w:rFonts w:hint="cs"/>
          <w:rtl/>
        </w:rPr>
      </w:pPr>
      <w:r>
        <w:rPr>
          <w:rFonts w:hint="cs"/>
          <w:rtl/>
        </w:rPr>
        <w:tab/>
        <w:t xml:space="preserve">התרשמות זו יכולה להיות לכל היותר הדרך שבה נראו דברי או התנהגות המתלוננת וכפי שנתפסו בעיני המתרשם. </w:t>
      </w:r>
    </w:p>
    <w:p w14:paraId="7AA013BD" w14:textId="77777777" w:rsidR="00622307" w:rsidRDefault="00622307">
      <w:pPr>
        <w:pStyle w:val="1"/>
        <w:spacing w:line="360" w:lineRule="auto"/>
        <w:ind w:left="720" w:hanging="720"/>
        <w:jc w:val="both"/>
        <w:rPr>
          <w:rFonts w:hint="cs"/>
          <w:rtl/>
        </w:rPr>
      </w:pPr>
      <w:r>
        <w:rPr>
          <w:rFonts w:hint="cs"/>
          <w:rtl/>
        </w:rPr>
        <w:tab/>
        <w:t xml:space="preserve">התרשמות זו יכולה גם להיות תוצאה של מה ששידרה המתלוננת כלפי המתרשם לאור מה שחוותה המתלוננת או יותר נכון לומר לאור מה שהבינה מבחינה סובייקטיבית שחוותה, כגון נגיעה בחזה בלי כוונה, נגיעה שהיא הבינה כמעשה מיני שבוצע בכוונה. </w:t>
      </w:r>
    </w:p>
    <w:p w14:paraId="6A224014" w14:textId="77777777" w:rsidR="00622307" w:rsidRDefault="00622307">
      <w:pPr>
        <w:pStyle w:val="1"/>
        <w:spacing w:line="360" w:lineRule="auto"/>
        <w:ind w:left="720" w:hanging="720"/>
        <w:jc w:val="both"/>
        <w:rPr>
          <w:rFonts w:hint="cs"/>
          <w:rtl/>
        </w:rPr>
      </w:pPr>
      <w:r>
        <w:rPr>
          <w:rFonts w:hint="cs"/>
          <w:rtl/>
        </w:rPr>
        <w:tab/>
        <w:t xml:space="preserve">לכן, יש להיזהר מקביעת ממצא של הרשעה על פי התרשמות של אדם שלא היה נוכח במקום והתרשמות זו היא רק מפי המספרת והתנהגותה, שהבינה המעשה – כפי שהיא הבינה – גם אם לא הייתה כוונה תחילה אצל הנאשם. </w:t>
      </w:r>
    </w:p>
    <w:p w14:paraId="3F013A60" w14:textId="77777777" w:rsidR="00622307" w:rsidRDefault="00622307">
      <w:pPr>
        <w:pStyle w:val="1"/>
        <w:spacing w:line="360" w:lineRule="auto"/>
        <w:ind w:left="720" w:hanging="720"/>
        <w:jc w:val="both"/>
        <w:rPr>
          <w:rFonts w:hint="cs"/>
          <w:rtl/>
        </w:rPr>
      </w:pPr>
    </w:p>
    <w:p w14:paraId="2D293910" w14:textId="77777777" w:rsidR="00622307" w:rsidRDefault="00622307">
      <w:pPr>
        <w:pStyle w:val="1"/>
        <w:spacing w:line="360" w:lineRule="auto"/>
        <w:ind w:left="720" w:hanging="720"/>
        <w:jc w:val="both"/>
        <w:rPr>
          <w:rFonts w:hint="cs"/>
          <w:rtl/>
        </w:rPr>
      </w:pPr>
      <w:r>
        <w:rPr>
          <w:rFonts w:hint="cs"/>
          <w:rtl/>
        </w:rPr>
        <w:t>11.</w:t>
      </w:r>
      <w:r>
        <w:rPr>
          <w:rFonts w:hint="cs"/>
          <w:rtl/>
        </w:rPr>
        <w:tab/>
        <w:t>א.</w:t>
      </w:r>
      <w:r>
        <w:rPr>
          <w:rFonts w:hint="cs"/>
          <w:rtl/>
        </w:rPr>
        <w:tab/>
        <w:t>א)</w:t>
      </w:r>
      <w:r>
        <w:rPr>
          <w:rFonts w:hint="cs"/>
          <w:rtl/>
        </w:rPr>
        <w:tab/>
        <w:t xml:space="preserve">החוקר גבה אמרת הנאשם והוא למעשה הוזמן להגיש האמרה </w:t>
      </w:r>
    </w:p>
    <w:p w14:paraId="217ED988" w14:textId="77777777" w:rsidR="00622307" w:rsidRDefault="00622307">
      <w:pPr>
        <w:pStyle w:val="1"/>
        <w:spacing w:line="360" w:lineRule="auto"/>
        <w:ind w:left="1440" w:firstLine="720"/>
        <w:jc w:val="both"/>
        <w:rPr>
          <w:rFonts w:hint="cs"/>
          <w:rtl/>
        </w:rPr>
      </w:pPr>
      <w:r>
        <w:rPr>
          <w:rFonts w:hint="cs"/>
          <w:rtl/>
        </w:rPr>
        <w:t>באמצעותו.</w:t>
      </w:r>
      <w:r>
        <w:rPr>
          <w:color w:val="FFFFFF"/>
          <w:sz w:val="4"/>
          <w:szCs w:val="4"/>
          <w:rtl/>
        </w:rPr>
        <w:t>נ</w:t>
      </w:r>
    </w:p>
    <w:p w14:paraId="1A6BEB29" w14:textId="77777777" w:rsidR="00622307" w:rsidRDefault="00622307">
      <w:pPr>
        <w:pStyle w:val="1"/>
        <w:spacing w:line="360" w:lineRule="auto"/>
        <w:ind w:left="1440" w:firstLine="720"/>
        <w:jc w:val="both"/>
        <w:rPr>
          <w:rFonts w:hint="cs"/>
          <w:rtl/>
        </w:rPr>
      </w:pPr>
      <w:r>
        <w:rPr>
          <w:rFonts w:hint="cs"/>
          <w:rtl/>
        </w:rPr>
        <w:t xml:space="preserve">הוא נחקר במספר שאלות בחקירה נגדית והעיד כיצד נגבתה ההודעה. </w:t>
      </w:r>
    </w:p>
    <w:p w14:paraId="39293293" w14:textId="77777777" w:rsidR="00622307" w:rsidRDefault="00622307">
      <w:pPr>
        <w:pStyle w:val="1"/>
        <w:spacing w:line="360" w:lineRule="auto"/>
        <w:ind w:left="1440" w:firstLine="720"/>
        <w:jc w:val="both"/>
        <w:rPr>
          <w:rFonts w:hint="cs"/>
          <w:rtl/>
        </w:rPr>
      </w:pPr>
      <w:r>
        <w:rPr>
          <w:rFonts w:hint="cs"/>
          <w:rtl/>
        </w:rPr>
        <w:t xml:space="preserve">הודעת הנאשם הוגשה וסומנה ת/2. </w:t>
      </w:r>
    </w:p>
    <w:p w14:paraId="7C861175" w14:textId="77777777" w:rsidR="00622307" w:rsidRDefault="00622307">
      <w:pPr>
        <w:pStyle w:val="1"/>
        <w:spacing w:line="360" w:lineRule="auto"/>
        <w:ind w:left="1440" w:firstLine="720"/>
        <w:jc w:val="both"/>
        <w:rPr>
          <w:rFonts w:hint="cs"/>
          <w:rtl/>
        </w:rPr>
      </w:pPr>
      <w:r>
        <w:rPr>
          <w:rFonts w:hint="cs"/>
          <w:rtl/>
        </w:rPr>
        <w:t xml:space="preserve">הוגש גם, בהסכמה, מזכר מיום 14.2.99 (ת/1). </w:t>
      </w:r>
    </w:p>
    <w:p w14:paraId="3E58B076" w14:textId="77777777" w:rsidR="00622307" w:rsidRDefault="00622307">
      <w:pPr>
        <w:pStyle w:val="1"/>
        <w:spacing w:line="360" w:lineRule="auto"/>
        <w:ind w:left="2160"/>
        <w:jc w:val="both"/>
        <w:rPr>
          <w:rFonts w:hint="cs"/>
          <w:rtl/>
        </w:rPr>
      </w:pPr>
      <w:r>
        <w:rPr>
          <w:rFonts w:hint="cs"/>
          <w:rtl/>
        </w:rPr>
        <w:t xml:space="preserve">מזכר זה מורה לנו כי חקירתה של המתלוננת הופסקה משום שהיה עליה להגיע בדחיפות לבי"ח קפלן לבדיקה דחופה והחקירה הושלמה ביום 16.2.99. </w:t>
      </w:r>
    </w:p>
    <w:p w14:paraId="6B767B8D" w14:textId="77777777" w:rsidR="00622307" w:rsidRDefault="00622307">
      <w:pPr>
        <w:pStyle w:val="1"/>
        <w:spacing w:line="360" w:lineRule="auto"/>
        <w:ind w:left="2160"/>
        <w:jc w:val="both"/>
        <w:rPr>
          <w:rFonts w:hint="cs"/>
          <w:rtl/>
        </w:rPr>
      </w:pPr>
      <w:r>
        <w:rPr>
          <w:rFonts w:hint="cs"/>
          <w:rtl/>
        </w:rPr>
        <w:t xml:space="preserve">ממזכר זה אפשר לסכם ולומר: המקרה ארע ביום 10.2.99, המתלוננת מסרה ראשיתה של העדות ביום 14.2.99, הופסקה והושלמה ביום 16.2.99. </w:t>
      </w:r>
    </w:p>
    <w:p w14:paraId="3B6EC483" w14:textId="77777777" w:rsidR="00622307" w:rsidRDefault="00622307">
      <w:pPr>
        <w:pStyle w:val="1"/>
        <w:spacing w:line="360" w:lineRule="auto"/>
        <w:ind w:left="2160"/>
        <w:jc w:val="both"/>
        <w:rPr>
          <w:rFonts w:hint="cs"/>
          <w:rtl/>
        </w:rPr>
      </w:pPr>
    </w:p>
    <w:p w14:paraId="2375ABD6" w14:textId="77777777" w:rsidR="00622307" w:rsidRDefault="00622307">
      <w:pPr>
        <w:pStyle w:val="1"/>
        <w:spacing w:line="360" w:lineRule="auto"/>
        <w:ind w:left="2160" w:hanging="720"/>
        <w:jc w:val="both"/>
        <w:rPr>
          <w:rFonts w:hint="cs"/>
          <w:rtl/>
        </w:rPr>
      </w:pPr>
      <w:r>
        <w:rPr>
          <w:rFonts w:hint="cs"/>
          <w:rtl/>
        </w:rPr>
        <w:t>ב)</w:t>
      </w:r>
      <w:r>
        <w:rPr>
          <w:rFonts w:hint="cs"/>
          <w:rtl/>
        </w:rPr>
        <w:tab/>
        <w:t>הודעתה או הודעותיה של המתלוננת לא הוגשו ולכן איני יודע כיצד נמסרו, מה נאמר בהן וכיצד נגבו ומי היה נוכח לידה עת נגבו – אם כי אפשר להבין מעדות המתלוננת כי הייתה מלווה על-ידי אמה (עמוד 19 לפ', ש' 4-5) ועל-ידי גב' לאה (עמוד 22 לפ', ש' 24-25).</w:t>
      </w:r>
      <w:r>
        <w:rPr>
          <w:color w:val="FFFFFF"/>
          <w:sz w:val="4"/>
          <w:szCs w:val="4"/>
          <w:rtl/>
        </w:rPr>
        <w:t>ב</w:t>
      </w:r>
    </w:p>
    <w:p w14:paraId="744DE6D6" w14:textId="77777777" w:rsidR="00622307" w:rsidRDefault="00622307">
      <w:pPr>
        <w:pStyle w:val="1"/>
        <w:spacing w:line="360" w:lineRule="auto"/>
        <w:jc w:val="both"/>
        <w:rPr>
          <w:rFonts w:hint="cs"/>
          <w:rtl/>
        </w:rPr>
      </w:pPr>
    </w:p>
    <w:p w14:paraId="6B9DA57D" w14:textId="77777777" w:rsidR="00622307" w:rsidRDefault="00622307">
      <w:pPr>
        <w:pStyle w:val="1"/>
        <w:spacing w:line="360" w:lineRule="auto"/>
        <w:ind w:firstLine="720"/>
        <w:jc w:val="both"/>
        <w:rPr>
          <w:rFonts w:hint="cs"/>
          <w:rtl/>
        </w:rPr>
      </w:pPr>
      <w:r>
        <w:rPr>
          <w:rFonts w:hint="cs"/>
          <w:rtl/>
        </w:rPr>
        <w:t>ב.</w:t>
      </w:r>
      <w:r>
        <w:rPr>
          <w:rFonts w:hint="cs"/>
          <w:rtl/>
        </w:rPr>
        <w:tab/>
        <w:t>א)</w:t>
      </w:r>
      <w:r>
        <w:rPr>
          <w:rFonts w:hint="cs"/>
          <w:rtl/>
        </w:rPr>
        <w:tab/>
        <w:t xml:space="preserve">שלומית מסרה עדותה בבית המשפט וגם מסרה הודעה במשטרה ביום </w:t>
      </w:r>
    </w:p>
    <w:p w14:paraId="19E28F18" w14:textId="77777777" w:rsidR="00622307" w:rsidRDefault="00622307">
      <w:pPr>
        <w:pStyle w:val="1"/>
        <w:spacing w:line="360" w:lineRule="auto"/>
        <w:ind w:left="2160" w:hanging="720"/>
        <w:jc w:val="both"/>
        <w:rPr>
          <w:rFonts w:hint="cs"/>
          <w:rtl/>
        </w:rPr>
      </w:pPr>
      <w:r>
        <w:rPr>
          <w:rFonts w:hint="cs"/>
          <w:rtl/>
        </w:rPr>
        <w:tab/>
        <w:t xml:space="preserve">23.3.99, קרי כחודש וחצי לאחר האירוע. </w:t>
      </w:r>
    </w:p>
    <w:p w14:paraId="239847BD" w14:textId="77777777" w:rsidR="00622307" w:rsidRDefault="00622307">
      <w:pPr>
        <w:pStyle w:val="1"/>
        <w:spacing w:line="360" w:lineRule="auto"/>
        <w:ind w:left="2160" w:hanging="720"/>
        <w:jc w:val="both"/>
        <w:rPr>
          <w:rFonts w:hint="cs"/>
          <w:rtl/>
        </w:rPr>
      </w:pPr>
      <w:r>
        <w:rPr>
          <w:rFonts w:hint="cs"/>
          <w:rtl/>
        </w:rPr>
        <w:tab/>
        <w:t xml:space="preserve">שלומית הינה, כאמור, עובדת סוציאלית בבית הספר ומכירה את המתלוננת מאוגוסט 1995 – עת החלה לעבוד בבית הספר. </w:t>
      </w:r>
    </w:p>
    <w:p w14:paraId="2404E418" w14:textId="77777777" w:rsidR="00622307" w:rsidRDefault="00622307">
      <w:pPr>
        <w:pStyle w:val="1"/>
        <w:spacing w:line="360" w:lineRule="auto"/>
        <w:ind w:left="2160" w:hanging="720"/>
        <w:jc w:val="both"/>
        <w:rPr>
          <w:rFonts w:hint="cs"/>
          <w:rtl/>
        </w:rPr>
      </w:pPr>
      <w:r>
        <w:rPr>
          <w:rFonts w:hint="cs"/>
          <w:rtl/>
        </w:rPr>
        <w:tab/>
      </w:r>
    </w:p>
    <w:p w14:paraId="6AAF3CAA" w14:textId="77777777" w:rsidR="00622307" w:rsidRDefault="00622307">
      <w:pPr>
        <w:pStyle w:val="1"/>
        <w:spacing w:line="360" w:lineRule="auto"/>
        <w:ind w:left="2160" w:hanging="720"/>
        <w:jc w:val="both"/>
        <w:rPr>
          <w:rFonts w:hint="cs"/>
          <w:rtl/>
        </w:rPr>
      </w:pPr>
      <w:r>
        <w:rPr>
          <w:rFonts w:hint="cs"/>
          <w:rtl/>
        </w:rPr>
        <w:t>ב)</w:t>
      </w:r>
      <w:r>
        <w:rPr>
          <w:rFonts w:hint="cs"/>
          <w:rtl/>
        </w:rPr>
        <w:tab/>
        <w:t xml:space="preserve">על דבר התנהגותה של המתלוננת – לאחר האירוע – שמעה שלומית מאורלי בתחילת פברואר 1999. </w:t>
      </w:r>
    </w:p>
    <w:p w14:paraId="5FB73EB1" w14:textId="77777777" w:rsidR="00622307" w:rsidRDefault="00622307">
      <w:pPr>
        <w:pStyle w:val="1"/>
        <w:spacing w:line="360" w:lineRule="auto"/>
        <w:ind w:left="2160" w:hanging="720"/>
        <w:jc w:val="both"/>
        <w:rPr>
          <w:rFonts w:hint="cs"/>
          <w:rtl/>
        </w:rPr>
      </w:pPr>
      <w:r>
        <w:rPr>
          <w:rFonts w:hint="cs"/>
          <w:rtl/>
        </w:rPr>
        <w:tab/>
        <w:t xml:space="preserve">(מה זה תחילת פברואר – לא נאמר. האירוע ארע ב- 10.2.99). </w:t>
      </w:r>
    </w:p>
    <w:p w14:paraId="13ECEC96" w14:textId="77777777" w:rsidR="00622307" w:rsidRDefault="00622307">
      <w:pPr>
        <w:pStyle w:val="1"/>
        <w:spacing w:line="360" w:lineRule="auto"/>
        <w:ind w:left="2160" w:hanging="720"/>
        <w:jc w:val="both"/>
        <w:rPr>
          <w:rFonts w:hint="cs"/>
          <w:rtl/>
        </w:rPr>
      </w:pPr>
      <w:r>
        <w:rPr>
          <w:rFonts w:hint="cs"/>
          <w:rtl/>
        </w:rPr>
        <w:tab/>
        <w:t xml:space="preserve">לכן, כאשר היה מפגש בין שלומית ובין המתלוננת כבר קודם לכן סיפרה לה אורלי על האירוע ועל התנהגותה של המתלוננת. </w:t>
      </w:r>
    </w:p>
    <w:p w14:paraId="033CF9A2" w14:textId="77777777" w:rsidR="00622307" w:rsidRDefault="00622307">
      <w:pPr>
        <w:pStyle w:val="1"/>
        <w:spacing w:line="360" w:lineRule="auto"/>
        <w:ind w:left="2160" w:hanging="720"/>
        <w:jc w:val="both"/>
        <w:rPr>
          <w:rFonts w:hint="cs"/>
          <w:rtl/>
        </w:rPr>
      </w:pPr>
      <w:r>
        <w:rPr>
          <w:rFonts w:hint="cs"/>
          <w:rtl/>
        </w:rPr>
        <w:tab/>
        <w:t xml:space="preserve">(ראה עמוד 10 לפ', ש' 5-7 ועמוד 11 לפ', ש' 14-19). </w:t>
      </w:r>
    </w:p>
    <w:p w14:paraId="554165BC" w14:textId="77777777" w:rsidR="00622307" w:rsidRDefault="00622307">
      <w:pPr>
        <w:pStyle w:val="1"/>
        <w:spacing w:line="360" w:lineRule="auto"/>
        <w:ind w:left="2160" w:hanging="720"/>
        <w:jc w:val="both"/>
        <w:rPr>
          <w:rFonts w:hint="cs"/>
          <w:rtl/>
        </w:rPr>
      </w:pPr>
    </w:p>
    <w:p w14:paraId="48E8CBBE" w14:textId="77777777" w:rsidR="00622307" w:rsidRDefault="00622307">
      <w:pPr>
        <w:pStyle w:val="1"/>
        <w:spacing w:line="360" w:lineRule="auto"/>
        <w:ind w:left="2160" w:hanging="720"/>
        <w:jc w:val="both"/>
        <w:rPr>
          <w:rFonts w:hint="cs"/>
          <w:rtl/>
        </w:rPr>
      </w:pPr>
      <w:r>
        <w:rPr>
          <w:rFonts w:hint="cs"/>
          <w:rtl/>
        </w:rPr>
        <w:t>ג)</w:t>
      </w:r>
      <w:r>
        <w:rPr>
          <w:rFonts w:hint="cs"/>
          <w:rtl/>
        </w:rPr>
        <w:tab/>
        <w:t>(1)</w:t>
      </w:r>
      <w:r>
        <w:rPr>
          <w:rFonts w:hint="cs"/>
          <w:rtl/>
        </w:rPr>
        <w:tab/>
        <w:t xml:space="preserve">באופן כזה, הייתה לה לשלומית כבר דעה מוקדמת על מה שארע </w:t>
      </w:r>
    </w:p>
    <w:p w14:paraId="25DD1ED4" w14:textId="77777777" w:rsidR="00622307" w:rsidRDefault="00622307">
      <w:pPr>
        <w:pStyle w:val="1"/>
        <w:spacing w:line="360" w:lineRule="auto"/>
        <w:ind w:left="2880" w:hanging="720"/>
        <w:jc w:val="both"/>
        <w:rPr>
          <w:rFonts w:hint="cs"/>
          <w:rtl/>
        </w:rPr>
      </w:pPr>
      <w:r>
        <w:rPr>
          <w:rFonts w:hint="cs"/>
          <w:rtl/>
        </w:rPr>
        <w:tab/>
        <w:t>ועל התנהגות המתלוננת, שכן לעניין זה אומרת שלומית כי כאשר הגיעה לבית הספר פנתה אליה אורלי ואמרה לה שהמתלוננת: "הגיעה לבית הספר בוכה, נרגשת ובניסיון לברר מה קרה הסתבר שהייתה איזושהי התרחשות בהסעה וביקשו להזמין אותה אלי לשיחה כדי לנסות לברר מה קרה" (עמוד 10 לפ', ש' 5-8).</w:t>
      </w:r>
      <w:r>
        <w:rPr>
          <w:color w:val="FFFFFF"/>
          <w:sz w:val="4"/>
          <w:szCs w:val="4"/>
          <w:rtl/>
        </w:rPr>
        <w:t>ו</w:t>
      </w:r>
    </w:p>
    <w:p w14:paraId="2EF46696" w14:textId="77777777" w:rsidR="00622307" w:rsidRDefault="00622307">
      <w:pPr>
        <w:pStyle w:val="1"/>
        <w:spacing w:line="360" w:lineRule="auto"/>
        <w:ind w:left="2880" w:hanging="720"/>
        <w:jc w:val="both"/>
        <w:rPr>
          <w:rFonts w:hint="cs"/>
          <w:rtl/>
        </w:rPr>
      </w:pPr>
      <w:r>
        <w:rPr>
          <w:rFonts w:hint="cs"/>
          <w:rtl/>
        </w:rPr>
        <w:tab/>
        <w:t xml:space="preserve">שלומית נפגשה עם המתלוננת ולפגישה זו צורפה גם אורלי ויחד ניסו לברר מה קרה. </w:t>
      </w:r>
    </w:p>
    <w:p w14:paraId="71104B7A" w14:textId="77777777" w:rsidR="00622307" w:rsidRDefault="00622307">
      <w:pPr>
        <w:pStyle w:val="1"/>
        <w:spacing w:line="360" w:lineRule="auto"/>
        <w:ind w:left="2880" w:hanging="720"/>
        <w:jc w:val="both"/>
        <w:rPr>
          <w:rFonts w:hint="cs"/>
          <w:rtl/>
        </w:rPr>
      </w:pPr>
    </w:p>
    <w:p w14:paraId="192C6FFF" w14:textId="77777777" w:rsidR="00622307" w:rsidRDefault="00622307">
      <w:pPr>
        <w:pStyle w:val="1"/>
        <w:spacing w:line="360" w:lineRule="auto"/>
        <w:ind w:left="2880" w:hanging="720"/>
        <w:jc w:val="both"/>
        <w:rPr>
          <w:rFonts w:hint="cs"/>
          <w:rtl/>
        </w:rPr>
      </w:pPr>
    </w:p>
    <w:p w14:paraId="58D15A09" w14:textId="77777777" w:rsidR="00622307" w:rsidRDefault="00622307">
      <w:pPr>
        <w:pStyle w:val="1"/>
        <w:spacing w:line="360" w:lineRule="auto"/>
        <w:ind w:left="2880" w:hanging="720"/>
        <w:jc w:val="both"/>
        <w:rPr>
          <w:rFonts w:hint="cs"/>
          <w:rtl/>
        </w:rPr>
      </w:pPr>
    </w:p>
    <w:p w14:paraId="7277E149" w14:textId="77777777" w:rsidR="00622307" w:rsidRDefault="00622307">
      <w:pPr>
        <w:pStyle w:val="1"/>
        <w:spacing w:line="360" w:lineRule="auto"/>
        <w:ind w:left="2880" w:hanging="720"/>
        <w:jc w:val="both"/>
        <w:rPr>
          <w:rFonts w:hint="cs"/>
          <w:rtl/>
        </w:rPr>
      </w:pPr>
    </w:p>
    <w:p w14:paraId="7C0A9B70" w14:textId="77777777" w:rsidR="00622307" w:rsidRDefault="00622307">
      <w:pPr>
        <w:pStyle w:val="1"/>
        <w:spacing w:line="360" w:lineRule="auto"/>
        <w:ind w:left="2880" w:hanging="720"/>
        <w:jc w:val="both"/>
        <w:rPr>
          <w:rFonts w:hint="cs"/>
          <w:rtl/>
        </w:rPr>
      </w:pPr>
      <w:r>
        <w:rPr>
          <w:rFonts w:hint="cs"/>
          <w:rtl/>
        </w:rPr>
        <w:t>(2)</w:t>
      </w:r>
      <w:r>
        <w:rPr>
          <w:rFonts w:hint="cs"/>
          <w:rtl/>
        </w:rPr>
        <w:tab/>
        <w:t xml:space="preserve">לדברי שלומית, סיפרה המתלוננת כי באותו בוקר, הגיע נהג מחליף להסיע אותה, ולדברי המתלוננת הוא אסף אותה ראשונה. כל הקשור בנהג מחליף או את מי אוסף קודם הנהג – נאמר על ידי שלומית כעדות שמיעה שכן היא עצמה לא ידעה על הסידור הזה (עמוד 13 לפ', ש' 15-19). </w:t>
      </w:r>
    </w:p>
    <w:p w14:paraId="3DFA0383" w14:textId="77777777" w:rsidR="00622307" w:rsidRDefault="00622307">
      <w:pPr>
        <w:pStyle w:val="1"/>
        <w:spacing w:line="360" w:lineRule="auto"/>
        <w:ind w:left="2880" w:hanging="720"/>
        <w:jc w:val="both"/>
        <w:rPr>
          <w:rFonts w:hint="cs"/>
          <w:rtl/>
        </w:rPr>
      </w:pPr>
      <w:r>
        <w:rPr>
          <w:rFonts w:hint="cs"/>
          <w:rtl/>
        </w:rPr>
        <w:tab/>
        <w:t xml:space="preserve">עוד הוסיפה המתלוננת כי אחרי שהנהג אסף אותה, במהלך הנסיעה הוא עצר בצד הדרך, ירד מהרכב, עבר אחורה לחלק האחורי של הרכב איפה שישבה המתלוננת. </w:t>
      </w:r>
    </w:p>
    <w:p w14:paraId="3B657AC1" w14:textId="77777777" w:rsidR="00622307" w:rsidRDefault="00622307">
      <w:pPr>
        <w:pStyle w:val="1"/>
        <w:spacing w:line="360" w:lineRule="auto"/>
        <w:ind w:left="2880" w:hanging="720"/>
        <w:jc w:val="both"/>
        <w:rPr>
          <w:rFonts w:hint="cs"/>
          <w:rtl/>
        </w:rPr>
      </w:pPr>
      <w:r>
        <w:rPr>
          <w:rFonts w:hint="cs"/>
          <w:rtl/>
        </w:rPr>
        <w:tab/>
        <w:t xml:space="preserve">לדברי המתלוננת, הנאשם הכניס את ידו מתחת לחולצה ונגע לה בחזה, בשד. </w:t>
      </w:r>
    </w:p>
    <w:p w14:paraId="3F230080" w14:textId="77777777" w:rsidR="00622307" w:rsidRDefault="00622307">
      <w:pPr>
        <w:pStyle w:val="1"/>
        <w:spacing w:line="360" w:lineRule="auto"/>
        <w:ind w:left="2880" w:hanging="720"/>
        <w:jc w:val="both"/>
        <w:rPr>
          <w:rFonts w:hint="cs"/>
          <w:rtl/>
        </w:rPr>
      </w:pPr>
      <w:r>
        <w:rPr>
          <w:rFonts w:hint="cs"/>
          <w:rtl/>
        </w:rPr>
        <w:tab/>
        <w:t xml:space="preserve">לדברי המתלוננת הייתה לה גופיה, והנאשם נגע ביד אחת ולאור מצבה של המתלוננת, היא החלה לנוע בקצב מהיר וזה יכול להכאיב. כנראה שהנהג נבהל ופשוט חזר למקומו והמשיך בנסיעה. </w:t>
      </w:r>
    </w:p>
    <w:p w14:paraId="3CD705CB" w14:textId="77777777" w:rsidR="00622307" w:rsidRDefault="00622307">
      <w:pPr>
        <w:pStyle w:val="1"/>
        <w:spacing w:line="360" w:lineRule="auto"/>
        <w:ind w:left="2880" w:hanging="720"/>
        <w:jc w:val="both"/>
        <w:rPr>
          <w:rFonts w:hint="cs"/>
          <w:rtl/>
        </w:rPr>
      </w:pPr>
      <w:r>
        <w:rPr>
          <w:rFonts w:hint="cs"/>
          <w:rtl/>
        </w:rPr>
        <w:tab/>
        <w:t xml:space="preserve">כאשר המתלוננת הגיעה לבית הספר, פרצה בבכי ואז בעצם נכנסה שלומית לתמונה. </w:t>
      </w:r>
    </w:p>
    <w:p w14:paraId="200607AD" w14:textId="77777777" w:rsidR="00622307" w:rsidRDefault="00622307">
      <w:pPr>
        <w:pStyle w:val="1"/>
        <w:spacing w:line="360" w:lineRule="auto"/>
        <w:ind w:left="2880" w:hanging="720"/>
        <w:jc w:val="both"/>
        <w:rPr>
          <w:rFonts w:hint="cs"/>
          <w:rtl/>
        </w:rPr>
      </w:pPr>
      <w:r>
        <w:rPr>
          <w:rFonts w:hint="cs"/>
          <w:rtl/>
        </w:rPr>
        <w:tab/>
        <w:t xml:space="preserve">(ראה האמור לעיל בעמוד 10 לפ', ש' 5-21). </w:t>
      </w:r>
    </w:p>
    <w:p w14:paraId="226143E7" w14:textId="77777777" w:rsidR="00622307" w:rsidRDefault="00622307">
      <w:pPr>
        <w:pStyle w:val="1"/>
        <w:spacing w:line="360" w:lineRule="auto"/>
        <w:ind w:left="2880" w:hanging="720"/>
        <w:jc w:val="both"/>
        <w:rPr>
          <w:rFonts w:hint="cs"/>
          <w:rtl/>
        </w:rPr>
      </w:pPr>
    </w:p>
    <w:p w14:paraId="0876B669" w14:textId="77777777" w:rsidR="00622307" w:rsidRDefault="00622307">
      <w:pPr>
        <w:pStyle w:val="1"/>
        <w:spacing w:line="360" w:lineRule="auto"/>
        <w:ind w:left="2160" w:hanging="720"/>
        <w:jc w:val="both"/>
        <w:rPr>
          <w:rFonts w:hint="cs"/>
          <w:rtl/>
        </w:rPr>
      </w:pPr>
      <w:r>
        <w:rPr>
          <w:rFonts w:hint="cs"/>
          <w:rtl/>
        </w:rPr>
        <w:t>ד)</w:t>
      </w:r>
      <w:r>
        <w:rPr>
          <w:rFonts w:hint="cs"/>
          <w:rtl/>
        </w:rPr>
        <w:tab/>
        <w:t xml:space="preserve">עם כל הכבוד לתיאור מפורט זה של שלומית, קשה לי עד מאד לקבל דבריה כי כל שאמרה נאמר לפי דברי המתלוננת. </w:t>
      </w:r>
    </w:p>
    <w:p w14:paraId="4D40842E" w14:textId="77777777" w:rsidR="00622307" w:rsidRDefault="00622307">
      <w:pPr>
        <w:pStyle w:val="1"/>
        <w:spacing w:line="360" w:lineRule="auto"/>
        <w:ind w:left="2160" w:hanging="720"/>
        <w:jc w:val="both"/>
        <w:rPr>
          <w:rFonts w:hint="cs"/>
          <w:rtl/>
        </w:rPr>
      </w:pPr>
      <w:r>
        <w:rPr>
          <w:rFonts w:hint="cs"/>
          <w:rtl/>
        </w:rPr>
        <w:tab/>
        <w:t xml:space="preserve">ראיתי בביהמ"ש כיצד המתלוננת גם יכולה לבטא רק מילים בהכוונה על ידי הלוח ולא מובן לי כיצד נבנו על-ידי שלומית משפטים שלמים שהובאו כאילו "לדברי המתלוננת". </w:t>
      </w:r>
    </w:p>
    <w:p w14:paraId="3F1BAEBB" w14:textId="77777777" w:rsidR="00622307" w:rsidRDefault="00622307">
      <w:pPr>
        <w:pStyle w:val="1"/>
        <w:spacing w:line="360" w:lineRule="auto"/>
        <w:ind w:left="2160" w:hanging="720"/>
        <w:jc w:val="both"/>
        <w:rPr>
          <w:rFonts w:hint="cs"/>
          <w:rtl/>
        </w:rPr>
      </w:pPr>
      <w:r>
        <w:rPr>
          <w:rFonts w:hint="cs"/>
          <w:rtl/>
        </w:rPr>
        <w:tab/>
        <w:t xml:space="preserve">פירוט כזה, כשלעצמו, מעורר ספק אם אכן באופן מפורט כזה ניתן היה להבין את דברי המתלוננת. </w:t>
      </w:r>
    </w:p>
    <w:p w14:paraId="240B037E" w14:textId="77777777" w:rsidR="00622307" w:rsidRDefault="00622307">
      <w:pPr>
        <w:pStyle w:val="1"/>
        <w:spacing w:line="360" w:lineRule="auto"/>
        <w:ind w:left="2160" w:hanging="720"/>
        <w:jc w:val="both"/>
        <w:rPr>
          <w:rFonts w:hint="cs"/>
          <w:rtl/>
        </w:rPr>
      </w:pPr>
    </w:p>
    <w:p w14:paraId="5591BE28" w14:textId="77777777" w:rsidR="00622307" w:rsidRDefault="00622307">
      <w:pPr>
        <w:pStyle w:val="1"/>
        <w:spacing w:line="360" w:lineRule="auto"/>
        <w:ind w:left="2160" w:hanging="720"/>
        <w:jc w:val="both"/>
        <w:rPr>
          <w:rFonts w:hint="cs"/>
          <w:rtl/>
        </w:rPr>
      </w:pPr>
      <w:r>
        <w:rPr>
          <w:rFonts w:hint="cs"/>
          <w:rtl/>
        </w:rPr>
        <w:t>ה)</w:t>
      </w:r>
      <w:r>
        <w:rPr>
          <w:rFonts w:hint="cs"/>
          <w:rtl/>
        </w:rPr>
        <w:tab/>
        <w:t xml:space="preserve">אינני יודע כמה זמן עבר מיום האירוע עד לאותו יום בו ישבה שלומית עם המתלוננת, ברם לא הוברר כיצד הבינה שלומית כי כל דבר שסיפרה המתלוננת היה חשוב לה מאד להגיד שהיא פעלה כמו שצריך ושהדבר לא קרה באשמתה. </w:t>
      </w:r>
    </w:p>
    <w:p w14:paraId="5338E603" w14:textId="77777777" w:rsidR="00622307" w:rsidRDefault="00622307">
      <w:pPr>
        <w:pStyle w:val="1"/>
        <w:spacing w:line="360" w:lineRule="auto"/>
        <w:ind w:left="2160" w:hanging="720"/>
        <w:jc w:val="both"/>
        <w:rPr>
          <w:rFonts w:hint="cs"/>
          <w:rtl/>
        </w:rPr>
      </w:pPr>
      <w:r>
        <w:rPr>
          <w:rFonts w:hint="cs"/>
          <w:rtl/>
        </w:rPr>
        <w:tab/>
        <w:t xml:space="preserve">אין בעצם העובדה שהמתלוננת הצביעה על אזור החזה כדי לומר שהנאשם בכוונה נגע בה, שכן כפי שכבר ציינתי הנאשם נתן הסבר לאפשרות שיכולה להיות בנגיעה זו. </w:t>
      </w:r>
    </w:p>
    <w:p w14:paraId="48DCE6FE" w14:textId="77777777" w:rsidR="00622307" w:rsidRDefault="00622307">
      <w:pPr>
        <w:pStyle w:val="1"/>
        <w:spacing w:line="360" w:lineRule="auto"/>
        <w:ind w:left="2160" w:hanging="720"/>
        <w:jc w:val="both"/>
        <w:rPr>
          <w:rFonts w:hint="cs"/>
          <w:rtl/>
        </w:rPr>
      </w:pPr>
      <w:r>
        <w:rPr>
          <w:rFonts w:hint="cs"/>
          <w:rtl/>
        </w:rPr>
        <w:tab/>
        <w:t xml:space="preserve">(עמוד 10 לפ', ש' 24-29). </w:t>
      </w:r>
    </w:p>
    <w:p w14:paraId="5D96794F" w14:textId="77777777" w:rsidR="00622307" w:rsidRDefault="00622307">
      <w:pPr>
        <w:pStyle w:val="1"/>
        <w:spacing w:line="360" w:lineRule="auto"/>
        <w:ind w:left="2160" w:hanging="720"/>
        <w:jc w:val="both"/>
        <w:rPr>
          <w:rFonts w:hint="cs"/>
          <w:rtl/>
        </w:rPr>
      </w:pPr>
    </w:p>
    <w:p w14:paraId="70B8C023" w14:textId="77777777" w:rsidR="00622307" w:rsidRDefault="00622307">
      <w:pPr>
        <w:pStyle w:val="1"/>
        <w:spacing w:line="360" w:lineRule="auto"/>
        <w:ind w:left="2160" w:hanging="720"/>
        <w:jc w:val="both"/>
        <w:rPr>
          <w:rFonts w:hint="cs"/>
          <w:rtl/>
        </w:rPr>
      </w:pPr>
      <w:r>
        <w:rPr>
          <w:rFonts w:hint="cs"/>
          <w:rtl/>
        </w:rPr>
        <w:t>ו)</w:t>
      </w:r>
      <w:r>
        <w:rPr>
          <w:rFonts w:hint="cs"/>
          <w:rtl/>
        </w:rPr>
        <w:tab/>
        <w:t xml:space="preserve">זאת ועוד, שלומית מתארת כיצד התנהגה המתלוננת בעת השיחה ולכן כיצד זה המתינה שלומית וניגשה למשטרה רק כחודש וחצי לאחר המקרה?! (עמוד 11 לפ', ש' 3-4). </w:t>
      </w:r>
    </w:p>
    <w:p w14:paraId="7AAFE2E4" w14:textId="77777777" w:rsidR="00622307" w:rsidRDefault="00622307">
      <w:pPr>
        <w:pStyle w:val="1"/>
        <w:spacing w:line="360" w:lineRule="auto"/>
        <w:ind w:left="2160" w:hanging="720"/>
        <w:jc w:val="both"/>
        <w:rPr>
          <w:rFonts w:hint="cs"/>
          <w:rtl/>
        </w:rPr>
      </w:pPr>
      <w:r>
        <w:rPr>
          <w:rFonts w:hint="cs"/>
          <w:rtl/>
        </w:rPr>
        <w:tab/>
        <w:t xml:space="preserve">הרי לדבריה, הקטע היה להעביר את המידע המדויק למשטרה או להפנות המשפחה להגיש תלונה (עמוד 13 לפ', ש' 29-30). </w:t>
      </w:r>
    </w:p>
    <w:p w14:paraId="48A03F7C" w14:textId="77777777" w:rsidR="00622307" w:rsidRDefault="00622307">
      <w:pPr>
        <w:pStyle w:val="1"/>
        <w:spacing w:line="360" w:lineRule="auto"/>
        <w:ind w:left="2160" w:hanging="720"/>
        <w:jc w:val="both"/>
        <w:rPr>
          <w:rFonts w:hint="cs"/>
          <w:rtl/>
        </w:rPr>
      </w:pPr>
      <w:r>
        <w:rPr>
          <w:rFonts w:hint="cs"/>
          <w:rtl/>
        </w:rPr>
        <w:tab/>
        <w:t xml:space="preserve">מדוע, למשל, זכרה שלומית לספר לביהמ"ש השיחה, ההתנהגות של המתלוננת לפרטי פרטים בהעידה בביהמ"ש כ-4 שנים לאחר האירוע ולא זכרה אם ערכה תרשומת על שיחה זו. </w:t>
      </w:r>
    </w:p>
    <w:p w14:paraId="46B05F39" w14:textId="77777777" w:rsidR="00622307" w:rsidRDefault="00622307">
      <w:pPr>
        <w:pStyle w:val="1"/>
        <w:spacing w:line="360" w:lineRule="auto"/>
        <w:ind w:left="2160" w:hanging="720"/>
        <w:jc w:val="both"/>
        <w:rPr>
          <w:rFonts w:hint="cs"/>
          <w:rtl/>
        </w:rPr>
      </w:pPr>
      <w:r>
        <w:rPr>
          <w:rFonts w:hint="cs"/>
          <w:rtl/>
        </w:rPr>
        <w:tab/>
        <w:t xml:space="preserve">(עמוד 11 לפ', ש' 7-10). </w:t>
      </w:r>
    </w:p>
    <w:p w14:paraId="7741EC1D" w14:textId="77777777" w:rsidR="00622307" w:rsidRDefault="00622307">
      <w:pPr>
        <w:pStyle w:val="1"/>
        <w:spacing w:line="360" w:lineRule="auto"/>
        <w:ind w:left="2160" w:hanging="720"/>
        <w:jc w:val="both"/>
        <w:rPr>
          <w:rFonts w:hint="cs"/>
          <w:rtl/>
        </w:rPr>
      </w:pPr>
      <w:r>
        <w:rPr>
          <w:rFonts w:hint="cs"/>
          <w:rtl/>
        </w:rPr>
        <w:tab/>
        <w:t xml:space="preserve">בהמשך אף מודה שלומית שעברו 4 שנים והיא מתקשה לזכור מה אמרה המתלוננת, אך בכל זאת מצינו כי סיפרה לפרטים מה סיפרה המתלוננת. כיצד מתיישבות התשובות של שלומית? (עמוד 13 לפ', ש' 1-5). </w:t>
      </w:r>
    </w:p>
    <w:p w14:paraId="370C0FA5" w14:textId="77777777" w:rsidR="00622307" w:rsidRDefault="00622307">
      <w:pPr>
        <w:pStyle w:val="1"/>
        <w:spacing w:line="360" w:lineRule="auto"/>
        <w:ind w:left="2160" w:hanging="720"/>
        <w:jc w:val="both"/>
        <w:rPr>
          <w:rFonts w:hint="cs"/>
          <w:rtl/>
        </w:rPr>
      </w:pPr>
      <w:r>
        <w:rPr>
          <w:rFonts w:hint="cs"/>
          <w:rtl/>
        </w:rPr>
        <w:tab/>
        <w:t xml:space="preserve">אנו גם שומעים משלומית כי בעת שהמתלוננת אמרה שבעצם נגעו בה (עמוד 13 לפ', ש' 1) היו לאחר מכן שאלות מכוונות יותר ואף מעבר לכך, המסר הועבר על-ידי שאלות מדריכות. </w:t>
      </w:r>
    </w:p>
    <w:p w14:paraId="64C0F133" w14:textId="77777777" w:rsidR="00622307" w:rsidRDefault="00622307">
      <w:pPr>
        <w:pStyle w:val="1"/>
        <w:spacing w:line="360" w:lineRule="auto"/>
        <w:ind w:left="2160" w:hanging="720"/>
        <w:jc w:val="both"/>
        <w:rPr>
          <w:rFonts w:hint="cs"/>
          <w:rtl/>
        </w:rPr>
      </w:pPr>
      <w:r>
        <w:rPr>
          <w:rFonts w:hint="cs"/>
          <w:rtl/>
        </w:rPr>
        <w:tab/>
        <w:t xml:space="preserve">(שם, ש' 5-7). </w:t>
      </w:r>
    </w:p>
    <w:p w14:paraId="58F21D93" w14:textId="77777777" w:rsidR="00622307" w:rsidRDefault="00622307">
      <w:pPr>
        <w:pStyle w:val="1"/>
        <w:spacing w:line="360" w:lineRule="auto"/>
        <w:ind w:left="2160" w:hanging="720"/>
        <w:jc w:val="both"/>
        <w:rPr>
          <w:rFonts w:hint="cs"/>
          <w:rtl/>
        </w:rPr>
      </w:pPr>
    </w:p>
    <w:p w14:paraId="5B656765" w14:textId="77777777" w:rsidR="00622307" w:rsidRDefault="00622307">
      <w:pPr>
        <w:pStyle w:val="1"/>
        <w:spacing w:line="360" w:lineRule="auto"/>
        <w:ind w:left="1440" w:hanging="720"/>
        <w:jc w:val="both"/>
        <w:rPr>
          <w:rFonts w:hint="cs"/>
          <w:rtl/>
        </w:rPr>
      </w:pPr>
      <w:r>
        <w:rPr>
          <w:rFonts w:hint="cs"/>
          <w:rtl/>
        </w:rPr>
        <w:t>ב.</w:t>
      </w:r>
      <w:r>
        <w:rPr>
          <w:rFonts w:hint="cs"/>
          <w:rtl/>
        </w:rPr>
        <w:tab/>
        <w:t>א)</w:t>
      </w:r>
      <w:r>
        <w:rPr>
          <w:rFonts w:hint="cs"/>
          <w:rtl/>
        </w:rPr>
        <w:tab/>
        <w:t xml:space="preserve">אורלי, שהייתה כה מעורבת בסיפורה של המתלוננת, שסיפרה אותו </w:t>
      </w:r>
    </w:p>
    <w:p w14:paraId="5C3C631C" w14:textId="77777777" w:rsidR="00622307" w:rsidRDefault="00622307">
      <w:pPr>
        <w:pStyle w:val="1"/>
        <w:spacing w:line="360" w:lineRule="auto"/>
        <w:ind w:left="2160"/>
        <w:jc w:val="both"/>
        <w:rPr>
          <w:rFonts w:hint="cs"/>
          <w:rtl/>
        </w:rPr>
      </w:pPr>
      <w:r>
        <w:rPr>
          <w:rFonts w:hint="cs"/>
          <w:rtl/>
        </w:rPr>
        <w:t xml:space="preserve">באותו בוקר אחרי שהגיעה מההסעה ופנתה לשלומית וביחד נפגשו עם המתלוננת – גם היא לא מיהרה לפנות למשטרה אלא שרק ביום 23.3.99 מסרה ההודעה למשטרה (עמוד 24 לפ', ש' 22-25). </w:t>
      </w:r>
    </w:p>
    <w:p w14:paraId="13B305B6" w14:textId="77777777" w:rsidR="00622307" w:rsidRDefault="00622307">
      <w:pPr>
        <w:pStyle w:val="1"/>
        <w:spacing w:line="360" w:lineRule="auto"/>
        <w:ind w:left="2160"/>
        <w:jc w:val="both"/>
        <w:rPr>
          <w:rFonts w:hint="cs"/>
          <w:rtl/>
        </w:rPr>
      </w:pPr>
      <w:r>
        <w:rPr>
          <w:rFonts w:hint="cs"/>
          <w:rtl/>
        </w:rPr>
        <w:t xml:space="preserve">(אגב, גם שלומית מסרה ההודעה באותו יום). </w:t>
      </w:r>
    </w:p>
    <w:p w14:paraId="55EED71B" w14:textId="77777777" w:rsidR="00622307" w:rsidRDefault="00622307">
      <w:pPr>
        <w:pStyle w:val="1"/>
        <w:spacing w:line="360" w:lineRule="auto"/>
        <w:ind w:left="2160"/>
        <w:jc w:val="both"/>
        <w:rPr>
          <w:rFonts w:hint="cs"/>
          <w:rtl/>
        </w:rPr>
      </w:pPr>
      <w:r>
        <w:rPr>
          <w:rFonts w:hint="cs"/>
          <w:rtl/>
        </w:rPr>
        <w:t xml:space="preserve">לטענתה, היא הוזמנה רק ביום זה (עמוד 25 לפ', ש' 23-24). </w:t>
      </w:r>
    </w:p>
    <w:p w14:paraId="46BF054B" w14:textId="77777777" w:rsidR="00622307" w:rsidRDefault="00622307">
      <w:pPr>
        <w:pStyle w:val="1"/>
        <w:spacing w:line="360" w:lineRule="auto"/>
        <w:ind w:left="2160"/>
        <w:jc w:val="both"/>
        <w:rPr>
          <w:rFonts w:hint="cs"/>
          <w:rtl/>
        </w:rPr>
      </w:pPr>
    </w:p>
    <w:p w14:paraId="293AE9F6" w14:textId="77777777" w:rsidR="00622307" w:rsidRDefault="00622307">
      <w:pPr>
        <w:pStyle w:val="1"/>
        <w:spacing w:line="360" w:lineRule="auto"/>
        <w:ind w:left="2160" w:hanging="720"/>
        <w:jc w:val="both"/>
        <w:rPr>
          <w:rFonts w:hint="cs"/>
          <w:rtl/>
        </w:rPr>
      </w:pPr>
      <w:r>
        <w:rPr>
          <w:rFonts w:hint="cs"/>
          <w:rtl/>
        </w:rPr>
        <w:t>ב)</w:t>
      </w:r>
      <w:r>
        <w:rPr>
          <w:rFonts w:hint="cs"/>
          <w:rtl/>
        </w:rPr>
        <w:tab/>
        <w:t xml:space="preserve">גם אורלי שמעה מזהבית, שהיא חושבת שהנהג עשה לה משהו ואז הלכה לקרוא לשלומית ושתיהן נכנסו עם המתלוננת והביאו עמם הלוח. </w:t>
      </w:r>
    </w:p>
    <w:p w14:paraId="542E426E" w14:textId="77777777" w:rsidR="00622307" w:rsidRDefault="00622307">
      <w:pPr>
        <w:pStyle w:val="1"/>
        <w:spacing w:line="360" w:lineRule="auto"/>
        <w:ind w:left="2160" w:hanging="720"/>
        <w:jc w:val="both"/>
        <w:rPr>
          <w:rFonts w:hint="cs"/>
          <w:rtl/>
        </w:rPr>
      </w:pPr>
      <w:r>
        <w:rPr>
          <w:rFonts w:hint="cs"/>
          <w:rtl/>
        </w:rPr>
        <w:tab/>
        <w:t xml:space="preserve">(עמוד 24 לפ', ש' 28-29 ועמוד 24 לפ', ש' 29-31). </w:t>
      </w:r>
    </w:p>
    <w:p w14:paraId="0DB75B6B" w14:textId="77777777" w:rsidR="00622307" w:rsidRDefault="00622307">
      <w:pPr>
        <w:pStyle w:val="1"/>
        <w:spacing w:line="360" w:lineRule="auto"/>
        <w:ind w:left="2160" w:hanging="720"/>
        <w:jc w:val="both"/>
        <w:rPr>
          <w:rFonts w:hint="cs"/>
          <w:rtl/>
        </w:rPr>
      </w:pPr>
      <w:r>
        <w:rPr>
          <w:rFonts w:hint="cs"/>
          <w:rtl/>
        </w:rPr>
        <w:tab/>
        <w:t xml:space="preserve">לכן, עולה מהאמור לעיל כי זהבית אמרה לאורלי ואורלי מסרה לשלומית. </w:t>
      </w:r>
    </w:p>
    <w:p w14:paraId="4E3AC919" w14:textId="77777777" w:rsidR="00622307" w:rsidRDefault="00622307">
      <w:pPr>
        <w:pStyle w:val="1"/>
        <w:spacing w:line="360" w:lineRule="auto"/>
        <w:ind w:left="2160" w:hanging="720"/>
        <w:jc w:val="both"/>
        <w:rPr>
          <w:rFonts w:hint="cs"/>
          <w:rtl/>
        </w:rPr>
      </w:pPr>
    </w:p>
    <w:p w14:paraId="4041AAE2" w14:textId="77777777" w:rsidR="00622307" w:rsidRDefault="00622307">
      <w:pPr>
        <w:pStyle w:val="1"/>
        <w:spacing w:line="360" w:lineRule="auto"/>
        <w:ind w:left="2160" w:hanging="720"/>
        <w:jc w:val="both"/>
        <w:rPr>
          <w:rFonts w:hint="cs"/>
          <w:rtl/>
        </w:rPr>
      </w:pPr>
      <w:r>
        <w:rPr>
          <w:rFonts w:hint="cs"/>
          <w:rtl/>
        </w:rPr>
        <w:t>ג)</w:t>
      </w:r>
      <w:r>
        <w:rPr>
          <w:rFonts w:hint="cs"/>
          <w:rtl/>
        </w:rPr>
        <w:tab/>
        <w:t xml:space="preserve">אורלי מעידה כי המתלוננת סיפרה שהנהג נגע לה בחזה, שהוא היה איתה לבד, הוא עצר בצד הדרך ואז החליטו לקרוא למנהלת שתצלצל לזוהרה. </w:t>
      </w:r>
    </w:p>
    <w:p w14:paraId="32458209" w14:textId="77777777" w:rsidR="00622307" w:rsidRDefault="00622307">
      <w:pPr>
        <w:pStyle w:val="1"/>
        <w:spacing w:line="360" w:lineRule="auto"/>
        <w:ind w:left="2160" w:hanging="720"/>
        <w:jc w:val="both"/>
        <w:rPr>
          <w:rFonts w:hint="cs"/>
          <w:rtl/>
        </w:rPr>
      </w:pPr>
      <w:r>
        <w:rPr>
          <w:rFonts w:hint="cs"/>
          <w:rtl/>
        </w:rPr>
        <w:tab/>
        <w:t xml:space="preserve">קשה לי לקבל דברי אורלי, כשם שהיה לי קשה לקבל דברי שלומית ולא משום שהייתה כוונה רעה בתיאור המפורט שנתנו בכל הנוגע להתנהגותה של המתלוננת, אך ספק בעיני אם כך באמת הבינו את דברי המתלוננת לאור מוגבלות ההתבטאות שלה. </w:t>
      </w:r>
    </w:p>
    <w:p w14:paraId="2F9A5642" w14:textId="77777777" w:rsidR="00622307" w:rsidRDefault="00622307">
      <w:pPr>
        <w:pStyle w:val="1"/>
        <w:spacing w:line="360" w:lineRule="auto"/>
        <w:ind w:left="2160" w:hanging="720"/>
        <w:jc w:val="both"/>
        <w:rPr>
          <w:rFonts w:hint="cs"/>
          <w:rtl/>
        </w:rPr>
      </w:pPr>
      <w:r>
        <w:rPr>
          <w:rFonts w:hint="cs"/>
          <w:rtl/>
        </w:rPr>
        <w:tab/>
        <w:t xml:space="preserve">מה שסיפרו שלומית ואורלי הוא סיפור מעשה עם הקשרים ומשפטים בנויים היטב, שללא ספק אי אפשר היה לצפות שהמתלוננת תתבטא כך בבניית משפטים כפי שהעידו שלומית ואורלי. </w:t>
      </w:r>
    </w:p>
    <w:p w14:paraId="4EEBE44A" w14:textId="77777777" w:rsidR="00622307" w:rsidRDefault="00622307">
      <w:pPr>
        <w:pStyle w:val="1"/>
        <w:spacing w:line="360" w:lineRule="auto"/>
        <w:ind w:left="2160" w:hanging="720"/>
        <w:jc w:val="both"/>
        <w:rPr>
          <w:rFonts w:hint="cs"/>
          <w:rtl/>
        </w:rPr>
      </w:pPr>
    </w:p>
    <w:p w14:paraId="4AA1BB35" w14:textId="77777777" w:rsidR="00622307" w:rsidRDefault="00622307">
      <w:pPr>
        <w:pStyle w:val="1"/>
        <w:spacing w:line="360" w:lineRule="auto"/>
        <w:ind w:left="2160" w:hanging="720"/>
        <w:jc w:val="both"/>
        <w:rPr>
          <w:rFonts w:hint="cs"/>
          <w:u w:val="single"/>
          <w:rtl/>
        </w:rPr>
      </w:pPr>
      <w:r>
        <w:rPr>
          <w:rFonts w:hint="cs"/>
          <w:rtl/>
        </w:rPr>
        <w:t>ד)</w:t>
      </w:r>
      <w:r>
        <w:rPr>
          <w:rFonts w:hint="cs"/>
          <w:rtl/>
        </w:rPr>
        <w:tab/>
        <w:t>(1)</w:t>
      </w:r>
      <w:r>
        <w:rPr>
          <w:rFonts w:hint="cs"/>
          <w:rtl/>
        </w:rPr>
        <w:tab/>
        <w:t xml:space="preserve">אינני יכול לקבל גם דברי אורלי על כי המתלוננת הייתה </w:t>
      </w:r>
      <w:r>
        <w:rPr>
          <w:rFonts w:hint="cs"/>
          <w:u w:val="single"/>
          <w:rtl/>
        </w:rPr>
        <w:t>מאד</w:t>
      </w:r>
    </w:p>
    <w:p w14:paraId="3997AF4E" w14:textId="77777777" w:rsidR="00622307" w:rsidRDefault="00622307">
      <w:pPr>
        <w:pStyle w:val="1"/>
        <w:spacing w:line="360" w:lineRule="auto"/>
        <w:ind w:left="2880" w:hanging="720"/>
        <w:jc w:val="both"/>
        <w:rPr>
          <w:rFonts w:hint="cs"/>
          <w:rtl/>
        </w:rPr>
      </w:pPr>
      <w:r>
        <w:rPr>
          <w:rFonts w:hint="cs"/>
          <w:rtl/>
        </w:rPr>
        <w:tab/>
      </w:r>
      <w:r>
        <w:rPr>
          <w:rFonts w:hint="cs"/>
          <w:u w:val="single"/>
          <w:rtl/>
        </w:rPr>
        <w:t>ברורה</w:t>
      </w:r>
      <w:r>
        <w:rPr>
          <w:rFonts w:hint="cs"/>
          <w:rtl/>
        </w:rPr>
        <w:t xml:space="preserve"> במה שאמרה. למעשה, מה אמרה המתלוננת? אמרה ש"הנהג נגע לה בחזה" (ראה עמוד 25 לפ') אם כי בביהמ"ש הדגישה המתלוננת מילים וביטויים בלבד כפי שהיא ראתה אותם על פני הלוח. </w:t>
      </w:r>
    </w:p>
    <w:p w14:paraId="0B2D0F04" w14:textId="77777777" w:rsidR="00622307" w:rsidRDefault="00622307">
      <w:pPr>
        <w:pStyle w:val="1"/>
        <w:spacing w:line="360" w:lineRule="auto"/>
        <w:ind w:left="2880" w:hanging="720"/>
        <w:jc w:val="both"/>
        <w:rPr>
          <w:rFonts w:hint="cs"/>
          <w:rtl/>
        </w:rPr>
      </w:pPr>
      <w:r>
        <w:rPr>
          <w:rFonts w:hint="cs"/>
          <w:rtl/>
        </w:rPr>
        <w:tab/>
        <w:t xml:space="preserve">כאן, מסכימה גם אורלי, שיש בעיה בלספר דרך הלוח בדיוק באיזה אופן הייתה הנגיעה. </w:t>
      </w:r>
    </w:p>
    <w:p w14:paraId="5AA5D176" w14:textId="77777777" w:rsidR="00622307" w:rsidRDefault="00622307">
      <w:pPr>
        <w:pStyle w:val="1"/>
        <w:spacing w:line="360" w:lineRule="auto"/>
        <w:ind w:left="2880" w:hanging="720"/>
        <w:jc w:val="both"/>
        <w:rPr>
          <w:rFonts w:hint="cs"/>
          <w:rtl/>
        </w:rPr>
      </w:pPr>
    </w:p>
    <w:p w14:paraId="266180DF" w14:textId="77777777" w:rsidR="00622307" w:rsidRDefault="00622307">
      <w:pPr>
        <w:pStyle w:val="1"/>
        <w:spacing w:line="360" w:lineRule="auto"/>
        <w:ind w:left="2880" w:hanging="720"/>
        <w:jc w:val="both"/>
        <w:rPr>
          <w:rFonts w:hint="cs"/>
          <w:b/>
          <w:bCs/>
          <w:rtl/>
        </w:rPr>
      </w:pPr>
      <w:r>
        <w:rPr>
          <w:rFonts w:hint="cs"/>
          <w:rtl/>
        </w:rPr>
        <w:t>(2)</w:t>
      </w:r>
      <w:r>
        <w:rPr>
          <w:rFonts w:hint="cs"/>
          <w:rtl/>
        </w:rPr>
        <w:tab/>
        <w:t xml:space="preserve">אומרת לנו אורלי: </w:t>
      </w:r>
      <w:r>
        <w:rPr>
          <w:rFonts w:hint="cs"/>
          <w:b/>
          <w:bCs/>
          <w:rtl/>
        </w:rPr>
        <w:t xml:space="preserve">"אני זוכרת ששאלנו האם ליטף אותה. אני חושבת שבמילה, 'להחזיק-אחז' היא הייתה מאד תקיפה לחיוב. היא הסכימה לאחיזה </w:t>
      </w:r>
      <w:r>
        <w:rPr>
          <w:rFonts w:hint="cs"/>
          <w:b/>
          <w:bCs/>
          <w:u w:val="single"/>
          <w:rtl/>
        </w:rPr>
        <w:t>ולא ללטיפה</w:t>
      </w:r>
      <w:r>
        <w:rPr>
          <w:rFonts w:hint="cs"/>
          <w:b/>
          <w:bCs/>
          <w:rtl/>
        </w:rPr>
        <w:t xml:space="preserve">". </w:t>
      </w:r>
    </w:p>
    <w:p w14:paraId="0599BF29" w14:textId="77777777" w:rsidR="00622307" w:rsidRDefault="00622307">
      <w:pPr>
        <w:pStyle w:val="1"/>
        <w:spacing w:line="360" w:lineRule="auto"/>
        <w:ind w:left="2880" w:hanging="720"/>
        <w:jc w:val="both"/>
        <w:rPr>
          <w:rFonts w:hint="cs"/>
          <w:rtl/>
        </w:rPr>
      </w:pPr>
      <w:r>
        <w:rPr>
          <w:rFonts w:hint="cs"/>
          <w:rtl/>
        </w:rPr>
        <w:tab/>
        <w:t xml:space="preserve">(עמוד 25 לפ', ש' 14-16 ועמוד 27 לפ', ש' 1-2). </w:t>
      </w:r>
    </w:p>
    <w:p w14:paraId="76473AB1" w14:textId="77777777" w:rsidR="00622307" w:rsidRDefault="00622307">
      <w:pPr>
        <w:pStyle w:val="1"/>
        <w:spacing w:line="360" w:lineRule="auto"/>
        <w:ind w:left="2880" w:hanging="720"/>
        <w:jc w:val="both"/>
        <w:rPr>
          <w:rFonts w:hint="cs"/>
          <w:rtl/>
        </w:rPr>
      </w:pPr>
      <w:r>
        <w:rPr>
          <w:rFonts w:hint="cs"/>
          <w:rtl/>
        </w:rPr>
        <w:tab/>
        <w:t xml:space="preserve">אני גם למד מתשובת אורלי במשטרה כי לא בררה עד תום את השאלה איך נגע הנאשם במתלוננת (עמוד 27 לפ', ש' 13-18). </w:t>
      </w:r>
    </w:p>
    <w:p w14:paraId="25A39E59" w14:textId="77777777" w:rsidR="00622307" w:rsidRDefault="00622307">
      <w:pPr>
        <w:pStyle w:val="1"/>
        <w:spacing w:line="360" w:lineRule="auto"/>
        <w:ind w:left="2880" w:hanging="720"/>
        <w:jc w:val="both"/>
        <w:rPr>
          <w:rFonts w:hint="cs"/>
          <w:rtl/>
        </w:rPr>
      </w:pPr>
    </w:p>
    <w:p w14:paraId="10FE9487" w14:textId="77777777" w:rsidR="00622307" w:rsidRDefault="00622307">
      <w:pPr>
        <w:pStyle w:val="1"/>
        <w:spacing w:line="360" w:lineRule="auto"/>
        <w:ind w:left="2880" w:hanging="720"/>
        <w:jc w:val="both"/>
        <w:rPr>
          <w:rFonts w:hint="cs"/>
          <w:rtl/>
        </w:rPr>
      </w:pPr>
      <w:r>
        <w:rPr>
          <w:rFonts w:hint="cs"/>
          <w:rtl/>
        </w:rPr>
        <w:t>(3)</w:t>
      </w:r>
      <w:r>
        <w:rPr>
          <w:rFonts w:hint="cs"/>
          <w:rtl/>
        </w:rPr>
        <w:tab/>
        <w:t xml:space="preserve">אם כך אומרת אורלי, שהמתלוננת הייתה נחושה ותקיפה לגבי המונחים </w:t>
      </w:r>
      <w:r>
        <w:rPr>
          <w:rFonts w:hint="cs"/>
          <w:b/>
          <w:bCs/>
          <w:rtl/>
        </w:rPr>
        <w:t>"</w:t>
      </w:r>
      <w:r>
        <w:rPr>
          <w:b/>
          <w:bCs/>
        </w:rPr>
        <w:t>ל</w:t>
      </w:r>
      <w:r>
        <w:rPr>
          <w:rFonts w:hint="cs"/>
          <w:b/>
          <w:bCs/>
          <w:rtl/>
        </w:rPr>
        <w:t>החזיק-אחז",</w:t>
      </w:r>
      <w:r>
        <w:rPr>
          <w:rFonts w:hint="cs"/>
          <w:rtl/>
        </w:rPr>
        <w:t xml:space="preserve"> הסכימה לאחיזה ולא ללטיפה, הרי שבוודאי שהמתלוננת לא יכלה לומר – וגם לא שמעתי מאורלי או משלומית שאמרה – שהנאשם הרים את חולצתה. </w:t>
      </w:r>
    </w:p>
    <w:p w14:paraId="1194AA81" w14:textId="77777777" w:rsidR="00622307" w:rsidRDefault="00622307">
      <w:pPr>
        <w:pStyle w:val="1"/>
        <w:spacing w:line="360" w:lineRule="auto"/>
        <w:ind w:left="2880" w:hanging="720"/>
        <w:jc w:val="both"/>
        <w:rPr>
          <w:rFonts w:hint="cs"/>
          <w:rtl/>
        </w:rPr>
      </w:pPr>
      <w:r>
        <w:rPr>
          <w:rFonts w:hint="cs"/>
          <w:rtl/>
        </w:rPr>
        <w:tab/>
        <w:t xml:space="preserve">לכן, איני מקבל טענת ב"כ התביעה על כי אין לייחס חשיבות לאמירת המילה </w:t>
      </w:r>
      <w:r>
        <w:rPr>
          <w:rFonts w:hint="cs"/>
          <w:b/>
          <w:bCs/>
          <w:rtl/>
        </w:rPr>
        <w:t>"אחז"</w:t>
      </w:r>
      <w:r>
        <w:rPr>
          <w:rFonts w:hint="cs"/>
          <w:rtl/>
        </w:rPr>
        <w:t xml:space="preserve"> או </w:t>
      </w:r>
      <w:r>
        <w:rPr>
          <w:rFonts w:hint="cs"/>
          <w:b/>
          <w:bCs/>
          <w:rtl/>
        </w:rPr>
        <w:t>"ליטף"</w:t>
      </w:r>
      <w:r>
        <w:rPr>
          <w:rFonts w:hint="cs"/>
          <w:rtl/>
        </w:rPr>
        <w:t>, שכן לדעתו אין זה מעלה או מוריד.</w:t>
      </w:r>
      <w:r>
        <w:rPr>
          <w:color w:val="FFFFFF"/>
          <w:sz w:val="4"/>
          <w:szCs w:val="4"/>
          <w:rtl/>
        </w:rPr>
        <w:t>נ</w:t>
      </w:r>
    </w:p>
    <w:p w14:paraId="0F5DD7D4" w14:textId="77777777" w:rsidR="00622307" w:rsidRDefault="00622307">
      <w:pPr>
        <w:pStyle w:val="1"/>
        <w:spacing w:line="360" w:lineRule="auto"/>
        <w:ind w:left="2880" w:hanging="720"/>
        <w:jc w:val="both"/>
        <w:rPr>
          <w:rFonts w:hint="cs"/>
          <w:rtl/>
        </w:rPr>
      </w:pPr>
      <w:r>
        <w:rPr>
          <w:rFonts w:hint="cs"/>
          <w:rtl/>
        </w:rPr>
        <w:tab/>
        <w:t xml:space="preserve">(עמוד 49 לפ'). </w:t>
      </w:r>
    </w:p>
    <w:p w14:paraId="1E2DA600" w14:textId="77777777" w:rsidR="00622307" w:rsidRDefault="00622307">
      <w:pPr>
        <w:pStyle w:val="1"/>
        <w:spacing w:line="360" w:lineRule="auto"/>
        <w:ind w:left="2880" w:hanging="720"/>
        <w:jc w:val="both"/>
        <w:rPr>
          <w:rFonts w:hint="cs"/>
          <w:rtl/>
        </w:rPr>
      </w:pPr>
      <w:r>
        <w:rPr>
          <w:rFonts w:hint="cs"/>
          <w:rtl/>
        </w:rPr>
        <w:tab/>
        <w:t xml:space="preserve">מכל מקום, בעוד שהמתלוננת הייתה איתנה בדעתה על אחיזה ולא ליטוף, הרי שבכתב האישום הואשם הנאשם דווקא בליטוף מעל הגופייה – דבר שבשום שלב לא נאמר כך על-ידי המתלוננת אורלי או שלומית. </w:t>
      </w:r>
    </w:p>
    <w:p w14:paraId="58461A80" w14:textId="77777777" w:rsidR="00622307" w:rsidRDefault="00622307">
      <w:pPr>
        <w:pStyle w:val="1"/>
        <w:spacing w:line="360" w:lineRule="auto"/>
        <w:ind w:left="2880" w:hanging="720"/>
        <w:jc w:val="both"/>
        <w:rPr>
          <w:rFonts w:hint="cs"/>
          <w:rtl/>
        </w:rPr>
      </w:pPr>
    </w:p>
    <w:p w14:paraId="14738BCD" w14:textId="77777777" w:rsidR="00622307" w:rsidRDefault="00622307">
      <w:pPr>
        <w:pStyle w:val="1"/>
        <w:spacing w:line="360" w:lineRule="auto"/>
        <w:ind w:left="1440" w:hanging="720"/>
        <w:jc w:val="both"/>
        <w:rPr>
          <w:rFonts w:hint="cs"/>
          <w:rtl/>
        </w:rPr>
      </w:pPr>
      <w:r>
        <w:rPr>
          <w:rFonts w:hint="cs"/>
          <w:rtl/>
        </w:rPr>
        <w:t>ג.</w:t>
      </w:r>
      <w:r>
        <w:rPr>
          <w:rFonts w:hint="cs"/>
          <w:rtl/>
        </w:rPr>
        <w:tab/>
        <w:t>א)</w:t>
      </w:r>
      <w:r>
        <w:rPr>
          <w:rFonts w:hint="cs"/>
          <w:rtl/>
        </w:rPr>
        <w:tab/>
        <w:t xml:space="preserve">וזהבית המלווה – מה היא מעידה? נראה לי, עם כל הכבוד לזהבית, </w:t>
      </w:r>
    </w:p>
    <w:p w14:paraId="2FC6EF25" w14:textId="77777777" w:rsidR="00622307" w:rsidRDefault="00622307">
      <w:pPr>
        <w:pStyle w:val="1"/>
        <w:spacing w:line="360" w:lineRule="auto"/>
        <w:ind w:left="2160" w:hanging="720"/>
        <w:jc w:val="both"/>
        <w:rPr>
          <w:rFonts w:hint="cs"/>
          <w:rtl/>
        </w:rPr>
      </w:pPr>
      <w:r>
        <w:rPr>
          <w:rFonts w:hint="cs"/>
          <w:rtl/>
        </w:rPr>
        <w:tab/>
        <w:t xml:space="preserve">שהיא מנסה להראות הבנה מלאה לתנועותיה של המתלוננת – תנועות אשר הופכות אצלה למשפטים שלמים וכמובן שיש לקבל עדות כזאת בפרופורציה הנכונה ובסימני שאלה – כפי שיפורט להלן. </w:t>
      </w:r>
    </w:p>
    <w:p w14:paraId="7DD136B4" w14:textId="77777777" w:rsidR="00622307" w:rsidRDefault="00622307">
      <w:pPr>
        <w:pStyle w:val="1"/>
        <w:spacing w:line="360" w:lineRule="auto"/>
        <w:ind w:left="2160" w:hanging="720"/>
        <w:jc w:val="both"/>
        <w:rPr>
          <w:rFonts w:hint="cs"/>
          <w:rtl/>
        </w:rPr>
      </w:pPr>
    </w:p>
    <w:p w14:paraId="5E2C968B" w14:textId="77777777" w:rsidR="00622307" w:rsidRDefault="00622307">
      <w:pPr>
        <w:pStyle w:val="1"/>
        <w:spacing w:line="360" w:lineRule="auto"/>
        <w:ind w:left="2160" w:hanging="720"/>
        <w:jc w:val="both"/>
        <w:rPr>
          <w:rFonts w:hint="cs"/>
          <w:rtl/>
        </w:rPr>
      </w:pPr>
      <w:r>
        <w:rPr>
          <w:rFonts w:hint="cs"/>
          <w:rtl/>
        </w:rPr>
        <w:t>ב)</w:t>
      </w:r>
      <w:r>
        <w:rPr>
          <w:rFonts w:hint="cs"/>
          <w:rtl/>
        </w:rPr>
        <w:tab/>
        <w:t>(1)</w:t>
      </w:r>
      <w:r>
        <w:rPr>
          <w:rFonts w:hint="cs"/>
          <w:rtl/>
        </w:rPr>
        <w:tab/>
        <w:t>כזכור, עלתה זהבית על הרכב לאחר שהמתלוננת כבר הועלתה</w:t>
      </w:r>
    </w:p>
    <w:p w14:paraId="6F9835C6" w14:textId="77777777" w:rsidR="00622307" w:rsidRDefault="00622307">
      <w:pPr>
        <w:pStyle w:val="1"/>
        <w:spacing w:line="360" w:lineRule="auto"/>
        <w:ind w:left="2880" w:hanging="720"/>
        <w:jc w:val="both"/>
        <w:rPr>
          <w:rFonts w:hint="cs"/>
          <w:rtl/>
        </w:rPr>
      </w:pPr>
      <w:r>
        <w:rPr>
          <w:rFonts w:hint="cs"/>
          <w:rtl/>
        </w:rPr>
        <w:tab/>
        <w:t xml:space="preserve">קודם לכן ולאחר שהנאשם ביצע, כביכול, המעשה המיוחס לו בכתב האישום. </w:t>
      </w:r>
    </w:p>
    <w:p w14:paraId="3D53E09F" w14:textId="77777777" w:rsidR="00622307" w:rsidRDefault="00622307">
      <w:pPr>
        <w:pStyle w:val="1"/>
        <w:spacing w:line="360" w:lineRule="auto"/>
        <w:ind w:left="2880" w:hanging="720"/>
        <w:jc w:val="both"/>
        <w:rPr>
          <w:rFonts w:hint="cs"/>
          <w:rtl/>
        </w:rPr>
      </w:pPr>
      <w:r>
        <w:rPr>
          <w:rFonts w:hint="cs"/>
          <w:rtl/>
        </w:rPr>
        <w:tab/>
        <w:t>זהבית מעידה כי המלווה היא הראשונה שעולה להסעה     ואוספת – לאחר עלייתה – את הילדים ונוסעים לבית                 הספר – אם כי בהמשך מצינו מדבריה, שקיימים חריגים ומידי פעם היה חיים (הנהג הקבוע) נוהג גם אחרת, קרי לקחת קודם המתלוננת לפני המלווה.</w:t>
      </w:r>
      <w:r>
        <w:rPr>
          <w:color w:val="FFFFFF"/>
          <w:sz w:val="4"/>
          <w:szCs w:val="4"/>
          <w:rtl/>
        </w:rPr>
        <w:t>ב</w:t>
      </w:r>
    </w:p>
    <w:p w14:paraId="55DCF89F" w14:textId="77777777" w:rsidR="00622307" w:rsidRDefault="00622307">
      <w:pPr>
        <w:pStyle w:val="1"/>
        <w:spacing w:line="360" w:lineRule="auto"/>
        <w:ind w:left="2880" w:hanging="720"/>
        <w:jc w:val="both"/>
        <w:rPr>
          <w:rFonts w:hint="cs"/>
          <w:rtl/>
        </w:rPr>
      </w:pPr>
      <w:r>
        <w:rPr>
          <w:rFonts w:hint="cs"/>
          <w:rtl/>
        </w:rPr>
        <w:tab/>
        <w:t xml:space="preserve">(עמוד 31 לפ', ש' 2-5 וש' 12-15). </w:t>
      </w:r>
    </w:p>
    <w:p w14:paraId="193AC2D5" w14:textId="77777777" w:rsidR="00622307" w:rsidRDefault="00622307">
      <w:pPr>
        <w:pStyle w:val="1"/>
        <w:spacing w:line="360" w:lineRule="auto"/>
        <w:ind w:left="2880" w:hanging="720"/>
        <w:jc w:val="both"/>
        <w:rPr>
          <w:rFonts w:hint="cs"/>
          <w:rtl/>
        </w:rPr>
      </w:pPr>
      <w:r>
        <w:rPr>
          <w:rFonts w:hint="cs"/>
          <w:rtl/>
        </w:rPr>
        <w:tab/>
        <w:t xml:space="preserve">בהודעתה במשטרה אומרת זהבית כי כאשר מדובר בנהג קבוע (חיים) היא יורדת לפני המתלוננת ועולה אחריה (חנ/1, ש' 3-4). </w:t>
      </w:r>
    </w:p>
    <w:p w14:paraId="7E511B66" w14:textId="77777777" w:rsidR="00622307" w:rsidRDefault="00622307">
      <w:pPr>
        <w:pStyle w:val="1"/>
        <w:spacing w:line="360" w:lineRule="auto"/>
        <w:ind w:left="2880" w:hanging="720"/>
        <w:jc w:val="both"/>
        <w:rPr>
          <w:rFonts w:hint="cs"/>
          <w:rtl/>
        </w:rPr>
      </w:pPr>
    </w:p>
    <w:p w14:paraId="089516D6" w14:textId="77777777" w:rsidR="00622307" w:rsidRDefault="00622307">
      <w:pPr>
        <w:pStyle w:val="1"/>
        <w:spacing w:line="360" w:lineRule="auto"/>
        <w:ind w:left="2880" w:hanging="720"/>
        <w:jc w:val="both"/>
        <w:rPr>
          <w:rFonts w:hint="cs"/>
          <w:rtl/>
        </w:rPr>
      </w:pPr>
      <w:r>
        <w:rPr>
          <w:rFonts w:hint="cs"/>
          <w:rtl/>
        </w:rPr>
        <w:t>(2)</w:t>
      </w:r>
      <w:r>
        <w:rPr>
          <w:rFonts w:hint="cs"/>
          <w:rtl/>
        </w:rPr>
        <w:tab/>
        <w:t xml:space="preserve">עוד מספרת זהבית כיצד הסבירה לנאשם כי בטרם אוספים הילדים – הוא אוסף אותה לפני זה. </w:t>
      </w:r>
    </w:p>
    <w:p w14:paraId="5A99D01B" w14:textId="77777777" w:rsidR="00622307" w:rsidRDefault="00622307">
      <w:pPr>
        <w:pStyle w:val="1"/>
        <w:spacing w:line="360" w:lineRule="auto"/>
        <w:ind w:left="2880" w:hanging="720"/>
        <w:jc w:val="both"/>
        <w:rPr>
          <w:rFonts w:hint="cs"/>
          <w:rtl/>
        </w:rPr>
      </w:pPr>
      <w:r>
        <w:rPr>
          <w:rFonts w:hint="cs"/>
          <w:rtl/>
        </w:rPr>
        <w:tab/>
        <w:t xml:space="preserve">הנאשם טוען כי לא נאמר לו את מי עליו לאסוף קודם, אך מציין שהיה מקובל קודם לאסוף המתלוננת, משום שהיא גרה לפני זהבית – המלווה (עמוד 36 לפ', ש' 1-3). </w:t>
      </w:r>
    </w:p>
    <w:p w14:paraId="59D176C5" w14:textId="77777777" w:rsidR="00622307" w:rsidRDefault="00622307">
      <w:pPr>
        <w:pStyle w:val="1"/>
        <w:spacing w:line="360" w:lineRule="auto"/>
        <w:ind w:left="2880" w:hanging="720"/>
        <w:jc w:val="both"/>
        <w:rPr>
          <w:rFonts w:hint="cs"/>
          <w:rtl/>
        </w:rPr>
      </w:pPr>
      <w:r>
        <w:rPr>
          <w:rFonts w:hint="cs"/>
          <w:rtl/>
        </w:rPr>
        <w:tab/>
        <w:t xml:space="preserve">הנאשם אף מוסיף כי לא תואם עמו את מי אוסף קודם, שכן אם היו מתאמים עמו היה אוסף קודם המלווה. </w:t>
      </w:r>
    </w:p>
    <w:p w14:paraId="53C65109" w14:textId="77777777" w:rsidR="00622307" w:rsidRDefault="00622307">
      <w:pPr>
        <w:pStyle w:val="1"/>
        <w:spacing w:line="360" w:lineRule="auto"/>
        <w:ind w:left="2880" w:hanging="720"/>
        <w:jc w:val="both"/>
        <w:rPr>
          <w:rFonts w:hint="cs"/>
          <w:rtl/>
        </w:rPr>
      </w:pPr>
      <w:r>
        <w:rPr>
          <w:rFonts w:hint="cs"/>
          <w:rtl/>
        </w:rPr>
        <w:tab/>
        <w:t xml:space="preserve">הנאשם הבין, שהיות והוא בא מיבנה יותר נוח לאסוף קודם את המתלוננת ואחר-כך המלווה. זו פעם ראשונה שעשה מסלול זה (עמוד 38 לפ', ש' 7-11). </w:t>
      </w:r>
    </w:p>
    <w:p w14:paraId="7A1FAE91" w14:textId="77777777" w:rsidR="00622307" w:rsidRDefault="00622307">
      <w:pPr>
        <w:pStyle w:val="1"/>
        <w:spacing w:line="360" w:lineRule="auto"/>
        <w:ind w:left="2880" w:hanging="720"/>
        <w:jc w:val="both"/>
        <w:rPr>
          <w:rFonts w:hint="cs"/>
          <w:rtl/>
        </w:rPr>
      </w:pPr>
      <w:r>
        <w:rPr>
          <w:rFonts w:hint="cs"/>
          <w:rtl/>
        </w:rPr>
        <w:tab/>
        <w:t xml:space="preserve">הנאשם מוסיף כי בדיעבד מצטער הוא שלא לקח קודם את זהבית, שכן כך לא הייתה נגרמת לו עגמת הנפש על לא עוול בכפו (עמוד 38 לפ', ש' 23-26). </w:t>
      </w:r>
    </w:p>
    <w:p w14:paraId="2C78EAE3" w14:textId="77777777" w:rsidR="00622307" w:rsidRDefault="00622307">
      <w:pPr>
        <w:pStyle w:val="1"/>
        <w:spacing w:line="360" w:lineRule="auto"/>
        <w:ind w:left="2880" w:hanging="720"/>
        <w:jc w:val="both"/>
        <w:rPr>
          <w:rFonts w:hint="cs"/>
          <w:rtl/>
        </w:rPr>
      </w:pPr>
    </w:p>
    <w:p w14:paraId="35D7C3D5" w14:textId="77777777" w:rsidR="00622307" w:rsidRDefault="00622307">
      <w:pPr>
        <w:pStyle w:val="1"/>
        <w:spacing w:line="360" w:lineRule="auto"/>
        <w:ind w:left="2880" w:hanging="720"/>
        <w:jc w:val="both"/>
        <w:rPr>
          <w:rFonts w:hint="cs"/>
          <w:rtl/>
        </w:rPr>
      </w:pPr>
      <w:r>
        <w:rPr>
          <w:rFonts w:hint="cs"/>
          <w:rtl/>
        </w:rPr>
        <w:t>(3)</w:t>
      </w:r>
      <w:r>
        <w:rPr>
          <w:rFonts w:hint="cs"/>
          <w:rtl/>
        </w:rPr>
        <w:tab/>
        <w:t xml:space="preserve">בבוקרו של יום 10.2.99 עת חיכתה זהבית להסעה, גילתה כי המתלוננת כבר הועלתה לפניה ואז שאלה את הנאשם מה עושה המתלוננת במכונית והנאשם השיב, שהוא לקח אותה קודם היות והיא גרה בכניסה הדרומית וקל היה לו יותר לאסוף אותה קודם (עמוד 29 לפ'). </w:t>
      </w:r>
    </w:p>
    <w:p w14:paraId="31809327" w14:textId="77777777" w:rsidR="00622307" w:rsidRDefault="00622307">
      <w:pPr>
        <w:pStyle w:val="1"/>
        <w:spacing w:line="360" w:lineRule="auto"/>
        <w:ind w:left="2880" w:hanging="720"/>
        <w:jc w:val="both"/>
        <w:rPr>
          <w:rFonts w:hint="cs"/>
          <w:rtl/>
        </w:rPr>
      </w:pPr>
      <w:r>
        <w:rPr>
          <w:rFonts w:hint="cs"/>
          <w:rtl/>
        </w:rPr>
        <w:tab/>
        <w:t xml:space="preserve">כאשר זהבית נכנסה לרכב, ראתה שהמתלוננת מתחילה להשתולל. זהבית שאלה אותה מה קרה והמתלוננת הביטה על עצמה ועל הנאשם. בראותה כך, שאלה את הנאשם מה קרה עם המתלוננת והנאשם השיב שלא יודע וכך היא עלתה להסעה (עמוד 30 לפ', ש' 2-8). </w:t>
      </w:r>
    </w:p>
    <w:p w14:paraId="2C9A11AA" w14:textId="77777777" w:rsidR="00622307" w:rsidRDefault="00622307">
      <w:pPr>
        <w:pStyle w:val="1"/>
        <w:spacing w:line="360" w:lineRule="auto"/>
        <w:ind w:left="2880" w:hanging="720"/>
        <w:jc w:val="both"/>
        <w:rPr>
          <w:rFonts w:hint="cs"/>
          <w:rtl/>
        </w:rPr>
      </w:pPr>
      <w:r>
        <w:rPr>
          <w:rFonts w:hint="cs"/>
          <w:rtl/>
        </w:rPr>
        <w:tab/>
        <w:t>בהגיעם לבית הספר, עת ירדו כל הילדים והמתלוננת, החלה אז לצעוק בקולי קולות.</w:t>
      </w:r>
      <w:r>
        <w:rPr>
          <w:color w:val="FFFFFF"/>
          <w:sz w:val="4"/>
          <w:szCs w:val="4"/>
          <w:rtl/>
        </w:rPr>
        <w:t>ו</w:t>
      </w:r>
    </w:p>
    <w:p w14:paraId="2DA48013" w14:textId="77777777" w:rsidR="00622307" w:rsidRDefault="00622307">
      <w:pPr>
        <w:pStyle w:val="1"/>
        <w:spacing w:line="360" w:lineRule="auto"/>
        <w:ind w:left="2880" w:hanging="720"/>
        <w:jc w:val="both"/>
        <w:rPr>
          <w:rFonts w:hint="cs"/>
          <w:rtl/>
        </w:rPr>
      </w:pPr>
      <w:r>
        <w:rPr>
          <w:rFonts w:hint="cs"/>
          <w:rtl/>
        </w:rPr>
        <w:tab/>
        <w:t xml:space="preserve">(עמוד 30 לפ', ש' 17-18). </w:t>
      </w:r>
    </w:p>
    <w:p w14:paraId="1AD22029" w14:textId="77777777" w:rsidR="00622307" w:rsidRDefault="00622307">
      <w:pPr>
        <w:pStyle w:val="1"/>
        <w:spacing w:line="360" w:lineRule="auto"/>
        <w:ind w:left="2880" w:hanging="720"/>
        <w:jc w:val="both"/>
        <w:rPr>
          <w:rFonts w:hint="cs"/>
          <w:rtl/>
        </w:rPr>
      </w:pPr>
      <w:r>
        <w:rPr>
          <w:rFonts w:hint="cs"/>
          <w:rtl/>
        </w:rPr>
        <w:tab/>
        <w:t xml:space="preserve">בהודעתה במשטרה לא אמרה כך זהבית. לא אמרה שהמתלוננת השתוללה ולא אמרה שהמתלוננת הביטה על הנהג. </w:t>
      </w:r>
    </w:p>
    <w:p w14:paraId="0A2894C6" w14:textId="77777777" w:rsidR="00622307" w:rsidRDefault="00622307">
      <w:pPr>
        <w:pStyle w:val="1"/>
        <w:spacing w:line="360" w:lineRule="auto"/>
        <w:ind w:left="2880" w:hanging="720"/>
        <w:jc w:val="both"/>
        <w:rPr>
          <w:rFonts w:hint="cs"/>
          <w:rtl/>
        </w:rPr>
      </w:pPr>
      <w:r>
        <w:rPr>
          <w:rFonts w:hint="cs"/>
          <w:rtl/>
        </w:rPr>
        <w:tab/>
        <w:t xml:space="preserve">היא אמרה שכאשר הגיעו לבית הספר ואחרי שהמתלוננת ירדה מהרכב החלה להשתולל (ראה בהודעה חנ/1, ש' 16-28). </w:t>
      </w:r>
    </w:p>
    <w:p w14:paraId="51E0152B" w14:textId="77777777" w:rsidR="00622307" w:rsidRDefault="00622307">
      <w:pPr>
        <w:pStyle w:val="1"/>
        <w:spacing w:line="360" w:lineRule="auto"/>
        <w:ind w:left="2880" w:hanging="720"/>
        <w:jc w:val="both"/>
        <w:rPr>
          <w:rFonts w:hint="cs"/>
          <w:rtl/>
        </w:rPr>
      </w:pPr>
      <w:r>
        <w:rPr>
          <w:rFonts w:hint="cs"/>
          <w:rtl/>
        </w:rPr>
        <w:tab/>
        <w:t xml:space="preserve">אם המתלוננת השתוללה – אין להוציא מכלל אפשרות שהיא התנהגה כך לאור תגובתה של זהבית (חנ/1, ש' 27). </w:t>
      </w:r>
    </w:p>
    <w:p w14:paraId="1C98F707" w14:textId="77777777" w:rsidR="00622307" w:rsidRDefault="00622307">
      <w:pPr>
        <w:pStyle w:val="1"/>
        <w:spacing w:line="360" w:lineRule="auto"/>
        <w:ind w:left="2880" w:hanging="720"/>
        <w:jc w:val="both"/>
        <w:rPr>
          <w:rFonts w:hint="cs"/>
          <w:rtl/>
        </w:rPr>
      </w:pPr>
    </w:p>
    <w:p w14:paraId="33498A4E" w14:textId="77777777" w:rsidR="00622307" w:rsidRDefault="00622307">
      <w:pPr>
        <w:pStyle w:val="1"/>
        <w:spacing w:line="360" w:lineRule="auto"/>
        <w:ind w:left="2160" w:hanging="720"/>
        <w:jc w:val="both"/>
        <w:rPr>
          <w:rFonts w:hint="cs"/>
          <w:rtl/>
        </w:rPr>
      </w:pPr>
      <w:r>
        <w:rPr>
          <w:rFonts w:hint="cs"/>
          <w:rtl/>
        </w:rPr>
        <w:t>ג)</w:t>
      </w:r>
      <w:r>
        <w:rPr>
          <w:rFonts w:hint="cs"/>
          <w:rtl/>
        </w:rPr>
        <w:tab/>
        <w:t xml:space="preserve">בעוד שלמדנו מאורלי ושלומית, שניתן לתקשר עם המתלוננת באמצעות הלוח, מרחיקה זהבית לכת ואומרת כי תמיד היא יכולה לתקשר עמה אפילו בלי לוח תקשורת (עמוד 30 לפ', ש' 21-22 ועמוד 31 לפ', ש' 30-31). </w:t>
      </w:r>
    </w:p>
    <w:p w14:paraId="274BA61C" w14:textId="77777777" w:rsidR="00622307" w:rsidRDefault="00622307">
      <w:pPr>
        <w:pStyle w:val="1"/>
        <w:spacing w:line="360" w:lineRule="auto"/>
        <w:ind w:left="2160" w:hanging="720"/>
        <w:jc w:val="both"/>
        <w:rPr>
          <w:rFonts w:hint="cs"/>
          <w:rtl/>
        </w:rPr>
      </w:pPr>
      <w:r>
        <w:rPr>
          <w:rFonts w:hint="cs"/>
          <w:rtl/>
        </w:rPr>
        <w:tab/>
        <w:t xml:space="preserve">לתקשר? השאלה היא מה זה לתקשר אליבא דזהבית. </w:t>
      </w:r>
    </w:p>
    <w:p w14:paraId="1C30367F" w14:textId="77777777" w:rsidR="00622307" w:rsidRDefault="00622307">
      <w:pPr>
        <w:pStyle w:val="1"/>
        <w:spacing w:line="360" w:lineRule="auto"/>
        <w:ind w:left="2160" w:hanging="720"/>
        <w:jc w:val="both"/>
        <w:rPr>
          <w:rFonts w:hint="cs"/>
          <w:rtl/>
        </w:rPr>
      </w:pPr>
      <w:r>
        <w:rPr>
          <w:rFonts w:hint="cs"/>
          <w:rtl/>
        </w:rPr>
        <w:tab/>
        <w:t xml:space="preserve">הסברה, שמי שעובד עם המתלוננת צמוד מבין אותה בלי לוח – איננו הסבר משכנע, שכן גם כאן ניתן לומר – מה זה בדיוק להבין? </w:t>
      </w:r>
    </w:p>
    <w:p w14:paraId="00A77411" w14:textId="77777777" w:rsidR="00622307" w:rsidRDefault="00622307">
      <w:pPr>
        <w:pStyle w:val="1"/>
        <w:spacing w:line="360" w:lineRule="auto"/>
        <w:ind w:left="2160" w:hanging="720"/>
        <w:jc w:val="both"/>
        <w:rPr>
          <w:rFonts w:hint="cs"/>
          <w:rtl/>
        </w:rPr>
      </w:pPr>
      <w:r>
        <w:rPr>
          <w:rFonts w:hint="cs"/>
          <w:rtl/>
        </w:rPr>
        <w:tab/>
        <w:t xml:space="preserve">האם אפשר להבין משפט שלם – כפי שהעלתה בפני שלומית? סבורני שלא. </w:t>
      </w:r>
    </w:p>
    <w:p w14:paraId="331C600E" w14:textId="77777777" w:rsidR="00622307" w:rsidRDefault="00622307">
      <w:pPr>
        <w:pStyle w:val="1"/>
        <w:spacing w:line="360" w:lineRule="auto"/>
        <w:ind w:left="2160" w:hanging="720"/>
        <w:jc w:val="both"/>
        <w:rPr>
          <w:rFonts w:hint="cs"/>
          <w:rtl/>
        </w:rPr>
      </w:pPr>
    </w:p>
    <w:p w14:paraId="629DD58C" w14:textId="77777777" w:rsidR="00622307" w:rsidRDefault="00622307">
      <w:pPr>
        <w:pStyle w:val="1"/>
        <w:spacing w:line="360" w:lineRule="auto"/>
        <w:ind w:left="2160" w:hanging="720"/>
        <w:jc w:val="both"/>
        <w:rPr>
          <w:rFonts w:hint="cs"/>
          <w:rtl/>
        </w:rPr>
      </w:pPr>
      <w:r>
        <w:rPr>
          <w:rFonts w:hint="cs"/>
          <w:rtl/>
        </w:rPr>
        <w:t>ד)</w:t>
      </w:r>
      <w:r>
        <w:rPr>
          <w:rFonts w:hint="cs"/>
          <w:rtl/>
        </w:rPr>
        <w:tab/>
        <w:t xml:space="preserve">אומרת זהבית כי בשלב מסוים לא שיתפה המתלוננת פעולה עמה, משום שבתוך הסעה "היא לא יכולה לחשוף בפני ילדים נוספים מה בדיוק קרה לה" (עמוד 32 לפ', ש' 21-22). </w:t>
      </w:r>
    </w:p>
    <w:p w14:paraId="5C1646BE" w14:textId="77777777" w:rsidR="00622307" w:rsidRDefault="00622307">
      <w:pPr>
        <w:pStyle w:val="1"/>
        <w:spacing w:line="360" w:lineRule="auto"/>
        <w:ind w:left="2160" w:hanging="720"/>
        <w:jc w:val="both"/>
        <w:rPr>
          <w:rFonts w:hint="cs"/>
          <w:rtl/>
        </w:rPr>
      </w:pPr>
      <w:r>
        <w:rPr>
          <w:rFonts w:hint="cs"/>
          <w:rtl/>
        </w:rPr>
        <w:tab/>
        <w:t xml:space="preserve">ברם, בעניין זה אומרת אורלי, שאם הייתה רוצה לספר לתלמיד אחר הייתה בעיית תקשורת עם זה, שכן התקשורת היא מערכת שלמה המורכבת מהבעות פנים, תנועות גוף ולוח (עמוד 28 לפ', ש' 21-28). </w:t>
      </w:r>
    </w:p>
    <w:p w14:paraId="5DA4D850" w14:textId="77777777" w:rsidR="00622307" w:rsidRDefault="00622307">
      <w:pPr>
        <w:pStyle w:val="1"/>
        <w:spacing w:line="360" w:lineRule="auto"/>
        <w:ind w:left="2160" w:hanging="720"/>
        <w:jc w:val="both"/>
        <w:rPr>
          <w:rFonts w:hint="cs"/>
          <w:rtl/>
        </w:rPr>
      </w:pPr>
      <w:r>
        <w:rPr>
          <w:rFonts w:hint="cs"/>
          <w:rtl/>
        </w:rPr>
        <w:tab/>
        <w:t xml:space="preserve">לכן, גם אם הייתה חושפת בפני ילדים – הילדים האחרים לא היו מבינים בהעדר כל כלי העזר שציינה אורלי. </w:t>
      </w:r>
    </w:p>
    <w:p w14:paraId="180B677B" w14:textId="77777777" w:rsidR="00622307" w:rsidRDefault="00622307">
      <w:pPr>
        <w:pStyle w:val="1"/>
        <w:spacing w:line="360" w:lineRule="auto"/>
        <w:ind w:left="2160" w:hanging="720"/>
        <w:jc w:val="both"/>
        <w:rPr>
          <w:rFonts w:hint="cs"/>
          <w:rtl/>
        </w:rPr>
      </w:pPr>
    </w:p>
    <w:p w14:paraId="088D9B2D" w14:textId="77777777" w:rsidR="00622307" w:rsidRDefault="00622307">
      <w:pPr>
        <w:pStyle w:val="1"/>
        <w:spacing w:line="360" w:lineRule="auto"/>
        <w:ind w:left="2160" w:hanging="720"/>
        <w:jc w:val="both"/>
        <w:rPr>
          <w:rFonts w:hint="cs"/>
          <w:rtl/>
        </w:rPr>
      </w:pPr>
    </w:p>
    <w:p w14:paraId="3B86B762" w14:textId="77777777" w:rsidR="00622307" w:rsidRDefault="00622307">
      <w:pPr>
        <w:pStyle w:val="1"/>
        <w:spacing w:line="360" w:lineRule="auto"/>
        <w:ind w:left="2160" w:hanging="720"/>
        <w:jc w:val="both"/>
        <w:rPr>
          <w:rFonts w:hint="cs"/>
          <w:rtl/>
        </w:rPr>
      </w:pPr>
    </w:p>
    <w:p w14:paraId="3A36009F" w14:textId="77777777" w:rsidR="00622307" w:rsidRDefault="00622307">
      <w:pPr>
        <w:pStyle w:val="1"/>
        <w:spacing w:line="360" w:lineRule="auto"/>
        <w:ind w:left="2160" w:hanging="720"/>
        <w:jc w:val="both"/>
        <w:rPr>
          <w:rFonts w:hint="cs"/>
          <w:rtl/>
        </w:rPr>
      </w:pPr>
    </w:p>
    <w:p w14:paraId="44C29B51" w14:textId="77777777" w:rsidR="00622307" w:rsidRDefault="00622307">
      <w:pPr>
        <w:pStyle w:val="1"/>
        <w:spacing w:line="360" w:lineRule="auto"/>
        <w:ind w:left="2160" w:hanging="720"/>
        <w:jc w:val="both"/>
        <w:rPr>
          <w:rFonts w:hint="cs"/>
          <w:rtl/>
        </w:rPr>
      </w:pPr>
    </w:p>
    <w:p w14:paraId="78CD5E2B" w14:textId="77777777" w:rsidR="00622307" w:rsidRDefault="00622307">
      <w:pPr>
        <w:pStyle w:val="1"/>
        <w:spacing w:line="360" w:lineRule="auto"/>
        <w:ind w:left="2160" w:hanging="720"/>
        <w:jc w:val="both"/>
        <w:rPr>
          <w:rFonts w:hint="cs"/>
          <w:rtl/>
        </w:rPr>
      </w:pPr>
      <w:r>
        <w:rPr>
          <w:rFonts w:hint="cs"/>
          <w:rtl/>
        </w:rPr>
        <w:t>ה)</w:t>
      </w:r>
      <w:r>
        <w:rPr>
          <w:rFonts w:hint="cs"/>
          <w:rtl/>
        </w:rPr>
        <w:tab/>
        <w:t xml:space="preserve">זהבית, עם כל הכבוד, קבעה עמדה כבר מאז עלתה לרכב ועם עמדה זו המשיכה עד למתן עדותה. </w:t>
      </w:r>
    </w:p>
    <w:p w14:paraId="79A29F77" w14:textId="77777777" w:rsidR="00622307" w:rsidRDefault="00622307">
      <w:pPr>
        <w:pStyle w:val="1"/>
        <w:spacing w:line="360" w:lineRule="auto"/>
        <w:ind w:left="2160" w:hanging="720"/>
        <w:jc w:val="both"/>
        <w:rPr>
          <w:rFonts w:hint="cs"/>
          <w:rtl/>
        </w:rPr>
      </w:pPr>
      <w:r>
        <w:rPr>
          <w:rFonts w:hint="cs"/>
          <w:rtl/>
        </w:rPr>
        <w:tab/>
        <w:t>כך עולה מתשובה שנתנה לשאלה אם סיפרה לאורלי שהנהג עשה משהו למתלוננת ועל כך השיבה:</w:t>
      </w:r>
    </w:p>
    <w:p w14:paraId="6ECC7E35" w14:textId="77777777" w:rsidR="00622307" w:rsidRDefault="00622307">
      <w:pPr>
        <w:pStyle w:val="1"/>
        <w:spacing w:line="360" w:lineRule="auto"/>
        <w:ind w:left="2160" w:hanging="720"/>
        <w:jc w:val="both"/>
        <w:rPr>
          <w:rFonts w:hint="cs"/>
          <w:b/>
          <w:bCs/>
          <w:rtl/>
        </w:rPr>
      </w:pPr>
      <w:r>
        <w:rPr>
          <w:rFonts w:hint="cs"/>
          <w:b/>
          <w:bCs/>
          <w:rtl/>
        </w:rPr>
        <w:tab/>
        <w:t xml:space="preserve">"לפי איך ש... (המתלוננת = ג.ב) נראית, אין פה שום... </w:t>
      </w:r>
      <w:r>
        <w:rPr>
          <w:rFonts w:hint="cs"/>
          <w:b/>
          <w:bCs/>
          <w:u w:val="single"/>
          <w:rtl/>
        </w:rPr>
        <w:t>הייתי בטוחה"</w:t>
      </w:r>
      <w:r>
        <w:rPr>
          <w:rFonts w:hint="cs"/>
          <w:b/>
          <w:bCs/>
          <w:rtl/>
        </w:rPr>
        <w:t xml:space="preserve">. </w:t>
      </w:r>
    </w:p>
    <w:p w14:paraId="36129956" w14:textId="77777777" w:rsidR="00622307" w:rsidRDefault="00622307">
      <w:pPr>
        <w:pStyle w:val="1"/>
        <w:spacing w:line="360" w:lineRule="auto"/>
        <w:ind w:left="2160" w:hanging="720"/>
        <w:jc w:val="both"/>
        <w:rPr>
          <w:rFonts w:hint="cs"/>
          <w:rtl/>
        </w:rPr>
      </w:pPr>
      <w:r>
        <w:rPr>
          <w:rFonts w:hint="cs"/>
          <w:rtl/>
        </w:rPr>
        <w:tab/>
        <w:t xml:space="preserve">זהבית כבר חרצה דין, ומבלי לבדוק העובדות לאשורן כבר הייתה בטוחה (עמוד 33 לפ', ש' 2-4, ההדגשה שלי = ג.ב). </w:t>
      </w:r>
    </w:p>
    <w:p w14:paraId="0291493E" w14:textId="77777777" w:rsidR="00622307" w:rsidRDefault="00622307">
      <w:pPr>
        <w:pStyle w:val="1"/>
        <w:spacing w:line="360" w:lineRule="auto"/>
        <w:ind w:left="2160" w:hanging="720"/>
        <w:jc w:val="both"/>
        <w:rPr>
          <w:rFonts w:hint="cs"/>
          <w:rtl/>
        </w:rPr>
      </w:pPr>
    </w:p>
    <w:p w14:paraId="1AB39090" w14:textId="77777777" w:rsidR="00622307" w:rsidRDefault="00622307">
      <w:pPr>
        <w:pStyle w:val="1"/>
        <w:spacing w:line="360" w:lineRule="auto"/>
        <w:ind w:left="2160" w:hanging="720"/>
        <w:jc w:val="both"/>
        <w:rPr>
          <w:rFonts w:hint="cs"/>
          <w:rtl/>
        </w:rPr>
      </w:pPr>
      <w:r>
        <w:rPr>
          <w:rFonts w:hint="cs"/>
          <w:rtl/>
        </w:rPr>
        <w:t>ו)</w:t>
      </w:r>
      <w:r>
        <w:rPr>
          <w:rFonts w:hint="cs"/>
          <w:rtl/>
        </w:rPr>
        <w:tab/>
        <w:t xml:space="preserve">זהבית אומרת גם בהחלטיות כי הכסא של המתלוננת פנה בזמן הנסיעה לכיוון הנסיעה, בעוד ששורה לאחר מכן, אין כבר אותה החלטיות אלא שאומרת שהיא לא יודעת (עמוד 33 לפ', ש' 9-14). </w:t>
      </w:r>
    </w:p>
    <w:p w14:paraId="75BDB143" w14:textId="77777777" w:rsidR="00622307" w:rsidRDefault="00622307">
      <w:pPr>
        <w:pStyle w:val="1"/>
        <w:spacing w:line="360" w:lineRule="auto"/>
        <w:ind w:left="2160" w:hanging="720"/>
        <w:jc w:val="both"/>
        <w:rPr>
          <w:rFonts w:hint="cs"/>
          <w:rtl/>
        </w:rPr>
      </w:pPr>
      <w:r>
        <w:rPr>
          <w:rFonts w:hint="cs"/>
          <w:rtl/>
        </w:rPr>
        <w:tab/>
        <w:t xml:space="preserve">עוד אומרת זהבית, כי המתלוננת השתוללה עם הידיים והרגליים וזה דבר שלא ראתה אף פעם (עמוד 30 לפ', ש' 23), בעוד שבהמשך עולה מדברה כי אין זו פעם ראשונה, שכן היו עוד מקרים (המון), שהמתלוננת הגיבה בתנועות יתר עד כדי כך שלפעמים קיבלה מכה כתוצאה מתנועתיות יתר זו (עמוד 33 לפ', ש' 5-8). </w:t>
      </w:r>
    </w:p>
    <w:p w14:paraId="09465D17" w14:textId="77777777" w:rsidR="00622307" w:rsidRDefault="00622307">
      <w:pPr>
        <w:pStyle w:val="1"/>
        <w:spacing w:line="360" w:lineRule="auto"/>
        <w:ind w:left="2160" w:hanging="720"/>
        <w:jc w:val="both"/>
        <w:rPr>
          <w:rFonts w:hint="cs"/>
          <w:rtl/>
        </w:rPr>
      </w:pPr>
      <w:r>
        <w:rPr>
          <w:rFonts w:hint="cs"/>
          <w:rtl/>
        </w:rPr>
        <w:tab/>
        <w:t xml:space="preserve">גם זוהרה מספרת על תנועתיות יתר, שאיננה יוצאת דופן (עמוד 17 לפ', ש' 13-15). </w:t>
      </w:r>
    </w:p>
    <w:p w14:paraId="6B6DF7AC" w14:textId="77777777" w:rsidR="00622307" w:rsidRDefault="00622307">
      <w:pPr>
        <w:pStyle w:val="1"/>
        <w:spacing w:line="360" w:lineRule="auto"/>
        <w:ind w:left="2160" w:hanging="720"/>
        <w:jc w:val="both"/>
        <w:rPr>
          <w:rFonts w:hint="cs"/>
          <w:rtl/>
        </w:rPr>
      </w:pPr>
    </w:p>
    <w:p w14:paraId="74C363CA" w14:textId="77777777" w:rsidR="00622307" w:rsidRDefault="00622307">
      <w:pPr>
        <w:pStyle w:val="1"/>
        <w:spacing w:line="360" w:lineRule="auto"/>
        <w:ind w:left="720" w:hanging="720"/>
        <w:jc w:val="both"/>
        <w:rPr>
          <w:rFonts w:hint="cs"/>
          <w:rtl/>
        </w:rPr>
      </w:pPr>
      <w:r>
        <w:rPr>
          <w:rFonts w:hint="cs"/>
          <w:rtl/>
        </w:rPr>
        <w:t>12.</w:t>
      </w:r>
      <w:r>
        <w:rPr>
          <w:rFonts w:hint="cs"/>
          <w:rtl/>
        </w:rPr>
        <w:tab/>
        <w:t xml:space="preserve">אם לסכם עד כאן העדויות הנ"ל, הרי למרות הרצון ליתן פירוט יתר לתוצאות התקשורת עם המתלוננת – תיאור משפטים שלמים אשר ספק אם כך אפשר היה להבינם – בכל זאת לא פרשו ולא פרטו העדות הנ"ל כי עלה מדברי המתלוננת שהנאשם </w:t>
      </w:r>
      <w:r>
        <w:rPr>
          <w:rFonts w:hint="cs"/>
          <w:b/>
          <w:bCs/>
          <w:rtl/>
        </w:rPr>
        <w:t>"התיישב בסמוך למתלוננת, הרים את חולצתה וליטף את שדה מעל לגופייה אותה לבשה"</w:t>
      </w:r>
      <w:r>
        <w:rPr>
          <w:rFonts w:hint="cs"/>
          <w:rtl/>
        </w:rPr>
        <w:t xml:space="preserve"> – כאמור בכתב האישום. </w:t>
      </w:r>
    </w:p>
    <w:p w14:paraId="06D82237" w14:textId="77777777" w:rsidR="00622307" w:rsidRDefault="00622307">
      <w:pPr>
        <w:pStyle w:val="1"/>
        <w:spacing w:line="360" w:lineRule="auto"/>
        <w:ind w:left="720" w:hanging="720"/>
        <w:jc w:val="both"/>
        <w:rPr>
          <w:rFonts w:hint="cs"/>
          <w:rtl/>
        </w:rPr>
      </w:pPr>
    </w:p>
    <w:p w14:paraId="2CA545C3" w14:textId="77777777" w:rsidR="00622307" w:rsidRDefault="00622307">
      <w:pPr>
        <w:pStyle w:val="1"/>
        <w:spacing w:line="360" w:lineRule="auto"/>
        <w:ind w:left="720" w:hanging="720"/>
        <w:jc w:val="both"/>
        <w:rPr>
          <w:rFonts w:hint="cs"/>
          <w:rtl/>
        </w:rPr>
      </w:pPr>
      <w:r>
        <w:rPr>
          <w:rFonts w:hint="cs"/>
          <w:rtl/>
        </w:rPr>
        <w:t>13.</w:t>
      </w:r>
      <w:r>
        <w:rPr>
          <w:rFonts w:hint="cs"/>
          <w:rtl/>
        </w:rPr>
        <w:tab/>
        <w:t>א.</w:t>
      </w:r>
      <w:r>
        <w:rPr>
          <w:rFonts w:hint="cs"/>
          <w:rtl/>
        </w:rPr>
        <w:tab/>
        <w:t>אמה של המתלוננת גב' זוהרה מסרה שתי הודעות במשטרה: אחת ביום 14.2.99</w:t>
      </w:r>
    </w:p>
    <w:p w14:paraId="5B722301" w14:textId="77777777" w:rsidR="00622307" w:rsidRDefault="00622307">
      <w:pPr>
        <w:pStyle w:val="1"/>
        <w:spacing w:line="360" w:lineRule="auto"/>
        <w:ind w:left="1440" w:hanging="720"/>
        <w:jc w:val="both"/>
        <w:rPr>
          <w:rFonts w:hint="cs"/>
          <w:rtl/>
        </w:rPr>
      </w:pPr>
      <w:r>
        <w:rPr>
          <w:rFonts w:hint="cs"/>
          <w:rtl/>
        </w:rPr>
        <w:tab/>
        <w:t>(4 ימים לאחר האירוע) והשניה ביום 16.3.99.</w:t>
      </w:r>
      <w:r>
        <w:rPr>
          <w:color w:val="FFFFFF"/>
          <w:sz w:val="4"/>
          <w:szCs w:val="4"/>
          <w:rtl/>
        </w:rPr>
        <w:t>נ</w:t>
      </w:r>
    </w:p>
    <w:p w14:paraId="44B5BD0C" w14:textId="77777777" w:rsidR="00622307" w:rsidRDefault="00622307">
      <w:pPr>
        <w:pStyle w:val="1"/>
        <w:spacing w:line="360" w:lineRule="auto"/>
        <w:ind w:left="1440" w:hanging="720"/>
        <w:jc w:val="both"/>
        <w:rPr>
          <w:rFonts w:hint="cs"/>
          <w:rtl/>
        </w:rPr>
      </w:pPr>
      <w:r>
        <w:rPr>
          <w:rFonts w:hint="cs"/>
          <w:rtl/>
        </w:rPr>
        <w:tab/>
        <w:t xml:space="preserve">זוהרה מעידה על מגבלות המתלוננת, שאחת מהן באה לידי ביטוי בתנועות לא רצוניות, תנועות שהיא לא שולטת בהן. </w:t>
      </w:r>
    </w:p>
    <w:p w14:paraId="0B224D7B" w14:textId="77777777" w:rsidR="00622307" w:rsidRDefault="00622307">
      <w:pPr>
        <w:pStyle w:val="1"/>
        <w:spacing w:line="360" w:lineRule="auto"/>
        <w:ind w:left="1440" w:hanging="720"/>
        <w:jc w:val="both"/>
        <w:rPr>
          <w:rFonts w:hint="cs"/>
          <w:rtl/>
        </w:rPr>
      </w:pPr>
      <w:r>
        <w:rPr>
          <w:rFonts w:hint="cs"/>
          <w:rtl/>
        </w:rPr>
        <w:tab/>
        <w:t xml:space="preserve">התקשרו עליה מבית הספר והודיעו לה שהמתלוננת בסערת רגשות ואמרו שהיא טוענת שהנהג ניסה להטריד אותה. כאשר הגיעה לבית הספר סיפרו לה בדיוק מה קרה (עמוד 15 לפ'). </w:t>
      </w:r>
    </w:p>
    <w:p w14:paraId="3E030C2D" w14:textId="77777777" w:rsidR="00622307" w:rsidRDefault="00622307">
      <w:pPr>
        <w:pStyle w:val="1"/>
        <w:spacing w:line="360" w:lineRule="auto"/>
        <w:ind w:left="1440" w:hanging="720"/>
        <w:jc w:val="both"/>
        <w:rPr>
          <w:rFonts w:hint="cs"/>
          <w:rtl/>
        </w:rPr>
      </w:pPr>
      <w:r>
        <w:rPr>
          <w:rFonts w:hint="cs"/>
          <w:rtl/>
        </w:rPr>
        <w:tab/>
        <w:t>מדברי זוהרה עולה כי ניגשו למשטרה: היא, המתלוננת לאה, מירב וזהבית. כולם הלכו ביחד?!</w:t>
      </w:r>
    </w:p>
    <w:p w14:paraId="15F6DF6F" w14:textId="77777777" w:rsidR="00622307" w:rsidRDefault="00622307">
      <w:pPr>
        <w:pStyle w:val="1"/>
        <w:spacing w:line="360" w:lineRule="auto"/>
        <w:ind w:left="1440" w:hanging="720"/>
        <w:jc w:val="both"/>
        <w:rPr>
          <w:rFonts w:hint="cs"/>
          <w:rtl/>
        </w:rPr>
      </w:pPr>
      <w:r>
        <w:rPr>
          <w:rFonts w:hint="cs"/>
          <w:rtl/>
        </w:rPr>
        <w:tab/>
        <w:t xml:space="preserve">הרי מצינו כי זוהרה מסרה עדות ראשונה ביום 14.2.99 ואילו זהבית מסרה הודעה ביום 16.2.99 (עמוד 29 לפ', ש' 17) ואילו שלומית מסרה הודעה ביום 23.3.99 (עמוד 9 לפ', ש' 24). </w:t>
      </w:r>
    </w:p>
    <w:p w14:paraId="3AE66AEF" w14:textId="77777777" w:rsidR="00622307" w:rsidRDefault="00622307">
      <w:pPr>
        <w:pStyle w:val="1"/>
        <w:spacing w:line="360" w:lineRule="auto"/>
        <w:ind w:left="1440" w:hanging="720"/>
        <w:jc w:val="both"/>
        <w:rPr>
          <w:rFonts w:hint="cs"/>
          <w:rtl/>
        </w:rPr>
      </w:pPr>
    </w:p>
    <w:p w14:paraId="34A122D9" w14:textId="77777777" w:rsidR="00622307" w:rsidRDefault="00622307">
      <w:pPr>
        <w:pStyle w:val="1"/>
        <w:spacing w:line="360" w:lineRule="auto"/>
        <w:ind w:left="1440" w:hanging="720"/>
        <w:jc w:val="both"/>
        <w:rPr>
          <w:rFonts w:hint="cs"/>
          <w:rtl/>
        </w:rPr>
      </w:pPr>
      <w:r>
        <w:rPr>
          <w:rFonts w:hint="cs"/>
          <w:rtl/>
        </w:rPr>
        <w:t>ב.</w:t>
      </w:r>
      <w:r>
        <w:rPr>
          <w:rFonts w:hint="cs"/>
          <w:rtl/>
        </w:rPr>
        <w:tab/>
        <w:t>(1)</w:t>
      </w:r>
      <w:r>
        <w:rPr>
          <w:rFonts w:hint="cs"/>
          <w:rtl/>
        </w:rPr>
        <w:tab/>
        <w:t>זוהרה אשר שמעה על המקרה ממנהלת בית הספר, מהעו"ס ועוד מכמה</w:t>
      </w:r>
    </w:p>
    <w:p w14:paraId="24C2B860" w14:textId="77777777" w:rsidR="00622307" w:rsidRDefault="00622307">
      <w:pPr>
        <w:pStyle w:val="1"/>
        <w:spacing w:line="360" w:lineRule="auto"/>
        <w:ind w:left="2160" w:hanging="720"/>
        <w:jc w:val="both"/>
        <w:rPr>
          <w:rFonts w:hint="cs"/>
          <w:b/>
          <w:bCs/>
          <w:rtl/>
        </w:rPr>
      </w:pPr>
      <w:r>
        <w:rPr>
          <w:rFonts w:hint="cs"/>
          <w:rtl/>
        </w:rPr>
        <w:tab/>
        <w:t>אנשי מקצוע – היא הראשונה שמעידה על כך ש</w:t>
      </w:r>
      <w:r>
        <w:rPr>
          <w:rFonts w:hint="cs"/>
          <w:b/>
          <w:bCs/>
          <w:rtl/>
        </w:rPr>
        <w:t>"הם סיפרו, המתלוננת בעצם סיפרה..."</w:t>
      </w:r>
      <w:r>
        <w:rPr>
          <w:rFonts w:hint="cs"/>
          <w:rtl/>
        </w:rPr>
        <w:t xml:space="preserve"> שהנאשם הרים את החולצה </w:t>
      </w:r>
      <w:r>
        <w:rPr>
          <w:rFonts w:hint="cs"/>
          <w:b/>
          <w:bCs/>
          <w:u w:val="single"/>
          <w:rtl/>
        </w:rPr>
        <w:t>ומישש לה בחזה</w:t>
      </w:r>
      <w:r>
        <w:rPr>
          <w:rFonts w:hint="cs"/>
          <w:rtl/>
        </w:rPr>
        <w:t xml:space="preserve">. לא ליטף, לא אחז כפי שנאמר קודם לכן על-ידי העדות אלא הפעם מצינו הגדרה חדשה </w:t>
      </w:r>
      <w:r>
        <w:rPr>
          <w:rFonts w:hint="cs"/>
          <w:b/>
          <w:bCs/>
          <w:rtl/>
        </w:rPr>
        <w:t xml:space="preserve">"מישש". </w:t>
      </w:r>
    </w:p>
    <w:p w14:paraId="5D27F0AC" w14:textId="77777777" w:rsidR="00622307" w:rsidRDefault="00622307">
      <w:pPr>
        <w:pStyle w:val="1"/>
        <w:spacing w:line="360" w:lineRule="auto"/>
        <w:ind w:left="2160" w:hanging="720"/>
        <w:jc w:val="both"/>
        <w:rPr>
          <w:rFonts w:hint="cs"/>
          <w:rtl/>
        </w:rPr>
      </w:pPr>
      <w:r>
        <w:rPr>
          <w:rFonts w:hint="cs"/>
          <w:b/>
          <w:bCs/>
          <w:rtl/>
        </w:rPr>
        <w:tab/>
      </w:r>
      <w:r>
        <w:rPr>
          <w:rFonts w:hint="cs"/>
          <w:rtl/>
        </w:rPr>
        <w:t xml:space="preserve">כיצד בדיוק אמרה המתלוננת את המילה </w:t>
      </w:r>
      <w:r>
        <w:rPr>
          <w:rFonts w:hint="cs"/>
          <w:b/>
          <w:bCs/>
          <w:rtl/>
        </w:rPr>
        <w:t>"מישש"</w:t>
      </w:r>
      <w:r>
        <w:rPr>
          <w:rFonts w:hint="cs"/>
          <w:rtl/>
        </w:rPr>
        <w:t xml:space="preserve"> – על כך לא שמעתי מאף עדה וגם לא מזוהרה. </w:t>
      </w:r>
    </w:p>
    <w:p w14:paraId="6048E05B" w14:textId="77777777" w:rsidR="00622307" w:rsidRDefault="00622307">
      <w:pPr>
        <w:pStyle w:val="1"/>
        <w:spacing w:line="360" w:lineRule="auto"/>
        <w:ind w:left="2160" w:hanging="720"/>
        <w:jc w:val="both"/>
        <w:rPr>
          <w:rFonts w:hint="cs"/>
          <w:rtl/>
        </w:rPr>
      </w:pPr>
      <w:r>
        <w:rPr>
          <w:rFonts w:hint="cs"/>
          <w:rtl/>
        </w:rPr>
        <w:tab/>
        <w:t xml:space="preserve">(ראה עמוד 15 לפ', ש' 26-28). </w:t>
      </w:r>
    </w:p>
    <w:p w14:paraId="66D3F625" w14:textId="77777777" w:rsidR="00622307" w:rsidRDefault="00622307">
      <w:pPr>
        <w:pStyle w:val="1"/>
        <w:spacing w:line="360" w:lineRule="auto"/>
        <w:ind w:left="2160" w:hanging="720"/>
        <w:jc w:val="both"/>
        <w:rPr>
          <w:rFonts w:hint="cs"/>
          <w:rtl/>
        </w:rPr>
      </w:pPr>
    </w:p>
    <w:p w14:paraId="6C96E9A4" w14:textId="77777777" w:rsidR="00622307" w:rsidRDefault="00622307">
      <w:pPr>
        <w:pStyle w:val="1"/>
        <w:spacing w:line="360" w:lineRule="auto"/>
        <w:ind w:left="2160" w:hanging="720"/>
        <w:jc w:val="both"/>
        <w:rPr>
          <w:rFonts w:hint="cs"/>
          <w:rtl/>
        </w:rPr>
      </w:pPr>
      <w:r>
        <w:rPr>
          <w:rFonts w:hint="cs"/>
          <w:rtl/>
        </w:rPr>
        <w:t>(2)</w:t>
      </w:r>
      <w:r>
        <w:rPr>
          <w:rFonts w:hint="cs"/>
          <w:rtl/>
        </w:rPr>
        <w:tab/>
        <w:t xml:space="preserve">עם כל הכבוד לזוהרה, אשר ראיתי אותה על דוכן העדים ואפשר היה להבין ללבה לאור החשד בו נחשד הנאשם, ברם כיצד ידעה שבעת ההיא, כאשר המתלוננת הייתה לבדה על הרכב </w:t>
      </w:r>
      <w:r>
        <w:rPr>
          <w:rFonts w:hint="cs"/>
          <w:b/>
          <w:bCs/>
          <w:rtl/>
        </w:rPr>
        <w:t>"השמיעה קולות בזמן מצוקה, קולות מאד חזקים?"</w:t>
      </w:r>
      <w:r>
        <w:rPr>
          <w:rFonts w:hint="cs"/>
          <w:rtl/>
        </w:rPr>
        <w:t xml:space="preserve"> (עמוד 15 לפ', ש' 29-30). </w:t>
      </w:r>
    </w:p>
    <w:p w14:paraId="748E309C" w14:textId="77777777" w:rsidR="00622307" w:rsidRDefault="00622307">
      <w:pPr>
        <w:pStyle w:val="1"/>
        <w:spacing w:line="360" w:lineRule="auto"/>
        <w:ind w:left="2160" w:hanging="720"/>
        <w:jc w:val="both"/>
        <w:rPr>
          <w:rFonts w:hint="cs"/>
          <w:rtl/>
        </w:rPr>
      </w:pPr>
    </w:p>
    <w:p w14:paraId="0DEBD094" w14:textId="77777777" w:rsidR="00622307" w:rsidRDefault="00622307">
      <w:pPr>
        <w:pStyle w:val="1"/>
        <w:spacing w:line="360" w:lineRule="auto"/>
        <w:ind w:left="1440" w:hanging="720"/>
        <w:jc w:val="both"/>
        <w:rPr>
          <w:rFonts w:hint="cs"/>
          <w:rtl/>
        </w:rPr>
      </w:pPr>
      <w:r>
        <w:rPr>
          <w:rFonts w:hint="cs"/>
          <w:rtl/>
        </w:rPr>
        <w:t>ג.</w:t>
      </w:r>
      <w:r>
        <w:rPr>
          <w:rFonts w:hint="cs"/>
          <w:rtl/>
        </w:rPr>
        <w:tab/>
        <w:t>(1)</w:t>
      </w:r>
      <w:r>
        <w:rPr>
          <w:rFonts w:hint="cs"/>
          <w:rtl/>
        </w:rPr>
        <w:tab/>
        <w:t xml:space="preserve">זוהרה מספרת – גם זאת לאחר רענון זכרון – כיצד הייתה דואגת היא </w:t>
      </w:r>
    </w:p>
    <w:p w14:paraId="2AAD73A4" w14:textId="77777777" w:rsidR="00622307" w:rsidRDefault="00622307">
      <w:pPr>
        <w:pStyle w:val="1"/>
        <w:spacing w:line="360" w:lineRule="auto"/>
        <w:ind w:left="1440" w:firstLine="720"/>
        <w:jc w:val="both"/>
        <w:rPr>
          <w:rFonts w:hint="cs"/>
          <w:rtl/>
        </w:rPr>
      </w:pPr>
      <w:r>
        <w:rPr>
          <w:rFonts w:hint="cs"/>
          <w:rtl/>
        </w:rPr>
        <w:t xml:space="preserve">ובעלה לבלום הגלגלים של הכסא. </w:t>
      </w:r>
    </w:p>
    <w:p w14:paraId="5B3A250E" w14:textId="77777777" w:rsidR="00622307" w:rsidRDefault="00622307">
      <w:pPr>
        <w:pStyle w:val="1"/>
        <w:spacing w:line="360" w:lineRule="auto"/>
        <w:ind w:left="2160"/>
        <w:jc w:val="both"/>
        <w:rPr>
          <w:rFonts w:hint="cs"/>
          <w:rtl/>
        </w:rPr>
      </w:pPr>
      <w:r>
        <w:rPr>
          <w:rFonts w:hint="cs"/>
          <w:rtl/>
        </w:rPr>
        <w:t xml:space="preserve">הנאשם מאשר כי בהגיעו לכתובת המתלוננת, הרים הוא יחד עם זוהרה את הכסא מצדו האחורי של הרכב, כאשר פניה של המתלוננת לכיוון צד ימין של הרכב, סגרו את מעצור הגלגלים (עמו' 36 לפ', ש' 5-6), אך מציין גם כי יכול להיות שאחד מהם לא היה סגור טוב ולכן השתחרר בנסיעה (עמוד 40 לפ', ש' 22-23). </w:t>
      </w:r>
    </w:p>
    <w:p w14:paraId="60AC790E" w14:textId="77777777" w:rsidR="00622307" w:rsidRDefault="00622307">
      <w:pPr>
        <w:pStyle w:val="1"/>
        <w:spacing w:line="360" w:lineRule="auto"/>
        <w:ind w:left="2160"/>
        <w:jc w:val="both"/>
        <w:rPr>
          <w:rFonts w:hint="cs"/>
          <w:rtl/>
        </w:rPr>
      </w:pPr>
      <w:r>
        <w:rPr>
          <w:rFonts w:hint="cs"/>
          <w:rtl/>
        </w:rPr>
        <w:t xml:space="preserve">ומוסיף הנאשם ואומר כי ייתכן וזוהרה או שהוא עצמו לא נעלו טוב את הגלגלים מלכתחילה (עמוד 42 לפ', ש' 7-8). </w:t>
      </w:r>
    </w:p>
    <w:p w14:paraId="53ACE84C" w14:textId="77777777" w:rsidR="00622307" w:rsidRDefault="00622307">
      <w:pPr>
        <w:pStyle w:val="1"/>
        <w:spacing w:line="360" w:lineRule="auto"/>
        <w:ind w:left="2160"/>
        <w:jc w:val="both"/>
        <w:rPr>
          <w:rFonts w:hint="cs"/>
          <w:rtl/>
        </w:rPr>
      </w:pPr>
    </w:p>
    <w:p w14:paraId="2B58A020" w14:textId="77777777" w:rsidR="00622307" w:rsidRDefault="00622307">
      <w:pPr>
        <w:pStyle w:val="1"/>
        <w:spacing w:line="360" w:lineRule="auto"/>
        <w:ind w:left="2160" w:hanging="720"/>
        <w:jc w:val="both"/>
        <w:rPr>
          <w:rFonts w:hint="cs"/>
          <w:rtl/>
        </w:rPr>
      </w:pPr>
      <w:r>
        <w:rPr>
          <w:rFonts w:hint="cs"/>
          <w:rtl/>
        </w:rPr>
        <w:t>(2)</w:t>
      </w:r>
      <w:r>
        <w:rPr>
          <w:rFonts w:hint="cs"/>
          <w:rtl/>
        </w:rPr>
        <w:tab/>
        <w:t xml:space="preserve">ייתכן ואכן כך היה ודאגו לבלום את הגלגלים, אך במקרה זה מסכימה גם זוהרה כי עסקינן בנהג חדש שהיא לא מכירה את המיומנות והניסיון שלו (עמוד 16 לפ', ש' 20-21) ולכן יש להניח כי נהג חדש כזה, אכן לא יהיה בטוח בחיזוק הבלמים וכל רחש במכונית יגרום לו ללכת לבדוק מה קורה עם הבלמים. </w:t>
      </w:r>
    </w:p>
    <w:p w14:paraId="0203B06A" w14:textId="77777777" w:rsidR="00622307" w:rsidRDefault="00622307">
      <w:pPr>
        <w:pStyle w:val="1"/>
        <w:spacing w:line="360" w:lineRule="auto"/>
        <w:ind w:left="2160" w:hanging="720"/>
        <w:jc w:val="both"/>
        <w:rPr>
          <w:rFonts w:hint="cs"/>
          <w:rtl/>
        </w:rPr>
      </w:pPr>
    </w:p>
    <w:p w14:paraId="62937C3E" w14:textId="77777777" w:rsidR="00622307" w:rsidRDefault="00622307">
      <w:pPr>
        <w:pStyle w:val="1"/>
        <w:spacing w:line="360" w:lineRule="auto"/>
        <w:ind w:left="2160" w:hanging="720"/>
        <w:jc w:val="both"/>
        <w:rPr>
          <w:rFonts w:hint="cs"/>
          <w:rtl/>
        </w:rPr>
      </w:pPr>
      <w:r>
        <w:rPr>
          <w:rFonts w:hint="cs"/>
          <w:rtl/>
        </w:rPr>
        <w:t>(3)</w:t>
      </w:r>
      <w:r>
        <w:rPr>
          <w:rFonts w:hint="cs"/>
          <w:rtl/>
        </w:rPr>
        <w:tab/>
        <w:t xml:space="preserve">הנאשם מאשר כי הבלמים בכסא הגלגלים מצויים על שני הגלגלים האחוריים – הגדולים ומאשר כי הגלגלים הקדמיים – הקטנים, לא ננעלים. </w:t>
      </w:r>
    </w:p>
    <w:p w14:paraId="4F123708" w14:textId="77777777" w:rsidR="00622307" w:rsidRDefault="00622307">
      <w:pPr>
        <w:pStyle w:val="1"/>
        <w:spacing w:line="360" w:lineRule="auto"/>
        <w:ind w:left="2160" w:hanging="720"/>
        <w:jc w:val="both"/>
        <w:rPr>
          <w:rFonts w:hint="cs"/>
          <w:rtl/>
        </w:rPr>
      </w:pPr>
      <w:r>
        <w:rPr>
          <w:rFonts w:hint="cs"/>
          <w:rtl/>
        </w:rPr>
        <w:tab/>
        <w:t xml:space="preserve">הגלגלים האחוריים מסוגלים לנסוע אחורה וקדימה בלבד והקדמיים לצדדים (עמוד 40 לפ', ש' 24-29). </w:t>
      </w:r>
    </w:p>
    <w:p w14:paraId="08D61CF4" w14:textId="77777777" w:rsidR="00622307" w:rsidRDefault="00622307">
      <w:pPr>
        <w:pStyle w:val="1"/>
        <w:spacing w:line="360" w:lineRule="auto"/>
        <w:ind w:left="2160" w:hanging="720"/>
        <w:jc w:val="both"/>
        <w:rPr>
          <w:rFonts w:hint="cs"/>
          <w:rtl/>
        </w:rPr>
      </w:pPr>
      <w:r>
        <w:rPr>
          <w:rFonts w:hint="cs"/>
          <w:rtl/>
        </w:rPr>
        <w:tab/>
        <w:t xml:space="preserve">בעניין זה מסכימה גם זוהרה כי הבלימה נמצאת בגלגלים האחוריים ואילו הקדמיים זזים לפעמים תוך כדי נסיעה והיא גם מסכימה, שכאשר מדובר בנהג חדש יכול הוא להבין שתזוזת הגלגלים הקדמיים אינו בסדר (עמוד 18 לפ', ש' 1-5). </w:t>
      </w:r>
    </w:p>
    <w:p w14:paraId="19217776" w14:textId="77777777" w:rsidR="00622307" w:rsidRDefault="00622307">
      <w:pPr>
        <w:pStyle w:val="1"/>
        <w:spacing w:line="360" w:lineRule="auto"/>
        <w:ind w:left="2160" w:hanging="720"/>
        <w:jc w:val="both"/>
        <w:rPr>
          <w:rFonts w:hint="cs"/>
          <w:rtl/>
        </w:rPr>
      </w:pPr>
      <w:r>
        <w:rPr>
          <w:rFonts w:hint="cs"/>
          <w:rtl/>
        </w:rPr>
        <w:tab/>
        <w:t xml:space="preserve">הנאשם מציין כי כאשר חזר פנימה לרכב ראה שהמעצור של הגלגל השמאלי תפוס והימני לא תפוס (עמוד 42 לפ', ש' 12-18 ועמוד 46 לפ', ש' 12-13). </w:t>
      </w:r>
    </w:p>
    <w:p w14:paraId="33F0B3E6" w14:textId="77777777" w:rsidR="00622307" w:rsidRDefault="00622307">
      <w:pPr>
        <w:pStyle w:val="1"/>
        <w:spacing w:line="360" w:lineRule="auto"/>
        <w:ind w:left="2160" w:hanging="720"/>
        <w:jc w:val="both"/>
        <w:rPr>
          <w:rFonts w:hint="cs"/>
          <w:rtl/>
        </w:rPr>
      </w:pPr>
    </w:p>
    <w:p w14:paraId="343243B7" w14:textId="77777777" w:rsidR="00622307" w:rsidRDefault="00622307">
      <w:pPr>
        <w:pStyle w:val="1"/>
        <w:spacing w:line="360" w:lineRule="auto"/>
        <w:ind w:left="2160" w:hanging="720"/>
        <w:jc w:val="both"/>
        <w:rPr>
          <w:rFonts w:hint="cs"/>
          <w:rtl/>
        </w:rPr>
      </w:pPr>
      <w:r>
        <w:rPr>
          <w:rFonts w:hint="cs"/>
          <w:rtl/>
        </w:rPr>
        <w:t>(4)</w:t>
      </w:r>
      <w:r>
        <w:rPr>
          <w:rFonts w:hint="cs"/>
          <w:rtl/>
        </w:rPr>
        <w:tab/>
        <w:t xml:space="preserve">הנאשם מעיד על כך כי בהגיעו לנס-ציונה, כאשר הגיע לכיכר ועשה פרסה, ראה במראה הפנימית את תנועת הכסא ששינה כיוון בצורה לא נכונה, ירד להסתכל מה קרה. הוא ניגש לדלת האחורית וראה שלא יכול לפתוח אותה, משום שאם יפתח – ימעד הכסא החוצה. </w:t>
      </w:r>
    </w:p>
    <w:p w14:paraId="075C9010" w14:textId="77777777" w:rsidR="00622307" w:rsidRDefault="00622307">
      <w:pPr>
        <w:pStyle w:val="1"/>
        <w:spacing w:line="360" w:lineRule="auto"/>
        <w:ind w:left="2160" w:hanging="720"/>
        <w:jc w:val="both"/>
        <w:rPr>
          <w:rFonts w:hint="cs"/>
          <w:rtl/>
        </w:rPr>
      </w:pPr>
      <w:r>
        <w:rPr>
          <w:rFonts w:hint="cs"/>
          <w:rtl/>
        </w:rPr>
        <w:tab/>
        <w:t xml:space="preserve">בראותו כך, נכנס פנימה מהדלת הצדדית, הושיט יד מעבר לכסא כדי לסגור הסטופר שהיה פתוח. </w:t>
      </w:r>
    </w:p>
    <w:p w14:paraId="050F5B5B" w14:textId="77777777" w:rsidR="00622307" w:rsidRDefault="00622307">
      <w:pPr>
        <w:pStyle w:val="1"/>
        <w:spacing w:line="360" w:lineRule="auto"/>
        <w:ind w:left="2160" w:hanging="720"/>
        <w:jc w:val="both"/>
        <w:rPr>
          <w:rFonts w:hint="cs"/>
          <w:rtl/>
        </w:rPr>
      </w:pPr>
      <w:r>
        <w:rPr>
          <w:rFonts w:hint="cs"/>
          <w:rtl/>
        </w:rPr>
        <w:tab/>
        <w:t xml:space="preserve">גם במשטרה אומר כך הנאשם (ראה ת/2, עמוד 2, ש' 36). </w:t>
      </w:r>
    </w:p>
    <w:p w14:paraId="3930659C" w14:textId="77777777" w:rsidR="00622307" w:rsidRDefault="00622307">
      <w:pPr>
        <w:pStyle w:val="1"/>
        <w:spacing w:line="360" w:lineRule="auto"/>
        <w:ind w:left="2160" w:hanging="720"/>
        <w:jc w:val="both"/>
        <w:rPr>
          <w:rFonts w:hint="cs"/>
          <w:rtl/>
        </w:rPr>
      </w:pPr>
      <w:r>
        <w:rPr>
          <w:rFonts w:hint="cs"/>
          <w:rtl/>
        </w:rPr>
        <w:tab/>
        <w:t xml:space="preserve">לטענתו, עת טיפל בסטופר, לא הגיבה המתלוננת המשיך לנסוע לקחת את זהבית והמשיך לבית הספר. </w:t>
      </w:r>
    </w:p>
    <w:p w14:paraId="10B6EA51" w14:textId="77777777" w:rsidR="00622307" w:rsidRDefault="00622307">
      <w:pPr>
        <w:pStyle w:val="1"/>
        <w:spacing w:line="360" w:lineRule="auto"/>
        <w:ind w:left="2160" w:hanging="720"/>
        <w:jc w:val="both"/>
        <w:rPr>
          <w:rFonts w:hint="cs"/>
          <w:rtl/>
        </w:rPr>
      </w:pPr>
      <w:r>
        <w:rPr>
          <w:rFonts w:hint="cs"/>
          <w:rtl/>
        </w:rPr>
        <w:tab/>
        <w:t xml:space="preserve">(עמוד 36 לפ', ועמוד 41 לפ', ש' 4-11). </w:t>
      </w:r>
    </w:p>
    <w:p w14:paraId="5447D454" w14:textId="77777777" w:rsidR="00622307" w:rsidRDefault="00622307">
      <w:pPr>
        <w:pStyle w:val="1"/>
        <w:spacing w:line="360" w:lineRule="auto"/>
        <w:ind w:left="2160" w:hanging="720"/>
        <w:jc w:val="both"/>
        <w:rPr>
          <w:rFonts w:hint="cs"/>
          <w:rtl/>
        </w:rPr>
      </w:pPr>
    </w:p>
    <w:p w14:paraId="62A98F7A" w14:textId="77777777" w:rsidR="00622307" w:rsidRDefault="00622307">
      <w:pPr>
        <w:pStyle w:val="1"/>
        <w:spacing w:line="360" w:lineRule="auto"/>
        <w:ind w:left="1440" w:hanging="720"/>
        <w:jc w:val="both"/>
        <w:rPr>
          <w:rFonts w:hint="cs"/>
          <w:rtl/>
        </w:rPr>
      </w:pPr>
      <w:r>
        <w:rPr>
          <w:rFonts w:hint="cs"/>
          <w:rtl/>
        </w:rPr>
        <w:t>ד.</w:t>
      </w:r>
      <w:r>
        <w:rPr>
          <w:rFonts w:hint="cs"/>
          <w:rtl/>
        </w:rPr>
        <w:tab/>
        <w:t xml:space="preserve">עדותה של זוהרה, כפי שניתנה על ידה, לא יכולה לתרום להוכחת האשמה של הנאשם מעבר לכל ספק סביר, כאשר גם כאן עסקינן בעדות שמיעה ובאמירת עובדות שלא הובאו על-ידי אנשי המקצוע שהעידו בפני. </w:t>
      </w:r>
    </w:p>
    <w:p w14:paraId="1DF229EB" w14:textId="77777777" w:rsidR="00622307" w:rsidRDefault="00622307">
      <w:pPr>
        <w:pStyle w:val="1"/>
        <w:spacing w:line="360" w:lineRule="auto"/>
        <w:ind w:left="1440" w:hanging="720"/>
        <w:jc w:val="both"/>
        <w:rPr>
          <w:rFonts w:hint="cs"/>
          <w:rtl/>
        </w:rPr>
      </w:pPr>
    </w:p>
    <w:p w14:paraId="6E3ED3BE" w14:textId="77777777" w:rsidR="00622307" w:rsidRDefault="00622307">
      <w:pPr>
        <w:pStyle w:val="1"/>
        <w:spacing w:line="360" w:lineRule="auto"/>
        <w:ind w:left="720" w:hanging="720"/>
        <w:jc w:val="both"/>
        <w:rPr>
          <w:rFonts w:hint="cs"/>
          <w:rtl/>
        </w:rPr>
      </w:pPr>
      <w:r>
        <w:rPr>
          <w:rFonts w:hint="cs"/>
          <w:rtl/>
        </w:rPr>
        <w:t>14.</w:t>
      </w:r>
      <w:r>
        <w:rPr>
          <w:rFonts w:hint="cs"/>
          <w:rtl/>
        </w:rPr>
        <w:tab/>
        <w:t>א.</w:t>
      </w:r>
      <w:r>
        <w:rPr>
          <w:rFonts w:hint="cs"/>
          <w:rtl/>
        </w:rPr>
        <w:tab/>
        <w:t>א)</w:t>
      </w:r>
      <w:r>
        <w:rPr>
          <w:rFonts w:hint="cs"/>
          <w:rtl/>
        </w:rPr>
        <w:tab/>
        <w:t>הנאשם מודה שהסיע המתלוננת באותו בוקר ומודה כי אסף אותה</w:t>
      </w:r>
    </w:p>
    <w:p w14:paraId="7B4E02C7" w14:textId="77777777" w:rsidR="00622307" w:rsidRDefault="00622307">
      <w:pPr>
        <w:pStyle w:val="1"/>
        <w:spacing w:line="360" w:lineRule="auto"/>
        <w:ind w:left="2160" w:hanging="720"/>
        <w:jc w:val="both"/>
        <w:rPr>
          <w:rFonts w:hint="cs"/>
          <w:rtl/>
        </w:rPr>
      </w:pPr>
      <w:r>
        <w:rPr>
          <w:rFonts w:hint="cs"/>
          <w:rtl/>
        </w:rPr>
        <w:tab/>
        <w:t>תחילה ואחר-כך את זהבית (עמוד 35 לפ') כך שאין להתמקד בשאלת הזיהוי של הנאשם כמסיע (עמוד 49 לפ', ש' 9-11).</w:t>
      </w:r>
      <w:r>
        <w:rPr>
          <w:color w:val="FFFFFF"/>
          <w:sz w:val="4"/>
          <w:szCs w:val="4"/>
          <w:rtl/>
        </w:rPr>
        <w:t>ב</w:t>
      </w:r>
    </w:p>
    <w:p w14:paraId="7ACD75B7" w14:textId="77777777" w:rsidR="00622307" w:rsidRDefault="00622307">
      <w:pPr>
        <w:pStyle w:val="1"/>
        <w:spacing w:line="360" w:lineRule="auto"/>
        <w:ind w:left="2160" w:hanging="720"/>
        <w:jc w:val="both"/>
        <w:rPr>
          <w:rFonts w:hint="cs"/>
          <w:rtl/>
        </w:rPr>
      </w:pPr>
      <w:r>
        <w:rPr>
          <w:rFonts w:hint="cs"/>
          <w:rtl/>
        </w:rPr>
        <w:tab/>
        <w:t xml:space="preserve">הנאשם מציין כיצד הגיע לבית המתלוננת כדי לאסוף אותה וזוהרה יצאה עם המתלוננת והעלו הכסא על הרכב וסגרו המעצורים. </w:t>
      </w:r>
    </w:p>
    <w:p w14:paraId="3729DD33" w14:textId="77777777" w:rsidR="00622307" w:rsidRDefault="00622307">
      <w:pPr>
        <w:pStyle w:val="1"/>
        <w:spacing w:line="360" w:lineRule="auto"/>
        <w:ind w:left="2160" w:hanging="720"/>
        <w:jc w:val="both"/>
        <w:rPr>
          <w:rFonts w:hint="cs"/>
          <w:rtl/>
        </w:rPr>
      </w:pPr>
    </w:p>
    <w:p w14:paraId="5C17C0C5" w14:textId="77777777" w:rsidR="00622307" w:rsidRDefault="00622307">
      <w:pPr>
        <w:pStyle w:val="1"/>
        <w:spacing w:line="360" w:lineRule="auto"/>
        <w:ind w:left="2160" w:hanging="720"/>
        <w:jc w:val="both"/>
        <w:rPr>
          <w:rFonts w:hint="cs"/>
          <w:rtl/>
        </w:rPr>
      </w:pPr>
      <w:r>
        <w:rPr>
          <w:rFonts w:hint="cs"/>
          <w:rtl/>
        </w:rPr>
        <w:t>ב)</w:t>
      </w:r>
      <w:r>
        <w:rPr>
          <w:rFonts w:hint="cs"/>
          <w:rtl/>
        </w:rPr>
        <w:tab/>
        <w:t xml:space="preserve">הנאשם נתן תיאור כיצד היה הכסא צמוד לדלת ולא רצה לפתוח, שמא יפול הכסא (עמוד 42 לפ', ש' 20). </w:t>
      </w:r>
    </w:p>
    <w:p w14:paraId="164B3E34" w14:textId="77777777" w:rsidR="00622307" w:rsidRDefault="00622307">
      <w:pPr>
        <w:pStyle w:val="1"/>
        <w:spacing w:line="360" w:lineRule="auto"/>
        <w:ind w:left="2160" w:hanging="720"/>
        <w:jc w:val="both"/>
        <w:rPr>
          <w:rFonts w:hint="cs"/>
          <w:rtl/>
        </w:rPr>
      </w:pPr>
      <w:r>
        <w:rPr>
          <w:rFonts w:hint="cs"/>
          <w:rtl/>
        </w:rPr>
        <w:tab/>
        <w:t xml:space="preserve">הנאשם מפרט כיצד בא קודם מאחורנית והכסא היה צמוד. </w:t>
      </w:r>
    </w:p>
    <w:p w14:paraId="5F9E154C" w14:textId="77777777" w:rsidR="00622307" w:rsidRDefault="00622307">
      <w:pPr>
        <w:pStyle w:val="1"/>
        <w:spacing w:line="360" w:lineRule="auto"/>
        <w:ind w:left="2160" w:hanging="720"/>
        <w:jc w:val="both"/>
        <w:rPr>
          <w:rFonts w:hint="cs"/>
          <w:rtl/>
        </w:rPr>
      </w:pPr>
    </w:p>
    <w:p w14:paraId="4EA3FE98" w14:textId="77777777" w:rsidR="00622307" w:rsidRDefault="00622307">
      <w:pPr>
        <w:pStyle w:val="1"/>
        <w:spacing w:line="360" w:lineRule="auto"/>
        <w:ind w:left="2160" w:hanging="720"/>
        <w:jc w:val="both"/>
        <w:rPr>
          <w:rFonts w:hint="cs"/>
          <w:rtl/>
        </w:rPr>
      </w:pPr>
    </w:p>
    <w:p w14:paraId="046ADBF9" w14:textId="77777777" w:rsidR="00622307" w:rsidRDefault="00622307">
      <w:pPr>
        <w:pStyle w:val="1"/>
        <w:spacing w:line="360" w:lineRule="auto"/>
        <w:ind w:left="2160" w:hanging="720"/>
        <w:jc w:val="both"/>
        <w:rPr>
          <w:rFonts w:hint="cs"/>
          <w:rtl/>
        </w:rPr>
      </w:pPr>
      <w:r>
        <w:rPr>
          <w:rFonts w:hint="cs"/>
          <w:rtl/>
        </w:rPr>
        <w:t>ג)</w:t>
      </w:r>
      <w:r>
        <w:rPr>
          <w:rFonts w:hint="cs"/>
          <w:rtl/>
        </w:rPr>
        <w:tab/>
        <w:t>(1)</w:t>
      </w:r>
      <w:r>
        <w:rPr>
          <w:rFonts w:hint="cs"/>
          <w:rtl/>
        </w:rPr>
        <w:tab/>
        <w:t>הנאשם נתן תיאור כיצד היה הכסא צמוד לדלת ובא קודם</w:t>
      </w:r>
    </w:p>
    <w:p w14:paraId="12858F44" w14:textId="77777777" w:rsidR="00622307" w:rsidRDefault="00622307">
      <w:pPr>
        <w:pStyle w:val="1"/>
        <w:spacing w:line="360" w:lineRule="auto"/>
        <w:ind w:left="2880" w:hanging="720"/>
        <w:jc w:val="both"/>
        <w:rPr>
          <w:rFonts w:hint="cs"/>
          <w:rtl/>
        </w:rPr>
      </w:pPr>
      <w:r>
        <w:rPr>
          <w:rFonts w:hint="cs"/>
          <w:rtl/>
        </w:rPr>
        <w:tab/>
        <w:t xml:space="preserve">מאחורנית, אך לא פתח הדלת מחשש שהכסא יפול החוצה ואז ניגש לדלת צדדית, נכנס לתוך הרכב, שם ברך על הכסא, הושיט יד לצד השני של העגלה וסגר הגלגל הימני. </w:t>
      </w:r>
    </w:p>
    <w:p w14:paraId="28D5D2D6" w14:textId="77777777" w:rsidR="00622307" w:rsidRDefault="00622307">
      <w:pPr>
        <w:pStyle w:val="1"/>
        <w:spacing w:line="360" w:lineRule="auto"/>
        <w:ind w:left="2880" w:hanging="720"/>
        <w:jc w:val="both"/>
        <w:rPr>
          <w:rFonts w:hint="cs"/>
          <w:rtl/>
        </w:rPr>
      </w:pPr>
      <w:r>
        <w:rPr>
          <w:rFonts w:hint="cs"/>
          <w:rtl/>
        </w:rPr>
        <w:tab/>
        <w:t xml:space="preserve">(ראה עמוד 42 לפ', ש' 20 ועמוד 46 לפ', ש' 9-12). </w:t>
      </w:r>
    </w:p>
    <w:p w14:paraId="2E0618E3" w14:textId="77777777" w:rsidR="00622307" w:rsidRDefault="00622307">
      <w:pPr>
        <w:pStyle w:val="1"/>
        <w:spacing w:line="360" w:lineRule="auto"/>
        <w:ind w:left="2880" w:hanging="720"/>
        <w:jc w:val="both"/>
        <w:rPr>
          <w:rFonts w:hint="cs"/>
          <w:rtl/>
        </w:rPr>
      </w:pPr>
      <w:r>
        <w:rPr>
          <w:rFonts w:hint="cs"/>
          <w:rtl/>
        </w:rPr>
        <w:tab/>
        <w:t xml:space="preserve">הוא גם מסביר שהדלת האחורית נפתחת כלפי מעלה ולא לצדדים ואם היה מרים הדלת, היה צריך להתרחק מהמתלוננת ופחד שהכסא יפול (עמוד 42 לפ', ש' 24-27). </w:t>
      </w:r>
    </w:p>
    <w:p w14:paraId="3AF57855" w14:textId="77777777" w:rsidR="00622307" w:rsidRDefault="00622307">
      <w:pPr>
        <w:pStyle w:val="1"/>
        <w:spacing w:line="360" w:lineRule="auto"/>
        <w:ind w:left="2880" w:hanging="720"/>
        <w:jc w:val="both"/>
        <w:rPr>
          <w:rFonts w:hint="cs"/>
          <w:rtl/>
        </w:rPr>
      </w:pPr>
      <w:r>
        <w:rPr>
          <w:rFonts w:hint="cs"/>
          <w:rtl/>
        </w:rPr>
        <w:tab/>
        <w:t xml:space="preserve">הנאשם צייר מקום הימצא הכסא ואת כיוון פניה בכיוון החץ במסמך במ/1 – שהוא הכיוון הצדדי (עמוד 46 לפ', ש' 3). </w:t>
      </w:r>
    </w:p>
    <w:p w14:paraId="761633BC" w14:textId="77777777" w:rsidR="00622307" w:rsidRDefault="00622307">
      <w:pPr>
        <w:pStyle w:val="1"/>
        <w:spacing w:line="360" w:lineRule="auto"/>
        <w:ind w:left="2880" w:hanging="720"/>
        <w:jc w:val="both"/>
        <w:rPr>
          <w:rFonts w:hint="cs"/>
          <w:rtl/>
        </w:rPr>
      </w:pPr>
      <w:r>
        <w:rPr>
          <w:rFonts w:hint="cs"/>
          <w:rtl/>
        </w:rPr>
        <w:tab/>
        <w:t xml:space="preserve">זוהרה וזהבית אינן זוכרות כיוון הימצא הכסא. </w:t>
      </w:r>
    </w:p>
    <w:p w14:paraId="4CCBB1DA" w14:textId="77777777" w:rsidR="00622307" w:rsidRDefault="00622307">
      <w:pPr>
        <w:pStyle w:val="1"/>
        <w:spacing w:line="360" w:lineRule="auto"/>
        <w:ind w:left="2880" w:hanging="720"/>
        <w:jc w:val="both"/>
        <w:rPr>
          <w:rFonts w:hint="cs"/>
          <w:rtl/>
        </w:rPr>
      </w:pPr>
    </w:p>
    <w:p w14:paraId="3D72CA18" w14:textId="77777777" w:rsidR="00622307" w:rsidRDefault="00622307">
      <w:pPr>
        <w:pStyle w:val="1"/>
        <w:spacing w:line="360" w:lineRule="auto"/>
        <w:ind w:left="2880" w:hanging="720"/>
        <w:jc w:val="both"/>
        <w:rPr>
          <w:rFonts w:hint="cs"/>
          <w:rtl/>
        </w:rPr>
      </w:pPr>
      <w:r>
        <w:rPr>
          <w:rFonts w:hint="cs"/>
          <w:rtl/>
        </w:rPr>
        <w:t>(2)</w:t>
      </w:r>
      <w:r>
        <w:rPr>
          <w:rFonts w:hint="cs"/>
          <w:rtl/>
        </w:rPr>
        <w:tab/>
        <w:t xml:space="preserve">הנאשם הועמד על העובדה, שזוהרה העידה שהקפידה שהכסא יהיה נעול, אך הנאשם לא דחה הנחה זו אלא הוסיף שגם הוא דאג שכך יהיה, אך בכל זאת זה השתחרר (עמוד 43 לפ', ש' 1-4). </w:t>
      </w:r>
    </w:p>
    <w:p w14:paraId="77BFC2A6" w14:textId="77777777" w:rsidR="00622307" w:rsidRDefault="00622307">
      <w:pPr>
        <w:pStyle w:val="1"/>
        <w:spacing w:line="360" w:lineRule="auto"/>
        <w:ind w:left="2880" w:hanging="720"/>
        <w:jc w:val="both"/>
        <w:rPr>
          <w:rFonts w:hint="cs"/>
          <w:rtl/>
        </w:rPr>
      </w:pPr>
      <w:r>
        <w:rPr>
          <w:rFonts w:hint="cs"/>
          <w:rtl/>
        </w:rPr>
        <w:tab/>
        <w:t xml:space="preserve">לכן, אין להוציא מכלל אפשרות, שאכן הנאשם ראה תזוזת העגלה היות והגלגלים הקדמיים שנוסעים גם לצדדים לא ננעלים וזוהי למעשה התנועה שראה הנאשם באומרו שהכסא שינה כיוון (עמוד 41 לפ', ש' 1-5). </w:t>
      </w:r>
    </w:p>
    <w:p w14:paraId="129B4288" w14:textId="77777777" w:rsidR="00622307" w:rsidRDefault="00622307">
      <w:pPr>
        <w:pStyle w:val="1"/>
        <w:spacing w:line="360" w:lineRule="auto"/>
        <w:ind w:left="2880" w:hanging="720"/>
        <w:jc w:val="both"/>
        <w:rPr>
          <w:rFonts w:hint="cs"/>
          <w:rtl/>
        </w:rPr>
      </w:pPr>
    </w:p>
    <w:p w14:paraId="6954285B" w14:textId="77777777" w:rsidR="00622307" w:rsidRDefault="00622307">
      <w:pPr>
        <w:pStyle w:val="1"/>
        <w:spacing w:line="360" w:lineRule="auto"/>
        <w:ind w:left="2160" w:hanging="720"/>
        <w:jc w:val="both"/>
        <w:rPr>
          <w:rFonts w:hint="cs"/>
          <w:rtl/>
        </w:rPr>
      </w:pPr>
      <w:r>
        <w:rPr>
          <w:rFonts w:hint="cs"/>
          <w:rtl/>
        </w:rPr>
        <w:t>ד)</w:t>
      </w:r>
      <w:r>
        <w:rPr>
          <w:rFonts w:hint="cs"/>
          <w:rtl/>
        </w:rPr>
        <w:tab/>
        <w:t>(1)</w:t>
      </w:r>
      <w:r>
        <w:rPr>
          <w:rFonts w:hint="cs"/>
          <w:rtl/>
        </w:rPr>
        <w:tab/>
        <w:t xml:space="preserve">הנאשם מעיד כי במהלך הנסיעה לא פנתה אליו זהבית ולא </w:t>
      </w:r>
    </w:p>
    <w:p w14:paraId="5C9D19CD" w14:textId="77777777" w:rsidR="00622307" w:rsidRDefault="00622307">
      <w:pPr>
        <w:pStyle w:val="1"/>
        <w:spacing w:line="360" w:lineRule="auto"/>
        <w:ind w:left="2160" w:firstLine="720"/>
        <w:jc w:val="both"/>
        <w:rPr>
          <w:rFonts w:hint="cs"/>
          <w:rtl/>
        </w:rPr>
      </w:pPr>
      <w:r>
        <w:rPr>
          <w:rFonts w:hint="cs"/>
          <w:rtl/>
        </w:rPr>
        <w:t xml:space="preserve">שאלה אותו דבר. </w:t>
      </w:r>
    </w:p>
    <w:p w14:paraId="11F3B926" w14:textId="77777777" w:rsidR="00622307" w:rsidRDefault="00622307">
      <w:pPr>
        <w:pStyle w:val="1"/>
        <w:spacing w:line="360" w:lineRule="auto"/>
        <w:ind w:left="2880"/>
        <w:jc w:val="both"/>
        <w:rPr>
          <w:rFonts w:hint="cs"/>
          <w:rtl/>
        </w:rPr>
      </w:pPr>
      <w:r>
        <w:rPr>
          <w:rFonts w:hint="cs"/>
          <w:rtl/>
        </w:rPr>
        <w:t xml:space="preserve">היא דיברה עם המתלוננת, אך לא הייתה חריגה שהיה משהו לא בסדר (עמוד 36 לפ', ש' 25-30, ועמוד 45 לפ', ש' 9-10). </w:t>
      </w:r>
    </w:p>
    <w:p w14:paraId="4E129AF4" w14:textId="77777777" w:rsidR="00622307" w:rsidRDefault="00622307">
      <w:pPr>
        <w:pStyle w:val="1"/>
        <w:spacing w:line="360" w:lineRule="auto"/>
        <w:ind w:left="2880"/>
        <w:jc w:val="both"/>
        <w:rPr>
          <w:rFonts w:hint="cs"/>
          <w:rtl/>
        </w:rPr>
      </w:pPr>
      <w:r>
        <w:rPr>
          <w:rFonts w:hint="cs"/>
          <w:rtl/>
        </w:rPr>
        <w:t xml:space="preserve">בהגיעו לבית הספר, הוריד המתלוננת בעזרת זהבית, גם זהבית ירדה ולאחר מכן חזר לעבודה (עמוד 37 לפ', ש' 1). </w:t>
      </w:r>
    </w:p>
    <w:p w14:paraId="3ACF6CAA" w14:textId="77777777" w:rsidR="00622307" w:rsidRDefault="00622307">
      <w:pPr>
        <w:pStyle w:val="1"/>
        <w:spacing w:line="360" w:lineRule="auto"/>
        <w:ind w:left="2880"/>
        <w:jc w:val="both"/>
        <w:rPr>
          <w:rFonts w:hint="cs"/>
          <w:rtl/>
        </w:rPr>
      </w:pPr>
    </w:p>
    <w:p w14:paraId="4288906C" w14:textId="77777777" w:rsidR="00622307" w:rsidRDefault="00622307">
      <w:pPr>
        <w:pStyle w:val="1"/>
        <w:spacing w:line="360" w:lineRule="auto"/>
        <w:ind w:left="2880" w:hanging="720"/>
        <w:jc w:val="both"/>
        <w:rPr>
          <w:rFonts w:hint="cs"/>
          <w:rtl/>
        </w:rPr>
      </w:pPr>
      <w:r>
        <w:rPr>
          <w:rFonts w:hint="cs"/>
          <w:rtl/>
        </w:rPr>
        <w:t>(2)</w:t>
      </w:r>
      <w:r>
        <w:rPr>
          <w:rFonts w:hint="cs"/>
          <w:rtl/>
        </w:rPr>
        <w:tab/>
        <w:t xml:space="preserve">הנאשם הכיר את המתלוננת כבר יום קודם, עת הסיע אותה מבית הספר לביתה. באותה נסיעה הייתה גם זהבית (עמוד 37 לפ', ש' 8-9). </w:t>
      </w:r>
    </w:p>
    <w:p w14:paraId="0C1950D6" w14:textId="77777777" w:rsidR="00622307" w:rsidRDefault="00622307">
      <w:pPr>
        <w:pStyle w:val="1"/>
        <w:spacing w:line="360" w:lineRule="auto"/>
        <w:ind w:left="2880" w:hanging="720"/>
        <w:jc w:val="both"/>
        <w:rPr>
          <w:rFonts w:hint="cs"/>
          <w:rtl/>
        </w:rPr>
      </w:pPr>
      <w:r>
        <w:rPr>
          <w:rFonts w:hint="cs"/>
          <w:rtl/>
        </w:rPr>
        <w:tab/>
        <w:t xml:space="preserve">הנאשם ידע מהיום הקודם שהמתלוננת סובלת מבעיה כלשהי והיא לא יכולה לדבר (עמוד 39 לפ', ש' 21-22) אך מוסיף בתשובה לשאלה, שלא עשה לה כלום. </w:t>
      </w:r>
    </w:p>
    <w:p w14:paraId="423ECDCD" w14:textId="77777777" w:rsidR="00622307" w:rsidRDefault="00622307">
      <w:pPr>
        <w:pStyle w:val="1"/>
        <w:spacing w:line="360" w:lineRule="auto"/>
        <w:ind w:left="2880" w:hanging="720"/>
        <w:jc w:val="both"/>
        <w:rPr>
          <w:rFonts w:hint="cs"/>
          <w:rtl/>
        </w:rPr>
      </w:pPr>
      <w:r>
        <w:rPr>
          <w:rFonts w:hint="cs"/>
          <w:rtl/>
        </w:rPr>
        <w:tab/>
        <w:t xml:space="preserve">הנאשם לא ידע אם המתלוננת מדברת – אם לאו, הוא ידע שהיא מרותקת לכסא גלגלים. הוא שם לב שהמלווה מדברת אתה אך לא ידע שהדיבור הוא באמצעות סימנים (עמוד 39 לפ', ש' 23-30). </w:t>
      </w:r>
    </w:p>
    <w:p w14:paraId="7E6A03D1" w14:textId="77777777" w:rsidR="00622307" w:rsidRDefault="00622307">
      <w:pPr>
        <w:pStyle w:val="1"/>
        <w:spacing w:line="360" w:lineRule="auto"/>
        <w:ind w:left="2880" w:hanging="720"/>
        <w:jc w:val="both"/>
        <w:rPr>
          <w:rFonts w:hint="cs"/>
          <w:rtl/>
        </w:rPr>
      </w:pPr>
      <w:r>
        <w:rPr>
          <w:rFonts w:hint="cs"/>
          <w:rtl/>
        </w:rPr>
        <w:tab/>
        <w:t xml:space="preserve">בעדות במשטרה אמר הנאשם שהמתלוננת לא מדברת כלל, לכן איך יכלה להגיד (עמוד 2, ש' 61 ל-ת/2), לכן ביקשה ב"כ התביעה לראות בכך סתירה ואנוכי לא רואה מה סתירה יש כאן. </w:t>
      </w:r>
    </w:p>
    <w:p w14:paraId="44215AAB" w14:textId="77777777" w:rsidR="00622307" w:rsidRDefault="00622307">
      <w:pPr>
        <w:pStyle w:val="1"/>
        <w:spacing w:line="360" w:lineRule="auto"/>
        <w:ind w:left="2880" w:hanging="720"/>
        <w:jc w:val="both"/>
        <w:rPr>
          <w:rFonts w:hint="cs"/>
          <w:rtl/>
        </w:rPr>
      </w:pPr>
      <w:r>
        <w:rPr>
          <w:rFonts w:hint="cs"/>
          <w:rtl/>
        </w:rPr>
        <w:tab/>
        <w:t xml:space="preserve">הנאשם מסביר כי כך הבין מהשוטר (עמוד 40 לפ', ש' 1) וממשיך ואומר, שלא שמע אותה מדברת, לכן אמר את זה, אך ממשיך ואומר כי בעת שהסיע אותה לא ידע, שהיא לא מדברת כי ראה את המלווה איתה בשיחה (עמוד 39 לפ', ש' 26-28 ועמוד 40 לפ', ש' 8-12). </w:t>
      </w:r>
    </w:p>
    <w:p w14:paraId="4EA021C5" w14:textId="77777777" w:rsidR="00622307" w:rsidRDefault="00622307">
      <w:pPr>
        <w:pStyle w:val="1"/>
        <w:spacing w:line="360" w:lineRule="auto"/>
        <w:ind w:left="2880" w:hanging="720"/>
        <w:jc w:val="both"/>
        <w:rPr>
          <w:rFonts w:hint="cs"/>
          <w:rtl/>
        </w:rPr>
      </w:pPr>
    </w:p>
    <w:p w14:paraId="703C5FA0" w14:textId="77777777" w:rsidR="00622307" w:rsidRDefault="00622307">
      <w:pPr>
        <w:pStyle w:val="1"/>
        <w:spacing w:line="360" w:lineRule="auto"/>
        <w:ind w:left="2880" w:hanging="720"/>
        <w:jc w:val="both"/>
        <w:rPr>
          <w:rFonts w:hint="cs"/>
          <w:rtl/>
        </w:rPr>
      </w:pPr>
      <w:r>
        <w:rPr>
          <w:rFonts w:hint="cs"/>
          <w:rtl/>
        </w:rPr>
        <w:t>(3)</w:t>
      </w:r>
      <w:r>
        <w:rPr>
          <w:rFonts w:hint="cs"/>
          <w:rtl/>
        </w:rPr>
        <w:tab/>
        <w:t xml:space="preserve">ב"כ התביעה הפנתה את הנאשם לנאמר על ידו בהודעתו במשטרה, שם הציג מצב כאילו העגלה שיחקה מאחור ונעה מימין לשמאל (עמוד 2, ש' 36-37 ל-ת/2) וגם בהצגת שאלה זו ביקשה ב"כ התביעה לראות סתירה בדברי הנאשם (עמוד 41 לפ', ש' 9-15). </w:t>
      </w:r>
    </w:p>
    <w:p w14:paraId="572D6DE4" w14:textId="77777777" w:rsidR="00622307" w:rsidRDefault="00622307">
      <w:pPr>
        <w:pStyle w:val="1"/>
        <w:spacing w:line="360" w:lineRule="auto"/>
        <w:ind w:left="2880" w:hanging="720"/>
        <w:jc w:val="both"/>
        <w:rPr>
          <w:rFonts w:hint="cs"/>
          <w:rtl/>
        </w:rPr>
      </w:pPr>
      <w:r>
        <w:rPr>
          <w:rFonts w:hint="cs"/>
          <w:rtl/>
        </w:rPr>
        <w:tab/>
        <w:t xml:space="preserve">אין באמירה זו כדי להוות סתירה מהותית, שכן אין בה כדי להצביע על כי הכסא כולו טייל מימין לשמאל ברכב, אלא היות ושני הגלגלים הקדמיים חופשיים, יכול להתקבל גם שבשל אי חיזוקם נע הכסא מימין לשמאל רק בחלק הקדמי כי בחלק האחורי היה סטופר (ראה הסברו של הנאשם, שגם הוא מתקבל על הדעת, עמוד 41 לפ', ש' 18-31 ועמוד 42 לפ', ש' 1-2). </w:t>
      </w:r>
    </w:p>
    <w:p w14:paraId="04DDABE8" w14:textId="77777777" w:rsidR="00622307" w:rsidRDefault="00622307">
      <w:pPr>
        <w:pStyle w:val="1"/>
        <w:spacing w:line="360" w:lineRule="auto"/>
        <w:jc w:val="both"/>
        <w:rPr>
          <w:rFonts w:hint="cs"/>
          <w:rtl/>
        </w:rPr>
      </w:pPr>
    </w:p>
    <w:p w14:paraId="4718A239" w14:textId="77777777" w:rsidR="00622307" w:rsidRDefault="00622307">
      <w:pPr>
        <w:pStyle w:val="1"/>
        <w:spacing w:line="360" w:lineRule="auto"/>
        <w:ind w:left="2880" w:hanging="720"/>
        <w:jc w:val="both"/>
        <w:rPr>
          <w:rFonts w:hint="cs"/>
          <w:rtl/>
        </w:rPr>
      </w:pPr>
      <w:r>
        <w:rPr>
          <w:rFonts w:hint="cs"/>
          <w:rtl/>
        </w:rPr>
        <w:t>(4)</w:t>
      </w:r>
      <w:r>
        <w:rPr>
          <w:rFonts w:hint="cs"/>
          <w:rtl/>
        </w:rPr>
        <w:tab/>
        <w:t xml:space="preserve">בסופו של דבר, הסכים גם התובע לגירסת הנאשם בהעמידו השאלה כך: </w:t>
      </w:r>
      <w:r>
        <w:rPr>
          <w:rFonts w:hint="cs"/>
          <w:b/>
          <w:bCs/>
          <w:rtl/>
        </w:rPr>
        <w:t xml:space="preserve">"אם אומר לך שמה שאמרת במשטרה היה נכון שבאמת העגלה שיחקה ימינה ושמאלה כמו ששנינו הסכמנו לפני כן, שזה מה שקורה בכסא גלגלים?" </w:t>
      </w:r>
      <w:r>
        <w:rPr>
          <w:rFonts w:hint="cs"/>
          <w:rtl/>
        </w:rPr>
        <w:t xml:space="preserve">ועל כך השיב הנאשם: </w:t>
      </w:r>
      <w:r>
        <w:rPr>
          <w:rFonts w:hint="cs"/>
          <w:b/>
          <w:bCs/>
          <w:rtl/>
        </w:rPr>
        <w:t xml:space="preserve">"יכול להיות" </w:t>
      </w:r>
      <w:r>
        <w:rPr>
          <w:rFonts w:hint="cs"/>
          <w:rtl/>
        </w:rPr>
        <w:t xml:space="preserve">(עמוד 42 לפ', ש' 3-5). </w:t>
      </w:r>
    </w:p>
    <w:p w14:paraId="17142E5D" w14:textId="77777777" w:rsidR="00622307" w:rsidRDefault="00622307">
      <w:pPr>
        <w:pStyle w:val="1"/>
        <w:spacing w:line="360" w:lineRule="auto"/>
        <w:ind w:left="2880" w:hanging="720"/>
        <w:jc w:val="both"/>
        <w:rPr>
          <w:rFonts w:hint="cs"/>
          <w:rtl/>
        </w:rPr>
      </w:pPr>
      <w:r>
        <w:rPr>
          <w:rFonts w:hint="cs"/>
          <w:rtl/>
        </w:rPr>
        <w:tab/>
        <w:t xml:space="preserve">אם כן, אין להוציא מכלל אפשרות שגרסת הנאשם היא אכן נכונה, כאשר ראה שהכסא שיחק ימינה ולכן החליט לעצור ולחזקו. </w:t>
      </w:r>
    </w:p>
    <w:p w14:paraId="7C436E76" w14:textId="77777777" w:rsidR="00622307" w:rsidRDefault="00622307">
      <w:pPr>
        <w:pStyle w:val="1"/>
        <w:spacing w:line="360" w:lineRule="auto"/>
        <w:ind w:left="2880" w:hanging="720"/>
        <w:jc w:val="both"/>
        <w:rPr>
          <w:rFonts w:hint="cs"/>
          <w:rtl/>
        </w:rPr>
      </w:pPr>
    </w:p>
    <w:p w14:paraId="41F1AC6A" w14:textId="77777777" w:rsidR="00622307" w:rsidRDefault="00622307">
      <w:pPr>
        <w:pStyle w:val="1"/>
        <w:spacing w:line="360" w:lineRule="auto"/>
        <w:ind w:left="1440" w:hanging="720"/>
        <w:jc w:val="both"/>
        <w:rPr>
          <w:rFonts w:hint="cs"/>
          <w:rtl/>
        </w:rPr>
      </w:pPr>
      <w:r>
        <w:rPr>
          <w:rFonts w:hint="cs"/>
          <w:rtl/>
        </w:rPr>
        <w:t>ב.</w:t>
      </w:r>
      <w:r>
        <w:rPr>
          <w:rFonts w:hint="cs"/>
          <w:rtl/>
        </w:rPr>
        <w:tab/>
        <w:t>א)</w:t>
      </w:r>
      <w:r>
        <w:rPr>
          <w:rFonts w:hint="cs"/>
          <w:rtl/>
        </w:rPr>
        <w:tab/>
        <w:t xml:space="preserve">הנאשם עמד על גרסתו ואמר בפה מלא, שלא עשה למתלוננת שום דבר </w:t>
      </w:r>
    </w:p>
    <w:p w14:paraId="6F70289C" w14:textId="77777777" w:rsidR="00622307" w:rsidRDefault="00622307">
      <w:pPr>
        <w:pStyle w:val="1"/>
        <w:spacing w:line="360" w:lineRule="auto"/>
        <w:ind w:left="2160"/>
        <w:jc w:val="both"/>
        <w:rPr>
          <w:rFonts w:hint="cs"/>
          <w:rtl/>
        </w:rPr>
      </w:pPr>
      <w:r>
        <w:rPr>
          <w:rFonts w:hint="cs"/>
          <w:rtl/>
        </w:rPr>
        <w:t xml:space="preserve">(עמוד 43 לפ', ש' 7-10) וממשיך להכחיש המעשה המיוחס לו (עמוד 43 לפ', ש' 16-17, עמוד 44 לפ', ש' 9 ועמוד 45 לפ', ש' 20-21). </w:t>
      </w:r>
    </w:p>
    <w:p w14:paraId="3CD2DB2A" w14:textId="77777777" w:rsidR="00622307" w:rsidRDefault="00622307">
      <w:pPr>
        <w:pStyle w:val="1"/>
        <w:spacing w:line="360" w:lineRule="auto"/>
        <w:ind w:left="2160"/>
        <w:jc w:val="both"/>
        <w:rPr>
          <w:rFonts w:hint="cs"/>
          <w:rtl/>
        </w:rPr>
      </w:pPr>
      <w:r>
        <w:rPr>
          <w:rFonts w:hint="cs"/>
          <w:rtl/>
        </w:rPr>
        <w:t>הנאשם מסביר כי בא לסדר הבלמים ולצורך כך היה צריך להושיט יד (עמוד 44 לפ', ש' 13-15).</w:t>
      </w:r>
      <w:r>
        <w:rPr>
          <w:color w:val="FFFFFF"/>
          <w:sz w:val="4"/>
          <w:szCs w:val="4"/>
          <w:rtl/>
        </w:rPr>
        <w:t>ו</w:t>
      </w:r>
    </w:p>
    <w:p w14:paraId="002EA2B8" w14:textId="77777777" w:rsidR="00622307" w:rsidRDefault="00622307">
      <w:pPr>
        <w:pStyle w:val="1"/>
        <w:spacing w:line="360" w:lineRule="auto"/>
        <w:ind w:left="2160"/>
        <w:jc w:val="both"/>
        <w:rPr>
          <w:rFonts w:hint="cs"/>
          <w:rtl/>
        </w:rPr>
      </w:pPr>
      <w:r>
        <w:rPr>
          <w:rFonts w:hint="cs"/>
          <w:rtl/>
        </w:rPr>
        <w:t xml:space="preserve">הנאשם לא שולל ההנחה כי כאשר סידר לה המעצור, נגע במרפק שלו בחזה (וגם זה לא בטוח), אבל זה בלי כוונה (עמוד 44 לפ', ש' 9-10), כי הושיט ידו לחזק הגלגל לפני גבה, קרי לפניה (עמוד 46 לפ', ש' 17). </w:t>
      </w:r>
    </w:p>
    <w:p w14:paraId="182512C3" w14:textId="77777777" w:rsidR="00622307" w:rsidRDefault="00622307">
      <w:pPr>
        <w:pStyle w:val="1"/>
        <w:spacing w:line="360" w:lineRule="auto"/>
        <w:ind w:left="2160"/>
        <w:jc w:val="both"/>
        <w:rPr>
          <w:rFonts w:hint="cs"/>
          <w:rtl/>
        </w:rPr>
      </w:pPr>
    </w:p>
    <w:p w14:paraId="614D72DE" w14:textId="77777777" w:rsidR="00622307" w:rsidRDefault="00622307">
      <w:pPr>
        <w:pStyle w:val="1"/>
        <w:spacing w:line="360" w:lineRule="auto"/>
        <w:ind w:left="2160" w:hanging="720"/>
        <w:jc w:val="both"/>
        <w:rPr>
          <w:rFonts w:hint="cs"/>
          <w:rtl/>
        </w:rPr>
      </w:pPr>
      <w:r>
        <w:rPr>
          <w:rFonts w:hint="cs"/>
          <w:rtl/>
        </w:rPr>
        <w:t>ב)</w:t>
      </w:r>
      <w:r>
        <w:rPr>
          <w:rFonts w:hint="cs"/>
          <w:rtl/>
        </w:rPr>
        <w:tab/>
        <w:t xml:space="preserve">ב"כ התביעה מתקשה להאמין לגרסת הנאשם, יען כי העיד בביהמ"ש על עובדות שלא אמרן במשטרה. </w:t>
      </w:r>
    </w:p>
    <w:p w14:paraId="733CA769" w14:textId="77777777" w:rsidR="00622307" w:rsidRDefault="00622307">
      <w:pPr>
        <w:pStyle w:val="1"/>
        <w:spacing w:line="360" w:lineRule="auto"/>
        <w:ind w:left="2160" w:hanging="720"/>
        <w:jc w:val="both"/>
        <w:rPr>
          <w:rFonts w:hint="cs"/>
          <w:rtl/>
        </w:rPr>
      </w:pPr>
      <w:r>
        <w:rPr>
          <w:rFonts w:hint="cs"/>
          <w:rtl/>
        </w:rPr>
        <w:tab/>
        <w:t xml:space="preserve">על כך עונה הנאשם, כי במשטרה השיב לשאלות כפי שנשאל וגם בביהמ"ש השיב על שאלות כפי שנשאל ודבריו דברי אמת הם (עמוד 42 לפ', ש' 22, ועמוד 43 לפ', ש' 11-15). </w:t>
      </w:r>
    </w:p>
    <w:p w14:paraId="78EF67B8" w14:textId="77777777" w:rsidR="00622307" w:rsidRDefault="00622307">
      <w:pPr>
        <w:pStyle w:val="1"/>
        <w:spacing w:line="360" w:lineRule="auto"/>
        <w:ind w:left="2160" w:hanging="720"/>
        <w:jc w:val="both"/>
        <w:rPr>
          <w:rFonts w:hint="cs"/>
          <w:rtl/>
        </w:rPr>
      </w:pPr>
    </w:p>
    <w:p w14:paraId="136AF25C" w14:textId="77777777" w:rsidR="00622307" w:rsidRDefault="00622307">
      <w:pPr>
        <w:pStyle w:val="1"/>
        <w:spacing w:line="360" w:lineRule="auto"/>
        <w:ind w:left="720" w:hanging="720"/>
        <w:jc w:val="both"/>
        <w:rPr>
          <w:rFonts w:hint="cs"/>
          <w:rtl/>
        </w:rPr>
      </w:pPr>
      <w:r>
        <w:rPr>
          <w:rFonts w:hint="cs"/>
          <w:rtl/>
        </w:rPr>
        <w:t>15.</w:t>
      </w:r>
      <w:r>
        <w:rPr>
          <w:rFonts w:hint="cs"/>
          <w:rtl/>
        </w:rPr>
        <w:tab/>
        <w:t>א.</w:t>
      </w:r>
      <w:r>
        <w:rPr>
          <w:rFonts w:hint="cs"/>
          <w:rtl/>
        </w:rPr>
        <w:tab/>
        <w:t>א)</w:t>
      </w:r>
      <w:r>
        <w:rPr>
          <w:rFonts w:hint="cs"/>
          <w:rtl/>
        </w:rPr>
        <w:tab/>
        <w:t>מהאמור לעיל ומהנימוקים שפורטו בהרחבה בהכרעת דין זו, מסכים</w:t>
      </w:r>
    </w:p>
    <w:p w14:paraId="08E07849" w14:textId="77777777" w:rsidR="00622307" w:rsidRDefault="00622307">
      <w:pPr>
        <w:pStyle w:val="1"/>
        <w:spacing w:line="360" w:lineRule="auto"/>
        <w:ind w:left="2160" w:hanging="720"/>
        <w:jc w:val="both"/>
        <w:rPr>
          <w:rFonts w:hint="cs"/>
          <w:rtl/>
        </w:rPr>
      </w:pPr>
      <w:r>
        <w:rPr>
          <w:rFonts w:hint="cs"/>
          <w:rtl/>
        </w:rPr>
        <w:tab/>
        <w:t xml:space="preserve">אנוכי לטענת ב"כ הנאשם כי התביעה לא הצליחה להוכיח מעל לכל ספק סביר את אופן ביצוע המעשה או את ביצוע המעשה המיוחס לנאשם. </w:t>
      </w:r>
    </w:p>
    <w:p w14:paraId="2673393A" w14:textId="77777777" w:rsidR="00622307" w:rsidRDefault="00622307">
      <w:pPr>
        <w:pStyle w:val="1"/>
        <w:spacing w:line="360" w:lineRule="auto"/>
        <w:ind w:left="2160" w:hanging="720"/>
        <w:jc w:val="both"/>
        <w:rPr>
          <w:rFonts w:hint="cs"/>
          <w:rtl/>
        </w:rPr>
      </w:pPr>
    </w:p>
    <w:p w14:paraId="2D671C18" w14:textId="77777777" w:rsidR="00622307" w:rsidRDefault="00622307">
      <w:pPr>
        <w:pStyle w:val="1"/>
        <w:spacing w:line="360" w:lineRule="auto"/>
        <w:ind w:left="2160" w:hanging="720"/>
        <w:jc w:val="both"/>
        <w:rPr>
          <w:rFonts w:hint="cs"/>
          <w:rtl/>
        </w:rPr>
      </w:pPr>
      <w:r>
        <w:rPr>
          <w:rFonts w:hint="cs"/>
          <w:rtl/>
        </w:rPr>
        <w:t>ב)</w:t>
      </w:r>
      <w:r>
        <w:rPr>
          <w:rFonts w:hint="cs"/>
          <w:rtl/>
        </w:rPr>
        <w:tab/>
        <w:t xml:space="preserve">ב"כ התביעה אשר סיכם יפה ובהרחבה ביקש שלא להתייחס לשוני זה או אחר במילה כזו או אחרת. </w:t>
      </w:r>
    </w:p>
    <w:p w14:paraId="67AD9D22" w14:textId="77777777" w:rsidR="00622307" w:rsidRDefault="00622307">
      <w:pPr>
        <w:pStyle w:val="1"/>
        <w:spacing w:line="360" w:lineRule="auto"/>
        <w:ind w:left="2160" w:hanging="720"/>
        <w:jc w:val="both"/>
        <w:rPr>
          <w:rFonts w:hint="cs"/>
          <w:rtl/>
        </w:rPr>
      </w:pPr>
      <w:r>
        <w:rPr>
          <w:rFonts w:hint="cs"/>
          <w:rtl/>
        </w:rPr>
        <w:tab/>
        <w:t xml:space="preserve">איני יכול לקבל טענת ב"כ התביעה שיש לקבוע כי התביעה הוכיחה גרסתה מעל לכל ספק סביר באמצעות העדים (עמוד 48 לפ', ש' 7-11). </w:t>
      </w:r>
    </w:p>
    <w:p w14:paraId="0A720815" w14:textId="77777777" w:rsidR="00622307" w:rsidRDefault="00622307">
      <w:pPr>
        <w:pStyle w:val="1"/>
        <w:spacing w:line="360" w:lineRule="auto"/>
        <w:ind w:left="2160" w:hanging="720"/>
        <w:jc w:val="both"/>
        <w:rPr>
          <w:rFonts w:hint="cs"/>
          <w:b/>
          <w:bCs/>
          <w:rtl/>
        </w:rPr>
      </w:pPr>
      <w:r>
        <w:rPr>
          <w:rFonts w:hint="cs"/>
          <w:rtl/>
        </w:rPr>
        <w:tab/>
        <w:t xml:space="preserve">אני גם לא מקבל טענות ב"כ התביעה על כי המתלוננת אמרה מילה אחר מילה את אשר ארע באותו בוקר כשבמהלך הנסיעה, עצר הנאשם הרכב בצד: </w:t>
      </w:r>
      <w:r>
        <w:rPr>
          <w:rFonts w:hint="cs"/>
          <w:b/>
          <w:bCs/>
          <w:rtl/>
        </w:rPr>
        <w:t>"פנה והתיישב בסמוך אליה בספסל האחורי והכניס ידו מתחת לחולצתה ונגע בשדה מעל לגופייה שלבשה".</w:t>
      </w:r>
      <w:r>
        <w:rPr>
          <w:b/>
          <w:bCs/>
          <w:color w:val="FFFFFF"/>
          <w:sz w:val="4"/>
          <w:szCs w:val="4"/>
          <w:rtl/>
        </w:rPr>
        <w:t>נ</w:t>
      </w:r>
    </w:p>
    <w:p w14:paraId="53ACC23A" w14:textId="77777777" w:rsidR="00622307" w:rsidRDefault="00622307">
      <w:pPr>
        <w:pStyle w:val="1"/>
        <w:spacing w:line="360" w:lineRule="auto"/>
        <w:ind w:left="2160" w:hanging="720"/>
        <w:jc w:val="both"/>
        <w:rPr>
          <w:rFonts w:hint="cs"/>
          <w:rtl/>
        </w:rPr>
      </w:pPr>
      <w:r>
        <w:rPr>
          <w:rFonts w:hint="cs"/>
          <w:rtl/>
        </w:rPr>
        <w:tab/>
        <w:t xml:space="preserve">(עמוד 49 לפ', ש' 6-9). </w:t>
      </w:r>
    </w:p>
    <w:p w14:paraId="25A4188B" w14:textId="77777777" w:rsidR="00622307" w:rsidRDefault="00622307">
      <w:pPr>
        <w:pStyle w:val="1"/>
        <w:spacing w:line="360" w:lineRule="auto"/>
        <w:ind w:left="2160" w:hanging="720"/>
        <w:jc w:val="both"/>
        <w:rPr>
          <w:rFonts w:hint="cs"/>
          <w:rtl/>
        </w:rPr>
      </w:pPr>
      <w:r>
        <w:rPr>
          <w:rFonts w:hint="cs"/>
          <w:rtl/>
        </w:rPr>
        <w:tab/>
        <w:t>היכן בדיוק מצא ב"כ התביעה תאור מפורט זה העולה מעדות המתלוננת או מעדות אחת מעדות התביעה?!</w:t>
      </w:r>
    </w:p>
    <w:p w14:paraId="234E4E6F" w14:textId="77777777" w:rsidR="00622307" w:rsidRDefault="00622307">
      <w:pPr>
        <w:pStyle w:val="1"/>
        <w:spacing w:line="360" w:lineRule="auto"/>
        <w:ind w:left="2160" w:hanging="720"/>
        <w:jc w:val="both"/>
        <w:rPr>
          <w:rFonts w:hint="cs"/>
          <w:rtl/>
        </w:rPr>
      </w:pPr>
      <w:r>
        <w:rPr>
          <w:rFonts w:hint="cs"/>
          <w:rtl/>
        </w:rPr>
        <w:tab/>
        <w:t xml:space="preserve">לאותם עמודי פרטיכל שהתובע מפנה – אין תיאור כזה. </w:t>
      </w:r>
    </w:p>
    <w:p w14:paraId="0E23CC2C" w14:textId="77777777" w:rsidR="00622307" w:rsidRDefault="00622307">
      <w:pPr>
        <w:pStyle w:val="1"/>
        <w:spacing w:line="360" w:lineRule="auto"/>
        <w:ind w:left="2160" w:hanging="720"/>
        <w:jc w:val="both"/>
        <w:rPr>
          <w:rFonts w:hint="cs"/>
          <w:rtl/>
        </w:rPr>
      </w:pPr>
    </w:p>
    <w:p w14:paraId="0E5C7147" w14:textId="77777777" w:rsidR="00622307" w:rsidRDefault="00622307">
      <w:pPr>
        <w:pStyle w:val="1"/>
        <w:spacing w:line="360" w:lineRule="auto"/>
        <w:ind w:left="2160" w:hanging="720"/>
        <w:jc w:val="both"/>
        <w:rPr>
          <w:rFonts w:hint="cs"/>
          <w:rtl/>
        </w:rPr>
      </w:pPr>
      <w:r>
        <w:rPr>
          <w:rFonts w:hint="cs"/>
          <w:rtl/>
        </w:rPr>
        <w:t>ג)</w:t>
      </w:r>
      <w:r>
        <w:rPr>
          <w:rFonts w:hint="cs"/>
          <w:rtl/>
        </w:rPr>
        <w:tab/>
        <w:t xml:space="preserve">אותן עדויות, כפי שנשמעו, הותירו ספק בלבי אם באמת אותה נגיעה, שהנאשם מכנה אותה נגיעה בלי כוונה, יש בה כדי להצביע על ביצוע עבירה כפי שהובאה במפורט בכתב האישום. </w:t>
      </w:r>
    </w:p>
    <w:p w14:paraId="0B727A9A" w14:textId="77777777" w:rsidR="00622307" w:rsidRDefault="00622307">
      <w:pPr>
        <w:pStyle w:val="1"/>
        <w:spacing w:line="360" w:lineRule="auto"/>
        <w:ind w:left="2160" w:hanging="720"/>
        <w:jc w:val="both"/>
        <w:rPr>
          <w:rFonts w:hint="cs"/>
          <w:rtl/>
        </w:rPr>
      </w:pPr>
    </w:p>
    <w:p w14:paraId="41D61633" w14:textId="77777777" w:rsidR="00622307" w:rsidRDefault="00622307">
      <w:pPr>
        <w:pStyle w:val="1"/>
        <w:spacing w:line="360" w:lineRule="auto"/>
        <w:ind w:left="2160" w:hanging="720"/>
        <w:jc w:val="both"/>
        <w:rPr>
          <w:rFonts w:hint="cs"/>
          <w:rtl/>
        </w:rPr>
      </w:pPr>
      <w:r>
        <w:rPr>
          <w:rFonts w:hint="cs"/>
          <w:rtl/>
        </w:rPr>
        <w:t>ד)</w:t>
      </w:r>
      <w:r>
        <w:rPr>
          <w:rFonts w:hint="cs"/>
          <w:rtl/>
        </w:rPr>
        <w:tab/>
        <w:t xml:space="preserve">אני מסכים לטענת ב"כ הנאשם שלא ניתן להרשיע על פי תיאור המובא בכתב האישום – מבלי להביא ראיות התומכות באותו תיאור. </w:t>
      </w:r>
    </w:p>
    <w:p w14:paraId="4D1E7B77" w14:textId="77777777" w:rsidR="00622307" w:rsidRDefault="00622307">
      <w:pPr>
        <w:pStyle w:val="1"/>
        <w:spacing w:line="360" w:lineRule="auto"/>
        <w:ind w:left="2160" w:hanging="720"/>
        <w:jc w:val="both"/>
        <w:rPr>
          <w:rFonts w:hint="cs"/>
          <w:rtl/>
        </w:rPr>
      </w:pPr>
    </w:p>
    <w:p w14:paraId="25737560" w14:textId="77777777" w:rsidR="00622307" w:rsidRDefault="00622307">
      <w:pPr>
        <w:pStyle w:val="1"/>
        <w:spacing w:line="360" w:lineRule="auto"/>
        <w:ind w:left="2160" w:hanging="720"/>
        <w:jc w:val="both"/>
        <w:rPr>
          <w:rFonts w:hint="cs"/>
          <w:rtl/>
        </w:rPr>
      </w:pPr>
      <w:r>
        <w:rPr>
          <w:rFonts w:hint="cs"/>
          <w:rtl/>
        </w:rPr>
        <w:t>ה)</w:t>
      </w:r>
      <w:r>
        <w:rPr>
          <w:rFonts w:hint="cs"/>
          <w:rtl/>
        </w:rPr>
        <w:tab/>
        <w:t xml:space="preserve">ב"כ התביעה מצביע על מהימנות המתלוננת, שאין בדבריה כדי להפריז ולנפח ולהחמיר מעבר למה שהיה. </w:t>
      </w:r>
    </w:p>
    <w:p w14:paraId="596AA1FD" w14:textId="77777777" w:rsidR="00622307" w:rsidRDefault="00622307">
      <w:pPr>
        <w:pStyle w:val="1"/>
        <w:spacing w:line="360" w:lineRule="auto"/>
        <w:ind w:left="2160" w:hanging="720"/>
        <w:jc w:val="both"/>
        <w:rPr>
          <w:rFonts w:hint="cs"/>
          <w:b/>
          <w:bCs/>
          <w:rtl/>
        </w:rPr>
      </w:pPr>
      <w:r>
        <w:rPr>
          <w:rFonts w:hint="cs"/>
          <w:rtl/>
        </w:rPr>
        <w:tab/>
        <w:t xml:space="preserve">אכן אינני קובע שהמתלוננת אינה אמינה, שכן ייתכן ואכן הנאשם נגע לה בחזה (כדברי התובע – עמוד 53 לפ', ש' 6-9) אך אינני מקבל המשכם של דברי ב"כ התביעה על כי </w:t>
      </w:r>
      <w:r>
        <w:rPr>
          <w:rFonts w:hint="cs"/>
          <w:b/>
          <w:bCs/>
          <w:rtl/>
        </w:rPr>
        <w:t xml:space="preserve">"עובדה שהיא מספרת שהוא נגע כשידו הייתה מעל הגופייה". </w:t>
      </w:r>
    </w:p>
    <w:p w14:paraId="6AD55700" w14:textId="77777777" w:rsidR="00622307" w:rsidRDefault="00622307">
      <w:pPr>
        <w:pStyle w:val="1"/>
        <w:spacing w:line="360" w:lineRule="auto"/>
        <w:ind w:left="2160" w:hanging="720"/>
        <w:jc w:val="both"/>
        <w:rPr>
          <w:rFonts w:hint="cs"/>
          <w:rtl/>
        </w:rPr>
      </w:pPr>
      <w:r>
        <w:rPr>
          <w:rFonts w:hint="cs"/>
          <w:rtl/>
        </w:rPr>
        <w:tab/>
        <w:t xml:space="preserve">(עמוד 53 לפ', ש' 9). </w:t>
      </w:r>
    </w:p>
    <w:p w14:paraId="15779104" w14:textId="77777777" w:rsidR="00622307" w:rsidRDefault="00622307">
      <w:pPr>
        <w:pStyle w:val="1"/>
        <w:spacing w:line="360" w:lineRule="auto"/>
        <w:ind w:left="2160" w:hanging="720"/>
        <w:jc w:val="both"/>
        <w:rPr>
          <w:rFonts w:hint="cs"/>
          <w:rtl/>
        </w:rPr>
      </w:pPr>
      <w:r>
        <w:rPr>
          <w:rFonts w:hint="cs"/>
          <w:rtl/>
        </w:rPr>
        <w:tab/>
        <w:t xml:space="preserve">נגע – ייתכן ועל כך חוזר גם הנאשם, אך ליטף בנסיבות כפי שפורט בכתב האישום – לא הובאו עובדות כאלו במהלך עדויות עדי התביעה. </w:t>
      </w:r>
    </w:p>
    <w:p w14:paraId="2702FD3A" w14:textId="77777777" w:rsidR="00622307" w:rsidRDefault="00622307">
      <w:pPr>
        <w:pStyle w:val="1"/>
        <w:spacing w:line="360" w:lineRule="auto"/>
        <w:ind w:left="2160" w:hanging="720"/>
        <w:jc w:val="both"/>
        <w:rPr>
          <w:rFonts w:hint="cs"/>
          <w:rtl/>
        </w:rPr>
      </w:pPr>
    </w:p>
    <w:p w14:paraId="38B96B71" w14:textId="77777777" w:rsidR="00622307" w:rsidRDefault="00622307">
      <w:pPr>
        <w:pStyle w:val="1"/>
        <w:spacing w:line="360" w:lineRule="auto"/>
        <w:ind w:left="1440" w:hanging="720"/>
        <w:jc w:val="both"/>
        <w:rPr>
          <w:rFonts w:hint="cs"/>
          <w:rtl/>
        </w:rPr>
      </w:pPr>
      <w:r>
        <w:rPr>
          <w:rFonts w:hint="cs"/>
          <w:rtl/>
        </w:rPr>
        <w:t>ב.</w:t>
      </w:r>
      <w:r>
        <w:rPr>
          <w:rFonts w:hint="cs"/>
          <w:rtl/>
        </w:rPr>
        <w:tab/>
        <w:t xml:space="preserve">מאותו ספק, כפי שהתעורר בלבי – לאחר שיקול מעמיק ולאחר ניתוח                 העדויות – אני מחליט לזכות הנאשם מהעבירה המיוחסת לו בכתב האישום, קרי מעשה מגונה – עבירה לפי </w:t>
      </w:r>
      <w:hyperlink r:id="rId12" w:history="1">
        <w:r w:rsidR="00D92FD2" w:rsidRPr="00D92FD2">
          <w:rPr>
            <w:color w:val="0000FF"/>
            <w:u w:val="single"/>
            <w:rtl/>
          </w:rPr>
          <w:t>סעיף 348 (א)</w:t>
        </w:r>
      </w:hyperlink>
      <w:r>
        <w:rPr>
          <w:rFonts w:hint="cs"/>
          <w:rtl/>
        </w:rPr>
        <w:t xml:space="preserve"> בנסיבות </w:t>
      </w:r>
      <w:hyperlink r:id="rId13" w:history="1">
        <w:r w:rsidR="00D92FD2" w:rsidRPr="00D92FD2">
          <w:rPr>
            <w:color w:val="0000FF"/>
            <w:u w:val="single"/>
            <w:rtl/>
          </w:rPr>
          <w:t>סעיף 345 (א) (4)</w:t>
        </w:r>
      </w:hyperlink>
      <w:r>
        <w:rPr>
          <w:rFonts w:hint="cs"/>
          <w:rtl/>
        </w:rPr>
        <w:t xml:space="preserve"> ל</w:t>
      </w:r>
      <w:hyperlink r:id="rId14" w:history="1">
        <w:r w:rsidR="001B11C7" w:rsidRPr="001B11C7">
          <w:rPr>
            <w:rStyle w:val="Hyperlink"/>
            <w:rFonts w:hint="eastAsia"/>
            <w:rtl/>
          </w:rPr>
          <w:t>חוק</w:t>
        </w:r>
        <w:r w:rsidR="001B11C7" w:rsidRPr="001B11C7">
          <w:rPr>
            <w:rStyle w:val="Hyperlink"/>
            <w:rtl/>
          </w:rPr>
          <w:t xml:space="preserve"> העונשין</w:t>
        </w:r>
      </w:hyperlink>
      <w:r>
        <w:rPr>
          <w:rFonts w:hint="cs"/>
          <w:rtl/>
        </w:rPr>
        <w:t>, התשל"ז-1977.</w:t>
      </w:r>
      <w:r>
        <w:rPr>
          <w:color w:val="FFFFFF"/>
          <w:sz w:val="4"/>
          <w:szCs w:val="4"/>
          <w:rtl/>
        </w:rPr>
        <w:t>ב</w:t>
      </w:r>
    </w:p>
    <w:p w14:paraId="3C5BB1EE" w14:textId="77777777" w:rsidR="00622307" w:rsidRDefault="00622307">
      <w:pPr>
        <w:pStyle w:val="1"/>
        <w:spacing w:line="360" w:lineRule="auto"/>
        <w:ind w:left="1440" w:hanging="720"/>
        <w:jc w:val="both"/>
        <w:rPr>
          <w:rFonts w:hint="cs"/>
          <w:rtl/>
        </w:rPr>
      </w:pPr>
    </w:p>
    <w:p w14:paraId="24C5D62C" w14:textId="77777777" w:rsidR="00622307" w:rsidRDefault="00622307">
      <w:pPr>
        <w:rPr>
          <w:rFonts w:hint="cs"/>
          <w:b/>
          <w:bCs/>
          <w:color w:val="000000"/>
          <w:rtl/>
        </w:rPr>
      </w:pPr>
      <w:r>
        <w:rPr>
          <w:rFonts w:hint="cs"/>
          <w:b/>
          <w:bCs/>
          <w:color w:val="000000"/>
          <w:rtl/>
        </w:rPr>
        <w:t xml:space="preserve">ניתנה היום כ"ד בניסן, תשס"ד (15 באפריל 2004) בנוכחות ב"כ התביעה עו"ד ארד טל, הנאשם וב"כ עו"ד גבאי-מנדלמן. </w:t>
      </w:r>
    </w:p>
    <w:p w14:paraId="54B6203D" w14:textId="77777777" w:rsidR="00622307" w:rsidRDefault="00622307">
      <w:pPr>
        <w:rPr>
          <w:rFonts w:hint="cs"/>
          <w:b/>
          <w:bCs/>
          <w:color w:val="000080"/>
          <w:rtl/>
        </w:rPr>
      </w:pPr>
    </w:p>
    <w:tbl>
      <w:tblPr>
        <w:tblW w:w="0" w:type="auto"/>
        <w:tblInd w:w="6436" w:type="dxa"/>
        <w:tblBorders>
          <w:top w:val="single" w:sz="4" w:space="0" w:color="auto"/>
        </w:tblBorders>
        <w:tblLook w:val="0000" w:firstRow="0" w:lastRow="0" w:firstColumn="0" w:lastColumn="0" w:noHBand="0" w:noVBand="0"/>
      </w:tblPr>
      <w:tblGrid>
        <w:gridCol w:w="2093"/>
      </w:tblGrid>
      <w:tr w:rsidR="00622307" w14:paraId="0E65D74A" w14:textId="77777777">
        <w:tc>
          <w:tcPr>
            <w:tcW w:w="2093" w:type="dxa"/>
            <w:tcBorders>
              <w:top w:val="single" w:sz="4" w:space="0" w:color="auto"/>
              <w:left w:val="nil"/>
              <w:bottom w:val="nil"/>
              <w:right w:val="nil"/>
            </w:tcBorders>
          </w:tcPr>
          <w:p w14:paraId="69FF9E39" w14:textId="77777777" w:rsidR="00622307" w:rsidRDefault="00622307">
            <w:pPr>
              <w:jc w:val="right"/>
              <w:rPr>
                <w:b/>
                <w:bCs/>
              </w:rPr>
            </w:pPr>
            <w:r>
              <w:rPr>
                <w:rFonts w:hint="cs"/>
                <w:b/>
                <w:bCs/>
                <w:rtl/>
              </w:rPr>
              <w:t>ברק גדעון – שופט</w:t>
            </w:r>
          </w:p>
        </w:tc>
      </w:tr>
    </w:tbl>
    <w:p w14:paraId="7400D88B" w14:textId="77777777" w:rsidR="00622307" w:rsidRDefault="00622307">
      <w:pPr>
        <w:jc w:val="right"/>
        <w:rPr>
          <w:rFonts w:hint="cs"/>
          <w:b/>
          <w:bCs/>
          <w:rtl/>
        </w:rPr>
      </w:pPr>
    </w:p>
    <w:p w14:paraId="5F804235" w14:textId="77777777" w:rsidR="00622307" w:rsidRDefault="00622307">
      <w:pPr>
        <w:rPr>
          <w:rFonts w:hint="cs"/>
          <w:rtl/>
        </w:rPr>
      </w:pPr>
      <w:r>
        <w:rPr>
          <w:rFonts w:hint="cs"/>
          <w:rtl/>
        </w:rPr>
        <w:t>001761/01פ  133 – אביבה חיה פינטו</w:t>
      </w:r>
    </w:p>
    <w:p w14:paraId="5678D2E1" w14:textId="77777777" w:rsidR="00622307" w:rsidRDefault="00622307">
      <w:pPr>
        <w:rPr>
          <w:rtl/>
        </w:rPr>
      </w:pPr>
      <w:r>
        <w:rPr>
          <w:rtl/>
        </w:rPr>
        <w:t>נוסח מסמך זה כפוף לשינויי ניסוח ועריכה</w:t>
      </w:r>
    </w:p>
    <w:sectPr w:rsidR="00622307">
      <w:headerReference w:type="even" r:id="rId15"/>
      <w:headerReference w:type="default" r:id="rId16"/>
      <w:footerReference w:type="even" r:id="rId17"/>
      <w:footerReference w:type="default" r:id="rId18"/>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E8CE7" w14:textId="77777777" w:rsidR="0065383A" w:rsidRDefault="0065383A">
      <w:r>
        <w:separator/>
      </w:r>
    </w:p>
  </w:endnote>
  <w:endnote w:type="continuationSeparator" w:id="0">
    <w:p w14:paraId="148FF89A" w14:textId="77777777" w:rsidR="0065383A" w:rsidRDefault="0065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9985" w14:textId="77777777" w:rsidR="0065383A" w:rsidRDefault="0065383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19</w:t>
    </w:r>
    <w:r>
      <w:rPr>
        <w:rFonts w:hAnsi="FrankRuehl" w:cs="FrankRuehl"/>
        <w:sz w:val="24"/>
        <w:rtl/>
      </w:rPr>
      <w:fldChar w:fldCharType="end"/>
    </w:r>
  </w:p>
  <w:p w14:paraId="751546AD" w14:textId="77777777" w:rsidR="0065383A" w:rsidRDefault="0065383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454000" w14:textId="77777777" w:rsidR="0065383A" w:rsidRDefault="0065383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M:\00000000\04-04-25\03\OutDoc\1-anat\s01001761-8.doc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104C" w14:textId="77777777" w:rsidR="0065383A" w:rsidRDefault="0065383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42F04">
      <w:rPr>
        <w:rFonts w:hAnsi="FrankRuehl" w:cs="FrankRuehl"/>
        <w:noProof/>
        <w:sz w:val="24"/>
        <w:rtl/>
      </w:rPr>
      <w:t>1</w:t>
    </w:r>
    <w:r>
      <w:rPr>
        <w:rFonts w:hAnsi="FrankRuehl" w:cs="FrankRuehl"/>
        <w:sz w:val="24"/>
        <w:rtl/>
      </w:rPr>
      <w:fldChar w:fldCharType="end"/>
    </w:r>
  </w:p>
  <w:p w14:paraId="6050E56F" w14:textId="77777777" w:rsidR="0065383A" w:rsidRDefault="0065383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7ECB83" w14:textId="77777777" w:rsidR="0065383A" w:rsidRDefault="0065383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M:\00000000\04-04-25\03\OutDoc\1-anat\s01001761-8.doc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E397" w14:textId="77777777" w:rsidR="0065383A" w:rsidRDefault="0065383A">
      <w:r>
        <w:separator/>
      </w:r>
    </w:p>
  </w:footnote>
  <w:footnote w:type="continuationSeparator" w:id="0">
    <w:p w14:paraId="52257A74" w14:textId="77777777" w:rsidR="0065383A" w:rsidRDefault="0065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8575" w14:textId="77777777" w:rsidR="0065383A" w:rsidRDefault="0065383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1761/01</w:t>
    </w:r>
    <w:r>
      <w:rPr>
        <w:rFonts w:hAnsi="David"/>
        <w:color w:val="000000"/>
        <w:sz w:val="22"/>
        <w:szCs w:val="22"/>
        <w:rtl/>
      </w:rPr>
      <w:tab/>
      <w:t xml:space="preserve"> מדינת ישראל נ' סלמי מרדכי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F604" w14:textId="77777777" w:rsidR="0065383A" w:rsidRDefault="0065383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1761/01</w:t>
    </w:r>
    <w:r>
      <w:rPr>
        <w:rFonts w:hAnsi="David"/>
        <w:color w:val="000000"/>
        <w:sz w:val="22"/>
        <w:szCs w:val="22"/>
        <w:rtl/>
      </w:rPr>
      <w:tab/>
      <w:t xml:space="preserve"> מדינת ישראל נ' סלמי מרדכי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22307"/>
    <w:rsid w:val="001B11C7"/>
    <w:rsid w:val="004307B9"/>
    <w:rsid w:val="00622307"/>
    <w:rsid w:val="00631EFE"/>
    <w:rsid w:val="0065383A"/>
    <w:rsid w:val="007461DC"/>
    <w:rsid w:val="008C760B"/>
    <w:rsid w:val="00942F04"/>
    <w:rsid w:val="00D92FD2"/>
    <w:rsid w:val="00F37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204C6E"/>
  <w15:chartTrackingRefBased/>
  <w15:docId w15:val="{F745BF97-2A12-4C80-9708-07439994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1B11C7"/>
    <w:rPr>
      <w:color w:val="0000FF"/>
      <w:u w:val="single"/>
    </w:rPr>
  </w:style>
  <w:style w:type="character" w:customStyle="1" w:styleId="a2">
    <w:name w:val="הזכר"/>
    <w:uiPriority w:val="99"/>
    <w:semiHidden/>
    <w:unhideWhenUsed/>
    <w:rsid w:val="00D92F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5.a.4"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5.a.4" TargetMode="External"/><Relationship Id="rId12" Type="http://schemas.openxmlformats.org/officeDocument/2006/relationships/hyperlink" Target="http://www.nevo.co.il/law/70301/348.a"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345.a.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4248</Words>
  <Characters>24217</Characters>
  <Application>Microsoft Office Word</Application>
  <DocSecurity>0</DocSecurity>
  <Lines>201</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28409</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http://www.nevo.co.il/law/70301/345.a.4</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1761</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סלמי מרדכי</vt:lpwstr>
  </property>
  <property fmtid="{D5CDD505-2E9C-101B-9397-08002B2CF9AE}" pid="9" name="LAWYER">
    <vt:lpwstr>גבאי-מנדלמן</vt:lpwstr>
  </property>
  <property fmtid="{D5CDD505-2E9C-101B-9397-08002B2CF9AE}" pid="10" name="JUDGE">
    <vt:lpwstr>גדעון ברק</vt:lpwstr>
  </property>
  <property fmtid="{D5CDD505-2E9C-101B-9397-08002B2CF9AE}" pid="11" name="CITY">
    <vt:lpwstr>רח'</vt:lpwstr>
  </property>
  <property fmtid="{D5CDD505-2E9C-101B-9397-08002B2CF9AE}" pid="12" name="DATE">
    <vt:lpwstr>20040415</vt:lpwstr>
  </property>
  <property fmtid="{D5CDD505-2E9C-101B-9397-08002B2CF9AE}" pid="13" name="WORDNUMPAGES">
    <vt:lpwstr>19</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LAWLISTTMP1">
    <vt:lpwstr>70301/348.a:2;345.a.4:2</vt:lpwstr>
  </property>
</Properties>
</file>