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B06B0" w14:textId="77777777" w:rsidR="00DE1791" w:rsidRDefault="00DE1791">
      <w:pPr>
        <w:jc w:val="center"/>
        <w:rPr>
          <w:rFonts w:hint="cs"/>
          <w:rtl/>
        </w:rPr>
      </w:pPr>
      <w:bookmarkStart w:id="0" w:name="LastJudge"/>
      <w:r>
        <w:t xml:space="preserve">    </w:t>
      </w:r>
    </w:p>
    <w:p w14:paraId="05EC830E" w14:textId="77777777" w:rsidR="00DE1791" w:rsidRDefault="00DE1791">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964"/>
        <w:gridCol w:w="1951"/>
      </w:tblGrid>
      <w:tr w:rsidR="00DE1791" w14:paraId="77174E2D"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5D6C5FE4" w14:textId="77777777" w:rsidR="00DE1791" w:rsidRDefault="00DE1791">
            <w:pPr>
              <w:pStyle w:val="Heading4"/>
              <w:rPr>
                <w:sz w:val="44"/>
                <w:szCs w:val="44"/>
              </w:rPr>
            </w:pPr>
            <w:r>
              <w:rPr>
                <w:rFonts w:hint="cs"/>
                <w:sz w:val="44"/>
                <w:szCs w:val="44"/>
                <w:rtl/>
              </w:rPr>
              <w:t xml:space="preserve">בית משפט השלום </w:t>
            </w:r>
          </w:p>
          <w:p w14:paraId="21A78353" w14:textId="77777777" w:rsidR="00DE1791" w:rsidRDefault="00DE1791">
            <w:pPr>
              <w:pStyle w:val="Heading5"/>
              <w:rPr>
                <w:rFonts w:hint="cs"/>
                <w:u w:val="none"/>
                <w:rtl/>
              </w:rPr>
            </w:pPr>
            <w:r>
              <w:rPr>
                <w:rFonts w:hint="cs"/>
                <w:u w:val="none"/>
                <w:rtl/>
              </w:rPr>
              <w:t>ב   א   י   ל   ת</w:t>
            </w:r>
          </w:p>
          <w:p w14:paraId="3265C44C" w14:textId="77777777" w:rsidR="00DE1791" w:rsidRDefault="00DE1791">
            <w:pPr>
              <w:spacing w:line="240" w:lineRule="auto"/>
              <w:rPr>
                <w:sz w:val="44"/>
                <w:szCs w:val="44"/>
              </w:rPr>
            </w:pPr>
          </w:p>
        </w:tc>
        <w:tc>
          <w:tcPr>
            <w:tcW w:w="2915" w:type="dxa"/>
            <w:gridSpan w:val="2"/>
            <w:tcBorders>
              <w:top w:val="single" w:sz="4" w:space="0" w:color="auto"/>
              <w:left w:val="single" w:sz="4" w:space="0" w:color="auto"/>
              <w:bottom w:val="single" w:sz="4" w:space="0" w:color="auto"/>
              <w:right w:val="single" w:sz="4" w:space="0" w:color="auto"/>
            </w:tcBorders>
          </w:tcPr>
          <w:p w14:paraId="0528537B" w14:textId="77777777" w:rsidR="00DE1791" w:rsidRDefault="00DE1791">
            <w:pPr>
              <w:spacing w:line="240" w:lineRule="auto"/>
              <w:rPr>
                <w:rFonts w:cs="Aharoni"/>
                <w:sz w:val="44"/>
                <w:szCs w:val="44"/>
              </w:rPr>
            </w:pPr>
            <w:r>
              <w:rPr>
                <w:rFonts w:cs="Aharoni" w:hint="cs"/>
                <w:sz w:val="44"/>
                <w:szCs w:val="44"/>
                <w:rtl/>
              </w:rPr>
              <w:t>פ  002156/01</w:t>
            </w:r>
          </w:p>
        </w:tc>
      </w:tr>
      <w:tr w:rsidR="00DE1791" w14:paraId="70908EDB"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541F12E7" w14:textId="77777777" w:rsidR="00DE1791" w:rsidRDefault="00DE1791">
            <w:pPr>
              <w:bidi w:val="0"/>
              <w:spacing w:line="240" w:lineRule="auto"/>
              <w:jc w:val="left"/>
              <w:rPr>
                <w:sz w:val="44"/>
                <w:szCs w:val="44"/>
              </w:rPr>
            </w:pPr>
          </w:p>
        </w:tc>
        <w:tc>
          <w:tcPr>
            <w:tcW w:w="2915" w:type="dxa"/>
            <w:gridSpan w:val="2"/>
            <w:tcBorders>
              <w:top w:val="single" w:sz="4" w:space="0" w:color="auto"/>
              <w:left w:val="single" w:sz="4" w:space="0" w:color="auto"/>
              <w:bottom w:val="single" w:sz="4" w:space="0" w:color="auto"/>
              <w:right w:val="single" w:sz="4" w:space="0" w:color="auto"/>
            </w:tcBorders>
          </w:tcPr>
          <w:p w14:paraId="4724F9D1" w14:textId="77777777" w:rsidR="00DE1791" w:rsidRDefault="00DE1791">
            <w:pPr>
              <w:spacing w:line="240" w:lineRule="auto"/>
              <w:rPr>
                <w:rFonts w:cs="Aharoni"/>
                <w:sz w:val="28"/>
                <w:szCs w:val="28"/>
              </w:rPr>
            </w:pPr>
          </w:p>
        </w:tc>
      </w:tr>
      <w:tr w:rsidR="00DE1791" w14:paraId="2CA2FDEA"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74C54FC8" w14:textId="77777777" w:rsidR="00DE1791" w:rsidRDefault="00DE1791">
            <w:pPr>
              <w:spacing w:line="240" w:lineRule="auto"/>
              <w:rPr>
                <w:sz w:val="32"/>
                <w:szCs w:val="32"/>
              </w:rPr>
            </w:pPr>
            <w:r>
              <w:rPr>
                <w:rFonts w:hint="cs"/>
                <w:sz w:val="32"/>
                <w:szCs w:val="32"/>
                <w:rtl/>
              </w:rPr>
              <w:t>בפני:</w:t>
            </w:r>
          </w:p>
        </w:tc>
        <w:tc>
          <w:tcPr>
            <w:tcW w:w="4706" w:type="dxa"/>
            <w:tcBorders>
              <w:top w:val="single" w:sz="4" w:space="0" w:color="auto"/>
              <w:left w:val="single" w:sz="4" w:space="0" w:color="auto"/>
              <w:bottom w:val="single" w:sz="4" w:space="0" w:color="auto"/>
              <w:right w:val="single" w:sz="4" w:space="0" w:color="auto"/>
            </w:tcBorders>
          </w:tcPr>
          <w:p w14:paraId="50929EF8" w14:textId="77777777" w:rsidR="00DE1791" w:rsidRDefault="00DE1791">
            <w:pPr>
              <w:spacing w:line="240" w:lineRule="auto"/>
              <w:rPr>
                <w:sz w:val="32"/>
                <w:szCs w:val="32"/>
              </w:rPr>
            </w:pPr>
            <w:r>
              <w:rPr>
                <w:rFonts w:hint="cs"/>
                <w:sz w:val="32"/>
                <w:szCs w:val="32"/>
                <w:rtl/>
              </w:rPr>
              <w:t>כב' השופט ש. שטיין</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3E97EEA" w14:textId="77777777" w:rsidR="00DE1791" w:rsidRDefault="00DE1791">
            <w:pPr>
              <w:spacing w:line="240" w:lineRule="auto"/>
              <w:rPr>
                <w:sz w:val="32"/>
                <w:szCs w:val="32"/>
              </w:rPr>
            </w:pPr>
            <w:r>
              <w:rPr>
                <w:rFonts w:hint="cs"/>
                <w:sz w:val="32"/>
                <w:szCs w:val="32"/>
                <w:rtl/>
              </w:rPr>
              <w:t>תאריך:</w:t>
            </w:r>
          </w:p>
        </w:tc>
        <w:tc>
          <w:tcPr>
            <w:tcW w:w="1951" w:type="dxa"/>
            <w:tcBorders>
              <w:top w:val="single" w:sz="4" w:space="0" w:color="auto"/>
              <w:left w:val="single" w:sz="4" w:space="0" w:color="auto"/>
              <w:bottom w:val="single" w:sz="4" w:space="0" w:color="auto"/>
              <w:right w:val="single" w:sz="4" w:space="0" w:color="auto"/>
            </w:tcBorders>
          </w:tcPr>
          <w:p w14:paraId="4FB6A349" w14:textId="77777777" w:rsidR="00DE1791" w:rsidRDefault="00DE1791">
            <w:pPr>
              <w:spacing w:line="240" w:lineRule="auto"/>
              <w:rPr>
                <w:sz w:val="32"/>
                <w:szCs w:val="32"/>
              </w:rPr>
            </w:pPr>
            <w:r>
              <w:rPr>
                <w:rFonts w:hint="cs"/>
                <w:sz w:val="32"/>
                <w:szCs w:val="32"/>
                <w:rtl/>
              </w:rPr>
              <w:t>11/02/2004</w:t>
            </w:r>
          </w:p>
        </w:tc>
      </w:tr>
    </w:tbl>
    <w:p w14:paraId="03F3BE0C" w14:textId="77777777" w:rsidR="00DE1791" w:rsidRDefault="00DE1791">
      <w:pPr>
        <w:rPr>
          <w:rFonts w:hint="cs"/>
          <w:szCs w:val="22"/>
          <w:rtl/>
        </w:rPr>
      </w:pPr>
    </w:p>
    <w:p w14:paraId="38CE8323" w14:textId="77777777" w:rsidR="00DE1791" w:rsidRDefault="00DE1791">
      <w:pPr>
        <w:pStyle w:val="Header"/>
        <w:jc w:val="left"/>
        <w:rPr>
          <w:rFonts w:hint="cs"/>
          <w:szCs w:val="20"/>
          <w:rtl/>
        </w:rPr>
      </w:pPr>
    </w:p>
    <w:p w14:paraId="6589B911" w14:textId="77777777" w:rsidR="00DE1791" w:rsidRDefault="00DE1791">
      <w:pPr>
        <w:pStyle w:val="a"/>
        <w:spacing w:line="240" w:lineRule="auto"/>
        <w:rPr>
          <w:rFonts w:hint="cs"/>
          <w:sz w:val="28"/>
          <w:szCs w:val="28"/>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615"/>
        <w:gridCol w:w="3205"/>
        <w:gridCol w:w="2409"/>
      </w:tblGrid>
      <w:tr w:rsidR="00DE1791" w14:paraId="3DE99B7E" w14:textId="77777777">
        <w:tc>
          <w:tcPr>
            <w:tcW w:w="1362" w:type="dxa"/>
          </w:tcPr>
          <w:p w14:paraId="6F8DBBD5" w14:textId="77777777" w:rsidR="00DE1791" w:rsidRDefault="00DE1791">
            <w:pPr>
              <w:spacing w:line="240" w:lineRule="auto"/>
              <w:rPr>
                <w:b/>
                <w:bCs/>
                <w:sz w:val="24"/>
              </w:rPr>
            </w:pPr>
            <w:bookmarkStart w:id="1" w:name="FirstAppellant"/>
            <w:r>
              <w:rPr>
                <w:rFonts w:hint="cs"/>
                <w:b/>
                <w:bCs/>
                <w:sz w:val="24"/>
                <w:rtl/>
              </w:rPr>
              <w:t>בעניין:</w:t>
            </w:r>
          </w:p>
        </w:tc>
        <w:tc>
          <w:tcPr>
            <w:tcW w:w="4820" w:type="dxa"/>
            <w:gridSpan w:val="2"/>
          </w:tcPr>
          <w:p w14:paraId="2B6BC17B" w14:textId="77777777" w:rsidR="00DE1791" w:rsidRDefault="00DE1791">
            <w:pPr>
              <w:pStyle w:val="a"/>
              <w:spacing w:line="240" w:lineRule="auto"/>
              <w:rPr>
                <w:sz w:val="28"/>
                <w:szCs w:val="28"/>
              </w:rPr>
            </w:pPr>
            <w:r>
              <w:rPr>
                <w:rFonts w:hint="cs"/>
                <w:sz w:val="28"/>
                <w:szCs w:val="28"/>
                <w:rtl/>
              </w:rPr>
              <w:t>מדינת ישראל</w:t>
            </w:r>
          </w:p>
        </w:tc>
        <w:tc>
          <w:tcPr>
            <w:tcW w:w="2409" w:type="dxa"/>
          </w:tcPr>
          <w:p w14:paraId="5FEA6320" w14:textId="77777777" w:rsidR="00DE1791" w:rsidRDefault="00DE1791">
            <w:pPr>
              <w:pStyle w:val="a"/>
              <w:spacing w:line="240" w:lineRule="auto"/>
              <w:rPr>
                <w:sz w:val="28"/>
                <w:szCs w:val="28"/>
              </w:rPr>
            </w:pPr>
          </w:p>
        </w:tc>
      </w:tr>
      <w:tr w:rsidR="00DE1791" w14:paraId="2039CD8A" w14:textId="77777777">
        <w:tc>
          <w:tcPr>
            <w:tcW w:w="1362" w:type="dxa"/>
          </w:tcPr>
          <w:p w14:paraId="45FEF495" w14:textId="77777777" w:rsidR="00DE1791" w:rsidRDefault="00DE1791">
            <w:pPr>
              <w:pStyle w:val="a"/>
              <w:spacing w:line="240" w:lineRule="auto"/>
              <w:rPr>
                <w:sz w:val="28"/>
                <w:szCs w:val="28"/>
              </w:rPr>
            </w:pPr>
            <w:bookmarkStart w:id="2" w:name="בא_כוח_א" w:colFirst="2" w:colLast="2"/>
            <w:bookmarkStart w:id="3" w:name="FirstLawyer"/>
            <w:bookmarkEnd w:id="1"/>
          </w:p>
        </w:tc>
        <w:tc>
          <w:tcPr>
            <w:tcW w:w="1615" w:type="dxa"/>
          </w:tcPr>
          <w:p w14:paraId="60F9E0BA" w14:textId="77777777" w:rsidR="00DE1791" w:rsidRDefault="00DE1791">
            <w:pPr>
              <w:pStyle w:val="a"/>
              <w:spacing w:line="240" w:lineRule="auto"/>
              <w:rPr>
                <w:rFonts w:cs="Aharoni"/>
                <w:b w:val="0"/>
                <w:bCs w:val="0"/>
                <w:sz w:val="28"/>
                <w:szCs w:val="28"/>
              </w:rPr>
            </w:pPr>
            <w:r>
              <w:rPr>
                <w:rFonts w:cs="Aharoni" w:hint="cs"/>
                <w:b w:val="0"/>
                <w:bCs w:val="0"/>
                <w:sz w:val="28"/>
                <w:szCs w:val="28"/>
                <w:rtl/>
              </w:rPr>
              <w:t>ע"י ב"כ עו"ד:</w:t>
            </w:r>
          </w:p>
        </w:tc>
        <w:tc>
          <w:tcPr>
            <w:tcW w:w="3205" w:type="dxa"/>
          </w:tcPr>
          <w:p w14:paraId="6D2F2F49" w14:textId="77777777" w:rsidR="00DE1791" w:rsidRDefault="00DE1791">
            <w:pPr>
              <w:pStyle w:val="a"/>
              <w:spacing w:line="240" w:lineRule="auto"/>
              <w:rPr>
                <w:rFonts w:cs="Aharoni"/>
                <w:b w:val="0"/>
                <w:bCs w:val="0"/>
                <w:sz w:val="28"/>
                <w:szCs w:val="28"/>
              </w:rPr>
            </w:pPr>
            <w:r>
              <w:rPr>
                <w:rFonts w:cs="Aharoni" w:hint="cs"/>
                <w:b w:val="0"/>
                <w:bCs w:val="0"/>
                <w:sz w:val="28"/>
                <w:szCs w:val="28"/>
                <w:rtl/>
              </w:rPr>
              <w:t>ד. גרינברג</w:t>
            </w:r>
          </w:p>
        </w:tc>
        <w:tc>
          <w:tcPr>
            <w:tcW w:w="2409" w:type="dxa"/>
          </w:tcPr>
          <w:p w14:paraId="4635FD0E" w14:textId="77777777" w:rsidR="00DE1791" w:rsidRDefault="00DE1791">
            <w:pPr>
              <w:pStyle w:val="a"/>
              <w:spacing w:line="240" w:lineRule="auto"/>
              <w:rPr>
                <w:sz w:val="28"/>
                <w:szCs w:val="28"/>
              </w:rPr>
            </w:pPr>
            <w:r>
              <w:rPr>
                <w:rFonts w:hint="cs"/>
                <w:sz w:val="28"/>
                <w:szCs w:val="28"/>
                <w:rtl/>
              </w:rPr>
              <w:t>המאשימה</w:t>
            </w:r>
          </w:p>
        </w:tc>
      </w:tr>
      <w:bookmarkEnd w:id="2"/>
      <w:bookmarkEnd w:id="3"/>
      <w:tr w:rsidR="00DE1791" w14:paraId="22BAF4BD" w14:textId="77777777">
        <w:tc>
          <w:tcPr>
            <w:tcW w:w="1362" w:type="dxa"/>
          </w:tcPr>
          <w:p w14:paraId="648EFD99" w14:textId="77777777" w:rsidR="00DE1791" w:rsidRDefault="00DE1791">
            <w:pPr>
              <w:pStyle w:val="a"/>
              <w:spacing w:line="240" w:lineRule="auto"/>
              <w:rPr>
                <w:sz w:val="28"/>
                <w:szCs w:val="28"/>
              </w:rPr>
            </w:pPr>
          </w:p>
        </w:tc>
        <w:tc>
          <w:tcPr>
            <w:tcW w:w="4820" w:type="dxa"/>
            <w:gridSpan w:val="2"/>
          </w:tcPr>
          <w:p w14:paraId="5CA3C7F2" w14:textId="77777777" w:rsidR="00DE1791" w:rsidRDefault="00DE1791">
            <w:pPr>
              <w:pStyle w:val="a"/>
              <w:spacing w:line="240" w:lineRule="auto"/>
              <w:jc w:val="center"/>
              <w:rPr>
                <w:sz w:val="28"/>
                <w:szCs w:val="28"/>
              </w:rPr>
            </w:pPr>
          </w:p>
          <w:p w14:paraId="123A884D" w14:textId="77777777" w:rsidR="00DE1791" w:rsidRDefault="00DE1791">
            <w:pPr>
              <w:pStyle w:val="a"/>
              <w:spacing w:line="240" w:lineRule="auto"/>
              <w:jc w:val="center"/>
              <w:rPr>
                <w:rFonts w:hint="cs"/>
                <w:sz w:val="34"/>
                <w:szCs w:val="34"/>
                <w:rtl/>
              </w:rPr>
            </w:pPr>
            <w:r>
              <w:rPr>
                <w:rFonts w:hint="cs"/>
                <w:sz w:val="34"/>
                <w:szCs w:val="34"/>
                <w:rtl/>
              </w:rPr>
              <w:t>נ  ג  ד</w:t>
            </w:r>
          </w:p>
          <w:p w14:paraId="6A8BAF56" w14:textId="77777777" w:rsidR="00DE1791" w:rsidRDefault="00DE1791">
            <w:pPr>
              <w:pStyle w:val="a"/>
              <w:spacing w:line="240" w:lineRule="auto"/>
              <w:jc w:val="center"/>
              <w:rPr>
                <w:sz w:val="28"/>
                <w:szCs w:val="28"/>
              </w:rPr>
            </w:pPr>
          </w:p>
        </w:tc>
        <w:tc>
          <w:tcPr>
            <w:tcW w:w="2409" w:type="dxa"/>
          </w:tcPr>
          <w:p w14:paraId="0BD26D62" w14:textId="77777777" w:rsidR="00DE1791" w:rsidRDefault="00DE1791">
            <w:pPr>
              <w:pStyle w:val="a"/>
              <w:spacing w:line="240" w:lineRule="auto"/>
              <w:rPr>
                <w:sz w:val="28"/>
                <w:szCs w:val="28"/>
              </w:rPr>
            </w:pPr>
          </w:p>
        </w:tc>
      </w:tr>
      <w:tr w:rsidR="00DE1791" w14:paraId="195894BD" w14:textId="77777777">
        <w:tc>
          <w:tcPr>
            <w:tcW w:w="1362" w:type="dxa"/>
          </w:tcPr>
          <w:p w14:paraId="794BA99C" w14:textId="77777777" w:rsidR="00DE1791" w:rsidRDefault="00DE1791">
            <w:pPr>
              <w:pStyle w:val="a"/>
              <w:spacing w:line="240" w:lineRule="auto"/>
              <w:rPr>
                <w:sz w:val="28"/>
                <w:szCs w:val="28"/>
              </w:rPr>
            </w:pPr>
            <w:bookmarkStart w:id="4" w:name="שם_ב" w:colFirst="1" w:colLast="1"/>
          </w:p>
        </w:tc>
        <w:tc>
          <w:tcPr>
            <w:tcW w:w="4820" w:type="dxa"/>
            <w:gridSpan w:val="2"/>
          </w:tcPr>
          <w:p w14:paraId="66B6B34A" w14:textId="77777777" w:rsidR="00DE1791" w:rsidRDefault="00DE1791">
            <w:pPr>
              <w:pStyle w:val="a"/>
              <w:spacing w:line="240" w:lineRule="auto"/>
              <w:rPr>
                <w:sz w:val="28"/>
                <w:szCs w:val="28"/>
              </w:rPr>
            </w:pPr>
            <w:r>
              <w:rPr>
                <w:rFonts w:hint="cs"/>
                <w:sz w:val="28"/>
                <w:szCs w:val="28"/>
                <w:rtl/>
              </w:rPr>
              <w:t>1. טובי אליה</w:t>
            </w:r>
          </w:p>
        </w:tc>
        <w:tc>
          <w:tcPr>
            <w:tcW w:w="2409" w:type="dxa"/>
          </w:tcPr>
          <w:p w14:paraId="0A091433" w14:textId="77777777" w:rsidR="00DE1791" w:rsidRDefault="00DE1791">
            <w:pPr>
              <w:pStyle w:val="a"/>
              <w:spacing w:line="240" w:lineRule="auto"/>
              <w:rPr>
                <w:sz w:val="28"/>
                <w:szCs w:val="28"/>
              </w:rPr>
            </w:pPr>
          </w:p>
        </w:tc>
      </w:tr>
      <w:tr w:rsidR="00DE1791" w14:paraId="59E9051A" w14:textId="77777777">
        <w:tc>
          <w:tcPr>
            <w:tcW w:w="1362" w:type="dxa"/>
          </w:tcPr>
          <w:p w14:paraId="764ED094" w14:textId="77777777" w:rsidR="00DE1791" w:rsidRDefault="00DE1791">
            <w:pPr>
              <w:pStyle w:val="a"/>
              <w:spacing w:line="240" w:lineRule="auto"/>
              <w:rPr>
                <w:sz w:val="28"/>
                <w:szCs w:val="28"/>
              </w:rPr>
            </w:pPr>
            <w:bookmarkStart w:id="5" w:name="בא_כוח_ב" w:colFirst="2" w:colLast="2"/>
            <w:bookmarkEnd w:id="4"/>
          </w:p>
        </w:tc>
        <w:tc>
          <w:tcPr>
            <w:tcW w:w="1615" w:type="dxa"/>
          </w:tcPr>
          <w:p w14:paraId="48A4A744" w14:textId="77777777" w:rsidR="00DE1791" w:rsidRDefault="00DE1791">
            <w:pPr>
              <w:pStyle w:val="a"/>
              <w:spacing w:line="240" w:lineRule="auto"/>
              <w:rPr>
                <w:rFonts w:cs="Aharoni"/>
                <w:b w:val="0"/>
                <w:bCs w:val="0"/>
                <w:sz w:val="28"/>
                <w:szCs w:val="28"/>
              </w:rPr>
            </w:pPr>
            <w:r>
              <w:rPr>
                <w:rFonts w:cs="Aharoni" w:hint="cs"/>
                <w:b w:val="0"/>
                <w:bCs w:val="0"/>
                <w:sz w:val="28"/>
                <w:szCs w:val="28"/>
                <w:rtl/>
              </w:rPr>
              <w:t>ע"י ב"כ עו"ד:</w:t>
            </w:r>
          </w:p>
        </w:tc>
        <w:tc>
          <w:tcPr>
            <w:tcW w:w="3205" w:type="dxa"/>
          </w:tcPr>
          <w:p w14:paraId="6FB1ABF3" w14:textId="77777777" w:rsidR="00DE1791" w:rsidRDefault="00DE1791">
            <w:pPr>
              <w:pStyle w:val="Heading6"/>
            </w:pPr>
            <w:r>
              <w:rPr>
                <w:rFonts w:hint="cs"/>
                <w:rtl/>
              </w:rPr>
              <w:t>א. וייג</w:t>
            </w:r>
          </w:p>
          <w:p w14:paraId="0E1E77BA" w14:textId="77777777" w:rsidR="00DE1791" w:rsidRDefault="00DE1791">
            <w:pPr>
              <w:rPr>
                <w:rFonts w:cs="Aharoni"/>
                <w:b/>
                <w:bCs/>
                <w:sz w:val="28"/>
                <w:szCs w:val="28"/>
              </w:rPr>
            </w:pPr>
            <w:r>
              <w:rPr>
                <w:rFonts w:cs="Aharoni" w:hint="cs"/>
                <w:b/>
                <w:bCs/>
                <w:sz w:val="22"/>
                <w:rtl/>
              </w:rPr>
              <w:t>מהסניגוריה הציבורית</w:t>
            </w:r>
          </w:p>
        </w:tc>
        <w:tc>
          <w:tcPr>
            <w:tcW w:w="2409" w:type="dxa"/>
          </w:tcPr>
          <w:p w14:paraId="41E3C428" w14:textId="77777777" w:rsidR="00DE1791" w:rsidRDefault="00DE1791">
            <w:pPr>
              <w:pStyle w:val="a"/>
              <w:spacing w:line="240" w:lineRule="auto"/>
              <w:rPr>
                <w:sz w:val="28"/>
                <w:szCs w:val="28"/>
              </w:rPr>
            </w:pPr>
          </w:p>
        </w:tc>
      </w:tr>
      <w:bookmarkEnd w:id="5"/>
      <w:tr w:rsidR="00DE1791" w14:paraId="5804D307" w14:textId="77777777">
        <w:tc>
          <w:tcPr>
            <w:tcW w:w="1362" w:type="dxa"/>
          </w:tcPr>
          <w:p w14:paraId="5B7596BA" w14:textId="77777777" w:rsidR="00DE1791" w:rsidRDefault="00DE1791">
            <w:pPr>
              <w:pStyle w:val="a"/>
              <w:spacing w:line="240" w:lineRule="auto"/>
              <w:rPr>
                <w:sz w:val="28"/>
                <w:szCs w:val="28"/>
              </w:rPr>
            </w:pPr>
          </w:p>
        </w:tc>
        <w:tc>
          <w:tcPr>
            <w:tcW w:w="4820" w:type="dxa"/>
            <w:gridSpan w:val="2"/>
          </w:tcPr>
          <w:p w14:paraId="49244712" w14:textId="77777777" w:rsidR="00DE1791" w:rsidRDefault="00DE1791">
            <w:pPr>
              <w:pStyle w:val="a"/>
              <w:spacing w:line="240" w:lineRule="auto"/>
              <w:rPr>
                <w:sz w:val="28"/>
                <w:szCs w:val="28"/>
              </w:rPr>
            </w:pPr>
          </w:p>
          <w:p w14:paraId="0FC74DCA" w14:textId="77777777" w:rsidR="00DE1791" w:rsidRDefault="00DE1791">
            <w:pPr>
              <w:pStyle w:val="a"/>
              <w:spacing w:line="240" w:lineRule="auto"/>
              <w:rPr>
                <w:sz w:val="28"/>
                <w:szCs w:val="28"/>
              </w:rPr>
            </w:pPr>
            <w:r>
              <w:rPr>
                <w:rFonts w:hint="cs"/>
                <w:sz w:val="28"/>
                <w:szCs w:val="28"/>
                <w:rtl/>
              </w:rPr>
              <w:t>2. פיקובסקי ליליאן</w:t>
            </w:r>
          </w:p>
        </w:tc>
        <w:tc>
          <w:tcPr>
            <w:tcW w:w="2409" w:type="dxa"/>
          </w:tcPr>
          <w:p w14:paraId="6C000676" w14:textId="77777777" w:rsidR="00DE1791" w:rsidRDefault="00DE1791">
            <w:pPr>
              <w:pStyle w:val="a"/>
              <w:spacing w:line="240" w:lineRule="auto"/>
              <w:rPr>
                <w:sz w:val="28"/>
                <w:szCs w:val="28"/>
              </w:rPr>
            </w:pPr>
          </w:p>
        </w:tc>
      </w:tr>
      <w:tr w:rsidR="00DE1791" w14:paraId="2E6F1A58" w14:textId="77777777">
        <w:tc>
          <w:tcPr>
            <w:tcW w:w="1362" w:type="dxa"/>
          </w:tcPr>
          <w:p w14:paraId="4C209E9D" w14:textId="77777777" w:rsidR="00DE1791" w:rsidRDefault="00DE1791">
            <w:pPr>
              <w:pStyle w:val="a"/>
              <w:spacing w:line="240" w:lineRule="auto"/>
              <w:rPr>
                <w:sz w:val="28"/>
                <w:szCs w:val="28"/>
              </w:rPr>
            </w:pPr>
          </w:p>
        </w:tc>
        <w:tc>
          <w:tcPr>
            <w:tcW w:w="1615" w:type="dxa"/>
          </w:tcPr>
          <w:p w14:paraId="1A71DC88" w14:textId="77777777" w:rsidR="00DE1791" w:rsidRDefault="00DE1791">
            <w:pPr>
              <w:pStyle w:val="a"/>
              <w:spacing w:line="240" w:lineRule="auto"/>
              <w:rPr>
                <w:rFonts w:cs="Aharoni"/>
                <w:b w:val="0"/>
                <w:bCs w:val="0"/>
                <w:sz w:val="28"/>
                <w:szCs w:val="28"/>
              </w:rPr>
            </w:pPr>
            <w:r>
              <w:rPr>
                <w:rFonts w:cs="Aharoni" w:hint="cs"/>
                <w:b w:val="0"/>
                <w:bCs w:val="0"/>
                <w:sz w:val="28"/>
                <w:szCs w:val="28"/>
                <w:rtl/>
              </w:rPr>
              <w:t>ע"י ב"כ עו"ד:</w:t>
            </w:r>
          </w:p>
        </w:tc>
        <w:tc>
          <w:tcPr>
            <w:tcW w:w="3205" w:type="dxa"/>
          </w:tcPr>
          <w:p w14:paraId="1D260BAD" w14:textId="77777777" w:rsidR="00DE1791" w:rsidRDefault="00DE1791">
            <w:pPr>
              <w:pStyle w:val="Heading6"/>
            </w:pPr>
            <w:r>
              <w:rPr>
                <w:rFonts w:hint="cs"/>
                <w:rtl/>
              </w:rPr>
              <w:t>א. רייפר</w:t>
            </w:r>
          </w:p>
          <w:p w14:paraId="579A9D26" w14:textId="77777777" w:rsidR="00DE1791" w:rsidRDefault="00DE1791">
            <w:pPr>
              <w:rPr>
                <w:rFonts w:cs="Aharoni"/>
                <w:b/>
                <w:bCs/>
                <w:sz w:val="28"/>
                <w:szCs w:val="28"/>
              </w:rPr>
            </w:pPr>
            <w:r>
              <w:rPr>
                <w:rFonts w:cs="Aharoni" w:hint="cs"/>
                <w:b/>
                <w:bCs/>
                <w:sz w:val="22"/>
                <w:rtl/>
              </w:rPr>
              <w:t>מהסניגוריה הציבורית</w:t>
            </w:r>
          </w:p>
        </w:tc>
        <w:tc>
          <w:tcPr>
            <w:tcW w:w="2409" w:type="dxa"/>
          </w:tcPr>
          <w:p w14:paraId="618BA893" w14:textId="77777777" w:rsidR="00DE1791" w:rsidRDefault="00DE1791">
            <w:pPr>
              <w:pStyle w:val="a"/>
              <w:spacing w:line="240" w:lineRule="auto"/>
              <w:rPr>
                <w:sz w:val="28"/>
                <w:szCs w:val="28"/>
              </w:rPr>
            </w:pPr>
          </w:p>
          <w:p w14:paraId="45CEED36" w14:textId="77777777" w:rsidR="00DE1791" w:rsidRDefault="00DE1791">
            <w:pPr>
              <w:pStyle w:val="a"/>
              <w:spacing w:line="240" w:lineRule="auto"/>
              <w:rPr>
                <w:sz w:val="28"/>
                <w:szCs w:val="28"/>
              </w:rPr>
            </w:pPr>
            <w:r>
              <w:rPr>
                <w:rFonts w:hint="cs"/>
                <w:sz w:val="28"/>
                <w:szCs w:val="28"/>
                <w:rtl/>
              </w:rPr>
              <w:t>הנאשמים</w:t>
            </w:r>
          </w:p>
        </w:tc>
      </w:tr>
    </w:tbl>
    <w:p w14:paraId="775260C1" w14:textId="77777777" w:rsidR="00DE1791" w:rsidRDefault="00DE1791">
      <w:pPr>
        <w:pStyle w:val="a"/>
        <w:spacing w:line="240" w:lineRule="auto"/>
        <w:rPr>
          <w:rFonts w:hint="cs"/>
          <w:sz w:val="28"/>
          <w:szCs w:val="28"/>
          <w:rtl/>
        </w:rPr>
      </w:pPr>
    </w:p>
    <w:tbl>
      <w:tblPr>
        <w:bidiVisual/>
        <w:tblW w:w="8562" w:type="dxa"/>
        <w:tblCellMar>
          <w:left w:w="107" w:type="dxa"/>
          <w:right w:w="107" w:type="dxa"/>
        </w:tblCellMar>
        <w:tblLook w:val="0000" w:firstRow="0" w:lastRow="0" w:firstColumn="0" w:lastColumn="0" w:noHBand="0" w:noVBand="0"/>
      </w:tblPr>
      <w:tblGrid>
        <w:gridCol w:w="1332"/>
        <w:gridCol w:w="7230"/>
      </w:tblGrid>
      <w:tr w:rsidR="00DE1791" w14:paraId="19526161" w14:textId="77777777">
        <w:tc>
          <w:tcPr>
            <w:tcW w:w="1332" w:type="dxa"/>
          </w:tcPr>
          <w:p w14:paraId="2E56D48F" w14:textId="77777777" w:rsidR="00DE1791" w:rsidRDefault="00DE1791">
            <w:pPr>
              <w:pStyle w:val="a"/>
              <w:spacing w:line="240" w:lineRule="auto"/>
              <w:rPr>
                <w:sz w:val="28"/>
                <w:szCs w:val="28"/>
              </w:rPr>
            </w:pPr>
            <w:r>
              <w:rPr>
                <w:rFonts w:hint="cs"/>
                <w:sz w:val="28"/>
                <w:szCs w:val="28"/>
                <w:rtl/>
              </w:rPr>
              <w:t>נוכחים:</w:t>
            </w:r>
          </w:p>
        </w:tc>
        <w:tc>
          <w:tcPr>
            <w:tcW w:w="7230" w:type="dxa"/>
          </w:tcPr>
          <w:p w14:paraId="542542F2" w14:textId="77777777" w:rsidR="00DE1791" w:rsidRDefault="00DE1791">
            <w:pPr>
              <w:pStyle w:val="a"/>
              <w:tabs>
                <w:tab w:val="left" w:pos="460"/>
              </w:tabs>
              <w:spacing w:line="240" w:lineRule="auto"/>
              <w:rPr>
                <w:sz w:val="28"/>
                <w:szCs w:val="28"/>
              </w:rPr>
            </w:pPr>
            <w:r>
              <w:rPr>
                <w:rFonts w:hint="cs"/>
                <w:sz w:val="28"/>
                <w:szCs w:val="28"/>
                <w:rtl/>
              </w:rPr>
              <w:t>ב"כ המאשימה</w:t>
            </w:r>
          </w:p>
          <w:p w14:paraId="34862551" w14:textId="77777777" w:rsidR="00DE1791" w:rsidRDefault="00DE1791">
            <w:pPr>
              <w:pStyle w:val="a"/>
              <w:tabs>
                <w:tab w:val="left" w:pos="460"/>
              </w:tabs>
              <w:spacing w:line="240" w:lineRule="auto"/>
              <w:rPr>
                <w:sz w:val="28"/>
                <w:szCs w:val="28"/>
              </w:rPr>
            </w:pPr>
            <w:r>
              <w:rPr>
                <w:rFonts w:hint="cs"/>
                <w:sz w:val="28"/>
                <w:szCs w:val="28"/>
                <w:rtl/>
              </w:rPr>
              <w:t>הנאשמים ובאי כוחם</w:t>
            </w:r>
          </w:p>
        </w:tc>
      </w:tr>
    </w:tbl>
    <w:p w14:paraId="086E8E9F" w14:textId="77777777" w:rsidR="00397F06" w:rsidRDefault="00397F06">
      <w:pPr>
        <w:rPr>
          <w:rtl/>
        </w:rPr>
      </w:pPr>
      <w:bookmarkStart w:id="6" w:name="סוג_מסמך"/>
      <w:bookmarkStart w:id="7" w:name="LawTable"/>
      <w:bookmarkEnd w:id="6"/>
      <w:bookmarkEnd w:id="7"/>
    </w:p>
    <w:p w14:paraId="14622F13" w14:textId="77777777" w:rsidR="00397F06" w:rsidRPr="00397F06" w:rsidRDefault="00397F06" w:rsidP="00397F06">
      <w:pPr>
        <w:spacing w:after="120" w:line="240" w:lineRule="exact"/>
        <w:ind w:left="283" w:hanging="283"/>
        <w:rPr>
          <w:rFonts w:ascii="FrankRuehl" w:hAnsi="FrankRuehl" w:cs="FrankRuehl"/>
          <w:sz w:val="24"/>
          <w:rtl/>
        </w:rPr>
      </w:pPr>
    </w:p>
    <w:p w14:paraId="15B4A00E" w14:textId="77777777" w:rsidR="00397F06" w:rsidRPr="00397F06" w:rsidRDefault="00397F06" w:rsidP="00397F06">
      <w:pPr>
        <w:spacing w:after="120" w:line="240" w:lineRule="exact"/>
        <w:ind w:left="283" w:hanging="283"/>
        <w:rPr>
          <w:rFonts w:ascii="FrankRuehl" w:hAnsi="FrankRuehl" w:cs="FrankRuehl"/>
          <w:sz w:val="24"/>
          <w:rtl/>
        </w:rPr>
      </w:pPr>
      <w:r w:rsidRPr="00397F06">
        <w:rPr>
          <w:rFonts w:ascii="FrankRuehl" w:hAnsi="FrankRuehl" w:cs="FrankRuehl"/>
          <w:sz w:val="24"/>
          <w:rtl/>
        </w:rPr>
        <w:t xml:space="preserve">חקיקה שאוזכרה: </w:t>
      </w:r>
    </w:p>
    <w:p w14:paraId="4D6CFCBF" w14:textId="77777777" w:rsidR="00397F06" w:rsidRPr="00397F06" w:rsidRDefault="00397F06" w:rsidP="00397F06">
      <w:pPr>
        <w:spacing w:after="120" w:line="240" w:lineRule="exact"/>
        <w:ind w:left="283" w:hanging="283"/>
        <w:rPr>
          <w:rFonts w:ascii="FrankRuehl" w:hAnsi="FrankRuehl" w:cs="FrankRuehl"/>
          <w:sz w:val="24"/>
          <w:rtl/>
        </w:rPr>
      </w:pPr>
      <w:hyperlink r:id="rId6" w:history="1">
        <w:r w:rsidRPr="00397F06">
          <w:rPr>
            <w:rFonts w:ascii="FrankRuehl" w:hAnsi="FrankRuehl" w:cs="FrankRuehl"/>
            <w:color w:val="0000FF"/>
            <w:sz w:val="24"/>
            <w:u w:val="single"/>
            <w:rtl/>
          </w:rPr>
          <w:t>חוק העונשין, תשל"ז-1977</w:t>
        </w:r>
      </w:hyperlink>
      <w:r w:rsidRPr="00397F06">
        <w:rPr>
          <w:rFonts w:ascii="FrankRuehl" w:hAnsi="FrankRuehl" w:cs="FrankRuehl"/>
          <w:sz w:val="24"/>
          <w:rtl/>
        </w:rPr>
        <w:t xml:space="preserve">: סע'  </w:t>
      </w:r>
      <w:hyperlink r:id="rId7" w:history="1">
        <w:r w:rsidRPr="00397F06">
          <w:rPr>
            <w:rFonts w:ascii="FrankRuehl" w:hAnsi="FrankRuehl" w:cs="FrankRuehl"/>
            <w:color w:val="0000FF"/>
            <w:sz w:val="24"/>
            <w:u w:val="single"/>
            <w:rtl/>
          </w:rPr>
          <w:t>348 (א)</w:t>
        </w:r>
      </w:hyperlink>
      <w:r w:rsidRPr="00397F06">
        <w:rPr>
          <w:rFonts w:ascii="FrankRuehl" w:hAnsi="FrankRuehl" w:cs="FrankRuehl"/>
          <w:sz w:val="24"/>
          <w:rtl/>
        </w:rPr>
        <w:t xml:space="preserve">, </w:t>
      </w:r>
      <w:hyperlink r:id="rId8" w:history="1">
        <w:r w:rsidRPr="00397F06">
          <w:rPr>
            <w:rFonts w:ascii="FrankRuehl" w:hAnsi="FrankRuehl" w:cs="FrankRuehl"/>
            <w:color w:val="0000FF"/>
            <w:sz w:val="24"/>
            <w:u w:val="single"/>
            <w:rtl/>
          </w:rPr>
          <w:t>379</w:t>
        </w:r>
      </w:hyperlink>
      <w:r w:rsidRPr="00397F06">
        <w:rPr>
          <w:rFonts w:ascii="FrankRuehl" w:hAnsi="FrankRuehl" w:cs="FrankRuehl"/>
          <w:sz w:val="24"/>
          <w:rtl/>
        </w:rPr>
        <w:t xml:space="preserve">, </w:t>
      </w:r>
      <w:hyperlink r:id="rId9" w:history="1">
        <w:r w:rsidRPr="00397F06">
          <w:rPr>
            <w:rFonts w:ascii="FrankRuehl" w:hAnsi="FrankRuehl" w:cs="FrankRuehl"/>
            <w:color w:val="0000FF"/>
            <w:sz w:val="24"/>
            <w:u w:val="single"/>
            <w:rtl/>
          </w:rPr>
          <w:t>380</w:t>
        </w:r>
      </w:hyperlink>
      <w:r w:rsidRPr="00397F06">
        <w:rPr>
          <w:rFonts w:ascii="FrankRuehl" w:hAnsi="FrankRuehl" w:cs="FrankRuehl"/>
          <w:sz w:val="24"/>
          <w:rtl/>
        </w:rPr>
        <w:t xml:space="preserve">, </w:t>
      </w:r>
      <w:hyperlink r:id="rId10" w:history="1">
        <w:r w:rsidRPr="00397F06">
          <w:rPr>
            <w:rFonts w:ascii="FrankRuehl" w:hAnsi="FrankRuehl" w:cs="FrankRuehl"/>
            <w:color w:val="0000FF"/>
            <w:sz w:val="24"/>
            <w:u w:val="single"/>
            <w:rtl/>
          </w:rPr>
          <w:t>380 (א)</w:t>
        </w:r>
      </w:hyperlink>
      <w:r w:rsidRPr="00397F06">
        <w:rPr>
          <w:rFonts w:ascii="FrankRuehl" w:hAnsi="FrankRuehl" w:cs="FrankRuehl"/>
          <w:sz w:val="24"/>
          <w:rtl/>
        </w:rPr>
        <w:t xml:space="preserve">, </w:t>
      </w:r>
      <w:hyperlink r:id="rId11" w:history="1">
        <w:r w:rsidRPr="00397F06">
          <w:rPr>
            <w:rFonts w:ascii="FrankRuehl" w:hAnsi="FrankRuehl" w:cs="FrankRuehl"/>
            <w:color w:val="0000FF"/>
            <w:sz w:val="24"/>
            <w:u w:val="single"/>
            <w:rtl/>
          </w:rPr>
          <w:t>382 (א)</w:t>
        </w:r>
      </w:hyperlink>
      <w:r w:rsidRPr="00397F06">
        <w:rPr>
          <w:rFonts w:ascii="FrankRuehl" w:hAnsi="FrankRuehl" w:cs="FrankRuehl"/>
          <w:sz w:val="24"/>
          <w:rtl/>
        </w:rPr>
        <w:t xml:space="preserve">, </w:t>
      </w:r>
      <w:hyperlink r:id="rId12" w:history="1">
        <w:r w:rsidRPr="00397F06">
          <w:rPr>
            <w:rFonts w:ascii="FrankRuehl" w:hAnsi="FrankRuehl" w:cs="FrankRuehl"/>
            <w:color w:val="0000FF"/>
            <w:sz w:val="24"/>
            <w:u w:val="single"/>
            <w:rtl/>
          </w:rPr>
          <w:t>452</w:t>
        </w:r>
      </w:hyperlink>
    </w:p>
    <w:p w14:paraId="6929060C" w14:textId="77777777" w:rsidR="00397F06" w:rsidRPr="00397F06" w:rsidRDefault="00397F06" w:rsidP="00397F06">
      <w:pPr>
        <w:spacing w:after="120" w:line="240" w:lineRule="exact"/>
        <w:ind w:left="283" w:hanging="283"/>
        <w:rPr>
          <w:rFonts w:ascii="FrankRuehl" w:hAnsi="FrankRuehl" w:cs="FrankRuehl"/>
          <w:sz w:val="24"/>
          <w:rtl/>
        </w:rPr>
      </w:pPr>
      <w:hyperlink r:id="rId13" w:history="1">
        <w:r w:rsidRPr="00397F06">
          <w:rPr>
            <w:rFonts w:ascii="FrankRuehl" w:hAnsi="FrankRuehl" w:cs="FrankRuehl"/>
            <w:color w:val="0000FF"/>
            <w:sz w:val="24"/>
            <w:u w:val="single"/>
            <w:rtl/>
          </w:rPr>
          <w:t>חוק סדר הדין הפלילי [נוסח משולב], תשמ"ב-1982</w:t>
        </w:r>
      </w:hyperlink>
      <w:r w:rsidRPr="00397F06">
        <w:rPr>
          <w:rFonts w:ascii="FrankRuehl" w:hAnsi="FrankRuehl" w:cs="FrankRuehl"/>
          <w:sz w:val="24"/>
          <w:rtl/>
        </w:rPr>
        <w:t xml:space="preserve">: סע'  </w:t>
      </w:r>
      <w:hyperlink r:id="rId14" w:history="1">
        <w:r w:rsidRPr="00397F06">
          <w:rPr>
            <w:rFonts w:ascii="FrankRuehl" w:hAnsi="FrankRuehl" w:cs="FrankRuehl"/>
            <w:color w:val="0000FF"/>
            <w:sz w:val="24"/>
            <w:u w:val="single"/>
            <w:rtl/>
          </w:rPr>
          <w:t>187</w:t>
        </w:r>
      </w:hyperlink>
      <w:r w:rsidRPr="00397F06">
        <w:rPr>
          <w:rFonts w:ascii="FrankRuehl" w:hAnsi="FrankRuehl" w:cs="FrankRuehl"/>
          <w:sz w:val="24"/>
          <w:rtl/>
        </w:rPr>
        <w:t xml:space="preserve">, </w:t>
      </w:r>
      <w:hyperlink r:id="rId15" w:history="1">
        <w:r w:rsidRPr="00397F06">
          <w:rPr>
            <w:rFonts w:ascii="FrankRuehl" w:hAnsi="FrankRuehl" w:cs="FrankRuehl"/>
            <w:color w:val="0000FF"/>
            <w:sz w:val="24"/>
            <w:u w:val="single"/>
            <w:rtl/>
          </w:rPr>
          <w:t>187 ב'</w:t>
        </w:r>
      </w:hyperlink>
    </w:p>
    <w:p w14:paraId="65D9F251" w14:textId="77777777" w:rsidR="00397F06" w:rsidRPr="00397F06" w:rsidRDefault="00397F06" w:rsidP="00397F06">
      <w:pPr>
        <w:spacing w:after="120" w:line="240" w:lineRule="exact"/>
        <w:ind w:left="283" w:hanging="283"/>
        <w:rPr>
          <w:rFonts w:ascii="FrankRuehl" w:hAnsi="FrankRuehl" w:cs="FrankRuehl"/>
          <w:sz w:val="24"/>
          <w:rtl/>
        </w:rPr>
      </w:pPr>
    </w:p>
    <w:p w14:paraId="75320635" w14:textId="77777777" w:rsidR="00397F06" w:rsidRPr="00397F06" w:rsidRDefault="00397F06">
      <w:pPr>
        <w:rPr>
          <w:rtl/>
        </w:rPr>
      </w:pPr>
      <w:bookmarkStart w:id="8" w:name="LawTable_End"/>
      <w:bookmarkEnd w:id="8"/>
    </w:p>
    <w:p w14:paraId="1B2517F7" w14:textId="77777777" w:rsidR="008C47E8" w:rsidRPr="008C47E8" w:rsidRDefault="008C47E8">
      <w:pPr>
        <w:rPr>
          <w:rtl/>
        </w:rPr>
      </w:pPr>
    </w:p>
    <w:p w14:paraId="79152A2E" w14:textId="77777777" w:rsidR="008C47E8" w:rsidRPr="008C47E8" w:rsidRDefault="008C47E8">
      <w:pPr>
        <w:rPr>
          <w:rtl/>
        </w:rPr>
      </w:pPr>
    </w:p>
    <w:p w14:paraId="3C00238B" w14:textId="77777777" w:rsidR="00DE1791" w:rsidRPr="008C47E8" w:rsidRDefault="00DE1791">
      <w:pPr>
        <w:rPr>
          <w:rFonts w:hint="cs"/>
          <w:rtl/>
        </w:rPr>
      </w:pPr>
    </w:p>
    <w:p w14:paraId="6C6056A6" w14:textId="77777777" w:rsidR="00C71575" w:rsidRPr="00C71575" w:rsidRDefault="00C71575">
      <w:pPr>
        <w:pStyle w:val="Title"/>
        <w:spacing w:line="360" w:lineRule="auto"/>
        <w:rPr>
          <w:rFonts w:ascii="Guttman Keren" w:hAnsi="Guttman Keren"/>
          <w:b w:val="0"/>
          <w:bCs w:val="0"/>
          <w:color w:val="auto"/>
          <w:sz w:val="28"/>
          <w:szCs w:val="28"/>
          <w:rtl/>
        </w:rPr>
      </w:pPr>
      <w:bookmarkStart w:id="9" w:name="Decision2"/>
    </w:p>
    <w:p w14:paraId="46E8FF43" w14:textId="77777777" w:rsidR="00C71575" w:rsidRPr="00C71575" w:rsidRDefault="00C71575">
      <w:pPr>
        <w:pStyle w:val="Title"/>
        <w:spacing w:line="360" w:lineRule="auto"/>
        <w:rPr>
          <w:rFonts w:ascii="Guttman Keren" w:hAnsi="Guttman Keren"/>
          <w:color w:val="000000"/>
          <w:sz w:val="28"/>
          <w:szCs w:val="28"/>
          <w:rtl/>
        </w:rPr>
      </w:pPr>
    </w:p>
    <w:p w14:paraId="739588F9" w14:textId="77777777" w:rsidR="00DE1791" w:rsidRPr="00C71575" w:rsidRDefault="00DE1791">
      <w:pPr>
        <w:pStyle w:val="Title"/>
        <w:spacing w:line="360" w:lineRule="auto"/>
        <w:rPr>
          <w:rFonts w:ascii="Guttman Keren" w:hAnsi="Guttman Keren"/>
          <w:color w:val="000000"/>
          <w:sz w:val="28"/>
          <w:szCs w:val="28"/>
          <w:rtl/>
        </w:rPr>
      </w:pPr>
    </w:p>
    <w:p w14:paraId="4AB4BE47" w14:textId="77777777" w:rsidR="00DE1791" w:rsidRDefault="00DE1791">
      <w:pPr>
        <w:pStyle w:val="Title"/>
        <w:spacing w:line="360" w:lineRule="auto"/>
        <w:rPr>
          <w:rFonts w:ascii="Guttman Keren" w:hAnsi="Guttman Keren"/>
          <w:color w:val="000000"/>
          <w:sz w:val="28"/>
          <w:szCs w:val="28"/>
          <w:u w:val="single"/>
          <w:rtl/>
        </w:rPr>
      </w:pPr>
      <w:bookmarkStart w:id="10" w:name="PsakDin"/>
      <w:bookmarkEnd w:id="0"/>
      <w:r>
        <w:rPr>
          <w:rFonts w:ascii="Guttman Keren" w:hAnsi="Guttman Keren" w:hint="eastAsia"/>
          <w:color w:val="000000"/>
          <w:sz w:val="28"/>
          <w:szCs w:val="28"/>
          <w:u w:val="single"/>
          <w:rtl/>
        </w:rPr>
        <w:t>פרוטוקול</w:t>
      </w:r>
    </w:p>
    <w:bookmarkEnd w:id="10"/>
    <w:p w14:paraId="12F49385" w14:textId="77777777" w:rsidR="00DE1791" w:rsidRDefault="00DE1791">
      <w:pPr>
        <w:pStyle w:val="Title"/>
        <w:spacing w:line="360" w:lineRule="auto"/>
        <w:rPr>
          <w:rFonts w:ascii="Guttman Keren" w:hAnsi="Guttman Keren"/>
          <w:color w:val="000000"/>
          <w:sz w:val="28"/>
          <w:szCs w:val="28"/>
          <w:u w:val="single"/>
          <w:rtl/>
        </w:rPr>
      </w:pPr>
      <w:r>
        <w:rPr>
          <w:rFonts w:ascii="Guttman Keren" w:hAnsi="Guttman Keren"/>
          <w:color w:val="000000"/>
          <w:sz w:val="28"/>
          <w:szCs w:val="28"/>
          <w:u w:val="single"/>
          <w:rtl/>
        </w:rPr>
        <w:t>הכרעת דין</w:t>
      </w:r>
    </w:p>
    <w:p w14:paraId="4BCC141B" w14:textId="77777777" w:rsidR="00DE1791" w:rsidRDefault="00DE1791">
      <w:pPr>
        <w:ind w:left="720" w:hanging="720"/>
        <w:rPr>
          <w:b/>
          <w:bCs/>
          <w:rtl/>
        </w:rPr>
      </w:pPr>
      <w:r>
        <w:rPr>
          <w:rFonts w:hint="cs"/>
          <w:b/>
          <w:bCs/>
          <w:rtl/>
        </w:rPr>
        <w:t>1.</w:t>
      </w:r>
      <w:r>
        <w:rPr>
          <w:rFonts w:hint="cs"/>
          <w:b/>
          <w:bCs/>
          <w:rtl/>
        </w:rPr>
        <w:tab/>
      </w:r>
      <w:bookmarkStart w:id="11" w:name="ABSTRACT_START"/>
      <w:bookmarkEnd w:id="11"/>
      <w:r>
        <w:rPr>
          <w:rFonts w:hint="cs"/>
          <w:b/>
          <w:bCs/>
          <w:rtl/>
        </w:rPr>
        <w:t>כתב האישום שהוגש כנגד הנאשמים מייחס להם עבירות כמפורט להלן: מעשה מגונה בכוח כנגד הנאשם מס' 1 בלבד</w:t>
      </w:r>
      <w:r>
        <w:rPr>
          <w:rFonts w:hint="cs"/>
          <w:rtl/>
        </w:rPr>
        <w:t xml:space="preserve"> </w:t>
      </w:r>
      <w:r>
        <w:rPr>
          <w:rFonts w:cs="Miriam" w:hint="cs"/>
          <w:szCs w:val="22"/>
          <w:rtl/>
        </w:rPr>
        <w:t>(להלן: "הנאשם")</w:t>
      </w:r>
      <w:r>
        <w:rPr>
          <w:rFonts w:hint="cs"/>
          <w:b/>
          <w:bCs/>
          <w:rtl/>
        </w:rPr>
        <w:t xml:space="preserve">, עבירה לפי </w:t>
      </w:r>
      <w:hyperlink r:id="rId16" w:history="1">
        <w:r w:rsidR="008C47E8" w:rsidRPr="008C47E8">
          <w:rPr>
            <w:rStyle w:val="Hyperlink"/>
            <w:rFonts w:hint="eastAsia"/>
            <w:rtl/>
          </w:rPr>
          <w:t>סעיף</w:t>
        </w:r>
        <w:r w:rsidR="008C47E8" w:rsidRPr="008C47E8">
          <w:rPr>
            <w:rStyle w:val="Hyperlink"/>
            <w:rtl/>
          </w:rPr>
          <w:t xml:space="preserve"> 348 (א)</w:t>
        </w:r>
      </w:hyperlink>
      <w:r>
        <w:rPr>
          <w:rFonts w:hint="cs"/>
          <w:b/>
          <w:bCs/>
          <w:rtl/>
        </w:rPr>
        <w:t xml:space="preserve"> ל</w:t>
      </w:r>
      <w:hyperlink r:id="rId17" w:history="1">
        <w:r w:rsidR="00C71575" w:rsidRPr="00C71575">
          <w:rPr>
            <w:rStyle w:val="Hyperlink"/>
            <w:rFonts w:hint="eastAsia"/>
            <w:b/>
            <w:bCs/>
            <w:rtl/>
          </w:rPr>
          <w:t>חוק</w:t>
        </w:r>
        <w:r w:rsidR="00C71575" w:rsidRPr="00C71575">
          <w:rPr>
            <w:rStyle w:val="Hyperlink"/>
            <w:b/>
            <w:bCs/>
            <w:rtl/>
          </w:rPr>
          <w:t xml:space="preserve"> העונשין</w:t>
        </w:r>
      </w:hyperlink>
      <w:r>
        <w:rPr>
          <w:rFonts w:hint="cs"/>
          <w:b/>
          <w:bCs/>
          <w:rtl/>
        </w:rPr>
        <w:t>, תשל"ז - 1977, וכנגד שני האשמים, תקיפה חבלנית בנסיבות מחמירות, תקיפה סתם בנסיבות מחמירות והיזק בזדון</w:t>
      </w:r>
      <w:bookmarkStart w:id="12" w:name="ABSTRACT_END"/>
      <w:bookmarkEnd w:id="12"/>
      <w:r>
        <w:rPr>
          <w:rFonts w:hint="cs"/>
          <w:b/>
          <w:bCs/>
          <w:rtl/>
        </w:rPr>
        <w:t>, עבירות לפי ה</w:t>
      </w:r>
      <w:hyperlink r:id="rId18" w:history="1">
        <w:r w:rsidR="008C47E8" w:rsidRPr="008C47E8">
          <w:rPr>
            <w:b/>
            <w:bCs/>
            <w:color w:val="0000FF"/>
            <w:u w:val="single"/>
            <w:rtl/>
          </w:rPr>
          <w:t>סעיפים 380</w:t>
        </w:r>
      </w:hyperlink>
      <w:r>
        <w:rPr>
          <w:rFonts w:hint="cs"/>
          <w:b/>
          <w:bCs/>
          <w:rtl/>
        </w:rPr>
        <w:t xml:space="preserve"> +</w:t>
      </w:r>
      <w:hyperlink r:id="rId19" w:history="1">
        <w:r w:rsidR="008C47E8" w:rsidRPr="008C47E8">
          <w:rPr>
            <w:rStyle w:val="Hyperlink"/>
            <w:rtl/>
          </w:rPr>
          <w:t xml:space="preserve"> 380 (א)</w:t>
        </w:r>
      </w:hyperlink>
      <w:r>
        <w:rPr>
          <w:rFonts w:hint="cs"/>
          <w:b/>
          <w:bCs/>
          <w:rtl/>
        </w:rPr>
        <w:t xml:space="preserve">, </w:t>
      </w:r>
      <w:hyperlink r:id="rId20" w:history="1">
        <w:r w:rsidR="008C47E8" w:rsidRPr="008C47E8">
          <w:rPr>
            <w:rStyle w:val="Hyperlink"/>
            <w:rtl/>
          </w:rPr>
          <w:t>379</w:t>
        </w:r>
      </w:hyperlink>
      <w:r>
        <w:rPr>
          <w:rFonts w:hint="cs"/>
          <w:b/>
          <w:bCs/>
          <w:rtl/>
        </w:rPr>
        <w:t xml:space="preserve"> + </w:t>
      </w:r>
      <w:hyperlink r:id="rId21" w:history="1">
        <w:r w:rsidR="008C47E8" w:rsidRPr="008C47E8">
          <w:rPr>
            <w:b/>
            <w:bCs/>
            <w:color w:val="0000FF"/>
            <w:u w:val="single"/>
            <w:rtl/>
          </w:rPr>
          <w:t>382 (א)</w:t>
        </w:r>
      </w:hyperlink>
      <w:r>
        <w:rPr>
          <w:rFonts w:hint="cs"/>
          <w:b/>
          <w:bCs/>
          <w:rtl/>
        </w:rPr>
        <w:t xml:space="preserve"> ו- </w:t>
      </w:r>
      <w:hyperlink r:id="rId22" w:history="1">
        <w:r w:rsidR="008C47E8" w:rsidRPr="008C47E8">
          <w:rPr>
            <w:b/>
            <w:bCs/>
            <w:color w:val="0000FF"/>
            <w:u w:val="single"/>
            <w:rtl/>
          </w:rPr>
          <w:t>452</w:t>
        </w:r>
      </w:hyperlink>
      <w:r>
        <w:rPr>
          <w:rFonts w:hint="cs"/>
          <w:b/>
          <w:bCs/>
          <w:rtl/>
        </w:rPr>
        <w:t xml:space="preserve"> לחוק.</w:t>
      </w:r>
    </w:p>
    <w:p w14:paraId="6F2C31E3" w14:textId="77777777" w:rsidR="00DE1791" w:rsidRDefault="00DE1791">
      <w:pPr>
        <w:pStyle w:val="1"/>
        <w:spacing w:line="360" w:lineRule="auto"/>
        <w:jc w:val="both"/>
        <w:rPr>
          <w:rFonts w:hint="cs"/>
          <w:b/>
          <w:bCs/>
          <w:rtl/>
        </w:rPr>
      </w:pPr>
    </w:p>
    <w:p w14:paraId="0D82C8C1" w14:textId="77777777" w:rsidR="00DE1791" w:rsidRDefault="00DE1791">
      <w:pPr>
        <w:pStyle w:val="1"/>
        <w:spacing w:line="360" w:lineRule="auto"/>
        <w:ind w:left="720" w:hanging="720"/>
        <w:jc w:val="both"/>
        <w:rPr>
          <w:rFonts w:hint="cs"/>
          <w:b/>
          <w:bCs/>
          <w:rtl/>
        </w:rPr>
      </w:pPr>
      <w:r>
        <w:rPr>
          <w:rFonts w:hint="cs"/>
          <w:b/>
          <w:bCs/>
          <w:rtl/>
        </w:rPr>
        <w:t>2.</w:t>
      </w:r>
      <w:r>
        <w:rPr>
          <w:rFonts w:hint="cs"/>
          <w:b/>
          <w:bCs/>
          <w:rtl/>
        </w:rPr>
        <w:tab/>
        <w:t>עובדות כתב האישום בתמצית הן כי בתאריך  3.4.99 בין השעות 03:00 ו- 05:00, לאחר בילוי משותף במועדון "הרי אדום" באילת, נכנסו הנאשמים והמתלוננת לרכב בו נהג הנאשם. הנאשמת והמתלוננת ישבו במושב האחורי.</w:t>
      </w:r>
    </w:p>
    <w:p w14:paraId="6D5C4E2E" w14:textId="77777777" w:rsidR="00DE1791" w:rsidRDefault="00DE1791">
      <w:pPr>
        <w:pStyle w:val="1"/>
        <w:spacing w:line="360" w:lineRule="auto"/>
        <w:ind w:left="720" w:hanging="720"/>
        <w:jc w:val="both"/>
        <w:rPr>
          <w:rFonts w:hint="cs"/>
          <w:b/>
          <w:bCs/>
          <w:rtl/>
        </w:rPr>
      </w:pPr>
    </w:p>
    <w:p w14:paraId="09303226" w14:textId="77777777" w:rsidR="00DE1791" w:rsidRDefault="00DE1791">
      <w:pPr>
        <w:pStyle w:val="1"/>
        <w:spacing w:line="360" w:lineRule="auto"/>
        <w:ind w:left="720" w:hanging="720"/>
        <w:jc w:val="both"/>
        <w:rPr>
          <w:rFonts w:hint="cs"/>
          <w:b/>
          <w:bCs/>
          <w:rtl/>
        </w:rPr>
      </w:pPr>
      <w:r>
        <w:rPr>
          <w:rFonts w:hint="cs"/>
          <w:b/>
          <w:bCs/>
          <w:rtl/>
        </w:rPr>
        <w:tab/>
        <w:t>הנאשם הסיע הרכב לכיוון הרי אילת ושם החנהו.</w:t>
      </w:r>
    </w:p>
    <w:p w14:paraId="1900A3F7" w14:textId="77777777" w:rsidR="00DE1791" w:rsidRDefault="00DE1791">
      <w:pPr>
        <w:pStyle w:val="1"/>
        <w:spacing w:line="360" w:lineRule="auto"/>
        <w:ind w:left="720" w:hanging="720"/>
        <w:jc w:val="both"/>
        <w:rPr>
          <w:rFonts w:hint="cs"/>
          <w:b/>
          <w:bCs/>
          <w:rtl/>
        </w:rPr>
      </w:pPr>
    </w:p>
    <w:p w14:paraId="489EEB22" w14:textId="77777777" w:rsidR="00DE1791" w:rsidRDefault="00DE1791">
      <w:pPr>
        <w:pStyle w:val="1"/>
        <w:spacing w:line="360" w:lineRule="auto"/>
        <w:ind w:left="720" w:hanging="720"/>
        <w:jc w:val="both"/>
        <w:rPr>
          <w:rFonts w:hint="cs"/>
          <w:b/>
          <w:bCs/>
          <w:rtl/>
        </w:rPr>
      </w:pPr>
      <w:r>
        <w:rPr>
          <w:rFonts w:hint="cs"/>
          <w:b/>
          <w:bCs/>
          <w:rtl/>
        </w:rPr>
        <w:tab/>
        <w:t>הנאשם אחז את המתלוננת בראשה וניסה לנשקה למרות סירובה, ואף החדיר את לשונו לפיה. בהמשך יצא מהרכב ומשך המתלוננת מהרכב כך שנפלה במקום על הקרקע, לאחר מכן משך בשערה והקימה.</w:t>
      </w:r>
    </w:p>
    <w:p w14:paraId="13AF5E3B" w14:textId="77777777" w:rsidR="00DE1791" w:rsidRDefault="00DE1791">
      <w:pPr>
        <w:pStyle w:val="1"/>
        <w:spacing w:line="360" w:lineRule="auto"/>
        <w:ind w:left="720" w:hanging="720"/>
        <w:jc w:val="both"/>
        <w:rPr>
          <w:rFonts w:hint="cs"/>
          <w:b/>
          <w:bCs/>
          <w:rtl/>
        </w:rPr>
      </w:pPr>
    </w:p>
    <w:p w14:paraId="49BEBFF8" w14:textId="77777777" w:rsidR="00DE1791" w:rsidRDefault="00DE1791">
      <w:pPr>
        <w:pStyle w:val="1"/>
        <w:spacing w:line="360" w:lineRule="auto"/>
        <w:ind w:left="720" w:hanging="720"/>
        <w:jc w:val="both"/>
        <w:rPr>
          <w:rFonts w:hint="cs"/>
          <w:b/>
          <w:bCs/>
          <w:rtl/>
        </w:rPr>
      </w:pPr>
      <w:r>
        <w:rPr>
          <w:rFonts w:hint="cs"/>
          <w:b/>
          <w:bCs/>
          <w:rtl/>
        </w:rPr>
        <w:tab/>
        <w:t>בהמשך אחזה הנאשמת בראשה של המתלוננת והטיחה ראשה בתא המטען של המכונית. כן שרטה אותה בפניה ובצווארה והכתה אותה בחלקי גופה השונים. כשהמתלוננת צעקה והביע התנגדותה, שם הנאשם ידו על פיה, הטיח ראשה בתא המטען של הרכב ואזק את ידיה באזיקי מתכת.</w:t>
      </w:r>
    </w:p>
    <w:p w14:paraId="35D77253" w14:textId="77777777" w:rsidR="00DE1791" w:rsidRDefault="00DE1791">
      <w:pPr>
        <w:pStyle w:val="1"/>
        <w:spacing w:line="360" w:lineRule="auto"/>
        <w:ind w:left="720" w:hanging="720"/>
        <w:jc w:val="both"/>
        <w:rPr>
          <w:rFonts w:hint="cs"/>
          <w:b/>
          <w:bCs/>
          <w:rtl/>
        </w:rPr>
      </w:pPr>
    </w:p>
    <w:p w14:paraId="25499CD7" w14:textId="77777777" w:rsidR="00DE1791" w:rsidRDefault="00DE1791">
      <w:pPr>
        <w:pStyle w:val="1"/>
        <w:spacing w:line="360" w:lineRule="auto"/>
        <w:ind w:left="720" w:hanging="720"/>
        <w:jc w:val="both"/>
        <w:rPr>
          <w:rFonts w:hint="cs"/>
          <w:b/>
          <w:bCs/>
          <w:rtl/>
        </w:rPr>
      </w:pPr>
      <w:r>
        <w:rPr>
          <w:rFonts w:hint="cs"/>
          <w:b/>
          <w:bCs/>
          <w:rtl/>
        </w:rPr>
        <w:tab/>
        <w:t>במהלך המאבק שהתפתח בין המתלוננת והנאשם משך הנאשם את חולצתה, קרע אותה וכן הוריד את מכנסיה ותחתוניה. חרף צעקות המתלוננת לנאשמים שיעזבוה נגע הנאשם בחזה ע"י הכנסת ידו מתחת לחזייתה. בסמוך לאחר מכן ירק הנאשם בפניה.</w:t>
      </w:r>
    </w:p>
    <w:p w14:paraId="1412B0E9" w14:textId="77777777" w:rsidR="00DE1791" w:rsidRDefault="00DE1791">
      <w:pPr>
        <w:pStyle w:val="1"/>
        <w:spacing w:line="360" w:lineRule="auto"/>
        <w:ind w:left="720" w:hanging="720"/>
        <w:jc w:val="both"/>
        <w:rPr>
          <w:rFonts w:hint="cs"/>
          <w:b/>
          <w:bCs/>
          <w:rtl/>
        </w:rPr>
      </w:pPr>
    </w:p>
    <w:p w14:paraId="2C199517" w14:textId="77777777" w:rsidR="00DE1791" w:rsidRDefault="00DE1791">
      <w:pPr>
        <w:pStyle w:val="1"/>
        <w:spacing w:line="360" w:lineRule="auto"/>
        <w:ind w:left="720" w:hanging="720"/>
        <w:jc w:val="both"/>
        <w:rPr>
          <w:rFonts w:hint="cs"/>
          <w:b/>
          <w:bCs/>
          <w:rtl/>
        </w:rPr>
      </w:pPr>
      <w:r>
        <w:rPr>
          <w:rFonts w:hint="cs"/>
          <w:b/>
          <w:bCs/>
          <w:rtl/>
        </w:rPr>
        <w:tab/>
        <w:t>בהמשך נכנסו השלושה לרכב ואז במהלך הנסיעה משכה הנאשמת בשערות המתלוננת וסטרה בפניה מספר פעמים. כתוצאה מהתקיפות כמפורט לעיל נחבלה המתלוננת חבלות של ממש. שטף דם ברגלה ושריטות במספר אזורים בגופה.</w:t>
      </w:r>
    </w:p>
    <w:p w14:paraId="6C7960E7" w14:textId="77777777" w:rsidR="00DE1791" w:rsidRDefault="00DE1791">
      <w:pPr>
        <w:pStyle w:val="1"/>
        <w:spacing w:line="360" w:lineRule="auto"/>
        <w:ind w:left="720" w:hanging="720"/>
        <w:jc w:val="both"/>
        <w:rPr>
          <w:rFonts w:hint="cs"/>
          <w:b/>
          <w:bCs/>
          <w:rtl/>
        </w:rPr>
      </w:pPr>
    </w:p>
    <w:p w14:paraId="07877E0D" w14:textId="77777777" w:rsidR="00DE1791" w:rsidRDefault="00DE1791">
      <w:pPr>
        <w:pStyle w:val="1"/>
        <w:spacing w:line="360" w:lineRule="auto"/>
        <w:ind w:left="720" w:hanging="720"/>
        <w:jc w:val="both"/>
        <w:rPr>
          <w:rFonts w:hint="cs"/>
          <w:b/>
          <w:bCs/>
          <w:rtl/>
        </w:rPr>
      </w:pPr>
      <w:r>
        <w:rPr>
          <w:rFonts w:hint="cs"/>
          <w:b/>
          <w:bCs/>
          <w:rtl/>
        </w:rPr>
        <w:tab/>
        <w:t>תקיפת המתלוננת כמיוחס לנאשמים בכתב האישום היתה לאחר שחברו יחדיו לביצוע.</w:t>
      </w:r>
    </w:p>
    <w:p w14:paraId="73FB5D36" w14:textId="77777777" w:rsidR="00DE1791" w:rsidRDefault="00DE1791">
      <w:pPr>
        <w:pStyle w:val="1"/>
        <w:spacing w:line="360" w:lineRule="auto"/>
        <w:jc w:val="both"/>
        <w:rPr>
          <w:rFonts w:hint="cs"/>
          <w:b/>
          <w:bCs/>
          <w:rtl/>
        </w:rPr>
      </w:pPr>
    </w:p>
    <w:p w14:paraId="0D33CC11" w14:textId="77777777" w:rsidR="00DE1791" w:rsidRDefault="00DE1791">
      <w:pPr>
        <w:pStyle w:val="1"/>
        <w:spacing w:line="360" w:lineRule="auto"/>
        <w:ind w:left="720" w:hanging="720"/>
        <w:jc w:val="both"/>
        <w:rPr>
          <w:rFonts w:hint="cs"/>
          <w:b/>
          <w:bCs/>
          <w:rtl/>
        </w:rPr>
      </w:pPr>
      <w:r>
        <w:rPr>
          <w:rFonts w:hint="cs"/>
          <w:b/>
          <w:bCs/>
          <w:rtl/>
        </w:rPr>
        <w:lastRenderedPageBreak/>
        <w:t>3.</w:t>
      </w:r>
      <w:r>
        <w:rPr>
          <w:rFonts w:hint="cs"/>
          <w:b/>
          <w:bCs/>
          <w:rtl/>
        </w:rPr>
        <w:tab/>
        <w:t xml:space="preserve">מתוך העדויות שנשמעו בפני, עולה כי המתלוננת, צעירה שהיתה בשירות קבע בצה"ל, הכירה את הנאשמת באמצעות חבר לצורך ביצוע בייביסיטר לילדתה של הנאשמת שהיתה בת ארבע או חמש. המתלוננת התגוררה אז בבית אביה בבאר יעקב ובסמיכות למקום מגוריה של הנאשמת. ביחד עם הנאשמת ילידת שנת 1960 התגורר חברה הנאשם - יליד 1953. </w:t>
      </w:r>
    </w:p>
    <w:p w14:paraId="17286DF0" w14:textId="77777777" w:rsidR="00DE1791" w:rsidRDefault="00DE1791">
      <w:pPr>
        <w:pStyle w:val="1"/>
        <w:spacing w:line="360" w:lineRule="auto"/>
        <w:ind w:left="720" w:hanging="720"/>
        <w:jc w:val="both"/>
        <w:rPr>
          <w:rFonts w:hint="cs"/>
          <w:b/>
          <w:bCs/>
          <w:rtl/>
        </w:rPr>
      </w:pPr>
    </w:p>
    <w:p w14:paraId="050E47CA" w14:textId="77777777" w:rsidR="00DE1791" w:rsidRDefault="00DE1791">
      <w:pPr>
        <w:pStyle w:val="1"/>
        <w:spacing w:line="360" w:lineRule="auto"/>
        <w:ind w:left="720" w:hanging="720"/>
        <w:jc w:val="both"/>
        <w:rPr>
          <w:rFonts w:hint="cs"/>
          <w:b/>
          <w:bCs/>
          <w:rtl/>
        </w:rPr>
      </w:pPr>
      <w:r>
        <w:rPr>
          <w:rFonts w:hint="cs"/>
          <w:b/>
          <w:bCs/>
          <w:rtl/>
        </w:rPr>
        <w:tab/>
        <w:t>בין המתלוננת והנאשמת נרקמה מערכת חברית אמיצה כאשר המתלוננת ראתה בנאשמת את חברתה הטובה ביותר ששימשה לה כדבריה מעין אחות גדולה.</w:t>
      </w:r>
    </w:p>
    <w:p w14:paraId="0FE4BB52" w14:textId="77777777" w:rsidR="00DE1791" w:rsidRDefault="00DE1791">
      <w:pPr>
        <w:pStyle w:val="1"/>
        <w:spacing w:line="360" w:lineRule="auto"/>
        <w:ind w:left="720" w:hanging="720"/>
        <w:jc w:val="both"/>
        <w:rPr>
          <w:rFonts w:hint="cs"/>
          <w:b/>
          <w:bCs/>
          <w:rtl/>
        </w:rPr>
      </w:pPr>
    </w:p>
    <w:p w14:paraId="54F2EF56" w14:textId="77777777" w:rsidR="00DE1791" w:rsidRDefault="00DE1791">
      <w:pPr>
        <w:pStyle w:val="1"/>
        <w:spacing w:line="360" w:lineRule="auto"/>
        <w:ind w:left="720" w:hanging="720"/>
        <w:jc w:val="both"/>
        <w:rPr>
          <w:rFonts w:hint="cs"/>
          <w:b/>
          <w:bCs/>
          <w:rtl/>
        </w:rPr>
      </w:pPr>
      <w:r>
        <w:rPr>
          <w:rFonts w:hint="cs"/>
          <w:b/>
          <w:bCs/>
          <w:rtl/>
        </w:rPr>
        <w:tab/>
        <w:t>הנאשמת עבדה במועדון לילה כמלצרית ובמסגרת זו אף יצאה המתלוננת עם בני הזוג – הנאשמים, לבילויים פעם או פעמיים.</w:t>
      </w:r>
    </w:p>
    <w:p w14:paraId="06D49914" w14:textId="77777777" w:rsidR="00DE1791" w:rsidRDefault="00DE1791">
      <w:pPr>
        <w:pStyle w:val="1"/>
        <w:spacing w:line="360" w:lineRule="auto"/>
        <w:ind w:left="720" w:hanging="720"/>
        <w:jc w:val="both"/>
        <w:rPr>
          <w:rFonts w:hint="cs"/>
          <w:b/>
          <w:bCs/>
          <w:rtl/>
        </w:rPr>
      </w:pPr>
    </w:p>
    <w:p w14:paraId="250137C9" w14:textId="77777777" w:rsidR="00DE1791" w:rsidRDefault="00DE1791">
      <w:pPr>
        <w:pStyle w:val="1"/>
        <w:spacing w:line="360" w:lineRule="auto"/>
        <w:ind w:left="720" w:hanging="720"/>
        <w:jc w:val="both"/>
        <w:rPr>
          <w:rFonts w:hint="cs"/>
          <w:b/>
          <w:bCs/>
          <w:rtl/>
        </w:rPr>
      </w:pPr>
      <w:r>
        <w:rPr>
          <w:rFonts w:hint="cs"/>
          <w:b/>
          <w:bCs/>
          <w:rtl/>
        </w:rPr>
        <w:t>4.</w:t>
      </w:r>
      <w:r>
        <w:rPr>
          <w:rFonts w:hint="cs"/>
          <w:b/>
          <w:bCs/>
          <w:rtl/>
        </w:rPr>
        <w:tab/>
        <w:t>לדברי המתלוננת בעדותה, בתקופה האחרונה בסמוך לאירוע כתב האישום היו הנאשמים מסוכסכים. הנאשמת סיפרה לה על מכות שהיכה אותה הנאשם ועל כך שהיה מקרה בו שבר את שיניה ואז הלכה המתלוננת יחד עימה לרופא שיניים.</w:t>
      </w:r>
    </w:p>
    <w:p w14:paraId="3AC5D13E" w14:textId="77777777" w:rsidR="00DE1791" w:rsidRDefault="00DE1791">
      <w:pPr>
        <w:pStyle w:val="1"/>
        <w:spacing w:line="360" w:lineRule="auto"/>
        <w:ind w:left="720" w:hanging="720"/>
        <w:jc w:val="both"/>
        <w:rPr>
          <w:rFonts w:hint="cs"/>
          <w:b/>
          <w:bCs/>
          <w:rtl/>
        </w:rPr>
      </w:pPr>
    </w:p>
    <w:p w14:paraId="51F90C57" w14:textId="77777777" w:rsidR="00DE1791" w:rsidRDefault="00DE1791">
      <w:pPr>
        <w:pStyle w:val="1"/>
        <w:spacing w:line="360" w:lineRule="auto"/>
        <w:ind w:left="720" w:hanging="720"/>
        <w:jc w:val="both"/>
        <w:rPr>
          <w:rFonts w:hint="cs"/>
          <w:b/>
          <w:bCs/>
          <w:rtl/>
        </w:rPr>
      </w:pPr>
      <w:r>
        <w:rPr>
          <w:rFonts w:hint="cs"/>
          <w:b/>
          <w:bCs/>
          <w:rtl/>
        </w:rPr>
        <w:tab/>
        <w:t xml:space="preserve">באחד המקרים כאשר צעק הנאשם על הנאשמת ואף בא להכותה, ניסתה המתלוננת להפסיקו אולם אז נתן לה </w:t>
      </w:r>
      <w:r>
        <w:rPr>
          <w:rFonts w:ascii="Arial" w:hAnsi="Arial" w:cs="Arial"/>
          <w:rtl/>
        </w:rPr>
        <w:t>"</w:t>
      </w:r>
      <w:r>
        <w:rPr>
          <w:rFonts w:ascii="Arial" w:hAnsi="Arial" w:cs="Arial"/>
          <w:szCs w:val="20"/>
          <w:rtl/>
        </w:rPr>
        <w:t>כאפה</w:t>
      </w:r>
      <w:r>
        <w:rPr>
          <w:rFonts w:ascii="Arial" w:hAnsi="Arial" w:cs="Arial"/>
          <w:rtl/>
        </w:rPr>
        <w:t>"</w:t>
      </w:r>
      <w:r>
        <w:rPr>
          <w:rFonts w:hint="cs"/>
          <w:b/>
          <w:bCs/>
          <w:rtl/>
        </w:rPr>
        <w:t xml:space="preserve"> אמר לה תצאי ו</w:t>
      </w:r>
      <w:r>
        <w:rPr>
          <w:rFonts w:ascii="Arial" w:hAnsi="Arial" w:cs="Arial"/>
          <w:szCs w:val="20"/>
          <w:rtl/>
        </w:rPr>
        <w:t>"העיף</w:t>
      </w:r>
      <w:r>
        <w:rPr>
          <w:rFonts w:hint="cs"/>
          <w:b/>
          <w:bCs/>
          <w:rtl/>
        </w:rPr>
        <w:t>" אותה מהבית.</w:t>
      </w:r>
    </w:p>
    <w:p w14:paraId="5A5B571F" w14:textId="77777777" w:rsidR="00DE1791" w:rsidRDefault="00DE1791">
      <w:pPr>
        <w:pStyle w:val="1"/>
        <w:spacing w:line="360" w:lineRule="auto"/>
        <w:ind w:left="720" w:hanging="720"/>
        <w:jc w:val="both"/>
        <w:rPr>
          <w:rFonts w:hint="cs"/>
          <w:b/>
          <w:bCs/>
          <w:rtl/>
        </w:rPr>
      </w:pPr>
    </w:p>
    <w:p w14:paraId="7D2A2137" w14:textId="77777777" w:rsidR="00DE1791" w:rsidRDefault="00DE1791">
      <w:pPr>
        <w:pStyle w:val="1"/>
        <w:spacing w:line="360" w:lineRule="auto"/>
        <w:ind w:left="720" w:hanging="720"/>
        <w:jc w:val="both"/>
        <w:rPr>
          <w:rFonts w:hint="cs"/>
          <w:b/>
          <w:bCs/>
          <w:rtl/>
        </w:rPr>
      </w:pPr>
      <w:r>
        <w:rPr>
          <w:rFonts w:hint="cs"/>
          <w:b/>
          <w:bCs/>
          <w:rtl/>
        </w:rPr>
        <w:t>5.</w:t>
      </w:r>
      <w:r>
        <w:rPr>
          <w:rFonts w:hint="cs"/>
          <w:b/>
          <w:bCs/>
          <w:rtl/>
        </w:rPr>
        <w:tab/>
        <w:t>המתלוננת העידה כי קודם לאירוע כתב האישום, מערכת היחסים עם הנאשם היתה קורקטית והתבטאה בכך שהוא היה חברה של הנאשמת וכי לא היה שום דבר מיני ביניהם.</w:t>
      </w:r>
    </w:p>
    <w:p w14:paraId="54493CD5" w14:textId="77777777" w:rsidR="00DE1791" w:rsidRDefault="00DE1791">
      <w:pPr>
        <w:pStyle w:val="1"/>
        <w:spacing w:line="360" w:lineRule="auto"/>
        <w:ind w:left="720" w:hanging="720"/>
        <w:jc w:val="both"/>
        <w:rPr>
          <w:rFonts w:hint="cs"/>
          <w:b/>
          <w:bCs/>
          <w:rtl/>
        </w:rPr>
      </w:pPr>
    </w:p>
    <w:p w14:paraId="18AF88FB" w14:textId="77777777" w:rsidR="00DE1791" w:rsidRDefault="00DE1791">
      <w:pPr>
        <w:pStyle w:val="1"/>
        <w:spacing w:line="360" w:lineRule="auto"/>
        <w:ind w:left="720" w:hanging="720"/>
        <w:jc w:val="both"/>
        <w:rPr>
          <w:rFonts w:hint="cs"/>
          <w:b/>
          <w:bCs/>
          <w:rtl/>
        </w:rPr>
      </w:pPr>
      <w:r>
        <w:rPr>
          <w:rFonts w:hint="cs"/>
          <w:b/>
          <w:bCs/>
          <w:rtl/>
        </w:rPr>
        <w:tab/>
        <w:t>עם זאת מסרה כי  במקרה אחד בו שימשה כבייביסיטר, חזר הנאשם לפני הנאשמת כאשר היא ישנה בסלון. הנאשם ישב לידה ונשק אותה בלחייה, היא התעוררה בבהלה והלכה לביתה, אם כי לא סיפרה על האירוע לנאשמת משום שלדבריה היא לא רצתה לסכסך ביניהם.</w:t>
      </w:r>
    </w:p>
    <w:p w14:paraId="2126B13E" w14:textId="77777777" w:rsidR="00DE1791" w:rsidRDefault="00DE1791">
      <w:pPr>
        <w:pStyle w:val="1"/>
        <w:spacing w:line="360" w:lineRule="auto"/>
        <w:ind w:left="720" w:hanging="720"/>
        <w:jc w:val="both"/>
        <w:rPr>
          <w:rFonts w:hint="cs"/>
          <w:b/>
          <w:bCs/>
          <w:rtl/>
        </w:rPr>
      </w:pPr>
    </w:p>
    <w:p w14:paraId="646A69DE" w14:textId="77777777" w:rsidR="00DE1791" w:rsidRDefault="00DE1791">
      <w:pPr>
        <w:pStyle w:val="1"/>
        <w:spacing w:line="360" w:lineRule="auto"/>
        <w:ind w:left="720" w:hanging="720"/>
        <w:jc w:val="both"/>
        <w:rPr>
          <w:rFonts w:hint="cs"/>
          <w:b/>
          <w:bCs/>
          <w:rtl/>
        </w:rPr>
      </w:pPr>
      <w:r>
        <w:rPr>
          <w:rFonts w:hint="cs"/>
          <w:b/>
          <w:bCs/>
          <w:rtl/>
        </w:rPr>
        <w:t>6.</w:t>
      </w:r>
      <w:r>
        <w:rPr>
          <w:rFonts w:hint="cs"/>
          <w:b/>
          <w:bCs/>
          <w:rtl/>
        </w:rPr>
        <w:tab/>
        <w:t>מקרה נוסף היה אף הוא כאשר הנאשמת לא היתה בבית, ואז התקרב הנאשם לבת הנאשמת כביכול על מנת לכסותה. המתלוננת ישנה ואז הוא נשק אותה בשפתיה. המתלוננת נבהלה התחמקה והקפידה לאחר מכן שלא לבוא לבית הנאשמת כאשר הנאשם היה בבית. גם על מקרה זה לא סיפרה לנאשמת.</w:t>
      </w:r>
    </w:p>
    <w:p w14:paraId="616C5B63" w14:textId="77777777" w:rsidR="00DE1791" w:rsidRDefault="00DE1791">
      <w:pPr>
        <w:pStyle w:val="1"/>
        <w:spacing w:line="360" w:lineRule="auto"/>
        <w:ind w:left="720" w:hanging="720"/>
        <w:jc w:val="both"/>
        <w:rPr>
          <w:rFonts w:hint="cs"/>
          <w:b/>
          <w:bCs/>
          <w:rtl/>
        </w:rPr>
      </w:pPr>
    </w:p>
    <w:p w14:paraId="14FADAD4" w14:textId="77777777" w:rsidR="00DE1791" w:rsidRDefault="00DE1791">
      <w:pPr>
        <w:pStyle w:val="1"/>
        <w:spacing w:line="360" w:lineRule="auto"/>
        <w:ind w:left="720" w:hanging="720"/>
        <w:jc w:val="both"/>
        <w:rPr>
          <w:rFonts w:hint="cs"/>
          <w:b/>
          <w:bCs/>
          <w:rtl/>
        </w:rPr>
      </w:pPr>
      <w:r>
        <w:rPr>
          <w:rFonts w:hint="cs"/>
          <w:b/>
          <w:bCs/>
          <w:rtl/>
        </w:rPr>
        <w:tab/>
        <w:t xml:space="preserve">יצויין עם זאת כי במהלך חקירתה הנגדית ביחס לטיב יחסיה עם הנאשם קודם לארוע, שעליו נחקרה ארוכות ע"י סניגורי הנאשמים, מסרה המתלוננת כי במספר הזדמנויות ניסה הנאשם "להתחיל" עימה ואף רמז על רצונו כי היא תשתתף עמו ועם הנאשמת באורגיה. </w:t>
      </w:r>
      <w:r>
        <w:rPr>
          <w:rFonts w:hint="cs"/>
          <w:b/>
          <w:bCs/>
          <w:rtl/>
        </w:rPr>
        <w:lastRenderedPageBreak/>
        <w:t>המתלוננת בתגובה להתנהגותו זו של הנאשם הודיעה לו כי אין ברצונה לשמוע על כך וכי זה לא מעניין אותה. עם זאת אישרה בחקירתה הנגדית כי בתקופה בה היתה הנאשמת בביקור בחו"ל עשה לה הנאשם מסג'.</w:t>
      </w:r>
    </w:p>
    <w:p w14:paraId="76A9C623" w14:textId="77777777" w:rsidR="00DE1791" w:rsidRDefault="00DE1791">
      <w:pPr>
        <w:pStyle w:val="1"/>
        <w:spacing w:line="360" w:lineRule="auto"/>
        <w:ind w:left="720" w:hanging="720"/>
        <w:jc w:val="both"/>
        <w:rPr>
          <w:rFonts w:hint="cs"/>
          <w:b/>
          <w:bCs/>
          <w:rtl/>
        </w:rPr>
      </w:pPr>
    </w:p>
    <w:p w14:paraId="6A2325B9" w14:textId="77777777" w:rsidR="00DE1791" w:rsidRDefault="00DE1791">
      <w:pPr>
        <w:pStyle w:val="1"/>
        <w:spacing w:line="360" w:lineRule="auto"/>
        <w:ind w:left="720" w:hanging="720"/>
        <w:jc w:val="both"/>
        <w:rPr>
          <w:rFonts w:hint="cs"/>
          <w:b/>
          <w:bCs/>
          <w:rtl/>
        </w:rPr>
      </w:pPr>
      <w:r>
        <w:rPr>
          <w:rFonts w:hint="cs"/>
          <w:b/>
          <w:bCs/>
          <w:rtl/>
        </w:rPr>
        <w:tab/>
        <w:t>כן סיפרה כי באותה תקופה בה היתה הנאשמת בחו"ל היתה במקרה יחד עם הנאשם בבית קפה בשעות הערב כאשר הצטרפה אליו לבית קפה ברחובות ולאחר שהבטיח לה שלאחר מכן יקח אותה לביתה. אולם היא הדגישה כי לא היתה עמו במקרה האמור בסטטוס של חברה שלו אלא כבייביסיטר של בת הנאשמת וככה אף הוצגה על ידי הנאשם בפני חבריו.</w:t>
      </w:r>
    </w:p>
    <w:p w14:paraId="616B1188" w14:textId="77777777" w:rsidR="00DE1791" w:rsidRDefault="00DE1791">
      <w:pPr>
        <w:pStyle w:val="1"/>
        <w:spacing w:line="360" w:lineRule="auto"/>
        <w:ind w:left="720" w:hanging="720"/>
        <w:jc w:val="both"/>
        <w:rPr>
          <w:rFonts w:hint="cs"/>
          <w:b/>
          <w:bCs/>
          <w:rtl/>
        </w:rPr>
      </w:pPr>
    </w:p>
    <w:p w14:paraId="638C7AC0" w14:textId="77777777" w:rsidR="00DE1791" w:rsidRDefault="00DE1791">
      <w:pPr>
        <w:pStyle w:val="1"/>
        <w:spacing w:line="360" w:lineRule="auto"/>
        <w:ind w:left="1440" w:hanging="1440"/>
        <w:jc w:val="both"/>
        <w:rPr>
          <w:rFonts w:hint="cs"/>
          <w:b/>
          <w:bCs/>
          <w:rtl/>
        </w:rPr>
      </w:pPr>
      <w:r>
        <w:rPr>
          <w:rFonts w:hint="cs"/>
          <w:b/>
          <w:bCs/>
          <w:rtl/>
        </w:rPr>
        <w:t>7.         א.</w:t>
      </w:r>
      <w:r>
        <w:rPr>
          <w:rFonts w:hint="cs"/>
          <w:b/>
          <w:bCs/>
          <w:rtl/>
        </w:rPr>
        <w:tab/>
        <w:t>באשר לאירוע הנדון, מסרה המתלוננת בעדותה בבית המשפט, כי הגיעה לאילת בגפה. בלילה הראשון ישנה בבית הוריו של ידידה. בבוקר יצרה קשר עם הנאשמת, השתיים נפגשו ובילו את היום ביחד בים תוך כדי כך הגיע גם הנאשם, נתן כסף לנאשמת והלך לעיסוקיו. לאחר מכן חזרו המתלוננת והנאשמת כל אחת למקומה ותכננו להפגש שוב בערב. השתיים נפגשו בערב, בילו בקניון וסיכמו כי יצאו לבילוי משותף מאוחר יותר. ואכן בחצות הגיעה המתלוננת  מבית דודתה באילת שם שהתה, אל הנאשמים שחיכו לה ברכב ואז הם יצאו למועדון "הרי אדום".</w:t>
      </w:r>
    </w:p>
    <w:p w14:paraId="1F4E0A9E" w14:textId="77777777" w:rsidR="00DE1791" w:rsidRDefault="00DE1791">
      <w:pPr>
        <w:pStyle w:val="1"/>
        <w:spacing w:line="360" w:lineRule="auto"/>
        <w:ind w:left="720" w:hanging="720"/>
        <w:jc w:val="both"/>
        <w:rPr>
          <w:rFonts w:hint="cs"/>
          <w:b/>
          <w:bCs/>
          <w:rtl/>
        </w:rPr>
      </w:pPr>
    </w:p>
    <w:p w14:paraId="0FFA1456" w14:textId="77777777" w:rsidR="00DE1791" w:rsidRDefault="00DE1791">
      <w:pPr>
        <w:pStyle w:val="1"/>
        <w:spacing w:line="360" w:lineRule="auto"/>
        <w:ind w:left="1440" w:hanging="720"/>
        <w:jc w:val="both"/>
        <w:rPr>
          <w:rFonts w:hint="cs"/>
          <w:b/>
          <w:bCs/>
          <w:rtl/>
        </w:rPr>
      </w:pPr>
      <w:r>
        <w:rPr>
          <w:rFonts w:hint="cs"/>
          <w:b/>
          <w:bCs/>
          <w:rtl/>
        </w:rPr>
        <w:t>ב.</w:t>
      </w:r>
      <w:r>
        <w:rPr>
          <w:rFonts w:hint="cs"/>
          <w:b/>
          <w:bCs/>
          <w:rtl/>
        </w:rPr>
        <w:tab/>
        <w:t xml:space="preserve">בהיותם במועדון, ישבו, שתו והנאשמים אף עישנו סמים. הם ניסו לתת גם לה כאשר הנאשם ביקש לתת לה הסמים אף בכוח. אנשים שהיו במקום אמור לו שיעזוב אותה כי היא אינה רוצה. </w:t>
      </w:r>
    </w:p>
    <w:p w14:paraId="07EADEEB" w14:textId="77777777" w:rsidR="00DE1791" w:rsidRDefault="00DE1791">
      <w:pPr>
        <w:pStyle w:val="1"/>
        <w:spacing w:line="360" w:lineRule="auto"/>
        <w:ind w:left="1440" w:hanging="720"/>
        <w:jc w:val="both"/>
        <w:rPr>
          <w:rFonts w:hint="cs"/>
          <w:b/>
          <w:bCs/>
          <w:rtl/>
        </w:rPr>
      </w:pPr>
    </w:p>
    <w:p w14:paraId="58768F46" w14:textId="77777777" w:rsidR="00DE1791" w:rsidRDefault="00DE1791">
      <w:pPr>
        <w:pStyle w:val="1"/>
        <w:spacing w:line="360" w:lineRule="auto"/>
        <w:ind w:left="1440" w:hanging="720"/>
        <w:jc w:val="both"/>
        <w:rPr>
          <w:rFonts w:hint="cs"/>
          <w:b/>
          <w:bCs/>
          <w:rtl/>
        </w:rPr>
      </w:pPr>
      <w:r>
        <w:rPr>
          <w:rFonts w:hint="cs"/>
          <w:b/>
          <w:bCs/>
          <w:rtl/>
        </w:rPr>
        <w:t>ג.</w:t>
      </w:r>
      <w:r>
        <w:rPr>
          <w:rFonts w:hint="cs"/>
          <w:b/>
          <w:bCs/>
          <w:rtl/>
        </w:rPr>
        <w:tab/>
        <w:t>הנאשמת והיא בילו, רקדו צחקו ושתו. במהלך הערב יצא הנאשם פעמיים מהמועדון לעיסוקיו כצלם. לדבריה באיזה שהוא שלב הנאשם הראה לה מפתח של אזיקים.</w:t>
      </w:r>
    </w:p>
    <w:p w14:paraId="57634938" w14:textId="77777777" w:rsidR="00DE1791" w:rsidRDefault="00DE1791">
      <w:pPr>
        <w:pStyle w:val="1"/>
        <w:spacing w:line="360" w:lineRule="auto"/>
        <w:ind w:left="1440" w:hanging="720"/>
        <w:jc w:val="both"/>
        <w:rPr>
          <w:rFonts w:hint="cs"/>
          <w:b/>
          <w:bCs/>
          <w:rtl/>
        </w:rPr>
      </w:pPr>
    </w:p>
    <w:p w14:paraId="16FCCC8D" w14:textId="77777777" w:rsidR="00DE1791" w:rsidRDefault="00DE1791">
      <w:pPr>
        <w:pStyle w:val="1"/>
        <w:spacing w:line="360" w:lineRule="auto"/>
        <w:ind w:left="1440" w:hanging="720"/>
        <w:jc w:val="both"/>
        <w:rPr>
          <w:rFonts w:hint="cs"/>
          <w:b/>
          <w:bCs/>
          <w:rtl/>
        </w:rPr>
      </w:pPr>
      <w:r>
        <w:rPr>
          <w:rFonts w:hint="cs"/>
          <w:b/>
          <w:bCs/>
          <w:rtl/>
        </w:rPr>
        <w:t>ד.</w:t>
      </w:r>
      <w:r>
        <w:rPr>
          <w:rFonts w:hint="cs"/>
          <w:b/>
          <w:bCs/>
          <w:rtl/>
        </w:rPr>
        <w:tab/>
        <w:t>בערך בשעה שלוש או ארבע לפנות בוקר יצאו מהמועדון. כאשר הגיעה המתלוננת לרכב הבחינה שהנאשמת יושבת מאחור לידה בצד השמאלי שלאחר מושב הנהג, עובדה שנראתה לה מוזרה. המתלוננת היתה אמורה לשוב לביתה.</w:t>
      </w:r>
    </w:p>
    <w:p w14:paraId="7B400394" w14:textId="77777777" w:rsidR="00DE1791" w:rsidRDefault="00DE1791">
      <w:pPr>
        <w:pStyle w:val="1"/>
        <w:spacing w:line="360" w:lineRule="auto"/>
        <w:ind w:left="1440" w:hanging="720"/>
        <w:jc w:val="both"/>
        <w:rPr>
          <w:rFonts w:hint="cs"/>
          <w:b/>
          <w:bCs/>
          <w:rtl/>
        </w:rPr>
      </w:pPr>
    </w:p>
    <w:p w14:paraId="61D6341B" w14:textId="77777777" w:rsidR="00DE1791" w:rsidRDefault="00DE1791">
      <w:pPr>
        <w:pStyle w:val="1"/>
        <w:spacing w:line="360" w:lineRule="auto"/>
        <w:ind w:left="1440" w:hanging="720"/>
        <w:jc w:val="both"/>
        <w:rPr>
          <w:rFonts w:hint="cs"/>
          <w:b/>
          <w:bCs/>
          <w:rtl/>
        </w:rPr>
      </w:pPr>
      <w:r>
        <w:rPr>
          <w:rFonts w:hint="cs"/>
          <w:b/>
          <w:bCs/>
          <w:rtl/>
        </w:rPr>
        <w:t>ה.</w:t>
      </w:r>
      <w:r>
        <w:rPr>
          <w:rFonts w:hint="cs"/>
          <w:b/>
          <w:bCs/>
          <w:rtl/>
        </w:rPr>
        <w:tab/>
        <w:t xml:space="preserve">טרם נסיעתם ביקשה הנאשמת מהנאשם שיראה לה נוף יפה של אילת ואז החל לסוע. כאשר שאלה המתלוננת את הנאשמים לאן הם נוסעים הם לא השיבו לה. </w:t>
      </w:r>
    </w:p>
    <w:p w14:paraId="7199ED03" w14:textId="77777777" w:rsidR="00DE1791" w:rsidRDefault="00DE1791">
      <w:pPr>
        <w:pStyle w:val="1"/>
        <w:spacing w:line="360" w:lineRule="auto"/>
        <w:ind w:left="1440" w:hanging="720"/>
        <w:jc w:val="both"/>
        <w:rPr>
          <w:rFonts w:hint="cs"/>
          <w:b/>
          <w:bCs/>
          <w:rtl/>
        </w:rPr>
      </w:pPr>
    </w:p>
    <w:p w14:paraId="392679EF" w14:textId="77777777" w:rsidR="00DE1791" w:rsidRDefault="00DE1791">
      <w:pPr>
        <w:pStyle w:val="1"/>
        <w:spacing w:line="360" w:lineRule="auto"/>
        <w:ind w:left="1440" w:hanging="720"/>
        <w:jc w:val="both"/>
        <w:rPr>
          <w:rFonts w:hint="cs"/>
          <w:b/>
          <w:bCs/>
          <w:rtl/>
        </w:rPr>
      </w:pPr>
      <w:r>
        <w:rPr>
          <w:rFonts w:hint="cs"/>
          <w:b/>
          <w:bCs/>
          <w:rtl/>
        </w:rPr>
        <w:t>ו.</w:t>
      </w:r>
      <w:r>
        <w:rPr>
          <w:rFonts w:hint="cs"/>
          <w:b/>
          <w:bCs/>
          <w:rtl/>
        </w:rPr>
        <w:tab/>
        <w:t xml:space="preserve">כאשר הגיעו להרים הנאשם עצר את הרכב, כיבה את המנוע ואז הסתובב לכיוונה וניסה לנשקה בכוח. הוא משך בצווארה לכיוונו תוך כדי שהיא מתנגדת לו. היא פנתה לנאשמת שתסייע לה אולם הנאשם המשיך בשלו, וניסה להחדיר את לשונו לפיה. המתלוננת נעלה את שיניה, אז יצא הנאשם מהרכב, סחב אותה ברגליה והחל להרביץ לה ולבעוט בה. לדבריה כאשר משך אותה הנאשם מחוץ לרכב הבחינה בשמיכה פרושה במקום. הואיל ולא ראתה אותו פורש השמיכה הבינה שהשמיכה כבר היתה שם. </w:t>
      </w:r>
    </w:p>
    <w:p w14:paraId="1420AAC1" w14:textId="77777777" w:rsidR="00DE1791" w:rsidRDefault="00DE1791">
      <w:pPr>
        <w:pStyle w:val="1"/>
        <w:spacing w:line="360" w:lineRule="auto"/>
        <w:ind w:left="1440" w:hanging="720"/>
        <w:jc w:val="both"/>
        <w:rPr>
          <w:rFonts w:hint="cs"/>
          <w:b/>
          <w:bCs/>
          <w:rtl/>
        </w:rPr>
      </w:pPr>
    </w:p>
    <w:p w14:paraId="44437B4A" w14:textId="77777777" w:rsidR="00DE1791" w:rsidRDefault="00DE1791">
      <w:pPr>
        <w:pStyle w:val="1"/>
        <w:spacing w:line="360" w:lineRule="auto"/>
        <w:ind w:left="1440" w:hanging="720"/>
        <w:jc w:val="both"/>
        <w:rPr>
          <w:rFonts w:hint="cs"/>
          <w:b/>
          <w:bCs/>
          <w:rtl/>
        </w:rPr>
      </w:pPr>
      <w:r>
        <w:rPr>
          <w:rFonts w:hint="cs"/>
          <w:b/>
          <w:bCs/>
          <w:rtl/>
        </w:rPr>
        <w:t>ז.</w:t>
      </w:r>
      <w:r>
        <w:rPr>
          <w:rFonts w:hint="cs"/>
          <w:b/>
          <w:bCs/>
          <w:rtl/>
        </w:rPr>
        <w:tab/>
        <w:t xml:space="preserve">עוד הנאשם מושך אותה ברגליה ובועט בה, יצאה גם הנאשמת תוך שהיא מאשימה אותה על כך שהיתה עם הנאשם. היא הודיעה לה שהיא יודעת שהמתלוננת היתה עמו והיום היא נוקמת בה על כך. המתלוננת הכחישה בפניה כי היתה עם הנאשם אולם זו השיבה לה כי היא יודעת הכל, כי המתלוננת שיקרה לה וכי הנאשם סיפר לה הכל. </w:t>
      </w:r>
    </w:p>
    <w:p w14:paraId="6BDDA32B" w14:textId="77777777" w:rsidR="00DE1791" w:rsidRDefault="00DE1791">
      <w:pPr>
        <w:pStyle w:val="1"/>
        <w:spacing w:line="360" w:lineRule="auto"/>
        <w:ind w:left="1440" w:hanging="720"/>
        <w:jc w:val="both"/>
        <w:rPr>
          <w:rFonts w:hint="cs"/>
          <w:b/>
          <w:bCs/>
          <w:rtl/>
        </w:rPr>
      </w:pPr>
    </w:p>
    <w:p w14:paraId="30C987EE" w14:textId="77777777" w:rsidR="00DE1791" w:rsidRDefault="00DE1791">
      <w:pPr>
        <w:pStyle w:val="1"/>
        <w:spacing w:line="360" w:lineRule="auto"/>
        <w:ind w:left="1440" w:hanging="720"/>
        <w:jc w:val="both"/>
        <w:rPr>
          <w:rFonts w:hint="cs"/>
          <w:b/>
          <w:bCs/>
          <w:rtl/>
        </w:rPr>
      </w:pPr>
      <w:r>
        <w:rPr>
          <w:rFonts w:hint="cs"/>
          <w:b/>
          <w:bCs/>
          <w:rtl/>
        </w:rPr>
        <w:t>ח.</w:t>
      </w:r>
      <w:r>
        <w:rPr>
          <w:rFonts w:hint="cs"/>
          <w:b/>
          <w:bCs/>
          <w:rtl/>
        </w:rPr>
        <w:tab/>
        <w:t xml:space="preserve">המתלוננת התחילה לצרוח ואילו הנאשמת החלה להכות אותה, הטיחה את ראשה בבגאז'. אז סובב אותה הנאשם לכיוון הבגאז' של האוטו כשפניה לכיוון הבגאז' ושם אזיקים על ידיה מאחורנית, החל לגעת בה, הכניס את ידו לחזה והתחיל להוריד את מכנסיה, ולאחר מכן את תחתוניה עד מתחת לישבנה, כשכל העת הנאשמת צופה מהצד. </w:t>
      </w:r>
    </w:p>
    <w:p w14:paraId="3E709119" w14:textId="77777777" w:rsidR="00DE1791" w:rsidRDefault="00DE1791">
      <w:pPr>
        <w:pStyle w:val="1"/>
        <w:spacing w:line="360" w:lineRule="auto"/>
        <w:ind w:left="1440" w:hanging="720"/>
        <w:jc w:val="both"/>
        <w:rPr>
          <w:rFonts w:hint="cs"/>
          <w:b/>
          <w:bCs/>
          <w:rtl/>
        </w:rPr>
      </w:pPr>
    </w:p>
    <w:p w14:paraId="7F7B4B8A" w14:textId="77777777" w:rsidR="00DE1791" w:rsidRDefault="00DE1791">
      <w:pPr>
        <w:pStyle w:val="1"/>
        <w:spacing w:line="360" w:lineRule="auto"/>
        <w:ind w:left="1440" w:hanging="720"/>
        <w:jc w:val="both"/>
        <w:rPr>
          <w:rFonts w:hint="cs"/>
          <w:b/>
          <w:bCs/>
          <w:rtl/>
        </w:rPr>
      </w:pPr>
      <w:r>
        <w:rPr>
          <w:rFonts w:hint="cs"/>
          <w:b/>
          <w:bCs/>
          <w:rtl/>
        </w:rPr>
        <w:t>ט.</w:t>
      </w:r>
      <w:r>
        <w:rPr>
          <w:rFonts w:hint="cs"/>
          <w:b/>
          <w:bCs/>
          <w:rtl/>
        </w:rPr>
        <w:tab/>
        <w:t xml:space="preserve">המתלוננת צעקה לה לעזרה אולם הנאשמת לא הגיבה. המתלוננת צרחה לאלוהים ולשוא. אז אמרה הנאשמת לנאשם </w:t>
      </w:r>
      <w:r>
        <w:rPr>
          <w:rFonts w:ascii="Guttman Keren" w:hAnsi="Guttman Keren"/>
          <w:b/>
          <w:bCs/>
          <w:szCs w:val="20"/>
          <w:rtl/>
        </w:rPr>
        <w:t>"</w:t>
      </w:r>
      <w:r>
        <w:rPr>
          <w:rFonts w:ascii="Arial" w:hAnsi="Arial"/>
          <w:szCs w:val="20"/>
          <w:rtl/>
        </w:rPr>
        <w:t>אה בגלל שלא זיינת אותה אז אתה רוצה לזיין אותה עכשיו</w:t>
      </w:r>
      <w:r>
        <w:rPr>
          <w:rFonts w:ascii="Guttman Keren" w:hAnsi="Guttman Keren"/>
          <w:b/>
          <w:bCs/>
          <w:szCs w:val="20"/>
          <w:rtl/>
        </w:rPr>
        <w:t xml:space="preserve">" </w:t>
      </w:r>
      <w:r>
        <w:rPr>
          <w:rFonts w:hint="cs"/>
          <w:b/>
          <w:bCs/>
          <w:rtl/>
        </w:rPr>
        <w:t xml:space="preserve">והנאשם השיב לה </w:t>
      </w:r>
      <w:r>
        <w:rPr>
          <w:rFonts w:hint="cs"/>
          <w:rtl/>
        </w:rPr>
        <w:t>-</w:t>
      </w:r>
      <w:r>
        <w:rPr>
          <w:rFonts w:hint="cs"/>
          <w:b/>
          <w:bCs/>
          <w:rtl/>
        </w:rPr>
        <w:t xml:space="preserve"> </w:t>
      </w:r>
      <w:r>
        <w:rPr>
          <w:rFonts w:ascii="Arial" w:hAnsi="Arial" w:hint="cs"/>
          <w:b/>
          <w:bCs/>
          <w:rtl/>
        </w:rPr>
        <w:t>כן</w:t>
      </w:r>
      <w:r>
        <w:rPr>
          <w:rFonts w:hint="cs"/>
          <w:b/>
          <w:bCs/>
          <w:rtl/>
        </w:rPr>
        <w:t xml:space="preserve">. </w:t>
      </w:r>
    </w:p>
    <w:p w14:paraId="380DD6B5" w14:textId="77777777" w:rsidR="00DE1791" w:rsidRDefault="00DE1791">
      <w:pPr>
        <w:pStyle w:val="1"/>
        <w:spacing w:line="360" w:lineRule="auto"/>
        <w:ind w:left="1440" w:hanging="720"/>
        <w:jc w:val="both"/>
        <w:rPr>
          <w:rFonts w:hint="cs"/>
          <w:b/>
          <w:bCs/>
          <w:rtl/>
        </w:rPr>
      </w:pPr>
    </w:p>
    <w:p w14:paraId="05F2B50D" w14:textId="77777777" w:rsidR="00DE1791" w:rsidRDefault="00DE1791">
      <w:pPr>
        <w:pStyle w:val="1"/>
        <w:spacing w:line="360" w:lineRule="auto"/>
        <w:ind w:left="1440" w:hanging="720"/>
        <w:jc w:val="both"/>
        <w:rPr>
          <w:rFonts w:hint="cs"/>
          <w:b/>
          <w:bCs/>
          <w:rtl/>
        </w:rPr>
      </w:pPr>
      <w:r>
        <w:rPr>
          <w:rFonts w:hint="cs"/>
          <w:b/>
          <w:bCs/>
          <w:rtl/>
        </w:rPr>
        <w:t>י.</w:t>
      </w:r>
      <w:r>
        <w:rPr>
          <w:rFonts w:hint="cs"/>
          <w:b/>
          <w:bCs/>
          <w:rtl/>
        </w:rPr>
        <w:tab/>
        <w:t xml:space="preserve">תוך כדי פעולתו של הנאשם שמעה המתלוננת את הנאשמת אומרת לנאשם "סאדו". בשלב מסויים איבדה המתלוננת את הכרתה, וזכרה רק שהנאשמים דחפו אותה לאוטו. עוד מסרה כי הצליחה להשתחרר מהאזיקים תוך כדי הפעלת כוח. </w:t>
      </w:r>
    </w:p>
    <w:p w14:paraId="4B18584A" w14:textId="77777777" w:rsidR="00DE1791" w:rsidRDefault="00DE1791">
      <w:pPr>
        <w:pStyle w:val="1"/>
        <w:spacing w:line="360" w:lineRule="auto"/>
        <w:ind w:left="1440" w:hanging="720"/>
        <w:jc w:val="both"/>
        <w:rPr>
          <w:rFonts w:hint="cs"/>
          <w:b/>
          <w:bCs/>
          <w:rtl/>
        </w:rPr>
      </w:pPr>
    </w:p>
    <w:p w14:paraId="7FFFDAEE" w14:textId="77777777" w:rsidR="00DE1791" w:rsidRDefault="00DE1791">
      <w:pPr>
        <w:pStyle w:val="1"/>
        <w:spacing w:line="360" w:lineRule="auto"/>
        <w:ind w:left="1440" w:hanging="720"/>
        <w:jc w:val="both"/>
        <w:rPr>
          <w:rFonts w:hint="cs"/>
          <w:b/>
          <w:bCs/>
          <w:rtl/>
        </w:rPr>
      </w:pPr>
      <w:r>
        <w:rPr>
          <w:rFonts w:hint="cs"/>
          <w:b/>
          <w:bCs/>
          <w:rtl/>
        </w:rPr>
        <w:t>יא.</w:t>
      </w:r>
      <w:r>
        <w:rPr>
          <w:rFonts w:hint="cs"/>
          <w:b/>
          <w:bCs/>
          <w:rtl/>
        </w:rPr>
        <w:tab/>
        <w:t>כאשר הוכנסה בחזרה לרכב, המשיכה הנאשמת להכות אותה, משכה בשערה, היכתה בפניה וחנקה אותה, כשהיא מטיחה בה שהיא יודעת שהמתלוננת היתה עם הנאשם בזמן שהיתה במרוקו. המתלוננת המשיכה להכחיש כי היתה עמו אם כי הודתה בפניה שהנאשם התחיל עימה וכי פחדה לספר לה על כך משום שהיא הנאשמת מפחדת ממנו וכי הוא אף מסוגל לרצוח אותה – את המתלוננת.</w:t>
      </w:r>
    </w:p>
    <w:p w14:paraId="157EEAAE" w14:textId="77777777" w:rsidR="00DE1791" w:rsidRDefault="00DE1791">
      <w:pPr>
        <w:pStyle w:val="1"/>
        <w:spacing w:line="360" w:lineRule="auto"/>
        <w:ind w:left="1440" w:hanging="720"/>
        <w:jc w:val="both"/>
        <w:rPr>
          <w:rFonts w:hint="cs"/>
          <w:b/>
          <w:bCs/>
          <w:rtl/>
        </w:rPr>
      </w:pPr>
    </w:p>
    <w:p w14:paraId="40FDBF65" w14:textId="77777777" w:rsidR="00DE1791" w:rsidRDefault="00DE1791">
      <w:pPr>
        <w:pStyle w:val="1"/>
        <w:spacing w:line="360" w:lineRule="auto"/>
        <w:ind w:left="1440" w:hanging="720"/>
        <w:jc w:val="both"/>
        <w:rPr>
          <w:rFonts w:hint="cs"/>
          <w:b/>
          <w:bCs/>
          <w:rtl/>
        </w:rPr>
      </w:pPr>
      <w:r>
        <w:rPr>
          <w:rFonts w:hint="cs"/>
          <w:b/>
          <w:bCs/>
          <w:rtl/>
        </w:rPr>
        <w:t>יב.</w:t>
      </w:r>
      <w:r>
        <w:rPr>
          <w:rFonts w:hint="cs"/>
          <w:b/>
          <w:bCs/>
          <w:rtl/>
        </w:rPr>
        <w:tab/>
        <w:t xml:space="preserve">בשלב מסויים, שמעה את הנאשם אומר כי לא רצה לעשות כלום, רק להפשיטה ולהכניס את התחתון לפיה, כעונש על מה שהיה. עוד שמעה אותו אומר כי אם לפני אותו ארוע מישהו היה נוגע בה הוא היה מסוגל לרצוח אותו. </w:t>
      </w:r>
    </w:p>
    <w:p w14:paraId="61A469A5" w14:textId="77777777" w:rsidR="00DE1791" w:rsidRDefault="00DE1791">
      <w:pPr>
        <w:pStyle w:val="1"/>
        <w:spacing w:line="360" w:lineRule="auto"/>
        <w:ind w:left="1440" w:hanging="720"/>
        <w:jc w:val="both"/>
        <w:rPr>
          <w:rFonts w:hint="cs"/>
          <w:b/>
          <w:bCs/>
          <w:rtl/>
        </w:rPr>
      </w:pPr>
    </w:p>
    <w:p w14:paraId="7B75C49E" w14:textId="77777777" w:rsidR="00DE1791" w:rsidRDefault="00DE1791">
      <w:pPr>
        <w:pStyle w:val="1"/>
        <w:spacing w:line="360" w:lineRule="auto"/>
        <w:ind w:left="1440" w:hanging="720"/>
        <w:jc w:val="both"/>
        <w:rPr>
          <w:rFonts w:hint="cs"/>
          <w:b/>
          <w:bCs/>
          <w:rtl/>
        </w:rPr>
      </w:pPr>
      <w:r>
        <w:rPr>
          <w:rFonts w:hint="cs"/>
          <w:b/>
          <w:bCs/>
          <w:rtl/>
        </w:rPr>
        <w:t>יג.</w:t>
      </w:r>
      <w:r>
        <w:rPr>
          <w:rFonts w:hint="cs"/>
          <w:b/>
          <w:bCs/>
          <w:rtl/>
        </w:rPr>
        <w:tab/>
        <w:t xml:space="preserve">בתשובה לשאלות התובע מה עשתה כפעולות התנגדות לתקיפתה השיבה כי בעטה צרחה ניסתה לברוח אולם נפלה על הרצפה ולמעשה לא היה לה לאן לברוח וכדבריה </w:t>
      </w:r>
      <w:r>
        <w:rPr>
          <w:rFonts w:ascii="Guttman Keren" w:hAnsi="Guttman Keren"/>
          <w:b/>
          <w:bCs/>
          <w:rtl/>
        </w:rPr>
        <w:t>"</w:t>
      </w:r>
      <w:r>
        <w:rPr>
          <w:rFonts w:ascii="Arial" w:hAnsi="Arial"/>
          <w:szCs w:val="20"/>
          <w:rtl/>
        </w:rPr>
        <w:t>הכל היה הרים, לא היה דבר באופק שאני יכולה לברוח אליו</w:t>
      </w:r>
      <w:r>
        <w:rPr>
          <w:rFonts w:ascii="Guttman Keren" w:hAnsi="Guttman Keren"/>
          <w:b/>
          <w:bCs/>
          <w:rtl/>
        </w:rPr>
        <w:t>"</w:t>
      </w:r>
      <w:r>
        <w:rPr>
          <w:rFonts w:hint="cs"/>
          <w:b/>
          <w:bCs/>
          <w:rtl/>
        </w:rPr>
        <w:t xml:space="preserve"> </w:t>
      </w:r>
      <w:r>
        <w:rPr>
          <w:rFonts w:hint="cs"/>
          <w:szCs w:val="22"/>
          <w:rtl/>
        </w:rPr>
        <w:t>(עמ' 15 שורות 2-3)</w:t>
      </w:r>
      <w:r>
        <w:rPr>
          <w:rFonts w:hint="cs"/>
          <w:b/>
          <w:bCs/>
          <w:rtl/>
        </w:rPr>
        <w:t>.</w:t>
      </w:r>
    </w:p>
    <w:p w14:paraId="7004CDE4" w14:textId="77777777" w:rsidR="00DE1791" w:rsidRDefault="00DE1791">
      <w:pPr>
        <w:pStyle w:val="1"/>
        <w:spacing w:line="360" w:lineRule="auto"/>
        <w:ind w:left="1440" w:hanging="720"/>
        <w:jc w:val="both"/>
        <w:rPr>
          <w:rFonts w:hint="cs"/>
          <w:b/>
          <w:bCs/>
          <w:rtl/>
        </w:rPr>
      </w:pPr>
    </w:p>
    <w:p w14:paraId="035BA4A2" w14:textId="77777777" w:rsidR="00DE1791" w:rsidRDefault="00DE1791">
      <w:pPr>
        <w:pStyle w:val="1"/>
        <w:spacing w:line="360" w:lineRule="auto"/>
        <w:ind w:left="1440" w:hanging="720"/>
        <w:jc w:val="both"/>
        <w:rPr>
          <w:rFonts w:hint="cs"/>
          <w:b/>
          <w:bCs/>
          <w:rtl/>
        </w:rPr>
      </w:pPr>
      <w:r>
        <w:rPr>
          <w:rFonts w:hint="cs"/>
          <w:b/>
          <w:bCs/>
          <w:rtl/>
        </w:rPr>
        <w:t>יד.</w:t>
      </w:r>
      <w:r>
        <w:rPr>
          <w:rFonts w:hint="cs"/>
          <w:b/>
          <w:bCs/>
          <w:rtl/>
        </w:rPr>
        <w:tab/>
        <w:t xml:space="preserve">למעשה הארוע נפסק כאשר הנאשמת שינתה לפתע התנהגותה ובעת שהנאשם המשיך במעשיו היא אמרה לו להפסיק ולעזוב את המתלוננת שאם לא כן היא תגיש עליו תלונה וכתוצאה מכך אכן הנאשם  שחרר אותה. </w:t>
      </w:r>
    </w:p>
    <w:p w14:paraId="6DC7979E" w14:textId="77777777" w:rsidR="00DE1791" w:rsidRDefault="00DE1791">
      <w:pPr>
        <w:pStyle w:val="1"/>
        <w:spacing w:line="360" w:lineRule="auto"/>
        <w:ind w:left="1440" w:hanging="720"/>
        <w:jc w:val="both"/>
        <w:rPr>
          <w:rFonts w:hint="cs"/>
          <w:b/>
          <w:bCs/>
          <w:rtl/>
        </w:rPr>
      </w:pPr>
    </w:p>
    <w:p w14:paraId="1D106E27" w14:textId="77777777" w:rsidR="00DE1791" w:rsidRDefault="00DE1791">
      <w:pPr>
        <w:pStyle w:val="1"/>
        <w:spacing w:line="360" w:lineRule="auto"/>
        <w:ind w:left="720" w:hanging="720"/>
        <w:jc w:val="both"/>
        <w:rPr>
          <w:rFonts w:hint="cs"/>
          <w:b/>
          <w:bCs/>
          <w:rtl/>
        </w:rPr>
      </w:pPr>
      <w:r>
        <w:rPr>
          <w:rFonts w:hint="cs"/>
          <w:b/>
          <w:bCs/>
          <w:rtl/>
        </w:rPr>
        <w:t>8.</w:t>
      </w:r>
      <w:r>
        <w:rPr>
          <w:rFonts w:hint="cs"/>
          <w:b/>
          <w:bCs/>
          <w:rtl/>
        </w:rPr>
        <w:tab/>
        <w:t>כאשר הגיעו לבית דודתה והמתלוננת בקשה לצאת מהרכב תוך שהיא בוכה ובמצב הסטרי אמרה לה הנאשמת כי תשב ותרגע. הנאשם אף הדליק לה סיגריה אולם היא סירבה לעשן ורק אז יצאה לבית דודתה.</w:t>
      </w:r>
    </w:p>
    <w:p w14:paraId="1A5E9B6C" w14:textId="77777777" w:rsidR="00DE1791" w:rsidRDefault="00DE1791">
      <w:pPr>
        <w:pStyle w:val="1"/>
        <w:spacing w:line="360" w:lineRule="auto"/>
        <w:ind w:left="720"/>
        <w:jc w:val="both"/>
        <w:rPr>
          <w:rFonts w:hint="cs"/>
          <w:b/>
          <w:bCs/>
          <w:rtl/>
        </w:rPr>
      </w:pPr>
    </w:p>
    <w:p w14:paraId="3A7D3C20" w14:textId="77777777" w:rsidR="00DE1791" w:rsidRDefault="00DE1791">
      <w:pPr>
        <w:pStyle w:val="1"/>
        <w:spacing w:line="360" w:lineRule="auto"/>
        <w:ind w:left="720" w:hanging="720"/>
        <w:jc w:val="both"/>
        <w:rPr>
          <w:rFonts w:hint="cs"/>
          <w:b/>
          <w:bCs/>
          <w:rtl/>
        </w:rPr>
      </w:pPr>
      <w:r>
        <w:rPr>
          <w:rFonts w:hint="cs"/>
          <w:b/>
          <w:bCs/>
          <w:rtl/>
        </w:rPr>
        <w:t>9.</w:t>
      </w:r>
      <w:r>
        <w:rPr>
          <w:rFonts w:hint="cs"/>
          <w:b/>
          <w:bCs/>
          <w:rtl/>
        </w:rPr>
        <w:tab/>
        <w:t>השעה היתה כחמש לפנות בוקר. היא נכנסה לבית שטפה פניה הורידה בגדיה וחיכתה עד שדודה יצא את הבית. אז העירה את דודתה הגב' מרים ארביב וסיפרה לה את סיפורה. תגובת הדודה היתה כי עליה להתלונן על כך במשטרה אולם עקב חששה מהנאשם פחדה המתלוננת להגיש התלונה.</w:t>
      </w:r>
    </w:p>
    <w:p w14:paraId="717872CF" w14:textId="77777777" w:rsidR="00DE1791" w:rsidRDefault="00DE1791">
      <w:pPr>
        <w:pStyle w:val="1"/>
        <w:spacing w:line="360" w:lineRule="auto"/>
        <w:ind w:left="720"/>
        <w:jc w:val="both"/>
        <w:rPr>
          <w:rFonts w:hint="cs"/>
          <w:b/>
          <w:bCs/>
          <w:rtl/>
        </w:rPr>
      </w:pPr>
    </w:p>
    <w:p w14:paraId="34D97193" w14:textId="77777777" w:rsidR="00DE1791" w:rsidRDefault="00DE1791">
      <w:pPr>
        <w:pStyle w:val="1"/>
        <w:spacing w:line="360" w:lineRule="auto"/>
        <w:ind w:left="720" w:hanging="720"/>
        <w:jc w:val="both"/>
        <w:rPr>
          <w:rFonts w:hint="cs"/>
          <w:b/>
          <w:bCs/>
          <w:rtl/>
        </w:rPr>
      </w:pPr>
      <w:r>
        <w:rPr>
          <w:rFonts w:hint="cs"/>
          <w:b/>
          <w:bCs/>
          <w:rtl/>
        </w:rPr>
        <w:t>10.</w:t>
      </w:r>
      <w:r>
        <w:rPr>
          <w:rFonts w:hint="cs"/>
          <w:b/>
          <w:bCs/>
          <w:rtl/>
        </w:rPr>
        <w:tab/>
        <w:t xml:space="preserve">בצהרי אותו היום התקשרה לחברה דורון בתל-אביב וביקשה אותו שיגיע, אולם סירבה לספר לו בדיוק מה ארע. בתשובה לשאלתו האם אנסו אותה, השיבה כן כמעט אנסו ואז הוא החליט להגיע בטיסה, ואכן דורון, חברה, הגיע למחרת בבוקר ניסה לדובבה על מנת שתספר לו מה קרה אולם כל מה שיכלה לומר לו היה כי הרביצו לה וניסו לאנסה. חברה שכנע אותה לפנות למשטרה ולהגיש תלונה וכך אומנם עשתה. </w:t>
      </w:r>
    </w:p>
    <w:p w14:paraId="14E6F058" w14:textId="77777777" w:rsidR="00DE1791" w:rsidRDefault="00DE1791">
      <w:pPr>
        <w:pStyle w:val="1"/>
        <w:spacing w:line="360" w:lineRule="auto"/>
        <w:ind w:left="720" w:hanging="720"/>
        <w:jc w:val="both"/>
        <w:rPr>
          <w:rFonts w:hint="cs"/>
          <w:b/>
          <w:bCs/>
          <w:rtl/>
        </w:rPr>
      </w:pPr>
    </w:p>
    <w:p w14:paraId="7A9F0E92" w14:textId="77777777" w:rsidR="00DE1791" w:rsidRDefault="00DE1791">
      <w:pPr>
        <w:pStyle w:val="1"/>
        <w:spacing w:line="360" w:lineRule="auto"/>
        <w:ind w:left="720" w:hanging="720"/>
        <w:jc w:val="both"/>
        <w:rPr>
          <w:rFonts w:hint="cs"/>
          <w:b/>
          <w:bCs/>
          <w:rtl/>
        </w:rPr>
      </w:pPr>
      <w:r>
        <w:rPr>
          <w:rFonts w:hint="cs"/>
          <w:b/>
          <w:bCs/>
          <w:rtl/>
        </w:rPr>
        <w:t>11.</w:t>
      </w:r>
      <w:r>
        <w:rPr>
          <w:rFonts w:hint="cs"/>
          <w:b/>
          <w:bCs/>
          <w:rtl/>
        </w:rPr>
        <w:tab/>
        <w:t>עוד מסרה המתלוננת בעדותה כי למחרת הארוע ניסתה הנאשמת להתקשר אליה מספר פעמים, ובמקרה אחד אף שוחחה עם דודתה אשר נתנה לה הטלפון אז הודיעה לה הנאשמת שהיא עומדת בחוץ ורוצה לדבר עימה אולם המתלוננת סירבה לעשות זאת.</w:t>
      </w:r>
    </w:p>
    <w:p w14:paraId="42FEF67E" w14:textId="77777777" w:rsidR="00DE1791" w:rsidRDefault="00DE1791">
      <w:pPr>
        <w:pStyle w:val="1"/>
        <w:spacing w:line="360" w:lineRule="auto"/>
        <w:ind w:left="720" w:hanging="720"/>
        <w:jc w:val="both"/>
        <w:rPr>
          <w:rFonts w:hint="cs"/>
          <w:b/>
          <w:bCs/>
          <w:rtl/>
        </w:rPr>
      </w:pPr>
    </w:p>
    <w:p w14:paraId="4A431890" w14:textId="77777777" w:rsidR="00DE1791" w:rsidRDefault="00DE1791">
      <w:pPr>
        <w:pStyle w:val="1"/>
        <w:spacing w:line="360" w:lineRule="auto"/>
        <w:ind w:left="720" w:hanging="720"/>
        <w:jc w:val="both"/>
        <w:rPr>
          <w:rFonts w:hint="cs"/>
          <w:b/>
          <w:bCs/>
          <w:rtl/>
        </w:rPr>
      </w:pPr>
      <w:r>
        <w:rPr>
          <w:rFonts w:hint="cs"/>
          <w:b/>
          <w:bCs/>
          <w:rtl/>
        </w:rPr>
        <w:t>12.</w:t>
      </w:r>
      <w:r>
        <w:rPr>
          <w:rFonts w:hint="cs"/>
          <w:b/>
          <w:bCs/>
          <w:rtl/>
        </w:rPr>
        <w:tab/>
        <w:t>יצויין כי בערב קודם להגשת התלונה תיעדה המתלוננת בכתב ידה ביומן שהיא כותבת לעצמה את האירוע והמציאה מסמך זה למשטרה בשלב מאוחר יותר בחקירתה. כמו כן תיעדה המתלוננת את הפגיעות בגופה כשבוע לאחר האירוע אצל צלם בסטודיו ברמלה. תמונות שצורפו לתיק ת/8 א'-ז'.</w:t>
      </w:r>
    </w:p>
    <w:p w14:paraId="0B122F85" w14:textId="77777777" w:rsidR="00DE1791" w:rsidRDefault="00DE1791">
      <w:pPr>
        <w:pStyle w:val="1"/>
        <w:spacing w:line="360" w:lineRule="auto"/>
        <w:ind w:left="720" w:hanging="720"/>
        <w:jc w:val="both"/>
        <w:rPr>
          <w:rFonts w:hint="cs"/>
          <w:b/>
          <w:bCs/>
          <w:rtl/>
        </w:rPr>
      </w:pPr>
    </w:p>
    <w:p w14:paraId="53B5C7AC" w14:textId="77777777" w:rsidR="00DE1791" w:rsidRDefault="00DE1791">
      <w:pPr>
        <w:pStyle w:val="1"/>
        <w:spacing w:line="360" w:lineRule="auto"/>
        <w:ind w:left="720" w:hanging="720"/>
        <w:jc w:val="both"/>
        <w:rPr>
          <w:rFonts w:hint="cs"/>
          <w:b/>
          <w:bCs/>
          <w:rtl/>
        </w:rPr>
      </w:pPr>
      <w:r>
        <w:rPr>
          <w:rFonts w:hint="cs"/>
          <w:b/>
          <w:bCs/>
          <w:rtl/>
        </w:rPr>
        <w:t>13.</w:t>
      </w:r>
      <w:r>
        <w:rPr>
          <w:rFonts w:hint="cs"/>
          <w:b/>
          <w:bCs/>
          <w:rtl/>
        </w:rPr>
        <w:tab/>
        <w:t xml:space="preserve">עוד מצאה המתלוננת להגיש תלונה על הארוע וזאת בפני חוקי מצ"ח משום שסברה שבהיותה חיילת בקבע עליה לפעול כך. </w:t>
      </w:r>
    </w:p>
    <w:p w14:paraId="7FBA00D3" w14:textId="77777777" w:rsidR="00DE1791" w:rsidRDefault="00DE1791">
      <w:pPr>
        <w:pStyle w:val="1"/>
        <w:spacing w:line="360" w:lineRule="auto"/>
        <w:ind w:left="720" w:hanging="720"/>
        <w:jc w:val="both"/>
        <w:rPr>
          <w:rFonts w:hint="cs"/>
          <w:b/>
          <w:bCs/>
          <w:rtl/>
        </w:rPr>
      </w:pPr>
    </w:p>
    <w:p w14:paraId="1DBE9BB6" w14:textId="77777777" w:rsidR="00DE1791" w:rsidRDefault="00DE1791">
      <w:pPr>
        <w:pStyle w:val="1"/>
        <w:spacing w:line="360" w:lineRule="auto"/>
        <w:ind w:left="720" w:hanging="720"/>
        <w:jc w:val="both"/>
        <w:rPr>
          <w:rFonts w:hint="cs"/>
          <w:b/>
          <w:bCs/>
          <w:rtl/>
        </w:rPr>
      </w:pPr>
      <w:r>
        <w:rPr>
          <w:rFonts w:hint="cs"/>
          <w:b/>
          <w:bCs/>
          <w:rtl/>
        </w:rPr>
        <w:t>14.</w:t>
      </w:r>
      <w:r>
        <w:rPr>
          <w:rFonts w:hint="cs"/>
          <w:b/>
          <w:bCs/>
          <w:rtl/>
        </w:rPr>
        <w:tab/>
        <w:t>מיד לאחר הגשת התלונה במשטרה פנתה לבית חולים יוספטל, כשהיא מלווה במתנדבת ממרכז נפגעי אלימות, נבדקה בחדר המיון ובשל כך ניתנה תעודה רפואית ובה תאור הממצאים החבלתיים שנמצאו בגופה - שפשוף באזור המצח מימין, שפשופים בגב עליון מימין ובישבן מימין, גפיים ללא סימני מחלה, רגישות בצלעות מימין שבגינה החליטה הרופאה המטפלת לשולחה לצילום חזה, אולם בצילום לא נמצא ממצא לשבר בצלעות או התפוצצות ריאה.</w:t>
      </w:r>
    </w:p>
    <w:p w14:paraId="34684EBD" w14:textId="77777777" w:rsidR="00DE1791" w:rsidRDefault="00DE1791">
      <w:pPr>
        <w:pStyle w:val="1"/>
        <w:spacing w:line="360" w:lineRule="auto"/>
        <w:ind w:left="720" w:hanging="720"/>
        <w:jc w:val="both"/>
        <w:rPr>
          <w:rFonts w:hint="cs"/>
          <w:b/>
          <w:bCs/>
          <w:rtl/>
        </w:rPr>
      </w:pPr>
    </w:p>
    <w:p w14:paraId="20A1764A" w14:textId="77777777" w:rsidR="00DE1791" w:rsidRDefault="00DE1791">
      <w:pPr>
        <w:pStyle w:val="1"/>
        <w:spacing w:line="360" w:lineRule="auto"/>
        <w:ind w:left="720"/>
        <w:jc w:val="both"/>
        <w:rPr>
          <w:rFonts w:hint="cs"/>
          <w:b/>
          <w:bCs/>
          <w:rtl/>
        </w:rPr>
      </w:pPr>
      <w:r>
        <w:rPr>
          <w:rFonts w:hint="cs"/>
          <w:b/>
          <w:bCs/>
          <w:rtl/>
        </w:rPr>
        <w:t>ההמלצה לטיפול היתה טיפול סימפטומטי נגד כאבים. הבדיקה נעשתה בתאריך 6.4.99 בשעה 12:13.</w:t>
      </w:r>
    </w:p>
    <w:p w14:paraId="6D43AF40" w14:textId="77777777" w:rsidR="00DE1791" w:rsidRDefault="00DE1791">
      <w:pPr>
        <w:pStyle w:val="1"/>
        <w:spacing w:line="360" w:lineRule="auto"/>
        <w:ind w:left="720"/>
        <w:jc w:val="both"/>
        <w:rPr>
          <w:rFonts w:hint="cs"/>
          <w:b/>
          <w:bCs/>
          <w:rtl/>
        </w:rPr>
      </w:pPr>
    </w:p>
    <w:p w14:paraId="58A71732" w14:textId="77777777" w:rsidR="00DE1791" w:rsidRDefault="00DE1791">
      <w:pPr>
        <w:pStyle w:val="1"/>
        <w:spacing w:line="360" w:lineRule="auto"/>
        <w:ind w:left="720" w:hanging="720"/>
        <w:jc w:val="both"/>
        <w:rPr>
          <w:rFonts w:hint="cs"/>
          <w:b/>
          <w:bCs/>
          <w:rtl/>
        </w:rPr>
      </w:pPr>
      <w:r>
        <w:rPr>
          <w:rFonts w:hint="cs"/>
          <w:b/>
          <w:bCs/>
          <w:rtl/>
        </w:rPr>
        <w:t>15.</w:t>
      </w:r>
      <w:r>
        <w:rPr>
          <w:rFonts w:hint="cs"/>
          <w:b/>
          <w:bCs/>
          <w:rtl/>
        </w:rPr>
        <w:tab/>
        <w:t>לחקירתה במשטרה הביאה המתלוננת את חולצתה אשר נפרמה בזמן האירוע. ת/7.</w:t>
      </w:r>
    </w:p>
    <w:p w14:paraId="1D31B734" w14:textId="77777777" w:rsidR="00DE1791" w:rsidRDefault="00DE1791">
      <w:pPr>
        <w:pStyle w:val="1"/>
        <w:spacing w:line="360" w:lineRule="auto"/>
        <w:ind w:left="720" w:hanging="720"/>
        <w:jc w:val="both"/>
        <w:rPr>
          <w:rFonts w:hint="cs"/>
          <w:b/>
          <w:bCs/>
          <w:rtl/>
        </w:rPr>
      </w:pPr>
    </w:p>
    <w:p w14:paraId="174DF7CC" w14:textId="77777777" w:rsidR="00DE1791" w:rsidRDefault="00DE1791">
      <w:pPr>
        <w:pStyle w:val="1"/>
        <w:spacing w:line="360" w:lineRule="auto"/>
        <w:ind w:left="720" w:hanging="720"/>
        <w:jc w:val="both"/>
        <w:rPr>
          <w:rFonts w:hint="cs"/>
          <w:b/>
          <w:bCs/>
          <w:rtl/>
        </w:rPr>
      </w:pPr>
      <w:r>
        <w:rPr>
          <w:rFonts w:hint="cs"/>
          <w:b/>
          <w:bCs/>
          <w:rtl/>
        </w:rPr>
        <w:t>16.</w:t>
      </w:r>
      <w:r>
        <w:rPr>
          <w:rFonts w:hint="cs"/>
          <w:b/>
          <w:bCs/>
          <w:rtl/>
        </w:rPr>
        <w:tab/>
        <w:t>דודתה של המתלוננת מסרה בעדותה כי יום קודם לארוע הגיע אליה המתלוננת. בערב יצאה לבלות עם זוג חברים אצלם עושה בייביסיטר. בשעה שש וחצי למחרת העירה אותה המתלוננת כשהיא הסטרית ובוכה, טענה בפניה כי כאשר היו הנאשמים אמורים להחזיר אותה לבית לקחו אותה להרים והנאשם קרע את בגדיה וניסה לאונסה. המתלוננת הראתה לה השריטות בגבה, אז אמרה לה העדה כי היא תיקח אותה למשטרה להגיש תלונה, אולם המתלוננת סירבה משום שאינה רוצה שאף אחד ידע על העניין לרבות אביה ואחיותיה. הדודה הודיע לה כי היא חייבת להתלונן על כך במשטרה ואכן המתלוננת התקשרה לחברה דורון אשר הגיעו וביחד פנו  למשטרה להגיש תלונה.</w:t>
      </w:r>
    </w:p>
    <w:p w14:paraId="2527FF8A" w14:textId="77777777" w:rsidR="00DE1791" w:rsidRDefault="00DE1791">
      <w:pPr>
        <w:pStyle w:val="1"/>
        <w:spacing w:line="360" w:lineRule="auto"/>
        <w:ind w:left="720" w:hanging="720"/>
        <w:jc w:val="both"/>
        <w:rPr>
          <w:rFonts w:hint="cs"/>
          <w:b/>
          <w:bCs/>
          <w:rtl/>
        </w:rPr>
      </w:pPr>
    </w:p>
    <w:p w14:paraId="0A830DFA" w14:textId="77777777" w:rsidR="00DE1791" w:rsidRDefault="00DE1791">
      <w:pPr>
        <w:pStyle w:val="1"/>
        <w:spacing w:line="360" w:lineRule="auto"/>
        <w:ind w:left="720" w:hanging="720"/>
        <w:jc w:val="both"/>
        <w:rPr>
          <w:rFonts w:hint="cs"/>
          <w:b/>
          <w:bCs/>
          <w:rtl/>
        </w:rPr>
      </w:pPr>
      <w:r>
        <w:rPr>
          <w:rFonts w:hint="cs"/>
          <w:b/>
          <w:bCs/>
          <w:rtl/>
        </w:rPr>
        <w:t>17.</w:t>
      </w:r>
      <w:r>
        <w:rPr>
          <w:rFonts w:hint="cs"/>
          <w:b/>
          <w:bCs/>
          <w:rtl/>
        </w:rPr>
        <w:tab/>
        <w:t>דורון כהן חברה של הנאשמת מסר כי בעת שהיה אצל חברו בתל-אביב, התקשרה אליו המתלוננת בלילה כשהיא בוכה לחוצה ונסערת. הוא ניסה לברר פרטים אם כי לא בהצלחה רבה. בתשובה לשאלתו האם נאנסה השיבה לו בחיוב. נוכח זאת החליט באופן מיידי להגיע לאילת.</w:t>
      </w:r>
    </w:p>
    <w:p w14:paraId="60BBF62D" w14:textId="77777777" w:rsidR="00DE1791" w:rsidRDefault="00DE1791">
      <w:pPr>
        <w:pStyle w:val="1"/>
        <w:spacing w:line="360" w:lineRule="auto"/>
        <w:ind w:left="720"/>
        <w:jc w:val="both"/>
        <w:rPr>
          <w:rFonts w:hint="cs"/>
          <w:b/>
          <w:bCs/>
          <w:rtl/>
        </w:rPr>
      </w:pPr>
    </w:p>
    <w:p w14:paraId="25E00BB1" w14:textId="77777777" w:rsidR="00DE1791" w:rsidRDefault="00DE1791">
      <w:pPr>
        <w:pStyle w:val="1"/>
        <w:spacing w:line="360" w:lineRule="auto"/>
        <w:ind w:left="720"/>
        <w:jc w:val="both"/>
        <w:rPr>
          <w:rFonts w:hint="cs"/>
          <w:b/>
          <w:bCs/>
          <w:rtl/>
        </w:rPr>
      </w:pPr>
      <w:r>
        <w:rPr>
          <w:rFonts w:hint="cs"/>
          <w:b/>
          <w:bCs/>
          <w:rtl/>
        </w:rPr>
        <w:t>כאשר הגיע לבית דודתה באילת פגשה, היא בכתה והיתה הסטרית ומסרה לו על הארוע בקצרה ורק לאחר שהתעקש הצליח להוציא ממנה פרטים.</w:t>
      </w:r>
    </w:p>
    <w:p w14:paraId="1F2D5BFF" w14:textId="77777777" w:rsidR="00DE1791" w:rsidRDefault="00DE1791">
      <w:pPr>
        <w:pStyle w:val="1"/>
        <w:spacing w:line="360" w:lineRule="auto"/>
        <w:jc w:val="both"/>
        <w:rPr>
          <w:rFonts w:hint="cs"/>
          <w:b/>
          <w:bCs/>
          <w:rtl/>
        </w:rPr>
      </w:pPr>
    </w:p>
    <w:p w14:paraId="2A2EFF2F" w14:textId="77777777" w:rsidR="00DE1791" w:rsidRDefault="00DE1791">
      <w:pPr>
        <w:pStyle w:val="1"/>
        <w:spacing w:line="360" w:lineRule="auto"/>
        <w:ind w:left="720"/>
        <w:jc w:val="both"/>
        <w:rPr>
          <w:rFonts w:hint="cs"/>
          <w:b/>
          <w:bCs/>
          <w:rtl/>
        </w:rPr>
      </w:pPr>
      <w:r>
        <w:rPr>
          <w:rFonts w:hint="cs"/>
          <w:b/>
          <w:bCs/>
          <w:rtl/>
        </w:rPr>
        <w:t>העד התרשם שהמתלוננת מפחדת שהנאשם יבוא ויהרגה. העד שכנע המתלוננת להגיש תלונה למשטרה וגם בדרכם למשטרה הוא הבחין בחששה כשהיא הסתובבה לאחור.</w:t>
      </w:r>
    </w:p>
    <w:p w14:paraId="680074BB" w14:textId="77777777" w:rsidR="00DE1791" w:rsidRDefault="00DE1791">
      <w:pPr>
        <w:pStyle w:val="1"/>
        <w:spacing w:line="360" w:lineRule="auto"/>
        <w:ind w:left="720"/>
        <w:jc w:val="both"/>
        <w:rPr>
          <w:rFonts w:hint="cs"/>
          <w:b/>
          <w:bCs/>
          <w:rtl/>
        </w:rPr>
      </w:pPr>
    </w:p>
    <w:p w14:paraId="748B0EC9" w14:textId="77777777" w:rsidR="00DE1791" w:rsidRDefault="00DE1791">
      <w:pPr>
        <w:pStyle w:val="1"/>
        <w:spacing w:line="360" w:lineRule="auto"/>
        <w:ind w:left="1440" w:hanging="1440"/>
        <w:jc w:val="both"/>
        <w:rPr>
          <w:rFonts w:hint="cs"/>
          <w:b/>
          <w:bCs/>
          <w:rtl/>
        </w:rPr>
      </w:pPr>
      <w:r>
        <w:rPr>
          <w:rFonts w:hint="cs"/>
          <w:b/>
          <w:bCs/>
          <w:rtl/>
        </w:rPr>
        <w:t xml:space="preserve">18.        א. </w:t>
      </w:r>
      <w:r>
        <w:rPr>
          <w:rFonts w:hint="cs"/>
          <w:b/>
          <w:bCs/>
          <w:rtl/>
        </w:rPr>
        <w:tab/>
        <w:t>הנאשם בעדותו מסר כי הכיר המתלוננת באמצעות חברו אשר המליץ עליה כבייביסיטר לילדתה של חברתו הנאשמת.</w:t>
      </w:r>
    </w:p>
    <w:p w14:paraId="15C32198" w14:textId="77777777" w:rsidR="00DE1791" w:rsidRDefault="00DE1791">
      <w:pPr>
        <w:pStyle w:val="1"/>
        <w:spacing w:line="360" w:lineRule="auto"/>
        <w:ind w:left="720"/>
        <w:jc w:val="both"/>
        <w:rPr>
          <w:rFonts w:hint="cs"/>
          <w:b/>
          <w:bCs/>
          <w:rtl/>
        </w:rPr>
      </w:pPr>
    </w:p>
    <w:p w14:paraId="79EC7F55" w14:textId="77777777" w:rsidR="00DE1791" w:rsidRDefault="00DE1791">
      <w:pPr>
        <w:pStyle w:val="1"/>
        <w:spacing w:line="360" w:lineRule="auto"/>
        <w:ind w:left="1440" w:hanging="720"/>
        <w:jc w:val="both"/>
        <w:rPr>
          <w:rFonts w:hint="cs"/>
          <w:b/>
          <w:bCs/>
          <w:rtl/>
        </w:rPr>
      </w:pPr>
      <w:r>
        <w:rPr>
          <w:rFonts w:hint="cs"/>
          <w:b/>
          <w:bCs/>
          <w:rtl/>
        </w:rPr>
        <w:t>ב.</w:t>
      </w:r>
      <w:r>
        <w:rPr>
          <w:rFonts w:hint="cs"/>
          <w:b/>
          <w:bCs/>
          <w:rtl/>
        </w:rPr>
        <w:tab/>
        <w:t>במהלך הכרותם ובזמן שהנאשמת יצאה לטיול לחו"ל, הגיע המתלוננת לביתו כל יום עשתה כביסה האכילה הכלבים . בהזדמנות אחת ביקשה ממנו כי יעשה לה מסאג' וכך היה בהמשך אף היא עיסתה אותו ובסופו של עניין קיימו יחסי מין מלאים.</w:t>
      </w:r>
    </w:p>
    <w:p w14:paraId="00DDEC26" w14:textId="77777777" w:rsidR="00DE1791" w:rsidRDefault="00DE1791">
      <w:pPr>
        <w:pStyle w:val="1"/>
        <w:spacing w:line="360" w:lineRule="auto"/>
        <w:ind w:left="720"/>
        <w:jc w:val="both"/>
        <w:rPr>
          <w:rFonts w:hint="cs"/>
          <w:b/>
          <w:bCs/>
          <w:rtl/>
        </w:rPr>
      </w:pPr>
    </w:p>
    <w:p w14:paraId="5CB9227A" w14:textId="77777777" w:rsidR="00DE1791" w:rsidRDefault="00DE1791">
      <w:pPr>
        <w:pStyle w:val="1"/>
        <w:spacing w:line="360" w:lineRule="auto"/>
        <w:ind w:left="1440" w:hanging="720"/>
        <w:jc w:val="both"/>
        <w:rPr>
          <w:rFonts w:hint="cs"/>
          <w:b/>
          <w:bCs/>
          <w:rtl/>
        </w:rPr>
      </w:pPr>
      <w:r>
        <w:rPr>
          <w:rFonts w:hint="cs"/>
          <w:b/>
          <w:bCs/>
          <w:rtl/>
        </w:rPr>
        <w:t>ג.</w:t>
      </w:r>
      <w:r>
        <w:rPr>
          <w:rFonts w:hint="cs"/>
          <w:b/>
          <w:bCs/>
          <w:rtl/>
        </w:rPr>
        <w:tab/>
        <w:t>עוד סיפר כי יצא עם המתלוננת בעת העדרותה של חברתו הנאשמת, מספר רב של פעמים לבילויים במקומות שונים, במועדונים ובבתי קפה, שם התנהגו כזוג לכל דבר וכך אף הוצגה בפני חבריו.</w:t>
      </w:r>
    </w:p>
    <w:p w14:paraId="456C96C3" w14:textId="77777777" w:rsidR="00DE1791" w:rsidRDefault="00DE1791">
      <w:pPr>
        <w:pStyle w:val="1"/>
        <w:spacing w:line="360" w:lineRule="auto"/>
        <w:ind w:left="720"/>
        <w:jc w:val="both"/>
        <w:rPr>
          <w:rFonts w:hint="cs"/>
          <w:b/>
          <w:bCs/>
          <w:rtl/>
        </w:rPr>
      </w:pPr>
    </w:p>
    <w:p w14:paraId="71E0801E" w14:textId="77777777" w:rsidR="00DE1791" w:rsidRDefault="00DE1791">
      <w:pPr>
        <w:pStyle w:val="1"/>
        <w:spacing w:line="360" w:lineRule="auto"/>
        <w:ind w:left="1440" w:hanging="720"/>
        <w:jc w:val="both"/>
        <w:rPr>
          <w:rFonts w:hint="cs"/>
          <w:b/>
          <w:bCs/>
          <w:rtl/>
        </w:rPr>
      </w:pPr>
      <w:r>
        <w:rPr>
          <w:rFonts w:hint="cs"/>
          <w:b/>
          <w:bCs/>
          <w:rtl/>
        </w:rPr>
        <w:t>ד.</w:t>
      </w:r>
      <w:r>
        <w:rPr>
          <w:rFonts w:hint="cs"/>
          <w:b/>
          <w:bCs/>
          <w:rtl/>
        </w:rPr>
        <w:tab/>
        <w:t>הנאשם טען כי קיים עם המתלוננת יחסים מיניים מספר פעמים לרבות באילת, כל זאת בזמן העדרותה של הנאשמת מהארץ.</w:t>
      </w:r>
    </w:p>
    <w:p w14:paraId="4C9FF177" w14:textId="77777777" w:rsidR="00DE1791" w:rsidRDefault="00DE1791">
      <w:pPr>
        <w:pStyle w:val="1"/>
        <w:spacing w:line="360" w:lineRule="auto"/>
        <w:ind w:left="720"/>
        <w:jc w:val="both"/>
        <w:rPr>
          <w:rFonts w:hint="cs"/>
          <w:b/>
          <w:bCs/>
          <w:rtl/>
        </w:rPr>
      </w:pPr>
    </w:p>
    <w:p w14:paraId="2EFF31BB" w14:textId="77777777" w:rsidR="00DE1791" w:rsidRDefault="00DE1791">
      <w:pPr>
        <w:pStyle w:val="1"/>
        <w:spacing w:line="360" w:lineRule="auto"/>
        <w:ind w:left="1440" w:hanging="720"/>
        <w:jc w:val="both"/>
        <w:rPr>
          <w:rFonts w:hint="cs"/>
          <w:b/>
          <w:bCs/>
          <w:rtl/>
        </w:rPr>
      </w:pPr>
      <w:r>
        <w:rPr>
          <w:rFonts w:hint="cs"/>
          <w:b/>
          <w:bCs/>
          <w:rtl/>
        </w:rPr>
        <w:t>ה.</w:t>
      </w:r>
      <w:r>
        <w:rPr>
          <w:rFonts w:hint="cs"/>
          <w:b/>
          <w:bCs/>
          <w:rtl/>
        </w:rPr>
        <w:tab/>
        <w:t xml:space="preserve">באשר למקרה עצמו, הרי שכל השלושה יצאו לבילוי משותף במועדון "הרי אדום". בסיום הערב יצאו לכיוון רכבו , הנאשמת התיישבה לצידו והמתלוננת ישבה מאחור. כאשר הגיעו לכיכר המשטרה פנה שמאלה ואז הגיע לדרך העוקפת המגיע לכיוון בית דודתה של המתלוננת. כאשר הגיעו לכיכר ולפניו כ-40 מטר, עצר הרכב בצד ימין הדרך ואז החל ויכוח בין הנאשמת והמתלוננת שנושאו </w:t>
      </w:r>
      <w:r>
        <w:rPr>
          <w:rFonts w:ascii="Arial" w:hAnsi="Arial"/>
          <w:szCs w:val="20"/>
          <w:rtl/>
        </w:rPr>
        <w:t>"כן היית איתו לא היית איתו"</w:t>
      </w:r>
      <w:r>
        <w:rPr>
          <w:rFonts w:hint="cs"/>
          <w:b/>
          <w:bCs/>
          <w:rtl/>
        </w:rPr>
        <w:t xml:space="preserve"> </w:t>
      </w:r>
      <w:r>
        <w:rPr>
          <w:rFonts w:hint="cs"/>
          <w:szCs w:val="22"/>
          <w:rtl/>
        </w:rPr>
        <w:t>(עמ' 65 שורה 14)</w:t>
      </w:r>
      <w:r>
        <w:rPr>
          <w:rFonts w:hint="cs"/>
          <w:b/>
          <w:bCs/>
          <w:rtl/>
        </w:rPr>
        <w:t xml:space="preserve">. תגובתו לשיחה היתה שהוא - הנאשם לא היה עם המתלוננת. הוא כאמור עצר הרכב וביקש מהשתיים כי יסגרו העניינים ביניהם. </w:t>
      </w:r>
    </w:p>
    <w:p w14:paraId="0F23A210" w14:textId="77777777" w:rsidR="00DE1791" w:rsidRDefault="00DE1791">
      <w:pPr>
        <w:pStyle w:val="1"/>
        <w:spacing w:line="360" w:lineRule="auto"/>
        <w:ind w:left="2160" w:hanging="720"/>
        <w:jc w:val="both"/>
        <w:rPr>
          <w:rFonts w:hint="cs"/>
          <w:b/>
          <w:bCs/>
          <w:rtl/>
        </w:rPr>
      </w:pPr>
    </w:p>
    <w:p w14:paraId="650CEC18" w14:textId="77777777" w:rsidR="00DE1791" w:rsidRDefault="00DE1791">
      <w:pPr>
        <w:pStyle w:val="1"/>
        <w:spacing w:line="360" w:lineRule="auto"/>
        <w:ind w:left="1440" w:hanging="720"/>
        <w:jc w:val="both"/>
        <w:rPr>
          <w:rFonts w:hint="cs"/>
          <w:b/>
          <w:bCs/>
          <w:rtl/>
        </w:rPr>
      </w:pPr>
      <w:r>
        <w:rPr>
          <w:rFonts w:hint="cs"/>
          <w:b/>
          <w:bCs/>
          <w:rtl/>
        </w:rPr>
        <w:t>ו.</w:t>
      </w:r>
      <w:r>
        <w:rPr>
          <w:rFonts w:hint="cs"/>
          <w:b/>
          <w:bCs/>
          <w:rtl/>
        </w:rPr>
        <w:tab/>
        <w:t xml:space="preserve">בשלב מסויים החלה הנאשמת לצעוק </w:t>
      </w:r>
      <w:r>
        <w:rPr>
          <w:rFonts w:ascii="Arial" w:hAnsi="Arial"/>
          <w:szCs w:val="20"/>
          <w:rtl/>
        </w:rPr>
        <w:t>"את כן היית איתו"</w:t>
      </w:r>
      <w:r>
        <w:rPr>
          <w:rFonts w:hint="cs"/>
          <w:b/>
          <w:bCs/>
          <w:rtl/>
        </w:rPr>
        <w:t xml:space="preserve"> כאשר שאלה את המתלוננת מדוע היתה איתו, השיבה </w:t>
      </w:r>
      <w:r>
        <w:rPr>
          <w:rFonts w:ascii="Guttman Keren" w:hAnsi="Guttman Keren"/>
          <w:b/>
          <w:bCs/>
          <w:rtl/>
        </w:rPr>
        <w:t>"</w:t>
      </w:r>
      <w:r>
        <w:rPr>
          <w:rFonts w:ascii="Arial" w:hAnsi="Arial"/>
          <w:szCs w:val="20"/>
          <w:rtl/>
        </w:rPr>
        <w:t>אני לא יודעת</w:t>
      </w:r>
      <w:r>
        <w:rPr>
          <w:rFonts w:ascii="Guttman Keren" w:hAnsi="Guttman Keren"/>
          <w:b/>
          <w:bCs/>
          <w:rtl/>
        </w:rPr>
        <w:t>"</w:t>
      </w:r>
      <w:r>
        <w:rPr>
          <w:rFonts w:hint="cs"/>
          <w:b/>
          <w:bCs/>
          <w:rtl/>
        </w:rPr>
        <w:t xml:space="preserve"> בתגובה לתשובתה זו הביט הנאשם לאחור לכיוון המתלוננת ושאלה מדוע הודתה שהיתה עימו ואז ירק עליה אמר לה שהיא </w:t>
      </w:r>
      <w:r>
        <w:rPr>
          <w:rFonts w:ascii="Arial" w:hAnsi="Arial"/>
          <w:szCs w:val="20"/>
          <w:rtl/>
        </w:rPr>
        <w:t>"חתיכת זבל"</w:t>
      </w:r>
      <w:r>
        <w:rPr>
          <w:rFonts w:hint="cs"/>
          <w:b/>
          <w:bCs/>
          <w:rtl/>
        </w:rPr>
        <w:t xml:space="preserve"> והויכוח המשיך. הנאשמת נתנה למתלוננת דחיפה וקיללה אותה. הוא המשיך בנסיעה לכיוון בית דודתה ושם הורידה.</w:t>
      </w:r>
    </w:p>
    <w:p w14:paraId="3BCA3BF8" w14:textId="77777777" w:rsidR="00DE1791" w:rsidRDefault="00DE1791">
      <w:pPr>
        <w:pStyle w:val="1"/>
        <w:spacing w:line="360" w:lineRule="auto"/>
        <w:ind w:left="1440" w:hanging="720"/>
        <w:jc w:val="both"/>
        <w:rPr>
          <w:rFonts w:hint="cs"/>
          <w:b/>
          <w:bCs/>
          <w:rtl/>
        </w:rPr>
      </w:pPr>
    </w:p>
    <w:p w14:paraId="586B7E78" w14:textId="77777777" w:rsidR="00DE1791" w:rsidRDefault="00DE1791">
      <w:pPr>
        <w:pStyle w:val="1"/>
        <w:spacing w:line="360" w:lineRule="auto"/>
        <w:ind w:left="1440" w:hanging="1440"/>
        <w:jc w:val="both"/>
        <w:rPr>
          <w:rFonts w:hint="cs"/>
          <w:b/>
          <w:bCs/>
          <w:rtl/>
        </w:rPr>
      </w:pPr>
      <w:r>
        <w:rPr>
          <w:rFonts w:hint="cs"/>
          <w:b/>
          <w:bCs/>
          <w:rtl/>
        </w:rPr>
        <w:t>19.        א.</w:t>
      </w:r>
      <w:r>
        <w:rPr>
          <w:rFonts w:hint="cs"/>
          <w:b/>
          <w:bCs/>
          <w:rtl/>
        </w:rPr>
        <w:tab/>
        <w:t>הנאשם הכחיש כי היכה המתלוננת, או ניסה להפשיטה כמו כן שלל הימצאות של אזיקים ברשותו או של שמיכה שהיתה ברכב. כן שלל הנאשם תיאורה של המתלוננת כי עישן סמים במועדון או כי ניסה לתת בכוח סמים למתלוננת. אם כי הודה שבתקופה שלאחר הארוע אכן עישן סמים.</w:t>
      </w:r>
    </w:p>
    <w:p w14:paraId="2EDFB895" w14:textId="77777777" w:rsidR="00DE1791" w:rsidRDefault="00DE1791">
      <w:pPr>
        <w:pStyle w:val="1"/>
        <w:spacing w:line="360" w:lineRule="auto"/>
        <w:ind w:left="720"/>
        <w:jc w:val="both"/>
        <w:rPr>
          <w:rFonts w:hint="cs"/>
          <w:b/>
          <w:bCs/>
          <w:rtl/>
        </w:rPr>
      </w:pPr>
    </w:p>
    <w:p w14:paraId="57B8F0B0" w14:textId="77777777" w:rsidR="00DE1791" w:rsidRDefault="00DE1791">
      <w:pPr>
        <w:pStyle w:val="1"/>
        <w:spacing w:line="360" w:lineRule="auto"/>
        <w:ind w:left="1440" w:hanging="720"/>
        <w:rPr>
          <w:rFonts w:hint="cs"/>
          <w:b/>
          <w:bCs/>
          <w:rtl/>
        </w:rPr>
      </w:pPr>
      <w:r>
        <w:rPr>
          <w:rFonts w:hint="cs"/>
          <w:b/>
          <w:bCs/>
          <w:rtl/>
        </w:rPr>
        <w:t>ב.</w:t>
      </w:r>
      <w:r>
        <w:rPr>
          <w:rFonts w:hint="cs"/>
          <w:b/>
          <w:bCs/>
          <w:rtl/>
        </w:rPr>
        <w:tab/>
        <w:t>לגירסתו נסיעתו לבית דודתה של המתלוננת היתה בדרך הרגילה ללא כל סיבוב מיותר. עוד שלל הנאשם כל אפשרות כי במהלך אותה נסיעה יצא משהו הרכב.</w:t>
      </w:r>
    </w:p>
    <w:p w14:paraId="6CF6717E" w14:textId="77777777" w:rsidR="00DE1791" w:rsidRDefault="00DE1791">
      <w:pPr>
        <w:pStyle w:val="1"/>
        <w:spacing w:line="360" w:lineRule="auto"/>
        <w:ind w:left="1440" w:hanging="720"/>
        <w:rPr>
          <w:rFonts w:hint="cs"/>
          <w:b/>
          <w:bCs/>
          <w:rtl/>
        </w:rPr>
      </w:pPr>
    </w:p>
    <w:p w14:paraId="456CDBA5" w14:textId="77777777" w:rsidR="00DE1791" w:rsidRDefault="00DE1791">
      <w:pPr>
        <w:pStyle w:val="1"/>
        <w:spacing w:line="360" w:lineRule="auto"/>
        <w:ind w:left="1440" w:hanging="720"/>
        <w:jc w:val="both"/>
        <w:rPr>
          <w:rFonts w:hint="cs"/>
          <w:b/>
          <w:bCs/>
          <w:rtl/>
        </w:rPr>
      </w:pPr>
      <w:r>
        <w:rPr>
          <w:rFonts w:hint="cs"/>
          <w:b/>
          <w:bCs/>
          <w:rtl/>
        </w:rPr>
        <w:t>ג.</w:t>
      </w:r>
      <w:r>
        <w:rPr>
          <w:rFonts w:hint="cs"/>
          <w:b/>
          <w:bCs/>
          <w:rtl/>
        </w:rPr>
        <w:tab/>
        <w:t>בחקירתו הנגדית אישר הנאשם כי במהלכו של אותו ערב אכן יצא מידי פעם לביצוע צילומים במועדונים שונים תמורת שכר.</w:t>
      </w:r>
    </w:p>
    <w:p w14:paraId="7C331FEE" w14:textId="77777777" w:rsidR="00DE1791" w:rsidRDefault="00DE1791">
      <w:pPr>
        <w:pStyle w:val="1"/>
        <w:spacing w:line="360" w:lineRule="auto"/>
        <w:ind w:left="720"/>
        <w:jc w:val="both"/>
        <w:rPr>
          <w:rFonts w:hint="cs"/>
          <w:b/>
          <w:bCs/>
          <w:rtl/>
        </w:rPr>
      </w:pPr>
    </w:p>
    <w:p w14:paraId="505CE93E" w14:textId="77777777" w:rsidR="00DE1791" w:rsidRDefault="00DE1791">
      <w:pPr>
        <w:pStyle w:val="1"/>
        <w:spacing w:line="360" w:lineRule="auto"/>
        <w:ind w:left="720" w:hanging="720"/>
        <w:jc w:val="both"/>
        <w:rPr>
          <w:rFonts w:hint="cs"/>
          <w:b/>
          <w:bCs/>
          <w:rtl/>
        </w:rPr>
      </w:pPr>
      <w:r>
        <w:rPr>
          <w:rFonts w:hint="cs"/>
          <w:b/>
          <w:bCs/>
          <w:rtl/>
        </w:rPr>
        <w:t>20.</w:t>
      </w:r>
      <w:r>
        <w:rPr>
          <w:rFonts w:hint="cs"/>
          <w:b/>
          <w:bCs/>
          <w:rtl/>
        </w:rPr>
        <w:tab/>
        <w:t xml:space="preserve">יצויין כי הנאשם שהה בעיר אילת במשך שנה טרם האירוע לרגל עיסוקו כצלם. </w:t>
      </w:r>
    </w:p>
    <w:p w14:paraId="176CCC10" w14:textId="77777777" w:rsidR="00DE1791" w:rsidRDefault="00DE1791">
      <w:pPr>
        <w:pStyle w:val="1"/>
        <w:spacing w:line="360" w:lineRule="auto"/>
        <w:ind w:left="720"/>
        <w:jc w:val="both"/>
        <w:rPr>
          <w:rFonts w:hint="cs"/>
          <w:b/>
          <w:bCs/>
          <w:rtl/>
        </w:rPr>
      </w:pPr>
    </w:p>
    <w:p w14:paraId="43DD41CD" w14:textId="77777777" w:rsidR="00DE1791" w:rsidRDefault="00DE1791">
      <w:pPr>
        <w:pStyle w:val="1"/>
        <w:spacing w:line="360" w:lineRule="auto"/>
        <w:ind w:left="720" w:hanging="720"/>
        <w:jc w:val="both"/>
        <w:rPr>
          <w:rFonts w:hint="cs"/>
          <w:b/>
          <w:bCs/>
          <w:rtl/>
        </w:rPr>
      </w:pPr>
      <w:r>
        <w:rPr>
          <w:rFonts w:hint="cs"/>
          <w:b/>
          <w:bCs/>
          <w:rtl/>
        </w:rPr>
        <w:t>21.</w:t>
      </w:r>
      <w:r>
        <w:rPr>
          <w:rFonts w:hint="cs"/>
          <w:b/>
          <w:bCs/>
          <w:rtl/>
        </w:rPr>
        <w:tab/>
        <w:t>הנאשמת מסרה בעדותה כי הכירה את המתלוננת באמצעות מכר משותף וזאת כשנה טרם האירוע. במהלך אותה תקופה נוצרה ידידות ביניהן ואף בתה אהבה אותה. עם זאת לאחר חזרתה מנסיעה למרוקו הבחינה כי משהו לא בסדר וכי היחסים בין המתלוננת והנאשם היו קרובים יותר. חשדה גבר כאשר במקרה שקדם לארוע ירדה עם המתלוננת לאילת וכאשר אף הנאשם היה אמור להגיע לשם. תוך כדי הנסיעה הבחינה כי המתלוננת משוחחת עם הנאשם אף שניסתה להסתיר זאת מפניה.</w:t>
      </w:r>
    </w:p>
    <w:p w14:paraId="1A3233F6" w14:textId="77777777" w:rsidR="00DE1791" w:rsidRDefault="00DE1791">
      <w:pPr>
        <w:pStyle w:val="1"/>
        <w:spacing w:line="360" w:lineRule="auto"/>
        <w:ind w:left="720"/>
        <w:jc w:val="both"/>
        <w:rPr>
          <w:rFonts w:hint="cs"/>
          <w:b/>
          <w:bCs/>
          <w:rtl/>
        </w:rPr>
      </w:pPr>
    </w:p>
    <w:p w14:paraId="130019B8" w14:textId="77777777" w:rsidR="00DE1791" w:rsidRDefault="00DE1791">
      <w:pPr>
        <w:pStyle w:val="1"/>
        <w:spacing w:line="360" w:lineRule="auto"/>
        <w:ind w:left="1440" w:hanging="1440"/>
        <w:jc w:val="both"/>
        <w:rPr>
          <w:rFonts w:hint="cs"/>
          <w:b/>
          <w:bCs/>
          <w:rtl/>
        </w:rPr>
      </w:pPr>
      <w:r>
        <w:rPr>
          <w:rFonts w:hint="cs"/>
          <w:b/>
          <w:bCs/>
          <w:rtl/>
        </w:rPr>
        <w:t xml:space="preserve">22.        א. </w:t>
      </w:r>
      <w:r>
        <w:rPr>
          <w:rFonts w:hint="cs"/>
          <w:b/>
          <w:bCs/>
          <w:rtl/>
        </w:rPr>
        <w:tab/>
        <w:t>באשר לארוע הרי שהיא הגיעה לאילת עם הנאשם ובתה. המתלוננת התקשרה אליה ואז הציע לה הנאשמת כי תבוא לישון אצלה משום שהנאשם עובד בלילה. ואולם כאשר הגיע המתלוננת לאילת היא לנה בבית ידידה. למחרת קבעו להפגש בים. במהלך היום הביא הנאשם אוכל ולאחר מכן יצאו השתיים לבלות בקניון. הם סיכמו כי יפגשו בערב לבילוי משותף.</w:t>
      </w:r>
    </w:p>
    <w:p w14:paraId="05E767E9" w14:textId="77777777" w:rsidR="00DE1791" w:rsidRDefault="00DE1791">
      <w:pPr>
        <w:pStyle w:val="1"/>
        <w:spacing w:line="360" w:lineRule="auto"/>
        <w:ind w:left="720"/>
        <w:jc w:val="both"/>
        <w:rPr>
          <w:rFonts w:hint="cs"/>
          <w:b/>
          <w:bCs/>
          <w:rtl/>
        </w:rPr>
      </w:pPr>
    </w:p>
    <w:p w14:paraId="198A14BD" w14:textId="77777777" w:rsidR="00DE1791" w:rsidRDefault="00DE1791">
      <w:pPr>
        <w:pStyle w:val="1"/>
        <w:spacing w:line="360" w:lineRule="auto"/>
        <w:ind w:left="1440" w:hanging="720"/>
        <w:jc w:val="both"/>
        <w:rPr>
          <w:rFonts w:hint="cs"/>
          <w:b/>
          <w:bCs/>
          <w:rtl/>
        </w:rPr>
      </w:pPr>
      <w:r>
        <w:rPr>
          <w:rFonts w:hint="cs"/>
          <w:b/>
          <w:bCs/>
          <w:rtl/>
        </w:rPr>
        <w:t>ב.</w:t>
      </w:r>
      <w:r>
        <w:rPr>
          <w:rFonts w:hint="cs"/>
          <w:b/>
          <w:bCs/>
          <w:rtl/>
        </w:rPr>
        <w:tab/>
        <w:t>במהלך הערב במועדון שתו, רקדו וצחקו אם כי היא הבחינה בקשר סמוי שבין המתלוננת והנאשם. הדבר קומם אותה שכן עוד קודם לכן כדבריה היה לה משהו בבטן כבר הרבה זמן. ואז גמלה החלטה בליבה להוציא את כל העניין החוצה בנוכחותה ובנוכחות הנאשם. ואכן כאשר יצאו מהמועדון היא התיישבה לצידו של הנאשם ברכב כשהמתלוננת מאחור. לאחר מספר דקות היא פנתה למתלוננת והטיחה בפניה כי מה שעשתה במיטתה זה לא יפה. המתלוננת היתה בשוק משום שהיא לא ידעה שהנאשמת יודעת על כך. לדבריה אף הנאשם לא ידע כי בכוונתה לומר דברים אלה.</w:t>
      </w:r>
    </w:p>
    <w:p w14:paraId="614A47E3" w14:textId="77777777" w:rsidR="00DE1791" w:rsidRDefault="00DE1791">
      <w:pPr>
        <w:pStyle w:val="1"/>
        <w:spacing w:line="360" w:lineRule="auto"/>
        <w:ind w:left="1440" w:hanging="720"/>
        <w:jc w:val="both"/>
        <w:rPr>
          <w:rFonts w:hint="cs"/>
          <w:b/>
          <w:bCs/>
          <w:rtl/>
        </w:rPr>
      </w:pPr>
    </w:p>
    <w:p w14:paraId="79B4B643" w14:textId="77777777" w:rsidR="00DE1791" w:rsidRDefault="00DE1791">
      <w:pPr>
        <w:pStyle w:val="1"/>
        <w:spacing w:line="360" w:lineRule="auto"/>
        <w:ind w:left="1440" w:hanging="720"/>
        <w:jc w:val="both"/>
        <w:rPr>
          <w:rFonts w:hint="cs"/>
          <w:b/>
          <w:bCs/>
          <w:rtl/>
        </w:rPr>
      </w:pPr>
      <w:r>
        <w:rPr>
          <w:rFonts w:hint="cs"/>
          <w:b/>
          <w:bCs/>
          <w:rtl/>
        </w:rPr>
        <w:t>ג.</w:t>
      </w:r>
      <w:r>
        <w:rPr>
          <w:rFonts w:hint="cs"/>
          <w:b/>
          <w:bCs/>
          <w:rtl/>
        </w:rPr>
        <w:tab/>
        <w:t>החל ויכוח, כאשר הנאשמת מטיחה במתלוננת כיצד אין היא מתביישת לשכב עם הנאשם במיטתה ואז השיבה לה המתלוננת כי הנאשם רק עשה לה מסאג'. תוך כדי הויכוח אמרה לה המתלוננת כי פחדה מהנאשם ובשלב מסויים היה הקטע שהוא ירק עליה, הנאשמת אמרה למתלוננת כי היא זונה ואף התבטאה במילים שהיא אינה שווה זיון, וכי אם היא רוצה להשיג את זה שתעשה זאת לפניה ולא מאחורי גבה. בתשובה לשאלה, השיבה, כי הנאשם עצר הרכב לבקשתה ואז אמרה למתלוננת את שאמרה כאשר הן הנאשם והן המתלוננת היו בשוק.</w:t>
      </w:r>
    </w:p>
    <w:p w14:paraId="24C130A3" w14:textId="77777777" w:rsidR="00DE1791" w:rsidRDefault="00DE1791">
      <w:pPr>
        <w:pStyle w:val="1"/>
        <w:spacing w:line="360" w:lineRule="auto"/>
        <w:ind w:left="1440" w:hanging="720"/>
        <w:jc w:val="both"/>
        <w:rPr>
          <w:rFonts w:hint="cs"/>
          <w:b/>
          <w:bCs/>
          <w:rtl/>
        </w:rPr>
      </w:pPr>
    </w:p>
    <w:p w14:paraId="2273A047" w14:textId="77777777" w:rsidR="00DE1791" w:rsidRDefault="00DE1791">
      <w:pPr>
        <w:pStyle w:val="1"/>
        <w:spacing w:line="360" w:lineRule="auto"/>
        <w:ind w:left="1440" w:hanging="720"/>
        <w:jc w:val="both"/>
        <w:rPr>
          <w:rFonts w:hint="cs"/>
          <w:b/>
          <w:bCs/>
          <w:rtl/>
        </w:rPr>
      </w:pPr>
      <w:r>
        <w:rPr>
          <w:rFonts w:hint="cs"/>
          <w:b/>
          <w:bCs/>
          <w:rtl/>
        </w:rPr>
        <w:t>ד.</w:t>
      </w:r>
      <w:r>
        <w:rPr>
          <w:rFonts w:hint="cs"/>
          <w:b/>
          <w:bCs/>
          <w:rtl/>
        </w:rPr>
        <w:tab/>
        <w:t xml:space="preserve">הנאשמת שללה מכות כלשהן כלפי המתלוננת או קיום אזיקים. כמו כן, שללה כי השתמשה באותו הערב בסמים שכן היא </w:t>
      </w:r>
      <w:r>
        <w:rPr>
          <w:rFonts w:ascii="Arial" w:hAnsi="Arial"/>
          <w:szCs w:val="20"/>
          <w:rtl/>
        </w:rPr>
        <w:t>"אנטי סמים"</w:t>
      </w:r>
      <w:r>
        <w:rPr>
          <w:rFonts w:hint="cs"/>
          <w:b/>
          <w:bCs/>
          <w:rtl/>
        </w:rPr>
        <w:t xml:space="preserve">. </w:t>
      </w:r>
    </w:p>
    <w:p w14:paraId="48D88D13" w14:textId="77777777" w:rsidR="00DE1791" w:rsidRDefault="00DE1791">
      <w:pPr>
        <w:pStyle w:val="1"/>
        <w:spacing w:line="360" w:lineRule="auto"/>
        <w:ind w:left="1440" w:hanging="720"/>
        <w:jc w:val="both"/>
        <w:rPr>
          <w:rFonts w:hint="cs"/>
          <w:b/>
          <w:bCs/>
          <w:rtl/>
        </w:rPr>
      </w:pPr>
    </w:p>
    <w:p w14:paraId="36A8DE1B" w14:textId="77777777" w:rsidR="00DE1791" w:rsidRDefault="00DE1791">
      <w:pPr>
        <w:pStyle w:val="1"/>
        <w:spacing w:line="360" w:lineRule="auto"/>
        <w:ind w:left="1440" w:hanging="720"/>
        <w:jc w:val="both"/>
        <w:rPr>
          <w:rFonts w:hint="cs"/>
          <w:b/>
          <w:bCs/>
          <w:rtl/>
        </w:rPr>
      </w:pPr>
      <w:r>
        <w:rPr>
          <w:rFonts w:hint="cs"/>
          <w:b/>
          <w:bCs/>
          <w:rtl/>
        </w:rPr>
        <w:t>ה.</w:t>
      </w:r>
      <w:r>
        <w:rPr>
          <w:rFonts w:hint="cs"/>
          <w:b/>
          <w:bCs/>
          <w:rtl/>
        </w:rPr>
        <w:tab/>
        <w:t xml:space="preserve">עוד הכחישה הנאשמת כי הוכתה בעבר ע"י הנאשם או כי הלכה עם הנאשמת לרופא שיניים עקב כך שהוכתה על ידו. אולם אישרה שהיו ויכוחים מילוליים </w:t>
      </w:r>
      <w:r>
        <w:rPr>
          <w:rFonts w:ascii="Guttman Keren" w:hAnsi="Guttman Keren"/>
          <w:b/>
          <w:bCs/>
          <w:rtl/>
        </w:rPr>
        <w:t>"</w:t>
      </w:r>
      <w:r>
        <w:rPr>
          <w:rFonts w:ascii="Arial" w:hAnsi="Arial"/>
          <w:szCs w:val="20"/>
          <w:rtl/>
        </w:rPr>
        <w:t>חזקים מאוד</w:t>
      </w:r>
      <w:r>
        <w:rPr>
          <w:rFonts w:ascii="Guttman Keren" w:hAnsi="Guttman Keren"/>
          <w:b/>
          <w:bCs/>
          <w:rtl/>
        </w:rPr>
        <w:t>"</w:t>
      </w:r>
      <w:r>
        <w:rPr>
          <w:rFonts w:hint="cs"/>
          <w:b/>
          <w:bCs/>
          <w:rtl/>
        </w:rPr>
        <w:t xml:space="preserve"> כדבריה עם הנאשם. עוד אישרה כי שתו באותו הערב כשלושה בקבוקי יין אף שיתכן שהנאשם שתה יותר. כאשר היא והמתלוננת שתו כל אחת כשתי כוסות וחצי.</w:t>
      </w:r>
    </w:p>
    <w:p w14:paraId="075D813D" w14:textId="77777777" w:rsidR="00DE1791" w:rsidRDefault="00DE1791">
      <w:pPr>
        <w:pStyle w:val="1"/>
        <w:spacing w:line="360" w:lineRule="auto"/>
        <w:ind w:left="1440" w:hanging="720"/>
        <w:jc w:val="both"/>
        <w:rPr>
          <w:rFonts w:hint="cs"/>
          <w:b/>
          <w:bCs/>
          <w:rtl/>
        </w:rPr>
      </w:pPr>
    </w:p>
    <w:p w14:paraId="2933A2F4" w14:textId="77777777" w:rsidR="00DE1791" w:rsidRDefault="00DE1791">
      <w:pPr>
        <w:pStyle w:val="1"/>
        <w:spacing w:line="360" w:lineRule="auto"/>
        <w:ind w:left="720" w:hanging="720"/>
        <w:jc w:val="both"/>
        <w:rPr>
          <w:rFonts w:hint="cs"/>
          <w:b/>
          <w:bCs/>
          <w:rtl/>
        </w:rPr>
      </w:pPr>
      <w:r>
        <w:rPr>
          <w:rFonts w:hint="cs"/>
          <w:b/>
          <w:bCs/>
          <w:rtl/>
        </w:rPr>
        <w:t>23.</w:t>
      </w:r>
      <w:r>
        <w:rPr>
          <w:rFonts w:hint="cs"/>
          <w:b/>
          <w:bCs/>
          <w:rtl/>
        </w:rPr>
        <w:tab/>
        <w:t>ב"כ הנאשם הקדיש מאמץ ביחס להוכחת טיב היחסים בין המתלוננת ובין הנאשם קודם לארוע. כשלשם כך הביא מספר עדים, חבריו של הנאשם, אשר מסרו כי ראו את הנאשם והמתלוננת ביחד בבילויים משותפים, במועדונים במקומות שונים כשהם נראים כזוג. הנאשם כאמור בעדותו ציין כי אף קיים יחסי  מין עם המתלוננת כ- 3-4 פעמים במקומות שונים.</w:t>
      </w:r>
    </w:p>
    <w:p w14:paraId="3CFF4168" w14:textId="77777777" w:rsidR="00DE1791" w:rsidRDefault="00DE1791">
      <w:pPr>
        <w:pStyle w:val="1"/>
        <w:spacing w:line="360" w:lineRule="auto"/>
        <w:ind w:left="720" w:hanging="720"/>
        <w:jc w:val="both"/>
        <w:rPr>
          <w:rFonts w:hint="cs"/>
          <w:b/>
          <w:bCs/>
          <w:rtl/>
        </w:rPr>
      </w:pPr>
    </w:p>
    <w:p w14:paraId="277D19A9" w14:textId="77777777" w:rsidR="00DE1791" w:rsidRDefault="00DE1791">
      <w:pPr>
        <w:pStyle w:val="1"/>
        <w:spacing w:line="360" w:lineRule="auto"/>
        <w:ind w:left="720" w:hanging="720"/>
        <w:jc w:val="both"/>
        <w:rPr>
          <w:rFonts w:hint="cs"/>
          <w:b/>
          <w:bCs/>
          <w:rtl/>
        </w:rPr>
      </w:pPr>
      <w:r>
        <w:rPr>
          <w:rFonts w:hint="cs"/>
          <w:b/>
          <w:bCs/>
          <w:rtl/>
        </w:rPr>
        <w:t>24.</w:t>
      </w:r>
      <w:r>
        <w:rPr>
          <w:rFonts w:hint="cs"/>
          <w:b/>
          <w:bCs/>
          <w:rtl/>
        </w:rPr>
        <w:tab/>
        <w:t>המתלוננת מצידה הכחישה מכל וכל קיום יחסי מין עם הנאשם, אף שהודתה כי במקרה אחד עשה לה מסאג'. כמו כן הדגישה כי במקרה אחד בו היתה עם הנאשם בבית קפה, כאשר היה אמור להסיע לביתה, היא הוצגה בפני חבריו כבייביסטר של ילדת חברתו ולא כבת זוגו.</w:t>
      </w:r>
    </w:p>
    <w:p w14:paraId="054E2AEF" w14:textId="77777777" w:rsidR="00DE1791" w:rsidRDefault="00DE1791">
      <w:pPr>
        <w:pStyle w:val="1"/>
        <w:spacing w:line="360" w:lineRule="auto"/>
        <w:ind w:left="720" w:hanging="720"/>
        <w:jc w:val="both"/>
        <w:rPr>
          <w:rFonts w:hint="cs"/>
          <w:b/>
          <w:bCs/>
          <w:rtl/>
        </w:rPr>
      </w:pPr>
    </w:p>
    <w:p w14:paraId="22D1D1B1" w14:textId="77777777" w:rsidR="00DE1791" w:rsidRDefault="00DE1791">
      <w:pPr>
        <w:pStyle w:val="1"/>
        <w:spacing w:line="360" w:lineRule="auto"/>
        <w:ind w:left="1440" w:hanging="1440"/>
        <w:jc w:val="both"/>
        <w:rPr>
          <w:rFonts w:hint="cs"/>
          <w:b/>
          <w:bCs/>
          <w:rtl/>
        </w:rPr>
      </w:pPr>
      <w:r>
        <w:rPr>
          <w:rFonts w:hint="cs"/>
          <w:b/>
          <w:bCs/>
          <w:rtl/>
        </w:rPr>
        <w:t xml:space="preserve">25.        א. </w:t>
      </w:r>
      <w:r>
        <w:rPr>
          <w:rFonts w:hint="cs"/>
          <w:b/>
          <w:bCs/>
          <w:rtl/>
        </w:rPr>
        <w:tab/>
        <w:t xml:space="preserve">לא מצאתי מקום להכריע בסוגיה זו מי מהצדדים דובר אמת שכן גם בהנחה שתאור הדברים שהוצג ע"י הנאשם ביחס לטיב היחסים בינו לבין המתלוננת הוא הנכון אין בקביעה הנ"ל כדי להמעיט מהאמון אותו בחרתי ליתן לגירסתה של המתלוננת באשר לארוע עצמו. </w:t>
      </w:r>
    </w:p>
    <w:p w14:paraId="666635FC" w14:textId="77777777" w:rsidR="00DE1791" w:rsidRDefault="00DE1791">
      <w:pPr>
        <w:pStyle w:val="1"/>
        <w:spacing w:line="360" w:lineRule="auto"/>
        <w:ind w:left="1440" w:hanging="1440"/>
        <w:jc w:val="both"/>
        <w:rPr>
          <w:rFonts w:hint="cs"/>
          <w:b/>
          <w:bCs/>
          <w:rtl/>
        </w:rPr>
      </w:pPr>
    </w:p>
    <w:p w14:paraId="7A31F7B5" w14:textId="77777777" w:rsidR="00DE1791" w:rsidRDefault="00DE1791">
      <w:pPr>
        <w:pStyle w:val="1"/>
        <w:spacing w:line="360" w:lineRule="auto"/>
        <w:ind w:left="1440" w:hanging="720"/>
        <w:jc w:val="both"/>
        <w:rPr>
          <w:rFonts w:hint="cs"/>
          <w:b/>
          <w:bCs/>
          <w:rtl/>
        </w:rPr>
      </w:pPr>
      <w:r>
        <w:rPr>
          <w:rFonts w:hint="cs"/>
          <w:b/>
          <w:bCs/>
          <w:rtl/>
        </w:rPr>
        <w:t>ב.</w:t>
      </w:r>
      <w:r>
        <w:rPr>
          <w:rFonts w:hint="cs"/>
          <w:b/>
          <w:bCs/>
          <w:rtl/>
        </w:rPr>
        <w:tab/>
        <w:t>בעניין זה בחרתי לנקוט בעמדה של "פלגינן דיבורא" אם כי לא במובן המלא של הביטוי שכן מחד, לא קבעתי באופן פוזיטיבי שגרסתו של הנאשם היא הנכונה ביחס לטיב היחסים עם המתלוננת, כפי שהוא תארם, ומאידך, לא מצאתי להכנס לעובי הקורה בעניין זה ולא שללתי את גירסתה של המתלוננת כפי שטרחה לציין הן בחקירתה הראשית והן בחקירתה הנגדית.</w:t>
      </w:r>
    </w:p>
    <w:p w14:paraId="69F8E1EC" w14:textId="77777777" w:rsidR="00DE1791" w:rsidRDefault="00DE1791">
      <w:pPr>
        <w:pStyle w:val="1"/>
        <w:spacing w:line="360" w:lineRule="auto"/>
        <w:ind w:left="720"/>
        <w:jc w:val="both"/>
        <w:rPr>
          <w:rFonts w:hint="cs"/>
          <w:b/>
          <w:bCs/>
          <w:rtl/>
        </w:rPr>
      </w:pPr>
    </w:p>
    <w:p w14:paraId="0C000EA7" w14:textId="77777777" w:rsidR="00DE1791" w:rsidRDefault="00DE1791">
      <w:pPr>
        <w:pStyle w:val="1"/>
        <w:spacing w:line="360" w:lineRule="auto"/>
        <w:ind w:left="720" w:hanging="720"/>
        <w:jc w:val="both"/>
        <w:rPr>
          <w:rFonts w:hint="cs"/>
          <w:b/>
          <w:bCs/>
          <w:rtl/>
        </w:rPr>
      </w:pPr>
      <w:r>
        <w:rPr>
          <w:rFonts w:hint="cs"/>
          <w:b/>
          <w:bCs/>
          <w:rtl/>
        </w:rPr>
        <w:t>26.</w:t>
      </w:r>
      <w:r>
        <w:rPr>
          <w:rFonts w:hint="cs"/>
          <w:b/>
          <w:bCs/>
          <w:rtl/>
        </w:rPr>
        <w:tab/>
        <w:t>לאחר ששמעתי את המתלוננת מחד ואת הנאשמים מאידך אני מוצא להעדיף את גירסתה של המתלוננת על זו של הנאשמים.</w:t>
      </w:r>
    </w:p>
    <w:p w14:paraId="793ED011" w14:textId="77777777" w:rsidR="00DE1791" w:rsidRDefault="00DE1791">
      <w:pPr>
        <w:pStyle w:val="1"/>
        <w:spacing w:line="360" w:lineRule="auto"/>
        <w:ind w:left="720" w:hanging="720"/>
        <w:jc w:val="both"/>
        <w:rPr>
          <w:rFonts w:hint="cs"/>
          <w:b/>
          <w:bCs/>
          <w:rtl/>
        </w:rPr>
      </w:pPr>
    </w:p>
    <w:p w14:paraId="79C10D3D" w14:textId="77777777" w:rsidR="00DE1791" w:rsidRDefault="00DE1791">
      <w:pPr>
        <w:pStyle w:val="1"/>
        <w:spacing w:line="360" w:lineRule="auto"/>
        <w:ind w:left="720"/>
        <w:jc w:val="both"/>
        <w:rPr>
          <w:rFonts w:hint="cs"/>
          <w:b/>
          <w:bCs/>
          <w:rtl/>
        </w:rPr>
      </w:pPr>
      <w:r>
        <w:rPr>
          <w:rFonts w:hint="cs"/>
          <w:b/>
          <w:bCs/>
          <w:rtl/>
        </w:rPr>
        <w:t>בקביעתי זו לקחתי בחשבון כי המדובר למעשה בעדות יחידה אף שהיא נתמכת בראיות אחרות כפי שאפרט להלן, ובשל כך מצאתי לנכון להזהיר עצמי היטב נוכח כך שבשל כך יהיה מקום להרשיעם בעבירות שיוחסו להם בכתב האישום.</w:t>
      </w:r>
    </w:p>
    <w:p w14:paraId="7E25E11B" w14:textId="77777777" w:rsidR="00DE1791" w:rsidRDefault="00DE1791">
      <w:pPr>
        <w:pStyle w:val="1"/>
        <w:spacing w:line="360" w:lineRule="auto"/>
        <w:ind w:left="720"/>
        <w:jc w:val="both"/>
        <w:rPr>
          <w:rFonts w:hint="cs"/>
          <w:b/>
          <w:bCs/>
          <w:rtl/>
        </w:rPr>
      </w:pPr>
    </w:p>
    <w:p w14:paraId="0E39C412" w14:textId="77777777" w:rsidR="00DE1791" w:rsidRDefault="00DE1791">
      <w:pPr>
        <w:pStyle w:val="1"/>
        <w:spacing w:line="360" w:lineRule="auto"/>
        <w:ind w:left="720"/>
        <w:jc w:val="both"/>
        <w:rPr>
          <w:rFonts w:hint="cs"/>
          <w:b/>
          <w:bCs/>
          <w:rtl/>
        </w:rPr>
      </w:pPr>
      <w:r>
        <w:rPr>
          <w:rFonts w:hint="cs"/>
          <w:b/>
          <w:bCs/>
          <w:rtl/>
        </w:rPr>
        <w:t>להלן נימוקיי לקביעתי כי יש ליתן אמון בעדות המתלוננת:</w:t>
      </w:r>
    </w:p>
    <w:p w14:paraId="5923925F" w14:textId="77777777" w:rsidR="00DE1791" w:rsidRDefault="00DE1791">
      <w:pPr>
        <w:pStyle w:val="1"/>
        <w:spacing w:line="360" w:lineRule="auto"/>
        <w:ind w:left="720"/>
        <w:jc w:val="both"/>
        <w:rPr>
          <w:rFonts w:hint="cs"/>
          <w:b/>
          <w:bCs/>
          <w:rtl/>
        </w:rPr>
      </w:pPr>
    </w:p>
    <w:p w14:paraId="44B32A51" w14:textId="77777777" w:rsidR="00DE1791" w:rsidRDefault="00DE1791">
      <w:pPr>
        <w:pStyle w:val="1"/>
        <w:spacing w:line="360" w:lineRule="auto"/>
        <w:ind w:left="1440" w:hanging="720"/>
        <w:jc w:val="both"/>
        <w:rPr>
          <w:rFonts w:hint="cs"/>
          <w:b/>
          <w:bCs/>
          <w:rtl/>
        </w:rPr>
      </w:pPr>
      <w:r>
        <w:rPr>
          <w:rFonts w:hint="cs"/>
          <w:b/>
          <w:bCs/>
          <w:rtl/>
        </w:rPr>
        <w:t>א.</w:t>
      </w:r>
      <w:r>
        <w:rPr>
          <w:rFonts w:hint="cs"/>
          <w:b/>
          <w:bCs/>
          <w:rtl/>
        </w:rPr>
        <w:tab/>
        <w:t>גירסתה של המתלוננת תועדה הן בחקירתה במשטרה, הן בחקירתה במצ"ח הן ברישום ביומנה והיא מתיישבת ועומדת בקנה אחד עם גרסתה כפי שמסרה בבית המשפט. הגרסה האמורה הינה עיקבית וקונסיסטנטית ואין בה סתירות או פרכות.</w:t>
      </w:r>
    </w:p>
    <w:p w14:paraId="286B3D2B" w14:textId="77777777" w:rsidR="00DE1791" w:rsidRDefault="00DE1791">
      <w:pPr>
        <w:pStyle w:val="1"/>
        <w:spacing w:line="360" w:lineRule="auto"/>
        <w:ind w:left="1440" w:hanging="720"/>
        <w:jc w:val="both"/>
        <w:rPr>
          <w:rFonts w:hint="cs"/>
          <w:b/>
          <w:bCs/>
          <w:rtl/>
        </w:rPr>
      </w:pPr>
    </w:p>
    <w:p w14:paraId="351668FF" w14:textId="77777777" w:rsidR="00DE1791" w:rsidRDefault="00DE1791">
      <w:pPr>
        <w:pStyle w:val="1"/>
        <w:spacing w:line="360" w:lineRule="auto"/>
        <w:ind w:left="1440" w:hanging="720"/>
        <w:jc w:val="both"/>
        <w:rPr>
          <w:rFonts w:hint="cs"/>
          <w:b/>
          <w:bCs/>
          <w:rtl/>
        </w:rPr>
      </w:pPr>
      <w:r>
        <w:rPr>
          <w:rFonts w:hint="cs"/>
          <w:b/>
          <w:bCs/>
          <w:rtl/>
        </w:rPr>
        <w:t>ב.</w:t>
      </w:r>
      <w:r>
        <w:rPr>
          <w:rFonts w:hint="cs"/>
          <w:b/>
          <w:bCs/>
          <w:rtl/>
        </w:rPr>
        <w:tab/>
        <w:t>תלונותיה של המתלוננת נתמכות הן בתעודה הרפואית, הן בחולצה שהוגשה והן בתמונות שנעשו מספר ימים לאחר הארוע, וכן בשרטוט שעשתה לתאור המפתח לאזיקים אותו הציג בפניה הנאשם במועדון טרם הארוע.</w:t>
      </w:r>
    </w:p>
    <w:p w14:paraId="37C6D854" w14:textId="77777777" w:rsidR="00DE1791" w:rsidRDefault="00DE1791">
      <w:pPr>
        <w:pStyle w:val="1"/>
        <w:spacing w:line="360" w:lineRule="auto"/>
        <w:ind w:left="1440" w:hanging="720"/>
        <w:jc w:val="both"/>
        <w:rPr>
          <w:rFonts w:hint="cs"/>
          <w:b/>
          <w:bCs/>
          <w:rtl/>
        </w:rPr>
      </w:pPr>
    </w:p>
    <w:p w14:paraId="6265D240" w14:textId="77777777" w:rsidR="00DE1791" w:rsidRDefault="00DE1791">
      <w:pPr>
        <w:pStyle w:val="1"/>
        <w:spacing w:line="360" w:lineRule="auto"/>
        <w:ind w:left="1440" w:hanging="720"/>
        <w:jc w:val="both"/>
        <w:rPr>
          <w:rFonts w:hint="cs"/>
          <w:b/>
          <w:bCs/>
          <w:rtl/>
        </w:rPr>
      </w:pPr>
      <w:r>
        <w:rPr>
          <w:rFonts w:hint="cs"/>
          <w:b/>
          <w:bCs/>
          <w:rtl/>
        </w:rPr>
        <w:t>ג.</w:t>
      </w:r>
      <w:r>
        <w:rPr>
          <w:rFonts w:hint="cs"/>
          <w:b/>
          <w:bCs/>
          <w:rtl/>
        </w:rPr>
        <w:tab/>
        <w:t>עדותה של דודתה של המתלוננת על מצבה הנפשי בו היתה המתלוננת בסמוך לארוע והתנהגותה עקב כך.</w:t>
      </w:r>
    </w:p>
    <w:p w14:paraId="773FC2E1" w14:textId="77777777" w:rsidR="00DE1791" w:rsidRDefault="00DE1791">
      <w:pPr>
        <w:pStyle w:val="1"/>
        <w:spacing w:line="360" w:lineRule="auto"/>
        <w:ind w:left="1440" w:hanging="720"/>
        <w:jc w:val="both"/>
        <w:rPr>
          <w:rFonts w:hint="cs"/>
          <w:b/>
          <w:bCs/>
          <w:rtl/>
        </w:rPr>
      </w:pPr>
    </w:p>
    <w:p w14:paraId="64242593" w14:textId="77777777" w:rsidR="00DE1791" w:rsidRDefault="00DE1791">
      <w:pPr>
        <w:pStyle w:val="1"/>
        <w:spacing w:line="360" w:lineRule="auto"/>
        <w:ind w:left="1440" w:hanging="720"/>
        <w:jc w:val="both"/>
        <w:rPr>
          <w:rFonts w:hint="cs"/>
          <w:b/>
          <w:bCs/>
          <w:rtl/>
        </w:rPr>
      </w:pPr>
      <w:r>
        <w:rPr>
          <w:rFonts w:hint="cs"/>
          <w:b/>
          <w:bCs/>
          <w:rtl/>
        </w:rPr>
        <w:t>ד.</w:t>
      </w:r>
      <w:r>
        <w:rPr>
          <w:rFonts w:hint="cs"/>
          <w:b/>
          <w:bCs/>
          <w:rtl/>
        </w:rPr>
        <w:tab/>
        <w:t>עדותו של חברה של המתלוננת גם כן על מצבה הנפשי, התנהגותה והפחד האותנטי אותו הביע ביחס לנאשם.</w:t>
      </w:r>
    </w:p>
    <w:p w14:paraId="59C271B6" w14:textId="77777777" w:rsidR="00DE1791" w:rsidRDefault="00DE1791">
      <w:pPr>
        <w:pStyle w:val="1"/>
        <w:spacing w:line="360" w:lineRule="auto"/>
        <w:ind w:left="1440" w:hanging="720"/>
        <w:jc w:val="both"/>
        <w:rPr>
          <w:rFonts w:hint="cs"/>
          <w:b/>
          <w:bCs/>
          <w:rtl/>
        </w:rPr>
      </w:pPr>
    </w:p>
    <w:p w14:paraId="13912FE2" w14:textId="77777777" w:rsidR="00DE1791" w:rsidRDefault="00DE1791">
      <w:pPr>
        <w:pStyle w:val="1"/>
        <w:spacing w:line="360" w:lineRule="auto"/>
        <w:ind w:left="1440" w:hanging="720"/>
        <w:jc w:val="both"/>
        <w:rPr>
          <w:rFonts w:hint="cs"/>
          <w:b/>
          <w:bCs/>
          <w:rtl/>
        </w:rPr>
      </w:pPr>
      <w:r>
        <w:rPr>
          <w:rFonts w:hint="cs"/>
          <w:b/>
          <w:bCs/>
          <w:rtl/>
        </w:rPr>
        <w:t>ה.</w:t>
      </w:r>
      <w:r>
        <w:rPr>
          <w:rFonts w:hint="cs"/>
          <w:b/>
          <w:bCs/>
          <w:rtl/>
        </w:rPr>
        <w:tab/>
        <w:t>מסלול נסיעת הנאשם מהמועדון אל עבר הרי אילת, עומד בניגוד לדרך הנסיעה הרגיל מהמקום לכיוון בית דודתה של הנאשמת. הדברים עולים בבירור מהמפה שהוגשה וכן מדברי עד ההגנה מספר 3, מר סבח אברהם. זאת בשעה שהנאשם מכיר העיר ואת דרכיה משהותו בה כשנה טרם הארוע.</w:t>
      </w:r>
    </w:p>
    <w:p w14:paraId="43E69FA2" w14:textId="77777777" w:rsidR="00DE1791" w:rsidRDefault="00DE1791">
      <w:pPr>
        <w:pStyle w:val="1"/>
        <w:spacing w:line="360" w:lineRule="auto"/>
        <w:jc w:val="both"/>
        <w:rPr>
          <w:rFonts w:hint="cs"/>
          <w:b/>
          <w:bCs/>
          <w:rtl/>
        </w:rPr>
      </w:pPr>
    </w:p>
    <w:p w14:paraId="0186DBFA" w14:textId="77777777" w:rsidR="00DE1791" w:rsidRDefault="00DE1791">
      <w:pPr>
        <w:pStyle w:val="1"/>
        <w:spacing w:line="360" w:lineRule="auto"/>
        <w:ind w:left="1440"/>
        <w:jc w:val="both"/>
        <w:rPr>
          <w:rFonts w:hint="cs"/>
          <w:b/>
          <w:bCs/>
          <w:rtl/>
        </w:rPr>
      </w:pPr>
      <w:r>
        <w:rPr>
          <w:rFonts w:hint="cs"/>
          <w:b/>
          <w:bCs/>
          <w:rtl/>
        </w:rPr>
        <w:t>מכלול הראיות התומכות כמפורט לעיל מתיישב עם עדותה של המתלוננת ומחזק את גרסתה.</w:t>
      </w:r>
    </w:p>
    <w:p w14:paraId="2DB1BC4B" w14:textId="77777777" w:rsidR="00DE1791" w:rsidRDefault="00DE1791">
      <w:pPr>
        <w:pStyle w:val="1"/>
        <w:spacing w:line="360" w:lineRule="auto"/>
        <w:ind w:left="720"/>
        <w:jc w:val="both"/>
        <w:rPr>
          <w:rFonts w:hint="cs"/>
          <w:b/>
          <w:bCs/>
          <w:rtl/>
        </w:rPr>
      </w:pPr>
    </w:p>
    <w:p w14:paraId="1691651D" w14:textId="77777777" w:rsidR="00DE1791" w:rsidRDefault="00DE1791">
      <w:pPr>
        <w:pStyle w:val="1"/>
        <w:spacing w:line="360" w:lineRule="auto"/>
        <w:ind w:left="720" w:hanging="720"/>
        <w:jc w:val="both"/>
        <w:rPr>
          <w:rFonts w:hint="cs"/>
          <w:b/>
          <w:bCs/>
          <w:rtl/>
        </w:rPr>
      </w:pPr>
      <w:r>
        <w:rPr>
          <w:rFonts w:hint="cs"/>
          <w:b/>
          <w:bCs/>
          <w:rtl/>
        </w:rPr>
        <w:t>27.</w:t>
      </w:r>
      <w:r>
        <w:rPr>
          <w:rFonts w:hint="cs"/>
          <w:b/>
          <w:bCs/>
          <w:rtl/>
        </w:rPr>
        <w:tab/>
        <w:t>לא מצאתי מקום להכנס לנבכי נפשם ומניעיהן של הנאשמים בהתנהגותם האמורה וזאת על אף נסיונו של התובע בתאור אישיותו של הנאשם והעדפותיו המיניות. עוד לא מצאתי כאמור מקום לנתח את מערכת היחסים המשולשת בין המתלוננת והנאשים ובינם לבין עצמם, שכן אף אם היה בכך אולי כדי להסביר את התנהגותם, וזאת משום שהדבר אינו נדרש להוכחת האשמה.</w:t>
      </w:r>
    </w:p>
    <w:p w14:paraId="62E0BCAC" w14:textId="77777777" w:rsidR="00DE1791" w:rsidRDefault="00DE1791">
      <w:pPr>
        <w:pStyle w:val="1"/>
        <w:spacing w:line="360" w:lineRule="auto"/>
        <w:ind w:left="720"/>
        <w:jc w:val="both"/>
        <w:rPr>
          <w:rFonts w:hint="cs"/>
          <w:b/>
          <w:bCs/>
          <w:rtl/>
        </w:rPr>
      </w:pPr>
    </w:p>
    <w:p w14:paraId="62B2FE58" w14:textId="77777777" w:rsidR="00DE1791" w:rsidRDefault="00DE1791">
      <w:pPr>
        <w:pStyle w:val="1"/>
        <w:spacing w:line="360" w:lineRule="auto"/>
        <w:ind w:left="1440" w:hanging="1440"/>
        <w:jc w:val="both"/>
        <w:rPr>
          <w:rFonts w:hint="cs"/>
          <w:b/>
          <w:bCs/>
          <w:rtl/>
        </w:rPr>
      </w:pPr>
      <w:r>
        <w:rPr>
          <w:rFonts w:hint="cs"/>
          <w:b/>
          <w:bCs/>
          <w:rtl/>
        </w:rPr>
        <w:t>28.        א.</w:t>
      </w:r>
      <w:r>
        <w:rPr>
          <w:rFonts w:hint="cs"/>
          <w:b/>
          <w:bCs/>
          <w:rtl/>
        </w:rPr>
        <w:tab/>
        <w:t>הסניגורים בכשרונם ניסו לערער את אמינותה של המתלוננת תוך שהם מפנים בין השאר לעובדה שבעדותה  הראשונה במשטרה לא הזכירה באופן ספונטני את עניין האזיקים, העובדה שהחולצה שלבשה בזמן הארוע נפרמה קלות בלבד והתעודה הרפואית מצביע אף היא על פגיעות קלות בלבד ללא פגיעה כל שהיא בראשה למרות טענותיה של המתלוננת לעניין זה.</w:t>
      </w:r>
    </w:p>
    <w:p w14:paraId="07D44EB0" w14:textId="77777777" w:rsidR="00DE1791" w:rsidRDefault="00DE1791">
      <w:pPr>
        <w:pStyle w:val="1"/>
        <w:spacing w:line="360" w:lineRule="auto"/>
        <w:ind w:left="720"/>
        <w:jc w:val="both"/>
        <w:rPr>
          <w:rFonts w:hint="cs"/>
          <w:b/>
          <w:bCs/>
          <w:rtl/>
        </w:rPr>
      </w:pPr>
    </w:p>
    <w:p w14:paraId="76DB6BCF" w14:textId="77777777" w:rsidR="00DE1791" w:rsidRDefault="00DE1791">
      <w:pPr>
        <w:pStyle w:val="1"/>
        <w:spacing w:line="360" w:lineRule="auto"/>
        <w:ind w:left="1440" w:hanging="720"/>
        <w:jc w:val="both"/>
        <w:rPr>
          <w:rFonts w:hint="cs"/>
          <w:b/>
          <w:bCs/>
          <w:rtl/>
        </w:rPr>
      </w:pPr>
      <w:r>
        <w:rPr>
          <w:rFonts w:hint="cs"/>
          <w:b/>
          <w:bCs/>
          <w:rtl/>
        </w:rPr>
        <w:t>ב.</w:t>
      </w:r>
      <w:r>
        <w:rPr>
          <w:rFonts w:hint="cs"/>
          <w:b/>
          <w:bCs/>
          <w:rtl/>
        </w:rPr>
        <w:tab/>
        <w:t>עוד הלינו הסניגורים על כשלים בביצוע החקירה שבוצעה ע"י המשטרה כאשר לא טרחה לחפש קיומם או אי קיומם של אזיקים או שמיכה ברכבו של הנאשם, ובויתורם על ביצוע עימות בין הנאשמים למתלוננת.</w:t>
      </w:r>
    </w:p>
    <w:p w14:paraId="5AC3D50A" w14:textId="77777777" w:rsidR="00DE1791" w:rsidRDefault="00DE1791">
      <w:pPr>
        <w:pStyle w:val="1"/>
        <w:spacing w:line="360" w:lineRule="auto"/>
        <w:ind w:left="720"/>
        <w:jc w:val="both"/>
        <w:rPr>
          <w:rFonts w:hint="cs"/>
          <w:b/>
          <w:bCs/>
          <w:rtl/>
        </w:rPr>
      </w:pPr>
    </w:p>
    <w:p w14:paraId="25D0CFC1" w14:textId="77777777" w:rsidR="00DE1791" w:rsidRDefault="00DE1791">
      <w:pPr>
        <w:pStyle w:val="1"/>
        <w:spacing w:line="360" w:lineRule="auto"/>
        <w:ind w:left="1440"/>
        <w:jc w:val="both"/>
        <w:rPr>
          <w:rFonts w:hint="cs"/>
          <w:b/>
          <w:bCs/>
          <w:rtl/>
        </w:rPr>
      </w:pPr>
      <w:r>
        <w:rPr>
          <w:rFonts w:hint="cs"/>
          <w:b/>
          <w:bCs/>
          <w:rtl/>
        </w:rPr>
        <w:t>כל אלו מגבשים לדעתם את הספק הסביר באשמתם של הנאשמים, ולפיכך התביעה לא עמדה בחיוביה להוכיח האשמה מעבר לספק זה, התוצאה היא שחזקת החפות העומדת לנאשמים לא נסתרה ועל בית המשפט לזכותם.</w:t>
      </w:r>
    </w:p>
    <w:p w14:paraId="56BEE0E6" w14:textId="77777777" w:rsidR="00DE1791" w:rsidRDefault="00DE1791">
      <w:pPr>
        <w:pStyle w:val="1"/>
        <w:spacing w:line="360" w:lineRule="auto"/>
        <w:ind w:left="720"/>
        <w:jc w:val="both"/>
        <w:rPr>
          <w:rFonts w:hint="cs"/>
          <w:b/>
          <w:bCs/>
          <w:rtl/>
        </w:rPr>
      </w:pPr>
    </w:p>
    <w:p w14:paraId="73C6C3D3" w14:textId="77777777" w:rsidR="00DE1791" w:rsidRDefault="00DE1791">
      <w:pPr>
        <w:pStyle w:val="1"/>
        <w:spacing w:line="360" w:lineRule="auto"/>
        <w:ind w:left="1440" w:hanging="720"/>
        <w:jc w:val="both"/>
        <w:rPr>
          <w:rFonts w:hint="cs"/>
          <w:b/>
          <w:bCs/>
          <w:rtl/>
        </w:rPr>
      </w:pPr>
      <w:r>
        <w:rPr>
          <w:rFonts w:hint="cs"/>
          <w:b/>
          <w:bCs/>
          <w:rtl/>
        </w:rPr>
        <w:t>ג.</w:t>
      </w:r>
      <w:r>
        <w:rPr>
          <w:rFonts w:hint="cs"/>
          <w:b/>
          <w:bCs/>
          <w:rtl/>
        </w:rPr>
        <w:tab/>
        <w:t>אין בידי לקבל טענותיהם של הסניגורים. כאמור גירסתה של המתלוננת נמצאה על ידי מהימנה ואמינה ובהצטרף ליתר העדויות והראיות הנוספות כמפורט לעיל, יש כדי להוכיח מעבר לספק סביר את אשמתם של הנאשמים. הסבריה של המתלוננת לכך שלא הזכירה בתחילה את עניין האזיקים, נוכח התרגשותה וההסבר שניתן לאי קיום העימות עקב הקשיים שהערים הנאשם בהגעתו לאילת לשם כך, הניחו את דעתי בנקודות אלו.</w:t>
      </w:r>
    </w:p>
    <w:p w14:paraId="2B53618D" w14:textId="77777777" w:rsidR="00DE1791" w:rsidRDefault="00DE1791">
      <w:pPr>
        <w:pStyle w:val="1"/>
        <w:spacing w:line="360" w:lineRule="auto"/>
        <w:ind w:left="720"/>
        <w:jc w:val="both"/>
        <w:rPr>
          <w:rFonts w:hint="cs"/>
          <w:b/>
          <w:bCs/>
          <w:rtl/>
        </w:rPr>
      </w:pPr>
    </w:p>
    <w:p w14:paraId="38D22747" w14:textId="77777777" w:rsidR="00DE1791" w:rsidRDefault="00DE1791">
      <w:pPr>
        <w:pStyle w:val="1"/>
        <w:spacing w:line="360" w:lineRule="auto"/>
        <w:ind w:left="1440" w:hanging="720"/>
        <w:jc w:val="both"/>
        <w:rPr>
          <w:rFonts w:hint="cs"/>
          <w:b/>
          <w:bCs/>
          <w:rtl/>
        </w:rPr>
      </w:pPr>
      <w:r>
        <w:rPr>
          <w:rFonts w:hint="cs"/>
          <w:b/>
          <w:bCs/>
          <w:rtl/>
        </w:rPr>
        <w:t>ד.</w:t>
      </w:r>
      <w:r>
        <w:rPr>
          <w:rFonts w:hint="cs"/>
          <w:b/>
          <w:bCs/>
          <w:rtl/>
        </w:rPr>
        <w:tab/>
        <w:t>יצויין כי אכן חקירה המשטרה התארכה מאוד וניתן היה לקצרה אולם אין בכך להמעיט כהוא זה באשמת הנאשמים.</w:t>
      </w:r>
    </w:p>
    <w:p w14:paraId="7139AC73" w14:textId="77777777" w:rsidR="00DE1791" w:rsidRDefault="00DE1791">
      <w:pPr>
        <w:pStyle w:val="1"/>
        <w:spacing w:line="360" w:lineRule="auto"/>
        <w:ind w:left="720"/>
        <w:jc w:val="both"/>
        <w:rPr>
          <w:rFonts w:hint="cs"/>
          <w:b/>
          <w:bCs/>
          <w:rtl/>
        </w:rPr>
      </w:pPr>
    </w:p>
    <w:p w14:paraId="4C99B9ED" w14:textId="77777777" w:rsidR="00DE1791" w:rsidRDefault="00DE1791">
      <w:pPr>
        <w:pStyle w:val="1"/>
        <w:spacing w:line="360" w:lineRule="auto"/>
        <w:ind w:left="720" w:hanging="720"/>
        <w:jc w:val="both"/>
        <w:rPr>
          <w:rFonts w:hint="cs"/>
          <w:b/>
          <w:bCs/>
          <w:rtl/>
        </w:rPr>
      </w:pPr>
      <w:r>
        <w:rPr>
          <w:rFonts w:hint="cs"/>
          <w:b/>
          <w:bCs/>
          <w:rtl/>
        </w:rPr>
        <w:t>29.</w:t>
      </w:r>
      <w:r>
        <w:rPr>
          <w:rFonts w:hint="cs"/>
          <w:b/>
          <w:bCs/>
          <w:rtl/>
        </w:rPr>
        <w:tab/>
        <w:t>אשר על כן אני מרשיע הנאשמים בכל ההאשמות שיוחסו להם בכתב האישום.</w:t>
      </w:r>
    </w:p>
    <w:p w14:paraId="407EA691" w14:textId="77777777" w:rsidR="00DE1791" w:rsidRDefault="00DE1791">
      <w:pPr>
        <w:jc w:val="right"/>
        <w:rPr>
          <w:rFonts w:hint="cs"/>
          <w:rtl/>
        </w:rPr>
      </w:pPr>
    </w:p>
    <w:p w14:paraId="55C8F0FA" w14:textId="77777777" w:rsidR="00DE1791" w:rsidRDefault="00DE1791">
      <w:pPr>
        <w:pStyle w:val="1"/>
        <w:spacing w:line="360" w:lineRule="auto"/>
        <w:rPr>
          <w:b/>
          <w:bCs/>
          <w:rtl/>
        </w:rPr>
      </w:pPr>
      <w:bookmarkStart w:id="13" w:name="Decision3"/>
      <w:r>
        <w:rPr>
          <w:rFonts w:hint="cs"/>
          <w:b/>
          <w:bCs/>
          <w:rtl/>
        </w:rPr>
        <w:t xml:space="preserve">ניתנה היום, י"ט בשבט, תשס"ד (11 בפברואר 2004), במעמד הנ"ל. </w:t>
      </w:r>
    </w:p>
    <w:p w14:paraId="18D17AAB" w14:textId="77777777" w:rsidR="00DE1791" w:rsidRDefault="00DE1791">
      <w:pPr>
        <w:pStyle w:val="1"/>
        <w:jc w:val="both"/>
        <w:rPr>
          <w:rFonts w:hint="cs"/>
          <w:rtl/>
        </w:rPr>
      </w:pPr>
    </w:p>
    <w:tbl>
      <w:tblPr>
        <w:tblW w:w="0" w:type="auto"/>
        <w:tblInd w:w="6153" w:type="dxa"/>
        <w:tblBorders>
          <w:top w:val="single" w:sz="4" w:space="0" w:color="auto"/>
        </w:tblBorders>
        <w:tblLook w:val="0000" w:firstRow="0" w:lastRow="0" w:firstColumn="0" w:lastColumn="0" w:noHBand="0" w:noVBand="0"/>
      </w:tblPr>
      <w:tblGrid>
        <w:gridCol w:w="2376"/>
      </w:tblGrid>
      <w:tr w:rsidR="00DE1791" w14:paraId="53653F50" w14:textId="77777777">
        <w:tc>
          <w:tcPr>
            <w:tcW w:w="2376" w:type="dxa"/>
            <w:tcBorders>
              <w:top w:val="single" w:sz="4" w:space="0" w:color="auto"/>
              <w:left w:val="nil"/>
              <w:bottom w:val="nil"/>
              <w:right w:val="nil"/>
            </w:tcBorders>
          </w:tcPr>
          <w:p w14:paraId="375BAF6A" w14:textId="77777777" w:rsidR="00DE1791" w:rsidRDefault="00DE1791">
            <w:pPr>
              <w:jc w:val="center"/>
              <w:rPr>
                <w:b/>
                <w:bCs/>
              </w:rPr>
            </w:pPr>
            <w:r>
              <w:rPr>
                <w:rFonts w:hint="cs"/>
                <w:b/>
                <w:bCs/>
                <w:rtl/>
              </w:rPr>
              <w:t xml:space="preserve">ש. שטיין - שופט           </w:t>
            </w:r>
          </w:p>
        </w:tc>
      </w:tr>
    </w:tbl>
    <w:p w14:paraId="6E3AB6AD" w14:textId="77777777" w:rsidR="00DE1791" w:rsidRDefault="00DE1791">
      <w:pPr>
        <w:rPr>
          <w:rFonts w:hint="cs"/>
          <w:b/>
          <w:bCs/>
          <w:sz w:val="30"/>
          <w:szCs w:val="28"/>
          <w:u w:val="single"/>
          <w:rtl/>
        </w:rPr>
      </w:pPr>
    </w:p>
    <w:p w14:paraId="5D7F0A26" w14:textId="77777777" w:rsidR="00DE1791" w:rsidRDefault="00DE1791">
      <w:pPr>
        <w:rPr>
          <w:rFonts w:hint="cs"/>
          <w:rtl/>
        </w:rPr>
      </w:pPr>
      <w:r>
        <w:rPr>
          <w:rFonts w:hint="cs"/>
          <w:b/>
          <w:bCs/>
          <w:sz w:val="30"/>
          <w:szCs w:val="28"/>
          <w:u w:val="single"/>
          <w:rtl/>
        </w:rPr>
        <w:t>עו"ד רייפר</w:t>
      </w:r>
      <w:r>
        <w:rPr>
          <w:rFonts w:hint="cs"/>
          <w:rtl/>
        </w:rPr>
        <w:t>:</w:t>
      </w:r>
    </w:p>
    <w:p w14:paraId="6DB54505" w14:textId="77777777" w:rsidR="00DE1791" w:rsidRDefault="00DE1791">
      <w:pPr>
        <w:rPr>
          <w:rFonts w:hint="cs"/>
          <w:rtl/>
        </w:rPr>
      </w:pPr>
      <w:r>
        <w:rPr>
          <w:rFonts w:hint="cs"/>
          <w:rtl/>
        </w:rPr>
        <w:t xml:space="preserve">בטרם הטעונים לעונש, אבקש כי יערך תסקיר שירות המבחן לנאשמת, לאור נסיבותיה האישיות כפי שהובאו בראיות המשפט. </w:t>
      </w:r>
    </w:p>
    <w:p w14:paraId="5E25BC43" w14:textId="77777777" w:rsidR="00DE1791" w:rsidRDefault="00DE1791">
      <w:pPr>
        <w:rPr>
          <w:rFonts w:hint="cs"/>
          <w:rtl/>
        </w:rPr>
      </w:pPr>
    </w:p>
    <w:p w14:paraId="68B44276" w14:textId="77777777" w:rsidR="00DE1791" w:rsidRDefault="00DE1791">
      <w:pPr>
        <w:rPr>
          <w:rFonts w:hint="cs"/>
          <w:rtl/>
        </w:rPr>
      </w:pPr>
      <w:r>
        <w:rPr>
          <w:rFonts w:hint="cs"/>
          <w:b/>
          <w:bCs/>
          <w:sz w:val="30"/>
          <w:szCs w:val="28"/>
          <w:u w:val="single"/>
          <w:rtl/>
        </w:rPr>
        <w:t>עו"ד וייג</w:t>
      </w:r>
      <w:r>
        <w:rPr>
          <w:rFonts w:hint="cs"/>
          <w:rtl/>
        </w:rPr>
        <w:t>:</w:t>
      </w:r>
    </w:p>
    <w:p w14:paraId="666686D3" w14:textId="77777777" w:rsidR="00DE1791" w:rsidRDefault="00DE1791">
      <w:pPr>
        <w:pStyle w:val="BodyText2"/>
        <w:rPr>
          <w:rFonts w:hint="cs"/>
          <w:rtl/>
        </w:rPr>
      </w:pPr>
      <w:r>
        <w:rPr>
          <w:rFonts w:hint="cs"/>
          <w:rtl/>
        </w:rPr>
        <w:t xml:space="preserve">מבקש להצטרף לבקשת חברי, במיוחד לאור העובדה שמאז האירוע ועד היום הוא לא עבר עבירה כלשהי, וחי חיים נורמטיביים. </w:t>
      </w:r>
    </w:p>
    <w:p w14:paraId="064F4451" w14:textId="77777777" w:rsidR="00DE1791" w:rsidRDefault="00DE1791">
      <w:pPr>
        <w:rPr>
          <w:rFonts w:hint="cs"/>
          <w:rtl/>
        </w:rPr>
      </w:pPr>
    </w:p>
    <w:p w14:paraId="29FC8DFA" w14:textId="77777777" w:rsidR="00DE1791" w:rsidRDefault="00DE1791">
      <w:pPr>
        <w:rPr>
          <w:rFonts w:hint="cs"/>
          <w:rtl/>
        </w:rPr>
      </w:pPr>
      <w:r>
        <w:rPr>
          <w:rFonts w:hint="cs"/>
          <w:b/>
          <w:bCs/>
          <w:sz w:val="30"/>
          <w:szCs w:val="28"/>
          <w:u w:val="single"/>
          <w:rtl/>
        </w:rPr>
        <w:t>ב"כ המאשימה</w:t>
      </w:r>
      <w:r>
        <w:rPr>
          <w:rFonts w:hint="cs"/>
          <w:rtl/>
        </w:rPr>
        <w:t>:</w:t>
      </w:r>
    </w:p>
    <w:p w14:paraId="58DF6C49" w14:textId="77777777" w:rsidR="00DE1791" w:rsidRDefault="00DE1791">
      <w:pPr>
        <w:pStyle w:val="BodyText"/>
        <w:rPr>
          <w:rFonts w:hint="cs"/>
          <w:rtl/>
        </w:rPr>
      </w:pPr>
      <w:r>
        <w:rPr>
          <w:rFonts w:hint="cs"/>
          <w:rtl/>
        </w:rPr>
        <w:t xml:space="preserve">אין לי התנגדות לקבלת תסקיר. אף אני מבקש תסקיר, תסקיר קורבן לפי </w:t>
      </w:r>
      <w:hyperlink r:id="rId23" w:history="1">
        <w:r w:rsidR="008C47E8" w:rsidRPr="008C47E8">
          <w:rPr>
            <w:color w:val="0000FF"/>
            <w:u w:val="single"/>
            <w:rtl/>
          </w:rPr>
          <w:t>סעיף 187 ב'</w:t>
        </w:r>
      </w:hyperlink>
      <w:r>
        <w:rPr>
          <w:rFonts w:hint="cs"/>
          <w:rtl/>
        </w:rPr>
        <w:t xml:space="preserve"> ל</w:t>
      </w:r>
      <w:hyperlink r:id="rId24" w:history="1">
        <w:r w:rsidR="00C71575" w:rsidRPr="00C71575">
          <w:rPr>
            <w:rStyle w:val="Hyperlink"/>
            <w:rFonts w:hint="eastAsia"/>
            <w:rtl/>
          </w:rPr>
          <w:t>חסד</w:t>
        </w:r>
        <w:r w:rsidR="00C71575" w:rsidRPr="00C71575">
          <w:rPr>
            <w:rStyle w:val="Hyperlink"/>
            <w:rtl/>
          </w:rPr>
          <w:t>"פ</w:t>
        </w:r>
      </w:hyperlink>
      <w:r>
        <w:rPr>
          <w:rFonts w:hint="cs"/>
          <w:rtl/>
        </w:rPr>
        <w:t xml:space="preserve">, מפנה לסעיף האמור. אמסור את כתובתה המעודכנת של המתלוננת לשירות המבחן. </w:t>
      </w:r>
    </w:p>
    <w:p w14:paraId="0E4A1CC4" w14:textId="77777777" w:rsidR="00DE1791" w:rsidRDefault="00DE1791">
      <w:pPr>
        <w:pStyle w:val="BodyText"/>
        <w:rPr>
          <w:rFonts w:hint="cs"/>
          <w:rtl/>
        </w:rPr>
      </w:pPr>
    </w:p>
    <w:p w14:paraId="4C3E426D" w14:textId="77777777" w:rsidR="00DE1791" w:rsidRDefault="00DE1791">
      <w:pPr>
        <w:pStyle w:val="BodyText"/>
        <w:rPr>
          <w:rFonts w:hint="cs"/>
          <w:rtl/>
        </w:rPr>
      </w:pPr>
      <w:r>
        <w:rPr>
          <w:rFonts w:hint="cs"/>
          <w:rtl/>
        </w:rPr>
        <w:t xml:space="preserve">המאשימה מודיעה כי לאור חומרת העבירות תעתור למאסרים בפועל. </w:t>
      </w:r>
    </w:p>
    <w:p w14:paraId="0B87246C" w14:textId="77777777" w:rsidR="00DE1791" w:rsidRDefault="00DE1791">
      <w:pPr>
        <w:pStyle w:val="BodyText"/>
        <w:rPr>
          <w:rFonts w:hint="cs"/>
          <w:rtl/>
        </w:rPr>
      </w:pPr>
    </w:p>
    <w:p w14:paraId="5A8CE806" w14:textId="77777777" w:rsidR="00DE1791" w:rsidRDefault="00DE1791">
      <w:pPr>
        <w:pStyle w:val="BodyText"/>
        <w:rPr>
          <w:rFonts w:hint="cs"/>
          <w:rtl/>
        </w:rPr>
      </w:pPr>
    </w:p>
    <w:p w14:paraId="6AAE0F22" w14:textId="77777777" w:rsidR="00DE1791" w:rsidRDefault="00DE1791">
      <w:pPr>
        <w:pStyle w:val="BodyText"/>
        <w:rPr>
          <w:rFonts w:hint="cs"/>
          <w:rtl/>
        </w:rPr>
      </w:pPr>
    </w:p>
    <w:p w14:paraId="32878D34" w14:textId="77777777" w:rsidR="00DE1791" w:rsidRDefault="00DE1791">
      <w:pPr>
        <w:rPr>
          <w:rFonts w:hint="cs"/>
          <w:rtl/>
        </w:rPr>
      </w:pPr>
      <w:r>
        <w:rPr>
          <w:rFonts w:hint="cs"/>
          <w:b/>
          <w:bCs/>
          <w:sz w:val="30"/>
          <w:szCs w:val="28"/>
          <w:u w:val="single"/>
          <w:rtl/>
        </w:rPr>
        <w:t>עו"ד וייג</w:t>
      </w:r>
      <w:r>
        <w:rPr>
          <w:rFonts w:hint="cs"/>
          <w:rtl/>
        </w:rPr>
        <w:t>:</w:t>
      </w:r>
    </w:p>
    <w:p w14:paraId="1540D56A" w14:textId="77777777" w:rsidR="00DE1791" w:rsidRDefault="00DE1791">
      <w:pPr>
        <w:pStyle w:val="BodyText"/>
        <w:rPr>
          <w:rFonts w:hint="cs"/>
          <w:rtl/>
        </w:rPr>
      </w:pPr>
      <w:r>
        <w:rPr>
          <w:rFonts w:hint="cs"/>
          <w:rtl/>
        </w:rPr>
        <w:t xml:space="preserve">מתנגד לבקשה, אני וחברי היינו מאוד עדינים בשאלותינו למתלוננת, היום תסקיר קרבן יכול להחריף את מצבה. אני טוען גם שהתיקון בחוק הוא משנת 2000, והעבירה הזו בוצעה טרם התיקון, לכן לא ניתן להגיש תסקיר קרבן. </w:t>
      </w:r>
    </w:p>
    <w:p w14:paraId="73480EF5" w14:textId="77777777" w:rsidR="00DE1791" w:rsidRDefault="00DE1791">
      <w:pPr>
        <w:pStyle w:val="BodyText"/>
        <w:rPr>
          <w:rFonts w:hint="cs"/>
          <w:rtl/>
        </w:rPr>
      </w:pPr>
    </w:p>
    <w:p w14:paraId="2E72C9D6" w14:textId="77777777" w:rsidR="00DE1791" w:rsidRDefault="00DE1791">
      <w:pPr>
        <w:rPr>
          <w:rFonts w:hint="cs"/>
          <w:rtl/>
        </w:rPr>
      </w:pPr>
      <w:r>
        <w:rPr>
          <w:rFonts w:hint="cs"/>
          <w:b/>
          <w:bCs/>
          <w:sz w:val="30"/>
          <w:szCs w:val="28"/>
          <w:u w:val="single"/>
          <w:rtl/>
        </w:rPr>
        <w:t>ב"כ המאשימה</w:t>
      </w:r>
      <w:r>
        <w:rPr>
          <w:rFonts w:hint="cs"/>
          <w:rtl/>
        </w:rPr>
        <w:t>:</w:t>
      </w:r>
    </w:p>
    <w:p w14:paraId="04B5E1E6" w14:textId="77777777" w:rsidR="00DE1791" w:rsidRDefault="00DE1791">
      <w:pPr>
        <w:pStyle w:val="BodyText"/>
        <w:rPr>
          <w:rFonts w:hint="cs"/>
          <w:rtl/>
        </w:rPr>
      </w:pPr>
      <w:r>
        <w:rPr>
          <w:rFonts w:hint="cs"/>
          <w:rtl/>
        </w:rPr>
        <w:t>קודם שביקשתי תסקיר קרבן שוחחתי עם המתלוננת, אין לה בעיה עם תסקיר כזה. שנית, מפנה שוב ל</w:t>
      </w:r>
      <w:hyperlink r:id="rId25" w:history="1">
        <w:r w:rsidR="00C71575" w:rsidRPr="00C71575">
          <w:rPr>
            <w:rStyle w:val="Hyperlink"/>
            <w:rFonts w:hint="eastAsia"/>
            <w:rtl/>
          </w:rPr>
          <w:t>חסד</w:t>
        </w:r>
        <w:r w:rsidR="00C71575" w:rsidRPr="00C71575">
          <w:rPr>
            <w:rStyle w:val="Hyperlink"/>
            <w:rtl/>
          </w:rPr>
          <w:t>"פ</w:t>
        </w:r>
      </w:hyperlink>
      <w:r>
        <w:rPr>
          <w:rFonts w:hint="cs"/>
          <w:rtl/>
        </w:rPr>
        <w:t xml:space="preserve">, זה קודם ל – 99', לכן אין לטענת חברי מקום. </w:t>
      </w:r>
    </w:p>
    <w:p w14:paraId="50A7EF26" w14:textId="77777777" w:rsidR="00DE1791" w:rsidRDefault="00DE1791">
      <w:pPr>
        <w:pStyle w:val="BodyText"/>
        <w:rPr>
          <w:rFonts w:hint="cs"/>
          <w:rtl/>
        </w:rPr>
      </w:pPr>
    </w:p>
    <w:p w14:paraId="558E604B" w14:textId="77777777" w:rsidR="00DE1791" w:rsidRDefault="00DE1791">
      <w:pPr>
        <w:rPr>
          <w:rFonts w:hint="cs"/>
          <w:rtl/>
        </w:rPr>
      </w:pPr>
      <w:r>
        <w:rPr>
          <w:rFonts w:hint="cs"/>
          <w:b/>
          <w:bCs/>
          <w:sz w:val="30"/>
          <w:szCs w:val="28"/>
          <w:u w:val="single"/>
          <w:rtl/>
        </w:rPr>
        <w:t>עו"ד רייפר</w:t>
      </w:r>
      <w:r>
        <w:rPr>
          <w:rFonts w:hint="cs"/>
          <w:rtl/>
        </w:rPr>
        <w:t>:</w:t>
      </w:r>
    </w:p>
    <w:p w14:paraId="5210EEC4" w14:textId="77777777" w:rsidR="00DE1791" w:rsidRDefault="00DE1791">
      <w:pPr>
        <w:pStyle w:val="BodyText"/>
        <w:rPr>
          <w:rFonts w:hint="cs"/>
          <w:rtl/>
        </w:rPr>
      </w:pPr>
      <w:r>
        <w:rPr>
          <w:rFonts w:hint="cs"/>
          <w:rtl/>
        </w:rPr>
        <w:t xml:space="preserve">למעשה גם חלוף הזמן, 5 שנים, יש לכך רלוונטיות, שלמעשה תפקידו של תסקיר שירות המבחן לבחון כרגע בעיקר כיצד משפיעים האירועים נשוא כתב האישום וכיצד הם פגעו, אם פגעו, במתלוננת. תפקידו של תסקיר זה לדידו של חברנו התובע, ואולי גם לשיקוליה של המתלוננת, הוא כנקמה בנאשמים וזה לא תפקידו של תסקיר, ולמעשה בחוק כתוב שבית המשפט רשאי, וצריך לשקול בהתאם לנסיבות ראשי להחליט על עריכת תסקיר כזה, בנסיבות שכאן אין רלוונטיות לתסקיר כזה, בעיקר לאור חלוף הזמן כאמור. </w:t>
      </w:r>
    </w:p>
    <w:p w14:paraId="6EA4C704" w14:textId="77777777" w:rsidR="00DE1791" w:rsidRDefault="00DE1791">
      <w:pPr>
        <w:pStyle w:val="BodyText"/>
        <w:rPr>
          <w:rFonts w:hint="cs"/>
          <w:rtl/>
        </w:rPr>
      </w:pPr>
    </w:p>
    <w:p w14:paraId="4273E149" w14:textId="77777777" w:rsidR="00DE1791" w:rsidRDefault="00DE1791">
      <w:pPr>
        <w:rPr>
          <w:rFonts w:hint="cs"/>
          <w:rtl/>
        </w:rPr>
      </w:pPr>
      <w:r>
        <w:rPr>
          <w:rFonts w:hint="cs"/>
          <w:b/>
          <w:bCs/>
          <w:sz w:val="30"/>
          <w:szCs w:val="28"/>
          <w:u w:val="single"/>
          <w:rtl/>
        </w:rPr>
        <w:t>עו"ד וייג</w:t>
      </w:r>
      <w:r>
        <w:rPr>
          <w:rFonts w:hint="cs"/>
          <w:rtl/>
        </w:rPr>
        <w:t>:</w:t>
      </w:r>
    </w:p>
    <w:p w14:paraId="729678AB" w14:textId="77777777" w:rsidR="00DE1791" w:rsidRDefault="00DE1791">
      <w:pPr>
        <w:pStyle w:val="BodyText"/>
        <w:rPr>
          <w:rFonts w:hint="cs"/>
          <w:rtl/>
        </w:rPr>
      </w:pPr>
      <w:r>
        <w:rPr>
          <w:rFonts w:hint="cs"/>
          <w:rtl/>
        </w:rPr>
        <w:t xml:space="preserve">התיק, מהרגע שהגיע לסניגורים קיבל תאוצה והגיע לסיום, התיק נקבר בארכיון המשטרה כ–4 שנים מסיבות שאותן יודע חברי. </w:t>
      </w:r>
    </w:p>
    <w:p w14:paraId="11A03F72" w14:textId="77777777" w:rsidR="00DE1791" w:rsidRDefault="00DE1791">
      <w:pPr>
        <w:pStyle w:val="BodyText"/>
        <w:rPr>
          <w:rFonts w:hint="cs"/>
          <w:rtl/>
        </w:rPr>
      </w:pPr>
    </w:p>
    <w:p w14:paraId="4BAEADB0" w14:textId="77777777" w:rsidR="00DE1791" w:rsidRDefault="00DE1791">
      <w:pPr>
        <w:pStyle w:val="Title"/>
        <w:spacing w:line="360" w:lineRule="auto"/>
        <w:rPr>
          <w:rFonts w:ascii="Guttman Keren" w:hAnsi="Guttman Keren" w:hint="cs"/>
          <w:color w:val="000000"/>
          <w:sz w:val="28"/>
          <w:szCs w:val="28"/>
          <w:u w:val="single"/>
          <w:rtl/>
        </w:rPr>
      </w:pPr>
      <w:bookmarkStart w:id="14" w:name="Decision4"/>
      <w:r>
        <w:rPr>
          <w:rFonts w:ascii="Guttman Keren" w:hAnsi="Guttman Keren"/>
          <w:color w:val="000000"/>
          <w:sz w:val="28"/>
          <w:szCs w:val="28"/>
          <w:u w:val="single"/>
          <w:rtl/>
        </w:rPr>
        <w:t>החלטה</w:t>
      </w:r>
    </w:p>
    <w:p w14:paraId="074A1866" w14:textId="77777777" w:rsidR="00DE1791" w:rsidRDefault="00DE1791">
      <w:pPr>
        <w:pStyle w:val="1"/>
        <w:spacing w:line="360" w:lineRule="auto"/>
        <w:jc w:val="both"/>
        <w:rPr>
          <w:b/>
          <w:bCs/>
          <w:sz w:val="24"/>
          <w:rtl/>
        </w:rPr>
      </w:pPr>
      <w:r>
        <w:rPr>
          <w:rFonts w:hint="cs"/>
          <w:b/>
          <w:bCs/>
          <w:sz w:val="24"/>
          <w:rtl/>
        </w:rPr>
        <w:t xml:space="preserve">הדיון נדחה ליום </w:t>
      </w:r>
      <w:r>
        <w:rPr>
          <w:rFonts w:hint="cs"/>
          <w:b/>
          <w:bCs/>
          <w:rtl/>
        </w:rPr>
        <w:t>21.4.2004</w:t>
      </w:r>
      <w:r>
        <w:rPr>
          <w:rFonts w:hint="cs"/>
          <w:b/>
          <w:bCs/>
          <w:sz w:val="24"/>
          <w:rtl/>
        </w:rPr>
        <w:t xml:space="preserve"> בשעה 11.00. עד למועד הדיון ייתן שירות המבחן תסקיר בעניינם של הנאשמים. </w:t>
      </w:r>
    </w:p>
    <w:p w14:paraId="4096C444" w14:textId="77777777" w:rsidR="00DE1791" w:rsidRDefault="00DE1791">
      <w:pPr>
        <w:pStyle w:val="1"/>
        <w:spacing w:line="360" w:lineRule="auto"/>
        <w:jc w:val="both"/>
        <w:rPr>
          <w:rFonts w:hint="cs"/>
          <w:b/>
          <w:bCs/>
          <w:sz w:val="24"/>
          <w:rtl/>
        </w:rPr>
      </w:pPr>
    </w:p>
    <w:p w14:paraId="72F43BEB" w14:textId="77777777" w:rsidR="00DE1791" w:rsidRDefault="00DE1791">
      <w:pPr>
        <w:pStyle w:val="1"/>
        <w:spacing w:line="360" w:lineRule="auto"/>
        <w:jc w:val="both"/>
        <w:rPr>
          <w:rFonts w:hint="cs"/>
          <w:b/>
          <w:bCs/>
          <w:sz w:val="24"/>
          <w:rtl/>
        </w:rPr>
      </w:pPr>
      <w:r>
        <w:rPr>
          <w:rFonts w:hint="cs"/>
          <w:b/>
          <w:bCs/>
          <w:sz w:val="24"/>
          <w:rtl/>
        </w:rPr>
        <w:t xml:space="preserve">עוד אני מורה על עריכת תסקיר קרבן של המתלוננת, גב' אביטל מזרחי, על פי </w:t>
      </w:r>
      <w:hyperlink r:id="rId26" w:history="1">
        <w:r w:rsidR="008C47E8" w:rsidRPr="008C47E8">
          <w:rPr>
            <w:b/>
            <w:bCs/>
            <w:color w:val="0000FF"/>
            <w:sz w:val="24"/>
            <w:u w:val="single"/>
            <w:rtl/>
          </w:rPr>
          <w:t>סעיף 187</w:t>
        </w:r>
      </w:hyperlink>
      <w:r>
        <w:rPr>
          <w:rFonts w:hint="cs"/>
          <w:b/>
          <w:bCs/>
          <w:sz w:val="24"/>
          <w:rtl/>
        </w:rPr>
        <w:t xml:space="preserve">. כתובתה העדכנית של הנאשמת: ריבל 10/4 בית שמש, טל' 051/616663. </w:t>
      </w:r>
    </w:p>
    <w:p w14:paraId="1EAB90B2" w14:textId="77777777" w:rsidR="00DE1791" w:rsidRDefault="00DE1791">
      <w:pPr>
        <w:pStyle w:val="1"/>
        <w:spacing w:line="360" w:lineRule="auto"/>
        <w:jc w:val="both"/>
        <w:rPr>
          <w:rFonts w:hint="cs"/>
          <w:b/>
          <w:bCs/>
          <w:sz w:val="24"/>
          <w:rtl/>
        </w:rPr>
      </w:pPr>
    </w:p>
    <w:p w14:paraId="36DACCEA" w14:textId="77777777" w:rsidR="00DE1791" w:rsidRDefault="00DE1791">
      <w:pPr>
        <w:pStyle w:val="1"/>
        <w:spacing w:line="360" w:lineRule="auto"/>
        <w:jc w:val="both"/>
        <w:rPr>
          <w:rFonts w:hint="cs"/>
          <w:b/>
          <w:bCs/>
          <w:sz w:val="24"/>
          <w:rtl/>
        </w:rPr>
      </w:pPr>
      <w:r>
        <w:rPr>
          <w:rFonts w:hint="cs"/>
          <w:b/>
          <w:bCs/>
          <w:sz w:val="24"/>
          <w:rtl/>
        </w:rPr>
        <w:t xml:space="preserve">כתובתו העדכנית של הנאשם: קיבוץ גלויות 51, נס ציונה. טל' 052/518504. </w:t>
      </w:r>
    </w:p>
    <w:p w14:paraId="02F3F518" w14:textId="77777777" w:rsidR="00DE1791" w:rsidRDefault="00DE1791">
      <w:pPr>
        <w:pStyle w:val="1"/>
        <w:spacing w:line="360" w:lineRule="auto"/>
        <w:jc w:val="both"/>
        <w:rPr>
          <w:rFonts w:hint="cs"/>
          <w:b/>
          <w:bCs/>
          <w:sz w:val="24"/>
          <w:rtl/>
        </w:rPr>
      </w:pPr>
      <w:r>
        <w:rPr>
          <w:rFonts w:hint="cs"/>
          <w:b/>
          <w:bCs/>
          <w:sz w:val="24"/>
          <w:rtl/>
        </w:rPr>
        <w:t xml:space="preserve">כתובתה העדכנית של הנאשמת: דולינסקי 5/5, רחובות. טל' 067/289052. </w:t>
      </w:r>
    </w:p>
    <w:p w14:paraId="640E4327" w14:textId="77777777" w:rsidR="00DE1791" w:rsidRDefault="00DE1791">
      <w:pPr>
        <w:pStyle w:val="1"/>
        <w:spacing w:line="360" w:lineRule="auto"/>
        <w:jc w:val="both"/>
        <w:rPr>
          <w:rFonts w:hint="cs"/>
          <w:b/>
          <w:bCs/>
          <w:color w:val="FFFFFF"/>
          <w:sz w:val="2"/>
          <w:szCs w:val="2"/>
          <w:rtl/>
        </w:rPr>
      </w:pPr>
    </w:p>
    <w:p w14:paraId="12331A2C" w14:textId="77777777" w:rsidR="00DE1791" w:rsidRDefault="00DE1791">
      <w:pPr>
        <w:pStyle w:val="1"/>
        <w:spacing w:line="360" w:lineRule="auto"/>
        <w:jc w:val="both"/>
        <w:rPr>
          <w:b/>
          <w:bCs/>
          <w:color w:val="FFFFFF"/>
          <w:sz w:val="2"/>
          <w:szCs w:val="2"/>
          <w:rtl/>
        </w:rPr>
      </w:pPr>
      <w:r>
        <w:rPr>
          <w:b/>
          <w:bCs/>
          <w:color w:val="FFFFFF"/>
          <w:sz w:val="2"/>
          <w:szCs w:val="2"/>
          <w:rtl/>
        </w:rPr>
        <w:t>5129371</w:t>
      </w:r>
    </w:p>
    <w:p w14:paraId="4D7FBCC9" w14:textId="77777777" w:rsidR="00DE1791" w:rsidRDefault="00DE1791">
      <w:pPr>
        <w:pStyle w:val="1"/>
        <w:spacing w:line="360" w:lineRule="auto"/>
        <w:jc w:val="both"/>
        <w:rPr>
          <w:rFonts w:hint="cs"/>
          <w:b/>
          <w:bCs/>
          <w:rtl/>
        </w:rPr>
      </w:pPr>
      <w:r>
        <w:rPr>
          <w:b/>
          <w:bCs/>
          <w:color w:val="FFFFFF"/>
          <w:sz w:val="2"/>
          <w:szCs w:val="2"/>
          <w:rtl/>
        </w:rPr>
        <w:t>54678313</w:t>
      </w:r>
    </w:p>
    <w:p w14:paraId="387A4AB4" w14:textId="77777777" w:rsidR="00DE1791" w:rsidRDefault="00DE1791">
      <w:pPr>
        <w:pStyle w:val="1"/>
        <w:spacing w:line="360" w:lineRule="auto"/>
        <w:rPr>
          <w:rFonts w:hint="cs"/>
          <w:b/>
          <w:bCs/>
          <w:rtl/>
        </w:rPr>
      </w:pPr>
      <w:r>
        <w:rPr>
          <w:rFonts w:hint="cs"/>
          <w:b/>
          <w:bCs/>
          <w:rtl/>
        </w:rPr>
        <w:t xml:space="preserve">ניתנה היום, י"ט בשבט, תשס"ד (11 בפברואר 2004), במעמד הנ"ל. </w:t>
      </w:r>
    </w:p>
    <w:p w14:paraId="4690B382" w14:textId="77777777" w:rsidR="00DE1791" w:rsidRDefault="00DE1791">
      <w:pPr>
        <w:pStyle w:val="1"/>
        <w:keepNext/>
        <w:rPr>
          <w:rFonts w:hAnsi="David" w:hint="cs"/>
          <w:color w:val="000000"/>
          <w:sz w:val="22"/>
          <w:szCs w:val="22"/>
          <w:rtl/>
        </w:rPr>
      </w:pPr>
    </w:p>
    <w:p w14:paraId="38434D15" w14:textId="77777777" w:rsidR="00DE1791" w:rsidRDefault="00DE1791">
      <w:pPr>
        <w:pStyle w:val="1"/>
        <w:keepNext/>
        <w:rPr>
          <w:rFonts w:hAnsi="David"/>
          <w:color w:val="FFFFFF"/>
          <w:sz w:val="2"/>
          <w:szCs w:val="2"/>
          <w:rtl/>
        </w:rPr>
      </w:pPr>
    </w:p>
    <w:p w14:paraId="08F0E3B7" w14:textId="77777777" w:rsidR="00DE1791" w:rsidRDefault="00DE1791">
      <w:pPr>
        <w:pStyle w:val="1"/>
        <w:keepNext/>
        <w:rPr>
          <w:rFonts w:hAnsi="David"/>
          <w:color w:val="FFFFFF"/>
          <w:sz w:val="2"/>
          <w:szCs w:val="2"/>
          <w:rtl/>
        </w:rPr>
      </w:pPr>
      <w:r>
        <w:rPr>
          <w:rFonts w:hAnsi="David"/>
          <w:color w:val="FFFFFF"/>
          <w:sz w:val="2"/>
          <w:szCs w:val="2"/>
          <w:rtl/>
        </w:rPr>
        <w:t>5129371</w:t>
      </w:r>
    </w:p>
    <w:p w14:paraId="1C5CA917" w14:textId="77777777" w:rsidR="00DE1791" w:rsidRDefault="00DE1791">
      <w:pPr>
        <w:pStyle w:val="1"/>
        <w:keepNext/>
        <w:rPr>
          <w:rFonts w:hAnsi="David"/>
          <w:color w:val="000000"/>
          <w:sz w:val="22"/>
          <w:szCs w:val="22"/>
          <w:rtl/>
        </w:rPr>
      </w:pPr>
      <w:r>
        <w:rPr>
          <w:rFonts w:hAnsi="David"/>
          <w:color w:val="FFFFFF"/>
          <w:sz w:val="2"/>
          <w:szCs w:val="2"/>
          <w:rtl/>
        </w:rPr>
        <w:t>54678313</w:t>
      </w:r>
      <w:r>
        <w:rPr>
          <w:rFonts w:hAnsi="David"/>
          <w:color w:val="000000"/>
          <w:sz w:val="22"/>
          <w:szCs w:val="22"/>
          <w:rtl/>
        </w:rPr>
        <w:t>ש. שטיין 54678313-2156/01</w:t>
      </w:r>
    </w:p>
    <w:p w14:paraId="29CFA761" w14:textId="77777777" w:rsidR="00DE1791" w:rsidRDefault="00DE1791">
      <w:pPr>
        <w:pStyle w:val="1"/>
        <w:keepNext/>
        <w:rPr>
          <w:rFonts w:hAnsi="David" w:hint="cs"/>
          <w:color w:val="000000"/>
          <w:sz w:val="22"/>
          <w:szCs w:val="22"/>
          <w:rtl/>
        </w:rPr>
      </w:pPr>
    </w:p>
    <w:p w14:paraId="1E550DC8" w14:textId="77777777" w:rsidR="00DE1791" w:rsidRDefault="00DE1791">
      <w:pPr>
        <w:pStyle w:val="1"/>
        <w:keepNext/>
        <w:rPr>
          <w:rFonts w:hAnsi="David"/>
          <w:color w:val="000000"/>
          <w:sz w:val="22"/>
          <w:szCs w:val="22"/>
          <w:rtl/>
        </w:rPr>
      </w:pPr>
      <w:r>
        <w:rPr>
          <w:rFonts w:hAnsi="David"/>
          <w:color w:val="000000"/>
          <w:sz w:val="22"/>
          <w:szCs w:val="22"/>
          <w:rtl/>
        </w:rPr>
        <w:t>ש. שטיין 54678313-2156/01</w:t>
      </w:r>
    </w:p>
    <w:p w14:paraId="3FFE6775" w14:textId="77777777" w:rsidR="00DE1791" w:rsidRDefault="00DE1791">
      <w:pPr>
        <w:pStyle w:val="1"/>
        <w:jc w:val="both"/>
        <w:rPr>
          <w:rFonts w:hint="cs"/>
          <w:rtl/>
        </w:rPr>
      </w:pPr>
    </w:p>
    <w:tbl>
      <w:tblPr>
        <w:tblW w:w="0" w:type="auto"/>
        <w:tblInd w:w="6153" w:type="dxa"/>
        <w:tblBorders>
          <w:top w:val="single" w:sz="4" w:space="0" w:color="auto"/>
        </w:tblBorders>
        <w:tblLook w:val="0000" w:firstRow="0" w:lastRow="0" w:firstColumn="0" w:lastColumn="0" w:noHBand="0" w:noVBand="0"/>
      </w:tblPr>
      <w:tblGrid>
        <w:gridCol w:w="2376"/>
      </w:tblGrid>
      <w:tr w:rsidR="00DE1791" w14:paraId="5E20E12E" w14:textId="77777777">
        <w:tc>
          <w:tcPr>
            <w:tcW w:w="2376" w:type="dxa"/>
            <w:tcBorders>
              <w:top w:val="single" w:sz="4" w:space="0" w:color="auto"/>
              <w:left w:val="nil"/>
              <w:bottom w:val="nil"/>
              <w:right w:val="nil"/>
            </w:tcBorders>
          </w:tcPr>
          <w:p w14:paraId="1DD3B704" w14:textId="77777777" w:rsidR="00DE1791" w:rsidRDefault="00DE1791">
            <w:pPr>
              <w:jc w:val="center"/>
              <w:rPr>
                <w:b/>
                <w:bCs/>
              </w:rPr>
            </w:pPr>
            <w:r>
              <w:rPr>
                <w:rFonts w:hint="cs"/>
                <w:b/>
                <w:bCs/>
                <w:rtl/>
              </w:rPr>
              <w:t xml:space="preserve">ש. שטיין - שופט           </w:t>
            </w:r>
          </w:p>
        </w:tc>
      </w:tr>
      <w:bookmarkEnd w:id="9"/>
      <w:bookmarkEnd w:id="13"/>
      <w:bookmarkEnd w:id="14"/>
    </w:tbl>
    <w:p w14:paraId="2E6B7B8D" w14:textId="77777777" w:rsidR="00DE1791" w:rsidRDefault="00DE1791">
      <w:pPr>
        <w:rPr>
          <w:rFonts w:hint="cs"/>
          <w:rtl/>
        </w:rPr>
      </w:pPr>
    </w:p>
    <w:p w14:paraId="6C6FA1E4" w14:textId="77777777" w:rsidR="00DE1791" w:rsidRDefault="00DE1791">
      <w:pPr>
        <w:spacing w:line="240" w:lineRule="auto"/>
        <w:rPr>
          <w:rFonts w:hint="cs"/>
          <w:rtl/>
        </w:rPr>
      </w:pPr>
      <w:r>
        <w:rPr>
          <w:rFonts w:hint="cs"/>
          <w:rtl/>
        </w:rPr>
        <w:t xml:space="preserve">002156/01פ  136 ליליאן/אבנר.  </w:t>
      </w:r>
    </w:p>
    <w:p w14:paraId="11A2A796" w14:textId="77777777" w:rsidR="00DE1791" w:rsidRDefault="00DE1791">
      <w:pPr>
        <w:spacing w:line="240" w:lineRule="auto"/>
        <w:jc w:val="left"/>
        <w:rPr>
          <w:rFonts w:hint="cs"/>
          <w:rtl/>
        </w:rPr>
      </w:pPr>
      <w:r>
        <w:rPr>
          <w:rFonts w:hint="cs"/>
          <w:rtl/>
        </w:rPr>
        <w:t xml:space="preserve">עותק נמסר לנאשמים, לבאי כוחם ולבא כוח המאשימה. </w:t>
      </w:r>
    </w:p>
    <w:p w14:paraId="2803CD6E" w14:textId="77777777" w:rsidR="00DE1791" w:rsidRDefault="00DE1791">
      <w:pPr>
        <w:spacing w:line="240" w:lineRule="auto"/>
        <w:jc w:val="left"/>
        <w:rPr>
          <w:color w:val="000000"/>
          <w:rtl/>
        </w:rPr>
      </w:pPr>
      <w:r>
        <w:rPr>
          <w:rtl/>
        </w:rPr>
        <w:t>נוסח מסמך זה כפוף לשינויי ניסוח ועריכה</w:t>
      </w:r>
    </w:p>
    <w:sectPr w:rsidR="00DE1791">
      <w:headerReference w:type="even" r:id="rId27"/>
      <w:headerReference w:type="default" r:id="rId28"/>
      <w:footerReference w:type="even" r:id="rId29"/>
      <w:footerReference w:type="default" r:id="rId30"/>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372C0" w14:textId="77777777" w:rsidR="00A16AF8" w:rsidRDefault="00A16AF8">
      <w:r>
        <w:separator/>
      </w:r>
    </w:p>
  </w:endnote>
  <w:endnote w:type="continuationSeparator" w:id="0">
    <w:p w14:paraId="65601BFF" w14:textId="77777777" w:rsidR="00A16AF8" w:rsidRDefault="00A16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haroni">
    <w:panose1 w:val="02010803020104030203"/>
    <w:charset w:val="00"/>
    <w:family w:val="auto"/>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Guttman Keren">
    <w:charset w:val="B1"/>
    <w:family w:val="auto"/>
    <w:pitch w:val="variable"/>
    <w:sig w:usb0="00001801"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1379" w14:textId="77777777" w:rsidR="00A16AF8" w:rsidRDefault="00A16AF8">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4D781167" w14:textId="77777777" w:rsidR="00A16AF8" w:rsidRDefault="00A16AF8">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2406D6B" w14:textId="77777777" w:rsidR="00A16AF8" w:rsidRDefault="00A16AF8">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E:\nevo\2004-02-total-orly-sent\s01002156-143.doc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95198" w14:textId="77777777" w:rsidR="00A16AF8" w:rsidRDefault="00A16AF8">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5B2DC3">
      <w:rPr>
        <w:rFonts w:hAnsi="FrankRuehl" w:cs="FrankRuehl"/>
        <w:noProof/>
        <w:sz w:val="24"/>
        <w:rtl/>
      </w:rPr>
      <w:t>1</w:t>
    </w:r>
    <w:r>
      <w:rPr>
        <w:rFonts w:hAnsi="FrankRuehl" w:cs="FrankRuehl"/>
        <w:sz w:val="24"/>
        <w:rtl/>
      </w:rPr>
      <w:fldChar w:fldCharType="end"/>
    </w:r>
  </w:p>
  <w:p w14:paraId="190C22F7" w14:textId="77777777" w:rsidR="00A16AF8" w:rsidRDefault="00A16AF8">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1A62331" w14:textId="77777777" w:rsidR="00A16AF8" w:rsidRDefault="00A16AF8">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E:\nevo\2004-02-total-orly-sent\s01002156-143.doc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CC7AF" w14:textId="77777777" w:rsidR="00A16AF8" w:rsidRDefault="00A16AF8">
      <w:r>
        <w:separator/>
      </w:r>
    </w:p>
  </w:footnote>
  <w:footnote w:type="continuationSeparator" w:id="0">
    <w:p w14:paraId="1841F938" w14:textId="77777777" w:rsidR="00A16AF8" w:rsidRDefault="00A16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E0A5F" w14:textId="77777777" w:rsidR="00A16AF8" w:rsidRDefault="00A16AF8">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(אי') 2156/01</w:t>
    </w:r>
    <w:r>
      <w:rPr>
        <w:rFonts w:hAnsi="David"/>
        <w:color w:val="000000"/>
        <w:sz w:val="22"/>
        <w:szCs w:val="22"/>
        <w:rtl/>
      </w:rPr>
      <w:tab/>
      <w:t xml:space="preserve"> מדינת ישראל נ' טובי אליה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A062F" w14:textId="77777777" w:rsidR="00A16AF8" w:rsidRDefault="00A16AF8">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(אי') 2156/01</w:t>
    </w:r>
    <w:r>
      <w:rPr>
        <w:rFonts w:hAnsi="David"/>
        <w:color w:val="000000"/>
        <w:sz w:val="22"/>
        <w:szCs w:val="22"/>
        <w:rtl/>
      </w:rPr>
      <w:tab/>
      <w:t xml:space="preserve"> מדינת ישראל נ' טובי אליה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DE1791"/>
    <w:rsid w:val="0004075F"/>
    <w:rsid w:val="00215FDC"/>
    <w:rsid w:val="002943B7"/>
    <w:rsid w:val="00397F06"/>
    <w:rsid w:val="005B2DC3"/>
    <w:rsid w:val="008C47E8"/>
    <w:rsid w:val="00A16AF8"/>
    <w:rsid w:val="00AA7419"/>
    <w:rsid w:val="00C71575"/>
    <w:rsid w:val="00DE17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B7662D1"/>
  <w15:chartTrackingRefBased/>
  <w15:docId w15:val="{A32CB2FC-9374-4057-8A55-CA27B746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outlineLvl w:val="3"/>
    </w:pPr>
    <w:rPr>
      <w:b/>
      <w:bCs/>
      <w:sz w:val="40"/>
      <w:szCs w:val="40"/>
    </w:rPr>
  </w:style>
  <w:style w:type="paragraph" w:styleId="Heading5">
    <w:name w:val="heading 5"/>
    <w:basedOn w:val="Normal"/>
    <w:next w:val="Normal"/>
    <w:qFormat/>
    <w:pPr>
      <w:keepNext/>
      <w:spacing w:line="240" w:lineRule="auto"/>
      <w:outlineLvl w:val="4"/>
    </w:pPr>
    <w:rPr>
      <w:b/>
      <w:bCs/>
      <w:sz w:val="44"/>
      <w:szCs w:val="44"/>
      <w:u w:val="single"/>
    </w:rPr>
  </w:style>
  <w:style w:type="paragraph" w:styleId="Heading6">
    <w:name w:val="heading 6"/>
    <w:basedOn w:val="Normal"/>
    <w:next w:val="Normal"/>
    <w:qFormat/>
    <w:pPr>
      <w:keepNext/>
      <w:spacing w:line="240" w:lineRule="auto"/>
      <w:outlineLvl w:val="5"/>
    </w:pPr>
    <w:rPr>
      <w:rFonts w:cs="Aharoni"/>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Title">
    <w:name w:val="Title"/>
    <w:basedOn w:val="Normal"/>
    <w:qFormat/>
    <w:pPr>
      <w:spacing w:line="240" w:lineRule="auto"/>
      <w:jc w:val="center"/>
    </w:pPr>
    <w:rPr>
      <w:b/>
      <w:bCs/>
      <w:color w:val="FF0000"/>
      <w:sz w:val="40"/>
      <w:szCs w:val="40"/>
    </w:rPr>
  </w:style>
  <w:style w:type="paragraph" w:styleId="BodyText">
    <w:name w:val="Body Text"/>
    <w:basedOn w:val="Normal"/>
  </w:style>
  <w:style w:type="paragraph" w:styleId="BodyText2">
    <w:name w:val="Body Text 2"/>
    <w:basedOn w:val="Normal"/>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C71575"/>
    <w:rPr>
      <w:color w:val="0000FF"/>
      <w:u w:val="single"/>
    </w:rPr>
  </w:style>
  <w:style w:type="character" w:customStyle="1" w:styleId="a2">
    <w:name w:val="הזכר"/>
    <w:uiPriority w:val="99"/>
    <w:semiHidden/>
    <w:unhideWhenUsed/>
    <w:rsid w:val="008C47E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79" TargetMode="External"/><Relationship Id="rId13" Type="http://schemas.openxmlformats.org/officeDocument/2006/relationships/hyperlink" Target="http://www.nevo.co.il/law/74903" TargetMode="External"/><Relationship Id="rId18" Type="http://schemas.openxmlformats.org/officeDocument/2006/relationships/hyperlink" Target="http://www.nevo.co.il/law/70301/380" TargetMode="External"/><Relationship Id="rId26" Type="http://schemas.openxmlformats.org/officeDocument/2006/relationships/hyperlink" Target="http://www.nevo.co.il/law/74903/187" TargetMode="External"/><Relationship Id="rId3" Type="http://schemas.openxmlformats.org/officeDocument/2006/relationships/webSettings" Target="webSettings.xml"/><Relationship Id="rId21" Type="http://schemas.openxmlformats.org/officeDocument/2006/relationships/hyperlink" Target="http://www.nevo.co.il/law/70301/382.a" TargetMode="External"/><Relationship Id="rId7" Type="http://schemas.openxmlformats.org/officeDocument/2006/relationships/hyperlink" Target="http://www.nevo.co.il/law/70301/348.a" TargetMode="External"/><Relationship Id="rId12" Type="http://schemas.openxmlformats.org/officeDocument/2006/relationships/hyperlink" Target="http://www.nevo.co.il/law/70301/452"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4903" TargetMode="External"/><Relationship Id="rId2" Type="http://schemas.openxmlformats.org/officeDocument/2006/relationships/settings" Target="settings.xml"/><Relationship Id="rId16" Type="http://schemas.openxmlformats.org/officeDocument/2006/relationships/hyperlink" Target="http://www.nevo.co.il/law/70301/348.a" TargetMode="External"/><Relationship Id="rId20" Type="http://schemas.openxmlformats.org/officeDocument/2006/relationships/hyperlink" Target="http://www.nevo.co.il/law/70301/379"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82.a" TargetMode="External"/><Relationship Id="rId24" Type="http://schemas.openxmlformats.org/officeDocument/2006/relationships/hyperlink" Target="http://www.nevo.co.il/law/74903"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4903/187b" TargetMode="External"/><Relationship Id="rId23" Type="http://schemas.openxmlformats.org/officeDocument/2006/relationships/hyperlink" Target="http://www.nevo.co.il/law/74903/187b" TargetMode="External"/><Relationship Id="rId28" Type="http://schemas.openxmlformats.org/officeDocument/2006/relationships/header" Target="header2.xml"/><Relationship Id="rId10" Type="http://schemas.openxmlformats.org/officeDocument/2006/relationships/hyperlink" Target="http://www.nevo.co.il/law/70301/380.a" TargetMode="External"/><Relationship Id="rId19" Type="http://schemas.openxmlformats.org/officeDocument/2006/relationships/hyperlink" Target="http://www.nevo.co.il/law/70301/380.a"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380" TargetMode="External"/><Relationship Id="rId14" Type="http://schemas.openxmlformats.org/officeDocument/2006/relationships/hyperlink" Target="http://www.nevo.co.il/law/74903/187" TargetMode="External"/><Relationship Id="rId22" Type="http://schemas.openxmlformats.org/officeDocument/2006/relationships/hyperlink" Target="http://www.nevo.co.il/law/70301/452"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3266</Words>
  <Characters>18620</Characters>
  <Application>Microsoft Office Word</Application>
  <DocSecurity>0</DocSecurity>
  <Lines>155</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21843</CharactersWithSpaces>
  <SharedDoc>false</SharedDoc>
  <HLinks>
    <vt:vector size="126" baseType="variant">
      <vt:variant>
        <vt:i4>6881388</vt:i4>
      </vt:variant>
      <vt:variant>
        <vt:i4>60</vt:i4>
      </vt:variant>
      <vt:variant>
        <vt:i4>0</vt:i4>
      </vt:variant>
      <vt:variant>
        <vt:i4>5</vt:i4>
      </vt:variant>
      <vt:variant>
        <vt:lpwstr>http://www.nevo.co.il/law/74903/187</vt:lpwstr>
      </vt:variant>
      <vt:variant>
        <vt:lpwstr/>
      </vt:variant>
      <vt:variant>
        <vt:i4>8257646</vt:i4>
      </vt:variant>
      <vt:variant>
        <vt:i4>57</vt:i4>
      </vt:variant>
      <vt:variant>
        <vt:i4>0</vt:i4>
      </vt:variant>
      <vt:variant>
        <vt:i4>5</vt:i4>
      </vt:variant>
      <vt:variant>
        <vt:lpwstr>http://www.nevo.co.il/law/74903</vt:lpwstr>
      </vt:variant>
      <vt:variant>
        <vt:lpwstr/>
      </vt:variant>
      <vt:variant>
        <vt:i4>8257646</vt:i4>
      </vt:variant>
      <vt:variant>
        <vt:i4>54</vt:i4>
      </vt:variant>
      <vt:variant>
        <vt:i4>0</vt:i4>
      </vt:variant>
      <vt:variant>
        <vt:i4>5</vt:i4>
      </vt:variant>
      <vt:variant>
        <vt:lpwstr>http://www.nevo.co.il/law/74903</vt:lpwstr>
      </vt:variant>
      <vt:variant>
        <vt:lpwstr/>
      </vt:variant>
      <vt:variant>
        <vt:i4>720987</vt:i4>
      </vt:variant>
      <vt:variant>
        <vt:i4>51</vt:i4>
      </vt:variant>
      <vt:variant>
        <vt:i4>0</vt:i4>
      </vt:variant>
      <vt:variant>
        <vt:i4>5</vt:i4>
      </vt:variant>
      <vt:variant>
        <vt:lpwstr>http://www.nevo.co.il/law/74903/187b</vt:lpwstr>
      </vt:variant>
      <vt:variant>
        <vt:lpwstr/>
      </vt:variant>
      <vt:variant>
        <vt:i4>6291553</vt:i4>
      </vt:variant>
      <vt:variant>
        <vt:i4>48</vt:i4>
      </vt:variant>
      <vt:variant>
        <vt:i4>0</vt:i4>
      </vt:variant>
      <vt:variant>
        <vt:i4>5</vt:i4>
      </vt:variant>
      <vt:variant>
        <vt:lpwstr>http://www.nevo.co.il/law/70301/452</vt:lpwstr>
      </vt:variant>
      <vt:variant>
        <vt:lpwstr/>
      </vt:variant>
      <vt:variant>
        <vt:i4>4390996</vt:i4>
      </vt:variant>
      <vt:variant>
        <vt:i4>45</vt:i4>
      </vt:variant>
      <vt:variant>
        <vt:i4>0</vt:i4>
      </vt:variant>
      <vt:variant>
        <vt:i4>5</vt:i4>
      </vt:variant>
      <vt:variant>
        <vt:lpwstr>http://www.nevo.co.il/law/70301/382.a</vt:lpwstr>
      </vt:variant>
      <vt:variant>
        <vt:lpwstr/>
      </vt:variant>
      <vt:variant>
        <vt:i4>6422630</vt:i4>
      </vt:variant>
      <vt:variant>
        <vt:i4>42</vt:i4>
      </vt:variant>
      <vt:variant>
        <vt:i4>0</vt:i4>
      </vt:variant>
      <vt:variant>
        <vt:i4>5</vt:i4>
      </vt:variant>
      <vt:variant>
        <vt:lpwstr>http://www.nevo.co.il/law/70301/379</vt:lpwstr>
      </vt:variant>
      <vt:variant>
        <vt:lpwstr/>
      </vt:variant>
      <vt:variant>
        <vt:i4>4390998</vt:i4>
      </vt:variant>
      <vt:variant>
        <vt:i4>39</vt:i4>
      </vt:variant>
      <vt:variant>
        <vt:i4>0</vt:i4>
      </vt:variant>
      <vt:variant>
        <vt:i4>5</vt:i4>
      </vt:variant>
      <vt:variant>
        <vt:lpwstr>http://www.nevo.co.il/law/70301/380.a</vt:lpwstr>
      </vt:variant>
      <vt:variant>
        <vt:lpwstr/>
      </vt:variant>
      <vt:variant>
        <vt:i4>7143526</vt:i4>
      </vt:variant>
      <vt:variant>
        <vt:i4>36</vt:i4>
      </vt:variant>
      <vt:variant>
        <vt:i4>0</vt:i4>
      </vt:variant>
      <vt:variant>
        <vt:i4>5</vt:i4>
      </vt:variant>
      <vt:variant>
        <vt:lpwstr>http://www.nevo.co.il/law/70301/380</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5177438</vt:i4>
      </vt:variant>
      <vt:variant>
        <vt:i4>30</vt:i4>
      </vt:variant>
      <vt:variant>
        <vt:i4>0</vt:i4>
      </vt:variant>
      <vt:variant>
        <vt:i4>5</vt:i4>
      </vt:variant>
      <vt:variant>
        <vt:lpwstr>http://www.nevo.co.il/law/70301/348.a</vt:lpwstr>
      </vt:variant>
      <vt:variant>
        <vt:lpwstr/>
      </vt:variant>
      <vt:variant>
        <vt:i4>720987</vt:i4>
      </vt:variant>
      <vt:variant>
        <vt:i4>27</vt:i4>
      </vt:variant>
      <vt:variant>
        <vt:i4>0</vt:i4>
      </vt:variant>
      <vt:variant>
        <vt:i4>5</vt:i4>
      </vt:variant>
      <vt:variant>
        <vt:lpwstr>http://www.nevo.co.il/law/74903/187b</vt:lpwstr>
      </vt:variant>
      <vt:variant>
        <vt:lpwstr/>
      </vt:variant>
      <vt:variant>
        <vt:i4>6881388</vt:i4>
      </vt:variant>
      <vt:variant>
        <vt:i4>24</vt:i4>
      </vt:variant>
      <vt:variant>
        <vt:i4>0</vt:i4>
      </vt:variant>
      <vt:variant>
        <vt:i4>5</vt:i4>
      </vt:variant>
      <vt:variant>
        <vt:lpwstr>http://www.nevo.co.il/law/74903/187</vt:lpwstr>
      </vt:variant>
      <vt:variant>
        <vt:lpwstr/>
      </vt:variant>
      <vt:variant>
        <vt:i4>8257646</vt:i4>
      </vt:variant>
      <vt:variant>
        <vt:i4>21</vt:i4>
      </vt:variant>
      <vt:variant>
        <vt:i4>0</vt:i4>
      </vt:variant>
      <vt:variant>
        <vt:i4>5</vt:i4>
      </vt:variant>
      <vt:variant>
        <vt:lpwstr>http://www.nevo.co.il/law/74903</vt:lpwstr>
      </vt:variant>
      <vt:variant>
        <vt:lpwstr/>
      </vt:variant>
      <vt:variant>
        <vt:i4>6291553</vt:i4>
      </vt:variant>
      <vt:variant>
        <vt:i4>18</vt:i4>
      </vt:variant>
      <vt:variant>
        <vt:i4>0</vt:i4>
      </vt:variant>
      <vt:variant>
        <vt:i4>5</vt:i4>
      </vt:variant>
      <vt:variant>
        <vt:lpwstr>http://www.nevo.co.il/law/70301/452</vt:lpwstr>
      </vt:variant>
      <vt:variant>
        <vt:lpwstr/>
      </vt:variant>
      <vt:variant>
        <vt:i4>4390996</vt:i4>
      </vt:variant>
      <vt:variant>
        <vt:i4>15</vt:i4>
      </vt:variant>
      <vt:variant>
        <vt:i4>0</vt:i4>
      </vt:variant>
      <vt:variant>
        <vt:i4>5</vt:i4>
      </vt:variant>
      <vt:variant>
        <vt:lpwstr>http://www.nevo.co.il/law/70301/382.a</vt:lpwstr>
      </vt:variant>
      <vt:variant>
        <vt:lpwstr/>
      </vt:variant>
      <vt:variant>
        <vt:i4>4390998</vt:i4>
      </vt:variant>
      <vt:variant>
        <vt:i4>12</vt:i4>
      </vt:variant>
      <vt:variant>
        <vt:i4>0</vt:i4>
      </vt:variant>
      <vt:variant>
        <vt:i4>5</vt:i4>
      </vt:variant>
      <vt:variant>
        <vt:lpwstr>http://www.nevo.co.il/law/70301/380.a</vt:lpwstr>
      </vt:variant>
      <vt:variant>
        <vt:lpwstr/>
      </vt:variant>
      <vt:variant>
        <vt:i4>7143526</vt:i4>
      </vt:variant>
      <vt:variant>
        <vt:i4>9</vt:i4>
      </vt:variant>
      <vt:variant>
        <vt:i4>0</vt:i4>
      </vt:variant>
      <vt:variant>
        <vt:i4>5</vt:i4>
      </vt:variant>
      <vt:variant>
        <vt:lpwstr>http://www.nevo.co.il/law/70301/380</vt:lpwstr>
      </vt:variant>
      <vt:variant>
        <vt:lpwstr/>
      </vt:variant>
      <vt:variant>
        <vt:i4>6422630</vt:i4>
      </vt:variant>
      <vt:variant>
        <vt:i4>6</vt:i4>
      </vt:variant>
      <vt:variant>
        <vt:i4>0</vt:i4>
      </vt:variant>
      <vt:variant>
        <vt:i4>5</vt:i4>
      </vt:variant>
      <vt:variant>
        <vt:lpwstr>http://www.nevo.co.il/law/70301/379</vt:lpwstr>
      </vt:variant>
      <vt:variant>
        <vt:lpwstr/>
      </vt:variant>
      <vt:variant>
        <vt:i4>5177438</vt:i4>
      </vt:variant>
      <vt:variant>
        <vt:i4>3</vt:i4>
      </vt:variant>
      <vt:variant>
        <vt:i4>0</vt:i4>
      </vt:variant>
      <vt:variant>
        <vt:i4>5</vt:i4>
      </vt:variant>
      <vt:variant>
        <vt:lpwstr>http://www.nevo.co.il/law/70301/348.a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2022-05-24T10:10:00Z</dcterms:created>
  <dcterms:modified xsi:type="dcterms:W3CDTF">2022-05-24T10:10:00Z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2156</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טובי אליה</vt:lpwstr>
  </property>
  <property fmtid="{D5CDD505-2E9C-101B-9397-08002B2CF9AE}" pid="9" name="LAWYER">
    <vt:lpwstr>ד. גרינברג;א. וייג;א. רייפר</vt:lpwstr>
  </property>
  <property fmtid="{D5CDD505-2E9C-101B-9397-08002B2CF9AE}" pid="10" name="JUDGE">
    <vt:lpwstr>ש. שטיין</vt:lpwstr>
  </property>
  <property fmtid="{D5CDD505-2E9C-101B-9397-08002B2CF9AE}" pid="11" name="DATE">
    <vt:lpwstr>20040211</vt:lpwstr>
  </property>
  <property fmtid="{D5CDD505-2E9C-101B-9397-08002B2CF9AE}" pid="12" name="WORDNUMPAGES">
    <vt:lpwstr>14</vt:lpwstr>
  </property>
  <property fmtid="{D5CDD505-2E9C-101B-9397-08002B2CF9AE}" pid="13" name="CITY">
    <vt:lpwstr>אי'</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LAWLISTTMP1">
    <vt:lpwstr>70301/348.a;380;380.a;379;382.a;452</vt:lpwstr>
  </property>
  <property fmtid="{D5CDD505-2E9C-101B-9397-08002B2CF9AE}" pid="32" name="LAWLISTTMP2">
    <vt:lpwstr>74903/187b;187</vt:lpwstr>
  </property>
</Properties>
</file>