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677B" w14:textId="77777777" w:rsidR="00D02825" w:rsidRDefault="00D02825">
      <w:pPr>
        <w:pStyle w:val="Header"/>
        <w:rPr>
          <w:rtl/>
        </w:rPr>
      </w:pPr>
      <w:bookmarkStart w:id="0" w:name="FirstLawyer"/>
    </w:p>
    <w:p w14:paraId="0DB4AA16" w14:textId="77777777" w:rsidR="00D02825" w:rsidRDefault="00D02825">
      <w:pPr>
        <w:jc w:val="center"/>
        <w:rPr>
          <w:rFonts w:hint="cs"/>
          <w:rtl/>
        </w:rPr>
      </w:pPr>
    </w:p>
    <w:p w14:paraId="66EDBDA5" w14:textId="77777777" w:rsidR="00D02825" w:rsidRDefault="00D02825">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D02825" w14:paraId="05ABC89B"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99150DC" w14:textId="77777777" w:rsidR="00D02825" w:rsidRDefault="00D02825">
            <w:pPr>
              <w:rPr>
                <w:b/>
                <w:bCs/>
                <w:sz w:val="24"/>
              </w:rPr>
            </w:pPr>
            <w:r>
              <w:rPr>
                <w:rFonts w:hint="cs"/>
                <w:b/>
                <w:bCs/>
                <w:sz w:val="24"/>
                <w:rtl/>
              </w:rPr>
              <w:t>בית משפט השלום אשדוד</w:t>
            </w:r>
          </w:p>
        </w:tc>
        <w:tc>
          <w:tcPr>
            <w:tcW w:w="2915" w:type="dxa"/>
            <w:gridSpan w:val="2"/>
            <w:tcBorders>
              <w:top w:val="single" w:sz="4" w:space="0" w:color="auto"/>
              <w:left w:val="single" w:sz="4" w:space="0" w:color="auto"/>
              <w:bottom w:val="single" w:sz="4" w:space="0" w:color="auto"/>
              <w:right w:val="single" w:sz="4" w:space="0" w:color="auto"/>
            </w:tcBorders>
          </w:tcPr>
          <w:p w14:paraId="66D7F3AB" w14:textId="77777777" w:rsidR="00D02825" w:rsidRDefault="00D02825">
            <w:pPr>
              <w:rPr>
                <w:b/>
                <w:bCs/>
                <w:sz w:val="24"/>
              </w:rPr>
            </w:pPr>
            <w:r>
              <w:rPr>
                <w:rFonts w:hint="cs"/>
                <w:b/>
                <w:bCs/>
                <w:sz w:val="24"/>
                <w:rtl/>
              </w:rPr>
              <w:t>פ  002931/01</w:t>
            </w:r>
          </w:p>
        </w:tc>
      </w:tr>
      <w:tr w:rsidR="00D02825" w14:paraId="0472251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A3BA1D9" w14:textId="77777777" w:rsidR="00D02825" w:rsidRDefault="00D02825">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4CBCDCDF" w14:textId="77777777" w:rsidR="00D02825" w:rsidRDefault="00D02825">
            <w:pPr>
              <w:rPr>
                <w:b/>
                <w:bCs/>
                <w:sz w:val="24"/>
              </w:rPr>
            </w:pPr>
          </w:p>
        </w:tc>
      </w:tr>
      <w:tr w:rsidR="00D02825" w14:paraId="7E683E8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2A05A12C" w14:textId="77777777" w:rsidR="00D02825" w:rsidRDefault="00D02825">
            <w:pPr>
              <w:rPr>
                <w:b/>
                <w:bCs/>
                <w:sz w:val="24"/>
              </w:rPr>
            </w:pPr>
            <w:bookmarkStart w:id="1" w:name="LastJudge"/>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3504E934" w14:textId="77777777" w:rsidR="00D02825" w:rsidRDefault="00D02825">
            <w:pPr>
              <w:rPr>
                <w:b/>
                <w:bCs/>
                <w:sz w:val="24"/>
              </w:rPr>
            </w:pPr>
            <w:r>
              <w:rPr>
                <w:rFonts w:hint="cs"/>
                <w:b/>
                <w:bCs/>
                <w:sz w:val="24"/>
                <w:rtl/>
              </w:rPr>
              <w:t>כב' השופט חדש חיים-סגן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8735007" w14:textId="77777777" w:rsidR="00D02825" w:rsidRDefault="00D02825">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1AD1D1BF" w14:textId="77777777" w:rsidR="00D02825" w:rsidRDefault="00D02825">
            <w:pPr>
              <w:rPr>
                <w:b/>
                <w:bCs/>
                <w:sz w:val="24"/>
              </w:rPr>
            </w:pPr>
            <w:r>
              <w:rPr>
                <w:rFonts w:hint="cs"/>
                <w:b/>
                <w:bCs/>
                <w:sz w:val="24"/>
                <w:rtl/>
              </w:rPr>
              <w:t>30/10/2005</w:t>
            </w:r>
          </w:p>
        </w:tc>
      </w:tr>
      <w:bookmarkEnd w:id="1"/>
    </w:tbl>
    <w:p w14:paraId="0033154A" w14:textId="77777777" w:rsidR="00D02825" w:rsidRDefault="00D02825">
      <w:pPr>
        <w:rPr>
          <w:rFonts w:hint="cs"/>
          <w:szCs w:val="22"/>
          <w:rtl/>
        </w:rPr>
      </w:pPr>
    </w:p>
    <w:p w14:paraId="42C4685D" w14:textId="77777777" w:rsidR="00D02825" w:rsidRDefault="00D02825">
      <w:pPr>
        <w:pStyle w:val="Header"/>
        <w:jc w:val="left"/>
        <w:rPr>
          <w:rFonts w:hint="cs"/>
          <w:szCs w:val="20"/>
          <w:rtl/>
        </w:rPr>
      </w:pPr>
    </w:p>
    <w:p w14:paraId="03E47F46" w14:textId="77777777" w:rsidR="00D02825" w:rsidRDefault="00D02825">
      <w:pPr>
        <w:pStyle w:val="Heading1"/>
        <w:spacing w:line="240" w:lineRule="auto"/>
        <w:rPr>
          <w:rFonts w:hint="cs"/>
          <w:sz w:val="24"/>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02825" w14:paraId="69D49BD9" w14:textId="77777777">
        <w:tc>
          <w:tcPr>
            <w:tcW w:w="1362" w:type="dxa"/>
          </w:tcPr>
          <w:p w14:paraId="6FF346DE" w14:textId="77777777" w:rsidR="00D02825" w:rsidRDefault="00D02825">
            <w:pPr>
              <w:spacing w:line="240" w:lineRule="auto"/>
            </w:pPr>
            <w:bookmarkStart w:id="2" w:name="FirstAppellant"/>
            <w:r>
              <w:rPr>
                <w:rFonts w:hint="cs"/>
                <w:rtl/>
              </w:rPr>
              <w:t>בעניין:</w:t>
            </w:r>
            <w:r>
              <w:rPr>
                <w:rFonts w:hint="cs"/>
              </w:rPr>
              <w:t xml:space="preserve"> </w:t>
            </w:r>
          </w:p>
        </w:tc>
        <w:tc>
          <w:tcPr>
            <w:tcW w:w="4820" w:type="dxa"/>
            <w:gridSpan w:val="2"/>
          </w:tcPr>
          <w:p w14:paraId="62F29374" w14:textId="77777777" w:rsidR="00D02825" w:rsidRDefault="00D02825">
            <w:pPr>
              <w:spacing w:line="240" w:lineRule="auto"/>
              <w:rPr>
                <w:b/>
                <w:bCs/>
              </w:rPr>
            </w:pPr>
            <w:r>
              <w:rPr>
                <w:rFonts w:hint="cs"/>
                <w:b/>
                <w:bCs/>
                <w:rtl/>
              </w:rPr>
              <w:t>מדינת ישראל</w:t>
            </w:r>
          </w:p>
        </w:tc>
        <w:tc>
          <w:tcPr>
            <w:tcW w:w="2409" w:type="dxa"/>
          </w:tcPr>
          <w:p w14:paraId="0F0FBD0F" w14:textId="77777777" w:rsidR="00D02825" w:rsidRDefault="00D02825">
            <w:pPr>
              <w:spacing w:line="240" w:lineRule="auto"/>
              <w:rPr>
                <w:b/>
                <w:bCs/>
              </w:rPr>
            </w:pPr>
            <w:r>
              <w:rPr>
                <w:rFonts w:hint="cs"/>
                <w:b/>
                <w:bCs/>
                <w:rtl/>
              </w:rPr>
              <w:t>המאשימה</w:t>
            </w:r>
          </w:p>
        </w:tc>
      </w:tr>
      <w:bookmarkEnd w:id="2"/>
      <w:tr w:rsidR="00D02825" w14:paraId="5964F861" w14:textId="77777777">
        <w:tc>
          <w:tcPr>
            <w:tcW w:w="1362" w:type="dxa"/>
          </w:tcPr>
          <w:p w14:paraId="1C6BC4E7" w14:textId="77777777" w:rsidR="00D02825" w:rsidRDefault="00D02825">
            <w:pPr>
              <w:spacing w:line="240" w:lineRule="auto"/>
              <w:rPr>
                <w:b/>
                <w:bCs/>
              </w:rPr>
            </w:pPr>
          </w:p>
        </w:tc>
        <w:tc>
          <w:tcPr>
            <w:tcW w:w="1757" w:type="dxa"/>
          </w:tcPr>
          <w:p w14:paraId="6D6D8910" w14:textId="77777777" w:rsidR="00D02825" w:rsidRDefault="00D02825">
            <w:pPr>
              <w:spacing w:line="240" w:lineRule="auto"/>
              <w:rPr>
                <w:b/>
                <w:bCs/>
              </w:rPr>
            </w:pPr>
            <w:r>
              <w:rPr>
                <w:rFonts w:hint="cs"/>
                <w:b/>
                <w:bCs/>
                <w:rtl/>
              </w:rPr>
              <w:t>באמצעות</w:t>
            </w:r>
          </w:p>
        </w:tc>
        <w:tc>
          <w:tcPr>
            <w:tcW w:w="3063" w:type="dxa"/>
          </w:tcPr>
          <w:p w14:paraId="1E301F07" w14:textId="77777777" w:rsidR="00D02825" w:rsidRDefault="00D02825">
            <w:pPr>
              <w:spacing w:line="240" w:lineRule="auto"/>
              <w:rPr>
                <w:b/>
                <w:bCs/>
              </w:rPr>
            </w:pPr>
            <w:r>
              <w:rPr>
                <w:rFonts w:hint="cs"/>
                <w:b/>
                <w:bCs/>
                <w:rtl/>
              </w:rPr>
              <w:t xml:space="preserve">תביעות לכיש - שלוחת אשדוד </w:t>
            </w:r>
          </w:p>
        </w:tc>
        <w:tc>
          <w:tcPr>
            <w:tcW w:w="2409" w:type="dxa"/>
          </w:tcPr>
          <w:p w14:paraId="37231EE5" w14:textId="77777777" w:rsidR="00D02825" w:rsidRDefault="00D02825">
            <w:pPr>
              <w:spacing w:line="240" w:lineRule="auto"/>
              <w:rPr>
                <w:b/>
                <w:bCs/>
                <w:sz w:val="24"/>
              </w:rPr>
            </w:pPr>
          </w:p>
        </w:tc>
      </w:tr>
      <w:tr w:rsidR="00D02825" w14:paraId="25FCA5D5" w14:textId="77777777">
        <w:tc>
          <w:tcPr>
            <w:tcW w:w="1362" w:type="dxa"/>
          </w:tcPr>
          <w:p w14:paraId="11997C21" w14:textId="77777777" w:rsidR="00D02825" w:rsidRDefault="00D02825">
            <w:pPr>
              <w:spacing w:line="240" w:lineRule="auto"/>
              <w:rPr>
                <w:b/>
                <w:bCs/>
              </w:rPr>
            </w:pPr>
          </w:p>
        </w:tc>
        <w:tc>
          <w:tcPr>
            <w:tcW w:w="4820" w:type="dxa"/>
            <w:gridSpan w:val="2"/>
          </w:tcPr>
          <w:p w14:paraId="483BBE20" w14:textId="77777777" w:rsidR="00D02825" w:rsidRDefault="00D02825">
            <w:pPr>
              <w:spacing w:line="240" w:lineRule="auto"/>
              <w:jc w:val="center"/>
              <w:rPr>
                <w:b/>
                <w:bCs/>
              </w:rPr>
            </w:pPr>
            <w:r>
              <w:rPr>
                <w:rFonts w:hint="cs"/>
                <w:b/>
                <w:bCs/>
                <w:rtl/>
              </w:rPr>
              <w:t>נ  ג  ד</w:t>
            </w:r>
          </w:p>
        </w:tc>
        <w:tc>
          <w:tcPr>
            <w:tcW w:w="2409" w:type="dxa"/>
          </w:tcPr>
          <w:p w14:paraId="36F9BE0C" w14:textId="77777777" w:rsidR="00D02825" w:rsidRDefault="00D02825">
            <w:pPr>
              <w:spacing w:line="240" w:lineRule="auto"/>
              <w:rPr>
                <w:b/>
                <w:bCs/>
                <w:szCs w:val="28"/>
              </w:rPr>
            </w:pPr>
          </w:p>
        </w:tc>
      </w:tr>
      <w:tr w:rsidR="00D02825" w14:paraId="015DE6F9" w14:textId="77777777">
        <w:tc>
          <w:tcPr>
            <w:tcW w:w="1362" w:type="dxa"/>
          </w:tcPr>
          <w:p w14:paraId="68729D31" w14:textId="77777777" w:rsidR="00D02825" w:rsidRDefault="00D02825">
            <w:pPr>
              <w:spacing w:line="240" w:lineRule="auto"/>
              <w:rPr>
                <w:b/>
                <w:bCs/>
              </w:rPr>
            </w:pPr>
            <w:bookmarkStart w:id="3" w:name="שם_ב" w:colFirst="1" w:colLast="1"/>
          </w:p>
        </w:tc>
        <w:tc>
          <w:tcPr>
            <w:tcW w:w="4820" w:type="dxa"/>
            <w:gridSpan w:val="2"/>
          </w:tcPr>
          <w:p w14:paraId="10053F37" w14:textId="77777777" w:rsidR="00D02825" w:rsidRDefault="00D02825">
            <w:pPr>
              <w:spacing w:line="240" w:lineRule="auto"/>
              <w:rPr>
                <w:b/>
                <w:bCs/>
              </w:rPr>
            </w:pPr>
            <w:r>
              <w:rPr>
                <w:rFonts w:hint="cs"/>
                <w:b/>
                <w:bCs/>
                <w:rtl/>
              </w:rPr>
              <w:t xml:space="preserve">אוחיון מאיר – ת"ז </w:t>
            </w:r>
            <w:r w:rsidR="00E1580D">
              <w:rPr>
                <w:b/>
                <w:bCs/>
              </w:rPr>
              <w:t>xxxxxxxx</w:t>
            </w:r>
          </w:p>
        </w:tc>
        <w:tc>
          <w:tcPr>
            <w:tcW w:w="2409" w:type="dxa"/>
          </w:tcPr>
          <w:p w14:paraId="3456CF5D" w14:textId="77777777" w:rsidR="00D02825" w:rsidRDefault="00D02825">
            <w:pPr>
              <w:spacing w:line="240" w:lineRule="auto"/>
              <w:rPr>
                <w:b/>
                <w:bCs/>
                <w:sz w:val="24"/>
              </w:rPr>
            </w:pPr>
            <w:r>
              <w:rPr>
                <w:rFonts w:hint="cs"/>
                <w:b/>
                <w:bCs/>
                <w:sz w:val="24"/>
                <w:rtl/>
              </w:rPr>
              <w:t>הנאשם</w:t>
            </w:r>
          </w:p>
        </w:tc>
      </w:tr>
      <w:bookmarkEnd w:id="3"/>
      <w:tr w:rsidR="00D02825" w14:paraId="5F6CBB52" w14:textId="77777777">
        <w:tc>
          <w:tcPr>
            <w:tcW w:w="1362" w:type="dxa"/>
          </w:tcPr>
          <w:p w14:paraId="0A729D2D" w14:textId="77777777" w:rsidR="00D02825" w:rsidRDefault="00D02825">
            <w:pPr>
              <w:spacing w:line="240" w:lineRule="auto"/>
              <w:rPr>
                <w:b/>
                <w:bCs/>
              </w:rPr>
            </w:pPr>
          </w:p>
        </w:tc>
        <w:tc>
          <w:tcPr>
            <w:tcW w:w="1757" w:type="dxa"/>
          </w:tcPr>
          <w:p w14:paraId="6A047C19" w14:textId="77777777" w:rsidR="00D02825" w:rsidRDefault="00D02825">
            <w:pPr>
              <w:spacing w:line="240" w:lineRule="auto"/>
              <w:rPr>
                <w:b/>
                <w:bCs/>
              </w:rPr>
            </w:pPr>
            <w:r>
              <w:rPr>
                <w:rFonts w:hint="cs"/>
                <w:b/>
                <w:bCs/>
                <w:rtl/>
              </w:rPr>
              <w:t>ע"י ב"כ עו"ד</w:t>
            </w:r>
          </w:p>
        </w:tc>
        <w:tc>
          <w:tcPr>
            <w:tcW w:w="3063" w:type="dxa"/>
          </w:tcPr>
          <w:p w14:paraId="4919ABA0" w14:textId="77777777" w:rsidR="00D02825" w:rsidRDefault="00D02825">
            <w:pPr>
              <w:spacing w:line="240" w:lineRule="auto"/>
              <w:rPr>
                <w:b/>
                <w:bCs/>
              </w:rPr>
            </w:pPr>
            <w:r>
              <w:rPr>
                <w:rFonts w:hint="cs"/>
                <w:b/>
                <w:bCs/>
                <w:rtl/>
              </w:rPr>
              <w:t>אשור אשר</w:t>
            </w:r>
          </w:p>
        </w:tc>
        <w:tc>
          <w:tcPr>
            <w:tcW w:w="2409" w:type="dxa"/>
          </w:tcPr>
          <w:p w14:paraId="78DA07DE" w14:textId="77777777" w:rsidR="00D02825" w:rsidRDefault="00D02825">
            <w:pPr>
              <w:spacing w:line="240" w:lineRule="auto"/>
              <w:rPr>
                <w:b/>
                <w:bCs/>
                <w:sz w:val="24"/>
              </w:rPr>
            </w:pPr>
          </w:p>
        </w:tc>
      </w:tr>
    </w:tbl>
    <w:p w14:paraId="695B1360" w14:textId="77777777" w:rsidR="003727E9" w:rsidRDefault="003727E9">
      <w:pPr>
        <w:pStyle w:val="Heading1"/>
        <w:spacing w:line="240" w:lineRule="auto"/>
        <w:rPr>
          <w:b w:val="0"/>
          <w:bCs w:val="0"/>
          <w:sz w:val="24"/>
          <w:u w:val="none"/>
          <w:rtl/>
        </w:rPr>
      </w:pPr>
      <w:bookmarkStart w:id="4" w:name="LawTable"/>
      <w:bookmarkEnd w:id="4"/>
    </w:p>
    <w:p w14:paraId="66033ADD" w14:textId="77777777" w:rsidR="003727E9" w:rsidRPr="003727E9" w:rsidRDefault="003727E9" w:rsidP="003727E9">
      <w:pPr>
        <w:pStyle w:val="Heading1"/>
        <w:spacing w:after="120" w:line="240" w:lineRule="exact"/>
        <w:ind w:left="283" w:hanging="283"/>
        <w:jc w:val="both"/>
        <w:rPr>
          <w:rFonts w:ascii="FrankRuehl" w:hAnsi="FrankRuehl" w:cs="FrankRuehl"/>
          <w:b w:val="0"/>
          <w:bCs w:val="0"/>
          <w:sz w:val="24"/>
          <w:szCs w:val="24"/>
          <w:u w:val="none"/>
          <w:rtl/>
        </w:rPr>
      </w:pPr>
    </w:p>
    <w:p w14:paraId="24F62D31" w14:textId="77777777" w:rsidR="003727E9" w:rsidRPr="003727E9" w:rsidRDefault="003727E9" w:rsidP="003727E9">
      <w:pPr>
        <w:pStyle w:val="Heading1"/>
        <w:spacing w:after="120" w:line="240" w:lineRule="exact"/>
        <w:ind w:left="283" w:hanging="283"/>
        <w:jc w:val="both"/>
        <w:rPr>
          <w:rFonts w:ascii="FrankRuehl" w:hAnsi="FrankRuehl" w:cs="FrankRuehl"/>
          <w:b w:val="0"/>
          <w:bCs w:val="0"/>
          <w:sz w:val="24"/>
          <w:szCs w:val="24"/>
          <w:u w:val="none"/>
          <w:rtl/>
        </w:rPr>
      </w:pPr>
      <w:r w:rsidRPr="003727E9">
        <w:rPr>
          <w:rFonts w:ascii="FrankRuehl" w:hAnsi="FrankRuehl" w:cs="FrankRuehl"/>
          <w:b w:val="0"/>
          <w:bCs w:val="0"/>
          <w:sz w:val="24"/>
          <w:szCs w:val="24"/>
          <w:u w:val="none"/>
          <w:rtl/>
        </w:rPr>
        <w:t xml:space="preserve">חקיקה שאוזכרה: </w:t>
      </w:r>
    </w:p>
    <w:p w14:paraId="133082C7" w14:textId="77777777" w:rsidR="003727E9" w:rsidRPr="003727E9" w:rsidRDefault="003727E9" w:rsidP="003727E9">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3727E9">
          <w:rPr>
            <w:rFonts w:ascii="FrankRuehl" w:hAnsi="FrankRuehl" w:cs="FrankRuehl"/>
            <w:b w:val="0"/>
            <w:bCs w:val="0"/>
            <w:color w:val="0000FF"/>
            <w:sz w:val="24"/>
            <w:szCs w:val="24"/>
            <w:rtl/>
          </w:rPr>
          <w:t>חוק העונשין, תשל"ז-1977</w:t>
        </w:r>
      </w:hyperlink>
      <w:r w:rsidRPr="003727E9">
        <w:rPr>
          <w:rFonts w:ascii="FrankRuehl" w:hAnsi="FrankRuehl" w:cs="FrankRuehl"/>
          <w:b w:val="0"/>
          <w:bCs w:val="0"/>
          <w:sz w:val="24"/>
          <w:szCs w:val="24"/>
          <w:u w:val="none"/>
          <w:rtl/>
        </w:rPr>
        <w:t xml:space="preserve">: סע'  </w:t>
      </w:r>
      <w:hyperlink r:id="rId7" w:history="1">
        <w:r w:rsidRPr="003727E9">
          <w:rPr>
            <w:rFonts w:ascii="FrankRuehl" w:hAnsi="FrankRuehl" w:cs="FrankRuehl"/>
            <w:b w:val="0"/>
            <w:bCs w:val="0"/>
            <w:color w:val="0000FF"/>
            <w:sz w:val="24"/>
            <w:szCs w:val="24"/>
            <w:rtl/>
          </w:rPr>
          <w:t>348(ג)</w:t>
        </w:r>
      </w:hyperlink>
      <w:r w:rsidRPr="003727E9">
        <w:rPr>
          <w:rFonts w:ascii="FrankRuehl" w:hAnsi="FrankRuehl" w:cs="FrankRuehl"/>
          <w:b w:val="0"/>
          <w:bCs w:val="0"/>
          <w:sz w:val="24"/>
          <w:szCs w:val="24"/>
          <w:u w:val="none"/>
          <w:rtl/>
        </w:rPr>
        <w:t xml:space="preserve">, </w:t>
      </w:r>
      <w:hyperlink r:id="rId8" w:history="1">
        <w:r w:rsidRPr="003727E9">
          <w:rPr>
            <w:rFonts w:ascii="FrankRuehl" w:hAnsi="FrankRuehl" w:cs="FrankRuehl"/>
            <w:b w:val="0"/>
            <w:bCs w:val="0"/>
            <w:color w:val="0000FF"/>
            <w:sz w:val="24"/>
            <w:szCs w:val="24"/>
            <w:rtl/>
          </w:rPr>
          <w:t>348(ו)</w:t>
        </w:r>
      </w:hyperlink>
    </w:p>
    <w:p w14:paraId="4715B4D4" w14:textId="77777777" w:rsidR="003727E9" w:rsidRPr="003727E9" w:rsidRDefault="003727E9" w:rsidP="003727E9">
      <w:pPr>
        <w:pStyle w:val="Heading1"/>
        <w:spacing w:after="120" w:line="240" w:lineRule="exact"/>
        <w:ind w:left="283" w:hanging="283"/>
        <w:jc w:val="both"/>
        <w:rPr>
          <w:rFonts w:ascii="FrankRuehl" w:hAnsi="FrankRuehl" w:cs="FrankRuehl"/>
          <w:b w:val="0"/>
          <w:bCs w:val="0"/>
          <w:sz w:val="24"/>
          <w:szCs w:val="24"/>
          <w:u w:val="none"/>
          <w:rtl/>
        </w:rPr>
      </w:pPr>
    </w:p>
    <w:p w14:paraId="26C70D1F" w14:textId="77777777" w:rsidR="003727E9" w:rsidRPr="003727E9" w:rsidRDefault="003727E9">
      <w:pPr>
        <w:pStyle w:val="Heading1"/>
        <w:spacing w:line="240" w:lineRule="auto"/>
        <w:rPr>
          <w:b w:val="0"/>
          <w:bCs w:val="0"/>
          <w:sz w:val="24"/>
          <w:u w:val="none"/>
          <w:rtl/>
        </w:rPr>
      </w:pPr>
      <w:bookmarkStart w:id="5" w:name="LawTable_End"/>
      <w:bookmarkEnd w:id="5"/>
    </w:p>
    <w:p w14:paraId="3D4F2B83" w14:textId="77777777" w:rsidR="003727E9" w:rsidRPr="003727E9" w:rsidRDefault="003727E9">
      <w:pPr>
        <w:pStyle w:val="Heading1"/>
        <w:spacing w:line="240" w:lineRule="auto"/>
        <w:rPr>
          <w:b w:val="0"/>
          <w:bCs w:val="0"/>
          <w:sz w:val="24"/>
          <w:u w:val="none"/>
          <w:rtl/>
        </w:rPr>
      </w:pPr>
    </w:p>
    <w:p w14:paraId="214524D9" w14:textId="77777777" w:rsidR="003727E9" w:rsidRPr="003727E9" w:rsidRDefault="003727E9">
      <w:pPr>
        <w:pStyle w:val="Heading1"/>
        <w:spacing w:line="240" w:lineRule="auto"/>
        <w:rPr>
          <w:sz w:val="24"/>
          <w:u w:val="none"/>
          <w:rtl/>
        </w:rPr>
      </w:pPr>
    </w:p>
    <w:p w14:paraId="74A34DA7" w14:textId="77777777" w:rsidR="00D02825" w:rsidRPr="003727E9" w:rsidRDefault="00D02825">
      <w:pPr>
        <w:pStyle w:val="Heading1"/>
        <w:spacing w:line="240" w:lineRule="auto"/>
        <w:rPr>
          <w:rFonts w:hint="cs"/>
          <w:sz w:val="24"/>
          <w:u w:val="none"/>
          <w:rtl/>
        </w:rPr>
      </w:pPr>
    </w:p>
    <w:p w14:paraId="37E7020B" w14:textId="77777777" w:rsidR="00E1580D" w:rsidRPr="00E1580D" w:rsidRDefault="00E1580D">
      <w:pPr>
        <w:pStyle w:val="Heading1"/>
        <w:spacing w:line="240" w:lineRule="auto"/>
        <w:rPr>
          <w:b w:val="0"/>
          <w:bCs w:val="0"/>
          <w:sz w:val="24"/>
          <w:u w:val="none"/>
          <w:rtl/>
        </w:rPr>
      </w:pPr>
    </w:p>
    <w:p w14:paraId="34463BEF" w14:textId="77777777" w:rsidR="00E1580D" w:rsidRPr="00E1580D" w:rsidRDefault="00E1580D">
      <w:pPr>
        <w:pStyle w:val="Heading1"/>
        <w:spacing w:line="240" w:lineRule="auto"/>
        <w:rPr>
          <w:sz w:val="24"/>
          <w:u w:val="none"/>
          <w:rtl/>
        </w:rPr>
      </w:pPr>
    </w:p>
    <w:p w14:paraId="057614CC" w14:textId="77777777" w:rsidR="00D02825" w:rsidRPr="00E1580D" w:rsidRDefault="00D02825">
      <w:pPr>
        <w:pStyle w:val="Heading1"/>
        <w:spacing w:line="240" w:lineRule="auto"/>
        <w:rPr>
          <w:sz w:val="24"/>
          <w:u w:val="none"/>
          <w:rtl/>
        </w:rPr>
      </w:pPr>
    </w:p>
    <w:p w14:paraId="1E0888D7" w14:textId="77777777" w:rsidR="00D02825" w:rsidRDefault="00D02825">
      <w:pPr>
        <w:spacing w:line="240" w:lineRule="auto"/>
        <w:jc w:val="center"/>
        <w:rPr>
          <w:b/>
          <w:bCs/>
          <w:sz w:val="24"/>
          <w:szCs w:val="32"/>
          <w:u w:val="single"/>
          <w:rtl/>
        </w:rPr>
      </w:pPr>
      <w:bookmarkStart w:id="6" w:name="PsakDin"/>
      <w:bookmarkEnd w:id="0"/>
      <w:r>
        <w:rPr>
          <w:b/>
          <w:bCs/>
          <w:sz w:val="24"/>
          <w:szCs w:val="32"/>
          <w:u w:val="single"/>
          <w:rtl/>
        </w:rPr>
        <w:t>הכרעת - דין</w:t>
      </w:r>
    </w:p>
    <w:bookmarkEnd w:id="6"/>
    <w:p w14:paraId="48765275" w14:textId="77777777" w:rsidR="00D02825" w:rsidRDefault="00D02825">
      <w:pPr>
        <w:spacing w:line="240" w:lineRule="auto"/>
        <w:rPr>
          <w:rFonts w:hint="cs"/>
          <w:rtl/>
        </w:rPr>
      </w:pPr>
    </w:p>
    <w:p w14:paraId="7E462EBD" w14:textId="77777777" w:rsidR="00D02825" w:rsidRDefault="00D02825">
      <w:pPr>
        <w:spacing w:line="240" w:lineRule="auto"/>
        <w:rPr>
          <w:rFonts w:hint="cs"/>
          <w:b/>
          <w:bCs/>
          <w:szCs w:val="28"/>
          <w:u w:val="single"/>
          <w:rtl/>
        </w:rPr>
      </w:pPr>
      <w:r>
        <w:rPr>
          <w:rFonts w:hint="cs"/>
          <w:b/>
          <w:bCs/>
          <w:szCs w:val="28"/>
          <w:rtl/>
        </w:rPr>
        <w:t>א.</w:t>
      </w:r>
      <w:r>
        <w:rPr>
          <w:rFonts w:hint="cs"/>
          <w:b/>
          <w:bCs/>
          <w:szCs w:val="28"/>
          <w:rtl/>
        </w:rPr>
        <w:tab/>
      </w:r>
      <w:r>
        <w:rPr>
          <w:rFonts w:hint="cs"/>
          <w:b/>
          <w:bCs/>
          <w:szCs w:val="28"/>
          <w:u w:val="single"/>
          <w:rtl/>
        </w:rPr>
        <w:t>רקע וטיעונים</w:t>
      </w:r>
    </w:p>
    <w:p w14:paraId="657BF980" w14:textId="77777777" w:rsidR="00D02825" w:rsidRDefault="00D02825">
      <w:pPr>
        <w:spacing w:line="240" w:lineRule="auto"/>
        <w:rPr>
          <w:rFonts w:hint="cs"/>
          <w:b/>
          <w:bCs/>
          <w:szCs w:val="28"/>
          <w:u w:val="single"/>
          <w:rtl/>
        </w:rPr>
      </w:pPr>
    </w:p>
    <w:p w14:paraId="601F929E" w14:textId="77777777" w:rsidR="00D02825" w:rsidRDefault="00D02825">
      <w:pPr>
        <w:spacing w:line="240" w:lineRule="auto"/>
        <w:ind w:left="720" w:hanging="720"/>
        <w:rPr>
          <w:rFonts w:hint="cs"/>
          <w:sz w:val="24"/>
          <w:rtl/>
        </w:rPr>
      </w:pPr>
      <w:r>
        <w:rPr>
          <w:rFonts w:hint="cs"/>
          <w:sz w:val="24"/>
          <w:rtl/>
        </w:rPr>
        <w:t>1.</w:t>
      </w:r>
      <w:r>
        <w:rPr>
          <w:rFonts w:hint="cs"/>
          <w:sz w:val="24"/>
          <w:rtl/>
        </w:rPr>
        <w:tab/>
      </w:r>
      <w:bookmarkStart w:id="7" w:name="ABSTRACT_START"/>
      <w:bookmarkEnd w:id="7"/>
      <w:r>
        <w:rPr>
          <w:rFonts w:hint="cs"/>
          <w:sz w:val="24"/>
          <w:rtl/>
        </w:rPr>
        <w:t>הנאשם הואשם בכתב האישום בביצוע שתי עבירות של מעשה מגונה</w:t>
      </w:r>
      <w:bookmarkStart w:id="8" w:name="ABSTRACT_END"/>
      <w:bookmarkEnd w:id="8"/>
      <w:r>
        <w:rPr>
          <w:rFonts w:hint="cs"/>
          <w:sz w:val="24"/>
          <w:rtl/>
        </w:rPr>
        <w:t xml:space="preserve"> לפי </w:t>
      </w:r>
      <w:hyperlink r:id="rId9" w:history="1">
        <w:r w:rsidR="003727E9" w:rsidRPr="003727E9">
          <w:rPr>
            <w:color w:val="0000FF"/>
            <w:sz w:val="24"/>
            <w:u w:val="single"/>
            <w:rtl/>
          </w:rPr>
          <w:t>סעיף 348(ג)</w:t>
        </w:r>
      </w:hyperlink>
      <w:r>
        <w:rPr>
          <w:rFonts w:hint="cs"/>
          <w:sz w:val="24"/>
          <w:rtl/>
        </w:rPr>
        <w:t xml:space="preserve"> ל</w:t>
      </w:r>
      <w:hyperlink r:id="rId10" w:history="1">
        <w:r w:rsidR="00E1580D" w:rsidRPr="00E1580D">
          <w:rPr>
            <w:rStyle w:val="Hyperlink"/>
            <w:rFonts w:hint="eastAsia"/>
            <w:sz w:val="24"/>
            <w:rtl/>
          </w:rPr>
          <w:t>חוק</w:t>
        </w:r>
        <w:r w:rsidR="00E1580D" w:rsidRPr="00E1580D">
          <w:rPr>
            <w:rStyle w:val="Hyperlink"/>
            <w:sz w:val="24"/>
            <w:rtl/>
          </w:rPr>
          <w:t xml:space="preserve"> העונשין</w:t>
        </w:r>
      </w:hyperlink>
      <w:r>
        <w:rPr>
          <w:rFonts w:hint="cs"/>
          <w:sz w:val="24"/>
          <w:rtl/>
        </w:rPr>
        <w:t xml:space="preserve"> התשל"ז – 1977.</w:t>
      </w:r>
    </w:p>
    <w:p w14:paraId="36489F8D" w14:textId="77777777" w:rsidR="00D02825" w:rsidRDefault="00D02825">
      <w:pPr>
        <w:spacing w:line="240" w:lineRule="auto"/>
        <w:ind w:left="720" w:hanging="720"/>
        <w:rPr>
          <w:rFonts w:hint="cs"/>
          <w:sz w:val="24"/>
          <w:rtl/>
        </w:rPr>
      </w:pPr>
    </w:p>
    <w:p w14:paraId="1B1DAA22" w14:textId="77777777" w:rsidR="00D02825" w:rsidRDefault="00D02825">
      <w:pPr>
        <w:pStyle w:val="BodyTextIndent"/>
        <w:rPr>
          <w:rFonts w:hint="cs"/>
          <w:rtl/>
        </w:rPr>
      </w:pPr>
      <w:r>
        <w:rPr>
          <w:rFonts w:hint="cs"/>
          <w:rtl/>
        </w:rPr>
        <w:t>2.</w:t>
      </w:r>
      <w:r>
        <w:rPr>
          <w:rFonts w:hint="cs"/>
          <w:rtl/>
        </w:rPr>
        <w:tab/>
        <w:t xml:space="preserve">בהתאם לנטען בכתב האישום, שימש הנאשם, במהלך החודשים אוקטובר ונובמבר 2000, כמורה לנהיגה. </w:t>
      </w:r>
    </w:p>
    <w:p w14:paraId="5C149FE2" w14:textId="77777777" w:rsidR="00D02825" w:rsidRDefault="00D02825">
      <w:pPr>
        <w:pStyle w:val="BodyTextIndent"/>
        <w:rPr>
          <w:rFonts w:hint="cs"/>
          <w:rtl/>
        </w:rPr>
      </w:pPr>
    </w:p>
    <w:p w14:paraId="1E469086" w14:textId="77777777" w:rsidR="00D02825" w:rsidRDefault="00D02825">
      <w:pPr>
        <w:spacing w:line="240" w:lineRule="auto"/>
        <w:ind w:left="720" w:hanging="720"/>
        <w:rPr>
          <w:rFonts w:hint="cs"/>
          <w:sz w:val="24"/>
          <w:rtl/>
        </w:rPr>
      </w:pPr>
      <w:r>
        <w:rPr>
          <w:rFonts w:hint="cs"/>
          <w:sz w:val="24"/>
          <w:rtl/>
        </w:rPr>
        <w:t>3.</w:t>
      </w:r>
      <w:r>
        <w:rPr>
          <w:rFonts w:hint="cs"/>
          <w:sz w:val="24"/>
          <w:rtl/>
        </w:rPr>
        <w:tab/>
        <w:t xml:space="preserve">בתאריך 2/11/00 – כך נאמר בכתב האישום – בשעה 18:00 או בסמוך לכך, באשדוד, בסיום שיעור נהיגה, ביצע הנאשם מעשה מגונה בתלמידה, איילה קרמוסטא (להלן: </w:t>
      </w:r>
      <w:r>
        <w:rPr>
          <w:rFonts w:hint="cs"/>
          <w:b/>
          <w:bCs/>
          <w:sz w:val="24"/>
          <w:rtl/>
        </w:rPr>
        <w:t>"המתלוננת"</w:t>
      </w:r>
      <w:r>
        <w:rPr>
          <w:rFonts w:hint="cs"/>
          <w:sz w:val="24"/>
          <w:rtl/>
        </w:rPr>
        <w:t>), בכך שנישק את ראשה ואחז בכתפה – וזאת לשם סיפוק או גירוי מיני.</w:t>
      </w:r>
    </w:p>
    <w:p w14:paraId="14231BFB" w14:textId="77777777" w:rsidR="00D02825" w:rsidRDefault="00D02825">
      <w:pPr>
        <w:spacing w:line="240" w:lineRule="auto"/>
        <w:ind w:left="720" w:hanging="720"/>
        <w:rPr>
          <w:rFonts w:hint="cs"/>
          <w:sz w:val="24"/>
          <w:rtl/>
        </w:rPr>
      </w:pPr>
    </w:p>
    <w:p w14:paraId="21F5219C" w14:textId="77777777" w:rsidR="00D02825" w:rsidRDefault="00D02825">
      <w:pPr>
        <w:spacing w:line="240" w:lineRule="auto"/>
        <w:ind w:left="720" w:hanging="720"/>
        <w:rPr>
          <w:rFonts w:hint="cs"/>
          <w:sz w:val="24"/>
          <w:rtl/>
        </w:rPr>
      </w:pPr>
      <w:r>
        <w:rPr>
          <w:rFonts w:hint="cs"/>
          <w:sz w:val="24"/>
          <w:rtl/>
        </w:rPr>
        <w:lastRenderedPageBreak/>
        <w:t>4.</w:t>
      </w:r>
      <w:r>
        <w:rPr>
          <w:rFonts w:hint="cs"/>
          <w:sz w:val="24"/>
          <w:rtl/>
        </w:rPr>
        <w:tab/>
        <w:t xml:space="preserve">עוד נטען בכתב האישום, כי במהלך התקופה המתוארת לעיל (אוקטובר – נובמבר 2000), בהזדמנויות שונות במהלך שיעור הנהיגה באשדוד, ביצע הנאשם מעשה מגונה במתלוננת, בכך שליטף את ירכה של המתלוננת וזאת לשם גירוי או ביזוי מיני. </w:t>
      </w:r>
    </w:p>
    <w:p w14:paraId="541724B4" w14:textId="77777777" w:rsidR="00D02825" w:rsidRDefault="00D02825">
      <w:pPr>
        <w:spacing w:line="240" w:lineRule="auto"/>
        <w:ind w:left="720" w:hanging="720"/>
        <w:rPr>
          <w:rFonts w:hint="cs"/>
          <w:sz w:val="24"/>
          <w:rtl/>
        </w:rPr>
      </w:pPr>
    </w:p>
    <w:p w14:paraId="16E7EEBA" w14:textId="77777777" w:rsidR="00D02825" w:rsidRDefault="00D02825">
      <w:pPr>
        <w:spacing w:line="240" w:lineRule="auto"/>
        <w:ind w:left="720" w:hanging="720"/>
        <w:rPr>
          <w:rFonts w:hint="cs"/>
          <w:sz w:val="24"/>
          <w:rtl/>
        </w:rPr>
      </w:pPr>
      <w:r>
        <w:rPr>
          <w:rFonts w:hint="cs"/>
          <w:sz w:val="24"/>
          <w:rtl/>
        </w:rPr>
        <w:t>5.</w:t>
      </w:r>
      <w:r>
        <w:rPr>
          <w:rFonts w:hint="cs"/>
          <w:sz w:val="24"/>
          <w:rtl/>
        </w:rPr>
        <w:tab/>
        <w:t xml:space="preserve">בישיבת ההקראה כפר הנאשם, באמצעות בא כוחו, בכל המיוחס לו בו: </w:t>
      </w:r>
    </w:p>
    <w:p w14:paraId="5ABE072C" w14:textId="77777777" w:rsidR="00D02825" w:rsidRDefault="00D02825">
      <w:pPr>
        <w:spacing w:line="240" w:lineRule="auto"/>
        <w:ind w:left="720" w:hanging="720"/>
        <w:rPr>
          <w:rFonts w:hint="cs"/>
          <w:sz w:val="24"/>
          <w:rtl/>
        </w:rPr>
      </w:pPr>
    </w:p>
    <w:p w14:paraId="47260644" w14:textId="77777777" w:rsidR="00D02825" w:rsidRDefault="00D02825">
      <w:pPr>
        <w:spacing w:line="240" w:lineRule="auto"/>
        <w:ind w:left="1440" w:hanging="720"/>
        <w:rPr>
          <w:rFonts w:hint="cs"/>
          <w:sz w:val="24"/>
          <w:rtl/>
        </w:rPr>
      </w:pPr>
      <w:r>
        <w:rPr>
          <w:rFonts w:hint="cs"/>
          <w:sz w:val="24"/>
          <w:rtl/>
        </w:rPr>
        <w:t>5.1</w:t>
      </w:r>
      <w:r>
        <w:rPr>
          <w:rFonts w:hint="cs"/>
          <w:sz w:val="24"/>
          <w:rtl/>
        </w:rPr>
        <w:tab/>
        <w:t xml:space="preserve">הנאשם הודה כי הוא היה במקום, הוא מכיר את המתלוננת, אך לטענתו לא היו דברים מעולם. </w:t>
      </w:r>
    </w:p>
    <w:p w14:paraId="18CB2C08" w14:textId="77777777" w:rsidR="00D02825" w:rsidRDefault="00D02825">
      <w:pPr>
        <w:spacing w:line="240" w:lineRule="auto"/>
        <w:ind w:left="1440" w:hanging="720"/>
        <w:rPr>
          <w:rFonts w:hint="cs"/>
          <w:sz w:val="24"/>
          <w:rtl/>
        </w:rPr>
      </w:pPr>
    </w:p>
    <w:p w14:paraId="4564F3C4" w14:textId="77777777" w:rsidR="00D02825" w:rsidRDefault="00D02825">
      <w:pPr>
        <w:pStyle w:val="BodyTextIndent"/>
        <w:rPr>
          <w:rFonts w:hint="cs"/>
          <w:rtl/>
        </w:rPr>
      </w:pPr>
      <w:r>
        <w:rPr>
          <w:rFonts w:hint="cs"/>
          <w:rtl/>
        </w:rPr>
        <w:t>6.</w:t>
      </w:r>
      <w:r>
        <w:rPr>
          <w:rFonts w:hint="cs"/>
          <w:rtl/>
        </w:rPr>
        <w:tab/>
        <w:t xml:space="preserve">לנוכח הכפירה, נקבע התיק להוכחות. </w:t>
      </w:r>
    </w:p>
    <w:p w14:paraId="4CE87D45" w14:textId="77777777" w:rsidR="00D02825" w:rsidRDefault="00D02825">
      <w:pPr>
        <w:spacing w:line="240" w:lineRule="auto"/>
        <w:ind w:left="720" w:hanging="720"/>
        <w:rPr>
          <w:rFonts w:hint="cs"/>
          <w:sz w:val="24"/>
          <w:rtl/>
        </w:rPr>
      </w:pPr>
    </w:p>
    <w:p w14:paraId="0E1A9C75" w14:textId="77777777" w:rsidR="00D02825" w:rsidRDefault="00D02825">
      <w:pPr>
        <w:spacing w:line="240" w:lineRule="auto"/>
        <w:ind w:left="720" w:hanging="720"/>
        <w:rPr>
          <w:rFonts w:hint="cs"/>
          <w:sz w:val="24"/>
          <w:rtl/>
        </w:rPr>
      </w:pPr>
      <w:r>
        <w:rPr>
          <w:rFonts w:hint="cs"/>
          <w:sz w:val="24"/>
          <w:rtl/>
        </w:rPr>
        <w:t>7.</w:t>
      </w:r>
      <w:r>
        <w:rPr>
          <w:rFonts w:hint="cs"/>
          <w:sz w:val="24"/>
          <w:rtl/>
        </w:rPr>
        <w:tab/>
        <w:t xml:space="preserve">במסגרת פרשת התביעה העידו: המתלוננת עצמה וחברתה לשיעורי הנהיגה הגב' כרמית סבג. </w:t>
      </w:r>
    </w:p>
    <w:p w14:paraId="2DF0E68F" w14:textId="77777777" w:rsidR="00D02825" w:rsidRDefault="00D02825">
      <w:pPr>
        <w:spacing w:line="240" w:lineRule="auto"/>
        <w:ind w:left="720" w:hanging="720"/>
        <w:rPr>
          <w:rFonts w:hint="cs"/>
          <w:sz w:val="24"/>
          <w:rtl/>
        </w:rPr>
      </w:pPr>
    </w:p>
    <w:p w14:paraId="0DC9BC51" w14:textId="77777777" w:rsidR="00D02825" w:rsidRDefault="00D02825">
      <w:pPr>
        <w:spacing w:line="240" w:lineRule="auto"/>
        <w:ind w:left="1440" w:hanging="720"/>
        <w:rPr>
          <w:rFonts w:hint="cs"/>
          <w:sz w:val="24"/>
          <w:rtl/>
        </w:rPr>
      </w:pPr>
      <w:r>
        <w:rPr>
          <w:rFonts w:hint="cs"/>
          <w:sz w:val="24"/>
          <w:rtl/>
        </w:rPr>
        <w:t>7.1</w:t>
      </w:r>
      <w:r>
        <w:rPr>
          <w:rFonts w:hint="cs"/>
          <w:sz w:val="24"/>
          <w:rtl/>
        </w:rPr>
        <w:tab/>
        <w:t xml:space="preserve">המדובר בשיעורי נהיגה באוטובוס אותם קיבלו המתלוננת וחברתה במסגרת שירותן במ.ל.ח – משק לשעת חירום. </w:t>
      </w:r>
    </w:p>
    <w:p w14:paraId="0F4A2407" w14:textId="77777777" w:rsidR="00D02825" w:rsidRDefault="00D02825">
      <w:pPr>
        <w:spacing w:line="240" w:lineRule="auto"/>
        <w:ind w:left="1440" w:hanging="720"/>
        <w:rPr>
          <w:rFonts w:hint="cs"/>
          <w:sz w:val="24"/>
          <w:rtl/>
        </w:rPr>
      </w:pPr>
    </w:p>
    <w:p w14:paraId="2A54E7A7" w14:textId="77777777" w:rsidR="00D02825" w:rsidRDefault="00D02825">
      <w:pPr>
        <w:spacing w:line="240" w:lineRule="auto"/>
        <w:ind w:left="720" w:hanging="720"/>
        <w:rPr>
          <w:rFonts w:hint="cs"/>
          <w:sz w:val="24"/>
          <w:rtl/>
        </w:rPr>
      </w:pPr>
      <w:r>
        <w:rPr>
          <w:rFonts w:hint="cs"/>
          <w:sz w:val="24"/>
          <w:rtl/>
        </w:rPr>
        <w:t>8.</w:t>
      </w:r>
      <w:r>
        <w:rPr>
          <w:rFonts w:hint="cs"/>
          <w:sz w:val="24"/>
          <w:rtl/>
        </w:rPr>
        <w:tab/>
        <w:t xml:space="preserve">במסגרת פרשת ההגנה העיד הנאשם לעצמו וכן העידו שתי תלמידות אחרות של הנאשם מתקופות קודמות, הנפגשות עמו בשיעורים אחת לשנה במסגרת שירות מילואים: הגב' ניקי מנו והגב' עליזה מליחי. </w:t>
      </w:r>
    </w:p>
    <w:p w14:paraId="1647B39C" w14:textId="77777777" w:rsidR="00D02825" w:rsidRDefault="00D02825">
      <w:pPr>
        <w:spacing w:line="240" w:lineRule="auto"/>
        <w:ind w:left="720" w:hanging="720"/>
        <w:rPr>
          <w:rFonts w:hint="cs"/>
          <w:sz w:val="24"/>
          <w:rtl/>
        </w:rPr>
      </w:pPr>
    </w:p>
    <w:p w14:paraId="57C21527" w14:textId="77777777" w:rsidR="00D02825" w:rsidRDefault="00D02825">
      <w:pPr>
        <w:spacing w:line="240" w:lineRule="auto"/>
        <w:ind w:left="720" w:hanging="720"/>
        <w:rPr>
          <w:rFonts w:hint="cs"/>
          <w:sz w:val="24"/>
          <w:rtl/>
        </w:rPr>
      </w:pPr>
      <w:r>
        <w:rPr>
          <w:rFonts w:hint="cs"/>
          <w:sz w:val="24"/>
          <w:rtl/>
        </w:rPr>
        <w:t>9.</w:t>
      </w:r>
      <w:r>
        <w:rPr>
          <w:rFonts w:hint="cs"/>
          <w:sz w:val="24"/>
          <w:rtl/>
        </w:rPr>
        <w:tab/>
        <w:t xml:space="preserve">בנוסף, הוגשו דוחו"ת עימות בין הנאשם לבין כל אחת מעדות התביעה. </w:t>
      </w:r>
    </w:p>
    <w:p w14:paraId="4BB25CD2" w14:textId="77777777" w:rsidR="00D02825" w:rsidRDefault="00D02825">
      <w:pPr>
        <w:spacing w:line="240" w:lineRule="auto"/>
        <w:ind w:left="720" w:hanging="720"/>
        <w:rPr>
          <w:rFonts w:hint="cs"/>
          <w:sz w:val="24"/>
          <w:rtl/>
        </w:rPr>
      </w:pPr>
    </w:p>
    <w:p w14:paraId="149FD476" w14:textId="77777777" w:rsidR="00D02825" w:rsidRDefault="00D02825">
      <w:pPr>
        <w:spacing w:line="240" w:lineRule="auto"/>
        <w:ind w:left="720" w:hanging="720"/>
        <w:rPr>
          <w:rFonts w:hint="cs"/>
          <w:sz w:val="24"/>
          <w:rtl/>
        </w:rPr>
      </w:pPr>
      <w:r>
        <w:rPr>
          <w:rFonts w:hint="cs"/>
          <w:sz w:val="24"/>
          <w:rtl/>
        </w:rPr>
        <w:t>10.</w:t>
      </w:r>
      <w:r>
        <w:rPr>
          <w:rFonts w:hint="cs"/>
          <w:sz w:val="24"/>
          <w:rtl/>
        </w:rPr>
        <w:tab/>
        <w:t xml:space="preserve">סיכומי הצדדים הוגשו בכתב ואחרון הסיכומים הוגש ביום 14/9/05. </w:t>
      </w:r>
    </w:p>
    <w:p w14:paraId="52A6631F" w14:textId="77777777" w:rsidR="00D02825" w:rsidRDefault="00D02825">
      <w:pPr>
        <w:spacing w:line="240" w:lineRule="auto"/>
        <w:ind w:left="720" w:hanging="720"/>
        <w:rPr>
          <w:rFonts w:hint="cs"/>
          <w:sz w:val="24"/>
          <w:rtl/>
        </w:rPr>
      </w:pPr>
    </w:p>
    <w:p w14:paraId="54357533" w14:textId="77777777" w:rsidR="00D02825" w:rsidRDefault="00D02825">
      <w:pPr>
        <w:spacing w:line="240" w:lineRule="auto"/>
        <w:ind w:left="720" w:hanging="720"/>
        <w:rPr>
          <w:rFonts w:hint="cs"/>
          <w:sz w:val="24"/>
          <w:rtl/>
        </w:rPr>
      </w:pPr>
      <w:r>
        <w:rPr>
          <w:rFonts w:hint="cs"/>
          <w:sz w:val="24"/>
          <w:rtl/>
        </w:rPr>
        <w:t>11.</w:t>
      </w:r>
      <w:r>
        <w:rPr>
          <w:rFonts w:hint="cs"/>
          <w:sz w:val="24"/>
          <w:rtl/>
        </w:rPr>
        <w:tab/>
        <w:t>לטענת התביעה, עולה בבירור עפ"י חומר הראיות, כי הנאשם ביצע את כל המיוחס לו בבירור ומעבר לכל ספק.</w:t>
      </w:r>
    </w:p>
    <w:p w14:paraId="21DE16AC" w14:textId="77777777" w:rsidR="00D02825" w:rsidRDefault="00D02825">
      <w:pPr>
        <w:spacing w:line="240" w:lineRule="auto"/>
        <w:ind w:left="720" w:hanging="720"/>
        <w:rPr>
          <w:rFonts w:hint="cs"/>
          <w:sz w:val="24"/>
          <w:rtl/>
        </w:rPr>
      </w:pPr>
    </w:p>
    <w:p w14:paraId="60188299" w14:textId="77777777" w:rsidR="00D02825" w:rsidRDefault="00D02825">
      <w:pPr>
        <w:spacing w:line="240" w:lineRule="auto"/>
        <w:ind w:left="1440" w:hanging="720"/>
        <w:rPr>
          <w:rFonts w:hint="cs"/>
          <w:sz w:val="24"/>
          <w:rtl/>
        </w:rPr>
      </w:pPr>
      <w:r>
        <w:rPr>
          <w:rFonts w:hint="cs"/>
          <w:sz w:val="24"/>
          <w:rtl/>
        </w:rPr>
        <w:t>11.1</w:t>
      </w:r>
      <w:r>
        <w:rPr>
          <w:rFonts w:hint="cs"/>
          <w:sz w:val="24"/>
          <w:rtl/>
        </w:rPr>
        <w:tab/>
        <w:t xml:space="preserve">לטעמה של התביעה, העידו עדות התביעה בבטחון ובאמינותו נסיונה של ההגנה לערער את אמינותן כשל – וגם אם היו סתירות כלשהן בין עדויותיהן, הן אינן מהותיות. </w:t>
      </w:r>
    </w:p>
    <w:p w14:paraId="275717AD" w14:textId="77777777" w:rsidR="00D02825" w:rsidRDefault="00D02825">
      <w:pPr>
        <w:spacing w:line="240" w:lineRule="auto"/>
        <w:ind w:left="1440" w:hanging="720"/>
        <w:rPr>
          <w:rFonts w:hint="cs"/>
          <w:sz w:val="24"/>
          <w:rtl/>
        </w:rPr>
      </w:pPr>
      <w:r>
        <w:rPr>
          <w:rFonts w:hint="cs"/>
          <w:sz w:val="24"/>
          <w:rtl/>
        </w:rPr>
        <w:t>11.2</w:t>
      </w:r>
      <w:r>
        <w:rPr>
          <w:rFonts w:hint="cs"/>
          <w:sz w:val="24"/>
          <w:rtl/>
        </w:rPr>
        <w:tab/>
        <w:t xml:space="preserve">בנוסף – לדעת ההגנה – קיימים בחומר הראיות חיזוקים לעדותה של המתלוננת. </w:t>
      </w:r>
    </w:p>
    <w:p w14:paraId="5334177F" w14:textId="77777777" w:rsidR="00D02825" w:rsidRDefault="00D02825">
      <w:pPr>
        <w:spacing w:line="240" w:lineRule="auto"/>
        <w:ind w:left="1440" w:hanging="720"/>
        <w:rPr>
          <w:rFonts w:hint="cs"/>
          <w:sz w:val="24"/>
          <w:rtl/>
        </w:rPr>
      </w:pPr>
    </w:p>
    <w:p w14:paraId="10764033" w14:textId="77777777" w:rsidR="00D02825" w:rsidRDefault="00D02825">
      <w:pPr>
        <w:spacing w:line="240" w:lineRule="auto"/>
        <w:ind w:left="1440" w:hanging="720"/>
        <w:rPr>
          <w:rFonts w:hint="cs"/>
          <w:sz w:val="24"/>
          <w:rtl/>
        </w:rPr>
      </w:pPr>
      <w:r>
        <w:rPr>
          <w:rFonts w:hint="cs"/>
          <w:sz w:val="24"/>
          <w:rtl/>
        </w:rPr>
        <w:t>11.3</w:t>
      </w:r>
      <w:r>
        <w:rPr>
          <w:rFonts w:hint="cs"/>
          <w:sz w:val="24"/>
          <w:rtl/>
        </w:rPr>
        <w:tab/>
        <w:t xml:space="preserve">לעומת זאת, לדעת התביעה, עדות הנאשם היתה רצופה סתירות מהותיות וכן העלה הנאשם, במהלך המשפט, עדות כבושה בלא הסבר מניח את הדעת לכבישתה ועל כן, ערכה ומשקלה מועטים ביותר. </w:t>
      </w:r>
    </w:p>
    <w:p w14:paraId="2389AEEF" w14:textId="77777777" w:rsidR="00D02825" w:rsidRDefault="00D02825">
      <w:pPr>
        <w:spacing w:line="240" w:lineRule="auto"/>
        <w:ind w:left="1440" w:hanging="720"/>
        <w:rPr>
          <w:rFonts w:hint="cs"/>
          <w:sz w:val="24"/>
          <w:rtl/>
        </w:rPr>
      </w:pPr>
    </w:p>
    <w:p w14:paraId="7408C875" w14:textId="77777777" w:rsidR="00D02825" w:rsidRDefault="00D02825">
      <w:pPr>
        <w:spacing w:line="240" w:lineRule="auto"/>
        <w:ind w:left="720" w:hanging="720"/>
        <w:rPr>
          <w:rFonts w:hint="cs"/>
          <w:sz w:val="24"/>
          <w:rtl/>
        </w:rPr>
      </w:pPr>
      <w:r>
        <w:rPr>
          <w:rFonts w:hint="cs"/>
          <w:sz w:val="24"/>
          <w:rtl/>
        </w:rPr>
        <w:t>12.</w:t>
      </w:r>
      <w:r>
        <w:rPr>
          <w:rFonts w:hint="cs"/>
          <w:sz w:val="24"/>
          <w:rtl/>
        </w:rPr>
        <w:tab/>
        <w:t xml:space="preserve">לדעת ההגנה, עדותו של הנאשם היתה עקבית ובהירה והוא ראה בבדיחות, בטפיחה ובנשיקה בסוף שבוע לקראת שבת, יחס של מורה-תלמיד ולא יותר. </w:t>
      </w:r>
    </w:p>
    <w:p w14:paraId="0FFF3535" w14:textId="77777777" w:rsidR="00D02825" w:rsidRDefault="00D02825">
      <w:pPr>
        <w:spacing w:line="240" w:lineRule="auto"/>
        <w:ind w:left="720" w:hanging="720"/>
        <w:rPr>
          <w:rFonts w:hint="cs"/>
          <w:sz w:val="24"/>
          <w:rtl/>
        </w:rPr>
      </w:pPr>
    </w:p>
    <w:p w14:paraId="4CA8D9BE" w14:textId="77777777" w:rsidR="00D02825" w:rsidRDefault="00D02825">
      <w:pPr>
        <w:spacing w:line="240" w:lineRule="auto"/>
        <w:ind w:left="720" w:hanging="720"/>
        <w:rPr>
          <w:rFonts w:hint="cs"/>
          <w:sz w:val="24"/>
          <w:rtl/>
        </w:rPr>
      </w:pPr>
      <w:r>
        <w:rPr>
          <w:rFonts w:hint="cs"/>
          <w:sz w:val="24"/>
          <w:rtl/>
        </w:rPr>
        <w:t>13.</w:t>
      </w:r>
      <w:r>
        <w:rPr>
          <w:rFonts w:hint="cs"/>
          <w:sz w:val="24"/>
          <w:rtl/>
        </w:rPr>
        <w:tab/>
        <w:t xml:space="preserve">לטענת ההגנה </w:t>
      </w:r>
      <w:r>
        <w:rPr>
          <w:rFonts w:hint="cs"/>
          <w:b/>
          <w:bCs/>
          <w:sz w:val="24"/>
          <w:rtl/>
        </w:rPr>
        <w:t xml:space="preserve">"הוכח שמדובר בעצם על צ'אפכה או טפיחה שלאחר מעשה טוב בנהיגה ואין בזה ולא כלום לביזוי מיני". </w:t>
      </w:r>
      <w:r>
        <w:rPr>
          <w:rFonts w:hint="cs"/>
          <w:sz w:val="24"/>
          <w:rtl/>
        </w:rPr>
        <w:t>(כאמור בפרק הסיכום בסיכומי הנאשם).</w:t>
      </w:r>
    </w:p>
    <w:p w14:paraId="04B61D4D" w14:textId="77777777" w:rsidR="00D02825" w:rsidRDefault="00D02825">
      <w:pPr>
        <w:spacing w:line="240" w:lineRule="auto"/>
        <w:ind w:left="720" w:hanging="720"/>
        <w:rPr>
          <w:rFonts w:hint="cs"/>
          <w:sz w:val="24"/>
          <w:rtl/>
        </w:rPr>
      </w:pPr>
    </w:p>
    <w:p w14:paraId="598ECD31" w14:textId="77777777" w:rsidR="00D02825" w:rsidRDefault="00D02825">
      <w:pPr>
        <w:spacing w:line="240" w:lineRule="auto"/>
        <w:ind w:left="1440" w:hanging="720"/>
        <w:rPr>
          <w:rFonts w:hint="cs"/>
          <w:sz w:val="24"/>
          <w:rtl/>
        </w:rPr>
      </w:pPr>
      <w:r>
        <w:rPr>
          <w:rFonts w:hint="cs"/>
          <w:sz w:val="24"/>
          <w:rtl/>
        </w:rPr>
        <w:t>13.1</w:t>
      </w:r>
      <w:r>
        <w:rPr>
          <w:rFonts w:hint="cs"/>
          <w:sz w:val="24"/>
          <w:rtl/>
        </w:rPr>
        <w:tab/>
      </w:r>
      <w:r>
        <w:rPr>
          <w:rFonts w:hint="cs"/>
          <w:b/>
          <w:bCs/>
          <w:sz w:val="24"/>
          <w:rtl/>
        </w:rPr>
        <w:t>"לא את הבדיחות ולא את הצ'אפכות ביקשה המתלוננת להפסיק במהלך כל השיעורים ולו פעם אחת</w:t>
      </w:r>
      <w:r>
        <w:rPr>
          <w:rFonts w:hint="cs"/>
          <w:sz w:val="24"/>
          <w:rtl/>
        </w:rPr>
        <w:t xml:space="preserve"> – טוען ב"כ הנאשם בסיכומיו – </w:t>
      </w:r>
      <w:r>
        <w:rPr>
          <w:rFonts w:hint="cs"/>
          <w:b/>
          <w:bCs/>
          <w:sz w:val="24"/>
          <w:rtl/>
        </w:rPr>
        <w:t xml:space="preserve">אלא נהפוך הוא עוד מצטרפים לצחוק מהבדיחות; מזמינים את הנאשם לדירה לקפה ורק לאחר שהובהר שאחת התלמידות לא ניגשת לטסט, מגישים תלונה". </w:t>
      </w:r>
    </w:p>
    <w:p w14:paraId="5662AFCF" w14:textId="77777777" w:rsidR="00D02825" w:rsidRDefault="00D02825">
      <w:pPr>
        <w:spacing w:line="240" w:lineRule="auto"/>
        <w:ind w:left="1440" w:hanging="720"/>
        <w:rPr>
          <w:rFonts w:hint="cs"/>
          <w:sz w:val="24"/>
          <w:rtl/>
        </w:rPr>
      </w:pPr>
    </w:p>
    <w:p w14:paraId="22FF7E54" w14:textId="77777777" w:rsidR="00D02825" w:rsidRDefault="00D02825">
      <w:pPr>
        <w:spacing w:line="240" w:lineRule="auto"/>
        <w:ind w:left="720" w:hanging="720"/>
        <w:rPr>
          <w:rFonts w:hint="cs"/>
          <w:sz w:val="24"/>
          <w:rtl/>
        </w:rPr>
      </w:pPr>
      <w:r>
        <w:rPr>
          <w:rFonts w:hint="cs"/>
          <w:sz w:val="24"/>
          <w:rtl/>
        </w:rPr>
        <w:t>14.</w:t>
      </w:r>
      <w:r>
        <w:rPr>
          <w:rFonts w:hint="cs"/>
          <w:sz w:val="24"/>
          <w:rtl/>
        </w:rPr>
        <w:tab/>
        <w:t xml:space="preserve">לטעמו של ב"כ הנאשם, </w:t>
      </w:r>
      <w:r>
        <w:rPr>
          <w:rFonts w:hint="cs"/>
          <w:sz w:val="24"/>
          <w:u w:val="single"/>
          <w:rtl/>
        </w:rPr>
        <w:t>לא הוכיחה התביעה</w:t>
      </w:r>
      <w:r>
        <w:rPr>
          <w:rFonts w:hint="cs"/>
          <w:sz w:val="24"/>
          <w:rtl/>
        </w:rPr>
        <w:t xml:space="preserve"> שהנשיקה בראש, אחיזה בכתף וצ'אפכה, נועדו לסיפוק או גירוי מיני </w:t>
      </w:r>
      <w:r>
        <w:rPr>
          <w:rFonts w:hint="cs"/>
          <w:b/>
          <w:bCs/>
          <w:sz w:val="24"/>
          <w:rtl/>
        </w:rPr>
        <w:t>"שכן אם היו מספר אירועים ובקשה חד משמעית להפסיק, זה היה מוכיח שהנאשם התנהג לא סביר, אך מרגע שהמתלוננת הצטרפה לבדיחות ולא העירה, הרי בעצם אין לה אלא להלין רק על עצמה"</w:t>
      </w:r>
      <w:r>
        <w:rPr>
          <w:rFonts w:hint="cs"/>
          <w:sz w:val="24"/>
          <w:rtl/>
        </w:rPr>
        <w:t xml:space="preserve">. </w:t>
      </w:r>
    </w:p>
    <w:p w14:paraId="3E9E2618" w14:textId="77777777" w:rsidR="00D02825" w:rsidRDefault="00D02825">
      <w:pPr>
        <w:spacing w:line="240" w:lineRule="auto"/>
        <w:ind w:left="720" w:hanging="720"/>
        <w:rPr>
          <w:rFonts w:hint="cs"/>
          <w:sz w:val="24"/>
          <w:rtl/>
        </w:rPr>
      </w:pPr>
    </w:p>
    <w:p w14:paraId="54284ECB" w14:textId="77777777" w:rsidR="00D02825" w:rsidRDefault="00D02825">
      <w:pPr>
        <w:spacing w:line="240" w:lineRule="auto"/>
        <w:ind w:left="1440" w:hanging="720"/>
        <w:rPr>
          <w:rFonts w:hint="cs"/>
          <w:sz w:val="24"/>
          <w:rtl/>
        </w:rPr>
      </w:pPr>
      <w:r>
        <w:rPr>
          <w:rFonts w:hint="cs"/>
          <w:sz w:val="24"/>
          <w:rtl/>
        </w:rPr>
        <w:lastRenderedPageBreak/>
        <w:t>14.1</w:t>
      </w:r>
      <w:r>
        <w:rPr>
          <w:rFonts w:hint="cs"/>
          <w:sz w:val="24"/>
          <w:rtl/>
        </w:rPr>
        <w:tab/>
        <w:t xml:space="preserve">התביעה יוצאת ידי חובתה זו רק אם שיכנעה את בית המשפט באשמתו של הנאשם, </w:t>
      </w:r>
      <w:r>
        <w:rPr>
          <w:rFonts w:hint="cs"/>
          <w:sz w:val="24"/>
          <w:u w:val="single"/>
          <w:rtl/>
        </w:rPr>
        <w:t>במידה העולה על כל ספק המתקבל על הדעת</w:t>
      </w:r>
      <w:r>
        <w:rPr>
          <w:rFonts w:hint="cs"/>
          <w:sz w:val="24"/>
          <w:rtl/>
        </w:rPr>
        <w:t xml:space="preserve">. </w:t>
      </w:r>
    </w:p>
    <w:p w14:paraId="2963A70D" w14:textId="77777777" w:rsidR="00D02825" w:rsidRDefault="00D02825">
      <w:pPr>
        <w:spacing w:line="240" w:lineRule="auto"/>
        <w:ind w:left="1440" w:hanging="720"/>
        <w:rPr>
          <w:rFonts w:hint="cs"/>
          <w:sz w:val="24"/>
          <w:rtl/>
        </w:rPr>
      </w:pPr>
    </w:p>
    <w:p w14:paraId="6F0C6760" w14:textId="77777777" w:rsidR="00D02825" w:rsidRDefault="00D02825">
      <w:pPr>
        <w:spacing w:line="240" w:lineRule="auto"/>
        <w:ind w:left="1440" w:hanging="720"/>
        <w:rPr>
          <w:rFonts w:hint="cs"/>
          <w:sz w:val="24"/>
          <w:rtl/>
        </w:rPr>
      </w:pPr>
    </w:p>
    <w:p w14:paraId="49E6BCEB" w14:textId="77777777" w:rsidR="00D02825" w:rsidRDefault="00D02825">
      <w:pPr>
        <w:spacing w:line="240" w:lineRule="auto"/>
        <w:ind w:left="720" w:hanging="720"/>
        <w:rPr>
          <w:rFonts w:hint="cs"/>
          <w:b/>
          <w:bCs/>
          <w:sz w:val="24"/>
          <w:szCs w:val="28"/>
          <w:u w:val="single"/>
          <w:rtl/>
        </w:rPr>
      </w:pPr>
      <w:r>
        <w:rPr>
          <w:rFonts w:hint="cs"/>
          <w:b/>
          <w:bCs/>
          <w:sz w:val="24"/>
          <w:szCs w:val="28"/>
          <w:rtl/>
        </w:rPr>
        <w:t>ב.</w:t>
      </w:r>
      <w:r>
        <w:rPr>
          <w:rFonts w:hint="cs"/>
          <w:b/>
          <w:bCs/>
          <w:sz w:val="24"/>
          <w:szCs w:val="28"/>
          <w:rtl/>
        </w:rPr>
        <w:tab/>
      </w:r>
      <w:r>
        <w:rPr>
          <w:rFonts w:hint="cs"/>
          <w:b/>
          <w:bCs/>
          <w:sz w:val="24"/>
          <w:szCs w:val="28"/>
          <w:u w:val="single"/>
          <w:rtl/>
        </w:rPr>
        <w:t>הערכת הראיות</w:t>
      </w:r>
    </w:p>
    <w:p w14:paraId="33EA64B4" w14:textId="77777777" w:rsidR="00D02825" w:rsidRDefault="00D02825">
      <w:pPr>
        <w:spacing w:line="240" w:lineRule="auto"/>
        <w:ind w:left="720" w:hanging="720"/>
        <w:rPr>
          <w:rFonts w:hint="cs"/>
          <w:b/>
          <w:bCs/>
          <w:sz w:val="24"/>
          <w:szCs w:val="28"/>
          <w:u w:val="single"/>
          <w:rtl/>
        </w:rPr>
      </w:pPr>
    </w:p>
    <w:p w14:paraId="4226255B" w14:textId="77777777" w:rsidR="00D02825" w:rsidRDefault="00D02825">
      <w:pPr>
        <w:pStyle w:val="BodyTextIndent"/>
        <w:rPr>
          <w:rFonts w:hint="cs"/>
          <w:rtl/>
        </w:rPr>
      </w:pPr>
      <w:r>
        <w:rPr>
          <w:rFonts w:hint="cs"/>
          <w:rtl/>
        </w:rPr>
        <w:t>1.</w:t>
      </w:r>
      <w:r>
        <w:rPr>
          <w:rFonts w:hint="cs"/>
          <w:rtl/>
        </w:rPr>
        <w:tab/>
        <w:t xml:space="preserve">עדויות המפתח בתיק זה הן ללא ספק עדויות המתלוננת והנאשם. </w:t>
      </w:r>
    </w:p>
    <w:p w14:paraId="4C73F757" w14:textId="77777777" w:rsidR="00D02825" w:rsidRDefault="00D02825">
      <w:pPr>
        <w:pStyle w:val="BodyTextIndent"/>
        <w:rPr>
          <w:rFonts w:hint="cs"/>
          <w:rtl/>
        </w:rPr>
      </w:pPr>
    </w:p>
    <w:p w14:paraId="17E491EF" w14:textId="77777777" w:rsidR="00D02825" w:rsidRDefault="00D02825">
      <w:pPr>
        <w:pStyle w:val="BodyTextIndent"/>
        <w:rPr>
          <w:rFonts w:hint="cs"/>
          <w:rtl/>
        </w:rPr>
      </w:pPr>
      <w:r>
        <w:rPr>
          <w:rFonts w:hint="cs"/>
          <w:rtl/>
        </w:rPr>
        <w:t>2.</w:t>
      </w:r>
      <w:r>
        <w:rPr>
          <w:rFonts w:hint="cs"/>
          <w:rtl/>
        </w:rPr>
        <w:tab/>
        <w:t xml:space="preserve">המתלוננת תיארה בהרחבה את אוירת הגסויות במהלך שיעורי הנהיגה: </w:t>
      </w:r>
      <w:r>
        <w:rPr>
          <w:rFonts w:hint="cs"/>
          <w:b/>
          <w:bCs/>
          <w:rtl/>
        </w:rPr>
        <w:t>"בדיחות על זיונים, כוס שחור, כוס בלונדיני, כל מיני דברים לא נעימים לשמוע</w:t>
      </w:r>
      <w:r>
        <w:rPr>
          <w:rFonts w:hint="cs"/>
          <w:rtl/>
        </w:rPr>
        <w:t xml:space="preserve"> – סיפרה המתלוננת (עמ' 12 לפרוט', ש': 21). </w:t>
      </w:r>
    </w:p>
    <w:p w14:paraId="36BF42AF" w14:textId="77777777" w:rsidR="00D02825" w:rsidRDefault="00D02825">
      <w:pPr>
        <w:pStyle w:val="BodyTextIndent"/>
        <w:rPr>
          <w:rFonts w:hint="cs"/>
          <w:rtl/>
        </w:rPr>
      </w:pPr>
      <w:r>
        <w:rPr>
          <w:rFonts w:hint="cs"/>
          <w:rtl/>
        </w:rPr>
        <w:t>3.</w:t>
      </w:r>
      <w:r>
        <w:rPr>
          <w:rFonts w:hint="cs"/>
          <w:rtl/>
        </w:rPr>
        <w:tab/>
        <w:t xml:space="preserve">לגבי מעשים סיפרה המתלוננת: </w:t>
      </w:r>
      <w:r>
        <w:rPr>
          <w:rFonts w:hint="cs"/>
          <w:b/>
          <w:bCs/>
          <w:rtl/>
        </w:rPr>
        <w:t>"נגיד, אם היינו עושות משהו טוב, למשל עשיתי סיבוב וכמעט הורדתי רמזור, הוא היה אומר לי יופי, מגיעה לך נשיקה בבולבול"</w:t>
      </w:r>
      <w:r>
        <w:rPr>
          <w:rFonts w:hint="cs"/>
          <w:rtl/>
        </w:rPr>
        <w:t xml:space="preserve"> (עמ' 12 לפרוט', ש': 26-27). </w:t>
      </w:r>
    </w:p>
    <w:p w14:paraId="626E0AA4" w14:textId="77777777" w:rsidR="00D02825" w:rsidRDefault="00D02825">
      <w:pPr>
        <w:pStyle w:val="BodyTextIndent"/>
        <w:rPr>
          <w:rFonts w:hint="cs"/>
          <w:rtl/>
        </w:rPr>
      </w:pPr>
    </w:p>
    <w:p w14:paraId="329B11F7" w14:textId="77777777" w:rsidR="00D02825" w:rsidRDefault="00D02825">
      <w:pPr>
        <w:pStyle w:val="BodyTextIndent"/>
        <w:ind w:left="1440"/>
        <w:rPr>
          <w:rFonts w:hint="cs"/>
          <w:rtl/>
        </w:rPr>
      </w:pPr>
      <w:r>
        <w:rPr>
          <w:rFonts w:hint="cs"/>
          <w:rtl/>
        </w:rPr>
        <w:t>3.1</w:t>
      </w:r>
      <w:r>
        <w:rPr>
          <w:rFonts w:hint="cs"/>
          <w:rtl/>
        </w:rPr>
        <w:tab/>
      </w:r>
      <w:r>
        <w:rPr>
          <w:rFonts w:hint="cs"/>
          <w:b/>
          <w:bCs/>
          <w:rtl/>
        </w:rPr>
        <w:t>זכורות לי טפיחות על הירך"</w:t>
      </w:r>
      <w:r>
        <w:rPr>
          <w:rFonts w:hint="cs"/>
          <w:rtl/>
        </w:rPr>
        <w:t xml:space="preserve"> – סיפרה המתלוננת בעמ' 13 לפרוטוקול, ש': 1, כשנתבקשה לפרט מקרים נוספים שזכורים לה שבהם הנאשם בא עמה במגע. </w:t>
      </w:r>
    </w:p>
    <w:p w14:paraId="020D0926" w14:textId="77777777" w:rsidR="00D02825" w:rsidRDefault="00D02825">
      <w:pPr>
        <w:pStyle w:val="BodyTextIndent"/>
        <w:ind w:left="1440"/>
        <w:rPr>
          <w:rFonts w:hint="cs"/>
          <w:rtl/>
        </w:rPr>
      </w:pPr>
    </w:p>
    <w:p w14:paraId="4924B72B" w14:textId="77777777" w:rsidR="00D02825" w:rsidRDefault="00D02825">
      <w:pPr>
        <w:pStyle w:val="BodyTextIndent"/>
        <w:ind w:left="1440"/>
        <w:rPr>
          <w:rFonts w:hint="cs"/>
          <w:rtl/>
        </w:rPr>
      </w:pPr>
      <w:r>
        <w:rPr>
          <w:rFonts w:hint="cs"/>
          <w:rtl/>
        </w:rPr>
        <w:t>3.2</w:t>
      </w:r>
      <w:r>
        <w:rPr>
          <w:rFonts w:hint="cs"/>
          <w:rtl/>
        </w:rPr>
        <w:tab/>
        <w:t xml:space="preserve">בהמשך פירטה לבקשת התובעת: </w:t>
      </w:r>
      <w:r>
        <w:rPr>
          <w:rFonts w:hint="cs"/>
          <w:b/>
          <w:bCs/>
          <w:rtl/>
        </w:rPr>
        <w:t>"כשעשינו דברים טובים, אז הוא היה מעביר וייש על הירך שלי..."</w:t>
      </w:r>
      <w:r>
        <w:rPr>
          <w:rFonts w:hint="cs"/>
          <w:rtl/>
        </w:rPr>
        <w:t xml:space="preserve"> (עמ' 13 לפרוט', ש': 3). </w:t>
      </w:r>
    </w:p>
    <w:p w14:paraId="2093C797" w14:textId="77777777" w:rsidR="00D02825" w:rsidRDefault="00D02825">
      <w:pPr>
        <w:pStyle w:val="BodyTextIndent"/>
        <w:ind w:left="1440"/>
        <w:rPr>
          <w:rFonts w:hint="cs"/>
          <w:rtl/>
        </w:rPr>
      </w:pPr>
    </w:p>
    <w:p w14:paraId="605CA39A" w14:textId="77777777" w:rsidR="00D02825" w:rsidRDefault="00D02825">
      <w:pPr>
        <w:pStyle w:val="BodyTextIndent"/>
        <w:ind w:left="1440"/>
        <w:rPr>
          <w:rFonts w:hint="cs"/>
          <w:rtl/>
        </w:rPr>
      </w:pPr>
      <w:r>
        <w:rPr>
          <w:rFonts w:hint="cs"/>
          <w:rtl/>
        </w:rPr>
        <w:t>3.3</w:t>
      </w:r>
      <w:r>
        <w:rPr>
          <w:rFonts w:hint="cs"/>
          <w:rtl/>
        </w:rPr>
        <w:tab/>
        <w:t xml:space="preserve">במהלך חקירתה הנגדית הבהירה כי איננה מבדילה בין מכה, ליטוף ונגיעה. </w:t>
      </w:r>
      <w:r>
        <w:rPr>
          <w:rFonts w:hint="cs"/>
          <w:b/>
          <w:bCs/>
          <w:rtl/>
        </w:rPr>
        <w:t>"למה</w:t>
      </w:r>
      <w:r>
        <w:rPr>
          <w:rFonts w:hint="cs"/>
          <w:rtl/>
        </w:rPr>
        <w:t xml:space="preserve"> – כעסה – </w:t>
      </w:r>
      <w:r>
        <w:rPr>
          <w:rFonts w:hint="cs"/>
          <w:b/>
          <w:bCs/>
          <w:rtl/>
        </w:rPr>
        <w:t>זה מגע יד. מה זה משנה? הוא לא צריך לגעת בכלל"</w:t>
      </w:r>
      <w:r>
        <w:rPr>
          <w:rFonts w:hint="cs"/>
          <w:rtl/>
        </w:rPr>
        <w:t xml:space="preserve"> (עמ' 13, ש': 43). </w:t>
      </w:r>
    </w:p>
    <w:p w14:paraId="5CFD2A2D" w14:textId="77777777" w:rsidR="00D02825" w:rsidRDefault="00D02825">
      <w:pPr>
        <w:pStyle w:val="BodyTextIndent"/>
        <w:ind w:left="1440"/>
        <w:rPr>
          <w:rFonts w:hint="cs"/>
          <w:rtl/>
        </w:rPr>
      </w:pPr>
    </w:p>
    <w:p w14:paraId="7747FB60" w14:textId="77777777" w:rsidR="00D02825" w:rsidRDefault="00D02825">
      <w:pPr>
        <w:pStyle w:val="BodyTextIndent"/>
        <w:ind w:left="1440"/>
        <w:rPr>
          <w:rFonts w:hint="cs"/>
          <w:rtl/>
        </w:rPr>
      </w:pPr>
      <w:r>
        <w:rPr>
          <w:rFonts w:hint="cs"/>
          <w:rtl/>
        </w:rPr>
        <w:t>3.4</w:t>
      </w:r>
      <w:r>
        <w:rPr>
          <w:rFonts w:hint="cs"/>
          <w:rtl/>
        </w:rPr>
        <w:tab/>
        <w:t xml:space="preserve">לטעמה של המתלוננת </w:t>
      </w:r>
      <w:r>
        <w:rPr>
          <w:rFonts w:hint="cs"/>
          <w:b/>
          <w:bCs/>
          <w:rtl/>
        </w:rPr>
        <w:t>"כולם אותו דבר, מגע יד"</w:t>
      </w:r>
      <w:r>
        <w:rPr>
          <w:rFonts w:hint="cs"/>
          <w:rtl/>
        </w:rPr>
        <w:t xml:space="preserve"> (עמ' 13, ש': 45). </w:t>
      </w:r>
    </w:p>
    <w:p w14:paraId="1F839BD2" w14:textId="77777777" w:rsidR="00D02825" w:rsidRDefault="00D02825">
      <w:pPr>
        <w:pStyle w:val="BodyTextIndent"/>
        <w:ind w:left="1440"/>
        <w:rPr>
          <w:rFonts w:hint="cs"/>
          <w:rtl/>
        </w:rPr>
      </w:pPr>
    </w:p>
    <w:p w14:paraId="16FD8A34" w14:textId="77777777" w:rsidR="00D02825" w:rsidRDefault="00D02825">
      <w:pPr>
        <w:pStyle w:val="BodyTextIndent"/>
        <w:ind w:left="1440"/>
        <w:rPr>
          <w:rFonts w:hint="cs"/>
          <w:rtl/>
        </w:rPr>
      </w:pPr>
      <w:r>
        <w:rPr>
          <w:rFonts w:hint="cs"/>
          <w:rtl/>
        </w:rPr>
        <w:t>3.5</w:t>
      </w:r>
      <w:r>
        <w:rPr>
          <w:rFonts w:hint="cs"/>
          <w:rtl/>
        </w:rPr>
        <w:tab/>
        <w:t xml:space="preserve">בהמשך סיפרה כי </w:t>
      </w:r>
      <w:r>
        <w:rPr>
          <w:rFonts w:hint="cs"/>
          <w:b/>
          <w:bCs/>
          <w:rtl/>
        </w:rPr>
        <w:t xml:space="preserve">"היה מקרה שאני נהגתי והיה תורה של כרמית לנהוג. אני קמתי מכסא הנהג ואז הוא הפליק לי בלי בושה. אני וכרמית הסתכלנו אחת על השניה ולא הבנו מאיפה זה בא. ועשיתי לו נו-נו-נו עם האצבע. אני לא יודעת להתמודד עם מצבים כאלו מה לעשות (דומעת)". </w:t>
      </w:r>
      <w:r>
        <w:rPr>
          <w:rFonts w:hint="cs"/>
          <w:rtl/>
        </w:rPr>
        <w:t>(עמ' 10 לפרוט', ש': 33-36).</w:t>
      </w:r>
    </w:p>
    <w:p w14:paraId="17ABA83D" w14:textId="77777777" w:rsidR="00D02825" w:rsidRDefault="00D02825">
      <w:pPr>
        <w:pStyle w:val="BodyTextIndent"/>
        <w:ind w:left="1440"/>
        <w:rPr>
          <w:rFonts w:hint="cs"/>
          <w:b/>
          <w:rtl/>
        </w:rPr>
      </w:pPr>
    </w:p>
    <w:p w14:paraId="2F61DA3E" w14:textId="77777777" w:rsidR="00D02825" w:rsidRDefault="00D02825">
      <w:pPr>
        <w:pStyle w:val="BodyTextIndent"/>
        <w:rPr>
          <w:rFonts w:hint="cs"/>
          <w:b/>
          <w:rtl/>
        </w:rPr>
      </w:pPr>
      <w:r>
        <w:rPr>
          <w:rFonts w:hint="cs"/>
          <w:b/>
          <w:rtl/>
        </w:rPr>
        <w:t>4.</w:t>
      </w:r>
      <w:r>
        <w:rPr>
          <w:rFonts w:hint="cs"/>
          <w:b/>
          <w:rtl/>
        </w:rPr>
        <w:tab/>
        <w:t xml:space="preserve">לגבי האירוע מיום 2/11/00, עם סיום שיעור הנהיגה, סיפרה המתלוננת כי באותו יום הם ליוו את שותפתה לשיעורים לקרית-גת לביתה וחזרו לבדם לאשדוד. </w:t>
      </w:r>
    </w:p>
    <w:p w14:paraId="57FE4B32" w14:textId="77777777" w:rsidR="00D02825" w:rsidRDefault="00D02825">
      <w:pPr>
        <w:pStyle w:val="BodyTextIndent"/>
        <w:rPr>
          <w:rFonts w:hint="cs"/>
          <w:b/>
          <w:rtl/>
        </w:rPr>
      </w:pPr>
    </w:p>
    <w:p w14:paraId="5197B2BA" w14:textId="77777777" w:rsidR="00D02825" w:rsidRDefault="00D02825">
      <w:pPr>
        <w:pStyle w:val="BodyTextIndent"/>
        <w:ind w:left="1440"/>
        <w:rPr>
          <w:rFonts w:hint="cs"/>
          <w:rtl/>
        </w:rPr>
      </w:pPr>
      <w:r>
        <w:rPr>
          <w:rFonts w:hint="cs"/>
          <w:b/>
          <w:rtl/>
        </w:rPr>
        <w:t>4.1</w:t>
      </w:r>
      <w:r>
        <w:rPr>
          <w:rFonts w:hint="cs"/>
          <w:b/>
          <w:rtl/>
        </w:rPr>
        <w:tab/>
      </w:r>
      <w:r>
        <w:rPr>
          <w:rFonts w:hint="cs"/>
          <w:b/>
          <w:bCs/>
          <w:rtl/>
        </w:rPr>
        <w:t xml:space="preserve">"כשהגענו לבית הספר החניתי את האוטובוס בחנייה והתיק שלי היה מאחורה </w:t>
      </w:r>
      <w:r>
        <w:rPr>
          <w:rFonts w:hint="cs"/>
          <w:rtl/>
        </w:rPr>
        <w:t xml:space="preserve">– סיפרה המתלוננת – </w:t>
      </w:r>
      <w:r>
        <w:rPr>
          <w:rFonts w:hint="cs"/>
          <w:b/>
          <w:bCs/>
          <w:rtl/>
        </w:rPr>
        <w:t>במושב שמאחורי הנהג, הלכתי לקחת את התיק, זה היה יום חמישי. המורה (מצביעה על הנאשם) הושיט לי יד כדי ללחוץ אותה שבת שלום ולברך אחד את השני. זה היה מקובל עלי. לחצתי לו יד, אמרתי לו שבת שלום וא הוא ניסה למשוך אותי לכיוון שלו. התנגדתי. כנראה שהוא רצה לתת לי נשיקה, כי זה היה ממש בכוח. התנגדתי וניסיתי לרדת מהאוטובוס והוא תפס אותי בכתף ונתן לי נשיקה איפה שהוא בראש. זה היה כל כך מהר..."</w:t>
      </w:r>
      <w:r>
        <w:rPr>
          <w:rFonts w:hint="cs"/>
          <w:rtl/>
        </w:rPr>
        <w:t xml:space="preserve"> (עמ' 12 לפרוט', ש': 31-36).</w:t>
      </w:r>
    </w:p>
    <w:p w14:paraId="43B0632F" w14:textId="77777777" w:rsidR="00D02825" w:rsidRDefault="00D02825">
      <w:pPr>
        <w:pStyle w:val="BodyTextIndent"/>
        <w:ind w:left="1440"/>
        <w:rPr>
          <w:rFonts w:hint="cs"/>
          <w:rtl/>
        </w:rPr>
      </w:pPr>
    </w:p>
    <w:p w14:paraId="60D9E534" w14:textId="77777777" w:rsidR="00D02825" w:rsidRDefault="00D02825">
      <w:pPr>
        <w:pStyle w:val="BodyTextIndent"/>
        <w:ind w:left="1440"/>
        <w:rPr>
          <w:rFonts w:hint="cs"/>
          <w:b/>
          <w:bCs/>
          <w:rtl/>
        </w:rPr>
      </w:pPr>
      <w:r>
        <w:rPr>
          <w:rFonts w:hint="cs"/>
          <w:rtl/>
        </w:rPr>
        <w:t>4.2</w:t>
      </w:r>
      <w:r>
        <w:rPr>
          <w:rFonts w:hint="cs"/>
          <w:rtl/>
        </w:rPr>
        <w:tab/>
        <w:t xml:space="preserve">לשאלה אם היא מרגישה בשיער שמישהו מנשק אותה, הסבירה: </w:t>
      </w:r>
      <w:r>
        <w:rPr>
          <w:rFonts w:hint="cs"/>
          <w:b/>
          <w:bCs/>
          <w:rtl/>
        </w:rPr>
        <w:t xml:space="preserve">"כן, כי זה בראש". </w:t>
      </w:r>
    </w:p>
    <w:p w14:paraId="223AE1A5" w14:textId="77777777" w:rsidR="00D02825" w:rsidRDefault="00D02825">
      <w:pPr>
        <w:pStyle w:val="BodyTextIndent"/>
        <w:ind w:left="1440"/>
        <w:rPr>
          <w:rFonts w:hint="cs"/>
          <w:b/>
          <w:bCs/>
          <w:rtl/>
        </w:rPr>
      </w:pPr>
      <w:r>
        <w:rPr>
          <w:rFonts w:hint="cs"/>
          <w:b/>
          <w:bCs/>
          <w:rtl/>
        </w:rPr>
        <w:tab/>
        <w:t>ש: בשיער?</w:t>
      </w:r>
    </w:p>
    <w:p w14:paraId="47EF440B" w14:textId="77777777" w:rsidR="00D02825" w:rsidRDefault="00D02825">
      <w:pPr>
        <w:pStyle w:val="BodyTextIndent"/>
        <w:ind w:left="1440"/>
        <w:rPr>
          <w:rFonts w:hint="cs"/>
          <w:b/>
          <w:bCs/>
          <w:rtl/>
        </w:rPr>
      </w:pPr>
      <w:r>
        <w:rPr>
          <w:rFonts w:hint="cs"/>
          <w:b/>
          <w:bCs/>
          <w:rtl/>
        </w:rPr>
        <w:tab/>
        <w:t xml:space="preserve">ת: אם היה לי קוקו והשיער היה למעלה, אולי לא הייתי מרגישה, אבל השיער </w:t>
      </w:r>
    </w:p>
    <w:p w14:paraId="41123050" w14:textId="77777777" w:rsidR="00D02825" w:rsidRDefault="00D02825">
      <w:pPr>
        <w:pStyle w:val="BodyTextIndent"/>
        <w:ind w:left="1440"/>
        <w:rPr>
          <w:rFonts w:hint="cs"/>
          <w:rtl/>
        </w:rPr>
      </w:pPr>
      <w:r>
        <w:rPr>
          <w:rFonts w:hint="cs"/>
          <w:b/>
          <w:bCs/>
          <w:rtl/>
        </w:rPr>
        <w:t xml:space="preserve">                  היה פזור והרגשתי. זה בראש"</w:t>
      </w:r>
      <w:r>
        <w:rPr>
          <w:rFonts w:hint="cs"/>
          <w:rtl/>
        </w:rPr>
        <w:t xml:space="preserve"> (עמ' 19 לפרוט', ש': 33-37). </w:t>
      </w:r>
    </w:p>
    <w:p w14:paraId="71D4507D" w14:textId="77777777" w:rsidR="00D02825" w:rsidRDefault="00D02825">
      <w:pPr>
        <w:pStyle w:val="BodyTextIndent"/>
        <w:ind w:left="1440"/>
        <w:rPr>
          <w:rFonts w:hint="cs"/>
          <w:rtl/>
        </w:rPr>
      </w:pPr>
    </w:p>
    <w:p w14:paraId="7920CD08" w14:textId="77777777" w:rsidR="00D02825" w:rsidRDefault="00D02825">
      <w:pPr>
        <w:pStyle w:val="BodyTextIndent"/>
        <w:rPr>
          <w:rFonts w:hint="cs"/>
          <w:rtl/>
        </w:rPr>
      </w:pPr>
      <w:r>
        <w:rPr>
          <w:rFonts w:hint="cs"/>
          <w:rtl/>
        </w:rPr>
        <w:t>5.</w:t>
      </w:r>
      <w:r>
        <w:rPr>
          <w:rFonts w:hint="cs"/>
          <w:rtl/>
        </w:rPr>
        <w:tab/>
        <w:t xml:space="preserve">לדברי המתלוננת גם היא וגם שותפתה כרמית היו בהלם, כאשר הנאשם היה טופח על ירכה </w:t>
      </w:r>
      <w:r>
        <w:rPr>
          <w:rFonts w:hint="cs"/>
          <w:b/>
          <w:bCs/>
          <w:rtl/>
        </w:rPr>
        <w:t>"אני וכרמית התיישבנו ודיברנו מה נעשה ואיך נעשה</w:t>
      </w:r>
      <w:r>
        <w:rPr>
          <w:rFonts w:hint="cs"/>
          <w:rtl/>
        </w:rPr>
        <w:t xml:space="preserve"> – סיפרה המתלוננת – </w:t>
      </w:r>
      <w:r>
        <w:rPr>
          <w:rFonts w:hint="cs"/>
          <w:b/>
          <w:bCs/>
          <w:rtl/>
        </w:rPr>
        <w:t>והחלטנו שהכי טוב זה לא להתייחס"</w:t>
      </w:r>
      <w:r>
        <w:rPr>
          <w:rFonts w:hint="cs"/>
          <w:rtl/>
        </w:rPr>
        <w:t xml:space="preserve"> (עמ' 13, ש': 5-11). </w:t>
      </w:r>
    </w:p>
    <w:p w14:paraId="7A66B565" w14:textId="77777777" w:rsidR="00D02825" w:rsidRDefault="00D02825">
      <w:pPr>
        <w:pStyle w:val="BodyTextIndent"/>
        <w:rPr>
          <w:rFonts w:hint="cs"/>
          <w:rtl/>
        </w:rPr>
      </w:pPr>
    </w:p>
    <w:p w14:paraId="5149EFE2" w14:textId="77777777" w:rsidR="00D02825" w:rsidRDefault="00D02825">
      <w:pPr>
        <w:pStyle w:val="BodyTextIndent"/>
        <w:rPr>
          <w:rFonts w:hint="cs"/>
          <w:rtl/>
        </w:rPr>
      </w:pPr>
      <w:r>
        <w:rPr>
          <w:rFonts w:hint="cs"/>
          <w:rtl/>
        </w:rPr>
        <w:lastRenderedPageBreak/>
        <w:t>6.</w:t>
      </w:r>
      <w:r>
        <w:rPr>
          <w:rFonts w:hint="cs"/>
          <w:rtl/>
        </w:rPr>
        <w:tab/>
        <w:t xml:space="preserve">לדבריה, הן ניסו להעביר מסר לנאשם ע"י כך ששוחחו עמו על מקרהו של איציק מרדכי </w:t>
      </w:r>
      <w:r>
        <w:rPr>
          <w:rFonts w:hint="cs"/>
          <w:b/>
          <w:bCs/>
          <w:rtl/>
        </w:rPr>
        <w:t>"שינסה לקלוט ויבין"</w:t>
      </w:r>
      <w:r>
        <w:rPr>
          <w:rFonts w:hint="cs"/>
          <w:rtl/>
        </w:rPr>
        <w:t xml:space="preserve"> סיפרה (עמ' 13, ש': 13-19). </w:t>
      </w:r>
    </w:p>
    <w:p w14:paraId="1C848540" w14:textId="77777777" w:rsidR="00D02825" w:rsidRDefault="00D02825">
      <w:pPr>
        <w:pStyle w:val="BodyTextIndent"/>
        <w:rPr>
          <w:rFonts w:hint="cs"/>
          <w:rtl/>
        </w:rPr>
      </w:pPr>
    </w:p>
    <w:p w14:paraId="22F89B0E" w14:textId="77777777" w:rsidR="00D02825" w:rsidRDefault="00D02825">
      <w:pPr>
        <w:pStyle w:val="BodyTextIndent"/>
        <w:rPr>
          <w:rFonts w:hint="cs"/>
          <w:rtl/>
        </w:rPr>
      </w:pPr>
      <w:r>
        <w:rPr>
          <w:rFonts w:hint="cs"/>
          <w:rtl/>
        </w:rPr>
        <w:t>7.</w:t>
      </w:r>
      <w:r>
        <w:rPr>
          <w:rFonts w:hint="cs"/>
          <w:rtl/>
        </w:rPr>
        <w:tab/>
        <w:t xml:space="preserve">לשאלות הסניגור באיזה שלב של הקורס הן התלוננו כלפי הנאשם התברר, כי היה זה באמצע בערך, לפני הטסט. </w:t>
      </w:r>
    </w:p>
    <w:p w14:paraId="36612168" w14:textId="77777777" w:rsidR="00D02825" w:rsidRDefault="00D02825">
      <w:pPr>
        <w:pStyle w:val="BodyTextIndent"/>
        <w:rPr>
          <w:rFonts w:hint="cs"/>
          <w:rtl/>
        </w:rPr>
      </w:pPr>
    </w:p>
    <w:p w14:paraId="474B6AE6" w14:textId="77777777" w:rsidR="00D02825" w:rsidRDefault="00D02825">
      <w:pPr>
        <w:pStyle w:val="BodyTextIndent"/>
        <w:rPr>
          <w:rFonts w:hint="cs"/>
          <w:rtl/>
        </w:rPr>
      </w:pPr>
      <w:r>
        <w:rPr>
          <w:rFonts w:hint="cs"/>
          <w:rtl/>
        </w:rPr>
        <w:t>8.</w:t>
      </w:r>
      <w:r>
        <w:rPr>
          <w:rFonts w:hint="cs"/>
          <w:rtl/>
        </w:rPr>
        <w:tab/>
        <w:t xml:space="preserve">במהלך חקירתה הנגדית טענה המתלוננת מלכתחילה כי היא וחברתה לא צחקו מן הבדיחות והגסויות של הנאשם ובהמשך אמרה שייתכן שכן צחקו או ליתר דיוק חייכו במבוכה. </w:t>
      </w:r>
    </w:p>
    <w:p w14:paraId="3350C469" w14:textId="77777777" w:rsidR="00D02825" w:rsidRDefault="00D02825">
      <w:pPr>
        <w:pStyle w:val="BodyTextIndent"/>
        <w:rPr>
          <w:rFonts w:hint="cs"/>
          <w:rtl/>
        </w:rPr>
      </w:pPr>
    </w:p>
    <w:p w14:paraId="3C8BB53B" w14:textId="77777777" w:rsidR="00D02825" w:rsidRDefault="00D02825">
      <w:pPr>
        <w:pStyle w:val="BodyTextIndent"/>
        <w:ind w:left="1440"/>
        <w:rPr>
          <w:rFonts w:hint="cs"/>
          <w:rtl/>
        </w:rPr>
      </w:pPr>
      <w:r>
        <w:rPr>
          <w:rFonts w:hint="cs"/>
          <w:rtl/>
        </w:rPr>
        <w:t>8.1</w:t>
      </w:r>
      <w:r>
        <w:rPr>
          <w:rFonts w:hint="cs"/>
          <w:rtl/>
        </w:rPr>
        <w:tab/>
        <w:t xml:space="preserve">בהמשך פירטה: </w:t>
      </w:r>
    </w:p>
    <w:p w14:paraId="56B45E0A" w14:textId="77777777" w:rsidR="00D02825" w:rsidRDefault="00D02825">
      <w:pPr>
        <w:pStyle w:val="BodyTextIndent"/>
        <w:ind w:left="1440"/>
        <w:rPr>
          <w:rFonts w:hint="cs"/>
          <w:b/>
          <w:bCs/>
          <w:rtl/>
        </w:rPr>
      </w:pPr>
      <w:r>
        <w:rPr>
          <w:rFonts w:hint="cs"/>
          <w:rtl/>
        </w:rPr>
        <w:tab/>
      </w:r>
      <w:r>
        <w:rPr>
          <w:rFonts w:hint="cs"/>
          <w:b/>
          <w:bCs/>
          <w:rtl/>
        </w:rPr>
        <w:t>ש: מה זה צחוק של מבוכה?</w:t>
      </w:r>
    </w:p>
    <w:p w14:paraId="60889C05" w14:textId="77777777" w:rsidR="00D02825" w:rsidRDefault="00D02825">
      <w:pPr>
        <w:pStyle w:val="BodyTextIndent"/>
        <w:ind w:left="1440"/>
        <w:rPr>
          <w:rFonts w:hint="cs"/>
          <w:rtl/>
        </w:rPr>
      </w:pPr>
      <w:r>
        <w:rPr>
          <w:rFonts w:hint="cs"/>
          <w:b/>
          <w:bCs/>
          <w:rtl/>
        </w:rPr>
        <w:tab/>
        <w:t>ת: אתה לא יודע מה לעשות עם עצמך... יש קטעים שאתה מתמודד עם זה ככה. זה מן סוג של התמודדות"</w:t>
      </w:r>
      <w:r>
        <w:rPr>
          <w:rFonts w:hint="cs"/>
          <w:rtl/>
        </w:rPr>
        <w:t xml:space="preserve"> (עמ' 18, ש': 33 עד עמ' 19 ש': 1). </w:t>
      </w:r>
    </w:p>
    <w:p w14:paraId="73D6455A" w14:textId="77777777" w:rsidR="00D02825" w:rsidRDefault="00D02825">
      <w:pPr>
        <w:pStyle w:val="BodyTextIndent"/>
        <w:ind w:left="1440"/>
        <w:rPr>
          <w:rFonts w:hint="cs"/>
          <w:rtl/>
        </w:rPr>
      </w:pPr>
    </w:p>
    <w:p w14:paraId="7E2F9038" w14:textId="77777777" w:rsidR="00D02825" w:rsidRDefault="00D02825">
      <w:pPr>
        <w:pStyle w:val="BodyTextIndent"/>
        <w:rPr>
          <w:rFonts w:hint="cs"/>
          <w:rtl/>
        </w:rPr>
      </w:pPr>
      <w:r>
        <w:rPr>
          <w:rFonts w:hint="cs"/>
          <w:rtl/>
        </w:rPr>
        <w:t>9.</w:t>
      </w:r>
      <w:r>
        <w:rPr>
          <w:rFonts w:hint="cs"/>
          <w:rtl/>
        </w:rPr>
        <w:tab/>
        <w:t xml:space="preserve">התברר גם, שהשתיים הזמינו את הנאשם לביתה של המתלוננת לכוס קפה: </w:t>
      </w:r>
    </w:p>
    <w:p w14:paraId="01BC9E5F" w14:textId="77777777" w:rsidR="00D02825" w:rsidRDefault="00D02825">
      <w:pPr>
        <w:pStyle w:val="BodyTextIndent"/>
        <w:rPr>
          <w:rFonts w:hint="cs"/>
          <w:rtl/>
        </w:rPr>
      </w:pPr>
    </w:p>
    <w:p w14:paraId="3C1456E3" w14:textId="77777777" w:rsidR="00D02825" w:rsidRDefault="00D02825">
      <w:pPr>
        <w:pStyle w:val="BodyTextIndent"/>
        <w:ind w:left="1440"/>
        <w:rPr>
          <w:rFonts w:hint="cs"/>
          <w:b/>
          <w:bCs/>
          <w:rtl/>
        </w:rPr>
      </w:pPr>
      <w:r>
        <w:rPr>
          <w:rFonts w:hint="cs"/>
          <w:rtl/>
        </w:rPr>
        <w:t>9.1</w:t>
      </w:r>
      <w:r>
        <w:rPr>
          <w:rFonts w:hint="cs"/>
          <w:rtl/>
        </w:rPr>
        <w:tab/>
      </w:r>
      <w:r>
        <w:rPr>
          <w:rFonts w:hint="cs"/>
          <w:b/>
          <w:bCs/>
          <w:rtl/>
        </w:rPr>
        <w:t>"בלי החברה לא הייתי מעיזה להזמין אותו</w:t>
      </w:r>
      <w:r>
        <w:rPr>
          <w:rFonts w:hint="cs"/>
          <w:rtl/>
        </w:rPr>
        <w:t xml:space="preserve"> – הסבירה המתלוננת – </w:t>
      </w:r>
      <w:r>
        <w:rPr>
          <w:rFonts w:hint="cs"/>
          <w:b/>
          <w:bCs/>
          <w:rtl/>
        </w:rPr>
        <w:t xml:space="preserve">חוץ מזה אני חושבת שהוא בן אדם נחמד רק שיש לו פה מלוכלך. </w:t>
      </w:r>
    </w:p>
    <w:p w14:paraId="73561B08" w14:textId="77777777" w:rsidR="00D02825" w:rsidRDefault="00D02825">
      <w:pPr>
        <w:pStyle w:val="BodyTextIndent"/>
        <w:ind w:left="1440"/>
        <w:rPr>
          <w:rFonts w:hint="cs"/>
          <w:b/>
          <w:bCs/>
          <w:rtl/>
        </w:rPr>
      </w:pPr>
      <w:r>
        <w:rPr>
          <w:rFonts w:hint="cs"/>
          <w:b/>
          <w:bCs/>
          <w:rtl/>
        </w:rPr>
        <w:tab/>
        <w:t>ש: מי שיש לו פה מלוכלך מזמינים אותו הביתה לכוס קפה?</w:t>
      </w:r>
    </w:p>
    <w:p w14:paraId="4957E736" w14:textId="77777777" w:rsidR="00D02825" w:rsidRDefault="00D02825">
      <w:pPr>
        <w:pStyle w:val="BodyTextIndent"/>
        <w:ind w:left="1440"/>
        <w:rPr>
          <w:rFonts w:hint="cs"/>
          <w:b/>
          <w:bCs/>
          <w:rtl/>
        </w:rPr>
      </w:pPr>
      <w:r>
        <w:rPr>
          <w:rFonts w:hint="cs"/>
          <w:b/>
          <w:bCs/>
          <w:rtl/>
        </w:rPr>
        <w:tab/>
        <w:t xml:space="preserve">ת: הוא היה מורה שלי והייתי איתה ביחד. היה לי כבוד אליו. לו לא היה כבוד </w:t>
      </w:r>
    </w:p>
    <w:p w14:paraId="4C4DCC45" w14:textId="77777777" w:rsidR="00D02825" w:rsidRDefault="00D02825">
      <w:pPr>
        <w:pStyle w:val="BodyTextIndent"/>
        <w:ind w:left="1440"/>
        <w:rPr>
          <w:rFonts w:hint="cs"/>
          <w:rtl/>
        </w:rPr>
      </w:pPr>
      <w:r>
        <w:rPr>
          <w:rFonts w:hint="cs"/>
          <w:b/>
          <w:bCs/>
          <w:rtl/>
        </w:rPr>
        <w:t xml:space="preserve">                  אלינו. אני לא פחדתי בכלל כי הייתי איתה"</w:t>
      </w:r>
      <w:r>
        <w:rPr>
          <w:rFonts w:hint="cs"/>
          <w:rtl/>
        </w:rPr>
        <w:t xml:space="preserve"> (עמ' 15 לפרוט', ש': 8-12). </w:t>
      </w:r>
    </w:p>
    <w:p w14:paraId="5FA2621C" w14:textId="77777777" w:rsidR="00D02825" w:rsidRDefault="00D02825">
      <w:pPr>
        <w:pStyle w:val="BodyTextIndent"/>
        <w:rPr>
          <w:rFonts w:hint="cs"/>
          <w:b/>
          <w:bCs/>
          <w:rtl/>
        </w:rPr>
      </w:pPr>
    </w:p>
    <w:p w14:paraId="739AAD5A" w14:textId="77777777" w:rsidR="00D02825" w:rsidRDefault="00D02825">
      <w:pPr>
        <w:pStyle w:val="BodyTextIndent"/>
        <w:rPr>
          <w:rFonts w:hint="cs"/>
          <w:rtl/>
        </w:rPr>
      </w:pPr>
      <w:r>
        <w:rPr>
          <w:rFonts w:hint="cs"/>
          <w:rtl/>
        </w:rPr>
        <w:t>10.</w:t>
      </w:r>
      <w:r>
        <w:rPr>
          <w:rFonts w:hint="cs"/>
          <w:rtl/>
        </w:rPr>
        <w:tab/>
        <w:t xml:space="preserve">לשאלה מדוע התלוננה רק ב- 5/11, בעוד האירוע אירע ב- 2/11/00 הסבירה המתלוננת, כי היא איננה זוכרת תאריכים, אבל זוכרת שהיה להן עימות אתו אצל מנהל בית הספר, זוכרת שהתקשרה לייעוץ אם להתלונן נגדו או לא ואחרי זה החליטה שהיא מתלוננת, לאחר שהם אמרו לה שזו החלטה שלה. </w:t>
      </w:r>
    </w:p>
    <w:p w14:paraId="0FF94617" w14:textId="77777777" w:rsidR="00D02825" w:rsidRDefault="00D02825">
      <w:pPr>
        <w:pStyle w:val="BodyTextIndent"/>
        <w:rPr>
          <w:rFonts w:hint="cs"/>
          <w:rtl/>
        </w:rPr>
      </w:pPr>
    </w:p>
    <w:p w14:paraId="6902A583" w14:textId="77777777" w:rsidR="00D02825" w:rsidRDefault="00D02825">
      <w:pPr>
        <w:pStyle w:val="BodyTextIndent"/>
        <w:ind w:left="1440"/>
        <w:rPr>
          <w:rFonts w:hint="cs"/>
          <w:rtl/>
        </w:rPr>
      </w:pPr>
      <w:r>
        <w:rPr>
          <w:rFonts w:hint="cs"/>
          <w:rtl/>
        </w:rPr>
        <w:t>10.1</w:t>
      </w:r>
      <w:r>
        <w:rPr>
          <w:rFonts w:hint="cs"/>
          <w:rtl/>
        </w:rPr>
        <w:tab/>
      </w:r>
      <w:r>
        <w:rPr>
          <w:rFonts w:hint="cs"/>
          <w:b/>
          <w:bCs/>
          <w:rtl/>
        </w:rPr>
        <w:t>"החלטתי שאני לא מוכנה לוותר"</w:t>
      </w:r>
      <w:r>
        <w:rPr>
          <w:rFonts w:hint="cs"/>
          <w:rtl/>
        </w:rPr>
        <w:t xml:space="preserve"> – הסבירה המתלוננת (עמ' 15 לפרוט', </w:t>
      </w:r>
      <w:r>
        <w:rPr>
          <w:rFonts w:hint="cs"/>
          <w:rtl/>
        </w:rPr>
        <w:br/>
        <w:t>ש': 33-34).</w:t>
      </w:r>
    </w:p>
    <w:p w14:paraId="25948588" w14:textId="77777777" w:rsidR="00D02825" w:rsidRDefault="00D02825">
      <w:pPr>
        <w:pStyle w:val="BodyTextIndent"/>
        <w:ind w:left="1440"/>
        <w:rPr>
          <w:rFonts w:hint="cs"/>
          <w:rtl/>
        </w:rPr>
      </w:pPr>
    </w:p>
    <w:p w14:paraId="4DD37E4F" w14:textId="77777777" w:rsidR="00D02825" w:rsidRDefault="00D02825">
      <w:pPr>
        <w:pStyle w:val="BodyTextIndent"/>
        <w:ind w:left="1440"/>
        <w:rPr>
          <w:rFonts w:hint="cs"/>
          <w:rtl/>
        </w:rPr>
      </w:pPr>
      <w:r>
        <w:rPr>
          <w:rFonts w:hint="cs"/>
          <w:rtl/>
        </w:rPr>
        <w:t>10.2</w:t>
      </w:r>
      <w:r>
        <w:rPr>
          <w:rFonts w:hint="cs"/>
          <w:rtl/>
        </w:rPr>
        <w:tab/>
        <w:t xml:space="preserve">בהמשך הבהירה כי ההתייעצות היתה עם </w:t>
      </w:r>
      <w:r>
        <w:rPr>
          <w:rFonts w:hint="cs"/>
          <w:b/>
          <w:bCs/>
          <w:rtl/>
        </w:rPr>
        <w:t>"הקו החם"</w:t>
      </w:r>
      <w:r>
        <w:rPr>
          <w:rFonts w:hint="cs"/>
          <w:rtl/>
        </w:rPr>
        <w:t xml:space="preserve">. </w:t>
      </w:r>
    </w:p>
    <w:p w14:paraId="45A1769D" w14:textId="77777777" w:rsidR="00D02825" w:rsidRDefault="00D02825">
      <w:pPr>
        <w:pStyle w:val="BodyTextIndent"/>
        <w:ind w:left="1440"/>
        <w:rPr>
          <w:rFonts w:hint="cs"/>
          <w:rtl/>
        </w:rPr>
      </w:pPr>
    </w:p>
    <w:p w14:paraId="5E503DAC" w14:textId="77777777" w:rsidR="00D02825" w:rsidRDefault="00D02825">
      <w:pPr>
        <w:pStyle w:val="BodyTextIndent"/>
        <w:ind w:left="1440"/>
        <w:rPr>
          <w:rFonts w:hint="cs"/>
          <w:rtl/>
        </w:rPr>
      </w:pPr>
      <w:r>
        <w:rPr>
          <w:rFonts w:hint="cs"/>
          <w:rtl/>
        </w:rPr>
        <w:t>10.3</w:t>
      </w:r>
      <w:r>
        <w:rPr>
          <w:rFonts w:hint="cs"/>
          <w:rtl/>
        </w:rPr>
        <w:tab/>
      </w:r>
      <w:r>
        <w:rPr>
          <w:rFonts w:hint="cs"/>
          <w:b/>
          <w:bCs/>
          <w:rtl/>
        </w:rPr>
        <w:t>"האירוע היה ביום חמישי וביום ראשון הייתי במשטרה"</w:t>
      </w:r>
      <w:r>
        <w:rPr>
          <w:rFonts w:hint="cs"/>
          <w:rtl/>
        </w:rPr>
        <w:t xml:space="preserve"> – הבהירה (עמ' 15, ש': 44). </w:t>
      </w:r>
    </w:p>
    <w:p w14:paraId="475AEB1E" w14:textId="77777777" w:rsidR="00D02825" w:rsidRDefault="00D02825">
      <w:pPr>
        <w:pStyle w:val="BodyTextIndent"/>
        <w:ind w:left="1440"/>
        <w:rPr>
          <w:rFonts w:hint="cs"/>
          <w:rtl/>
        </w:rPr>
      </w:pPr>
    </w:p>
    <w:p w14:paraId="05FAAC81" w14:textId="77777777" w:rsidR="00D02825" w:rsidRDefault="00D02825">
      <w:pPr>
        <w:pStyle w:val="BodyTextIndent"/>
        <w:ind w:left="1440"/>
        <w:rPr>
          <w:rFonts w:hint="cs"/>
          <w:rtl/>
        </w:rPr>
      </w:pPr>
      <w:r>
        <w:rPr>
          <w:rFonts w:hint="cs"/>
          <w:rtl/>
        </w:rPr>
        <w:t>10.4</w:t>
      </w:r>
      <w:r>
        <w:rPr>
          <w:rFonts w:hint="cs"/>
          <w:rtl/>
        </w:rPr>
        <w:tab/>
        <w:t>כאשר נשאלה מדוע לא התלוננה ביום שישי או בשבת – השיבה שלא היתה באשדוד (שם, ש': 46) אלא אצל אמה שעבדה בת"א.</w:t>
      </w:r>
      <w:r>
        <w:rPr>
          <w:rFonts w:hint="cs"/>
        </w:rPr>
        <w:t xml:space="preserve"> </w:t>
      </w:r>
    </w:p>
    <w:p w14:paraId="7CB872BA" w14:textId="77777777" w:rsidR="00D02825" w:rsidRDefault="00D02825">
      <w:pPr>
        <w:pStyle w:val="BodyTextIndent"/>
        <w:ind w:left="1440"/>
        <w:rPr>
          <w:rFonts w:hint="cs"/>
          <w:rtl/>
        </w:rPr>
      </w:pPr>
    </w:p>
    <w:p w14:paraId="4B164DAB" w14:textId="77777777" w:rsidR="00D02825" w:rsidRDefault="00D02825">
      <w:pPr>
        <w:pStyle w:val="BodyTextIndent"/>
        <w:ind w:left="1440"/>
        <w:rPr>
          <w:rFonts w:hint="cs"/>
          <w:rtl/>
        </w:rPr>
      </w:pPr>
      <w:r>
        <w:rPr>
          <w:rFonts w:hint="cs"/>
          <w:rtl/>
        </w:rPr>
        <w:t>10.5</w:t>
      </w:r>
      <w:r>
        <w:rPr>
          <w:rFonts w:hint="cs"/>
          <w:rtl/>
        </w:rPr>
        <w:tab/>
        <w:t xml:space="preserve">דברים אלו מקבלים אישור בעדותו של הנאשם (עמ' 25 לפרוט', ש': 38-40). </w:t>
      </w:r>
    </w:p>
    <w:p w14:paraId="31AE7BF4" w14:textId="77777777" w:rsidR="00D02825" w:rsidRDefault="00D02825">
      <w:pPr>
        <w:pStyle w:val="BodyTextIndent"/>
        <w:ind w:left="1440"/>
        <w:rPr>
          <w:rFonts w:hint="cs"/>
          <w:rtl/>
        </w:rPr>
      </w:pPr>
    </w:p>
    <w:p w14:paraId="0DD60986" w14:textId="77777777" w:rsidR="00D02825" w:rsidRDefault="00D02825">
      <w:pPr>
        <w:pStyle w:val="BodyTextIndent"/>
        <w:rPr>
          <w:rFonts w:hint="cs"/>
          <w:rtl/>
        </w:rPr>
      </w:pPr>
      <w:r>
        <w:rPr>
          <w:rFonts w:hint="cs"/>
          <w:rtl/>
        </w:rPr>
        <w:t>11.</w:t>
      </w:r>
      <w:r>
        <w:rPr>
          <w:rFonts w:hint="cs"/>
          <w:rtl/>
        </w:rPr>
        <w:tab/>
        <w:t xml:space="preserve">לטעמה של המתלוננת, כל נגיעה היא דבר רע. </w:t>
      </w:r>
      <w:r>
        <w:rPr>
          <w:rFonts w:hint="cs"/>
          <w:b/>
          <w:bCs/>
          <w:rtl/>
        </w:rPr>
        <w:t>"מורה זו דמות חינוכית</w:t>
      </w:r>
      <w:r>
        <w:rPr>
          <w:rFonts w:hint="cs"/>
          <w:rtl/>
        </w:rPr>
        <w:t xml:space="preserve"> – סבורה המתלוננת – </w:t>
      </w:r>
      <w:r>
        <w:rPr>
          <w:rFonts w:hint="cs"/>
          <w:b/>
          <w:bCs/>
          <w:rtl/>
        </w:rPr>
        <w:t>דמות ציבורית. היא לא אמורה לעסוק בחיבוקים ובנשיקות. היתה תלמידה טובה, לחיצת יד, מתנה – למה לגעת?"</w:t>
      </w:r>
      <w:r>
        <w:rPr>
          <w:rFonts w:hint="cs"/>
          <w:rtl/>
        </w:rPr>
        <w:t xml:space="preserve"> (עמ' 20, ש': 29-30).</w:t>
      </w:r>
    </w:p>
    <w:p w14:paraId="673810E6" w14:textId="77777777" w:rsidR="00D02825" w:rsidRDefault="00D02825">
      <w:pPr>
        <w:pStyle w:val="BodyTextIndent"/>
        <w:rPr>
          <w:rFonts w:hint="cs"/>
          <w:rtl/>
        </w:rPr>
      </w:pPr>
    </w:p>
    <w:p w14:paraId="6CED42BC" w14:textId="77777777" w:rsidR="00D02825" w:rsidRDefault="00D02825">
      <w:pPr>
        <w:pStyle w:val="BodyTextIndent"/>
        <w:rPr>
          <w:rFonts w:hint="cs"/>
          <w:rtl/>
        </w:rPr>
      </w:pPr>
      <w:r>
        <w:rPr>
          <w:rFonts w:hint="cs"/>
          <w:rtl/>
        </w:rPr>
        <w:t>12.</w:t>
      </w:r>
      <w:r>
        <w:rPr>
          <w:rFonts w:hint="cs"/>
          <w:rtl/>
        </w:rPr>
        <w:tab/>
        <w:t>עדותה של המתלוננת היתה כואבת ומפעם לפעם דמעה; לעתים כעסה ולעתים מחתה על שאלות מסוימות שהוצגו לה במהלך חקירתה הנגדית ובסה"כ היתה עקבית ואמינה.</w:t>
      </w:r>
    </w:p>
    <w:p w14:paraId="652617D0" w14:textId="77777777" w:rsidR="00D02825" w:rsidRDefault="00D02825">
      <w:pPr>
        <w:pStyle w:val="BodyTextIndent"/>
        <w:rPr>
          <w:rFonts w:hint="cs"/>
          <w:rtl/>
        </w:rPr>
      </w:pPr>
    </w:p>
    <w:p w14:paraId="016C6799" w14:textId="77777777" w:rsidR="00D02825" w:rsidRDefault="00D02825">
      <w:pPr>
        <w:pStyle w:val="BodyTextIndent"/>
        <w:rPr>
          <w:rFonts w:hint="cs"/>
          <w:rtl/>
        </w:rPr>
      </w:pPr>
      <w:r>
        <w:rPr>
          <w:rFonts w:hint="cs"/>
          <w:rtl/>
        </w:rPr>
        <w:t>13.</w:t>
      </w:r>
      <w:r>
        <w:rPr>
          <w:rFonts w:hint="cs"/>
          <w:rtl/>
        </w:rPr>
        <w:tab/>
        <w:t>עדותה של ע"ת מס' 1, הגב' כרמית סבג, חיזקה את גירסתה של המתלוננת:</w:t>
      </w:r>
    </w:p>
    <w:p w14:paraId="36CF14AD" w14:textId="77777777" w:rsidR="00D02825" w:rsidRDefault="00D02825">
      <w:pPr>
        <w:pStyle w:val="BodyTextIndent"/>
        <w:rPr>
          <w:rFonts w:hint="cs"/>
          <w:rtl/>
        </w:rPr>
      </w:pPr>
    </w:p>
    <w:p w14:paraId="4158FE40" w14:textId="77777777" w:rsidR="00D02825" w:rsidRDefault="00D02825">
      <w:pPr>
        <w:pStyle w:val="BodyTextIndent"/>
        <w:ind w:left="1440"/>
        <w:rPr>
          <w:rFonts w:hint="cs"/>
          <w:rtl/>
        </w:rPr>
      </w:pPr>
      <w:r>
        <w:rPr>
          <w:rFonts w:hint="cs"/>
          <w:rtl/>
        </w:rPr>
        <w:t>13.1</w:t>
      </w:r>
      <w:r>
        <w:rPr>
          <w:rFonts w:hint="cs"/>
          <w:rtl/>
        </w:rPr>
        <w:tab/>
        <w:t>גם הגב' סבג סיפרה על אוירת הגסויות שאפיינה את שיעוריו של הנאשם;</w:t>
      </w:r>
    </w:p>
    <w:p w14:paraId="0E1EB48B" w14:textId="77777777" w:rsidR="00D02825" w:rsidRDefault="00D02825">
      <w:pPr>
        <w:pStyle w:val="BodyTextIndent"/>
        <w:ind w:left="1440"/>
        <w:rPr>
          <w:rFonts w:hint="cs"/>
          <w:rtl/>
        </w:rPr>
      </w:pPr>
    </w:p>
    <w:p w14:paraId="4B01036D" w14:textId="77777777" w:rsidR="00D02825" w:rsidRDefault="00D02825">
      <w:pPr>
        <w:pStyle w:val="BodyTextIndent"/>
        <w:ind w:left="1440"/>
        <w:rPr>
          <w:rFonts w:hint="cs"/>
          <w:rtl/>
        </w:rPr>
      </w:pPr>
      <w:r>
        <w:rPr>
          <w:rFonts w:hint="cs"/>
          <w:rtl/>
        </w:rPr>
        <w:t>13.2</w:t>
      </w:r>
      <w:r>
        <w:rPr>
          <w:rFonts w:hint="cs"/>
          <w:rtl/>
        </w:rPr>
        <w:tab/>
        <w:t xml:space="preserve">בין היתר סיפרה, שהנאשם סיפר להן, שבמסגרת עבודתו כמורה לנהיגה ברכב פרטי, כשתלמידה לא ירדה לרכב, הוא עלה אליה ואז הציע לו חברה להצטרף אליהם ליחסי מין. </w:t>
      </w:r>
    </w:p>
    <w:p w14:paraId="00ED38A7" w14:textId="77777777" w:rsidR="00D02825" w:rsidRDefault="00D02825">
      <w:pPr>
        <w:pStyle w:val="BodyTextIndent"/>
        <w:ind w:left="1440"/>
        <w:rPr>
          <w:rFonts w:hint="cs"/>
          <w:rtl/>
        </w:rPr>
      </w:pPr>
    </w:p>
    <w:p w14:paraId="27A32028" w14:textId="77777777" w:rsidR="00D02825" w:rsidRDefault="00D02825">
      <w:pPr>
        <w:pStyle w:val="BodyTextIndent"/>
        <w:ind w:left="1440"/>
        <w:rPr>
          <w:rFonts w:hint="cs"/>
          <w:rtl/>
        </w:rPr>
      </w:pPr>
      <w:r>
        <w:rPr>
          <w:rFonts w:hint="cs"/>
          <w:rtl/>
        </w:rPr>
        <w:t>13.3</w:t>
      </w:r>
      <w:r>
        <w:rPr>
          <w:rFonts w:hint="cs"/>
          <w:rtl/>
        </w:rPr>
        <w:tab/>
        <w:t xml:space="preserve">הגב' סבג סיפרה על כך, שכאות הוקרה על נהיגה נאותה, היה הנאשם אומר למתלוננת שמגיעה לה נשיקה בבולבול והיה מלטף אותה בירך (עמ' 4 לפרוט', ש': 24-25). </w:t>
      </w:r>
    </w:p>
    <w:p w14:paraId="38156EEE" w14:textId="77777777" w:rsidR="00D02825" w:rsidRDefault="00D02825">
      <w:pPr>
        <w:pStyle w:val="BodyTextIndent"/>
        <w:ind w:left="1440"/>
        <w:rPr>
          <w:rFonts w:hint="cs"/>
          <w:rtl/>
        </w:rPr>
      </w:pPr>
    </w:p>
    <w:p w14:paraId="294D81FB" w14:textId="77777777" w:rsidR="00D02825" w:rsidRDefault="00D02825">
      <w:pPr>
        <w:pStyle w:val="BodyTextIndent"/>
        <w:ind w:left="2160"/>
        <w:rPr>
          <w:rFonts w:hint="cs"/>
          <w:rtl/>
        </w:rPr>
      </w:pPr>
      <w:r>
        <w:rPr>
          <w:rFonts w:hint="cs"/>
          <w:rtl/>
        </w:rPr>
        <w:t>13.3.1</w:t>
      </w:r>
      <w:r>
        <w:rPr>
          <w:rFonts w:hint="cs"/>
          <w:rtl/>
        </w:rPr>
        <w:tab/>
      </w:r>
      <w:r>
        <w:rPr>
          <w:rFonts w:hint="cs"/>
          <w:b/>
          <w:bCs/>
          <w:rtl/>
        </w:rPr>
        <w:t>"אני מספרת מה שאני ראיתי. הוא ליטף אותה בירך"</w:t>
      </w:r>
      <w:r>
        <w:rPr>
          <w:rFonts w:hint="cs"/>
          <w:rtl/>
        </w:rPr>
        <w:t xml:space="preserve"> (עמ' 9, ש': 7). </w:t>
      </w:r>
    </w:p>
    <w:p w14:paraId="1D80505B" w14:textId="77777777" w:rsidR="00D02825" w:rsidRDefault="00D02825">
      <w:pPr>
        <w:pStyle w:val="BodyTextIndent"/>
        <w:ind w:left="2160"/>
        <w:rPr>
          <w:rFonts w:hint="cs"/>
          <w:rtl/>
        </w:rPr>
      </w:pPr>
    </w:p>
    <w:p w14:paraId="5E976230" w14:textId="77777777" w:rsidR="00D02825" w:rsidRDefault="00D02825">
      <w:pPr>
        <w:pStyle w:val="BodyTextIndent"/>
        <w:ind w:left="2160"/>
        <w:rPr>
          <w:rFonts w:hint="cs"/>
          <w:rtl/>
        </w:rPr>
      </w:pPr>
      <w:r>
        <w:rPr>
          <w:rFonts w:hint="cs"/>
          <w:rtl/>
        </w:rPr>
        <w:t>13.3.2</w:t>
      </w:r>
      <w:r>
        <w:rPr>
          <w:rFonts w:hint="cs"/>
          <w:rtl/>
        </w:rPr>
        <w:tab/>
      </w:r>
      <w:r>
        <w:rPr>
          <w:rFonts w:hint="cs"/>
          <w:b/>
          <w:bCs/>
          <w:rtl/>
        </w:rPr>
        <w:t>"אני ראיתי שהוא ליטף ונתן טפיחה"</w:t>
      </w:r>
      <w:r>
        <w:rPr>
          <w:rFonts w:hint="cs"/>
          <w:rtl/>
        </w:rPr>
        <w:t xml:space="preserve"> (עמ' 9, ש': 19). </w:t>
      </w:r>
    </w:p>
    <w:p w14:paraId="709EAEF1" w14:textId="77777777" w:rsidR="00D02825" w:rsidRDefault="00D02825">
      <w:pPr>
        <w:pStyle w:val="BodyTextIndent"/>
        <w:ind w:left="2160"/>
        <w:rPr>
          <w:rFonts w:hint="cs"/>
          <w:rtl/>
        </w:rPr>
      </w:pPr>
    </w:p>
    <w:p w14:paraId="12AA35C9" w14:textId="77777777" w:rsidR="00D02825" w:rsidRDefault="00D02825">
      <w:pPr>
        <w:pStyle w:val="BodyTextIndent"/>
        <w:ind w:left="1440"/>
        <w:rPr>
          <w:rFonts w:hint="cs"/>
          <w:rtl/>
        </w:rPr>
      </w:pPr>
      <w:r>
        <w:rPr>
          <w:rFonts w:hint="cs"/>
          <w:rtl/>
        </w:rPr>
        <w:t>13.4</w:t>
      </w:r>
      <w:r>
        <w:rPr>
          <w:rFonts w:hint="cs"/>
          <w:rtl/>
        </w:rPr>
        <w:tab/>
        <w:t xml:space="preserve">לשאלת הסניגור מדוע זה נראה לה מוזר, שמורה נותן טפיחה או מכה כשהתלמידה עושה דבר טוב, התכעסה העדה: </w:t>
      </w:r>
      <w:r>
        <w:rPr>
          <w:rFonts w:hint="cs"/>
          <w:b/>
          <w:bCs/>
          <w:rtl/>
        </w:rPr>
        <w:t>"הוא יכול להיות סבא שלה. הוא מורה שלה ולא צריך לגעת בה. הוא יכול להגיד לה בסדר במילים ולהגיד לה כל הכבוד ולמדת יפה... היא לא הבת שלו, אשתו או חברה שלו"</w:t>
      </w:r>
      <w:r>
        <w:rPr>
          <w:rFonts w:hint="cs"/>
          <w:rtl/>
        </w:rPr>
        <w:t xml:space="preserve"> (עמ' 10, ש': 3-7). </w:t>
      </w:r>
    </w:p>
    <w:p w14:paraId="26DE1898" w14:textId="77777777" w:rsidR="00D02825" w:rsidRDefault="00D02825">
      <w:pPr>
        <w:pStyle w:val="BodyTextIndent"/>
        <w:ind w:left="1440"/>
        <w:rPr>
          <w:rFonts w:hint="cs"/>
          <w:rtl/>
        </w:rPr>
      </w:pPr>
    </w:p>
    <w:p w14:paraId="31623804" w14:textId="77777777" w:rsidR="00D02825" w:rsidRDefault="00D02825">
      <w:pPr>
        <w:pStyle w:val="BodyTextIndent"/>
        <w:ind w:left="1440"/>
        <w:rPr>
          <w:rFonts w:hint="cs"/>
          <w:rtl/>
        </w:rPr>
      </w:pPr>
      <w:r>
        <w:rPr>
          <w:rFonts w:hint="cs"/>
          <w:rtl/>
        </w:rPr>
        <w:t>13.5</w:t>
      </w:r>
      <w:r>
        <w:rPr>
          <w:rFonts w:hint="cs"/>
          <w:rtl/>
        </w:rPr>
        <w:tab/>
        <w:t xml:space="preserve">היא גם כעסה, כאשר ניסה הסניגור להשוות זאת לחיבוק או נשיקה של אביה: </w:t>
      </w:r>
      <w:r>
        <w:rPr>
          <w:rFonts w:hint="cs"/>
          <w:b/>
          <w:bCs/>
          <w:rtl/>
        </w:rPr>
        <w:t>"אתה משווה אותו לאבא? (כועסת)"</w:t>
      </w:r>
      <w:r>
        <w:rPr>
          <w:rFonts w:hint="cs"/>
          <w:rtl/>
        </w:rPr>
        <w:t xml:space="preserve"> – שאלה (עמ' 10, ש': 29-30). </w:t>
      </w:r>
    </w:p>
    <w:p w14:paraId="200BBF28" w14:textId="77777777" w:rsidR="00D02825" w:rsidRDefault="00D02825">
      <w:pPr>
        <w:pStyle w:val="BodyTextIndent"/>
        <w:ind w:left="1440"/>
        <w:rPr>
          <w:rFonts w:hint="cs"/>
          <w:rtl/>
        </w:rPr>
      </w:pPr>
    </w:p>
    <w:p w14:paraId="7DB122DE" w14:textId="77777777" w:rsidR="00D02825" w:rsidRDefault="00D02825">
      <w:pPr>
        <w:pStyle w:val="BodyTextIndent"/>
        <w:rPr>
          <w:rFonts w:hint="cs"/>
          <w:rtl/>
        </w:rPr>
      </w:pPr>
      <w:r>
        <w:rPr>
          <w:rFonts w:hint="cs"/>
          <w:rtl/>
        </w:rPr>
        <w:t>14.</w:t>
      </w:r>
      <w:r>
        <w:rPr>
          <w:rFonts w:hint="cs"/>
          <w:rtl/>
        </w:rPr>
        <w:tab/>
        <w:t xml:space="preserve">לגבי האירוע מיום 2/11/00, סיפרה הגב' כרמית סבג, כי הנאשם והמתלוננת הורידו אותה בקוסמוס באשקלון וחזרו לבדם לאשדוד. </w:t>
      </w:r>
    </w:p>
    <w:p w14:paraId="0F93877A" w14:textId="77777777" w:rsidR="00D02825" w:rsidRDefault="00D02825">
      <w:pPr>
        <w:pStyle w:val="BodyTextIndent"/>
        <w:rPr>
          <w:rFonts w:hint="cs"/>
          <w:rtl/>
        </w:rPr>
      </w:pPr>
    </w:p>
    <w:p w14:paraId="29C10B4B" w14:textId="77777777" w:rsidR="00D02825" w:rsidRDefault="00D02825">
      <w:pPr>
        <w:pStyle w:val="BodyTextIndent"/>
        <w:ind w:left="1440"/>
        <w:rPr>
          <w:rFonts w:hint="cs"/>
          <w:rtl/>
        </w:rPr>
      </w:pPr>
      <w:r>
        <w:rPr>
          <w:rFonts w:hint="cs"/>
          <w:rtl/>
        </w:rPr>
        <w:t>14.1</w:t>
      </w:r>
      <w:r>
        <w:rPr>
          <w:rFonts w:hint="cs"/>
          <w:rtl/>
        </w:rPr>
        <w:tab/>
        <w:t xml:space="preserve">למחרת ב- 6.00 בבוקר קיבלה טלפון מאמה של המתלוננת שאמרה כי המתלוננת לא הגיעה לבית הספר מאחר והמורה, הנאשם, ניסה לגעת בה. </w:t>
      </w:r>
    </w:p>
    <w:p w14:paraId="6DDB0A05" w14:textId="77777777" w:rsidR="00D02825" w:rsidRDefault="00D02825">
      <w:pPr>
        <w:pStyle w:val="BodyTextIndent"/>
        <w:ind w:left="1440"/>
        <w:rPr>
          <w:rFonts w:hint="cs"/>
          <w:rtl/>
        </w:rPr>
      </w:pPr>
    </w:p>
    <w:p w14:paraId="071C507D" w14:textId="77777777" w:rsidR="00D02825" w:rsidRDefault="00D02825">
      <w:pPr>
        <w:pStyle w:val="BodyTextIndent"/>
        <w:ind w:left="1440"/>
        <w:rPr>
          <w:rFonts w:hint="cs"/>
          <w:b/>
          <w:bCs/>
          <w:rtl/>
        </w:rPr>
      </w:pPr>
      <w:r>
        <w:rPr>
          <w:rFonts w:hint="cs"/>
          <w:rtl/>
        </w:rPr>
        <w:t>14.2</w:t>
      </w:r>
      <w:r>
        <w:rPr>
          <w:rFonts w:hint="cs"/>
          <w:rtl/>
        </w:rPr>
        <w:tab/>
      </w:r>
      <w:r>
        <w:rPr>
          <w:rFonts w:hint="cs"/>
          <w:b/>
          <w:bCs/>
          <w:rtl/>
        </w:rPr>
        <w:t>"התקשרתי לאיילה</w:t>
      </w:r>
      <w:r>
        <w:rPr>
          <w:rFonts w:hint="cs"/>
          <w:rtl/>
        </w:rPr>
        <w:t xml:space="preserve"> – סיפרה כרמית סבג – </w:t>
      </w:r>
      <w:r>
        <w:rPr>
          <w:rFonts w:hint="cs"/>
          <w:b/>
          <w:bCs/>
          <w:rtl/>
        </w:rPr>
        <w:t>ביקשתי ממנה להגיע לבית הספר ואמרתי שאני מחכה לה. כשהגעתי היא בכתה וסיפרה לי שאיך שהם הורידו אותי, הם נסעו ואז הם הגיעו לבית הספר וכשהיא באה לרדת, הוא ניסה לנשק אותה בכוח.</w:t>
      </w:r>
    </w:p>
    <w:p w14:paraId="644889D3" w14:textId="77777777" w:rsidR="00D02825" w:rsidRDefault="00D02825">
      <w:pPr>
        <w:pStyle w:val="BodyTextIndent"/>
        <w:ind w:left="1440"/>
        <w:rPr>
          <w:rFonts w:hint="cs"/>
          <w:b/>
          <w:bCs/>
          <w:rtl/>
        </w:rPr>
      </w:pPr>
      <w:r>
        <w:rPr>
          <w:rFonts w:hint="cs"/>
          <w:b/>
          <w:bCs/>
          <w:rtl/>
        </w:rPr>
        <w:tab/>
        <w:t>ש: איפא הוא ניסה לנשק אותה בכוח?</w:t>
      </w:r>
    </w:p>
    <w:p w14:paraId="4DDC4941" w14:textId="77777777" w:rsidR="00D02825" w:rsidRDefault="00D02825">
      <w:pPr>
        <w:pStyle w:val="BodyTextIndent"/>
        <w:ind w:left="1440"/>
        <w:rPr>
          <w:rFonts w:hint="cs"/>
          <w:rtl/>
        </w:rPr>
      </w:pPr>
      <w:r>
        <w:rPr>
          <w:rFonts w:hint="cs"/>
          <w:b/>
          <w:bCs/>
          <w:rtl/>
        </w:rPr>
        <w:tab/>
        <w:t xml:space="preserve">ת: בדיוק היא לא אמרה לי. היא רק סיפרה לי שהוא ניסה לנשק אותה בכוח ושהיא התנגדה ואז הוא נישק אותה בראש" </w:t>
      </w:r>
      <w:r>
        <w:rPr>
          <w:rFonts w:hint="cs"/>
          <w:rtl/>
        </w:rPr>
        <w:t xml:space="preserve">(עמ' 5 לפרוט', ש': 5-10). </w:t>
      </w:r>
    </w:p>
    <w:p w14:paraId="16F32825" w14:textId="77777777" w:rsidR="00D02825" w:rsidRDefault="00D02825">
      <w:pPr>
        <w:pStyle w:val="BodyTextIndent"/>
        <w:ind w:left="1440"/>
        <w:rPr>
          <w:rFonts w:hint="cs"/>
          <w:rtl/>
        </w:rPr>
      </w:pPr>
    </w:p>
    <w:p w14:paraId="0957CBA4" w14:textId="77777777" w:rsidR="00D02825" w:rsidRDefault="00D02825">
      <w:pPr>
        <w:pStyle w:val="BodyTextIndent"/>
        <w:ind w:left="1440"/>
        <w:rPr>
          <w:rFonts w:hint="cs"/>
          <w:rtl/>
        </w:rPr>
      </w:pPr>
      <w:r>
        <w:rPr>
          <w:rFonts w:hint="cs"/>
          <w:rtl/>
        </w:rPr>
        <w:t>14.3</w:t>
      </w:r>
      <w:r>
        <w:rPr>
          <w:rFonts w:hint="cs"/>
          <w:rtl/>
        </w:rPr>
        <w:tab/>
        <w:t xml:space="preserve">לאחר שרוענן זכרונה באמצעות הפנייתה לאמרתה במשטרה, הוסיפה העדה כי המתלוננת סיפרה לה שהנאשם גם תפס אותה בכתפה (שם, ש': 22). </w:t>
      </w:r>
    </w:p>
    <w:p w14:paraId="082C0EE6" w14:textId="77777777" w:rsidR="00D02825" w:rsidRDefault="00D02825">
      <w:pPr>
        <w:pStyle w:val="BodyTextIndent"/>
        <w:ind w:left="1440"/>
        <w:rPr>
          <w:rFonts w:hint="cs"/>
          <w:rtl/>
        </w:rPr>
      </w:pPr>
    </w:p>
    <w:p w14:paraId="1D444980" w14:textId="77777777" w:rsidR="00D02825" w:rsidRDefault="00D02825">
      <w:pPr>
        <w:pStyle w:val="BodyTextIndent"/>
        <w:rPr>
          <w:rFonts w:hint="cs"/>
          <w:rtl/>
        </w:rPr>
      </w:pPr>
      <w:r>
        <w:rPr>
          <w:rFonts w:hint="cs"/>
          <w:rtl/>
        </w:rPr>
        <w:t>15.</w:t>
      </w:r>
      <w:r>
        <w:rPr>
          <w:rFonts w:hint="cs"/>
          <w:rtl/>
        </w:rPr>
        <w:tab/>
        <w:t xml:space="preserve">גם לדברי הגב' סבג, המקרה אירע אחרי החודש הראשון מבין שני חודשי לימודים. </w:t>
      </w:r>
    </w:p>
    <w:p w14:paraId="5FC472F6" w14:textId="77777777" w:rsidR="00D02825" w:rsidRDefault="00D02825">
      <w:pPr>
        <w:pStyle w:val="BodyTextIndent"/>
        <w:rPr>
          <w:rFonts w:hint="cs"/>
          <w:rtl/>
        </w:rPr>
      </w:pPr>
    </w:p>
    <w:p w14:paraId="0E7B41CE" w14:textId="77777777" w:rsidR="00D02825" w:rsidRDefault="00D02825">
      <w:pPr>
        <w:pStyle w:val="BodyTextIndent"/>
        <w:rPr>
          <w:rFonts w:hint="cs"/>
          <w:rtl/>
        </w:rPr>
      </w:pPr>
      <w:r>
        <w:rPr>
          <w:rFonts w:hint="cs"/>
          <w:rtl/>
        </w:rPr>
        <w:t>16.</w:t>
      </w:r>
      <w:r>
        <w:rPr>
          <w:rFonts w:hint="cs"/>
          <w:rtl/>
        </w:rPr>
        <w:tab/>
        <w:t xml:space="preserve">לשאלה מדוע לא התלוננו בשבועות הראשונים ללימודים, השיבה העדה: </w:t>
      </w:r>
      <w:r>
        <w:rPr>
          <w:rFonts w:hint="cs"/>
          <w:b/>
          <w:bCs/>
          <w:rtl/>
        </w:rPr>
        <w:t>"כל עוד זה היה רק דיבורים – שתקנו. כשזה הגיע לידיים – התלוננו"</w:t>
      </w:r>
      <w:r>
        <w:rPr>
          <w:rFonts w:hint="cs"/>
          <w:rtl/>
        </w:rPr>
        <w:t xml:space="preserve"> (עמ' 6, ש': 32). </w:t>
      </w:r>
    </w:p>
    <w:p w14:paraId="299827AC" w14:textId="77777777" w:rsidR="00D02825" w:rsidRDefault="00D02825">
      <w:pPr>
        <w:pStyle w:val="BodyTextIndent"/>
        <w:rPr>
          <w:rFonts w:hint="cs"/>
          <w:rtl/>
        </w:rPr>
      </w:pPr>
    </w:p>
    <w:p w14:paraId="4D36AEED" w14:textId="77777777" w:rsidR="00D02825" w:rsidRDefault="00D02825">
      <w:pPr>
        <w:pStyle w:val="BodyTextIndent"/>
        <w:rPr>
          <w:rFonts w:hint="cs"/>
          <w:rtl/>
        </w:rPr>
      </w:pPr>
      <w:r>
        <w:rPr>
          <w:rFonts w:hint="cs"/>
          <w:rtl/>
        </w:rPr>
        <w:t>17.</w:t>
      </w:r>
      <w:r>
        <w:rPr>
          <w:rFonts w:hint="cs"/>
          <w:rtl/>
        </w:rPr>
        <w:tab/>
        <w:t xml:space="preserve">לעניין הזמנתו של הנאשם לביתה של המתלוננת – סיפרה הגב' סבג: </w:t>
      </w:r>
      <w:r>
        <w:rPr>
          <w:rFonts w:hint="cs"/>
          <w:b/>
          <w:bCs/>
          <w:rtl/>
        </w:rPr>
        <w:t>"לא היה אז חשש. היו אז רק דיבורים. אילו היו מתחילים המעשים כבר אז, לא היינו לומדות אתו בכלל"</w:t>
      </w:r>
      <w:r>
        <w:rPr>
          <w:rFonts w:hint="cs"/>
          <w:rtl/>
        </w:rPr>
        <w:t xml:space="preserve"> (עמ' 7, ש': 3-4). </w:t>
      </w:r>
    </w:p>
    <w:p w14:paraId="45E191D7" w14:textId="77777777" w:rsidR="00D02825" w:rsidRDefault="00D02825">
      <w:pPr>
        <w:pStyle w:val="BodyTextIndent"/>
        <w:rPr>
          <w:rFonts w:hint="cs"/>
          <w:rtl/>
        </w:rPr>
      </w:pPr>
    </w:p>
    <w:p w14:paraId="79A4B37A" w14:textId="77777777" w:rsidR="00D02825" w:rsidRDefault="00D02825">
      <w:pPr>
        <w:pStyle w:val="BodyTextIndent"/>
        <w:rPr>
          <w:rFonts w:hint="cs"/>
          <w:rtl/>
        </w:rPr>
      </w:pPr>
      <w:r>
        <w:rPr>
          <w:rFonts w:hint="cs"/>
          <w:rtl/>
        </w:rPr>
        <w:t>18.</w:t>
      </w:r>
      <w:r>
        <w:rPr>
          <w:rFonts w:hint="cs"/>
          <w:rtl/>
        </w:rPr>
        <w:tab/>
        <w:t xml:space="preserve">לעניין הצחוק מבדיחותיו של הנאשם השיבה העדה: </w:t>
      </w:r>
      <w:r>
        <w:rPr>
          <w:rFonts w:hint="cs"/>
          <w:b/>
          <w:bCs/>
          <w:rtl/>
        </w:rPr>
        <w:t>"יכול להיות שצחקנו ויכול להיות שהיינו בהלם..."</w:t>
      </w:r>
      <w:r>
        <w:rPr>
          <w:rFonts w:hint="cs"/>
          <w:rtl/>
        </w:rPr>
        <w:t xml:space="preserve"> (עמ' 7, ש': 15). </w:t>
      </w:r>
    </w:p>
    <w:p w14:paraId="3E864F60" w14:textId="77777777" w:rsidR="00D02825" w:rsidRDefault="00D02825">
      <w:pPr>
        <w:pStyle w:val="BodyTextIndent"/>
        <w:rPr>
          <w:rFonts w:hint="cs"/>
          <w:rtl/>
        </w:rPr>
      </w:pPr>
    </w:p>
    <w:p w14:paraId="419FD9AF" w14:textId="77777777" w:rsidR="00D02825" w:rsidRDefault="00D02825">
      <w:pPr>
        <w:pStyle w:val="BodyTextIndent"/>
        <w:ind w:left="1440"/>
        <w:rPr>
          <w:rFonts w:hint="cs"/>
          <w:b/>
          <w:bCs/>
          <w:rtl/>
        </w:rPr>
      </w:pPr>
      <w:r>
        <w:rPr>
          <w:rFonts w:hint="cs"/>
          <w:rtl/>
        </w:rPr>
        <w:t>18.1</w:t>
      </w:r>
      <w:r>
        <w:rPr>
          <w:rFonts w:hint="cs"/>
          <w:rtl/>
        </w:rPr>
        <w:tab/>
      </w:r>
      <w:r>
        <w:rPr>
          <w:rFonts w:hint="cs"/>
          <w:b/>
          <w:bCs/>
          <w:rtl/>
        </w:rPr>
        <w:t>"זה שאני צוחקת אתך זה לא אומר שאני מרשה לך לשלוח ידיים</w:t>
      </w:r>
      <w:r>
        <w:rPr>
          <w:rFonts w:hint="cs"/>
          <w:rtl/>
        </w:rPr>
        <w:t xml:space="preserve"> – הדגישה הגב' סבג (עמ' 17, ש': 31-33) – </w:t>
      </w:r>
      <w:r>
        <w:rPr>
          <w:rFonts w:hint="cs"/>
          <w:b/>
          <w:bCs/>
          <w:rtl/>
        </w:rPr>
        <w:t xml:space="preserve">"מדברים וצוחקים והיום עובר איך שהוא. אז הוא זרק בדיחה ופעם התייחסנו ובפעם אחרת הוא זרק בדיחה ולא התייחסנו". </w:t>
      </w:r>
    </w:p>
    <w:p w14:paraId="2C6EF72D" w14:textId="77777777" w:rsidR="00D02825" w:rsidRDefault="00D02825">
      <w:pPr>
        <w:pStyle w:val="BodyTextIndent"/>
        <w:ind w:left="1440"/>
        <w:rPr>
          <w:rFonts w:hint="cs"/>
          <w:b/>
          <w:bCs/>
          <w:rtl/>
        </w:rPr>
      </w:pPr>
    </w:p>
    <w:p w14:paraId="380D42B4" w14:textId="77777777" w:rsidR="00D02825" w:rsidRDefault="00D02825">
      <w:pPr>
        <w:pStyle w:val="BodyTextIndent"/>
        <w:rPr>
          <w:rFonts w:hint="cs"/>
          <w:rtl/>
        </w:rPr>
      </w:pPr>
      <w:r>
        <w:rPr>
          <w:rFonts w:hint="cs"/>
          <w:rtl/>
        </w:rPr>
        <w:t>19.</w:t>
      </w:r>
      <w:r>
        <w:rPr>
          <w:rFonts w:hint="cs"/>
          <w:rtl/>
        </w:rPr>
        <w:tab/>
        <w:t xml:space="preserve">יחד עם זאת ציינה העדה ,כי </w:t>
      </w:r>
      <w:r>
        <w:rPr>
          <w:rFonts w:hint="cs"/>
          <w:u w:val="single"/>
          <w:rtl/>
        </w:rPr>
        <w:t>בה</w:t>
      </w:r>
      <w:r>
        <w:rPr>
          <w:rFonts w:hint="cs"/>
          <w:rtl/>
        </w:rPr>
        <w:t xml:space="preserve"> לא ניסה הנאשם אף פעם לגעת. </w:t>
      </w:r>
    </w:p>
    <w:p w14:paraId="6FC4C68F" w14:textId="77777777" w:rsidR="00D02825" w:rsidRDefault="00D02825">
      <w:pPr>
        <w:pStyle w:val="BodyTextIndent"/>
        <w:rPr>
          <w:rFonts w:hint="cs"/>
          <w:rtl/>
        </w:rPr>
      </w:pPr>
    </w:p>
    <w:p w14:paraId="6B024D9D" w14:textId="77777777" w:rsidR="00D02825" w:rsidRDefault="00D02825">
      <w:pPr>
        <w:pStyle w:val="BodyTextIndent"/>
        <w:rPr>
          <w:rFonts w:hint="cs"/>
          <w:rtl/>
        </w:rPr>
      </w:pPr>
      <w:r>
        <w:rPr>
          <w:rFonts w:hint="cs"/>
          <w:rtl/>
        </w:rPr>
        <w:t>20.</w:t>
      </w:r>
      <w:r>
        <w:rPr>
          <w:rFonts w:hint="cs"/>
          <w:rtl/>
        </w:rPr>
        <w:tab/>
        <w:t xml:space="preserve">הגב' סבג הודתה, כי אמרה לנאשם ולמתלוננת שיש לה פחד גבהים, אך הכחישה כי נאמר לה שלא יהיה לה רשיון עד שתתגבר על כך. </w:t>
      </w:r>
    </w:p>
    <w:p w14:paraId="52686F01" w14:textId="77777777" w:rsidR="00D02825" w:rsidRDefault="00D02825">
      <w:pPr>
        <w:pStyle w:val="BodyTextIndent"/>
        <w:rPr>
          <w:rFonts w:hint="cs"/>
          <w:rtl/>
        </w:rPr>
      </w:pPr>
    </w:p>
    <w:p w14:paraId="0B7753A8" w14:textId="77777777" w:rsidR="00D02825" w:rsidRDefault="00D02825">
      <w:pPr>
        <w:pStyle w:val="BodyTextIndent"/>
        <w:rPr>
          <w:rFonts w:hint="cs"/>
          <w:rtl/>
        </w:rPr>
      </w:pPr>
      <w:r>
        <w:rPr>
          <w:rFonts w:hint="cs"/>
          <w:rtl/>
        </w:rPr>
        <w:t>21.</w:t>
      </w:r>
      <w:r>
        <w:rPr>
          <w:rFonts w:hint="cs"/>
          <w:rtl/>
        </w:rPr>
        <w:tab/>
        <w:t xml:space="preserve">גם עדותה של הגב' כרמית סבג היתה אמיתית, כואבת ואמינה. </w:t>
      </w:r>
    </w:p>
    <w:p w14:paraId="7BD102C8" w14:textId="77777777" w:rsidR="00D02825" w:rsidRDefault="00D02825">
      <w:pPr>
        <w:pStyle w:val="BodyTextIndent"/>
        <w:rPr>
          <w:rFonts w:hint="cs"/>
          <w:rtl/>
        </w:rPr>
      </w:pPr>
    </w:p>
    <w:p w14:paraId="1C64C00C" w14:textId="77777777" w:rsidR="00D02825" w:rsidRDefault="00D02825">
      <w:pPr>
        <w:pStyle w:val="BodyTextIndent"/>
        <w:rPr>
          <w:rFonts w:hint="cs"/>
          <w:rtl/>
        </w:rPr>
      </w:pPr>
      <w:r>
        <w:rPr>
          <w:rFonts w:hint="cs"/>
          <w:rtl/>
        </w:rPr>
        <w:t>22.</w:t>
      </w:r>
      <w:r>
        <w:rPr>
          <w:rFonts w:hint="cs"/>
          <w:rtl/>
        </w:rPr>
        <w:tab/>
        <w:t xml:space="preserve">לצערי, אינני יכול לומר דברים דומים על עדותו של הנאשם. </w:t>
      </w:r>
    </w:p>
    <w:p w14:paraId="60285CE8" w14:textId="77777777" w:rsidR="00D02825" w:rsidRDefault="00D02825">
      <w:pPr>
        <w:pStyle w:val="BodyTextIndent"/>
        <w:rPr>
          <w:rFonts w:hint="cs"/>
          <w:rtl/>
        </w:rPr>
      </w:pPr>
    </w:p>
    <w:p w14:paraId="0781143D" w14:textId="77777777" w:rsidR="00D02825" w:rsidRDefault="00D02825">
      <w:pPr>
        <w:pStyle w:val="BodyTextIndent"/>
        <w:rPr>
          <w:rFonts w:hint="cs"/>
          <w:rtl/>
        </w:rPr>
      </w:pPr>
      <w:r>
        <w:rPr>
          <w:rFonts w:hint="cs"/>
          <w:rtl/>
        </w:rPr>
        <w:t>23.</w:t>
      </w:r>
      <w:r>
        <w:rPr>
          <w:rFonts w:hint="cs"/>
          <w:rtl/>
        </w:rPr>
        <w:tab/>
        <w:t xml:space="preserve">בכלל עברה גירסתו של הנאשם "שיפוצים" ותוספות מאז נחקר במשטרה או בשלב ההקראה במשפטו ועד לעדותו בבית המשפט. </w:t>
      </w:r>
    </w:p>
    <w:p w14:paraId="7DF22779" w14:textId="77777777" w:rsidR="00D02825" w:rsidRDefault="00D02825">
      <w:pPr>
        <w:pStyle w:val="BodyTextIndent"/>
        <w:rPr>
          <w:rFonts w:hint="cs"/>
          <w:rtl/>
        </w:rPr>
      </w:pPr>
    </w:p>
    <w:p w14:paraId="4DE13974" w14:textId="77777777" w:rsidR="00D02825" w:rsidRDefault="00D02825">
      <w:pPr>
        <w:pStyle w:val="BodyTextIndent"/>
        <w:rPr>
          <w:rFonts w:hint="cs"/>
          <w:rtl/>
        </w:rPr>
      </w:pPr>
      <w:r>
        <w:rPr>
          <w:rFonts w:hint="cs"/>
          <w:rtl/>
        </w:rPr>
        <w:t>24.</w:t>
      </w:r>
      <w:r>
        <w:rPr>
          <w:rFonts w:hint="cs"/>
          <w:rtl/>
        </w:rPr>
        <w:tab/>
        <w:t xml:space="preserve">בחקירתו במשטרה ת/2 שלל מכל וכל את החשדות שהוקראו לו: מקרים בהם היה מלטף את ירך המתלוננת ונסיון לנשקה בכוח כמו גם מכה בטוסיק לאחת המתלוננות באחד המקרים: </w:t>
      </w:r>
      <w:r>
        <w:rPr>
          <w:rFonts w:hint="cs"/>
          <w:b/>
          <w:bCs/>
          <w:rtl/>
        </w:rPr>
        <w:t xml:space="preserve">"לא היו דברים כאלה </w:t>
      </w:r>
      <w:r>
        <w:rPr>
          <w:rFonts w:hint="cs"/>
          <w:rtl/>
        </w:rPr>
        <w:t xml:space="preserve">– טען הנאשם – </w:t>
      </w:r>
      <w:r>
        <w:rPr>
          <w:rFonts w:hint="cs"/>
          <w:b/>
          <w:bCs/>
          <w:rtl/>
        </w:rPr>
        <w:t>אני אבא ל- 4 ילדים. אני אף פעם לא עשיתי דברים כאלה..."</w:t>
      </w:r>
      <w:r>
        <w:rPr>
          <w:rFonts w:hint="cs"/>
          <w:rtl/>
        </w:rPr>
        <w:t xml:space="preserve"> (עמ' 1 להודעה ת/2 מיום 25/12/00 ש': 9-10). </w:t>
      </w:r>
    </w:p>
    <w:p w14:paraId="5465F194" w14:textId="77777777" w:rsidR="00D02825" w:rsidRDefault="00D02825">
      <w:pPr>
        <w:pStyle w:val="BodyTextIndent"/>
        <w:rPr>
          <w:rFonts w:hint="cs"/>
          <w:rtl/>
        </w:rPr>
      </w:pPr>
    </w:p>
    <w:p w14:paraId="65F19DD2" w14:textId="77777777" w:rsidR="00D02825" w:rsidRDefault="00D02825">
      <w:pPr>
        <w:pStyle w:val="BodyTextIndent"/>
        <w:rPr>
          <w:rFonts w:hint="cs"/>
          <w:rtl/>
        </w:rPr>
      </w:pPr>
      <w:r>
        <w:rPr>
          <w:rFonts w:hint="cs"/>
          <w:rtl/>
        </w:rPr>
        <w:t>25.</w:t>
      </w:r>
      <w:r>
        <w:rPr>
          <w:rFonts w:hint="cs"/>
          <w:rtl/>
        </w:rPr>
        <w:tab/>
        <w:t xml:space="preserve">לגבי החשד שהוא מספר לתלמידות בדיחות על מין ואורגיות, טען הנאשם כי הן הוציאו דברים מהקשרם: </w:t>
      </w:r>
      <w:r>
        <w:rPr>
          <w:rFonts w:hint="cs"/>
          <w:b/>
          <w:bCs/>
          <w:rtl/>
        </w:rPr>
        <w:t>"כשאני מלמד תלמידות שלי</w:t>
      </w:r>
      <w:r>
        <w:rPr>
          <w:rFonts w:hint="cs"/>
          <w:rtl/>
        </w:rPr>
        <w:t xml:space="preserve"> – הסביר הנאשם – </w:t>
      </w:r>
      <w:r>
        <w:rPr>
          <w:rFonts w:hint="cs"/>
          <w:b/>
          <w:bCs/>
          <w:rtl/>
        </w:rPr>
        <w:t>אני נוסע איתן בהרבה מקומות באיזור אשדוד ויבנה וכאשר אנחנו עוברים ליד זונות, אני מספר עליהן סיפורים על מין וגם בדיחות שאני שומע מתלמידות שלי על מין"</w:t>
      </w:r>
      <w:r>
        <w:rPr>
          <w:rFonts w:hint="cs"/>
          <w:rtl/>
        </w:rPr>
        <w:t xml:space="preserve"> (הודעה ת/2, </w:t>
      </w:r>
      <w:r>
        <w:rPr>
          <w:rFonts w:hint="cs"/>
          <w:rtl/>
        </w:rPr>
        <w:br/>
        <w:t xml:space="preserve">ש': 14-17). </w:t>
      </w:r>
    </w:p>
    <w:p w14:paraId="01406014" w14:textId="77777777" w:rsidR="00D02825" w:rsidRDefault="00D02825">
      <w:pPr>
        <w:pStyle w:val="BodyTextIndent"/>
        <w:rPr>
          <w:rFonts w:hint="cs"/>
          <w:rtl/>
        </w:rPr>
      </w:pPr>
    </w:p>
    <w:p w14:paraId="1DB28A21" w14:textId="77777777" w:rsidR="00D02825" w:rsidRDefault="00D02825">
      <w:pPr>
        <w:pStyle w:val="BodyTextIndent"/>
        <w:rPr>
          <w:rFonts w:hint="cs"/>
          <w:rtl/>
        </w:rPr>
      </w:pPr>
      <w:r>
        <w:rPr>
          <w:rFonts w:hint="cs"/>
          <w:rtl/>
        </w:rPr>
        <w:t>26.</w:t>
      </w:r>
      <w:r>
        <w:rPr>
          <w:rFonts w:hint="cs"/>
          <w:rtl/>
        </w:rPr>
        <w:tab/>
        <w:t xml:space="preserve">הנאשם הודה רק באמירה שמגיעה למתלוננת נשיקה בבולבול וטען כי זו היתה פליטת פה והוא מצטער עליה. </w:t>
      </w:r>
    </w:p>
    <w:p w14:paraId="6569C391" w14:textId="77777777" w:rsidR="00D02825" w:rsidRDefault="00D02825">
      <w:pPr>
        <w:pStyle w:val="BodyTextIndent"/>
        <w:rPr>
          <w:rFonts w:hint="cs"/>
          <w:rtl/>
        </w:rPr>
      </w:pPr>
    </w:p>
    <w:p w14:paraId="25808421" w14:textId="77777777" w:rsidR="00D02825" w:rsidRDefault="00D02825">
      <w:pPr>
        <w:pStyle w:val="BodyTextIndent"/>
        <w:rPr>
          <w:rFonts w:hint="cs"/>
          <w:rtl/>
        </w:rPr>
      </w:pPr>
      <w:r>
        <w:rPr>
          <w:rFonts w:hint="cs"/>
          <w:rtl/>
        </w:rPr>
        <w:t>27.</w:t>
      </w:r>
      <w:r>
        <w:rPr>
          <w:rFonts w:hint="cs"/>
          <w:rtl/>
        </w:rPr>
        <w:tab/>
        <w:t xml:space="preserve">כאשר נשאל מדוע לדעתו התלמידות הללו הגישו תלונה כנגדו על מעשה מגונה השיב: </w:t>
      </w:r>
      <w:r>
        <w:rPr>
          <w:rFonts w:hint="cs"/>
          <w:b/>
          <w:bCs/>
          <w:rtl/>
        </w:rPr>
        <w:t>"אני לא יודע מה הסיבה לתלונות שלהן"</w:t>
      </w:r>
      <w:r>
        <w:rPr>
          <w:rFonts w:hint="cs"/>
          <w:rtl/>
        </w:rPr>
        <w:t xml:space="preserve"> (עמ' 2 להודעה, ש': 13). </w:t>
      </w:r>
    </w:p>
    <w:p w14:paraId="4E59BE1A" w14:textId="77777777" w:rsidR="00D02825" w:rsidRDefault="00D02825">
      <w:pPr>
        <w:pStyle w:val="BodyTextIndent"/>
        <w:rPr>
          <w:rFonts w:hint="cs"/>
          <w:rtl/>
        </w:rPr>
      </w:pPr>
    </w:p>
    <w:p w14:paraId="63DEDCA9" w14:textId="77777777" w:rsidR="00D02825" w:rsidRDefault="00D02825">
      <w:pPr>
        <w:pStyle w:val="BodyTextIndent"/>
        <w:rPr>
          <w:rFonts w:hint="cs"/>
          <w:rtl/>
        </w:rPr>
      </w:pPr>
      <w:r>
        <w:rPr>
          <w:rFonts w:hint="cs"/>
          <w:rtl/>
        </w:rPr>
        <w:t>28.</w:t>
      </w:r>
      <w:r>
        <w:rPr>
          <w:rFonts w:hint="cs"/>
          <w:rtl/>
        </w:rPr>
        <w:tab/>
        <w:t xml:space="preserve">אלא שבמהלך עדותו בבית המשפט, כבר מצא סיבות למכביר לתלונת תלמידותיו ובמסגרת חקירתו הראשית, נתן עדות סדורה ויזומה אודות חילוקי דיעות מקצועיים וחיכוכים שנתגלעו בינו לבין המתלוננת וחברתה: </w:t>
      </w:r>
    </w:p>
    <w:p w14:paraId="77C42AD7" w14:textId="77777777" w:rsidR="00D02825" w:rsidRDefault="00D02825">
      <w:pPr>
        <w:pStyle w:val="BodyTextIndent"/>
        <w:rPr>
          <w:rFonts w:hint="cs"/>
          <w:rtl/>
        </w:rPr>
      </w:pPr>
    </w:p>
    <w:p w14:paraId="3BAC6614" w14:textId="77777777" w:rsidR="00D02825" w:rsidRDefault="00D02825">
      <w:pPr>
        <w:pStyle w:val="BodyTextIndent"/>
        <w:ind w:left="1440"/>
        <w:rPr>
          <w:rFonts w:hint="cs"/>
          <w:rtl/>
        </w:rPr>
      </w:pPr>
      <w:r>
        <w:rPr>
          <w:rFonts w:hint="cs"/>
          <w:rtl/>
        </w:rPr>
        <w:t>28.1</w:t>
      </w:r>
      <w:r>
        <w:rPr>
          <w:rFonts w:hint="cs"/>
          <w:rtl/>
        </w:rPr>
        <w:tab/>
        <w:t>הערתו למתלוננת שתאסוף את שערה המנופח;</w:t>
      </w:r>
    </w:p>
    <w:p w14:paraId="5FD4DD5D" w14:textId="77777777" w:rsidR="00D02825" w:rsidRDefault="00D02825">
      <w:pPr>
        <w:pStyle w:val="BodyTextIndent"/>
        <w:ind w:left="1440"/>
        <w:rPr>
          <w:rFonts w:hint="cs"/>
          <w:rtl/>
        </w:rPr>
      </w:pPr>
    </w:p>
    <w:p w14:paraId="043D194C" w14:textId="77777777" w:rsidR="00D02825" w:rsidRDefault="00D02825">
      <w:pPr>
        <w:pStyle w:val="BodyTextIndent"/>
        <w:ind w:left="1440"/>
        <w:rPr>
          <w:rFonts w:hint="cs"/>
          <w:rtl/>
        </w:rPr>
      </w:pPr>
      <w:r>
        <w:rPr>
          <w:rFonts w:hint="cs"/>
          <w:rtl/>
        </w:rPr>
        <w:t>28.2</w:t>
      </w:r>
      <w:r>
        <w:rPr>
          <w:rFonts w:hint="cs"/>
          <w:rtl/>
        </w:rPr>
        <w:tab/>
        <w:t xml:space="preserve">בקשתו מהמתלוננת לרדת מן הדלת האחורית. </w:t>
      </w:r>
      <w:r>
        <w:rPr>
          <w:rFonts w:hint="cs"/>
          <w:b/>
          <w:bCs/>
          <w:rtl/>
        </w:rPr>
        <w:t>"היא מאוד כעסה על זה</w:t>
      </w:r>
      <w:r>
        <w:rPr>
          <w:rFonts w:hint="cs"/>
          <w:rtl/>
        </w:rPr>
        <w:t xml:space="preserve"> – הסביר – </w:t>
      </w:r>
      <w:r>
        <w:rPr>
          <w:rFonts w:hint="cs"/>
          <w:b/>
          <w:bCs/>
          <w:rtl/>
        </w:rPr>
        <w:t>היא רטנה"</w:t>
      </w:r>
      <w:r>
        <w:rPr>
          <w:rFonts w:hint="cs"/>
          <w:rtl/>
        </w:rPr>
        <w:t xml:space="preserve"> (עמ' 25 לפרוט', ש': 16-21). </w:t>
      </w:r>
    </w:p>
    <w:p w14:paraId="37002A4A" w14:textId="77777777" w:rsidR="00D02825" w:rsidRDefault="00D02825">
      <w:pPr>
        <w:pStyle w:val="BodyTextIndent"/>
        <w:ind w:left="1440"/>
        <w:rPr>
          <w:rFonts w:hint="cs"/>
          <w:rtl/>
        </w:rPr>
      </w:pPr>
    </w:p>
    <w:p w14:paraId="1C631CC5" w14:textId="77777777" w:rsidR="00D02825" w:rsidRDefault="00D02825">
      <w:pPr>
        <w:pStyle w:val="BodyTextIndent"/>
        <w:ind w:left="1440"/>
        <w:rPr>
          <w:rFonts w:hint="cs"/>
          <w:rtl/>
        </w:rPr>
      </w:pPr>
      <w:r>
        <w:rPr>
          <w:rFonts w:hint="cs"/>
          <w:rtl/>
        </w:rPr>
        <w:t>28.3</w:t>
      </w:r>
      <w:r>
        <w:rPr>
          <w:rFonts w:hint="cs"/>
          <w:rtl/>
        </w:rPr>
        <w:tab/>
        <w:t xml:space="preserve">התקרית עם כרמית סבג בדרך למערת הנטיפים, כשהתעקש שתמשיך בנהיגה למרות שטענה שיש לה פחד גבהים. לדבריו, בסיום הנסיעה התנפלה עליו כרמית בצעקות ואמרה לו שכמעט וקיבלה התקף לב בכביש, אך הוא התעקש שעליה לעמוד בתנאים אלו. </w:t>
      </w:r>
    </w:p>
    <w:p w14:paraId="21537AC6" w14:textId="77777777" w:rsidR="00D02825" w:rsidRDefault="00D02825">
      <w:pPr>
        <w:pStyle w:val="BodyTextIndent"/>
        <w:ind w:left="1440"/>
        <w:rPr>
          <w:rFonts w:hint="cs"/>
          <w:rtl/>
        </w:rPr>
      </w:pPr>
    </w:p>
    <w:p w14:paraId="1A99C32B" w14:textId="77777777" w:rsidR="00D02825" w:rsidRDefault="00D02825">
      <w:pPr>
        <w:pStyle w:val="BodyTextIndent"/>
        <w:ind w:left="1440"/>
        <w:rPr>
          <w:rFonts w:hint="cs"/>
          <w:rtl/>
        </w:rPr>
      </w:pPr>
      <w:r>
        <w:rPr>
          <w:rFonts w:hint="cs"/>
          <w:rtl/>
        </w:rPr>
        <w:t>28.4</w:t>
      </w:r>
      <w:r>
        <w:rPr>
          <w:rFonts w:hint="cs"/>
          <w:rtl/>
        </w:rPr>
        <w:tab/>
        <w:t xml:space="preserve">השארתה של כרמית בצומת סילבר כדי שתגיע לאשקלון בכוחות עצמה, למרות שמלכתחילה היה אמור להביאה לאשקלון וזאת בעקבות פקקים ארוכים שנגרמו מפיגוע. </w:t>
      </w:r>
    </w:p>
    <w:p w14:paraId="17E0F5CE" w14:textId="77777777" w:rsidR="00D02825" w:rsidRDefault="00D02825">
      <w:pPr>
        <w:pStyle w:val="BodyTextIndent"/>
        <w:ind w:left="1440"/>
        <w:rPr>
          <w:rFonts w:hint="cs"/>
          <w:rtl/>
        </w:rPr>
      </w:pPr>
    </w:p>
    <w:p w14:paraId="2C42A79E" w14:textId="77777777" w:rsidR="00D02825" w:rsidRDefault="00D02825">
      <w:pPr>
        <w:pStyle w:val="BodyTextIndent"/>
        <w:ind w:left="1440"/>
        <w:rPr>
          <w:rFonts w:hint="cs"/>
          <w:rtl/>
        </w:rPr>
      </w:pPr>
      <w:r>
        <w:rPr>
          <w:rFonts w:hint="cs"/>
          <w:rtl/>
        </w:rPr>
        <w:t>28.5</w:t>
      </w:r>
      <w:r>
        <w:rPr>
          <w:rFonts w:hint="cs"/>
          <w:rtl/>
        </w:rPr>
        <w:tab/>
        <w:t xml:space="preserve">הבנת שתי התלמידות כי הן לא תוכלנה לגשת לטסט ביחד, בשל מצבה של הגב' סבג. </w:t>
      </w:r>
    </w:p>
    <w:p w14:paraId="142532B1" w14:textId="77777777" w:rsidR="00D02825" w:rsidRDefault="00D02825">
      <w:pPr>
        <w:pStyle w:val="BodyTextIndent"/>
        <w:ind w:left="1440"/>
        <w:rPr>
          <w:rFonts w:hint="cs"/>
          <w:rtl/>
        </w:rPr>
      </w:pPr>
    </w:p>
    <w:p w14:paraId="72165F0E" w14:textId="77777777" w:rsidR="00D02825" w:rsidRDefault="00D02825">
      <w:pPr>
        <w:pStyle w:val="BodyTextIndent"/>
        <w:ind w:left="1440"/>
        <w:rPr>
          <w:rFonts w:hint="cs"/>
          <w:rtl/>
        </w:rPr>
      </w:pPr>
      <w:r>
        <w:rPr>
          <w:rFonts w:hint="cs"/>
          <w:rtl/>
        </w:rPr>
        <w:t>28.6</w:t>
      </w:r>
      <w:r>
        <w:rPr>
          <w:rFonts w:hint="cs"/>
          <w:rtl/>
        </w:rPr>
        <w:tab/>
        <w:t>במסגרת חקירתו הנגדית גם הוסיף ש</w:t>
      </w:r>
      <w:r>
        <w:rPr>
          <w:rFonts w:hint="cs"/>
          <w:b/>
          <w:bCs/>
          <w:rtl/>
        </w:rPr>
        <w:t>"לאיילה היתה בעיה שלא אפשרתי לה לנהוג בצורה מפוצלת"</w:t>
      </w:r>
      <w:r>
        <w:rPr>
          <w:rFonts w:hint="cs"/>
          <w:rtl/>
        </w:rPr>
        <w:t xml:space="preserve"> (עמ' 33 לפרוט', ש': 16). </w:t>
      </w:r>
    </w:p>
    <w:p w14:paraId="5F49831C" w14:textId="77777777" w:rsidR="00D02825" w:rsidRDefault="00D02825">
      <w:pPr>
        <w:pStyle w:val="BodyTextIndent"/>
        <w:ind w:left="1440"/>
        <w:rPr>
          <w:rFonts w:hint="cs"/>
          <w:rtl/>
        </w:rPr>
      </w:pPr>
    </w:p>
    <w:p w14:paraId="2237C016" w14:textId="77777777" w:rsidR="00D02825" w:rsidRDefault="00D02825">
      <w:pPr>
        <w:pStyle w:val="BodyTextIndent"/>
        <w:rPr>
          <w:rFonts w:hint="cs"/>
          <w:rtl/>
        </w:rPr>
      </w:pPr>
      <w:r>
        <w:rPr>
          <w:rFonts w:hint="cs"/>
          <w:rtl/>
        </w:rPr>
        <w:t>29.</w:t>
      </w:r>
      <w:r>
        <w:rPr>
          <w:rFonts w:hint="cs"/>
          <w:rtl/>
        </w:rPr>
        <w:tab/>
        <w:t xml:space="preserve">למותר לציין, כי אף לא אחת מסיבות אלו נאמרו במשטרה וכאמור טען הנאשם כי איננו יודע מה סיבת התלונה. </w:t>
      </w:r>
    </w:p>
    <w:p w14:paraId="4FD0C995" w14:textId="77777777" w:rsidR="00D02825" w:rsidRDefault="00D02825">
      <w:pPr>
        <w:pStyle w:val="BodyTextIndent"/>
        <w:rPr>
          <w:rFonts w:hint="cs"/>
          <w:rtl/>
        </w:rPr>
      </w:pPr>
    </w:p>
    <w:p w14:paraId="17D23ECF" w14:textId="77777777" w:rsidR="00D02825" w:rsidRDefault="00D02825">
      <w:pPr>
        <w:pStyle w:val="BodyTextIndent"/>
        <w:rPr>
          <w:rFonts w:hint="cs"/>
          <w:rtl/>
        </w:rPr>
      </w:pPr>
      <w:r>
        <w:rPr>
          <w:rFonts w:hint="cs"/>
          <w:rtl/>
        </w:rPr>
        <w:t>30.</w:t>
      </w:r>
      <w:r>
        <w:rPr>
          <w:rFonts w:hint="cs"/>
          <w:rtl/>
        </w:rPr>
        <w:tab/>
        <w:t xml:space="preserve">גם לעניין הנשיקה, שינה הנאשם גרסתו ומהכחשה מוחלטת במשטרה, הודה שנישק את ידו שלו והושיט את היד לעברה של המתלוננת. </w:t>
      </w:r>
    </w:p>
    <w:p w14:paraId="77C05154" w14:textId="77777777" w:rsidR="00D02825" w:rsidRDefault="00D02825">
      <w:pPr>
        <w:pStyle w:val="BodyTextIndent"/>
        <w:rPr>
          <w:rFonts w:hint="cs"/>
          <w:rtl/>
        </w:rPr>
      </w:pPr>
    </w:p>
    <w:p w14:paraId="27FD0452" w14:textId="77777777" w:rsidR="00D02825" w:rsidRDefault="00D02825">
      <w:pPr>
        <w:pStyle w:val="BodyTextIndent"/>
        <w:ind w:left="1440"/>
        <w:rPr>
          <w:rFonts w:hint="cs"/>
          <w:rtl/>
        </w:rPr>
      </w:pPr>
      <w:r>
        <w:rPr>
          <w:rFonts w:hint="cs"/>
          <w:rtl/>
        </w:rPr>
        <w:t>30.1</w:t>
      </w:r>
      <w:r>
        <w:rPr>
          <w:rFonts w:hint="cs"/>
          <w:rtl/>
        </w:rPr>
        <w:tab/>
      </w:r>
      <w:r>
        <w:rPr>
          <w:rFonts w:hint="cs"/>
          <w:b/>
          <w:bCs/>
          <w:rtl/>
        </w:rPr>
        <w:t>"לא נגעתי בה בפה חס וחלילה. שבת שלום וזה הכל"</w:t>
      </w:r>
      <w:r>
        <w:rPr>
          <w:rFonts w:hint="cs"/>
          <w:rtl/>
        </w:rPr>
        <w:t xml:space="preserve"> (עמ' 26, ש': 9-10). </w:t>
      </w:r>
    </w:p>
    <w:p w14:paraId="309B7A8F" w14:textId="77777777" w:rsidR="00D02825" w:rsidRDefault="00D02825">
      <w:pPr>
        <w:pStyle w:val="BodyTextIndent"/>
        <w:ind w:left="1440"/>
        <w:rPr>
          <w:rFonts w:hint="cs"/>
          <w:rtl/>
        </w:rPr>
      </w:pPr>
    </w:p>
    <w:p w14:paraId="57B97F56" w14:textId="77777777" w:rsidR="00D02825" w:rsidRDefault="00D02825">
      <w:pPr>
        <w:pStyle w:val="BodyTextIndent"/>
        <w:ind w:left="1440"/>
        <w:rPr>
          <w:rFonts w:hint="cs"/>
          <w:rtl/>
        </w:rPr>
      </w:pPr>
      <w:r>
        <w:rPr>
          <w:rFonts w:hint="cs"/>
          <w:rtl/>
        </w:rPr>
        <w:t>30.2</w:t>
      </w:r>
      <w:r>
        <w:rPr>
          <w:rFonts w:hint="cs"/>
          <w:rtl/>
        </w:rPr>
        <w:tab/>
        <w:t xml:space="preserve">כאשר נשאל בהמשך, מדוע לא סיפר במשטרה על הנשיקה שנישק את ידו והסתפק בהכחשה גורפת של נשיקות, השיב הנאשם: </w:t>
      </w:r>
      <w:r>
        <w:rPr>
          <w:rFonts w:hint="cs"/>
          <w:b/>
          <w:bCs/>
          <w:rtl/>
        </w:rPr>
        <w:t xml:space="preserve">"נכון. כל הזמן הרגשתי שהחוקר עויין כלפיי. אני אמרתי לעצמי מאיר תגיד את הדברים בצורה מפורטת והתחלתי לשחזר את כל התהליך של השבועיים בצורה מסודרת מראש </w:t>
      </w:r>
      <w:r>
        <w:rPr>
          <w:rFonts w:hint="cs"/>
          <w:rtl/>
        </w:rPr>
        <w:t>(כנראה "בראש")</w:t>
      </w:r>
      <w:r>
        <w:rPr>
          <w:rFonts w:hint="cs"/>
          <w:b/>
          <w:bCs/>
          <w:rtl/>
        </w:rPr>
        <w:t xml:space="preserve"> ורשמתי לי את זה"</w:t>
      </w:r>
      <w:r>
        <w:rPr>
          <w:rFonts w:hint="cs"/>
          <w:rtl/>
        </w:rPr>
        <w:t xml:space="preserve"> (עמ' 33 לפרוט', ש': 27-29). </w:t>
      </w:r>
    </w:p>
    <w:p w14:paraId="0256F9B6" w14:textId="77777777" w:rsidR="00D02825" w:rsidRDefault="00D02825">
      <w:pPr>
        <w:pStyle w:val="BodyTextIndent"/>
        <w:ind w:left="1440"/>
        <w:rPr>
          <w:rFonts w:hint="cs"/>
          <w:rtl/>
        </w:rPr>
      </w:pPr>
    </w:p>
    <w:p w14:paraId="5DB66B12" w14:textId="77777777" w:rsidR="00D02825" w:rsidRDefault="00D02825">
      <w:pPr>
        <w:pStyle w:val="BodyTextIndent"/>
        <w:rPr>
          <w:rFonts w:hint="cs"/>
          <w:rtl/>
        </w:rPr>
      </w:pPr>
      <w:r>
        <w:rPr>
          <w:rFonts w:hint="cs"/>
          <w:rtl/>
        </w:rPr>
        <w:t>31.</w:t>
      </w:r>
      <w:r>
        <w:rPr>
          <w:rFonts w:hint="cs"/>
          <w:rtl/>
        </w:rPr>
        <w:tab/>
        <w:t xml:space="preserve">כאשר שאל אותו התובע, מדוע לא סיפר במשטרה על כל אותם חילוקי דיעות וחיכוכים שגרמו להגשת התלונה, שהרי החוקר אומר לו </w:t>
      </w:r>
      <w:r>
        <w:rPr>
          <w:rFonts w:hint="cs"/>
          <w:b/>
          <w:bCs/>
          <w:rtl/>
        </w:rPr>
        <w:t>"הבמה שלך, תסביר לי למה יש להן סיבה לבוא להגיד כזה דבר עליך"</w:t>
      </w:r>
      <w:r>
        <w:rPr>
          <w:rFonts w:hint="cs"/>
          <w:rtl/>
        </w:rPr>
        <w:t xml:space="preserve"> השיב הנאשם: </w:t>
      </w:r>
      <w:r>
        <w:rPr>
          <w:rFonts w:hint="cs"/>
          <w:b/>
          <w:bCs/>
          <w:rtl/>
        </w:rPr>
        <w:t>"נכון. לא קיבלתי במה. הוא לא נתן לי לדבר. הוא רק שאל את השאלות וכשהערתי לו ואמרתי לו שיש בעיות יותר בסיסיות... קודם כל הייתי המום מן המצב הזה. הוא לא נתן לי לדבר..."</w:t>
      </w:r>
      <w:r>
        <w:rPr>
          <w:rFonts w:hint="cs"/>
          <w:rtl/>
        </w:rPr>
        <w:t xml:space="preserve"> (עמ' 27 לפרוט', ש': </w:t>
      </w:r>
    </w:p>
    <w:p w14:paraId="3A3674F9" w14:textId="77777777" w:rsidR="00D02825" w:rsidRDefault="00D02825">
      <w:pPr>
        <w:pStyle w:val="BodyTextIndent"/>
        <w:ind w:firstLine="0"/>
        <w:rPr>
          <w:rFonts w:hint="cs"/>
          <w:rtl/>
        </w:rPr>
      </w:pPr>
      <w:r>
        <w:rPr>
          <w:rFonts w:hint="cs"/>
          <w:rtl/>
        </w:rPr>
        <w:t xml:space="preserve">28-36). </w:t>
      </w:r>
    </w:p>
    <w:p w14:paraId="5632405C" w14:textId="77777777" w:rsidR="00D02825" w:rsidRDefault="00D02825">
      <w:pPr>
        <w:pStyle w:val="BodyTextIndent"/>
        <w:rPr>
          <w:rFonts w:hint="cs"/>
          <w:rtl/>
        </w:rPr>
      </w:pPr>
    </w:p>
    <w:p w14:paraId="60DBE356" w14:textId="77777777" w:rsidR="00D02825" w:rsidRDefault="00D02825">
      <w:pPr>
        <w:pStyle w:val="BodyTextIndent"/>
        <w:ind w:left="1440"/>
        <w:rPr>
          <w:rFonts w:hint="cs"/>
          <w:rtl/>
        </w:rPr>
      </w:pPr>
      <w:r>
        <w:rPr>
          <w:rFonts w:hint="cs"/>
          <w:rtl/>
        </w:rPr>
        <w:t>31.1</w:t>
      </w:r>
      <w:r>
        <w:rPr>
          <w:rFonts w:hint="cs"/>
          <w:rtl/>
        </w:rPr>
        <w:tab/>
        <w:t xml:space="preserve">כאשר הפנה התובע את הנאשם, בהמשך, לדברים הרשומים בהודעתו, שהוא אב ל- 4 ילדים ואף פעם לא עשה דברים כאלה – ושאל מדוע נרשמו הדברים, מצא הנאשם פתרון: </w:t>
      </w:r>
      <w:r>
        <w:rPr>
          <w:rFonts w:hint="cs"/>
          <w:b/>
          <w:bCs/>
          <w:rtl/>
        </w:rPr>
        <w:t>"מה הוא רשם? הוא אמר אני אשאל אותך שאלות אבל בעניינים אישיים אין לך מה לדבר על זה כי זה לא מעניין"</w:t>
      </w:r>
      <w:r>
        <w:rPr>
          <w:rFonts w:hint="cs"/>
          <w:rtl/>
        </w:rPr>
        <w:t xml:space="preserve"> (עמ' 35 לפרוט', ש': 16-19). </w:t>
      </w:r>
    </w:p>
    <w:p w14:paraId="6EAD32E1" w14:textId="77777777" w:rsidR="00D02825" w:rsidRDefault="00D02825">
      <w:pPr>
        <w:pStyle w:val="BodyTextIndent"/>
        <w:ind w:left="1440"/>
        <w:rPr>
          <w:rFonts w:hint="cs"/>
          <w:rtl/>
        </w:rPr>
      </w:pPr>
    </w:p>
    <w:p w14:paraId="0585DD60" w14:textId="77777777" w:rsidR="00D02825" w:rsidRDefault="00D02825">
      <w:pPr>
        <w:pStyle w:val="BodyTextIndent"/>
        <w:rPr>
          <w:rFonts w:hint="cs"/>
          <w:rtl/>
        </w:rPr>
      </w:pPr>
      <w:r>
        <w:rPr>
          <w:rFonts w:hint="cs"/>
          <w:rtl/>
        </w:rPr>
        <w:t>32.</w:t>
      </w:r>
      <w:r>
        <w:rPr>
          <w:rFonts w:hint="cs"/>
          <w:rtl/>
        </w:rPr>
        <w:tab/>
        <w:t xml:space="preserve">כאשר הופנה הנאשם לחתימתו על העדות, מצא עצה: </w:t>
      </w:r>
      <w:r>
        <w:rPr>
          <w:rFonts w:hint="cs"/>
          <w:b/>
          <w:bCs/>
          <w:rtl/>
        </w:rPr>
        <w:t>"לא היתה לי ברירה. אני פחדתי מהמשטרה. זו פעם ראשונה שהייתי במשטרה. עברתי ניתוח מעקפים ופחדתי שאני אמות שם מהתקף לב"</w:t>
      </w:r>
      <w:r>
        <w:rPr>
          <w:rFonts w:hint="cs"/>
          <w:rtl/>
        </w:rPr>
        <w:t xml:space="preserve"> (עמ' 27, ש': 38-39). </w:t>
      </w:r>
    </w:p>
    <w:p w14:paraId="7B8A5442" w14:textId="77777777" w:rsidR="00D02825" w:rsidRDefault="00D02825">
      <w:pPr>
        <w:pStyle w:val="BodyTextIndent"/>
        <w:rPr>
          <w:rFonts w:hint="cs"/>
          <w:rtl/>
        </w:rPr>
      </w:pPr>
    </w:p>
    <w:p w14:paraId="04CF6483" w14:textId="77777777" w:rsidR="00D02825" w:rsidRDefault="00D02825">
      <w:pPr>
        <w:pStyle w:val="BodyTextIndent"/>
        <w:rPr>
          <w:rFonts w:hint="cs"/>
          <w:rtl/>
        </w:rPr>
      </w:pPr>
      <w:r>
        <w:rPr>
          <w:rFonts w:hint="cs"/>
          <w:rtl/>
        </w:rPr>
        <w:t>33.</w:t>
      </w:r>
      <w:r>
        <w:rPr>
          <w:rFonts w:hint="cs"/>
          <w:rtl/>
        </w:rPr>
        <w:tab/>
        <w:t xml:space="preserve">כאשר נשאל אם פנה בנדון לקצין חקירות או למישהו, טען כי הוא </w:t>
      </w:r>
      <w:r>
        <w:rPr>
          <w:rFonts w:hint="cs"/>
          <w:b/>
          <w:bCs/>
          <w:rtl/>
        </w:rPr>
        <w:t>"לא יודע משטרה... אני בכלל הייתי בהלם"</w:t>
      </w:r>
      <w:r>
        <w:rPr>
          <w:rFonts w:hint="cs"/>
          <w:rtl/>
        </w:rPr>
        <w:t xml:space="preserve"> – טען (עמ' 27, ש': 41-42). </w:t>
      </w:r>
    </w:p>
    <w:p w14:paraId="234FA4DF" w14:textId="77777777" w:rsidR="00D02825" w:rsidRDefault="00D02825">
      <w:pPr>
        <w:pStyle w:val="BodyTextIndent"/>
        <w:rPr>
          <w:rFonts w:hint="cs"/>
          <w:rtl/>
        </w:rPr>
      </w:pPr>
    </w:p>
    <w:p w14:paraId="4174CA17" w14:textId="77777777" w:rsidR="00D02825" w:rsidRDefault="00D02825">
      <w:pPr>
        <w:pStyle w:val="BodyTextIndent"/>
        <w:rPr>
          <w:rFonts w:hint="cs"/>
          <w:rtl/>
        </w:rPr>
      </w:pPr>
      <w:r>
        <w:rPr>
          <w:rFonts w:hint="cs"/>
          <w:rtl/>
        </w:rPr>
        <w:t>34.</w:t>
      </w:r>
      <w:r>
        <w:rPr>
          <w:rFonts w:hint="cs"/>
          <w:rtl/>
        </w:rPr>
        <w:tab/>
        <w:t xml:space="preserve">כאשר נשאל אם פנה למישהו ממונה להתלונן על כך שלא נתנו לו לדבר, השיב: </w:t>
      </w:r>
      <w:r>
        <w:rPr>
          <w:rFonts w:hint="cs"/>
          <w:b/>
          <w:bCs/>
          <w:rtl/>
        </w:rPr>
        <w:t xml:space="preserve">"איזה ממונה? עם מי אני אדבר? אפילו לפני שניגשתי ל...(מהרהר) לחוקר השני, לעימות, הוא כבר אומר לי מראש שאני אקבל תביעה ואני אעמוד לדין. אז בשביל מה אני צריך לגשת לעימות אם לפני זה הוא אומר לי את כל זה? מה זה מוכיח לך? אני רציתי לדבר רק בביהמ"ש. </w:t>
      </w:r>
      <w:r>
        <w:rPr>
          <w:rFonts w:hint="cs"/>
          <w:b/>
          <w:bCs/>
          <w:u w:val="single"/>
          <w:rtl/>
        </w:rPr>
        <w:t>כאן זה הדבר האמין שלי</w:t>
      </w:r>
      <w:r>
        <w:rPr>
          <w:rFonts w:hint="cs"/>
          <w:b/>
          <w:bCs/>
          <w:rtl/>
        </w:rPr>
        <w:t>. פה יוצא הצדק ואם אני לא בסדר, אני מקבל את זה על עצמי..."</w:t>
      </w:r>
      <w:r>
        <w:rPr>
          <w:rFonts w:hint="cs"/>
          <w:rtl/>
        </w:rPr>
        <w:t xml:space="preserve"> (מעמ' 27, ש': 43 עד עמ' 28, ש': 3, ההדגשה לא במקור). </w:t>
      </w:r>
    </w:p>
    <w:p w14:paraId="3879AE58" w14:textId="77777777" w:rsidR="00D02825" w:rsidRDefault="00D02825">
      <w:pPr>
        <w:pStyle w:val="BodyTextIndent"/>
        <w:rPr>
          <w:rFonts w:hint="cs"/>
          <w:rtl/>
        </w:rPr>
      </w:pPr>
    </w:p>
    <w:p w14:paraId="2F224594" w14:textId="77777777" w:rsidR="00D02825" w:rsidRDefault="00D02825">
      <w:pPr>
        <w:pStyle w:val="BodyTextIndent"/>
        <w:rPr>
          <w:rFonts w:hint="cs"/>
          <w:rtl/>
        </w:rPr>
      </w:pPr>
      <w:r>
        <w:rPr>
          <w:rFonts w:hint="cs"/>
          <w:rtl/>
        </w:rPr>
        <w:t>35.</w:t>
      </w:r>
      <w:r>
        <w:rPr>
          <w:rFonts w:hint="cs"/>
          <w:rtl/>
        </w:rPr>
        <w:tab/>
        <w:t xml:space="preserve">כאשר התובע לא ויתר ושאל ברחל בתך הקטנה, מדוע הוא חותם על דברים למרות שאמר דברים שלא נרשמו, השיב הנאשם: </w:t>
      </w:r>
      <w:r>
        <w:rPr>
          <w:rFonts w:hint="cs"/>
          <w:b/>
          <w:bCs/>
          <w:rtl/>
        </w:rPr>
        <w:t>"הוא גם הכריח אותי לחתום על כתב התחייבות של 10,000 ₪ ואמרתי שאם לא אחתום לו הוא יכניס אותי לבית הסוהר..."</w:t>
      </w:r>
      <w:r>
        <w:rPr>
          <w:rFonts w:hint="cs"/>
          <w:rtl/>
        </w:rPr>
        <w:t xml:space="preserve"> (שם, ש': </w:t>
      </w:r>
      <w:r>
        <w:rPr>
          <w:rFonts w:hint="cs"/>
          <w:rtl/>
        </w:rPr>
        <w:br/>
        <w:t xml:space="preserve">19-23). </w:t>
      </w:r>
    </w:p>
    <w:p w14:paraId="50D40FEA" w14:textId="77777777" w:rsidR="00D02825" w:rsidRDefault="00D02825">
      <w:pPr>
        <w:pStyle w:val="BodyTextIndent"/>
        <w:rPr>
          <w:rFonts w:hint="cs"/>
          <w:rtl/>
        </w:rPr>
      </w:pPr>
    </w:p>
    <w:p w14:paraId="727352FB" w14:textId="77777777" w:rsidR="00D02825" w:rsidRDefault="00D02825">
      <w:pPr>
        <w:pStyle w:val="BodyTextIndent"/>
        <w:rPr>
          <w:rFonts w:hint="cs"/>
          <w:rtl/>
        </w:rPr>
      </w:pPr>
      <w:r>
        <w:rPr>
          <w:rFonts w:hint="cs"/>
          <w:rtl/>
        </w:rPr>
        <w:t>36.</w:t>
      </w:r>
      <w:r>
        <w:rPr>
          <w:rFonts w:hint="cs"/>
          <w:rtl/>
        </w:rPr>
        <w:tab/>
        <w:t xml:space="preserve">כאשר נשאל הנאשם האם חתם על עדותו שלא מרצונו הטוב והחופשי, השיב: </w:t>
      </w:r>
      <w:r>
        <w:rPr>
          <w:rFonts w:hint="cs"/>
          <w:b/>
          <w:bCs/>
          <w:rtl/>
        </w:rPr>
        <w:t>"לא היתה לי ברירה. לא מרצוני. בשום אופן לא"</w:t>
      </w:r>
      <w:r>
        <w:rPr>
          <w:rFonts w:hint="cs"/>
          <w:rtl/>
        </w:rPr>
        <w:t xml:space="preserve"> (עמ' 28, ש': 34-35). </w:t>
      </w:r>
    </w:p>
    <w:p w14:paraId="4D435241" w14:textId="77777777" w:rsidR="00D02825" w:rsidRDefault="00D02825">
      <w:pPr>
        <w:pStyle w:val="BodyTextIndent"/>
        <w:rPr>
          <w:rFonts w:hint="cs"/>
          <w:rtl/>
        </w:rPr>
      </w:pPr>
    </w:p>
    <w:p w14:paraId="2AB7772F" w14:textId="77777777" w:rsidR="00D02825" w:rsidRDefault="00D02825">
      <w:pPr>
        <w:pStyle w:val="BodyTextIndent"/>
        <w:rPr>
          <w:rFonts w:hint="cs"/>
          <w:b/>
          <w:bCs/>
          <w:rtl/>
        </w:rPr>
      </w:pPr>
      <w:r>
        <w:rPr>
          <w:rFonts w:hint="cs"/>
          <w:rtl/>
        </w:rPr>
        <w:t>37.</w:t>
      </w:r>
      <w:r>
        <w:rPr>
          <w:rFonts w:hint="cs"/>
          <w:rtl/>
        </w:rPr>
        <w:tab/>
        <w:t xml:space="preserve">כאשר נשאל הנאשם אם סיפר את הדברים הללו </w:t>
      </w:r>
      <w:r>
        <w:rPr>
          <w:rFonts w:hint="cs"/>
          <w:u w:val="single"/>
          <w:rtl/>
        </w:rPr>
        <w:t>לעורך דינו</w:t>
      </w:r>
      <w:r>
        <w:rPr>
          <w:rFonts w:hint="cs"/>
          <w:rtl/>
        </w:rPr>
        <w:t xml:space="preserve">, הפתיע: </w:t>
      </w:r>
      <w:r>
        <w:rPr>
          <w:rFonts w:hint="cs"/>
          <w:b/>
          <w:bCs/>
          <w:rtl/>
        </w:rPr>
        <w:t xml:space="preserve">"אני לא סיפרתי לו. </w:t>
      </w:r>
    </w:p>
    <w:p w14:paraId="5B640B4E" w14:textId="77777777" w:rsidR="00D02825" w:rsidRDefault="00D02825">
      <w:pPr>
        <w:pStyle w:val="BodyTextIndent"/>
        <w:rPr>
          <w:rFonts w:hint="cs"/>
          <w:b/>
          <w:bCs/>
          <w:rtl/>
        </w:rPr>
      </w:pPr>
      <w:r>
        <w:rPr>
          <w:rFonts w:hint="cs"/>
          <w:b/>
          <w:bCs/>
          <w:rtl/>
        </w:rPr>
        <w:tab/>
        <w:t>ש: למה?</w:t>
      </w:r>
    </w:p>
    <w:p w14:paraId="2812A93F" w14:textId="77777777" w:rsidR="00D02825" w:rsidRDefault="00D02825">
      <w:pPr>
        <w:pStyle w:val="BodyTextIndent"/>
        <w:rPr>
          <w:rFonts w:hint="cs"/>
          <w:rtl/>
        </w:rPr>
      </w:pPr>
      <w:r>
        <w:rPr>
          <w:rFonts w:hint="cs"/>
          <w:b/>
          <w:bCs/>
          <w:rtl/>
        </w:rPr>
        <w:tab/>
        <w:t>ת: אמרתי שמה שיש לי, את האמת ואת כל האמת אני אספר רק בביהמ"ש"</w:t>
      </w:r>
      <w:r>
        <w:rPr>
          <w:rFonts w:hint="cs"/>
          <w:rtl/>
        </w:rPr>
        <w:t xml:space="preserve"> (עמ' 28, ש': 38-41). </w:t>
      </w:r>
    </w:p>
    <w:p w14:paraId="6EF39DAA" w14:textId="77777777" w:rsidR="00D02825" w:rsidRDefault="00D02825">
      <w:pPr>
        <w:pStyle w:val="BodyTextIndent"/>
        <w:rPr>
          <w:rFonts w:hint="cs"/>
          <w:rtl/>
        </w:rPr>
      </w:pPr>
    </w:p>
    <w:p w14:paraId="12F4836A" w14:textId="77777777" w:rsidR="00D02825" w:rsidRDefault="00D02825">
      <w:pPr>
        <w:pStyle w:val="BodyTextIndent"/>
        <w:rPr>
          <w:rFonts w:hint="cs"/>
          <w:rtl/>
        </w:rPr>
      </w:pPr>
      <w:r>
        <w:rPr>
          <w:rFonts w:hint="cs"/>
          <w:rtl/>
        </w:rPr>
        <w:t>38.</w:t>
      </w:r>
      <w:r>
        <w:rPr>
          <w:rFonts w:hint="cs"/>
          <w:rtl/>
        </w:rPr>
        <w:tab/>
        <w:t xml:space="preserve">כאשר הופנתה תשומת לבו של הנאשם לכך שהאמרה במשטרה הוגשה לבית המשפט, טען: </w:t>
      </w:r>
      <w:r>
        <w:rPr>
          <w:rFonts w:hint="cs"/>
          <w:b/>
          <w:bCs/>
          <w:rtl/>
        </w:rPr>
        <w:t>"לי אין מושג איך שהעניינים האלה מתנהלים"</w:t>
      </w:r>
      <w:r>
        <w:rPr>
          <w:rFonts w:hint="cs"/>
          <w:rtl/>
        </w:rPr>
        <w:t xml:space="preserve"> (שם, ש': 42-43).</w:t>
      </w:r>
    </w:p>
    <w:p w14:paraId="49622856" w14:textId="77777777" w:rsidR="00D02825" w:rsidRDefault="00D02825">
      <w:pPr>
        <w:pStyle w:val="BodyTextIndent"/>
        <w:rPr>
          <w:rFonts w:hint="cs"/>
          <w:rtl/>
        </w:rPr>
      </w:pPr>
    </w:p>
    <w:p w14:paraId="55B2593C" w14:textId="77777777" w:rsidR="00D02825" w:rsidRDefault="00D02825">
      <w:pPr>
        <w:pStyle w:val="BodyTextIndent"/>
        <w:rPr>
          <w:rFonts w:hint="cs"/>
          <w:rtl/>
        </w:rPr>
      </w:pPr>
      <w:r>
        <w:rPr>
          <w:rFonts w:hint="cs"/>
          <w:rtl/>
        </w:rPr>
        <w:t>39.</w:t>
      </w:r>
      <w:r>
        <w:rPr>
          <w:rFonts w:hint="cs"/>
          <w:rtl/>
        </w:rPr>
        <w:tab/>
        <w:t>כאשר נשאל מדוע סיפר למתלוננות בדיחות גסות, השיב הנאשם ש</w:t>
      </w:r>
      <w:r>
        <w:rPr>
          <w:rFonts w:hint="cs"/>
          <w:b/>
          <w:bCs/>
          <w:rtl/>
        </w:rPr>
        <w:t>"אלו בדיחות מה שהולך בשוק. כל הבנות היו באות, הן מספרות את הבדיחות ואני מכרתי את מה שמכרו לי"</w:t>
      </w:r>
      <w:r>
        <w:rPr>
          <w:rFonts w:hint="cs"/>
          <w:rtl/>
        </w:rPr>
        <w:t xml:space="preserve"> (עמ' 29, ש': 20-22). </w:t>
      </w:r>
    </w:p>
    <w:p w14:paraId="36164583" w14:textId="77777777" w:rsidR="00D02825" w:rsidRDefault="00D02825">
      <w:pPr>
        <w:pStyle w:val="BodyTextIndent"/>
        <w:rPr>
          <w:rFonts w:hint="cs"/>
          <w:rtl/>
        </w:rPr>
      </w:pPr>
    </w:p>
    <w:p w14:paraId="0F758FF4" w14:textId="77777777" w:rsidR="00D02825" w:rsidRDefault="00D02825">
      <w:pPr>
        <w:pStyle w:val="BodyTextIndent"/>
        <w:rPr>
          <w:rFonts w:hint="cs"/>
          <w:rtl/>
        </w:rPr>
      </w:pPr>
      <w:r>
        <w:rPr>
          <w:rFonts w:hint="cs"/>
          <w:rtl/>
        </w:rPr>
        <w:t>40.</w:t>
      </w:r>
      <w:r>
        <w:rPr>
          <w:rFonts w:hint="cs"/>
          <w:rtl/>
        </w:rPr>
        <w:tab/>
        <w:t xml:space="preserve">כאשר נשאל אם דיבר עמן על מין ועל סקס הכחיש בתוקף: </w:t>
      </w:r>
      <w:r>
        <w:rPr>
          <w:rFonts w:hint="cs"/>
          <w:b/>
          <w:bCs/>
          <w:rtl/>
        </w:rPr>
        <w:t>"לא, לא, חס וחלילה"</w:t>
      </w:r>
      <w:r>
        <w:rPr>
          <w:rFonts w:hint="cs"/>
          <w:rtl/>
        </w:rPr>
        <w:t xml:space="preserve"> (עמ' 29, ש': 23-24). </w:t>
      </w:r>
    </w:p>
    <w:p w14:paraId="2C20438E" w14:textId="77777777" w:rsidR="00D02825" w:rsidRDefault="00D02825">
      <w:pPr>
        <w:pStyle w:val="BodyTextIndent"/>
        <w:rPr>
          <w:rFonts w:hint="cs"/>
          <w:rtl/>
        </w:rPr>
      </w:pPr>
    </w:p>
    <w:p w14:paraId="6CCC761A" w14:textId="77777777" w:rsidR="00D02825" w:rsidRDefault="00D02825">
      <w:pPr>
        <w:pStyle w:val="BodyTextIndent"/>
        <w:rPr>
          <w:rFonts w:hint="cs"/>
          <w:rtl/>
        </w:rPr>
      </w:pPr>
      <w:r>
        <w:rPr>
          <w:rFonts w:hint="cs"/>
          <w:rtl/>
        </w:rPr>
        <w:t>41.</w:t>
      </w:r>
      <w:r>
        <w:rPr>
          <w:rFonts w:hint="cs"/>
          <w:rtl/>
        </w:rPr>
        <w:tab/>
        <w:t xml:space="preserve">כאשר הופנה הנאשם לאמרתו במשטרה, שם הודה כבר שסיפר סיפורים על מין כשעברו ליד זונות, וגם על בדיחות שהוא שומע מתלמידותיו </w:t>
      </w:r>
      <w:r>
        <w:rPr>
          <w:rFonts w:hint="cs"/>
          <w:u w:val="single"/>
          <w:rtl/>
        </w:rPr>
        <w:t>על מין</w:t>
      </w:r>
      <w:r>
        <w:rPr>
          <w:rFonts w:hint="cs"/>
          <w:rtl/>
        </w:rPr>
        <w:t xml:space="preserve">, נתן הנאשם דוגמא לבדיחה ובהמשך התעקש: </w:t>
      </w:r>
      <w:r>
        <w:rPr>
          <w:rFonts w:hint="cs"/>
          <w:b/>
          <w:bCs/>
          <w:rtl/>
        </w:rPr>
        <w:t>"לא מעבר. לא דיברנו על סקס. דיברנו על העבודה שהן עושות, שהן התדרדרו למצב הזה לא על מין. אני לא אמרתי את המילה הזאת..."</w:t>
      </w:r>
      <w:r>
        <w:rPr>
          <w:rFonts w:hint="cs"/>
          <w:rtl/>
        </w:rPr>
        <w:t xml:space="preserve"> (עמ' 29, ש': </w:t>
      </w:r>
      <w:r>
        <w:rPr>
          <w:rFonts w:hint="cs"/>
          <w:rtl/>
        </w:rPr>
        <w:br/>
        <w:t xml:space="preserve">34-37). </w:t>
      </w:r>
    </w:p>
    <w:p w14:paraId="7ADBA346" w14:textId="77777777" w:rsidR="00D02825" w:rsidRDefault="00D02825">
      <w:pPr>
        <w:pStyle w:val="BodyTextIndent"/>
        <w:rPr>
          <w:rFonts w:hint="cs"/>
          <w:rtl/>
        </w:rPr>
      </w:pPr>
    </w:p>
    <w:p w14:paraId="5713C0EB" w14:textId="77777777" w:rsidR="00D02825" w:rsidRDefault="00D02825">
      <w:pPr>
        <w:pStyle w:val="BodyTextIndent"/>
        <w:rPr>
          <w:rFonts w:hint="cs"/>
          <w:rtl/>
        </w:rPr>
      </w:pPr>
      <w:r>
        <w:rPr>
          <w:rFonts w:hint="cs"/>
          <w:rtl/>
        </w:rPr>
        <w:t>42.</w:t>
      </w:r>
      <w:r>
        <w:rPr>
          <w:rFonts w:hint="cs"/>
          <w:rtl/>
        </w:rPr>
        <w:tab/>
        <w:t xml:space="preserve">כאשר הפנה אותו התובע מחדש לעדותו במשטרה, שם הודה במפורש שסיפר לתלמידות בדיחות על מין, התרצה הנאשם: </w:t>
      </w:r>
      <w:r>
        <w:rPr>
          <w:rFonts w:hint="cs"/>
          <w:b/>
          <w:bCs/>
          <w:rtl/>
        </w:rPr>
        <w:t>"זה היה רק בדיחות ולא יותר מזה"</w:t>
      </w:r>
      <w:r>
        <w:rPr>
          <w:rFonts w:hint="cs"/>
          <w:rtl/>
        </w:rPr>
        <w:t xml:space="preserve"> (עמ' 30, ש': 1). </w:t>
      </w:r>
    </w:p>
    <w:p w14:paraId="2BDCE764" w14:textId="77777777" w:rsidR="00D02825" w:rsidRDefault="00D02825">
      <w:pPr>
        <w:pStyle w:val="BodyTextIndent"/>
        <w:rPr>
          <w:rFonts w:hint="cs"/>
          <w:rtl/>
        </w:rPr>
      </w:pPr>
    </w:p>
    <w:p w14:paraId="54A5B002" w14:textId="77777777" w:rsidR="00D02825" w:rsidRDefault="00D02825">
      <w:pPr>
        <w:pStyle w:val="BodyTextIndent"/>
        <w:rPr>
          <w:rFonts w:hint="cs"/>
          <w:rtl/>
        </w:rPr>
      </w:pPr>
      <w:r>
        <w:rPr>
          <w:rFonts w:hint="cs"/>
          <w:rtl/>
        </w:rPr>
        <w:t>43.</w:t>
      </w:r>
      <w:r>
        <w:rPr>
          <w:rFonts w:hint="cs"/>
          <w:rtl/>
        </w:rPr>
        <w:tab/>
        <w:t xml:space="preserve">אלא שבהמשך, כאשר שאל אותו התובע אם הוא מספר בדיחות מיניות לילדותיו, השיב הנאשם, כי </w:t>
      </w:r>
      <w:r>
        <w:rPr>
          <w:rFonts w:hint="cs"/>
          <w:u w:val="single"/>
          <w:rtl/>
        </w:rPr>
        <w:t>הוא מתנהג עמן בצורה מכובדת</w:t>
      </w:r>
      <w:r>
        <w:rPr>
          <w:rFonts w:hint="cs"/>
          <w:rtl/>
        </w:rPr>
        <w:t xml:space="preserve">. </w:t>
      </w:r>
    </w:p>
    <w:p w14:paraId="735E1DE8" w14:textId="77777777" w:rsidR="00D02825" w:rsidRDefault="00D02825">
      <w:pPr>
        <w:pStyle w:val="BodyTextIndent"/>
        <w:rPr>
          <w:rFonts w:hint="cs"/>
          <w:rtl/>
        </w:rPr>
      </w:pPr>
    </w:p>
    <w:p w14:paraId="7CAE3DAC" w14:textId="77777777" w:rsidR="00D02825" w:rsidRDefault="00D02825">
      <w:pPr>
        <w:pStyle w:val="BodyTextIndent"/>
        <w:ind w:left="1440"/>
        <w:rPr>
          <w:rFonts w:hint="cs"/>
          <w:rtl/>
        </w:rPr>
      </w:pPr>
      <w:r>
        <w:rPr>
          <w:rFonts w:hint="cs"/>
          <w:rtl/>
        </w:rPr>
        <w:t>43.1</w:t>
      </w:r>
      <w:r>
        <w:rPr>
          <w:rFonts w:hint="cs"/>
          <w:rtl/>
        </w:rPr>
        <w:tab/>
        <w:t xml:space="preserve">כאשר שאל התובע, האם "מכובדת" זה אומר שלא מדברים על מין ועל סקס, חזר הנאשם להכחיש כי דיבר עם הבנות על סקס. להיפך, התלמידות לפעמים היו מספרות בדיחות שהוא, </w:t>
      </w:r>
      <w:r>
        <w:rPr>
          <w:rFonts w:hint="cs"/>
          <w:u w:val="single"/>
          <w:rtl/>
        </w:rPr>
        <w:t>בתור גבר</w:t>
      </w:r>
      <w:r>
        <w:rPr>
          <w:rFonts w:hint="cs"/>
          <w:rtl/>
        </w:rPr>
        <w:t xml:space="preserve"> היה מסמיק... (עמ' 30, ש': 12-15). </w:t>
      </w:r>
    </w:p>
    <w:p w14:paraId="4380DB02" w14:textId="77777777" w:rsidR="00D02825" w:rsidRDefault="00D02825">
      <w:pPr>
        <w:pStyle w:val="BodyTextIndent"/>
        <w:ind w:left="1440"/>
        <w:rPr>
          <w:rFonts w:hint="cs"/>
          <w:rtl/>
        </w:rPr>
      </w:pPr>
    </w:p>
    <w:p w14:paraId="415EA861" w14:textId="77777777" w:rsidR="00D02825" w:rsidRDefault="00D02825">
      <w:pPr>
        <w:pStyle w:val="BodyTextIndent"/>
        <w:rPr>
          <w:rFonts w:hint="cs"/>
          <w:rtl/>
        </w:rPr>
      </w:pPr>
      <w:r>
        <w:rPr>
          <w:rFonts w:hint="cs"/>
          <w:rtl/>
        </w:rPr>
        <w:t>44.</w:t>
      </w:r>
      <w:r>
        <w:rPr>
          <w:rFonts w:hint="cs"/>
          <w:rtl/>
        </w:rPr>
        <w:tab/>
        <w:t xml:space="preserve">בשלב זה העלה הנאשם טענה מחודשת, שלא בא זכרה עד לאותו מועד, לפיה הבדיחות והבדיחות הגסות היו רק </w:t>
      </w:r>
      <w:r>
        <w:rPr>
          <w:rFonts w:hint="cs"/>
          <w:b/>
          <w:bCs/>
          <w:rtl/>
        </w:rPr>
        <w:t>"בשיעורים הראשונים של הנהיגה כאשר הבנות ישבו קפואות, מיובשות, מפוחדות ואני במטרה להפשיר את המצב ולהפשיר אותן על מנת שיקבלו בטחון וינהגו בצורה יותר פושרת ויותר משוחררת, זה היה, אבל בהמשך לא היו דיבורים כאלה בכלל"</w:t>
      </w:r>
      <w:r>
        <w:rPr>
          <w:rFonts w:hint="cs"/>
          <w:rtl/>
        </w:rPr>
        <w:t xml:space="preserve"> (עמ' 30, ש': 21-24). </w:t>
      </w:r>
    </w:p>
    <w:p w14:paraId="676E641B" w14:textId="77777777" w:rsidR="00D02825" w:rsidRDefault="00D02825">
      <w:pPr>
        <w:pStyle w:val="BodyTextIndent"/>
        <w:rPr>
          <w:rFonts w:hint="cs"/>
          <w:rtl/>
        </w:rPr>
      </w:pPr>
    </w:p>
    <w:p w14:paraId="11035BF8" w14:textId="77777777" w:rsidR="00D02825" w:rsidRDefault="00D02825">
      <w:pPr>
        <w:pStyle w:val="BodyTextIndent"/>
        <w:rPr>
          <w:rFonts w:hint="cs"/>
          <w:rtl/>
        </w:rPr>
      </w:pPr>
      <w:r>
        <w:rPr>
          <w:rFonts w:hint="cs"/>
          <w:rtl/>
        </w:rPr>
        <w:t>45.</w:t>
      </w:r>
      <w:r>
        <w:rPr>
          <w:rFonts w:hint="cs"/>
          <w:rtl/>
        </w:rPr>
        <w:tab/>
        <w:t xml:space="preserve">כאשר נשאל מה זה </w:t>
      </w:r>
      <w:r>
        <w:rPr>
          <w:rFonts w:hint="cs"/>
          <w:b/>
          <w:bCs/>
          <w:rtl/>
        </w:rPr>
        <w:t>"בולבול"</w:t>
      </w:r>
      <w:r>
        <w:rPr>
          <w:rFonts w:hint="cs"/>
          <w:rtl/>
        </w:rPr>
        <w:t xml:space="preserve"> והאם זה סוג של ציפור, התחכם הנאשם: </w:t>
      </w:r>
      <w:r>
        <w:rPr>
          <w:rFonts w:hint="cs"/>
          <w:b/>
          <w:bCs/>
          <w:rtl/>
        </w:rPr>
        <w:t xml:space="preserve">"כן. אפשר להגדיר את זה. זה מילה בצחוק. מה זה בעברית בולבול? ציפור, נכון..." </w:t>
      </w:r>
      <w:r>
        <w:rPr>
          <w:rFonts w:hint="cs"/>
          <w:rtl/>
        </w:rPr>
        <w:t xml:space="preserve">(עמ' 30 לפרוט', ש': 34-35). </w:t>
      </w:r>
    </w:p>
    <w:p w14:paraId="48EBEBBF" w14:textId="77777777" w:rsidR="00D02825" w:rsidRDefault="00D02825">
      <w:pPr>
        <w:pStyle w:val="BodyTextIndent"/>
        <w:rPr>
          <w:rFonts w:hint="cs"/>
          <w:rtl/>
        </w:rPr>
      </w:pPr>
    </w:p>
    <w:p w14:paraId="1DBFD023" w14:textId="77777777" w:rsidR="00D02825" w:rsidRDefault="00D02825">
      <w:pPr>
        <w:pStyle w:val="BodyTextIndent"/>
        <w:ind w:left="1440"/>
        <w:rPr>
          <w:rFonts w:hint="cs"/>
          <w:rtl/>
        </w:rPr>
      </w:pPr>
      <w:r>
        <w:rPr>
          <w:rFonts w:hint="cs"/>
          <w:rtl/>
        </w:rPr>
        <w:t>45.1</w:t>
      </w:r>
      <w:r>
        <w:rPr>
          <w:rFonts w:hint="cs"/>
          <w:rtl/>
        </w:rPr>
        <w:tab/>
        <w:t xml:space="preserve">כאשר התעקש התובע להבין את משמעות המילה התכעס הנאשם: </w:t>
      </w:r>
      <w:r>
        <w:rPr>
          <w:rFonts w:hint="cs"/>
          <w:b/>
          <w:bCs/>
          <w:rtl/>
        </w:rPr>
        <w:t>"אין לי מה להסביר לך"</w:t>
      </w:r>
      <w:r>
        <w:rPr>
          <w:rFonts w:hint="cs"/>
          <w:rtl/>
        </w:rPr>
        <w:t xml:space="preserve"> (עמ' 31, ש': 8-9). </w:t>
      </w:r>
    </w:p>
    <w:p w14:paraId="62A088B5" w14:textId="77777777" w:rsidR="00D02825" w:rsidRDefault="00D02825">
      <w:pPr>
        <w:pStyle w:val="BodyTextIndent"/>
        <w:ind w:left="1440"/>
        <w:rPr>
          <w:rFonts w:hint="cs"/>
          <w:rtl/>
        </w:rPr>
      </w:pPr>
    </w:p>
    <w:p w14:paraId="43A97839" w14:textId="77777777" w:rsidR="00D02825" w:rsidRDefault="00D02825">
      <w:pPr>
        <w:pStyle w:val="BodyTextIndent"/>
        <w:rPr>
          <w:rFonts w:hint="cs"/>
          <w:rtl/>
        </w:rPr>
      </w:pPr>
      <w:r>
        <w:rPr>
          <w:rFonts w:hint="cs"/>
          <w:rtl/>
        </w:rPr>
        <w:t>46.</w:t>
      </w:r>
      <w:r>
        <w:rPr>
          <w:rFonts w:hint="cs"/>
          <w:rtl/>
        </w:rPr>
        <w:tab/>
        <w:t xml:space="preserve">בהמשך השליך חמתו גם על התובע שניסח את כתב האישום: </w:t>
      </w:r>
      <w:r>
        <w:rPr>
          <w:rFonts w:hint="cs"/>
          <w:b/>
          <w:bCs/>
          <w:rtl/>
        </w:rPr>
        <w:t>"אני לא ליטפתי את איילה וגם לא את כרמית. המוח של התובע הוא מעוות... התכוונתי למי שכתב את זה. אתם בונים תיק על בן אדם שלא עשה שום דבר מזה..."</w:t>
      </w:r>
      <w:r>
        <w:rPr>
          <w:rFonts w:hint="cs"/>
          <w:rtl/>
        </w:rPr>
        <w:t xml:space="preserve"> (עמ' 31, ש': 24-26). </w:t>
      </w:r>
    </w:p>
    <w:p w14:paraId="5775EED5" w14:textId="77777777" w:rsidR="00D02825" w:rsidRDefault="00D02825">
      <w:pPr>
        <w:pStyle w:val="BodyTextIndent"/>
        <w:rPr>
          <w:rFonts w:hint="cs"/>
          <w:rtl/>
        </w:rPr>
      </w:pPr>
    </w:p>
    <w:p w14:paraId="62585032" w14:textId="77777777" w:rsidR="00D02825" w:rsidRDefault="00D02825">
      <w:pPr>
        <w:pStyle w:val="BodyTextIndent"/>
        <w:ind w:left="1440"/>
        <w:rPr>
          <w:rFonts w:hint="cs"/>
          <w:rtl/>
        </w:rPr>
      </w:pPr>
      <w:r>
        <w:rPr>
          <w:rFonts w:hint="cs"/>
          <w:rtl/>
        </w:rPr>
        <w:t>46.1</w:t>
      </w:r>
      <w:r>
        <w:rPr>
          <w:rFonts w:hint="cs"/>
          <w:rtl/>
        </w:rPr>
        <w:tab/>
        <w:t xml:space="preserve">בהמשך טען, שגם החוקר בא במגמה להפיל עליו תיק מכוער ומעוות. </w:t>
      </w:r>
    </w:p>
    <w:p w14:paraId="710980CD" w14:textId="77777777" w:rsidR="00D02825" w:rsidRDefault="00D02825">
      <w:pPr>
        <w:pStyle w:val="BodyTextIndent"/>
        <w:ind w:left="1440"/>
        <w:rPr>
          <w:rFonts w:hint="cs"/>
          <w:rtl/>
        </w:rPr>
      </w:pPr>
    </w:p>
    <w:p w14:paraId="149F353B" w14:textId="77777777" w:rsidR="00D02825" w:rsidRDefault="00D02825">
      <w:pPr>
        <w:pStyle w:val="BodyTextIndent"/>
        <w:rPr>
          <w:rFonts w:hint="cs"/>
          <w:b/>
          <w:bCs/>
          <w:rtl/>
        </w:rPr>
      </w:pPr>
      <w:r>
        <w:rPr>
          <w:rFonts w:hint="cs"/>
          <w:rtl/>
        </w:rPr>
        <w:t>47.</w:t>
      </w:r>
      <w:r>
        <w:rPr>
          <w:rFonts w:hint="cs"/>
          <w:rtl/>
        </w:rPr>
        <w:tab/>
        <w:t xml:space="preserve">הנאשם אף הרחיק לכת ולשאלה מה הסיבה שגם הבנות וגם החוקר הפילו עליו תיק השיב: </w:t>
      </w:r>
      <w:r>
        <w:rPr>
          <w:rFonts w:hint="cs"/>
          <w:b/>
          <w:bCs/>
          <w:rtl/>
        </w:rPr>
        <w:t>"אולי הוא היה לו איתן משהו.</w:t>
      </w:r>
    </w:p>
    <w:p w14:paraId="3AC9DC8B" w14:textId="77777777" w:rsidR="00D02825" w:rsidRDefault="00D02825">
      <w:pPr>
        <w:pStyle w:val="BodyTextIndent"/>
        <w:rPr>
          <w:rFonts w:hint="cs"/>
          <w:b/>
          <w:bCs/>
          <w:rtl/>
        </w:rPr>
      </w:pPr>
      <w:r>
        <w:rPr>
          <w:rFonts w:hint="cs"/>
          <w:b/>
          <w:bCs/>
          <w:rtl/>
        </w:rPr>
        <w:tab/>
        <w:t>ש: אתה אומר דברים מאוד חמורים?</w:t>
      </w:r>
    </w:p>
    <w:p w14:paraId="6D1E9E9B" w14:textId="77777777" w:rsidR="00D02825" w:rsidRDefault="00D02825">
      <w:pPr>
        <w:pStyle w:val="BodyTextIndent"/>
        <w:rPr>
          <w:rFonts w:hint="cs"/>
          <w:rtl/>
        </w:rPr>
      </w:pPr>
      <w:r>
        <w:rPr>
          <w:rFonts w:hint="cs"/>
          <w:b/>
          <w:bCs/>
          <w:rtl/>
        </w:rPr>
        <w:tab/>
        <w:t>ת: מי יודע, מאיפה אני יכול לדעת?"</w:t>
      </w:r>
      <w:r>
        <w:rPr>
          <w:rFonts w:hint="cs"/>
          <w:rtl/>
        </w:rPr>
        <w:t xml:space="preserve"> (עמ' 31, ש': 37-40). </w:t>
      </w:r>
    </w:p>
    <w:p w14:paraId="4AB77F8B" w14:textId="77777777" w:rsidR="00D02825" w:rsidRDefault="00D02825">
      <w:pPr>
        <w:pStyle w:val="BodyTextIndent"/>
        <w:rPr>
          <w:rFonts w:hint="cs"/>
          <w:b/>
          <w:bCs/>
          <w:rtl/>
        </w:rPr>
      </w:pPr>
    </w:p>
    <w:p w14:paraId="7CA4CC3D" w14:textId="77777777" w:rsidR="00D02825" w:rsidRDefault="00D02825">
      <w:pPr>
        <w:pStyle w:val="BodyTextIndent"/>
        <w:rPr>
          <w:rFonts w:hint="cs"/>
          <w:rtl/>
        </w:rPr>
      </w:pPr>
      <w:r>
        <w:rPr>
          <w:rFonts w:hint="cs"/>
          <w:rtl/>
        </w:rPr>
        <w:t>48.</w:t>
      </w:r>
      <w:r>
        <w:rPr>
          <w:rFonts w:hint="cs"/>
          <w:rtl/>
        </w:rPr>
        <w:tab/>
        <w:t xml:space="preserve">כשהעלה התובע את עניין המכתב ת/1 שכתב הנאשם למתלוננת, הסביר שעשה זאת לאחר ששתיהן לא רצו לדבר אתו והוא רצה לברר מדוע התלוננו נגדו. </w:t>
      </w:r>
    </w:p>
    <w:p w14:paraId="593C2AB5" w14:textId="77777777" w:rsidR="00D02825" w:rsidRDefault="00D02825">
      <w:pPr>
        <w:pStyle w:val="BodyTextIndent"/>
        <w:rPr>
          <w:rFonts w:hint="cs"/>
          <w:rtl/>
        </w:rPr>
      </w:pPr>
    </w:p>
    <w:p w14:paraId="743F46FB" w14:textId="77777777" w:rsidR="00D02825" w:rsidRDefault="00D02825">
      <w:pPr>
        <w:pStyle w:val="BodyTextIndent"/>
        <w:rPr>
          <w:rFonts w:hint="cs"/>
          <w:b/>
          <w:bCs/>
          <w:rtl/>
        </w:rPr>
      </w:pPr>
      <w:r>
        <w:rPr>
          <w:rFonts w:hint="cs"/>
          <w:rtl/>
        </w:rPr>
        <w:t>49.</w:t>
      </w:r>
      <w:r>
        <w:rPr>
          <w:rFonts w:hint="cs"/>
          <w:rtl/>
        </w:rPr>
        <w:tab/>
        <w:t xml:space="preserve">כאשר נשאל הנאשם ע"י התובע, מדוע לא סיפר לבית המשפט מיוזמתו, במסגרת חקירתו הנגדית, לא על המכתב ולא על הבולבול, השיב הנאשם: </w:t>
      </w:r>
      <w:r>
        <w:rPr>
          <w:rFonts w:hint="cs"/>
          <w:b/>
          <w:bCs/>
          <w:rtl/>
        </w:rPr>
        <w:t>"זו היתה בדיחה. וזה היה חד פעמי. ולא היתה לזה שום כוונה. ואתם מוציאים את הדברים מהקשרם. אתם רוצים לעשות מאדם פושע והוא לא פושע. וזה מה שאתם (מרים קולו על התובע).</w:t>
      </w:r>
    </w:p>
    <w:p w14:paraId="3A92F43C" w14:textId="77777777" w:rsidR="00D02825" w:rsidRDefault="00D02825">
      <w:pPr>
        <w:pStyle w:val="BodyTextIndent"/>
        <w:rPr>
          <w:rFonts w:hint="cs"/>
          <w:b/>
          <w:bCs/>
          <w:rtl/>
        </w:rPr>
      </w:pPr>
      <w:r>
        <w:rPr>
          <w:rFonts w:hint="cs"/>
          <w:b/>
          <w:bCs/>
          <w:rtl/>
        </w:rPr>
        <w:tab/>
        <w:t>ש: למה לא סיפרת לביהמ"ש על המכתב?</w:t>
      </w:r>
    </w:p>
    <w:p w14:paraId="32B06EC0" w14:textId="77777777" w:rsidR="00D02825" w:rsidRDefault="00D02825">
      <w:pPr>
        <w:pStyle w:val="BodyTextIndent"/>
        <w:rPr>
          <w:rFonts w:hint="cs"/>
          <w:rtl/>
        </w:rPr>
      </w:pPr>
      <w:r>
        <w:rPr>
          <w:rFonts w:hint="cs"/>
          <w:b/>
          <w:bCs/>
          <w:rtl/>
        </w:rPr>
        <w:tab/>
        <w:t>ת: מה זה שייך לקטע הזה? זו זכותי המלאה..."</w:t>
      </w:r>
      <w:r>
        <w:rPr>
          <w:rFonts w:hint="cs"/>
          <w:rtl/>
        </w:rPr>
        <w:t xml:space="preserve"> (עמ' 32, ש': 18-26). </w:t>
      </w:r>
    </w:p>
    <w:p w14:paraId="35958422" w14:textId="77777777" w:rsidR="00D02825" w:rsidRDefault="00D02825">
      <w:pPr>
        <w:pStyle w:val="BodyTextIndent"/>
        <w:rPr>
          <w:rFonts w:hint="cs"/>
          <w:rtl/>
        </w:rPr>
      </w:pPr>
    </w:p>
    <w:p w14:paraId="43FAD1A9" w14:textId="77777777" w:rsidR="00D02825" w:rsidRDefault="00D02825">
      <w:pPr>
        <w:pStyle w:val="BodyTextIndent"/>
        <w:rPr>
          <w:rFonts w:hint="cs"/>
          <w:rtl/>
        </w:rPr>
      </w:pPr>
      <w:r>
        <w:rPr>
          <w:rFonts w:hint="cs"/>
          <w:rtl/>
        </w:rPr>
        <w:t>50.</w:t>
      </w:r>
      <w:r>
        <w:rPr>
          <w:rFonts w:hint="cs"/>
          <w:rtl/>
        </w:rPr>
        <w:tab/>
        <w:t xml:space="preserve">הנאשם כינה את המתלוננת וחברתה </w:t>
      </w:r>
      <w:r>
        <w:rPr>
          <w:rFonts w:hint="cs"/>
          <w:b/>
          <w:bCs/>
          <w:rtl/>
        </w:rPr>
        <w:t>"בנות בוגדניות"</w:t>
      </w:r>
      <w:r>
        <w:rPr>
          <w:rFonts w:hint="cs"/>
          <w:rtl/>
        </w:rPr>
        <w:t xml:space="preserve"> והוסיף, כי המתלוננת היתה בסולידריות עם כרמית ורצתה לצאת עמה למבחן המעשי. </w:t>
      </w:r>
      <w:r>
        <w:rPr>
          <w:rFonts w:hint="cs"/>
          <w:b/>
          <w:bCs/>
          <w:rtl/>
        </w:rPr>
        <w:t xml:space="preserve">"כך הבנתי את זה בסוף </w:t>
      </w:r>
      <w:r>
        <w:rPr>
          <w:rFonts w:hint="cs"/>
          <w:rtl/>
        </w:rPr>
        <w:t xml:space="preserve"> - טען – </w:t>
      </w:r>
      <w:r>
        <w:rPr>
          <w:rFonts w:hint="cs"/>
          <w:b/>
          <w:bCs/>
          <w:rtl/>
        </w:rPr>
        <w:t>הן הגיעו למצב כזה נמוך כדי לקבל את רצונותיהן"</w:t>
      </w:r>
      <w:r>
        <w:rPr>
          <w:rFonts w:hint="cs"/>
          <w:rtl/>
        </w:rPr>
        <w:t xml:space="preserve"> (עמ' 33, ש': 23-24).</w:t>
      </w:r>
    </w:p>
    <w:p w14:paraId="084A1AE9" w14:textId="77777777" w:rsidR="00D02825" w:rsidRDefault="00D02825">
      <w:pPr>
        <w:pStyle w:val="BodyTextIndent"/>
        <w:rPr>
          <w:rFonts w:hint="cs"/>
          <w:rtl/>
        </w:rPr>
      </w:pPr>
    </w:p>
    <w:p w14:paraId="1DF7204F" w14:textId="77777777" w:rsidR="00D02825" w:rsidRDefault="00D02825">
      <w:pPr>
        <w:pStyle w:val="BodyTextIndent"/>
        <w:rPr>
          <w:rFonts w:hint="cs"/>
          <w:b/>
          <w:bCs/>
          <w:rtl/>
        </w:rPr>
      </w:pPr>
      <w:r>
        <w:rPr>
          <w:rFonts w:hint="cs"/>
          <w:rtl/>
        </w:rPr>
        <w:t>51.</w:t>
      </w:r>
      <w:r>
        <w:rPr>
          <w:rFonts w:hint="cs"/>
          <w:rtl/>
        </w:rPr>
        <w:tab/>
        <w:t xml:space="preserve">כאשר הטיח התובע בנאשם כי איילה מספרת שהוא נישק אותה בכוח, נישק אותה בראש, תפס אותה בכתף, התכעס הנאשם והאשים את המשטרה: </w:t>
      </w:r>
      <w:r>
        <w:rPr>
          <w:rFonts w:hint="cs"/>
          <w:b/>
          <w:bCs/>
          <w:rtl/>
        </w:rPr>
        <w:t>"לא היה הדבר הזה ואתם טופלים האשמה מכוערת ומעוותת ואתם לא מתביישים בקטע הזה.</w:t>
      </w:r>
    </w:p>
    <w:p w14:paraId="2C9F2B00" w14:textId="77777777" w:rsidR="00D02825" w:rsidRDefault="00D02825">
      <w:pPr>
        <w:pStyle w:val="BodyTextIndent"/>
        <w:rPr>
          <w:rFonts w:hint="cs"/>
          <w:b/>
          <w:bCs/>
          <w:rtl/>
        </w:rPr>
      </w:pPr>
      <w:r>
        <w:rPr>
          <w:rFonts w:hint="cs"/>
          <w:b/>
          <w:bCs/>
          <w:rtl/>
        </w:rPr>
        <w:tab/>
        <w:t>ש: אנחנו תופרים לך תיק?</w:t>
      </w:r>
    </w:p>
    <w:p w14:paraId="71417098" w14:textId="77777777" w:rsidR="00D02825" w:rsidRDefault="00D02825">
      <w:pPr>
        <w:pStyle w:val="BodyTextIndent"/>
        <w:rPr>
          <w:rFonts w:hint="cs"/>
          <w:rtl/>
        </w:rPr>
      </w:pPr>
      <w:r>
        <w:rPr>
          <w:rFonts w:hint="cs"/>
          <w:b/>
          <w:bCs/>
          <w:rtl/>
        </w:rPr>
        <w:tab/>
        <w:t>ת: כן. למשטרה נוח לתפור תיק"</w:t>
      </w:r>
      <w:r>
        <w:rPr>
          <w:rFonts w:hint="cs"/>
          <w:rtl/>
        </w:rPr>
        <w:t xml:space="preserve"> (עמ' 35, ש': 1-4). </w:t>
      </w:r>
    </w:p>
    <w:p w14:paraId="76897000" w14:textId="77777777" w:rsidR="00D02825" w:rsidRDefault="00D02825">
      <w:pPr>
        <w:pStyle w:val="BodyTextIndent"/>
        <w:rPr>
          <w:rFonts w:hint="cs"/>
          <w:rtl/>
        </w:rPr>
      </w:pPr>
    </w:p>
    <w:p w14:paraId="119AA8B6" w14:textId="77777777" w:rsidR="00D02825" w:rsidRDefault="00D02825">
      <w:pPr>
        <w:pStyle w:val="BodyTextIndent"/>
        <w:rPr>
          <w:rFonts w:hint="cs"/>
          <w:rtl/>
        </w:rPr>
      </w:pPr>
      <w:r>
        <w:rPr>
          <w:rFonts w:hint="cs"/>
          <w:rtl/>
        </w:rPr>
        <w:t>52.</w:t>
      </w:r>
      <w:r>
        <w:rPr>
          <w:rFonts w:hint="cs"/>
          <w:rtl/>
        </w:rPr>
        <w:tab/>
        <w:t xml:space="preserve">כאשר הטיח בו התובע שבעת ששמש מורה לנהיגה נהג ללטף את הירך של המתלוננת וזאת רק לשם גירוי או ביזוי מיני, התכעס הנאשם גם על המדינה: </w:t>
      </w:r>
      <w:r>
        <w:rPr>
          <w:rFonts w:hint="cs"/>
          <w:b/>
          <w:bCs/>
          <w:rtl/>
        </w:rPr>
        <w:t>"כב' השופט, לא היה הדבר הזה וזו עלילה מעוותת. כשאני קורא פה ביזוי מיני וגירוי מיני – מה השטויות האלה? מה קרה במדינה? מה קורה פה?</w:t>
      </w:r>
      <w:r>
        <w:rPr>
          <w:rFonts w:hint="cs"/>
          <w:rtl/>
        </w:rPr>
        <w:t xml:space="preserve"> (עמ' 35, ש': 5-8). </w:t>
      </w:r>
    </w:p>
    <w:p w14:paraId="75471991" w14:textId="77777777" w:rsidR="00D02825" w:rsidRDefault="00D02825">
      <w:pPr>
        <w:pStyle w:val="BodyTextIndent"/>
        <w:rPr>
          <w:rFonts w:hint="cs"/>
          <w:rtl/>
        </w:rPr>
      </w:pPr>
    </w:p>
    <w:p w14:paraId="43ACCC82" w14:textId="77777777" w:rsidR="00D02825" w:rsidRDefault="00D02825">
      <w:pPr>
        <w:pStyle w:val="BodyTextIndent"/>
        <w:rPr>
          <w:rFonts w:hint="cs"/>
          <w:rtl/>
        </w:rPr>
      </w:pPr>
      <w:r>
        <w:rPr>
          <w:rFonts w:hint="cs"/>
          <w:rtl/>
        </w:rPr>
        <w:t>53.</w:t>
      </w:r>
      <w:r>
        <w:rPr>
          <w:rFonts w:hint="cs"/>
          <w:rtl/>
        </w:rPr>
        <w:tab/>
        <w:t xml:space="preserve">עדות ההגנה הגב' ניקי מנו ועליזה מליחי המכירות את הנאשם מזה כ-13 שנה, סיפרו על האוירה הנהדרת בשיעורים, לאורך כל השנים. </w:t>
      </w:r>
    </w:p>
    <w:p w14:paraId="572E6261" w14:textId="77777777" w:rsidR="00D02825" w:rsidRDefault="00D02825">
      <w:pPr>
        <w:pStyle w:val="BodyTextIndent"/>
        <w:rPr>
          <w:rFonts w:hint="cs"/>
          <w:rtl/>
        </w:rPr>
      </w:pPr>
    </w:p>
    <w:p w14:paraId="29810432" w14:textId="77777777" w:rsidR="00D02825" w:rsidRDefault="00D02825">
      <w:pPr>
        <w:pStyle w:val="BodyTextIndent"/>
        <w:ind w:left="1440"/>
        <w:rPr>
          <w:rFonts w:hint="cs"/>
          <w:rtl/>
        </w:rPr>
      </w:pPr>
      <w:r>
        <w:rPr>
          <w:rFonts w:hint="cs"/>
          <w:rtl/>
        </w:rPr>
        <w:t>53.1</w:t>
      </w:r>
      <w:r>
        <w:rPr>
          <w:rFonts w:hint="cs"/>
          <w:rtl/>
        </w:rPr>
        <w:tab/>
        <w:t xml:space="preserve">שתיהן אשרו, שבמהלך השיעורים הושמעו בדיחות גסות, אולם הן לא פגעו בהן כהוא זה, ולא גבלו בביזוי מיני. </w:t>
      </w:r>
    </w:p>
    <w:p w14:paraId="558ACDA7" w14:textId="77777777" w:rsidR="00D02825" w:rsidRDefault="00D02825">
      <w:pPr>
        <w:pStyle w:val="BodyTextIndent"/>
        <w:ind w:left="1440"/>
        <w:rPr>
          <w:rFonts w:hint="cs"/>
          <w:rtl/>
        </w:rPr>
      </w:pPr>
    </w:p>
    <w:p w14:paraId="49005131" w14:textId="77777777" w:rsidR="00D02825" w:rsidRDefault="00D02825">
      <w:pPr>
        <w:pStyle w:val="BodyTextIndent"/>
        <w:ind w:left="1440"/>
        <w:rPr>
          <w:rFonts w:hint="cs"/>
          <w:rtl/>
        </w:rPr>
      </w:pPr>
      <w:r>
        <w:rPr>
          <w:rFonts w:hint="cs"/>
          <w:rtl/>
        </w:rPr>
        <w:t>53.2</w:t>
      </w:r>
      <w:r>
        <w:rPr>
          <w:rFonts w:hint="cs"/>
          <w:rtl/>
        </w:rPr>
        <w:tab/>
        <w:t xml:space="preserve">שתי העדות הדגישו, כי כאשר נהגו טוב היה הנאשם מחמיא להן </w:t>
      </w:r>
      <w:r>
        <w:rPr>
          <w:rFonts w:hint="cs"/>
          <w:u w:val="single"/>
          <w:rtl/>
        </w:rPr>
        <w:t>במילים</w:t>
      </w:r>
      <w:r>
        <w:rPr>
          <w:rFonts w:hint="cs"/>
          <w:rtl/>
        </w:rPr>
        <w:t xml:space="preserve"> בלבד.</w:t>
      </w:r>
    </w:p>
    <w:p w14:paraId="2C379041" w14:textId="77777777" w:rsidR="00D02825" w:rsidRDefault="00D02825">
      <w:pPr>
        <w:pStyle w:val="BodyTextIndent"/>
        <w:ind w:left="1440"/>
        <w:rPr>
          <w:rFonts w:hint="cs"/>
          <w:rtl/>
        </w:rPr>
      </w:pPr>
    </w:p>
    <w:p w14:paraId="6AA5E414" w14:textId="77777777" w:rsidR="00D02825" w:rsidRDefault="00D02825">
      <w:pPr>
        <w:pStyle w:val="BodyTextIndent"/>
        <w:ind w:left="1440"/>
        <w:rPr>
          <w:rFonts w:hint="cs"/>
          <w:rtl/>
        </w:rPr>
      </w:pPr>
      <w:r>
        <w:rPr>
          <w:rFonts w:hint="cs"/>
          <w:rtl/>
        </w:rPr>
        <w:t>53.3</w:t>
      </w:r>
      <w:r>
        <w:rPr>
          <w:rFonts w:hint="cs"/>
          <w:rtl/>
        </w:rPr>
        <w:tab/>
        <w:t xml:space="preserve">העדה הגב' עליזה מליחי נשאלה, אם אי פעם נגע בה הנאשם, או טפח לה על הירך והשיבה </w:t>
      </w:r>
      <w:r>
        <w:rPr>
          <w:rFonts w:hint="cs"/>
          <w:b/>
          <w:bCs/>
          <w:rtl/>
        </w:rPr>
        <w:t>"לא שזכור לי</w:t>
      </w:r>
      <w:r>
        <w:rPr>
          <w:rFonts w:hint="cs"/>
          <w:rtl/>
        </w:rPr>
        <w:t xml:space="preserve"> </w:t>
      </w:r>
      <w:r>
        <w:rPr>
          <w:rFonts w:hint="cs"/>
          <w:b/>
          <w:bCs/>
          <w:rtl/>
        </w:rPr>
        <w:t>– ואם כן – אז זה לא משהו שנראה לי כחריג ולא משהו שהרתיע אותי או הדליק אצלי נורה אדומה. בכלל לא"</w:t>
      </w:r>
      <w:r>
        <w:rPr>
          <w:rFonts w:hint="cs"/>
          <w:rtl/>
        </w:rPr>
        <w:t xml:space="preserve"> (עמ' 39 לפרוט', ש': 41-43). </w:t>
      </w:r>
    </w:p>
    <w:p w14:paraId="792BC4A1" w14:textId="77777777" w:rsidR="00D02825" w:rsidRDefault="00D02825">
      <w:pPr>
        <w:pStyle w:val="BodyTextIndent"/>
        <w:ind w:left="1440"/>
        <w:rPr>
          <w:rFonts w:hint="cs"/>
          <w:rtl/>
        </w:rPr>
      </w:pPr>
    </w:p>
    <w:p w14:paraId="1F234DE0" w14:textId="77777777" w:rsidR="00D02825" w:rsidRDefault="00D02825">
      <w:pPr>
        <w:pStyle w:val="BodyTextIndent"/>
        <w:rPr>
          <w:rFonts w:hint="cs"/>
          <w:b/>
          <w:bCs/>
          <w:szCs w:val="28"/>
          <w:rtl/>
        </w:rPr>
      </w:pPr>
    </w:p>
    <w:p w14:paraId="286F47BE" w14:textId="77777777" w:rsidR="00D02825" w:rsidRDefault="00D02825">
      <w:pPr>
        <w:pStyle w:val="BodyTextIndent"/>
        <w:rPr>
          <w:rFonts w:hint="cs"/>
          <w:b/>
          <w:bCs/>
          <w:szCs w:val="28"/>
          <w:u w:val="single"/>
          <w:rtl/>
        </w:rPr>
      </w:pPr>
      <w:r>
        <w:rPr>
          <w:rFonts w:hint="cs"/>
          <w:b/>
          <w:bCs/>
          <w:szCs w:val="28"/>
          <w:rtl/>
        </w:rPr>
        <w:t>ג.</w:t>
      </w:r>
      <w:r>
        <w:rPr>
          <w:rFonts w:hint="cs"/>
          <w:b/>
          <w:bCs/>
          <w:szCs w:val="28"/>
          <w:rtl/>
        </w:rPr>
        <w:tab/>
      </w:r>
      <w:r>
        <w:rPr>
          <w:rFonts w:hint="cs"/>
          <w:b/>
          <w:bCs/>
          <w:szCs w:val="28"/>
          <w:u w:val="single"/>
          <w:rtl/>
        </w:rPr>
        <w:t>דיון</w:t>
      </w:r>
    </w:p>
    <w:p w14:paraId="502014CC" w14:textId="77777777" w:rsidR="00D02825" w:rsidRDefault="00D02825">
      <w:pPr>
        <w:pStyle w:val="BodyTextIndent"/>
        <w:rPr>
          <w:rFonts w:hint="cs"/>
          <w:b/>
          <w:bCs/>
          <w:szCs w:val="28"/>
          <w:u w:val="single"/>
          <w:rtl/>
        </w:rPr>
      </w:pPr>
    </w:p>
    <w:p w14:paraId="79CAA89A" w14:textId="77777777" w:rsidR="00D02825" w:rsidRDefault="00D02825">
      <w:pPr>
        <w:pStyle w:val="BodyTextIndent"/>
        <w:rPr>
          <w:rFonts w:hint="cs"/>
          <w:rtl/>
        </w:rPr>
      </w:pPr>
      <w:r>
        <w:rPr>
          <w:rFonts w:hint="cs"/>
          <w:rtl/>
        </w:rPr>
        <w:t>1.</w:t>
      </w:r>
      <w:r>
        <w:rPr>
          <w:rFonts w:hint="cs"/>
          <w:rtl/>
        </w:rPr>
        <w:tab/>
        <w:t xml:space="preserve">כמפורט לעיל, לאחר ששמעתי את עדויות המתלוננת וחברתה ואת עדות הנאשם, העדפתי את עדותן על עדותו. </w:t>
      </w:r>
    </w:p>
    <w:p w14:paraId="6EB31B9F" w14:textId="77777777" w:rsidR="00D02825" w:rsidRDefault="00D02825">
      <w:pPr>
        <w:pStyle w:val="BodyTextIndent"/>
        <w:rPr>
          <w:rFonts w:hint="cs"/>
          <w:rtl/>
        </w:rPr>
      </w:pPr>
    </w:p>
    <w:p w14:paraId="68379061" w14:textId="77777777" w:rsidR="00D02825" w:rsidRDefault="00D02825">
      <w:pPr>
        <w:pStyle w:val="BodyTextIndent"/>
        <w:ind w:left="1440"/>
        <w:rPr>
          <w:rFonts w:hint="cs"/>
          <w:rtl/>
        </w:rPr>
      </w:pPr>
      <w:r>
        <w:rPr>
          <w:rFonts w:hint="cs"/>
          <w:rtl/>
        </w:rPr>
        <w:t>1.1</w:t>
      </w:r>
      <w:r>
        <w:rPr>
          <w:rFonts w:hint="cs"/>
          <w:rtl/>
        </w:rPr>
        <w:tab/>
        <w:t xml:space="preserve">אמנם היו סתירות מסוימות בין עדויות השתיים, כגון בשאלה אם צחקו מבדיחותיו הגסות של הנאשם והיה גם שינוי גירסה הדרגתי בנדון בעדותה של המתלוננת, אולם אין המדובר בסתירות היורדות  לשורש העניין. </w:t>
      </w:r>
    </w:p>
    <w:p w14:paraId="36AACF8D" w14:textId="77777777" w:rsidR="00D02825" w:rsidRDefault="00D02825">
      <w:pPr>
        <w:pStyle w:val="BodyTextIndent"/>
        <w:rPr>
          <w:rFonts w:hint="cs"/>
          <w:rtl/>
        </w:rPr>
      </w:pPr>
    </w:p>
    <w:p w14:paraId="51E926CB" w14:textId="77777777" w:rsidR="00D02825" w:rsidRDefault="00D02825">
      <w:pPr>
        <w:pStyle w:val="BodyTextIndent"/>
        <w:rPr>
          <w:rFonts w:hint="cs"/>
          <w:rtl/>
        </w:rPr>
      </w:pPr>
      <w:r>
        <w:rPr>
          <w:rFonts w:hint="cs"/>
          <w:rtl/>
        </w:rPr>
        <w:t>2.</w:t>
      </w:r>
      <w:r>
        <w:rPr>
          <w:rFonts w:hint="cs"/>
          <w:rtl/>
        </w:rPr>
        <w:tab/>
        <w:t>סיוע לעדותה של המתלוננת ראיתי בעדותה האמינה של הגב' כרמית סבג;</w:t>
      </w:r>
      <w:r>
        <w:rPr>
          <w:rFonts w:hint="cs"/>
          <w:rtl/>
        </w:rPr>
        <w:tab/>
      </w:r>
    </w:p>
    <w:p w14:paraId="78821A07" w14:textId="77777777" w:rsidR="00D02825" w:rsidRDefault="00D02825">
      <w:pPr>
        <w:pStyle w:val="BodyTextIndent"/>
        <w:rPr>
          <w:rFonts w:hint="cs"/>
          <w:rtl/>
        </w:rPr>
      </w:pPr>
    </w:p>
    <w:p w14:paraId="322D680B" w14:textId="77777777" w:rsidR="00D02825" w:rsidRDefault="00D02825">
      <w:pPr>
        <w:pStyle w:val="BodyTextIndent"/>
        <w:rPr>
          <w:rFonts w:hint="cs"/>
          <w:rtl/>
        </w:rPr>
      </w:pPr>
      <w:r>
        <w:rPr>
          <w:rFonts w:hint="cs"/>
          <w:rtl/>
        </w:rPr>
        <w:t>3.</w:t>
      </w:r>
      <w:r>
        <w:rPr>
          <w:rFonts w:hint="cs"/>
          <w:rtl/>
        </w:rPr>
        <w:tab/>
        <w:t>סיוע לגירסתה של המתלוננת ראיתי בשקריו של הנאשם וה"תוספות" לגירסתו עם חלוף הזמן, שהן עדות כבושה שמשקלה, אם בכלל, נמוך ביותר;</w:t>
      </w:r>
    </w:p>
    <w:p w14:paraId="12FD3E3F" w14:textId="77777777" w:rsidR="00D02825" w:rsidRDefault="00D02825">
      <w:pPr>
        <w:pStyle w:val="BodyTextIndent"/>
        <w:rPr>
          <w:rFonts w:hint="cs"/>
          <w:rtl/>
        </w:rPr>
      </w:pPr>
    </w:p>
    <w:p w14:paraId="1849BEF8" w14:textId="77777777" w:rsidR="00D02825" w:rsidRDefault="00D02825">
      <w:pPr>
        <w:pStyle w:val="BodyTextIndent"/>
        <w:rPr>
          <w:rFonts w:hint="cs"/>
          <w:rtl/>
        </w:rPr>
      </w:pPr>
      <w:r>
        <w:rPr>
          <w:rFonts w:hint="cs"/>
          <w:rtl/>
        </w:rPr>
        <w:t>4.</w:t>
      </w:r>
      <w:r>
        <w:rPr>
          <w:rFonts w:hint="cs"/>
          <w:rtl/>
        </w:rPr>
        <w:tab/>
        <w:t>סיוע לגירסת המתלוננת ראיתי בסערת רוחו של הנאשם במהלך הדיון;</w:t>
      </w:r>
    </w:p>
    <w:p w14:paraId="602FFFE4" w14:textId="77777777" w:rsidR="00D02825" w:rsidRDefault="00D02825">
      <w:pPr>
        <w:pStyle w:val="BodyTextIndent"/>
        <w:rPr>
          <w:rFonts w:hint="cs"/>
          <w:rtl/>
        </w:rPr>
      </w:pPr>
    </w:p>
    <w:p w14:paraId="2C78B8D4" w14:textId="77777777" w:rsidR="00D02825" w:rsidRDefault="00D02825">
      <w:pPr>
        <w:pStyle w:val="BodyTextIndent"/>
        <w:rPr>
          <w:rFonts w:hint="cs"/>
          <w:rtl/>
        </w:rPr>
      </w:pPr>
      <w:r>
        <w:rPr>
          <w:rFonts w:hint="cs"/>
          <w:rtl/>
        </w:rPr>
        <w:t>5.</w:t>
      </w:r>
      <w:r>
        <w:rPr>
          <w:rFonts w:hint="cs"/>
          <w:rtl/>
        </w:rPr>
        <w:tab/>
        <w:t>סיוע לגירסת המתלוננת ראיתי במצבה הנפשי, הן לאחר המקרה מיום 2/11/00, כפי שתואר ע"י הגב' סבג (בכי וסירוב להגיע לשיעור) וגם בדמעותיה במהלך עדותה בבית המשפט;</w:t>
      </w:r>
    </w:p>
    <w:p w14:paraId="2E575F2E" w14:textId="77777777" w:rsidR="00D02825" w:rsidRDefault="00D02825">
      <w:pPr>
        <w:pStyle w:val="BodyTextIndent"/>
        <w:rPr>
          <w:rFonts w:hint="cs"/>
          <w:rtl/>
        </w:rPr>
      </w:pPr>
    </w:p>
    <w:p w14:paraId="68EB2A18" w14:textId="77777777" w:rsidR="00D02825" w:rsidRDefault="00D02825">
      <w:pPr>
        <w:pStyle w:val="BodyTextIndent"/>
        <w:rPr>
          <w:rFonts w:hint="cs"/>
          <w:rtl/>
        </w:rPr>
      </w:pPr>
      <w:r>
        <w:rPr>
          <w:rFonts w:hint="cs"/>
          <w:rtl/>
        </w:rPr>
        <w:t>6.</w:t>
      </w:r>
      <w:r>
        <w:rPr>
          <w:rFonts w:hint="cs"/>
          <w:rtl/>
        </w:rPr>
        <w:tab/>
        <w:t xml:space="preserve">במכתבו של הנאשם למתלוננת ת/1 ניתן לראות </w:t>
      </w:r>
      <w:r>
        <w:rPr>
          <w:rFonts w:hint="cs"/>
          <w:b/>
          <w:bCs/>
          <w:rtl/>
        </w:rPr>
        <w:t>"ראשית הודיה"</w:t>
      </w:r>
      <w:r>
        <w:rPr>
          <w:rFonts w:hint="cs"/>
          <w:rtl/>
        </w:rPr>
        <w:t>.</w:t>
      </w:r>
    </w:p>
    <w:p w14:paraId="20BAD860" w14:textId="77777777" w:rsidR="00D02825" w:rsidRDefault="00D02825">
      <w:pPr>
        <w:pStyle w:val="BodyTextIndent"/>
        <w:rPr>
          <w:rFonts w:hint="cs"/>
          <w:rtl/>
        </w:rPr>
      </w:pPr>
    </w:p>
    <w:p w14:paraId="3B0BA5CE" w14:textId="77777777" w:rsidR="00D02825" w:rsidRDefault="00D02825">
      <w:pPr>
        <w:pStyle w:val="BodyTextIndent"/>
        <w:rPr>
          <w:rFonts w:hint="cs"/>
          <w:rtl/>
        </w:rPr>
      </w:pPr>
      <w:r>
        <w:rPr>
          <w:rFonts w:hint="cs"/>
          <w:rtl/>
        </w:rPr>
        <w:t>7.</w:t>
      </w:r>
      <w:r>
        <w:rPr>
          <w:rFonts w:hint="cs"/>
          <w:rtl/>
        </w:rPr>
        <w:tab/>
        <w:t xml:space="preserve">ייתכן שניתן אף לראות </w:t>
      </w:r>
      <w:r>
        <w:rPr>
          <w:rFonts w:hint="cs"/>
          <w:b/>
          <w:bCs/>
          <w:rtl/>
        </w:rPr>
        <w:t>"ראשית הודיה"</w:t>
      </w:r>
      <w:r>
        <w:rPr>
          <w:rFonts w:hint="cs"/>
          <w:rtl/>
        </w:rPr>
        <w:t xml:space="preserve"> בהתבטאותו של הנאשם, כי כל מה שעשה עימן – עשה בתום לב (עמ' 26, ש': 15-19). </w:t>
      </w:r>
    </w:p>
    <w:p w14:paraId="48E49BE3" w14:textId="77777777" w:rsidR="00D02825" w:rsidRDefault="00D02825">
      <w:pPr>
        <w:pStyle w:val="BodyTextIndent"/>
        <w:rPr>
          <w:rFonts w:hint="cs"/>
          <w:rtl/>
        </w:rPr>
      </w:pPr>
    </w:p>
    <w:p w14:paraId="053D3B52" w14:textId="77777777" w:rsidR="00D02825" w:rsidRDefault="00D02825">
      <w:pPr>
        <w:pStyle w:val="BodyTextIndent"/>
        <w:rPr>
          <w:rFonts w:hint="cs"/>
          <w:rtl/>
        </w:rPr>
      </w:pPr>
      <w:r>
        <w:rPr>
          <w:rFonts w:hint="cs"/>
          <w:rtl/>
        </w:rPr>
        <w:t>8.</w:t>
      </w:r>
      <w:r>
        <w:rPr>
          <w:rFonts w:hint="cs"/>
          <w:rtl/>
        </w:rPr>
        <w:tab/>
        <w:t>למעשה, אף הסניגור בסיכומיו, יוצא מתוך הנחה שהנאשם אכן טפח על רגלי המתלוננת וגם נשק לה, אולם טען כי התביעה לא הוכיחה  שהמדובר באקט מיני:</w:t>
      </w:r>
    </w:p>
    <w:p w14:paraId="191962D4" w14:textId="77777777" w:rsidR="00D02825" w:rsidRDefault="00D02825">
      <w:pPr>
        <w:pStyle w:val="BodyTextIndent"/>
        <w:rPr>
          <w:rFonts w:hint="cs"/>
          <w:rtl/>
        </w:rPr>
      </w:pPr>
    </w:p>
    <w:p w14:paraId="7DF10EAB" w14:textId="77777777" w:rsidR="00D02825" w:rsidRDefault="00D02825">
      <w:pPr>
        <w:pStyle w:val="BodyTextIndent"/>
        <w:ind w:left="1440"/>
        <w:rPr>
          <w:rFonts w:hint="cs"/>
          <w:rtl/>
        </w:rPr>
      </w:pPr>
      <w:r>
        <w:rPr>
          <w:rFonts w:hint="cs"/>
          <w:rtl/>
        </w:rPr>
        <w:t>8.1</w:t>
      </w:r>
      <w:r>
        <w:rPr>
          <w:rFonts w:hint="cs"/>
          <w:rtl/>
        </w:rPr>
        <w:tab/>
      </w:r>
      <w:r>
        <w:rPr>
          <w:rFonts w:hint="cs"/>
          <w:b/>
          <w:bCs/>
          <w:rtl/>
        </w:rPr>
        <w:t>"לא הוכח שום מעשה מיני בטפיחה/ליטוף"</w:t>
      </w:r>
      <w:r>
        <w:rPr>
          <w:rFonts w:hint="cs"/>
          <w:rtl/>
        </w:rPr>
        <w:t xml:space="preserve"> כותב ב"כ הנאשם בסעיף 8 לסיכומיו; וסעיף 9.ג בשלמותו. </w:t>
      </w:r>
    </w:p>
    <w:p w14:paraId="23CCA40B" w14:textId="77777777" w:rsidR="00D02825" w:rsidRDefault="00D02825">
      <w:pPr>
        <w:pStyle w:val="BodyTextIndent"/>
        <w:ind w:left="1440"/>
        <w:rPr>
          <w:rFonts w:hint="cs"/>
          <w:rtl/>
        </w:rPr>
      </w:pPr>
    </w:p>
    <w:p w14:paraId="7CBDFF74" w14:textId="77777777" w:rsidR="00D02825" w:rsidRDefault="00D02825">
      <w:pPr>
        <w:pStyle w:val="BodyTextIndent"/>
        <w:ind w:left="1440"/>
        <w:rPr>
          <w:rFonts w:hint="cs"/>
          <w:rtl/>
        </w:rPr>
      </w:pPr>
      <w:r>
        <w:rPr>
          <w:rFonts w:hint="cs"/>
          <w:rtl/>
        </w:rPr>
        <w:t>8.2</w:t>
      </w:r>
      <w:r>
        <w:rPr>
          <w:rFonts w:hint="cs"/>
          <w:rtl/>
        </w:rPr>
        <w:tab/>
      </w:r>
      <w:r>
        <w:rPr>
          <w:rFonts w:hint="cs"/>
          <w:b/>
          <w:bCs/>
          <w:rtl/>
        </w:rPr>
        <w:t>"עדות הנאשם היתה עקבית בהירה וראה בבדיחות ובטפיחה ובנשיקה בסוף שבוע לקראת שבת כיחס של מורה – תלמיד ולא יותר"</w:t>
      </w:r>
      <w:r>
        <w:rPr>
          <w:rFonts w:hint="cs"/>
          <w:rtl/>
        </w:rPr>
        <w:t xml:space="preserve"> (סעיף א' לפרק הסיכום בסיכומי ההגנה). </w:t>
      </w:r>
    </w:p>
    <w:p w14:paraId="1FFDED98" w14:textId="77777777" w:rsidR="00D02825" w:rsidRDefault="00D02825">
      <w:pPr>
        <w:pStyle w:val="BodyTextIndent"/>
        <w:ind w:left="1440"/>
        <w:rPr>
          <w:rFonts w:hint="cs"/>
          <w:rtl/>
        </w:rPr>
      </w:pPr>
    </w:p>
    <w:p w14:paraId="6B909BC9" w14:textId="77777777" w:rsidR="00D02825" w:rsidRDefault="00D02825">
      <w:pPr>
        <w:pStyle w:val="BodyTextIndent"/>
        <w:rPr>
          <w:rFonts w:hint="cs"/>
          <w:rtl/>
        </w:rPr>
      </w:pPr>
      <w:r>
        <w:rPr>
          <w:rFonts w:hint="cs"/>
          <w:rtl/>
        </w:rPr>
        <w:t>9.</w:t>
      </w:r>
      <w:r>
        <w:rPr>
          <w:rFonts w:hint="cs"/>
          <w:rtl/>
        </w:rPr>
        <w:tab/>
        <w:t xml:space="preserve">משנתתי אמון בעדויות המתלוננת וחברתה וקבעתי כי המעשים המיוחסים לנאשם בכתב האישום אכן בוצעו על ידו, נותר לבחון האם הנסיבות מקיימות את דרישת סעיף החוק. </w:t>
      </w:r>
    </w:p>
    <w:p w14:paraId="25B5575F" w14:textId="77777777" w:rsidR="00D02825" w:rsidRDefault="00D02825">
      <w:pPr>
        <w:pStyle w:val="BodyTextIndent"/>
        <w:rPr>
          <w:rFonts w:hint="cs"/>
          <w:rtl/>
        </w:rPr>
      </w:pPr>
    </w:p>
    <w:p w14:paraId="38E599F9" w14:textId="77777777" w:rsidR="00D02825" w:rsidRDefault="00D02825">
      <w:pPr>
        <w:pStyle w:val="BodyTextIndent"/>
        <w:rPr>
          <w:rFonts w:hint="cs"/>
          <w:b/>
          <w:bCs/>
          <w:rtl/>
        </w:rPr>
      </w:pPr>
      <w:r>
        <w:rPr>
          <w:rFonts w:hint="cs"/>
          <w:rtl/>
        </w:rPr>
        <w:t>10.</w:t>
      </w:r>
      <w:r>
        <w:rPr>
          <w:rFonts w:hint="cs"/>
          <w:rtl/>
        </w:rPr>
        <w:tab/>
      </w:r>
      <w:hyperlink r:id="rId11" w:history="1">
        <w:r w:rsidR="003727E9" w:rsidRPr="003727E9">
          <w:rPr>
            <w:color w:val="0000FF"/>
            <w:u w:val="single"/>
            <w:rtl/>
          </w:rPr>
          <w:t>סעיף 348(ג)</w:t>
        </w:r>
      </w:hyperlink>
      <w:r>
        <w:rPr>
          <w:rFonts w:hint="cs"/>
          <w:rtl/>
        </w:rPr>
        <w:t xml:space="preserve"> ל</w:t>
      </w:r>
      <w:hyperlink r:id="rId12" w:history="1">
        <w:r w:rsidR="00E1580D" w:rsidRPr="00E1580D">
          <w:rPr>
            <w:rStyle w:val="Hyperlink"/>
            <w:rFonts w:hint="eastAsia"/>
            <w:rtl/>
          </w:rPr>
          <w:t>חוק</w:t>
        </w:r>
        <w:r w:rsidR="00E1580D" w:rsidRPr="00E1580D">
          <w:rPr>
            <w:rStyle w:val="Hyperlink"/>
            <w:rtl/>
          </w:rPr>
          <w:t xml:space="preserve"> העונשין</w:t>
        </w:r>
      </w:hyperlink>
      <w:r>
        <w:rPr>
          <w:rFonts w:hint="cs"/>
          <w:rtl/>
        </w:rPr>
        <w:t xml:space="preserve"> קובע כי: </w:t>
      </w:r>
      <w:r>
        <w:rPr>
          <w:rFonts w:hint="cs"/>
          <w:b/>
          <w:bCs/>
          <w:rtl/>
        </w:rPr>
        <w:t xml:space="preserve">"העושה מעשה מגונה באדם בלא הסכמתו, אך שלא בנסיבות כאמור בסעיפים קטנים (א), (ב) או (ג1), (אונס, אונס בנסיבות מחמירות או תוך כדי שימוש בכוח, אמצעי לחץ או איום בהפעלתם) – דינו מאסר שלוש שנים". </w:t>
      </w:r>
    </w:p>
    <w:p w14:paraId="5B50C3B7" w14:textId="77777777" w:rsidR="00D02825" w:rsidRDefault="00D02825">
      <w:pPr>
        <w:pStyle w:val="BodyTextIndent"/>
        <w:rPr>
          <w:rFonts w:hint="cs"/>
          <w:b/>
          <w:bCs/>
          <w:rtl/>
        </w:rPr>
      </w:pPr>
    </w:p>
    <w:p w14:paraId="447130A7" w14:textId="77777777" w:rsidR="00D02825" w:rsidRDefault="00D02825">
      <w:pPr>
        <w:pStyle w:val="BodyTextIndent"/>
        <w:rPr>
          <w:rFonts w:hint="cs"/>
          <w:rtl/>
        </w:rPr>
      </w:pPr>
      <w:r>
        <w:rPr>
          <w:rFonts w:hint="cs"/>
          <w:rtl/>
        </w:rPr>
        <w:t>11.</w:t>
      </w:r>
      <w:r>
        <w:rPr>
          <w:rFonts w:hint="cs"/>
          <w:rtl/>
        </w:rPr>
        <w:tab/>
        <w:t xml:space="preserve">הגדרת </w:t>
      </w:r>
      <w:r>
        <w:rPr>
          <w:rFonts w:hint="cs"/>
          <w:b/>
          <w:bCs/>
          <w:rtl/>
        </w:rPr>
        <w:t>"מעשה מגונה"</w:t>
      </w:r>
      <w:r>
        <w:rPr>
          <w:rFonts w:hint="cs"/>
          <w:rtl/>
        </w:rPr>
        <w:t xml:space="preserve"> מצויה </w:t>
      </w:r>
      <w:hyperlink r:id="rId13" w:history="1">
        <w:r w:rsidR="003727E9" w:rsidRPr="003727E9">
          <w:rPr>
            <w:color w:val="0000FF"/>
            <w:u w:val="single"/>
            <w:rtl/>
          </w:rPr>
          <w:t>בסעיף 348(ו)</w:t>
        </w:r>
      </w:hyperlink>
      <w:r>
        <w:rPr>
          <w:rFonts w:hint="cs"/>
          <w:rtl/>
        </w:rPr>
        <w:t xml:space="preserve"> לחוק: </w:t>
      </w:r>
      <w:r>
        <w:rPr>
          <w:rFonts w:hint="cs"/>
          <w:b/>
          <w:bCs/>
          <w:rtl/>
        </w:rPr>
        <w:t xml:space="preserve">"348(ו). בסימן זה, 'מעשה מגונה' – מעשה לשם גירוי, סיפוק או ביזוי מיניים". </w:t>
      </w:r>
    </w:p>
    <w:p w14:paraId="45644318" w14:textId="77777777" w:rsidR="00D02825" w:rsidRDefault="00D02825">
      <w:pPr>
        <w:pStyle w:val="BodyTextIndent"/>
        <w:rPr>
          <w:rFonts w:hint="cs"/>
          <w:rtl/>
        </w:rPr>
      </w:pPr>
    </w:p>
    <w:p w14:paraId="326ED40D" w14:textId="77777777" w:rsidR="00D02825" w:rsidRDefault="00D02825">
      <w:pPr>
        <w:pStyle w:val="BodyTextIndent"/>
        <w:rPr>
          <w:rFonts w:hint="cs"/>
          <w:rtl/>
        </w:rPr>
      </w:pPr>
      <w:r>
        <w:rPr>
          <w:rFonts w:hint="cs"/>
          <w:rtl/>
        </w:rPr>
        <w:t>12.</w:t>
      </w:r>
      <w:r>
        <w:rPr>
          <w:rFonts w:hint="cs"/>
          <w:rtl/>
        </w:rPr>
        <w:tab/>
        <w:t xml:space="preserve">לעניין היסוד הפיזי של העבירה, מדבר הסעיף על ביצוע המעשה המגונה </w:t>
      </w:r>
      <w:r>
        <w:rPr>
          <w:rFonts w:hint="cs"/>
          <w:u w:val="single"/>
          <w:rtl/>
        </w:rPr>
        <w:t>ללא הסכמתו</w:t>
      </w:r>
      <w:r>
        <w:rPr>
          <w:rFonts w:hint="cs"/>
          <w:rtl/>
        </w:rPr>
        <w:t xml:space="preserve"> של הקורבן, אך הספרות והפסיקה קובעות, כי למושג הסכמה תינתן המשמעות שניתנה לו לעניין עבירת האינוס, דהיינו: הסכמה ממשית, פוזיטיבית, להבדיל מהעדר התנגדות, כאשר די ב</w:t>
      </w:r>
      <w:r>
        <w:rPr>
          <w:rFonts w:hint="cs"/>
          <w:b/>
          <w:bCs/>
          <w:rtl/>
        </w:rPr>
        <w:t>"פזיזות"</w:t>
      </w:r>
      <w:r>
        <w:rPr>
          <w:rFonts w:hint="cs"/>
          <w:rtl/>
        </w:rPr>
        <w:t xml:space="preserve"> בהקשר זה והנאשם נוטל על עצמו את הסיכון שמא נעדרת ההסכמה (ראו: יעקב קדמי, </w:t>
      </w:r>
      <w:r>
        <w:rPr>
          <w:rFonts w:hint="cs"/>
          <w:u w:val="single"/>
          <w:rtl/>
        </w:rPr>
        <w:t>על הדין בפלילים</w:t>
      </w:r>
      <w:r>
        <w:rPr>
          <w:rFonts w:hint="cs"/>
          <w:rtl/>
        </w:rPr>
        <w:t xml:space="preserve">, מהדורת תשנ"ה – 1995, חלק שני, עמ' 784-785 – להלן: </w:t>
      </w:r>
      <w:r>
        <w:rPr>
          <w:rFonts w:hint="cs"/>
          <w:b/>
          <w:bCs/>
          <w:rtl/>
        </w:rPr>
        <w:t>"על הדין בפלילים"</w:t>
      </w:r>
      <w:r>
        <w:rPr>
          <w:rFonts w:hint="cs"/>
          <w:rtl/>
        </w:rPr>
        <w:t>).</w:t>
      </w:r>
    </w:p>
    <w:p w14:paraId="60C9B284" w14:textId="77777777" w:rsidR="00D02825" w:rsidRDefault="00D02825">
      <w:pPr>
        <w:pStyle w:val="BodyTextIndent"/>
        <w:rPr>
          <w:rFonts w:hint="cs"/>
          <w:rtl/>
        </w:rPr>
      </w:pPr>
    </w:p>
    <w:p w14:paraId="34D249D8" w14:textId="77777777" w:rsidR="00D02825" w:rsidRDefault="00D02825">
      <w:pPr>
        <w:pStyle w:val="BodyTextIndent"/>
        <w:rPr>
          <w:rFonts w:hint="cs"/>
          <w:rtl/>
        </w:rPr>
      </w:pPr>
      <w:r>
        <w:rPr>
          <w:rFonts w:hint="cs"/>
          <w:rtl/>
        </w:rPr>
        <w:t>13.</w:t>
      </w:r>
      <w:r>
        <w:rPr>
          <w:rFonts w:hint="cs"/>
          <w:rtl/>
        </w:rPr>
        <w:tab/>
      </w:r>
      <w:r>
        <w:rPr>
          <w:rFonts w:hint="cs"/>
          <w:u w:val="single"/>
          <w:rtl/>
        </w:rPr>
        <w:t>לעניין היסוד הנפשי של העבירה</w:t>
      </w:r>
      <w:r>
        <w:rPr>
          <w:rFonts w:hint="cs"/>
          <w:rtl/>
        </w:rPr>
        <w:t xml:space="preserve">, בהעדר דרישה בסעיף להלך נפש מסוים, רואים עבירה זו כעבירה של כוונה </w:t>
      </w:r>
      <w:r>
        <w:rPr>
          <w:rFonts w:hint="cs"/>
          <w:b/>
          <w:bCs/>
          <w:rtl/>
        </w:rPr>
        <w:t>"סתם"</w:t>
      </w:r>
      <w:r>
        <w:rPr>
          <w:rFonts w:hint="cs"/>
          <w:rtl/>
        </w:rPr>
        <w:t xml:space="preserve"> ויספיק קיומה של </w:t>
      </w:r>
      <w:r>
        <w:rPr>
          <w:rFonts w:hint="cs"/>
          <w:b/>
          <w:bCs/>
          <w:rtl/>
        </w:rPr>
        <w:t>"פזיזות"</w:t>
      </w:r>
      <w:r>
        <w:rPr>
          <w:rFonts w:hint="cs"/>
          <w:rtl/>
        </w:rPr>
        <w:t xml:space="preserve"> כלפי רכיבי היסוד הפיסי – לצורך הרשעה (על הדין בפלילים, שם, עמ' 785 בסעיף ב'). </w:t>
      </w:r>
    </w:p>
    <w:p w14:paraId="0267BFC9" w14:textId="77777777" w:rsidR="00D02825" w:rsidRDefault="00D02825">
      <w:pPr>
        <w:pStyle w:val="BodyTextIndent"/>
        <w:rPr>
          <w:rFonts w:hint="cs"/>
          <w:rtl/>
        </w:rPr>
      </w:pPr>
    </w:p>
    <w:p w14:paraId="61352D1A" w14:textId="77777777" w:rsidR="00D02825" w:rsidRDefault="00D02825">
      <w:pPr>
        <w:pStyle w:val="BodyTextIndent"/>
        <w:ind w:left="1440"/>
        <w:rPr>
          <w:rFonts w:hint="cs"/>
          <w:rtl/>
        </w:rPr>
      </w:pPr>
      <w:r>
        <w:rPr>
          <w:rFonts w:hint="cs"/>
          <w:rtl/>
        </w:rPr>
        <w:t>13.1</w:t>
      </w:r>
      <w:r>
        <w:rPr>
          <w:rFonts w:hint="cs"/>
          <w:rtl/>
        </w:rPr>
        <w:tab/>
        <w:t xml:space="preserve">לכן, נאשם לא יוכל ליהנות מן ההגנה של טעות בעובדה בהקשר זה, אלא אם כן עמדה טעותו במבחן הכפול של </w:t>
      </w:r>
      <w:r>
        <w:rPr>
          <w:rFonts w:hint="cs"/>
          <w:u w:val="single"/>
          <w:rtl/>
        </w:rPr>
        <w:t>כנות וסבירות</w:t>
      </w:r>
      <w:r>
        <w:rPr>
          <w:rFonts w:hint="cs"/>
          <w:rtl/>
        </w:rPr>
        <w:t xml:space="preserve">. </w:t>
      </w:r>
    </w:p>
    <w:p w14:paraId="5010294B" w14:textId="77777777" w:rsidR="00D02825" w:rsidRDefault="00D02825">
      <w:pPr>
        <w:pStyle w:val="BodyTextIndent"/>
        <w:ind w:left="1440"/>
        <w:rPr>
          <w:rFonts w:hint="cs"/>
          <w:rtl/>
        </w:rPr>
      </w:pPr>
    </w:p>
    <w:p w14:paraId="170D13D7" w14:textId="77777777" w:rsidR="00D02825" w:rsidRDefault="00D02825">
      <w:pPr>
        <w:pStyle w:val="BodyTextIndent"/>
        <w:rPr>
          <w:rFonts w:hint="cs"/>
          <w:b/>
          <w:bCs/>
          <w:rtl/>
        </w:rPr>
      </w:pPr>
      <w:r>
        <w:rPr>
          <w:rFonts w:hint="cs"/>
          <w:rtl/>
        </w:rPr>
        <w:t>14.</w:t>
      </w:r>
      <w:r>
        <w:rPr>
          <w:rFonts w:hint="cs"/>
          <w:rtl/>
        </w:rPr>
        <w:tab/>
        <w:t>לעניין העדר הסכמה נקבע ב</w:t>
      </w:r>
      <w:hyperlink r:id="rId14" w:history="1">
        <w:r w:rsidR="00E1580D" w:rsidRPr="00E1580D">
          <w:rPr>
            <w:rStyle w:val="Hyperlink"/>
            <w:rFonts w:hint="eastAsia"/>
            <w:rtl/>
          </w:rPr>
          <w:t>ע</w:t>
        </w:r>
        <w:r w:rsidR="00E1580D" w:rsidRPr="00E1580D">
          <w:rPr>
            <w:rStyle w:val="Hyperlink"/>
            <w:rtl/>
          </w:rPr>
          <w:t>"פ 5612/92 מד"י נ. אופיר בארי ואח' (פרשת שמרת) פד"י מח</w:t>
        </w:r>
      </w:hyperlink>
      <w:r>
        <w:rPr>
          <w:rFonts w:hint="cs"/>
          <w:rtl/>
        </w:rPr>
        <w:t xml:space="preserve"> (1) 302 בעמ' 368-369: </w:t>
      </w:r>
      <w:r>
        <w:rPr>
          <w:rFonts w:hint="cs"/>
          <w:b/>
          <w:bCs/>
          <w:rtl/>
        </w:rPr>
        <w:t xml:space="preserve">"כתוצאה מזניחת היסוד של "נגד רצונה", נעלמה הדרישה הראייתית, נחלת העבר, לפיה יש להוכיח התנגדות פיסית אופטימלית של קורבן העבירה... יכול גם להיות היעדר הסכמה שאינו כולל התנגדות פיזית סבירה אלא הבעת שלילה מילולית גרידא". </w:t>
      </w:r>
    </w:p>
    <w:p w14:paraId="6BBEE0AA" w14:textId="77777777" w:rsidR="00D02825" w:rsidRDefault="00D02825">
      <w:pPr>
        <w:pStyle w:val="BodyTextIndent"/>
        <w:rPr>
          <w:rFonts w:hint="cs"/>
          <w:b/>
          <w:bCs/>
          <w:rtl/>
        </w:rPr>
      </w:pPr>
    </w:p>
    <w:p w14:paraId="14BDD77E" w14:textId="77777777" w:rsidR="00D02825" w:rsidRDefault="00D02825">
      <w:pPr>
        <w:pStyle w:val="BodyTextIndent"/>
        <w:rPr>
          <w:rFonts w:hint="cs"/>
          <w:rtl/>
        </w:rPr>
      </w:pPr>
      <w:r>
        <w:rPr>
          <w:rFonts w:hint="cs"/>
          <w:rtl/>
        </w:rPr>
        <w:t>15.</w:t>
      </w:r>
      <w:r>
        <w:rPr>
          <w:rFonts w:hint="cs"/>
          <w:rtl/>
        </w:rPr>
        <w:tab/>
        <w:t xml:space="preserve">הנקיטה במושג </w:t>
      </w:r>
      <w:r>
        <w:rPr>
          <w:rFonts w:hint="cs"/>
          <w:b/>
          <w:bCs/>
          <w:rtl/>
        </w:rPr>
        <w:t>"לשם"</w:t>
      </w:r>
      <w:r>
        <w:rPr>
          <w:rFonts w:hint="cs"/>
          <w:rtl/>
        </w:rPr>
        <w:t xml:space="preserve"> בהגדרת </w:t>
      </w:r>
      <w:r>
        <w:rPr>
          <w:rFonts w:hint="cs"/>
          <w:b/>
          <w:bCs/>
          <w:rtl/>
        </w:rPr>
        <w:t>"מעשה מגונה"</w:t>
      </w:r>
      <w:r>
        <w:rPr>
          <w:rFonts w:hint="cs"/>
          <w:rtl/>
        </w:rPr>
        <w:t xml:space="preserve"> מחייבת כנראה דרישה לקיומה של </w:t>
      </w:r>
      <w:r>
        <w:rPr>
          <w:rFonts w:hint="cs"/>
          <w:b/>
          <w:bCs/>
          <w:rtl/>
        </w:rPr>
        <w:t>"</w:t>
      </w:r>
      <w:r>
        <w:rPr>
          <w:rFonts w:hint="cs"/>
          <w:b/>
          <w:bCs/>
          <w:u w:val="single"/>
          <w:rtl/>
        </w:rPr>
        <w:t>כוונה מיוחדת</w:t>
      </w:r>
      <w:r>
        <w:rPr>
          <w:rFonts w:hint="cs"/>
          <w:b/>
          <w:bCs/>
          <w:rtl/>
        </w:rPr>
        <w:t xml:space="preserve">" </w:t>
      </w:r>
      <w:r>
        <w:rPr>
          <w:rFonts w:hint="cs"/>
          <w:rtl/>
        </w:rPr>
        <w:t xml:space="preserve">ולכן ניתן להרשיע רק את נלוותה למעשה </w:t>
      </w:r>
      <w:r>
        <w:rPr>
          <w:rFonts w:hint="cs"/>
          <w:u w:val="single"/>
          <w:rtl/>
        </w:rPr>
        <w:t>כוונה מיוחדת</w:t>
      </w:r>
      <w:r>
        <w:rPr>
          <w:rFonts w:hint="cs"/>
          <w:rtl/>
        </w:rPr>
        <w:t xml:space="preserve"> להשיג אחת משלוש התכליות המפורטות בהגדרה: גירוי, סיפוק או ביזוי מיניים. </w:t>
      </w:r>
    </w:p>
    <w:p w14:paraId="5200A875" w14:textId="77777777" w:rsidR="00D02825" w:rsidRDefault="00D02825">
      <w:pPr>
        <w:pStyle w:val="BodyTextIndent"/>
        <w:rPr>
          <w:rFonts w:hint="cs"/>
          <w:rtl/>
        </w:rPr>
      </w:pPr>
    </w:p>
    <w:p w14:paraId="7E4B665E" w14:textId="77777777" w:rsidR="00D02825" w:rsidRDefault="00D02825">
      <w:pPr>
        <w:pStyle w:val="BodyTextIndent"/>
        <w:ind w:left="1440"/>
        <w:rPr>
          <w:rFonts w:hint="cs"/>
          <w:rtl/>
        </w:rPr>
      </w:pPr>
      <w:r>
        <w:rPr>
          <w:rFonts w:hint="cs"/>
          <w:rtl/>
        </w:rPr>
        <w:t>15.1</w:t>
      </w:r>
      <w:r>
        <w:rPr>
          <w:rFonts w:hint="cs"/>
          <w:rtl/>
        </w:rPr>
        <w:tab/>
        <w:t xml:space="preserve">יחד עם זאת, עדיין קיימת מחלוקת פוסקים בשאלה, האם אין משמעותו של המושג </w:t>
      </w:r>
      <w:r>
        <w:rPr>
          <w:rFonts w:hint="cs"/>
          <w:u w:val="single"/>
          <w:rtl/>
        </w:rPr>
        <w:t>אובייקטיבית</w:t>
      </w:r>
      <w:r>
        <w:rPr>
          <w:rFonts w:hint="cs"/>
          <w:rtl/>
        </w:rPr>
        <w:t xml:space="preserve">, גרידא, דהיינו </w:t>
      </w:r>
      <w:r>
        <w:rPr>
          <w:rFonts w:hint="cs"/>
          <w:b/>
          <w:bCs/>
          <w:rtl/>
        </w:rPr>
        <w:t>"אפיון"</w:t>
      </w:r>
      <w:r>
        <w:rPr>
          <w:rFonts w:hint="cs"/>
          <w:rtl/>
        </w:rPr>
        <w:t xml:space="preserve"> המעשה </w:t>
      </w:r>
      <w:r>
        <w:rPr>
          <w:rFonts w:hint="cs"/>
          <w:u w:val="single"/>
          <w:rtl/>
        </w:rPr>
        <w:t>ללא קשר להלך הנפש שצריך להתקיים אצל הנאשם</w:t>
      </w:r>
      <w:r>
        <w:rPr>
          <w:rFonts w:hint="cs"/>
          <w:rtl/>
        </w:rPr>
        <w:t xml:space="preserve"> (ראו, על הדין בפלילים, חלק שני, בעמ' 780 והפסיקה המאוזכרת שם). </w:t>
      </w:r>
    </w:p>
    <w:p w14:paraId="2DA32A7F" w14:textId="77777777" w:rsidR="00D02825" w:rsidRDefault="00D02825">
      <w:pPr>
        <w:pStyle w:val="BodyTextIndent"/>
        <w:ind w:left="1440"/>
        <w:rPr>
          <w:rFonts w:hint="cs"/>
          <w:rtl/>
        </w:rPr>
      </w:pPr>
    </w:p>
    <w:p w14:paraId="67A217D6" w14:textId="77777777" w:rsidR="00D02825" w:rsidRDefault="00D02825">
      <w:pPr>
        <w:pStyle w:val="BodyTextIndent"/>
        <w:rPr>
          <w:rFonts w:hint="cs"/>
          <w:rtl/>
        </w:rPr>
      </w:pPr>
      <w:r>
        <w:rPr>
          <w:rFonts w:hint="cs"/>
          <w:rtl/>
        </w:rPr>
        <w:t>16.</w:t>
      </w:r>
      <w:r>
        <w:rPr>
          <w:rFonts w:hint="cs"/>
          <w:rtl/>
        </w:rPr>
        <w:tab/>
        <w:t xml:space="preserve">בנסיבות שהתבררו במהלך המשפט ועל רקע אווירת הגסויות שאפיינה את שיעוריו של הנאשם, אין ספק כי המעשים שביצע במתלוננת בוצעו לשם גירוי או סיפוק מיני: </w:t>
      </w:r>
    </w:p>
    <w:p w14:paraId="50795471" w14:textId="77777777" w:rsidR="00D02825" w:rsidRDefault="00D02825">
      <w:pPr>
        <w:pStyle w:val="BodyTextIndent"/>
        <w:rPr>
          <w:rFonts w:hint="cs"/>
          <w:rtl/>
        </w:rPr>
      </w:pPr>
    </w:p>
    <w:p w14:paraId="59A95BE0" w14:textId="77777777" w:rsidR="00D02825" w:rsidRDefault="00D02825">
      <w:pPr>
        <w:pStyle w:val="BodyTextIndent"/>
        <w:ind w:left="1440"/>
        <w:rPr>
          <w:rFonts w:hint="cs"/>
          <w:rtl/>
        </w:rPr>
      </w:pPr>
      <w:r>
        <w:rPr>
          <w:rFonts w:hint="cs"/>
          <w:rtl/>
        </w:rPr>
        <w:t>16.1</w:t>
      </w:r>
      <w:r>
        <w:rPr>
          <w:rFonts w:hint="cs"/>
          <w:rtl/>
        </w:rPr>
        <w:tab/>
        <w:t xml:space="preserve">הדברים משתלבים בצורה מושלמת בבדיחות אודות סקס ומין; בדיבורים אודות זונות וכיו"ב; בסיפור על תלמידה שחברה הציע לנאשם להצטרף אליהם לאקט מיני ועוד ועוד. </w:t>
      </w:r>
    </w:p>
    <w:p w14:paraId="51367EA2" w14:textId="77777777" w:rsidR="00D02825" w:rsidRDefault="00D02825">
      <w:pPr>
        <w:pStyle w:val="BodyTextIndent"/>
        <w:ind w:left="1440"/>
        <w:rPr>
          <w:rFonts w:hint="cs"/>
          <w:rtl/>
        </w:rPr>
      </w:pPr>
    </w:p>
    <w:p w14:paraId="32A4FA06" w14:textId="77777777" w:rsidR="00D02825" w:rsidRDefault="00D02825">
      <w:pPr>
        <w:pStyle w:val="BodyTextIndent"/>
        <w:ind w:left="1440"/>
        <w:rPr>
          <w:rFonts w:hint="cs"/>
          <w:rtl/>
        </w:rPr>
      </w:pPr>
      <w:r>
        <w:rPr>
          <w:rFonts w:hint="cs"/>
          <w:rtl/>
        </w:rPr>
        <w:t>16.2</w:t>
      </w:r>
      <w:r>
        <w:rPr>
          <w:rFonts w:hint="cs"/>
          <w:rtl/>
        </w:rPr>
        <w:tab/>
        <w:t xml:space="preserve">הדברים משתלבים בהתבטאות המינית </w:t>
      </w:r>
      <w:r>
        <w:rPr>
          <w:rFonts w:hint="cs"/>
          <w:b/>
          <w:bCs/>
          <w:rtl/>
        </w:rPr>
        <w:t>"מגיעה לך נשיקה בבולבול"</w:t>
      </w:r>
      <w:r>
        <w:rPr>
          <w:rFonts w:hint="cs"/>
          <w:rtl/>
        </w:rPr>
        <w:t xml:space="preserve">. </w:t>
      </w:r>
    </w:p>
    <w:p w14:paraId="7E18849A" w14:textId="77777777" w:rsidR="00D02825" w:rsidRDefault="00D02825">
      <w:pPr>
        <w:pStyle w:val="BodyTextIndent"/>
        <w:ind w:left="1440"/>
        <w:rPr>
          <w:rFonts w:hint="cs"/>
          <w:rtl/>
        </w:rPr>
      </w:pPr>
    </w:p>
    <w:p w14:paraId="0DA412A4" w14:textId="77777777" w:rsidR="00D02825" w:rsidRDefault="00D02825">
      <w:pPr>
        <w:pStyle w:val="BodyTextIndent"/>
        <w:ind w:left="1440"/>
        <w:rPr>
          <w:rFonts w:hint="cs"/>
          <w:rtl/>
        </w:rPr>
      </w:pPr>
      <w:r>
        <w:rPr>
          <w:rFonts w:hint="cs"/>
          <w:rtl/>
        </w:rPr>
        <w:t>16.3</w:t>
      </w:r>
      <w:r>
        <w:rPr>
          <w:rFonts w:hint="cs"/>
          <w:rtl/>
        </w:rPr>
        <w:tab/>
        <w:t xml:space="preserve">העובדה שהמעשים בוצעו רק במתלוננת ולא בגב' כרמית סבג, וכנראה גם לא בתלמידות האחרות, שהעידו במסגרת פרשת ההגנה, מעידה על כך שגם הטפיחות והליטופים לא היו מחוות נהוגות וקבועות של הנאשם לציין נהיגה טובה של תלמידותיו והיה כאן מעשה ייחודי שבוצע רק כלפי המתלוננת. </w:t>
      </w:r>
    </w:p>
    <w:p w14:paraId="6A6BD972" w14:textId="77777777" w:rsidR="00D02825" w:rsidRDefault="00D02825">
      <w:pPr>
        <w:pStyle w:val="BodyTextIndent"/>
        <w:ind w:left="1440"/>
        <w:rPr>
          <w:rFonts w:hint="cs"/>
          <w:rtl/>
        </w:rPr>
      </w:pPr>
    </w:p>
    <w:p w14:paraId="4681C946" w14:textId="77777777" w:rsidR="00D02825" w:rsidRDefault="00D02825">
      <w:pPr>
        <w:pStyle w:val="BodyTextIndent"/>
        <w:ind w:left="1440"/>
        <w:rPr>
          <w:rFonts w:hint="cs"/>
          <w:rtl/>
        </w:rPr>
      </w:pPr>
      <w:r>
        <w:rPr>
          <w:rFonts w:hint="cs"/>
          <w:rtl/>
        </w:rPr>
        <w:t>16.4</w:t>
      </w:r>
      <w:r>
        <w:rPr>
          <w:rFonts w:hint="cs"/>
          <w:rtl/>
        </w:rPr>
        <w:tab/>
        <w:t xml:space="preserve">אופיים </w:t>
      </w:r>
      <w:r>
        <w:rPr>
          <w:rFonts w:hint="cs"/>
          <w:b/>
          <w:bCs/>
          <w:rtl/>
        </w:rPr>
        <w:t>"המגונה"</w:t>
      </w:r>
      <w:r>
        <w:rPr>
          <w:rFonts w:hint="cs"/>
          <w:rtl/>
        </w:rPr>
        <w:t xml:space="preserve"> של המעשים נעוץ בהשלכותיהם המיניות. </w:t>
      </w:r>
    </w:p>
    <w:p w14:paraId="7C135A9E" w14:textId="77777777" w:rsidR="00D02825" w:rsidRDefault="00D02825">
      <w:pPr>
        <w:pStyle w:val="BodyTextIndent"/>
        <w:ind w:left="1440"/>
        <w:rPr>
          <w:rFonts w:hint="cs"/>
          <w:rtl/>
        </w:rPr>
      </w:pPr>
    </w:p>
    <w:p w14:paraId="0D885796" w14:textId="77777777" w:rsidR="00D02825" w:rsidRDefault="00D02825">
      <w:pPr>
        <w:pStyle w:val="BodyTextIndent"/>
        <w:ind w:left="1440"/>
        <w:rPr>
          <w:rFonts w:hint="cs"/>
          <w:rtl/>
        </w:rPr>
      </w:pPr>
      <w:r>
        <w:rPr>
          <w:rFonts w:hint="cs"/>
          <w:rtl/>
        </w:rPr>
        <w:t>16.5</w:t>
      </w:r>
      <w:r>
        <w:rPr>
          <w:rFonts w:hint="cs"/>
          <w:rtl/>
        </w:rPr>
        <w:tab/>
        <w:t xml:space="preserve">גם אובייקטיבית, אין לקבל בשום אופן את הטענה, העולה מסיכומי הנאשם, כאילו טפיחה, נשיקה בסוף שבוע, אחיזה בכתף או צ'אפכה, מאפיינות יחסי מורה – תלמידה וסבורני כי גם הנאשם מבין שאין זו המציאות בכל בית ספר לנהיגה. </w:t>
      </w:r>
    </w:p>
    <w:p w14:paraId="4294D675" w14:textId="77777777" w:rsidR="00D02825" w:rsidRDefault="00D02825">
      <w:pPr>
        <w:pStyle w:val="BodyTextIndent"/>
        <w:ind w:left="1440"/>
        <w:rPr>
          <w:rFonts w:hint="cs"/>
          <w:rtl/>
        </w:rPr>
      </w:pPr>
    </w:p>
    <w:p w14:paraId="62F40C7C" w14:textId="77777777" w:rsidR="00D02825" w:rsidRDefault="00D02825">
      <w:pPr>
        <w:pStyle w:val="BodyTextIndent"/>
        <w:ind w:left="1440"/>
        <w:rPr>
          <w:rFonts w:hint="cs"/>
          <w:rtl/>
        </w:rPr>
      </w:pPr>
      <w:r>
        <w:rPr>
          <w:rFonts w:hint="cs"/>
          <w:rtl/>
        </w:rPr>
        <w:t>16.6</w:t>
      </w:r>
      <w:r>
        <w:rPr>
          <w:rFonts w:hint="cs"/>
          <w:rtl/>
        </w:rPr>
        <w:tab/>
        <w:t xml:space="preserve">הסבריו של הנאשם בנדון אינם סבירים בעליל ולטעמי אף מקוממים, ממש כמו השתלחותו בתובע, בתביעה ובמדינה כולה. </w:t>
      </w:r>
    </w:p>
    <w:p w14:paraId="478FE3E9" w14:textId="77777777" w:rsidR="00D02825" w:rsidRDefault="00D02825">
      <w:pPr>
        <w:pStyle w:val="BodyTextIndent"/>
        <w:ind w:left="1440"/>
        <w:rPr>
          <w:rFonts w:hint="cs"/>
          <w:rtl/>
        </w:rPr>
      </w:pPr>
    </w:p>
    <w:p w14:paraId="76274CF0" w14:textId="77777777" w:rsidR="00D02825" w:rsidRDefault="00D02825">
      <w:pPr>
        <w:pStyle w:val="BodyTextIndent"/>
        <w:rPr>
          <w:rFonts w:hint="cs"/>
          <w:rtl/>
        </w:rPr>
      </w:pPr>
      <w:r>
        <w:rPr>
          <w:rFonts w:hint="cs"/>
          <w:rtl/>
        </w:rPr>
        <w:t>17.</w:t>
      </w:r>
      <w:r>
        <w:rPr>
          <w:rFonts w:hint="cs"/>
          <w:rtl/>
        </w:rPr>
        <w:tab/>
        <w:t>נותר איפוא לבחון, האם המעשים בוצעו שלא בהסכמת המתלוננת וסבורני, כי התביעה הוכיחה גם זאת:</w:t>
      </w:r>
    </w:p>
    <w:p w14:paraId="5CBF9796" w14:textId="77777777" w:rsidR="00D02825" w:rsidRDefault="00D02825">
      <w:pPr>
        <w:pStyle w:val="BodyTextIndent"/>
        <w:rPr>
          <w:rFonts w:hint="cs"/>
          <w:rtl/>
        </w:rPr>
      </w:pPr>
    </w:p>
    <w:p w14:paraId="3D272DD5" w14:textId="77777777" w:rsidR="00D02825" w:rsidRDefault="00D02825">
      <w:pPr>
        <w:pStyle w:val="BodyTextIndent"/>
        <w:ind w:left="1440"/>
        <w:rPr>
          <w:rFonts w:hint="cs"/>
          <w:rtl/>
        </w:rPr>
      </w:pPr>
      <w:r>
        <w:rPr>
          <w:rFonts w:hint="cs"/>
          <w:rtl/>
        </w:rPr>
        <w:t>17.1</w:t>
      </w:r>
      <w:r>
        <w:rPr>
          <w:rFonts w:hint="cs"/>
          <w:rtl/>
        </w:rPr>
        <w:tab/>
        <w:t xml:space="preserve">עובדתית, האמנתי למתלוננת ולחברתה כי לא הסכימו למעשים אלו. </w:t>
      </w:r>
    </w:p>
    <w:p w14:paraId="23162424" w14:textId="77777777" w:rsidR="00D02825" w:rsidRDefault="00D02825">
      <w:pPr>
        <w:pStyle w:val="BodyTextIndent"/>
        <w:ind w:left="1440"/>
        <w:rPr>
          <w:rFonts w:hint="cs"/>
          <w:rtl/>
        </w:rPr>
      </w:pPr>
    </w:p>
    <w:p w14:paraId="237531CD" w14:textId="77777777" w:rsidR="00D02825" w:rsidRDefault="00D02825">
      <w:pPr>
        <w:pStyle w:val="BodyTextIndent"/>
        <w:ind w:left="1440"/>
        <w:rPr>
          <w:rFonts w:hint="cs"/>
          <w:rtl/>
        </w:rPr>
      </w:pPr>
      <w:r>
        <w:rPr>
          <w:rFonts w:hint="cs"/>
          <w:rtl/>
        </w:rPr>
        <w:t>17.2</w:t>
      </w:r>
      <w:r>
        <w:rPr>
          <w:rFonts w:hint="cs"/>
          <w:rtl/>
        </w:rPr>
        <w:tab/>
        <w:t xml:space="preserve">לעניין הארוע מיום 2/11/00, הרי העידה המתלוננת כי התנגדה בכוח לנסיונו של הנאשם לקרבה אליו, נמלטה ממנו ואז הוא </w:t>
      </w:r>
      <w:r>
        <w:rPr>
          <w:rFonts w:hint="cs"/>
          <w:u w:val="single"/>
          <w:rtl/>
        </w:rPr>
        <w:t>תפש בכתפה</w:t>
      </w:r>
      <w:r>
        <w:rPr>
          <w:rFonts w:hint="cs"/>
          <w:rtl/>
        </w:rPr>
        <w:t xml:space="preserve"> ונשק לה כנגד רצונה על שערה, מאחור. </w:t>
      </w:r>
    </w:p>
    <w:p w14:paraId="62044C34" w14:textId="77777777" w:rsidR="00D02825" w:rsidRDefault="00D02825">
      <w:pPr>
        <w:pStyle w:val="BodyTextIndent"/>
        <w:ind w:left="1440"/>
        <w:rPr>
          <w:rFonts w:hint="cs"/>
          <w:rtl/>
        </w:rPr>
      </w:pPr>
    </w:p>
    <w:p w14:paraId="59EC52B6" w14:textId="77777777" w:rsidR="00D02825" w:rsidRDefault="00D02825">
      <w:pPr>
        <w:pStyle w:val="BodyTextIndent"/>
        <w:ind w:left="1440"/>
        <w:rPr>
          <w:rFonts w:hint="cs"/>
          <w:rtl/>
        </w:rPr>
      </w:pPr>
      <w:r>
        <w:rPr>
          <w:rFonts w:hint="cs"/>
          <w:rtl/>
        </w:rPr>
        <w:t>17.3</w:t>
      </w:r>
      <w:r>
        <w:rPr>
          <w:rFonts w:hint="cs"/>
          <w:rtl/>
        </w:rPr>
        <w:tab/>
        <w:t xml:space="preserve">בכל הנוגע לנגיעות – צ'אפכות, לטיפות, טפיחות, ככל שיכונו, הסבירה המתלוננת כי היתה בהלם בתחילה; מרבית המקרים בוצעו כלפיה כאשר היתה בעיצומה של נהיגה באוטובוס. באחד המקרים עשתה לו נו-נו-נו ובשלב מסוים במהלך הקורס אף התלוננו השתיים כנגדו. </w:t>
      </w:r>
    </w:p>
    <w:p w14:paraId="5A2DF891" w14:textId="77777777" w:rsidR="00D02825" w:rsidRDefault="00D02825">
      <w:pPr>
        <w:pStyle w:val="BodyTextIndent"/>
        <w:ind w:left="1440"/>
        <w:rPr>
          <w:rFonts w:hint="cs"/>
          <w:rtl/>
        </w:rPr>
      </w:pPr>
    </w:p>
    <w:p w14:paraId="30A5B475" w14:textId="77777777" w:rsidR="00D02825" w:rsidRDefault="00D02825">
      <w:pPr>
        <w:pStyle w:val="BodyTextIndent"/>
        <w:ind w:left="2160"/>
        <w:rPr>
          <w:rFonts w:hint="cs"/>
          <w:rtl/>
        </w:rPr>
      </w:pPr>
      <w:r>
        <w:rPr>
          <w:rFonts w:hint="cs"/>
          <w:rtl/>
        </w:rPr>
        <w:t>17.3.1</w:t>
      </w:r>
      <w:r>
        <w:rPr>
          <w:rFonts w:hint="cs"/>
          <w:rtl/>
        </w:rPr>
        <w:tab/>
        <w:t>היטיבה להסביר זאת הגב' סבג ש</w:t>
      </w:r>
      <w:r>
        <w:rPr>
          <w:rFonts w:hint="cs"/>
          <w:b/>
          <w:bCs/>
          <w:rtl/>
        </w:rPr>
        <w:t>"כל עוד זה היה רק דיבורים – שתקנו. כשזה הגיע לידיים – התלוננו"</w:t>
      </w:r>
      <w:r>
        <w:rPr>
          <w:rFonts w:hint="cs"/>
          <w:rtl/>
        </w:rPr>
        <w:t xml:space="preserve">. </w:t>
      </w:r>
    </w:p>
    <w:p w14:paraId="6008C7EA" w14:textId="77777777" w:rsidR="00D02825" w:rsidRDefault="00D02825">
      <w:pPr>
        <w:pStyle w:val="BodyTextIndent"/>
        <w:ind w:left="2160"/>
        <w:rPr>
          <w:rFonts w:hint="cs"/>
          <w:rtl/>
        </w:rPr>
      </w:pPr>
    </w:p>
    <w:p w14:paraId="4BEA4CED" w14:textId="77777777" w:rsidR="00D02825" w:rsidRDefault="00D02825">
      <w:pPr>
        <w:pStyle w:val="BodyTextIndent"/>
        <w:ind w:left="1440"/>
        <w:rPr>
          <w:rFonts w:hint="cs"/>
          <w:rtl/>
        </w:rPr>
      </w:pPr>
      <w:r>
        <w:rPr>
          <w:rFonts w:hint="cs"/>
          <w:rtl/>
        </w:rPr>
        <w:t>17.4</w:t>
      </w:r>
      <w:r>
        <w:rPr>
          <w:rFonts w:hint="cs"/>
          <w:rtl/>
        </w:rPr>
        <w:tab/>
        <w:t xml:space="preserve">שתי התלמידות סיפרו, כי רמזו לנאשם להפסיק התנהגותו זו ע"י כך ששוחחו עמו על מקרהו של איציק מרדכי. </w:t>
      </w:r>
    </w:p>
    <w:p w14:paraId="7695EFAB" w14:textId="77777777" w:rsidR="00D02825" w:rsidRDefault="00D02825">
      <w:pPr>
        <w:pStyle w:val="BodyTextIndent"/>
        <w:ind w:left="1440"/>
        <w:rPr>
          <w:rFonts w:hint="cs"/>
          <w:rtl/>
        </w:rPr>
      </w:pPr>
    </w:p>
    <w:p w14:paraId="71186F93" w14:textId="77777777" w:rsidR="00D02825" w:rsidRDefault="00D02825">
      <w:pPr>
        <w:pStyle w:val="BodyTextIndent"/>
        <w:ind w:left="1440"/>
        <w:rPr>
          <w:rFonts w:hint="cs"/>
          <w:rtl/>
        </w:rPr>
      </w:pPr>
      <w:r>
        <w:rPr>
          <w:rFonts w:hint="cs"/>
          <w:rtl/>
        </w:rPr>
        <w:t>17.5</w:t>
      </w:r>
      <w:r>
        <w:rPr>
          <w:rFonts w:hint="cs"/>
          <w:rtl/>
        </w:rPr>
        <w:tab/>
        <w:t>בכל מקרה, לעניין המודעות ל</w:t>
      </w:r>
      <w:r>
        <w:rPr>
          <w:rFonts w:hint="cs"/>
          <w:b/>
          <w:bCs/>
          <w:rtl/>
        </w:rPr>
        <w:t>"הסכמת"</w:t>
      </w:r>
      <w:r>
        <w:rPr>
          <w:rFonts w:hint="cs"/>
          <w:rtl/>
        </w:rPr>
        <w:t xml:space="preserve"> המתלוננת מספקת כאמור </w:t>
      </w:r>
      <w:r>
        <w:rPr>
          <w:rFonts w:hint="cs"/>
          <w:u w:val="single"/>
          <w:rtl/>
        </w:rPr>
        <w:t>פזיזות</w:t>
      </w:r>
      <w:r>
        <w:rPr>
          <w:rFonts w:hint="cs"/>
          <w:rtl/>
        </w:rPr>
        <w:t xml:space="preserve"> ואין צורך בהוכחת </w:t>
      </w:r>
      <w:r>
        <w:rPr>
          <w:rFonts w:hint="cs"/>
          <w:u w:val="single"/>
          <w:rtl/>
        </w:rPr>
        <w:t>ידיעה ממשית</w:t>
      </w:r>
      <w:r>
        <w:rPr>
          <w:rFonts w:hint="cs"/>
          <w:rtl/>
        </w:rPr>
        <w:t xml:space="preserve"> על כך שהיא איננה מסכימה לביצוע המעשים כלפיה. </w:t>
      </w:r>
    </w:p>
    <w:p w14:paraId="517D4F5D" w14:textId="77777777" w:rsidR="00D02825" w:rsidRDefault="00D02825">
      <w:pPr>
        <w:pStyle w:val="BodyTextIndent"/>
        <w:ind w:left="1440"/>
        <w:rPr>
          <w:rFonts w:hint="cs"/>
          <w:rtl/>
        </w:rPr>
      </w:pPr>
    </w:p>
    <w:p w14:paraId="4F5A9174" w14:textId="77777777" w:rsidR="00D02825" w:rsidRDefault="00D02825">
      <w:pPr>
        <w:pStyle w:val="BodyTextIndent"/>
        <w:ind w:left="1440"/>
        <w:rPr>
          <w:rFonts w:hint="cs"/>
          <w:rtl/>
        </w:rPr>
      </w:pPr>
      <w:r>
        <w:rPr>
          <w:rFonts w:hint="cs"/>
          <w:rtl/>
        </w:rPr>
        <w:t>17.6</w:t>
      </w:r>
      <w:r>
        <w:rPr>
          <w:rFonts w:hint="cs"/>
          <w:rtl/>
        </w:rPr>
        <w:tab/>
        <w:t xml:space="preserve">הנאשם טוען, כי המתלוננת וחברתה לא אמרו לו במפורש כי הן מבקשות שיחדול מהתנהגותו ובאם הכוונה איננה רק לבדיחות ולגסויות אלא גם לטפיחות, לליטופים ולנשיקות, אזי טענה זו איננה כנה, בנסיבות שתוארו לעיל, למרות שהנאשם טוען כי עשה כל שעשה בתום לב – והיא גם איננה סבירה בנסיבות העניין, באשר כל אדם זכאי לשמור על כבודו ועל כבוד גופו. </w:t>
      </w:r>
    </w:p>
    <w:p w14:paraId="608AF3D8" w14:textId="77777777" w:rsidR="00D02825" w:rsidRDefault="00D02825">
      <w:pPr>
        <w:pStyle w:val="BodyTextIndent"/>
        <w:ind w:left="1440"/>
        <w:rPr>
          <w:rFonts w:hint="cs"/>
          <w:rtl/>
        </w:rPr>
      </w:pPr>
    </w:p>
    <w:p w14:paraId="4DB9841A" w14:textId="77777777" w:rsidR="00D02825" w:rsidRDefault="00D02825">
      <w:pPr>
        <w:pStyle w:val="BodyTextIndent"/>
        <w:rPr>
          <w:rFonts w:hint="cs"/>
          <w:rtl/>
        </w:rPr>
      </w:pPr>
      <w:r>
        <w:rPr>
          <w:rFonts w:hint="cs"/>
          <w:rtl/>
        </w:rPr>
        <w:t>18.</w:t>
      </w:r>
      <w:r>
        <w:rPr>
          <w:rFonts w:hint="cs"/>
          <w:rtl/>
        </w:rPr>
        <w:tab/>
        <w:t xml:space="preserve">לאור כל האמור נחה דעתי, כי התביעה הוכיחה את אשמתו של הנאשם מעבר לכל ספק סביר והנני מרשיעו בכל המיוחס לו בכתב האישום. </w:t>
      </w:r>
    </w:p>
    <w:p w14:paraId="610DC318" w14:textId="77777777" w:rsidR="00D02825" w:rsidRDefault="00D02825">
      <w:pPr>
        <w:pStyle w:val="BodyTextIndent"/>
        <w:rPr>
          <w:rFonts w:hint="cs"/>
          <w:rtl/>
        </w:rPr>
      </w:pPr>
    </w:p>
    <w:p w14:paraId="68024DE7" w14:textId="77777777" w:rsidR="00D02825" w:rsidRDefault="00D02825">
      <w:pPr>
        <w:spacing w:line="240" w:lineRule="auto"/>
        <w:rPr>
          <w:rFonts w:hint="cs"/>
          <w:b/>
          <w:bCs/>
          <w:color w:val="FFFFFF"/>
          <w:sz w:val="2"/>
          <w:szCs w:val="2"/>
          <w:rtl/>
        </w:rPr>
      </w:pPr>
    </w:p>
    <w:p w14:paraId="3B737D1F" w14:textId="77777777" w:rsidR="00D02825" w:rsidRDefault="00D02825">
      <w:pPr>
        <w:spacing w:line="240" w:lineRule="auto"/>
        <w:rPr>
          <w:b/>
          <w:bCs/>
          <w:color w:val="FFFFFF"/>
          <w:sz w:val="2"/>
          <w:szCs w:val="2"/>
          <w:rtl/>
        </w:rPr>
      </w:pPr>
      <w:r>
        <w:rPr>
          <w:b/>
          <w:bCs/>
          <w:color w:val="FFFFFF"/>
          <w:sz w:val="2"/>
          <w:szCs w:val="2"/>
          <w:rtl/>
        </w:rPr>
        <w:t>5129371</w:t>
      </w:r>
    </w:p>
    <w:p w14:paraId="5893DECF" w14:textId="77777777" w:rsidR="00D02825" w:rsidRDefault="00D02825">
      <w:pPr>
        <w:spacing w:line="240" w:lineRule="auto"/>
        <w:rPr>
          <w:rFonts w:hint="cs"/>
          <w:b/>
          <w:bCs/>
          <w:color w:val="000000"/>
          <w:rtl/>
        </w:rPr>
      </w:pPr>
      <w:r>
        <w:rPr>
          <w:b/>
          <w:bCs/>
          <w:color w:val="FFFFFF"/>
          <w:sz w:val="2"/>
          <w:szCs w:val="2"/>
          <w:rtl/>
        </w:rPr>
        <w:t>54678313</w:t>
      </w:r>
      <w:r>
        <w:rPr>
          <w:rFonts w:hint="cs"/>
          <w:b/>
          <w:bCs/>
          <w:color w:val="000000"/>
          <w:rtl/>
        </w:rPr>
        <w:t>ניתנה היום כ"ז בתשרי, תשס"ו (30 באוקטובר 2005) במעמד הצדדים.</w:t>
      </w:r>
    </w:p>
    <w:p w14:paraId="3BD78F27" w14:textId="77777777" w:rsidR="00D02825" w:rsidRDefault="00D02825">
      <w:pPr>
        <w:spacing w:line="240" w:lineRule="auto"/>
        <w:rPr>
          <w:rFonts w:hint="cs"/>
          <w:b/>
          <w:bCs/>
          <w:color w:val="000000"/>
          <w:rtl/>
        </w:rPr>
      </w:pPr>
      <w:r>
        <w:rPr>
          <w:rFonts w:hint="cs"/>
          <w:b/>
          <w:bCs/>
          <w:color w:val="000000"/>
          <w:rtl/>
        </w:rPr>
        <w:t>ערעור תוך 45 יום לבית המשפט המחוזי.</w:t>
      </w:r>
    </w:p>
    <w:p w14:paraId="579BB0D8" w14:textId="77777777" w:rsidR="00D02825" w:rsidRDefault="00D02825">
      <w:pPr>
        <w:keepNext/>
        <w:spacing w:line="240" w:lineRule="auto"/>
        <w:jc w:val="left"/>
        <w:rPr>
          <w:rFonts w:hAnsi="David" w:hint="cs"/>
          <w:color w:val="000000"/>
          <w:sz w:val="22"/>
          <w:szCs w:val="22"/>
          <w:rtl/>
        </w:rPr>
      </w:pPr>
    </w:p>
    <w:p w14:paraId="0ADC3AF8" w14:textId="77777777" w:rsidR="00D02825" w:rsidRDefault="00D02825">
      <w:pPr>
        <w:keepNext/>
        <w:spacing w:line="240" w:lineRule="auto"/>
        <w:jc w:val="left"/>
        <w:rPr>
          <w:rFonts w:hAnsi="David"/>
          <w:color w:val="FFFFFF"/>
          <w:sz w:val="2"/>
          <w:szCs w:val="2"/>
          <w:rtl/>
        </w:rPr>
      </w:pPr>
    </w:p>
    <w:p w14:paraId="3DCEF02B" w14:textId="77777777" w:rsidR="00D02825" w:rsidRDefault="00D02825">
      <w:pPr>
        <w:keepNext/>
        <w:spacing w:line="240" w:lineRule="auto"/>
        <w:jc w:val="left"/>
        <w:rPr>
          <w:rFonts w:hAnsi="David"/>
          <w:color w:val="FFFFFF"/>
          <w:sz w:val="2"/>
          <w:szCs w:val="2"/>
          <w:rtl/>
        </w:rPr>
      </w:pPr>
      <w:r>
        <w:rPr>
          <w:rFonts w:hAnsi="David"/>
          <w:color w:val="FFFFFF"/>
          <w:sz w:val="2"/>
          <w:szCs w:val="2"/>
          <w:rtl/>
        </w:rPr>
        <w:t>5129371</w:t>
      </w:r>
    </w:p>
    <w:p w14:paraId="46E084AD" w14:textId="77777777" w:rsidR="00D02825" w:rsidRDefault="00D02825">
      <w:pPr>
        <w:keepNext/>
        <w:spacing w:line="240" w:lineRule="auto"/>
        <w:jc w:val="left"/>
        <w:rPr>
          <w:rFonts w:hAnsi="David"/>
          <w:color w:val="000000"/>
          <w:sz w:val="22"/>
          <w:szCs w:val="22"/>
          <w:rtl/>
        </w:rPr>
      </w:pPr>
      <w:r>
        <w:rPr>
          <w:rFonts w:hAnsi="David"/>
          <w:color w:val="FFFFFF"/>
          <w:sz w:val="2"/>
          <w:szCs w:val="2"/>
          <w:rtl/>
        </w:rPr>
        <w:t>54678313</w:t>
      </w:r>
      <w:r>
        <w:rPr>
          <w:rFonts w:hAnsi="David"/>
          <w:color w:val="000000"/>
          <w:sz w:val="22"/>
          <w:szCs w:val="22"/>
          <w:rtl/>
        </w:rPr>
        <w:t>חדש חיים 54678313-2931/01</w:t>
      </w:r>
    </w:p>
    <w:p w14:paraId="2E4EBFA2" w14:textId="77777777" w:rsidR="00D02825" w:rsidRDefault="00D02825">
      <w:pPr>
        <w:keepNext/>
        <w:spacing w:line="240" w:lineRule="auto"/>
        <w:jc w:val="left"/>
        <w:rPr>
          <w:rFonts w:hAnsi="David" w:hint="cs"/>
          <w:color w:val="000000"/>
          <w:sz w:val="22"/>
          <w:szCs w:val="22"/>
          <w:rtl/>
        </w:rPr>
      </w:pPr>
    </w:p>
    <w:p w14:paraId="1E1A7B14" w14:textId="77777777" w:rsidR="00D02825" w:rsidRDefault="00D02825">
      <w:pPr>
        <w:spacing w:line="240" w:lineRule="auto"/>
        <w:rPr>
          <w:rFonts w:hint="cs"/>
          <w:b/>
          <w:bCs/>
          <w:color w:val="000080"/>
          <w:rtl/>
        </w:rPr>
      </w:pPr>
    </w:p>
    <w:tbl>
      <w:tblPr>
        <w:tblW w:w="0" w:type="auto"/>
        <w:tblInd w:w="6294" w:type="dxa"/>
        <w:tblBorders>
          <w:top w:val="single" w:sz="4" w:space="0" w:color="auto"/>
        </w:tblBorders>
        <w:tblLook w:val="0000" w:firstRow="0" w:lastRow="0" w:firstColumn="0" w:lastColumn="0" w:noHBand="0" w:noVBand="0"/>
      </w:tblPr>
      <w:tblGrid>
        <w:gridCol w:w="2235"/>
      </w:tblGrid>
      <w:tr w:rsidR="00D02825" w14:paraId="7F2F0EE3" w14:textId="77777777">
        <w:tc>
          <w:tcPr>
            <w:tcW w:w="2235" w:type="dxa"/>
            <w:tcBorders>
              <w:top w:val="single" w:sz="4" w:space="0" w:color="auto"/>
              <w:left w:val="nil"/>
              <w:bottom w:val="nil"/>
              <w:right w:val="nil"/>
            </w:tcBorders>
          </w:tcPr>
          <w:p w14:paraId="78F05DD8" w14:textId="77777777" w:rsidR="00D02825" w:rsidRDefault="00D02825">
            <w:pPr>
              <w:spacing w:line="240" w:lineRule="auto"/>
              <w:jc w:val="center"/>
              <w:rPr>
                <w:b/>
                <w:bCs/>
              </w:rPr>
            </w:pPr>
            <w:r>
              <w:rPr>
                <w:rFonts w:hint="cs"/>
                <w:b/>
                <w:bCs/>
                <w:rtl/>
              </w:rPr>
              <w:t>חדש חיים - שופט</w:t>
            </w:r>
          </w:p>
          <w:p w14:paraId="384D0E6C" w14:textId="77777777" w:rsidR="00D02825" w:rsidRDefault="00D02825">
            <w:pPr>
              <w:spacing w:line="240" w:lineRule="auto"/>
              <w:jc w:val="center"/>
              <w:rPr>
                <w:b/>
                <w:bCs/>
              </w:rPr>
            </w:pPr>
            <w:r>
              <w:rPr>
                <w:rFonts w:hint="cs"/>
                <w:b/>
                <w:bCs/>
                <w:rtl/>
              </w:rPr>
              <w:t>סגן נשיא</w:t>
            </w:r>
          </w:p>
        </w:tc>
      </w:tr>
    </w:tbl>
    <w:p w14:paraId="4B5B0982" w14:textId="77777777" w:rsidR="00D02825" w:rsidRDefault="00D02825">
      <w:pPr>
        <w:spacing w:line="240" w:lineRule="auto"/>
        <w:rPr>
          <w:rFonts w:hint="cs"/>
          <w:rtl/>
        </w:rPr>
      </w:pPr>
    </w:p>
    <w:p w14:paraId="7E88A18E" w14:textId="77777777" w:rsidR="00D02825" w:rsidRDefault="00D02825">
      <w:pPr>
        <w:spacing w:line="240" w:lineRule="auto"/>
        <w:jc w:val="left"/>
        <w:rPr>
          <w:rFonts w:hint="cs"/>
          <w:color w:val="000000"/>
          <w:rtl/>
        </w:rPr>
      </w:pPr>
      <w:r>
        <w:rPr>
          <w:rFonts w:hint="cs"/>
          <w:rtl/>
        </w:rPr>
        <w:t>002931/01פ  139 לירז ביטון.</w:t>
      </w:r>
    </w:p>
    <w:p w14:paraId="5AAAC2EA" w14:textId="77777777" w:rsidR="00D02825" w:rsidRDefault="00D02825">
      <w:pPr>
        <w:spacing w:line="240" w:lineRule="auto"/>
        <w:jc w:val="left"/>
        <w:rPr>
          <w:color w:val="000000"/>
          <w:rtl/>
        </w:rPr>
      </w:pPr>
      <w:r>
        <w:rPr>
          <w:color w:val="000000"/>
          <w:rtl/>
        </w:rPr>
        <w:t>נוסח מסמך זה כפוף לשינויי ניסוח ועריכה</w:t>
      </w:r>
    </w:p>
    <w:sectPr w:rsidR="00D02825">
      <w:headerReference w:type="even" r:id="rId15"/>
      <w:headerReference w:type="default" r:id="rId16"/>
      <w:footerReference w:type="even" r:id="rId17"/>
      <w:footerReference w:type="default" r:id="rId18"/>
      <w:endnotePr>
        <w:numFmt w:val="lowerLetter"/>
      </w:endnotePr>
      <w:pgSz w:w="12240" w:h="15840"/>
      <w:pgMar w:top="1701" w:right="1800" w:bottom="1440" w:left="180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9A217" w14:textId="77777777" w:rsidR="00665914" w:rsidRDefault="00665914">
      <w:r>
        <w:separator/>
      </w:r>
    </w:p>
  </w:endnote>
  <w:endnote w:type="continuationSeparator" w:id="0">
    <w:p w14:paraId="5D4E4535" w14:textId="77777777" w:rsidR="00665914" w:rsidRDefault="0066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3CE5" w14:textId="77777777" w:rsidR="005A12D1" w:rsidRDefault="005A12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0FABCF66" w14:textId="77777777" w:rsidR="005A12D1" w:rsidRDefault="005A12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4023FE" w14:textId="77777777" w:rsidR="005A12D1" w:rsidRDefault="005A12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E:\nevo\30-10-2005\s01002931-229.doc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D937F" w14:textId="77777777" w:rsidR="005A12D1" w:rsidRDefault="005A12D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83020">
      <w:rPr>
        <w:rFonts w:hAnsi="FrankRuehl" w:cs="FrankRuehl"/>
        <w:noProof/>
        <w:sz w:val="24"/>
        <w:rtl/>
      </w:rPr>
      <w:t>1</w:t>
    </w:r>
    <w:r>
      <w:rPr>
        <w:rFonts w:hAnsi="FrankRuehl" w:cs="FrankRuehl"/>
        <w:sz w:val="24"/>
        <w:rtl/>
      </w:rPr>
      <w:fldChar w:fldCharType="end"/>
    </w:r>
  </w:p>
  <w:p w14:paraId="0EC02A09" w14:textId="77777777" w:rsidR="005A12D1" w:rsidRDefault="005A12D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1945E6" w14:textId="77777777" w:rsidR="005A12D1" w:rsidRDefault="005A12D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E:\nevo\30-10-2005\s01002931-229.doc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46E70" w14:textId="77777777" w:rsidR="00665914" w:rsidRDefault="00665914">
      <w:r>
        <w:separator/>
      </w:r>
    </w:p>
  </w:footnote>
  <w:footnote w:type="continuationSeparator" w:id="0">
    <w:p w14:paraId="39D7E242" w14:textId="77777777" w:rsidR="00665914" w:rsidRDefault="0066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2F06" w14:textId="77777777" w:rsidR="005A12D1" w:rsidRDefault="005A12D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2931/01</w:t>
    </w:r>
    <w:r>
      <w:rPr>
        <w:rFonts w:hAnsi="David"/>
        <w:color w:val="000000"/>
        <w:sz w:val="22"/>
        <w:szCs w:val="22"/>
        <w:rtl/>
      </w:rPr>
      <w:tab/>
      <w:t xml:space="preserve"> מדינת ישראל נ' אוחיון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23A1" w14:textId="77777777" w:rsidR="005A12D1" w:rsidRDefault="005A12D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(אשד') 2931/01</w:t>
    </w:r>
    <w:r>
      <w:rPr>
        <w:rFonts w:hAnsi="David"/>
        <w:color w:val="000000"/>
        <w:sz w:val="22"/>
        <w:szCs w:val="22"/>
        <w:rtl/>
      </w:rPr>
      <w:tab/>
      <w:t xml:space="preserve"> מדינת ישראל נ' אוחיון מאיר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02825"/>
    <w:rsid w:val="003727E9"/>
    <w:rsid w:val="005A12D1"/>
    <w:rsid w:val="00665914"/>
    <w:rsid w:val="00C54DB3"/>
    <w:rsid w:val="00D02825"/>
    <w:rsid w:val="00E1580D"/>
    <w:rsid w:val="00E83020"/>
    <w:rsid w:val="00EF6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E92C18"/>
  <w15:chartTrackingRefBased/>
  <w15:docId w15:val="{461DEC58-CACD-4996-8E34-1F0C7C39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8"/>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Indent">
    <w:name w:val="Body Text Indent"/>
    <w:basedOn w:val="Normal"/>
    <w:pPr>
      <w:spacing w:line="240" w:lineRule="auto"/>
      <w:ind w:left="720" w:hanging="720"/>
    </w:pPr>
    <w:rPr>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158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law/70301/348.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case/6024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3731</Words>
  <Characters>21269</Characters>
  <Application>Microsoft Office Word</Application>
  <DocSecurity>0</DocSecurity>
  <Lines>177</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24951</CharactersWithSpaces>
  <SharedDoc>false</SharedDoc>
  <HLinks>
    <vt:vector size="54" baseType="variant">
      <vt:variant>
        <vt:i4>3145848</vt:i4>
      </vt:variant>
      <vt:variant>
        <vt:i4>24</vt:i4>
      </vt:variant>
      <vt:variant>
        <vt:i4>0</vt:i4>
      </vt:variant>
      <vt:variant>
        <vt:i4>5</vt:i4>
      </vt:variant>
      <vt:variant>
        <vt:lpwstr>http://www.nevo.co.il/case/6024185</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רותם</dc:creator>
  <cp:keywords/>
  <dc:description/>
  <cp:lastModifiedBy>Eliya Habba</cp:lastModifiedBy>
  <cp:revision>2</cp:revision>
  <cp:lastPrinted>2005-10-27T13:01:00Z</cp:lastPrinted>
  <dcterms:created xsi:type="dcterms:W3CDTF">2022-05-24T10:10:00Z</dcterms:created>
  <dcterms:modified xsi:type="dcterms:W3CDTF">2022-05-24T10:10:00Z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2931</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אוחיון מאיר</vt:lpwstr>
  </property>
  <property fmtid="{D5CDD505-2E9C-101B-9397-08002B2CF9AE}" pid="9" name="LAWYER">
    <vt:lpwstr>אשור אשר</vt:lpwstr>
  </property>
  <property fmtid="{D5CDD505-2E9C-101B-9397-08002B2CF9AE}" pid="10" name="JUDGE">
    <vt:lpwstr>חדש חיים</vt:lpwstr>
  </property>
  <property fmtid="{D5CDD505-2E9C-101B-9397-08002B2CF9AE}" pid="11" name="CITY">
    <vt:lpwstr>אשד'</vt:lpwstr>
  </property>
  <property fmtid="{D5CDD505-2E9C-101B-9397-08002B2CF9AE}" pid="12" name="DATE">
    <vt:lpwstr>20051030</vt:lpwstr>
  </property>
  <property fmtid="{D5CDD505-2E9C-101B-9397-08002B2CF9AE}" pid="13" name="WORDNUMPAGES">
    <vt:lpwstr>12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6024185</vt:lpwstr>
  </property>
  <property fmtid="{D5CDD505-2E9C-101B-9397-08002B2CF9AE}" pid="32" name="LAWLISTTMP1">
    <vt:lpwstr>70301/348.c:2;348.f</vt:lpwstr>
  </property>
</Properties>
</file>