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107EA" w14:textId="77777777" w:rsidR="003975A3" w:rsidRDefault="007D5BFE">
      <w:pPr>
        <w:spacing w:after="80" w:line="320" w:lineRule="exact"/>
        <w:ind w:firstLine="283"/>
        <w:rPr>
          <w:rFonts w:hint="cs"/>
          <w:sz w:val="22"/>
          <w:szCs w:val="24"/>
          <w:rtl/>
        </w:rPr>
      </w:pPr>
      <w:bookmarkStart w:id="0" w:name="Decision1"/>
      <w:bookmarkStart w:id="1" w:name="LastJudge"/>
      <w:r>
        <w:rPr>
          <w:rFonts w:hint="cs"/>
          <w:sz w:val="22"/>
          <w:szCs w:val="24"/>
          <w:rtl/>
        </w:rPr>
        <w:t xml:space="preserve"> </w:t>
      </w:r>
    </w:p>
    <w:p w14:paraId="1C59684A" w14:textId="77777777" w:rsidR="003975A3" w:rsidRDefault="007D5BFE">
      <w:pPr>
        <w:spacing w:after="80" w:line="320" w:lineRule="exact"/>
        <w:ind w:firstLine="283"/>
        <w:rPr>
          <w:rFonts w:hint="cs"/>
          <w:sz w:val="22"/>
          <w:szCs w:val="24"/>
          <w:rtl/>
        </w:rPr>
      </w:pPr>
      <w:r>
        <w:rPr>
          <w:sz w:val="22"/>
          <w:szCs w:val="24"/>
          <w:rtl/>
        </w:rPr>
        <w:t xml:space="preserve"> </w:t>
      </w:r>
    </w:p>
    <w:p w14:paraId="2D028EEA" w14:textId="77777777" w:rsidR="003975A3" w:rsidRDefault="003975A3">
      <w:pPr>
        <w:spacing w:after="80" w:line="320" w:lineRule="exact"/>
        <w:ind w:firstLine="283"/>
        <w:jc w:val="center"/>
        <w:rPr>
          <w:sz w:val="22"/>
          <w:szCs w:val="24"/>
          <w:rtl/>
        </w:rPr>
      </w:pPr>
      <w:r>
        <w:rPr>
          <w:rFonts w:hint="cs"/>
          <w:b/>
          <w:bCs/>
          <w:sz w:val="22"/>
          <w:szCs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5245"/>
        <w:gridCol w:w="992"/>
        <w:gridCol w:w="1526"/>
      </w:tblGrid>
      <w:tr w:rsidR="003975A3" w14:paraId="13AF8E13" w14:textId="77777777">
        <w:trPr>
          <w:cantSplit/>
          <w:trHeight w:val="195"/>
        </w:trPr>
        <w:tc>
          <w:tcPr>
            <w:tcW w:w="6011" w:type="dxa"/>
            <w:gridSpan w:val="2"/>
            <w:vMerge w:val="restart"/>
            <w:tcBorders>
              <w:top w:val="single" w:sz="4" w:space="0" w:color="auto"/>
              <w:left w:val="single" w:sz="4" w:space="0" w:color="auto"/>
              <w:bottom w:val="single" w:sz="4" w:space="0" w:color="auto"/>
              <w:right w:val="single" w:sz="4" w:space="0" w:color="auto"/>
            </w:tcBorders>
          </w:tcPr>
          <w:p w14:paraId="56316B0B" w14:textId="77777777" w:rsidR="003975A3" w:rsidRDefault="003975A3">
            <w:pPr>
              <w:spacing w:after="80" w:line="320" w:lineRule="exact"/>
              <w:ind w:firstLine="283"/>
              <w:rPr>
                <w:b/>
                <w:bCs/>
                <w:sz w:val="22"/>
                <w:szCs w:val="24"/>
              </w:rPr>
            </w:pPr>
            <w:r>
              <w:rPr>
                <w:rFonts w:hint="cs"/>
                <w:b/>
                <w:bCs/>
                <w:sz w:val="22"/>
                <w:szCs w:val="24"/>
                <w:rtl/>
              </w:rPr>
              <w:t>בית משפט השלום טבריה</w:t>
            </w:r>
          </w:p>
        </w:tc>
        <w:tc>
          <w:tcPr>
            <w:tcW w:w="2518" w:type="dxa"/>
            <w:gridSpan w:val="2"/>
            <w:tcBorders>
              <w:top w:val="single" w:sz="4" w:space="0" w:color="auto"/>
              <w:left w:val="single" w:sz="4" w:space="0" w:color="auto"/>
              <w:bottom w:val="single" w:sz="4" w:space="0" w:color="auto"/>
              <w:right w:val="single" w:sz="4" w:space="0" w:color="auto"/>
            </w:tcBorders>
          </w:tcPr>
          <w:p w14:paraId="40E45C23" w14:textId="77777777" w:rsidR="003975A3" w:rsidRDefault="003975A3">
            <w:pPr>
              <w:spacing w:after="80" w:line="320" w:lineRule="exact"/>
              <w:ind w:firstLine="283"/>
              <w:rPr>
                <w:b/>
                <w:bCs/>
                <w:sz w:val="22"/>
                <w:szCs w:val="24"/>
              </w:rPr>
            </w:pPr>
            <w:r>
              <w:rPr>
                <w:rFonts w:hint="cs"/>
                <w:b/>
                <w:bCs/>
                <w:sz w:val="22"/>
                <w:szCs w:val="24"/>
                <w:rtl/>
              </w:rPr>
              <w:t>פ  001088/01</w:t>
            </w:r>
          </w:p>
        </w:tc>
      </w:tr>
      <w:tr w:rsidR="003975A3" w14:paraId="640F8C1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0EA1CD5" w14:textId="77777777" w:rsidR="003975A3" w:rsidRDefault="003975A3">
            <w:pPr>
              <w:spacing w:after="80" w:line="320" w:lineRule="exact"/>
              <w:ind w:firstLine="283"/>
              <w:rPr>
                <w:b/>
                <w:bCs/>
                <w:sz w:val="22"/>
                <w:szCs w:val="24"/>
              </w:rPr>
            </w:pPr>
          </w:p>
        </w:tc>
        <w:tc>
          <w:tcPr>
            <w:tcW w:w="2518" w:type="dxa"/>
            <w:gridSpan w:val="2"/>
            <w:tcBorders>
              <w:top w:val="single" w:sz="4" w:space="0" w:color="auto"/>
              <w:left w:val="single" w:sz="4" w:space="0" w:color="auto"/>
              <w:bottom w:val="single" w:sz="4" w:space="0" w:color="auto"/>
              <w:right w:val="single" w:sz="4" w:space="0" w:color="auto"/>
            </w:tcBorders>
          </w:tcPr>
          <w:p w14:paraId="4060FE7B" w14:textId="77777777" w:rsidR="003975A3" w:rsidRDefault="007D5BFE">
            <w:pPr>
              <w:spacing w:after="80" w:line="320" w:lineRule="exact"/>
              <w:ind w:firstLine="283"/>
              <w:rPr>
                <w:b/>
                <w:bCs/>
                <w:sz w:val="22"/>
                <w:szCs w:val="24"/>
              </w:rPr>
            </w:pPr>
            <w:r>
              <w:rPr>
                <w:sz w:val="22"/>
                <w:szCs w:val="24"/>
                <w:rtl/>
              </w:rPr>
              <w:t xml:space="preserve"> </w:t>
            </w:r>
          </w:p>
        </w:tc>
      </w:tr>
      <w:tr w:rsidR="003975A3" w14:paraId="44B8F20E"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437F807D" w14:textId="77777777" w:rsidR="003975A3" w:rsidRDefault="003975A3">
            <w:pPr>
              <w:spacing w:after="80" w:line="320" w:lineRule="exact"/>
              <w:ind w:firstLine="283"/>
              <w:rPr>
                <w:b/>
                <w:bCs/>
                <w:sz w:val="22"/>
                <w:szCs w:val="24"/>
              </w:rPr>
            </w:pPr>
            <w:r>
              <w:rPr>
                <w:rFonts w:hint="cs"/>
                <w:b/>
                <w:bCs/>
                <w:sz w:val="22"/>
                <w:szCs w:val="24"/>
                <w:rtl/>
              </w:rPr>
              <w:t>בפני:</w:t>
            </w:r>
          </w:p>
        </w:tc>
        <w:tc>
          <w:tcPr>
            <w:tcW w:w="5245" w:type="dxa"/>
            <w:tcBorders>
              <w:top w:val="single" w:sz="4" w:space="0" w:color="auto"/>
              <w:left w:val="single" w:sz="4" w:space="0" w:color="auto"/>
              <w:bottom w:val="single" w:sz="4" w:space="0" w:color="auto"/>
              <w:right w:val="single" w:sz="4" w:space="0" w:color="auto"/>
            </w:tcBorders>
          </w:tcPr>
          <w:p w14:paraId="0D712596" w14:textId="77777777" w:rsidR="003975A3" w:rsidRDefault="003975A3">
            <w:pPr>
              <w:spacing w:after="80" w:line="320" w:lineRule="exact"/>
              <w:ind w:firstLine="283"/>
              <w:rPr>
                <w:b/>
                <w:bCs/>
                <w:sz w:val="22"/>
                <w:szCs w:val="24"/>
              </w:rPr>
            </w:pPr>
            <w:r>
              <w:rPr>
                <w:rFonts w:hint="cs"/>
                <w:b/>
                <w:bCs/>
                <w:sz w:val="22"/>
                <w:szCs w:val="24"/>
                <w:rtl/>
              </w:rPr>
              <w:t>כב' השופט דורון פורת</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8BBADBB" w14:textId="77777777" w:rsidR="003975A3" w:rsidRDefault="003975A3">
            <w:pPr>
              <w:spacing w:after="80" w:line="320" w:lineRule="exact"/>
              <w:ind w:firstLine="283"/>
              <w:rPr>
                <w:b/>
                <w:bCs/>
                <w:sz w:val="22"/>
                <w:szCs w:val="24"/>
              </w:rPr>
            </w:pPr>
            <w:r>
              <w:rPr>
                <w:rFonts w:hint="cs"/>
                <w:b/>
                <w:bCs/>
                <w:sz w:val="22"/>
                <w:szCs w:val="24"/>
                <w:rtl/>
              </w:rPr>
              <w:t>תאריך:</w:t>
            </w:r>
          </w:p>
        </w:tc>
        <w:tc>
          <w:tcPr>
            <w:tcW w:w="1526" w:type="dxa"/>
            <w:tcBorders>
              <w:top w:val="single" w:sz="4" w:space="0" w:color="auto"/>
              <w:left w:val="single" w:sz="4" w:space="0" w:color="auto"/>
              <w:bottom w:val="single" w:sz="4" w:space="0" w:color="auto"/>
              <w:right w:val="single" w:sz="4" w:space="0" w:color="auto"/>
            </w:tcBorders>
          </w:tcPr>
          <w:p w14:paraId="6304A849" w14:textId="77777777" w:rsidR="003975A3" w:rsidRDefault="003975A3">
            <w:pPr>
              <w:spacing w:after="80" w:line="320" w:lineRule="exact"/>
              <w:ind w:firstLine="283"/>
              <w:rPr>
                <w:b/>
                <w:bCs/>
                <w:sz w:val="22"/>
                <w:szCs w:val="24"/>
              </w:rPr>
            </w:pPr>
            <w:r>
              <w:rPr>
                <w:rFonts w:hint="cs"/>
                <w:b/>
                <w:bCs/>
                <w:sz w:val="22"/>
                <w:szCs w:val="24"/>
                <w:rtl/>
              </w:rPr>
              <w:t>30/04/03</w:t>
            </w:r>
          </w:p>
        </w:tc>
      </w:tr>
    </w:tbl>
    <w:p w14:paraId="062ACE65" w14:textId="77777777" w:rsidR="003975A3" w:rsidRDefault="007D5BFE">
      <w:pPr>
        <w:spacing w:after="80" w:line="320" w:lineRule="exact"/>
        <w:ind w:firstLine="283"/>
        <w:rPr>
          <w:rFonts w:hint="cs"/>
          <w:rtl/>
        </w:rPr>
      </w:pPr>
      <w:r>
        <w:rPr>
          <w:rFonts w:hint="cs"/>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4820"/>
        <w:gridCol w:w="2409"/>
      </w:tblGrid>
      <w:tr w:rsidR="003975A3" w14:paraId="2E72D19A" w14:textId="77777777">
        <w:tc>
          <w:tcPr>
            <w:tcW w:w="1362" w:type="dxa"/>
          </w:tcPr>
          <w:p w14:paraId="333C9ADC" w14:textId="77777777" w:rsidR="003975A3" w:rsidRDefault="003975A3">
            <w:pPr>
              <w:spacing w:after="80" w:line="320" w:lineRule="exact"/>
              <w:ind w:firstLine="283"/>
              <w:rPr>
                <w:b/>
                <w:bCs/>
                <w:sz w:val="22"/>
                <w:szCs w:val="24"/>
              </w:rPr>
            </w:pPr>
            <w:bookmarkStart w:id="2" w:name="FirstAppellant"/>
            <w:r>
              <w:rPr>
                <w:rFonts w:hint="cs"/>
                <w:b/>
                <w:bCs/>
                <w:sz w:val="22"/>
                <w:szCs w:val="24"/>
                <w:rtl/>
              </w:rPr>
              <w:t>בעניין:</w:t>
            </w:r>
          </w:p>
        </w:tc>
        <w:tc>
          <w:tcPr>
            <w:tcW w:w="4820" w:type="dxa"/>
          </w:tcPr>
          <w:p w14:paraId="370DBD2B" w14:textId="77777777" w:rsidR="003975A3" w:rsidRDefault="003975A3">
            <w:pPr>
              <w:spacing w:after="80" w:line="320" w:lineRule="exact"/>
              <w:ind w:firstLine="283"/>
              <w:rPr>
                <w:b/>
                <w:bCs/>
                <w:sz w:val="22"/>
                <w:szCs w:val="24"/>
              </w:rPr>
            </w:pPr>
            <w:r>
              <w:rPr>
                <w:rFonts w:hint="cs"/>
                <w:b/>
                <w:bCs/>
                <w:sz w:val="22"/>
                <w:szCs w:val="24"/>
                <w:rtl/>
              </w:rPr>
              <w:t>מדינת ישראל</w:t>
            </w:r>
          </w:p>
        </w:tc>
        <w:tc>
          <w:tcPr>
            <w:tcW w:w="2409" w:type="dxa"/>
          </w:tcPr>
          <w:p w14:paraId="251EECE5" w14:textId="77777777" w:rsidR="003975A3" w:rsidRDefault="003975A3">
            <w:pPr>
              <w:spacing w:after="80" w:line="320" w:lineRule="exact"/>
              <w:ind w:firstLine="283"/>
              <w:rPr>
                <w:b/>
                <w:bCs/>
                <w:sz w:val="22"/>
                <w:szCs w:val="24"/>
              </w:rPr>
            </w:pPr>
            <w:r>
              <w:rPr>
                <w:rFonts w:hint="cs"/>
                <w:b/>
                <w:bCs/>
                <w:sz w:val="22"/>
                <w:szCs w:val="24"/>
                <w:rtl/>
              </w:rPr>
              <w:t>המאשימה</w:t>
            </w:r>
          </w:p>
        </w:tc>
      </w:tr>
      <w:bookmarkEnd w:id="2"/>
      <w:tr w:rsidR="003975A3" w14:paraId="046688DA" w14:textId="77777777">
        <w:tc>
          <w:tcPr>
            <w:tcW w:w="1362" w:type="dxa"/>
          </w:tcPr>
          <w:p w14:paraId="05DFD492" w14:textId="77777777" w:rsidR="003975A3" w:rsidRDefault="007D5BFE">
            <w:pPr>
              <w:spacing w:after="80" w:line="320" w:lineRule="exact"/>
              <w:ind w:firstLine="283"/>
              <w:rPr>
                <w:b/>
                <w:bCs/>
                <w:sz w:val="22"/>
                <w:szCs w:val="24"/>
              </w:rPr>
            </w:pPr>
            <w:r>
              <w:rPr>
                <w:sz w:val="22"/>
                <w:szCs w:val="24"/>
                <w:rtl/>
              </w:rPr>
              <w:t xml:space="preserve"> </w:t>
            </w:r>
          </w:p>
        </w:tc>
        <w:tc>
          <w:tcPr>
            <w:tcW w:w="4820" w:type="dxa"/>
          </w:tcPr>
          <w:p w14:paraId="76EA8D6C" w14:textId="77777777" w:rsidR="003975A3" w:rsidRDefault="003975A3">
            <w:pPr>
              <w:spacing w:after="80" w:line="320" w:lineRule="exact"/>
              <w:ind w:firstLine="283"/>
              <w:jc w:val="center"/>
              <w:rPr>
                <w:b/>
                <w:bCs/>
                <w:sz w:val="22"/>
                <w:szCs w:val="24"/>
              </w:rPr>
            </w:pPr>
            <w:r>
              <w:rPr>
                <w:rFonts w:hint="cs"/>
                <w:b/>
                <w:bCs/>
                <w:sz w:val="22"/>
                <w:szCs w:val="24"/>
                <w:rtl/>
              </w:rPr>
              <w:t>נ  ג  ד</w:t>
            </w:r>
          </w:p>
        </w:tc>
        <w:tc>
          <w:tcPr>
            <w:tcW w:w="2409" w:type="dxa"/>
          </w:tcPr>
          <w:p w14:paraId="1F4064C4" w14:textId="77777777" w:rsidR="003975A3" w:rsidRDefault="007D5BFE">
            <w:pPr>
              <w:spacing w:after="80" w:line="320" w:lineRule="exact"/>
              <w:ind w:firstLine="283"/>
              <w:rPr>
                <w:b/>
                <w:bCs/>
                <w:sz w:val="22"/>
                <w:szCs w:val="24"/>
              </w:rPr>
            </w:pPr>
            <w:r>
              <w:rPr>
                <w:sz w:val="22"/>
                <w:szCs w:val="24"/>
                <w:rtl/>
              </w:rPr>
              <w:t xml:space="preserve"> </w:t>
            </w:r>
          </w:p>
        </w:tc>
      </w:tr>
      <w:tr w:rsidR="003975A3" w14:paraId="3680A4E3" w14:textId="77777777">
        <w:tc>
          <w:tcPr>
            <w:tcW w:w="1362" w:type="dxa"/>
          </w:tcPr>
          <w:p w14:paraId="6C9CB7E8" w14:textId="77777777" w:rsidR="003975A3" w:rsidRDefault="007D5BFE">
            <w:pPr>
              <w:spacing w:after="80" w:line="320" w:lineRule="exact"/>
              <w:ind w:firstLine="283"/>
              <w:rPr>
                <w:b/>
                <w:bCs/>
                <w:sz w:val="22"/>
                <w:szCs w:val="24"/>
              </w:rPr>
            </w:pPr>
            <w:bookmarkStart w:id="3" w:name="שם_ב" w:colFirst="1" w:colLast="1"/>
            <w:r>
              <w:rPr>
                <w:sz w:val="22"/>
                <w:szCs w:val="24"/>
                <w:rtl/>
              </w:rPr>
              <w:t xml:space="preserve"> </w:t>
            </w:r>
          </w:p>
        </w:tc>
        <w:tc>
          <w:tcPr>
            <w:tcW w:w="4820" w:type="dxa"/>
          </w:tcPr>
          <w:p w14:paraId="53483FA2" w14:textId="77777777" w:rsidR="003975A3" w:rsidRDefault="003975A3">
            <w:pPr>
              <w:spacing w:after="80" w:line="320" w:lineRule="exact"/>
              <w:ind w:firstLine="283"/>
              <w:rPr>
                <w:b/>
                <w:bCs/>
                <w:sz w:val="22"/>
                <w:szCs w:val="24"/>
              </w:rPr>
            </w:pPr>
            <w:r>
              <w:rPr>
                <w:rFonts w:hint="cs"/>
                <w:b/>
                <w:bCs/>
                <w:sz w:val="22"/>
                <w:szCs w:val="24"/>
                <w:rtl/>
              </w:rPr>
              <w:t>אלה יונתן</w:t>
            </w:r>
          </w:p>
        </w:tc>
        <w:tc>
          <w:tcPr>
            <w:tcW w:w="2409" w:type="dxa"/>
          </w:tcPr>
          <w:p w14:paraId="15BE098A" w14:textId="77777777" w:rsidR="003975A3" w:rsidRDefault="003975A3">
            <w:pPr>
              <w:spacing w:after="80" w:line="320" w:lineRule="exact"/>
              <w:ind w:firstLine="283"/>
              <w:rPr>
                <w:b/>
                <w:bCs/>
                <w:sz w:val="22"/>
                <w:szCs w:val="24"/>
              </w:rPr>
            </w:pPr>
            <w:r>
              <w:rPr>
                <w:rFonts w:hint="cs"/>
                <w:b/>
                <w:bCs/>
                <w:sz w:val="22"/>
                <w:szCs w:val="24"/>
                <w:rtl/>
              </w:rPr>
              <w:t>הנאשם</w:t>
            </w:r>
          </w:p>
        </w:tc>
      </w:tr>
    </w:tbl>
    <w:p w14:paraId="00426353" w14:textId="77777777" w:rsidR="006D5B13" w:rsidRDefault="006D5B13">
      <w:pPr>
        <w:pStyle w:val="Title"/>
        <w:spacing w:after="80" w:line="320" w:lineRule="exact"/>
        <w:ind w:firstLine="283"/>
        <w:jc w:val="both"/>
        <w:rPr>
          <w:b w:val="0"/>
          <w:bCs w:val="0"/>
          <w:color w:val="auto"/>
          <w:sz w:val="22"/>
          <w:szCs w:val="24"/>
          <w:rtl/>
        </w:rPr>
      </w:pPr>
      <w:bookmarkStart w:id="4" w:name="LawTable"/>
      <w:bookmarkEnd w:id="3"/>
      <w:bookmarkEnd w:id="4"/>
    </w:p>
    <w:p w14:paraId="0DE905E0" w14:textId="77777777" w:rsidR="006D5B13" w:rsidRPr="006D5B13" w:rsidRDefault="006D5B13" w:rsidP="006D5B13">
      <w:pPr>
        <w:pStyle w:val="Title"/>
        <w:spacing w:after="120" w:line="240" w:lineRule="exact"/>
        <w:ind w:left="283" w:hanging="283"/>
        <w:jc w:val="both"/>
        <w:rPr>
          <w:rFonts w:ascii="FrankRuehl" w:hAnsi="FrankRuehl" w:cs="FrankRuehl"/>
          <w:b w:val="0"/>
          <w:bCs w:val="0"/>
          <w:color w:val="auto"/>
          <w:sz w:val="24"/>
          <w:szCs w:val="24"/>
          <w:rtl/>
        </w:rPr>
      </w:pPr>
    </w:p>
    <w:p w14:paraId="3F9327FC" w14:textId="77777777" w:rsidR="006D5B13" w:rsidRPr="006D5B13" w:rsidRDefault="006D5B13" w:rsidP="006D5B13">
      <w:pPr>
        <w:pStyle w:val="Title"/>
        <w:spacing w:after="120" w:line="240" w:lineRule="exact"/>
        <w:ind w:left="283" w:hanging="283"/>
        <w:jc w:val="both"/>
        <w:rPr>
          <w:rFonts w:ascii="FrankRuehl" w:hAnsi="FrankRuehl" w:cs="FrankRuehl"/>
          <w:b w:val="0"/>
          <w:bCs w:val="0"/>
          <w:color w:val="auto"/>
          <w:sz w:val="24"/>
          <w:szCs w:val="24"/>
          <w:rtl/>
        </w:rPr>
      </w:pPr>
      <w:r w:rsidRPr="006D5B13">
        <w:rPr>
          <w:rFonts w:ascii="FrankRuehl" w:hAnsi="FrankRuehl" w:cs="FrankRuehl"/>
          <w:b w:val="0"/>
          <w:bCs w:val="0"/>
          <w:color w:val="auto"/>
          <w:sz w:val="24"/>
          <w:szCs w:val="24"/>
          <w:rtl/>
        </w:rPr>
        <w:t xml:space="preserve">חקיקה שאוזכרה: </w:t>
      </w:r>
    </w:p>
    <w:p w14:paraId="0B71CCF1" w14:textId="77777777" w:rsidR="006D5B13" w:rsidRPr="006D5B13" w:rsidRDefault="006D5B13" w:rsidP="006D5B13">
      <w:pPr>
        <w:pStyle w:val="Title"/>
        <w:spacing w:after="120" w:line="240" w:lineRule="exact"/>
        <w:ind w:left="283" w:hanging="283"/>
        <w:jc w:val="both"/>
        <w:rPr>
          <w:rFonts w:ascii="FrankRuehl" w:hAnsi="FrankRuehl" w:cs="FrankRuehl"/>
          <w:b w:val="0"/>
          <w:bCs w:val="0"/>
          <w:color w:val="auto"/>
          <w:sz w:val="24"/>
          <w:szCs w:val="24"/>
          <w:rtl/>
        </w:rPr>
      </w:pPr>
      <w:hyperlink r:id="rId6" w:history="1">
        <w:r w:rsidRPr="006D5B13">
          <w:rPr>
            <w:rFonts w:ascii="FrankRuehl" w:hAnsi="FrankRuehl" w:cs="FrankRuehl"/>
            <w:b w:val="0"/>
            <w:bCs w:val="0"/>
            <w:color w:val="0000FF"/>
            <w:sz w:val="24"/>
            <w:szCs w:val="24"/>
            <w:u w:val="single"/>
            <w:rtl/>
          </w:rPr>
          <w:t>פקודת הראיות [נוסח חדש], תשל"א-1971</w:t>
        </w:r>
      </w:hyperlink>
      <w:r w:rsidRPr="006D5B13">
        <w:rPr>
          <w:rFonts w:ascii="FrankRuehl" w:hAnsi="FrankRuehl" w:cs="FrankRuehl"/>
          <w:b w:val="0"/>
          <w:bCs w:val="0"/>
          <w:color w:val="auto"/>
          <w:sz w:val="24"/>
          <w:szCs w:val="24"/>
          <w:rtl/>
        </w:rPr>
        <w:t xml:space="preserve">: סע'  </w:t>
      </w:r>
      <w:hyperlink r:id="rId7" w:history="1">
        <w:r w:rsidRPr="006D5B13">
          <w:rPr>
            <w:rFonts w:ascii="FrankRuehl" w:hAnsi="FrankRuehl" w:cs="FrankRuehl"/>
            <w:b w:val="0"/>
            <w:bCs w:val="0"/>
            <w:color w:val="0000FF"/>
            <w:sz w:val="24"/>
            <w:szCs w:val="24"/>
            <w:u w:val="single"/>
            <w:rtl/>
          </w:rPr>
          <w:t>54א(ב)</w:t>
        </w:r>
      </w:hyperlink>
    </w:p>
    <w:p w14:paraId="27CFEFCD" w14:textId="77777777" w:rsidR="006D5B13" w:rsidRPr="006D5B13" w:rsidRDefault="006D5B13" w:rsidP="006D5B13">
      <w:pPr>
        <w:pStyle w:val="Title"/>
        <w:spacing w:after="120" w:line="240" w:lineRule="exact"/>
        <w:ind w:left="283" w:hanging="283"/>
        <w:jc w:val="both"/>
        <w:rPr>
          <w:rFonts w:ascii="FrankRuehl" w:hAnsi="FrankRuehl" w:cs="FrankRuehl"/>
          <w:b w:val="0"/>
          <w:bCs w:val="0"/>
          <w:color w:val="auto"/>
          <w:sz w:val="24"/>
          <w:szCs w:val="24"/>
          <w:rtl/>
        </w:rPr>
      </w:pPr>
      <w:hyperlink r:id="rId8" w:history="1">
        <w:r w:rsidRPr="006D5B13">
          <w:rPr>
            <w:rFonts w:ascii="FrankRuehl" w:hAnsi="FrankRuehl" w:cs="FrankRuehl"/>
            <w:b w:val="0"/>
            <w:bCs w:val="0"/>
            <w:color w:val="0000FF"/>
            <w:sz w:val="24"/>
            <w:szCs w:val="24"/>
            <w:u w:val="single"/>
            <w:rtl/>
          </w:rPr>
          <w:t>חוק העונשין, תשל"ז-1977</w:t>
        </w:r>
      </w:hyperlink>
      <w:r w:rsidRPr="006D5B13">
        <w:rPr>
          <w:rFonts w:ascii="FrankRuehl" w:hAnsi="FrankRuehl" w:cs="FrankRuehl"/>
          <w:b w:val="0"/>
          <w:bCs w:val="0"/>
          <w:color w:val="auto"/>
          <w:sz w:val="24"/>
          <w:szCs w:val="24"/>
          <w:rtl/>
        </w:rPr>
        <w:t xml:space="preserve">: סע'  </w:t>
      </w:r>
      <w:hyperlink r:id="rId9" w:history="1">
        <w:r w:rsidRPr="006D5B13">
          <w:rPr>
            <w:rFonts w:ascii="FrankRuehl" w:hAnsi="FrankRuehl" w:cs="FrankRuehl"/>
            <w:b w:val="0"/>
            <w:bCs w:val="0"/>
            <w:color w:val="0000FF"/>
            <w:sz w:val="24"/>
            <w:szCs w:val="24"/>
            <w:u w:val="single"/>
            <w:rtl/>
          </w:rPr>
          <w:t>346(א)</w:t>
        </w:r>
      </w:hyperlink>
      <w:r w:rsidRPr="006D5B13">
        <w:rPr>
          <w:rFonts w:ascii="FrankRuehl" w:hAnsi="FrankRuehl" w:cs="FrankRuehl"/>
          <w:b w:val="0"/>
          <w:bCs w:val="0"/>
          <w:color w:val="auto"/>
          <w:sz w:val="24"/>
          <w:szCs w:val="24"/>
          <w:rtl/>
        </w:rPr>
        <w:t xml:space="preserve">, </w:t>
      </w:r>
      <w:hyperlink r:id="rId10" w:history="1">
        <w:r w:rsidRPr="006D5B13">
          <w:rPr>
            <w:rFonts w:ascii="FrankRuehl" w:hAnsi="FrankRuehl" w:cs="FrankRuehl"/>
            <w:b w:val="0"/>
            <w:bCs w:val="0"/>
            <w:color w:val="0000FF"/>
            <w:sz w:val="24"/>
            <w:szCs w:val="24"/>
            <w:u w:val="single"/>
            <w:rtl/>
          </w:rPr>
          <w:t>348</w:t>
        </w:r>
      </w:hyperlink>
      <w:r w:rsidRPr="006D5B13">
        <w:rPr>
          <w:rFonts w:ascii="FrankRuehl" w:hAnsi="FrankRuehl" w:cs="FrankRuehl"/>
          <w:b w:val="0"/>
          <w:bCs w:val="0"/>
          <w:color w:val="auto"/>
          <w:sz w:val="24"/>
          <w:szCs w:val="24"/>
          <w:rtl/>
        </w:rPr>
        <w:t xml:space="preserve">, </w:t>
      </w:r>
      <w:hyperlink r:id="rId11" w:history="1">
        <w:r w:rsidRPr="006D5B13">
          <w:rPr>
            <w:rFonts w:ascii="FrankRuehl" w:hAnsi="FrankRuehl" w:cs="FrankRuehl"/>
            <w:b w:val="0"/>
            <w:bCs w:val="0"/>
            <w:color w:val="0000FF"/>
            <w:sz w:val="24"/>
            <w:szCs w:val="24"/>
            <w:u w:val="single"/>
            <w:rtl/>
          </w:rPr>
          <w:t>348(ה)</w:t>
        </w:r>
      </w:hyperlink>
      <w:r w:rsidRPr="006D5B13">
        <w:rPr>
          <w:rFonts w:ascii="FrankRuehl" w:hAnsi="FrankRuehl" w:cs="FrankRuehl"/>
          <w:b w:val="0"/>
          <w:bCs w:val="0"/>
          <w:color w:val="auto"/>
          <w:sz w:val="24"/>
          <w:szCs w:val="24"/>
          <w:rtl/>
        </w:rPr>
        <w:t xml:space="preserve">, </w:t>
      </w:r>
      <w:hyperlink r:id="rId12" w:history="1">
        <w:r w:rsidRPr="006D5B13">
          <w:rPr>
            <w:rFonts w:ascii="FrankRuehl" w:hAnsi="FrankRuehl" w:cs="FrankRuehl"/>
            <w:b w:val="0"/>
            <w:bCs w:val="0"/>
            <w:color w:val="0000FF"/>
            <w:sz w:val="24"/>
            <w:szCs w:val="24"/>
            <w:u w:val="single"/>
            <w:rtl/>
          </w:rPr>
          <w:t>(ו)</w:t>
        </w:r>
      </w:hyperlink>
      <w:r w:rsidRPr="006D5B13">
        <w:rPr>
          <w:rFonts w:ascii="FrankRuehl" w:hAnsi="FrankRuehl" w:cs="FrankRuehl"/>
          <w:b w:val="0"/>
          <w:bCs w:val="0"/>
          <w:color w:val="auto"/>
          <w:sz w:val="24"/>
          <w:szCs w:val="24"/>
          <w:rtl/>
        </w:rPr>
        <w:t xml:space="preserve">, </w:t>
      </w:r>
      <w:hyperlink r:id="rId13" w:history="1">
        <w:r w:rsidRPr="006D5B13">
          <w:rPr>
            <w:rFonts w:ascii="FrankRuehl" w:hAnsi="FrankRuehl" w:cs="FrankRuehl"/>
            <w:b w:val="0"/>
            <w:bCs w:val="0"/>
            <w:color w:val="0000FF"/>
            <w:sz w:val="24"/>
            <w:szCs w:val="24"/>
            <w:u w:val="single"/>
            <w:rtl/>
          </w:rPr>
          <w:t>379</w:t>
        </w:r>
      </w:hyperlink>
      <w:r w:rsidRPr="006D5B13">
        <w:rPr>
          <w:rFonts w:ascii="FrankRuehl" w:hAnsi="FrankRuehl" w:cs="FrankRuehl"/>
          <w:b w:val="0"/>
          <w:bCs w:val="0"/>
          <w:color w:val="auto"/>
          <w:sz w:val="24"/>
          <w:szCs w:val="24"/>
          <w:rtl/>
        </w:rPr>
        <w:t xml:space="preserve">, </w:t>
      </w:r>
      <w:hyperlink r:id="rId14" w:history="1">
        <w:r w:rsidRPr="006D5B13">
          <w:rPr>
            <w:rFonts w:ascii="FrankRuehl" w:hAnsi="FrankRuehl" w:cs="FrankRuehl"/>
            <w:b w:val="0"/>
            <w:bCs w:val="0"/>
            <w:color w:val="0000FF"/>
            <w:sz w:val="24"/>
            <w:szCs w:val="24"/>
            <w:u w:val="single"/>
            <w:rtl/>
          </w:rPr>
          <w:t>ה'</w:t>
        </w:r>
      </w:hyperlink>
    </w:p>
    <w:p w14:paraId="6F2F526D" w14:textId="77777777" w:rsidR="006D5B13" w:rsidRPr="006D5B13" w:rsidRDefault="006D5B13" w:rsidP="006D5B13">
      <w:pPr>
        <w:pStyle w:val="Title"/>
        <w:spacing w:after="120" w:line="240" w:lineRule="exact"/>
        <w:ind w:left="283" w:hanging="283"/>
        <w:jc w:val="both"/>
        <w:rPr>
          <w:rFonts w:ascii="FrankRuehl" w:hAnsi="FrankRuehl" w:cs="FrankRuehl"/>
          <w:b w:val="0"/>
          <w:bCs w:val="0"/>
          <w:color w:val="auto"/>
          <w:sz w:val="24"/>
          <w:szCs w:val="24"/>
          <w:rtl/>
        </w:rPr>
      </w:pPr>
      <w:hyperlink r:id="rId15" w:history="1">
        <w:r w:rsidRPr="006D5B13">
          <w:rPr>
            <w:rFonts w:ascii="FrankRuehl" w:hAnsi="FrankRuehl" w:cs="FrankRuehl"/>
            <w:b w:val="0"/>
            <w:bCs w:val="0"/>
            <w:color w:val="0000FF"/>
            <w:sz w:val="24"/>
            <w:szCs w:val="24"/>
            <w:u w:val="single"/>
            <w:rtl/>
          </w:rPr>
          <w:t>חוק למניעת הטרדה מינית, תשנ"ח-1998</w:t>
        </w:r>
      </w:hyperlink>
      <w:r w:rsidRPr="006D5B13">
        <w:rPr>
          <w:rFonts w:ascii="FrankRuehl" w:hAnsi="FrankRuehl" w:cs="FrankRuehl"/>
          <w:b w:val="0"/>
          <w:bCs w:val="0"/>
          <w:color w:val="auto"/>
          <w:sz w:val="24"/>
          <w:szCs w:val="24"/>
          <w:rtl/>
        </w:rPr>
        <w:t xml:space="preserve">: סע'  </w:t>
      </w:r>
      <w:hyperlink r:id="rId16" w:history="1">
        <w:r w:rsidRPr="006D5B13">
          <w:rPr>
            <w:rFonts w:ascii="FrankRuehl" w:hAnsi="FrankRuehl" w:cs="FrankRuehl"/>
            <w:b w:val="0"/>
            <w:bCs w:val="0"/>
            <w:color w:val="0000FF"/>
            <w:sz w:val="24"/>
            <w:szCs w:val="24"/>
            <w:u w:val="single"/>
            <w:rtl/>
          </w:rPr>
          <w:t>1</w:t>
        </w:r>
      </w:hyperlink>
      <w:r w:rsidRPr="006D5B13">
        <w:rPr>
          <w:rFonts w:ascii="FrankRuehl" w:hAnsi="FrankRuehl" w:cs="FrankRuehl"/>
          <w:b w:val="0"/>
          <w:bCs w:val="0"/>
          <w:color w:val="auto"/>
          <w:sz w:val="24"/>
          <w:szCs w:val="24"/>
          <w:rtl/>
        </w:rPr>
        <w:t xml:space="preserve">, </w:t>
      </w:r>
      <w:hyperlink r:id="rId17" w:history="1">
        <w:r w:rsidRPr="006D5B13">
          <w:rPr>
            <w:rFonts w:ascii="FrankRuehl" w:hAnsi="FrankRuehl" w:cs="FrankRuehl"/>
            <w:b w:val="0"/>
            <w:bCs w:val="0"/>
            <w:color w:val="0000FF"/>
            <w:sz w:val="24"/>
            <w:szCs w:val="24"/>
            <w:u w:val="single"/>
            <w:rtl/>
          </w:rPr>
          <w:t>3(א)</w:t>
        </w:r>
      </w:hyperlink>
      <w:r w:rsidRPr="006D5B13">
        <w:rPr>
          <w:rFonts w:ascii="FrankRuehl" w:hAnsi="FrankRuehl" w:cs="FrankRuehl"/>
          <w:b w:val="0"/>
          <w:bCs w:val="0"/>
          <w:color w:val="auto"/>
          <w:sz w:val="24"/>
          <w:szCs w:val="24"/>
          <w:rtl/>
        </w:rPr>
        <w:t xml:space="preserve">, </w:t>
      </w:r>
      <w:hyperlink r:id="rId18" w:history="1">
        <w:r w:rsidRPr="006D5B13">
          <w:rPr>
            <w:rFonts w:ascii="FrankRuehl" w:hAnsi="FrankRuehl" w:cs="FrankRuehl"/>
            <w:b w:val="0"/>
            <w:bCs w:val="0"/>
            <w:color w:val="0000FF"/>
            <w:sz w:val="24"/>
            <w:szCs w:val="24"/>
            <w:u w:val="single"/>
            <w:rtl/>
          </w:rPr>
          <w:t>3 (א) (2)</w:t>
        </w:r>
      </w:hyperlink>
      <w:r w:rsidRPr="006D5B13">
        <w:rPr>
          <w:rFonts w:ascii="FrankRuehl" w:hAnsi="FrankRuehl" w:cs="FrankRuehl"/>
          <w:b w:val="0"/>
          <w:bCs w:val="0"/>
          <w:color w:val="auto"/>
          <w:sz w:val="24"/>
          <w:szCs w:val="24"/>
          <w:rtl/>
        </w:rPr>
        <w:t xml:space="preserve">, </w:t>
      </w:r>
      <w:hyperlink r:id="rId19" w:history="1">
        <w:r w:rsidRPr="006D5B13">
          <w:rPr>
            <w:rFonts w:ascii="FrankRuehl" w:hAnsi="FrankRuehl" w:cs="FrankRuehl"/>
            <w:b w:val="0"/>
            <w:bCs w:val="0"/>
            <w:color w:val="0000FF"/>
            <w:sz w:val="24"/>
            <w:szCs w:val="24"/>
            <w:u w:val="single"/>
            <w:rtl/>
          </w:rPr>
          <w:t>3(א)(3)</w:t>
        </w:r>
      </w:hyperlink>
      <w:r w:rsidRPr="006D5B13">
        <w:rPr>
          <w:rFonts w:ascii="FrankRuehl" w:hAnsi="FrankRuehl" w:cs="FrankRuehl"/>
          <w:b w:val="0"/>
          <w:bCs w:val="0"/>
          <w:color w:val="auto"/>
          <w:sz w:val="24"/>
          <w:szCs w:val="24"/>
          <w:rtl/>
        </w:rPr>
        <w:t xml:space="preserve">, </w:t>
      </w:r>
      <w:hyperlink r:id="rId20" w:history="1">
        <w:r w:rsidRPr="006D5B13">
          <w:rPr>
            <w:rFonts w:ascii="FrankRuehl" w:hAnsi="FrankRuehl" w:cs="FrankRuehl"/>
            <w:b w:val="0"/>
            <w:bCs w:val="0"/>
            <w:color w:val="0000FF"/>
            <w:sz w:val="24"/>
            <w:szCs w:val="24"/>
            <w:u w:val="single"/>
            <w:rtl/>
          </w:rPr>
          <w:t>(6)</w:t>
        </w:r>
      </w:hyperlink>
      <w:r w:rsidRPr="006D5B13">
        <w:rPr>
          <w:rFonts w:ascii="FrankRuehl" w:hAnsi="FrankRuehl" w:cs="FrankRuehl"/>
          <w:b w:val="0"/>
          <w:bCs w:val="0"/>
          <w:color w:val="auto"/>
          <w:sz w:val="24"/>
          <w:szCs w:val="24"/>
          <w:rtl/>
        </w:rPr>
        <w:t xml:space="preserve">, </w:t>
      </w:r>
      <w:hyperlink r:id="rId21" w:history="1">
        <w:r w:rsidRPr="006D5B13">
          <w:rPr>
            <w:rFonts w:ascii="FrankRuehl" w:hAnsi="FrankRuehl" w:cs="FrankRuehl"/>
            <w:b w:val="0"/>
            <w:bCs w:val="0"/>
            <w:color w:val="0000FF"/>
            <w:sz w:val="24"/>
            <w:szCs w:val="24"/>
            <w:u w:val="single"/>
            <w:rtl/>
          </w:rPr>
          <w:t>(ג)</w:t>
        </w:r>
      </w:hyperlink>
      <w:r w:rsidRPr="006D5B13">
        <w:rPr>
          <w:rFonts w:ascii="FrankRuehl" w:hAnsi="FrankRuehl" w:cs="FrankRuehl"/>
          <w:b w:val="0"/>
          <w:bCs w:val="0"/>
          <w:color w:val="auto"/>
          <w:sz w:val="24"/>
          <w:szCs w:val="24"/>
          <w:rtl/>
        </w:rPr>
        <w:t xml:space="preserve">, </w:t>
      </w:r>
      <w:hyperlink r:id="rId22" w:history="1">
        <w:r w:rsidRPr="006D5B13">
          <w:rPr>
            <w:rFonts w:ascii="FrankRuehl" w:hAnsi="FrankRuehl" w:cs="FrankRuehl"/>
            <w:b w:val="0"/>
            <w:bCs w:val="0"/>
            <w:color w:val="0000FF"/>
            <w:sz w:val="24"/>
            <w:szCs w:val="24"/>
            <w:u w:val="single"/>
            <w:rtl/>
          </w:rPr>
          <w:t>4</w:t>
        </w:r>
      </w:hyperlink>
      <w:r w:rsidRPr="006D5B13">
        <w:rPr>
          <w:rFonts w:ascii="FrankRuehl" w:hAnsi="FrankRuehl" w:cs="FrankRuehl"/>
          <w:b w:val="0"/>
          <w:bCs w:val="0"/>
          <w:color w:val="auto"/>
          <w:sz w:val="24"/>
          <w:szCs w:val="24"/>
          <w:rtl/>
        </w:rPr>
        <w:t xml:space="preserve">, </w:t>
      </w:r>
      <w:hyperlink r:id="rId23" w:history="1">
        <w:r w:rsidRPr="006D5B13">
          <w:rPr>
            <w:rFonts w:ascii="FrankRuehl" w:hAnsi="FrankRuehl" w:cs="FrankRuehl"/>
            <w:b w:val="0"/>
            <w:bCs w:val="0"/>
            <w:color w:val="0000FF"/>
            <w:sz w:val="24"/>
            <w:szCs w:val="24"/>
            <w:u w:val="single"/>
            <w:rtl/>
          </w:rPr>
          <w:t>5 (א)</w:t>
        </w:r>
      </w:hyperlink>
    </w:p>
    <w:p w14:paraId="057A2054" w14:textId="77777777" w:rsidR="006D5B13" w:rsidRPr="006D5B13" w:rsidRDefault="006D5B13" w:rsidP="006D5B13">
      <w:pPr>
        <w:pStyle w:val="Title"/>
        <w:spacing w:after="120" w:line="240" w:lineRule="exact"/>
        <w:ind w:left="283" w:hanging="283"/>
        <w:jc w:val="both"/>
        <w:rPr>
          <w:rFonts w:ascii="FrankRuehl" w:hAnsi="FrankRuehl" w:cs="FrankRuehl"/>
          <w:b w:val="0"/>
          <w:bCs w:val="0"/>
          <w:color w:val="auto"/>
          <w:sz w:val="24"/>
          <w:szCs w:val="24"/>
          <w:rtl/>
        </w:rPr>
      </w:pPr>
    </w:p>
    <w:p w14:paraId="3936EC64" w14:textId="77777777" w:rsidR="006D5B13" w:rsidRPr="006D5B13" w:rsidRDefault="006D5B13">
      <w:pPr>
        <w:pStyle w:val="Title"/>
        <w:spacing w:after="80" w:line="320" w:lineRule="exact"/>
        <w:ind w:firstLine="283"/>
        <w:jc w:val="both"/>
        <w:rPr>
          <w:b w:val="0"/>
          <w:bCs w:val="0"/>
          <w:color w:val="auto"/>
          <w:sz w:val="22"/>
          <w:szCs w:val="24"/>
          <w:rtl/>
        </w:rPr>
      </w:pPr>
      <w:bookmarkStart w:id="5" w:name="LawTable_End"/>
      <w:bookmarkEnd w:id="5"/>
    </w:p>
    <w:p w14:paraId="0B1782CF" w14:textId="77777777" w:rsidR="00514573" w:rsidRPr="00514573" w:rsidRDefault="00514573">
      <w:pPr>
        <w:pStyle w:val="Title"/>
        <w:spacing w:after="80" w:line="320" w:lineRule="exact"/>
        <w:ind w:firstLine="283"/>
        <w:jc w:val="both"/>
        <w:rPr>
          <w:b w:val="0"/>
          <w:bCs w:val="0"/>
          <w:color w:val="auto"/>
          <w:sz w:val="22"/>
          <w:szCs w:val="24"/>
          <w:rtl/>
        </w:rPr>
      </w:pPr>
    </w:p>
    <w:p w14:paraId="200207CF" w14:textId="77777777" w:rsidR="007B46AD" w:rsidRPr="007B46AD" w:rsidRDefault="007B46AD">
      <w:pPr>
        <w:pStyle w:val="Title"/>
        <w:spacing w:after="80" w:line="320" w:lineRule="exact"/>
        <w:ind w:firstLine="283"/>
        <w:jc w:val="both"/>
        <w:rPr>
          <w:b w:val="0"/>
          <w:bCs w:val="0"/>
          <w:color w:val="auto"/>
          <w:sz w:val="22"/>
          <w:szCs w:val="24"/>
          <w:rtl/>
        </w:rPr>
      </w:pPr>
    </w:p>
    <w:p w14:paraId="08F2440E" w14:textId="77777777" w:rsidR="009515B4" w:rsidRPr="009515B4" w:rsidRDefault="009515B4">
      <w:pPr>
        <w:pStyle w:val="Title"/>
        <w:spacing w:after="80" w:line="320" w:lineRule="exact"/>
        <w:ind w:firstLine="283"/>
        <w:jc w:val="both"/>
        <w:rPr>
          <w:b w:val="0"/>
          <w:bCs w:val="0"/>
          <w:color w:val="auto"/>
          <w:sz w:val="22"/>
          <w:szCs w:val="24"/>
          <w:rtl/>
        </w:rPr>
      </w:pPr>
    </w:p>
    <w:p w14:paraId="512974DF" w14:textId="77777777" w:rsidR="005E7D79" w:rsidRPr="005E7D79" w:rsidRDefault="005E7D79">
      <w:pPr>
        <w:pStyle w:val="Title"/>
        <w:spacing w:after="80" w:line="320" w:lineRule="exact"/>
        <w:ind w:firstLine="283"/>
        <w:jc w:val="both"/>
        <w:rPr>
          <w:b w:val="0"/>
          <w:bCs w:val="0"/>
          <w:color w:val="auto"/>
          <w:sz w:val="22"/>
          <w:szCs w:val="24"/>
          <w:rtl/>
        </w:rPr>
      </w:pPr>
    </w:p>
    <w:p w14:paraId="3E757A29" w14:textId="77777777" w:rsidR="005E7D79" w:rsidRPr="005E7D79" w:rsidRDefault="005E7D79">
      <w:pPr>
        <w:pStyle w:val="Title"/>
        <w:spacing w:after="80" w:line="320" w:lineRule="exact"/>
        <w:ind w:firstLine="283"/>
        <w:jc w:val="both"/>
        <w:rPr>
          <w:color w:val="000000"/>
          <w:sz w:val="22"/>
          <w:szCs w:val="24"/>
          <w:rtl/>
        </w:rPr>
      </w:pPr>
    </w:p>
    <w:p w14:paraId="3BDC46FE" w14:textId="77777777" w:rsidR="003975A3" w:rsidRPr="005E7D79" w:rsidRDefault="003975A3">
      <w:pPr>
        <w:pStyle w:val="Title"/>
        <w:spacing w:after="80" w:line="320" w:lineRule="exact"/>
        <w:ind w:firstLine="283"/>
        <w:jc w:val="both"/>
        <w:rPr>
          <w:rFonts w:hint="cs"/>
          <w:color w:val="000000"/>
          <w:sz w:val="22"/>
          <w:szCs w:val="24"/>
          <w:rtl/>
        </w:rPr>
      </w:pPr>
    </w:p>
    <w:p w14:paraId="0C9C5EC9" w14:textId="77777777" w:rsidR="007D5BFE" w:rsidRPr="007D5BFE" w:rsidRDefault="007D5BFE">
      <w:pPr>
        <w:pStyle w:val="bodyruller"/>
        <w:tabs>
          <w:tab w:val="left" w:pos="2268"/>
        </w:tabs>
        <w:spacing w:after="80" w:line="320" w:lineRule="exact"/>
        <w:rPr>
          <w:rFonts w:cs="David"/>
          <w:szCs w:val="24"/>
          <w:rtl/>
        </w:rPr>
      </w:pPr>
    </w:p>
    <w:p w14:paraId="65ECF6B2" w14:textId="77777777" w:rsidR="007D5BFE" w:rsidRPr="007D5BFE" w:rsidRDefault="007D5BFE">
      <w:pPr>
        <w:pStyle w:val="bodyruller"/>
        <w:tabs>
          <w:tab w:val="left" w:pos="2268"/>
        </w:tabs>
        <w:spacing w:after="80" w:line="320" w:lineRule="exact"/>
        <w:rPr>
          <w:rFonts w:cs="David"/>
          <w:szCs w:val="24"/>
          <w:rtl/>
        </w:rPr>
      </w:pPr>
    </w:p>
    <w:p w14:paraId="4EC0F4E9" w14:textId="77777777" w:rsidR="003975A3" w:rsidRPr="007D5BFE" w:rsidRDefault="003975A3">
      <w:pPr>
        <w:pStyle w:val="bodyruller"/>
        <w:tabs>
          <w:tab w:val="left" w:pos="2268"/>
        </w:tabs>
        <w:spacing w:after="80" w:line="320" w:lineRule="exact"/>
        <w:rPr>
          <w:rFonts w:cs="David" w:hint="cs"/>
          <w:szCs w:val="24"/>
          <w:rtl/>
        </w:rPr>
      </w:pPr>
    </w:p>
    <w:p w14:paraId="5B807E36" w14:textId="77777777" w:rsidR="003975A3" w:rsidRDefault="003975A3">
      <w:pPr>
        <w:pStyle w:val="bodyruller"/>
        <w:pBdr>
          <w:top w:val="single" w:sz="4" w:space="1" w:color="auto"/>
          <w:bottom w:val="single" w:sz="4" w:space="1" w:color="auto"/>
        </w:pBdr>
        <w:tabs>
          <w:tab w:val="left" w:pos="2268"/>
        </w:tabs>
        <w:spacing w:after="120" w:line="320" w:lineRule="exact"/>
        <w:jc w:val="both"/>
        <w:rPr>
          <w:rFonts w:cs="FrankRuehl" w:hint="cs"/>
          <w:sz w:val="26"/>
          <w:szCs w:val="26"/>
          <w:rtl/>
        </w:rPr>
      </w:pPr>
      <w:bookmarkStart w:id="6" w:name="ABSTRACT_START"/>
      <w:bookmarkEnd w:id="6"/>
      <w:r>
        <w:rPr>
          <w:rFonts w:cs="FrankRuehl" w:hint="cs"/>
          <w:sz w:val="26"/>
          <w:szCs w:val="26"/>
          <w:rtl/>
        </w:rPr>
        <w:t>מיני-רציו:</w:t>
      </w:r>
    </w:p>
    <w:p w14:paraId="6B76C936" w14:textId="77777777" w:rsidR="003975A3" w:rsidRDefault="003975A3">
      <w:pPr>
        <w:pStyle w:val="bodyruller"/>
        <w:pBdr>
          <w:top w:val="single" w:sz="4" w:space="1" w:color="auto"/>
          <w:bottom w:val="single" w:sz="4" w:space="1" w:color="auto"/>
        </w:pBdr>
        <w:tabs>
          <w:tab w:val="left" w:pos="2268"/>
        </w:tabs>
        <w:spacing w:after="120" w:line="320" w:lineRule="exact"/>
        <w:jc w:val="both"/>
        <w:rPr>
          <w:rFonts w:cs="FrankRuehl" w:hint="eastAsia"/>
          <w:sz w:val="26"/>
          <w:szCs w:val="26"/>
          <w:rtl/>
        </w:rPr>
      </w:pPr>
      <w:r>
        <w:rPr>
          <w:rFonts w:cs="FrankRuehl" w:hint="cs"/>
          <w:sz w:val="26"/>
          <w:szCs w:val="26"/>
          <w:rtl/>
        </w:rPr>
        <w:t xml:space="preserve">עונשין </w:t>
      </w:r>
      <w:r>
        <w:rPr>
          <w:rFonts w:cs="FrankRuehl" w:hint="eastAsia"/>
          <w:sz w:val="26"/>
          <w:szCs w:val="26"/>
          <w:rtl/>
        </w:rPr>
        <w:t>–</w:t>
      </w:r>
      <w:r>
        <w:rPr>
          <w:rFonts w:cs="FrankRuehl" w:hint="cs"/>
          <w:sz w:val="26"/>
          <w:szCs w:val="26"/>
          <w:rtl/>
        </w:rPr>
        <w:t xml:space="preserve"> מתי חיזור הופך להטרדה מינית </w:t>
      </w:r>
      <w:r>
        <w:rPr>
          <w:rFonts w:cs="FrankRuehl" w:hint="eastAsia"/>
          <w:sz w:val="26"/>
          <w:szCs w:val="26"/>
          <w:rtl/>
        </w:rPr>
        <w:t xml:space="preserve">– </w:t>
      </w:r>
    </w:p>
    <w:p w14:paraId="47121687" w14:textId="77777777" w:rsidR="003975A3" w:rsidRDefault="003975A3">
      <w:pPr>
        <w:pBdr>
          <w:top w:val="single" w:sz="4" w:space="1" w:color="auto"/>
          <w:bottom w:val="single" w:sz="4" w:space="1" w:color="auto"/>
        </w:pBdr>
        <w:overflowPunct w:val="0"/>
        <w:autoSpaceDE w:val="0"/>
        <w:autoSpaceDN w:val="0"/>
        <w:spacing w:after="120" w:line="320" w:lineRule="exact"/>
        <w:rPr>
          <w:rFonts w:cs="FrankRuehl" w:hint="cs"/>
          <w:sz w:val="26"/>
          <w:szCs w:val="26"/>
          <w:rtl/>
        </w:rPr>
      </w:pPr>
      <w:r>
        <w:rPr>
          <w:rFonts w:cs="FrankRuehl" w:hint="cs"/>
          <w:sz w:val="26"/>
          <w:szCs w:val="26"/>
          <w:rtl/>
        </w:rPr>
        <w:t>ביהמ"ש דן באישום בגין הטרדה מינית וקבע כי כיום בעידן המודרני, בחברה המערבית, עשויה להיות מקובלת התנהגות חופשית בתחום המיני, שיכולה להתבטא בדיבור או במעשה, אולם אין בהתנהגות חופשית זו, מרצון, כדי לתת הכשר להטרדה מינית שאינה מרצון.</w:t>
      </w:r>
    </w:p>
    <w:p w14:paraId="1BF700E7" w14:textId="77777777" w:rsidR="003975A3" w:rsidRDefault="003975A3">
      <w:pPr>
        <w:pBdr>
          <w:top w:val="single" w:sz="4" w:space="1" w:color="auto"/>
          <w:bottom w:val="single" w:sz="4" w:space="1" w:color="auto"/>
        </w:pBdr>
        <w:overflowPunct w:val="0"/>
        <w:autoSpaceDE w:val="0"/>
        <w:autoSpaceDN w:val="0"/>
        <w:spacing w:after="120" w:line="320" w:lineRule="exact"/>
        <w:rPr>
          <w:rFonts w:cs="FrankRuehl"/>
          <w:sz w:val="26"/>
          <w:szCs w:val="26"/>
          <w:rtl/>
        </w:rPr>
      </w:pPr>
      <w:r>
        <w:rPr>
          <w:rFonts w:cs="FrankRuehl" w:hint="cs"/>
          <w:sz w:val="26"/>
          <w:szCs w:val="26"/>
          <w:rtl/>
        </w:rPr>
        <w:t xml:space="preserve">"החיזור" הופך ל"הטרדה" אם  המוטרד הראה למטריד כי אינו מעונין ב"חיזור", בהתנהגות או במילים שאינם מותירים ספק בדבר התנגדותו. עצם התחושה הסובייקטיבית השלילית של המוטרד אינה הופכת את מעשי </w:t>
      </w:r>
      <w:r>
        <w:rPr>
          <w:rFonts w:cs="FrankRuehl" w:hint="cs"/>
          <w:sz w:val="26"/>
          <w:szCs w:val="26"/>
          <w:rtl/>
        </w:rPr>
        <w:lastRenderedPageBreak/>
        <w:t>המטריד לעבירה פלילית, אם לא ניתן לתחושה זו ביטוי חיצוני ברור. התנהגות הססנית המתפרשת לשתי פנים אין בה כדי לבסס את העבירה. במקרה דנן הנאשם הורשע</w:t>
      </w:r>
      <w:bookmarkStart w:id="7" w:name="ABSTRACT_END"/>
      <w:bookmarkEnd w:id="7"/>
      <w:r>
        <w:rPr>
          <w:rFonts w:cs="FrankRuehl" w:hint="cs"/>
          <w:sz w:val="26"/>
          <w:szCs w:val="26"/>
          <w:rtl/>
        </w:rPr>
        <w:t>.</w:t>
      </w:r>
    </w:p>
    <w:p w14:paraId="6DEA58CF" w14:textId="77777777" w:rsidR="003975A3" w:rsidRDefault="003975A3">
      <w:pPr>
        <w:rPr>
          <w:rtl/>
        </w:rPr>
      </w:pPr>
    </w:p>
    <w:p w14:paraId="525DF48F" w14:textId="77777777" w:rsidR="003975A3" w:rsidRDefault="003975A3">
      <w:pPr>
        <w:pStyle w:val="Title"/>
        <w:spacing w:after="80" w:line="320" w:lineRule="exact"/>
        <w:ind w:firstLine="283"/>
        <w:jc w:val="both"/>
        <w:rPr>
          <w:color w:val="000000"/>
          <w:sz w:val="22"/>
          <w:szCs w:val="24"/>
          <w:rtl/>
        </w:rPr>
      </w:pPr>
    </w:p>
    <w:p w14:paraId="797BF96C" w14:textId="77777777" w:rsidR="003975A3" w:rsidRDefault="007D5BFE">
      <w:pPr>
        <w:pStyle w:val="Title"/>
        <w:spacing w:after="80" w:line="320" w:lineRule="exact"/>
        <w:ind w:firstLine="283"/>
        <w:jc w:val="both"/>
        <w:rPr>
          <w:color w:val="000000"/>
          <w:sz w:val="22"/>
          <w:szCs w:val="24"/>
          <w:rtl/>
        </w:rPr>
      </w:pPr>
      <w:r>
        <w:rPr>
          <w:rFonts w:hint="cs"/>
          <w:color w:val="000000"/>
          <w:sz w:val="22"/>
          <w:szCs w:val="24"/>
          <w:rtl/>
        </w:rPr>
        <w:t xml:space="preserve"> </w:t>
      </w:r>
    </w:p>
    <w:p w14:paraId="241C9E85" w14:textId="77777777" w:rsidR="003975A3" w:rsidRDefault="003975A3">
      <w:pPr>
        <w:pStyle w:val="Header"/>
        <w:tabs>
          <w:tab w:val="left" w:pos="567"/>
        </w:tabs>
        <w:spacing w:after="80" w:line="320" w:lineRule="exact"/>
        <w:ind w:firstLine="283"/>
        <w:jc w:val="center"/>
        <w:rPr>
          <w:rFonts w:hint="cs"/>
          <w:sz w:val="22"/>
          <w:rtl/>
        </w:rPr>
      </w:pPr>
      <w:bookmarkStart w:id="8" w:name="PsakDin"/>
      <w:bookmarkEnd w:id="1"/>
      <w:r>
        <w:rPr>
          <w:b/>
          <w:bCs/>
          <w:color w:val="000000"/>
          <w:sz w:val="22"/>
          <w:u w:val="single"/>
          <w:rtl/>
        </w:rPr>
        <w:t>הכרעת דין</w:t>
      </w:r>
      <w:bookmarkEnd w:id="8"/>
      <w:r w:rsidR="007D5BFE">
        <w:rPr>
          <w:rFonts w:hint="cs"/>
          <w:sz w:val="22"/>
          <w:rtl/>
        </w:rPr>
        <w:t xml:space="preserve"> </w:t>
      </w:r>
    </w:p>
    <w:p w14:paraId="78FA1893" w14:textId="77777777" w:rsidR="003975A3" w:rsidRDefault="003975A3">
      <w:pPr>
        <w:spacing w:after="80" w:line="320" w:lineRule="exact"/>
        <w:ind w:firstLine="283"/>
        <w:rPr>
          <w:rFonts w:hint="cs"/>
          <w:sz w:val="22"/>
          <w:szCs w:val="24"/>
          <w:rtl/>
        </w:rPr>
      </w:pPr>
      <w:r>
        <w:rPr>
          <w:rFonts w:hint="cs"/>
          <w:sz w:val="22"/>
          <w:szCs w:val="24"/>
          <w:rtl/>
        </w:rPr>
        <w:t xml:space="preserve">כנגד הנאשם הוגש כתב אישום המייחס לו ביצוע עבירות של הטרדה מינית, תקיפה ומעשה מגונה. </w:t>
      </w:r>
    </w:p>
    <w:p w14:paraId="2D8DAB73"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2EF731EC" w14:textId="77777777" w:rsidR="003975A3" w:rsidRDefault="003975A3">
      <w:pPr>
        <w:spacing w:after="80" w:line="320" w:lineRule="exact"/>
        <w:ind w:firstLine="283"/>
        <w:rPr>
          <w:rFonts w:hint="cs"/>
          <w:sz w:val="22"/>
          <w:szCs w:val="24"/>
          <w:rtl/>
        </w:rPr>
      </w:pPr>
      <w:r>
        <w:rPr>
          <w:rFonts w:hint="cs"/>
          <w:sz w:val="22"/>
          <w:szCs w:val="24"/>
          <w:rtl/>
        </w:rPr>
        <w:t xml:space="preserve">הנאשם עבד בתפקיד מנהל ערב במלון קיסר בטבריה, עת עבדה בו המתלוננת כמלצרית בלובי של המלון. </w:t>
      </w:r>
    </w:p>
    <w:p w14:paraId="5C42E7B9" w14:textId="77777777" w:rsidR="003975A3" w:rsidRDefault="003975A3">
      <w:pPr>
        <w:pStyle w:val="Header"/>
        <w:tabs>
          <w:tab w:val="left" w:pos="567"/>
        </w:tabs>
        <w:spacing w:after="80" w:line="320" w:lineRule="exact"/>
        <w:ind w:firstLine="283"/>
        <w:rPr>
          <w:rFonts w:hint="cs"/>
          <w:color w:val="FFFFFF"/>
          <w:sz w:val="4"/>
          <w:szCs w:val="4"/>
          <w:rtl/>
        </w:rPr>
      </w:pPr>
      <w:r>
        <w:rPr>
          <w:color w:val="FFFFFF"/>
          <w:sz w:val="4"/>
          <w:szCs w:val="4"/>
          <w:rtl/>
        </w:rPr>
        <w:t>129371</w:t>
      </w:r>
    </w:p>
    <w:p w14:paraId="0DC09EDE" w14:textId="77777777" w:rsidR="003975A3" w:rsidRDefault="007D5BFE">
      <w:pPr>
        <w:pStyle w:val="Header"/>
        <w:tabs>
          <w:tab w:val="left" w:pos="567"/>
        </w:tabs>
        <w:spacing w:after="80" w:line="320" w:lineRule="exact"/>
        <w:ind w:firstLine="283"/>
        <w:rPr>
          <w:rFonts w:hint="cs"/>
          <w:rtl/>
        </w:rPr>
      </w:pPr>
      <w:r>
        <w:rPr>
          <w:rFonts w:hint="cs"/>
          <w:rtl/>
        </w:rPr>
        <w:t xml:space="preserve"> </w:t>
      </w:r>
      <w:r w:rsidR="003975A3">
        <w:rPr>
          <w:rFonts w:hint="cs"/>
          <w:rtl/>
        </w:rPr>
        <w:t>עפ"י כתב האישום בחודש אפריל 1999, הציע הנאשם למתלוננת לשכב עמו. המתלוננת סירבה, הודיעה לנאשם כי יש לה חבר וכי היא עומדת להינשא לו.</w:t>
      </w:r>
      <w:r w:rsidR="003975A3">
        <w:rPr>
          <w:color w:val="FFFFFF"/>
          <w:sz w:val="4"/>
          <w:szCs w:val="4"/>
          <w:rtl/>
        </w:rPr>
        <w:t>נ</w:t>
      </w:r>
    </w:p>
    <w:p w14:paraId="319B6B63"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32738C68" w14:textId="77777777" w:rsidR="003975A3" w:rsidRDefault="003975A3">
      <w:pPr>
        <w:spacing w:after="80" w:line="320" w:lineRule="exact"/>
        <w:ind w:firstLine="283"/>
        <w:rPr>
          <w:rFonts w:hint="cs"/>
          <w:sz w:val="22"/>
          <w:szCs w:val="24"/>
          <w:rtl/>
        </w:rPr>
      </w:pPr>
      <w:r>
        <w:rPr>
          <w:rFonts w:hint="cs"/>
          <w:sz w:val="22"/>
          <w:szCs w:val="24"/>
          <w:rtl/>
        </w:rPr>
        <w:t>עפ"י כתב האישום, במועד אחר עת שהה הנאשם באחד מחדרי המלון, הזמין הנאשם בקבוק יין מהלובי ודרש שהמתלוננת תביא את בקבוק היין לחדר בו שהה. בהגיע המתלוננת לחדר, הודיע הנאשם למתלוננת כי הוא רכש עבורה בגד ים, ודרש כי תלבש את בגד הים בנוכחותו. המתלוננת סירבה ובתגובה דחף הנאשם לכיסה סכום של כ-250 ₪. המתלוננת יצאה מהחדר ולמחרת היום החזירה את הכסף באמצעות מנהלת כוח האדם במלון.</w:t>
      </w:r>
      <w:r>
        <w:rPr>
          <w:color w:val="FFFFFF"/>
          <w:sz w:val="4"/>
          <w:szCs w:val="4"/>
          <w:rtl/>
        </w:rPr>
        <w:t>ב</w:t>
      </w:r>
    </w:p>
    <w:p w14:paraId="15DE4AA6" w14:textId="77777777" w:rsidR="003975A3" w:rsidRDefault="003975A3">
      <w:pPr>
        <w:spacing w:after="80" w:line="320" w:lineRule="exact"/>
        <w:ind w:firstLine="283"/>
        <w:rPr>
          <w:rFonts w:hint="cs"/>
          <w:sz w:val="22"/>
          <w:szCs w:val="24"/>
          <w:rtl/>
        </w:rPr>
      </w:pPr>
      <w:r>
        <w:rPr>
          <w:rFonts w:hint="cs"/>
          <w:sz w:val="22"/>
          <w:szCs w:val="24"/>
          <w:rtl/>
        </w:rPr>
        <w:t xml:space="preserve"> </w:t>
      </w:r>
    </w:p>
    <w:p w14:paraId="0BE2861E" w14:textId="77777777" w:rsidR="003975A3" w:rsidRDefault="003975A3">
      <w:pPr>
        <w:spacing w:after="80" w:line="320" w:lineRule="exact"/>
        <w:ind w:firstLine="283"/>
        <w:rPr>
          <w:rFonts w:hint="cs"/>
          <w:sz w:val="22"/>
          <w:szCs w:val="24"/>
          <w:rtl/>
        </w:rPr>
      </w:pPr>
      <w:r>
        <w:rPr>
          <w:rFonts w:hint="cs"/>
          <w:sz w:val="22"/>
          <w:szCs w:val="24"/>
          <w:rtl/>
        </w:rPr>
        <w:t xml:space="preserve">עפ"י הנטען בכתב האישום, בהזדמנות אחרת הזמין הנאשם שירות חדרים מהלובי לחדר בו שהה, המתלוננת ביצעה את ההזמנה. המתלוננת נכנסה לחדר, הנאשם תפס את המתלוננת בידה והושיבה על ברכיו חרף התנגדותה. כנטען בכתב האישום, ליטף הנאשם את החזה של המתלוננת מעל בגדיה וביקש ממנה שתוריד את חולצתה. המתלוננת נמלטה מהחדר. כרבע שעה לאחר מכן, התקשר הנאשם למתלוננת והודיע לה כי קנה לה שרשרת מתנה. עפ"י הנטען בכתב האישום, במספר הזדמנויות לאחר מכן, התקשר הנאשם למתלוננת וחזר והטרידה. </w:t>
      </w:r>
    </w:p>
    <w:p w14:paraId="0C3FEF23" w14:textId="77777777" w:rsidR="003975A3" w:rsidRDefault="007D5BFE">
      <w:pPr>
        <w:spacing w:after="80" w:line="320" w:lineRule="exact"/>
        <w:ind w:firstLine="283"/>
        <w:rPr>
          <w:rFonts w:hint="cs"/>
          <w:b/>
          <w:bCs/>
          <w:sz w:val="22"/>
          <w:szCs w:val="24"/>
          <w:u w:val="single"/>
          <w:rtl/>
        </w:rPr>
      </w:pPr>
      <w:r>
        <w:rPr>
          <w:rFonts w:hint="cs"/>
          <w:sz w:val="22"/>
          <w:szCs w:val="24"/>
          <w:rtl/>
        </w:rPr>
        <w:t xml:space="preserve"> </w:t>
      </w:r>
    </w:p>
    <w:p w14:paraId="0BC5DB13" w14:textId="77777777" w:rsidR="003975A3" w:rsidRDefault="003975A3">
      <w:pPr>
        <w:spacing w:after="80" w:line="320" w:lineRule="exact"/>
        <w:ind w:firstLine="283"/>
        <w:rPr>
          <w:sz w:val="22"/>
          <w:szCs w:val="24"/>
          <w:rtl/>
        </w:rPr>
      </w:pPr>
      <w:r>
        <w:rPr>
          <w:rFonts w:hint="cs"/>
          <w:b/>
          <w:bCs/>
          <w:sz w:val="22"/>
          <w:szCs w:val="24"/>
          <w:u w:val="single"/>
          <w:rtl/>
        </w:rPr>
        <w:t>תגובת הנאשם בהקראת כתב האישום</w:t>
      </w:r>
      <w:r>
        <w:rPr>
          <w:rFonts w:hint="cs"/>
          <w:sz w:val="22"/>
          <w:szCs w:val="24"/>
          <w:rtl/>
        </w:rPr>
        <w:t>:</w:t>
      </w:r>
    </w:p>
    <w:p w14:paraId="407214B6" w14:textId="77777777" w:rsidR="003975A3" w:rsidRDefault="003975A3">
      <w:pPr>
        <w:pStyle w:val="BodyText"/>
        <w:spacing w:after="80" w:line="320" w:lineRule="exact"/>
        <w:ind w:firstLine="283"/>
        <w:rPr>
          <w:rFonts w:hint="cs"/>
          <w:sz w:val="22"/>
          <w:szCs w:val="24"/>
          <w:rtl/>
        </w:rPr>
      </w:pPr>
      <w:r>
        <w:rPr>
          <w:rFonts w:hint="cs"/>
          <w:sz w:val="22"/>
          <w:szCs w:val="24"/>
          <w:rtl/>
        </w:rPr>
        <w:t>הנאשם הודה בכך שהיה מנהל ערב במלון קיסר בעת הרלוונטית, אולם, טען כי לא היה לו קשר ישיר עם המתלוננת. הוא לא היה מנהלה הישיר ולא היה אחראי על סידור העבודה של המתלוננת.</w:t>
      </w:r>
      <w:r>
        <w:rPr>
          <w:color w:val="FFFFFF"/>
          <w:sz w:val="4"/>
          <w:szCs w:val="4"/>
          <w:rtl/>
        </w:rPr>
        <w:t>ו</w:t>
      </w:r>
    </w:p>
    <w:p w14:paraId="7391556B"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2986D8C4" w14:textId="77777777" w:rsidR="003975A3" w:rsidRDefault="003975A3">
      <w:pPr>
        <w:spacing w:after="80" w:line="320" w:lineRule="exact"/>
        <w:ind w:firstLine="283"/>
        <w:rPr>
          <w:rFonts w:hint="cs"/>
          <w:sz w:val="22"/>
          <w:szCs w:val="24"/>
          <w:rtl/>
        </w:rPr>
      </w:pPr>
      <w:r>
        <w:rPr>
          <w:rFonts w:hint="cs"/>
          <w:sz w:val="22"/>
          <w:szCs w:val="24"/>
          <w:rtl/>
        </w:rPr>
        <w:t xml:space="preserve">הנאשם כפר בעובדות סעיף 2 לכתב האישום, דהיינו, בכל המיוחס לו, כי ביקש לשכב עם המתלוננת. הנאשם הודה כי הייתה פגישה קצרה אחת, באחד מחדרי המלון, שהייתה מתואמת בין הנאשם למתלוננת והוא אכן הבטיח שיקנה לה בגד ים. מאחר ולא קנה לה בגד ים נתן לה את הסכום של כ- 200 ₪. </w:t>
      </w:r>
    </w:p>
    <w:p w14:paraId="3536AA73"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0D35D00D" w14:textId="77777777" w:rsidR="003975A3" w:rsidRDefault="003975A3">
      <w:pPr>
        <w:pStyle w:val="Heading4"/>
        <w:spacing w:after="80" w:line="320" w:lineRule="exact"/>
        <w:ind w:firstLine="283"/>
        <w:rPr>
          <w:rFonts w:hint="cs"/>
          <w:sz w:val="22"/>
          <w:rtl/>
        </w:rPr>
      </w:pPr>
      <w:r>
        <w:rPr>
          <w:rFonts w:hint="cs"/>
          <w:sz w:val="22"/>
          <w:rtl/>
        </w:rPr>
        <w:t>עדותה של המתלוננת, ה. ז.</w:t>
      </w:r>
      <w:r>
        <w:rPr>
          <w:rFonts w:hint="cs"/>
          <w:b w:val="0"/>
          <w:bCs w:val="0"/>
          <w:sz w:val="22"/>
          <w:u w:val="none"/>
          <w:rtl/>
        </w:rPr>
        <w:t>:</w:t>
      </w:r>
    </w:p>
    <w:p w14:paraId="647B4721"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6864B6F8" w14:textId="77777777" w:rsidR="003975A3" w:rsidRDefault="003975A3">
      <w:pPr>
        <w:spacing w:after="80" w:line="320" w:lineRule="exact"/>
        <w:ind w:firstLine="283"/>
        <w:rPr>
          <w:rFonts w:hint="cs"/>
          <w:sz w:val="22"/>
          <w:szCs w:val="24"/>
          <w:rtl/>
        </w:rPr>
      </w:pPr>
      <w:r>
        <w:rPr>
          <w:rFonts w:hint="cs"/>
          <w:sz w:val="22"/>
          <w:szCs w:val="24"/>
          <w:rtl/>
        </w:rPr>
        <w:t xml:space="preserve">המתלוננת נישאה למי שהיה חברה בזמן הרלוונטי לכתב האישום. היום היא אם לילדה כבת שנה. </w:t>
      </w:r>
    </w:p>
    <w:p w14:paraId="7ACC3D34" w14:textId="77777777" w:rsidR="003975A3" w:rsidRDefault="003975A3">
      <w:pPr>
        <w:spacing w:after="80" w:line="320" w:lineRule="exact"/>
        <w:ind w:firstLine="283"/>
        <w:rPr>
          <w:rFonts w:hint="cs"/>
          <w:sz w:val="22"/>
          <w:szCs w:val="24"/>
          <w:rtl/>
        </w:rPr>
      </w:pPr>
      <w:r>
        <w:rPr>
          <w:rFonts w:hint="cs"/>
          <w:sz w:val="22"/>
          <w:szCs w:val="24"/>
          <w:rtl/>
        </w:rPr>
        <w:lastRenderedPageBreak/>
        <w:t>בחודש אפריל 1999, עבדה המתלוננת כמלצרית בלובי המלון וכן בקפיטריה של המלון. הנאשם פנה אליה ואמר לה, שהוא רוצה לשכב עמה, כי החזה שלה מוצא חן בעיניו, הנאשם חזר על הדברים מספר פעמים ביום. המתלוננת אמרה לנאשם שיש לה חבר וכי היא עומדת להינשא לו, וכי היא אינה מעונינת בקשר עם הנאשם.</w:t>
      </w:r>
      <w:r>
        <w:rPr>
          <w:color w:val="FFFFFF"/>
          <w:sz w:val="4"/>
          <w:szCs w:val="4"/>
          <w:rtl/>
        </w:rPr>
        <w:t>נ</w:t>
      </w:r>
    </w:p>
    <w:p w14:paraId="0854F06D"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3D9834E1" w14:textId="77777777" w:rsidR="003975A3" w:rsidRDefault="003975A3">
      <w:pPr>
        <w:spacing w:after="80" w:line="320" w:lineRule="exact"/>
        <w:ind w:firstLine="283"/>
        <w:rPr>
          <w:rFonts w:hint="cs"/>
          <w:sz w:val="22"/>
          <w:szCs w:val="24"/>
          <w:rtl/>
        </w:rPr>
      </w:pPr>
      <w:r>
        <w:rPr>
          <w:rFonts w:hint="cs"/>
          <w:sz w:val="22"/>
          <w:szCs w:val="24"/>
          <w:rtl/>
        </w:rPr>
        <w:t>הנאשם החל להזמין שרות חדרים, לחדרים בהם שהה, בזמן שהיה מנהל ערב במלון. הנאשם שהה מדי פעם בחדרים שונים. באחת הפעמים, עלתה המתלוננת לחדר בו שהה הנאשם. הנאשם אמר לה, כי רכש עבורה בגד ים, והוא מבקש כי תלבש את בגד הים בנוכחותו. המתלוננת סירבה ואז דחף הנאשם לכיסה הימני סך של 250 ₪. המתלוננת ביקשה להחזיר לנאשם את הכסף מיד, הוציאה אותו מהכיס אך הוא סירב לקבל את הכסף. המתלוננת ירדה ללובי, שמה את הכסף בתוך מעטפה ומסרה למחרת את המעטפה למנהלת כח האדם במלון , הגברת צפריר רם (להלן:"גב' צפריר או צפי"), כדי שזו האחרונה תשיב את הכסף לנאשם. המתלוננת גם הסבירה למנהלת כח האדם כי הכסף שייך לנאשם. כאשר שאלה האחרונה מדוע הכסף אצלה, המתלוננת לא פירטה.</w:t>
      </w:r>
      <w:r>
        <w:rPr>
          <w:color w:val="FFFFFF"/>
          <w:sz w:val="4"/>
          <w:szCs w:val="4"/>
          <w:rtl/>
        </w:rPr>
        <w:t>ב</w:t>
      </w:r>
    </w:p>
    <w:p w14:paraId="133166D2"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694239EA" w14:textId="77777777" w:rsidR="003975A3" w:rsidRDefault="003975A3">
      <w:pPr>
        <w:spacing w:after="80" w:line="320" w:lineRule="exact"/>
        <w:ind w:firstLine="283"/>
        <w:rPr>
          <w:rFonts w:hint="cs"/>
          <w:sz w:val="22"/>
          <w:szCs w:val="24"/>
          <w:rtl/>
        </w:rPr>
      </w:pPr>
      <w:r>
        <w:rPr>
          <w:rFonts w:hint="cs"/>
          <w:sz w:val="22"/>
          <w:szCs w:val="24"/>
          <w:rtl/>
        </w:rPr>
        <w:t xml:space="preserve">במועד אחר, במשמרת הערב, הזמין הנאשם שרות חדרים. המתלוננת עלתה מספר פעמים לחדרו לצורך הבאת משקאות והנאשם חזר ואמר לה כי הוא רוצה לשכב עמה. בפעם הרביעית שהגיעה המתלוננת לחדר לצורך הבאת ההזמנה לחדר, תפס הנאשם את המתלוננת בידה, התיישב בכסא והושיב אותה על ברכיו. הנאשם ביקש מהמתלוננת שתוריד את חולצתה כי  הוא מבקש לראות את שדיה. כתוצאה ממעשהו של הנאשם נקרע כפתור בחולצתה של המתלוננת והנאשם הכניס את ידו מתחת לחולצתה, עד אשר הצליחה המתלוננת, תוך הפעלת כוח, לברוח משם. המתלוננת, לטענתה, ברחה דרך מדרגות המלון אל הלובי והגיעה אל הלובי כשהיא מפוחדת ובוכה. בהמשך אותו ערב, התקשר הנאשם למתלוננת, ואמר לה כי רכש עבורה שרשרת. המתלוננת אמרה לו שהיא איננה חפצה בשרשרת והיא אלרגית לדברי כסף. </w:t>
      </w:r>
    </w:p>
    <w:p w14:paraId="2CB4A59E"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29426F8C" w14:textId="77777777" w:rsidR="003975A3" w:rsidRDefault="003975A3">
      <w:pPr>
        <w:spacing w:after="80" w:line="320" w:lineRule="exact"/>
        <w:ind w:firstLine="283"/>
        <w:rPr>
          <w:rFonts w:hint="cs"/>
          <w:sz w:val="22"/>
          <w:szCs w:val="24"/>
          <w:rtl/>
        </w:rPr>
      </w:pPr>
      <w:r>
        <w:rPr>
          <w:rFonts w:hint="cs"/>
          <w:sz w:val="22"/>
          <w:szCs w:val="24"/>
          <w:rtl/>
        </w:rPr>
        <w:t xml:space="preserve">במועד מאוחר יותר, המתלוננת התבקשה להביא משקה לחדר אחר במלון, להפתעתה הנאשם היה בחדר זה. הנאשם הראה לה שרשרת בתוך מעטפה, אולם המתלוננת, לטענתה, ברחה מהחדר. המתלוננת חזרה ללובי וביקשה מהאחראית לסיים את המשמרת מוקדם מהמתוכנן ולנסוע הביתה, וכך אכן אושר לה.  </w:t>
      </w:r>
    </w:p>
    <w:p w14:paraId="74BE1CD5"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3C650274" w14:textId="77777777" w:rsidR="003975A3" w:rsidRDefault="003975A3">
      <w:pPr>
        <w:spacing w:after="80" w:line="320" w:lineRule="exact"/>
        <w:ind w:firstLine="283"/>
        <w:rPr>
          <w:rFonts w:hint="cs"/>
          <w:sz w:val="22"/>
          <w:szCs w:val="24"/>
          <w:rtl/>
        </w:rPr>
      </w:pPr>
      <w:r>
        <w:rPr>
          <w:rFonts w:hint="cs"/>
          <w:sz w:val="22"/>
          <w:szCs w:val="24"/>
          <w:rtl/>
        </w:rPr>
        <w:t xml:space="preserve">המתלוננת העידה, כי כאשר סיפרה לאחראית כוח האדם במלון,  צפי, כי היא עומדת להגיש תלונה במשטרה, ביקשה זו האחרונה, להניע אותה מהגשת התלונה במשטרה, תוך שהיא מבטיחה כי העניין יטופל על ידי הנהלת בית המלון. </w:t>
      </w:r>
    </w:p>
    <w:p w14:paraId="0A1BE559"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6B3A4C90" w14:textId="77777777" w:rsidR="003975A3" w:rsidRDefault="003975A3">
      <w:pPr>
        <w:spacing w:after="80" w:line="320" w:lineRule="exact"/>
        <w:ind w:firstLine="283"/>
        <w:rPr>
          <w:rFonts w:hint="cs"/>
          <w:sz w:val="22"/>
          <w:szCs w:val="24"/>
          <w:rtl/>
        </w:rPr>
      </w:pPr>
      <w:r>
        <w:rPr>
          <w:rFonts w:hint="cs"/>
          <w:sz w:val="22"/>
          <w:szCs w:val="24"/>
          <w:rtl/>
        </w:rPr>
        <w:t xml:space="preserve">המתלוננת הייתה עדת ראיה, לפגישה שנערכה בלובי המלון, בין מנכ"ל המלון לבין הנאשם. לאחר הפגישה נאמר למתלוננת על ידי האחראית עליה, גב' קרינה גינסבורג (להלן: </w:t>
      </w:r>
      <w:r>
        <w:rPr>
          <w:rFonts w:hint="cs"/>
          <w:b/>
          <w:bCs/>
          <w:sz w:val="22"/>
          <w:szCs w:val="24"/>
          <w:rtl/>
        </w:rPr>
        <w:t>"קרינה"</w:t>
      </w:r>
      <w:r>
        <w:rPr>
          <w:rFonts w:hint="cs"/>
          <w:sz w:val="22"/>
          <w:szCs w:val="24"/>
          <w:rtl/>
        </w:rPr>
        <w:t xml:space="preserve">), כי הנאשם לא ישוב להטרידה עוד. </w:t>
      </w:r>
    </w:p>
    <w:p w14:paraId="36982A39"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06989491" w14:textId="77777777" w:rsidR="003975A3" w:rsidRDefault="003975A3">
      <w:pPr>
        <w:spacing w:after="80" w:line="320" w:lineRule="exact"/>
        <w:ind w:firstLine="283"/>
        <w:rPr>
          <w:rFonts w:hint="cs"/>
          <w:sz w:val="22"/>
          <w:szCs w:val="24"/>
          <w:rtl/>
        </w:rPr>
      </w:pPr>
      <w:r>
        <w:rPr>
          <w:rFonts w:hint="cs"/>
          <w:sz w:val="22"/>
          <w:szCs w:val="24"/>
          <w:rtl/>
        </w:rPr>
        <w:t xml:space="preserve">אביה של המתלוננת נפטר בחו"ל. המתלוננת נאלצה לנסוע לצורך עריכת סידור הלוויה והאבל. כאשר שבה לבית המלון, זומנה למחלקת כוח האדם במלון, ניתן לה מכתב אזהרה לפיו היא איננה מתייחסת יפה לאורחי המלון, והיא מוזהרת לפני פיטורין. המתלוננת חשה כי משלב זה ואילך, מתעמרים בה, הממונים עליה במלון, ובשל כך, ביקשה לסיים את עבודתה במלון. </w:t>
      </w:r>
    </w:p>
    <w:p w14:paraId="26883992"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3156709" w14:textId="77777777" w:rsidR="003975A3" w:rsidRDefault="003975A3">
      <w:pPr>
        <w:spacing w:after="80" w:line="320" w:lineRule="exact"/>
        <w:ind w:firstLine="283"/>
        <w:rPr>
          <w:rFonts w:hint="cs"/>
          <w:sz w:val="22"/>
          <w:szCs w:val="24"/>
          <w:rtl/>
        </w:rPr>
      </w:pPr>
      <w:r>
        <w:rPr>
          <w:rFonts w:hint="cs"/>
          <w:sz w:val="22"/>
          <w:szCs w:val="24"/>
          <w:rtl/>
        </w:rPr>
        <w:lastRenderedPageBreak/>
        <w:t>המתלוננת הגישה את תלונתה במשטרה בתאריך 7.9.1999.</w:t>
      </w:r>
      <w:r>
        <w:rPr>
          <w:color w:val="FFFFFF"/>
          <w:sz w:val="4"/>
          <w:szCs w:val="4"/>
          <w:rtl/>
        </w:rPr>
        <w:t>ו</w:t>
      </w:r>
    </w:p>
    <w:p w14:paraId="771EABAB" w14:textId="77777777" w:rsidR="003975A3" w:rsidRDefault="003975A3">
      <w:pPr>
        <w:spacing w:after="80" w:line="320" w:lineRule="exact"/>
        <w:ind w:firstLine="283"/>
        <w:rPr>
          <w:rFonts w:hint="cs"/>
          <w:sz w:val="22"/>
          <w:szCs w:val="24"/>
          <w:rtl/>
        </w:rPr>
      </w:pPr>
      <w:r>
        <w:rPr>
          <w:rFonts w:hint="cs"/>
          <w:sz w:val="22"/>
          <w:szCs w:val="24"/>
          <w:rtl/>
        </w:rPr>
        <w:t>מכתב האזהרה שניתן למתלוננת נושא תאריך 8.9.1999.</w:t>
      </w:r>
      <w:r>
        <w:rPr>
          <w:color w:val="FFFFFF"/>
          <w:sz w:val="4"/>
          <w:szCs w:val="4"/>
          <w:rtl/>
        </w:rPr>
        <w:t>נ</w:t>
      </w:r>
    </w:p>
    <w:p w14:paraId="6EACB26F" w14:textId="77777777" w:rsidR="003975A3" w:rsidRDefault="003975A3">
      <w:pPr>
        <w:spacing w:after="80" w:line="320" w:lineRule="exact"/>
        <w:ind w:firstLine="283"/>
        <w:rPr>
          <w:rFonts w:hint="cs"/>
          <w:sz w:val="22"/>
          <w:szCs w:val="24"/>
          <w:rtl/>
        </w:rPr>
      </w:pPr>
      <w:r>
        <w:rPr>
          <w:rFonts w:hint="cs"/>
          <w:sz w:val="22"/>
          <w:szCs w:val="24"/>
          <w:rtl/>
        </w:rPr>
        <w:t>בתאריך 19.10.1999, נערך מסמך המסדיר את סיום העסקתה של המתלוננת במלון, (ת/3) המסמך נושא את חתימתה של המתלוננת.</w:t>
      </w:r>
      <w:r>
        <w:rPr>
          <w:color w:val="FFFFFF"/>
          <w:sz w:val="4"/>
          <w:szCs w:val="4"/>
          <w:rtl/>
        </w:rPr>
        <w:t>ב</w:t>
      </w:r>
    </w:p>
    <w:p w14:paraId="72463B24" w14:textId="77777777" w:rsidR="003975A3" w:rsidRDefault="003975A3">
      <w:pPr>
        <w:spacing w:after="80" w:line="320" w:lineRule="exact"/>
        <w:ind w:firstLine="283"/>
        <w:rPr>
          <w:rFonts w:hint="cs"/>
          <w:sz w:val="22"/>
          <w:szCs w:val="24"/>
          <w:rtl/>
        </w:rPr>
      </w:pPr>
      <w:r>
        <w:rPr>
          <w:rFonts w:hint="cs"/>
          <w:sz w:val="22"/>
          <w:szCs w:val="24"/>
          <w:rtl/>
        </w:rPr>
        <w:t>מכתב הפיטורין שניתן למתלוננת נושא תאריך 1.10.1999.</w:t>
      </w:r>
      <w:r>
        <w:rPr>
          <w:color w:val="FFFFFF"/>
          <w:sz w:val="4"/>
          <w:szCs w:val="4"/>
          <w:rtl/>
        </w:rPr>
        <w:t>ו</w:t>
      </w:r>
    </w:p>
    <w:p w14:paraId="0B57C6CC" w14:textId="77777777" w:rsidR="003975A3" w:rsidRDefault="007D5BFE">
      <w:pPr>
        <w:spacing w:after="80" w:line="320" w:lineRule="exact"/>
        <w:ind w:firstLine="283"/>
        <w:rPr>
          <w:rFonts w:hint="cs"/>
          <w:b/>
          <w:bCs/>
          <w:sz w:val="22"/>
          <w:szCs w:val="24"/>
          <w:u w:val="single"/>
          <w:rtl/>
        </w:rPr>
      </w:pPr>
      <w:r>
        <w:rPr>
          <w:rFonts w:hint="cs"/>
          <w:sz w:val="22"/>
          <w:szCs w:val="24"/>
          <w:rtl/>
        </w:rPr>
        <w:t xml:space="preserve"> </w:t>
      </w:r>
    </w:p>
    <w:p w14:paraId="4172372F" w14:textId="77777777" w:rsidR="003975A3" w:rsidRDefault="003975A3">
      <w:pPr>
        <w:spacing w:after="80" w:line="320" w:lineRule="exact"/>
        <w:ind w:firstLine="283"/>
        <w:rPr>
          <w:rFonts w:hint="cs"/>
          <w:b/>
          <w:bCs/>
          <w:sz w:val="22"/>
          <w:szCs w:val="24"/>
          <w:u w:val="single"/>
          <w:rtl/>
        </w:rPr>
      </w:pPr>
    </w:p>
    <w:p w14:paraId="55BBCCF5" w14:textId="77777777" w:rsidR="003975A3" w:rsidRDefault="003975A3">
      <w:pPr>
        <w:spacing w:after="80" w:line="320" w:lineRule="exact"/>
        <w:ind w:firstLine="283"/>
        <w:rPr>
          <w:rFonts w:hint="cs"/>
          <w:sz w:val="22"/>
          <w:szCs w:val="24"/>
          <w:rtl/>
        </w:rPr>
      </w:pPr>
      <w:r>
        <w:rPr>
          <w:rFonts w:hint="cs"/>
          <w:b/>
          <w:bCs/>
          <w:sz w:val="22"/>
          <w:szCs w:val="24"/>
          <w:u w:val="single"/>
          <w:rtl/>
        </w:rPr>
        <w:t>גרסת הנאשם בבית המשפט</w:t>
      </w:r>
      <w:r>
        <w:rPr>
          <w:rFonts w:hint="cs"/>
          <w:sz w:val="22"/>
          <w:szCs w:val="24"/>
          <w:rtl/>
        </w:rPr>
        <w:t>:</w:t>
      </w:r>
    </w:p>
    <w:p w14:paraId="20B2A667"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00A67744" w14:textId="77777777" w:rsidR="003975A3" w:rsidRDefault="003975A3">
      <w:pPr>
        <w:spacing w:after="80" w:line="320" w:lineRule="exact"/>
        <w:ind w:firstLine="283"/>
        <w:rPr>
          <w:rFonts w:hint="cs"/>
          <w:sz w:val="22"/>
          <w:szCs w:val="24"/>
          <w:rtl/>
        </w:rPr>
      </w:pPr>
      <w:r>
        <w:rPr>
          <w:rFonts w:hint="cs"/>
          <w:sz w:val="22"/>
          <w:szCs w:val="24"/>
          <w:rtl/>
        </w:rPr>
        <w:t xml:space="preserve">הנאשם הוא מנהל ערב של בית המלון קיסר בטבריה, והוא גם בנו של אחד מבעלי המלון. </w:t>
      </w:r>
    </w:p>
    <w:p w14:paraId="0D3A27E0"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0B186A63" w14:textId="77777777" w:rsidR="003975A3" w:rsidRDefault="003975A3">
      <w:pPr>
        <w:spacing w:after="80" w:line="320" w:lineRule="exact"/>
        <w:ind w:firstLine="283"/>
        <w:rPr>
          <w:rFonts w:hint="cs"/>
          <w:sz w:val="22"/>
          <w:szCs w:val="24"/>
          <w:rtl/>
        </w:rPr>
      </w:pPr>
      <w:r>
        <w:rPr>
          <w:rFonts w:hint="cs"/>
          <w:sz w:val="22"/>
          <w:szCs w:val="24"/>
          <w:rtl/>
        </w:rPr>
        <w:t xml:space="preserve">לטענת הנאשם, בערב יום העצמאות, היה בלובי המלון, וראה את המתלוננת כאשר היא שרויה במצב רוח קודר. הנאשם שוחח עמה והיא סיפרה לו שהיא עומדת לנסוע לאילת ויש לה בעיה, כי אין לה בגד ים. הנאשם הציע לרכוש עבורה בגד ים. המתלוננת שאלה אותו, איך יידע את מידות גופה? הנאשם אמר שהיא תמדוד. הנאשם, לטענתו, לא רכש לה בגד ים בשל רגישותו לחוק והעובדה שמדובר בעובדת ובמעביד. </w:t>
      </w:r>
    </w:p>
    <w:p w14:paraId="42B604CF"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BE35B2B" w14:textId="77777777" w:rsidR="003975A3" w:rsidRDefault="003975A3">
      <w:pPr>
        <w:spacing w:after="80" w:line="320" w:lineRule="exact"/>
        <w:ind w:firstLine="283"/>
        <w:rPr>
          <w:rFonts w:hint="cs"/>
          <w:sz w:val="22"/>
          <w:szCs w:val="24"/>
          <w:rtl/>
        </w:rPr>
      </w:pPr>
      <w:r>
        <w:rPr>
          <w:rFonts w:hint="cs"/>
          <w:sz w:val="22"/>
          <w:szCs w:val="24"/>
          <w:rtl/>
        </w:rPr>
        <w:t xml:space="preserve">הנאשם רכש בחנות המזכרות של המלון שרשרת כסף. הנאשם פנה למתלוננת בלובי המלון ואמר לה שקנה לה מתנה. המתלוננת היא זו שהציעה, כי הנאשם ייתן לה את המתנה במקום מבודד (פרוטוקול עמוד 31 שורות 21-24). המתלוננת ביקשה כי הנאשם "ייקח" חדר והיא תעלה לחדרו. הנאשם "לקח" חדר והמתין שם למתלוננת. הנאשם ישב על כיסא בחדר, המתלוננת הגיעה לחדר, הנאשם התנצל כי לא קנה עבורה בגד ים אך נתן לה 200 ₪, אותם המתלוננת הכניסה לתוך כיס בגדה. הנאשם אמר למתלוננת כי על השולחן ישנה מעטפה ובתוכה מתנה עבורה, שרשרת מכסף. המתלוננת פתחה את המעטפה ואמרה כי היא אלרגית לכסף וזרקה את השרשרת. הנאשם טוען כי אמר למתלוננת כי הוא הפסיד שלא ראה אותה בבגד ים. המתלוננת אמרה לו שיהיו עוד הזדמנויות רבות והיא ממהרת כי החבר שלה ממתין למטה. הנאשם טען, כי לא נגע במתלוננת, לא שלח יד לכיס בגדה וכן לא נגע בחזה של המתלוננת. </w:t>
      </w:r>
    </w:p>
    <w:p w14:paraId="3C2D5A3C"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32EB92EE" w14:textId="77777777" w:rsidR="003975A3" w:rsidRDefault="003975A3">
      <w:pPr>
        <w:spacing w:after="80" w:line="320" w:lineRule="exact"/>
        <w:ind w:firstLine="283"/>
        <w:rPr>
          <w:rFonts w:hint="cs"/>
          <w:sz w:val="22"/>
          <w:szCs w:val="24"/>
          <w:rtl/>
        </w:rPr>
      </w:pPr>
      <w:r>
        <w:rPr>
          <w:rFonts w:hint="cs"/>
          <w:sz w:val="22"/>
          <w:szCs w:val="24"/>
          <w:rtl/>
        </w:rPr>
        <w:t xml:space="preserve">למחרת, כאשר הגיע הנאשם לבית המלון, סמוך לשעה 17:00, ראה הנאשם את המתלוננת, ראה כי פניה לא כתמול שלשום. בשעות הערב פנתה המתלוננת לנאשם וביקשה רשות לאפשר לבת דודתה לשבת בלובי המלון. הנאשם אישר את הדבר ואף הציע להם לרדת לפאב של בית המלון. </w:t>
      </w:r>
    </w:p>
    <w:p w14:paraId="127073DA"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7F193F4B" w14:textId="77777777" w:rsidR="003975A3" w:rsidRDefault="003975A3">
      <w:pPr>
        <w:spacing w:after="80" w:line="320" w:lineRule="exact"/>
        <w:ind w:firstLine="283"/>
        <w:rPr>
          <w:rFonts w:hint="cs"/>
          <w:sz w:val="22"/>
          <w:szCs w:val="24"/>
          <w:rtl/>
        </w:rPr>
      </w:pPr>
      <w:r>
        <w:rPr>
          <w:rFonts w:hint="cs"/>
          <w:sz w:val="22"/>
          <w:szCs w:val="24"/>
          <w:rtl/>
        </w:rPr>
        <w:t xml:space="preserve">למחרת, דהיינו, יומיים לאחר יום העצמאות, הגיע הנאשם לבית המלון. הנאשם מצא הודעה ממנכ"ל המלון המבקש לשוחח עמו בדחיפות. הנאשם מצא בתא המכתבים שלו מעטפה ובה 200 שקלים חדשים. </w:t>
      </w:r>
    </w:p>
    <w:p w14:paraId="069E1CEE"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7AC89386" w14:textId="77777777" w:rsidR="003975A3" w:rsidRDefault="003975A3">
      <w:pPr>
        <w:spacing w:after="80" w:line="320" w:lineRule="exact"/>
        <w:ind w:firstLine="283"/>
        <w:rPr>
          <w:rFonts w:hint="cs"/>
          <w:sz w:val="22"/>
          <w:szCs w:val="24"/>
          <w:rtl/>
        </w:rPr>
      </w:pPr>
      <w:r>
        <w:rPr>
          <w:rFonts w:hint="cs"/>
          <w:sz w:val="22"/>
          <w:szCs w:val="24"/>
          <w:rtl/>
        </w:rPr>
        <w:t xml:space="preserve">הנאשם שוחח עם מנכ"ל המלון, לטענתו, הביע הלם מכך שהמתלוננת התלוננה עליו. מנכ"ל המלון הורה לנאשם לא ליצור שום קשר עם המתלוננת. הנאשם אכן לא יצר שום קשר עם המתלוננת, אף שראה שאיננה מקיימת את כללי המלון. </w:t>
      </w:r>
    </w:p>
    <w:p w14:paraId="7BD07D4D" w14:textId="77777777" w:rsidR="003975A3" w:rsidRDefault="003975A3">
      <w:pPr>
        <w:spacing w:after="80" w:line="320" w:lineRule="exact"/>
        <w:ind w:firstLine="283"/>
        <w:rPr>
          <w:rFonts w:hint="cs"/>
          <w:sz w:val="22"/>
          <w:szCs w:val="24"/>
          <w:rtl/>
        </w:rPr>
      </w:pPr>
      <w:r>
        <w:rPr>
          <w:rFonts w:hint="cs"/>
          <w:b/>
          <w:bCs/>
          <w:sz w:val="22"/>
          <w:szCs w:val="24"/>
          <w:u w:val="single"/>
          <w:rtl/>
        </w:rPr>
        <w:t>עדות הגב' צפריר רם</w:t>
      </w:r>
      <w:r>
        <w:rPr>
          <w:rFonts w:hint="cs"/>
          <w:sz w:val="22"/>
          <w:szCs w:val="24"/>
          <w:rtl/>
        </w:rPr>
        <w:t>:</w:t>
      </w:r>
    </w:p>
    <w:p w14:paraId="0863FC78"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7ED9470E" w14:textId="77777777" w:rsidR="003975A3" w:rsidRDefault="003975A3">
      <w:pPr>
        <w:spacing w:after="80" w:line="320" w:lineRule="exact"/>
        <w:ind w:firstLine="283"/>
        <w:rPr>
          <w:rFonts w:hint="cs"/>
          <w:sz w:val="22"/>
          <w:szCs w:val="24"/>
          <w:rtl/>
        </w:rPr>
      </w:pPr>
      <w:r>
        <w:rPr>
          <w:rFonts w:hint="cs"/>
          <w:sz w:val="22"/>
          <w:szCs w:val="24"/>
          <w:rtl/>
        </w:rPr>
        <w:t xml:space="preserve">הגב' צפריר, היא מנהלת כוח האדם במלון וידועה גם בכינו צפי. התובע באמצעות עדה זו, הגיש את המסמכים אשר בתיק האישי של המתלוננת. המסמכים החשובים לעניינינו הם המזכר שערכה העדה (ת/6), מזכר שנערך בעקבות הפנייה הראשונית של המתלוננת אל העדה. במזכר מפרטת העדה את הדברים שאמרה לה המתלוננת בסמוך לאירוע, בו לטענת המתלוננת, דחף לה הנאשם כסף לכיס וביקש לשכב עמה. </w:t>
      </w:r>
    </w:p>
    <w:p w14:paraId="7087DE84" w14:textId="77777777" w:rsidR="003975A3" w:rsidRDefault="007D5BFE">
      <w:pPr>
        <w:spacing w:after="80" w:line="320" w:lineRule="exact"/>
        <w:ind w:firstLine="283"/>
        <w:rPr>
          <w:rFonts w:hint="cs"/>
          <w:b/>
          <w:bCs/>
          <w:sz w:val="22"/>
          <w:szCs w:val="24"/>
          <w:u w:val="single"/>
          <w:rtl/>
        </w:rPr>
      </w:pPr>
      <w:r>
        <w:rPr>
          <w:rFonts w:hint="cs"/>
          <w:b/>
          <w:bCs/>
          <w:sz w:val="22"/>
          <w:szCs w:val="24"/>
          <w:u w:val="single"/>
          <w:rtl/>
        </w:rPr>
        <w:t xml:space="preserve"> </w:t>
      </w:r>
    </w:p>
    <w:p w14:paraId="277066AA" w14:textId="77777777" w:rsidR="003975A3" w:rsidRDefault="003975A3">
      <w:pPr>
        <w:spacing w:after="80" w:line="320" w:lineRule="exact"/>
        <w:ind w:firstLine="283"/>
        <w:rPr>
          <w:rFonts w:hint="cs"/>
          <w:sz w:val="22"/>
          <w:szCs w:val="24"/>
          <w:rtl/>
        </w:rPr>
      </w:pPr>
      <w:r>
        <w:rPr>
          <w:rFonts w:hint="cs"/>
          <w:b/>
          <w:bCs/>
          <w:sz w:val="22"/>
          <w:szCs w:val="24"/>
          <w:u w:val="single"/>
          <w:rtl/>
        </w:rPr>
        <w:t>דיון</w:t>
      </w:r>
      <w:r>
        <w:rPr>
          <w:rFonts w:hint="cs"/>
          <w:sz w:val="22"/>
          <w:szCs w:val="24"/>
          <w:rtl/>
        </w:rPr>
        <w:t>:</w:t>
      </w:r>
    </w:p>
    <w:p w14:paraId="1E1F5337"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32C81516" w14:textId="77777777" w:rsidR="003975A3" w:rsidRDefault="003975A3">
      <w:pPr>
        <w:spacing w:after="80" w:line="320" w:lineRule="exact"/>
        <w:ind w:firstLine="283"/>
        <w:rPr>
          <w:rFonts w:hint="cs"/>
          <w:sz w:val="22"/>
          <w:szCs w:val="24"/>
          <w:rtl/>
        </w:rPr>
      </w:pPr>
      <w:r>
        <w:rPr>
          <w:rFonts w:hint="cs"/>
          <w:sz w:val="22"/>
          <w:szCs w:val="24"/>
          <w:rtl/>
        </w:rPr>
        <w:t xml:space="preserve">בית המשפט מזהיר עצמו כי בפניו עדות יחידה של המתלוננת, גם אם יימצאו תימוכין לעדותה, הרי החובה על פי הדין, כי בית המשפט ינקוט משנה זהירות בכל הקשור בהרשעת נאשם על סמך עדות יחידה. בית המשפט מדריך עצמו כי  בעבירות מין, על פי </w:t>
      </w:r>
      <w:hyperlink r:id="rId24" w:history="1">
        <w:r w:rsidR="005E7D79" w:rsidRPr="005E7D79">
          <w:rPr>
            <w:color w:val="0000FF"/>
            <w:sz w:val="22"/>
            <w:szCs w:val="24"/>
            <w:u w:val="single"/>
            <w:rtl/>
          </w:rPr>
          <w:t>סעיף 54א(ב)</w:t>
        </w:r>
      </w:hyperlink>
      <w:r>
        <w:rPr>
          <w:rFonts w:hint="cs"/>
          <w:sz w:val="22"/>
          <w:szCs w:val="24"/>
          <w:rtl/>
        </w:rPr>
        <w:t>ל</w:t>
      </w:r>
      <w:hyperlink r:id="rId25" w:history="1">
        <w:r w:rsidR="007D5BFE" w:rsidRPr="007D5BFE">
          <w:rPr>
            <w:rStyle w:val="Hyperlink"/>
            <w:rFonts w:hint="eastAsia"/>
            <w:sz w:val="22"/>
            <w:szCs w:val="24"/>
            <w:rtl/>
          </w:rPr>
          <w:t>פקודת</w:t>
        </w:r>
        <w:r w:rsidR="007D5BFE" w:rsidRPr="007D5BFE">
          <w:rPr>
            <w:rStyle w:val="Hyperlink"/>
            <w:sz w:val="22"/>
            <w:szCs w:val="24"/>
            <w:rtl/>
          </w:rPr>
          <w:t xml:space="preserve"> הראיות</w:t>
        </w:r>
      </w:hyperlink>
      <w:r>
        <w:rPr>
          <w:rFonts w:hint="cs"/>
          <w:sz w:val="22"/>
          <w:szCs w:val="24"/>
          <w:rtl/>
        </w:rPr>
        <w:t xml:space="preserve">, קיימת חובת הנמקה, מקום שנאשם מורשע בעבירת מין לפי </w:t>
      </w:r>
      <w:hyperlink r:id="rId26" w:history="1">
        <w:r w:rsidR="005E7D79" w:rsidRPr="005E7D79">
          <w:rPr>
            <w:color w:val="0000FF"/>
            <w:sz w:val="22"/>
            <w:szCs w:val="24"/>
            <w:u w:val="single"/>
            <w:rtl/>
          </w:rPr>
          <w:t>סימן ה'</w:t>
        </w:r>
      </w:hyperlink>
      <w:r>
        <w:rPr>
          <w:rFonts w:hint="cs"/>
          <w:sz w:val="22"/>
          <w:szCs w:val="24"/>
          <w:rtl/>
        </w:rPr>
        <w:t xml:space="preserve"> לפרק י' ל</w:t>
      </w:r>
      <w:hyperlink r:id="rId27" w:history="1">
        <w:r w:rsidR="007D5BFE" w:rsidRPr="007D5BFE">
          <w:rPr>
            <w:rStyle w:val="Hyperlink"/>
            <w:rFonts w:hint="eastAsia"/>
            <w:sz w:val="22"/>
            <w:szCs w:val="24"/>
            <w:rtl/>
          </w:rPr>
          <w:t>חוק</w:t>
        </w:r>
        <w:r w:rsidR="007D5BFE" w:rsidRPr="007D5BFE">
          <w:rPr>
            <w:rStyle w:val="Hyperlink"/>
            <w:sz w:val="22"/>
            <w:szCs w:val="24"/>
            <w:rtl/>
          </w:rPr>
          <w:t xml:space="preserve"> העונשין</w:t>
        </w:r>
      </w:hyperlink>
      <w:r>
        <w:rPr>
          <w:rFonts w:hint="cs"/>
          <w:sz w:val="22"/>
          <w:szCs w:val="24"/>
          <w:rtl/>
        </w:rPr>
        <w:t xml:space="preserve">, התשל"ז-1977 . לשם הזהירות, מאחר  ומדובר בעבירה בעלת אופי מיני בית המשפט ינקוט משנה זהירות ויידרש לחובת ההנמקה (ראה </w:t>
      </w:r>
      <w:hyperlink r:id="rId28" w:history="1">
        <w:r w:rsidR="006D5B13" w:rsidRPr="006D5B13">
          <w:rPr>
            <w:color w:val="0000FF"/>
            <w:sz w:val="22"/>
            <w:szCs w:val="24"/>
            <w:u w:val="single"/>
            <w:rtl/>
          </w:rPr>
          <w:t xml:space="preserve">בש"פ 1615/96 </w:t>
        </w:r>
      </w:hyperlink>
      <w:r>
        <w:rPr>
          <w:rFonts w:hint="cs"/>
          <w:sz w:val="22"/>
          <w:szCs w:val="24"/>
          <w:rtl/>
        </w:rPr>
        <w:t xml:space="preserve"> ג'באלי נ' מדינת ישראל לא פורסם)</w:t>
      </w:r>
    </w:p>
    <w:p w14:paraId="40DDB7FF"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14E884A9" w14:textId="77777777" w:rsidR="003975A3" w:rsidRDefault="003975A3">
      <w:pPr>
        <w:spacing w:after="80" w:line="320" w:lineRule="exact"/>
        <w:ind w:firstLine="283"/>
        <w:rPr>
          <w:rFonts w:hint="cs"/>
          <w:sz w:val="22"/>
          <w:szCs w:val="24"/>
          <w:rtl/>
        </w:rPr>
      </w:pPr>
      <w:r>
        <w:rPr>
          <w:rFonts w:hint="cs"/>
          <w:sz w:val="22"/>
          <w:szCs w:val="24"/>
          <w:rtl/>
        </w:rPr>
        <w:t>לבית המשפט הוגש מסמך אותו ערכה מנהלת כוח האדם של בית המלון, הגב' צפריר (ת/6). המסמך נושא תאריך 26/4/99. במסמך נאמר כי, המתלוננת התלוננה על הטרדה מינית מצד הנאשם. המתלוננת חזרה והודיעה לנאשם כי איננה מעונינת בכל קשר עם הנאשם, אולם זה האחרון המשיך בהצעות המיניות כלפיה. המסמך האמור (ת/6), שכתבה מנהלת כח האדם, עולה בקנה אחד עם עדותה של המתלוננת. הדברים סותרים את גרסת הנאשם כי חיזר אחרי המתלוננת רק פעם אחת.  מהאמור במסמך עולה, כי עניין ההטרדה המינית החל כבר בחודש מרץ 99.</w:t>
      </w:r>
      <w:r>
        <w:rPr>
          <w:color w:val="FFFFFF"/>
          <w:sz w:val="4"/>
          <w:szCs w:val="4"/>
          <w:rtl/>
        </w:rPr>
        <w:t>נ</w:t>
      </w:r>
    </w:p>
    <w:p w14:paraId="373604C3"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2E617D9D" w14:textId="77777777" w:rsidR="003975A3" w:rsidRDefault="003975A3">
      <w:pPr>
        <w:spacing w:after="80" w:line="320" w:lineRule="exact"/>
        <w:ind w:firstLine="283"/>
        <w:rPr>
          <w:rFonts w:hint="cs"/>
          <w:sz w:val="22"/>
          <w:szCs w:val="24"/>
          <w:rtl/>
        </w:rPr>
      </w:pPr>
      <w:r>
        <w:rPr>
          <w:rFonts w:hint="cs"/>
          <w:sz w:val="22"/>
          <w:szCs w:val="24"/>
          <w:rtl/>
        </w:rPr>
        <w:t xml:space="preserve">הגב' צפריר, העידה בבית המשפט, כי ראתה את המתלוננת כשהיא נסערת, אולם איננה זוכרת אם בכתה או לא. על העובדה כי מצבה הנפשי של המתלוננת, יכול להוות ראיה מסייעת לעדותה, וממלא אחר הדרישה של הנמקה ( ראה </w:t>
      </w:r>
      <w:hyperlink r:id="rId29" w:history="1">
        <w:r w:rsidR="007D5BFE" w:rsidRPr="007D5BFE">
          <w:rPr>
            <w:rStyle w:val="Hyperlink"/>
            <w:rFonts w:hint="eastAsia"/>
            <w:sz w:val="22"/>
            <w:szCs w:val="24"/>
            <w:rtl/>
          </w:rPr>
          <w:t>ע</w:t>
        </w:r>
        <w:r w:rsidR="007D5BFE" w:rsidRPr="007D5BFE">
          <w:rPr>
            <w:rStyle w:val="Hyperlink"/>
            <w:sz w:val="22"/>
            <w:szCs w:val="24"/>
            <w:rtl/>
          </w:rPr>
          <w:t>"פ 6132/93</w:t>
        </w:r>
      </w:hyperlink>
      <w:r>
        <w:rPr>
          <w:rFonts w:hint="cs"/>
          <w:sz w:val="22"/>
          <w:szCs w:val="24"/>
          <w:rtl/>
        </w:rPr>
        <w:t xml:space="preserve"> צור נ' מדינת ישראל  וכן </w:t>
      </w:r>
      <w:hyperlink r:id="rId30" w:history="1">
        <w:r w:rsidR="007D5BFE" w:rsidRPr="007D5BFE">
          <w:rPr>
            <w:rStyle w:val="Hyperlink"/>
            <w:rFonts w:hint="eastAsia"/>
            <w:sz w:val="22"/>
            <w:szCs w:val="24"/>
            <w:rtl/>
          </w:rPr>
          <w:t>ע</w:t>
        </w:r>
        <w:r w:rsidR="007D5BFE" w:rsidRPr="007D5BFE">
          <w:rPr>
            <w:rStyle w:val="Hyperlink"/>
            <w:sz w:val="22"/>
            <w:szCs w:val="24"/>
            <w:rtl/>
          </w:rPr>
          <w:t>"פ 288/88</w:t>
        </w:r>
      </w:hyperlink>
      <w:r>
        <w:rPr>
          <w:rFonts w:hint="cs"/>
          <w:sz w:val="22"/>
          <w:szCs w:val="24"/>
          <w:rtl/>
        </w:rPr>
        <w:t xml:space="preserve"> גנדור נ' מדינת ישראל מב (4) 49 ) הלכה זו מושרשת וידועה כפי שנקבע  ב</w:t>
      </w:r>
      <w:hyperlink r:id="rId31" w:history="1">
        <w:r w:rsidR="007D5BFE" w:rsidRPr="007D5BFE">
          <w:rPr>
            <w:rStyle w:val="Hyperlink"/>
            <w:rFonts w:hint="eastAsia"/>
            <w:sz w:val="22"/>
            <w:szCs w:val="24"/>
            <w:rtl/>
          </w:rPr>
          <w:t>ע</w:t>
        </w:r>
        <w:r w:rsidR="007D5BFE" w:rsidRPr="007D5BFE">
          <w:rPr>
            <w:rStyle w:val="Hyperlink"/>
            <w:sz w:val="22"/>
            <w:szCs w:val="24"/>
            <w:rtl/>
          </w:rPr>
          <w:t>"פ 950/80 - משה כהן נ' מדינת ישראל . פ"ד לו</w:t>
        </w:r>
      </w:hyperlink>
      <w:r>
        <w:rPr>
          <w:rFonts w:hint="cs"/>
          <w:sz w:val="22"/>
          <w:szCs w:val="24"/>
          <w:rtl/>
        </w:rPr>
        <w:t>(3), 561 ,עמ' 571-572.</w:t>
      </w:r>
      <w:r>
        <w:rPr>
          <w:color w:val="FFFFFF"/>
          <w:sz w:val="4"/>
          <w:szCs w:val="4"/>
          <w:rtl/>
        </w:rPr>
        <w:t>ב</w:t>
      </w:r>
    </w:p>
    <w:p w14:paraId="6D1CC287" w14:textId="77777777" w:rsidR="003975A3" w:rsidRDefault="007D5BFE">
      <w:pPr>
        <w:pStyle w:val="a2"/>
        <w:spacing w:after="80" w:line="320" w:lineRule="exact"/>
        <w:ind w:left="0" w:right="0" w:firstLine="283"/>
        <w:rPr>
          <w:rFonts w:hint="cs"/>
          <w:sz w:val="22"/>
          <w:rtl/>
        </w:rPr>
      </w:pPr>
      <w:r>
        <w:rPr>
          <w:rFonts w:hint="cs"/>
          <w:sz w:val="22"/>
          <w:rtl/>
        </w:rPr>
        <w:t xml:space="preserve"> </w:t>
      </w:r>
    </w:p>
    <w:p w14:paraId="035FB4BA" w14:textId="77777777" w:rsidR="003975A3" w:rsidRDefault="003975A3">
      <w:pPr>
        <w:pStyle w:val="a2"/>
        <w:spacing w:line="320" w:lineRule="exact"/>
        <w:ind w:left="1134" w:right="1134"/>
        <w:rPr>
          <w:rFonts w:hint="cs"/>
          <w:sz w:val="22"/>
          <w:rtl/>
        </w:rPr>
      </w:pPr>
      <w:r>
        <w:rPr>
          <w:rFonts w:hint="cs"/>
          <w:sz w:val="22"/>
          <w:rtl/>
        </w:rPr>
        <w:t xml:space="preserve">"טעמים שניתנו לצורך בסיוע בעבירות מין הם משום שייתכן שהמתלוננת באה בעלילה נגד הנאשם מהטעמים השמורים עמה והיא הופכת דבר שנעשה מרצון לאונס, העדות היא כמעט תמיד עדות שאי-אפשר להזימה, המעשים נעשים בהסתר אין רואה, ואין לנאשם עדי הגנה (ע"פ 11) 207/62]; </w:t>
      </w:r>
      <w:hyperlink r:id="rId32" w:history="1">
        <w:r w:rsidR="007D5BFE" w:rsidRPr="007D5BFE">
          <w:rPr>
            <w:rStyle w:val="Hyperlink"/>
            <w:rFonts w:hint="eastAsia"/>
            <w:sz w:val="22"/>
            <w:rtl/>
          </w:rPr>
          <w:t>ע</w:t>
        </w:r>
        <w:r w:rsidR="007D5BFE" w:rsidRPr="007D5BFE">
          <w:rPr>
            <w:rStyle w:val="Hyperlink"/>
            <w:sz w:val="22"/>
            <w:rtl/>
          </w:rPr>
          <w:t>"פ 62/59</w:t>
        </w:r>
      </w:hyperlink>
      <w:r>
        <w:rPr>
          <w:rFonts w:hint="cs"/>
          <w:sz w:val="22"/>
          <w:rtl/>
        </w:rPr>
        <w:t xml:space="preserve"> וע"פ 134 ,76/63). הסיוע לגבי זהות הנאשם נדרש, כיוון שייתכן, כי מאותם הטעמים מייחסת המתלוננת דבר שנעשה על-ידי אדם אחד לאדם אחר (</w:t>
      </w:r>
      <w:r>
        <w:rPr>
          <w:sz w:val="22"/>
        </w:rPr>
        <w:t>R.V. DOSSI (1918</w:t>
      </w:r>
      <w:r>
        <w:rPr>
          <w:rFonts w:hint="cs"/>
          <w:sz w:val="22"/>
          <w:rtl/>
        </w:rPr>
        <w:t>. כזכור, הלכה פסוקה היא, שמצבה הנפשי של המתלוננת, כפי שהוא נראה לנפגשים אתה לאחר המעשה, יכול להוות סיוע לעדות, כי המעשה נעשה בעל כורחה, אם על אותו מצב נפשי העידו עדים אחרים".</w:t>
      </w:r>
      <w:r>
        <w:rPr>
          <w:color w:val="FFFFFF"/>
          <w:sz w:val="4"/>
          <w:szCs w:val="4"/>
          <w:rtl/>
        </w:rPr>
        <w:t>ו</w:t>
      </w:r>
    </w:p>
    <w:p w14:paraId="09A4E478" w14:textId="77777777" w:rsidR="003975A3" w:rsidRDefault="007D5BFE">
      <w:pPr>
        <w:spacing w:after="80" w:line="320" w:lineRule="exact"/>
        <w:ind w:firstLine="283"/>
        <w:rPr>
          <w:rFonts w:hint="cs"/>
          <w:b/>
          <w:bCs/>
          <w:sz w:val="22"/>
          <w:szCs w:val="24"/>
          <w:rtl/>
        </w:rPr>
      </w:pPr>
      <w:r>
        <w:rPr>
          <w:rFonts w:hint="cs"/>
          <w:b/>
          <w:bCs/>
          <w:sz w:val="22"/>
          <w:szCs w:val="24"/>
          <w:rtl/>
        </w:rPr>
        <w:t xml:space="preserve"> </w:t>
      </w:r>
    </w:p>
    <w:p w14:paraId="15DD791B" w14:textId="77777777" w:rsidR="003975A3" w:rsidRDefault="003975A3">
      <w:pPr>
        <w:spacing w:after="80" w:line="320" w:lineRule="exact"/>
        <w:ind w:firstLine="283"/>
        <w:rPr>
          <w:rFonts w:hint="cs"/>
          <w:sz w:val="22"/>
          <w:szCs w:val="24"/>
          <w:rtl/>
        </w:rPr>
      </w:pPr>
      <w:r>
        <w:rPr>
          <w:rFonts w:hint="cs"/>
          <w:sz w:val="22"/>
          <w:szCs w:val="24"/>
          <w:rtl/>
        </w:rPr>
        <w:t>הגב' צפריר העידה תוך שהיא נושפת צוננים ורותחים חליפות. ניכר בעדותה כי היא מבקשת  להגן על בית המלון כמעביד וכמקום עבודתה, הגם שהיא הייתה שותפה לחלק גדול מהמהלכים שעשה בית המלון. מאידך,  אין הגב' צפריר מוכנה לשקר  ממש עבור מעבידיה, והיא בבחינת מהלכת בין הטיפות.</w:t>
      </w:r>
      <w:r>
        <w:rPr>
          <w:color w:val="FFFFFF"/>
          <w:sz w:val="4"/>
          <w:szCs w:val="4"/>
          <w:rtl/>
        </w:rPr>
        <w:t>נ</w:t>
      </w:r>
    </w:p>
    <w:p w14:paraId="6C7BCC69"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645DBC8C" w14:textId="77777777" w:rsidR="003975A3" w:rsidRDefault="003975A3">
      <w:pPr>
        <w:spacing w:after="80" w:line="320" w:lineRule="exact"/>
        <w:ind w:firstLine="283"/>
        <w:rPr>
          <w:rFonts w:hint="cs"/>
          <w:sz w:val="22"/>
          <w:szCs w:val="24"/>
          <w:rtl/>
        </w:rPr>
      </w:pPr>
      <w:r>
        <w:rPr>
          <w:rFonts w:hint="cs"/>
          <w:sz w:val="22"/>
          <w:szCs w:val="24"/>
          <w:rtl/>
        </w:rPr>
        <w:t>בחקירתה הנגדית השיבה הגב' צפריר כי היא זוכרת שהמתלוננת, ציינה שהנאשם רוצה להתחיל עמה, הוא מזמין אותה לשירות חדרים. הגב' צפריר הוסיפה כי היא אינה יודעת,  עד עכשיו, כי יש טענה בדבר נגיעות.</w:t>
      </w:r>
      <w:r>
        <w:rPr>
          <w:color w:val="FFFFFF"/>
          <w:sz w:val="4"/>
          <w:szCs w:val="4"/>
          <w:rtl/>
        </w:rPr>
        <w:t>ב</w:t>
      </w:r>
    </w:p>
    <w:p w14:paraId="7B172FFB"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4398AA51" w14:textId="77777777" w:rsidR="003975A3" w:rsidRDefault="003975A3">
      <w:pPr>
        <w:spacing w:after="80" w:line="320" w:lineRule="exact"/>
        <w:ind w:firstLine="283"/>
        <w:rPr>
          <w:rFonts w:hint="cs"/>
          <w:sz w:val="22"/>
          <w:szCs w:val="24"/>
          <w:rtl/>
        </w:rPr>
      </w:pPr>
      <w:r>
        <w:rPr>
          <w:rFonts w:hint="cs"/>
          <w:sz w:val="22"/>
          <w:szCs w:val="24"/>
          <w:rtl/>
        </w:rPr>
        <w:t>העדה אישרה, כי הנאשם אמר לה כי הוא מנסה להתחיל עם המתלוננת, אבל כאשר היא נרתעה הוא פסק.</w:t>
      </w:r>
      <w:r>
        <w:rPr>
          <w:color w:val="FFFFFF"/>
          <w:sz w:val="4"/>
          <w:szCs w:val="4"/>
          <w:rtl/>
        </w:rPr>
        <w:t>ו</w:t>
      </w:r>
    </w:p>
    <w:p w14:paraId="52CAC243"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478B6034" w14:textId="77777777" w:rsidR="003975A3" w:rsidRDefault="003975A3">
      <w:pPr>
        <w:spacing w:after="80" w:line="320" w:lineRule="exact"/>
        <w:ind w:firstLine="283"/>
        <w:rPr>
          <w:rFonts w:hint="cs"/>
          <w:sz w:val="22"/>
          <w:szCs w:val="24"/>
          <w:rtl/>
        </w:rPr>
      </w:pPr>
      <w:r>
        <w:rPr>
          <w:rFonts w:hint="cs"/>
          <w:sz w:val="22"/>
          <w:szCs w:val="24"/>
          <w:rtl/>
        </w:rPr>
        <w:t>הגב' צפריר הודיעה למתלוננת, כי היא יכולה להתלונן במשטרה, וזו השיבה לה כי היא אינה רוצה בעיות, ורק רוצה להמשיך בעבודתה.</w:t>
      </w:r>
      <w:r>
        <w:rPr>
          <w:color w:val="FFFFFF"/>
          <w:sz w:val="4"/>
          <w:szCs w:val="4"/>
          <w:rtl/>
        </w:rPr>
        <w:t>נ</w:t>
      </w:r>
    </w:p>
    <w:p w14:paraId="48F678E4"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3288A00A" w14:textId="77777777" w:rsidR="003975A3" w:rsidRDefault="003975A3">
      <w:pPr>
        <w:spacing w:after="80" w:line="320" w:lineRule="exact"/>
        <w:ind w:firstLine="283"/>
        <w:rPr>
          <w:rFonts w:hint="cs"/>
          <w:sz w:val="22"/>
          <w:szCs w:val="24"/>
          <w:rtl/>
        </w:rPr>
      </w:pPr>
      <w:r>
        <w:rPr>
          <w:rFonts w:hint="cs"/>
          <w:sz w:val="22"/>
          <w:szCs w:val="24"/>
          <w:rtl/>
        </w:rPr>
        <w:t>הגב' צפריר מציינת בהמשך את תפקודה הלקוי  של המתלוננת במסגרת העבודה. התקבלה תלונה מהמספרה על היחס שהפגינה המתלוננת, לכן על פי ההסכם הקיבוצי, הוטל עליה עונש מרתיע בדמות השהייה של יום עבודה וקנס. להבנת העדה המתלוננת חששה כי  תפוטר, אז הלכה להגיש תלונה במשטרה.</w:t>
      </w:r>
      <w:r>
        <w:rPr>
          <w:color w:val="FFFFFF"/>
          <w:sz w:val="4"/>
          <w:szCs w:val="4"/>
          <w:rtl/>
        </w:rPr>
        <w:t>ב</w:t>
      </w:r>
    </w:p>
    <w:p w14:paraId="3E7077F9"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7BB76B36" w14:textId="77777777" w:rsidR="003975A3" w:rsidRDefault="003975A3">
      <w:pPr>
        <w:spacing w:after="80" w:line="320" w:lineRule="exact"/>
        <w:ind w:firstLine="283"/>
        <w:rPr>
          <w:rFonts w:hint="cs"/>
          <w:sz w:val="22"/>
          <w:szCs w:val="24"/>
          <w:rtl/>
        </w:rPr>
      </w:pPr>
      <w:r>
        <w:rPr>
          <w:rFonts w:hint="cs"/>
          <w:sz w:val="22"/>
          <w:szCs w:val="24"/>
          <w:rtl/>
        </w:rPr>
        <w:t>העדה עוד מציינת, כי באמצע התקופה, נפטר אביה או סבה של המתלוננת, בית המלון שילם לה משכורת ואישרו לה חופשה של שבוע ימים. המתלוננת לא שבה בתום השבוע ורק לאחר כחודש היא שבה לעבודה. (פרוטוקול מיום 3.11.02 עמ' 18,19,20).</w:t>
      </w:r>
      <w:r>
        <w:rPr>
          <w:color w:val="FFFFFF"/>
          <w:sz w:val="4"/>
          <w:szCs w:val="4"/>
          <w:rtl/>
        </w:rPr>
        <w:t>ו</w:t>
      </w:r>
    </w:p>
    <w:p w14:paraId="4698FC10"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760ADEFB" w14:textId="77777777" w:rsidR="003975A3" w:rsidRDefault="003975A3">
      <w:pPr>
        <w:pStyle w:val="Heading7"/>
        <w:spacing w:after="80" w:line="320" w:lineRule="exact"/>
        <w:ind w:firstLine="283"/>
        <w:rPr>
          <w:rFonts w:hint="cs"/>
          <w:b w:val="0"/>
          <w:bCs w:val="0"/>
          <w:sz w:val="22"/>
          <w:szCs w:val="24"/>
          <w:u w:val="none"/>
          <w:rtl/>
        </w:rPr>
      </w:pPr>
      <w:r>
        <w:rPr>
          <w:rFonts w:hint="cs"/>
          <w:sz w:val="22"/>
          <w:szCs w:val="24"/>
          <w:rtl/>
        </w:rPr>
        <w:t>שקרי נאשם</w:t>
      </w:r>
      <w:r>
        <w:rPr>
          <w:rFonts w:hint="cs"/>
          <w:b w:val="0"/>
          <w:bCs w:val="0"/>
          <w:sz w:val="22"/>
          <w:szCs w:val="24"/>
          <w:u w:val="none"/>
          <w:rtl/>
        </w:rPr>
        <w:t>:</w:t>
      </w:r>
    </w:p>
    <w:p w14:paraId="1A1935FA"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43875C9" w14:textId="77777777" w:rsidR="003975A3" w:rsidRDefault="003975A3">
      <w:pPr>
        <w:spacing w:after="80" w:line="320" w:lineRule="exact"/>
        <w:ind w:firstLine="283"/>
        <w:rPr>
          <w:rFonts w:hint="cs"/>
          <w:sz w:val="22"/>
          <w:szCs w:val="24"/>
          <w:rtl/>
        </w:rPr>
      </w:pPr>
      <w:r>
        <w:rPr>
          <w:rFonts w:hint="cs"/>
          <w:sz w:val="22"/>
          <w:szCs w:val="24"/>
          <w:rtl/>
        </w:rPr>
        <w:t xml:space="preserve">בית המשפט מזהיר עצמו, כי אין להרשיע נאשם, אך בשל שקריו, כאשר ייתכן והדברים נאמרים בשל נסיבות שאינן קשורות בתיק. </w:t>
      </w:r>
    </w:p>
    <w:p w14:paraId="150B822E"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758DD03C" w14:textId="77777777" w:rsidR="003975A3" w:rsidRDefault="003975A3">
      <w:pPr>
        <w:spacing w:after="80" w:line="320" w:lineRule="exact"/>
        <w:ind w:firstLine="283"/>
        <w:rPr>
          <w:rFonts w:hint="cs"/>
          <w:sz w:val="22"/>
          <w:szCs w:val="24"/>
          <w:rtl/>
        </w:rPr>
      </w:pPr>
      <w:r>
        <w:rPr>
          <w:rFonts w:hint="cs"/>
          <w:sz w:val="22"/>
          <w:szCs w:val="24"/>
          <w:rtl/>
        </w:rPr>
        <w:t>א.</w:t>
      </w:r>
      <w:r>
        <w:rPr>
          <w:rFonts w:hint="cs"/>
          <w:sz w:val="22"/>
          <w:szCs w:val="24"/>
          <w:rtl/>
        </w:rPr>
        <w:tab/>
        <w:t>הנאשם טען כי המתלוננת איננה כפופה לו והוא איננו המעביד שלה:</w:t>
      </w:r>
    </w:p>
    <w:p w14:paraId="5C7A9078"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65054367" w14:textId="77777777" w:rsidR="003975A3" w:rsidRDefault="003975A3">
      <w:pPr>
        <w:pStyle w:val="a2"/>
        <w:spacing w:line="320" w:lineRule="exact"/>
        <w:ind w:left="1134" w:right="1134"/>
        <w:rPr>
          <w:rFonts w:hint="cs"/>
          <w:sz w:val="22"/>
          <w:rtl/>
        </w:rPr>
      </w:pPr>
      <w:r>
        <w:rPr>
          <w:rFonts w:hint="cs"/>
          <w:sz w:val="22"/>
          <w:rtl/>
        </w:rPr>
        <w:t xml:space="preserve">"היא נכנסה, ועבדה, היא עבדה אני לא מכיר אותה מבחינה מקצועית, אין לי שום קשר מקצועי איתה, אני לא יכול לפנות אליה, אסור לי, אני יכול לפנות רק למנהלת שלה". </w:t>
      </w:r>
    </w:p>
    <w:p w14:paraId="15F7B145" w14:textId="77777777" w:rsidR="003975A3" w:rsidRDefault="003975A3">
      <w:pPr>
        <w:pStyle w:val="a2"/>
        <w:spacing w:after="80" w:line="320" w:lineRule="exact"/>
        <w:ind w:left="0" w:right="0" w:firstLine="283"/>
        <w:rPr>
          <w:rFonts w:hint="cs"/>
          <w:b w:val="0"/>
          <w:bCs w:val="0"/>
          <w:sz w:val="22"/>
          <w:rtl/>
        </w:rPr>
      </w:pPr>
      <w:r>
        <w:rPr>
          <w:rFonts w:hint="cs"/>
          <w:b w:val="0"/>
          <w:bCs w:val="0"/>
          <w:sz w:val="22"/>
          <w:rtl/>
        </w:rPr>
        <w:t>(פרוטוקול מתאריך 19/11/02 עמ' 30 שורות 20-21).</w:t>
      </w:r>
      <w:r>
        <w:rPr>
          <w:b w:val="0"/>
          <w:bCs w:val="0"/>
          <w:color w:val="FFFFFF"/>
          <w:sz w:val="4"/>
          <w:szCs w:val="4"/>
          <w:rtl/>
        </w:rPr>
        <w:t>נ</w:t>
      </w:r>
    </w:p>
    <w:p w14:paraId="5A58584A"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0A3FFFE1" w14:textId="77777777" w:rsidR="003975A3" w:rsidRDefault="003975A3">
      <w:pPr>
        <w:spacing w:after="80" w:line="320" w:lineRule="exact"/>
        <w:ind w:firstLine="283"/>
        <w:rPr>
          <w:rFonts w:hint="cs"/>
          <w:sz w:val="22"/>
          <w:szCs w:val="24"/>
          <w:rtl/>
        </w:rPr>
      </w:pPr>
      <w:r>
        <w:rPr>
          <w:rFonts w:hint="cs"/>
          <w:sz w:val="22"/>
          <w:szCs w:val="24"/>
          <w:rtl/>
        </w:rPr>
        <w:t>הנאשם בחקירתו במשטרה (ת/1 שורה 20) אומר:</w:t>
      </w:r>
    </w:p>
    <w:p w14:paraId="54480AEB"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6AD7AB57" w14:textId="77777777" w:rsidR="003975A3" w:rsidRDefault="003975A3">
      <w:pPr>
        <w:pStyle w:val="a2"/>
        <w:spacing w:line="320" w:lineRule="exact"/>
        <w:ind w:left="1134" w:right="1134"/>
        <w:rPr>
          <w:rFonts w:hint="cs"/>
          <w:sz w:val="22"/>
          <w:rtl/>
        </w:rPr>
      </w:pPr>
      <w:r>
        <w:rPr>
          <w:rFonts w:hint="cs"/>
          <w:sz w:val="22"/>
          <w:rtl/>
        </w:rPr>
        <w:t>"גם הערתי לה הערות מקצועיות בתור מנהל ערב..."</w:t>
      </w:r>
    </w:p>
    <w:p w14:paraId="6ED51DDE" w14:textId="77777777" w:rsidR="003975A3" w:rsidRDefault="007D5BFE">
      <w:pPr>
        <w:spacing w:after="80" w:line="320" w:lineRule="exact"/>
        <w:ind w:firstLine="283"/>
        <w:rPr>
          <w:rFonts w:hint="cs"/>
          <w:b/>
          <w:bCs/>
          <w:sz w:val="22"/>
          <w:szCs w:val="24"/>
          <w:rtl/>
        </w:rPr>
      </w:pPr>
      <w:r>
        <w:rPr>
          <w:rFonts w:hint="cs"/>
          <w:b/>
          <w:bCs/>
          <w:sz w:val="22"/>
          <w:szCs w:val="24"/>
          <w:rtl/>
        </w:rPr>
        <w:t xml:space="preserve"> </w:t>
      </w:r>
    </w:p>
    <w:p w14:paraId="00E7B1D5" w14:textId="77777777" w:rsidR="003975A3" w:rsidRDefault="003975A3">
      <w:pPr>
        <w:spacing w:after="80" w:line="320" w:lineRule="exact"/>
        <w:ind w:firstLine="283"/>
        <w:rPr>
          <w:rFonts w:hint="cs"/>
          <w:sz w:val="22"/>
          <w:szCs w:val="24"/>
          <w:rtl/>
        </w:rPr>
      </w:pPr>
      <w:r>
        <w:rPr>
          <w:rFonts w:hint="cs"/>
          <w:sz w:val="22"/>
          <w:szCs w:val="24"/>
          <w:rtl/>
        </w:rPr>
        <w:t>ב.</w:t>
      </w:r>
      <w:r>
        <w:rPr>
          <w:rFonts w:hint="cs"/>
          <w:sz w:val="22"/>
          <w:szCs w:val="24"/>
          <w:rtl/>
        </w:rPr>
        <w:tab/>
        <w:t xml:space="preserve">הנאשם התקשה להחליט האם הקשר שלו עם המתלוננת היה קשר אבהי אפלטוני או שהיה בו רצון של לחזר אחרי המתלוננת חיזור רומנטי. </w:t>
      </w:r>
    </w:p>
    <w:p w14:paraId="539DE64F"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6B994BCD" w14:textId="77777777" w:rsidR="003975A3" w:rsidRDefault="003975A3">
      <w:pPr>
        <w:pStyle w:val="a2"/>
        <w:spacing w:line="320" w:lineRule="exact"/>
        <w:ind w:left="1134" w:right="1134"/>
        <w:rPr>
          <w:rFonts w:hint="cs"/>
          <w:sz w:val="22"/>
          <w:rtl/>
        </w:rPr>
      </w:pPr>
      <w:r>
        <w:rPr>
          <w:rFonts w:hint="cs"/>
          <w:sz w:val="22"/>
          <w:rtl/>
        </w:rPr>
        <w:t xml:space="preserve">"...הייתה בינינו מערכת יחסים ידידותית לא יותר, אף פעם לא פניתי אליה ואמרתי לה שאני רוצה אותה או רוצה לשכב אתה, היא מלצרית היא ילדה, יש לי ילדה בת 22 וילדה כבת 17. אבל הרגשתי ממנה שהיא תמיד שידרה לי בסדר, וזה מה שהיה כל הזמן". </w:t>
      </w:r>
    </w:p>
    <w:p w14:paraId="72FDDA60" w14:textId="77777777" w:rsidR="003975A3" w:rsidRDefault="003975A3">
      <w:pPr>
        <w:pStyle w:val="a2"/>
        <w:spacing w:after="80" w:line="320" w:lineRule="exact"/>
        <w:ind w:left="0" w:right="0" w:firstLine="283"/>
        <w:rPr>
          <w:rFonts w:hint="cs"/>
          <w:b w:val="0"/>
          <w:bCs w:val="0"/>
          <w:sz w:val="22"/>
          <w:rtl/>
        </w:rPr>
      </w:pPr>
      <w:r>
        <w:rPr>
          <w:rFonts w:hint="cs"/>
          <w:b w:val="0"/>
          <w:bCs w:val="0"/>
          <w:sz w:val="22"/>
          <w:rtl/>
        </w:rPr>
        <w:t xml:space="preserve">(פרוטוקול עמ' 31 שורות 1-3). </w:t>
      </w:r>
    </w:p>
    <w:p w14:paraId="0FAF8C17"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C9E0188" w14:textId="77777777" w:rsidR="003975A3" w:rsidRDefault="003975A3">
      <w:pPr>
        <w:spacing w:after="80" w:line="320" w:lineRule="exact"/>
        <w:ind w:firstLine="283"/>
        <w:rPr>
          <w:rFonts w:hint="cs"/>
          <w:sz w:val="22"/>
          <w:szCs w:val="24"/>
          <w:rtl/>
        </w:rPr>
      </w:pPr>
      <w:r>
        <w:rPr>
          <w:rFonts w:hint="cs"/>
          <w:sz w:val="22"/>
          <w:szCs w:val="24"/>
          <w:rtl/>
        </w:rPr>
        <w:t>לעומת דברים מפורשים אלו, בהמשך הפרוטוקול מעיד הנאשם (פרוט' עמ' 33, שורה 15):</w:t>
      </w:r>
    </w:p>
    <w:p w14:paraId="34AD9A92" w14:textId="77777777" w:rsidR="003975A3" w:rsidRDefault="007D5BFE">
      <w:pPr>
        <w:spacing w:after="80" w:line="320" w:lineRule="exact"/>
        <w:ind w:firstLine="283"/>
        <w:rPr>
          <w:rFonts w:hint="cs"/>
          <w:b/>
          <w:bCs/>
          <w:sz w:val="22"/>
          <w:szCs w:val="24"/>
          <w:rtl/>
        </w:rPr>
      </w:pPr>
      <w:r>
        <w:rPr>
          <w:rFonts w:hint="cs"/>
          <w:b/>
          <w:bCs/>
          <w:sz w:val="22"/>
          <w:szCs w:val="24"/>
          <w:rtl/>
        </w:rPr>
        <w:t xml:space="preserve"> </w:t>
      </w:r>
    </w:p>
    <w:p w14:paraId="030F968E" w14:textId="77777777" w:rsidR="003975A3" w:rsidRDefault="003975A3">
      <w:pPr>
        <w:pStyle w:val="a2"/>
        <w:spacing w:line="320" w:lineRule="exact"/>
        <w:ind w:left="1134" w:right="1134"/>
        <w:rPr>
          <w:rFonts w:hint="cs"/>
          <w:sz w:val="22"/>
          <w:rtl/>
        </w:rPr>
      </w:pPr>
      <w:r>
        <w:rPr>
          <w:rFonts w:hint="cs"/>
          <w:sz w:val="22"/>
          <w:rtl/>
        </w:rPr>
        <w:t>"אני שלוש שנים סובל את הצרה הזו, שחיזרתי אחרי בחורה פעם אחת במתנה, לבוא ולהעליל עלי עלילה כזו".</w:t>
      </w:r>
      <w:r>
        <w:rPr>
          <w:color w:val="FFFFFF"/>
          <w:sz w:val="4"/>
          <w:szCs w:val="4"/>
          <w:rtl/>
        </w:rPr>
        <w:t>ב</w:t>
      </w:r>
    </w:p>
    <w:p w14:paraId="080F6BF4" w14:textId="77777777" w:rsidR="003975A3" w:rsidRDefault="003975A3">
      <w:pPr>
        <w:spacing w:after="80" w:line="320" w:lineRule="exact"/>
        <w:ind w:firstLine="283"/>
        <w:rPr>
          <w:rFonts w:hint="cs"/>
          <w:sz w:val="22"/>
          <w:szCs w:val="24"/>
          <w:rtl/>
        </w:rPr>
      </w:pPr>
      <w:r>
        <w:rPr>
          <w:rFonts w:hint="cs"/>
          <w:b/>
          <w:bCs/>
          <w:sz w:val="22"/>
          <w:szCs w:val="24"/>
          <w:rtl/>
        </w:rPr>
        <w:t xml:space="preserve"> </w:t>
      </w:r>
    </w:p>
    <w:p w14:paraId="52AD231E" w14:textId="77777777" w:rsidR="003975A3" w:rsidRDefault="003975A3">
      <w:pPr>
        <w:spacing w:after="80" w:line="320" w:lineRule="exact"/>
        <w:ind w:firstLine="283"/>
        <w:rPr>
          <w:rFonts w:hint="cs"/>
          <w:sz w:val="22"/>
          <w:szCs w:val="24"/>
          <w:rtl/>
        </w:rPr>
      </w:pPr>
      <w:r>
        <w:rPr>
          <w:rFonts w:hint="cs"/>
          <w:sz w:val="22"/>
          <w:szCs w:val="24"/>
          <w:rtl/>
        </w:rPr>
        <w:t>בחקירה הנגדית אומר הנאשם בעמ' 38 שורה 26:</w:t>
      </w:r>
    </w:p>
    <w:p w14:paraId="57291E90"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F8661B6" w14:textId="77777777" w:rsidR="003975A3" w:rsidRDefault="003975A3">
      <w:pPr>
        <w:pStyle w:val="a2"/>
        <w:spacing w:line="320" w:lineRule="exact"/>
        <w:ind w:left="1134" w:right="1134"/>
        <w:rPr>
          <w:rFonts w:hint="cs"/>
          <w:sz w:val="22"/>
          <w:rtl/>
        </w:rPr>
      </w:pPr>
      <w:r>
        <w:rPr>
          <w:rFonts w:hint="cs"/>
          <w:sz w:val="22"/>
          <w:rtl/>
        </w:rPr>
        <w:t>"ש. אתה חיזרת אחריה?</w:t>
      </w:r>
    </w:p>
    <w:p w14:paraId="415F766F" w14:textId="77777777" w:rsidR="003975A3" w:rsidRDefault="003975A3">
      <w:pPr>
        <w:pStyle w:val="a2"/>
        <w:spacing w:line="320" w:lineRule="exact"/>
        <w:ind w:left="1134" w:right="1134"/>
        <w:rPr>
          <w:rFonts w:hint="cs"/>
          <w:sz w:val="22"/>
          <w:rtl/>
        </w:rPr>
      </w:pPr>
      <w:r>
        <w:rPr>
          <w:rFonts w:hint="cs"/>
          <w:sz w:val="22"/>
          <w:rtl/>
        </w:rPr>
        <w:t xml:space="preserve">  ת. לא".</w:t>
      </w:r>
      <w:r>
        <w:rPr>
          <w:color w:val="FFFFFF"/>
          <w:sz w:val="4"/>
          <w:szCs w:val="4"/>
          <w:rtl/>
        </w:rPr>
        <w:t>ו</w:t>
      </w:r>
    </w:p>
    <w:p w14:paraId="064F48B5" w14:textId="77777777" w:rsidR="003975A3" w:rsidRDefault="007D5BFE">
      <w:pPr>
        <w:spacing w:after="80" w:line="320" w:lineRule="exact"/>
        <w:ind w:firstLine="283"/>
        <w:rPr>
          <w:rFonts w:hint="cs"/>
          <w:b/>
          <w:bCs/>
          <w:sz w:val="22"/>
          <w:szCs w:val="24"/>
          <w:rtl/>
        </w:rPr>
      </w:pPr>
      <w:r>
        <w:rPr>
          <w:rFonts w:hint="cs"/>
          <w:b/>
          <w:bCs/>
          <w:sz w:val="22"/>
          <w:szCs w:val="24"/>
          <w:rtl/>
        </w:rPr>
        <w:t xml:space="preserve"> </w:t>
      </w:r>
    </w:p>
    <w:p w14:paraId="2AA50D10" w14:textId="77777777" w:rsidR="003975A3" w:rsidRDefault="003975A3">
      <w:pPr>
        <w:pStyle w:val="BodyTextIndent"/>
        <w:bidi/>
        <w:spacing w:after="80" w:line="320" w:lineRule="exact"/>
        <w:ind w:firstLine="283"/>
        <w:jc w:val="both"/>
        <w:rPr>
          <w:rFonts w:cs="David" w:hint="cs"/>
          <w:b w:val="0"/>
          <w:bCs w:val="0"/>
          <w:sz w:val="22"/>
          <w:szCs w:val="24"/>
          <w:rtl/>
        </w:rPr>
      </w:pPr>
      <w:r>
        <w:rPr>
          <w:rFonts w:cs="David" w:hint="cs"/>
          <w:b w:val="0"/>
          <w:bCs w:val="0"/>
          <w:sz w:val="22"/>
          <w:szCs w:val="24"/>
          <w:rtl/>
        </w:rPr>
        <w:t xml:space="preserve">הנאשם הופנה לדבריו בחקירת המשטרה ת/1 כאשר שם בשורה 56 טען הנאשם כי חיזר אחרי המתלוננת אך בצורה לגיטימית, מכובדת ונורמלית. </w:t>
      </w:r>
    </w:p>
    <w:p w14:paraId="18F2F954"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3C53CF2D" w14:textId="77777777" w:rsidR="003975A3" w:rsidRDefault="003975A3">
      <w:pPr>
        <w:spacing w:after="80" w:line="320" w:lineRule="exact"/>
        <w:ind w:firstLine="283"/>
        <w:rPr>
          <w:rFonts w:hint="cs"/>
          <w:sz w:val="22"/>
          <w:szCs w:val="24"/>
          <w:rtl/>
        </w:rPr>
      </w:pPr>
      <w:r>
        <w:rPr>
          <w:rFonts w:hint="cs"/>
          <w:sz w:val="22"/>
          <w:szCs w:val="24"/>
          <w:rtl/>
        </w:rPr>
        <w:t>ג.</w:t>
      </w:r>
      <w:r>
        <w:rPr>
          <w:rFonts w:hint="cs"/>
          <w:sz w:val="22"/>
          <w:szCs w:val="24"/>
          <w:rtl/>
        </w:rPr>
        <w:tab/>
        <w:t xml:space="preserve">בעדותו של הנאשם יש סתירות פנימיות ותמיהות רבות. בעמ' 31 לפרוט' שורות 10-17 טוען הנאשם כי אמר למתלוננת כי ירכוש לה בגד ים. במהלך דבריו, אומר הנאשם כי הוא מבין את החוק ואת המצב שצריך להיות רגיש ולכן לא קנה בגד ים. </w:t>
      </w:r>
    </w:p>
    <w:p w14:paraId="763FCC02" w14:textId="77777777" w:rsidR="003975A3" w:rsidRDefault="003975A3">
      <w:pPr>
        <w:spacing w:after="80" w:line="320" w:lineRule="exact"/>
        <w:ind w:firstLine="283"/>
        <w:rPr>
          <w:rFonts w:hint="cs"/>
          <w:sz w:val="22"/>
          <w:szCs w:val="24"/>
          <w:rtl/>
        </w:rPr>
      </w:pPr>
      <w:r>
        <w:rPr>
          <w:rFonts w:hint="cs"/>
          <w:sz w:val="22"/>
          <w:szCs w:val="24"/>
          <w:rtl/>
        </w:rPr>
        <w:tab/>
      </w:r>
    </w:p>
    <w:p w14:paraId="088260B1" w14:textId="77777777" w:rsidR="003975A3" w:rsidRDefault="003975A3">
      <w:pPr>
        <w:spacing w:after="80" w:line="320" w:lineRule="exact"/>
        <w:ind w:firstLine="283"/>
        <w:rPr>
          <w:rFonts w:hint="cs"/>
          <w:sz w:val="22"/>
          <w:szCs w:val="24"/>
          <w:rtl/>
        </w:rPr>
      </w:pPr>
      <w:r>
        <w:rPr>
          <w:rFonts w:hint="cs"/>
          <w:sz w:val="22"/>
          <w:szCs w:val="24"/>
          <w:rtl/>
        </w:rPr>
        <w:t xml:space="preserve">אם היה הנאשם כל כך רגיש מדוע הציע לקנות בגד ים? אם הציע לקנות בגד ים, מדוע פתאום החליט להמיר את בגד הים ב – 200 ₪? והכיצד לאחר שנדחה בבושת פנים, החליט הנאשם בכל זאת לרכוש שרשרת? </w:t>
      </w:r>
    </w:p>
    <w:p w14:paraId="0CC41270"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90405A3" w14:textId="77777777" w:rsidR="003975A3" w:rsidRDefault="003975A3">
      <w:pPr>
        <w:spacing w:after="80" w:line="320" w:lineRule="exact"/>
        <w:ind w:firstLine="283"/>
        <w:rPr>
          <w:rFonts w:hint="cs"/>
          <w:sz w:val="22"/>
          <w:szCs w:val="24"/>
          <w:rtl/>
        </w:rPr>
      </w:pPr>
      <w:r>
        <w:rPr>
          <w:rFonts w:hint="cs"/>
          <w:sz w:val="22"/>
          <w:szCs w:val="24"/>
          <w:rtl/>
        </w:rPr>
        <w:t xml:space="preserve">הנאשם מתאר את הסיטואציה כאשר המתלוננת עלתה לחדרו, תחילה נתן לה 200 ₪ אותם הכניסה היא עצמה לכיסה. (פרוט' עמ' 32 שורה 2) ובהמשך, לאחר שאמר לה שקנה עבורה גם שרשרת מכסף, היא הביטה בשרשרת ואמרה שהיא אלרגית. </w:t>
      </w:r>
    </w:p>
    <w:p w14:paraId="0A592BD7" w14:textId="77777777" w:rsidR="003975A3" w:rsidRDefault="003975A3">
      <w:pPr>
        <w:spacing w:after="80" w:line="320" w:lineRule="exact"/>
        <w:ind w:firstLine="283"/>
        <w:rPr>
          <w:rFonts w:hint="cs"/>
          <w:sz w:val="22"/>
          <w:szCs w:val="24"/>
          <w:rtl/>
        </w:rPr>
      </w:pPr>
      <w:r>
        <w:rPr>
          <w:rFonts w:hint="cs"/>
          <w:sz w:val="22"/>
          <w:szCs w:val="24"/>
          <w:rtl/>
        </w:rPr>
        <w:t xml:space="preserve">מיד לאחר מכן זרקה את הכסף ובזה נגמר הסיפור. </w:t>
      </w:r>
    </w:p>
    <w:p w14:paraId="19F3809E" w14:textId="77777777" w:rsidR="003975A3" w:rsidRDefault="003975A3">
      <w:pPr>
        <w:spacing w:after="80" w:line="320" w:lineRule="exact"/>
        <w:ind w:firstLine="283"/>
        <w:rPr>
          <w:rFonts w:hint="cs"/>
          <w:sz w:val="22"/>
          <w:szCs w:val="24"/>
          <w:rtl/>
        </w:rPr>
      </w:pPr>
      <w:r>
        <w:rPr>
          <w:rFonts w:hint="cs"/>
          <w:sz w:val="22"/>
          <w:szCs w:val="24"/>
          <w:rtl/>
        </w:rPr>
        <w:t xml:space="preserve">מה ההגיון שבסיטואציה זו, לפי דברי הנאשם, שהמתלוננת מגיעה מרצונה לחדרו, היא תזרוק את הכסף? מדוע בכלל הייתה צריכה המתלוננת לומר לנאשם שיש צורך לעלות לחדר מבודד, כדי לקבל את השרשרת במתנה ו/או את ה- 200 ₪? את שתי המתנות ניתן היה לקבל בלובי של המלון מבלי שהדבר ייראה על ידי האחרים כדבר חריג. </w:t>
      </w:r>
    </w:p>
    <w:p w14:paraId="2D99F901"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06F25968" w14:textId="77777777" w:rsidR="003975A3" w:rsidRDefault="003975A3">
      <w:pPr>
        <w:spacing w:after="80" w:line="320" w:lineRule="exact"/>
        <w:ind w:firstLine="283"/>
        <w:rPr>
          <w:rFonts w:hint="cs"/>
          <w:sz w:val="22"/>
          <w:szCs w:val="24"/>
          <w:rtl/>
        </w:rPr>
      </w:pPr>
      <w:r>
        <w:rPr>
          <w:rFonts w:hint="cs"/>
          <w:sz w:val="22"/>
          <w:szCs w:val="24"/>
          <w:rtl/>
        </w:rPr>
        <w:t xml:space="preserve">המתלוננת טוענת כי הממונים עליה הרעו את היחס כלפיה לאור התלונה שהגישה כנגד הנאשם. העדים מטעם בית המלון, הגב' צפריר והמנכ"ל מר חייט, חזרו וטענו כי לא הייתה שום פגיעה במתלוננת לאור הגשת התלונה שלה. </w:t>
      </w:r>
    </w:p>
    <w:p w14:paraId="1A5CAD8C"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707A8143" w14:textId="77777777" w:rsidR="003975A3" w:rsidRDefault="003975A3">
      <w:pPr>
        <w:spacing w:after="80" w:line="320" w:lineRule="exact"/>
        <w:ind w:firstLine="283"/>
        <w:rPr>
          <w:rFonts w:hint="cs"/>
          <w:sz w:val="22"/>
          <w:szCs w:val="24"/>
          <w:rtl/>
        </w:rPr>
      </w:pPr>
      <w:r>
        <w:rPr>
          <w:rFonts w:hint="cs"/>
          <w:sz w:val="22"/>
          <w:szCs w:val="24"/>
          <w:rtl/>
        </w:rPr>
        <w:t xml:space="preserve">בחנתי נקודה זו ככל שאני נדרש לה לצורך הקביעה, האם סיבת הגשת התלונה למשטרה, על ידי המתלוננת, היא אך ורק נוכח העובדה שהגישו כנגד המתלוננת, את מכתב התלונה וכן את שאר העניינים הכרוכים באי מילוי הכללים על ידי המתלוננת. </w:t>
      </w:r>
    </w:p>
    <w:p w14:paraId="26BDEA64" w14:textId="77777777" w:rsidR="003975A3" w:rsidRDefault="003975A3">
      <w:pPr>
        <w:spacing w:after="80" w:line="320" w:lineRule="exact"/>
        <w:ind w:firstLine="283"/>
        <w:rPr>
          <w:rFonts w:hint="cs"/>
          <w:sz w:val="22"/>
          <w:szCs w:val="24"/>
          <w:rtl/>
        </w:rPr>
      </w:pPr>
      <w:r>
        <w:rPr>
          <w:rFonts w:hint="cs"/>
          <w:sz w:val="22"/>
          <w:szCs w:val="24"/>
          <w:rtl/>
        </w:rPr>
        <w:t xml:space="preserve">בחינת ת/2, מכתב האזהרה, מלמד כי מכתב האזהרה נכתב בתאריך 8/9/99, כאשר התלונה במשטרה הוגשה ב- 7/9/99. על גב ת/2 נכתב בכתב יד: </w:t>
      </w:r>
    </w:p>
    <w:p w14:paraId="5ED5CC54"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4B0C8FBA" w14:textId="77777777" w:rsidR="003975A3" w:rsidRDefault="003975A3">
      <w:pPr>
        <w:pStyle w:val="a2"/>
        <w:spacing w:line="320" w:lineRule="exact"/>
        <w:ind w:left="1134" w:right="1134"/>
        <w:rPr>
          <w:rFonts w:hint="cs"/>
          <w:sz w:val="22"/>
          <w:rtl/>
        </w:rPr>
      </w:pPr>
      <w:r>
        <w:rPr>
          <w:rFonts w:hint="cs"/>
          <w:sz w:val="22"/>
          <w:rtl/>
        </w:rPr>
        <w:t>"הבירור עם קרינה נערך ב: 7/9/99. המכתב הוצא לאחר הבירור".</w:t>
      </w:r>
      <w:r>
        <w:rPr>
          <w:color w:val="FFFFFF"/>
          <w:sz w:val="4"/>
          <w:szCs w:val="4"/>
          <w:rtl/>
        </w:rPr>
        <w:t>נ</w:t>
      </w:r>
    </w:p>
    <w:p w14:paraId="3BF2AAE9" w14:textId="77777777" w:rsidR="003975A3" w:rsidRDefault="007D5BFE">
      <w:pPr>
        <w:spacing w:after="80" w:line="320" w:lineRule="exact"/>
        <w:ind w:firstLine="283"/>
        <w:rPr>
          <w:rFonts w:hint="cs"/>
          <w:b/>
          <w:bCs/>
          <w:sz w:val="22"/>
          <w:szCs w:val="24"/>
          <w:rtl/>
        </w:rPr>
      </w:pPr>
      <w:r>
        <w:rPr>
          <w:rFonts w:hint="cs"/>
          <w:b/>
          <w:bCs/>
          <w:sz w:val="22"/>
          <w:szCs w:val="24"/>
          <w:rtl/>
        </w:rPr>
        <w:t xml:space="preserve"> </w:t>
      </w:r>
    </w:p>
    <w:p w14:paraId="67938C67" w14:textId="77777777" w:rsidR="003975A3" w:rsidRDefault="003975A3">
      <w:pPr>
        <w:spacing w:after="80" w:line="320" w:lineRule="exact"/>
        <w:ind w:firstLine="283"/>
        <w:rPr>
          <w:rFonts w:hint="cs"/>
          <w:sz w:val="22"/>
          <w:szCs w:val="24"/>
          <w:rtl/>
        </w:rPr>
      </w:pPr>
      <w:r>
        <w:rPr>
          <w:rFonts w:hint="cs"/>
          <w:sz w:val="22"/>
          <w:szCs w:val="24"/>
          <w:rtl/>
        </w:rPr>
        <w:t xml:space="preserve">הכיתוב בכתב יד, מעלה תהיות, מדוע היה צורך לכתוב את הדברים באופן הזה. ברור על פניו כי ההערה בכתב יד נועדה כדי ליצור מעין "אליבי" לבית המלון, על מנת להצדיק את העובדה שהמתלוננת הגישה תלונה במשטרה, ויום לאחר מכן, מוציאים לה מכתב אזהרה המסמן כוונה לפטרה. </w:t>
      </w:r>
    </w:p>
    <w:p w14:paraId="227E2A81"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D315D98" w14:textId="77777777" w:rsidR="003975A3" w:rsidRDefault="003975A3">
      <w:pPr>
        <w:spacing w:after="80" w:line="320" w:lineRule="exact"/>
        <w:ind w:firstLine="283"/>
        <w:rPr>
          <w:rFonts w:hint="cs"/>
          <w:sz w:val="22"/>
          <w:szCs w:val="24"/>
          <w:rtl/>
        </w:rPr>
      </w:pPr>
      <w:r>
        <w:rPr>
          <w:rFonts w:hint="cs"/>
          <w:sz w:val="22"/>
          <w:szCs w:val="24"/>
          <w:rtl/>
        </w:rPr>
        <w:t xml:space="preserve">מכאן, שאינני מקבל את הטענה כי המתלוננת הגישה את התלונה במשטרה, בעקבות מכתב האזהרה. להפך, המתלוננת הגישה את תלונתה במשטרה ובעקבות כך הוצאה מכתב האזהרה  המסומן (ת/2). </w:t>
      </w:r>
    </w:p>
    <w:p w14:paraId="49E07C0A"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44037415" w14:textId="77777777" w:rsidR="003975A3" w:rsidRDefault="003975A3">
      <w:pPr>
        <w:spacing w:after="80" w:line="320" w:lineRule="exact"/>
        <w:ind w:firstLine="283"/>
        <w:rPr>
          <w:rFonts w:hint="cs"/>
          <w:sz w:val="22"/>
          <w:szCs w:val="24"/>
          <w:rtl/>
        </w:rPr>
      </w:pPr>
      <w:r>
        <w:rPr>
          <w:rFonts w:hint="cs"/>
          <w:sz w:val="22"/>
          <w:szCs w:val="24"/>
          <w:rtl/>
        </w:rPr>
        <w:t>בחנתי את עדותה של המתלוננת כפי שהעידה בפני, תוך שאני בוחן גם את תלונתה במשטרה.</w:t>
      </w:r>
      <w:r>
        <w:rPr>
          <w:color w:val="FFFFFF"/>
          <w:sz w:val="4"/>
          <w:szCs w:val="4"/>
          <w:rtl/>
        </w:rPr>
        <w:t>ב</w:t>
      </w:r>
    </w:p>
    <w:p w14:paraId="53892B69" w14:textId="77777777" w:rsidR="003975A3" w:rsidRDefault="003975A3">
      <w:pPr>
        <w:spacing w:after="80" w:line="320" w:lineRule="exact"/>
        <w:ind w:firstLine="283"/>
        <w:rPr>
          <w:rFonts w:hint="cs"/>
          <w:sz w:val="22"/>
          <w:szCs w:val="24"/>
          <w:rtl/>
        </w:rPr>
      </w:pPr>
      <w:r>
        <w:rPr>
          <w:rFonts w:hint="cs"/>
          <w:sz w:val="22"/>
          <w:szCs w:val="24"/>
          <w:rtl/>
        </w:rPr>
        <w:t>המתלוננת, העידה באופן עקבי, תוך שהיא פורצת מדי פעם בבכי ממש, או שנגבו דמעות בעיניה.</w:t>
      </w:r>
      <w:r>
        <w:rPr>
          <w:color w:val="FFFFFF"/>
          <w:sz w:val="4"/>
          <w:szCs w:val="4"/>
          <w:rtl/>
        </w:rPr>
        <w:t>ו</w:t>
      </w:r>
    </w:p>
    <w:p w14:paraId="5053368E" w14:textId="77777777" w:rsidR="003975A3" w:rsidRDefault="003975A3">
      <w:pPr>
        <w:spacing w:after="80" w:line="320" w:lineRule="exact"/>
        <w:ind w:firstLine="283"/>
        <w:rPr>
          <w:rFonts w:hint="cs"/>
          <w:sz w:val="22"/>
          <w:szCs w:val="24"/>
          <w:rtl/>
        </w:rPr>
      </w:pPr>
      <w:r>
        <w:rPr>
          <w:rFonts w:hint="cs"/>
          <w:sz w:val="22"/>
          <w:szCs w:val="24"/>
          <w:rtl/>
        </w:rPr>
        <w:t xml:space="preserve">התרשמתי מעדותה של המתלוננת, כי היא עדיין שרויה באותה מצוקה נפשית, אשר הובילה אותה להגשת התלונה במשטרה. </w:t>
      </w:r>
    </w:p>
    <w:p w14:paraId="2360D681"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511E270" w14:textId="77777777" w:rsidR="003975A3" w:rsidRDefault="003975A3">
      <w:pPr>
        <w:spacing w:after="80" w:line="320" w:lineRule="exact"/>
        <w:ind w:firstLine="283"/>
        <w:rPr>
          <w:rFonts w:hint="cs"/>
          <w:sz w:val="22"/>
          <w:szCs w:val="24"/>
          <w:rtl/>
        </w:rPr>
      </w:pPr>
      <w:r>
        <w:rPr>
          <w:rFonts w:hint="cs"/>
          <w:sz w:val="22"/>
          <w:szCs w:val="24"/>
          <w:rtl/>
        </w:rPr>
        <w:t>למתלוננת, אין כל סיבה, הנראית לעין להגיש תלונת כזב כנגד הנאשם. האינטרס של המתלוננת,  היה להמשיך ולעבוד בבית המלון.</w:t>
      </w:r>
      <w:r>
        <w:rPr>
          <w:rFonts w:hint="cs"/>
          <w:sz w:val="22"/>
          <w:szCs w:val="24"/>
        </w:rPr>
        <w:t xml:space="preserve"> </w:t>
      </w:r>
    </w:p>
    <w:p w14:paraId="2A28B8C8"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77459F2E" w14:textId="77777777" w:rsidR="003975A3" w:rsidRDefault="003975A3">
      <w:pPr>
        <w:spacing w:after="80" w:line="320" w:lineRule="exact"/>
        <w:ind w:firstLine="283"/>
        <w:rPr>
          <w:rFonts w:hint="cs"/>
          <w:sz w:val="22"/>
          <w:szCs w:val="24"/>
          <w:rtl/>
        </w:rPr>
      </w:pPr>
      <w:r>
        <w:rPr>
          <w:rFonts w:hint="cs"/>
          <w:sz w:val="22"/>
          <w:szCs w:val="24"/>
          <w:rtl/>
        </w:rPr>
        <w:t>עיון במסמכים שהוגשו מתיקה של המתלוננת, וכן התמונה המצטיירת מתוך התנהלות הדברים, מלמדים אותי, כי המתלוננת עשתה כל שיכלה כדי לשמור על מקום עבודתה. המתלוננת, לא מיהרה להגיש תלונה במשטרה, כי חששה שהדבר יביא לפיטוריה.</w:t>
      </w:r>
      <w:r>
        <w:rPr>
          <w:color w:val="FFFFFF"/>
          <w:sz w:val="4"/>
          <w:szCs w:val="4"/>
          <w:rtl/>
        </w:rPr>
        <w:t>נ</w:t>
      </w:r>
    </w:p>
    <w:p w14:paraId="44F88F56"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0E9FB82D" w14:textId="77777777" w:rsidR="003975A3" w:rsidRDefault="003975A3">
      <w:pPr>
        <w:spacing w:after="80" w:line="320" w:lineRule="exact"/>
        <w:ind w:firstLine="283"/>
        <w:rPr>
          <w:rFonts w:hint="cs"/>
          <w:sz w:val="22"/>
          <w:szCs w:val="24"/>
          <w:rtl/>
        </w:rPr>
      </w:pPr>
      <w:r>
        <w:rPr>
          <w:rFonts w:hint="cs"/>
          <w:sz w:val="22"/>
          <w:szCs w:val="24"/>
          <w:rtl/>
        </w:rPr>
        <w:t xml:space="preserve">לטענת הנאשם, המתלוננת הגישה את התלונה נגדו וכן העלתה את כל עניין ההטרדה המינית, אך בשל בצע כסף. דהיינו, הנאשמת ביקשה לזכות בפיצוי כספי בשל העלילה שרקמה כנגד הנאשם. </w:t>
      </w:r>
    </w:p>
    <w:p w14:paraId="20695956"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0494FA8F" w14:textId="77777777" w:rsidR="003975A3" w:rsidRDefault="003975A3">
      <w:pPr>
        <w:pStyle w:val="BodyText2"/>
        <w:spacing w:after="80" w:line="320" w:lineRule="exact"/>
        <w:ind w:firstLine="283"/>
        <w:rPr>
          <w:rFonts w:hint="cs"/>
          <w:sz w:val="22"/>
          <w:rtl/>
        </w:rPr>
      </w:pPr>
      <w:r>
        <w:rPr>
          <w:rFonts w:hint="cs"/>
          <w:sz w:val="22"/>
          <w:rtl/>
        </w:rPr>
        <w:t>אילו ביקשה המתלוננת, לפעול רק מתוך מניעים של בצע כסף, מדוע החזירה לנאשם את הכסף אשר דחף לכיסה? מי שפועל מתוך בצע כסף אינו בוחל גם בסכום של 200 או 250 ₪ כהתחלה.</w:t>
      </w:r>
      <w:r>
        <w:rPr>
          <w:color w:val="FFFFFF"/>
          <w:sz w:val="4"/>
          <w:szCs w:val="4"/>
          <w:rtl/>
        </w:rPr>
        <w:t>ב</w:t>
      </w:r>
    </w:p>
    <w:p w14:paraId="625CE9E8"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21865EB2" w14:textId="77777777" w:rsidR="003975A3" w:rsidRDefault="003975A3">
      <w:pPr>
        <w:spacing w:after="80" w:line="320" w:lineRule="exact"/>
        <w:ind w:firstLine="283"/>
        <w:rPr>
          <w:rFonts w:hint="cs"/>
          <w:sz w:val="22"/>
          <w:szCs w:val="24"/>
          <w:rtl/>
        </w:rPr>
      </w:pPr>
      <w:r>
        <w:rPr>
          <w:rFonts w:hint="cs"/>
          <w:sz w:val="22"/>
          <w:szCs w:val="24"/>
          <w:rtl/>
        </w:rPr>
        <w:t xml:space="preserve">בחנתי את עדויות עובדי המלון, מנכ"ל המלון, מר ישראל חיית, עדות הגב' צפריר רם ועדות קרינה </w:t>
      </w:r>
    </w:p>
    <w:p w14:paraId="3AEB9E58" w14:textId="77777777" w:rsidR="003975A3" w:rsidRDefault="003975A3">
      <w:pPr>
        <w:pStyle w:val="BodyText2"/>
        <w:spacing w:after="80" w:line="320" w:lineRule="exact"/>
        <w:ind w:firstLine="283"/>
        <w:rPr>
          <w:rFonts w:hint="cs"/>
          <w:sz w:val="22"/>
          <w:rtl/>
        </w:rPr>
      </w:pPr>
      <w:r>
        <w:rPr>
          <w:rFonts w:hint="cs"/>
          <w:sz w:val="22"/>
          <w:rtl/>
        </w:rPr>
        <w:t>גינסבורג. מצאתי שיש לסמוך על חלק מהעדויות של כל אחד מהעדים הנ"ל, וזאת בשל הסיבה שלעדים ישנו אינטרס בהיותם עובדי המלון, או מי שמבקשים להטיב עם הנאשם, שהוא בעל מעמד בבית המלון בנוסף להיותו בנו של "בעל המאה" בבית המלון.</w:t>
      </w:r>
      <w:r>
        <w:rPr>
          <w:color w:val="FFFFFF"/>
          <w:sz w:val="4"/>
          <w:szCs w:val="4"/>
          <w:rtl/>
        </w:rPr>
        <w:t>ו</w:t>
      </w:r>
    </w:p>
    <w:p w14:paraId="7C265AF9"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667D0DD2" w14:textId="77777777" w:rsidR="003975A3" w:rsidRDefault="003975A3">
      <w:pPr>
        <w:spacing w:after="80" w:line="320" w:lineRule="exact"/>
        <w:ind w:firstLine="283"/>
        <w:rPr>
          <w:rFonts w:hint="cs"/>
          <w:sz w:val="22"/>
          <w:szCs w:val="24"/>
          <w:rtl/>
        </w:rPr>
      </w:pPr>
      <w:r>
        <w:rPr>
          <w:rFonts w:hint="cs"/>
          <w:sz w:val="22"/>
          <w:szCs w:val="24"/>
          <w:rtl/>
        </w:rPr>
        <w:t>בחנתי את עדותה של הגב' רחל דויד, ואני מוצא אותה כבלתי מהימנה. העדה נשאלה בתחילת חקירתה, מה היא יודעת על הקשר בין המתלוננת לבין הנאשם (עמ' 43 שורה 12). תשובתה הייתה כלום. לפתע, במהלך חקירתה הנגדית, סיפרה העדה כי הייתה עדה לשיחה בין המתלוננת לבין עובדות אחרות, מן השיחה היא למדה כי המתלוננת מבקשת לסחוט כסף מהנאשם.</w:t>
      </w:r>
      <w:r>
        <w:rPr>
          <w:color w:val="FFFFFF"/>
          <w:sz w:val="4"/>
          <w:szCs w:val="4"/>
          <w:rtl/>
        </w:rPr>
        <w:t>נ</w:t>
      </w:r>
    </w:p>
    <w:p w14:paraId="66882BCB"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11050A47" w14:textId="77777777" w:rsidR="003975A3" w:rsidRDefault="003975A3">
      <w:pPr>
        <w:spacing w:after="80" w:line="320" w:lineRule="exact"/>
        <w:ind w:firstLine="283"/>
        <w:rPr>
          <w:rFonts w:hint="cs"/>
          <w:sz w:val="22"/>
          <w:szCs w:val="24"/>
          <w:rtl/>
        </w:rPr>
      </w:pPr>
      <w:r>
        <w:rPr>
          <w:rFonts w:hint="cs"/>
          <w:sz w:val="22"/>
          <w:szCs w:val="24"/>
          <w:rtl/>
        </w:rPr>
        <w:t>לסיפור זה, אין אחיזה במסמכים, עניין זה סופר לראשונה אך ורק בחקירה הנגדית בבית המשפט.</w:t>
      </w:r>
      <w:r>
        <w:rPr>
          <w:color w:val="FFFFFF"/>
          <w:sz w:val="4"/>
          <w:szCs w:val="4"/>
          <w:rtl/>
        </w:rPr>
        <w:t>ב</w:t>
      </w:r>
    </w:p>
    <w:p w14:paraId="0967FF1E"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75B2D3A6" w14:textId="77777777" w:rsidR="003975A3" w:rsidRDefault="003975A3">
      <w:pPr>
        <w:spacing w:after="80" w:line="320" w:lineRule="exact"/>
        <w:ind w:firstLine="283"/>
        <w:rPr>
          <w:rFonts w:hint="cs"/>
          <w:sz w:val="22"/>
          <w:szCs w:val="24"/>
          <w:rtl/>
        </w:rPr>
      </w:pPr>
      <w:r>
        <w:rPr>
          <w:rFonts w:hint="cs"/>
          <w:sz w:val="22"/>
          <w:szCs w:val="24"/>
          <w:rtl/>
        </w:rPr>
        <w:t>העדה בחקירתה, הרבתה להביט לעבר הנאשם, והתרשמתי כי היא מבקשת לעשות הכל כדי להטיב עמו, גם על חשבון אמירת האמת.</w:t>
      </w:r>
      <w:r>
        <w:rPr>
          <w:color w:val="FFFFFF"/>
          <w:sz w:val="4"/>
          <w:szCs w:val="4"/>
          <w:rtl/>
        </w:rPr>
        <w:t>ו</w:t>
      </w:r>
    </w:p>
    <w:p w14:paraId="686E7885"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711271D6" w14:textId="77777777" w:rsidR="003975A3" w:rsidRDefault="003975A3">
      <w:pPr>
        <w:spacing w:after="80" w:line="320" w:lineRule="exact"/>
        <w:ind w:firstLine="283"/>
        <w:rPr>
          <w:rFonts w:hint="cs"/>
          <w:sz w:val="22"/>
          <w:szCs w:val="24"/>
          <w:rtl/>
        </w:rPr>
      </w:pPr>
      <w:r>
        <w:rPr>
          <w:rFonts w:hint="cs"/>
          <w:sz w:val="22"/>
          <w:szCs w:val="24"/>
          <w:rtl/>
        </w:rPr>
        <w:t>בחנתי את עדות הנאשם בפני. הנאשם הרבה בשתיית מים, הזיע, נע בכבדות מרגל לרגל, מבטו ריצד בחלל בית המשפט. בחקירה הנגדית התקשה הנאשם במתן תשובות ולא אחת הגיע עד כדי גמגום.</w:t>
      </w:r>
      <w:r>
        <w:rPr>
          <w:color w:val="FFFFFF"/>
          <w:sz w:val="4"/>
          <w:szCs w:val="4"/>
          <w:rtl/>
        </w:rPr>
        <w:t>נ</w:t>
      </w:r>
    </w:p>
    <w:p w14:paraId="6BA611AE" w14:textId="77777777" w:rsidR="003975A3" w:rsidRDefault="003975A3">
      <w:pPr>
        <w:spacing w:after="80" w:line="320" w:lineRule="exact"/>
        <w:ind w:firstLine="283"/>
        <w:rPr>
          <w:rFonts w:hint="cs"/>
          <w:sz w:val="22"/>
          <w:szCs w:val="24"/>
          <w:rtl/>
        </w:rPr>
      </w:pPr>
      <w:r>
        <w:rPr>
          <w:rFonts w:hint="cs"/>
          <w:sz w:val="22"/>
          <w:szCs w:val="24"/>
          <w:rtl/>
        </w:rPr>
        <w:t xml:space="preserve"> </w:t>
      </w:r>
    </w:p>
    <w:p w14:paraId="5D0132A0" w14:textId="77777777" w:rsidR="003975A3" w:rsidRDefault="003975A3">
      <w:pPr>
        <w:spacing w:after="80" w:line="320" w:lineRule="exact"/>
        <w:ind w:firstLine="283"/>
        <w:rPr>
          <w:rFonts w:hint="cs"/>
          <w:sz w:val="22"/>
          <w:szCs w:val="24"/>
          <w:rtl/>
        </w:rPr>
      </w:pPr>
      <w:r>
        <w:rPr>
          <w:rFonts w:hint="cs"/>
          <w:sz w:val="22"/>
          <w:szCs w:val="24"/>
          <w:rtl/>
        </w:rPr>
        <w:t>לאחר שבחנתי את גרסת המתלוננת, וכן את גרסת הנאשם, החלטתי להעדיף את גרסת המתלוננת על פני גרסת הנאשם, ולקבל במלואו את תיאור התרחשות האירועים, כפי שתארה אותם המתלוננת.</w:t>
      </w:r>
      <w:r>
        <w:rPr>
          <w:color w:val="FFFFFF"/>
          <w:sz w:val="4"/>
          <w:szCs w:val="4"/>
          <w:rtl/>
        </w:rPr>
        <w:t>ב</w:t>
      </w:r>
    </w:p>
    <w:p w14:paraId="12000C0E"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26DB2617" w14:textId="77777777" w:rsidR="003975A3" w:rsidRDefault="003975A3">
      <w:pPr>
        <w:pStyle w:val="Heading3"/>
        <w:spacing w:after="80" w:line="320" w:lineRule="exact"/>
        <w:ind w:firstLine="283"/>
        <w:rPr>
          <w:rFonts w:hint="cs"/>
          <w:b w:val="0"/>
          <w:bCs w:val="0"/>
          <w:sz w:val="22"/>
          <w:szCs w:val="24"/>
          <w:rtl/>
        </w:rPr>
      </w:pPr>
      <w:r>
        <w:rPr>
          <w:rFonts w:hint="cs"/>
          <w:sz w:val="22"/>
          <w:szCs w:val="24"/>
          <w:u w:val="single"/>
          <w:rtl/>
        </w:rPr>
        <w:t>הפן המשפטי</w:t>
      </w:r>
      <w:r>
        <w:rPr>
          <w:rFonts w:hint="cs"/>
          <w:b w:val="0"/>
          <w:bCs w:val="0"/>
          <w:sz w:val="22"/>
          <w:szCs w:val="24"/>
          <w:rtl/>
        </w:rPr>
        <w:t>:</w:t>
      </w:r>
    </w:p>
    <w:p w14:paraId="40511241" w14:textId="77777777" w:rsidR="003975A3" w:rsidRDefault="007D5BFE">
      <w:pPr>
        <w:spacing w:after="80" w:line="320" w:lineRule="exact"/>
        <w:ind w:firstLine="283"/>
        <w:rPr>
          <w:rFonts w:hint="cs"/>
          <w:b/>
          <w:bCs/>
          <w:sz w:val="22"/>
          <w:szCs w:val="24"/>
          <w:u w:val="single"/>
          <w:rtl/>
        </w:rPr>
      </w:pPr>
      <w:r>
        <w:rPr>
          <w:rFonts w:hint="cs"/>
          <w:b/>
          <w:bCs/>
          <w:sz w:val="22"/>
          <w:szCs w:val="24"/>
          <w:u w:val="single"/>
          <w:rtl/>
        </w:rPr>
        <w:t xml:space="preserve"> </w:t>
      </w:r>
    </w:p>
    <w:p w14:paraId="01360F8C" w14:textId="77777777" w:rsidR="003975A3" w:rsidRDefault="003975A3">
      <w:pPr>
        <w:spacing w:after="80" w:line="320" w:lineRule="exact"/>
        <w:ind w:firstLine="283"/>
        <w:rPr>
          <w:rFonts w:hint="cs"/>
          <w:sz w:val="22"/>
          <w:szCs w:val="24"/>
          <w:rtl/>
        </w:rPr>
      </w:pPr>
      <w:r>
        <w:rPr>
          <w:rFonts w:hint="cs"/>
          <w:b/>
          <w:bCs/>
          <w:sz w:val="22"/>
          <w:szCs w:val="24"/>
          <w:u w:val="single"/>
          <w:rtl/>
        </w:rPr>
        <w:t>הטרדה מינית – כללי</w:t>
      </w:r>
      <w:r>
        <w:rPr>
          <w:rFonts w:hint="cs"/>
          <w:sz w:val="22"/>
          <w:szCs w:val="24"/>
          <w:rtl/>
        </w:rPr>
        <w:t>:</w:t>
      </w:r>
    </w:p>
    <w:p w14:paraId="11FF2FB9" w14:textId="77777777" w:rsidR="003975A3" w:rsidRDefault="003975A3">
      <w:pPr>
        <w:spacing w:after="80" w:line="320" w:lineRule="exact"/>
        <w:ind w:firstLine="283"/>
        <w:rPr>
          <w:rFonts w:hint="cs"/>
          <w:sz w:val="22"/>
          <w:szCs w:val="24"/>
          <w:rtl/>
        </w:rPr>
      </w:pPr>
      <w:r>
        <w:rPr>
          <w:rFonts w:hint="cs"/>
          <w:sz w:val="22"/>
          <w:szCs w:val="24"/>
          <w:rtl/>
        </w:rPr>
        <w:t xml:space="preserve">נושא האיסור בדבר הטרדה מינית זכה בשנים האחרונות לטיפול מקיף שבמסגרתו גם חוקק </w:t>
      </w:r>
      <w:hyperlink r:id="rId33" w:history="1">
        <w:r w:rsidR="007D5BFE" w:rsidRPr="007D5BFE">
          <w:rPr>
            <w:rStyle w:val="Hyperlink"/>
            <w:rFonts w:hint="eastAsia"/>
            <w:sz w:val="22"/>
            <w:szCs w:val="24"/>
            <w:rtl/>
          </w:rPr>
          <w:t>חוק</w:t>
        </w:r>
        <w:r w:rsidR="007D5BFE" w:rsidRPr="007D5BFE">
          <w:rPr>
            <w:rStyle w:val="Hyperlink"/>
            <w:sz w:val="22"/>
            <w:szCs w:val="24"/>
            <w:rtl/>
          </w:rPr>
          <w:t xml:space="preserve"> למניעת הטרדה מינית</w:t>
        </w:r>
      </w:hyperlink>
      <w:r>
        <w:rPr>
          <w:rFonts w:hint="cs"/>
          <w:sz w:val="22"/>
          <w:szCs w:val="24"/>
          <w:rtl/>
        </w:rPr>
        <w:t>, התשנ"ח- 1998( להלן:</w:t>
      </w:r>
      <w:r>
        <w:rPr>
          <w:sz w:val="22"/>
          <w:szCs w:val="24"/>
        </w:rPr>
        <w:t xml:space="preserve"> </w:t>
      </w:r>
      <w:r>
        <w:rPr>
          <w:rFonts w:hint="cs"/>
          <w:sz w:val="22"/>
          <w:szCs w:val="24"/>
          <w:rtl/>
        </w:rPr>
        <w:t>החוק).</w:t>
      </w:r>
      <w:r>
        <w:rPr>
          <w:color w:val="FFFFFF"/>
          <w:sz w:val="4"/>
          <w:szCs w:val="4"/>
          <w:rtl/>
        </w:rPr>
        <w:t>ו</w:t>
      </w:r>
    </w:p>
    <w:p w14:paraId="05D69917" w14:textId="77777777" w:rsidR="003975A3" w:rsidRDefault="007D5BFE">
      <w:pPr>
        <w:pStyle w:val="Header"/>
        <w:tabs>
          <w:tab w:val="left" w:pos="567"/>
        </w:tabs>
        <w:spacing w:after="80" w:line="320" w:lineRule="exact"/>
        <w:ind w:firstLine="283"/>
        <w:rPr>
          <w:rFonts w:hint="cs"/>
          <w:sz w:val="22"/>
          <w:rtl/>
        </w:rPr>
      </w:pPr>
      <w:r>
        <w:rPr>
          <w:sz w:val="22"/>
          <w:rtl/>
        </w:rPr>
        <w:t xml:space="preserve"> </w:t>
      </w:r>
    </w:p>
    <w:p w14:paraId="14BBADE9" w14:textId="77777777" w:rsidR="003975A3" w:rsidRDefault="003975A3">
      <w:pPr>
        <w:spacing w:after="80" w:line="320" w:lineRule="exact"/>
        <w:ind w:firstLine="283"/>
        <w:rPr>
          <w:sz w:val="22"/>
          <w:szCs w:val="24"/>
          <w:rtl/>
        </w:rPr>
      </w:pPr>
      <w:r>
        <w:rPr>
          <w:rFonts w:hint="cs"/>
          <w:sz w:val="22"/>
          <w:szCs w:val="24"/>
          <w:rtl/>
        </w:rPr>
        <w:t>חוק זה מגדיר הטרדה מינית כך:</w:t>
      </w:r>
    </w:p>
    <w:p w14:paraId="7F0B755B" w14:textId="77777777" w:rsidR="003975A3" w:rsidRDefault="007D5BFE">
      <w:pPr>
        <w:pStyle w:val="Header"/>
        <w:tabs>
          <w:tab w:val="left" w:pos="567"/>
        </w:tabs>
        <w:spacing w:after="80" w:line="320" w:lineRule="exact"/>
        <w:ind w:firstLine="283"/>
        <w:rPr>
          <w:rFonts w:hint="cs"/>
          <w:sz w:val="22"/>
          <w:rtl/>
        </w:rPr>
      </w:pPr>
      <w:r>
        <w:rPr>
          <w:sz w:val="22"/>
          <w:rtl/>
        </w:rPr>
        <w:t xml:space="preserve"> </w:t>
      </w:r>
    </w:p>
    <w:p w14:paraId="75A224F8" w14:textId="77777777" w:rsidR="003975A3" w:rsidRDefault="003975A3">
      <w:pPr>
        <w:pStyle w:val="a2"/>
        <w:spacing w:line="320" w:lineRule="exact"/>
        <w:ind w:left="1134" w:right="1134"/>
        <w:rPr>
          <w:sz w:val="22"/>
          <w:rtl/>
        </w:rPr>
      </w:pPr>
      <w:r>
        <w:rPr>
          <w:rFonts w:hint="cs"/>
          <w:sz w:val="22"/>
          <w:rtl/>
        </w:rPr>
        <w:t>"3.  הטרדה מינית והתנכלות</w:t>
      </w:r>
    </w:p>
    <w:p w14:paraId="68713EE5" w14:textId="77777777" w:rsidR="003975A3" w:rsidRDefault="003975A3">
      <w:pPr>
        <w:pStyle w:val="a2"/>
        <w:spacing w:line="320" w:lineRule="exact"/>
        <w:ind w:left="1134" w:right="1134"/>
        <w:rPr>
          <w:rFonts w:hint="cs"/>
          <w:sz w:val="22"/>
          <w:rtl/>
        </w:rPr>
      </w:pPr>
      <w:r>
        <w:rPr>
          <w:rFonts w:hint="cs"/>
          <w:sz w:val="22"/>
          <w:rtl/>
        </w:rPr>
        <w:t>(א) הטרדה מינית היא כל אחד ממעשים אלה:</w:t>
      </w:r>
    </w:p>
    <w:p w14:paraId="5B86BA52" w14:textId="77777777" w:rsidR="003975A3" w:rsidRDefault="003975A3">
      <w:pPr>
        <w:pStyle w:val="a2"/>
        <w:spacing w:line="320" w:lineRule="exact"/>
        <w:ind w:left="1134" w:right="1134"/>
        <w:rPr>
          <w:rFonts w:hint="cs"/>
          <w:sz w:val="22"/>
          <w:rtl/>
        </w:rPr>
      </w:pPr>
      <w:r>
        <w:rPr>
          <w:sz w:val="22"/>
        </w:rPr>
        <w:t>..... (1)</w:t>
      </w:r>
    </w:p>
    <w:p w14:paraId="5AA6C18A" w14:textId="77777777" w:rsidR="003975A3" w:rsidRDefault="003975A3">
      <w:pPr>
        <w:pStyle w:val="a2"/>
        <w:spacing w:line="320" w:lineRule="exact"/>
        <w:ind w:left="1134" w:right="1134"/>
        <w:rPr>
          <w:rFonts w:hint="cs"/>
          <w:sz w:val="22"/>
          <w:rtl/>
        </w:rPr>
      </w:pPr>
      <w:r>
        <w:rPr>
          <w:rFonts w:hint="cs"/>
          <w:sz w:val="22"/>
          <w:rtl/>
        </w:rPr>
        <w:t>(2) מעשים מגונים כמשמעותם בסעיפים 348 ו- 349 ל</w:t>
      </w:r>
      <w:hyperlink r:id="rId34" w:history="1">
        <w:r w:rsidR="007D5BFE" w:rsidRPr="007D5BFE">
          <w:rPr>
            <w:rStyle w:val="Hyperlink"/>
            <w:rFonts w:hint="eastAsia"/>
            <w:sz w:val="22"/>
            <w:rtl/>
          </w:rPr>
          <w:t>חוק</w:t>
        </w:r>
        <w:r w:rsidR="007D5BFE" w:rsidRPr="007D5BFE">
          <w:rPr>
            <w:rStyle w:val="Hyperlink"/>
            <w:sz w:val="22"/>
            <w:rtl/>
          </w:rPr>
          <w:t xml:space="preserve"> העונשין</w:t>
        </w:r>
      </w:hyperlink>
      <w:r>
        <w:rPr>
          <w:rFonts w:hint="cs"/>
          <w:sz w:val="22"/>
          <w:rtl/>
        </w:rPr>
        <w:t>;</w:t>
      </w:r>
    </w:p>
    <w:p w14:paraId="4A5BBE99" w14:textId="77777777" w:rsidR="003975A3" w:rsidRDefault="003975A3">
      <w:pPr>
        <w:pStyle w:val="a2"/>
        <w:spacing w:line="320" w:lineRule="exact"/>
        <w:ind w:left="1134" w:right="1134"/>
        <w:rPr>
          <w:rFonts w:hint="cs"/>
          <w:sz w:val="22"/>
          <w:rtl/>
        </w:rPr>
      </w:pPr>
      <w:r>
        <w:rPr>
          <w:rFonts w:hint="cs"/>
          <w:sz w:val="22"/>
          <w:rtl/>
        </w:rPr>
        <w:t>(3) הצעות חוזרות בעלות אופי מיני, המופנות לאדם אשר הראה למטריד כי אינו מעונין בהצעות האמורות;</w:t>
      </w:r>
    </w:p>
    <w:p w14:paraId="3CABC9E6" w14:textId="77777777" w:rsidR="003975A3" w:rsidRDefault="003975A3">
      <w:pPr>
        <w:pStyle w:val="a2"/>
        <w:spacing w:line="320" w:lineRule="exact"/>
        <w:ind w:left="1134" w:right="1134"/>
        <w:rPr>
          <w:rFonts w:hint="cs"/>
          <w:sz w:val="22"/>
          <w:rtl/>
        </w:rPr>
      </w:pPr>
      <w:r>
        <w:rPr>
          <w:rFonts w:hint="cs"/>
          <w:sz w:val="22"/>
          <w:rtl/>
        </w:rPr>
        <w:t>(4)....</w:t>
      </w:r>
      <w:r>
        <w:rPr>
          <w:color w:val="FFFFFF"/>
          <w:sz w:val="4"/>
          <w:szCs w:val="4"/>
          <w:rtl/>
        </w:rPr>
        <w:t>נ</w:t>
      </w:r>
    </w:p>
    <w:p w14:paraId="256D5FFD" w14:textId="77777777" w:rsidR="003975A3" w:rsidRDefault="003975A3">
      <w:pPr>
        <w:pStyle w:val="a2"/>
        <w:spacing w:line="320" w:lineRule="exact"/>
        <w:ind w:left="1134" w:right="1134"/>
        <w:rPr>
          <w:rFonts w:hint="cs"/>
          <w:sz w:val="22"/>
          <w:rtl/>
        </w:rPr>
      </w:pPr>
      <w:r>
        <w:rPr>
          <w:rFonts w:hint="cs"/>
          <w:sz w:val="22"/>
          <w:rtl/>
        </w:rPr>
        <w:t>(5)....</w:t>
      </w:r>
      <w:r>
        <w:rPr>
          <w:color w:val="FFFFFF"/>
          <w:sz w:val="4"/>
          <w:szCs w:val="4"/>
          <w:rtl/>
        </w:rPr>
        <w:t>ב</w:t>
      </w:r>
    </w:p>
    <w:p w14:paraId="700821CF" w14:textId="77777777" w:rsidR="003975A3" w:rsidRDefault="003975A3">
      <w:pPr>
        <w:pStyle w:val="a2"/>
        <w:spacing w:line="320" w:lineRule="exact"/>
        <w:ind w:left="1134" w:right="1134"/>
        <w:rPr>
          <w:rFonts w:hint="cs"/>
          <w:sz w:val="22"/>
          <w:rtl/>
        </w:rPr>
      </w:pPr>
      <w:r>
        <w:rPr>
          <w:rFonts w:hint="cs"/>
          <w:sz w:val="22"/>
          <w:rtl/>
        </w:rPr>
        <w:t>(6) הצעות או התייחסויות כאמור בפסקאות (3) או (4), המופנות למי מהמנויים בפסקאות המשנה (א) עד</w:t>
      </w:r>
      <w:r>
        <w:rPr>
          <w:sz w:val="22"/>
        </w:rPr>
        <w:t xml:space="preserve">  </w:t>
      </w:r>
      <w:r>
        <w:rPr>
          <w:rFonts w:hint="cs"/>
          <w:sz w:val="22"/>
          <w:rtl/>
        </w:rPr>
        <w:t>(ג), בנסיבות המפורטות בפסקות משנה אלה, גם אם המוטרד לא הראה למטריד כי אינו מעוניין בהצעות או בהתייחסויות האמורות;</w:t>
      </w:r>
    </w:p>
    <w:p w14:paraId="0305E52F" w14:textId="77777777" w:rsidR="003975A3" w:rsidRDefault="003975A3">
      <w:pPr>
        <w:pStyle w:val="a2"/>
        <w:spacing w:line="320" w:lineRule="exact"/>
        <w:ind w:left="1134" w:right="1134"/>
        <w:rPr>
          <w:rFonts w:hint="cs"/>
          <w:sz w:val="22"/>
          <w:rtl/>
        </w:rPr>
      </w:pPr>
      <w:r>
        <w:rPr>
          <w:rFonts w:hint="cs"/>
          <w:sz w:val="22"/>
          <w:rtl/>
        </w:rPr>
        <w:t>(א).....</w:t>
      </w:r>
      <w:r>
        <w:rPr>
          <w:color w:val="FFFFFF"/>
          <w:sz w:val="4"/>
          <w:szCs w:val="4"/>
          <w:rtl/>
        </w:rPr>
        <w:t>ו</w:t>
      </w:r>
    </w:p>
    <w:p w14:paraId="1435ED9B" w14:textId="77777777" w:rsidR="003975A3" w:rsidRDefault="003975A3">
      <w:pPr>
        <w:pStyle w:val="a2"/>
        <w:spacing w:line="320" w:lineRule="exact"/>
        <w:ind w:left="1134" w:right="1134"/>
        <w:rPr>
          <w:rFonts w:hint="cs"/>
          <w:sz w:val="22"/>
          <w:rtl/>
        </w:rPr>
      </w:pPr>
      <w:r>
        <w:rPr>
          <w:rFonts w:hint="cs"/>
          <w:sz w:val="22"/>
          <w:rtl/>
        </w:rPr>
        <w:t>(ב)....</w:t>
      </w:r>
      <w:r>
        <w:rPr>
          <w:color w:val="FFFFFF"/>
          <w:sz w:val="4"/>
          <w:szCs w:val="4"/>
          <w:rtl/>
        </w:rPr>
        <w:t>נ</w:t>
      </w:r>
    </w:p>
    <w:p w14:paraId="73E90942" w14:textId="77777777" w:rsidR="003975A3" w:rsidRDefault="003975A3">
      <w:pPr>
        <w:pStyle w:val="a2"/>
        <w:spacing w:line="320" w:lineRule="exact"/>
        <w:ind w:left="1134" w:right="1134"/>
        <w:rPr>
          <w:rFonts w:hint="cs"/>
          <w:sz w:val="22"/>
          <w:rtl/>
        </w:rPr>
      </w:pPr>
      <w:r>
        <w:rPr>
          <w:rFonts w:hint="cs"/>
          <w:sz w:val="22"/>
          <w:rtl/>
        </w:rPr>
        <w:t>(ג) לעובד במסגרת יחסי עבודה ולאדם בשירות במסגרת שירות- תוך ניצול מרות ביחסי עבודה או בשירות".</w:t>
      </w:r>
      <w:r>
        <w:rPr>
          <w:color w:val="FFFFFF"/>
          <w:sz w:val="4"/>
          <w:szCs w:val="4"/>
          <w:rtl/>
        </w:rPr>
        <w:t>ב</w:t>
      </w:r>
    </w:p>
    <w:p w14:paraId="4E15116D" w14:textId="77777777" w:rsidR="003975A3" w:rsidRDefault="003975A3">
      <w:pPr>
        <w:spacing w:after="80" w:line="320" w:lineRule="exact"/>
        <w:ind w:firstLine="283"/>
        <w:rPr>
          <w:rFonts w:hint="cs"/>
          <w:sz w:val="22"/>
          <w:szCs w:val="24"/>
          <w:rtl/>
        </w:rPr>
      </w:pPr>
      <w:r>
        <w:rPr>
          <w:sz w:val="22"/>
          <w:szCs w:val="24"/>
        </w:rPr>
        <w:t xml:space="preserve">        </w:t>
      </w:r>
    </w:p>
    <w:p w14:paraId="194A6488" w14:textId="77777777" w:rsidR="003975A3" w:rsidRDefault="005E7D79">
      <w:pPr>
        <w:spacing w:after="80" w:line="320" w:lineRule="exact"/>
        <w:ind w:firstLine="283"/>
        <w:rPr>
          <w:sz w:val="22"/>
          <w:szCs w:val="24"/>
          <w:rtl/>
        </w:rPr>
      </w:pPr>
      <w:hyperlink r:id="rId35" w:history="1">
        <w:r w:rsidRPr="005E7D79">
          <w:rPr>
            <w:color w:val="0000FF"/>
            <w:sz w:val="22"/>
            <w:szCs w:val="24"/>
            <w:u w:val="single"/>
            <w:rtl/>
          </w:rPr>
          <w:t>סעיף 4</w:t>
        </w:r>
      </w:hyperlink>
      <w:r w:rsidR="003975A3">
        <w:rPr>
          <w:rFonts w:hint="cs"/>
          <w:sz w:val="22"/>
          <w:szCs w:val="24"/>
          <w:rtl/>
        </w:rPr>
        <w:t xml:space="preserve"> לחוק קובע את האיסור להטרדה מינית וזה לשונו:</w:t>
      </w:r>
    </w:p>
    <w:p w14:paraId="55FF7864" w14:textId="77777777" w:rsidR="003975A3" w:rsidRDefault="007D5BFE">
      <w:pPr>
        <w:pStyle w:val="a2"/>
        <w:spacing w:after="80" w:line="320" w:lineRule="exact"/>
        <w:ind w:left="0" w:right="0" w:firstLine="283"/>
        <w:rPr>
          <w:sz w:val="22"/>
          <w:rtl/>
        </w:rPr>
      </w:pPr>
      <w:r>
        <w:rPr>
          <w:rFonts w:hint="cs"/>
          <w:sz w:val="22"/>
          <w:rtl/>
        </w:rPr>
        <w:t xml:space="preserve"> </w:t>
      </w:r>
    </w:p>
    <w:p w14:paraId="44BA7D01" w14:textId="77777777" w:rsidR="003975A3" w:rsidRDefault="003975A3">
      <w:pPr>
        <w:pStyle w:val="a2"/>
        <w:spacing w:line="320" w:lineRule="exact"/>
        <w:ind w:left="1134" w:right="1134"/>
        <w:rPr>
          <w:rFonts w:hint="cs"/>
          <w:sz w:val="22"/>
          <w:rtl/>
        </w:rPr>
      </w:pPr>
      <w:r>
        <w:rPr>
          <w:rFonts w:hint="cs"/>
          <w:sz w:val="22"/>
          <w:rtl/>
        </w:rPr>
        <w:t>"4. איסור הטרדה מינית והתנכלות</w:t>
      </w:r>
    </w:p>
    <w:p w14:paraId="415A5FB0" w14:textId="77777777" w:rsidR="003975A3" w:rsidRDefault="003975A3">
      <w:pPr>
        <w:pStyle w:val="a2"/>
        <w:spacing w:line="320" w:lineRule="exact"/>
        <w:ind w:left="1134" w:right="1134"/>
        <w:rPr>
          <w:rFonts w:hint="cs"/>
          <w:sz w:val="22"/>
          <w:rtl/>
        </w:rPr>
      </w:pPr>
      <w:r>
        <w:rPr>
          <w:rFonts w:hint="cs"/>
          <w:sz w:val="22"/>
          <w:rtl/>
        </w:rPr>
        <w:t>לא יטריד אדם מינית את זולתו ולא יתנכל לו".</w:t>
      </w:r>
      <w:r>
        <w:rPr>
          <w:color w:val="FFFFFF"/>
          <w:sz w:val="4"/>
          <w:szCs w:val="4"/>
          <w:rtl/>
        </w:rPr>
        <w:t>ו</w:t>
      </w:r>
    </w:p>
    <w:p w14:paraId="4315B1FD" w14:textId="77777777" w:rsidR="003975A3" w:rsidRDefault="007D5BFE">
      <w:pPr>
        <w:spacing w:after="80" w:line="320" w:lineRule="exact"/>
        <w:ind w:firstLine="283"/>
        <w:rPr>
          <w:rFonts w:hint="cs"/>
          <w:sz w:val="22"/>
          <w:szCs w:val="24"/>
          <w:rtl/>
        </w:rPr>
      </w:pPr>
      <w:r>
        <w:rPr>
          <w:sz w:val="22"/>
          <w:szCs w:val="24"/>
          <w:rtl/>
        </w:rPr>
        <w:t xml:space="preserve"> </w:t>
      </w:r>
    </w:p>
    <w:p w14:paraId="325A0297" w14:textId="77777777" w:rsidR="003975A3" w:rsidRDefault="003975A3">
      <w:pPr>
        <w:spacing w:after="80" w:line="320" w:lineRule="exact"/>
        <w:ind w:firstLine="283"/>
        <w:rPr>
          <w:sz w:val="22"/>
          <w:szCs w:val="24"/>
          <w:rtl/>
        </w:rPr>
      </w:pPr>
      <w:r>
        <w:rPr>
          <w:rFonts w:hint="cs"/>
          <w:sz w:val="22"/>
          <w:szCs w:val="24"/>
          <w:rtl/>
        </w:rPr>
        <w:t xml:space="preserve">איש לא חולק כי כיום בעידן המודרני, בחברה המערבית, עשויה להיות מקובלת התנהגות חופשית בתחום המין שיכולה להתבטא בדיבור או במעשה התנהגות שיכולה להתרחש במקום העבודה או במוסד הלימודים ובכל מקום אחר. אולם יחד עם זאת סקירת הפסיקה מלמדת כי חל איסור חמור על הטרדה מינית. </w:t>
      </w:r>
    </w:p>
    <w:p w14:paraId="42221FDD"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322D464A" w14:textId="77777777" w:rsidR="003975A3" w:rsidRDefault="003975A3">
      <w:pPr>
        <w:spacing w:after="80" w:line="320" w:lineRule="exact"/>
        <w:ind w:firstLine="283"/>
        <w:rPr>
          <w:rFonts w:hint="cs"/>
          <w:sz w:val="22"/>
          <w:szCs w:val="24"/>
          <w:rtl/>
        </w:rPr>
      </w:pPr>
      <w:r>
        <w:rPr>
          <w:rFonts w:hint="cs"/>
          <w:sz w:val="22"/>
          <w:szCs w:val="24"/>
          <w:rtl/>
        </w:rPr>
        <w:t>מדובר בתחום איסור משפטי שפותח בשנים האחרונות אשר במסגרתו נחקק החוק בדבר איסור על הטרדה מינית הנ"ל.</w:t>
      </w:r>
      <w:r>
        <w:rPr>
          <w:color w:val="FFFFFF"/>
          <w:sz w:val="4"/>
          <w:szCs w:val="4"/>
          <w:rtl/>
        </w:rPr>
        <w:t>נ</w:t>
      </w:r>
    </w:p>
    <w:p w14:paraId="0DEE5908"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0BDA3AB6" w14:textId="77777777" w:rsidR="003975A3" w:rsidRDefault="003975A3">
      <w:pPr>
        <w:spacing w:after="80" w:line="320" w:lineRule="exact"/>
        <w:ind w:firstLine="283"/>
        <w:rPr>
          <w:rFonts w:hint="cs"/>
          <w:sz w:val="22"/>
          <w:szCs w:val="24"/>
          <w:rtl/>
        </w:rPr>
      </w:pPr>
      <w:r>
        <w:rPr>
          <w:rFonts w:hint="cs"/>
          <w:sz w:val="22"/>
          <w:szCs w:val="24"/>
          <w:rtl/>
        </w:rPr>
        <w:t xml:space="preserve">בפרשת פרופ' זוהר: </w:t>
      </w:r>
      <w:hyperlink r:id="rId36" w:history="1">
        <w:r w:rsidR="007D5BFE" w:rsidRPr="007D5BFE">
          <w:rPr>
            <w:rStyle w:val="Hyperlink"/>
            <w:rFonts w:hint="eastAsia"/>
            <w:sz w:val="22"/>
            <w:szCs w:val="24"/>
            <w:rtl/>
          </w:rPr>
          <w:t>עש</w:t>
        </w:r>
        <w:r w:rsidR="007D5BFE" w:rsidRPr="007D5BFE">
          <w:rPr>
            <w:rStyle w:val="Hyperlink"/>
            <w:sz w:val="22"/>
            <w:szCs w:val="24"/>
            <w:rtl/>
          </w:rPr>
          <w:t>"מ 6713/96  מדינת ישראל נ' זוהר בן אשר פ"ד נב</w:t>
        </w:r>
      </w:hyperlink>
      <w:r>
        <w:rPr>
          <w:rFonts w:hint="cs"/>
          <w:sz w:val="22"/>
          <w:szCs w:val="24"/>
          <w:rtl/>
        </w:rPr>
        <w:t xml:space="preserve"> (1), עמוד 650 (להלן: </w:t>
      </w:r>
      <w:r>
        <w:rPr>
          <w:rFonts w:hint="cs"/>
          <w:b/>
          <w:bCs/>
          <w:sz w:val="22"/>
          <w:szCs w:val="24"/>
          <w:rtl/>
        </w:rPr>
        <w:t>"פרשת זוהר"</w:t>
      </w:r>
      <w:r>
        <w:rPr>
          <w:rFonts w:hint="cs"/>
          <w:sz w:val="22"/>
          <w:szCs w:val="24"/>
          <w:rtl/>
        </w:rPr>
        <w:t>) הדן במרצה (מורה) אשר הטריד מינית אחת מתלמידותיו, קובע כב' השופט זמיר, אליו הצטרפו בהסכמה כב' הנשיא א. ברק והשופטת שטרסברג- כהן, בצורה מאירת עיניים את סימני ההיכר והמבחנים בהם תבחן התנהגות המהווה הטרדה מינית. בשל חשיבות הלכה זו אביא את עיקרי הדברים  הנוגעים למקרה שלפנינו.</w:t>
      </w:r>
      <w:r>
        <w:rPr>
          <w:color w:val="FFFFFF"/>
          <w:sz w:val="4"/>
          <w:szCs w:val="4"/>
          <w:rtl/>
        </w:rPr>
        <w:t>ב</w:t>
      </w:r>
    </w:p>
    <w:p w14:paraId="4E0B1170" w14:textId="77777777" w:rsidR="003975A3" w:rsidRDefault="003975A3">
      <w:pPr>
        <w:spacing w:after="80" w:line="320" w:lineRule="exact"/>
        <w:ind w:firstLine="283"/>
        <w:rPr>
          <w:rFonts w:hint="cs"/>
          <w:sz w:val="22"/>
          <w:szCs w:val="24"/>
          <w:rtl/>
        </w:rPr>
      </w:pPr>
      <w:r>
        <w:rPr>
          <w:rFonts w:hint="cs"/>
          <w:sz w:val="22"/>
          <w:szCs w:val="24"/>
          <w:rtl/>
        </w:rPr>
        <w:t>בפרשת זוהר הנ"ל, ביהמ"ש מתייחס לחברה המתירנית שבה קיימת התנהגות חופשית בתחום מין ועם זאת הוא קובע כי אין בהתנהגות החופשית, מרצון, כדי לתת</w:t>
      </w:r>
      <w:r>
        <w:rPr>
          <w:rFonts w:hint="cs"/>
          <w:sz w:val="22"/>
          <w:szCs w:val="24"/>
        </w:rPr>
        <w:t xml:space="preserve"> </w:t>
      </w:r>
      <w:r>
        <w:rPr>
          <w:rFonts w:hint="cs"/>
          <w:sz w:val="22"/>
          <w:szCs w:val="24"/>
          <w:rtl/>
        </w:rPr>
        <w:t>הכשר להטרדה מינית ואביא את הדברים כלשונן:</w:t>
      </w:r>
    </w:p>
    <w:p w14:paraId="19A8CDCE"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7BEC22B0" w14:textId="77777777" w:rsidR="003975A3" w:rsidRDefault="003975A3">
      <w:pPr>
        <w:pStyle w:val="a2"/>
        <w:spacing w:line="320" w:lineRule="exact"/>
        <w:ind w:left="1134" w:right="1134"/>
        <w:rPr>
          <w:rFonts w:hint="cs"/>
          <w:sz w:val="22"/>
          <w:rtl/>
        </w:rPr>
      </w:pPr>
      <w:r>
        <w:rPr>
          <w:rFonts w:hint="cs"/>
          <w:sz w:val="22"/>
          <w:rtl/>
        </w:rPr>
        <w:t>"אולם אין בכך כדי לתת הכשר להטרדה מינית. הטרדה מינית עוברת את גבול ההתנהגות החופשית, שכן התנהגות חופשית צריכה את הרצון החופשי של שני הצדדים. לפיכך הטרדה מינית היא תמיד, בכל ציבור ובכל מקום, פסולה, היא פסולה משום שהיא נכפית ע"י אדם אחד בניגוד לרצונו של אדם אחר, בתחום המין, שהוא לפי מהותו תחום שמור, יותר מכל תחום אחר, לרצון הדדי"</w:t>
      </w:r>
      <w:r>
        <w:rPr>
          <w:sz w:val="22"/>
        </w:rPr>
        <w:t>.</w:t>
      </w:r>
      <w:r>
        <w:rPr>
          <w:color w:val="FFFFFF"/>
          <w:sz w:val="4"/>
          <w:szCs w:val="4"/>
          <w:rtl/>
        </w:rPr>
        <w:t>ו</w:t>
      </w:r>
    </w:p>
    <w:p w14:paraId="2CFBA563" w14:textId="77777777" w:rsidR="003975A3" w:rsidRDefault="007D5BFE">
      <w:pPr>
        <w:spacing w:after="80" w:line="320" w:lineRule="exact"/>
        <w:ind w:firstLine="283"/>
        <w:rPr>
          <w:rFonts w:hint="cs"/>
          <w:b/>
          <w:bCs/>
          <w:sz w:val="22"/>
          <w:szCs w:val="24"/>
          <w:rtl/>
        </w:rPr>
      </w:pPr>
      <w:r>
        <w:rPr>
          <w:rFonts w:hint="cs"/>
          <w:b/>
          <w:bCs/>
          <w:sz w:val="22"/>
          <w:szCs w:val="24"/>
          <w:rtl/>
        </w:rPr>
        <w:t xml:space="preserve"> </w:t>
      </w:r>
    </w:p>
    <w:p w14:paraId="4D048CB9" w14:textId="77777777" w:rsidR="003975A3" w:rsidRDefault="003975A3">
      <w:pPr>
        <w:pStyle w:val="Heading2"/>
        <w:spacing w:before="0" w:after="80" w:line="320" w:lineRule="exact"/>
        <w:ind w:firstLine="283"/>
        <w:jc w:val="both"/>
        <w:rPr>
          <w:rFonts w:ascii="Times New Roman" w:hint="cs"/>
          <w:b w:val="0"/>
          <w:bCs w:val="0"/>
          <w:sz w:val="22"/>
          <w:szCs w:val="24"/>
          <w:u w:val="none"/>
          <w:rtl/>
        </w:rPr>
      </w:pPr>
      <w:r>
        <w:rPr>
          <w:rFonts w:ascii="Times New Roman" w:hint="cs"/>
          <w:sz w:val="22"/>
          <w:szCs w:val="24"/>
          <w:rtl/>
        </w:rPr>
        <w:t>בהצעת ה</w:t>
      </w:r>
      <w:r w:rsidR="007D5BFE" w:rsidRPr="005E7D79">
        <w:rPr>
          <w:rFonts w:ascii="Times New Roman" w:hint="eastAsia"/>
          <w:sz w:val="22"/>
          <w:szCs w:val="24"/>
          <w:u w:val="none"/>
          <w:rtl/>
        </w:rPr>
        <w:t>חוק</w:t>
      </w:r>
      <w:r w:rsidR="007D5BFE" w:rsidRPr="005E7D79">
        <w:rPr>
          <w:rFonts w:ascii="Times New Roman"/>
          <w:sz w:val="22"/>
          <w:szCs w:val="24"/>
          <w:u w:val="none"/>
          <w:rtl/>
        </w:rPr>
        <w:t xml:space="preserve"> למניעת הטרדה מינית</w:t>
      </w:r>
      <w:r>
        <w:rPr>
          <w:rFonts w:ascii="Times New Roman" w:hint="cs"/>
          <w:sz w:val="22"/>
          <w:szCs w:val="24"/>
          <w:rtl/>
        </w:rPr>
        <w:t>, תשנ"ז- 1997, מוסבר במבוא להצעת החוק</w:t>
      </w:r>
      <w:r>
        <w:rPr>
          <w:rFonts w:ascii="Times New Roman" w:hint="cs"/>
          <w:b w:val="0"/>
          <w:bCs w:val="0"/>
          <w:sz w:val="22"/>
          <w:szCs w:val="24"/>
          <w:u w:val="none"/>
          <w:rtl/>
        </w:rPr>
        <w:t>:</w:t>
      </w:r>
    </w:p>
    <w:p w14:paraId="4297732B" w14:textId="77777777" w:rsidR="003975A3" w:rsidRDefault="007D5BFE">
      <w:pPr>
        <w:pStyle w:val="a2"/>
        <w:spacing w:after="80" w:line="320" w:lineRule="exact"/>
        <w:ind w:left="0" w:right="0" w:firstLine="283"/>
        <w:rPr>
          <w:rFonts w:hint="cs"/>
          <w:sz w:val="22"/>
          <w:rtl/>
        </w:rPr>
      </w:pPr>
      <w:r>
        <w:rPr>
          <w:rFonts w:hint="cs"/>
          <w:sz w:val="22"/>
          <w:rtl/>
        </w:rPr>
        <w:t xml:space="preserve"> </w:t>
      </w:r>
    </w:p>
    <w:p w14:paraId="472A09EB" w14:textId="77777777" w:rsidR="003975A3" w:rsidRDefault="003975A3">
      <w:pPr>
        <w:pStyle w:val="a2"/>
        <w:spacing w:line="320" w:lineRule="exact"/>
        <w:ind w:left="1134" w:right="1134"/>
        <w:rPr>
          <w:rFonts w:hint="cs"/>
          <w:sz w:val="22"/>
          <w:rtl/>
        </w:rPr>
      </w:pPr>
      <w:r>
        <w:rPr>
          <w:rFonts w:hint="cs"/>
          <w:sz w:val="22"/>
          <w:rtl/>
        </w:rPr>
        <w:t>"הטרדה מינית היא פגיעה בכבוד האדם, בחירותו, בפרטיותו ובזכותו לשוויון</w:t>
      </w:r>
      <w:r>
        <w:rPr>
          <w:sz w:val="22"/>
        </w:rPr>
        <w:t xml:space="preserve">. </w:t>
      </w:r>
      <w:r>
        <w:rPr>
          <w:rFonts w:hint="cs"/>
          <w:sz w:val="22"/>
          <w:rtl/>
        </w:rPr>
        <w:t xml:space="preserve"> היא פוגעת בכבודו העצמי ובכבודו החברתי של המוטרד. היא משפילה ומבזה את אנושיותו, בין השאר ע"י התייחסות אל האדם כאל אובייקט מיני לשימושו של המטריד. הטרדה מינית שוללת את האוטונומיה של המוטרד ואת שליטתו בגופו ומיניותו, פוגעת בזכותו להגדרה עצמית ופולשת לפרטיותו.... החוק המוצע נועד להוקיע את ההטרדה המינית בכל הקשר שהוא לגבי כל אדם</w:t>
      </w:r>
      <w:r>
        <w:rPr>
          <w:sz w:val="22"/>
        </w:rPr>
        <w:t>...</w:t>
      </w:r>
    </w:p>
    <w:p w14:paraId="32CB5949" w14:textId="77777777" w:rsidR="003975A3" w:rsidRDefault="003975A3">
      <w:pPr>
        <w:pStyle w:val="a2"/>
        <w:spacing w:line="320" w:lineRule="exact"/>
        <w:ind w:left="1134" w:right="1134"/>
        <w:rPr>
          <w:rFonts w:hint="cs"/>
          <w:sz w:val="22"/>
          <w:rtl/>
        </w:rPr>
      </w:pPr>
      <w:r>
        <w:rPr>
          <w:rFonts w:hint="cs"/>
          <w:sz w:val="22"/>
          <w:rtl/>
        </w:rPr>
        <w:t>החוק אינו מתיימר לאכוף מוסר או להתערב ביחסים חברתיים מרצון, אלא למנוע מאדם לכפות את עצמו על מי שאינו מעוניין בכך, ובמיוחד כשהדבר נעשה תוך שימוש לרעה בעמדת כוח</w:t>
      </w:r>
      <w:r>
        <w:rPr>
          <w:sz w:val="22"/>
        </w:rPr>
        <w:t>".</w:t>
      </w:r>
    </w:p>
    <w:p w14:paraId="3E2D01FD" w14:textId="77777777" w:rsidR="003975A3" w:rsidRDefault="003975A3">
      <w:pPr>
        <w:spacing w:after="80" w:line="320" w:lineRule="exact"/>
        <w:ind w:firstLine="283"/>
        <w:rPr>
          <w:rFonts w:hint="cs"/>
          <w:b/>
          <w:bCs/>
          <w:sz w:val="22"/>
          <w:szCs w:val="24"/>
          <w:u w:val="single"/>
          <w:rtl/>
        </w:rPr>
      </w:pPr>
    </w:p>
    <w:p w14:paraId="5FB210CA" w14:textId="77777777" w:rsidR="003975A3" w:rsidRDefault="003975A3">
      <w:pPr>
        <w:spacing w:after="80" w:line="320" w:lineRule="exact"/>
        <w:ind w:firstLine="283"/>
        <w:rPr>
          <w:rFonts w:hint="cs"/>
          <w:b/>
          <w:bCs/>
          <w:sz w:val="22"/>
          <w:szCs w:val="24"/>
          <w:u w:val="single"/>
          <w:rtl/>
        </w:rPr>
      </w:pPr>
    </w:p>
    <w:p w14:paraId="4D3AF2F8" w14:textId="77777777" w:rsidR="003975A3" w:rsidRDefault="003975A3">
      <w:pPr>
        <w:spacing w:after="80" w:line="320" w:lineRule="exact"/>
        <w:ind w:firstLine="283"/>
        <w:rPr>
          <w:rFonts w:hint="cs"/>
          <w:sz w:val="22"/>
          <w:szCs w:val="24"/>
          <w:rtl/>
        </w:rPr>
      </w:pPr>
      <w:r>
        <w:rPr>
          <w:rFonts w:hint="cs"/>
          <w:b/>
          <w:bCs/>
          <w:sz w:val="22"/>
          <w:szCs w:val="24"/>
          <w:u w:val="single"/>
          <w:rtl/>
        </w:rPr>
        <w:t>"הצעות</w:t>
      </w:r>
      <w:r>
        <w:rPr>
          <w:b/>
          <w:bCs/>
          <w:sz w:val="22"/>
          <w:szCs w:val="24"/>
          <w:u w:val="single"/>
        </w:rPr>
        <w:t xml:space="preserve"> </w:t>
      </w:r>
      <w:r>
        <w:rPr>
          <w:rFonts w:hint="cs"/>
          <w:b/>
          <w:bCs/>
          <w:sz w:val="22"/>
          <w:szCs w:val="24"/>
          <w:u w:val="single"/>
          <w:rtl/>
        </w:rPr>
        <w:t>חוזרות בעלות אופי מיני</w:t>
      </w:r>
      <w:r>
        <w:rPr>
          <w:rFonts w:hint="cs"/>
          <w:sz w:val="22"/>
          <w:szCs w:val="24"/>
          <w:rtl/>
        </w:rPr>
        <w:t>"</w:t>
      </w:r>
    </w:p>
    <w:p w14:paraId="6987E8E9"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1DFF242A" w14:textId="77777777" w:rsidR="003975A3" w:rsidRDefault="003975A3">
      <w:pPr>
        <w:spacing w:after="80" w:line="320" w:lineRule="exact"/>
        <w:ind w:firstLine="283"/>
        <w:rPr>
          <w:rFonts w:hint="cs"/>
          <w:sz w:val="22"/>
          <w:szCs w:val="24"/>
          <w:rtl/>
        </w:rPr>
      </w:pPr>
      <w:r>
        <w:rPr>
          <w:rFonts w:hint="cs"/>
          <w:sz w:val="22"/>
          <w:szCs w:val="24"/>
          <w:rtl/>
        </w:rPr>
        <w:t>הביטוי</w:t>
      </w:r>
      <w:r>
        <w:rPr>
          <w:rFonts w:hint="cs"/>
          <w:sz w:val="22"/>
          <w:szCs w:val="24"/>
        </w:rPr>
        <w:t xml:space="preserve"> </w:t>
      </w:r>
      <w:r>
        <w:rPr>
          <w:rFonts w:hint="cs"/>
          <w:b/>
          <w:bCs/>
          <w:sz w:val="22"/>
          <w:szCs w:val="24"/>
          <w:rtl/>
        </w:rPr>
        <w:t xml:space="preserve">"הצעות חוזרות" </w:t>
      </w:r>
      <w:r>
        <w:rPr>
          <w:rFonts w:hint="cs"/>
          <w:sz w:val="22"/>
          <w:szCs w:val="24"/>
          <w:rtl/>
        </w:rPr>
        <w:t>שם את הדגש לגבי  התמשכות וחזרה על התנהגות מסוימת  לאורך זמן, מה שמצדיק את אפיונה כ"הטרדה</w:t>
      </w:r>
      <w:r>
        <w:rPr>
          <w:sz w:val="22"/>
          <w:szCs w:val="24"/>
        </w:rPr>
        <w:t>"</w:t>
      </w:r>
      <w:r>
        <w:rPr>
          <w:rFonts w:hint="cs"/>
          <w:sz w:val="22"/>
          <w:szCs w:val="24"/>
          <w:rtl/>
        </w:rPr>
        <w:t>.</w:t>
      </w:r>
    </w:p>
    <w:p w14:paraId="601B19DA"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0ABB9BB0" w14:textId="77777777" w:rsidR="003975A3" w:rsidRDefault="005E7D79">
      <w:pPr>
        <w:spacing w:after="80" w:line="320" w:lineRule="exact"/>
        <w:ind w:firstLine="283"/>
        <w:rPr>
          <w:rFonts w:hint="cs"/>
          <w:sz w:val="22"/>
          <w:szCs w:val="24"/>
          <w:rtl/>
        </w:rPr>
      </w:pPr>
      <w:hyperlink r:id="rId37" w:history="1">
        <w:r w:rsidRPr="005E7D79">
          <w:rPr>
            <w:color w:val="0000FF"/>
            <w:sz w:val="22"/>
            <w:szCs w:val="24"/>
            <w:u w:val="single"/>
            <w:rtl/>
          </w:rPr>
          <w:t>סעיף 3(א)(3)</w:t>
        </w:r>
      </w:hyperlink>
      <w:r w:rsidR="003975A3">
        <w:rPr>
          <w:rFonts w:hint="cs"/>
          <w:sz w:val="22"/>
          <w:szCs w:val="24"/>
          <w:rtl/>
        </w:rPr>
        <w:t xml:space="preserve"> לחוק נועד להתמודד עם התופעה של הטרדה מתמשכת ע"י יצירת אוירה עוינת (כשהיא בלתי רצויה) של התמקדות במיניות, הצעות מיניות חוזרות ונשנות לאורך זמן (לאחר שהובע סירוב).</w:t>
      </w:r>
    </w:p>
    <w:p w14:paraId="5A505A18"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79D3C89" w14:textId="77777777" w:rsidR="003975A3" w:rsidRDefault="003975A3">
      <w:pPr>
        <w:spacing w:after="80" w:line="320" w:lineRule="exact"/>
        <w:ind w:firstLine="283"/>
        <w:rPr>
          <w:rFonts w:hint="cs"/>
          <w:sz w:val="22"/>
          <w:szCs w:val="24"/>
          <w:rtl/>
        </w:rPr>
      </w:pPr>
      <w:r>
        <w:rPr>
          <w:rFonts w:hint="cs"/>
          <w:sz w:val="22"/>
          <w:szCs w:val="24"/>
          <w:rtl/>
        </w:rPr>
        <w:t>רכיב נוסף הוא ה</w:t>
      </w:r>
      <w:r>
        <w:rPr>
          <w:sz w:val="22"/>
          <w:szCs w:val="24"/>
        </w:rPr>
        <w:t>"</w:t>
      </w:r>
      <w:r>
        <w:rPr>
          <w:rFonts w:hint="cs"/>
          <w:b/>
          <w:bCs/>
          <w:sz w:val="22"/>
          <w:szCs w:val="24"/>
          <w:rtl/>
        </w:rPr>
        <w:t>התמקדות במיניות</w:t>
      </w:r>
      <w:r>
        <w:rPr>
          <w:sz w:val="22"/>
          <w:szCs w:val="24"/>
        </w:rPr>
        <w:t>"</w:t>
      </w:r>
      <w:r>
        <w:rPr>
          <w:rFonts w:hint="cs"/>
          <w:sz w:val="22"/>
          <w:szCs w:val="24"/>
          <w:rtl/>
        </w:rPr>
        <w:t>.</w:t>
      </w:r>
    </w:p>
    <w:p w14:paraId="46282A3D" w14:textId="77777777" w:rsidR="003975A3" w:rsidRDefault="007D5BFE">
      <w:pPr>
        <w:spacing w:after="80" w:line="320" w:lineRule="exact"/>
        <w:ind w:firstLine="283"/>
        <w:rPr>
          <w:rFonts w:hint="cs"/>
          <w:sz w:val="22"/>
          <w:szCs w:val="24"/>
          <w:u w:val="single"/>
          <w:rtl/>
        </w:rPr>
      </w:pPr>
      <w:r>
        <w:rPr>
          <w:rFonts w:hint="cs"/>
          <w:sz w:val="22"/>
          <w:szCs w:val="24"/>
          <w:u w:val="single"/>
          <w:rtl/>
        </w:rPr>
        <w:t xml:space="preserve"> </w:t>
      </w:r>
    </w:p>
    <w:p w14:paraId="0DE9312B" w14:textId="77777777" w:rsidR="003975A3" w:rsidRDefault="003975A3">
      <w:pPr>
        <w:spacing w:after="80" w:line="320" w:lineRule="exact"/>
        <w:ind w:firstLine="283"/>
        <w:rPr>
          <w:rFonts w:hint="cs"/>
          <w:sz w:val="22"/>
          <w:szCs w:val="24"/>
          <w:rtl/>
        </w:rPr>
      </w:pPr>
      <w:r>
        <w:rPr>
          <w:rFonts w:hint="cs"/>
          <w:sz w:val="22"/>
          <w:szCs w:val="24"/>
          <w:u w:val="single"/>
          <w:rtl/>
        </w:rPr>
        <w:t>מהו אותו "מעשה בעל אופי מיני</w:t>
      </w:r>
      <w:r>
        <w:rPr>
          <w:rFonts w:hint="cs"/>
          <w:sz w:val="22"/>
          <w:szCs w:val="24"/>
          <w:rtl/>
        </w:rPr>
        <w:t xml:space="preserve">"? </w:t>
      </w:r>
    </w:p>
    <w:p w14:paraId="460FEB47"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6BC1E685" w14:textId="77777777" w:rsidR="003975A3" w:rsidRDefault="003975A3">
      <w:pPr>
        <w:spacing w:after="80" w:line="320" w:lineRule="exact"/>
        <w:ind w:firstLine="283"/>
        <w:rPr>
          <w:rFonts w:hint="cs"/>
          <w:sz w:val="22"/>
          <w:szCs w:val="24"/>
          <w:rtl/>
        </w:rPr>
      </w:pPr>
      <w:r>
        <w:rPr>
          <w:rFonts w:hint="cs"/>
          <w:sz w:val="22"/>
          <w:szCs w:val="24"/>
          <w:rtl/>
        </w:rPr>
        <w:t>החוק אינו מגדיר מהו אותו מעשה. ניתן ללמוד מסעיף 43.421 לתקשי"ר שבו נקבעה ההגדרה ל"מעשה בעל אופי מיני":</w:t>
      </w:r>
    </w:p>
    <w:p w14:paraId="08B57375" w14:textId="77777777" w:rsidR="003975A3" w:rsidRDefault="007D5BFE">
      <w:pPr>
        <w:pStyle w:val="a2"/>
        <w:spacing w:after="80" w:line="320" w:lineRule="exact"/>
        <w:ind w:left="0" w:right="0" w:firstLine="283"/>
        <w:rPr>
          <w:rFonts w:hint="cs"/>
          <w:sz w:val="22"/>
          <w:rtl/>
        </w:rPr>
      </w:pPr>
      <w:r>
        <w:rPr>
          <w:rFonts w:hint="cs"/>
          <w:sz w:val="22"/>
          <w:rtl/>
        </w:rPr>
        <w:t xml:space="preserve"> </w:t>
      </w:r>
    </w:p>
    <w:p w14:paraId="341AFBCA" w14:textId="77777777" w:rsidR="003975A3" w:rsidRDefault="003975A3">
      <w:pPr>
        <w:pStyle w:val="a2"/>
        <w:spacing w:line="320" w:lineRule="exact"/>
        <w:ind w:left="1134" w:right="1134"/>
        <w:rPr>
          <w:rFonts w:hint="cs"/>
          <w:sz w:val="22"/>
          <w:rtl/>
        </w:rPr>
      </w:pPr>
      <w:r>
        <w:rPr>
          <w:rFonts w:hint="cs"/>
          <w:sz w:val="22"/>
          <w:rtl/>
        </w:rPr>
        <w:t>"מעשה בעל אופי מיני - לרבות דיבור או רמיזה, או יצירת אווירה עוינת".</w:t>
      </w:r>
    </w:p>
    <w:p w14:paraId="0A3A3546" w14:textId="77777777" w:rsidR="003975A3" w:rsidRDefault="007D5BFE">
      <w:pPr>
        <w:spacing w:after="80" w:line="320" w:lineRule="exact"/>
        <w:ind w:firstLine="283"/>
        <w:rPr>
          <w:rFonts w:hint="cs"/>
          <w:sz w:val="22"/>
          <w:szCs w:val="24"/>
          <w:rtl/>
        </w:rPr>
      </w:pPr>
      <w:r>
        <w:rPr>
          <w:sz w:val="22"/>
          <w:szCs w:val="24"/>
          <w:rtl/>
        </w:rPr>
        <w:t xml:space="preserve"> </w:t>
      </w:r>
    </w:p>
    <w:p w14:paraId="761A7D71" w14:textId="77777777" w:rsidR="003975A3" w:rsidRDefault="003975A3">
      <w:pPr>
        <w:spacing w:after="80" w:line="320" w:lineRule="exact"/>
        <w:ind w:firstLine="283"/>
        <w:rPr>
          <w:sz w:val="22"/>
          <w:szCs w:val="24"/>
          <w:rtl/>
        </w:rPr>
      </w:pPr>
      <w:r>
        <w:rPr>
          <w:rFonts w:hint="cs"/>
          <w:sz w:val="22"/>
          <w:szCs w:val="24"/>
          <w:rtl/>
        </w:rPr>
        <w:t>כעולה מלשון הסעיף, אין די בהתנהגות שניתן לכנותה ולהבינה כחיזור, אלא נדרשות "הצעות המתמקדות במיניותו" (של המוטרד). נשאלת השאלה מהי התמקדות במיניות? כאשר בראש ובראשונה יש להשיב האם ההתמקדות נבחנת מבעד לעיניו של המטריד וכוונותיו הפנימיות להגיע לידי אינטימיות מינית עם המוטרדת, או שנדרש ביטוי חיצוני ברור של התמקדות במיניות</w:t>
      </w:r>
      <w:r>
        <w:rPr>
          <w:sz w:val="22"/>
          <w:szCs w:val="24"/>
        </w:rPr>
        <w:t>.</w:t>
      </w:r>
    </w:p>
    <w:p w14:paraId="714B4F09" w14:textId="77777777" w:rsidR="003975A3" w:rsidRDefault="007D5BFE">
      <w:pPr>
        <w:spacing w:after="80" w:line="320" w:lineRule="exact"/>
        <w:ind w:firstLine="283"/>
        <w:rPr>
          <w:sz w:val="22"/>
          <w:szCs w:val="24"/>
          <w:rtl/>
        </w:rPr>
      </w:pPr>
      <w:r>
        <w:rPr>
          <w:rFonts w:hint="cs"/>
          <w:sz w:val="22"/>
          <w:szCs w:val="24"/>
          <w:rtl/>
        </w:rPr>
        <w:t xml:space="preserve"> </w:t>
      </w:r>
    </w:p>
    <w:p w14:paraId="7123F731" w14:textId="77777777" w:rsidR="003975A3" w:rsidRDefault="003975A3">
      <w:pPr>
        <w:spacing w:after="80" w:line="320" w:lineRule="exact"/>
        <w:ind w:firstLine="283"/>
        <w:rPr>
          <w:rFonts w:hint="cs"/>
          <w:sz w:val="22"/>
          <w:szCs w:val="24"/>
          <w:rtl/>
        </w:rPr>
      </w:pPr>
      <w:r>
        <w:rPr>
          <w:rFonts w:hint="cs"/>
          <w:sz w:val="22"/>
          <w:szCs w:val="24"/>
          <w:rtl/>
        </w:rPr>
        <w:t>ה</w:t>
      </w:r>
      <w:hyperlink r:id="rId38" w:history="1">
        <w:r w:rsidR="007D5BFE" w:rsidRPr="007D5BFE">
          <w:rPr>
            <w:rStyle w:val="Hyperlink"/>
            <w:rFonts w:hint="eastAsia"/>
            <w:sz w:val="22"/>
            <w:szCs w:val="24"/>
            <w:rtl/>
          </w:rPr>
          <w:t>חוק</w:t>
        </w:r>
        <w:r w:rsidR="007D5BFE" w:rsidRPr="007D5BFE">
          <w:rPr>
            <w:rStyle w:val="Hyperlink"/>
            <w:sz w:val="22"/>
            <w:szCs w:val="24"/>
            <w:rtl/>
          </w:rPr>
          <w:t xml:space="preserve"> למניעת הטרדה מינית</w:t>
        </w:r>
      </w:hyperlink>
      <w:r>
        <w:rPr>
          <w:rFonts w:hint="cs"/>
          <w:sz w:val="22"/>
          <w:szCs w:val="24"/>
          <w:rtl/>
        </w:rPr>
        <w:t xml:space="preserve">, בהיותו בראש ובראשונה דין פלילי, אף הוא אינו יכול להתכוון אלא לביטוי חיצוני ברור של אותה התמקדות ואין די להרהורי ליבו של המטריד בלבד. </w:t>
      </w:r>
    </w:p>
    <w:p w14:paraId="0BCEF470"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1D8413E1" w14:textId="77777777" w:rsidR="003975A3" w:rsidRDefault="003975A3">
      <w:pPr>
        <w:spacing w:after="80" w:line="320" w:lineRule="exact"/>
        <w:ind w:firstLine="283"/>
        <w:rPr>
          <w:rFonts w:hint="cs"/>
          <w:sz w:val="22"/>
          <w:szCs w:val="24"/>
          <w:rtl/>
        </w:rPr>
      </w:pPr>
      <w:r>
        <w:rPr>
          <w:rFonts w:hint="cs"/>
          <w:sz w:val="22"/>
          <w:szCs w:val="24"/>
          <w:rtl/>
        </w:rPr>
        <w:t>מהמבוא ומדברי ההסבר להצעת</w:t>
      </w:r>
      <w:r>
        <w:rPr>
          <w:sz w:val="22"/>
          <w:szCs w:val="24"/>
        </w:rPr>
        <w:t xml:space="preserve"> </w:t>
      </w:r>
      <w:r>
        <w:rPr>
          <w:rFonts w:hint="cs"/>
          <w:sz w:val="22"/>
          <w:szCs w:val="24"/>
          <w:rtl/>
        </w:rPr>
        <w:t>החוק ניתן להבין כי עניינו של המחוקק היה במניעת מצב בו ההתייחסויות אל המוטרד היא כאל "אובייקט מיני לשימושו של המטריד</w:t>
      </w:r>
      <w:r>
        <w:rPr>
          <w:sz w:val="22"/>
          <w:szCs w:val="24"/>
        </w:rPr>
        <w:t>".</w:t>
      </w:r>
    </w:p>
    <w:p w14:paraId="6EFB5223" w14:textId="77777777" w:rsidR="003975A3" w:rsidRDefault="007D5BFE">
      <w:pPr>
        <w:spacing w:after="80" w:line="320" w:lineRule="exact"/>
        <w:ind w:firstLine="283"/>
        <w:rPr>
          <w:rFonts w:hint="cs"/>
          <w:sz w:val="22"/>
          <w:szCs w:val="24"/>
          <w:rtl/>
        </w:rPr>
      </w:pPr>
      <w:r>
        <w:rPr>
          <w:sz w:val="22"/>
          <w:szCs w:val="24"/>
          <w:rtl/>
        </w:rPr>
        <w:t xml:space="preserve"> </w:t>
      </w:r>
    </w:p>
    <w:p w14:paraId="3A8AF9C8" w14:textId="77777777" w:rsidR="003975A3" w:rsidRDefault="007D5BFE">
      <w:pPr>
        <w:spacing w:after="80" w:line="320" w:lineRule="exact"/>
        <w:ind w:firstLine="283"/>
        <w:rPr>
          <w:sz w:val="22"/>
          <w:szCs w:val="24"/>
          <w:rtl/>
        </w:rPr>
      </w:pPr>
      <w:r>
        <w:rPr>
          <w:sz w:val="22"/>
          <w:szCs w:val="24"/>
          <w:rtl/>
        </w:rPr>
        <w:t xml:space="preserve"> </w:t>
      </w:r>
    </w:p>
    <w:p w14:paraId="009D4B3F" w14:textId="77777777" w:rsidR="003975A3" w:rsidRDefault="003975A3">
      <w:pPr>
        <w:spacing w:after="80" w:line="320" w:lineRule="exact"/>
        <w:ind w:firstLine="283"/>
        <w:rPr>
          <w:sz w:val="22"/>
          <w:szCs w:val="24"/>
          <w:rtl/>
        </w:rPr>
      </w:pPr>
      <w:r>
        <w:rPr>
          <w:rFonts w:hint="cs"/>
          <w:b/>
          <w:bCs/>
          <w:sz w:val="22"/>
          <w:szCs w:val="24"/>
          <w:u w:val="single"/>
          <w:rtl/>
        </w:rPr>
        <w:t>מהכלל אל הפרט</w:t>
      </w:r>
      <w:r>
        <w:rPr>
          <w:rFonts w:hint="cs"/>
          <w:sz w:val="22"/>
          <w:szCs w:val="24"/>
          <w:rtl/>
        </w:rPr>
        <w:t>:</w:t>
      </w:r>
    </w:p>
    <w:p w14:paraId="2D5C5E58" w14:textId="77777777" w:rsidR="003975A3" w:rsidRDefault="007D5BFE">
      <w:pPr>
        <w:spacing w:after="80" w:line="320" w:lineRule="exact"/>
        <w:ind w:firstLine="283"/>
        <w:rPr>
          <w:rFonts w:hint="cs"/>
          <w:b/>
          <w:bCs/>
          <w:sz w:val="22"/>
          <w:szCs w:val="24"/>
          <w:u w:val="single"/>
          <w:rtl/>
        </w:rPr>
      </w:pPr>
      <w:r>
        <w:rPr>
          <w:rFonts w:hint="cs"/>
          <w:b/>
          <w:bCs/>
          <w:sz w:val="22"/>
          <w:szCs w:val="24"/>
          <w:u w:val="single"/>
          <w:rtl/>
        </w:rPr>
        <w:t xml:space="preserve"> </w:t>
      </w:r>
    </w:p>
    <w:p w14:paraId="4B9C211F" w14:textId="77777777" w:rsidR="003975A3" w:rsidRDefault="003975A3">
      <w:pPr>
        <w:spacing w:after="80" w:line="320" w:lineRule="exact"/>
        <w:ind w:firstLine="283"/>
        <w:rPr>
          <w:rFonts w:hint="cs"/>
          <w:sz w:val="22"/>
          <w:szCs w:val="24"/>
          <w:rtl/>
        </w:rPr>
      </w:pPr>
      <w:r>
        <w:rPr>
          <w:rFonts w:hint="cs"/>
          <w:b/>
          <w:bCs/>
          <w:sz w:val="22"/>
          <w:szCs w:val="24"/>
          <w:u w:val="single"/>
          <w:rtl/>
        </w:rPr>
        <w:t>"הצעות חוזרות בעלות אופי מיני"</w:t>
      </w:r>
      <w:r>
        <w:rPr>
          <w:rFonts w:hint="cs"/>
          <w:sz w:val="22"/>
          <w:szCs w:val="24"/>
          <w:rtl/>
        </w:rPr>
        <w:t xml:space="preserve">: </w:t>
      </w:r>
    </w:p>
    <w:p w14:paraId="3FAF8EB9"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4D0312F1" w14:textId="77777777" w:rsidR="003975A3" w:rsidRDefault="003975A3">
      <w:pPr>
        <w:spacing w:after="80" w:line="320" w:lineRule="exact"/>
        <w:ind w:firstLine="283"/>
        <w:rPr>
          <w:rFonts w:hint="cs"/>
          <w:sz w:val="22"/>
          <w:szCs w:val="24"/>
          <w:rtl/>
        </w:rPr>
      </w:pPr>
      <w:r>
        <w:rPr>
          <w:rFonts w:hint="cs"/>
          <w:sz w:val="22"/>
          <w:szCs w:val="24"/>
          <w:rtl/>
        </w:rPr>
        <w:t>הנאשם בפניותיו החוזרות והנשנות למתלוננת גרם  להטרדה  מינית</w:t>
      </w:r>
      <w:r>
        <w:rPr>
          <w:sz w:val="22"/>
          <w:szCs w:val="24"/>
        </w:rPr>
        <w:t>.</w:t>
      </w:r>
    </w:p>
    <w:p w14:paraId="09FA8930"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6B6D9D8C" w14:textId="77777777" w:rsidR="003975A3" w:rsidRDefault="003975A3">
      <w:pPr>
        <w:spacing w:after="80" w:line="320" w:lineRule="exact"/>
        <w:ind w:firstLine="283"/>
        <w:rPr>
          <w:rFonts w:hint="cs"/>
          <w:sz w:val="22"/>
          <w:szCs w:val="24"/>
          <w:rtl/>
        </w:rPr>
      </w:pPr>
      <w:r>
        <w:rPr>
          <w:rFonts w:hint="cs"/>
          <w:sz w:val="22"/>
          <w:szCs w:val="24"/>
          <w:rtl/>
        </w:rPr>
        <w:t xml:space="preserve">הנאשם כפר בעובדות כתב האישום, והודה כי הייתה פגישה קצרה אחת באחד מחדרי המלון שהייתה מתואמת בין הנאשם למתלוננת. </w:t>
      </w:r>
    </w:p>
    <w:p w14:paraId="6741FD04"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699477B7" w14:textId="77777777" w:rsidR="003975A3" w:rsidRDefault="003975A3">
      <w:pPr>
        <w:spacing w:after="80" w:line="320" w:lineRule="exact"/>
        <w:ind w:firstLine="283"/>
        <w:rPr>
          <w:rFonts w:hint="cs"/>
          <w:sz w:val="22"/>
          <w:szCs w:val="24"/>
          <w:rtl/>
        </w:rPr>
      </w:pPr>
      <w:r>
        <w:rPr>
          <w:rFonts w:hint="cs"/>
          <w:sz w:val="22"/>
          <w:szCs w:val="24"/>
          <w:rtl/>
        </w:rPr>
        <w:t>בעדותו של הנאשם יש סתירות פנימיות רבות ודחיתי את גרסתו לאירועים כפי שפרטתי בפרק הדיון של הכרעת הדין.</w:t>
      </w:r>
    </w:p>
    <w:p w14:paraId="7FC18B95"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3F14C6BE" w14:textId="77777777" w:rsidR="003975A3" w:rsidRDefault="003975A3">
      <w:pPr>
        <w:spacing w:after="80" w:line="320" w:lineRule="exact"/>
        <w:ind w:firstLine="283"/>
        <w:rPr>
          <w:rFonts w:hint="cs"/>
          <w:sz w:val="22"/>
          <w:szCs w:val="24"/>
          <w:rtl/>
        </w:rPr>
      </w:pPr>
      <w:r>
        <w:rPr>
          <w:rFonts w:hint="cs"/>
          <w:sz w:val="22"/>
          <w:szCs w:val="24"/>
          <w:rtl/>
        </w:rPr>
        <w:t>המתלוננת העידה (בפרוטוקול  בעמוד 5 שורה 17):</w:t>
      </w:r>
    </w:p>
    <w:p w14:paraId="1B194B5B" w14:textId="77777777" w:rsidR="003975A3" w:rsidRDefault="007D5BFE">
      <w:pPr>
        <w:pStyle w:val="Header"/>
        <w:tabs>
          <w:tab w:val="left" w:pos="567"/>
        </w:tabs>
        <w:spacing w:after="80" w:line="320" w:lineRule="exact"/>
        <w:ind w:firstLine="283"/>
        <w:rPr>
          <w:rFonts w:hint="cs"/>
          <w:sz w:val="22"/>
          <w:rtl/>
        </w:rPr>
      </w:pPr>
      <w:r>
        <w:rPr>
          <w:sz w:val="22"/>
          <w:rtl/>
        </w:rPr>
        <w:t xml:space="preserve"> </w:t>
      </w:r>
    </w:p>
    <w:p w14:paraId="346C9DDA" w14:textId="77777777" w:rsidR="003975A3" w:rsidRDefault="003975A3">
      <w:pPr>
        <w:pStyle w:val="a2"/>
        <w:spacing w:line="320" w:lineRule="exact"/>
        <w:ind w:left="1134" w:right="1134"/>
        <w:rPr>
          <w:sz w:val="22"/>
          <w:rtl/>
        </w:rPr>
      </w:pPr>
      <w:r>
        <w:rPr>
          <w:rFonts w:hint="cs"/>
          <w:sz w:val="22"/>
          <w:rtl/>
        </w:rPr>
        <w:t>"הנאשם היה מגיע ללובי ולפעמים אני הייתי עובדת בקפיטריה והיה אומר לי שהוא רוצה לשכב איתי ושהחזה שלי מוצא חן בעיניו וזה קרה מספר פעמים ביום</w:t>
      </w:r>
      <w:r>
        <w:rPr>
          <w:sz w:val="22"/>
        </w:rPr>
        <w:t>.</w:t>
      </w:r>
    </w:p>
    <w:p w14:paraId="45F08C16" w14:textId="77777777" w:rsidR="003975A3" w:rsidRDefault="003975A3">
      <w:pPr>
        <w:pStyle w:val="a2"/>
        <w:spacing w:line="320" w:lineRule="exact"/>
        <w:ind w:left="1134" w:right="1134"/>
        <w:rPr>
          <w:rFonts w:hint="cs"/>
          <w:sz w:val="22"/>
          <w:rtl/>
        </w:rPr>
      </w:pPr>
      <w:r>
        <w:rPr>
          <w:rFonts w:hint="cs"/>
          <w:sz w:val="22"/>
          <w:rtl/>
        </w:rPr>
        <w:t>אחר כך הוא התחיל להזמין שירות חדרים, לנאשם לא היה חדר קבוע במלון</w:t>
      </w:r>
      <w:r>
        <w:rPr>
          <w:sz w:val="22"/>
        </w:rPr>
        <w:t>...</w:t>
      </w:r>
    </w:p>
    <w:p w14:paraId="383B044E" w14:textId="77777777" w:rsidR="003975A3" w:rsidRDefault="003975A3">
      <w:pPr>
        <w:pStyle w:val="a2"/>
        <w:spacing w:line="320" w:lineRule="exact"/>
        <w:ind w:left="1134" w:right="1134"/>
        <w:rPr>
          <w:rFonts w:hint="cs"/>
          <w:sz w:val="22"/>
          <w:rtl/>
        </w:rPr>
      </w:pPr>
      <w:r>
        <w:rPr>
          <w:rFonts w:hint="cs"/>
          <w:sz w:val="22"/>
          <w:rtl/>
        </w:rPr>
        <w:t>העליתי לו יין לבן חצי יבש ואז הוא אמר לי בחדר שהוא קנה לי בגד ים והוא רוצה לראות איך הבגד ים עלי. אני סירבתי ואמרתי לו שאיני רוצה שום בגד ים ואז</w:t>
      </w:r>
      <w:r>
        <w:rPr>
          <w:rFonts w:hint="cs"/>
          <w:sz w:val="22"/>
        </w:rPr>
        <w:t xml:space="preserve"> </w:t>
      </w:r>
      <w:r>
        <w:rPr>
          <w:rFonts w:hint="cs"/>
          <w:sz w:val="22"/>
          <w:rtl/>
        </w:rPr>
        <w:t>הוא דחף לי לכיס ימני של המדים 250</w:t>
      </w:r>
      <w:r>
        <w:rPr>
          <w:rFonts w:hint="cs"/>
          <w:sz w:val="22"/>
        </w:rPr>
        <w:t xml:space="preserve"> </w:t>
      </w:r>
      <w:r>
        <w:rPr>
          <w:rFonts w:hint="cs"/>
          <w:sz w:val="22"/>
          <w:rtl/>
        </w:rPr>
        <w:t>₪. למחרת הנאשם התחיל להזמין שירות חדרים, 2 בקבוקי יין ו-2 כוסות והוא ביקש שרק אני אעלה לשרות החדרים. אני עליתי פעם ראשונה והיה בסדר, הוא רק אמר לי שהוא רוצה לשכב איתי, נתתי לו יין והלכתי וכך בפעם השניה והשלישית. בפעם הרביעית הוא תפס אותי ביד והושיב אותי על ברכיו הוא רצה שאוריד את החולצה והוא אמר שהוא מת לראות את השדיים שלי וכשהוא תפס אותי הכפתור</w:t>
      </w:r>
      <w:r>
        <w:rPr>
          <w:rFonts w:hint="cs"/>
          <w:sz w:val="22"/>
        </w:rPr>
        <w:t xml:space="preserve"> </w:t>
      </w:r>
      <w:r>
        <w:rPr>
          <w:rFonts w:hint="cs"/>
          <w:sz w:val="22"/>
          <w:rtl/>
        </w:rPr>
        <w:t>העליון של החולצה נקרע ושניסיתי לברוח הוא תפס אותי שוב והוא הכניס את היד מתחת לחולצה ואני ברחתי בכוח משם, אחר כך באותו יום הוא</w:t>
      </w:r>
      <w:r>
        <w:rPr>
          <w:rFonts w:hint="cs"/>
          <w:sz w:val="22"/>
        </w:rPr>
        <w:t xml:space="preserve"> </w:t>
      </w:r>
      <w:r>
        <w:rPr>
          <w:rFonts w:hint="cs"/>
          <w:sz w:val="22"/>
          <w:rtl/>
        </w:rPr>
        <w:t>ירד, התקשר לטלפון של הקפיטריה ואמר שהוא קנה לי מתנה  שרשרת, ואמרתי לו שאיני רוצה שרשרת כי אני אלרגית לכסף ולאחר מכן הוא עלה לחדר והתקשר לשרות חדרים שוב פעם, זה לא קרה באותו חדר זה קרה בחדר אחר</w:t>
      </w:r>
      <w:r>
        <w:rPr>
          <w:sz w:val="22"/>
        </w:rPr>
        <w:t>.</w:t>
      </w:r>
    </w:p>
    <w:p w14:paraId="4B20F5C8" w14:textId="77777777" w:rsidR="003975A3" w:rsidRDefault="003975A3">
      <w:pPr>
        <w:pStyle w:val="a2"/>
        <w:spacing w:line="320" w:lineRule="exact"/>
        <w:ind w:left="1134" w:right="1134"/>
        <w:rPr>
          <w:rFonts w:hint="cs"/>
          <w:sz w:val="22"/>
          <w:rtl/>
        </w:rPr>
      </w:pPr>
      <w:r>
        <w:rPr>
          <w:rFonts w:hint="cs"/>
          <w:sz w:val="22"/>
          <w:rtl/>
        </w:rPr>
        <w:t>עוד פעם הזמין 2 בקבוקי יין ושני כוסות, עליתי לשירות החדרים כי לא ידעתי שזה הוא. הגעתי לשם והוא הראה לי שרשרת בתוך מעטפה ואני ברחתי כי ראיתי שזה הוא".</w:t>
      </w:r>
    </w:p>
    <w:p w14:paraId="4A81E481" w14:textId="77777777" w:rsidR="003975A3" w:rsidRDefault="007D5BFE">
      <w:pPr>
        <w:spacing w:after="80" w:line="320" w:lineRule="exact"/>
        <w:ind w:firstLine="283"/>
        <w:rPr>
          <w:rFonts w:hint="cs"/>
          <w:b/>
          <w:bCs/>
          <w:sz w:val="22"/>
          <w:szCs w:val="24"/>
          <w:rtl/>
        </w:rPr>
      </w:pPr>
      <w:r>
        <w:rPr>
          <w:rFonts w:hint="cs"/>
          <w:b/>
          <w:bCs/>
          <w:sz w:val="22"/>
          <w:szCs w:val="24"/>
          <w:rtl/>
        </w:rPr>
        <w:t xml:space="preserve"> </w:t>
      </w:r>
    </w:p>
    <w:p w14:paraId="74280373" w14:textId="77777777" w:rsidR="003975A3" w:rsidRDefault="003975A3">
      <w:pPr>
        <w:spacing w:after="80" w:line="320" w:lineRule="exact"/>
        <w:ind w:firstLine="283"/>
        <w:rPr>
          <w:rFonts w:hint="cs"/>
          <w:sz w:val="22"/>
          <w:szCs w:val="24"/>
          <w:rtl/>
        </w:rPr>
      </w:pPr>
      <w:r>
        <w:rPr>
          <w:rFonts w:hint="cs"/>
          <w:sz w:val="22"/>
          <w:szCs w:val="24"/>
          <w:rtl/>
        </w:rPr>
        <w:t>ניתן להיווכח מעדותה של המתלוננת כי הנאשם פנה אליה מספר פעמים ואלו היו פניות בעלות אופי מיני.</w:t>
      </w:r>
    </w:p>
    <w:p w14:paraId="3E1943C5" w14:textId="77777777" w:rsidR="003975A3" w:rsidRDefault="007D5BFE">
      <w:pPr>
        <w:spacing w:after="80" w:line="320" w:lineRule="exact"/>
        <w:ind w:firstLine="283"/>
        <w:rPr>
          <w:rFonts w:hint="cs"/>
          <w:b/>
          <w:bCs/>
          <w:sz w:val="22"/>
          <w:szCs w:val="24"/>
          <w:rtl/>
        </w:rPr>
      </w:pPr>
      <w:r>
        <w:rPr>
          <w:rFonts w:hint="cs"/>
          <w:b/>
          <w:bCs/>
          <w:sz w:val="22"/>
          <w:szCs w:val="24"/>
          <w:rtl/>
        </w:rPr>
        <w:t xml:space="preserve"> </w:t>
      </w:r>
    </w:p>
    <w:p w14:paraId="6A49B31B" w14:textId="77777777" w:rsidR="003975A3" w:rsidRDefault="003975A3">
      <w:pPr>
        <w:spacing w:after="80" w:line="320" w:lineRule="exact"/>
        <w:ind w:firstLine="283"/>
        <w:rPr>
          <w:rFonts w:hint="cs"/>
          <w:sz w:val="22"/>
          <w:szCs w:val="24"/>
          <w:rtl/>
        </w:rPr>
      </w:pPr>
      <w:r>
        <w:rPr>
          <w:rFonts w:hint="cs"/>
          <w:sz w:val="22"/>
          <w:szCs w:val="24"/>
          <w:rtl/>
        </w:rPr>
        <w:t>התנהגותו "המחזרת" של הנאשם ענתה על הרכיבים שנקבעו בחוק לגיבוש עבירת ההטרדה המינית</w:t>
      </w:r>
      <w:r>
        <w:rPr>
          <w:sz w:val="22"/>
          <w:szCs w:val="24"/>
        </w:rPr>
        <w:t>.</w:t>
      </w:r>
    </w:p>
    <w:p w14:paraId="28690B25"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60DD5957" w14:textId="77777777" w:rsidR="003975A3" w:rsidRDefault="003975A3">
      <w:pPr>
        <w:spacing w:after="80" w:line="320" w:lineRule="exact"/>
        <w:ind w:firstLine="283"/>
        <w:rPr>
          <w:rFonts w:hint="cs"/>
          <w:sz w:val="22"/>
          <w:szCs w:val="24"/>
          <w:rtl/>
        </w:rPr>
      </w:pPr>
      <w:r>
        <w:rPr>
          <w:rFonts w:hint="cs"/>
          <w:sz w:val="22"/>
          <w:szCs w:val="24"/>
          <w:rtl/>
        </w:rPr>
        <w:t>הנאשם טוען כי הוא ניפגש רק פעם אחת עם המתלוננת והפגישה נעשתה בהסכמה.</w:t>
      </w:r>
    </w:p>
    <w:p w14:paraId="26B942B6" w14:textId="77777777" w:rsidR="003975A3" w:rsidRDefault="003975A3">
      <w:pPr>
        <w:spacing w:after="80" w:line="320" w:lineRule="exact"/>
        <w:ind w:firstLine="283"/>
        <w:rPr>
          <w:rFonts w:hint="cs"/>
          <w:sz w:val="22"/>
          <w:szCs w:val="24"/>
          <w:rtl/>
        </w:rPr>
      </w:pPr>
      <w:r>
        <w:rPr>
          <w:rFonts w:hint="cs"/>
          <w:sz w:val="22"/>
          <w:szCs w:val="24"/>
          <w:rtl/>
        </w:rPr>
        <w:t xml:space="preserve">עפ"י עדותה של המתלוננת ניתן לראות כי הנאשם במספר רב של הזדמנויות פנה אל המתלוננת והציע לה לשכב עמו, דרש מהמתלוננת כי תלבש בגד ים בנוכחותו, ליטף את חזה של המתלוננת. </w:t>
      </w:r>
    </w:p>
    <w:p w14:paraId="2C410D5F"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6AAB367" w14:textId="77777777" w:rsidR="003975A3" w:rsidRDefault="003975A3">
      <w:pPr>
        <w:spacing w:after="80" w:line="320" w:lineRule="exact"/>
        <w:ind w:firstLine="283"/>
        <w:rPr>
          <w:rFonts w:hint="cs"/>
          <w:sz w:val="22"/>
          <w:szCs w:val="24"/>
          <w:rtl/>
        </w:rPr>
      </w:pPr>
      <w:r>
        <w:rPr>
          <w:rFonts w:hint="cs"/>
          <w:sz w:val="22"/>
          <w:szCs w:val="24"/>
          <w:rtl/>
        </w:rPr>
        <w:t>אין ספק כי כל הפניות החוזרות והנשנות  הן פניות בעלות אופי מיני ובוודאי הנגיעה בחזה</w:t>
      </w:r>
      <w:r>
        <w:rPr>
          <w:sz w:val="22"/>
          <w:szCs w:val="24"/>
        </w:rPr>
        <w:t>.</w:t>
      </w:r>
    </w:p>
    <w:p w14:paraId="6DB1519A"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46948352" w14:textId="77777777" w:rsidR="003975A3" w:rsidRDefault="003975A3">
      <w:pPr>
        <w:spacing w:after="80" w:line="320" w:lineRule="exact"/>
        <w:ind w:firstLine="283"/>
        <w:rPr>
          <w:rFonts w:hint="cs"/>
          <w:b/>
          <w:bCs/>
          <w:sz w:val="22"/>
          <w:szCs w:val="24"/>
          <w:rtl/>
        </w:rPr>
      </w:pPr>
      <w:r>
        <w:rPr>
          <w:rFonts w:hint="cs"/>
          <w:sz w:val="22"/>
          <w:szCs w:val="24"/>
          <w:rtl/>
        </w:rPr>
        <w:t>הנאשם בהזדמנויות שונות  הסתגר בחדר בבית המלון והרשה לעצמו להזמין שירות חדרים, תוך התעקשות כי המתלוננת תבצע את ההזמנות האמורות. אין ספק כי אין המדובר בחיזור לגיטימי אלא יש כאן התמקדות במיניות והתייחסות</w:t>
      </w:r>
      <w:r>
        <w:rPr>
          <w:rFonts w:hint="cs"/>
          <w:sz w:val="22"/>
          <w:szCs w:val="24"/>
        </w:rPr>
        <w:t xml:space="preserve"> </w:t>
      </w:r>
      <w:r>
        <w:rPr>
          <w:rFonts w:hint="cs"/>
          <w:sz w:val="22"/>
          <w:szCs w:val="24"/>
          <w:rtl/>
        </w:rPr>
        <w:t>למתלוננת כאל:</w:t>
      </w:r>
      <w:r>
        <w:rPr>
          <w:rFonts w:hint="cs"/>
          <w:b/>
          <w:bCs/>
          <w:sz w:val="22"/>
          <w:szCs w:val="24"/>
          <w:rtl/>
        </w:rPr>
        <w:t xml:space="preserve"> "אובייקט מיני לשימושו האישי של הנאשם", </w:t>
      </w:r>
      <w:r>
        <w:rPr>
          <w:rFonts w:hint="cs"/>
          <w:sz w:val="22"/>
          <w:szCs w:val="24"/>
          <w:rtl/>
        </w:rPr>
        <w:t>תוך ניצול העובדה כי היא נתונה למרותו</w:t>
      </w:r>
      <w:r>
        <w:rPr>
          <w:b/>
          <w:bCs/>
          <w:sz w:val="22"/>
          <w:szCs w:val="24"/>
        </w:rPr>
        <w:t>.</w:t>
      </w:r>
    </w:p>
    <w:p w14:paraId="4A7EBCBA" w14:textId="77777777" w:rsidR="003975A3" w:rsidRDefault="007D5BFE">
      <w:pPr>
        <w:spacing w:after="80" w:line="320" w:lineRule="exact"/>
        <w:ind w:firstLine="283"/>
        <w:rPr>
          <w:rFonts w:hint="cs"/>
          <w:sz w:val="22"/>
          <w:szCs w:val="24"/>
          <w:rtl/>
        </w:rPr>
      </w:pPr>
      <w:r>
        <w:rPr>
          <w:sz w:val="22"/>
          <w:szCs w:val="24"/>
          <w:rtl/>
        </w:rPr>
        <w:t xml:space="preserve"> </w:t>
      </w:r>
    </w:p>
    <w:p w14:paraId="7B1B0089" w14:textId="77777777" w:rsidR="003975A3" w:rsidRDefault="003975A3">
      <w:pPr>
        <w:spacing w:after="80" w:line="320" w:lineRule="exact"/>
        <w:ind w:firstLine="283"/>
        <w:rPr>
          <w:sz w:val="22"/>
          <w:szCs w:val="24"/>
          <w:rtl/>
        </w:rPr>
      </w:pPr>
      <w:r>
        <w:rPr>
          <w:rFonts w:hint="cs"/>
          <w:b/>
          <w:bCs/>
          <w:sz w:val="22"/>
          <w:szCs w:val="24"/>
          <w:u w:val="single"/>
          <w:rtl/>
        </w:rPr>
        <w:t>הפן המשפטי</w:t>
      </w:r>
      <w:r>
        <w:rPr>
          <w:rFonts w:hint="cs"/>
          <w:sz w:val="22"/>
          <w:szCs w:val="24"/>
          <w:rtl/>
        </w:rPr>
        <w:t>:</w:t>
      </w:r>
    </w:p>
    <w:p w14:paraId="55F08739"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07806E80" w14:textId="77777777" w:rsidR="003975A3" w:rsidRDefault="003975A3">
      <w:pPr>
        <w:spacing w:after="80" w:line="320" w:lineRule="exact"/>
        <w:ind w:firstLine="283"/>
        <w:rPr>
          <w:rFonts w:hint="cs"/>
          <w:sz w:val="22"/>
          <w:szCs w:val="24"/>
          <w:rtl/>
        </w:rPr>
      </w:pPr>
      <w:r>
        <w:rPr>
          <w:rFonts w:hint="cs"/>
          <w:b/>
          <w:bCs/>
          <w:sz w:val="22"/>
          <w:szCs w:val="24"/>
          <w:u w:val="single"/>
          <w:rtl/>
        </w:rPr>
        <w:t>"אשר הראה למטריד כי אינו מעוניין בהצעות האמורות"</w:t>
      </w:r>
    </w:p>
    <w:p w14:paraId="651BE157"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79A0B353" w14:textId="77777777" w:rsidR="003975A3" w:rsidRDefault="005E7D79">
      <w:pPr>
        <w:spacing w:after="80" w:line="320" w:lineRule="exact"/>
        <w:ind w:firstLine="283"/>
        <w:rPr>
          <w:rFonts w:hint="cs"/>
          <w:b/>
          <w:bCs/>
          <w:sz w:val="22"/>
          <w:szCs w:val="24"/>
          <w:rtl/>
        </w:rPr>
      </w:pPr>
      <w:hyperlink r:id="rId39" w:history="1">
        <w:r w:rsidRPr="005E7D79">
          <w:rPr>
            <w:color w:val="0000FF"/>
            <w:sz w:val="22"/>
            <w:szCs w:val="24"/>
            <w:u w:val="single"/>
            <w:rtl/>
          </w:rPr>
          <w:t>סעיף 1</w:t>
        </w:r>
      </w:hyperlink>
      <w:r w:rsidR="003975A3">
        <w:rPr>
          <w:rFonts w:hint="cs"/>
          <w:sz w:val="22"/>
          <w:szCs w:val="24"/>
          <w:rtl/>
        </w:rPr>
        <w:t xml:space="preserve"> לחוק מבהיר את המילה "</w:t>
      </w:r>
      <w:r w:rsidR="003975A3">
        <w:rPr>
          <w:rFonts w:hint="cs"/>
          <w:b/>
          <w:bCs/>
          <w:sz w:val="22"/>
          <w:szCs w:val="24"/>
          <w:rtl/>
        </w:rPr>
        <w:t>הראה": "</w:t>
      </w:r>
      <w:r w:rsidR="003975A3">
        <w:rPr>
          <w:rFonts w:hint="cs"/>
          <w:sz w:val="22"/>
          <w:szCs w:val="24"/>
          <w:rtl/>
        </w:rPr>
        <w:t>במילים או בהתנהגות</w:t>
      </w:r>
      <w:r w:rsidR="003975A3">
        <w:rPr>
          <w:sz w:val="22"/>
          <w:szCs w:val="24"/>
        </w:rPr>
        <w:t>,</w:t>
      </w:r>
      <w:r w:rsidR="003975A3">
        <w:rPr>
          <w:rFonts w:hint="cs"/>
          <w:sz w:val="22"/>
          <w:szCs w:val="24"/>
          <w:rtl/>
        </w:rPr>
        <w:t xml:space="preserve"> </w:t>
      </w:r>
      <w:r w:rsidR="003975A3">
        <w:rPr>
          <w:rFonts w:hint="cs"/>
          <w:b/>
          <w:bCs/>
          <w:sz w:val="22"/>
          <w:szCs w:val="24"/>
          <w:rtl/>
        </w:rPr>
        <w:t>ובלבד שלא היה ספק סביר לגבי משמעות ההתנהגות"</w:t>
      </w:r>
    </w:p>
    <w:p w14:paraId="250C667F" w14:textId="77777777" w:rsidR="003975A3" w:rsidRDefault="007D5BFE">
      <w:pPr>
        <w:pStyle w:val="Header"/>
        <w:tabs>
          <w:tab w:val="left" w:pos="567"/>
        </w:tabs>
        <w:spacing w:after="80" w:line="320" w:lineRule="exact"/>
        <w:ind w:firstLine="283"/>
        <w:rPr>
          <w:sz w:val="22"/>
          <w:rtl/>
        </w:rPr>
      </w:pPr>
      <w:r>
        <w:rPr>
          <w:rFonts w:hint="cs"/>
          <w:sz w:val="22"/>
          <w:rtl/>
        </w:rPr>
        <w:t xml:space="preserve"> </w:t>
      </w:r>
    </w:p>
    <w:p w14:paraId="67C4ECFA" w14:textId="77777777" w:rsidR="003975A3" w:rsidRDefault="003975A3">
      <w:pPr>
        <w:spacing w:after="80" w:line="320" w:lineRule="exact"/>
        <w:ind w:firstLine="283"/>
        <w:rPr>
          <w:rFonts w:hint="cs"/>
          <w:sz w:val="22"/>
          <w:szCs w:val="24"/>
          <w:rtl/>
        </w:rPr>
      </w:pPr>
      <w:r>
        <w:rPr>
          <w:rFonts w:hint="cs"/>
          <w:sz w:val="22"/>
          <w:szCs w:val="24"/>
          <w:rtl/>
        </w:rPr>
        <w:t>מהגדרה זו עולה, כי רק כאשר התנהגותו או מלותיו של המוטרד- המחוזר לא הותירו ספק סביר בדבר התנגדותו ואי- רצונו בהמשך ה"התייחסויות" של המטריד- המחזר, הופכות ההתייחסויות הבאות מצד המטריד - לעבירה לפי סעיף זה. עצם התחושה הסובייקטיבית השלילית של "המוטרדת" אינה הופכת את מעשי ה"מטריד" לעבירה פלילית אם לא ניתן לתחושה זה ביטוי חיצוני ברור. משמע התנהגות הססנית המתפרשת לשתי פנים, שאיננה מראה בבירור</w:t>
      </w:r>
      <w:r>
        <w:rPr>
          <w:sz w:val="22"/>
          <w:szCs w:val="24"/>
        </w:rPr>
        <w:t xml:space="preserve"> </w:t>
      </w:r>
      <w:r>
        <w:rPr>
          <w:rFonts w:hint="cs"/>
          <w:sz w:val="22"/>
          <w:szCs w:val="24"/>
          <w:rtl/>
        </w:rPr>
        <w:t>את התנגדותו של המוטרד להתנהגות המטריד אין בה כדי לבסס את העבירה</w:t>
      </w:r>
      <w:r>
        <w:rPr>
          <w:sz w:val="22"/>
          <w:szCs w:val="24"/>
        </w:rPr>
        <w:t>.</w:t>
      </w:r>
    </w:p>
    <w:p w14:paraId="08C420AB" w14:textId="77777777" w:rsidR="003975A3" w:rsidRDefault="007D5BFE">
      <w:pPr>
        <w:spacing w:after="80" w:line="320" w:lineRule="exact"/>
        <w:ind w:firstLine="283"/>
        <w:rPr>
          <w:sz w:val="22"/>
          <w:szCs w:val="24"/>
          <w:rtl/>
        </w:rPr>
      </w:pPr>
      <w:r>
        <w:rPr>
          <w:rFonts w:hint="cs"/>
          <w:sz w:val="22"/>
          <w:szCs w:val="24"/>
          <w:rtl/>
        </w:rPr>
        <w:t xml:space="preserve"> </w:t>
      </w:r>
    </w:p>
    <w:p w14:paraId="6725FE89" w14:textId="77777777" w:rsidR="003975A3" w:rsidRDefault="003975A3">
      <w:pPr>
        <w:spacing w:after="80" w:line="320" w:lineRule="exact"/>
        <w:ind w:firstLine="283"/>
        <w:rPr>
          <w:rFonts w:hint="cs"/>
          <w:sz w:val="22"/>
          <w:szCs w:val="24"/>
          <w:rtl/>
        </w:rPr>
      </w:pPr>
      <w:r>
        <w:rPr>
          <w:rFonts w:hint="cs"/>
          <w:sz w:val="22"/>
          <w:szCs w:val="24"/>
          <w:rtl/>
        </w:rPr>
        <w:t xml:space="preserve">בחינת ביטויה של ההתנגדות צריכה להיעשות מבעד לעיני האדם הסביר שכן: </w:t>
      </w:r>
    </w:p>
    <w:p w14:paraId="37A2B360" w14:textId="77777777" w:rsidR="003975A3" w:rsidRDefault="007D5BFE">
      <w:pPr>
        <w:pStyle w:val="a2"/>
        <w:spacing w:after="80" w:line="320" w:lineRule="exact"/>
        <w:ind w:left="0" w:right="0" w:firstLine="283"/>
        <w:rPr>
          <w:rFonts w:hint="cs"/>
          <w:sz w:val="22"/>
          <w:rtl/>
        </w:rPr>
      </w:pPr>
      <w:r>
        <w:rPr>
          <w:rFonts w:hint="cs"/>
          <w:sz w:val="22"/>
          <w:rtl/>
        </w:rPr>
        <w:t xml:space="preserve"> </w:t>
      </w:r>
    </w:p>
    <w:p w14:paraId="77C82909" w14:textId="77777777" w:rsidR="003975A3" w:rsidRDefault="003975A3">
      <w:pPr>
        <w:pStyle w:val="a2"/>
        <w:spacing w:line="320" w:lineRule="exact"/>
        <w:ind w:left="1134" w:right="1134"/>
        <w:rPr>
          <w:rFonts w:hint="cs"/>
          <w:sz w:val="22"/>
          <w:rtl/>
        </w:rPr>
      </w:pPr>
      <w:r>
        <w:rPr>
          <w:rFonts w:hint="cs"/>
          <w:sz w:val="22"/>
          <w:rtl/>
        </w:rPr>
        <w:t xml:space="preserve">"להטרדה מינית יש כמובן היבט סובייקטיבי הוא משתנה מאדם לאדם. מעשה שנראה הטרדה מינית לאדם אחד לא בהכרח ייראה הטרדה מינית לאדם אחר. המטריד והמוטרד נוטים לראות אותו מעשה בעניים שונות. העובדה שהמטריד לא התכוון להטריד, שהוא סבר כי אין בהתנהגותו משום הטרדה, ואפילו שהאמין כי התנהגותו מתקבלת בהסכמה ע"י הצד השני, אין בה כדי להכריע . גם העובדה שהצד השני ראה עצמו מוטרד, אין בה כדי להכריע. המבחן המכריע הוא המבחן האובייקטיבי. המבחן האובייקטיבי מתבסס כרגיל על "האדם הסביר". </w:t>
      </w:r>
    </w:p>
    <w:p w14:paraId="54DB4331" w14:textId="77777777" w:rsidR="003975A3" w:rsidRDefault="003975A3">
      <w:pPr>
        <w:pStyle w:val="a2"/>
        <w:spacing w:after="80" w:line="320" w:lineRule="exact"/>
        <w:ind w:left="0" w:right="0" w:firstLine="283"/>
        <w:rPr>
          <w:rFonts w:hint="cs"/>
          <w:b w:val="0"/>
          <w:bCs w:val="0"/>
          <w:sz w:val="22"/>
          <w:rtl/>
        </w:rPr>
      </w:pPr>
      <w:r>
        <w:rPr>
          <w:rFonts w:hint="cs"/>
          <w:b w:val="0"/>
          <w:bCs w:val="0"/>
          <w:sz w:val="22"/>
          <w:rtl/>
        </w:rPr>
        <w:t>(ראה: "פרשת זוהר")</w:t>
      </w:r>
    </w:p>
    <w:p w14:paraId="7AAD91A1" w14:textId="77777777" w:rsidR="003975A3" w:rsidRDefault="007D5BFE">
      <w:pPr>
        <w:spacing w:after="80" w:line="320" w:lineRule="exact"/>
        <w:ind w:firstLine="283"/>
        <w:rPr>
          <w:rFonts w:hint="cs"/>
          <w:sz w:val="22"/>
          <w:szCs w:val="24"/>
          <w:rtl/>
        </w:rPr>
      </w:pPr>
      <w:r>
        <w:rPr>
          <w:sz w:val="22"/>
          <w:szCs w:val="24"/>
          <w:rtl/>
        </w:rPr>
        <w:t xml:space="preserve"> </w:t>
      </w:r>
    </w:p>
    <w:p w14:paraId="6FB8BDBA" w14:textId="77777777" w:rsidR="003975A3" w:rsidRDefault="003975A3">
      <w:pPr>
        <w:spacing w:after="80" w:line="320" w:lineRule="exact"/>
        <w:ind w:firstLine="283"/>
        <w:rPr>
          <w:sz w:val="22"/>
          <w:szCs w:val="24"/>
          <w:rtl/>
        </w:rPr>
      </w:pPr>
      <w:r>
        <w:rPr>
          <w:rFonts w:hint="cs"/>
          <w:b/>
          <w:bCs/>
          <w:sz w:val="22"/>
          <w:szCs w:val="24"/>
          <w:u w:val="single"/>
          <w:rtl/>
        </w:rPr>
        <w:t>מהכלל אל הפרט</w:t>
      </w:r>
      <w:r>
        <w:rPr>
          <w:rFonts w:hint="cs"/>
          <w:sz w:val="22"/>
          <w:szCs w:val="24"/>
          <w:rtl/>
        </w:rPr>
        <w:t>:</w:t>
      </w:r>
    </w:p>
    <w:p w14:paraId="1D538CAC" w14:textId="77777777" w:rsidR="003975A3" w:rsidRDefault="007D5BFE">
      <w:pPr>
        <w:spacing w:after="80" w:line="320" w:lineRule="exact"/>
        <w:ind w:firstLine="283"/>
        <w:rPr>
          <w:rFonts w:hint="cs"/>
          <w:b/>
          <w:bCs/>
          <w:sz w:val="22"/>
          <w:szCs w:val="24"/>
          <w:u w:val="single"/>
          <w:rtl/>
        </w:rPr>
      </w:pPr>
      <w:r>
        <w:rPr>
          <w:rFonts w:hint="cs"/>
          <w:b/>
          <w:bCs/>
          <w:sz w:val="22"/>
          <w:szCs w:val="24"/>
          <w:u w:val="single"/>
          <w:rtl/>
        </w:rPr>
        <w:t xml:space="preserve"> </w:t>
      </w:r>
    </w:p>
    <w:p w14:paraId="29485EF4" w14:textId="77777777" w:rsidR="003975A3" w:rsidRDefault="003975A3">
      <w:pPr>
        <w:spacing w:after="80" w:line="320" w:lineRule="exact"/>
        <w:ind w:firstLine="283"/>
        <w:rPr>
          <w:rFonts w:hint="cs"/>
          <w:sz w:val="22"/>
          <w:szCs w:val="24"/>
          <w:rtl/>
        </w:rPr>
      </w:pPr>
      <w:r>
        <w:rPr>
          <w:rFonts w:hint="cs"/>
          <w:b/>
          <w:bCs/>
          <w:sz w:val="22"/>
          <w:szCs w:val="24"/>
          <w:u w:val="single"/>
          <w:rtl/>
        </w:rPr>
        <w:t>"אשר הראה למטריד כי אינו מעוניין בהצעות האמורות"</w:t>
      </w:r>
      <w:r>
        <w:rPr>
          <w:rFonts w:hint="cs"/>
          <w:sz w:val="22"/>
          <w:szCs w:val="24"/>
          <w:rtl/>
        </w:rPr>
        <w:t>:</w:t>
      </w:r>
    </w:p>
    <w:p w14:paraId="586F8085" w14:textId="77777777" w:rsidR="003975A3" w:rsidRDefault="003975A3">
      <w:pPr>
        <w:spacing w:after="80" w:line="320" w:lineRule="exact"/>
        <w:ind w:firstLine="283"/>
        <w:rPr>
          <w:rFonts w:hint="cs"/>
          <w:b/>
          <w:bCs/>
          <w:sz w:val="22"/>
          <w:szCs w:val="24"/>
          <w:rtl/>
        </w:rPr>
      </w:pPr>
      <w:r>
        <w:rPr>
          <w:rFonts w:hint="cs"/>
          <w:sz w:val="22"/>
          <w:szCs w:val="24"/>
          <w:rtl/>
        </w:rPr>
        <w:t>אין ספק כי המתלוננת התנגדה בכל תוקף לחיזוריו של הנאשם. ניתן לראות בפרוטוקול בית המשפט בעמוד 6 בשורה 12 את התנגדותה הנחרצת שלא מעוררת שום ספק:</w:t>
      </w:r>
      <w:r>
        <w:rPr>
          <w:b/>
          <w:bCs/>
          <w:sz w:val="22"/>
          <w:szCs w:val="24"/>
        </w:rPr>
        <w:tab/>
      </w:r>
      <w:r>
        <w:rPr>
          <w:rFonts w:hint="cs"/>
          <w:b/>
          <w:bCs/>
          <w:sz w:val="22"/>
          <w:szCs w:val="24"/>
          <w:rtl/>
        </w:rPr>
        <w:br/>
      </w:r>
    </w:p>
    <w:p w14:paraId="48A24BE7" w14:textId="77777777" w:rsidR="003975A3" w:rsidRDefault="003975A3">
      <w:pPr>
        <w:pStyle w:val="a2"/>
        <w:spacing w:line="320" w:lineRule="exact"/>
        <w:ind w:left="1134" w:right="1134"/>
        <w:rPr>
          <w:rFonts w:hint="cs"/>
          <w:sz w:val="22"/>
          <w:rtl/>
        </w:rPr>
      </w:pPr>
      <w:r>
        <w:rPr>
          <w:rFonts w:hint="cs"/>
          <w:sz w:val="22"/>
          <w:rtl/>
        </w:rPr>
        <w:t>"לפעמים הייתי מסתובבת והולכת ולא מתייחסת או שהייתי אומרת לנאשם שיש לי חבר ואני עומדת להתחתן</w:t>
      </w:r>
      <w:r>
        <w:rPr>
          <w:sz w:val="22"/>
        </w:rPr>
        <w:t>.</w:t>
      </w:r>
    </w:p>
    <w:p w14:paraId="1546B1BD" w14:textId="77777777" w:rsidR="003975A3" w:rsidRDefault="003975A3">
      <w:pPr>
        <w:pStyle w:val="a2"/>
        <w:spacing w:line="320" w:lineRule="exact"/>
        <w:ind w:left="1134" w:right="1134"/>
        <w:rPr>
          <w:rFonts w:hint="cs"/>
          <w:sz w:val="22"/>
          <w:rtl/>
        </w:rPr>
      </w:pPr>
      <w:r>
        <w:rPr>
          <w:rFonts w:hint="cs"/>
          <w:sz w:val="22"/>
          <w:rtl/>
        </w:rPr>
        <w:t>בפעם הראשונה הסתובבתי והלכתי</w:t>
      </w:r>
      <w:r>
        <w:rPr>
          <w:sz w:val="22"/>
        </w:rPr>
        <w:t>...</w:t>
      </w:r>
    </w:p>
    <w:p w14:paraId="541D6AD0" w14:textId="77777777" w:rsidR="003975A3" w:rsidRDefault="003975A3">
      <w:pPr>
        <w:pStyle w:val="a2"/>
        <w:spacing w:line="320" w:lineRule="exact"/>
        <w:ind w:left="1134" w:right="1134"/>
        <w:rPr>
          <w:rFonts w:hint="cs"/>
          <w:sz w:val="22"/>
          <w:rtl/>
        </w:rPr>
      </w:pPr>
      <w:r>
        <w:rPr>
          <w:rFonts w:hint="cs"/>
          <w:sz w:val="22"/>
          <w:rtl/>
        </w:rPr>
        <w:t>הוא דחף לי כסף לכיס הימני של המכנס וזאת למרות שכל פעם הוצאתי את הכסף והוא החזיר לי את הכסף לכיס. ירדתי ללובי ושמתי את הכסף בתוך מעטפה, מכיוון שלא היתה אחראית משמרת למחרת מסרתי את המעטפה לצפי בכוח אדם".</w:t>
      </w:r>
    </w:p>
    <w:p w14:paraId="07978E86"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5C435FCD" w14:textId="77777777" w:rsidR="003975A3" w:rsidRDefault="003975A3">
      <w:pPr>
        <w:spacing w:after="80" w:line="320" w:lineRule="exact"/>
        <w:ind w:firstLine="283"/>
        <w:rPr>
          <w:rFonts w:hint="cs"/>
          <w:sz w:val="22"/>
          <w:szCs w:val="24"/>
          <w:rtl/>
        </w:rPr>
      </w:pPr>
      <w:r>
        <w:rPr>
          <w:rFonts w:hint="cs"/>
          <w:sz w:val="22"/>
          <w:szCs w:val="24"/>
          <w:rtl/>
        </w:rPr>
        <w:t>בעמוד 7 שורה 9 נאמר מפי המתלוננת</w:t>
      </w:r>
      <w:r>
        <w:rPr>
          <w:sz w:val="22"/>
          <w:szCs w:val="24"/>
        </w:rPr>
        <w:t>:</w:t>
      </w:r>
    </w:p>
    <w:p w14:paraId="1FBF335C"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05221BE1" w14:textId="77777777" w:rsidR="003975A3" w:rsidRDefault="003975A3">
      <w:pPr>
        <w:pStyle w:val="a2"/>
        <w:spacing w:line="320" w:lineRule="exact"/>
        <w:ind w:left="1134" w:right="1134"/>
        <w:rPr>
          <w:rFonts w:hint="cs"/>
          <w:sz w:val="22"/>
          <w:rtl/>
        </w:rPr>
      </w:pPr>
      <w:r>
        <w:rPr>
          <w:rFonts w:hint="cs"/>
          <w:sz w:val="22"/>
          <w:rtl/>
        </w:rPr>
        <w:t>"הוא אמר שהוא מת לראות את השדיים שלי וכשהוא תפס אותי הכפתור העליון של החולצה נקרע ושניסיתי לברוח הוא תפס אותי שוב והוא הכניס את היד מתחת לחולצה ואני ברחתי בכוח משם ברחתי במדרגות ולא במעלית כי פחדתי שהוא יתפוס אותי עוד פעם, אמרתי לו שאני עומדת להתחתן וברחתי ללובי</w:t>
      </w:r>
      <w:r>
        <w:rPr>
          <w:sz w:val="22"/>
        </w:rPr>
        <w:t>...</w:t>
      </w:r>
    </w:p>
    <w:p w14:paraId="089436D9" w14:textId="77777777" w:rsidR="003975A3" w:rsidRDefault="003975A3">
      <w:pPr>
        <w:pStyle w:val="a2"/>
        <w:spacing w:line="320" w:lineRule="exact"/>
        <w:ind w:left="1134" w:right="1134"/>
        <w:rPr>
          <w:rFonts w:hint="cs"/>
          <w:sz w:val="22"/>
          <w:rtl/>
        </w:rPr>
      </w:pPr>
      <w:r>
        <w:rPr>
          <w:rFonts w:hint="cs"/>
          <w:sz w:val="22"/>
          <w:rtl/>
        </w:rPr>
        <w:t>כשהגעתי ללובי האחראית משמרת שמה לב שאין לי כפתור, והיא ראתה שאני מפוחדת ובוכה".</w:t>
      </w:r>
    </w:p>
    <w:p w14:paraId="3908C779"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20D93FFB" w14:textId="77777777" w:rsidR="003975A3" w:rsidRDefault="003975A3">
      <w:pPr>
        <w:spacing w:after="80" w:line="320" w:lineRule="exact"/>
        <w:ind w:firstLine="283"/>
        <w:rPr>
          <w:rFonts w:hint="cs"/>
          <w:sz w:val="22"/>
          <w:szCs w:val="24"/>
          <w:rtl/>
        </w:rPr>
      </w:pPr>
      <w:r>
        <w:rPr>
          <w:rFonts w:hint="cs"/>
          <w:sz w:val="22"/>
          <w:szCs w:val="24"/>
          <w:rtl/>
        </w:rPr>
        <w:t>בשורה 18 בעמוד 5 תיארה המתלוננת  מקרה נוסף הממחיש את התנגדותה</w:t>
      </w:r>
      <w:r>
        <w:rPr>
          <w:sz w:val="22"/>
          <w:szCs w:val="24"/>
        </w:rPr>
        <w:t>:</w:t>
      </w:r>
    </w:p>
    <w:p w14:paraId="49783D8D" w14:textId="77777777" w:rsidR="003975A3" w:rsidRDefault="007D5BFE">
      <w:pPr>
        <w:spacing w:after="80" w:line="320" w:lineRule="exact"/>
        <w:ind w:firstLine="283"/>
        <w:rPr>
          <w:rFonts w:hint="cs"/>
          <w:sz w:val="22"/>
          <w:szCs w:val="24"/>
          <w:rtl/>
        </w:rPr>
      </w:pPr>
      <w:r>
        <w:rPr>
          <w:sz w:val="22"/>
          <w:szCs w:val="24"/>
          <w:rtl/>
        </w:rPr>
        <w:t xml:space="preserve"> </w:t>
      </w:r>
    </w:p>
    <w:p w14:paraId="24DE1AFF" w14:textId="77777777" w:rsidR="003975A3" w:rsidRDefault="003975A3">
      <w:pPr>
        <w:pStyle w:val="a2"/>
        <w:spacing w:line="320" w:lineRule="exact"/>
        <w:ind w:left="1134" w:right="1134"/>
        <w:rPr>
          <w:sz w:val="22"/>
          <w:rtl/>
        </w:rPr>
      </w:pPr>
      <w:r>
        <w:rPr>
          <w:rFonts w:hint="cs"/>
          <w:sz w:val="22"/>
          <w:rtl/>
        </w:rPr>
        <w:t>"הנאשם הזמין עוד הפעם 2 בקבוקי יין ו-2 כוסות, עליתי לשירות חדרים והוא הראה לי שרשרת בתוך מעטפה ואני ברחתי כי ראיתי שזה הוא".</w:t>
      </w:r>
    </w:p>
    <w:p w14:paraId="77BE7B21" w14:textId="77777777" w:rsidR="003975A3" w:rsidRDefault="007D5BFE">
      <w:pPr>
        <w:pStyle w:val="a2"/>
        <w:spacing w:after="80" w:line="320" w:lineRule="exact"/>
        <w:ind w:left="0" w:right="0" w:firstLine="283"/>
        <w:rPr>
          <w:rFonts w:hint="cs"/>
          <w:b w:val="0"/>
          <w:bCs w:val="0"/>
          <w:sz w:val="22"/>
          <w:rtl/>
        </w:rPr>
      </w:pPr>
      <w:r>
        <w:rPr>
          <w:b w:val="0"/>
          <w:bCs w:val="0"/>
          <w:sz w:val="22"/>
          <w:rtl/>
        </w:rPr>
        <w:t xml:space="preserve"> </w:t>
      </w:r>
    </w:p>
    <w:p w14:paraId="6186A0AA" w14:textId="77777777" w:rsidR="003975A3" w:rsidRDefault="003975A3">
      <w:pPr>
        <w:spacing w:after="80" w:line="320" w:lineRule="exact"/>
        <w:ind w:firstLine="283"/>
        <w:rPr>
          <w:sz w:val="22"/>
          <w:szCs w:val="24"/>
          <w:rtl/>
        </w:rPr>
      </w:pPr>
      <w:r>
        <w:rPr>
          <w:rFonts w:hint="cs"/>
          <w:sz w:val="22"/>
          <w:szCs w:val="24"/>
          <w:rtl/>
        </w:rPr>
        <w:t>התנהגות הנאשם כלפי המתלוננת הייתה במהותה  חיזור המיועד על פי מהלכו והתפתחותו להביא לקרבה אינטימית בין השניים, מנקודת מבטה של ההגנה.</w:t>
      </w:r>
    </w:p>
    <w:p w14:paraId="04CE8762"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022C641E" w14:textId="77777777" w:rsidR="003975A3" w:rsidRDefault="003975A3">
      <w:pPr>
        <w:spacing w:after="80" w:line="320" w:lineRule="exact"/>
        <w:ind w:firstLine="283"/>
        <w:rPr>
          <w:rFonts w:hint="cs"/>
          <w:sz w:val="22"/>
          <w:szCs w:val="24"/>
          <w:rtl/>
        </w:rPr>
      </w:pPr>
      <w:r>
        <w:rPr>
          <w:rFonts w:hint="cs"/>
          <w:sz w:val="22"/>
          <w:szCs w:val="24"/>
          <w:rtl/>
        </w:rPr>
        <w:t>ניתוח השתלשלות האירועים בין הנאשם למתלוננת מבעד לעיני האדם והאישה הסבירים מלמד כי התנהגותו המחזרת של הנאשם ענתה על הרכיבים שנתגבשו בחוק לגיבוש עבירת ההטרדה המינית.</w:t>
      </w:r>
      <w:r>
        <w:rPr>
          <w:sz w:val="22"/>
          <w:szCs w:val="24"/>
        </w:rPr>
        <w:t xml:space="preserve"> </w:t>
      </w:r>
    </w:p>
    <w:p w14:paraId="7C097822" w14:textId="77777777" w:rsidR="003975A3" w:rsidRDefault="007D5BFE">
      <w:pPr>
        <w:pStyle w:val="Header"/>
        <w:tabs>
          <w:tab w:val="left" w:pos="567"/>
        </w:tabs>
        <w:spacing w:after="80" w:line="320" w:lineRule="exact"/>
        <w:ind w:firstLine="283"/>
        <w:rPr>
          <w:sz w:val="22"/>
          <w:rtl/>
        </w:rPr>
      </w:pPr>
      <w:r>
        <w:rPr>
          <w:rFonts w:hint="cs"/>
          <w:sz w:val="22"/>
          <w:rtl/>
        </w:rPr>
        <w:t xml:space="preserve"> </w:t>
      </w:r>
    </w:p>
    <w:p w14:paraId="1252BB20" w14:textId="77777777" w:rsidR="003975A3" w:rsidRDefault="003975A3">
      <w:pPr>
        <w:spacing w:after="80" w:line="320" w:lineRule="exact"/>
        <w:ind w:firstLine="283"/>
        <w:rPr>
          <w:rFonts w:hint="cs"/>
          <w:sz w:val="22"/>
          <w:szCs w:val="24"/>
          <w:rtl/>
        </w:rPr>
      </w:pPr>
      <w:r>
        <w:rPr>
          <w:rFonts w:hint="cs"/>
          <w:sz w:val="22"/>
          <w:szCs w:val="24"/>
          <w:rtl/>
        </w:rPr>
        <w:t>הבעת ההתנגדות מצד המתלוננת הייתה חד משמעית, המתלוננת הרחיקה את עצמה מהנאשם, ברחה דרך המדרגות ולא במעלית בכדי להטעות את הנאשם, החזירה את הכסף שהנאשם הכריח  אותה לקבל, סירבה לקבל שרשרת שהנאשם קנה לה בחנות המזכרות של המלון ותמיד הבהירה לנאשם כי היא עומדת להתחתן והיא לא מעונינת בשום קשר עמו</w:t>
      </w:r>
      <w:r>
        <w:rPr>
          <w:sz w:val="22"/>
          <w:szCs w:val="24"/>
        </w:rPr>
        <w:t>.</w:t>
      </w:r>
    </w:p>
    <w:p w14:paraId="0AE16E1B" w14:textId="77777777" w:rsidR="003975A3" w:rsidRDefault="003975A3">
      <w:pPr>
        <w:spacing w:after="80" w:line="320" w:lineRule="exact"/>
        <w:ind w:firstLine="283"/>
        <w:rPr>
          <w:rFonts w:hint="cs"/>
          <w:b/>
          <w:bCs/>
          <w:sz w:val="22"/>
          <w:szCs w:val="24"/>
          <w:rtl/>
        </w:rPr>
      </w:pPr>
      <w:r>
        <w:rPr>
          <w:rFonts w:hint="cs"/>
          <w:b/>
          <w:bCs/>
          <w:sz w:val="22"/>
          <w:szCs w:val="24"/>
          <w:rtl/>
        </w:rPr>
        <w:t>למתבונן מהצד במבחן האובייקטיבי התנהגות המתלוננת מתפרשת כהתנגדות חד משמעית לקרבתו של הנאשם</w:t>
      </w:r>
      <w:r>
        <w:rPr>
          <w:b/>
          <w:bCs/>
          <w:sz w:val="22"/>
          <w:szCs w:val="24"/>
        </w:rPr>
        <w:t>.</w:t>
      </w:r>
    </w:p>
    <w:p w14:paraId="0549AD1F" w14:textId="77777777" w:rsidR="003975A3" w:rsidRDefault="007D5BFE">
      <w:pPr>
        <w:spacing w:after="80" w:line="320" w:lineRule="exact"/>
        <w:ind w:firstLine="283"/>
        <w:rPr>
          <w:b/>
          <w:bCs/>
          <w:sz w:val="22"/>
          <w:szCs w:val="24"/>
          <w:u w:val="single"/>
          <w:rtl/>
        </w:rPr>
      </w:pPr>
      <w:r>
        <w:rPr>
          <w:rFonts w:hint="cs"/>
          <w:b/>
          <w:bCs/>
          <w:sz w:val="22"/>
          <w:szCs w:val="24"/>
          <w:u w:val="single"/>
          <w:rtl/>
        </w:rPr>
        <w:t xml:space="preserve"> </w:t>
      </w:r>
    </w:p>
    <w:p w14:paraId="76833149" w14:textId="77777777" w:rsidR="003975A3" w:rsidRDefault="003975A3">
      <w:pPr>
        <w:spacing w:after="80" w:line="320" w:lineRule="exact"/>
        <w:ind w:firstLine="283"/>
        <w:rPr>
          <w:rFonts w:hint="cs"/>
          <w:sz w:val="22"/>
          <w:szCs w:val="24"/>
          <w:rtl/>
        </w:rPr>
      </w:pPr>
      <w:r>
        <w:rPr>
          <w:rFonts w:hint="cs"/>
          <w:b/>
          <w:bCs/>
          <w:sz w:val="22"/>
          <w:szCs w:val="24"/>
          <w:u w:val="single"/>
          <w:rtl/>
        </w:rPr>
        <w:t>הפן המשפטי</w:t>
      </w:r>
      <w:r>
        <w:rPr>
          <w:rFonts w:hint="cs"/>
          <w:sz w:val="22"/>
          <w:szCs w:val="24"/>
          <w:rtl/>
        </w:rPr>
        <w:t>:</w:t>
      </w:r>
    </w:p>
    <w:p w14:paraId="2206B21C"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75EBA7EC" w14:textId="77777777" w:rsidR="003975A3" w:rsidRDefault="003975A3">
      <w:pPr>
        <w:spacing w:after="80" w:line="320" w:lineRule="exact"/>
        <w:ind w:firstLine="283"/>
        <w:rPr>
          <w:rFonts w:hint="cs"/>
          <w:b/>
          <w:bCs/>
          <w:sz w:val="22"/>
          <w:szCs w:val="24"/>
          <w:u w:val="single"/>
          <w:rtl/>
        </w:rPr>
      </w:pPr>
      <w:r>
        <w:rPr>
          <w:rFonts w:hint="cs"/>
          <w:b/>
          <w:bCs/>
          <w:sz w:val="22"/>
          <w:szCs w:val="24"/>
          <w:u w:val="single"/>
          <w:rtl/>
        </w:rPr>
        <w:t>"תוך ניצול מרות ביחסי עבודה או בשירות</w:t>
      </w:r>
      <w:r>
        <w:rPr>
          <w:rFonts w:hint="cs"/>
          <w:sz w:val="22"/>
          <w:szCs w:val="24"/>
          <w:rtl/>
        </w:rPr>
        <w:t>":</w:t>
      </w:r>
    </w:p>
    <w:p w14:paraId="6C95FB13"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0CDE8EF" w14:textId="77777777" w:rsidR="003975A3" w:rsidRDefault="003975A3">
      <w:pPr>
        <w:spacing w:after="80" w:line="320" w:lineRule="exact"/>
        <w:ind w:firstLine="283"/>
        <w:rPr>
          <w:rFonts w:hint="cs"/>
          <w:sz w:val="22"/>
          <w:szCs w:val="24"/>
          <w:rtl/>
        </w:rPr>
      </w:pPr>
      <w:r>
        <w:rPr>
          <w:rFonts w:hint="cs"/>
          <w:sz w:val="22"/>
          <w:szCs w:val="24"/>
          <w:rtl/>
        </w:rPr>
        <w:t>ישנו סוג שכיח של הטרדה מינית, שניתן למצוא כאשר קיימים יחסי התלות וניצול מעמד, של המואשם בהטרדה מינית, כלפי קרבן העבירה, ובית המשפט  בפרשת זוהר התייחס לעניין זה באומרו:</w:t>
      </w:r>
    </w:p>
    <w:p w14:paraId="066DFB5C" w14:textId="77777777" w:rsidR="003975A3" w:rsidRDefault="007D5BFE">
      <w:pPr>
        <w:spacing w:after="80" w:line="320" w:lineRule="exact"/>
        <w:ind w:firstLine="283"/>
        <w:rPr>
          <w:rFonts w:hint="cs"/>
          <w:sz w:val="22"/>
          <w:szCs w:val="24"/>
          <w:rtl/>
        </w:rPr>
      </w:pPr>
      <w:r>
        <w:rPr>
          <w:sz w:val="22"/>
          <w:szCs w:val="24"/>
          <w:rtl/>
        </w:rPr>
        <w:t xml:space="preserve"> </w:t>
      </w:r>
    </w:p>
    <w:p w14:paraId="4450A66E" w14:textId="77777777" w:rsidR="003975A3" w:rsidRDefault="003975A3">
      <w:pPr>
        <w:pStyle w:val="a2"/>
        <w:spacing w:line="320" w:lineRule="exact"/>
        <w:ind w:left="1134" w:right="1134"/>
        <w:rPr>
          <w:sz w:val="22"/>
          <w:rtl/>
        </w:rPr>
      </w:pPr>
      <w:r>
        <w:rPr>
          <w:rFonts w:hint="cs"/>
          <w:sz w:val="22"/>
          <w:rtl/>
        </w:rPr>
        <w:t>"הטרדה מינית שכיחה מתרחשת במקום עבודה או במוסד לימודים מצד אדם בעל מעמד, שיש עמו סמכות או השפעה במקום העבודה או במוסד הלימודים, כלפי מי שכפוף לו באותו מקום. המטריד יכול להיות המעביד, המנהל, הממונה הישיר, המפקד, המורה וכדומה. כפועל יוצא מן המעמד, בידי המטריד להבטיח, בתמורה לקשר מיני, שיפור בתנאי העבודה או הלימודים, או לאיים בהרעת התנאים.</w:t>
      </w:r>
      <w:r>
        <w:rPr>
          <w:rFonts w:hint="cs"/>
          <w:sz w:val="22"/>
        </w:rPr>
        <w:t xml:space="preserve"> </w:t>
      </w:r>
    </w:p>
    <w:p w14:paraId="650D91AA" w14:textId="77777777" w:rsidR="003975A3" w:rsidRDefault="003975A3">
      <w:pPr>
        <w:pStyle w:val="a2"/>
        <w:spacing w:line="320" w:lineRule="exact"/>
        <w:ind w:left="1134" w:right="1134"/>
        <w:rPr>
          <w:rFonts w:hint="cs"/>
          <w:sz w:val="22"/>
          <w:rtl/>
        </w:rPr>
      </w:pPr>
      <w:r>
        <w:rPr>
          <w:rFonts w:hint="cs"/>
          <w:sz w:val="22"/>
          <w:rtl/>
        </w:rPr>
        <w:t>מצד אחד המעמד של המטריד מקנה אמינות להבטחה או לאיום, מצד שני, התלות של המוטרד, כעובד יוצרת לחץ לקבל את ההצעה או להיכנע לאיום</w:t>
      </w:r>
      <w:r>
        <w:rPr>
          <w:sz w:val="22"/>
        </w:rPr>
        <w:t>.</w:t>
      </w:r>
    </w:p>
    <w:p w14:paraId="549A2071" w14:textId="77777777" w:rsidR="003975A3" w:rsidRDefault="003975A3">
      <w:pPr>
        <w:pStyle w:val="a2"/>
        <w:spacing w:line="320" w:lineRule="exact"/>
        <w:ind w:left="1134" w:right="1134"/>
        <w:rPr>
          <w:rFonts w:hint="cs"/>
          <w:sz w:val="22"/>
          <w:rtl/>
        </w:rPr>
      </w:pPr>
      <w:r>
        <w:rPr>
          <w:rFonts w:hint="cs"/>
          <w:sz w:val="22"/>
          <w:rtl/>
        </w:rPr>
        <w:t>במצב כזה, עצם התלות עשויה להוסיף אמינות ומשקל לטענות של המוטרד, ראשית, כי לא הסכים להתנהגות המטרידה, אף אם לא נתן לכך ביטוי מפורש ושנית, כי עצם ההטרדה פגעה ביכולת שלו לתפקד באופן תקין, ולכן יש בה משום פגיעה ממשית</w:t>
      </w:r>
      <w:r>
        <w:rPr>
          <w:sz w:val="22"/>
        </w:rPr>
        <w:t>.</w:t>
      </w:r>
    </w:p>
    <w:p w14:paraId="37DB684B" w14:textId="77777777" w:rsidR="003975A3" w:rsidRDefault="003975A3">
      <w:pPr>
        <w:pStyle w:val="a2"/>
        <w:spacing w:line="320" w:lineRule="exact"/>
        <w:ind w:left="1134" w:right="1134"/>
        <w:rPr>
          <w:rFonts w:hint="cs"/>
          <w:sz w:val="22"/>
          <w:rtl/>
        </w:rPr>
      </w:pPr>
      <w:r>
        <w:rPr>
          <w:rFonts w:hint="cs"/>
          <w:sz w:val="22"/>
          <w:rtl/>
        </w:rPr>
        <w:t>בהטרדה מינית הנעשית מעמדה של מרות או השפעה, מעבר לפסול שבעצם ההטרדה, יש גם ממד של ניצול לרעה של התפקיד או המעמד. שהרי התפקיד או המעמד הוקנו כדי לשרת את המוסד, ולא כדי להקנות טובת הנאה אישית. שימוש בכוח או בהשפעה הנובעים מן התפקיד או המעמד, לא לתכליתם, אלא כדי להפיק טובת הנאה מינית, יש בו, כשהוא לעצמו, משום התנהגות שאינה הולמת את התפקיד בניגוד לסעיף 3(17) לחוק המשמעת</w:t>
      </w:r>
      <w:r>
        <w:rPr>
          <w:sz w:val="22"/>
        </w:rPr>
        <w:t>.”</w:t>
      </w:r>
    </w:p>
    <w:p w14:paraId="773CC588" w14:textId="77777777" w:rsidR="003975A3" w:rsidRDefault="005E7D79">
      <w:pPr>
        <w:spacing w:after="80" w:line="320" w:lineRule="exact"/>
        <w:ind w:firstLine="283"/>
        <w:rPr>
          <w:rFonts w:hint="cs"/>
          <w:sz w:val="22"/>
          <w:szCs w:val="24"/>
          <w:rtl/>
        </w:rPr>
      </w:pPr>
      <w:hyperlink r:id="rId40" w:history="1">
        <w:r w:rsidRPr="005E7D79">
          <w:rPr>
            <w:color w:val="0000FF"/>
            <w:sz w:val="22"/>
            <w:szCs w:val="24"/>
            <w:u w:val="single"/>
            <w:rtl/>
          </w:rPr>
          <w:t>סעיף 3(א)</w:t>
        </w:r>
      </w:hyperlink>
      <w:r w:rsidR="003975A3">
        <w:rPr>
          <w:rFonts w:hint="cs"/>
          <w:sz w:val="22"/>
          <w:szCs w:val="24"/>
          <w:rtl/>
        </w:rPr>
        <w:t xml:space="preserve"> לחוק קובע כי בהטרדה של עובד המוטרד במסגרת יחסי שררה, לא נדרש מן המוטרד להביע עמדה כלשהי. גישה זו מתחשבת בחולשתם המערכתית של מוטרדים אלה כלפי מטרדיהם, חולשה שעלולה למנוע מהם אפשרות של תגובה שתבטא רצון חופשי כלשהו, או אף פיתוחו של רצון חופשי זה</w:t>
      </w:r>
      <w:r w:rsidR="003975A3">
        <w:rPr>
          <w:sz w:val="22"/>
          <w:szCs w:val="24"/>
        </w:rPr>
        <w:t>.</w:t>
      </w:r>
    </w:p>
    <w:p w14:paraId="7172ECC3" w14:textId="77777777" w:rsidR="003975A3" w:rsidRDefault="007D5BFE">
      <w:pPr>
        <w:pStyle w:val="Header"/>
        <w:tabs>
          <w:tab w:val="left" w:pos="567"/>
        </w:tabs>
        <w:spacing w:after="80" w:line="320" w:lineRule="exact"/>
        <w:ind w:firstLine="283"/>
        <w:rPr>
          <w:sz w:val="22"/>
          <w:rtl/>
        </w:rPr>
      </w:pPr>
      <w:r>
        <w:rPr>
          <w:sz w:val="22"/>
          <w:rtl/>
        </w:rPr>
        <w:t xml:space="preserve"> </w:t>
      </w:r>
    </w:p>
    <w:p w14:paraId="60F1E681" w14:textId="77777777" w:rsidR="003975A3" w:rsidRDefault="003975A3">
      <w:pPr>
        <w:spacing w:after="80" w:line="320" w:lineRule="exact"/>
        <w:ind w:firstLine="283"/>
        <w:rPr>
          <w:sz w:val="22"/>
          <w:szCs w:val="24"/>
          <w:rtl/>
        </w:rPr>
      </w:pPr>
      <w:r>
        <w:rPr>
          <w:rFonts w:hint="cs"/>
          <w:sz w:val="22"/>
          <w:szCs w:val="24"/>
          <w:rtl/>
        </w:rPr>
        <w:t>המחוקק אינו מגדיר מהם היחסים הבאים בגדר  "יחסי מרות"</w:t>
      </w:r>
      <w:r>
        <w:rPr>
          <w:sz w:val="22"/>
          <w:szCs w:val="24"/>
        </w:rPr>
        <w:t>.</w:t>
      </w:r>
      <w:r>
        <w:rPr>
          <w:sz w:val="22"/>
          <w:szCs w:val="24"/>
          <w:rtl/>
        </w:rPr>
        <w:t xml:space="preserve"> </w:t>
      </w:r>
    </w:p>
    <w:p w14:paraId="3B24D1D5" w14:textId="77777777" w:rsidR="003975A3" w:rsidRDefault="003975A3">
      <w:pPr>
        <w:spacing w:after="80" w:line="320" w:lineRule="exact"/>
        <w:ind w:firstLine="283"/>
        <w:rPr>
          <w:rFonts w:hint="cs"/>
          <w:sz w:val="22"/>
          <w:szCs w:val="24"/>
          <w:rtl/>
        </w:rPr>
      </w:pPr>
      <w:r>
        <w:rPr>
          <w:rFonts w:hint="cs"/>
          <w:sz w:val="22"/>
          <w:szCs w:val="24"/>
          <w:rtl/>
        </w:rPr>
        <w:t xml:space="preserve">המונח "יחסי מרות" מופיע גם </w:t>
      </w:r>
      <w:hyperlink r:id="rId41" w:history="1">
        <w:r w:rsidR="005E7D79" w:rsidRPr="005E7D79">
          <w:rPr>
            <w:color w:val="0000FF"/>
            <w:sz w:val="22"/>
            <w:szCs w:val="24"/>
            <w:u w:val="single"/>
            <w:rtl/>
          </w:rPr>
          <w:t>בסעיף 346(א)</w:t>
        </w:r>
      </w:hyperlink>
      <w:r>
        <w:rPr>
          <w:rFonts w:hint="cs"/>
          <w:sz w:val="22"/>
          <w:szCs w:val="24"/>
          <w:rtl/>
        </w:rPr>
        <w:t xml:space="preserve"> ל</w:t>
      </w:r>
      <w:hyperlink r:id="rId42" w:history="1">
        <w:r w:rsidR="007D5BFE" w:rsidRPr="007D5BFE">
          <w:rPr>
            <w:rStyle w:val="Hyperlink"/>
            <w:rFonts w:hint="eastAsia"/>
            <w:sz w:val="22"/>
            <w:szCs w:val="24"/>
            <w:rtl/>
          </w:rPr>
          <w:t>חוק</w:t>
        </w:r>
        <w:r w:rsidR="007D5BFE" w:rsidRPr="007D5BFE">
          <w:rPr>
            <w:rStyle w:val="Hyperlink"/>
            <w:sz w:val="22"/>
            <w:szCs w:val="24"/>
            <w:rtl/>
          </w:rPr>
          <w:t xml:space="preserve"> העונשין</w:t>
        </w:r>
      </w:hyperlink>
      <w:r>
        <w:rPr>
          <w:rFonts w:hint="cs"/>
          <w:sz w:val="22"/>
          <w:szCs w:val="24"/>
          <w:rtl/>
        </w:rPr>
        <w:t xml:space="preserve"> ואף שם לא הוגדר מונח זה</w:t>
      </w:r>
      <w:r>
        <w:rPr>
          <w:sz w:val="22"/>
          <w:szCs w:val="24"/>
        </w:rPr>
        <w:t>.</w:t>
      </w:r>
    </w:p>
    <w:p w14:paraId="0E92B299" w14:textId="77777777" w:rsidR="003975A3" w:rsidRDefault="007D5BFE">
      <w:pPr>
        <w:pStyle w:val="Header"/>
        <w:tabs>
          <w:tab w:val="left" w:pos="567"/>
        </w:tabs>
        <w:spacing w:after="80" w:line="320" w:lineRule="exact"/>
        <w:ind w:firstLine="283"/>
        <w:rPr>
          <w:sz w:val="22"/>
          <w:rtl/>
        </w:rPr>
      </w:pPr>
      <w:r>
        <w:rPr>
          <w:rFonts w:hint="cs"/>
          <w:sz w:val="22"/>
          <w:rtl/>
        </w:rPr>
        <w:t xml:space="preserve"> </w:t>
      </w:r>
    </w:p>
    <w:p w14:paraId="2CDA3F5F" w14:textId="77777777" w:rsidR="003975A3" w:rsidRDefault="003975A3">
      <w:pPr>
        <w:spacing w:after="80" w:line="320" w:lineRule="exact"/>
        <w:ind w:firstLine="283"/>
        <w:rPr>
          <w:rFonts w:hint="cs"/>
          <w:sz w:val="22"/>
          <w:szCs w:val="24"/>
          <w:rtl/>
        </w:rPr>
      </w:pPr>
      <w:r>
        <w:rPr>
          <w:rFonts w:hint="cs"/>
          <w:sz w:val="22"/>
          <w:szCs w:val="24"/>
          <w:rtl/>
        </w:rPr>
        <w:t>שופט בית המשפט העליון, יעקב</w:t>
      </w:r>
      <w:r>
        <w:rPr>
          <w:sz w:val="22"/>
          <w:szCs w:val="24"/>
        </w:rPr>
        <w:t xml:space="preserve"> </w:t>
      </w:r>
      <w:r>
        <w:rPr>
          <w:rFonts w:hint="cs"/>
          <w:sz w:val="22"/>
          <w:szCs w:val="24"/>
          <w:rtl/>
        </w:rPr>
        <w:t>קדמי, בספרו</w:t>
      </w:r>
      <w:r>
        <w:rPr>
          <w:sz w:val="22"/>
          <w:szCs w:val="24"/>
        </w:rPr>
        <w:t xml:space="preserve"> </w:t>
      </w:r>
      <w:r>
        <w:rPr>
          <w:rFonts w:hint="cs"/>
          <w:sz w:val="22"/>
          <w:szCs w:val="24"/>
          <w:u w:val="single"/>
          <w:rtl/>
        </w:rPr>
        <w:t>על הדין הפלילי</w:t>
      </w:r>
      <w:r>
        <w:rPr>
          <w:sz w:val="22"/>
          <w:szCs w:val="24"/>
        </w:rPr>
        <w:t xml:space="preserve"> </w:t>
      </w:r>
      <w:r>
        <w:rPr>
          <w:rFonts w:hint="cs"/>
          <w:sz w:val="22"/>
          <w:szCs w:val="24"/>
          <w:rtl/>
        </w:rPr>
        <w:t xml:space="preserve">חלק שני, בעמ' 772, מתייחס למונח זה ומגדירו: </w:t>
      </w:r>
    </w:p>
    <w:p w14:paraId="4BBDE44C" w14:textId="77777777" w:rsidR="003975A3" w:rsidRDefault="003975A3">
      <w:pPr>
        <w:spacing w:after="80" w:line="320" w:lineRule="exact"/>
        <w:ind w:firstLine="283"/>
        <w:rPr>
          <w:sz w:val="22"/>
          <w:szCs w:val="24"/>
          <w:rtl/>
        </w:rPr>
      </w:pPr>
      <w:r>
        <w:rPr>
          <w:sz w:val="22"/>
          <w:szCs w:val="24"/>
        </w:rPr>
        <w:t xml:space="preserve">" </w:t>
      </w:r>
      <w:r>
        <w:rPr>
          <w:rFonts w:hint="cs"/>
          <w:sz w:val="22"/>
          <w:szCs w:val="24"/>
          <w:u w:val="single"/>
          <w:rtl/>
        </w:rPr>
        <w:t xml:space="preserve">יחסי מרות </w:t>
      </w:r>
      <w:r>
        <w:rPr>
          <w:rFonts w:hint="cs"/>
          <w:sz w:val="22"/>
          <w:szCs w:val="24"/>
          <w:rtl/>
        </w:rPr>
        <w:t xml:space="preserve"> ארגונית- פורמלית או אחרת".</w:t>
      </w:r>
    </w:p>
    <w:p w14:paraId="4EEC07B5" w14:textId="77777777" w:rsidR="003975A3" w:rsidRDefault="007D5BFE">
      <w:pPr>
        <w:spacing w:after="80" w:line="320" w:lineRule="exact"/>
        <w:ind w:firstLine="283"/>
        <w:rPr>
          <w:sz w:val="22"/>
          <w:szCs w:val="24"/>
          <w:rtl/>
        </w:rPr>
      </w:pPr>
      <w:r>
        <w:rPr>
          <w:rFonts w:hint="cs"/>
          <w:sz w:val="22"/>
          <w:szCs w:val="24"/>
          <w:rtl/>
        </w:rPr>
        <w:t xml:space="preserve"> </w:t>
      </w:r>
    </w:p>
    <w:p w14:paraId="4FF08B43" w14:textId="77777777" w:rsidR="003975A3" w:rsidRDefault="003975A3">
      <w:pPr>
        <w:spacing w:after="80" w:line="320" w:lineRule="exact"/>
        <w:ind w:firstLine="283"/>
        <w:rPr>
          <w:rFonts w:hint="cs"/>
          <w:sz w:val="22"/>
          <w:szCs w:val="24"/>
          <w:rtl/>
        </w:rPr>
      </w:pPr>
      <w:r>
        <w:rPr>
          <w:rFonts w:hint="cs"/>
          <w:sz w:val="22"/>
          <w:szCs w:val="24"/>
          <w:rtl/>
        </w:rPr>
        <w:t>לשון אחר: יחסי מרות שאינם יחסי מרות ארגונית פורמלית או אחרת. "אחרת"- הכוונה למרות ארגונית ולא פורמלית</w:t>
      </w:r>
      <w:r>
        <w:rPr>
          <w:sz w:val="22"/>
          <w:szCs w:val="24"/>
        </w:rPr>
        <w:t>.</w:t>
      </w:r>
    </w:p>
    <w:p w14:paraId="5A1B6161"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6773B07C" w14:textId="77777777" w:rsidR="003975A3" w:rsidRDefault="003975A3">
      <w:pPr>
        <w:spacing w:after="80" w:line="320" w:lineRule="exact"/>
        <w:ind w:firstLine="283"/>
        <w:rPr>
          <w:rFonts w:hint="cs"/>
          <w:sz w:val="22"/>
          <w:szCs w:val="24"/>
          <w:rtl/>
        </w:rPr>
      </w:pPr>
      <w:r>
        <w:rPr>
          <w:rFonts w:hint="cs"/>
          <w:sz w:val="22"/>
          <w:szCs w:val="24"/>
          <w:rtl/>
        </w:rPr>
        <w:t>שומא איפוא על בית המשפט לנקוט במדיניות משפטית נאותה ובפרשנות מציאותית לגבי המרות וניצולה על מנת להגן ביעילות על מי שמצוי תחת מרותו של אחר ונאלץ עקב כך לסבול הטרדה מינית או מעשה מגונה</w:t>
      </w:r>
      <w:r>
        <w:rPr>
          <w:rFonts w:hint="cs"/>
          <w:sz w:val="22"/>
          <w:szCs w:val="24"/>
        </w:rPr>
        <w:t xml:space="preserve"> </w:t>
      </w:r>
      <w:r>
        <w:rPr>
          <w:rFonts w:hint="cs"/>
          <w:sz w:val="22"/>
          <w:szCs w:val="24"/>
          <w:rtl/>
        </w:rPr>
        <w:t>מצד בעל המרות.</w:t>
      </w:r>
    </w:p>
    <w:p w14:paraId="5C46749D" w14:textId="77777777" w:rsidR="003975A3" w:rsidRDefault="003975A3">
      <w:pPr>
        <w:pStyle w:val="Header"/>
        <w:tabs>
          <w:tab w:val="left" w:pos="567"/>
        </w:tabs>
        <w:spacing w:after="80" w:line="320" w:lineRule="exact"/>
        <w:ind w:firstLine="283"/>
        <w:rPr>
          <w:rFonts w:hint="cs"/>
          <w:sz w:val="22"/>
          <w:rtl/>
        </w:rPr>
      </w:pPr>
      <w:r>
        <w:rPr>
          <w:rFonts w:hint="cs"/>
          <w:sz w:val="22"/>
          <w:rtl/>
        </w:rPr>
        <w:t xml:space="preserve"> </w:t>
      </w:r>
    </w:p>
    <w:p w14:paraId="15F496A3" w14:textId="77777777" w:rsidR="003975A3" w:rsidRDefault="003975A3">
      <w:pPr>
        <w:spacing w:after="80" w:line="320" w:lineRule="exact"/>
        <w:ind w:firstLine="283"/>
        <w:rPr>
          <w:rFonts w:hint="cs"/>
          <w:sz w:val="22"/>
          <w:szCs w:val="24"/>
          <w:rtl/>
        </w:rPr>
      </w:pPr>
      <w:r>
        <w:rPr>
          <w:rFonts w:hint="cs"/>
          <w:sz w:val="22"/>
          <w:szCs w:val="24"/>
          <w:rtl/>
        </w:rPr>
        <w:t>המרות איננה עניין פורמלי, היא עניין הנעוץ במציאות ובתנאים בהם מצויים השניים, עקב השירות או יחסי העבודה, כאשר מעמדו של אחד עדיף על פני מעמדו של השני ועניין זה מנוצל לצורך ביצוע העבירה, או לצורך השגת הסכמתו של הנחות, בשירות או בעבודה לעשיית המעשה האסור</w:t>
      </w:r>
      <w:r>
        <w:rPr>
          <w:sz w:val="22"/>
          <w:szCs w:val="24"/>
        </w:rPr>
        <w:t>.</w:t>
      </w:r>
    </w:p>
    <w:p w14:paraId="63439865" w14:textId="77777777" w:rsidR="003975A3" w:rsidRDefault="007D5BFE">
      <w:pPr>
        <w:pStyle w:val="Header"/>
        <w:tabs>
          <w:tab w:val="left" w:pos="567"/>
        </w:tabs>
        <w:spacing w:after="80" w:line="320" w:lineRule="exact"/>
        <w:ind w:firstLine="283"/>
        <w:rPr>
          <w:rFonts w:hint="cs"/>
          <w:sz w:val="22"/>
          <w:rtl/>
        </w:rPr>
      </w:pPr>
      <w:r>
        <w:rPr>
          <w:sz w:val="22"/>
          <w:rtl/>
        </w:rPr>
        <w:t xml:space="preserve"> </w:t>
      </w:r>
    </w:p>
    <w:p w14:paraId="333A48D6" w14:textId="77777777" w:rsidR="003975A3" w:rsidRDefault="003975A3">
      <w:pPr>
        <w:spacing w:after="80" w:line="320" w:lineRule="exact"/>
        <w:ind w:firstLine="283"/>
        <w:rPr>
          <w:sz w:val="22"/>
          <w:szCs w:val="24"/>
          <w:rtl/>
        </w:rPr>
      </w:pPr>
      <w:r>
        <w:rPr>
          <w:rFonts w:hint="cs"/>
          <w:b/>
          <w:bCs/>
          <w:sz w:val="22"/>
          <w:szCs w:val="24"/>
          <w:u w:val="single"/>
          <w:rtl/>
        </w:rPr>
        <w:t>מהכלל אל הפרט</w:t>
      </w:r>
      <w:r>
        <w:rPr>
          <w:rFonts w:hint="cs"/>
          <w:sz w:val="22"/>
          <w:szCs w:val="24"/>
          <w:rtl/>
        </w:rPr>
        <w:t>:</w:t>
      </w:r>
    </w:p>
    <w:p w14:paraId="5E091407"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1D524C07" w14:textId="77777777" w:rsidR="003975A3" w:rsidRDefault="003975A3">
      <w:pPr>
        <w:spacing w:after="80" w:line="320" w:lineRule="exact"/>
        <w:ind w:firstLine="283"/>
        <w:rPr>
          <w:rFonts w:hint="cs"/>
          <w:sz w:val="22"/>
          <w:szCs w:val="24"/>
          <w:rtl/>
        </w:rPr>
      </w:pPr>
      <w:r>
        <w:rPr>
          <w:rFonts w:hint="cs"/>
          <w:b/>
          <w:bCs/>
          <w:sz w:val="22"/>
          <w:szCs w:val="24"/>
          <w:u w:val="single"/>
          <w:rtl/>
        </w:rPr>
        <w:t>"תוך ניצול מרות ביחסי עבודה או בשירות"</w:t>
      </w:r>
      <w:r>
        <w:rPr>
          <w:rFonts w:hint="cs"/>
          <w:sz w:val="22"/>
          <w:szCs w:val="24"/>
          <w:rtl/>
        </w:rPr>
        <w:t>:</w:t>
      </w:r>
    </w:p>
    <w:p w14:paraId="793B6934"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773FE6B9" w14:textId="77777777" w:rsidR="003975A3" w:rsidRDefault="003975A3">
      <w:pPr>
        <w:spacing w:after="80" w:line="320" w:lineRule="exact"/>
        <w:ind w:firstLine="283"/>
        <w:rPr>
          <w:rFonts w:hint="cs"/>
          <w:sz w:val="22"/>
          <w:szCs w:val="24"/>
          <w:rtl/>
        </w:rPr>
      </w:pPr>
      <w:r>
        <w:rPr>
          <w:rFonts w:hint="cs"/>
          <w:sz w:val="22"/>
          <w:szCs w:val="24"/>
          <w:rtl/>
        </w:rPr>
        <w:t xml:space="preserve">המתלוננת העידה: </w:t>
      </w:r>
    </w:p>
    <w:p w14:paraId="69834AB4"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6CD5D333" w14:textId="77777777" w:rsidR="003975A3" w:rsidRDefault="003975A3">
      <w:pPr>
        <w:pStyle w:val="a2"/>
        <w:spacing w:line="320" w:lineRule="exact"/>
        <w:ind w:left="1134" w:right="1134"/>
        <w:rPr>
          <w:rFonts w:hint="cs"/>
          <w:sz w:val="22"/>
          <w:rtl/>
        </w:rPr>
      </w:pPr>
      <w:r>
        <w:rPr>
          <w:rFonts w:hint="cs"/>
          <w:sz w:val="22"/>
          <w:rtl/>
        </w:rPr>
        <w:t>"אני אמרתי לקרינה שאני הולכת להגיש תביעה במשטרה והיא אמרה שהם לא יקבלו אותי לעבודה והיא תגיד שלא יקבלו אותי בשום בית מלון בטבריה והיא אמרה שהם יטפלו בזה והכל יהיה בסדר והסכמתי לא להגיש תלונה במשטרה".</w:t>
      </w:r>
    </w:p>
    <w:p w14:paraId="62143660" w14:textId="77777777" w:rsidR="003975A3" w:rsidRDefault="003975A3">
      <w:pPr>
        <w:pStyle w:val="BodyText3"/>
        <w:bidi/>
        <w:spacing w:after="80" w:line="320" w:lineRule="exact"/>
        <w:ind w:firstLine="283"/>
        <w:jc w:val="both"/>
        <w:rPr>
          <w:rFonts w:cs="David" w:hint="cs"/>
          <w:sz w:val="22"/>
          <w:szCs w:val="24"/>
          <w:rtl/>
        </w:rPr>
      </w:pPr>
      <w:r>
        <w:rPr>
          <w:rFonts w:cs="David" w:hint="cs"/>
          <w:sz w:val="22"/>
          <w:szCs w:val="24"/>
          <w:rtl/>
        </w:rPr>
        <w:t>המתלוננת לא התלוננה במשטרה תחילה מכיוון ששוכנעה ע"י אנשי הצוות של בית המלון שלא תתלונן וכל זאת בגלל שהנאשם הוא בעל מעמד בבית המלון ואיש מרות, דברים אלה ממחישים את ניצול יחסי המרות של הנאשם כלפיה על מנת להמשיך ולבצע את המעשים האמורים</w:t>
      </w:r>
      <w:r>
        <w:rPr>
          <w:rFonts w:cs="David"/>
          <w:sz w:val="22"/>
          <w:szCs w:val="24"/>
        </w:rPr>
        <w:t>.</w:t>
      </w:r>
    </w:p>
    <w:p w14:paraId="3C76DB9D"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36D3EE9A" w14:textId="77777777" w:rsidR="003975A3" w:rsidRDefault="003975A3">
      <w:pPr>
        <w:spacing w:after="80" w:line="320" w:lineRule="exact"/>
        <w:ind w:firstLine="283"/>
        <w:rPr>
          <w:rFonts w:hint="cs"/>
          <w:sz w:val="22"/>
          <w:szCs w:val="24"/>
          <w:rtl/>
        </w:rPr>
      </w:pPr>
      <w:r>
        <w:rPr>
          <w:rFonts w:hint="cs"/>
          <w:sz w:val="22"/>
          <w:szCs w:val="24"/>
          <w:rtl/>
        </w:rPr>
        <w:t>הנאשם ביקש לכרסם בזיקת התלות שבינו לבין המתלוננת, תוך שהוא מספר כי המתלוננת אינה כפופה לו ישירות.  לא כך הם פני הדברים. הנאשם, על פי גירסתו, היה זה אשר אישר למתלוננת לארח אורחת פרטית בלובי של בית המלון, בניגוד לכללים הנהוגים בבית המלון , מכאן שהייתה לנאשם שליטה על המתלוננת מבחינת היותה נתונה למרותו.</w:t>
      </w:r>
    </w:p>
    <w:p w14:paraId="7B75583E"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5FC73B9B" w14:textId="77777777" w:rsidR="003975A3" w:rsidRDefault="003975A3">
      <w:pPr>
        <w:spacing w:after="80" w:line="320" w:lineRule="exact"/>
        <w:ind w:firstLine="283"/>
        <w:rPr>
          <w:rFonts w:hint="cs"/>
          <w:sz w:val="22"/>
          <w:szCs w:val="24"/>
          <w:rtl/>
        </w:rPr>
      </w:pPr>
      <w:r>
        <w:rPr>
          <w:rFonts w:hint="cs"/>
          <w:sz w:val="22"/>
          <w:szCs w:val="24"/>
          <w:rtl/>
        </w:rPr>
        <w:t>בין הנאשם לבין המתלוננת קיימים יחסי עבודה לא שוויוניים. המתלוננת עבדה כמלצרית בבית המלון והנאשם עבד כמנהל ערב בבית המלון אשר אביו הוא מבעלי בית המלון.</w:t>
      </w:r>
    </w:p>
    <w:p w14:paraId="79469786"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242FF74D" w14:textId="77777777" w:rsidR="003975A3" w:rsidRDefault="003975A3">
      <w:pPr>
        <w:spacing w:after="80" w:line="320" w:lineRule="exact"/>
        <w:ind w:firstLine="283"/>
        <w:rPr>
          <w:rFonts w:hint="cs"/>
          <w:sz w:val="22"/>
          <w:szCs w:val="24"/>
          <w:rtl/>
        </w:rPr>
      </w:pPr>
      <w:r>
        <w:rPr>
          <w:rFonts w:hint="cs"/>
          <w:sz w:val="22"/>
          <w:szCs w:val="24"/>
          <w:rtl/>
        </w:rPr>
        <w:t>במקרה שלפני אין מחלוקת כי הנאשם בתפקידו כמנהל ערב עונה להגדרת "איש מרות" דלעיל.</w:t>
      </w:r>
    </w:p>
    <w:p w14:paraId="5F2F161E"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2C70723D" w14:textId="77777777" w:rsidR="003975A3" w:rsidRDefault="003975A3">
      <w:pPr>
        <w:spacing w:after="80" w:line="320" w:lineRule="exact"/>
        <w:ind w:firstLine="283"/>
        <w:rPr>
          <w:rFonts w:hint="cs"/>
          <w:sz w:val="22"/>
          <w:szCs w:val="24"/>
          <w:rtl/>
        </w:rPr>
      </w:pPr>
      <w:r>
        <w:rPr>
          <w:rFonts w:hint="cs"/>
          <w:sz w:val="22"/>
          <w:szCs w:val="24"/>
          <w:rtl/>
        </w:rPr>
        <w:t>הנאשם ניצל את מעמדו, תפקידו וסמכויותיו כדי לכפות את עצמו על המתלוננת</w:t>
      </w:r>
      <w:r>
        <w:rPr>
          <w:sz w:val="22"/>
          <w:szCs w:val="24"/>
        </w:rPr>
        <w:t>.</w:t>
      </w:r>
    </w:p>
    <w:p w14:paraId="70DB52DE"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2906FE25" w14:textId="77777777" w:rsidR="003975A3" w:rsidRDefault="003975A3">
      <w:pPr>
        <w:spacing w:after="80" w:line="320" w:lineRule="exact"/>
        <w:ind w:firstLine="283"/>
        <w:rPr>
          <w:rFonts w:hint="cs"/>
          <w:sz w:val="22"/>
          <w:szCs w:val="24"/>
          <w:rtl/>
        </w:rPr>
      </w:pPr>
      <w:r>
        <w:rPr>
          <w:rFonts w:hint="cs"/>
          <w:sz w:val="22"/>
          <w:szCs w:val="24"/>
          <w:rtl/>
        </w:rPr>
        <w:t>נחה דעתי כי בין</w:t>
      </w:r>
      <w:r>
        <w:rPr>
          <w:rFonts w:hint="cs"/>
          <w:sz w:val="22"/>
          <w:szCs w:val="24"/>
        </w:rPr>
        <w:t xml:space="preserve"> </w:t>
      </w:r>
      <w:r>
        <w:rPr>
          <w:rFonts w:hint="cs"/>
          <w:sz w:val="22"/>
          <w:szCs w:val="24"/>
          <w:rtl/>
        </w:rPr>
        <w:t xml:space="preserve">הנאשם למתלוננת  נתקיימו יחסי מרות ארגונית פורמלית, שכן מבחינה פורמלית המתלוננת כפופה לנאשם. עצם עבודתם יחד ועצם העובדה כי הנאשם העיד בחקירתו במשטרה (ת/1 שורה 20) כי: </w:t>
      </w:r>
      <w:r>
        <w:rPr>
          <w:rFonts w:hint="cs"/>
          <w:b/>
          <w:bCs/>
          <w:sz w:val="22"/>
          <w:szCs w:val="24"/>
          <w:rtl/>
        </w:rPr>
        <w:t xml:space="preserve">"גם הערתי לה הערות מקצועיות בתור מנהל ערב", </w:t>
      </w:r>
      <w:r>
        <w:rPr>
          <w:rFonts w:hint="cs"/>
          <w:sz w:val="22"/>
          <w:szCs w:val="24"/>
          <w:rtl/>
        </w:rPr>
        <w:t>מעיד כי נתקיימו יחסי מרות ארגונית פורמלית</w:t>
      </w:r>
      <w:r>
        <w:rPr>
          <w:sz w:val="22"/>
          <w:szCs w:val="24"/>
        </w:rPr>
        <w:t>.</w:t>
      </w:r>
    </w:p>
    <w:p w14:paraId="0C508FB6"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09A5EA6C" w14:textId="77777777" w:rsidR="003975A3" w:rsidRDefault="003975A3">
      <w:pPr>
        <w:spacing w:after="80" w:line="320" w:lineRule="exact"/>
        <w:ind w:firstLine="283"/>
        <w:rPr>
          <w:rFonts w:hint="cs"/>
          <w:sz w:val="22"/>
          <w:szCs w:val="24"/>
          <w:rtl/>
        </w:rPr>
      </w:pPr>
      <w:r>
        <w:rPr>
          <w:rFonts w:hint="cs"/>
          <w:sz w:val="22"/>
          <w:szCs w:val="24"/>
          <w:rtl/>
        </w:rPr>
        <w:t>הנני רואה לנכון לקבוע כי אכן הייתה לנאשם מרות ארגונית "קונקרטית" על המתלוננת בתוקף ההיררכיה של יחסי העבודה בפועל בזמן המשמרת, גם אם לא היה הממונה הישיר עליה. בהקשר זה אביא את קביעתו  של</w:t>
      </w:r>
      <w:r>
        <w:rPr>
          <w:rFonts w:hint="cs"/>
          <w:sz w:val="22"/>
          <w:szCs w:val="24"/>
        </w:rPr>
        <w:t xml:space="preserve"> </w:t>
      </w:r>
      <w:r>
        <w:rPr>
          <w:rFonts w:hint="cs"/>
          <w:sz w:val="22"/>
          <w:szCs w:val="24"/>
          <w:rtl/>
        </w:rPr>
        <w:t>כבוד השופט ש. ברלינר כי לצורך גיבוש יסוד המרות די במרות קונקרטית בזמן</w:t>
      </w:r>
      <w:r>
        <w:rPr>
          <w:sz w:val="22"/>
          <w:szCs w:val="24"/>
        </w:rPr>
        <w:t xml:space="preserve"> </w:t>
      </w:r>
      <w:r>
        <w:rPr>
          <w:rFonts w:hint="cs"/>
          <w:sz w:val="22"/>
          <w:szCs w:val="24"/>
          <w:rtl/>
        </w:rPr>
        <w:t>הרלוונטי לביצוע העבירה ואין צורך במרות ארגונית  פורמלית (</w:t>
      </w:r>
      <w:hyperlink r:id="rId43" w:history="1">
        <w:r w:rsidR="00514573" w:rsidRPr="00514573">
          <w:rPr>
            <w:color w:val="0000FF"/>
            <w:sz w:val="22"/>
            <w:szCs w:val="24"/>
            <w:u w:val="single"/>
            <w:rtl/>
          </w:rPr>
          <w:t>ע"פ 176/96</w:t>
        </w:r>
      </w:hyperlink>
      <w:r>
        <w:rPr>
          <w:rFonts w:hint="cs"/>
          <w:sz w:val="22"/>
          <w:szCs w:val="24"/>
          <w:u w:val="single"/>
          <w:rtl/>
        </w:rPr>
        <w:t>מזרחי נ' מ"י</w:t>
      </w:r>
      <w:r>
        <w:rPr>
          <w:rFonts w:hint="cs"/>
          <w:sz w:val="22"/>
          <w:szCs w:val="24"/>
        </w:rPr>
        <w:t xml:space="preserve"> </w:t>
      </w:r>
      <w:r>
        <w:rPr>
          <w:rFonts w:hint="cs"/>
          <w:sz w:val="22"/>
          <w:szCs w:val="24"/>
          <w:rtl/>
        </w:rPr>
        <w:t xml:space="preserve"> דינים, מחוזי כרך כו (5),  803).</w:t>
      </w:r>
    </w:p>
    <w:p w14:paraId="3D1EF8A4" w14:textId="77777777" w:rsidR="003975A3" w:rsidRDefault="003975A3">
      <w:pPr>
        <w:pStyle w:val="Header"/>
        <w:tabs>
          <w:tab w:val="left" w:pos="567"/>
        </w:tabs>
        <w:spacing w:after="80" w:line="320" w:lineRule="exact"/>
        <w:ind w:firstLine="283"/>
        <w:rPr>
          <w:rFonts w:hint="cs"/>
          <w:sz w:val="22"/>
          <w:rtl/>
        </w:rPr>
      </w:pPr>
      <w:r>
        <w:rPr>
          <w:sz w:val="22"/>
        </w:rPr>
        <w:tab/>
      </w:r>
    </w:p>
    <w:p w14:paraId="68358963" w14:textId="77777777" w:rsidR="003975A3" w:rsidRDefault="003975A3">
      <w:pPr>
        <w:spacing w:after="80" w:line="320" w:lineRule="exact"/>
        <w:ind w:firstLine="283"/>
        <w:rPr>
          <w:rFonts w:hint="cs"/>
          <w:sz w:val="22"/>
          <w:szCs w:val="24"/>
          <w:rtl/>
        </w:rPr>
      </w:pPr>
      <w:r>
        <w:rPr>
          <w:rFonts w:hint="cs"/>
          <w:sz w:val="22"/>
          <w:szCs w:val="24"/>
          <w:rtl/>
        </w:rPr>
        <w:t>כאמור לעיל אין די ב"מרות" אלא נדרש "ניצול המרות" וניצול כזה מצאתי בענייננו</w:t>
      </w:r>
      <w:r>
        <w:rPr>
          <w:sz w:val="22"/>
          <w:szCs w:val="24"/>
        </w:rPr>
        <w:t>.</w:t>
      </w:r>
    </w:p>
    <w:p w14:paraId="68E484B0" w14:textId="77777777" w:rsidR="003975A3" w:rsidRDefault="007D5BFE">
      <w:pPr>
        <w:spacing w:after="80" w:line="320" w:lineRule="exact"/>
        <w:ind w:firstLine="283"/>
        <w:rPr>
          <w:rFonts w:hint="cs"/>
          <w:b/>
          <w:bCs/>
          <w:sz w:val="22"/>
          <w:szCs w:val="24"/>
          <w:u w:val="single"/>
          <w:rtl/>
        </w:rPr>
      </w:pPr>
      <w:r>
        <w:rPr>
          <w:rFonts w:hint="cs"/>
          <w:b/>
          <w:bCs/>
          <w:sz w:val="22"/>
          <w:szCs w:val="24"/>
          <w:u w:val="single"/>
          <w:rtl/>
        </w:rPr>
        <w:t xml:space="preserve"> </w:t>
      </w:r>
    </w:p>
    <w:p w14:paraId="21C33918" w14:textId="77777777" w:rsidR="003975A3" w:rsidRDefault="003975A3">
      <w:pPr>
        <w:spacing w:after="80" w:line="320" w:lineRule="exact"/>
        <w:ind w:firstLine="283"/>
        <w:rPr>
          <w:rFonts w:hint="cs"/>
          <w:sz w:val="22"/>
          <w:szCs w:val="24"/>
          <w:rtl/>
        </w:rPr>
      </w:pPr>
      <w:r>
        <w:rPr>
          <w:rFonts w:hint="cs"/>
          <w:b/>
          <w:bCs/>
          <w:sz w:val="22"/>
          <w:szCs w:val="24"/>
          <w:u w:val="single"/>
          <w:rtl/>
        </w:rPr>
        <w:t>הפן המשפטי</w:t>
      </w:r>
      <w:r>
        <w:rPr>
          <w:rFonts w:hint="cs"/>
          <w:sz w:val="22"/>
          <w:szCs w:val="24"/>
          <w:rtl/>
        </w:rPr>
        <w:t>:</w:t>
      </w:r>
    </w:p>
    <w:p w14:paraId="5972096F"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06E0DE9D" w14:textId="77777777" w:rsidR="003975A3" w:rsidRDefault="003975A3">
      <w:pPr>
        <w:spacing w:after="80" w:line="320" w:lineRule="exact"/>
        <w:ind w:firstLine="283"/>
        <w:rPr>
          <w:rFonts w:hint="cs"/>
          <w:sz w:val="22"/>
          <w:szCs w:val="24"/>
          <w:rtl/>
        </w:rPr>
      </w:pPr>
      <w:r>
        <w:rPr>
          <w:rFonts w:hint="cs"/>
          <w:b/>
          <w:bCs/>
          <w:sz w:val="22"/>
          <w:szCs w:val="24"/>
          <w:u w:val="single"/>
          <w:rtl/>
        </w:rPr>
        <w:t xml:space="preserve">תקיפה לפי </w:t>
      </w:r>
      <w:hyperlink r:id="rId44" w:history="1">
        <w:r w:rsidR="005E7D79" w:rsidRPr="005E7D79">
          <w:rPr>
            <w:b/>
            <w:bCs/>
            <w:color w:val="0000FF"/>
            <w:sz w:val="22"/>
            <w:szCs w:val="24"/>
            <w:u w:val="single"/>
            <w:rtl/>
          </w:rPr>
          <w:t>סעיף 379</w:t>
        </w:r>
      </w:hyperlink>
      <w:r>
        <w:rPr>
          <w:rFonts w:hint="cs"/>
          <w:b/>
          <w:bCs/>
          <w:sz w:val="22"/>
          <w:szCs w:val="24"/>
          <w:u w:val="single"/>
          <w:rtl/>
        </w:rPr>
        <w:t xml:space="preserve"> ל</w:t>
      </w:r>
      <w:hyperlink r:id="rId45" w:history="1">
        <w:r w:rsidR="007D5BFE" w:rsidRPr="007D5BFE">
          <w:rPr>
            <w:rStyle w:val="Hyperlink"/>
            <w:rFonts w:hint="eastAsia"/>
            <w:b/>
            <w:bCs/>
            <w:sz w:val="22"/>
            <w:szCs w:val="24"/>
            <w:rtl/>
          </w:rPr>
          <w:t>חוק</w:t>
        </w:r>
        <w:r w:rsidR="007D5BFE" w:rsidRPr="007D5BFE">
          <w:rPr>
            <w:rStyle w:val="Hyperlink"/>
            <w:b/>
            <w:bCs/>
            <w:sz w:val="22"/>
            <w:szCs w:val="24"/>
            <w:rtl/>
          </w:rPr>
          <w:t xml:space="preserve"> העונשין</w:t>
        </w:r>
      </w:hyperlink>
      <w:r>
        <w:rPr>
          <w:rFonts w:hint="cs"/>
          <w:b/>
          <w:bCs/>
          <w:sz w:val="22"/>
          <w:szCs w:val="24"/>
          <w:u w:val="single"/>
          <w:rtl/>
        </w:rPr>
        <w:t>- היסוד העובדתי</w:t>
      </w:r>
      <w:r>
        <w:rPr>
          <w:rFonts w:hint="cs"/>
          <w:sz w:val="22"/>
          <w:szCs w:val="24"/>
          <w:rtl/>
        </w:rPr>
        <w:t>:</w:t>
      </w:r>
    </w:p>
    <w:p w14:paraId="7BC8E71A" w14:textId="77777777" w:rsidR="003975A3" w:rsidRDefault="003975A3">
      <w:pPr>
        <w:pStyle w:val="Heading5"/>
        <w:spacing w:after="80" w:line="320" w:lineRule="exact"/>
        <w:ind w:firstLine="283"/>
        <w:rPr>
          <w:rFonts w:hint="cs"/>
          <w:b w:val="0"/>
          <w:bCs w:val="0"/>
          <w:sz w:val="22"/>
          <w:szCs w:val="24"/>
          <w:u w:val="none"/>
          <w:rtl/>
        </w:rPr>
      </w:pPr>
      <w:r>
        <w:rPr>
          <w:rFonts w:hint="cs"/>
          <w:sz w:val="22"/>
          <w:szCs w:val="24"/>
          <w:rtl/>
        </w:rPr>
        <w:t>דין תקיפה סתם</w:t>
      </w:r>
      <w:r>
        <w:rPr>
          <w:rFonts w:hint="cs"/>
          <w:b w:val="0"/>
          <w:bCs w:val="0"/>
          <w:sz w:val="22"/>
          <w:szCs w:val="24"/>
          <w:u w:val="none"/>
          <w:rtl/>
        </w:rPr>
        <w:t>:</w:t>
      </w:r>
    </w:p>
    <w:p w14:paraId="6556C7E1" w14:textId="77777777" w:rsidR="003975A3" w:rsidRDefault="007D5BFE">
      <w:pPr>
        <w:spacing w:after="80" w:line="320" w:lineRule="exact"/>
        <w:ind w:firstLine="283"/>
        <w:rPr>
          <w:rFonts w:hint="cs"/>
          <w:b/>
          <w:bCs/>
          <w:sz w:val="22"/>
          <w:szCs w:val="24"/>
          <w:rtl/>
        </w:rPr>
      </w:pPr>
      <w:r>
        <w:rPr>
          <w:rFonts w:hint="cs"/>
          <w:b/>
          <w:bCs/>
          <w:sz w:val="22"/>
          <w:szCs w:val="24"/>
          <w:rtl/>
        </w:rPr>
        <w:t xml:space="preserve"> </w:t>
      </w:r>
    </w:p>
    <w:p w14:paraId="4D3EF142" w14:textId="77777777" w:rsidR="003975A3" w:rsidRDefault="003975A3">
      <w:pPr>
        <w:pStyle w:val="a2"/>
        <w:spacing w:after="80" w:line="320" w:lineRule="exact"/>
        <w:ind w:left="0" w:right="0" w:firstLine="283"/>
        <w:rPr>
          <w:rFonts w:hint="cs"/>
          <w:sz w:val="22"/>
          <w:rtl/>
        </w:rPr>
      </w:pPr>
      <w:r>
        <w:rPr>
          <w:rFonts w:hint="cs"/>
          <w:sz w:val="22"/>
          <w:rtl/>
        </w:rPr>
        <w:t>"התוקף שלא כדין את חברו דינו מאסר שנתיים, ואם הוא לא נקבע  בחוק זה עונש אחר לעבירה זו מחמת נסיבותיה".</w:t>
      </w:r>
    </w:p>
    <w:p w14:paraId="02BA47BF" w14:textId="77777777" w:rsidR="003975A3" w:rsidRDefault="007D5BFE">
      <w:pPr>
        <w:spacing w:after="80" w:line="320" w:lineRule="exact"/>
        <w:ind w:firstLine="283"/>
        <w:rPr>
          <w:rFonts w:hint="cs"/>
          <w:b/>
          <w:bCs/>
          <w:sz w:val="22"/>
          <w:szCs w:val="24"/>
          <w:rtl/>
        </w:rPr>
      </w:pPr>
      <w:r>
        <w:rPr>
          <w:rFonts w:hint="cs"/>
          <w:b/>
          <w:bCs/>
          <w:sz w:val="22"/>
          <w:szCs w:val="24"/>
          <w:rtl/>
        </w:rPr>
        <w:t xml:space="preserve"> </w:t>
      </w:r>
    </w:p>
    <w:p w14:paraId="3F5F2AE6" w14:textId="77777777" w:rsidR="003975A3" w:rsidRDefault="003975A3">
      <w:pPr>
        <w:pStyle w:val="Heading6"/>
        <w:spacing w:after="80" w:line="320" w:lineRule="exact"/>
        <w:ind w:firstLine="283"/>
        <w:rPr>
          <w:rFonts w:hint="cs"/>
          <w:b w:val="0"/>
          <w:bCs w:val="0"/>
          <w:sz w:val="22"/>
          <w:szCs w:val="24"/>
          <w:u w:val="none"/>
          <w:rtl/>
        </w:rPr>
      </w:pPr>
      <w:r>
        <w:rPr>
          <w:rFonts w:hint="cs"/>
          <w:sz w:val="22"/>
          <w:szCs w:val="24"/>
          <w:rtl/>
        </w:rPr>
        <w:t>"תקיפה"-  "הפעלת כוח" - כלפי גופו של אדם</w:t>
      </w:r>
      <w:r>
        <w:rPr>
          <w:rFonts w:hint="cs"/>
          <w:b w:val="0"/>
          <w:bCs w:val="0"/>
          <w:sz w:val="22"/>
          <w:szCs w:val="24"/>
          <w:u w:val="none"/>
          <w:rtl/>
        </w:rPr>
        <w:t>:</w:t>
      </w:r>
    </w:p>
    <w:p w14:paraId="40FDA275"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D4E385F" w14:textId="77777777" w:rsidR="003975A3" w:rsidRDefault="003975A3">
      <w:pPr>
        <w:spacing w:after="80" w:line="320" w:lineRule="exact"/>
        <w:ind w:firstLine="283"/>
        <w:rPr>
          <w:rFonts w:hint="cs"/>
          <w:sz w:val="22"/>
          <w:szCs w:val="24"/>
          <w:rtl/>
        </w:rPr>
      </w:pPr>
      <w:r>
        <w:rPr>
          <w:rFonts w:hint="cs"/>
          <w:sz w:val="22"/>
          <w:szCs w:val="24"/>
          <w:rtl/>
        </w:rPr>
        <w:t>תקיפה באה לכלל ביטוי ב"הכאת אדם", "נגיעה בו", "דחיפתו" או "הפעלת כוח בדרך אחרת על גופו במישרין או בעקיפין; וזאת- "בלא הסכמתו" או "בהסכמתו שהושגה בתרמית".</w:t>
      </w:r>
    </w:p>
    <w:p w14:paraId="1CD5747F"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43E2F9C3" w14:textId="77777777" w:rsidR="003975A3" w:rsidRDefault="003975A3">
      <w:pPr>
        <w:spacing w:after="80" w:line="320" w:lineRule="exact"/>
        <w:ind w:firstLine="283"/>
        <w:rPr>
          <w:rFonts w:hint="cs"/>
          <w:sz w:val="22"/>
          <w:szCs w:val="24"/>
          <w:u w:val="single"/>
          <w:rtl/>
        </w:rPr>
      </w:pPr>
      <w:r>
        <w:rPr>
          <w:sz w:val="22"/>
          <w:szCs w:val="24"/>
        </w:rPr>
        <w:t>"</w:t>
      </w:r>
      <w:r>
        <w:rPr>
          <w:rFonts w:hint="cs"/>
          <w:sz w:val="22"/>
          <w:szCs w:val="24"/>
          <w:rtl/>
        </w:rPr>
        <w:t>תקיפה", משמעה - "גרם מגע" פיסי בגופו של אחר ללא הסכמתו; וכאשר המדובר במגע ע"י הפעלת כוח בדרך אחרת" (מאשר "הכאה", "נגיעה" או "דחיפה")  צריך שתהיה זו ב"מידה" שיש בה כדי לגרום נזק או אי נוחות</w:t>
      </w:r>
      <w:r>
        <w:rPr>
          <w:sz w:val="22"/>
          <w:szCs w:val="24"/>
        </w:rPr>
        <w:t>.</w:t>
      </w:r>
    </w:p>
    <w:p w14:paraId="75948E92" w14:textId="77777777" w:rsidR="003975A3" w:rsidRDefault="007D5BFE">
      <w:pPr>
        <w:pStyle w:val="Heading9"/>
        <w:spacing w:after="80" w:line="320" w:lineRule="exact"/>
        <w:ind w:firstLine="283"/>
        <w:jc w:val="both"/>
        <w:rPr>
          <w:rFonts w:ascii="Times New Roman" w:hAnsi="Times New Roman" w:cs="David"/>
          <w:sz w:val="22"/>
          <w:rtl/>
        </w:rPr>
      </w:pPr>
      <w:r>
        <w:rPr>
          <w:rFonts w:ascii="Times New Roman" w:hAnsi="Times New Roman" w:cs="David" w:hint="cs"/>
          <w:sz w:val="22"/>
          <w:rtl/>
        </w:rPr>
        <w:t xml:space="preserve"> </w:t>
      </w:r>
    </w:p>
    <w:p w14:paraId="5F2E63FC" w14:textId="77777777" w:rsidR="003975A3" w:rsidRDefault="003975A3">
      <w:pPr>
        <w:spacing w:after="80" w:line="320" w:lineRule="exact"/>
        <w:ind w:firstLine="283"/>
        <w:rPr>
          <w:rFonts w:hint="cs"/>
          <w:sz w:val="22"/>
          <w:szCs w:val="24"/>
          <w:rtl/>
        </w:rPr>
      </w:pPr>
      <w:r>
        <w:rPr>
          <w:rFonts w:hint="cs"/>
          <w:b/>
          <w:bCs/>
          <w:sz w:val="22"/>
          <w:szCs w:val="24"/>
          <w:u w:val="single"/>
          <w:rtl/>
        </w:rPr>
        <w:t>"שלא כדין"</w:t>
      </w:r>
      <w:r>
        <w:rPr>
          <w:rFonts w:hint="cs"/>
          <w:sz w:val="22"/>
          <w:szCs w:val="24"/>
          <w:rtl/>
        </w:rPr>
        <w:t>:</w:t>
      </w:r>
    </w:p>
    <w:p w14:paraId="11BE9896"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7F06465" w14:textId="77777777" w:rsidR="003975A3" w:rsidRDefault="003975A3">
      <w:pPr>
        <w:spacing w:after="80" w:line="320" w:lineRule="exact"/>
        <w:ind w:firstLine="283"/>
        <w:rPr>
          <w:rFonts w:hint="cs"/>
          <w:sz w:val="22"/>
          <w:szCs w:val="24"/>
          <w:rtl/>
        </w:rPr>
      </w:pPr>
      <w:r>
        <w:rPr>
          <w:rFonts w:hint="cs"/>
          <w:sz w:val="22"/>
          <w:szCs w:val="24"/>
          <w:rtl/>
        </w:rPr>
        <w:t>משמעותה הבסיסית של דרישה זו היום היא "</w:t>
      </w:r>
      <w:r>
        <w:rPr>
          <w:rFonts w:hint="cs"/>
          <w:sz w:val="22"/>
          <w:szCs w:val="24"/>
          <w:u w:val="single"/>
          <w:rtl/>
        </w:rPr>
        <w:t>ללא צידוק בדין"</w:t>
      </w:r>
      <w:r>
        <w:rPr>
          <w:rFonts w:hint="cs"/>
          <w:sz w:val="22"/>
          <w:szCs w:val="24"/>
          <w:rtl/>
        </w:rPr>
        <w:t xml:space="preserve">  וההלכה הפסוקה נתנה למושג זה פרשנות מרחיבה הכוללת כל צידוק ופטור שהדין</w:t>
      </w:r>
      <w:r>
        <w:rPr>
          <w:sz w:val="22"/>
          <w:szCs w:val="24"/>
        </w:rPr>
        <w:t xml:space="preserve"> , </w:t>
      </w:r>
      <w:r>
        <w:rPr>
          <w:rFonts w:hint="cs"/>
          <w:sz w:val="22"/>
          <w:szCs w:val="24"/>
          <w:u w:val="single"/>
          <w:rtl/>
        </w:rPr>
        <w:t>במובן הרחב של המושג</w:t>
      </w:r>
      <w:r>
        <w:rPr>
          <w:sz w:val="22"/>
          <w:szCs w:val="24"/>
        </w:rPr>
        <w:t xml:space="preserve">  </w:t>
      </w:r>
      <w:r>
        <w:rPr>
          <w:rFonts w:hint="cs"/>
          <w:sz w:val="22"/>
          <w:szCs w:val="24"/>
          <w:rtl/>
        </w:rPr>
        <w:t>מכיר בו.</w:t>
      </w:r>
    </w:p>
    <w:p w14:paraId="3C484F7B" w14:textId="77777777" w:rsidR="003975A3" w:rsidRDefault="007D5BFE">
      <w:pPr>
        <w:spacing w:after="80" w:line="320" w:lineRule="exact"/>
        <w:ind w:firstLine="283"/>
        <w:rPr>
          <w:rFonts w:hint="cs"/>
          <w:sz w:val="22"/>
          <w:szCs w:val="24"/>
          <w:rtl/>
        </w:rPr>
      </w:pPr>
      <w:r>
        <w:rPr>
          <w:sz w:val="22"/>
          <w:szCs w:val="24"/>
          <w:rtl/>
        </w:rPr>
        <w:t xml:space="preserve"> </w:t>
      </w:r>
    </w:p>
    <w:p w14:paraId="3D1E04E4" w14:textId="77777777" w:rsidR="003975A3" w:rsidRDefault="003975A3">
      <w:pPr>
        <w:spacing w:after="80" w:line="320" w:lineRule="exact"/>
        <w:ind w:firstLine="283"/>
        <w:rPr>
          <w:sz w:val="22"/>
          <w:szCs w:val="24"/>
          <w:rtl/>
        </w:rPr>
      </w:pPr>
      <w:r>
        <w:rPr>
          <w:rFonts w:hint="cs"/>
          <w:sz w:val="22"/>
          <w:szCs w:val="24"/>
          <w:rtl/>
        </w:rPr>
        <w:t>כאמור דרישה זו אינה מצויה בהגדרתה של תקיפה "סתם" ואף לא בהגדרתן של עבירות</w:t>
      </w:r>
      <w:r>
        <w:rPr>
          <w:sz w:val="22"/>
          <w:szCs w:val="24"/>
        </w:rPr>
        <w:t xml:space="preserve"> </w:t>
      </w:r>
      <w:r>
        <w:rPr>
          <w:rFonts w:hint="cs"/>
          <w:sz w:val="22"/>
          <w:szCs w:val="24"/>
          <w:rtl/>
        </w:rPr>
        <w:t>התקיפה האחרות; אך אין בכך ולא כלום, באשר למעשה אין היא קובעת אלא את המובן מאליו לאמור: שבמקום שבו יש בדין צידוק לתקיפה - אין התקיפה מהווה עבירה</w:t>
      </w:r>
      <w:r>
        <w:rPr>
          <w:sz w:val="22"/>
          <w:szCs w:val="24"/>
        </w:rPr>
        <w:t>.</w:t>
      </w:r>
    </w:p>
    <w:p w14:paraId="43AE6530" w14:textId="77777777" w:rsidR="003975A3" w:rsidRDefault="007D5BFE">
      <w:pPr>
        <w:spacing w:after="80" w:line="320" w:lineRule="exact"/>
        <w:ind w:firstLine="283"/>
        <w:rPr>
          <w:rFonts w:hint="cs"/>
          <w:sz w:val="22"/>
          <w:szCs w:val="24"/>
          <w:u w:val="single"/>
          <w:rtl/>
        </w:rPr>
      </w:pPr>
      <w:r>
        <w:rPr>
          <w:sz w:val="22"/>
          <w:szCs w:val="24"/>
          <w:u w:val="single"/>
          <w:rtl/>
        </w:rPr>
        <w:t xml:space="preserve"> </w:t>
      </w:r>
    </w:p>
    <w:p w14:paraId="146CAB6C" w14:textId="77777777" w:rsidR="003975A3" w:rsidRDefault="003975A3">
      <w:pPr>
        <w:spacing w:after="80" w:line="320" w:lineRule="exact"/>
        <w:ind w:firstLine="283"/>
        <w:rPr>
          <w:sz w:val="22"/>
          <w:szCs w:val="24"/>
          <w:rtl/>
        </w:rPr>
      </w:pPr>
      <w:r>
        <w:rPr>
          <w:sz w:val="22"/>
          <w:szCs w:val="24"/>
          <w:u w:val="single"/>
        </w:rPr>
        <w:t>"</w:t>
      </w:r>
      <w:r>
        <w:rPr>
          <w:rFonts w:hint="cs"/>
          <w:sz w:val="22"/>
          <w:szCs w:val="24"/>
          <w:u w:val="single"/>
          <w:rtl/>
        </w:rPr>
        <w:t>התוקף את חברו</w:t>
      </w:r>
      <w:r>
        <w:rPr>
          <w:rFonts w:hint="cs"/>
          <w:sz w:val="22"/>
          <w:szCs w:val="24"/>
          <w:rtl/>
        </w:rPr>
        <w:t xml:space="preserve"> </w:t>
      </w:r>
      <w:r>
        <w:rPr>
          <w:sz w:val="22"/>
          <w:szCs w:val="24"/>
          <w:rtl/>
        </w:rPr>
        <w:t xml:space="preserve">- </w:t>
      </w:r>
      <w:r>
        <w:rPr>
          <w:rFonts w:hint="cs"/>
          <w:sz w:val="22"/>
          <w:szCs w:val="24"/>
          <w:rtl/>
        </w:rPr>
        <w:t>לאמור כל "אדם".</w:t>
      </w:r>
    </w:p>
    <w:p w14:paraId="27F8FE91" w14:textId="77777777" w:rsidR="003975A3" w:rsidRDefault="003975A3">
      <w:pPr>
        <w:spacing w:after="80" w:line="320" w:lineRule="exact"/>
        <w:ind w:firstLine="283"/>
        <w:rPr>
          <w:rFonts w:hint="cs"/>
          <w:sz w:val="22"/>
          <w:szCs w:val="24"/>
          <w:rtl/>
        </w:rPr>
      </w:pPr>
      <w:r>
        <w:rPr>
          <w:rFonts w:hint="cs"/>
          <w:b/>
          <w:bCs/>
          <w:sz w:val="22"/>
          <w:szCs w:val="24"/>
          <w:u w:val="single"/>
          <w:rtl/>
        </w:rPr>
        <w:t xml:space="preserve">תקיפה לפי </w:t>
      </w:r>
      <w:hyperlink r:id="rId46" w:history="1">
        <w:r w:rsidR="005E7D79" w:rsidRPr="005E7D79">
          <w:rPr>
            <w:b/>
            <w:bCs/>
            <w:color w:val="0000FF"/>
            <w:sz w:val="22"/>
            <w:szCs w:val="24"/>
            <w:u w:val="single"/>
            <w:rtl/>
          </w:rPr>
          <w:t>סעיף 379</w:t>
        </w:r>
      </w:hyperlink>
      <w:r>
        <w:rPr>
          <w:rFonts w:hint="cs"/>
          <w:b/>
          <w:bCs/>
          <w:sz w:val="22"/>
          <w:szCs w:val="24"/>
          <w:u w:val="single"/>
          <w:rtl/>
        </w:rPr>
        <w:t xml:space="preserve"> ל</w:t>
      </w:r>
      <w:hyperlink r:id="rId47" w:history="1">
        <w:r w:rsidR="007D5BFE" w:rsidRPr="007D5BFE">
          <w:rPr>
            <w:rStyle w:val="Hyperlink"/>
            <w:rFonts w:hint="eastAsia"/>
            <w:b/>
            <w:bCs/>
            <w:sz w:val="22"/>
            <w:szCs w:val="24"/>
            <w:rtl/>
          </w:rPr>
          <w:t>חוק</w:t>
        </w:r>
        <w:r w:rsidR="007D5BFE" w:rsidRPr="007D5BFE">
          <w:rPr>
            <w:rStyle w:val="Hyperlink"/>
            <w:b/>
            <w:bCs/>
            <w:sz w:val="22"/>
            <w:szCs w:val="24"/>
            <w:rtl/>
          </w:rPr>
          <w:t xml:space="preserve"> העונשין</w:t>
        </w:r>
      </w:hyperlink>
      <w:r>
        <w:rPr>
          <w:rFonts w:hint="cs"/>
          <w:b/>
          <w:bCs/>
          <w:sz w:val="22"/>
          <w:szCs w:val="24"/>
          <w:u w:val="single"/>
          <w:rtl/>
        </w:rPr>
        <w:t>- היסוד הנפשי</w:t>
      </w:r>
      <w:r>
        <w:rPr>
          <w:rFonts w:hint="cs"/>
          <w:sz w:val="22"/>
          <w:szCs w:val="24"/>
          <w:rtl/>
        </w:rPr>
        <w:t>:</w:t>
      </w:r>
    </w:p>
    <w:p w14:paraId="164ABA39" w14:textId="77777777" w:rsidR="003975A3" w:rsidRDefault="003975A3">
      <w:pPr>
        <w:spacing w:after="80" w:line="320" w:lineRule="exact"/>
        <w:ind w:firstLine="283"/>
        <w:rPr>
          <w:rFonts w:hint="cs"/>
          <w:sz w:val="22"/>
          <w:szCs w:val="24"/>
          <w:rtl/>
        </w:rPr>
      </w:pPr>
      <w:r>
        <w:rPr>
          <w:rFonts w:hint="cs"/>
          <w:sz w:val="22"/>
          <w:szCs w:val="24"/>
          <w:rtl/>
        </w:rPr>
        <w:t>בהעדר דרישה מיוחדת להלך נפשי מסוים - נראה כי הלך הנפש המספיק להרשעה בעבירה זו הינו הלך נפש של "כוונה סתם"; וכידוע הגבול התחתון של רמת כוונה זו הינה ה"פזיזות".</w:t>
      </w:r>
    </w:p>
    <w:p w14:paraId="4BD6E35D" w14:textId="77777777" w:rsidR="003975A3" w:rsidRDefault="003975A3">
      <w:pPr>
        <w:spacing w:after="80" w:line="320" w:lineRule="exact"/>
        <w:ind w:firstLine="283"/>
        <w:rPr>
          <w:rFonts w:hint="cs"/>
          <w:sz w:val="22"/>
          <w:szCs w:val="24"/>
          <w:rtl/>
        </w:rPr>
      </w:pPr>
      <w:r>
        <w:rPr>
          <w:rFonts w:hint="cs"/>
          <w:sz w:val="22"/>
          <w:szCs w:val="24"/>
          <w:rtl/>
        </w:rPr>
        <w:t>אשר על כן, טענה של "טעות בעובדה", חייבת לעמוד במבחן הכפול של כנות וסבירות.</w:t>
      </w:r>
    </w:p>
    <w:p w14:paraId="0DDD4BA4" w14:textId="77777777" w:rsidR="003975A3" w:rsidRDefault="003975A3">
      <w:pPr>
        <w:spacing w:after="80" w:line="320" w:lineRule="exact"/>
        <w:ind w:firstLine="283"/>
        <w:rPr>
          <w:rFonts w:hint="cs"/>
          <w:sz w:val="22"/>
          <w:szCs w:val="24"/>
          <w:rtl/>
        </w:rPr>
      </w:pPr>
      <w:r>
        <w:rPr>
          <w:rFonts w:hint="cs"/>
          <w:sz w:val="22"/>
          <w:szCs w:val="24"/>
          <w:rtl/>
        </w:rPr>
        <w:t>עבירת התקיפה היא עבירת התנהגת בלבד, ולא תוצאתית.</w:t>
      </w:r>
    </w:p>
    <w:p w14:paraId="7DAB98C8" w14:textId="77777777" w:rsidR="003975A3" w:rsidRDefault="003975A3">
      <w:pPr>
        <w:spacing w:after="80" w:line="320" w:lineRule="exact"/>
        <w:ind w:firstLine="283"/>
        <w:rPr>
          <w:rFonts w:hint="cs"/>
          <w:sz w:val="22"/>
          <w:szCs w:val="24"/>
          <w:rtl/>
        </w:rPr>
      </w:pPr>
      <w:r>
        <w:rPr>
          <w:rFonts w:hint="cs"/>
          <w:sz w:val="22"/>
          <w:szCs w:val="24"/>
          <w:rtl/>
        </w:rPr>
        <w:t xml:space="preserve">היסוד הנפשי הדרוש בה הוא- מודעות לטיב המעשה ולקיום הנסיבות ) </w:t>
      </w:r>
      <w:hyperlink r:id="rId48" w:history="1">
        <w:r w:rsidR="007B46AD" w:rsidRPr="007B46AD">
          <w:rPr>
            <w:color w:val="0000FF"/>
            <w:sz w:val="22"/>
            <w:szCs w:val="24"/>
            <w:u w:val="single"/>
            <w:rtl/>
          </w:rPr>
          <w:t xml:space="preserve">ע"פ [ת"א] 3801/98 </w:t>
        </w:r>
      </w:hyperlink>
      <w:r>
        <w:rPr>
          <w:rFonts w:hint="cs"/>
          <w:sz w:val="22"/>
          <w:szCs w:val="24"/>
          <w:rtl/>
        </w:rPr>
        <w:t xml:space="preserve"> </w:t>
      </w:r>
      <w:r>
        <w:rPr>
          <w:rFonts w:hint="cs"/>
          <w:sz w:val="22"/>
          <w:szCs w:val="24"/>
          <w:u w:val="single"/>
          <w:rtl/>
        </w:rPr>
        <w:t>יוסף דאנה נ' מדינת ישראל</w:t>
      </w:r>
      <w:r>
        <w:rPr>
          <w:rFonts w:hint="cs"/>
          <w:sz w:val="22"/>
          <w:szCs w:val="24"/>
          <w:rtl/>
        </w:rPr>
        <w:t>, תקדין- מחוזי, 2475 (2), 99).</w:t>
      </w:r>
    </w:p>
    <w:p w14:paraId="3B11386D"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1EAE8C89" w14:textId="77777777" w:rsidR="003975A3" w:rsidRDefault="003975A3">
      <w:pPr>
        <w:spacing w:after="80" w:line="320" w:lineRule="exact"/>
        <w:ind w:firstLine="283"/>
        <w:rPr>
          <w:rFonts w:hint="cs"/>
          <w:sz w:val="22"/>
          <w:szCs w:val="24"/>
          <w:rtl/>
        </w:rPr>
      </w:pPr>
      <w:r>
        <w:rPr>
          <w:rFonts w:hint="cs"/>
          <w:b/>
          <w:bCs/>
          <w:sz w:val="22"/>
          <w:szCs w:val="24"/>
          <w:u w:val="single"/>
          <w:rtl/>
        </w:rPr>
        <w:t>מהכלל אל הפרט</w:t>
      </w:r>
      <w:r>
        <w:rPr>
          <w:rFonts w:hint="cs"/>
          <w:sz w:val="22"/>
          <w:szCs w:val="24"/>
          <w:rtl/>
        </w:rPr>
        <w:t>:</w:t>
      </w:r>
    </w:p>
    <w:p w14:paraId="29521C91" w14:textId="77777777" w:rsidR="003975A3" w:rsidRDefault="007D5BFE">
      <w:pPr>
        <w:spacing w:after="80" w:line="320" w:lineRule="exact"/>
        <w:ind w:firstLine="283"/>
        <w:rPr>
          <w:rFonts w:hint="cs"/>
          <w:b/>
          <w:bCs/>
          <w:sz w:val="22"/>
          <w:szCs w:val="24"/>
          <w:u w:val="single"/>
          <w:rtl/>
        </w:rPr>
      </w:pPr>
      <w:r>
        <w:rPr>
          <w:rFonts w:hint="cs"/>
          <w:b/>
          <w:bCs/>
          <w:sz w:val="22"/>
          <w:szCs w:val="24"/>
          <w:u w:val="single"/>
          <w:rtl/>
        </w:rPr>
        <w:t xml:space="preserve"> </w:t>
      </w:r>
    </w:p>
    <w:p w14:paraId="4E1EB460" w14:textId="77777777" w:rsidR="003975A3" w:rsidRDefault="003975A3">
      <w:pPr>
        <w:spacing w:after="80" w:line="320" w:lineRule="exact"/>
        <w:ind w:firstLine="283"/>
        <w:rPr>
          <w:rFonts w:hint="cs"/>
          <w:sz w:val="22"/>
          <w:szCs w:val="24"/>
          <w:rtl/>
        </w:rPr>
      </w:pPr>
      <w:r>
        <w:rPr>
          <w:rFonts w:hint="cs"/>
          <w:b/>
          <w:bCs/>
          <w:sz w:val="22"/>
          <w:szCs w:val="24"/>
          <w:u w:val="single"/>
          <w:rtl/>
        </w:rPr>
        <w:t xml:space="preserve">תקיפה לפי </w:t>
      </w:r>
      <w:hyperlink r:id="rId49" w:history="1">
        <w:r w:rsidR="005E7D79" w:rsidRPr="005E7D79">
          <w:rPr>
            <w:b/>
            <w:bCs/>
            <w:color w:val="0000FF"/>
            <w:sz w:val="22"/>
            <w:szCs w:val="24"/>
            <w:u w:val="single"/>
            <w:rtl/>
          </w:rPr>
          <w:t>סעיף 379</w:t>
        </w:r>
      </w:hyperlink>
      <w:r>
        <w:rPr>
          <w:rFonts w:hint="cs"/>
          <w:b/>
          <w:bCs/>
          <w:sz w:val="22"/>
          <w:szCs w:val="24"/>
          <w:u w:val="single"/>
          <w:rtl/>
        </w:rPr>
        <w:t xml:space="preserve"> ל</w:t>
      </w:r>
      <w:hyperlink r:id="rId50" w:history="1">
        <w:r w:rsidR="007D5BFE" w:rsidRPr="007D5BFE">
          <w:rPr>
            <w:rStyle w:val="Hyperlink"/>
            <w:rFonts w:hint="eastAsia"/>
            <w:b/>
            <w:bCs/>
            <w:sz w:val="22"/>
            <w:szCs w:val="24"/>
            <w:rtl/>
          </w:rPr>
          <w:t>חוק</w:t>
        </w:r>
        <w:r w:rsidR="007D5BFE" w:rsidRPr="007D5BFE">
          <w:rPr>
            <w:rStyle w:val="Hyperlink"/>
            <w:b/>
            <w:bCs/>
            <w:sz w:val="22"/>
            <w:szCs w:val="24"/>
            <w:rtl/>
          </w:rPr>
          <w:t xml:space="preserve"> העונשין</w:t>
        </w:r>
      </w:hyperlink>
      <w:r>
        <w:rPr>
          <w:rFonts w:hint="cs"/>
          <w:b/>
          <w:bCs/>
          <w:sz w:val="22"/>
          <w:szCs w:val="24"/>
          <w:u w:val="single"/>
          <w:rtl/>
        </w:rPr>
        <w:t>- היסוד העובדתי</w:t>
      </w:r>
    </w:p>
    <w:p w14:paraId="0AFAAE94"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4E08263A" w14:textId="77777777" w:rsidR="003975A3" w:rsidRDefault="003975A3">
      <w:pPr>
        <w:spacing w:after="80" w:line="320" w:lineRule="exact"/>
        <w:ind w:firstLine="283"/>
        <w:rPr>
          <w:rFonts w:hint="cs"/>
          <w:sz w:val="22"/>
          <w:szCs w:val="24"/>
          <w:rtl/>
        </w:rPr>
      </w:pPr>
      <w:r>
        <w:rPr>
          <w:rFonts w:hint="cs"/>
          <w:sz w:val="22"/>
          <w:szCs w:val="24"/>
          <w:rtl/>
        </w:rPr>
        <w:t>לאור עובדות ונסיבות המקרה נראה שהמתלוננת לא הסכימה כלל למעשיו של הנאשם המתוארים על- ידה, הדבר גרם לה לאי נוחות (בלשון המעטה).</w:t>
      </w:r>
      <w:r>
        <w:rPr>
          <w:rFonts w:hint="cs"/>
          <w:sz w:val="22"/>
          <w:szCs w:val="24"/>
        </w:rPr>
        <w:t xml:space="preserve"> </w:t>
      </w:r>
    </w:p>
    <w:p w14:paraId="29AF5D55" w14:textId="77777777" w:rsidR="003975A3" w:rsidRDefault="007D5BFE">
      <w:pPr>
        <w:spacing w:after="80" w:line="320" w:lineRule="exact"/>
        <w:ind w:firstLine="283"/>
        <w:rPr>
          <w:sz w:val="22"/>
          <w:szCs w:val="24"/>
          <w:rtl/>
        </w:rPr>
      </w:pPr>
      <w:r>
        <w:rPr>
          <w:rFonts w:hint="cs"/>
          <w:sz w:val="22"/>
          <w:szCs w:val="24"/>
          <w:rtl/>
        </w:rPr>
        <w:t xml:space="preserve"> </w:t>
      </w:r>
    </w:p>
    <w:p w14:paraId="479C4CB0" w14:textId="77777777" w:rsidR="003975A3" w:rsidRDefault="003975A3">
      <w:pPr>
        <w:spacing w:after="80" w:line="320" w:lineRule="exact"/>
        <w:ind w:firstLine="283"/>
        <w:rPr>
          <w:rFonts w:hint="cs"/>
          <w:sz w:val="22"/>
          <w:szCs w:val="24"/>
          <w:rtl/>
        </w:rPr>
      </w:pPr>
      <w:r>
        <w:rPr>
          <w:rFonts w:hint="cs"/>
          <w:sz w:val="22"/>
          <w:szCs w:val="24"/>
          <w:rtl/>
        </w:rPr>
        <w:t>לאחר מקרה התקיפה, עדת התביעה הגב' צפריר, ראתה את המתלוננת  מיד לאחר המקרה שהתרחש בחדר וכך היא העידה בפרוטוקול בית המשפט בעמוד 18 שורה 6:</w:t>
      </w:r>
    </w:p>
    <w:p w14:paraId="5236C85D" w14:textId="77777777" w:rsidR="003975A3" w:rsidRDefault="007D5BFE">
      <w:pPr>
        <w:spacing w:after="80" w:line="320" w:lineRule="exact"/>
        <w:ind w:firstLine="283"/>
        <w:rPr>
          <w:rFonts w:hint="cs"/>
          <w:sz w:val="22"/>
          <w:szCs w:val="24"/>
          <w:rtl/>
        </w:rPr>
      </w:pPr>
      <w:r>
        <w:rPr>
          <w:sz w:val="22"/>
          <w:szCs w:val="24"/>
          <w:rtl/>
        </w:rPr>
        <w:t xml:space="preserve"> </w:t>
      </w:r>
    </w:p>
    <w:p w14:paraId="1AB17C1E" w14:textId="77777777" w:rsidR="003975A3" w:rsidRDefault="003975A3">
      <w:pPr>
        <w:pStyle w:val="a2"/>
        <w:spacing w:after="80" w:line="320" w:lineRule="exact"/>
        <w:ind w:left="0" w:right="0" w:firstLine="283"/>
        <w:rPr>
          <w:sz w:val="22"/>
          <w:rtl/>
        </w:rPr>
      </w:pPr>
      <w:r>
        <w:rPr>
          <w:rFonts w:hint="cs"/>
          <w:sz w:val="22"/>
          <w:rtl/>
        </w:rPr>
        <w:t>"אמרתי שאני לא זוכרת אם בכתה אני זוכרת שהיתה נסערת"</w:t>
      </w:r>
      <w:r>
        <w:rPr>
          <w:sz w:val="22"/>
        </w:rPr>
        <w:t>…</w:t>
      </w:r>
    </w:p>
    <w:p w14:paraId="25F346B1" w14:textId="77777777" w:rsidR="003975A3" w:rsidRDefault="007D5BFE">
      <w:pPr>
        <w:spacing w:after="80" w:line="320" w:lineRule="exact"/>
        <w:ind w:firstLine="283"/>
        <w:rPr>
          <w:rFonts w:hint="cs"/>
          <w:sz w:val="22"/>
          <w:szCs w:val="24"/>
          <w:rtl/>
        </w:rPr>
      </w:pPr>
      <w:r>
        <w:rPr>
          <w:sz w:val="22"/>
          <w:szCs w:val="24"/>
          <w:rtl/>
        </w:rPr>
        <w:t xml:space="preserve"> </w:t>
      </w:r>
    </w:p>
    <w:p w14:paraId="00EBCC32" w14:textId="77777777" w:rsidR="003975A3" w:rsidRDefault="003975A3">
      <w:pPr>
        <w:spacing w:after="80" w:line="320" w:lineRule="exact"/>
        <w:ind w:firstLine="283"/>
        <w:rPr>
          <w:sz w:val="22"/>
          <w:szCs w:val="24"/>
          <w:rtl/>
        </w:rPr>
      </w:pPr>
      <w:r>
        <w:rPr>
          <w:rFonts w:hint="cs"/>
          <w:sz w:val="22"/>
          <w:szCs w:val="24"/>
          <w:rtl/>
        </w:rPr>
        <w:t>תיאורה של צפי מעיד עד כמה הרגישה המתלוננת אי נוחות לנוכח נגיעותיו של הנאשם</w:t>
      </w:r>
      <w:r>
        <w:rPr>
          <w:sz w:val="22"/>
          <w:szCs w:val="24"/>
        </w:rPr>
        <w:t>.</w:t>
      </w:r>
    </w:p>
    <w:p w14:paraId="7105501C"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73DF39FB" w14:textId="77777777" w:rsidR="003975A3" w:rsidRDefault="003975A3">
      <w:pPr>
        <w:spacing w:after="80" w:line="320" w:lineRule="exact"/>
        <w:ind w:firstLine="283"/>
        <w:rPr>
          <w:rFonts w:hint="cs"/>
          <w:sz w:val="22"/>
          <w:szCs w:val="24"/>
          <w:rtl/>
        </w:rPr>
      </w:pPr>
      <w:r>
        <w:rPr>
          <w:rFonts w:hint="cs"/>
          <w:sz w:val="22"/>
          <w:szCs w:val="24"/>
          <w:rtl/>
        </w:rPr>
        <w:t>במקרה זה, קשה להעלות על הדעת ולשער שאישה כל שהיא תיתן את הסכמתה לגבר זר שיגע בה סתם, בוודאי לא אדם הבכיר ממנה בתפקידו, כשבמידה זו או אחרת היא כפופה למרותו.</w:t>
      </w:r>
    </w:p>
    <w:p w14:paraId="55C048A5"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4CAFC286" w14:textId="77777777" w:rsidR="003975A3" w:rsidRDefault="003975A3">
      <w:pPr>
        <w:spacing w:after="80" w:line="320" w:lineRule="exact"/>
        <w:ind w:firstLine="283"/>
        <w:rPr>
          <w:rFonts w:hint="cs"/>
          <w:sz w:val="22"/>
          <w:szCs w:val="24"/>
          <w:rtl/>
        </w:rPr>
      </w:pPr>
      <w:r>
        <w:rPr>
          <w:rFonts w:hint="cs"/>
          <w:sz w:val="22"/>
          <w:szCs w:val="24"/>
          <w:rtl/>
        </w:rPr>
        <w:t>הנאשם שלח את ידו ונגע בחזה של המתלוננת וע"י כך הוא תקף אותה, הנאשמת הביעה את סירובה</w:t>
      </w:r>
      <w:r>
        <w:rPr>
          <w:rFonts w:hint="cs"/>
          <w:sz w:val="22"/>
          <w:szCs w:val="24"/>
        </w:rPr>
        <w:t xml:space="preserve"> </w:t>
      </w:r>
      <w:r>
        <w:rPr>
          <w:rFonts w:hint="cs"/>
          <w:sz w:val="22"/>
          <w:szCs w:val="24"/>
          <w:rtl/>
        </w:rPr>
        <w:t>לנגיעותיו של הנאשם באופן חד משמעי ע"י כך שהיא ברחה ממנו בכוח</w:t>
      </w:r>
      <w:r>
        <w:rPr>
          <w:sz w:val="22"/>
          <w:szCs w:val="24"/>
        </w:rPr>
        <w:t>.</w:t>
      </w:r>
    </w:p>
    <w:p w14:paraId="0DC66DB1"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106ADF11" w14:textId="77777777" w:rsidR="003975A3" w:rsidRDefault="003975A3">
      <w:pPr>
        <w:spacing w:after="80" w:line="320" w:lineRule="exact"/>
        <w:ind w:firstLine="283"/>
        <w:rPr>
          <w:rFonts w:hint="cs"/>
          <w:sz w:val="22"/>
          <w:szCs w:val="24"/>
          <w:rtl/>
        </w:rPr>
      </w:pPr>
      <w:r>
        <w:rPr>
          <w:rFonts w:hint="cs"/>
          <w:sz w:val="22"/>
          <w:szCs w:val="24"/>
          <w:rtl/>
        </w:rPr>
        <w:t>לנאשמת נגרמה אי נוחות גופנית לנוכח חיזוריו ונגיעותיו של הנאשם</w:t>
      </w:r>
      <w:r>
        <w:rPr>
          <w:sz w:val="22"/>
          <w:szCs w:val="24"/>
        </w:rPr>
        <w:t>.</w:t>
      </w:r>
    </w:p>
    <w:p w14:paraId="6EFC58C1" w14:textId="77777777" w:rsidR="003975A3" w:rsidRDefault="007D5BFE">
      <w:pPr>
        <w:spacing w:after="80" w:line="320" w:lineRule="exact"/>
        <w:ind w:firstLine="283"/>
        <w:rPr>
          <w:sz w:val="22"/>
          <w:szCs w:val="24"/>
          <w:rtl/>
        </w:rPr>
      </w:pPr>
      <w:r>
        <w:rPr>
          <w:rFonts w:hint="cs"/>
          <w:sz w:val="22"/>
          <w:szCs w:val="24"/>
          <w:rtl/>
        </w:rPr>
        <w:t xml:space="preserve"> </w:t>
      </w:r>
    </w:p>
    <w:p w14:paraId="61E5CC30" w14:textId="77777777" w:rsidR="003975A3" w:rsidRDefault="003975A3">
      <w:pPr>
        <w:spacing w:after="80" w:line="320" w:lineRule="exact"/>
        <w:ind w:firstLine="283"/>
        <w:rPr>
          <w:rFonts w:hint="cs"/>
          <w:sz w:val="22"/>
          <w:szCs w:val="24"/>
          <w:rtl/>
        </w:rPr>
      </w:pPr>
      <w:r>
        <w:rPr>
          <w:rFonts w:hint="cs"/>
          <w:sz w:val="22"/>
          <w:szCs w:val="24"/>
          <w:rtl/>
        </w:rPr>
        <w:t>הנאשם צריך היה לדעת גבולות ולגדור עצמו מלהתנהג עם המתלוננת באותו אופן המצופה מכלל הציבור</w:t>
      </w:r>
      <w:r>
        <w:rPr>
          <w:sz w:val="22"/>
          <w:szCs w:val="24"/>
        </w:rPr>
        <w:t>.</w:t>
      </w:r>
    </w:p>
    <w:p w14:paraId="47D732D1"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25C54C8D" w14:textId="77777777" w:rsidR="003975A3" w:rsidRDefault="003975A3">
      <w:pPr>
        <w:spacing w:after="80" w:line="320" w:lineRule="exact"/>
        <w:ind w:firstLine="283"/>
        <w:rPr>
          <w:rFonts w:hint="cs"/>
          <w:sz w:val="22"/>
          <w:szCs w:val="24"/>
          <w:rtl/>
        </w:rPr>
      </w:pPr>
      <w:r>
        <w:rPr>
          <w:rFonts w:hint="cs"/>
          <w:b/>
          <w:bCs/>
          <w:sz w:val="22"/>
          <w:szCs w:val="24"/>
          <w:u w:val="single"/>
          <w:rtl/>
        </w:rPr>
        <w:t xml:space="preserve">מעשה מגונה לפי </w:t>
      </w:r>
      <w:hyperlink r:id="rId51" w:history="1">
        <w:r w:rsidR="005E7D79" w:rsidRPr="005E7D79">
          <w:rPr>
            <w:b/>
            <w:bCs/>
            <w:color w:val="0000FF"/>
            <w:sz w:val="22"/>
            <w:szCs w:val="24"/>
            <w:u w:val="single"/>
            <w:rtl/>
          </w:rPr>
          <w:t>סעיף 348(ה)</w:t>
        </w:r>
      </w:hyperlink>
      <w:r>
        <w:rPr>
          <w:rFonts w:hint="cs"/>
          <w:b/>
          <w:bCs/>
          <w:sz w:val="22"/>
          <w:szCs w:val="24"/>
          <w:u w:val="single"/>
          <w:rtl/>
        </w:rPr>
        <w:t xml:space="preserve"> ל</w:t>
      </w:r>
      <w:hyperlink r:id="rId52" w:history="1">
        <w:r w:rsidR="007D5BFE" w:rsidRPr="007D5BFE">
          <w:rPr>
            <w:rStyle w:val="Hyperlink"/>
            <w:rFonts w:hint="eastAsia"/>
            <w:b/>
            <w:bCs/>
            <w:sz w:val="22"/>
            <w:szCs w:val="24"/>
            <w:rtl/>
          </w:rPr>
          <w:t>חוק</w:t>
        </w:r>
        <w:r w:rsidR="007D5BFE" w:rsidRPr="007D5BFE">
          <w:rPr>
            <w:rStyle w:val="Hyperlink"/>
            <w:b/>
            <w:bCs/>
            <w:sz w:val="22"/>
            <w:szCs w:val="24"/>
            <w:rtl/>
          </w:rPr>
          <w:t xml:space="preserve"> העונשין</w:t>
        </w:r>
      </w:hyperlink>
      <w:r>
        <w:rPr>
          <w:rFonts w:hint="cs"/>
          <w:b/>
          <w:bCs/>
          <w:sz w:val="22"/>
          <w:szCs w:val="24"/>
          <w:u w:val="single"/>
          <w:rtl/>
        </w:rPr>
        <w:t>- היסוד הפיסי</w:t>
      </w:r>
      <w:r>
        <w:rPr>
          <w:rFonts w:hint="cs"/>
          <w:sz w:val="22"/>
          <w:szCs w:val="24"/>
          <w:rtl/>
        </w:rPr>
        <w:t xml:space="preserve">: </w:t>
      </w:r>
    </w:p>
    <w:p w14:paraId="1D1681C9" w14:textId="77777777" w:rsidR="003975A3" w:rsidRDefault="007D5BFE">
      <w:pPr>
        <w:pStyle w:val="Heading5"/>
        <w:spacing w:after="80" w:line="320" w:lineRule="exact"/>
        <w:ind w:firstLine="283"/>
        <w:rPr>
          <w:rFonts w:hint="cs"/>
          <w:sz w:val="22"/>
          <w:szCs w:val="24"/>
          <w:rtl/>
        </w:rPr>
      </w:pPr>
      <w:r>
        <w:rPr>
          <w:rFonts w:hint="cs"/>
          <w:sz w:val="22"/>
          <w:szCs w:val="24"/>
          <w:rtl/>
        </w:rPr>
        <w:t xml:space="preserve"> </w:t>
      </w:r>
    </w:p>
    <w:p w14:paraId="037DB738" w14:textId="77777777" w:rsidR="003975A3" w:rsidRDefault="005E7D79">
      <w:pPr>
        <w:pStyle w:val="a2"/>
        <w:spacing w:after="80" w:line="320" w:lineRule="exact"/>
        <w:ind w:left="0" w:right="0" w:firstLine="283"/>
        <w:rPr>
          <w:rFonts w:hint="cs"/>
          <w:sz w:val="22"/>
          <w:rtl/>
        </w:rPr>
      </w:pPr>
      <w:hyperlink r:id="rId53" w:history="1">
        <w:r w:rsidRPr="005E7D79">
          <w:rPr>
            <w:color w:val="0000FF"/>
            <w:sz w:val="22"/>
            <w:u w:val="single"/>
            <w:rtl/>
          </w:rPr>
          <w:t>סעיף 348</w:t>
        </w:r>
      </w:hyperlink>
      <w:r w:rsidR="003975A3">
        <w:rPr>
          <w:rFonts w:hint="cs"/>
          <w:sz w:val="22"/>
          <w:rtl/>
        </w:rPr>
        <w:t xml:space="preserve"> ל</w:t>
      </w:r>
      <w:hyperlink r:id="rId54" w:history="1">
        <w:r w:rsidR="007D5BFE" w:rsidRPr="007D5BFE">
          <w:rPr>
            <w:rStyle w:val="Hyperlink"/>
            <w:rFonts w:hint="eastAsia"/>
            <w:sz w:val="22"/>
            <w:rtl/>
          </w:rPr>
          <w:t>חוק</w:t>
        </w:r>
        <w:r w:rsidR="007D5BFE" w:rsidRPr="007D5BFE">
          <w:rPr>
            <w:rStyle w:val="Hyperlink"/>
            <w:sz w:val="22"/>
            <w:rtl/>
          </w:rPr>
          <w:t xml:space="preserve"> העונשין</w:t>
        </w:r>
      </w:hyperlink>
      <w:r w:rsidR="003975A3">
        <w:rPr>
          <w:rFonts w:hint="cs"/>
          <w:sz w:val="22"/>
          <w:rtl/>
        </w:rPr>
        <w:t>: מעשה מגונה:</w:t>
      </w:r>
    </w:p>
    <w:p w14:paraId="08EA7F7E" w14:textId="77777777" w:rsidR="003975A3" w:rsidRDefault="003975A3">
      <w:pPr>
        <w:pStyle w:val="a2"/>
        <w:spacing w:after="80" w:line="320" w:lineRule="exact"/>
        <w:ind w:left="0" w:right="0" w:firstLine="283"/>
        <w:rPr>
          <w:rFonts w:hint="cs"/>
          <w:sz w:val="22"/>
          <w:rtl/>
        </w:rPr>
      </w:pPr>
      <w:r>
        <w:rPr>
          <w:rFonts w:hint="cs"/>
          <w:sz w:val="22"/>
          <w:rtl/>
        </w:rPr>
        <w:t>(א)....</w:t>
      </w:r>
    </w:p>
    <w:p w14:paraId="2729B554" w14:textId="77777777" w:rsidR="003975A3" w:rsidRDefault="003975A3">
      <w:pPr>
        <w:pStyle w:val="a2"/>
        <w:spacing w:after="80" w:line="320" w:lineRule="exact"/>
        <w:ind w:left="0" w:right="0" w:firstLine="283"/>
        <w:rPr>
          <w:rFonts w:hint="cs"/>
          <w:sz w:val="22"/>
          <w:rtl/>
        </w:rPr>
      </w:pPr>
      <w:r>
        <w:rPr>
          <w:rFonts w:hint="cs"/>
          <w:sz w:val="22"/>
          <w:rtl/>
        </w:rPr>
        <w:t>(ב)....</w:t>
      </w:r>
    </w:p>
    <w:p w14:paraId="061E25F8" w14:textId="77777777" w:rsidR="003975A3" w:rsidRDefault="003975A3">
      <w:pPr>
        <w:pStyle w:val="a2"/>
        <w:spacing w:after="80" w:line="320" w:lineRule="exact"/>
        <w:ind w:left="0" w:right="0" w:firstLine="283"/>
        <w:rPr>
          <w:rFonts w:hint="cs"/>
          <w:sz w:val="22"/>
          <w:rtl/>
        </w:rPr>
      </w:pPr>
      <w:r>
        <w:rPr>
          <w:rFonts w:hint="cs"/>
          <w:sz w:val="22"/>
          <w:rtl/>
        </w:rPr>
        <w:t>(ג)....</w:t>
      </w:r>
    </w:p>
    <w:p w14:paraId="4DA35563" w14:textId="77777777" w:rsidR="003975A3" w:rsidRDefault="003975A3">
      <w:pPr>
        <w:pStyle w:val="a2"/>
        <w:spacing w:after="80" w:line="320" w:lineRule="exact"/>
        <w:ind w:left="0" w:right="0" w:firstLine="283"/>
        <w:rPr>
          <w:rFonts w:hint="cs"/>
          <w:sz w:val="22"/>
          <w:rtl/>
        </w:rPr>
      </w:pPr>
      <w:r>
        <w:rPr>
          <w:rFonts w:hint="cs"/>
          <w:sz w:val="22"/>
          <w:rtl/>
        </w:rPr>
        <w:t>(ד)....</w:t>
      </w:r>
    </w:p>
    <w:p w14:paraId="0E0F9CF2" w14:textId="77777777" w:rsidR="003975A3" w:rsidRDefault="003975A3">
      <w:pPr>
        <w:pStyle w:val="a2"/>
        <w:spacing w:after="80" w:line="320" w:lineRule="exact"/>
        <w:ind w:left="0" w:right="0" w:firstLine="283"/>
        <w:rPr>
          <w:rFonts w:hint="cs"/>
          <w:sz w:val="22"/>
          <w:rtl/>
        </w:rPr>
      </w:pPr>
      <w:r>
        <w:rPr>
          <w:rFonts w:hint="cs"/>
          <w:sz w:val="22"/>
          <w:rtl/>
        </w:rPr>
        <w:t>(ה) העושה מעשה מגונה באדם שמלאו לו שמונה עשרה שנים תוך ניצול מרות ביחסי עבודה או בשירות, דינו- מאסר שנתיים.</w:t>
      </w:r>
    </w:p>
    <w:p w14:paraId="0804AB90" w14:textId="77777777" w:rsidR="003975A3" w:rsidRDefault="003975A3">
      <w:pPr>
        <w:pStyle w:val="a2"/>
        <w:spacing w:after="80" w:line="320" w:lineRule="exact"/>
        <w:ind w:left="0" w:right="0" w:firstLine="283"/>
        <w:rPr>
          <w:rFonts w:hint="cs"/>
          <w:sz w:val="22"/>
          <w:rtl/>
        </w:rPr>
      </w:pPr>
      <w:r>
        <w:rPr>
          <w:rFonts w:hint="cs"/>
          <w:sz w:val="22"/>
          <w:rtl/>
        </w:rPr>
        <w:t>(ו) בסימן זה "מעשה מגונה" - מעשה לשם גירוי, סיפוק או ביזוי מיניים".</w:t>
      </w:r>
    </w:p>
    <w:p w14:paraId="363656E8" w14:textId="77777777" w:rsidR="003975A3" w:rsidRDefault="003975A3">
      <w:pPr>
        <w:spacing w:after="80" w:line="320" w:lineRule="exact"/>
        <w:ind w:firstLine="283"/>
        <w:rPr>
          <w:rFonts w:hint="cs"/>
          <w:sz w:val="22"/>
          <w:szCs w:val="24"/>
          <w:rtl/>
        </w:rPr>
      </w:pPr>
      <w:r>
        <w:rPr>
          <w:rFonts w:hint="cs"/>
          <w:sz w:val="22"/>
          <w:szCs w:val="24"/>
          <w:rtl/>
        </w:rPr>
        <w:t xml:space="preserve">המדובר בעשיית מעשה מגונה- כמשמעותו בס"ק </w:t>
      </w:r>
      <w:hyperlink r:id="rId55" w:history="1">
        <w:r w:rsidR="005E7D79" w:rsidRPr="005E7D79">
          <w:rPr>
            <w:color w:val="0000FF"/>
            <w:sz w:val="22"/>
            <w:szCs w:val="24"/>
            <w:u w:val="single"/>
            <w:rtl/>
          </w:rPr>
          <w:t>(ו)</w:t>
        </w:r>
      </w:hyperlink>
      <w:r>
        <w:rPr>
          <w:rFonts w:hint="cs"/>
          <w:sz w:val="22"/>
          <w:szCs w:val="24"/>
          <w:rtl/>
        </w:rPr>
        <w:t>- באדם שמלאו לו שמונה עשרה שנים; וזאת- תוך ניצול מרות ביחסי עבודה.</w:t>
      </w:r>
    </w:p>
    <w:p w14:paraId="5DB0C078" w14:textId="77777777" w:rsidR="003975A3" w:rsidRDefault="003975A3">
      <w:pPr>
        <w:spacing w:after="80" w:line="320" w:lineRule="exact"/>
        <w:ind w:firstLine="283"/>
        <w:rPr>
          <w:rFonts w:hint="cs"/>
          <w:sz w:val="22"/>
          <w:szCs w:val="24"/>
          <w:rtl/>
        </w:rPr>
      </w:pPr>
      <w:r>
        <w:rPr>
          <w:rFonts w:hint="cs"/>
          <w:sz w:val="22"/>
          <w:szCs w:val="24"/>
          <w:rtl/>
        </w:rPr>
        <w:t>"הסכמת" הקורבן אינה מעלה ואינה מורידה; משום שמקום שבו נעשה המעשה המגונה תוך ניצול מרותו של העבריין כלפי קורבנו- הסכמתו לאו "הסכמה אמיתית" היא.</w:t>
      </w:r>
    </w:p>
    <w:p w14:paraId="60D4B2A7" w14:textId="77777777" w:rsidR="003975A3" w:rsidRDefault="003975A3">
      <w:pPr>
        <w:spacing w:after="80" w:line="320" w:lineRule="exact"/>
        <w:ind w:firstLine="283"/>
        <w:rPr>
          <w:rFonts w:hint="cs"/>
          <w:sz w:val="22"/>
          <w:szCs w:val="24"/>
          <w:rtl/>
        </w:rPr>
      </w:pPr>
      <w:r>
        <w:rPr>
          <w:rFonts w:hint="cs"/>
          <w:sz w:val="22"/>
          <w:szCs w:val="24"/>
          <w:rtl/>
        </w:rPr>
        <w:t>המושג "ניצול" מצביע על העדר "הסכמה אמיתית"; הלכה למעשה – מקום שנקבע "ניצול", כאמור קמה לחובת המנצל חזקה חלוטה שכל "הסכמה" מצד הקורבן אינה הסכמה חופשית.</w:t>
      </w:r>
    </w:p>
    <w:p w14:paraId="5AD6A28F" w14:textId="77777777" w:rsidR="003975A3" w:rsidRDefault="003975A3">
      <w:pPr>
        <w:spacing w:after="80" w:line="320" w:lineRule="exact"/>
        <w:ind w:firstLine="283"/>
        <w:rPr>
          <w:rFonts w:hint="cs"/>
          <w:sz w:val="22"/>
          <w:szCs w:val="24"/>
          <w:rtl/>
        </w:rPr>
      </w:pPr>
      <w:r>
        <w:rPr>
          <w:rFonts w:hint="cs"/>
          <w:sz w:val="22"/>
          <w:szCs w:val="24"/>
          <w:rtl/>
        </w:rPr>
        <w:t>יסוד ה"ניצול" בהגדרת העבירה מחייב את השגת  "דבר" שלא היה מושג ללא קיומה של זיקת המרות "המנוצלת" כאמצעי להשגתו  (י' קדמי , על הדין בפלילים, חלק שני, מהדורת תשנ"ה, עמ' 787).</w:t>
      </w:r>
    </w:p>
    <w:p w14:paraId="77272562" w14:textId="77777777" w:rsidR="003975A3" w:rsidRDefault="003975A3">
      <w:pPr>
        <w:spacing w:after="80" w:line="320" w:lineRule="exact"/>
        <w:ind w:firstLine="283"/>
        <w:rPr>
          <w:rFonts w:hint="cs"/>
          <w:sz w:val="22"/>
          <w:szCs w:val="24"/>
          <w:rtl/>
        </w:rPr>
      </w:pPr>
      <w:r>
        <w:rPr>
          <w:rFonts w:hint="cs"/>
          <w:sz w:val="22"/>
          <w:szCs w:val="24"/>
          <w:rtl/>
        </w:rPr>
        <w:t>אופיו "המגונה" של המעשה נעוץ בהשלכתו המינית והשאלה שטרם הוכרעה היא האם המבחן הוא מבחן סובייקטיבי של תכלית עשייתו או שמא מבחן אובייקטיבי של הערכת המעשה בעיני האדם הסביר.</w:t>
      </w:r>
    </w:p>
    <w:p w14:paraId="33D20DD9" w14:textId="77777777" w:rsidR="003975A3" w:rsidRDefault="003975A3">
      <w:pPr>
        <w:spacing w:after="80" w:line="320" w:lineRule="exact"/>
        <w:ind w:firstLine="283"/>
        <w:rPr>
          <w:rFonts w:hint="cs"/>
          <w:sz w:val="22"/>
          <w:szCs w:val="24"/>
          <w:rtl/>
        </w:rPr>
      </w:pPr>
      <w:r>
        <w:rPr>
          <w:rFonts w:hint="cs"/>
          <w:sz w:val="22"/>
          <w:szCs w:val="24"/>
          <w:rtl/>
        </w:rPr>
        <w:t>במרבית המקרים אין התנגשות בין שני המבחנים, אך אפשר גם שמעשה יראה "מגונה" עפ"י מבחן אובייקטיבי ולא יהיה כזה עפ”י מבחן סובייקטיבי ולהפך. הנטייה של הפסיקה היא עפ"י הערכה המקובלת, בכיוון של מבחן סובייקטיבי.</w:t>
      </w:r>
    </w:p>
    <w:p w14:paraId="1C6A1161"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2C297E05" w14:textId="77777777" w:rsidR="003975A3" w:rsidRDefault="003975A3">
      <w:pPr>
        <w:spacing w:after="80" w:line="320" w:lineRule="exact"/>
        <w:ind w:firstLine="283"/>
        <w:rPr>
          <w:rFonts w:hint="cs"/>
          <w:sz w:val="22"/>
          <w:szCs w:val="24"/>
          <w:rtl/>
        </w:rPr>
      </w:pPr>
      <w:r>
        <w:rPr>
          <w:rFonts w:hint="cs"/>
          <w:sz w:val="22"/>
          <w:szCs w:val="24"/>
          <w:rtl/>
        </w:rPr>
        <w:t xml:space="preserve">מעשי הנאשם עונים גם על הגדרת </w:t>
      </w:r>
      <w:hyperlink r:id="rId56" w:history="1">
        <w:r w:rsidR="005E7D79" w:rsidRPr="005E7D79">
          <w:rPr>
            <w:color w:val="0000FF"/>
            <w:sz w:val="22"/>
            <w:szCs w:val="24"/>
            <w:u w:val="single"/>
            <w:rtl/>
          </w:rPr>
          <w:t>סעיף 348(ו)</w:t>
        </w:r>
      </w:hyperlink>
      <w:r>
        <w:rPr>
          <w:rFonts w:hint="cs"/>
          <w:sz w:val="22"/>
          <w:szCs w:val="24"/>
          <w:rtl/>
        </w:rPr>
        <w:t xml:space="preserve"> שכן הנגיעות בחזה נעשו לשם גירוי או סיפוק מיניים</w:t>
      </w:r>
      <w:r>
        <w:rPr>
          <w:sz w:val="22"/>
          <w:szCs w:val="24"/>
        </w:rPr>
        <w:t>.</w:t>
      </w:r>
      <w:r>
        <w:rPr>
          <w:rFonts w:hint="cs"/>
          <w:sz w:val="22"/>
          <w:szCs w:val="24"/>
          <w:rtl/>
        </w:rPr>
        <w:t xml:space="preserve"> התנהגות שכזו הנבחנת במבחן אובייקטיבי וסובייקטיבי מובילה לתוצאה זהה - כי מעשה זה יש בו כדי להוות משום התנהגות של הטרדה מינית.</w:t>
      </w:r>
    </w:p>
    <w:p w14:paraId="4ED4601B"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4477C0ED" w14:textId="77777777" w:rsidR="003975A3" w:rsidRDefault="003975A3">
      <w:pPr>
        <w:spacing w:after="80" w:line="320" w:lineRule="exact"/>
        <w:ind w:firstLine="283"/>
        <w:rPr>
          <w:rFonts w:hint="cs"/>
          <w:sz w:val="22"/>
          <w:szCs w:val="24"/>
          <w:rtl/>
        </w:rPr>
      </w:pPr>
      <w:r>
        <w:rPr>
          <w:rFonts w:hint="cs"/>
          <w:sz w:val="22"/>
          <w:szCs w:val="24"/>
          <w:rtl/>
        </w:rPr>
        <w:t>היסוד העובדתי מתקיים שכן מעשיו של הנאשם,  הינם בעלי אופי מיני ולא יכול להיות הסבר אחר לאופיים.</w:t>
      </w:r>
    </w:p>
    <w:p w14:paraId="41312B20" w14:textId="77777777" w:rsidR="003975A3" w:rsidRDefault="003975A3">
      <w:pPr>
        <w:spacing w:after="80" w:line="320" w:lineRule="exact"/>
        <w:ind w:firstLine="283"/>
        <w:rPr>
          <w:rFonts w:hint="cs"/>
          <w:sz w:val="22"/>
          <w:szCs w:val="24"/>
          <w:rtl/>
        </w:rPr>
      </w:pPr>
      <w:r>
        <w:rPr>
          <w:rFonts w:hint="cs"/>
          <w:sz w:val="22"/>
          <w:szCs w:val="24"/>
          <w:rtl/>
        </w:rPr>
        <w:t>התנהגותו של הנאשם בפרשה האמורה הייתה התנהגות נפסדת ובלתי מוסרית, שאינה הולמת מנהל ערב בבית מלון ומקומה לא יכירנה בכל מסגרת שהיא ובוודאי שלא במסגרת בה מתקיימים יחסי מרות</w:t>
      </w:r>
      <w:r>
        <w:rPr>
          <w:sz w:val="22"/>
          <w:szCs w:val="24"/>
        </w:rPr>
        <w:t>.</w:t>
      </w:r>
    </w:p>
    <w:p w14:paraId="16503B1A" w14:textId="77777777" w:rsidR="003975A3" w:rsidRDefault="007D5BFE">
      <w:pPr>
        <w:spacing w:after="80" w:line="320" w:lineRule="exact"/>
        <w:ind w:firstLine="283"/>
        <w:rPr>
          <w:rFonts w:hint="cs"/>
          <w:sz w:val="22"/>
          <w:szCs w:val="24"/>
          <w:rtl/>
        </w:rPr>
      </w:pPr>
      <w:r>
        <w:rPr>
          <w:sz w:val="22"/>
          <w:szCs w:val="24"/>
          <w:rtl/>
        </w:rPr>
        <w:t xml:space="preserve"> </w:t>
      </w:r>
    </w:p>
    <w:p w14:paraId="1EF80B12" w14:textId="77777777" w:rsidR="003975A3" w:rsidRDefault="003975A3">
      <w:pPr>
        <w:spacing w:after="80" w:line="320" w:lineRule="exact"/>
        <w:ind w:firstLine="283"/>
        <w:rPr>
          <w:sz w:val="22"/>
          <w:szCs w:val="24"/>
          <w:rtl/>
        </w:rPr>
      </w:pPr>
      <w:r>
        <w:rPr>
          <w:rFonts w:hint="cs"/>
          <w:b/>
          <w:bCs/>
          <w:sz w:val="22"/>
          <w:szCs w:val="24"/>
          <w:u w:val="single"/>
          <w:rtl/>
        </w:rPr>
        <w:t xml:space="preserve">מעשה מגונה לפי </w:t>
      </w:r>
      <w:hyperlink r:id="rId57" w:history="1">
        <w:r w:rsidR="005E7D79" w:rsidRPr="005E7D79">
          <w:rPr>
            <w:b/>
            <w:bCs/>
            <w:color w:val="0000FF"/>
            <w:sz w:val="22"/>
            <w:szCs w:val="24"/>
            <w:u w:val="single"/>
            <w:rtl/>
          </w:rPr>
          <w:t>סעיף 348(ה)</w:t>
        </w:r>
      </w:hyperlink>
      <w:r>
        <w:rPr>
          <w:rFonts w:hint="cs"/>
          <w:b/>
          <w:bCs/>
          <w:sz w:val="22"/>
          <w:szCs w:val="24"/>
          <w:u w:val="single"/>
          <w:rtl/>
        </w:rPr>
        <w:t xml:space="preserve"> ל</w:t>
      </w:r>
      <w:hyperlink r:id="rId58" w:history="1">
        <w:r w:rsidR="007D5BFE" w:rsidRPr="007D5BFE">
          <w:rPr>
            <w:rStyle w:val="Hyperlink"/>
            <w:rFonts w:hint="eastAsia"/>
            <w:b/>
            <w:bCs/>
            <w:sz w:val="22"/>
            <w:szCs w:val="24"/>
            <w:rtl/>
          </w:rPr>
          <w:t>חוק</w:t>
        </w:r>
        <w:r w:rsidR="007D5BFE" w:rsidRPr="007D5BFE">
          <w:rPr>
            <w:rStyle w:val="Hyperlink"/>
            <w:b/>
            <w:bCs/>
            <w:sz w:val="22"/>
            <w:szCs w:val="24"/>
            <w:rtl/>
          </w:rPr>
          <w:t xml:space="preserve"> העונשין</w:t>
        </w:r>
      </w:hyperlink>
      <w:r>
        <w:rPr>
          <w:rFonts w:hint="cs"/>
          <w:b/>
          <w:bCs/>
          <w:sz w:val="22"/>
          <w:szCs w:val="24"/>
          <w:u w:val="single"/>
          <w:rtl/>
        </w:rPr>
        <w:t>- היסוד הנפשי</w:t>
      </w:r>
      <w:r>
        <w:rPr>
          <w:rFonts w:hint="cs"/>
          <w:sz w:val="22"/>
          <w:szCs w:val="24"/>
          <w:rtl/>
        </w:rPr>
        <w:t>:</w:t>
      </w:r>
    </w:p>
    <w:p w14:paraId="2CCD74FA"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610D6094" w14:textId="77777777" w:rsidR="003975A3" w:rsidRDefault="003975A3">
      <w:pPr>
        <w:spacing w:after="80" w:line="320" w:lineRule="exact"/>
        <w:ind w:firstLine="283"/>
        <w:rPr>
          <w:rFonts w:hint="cs"/>
          <w:sz w:val="22"/>
          <w:szCs w:val="24"/>
          <w:rtl/>
        </w:rPr>
      </w:pPr>
      <w:r>
        <w:rPr>
          <w:rFonts w:hint="cs"/>
          <w:sz w:val="22"/>
          <w:szCs w:val="24"/>
          <w:rtl/>
        </w:rPr>
        <w:t>לנקיטה במושגים "ניצול" בהגדרת העבירה ו"לשם" בהגדרתו של "מעשה מגונה", השלכה לעניין מהות היסוד הנפשי הדרוש להרשעה בעבירה הנדונה. "ניצול"- מחייב קיומה של "ידיעה" אצל העבריין שהמעשה נעשה על רקע "מצב הדברים" המנוצל; ו"לשם"- מציג לכאורה דרישה של כוונה מיוחדת</w:t>
      </w:r>
      <w:r>
        <w:rPr>
          <w:sz w:val="22"/>
          <w:szCs w:val="24"/>
        </w:rPr>
        <w:t>.</w:t>
      </w:r>
    </w:p>
    <w:p w14:paraId="593EEBB9"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DE60FDE" w14:textId="77777777" w:rsidR="003975A3" w:rsidRDefault="003975A3">
      <w:pPr>
        <w:spacing w:after="80" w:line="320" w:lineRule="exact"/>
        <w:ind w:firstLine="283"/>
        <w:rPr>
          <w:rFonts w:hint="cs"/>
          <w:sz w:val="22"/>
          <w:szCs w:val="24"/>
          <w:rtl/>
        </w:rPr>
      </w:pPr>
      <w:r>
        <w:rPr>
          <w:rFonts w:hint="cs"/>
          <w:sz w:val="22"/>
          <w:szCs w:val="24"/>
          <w:rtl/>
        </w:rPr>
        <w:t>נראה שיש להבחין בהקשר זה בין שני המושגים</w:t>
      </w:r>
      <w:r>
        <w:rPr>
          <w:sz w:val="22"/>
          <w:szCs w:val="24"/>
        </w:rPr>
        <w:t>:</w:t>
      </w:r>
    </w:p>
    <w:p w14:paraId="5DFB948F"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177F14C8" w14:textId="77777777" w:rsidR="003975A3" w:rsidRDefault="003975A3">
      <w:pPr>
        <w:spacing w:after="80" w:line="320" w:lineRule="exact"/>
        <w:ind w:firstLine="283"/>
        <w:rPr>
          <w:rFonts w:hint="cs"/>
          <w:sz w:val="22"/>
          <w:szCs w:val="24"/>
          <w:rtl/>
        </w:rPr>
      </w:pPr>
      <w:r>
        <w:rPr>
          <w:sz w:val="22"/>
          <w:szCs w:val="24"/>
        </w:rPr>
        <w:t>"</w:t>
      </w:r>
      <w:r>
        <w:rPr>
          <w:rFonts w:hint="cs"/>
          <w:sz w:val="22"/>
          <w:szCs w:val="24"/>
          <w:rtl/>
        </w:rPr>
        <w:t>ניצול"- אינו מחייב "ידיעה" ממש דווקא, ונראה כי הלך נפש של פזיזות כלפי האפשרות שהקורבן מסכים לעשיית המעשה המגונה בשל זיקת המרות- די יהיה בו לבסס הרשעה; ואילו "לשם"- מחייב כוננה מיוחדת</w:t>
      </w:r>
      <w:r>
        <w:rPr>
          <w:sz w:val="22"/>
          <w:szCs w:val="24"/>
        </w:rPr>
        <w:t>.</w:t>
      </w:r>
    </w:p>
    <w:p w14:paraId="014D068A" w14:textId="77777777" w:rsidR="003975A3" w:rsidRDefault="007D5BFE">
      <w:pPr>
        <w:spacing w:after="80" w:line="320" w:lineRule="exact"/>
        <w:ind w:firstLine="283"/>
        <w:rPr>
          <w:rFonts w:hint="cs"/>
          <w:b/>
          <w:bCs/>
          <w:sz w:val="22"/>
          <w:szCs w:val="24"/>
          <w:u w:val="single"/>
          <w:rtl/>
        </w:rPr>
      </w:pPr>
      <w:r>
        <w:rPr>
          <w:b/>
          <w:bCs/>
          <w:sz w:val="22"/>
          <w:szCs w:val="24"/>
          <w:u w:val="single"/>
          <w:rtl/>
        </w:rPr>
        <w:t xml:space="preserve"> </w:t>
      </w:r>
    </w:p>
    <w:p w14:paraId="0300935C" w14:textId="77777777" w:rsidR="003975A3" w:rsidRDefault="003975A3">
      <w:pPr>
        <w:spacing w:after="80" w:line="320" w:lineRule="exact"/>
        <w:ind w:firstLine="283"/>
        <w:rPr>
          <w:sz w:val="22"/>
          <w:szCs w:val="24"/>
          <w:rtl/>
        </w:rPr>
      </w:pPr>
      <w:r>
        <w:rPr>
          <w:rFonts w:hint="cs"/>
          <w:sz w:val="22"/>
          <w:szCs w:val="24"/>
          <w:rtl/>
        </w:rPr>
        <w:t>היסוד הנפשי של עבירת ביצוע מעשה מגונה מוסק ממכלול הנסיבות החיצוניות</w:t>
      </w:r>
      <w:r>
        <w:rPr>
          <w:sz w:val="22"/>
          <w:szCs w:val="24"/>
        </w:rPr>
        <w:t>,</w:t>
      </w:r>
      <w:r>
        <w:rPr>
          <w:sz w:val="22"/>
          <w:szCs w:val="24"/>
          <w:rtl/>
        </w:rPr>
        <w:t xml:space="preserve"> </w:t>
      </w:r>
      <w:r>
        <w:rPr>
          <w:rFonts w:hint="cs"/>
          <w:sz w:val="22"/>
          <w:szCs w:val="24"/>
          <w:rtl/>
        </w:rPr>
        <w:t xml:space="preserve">הגיונם של הדברים, מראיות נסיבתיות ומניסיון החיים המצטבר ( ראה </w:t>
      </w:r>
      <w:hyperlink r:id="rId59" w:history="1">
        <w:r w:rsidR="007D5BFE" w:rsidRPr="007D5BFE">
          <w:rPr>
            <w:rStyle w:val="Hyperlink"/>
            <w:rFonts w:hint="eastAsia"/>
            <w:sz w:val="22"/>
            <w:szCs w:val="24"/>
            <w:rtl/>
          </w:rPr>
          <w:t>ע</w:t>
        </w:r>
        <w:r w:rsidR="007D5BFE" w:rsidRPr="007D5BFE">
          <w:rPr>
            <w:rStyle w:val="Hyperlink"/>
            <w:sz w:val="22"/>
            <w:szCs w:val="24"/>
            <w:rtl/>
          </w:rPr>
          <w:t>"פ 5150/93 סריס נ' מדינת ישראל, פ"ד מח</w:t>
        </w:r>
      </w:hyperlink>
      <w:r>
        <w:rPr>
          <w:rFonts w:hint="cs"/>
          <w:sz w:val="22"/>
          <w:szCs w:val="24"/>
          <w:rtl/>
        </w:rPr>
        <w:t>' 183).</w:t>
      </w:r>
    </w:p>
    <w:p w14:paraId="4821DEE1" w14:textId="77777777" w:rsidR="003975A3" w:rsidRDefault="007D5BFE">
      <w:pPr>
        <w:spacing w:after="80" w:line="320" w:lineRule="exact"/>
        <w:ind w:firstLine="283"/>
        <w:rPr>
          <w:rFonts w:hint="cs"/>
          <w:sz w:val="22"/>
          <w:szCs w:val="24"/>
          <w:rtl/>
        </w:rPr>
      </w:pPr>
      <w:r>
        <w:rPr>
          <w:sz w:val="22"/>
          <w:szCs w:val="24"/>
          <w:rtl/>
        </w:rPr>
        <w:t xml:space="preserve"> </w:t>
      </w:r>
    </w:p>
    <w:p w14:paraId="56703464" w14:textId="77777777" w:rsidR="003975A3" w:rsidRDefault="003975A3">
      <w:pPr>
        <w:spacing w:after="80" w:line="320" w:lineRule="exact"/>
        <w:ind w:firstLine="283"/>
        <w:rPr>
          <w:sz w:val="22"/>
          <w:szCs w:val="24"/>
          <w:rtl/>
        </w:rPr>
      </w:pPr>
      <w:r>
        <w:rPr>
          <w:rFonts w:hint="cs"/>
          <w:sz w:val="22"/>
          <w:szCs w:val="24"/>
          <w:rtl/>
        </w:rPr>
        <w:t>הגדרת העבירה מבחינת היסוד הנפשי הטמון בה, מעוררת קושי, אם מדובר בדרישה סובייקטיבית של "כוונה מיוחדת" או שמא מדובר בדרישה אובייקטיבית, ללא קשר להלך הנפשי הספציפי שצריך להתקיים אצל</w:t>
      </w:r>
      <w:r>
        <w:rPr>
          <w:sz w:val="22"/>
          <w:szCs w:val="24"/>
        </w:rPr>
        <w:t xml:space="preserve"> </w:t>
      </w:r>
      <w:r>
        <w:rPr>
          <w:rFonts w:hint="cs"/>
          <w:sz w:val="22"/>
          <w:szCs w:val="24"/>
          <w:rtl/>
        </w:rPr>
        <w:t xml:space="preserve">הנאשם בעיני האדם הסביר. </w:t>
      </w:r>
    </w:p>
    <w:p w14:paraId="2996B8F8"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1642D75D" w14:textId="77777777" w:rsidR="003975A3" w:rsidRDefault="003975A3">
      <w:pPr>
        <w:spacing w:after="80" w:line="320" w:lineRule="exact"/>
        <w:ind w:firstLine="283"/>
        <w:rPr>
          <w:rFonts w:hint="cs"/>
          <w:sz w:val="22"/>
          <w:szCs w:val="24"/>
          <w:rtl/>
        </w:rPr>
      </w:pPr>
      <w:r>
        <w:rPr>
          <w:rFonts w:hint="cs"/>
          <w:sz w:val="22"/>
          <w:szCs w:val="24"/>
          <w:rtl/>
        </w:rPr>
        <w:t xml:space="preserve">הכרעה חד משמעית טרם ניתנה בסוגיה זו </w:t>
      </w:r>
      <w:r>
        <w:rPr>
          <w:rFonts w:hint="cs"/>
          <w:sz w:val="22"/>
          <w:szCs w:val="24"/>
        </w:rPr>
        <w:t xml:space="preserve"> </w:t>
      </w:r>
      <w:r>
        <w:rPr>
          <w:rFonts w:hint="cs"/>
          <w:sz w:val="22"/>
          <w:szCs w:val="24"/>
          <w:rtl/>
        </w:rPr>
        <w:t xml:space="preserve">(ראה </w:t>
      </w:r>
      <w:hyperlink r:id="rId60" w:history="1">
        <w:r w:rsidR="007D5BFE" w:rsidRPr="007D5BFE">
          <w:rPr>
            <w:rStyle w:val="Hyperlink"/>
            <w:rFonts w:hint="eastAsia"/>
            <w:sz w:val="22"/>
            <w:szCs w:val="24"/>
            <w:rtl/>
          </w:rPr>
          <w:t>ע</w:t>
        </w:r>
        <w:r w:rsidR="007D5BFE" w:rsidRPr="007D5BFE">
          <w:rPr>
            <w:rStyle w:val="Hyperlink"/>
            <w:sz w:val="22"/>
            <w:szCs w:val="24"/>
            <w:rtl/>
          </w:rPr>
          <w:t>"פ 616/83 פליישמן נ' מדינת ישראל, פ"ד לט</w:t>
        </w:r>
      </w:hyperlink>
      <w:r>
        <w:rPr>
          <w:rFonts w:hint="cs"/>
          <w:sz w:val="22"/>
          <w:szCs w:val="24"/>
          <w:rtl/>
        </w:rPr>
        <w:t xml:space="preserve"> 449(1)).</w:t>
      </w:r>
    </w:p>
    <w:p w14:paraId="1D4CD963" w14:textId="77777777" w:rsidR="003975A3" w:rsidRDefault="007D5BFE">
      <w:pPr>
        <w:spacing w:after="80" w:line="320" w:lineRule="exact"/>
        <w:ind w:firstLine="283"/>
        <w:rPr>
          <w:rFonts w:hint="cs"/>
          <w:sz w:val="22"/>
          <w:szCs w:val="24"/>
          <w:rtl/>
        </w:rPr>
      </w:pPr>
      <w:r>
        <w:rPr>
          <w:sz w:val="22"/>
          <w:szCs w:val="24"/>
          <w:rtl/>
        </w:rPr>
        <w:t xml:space="preserve"> </w:t>
      </w:r>
    </w:p>
    <w:p w14:paraId="283C7333" w14:textId="77777777" w:rsidR="003975A3" w:rsidRDefault="003975A3">
      <w:pPr>
        <w:spacing w:after="80" w:line="320" w:lineRule="exact"/>
        <w:ind w:firstLine="283"/>
        <w:rPr>
          <w:sz w:val="22"/>
          <w:szCs w:val="24"/>
          <w:rtl/>
        </w:rPr>
      </w:pPr>
      <w:r>
        <w:rPr>
          <w:rFonts w:hint="cs"/>
          <w:b/>
          <w:bCs/>
          <w:sz w:val="22"/>
          <w:szCs w:val="24"/>
          <w:u w:val="single"/>
          <w:rtl/>
        </w:rPr>
        <w:t>מהכלל אל הפרט</w:t>
      </w:r>
      <w:r>
        <w:rPr>
          <w:rFonts w:hint="cs"/>
          <w:sz w:val="22"/>
          <w:szCs w:val="24"/>
          <w:rtl/>
        </w:rPr>
        <w:t>:</w:t>
      </w:r>
    </w:p>
    <w:p w14:paraId="321C22E7"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7C73B44F" w14:textId="77777777" w:rsidR="003975A3" w:rsidRDefault="003975A3">
      <w:pPr>
        <w:spacing w:after="80" w:line="320" w:lineRule="exact"/>
        <w:ind w:firstLine="283"/>
        <w:rPr>
          <w:rFonts w:hint="cs"/>
          <w:sz w:val="22"/>
          <w:szCs w:val="24"/>
          <w:rtl/>
        </w:rPr>
      </w:pPr>
      <w:r>
        <w:rPr>
          <w:rFonts w:hint="cs"/>
          <w:b/>
          <w:bCs/>
          <w:sz w:val="22"/>
          <w:szCs w:val="24"/>
          <w:u w:val="single"/>
          <w:rtl/>
        </w:rPr>
        <w:t xml:space="preserve">מעשה מגונה לפי </w:t>
      </w:r>
      <w:hyperlink r:id="rId61" w:history="1">
        <w:r w:rsidR="005E7D79" w:rsidRPr="005E7D79">
          <w:rPr>
            <w:b/>
            <w:bCs/>
            <w:color w:val="0000FF"/>
            <w:sz w:val="22"/>
            <w:szCs w:val="24"/>
            <w:u w:val="single"/>
            <w:rtl/>
          </w:rPr>
          <w:t>סעיף 348(ה)</w:t>
        </w:r>
      </w:hyperlink>
      <w:r>
        <w:rPr>
          <w:rFonts w:hint="cs"/>
          <w:b/>
          <w:bCs/>
          <w:sz w:val="22"/>
          <w:szCs w:val="24"/>
          <w:u w:val="single"/>
          <w:rtl/>
        </w:rPr>
        <w:t xml:space="preserve"> ל</w:t>
      </w:r>
      <w:hyperlink r:id="rId62" w:history="1">
        <w:r w:rsidR="007D5BFE" w:rsidRPr="007D5BFE">
          <w:rPr>
            <w:rStyle w:val="Hyperlink"/>
            <w:rFonts w:hint="eastAsia"/>
            <w:b/>
            <w:bCs/>
            <w:sz w:val="22"/>
            <w:szCs w:val="24"/>
            <w:rtl/>
          </w:rPr>
          <w:t>חוק</w:t>
        </w:r>
        <w:r w:rsidR="007D5BFE" w:rsidRPr="007D5BFE">
          <w:rPr>
            <w:rStyle w:val="Hyperlink"/>
            <w:b/>
            <w:bCs/>
            <w:sz w:val="22"/>
            <w:szCs w:val="24"/>
            <w:rtl/>
          </w:rPr>
          <w:t xml:space="preserve"> העונשין</w:t>
        </w:r>
      </w:hyperlink>
      <w:r>
        <w:rPr>
          <w:rFonts w:hint="cs"/>
          <w:b/>
          <w:bCs/>
          <w:sz w:val="22"/>
          <w:szCs w:val="24"/>
          <w:u w:val="single"/>
          <w:rtl/>
        </w:rPr>
        <w:t>-היסוד הנפשי</w:t>
      </w:r>
      <w:r>
        <w:rPr>
          <w:rFonts w:hint="cs"/>
          <w:sz w:val="22"/>
          <w:szCs w:val="24"/>
          <w:rtl/>
        </w:rPr>
        <w:t>:</w:t>
      </w:r>
    </w:p>
    <w:p w14:paraId="7DD923F8"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0E45E93E" w14:textId="77777777" w:rsidR="003975A3" w:rsidRDefault="003975A3">
      <w:pPr>
        <w:spacing w:after="80" w:line="320" w:lineRule="exact"/>
        <w:ind w:firstLine="283"/>
        <w:rPr>
          <w:rFonts w:hint="cs"/>
          <w:sz w:val="22"/>
          <w:szCs w:val="24"/>
          <w:rtl/>
        </w:rPr>
      </w:pPr>
      <w:r>
        <w:rPr>
          <w:rFonts w:hint="cs"/>
          <w:sz w:val="22"/>
          <w:szCs w:val="24"/>
          <w:rtl/>
        </w:rPr>
        <w:t xml:space="preserve">לאחר התיקון המופיע בס"ק </w:t>
      </w:r>
      <w:hyperlink r:id="rId63" w:history="1">
        <w:r w:rsidR="005E7D79" w:rsidRPr="005E7D79">
          <w:rPr>
            <w:color w:val="0000FF"/>
            <w:sz w:val="22"/>
            <w:szCs w:val="24"/>
            <w:u w:val="single"/>
            <w:rtl/>
          </w:rPr>
          <w:t>(ו)</w:t>
        </w:r>
      </w:hyperlink>
      <w:r>
        <w:rPr>
          <w:rFonts w:hint="cs"/>
          <w:sz w:val="22"/>
          <w:szCs w:val="24"/>
          <w:rtl/>
        </w:rPr>
        <w:t xml:space="preserve"> הנ"ל, לא פוזר הערפל ומתאימים, דברי השופט מ' זילברג כי: </w:t>
      </w:r>
    </w:p>
    <w:p w14:paraId="2B11A4A6"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EE645D3" w14:textId="77777777" w:rsidR="003975A3" w:rsidRDefault="003975A3">
      <w:pPr>
        <w:pStyle w:val="a2"/>
        <w:spacing w:line="320" w:lineRule="exact"/>
        <w:ind w:left="1134" w:right="1134"/>
        <w:rPr>
          <w:rFonts w:hint="cs"/>
          <w:sz w:val="22"/>
          <w:rtl/>
        </w:rPr>
      </w:pPr>
      <w:r>
        <w:rPr>
          <w:rFonts w:hint="cs"/>
          <w:sz w:val="22"/>
          <w:rtl/>
        </w:rPr>
        <w:t xml:space="preserve">"המונח "מעשה מגונה" אינו נתון להגדרה ממצה ומדויקת. דבר זה אין לך בו אלא מקומו ושעתו והשקפות החברה בה מבוצע המעשה, ברוב המכריע של המקרים- אך לא תמיד ממש מצוי במעשה זה יסוד של יצרי מין" </w:t>
      </w:r>
    </w:p>
    <w:p w14:paraId="4311A178" w14:textId="77777777" w:rsidR="003975A3" w:rsidRDefault="003975A3">
      <w:pPr>
        <w:pStyle w:val="a2"/>
        <w:spacing w:after="80" w:line="320" w:lineRule="exact"/>
        <w:ind w:left="0" w:right="0" w:firstLine="283"/>
        <w:rPr>
          <w:rFonts w:hint="cs"/>
          <w:b w:val="0"/>
          <w:bCs w:val="0"/>
          <w:sz w:val="22"/>
          <w:rtl/>
        </w:rPr>
      </w:pPr>
      <w:r>
        <w:rPr>
          <w:rFonts w:hint="cs"/>
          <w:b w:val="0"/>
          <w:bCs w:val="0"/>
          <w:sz w:val="22"/>
          <w:rtl/>
        </w:rPr>
        <w:t>(</w:t>
      </w:r>
      <w:hyperlink r:id="rId64" w:history="1">
        <w:r w:rsidR="007D5BFE" w:rsidRPr="007D5BFE">
          <w:rPr>
            <w:rStyle w:val="Hyperlink"/>
            <w:rFonts w:hint="eastAsia"/>
            <w:b w:val="0"/>
            <w:bCs w:val="0"/>
            <w:sz w:val="22"/>
            <w:rtl/>
          </w:rPr>
          <w:t>ע</w:t>
        </w:r>
        <w:r w:rsidR="007D5BFE" w:rsidRPr="007D5BFE">
          <w:rPr>
            <w:rStyle w:val="Hyperlink"/>
            <w:b w:val="0"/>
            <w:bCs w:val="0"/>
            <w:sz w:val="22"/>
            <w:rtl/>
          </w:rPr>
          <w:t>"פ 315/58 היועץ המשפטי נ' ג'בארה, פ"ד י"ג</w:t>
        </w:r>
      </w:hyperlink>
      <w:r>
        <w:rPr>
          <w:rFonts w:hint="cs"/>
          <w:b w:val="0"/>
          <w:bCs w:val="0"/>
          <w:sz w:val="22"/>
          <w:rtl/>
        </w:rPr>
        <w:t xml:space="preserve"> 565, 566).</w:t>
      </w:r>
    </w:p>
    <w:p w14:paraId="166C4F10"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5421E3D1" w14:textId="77777777" w:rsidR="003975A3" w:rsidRDefault="003975A3">
      <w:pPr>
        <w:spacing w:after="80" w:line="320" w:lineRule="exact"/>
        <w:ind w:firstLine="283"/>
        <w:rPr>
          <w:rFonts w:hint="cs"/>
          <w:sz w:val="22"/>
          <w:szCs w:val="24"/>
          <w:rtl/>
        </w:rPr>
      </w:pPr>
      <w:r>
        <w:rPr>
          <w:rFonts w:hint="cs"/>
          <w:sz w:val="22"/>
          <w:szCs w:val="24"/>
          <w:rtl/>
        </w:rPr>
        <w:t>נדמה, כי לא יהיה מי שיחלוק על כך, שאדם שמכהן בתפקיד בכיר במקום עבודה, כדוגמת בית מלון, המזמין שירות חדרים לחדר מסוים תוך התעקשות כי המתלוננת תבצע את ההזמנות, ולאחר מכן נוגע בחזה של המתלוננת, הוא בעל אותו יסוד נפשי הנדרש</w:t>
      </w:r>
      <w:r>
        <w:rPr>
          <w:sz w:val="22"/>
          <w:szCs w:val="24"/>
        </w:rPr>
        <w:t>.</w:t>
      </w:r>
      <w:r>
        <w:rPr>
          <w:rFonts w:hint="cs"/>
          <w:sz w:val="22"/>
          <w:szCs w:val="24"/>
          <w:rtl/>
        </w:rPr>
        <w:t xml:space="preserve"> </w:t>
      </w:r>
    </w:p>
    <w:p w14:paraId="332D9BF3"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77C476A4" w14:textId="77777777" w:rsidR="003975A3" w:rsidRDefault="003975A3">
      <w:pPr>
        <w:spacing w:after="80" w:line="320" w:lineRule="exact"/>
        <w:ind w:firstLine="283"/>
        <w:rPr>
          <w:rFonts w:hint="cs"/>
          <w:sz w:val="22"/>
          <w:szCs w:val="24"/>
          <w:rtl/>
        </w:rPr>
      </w:pPr>
      <w:r>
        <w:rPr>
          <w:rFonts w:hint="cs"/>
          <w:sz w:val="22"/>
          <w:szCs w:val="24"/>
          <w:rtl/>
        </w:rPr>
        <w:t xml:space="preserve">הכוונה המיוחדת נלמדת מפעולות ההכנה שערך הנאשם אשר "לקח" חדר במלון. הזמין שרות חדרים. "תמרן" את המערכת כך שהמתלוננת תגיע לחדר לצורך הבאת דברי המשקה. </w:t>
      </w:r>
    </w:p>
    <w:p w14:paraId="470868B7"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28A60721" w14:textId="77777777" w:rsidR="003975A3" w:rsidRDefault="003975A3">
      <w:pPr>
        <w:spacing w:after="80" w:line="320" w:lineRule="exact"/>
        <w:ind w:firstLine="283"/>
        <w:rPr>
          <w:rFonts w:hint="cs"/>
          <w:sz w:val="22"/>
          <w:szCs w:val="24"/>
          <w:rtl/>
        </w:rPr>
      </w:pPr>
      <w:r>
        <w:rPr>
          <w:rFonts w:hint="cs"/>
          <w:sz w:val="22"/>
          <w:szCs w:val="24"/>
          <w:rtl/>
        </w:rPr>
        <w:t>הכוונה המיוחדת נילמדת מצעדי "ההסוואה" שנקט הנאשם, העובדה שהתקשר באופן שלא היה זיהוי של המתקשר - מזמין שרות החדרים.</w:t>
      </w:r>
    </w:p>
    <w:p w14:paraId="046C3DE1"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478E9FC1" w14:textId="77777777" w:rsidR="003975A3" w:rsidRDefault="003975A3">
      <w:pPr>
        <w:spacing w:after="80" w:line="320" w:lineRule="exact"/>
        <w:ind w:firstLine="283"/>
        <w:rPr>
          <w:rFonts w:hint="cs"/>
          <w:sz w:val="22"/>
          <w:szCs w:val="24"/>
          <w:rtl/>
        </w:rPr>
      </w:pPr>
      <w:r>
        <w:rPr>
          <w:rFonts w:hint="cs"/>
          <w:sz w:val="22"/>
          <w:szCs w:val="24"/>
          <w:rtl/>
        </w:rPr>
        <w:t>אילו מאחורי מעשיו של הנאשם לא עמדה כוונה פלילית, מדוע צריך היה להזמין את המתלוננת לאחד מחדרי המלון לצורך מתן המתנה? מדוע לא יכול היה לתת את אשר ביקש לתת בלובי של בית המלון? המסקנה במתבקשת היא כי הנאשם בכוונה פלילת מיוחדת ביקש ליצור מצבים בהם יוכל לבצע את זממו באופן שלא יראה ע"י המתארחים או העובדים בבית המלון.</w:t>
      </w:r>
    </w:p>
    <w:p w14:paraId="45937FBC" w14:textId="77777777" w:rsidR="003975A3" w:rsidRDefault="003975A3">
      <w:pPr>
        <w:spacing w:after="80" w:line="320" w:lineRule="exact"/>
        <w:ind w:firstLine="283"/>
        <w:rPr>
          <w:rFonts w:hint="cs"/>
          <w:sz w:val="22"/>
          <w:szCs w:val="24"/>
          <w:rtl/>
        </w:rPr>
      </w:pPr>
      <w:r>
        <w:rPr>
          <w:sz w:val="22"/>
          <w:szCs w:val="24"/>
          <w:rtl/>
        </w:rPr>
        <w:t xml:space="preserve"> </w:t>
      </w:r>
    </w:p>
    <w:p w14:paraId="46983A38" w14:textId="77777777" w:rsidR="003975A3" w:rsidRDefault="007D5BFE">
      <w:pPr>
        <w:spacing w:after="80" w:line="320" w:lineRule="exact"/>
        <w:ind w:firstLine="283"/>
        <w:rPr>
          <w:sz w:val="22"/>
          <w:szCs w:val="24"/>
          <w:rtl/>
        </w:rPr>
      </w:pPr>
      <w:r>
        <w:rPr>
          <w:sz w:val="22"/>
          <w:szCs w:val="24"/>
          <w:rtl/>
        </w:rPr>
        <w:t xml:space="preserve"> </w:t>
      </w:r>
    </w:p>
    <w:p w14:paraId="58FE57E6" w14:textId="77777777" w:rsidR="003975A3" w:rsidRDefault="003975A3">
      <w:pPr>
        <w:pStyle w:val="Heading1"/>
        <w:spacing w:after="80" w:line="320" w:lineRule="exact"/>
        <w:ind w:firstLine="283"/>
        <w:jc w:val="both"/>
        <w:rPr>
          <w:b w:val="0"/>
          <w:bCs w:val="0"/>
          <w:sz w:val="22"/>
          <w:szCs w:val="24"/>
          <w:u w:val="none"/>
          <w:rtl/>
        </w:rPr>
      </w:pPr>
      <w:r>
        <w:rPr>
          <w:rFonts w:hint="cs"/>
          <w:sz w:val="22"/>
          <w:szCs w:val="24"/>
          <w:rtl/>
        </w:rPr>
        <w:t>עדותה היחידה של המתלוננת</w:t>
      </w:r>
      <w:r>
        <w:rPr>
          <w:rFonts w:hint="cs"/>
          <w:b w:val="0"/>
          <w:bCs w:val="0"/>
          <w:sz w:val="22"/>
          <w:szCs w:val="24"/>
          <w:u w:val="none"/>
          <w:rtl/>
        </w:rPr>
        <w:t>:</w:t>
      </w:r>
    </w:p>
    <w:p w14:paraId="307EFF6D"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1319CF84" w14:textId="77777777" w:rsidR="003975A3" w:rsidRDefault="005E7D79">
      <w:pPr>
        <w:spacing w:after="80" w:line="320" w:lineRule="exact"/>
        <w:ind w:firstLine="283"/>
        <w:rPr>
          <w:rFonts w:hint="cs"/>
          <w:sz w:val="22"/>
          <w:szCs w:val="24"/>
          <w:rtl/>
        </w:rPr>
      </w:pPr>
      <w:hyperlink r:id="rId65" w:history="1">
        <w:r w:rsidRPr="005E7D79">
          <w:rPr>
            <w:color w:val="0000FF"/>
            <w:sz w:val="22"/>
            <w:szCs w:val="24"/>
            <w:u w:val="single"/>
            <w:rtl/>
          </w:rPr>
          <w:t>סעיף 54 א(ב)</w:t>
        </w:r>
      </w:hyperlink>
      <w:r w:rsidR="003975A3">
        <w:rPr>
          <w:rFonts w:hint="cs"/>
          <w:sz w:val="22"/>
          <w:szCs w:val="24"/>
          <w:rtl/>
        </w:rPr>
        <w:t xml:space="preserve"> ל</w:t>
      </w:r>
      <w:hyperlink r:id="rId66" w:history="1">
        <w:r w:rsidR="007D5BFE" w:rsidRPr="007D5BFE">
          <w:rPr>
            <w:rStyle w:val="Hyperlink"/>
            <w:rFonts w:hint="eastAsia"/>
            <w:sz w:val="22"/>
            <w:szCs w:val="24"/>
            <w:rtl/>
          </w:rPr>
          <w:t>פקודת</w:t>
        </w:r>
        <w:r w:rsidR="007D5BFE" w:rsidRPr="007D5BFE">
          <w:rPr>
            <w:rStyle w:val="Hyperlink"/>
            <w:sz w:val="22"/>
            <w:szCs w:val="24"/>
            <w:rtl/>
          </w:rPr>
          <w:t xml:space="preserve"> הראיות</w:t>
        </w:r>
      </w:hyperlink>
      <w:r w:rsidR="003975A3">
        <w:rPr>
          <w:rFonts w:hint="cs"/>
          <w:sz w:val="22"/>
          <w:szCs w:val="24"/>
          <w:rtl/>
        </w:rPr>
        <w:t xml:space="preserve"> [נוסח חדש], תשל"א- 1971 קובע: </w:t>
      </w:r>
    </w:p>
    <w:p w14:paraId="603AC967"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4A4D5513" w14:textId="77777777" w:rsidR="003975A3" w:rsidRDefault="003975A3">
      <w:pPr>
        <w:pStyle w:val="a2"/>
        <w:spacing w:line="320" w:lineRule="exact"/>
        <w:ind w:left="1134" w:right="1134"/>
        <w:rPr>
          <w:rFonts w:hint="cs"/>
          <w:sz w:val="22"/>
          <w:rtl/>
        </w:rPr>
      </w:pPr>
      <w:r>
        <w:rPr>
          <w:sz w:val="22"/>
        </w:rPr>
        <w:t>"</w:t>
      </w:r>
      <w:r>
        <w:rPr>
          <w:rFonts w:hint="cs"/>
          <w:sz w:val="22"/>
          <w:rtl/>
        </w:rPr>
        <w:t>הרשיע בית משפט  על עבירה לפי סימן ה' לפרק י' ל</w:t>
      </w:r>
      <w:hyperlink r:id="rId67" w:history="1">
        <w:r w:rsidR="007D5BFE" w:rsidRPr="007D5BFE">
          <w:rPr>
            <w:rStyle w:val="Hyperlink"/>
            <w:rFonts w:hint="eastAsia"/>
            <w:sz w:val="22"/>
            <w:rtl/>
          </w:rPr>
          <w:t>חוק</w:t>
        </w:r>
        <w:r w:rsidR="007D5BFE" w:rsidRPr="007D5BFE">
          <w:rPr>
            <w:rStyle w:val="Hyperlink"/>
            <w:sz w:val="22"/>
            <w:rtl/>
          </w:rPr>
          <w:t xml:space="preserve"> העונשין</w:t>
        </w:r>
      </w:hyperlink>
      <w:r>
        <w:rPr>
          <w:rFonts w:hint="cs"/>
          <w:sz w:val="22"/>
          <w:rtl/>
        </w:rPr>
        <w:t xml:space="preserve">, תשל"ז </w:t>
      </w:r>
      <w:r>
        <w:rPr>
          <w:sz w:val="22"/>
        </w:rPr>
        <w:t>–</w:t>
      </w:r>
      <w:r>
        <w:rPr>
          <w:rFonts w:hint="cs"/>
          <w:sz w:val="22"/>
          <w:rtl/>
        </w:rPr>
        <w:t xml:space="preserve"> 1977 , על פי עדות יחידה של הנפגע, יפרט בהכרעת הדין מה הניע אותו להסתפק בעדות זו".</w:t>
      </w:r>
    </w:p>
    <w:p w14:paraId="13C59FE2"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1F935CBF" w14:textId="77777777" w:rsidR="003975A3" w:rsidRDefault="003975A3">
      <w:pPr>
        <w:spacing w:after="80" w:line="320" w:lineRule="exact"/>
        <w:ind w:firstLine="283"/>
        <w:rPr>
          <w:rFonts w:hint="cs"/>
          <w:sz w:val="22"/>
          <w:szCs w:val="24"/>
          <w:rtl/>
        </w:rPr>
      </w:pPr>
      <w:r>
        <w:rPr>
          <w:rFonts w:hint="cs"/>
          <w:sz w:val="22"/>
          <w:szCs w:val="24"/>
          <w:rtl/>
        </w:rPr>
        <w:t xml:space="preserve">העבירה המיוחסת לנאשם היא עבירה לפי </w:t>
      </w:r>
      <w:hyperlink r:id="rId68" w:history="1">
        <w:r w:rsidR="005E7D79" w:rsidRPr="005E7D79">
          <w:rPr>
            <w:color w:val="0000FF"/>
            <w:sz w:val="22"/>
            <w:szCs w:val="24"/>
            <w:u w:val="single"/>
            <w:rtl/>
          </w:rPr>
          <w:t>סימן ה’</w:t>
        </w:r>
      </w:hyperlink>
      <w:r>
        <w:rPr>
          <w:rFonts w:hint="cs"/>
          <w:sz w:val="22"/>
          <w:szCs w:val="24"/>
          <w:rtl/>
        </w:rPr>
        <w:t xml:space="preserve"> לפרק י' ל</w:t>
      </w:r>
      <w:hyperlink r:id="rId69" w:history="1">
        <w:r w:rsidR="007D5BFE" w:rsidRPr="007D5BFE">
          <w:rPr>
            <w:rStyle w:val="Hyperlink"/>
            <w:rFonts w:hint="eastAsia"/>
            <w:sz w:val="22"/>
            <w:szCs w:val="24"/>
            <w:rtl/>
          </w:rPr>
          <w:t>חוק</w:t>
        </w:r>
        <w:r w:rsidR="007D5BFE" w:rsidRPr="007D5BFE">
          <w:rPr>
            <w:rStyle w:val="Hyperlink"/>
            <w:sz w:val="22"/>
            <w:szCs w:val="24"/>
            <w:rtl/>
          </w:rPr>
          <w:t xml:space="preserve"> העונשין</w:t>
        </w:r>
      </w:hyperlink>
      <w:r>
        <w:rPr>
          <w:rFonts w:hint="cs"/>
          <w:sz w:val="22"/>
          <w:szCs w:val="24"/>
          <w:rtl/>
        </w:rPr>
        <w:t xml:space="preserve">. כזכור לנוכח ההוראה המפורשת </w:t>
      </w:r>
      <w:hyperlink r:id="rId70" w:history="1">
        <w:r w:rsidR="005E7D79" w:rsidRPr="005E7D79">
          <w:rPr>
            <w:color w:val="0000FF"/>
            <w:sz w:val="22"/>
            <w:szCs w:val="24"/>
            <w:u w:val="single"/>
            <w:rtl/>
          </w:rPr>
          <w:t>שבסעיף  54א(ב)</w:t>
        </w:r>
      </w:hyperlink>
      <w:r>
        <w:rPr>
          <w:rFonts w:hint="cs"/>
          <w:sz w:val="22"/>
          <w:szCs w:val="24"/>
          <w:rtl/>
        </w:rPr>
        <w:t xml:space="preserve"> ל</w:t>
      </w:r>
      <w:hyperlink r:id="rId71" w:history="1">
        <w:r w:rsidR="007D5BFE" w:rsidRPr="007D5BFE">
          <w:rPr>
            <w:rStyle w:val="Hyperlink"/>
            <w:rFonts w:hint="eastAsia"/>
            <w:sz w:val="22"/>
            <w:szCs w:val="24"/>
            <w:rtl/>
          </w:rPr>
          <w:t>פקודת</w:t>
        </w:r>
        <w:r w:rsidR="007D5BFE" w:rsidRPr="007D5BFE">
          <w:rPr>
            <w:rStyle w:val="Hyperlink"/>
            <w:sz w:val="22"/>
            <w:szCs w:val="24"/>
            <w:rtl/>
          </w:rPr>
          <w:t xml:space="preserve"> הראיות</w:t>
        </w:r>
      </w:hyperlink>
      <w:r>
        <w:rPr>
          <w:rFonts w:hint="cs"/>
          <w:sz w:val="22"/>
          <w:szCs w:val="24"/>
          <w:rtl/>
        </w:rPr>
        <w:t xml:space="preserve"> [נוסח חדש], תשל”א-  1971, בטלה דרישת הסיוע לעדות של קורבן של עבירת מין, ובמקומה באה חובת הנמקה המחייבת את בית המשפט ליתן נימוקים לביסוס ההרשעה עפ"י עדות יחידה של קרבן העבירה". (י' קדמי, על הראיות, חלק ראשון, מהדורה משולבת ומעודכנת, תשנ"א</w:t>
      </w:r>
      <w:r>
        <w:rPr>
          <w:sz w:val="22"/>
          <w:szCs w:val="24"/>
        </w:rPr>
        <w:t xml:space="preserve">- </w:t>
      </w:r>
      <w:r>
        <w:rPr>
          <w:rFonts w:hint="cs"/>
          <w:sz w:val="22"/>
          <w:szCs w:val="24"/>
          <w:rtl/>
        </w:rPr>
        <w:t>ס' 12). כאמור החלתי, לשם הזהירות, חובת ההנמקה גם על העבירה של הטרדת על פי חוק הטרדה מינית.</w:t>
      </w:r>
    </w:p>
    <w:p w14:paraId="7359D557"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585A4F28" w14:textId="77777777" w:rsidR="003975A3" w:rsidRDefault="003975A3">
      <w:pPr>
        <w:pStyle w:val="a2"/>
        <w:spacing w:line="320" w:lineRule="exact"/>
        <w:ind w:left="1134" w:right="1134"/>
        <w:rPr>
          <w:rFonts w:hint="cs"/>
          <w:sz w:val="22"/>
          <w:rtl/>
        </w:rPr>
      </w:pPr>
      <w:r>
        <w:rPr>
          <w:rFonts w:hint="cs"/>
          <w:sz w:val="22"/>
          <w:rtl/>
        </w:rPr>
        <w:t xml:space="preserve">"אין ספק שקיומה של ראיה שהיתה עשויה לשמש בעבר כסיוע ישמש נימוק טוב לעמידה בחובת ההנמקה" </w:t>
      </w:r>
    </w:p>
    <w:p w14:paraId="1B9BA8BF" w14:textId="77777777" w:rsidR="003975A3" w:rsidRDefault="003975A3">
      <w:pPr>
        <w:pStyle w:val="a2"/>
        <w:spacing w:after="80" w:line="320" w:lineRule="exact"/>
        <w:ind w:left="0" w:right="0" w:firstLine="283"/>
        <w:rPr>
          <w:rFonts w:hint="cs"/>
          <w:b w:val="0"/>
          <w:bCs w:val="0"/>
          <w:sz w:val="22"/>
          <w:rtl/>
        </w:rPr>
      </w:pPr>
      <w:r>
        <w:rPr>
          <w:rFonts w:hint="cs"/>
          <w:b w:val="0"/>
          <w:bCs w:val="0"/>
          <w:sz w:val="22"/>
          <w:rtl/>
        </w:rPr>
        <w:t>(י. קדמי, שם, שם).</w:t>
      </w:r>
    </w:p>
    <w:p w14:paraId="3DA55A7D" w14:textId="77777777" w:rsidR="003975A3" w:rsidRDefault="007D5BFE">
      <w:pPr>
        <w:pStyle w:val="a2"/>
        <w:spacing w:after="80" w:line="320" w:lineRule="exact"/>
        <w:ind w:left="0" w:right="0" w:firstLine="283"/>
        <w:rPr>
          <w:rFonts w:hint="cs"/>
          <w:sz w:val="22"/>
          <w:rtl/>
        </w:rPr>
      </w:pPr>
      <w:r>
        <w:rPr>
          <w:rFonts w:hint="cs"/>
          <w:sz w:val="22"/>
          <w:rtl/>
        </w:rPr>
        <w:t xml:space="preserve"> </w:t>
      </w:r>
    </w:p>
    <w:p w14:paraId="0B8D429B" w14:textId="77777777" w:rsidR="003975A3" w:rsidRDefault="003975A3">
      <w:pPr>
        <w:pStyle w:val="a2"/>
        <w:spacing w:line="320" w:lineRule="exact"/>
        <w:ind w:left="1134" w:right="1134"/>
        <w:rPr>
          <w:rFonts w:hint="cs"/>
          <w:sz w:val="22"/>
          <w:rtl/>
        </w:rPr>
      </w:pPr>
      <w:r>
        <w:rPr>
          <w:rFonts w:hint="cs"/>
          <w:sz w:val="22"/>
          <w:rtl/>
        </w:rPr>
        <w:t>"הלכה פסוקה  היא</w:t>
      </w:r>
      <w:r>
        <w:rPr>
          <w:rFonts w:hint="cs"/>
          <w:sz w:val="22"/>
        </w:rPr>
        <w:t xml:space="preserve"> </w:t>
      </w:r>
      <w:r>
        <w:rPr>
          <w:rFonts w:hint="cs"/>
          <w:sz w:val="22"/>
          <w:rtl/>
        </w:rPr>
        <w:t>שהמצב</w:t>
      </w:r>
      <w:r>
        <w:rPr>
          <w:rFonts w:hint="cs"/>
          <w:sz w:val="22"/>
        </w:rPr>
        <w:t xml:space="preserve"> </w:t>
      </w:r>
      <w:r>
        <w:rPr>
          <w:rFonts w:hint="cs"/>
          <w:sz w:val="22"/>
          <w:rtl/>
        </w:rPr>
        <w:t xml:space="preserve">הנפשי של קרבן של עבירת מין עשוי לשמש סיוע אם יש בו ביטוי ברור לזעזוע נפשי עמוק טראומה של ממש שעבר על הקורבן.... המצב הנפשי מהווה סיוע לעצם התרחשות מעשה העבירה". </w:t>
      </w:r>
    </w:p>
    <w:p w14:paraId="4540FBF1" w14:textId="77777777" w:rsidR="003975A3" w:rsidRDefault="003975A3">
      <w:pPr>
        <w:pStyle w:val="a2"/>
        <w:spacing w:after="80" w:line="320" w:lineRule="exact"/>
        <w:ind w:left="0" w:right="0" w:firstLine="283"/>
        <w:rPr>
          <w:rFonts w:hint="cs"/>
          <w:b w:val="0"/>
          <w:bCs w:val="0"/>
          <w:sz w:val="22"/>
          <w:rtl/>
        </w:rPr>
      </w:pPr>
      <w:r>
        <w:rPr>
          <w:rFonts w:hint="cs"/>
          <w:b w:val="0"/>
          <w:bCs w:val="0"/>
          <w:sz w:val="22"/>
          <w:rtl/>
        </w:rPr>
        <w:t>(י' קדמי, על הראיות,</w:t>
      </w:r>
      <w:r>
        <w:rPr>
          <w:b w:val="0"/>
          <w:bCs w:val="0"/>
          <w:sz w:val="22"/>
        </w:rPr>
        <w:t xml:space="preserve">  </w:t>
      </w:r>
      <w:r>
        <w:rPr>
          <w:rFonts w:hint="cs"/>
          <w:b w:val="0"/>
          <w:bCs w:val="0"/>
          <w:sz w:val="22"/>
          <w:rtl/>
        </w:rPr>
        <w:t>שם, 160 ס’ 12).</w:t>
      </w:r>
    </w:p>
    <w:p w14:paraId="690E18E7"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5CDE3347" w14:textId="77777777" w:rsidR="003975A3" w:rsidRDefault="003975A3">
      <w:pPr>
        <w:spacing w:after="80" w:line="320" w:lineRule="exact"/>
        <w:ind w:firstLine="283"/>
        <w:rPr>
          <w:rFonts w:hint="cs"/>
          <w:sz w:val="22"/>
          <w:szCs w:val="24"/>
          <w:rtl/>
        </w:rPr>
      </w:pPr>
      <w:r>
        <w:rPr>
          <w:rFonts w:hint="cs"/>
          <w:sz w:val="22"/>
          <w:szCs w:val="24"/>
          <w:rtl/>
        </w:rPr>
        <w:t>לכאורה יוכל לשמש כסיוע אך ורק אותו מצב נפשי המתגלה סמוך מיד לאחר ביצוע העבירה.</w:t>
      </w:r>
      <w:r>
        <w:rPr>
          <w:rFonts w:hint="cs"/>
          <w:sz w:val="22"/>
          <w:szCs w:val="24"/>
        </w:rPr>
        <w:t xml:space="preserve"> </w:t>
      </w:r>
    </w:p>
    <w:p w14:paraId="53621112" w14:textId="77777777" w:rsidR="003975A3" w:rsidRDefault="007D5BFE">
      <w:pPr>
        <w:pStyle w:val="a2"/>
        <w:spacing w:after="80" w:line="320" w:lineRule="exact"/>
        <w:ind w:left="0" w:right="0" w:firstLine="283"/>
        <w:rPr>
          <w:rFonts w:hint="cs"/>
          <w:sz w:val="22"/>
          <w:rtl/>
        </w:rPr>
      </w:pPr>
      <w:r>
        <w:rPr>
          <w:rFonts w:hint="cs"/>
          <w:sz w:val="22"/>
          <w:rtl/>
        </w:rPr>
        <w:t xml:space="preserve"> </w:t>
      </w:r>
    </w:p>
    <w:p w14:paraId="7435B70D" w14:textId="77777777" w:rsidR="003975A3" w:rsidRDefault="003975A3">
      <w:pPr>
        <w:pStyle w:val="a2"/>
        <w:spacing w:line="320" w:lineRule="exact"/>
        <w:ind w:left="1134" w:right="1134"/>
        <w:rPr>
          <w:rFonts w:hint="cs"/>
          <w:sz w:val="22"/>
          <w:rtl/>
        </w:rPr>
      </w:pPr>
      <w:r>
        <w:rPr>
          <w:rFonts w:hint="cs"/>
          <w:sz w:val="22"/>
          <w:rtl/>
        </w:rPr>
        <w:t>"אם התגלו סימניו החיצוניים פרק זמן סביר לאחר המעשה... עדין כוחו עמו לשמש סיוע; ובלבד שהמדובר במצב נפשי שבית המשפט משתכנע, כי מהווה הוא ביטוי אמין לזעזוע נפשי עמוק שעבר בשעתו על הקורבן</w:t>
      </w:r>
      <w:r>
        <w:rPr>
          <w:sz w:val="22"/>
        </w:rPr>
        <w:t>.”</w:t>
      </w:r>
      <w:r>
        <w:rPr>
          <w:rFonts w:hint="cs"/>
          <w:sz w:val="22"/>
          <w:rtl/>
        </w:rPr>
        <w:t xml:space="preserve"> </w:t>
      </w:r>
    </w:p>
    <w:p w14:paraId="4BBC73EB" w14:textId="77777777" w:rsidR="003975A3" w:rsidRDefault="003975A3">
      <w:pPr>
        <w:pStyle w:val="a2"/>
        <w:spacing w:after="80" w:line="320" w:lineRule="exact"/>
        <w:ind w:left="0" w:right="0" w:firstLine="283"/>
        <w:rPr>
          <w:rFonts w:hint="cs"/>
          <w:b w:val="0"/>
          <w:bCs w:val="0"/>
          <w:sz w:val="22"/>
          <w:rtl/>
        </w:rPr>
      </w:pPr>
      <w:r>
        <w:rPr>
          <w:rFonts w:hint="cs"/>
          <w:b w:val="0"/>
          <w:bCs w:val="0"/>
          <w:sz w:val="22"/>
          <w:rtl/>
        </w:rPr>
        <w:t>(י' קדמי, שם, 161).</w:t>
      </w:r>
    </w:p>
    <w:p w14:paraId="17B7E480"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04C5CC15" w14:textId="77777777" w:rsidR="003975A3" w:rsidRDefault="003975A3">
      <w:pPr>
        <w:pStyle w:val="Heading8"/>
        <w:spacing w:after="80" w:line="320" w:lineRule="exact"/>
        <w:ind w:firstLine="283"/>
        <w:rPr>
          <w:rFonts w:hint="cs"/>
          <w:b w:val="0"/>
          <w:bCs w:val="0"/>
          <w:sz w:val="22"/>
          <w:szCs w:val="24"/>
          <w:u w:val="none"/>
          <w:rtl/>
        </w:rPr>
      </w:pPr>
      <w:r>
        <w:rPr>
          <w:rFonts w:hint="cs"/>
          <w:sz w:val="22"/>
          <w:szCs w:val="24"/>
          <w:rtl/>
        </w:rPr>
        <w:t>הפן המשפטי</w:t>
      </w:r>
      <w:r>
        <w:rPr>
          <w:rFonts w:hint="cs"/>
          <w:b w:val="0"/>
          <w:bCs w:val="0"/>
          <w:sz w:val="22"/>
          <w:szCs w:val="24"/>
          <w:u w:val="none"/>
          <w:rtl/>
        </w:rPr>
        <w:t>:</w:t>
      </w:r>
    </w:p>
    <w:p w14:paraId="33330358"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471405E9" w14:textId="77777777" w:rsidR="003975A3" w:rsidRDefault="003975A3">
      <w:pPr>
        <w:spacing w:after="80" w:line="320" w:lineRule="exact"/>
        <w:ind w:firstLine="283"/>
        <w:rPr>
          <w:rFonts w:hint="cs"/>
          <w:sz w:val="22"/>
          <w:szCs w:val="24"/>
          <w:rtl/>
        </w:rPr>
      </w:pPr>
      <w:r>
        <w:rPr>
          <w:rFonts w:hint="cs"/>
          <w:sz w:val="22"/>
          <w:szCs w:val="24"/>
          <w:rtl/>
        </w:rPr>
        <w:t xml:space="preserve">דרישת ההנמקה או הסיוע, לעדות המתלוננת מתמלאת בעדותה של הגב'  צפריר לגבי מצבה הנפשי של המתלוננת, מיד ובסמוך לקרות אחד האירועים. זהו מקור עצמאי ונפרד, הנוטה לסבך את הנאשם, ומתייחס לגדר המחלוקת שבין הצדדים. להיות המצב הנפשי סיוע ראה קדמי על הראיות חלק ראשון עמוד 231 והפסיקה הענפה המוזכרת שם. </w:t>
      </w:r>
    </w:p>
    <w:p w14:paraId="6633854C"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618DA3A7" w14:textId="77777777" w:rsidR="003975A3" w:rsidRDefault="003975A3">
      <w:pPr>
        <w:spacing w:after="80" w:line="320" w:lineRule="exact"/>
        <w:ind w:firstLine="283"/>
        <w:rPr>
          <w:rFonts w:hint="cs"/>
          <w:sz w:val="22"/>
          <w:szCs w:val="24"/>
          <w:rtl/>
        </w:rPr>
      </w:pPr>
      <w:r>
        <w:rPr>
          <w:rFonts w:hint="cs"/>
          <w:sz w:val="22"/>
          <w:szCs w:val="24"/>
          <w:rtl/>
        </w:rPr>
        <w:t xml:space="preserve">שקריו של הנאשם, המפורטים בפרק הדיון בתחילת הכרעת הדין, מהווים אף הם סיוע לעדות המתלוננת. הזיגזג  בגרסתו של הנאשם, בכל הקשור למהות הקשר שביקש ליצור עם המתלוננת, האם היה  חפצו של הנאשם בקשר אבהי או בקשר מיני עם המתלוננת? </w:t>
      </w:r>
    </w:p>
    <w:p w14:paraId="11CC1EDA"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5EC85B39" w14:textId="77777777" w:rsidR="003975A3" w:rsidRDefault="003975A3">
      <w:pPr>
        <w:spacing w:after="80" w:line="320" w:lineRule="exact"/>
        <w:ind w:firstLine="283"/>
        <w:rPr>
          <w:rFonts w:hint="cs"/>
          <w:sz w:val="22"/>
          <w:szCs w:val="24"/>
          <w:rtl/>
        </w:rPr>
      </w:pPr>
      <w:r>
        <w:rPr>
          <w:rFonts w:hint="cs"/>
          <w:sz w:val="22"/>
          <w:szCs w:val="24"/>
          <w:rtl/>
        </w:rPr>
        <w:t>הנאשם עצמו, מתקשה לתת גרסה עקבית, לעניין שהוא לב ליבו של האישום  שבפניו הוא עומד.</w:t>
      </w:r>
    </w:p>
    <w:p w14:paraId="4760853B"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5CE3F502" w14:textId="77777777" w:rsidR="003975A3" w:rsidRDefault="003975A3">
      <w:pPr>
        <w:spacing w:after="80" w:line="320" w:lineRule="exact"/>
        <w:ind w:firstLine="283"/>
        <w:rPr>
          <w:rFonts w:hint="cs"/>
          <w:sz w:val="22"/>
          <w:szCs w:val="24"/>
          <w:rtl/>
        </w:rPr>
      </w:pPr>
      <w:r>
        <w:rPr>
          <w:rFonts w:hint="cs"/>
          <w:sz w:val="22"/>
          <w:szCs w:val="24"/>
          <w:rtl/>
        </w:rPr>
        <w:t xml:space="preserve">מעשי ההכנה של הנאשם "לקיחת" החדר הזמנת שרות החדרים, "תמרון" המערכת כך שהמתלוננת תהא זו אשר תגיע לחדרו, ממלאים אחר התנהגות מפלילה לפני מעשה, של הנאשם אשר הוכרה כמהווה סיוע. </w:t>
      </w:r>
      <w:hyperlink r:id="rId72" w:history="1">
        <w:r w:rsidR="007D5BFE" w:rsidRPr="007D5BFE">
          <w:rPr>
            <w:rStyle w:val="Hyperlink"/>
            <w:rFonts w:hint="eastAsia"/>
            <w:sz w:val="22"/>
            <w:szCs w:val="24"/>
            <w:rtl/>
          </w:rPr>
          <w:t>ע</w:t>
        </w:r>
        <w:r w:rsidR="007D5BFE" w:rsidRPr="007D5BFE">
          <w:rPr>
            <w:rStyle w:val="Hyperlink"/>
            <w:sz w:val="22"/>
            <w:szCs w:val="24"/>
            <w:rtl/>
          </w:rPr>
          <w:t>"פ 597/88</w:t>
        </w:r>
      </w:hyperlink>
      <w:r>
        <w:rPr>
          <w:rFonts w:hint="cs"/>
          <w:sz w:val="22"/>
          <w:szCs w:val="24"/>
          <w:rtl/>
        </w:rPr>
        <w:t xml:space="preserve"> אנג'ל נ' מדינת ישראל מה(5) 252. </w:t>
      </w:r>
      <w:hyperlink r:id="rId73" w:history="1">
        <w:r w:rsidR="007D5BFE" w:rsidRPr="007D5BFE">
          <w:rPr>
            <w:rStyle w:val="Hyperlink"/>
            <w:rFonts w:hint="eastAsia"/>
            <w:sz w:val="22"/>
            <w:szCs w:val="24"/>
            <w:rtl/>
          </w:rPr>
          <w:t>ע</w:t>
        </w:r>
        <w:r w:rsidR="007D5BFE" w:rsidRPr="007D5BFE">
          <w:rPr>
            <w:rStyle w:val="Hyperlink"/>
            <w:sz w:val="22"/>
            <w:szCs w:val="24"/>
            <w:rtl/>
          </w:rPr>
          <w:t>"פ 474/75</w:t>
        </w:r>
      </w:hyperlink>
      <w:r>
        <w:rPr>
          <w:rFonts w:hint="cs"/>
          <w:sz w:val="22"/>
          <w:szCs w:val="24"/>
          <w:rtl/>
        </w:rPr>
        <w:t xml:space="preserve"> סאלם נ' מדינת ישראל ל(3) 119.</w:t>
      </w:r>
    </w:p>
    <w:p w14:paraId="303B3FFE"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6C12CD2F" w14:textId="77777777" w:rsidR="003975A3" w:rsidRDefault="003975A3">
      <w:pPr>
        <w:spacing w:after="80" w:line="320" w:lineRule="exact"/>
        <w:ind w:firstLine="283"/>
        <w:rPr>
          <w:rFonts w:hint="cs"/>
          <w:sz w:val="22"/>
          <w:szCs w:val="24"/>
          <w:rtl/>
        </w:rPr>
      </w:pPr>
      <w:r>
        <w:rPr>
          <w:rFonts w:hint="cs"/>
          <w:sz w:val="22"/>
          <w:szCs w:val="24"/>
          <w:rtl/>
        </w:rPr>
        <w:t>הנאשם בפניותיו החוזרות והנשנות למתלוננת, הטריד את המתלוננת מינית, לאחר שהמתלוננת הבהירה לנאשם כי איננה מעונינת בהצעות האמורות. הנאשם ניצל את מרותו ביחסי עבודה, כאשר הוא בדרגת ניהול בכירה במלון, ביחס למתלוננת, ובכך ניצל את מעמדו לצורך כפייה ודרישה של רצונותיו המיניים.</w:t>
      </w:r>
    </w:p>
    <w:p w14:paraId="28568314"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19EF6B9D" w14:textId="77777777" w:rsidR="003975A3" w:rsidRDefault="003975A3">
      <w:pPr>
        <w:spacing w:after="80" w:line="320" w:lineRule="exact"/>
        <w:ind w:firstLine="283"/>
        <w:rPr>
          <w:rFonts w:hint="cs"/>
          <w:sz w:val="22"/>
          <w:szCs w:val="24"/>
          <w:rtl/>
        </w:rPr>
      </w:pPr>
      <w:r>
        <w:rPr>
          <w:rFonts w:hint="cs"/>
          <w:sz w:val="22"/>
          <w:szCs w:val="24"/>
          <w:rtl/>
        </w:rPr>
        <w:t>הנאשם תקף את המתלוננת כאשר שלח את ידו ונגע בחזה של המתלוננת. מעשהו זה של הנאשם, עולה כמעשה מגונה באדם תוך ניצול מרות יחסי עבודה.</w:t>
      </w:r>
    </w:p>
    <w:p w14:paraId="1100153E" w14:textId="77777777" w:rsidR="003975A3" w:rsidRDefault="007D5BFE">
      <w:pPr>
        <w:spacing w:after="80" w:line="320" w:lineRule="exact"/>
        <w:ind w:firstLine="283"/>
        <w:rPr>
          <w:rFonts w:hint="cs"/>
          <w:sz w:val="22"/>
          <w:szCs w:val="24"/>
          <w:rtl/>
        </w:rPr>
      </w:pPr>
      <w:r>
        <w:rPr>
          <w:rFonts w:hint="cs"/>
          <w:sz w:val="22"/>
          <w:szCs w:val="24"/>
          <w:rtl/>
        </w:rPr>
        <w:t xml:space="preserve"> </w:t>
      </w:r>
    </w:p>
    <w:p w14:paraId="4B3BAFA2" w14:textId="77777777" w:rsidR="003975A3" w:rsidRDefault="003975A3">
      <w:pPr>
        <w:spacing w:after="80" w:line="320" w:lineRule="exact"/>
        <w:ind w:firstLine="283"/>
        <w:rPr>
          <w:rFonts w:hint="cs"/>
          <w:sz w:val="22"/>
          <w:szCs w:val="24"/>
          <w:rtl/>
        </w:rPr>
      </w:pPr>
      <w:r>
        <w:rPr>
          <w:rFonts w:hint="cs"/>
          <w:sz w:val="22"/>
          <w:szCs w:val="24"/>
          <w:rtl/>
        </w:rPr>
        <w:t>אשר על כן, אני מרשיע את הנאשם בעבירות הבאות:</w:t>
      </w:r>
    </w:p>
    <w:p w14:paraId="4BCDB7F6" w14:textId="77777777" w:rsidR="003975A3" w:rsidRDefault="003975A3">
      <w:pPr>
        <w:spacing w:after="80" w:line="320" w:lineRule="exact"/>
        <w:ind w:firstLine="283"/>
        <w:rPr>
          <w:rFonts w:hint="cs"/>
          <w:sz w:val="22"/>
          <w:szCs w:val="24"/>
          <w:rtl/>
        </w:rPr>
      </w:pPr>
      <w:r>
        <w:rPr>
          <w:rFonts w:hint="cs"/>
          <w:sz w:val="22"/>
          <w:szCs w:val="24"/>
          <w:rtl/>
        </w:rPr>
        <w:t>1.</w:t>
      </w:r>
      <w:r>
        <w:rPr>
          <w:rFonts w:hint="cs"/>
          <w:sz w:val="22"/>
          <w:szCs w:val="24"/>
          <w:rtl/>
        </w:rPr>
        <w:tab/>
        <w:t xml:space="preserve">הטרדה מינית - עבירה לפי </w:t>
      </w:r>
      <w:hyperlink r:id="rId74" w:history="1">
        <w:r w:rsidR="005E7D79" w:rsidRPr="005E7D79">
          <w:rPr>
            <w:color w:val="0000FF"/>
            <w:sz w:val="22"/>
            <w:szCs w:val="24"/>
            <w:u w:val="single"/>
            <w:rtl/>
          </w:rPr>
          <w:t>סעיף 3 (א) (2)</w:t>
        </w:r>
      </w:hyperlink>
      <w:r>
        <w:rPr>
          <w:rFonts w:hint="cs"/>
          <w:sz w:val="22"/>
          <w:szCs w:val="24"/>
          <w:rtl/>
        </w:rPr>
        <w:t xml:space="preserve">, </w:t>
      </w:r>
      <w:hyperlink r:id="rId75" w:history="1">
        <w:r w:rsidR="005E7D79" w:rsidRPr="005E7D79">
          <w:rPr>
            <w:color w:val="0000FF"/>
            <w:sz w:val="22"/>
            <w:szCs w:val="24"/>
            <w:u w:val="single"/>
            <w:rtl/>
          </w:rPr>
          <w:t>(3)</w:t>
        </w:r>
      </w:hyperlink>
      <w:r>
        <w:rPr>
          <w:rFonts w:hint="cs"/>
          <w:sz w:val="22"/>
          <w:szCs w:val="24"/>
          <w:rtl/>
        </w:rPr>
        <w:t xml:space="preserve">, </w:t>
      </w:r>
      <w:hyperlink r:id="rId76" w:history="1">
        <w:r w:rsidR="005E7D79" w:rsidRPr="005E7D79">
          <w:rPr>
            <w:color w:val="0000FF"/>
            <w:sz w:val="22"/>
            <w:szCs w:val="24"/>
            <w:u w:val="single"/>
            <w:rtl/>
          </w:rPr>
          <w:t>(6)</w:t>
        </w:r>
      </w:hyperlink>
      <w:r>
        <w:rPr>
          <w:rFonts w:hint="cs"/>
          <w:sz w:val="22"/>
          <w:szCs w:val="24"/>
          <w:rtl/>
        </w:rPr>
        <w:t xml:space="preserve">, </w:t>
      </w:r>
      <w:hyperlink r:id="rId77" w:history="1">
        <w:r w:rsidR="005E7D79" w:rsidRPr="005E7D79">
          <w:rPr>
            <w:color w:val="0000FF"/>
            <w:sz w:val="22"/>
            <w:szCs w:val="24"/>
            <w:u w:val="single"/>
            <w:rtl/>
          </w:rPr>
          <w:t>(ג)</w:t>
        </w:r>
      </w:hyperlink>
      <w:r>
        <w:rPr>
          <w:rFonts w:hint="cs"/>
          <w:sz w:val="22"/>
          <w:szCs w:val="24"/>
          <w:rtl/>
        </w:rPr>
        <w:t xml:space="preserve"> + </w:t>
      </w:r>
      <w:hyperlink r:id="rId78" w:history="1">
        <w:r w:rsidR="005E7D79" w:rsidRPr="005E7D79">
          <w:rPr>
            <w:color w:val="0000FF"/>
            <w:sz w:val="22"/>
            <w:szCs w:val="24"/>
            <w:u w:val="single"/>
            <w:rtl/>
          </w:rPr>
          <w:t>סעיף 4</w:t>
        </w:r>
      </w:hyperlink>
      <w:r>
        <w:rPr>
          <w:rFonts w:hint="cs"/>
          <w:sz w:val="22"/>
          <w:szCs w:val="24"/>
          <w:rtl/>
        </w:rPr>
        <w:t xml:space="preserve"> + </w:t>
      </w:r>
      <w:hyperlink r:id="rId79" w:history="1">
        <w:r w:rsidR="005E7D79" w:rsidRPr="005E7D79">
          <w:rPr>
            <w:color w:val="0000FF"/>
            <w:sz w:val="22"/>
            <w:szCs w:val="24"/>
            <w:u w:val="single"/>
            <w:rtl/>
          </w:rPr>
          <w:t>סעיף 5 (א)</w:t>
        </w:r>
      </w:hyperlink>
      <w:r>
        <w:rPr>
          <w:rFonts w:hint="cs"/>
          <w:sz w:val="22"/>
          <w:szCs w:val="24"/>
          <w:rtl/>
        </w:rPr>
        <w:t xml:space="preserve"> ל</w:t>
      </w:r>
      <w:hyperlink r:id="rId80" w:history="1">
        <w:r w:rsidR="007D5BFE" w:rsidRPr="007D5BFE">
          <w:rPr>
            <w:rStyle w:val="Hyperlink"/>
            <w:rFonts w:hint="eastAsia"/>
            <w:sz w:val="22"/>
            <w:szCs w:val="24"/>
            <w:rtl/>
          </w:rPr>
          <w:t>חוק</w:t>
        </w:r>
        <w:r w:rsidR="007D5BFE" w:rsidRPr="007D5BFE">
          <w:rPr>
            <w:rStyle w:val="Hyperlink"/>
            <w:sz w:val="22"/>
            <w:szCs w:val="24"/>
            <w:rtl/>
          </w:rPr>
          <w:t xml:space="preserve"> ל</w:t>
        </w:r>
        <w:r w:rsidR="007D5BFE" w:rsidRPr="007D5BFE">
          <w:rPr>
            <w:rStyle w:val="Hyperlink"/>
            <w:sz w:val="22"/>
            <w:szCs w:val="24"/>
            <w:rtl/>
          </w:rPr>
          <w:t>מ</w:t>
        </w:r>
        <w:r w:rsidR="007D5BFE" w:rsidRPr="007D5BFE">
          <w:rPr>
            <w:rStyle w:val="Hyperlink"/>
            <w:sz w:val="22"/>
            <w:szCs w:val="24"/>
            <w:rtl/>
          </w:rPr>
          <w:t>ניעת הטרדה מינית</w:t>
        </w:r>
      </w:hyperlink>
      <w:r>
        <w:rPr>
          <w:rFonts w:hint="cs"/>
          <w:sz w:val="22"/>
          <w:szCs w:val="24"/>
          <w:rtl/>
        </w:rPr>
        <w:t>, התשנ"ח – 1998.</w:t>
      </w:r>
    </w:p>
    <w:p w14:paraId="2E17379A" w14:textId="77777777" w:rsidR="003975A3" w:rsidRDefault="003975A3">
      <w:pPr>
        <w:spacing w:after="80" w:line="320" w:lineRule="exact"/>
        <w:ind w:firstLine="283"/>
        <w:rPr>
          <w:rFonts w:hint="cs"/>
          <w:sz w:val="22"/>
          <w:szCs w:val="24"/>
          <w:rtl/>
        </w:rPr>
      </w:pPr>
      <w:r>
        <w:rPr>
          <w:rFonts w:hint="cs"/>
          <w:sz w:val="22"/>
          <w:szCs w:val="24"/>
          <w:rtl/>
        </w:rPr>
        <w:t xml:space="preserve">2. </w:t>
      </w:r>
      <w:r>
        <w:rPr>
          <w:rFonts w:hint="cs"/>
          <w:sz w:val="22"/>
          <w:szCs w:val="24"/>
          <w:rtl/>
        </w:rPr>
        <w:tab/>
        <w:t xml:space="preserve">תקיפה - עבירה לפי </w:t>
      </w:r>
      <w:hyperlink r:id="rId81" w:history="1">
        <w:r w:rsidR="005E7D79" w:rsidRPr="005E7D79">
          <w:rPr>
            <w:color w:val="0000FF"/>
            <w:sz w:val="22"/>
            <w:szCs w:val="24"/>
            <w:u w:val="single"/>
            <w:rtl/>
          </w:rPr>
          <w:t>סעיף 379</w:t>
        </w:r>
      </w:hyperlink>
      <w:r>
        <w:rPr>
          <w:rFonts w:hint="cs"/>
          <w:sz w:val="22"/>
          <w:szCs w:val="24"/>
          <w:rtl/>
        </w:rPr>
        <w:t xml:space="preserve"> ל</w:t>
      </w:r>
      <w:hyperlink r:id="rId82" w:history="1">
        <w:r w:rsidR="007D5BFE" w:rsidRPr="007D5BFE">
          <w:rPr>
            <w:rStyle w:val="Hyperlink"/>
            <w:rFonts w:hint="eastAsia"/>
            <w:sz w:val="22"/>
            <w:szCs w:val="24"/>
            <w:rtl/>
          </w:rPr>
          <w:t>חוק</w:t>
        </w:r>
        <w:r w:rsidR="007D5BFE" w:rsidRPr="007D5BFE">
          <w:rPr>
            <w:rStyle w:val="Hyperlink"/>
            <w:sz w:val="22"/>
            <w:szCs w:val="24"/>
            <w:rtl/>
          </w:rPr>
          <w:t xml:space="preserve"> העונשין</w:t>
        </w:r>
      </w:hyperlink>
      <w:r>
        <w:rPr>
          <w:rFonts w:hint="cs"/>
          <w:sz w:val="22"/>
          <w:szCs w:val="24"/>
          <w:rtl/>
        </w:rPr>
        <w:t>, התשל"ז - 1977.</w:t>
      </w:r>
    </w:p>
    <w:p w14:paraId="4BBCE39D" w14:textId="77777777" w:rsidR="003975A3" w:rsidRDefault="003975A3">
      <w:pPr>
        <w:spacing w:after="80" w:line="320" w:lineRule="exact"/>
        <w:ind w:firstLine="283"/>
        <w:rPr>
          <w:rFonts w:hint="cs"/>
          <w:sz w:val="22"/>
          <w:szCs w:val="24"/>
          <w:rtl/>
        </w:rPr>
      </w:pPr>
      <w:r>
        <w:rPr>
          <w:rFonts w:hint="cs"/>
          <w:sz w:val="22"/>
          <w:szCs w:val="24"/>
          <w:rtl/>
        </w:rPr>
        <w:t xml:space="preserve">3. </w:t>
      </w:r>
      <w:r>
        <w:rPr>
          <w:rFonts w:hint="cs"/>
          <w:sz w:val="22"/>
          <w:szCs w:val="24"/>
          <w:rtl/>
        </w:rPr>
        <w:tab/>
        <w:t xml:space="preserve">מעשה מגונה - עבירה לפי </w:t>
      </w:r>
      <w:hyperlink r:id="rId83" w:history="1">
        <w:r w:rsidR="005E7D79" w:rsidRPr="005E7D79">
          <w:rPr>
            <w:color w:val="0000FF"/>
            <w:sz w:val="22"/>
            <w:szCs w:val="24"/>
            <w:u w:val="single"/>
            <w:rtl/>
          </w:rPr>
          <w:t>סעיף 348(ה)</w:t>
        </w:r>
      </w:hyperlink>
      <w:r>
        <w:rPr>
          <w:rFonts w:hint="cs"/>
          <w:sz w:val="22"/>
          <w:szCs w:val="24"/>
          <w:rtl/>
        </w:rPr>
        <w:t xml:space="preserve"> ל</w:t>
      </w:r>
      <w:hyperlink r:id="rId84" w:history="1">
        <w:r w:rsidR="007D5BFE" w:rsidRPr="007D5BFE">
          <w:rPr>
            <w:rStyle w:val="Hyperlink"/>
            <w:rFonts w:hint="eastAsia"/>
            <w:sz w:val="22"/>
            <w:szCs w:val="24"/>
            <w:rtl/>
          </w:rPr>
          <w:t>חוק</w:t>
        </w:r>
        <w:r w:rsidR="007D5BFE" w:rsidRPr="007D5BFE">
          <w:rPr>
            <w:rStyle w:val="Hyperlink"/>
            <w:sz w:val="22"/>
            <w:szCs w:val="24"/>
            <w:rtl/>
          </w:rPr>
          <w:t xml:space="preserve"> העונשין</w:t>
        </w:r>
      </w:hyperlink>
      <w:r>
        <w:rPr>
          <w:rFonts w:hint="cs"/>
          <w:sz w:val="22"/>
          <w:szCs w:val="24"/>
          <w:rtl/>
        </w:rPr>
        <w:t xml:space="preserve"> הנ"ל.</w:t>
      </w:r>
    </w:p>
    <w:p w14:paraId="2874E19E" w14:textId="77777777" w:rsidR="003975A3" w:rsidRDefault="007D5BFE">
      <w:pPr>
        <w:pStyle w:val="Header"/>
        <w:tabs>
          <w:tab w:val="left" w:pos="567"/>
        </w:tabs>
        <w:spacing w:after="80" w:line="320" w:lineRule="exact"/>
        <w:ind w:firstLine="283"/>
        <w:rPr>
          <w:rFonts w:hint="cs"/>
          <w:sz w:val="22"/>
          <w:rtl/>
        </w:rPr>
      </w:pPr>
      <w:r>
        <w:rPr>
          <w:rFonts w:hint="cs"/>
          <w:sz w:val="22"/>
          <w:rtl/>
        </w:rPr>
        <w:t xml:space="preserve"> </w:t>
      </w:r>
    </w:p>
    <w:p w14:paraId="27002D3C" w14:textId="77777777" w:rsidR="003975A3" w:rsidRDefault="003975A3">
      <w:pPr>
        <w:spacing w:after="80" w:line="320" w:lineRule="exact"/>
        <w:ind w:firstLine="283"/>
        <w:rPr>
          <w:rFonts w:hint="cs"/>
          <w:b/>
          <w:bCs/>
          <w:color w:val="000000"/>
          <w:sz w:val="22"/>
          <w:szCs w:val="24"/>
          <w:rtl/>
        </w:rPr>
      </w:pPr>
      <w:r>
        <w:rPr>
          <w:rFonts w:hint="cs"/>
          <w:b/>
          <w:bCs/>
          <w:color w:val="000000"/>
          <w:sz w:val="22"/>
          <w:szCs w:val="24"/>
          <w:rtl/>
        </w:rPr>
        <w:t>ניתנה היום כח' באדר ב, תשס"ג (30 באפריל 2003) במעמד הצדדים.</w:t>
      </w:r>
    </w:p>
    <w:tbl>
      <w:tblPr>
        <w:tblW w:w="0" w:type="auto"/>
        <w:tblBorders>
          <w:top w:val="single" w:sz="4" w:space="0" w:color="auto"/>
        </w:tblBorders>
        <w:tblLook w:val="0000" w:firstRow="0" w:lastRow="0" w:firstColumn="0" w:lastColumn="0" w:noHBand="0" w:noVBand="0"/>
      </w:tblPr>
      <w:tblGrid>
        <w:gridCol w:w="1951"/>
      </w:tblGrid>
      <w:tr w:rsidR="003975A3" w14:paraId="037D2D57" w14:textId="77777777">
        <w:tc>
          <w:tcPr>
            <w:tcW w:w="1951" w:type="dxa"/>
            <w:tcBorders>
              <w:top w:val="single" w:sz="4" w:space="0" w:color="auto"/>
              <w:left w:val="nil"/>
              <w:bottom w:val="nil"/>
              <w:right w:val="nil"/>
            </w:tcBorders>
          </w:tcPr>
          <w:p w14:paraId="4CD43189" w14:textId="77777777" w:rsidR="003975A3" w:rsidRDefault="003975A3">
            <w:pPr>
              <w:spacing w:after="80" w:line="320" w:lineRule="exact"/>
              <w:rPr>
                <w:b/>
                <w:bCs/>
                <w:sz w:val="22"/>
                <w:szCs w:val="24"/>
              </w:rPr>
            </w:pPr>
            <w:r>
              <w:rPr>
                <w:rFonts w:hint="cs"/>
                <w:b/>
                <w:bCs/>
                <w:sz w:val="22"/>
                <w:szCs w:val="24"/>
                <w:rtl/>
              </w:rPr>
              <w:t xml:space="preserve">דורון פורת </w:t>
            </w:r>
            <w:r>
              <w:rPr>
                <w:b/>
                <w:bCs/>
                <w:sz w:val="22"/>
                <w:szCs w:val="24"/>
              </w:rPr>
              <w:t>–</w:t>
            </w:r>
            <w:r>
              <w:rPr>
                <w:rFonts w:hint="cs"/>
                <w:b/>
                <w:bCs/>
                <w:sz w:val="22"/>
                <w:szCs w:val="24"/>
                <w:rtl/>
              </w:rPr>
              <w:t xml:space="preserve"> שופט</w:t>
            </w:r>
          </w:p>
        </w:tc>
      </w:tr>
    </w:tbl>
    <w:bookmarkEnd w:id="0"/>
    <w:p w14:paraId="74410A8A" w14:textId="77777777" w:rsidR="003975A3" w:rsidRDefault="003975A3">
      <w:pPr>
        <w:spacing w:after="80" w:line="320" w:lineRule="exact"/>
        <w:ind w:firstLine="283"/>
        <w:rPr>
          <w:rFonts w:hint="cs"/>
          <w:sz w:val="22"/>
          <w:szCs w:val="24"/>
          <w:rtl/>
        </w:rPr>
      </w:pPr>
      <w:r>
        <w:rPr>
          <w:rFonts w:hint="cs"/>
          <w:sz w:val="22"/>
          <w:szCs w:val="24"/>
          <w:rtl/>
        </w:rPr>
        <w:t>001088/01פ  111 נאוה צוברי</w:t>
      </w:r>
    </w:p>
    <w:p w14:paraId="7E3E4937" w14:textId="77777777" w:rsidR="003975A3" w:rsidRDefault="003975A3">
      <w:pPr>
        <w:spacing w:after="80" w:line="320" w:lineRule="exact"/>
        <w:ind w:firstLine="283"/>
        <w:rPr>
          <w:rFonts w:hint="cs"/>
          <w:sz w:val="22"/>
          <w:szCs w:val="24"/>
          <w:rtl/>
        </w:rPr>
      </w:pPr>
    </w:p>
    <w:p w14:paraId="368BB133" w14:textId="77777777" w:rsidR="003975A3" w:rsidRDefault="003975A3">
      <w:pPr>
        <w:spacing w:after="80" w:line="320" w:lineRule="exact"/>
        <w:ind w:firstLine="283"/>
        <w:rPr>
          <w:rFonts w:hint="cs"/>
          <w:sz w:val="22"/>
          <w:szCs w:val="24"/>
          <w:rtl/>
        </w:rPr>
      </w:pPr>
      <w:r>
        <w:rPr>
          <w:sz w:val="22"/>
          <w:szCs w:val="24"/>
          <w:rtl/>
        </w:rPr>
        <w:t>נוסח זה כפוף לשינויי עריכה וניסוח</w:t>
      </w:r>
    </w:p>
    <w:sectPr w:rsidR="003975A3">
      <w:headerReference w:type="even" r:id="rId85"/>
      <w:headerReference w:type="default" r:id="rId86"/>
      <w:footerReference w:type="even" r:id="rId87"/>
      <w:footerReference w:type="default" r:id="rId88"/>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A6057" w14:textId="77777777" w:rsidR="00886A37" w:rsidRDefault="00886A37">
      <w:r>
        <w:separator/>
      </w:r>
    </w:p>
  </w:endnote>
  <w:endnote w:type="continuationSeparator" w:id="0">
    <w:p w14:paraId="671217A8" w14:textId="77777777" w:rsidR="00886A37" w:rsidRDefault="00886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7EF1" w14:textId="77777777" w:rsidR="009B073D" w:rsidRDefault="009B073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21</w:t>
    </w:r>
    <w:r>
      <w:rPr>
        <w:rFonts w:hAnsi="FrankRuehl" w:cs="FrankRuehl"/>
        <w:sz w:val="24"/>
        <w:rtl/>
      </w:rPr>
      <w:fldChar w:fldCharType="end"/>
    </w:r>
  </w:p>
  <w:p w14:paraId="35A7C9E7" w14:textId="77777777" w:rsidR="009B073D" w:rsidRDefault="009B073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F98168" w14:textId="77777777" w:rsidR="009B073D" w:rsidRDefault="009B073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D5BFE">
      <w:rPr>
        <w:rFonts w:cs="TopType Jerushalmi"/>
        <w:noProof/>
        <w:color w:val="000000"/>
        <w:sz w:val="14"/>
        <w:szCs w:val="14"/>
      </w:rPr>
      <w:t>Z:\000000000000000000000000000000=2015--------------------\HAKIKA-KIDUD\01-03\shalom\word\outdoc-nohyper\OutDoc-Makor\s011088.doc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606A" w14:textId="77777777" w:rsidR="009B073D" w:rsidRDefault="009B073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155C0">
      <w:rPr>
        <w:rFonts w:hAnsi="FrankRuehl" w:cs="FrankRuehl"/>
        <w:noProof/>
        <w:sz w:val="24"/>
        <w:rtl/>
      </w:rPr>
      <w:t>1</w:t>
    </w:r>
    <w:r>
      <w:rPr>
        <w:rFonts w:hAnsi="FrankRuehl" w:cs="FrankRuehl"/>
        <w:sz w:val="24"/>
        <w:rtl/>
      </w:rPr>
      <w:fldChar w:fldCharType="end"/>
    </w:r>
  </w:p>
  <w:p w14:paraId="7CE5B392" w14:textId="77777777" w:rsidR="009B073D" w:rsidRDefault="009B073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26EBEA" w14:textId="77777777" w:rsidR="009B073D" w:rsidRDefault="009B073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D5BFE">
      <w:rPr>
        <w:rFonts w:cs="TopType Jerushalmi"/>
        <w:noProof/>
        <w:color w:val="000000"/>
        <w:sz w:val="14"/>
        <w:szCs w:val="14"/>
      </w:rPr>
      <w:t>Z:\000000000000000000000000000000=2015--------------------\HAKIKA-KIDUD\01-03\shalom\word\outdoc-nohyper\OutDoc-Makor\s011088.doc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9D2DC" w14:textId="77777777" w:rsidR="00886A37" w:rsidRDefault="00886A37">
      <w:r>
        <w:separator/>
      </w:r>
    </w:p>
  </w:footnote>
  <w:footnote w:type="continuationSeparator" w:id="0">
    <w:p w14:paraId="01DCFCC0" w14:textId="77777777" w:rsidR="00886A37" w:rsidRDefault="00886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21B0" w14:textId="77777777" w:rsidR="009B073D" w:rsidRDefault="009B073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(טב') 1088/01</w:t>
    </w:r>
    <w:r>
      <w:rPr>
        <w:rFonts w:hAnsi="David"/>
        <w:color w:val="000000"/>
        <w:sz w:val="22"/>
        <w:szCs w:val="22"/>
        <w:rtl/>
      </w:rPr>
      <w:tab/>
      <w:t xml:space="preserve"> מדינת ישראל נ' אלה יונתן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04C2" w14:textId="77777777" w:rsidR="009B073D" w:rsidRDefault="009B073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(טב') 1088/01</w:t>
    </w:r>
    <w:r>
      <w:rPr>
        <w:rFonts w:hAnsi="David"/>
        <w:color w:val="000000"/>
        <w:sz w:val="22"/>
        <w:szCs w:val="22"/>
        <w:rtl/>
      </w:rPr>
      <w:tab/>
      <w:t xml:space="preserve"> מדינת ישראל נ' אלה יונתן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2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3975A3"/>
    <w:rsid w:val="000C76F0"/>
    <w:rsid w:val="00167F9F"/>
    <w:rsid w:val="00340B88"/>
    <w:rsid w:val="003975A3"/>
    <w:rsid w:val="00514573"/>
    <w:rsid w:val="005E7D79"/>
    <w:rsid w:val="00632727"/>
    <w:rsid w:val="006D5B13"/>
    <w:rsid w:val="007155C0"/>
    <w:rsid w:val="007B46AD"/>
    <w:rsid w:val="007D5BFE"/>
    <w:rsid w:val="00886A37"/>
    <w:rsid w:val="009515B4"/>
    <w:rsid w:val="009B073D"/>
    <w:rsid w:val="00BE31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6121466"/>
  <w15:chartTrackingRefBased/>
  <w15:docId w15:val="{19B408BD-27EE-403B-9291-55B308CB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4"/>
      <w:szCs w:val="28"/>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outlineLvl w:val="3"/>
    </w:pPr>
    <w:rPr>
      <w:b/>
      <w:bCs/>
      <w:sz w:val="20"/>
      <w:szCs w:val="24"/>
      <w:u w:val="single"/>
    </w:rPr>
  </w:style>
  <w:style w:type="paragraph" w:styleId="Heading5">
    <w:name w:val="heading 5"/>
    <w:basedOn w:val="Normal"/>
    <w:next w:val="Normal"/>
    <w:qFormat/>
    <w:pPr>
      <w:spacing w:line="240" w:lineRule="auto"/>
      <w:outlineLvl w:val="4"/>
    </w:pPr>
    <w:rPr>
      <w:b/>
      <w:bCs/>
      <w:sz w:val="30"/>
      <w:u w:val="single"/>
    </w:rPr>
  </w:style>
  <w:style w:type="paragraph" w:styleId="Heading6">
    <w:name w:val="heading 6"/>
    <w:basedOn w:val="Normal"/>
    <w:next w:val="Normal"/>
    <w:qFormat/>
    <w:pPr>
      <w:spacing w:line="240" w:lineRule="auto"/>
      <w:outlineLvl w:val="5"/>
    </w:pPr>
    <w:rPr>
      <w:b/>
      <w:bCs/>
      <w:sz w:val="30"/>
      <w:u w:val="single"/>
    </w:rPr>
  </w:style>
  <w:style w:type="paragraph" w:styleId="Heading7">
    <w:name w:val="heading 7"/>
    <w:basedOn w:val="Normal"/>
    <w:next w:val="Normal"/>
    <w:qFormat/>
    <w:pPr>
      <w:outlineLvl w:val="6"/>
    </w:pPr>
    <w:rPr>
      <w:b/>
      <w:bCs/>
      <w:sz w:val="30"/>
      <w:u w:val="single"/>
    </w:rPr>
  </w:style>
  <w:style w:type="paragraph" w:styleId="Heading8">
    <w:name w:val="heading 8"/>
    <w:basedOn w:val="Normal"/>
    <w:next w:val="Normal"/>
    <w:qFormat/>
    <w:pPr>
      <w:outlineLvl w:val="7"/>
    </w:pPr>
    <w:rPr>
      <w:b/>
      <w:bCs/>
      <w:sz w:val="30"/>
      <w:u w:val="single"/>
    </w:rPr>
  </w:style>
  <w:style w:type="paragraph" w:styleId="Heading9">
    <w:name w:val="heading 9"/>
    <w:basedOn w:val="Normal"/>
    <w:next w:val="Normal"/>
    <w:qFormat/>
    <w:pPr>
      <w:jc w:val="left"/>
      <w:outlineLvl w:val="8"/>
    </w:pPr>
    <w:rPr>
      <w:rFonts w:ascii="Arial" w:hAnsi="Arial" w:cs="Arial"/>
      <w:szCs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color w:val="FF0000"/>
      <w:sz w:val="44"/>
      <w:szCs w:val="44"/>
    </w:rPr>
  </w:style>
  <w:style w:type="paragraph" w:styleId="BodyText">
    <w:name w:val="Body Text"/>
    <w:basedOn w:val="Normal"/>
    <w:rPr>
      <w:sz w:val="30"/>
    </w:rPr>
  </w:style>
  <w:style w:type="paragraph" w:styleId="BodyTextIndent">
    <w:name w:val="Body Text Indent"/>
    <w:basedOn w:val="Normal"/>
    <w:pPr>
      <w:bidi w:val="0"/>
      <w:jc w:val="left"/>
    </w:pPr>
    <w:rPr>
      <w:rFonts w:cs="Miriam"/>
      <w:b/>
      <w:bCs/>
      <w:sz w:val="20"/>
      <w:szCs w:val="20"/>
    </w:rPr>
  </w:style>
  <w:style w:type="paragraph" w:styleId="BodyText2">
    <w:name w:val="Body Text 2"/>
    <w:basedOn w:val="Normal"/>
    <w:rPr>
      <w:szCs w:val="24"/>
    </w:rPr>
  </w:style>
  <w:style w:type="paragraph" w:styleId="BodyText3">
    <w:name w:val="Body Text 3"/>
    <w:basedOn w:val="Normal"/>
    <w:pPr>
      <w:bidi w:val="0"/>
      <w:jc w:val="left"/>
    </w:pPr>
    <w:rPr>
      <w:rFonts w:cs="Miriam"/>
      <w:sz w:val="20"/>
      <w:szCs w:val="20"/>
    </w:rPr>
  </w:style>
  <w:style w:type="paragraph" w:styleId="BlockText">
    <w:name w:val="Block Text"/>
    <w:basedOn w:val="Normal"/>
    <w:pPr>
      <w:ind w:left="1701" w:right="1701"/>
    </w:pPr>
    <w:rPr>
      <w:b/>
      <w:bCs/>
      <w:sz w:val="30"/>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יטוט"/>
    <w:basedOn w:val="Normal"/>
    <w:qFormat/>
    <w:pPr>
      <w:ind w:left="1701" w:right="1701"/>
    </w:pPr>
    <w:rPr>
      <w:b/>
      <w:bCs/>
      <w:szCs w:val="24"/>
    </w:rPr>
  </w:style>
  <w:style w:type="character" w:styleId="PageNumber">
    <w:name w:val="page number"/>
    <w:rPr>
      <w:rFonts w:cs="David"/>
    </w:rPr>
  </w:style>
  <w:style w:type="character" w:styleId="LineNumber">
    <w:name w:val="line number"/>
    <w:basedOn w:val="DefaultParagraphFont"/>
  </w:style>
  <w:style w:type="paragraph" w:customStyle="1" w:styleId="bodyruller">
    <w:name w:val="bodyruller"/>
    <w:basedOn w:val="Normal"/>
    <w:pPr>
      <w:overflowPunct w:val="0"/>
      <w:autoSpaceDE w:val="0"/>
      <w:autoSpaceDN w:val="0"/>
      <w:spacing w:line="240" w:lineRule="auto"/>
      <w:jc w:val="left"/>
    </w:pPr>
    <w:rPr>
      <w:rFonts w:eastAsia="Arial Unicode MS" w:cs="Times New Roman"/>
      <w:sz w:val="22"/>
      <w:szCs w:val="22"/>
    </w:rPr>
  </w:style>
  <w:style w:type="character" w:styleId="Hyperlink">
    <w:name w:val="Hyperlink"/>
    <w:rsid w:val="007D5BFE"/>
    <w:rPr>
      <w:color w:val="0000FF"/>
      <w:u w:val="single"/>
    </w:rPr>
  </w:style>
  <w:style w:type="character" w:styleId="FollowedHyperlink">
    <w:name w:val="FollowedHyperlink"/>
    <w:rsid w:val="005E7D7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jCeS" TargetMode="External"/><Relationship Id="rId21" Type="http://schemas.openxmlformats.org/officeDocument/2006/relationships/hyperlink" Target="http://www.nevo.co.il/law/72507/3.a.6.c"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348.f" TargetMode="External"/><Relationship Id="rId68" Type="http://schemas.openxmlformats.org/officeDocument/2006/relationships/hyperlink" Target="http://www.nevo.co.il/law/70301/jCeS" TargetMode="External"/><Relationship Id="rId84" Type="http://schemas.openxmlformats.org/officeDocument/2006/relationships/hyperlink" Target="http://www.nevo.co.il/law/70301" TargetMode="External"/><Relationship Id="rId89" Type="http://schemas.openxmlformats.org/officeDocument/2006/relationships/fontTable" Target="fontTable.xml"/><Relationship Id="rId16" Type="http://schemas.openxmlformats.org/officeDocument/2006/relationships/hyperlink" Target="http://www.nevo.co.il/law/72507/1" TargetMode="External"/><Relationship Id="rId11" Type="http://schemas.openxmlformats.org/officeDocument/2006/relationships/hyperlink" Target="http://www.nevo.co.il/law/70301/348.e" TargetMode="External"/><Relationship Id="rId32" Type="http://schemas.openxmlformats.org/officeDocument/2006/relationships/hyperlink" Target="http://www.nevo.co.il/case/17939870" TargetMode="External"/><Relationship Id="rId37" Type="http://schemas.openxmlformats.org/officeDocument/2006/relationships/hyperlink" Target="http://www.nevo.co.il/law/72507/3.a.3" TargetMode="External"/><Relationship Id="rId53" Type="http://schemas.openxmlformats.org/officeDocument/2006/relationships/hyperlink" Target="http://www.nevo.co.il/law/70301/348"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2507/3.a.2" TargetMode="External"/><Relationship Id="rId79" Type="http://schemas.openxmlformats.org/officeDocument/2006/relationships/hyperlink" Target="http://www.nevo.co.il/law/72507/5.a" TargetMode="External"/><Relationship Id="rId5" Type="http://schemas.openxmlformats.org/officeDocument/2006/relationships/endnotes" Target="endnotes.xml"/><Relationship Id="rId90" Type="http://schemas.openxmlformats.org/officeDocument/2006/relationships/theme" Target="theme/theme1.xml"/><Relationship Id="rId14" Type="http://schemas.openxmlformats.org/officeDocument/2006/relationships/hyperlink" Target="http://www.nevo.co.il/law/70301/jCeS" TargetMode="External"/><Relationship Id="rId22" Type="http://schemas.openxmlformats.org/officeDocument/2006/relationships/hyperlink" Target="http://www.nevo.co.il/law/72507/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7946334" TargetMode="External"/><Relationship Id="rId35" Type="http://schemas.openxmlformats.org/officeDocument/2006/relationships/hyperlink" Target="http://www.nevo.co.il/law/72507/4" TargetMode="External"/><Relationship Id="rId43" Type="http://schemas.openxmlformats.org/officeDocument/2006/relationships/hyperlink" Target="http://www.nevo.co.il/case/21267252" TargetMode="External"/><Relationship Id="rId48" Type="http://schemas.openxmlformats.org/officeDocument/2006/relationships/hyperlink" Target="http://www.nevo.co.il/case/20895270" TargetMode="External"/><Relationship Id="rId56" Type="http://schemas.openxmlformats.org/officeDocument/2006/relationships/hyperlink" Target="http://www.nevo.co.il/law/70301/348.f" TargetMode="External"/><Relationship Id="rId64" Type="http://schemas.openxmlformats.org/officeDocument/2006/relationships/hyperlink" Target="http://www.nevo.co.il/case/17938180" TargetMode="External"/><Relationship Id="rId69" Type="http://schemas.openxmlformats.org/officeDocument/2006/relationships/hyperlink" Target="http://www.nevo.co.il/law/70301" TargetMode="External"/><Relationship Id="rId77" Type="http://schemas.openxmlformats.org/officeDocument/2006/relationships/hyperlink" Target="http://www.nevo.co.il/law/72507/3.a.6.c" TargetMode="External"/><Relationship Id="rId8" Type="http://schemas.openxmlformats.org/officeDocument/2006/relationships/hyperlink" Target="http://www.nevo.co.il/law/70301" TargetMode="External"/><Relationship Id="rId51" Type="http://schemas.openxmlformats.org/officeDocument/2006/relationships/hyperlink" Target="http://www.nevo.co.il/law/70301/348.e" TargetMode="External"/><Relationship Id="rId72" Type="http://schemas.openxmlformats.org/officeDocument/2006/relationships/hyperlink" Target="http://www.nevo.co.il/case/17938465" TargetMode="External"/><Relationship Id="rId80" Type="http://schemas.openxmlformats.org/officeDocument/2006/relationships/hyperlink" Target="http://www.nevo.co.il/law/72507" TargetMode="External"/><Relationship Id="rId85"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348.f" TargetMode="External"/><Relationship Id="rId17" Type="http://schemas.openxmlformats.org/officeDocument/2006/relationships/hyperlink" Target="http://www.nevo.co.il/law/72507/3.a" TargetMode="External"/><Relationship Id="rId25" Type="http://schemas.openxmlformats.org/officeDocument/2006/relationships/hyperlink" Target="http://www.nevo.co.il/law/98569" TargetMode="External"/><Relationship Id="rId33" Type="http://schemas.openxmlformats.org/officeDocument/2006/relationships/hyperlink" Target="http://www.nevo.co.il/law/72507" TargetMode="External"/><Relationship Id="rId38" Type="http://schemas.openxmlformats.org/officeDocument/2006/relationships/hyperlink" Target="http://www.nevo.co.il/law/72507" TargetMode="External"/><Relationship Id="rId46" Type="http://schemas.openxmlformats.org/officeDocument/2006/relationships/hyperlink" Target="http://www.nevo.co.il/law/70301/379" TargetMode="External"/><Relationship Id="rId59" Type="http://schemas.openxmlformats.org/officeDocument/2006/relationships/hyperlink" Target="http://www.nevo.co.il/case/17925687"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2507/3.a.6" TargetMode="External"/><Relationship Id="rId41" Type="http://schemas.openxmlformats.org/officeDocument/2006/relationships/hyperlink" Target="http://www.nevo.co.il/law/70301/346.a"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 TargetMode="External"/><Relationship Id="rId70" Type="http://schemas.openxmlformats.org/officeDocument/2006/relationships/hyperlink" Target="http://www.nevo.co.il/law/98569/54a.b" TargetMode="External"/><Relationship Id="rId75" Type="http://schemas.openxmlformats.org/officeDocument/2006/relationships/hyperlink" Target="http://www.nevo.co.il/law/72507/3.a.3" TargetMode="External"/><Relationship Id="rId83" Type="http://schemas.openxmlformats.org/officeDocument/2006/relationships/hyperlink" Target="http://www.nevo.co.il/law/70301/348.e" TargetMode="External"/><Relationship Id="rId88"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98569" TargetMode="External"/><Relationship Id="rId15" Type="http://schemas.openxmlformats.org/officeDocument/2006/relationships/hyperlink" Target="http://www.nevo.co.il/law/72507" TargetMode="External"/><Relationship Id="rId23" Type="http://schemas.openxmlformats.org/officeDocument/2006/relationships/hyperlink" Target="http://www.nevo.co.il/law/72507/5.a" TargetMode="External"/><Relationship Id="rId28" Type="http://schemas.openxmlformats.org/officeDocument/2006/relationships/hyperlink" Target="http://www.nevo.co.il/case/21474660" TargetMode="External"/><Relationship Id="rId36" Type="http://schemas.openxmlformats.org/officeDocument/2006/relationships/hyperlink" Target="http://www.nevo.co.il/case/6047124" TargetMode="External"/><Relationship Id="rId49" Type="http://schemas.openxmlformats.org/officeDocument/2006/relationships/hyperlink" Target="http://www.nevo.co.il/law/70301/379" TargetMode="External"/><Relationship Id="rId57" Type="http://schemas.openxmlformats.org/officeDocument/2006/relationships/hyperlink" Target="http://www.nevo.co.il/law/70301/348.e" TargetMode="External"/><Relationship Id="rId10" Type="http://schemas.openxmlformats.org/officeDocument/2006/relationships/hyperlink" Target="http://www.nevo.co.il/law/70301/348" TargetMode="External"/><Relationship Id="rId31" Type="http://schemas.openxmlformats.org/officeDocument/2006/relationships/hyperlink" Target="http://www.nevo.co.il/case/17932886" TargetMode="External"/><Relationship Id="rId44" Type="http://schemas.openxmlformats.org/officeDocument/2006/relationships/hyperlink" Target="http://www.nevo.co.il/law/70301/379"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17941097" TargetMode="External"/><Relationship Id="rId65" Type="http://schemas.openxmlformats.org/officeDocument/2006/relationships/hyperlink" Target="http://www.nevo.co.il/law/98569/54a.b" TargetMode="External"/><Relationship Id="rId73" Type="http://schemas.openxmlformats.org/officeDocument/2006/relationships/hyperlink" Target="http://www.nevo.co.il/case/17924281" TargetMode="External"/><Relationship Id="rId78" Type="http://schemas.openxmlformats.org/officeDocument/2006/relationships/hyperlink" Target="http://www.nevo.co.il/law/72507/4" TargetMode="External"/><Relationship Id="rId81" Type="http://schemas.openxmlformats.org/officeDocument/2006/relationships/hyperlink" Target="http://www.nevo.co.il/law/70301/379" TargetMode="External"/><Relationship Id="rId86"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6.a" TargetMode="External"/><Relationship Id="rId13" Type="http://schemas.openxmlformats.org/officeDocument/2006/relationships/hyperlink" Target="http://www.nevo.co.il/law/70301/379" TargetMode="External"/><Relationship Id="rId18" Type="http://schemas.openxmlformats.org/officeDocument/2006/relationships/hyperlink" Target="http://www.nevo.co.il/law/72507/3.a.2" TargetMode="External"/><Relationship Id="rId39" Type="http://schemas.openxmlformats.org/officeDocument/2006/relationships/hyperlink" Target="http://www.nevo.co.il/law/72507/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348.f" TargetMode="External"/><Relationship Id="rId76" Type="http://schemas.openxmlformats.org/officeDocument/2006/relationships/hyperlink" Target="http://www.nevo.co.il/law/72507/3.a.6" TargetMode="External"/><Relationship Id="rId7" Type="http://schemas.openxmlformats.org/officeDocument/2006/relationships/hyperlink" Target="http://www.nevo.co.il/law/98569/54a.b" TargetMode="External"/><Relationship Id="rId71" Type="http://schemas.openxmlformats.org/officeDocument/2006/relationships/hyperlink" Target="http://www.nevo.co.il/law/98569" TargetMode="External"/><Relationship Id="rId2" Type="http://schemas.openxmlformats.org/officeDocument/2006/relationships/settings" Target="settings.xml"/><Relationship Id="rId29" Type="http://schemas.openxmlformats.org/officeDocument/2006/relationships/hyperlink" Target="http://www.nevo.co.il/case/17928784" TargetMode="External"/><Relationship Id="rId24" Type="http://schemas.openxmlformats.org/officeDocument/2006/relationships/hyperlink" Target="http://www.nevo.co.il/law/98569/54a.b" TargetMode="External"/><Relationship Id="rId40" Type="http://schemas.openxmlformats.org/officeDocument/2006/relationships/hyperlink" Target="http://www.nevo.co.il/law/72507/3.a" TargetMode="External"/><Relationship Id="rId45" Type="http://schemas.openxmlformats.org/officeDocument/2006/relationships/hyperlink" Target="http://www.nevo.co.il/law/70301" TargetMode="External"/><Relationship Id="rId66" Type="http://schemas.openxmlformats.org/officeDocument/2006/relationships/hyperlink" Target="http://www.nevo.co.il/law/98569" TargetMode="External"/><Relationship Id="rId87" Type="http://schemas.openxmlformats.org/officeDocument/2006/relationships/footer" Target="footer1.xml"/><Relationship Id="rId61" Type="http://schemas.openxmlformats.org/officeDocument/2006/relationships/hyperlink" Target="http://www.nevo.co.il/law/70301/348.e"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2507/3.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6457</Words>
  <Characters>36805</Characters>
  <Application>Microsoft Office Word</Application>
  <DocSecurity>0</DocSecurity>
  <Lines>306</Lines>
  <Paragraphs>86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43176</CharactersWithSpaces>
  <SharedDoc>false</SharedDoc>
  <HLinks>
    <vt:vector size="474" baseType="variant">
      <vt:variant>
        <vt:i4>7995492</vt:i4>
      </vt:variant>
      <vt:variant>
        <vt:i4>234</vt:i4>
      </vt:variant>
      <vt:variant>
        <vt:i4>0</vt:i4>
      </vt:variant>
      <vt:variant>
        <vt:i4>5</vt:i4>
      </vt:variant>
      <vt:variant>
        <vt:lpwstr>http://www.nevo.co.il/law/70301</vt:lpwstr>
      </vt:variant>
      <vt:variant>
        <vt:lpwstr/>
      </vt:variant>
      <vt:variant>
        <vt:i4>5177438</vt:i4>
      </vt:variant>
      <vt:variant>
        <vt:i4>231</vt:i4>
      </vt:variant>
      <vt:variant>
        <vt:i4>0</vt:i4>
      </vt:variant>
      <vt:variant>
        <vt:i4>5</vt:i4>
      </vt:variant>
      <vt:variant>
        <vt:lpwstr>http://www.nevo.co.il/law/70301/348.e</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6422630</vt:i4>
      </vt:variant>
      <vt:variant>
        <vt:i4>225</vt:i4>
      </vt:variant>
      <vt:variant>
        <vt:i4>0</vt:i4>
      </vt:variant>
      <vt:variant>
        <vt:i4>5</vt:i4>
      </vt:variant>
      <vt:variant>
        <vt:lpwstr>http://www.nevo.co.il/law/70301/379</vt:lpwstr>
      </vt:variant>
      <vt:variant>
        <vt:lpwstr/>
      </vt:variant>
      <vt:variant>
        <vt:i4>7864418</vt:i4>
      </vt:variant>
      <vt:variant>
        <vt:i4>222</vt:i4>
      </vt:variant>
      <vt:variant>
        <vt:i4>0</vt:i4>
      </vt:variant>
      <vt:variant>
        <vt:i4>5</vt:i4>
      </vt:variant>
      <vt:variant>
        <vt:lpwstr>http://www.nevo.co.il/law/72507</vt:lpwstr>
      </vt:variant>
      <vt:variant>
        <vt:lpwstr/>
      </vt:variant>
      <vt:variant>
        <vt:i4>7929952</vt:i4>
      </vt:variant>
      <vt:variant>
        <vt:i4>219</vt:i4>
      </vt:variant>
      <vt:variant>
        <vt:i4>0</vt:i4>
      </vt:variant>
      <vt:variant>
        <vt:i4>5</vt:i4>
      </vt:variant>
      <vt:variant>
        <vt:lpwstr>http://www.nevo.co.il/law/72507/5.a</vt:lpwstr>
      </vt:variant>
      <vt:variant>
        <vt:lpwstr/>
      </vt:variant>
      <vt:variant>
        <vt:i4>5701717</vt:i4>
      </vt:variant>
      <vt:variant>
        <vt:i4>216</vt:i4>
      </vt:variant>
      <vt:variant>
        <vt:i4>0</vt:i4>
      </vt:variant>
      <vt:variant>
        <vt:i4>5</vt:i4>
      </vt:variant>
      <vt:variant>
        <vt:lpwstr>http://www.nevo.co.il/law/72507/4</vt:lpwstr>
      </vt:variant>
      <vt:variant>
        <vt:lpwstr/>
      </vt:variant>
      <vt:variant>
        <vt:i4>7929905</vt:i4>
      </vt:variant>
      <vt:variant>
        <vt:i4>213</vt:i4>
      </vt:variant>
      <vt:variant>
        <vt:i4>0</vt:i4>
      </vt:variant>
      <vt:variant>
        <vt:i4>5</vt:i4>
      </vt:variant>
      <vt:variant>
        <vt:lpwstr>http://www.nevo.co.il/law/72507/3.a.6.c</vt:lpwstr>
      </vt:variant>
      <vt:variant>
        <vt:lpwstr/>
      </vt:variant>
      <vt:variant>
        <vt:i4>5701639</vt:i4>
      </vt:variant>
      <vt:variant>
        <vt:i4>210</vt:i4>
      </vt:variant>
      <vt:variant>
        <vt:i4>0</vt:i4>
      </vt:variant>
      <vt:variant>
        <vt:i4>5</vt:i4>
      </vt:variant>
      <vt:variant>
        <vt:lpwstr>http://www.nevo.co.il/law/72507/3.a.6</vt:lpwstr>
      </vt:variant>
      <vt:variant>
        <vt:lpwstr/>
      </vt:variant>
      <vt:variant>
        <vt:i4>5701639</vt:i4>
      </vt:variant>
      <vt:variant>
        <vt:i4>207</vt:i4>
      </vt:variant>
      <vt:variant>
        <vt:i4>0</vt:i4>
      </vt:variant>
      <vt:variant>
        <vt:i4>5</vt:i4>
      </vt:variant>
      <vt:variant>
        <vt:lpwstr>http://www.nevo.co.il/law/72507/3.a.3</vt:lpwstr>
      </vt:variant>
      <vt:variant>
        <vt:lpwstr/>
      </vt:variant>
      <vt:variant>
        <vt:i4>5701639</vt:i4>
      </vt:variant>
      <vt:variant>
        <vt:i4>204</vt:i4>
      </vt:variant>
      <vt:variant>
        <vt:i4>0</vt:i4>
      </vt:variant>
      <vt:variant>
        <vt:i4>5</vt:i4>
      </vt:variant>
      <vt:variant>
        <vt:lpwstr>http://www.nevo.co.il/law/72507/3.a.2</vt:lpwstr>
      </vt:variant>
      <vt:variant>
        <vt:lpwstr/>
      </vt:variant>
      <vt:variant>
        <vt:i4>3407987</vt:i4>
      </vt:variant>
      <vt:variant>
        <vt:i4>201</vt:i4>
      </vt:variant>
      <vt:variant>
        <vt:i4>0</vt:i4>
      </vt:variant>
      <vt:variant>
        <vt:i4>5</vt:i4>
      </vt:variant>
      <vt:variant>
        <vt:lpwstr>http://www.nevo.co.il/case/17924281</vt:lpwstr>
      </vt:variant>
      <vt:variant>
        <vt:lpwstr/>
      </vt:variant>
      <vt:variant>
        <vt:i4>3539060</vt:i4>
      </vt:variant>
      <vt:variant>
        <vt:i4>198</vt:i4>
      </vt:variant>
      <vt:variant>
        <vt:i4>0</vt:i4>
      </vt:variant>
      <vt:variant>
        <vt:i4>5</vt:i4>
      </vt:variant>
      <vt:variant>
        <vt:lpwstr>http://www.nevo.co.il/case/17938465</vt:lpwstr>
      </vt:variant>
      <vt:variant>
        <vt:lpwstr/>
      </vt:variant>
      <vt:variant>
        <vt:i4>7602284</vt:i4>
      </vt:variant>
      <vt:variant>
        <vt:i4>195</vt:i4>
      </vt:variant>
      <vt:variant>
        <vt:i4>0</vt:i4>
      </vt:variant>
      <vt:variant>
        <vt:i4>5</vt:i4>
      </vt:variant>
      <vt:variant>
        <vt:lpwstr>http://www.nevo.co.il/law/98569</vt:lpwstr>
      </vt:variant>
      <vt:variant>
        <vt:lpwstr/>
      </vt:variant>
      <vt:variant>
        <vt:i4>4259841</vt:i4>
      </vt:variant>
      <vt:variant>
        <vt:i4>192</vt:i4>
      </vt:variant>
      <vt:variant>
        <vt:i4>0</vt:i4>
      </vt:variant>
      <vt:variant>
        <vt:i4>5</vt:i4>
      </vt:variant>
      <vt:variant>
        <vt:lpwstr>http://www.nevo.co.il/law/98569/54a.b</vt:lpwstr>
      </vt:variant>
      <vt:variant>
        <vt:lpwstr/>
      </vt:variant>
      <vt:variant>
        <vt:i4>7995492</vt:i4>
      </vt:variant>
      <vt:variant>
        <vt:i4>189</vt:i4>
      </vt:variant>
      <vt:variant>
        <vt:i4>0</vt:i4>
      </vt:variant>
      <vt:variant>
        <vt:i4>5</vt:i4>
      </vt:variant>
      <vt:variant>
        <vt:lpwstr>http://www.nevo.co.il/law/70301</vt:lpwstr>
      </vt:variant>
      <vt:variant>
        <vt:lpwstr/>
      </vt:variant>
      <vt:variant>
        <vt:i4>4522074</vt:i4>
      </vt:variant>
      <vt:variant>
        <vt:i4>186</vt:i4>
      </vt:variant>
      <vt:variant>
        <vt:i4>0</vt:i4>
      </vt:variant>
      <vt:variant>
        <vt:i4>5</vt:i4>
      </vt:variant>
      <vt:variant>
        <vt:lpwstr>http://www.nevo.co.il/law/70301/jCeS</vt:lpwstr>
      </vt:variant>
      <vt:variant>
        <vt:lpwstr/>
      </vt:variant>
      <vt:variant>
        <vt:i4>7995492</vt:i4>
      </vt:variant>
      <vt:variant>
        <vt:i4>183</vt:i4>
      </vt:variant>
      <vt:variant>
        <vt:i4>0</vt:i4>
      </vt:variant>
      <vt:variant>
        <vt:i4>5</vt:i4>
      </vt:variant>
      <vt:variant>
        <vt:lpwstr>http://www.nevo.co.il/law/70301</vt:lpwstr>
      </vt:variant>
      <vt:variant>
        <vt:lpwstr/>
      </vt:variant>
      <vt:variant>
        <vt:i4>7602284</vt:i4>
      </vt:variant>
      <vt:variant>
        <vt:i4>180</vt:i4>
      </vt:variant>
      <vt:variant>
        <vt:i4>0</vt:i4>
      </vt:variant>
      <vt:variant>
        <vt:i4>5</vt:i4>
      </vt:variant>
      <vt:variant>
        <vt:lpwstr>http://www.nevo.co.il/law/98569</vt:lpwstr>
      </vt:variant>
      <vt:variant>
        <vt:lpwstr/>
      </vt:variant>
      <vt:variant>
        <vt:i4>4259841</vt:i4>
      </vt:variant>
      <vt:variant>
        <vt:i4>177</vt:i4>
      </vt:variant>
      <vt:variant>
        <vt:i4>0</vt:i4>
      </vt:variant>
      <vt:variant>
        <vt:i4>5</vt:i4>
      </vt:variant>
      <vt:variant>
        <vt:lpwstr>http://www.nevo.co.il/law/98569/54a.b</vt:lpwstr>
      </vt:variant>
      <vt:variant>
        <vt:lpwstr/>
      </vt:variant>
      <vt:variant>
        <vt:i4>3670129</vt:i4>
      </vt:variant>
      <vt:variant>
        <vt:i4>174</vt:i4>
      </vt:variant>
      <vt:variant>
        <vt:i4>0</vt:i4>
      </vt:variant>
      <vt:variant>
        <vt:i4>5</vt:i4>
      </vt:variant>
      <vt:variant>
        <vt:lpwstr>http://www.nevo.co.il/case/17938180</vt:lpwstr>
      </vt:variant>
      <vt:variant>
        <vt:lpwstr/>
      </vt:variant>
      <vt:variant>
        <vt:i4>5177438</vt:i4>
      </vt:variant>
      <vt:variant>
        <vt:i4>171</vt:i4>
      </vt:variant>
      <vt:variant>
        <vt:i4>0</vt:i4>
      </vt:variant>
      <vt:variant>
        <vt:i4>5</vt:i4>
      </vt:variant>
      <vt:variant>
        <vt:lpwstr>http://www.nevo.co.il/law/70301/348.f</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5177438</vt:i4>
      </vt:variant>
      <vt:variant>
        <vt:i4>165</vt:i4>
      </vt:variant>
      <vt:variant>
        <vt:i4>0</vt:i4>
      </vt:variant>
      <vt:variant>
        <vt:i4>5</vt:i4>
      </vt:variant>
      <vt:variant>
        <vt:lpwstr>http://www.nevo.co.il/law/70301/348.e</vt:lpwstr>
      </vt:variant>
      <vt:variant>
        <vt:lpwstr/>
      </vt:variant>
      <vt:variant>
        <vt:i4>3145847</vt:i4>
      </vt:variant>
      <vt:variant>
        <vt:i4>162</vt:i4>
      </vt:variant>
      <vt:variant>
        <vt:i4>0</vt:i4>
      </vt:variant>
      <vt:variant>
        <vt:i4>5</vt:i4>
      </vt:variant>
      <vt:variant>
        <vt:lpwstr>http://www.nevo.co.il/case/17941097</vt:lpwstr>
      </vt:variant>
      <vt:variant>
        <vt:lpwstr/>
      </vt:variant>
      <vt:variant>
        <vt:i4>3473527</vt:i4>
      </vt:variant>
      <vt:variant>
        <vt:i4>159</vt:i4>
      </vt:variant>
      <vt:variant>
        <vt:i4>0</vt:i4>
      </vt:variant>
      <vt:variant>
        <vt:i4>5</vt:i4>
      </vt:variant>
      <vt:variant>
        <vt:lpwstr>http://www.nevo.co.il/case/17925687</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5177438</vt:i4>
      </vt:variant>
      <vt:variant>
        <vt:i4>153</vt:i4>
      </vt:variant>
      <vt:variant>
        <vt:i4>0</vt:i4>
      </vt:variant>
      <vt:variant>
        <vt:i4>5</vt:i4>
      </vt:variant>
      <vt:variant>
        <vt:lpwstr>http://www.nevo.co.il/law/70301/348.e</vt:lpwstr>
      </vt:variant>
      <vt:variant>
        <vt:lpwstr/>
      </vt:variant>
      <vt:variant>
        <vt:i4>5177438</vt:i4>
      </vt:variant>
      <vt:variant>
        <vt:i4>150</vt:i4>
      </vt:variant>
      <vt:variant>
        <vt:i4>0</vt:i4>
      </vt:variant>
      <vt:variant>
        <vt:i4>5</vt:i4>
      </vt:variant>
      <vt:variant>
        <vt:lpwstr>http://www.nevo.co.il/law/70301/348.f</vt:lpwstr>
      </vt:variant>
      <vt:variant>
        <vt:lpwstr/>
      </vt:variant>
      <vt:variant>
        <vt:i4>5177438</vt:i4>
      </vt:variant>
      <vt:variant>
        <vt:i4>147</vt:i4>
      </vt:variant>
      <vt:variant>
        <vt:i4>0</vt:i4>
      </vt:variant>
      <vt:variant>
        <vt:i4>5</vt:i4>
      </vt:variant>
      <vt:variant>
        <vt:lpwstr>http://www.nevo.co.il/law/70301/348.f</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6357094</vt:i4>
      </vt:variant>
      <vt:variant>
        <vt:i4>141</vt:i4>
      </vt:variant>
      <vt:variant>
        <vt:i4>0</vt:i4>
      </vt:variant>
      <vt:variant>
        <vt:i4>5</vt:i4>
      </vt:variant>
      <vt:variant>
        <vt:lpwstr>http://www.nevo.co.il/law/70301/348</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5177438</vt:i4>
      </vt:variant>
      <vt:variant>
        <vt:i4>135</vt:i4>
      </vt:variant>
      <vt:variant>
        <vt:i4>0</vt:i4>
      </vt:variant>
      <vt:variant>
        <vt:i4>5</vt:i4>
      </vt:variant>
      <vt:variant>
        <vt:lpwstr>http://www.nevo.co.il/law/70301/348.e</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6422630</vt:i4>
      </vt:variant>
      <vt:variant>
        <vt:i4>129</vt:i4>
      </vt:variant>
      <vt:variant>
        <vt:i4>0</vt:i4>
      </vt:variant>
      <vt:variant>
        <vt:i4>5</vt:i4>
      </vt:variant>
      <vt:variant>
        <vt:lpwstr>http://www.nevo.co.il/law/70301/379</vt:lpwstr>
      </vt:variant>
      <vt:variant>
        <vt:lpwstr/>
      </vt:variant>
      <vt:variant>
        <vt:i4>3670143</vt:i4>
      </vt:variant>
      <vt:variant>
        <vt:i4>126</vt:i4>
      </vt:variant>
      <vt:variant>
        <vt:i4>0</vt:i4>
      </vt:variant>
      <vt:variant>
        <vt:i4>5</vt:i4>
      </vt:variant>
      <vt:variant>
        <vt:lpwstr>http://www.nevo.co.il/case/20895270</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6422630</vt:i4>
      </vt:variant>
      <vt:variant>
        <vt:i4>120</vt:i4>
      </vt:variant>
      <vt:variant>
        <vt:i4>0</vt:i4>
      </vt:variant>
      <vt:variant>
        <vt:i4>5</vt:i4>
      </vt:variant>
      <vt:variant>
        <vt:lpwstr>http://www.nevo.co.il/law/70301/379</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6422630</vt:i4>
      </vt:variant>
      <vt:variant>
        <vt:i4>114</vt:i4>
      </vt:variant>
      <vt:variant>
        <vt:i4>0</vt:i4>
      </vt:variant>
      <vt:variant>
        <vt:i4>5</vt:i4>
      </vt:variant>
      <vt:variant>
        <vt:lpwstr>http://www.nevo.co.il/law/70301/379</vt:lpwstr>
      </vt:variant>
      <vt:variant>
        <vt:lpwstr/>
      </vt:variant>
      <vt:variant>
        <vt:i4>3276913</vt:i4>
      </vt:variant>
      <vt:variant>
        <vt:i4>111</vt:i4>
      </vt:variant>
      <vt:variant>
        <vt:i4>0</vt:i4>
      </vt:variant>
      <vt:variant>
        <vt:i4>5</vt:i4>
      </vt:variant>
      <vt:variant>
        <vt:lpwstr>http://www.nevo.co.il/case/21267252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http://www.nevo.co.il/law/70301/346.a</vt:lpwstr>
      </vt:variant>
      <vt:variant>
        <vt:lpwstr/>
      </vt:variant>
      <vt:variant>
        <vt:i4>7929958</vt:i4>
      </vt:variant>
      <vt:variant>
        <vt:i4>102</vt:i4>
      </vt:variant>
      <vt:variant>
        <vt:i4>0</vt:i4>
      </vt:variant>
      <vt:variant>
        <vt:i4>5</vt:i4>
      </vt:variant>
      <vt:variant>
        <vt:lpwstr>http://www.nevo.co.il/law/72507/3.a</vt:lpwstr>
      </vt:variant>
      <vt:variant>
        <vt:lpwstr/>
      </vt:variant>
      <vt:variant>
        <vt:i4>5701717</vt:i4>
      </vt:variant>
      <vt:variant>
        <vt:i4>99</vt:i4>
      </vt:variant>
      <vt:variant>
        <vt:i4>0</vt:i4>
      </vt:variant>
      <vt:variant>
        <vt:i4>5</vt:i4>
      </vt:variant>
      <vt:variant>
        <vt:lpwstr>http://www.nevo.co.il/law/72507/1</vt:lpwstr>
      </vt:variant>
      <vt:variant>
        <vt:lpwstr/>
      </vt:variant>
      <vt:variant>
        <vt:i4>7864418</vt:i4>
      </vt:variant>
      <vt:variant>
        <vt:i4>96</vt:i4>
      </vt:variant>
      <vt:variant>
        <vt:i4>0</vt:i4>
      </vt:variant>
      <vt:variant>
        <vt:i4>5</vt:i4>
      </vt:variant>
      <vt:variant>
        <vt:lpwstr>http://www.nevo.co.il/law/72507</vt:lpwstr>
      </vt:variant>
      <vt:variant>
        <vt:lpwstr/>
      </vt:variant>
      <vt:variant>
        <vt:i4>5701639</vt:i4>
      </vt:variant>
      <vt:variant>
        <vt:i4>93</vt:i4>
      </vt:variant>
      <vt:variant>
        <vt:i4>0</vt:i4>
      </vt:variant>
      <vt:variant>
        <vt:i4>5</vt:i4>
      </vt:variant>
      <vt:variant>
        <vt:lpwstr>http://www.nevo.co.il/law/72507/3.a.3</vt:lpwstr>
      </vt:variant>
      <vt:variant>
        <vt:lpwstr/>
      </vt:variant>
      <vt:variant>
        <vt:i4>3604593</vt:i4>
      </vt:variant>
      <vt:variant>
        <vt:i4>90</vt:i4>
      </vt:variant>
      <vt:variant>
        <vt:i4>0</vt:i4>
      </vt:variant>
      <vt:variant>
        <vt:i4>5</vt:i4>
      </vt:variant>
      <vt:variant>
        <vt:lpwstr>http://www.nevo.co.il/case/6047124</vt:lpwstr>
      </vt:variant>
      <vt:variant>
        <vt:lpwstr/>
      </vt:variant>
      <vt:variant>
        <vt:i4>5701717</vt:i4>
      </vt:variant>
      <vt:variant>
        <vt:i4>87</vt:i4>
      </vt:variant>
      <vt:variant>
        <vt:i4>0</vt:i4>
      </vt:variant>
      <vt:variant>
        <vt:i4>5</vt:i4>
      </vt:variant>
      <vt:variant>
        <vt:lpwstr>http://www.nevo.co.il/law/72507/4</vt:lpwstr>
      </vt:variant>
      <vt:variant>
        <vt:lpwstr/>
      </vt:variant>
      <vt:variant>
        <vt:i4>7995492</vt:i4>
      </vt:variant>
      <vt:variant>
        <vt:i4>84</vt:i4>
      </vt:variant>
      <vt:variant>
        <vt:i4>0</vt:i4>
      </vt:variant>
      <vt:variant>
        <vt:i4>5</vt:i4>
      </vt:variant>
      <vt:variant>
        <vt:lpwstr>http://www.nevo.co.il/law/70301</vt:lpwstr>
      </vt:variant>
      <vt:variant>
        <vt:lpwstr/>
      </vt:variant>
      <vt:variant>
        <vt:i4>7864418</vt:i4>
      </vt:variant>
      <vt:variant>
        <vt:i4>81</vt:i4>
      </vt:variant>
      <vt:variant>
        <vt:i4>0</vt:i4>
      </vt:variant>
      <vt:variant>
        <vt:i4>5</vt:i4>
      </vt:variant>
      <vt:variant>
        <vt:lpwstr>http://www.nevo.co.il/law/72507</vt:lpwstr>
      </vt:variant>
      <vt:variant>
        <vt:lpwstr/>
      </vt:variant>
      <vt:variant>
        <vt:i4>3539064</vt:i4>
      </vt:variant>
      <vt:variant>
        <vt:i4>78</vt:i4>
      </vt:variant>
      <vt:variant>
        <vt:i4>0</vt:i4>
      </vt:variant>
      <vt:variant>
        <vt:i4>5</vt:i4>
      </vt:variant>
      <vt:variant>
        <vt:lpwstr>http://www.nevo.co.il/case/17939870</vt:lpwstr>
      </vt:variant>
      <vt:variant>
        <vt:lpwstr/>
      </vt:variant>
      <vt:variant>
        <vt:i4>3276920</vt:i4>
      </vt:variant>
      <vt:variant>
        <vt:i4>75</vt:i4>
      </vt:variant>
      <vt:variant>
        <vt:i4>0</vt:i4>
      </vt:variant>
      <vt:variant>
        <vt:i4>5</vt:i4>
      </vt:variant>
      <vt:variant>
        <vt:lpwstr>http://www.nevo.co.il/case/17932886</vt:lpwstr>
      </vt:variant>
      <vt:variant>
        <vt:lpwstr/>
      </vt:variant>
      <vt:variant>
        <vt:i4>3997812</vt:i4>
      </vt:variant>
      <vt:variant>
        <vt:i4>72</vt:i4>
      </vt:variant>
      <vt:variant>
        <vt:i4>0</vt:i4>
      </vt:variant>
      <vt:variant>
        <vt:i4>5</vt:i4>
      </vt:variant>
      <vt:variant>
        <vt:lpwstr>http://www.nevo.co.il/case/17946334</vt:lpwstr>
      </vt:variant>
      <vt:variant>
        <vt:lpwstr/>
      </vt:variant>
      <vt:variant>
        <vt:i4>3670134</vt:i4>
      </vt:variant>
      <vt:variant>
        <vt:i4>69</vt:i4>
      </vt:variant>
      <vt:variant>
        <vt:i4>0</vt:i4>
      </vt:variant>
      <vt:variant>
        <vt:i4>5</vt:i4>
      </vt:variant>
      <vt:variant>
        <vt:lpwstr>http://www.nevo.co.il/case/17928784</vt:lpwstr>
      </vt:variant>
      <vt:variant>
        <vt:lpwstr/>
      </vt:variant>
      <vt:variant>
        <vt:i4>3407988</vt:i4>
      </vt:variant>
      <vt:variant>
        <vt:i4>66</vt:i4>
      </vt:variant>
      <vt:variant>
        <vt:i4>0</vt:i4>
      </vt:variant>
      <vt:variant>
        <vt:i4>5</vt:i4>
      </vt:variant>
      <vt:variant>
        <vt:lpwstr>http://www.nevo.co.il/case/21474660</vt:lpwstr>
      </vt:variant>
      <vt:variant>
        <vt:lpwstr/>
      </vt:variant>
      <vt:variant>
        <vt:i4>7995492</vt:i4>
      </vt:variant>
      <vt:variant>
        <vt:i4>63</vt:i4>
      </vt:variant>
      <vt:variant>
        <vt:i4>0</vt:i4>
      </vt:variant>
      <vt:variant>
        <vt:i4>5</vt:i4>
      </vt:variant>
      <vt:variant>
        <vt:lpwstr>http://www.nevo.co.il/law/70301</vt:lpwstr>
      </vt:variant>
      <vt:variant>
        <vt:lpwstr/>
      </vt:variant>
      <vt:variant>
        <vt:i4>4522074</vt:i4>
      </vt:variant>
      <vt:variant>
        <vt:i4>60</vt:i4>
      </vt:variant>
      <vt:variant>
        <vt:i4>0</vt:i4>
      </vt:variant>
      <vt:variant>
        <vt:i4>5</vt:i4>
      </vt:variant>
      <vt:variant>
        <vt:lpwstr>http://www.nevo.co.il/law/70301/jCeS</vt:lpwstr>
      </vt:variant>
      <vt:variant>
        <vt:lpwstr/>
      </vt:variant>
      <vt:variant>
        <vt:i4>7602284</vt:i4>
      </vt:variant>
      <vt:variant>
        <vt:i4>57</vt:i4>
      </vt:variant>
      <vt:variant>
        <vt:i4>0</vt:i4>
      </vt:variant>
      <vt:variant>
        <vt:i4>5</vt:i4>
      </vt:variant>
      <vt:variant>
        <vt:lpwstr>http://www.nevo.co.il/law/98569</vt:lpwstr>
      </vt:variant>
      <vt:variant>
        <vt:lpwstr/>
      </vt:variant>
      <vt:variant>
        <vt:i4>4259841</vt:i4>
      </vt:variant>
      <vt:variant>
        <vt:i4>54</vt:i4>
      </vt:variant>
      <vt:variant>
        <vt:i4>0</vt:i4>
      </vt:variant>
      <vt:variant>
        <vt:i4>5</vt:i4>
      </vt:variant>
      <vt:variant>
        <vt:lpwstr>http://www.nevo.co.il/law/98569/54a.b</vt:lpwstr>
      </vt:variant>
      <vt:variant>
        <vt:lpwstr/>
      </vt:variant>
      <vt:variant>
        <vt:i4>7929952</vt:i4>
      </vt:variant>
      <vt:variant>
        <vt:i4>51</vt:i4>
      </vt:variant>
      <vt:variant>
        <vt:i4>0</vt:i4>
      </vt:variant>
      <vt:variant>
        <vt:i4>5</vt:i4>
      </vt:variant>
      <vt:variant>
        <vt:lpwstr>http://www.nevo.co.il/law/72507/5.a</vt:lpwstr>
      </vt:variant>
      <vt:variant>
        <vt:lpwstr/>
      </vt:variant>
      <vt:variant>
        <vt:i4>5701717</vt:i4>
      </vt:variant>
      <vt:variant>
        <vt:i4>48</vt:i4>
      </vt:variant>
      <vt:variant>
        <vt:i4>0</vt:i4>
      </vt:variant>
      <vt:variant>
        <vt:i4>5</vt:i4>
      </vt:variant>
      <vt:variant>
        <vt:lpwstr>http://www.nevo.co.il/law/72507/4</vt:lpwstr>
      </vt:variant>
      <vt:variant>
        <vt:lpwstr/>
      </vt:variant>
      <vt:variant>
        <vt:i4>7929905</vt:i4>
      </vt:variant>
      <vt:variant>
        <vt:i4>45</vt:i4>
      </vt:variant>
      <vt:variant>
        <vt:i4>0</vt:i4>
      </vt:variant>
      <vt:variant>
        <vt:i4>5</vt:i4>
      </vt:variant>
      <vt:variant>
        <vt:lpwstr>http://www.nevo.co.il/law/72507/3.a.6.c</vt:lpwstr>
      </vt:variant>
      <vt:variant>
        <vt:lpwstr/>
      </vt:variant>
      <vt:variant>
        <vt:i4>5701639</vt:i4>
      </vt:variant>
      <vt:variant>
        <vt:i4>42</vt:i4>
      </vt:variant>
      <vt:variant>
        <vt:i4>0</vt:i4>
      </vt:variant>
      <vt:variant>
        <vt:i4>5</vt:i4>
      </vt:variant>
      <vt:variant>
        <vt:lpwstr>http://www.nevo.co.il/law/72507/3.a.6</vt:lpwstr>
      </vt:variant>
      <vt:variant>
        <vt:lpwstr/>
      </vt:variant>
      <vt:variant>
        <vt:i4>5701639</vt:i4>
      </vt:variant>
      <vt:variant>
        <vt:i4>39</vt:i4>
      </vt:variant>
      <vt:variant>
        <vt:i4>0</vt:i4>
      </vt:variant>
      <vt:variant>
        <vt:i4>5</vt:i4>
      </vt:variant>
      <vt:variant>
        <vt:lpwstr>http://www.nevo.co.il/law/72507/3.a.3</vt:lpwstr>
      </vt:variant>
      <vt:variant>
        <vt:lpwstr/>
      </vt:variant>
      <vt:variant>
        <vt:i4>5701639</vt:i4>
      </vt:variant>
      <vt:variant>
        <vt:i4>36</vt:i4>
      </vt:variant>
      <vt:variant>
        <vt:i4>0</vt:i4>
      </vt:variant>
      <vt:variant>
        <vt:i4>5</vt:i4>
      </vt:variant>
      <vt:variant>
        <vt:lpwstr>http://www.nevo.co.il/law/72507/3.a.2</vt:lpwstr>
      </vt:variant>
      <vt:variant>
        <vt:lpwstr/>
      </vt:variant>
      <vt:variant>
        <vt:i4>7929958</vt:i4>
      </vt:variant>
      <vt:variant>
        <vt:i4>33</vt:i4>
      </vt:variant>
      <vt:variant>
        <vt:i4>0</vt:i4>
      </vt:variant>
      <vt:variant>
        <vt:i4>5</vt:i4>
      </vt:variant>
      <vt:variant>
        <vt:lpwstr>http://www.nevo.co.il/law/72507/3.a</vt:lpwstr>
      </vt:variant>
      <vt:variant>
        <vt:lpwstr/>
      </vt:variant>
      <vt:variant>
        <vt:i4>5701717</vt:i4>
      </vt:variant>
      <vt:variant>
        <vt:i4>30</vt:i4>
      </vt:variant>
      <vt:variant>
        <vt:i4>0</vt:i4>
      </vt:variant>
      <vt:variant>
        <vt:i4>5</vt:i4>
      </vt:variant>
      <vt:variant>
        <vt:lpwstr>http://www.nevo.co.il/law/72507/1</vt:lpwstr>
      </vt:variant>
      <vt:variant>
        <vt:lpwstr/>
      </vt:variant>
      <vt:variant>
        <vt:i4>7864418</vt:i4>
      </vt:variant>
      <vt:variant>
        <vt:i4>27</vt:i4>
      </vt:variant>
      <vt:variant>
        <vt:i4>0</vt:i4>
      </vt:variant>
      <vt:variant>
        <vt:i4>5</vt:i4>
      </vt:variant>
      <vt:variant>
        <vt:lpwstr>http://www.nevo.co.il/law/72507</vt:lpwstr>
      </vt:variant>
      <vt:variant>
        <vt:lpwstr/>
      </vt:variant>
      <vt:variant>
        <vt:i4>4522074</vt:i4>
      </vt:variant>
      <vt:variant>
        <vt:i4>24</vt:i4>
      </vt:variant>
      <vt:variant>
        <vt:i4>0</vt:i4>
      </vt:variant>
      <vt:variant>
        <vt:i4>5</vt:i4>
      </vt:variant>
      <vt:variant>
        <vt:lpwstr>http://www.nevo.co.il/law/70301/jCeS</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5177438</vt:i4>
      </vt:variant>
      <vt:variant>
        <vt:i4>18</vt:i4>
      </vt:variant>
      <vt:variant>
        <vt:i4>0</vt:i4>
      </vt:variant>
      <vt:variant>
        <vt:i4>5</vt:i4>
      </vt:variant>
      <vt:variant>
        <vt:lpwstr>http://www.nevo.co.il/law/70301/348.f</vt:lpwstr>
      </vt:variant>
      <vt:variant>
        <vt:lpwstr/>
      </vt:variant>
      <vt:variant>
        <vt:i4>5177438</vt:i4>
      </vt:variant>
      <vt:variant>
        <vt:i4>15</vt:i4>
      </vt:variant>
      <vt:variant>
        <vt:i4>0</vt:i4>
      </vt:variant>
      <vt:variant>
        <vt:i4>5</vt:i4>
      </vt:variant>
      <vt:variant>
        <vt:lpwstr>http://www.nevo.co.il/law/70301/348.e</vt:lpwstr>
      </vt:variant>
      <vt:variant>
        <vt:lpwstr/>
      </vt:variant>
      <vt:variant>
        <vt:i4>6357094</vt:i4>
      </vt:variant>
      <vt:variant>
        <vt:i4>12</vt:i4>
      </vt:variant>
      <vt:variant>
        <vt:i4>0</vt:i4>
      </vt:variant>
      <vt:variant>
        <vt:i4>5</vt:i4>
      </vt:variant>
      <vt:variant>
        <vt:lpwstr>http://www.nevo.co.il/law/70301/348</vt:lpwstr>
      </vt:variant>
      <vt:variant>
        <vt:lpwstr/>
      </vt:variant>
      <vt:variant>
        <vt:i4>5177424</vt:i4>
      </vt:variant>
      <vt:variant>
        <vt:i4>9</vt:i4>
      </vt:variant>
      <vt:variant>
        <vt:i4>0</vt:i4>
      </vt:variant>
      <vt:variant>
        <vt:i4>5</vt:i4>
      </vt:variant>
      <vt:variant>
        <vt:lpwstr>http://www.nevo.co.il/law/70301/346.a</vt:lpwstr>
      </vt:variant>
      <vt:variant>
        <vt:lpwstr/>
      </vt:variant>
      <vt:variant>
        <vt:i4>7995492</vt:i4>
      </vt:variant>
      <vt:variant>
        <vt:i4>6</vt:i4>
      </vt:variant>
      <vt:variant>
        <vt:i4>0</vt:i4>
      </vt:variant>
      <vt:variant>
        <vt:i4>5</vt:i4>
      </vt:variant>
      <vt:variant>
        <vt:lpwstr>http://www.nevo.co.il/law/70301</vt:lpwstr>
      </vt:variant>
      <vt:variant>
        <vt:lpwstr/>
      </vt:variant>
      <vt:variant>
        <vt:i4>4259841</vt:i4>
      </vt:variant>
      <vt:variant>
        <vt:i4>3</vt:i4>
      </vt:variant>
      <vt:variant>
        <vt:i4>0</vt:i4>
      </vt:variant>
      <vt:variant>
        <vt:i4>5</vt:i4>
      </vt:variant>
      <vt:variant>
        <vt:lpwstr>http://www.nevo.co.il/law/98569/54a.b</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2003-05-01T13:08:00Z</cp:lastPrinted>
  <dcterms:created xsi:type="dcterms:W3CDTF">2022-05-24T10:11:00Z</dcterms:created>
  <dcterms:modified xsi:type="dcterms:W3CDTF">2022-05-24T10:11:00Z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1088</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אלה יונתן</vt:lpwstr>
  </property>
  <property fmtid="{D5CDD505-2E9C-101B-9397-08002B2CF9AE}" pid="9" name="JUDGE">
    <vt:lpwstr>דורון פורת</vt:lpwstr>
  </property>
  <property fmtid="{D5CDD505-2E9C-101B-9397-08002B2CF9AE}" pid="10" name="CITY">
    <vt:lpwstr>טב'</vt:lpwstr>
  </property>
  <property fmtid="{D5CDD505-2E9C-101B-9397-08002B2CF9AE}" pid="11" name="DATE">
    <vt:lpwstr>20030430</vt:lpwstr>
  </property>
  <property fmtid="{D5CDD505-2E9C-101B-9397-08002B2CF9AE}" pid="12" name="WORDNUMPAGES">
    <vt:lpwstr>22</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YES</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ISABSTRACT">
    <vt:lpwstr>Y</vt:lpwstr>
  </property>
  <property fmtid="{D5CDD505-2E9C-101B-9397-08002B2CF9AE}" pid="27" name="CASESLISTTMP1">
    <vt:lpwstr>21474660;17928784;17946334;17932886;17939870;6047124;21267252;20895270;17925687;17941097;17938180;17938465;17924281</vt:lpwstr>
  </property>
  <property fmtid="{D5CDD505-2E9C-101B-9397-08002B2CF9AE}" pid="28" name="LAWLISTTMP1">
    <vt:lpwstr>98569/054a.b:3</vt:lpwstr>
  </property>
  <property fmtid="{D5CDD505-2E9C-101B-9397-08002B2CF9AE}" pid="29" name="LAWLISTTMP2">
    <vt:lpwstr>70301/jCeS:2;346.a;379:4;348.e:4;348;348.f:3</vt:lpwstr>
  </property>
  <property fmtid="{D5CDD505-2E9C-101B-9397-08002B2CF9AE}" pid="30" name="LAWLISTTMP3">
    <vt:lpwstr>72507/004:2;003.a.3:2;001;003.a;003.a.2;003.a.6;003.a.6.c;005.a</vt:lpwstr>
  </property>
</Properties>
</file>