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DDBE" w14:textId="77777777" w:rsidR="00CD37D5" w:rsidRDefault="00CD37D5">
      <w:pPr>
        <w:spacing w:after="80" w:line="320" w:lineRule="exact"/>
        <w:ind w:firstLine="283"/>
        <w:jc w:val="center"/>
        <w:rPr>
          <w:sz w:val="22"/>
          <w:szCs w:val="24"/>
          <w:rtl/>
        </w:rPr>
      </w:pPr>
      <w:bookmarkStart w:id="0" w:name="בא_כוח_ב"/>
      <w:bookmarkEnd w:id="0"/>
    </w:p>
    <w:p w14:paraId="30F1BC3C" w14:textId="77777777" w:rsidR="00CD37D5" w:rsidRDefault="00CD37D5">
      <w:pPr>
        <w:spacing w:after="80" w:line="320" w:lineRule="exact"/>
        <w:ind w:firstLine="283"/>
        <w:jc w:val="center"/>
        <w:rPr>
          <w:sz w:val="22"/>
          <w:szCs w:val="24"/>
        </w:rPr>
      </w:pPr>
    </w:p>
    <w:p w14:paraId="44CF0717" w14:textId="77777777" w:rsidR="00CD37D5" w:rsidRDefault="00CD37D5">
      <w:pPr>
        <w:spacing w:after="80" w:line="320" w:lineRule="exact"/>
        <w:ind w:firstLine="283"/>
        <w:jc w:val="center"/>
        <w:rPr>
          <w:sz w:val="22"/>
          <w:szCs w:val="24"/>
          <w:rtl/>
        </w:rPr>
      </w:pPr>
      <w:r>
        <w:rPr>
          <w:b/>
          <w:bCs/>
          <w:sz w:val="22"/>
          <w:szCs w:val="24"/>
          <w:rtl/>
        </w:rPr>
        <w:t>בתי המשפט</w:t>
      </w:r>
    </w:p>
    <w:tbl>
      <w:tblPr>
        <w:bidiVisual/>
        <w:tblW w:w="0" w:type="auto"/>
        <w:tblLayout w:type="fixed"/>
        <w:tblLook w:val="0000" w:firstRow="0" w:lastRow="0" w:firstColumn="0" w:lastColumn="0" w:noHBand="0" w:noVBand="0"/>
      </w:tblPr>
      <w:tblGrid>
        <w:gridCol w:w="5160"/>
        <w:gridCol w:w="993"/>
        <w:gridCol w:w="2268"/>
      </w:tblGrid>
      <w:tr w:rsidR="002F19B2" w14:paraId="1CD5E888" w14:textId="77777777">
        <w:tblPrEx>
          <w:tblCellMar>
            <w:top w:w="0" w:type="dxa"/>
            <w:bottom w:w="0" w:type="dxa"/>
          </w:tblCellMar>
        </w:tblPrEx>
        <w:trPr>
          <w:cantSplit/>
          <w:trHeight w:val="195"/>
        </w:trPr>
        <w:tc>
          <w:tcPr>
            <w:tcW w:w="5160" w:type="dxa"/>
            <w:vMerge w:val="restart"/>
          </w:tcPr>
          <w:p w14:paraId="554FC729" w14:textId="77777777" w:rsidR="002F19B2" w:rsidRDefault="002F19B2">
            <w:pPr>
              <w:spacing w:after="80" w:line="320" w:lineRule="exact"/>
              <w:ind w:firstLine="42"/>
              <w:rPr>
                <w:b/>
                <w:bCs/>
                <w:sz w:val="22"/>
                <w:szCs w:val="24"/>
              </w:rPr>
            </w:pPr>
            <w:bookmarkStart w:id="1" w:name="בית_משפט" w:colFirst="0" w:colLast="0"/>
            <w:bookmarkStart w:id="2" w:name="זיהוי_תיק" w:colFirst="1" w:colLast="1"/>
            <w:r>
              <w:rPr>
                <w:b/>
                <w:bCs/>
                <w:sz w:val="22"/>
                <w:szCs w:val="24"/>
                <w:rtl/>
              </w:rPr>
              <w:t>בית משפט השלום רחובות</w:t>
            </w:r>
          </w:p>
        </w:tc>
        <w:tc>
          <w:tcPr>
            <w:tcW w:w="3261" w:type="dxa"/>
            <w:gridSpan w:val="2"/>
          </w:tcPr>
          <w:p w14:paraId="70984682" w14:textId="77777777" w:rsidR="002F19B2" w:rsidRDefault="002F19B2">
            <w:pPr>
              <w:spacing w:after="80" w:line="320" w:lineRule="exact"/>
              <w:ind w:firstLine="42"/>
              <w:rPr>
                <w:rFonts w:hint="cs"/>
                <w:b/>
                <w:bCs/>
                <w:sz w:val="22"/>
                <w:szCs w:val="24"/>
              </w:rPr>
            </w:pPr>
            <w:r>
              <w:rPr>
                <w:b/>
                <w:bCs/>
                <w:sz w:val="22"/>
                <w:szCs w:val="24"/>
                <w:rtl/>
              </w:rPr>
              <w:t>פ  001118/01</w:t>
            </w:r>
          </w:p>
        </w:tc>
      </w:tr>
      <w:tr w:rsidR="002F19B2" w14:paraId="59156234" w14:textId="77777777">
        <w:tblPrEx>
          <w:tblCellMar>
            <w:top w:w="0" w:type="dxa"/>
            <w:bottom w:w="0" w:type="dxa"/>
          </w:tblCellMar>
        </w:tblPrEx>
        <w:trPr>
          <w:cantSplit/>
          <w:trHeight w:val="195"/>
        </w:trPr>
        <w:tc>
          <w:tcPr>
            <w:tcW w:w="5160" w:type="dxa"/>
            <w:vMerge/>
          </w:tcPr>
          <w:p w14:paraId="55467442" w14:textId="77777777" w:rsidR="002F19B2" w:rsidRDefault="002F19B2">
            <w:pPr>
              <w:spacing w:after="80" w:line="320" w:lineRule="exact"/>
              <w:ind w:firstLine="42"/>
              <w:rPr>
                <w:b/>
                <w:bCs/>
                <w:sz w:val="22"/>
                <w:szCs w:val="24"/>
              </w:rPr>
            </w:pPr>
            <w:bookmarkStart w:id="3" w:name="תיק_עיקרי" w:colFirst="1" w:colLast="1"/>
            <w:bookmarkEnd w:id="1"/>
            <w:bookmarkEnd w:id="2"/>
          </w:p>
        </w:tc>
        <w:tc>
          <w:tcPr>
            <w:tcW w:w="3261" w:type="dxa"/>
            <w:gridSpan w:val="2"/>
          </w:tcPr>
          <w:p w14:paraId="0AE6F36D" w14:textId="77777777" w:rsidR="002F19B2" w:rsidRDefault="002F19B2">
            <w:pPr>
              <w:spacing w:after="80" w:line="320" w:lineRule="exact"/>
              <w:ind w:firstLine="42"/>
              <w:rPr>
                <w:rFonts w:hint="cs"/>
                <w:b/>
                <w:bCs/>
                <w:sz w:val="22"/>
                <w:szCs w:val="24"/>
              </w:rPr>
            </w:pPr>
          </w:p>
        </w:tc>
      </w:tr>
      <w:tr w:rsidR="002F19B2" w14:paraId="05DDEA83" w14:textId="77777777">
        <w:tblPrEx>
          <w:tblCellMar>
            <w:top w:w="0" w:type="dxa"/>
            <w:bottom w:w="0" w:type="dxa"/>
          </w:tblCellMar>
        </w:tblPrEx>
        <w:trPr>
          <w:cantSplit/>
          <w:trHeight w:val="286"/>
        </w:trPr>
        <w:tc>
          <w:tcPr>
            <w:tcW w:w="5160" w:type="dxa"/>
          </w:tcPr>
          <w:p w14:paraId="24655B48" w14:textId="77777777" w:rsidR="002F19B2" w:rsidRDefault="002F19B2">
            <w:pPr>
              <w:spacing w:after="80" w:line="320" w:lineRule="exact"/>
              <w:ind w:firstLine="42"/>
              <w:rPr>
                <w:b/>
                <w:bCs/>
                <w:sz w:val="22"/>
                <w:szCs w:val="24"/>
              </w:rPr>
            </w:pPr>
            <w:bookmarkStart w:id="4" w:name="שם_שופט"/>
            <w:bookmarkStart w:id="5" w:name="תאריך" w:colFirst="2" w:colLast="2"/>
            <w:bookmarkStart w:id="6" w:name="LastJudge"/>
            <w:bookmarkEnd w:id="3"/>
            <w:bookmarkEnd w:id="4"/>
            <w:r>
              <w:rPr>
                <w:b/>
                <w:bCs/>
                <w:sz w:val="22"/>
                <w:szCs w:val="24"/>
                <w:rtl/>
              </w:rPr>
              <w:t>בפני כבוד השופט צבי הרטל, סגן-נשיא</w:t>
            </w:r>
          </w:p>
        </w:tc>
        <w:tc>
          <w:tcPr>
            <w:tcW w:w="993" w:type="dxa"/>
            <w:tcMar>
              <w:left w:w="28" w:type="dxa"/>
              <w:right w:w="28" w:type="dxa"/>
            </w:tcMar>
          </w:tcPr>
          <w:p w14:paraId="5F6B8C55" w14:textId="77777777" w:rsidR="002F19B2" w:rsidRDefault="002F19B2">
            <w:pPr>
              <w:spacing w:after="80" w:line="320" w:lineRule="exact"/>
              <w:ind w:firstLine="42"/>
              <w:rPr>
                <w:b/>
                <w:bCs/>
                <w:sz w:val="22"/>
                <w:szCs w:val="24"/>
              </w:rPr>
            </w:pPr>
            <w:r>
              <w:rPr>
                <w:rFonts w:hint="cs"/>
                <w:b/>
                <w:bCs/>
                <w:sz w:val="22"/>
                <w:szCs w:val="24"/>
                <w:rtl/>
              </w:rPr>
              <w:t>תאריך:</w:t>
            </w:r>
          </w:p>
        </w:tc>
        <w:tc>
          <w:tcPr>
            <w:tcW w:w="2268" w:type="dxa"/>
          </w:tcPr>
          <w:p w14:paraId="3BF3750B" w14:textId="77777777" w:rsidR="002F19B2" w:rsidRDefault="002F19B2">
            <w:pPr>
              <w:spacing w:after="80" w:line="320" w:lineRule="exact"/>
              <w:ind w:firstLine="42"/>
              <w:rPr>
                <w:b/>
                <w:bCs/>
                <w:sz w:val="22"/>
                <w:szCs w:val="24"/>
              </w:rPr>
            </w:pPr>
            <w:r>
              <w:rPr>
                <w:b/>
                <w:bCs/>
                <w:sz w:val="22"/>
                <w:szCs w:val="24"/>
                <w:rtl/>
              </w:rPr>
              <w:t>29/06/2003</w:t>
            </w:r>
          </w:p>
        </w:tc>
      </w:tr>
      <w:bookmarkEnd w:id="5"/>
      <w:bookmarkEnd w:id="6"/>
    </w:tbl>
    <w:p w14:paraId="2D7A49F4" w14:textId="77777777" w:rsidR="00CD37D5" w:rsidRDefault="00CD37D5">
      <w:pPr>
        <w:pStyle w:val="Title"/>
        <w:spacing w:after="80" w:line="320" w:lineRule="exact"/>
        <w:ind w:firstLine="42"/>
        <w:jc w:val="both"/>
        <w:rPr>
          <w:rFonts w:ascii="Times New Roman" w:hAnsi="Times New Roman" w:hint="cs"/>
          <w:sz w:val="22"/>
          <w:szCs w:val="24"/>
          <w:u w:val="none"/>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2F19B2" w14:paraId="74EA0100" w14:textId="77777777">
        <w:tblPrEx>
          <w:tblCellMar>
            <w:top w:w="0" w:type="dxa"/>
            <w:bottom w:w="0" w:type="dxa"/>
          </w:tblCellMar>
        </w:tblPrEx>
        <w:tc>
          <w:tcPr>
            <w:tcW w:w="1362" w:type="dxa"/>
          </w:tcPr>
          <w:p w14:paraId="4773EF7B" w14:textId="77777777" w:rsidR="002F19B2" w:rsidRDefault="002F19B2">
            <w:pPr>
              <w:spacing w:after="80" w:line="320" w:lineRule="exact"/>
              <w:ind w:firstLine="42"/>
              <w:rPr>
                <w:b/>
                <w:bCs/>
                <w:sz w:val="22"/>
                <w:szCs w:val="24"/>
                <w:rtl/>
              </w:rPr>
            </w:pPr>
            <w:bookmarkStart w:id="7" w:name="FirstAppellant"/>
            <w:r>
              <w:rPr>
                <w:b/>
                <w:bCs/>
                <w:sz w:val="22"/>
                <w:szCs w:val="24"/>
                <w:rtl/>
              </w:rPr>
              <w:t>בעניין:</w:t>
            </w:r>
          </w:p>
        </w:tc>
        <w:tc>
          <w:tcPr>
            <w:tcW w:w="4820" w:type="dxa"/>
            <w:gridSpan w:val="2"/>
          </w:tcPr>
          <w:p w14:paraId="45B7135B" w14:textId="77777777" w:rsidR="002F19B2" w:rsidRDefault="002F19B2">
            <w:pPr>
              <w:spacing w:after="80" w:line="320" w:lineRule="exact"/>
              <w:ind w:firstLine="42"/>
              <w:rPr>
                <w:rFonts w:hint="cs"/>
                <w:b/>
                <w:bCs/>
                <w:sz w:val="22"/>
                <w:szCs w:val="24"/>
                <w:rtl/>
              </w:rPr>
            </w:pPr>
            <w:r>
              <w:rPr>
                <w:rFonts w:hint="cs"/>
                <w:b/>
                <w:bCs/>
                <w:sz w:val="22"/>
                <w:szCs w:val="24"/>
                <w:rtl/>
              </w:rPr>
              <w:t>מדינת ישראל</w:t>
            </w:r>
          </w:p>
        </w:tc>
        <w:tc>
          <w:tcPr>
            <w:tcW w:w="2409" w:type="dxa"/>
          </w:tcPr>
          <w:p w14:paraId="1B6E6373" w14:textId="77777777" w:rsidR="002F19B2" w:rsidRDefault="002F19B2">
            <w:pPr>
              <w:spacing w:after="80" w:line="320" w:lineRule="exact"/>
              <w:ind w:firstLine="42"/>
              <w:rPr>
                <w:b/>
                <w:bCs/>
                <w:sz w:val="22"/>
                <w:szCs w:val="24"/>
                <w:rtl/>
              </w:rPr>
            </w:pPr>
          </w:p>
        </w:tc>
      </w:tr>
      <w:bookmarkEnd w:id="7"/>
      <w:tr w:rsidR="002F19B2" w14:paraId="5A1378FB" w14:textId="77777777">
        <w:tblPrEx>
          <w:tblCellMar>
            <w:top w:w="0" w:type="dxa"/>
            <w:bottom w:w="0" w:type="dxa"/>
          </w:tblCellMar>
        </w:tblPrEx>
        <w:tc>
          <w:tcPr>
            <w:tcW w:w="1362" w:type="dxa"/>
          </w:tcPr>
          <w:p w14:paraId="50354F1D" w14:textId="77777777" w:rsidR="002F19B2" w:rsidRDefault="002F19B2">
            <w:pPr>
              <w:spacing w:after="80" w:line="320" w:lineRule="exact"/>
              <w:ind w:firstLine="42"/>
              <w:rPr>
                <w:b/>
                <w:bCs/>
                <w:sz w:val="22"/>
                <w:szCs w:val="24"/>
                <w:rtl/>
              </w:rPr>
            </w:pPr>
          </w:p>
        </w:tc>
        <w:tc>
          <w:tcPr>
            <w:tcW w:w="1757" w:type="dxa"/>
          </w:tcPr>
          <w:p w14:paraId="2828FDF4" w14:textId="77777777" w:rsidR="002F19B2" w:rsidRDefault="002F19B2">
            <w:pPr>
              <w:pStyle w:val="Heading3"/>
              <w:keepNext w:val="0"/>
              <w:spacing w:after="80" w:line="320" w:lineRule="exact"/>
              <w:ind w:firstLine="42"/>
              <w:rPr>
                <w:rFonts w:hint="cs"/>
                <w:sz w:val="22"/>
                <w:szCs w:val="24"/>
                <w:rtl/>
              </w:rPr>
            </w:pPr>
          </w:p>
        </w:tc>
        <w:tc>
          <w:tcPr>
            <w:tcW w:w="3063" w:type="dxa"/>
          </w:tcPr>
          <w:p w14:paraId="47A33B21" w14:textId="77777777" w:rsidR="002F19B2" w:rsidRDefault="002F19B2">
            <w:pPr>
              <w:spacing w:after="80" w:line="320" w:lineRule="exact"/>
              <w:ind w:firstLine="42"/>
              <w:rPr>
                <w:b/>
                <w:bCs/>
                <w:sz w:val="22"/>
                <w:szCs w:val="24"/>
                <w:rtl/>
              </w:rPr>
            </w:pPr>
          </w:p>
        </w:tc>
        <w:tc>
          <w:tcPr>
            <w:tcW w:w="2409" w:type="dxa"/>
          </w:tcPr>
          <w:p w14:paraId="5C203163" w14:textId="77777777" w:rsidR="002F19B2" w:rsidRDefault="002F19B2">
            <w:pPr>
              <w:pStyle w:val="Heading4"/>
              <w:keepNext w:val="0"/>
              <w:spacing w:after="80" w:line="320" w:lineRule="exact"/>
              <w:ind w:firstLine="42"/>
              <w:rPr>
                <w:rFonts w:hint="cs"/>
                <w:sz w:val="22"/>
                <w:szCs w:val="24"/>
                <w:u w:val="none"/>
                <w:rtl/>
              </w:rPr>
            </w:pPr>
            <w:r>
              <w:rPr>
                <w:rFonts w:hint="cs"/>
                <w:sz w:val="22"/>
                <w:szCs w:val="24"/>
                <w:u w:val="none"/>
                <w:rtl/>
              </w:rPr>
              <w:t>המאשימה</w:t>
            </w:r>
          </w:p>
        </w:tc>
      </w:tr>
      <w:tr w:rsidR="002F19B2" w14:paraId="00292D10" w14:textId="77777777">
        <w:tblPrEx>
          <w:tblCellMar>
            <w:top w:w="0" w:type="dxa"/>
            <w:bottom w:w="0" w:type="dxa"/>
          </w:tblCellMar>
        </w:tblPrEx>
        <w:tc>
          <w:tcPr>
            <w:tcW w:w="1362" w:type="dxa"/>
          </w:tcPr>
          <w:p w14:paraId="3815231B" w14:textId="77777777" w:rsidR="002F19B2" w:rsidRDefault="002F19B2">
            <w:pPr>
              <w:spacing w:after="80" w:line="320" w:lineRule="exact"/>
              <w:ind w:firstLine="42"/>
              <w:rPr>
                <w:b/>
                <w:bCs/>
                <w:sz w:val="22"/>
                <w:szCs w:val="24"/>
                <w:rtl/>
              </w:rPr>
            </w:pPr>
          </w:p>
        </w:tc>
        <w:tc>
          <w:tcPr>
            <w:tcW w:w="4820" w:type="dxa"/>
            <w:gridSpan w:val="2"/>
          </w:tcPr>
          <w:p w14:paraId="1DF08832" w14:textId="77777777" w:rsidR="002F19B2" w:rsidRDefault="002F19B2">
            <w:pPr>
              <w:pStyle w:val="Heading6"/>
              <w:rPr>
                <w:rFonts w:hint="cs"/>
                <w:rtl/>
              </w:rPr>
            </w:pPr>
            <w:r>
              <w:rPr>
                <w:rtl/>
              </w:rPr>
              <w:t>נגד</w:t>
            </w:r>
          </w:p>
        </w:tc>
        <w:tc>
          <w:tcPr>
            <w:tcW w:w="2409" w:type="dxa"/>
          </w:tcPr>
          <w:p w14:paraId="2FA5A149" w14:textId="77777777" w:rsidR="002F19B2" w:rsidRDefault="002F19B2">
            <w:pPr>
              <w:spacing w:after="80" w:line="320" w:lineRule="exact"/>
              <w:ind w:firstLine="42"/>
              <w:rPr>
                <w:b/>
                <w:bCs/>
                <w:sz w:val="22"/>
                <w:szCs w:val="24"/>
                <w:rtl/>
              </w:rPr>
            </w:pPr>
          </w:p>
        </w:tc>
      </w:tr>
      <w:tr w:rsidR="002F19B2" w14:paraId="02DE3177" w14:textId="77777777">
        <w:tblPrEx>
          <w:tblCellMar>
            <w:top w:w="0" w:type="dxa"/>
            <w:bottom w:w="0" w:type="dxa"/>
          </w:tblCellMar>
        </w:tblPrEx>
        <w:tc>
          <w:tcPr>
            <w:tcW w:w="1362" w:type="dxa"/>
          </w:tcPr>
          <w:p w14:paraId="46B2737D" w14:textId="77777777" w:rsidR="002F19B2" w:rsidRDefault="002F19B2">
            <w:pPr>
              <w:spacing w:after="80" w:line="320" w:lineRule="exact"/>
              <w:ind w:firstLine="42"/>
              <w:rPr>
                <w:b/>
                <w:bCs/>
                <w:sz w:val="22"/>
                <w:szCs w:val="24"/>
                <w:rtl/>
              </w:rPr>
            </w:pPr>
            <w:bookmarkStart w:id="8" w:name="שם_ב" w:colFirst="1" w:colLast="1"/>
          </w:p>
        </w:tc>
        <w:tc>
          <w:tcPr>
            <w:tcW w:w="4820" w:type="dxa"/>
            <w:gridSpan w:val="2"/>
          </w:tcPr>
          <w:p w14:paraId="4705507D" w14:textId="77777777" w:rsidR="002F19B2" w:rsidRDefault="002F19B2">
            <w:pPr>
              <w:spacing w:after="80" w:line="320" w:lineRule="exact"/>
              <w:ind w:firstLine="42"/>
              <w:rPr>
                <w:b/>
                <w:bCs/>
                <w:sz w:val="22"/>
                <w:szCs w:val="24"/>
                <w:rtl/>
              </w:rPr>
            </w:pPr>
            <w:r>
              <w:rPr>
                <w:b/>
                <w:bCs/>
                <w:sz w:val="22"/>
                <w:szCs w:val="24"/>
                <w:rtl/>
              </w:rPr>
              <w:t>לוטטי שלמה</w:t>
            </w:r>
          </w:p>
        </w:tc>
        <w:tc>
          <w:tcPr>
            <w:tcW w:w="2409" w:type="dxa"/>
          </w:tcPr>
          <w:p w14:paraId="31ED979D" w14:textId="77777777" w:rsidR="002F19B2" w:rsidRDefault="002F19B2">
            <w:pPr>
              <w:pStyle w:val="Heading5"/>
              <w:keepNext w:val="0"/>
              <w:spacing w:after="80" w:line="320" w:lineRule="exact"/>
              <w:ind w:firstLine="42"/>
              <w:rPr>
                <w:sz w:val="22"/>
                <w:szCs w:val="24"/>
                <w:u w:val="none"/>
                <w:rtl/>
              </w:rPr>
            </w:pPr>
          </w:p>
        </w:tc>
      </w:tr>
      <w:tr w:rsidR="002F19B2" w14:paraId="3A3C8BD2" w14:textId="77777777">
        <w:tblPrEx>
          <w:tblCellMar>
            <w:top w:w="0" w:type="dxa"/>
            <w:bottom w:w="0" w:type="dxa"/>
          </w:tblCellMar>
        </w:tblPrEx>
        <w:tc>
          <w:tcPr>
            <w:tcW w:w="1362" w:type="dxa"/>
          </w:tcPr>
          <w:p w14:paraId="211C4406" w14:textId="77777777" w:rsidR="002F19B2" w:rsidRDefault="002F19B2">
            <w:pPr>
              <w:spacing w:after="80" w:line="320" w:lineRule="exact"/>
              <w:ind w:firstLine="42"/>
              <w:rPr>
                <w:b/>
                <w:bCs/>
                <w:sz w:val="22"/>
                <w:szCs w:val="24"/>
                <w:rtl/>
              </w:rPr>
            </w:pPr>
            <w:bookmarkStart w:id="9" w:name="FirstLawyer"/>
            <w:bookmarkEnd w:id="8"/>
          </w:p>
        </w:tc>
        <w:tc>
          <w:tcPr>
            <w:tcW w:w="1757" w:type="dxa"/>
          </w:tcPr>
          <w:p w14:paraId="546A70F3" w14:textId="77777777" w:rsidR="002F19B2" w:rsidRDefault="002F19B2">
            <w:pPr>
              <w:spacing w:after="80" w:line="320" w:lineRule="exact"/>
              <w:ind w:firstLine="42"/>
              <w:rPr>
                <w:rFonts w:hint="cs"/>
                <w:b/>
                <w:bCs/>
                <w:sz w:val="22"/>
                <w:szCs w:val="24"/>
                <w:rtl/>
              </w:rPr>
            </w:pPr>
            <w:r>
              <w:rPr>
                <w:rFonts w:hint="cs"/>
                <w:b/>
                <w:bCs/>
                <w:sz w:val="22"/>
                <w:szCs w:val="24"/>
                <w:rtl/>
              </w:rPr>
              <w:t>ע"י ב"כ עוה"ד</w:t>
            </w:r>
          </w:p>
        </w:tc>
        <w:tc>
          <w:tcPr>
            <w:tcW w:w="3063" w:type="dxa"/>
          </w:tcPr>
          <w:p w14:paraId="127BF1CC" w14:textId="77777777" w:rsidR="002F19B2" w:rsidRDefault="002F19B2">
            <w:pPr>
              <w:spacing w:after="80" w:line="320" w:lineRule="exact"/>
              <w:ind w:firstLine="42"/>
              <w:rPr>
                <w:rFonts w:hint="cs"/>
                <w:b/>
                <w:bCs/>
                <w:sz w:val="22"/>
                <w:szCs w:val="24"/>
                <w:rtl/>
              </w:rPr>
            </w:pPr>
            <w:r>
              <w:rPr>
                <w:rFonts w:hint="cs"/>
                <w:b/>
                <w:bCs/>
                <w:sz w:val="22"/>
                <w:szCs w:val="24"/>
                <w:rtl/>
              </w:rPr>
              <w:t>ירון פורר</w:t>
            </w:r>
          </w:p>
        </w:tc>
        <w:tc>
          <w:tcPr>
            <w:tcW w:w="2409" w:type="dxa"/>
          </w:tcPr>
          <w:p w14:paraId="37F7D895" w14:textId="77777777" w:rsidR="002F19B2" w:rsidRDefault="002F19B2">
            <w:pPr>
              <w:spacing w:after="80" w:line="320" w:lineRule="exact"/>
              <w:ind w:firstLine="42"/>
              <w:rPr>
                <w:rFonts w:hint="cs"/>
                <w:b/>
                <w:bCs/>
                <w:sz w:val="22"/>
                <w:szCs w:val="24"/>
                <w:rtl/>
              </w:rPr>
            </w:pPr>
            <w:r>
              <w:rPr>
                <w:rFonts w:hint="cs"/>
                <w:b/>
                <w:bCs/>
                <w:sz w:val="22"/>
                <w:szCs w:val="24"/>
                <w:rtl/>
              </w:rPr>
              <w:t>הנאשם</w:t>
            </w:r>
          </w:p>
        </w:tc>
      </w:tr>
    </w:tbl>
    <w:p w14:paraId="3FCCB9E7" w14:textId="77777777" w:rsidR="00490CCE" w:rsidRDefault="00490CCE">
      <w:pPr>
        <w:pStyle w:val="Title"/>
        <w:spacing w:after="80" w:line="320" w:lineRule="exact"/>
        <w:ind w:firstLine="283"/>
        <w:jc w:val="both"/>
        <w:rPr>
          <w:rFonts w:ascii="Times New Roman" w:hAnsi="Times New Roman"/>
          <w:b w:val="0"/>
          <w:bCs w:val="0"/>
          <w:sz w:val="22"/>
          <w:szCs w:val="24"/>
          <w:u w:val="none"/>
          <w:rtl/>
        </w:rPr>
      </w:pPr>
      <w:bookmarkStart w:id="10" w:name="LawTable"/>
      <w:bookmarkEnd w:id="9"/>
      <w:bookmarkEnd w:id="10"/>
    </w:p>
    <w:p w14:paraId="2C0498C1" w14:textId="77777777" w:rsidR="00490CCE" w:rsidRPr="00490CCE" w:rsidRDefault="00490CCE" w:rsidP="00490CCE">
      <w:pPr>
        <w:pStyle w:val="Title"/>
        <w:spacing w:after="120" w:line="240" w:lineRule="exact"/>
        <w:ind w:left="283" w:hanging="283"/>
        <w:jc w:val="both"/>
        <w:rPr>
          <w:rFonts w:ascii="FrankRuehl" w:hAnsi="FrankRuehl" w:cs="FrankRuehl"/>
          <w:b w:val="0"/>
          <w:bCs w:val="0"/>
          <w:sz w:val="24"/>
          <w:szCs w:val="24"/>
          <w:u w:val="none"/>
          <w:rtl/>
        </w:rPr>
      </w:pPr>
    </w:p>
    <w:p w14:paraId="4764E2AE" w14:textId="77777777" w:rsidR="00490CCE" w:rsidRPr="00490CCE" w:rsidRDefault="00490CCE" w:rsidP="00490CCE">
      <w:pPr>
        <w:pStyle w:val="Title"/>
        <w:spacing w:after="120" w:line="240" w:lineRule="exact"/>
        <w:ind w:left="283" w:hanging="283"/>
        <w:jc w:val="both"/>
        <w:rPr>
          <w:rFonts w:ascii="FrankRuehl" w:hAnsi="FrankRuehl" w:cs="FrankRuehl"/>
          <w:b w:val="0"/>
          <w:bCs w:val="0"/>
          <w:sz w:val="24"/>
          <w:szCs w:val="24"/>
          <w:u w:val="none"/>
          <w:rtl/>
        </w:rPr>
      </w:pPr>
      <w:r w:rsidRPr="00490CCE">
        <w:rPr>
          <w:rFonts w:ascii="FrankRuehl" w:hAnsi="FrankRuehl" w:cs="FrankRuehl"/>
          <w:b w:val="0"/>
          <w:bCs w:val="0"/>
          <w:sz w:val="24"/>
          <w:szCs w:val="24"/>
          <w:u w:val="none"/>
          <w:rtl/>
        </w:rPr>
        <w:t xml:space="preserve">חקיקה שאוזכרה: </w:t>
      </w:r>
    </w:p>
    <w:p w14:paraId="0458FA64" w14:textId="77777777" w:rsidR="00490CCE" w:rsidRPr="00490CCE" w:rsidRDefault="00490CCE" w:rsidP="00490CCE">
      <w:pPr>
        <w:pStyle w:val="Title"/>
        <w:spacing w:after="120" w:line="240" w:lineRule="exact"/>
        <w:ind w:left="283" w:hanging="283"/>
        <w:jc w:val="both"/>
        <w:rPr>
          <w:rFonts w:ascii="FrankRuehl" w:hAnsi="FrankRuehl" w:cs="FrankRuehl"/>
          <w:b w:val="0"/>
          <w:bCs w:val="0"/>
          <w:sz w:val="24"/>
          <w:szCs w:val="24"/>
          <w:u w:val="none"/>
          <w:rtl/>
        </w:rPr>
      </w:pPr>
      <w:hyperlink r:id="rId7" w:history="1">
        <w:r w:rsidRPr="00490CCE">
          <w:rPr>
            <w:rFonts w:ascii="FrankRuehl" w:hAnsi="FrankRuehl" w:cs="FrankRuehl"/>
            <w:b w:val="0"/>
            <w:bCs w:val="0"/>
            <w:color w:val="0000FF"/>
            <w:sz w:val="24"/>
            <w:szCs w:val="24"/>
            <w:rtl/>
          </w:rPr>
          <w:t>חוק העונשין, תשל"ז-1977</w:t>
        </w:r>
      </w:hyperlink>
      <w:r w:rsidRPr="00490CCE">
        <w:rPr>
          <w:rFonts w:ascii="FrankRuehl" w:hAnsi="FrankRuehl" w:cs="FrankRuehl"/>
          <w:b w:val="0"/>
          <w:bCs w:val="0"/>
          <w:sz w:val="24"/>
          <w:szCs w:val="24"/>
          <w:u w:val="none"/>
          <w:rtl/>
        </w:rPr>
        <w:t xml:space="preserve">: סע'  </w:t>
      </w:r>
      <w:hyperlink r:id="rId8" w:history="1">
        <w:r w:rsidRPr="00490CCE">
          <w:rPr>
            <w:rFonts w:ascii="FrankRuehl" w:hAnsi="FrankRuehl" w:cs="FrankRuehl"/>
            <w:b w:val="0"/>
            <w:bCs w:val="0"/>
            <w:color w:val="0000FF"/>
            <w:sz w:val="24"/>
            <w:szCs w:val="24"/>
            <w:rtl/>
          </w:rPr>
          <w:t>345 (א)(4)</w:t>
        </w:r>
      </w:hyperlink>
      <w:r w:rsidRPr="00490CCE">
        <w:rPr>
          <w:rFonts w:ascii="FrankRuehl" w:hAnsi="FrankRuehl" w:cs="FrankRuehl"/>
          <w:b w:val="0"/>
          <w:bCs w:val="0"/>
          <w:sz w:val="24"/>
          <w:szCs w:val="24"/>
          <w:u w:val="none"/>
          <w:rtl/>
        </w:rPr>
        <w:t xml:space="preserve">, </w:t>
      </w:r>
      <w:hyperlink r:id="rId9" w:history="1">
        <w:r w:rsidRPr="00490CCE">
          <w:rPr>
            <w:rFonts w:ascii="FrankRuehl" w:hAnsi="FrankRuehl" w:cs="FrankRuehl"/>
            <w:b w:val="0"/>
            <w:bCs w:val="0"/>
            <w:color w:val="0000FF"/>
            <w:sz w:val="24"/>
            <w:szCs w:val="24"/>
            <w:rtl/>
          </w:rPr>
          <w:t>348 (א)</w:t>
        </w:r>
      </w:hyperlink>
    </w:p>
    <w:p w14:paraId="648A8540" w14:textId="77777777" w:rsidR="00490CCE" w:rsidRPr="00490CCE" w:rsidRDefault="00490CCE" w:rsidP="00490CCE">
      <w:pPr>
        <w:pStyle w:val="Title"/>
        <w:spacing w:after="120" w:line="240" w:lineRule="exact"/>
        <w:ind w:left="283" w:hanging="283"/>
        <w:jc w:val="both"/>
        <w:rPr>
          <w:rFonts w:ascii="FrankRuehl" w:hAnsi="FrankRuehl" w:cs="FrankRuehl"/>
          <w:b w:val="0"/>
          <w:bCs w:val="0"/>
          <w:sz w:val="24"/>
          <w:szCs w:val="24"/>
          <w:u w:val="none"/>
          <w:rtl/>
        </w:rPr>
      </w:pPr>
    </w:p>
    <w:p w14:paraId="3126C78F" w14:textId="77777777" w:rsidR="00490CCE" w:rsidRPr="00490CCE" w:rsidRDefault="00490CCE">
      <w:pPr>
        <w:pStyle w:val="Title"/>
        <w:spacing w:after="80" w:line="320" w:lineRule="exact"/>
        <w:ind w:firstLine="283"/>
        <w:jc w:val="both"/>
        <w:rPr>
          <w:rFonts w:ascii="Times New Roman" w:hAnsi="Times New Roman"/>
          <w:b w:val="0"/>
          <w:bCs w:val="0"/>
          <w:sz w:val="22"/>
          <w:szCs w:val="24"/>
          <w:u w:val="none"/>
          <w:rtl/>
        </w:rPr>
      </w:pPr>
      <w:bookmarkStart w:id="11" w:name="LawTable_End"/>
      <w:bookmarkEnd w:id="11"/>
    </w:p>
    <w:p w14:paraId="37C29496" w14:textId="77777777" w:rsidR="00260754" w:rsidRPr="00260754" w:rsidRDefault="00260754">
      <w:pPr>
        <w:pStyle w:val="Title"/>
        <w:spacing w:after="80" w:line="320" w:lineRule="exact"/>
        <w:ind w:firstLine="283"/>
        <w:jc w:val="both"/>
        <w:rPr>
          <w:rFonts w:ascii="Times New Roman" w:hAnsi="Times New Roman"/>
          <w:b w:val="0"/>
          <w:bCs w:val="0"/>
          <w:sz w:val="22"/>
          <w:szCs w:val="24"/>
          <w:u w:val="none"/>
          <w:rtl/>
        </w:rPr>
      </w:pPr>
    </w:p>
    <w:p w14:paraId="3ECB1DF4" w14:textId="77777777" w:rsidR="00260754" w:rsidRPr="00260754" w:rsidRDefault="00260754">
      <w:pPr>
        <w:pStyle w:val="Title"/>
        <w:spacing w:after="80" w:line="320" w:lineRule="exact"/>
        <w:ind w:firstLine="283"/>
        <w:jc w:val="both"/>
        <w:rPr>
          <w:rFonts w:ascii="Times New Roman" w:hAnsi="Times New Roman"/>
          <w:sz w:val="22"/>
          <w:szCs w:val="24"/>
          <w:u w:val="none"/>
          <w:rtl/>
        </w:rPr>
      </w:pPr>
    </w:p>
    <w:p w14:paraId="1148DCDB" w14:textId="77777777" w:rsidR="00CD37D5" w:rsidRPr="00260754" w:rsidRDefault="00CD37D5">
      <w:pPr>
        <w:pStyle w:val="Title"/>
        <w:spacing w:after="80" w:line="320" w:lineRule="exact"/>
        <w:ind w:firstLine="283"/>
        <w:jc w:val="both"/>
        <w:rPr>
          <w:rFonts w:ascii="Times New Roman" w:hAnsi="Times New Roman" w:hint="cs"/>
          <w:sz w:val="22"/>
          <w:szCs w:val="24"/>
          <w:u w:val="none"/>
          <w:rtl/>
        </w:rPr>
      </w:pPr>
    </w:p>
    <w:p w14:paraId="334D6E6A" w14:textId="77777777" w:rsidR="00CD37D5" w:rsidRDefault="00CD37D5">
      <w:pPr>
        <w:pStyle w:val="Title"/>
        <w:pBdr>
          <w:top w:val="single" w:sz="4" w:space="1" w:color="auto"/>
          <w:bottom w:val="single" w:sz="4" w:space="1" w:color="auto"/>
        </w:pBdr>
        <w:spacing w:after="80" w:line="320" w:lineRule="exact"/>
        <w:jc w:val="both"/>
        <w:rPr>
          <w:rFonts w:ascii="Times New Roman" w:hAnsi="Times New Roman" w:cs="FrankRuehl" w:hint="cs"/>
          <w:b w:val="0"/>
          <w:bCs w:val="0"/>
          <w:sz w:val="22"/>
          <w:szCs w:val="26"/>
          <w:u w:val="none"/>
          <w:rtl/>
        </w:rPr>
      </w:pPr>
      <w:bookmarkStart w:id="12" w:name="ABSTRACT_START"/>
      <w:bookmarkEnd w:id="12"/>
      <w:r>
        <w:rPr>
          <w:rFonts w:ascii="Times New Roman" w:hAnsi="Times New Roman" w:cs="FrankRuehl" w:hint="cs"/>
          <w:b w:val="0"/>
          <w:bCs w:val="0"/>
          <w:sz w:val="22"/>
          <w:szCs w:val="26"/>
          <w:u w:val="none"/>
          <w:rtl/>
        </w:rPr>
        <w:t xml:space="preserve">המאשימה הגישה בביהמ"ש השלום, ברחובות, כתב אישום נגד הנאשם ובו מיוחסת לו עבירה של מעשה מגונה </w:t>
      </w:r>
      <w:r>
        <w:rPr>
          <w:rFonts w:ascii="Times New Roman" w:hAnsi="Times New Roman" w:cs="FrankRuehl" w:hint="eastAsia"/>
          <w:b w:val="0"/>
          <w:bCs w:val="0"/>
          <w:sz w:val="22"/>
          <w:szCs w:val="26"/>
          <w:u w:val="none"/>
          <w:rtl/>
        </w:rPr>
        <w:t xml:space="preserve">– </w:t>
      </w:r>
      <w:r>
        <w:rPr>
          <w:rFonts w:ascii="Times New Roman" w:hAnsi="Times New Roman" w:cs="FrankRuehl" w:hint="cs"/>
          <w:b w:val="0"/>
          <w:bCs w:val="0"/>
          <w:sz w:val="22"/>
          <w:szCs w:val="26"/>
          <w:u w:val="none"/>
          <w:rtl/>
        </w:rPr>
        <w:t>עבירה בניגוד לסעיף 348(א) בנסיבות המנויות בסעיף 345(א)(4) רישא ל</w:t>
      </w:r>
      <w:hyperlink r:id="rId10" w:history="1">
        <w:r w:rsidR="00260754" w:rsidRPr="00260754">
          <w:rPr>
            <w:rStyle w:val="Hyperlink"/>
            <w:rFonts w:ascii="Times New Roman" w:hAnsi="Times New Roman" w:cs="FrankRuehl" w:hint="eastAsia"/>
            <w:b w:val="0"/>
            <w:bCs w:val="0"/>
            <w:sz w:val="22"/>
            <w:szCs w:val="26"/>
            <w:rtl/>
          </w:rPr>
          <w:t>חוק</w:t>
        </w:r>
        <w:r w:rsidR="00260754" w:rsidRPr="00260754">
          <w:rPr>
            <w:rStyle w:val="Hyperlink"/>
            <w:rFonts w:ascii="Times New Roman" w:hAnsi="Times New Roman" w:cs="FrankRuehl"/>
            <w:b w:val="0"/>
            <w:bCs w:val="0"/>
            <w:sz w:val="22"/>
            <w:szCs w:val="26"/>
            <w:rtl/>
          </w:rPr>
          <w:t xml:space="preserve"> העונשין</w:t>
        </w:r>
      </w:hyperlink>
      <w:r>
        <w:rPr>
          <w:rFonts w:ascii="Times New Roman" w:hAnsi="Times New Roman" w:cs="FrankRuehl" w:hint="cs"/>
          <w:b w:val="0"/>
          <w:bCs w:val="0"/>
          <w:sz w:val="22"/>
          <w:szCs w:val="26"/>
          <w:u w:val="none"/>
          <w:rtl/>
        </w:rPr>
        <w:t>, תשל"ז-1977.</w:t>
      </w:r>
    </w:p>
    <w:p w14:paraId="3C919C78" w14:textId="77777777" w:rsidR="00CD37D5" w:rsidRDefault="00CD37D5">
      <w:pPr>
        <w:pStyle w:val="Title"/>
        <w:spacing w:after="80" w:line="320" w:lineRule="exact"/>
        <w:ind w:firstLine="283"/>
        <w:jc w:val="both"/>
        <w:rPr>
          <w:rFonts w:ascii="Times New Roman" w:hAnsi="Times New Roman"/>
          <w:sz w:val="22"/>
          <w:szCs w:val="24"/>
          <w:u w:val="none"/>
          <w:rtl/>
        </w:rPr>
      </w:pPr>
      <w:bookmarkStart w:id="13" w:name="ABSTRACT_END"/>
      <w:bookmarkEnd w:id="13"/>
    </w:p>
    <w:p w14:paraId="392C77C5" w14:textId="77777777" w:rsidR="00CD37D5" w:rsidRDefault="00CD37D5">
      <w:pPr>
        <w:spacing w:after="80" w:line="320" w:lineRule="exact"/>
        <w:ind w:firstLine="283"/>
        <w:jc w:val="center"/>
        <w:rPr>
          <w:b/>
          <w:bCs/>
          <w:noProof w:val="0"/>
          <w:sz w:val="22"/>
          <w:szCs w:val="24"/>
          <w:u w:val="single"/>
          <w:rtl/>
        </w:rPr>
      </w:pPr>
      <w:bookmarkStart w:id="14" w:name="PsakDin"/>
      <w:r>
        <w:rPr>
          <w:b/>
          <w:bCs/>
          <w:noProof w:val="0"/>
          <w:sz w:val="22"/>
          <w:szCs w:val="24"/>
          <w:u w:val="single"/>
          <w:rtl/>
        </w:rPr>
        <w:t>הכרעת - דין</w:t>
      </w:r>
    </w:p>
    <w:bookmarkEnd w:id="14"/>
    <w:p w14:paraId="79FB81AD" w14:textId="77777777" w:rsidR="00CD37D5" w:rsidRDefault="00CD37D5">
      <w:pPr>
        <w:spacing w:after="80" w:line="320" w:lineRule="exact"/>
        <w:ind w:firstLine="283"/>
        <w:rPr>
          <w:rFonts w:hint="cs"/>
          <w:sz w:val="22"/>
          <w:szCs w:val="24"/>
          <w:rtl/>
        </w:rPr>
      </w:pPr>
    </w:p>
    <w:p w14:paraId="40AAC422" w14:textId="77777777" w:rsidR="00CD37D5" w:rsidRDefault="00CD37D5">
      <w:pPr>
        <w:spacing w:after="80" w:line="320" w:lineRule="exact"/>
        <w:ind w:firstLine="283"/>
        <w:rPr>
          <w:rFonts w:hint="cs"/>
          <w:sz w:val="22"/>
          <w:szCs w:val="24"/>
          <w:rtl/>
        </w:rPr>
      </w:pPr>
      <w:r>
        <w:rPr>
          <w:rFonts w:hint="cs"/>
          <w:sz w:val="22"/>
          <w:szCs w:val="24"/>
          <w:rtl/>
        </w:rPr>
        <w:t xml:space="preserve">1. </w:t>
      </w:r>
      <w:r>
        <w:rPr>
          <w:rFonts w:hint="cs"/>
          <w:b/>
          <w:bCs/>
          <w:sz w:val="22"/>
          <w:szCs w:val="24"/>
          <w:u w:val="single"/>
          <w:rtl/>
        </w:rPr>
        <w:t>העובדות</w:t>
      </w:r>
    </w:p>
    <w:p w14:paraId="7233109C" w14:textId="77777777" w:rsidR="00CD37D5" w:rsidRDefault="00CD37D5">
      <w:pPr>
        <w:spacing w:after="80" w:line="320" w:lineRule="exact"/>
        <w:ind w:firstLine="283"/>
        <w:rPr>
          <w:rFonts w:hint="cs"/>
          <w:sz w:val="22"/>
          <w:szCs w:val="24"/>
          <w:rtl/>
        </w:rPr>
      </w:pPr>
      <w:r>
        <w:rPr>
          <w:rFonts w:hint="cs"/>
          <w:sz w:val="22"/>
          <w:szCs w:val="24"/>
          <w:rtl/>
        </w:rPr>
        <w:t xml:space="preserve">ביום ה- 28.1.01 הגישה המאשימה בביהמ"ש השלום, ברחובות, כתב אישום נגד הנאשם ובו מיוחסת לו עבירה של מעשה מגונה </w:t>
      </w:r>
      <w:r>
        <w:rPr>
          <w:sz w:val="22"/>
          <w:szCs w:val="24"/>
          <w:rtl/>
        </w:rPr>
        <w:t>–</w:t>
      </w:r>
      <w:r>
        <w:rPr>
          <w:rFonts w:hint="cs"/>
          <w:sz w:val="22"/>
          <w:szCs w:val="24"/>
          <w:rtl/>
        </w:rPr>
        <w:t xml:space="preserve"> עבירה בניגוד ל</w:t>
      </w:r>
      <w:hyperlink r:id="rId11" w:history="1">
        <w:r w:rsidR="00490CCE" w:rsidRPr="00490CCE">
          <w:rPr>
            <w:rStyle w:val="Hyperlink"/>
            <w:rFonts w:hint="eastAsia"/>
            <w:sz w:val="22"/>
            <w:szCs w:val="24"/>
            <w:rtl/>
          </w:rPr>
          <w:t>ס</w:t>
        </w:r>
        <w:r w:rsidR="00490CCE" w:rsidRPr="00490CCE">
          <w:rPr>
            <w:rStyle w:val="Hyperlink"/>
            <w:sz w:val="22"/>
            <w:szCs w:val="24"/>
            <w:rtl/>
          </w:rPr>
          <w:t xml:space="preserve">'348 (א) </w:t>
        </w:r>
      </w:hyperlink>
      <w:r>
        <w:rPr>
          <w:rFonts w:hint="cs"/>
          <w:sz w:val="22"/>
          <w:szCs w:val="24"/>
          <w:rtl/>
        </w:rPr>
        <w:t xml:space="preserve">  בנסיבות המנויות ב</w:t>
      </w:r>
      <w:hyperlink r:id="rId12" w:history="1">
        <w:r w:rsidR="00490CCE" w:rsidRPr="00490CCE">
          <w:rPr>
            <w:color w:val="0000FF"/>
            <w:sz w:val="22"/>
            <w:szCs w:val="24"/>
            <w:u w:val="single"/>
            <w:rtl/>
          </w:rPr>
          <w:t>ס' 345 (א)(4)</w:t>
        </w:r>
      </w:hyperlink>
      <w:r>
        <w:rPr>
          <w:rFonts w:hint="cs"/>
          <w:sz w:val="22"/>
          <w:szCs w:val="24"/>
          <w:rtl/>
        </w:rPr>
        <w:t xml:space="preserve"> רישא ל</w:t>
      </w:r>
      <w:hyperlink r:id="rId13" w:history="1">
        <w:r w:rsidR="00260754" w:rsidRPr="00260754">
          <w:rPr>
            <w:rStyle w:val="Hyperlink"/>
            <w:rFonts w:hint="eastAsia"/>
            <w:sz w:val="22"/>
            <w:szCs w:val="24"/>
            <w:rtl/>
          </w:rPr>
          <w:t>חוק</w:t>
        </w:r>
        <w:r w:rsidR="00260754" w:rsidRPr="00260754">
          <w:rPr>
            <w:rStyle w:val="Hyperlink"/>
            <w:sz w:val="22"/>
            <w:szCs w:val="24"/>
            <w:rtl/>
          </w:rPr>
          <w:t xml:space="preserve"> העונשין</w:t>
        </w:r>
      </w:hyperlink>
      <w:r>
        <w:rPr>
          <w:rFonts w:hint="cs"/>
          <w:sz w:val="22"/>
          <w:szCs w:val="24"/>
          <w:rtl/>
        </w:rPr>
        <w:t xml:space="preserve"> , תשל"ז </w:t>
      </w:r>
      <w:r>
        <w:rPr>
          <w:sz w:val="22"/>
          <w:szCs w:val="24"/>
          <w:rtl/>
        </w:rPr>
        <w:t>–</w:t>
      </w:r>
      <w:r>
        <w:rPr>
          <w:rFonts w:hint="cs"/>
          <w:sz w:val="22"/>
          <w:szCs w:val="24"/>
          <w:rtl/>
        </w:rPr>
        <w:t xml:space="preserve"> 1977.</w:t>
      </w:r>
    </w:p>
    <w:p w14:paraId="2C111CB8" w14:textId="77777777" w:rsidR="00CD37D5" w:rsidRDefault="00CD37D5">
      <w:pPr>
        <w:spacing w:after="80" w:line="320" w:lineRule="exact"/>
        <w:ind w:firstLine="283"/>
        <w:rPr>
          <w:rFonts w:hint="cs"/>
          <w:sz w:val="22"/>
          <w:szCs w:val="24"/>
          <w:rtl/>
        </w:rPr>
      </w:pPr>
      <w:r>
        <w:rPr>
          <w:rFonts w:hint="cs"/>
          <w:sz w:val="22"/>
          <w:szCs w:val="24"/>
          <w:rtl/>
        </w:rPr>
        <w:t>עפ"י גרסת התביעה, ביום 4.8.00 היו הנאשם והמתלוננת בפעילות מבצעית בדירה ברחובות. בשעה 02:00 לפנות בוקר, לערך, פרשה המתלוננת לישון, ולאחר כחצי שעה הגיע הנאשם למיטתה, כיסה אותה בשמיכה והחל מלטף אותה בחזה במשך מספר דקות.</w:t>
      </w:r>
    </w:p>
    <w:p w14:paraId="278795FD" w14:textId="77777777" w:rsidR="00CD37D5" w:rsidRDefault="00CD37D5">
      <w:pPr>
        <w:spacing w:after="80" w:line="320" w:lineRule="exact"/>
        <w:ind w:firstLine="283"/>
        <w:rPr>
          <w:rFonts w:hint="cs"/>
          <w:color w:val="FFFFFF"/>
          <w:sz w:val="4"/>
          <w:szCs w:val="4"/>
          <w:rtl/>
        </w:rPr>
      </w:pPr>
    </w:p>
    <w:p w14:paraId="1791C7E8" w14:textId="77777777" w:rsidR="00CD37D5" w:rsidRDefault="00CD37D5">
      <w:pPr>
        <w:spacing w:after="80" w:line="320" w:lineRule="exact"/>
        <w:ind w:firstLine="283"/>
        <w:rPr>
          <w:rFonts w:hint="cs"/>
          <w:sz w:val="22"/>
          <w:szCs w:val="24"/>
          <w:rtl/>
        </w:rPr>
      </w:pPr>
      <w:r>
        <w:rPr>
          <w:color w:val="FFFFFF"/>
          <w:sz w:val="4"/>
          <w:szCs w:val="4"/>
          <w:rtl/>
        </w:rPr>
        <w:t>5129371</w:t>
      </w:r>
      <w:r>
        <w:rPr>
          <w:rFonts w:hint="cs"/>
          <w:sz w:val="22"/>
          <w:szCs w:val="24"/>
          <w:rtl/>
        </w:rPr>
        <w:t>בתגובה למעשי הנאשם, נתקפה המתלוננת בהלם ומבוכה והמשיכה לנהוג כל העת כאילו היא ישנה.</w:t>
      </w:r>
      <w:r>
        <w:rPr>
          <w:color w:val="FFFFFF"/>
          <w:sz w:val="4"/>
          <w:szCs w:val="4"/>
          <w:rtl/>
        </w:rPr>
        <w:t>נ</w:t>
      </w:r>
    </w:p>
    <w:p w14:paraId="4EAEBD36" w14:textId="77777777" w:rsidR="00CD37D5" w:rsidRDefault="00CD37D5">
      <w:pPr>
        <w:spacing w:after="80" w:line="320" w:lineRule="exact"/>
        <w:ind w:firstLine="283"/>
        <w:rPr>
          <w:rFonts w:hint="cs"/>
          <w:sz w:val="22"/>
          <w:szCs w:val="24"/>
          <w:rtl/>
        </w:rPr>
      </w:pPr>
      <w:r>
        <w:rPr>
          <w:rFonts w:hint="cs"/>
          <w:sz w:val="22"/>
          <w:szCs w:val="24"/>
          <w:rtl/>
        </w:rPr>
        <w:t>לאחר כעשר דקות, שב הנאשם  אל המתלוננת, תיקן את שמיכתה וליטף אותה , שנית, בחזה.</w:t>
      </w:r>
      <w:r>
        <w:rPr>
          <w:color w:val="FFFFFF"/>
          <w:sz w:val="4"/>
          <w:szCs w:val="4"/>
          <w:rtl/>
        </w:rPr>
        <w:t>ב</w:t>
      </w:r>
    </w:p>
    <w:p w14:paraId="209DA7B9" w14:textId="77777777" w:rsidR="00CD37D5" w:rsidRDefault="00CD37D5">
      <w:pPr>
        <w:spacing w:after="80" w:line="320" w:lineRule="exact"/>
        <w:ind w:firstLine="283"/>
        <w:rPr>
          <w:rFonts w:hint="cs"/>
          <w:sz w:val="22"/>
          <w:szCs w:val="24"/>
          <w:rtl/>
        </w:rPr>
      </w:pPr>
      <w:r>
        <w:rPr>
          <w:rFonts w:hint="cs"/>
          <w:sz w:val="22"/>
          <w:szCs w:val="24"/>
          <w:rtl/>
        </w:rPr>
        <w:lastRenderedPageBreak/>
        <w:t>הנאשם המשיך במעשיו, עד אשר פקחה , המתלוננת, את עיניה.</w:t>
      </w:r>
      <w:r>
        <w:rPr>
          <w:color w:val="FFFFFF"/>
          <w:sz w:val="4"/>
          <w:szCs w:val="4"/>
          <w:rtl/>
        </w:rPr>
        <w:t>ו</w:t>
      </w:r>
    </w:p>
    <w:p w14:paraId="5B381549" w14:textId="77777777" w:rsidR="00CD37D5" w:rsidRDefault="00CD37D5">
      <w:pPr>
        <w:spacing w:after="80" w:line="320" w:lineRule="exact"/>
        <w:ind w:firstLine="283"/>
        <w:rPr>
          <w:rFonts w:hint="cs"/>
          <w:sz w:val="22"/>
          <w:szCs w:val="24"/>
          <w:rtl/>
        </w:rPr>
      </w:pPr>
      <w:r>
        <w:rPr>
          <w:rFonts w:hint="cs"/>
          <w:sz w:val="22"/>
          <w:szCs w:val="24"/>
          <w:rtl/>
        </w:rPr>
        <w:t>משראה הנאשם, כי המתלוננת התעוררה, הזיז את ידיו וטען כי כיסה אותה.</w:t>
      </w:r>
      <w:r>
        <w:rPr>
          <w:color w:val="FFFFFF"/>
          <w:sz w:val="4"/>
          <w:szCs w:val="4"/>
          <w:rtl/>
        </w:rPr>
        <w:t>נ</w:t>
      </w:r>
    </w:p>
    <w:p w14:paraId="11956A63" w14:textId="77777777" w:rsidR="00CD37D5" w:rsidRDefault="00CD37D5">
      <w:pPr>
        <w:spacing w:after="80" w:line="320" w:lineRule="exact"/>
        <w:ind w:firstLine="283"/>
        <w:rPr>
          <w:rFonts w:hint="cs"/>
          <w:sz w:val="22"/>
          <w:szCs w:val="24"/>
          <w:rtl/>
        </w:rPr>
      </w:pPr>
      <w:r>
        <w:rPr>
          <w:rFonts w:hint="cs"/>
          <w:sz w:val="22"/>
          <w:szCs w:val="24"/>
          <w:rtl/>
        </w:rPr>
        <w:t>במעשיו המתוארים לעיל, עשה הנאשם במתלוננת מעשה מגונה, תוך ניצול מצב של חוסר הכרה , בו היתה שרוייה המתלוננת.</w:t>
      </w:r>
      <w:r>
        <w:rPr>
          <w:color w:val="FFFFFF"/>
          <w:sz w:val="4"/>
          <w:szCs w:val="4"/>
          <w:rtl/>
        </w:rPr>
        <w:t>ב</w:t>
      </w:r>
    </w:p>
    <w:p w14:paraId="2C1F1BC7" w14:textId="77777777" w:rsidR="00CD37D5" w:rsidRDefault="00CD37D5">
      <w:pPr>
        <w:spacing w:after="80" w:line="320" w:lineRule="exact"/>
        <w:ind w:firstLine="283"/>
        <w:rPr>
          <w:rFonts w:hint="cs"/>
          <w:sz w:val="22"/>
          <w:szCs w:val="24"/>
          <w:rtl/>
        </w:rPr>
      </w:pPr>
    </w:p>
    <w:p w14:paraId="40796388" w14:textId="77777777" w:rsidR="00CD37D5" w:rsidRDefault="00CD37D5">
      <w:pPr>
        <w:pStyle w:val="Heading1"/>
        <w:keepNext w:val="0"/>
        <w:spacing w:after="80" w:line="320" w:lineRule="exact"/>
        <w:ind w:firstLine="283"/>
        <w:jc w:val="both"/>
        <w:rPr>
          <w:rFonts w:hint="cs"/>
          <w:sz w:val="22"/>
          <w:szCs w:val="24"/>
          <w:rtl/>
        </w:rPr>
      </w:pPr>
      <w:r>
        <w:rPr>
          <w:rFonts w:hint="cs"/>
          <w:sz w:val="22"/>
          <w:szCs w:val="24"/>
          <w:u w:val="none"/>
          <w:rtl/>
        </w:rPr>
        <w:t>2.</w:t>
      </w:r>
      <w:r>
        <w:rPr>
          <w:rFonts w:hint="cs"/>
          <w:sz w:val="22"/>
          <w:szCs w:val="24"/>
          <w:rtl/>
        </w:rPr>
        <w:t>דיון</w:t>
      </w:r>
    </w:p>
    <w:p w14:paraId="0BEC21C4" w14:textId="77777777" w:rsidR="00CD37D5" w:rsidRDefault="00CD37D5">
      <w:pPr>
        <w:spacing w:after="80" w:line="320" w:lineRule="exact"/>
        <w:ind w:firstLine="283"/>
        <w:rPr>
          <w:rFonts w:hint="cs"/>
          <w:sz w:val="22"/>
          <w:szCs w:val="24"/>
          <w:rtl/>
        </w:rPr>
      </w:pPr>
    </w:p>
    <w:p w14:paraId="7CD80902" w14:textId="77777777" w:rsidR="00CD37D5" w:rsidRDefault="00CD37D5">
      <w:pPr>
        <w:spacing w:after="80" w:line="320" w:lineRule="exact"/>
        <w:ind w:firstLine="283"/>
        <w:rPr>
          <w:rFonts w:hint="cs"/>
          <w:sz w:val="22"/>
          <w:szCs w:val="24"/>
          <w:rtl/>
        </w:rPr>
      </w:pPr>
      <w:r>
        <w:rPr>
          <w:rFonts w:hint="cs"/>
          <w:sz w:val="22"/>
          <w:szCs w:val="24"/>
          <w:rtl/>
        </w:rPr>
        <w:t xml:space="preserve">הנאשם כפר ועדיין כופר  בכל ההאשמות שהטיחה בו המתלוננת. </w:t>
      </w:r>
    </w:p>
    <w:p w14:paraId="06DE8366" w14:textId="77777777" w:rsidR="00CD37D5" w:rsidRDefault="00CD37D5">
      <w:pPr>
        <w:spacing w:after="80" w:line="320" w:lineRule="exact"/>
        <w:ind w:firstLine="283"/>
        <w:rPr>
          <w:rFonts w:hint="cs"/>
          <w:sz w:val="22"/>
          <w:szCs w:val="24"/>
          <w:rtl/>
        </w:rPr>
      </w:pPr>
      <w:r>
        <w:rPr>
          <w:rFonts w:hint="cs"/>
          <w:sz w:val="22"/>
          <w:szCs w:val="24"/>
          <w:rtl/>
        </w:rPr>
        <w:t>עת/1 שהינה המתלוננת, שטחה בפני את עובדות המקרה בעדויותיה בפני מיום 13.2.02,03.07.02,11.12.02 .</w:t>
      </w:r>
      <w:r>
        <w:rPr>
          <w:color w:val="FFFFFF"/>
          <w:sz w:val="4"/>
          <w:szCs w:val="4"/>
          <w:rtl/>
        </w:rPr>
        <w:t>ו</w:t>
      </w:r>
    </w:p>
    <w:p w14:paraId="2163824D" w14:textId="77777777" w:rsidR="00CD37D5" w:rsidRDefault="00CD37D5">
      <w:pPr>
        <w:spacing w:after="80" w:line="320" w:lineRule="exact"/>
        <w:ind w:firstLine="283"/>
        <w:rPr>
          <w:rFonts w:hint="cs"/>
          <w:sz w:val="22"/>
          <w:szCs w:val="24"/>
          <w:rtl/>
        </w:rPr>
      </w:pPr>
      <w:r>
        <w:rPr>
          <w:rFonts w:hint="cs"/>
          <w:sz w:val="22"/>
          <w:szCs w:val="24"/>
          <w:rtl/>
        </w:rPr>
        <w:t>טענת המתלוננת היא כי מתחילת המשמרת, אותה חלקה עם הנאשם ביום 4.8.00 , לא חדל הנאשם לנעוץ בה מבטים , דבר שגרם להרגשה לא נוחה מצידה (עמ' 20 שורה 17).  יצויין כי העובדה שאינה זוכרת אם העירה לו על המבטים ששלח לעברה נראית בעיני תמוהה ומוזרה, במיוחד לאחר שציינה כי הדבר הפריע לה מאד (עמ'20 שורות 21,22). לאחר  מכן, היא משנה את גרסתה וטוענת כי  העירה לו על כך (עמ'21 שורה 5), זאת אע"פ שבתלונתה במח"ש (נ/5) מיום 11.8.00, טענה שמאחר שחשה במבטיו של  הנאשם, כאילו הפשיט אותה בעיניו, שאלה אותו מדוע הוא נועץ בה מבטים שכאלה.</w:t>
      </w:r>
      <w:r>
        <w:rPr>
          <w:color w:val="FFFFFF"/>
          <w:sz w:val="4"/>
          <w:szCs w:val="4"/>
          <w:rtl/>
        </w:rPr>
        <w:t>נ</w:t>
      </w:r>
    </w:p>
    <w:p w14:paraId="018A77D4" w14:textId="77777777" w:rsidR="00CD37D5" w:rsidRDefault="00CD37D5">
      <w:pPr>
        <w:spacing w:after="80" w:line="320" w:lineRule="exact"/>
        <w:ind w:firstLine="283"/>
        <w:rPr>
          <w:rFonts w:hint="cs"/>
          <w:sz w:val="22"/>
          <w:szCs w:val="24"/>
          <w:rtl/>
        </w:rPr>
      </w:pPr>
      <w:r>
        <w:rPr>
          <w:rFonts w:hint="cs"/>
          <w:sz w:val="22"/>
          <w:szCs w:val="24"/>
          <w:rtl/>
        </w:rPr>
        <w:t>הנאשם, בעדותו בפני מיום 03.04.03 (עמ' 107 שורה 12) מכחיש את הדברים מכל וכל.</w:t>
      </w:r>
      <w:r>
        <w:rPr>
          <w:color w:val="FFFFFF"/>
          <w:sz w:val="4"/>
          <w:szCs w:val="4"/>
          <w:rtl/>
        </w:rPr>
        <w:t>ב</w:t>
      </w:r>
    </w:p>
    <w:p w14:paraId="3823A7CE" w14:textId="77777777" w:rsidR="00CD37D5" w:rsidRDefault="00CD37D5">
      <w:pPr>
        <w:spacing w:after="80" w:line="320" w:lineRule="exact"/>
        <w:ind w:firstLine="283"/>
        <w:rPr>
          <w:rFonts w:hint="cs"/>
          <w:sz w:val="22"/>
          <w:szCs w:val="24"/>
          <w:rtl/>
        </w:rPr>
      </w:pPr>
    </w:p>
    <w:p w14:paraId="4AE94E9F" w14:textId="77777777" w:rsidR="00CD37D5" w:rsidRDefault="00CD37D5">
      <w:pPr>
        <w:spacing w:after="80" w:line="320" w:lineRule="exact"/>
        <w:ind w:firstLine="283"/>
        <w:rPr>
          <w:rFonts w:hint="cs"/>
          <w:sz w:val="22"/>
          <w:szCs w:val="24"/>
          <w:rtl/>
        </w:rPr>
      </w:pPr>
      <w:r>
        <w:rPr>
          <w:rFonts w:hint="cs"/>
          <w:b/>
          <w:bCs/>
          <w:sz w:val="22"/>
          <w:szCs w:val="24"/>
          <w:rtl/>
        </w:rPr>
        <w:t>בשעה 02:00 לפנות בוקר</w:t>
      </w:r>
      <w:r>
        <w:rPr>
          <w:rFonts w:hint="cs"/>
          <w:sz w:val="22"/>
          <w:szCs w:val="24"/>
          <w:rtl/>
        </w:rPr>
        <w:t xml:space="preserve">, כאשר פרשה המתלוננת לישון, הביא לה הנאשם </w:t>
      </w:r>
      <w:r>
        <w:rPr>
          <w:rFonts w:hint="cs"/>
          <w:b/>
          <w:bCs/>
          <w:sz w:val="22"/>
          <w:szCs w:val="24"/>
          <w:rtl/>
        </w:rPr>
        <w:t xml:space="preserve">שמיכה </w:t>
      </w:r>
      <w:r>
        <w:rPr>
          <w:rFonts w:hint="cs"/>
          <w:sz w:val="22"/>
          <w:szCs w:val="24"/>
          <w:rtl/>
        </w:rPr>
        <w:t>לאחר שהתלוננה בפניו כי קר לה (עמ' 8 שורות 9-13).</w:t>
      </w:r>
      <w:r>
        <w:rPr>
          <w:color w:val="FFFFFF"/>
          <w:sz w:val="4"/>
          <w:szCs w:val="4"/>
          <w:rtl/>
        </w:rPr>
        <w:t>ו</w:t>
      </w:r>
    </w:p>
    <w:p w14:paraId="737A0552" w14:textId="77777777" w:rsidR="00CD37D5" w:rsidRDefault="00CD37D5">
      <w:pPr>
        <w:spacing w:after="80" w:line="320" w:lineRule="exact"/>
        <w:ind w:firstLine="283"/>
        <w:rPr>
          <w:rFonts w:hint="cs"/>
          <w:b/>
          <w:bCs/>
          <w:sz w:val="22"/>
          <w:szCs w:val="24"/>
          <w:rtl/>
        </w:rPr>
      </w:pPr>
      <w:r>
        <w:rPr>
          <w:rFonts w:hint="cs"/>
          <w:sz w:val="22"/>
          <w:szCs w:val="24"/>
          <w:rtl/>
        </w:rPr>
        <w:t xml:space="preserve">בעדותה במשטרה, (נ/2) מיום 3.7.00 , לא מזכירה ר., המתלוננת, אף לא פעם אחת, כי בקשה מהנאשם להביא לה שמיכה, אלא שפתאום הרגישה שהוא קם ומביא לה שמיכה מהחדר הסמוך ע"מ לכסותה (עמ'1 שורה 27,28). ואילו בעדותה בפני מיום 13.2.02 (שורה 12,13) מעידה ר., כי לקחה את השמיכה מידו של הנאשם והתכסתה בעצמה </w:t>
      </w:r>
      <w:r>
        <w:rPr>
          <w:rFonts w:hint="cs"/>
          <w:b/>
          <w:bCs/>
          <w:sz w:val="22"/>
          <w:szCs w:val="24"/>
          <w:rtl/>
        </w:rPr>
        <w:t>"לקחתי את השמיכה ממנו ופשוט הראיתי לו שאני יכולה להתכסות לבד"</w:t>
      </w:r>
    </w:p>
    <w:p w14:paraId="2B2B19A5" w14:textId="77777777" w:rsidR="00CD37D5" w:rsidRDefault="00CD37D5">
      <w:pPr>
        <w:spacing w:after="80" w:line="320" w:lineRule="exact"/>
        <w:ind w:firstLine="283"/>
        <w:rPr>
          <w:rFonts w:hint="cs"/>
          <w:sz w:val="22"/>
          <w:szCs w:val="24"/>
          <w:rtl/>
        </w:rPr>
      </w:pPr>
      <w:r>
        <w:rPr>
          <w:rFonts w:hint="cs"/>
          <w:sz w:val="22"/>
          <w:szCs w:val="24"/>
          <w:rtl/>
        </w:rPr>
        <w:t>עפ"י עדותו של הנאשם מיום 03.04.03 (עמ' 106 שורה 11), הוא הביא למתלוננת את השמיכה, בעוד היא משוחחת עם חברה  בטלפון, ולאחר מכן המשיך לפטרל בדירה.</w:t>
      </w:r>
      <w:r>
        <w:rPr>
          <w:color w:val="FFFFFF"/>
          <w:sz w:val="4"/>
          <w:szCs w:val="4"/>
          <w:rtl/>
        </w:rPr>
        <w:t>נ</w:t>
      </w:r>
    </w:p>
    <w:p w14:paraId="2F839659" w14:textId="77777777" w:rsidR="00CD37D5" w:rsidRDefault="00CD37D5">
      <w:pPr>
        <w:spacing w:after="80" w:line="320" w:lineRule="exact"/>
        <w:ind w:firstLine="283"/>
        <w:rPr>
          <w:rFonts w:hint="cs"/>
          <w:sz w:val="22"/>
          <w:szCs w:val="24"/>
          <w:rtl/>
        </w:rPr>
      </w:pPr>
      <w:r>
        <w:rPr>
          <w:rFonts w:hint="cs"/>
          <w:sz w:val="22"/>
          <w:szCs w:val="24"/>
          <w:rtl/>
        </w:rPr>
        <w:t>בניגוד לעדותה של המתלוננת, אשר עפ"יה הנאשם כיסה אותה, טען הנאשם בעדותו בפני כי לא כיסה אותה, אלא רק מסר את השמיכה לידיה (עמ' 107 שורה 18).</w:t>
      </w:r>
      <w:r>
        <w:rPr>
          <w:color w:val="FFFFFF"/>
          <w:sz w:val="4"/>
          <w:szCs w:val="4"/>
          <w:rtl/>
        </w:rPr>
        <w:t>ב</w:t>
      </w:r>
    </w:p>
    <w:p w14:paraId="662BB224" w14:textId="77777777" w:rsidR="00CD37D5" w:rsidRDefault="00CD37D5">
      <w:pPr>
        <w:spacing w:after="80" w:line="320" w:lineRule="exact"/>
        <w:ind w:firstLine="283"/>
        <w:rPr>
          <w:rFonts w:hint="cs"/>
          <w:sz w:val="22"/>
          <w:szCs w:val="24"/>
          <w:rtl/>
        </w:rPr>
      </w:pPr>
      <w:r>
        <w:rPr>
          <w:rFonts w:hint="cs"/>
          <w:b/>
          <w:bCs/>
          <w:sz w:val="22"/>
          <w:szCs w:val="24"/>
          <w:rtl/>
        </w:rPr>
        <w:t>המתלונננת עצמה את עניה ולטענתה</w:t>
      </w:r>
      <w:r>
        <w:rPr>
          <w:rFonts w:hint="cs"/>
          <w:sz w:val="22"/>
          <w:szCs w:val="24"/>
          <w:rtl/>
        </w:rPr>
        <w:t>, לא נרדמה אף לא לרגע קט (עמ'8 שורה 16).</w:t>
      </w:r>
      <w:r>
        <w:rPr>
          <w:color w:val="FFFFFF"/>
          <w:sz w:val="4"/>
          <w:szCs w:val="4"/>
          <w:rtl/>
        </w:rPr>
        <w:t>ו</w:t>
      </w:r>
    </w:p>
    <w:p w14:paraId="355DF8CE" w14:textId="77777777" w:rsidR="00CD37D5" w:rsidRDefault="00CD37D5">
      <w:pPr>
        <w:spacing w:after="80" w:line="320" w:lineRule="exact"/>
        <w:ind w:firstLine="283"/>
        <w:rPr>
          <w:rFonts w:hint="cs"/>
          <w:sz w:val="22"/>
          <w:szCs w:val="24"/>
          <w:rtl/>
        </w:rPr>
      </w:pPr>
      <w:r>
        <w:rPr>
          <w:rFonts w:hint="cs"/>
          <w:sz w:val="22"/>
          <w:szCs w:val="24"/>
          <w:rtl/>
        </w:rPr>
        <w:t xml:space="preserve">בעודה עוצמת את עיניה, הרגישה, כי הנאשם הולך למרפסת וראתה כי הנאשם עדיין נועץ בה מבטים. (עמ' 8 שורה 18).  בעדותה במשטרה כמו גם בעדותה בפני, העידה המתלוננת כי  אע"פ שעצמה את עיניה, יכלה לראות כי הנאשם נועץ בה מבטים. העובדה כי המתלוננת ראתה מבעד ל"עיניים עצומות " , נראית  מוזרה,  ובלתי אמינה . </w:t>
      </w:r>
    </w:p>
    <w:p w14:paraId="711EB5A0" w14:textId="77777777" w:rsidR="00CD37D5" w:rsidRDefault="00CD37D5">
      <w:pPr>
        <w:spacing w:after="80" w:line="320" w:lineRule="exact"/>
        <w:ind w:firstLine="283"/>
        <w:rPr>
          <w:rFonts w:hint="cs"/>
          <w:sz w:val="22"/>
          <w:szCs w:val="24"/>
          <w:rtl/>
        </w:rPr>
      </w:pPr>
    </w:p>
    <w:p w14:paraId="422A9D35" w14:textId="77777777" w:rsidR="00CD37D5" w:rsidRDefault="00CD37D5">
      <w:pPr>
        <w:spacing w:after="80" w:line="320" w:lineRule="exact"/>
        <w:ind w:firstLine="283"/>
        <w:rPr>
          <w:rFonts w:hint="cs"/>
          <w:b/>
          <w:bCs/>
          <w:sz w:val="22"/>
          <w:szCs w:val="24"/>
          <w:rtl/>
        </w:rPr>
      </w:pPr>
      <w:r>
        <w:rPr>
          <w:rFonts w:hint="cs"/>
          <w:b/>
          <w:bCs/>
          <w:sz w:val="22"/>
          <w:szCs w:val="24"/>
          <w:rtl/>
        </w:rPr>
        <w:t>המתלוננת מתארת 3 התרחשויות בינה לבין הנאשם, כאשר בשתיים מהן, הראשונות במספר, הנאשם אכן נגע בחזה, ואילו בשלישית הנאשם רק התכופף לעברה, אך משפקחה את עיניה, חדל ולא שב עוד לגעת בגופה.</w:t>
      </w:r>
      <w:r>
        <w:rPr>
          <w:b/>
          <w:bCs/>
          <w:color w:val="FFFFFF"/>
          <w:sz w:val="4"/>
          <w:szCs w:val="4"/>
          <w:rtl/>
        </w:rPr>
        <w:t>נ</w:t>
      </w:r>
    </w:p>
    <w:p w14:paraId="77DDCB40" w14:textId="77777777" w:rsidR="00CD37D5" w:rsidRDefault="00CD37D5">
      <w:pPr>
        <w:spacing w:after="80" w:line="320" w:lineRule="exact"/>
        <w:ind w:firstLine="283"/>
        <w:rPr>
          <w:rFonts w:hint="cs"/>
          <w:sz w:val="22"/>
          <w:szCs w:val="24"/>
          <w:rtl/>
        </w:rPr>
      </w:pPr>
    </w:p>
    <w:p w14:paraId="12CB3DA7" w14:textId="77777777" w:rsidR="00CD37D5" w:rsidRDefault="00CD37D5">
      <w:pPr>
        <w:spacing w:after="80" w:line="320" w:lineRule="exact"/>
        <w:ind w:firstLine="283"/>
        <w:rPr>
          <w:rFonts w:hint="cs"/>
          <w:sz w:val="22"/>
          <w:szCs w:val="24"/>
          <w:rtl/>
        </w:rPr>
      </w:pPr>
      <w:r>
        <w:rPr>
          <w:rFonts w:hint="cs"/>
          <w:sz w:val="22"/>
          <w:szCs w:val="24"/>
          <w:rtl/>
        </w:rPr>
        <w:lastRenderedPageBreak/>
        <w:t xml:space="preserve"> המתלוננת מציינת בעדותה במשטרה (נ/5) כי בפעם הראשונה שהנאשם נגע בחזה, היא סברה שהיא חולמת (עמ' 2 שורות 3,4) היא בקשה לפקוח את עיניה, אך קפאה במקום.</w:t>
      </w:r>
      <w:r>
        <w:rPr>
          <w:color w:val="FFFFFF"/>
          <w:sz w:val="4"/>
          <w:szCs w:val="4"/>
          <w:rtl/>
        </w:rPr>
        <w:t>ב</w:t>
      </w:r>
    </w:p>
    <w:p w14:paraId="1A08FC9F" w14:textId="77777777" w:rsidR="00CD37D5" w:rsidRDefault="00CD37D5">
      <w:pPr>
        <w:spacing w:after="80" w:line="320" w:lineRule="exact"/>
        <w:ind w:firstLine="283"/>
        <w:rPr>
          <w:rFonts w:hint="cs"/>
          <w:sz w:val="22"/>
          <w:szCs w:val="24"/>
          <w:rtl/>
        </w:rPr>
      </w:pPr>
      <w:r>
        <w:rPr>
          <w:rFonts w:hint="cs"/>
          <w:sz w:val="22"/>
          <w:szCs w:val="24"/>
          <w:rtl/>
        </w:rPr>
        <w:t xml:space="preserve">כך הדברים מתוארים מפיה </w:t>
      </w:r>
      <w:r>
        <w:rPr>
          <w:rFonts w:hint="cs"/>
          <w:b/>
          <w:bCs/>
          <w:sz w:val="22"/>
          <w:szCs w:val="24"/>
          <w:rtl/>
        </w:rPr>
        <w:t>"מאד רציתי לקום ולשאול אותו למה הוא עושה לי את זה , אבל פשוט קפאתי במקום"</w:t>
      </w:r>
      <w:r>
        <w:rPr>
          <w:rFonts w:hint="cs"/>
          <w:sz w:val="22"/>
          <w:szCs w:val="24"/>
          <w:rtl/>
        </w:rPr>
        <w:t xml:space="preserve"> (עמ'9 שורות10,11).</w:t>
      </w:r>
      <w:r>
        <w:rPr>
          <w:color w:val="FFFFFF"/>
          <w:sz w:val="4"/>
          <w:szCs w:val="4"/>
          <w:rtl/>
        </w:rPr>
        <w:t>ו</w:t>
      </w:r>
    </w:p>
    <w:p w14:paraId="65D02824" w14:textId="77777777" w:rsidR="00CD37D5" w:rsidRDefault="00CD37D5">
      <w:pPr>
        <w:spacing w:after="80" w:line="320" w:lineRule="exact"/>
        <w:ind w:firstLine="283"/>
        <w:rPr>
          <w:rFonts w:hint="cs"/>
          <w:sz w:val="22"/>
          <w:szCs w:val="24"/>
          <w:rtl/>
        </w:rPr>
      </w:pPr>
    </w:p>
    <w:p w14:paraId="7DA0D8BF" w14:textId="77777777" w:rsidR="00CD37D5" w:rsidRDefault="00CD37D5">
      <w:pPr>
        <w:spacing w:after="80" w:line="320" w:lineRule="exact"/>
        <w:ind w:firstLine="283"/>
        <w:rPr>
          <w:rFonts w:hint="cs"/>
          <w:sz w:val="22"/>
          <w:szCs w:val="24"/>
          <w:rtl/>
        </w:rPr>
      </w:pPr>
      <w:r>
        <w:rPr>
          <w:rFonts w:hint="cs"/>
          <w:sz w:val="22"/>
          <w:szCs w:val="24"/>
          <w:rtl/>
        </w:rPr>
        <w:t xml:space="preserve">לאחר ההתרחשות הראשונה, ממשיכה המתלוננת ומתארת עוד התרחשות בה הנאשם, לאחר שנגע בגופה בפעם הראשונה, עזב וחזר אליה לאחר 10 דקות ושוב מישש את החזה (עמ'2 שורה 9) ועדיין מתארת כי </w:t>
      </w:r>
      <w:r>
        <w:rPr>
          <w:rFonts w:hint="cs"/>
          <w:b/>
          <w:bCs/>
          <w:sz w:val="22"/>
          <w:szCs w:val="24"/>
          <w:u w:val="single"/>
          <w:rtl/>
        </w:rPr>
        <w:t>עיניה היו עצומות</w:t>
      </w:r>
      <w:r>
        <w:rPr>
          <w:rFonts w:hint="cs"/>
          <w:sz w:val="22"/>
          <w:szCs w:val="24"/>
          <w:rtl/>
        </w:rPr>
        <w:t xml:space="preserve">, (עמ' 2 שורה 14) זאת למרות שידעה, לטענתה, כי הנאשם מבצע בה מעשים שאינה חפצה בהם. ושוב, המתלוננת קפאה בתגובתה ולא עשתה דבר (עמ'2 שורה 18) ואז אומרת המתלוננת, כי לא יכלה להישאר בחוסר מעש ועל כן, כביכול מתוך שינה, שינתה את תנוחת גופה ואז לאט, לאט, כפי שתארה המתלוננת, פקחה את עיניה והנאשם, בתגובה </w:t>
      </w:r>
      <w:r>
        <w:rPr>
          <w:rFonts w:hint="cs"/>
          <w:b/>
          <w:bCs/>
          <w:sz w:val="22"/>
          <w:szCs w:val="24"/>
          <w:rtl/>
        </w:rPr>
        <w:t>"מהר העיף את הידיים שלו"</w:t>
      </w:r>
      <w:r>
        <w:rPr>
          <w:rFonts w:hint="cs"/>
          <w:sz w:val="22"/>
          <w:szCs w:val="24"/>
          <w:rtl/>
        </w:rPr>
        <w:t xml:space="preserve"> והמשיך ,כביכול, לכסותה (עמ'2 שורה 22). </w:t>
      </w:r>
    </w:p>
    <w:p w14:paraId="1EA81844" w14:textId="77777777" w:rsidR="00CD37D5" w:rsidRDefault="00CD37D5">
      <w:pPr>
        <w:spacing w:after="80" w:line="320" w:lineRule="exact"/>
        <w:ind w:firstLine="283"/>
        <w:rPr>
          <w:rFonts w:hint="cs"/>
          <w:sz w:val="22"/>
          <w:szCs w:val="24"/>
          <w:rtl/>
        </w:rPr>
      </w:pPr>
      <w:r>
        <w:rPr>
          <w:rFonts w:hint="cs"/>
          <w:sz w:val="22"/>
          <w:szCs w:val="24"/>
          <w:rtl/>
        </w:rPr>
        <w:t xml:space="preserve">גירסת המתלוננת אינה תואמת את גרסתה של </w:t>
      </w:r>
      <w:r>
        <w:rPr>
          <w:rFonts w:hint="cs"/>
          <w:b/>
          <w:bCs/>
          <w:sz w:val="22"/>
          <w:szCs w:val="24"/>
          <w:u w:val="single"/>
          <w:rtl/>
        </w:rPr>
        <w:t>ע.ת/6 סימה אלימלך</w:t>
      </w:r>
      <w:r>
        <w:rPr>
          <w:rFonts w:hint="cs"/>
          <w:sz w:val="22"/>
          <w:szCs w:val="24"/>
          <w:rtl/>
        </w:rPr>
        <w:t xml:space="preserve"> (נ/4) אשר בעדותה במשטרה מיום 12.2.03, מתארת את תרחיש הדברים כפי שתארה בפניה המתלוננת, כך תואר התרחיש הראשון בו, לטענתה של המתלוננת, נגע הנאשם בגופה וביצע בה מעשים מגונים:</w:t>
      </w:r>
    </w:p>
    <w:p w14:paraId="31B7AC5D" w14:textId="77777777" w:rsidR="00CD37D5" w:rsidRDefault="00CD37D5">
      <w:pPr>
        <w:spacing w:after="80" w:line="320" w:lineRule="exact"/>
        <w:ind w:firstLine="283"/>
        <w:rPr>
          <w:rFonts w:hint="cs"/>
          <w:sz w:val="22"/>
          <w:szCs w:val="24"/>
          <w:rtl/>
        </w:rPr>
      </w:pPr>
    </w:p>
    <w:p w14:paraId="6E5C4672" w14:textId="77777777" w:rsidR="00CD37D5" w:rsidRDefault="00CD37D5">
      <w:pPr>
        <w:spacing w:after="80" w:line="320" w:lineRule="exact"/>
        <w:ind w:firstLine="283"/>
        <w:rPr>
          <w:rFonts w:hint="cs"/>
          <w:sz w:val="22"/>
          <w:szCs w:val="24"/>
          <w:rtl/>
        </w:rPr>
      </w:pPr>
      <w:r>
        <w:rPr>
          <w:rFonts w:hint="cs"/>
          <w:sz w:val="22"/>
          <w:szCs w:val="24"/>
          <w:rtl/>
        </w:rPr>
        <w:t xml:space="preserve"> </w:t>
      </w:r>
      <w:r>
        <w:rPr>
          <w:rFonts w:hint="cs"/>
          <w:b/>
          <w:bCs/>
          <w:sz w:val="22"/>
          <w:szCs w:val="24"/>
          <w:rtl/>
        </w:rPr>
        <w:t>"כשנמנמה (המתלוננת) הרגישה שמישהו נגע בה בכיוון החזה ואז התעוררה בבהלה ואז ראתה את הנאשם, מולה, המתלוננת היתה המומה</w:t>
      </w:r>
      <w:r>
        <w:rPr>
          <w:rFonts w:hint="cs"/>
          <w:sz w:val="22"/>
          <w:szCs w:val="24"/>
          <w:rtl/>
        </w:rPr>
        <w:t xml:space="preserve">" , אבל משחשבה כי חלמה את הדברים, </w:t>
      </w:r>
      <w:r>
        <w:rPr>
          <w:rFonts w:hint="cs"/>
          <w:b/>
          <w:bCs/>
          <w:sz w:val="22"/>
          <w:szCs w:val="24"/>
          <w:rtl/>
        </w:rPr>
        <w:t>"לא עשתה מזה עניין"</w:t>
      </w:r>
      <w:r>
        <w:rPr>
          <w:rFonts w:hint="cs"/>
          <w:sz w:val="22"/>
          <w:szCs w:val="24"/>
          <w:rtl/>
        </w:rPr>
        <w:t xml:space="preserve"> (נ/4 עמ'1 שורה 13-16). גם בעדותה בפני מיום 12.2.03 חוזרת העדה על דבריה אלו. (עמ' 78 שורה 12).</w:t>
      </w:r>
      <w:r>
        <w:rPr>
          <w:color w:val="FFFFFF"/>
          <w:sz w:val="4"/>
          <w:szCs w:val="4"/>
          <w:rtl/>
        </w:rPr>
        <w:t>נ</w:t>
      </w:r>
    </w:p>
    <w:p w14:paraId="65077B5F" w14:textId="77777777" w:rsidR="00CD37D5" w:rsidRDefault="00CD37D5">
      <w:pPr>
        <w:spacing w:after="80" w:line="320" w:lineRule="exact"/>
        <w:ind w:firstLine="283"/>
        <w:rPr>
          <w:rFonts w:hint="cs"/>
          <w:sz w:val="22"/>
          <w:szCs w:val="24"/>
          <w:rtl/>
        </w:rPr>
      </w:pPr>
    </w:p>
    <w:p w14:paraId="6B14E45E" w14:textId="77777777" w:rsidR="00CD37D5" w:rsidRDefault="00CD37D5">
      <w:pPr>
        <w:spacing w:after="80" w:line="320" w:lineRule="exact"/>
        <w:ind w:firstLine="283"/>
        <w:rPr>
          <w:rFonts w:hint="cs"/>
          <w:b/>
          <w:bCs/>
          <w:sz w:val="22"/>
          <w:szCs w:val="24"/>
          <w:rtl/>
        </w:rPr>
      </w:pPr>
      <w:r>
        <w:rPr>
          <w:rFonts w:hint="cs"/>
          <w:sz w:val="22"/>
          <w:szCs w:val="24"/>
          <w:rtl/>
        </w:rPr>
        <w:t xml:space="preserve">עוד טוענת </w:t>
      </w:r>
      <w:r>
        <w:rPr>
          <w:rFonts w:hint="cs"/>
          <w:b/>
          <w:bCs/>
          <w:sz w:val="22"/>
          <w:szCs w:val="24"/>
          <w:u w:val="single"/>
          <w:rtl/>
        </w:rPr>
        <w:t>עת/6 הגב' סימה אלימלך</w:t>
      </w:r>
      <w:r>
        <w:rPr>
          <w:rFonts w:hint="cs"/>
          <w:sz w:val="22"/>
          <w:szCs w:val="24"/>
          <w:rtl/>
        </w:rPr>
        <w:t xml:space="preserve">, </w:t>
      </w:r>
      <w:r>
        <w:rPr>
          <w:rFonts w:hint="cs"/>
          <w:b/>
          <w:bCs/>
          <w:sz w:val="22"/>
          <w:szCs w:val="24"/>
          <w:rtl/>
        </w:rPr>
        <w:t>"היא לא היתה בטוחה שזו נגיעה ממש"</w:t>
      </w:r>
      <w:r>
        <w:rPr>
          <w:rFonts w:hint="cs"/>
          <w:sz w:val="22"/>
          <w:szCs w:val="24"/>
          <w:rtl/>
        </w:rPr>
        <w:t xml:space="preserve"> (נ/4 עמ'1 שורה 17) בתגובה לעדות זו, אומרת המתלוננת בעדותה בפני מיום 13.2.02 עמ'17 שורה 24 כי אינה זוכרת שאמרה שהיא "חולמת". עוד מוסיפה בעדותה בפני מיום 11.12.02 (עמ'64 שורה 15,16) באשר לנגיעה הראשונה, </w:t>
      </w:r>
      <w:r>
        <w:rPr>
          <w:rFonts w:hint="cs"/>
          <w:b/>
          <w:bCs/>
          <w:sz w:val="22"/>
          <w:szCs w:val="24"/>
          <w:rtl/>
        </w:rPr>
        <w:t>"אני יודעת במאה אחוז שזה קרה, אני לא דמיינתי".</w:t>
      </w:r>
      <w:r>
        <w:rPr>
          <w:rFonts w:hint="cs"/>
          <w:sz w:val="22"/>
          <w:szCs w:val="24"/>
          <w:rtl/>
        </w:rPr>
        <w:t xml:space="preserve"> כאשר נשאלה ע"י הסנגור ביום 11.12.02 לעניין חוסר ההתאמה בין שתי הגרסאות טענה כי </w:t>
      </w:r>
      <w:r>
        <w:rPr>
          <w:rFonts w:hint="cs"/>
          <w:b/>
          <w:bCs/>
          <w:sz w:val="22"/>
          <w:szCs w:val="24"/>
          <w:rtl/>
        </w:rPr>
        <w:t xml:space="preserve">"לא זוכרת שאמרתי לה דבר כזה" </w:t>
      </w:r>
      <w:r>
        <w:rPr>
          <w:rFonts w:hint="cs"/>
          <w:sz w:val="22"/>
          <w:szCs w:val="24"/>
          <w:rtl/>
        </w:rPr>
        <w:t xml:space="preserve">(עמ' 68 שורה 25) עוד הוסיפה ואמרה על עת/6 סימה אלימלך כי </w:t>
      </w:r>
      <w:r>
        <w:rPr>
          <w:rFonts w:hint="cs"/>
          <w:b/>
          <w:bCs/>
          <w:sz w:val="22"/>
          <w:szCs w:val="24"/>
          <w:rtl/>
        </w:rPr>
        <w:t xml:space="preserve">"אישה מבוגרת, אחרי שחוקרים אותה שנתיים אחרי המקרה, אולי היא לא זוכרת" (שורה 28) זאת למרות שהדברים נאמרו לסימה אלימלך </w:t>
      </w:r>
      <w:r>
        <w:rPr>
          <w:rFonts w:hint="cs"/>
          <w:b/>
          <w:bCs/>
          <w:sz w:val="22"/>
          <w:szCs w:val="24"/>
          <w:u w:val="single"/>
          <w:rtl/>
        </w:rPr>
        <w:t>יממה אחת</w:t>
      </w:r>
      <w:r>
        <w:rPr>
          <w:rFonts w:hint="cs"/>
          <w:b/>
          <w:bCs/>
          <w:sz w:val="22"/>
          <w:szCs w:val="24"/>
          <w:rtl/>
        </w:rPr>
        <w:t xml:space="preserve"> בלבד לאחר המקרה.</w:t>
      </w:r>
      <w:r>
        <w:rPr>
          <w:b/>
          <w:bCs/>
          <w:color w:val="FFFFFF"/>
          <w:sz w:val="4"/>
          <w:szCs w:val="4"/>
          <w:rtl/>
        </w:rPr>
        <w:t>ב</w:t>
      </w:r>
    </w:p>
    <w:p w14:paraId="1B89E9D4" w14:textId="77777777" w:rsidR="00CD37D5" w:rsidRDefault="00CD37D5">
      <w:pPr>
        <w:spacing w:after="80" w:line="320" w:lineRule="exact"/>
        <w:ind w:firstLine="283"/>
        <w:rPr>
          <w:rFonts w:hint="cs"/>
          <w:b/>
          <w:bCs/>
          <w:sz w:val="22"/>
          <w:szCs w:val="24"/>
          <w:rtl/>
        </w:rPr>
      </w:pPr>
    </w:p>
    <w:p w14:paraId="14DC3147" w14:textId="77777777" w:rsidR="00CD37D5" w:rsidRDefault="00CD37D5">
      <w:pPr>
        <w:spacing w:after="80" w:line="320" w:lineRule="exact"/>
        <w:ind w:firstLine="283"/>
        <w:rPr>
          <w:rFonts w:hint="cs"/>
          <w:sz w:val="22"/>
          <w:szCs w:val="24"/>
          <w:rtl/>
        </w:rPr>
      </w:pPr>
      <w:r>
        <w:rPr>
          <w:rFonts w:hint="cs"/>
          <w:sz w:val="22"/>
          <w:szCs w:val="24"/>
          <w:rtl/>
        </w:rPr>
        <w:t>השוני הגדול בין שתי התגובות השונות, למעשה, אחת מרעותה, בעוד עת/6 טוענת כי העדה לא היתה בטוחה כי, אומנם, היה מגע אדם בגופה</w:t>
      </w:r>
      <w:r>
        <w:rPr>
          <w:rFonts w:hint="cs"/>
          <w:b/>
          <w:bCs/>
          <w:sz w:val="22"/>
          <w:szCs w:val="24"/>
          <w:rtl/>
        </w:rPr>
        <w:t xml:space="preserve"> </w:t>
      </w:r>
      <w:r>
        <w:rPr>
          <w:rFonts w:hint="cs"/>
          <w:sz w:val="22"/>
          <w:szCs w:val="24"/>
          <w:rtl/>
        </w:rPr>
        <w:t>בפעם</w:t>
      </w:r>
      <w:r>
        <w:rPr>
          <w:rFonts w:hint="cs"/>
          <w:b/>
          <w:bCs/>
          <w:sz w:val="22"/>
          <w:szCs w:val="24"/>
          <w:rtl/>
        </w:rPr>
        <w:t xml:space="preserve"> </w:t>
      </w:r>
      <w:r>
        <w:rPr>
          <w:rFonts w:hint="cs"/>
          <w:sz w:val="22"/>
          <w:szCs w:val="24"/>
          <w:rtl/>
        </w:rPr>
        <w:t xml:space="preserve">הראשונה, ואילו המתלוננת טוענת, כי  היתה בטוחה במאת האחוזים במגע מעין זה. </w:t>
      </w:r>
    </w:p>
    <w:p w14:paraId="5E5B1A4D" w14:textId="77777777" w:rsidR="00CD37D5" w:rsidRDefault="00CD37D5">
      <w:pPr>
        <w:spacing w:after="80" w:line="320" w:lineRule="exact"/>
        <w:ind w:firstLine="283"/>
        <w:rPr>
          <w:rFonts w:hint="cs"/>
          <w:sz w:val="22"/>
          <w:szCs w:val="24"/>
          <w:rtl/>
        </w:rPr>
      </w:pPr>
    </w:p>
    <w:p w14:paraId="680CEDF0" w14:textId="77777777" w:rsidR="00CD37D5" w:rsidRDefault="00CD37D5">
      <w:pPr>
        <w:spacing w:after="80" w:line="320" w:lineRule="exact"/>
        <w:ind w:firstLine="283"/>
        <w:rPr>
          <w:rFonts w:hint="cs"/>
          <w:sz w:val="22"/>
          <w:szCs w:val="24"/>
          <w:rtl/>
        </w:rPr>
      </w:pPr>
      <w:r>
        <w:rPr>
          <w:rFonts w:hint="cs"/>
          <w:sz w:val="22"/>
          <w:szCs w:val="24"/>
          <w:rtl/>
        </w:rPr>
        <w:t>בעדותה בפני מיום 13.2.02 עמ'18 אמרה כי בפעם השניה, הרגישה במאה אחוז שזה קורה, כלומר בפעם הראשונה, להבדיל מהפעם השניה, לא היתה בטוחה כי קרה הדבר, כאשר נשאלה ע"י הסנגור, האם יתכן הדבר שאדם נוגע בגופה של המתלוננת פעמיים, בניגוד לרצונה, והיא עדיין חושבת כי זהו חלום, בתגובה לשאלה ענתה</w:t>
      </w:r>
      <w:r>
        <w:rPr>
          <w:rFonts w:hint="cs"/>
          <w:b/>
          <w:bCs/>
          <w:sz w:val="22"/>
          <w:szCs w:val="24"/>
          <w:rtl/>
        </w:rPr>
        <w:t xml:space="preserve"> "למרות שידעתי מבפנים שזה קרה אמרתי לעצמי ר. תפנימי"</w:t>
      </w:r>
      <w:r>
        <w:rPr>
          <w:rFonts w:hint="cs"/>
          <w:sz w:val="22"/>
          <w:szCs w:val="24"/>
          <w:rtl/>
        </w:rPr>
        <w:t xml:space="preserve"> (עמ'19 שורה 10,11) ושוב, ניתן לראות שוני בגירסתה של המתלוננת האומרת כי בפעם השניה לא חלמה (עמ' 20 שורה 6,7).</w:t>
      </w:r>
      <w:r>
        <w:rPr>
          <w:color w:val="FFFFFF"/>
          <w:sz w:val="4"/>
          <w:szCs w:val="4"/>
          <w:rtl/>
        </w:rPr>
        <w:t>ו</w:t>
      </w:r>
    </w:p>
    <w:p w14:paraId="5310F497" w14:textId="77777777" w:rsidR="00CD37D5" w:rsidRDefault="00CD37D5">
      <w:pPr>
        <w:spacing w:after="80" w:line="320" w:lineRule="exact"/>
        <w:ind w:firstLine="283"/>
        <w:rPr>
          <w:rFonts w:hint="cs"/>
          <w:sz w:val="22"/>
          <w:szCs w:val="24"/>
          <w:rtl/>
        </w:rPr>
      </w:pPr>
      <w:r>
        <w:rPr>
          <w:rFonts w:hint="cs"/>
          <w:sz w:val="22"/>
          <w:szCs w:val="24"/>
          <w:rtl/>
        </w:rPr>
        <w:t xml:space="preserve">כאשר המתלוננת מופנית לתלונתה במשטרה (נ/2) ונשאלת ע"י הסנגור , לגבי הפעם הראשונה אם חשבה שזה חלום או טעות היא משיבה בעדותה בפני מיום 13.2.02 עמ' 19 שורה 1, שאינה זוכרת שהתייחסה לפעם הראשונה כאל חלום או טעות וכאשר הסנגור מפנה אותה אל תלונתה, באופן מדוייק וספציפי, היא </w:t>
      </w:r>
      <w:r>
        <w:rPr>
          <w:rFonts w:hint="cs"/>
          <w:sz w:val="22"/>
          <w:szCs w:val="24"/>
          <w:rtl/>
        </w:rPr>
        <w:lastRenderedPageBreak/>
        <w:t xml:space="preserve">משנה את גרסתה (עמ' 19 שורה 4) תוך שהיא מסבירה את השינוי שחל בגרסתה בכך שנותנת פירוש אחר למילה "חלמתי" ואומרת בשורה 5 לפרוטוקול: </w:t>
      </w:r>
    </w:p>
    <w:p w14:paraId="4C842DFB" w14:textId="77777777" w:rsidR="00CD37D5" w:rsidRDefault="00CD37D5">
      <w:pPr>
        <w:pStyle w:val="BodyText"/>
        <w:spacing w:line="320" w:lineRule="exact"/>
        <w:ind w:left="1134" w:right="1134"/>
        <w:jc w:val="both"/>
        <w:rPr>
          <w:rFonts w:ascii="Times New Roman" w:hAnsi="Times New Roman" w:hint="cs"/>
          <w:sz w:val="22"/>
          <w:szCs w:val="24"/>
          <w:rtl/>
        </w:rPr>
      </w:pPr>
      <w:r>
        <w:rPr>
          <w:rFonts w:ascii="Times New Roman" w:hAnsi="Times New Roman" w:hint="cs"/>
          <w:sz w:val="22"/>
          <w:szCs w:val="24"/>
          <w:rtl/>
        </w:rPr>
        <w:t>"</w:t>
      </w:r>
      <w:r>
        <w:rPr>
          <w:rFonts w:ascii="Times New Roman" w:hAnsi="Times New Roman" w:hint="cs"/>
          <w:sz w:val="22"/>
          <w:szCs w:val="24"/>
          <w:u w:val="single"/>
          <w:rtl/>
        </w:rPr>
        <w:t>אם כבר אמרתי</w:t>
      </w:r>
      <w:r>
        <w:rPr>
          <w:rFonts w:ascii="Times New Roman" w:hAnsi="Times New Roman" w:hint="cs"/>
          <w:sz w:val="22"/>
          <w:szCs w:val="24"/>
          <w:rtl/>
        </w:rPr>
        <w:t xml:space="preserve"> את זה, התכוונתי שאני רציתי לגרום לעצמי לא להאמין שזה קרה"</w:t>
      </w:r>
    </w:p>
    <w:p w14:paraId="05E4C9F5" w14:textId="77777777" w:rsidR="00CD37D5" w:rsidRDefault="00CD37D5">
      <w:pPr>
        <w:spacing w:after="80" w:line="320" w:lineRule="exact"/>
        <w:ind w:firstLine="283"/>
        <w:rPr>
          <w:rFonts w:hint="cs"/>
          <w:sz w:val="22"/>
          <w:szCs w:val="24"/>
          <w:rtl/>
        </w:rPr>
      </w:pPr>
    </w:p>
    <w:p w14:paraId="35247254" w14:textId="77777777" w:rsidR="00CD37D5" w:rsidRDefault="00CD37D5">
      <w:pPr>
        <w:spacing w:after="80" w:line="320" w:lineRule="exact"/>
        <w:ind w:firstLine="283"/>
        <w:rPr>
          <w:rFonts w:hint="cs"/>
          <w:sz w:val="22"/>
          <w:szCs w:val="24"/>
          <w:rtl/>
        </w:rPr>
      </w:pPr>
      <w:r>
        <w:rPr>
          <w:rFonts w:hint="cs"/>
          <w:sz w:val="22"/>
          <w:szCs w:val="24"/>
          <w:rtl/>
        </w:rPr>
        <w:t xml:space="preserve"> </w:t>
      </w:r>
      <w:r>
        <w:rPr>
          <w:rFonts w:hint="cs"/>
          <w:b/>
          <w:bCs/>
          <w:sz w:val="22"/>
          <w:szCs w:val="24"/>
          <w:rtl/>
        </w:rPr>
        <w:t>עת/6 סימה אלימלך</w:t>
      </w:r>
      <w:r>
        <w:rPr>
          <w:rFonts w:hint="cs"/>
          <w:sz w:val="22"/>
          <w:szCs w:val="24"/>
          <w:rtl/>
        </w:rPr>
        <w:t xml:space="preserve"> ממשיכה לתאר בעדותה מיום 12.2.03 את </w:t>
      </w:r>
      <w:r>
        <w:rPr>
          <w:rFonts w:hint="cs"/>
          <w:b/>
          <w:bCs/>
          <w:sz w:val="22"/>
          <w:szCs w:val="24"/>
          <w:u w:val="single"/>
          <w:rtl/>
        </w:rPr>
        <w:t>התרחיש השני</w:t>
      </w:r>
      <w:r>
        <w:rPr>
          <w:rFonts w:hint="cs"/>
          <w:sz w:val="22"/>
          <w:szCs w:val="24"/>
          <w:rtl/>
        </w:rPr>
        <w:t xml:space="preserve">, בו חזר הנאשם לבצע את זממו במתלוננת, עפ"י גירסתה, בעוד זו ממשיכה לישון ולפתע מרגישה כי </w:t>
      </w:r>
      <w:r>
        <w:rPr>
          <w:rFonts w:hint="cs"/>
          <w:b/>
          <w:bCs/>
          <w:sz w:val="22"/>
          <w:szCs w:val="24"/>
          <w:rtl/>
        </w:rPr>
        <w:t xml:space="preserve">מישהו </w:t>
      </w:r>
      <w:r>
        <w:rPr>
          <w:rFonts w:hint="cs"/>
          <w:sz w:val="22"/>
          <w:szCs w:val="24"/>
          <w:rtl/>
        </w:rPr>
        <w:t xml:space="preserve">,כך מבטאת העדה בשפתה, מלטף לה (למתלוננת) את החזה ואז </w:t>
      </w:r>
      <w:r>
        <w:rPr>
          <w:rFonts w:hint="cs"/>
          <w:sz w:val="22"/>
          <w:szCs w:val="24"/>
          <w:u w:val="single"/>
          <w:rtl/>
        </w:rPr>
        <w:t xml:space="preserve">קמה (המתלוננת) בבהלה ואף צעקה לעבר הנאשם </w:t>
      </w:r>
      <w:r>
        <w:rPr>
          <w:rFonts w:hint="cs"/>
          <w:b/>
          <w:bCs/>
          <w:sz w:val="22"/>
          <w:szCs w:val="24"/>
          <w:rtl/>
        </w:rPr>
        <w:t xml:space="preserve">"מה אתה עושה" </w:t>
      </w:r>
      <w:r>
        <w:rPr>
          <w:rFonts w:hint="cs"/>
          <w:sz w:val="22"/>
          <w:szCs w:val="24"/>
          <w:rtl/>
        </w:rPr>
        <w:t xml:space="preserve">והוא אמר לה </w:t>
      </w:r>
      <w:r>
        <w:rPr>
          <w:rFonts w:hint="cs"/>
          <w:b/>
          <w:bCs/>
          <w:sz w:val="22"/>
          <w:szCs w:val="24"/>
          <w:rtl/>
        </w:rPr>
        <w:t>"אני רק מכסה אותך"</w:t>
      </w:r>
      <w:r>
        <w:rPr>
          <w:rFonts w:hint="cs"/>
          <w:sz w:val="22"/>
          <w:szCs w:val="24"/>
          <w:rtl/>
        </w:rPr>
        <w:t xml:space="preserve"> (נ/4 עמ'1 שורה 19,20) העדה חזרה על גירסתה זו בעדותה בפני מיום 12.2.03 עמ' 78 שורות 15,16.</w:t>
      </w:r>
      <w:r>
        <w:rPr>
          <w:color w:val="FFFFFF"/>
          <w:sz w:val="4"/>
          <w:szCs w:val="4"/>
          <w:rtl/>
        </w:rPr>
        <w:t>נ</w:t>
      </w:r>
    </w:p>
    <w:p w14:paraId="5242CE71" w14:textId="77777777" w:rsidR="00CD37D5" w:rsidRDefault="00CD37D5">
      <w:pPr>
        <w:spacing w:after="80" w:line="320" w:lineRule="exact"/>
        <w:ind w:firstLine="283"/>
        <w:rPr>
          <w:rFonts w:hint="cs"/>
          <w:sz w:val="22"/>
          <w:szCs w:val="24"/>
          <w:rtl/>
        </w:rPr>
      </w:pPr>
    </w:p>
    <w:p w14:paraId="67F69B4B" w14:textId="77777777" w:rsidR="00CD37D5" w:rsidRDefault="00CD37D5">
      <w:pPr>
        <w:spacing w:after="80" w:line="320" w:lineRule="exact"/>
        <w:ind w:firstLine="283"/>
        <w:rPr>
          <w:rFonts w:hint="cs"/>
          <w:sz w:val="22"/>
          <w:szCs w:val="24"/>
          <w:rtl/>
        </w:rPr>
      </w:pPr>
      <w:r>
        <w:rPr>
          <w:rFonts w:hint="cs"/>
          <w:sz w:val="22"/>
          <w:szCs w:val="24"/>
          <w:rtl/>
        </w:rPr>
        <w:t xml:space="preserve">השוני לא אחר לבוא והנה, שוב, המתלוננת משנה את גירסתה כאשר טוענת בעדותה בפני מיום 13.2.02 (עמ' 18 שורה 16)  כי </w:t>
      </w:r>
      <w:r>
        <w:rPr>
          <w:rFonts w:hint="cs"/>
          <w:sz w:val="22"/>
          <w:szCs w:val="24"/>
          <w:u w:val="single"/>
          <w:rtl/>
        </w:rPr>
        <w:t>לא צעקה ולא דחפה את הנאשם כלל וכלל</w:t>
      </w:r>
      <w:r>
        <w:rPr>
          <w:rFonts w:hint="cs"/>
          <w:sz w:val="22"/>
          <w:szCs w:val="24"/>
          <w:rtl/>
        </w:rPr>
        <w:t>. המתלוננת חזרה על דבריה  אלה  בעדותה בפני מיום 11.12.02 עמ'64 שורה 9.</w:t>
      </w:r>
      <w:r>
        <w:rPr>
          <w:color w:val="FFFFFF"/>
          <w:sz w:val="4"/>
          <w:szCs w:val="4"/>
          <w:rtl/>
        </w:rPr>
        <w:t>ב</w:t>
      </w:r>
    </w:p>
    <w:p w14:paraId="7AB068B4" w14:textId="77777777" w:rsidR="00CD37D5" w:rsidRDefault="00CD37D5">
      <w:pPr>
        <w:spacing w:after="80" w:line="320" w:lineRule="exact"/>
        <w:ind w:firstLine="283"/>
        <w:rPr>
          <w:rFonts w:hint="cs"/>
          <w:sz w:val="22"/>
          <w:szCs w:val="24"/>
          <w:rtl/>
        </w:rPr>
      </w:pPr>
    </w:p>
    <w:p w14:paraId="5CADC723" w14:textId="77777777" w:rsidR="00CD37D5" w:rsidRDefault="00CD37D5">
      <w:pPr>
        <w:spacing w:after="80" w:line="320" w:lineRule="exact"/>
        <w:ind w:firstLine="283"/>
        <w:rPr>
          <w:rFonts w:hint="cs"/>
          <w:sz w:val="22"/>
          <w:szCs w:val="24"/>
          <w:rtl/>
        </w:rPr>
      </w:pPr>
      <w:r>
        <w:rPr>
          <w:rFonts w:hint="cs"/>
          <w:sz w:val="22"/>
          <w:szCs w:val="24"/>
          <w:rtl/>
        </w:rPr>
        <w:t xml:space="preserve">כלומר, אין אזכור של צעקות ובהלה, מצד המתלוננת, כי אם קפיאה במקום, עפ"י גירסת המתלוננת, גם בפעם השניה. </w:t>
      </w:r>
    </w:p>
    <w:p w14:paraId="11BD6C66" w14:textId="77777777" w:rsidR="00CD37D5" w:rsidRDefault="00CD37D5">
      <w:pPr>
        <w:spacing w:after="80" w:line="320" w:lineRule="exact"/>
        <w:ind w:firstLine="283"/>
        <w:rPr>
          <w:rFonts w:hint="cs"/>
          <w:sz w:val="22"/>
          <w:szCs w:val="24"/>
          <w:rtl/>
        </w:rPr>
      </w:pPr>
      <w:r>
        <w:rPr>
          <w:rFonts w:hint="cs"/>
          <w:sz w:val="22"/>
          <w:szCs w:val="24"/>
          <w:rtl/>
        </w:rPr>
        <w:t>בנ/2 מעידה המתלוננת כי תגובתה היחידה מצידה  למקרה השני, היא שינוי תנוחה, כביכול, מתוך שינה. יתרה מזו, מעידה המתלוננת בתלונתה במשטרה (נ/2), כי המשיכה לשים עצמה מנמנמת, גם אחרי המקרה השני ולא קמה מהספה, עליה שכבה (עמ'3 שורות 1,2). עוד הודתה בפני ביום 11.12.02 (עמ' 66 שורה 12,13) כי לא עשתה דבר ע"מ למנוע את המעשים המגונים, אשר, לטענתה, ביצע בה הנאשם.</w:t>
      </w:r>
      <w:r>
        <w:rPr>
          <w:color w:val="FFFFFF"/>
          <w:sz w:val="4"/>
          <w:szCs w:val="4"/>
          <w:rtl/>
        </w:rPr>
        <w:t>ו</w:t>
      </w:r>
    </w:p>
    <w:p w14:paraId="2AF44100" w14:textId="77777777" w:rsidR="00CD37D5" w:rsidRDefault="00CD37D5">
      <w:pPr>
        <w:spacing w:after="80" w:line="320" w:lineRule="exact"/>
        <w:ind w:firstLine="283"/>
        <w:rPr>
          <w:rFonts w:hint="cs"/>
          <w:sz w:val="22"/>
          <w:szCs w:val="24"/>
          <w:rtl/>
        </w:rPr>
      </w:pPr>
    </w:p>
    <w:p w14:paraId="776E5C76" w14:textId="77777777" w:rsidR="00CD37D5" w:rsidRDefault="00CD37D5">
      <w:pPr>
        <w:spacing w:after="80" w:line="320" w:lineRule="exact"/>
        <w:ind w:firstLine="283"/>
        <w:rPr>
          <w:rFonts w:hint="cs"/>
          <w:sz w:val="22"/>
          <w:szCs w:val="24"/>
          <w:rtl/>
        </w:rPr>
      </w:pPr>
      <w:r>
        <w:rPr>
          <w:rFonts w:hint="cs"/>
          <w:sz w:val="22"/>
          <w:szCs w:val="24"/>
          <w:rtl/>
        </w:rPr>
        <w:t xml:space="preserve">יש להזכיר כי בעדותה,  ציינה המתלוננת במפורש כי </w:t>
      </w:r>
      <w:r>
        <w:rPr>
          <w:rFonts w:hint="cs"/>
          <w:b/>
          <w:bCs/>
          <w:sz w:val="22"/>
          <w:szCs w:val="24"/>
          <w:u w:val="single"/>
          <w:rtl/>
        </w:rPr>
        <w:t>לא רצתה שהנאשם יידע</w:t>
      </w:r>
      <w:r>
        <w:rPr>
          <w:rFonts w:hint="cs"/>
          <w:sz w:val="22"/>
          <w:szCs w:val="24"/>
          <w:rtl/>
        </w:rPr>
        <w:t xml:space="preserve"> כי הרגישה את מגע ידו ולכן, לא אמרה דבר.  עוד אומרת המתלוננת </w:t>
      </w:r>
      <w:r>
        <w:rPr>
          <w:rFonts w:hint="cs"/>
          <w:b/>
          <w:bCs/>
          <w:sz w:val="22"/>
          <w:szCs w:val="24"/>
          <w:rtl/>
        </w:rPr>
        <w:t>"אני הרגשתי הכל והוא לא שם לב"</w:t>
      </w:r>
      <w:r>
        <w:rPr>
          <w:rFonts w:hint="cs"/>
          <w:sz w:val="22"/>
          <w:szCs w:val="24"/>
          <w:rtl/>
        </w:rPr>
        <w:t xml:space="preserve"> (עמ'9 שורה 12) יתרה מזו, המתלוננת אף ציינה בעדותה מיום 13.2.02, כי מאד רצתה בשתי הפעמים בהן נגע, לטענתה, הנאשם בגופה, לקום ולשאול את הנאשם מדוע הוא עושה את אשר הוא עושה, אבל קפאה במקומה (עמ'9 שורה 10,11) . </w:t>
      </w:r>
    </w:p>
    <w:p w14:paraId="5FDE154C" w14:textId="77777777" w:rsidR="00CD37D5" w:rsidRDefault="00CD37D5">
      <w:pPr>
        <w:spacing w:after="80" w:line="320" w:lineRule="exact"/>
        <w:ind w:firstLine="283"/>
        <w:rPr>
          <w:rFonts w:hint="cs"/>
          <w:sz w:val="22"/>
          <w:szCs w:val="24"/>
          <w:rtl/>
        </w:rPr>
      </w:pPr>
    </w:p>
    <w:p w14:paraId="65E3FD51" w14:textId="77777777" w:rsidR="00CD37D5" w:rsidRDefault="00CD37D5">
      <w:pPr>
        <w:spacing w:after="80" w:line="320" w:lineRule="exact"/>
        <w:ind w:firstLine="283"/>
        <w:rPr>
          <w:rFonts w:hint="cs"/>
          <w:sz w:val="22"/>
          <w:szCs w:val="24"/>
          <w:rtl/>
        </w:rPr>
      </w:pPr>
      <w:r>
        <w:rPr>
          <w:rFonts w:hint="cs"/>
          <w:sz w:val="22"/>
          <w:szCs w:val="24"/>
          <w:rtl/>
        </w:rPr>
        <w:t xml:space="preserve">דבריה אלו, מחזקים העמדה עפ"יה קיים שוני רב בין הגרסאות, שהרי תגובתה של המתלוננת, אותה תארה </w:t>
      </w:r>
      <w:r>
        <w:rPr>
          <w:rFonts w:hint="cs"/>
          <w:b/>
          <w:bCs/>
          <w:sz w:val="22"/>
          <w:szCs w:val="24"/>
          <w:rtl/>
        </w:rPr>
        <w:t xml:space="preserve">עת/6 סימה אלימלך, </w:t>
      </w:r>
      <w:r>
        <w:rPr>
          <w:rFonts w:hint="cs"/>
          <w:sz w:val="22"/>
          <w:szCs w:val="24"/>
          <w:rtl/>
        </w:rPr>
        <w:t xml:space="preserve">אשר לה אין כל אינטרס לעוות את תרחיש הדברים, שונה בתכלית מהתגובה אותה תארה המתלוננת של "קפיאה במקום וחוסר מעש". אחד מן הדברים שגרמו לי לקבל את גרסתה של </w:t>
      </w:r>
      <w:r>
        <w:rPr>
          <w:rFonts w:hint="cs"/>
          <w:b/>
          <w:bCs/>
          <w:sz w:val="22"/>
          <w:szCs w:val="24"/>
          <w:rtl/>
        </w:rPr>
        <w:t xml:space="preserve">עת/6 </w:t>
      </w:r>
      <w:r>
        <w:rPr>
          <w:rFonts w:hint="cs"/>
          <w:sz w:val="22"/>
          <w:szCs w:val="24"/>
          <w:rtl/>
        </w:rPr>
        <w:t xml:space="preserve">ולהעדיפה עפ"נ גרסתה של המתלוננת, לעניין זה, היא תגובתה של עת/6 לדברים, אשר שמעה מפי המתלוננת. תגובתה של סימה אלימלך </w:t>
      </w:r>
      <w:r>
        <w:rPr>
          <w:rFonts w:hint="cs"/>
          <w:b/>
          <w:bCs/>
          <w:sz w:val="22"/>
          <w:szCs w:val="24"/>
          <w:rtl/>
        </w:rPr>
        <w:t>עת/6</w:t>
      </w:r>
      <w:r>
        <w:rPr>
          <w:rFonts w:hint="cs"/>
          <w:sz w:val="22"/>
          <w:szCs w:val="24"/>
          <w:rtl/>
        </w:rPr>
        <w:t xml:space="preserve"> ,היתה כה נסערת מהדברים ועל כן, מיהרה לספר אותם לקצין טבעוני, שהינו מפקדה בפועל. (עמ'78 שורה 24).</w:t>
      </w:r>
    </w:p>
    <w:p w14:paraId="7679FE2A" w14:textId="77777777" w:rsidR="00CD37D5" w:rsidRDefault="00CD37D5">
      <w:pPr>
        <w:spacing w:after="80" w:line="320" w:lineRule="exact"/>
        <w:ind w:firstLine="283"/>
        <w:rPr>
          <w:rFonts w:hint="cs"/>
          <w:sz w:val="22"/>
          <w:szCs w:val="24"/>
          <w:rtl/>
        </w:rPr>
      </w:pPr>
    </w:p>
    <w:p w14:paraId="4118871F" w14:textId="77777777" w:rsidR="00CD37D5" w:rsidRDefault="00CD37D5">
      <w:pPr>
        <w:spacing w:after="80" w:line="320" w:lineRule="exact"/>
        <w:ind w:firstLine="283"/>
        <w:rPr>
          <w:rFonts w:hint="cs"/>
          <w:sz w:val="22"/>
          <w:szCs w:val="24"/>
          <w:rtl/>
        </w:rPr>
      </w:pPr>
      <w:r>
        <w:rPr>
          <w:rFonts w:hint="cs"/>
          <w:sz w:val="22"/>
          <w:szCs w:val="24"/>
          <w:rtl/>
        </w:rPr>
        <w:t xml:space="preserve">בתלונתה במשטרה, מתארת המתלוננת </w:t>
      </w:r>
      <w:r>
        <w:rPr>
          <w:rFonts w:hint="cs"/>
          <w:b/>
          <w:bCs/>
          <w:sz w:val="22"/>
          <w:szCs w:val="24"/>
          <w:u w:val="single"/>
          <w:rtl/>
        </w:rPr>
        <w:t>מקרה שלישי</w:t>
      </w:r>
      <w:r>
        <w:rPr>
          <w:rFonts w:hint="cs"/>
          <w:sz w:val="22"/>
          <w:szCs w:val="24"/>
          <w:rtl/>
        </w:rPr>
        <w:t xml:space="preserve">, בו הנאשם מתקרב למיטתה ומכופף את ראשו לעברה, כאשר בכל הסיטואציה הזאת, המתלוננת נשארה עם עיניים עצומות וראתה את כל התרחיש מבעד לעיניה העצומות. גם כאן, כמו בפעמים הקודמות, המתלוננת קפאה במקומה ולא אמרה דבר לאיש לאחר שהנאשם בא ומבקש לבצע בגופה מעשים מגונים, עפ"י גירסתה. </w:t>
      </w:r>
    </w:p>
    <w:p w14:paraId="65047F76" w14:textId="77777777" w:rsidR="00CD37D5" w:rsidRDefault="00CD37D5">
      <w:pPr>
        <w:spacing w:after="80" w:line="320" w:lineRule="exact"/>
        <w:ind w:firstLine="283"/>
        <w:rPr>
          <w:rFonts w:hint="cs"/>
          <w:sz w:val="22"/>
          <w:szCs w:val="24"/>
          <w:rtl/>
        </w:rPr>
      </w:pPr>
    </w:p>
    <w:p w14:paraId="789AAB7A" w14:textId="77777777" w:rsidR="00CD37D5" w:rsidRDefault="00CD37D5">
      <w:pPr>
        <w:pStyle w:val="BodyText2"/>
        <w:spacing w:after="80" w:line="320" w:lineRule="exact"/>
        <w:ind w:firstLine="283"/>
        <w:jc w:val="both"/>
        <w:rPr>
          <w:rFonts w:ascii="Times New Roman" w:hAnsi="Times New Roman" w:hint="cs"/>
          <w:sz w:val="22"/>
          <w:rtl/>
        </w:rPr>
      </w:pPr>
      <w:r>
        <w:rPr>
          <w:rFonts w:ascii="Times New Roman" w:hAnsi="Times New Roman" w:hint="cs"/>
          <w:sz w:val="22"/>
          <w:rtl/>
        </w:rPr>
        <w:t xml:space="preserve">כאשר נשאלה המתלוננת על היחס אשר הפגינה כלפי הנאשם בבוקר שלאחר המשמרת,  ענתה כי  </w:t>
      </w:r>
      <w:r>
        <w:rPr>
          <w:rFonts w:ascii="Times New Roman" w:hAnsi="Times New Roman" w:hint="cs"/>
          <w:b/>
          <w:bCs/>
          <w:sz w:val="22"/>
          <w:u w:val="single"/>
          <w:rtl/>
        </w:rPr>
        <w:t>יחסה אל הנאשם היה כרגיל</w:t>
      </w:r>
      <w:r>
        <w:rPr>
          <w:rFonts w:ascii="Times New Roman" w:hAnsi="Times New Roman" w:hint="cs"/>
          <w:sz w:val="22"/>
          <w:rtl/>
        </w:rPr>
        <w:t xml:space="preserve"> (עמ'15 שורות 1-12).</w:t>
      </w:r>
    </w:p>
    <w:p w14:paraId="60B170D0" w14:textId="77777777" w:rsidR="00CD37D5" w:rsidRDefault="00CD37D5">
      <w:pPr>
        <w:spacing w:after="80" w:line="320" w:lineRule="exact"/>
        <w:ind w:firstLine="283"/>
        <w:rPr>
          <w:rFonts w:hint="cs"/>
          <w:sz w:val="22"/>
          <w:szCs w:val="24"/>
          <w:rtl/>
        </w:rPr>
      </w:pPr>
      <w:r>
        <w:rPr>
          <w:rFonts w:hint="cs"/>
          <w:sz w:val="22"/>
          <w:szCs w:val="24"/>
          <w:rtl/>
        </w:rPr>
        <w:t xml:space="preserve">ואכן, מאשר זאת הנאשם בעדותו מיום 03.04.03 (עמ' 107 שורה 2) באומרו כי </w:t>
      </w:r>
      <w:r>
        <w:rPr>
          <w:rFonts w:hint="cs"/>
          <w:b/>
          <w:bCs/>
          <w:sz w:val="22"/>
          <w:szCs w:val="24"/>
          <w:u w:val="single"/>
          <w:rtl/>
        </w:rPr>
        <w:t>הכל היה כרגיל</w:t>
      </w:r>
      <w:r>
        <w:rPr>
          <w:rFonts w:hint="cs"/>
          <w:sz w:val="22"/>
          <w:szCs w:val="24"/>
          <w:rtl/>
        </w:rPr>
        <w:t xml:space="preserve"> והוא לא קיבל  יחס שונה, מצד המתלוננת, בבוקרו של יום.</w:t>
      </w:r>
    </w:p>
    <w:p w14:paraId="1241C165" w14:textId="77777777" w:rsidR="00CD37D5" w:rsidRDefault="00CD37D5">
      <w:pPr>
        <w:spacing w:after="80" w:line="320" w:lineRule="exact"/>
        <w:ind w:firstLine="283"/>
        <w:rPr>
          <w:rFonts w:hint="cs"/>
          <w:sz w:val="22"/>
          <w:szCs w:val="24"/>
          <w:rtl/>
        </w:rPr>
      </w:pPr>
    </w:p>
    <w:p w14:paraId="7FA4ED65" w14:textId="77777777" w:rsidR="00CD37D5" w:rsidRDefault="00CD37D5">
      <w:pPr>
        <w:spacing w:after="80" w:line="320" w:lineRule="exact"/>
        <w:ind w:firstLine="283"/>
        <w:rPr>
          <w:rFonts w:hint="cs"/>
          <w:b/>
          <w:bCs/>
          <w:sz w:val="22"/>
          <w:szCs w:val="24"/>
          <w:rtl/>
        </w:rPr>
      </w:pPr>
      <w:r>
        <w:rPr>
          <w:rFonts w:hint="cs"/>
          <w:sz w:val="22"/>
          <w:szCs w:val="24"/>
          <w:rtl/>
        </w:rPr>
        <w:t xml:space="preserve">בתום משמרתם של הסוכנים, היה עליהם להמתין עד שיגיעו להחליפם.  בעדותה של המתלוננת בפני מיום 13.2.02 אמרה כי </w:t>
      </w:r>
      <w:r>
        <w:rPr>
          <w:rFonts w:hint="cs"/>
          <w:b/>
          <w:bCs/>
          <w:sz w:val="22"/>
          <w:szCs w:val="24"/>
          <w:u w:val="single"/>
          <w:rtl/>
        </w:rPr>
        <w:t>הנאשם הציע  לקחת אותה (את המתלוננת) לביתה, אך היא סירבה</w:t>
      </w:r>
      <w:r>
        <w:rPr>
          <w:rFonts w:hint="cs"/>
          <w:sz w:val="22"/>
          <w:szCs w:val="24"/>
          <w:rtl/>
        </w:rPr>
        <w:t xml:space="preserve"> (עמ' 15 שורות 21,22). אולם, בתלונתה במשטרה (נ/2) מיום 3.7.02 </w:t>
      </w:r>
      <w:r>
        <w:rPr>
          <w:rFonts w:hint="cs"/>
          <w:b/>
          <w:bCs/>
          <w:sz w:val="22"/>
          <w:szCs w:val="24"/>
          <w:u w:val="single"/>
          <w:rtl/>
        </w:rPr>
        <w:t>המתלוננת כלל לא מציינת הצעה מעין זו מצד הנאשם</w:t>
      </w:r>
      <w:r>
        <w:rPr>
          <w:rFonts w:hint="cs"/>
          <w:sz w:val="22"/>
          <w:szCs w:val="24"/>
          <w:rtl/>
        </w:rPr>
        <w:t xml:space="preserve">. עוד מוסיפה המתלוננת (בעמ'16 שורה 21,22 לפרוטוקול) </w:t>
      </w:r>
      <w:r>
        <w:rPr>
          <w:rFonts w:hint="cs"/>
          <w:b/>
          <w:bCs/>
          <w:sz w:val="22"/>
          <w:szCs w:val="24"/>
          <w:rtl/>
        </w:rPr>
        <w:t>"</w:t>
      </w:r>
      <w:r>
        <w:rPr>
          <w:rFonts w:hint="cs"/>
          <w:b/>
          <w:bCs/>
          <w:sz w:val="22"/>
          <w:szCs w:val="24"/>
          <w:u w:val="single"/>
          <w:rtl/>
        </w:rPr>
        <w:t>אם זכור לי נכון</w:t>
      </w:r>
      <w:r>
        <w:rPr>
          <w:rFonts w:hint="cs"/>
          <w:b/>
          <w:bCs/>
          <w:sz w:val="22"/>
          <w:szCs w:val="24"/>
          <w:rtl/>
        </w:rPr>
        <w:t xml:space="preserve">, אז הוא הציע לי, אני לא זוכרת במאה אחוז. אני לא חושבת שאחרי מה שקרה, </w:t>
      </w:r>
      <w:r>
        <w:rPr>
          <w:rFonts w:hint="cs"/>
          <w:b/>
          <w:bCs/>
          <w:sz w:val="22"/>
          <w:szCs w:val="24"/>
          <w:u w:val="single"/>
          <w:rtl/>
        </w:rPr>
        <w:t>אני אשלה את עצמי</w:t>
      </w:r>
      <w:r>
        <w:rPr>
          <w:rFonts w:hint="cs"/>
          <w:b/>
          <w:bCs/>
          <w:sz w:val="22"/>
          <w:szCs w:val="24"/>
          <w:rtl/>
        </w:rPr>
        <w:t xml:space="preserve"> ואבקש ממנו להחזיר אותי הביתה" .</w:t>
      </w:r>
    </w:p>
    <w:p w14:paraId="75343440" w14:textId="77777777" w:rsidR="00CD37D5" w:rsidRDefault="00CD37D5">
      <w:pPr>
        <w:spacing w:after="80" w:line="320" w:lineRule="exact"/>
        <w:ind w:firstLine="283"/>
        <w:rPr>
          <w:rFonts w:hint="cs"/>
          <w:sz w:val="22"/>
          <w:szCs w:val="24"/>
          <w:rtl/>
        </w:rPr>
      </w:pPr>
      <w:r>
        <w:rPr>
          <w:rFonts w:hint="cs"/>
          <w:sz w:val="22"/>
          <w:szCs w:val="24"/>
          <w:rtl/>
        </w:rPr>
        <w:t>העובדה כי המתלוננת אינה זוכרת אם הנאשם ביקש ממנה בבוקר שתיסע עימו, אם לאו, תמוהה בעיני, שהרי אדם שעבר חוויה קשה מן הסוג הזה, מן הראוי שיזכור את פניותיו של הנאשם הבא להטרידו.</w:t>
      </w:r>
    </w:p>
    <w:p w14:paraId="6EC55F20" w14:textId="77777777" w:rsidR="00CD37D5" w:rsidRDefault="00CD37D5">
      <w:pPr>
        <w:pStyle w:val="BodyText"/>
        <w:spacing w:after="80" w:line="320" w:lineRule="exact"/>
        <w:ind w:firstLine="283"/>
        <w:jc w:val="both"/>
        <w:rPr>
          <w:rFonts w:ascii="Times New Roman" w:hAnsi="Times New Roman" w:hint="cs"/>
          <w:sz w:val="22"/>
          <w:szCs w:val="24"/>
          <w:u w:val="single"/>
          <w:rtl/>
        </w:rPr>
      </w:pPr>
    </w:p>
    <w:p w14:paraId="24DF53C6" w14:textId="77777777" w:rsidR="00CD37D5" w:rsidRDefault="00CD37D5">
      <w:pPr>
        <w:pStyle w:val="BodyText"/>
        <w:spacing w:after="80" w:line="320" w:lineRule="exact"/>
        <w:ind w:firstLine="283"/>
        <w:jc w:val="both"/>
        <w:rPr>
          <w:rFonts w:ascii="Times New Roman" w:hAnsi="Times New Roman" w:hint="cs"/>
          <w:sz w:val="22"/>
          <w:szCs w:val="24"/>
          <w:rtl/>
        </w:rPr>
      </w:pPr>
      <w:r>
        <w:rPr>
          <w:rFonts w:ascii="Times New Roman" w:hAnsi="Times New Roman" w:hint="cs"/>
          <w:sz w:val="22"/>
          <w:szCs w:val="24"/>
          <w:rtl/>
        </w:rPr>
        <w:t xml:space="preserve">3. </w:t>
      </w:r>
      <w:r>
        <w:rPr>
          <w:rFonts w:ascii="Times New Roman" w:hAnsi="Times New Roman" w:hint="cs"/>
          <w:sz w:val="22"/>
          <w:szCs w:val="24"/>
          <w:u w:val="single"/>
          <w:rtl/>
        </w:rPr>
        <w:t>סכום</w:t>
      </w:r>
      <w:r>
        <w:rPr>
          <w:rFonts w:ascii="Times New Roman" w:hAnsi="Times New Roman" w:hint="cs"/>
          <w:sz w:val="22"/>
          <w:szCs w:val="24"/>
          <w:rtl/>
        </w:rPr>
        <w:t>:</w:t>
      </w:r>
    </w:p>
    <w:p w14:paraId="269DA43B" w14:textId="77777777" w:rsidR="00CD37D5" w:rsidRDefault="00CD37D5">
      <w:pPr>
        <w:pStyle w:val="BodyText"/>
        <w:spacing w:after="80" w:line="320" w:lineRule="exact"/>
        <w:ind w:firstLine="283"/>
        <w:jc w:val="both"/>
        <w:rPr>
          <w:rFonts w:ascii="Times New Roman" w:hAnsi="Times New Roman" w:hint="cs"/>
          <w:sz w:val="22"/>
          <w:szCs w:val="24"/>
          <w:rtl/>
        </w:rPr>
      </w:pPr>
      <w:r>
        <w:rPr>
          <w:rFonts w:ascii="Times New Roman" w:hAnsi="Times New Roman" w:hint="cs"/>
          <w:b w:val="0"/>
          <w:bCs w:val="0"/>
          <w:sz w:val="22"/>
          <w:szCs w:val="24"/>
          <w:rtl/>
        </w:rPr>
        <w:t>התמיהות בקשר לאמיתות ואמינות עדותה של המתלוננת, עולות מתגובותיה למעשים, שלטענתה, הוא ביצע בה:</w:t>
      </w:r>
    </w:p>
    <w:p w14:paraId="08B221FC" w14:textId="77777777" w:rsidR="00CD37D5" w:rsidRDefault="00CD37D5">
      <w:pPr>
        <w:pStyle w:val="BodyText"/>
        <w:numPr>
          <w:ilvl w:val="0"/>
          <w:numId w:val="3"/>
        </w:numPr>
        <w:spacing w:after="80" w:line="320" w:lineRule="exact"/>
        <w:ind w:left="0" w:right="0" w:firstLine="283"/>
        <w:jc w:val="both"/>
        <w:rPr>
          <w:rFonts w:ascii="Times New Roman" w:hAnsi="Times New Roman" w:hint="cs"/>
          <w:b w:val="0"/>
          <w:bCs w:val="0"/>
          <w:sz w:val="22"/>
          <w:szCs w:val="24"/>
        </w:rPr>
      </w:pPr>
      <w:r>
        <w:rPr>
          <w:rFonts w:ascii="Times New Roman" w:hAnsi="Times New Roman" w:hint="cs"/>
          <w:sz w:val="22"/>
          <w:szCs w:val="24"/>
          <w:rtl/>
        </w:rPr>
        <w:t>בנוגע לעצימת העיניים, קפיאתה במקום וחוסר מעש כתגובה למעשיו של הנאשם בגופה</w:t>
      </w:r>
      <w:r>
        <w:rPr>
          <w:rFonts w:ascii="Times New Roman" w:hAnsi="Times New Roman" w:hint="cs"/>
          <w:b w:val="0"/>
          <w:bCs w:val="0"/>
          <w:sz w:val="22"/>
          <w:szCs w:val="24"/>
          <w:rtl/>
        </w:rPr>
        <w:t xml:space="preserve">  -  גם אם אניח כי בפעם הראשונה, לא פקחה את עיניה מאחר וקפאה, מדוע לא פקחה את עיניה בפעם השניה והשלישית, זאת לאחר שנוכחה לדעת, כי האיש מתקרב אליה על מנת לבצע מעשים מגונים בגופה. יתרה מזאת, כיצד יכלה המתלוננת לדעת כי הנאשם שבפני, הוא ולא אחר, ביצע בה את המעשים אשר אותם היא מייחסת לו, שהרי היא אומרת במפורש כי עיניה היו עצומות.</w:t>
      </w:r>
    </w:p>
    <w:p w14:paraId="34CE7D04" w14:textId="77777777" w:rsidR="00CD37D5" w:rsidRDefault="00CD37D5">
      <w:pPr>
        <w:pStyle w:val="BodyText"/>
        <w:numPr>
          <w:ilvl w:val="0"/>
          <w:numId w:val="3"/>
        </w:numPr>
        <w:spacing w:after="80" w:line="320" w:lineRule="exact"/>
        <w:ind w:left="0" w:right="0" w:firstLine="283"/>
        <w:jc w:val="both"/>
        <w:rPr>
          <w:rFonts w:ascii="Times New Roman" w:hAnsi="Times New Roman" w:hint="cs"/>
          <w:b w:val="0"/>
          <w:bCs w:val="0"/>
          <w:sz w:val="22"/>
          <w:szCs w:val="24"/>
        </w:rPr>
      </w:pPr>
      <w:r>
        <w:rPr>
          <w:rFonts w:ascii="Times New Roman" w:hAnsi="Times New Roman" w:hint="cs"/>
          <w:b w:val="0"/>
          <w:bCs w:val="0"/>
          <w:sz w:val="22"/>
          <w:szCs w:val="24"/>
          <w:rtl/>
        </w:rPr>
        <w:t xml:space="preserve"> בעדותה בפני ביום 13.02.02 ,העידה המתלוננת כי אע"פ שהנאשם ביצע מעשים מגונים בגופה, </w:t>
      </w:r>
      <w:r>
        <w:rPr>
          <w:rFonts w:ascii="Times New Roman" w:hAnsi="Times New Roman" w:hint="cs"/>
          <w:sz w:val="22"/>
          <w:szCs w:val="24"/>
          <w:u w:val="single"/>
          <w:rtl/>
        </w:rPr>
        <w:t>לא פחדה ממנו</w:t>
      </w:r>
      <w:r>
        <w:rPr>
          <w:rFonts w:ascii="Times New Roman" w:hAnsi="Times New Roman" w:hint="cs"/>
          <w:b w:val="0"/>
          <w:bCs w:val="0"/>
          <w:sz w:val="22"/>
          <w:szCs w:val="24"/>
          <w:rtl/>
        </w:rPr>
        <w:t xml:space="preserve"> , (עמ' 28 שורה 11,14)  ואילו בעדותה בפני מיום 11.12.02 עמ' 63 שורה 27, כאשר נשאלה ע"י הסנגור, מדוע לא פקחה את עיניה ענתה </w:t>
      </w:r>
      <w:r>
        <w:rPr>
          <w:rFonts w:ascii="Times New Roman" w:hAnsi="Times New Roman" w:hint="cs"/>
          <w:sz w:val="22"/>
          <w:szCs w:val="24"/>
          <w:u w:val="single"/>
          <w:rtl/>
        </w:rPr>
        <w:t>"פחדתי</w:t>
      </w:r>
      <w:r>
        <w:rPr>
          <w:rFonts w:ascii="Times New Roman" w:hAnsi="Times New Roman" w:hint="cs"/>
          <w:sz w:val="22"/>
          <w:szCs w:val="24"/>
          <w:rtl/>
        </w:rPr>
        <w:t>".</w:t>
      </w:r>
    </w:p>
    <w:p w14:paraId="709ECC54" w14:textId="77777777" w:rsidR="00CD37D5" w:rsidRDefault="00CD37D5">
      <w:pPr>
        <w:pStyle w:val="BodyText"/>
        <w:numPr>
          <w:ilvl w:val="0"/>
          <w:numId w:val="3"/>
        </w:numPr>
        <w:spacing w:after="80" w:line="320" w:lineRule="exact"/>
        <w:ind w:left="0" w:right="0" w:firstLine="283"/>
        <w:jc w:val="both"/>
        <w:rPr>
          <w:rFonts w:ascii="Times New Roman" w:hAnsi="Times New Roman" w:hint="cs"/>
          <w:b w:val="0"/>
          <w:bCs w:val="0"/>
          <w:sz w:val="22"/>
          <w:szCs w:val="24"/>
        </w:rPr>
      </w:pPr>
      <w:r>
        <w:rPr>
          <w:rFonts w:ascii="Times New Roman" w:hAnsi="Times New Roman" w:hint="cs"/>
          <w:sz w:val="22"/>
          <w:szCs w:val="24"/>
          <w:rtl/>
        </w:rPr>
        <w:t xml:space="preserve">עולה השאלה, מדוע המתלוננת נשארה לשכב על הספה עוד מס' שעות, גם לאחר שהנאשם, לטענתה, חזר שוב ושוב להטרידה ולבצע בה מעשים מגונים. (עמ' 26 שורה 24) </w:t>
      </w:r>
      <w:r>
        <w:rPr>
          <w:rFonts w:ascii="Times New Roman" w:hAnsi="Times New Roman" w:hint="cs"/>
          <w:b w:val="0"/>
          <w:bCs w:val="0"/>
          <w:sz w:val="22"/>
          <w:szCs w:val="24"/>
          <w:rtl/>
        </w:rPr>
        <w:t xml:space="preserve">לא  הגיוני בעיני, שבחורה היודעת, כי עומדים לבצע בה מעשה מגונה תישאר לשבת במקומה ולא תעשה מאומה. ההסבר שנתנה המתלוננת לשאלת הסנגור,לעניין זה, </w:t>
      </w:r>
      <w:r>
        <w:rPr>
          <w:rFonts w:ascii="Times New Roman" w:hAnsi="Times New Roman" w:hint="cs"/>
          <w:sz w:val="22"/>
          <w:szCs w:val="24"/>
          <w:rtl/>
        </w:rPr>
        <w:t xml:space="preserve">"לא רציתי שהוא ירגיש" </w:t>
      </w:r>
      <w:r>
        <w:rPr>
          <w:rFonts w:ascii="Times New Roman" w:hAnsi="Times New Roman" w:hint="cs"/>
          <w:b w:val="0"/>
          <w:bCs w:val="0"/>
          <w:sz w:val="22"/>
          <w:szCs w:val="24"/>
          <w:rtl/>
        </w:rPr>
        <w:t xml:space="preserve">לכן, לא קמה מהספה </w:t>
      </w:r>
      <w:r>
        <w:rPr>
          <w:rFonts w:ascii="Times New Roman" w:hAnsi="Times New Roman" w:hint="cs"/>
          <w:b w:val="0"/>
          <w:bCs w:val="0"/>
          <w:sz w:val="22"/>
          <w:szCs w:val="24"/>
          <w:u w:val="single"/>
          <w:rtl/>
        </w:rPr>
        <w:t>במשך זמן כה רב.</w:t>
      </w:r>
      <w:r>
        <w:rPr>
          <w:rFonts w:ascii="Times New Roman" w:hAnsi="Times New Roman" w:hint="cs"/>
          <w:b w:val="0"/>
          <w:bCs w:val="0"/>
          <w:sz w:val="22"/>
          <w:szCs w:val="24"/>
          <w:rtl/>
        </w:rPr>
        <w:t xml:space="preserve"> (עמ' 27 שורה 14), הסבר זה אינו מניח את הדעת, שהרי אדם סביר מן היישוב, לא ימתין במקום כאשר הוא יודע, כי יבצעו בו מעשים מגונים. יתרה מזו, גם לאחר שקמה מהספה, לא התקשרה לאף אדם ע"מ לבקש עזרה, שהרי היא נמצאת במחיצתו של אדם מסוכן, לגירסתה, שביצע בה מעשים מגונים.  המתלוננת מודה כי היא שוחחה עם אחד השוטרים בבוקר לאחר הלילה בו , לטענתה, בוצעו בגופה מעשים מגונים, ולא סיפרה לו דבר על החוויה הקשה שעברה מספר שעות קודם לכן. יתרה מזאת, המתלוננת אינה זוכרת אם שוחחה באותו היום עם האיש שהיה, באותה תקופה, חברה  לחיים. לא רק שאינה זוכרת אם דיברה עמו אם לאו, היא אף מודה כי גם לאחר שחזרה לביתה, לא סיפרה לו דבר ולא הראתה סימני מצוקה, שהרי אינו יודע דבר על כך </w:t>
      </w:r>
      <w:r>
        <w:rPr>
          <w:rFonts w:ascii="Times New Roman" w:hAnsi="Times New Roman" w:hint="cs"/>
          <w:sz w:val="22"/>
          <w:szCs w:val="24"/>
          <w:u w:val="single"/>
          <w:rtl/>
        </w:rPr>
        <w:t xml:space="preserve">עד עצם היום הזה </w:t>
      </w:r>
      <w:r>
        <w:rPr>
          <w:rFonts w:ascii="Times New Roman" w:hAnsi="Times New Roman" w:hint="cs"/>
          <w:b w:val="0"/>
          <w:bCs w:val="0"/>
          <w:sz w:val="22"/>
          <w:szCs w:val="24"/>
          <w:rtl/>
        </w:rPr>
        <w:t>(עמ' 26 שורה 21).</w:t>
      </w:r>
    </w:p>
    <w:p w14:paraId="1711B678" w14:textId="77777777" w:rsidR="00CD37D5" w:rsidRDefault="00CD37D5">
      <w:pPr>
        <w:pStyle w:val="BodyText"/>
        <w:spacing w:after="80" w:line="320" w:lineRule="exact"/>
        <w:ind w:firstLine="283"/>
        <w:jc w:val="both"/>
        <w:rPr>
          <w:rFonts w:ascii="Times New Roman" w:hAnsi="Times New Roman" w:hint="cs"/>
          <w:b w:val="0"/>
          <w:bCs w:val="0"/>
          <w:sz w:val="22"/>
          <w:szCs w:val="24"/>
          <w:rtl/>
        </w:rPr>
      </w:pPr>
    </w:p>
    <w:p w14:paraId="1D91C820" w14:textId="77777777" w:rsidR="00CD37D5" w:rsidRDefault="00CD37D5">
      <w:pPr>
        <w:pStyle w:val="BodyText"/>
        <w:spacing w:after="80" w:line="320" w:lineRule="exact"/>
        <w:ind w:firstLine="283"/>
        <w:jc w:val="both"/>
        <w:rPr>
          <w:rFonts w:ascii="Times New Roman" w:hAnsi="Times New Roman" w:hint="cs"/>
          <w:sz w:val="22"/>
          <w:szCs w:val="24"/>
          <w:rtl/>
        </w:rPr>
      </w:pPr>
      <w:r>
        <w:rPr>
          <w:rFonts w:ascii="Times New Roman" w:hAnsi="Times New Roman" w:hint="cs"/>
          <w:b w:val="0"/>
          <w:bCs w:val="0"/>
          <w:sz w:val="22"/>
          <w:szCs w:val="24"/>
          <w:rtl/>
        </w:rPr>
        <w:t xml:space="preserve">הנאשם טען בעדותו בפני מיום 3.4.03 ( עמ' 106 שורה 3 ) שהמתלוננת שוחחה עם חברה לחיים כמה פעמים. יתרה מזאת, שוחחה עמו </w:t>
      </w:r>
      <w:r>
        <w:rPr>
          <w:rFonts w:ascii="Times New Roman" w:hAnsi="Times New Roman" w:hint="cs"/>
          <w:sz w:val="22"/>
          <w:szCs w:val="24"/>
          <w:u w:val="single"/>
          <w:rtl/>
        </w:rPr>
        <w:t>מהפלאפון הסלולרי של הנאשם</w:t>
      </w:r>
      <w:r>
        <w:rPr>
          <w:rFonts w:ascii="Times New Roman" w:hAnsi="Times New Roman" w:hint="cs"/>
          <w:b w:val="0"/>
          <w:bCs w:val="0"/>
          <w:sz w:val="22"/>
          <w:szCs w:val="24"/>
          <w:rtl/>
        </w:rPr>
        <w:t xml:space="preserve"> מאחר ונגמרה לה הסוללה. יש לשים לב לעובדה כי בעדותה מיום 13.2.02 (עמ' 26 שורה 12 ) היא אינה מכחישה את העובדה שיתכן והשתמשה בפלאפון של הנאשם כדי לשוחח עם חברה, אלא עונה </w:t>
      </w:r>
      <w:r>
        <w:rPr>
          <w:rFonts w:ascii="Times New Roman" w:hAnsi="Times New Roman" w:hint="cs"/>
          <w:sz w:val="22"/>
          <w:szCs w:val="24"/>
          <w:rtl/>
        </w:rPr>
        <w:t>"יכול להיות, אני לא זוכרת" .</w:t>
      </w:r>
    </w:p>
    <w:p w14:paraId="7CB745BE" w14:textId="77777777" w:rsidR="00CD37D5" w:rsidRDefault="00CD37D5">
      <w:pPr>
        <w:pStyle w:val="BodyText"/>
        <w:spacing w:after="80" w:line="320" w:lineRule="exact"/>
        <w:ind w:firstLine="283"/>
        <w:jc w:val="both"/>
        <w:rPr>
          <w:rFonts w:ascii="Times New Roman" w:hAnsi="Times New Roman" w:hint="cs"/>
          <w:sz w:val="22"/>
          <w:szCs w:val="24"/>
        </w:rPr>
      </w:pPr>
    </w:p>
    <w:p w14:paraId="1DFB8D3A" w14:textId="77777777" w:rsidR="00CD37D5" w:rsidRDefault="00CD37D5">
      <w:pPr>
        <w:pStyle w:val="BodyText"/>
        <w:spacing w:after="80" w:line="320" w:lineRule="exact"/>
        <w:ind w:firstLine="283"/>
        <w:jc w:val="both"/>
        <w:rPr>
          <w:rFonts w:ascii="Times New Roman" w:hAnsi="Times New Roman" w:hint="cs"/>
          <w:b w:val="0"/>
          <w:bCs w:val="0"/>
          <w:sz w:val="22"/>
          <w:szCs w:val="24"/>
          <w:rtl/>
        </w:rPr>
      </w:pPr>
      <w:r>
        <w:rPr>
          <w:rFonts w:ascii="Times New Roman" w:hAnsi="Times New Roman" w:hint="cs"/>
          <w:b w:val="0"/>
          <w:bCs w:val="0"/>
          <w:sz w:val="22"/>
          <w:szCs w:val="24"/>
          <w:rtl/>
        </w:rPr>
        <w:t xml:space="preserve">המתלוננת לא הראתה סימני מצוקה, גם כאשר חזרה לבית הוריה, בשבת בבוקר לאחר המשמרת. גם כאשר חזרה לעבודה ביום ראשון, לא מיהרה לספר דבר לאיש, כל זאת למרות שנכרו בדרכה מספר הזדמנויות רב, לספר את אשר על ליבה לאחר האירוע ובמהלכו. תגובתה למקרה, אינה מובנת, שהרי לא רק שאינה קמה מהספה עליה ישבה, כאשר חשה כי הנאשם מבצע בגופה מעשים מגונים, אלא אף לא עוזבת את הדירה בשום שלב. כלומר, גם אם לא רצתה לומר לנאשם דבר, אני תוהה ושואל מדוע לא קמה מהספה מדוע לא עזבה את הדירה שנמצאת בלב רחובות ?   </w:t>
      </w:r>
    </w:p>
    <w:p w14:paraId="56659FA5" w14:textId="77777777" w:rsidR="00CD37D5" w:rsidRDefault="00CD37D5">
      <w:pPr>
        <w:pStyle w:val="BodyText"/>
        <w:spacing w:after="80" w:line="320" w:lineRule="exact"/>
        <w:ind w:firstLine="283"/>
        <w:jc w:val="both"/>
        <w:rPr>
          <w:rFonts w:ascii="Times New Roman" w:hAnsi="Times New Roman" w:hint="cs"/>
          <w:b w:val="0"/>
          <w:bCs w:val="0"/>
          <w:sz w:val="22"/>
          <w:szCs w:val="24"/>
          <w:rtl/>
        </w:rPr>
      </w:pPr>
    </w:p>
    <w:p w14:paraId="13AA51EA" w14:textId="77777777" w:rsidR="00CD37D5" w:rsidRDefault="00CD37D5">
      <w:pPr>
        <w:pStyle w:val="BodyText"/>
        <w:spacing w:after="80" w:line="320" w:lineRule="exact"/>
        <w:ind w:firstLine="283"/>
        <w:jc w:val="both"/>
        <w:rPr>
          <w:rFonts w:ascii="Times New Roman" w:hAnsi="Times New Roman" w:hint="cs"/>
          <w:b w:val="0"/>
          <w:bCs w:val="0"/>
          <w:sz w:val="22"/>
          <w:szCs w:val="24"/>
          <w:rtl/>
        </w:rPr>
      </w:pPr>
      <w:r>
        <w:rPr>
          <w:rFonts w:ascii="Times New Roman" w:hAnsi="Times New Roman" w:hint="cs"/>
          <w:sz w:val="22"/>
          <w:szCs w:val="24"/>
          <w:rtl/>
        </w:rPr>
        <w:t xml:space="preserve">עת/5 מר צבי רון </w:t>
      </w:r>
      <w:r>
        <w:rPr>
          <w:rFonts w:ascii="Times New Roman" w:hAnsi="Times New Roman" w:hint="cs"/>
          <w:b w:val="0"/>
          <w:bCs w:val="0"/>
          <w:sz w:val="22"/>
          <w:szCs w:val="24"/>
          <w:rtl/>
        </w:rPr>
        <w:t xml:space="preserve">שבמסגרת תפקידו במח"ש חקר את המקרה שבפני, העיד כי לא ערך עימות בין הנאשם למתלוננת, מאחר וחשש מעימות כאשר המתלוננת, לטענתו, היתה במצב נפשי קשה , ואף טען שבכתה. כאשר, במהלך עדותו בפני, </w:t>
      </w:r>
      <w:r>
        <w:rPr>
          <w:rFonts w:ascii="Times New Roman" w:hAnsi="Times New Roman" w:hint="cs"/>
          <w:sz w:val="22"/>
          <w:szCs w:val="24"/>
          <w:u w:val="single"/>
          <w:rtl/>
        </w:rPr>
        <w:t>אישר כי אין זכר למזכר המעיד על מצבה הנפשי הירוד של המתלוננת</w:t>
      </w:r>
      <w:r>
        <w:rPr>
          <w:rFonts w:ascii="Times New Roman" w:hAnsi="Times New Roman" w:hint="cs"/>
          <w:b w:val="0"/>
          <w:bCs w:val="0"/>
          <w:sz w:val="22"/>
          <w:szCs w:val="24"/>
          <w:rtl/>
        </w:rPr>
        <w:t xml:space="preserve"> (עמ' 77 שורה 3) . </w:t>
      </w:r>
      <w:r>
        <w:rPr>
          <w:rFonts w:ascii="Times New Roman" w:hAnsi="Times New Roman" w:hint="cs"/>
          <w:sz w:val="22"/>
          <w:szCs w:val="24"/>
          <w:rtl/>
        </w:rPr>
        <w:t xml:space="preserve">עת/6 סימה אלימלך, </w:t>
      </w:r>
      <w:r>
        <w:rPr>
          <w:rFonts w:ascii="Times New Roman" w:hAnsi="Times New Roman" w:hint="cs"/>
          <w:b w:val="0"/>
          <w:bCs w:val="0"/>
          <w:sz w:val="22"/>
          <w:szCs w:val="24"/>
          <w:rtl/>
        </w:rPr>
        <w:t xml:space="preserve">שהיתה רכזת תנועה וסיור ושמעה את דבריה של המתלוננת ביום הראשון שאחרי המקרה מעידה, גם בעדותה במשטרה (נ/4) וגם בעדותה בפני מיום 12.2.03 (עמ' 78 שורה 14,15) כי מהאופן שבו סופרו הדברים מפי המתלוננת, הבינה העדה כי מדובר במקרה חמור ביותר ועל כן, סיפרה לטבעוני הממונה כבר ביום 6.8.00, כך העיד  </w:t>
      </w:r>
      <w:r>
        <w:rPr>
          <w:rFonts w:ascii="Times New Roman" w:hAnsi="Times New Roman" w:hint="cs"/>
          <w:sz w:val="22"/>
          <w:szCs w:val="24"/>
          <w:rtl/>
        </w:rPr>
        <w:t xml:space="preserve">עת/8 מר איציק טבעוני </w:t>
      </w:r>
      <w:r>
        <w:rPr>
          <w:rFonts w:ascii="Times New Roman" w:hAnsi="Times New Roman" w:hint="cs"/>
          <w:b w:val="0"/>
          <w:bCs w:val="0"/>
          <w:sz w:val="22"/>
          <w:szCs w:val="24"/>
          <w:rtl/>
        </w:rPr>
        <w:t>בעדותו בפני ביום</w:t>
      </w:r>
      <w:r>
        <w:rPr>
          <w:rFonts w:ascii="Times New Roman" w:hAnsi="Times New Roman" w:hint="cs"/>
          <w:sz w:val="22"/>
          <w:szCs w:val="24"/>
          <w:rtl/>
        </w:rPr>
        <w:t xml:space="preserve"> </w:t>
      </w:r>
      <w:r>
        <w:rPr>
          <w:rFonts w:ascii="Times New Roman" w:hAnsi="Times New Roman" w:hint="cs"/>
          <w:b w:val="0"/>
          <w:bCs w:val="0"/>
          <w:sz w:val="22"/>
          <w:szCs w:val="24"/>
          <w:rtl/>
        </w:rPr>
        <w:t xml:space="preserve"> 26/3/03.</w:t>
      </w:r>
    </w:p>
    <w:p w14:paraId="081530BD" w14:textId="77777777" w:rsidR="00CD37D5" w:rsidRDefault="00CD37D5">
      <w:pPr>
        <w:pStyle w:val="BodyText"/>
        <w:spacing w:after="80" w:line="320" w:lineRule="exact"/>
        <w:ind w:firstLine="283"/>
        <w:jc w:val="both"/>
        <w:rPr>
          <w:rFonts w:ascii="Times New Roman" w:hAnsi="Times New Roman" w:hint="cs"/>
          <w:b w:val="0"/>
          <w:bCs w:val="0"/>
          <w:sz w:val="22"/>
          <w:szCs w:val="24"/>
          <w:rtl/>
        </w:rPr>
      </w:pPr>
    </w:p>
    <w:p w14:paraId="2FFB7503" w14:textId="77777777" w:rsidR="00CD37D5" w:rsidRDefault="00CD37D5">
      <w:pPr>
        <w:pStyle w:val="BodyText"/>
        <w:spacing w:after="80" w:line="320" w:lineRule="exact"/>
        <w:ind w:firstLine="283"/>
        <w:jc w:val="both"/>
        <w:rPr>
          <w:rFonts w:ascii="Times New Roman" w:hAnsi="Times New Roman" w:hint="cs"/>
          <w:b w:val="0"/>
          <w:bCs w:val="0"/>
          <w:sz w:val="22"/>
          <w:szCs w:val="24"/>
          <w:rtl/>
        </w:rPr>
      </w:pPr>
      <w:r>
        <w:rPr>
          <w:rFonts w:ascii="Times New Roman" w:hAnsi="Times New Roman" w:hint="cs"/>
          <w:sz w:val="22"/>
          <w:szCs w:val="24"/>
          <w:rtl/>
        </w:rPr>
        <w:t>עת/7 הגב' אושרית שלמה</w:t>
      </w:r>
      <w:r>
        <w:rPr>
          <w:rFonts w:ascii="Times New Roman" w:hAnsi="Times New Roman" w:hint="cs"/>
          <w:b w:val="0"/>
          <w:bCs w:val="0"/>
          <w:sz w:val="22"/>
          <w:szCs w:val="24"/>
          <w:rtl/>
        </w:rPr>
        <w:t>, שוטרת שחם, חברתה  של המתלוננת, באה לחזק את גירסתה של המתלוננת באשר למצבה הנפשי הירוד בו היתה לאחר המקרה.</w:t>
      </w:r>
    </w:p>
    <w:p w14:paraId="5CC4D053" w14:textId="77777777" w:rsidR="00CD37D5" w:rsidRDefault="00CD37D5">
      <w:pPr>
        <w:pStyle w:val="BodyText"/>
        <w:spacing w:after="80" w:line="320" w:lineRule="exact"/>
        <w:ind w:firstLine="283"/>
        <w:jc w:val="both"/>
        <w:rPr>
          <w:rFonts w:ascii="Times New Roman" w:hAnsi="Times New Roman" w:hint="cs"/>
          <w:b w:val="0"/>
          <w:bCs w:val="0"/>
          <w:sz w:val="22"/>
          <w:szCs w:val="24"/>
          <w:rtl/>
        </w:rPr>
      </w:pPr>
      <w:r>
        <w:rPr>
          <w:rFonts w:ascii="Times New Roman" w:hAnsi="Times New Roman" w:hint="cs"/>
          <w:b w:val="0"/>
          <w:bCs w:val="0"/>
          <w:sz w:val="22"/>
          <w:szCs w:val="24"/>
          <w:rtl/>
        </w:rPr>
        <w:t>כלומר, ישנו תיעוד על מצבה הנפשי של המתלוננת, אך עדיין אין הסבר הגיוני לעובדה שלא ביקשה עזרה מאיש בעת המקרה, וגם לאחריו לא סיפרה להוריה . הדבר נראה תמוה בעיני, שהרי אדם העובר חוויה קשה, כגון זו אשר תארה בפני המתלוננת, סביר בהחלט שיבקש עזרה בעת הארוע ע"מ לצאת ממצב המצוקה בו הוא שרוי, בייחוד שהיו למתלוננת הזדמנויות לבקש עזרה, גם מבני הבית, בדירה בה שהתה וגם מחוצה לה, במיוחד כאשר הדירה, בה שהו השוטרים היתה ממוקמת בליבה של עיר.</w:t>
      </w:r>
    </w:p>
    <w:p w14:paraId="0578F100" w14:textId="77777777" w:rsidR="00CD37D5" w:rsidRDefault="00CD37D5">
      <w:pPr>
        <w:pStyle w:val="BodyText"/>
        <w:spacing w:after="80" w:line="320" w:lineRule="exact"/>
        <w:ind w:firstLine="283"/>
        <w:jc w:val="both"/>
        <w:rPr>
          <w:rFonts w:ascii="Times New Roman" w:hAnsi="Times New Roman" w:hint="cs"/>
          <w:b w:val="0"/>
          <w:bCs w:val="0"/>
          <w:sz w:val="22"/>
          <w:szCs w:val="24"/>
        </w:rPr>
      </w:pPr>
    </w:p>
    <w:p w14:paraId="0BC22F3F" w14:textId="77777777" w:rsidR="00CD37D5" w:rsidRDefault="00CD37D5">
      <w:pPr>
        <w:pStyle w:val="BodyText"/>
        <w:spacing w:after="80" w:line="320" w:lineRule="exact"/>
        <w:ind w:firstLine="283"/>
        <w:jc w:val="both"/>
        <w:rPr>
          <w:rFonts w:ascii="Times New Roman" w:hAnsi="Times New Roman" w:hint="cs"/>
          <w:b w:val="0"/>
          <w:bCs w:val="0"/>
          <w:sz w:val="22"/>
          <w:szCs w:val="24"/>
        </w:rPr>
      </w:pPr>
      <w:r>
        <w:rPr>
          <w:rFonts w:ascii="Times New Roman" w:hAnsi="Times New Roman" w:hint="cs"/>
          <w:b w:val="0"/>
          <w:bCs w:val="0"/>
          <w:sz w:val="22"/>
          <w:szCs w:val="24"/>
          <w:rtl/>
        </w:rPr>
        <w:t xml:space="preserve">המתלוננת מסרה 2 גרסאות באשר לאורכו של האירוע, מחד, בעדותה בפני מיום  13.2.02 ענתה כי בפעם הראשונה נגע בגופה הנאשם במשך 4.5 שניות ובפעם השניה נגע בגופה במשך 6.7 שניות. כלומר, ההטרדה מצד הנאשם לא </w:t>
      </w:r>
      <w:r>
        <w:rPr>
          <w:rFonts w:ascii="Times New Roman" w:hAnsi="Times New Roman" w:hint="cs"/>
          <w:sz w:val="22"/>
          <w:szCs w:val="24"/>
          <w:u w:val="single"/>
          <w:rtl/>
        </w:rPr>
        <w:t>ארכה יותר מדקה</w:t>
      </w:r>
      <w:r>
        <w:rPr>
          <w:rFonts w:ascii="Times New Roman" w:hAnsi="Times New Roman" w:hint="cs"/>
          <w:b w:val="0"/>
          <w:bCs w:val="0"/>
          <w:sz w:val="22"/>
          <w:szCs w:val="24"/>
          <w:rtl/>
        </w:rPr>
        <w:t xml:space="preserve"> , בשני המקרים. מאידך, בעדות שמסרה בתחנה ברמלה, בפני הרמ"ס טענה כי אורכן של כל הפעולות אותן ביצע הנאשם היה 3 שעות, משעה 03:00 לפנות בוקר עד השעה 06:00 בבוקר.</w:t>
      </w:r>
    </w:p>
    <w:p w14:paraId="339B37BD" w14:textId="77777777" w:rsidR="00CD37D5" w:rsidRDefault="00CD37D5">
      <w:pPr>
        <w:pStyle w:val="BodyText"/>
        <w:spacing w:after="80" w:line="320" w:lineRule="exact"/>
        <w:ind w:firstLine="283"/>
        <w:jc w:val="both"/>
        <w:rPr>
          <w:rFonts w:ascii="Times New Roman" w:hAnsi="Times New Roman" w:hint="cs"/>
          <w:sz w:val="22"/>
          <w:szCs w:val="24"/>
          <w:rtl/>
        </w:rPr>
      </w:pPr>
      <w:r>
        <w:rPr>
          <w:rFonts w:ascii="Times New Roman" w:hAnsi="Times New Roman" w:hint="cs"/>
          <w:sz w:val="22"/>
          <w:szCs w:val="24"/>
          <w:rtl/>
        </w:rPr>
        <w:t xml:space="preserve">סביר להניח כי אדם מן היישוב אשר עובר חוויה מעין זו, יאבד את תחושת הזמן, ולא יוכל לדייק, אך כאן לא מדובר בחוסר דיוק גרידא, אלא </w:t>
      </w:r>
      <w:r>
        <w:rPr>
          <w:rFonts w:ascii="Times New Roman" w:hAnsi="Times New Roman" w:hint="cs"/>
          <w:sz w:val="22"/>
          <w:szCs w:val="24"/>
          <w:u w:val="single"/>
          <w:rtl/>
        </w:rPr>
        <w:t>בהגזמה</w:t>
      </w:r>
      <w:r>
        <w:rPr>
          <w:rFonts w:ascii="Times New Roman" w:hAnsi="Times New Roman" w:hint="cs"/>
          <w:sz w:val="22"/>
          <w:szCs w:val="24"/>
          <w:rtl/>
        </w:rPr>
        <w:t xml:space="preserve"> שהרי קיים הבדל ניכר בין דקה ל - 3 שעות.</w:t>
      </w:r>
    </w:p>
    <w:p w14:paraId="64B61BCF" w14:textId="77777777" w:rsidR="00CD37D5" w:rsidRDefault="00CD37D5">
      <w:pPr>
        <w:pStyle w:val="BodyText"/>
        <w:spacing w:after="80" w:line="320" w:lineRule="exact"/>
        <w:ind w:firstLine="283"/>
        <w:jc w:val="both"/>
        <w:rPr>
          <w:rFonts w:ascii="Times New Roman" w:hAnsi="Times New Roman" w:hint="cs"/>
          <w:sz w:val="22"/>
          <w:szCs w:val="24"/>
          <w:rtl/>
        </w:rPr>
      </w:pPr>
    </w:p>
    <w:p w14:paraId="3955BF59" w14:textId="77777777" w:rsidR="00CD37D5" w:rsidRDefault="00CD37D5">
      <w:pPr>
        <w:spacing w:after="80" w:line="320" w:lineRule="exact"/>
        <w:ind w:firstLine="283"/>
        <w:rPr>
          <w:rFonts w:hint="cs"/>
          <w:sz w:val="22"/>
          <w:szCs w:val="24"/>
          <w:rtl/>
        </w:rPr>
      </w:pPr>
      <w:r>
        <w:rPr>
          <w:rFonts w:hint="cs"/>
          <w:sz w:val="22"/>
          <w:szCs w:val="24"/>
          <w:rtl/>
        </w:rPr>
        <w:t xml:space="preserve">בסיכום: השינויים הרבים בגירסותיה של המתלוננת, לאורך כל ההליך, לעומת גירסתו החד-משמעית של הנאשם המכחיש מכל וכל את העבירות המיוחסות לו, מעוררות לפחות ספק סביר בעיני באשר לאשמתו. </w:t>
      </w:r>
    </w:p>
    <w:p w14:paraId="299A896F" w14:textId="77777777" w:rsidR="00CD37D5" w:rsidRDefault="00CD37D5">
      <w:pPr>
        <w:spacing w:after="80" w:line="320" w:lineRule="exact"/>
        <w:ind w:firstLine="283"/>
        <w:rPr>
          <w:rFonts w:hint="cs"/>
          <w:sz w:val="22"/>
          <w:szCs w:val="24"/>
          <w:rtl/>
        </w:rPr>
      </w:pPr>
      <w:r>
        <w:rPr>
          <w:rFonts w:hint="cs"/>
          <w:sz w:val="22"/>
          <w:szCs w:val="24"/>
          <w:rtl/>
        </w:rPr>
        <w:t>אינני מעלה על דעתי את האפשרות כי המתלוננת העלילה על הנאשם את אשר ארע לגירסתה ועפ"י מיטב אמונתה, לכן נוטה אני יותר לחשוב, כי המדובר בסברה פרי דמיונה של המתלוננת עפ"יה  ארעו דברים שלא קרו.</w:t>
      </w:r>
    </w:p>
    <w:p w14:paraId="28972178" w14:textId="77777777" w:rsidR="00CD37D5" w:rsidRDefault="00CD37D5">
      <w:pPr>
        <w:spacing w:after="80" w:line="320" w:lineRule="exact"/>
        <w:ind w:firstLine="283"/>
        <w:rPr>
          <w:rFonts w:hint="cs"/>
          <w:sz w:val="22"/>
          <w:szCs w:val="24"/>
          <w:rtl/>
        </w:rPr>
      </w:pPr>
    </w:p>
    <w:p w14:paraId="48EBD0A2" w14:textId="77777777" w:rsidR="00CD37D5" w:rsidRDefault="00CD37D5">
      <w:pPr>
        <w:spacing w:after="80" w:line="320" w:lineRule="exact"/>
        <w:ind w:firstLine="283"/>
        <w:rPr>
          <w:rFonts w:hint="cs"/>
          <w:sz w:val="22"/>
          <w:szCs w:val="24"/>
          <w:rtl/>
        </w:rPr>
      </w:pPr>
      <w:r>
        <w:rPr>
          <w:rFonts w:hint="cs"/>
          <w:sz w:val="22"/>
          <w:szCs w:val="24"/>
          <w:rtl/>
        </w:rPr>
        <w:t>מאחר ומדובר בעדות יחידה, היא עדותה של המתלוננת לעומת עדותו היחידה של הנאשם ולאחר שהזהרתי עצמי ובהעדר חיזוק לעדות המתלוננת ובמיוחד, לאור הסתירות והתמיהות בגירסתה, על כן מזוכה הנאשם מחמת הספק מן העבירה בניגוד ל</w:t>
      </w:r>
      <w:hyperlink r:id="rId14" w:history="1">
        <w:r w:rsidR="00490CCE" w:rsidRPr="00490CCE">
          <w:rPr>
            <w:rStyle w:val="Hyperlink"/>
            <w:rFonts w:hint="eastAsia"/>
            <w:sz w:val="22"/>
            <w:szCs w:val="24"/>
            <w:rtl/>
          </w:rPr>
          <w:t>סעיף</w:t>
        </w:r>
        <w:r w:rsidR="00490CCE" w:rsidRPr="00490CCE">
          <w:rPr>
            <w:rStyle w:val="Hyperlink"/>
            <w:sz w:val="22"/>
            <w:szCs w:val="24"/>
            <w:rtl/>
          </w:rPr>
          <w:t xml:space="preserve"> 348 (א)</w:t>
        </w:r>
      </w:hyperlink>
      <w:r>
        <w:rPr>
          <w:rFonts w:hint="cs"/>
          <w:sz w:val="22"/>
          <w:szCs w:val="24"/>
          <w:rtl/>
        </w:rPr>
        <w:t xml:space="preserve"> בנסיבות המנויות בסעיף  (א)(4) רישא ל</w:t>
      </w:r>
      <w:hyperlink r:id="rId15" w:history="1">
        <w:r w:rsidR="00260754" w:rsidRPr="00260754">
          <w:rPr>
            <w:rStyle w:val="Hyperlink"/>
            <w:rFonts w:hint="eastAsia"/>
            <w:sz w:val="22"/>
            <w:szCs w:val="24"/>
            <w:rtl/>
          </w:rPr>
          <w:t>חוק</w:t>
        </w:r>
        <w:r w:rsidR="00260754" w:rsidRPr="00260754">
          <w:rPr>
            <w:rStyle w:val="Hyperlink"/>
            <w:sz w:val="22"/>
            <w:szCs w:val="24"/>
            <w:rtl/>
          </w:rPr>
          <w:t xml:space="preserve"> העונשין</w:t>
        </w:r>
      </w:hyperlink>
      <w:r>
        <w:rPr>
          <w:rFonts w:hint="cs"/>
          <w:sz w:val="22"/>
          <w:szCs w:val="24"/>
          <w:rtl/>
        </w:rPr>
        <w:t xml:space="preserve"> ,תשל"ז </w:t>
      </w:r>
      <w:r>
        <w:rPr>
          <w:sz w:val="22"/>
          <w:szCs w:val="24"/>
          <w:rtl/>
        </w:rPr>
        <w:t>–</w:t>
      </w:r>
      <w:r>
        <w:rPr>
          <w:rFonts w:hint="cs"/>
          <w:sz w:val="22"/>
          <w:szCs w:val="24"/>
          <w:rtl/>
        </w:rPr>
        <w:t xml:space="preserve"> 1977 .</w:t>
      </w:r>
    </w:p>
    <w:p w14:paraId="19AFC11A" w14:textId="77777777" w:rsidR="00CD37D5" w:rsidRDefault="00CD37D5">
      <w:pPr>
        <w:spacing w:after="80" w:line="320" w:lineRule="exact"/>
        <w:ind w:firstLine="283"/>
        <w:rPr>
          <w:rFonts w:hint="cs"/>
          <w:b/>
          <w:bCs/>
          <w:color w:val="000000"/>
          <w:sz w:val="22"/>
          <w:szCs w:val="24"/>
          <w:rtl/>
        </w:rPr>
      </w:pPr>
    </w:p>
    <w:p w14:paraId="068FCBA7" w14:textId="77777777" w:rsidR="00CD37D5" w:rsidRDefault="00CD37D5">
      <w:pPr>
        <w:spacing w:after="80" w:line="320" w:lineRule="exact"/>
        <w:ind w:firstLine="283"/>
        <w:rPr>
          <w:rFonts w:hint="cs"/>
          <w:b/>
          <w:bCs/>
          <w:color w:val="000000"/>
          <w:sz w:val="22"/>
          <w:szCs w:val="24"/>
          <w:rtl/>
        </w:rPr>
      </w:pPr>
      <w:r>
        <w:rPr>
          <w:rFonts w:hint="cs"/>
          <w:b/>
          <w:bCs/>
          <w:color w:val="000000"/>
          <w:sz w:val="22"/>
          <w:szCs w:val="24"/>
          <w:rtl/>
        </w:rPr>
        <w:t>ניתנה היום כ"ט בסיון</w:t>
      </w:r>
      <w:r>
        <w:rPr>
          <w:b/>
          <w:bCs/>
          <w:color w:val="000000"/>
          <w:sz w:val="22"/>
          <w:szCs w:val="24"/>
          <w:rtl/>
        </w:rPr>
        <w:t>, תשס"ג (</w:t>
      </w:r>
      <w:r>
        <w:rPr>
          <w:rFonts w:hint="cs"/>
          <w:b/>
          <w:bCs/>
          <w:color w:val="000000"/>
          <w:sz w:val="22"/>
          <w:szCs w:val="24"/>
          <w:rtl/>
        </w:rPr>
        <w:t>29</w:t>
      </w:r>
      <w:r>
        <w:rPr>
          <w:b/>
          <w:bCs/>
          <w:color w:val="000000"/>
          <w:sz w:val="22"/>
          <w:szCs w:val="24"/>
          <w:rtl/>
        </w:rPr>
        <w:t xml:space="preserve"> ביוני 2003)</w:t>
      </w:r>
      <w:r>
        <w:rPr>
          <w:rFonts w:hint="cs"/>
          <w:b/>
          <w:bCs/>
          <w:color w:val="000000"/>
          <w:sz w:val="22"/>
          <w:szCs w:val="24"/>
          <w:rtl/>
        </w:rPr>
        <w:t xml:space="preserve"> בנוכחות התובעת עו"ד אילת פלניצקי, הנאשם והסניגור עו"ד פורר.</w:t>
      </w:r>
    </w:p>
    <w:p w14:paraId="55848AE7" w14:textId="77777777" w:rsidR="00CD37D5" w:rsidRDefault="00CD37D5">
      <w:pPr>
        <w:spacing w:after="80" w:line="320" w:lineRule="exact"/>
        <w:ind w:firstLine="283"/>
        <w:rPr>
          <w:rFonts w:hint="cs"/>
          <w:b/>
          <w:bCs/>
          <w:color w:val="000000"/>
          <w:sz w:val="22"/>
          <w:szCs w:val="24"/>
          <w:rtl/>
        </w:rPr>
      </w:pPr>
    </w:p>
    <w:p w14:paraId="58D19376" w14:textId="77777777" w:rsidR="00CD37D5" w:rsidRDefault="00CD37D5">
      <w:pPr>
        <w:spacing w:after="80" w:line="320" w:lineRule="exact"/>
        <w:ind w:firstLine="283"/>
        <w:rPr>
          <w:rFonts w:hint="cs"/>
          <w:b/>
          <w:bCs/>
          <w:color w:val="000000"/>
          <w:sz w:val="22"/>
          <w:szCs w:val="24"/>
          <w:rtl/>
        </w:rPr>
      </w:pPr>
      <w:r>
        <w:rPr>
          <w:rFonts w:hint="cs"/>
          <w:b/>
          <w:bCs/>
          <w:color w:val="000000"/>
          <w:sz w:val="22"/>
          <w:szCs w:val="24"/>
          <w:rtl/>
        </w:rPr>
        <w:t>ערעור תוך 45 יום לבית המשפט המחוזי.</w:t>
      </w:r>
    </w:p>
    <w:tbl>
      <w:tblPr>
        <w:tblW w:w="2376" w:type="dxa"/>
        <w:tblInd w:w="6480" w:type="dxa"/>
        <w:tblBorders>
          <w:top w:val="single" w:sz="4" w:space="0" w:color="auto"/>
        </w:tblBorders>
        <w:tblLook w:val="0000" w:firstRow="0" w:lastRow="0" w:firstColumn="0" w:lastColumn="0" w:noHBand="0" w:noVBand="0"/>
      </w:tblPr>
      <w:tblGrid>
        <w:gridCol w:w="2376"/>
      </w:tblGrid>
      <w:tr w:rsidR="00CD37D5" w14:paraId="10407B6F" w14:textId="77777777">
        <w:tblPrEx>
          <w:tblCellMar>
            <w:top w:w="0" w:type="dxa"/>
            <w:bottom w:w="0" w:type="dxa"/>
          </w:tblCellMar>
        </w:tblPrEx>
        <w:tc>
          <w:tcPr>
            <w:tcW w:w="2376" w:type="dxa"/>
          </w:tcPr>
          <w:p w14:paraId="7B130402" w14:textId="77777777" w:rsidR="00CD37D5" w:rsidRDefault="00CD37D5">
            <w:pPr>
              <w:spacing w:after="80" w:line="320" w:lineRule="exact"/>
              <w:ind w:firstLine="283"/>
              <w:rPr>
                <w:rFonts w:hint="cs"/>
                <w:b/>
                <w:bCs/>
                <w:sz w:val="22"/>
                <w:szCs w:val="24"/>
                <w:rtl/>
              </w:rPr>
            </w:pPr>
            <w:r>
              <w:rPr>
                <w:rFonts w:hint="cs"/>
                <w:b/>
                <w:bCs/>
                <w:sz w:val="22"/>
                <w:szCs w:val="24"/>
                <w:rtl/>
              </w:rPr>
              <w:t>צבי הרטל, שופט</w:t>
            </w:r>
          </w:p>
          <w:p w14:paraId="238DC161" w14:textId="77777777" w:rsidR="00CD37D5" w:rsidRDefault="00CD37D5">
            <w:pPr>
              <w:spacing w:after="80" w:line="320" w:lineRule="exact"/>
              <w:ind w:firstLine="283"/>
              <w:rPr>
                <w:rFonts w:hint="cs"/>
                <w:b/>
                <w:bCs/>
                <w:sz w:val="22"/>
                <w:szCs w:val="24"/>
              </w:rPr>
            </w:pPr>
            <w:r>
              <w:rPr>
                <w:rFonts w:hint="cs"/>
                <w:b/>
                <w:bCs/>
                <w:sz w:val="22"/>
                <w:szCs w:val="24"/>
                <w:rtl/>
              </w:rPr>
              <w:t>סגן-נשיא</w:t>
            </w:r>
          </w:p>
        </w:tc>
      </w:tr>
    </w:tbl>
    <w:p w14:paraId="14CC18F5" w14:textId="77777777" w:rsidR="00CD37D5" w:rsidRDefault="00CD37D5">
      <w:pPr>
        <w:spacing w:after="80" w:line="320" w:lineRule="exact"/>
        <w:ind w:firstLine="283"/>
        <w:rPr>
          <w:sz w:val="22"/>
          <w:szCs w:val="24"/>
          <w:rtl/>
        </w:rPr>
      </w:pPr>
      <w:r>
        <w:rPr>
          <w:sz w:val="22"/>
          <w:szCs w:val="24"/>
          <w:rtl/>
        </w:rPr>
        <w:t>001118/01פ  133 טובה</w:t>
      </w:r>
      <w:r>
        <w:rPr>
          <w:rFonts w:hint="cs"/>
          <w:sz w:val="22"/>
          <w:szCs w:val="24"/>
          <w:rtl/>
        </w:rPr>
        <w:t xml:space="preserve">. </w:t>
      </w:r>
    </w:p>
    <w:p w14:paraId="74E63B5A" w14:textId="77777777" w:rsidR="00CD37D5" w:rsidRDefault="00CD37D5">
      <w:pPr>
        <w:spacing w:after="80" w:line="320" w:lineRule="exact"/>
        <w:ind w:firstLine="283"/>
        <w:rPr>
          <w:sz w:val="22"/>
          <w:szCs w:val="24"/>
          <w:rtl/>
        </w:rPr>
      </w:pPr>
    </w:p>
    <w:p w14:paraId="3F7FEF6B" w14:textId="77777777" w:rsidR="00CD37D5" w:rsidRDefault="00CD37D5">
      <w:pPr>
        <w:spacing w:after="80" w:line="320" w:lineRule="exact"/>
        <w:ind w:firstLine="283"/>
        <w:rPr>
          <w:sz w:val="22"/>
          <w:szCs w:val="24"/>
          <w:rtl/>
        </w:rPr>
      </w:pPr>
      <w:r>
        <w:rPr>
          <w:sz w:val="22"/>
          <w:szCs w:val="24"/>
          <w:rtl/>
        </w:rPr>
        <w:t>נוסח זה כפוף לשינויי עריכה וניסוח</w:t>
      </w:r>
    </w:p>
    <w:sectPr w:rsidR="00CD37D5">
      <w:headerReference w:type="even" r:id="rId16"/>
      <w:headerReference w:type="default" r:id="rId17"/>
      <w:footerReference w:type="even" r:id="rId18"/>
      <w:footerReference w:type="default" r:id="rId19"/>
      <w:endnotePr>
        <w:numFmt w:val="lowerLetter"/>
      </w:endnotePr>
      <w:type w:val="continuous"/>
      <w:pgSz w:w="11907" w:h="16840" w:code="9"/>
      <w:pgMar w:top="1134" w:right="1701" w:bottom="1134" w:left="1134" w:header="850" w:footer="567" w:gutter="0"/>
      <w:pgNumType w:start="1"/>
      <w:cols w:space="720"/>
      <w:formProt w:val="0"/>
      <w:bidi/>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3847" w14:textId="77777777" w:rsidR="00311421" w:rsidRDefault="00311421">
      <w:pPr>
        <w:spacing w:line="240" w:lineRule="auto"/>
      </w:pPr>
      <w:r>
        <w:separator/>
      </w:r>
    </w:p>
  </w:endnote>
  <w:endnote w:type="continuationSeparator" w:id="0">
    <w:p w14:paraId="1044C0F9" w14:textId="77777777" w:rsidR="00311421" w:rsidRDefault="00311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AC25" w14:textId="77777777" w:rsidR="00063CE7" w:rsidRDefault="00063CE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73AB06F7" w14:textId="77777777" w:rsidR="00063CE7" w:rsidRDefault="00063CE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3737C8" w14:textId="77777777" w:rsidR="00063CE7" w:rsidRDefault="00063CE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M:\000-shay\3-shalom\03-07-01c\OutDoc\s021118.doc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57E0" w14:textId="77777777" w:rsidR="00063CE7" w:rsidRDefault="00063CE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B79F9">
      <w:rPr>
        <w:rFonts w:hAnsi="FrankRuehl" w:cs="FrankRuehl"/>
        <w:noProof/>
        <w:sz w:val="24"/>
        <w:rtl/>
      </w:rPr>
      <w:t>1</w:t>
    </w:r>
    <w:r>
      <w:rPr>
        <w:rFonts w:hAnsi="FrankRuehl" w:cs="FrankRuehl"/>
        <w:sz w:val="24"/>
        <w:rtl/>
      </w:rPr>
      <w:fldChar w:fldCharType="end"/>
    </w:r>
  </w:p>
  <w:p w14:paraId="50C7DE0D" w14:textId="77777777" w:rsidR="00063CE7" w:rsidRDefault="00063CE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9E82F9" w14:textId="77777777" w:rsidR="00063CE7" w:rsidRDefault="00063CE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M:\000-shay\3-shalom\03-07-01c\OutDoc\s021118.doc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0C24D" w14:textId="77777777" w:rsidR="00311421" w:rsidRDefault="00311421">
      <w:pPr>
        <w:spacing w:line="240" w:lineRule="auto"/>
      </w:pPr>
      <w:r>
        <w:separator/>
      </w:r>
    </w:p>
  </w:footnote>
  <w:footnote w:type="continuationSeparator" w:id="0">
    <w:p w14:paraId="321A1468" w14:textId="77777777" w:rsidR="00311421" w:rsidRDefault="00311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69EC" w14:textId="77777777" w:rsidR="00063CE7" w:rsidRDefault="00063CE7">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(רח') 1118/01</w:t>
    </w:r>
    <w:r>
      <w:rPr>
        <w:rFonts w:hAnsi="David"/>
        <w:color w:val="000000"/>
        <w:sz w:val="22"/>
        <w:szCs w:val="22"/>
        <w:rtl/>
      </w:rPr>
      <w:tab/>
      <w:t xml:space="preserve"> מדינת ישראל נ' לוטטי שלמה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FD85" w14:textId="77777777" w:rsidR="00063CE7" w:rsidRDefault="00063CE7">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(רח') 1118/01</w:t>
    </w:r>
    <w:r>
      <w:rPr>
        <w:rFonts w:hAnsi="David"/>
        <w:color w:val="000000"/>
        <w:sz w:val="22"/>
        <w:szCs w:val="22"/>
        <w:rtl/>
      </w:rPr>
      <w:tab/>
      <w:t xml:space="preserve"> מדינת ישראל נ' לוטטי שלמה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1F9"/>
    <w:multiLevelType w:val="hybridMultilevel"/>
    <w:tmpl w:val="2CAC1918"/>
    <w:lvl w:ilvl="0" w:tplc="8E500BDA">
      <w:start w:val="2"/>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1C5938CC"/>
    <w:multiLevelType w:val="hybridMultilevel"/>
    <w:tmpl w:val="875C5A58"/>
    <w:lvl w:ilvl="0" w:tplc="4022E450">
      <w:start w:val="1"/>
      <w:numFmt w:val="hebrew1"/>
      <w:lvlText w:val="%1."/>
      <w:lvlJc w:val="left"/>
      <w:pPr>
        <w:tabs>
          <w:tab w:val="num" w:pos="720"/>
        </w:tabs>
        <w:ind w:left="720" w:right="720" w:hanging="360"/>
      </w:pPr>
      <w:rPr>
        <w:rFonts w:hint="cs"/>
        <w:b/>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EAD51C2"/>
    <w:multiLevelType w:val="hybridMultilevel"/>
    <w:tmpl w:val="86D04FCE"/>
    <w:lvl w:ilvl="0" w:tplc="184A0ED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489712844">
    <w:abstractNumId w:val="2"/>
  </w:num>
  <w:num w:numId="2" w16cid:durableId="1983733166">
    <w:abstractNumId w:val="0"/>
  </w:num>
  <w:num w:numId="3" w16cid:durableId="777485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05"/>
  <w:drawingGridVerticalSpacing w:val="14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Normal"/>
    <w:docVar w:name="saveAs" w:val="-1"/>
  </w:docVars>
  <w:rsids>
    <w:rsidRoot w:val="002F19B2"/>
    <w:rsid w:val="00063CE7"/>
    <w:rsid w:val="001314C3"/>
    <w:rsid w:val="001C2EEE"/>
    <w:rsid w:val="00260754"/>
    <w:rsid w:val="002F19B2"/>
    <w:rsid w:val="00311421"/>
    <w:rsid w:val="00490CCE"/>
    <w:rsid w:val="00C3365E"/>
    <w:rsid w:val="00CD37D5"/>
    <w:rsid w:val="00DB79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5600426"/>
  <w15:chartTrackingRefBased/>
  <w15:docId w15:val="{7AA4740B-8D2F-424A-927C-F312BDB2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noProof/>
      <w:sz w:val="28"/>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spacing w:after="80" w:line="320" w:lineRule="exact"/>
      <w:ind w:firstLine="42"/>
      <w:outlineLvl w:val="5"/>
    </w:pPr>
    <w:rPr>
      <w:b/>
      <w:bCs/>
      <w:sz w:val="22"/>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Pr>
      <w:rFonts w:cs="David"/>
    </w:rPr>
  </w:style>
  <w:style w:type="paragraph" w:styleId="Header">
    <w:name w:val="header"/>
    <w:basedOn w:val="Normal"/>
    <w:semiHidden/>
    <w:pPr>
      <w:tabs>
        <w:tab w:val="center" w:pos="4153"/>
        <w:tab w:val="right" w:pos="8306"/>
      </w:tabs>
    </w:pPr>
    <w:rPr>
      <w:noProof w:val="0"/>
      <w:snapToGrid w:val="0"/>
      <w:szCs w:val="24"/>
    </w:rPr>
  </w:style>
  <w:style w:type="paragraph" w:customStyle="1" w:styleId="1">
    <w:name w:val="רגיל1"/>
    <w:pPr>
      <w:bidi/>
      <w:spacing w:line="360" w:lineRule="auto"/>
    </w:pPr>
    <w:rPr>
      <w:rFonts w:cs="David"/>
      <w:snapToGrid w:val="0"/>
      <w:szCs w:val="28"/>
      <w:lang w:eastAsia="he-IL"/>
    </w:rPr>
  </w:style>
  <w:style w:type="paragraph" w:customStyle="1" w:styleId="a">
    <w:name w:val="שמות"/>
    <w:basedOn w:val="Normal"/>
    <w:pPr>
      <w:suppressLineNumbers/>
    </w:pPr>
    <w:rPr>
      <w:b/>
      <w:bCs/>
      <w:noProof w:val="0"/>
      <w:snapToGrid w:val="0"/>
      <w:sz w:val="22"/>
      <w:szCs w:val="24"/>
    </w:rPr>
  </w:style>
  <w:style w:type="paragraph" w:styleId="Footer">
    <w:name w:val="footer"/>
    <w:basedOn w:val="Normal"/>
    <w:semiHidden/>
    <w:pPr>
      <w:tabs>
        <w:tab w:val="center" w:pos="4153"/>
        <w:tab w:val="right" w:pos="8306"/>
      </w:tabs>
    </w:pPr>
    <w:rPr>
      <w:noProof w:val="0"/>
      <w:snapToGrid w:val="0"/>
      <w:sz w:val="22"/>
      <w:szCs w:val="24"/>
    </w:rPr>
  </w:style>
  <w:style w:type="character" w:styleId="LineNumber">
    <w:name w:val="line number"/>
    <w:basedOn w:val="DefaultParagraphFont"/>
    <w:semiHidden/>
  </w:style>
  <w:style w:type="paragraph" w:styleId="Title">
    <w:name w:val="Title"/>
    <w:basedOn w:val="Normal"/>
    <w:qFormat/>
    <w:pPr>
      <w:spacing w:line="240" w:lineRule="auto"/>
      <w:jc w:val="center"/>
    </w:pPr>
    <w:rPr>
      <w:rFonts w:ascii="Courier New" w:hAnsi="Courier New"/>
      <w:b/>
      <w:bCs/>
      <w:noProof w:val="0"/>
      <w:sz w:val="40"/>
      <w:szCs w:val="40"/>
      <w:u w:val="single"/>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Subtitle">
    <w:name w:val="Subtitle"/>
    <w:basedOn w:val="Normal"/>
    <w:qFormat/>
    <w:pPr>
      <w:jc w:val="left"/>
    </w:pPr>
    <w:rPr>
      <w:rFonts w:ascii="Courier New" w:hAnsi="Courier New"/>
      <w:b/>
      <w:bCs/>
      <w:noProof w:val="0"/>
      <w:sz w:val="32"/>
      <w:szCs w:val="32"/>
      <w:u w:val="single"/>
    </w:rPr>
  </w:style>
  <w:style w:type="paragraph" w:styleId="BodyText">
    <w:name w:val="Body Text"/>
    <w:basedOn w:val="Normal"/>
    <w:semiHidden/>
    <w:pPr>
      <w:jc w:val="left"/>
    </w:pPr>
    <w:rPr>
      <w:rFonts w:ascii="Courier New" w:hAnsi="Courier New"/>
      <w:b/>
      <w:bCs/>
      <w:noProof w:val="0"/>
    </w:rPr>
  </w:style>
  <w:style w:type="paragraph" w:styleId="BodyText2">
    <w:name w:val="Body Text 2"/>
    <w:basedOn w:val="Normal"/>
    <w:semiHidden/>
    <w:pPr>
      <w:spacing w:line="480" w:lineRule="auto"/>
      <w:jc w:val="left"/>
    </w:pPr>
    <w:rPr>
      <w:rFonts w:ascii="Courier New" w:hAnsi="Courier New"/>
      <w:noProof w:val="0"/>
      <w:sz w:val="24"/>
      <w:szCs w:val="24"/>
    </w:rPr>
  </w:style>
  <w:style w:type="character" w:styleId="Hyperlink">
    <w:name w:val="Hyperlink"/>
    <w:rsid w:val="00260754"/>
    <w:rPr>
      <w:color w:val="0000FF"/>
      <w:u w:val="single"/>
    </w:rPr>
  </w:style>
  <w:style w:type="character" w:customStyle="1" w:styleId="a2">
    <w:name w:val="אזכור לא מזוהה"/>
    <w:uiPriority w:val="99"/>
    <w:semiHidden/>
    <w:unhideWhenUsed/>
    <w:rsid w:val="00490C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4" TargetMode="External"/><Relationship Id="rId13" Type="http://schemas.openxmlformats.org/officeDocument/2006/relationships/hyperlink" Target="http://www.nevo.co.il/law/7030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345.a.4"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a"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348.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2261</Words>
  <Characters>12892</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15123</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http://www.nevo.co.il/law/70301/345.a.4</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2003-06-30T09:13:00Z</cp:lastPrinted>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1118</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לוטטי שלמה</vt:lpwstr>
  </property>
  <property fmtid="{D5CDD505-2E9C-101B-9397-08002B2CF9AE}" pid="9" name="LAWYER">
    <vt:lpwstr>ירון פורר</vt:lpwstr>
  </property>
  <property fmtid="{D5CDD505-2E9C-101B-9397-08002B2CF9AE}" pid="10" name="JUDGE">
    <vt:lpwstr>צבי הרטל</vt:lpwstr>
  </property>
  <property fmtid="{D5CDD505-2E9C-101B-9397-08002B2CF9AE}" pid="11" name="CITY">
    <vt:lpwstr>רח'</vt:lpwstr>
  </property>
  <property fmtid="{D5CDD505-2E9C-101B-9397-08002B2CF9AE}" pid="12" name="DATE">
    <vt:lpwstr>20030629</vt:lpwstr>
  </property>
  <property fmtid="{D5CDD505-2E9C-101B-9397-08002B2CF9AE}" pid="13" name="WORDNUMPAGES">
    <vt:lpwstr>7</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LAWLISTTMP1">
    <vt:lpwstr>70301/348.a:2;345.a.4</vt:lpwstr>
  </property>
</Properties>
</file>