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D2C9A" w14:textId="77777777" w:rsidR="00C51BDD" w:rsidRDefault="00C51BDD">
      <w:pPr>
        <w:spacing w:after="80" w:line="320" w:lineRule="exact"/>
        <w:ind w:firstLine="283"/>
        <w:jc w:val="center"/>
        <w:rPr>
          <w:rFonts w:cs="David" w:hint="cs"/>
          <w:bCs w:val="0"/>
          <w:sz w:val="22"/>
          <w:szCs w:val="24"/>
          <w:rtl/>
          <w:lang w:eastAsia="en-US"/>
        </w:rPr>
      </w:pPr>
      <w:bookmarkStart w:id="0" w:name="LastJudge" w:colFirst="2" w:colLast="2"/>
    </w:p>
    <w:p w14:paraId="1314FDF0" w14:textId="77777777" w:rsidR="00C51BDD" w:rsidRDefault="00C51BDD">
      <w:pPr>
        <w:spacing w:after="80" w:line="320" w:lineRule="exact"/>
        <w:ind w:firstLine="283"/>
        <w:jc w:val="center"/>
        <w:rPr>
          <w:rFonts w:cs="David" w:hint="cs"/>
          <w:bCs w:val="0"/>
          <w:sz w:val="22"/>
          <w:szCs w:val="24"/>
          <w:rtl/>
          <w:lang w:eastAsia="en-US"/>
        </w:rPr>
      </w:pPr>
    </w:p>
    <w:p w14:paraId="275E996F" w14:textId="77777777" w:rsidR="00C51BDD" w:rsidRDefault="00C51BDD">
      <w:pPr>
        <w:spacing w:after="80" w:line="320" w:lineRule="exact"/>
        <w:ind w:firstLine="283"/>
        <w:jc w:val="center"/>
        <w:rPr>
          <w:rFonts w:cs="David"/>
          <w:bCs w:val="0"/>
          <w:sz w:val="22"/>
          <w:szCs w:val="24"/>
          <w:rtl/>
          <w:lang w:eastAsia="en-US"/>
        </w:rPr>
      </w:pPr>
      <w:r>
        <w:rPr>
          <w:rFonts w:cs="David" w:hint="cs"/>
          <w:b/>
          <w:sz w:val="22"/>
          <w:szCs w:val="24"/>
          <w:rtl/>
          <w:lang w:eastAsia="en-US"/>
        </w:rPr>
        <w:t>בתי המשפט</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8"/>
        <w:gridCol w:w="4394"/>
        <w:gridCol w:w="992"/>
        <w:gridCol w:w="2235"/>
      </w:tblGrid>
      <w:tr w:rsidR="006E3B42" w14:paraId="29750DAF" w14:textId="77777777">
        <w:trPr>
          <w:cantSplit/>
          <w:trHeight w:val="195"/>
        </w:trPr>
        <w:tc>
          <w:tcPr>
            <w:tcW w:w="5302" w:type="dxa"/>
            <w:gridSpan w:val="2"/>
            <w:vMerge w:val="restart"/>
            <w:tcBorders>
              <w:top w:val="single" w:sz="4" w:space="0" w:color="auto"/>
              <w:left w:val="single" w:sz="4" w:space="0" w:color="auto"/>
              <w:bottom w:val="single" w:sz="4" w:space="0" w:color="auto"/>
              <w:right w:val="single" w:sz="4" w:space="0" w:color="auto"/>
            </w:tcBorders>
          </w:tcPr>
          <w:p w14:paraId="73310878" w14:textId="77777777" w:rsidR="006E3B42" w:rsidRDefault="006E3B42">
            <w:pPr>
              <w:spacing w:after="80" w:line="320" w:lineRule="exact"/>
              <w:ind w:firstLine="283"/>
              <w:rPr>
                <w:rFonts w:cs="David"/>
                <w:b/>
                <w:sz w:val="22"/>
                <w:szCs w:val="24"/>
                <w:lang w:eastAsia="en-US"/>
              </w:rPr>
            </w:pPr>
            <w:r>
              <w:rPr>
                <w:rFonts w:cs="David" w:hint="cs"/>
                <w:b/>
                <w:sz w:val="22"/>
                <w:szCs w:val="24"/>
                <w:rtl/>
                <w:lang w:eastAsia="en-US"/>
              </w:rPr>
              <w:t>בית משפט השלום פתח-תקוה</w:t>
            </w:r>
          </w:p>
        </w:tc>
        <w:tc>
          <w:tcPr>
            <w:tcW w:w="3227" w:type="dxa"/>
            <w:gridSpan w:val="2"/>
            <w:tcBorders>
              <w:top w:val="single" w:sz="4" w:space="0" w:color="auto"/>
              <w:left w:val="single" w:sz="4" w:space="0" w:color="auto"/>
              <w:bottom w:val="single" w:sz="4" w:space="0" w:color="auto"/>
              <w:right w:val="single" w:sz="4" w:space="0" w:color="auto"/>
            </w:tcBorders>
          </w:tcPr>
          <w:p w14:paraId="3B1ED8EF" w14:textId="77777777" w:rsidR="006E3B42" w:rsidRDefault="006E3B42">
            <w:pPr>
              <w:spacing w:after="80" w:line="320" w:lineRule="exact"/>
              <w:ind w:firstLine="283"/>
              <w:rPr>
                <w:rFonts w:cs="David"/>
                <w:sz w:val="22"/>
                <w:szCs w:val="24"/>
                <w:lang w:eastAsia="en-US"/>
              </w:rPr>
            </w:pPr>
            <w:r>
              <w:rPr>
                <w:rFonts w:cs="David" w:hint="cs"/>
                <w:sz w:val="22"/>
                <w:szCs w:val="24"/>
                <w:rtl/>
                <w:lang w:eastAsia="en-US"/>
              </w:rPr>
              <w:t>פ  001245/01</w:t>
            </w:r>
          </w:p>
        </w:tc>
      </w:tr>
      <w:tr w:rsidR="006E3B42" w14:paraId="17320026"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0A9AC9A5" w14:textId="77777777" w:rsidR="006E3B42" w:rsidRDefault="006E3B42">
            <w:pPr>
              <w:spacing w:after="80" w:line="320" w:lineRule="exact"/>
              <w:ind w:firstLine="283"/>
              <w:rPr>
                <w:rFonts w:cs="David"/>
                <w:b/>
                <w:sz w:val="22"/>
                <w:szCs w:val="24"/>
                <w:lang w:eastAsia="en-US"/>
              </w:rPr>
            </w:pPr>
          </w:p>
        </w:tc>
        <w:tc>
          <w:tcPr>
            <w:tcW w:w="3227" w:type="dxa"/>
            <w:gridSpan w:val="2"/>
            <w:tcBorders>
              <w:top w:val="single" w:sz="4" w:space="0" w:color="auto"/>
              <w:left w:val="single" w:sz="4" w:space="0" w:color="auto"/>
              <w:bottom w:val="single" w:sz="4" w:space="0" w:color="auto"/>
              <w:right w:val="single" w:sz="4" w:space="0" w:color="auto"/>
            </w:tcBorders>
          </w:tcPr>
          <w:p w14:paraId="6F3674F6" w14:textId="77777777" w:rsidR="006E3B42" w:rsidRDefault="008430D5">
            <w:pPr>
              <w:spacing w:after="80" w:line="320" w:lineRule="exact"/>
              <w:ind w:firstLine="283"/>
              <w:rPr>
                <w:rFonts w:cs="David"/>
                <w:sz w:val="22"/>
                <w:szCs w:val="24"/>
                <w:lang w:eastAsia="en-US"/>
              </w:rPr>
            </w:pPr>
            <w:r>
              <w:rPr>
                <w:rFonts w:cs="David"/>
                <w:sz w:val="22"/>
                <w:szCs w:val="24"/>
                <w:rtl/>
              </w:rPr>
              <w:t xml:space="preserve"> </w:t>
            </w:r>
          </w:p>
        </w:tc>
      </w:tr>
      <w:tr w:rsidR="006E3B42" w14:paraId="30007DBB" w14:textId="77777777">
        <w:trPr>
          <w:trHeight w:val="286"/>
        </w:trPr>
        <w:tc>
          <w:tcPr>
            <w:tcW w:w="908" w:type="dxa"/>
            <w:tcBorders>
              <w:top w:val="single" w:sz="4" w:space="0" w:color="auto"/>
              <w:left w:val="single" w:sz="4" w:space="0" w:color="auto"/>
              <w:bottom w:val="single" w:sz="4" w:space="0" w:color="auto"/>
              <w:right w:val="single" w:sz="4" w:space="0" w:color="auto"/>
            </w:tcBorders>
          </w:tcPr>
          <w:p w14:paraId="743C722A" w14:textId="77777777" w:rsidR="006E3B42" w:rsidRDefault="006E3B42">
            <w:pPr>
              <w:spacing w:after="80" w:line="320" w:lineRule="exact"/>
              <w:ind w:firstLine="283"/>
              <w:rPr>
                <w:rFonts w:cs="David"/>
                <w:b/>
                <w:sz w:val="22"/>
                <w:szCs w:val="24"/>
                <w:lang w:eastAsia="en-US"/>
              </w:rPr>
            </w:pPr>
            <w:r>
              <w:rPr>
                <w:rFonts w:cs="David" w:hint="cs"/>
                <w:b/>
                <w:sz w:val="22"/>
                <w:szCs w:val="24"/>
                <w:rtl/>
                <w:lang w:eastAsia="en-US"/>
              </w:rPr>
              <w:t>בפני:</w:t>
            </w:r>
          </w:p>
        </w:tc>
        <w:tc>
          <w:tcPr>
            <w:tcW w:w="4394" w:type="dxa"/>
            <w:tcBorders>
              <w:top w:val="single" w:sz="4" w:space="0" w:color="auto"/>
              <w:left w:val="single" w:sz="4" w:space="0" w:color="auto"/>
              <w:bottom w:val="single" w:sz="4" w:space="0" w:color="auto"/>
              <w:right w:val="single" w:sz="4" w:space="0" w:color="auto"/>
            </w:tcBorders>
          </w:tcPr>
          <w:p w14:paraId="4DF4B695" w14:textId="77777777" w:rsidR="006E3B42" w:rsidRDefault="006E3B42">
            <w:pPr>
              <w:spacing w:after="80" w:line="320" w:lineRule="exact"/>
              <w:ind w:firstLine="283"/>
              <w:rPr>
                <w:rFonts w:cs="David"/>
                <w:sz w:val="22"/>
                <w:szCs w:val="24"/>
              </w:rPr>
            </w:pPr>
            <w:r>
              <w:rPr>
                <w:rFonts w:cs="David" w:hint="cs"/>
                <w:sz w:val="22"/>
                <w:szCs w:val="24"/>
                <w:rtl/>
              </w:rPr>
              <w:t>כב' השופטת ליה לב און</w:t>
            </w:r>
          </w:p>
        </w:tc>
        <w:tc>
          <w:tcPr>
            <w:tcW w:w="99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400D5FC0" w14:textId="77777777" w:rsidR="006E3B42" w:rsidRDefault="006E3B42">
            <w:pPr>
              <w:spacing w:after="80" w:line="320" w:lineRule="exact"/>
              <w:ind w:firstLine="283"/>
              <w:rPr>
                <w:rFonts w:cs="David"/>
                <w:b/>
                <w:sz w:val="22"/>
                <w:szCs w:val="24"/>
                <w:lang w:eastAsia="en-US"/>
              </w:rPr>
            </w:pPr>
            <w:r>
              <w:rPr>
                <w:rFonts w:cs="David" w:hint="cs"/>
                <w:b/>
                <w:sz w:val="22"/>
                <w:szCs w:val="24"/>
                <w:rtl/>
                <w:lang w:eastAsia="en-US"/>
              </w:rPr>
              <w:t>תאריך:</w:t>
            </w:r>
          </w:p>
        </w:tc>
        <w:tc>
          <w:tcPr>
            <w:tcW w:w="2235" w:type="dxa"/>
            <w:tcBorders>
              <w:top w:val="single" w:sz="4" w:space="0" w:color="auto"/>
              <w:left w:val="single" w:sz="4" w:space="0" w:color="auto"/>
              <w:bottom w:val="single" w:sz="4" w:space="0" w:color="auto"/>
              <w:right w:val="single" w:sz="4" w:space="0" w:color="auto"/>
            </w:tcBorders>
          </w:tcPr>
          <w:p w14:paraId="5C1F189F" w14:textId="77777777" w:rsidR="006E3B42" w:rsidRDefault="006E3B42">
            <w:pPr>
              <w:spacing w:after="80" w:line="320" w:lineRule="exact"/>
              <w:ind w:firstLine="283"/>
              <w:rPr>
                <w:rFonts w:cs="David"/>
                <w:sz w:val="22"/>
                <w:szCs w:val="24"/>
                <w:lang w:eastAsia="en-US"/>
              </w:rPr>
            </w:pPr>
            <w:r>
              <w:rPr>
                <w:rFonts w:cs="David" w:hint="cs"/>
                <w:sz w:val="22"/>
                <w:szCs w:val="24"/>
                <w:rtl/>
                <w:lang w:eastAsia="en-US"/>
              </w:rPr>
              <w:t>29/06/2003</w:t>
            </w:r>
          </w:p>
        </w:tc>
      </w:tr>
    </w:tbl>
    <w:p w14:paraId="1DE42CFA" w14:textId="77777777" w:rsidR="00C51BDD" w:rsidRDefault="008430D5">
      <w:pPr>
        <w:pStyle w:val="Header"/>
        <w:spacing w:after="80" w:line="320" w:lineRule="exact"/>
        <w:ind w:firstLine="283"/>
        <w:rPr>
          <w:rFonts w:hint="cs"/>
          <w:rtl/>
          <w:lang w:eastAsia="en-US"/>
        </w:rPr>
      </w:pPr>
      <w:r>
        <w:rPr>
          <w:rFonts w:hint="cs"/>
          <w:bCs w:val="0"/>
          <w:rtl/>
          <w:lang w:eastAsia="en-US"/>
        </w:rPr>
        <w:t xml:space="preserve"> </w:t>
      </w:r>
    </w:p>
    <w:tbl>
      <w:tblPr>
        <w:bidiVisual/>
        <w:tblW w:w="8647" w:type="dxa"/>
        <w:tblCellMar>
          <w:left w:w="107" w:type="dxa"/>
          <w:right w:w="107" w:type="dxa"/>
        </w:tblCellMar>
        <w:tblLook w:val="0000" w:firstRow="0" w:lastRow="0" w:firstColumn="0" w:lastColumn="0" w:noHBand="0" w:noVBand="0"/>
      </w:tblPr>
      <w:tblGrid>
        <w:gridCol w:w="1418"/>
        <w:gridCol w:w="1757"/>
        <w:gridCol w:w="3063"/>
        <w:gridCol w:w="2409"/>
      </w:tblGrid>
      <w:tr w:rsidR="006E3B42" w14:paraId="51A34473" w14:textId="77777777">
        <w:tc>
          <w:tcPr>
            <w:tcW w:w="1418" w:type="dxa"/>
          </w:tcPr>
          <w:p w14:paraId="559E3595" w14:textId="77777777" w:rsidR="006E3B42" w:rsidRDefault="006E3B42">
            <w:pPr>
              <w:spacing w:after="80" w:line="320" w:lineRule="exact"/>
              <w:ind w:firstLine="283"/>
              <w:rPr>
                <w:rFonts w:cs="David"/>
                <w:bCs w:val="0"/>
                <w:sz w:val="22"/>
                <w:szCs w:val="24"/>
                <w:lang w:eastAsia="en-US"/>
              </w:rPr>
            </w:pPr>
            <w:bookmarkStart w:id="1" w:name="FirstAppellant"/>
            <w:r>
              <w:rPr>
                <w:rFonts w:cs="David"/>
                <w:bCs w:val="0"/>
                <w:sz w:val="22"/>
                <w:szCs w:val="24"/>
                <w:rtl/>
                <w:lang w:eastAsia="en-US"/>
              </w:rPr>
              <w:t>בעניין:</w:t>
            </w:r>
          </w:p>
        </w:tc>
        <w:tc>
          <w:tcPr>
            <w:tcW w:w="4820" w:type="dxa"/>
            <w:gridSpan w:val="2"/>
          </w:tcPr>
          <w:p w14:paraId="317A68E6" w14:textId="77777777" w:rsidR="006E3B42" w:rsidRDefault="006E3B42">
            <w:pPr>
              <w:spacing w:after="80" w:line="320" w:lineRule="exact"/>
              <w:ind w:firstLine="283"/>
              <w:rPr>
                <w:rFonts w:cs="David"/>
                <w:bCs w:val="0"/>
                <w:sz w:val="22"/>
                <w:szCs w:val="24"/>
                <w:lang w:eastAsia="en-US"/>
              </w:rPr>
            </w:pPr>
            <w:r>
              <w:rPr>
                <w:rFonts w:cs="David"/>
                <w:bCs w:val="0"/>
                <w:sz w:val="22"/>
                <w:szCs w:val="24"/>
                <w:rtl/>
                <w:lang w:eastAsia="en-US"/>
              </w:rPr>
              <w:t>מדינת ישראל</w:t>
            </w:r>
          </w:p>
        </w:tc>
        <w:tc>
          <w:tcPr>
            <w:tcW w:w="2409" w:type="dxa"/>
          </w:tcPr>
          <w:p w14:paraId="40171C3E" w14:textId="77777777" w:rsidR="006E3B42" w:rsidRDefault="008430D5">
            <w:pPr>
              <w:spacing w:after="80" w:line="320" w:lineRule="exact"/>
              <w:ind w:firstLine="283"/>
              <w:rPr>
                <w:rFonts w:cs="David"/>
                <w:bCs w:val="0"/>
                <w:sz w:val="22"/>
                <w:szCs w:val="24"/>
                <w:lang w:eastAsia="en-US"/>
              </w:rPr>
            </w:pPr>
            <w:r>
              <w:rPr>
                <w:rFonts w:cs="David"/>
                <w:sz w:val="22"/>
                <w:szCs w:val="24"/>
                <w:rtl/>
              </w:rPr>
              <w:t xml:space="preserve"> </w:t>
            </w:r>
          </w:p>
        </w:tc>
      </w:tr>
      <w:tr w:rsidR="006E3B42" w14:paraId="01D0ECC3" w14:textId="77777777">
        <w:tc>
          <w:tcPr>
            <w:tcW w:w="1418" w:type="dxa"/>
          </w:tcPr>
          <w:p w14:paraId="7F85C604" w14:textId="77777777" w:rsidR="006E3B42" w:rsidRDefault="008430D5">
            <w:pPr>
              <w:spacing w:after="80" w:line="320" w:lineRule="exact"/>
              <w:ind w:firstLine="283"/>
              <w:rPr>
                <w:rFonts w:cs="David"/>
                <w:bCs w:val="0"/>
                <w:sz w:val="22"/>
                <w:szCs w:val="24"/>
                <w:lang w:eastAsia="en-US"/>
              </w:rPr>
            </w:pPr>
            <w:bookmarkStart w:id="2" w:name="בא_כוח_א" w:colFirst="1" w:colLast="1"/>
            <w:bookmarkStart w:id="3" w:name="FirstLawyer"/>
            <w:bookmarkEnd w:id="1"/>
            <w:r>
              <w:rPr>
                <w:rFonts w:cs="David"/>
                <w:sz w:val="22"/>
                <w:szCs w:val="24"/>
                <w:rtl/>
              </w:rPr>
              <w:t xml:space="preserve"> </w:t>
            </w:r>
          </w:p>
        </w:tc>
        <w:tc>
          <w:tcPr>
            <w:tcW w:w="1757" w:type="dxa"/>
          </w:tcPr>
          <w:p w14:paraId="4A0A8A47" w14:textId="77777777" w:rsidR="006E3B42" w:rsidRDefault="006E3B42">
            <w:pPr>
              <w:spacing w:after="80" w:line="320" w:lineRule="exact"/>
              <w:ind w:firstLine="283"/>
              <w:rPr>
                <w:rFonts w:cs="David"/>
                <w:bCs w:val="0"/>
                <w:sz w:val="22"/>
                <w:szCs w:val="24"/>
                <w:lang w:eastAsia="en-US"/>
              </w:rPr>
            </w:pPr>
            <w:r>
              <w:rPr>
                <w:rFonts w:cs="David"/>
                <w:bCs w:val="0"/>
                <w:sz w:val="22"/>
                <w:szCs w:val="24"/>
                <w:rtl/>
                <w:lang w:eastAsia="en-US"/>
              </w:rPr>
              <w:t>ע"י ב"כ עוה"ד</w:t>
            </w:r>
          </w:p>
        </w:tc>
        <w:tc>
          <w:tcPr>
            <w:tcW w:w="3063" w:type="dxa"/>
          </w:tcPr>
          <w:p w14:paraId="1167A554" w14:textId="77777777" w:rsidR="006E3B42" w:rsidRDefault="006E3B42">
            <w:pPr>
              <w:spacing w:after="80" w:line="320" w:lineRule="exact"/>
              <w:ind w:firstLine="283"/>
              <w:rPr>
                <w:rFonts w:cs="David"/>
                <w:bCs w:val="0"/>
                <w:sz w:val="22"/>
                <w:szCs w:val="24"/>
                <w:lang w:eastAsia="en-US"/>
              </w:rPr>
            </w:pPr>
            <w:r>
              <w:rPr>
                <w:rFonts w:cs="David"/>
                <w:bCs w:val="0"/>
                <w:sz w:val="22"/>
                <w:szCs w:val="24"/>
                <w:rtl/>
                <w:lang w:eastAsia="en-US"/>
              </w:rPr>
              <w:t>וקסלר</w:t>
            </w:r>
          </w:p>
        </w:tc>
        <w:tc>
          <w:tcPr>
            <w:tcW w:w="2409" w:type="dxa"/>
          </w:tcPr>
          <w:p w14:paraId="503E51B2" w14:textId="77777777" w:rsidR="006E3B42" w:rsidRDefault="006E3B42">
            <w:pPr>
              <w:spacing w:after="80" w:line="320" w:lineRule="exact"/>
              <w:ind w:firstLine="283"/>
              <w:rPr>
                <w:rFonts w:cs="David"/>
                <w:bCs w:val="0"/>
                <w:sz w:val="22"/>
                <w:szCs w:val="24"/>
                <w:lang w:eastAsia="en-US"/>
              </w:rPr>
            </w:pPr>
            <w:r>
              <w:rPr>
                <w:rFonts w:cs="David"/>
                <w:bCs w:val="0"/>
                <w:sz w:val="22"/>
                <w:szCs w:val="24"/>
                <w:rtl/>
                <w:lang w:eastAsia="en-US"/>
              </w:rPr>
              <w:t>המאשימה</w:t>
            </w:r>
          </w:p>
        </w:tc>
      </w:tr>
      <w:bookmarkEnd w:id="2"/>
      <w:bookmarkEnd w:id="3"/>
      <w:tr w:rsidR="006E3B42" w14:paraId="256AC32E" w14:textId="77777777">
        <w:tc>
          <w:tcPr>
            <w:tcW w:w="1418" w:type="dxa"/>
          </w:tcPr>
          <w:p w14:paraId="4717B92D" w14:textId="77777777" w:rsidR="006E3B42" w:rsidRDefault="008430D5">
            <w:pPr>
              <w:spacing w:after="80" w:line="320" w:lineRule="exact"/>
              <w:ind w:firstLine="283"/>
              <w:rPr>
                <w:rFonts w:cs="David"/>
                <w:bCs w:val="0"/>
                <w:sz w:val="22"/>
                <w:szCs w:val="24"/>
                <w:lang w:eastAsia="en-US"/>
              </w:rPr>
            </w:pPr>
            <w:r>
              <w:rPr>
                <w:rFonts w:cs="David"/>
                <w:sz w:val="22"/>
                <w:szCs w:val="24"/>
                <w:rtl/>
              </w:rPr>
              <w:t xml:space="preserve"> </w:t>
            </w:r>
          </w:p>
        </w:tc>
        <w:tc>
          <w:tcPr>
            <w:tcW w:w="4820" w:type="dxa"/>
            <w:gridSpan w:val="2"/>
          </w:tcPr>
          <w:p w14:paraId="7427C000" w14:textId="77777777" w:rsidR="006E3B42" w:rsidRDefault="006E3B42">
            <w:pPr>
              <w:spacing w:after="80" w:line="320" w:lineRule="exact"/>
              <w:ind w:firstLine="283"/>
              <w:rPr>
                <w:rFonts w:cs="David"/>
                <w:sz w:val="22"/>
                <w:szCs w:val="24"/>
                <w:lang w:eastAsia="en-US"/>
              </w:rPr>
            </w:pPr>
            <w:r>
              <w:rPr>
                <w:rFonts w:cs="David"/>
                <w:sz w:val="22"/>
                <w:szCs w:val="24"/>
                <w:rtl/>
                <w:lang w:eastAsia="en-US"/>
              </w:rPr>
              <w:t>נגד</w:t>
            </w:r>
          </w:p>
        </w:tc>
        <w:tc>
          <w:tcPr>
            <w:tcW w:w="2409" w:type="dxa"/>
          </w:tcPr>
          <w:p w14:paraId="33FDA9E0" w14:textId="77777777" w:rsidR="006E3B42" w:rsidRDefault="008430D5">
            <w:pPr>
              <w:spacing w:after="80" w:line="320" w:lineRule="exact"/>
              <w:ind w:firstLine="283"/>
              <w:rPr>
                <w:rFonts w:cs="David"/>
                <w:bCs w:val="0"/>
                <w:sz w:val="22"/>
                <w:szCs w:val="24"/>
                <w:lang w:eastAsia="en-US"/>
              </w:rPr>
            </w:pPr>
            <w:r>
              <w:rPr>
                <w:rFonts w:cs="David"/>
                <w:sz w:val="22"/>
                <w:szCs w:val="24"/>
                <w:rtl/>
              </w:rPr>
              <w:t xml:space="preserve"> </w:t>
            </w:r>
          </w:p>
        </w:tc>
      </w:tr>
      <w:tr w:rsidR="006E3B42" w14:paraId="6F5C0A64" w14:textId="77777777">
        <w:tc>
          <w:tcPr>
            <w:tcW w:w="1418" w:type="dxa"/>
          </w:tcPr>
          <w:p w14:paraId="0BCE7629" w14:textId="77777777" w:rsidR="006E3B42" w:rsidRDefault="008430D5">
            <w:pPr>
              <w:spacing w:after="80" w:line="320" w:lineRule="exact"/>
              <w:ind w:firstLine="283"/>
              <w:rPr>
                <w:rFonts w:cs="David"/>
                <w:bCs w:val="0"/>
                <w:sz w:val="22"/>
                <w:szCs w:val="24"/>
                <w:lang w:eastAsia="en-US"/>
              </w:rPr>
            </w:pPr>
            <w:bookmarkStart w:id="4" w:name="שם_ב" w:colFirst="0" w:colLast="0"/>
            <w:r>
              <w:rPr>
                <w:rFonts w:cs="David"/>
                <w:sz w:val="22"/>
                <w:szCs w:val="24"/>
                <w:rtl/>
              </w:rPr>
              <w:t xml:space="preserve"> </w:t>
            </w:r>
          </w:p>
        </w:tc>
        <w:tc>
          <w:tcPr>
            <w:tcW w:w="4820" w:type="dxa"/>
            <w:gridSpan w:val="2"/>
          </w:tcPr>
          <w:p w14:paraId="0A97AA16" w14:textId="77777777" w:rsidR="006E3B42" w:rsidRDefault="006E3B42">
            <w:pPr>
              <w:spacing w:after="80" w:line="320" w:lineRule="exact"/>
              <w:ind w:firstLine="283"/>
              <w:rPr>
                <w:rFonts w:cs="David"/>
                <w:bCs w:val="0"/>
                <w:sz w:val="22"/>
                <w:szCs w:val="24"/>
                <w:lang w:eastAsia="en-US"/>
              </w:rPr>
            </w:pPr>
            <w:r>
              <w:rPr>
                <w:rFonts w:cs="David"/>
                <w:bCs w:val="0"/>
                <w:sz w:val="22"/>
                <w:szCs w:val="24"/>
                <w:rtl/>
                <w:lang w:eastAsia="en-US"/>
              </w:rPr>
              <w:t>ג'באלי רמזי</w:t>
            </w:r>
          </w:p>
        </w:tc>
        <w:tc>
          <w:tcPr>
            <w:tcW w:w="2409" w:type="dxa"/>
          </w:tcPr>
          <w:p w14:paraId="7764C164" w14:textId="77777777" w:rsidR="006E3B42" w:rsidRDefault="008430D5">
            <w:pPr>
              <w:spacing w:after="80" w:line="320" w:lineRule="exact"/>
              <w:ind w:firstLine="283"/>
              <w:rPr>
                <w:rFonts w:cs="David"/>
                <w:bCs w:val="0"/>
                <w:sz w:val="22"/>
                <w:szCs w:val="24"/>
                <w:lang w:eastAsia="en-US"/>
              </w:rPr>
            </w:pPr>
            <w:r>
              <w:rPr>
                <w:rFonts w:cs="David"/>
                <w:sz w:val="22"/>
                <w:szCs w:val="24"/>
                <w:rtl/>
              </w:rPr>
              <w:t xml:space="preserve"> </w:t>
            </w:r>
          </w:p>
        </w:tc>
      </w:tr>
      <w:tr w:rsidR="006E3B42" w14:paraId="640BD461" w14:textId="77777777">
        <w:tc>
          <w:tcPr>
            <w:tcW w:w="1418" w:type="dxa"/>
          </w:tcPr>
          <w:p w14:paraId="3907A247" w14:textId="77777777" w:rsidR="006E3B42" w:rsidRDefault="008430D5">
            <w:pPr>
              <w:spacing w:after="80" w:line="320" w:lineRule="exact"/>
              <w:ind w:firstLine="283"/>
              <w:rPr>
                <w:rFonts w:cs="David"/>
                <w:bCs w:val="0"/>
                <w:sz w:val="22"/>
                <w:szCs w:val="24"/>
                <w:lang w:eastAsia="en-US"/>
              </w:rPr>
            </w:pPr>
            <w:bookmarkStart w:id="5" w:name="בא_כוח_ב" w:colFirst="1" w:colLast="1"/>
            <w:bookmarkEnd w:id="4"/>
            <w:r>
              <w:rPr>
                <w:rFonts w:cs="David"/>
                <w:sz w:val="22"/>
                <w:szCs w:val="24"/>
                <w:rtl/>
              </w:rPr>
              <w:t xml:space="preserve"> </w:t>
            </w:r>
          </w:p>
        </w:tc>
        <w:tc>
          <w:tcPr>
            <w:tcW w:w="1757" w:type="dxa"/>
          </w:tcPr>
          <w:p w14:paraId="74E952AF" w14:textId="77777777" w:rsidR="006E3B42" w:rsidRDefault="006E3B42">
            <w:pPr>
              <w:spacing w:after="80" w:line="320" w:lineRule="exact"/>
              <w:ind w:firstLine="283"/>
              <w:rPr>
                <w:rFonts w:cs="David"/>
                <w:bCs w:val="0"/>
                <w:sz w:val="22"/>
                <w:szCs w:val="24"/>
                <w:lang w:eastAsia="en-US"/>
              </w:rPr>
            </w:pPr>
            <w:r>
              <w:rPr>
                <w:rFonts w:cs="David"/>
                <w:bCs w:val="0"/>
                <w:sz w:val="22"/>
                <w:szCs w:val="24"/>
                <w:rtl/>
                <w:lang w:eastAsia="en-US"/>
              </w:rPr>
              <w:t>ע"י ב"כ עוה"ד</w:t>
            </w:r>
          </w:p>
        </w:tc>
        <w:tc>
          <w:tcPr>
            <w:tcW w:w="3063" w:type="dxa"/>
          </w:tcPr>
          <w:p w14:paraId="3615FC0F" w14:textId="77777777" w:rsidR="006E3B42" w:rsidRDefault="006E3B42">
            <w:pPr>
              <w:spacing w:after="80" w:line="320" w:lineRule="exact"/>
              <w:ind w:firstLine="283"/>
              <w:rPr>
                <w:rFonts w:cs="David"/>
                <w:bCs w:val="0"/>
                <w:sz w:val="22"/>
                <w:szCs w:val="24"/>
                <w:lang w:eastAsia="en-US"/>
              </w:rPr>
            </w:pPr>
            <w:r>
              <w:rPr>
                <w:rFonts w:cs="David"/>
                <w:bCs w:val="0"/>
                <w:sz w:val="22"/>
                <w:szCs w:val="24"/>
                <w:rtl/>
                <w:lang w:eastAsia="en-US"/>
              </w:rPr>
              <w:t>אקעיק</w:t>
            </w:r>
          </w:p>
        </w:tc>
        <w:tc>
          <w:tcPr>
            <w:tcW w:w="2409" w:type="dxa"/>
          </w:tcPr>
          <w:p w14:paraId="0473A84A" w14:textId="77777777" w:rsidR="006E3B42" w:rsidRDefault="006E3B42">
            <w:pPr>
              <w:spacing w:after="80" w:line="320" w:lineRule="exact"/>
              <w:ind w:firstLine="283"/>
              <w:rPr>
                <w:rFonts w:cs="David"/>
                <w:bCs w:val="0"/>
                <w:sz w:val="22"/>
                <w:szCs w:val="24"/>
                <w:lang w:eastAsia="en-US"/>
              </w:rPr>
            </w:pPr>
            <w:r>
              <w:rPr>
                <w:rFonts w:cs="David"/>
                <w:bCs w:val="0"/>
                <w:sz w:val="22"/>
                <w:szCs w:val="24"/>
                <w:rtl/>
                <w:lang w:eastAsia="en-US"/>
              </w:rPr>
              <w:t>הנאשם/ת</w:t>
            </w:r>
          </w:p>
        </w:tc>
      </w:tr>
    </w:tbl>
    <w:p w14:paraId="34DF819A" w14:textId="77777777" w:rsidR="009F697B" w:rsidRDefault="009F697B">
      <w:pPr>
        <w:spacing w:after="80" w:line="320" w:lineRule="exact"/>
        <w:ind w:firstLine="283"/>
        <w:jc w:val="center"/>
        <w:rPr>
          <w:rFonts w:cs="David"/>
          <w:bCs w:val="0"/>
          <w:sz w:val="22"/>
          <w:szCs w:val="24"/>
          <w:rtl/>
          <w:lang w:eastAsia="en-US"/>
        </w:rPr>
      </w:pPr>
      <w:bookmarkStart w:id="6" w:name="PsakDin"/>
      <w:bookmarkStart w:id="7" w:name="LawTable"/>
      <w:bookmarkEnd w:id="0"/>
      <w:bookmarkEnd w:id="5"/>
      <w:bookmarkEnd w:id="7"/>
    </w:p>
    <w:p w14:paraId="7D7BCE27" w14:textId="77777777" w:rsidR="009F697B" w:rsidRPr="009F697B" w:rsidRDefault="009F697B" w:rsidP="009F697B">
      <w:pPr>
        <w:spacing w:after="120" w:line="240" w:lineRule="exact"/>
        <w:ind w:left="283" w:hanging="283"/>
        <w:rPr>
          <w:rFonts w:ascii="FrankRuehl" w:hAnsi="FrankRuehl" w:cs="FrankRuehl"/>
          <w:bCs w:val="0"/>
          <w:sz w:val="24"/>
          <w:szCs w:val="24"/>
          <w:rtl/>
          <w:lang w:eastAsia="en-US"/>
        </w:rPr>
      </w:pPr>
    </w:p>
    <w:p w14:paraId="11A0ACE0" w14:textId="77777777" w:rsidR="009F697B" w:rsidRPr="009F697B" w:rsidRDefault="009F697B" w:rsidP="009F697B">
      <w:pPr>
        <w:spacing w:after="120" w:line="240" w:lineRule="exact"/>
        <w:ind w:left="283" w:hanging="283"/>
        <w:rPr>
          <w:rFonts w:ascii="FrankRuehl" w:hAnsi="FrankRuehl" w:cs="FrankRuehl"/>
          <w:bCs w:val="0"/>
          <w:sz w:val="24"/>
          <w:szCs w:val="24"/>
          <w:rtl/>
          <w:lang w:eastAsia="en-US"/>
        </w:rPr>
      </w:pPr>
      <w:r w:rsidRPr="009F697B">
        <w:rPr>
          <w:rFonts w:ascii="FrankRuehl" w:hAnsi="FrankRuehl" w:cs="FrankRuehl"/>
          <w:bCs w:val="0"/>
          <w:sz w:val="24"/>
          <w:szCs w:val="24"/>
          <w:rtl/>
          <w:lang w:eastAsia="en-US"/>
        </w:rPr>
        <w:t xml:space="preserve">חקיקה שאוזכרה: </w:t>
      </w:r>
    </w:p>
    <w:p w14:paraId="5C14C6D8" w14:textId="77777777" w:rsidR="009F697B" w:rsidRPr="009F697B" w:rsidRDefault="009F697B" w:rsidP="009F697B">
      <w:pPr>
        <w:spacing w:after="120" w:line="240" w:lineRule="exact"/>
        <w:ind w:left="283" w:hanging="283"/>
        <w:rPr>
          <w:rFonts w:ascii="FrankRuehl" w:hAnsi="FrankRuehl" w:cs="FrankRuehl"/>
          <w:bCs w:val="0"/>
          <w:sz w:val="24"/>
          <w:szCs w:val="24"/>
          <w:rtl/>
          <w:lang w:eastAsia="en-US"/>
        </w:rPr>
      </w:pPr>
      <w:hyperlink r:id="rId6" w:history="1">
        <w:r w:rsidRPr="009F697B">
          <w:rPr>
            <w:rFonts w:ascii="FrankRuehl" w:hAnsi="FrankRuehl" w:cs="FrankRuehl"/>
            <w:bCs w:val="0"/>
            <w:color w:val="0000FF"/>
            <w:sz w:val="24"/>
            <w:szCs w:val="24"/>
            <w:u w:val="single"/>
            <w:rtl/>
            <w:lang w:eastAsia="en-US"/>
          </w:rPr>
          <w:t>חוק העונשין, תשל"ז-1977</w:t>
        </w:r>
      </w:hyperlink>
      <w:r w:rsidRPr="009F697B">
        <w:rPr>
          <w:rFonts w:ascii="FrankRuehl" w:hAnsi="FrankRuehl" w:cs="FrankRuehl"/>
          <w:bCs w:val="0"/>
          <w:sz w:val="24"/>
          <w:szCs w:val="24"/>
          <w:rtl/>
          <w:lang w:eastAsia="en-US"/>
        </w:rPr>
        <w:t xml:space="preserve">: סע'  </w:t>
      </w:r>
      <w:hyperlink r:id="rId7" w:history="1">
        <w:r w:rsidRPr="009F697B">
          <w:rPr>
            <w:rFonts w:ascii="FrankRuehl" w:hAnsi="FrankRuehl" w:cs="FrankRuehl"/>
            <w:bCs w:val="0"/>
            <w:color w:val="0000FF"/>
            <w:sz w:val="24"/>
            <w:szCs w:val="24"/>
            <w:u w:val="single"/>
            <w:rtl/>
            <w:lang w:eastAsia="en-US"/>
          </w:rPr>
          <w:t>349 (א)</w:t>
        </w:r>
      </w:hyperlink>
    </w:p>
    <w:p w14:paraId="241D3286" w14:textId="77777777" w:rsidR="009F697B" w:rsidRPr="009F697B" w:rsidRDefault="009F697B" w:rsidP="009F697B">
      <w:pPr>
        <w:spacing w:after="120" w:line="240" w:lineRule="exact"/>
        <w:ind w:left="283" w:hanging="283"/>
        <w:rPr>
          <w:rFonts w:ascii="FrankRuehl" w:hAnsi="FrankRuehl" w:cs="FrankRuehl"/>
          <w:bCs w:val="0"/>
          <w:sz w:val="24"/>
          <w:szCs w:val="24"/>
          <w:rtl/>
          <w:lang w:eastAsia="en-US"/>
        </w:rPr>
      </w:pPr>
    </w:p>
    <w:p w14:paraId="0F28014B" w14:textId="77777777" w:rsidR="009F697B" w:rsidRPr="009F697B" w:rsidRDefault="009F697B">
      <w:pPr>
        <w:spacing w:after="80" w:line="320" w:lineRule="exact"/>
        <w:ind w:firstLine="283"/>
        <w:jc w:val="center"/>
        <w:rPr>
          <w:rFonts w:cs="David"/>
          <w:bCs w:val="0"/>
          <w:sz w:val="22"/>
          <w:szCs w:val="24"/>
          <w:rtl/>
          <w:lang w:eastAsia="en-US"/>
        </w:rPr>
      </w:pPr>
      <w:bookmarkStart w:id="8" w:name="LawTable_End"/>
      <w:bookmarkEnd w:id="8"/>
    </w:p>
    <w:p w14:paraId="0CC66015" w14:textId="77777777" w:rsidR="008430D5" w:rsidRPr="008430D5" w:rsidRDefault="008430D5">
      <w:pPr>
        <w:spacing w:after="80" w:line="320" w:lineRule="exact"/>
        <w:ind w:firstLine="283"/>
        <w:jc w:val="center"/>
        <w:rPr>
          <w:rFonts w:cs="David"/>
          <w:bCs w:val="0"/>
          <w:sz w:val="22"/>
          <w:szCs w:val="24"/>
          <w:rtl/>
          <w:lang w:eastAsia="en-US"/>
        </w:rPr>
      </w:pPr>
    </w:p>
    <w:p w14:paraId="3160C432" w14:textId="77777777" w:rsidR="00C51BDD" w:rsidRDefault="00C51BDD">
      <w:pPr>
        <w:spacing w:after="80" w:line="320" w:lineRule="exact"/>
        <w:ind w:firstLine="283"/>
        <w:jc w:val="center"/>
        <w:rPr>
          <w:rFonts w:cs="David" w:hint="cs"/>
          <w:b/>
          <w:sz w:val="22"/>
          <w:szCs w:val="24"/>
          <w:u w:val="single"/>
          <w:rtl/>
          <w:lang w:eastAsia="en-US"/>
        </w:rPr>
      </w:pPr>
    </w:p>
    <w:p w14:paraId="68537F57" w14:textId="77777777" w:rsidR="00C51BDD" w:rsidRDefault="00C51BDD">
      <w:pPr>
        <w:spacing w:after="80" w:line="320" w:lineRule="exact"/>
        <w:ind w:firstLine="283"/>
        <w:jc w:val="center"/>
        <w:rPr>
          <w:rFonts w:cs="David"/>
          <w:b/>
          <w:sz w:val="22"/>
          <w:szCs w:val="24"/>
          <w:u w:val="single"/>
          <w:rtl/>
          <w:lang w:eastAsia="en-US"/>
        </w:rPr>
      </w:pPr>
      <w:r>
        <w:rPr>
          <w:rFonts w:cs="David"/>
          <w:b/>
          <w:sz w:val="22"/>
          <w:szCs w:val="24"/>
          <w:u w:val="single"/>
          <w:rtl/>
          <w:lang w:eastAsia="en-US"/>
        </w:rPr>
        <w:t>הכרעת דין</w:t>
      </w:r>
    </w:p>
    <w:bookmarkEnd w:id="6"/>
    <w:p w14:paraId="664909E4" w14:textId="77777777" w:rsidR="00C51BDD" w:rsidRDefault="008430D5">
      <w:pPr>
        <w:spacing w:after="80" w:line="320" w:lineRule="exact"/>
        <w:ind w:firstLine="283"/>
        <w:rPr>
          <w:rFonts w:cs="David"/>
          <w:bCs w:val="0"/>
          <w:sz w:val="22"/>
          <w:szCs w:val="24"/>
          <w:rtl/>
          <w:lang w:eastAsia="en-US"/>
        </w:rPr>
      </w:pPr>
      <w:r>
        <w:rPr>
          <w:rFonts w:cs="David"/>
          <w:bCs w:val="0"/>
          <w:sz w:val="22"/>
          <w:szCs w:val="24"/>
          <w:rtl/>
          <w:lang w:eastAsia="en-US"/>
        </w:rPr>
        <w:t xml:space="preserve"> </w:t>
      </w:r>
    </w:p>
    <w:p w14:paraId="1B0D4F24" w14:textId="77777777" w:rsidR="00C51BDD" w:rsidRDefault="00C51BDD">
      <w:pPr>
        <w:spacing w:after="80" w:line="320" w:lineRule="exact"/>
        <w:ind w:firstLine="283"/>
        <w:rPr>
          <w:rFonts w:cs="David"/>
          <w:bCs w:val="0"/>
          <w:sz w:val="22"/>
          <w:szCs w:val="24"/>
          <w:rtl/>
          <w:lang w:eastAsia="en-US"/>
        </w:rPr>
      </w:pPr>
      <w:r>
        <w:rPr>
          <w:rFonts w:cs="David"/>
          <w:bCs w:val="0"/>
          <w:sz w:val="22"/>
          <w:szCs w:val="24"/>
          <w:rtl/>
          <w:lang w:eastAsia="en-US"/>
        </w:rPr>
        <w:t>1.</w:t>
      </w:r>
      <w:r>
        <w:rPr>
          <w:rFonts w:cs="David"/>
          <w:bCs w:val="0"/>
          <w:sz w:val="22"/>
          <w:szCs w:val="24"/>
          <w:rtl/>
          <w:lang w:eastAsia="en-US"/>
        </w:rPr>
        <w:tab/>
        <w:t>מזכה אני את הנאשם מהמיוחס לו באישום השני (פ.א 1394/01) כבקשת התביעה ומשום שהמתלוננת לא התייצבה ולא העידה, ולפיכך – נטל ההוכחה לא הורם.</w:t>
      </w:r>
    </w:p>
    <w:p w14:paraId="68A1CD5A" w14:textId="77777777" w:rsidR="00C51BDD" w:rsidRDefault="008430D5">
      <w:pPr>
        <w:spacing w:after="80" w:line="320" w:lineRule="exact"/>
        <w:ind w:firstLine="283"/>
        <w:rPr>
          <w:rFonts w:cs="David"/>
          <w:sz w:val="22"/>
          <w:szCs w:val="24"/>
          <w:rtl/>
          <w:lang w:eastAsia="en-US"/>
        </w:rPr>
      </w:pPr>
      <w:r>
        <w:rPr>
          <w:rFonts w:cs="David"/>
          <w:sz w:val="22"/>
          <w:szCs w:val="24"/>
          <w:rtl/>
          <w:lang w:eastAsia="en-US"/>
        </w:rPr>
        <w:t xml:space="preserve"> </w:t>
      </w:r>
    </w:p>
    <w:p w14:paraId="224FD528" w14:textId="77777777" w:rsidR="00C51BDD" w:rsidRDefault="00C51BDD">
      <w:pPr>
        <w:spacing w:after="80" w:line="320" w:lineRule="exact"/>
        <w:ind w:firstLine="283"/>
        <w:rPr>
          <w:rFonts w:cs="David"/>
          <w:bCs w:val="0"/>
          <w:color w:val="FFFFFF"/>
          <w:sz w:val="4"/>
          <w:szCs w:val="4"/>
          <w:rtl/>
          <w:lang w:eastAsia="en-US"/>
        </w:rPr>
      </w:pPr>
      <w:r>
        <w:rPr>
          <w:rFonts w:cs="David"/>
          <w:bCs w:val="0"/>
          <w:sz w:val="22"/>
          <w:szCs w:val="24"/>
          <w:rtl/>
          <w:lang w:eastAsia="en-US"/>
        </w:rPr>
        <w:t>2.</w:t>
      </w:r>
      <w:r>
        <w:rPr>
          <w:rFonts w:cs="David"/>
          <w:bCs w:val="0"/>
          <w:sz w:val="22"/>
          <w:szCs w:val="24"/>
          <w:rtl/>
          <w:lang w:eastAsia="en-US"/>
        </w:rPr>
        <w:tab/>
        <w:t>באשר לאישום הראשון:</w:t>
      </w:r>
    </w:p>
    <w:p w14:paraId="6BB122BD" w14:textId="77777777" w:rsidR="00C51BDD" w:rsidRDefault="00C51BDD">
      <w:pPr>
        <w:spacing w:after="80" w:line="320" w:lineRule="exact"/>
        <w:ind w:firstLine="283"/>
        <w:rPr>
          <w:rFonts w:cs="David"/>
          <w:bCs w:val="0"/>
          <w:sz w:val="22"/>
          <w:szCs w:val="24"/>
          <w:rtl/>
          <w:lang w:eastAsia="en-US"/>
        </w:rPr>
      </w:pPr>
      <w:r>
        <w:rPr>
          <w:rFonts w:cs="David"/>
          <w:bCs w:val="0"/>
          <w:color w:val="FFFFFF"/>
          <w:sz w:val="4"/>
          <w:szCs w:val="4"/>
          <w:rtl/>
          <w:lang w:eastAsia="en-US"/>
        </w:rPr>
        <w:t>5129371</w:t>
      </w:r>
      <w:r w:rsidR="008430D5">
        <w:rPr>
          <w:rFonts w:cs="David"/>
          <w:bCs w:val="0"/>
          <w:sz w:val="22"/>
          <w:szCs w:val="24"/>
          <w:rtl/>
          <w:lang w:eastAsia="en-US"/>
        </w:rPr>
        <w:t xml:space="preserve"> </w:t>
      </w:r>
    </w:p>
    <w:p w14:paraId="058EAA3E" w14:textId="77777777" w:rsidR="00C51BDD" w:rsidRDefault="00C51BDD">
      <w:pPr>
        <w:spacing w:after="80" w:line="320" w:lineRule="exact"/>
        <w:ind w:firstLine="283"/>
        <w:rPr>
          <w:rFonts w:cs="David"/>
          <w:bCs w:val="0"/>
          <w:sz w:val="22"/>
          <w:szCs w:val="24"/>
          <w:rtl/>
          <w:lang w:eastAsia="en-US"/>
        </w:rPr>
      </w:pPr>
      <w:r>
        <w:rPr>
          <w:rFonts w:cs="David"/>
          <w:bCs w:val="0"/>
          <w:sz w:val="22"/>
          <w:szCs w:val="24"/>
          <w:rtl/>
          <w:lang w:eastAsia="en-US"/>
        </w:rPr>
        <w:tab/>
        <w:t xml:space="preserve">מיוחסת לו לנאשם עבירה של מעשה מגונה בפומבי, לפי </w:t>
      </w:r>
      <w:hyperlink r:id="rId8" w:history="1">
        <w:r w:rsidR="009F697B" w:rsidRPr="009F697B">
          <w:rPr>
            <w:rFonts w:cs="David"/>
            <w:bCs w:val="0"/>
            <w:color w:val="0000FF"/>
            <w:sz w:val="22"/>
            <w:szCs w:val="24"/>
            <w:u w:val="single"/>
            <w:rtl/>
            <w:lang w:eastAsia="en-US"/>
          </w:rPr>
          <w:t>סעיף 349 (א)</w:t>
        </w:r>
      </w:hyperlink>
      <w:r>
        <w:rPr>
          <w:rFonts w:cs="David"/>
          <w:bCs w:val="0"/>
          <w:sz w:val="22"/>
          <w:szCs w:val="24"/>
          <w:rtl/>
          <w:lang w:eastAsia="en-US"/>
        </w:rPr>
        <w:t xml:space="preserve"> יחד עם (3) ל</w:t>
      </w:r>
      <w:hyperlink r:id="rId9" w:history="1">
        <w:r w:rsidR="008430D5" w:rsidRPr="008430D5">
          <w:rPr>
            <w:rStyle w:val="Hyperlink"/>
            <w:rFonts w:cs="David"/>
            <w:bCs w:val="0"/>
            <w:sz w:val="22"/>
            <w:szCs w:val="24"/>
            <w:rtl/>
            <w:lang w:eastAsia="en-US"/>
          </w:rPr>
          <w:t>חוק העונשין</w:t>
        </w:r>
      </w:hyperlink>
      <w:r>
        <w:rPr>
          <w:rFonts w:cs="David"/>
          <w:bCs w:val="0"/>
          <w:sz w:val="22"/>
          <w:szCs w:val="24"/>
          <w:rtl/>
          <w:lang w:eastAsia="en-US"/>
        </w:rPr>
        <w:t xml:space="preserve"> תשל"ז – 1977, על כי ביום 18.12.00 בשעה 13:30 אונן מול אישה וילד, שפרטיהם לא ידועים לתביעה, ובפני המתלוננת נחמה ירון, וזאת ללא הסכמתם. </w:t>
      </w:r>
    </w:p>
    <w:p w14:paraId="4D25D07C" w14:textId="77777777" w:rsidR="00C51BDD" w:rsidRDefault="008430D5">
      <w:pPr>
        <w:spacing w:after="80" w:line="320" w:lineRule="exact"/>
        <w:ind w:firstLine="283"/>
        <w:rPr>
          <w:rFonts w:cs="David"/>
          <w:bCs w:val="0"/>
          <w:sz w:val="22"/>
          <w:szCs w:val="24"/>
          <w:rtl/>
          <w:lang w:eastAsia="en-US"/>
        </w:rPr>
      </w:pPr>
      <w:r>
        <w:rPr>
          <w:rFonts w:cs="David"/>
          <w:bCs w:val="0"/>
          <w:sz w:val="22"/>
          <w:szCs w:val="24"/>
          <w:rtl/>
          <w:lang w:eastAsia="en-US"/>
        </w:rPr>
        <w:t xml:space="preserve"> </w:t>
      </w:r>
    </w:p>
    <w:p w14:paraId="3EBBF538" w14:textId="77777777" w:rsidR="00C51BDD" w:rsidRDefault="00C51BDD">
      <w:pPr>
        <w:spacing w:after="80" w:line="320" w:lineRule="exact"/>
        <w:ind w:firstLine="283"/>
        <w:rPr>
          <w:rFonts w:cs="David"/>
          <w:bCs w:val="0"/>
          <w:sz w:val="22"/>
          <w:szCs w:val="24"/>
          <w:rtl/>
          <w:lang w:eastAsia="en-US"/>
        </w:rPr>
      </w:pPr>
      <w:r>
        <w:rPr>
          <w:rFonts w:cs="David"/>
          <w:bCs w:val="0"/>
          <w:sz w:val="22"/>
          <w:szCs w:val="24"/>
          <w:rtl/>
          <w:lang w:eastAsia="en-US"/>
        </w:rPr>
        <w:tab/>
        <w:t xml:space="preserve">לאחר לימוד הראיות ובדיקתן – מצאתי לזכות את הנאשם גם מהעבירה דנן. </w:t>
      </w:r>
    </w:p>
    <w:p w14:paraId="4BBB4CD2" w14:textId="77777777" w:rsidR="00C51BDD" w:rsidRDefault="008430D5">
      <w:pPr>
        <w:spacing w:after="80" w:line="320" w:lineRule="exact"/>
        <w:ind w:firstLine="283"/>
        <w:rPr>
          <w:rFonts w:cs="David"/>
          <w:bCs w:val="0"/>
          <w:sz w:val="22"/>
          <w:szCs w:val="24"/>
          <w:rtl/>
          <w:lang w:eastAsia="en-US"/>
        </w:rPr>
      </w:pPr>
      <w:r>
        <w:rPr>
          <w:rFonts w:cs="David"/>
          <w:bCs w:val="0"/>
          <w:sz w:val="22"/>
          <w:szCs w:val="24"/>
          <w:rtl/>
          <w:lang w:eastAsia="en-US"/>
        </w:rPr>
        <w:t xml:space="preserve"> </w:t>
      </w:r>
    </w:p>
    <w:p w14:paraId="6B7EE835" w14:textId="77777777" w:rsidR="00C51BDD" w:rsidRDefault="00C51BDD">
      <w:pPr>
        <w:spacing w:after="80" w:line="320" w:lineRule="exact"/>
        <w:ind w:firstLine="283"/>
        <w:rPr>
          <w:rFonts w:cs="David"/>
          <w:bCs w:val="0"/>
          <w:sz w:val="22"/>
          <w:szCs w:val="24"/>
          <w:rtl/>
          <w:lang w:eastAsia="en-US"/>
        </w:rPr>
      </w:pPr>
      <w:r>
        <w:rPr>
          <w:rFonts w:cs="David"/>
          <w:bCs w:val="0"/>
          <w:sz w:val="22"/>
          <w:szCs w:val="24"/>
          <w:rtl/>
          <w:lang w:eastAsia="en-US"/>
        </w:rPr>
        <w:t>3.</w:t>
      </w:r>
      <w:r>
        <w:rPr>
          <w:rFonts w:cs="David"/>
          <w:bCs w:val="0"/>
          <w:sz w:val="22"/>
          <w:szCs w:val="24"/>
          <w:rtl/>
          <w:lang w:eastAsia="en-US"/>
        </w:rPr>
        <w:tab/>
        <w:t xml:space="preserve">הנאשם מלכתחילה טען שנעצר בשל טעות בזהוי, ומשום שהיה ברחוב בסמוך למקום האירוע, ולא משום סיבה אחרת. </w:t>
      </w:r>
    </w:p>
    <w:p w14:paraId="7E9F23E0" w14:textId="77777777" w:rsidR="00C51BDD" w:rsidRDefault="008430D5">
      <w:pPr>
        <w:spacing w:after="80" w:line="320" w:lineRule="exact"/>
        <w:ind w:firstLine="283"/>
        <w:rPr>
          <w:rFonts w:cs="David"/>
          <w:bCs w:val="0"/>
          <w:sz w:val="22"/>
          <w:szCs w:val="24"/>
          <w:rtl/>
          <w:lang w:eastAsia="en-US"/>
        </w:rPr>
      </w:pPr>
      <w:r>
        <w:rPr>
          <w:rFonts w:cs="David"/>
          <w:bCs w:val="0"/>
          <w:sz w:val="22"/>
          <w:szCs w:val="24"/>
          <w:rtl/>
          <w:lang w:eastAsia="en-US"/>
        </w:rPr>
        <w:lastRenderedPageBreak/>
        <w:t xml:space="preserve"> </w:t>
      </w:r>
    </w:p>
    <w:p w14:paraId="3A30347F" w14:textId="77777777" w:rsidR="00C51BDD" w:rsidRDefault="00C51BDD">
      <w:pPr>
        <w:spacing w:after="80" w:line="320" w:lineRule="exact"/>
        <w:ind w:firstLine="283"/>
        <w:rPr>
          <w:rFonts w:cs="David"/>
          <w:bCs w:val="0"/>
          <w:sz w:val="22"/>
          <w:szCs w:val="24"/>
          <w:rtl/>
          <w:lang w:eastAsia="en-US"/>
        </w:rPr>
      </w:pPr>
      <w:r>
        <w:rPr>
          <w:rFonts w:cs="David"/>
          <w:bCs w:val="0"/>
          <w:sz w:val="22"/>
          <w:szCs w:val="24"/>
          <w:rtl/>
          <w:lang w:eastAsia="en-US"/>
        </w:rPr>
        <w:t>4.</w:t>
      </w:r>
      <w:r>
        <w:rPr>
          <w:rFonts w:cs="David"/>
          <w:bCs w:val="0"/>
          <w:sz w:val="22"/>
          <w:szCs w:val="24"/>
          <w:rtl/>
          <w:lang w:eastAsia="en-US"/>
        </w:rPr>
        <w:tab/>
        <w:t>להוכחת הנטען הביאה התביעה את רס"ר רזיאל יחזקאל, את צבי זליקוביץ ואת הגב' נחמה ירון.</w:t>
      </w:r>
      <w:r>
        <w:rPr>
          <w:rFonts w:cs="David"/>
          <w:bCs w:val="0"/>
          <w:color w:val="FFFFFF"/>
          <w:sz w:val="4"/>
          <w:szCs w:val="4"/>
          <w:rtl/>
          <w:lang w:eastAsia="en-US"/>
        </w:rPr>
        <w:t>נ</w:t>
      </w:r>
    </w:p>
    <w:p w14:paraId="665ACA2B" w14:textId="77777777" w:rsidR="00C51BDD" w:rsidRDefault="00C51BDD">
      <w:pPr>
        <w:spacing w:after="80" w:line="320" w:lineRule="exact"/>
        <w:ind w:firstLine="283"/>
        <w:rPr>
          <w:rFonts w:cs="David"/>
          <w:bCs w:val="0"/>
          <w:sz w:val="22"/>
          <w:szCs w:val="24"/>
          <w:rtl/>
          <w:lang w:eastAsia="en-US"/>
        </w:rPr>
      </w:pPr>
      <w:r>
        <w:rPr>
          <w:rFonts w:cs="David"/>
          <w:bCs w:val="0"/>
          <w:sz w:val="22"/>
          <w:szCs w:val="24"/>
          <w:rtl/>
          <w:lang w:eastAsia="en-US"/>
        </w:rPr>
        <w:tab/>
        <w:t>א.</w:t>
      </w:r>
      <w:r>
        <w:rPr>
          <w:rFonts w:cs="David"/>
          <w:bCs w:val="0"/>
          <w:sz w:val="22"/>
          <w:szCs w:val="24"/>
          <w:rtl/>
          <w:lang w:eastAsia="en-US"/>
        </w:rPr>
        <w:tab/>
        <w:t xml:space="preserve">בהודעתו </w:t>
      </w:r>
      <w:r>
        <w:rPr>
          <w:rFonts w:cs="David"/>
          <w:b/>
          <w:sz w:val="22"/>
          <w:szCs w:val="24"/>
          <w:rtl/>
          <w:lang w:eastAsia="en-US"/>
        </w:rPr>
        <w:t>ת/7</w:t>
      </w:r>
      <w:r>
        <w:rPr>
          <w:rFonts w:cs="David"/>
          <w:bCs w:val="0"/>
          <w:sz w:val="22"/>
          <w:szCs w:val="24"/>
          <w:rtl/>
          <w:lang w:eastAsia="en-US"/>
        </w:rPr>
        <w:t xml:space="preserve"> מיום 18.12.00 15:10 – הכחיש הנאשם את המיוחס לו.</w:t>
      </w:r>
      <w:r>
        <w:rPr>
          <w:rFonts w:cs="David"/>
          <w:bCs w:val="0"/>
          <w:color w:val="FFFFFF"/>
          <w:sz w:val="4"/>
          <w:szCs w:val="4"/>
          <w:rtl/>
          <w:lang w:eastAsia="en-US"/>
        </w:rPr>
        <w:t>ב</w:t>
      </w:r>
    </w:p>
    <w:p w14:paraId="440AD240" w14:textId="77777777" w:rsidR="00C51BDD" w:rsidRDefault="00C51BDD">
      <w:pPr>
        <w:spacing w:after="80" w:line="320" w:lineRule="exact"/>
        <w:ind w:firstLine="283"/>
        <w:rPr>
          <w:rFonts w:cs="David"/>
          <w:bCs w:val="0"/>
          <w:sz w:val="22"/>
          <w:szCs w:val="24"/>
          <w:rtl/>
          <w:lang w:eastAsia="en-US"/>
        </w:rPr>
      </w:pPr>
      <w:r>
        <w:rPr>
          <w:rFonts w:cs="David"/>
          <w:bCs w:val="0"/>
          <w:sz w:val="22"/>
          <w:szCs w:val="24"/>
          <w:rtl/>
          <w:lang w:eastAsia="en-US"/>
        </w:rPr>
        <w:t xml:space="preserve">כמו גם בהודעתו </w:t>
      </w:r>
      <w:r>
        <w:rPr>
          <w:rFonts w:cs="David"/>
          <w:b/>
          <w:sz w:val="22"/>
          <w:szCs w:val="24"/>
          <w:rtl/>
          <w:lang w:eastAsia="en-US"/>
        </w:rPr>
        <w:t>ת/5</w:t>
      </w:r>
      <w:r>
        <w:rPr>
          <w:rFonts w:cs="David"/>
          <w:bCs w:val="0"/>
          <w:sz w:val="22"/>
          <w:szCs w:val="24"/>
          <w:rtl/>
          <w:lang w:eastAsia="en-US"/>
        </w:rPr>
        <w:t xml:space="preserve"> מיום 19.12.00 בשעה 10:10, שנגבתה ע"י סמ"ר מירב עזרא בה טען שהלך לקנות סיגריות בקרבת מקום למקום עבודתו הכחיש שאונן איבר מינו, וטען שלא הוא מי שנראה ע"י האשה, ואישר כי השוטר עצר אותו ובדק אותו פעמיים, על אף שלא יודע מדוע נעצר – בחקירתה – טענה הגב' מירב עזרא שהנאשם דיבר עברית ולא נאמר שלא מבין את המלה מאונן.</w:t>
      </w:r>
      <w:r>
        <w:rPr>
          <w:rFonts w:cs="David"/>
          <w:bCs w:val="0"/>
          <w:color w:val="FFFFFF"/>
          <w:sz w:val="4"/>
          <w:szCs w:val="4"/>
          <w:rtl/>
          <w:lang w:eastAsia="en-US"/>
        </w:rPr>
        <w:t>ו</w:t>
      </w:r>
    </w:p>
    <w:p w14:paraId="6E30BA0A" w14:textId="77777777" w:rsidR="00C51BDD" w:rsidRDefault="00C51BDD">
      <w:pPr>
        <w:spacing w:after="80" w:line="320" w:lineRule="exact"/>
        <w:ind w:firstLine="283"/>
        <w:rPr>
          <w:rFonts w:cs="David"/>
          <w:bCs w:val="0"/>
          <w:sz w:val="22"/>
          <w:szCs w:val="24"/>
          <w:rtl/>
          <w:lang w:eastAsia="en-US"/>
        </w:rPr>
      </w:pPr>
      <w:r>
        <w:rPr>
          <w:rFonts w:cs="David"/>
          <w:bCs w:val="0"/>
          <w:sz w:val="22"/>
          <w:szCs w:val="24"/>
          <w:rtl/>
          <w:lang w:eastAsia="en-US"/>
        </w:rPr>
        <w:t xml:space="preserve">מר כהן מסר שגבה ההודעה בעברית עם ערבית עילגת, אם הנאשם לא הבין משהו הסביר לו בערבית וסרב לחתום. </w:t>
      </w:r>
    </w:p>
    <w:p w14:paraId="5E5DF4D6" w14:textId="77777777" w:rsidR="00C51BDD" w:rsidRDefault="008430D5">
      <w:pPr>
        <w:spacing w:after="80" w:line="320" w:lineRule="exact"/>
        <w:ind w:firstLine="283"/>
        <w:rPr>
          <w:rFonts w:cs="David"/>
          <w:bCs w:val="0"/>
          <w:sz w:val="22"/>
          <w:szCs w:val="24"/>
          <w:rtl/>
          <w:lang w:eastAsia="en-US"/>
        </w:rPr>
      </w:pPr>
      <w:r>
        <w:rPr>
          <w:rFonts w:cs="David"/>
          <w:bCs w:val="0"/>
          <w:sz w:val="22"/>
          <w:szCs w:val="24"/>
          <w:rtl/>
          <w:lang w:eastAsia="en-US"/>
        </w:rPr>
        <w:t xml:space="preserve"> </w:t>
      </w:r>
    </w:p>
    <w:p w14:paraId="5586A276" w14:textId="77777777" w:rsidR="00C51BDD" w:rsidRDefault="00C51BDD">
      <w:pPr>
        <w:spacing w:after="80" w:line="320" w:lineRule="exact"/>
        <w:ind w:firstLine="283"/>
        <w:rPr>
          <w:rFonts w:cs="David"/>
          <w:bCs w:val="0"/>
          <w:sz w:val="22"/>
          <w:szCs w:val="24"/>
          <w:rtl/>
          <w:lang w:eastAsia="en-US"/>
        </w:rPr>
      </w:pPr>
      <w:r>
        <w:rPr>
          <w:rFonts w:cs="David"/>
          <w:bCs w:val="0"/>
          <w:sz w:val="22"/>
          <w:szCs w:val="24"/>
          <w:rtl/>
          <w:lang w:eastAsia="en-US"/>
        </w:rPr>
        <w:t>ב.</w:t>
      </w:r>
      <w:r>
        <w:rPr>
          <w:rFonts w:cs="David"/>
          <w:bCs w:val="0"/>
          <w:sz w:val="22"/>
          <w:szCs w:val="24"/>
          <w:rtl/>
          <w:lang w:eastAsia="en-US"/>
        </w:rPr>
        <w:tab/>
        <w:t xml:space="preserve">תחתוניו של הנאשם, בצבע חום, נתפסו ע"י השוטר צבי זליקוביץ, וכל שנרשם לגביהם היה שלא היה בשירותים עד לתפיסת התחתונים ומה נראה עליהם – אם נראה דבר מה – לא נרשם ולא אדע. </w:t>
      </w:r>
    </w:p>
    <w:p w14:paraId="29137836" w14:textId="77777777" w:rsidR="00C51BDD" w:rsidRDefault="008430D5">
      <w:pPr>
        <w:spacing w:after="80" w:line="320" w:lineRule="exact"/>
        <w:ind w:firstLine="283"/>
        <w:rPr>
          <w:rFonts w:cs="David"/>
          <w:bCs w:val="0"/>
          <w:sz w:val="22"/>
          <w:szCs w:val="24"/>
          <w:rtl/>
          <w:lang w:eastAsia="en-US"/>
        </w:rPr>
      </w:pPr>
      <w:r>
        <w:rPr>
          <w:rFonts w:cs="David"/>
          <w:bCs w:val="0"/>
          <w:sz w:val="22"/>
          <w:szCs w:val="24"/>
          <w:rtl/>
          <w:lang w:eastAsia="en-US"/>
        </w:rPr>
        <w:t xml:space="preserve"> </w:t>
      </w:r>
    </w:p>
    <w:p w14:paraId="6AF7864F" w14:textId="77777777" w:rsidR="00C51BDD" w:rsidRDefault="00C51BDD">
      <w:pPr>
        <w:spacing w:after="80" w:line="320" w:lineRule="exact"/>
        <w:ind w:firstLine="283"/>
        <w:rPr>
          <w:rFonts w:cs="David"/>
          <w:bCs w:val="0"/>
          <w:sz w:val="22"/>
          <w:szCs w:val="24"/>
          <w:rtl/>
          <w:lang w:eastAsia="en-US"/>
        </w:rPr>
      </w:pPr>
      <w:r>
        <w:rPr>
          <w:rFonts w:cs="David"/>
          <w:bCs w:val="0"/>
          <w:sz w:val="22"/>
          <w:szCs w:val="24"/>
          <w:rtl/>
          <w:lang w:eastAsia="en-US"/>
        </w:rPr>
        <w:t>ג.</w:t>
      </w:r>
      <w:r>
        <w:rPr>
          <w:rFonts w:cs="David"/>
          <w:bCs w:val="0"/>
          <w:sz w:val="22"/>
          <w:szCs w:val="24"/>
          <w:rtl/>
          <w:lang w:eastAsia="en-US"/>
        </w:rPr>
        <w:tab/>
        <w:t xml:space="preserve">מ – </w:t>
      </w:r>
      <w:r>
        <w:rPr>
          <w:rFonts w:cs="David"/>
          <w:b/>
          <w:sz w:val="22"/>
          <w:szCs w:val="24"/>
          <w:rtl/>
          <w:lang w:eastAsia="en-US"/>
        </w:rPr>
        <w:t>ת/8</w:t>
      </w:r>
      <w:r>
        <w:rPr>
          <w:rFonts w:cs="David"/>
          <w:bCs w:val="0"/>
          <w:sz w:val="22"/>
          <w:szCs w:val="24"/>
          <w:rtl/>
          <w:lang w:eastAsia="en-US"/>
        </w:rPr>
        <w:t xml:space="preserve">, דו"ח פעולה מיום 18.12.00 שערך צבי זליקוביץ עולה שהגיע לרח' הכרמל בגני תקווה בעקבות קריאות למוקד ולתחנה על אדם שמסתובב בקרבת בתים ומאונן. הוא פגש בנאשם והתחיל לרשום דו"ח בדוקאי ושחרר את הנאשם כי המודיעים דיווחו על בחור שלבש חולצה לבנה. </w:t>
      </w:r>
    </w:p>
    <w:p w14:paraId="34E8649C" w14:textId="77777777" w:rsidR="00C51BDD" w:rsidRDefault="00C51BDD">
      <w:pPr>
        <w:spacing w:after="80" w:line="320" w:lineRule="exact"/>
        <w:ind w:firstLine="283"/>
        <w:rPr>
          <w:rFonts w:cs="David"/>
          <w:bCs w:val="0"/>
          <w:sz w:val="22"/>
          <w:szCs w:val="24"/>
          <w:rtl/>
          <w:lang w:eastAsia="en-US"/>
        </w:rPr>
      </w:pPr>
      <w:r>
        <w:rPr>
          <w:rFonts w:cs="David"/>
          <w:bCs w:val="0"/>
          <w:sz w:val="22"/>
          <w:szCs w:val="24"/>
          <w:rtl/>
          <w:lang w:eastAsia="en-US"/>
        </w:rPr>
        <w:tab/>
        <w:t>בהמשך הסריקות הגיעה מולו פיאט אונו והנהגת הצביעה לו לכיוון שהנאשם נראה, והתברר כי המדובר באותו אדם שבדק ושחרר, לכן, עצר אותו בשנית לחקירה.</w:t>
      </w:r>
      <w:r>
        <w:rPr>
          <w:rFonts w:cs="David"/>
          <w:bCs w:val="0"/>
          <w:color w:val="FFFFFF"/>
          <w:sz w:val="4"/>
          <w:szCs w:val="4"/>
          <w:rtl/>
          <w:lang w:eastAsia="en-US"/>
        </w:rPr>
        <w:t>נ</w:t>
      </w:r>
    </w:p>
    <w:p w14:paraId="52687B54" w14:textId="77777777" w:rsidR="00C51BDD" w:rsidRDefault="008430D5">
      <w:pPr>
        <w:spacing w:after="80" w:line="320" w:lineRule="exact"/>
        <w:ind w:firstLine="283"/>
        <w:rPr>
          <w:rFonts w:cs="David"/>
          <w:bCs w:val="0"/>
          <w:sz w:val="22"/>
          <w:szCs w:val="24"/>
          <w:rtl/>
          <w:lang w:eastAsia="en-US"/>
        </w:rPr>
      </w:pPr>
      <w:r>
        <w:rPr>
          <w:rFonts w:cs="David"/>
          <w:bCs w:val="0"/>
          <w:sz w:val="22"/>
          <w:szCs w:val="24"/>
          <w:rtl/>
          <w:lang w:eastAsia="en-US"/>
        </w:rPr>
        <w:t xml:space="preserve"> </w:t>
      </w:r>
    </w:p>
    <w:p w14:paraId="0D502A5F" w14:textId="77777777" w:rsidR="00C51BDD" w:rsidRDefault="00C51BDD">
      <w:pPr>
        <w:spacing w:after="80" w:line="320" w:lineRule="exact"/>
        <w:ind w:firstLine="283"/>
        <w:rPr>
          <w:rFonts w:cs="David"/>
          <w:bCs w:val="0"/>
          <w:sz w:val="22"/>
          <w:szCs w:val="24"/>
          <w:rtl/>
          <w:lang w:eastAsia="en-US"/>
        </w:rPr>
      </w:pPr>
      <w:r>
        <w:rPr>
          <w:rFonts w:cs="David"/>
          <w:bCs w:val="0"/>
          <w:sz w:val="22"/>
          <w:szCs w:val="24"/>
          <w:rtl/>
          <w:lang w:eastAsia="en-US"/>
        </w:rPr>
        <w:t>ד.</w:t>
      </w:r>
      <w:r>
        <w:rPr>
          <w:rFonts w:cs="David"/>
          <w:bCs w:val="0"/>
          <w:sz w:val="22"/>
          <w:szCs w:val="24"/>
          <w:rtl/>
          <w:lang w:eastAsia="en-US"/>
        </w:rPr>
        <w:tab/>
        <w:t xml:space="preserve">בעדותו בפניי חזר על כך שהקריאה למוקד היתה לענין "בחור מאונן" לבוש חולצה לבנה, וכי הנאשם לא לבש חולצה לבנה. </w:t>
      </w:r>
    </w:p>
    <w:p w14:paraId="577644B8" w14:textId="77777777" w:rsidR="00C51BDD" w:rsidRDefault="00C51BDD">
      <w:pPr>
        <w:spacing w:after="80" w:line="320" w:lineRule="exact"/>
        <w:ind w:firstLine="283"/>
        <w:rPr>
          <w:rFonts w:cs="David"/>
          <w:bCs w:val="0"/>
          <w:sz w:val="22"/>
          <w:szCs w:val="24"/>
          <w:rtl/>
          <w:lang w:eastAsia="en-US"/>
        </w:rPr>
      </w:pPr>
      <w:r>
        <w:rPr>
          <w:rFonts w:cs="David"/>
          <w:bCs w:val="0"/>
          <w:sz w:val="22"/>
          <w:szCs w:val="24"/>
          <w:rtl/>
          <w:lang w:eastAsia="en-US"/>
        </w:rPr>
        <w:tab/>
        <w:t xml:space="preserve">על הפגישה עם המתלוננת מסר שבדרכו ממערב למזרח, לאחר שהנאשם שוחרר בא מולו רכב פיאט אונו, והבין מהסימנים של הנהגת שהיא המודיעה וצריכה סיוע, היא היתה נסערת והצביעה לעבר הנאשם. </w:t>
      </w:r>
    </w:p>
    <w:p w14:paraId="6F37283F" w14:textId="77777777" w:rsidR="00C51BDD" w:rsidRDefault="00C51BDD">
      <w:pPr>
        <w:spacing w:after="80" w:line="320" w:lineRule="exact"/>
        <w:ind w:firstLine="283"/>
        <w:rPr>
          <w:rFonts w:cs="David"/>
          <w:bCs w:val="0"/>
          <w:sz w:val="22"/>
          <w:szCs w:val="24"/>
          <w:rtl/>
          <w:lang w:eastAsia="en-US"/>
        </w:rPr>
      </w:pPr>
      <w:r>
        <w:rPr>
          <w:rFonts w:cs="David"/>
          <w:bCs w:val="0"/>
          <w:sz w:val="22"/>
          <w:szCs w:val="24"/>
          <w:rtl/>
          <w:lang w:eastAsia="en-US"/>
        </w:rPr>
        <w:tab/>
        <w:t xml:space="preserve">כשנאמר לו כי המתלוננת לא טענה שדיברה אתו השיב שחלפו שנתיים לא זוכר ולא יכול לדייק מעבר לכך ובהמשך אישר שרק הצביעה על הנאשם ולא אמרה דבר, ובמקום אחר טען שדיברה. </w:t>
      </w:r>
    </w:p>
    <w:p w14:paraId="320FFE2F" w14:textId="77777777" w:rsidR="00C51BDD" w:rsidRDefault="00C51BDD">
      <w:pPr>
        <w:spacing w:after="80" w:line="320" w:lineRule="exact"/>
        <w:ind w:firstLine="283"/>
        <w:rPr>
          <w:rFonts w:cs="David"/>
          <w:bCs w:val="0"/>
          <w:sz w:val="22"/>
          <w:szCs w:val="24"/>
          <w:rtl/>
          <w:lang w:eastAsia="en-US"/>
        </w:rPr>
      </w:pPr>
      <w:r>
        <w:rPr>
          <w:rFonts w:cs="David"/>
          <w:bCs w:val="0"/>
          <w:sz w:val="22"/>
          <w:szCs w:val="24"/>
          <w:rtl/>
          <w:lang w:eastAsia="en-US"/>
        </w:rPr>
        <w:tab/>
        <w:t xml:space="preserve">הוא לא יכול היה לתת פרטים באשר לתיאורו של החשוד מעבר לגובה 1.75 מטר וכי לבש חולצה לבנה ולא נאמר בשום מקום מה גילו צבע עורו או צבע שערותיו, ואישר שתפס תחתוניו וכי לבש גם מכנסיי ג'ינס שחורים ארוכים וגם תחתונים, והיה מוכן להסכים כי הנאשם מסר לו כשנעצר שהוא בצום הרמדאן, והתנהג בטבעיות רבה לא ברח ולא התחמק, אלא היה קצת מבוהל, ואביו ואחיו הגיעו לתחנה, ואביו היה היסטרי. </w:t>
      </w:r>
    </w:p>
    <w:p w14:paraId="2A97304F" w14:textId="77777777" w:rsidR="00C51BDD" w:rsidRDefault="00C51BDD">
      <w:pPr>
        <w:spacing w:after="80" w:line="320" w:lineRule="exact"/>
        <w:ind w:firstLine="283"/>
        <w:rPr>
          <w:rFonts w:cs="David"/>
          <w:bCs w:val="0"/>
          <w:sz w:val="22"/>
          <w:szCs w:val="24"/>
          <w:rtl/>
          <w:lang w:eastAsia="en-US"/>
        </w:rPr>
      </w:pPr>
      <w:r>
        <w:rPr>
          <w:rFonts w:cs="David"/>
          <w:bCs w:val="0"/>
          <w:sz w:val="22"/>
          <w:szCs w:val="24"/>
          <w:rtl/>
          <w:lang w:eastAsia="en-US"/>
        </w:rPr>
        <w:tab/>
        <w:t xml:space="preserve">לשאלה האם בדק עם השוטרים שהנאשם עונה על התיאור שניתן השיב בשלילה והסביר כי המתלוננת הצביעה על הנאשם ב"ספונטניות" לכן סמך על שיקול דעתה. </w:t>
      </w:r>
    </w:p>
    <w:p w14:paraId="05251B5F" w14:textId="77777777" w:rsidR="00C51BDD" w:rsidRDefault="00C51BDD">
      <w:pPr>
        <w:spacing w:after="80" w:line="320" w:lineRule="exact"/>
        <w:ind w:firstLine="283"/>
        <w:rPr>
          <w:rFonts w:cs="David"/>
          <w:bCs w:val="0"/>
          <w:sz w:val="22"/>
          <w:szCs w:val="24"/>
          <w:rtl/>
          <w:lang w:eastAsia="en-US"/>
        </w:rPr>
      </w:pPr>
      <w:r>
        <w:rPr>
          <w:rFonts w:cs="David"/>
          <w:bCs w:val="0"/>
          <w:sz w:val="22"/>
          <w:szCs w:val="24"/>
          <w:rtl/>
          <w:lang w:eastAsia="en-US"/>
        </w:rPr>
        <w:t>על אף הדברים הברורים הללו, לשאלותי השיב כי המתלוננת הצביעה לכוון הבחור שעיכב, שלמעשה היה שם רק בחור אחד, וכל האחרים היו באתר הבניה, הסמוך למקום וכי המתלוננת אמרה לו:</w:t>
      </w:r>
    </w:p>
    <w:p w14:paraId="7B97C8BA" w14:textId="77777777" w:rsidR="00C51BDD" w:rsidRDefault="00C51BDD">
      <w:pPr>
        <w:spacing w:after="80" w:line="320" w:lineRule="exact"/>
        <w:ind w:firstLine="283"/>
        <w:rPr>
          <w:rFonts w:cs="David"/>
          <w:bCs w:val="0"/>
          <w:sz w:val="22"/>
          <w:szCs w:val="24"/>
          <w:rtl/>
          <w:lang w:eastAsia="en-US"/>
        </w:rPr>
      </w:pPr>
      <w:r>
        <w:rPr>
          <w:rFonts w:cs="David"/>
          <w:bCs w:val="0"/>
          <w:sz w:val="22"/>
          <w:szCs w:val="24"/>
          <w:rtl/>
          <w:lang w:eastAsia="en-US"/>
        </w:rPr>
        <w:tab/>
      </w:r>
      <w:r>
        <w:rPr>
          <w:rFonts w:cs="David"/>
          <w:b/>
          <w:sz w:val="22"/>
          <w:szCs w:val="24"/>
          <w:rtl/>
          <w:lang w:eastAsia="en-US"/>
        </w:rPr>
        <w:t>"הבחור שבדקת הוא הבחור שגם היה"</w:t>
      </w:r>
      <w:r>
        <w:rPr>
          <w:rFonts w:cs="David"/>
          <w:bCs w:val="0"/>
          <w:sz w:val="22"/>
          <w:szCs w:val="24"/>
          <w:rtl/>
          <w:lang w:eastAsia="en-US"/>
        </w:rPr>
        <w:t xml:space="preserve"> (עמ' 57 למטה)</w:t>
      </w:r>
    </w:p>
    <w:p w14:paraId="08FC70C6" w14:textId="77777777" w:rsidR="00C51BDD" w:rsidRDefault="00C51BDD">
      <w:pPr>
        <w:spacing w:after="80" w:line="320" w:lineRule="exact"/>
        <w:ind w:firstLine="283"/>
        <w:rPr>
          <w:rFonts w:cs="David"/>
          <w:bCs w:val="0"/>
          <w:sz w:val="22"/>
          <w:szCs w:val="24"/>
          <w:rtl/>
          <w:lang w:eastAsia="en-US"/>
        </w:rPr>
      </w:pPr>
      <w:r>
        <w:rPr>
          <w:rFonts w:cs="David"/>
          <w:bCs w:val="0"/>
          <w:sz w:val="22"/>
          <w:szCs w:val="24"/>
          <w:rtl/>
          <w:lang w:eastAsia="en-US"/>
        </w:rPr>
        <w:t xml:space="preserve">ואת דו"ח הבדוקאי שרשם לא הגיש לעיוני וטען שנגנז. מהאמור ניתן לקבוע כי היו אנשים נוספים באתר הבניה והם לא נבדקו והנאשם נעצר משום שהיה היחיד שהלך ברחוב, עליו הצביעה המתלוננת וספק אם נאמרה מילה בנוסף על ההצבעה, ונעצר על אף שלבושו לא תאם את התיאור שניתן במשטרה. </w:t>
      </w:r>
    </w:p>
    <w:p w14:paraId="577F104E" w14:textId="77777777" w:rsidR="00C51BDD" w:rsidRDefault="00C51BDD">
      <w:pPr>
        <w:spacing w:after="80" w:line="320" w:lineRule="exact"/>
        <w:ind w:firstLine="283"/>
        <w:rPr>
          <w:rFonts w:cs="David"/>
          <w:bCs w:val="0"/>
          <w:sz w:val="22"/>
          <w:szCs w:val="24"/>
          <w:rtl/>
          <w:lang w:eastAsia="en-US"/>
        </w:rPr>
      </w:pPr>
      <w:r>
        <w:rPr>
          <w:rFonts w:cs="David"/>
          <w:bCs w:val="0"/>
          <w:sz w:val="22"/>
          <w:szCs w:val="24"/>
          <w:rtl/>
          <w:lang w:eastAsia="en-US"/>
        </w:rPr>
        <w:lastRenderedPageBreak/>
        <w:t xml:space="preserve">גירסתו שהלך למכולת לא הופרכה, ולא נבדק אם יש מכולת בסביבה אם לאו, והתנהגותו לא היה בה להעיד על לחץ נפשי או מצפון לא נקי משנעצר לחקירה. </w:t>
      </w:r>
    </w:p>
    <w:p w14:paraId="40A158E7" w14:textId="77777777" w:rsidR="00C51BDD" w:rsidRDefault="008430D5">
      <w:pPr>
        <w:spacing w:after="80" w:line="320" w:lineRule="exact"/>
        <w:ind w:firstLine="283"/>
        <w:rPr>
          <w:rFonts w:cs="David"/>
          <w:bCs w:val="0"/>
          <w:sz w:val="22"/>
          <w:szCs w:val="24"/>
          <w:rtl/>
          <w:lang w:eastAsia="en-US"/>
        </w:rPr>
      </w:pPr>
      <w:r>
        <w:rPr>
          <w:rFonts w:cs="David"/>
          <w:bCs w:val="0"/>
          <w:sz w:val="22"/>
          <w:szCs w:val="24"/>
          <w:rtl/>
          <w:lang w:eastAsia="en-US"/>
        </w:rPr>
        <w:t xml:space="preserve"> </w:t>
      </w:r>
    </w:p>
    <w:p w14:paraId="08DC6439" w14:textId="77777777" w:rsidR="00C51BDD" w:rsidRDefault="00C51BDD">
      <w:pPr>
        <w:spacing w:after="80" w:line="320" w:lineRule="exact"/>
        <w:ind w:firstLine="283"/>
        <w:rPr>
          <w:rFonts w:cs="David"/>
          <w:bCs w:val="0"/>
          <w:sz w:val="22"/>
          <w:szCs w:val="24"/>
          <w:rtl/>
          <w:lang w:eastAsia="en-US"/>
        </w:rPr>
      </w:pPr>
      <w:r>
        <w:rPr>
          <w:rFonts w:cs="David"/>
          <w:bCs w:val="0"/>
          <w:sz w:val="22"/>
          <w:szCs w:val="24"/>
          <w:rtl/>
          <w:lang w:eastAsia="en-US"/>
        </w:rPr>
        <w:t>ה.</w:t>
      </w:r>
      <w:r>
        <w:rPr>
          <w:rFonts w:cs="David"/>
          <w:bCs w:val="0"/>
          <w:sz w:val="22"/>
          <w:szCs w:val="24"/>
          <w:rtl/>
          <w:lang w:eastAsia="en-US"/>
        </w:rPr>
        <w:tab/>
        <w:t xml:space="preserve">רס"ר רזיאל יחזקאל (עמ' 3) אישר שרשם את </w:t>
      </w:r>
      <w:r>
        <w:rPr>
          <w:rFonts w:cs="David"/>
          <w:b/>
          <w:sz w:val="22"/>
          <w:szCs w:val="24"/>
          <w:rtl/>
          <w:lang w:eastAsia="en-US"/>
        </w:rPr>
        <w:t>ת/4</w:t>
      </w:r>
      <w:r>
        <w:rPr>
          <w:rFonts w:cs="David"/>
          <w:bCs w:val="0"/>
          <w:sz w:val="22"/>
          <w:szCs w:val="24"/>
          <w:rtl/>
          <w:lang w:eastAsia="en-US"/>
        </w:rPr>
        <w:t xml:space="preserve"> ביום 18.12.00, בעקבות שיחת טלפון עם המתלוננת, ומשום "שכנראה" היה חסר משהו בעדות המקורית. על פי אותו מזכר ובלא שזכר הסיבה לכך סירבה לבוא שנית לחקירה לכן הסתפק בשיחה עם הגב' ירון נחמה בטלפון ותעדה בזכ"ד הנדון. </w:t>
      </w:r>
    </w:p>
    <w:p w14:paraId="09FD8B11" w14:textId="77777777" w:rsidR="00C51BDD" w:rsidRDefault="00C51BDD">
      <w:pPr>
        <w:spacing w:after="80" w:line="320" w:lineRule="exact"/>
        <w:ind w:firstLine="283"/>
        <w:rPr>
          <w:rFonts w:cs="David"/>
          <w:bCs w:val="0"/>
          <w:sz w:val="22"/>
          <w:szCs w:val="24"/>
          <w:rtl/>
          <w:lang w:eastAsia="en-US"/>
        </w:rPr>
      </w:pPr>
      <w:r>
        <w:rPr>
          <w:rFonts w:cs="David"/>
          <w:bCs w:val="0"/>
          <w:sz w:val="22"/>
          <w:szCs w:val="24"/>
          <w:rtl/>
          <w:lang w:eastAsia="en-US"/>
        </w:rPr>
        <w:tab/>
        <w:t xml:space="preserve">לכאורה נרשם מפיה שראתה את החשוד עומד על הגבעה בפארק ברח' הכרמל ממרחק של 10-15 מטר, וראתה כי מכנסיו מורמות אך פתוחות ואבר מינו בלט מחוץ למכנסיו ומאונן, ואז הסתובב ממנה והלך כשמנסה להסתיר את אבר מינו בחולצתו. </w:t>
      </w:r>
    </w:p>
    <w:p w14:paraId="5ECCD308" w14:textId="77777777" w:rsidR="00C51BDD" w:rsidRDefault="00C51BDD">
      <w:pPr>
        <w:spacing w:after="80" w:line="320" w:lineRule="exact"/>
        <w:ind w:firstLine="283"/>
        <w:rPr>
          <w:rFonts w:cs="David"/>
          <w:bCs w:val="0"/>
          <w:sz w:val="22"/>
          <w:szCs w:val="24"/>
          <w:rtl/>
          <w:lang w:eastAsia="en-US"/>
        </w:rPr>
      </w:pPr>
      <w:r>
        <w:rPr>
          <w:rFonts w:cs="David"/>
          <w:bCs w:val="0"/>
          <w:sz w:val="22"/>
          <w:szCs w:val="24"/>
          <w:rtl/>
          <w:lang w:eastAsia="en-US"/>
        </w:rPr>
        <w:tab/>
        <w:t xml:space="preserve">לשאלה – אם התנהגות זו לא מצביעה על אפשרות שכלל לא היה מעשה מגונה, כי יש לעבריין עניין שיראו אותו – לא היתה לו כמובן תשובה, שהרי כל שדווח לו נרשם. </w:t>
      </w:r>
    </w:p>
    <w:p w14:paraId="72C8BB29" w14:textId="77777777" w:rsidR="00C51BDD" w:rsidRDefault="00C51BDD">
      <w:pPr>
        <w:spacing w:after="80" w:line="320" w:lineRule="exact"/>
        <w:ind w:firstLine="283"/>
        <w:rPr>
          <w:rFonts w:cs="David"/>
          <w:bCs w:val="0"/>
          <w:sz w:val="22"/>
          <w:szCs w:val="24"/>
          <w:rtl/>
          <w:lang w:eastAsia="en-US"/>
        </w:rPr>
      </w:pPr>
      <w:r>
        <w:rPr>
          <w:rFonts w:cs="David"/>
          <w:bCs w:val="0"/>
          <w:sz w:val="22"/>
          <w:szCs w:val="24"/>
          <w:rtl/>
          <w:lang w:eastAsia="en-US"/>
        </w:rPr>
        <w:t xml:space="preserve">בחקירתו בפני הבהיר שלא פגש בנאשם בתחנת מסובים לא רשם מפיו דבר ולא זוכר אותו, לא איים עליו, ובשיחת הטלפון המתלוננת לא נתנה תיאורו אלא רק מה שנרשם, וגם לא זכר אם בתקופה הרלבנטית לאירוע היו מקרים נוספים של מעשים מגונים בגני תקווה, אך ניתן לבדוק זאת ביומן התחנה. </w:t>
      </w:r>
    </w:p>
    <w:p w14:paraId="19C10B42" w14:textId="77777777" w:rsidR="00C51BDD" w:rsidRDefault="00C51BDD">
      <w:pPr>
        <w:spacing w:after="80" w:line="320" w:lineRule="exact"/>
        <w:ind w:firstLine="283"/>
        <w:rPr>
          <w:rFonts w:cs="David"/>
          <w:bCs w:val="0"/>
          <w:sz w:val="22"/>
          <w:szCs w:val="24"/>
          <w:rtl/>
          <w:lang w:eastAsia="en-US"/>
        </w:rPr>
      </w:pPr>
      <w:r>
        <w:rPr>
          <w:rFonts w:cs="David"/>
          <w:bCs w:val="0"/>
          <w:sz w:val="22"/>
          <w:szCs w:val="24"/>
          <w:rtl/>
          <w:lang w:eastAsia="en-US"/>
        </w:rPr>
        <w:t xml:space="preserve">כאמור, לא יכול היה העד להשוות תוכנו של המזכר אל ההודעה שנתנה, וזו לא הוצגה לעיוני, מכל מקום – המזכר </w:t>
      </w:r>
      <w:r>
        <w:rPr>
          <w:rFonts w:cs="David"/>
          <w:b/>
          <w:sz w:val="22"/>
          <w:szCs w:val="24"/>
          <w:rtl/>
          <w:lang w:eastAsia="en-US"/>
        </w:rPr>
        <w:t>ת/4</w:t>
      </w:r>
      <w:r>
        <w:rPr>
          <w:rFonts w:cs="David"/>
          <w:bCs w:val="0"/>
          <w:sz w:val="22"/>
          <w:szCs w:val="24"/>
          <w:rtl/>
          <w:lang w:eastAsia="en-US"/>
        </w:rPr>
        <w:t xml:space="preserve"> לא חתום על ידי המתלוננת, נסיבות השיחה והסיבה לעריכתה לא הובהרו, ועל אף שלכאורה מסרה שראתה את האדם מאונן, לא יכולה למעשה למסור שום פרט על לבושו. </w:t>
      </w:r>
    </w:p>
    <w:p w14:paraId="1DD9A417" w14:textId="77777777" w:rsidR="00C51BDD" w:rsidRDefault="00C51BDD">
      <w:pPr>
        <w:spacing w:after="80" w:line="320" w:lineRule="exact"/>
        <w:ind w:firstLine="283"/>
        <w:rPr>
          <w:rFonts w:cs="David"/>
          <w:bCs w:val="0"/>
          <w:sz w:val="22"/>
          <w:szCs w:val="24"/>
          <w:rtl/>
          <w:lang w:eastAsia="en-US"/>
        </w:rPr>
      </w:pPr>
      <w:r>
        <w:rPr>
          <w:rFonts w:cs="David"/>
          <w:bCs w:val="0"/>
          <w:sz w:val="22"/>
          <w:szCs w:val="24"/>
          <w:rtl/>
          <w:lang w:eastAsia="en-US"/>
        </w:rPr>
        <w:t xml:space="preserve">אשר לי, מששמעתי שהנאשם לבש ג'ינס כהה ותחתונים חומים, סביר בעיני, שפרט זה צריך היה להחרט בזכרונה של העדה. </w:t>
      </w:r>
    </w:p>
    <w:p w14:paraId="4178DA47" w14:textId="77777777" w:rsidR="00C51BDD" w:rsidRDefault="00C51BDD">
      <w:pPr>
        <w:spacing w:after="80" w:line="320" w:lineRule="exact"/>
        <w:ind w:firstLine="283"/>
        <w:rPr>
          <w:rFonts w:cs="David"/>
          <w:bCs w:val="0"/>
          <w:sz w:val="22"/>
          <w:szCs w:val="24"/>
          <w:rtl/>
          <w:lang w:eastAsia="en-US"/>
        </w:rPr>
      </w:pPr>
      <w:r>
        <w:rPr>
          <w:rFonts w:cs="David"/>
          <w:bCs w:val="0"/>
          <w:sz w:val="22"/>
          <w:szCs w:val="24"/>
          <w:rtl/>
          <w:lang w:eastAsia="en-US"/>
        </w:rPr>
        <w:t xml:space="preserve">אציין כאן, שבשום מקום לא נאמר איזו חולצה לבש הנאשם כשנעצר ומה ציבעה והדבר בולט בחסרונו, בעיקר משום שידוע מהדיווח למשטרה שמי שנצפה מאונן לבש חולצה לבנה. </w:t>
      </w:r>
    </w:p>
    <w:p w14:paraId="545A9A0D" w14:textId="77777777" w:rsidR="00C51BDD" w:rsidRDefault="008430D5">
      <w:pPr>
        <w:spacing w:after="80" w:line="320" w:lineRule="exact"/>
        <w:ind w:firstLine="283"/>
        <w:rPr>
          <w:rFonts w:cs="David"/>
          <w:bCs w:val="0"/>
          <w:sz w:val="22"/>
          <w:szCs w:val="24"/>
          <w:rtl/>
          <w:lang w:eastAsia="en-US"/>
        </w:rPr>
      </w:pPr>
      <w:r>
        <w:rPr>
          <w:rFonts w:cs="David"/>
          <w:bCs w:val="0"/>
          <w:sz w:val="22"/>
          <w:szCs w:val="24"/>
          <w:rtl/>
          <w:lang w:eastAsia="en-US"/>
        </w:rPr>
        <w:t xml:space="preserve"> </w:t>
      </w:r>
    </w:p>
    <w:p w14:paraId="32D4D0C5" w14:textId="77777777" w:rsidR="00C51BDD" w:rsidRDefault="00C51BDD">
      <w:pPr>
        <w:spacing w:after="80" w:line="320" w:lineRule="exact"/>
        <w:ind w:firstLine="283"/>
        <w:rPr>
          <w:rFonts w:cs="David"/>
          <w:bCs w:val="0"/>
          <w:sz w:val="22"/>
          <w:szCs w:val="24"/>
          <w:rtl/>
          <w:lang w:eastAsia="en-US"/>
        </w:rPr>
      </w:pPr>
      <w:r>
        <w:rPr>
          <w:rFonts w:cs="David"/>
          <w:bCs w:val="0"/>
          <w:sz w:val="22"/>
          <w:szCs w:val="24"/>
          <w:rtl/>
          <w:lang w:eastAsia="en-US"/>
        </w:rPr>
        <w:t>ו.</w:t>
      </w:r>
      <w:r>
        <w:rPr>
          <w:rFonts w:cs="David"/>
          <w:bCs w:val="0"/>
          <w:sz w:val="22"/>
          <w:szCs w:val="24"/>
          <w:rtl/>
          <w:lang w:eastAsia="en-US"/>
        </w:rPr>
        <w:tab/>
        <w:t xml:space="preserve">הגב' נחמה ירון – המתלוננת מסרה עדותה בשטף ובבטחון. </w:t>
      </w:r>
    </w:p>
    <w:p w14:paraId="2959EC8F" w14:textId="77777777" w:rsidR="00C51BDD" w:rsidRDefault="00C51BDD">
      <w:pPr>
        <w:pStyle w:val="BodyTextIndent"/>
        <w:spacing w:after="80" w:line="320" w:lineRule="exact"/>
        <w:ind w:left="0" w:firstLine="283"/>
        <w:rPr>
          <w:rFonts w:ascii="Times New Roman" w:hAnsi="Times New Roman" w:cs="David"/>
          <w:sz w:val="22"/>
          <w:szCs w:val="24"/>
          <w:rtl/>
        </w:rPr>
      </w:pPr>
      <w:r>
        <w:rPr>
          <w:rFonts w:ascii="Times New Roman" w:hAnsi="Times New Roman" w:cs="David" w:hint="cs"/>
          <w:sz w:val="22"/>
          <w:szCs w:val="24"/>
          <w:rtl/>
        </w:rPr>
        <w:t xml:space="preserve">בטרם התחילה במתן עדותה הצהירה ב"כ המאשימה שלא שוחחה עם העדה בשל תקלות שהיו עובר לישיבת ביהמ"ש, אלא שנה לפני כן. </w:t>
      </w:r>
    </w:p>
    <w:p w14:paraId="79D4FF5D" w14:textId="77777777" w:rsidR="00C51BDD" w:rsidRDefault="00C51BDD">
      <w:pPr>
        <w:spacing w:after="80" w:line="320" w:lineRule="exact"/>
        <w:ind w:firstLine="283"/>
        <w:rPr>
          <w:rFonts w:cs="David" w:hint="cs"/>
          <w:bCs w:val="0"/>
          <w:sz w:val="22"/>
          <w:szCs w:val="24"/>
          <w:rtl/>
          <w:lang w:eastAsia="en-US"/>
        </w:rPr>
      </w:pPr>
      <w:r>
        <w:rPr>
          <w:rFonts w:cs="David"/>
          <w:bCs w:val="0"/>
          <w:sz w:val="22"/>
          <w:szCs w:val="24"/>
          <w:rtl/>
          <w:lang w:eastAsia="en-US"/>
        </w:rPr>
        <w:t xml:space="preserve">כשנשאלה אם מכירה את הנאשם השיבה </w:t>
      </w:r>
      <w:r>
        <w:rPr>
          <w:rFonts w:cs="David"/>
          <w:b/>
          <w:sz w:val="22"/>
          <w:szCs w:val="24"/>
          <w:rtl/>
          <w:lang w:eastAsia="en-US"/>
        </w:rPr>
        <w:t>"לא ממש, לא הייתי קרובה אליו ממש פנים אל פנים"</w:t>
      </w:r>
      <w:r>
        <w:rPr>
          <w:rFonts w:cs="David"/>
          <w:bCs w:val="0"/>
          <w:sz w:val="22"/>
          <w:szCs w:val="24"/>
          <w:rtl/>
          <w:lang w:eastAsia="en-US"/>
        </w:rPr>
        <w:t xml:space="preserve"> (עמ' 38), אך שמעה באותו יום ממזכירת בית הספר על בחור שעמד מעורטל ליד חצר בית הספר, ובצהריים, כשחזרה לביתה ברחוב הכרמל וירדה לטייל עם כלבתה ראתה </w:t>
      </w:r>
      <w:r>
        <w:rPr>
          <w:rFonts w:cs="David"/>
          <w:b/>
          <w:sz w:val="22"/>
          <w:szCs w:val="24"/>
          <w:rtl/>
          <w:lang w:eastAsia="en-US"/>
        </w:rPr>
        <w:t xml:space="preserve">"את אותו הבחור" </w:t>
      </w:r>
      <w:r>
        <w:rPr>
          <w:rFonts w:cs="David"/>
          <w:bCs w:val="0"/>
          <w:sz w:val="22"/>
          <w:szCs w:val="24"/>
          <w:rtl/>
          <w:lang w:eastAsia="en-US"/>
        </w:rPr>
        <w:t xml:space="preserve">גבוה ורזה מופשל מכנסיים, כשהוא לבדו בסוף הפארק, ועמד </w:t>
      </w:r>
      <w:r>
        <w:rPr>
          <w:rFonts w:cs="David"/>
          <w:b/>
          <w:sz w:val="22"/>
          <w:szCs w:val="24"/>
          <w:rtl/>
          <w:lang w:eastAsia="en-US"/>
        </w:rPr>
        <w:t>"די מולה אבל בצד"</w:t>
      </w:r>
      <w:r>
        <w:rPr>
          <w:rFonts w:cs="David"/>
          <w:bCs w:val="0"/>
          <w:sz w:val="22"/>
          <w:szCs w:val="24"/>
          <w:rtl/>
          <w:lang w:eastAsia="en-US"/>
        </w:rPr>
        <w:t xml:space="preserve"> במרחק שדי בו לראות שהוא ללא מכנסיים איך ידעה שזה </w:t>
      </w:r>
      <w:r>
        <w:rPr>
          <w:rFonts w:cs="David"/>
          <w:b/>
          <w:sz w:val="22"/>
          <w:szCs w:val="24"/>
          <w:rtl/>
          <w:lang w:eastAsia="en-US"/>
        </w:rPr>
        <w:t>"אותו בחור"</w:t>
      </w:r>
      <w:r>
        <w:rPr>
          <w:rFonts w:cs="David"/>
          <w:bCs w:val="0"/>
          <w:sz w:val="22"/>
          <w:szCs w:val="24"/>
          <w:rtl/>
          <w:lang w:eastAsia="en-US"/>
        </w:rPr>
        <w:t xml:space="preserve"> לא ניתן לדעת. </w:t>
      </w:r>
    </w:p>
    <w:p w14:paraId="7B5595AE" w14:textId="77777777" w:rsidR="00C51BDD" w:rsidRDefault="00C51BDD">
      <w:pPr>
        <w:spacing w:after="80" w:line="320" w:lineRule="exact"/>
        <w:ind w:firstLine="283"/>
        <w:rPr>
          <w:rFonts w:cs="David"/>
          <w:bCs w:val="0"/>
          <w:sz w:val="22"/>
          <w:szCs w:val="24"/>
          <w:rtl/>
          <w:lang w:eastAsia="en-US"/>
        </w:rPr>
      </w:pPr>
      <w:r>
        <w:rPr>
          <w:rFonts w:cs="David"/>
          <w:bCs w:val="0"/>
          <w:sz w:val="22"/>
          <w:szCs w:val="24"/>
          <w:rtl/>
          <w:lang w:eastAsia="en-US"/>
        </w:rPr>
        <w:t xml:space="preserve">וייתכן שיש בעדותה סימני השפעה של תיאור ששמעה בבוקרו של יום, וזה לא בהכרח תיאורו של הנאשם בהעדר כל ראיה לענין. </w:t>
      </w:r>
    </w:p>
    <w:p w14:paraId="1D5C4101" w14:textId="77777777" w:rsidR="00C51BDD" w:rsidRDefault="00C51BDD">
      <w:pPr>
        <w:spacing w:after="80" w:line="320" w:lineRule="exact"/>
        <w:ind w:firstLine="283"/>
        <w:rPr>
          <w:rFonts w:cs="David"/>
          <w:bCs w:val="0"/>
          <w:sz w:val="22"/>
          <w:szCs w:val="24"/>
          <w:rtl/>
          <w:lang w:eastAsia="en-US"/>
        </w:rPr>
      </w:pPr>
      <w:r>
        <w:rPr>
          <w:rFonts w:cs="David"/>
          <w:bCs w:val="0"/>
          <w:sz w:val="22"/>
          <w:szCs w:val="24"/>
          <w:rtl/>
          <w:lang w:eastAsia="en-US"/>
        </w:rPr>
        <w:t xml:space="preserve">היא התקשרה לאמנון איש הבטחון, וכשנסעה חזרה ראתה את הבחור שוב, מנסה להימלט [ידוע שבשום שלב לא ניסה להמלט או לברוח – ל.ל] וכשראתה ניידת מולה, עצרה את רכבה ועשתה סימנים עם הידיים, אמנון זיהה ורץ מאחורי פחונים, והניידת עצרה והיא המשיכה לדרכה, לאחר שראתה שנתפס. </w:t>
      </w:r>
    </w:p>
    <w:p w14:paraId="77368286" w14:textId="77777777" w:rsidR="00C51BDD" w:rsidRDefault="00C51BDD">
      <w:pPr>
        <w:spacing w:after="80" w:line="320" w:lineRule="exact"/>
        <w:ind w:firstLine="283"/>
        <w:rPr>
          <w:rFonts w:cs="David"/>
          <w:bCs w:val="0"/>
          <w:sz w:val="22"/>
          <w:szCs w:val="24"/>
          <w:rtl/>
          <w:lang w:eastAsia="en-US"/>
        </w:rPr>
      </w:pPr>
      <w:r>
        <w:rPr>
          <w:rFonts w:cs="David"/>
          <w:bCs w:val="0"/>
          <w:sz w:val="22"/>
          <w:szCs w:val="24"/>
          <w:rtl/>
          <w:lang w:eastAsia="en-US"/>
        </w:rPr>
        <w:t xml:space="preserve">מדוע אמרה לו שנראה לה כפוף, רזה, גבוה, די מסכן לא אדע, והעלתה השערה שאולי זה כי ידע שמחפשים אותו אך באותה נשימה אמרה </w:t>
      </w:r>
      <w:r>
        <w:rPr>
          <w:rFonts w:cs="David"/>
          <w:b/>
          <w:sz w:val="22"/>
          <w:szCs w:val="24"/>
          <w:rtl/>
          <w:lang w:eastAsia="en-US"/>
        </w:rPr>
        <w:t>"שלא רוצה סתם להגיד"</w:t>
      </w:r>
      <w:r>
        <w:rPr>
          <w:rFonts w:cs="David"/>
          <w:bCs w:val="0"/>
          <w:sz w:val="22"/>
          <w:szCs w:val="24"/>
          <w:rtl/>
          <w:lang w:eastAsia="en-US"/>
        </w:rPr>
        <w:t xml:space="preserve"> (עמ' 40 באמצע).</w:t>
      </w:r>
      <w:r>
        <w:rPr>
          <w:rFonts w:cs="David"/>
          <w:bCs w:val="0"/>
          <w:color w:val="FFFFFF"/>
          <w:sz w:val="4"/>
          <w:szCs w:val="4"/>
          <w:rtl/>
          <w:lang w:eastAsia="en-US"/>
        </w:rPr>
        <w:t>ב</w:t>
      </w:r>
    </w:p>
    <w:p w14:paraId="013A539B" w14:textId="77777777" w:rsidR="00C51BDD" w:rsidRDefault="00C51BDD">
      <w:pPr>
        <w:spacing w:after="80" w:line="320" w:lineRule="exact"/>
        <w:ind w:firstLine="283"/>
        <w:rPr>
          <w:rFonts w:cs="David"/>
          <w:bCs w:val="0"/>
          <w:sz w:val="22"/>
          <w:szCs w:val="24"/>
          <w:rtl/>
          <w:lang w:eastAsia="en-US"/>
        </w:rPr>
      </w:pPr>
      <w:r>
        <w:rPr>
          <w:rFonts w:cs="David"/>
          <w:bCs w:val="0"/>
          <w:sz w:val="22"/>
          <w:szCs w:val="24"/>
          <w:rtl/>
          <w:lang w:eastAsia="en-US"/>
        </w:rPr>
        <w:t>כשנשאלה בהמשך חקירתה ע"י התובעת מה ראתה השיבה:</w:t>
      </w:r>
    </w:p>
    <w:p w14:paraId="35A61DC7" w14:textId="77777777" w:rsidR="00C51BDD" w:rsidRDefault="00C51BDD">
      <w:pPr>
        <w:spacing w:line="320" w:lineRule="exact"/>
        <w:ind w:left="1134" w:right="1134"/>
        <w:rPr>
          <w:rFonts w:cs="David"/>
          <w:bCs w:val="0"/>
          <w:sz w:val="22"/>
          <w:szCs w:val="24"/>
          <w:rtl/>
          <w:lang w:eastAsia="en-US"/>
        </w:rPr>
      </w:pPr>
      <w:r>
        <w:rPr>
          <w:rFonts w:cs="David"/>
          <w:b/>
          <w:sz w:val="22"/>
          <w:szCs w:val="24"/>
          <w:rtl/>
          <w:lang w:eastAsia="en-US"/>
        </w:rPr>
        <w:t xml:space="preserve">"אני זוכרת מטפלת שעמדה שם, היא די כעסה וזה. הייתי כל כך נסערת החזרתי את הכלב הביתה, כי ראיתי באותו יום שמחפשים אותו. אני לא זוכרת </w:t>
      </w:r>
      <w:r>
        <w:rPr>
          <w:rFonts w:cs="David"/>
          <w:b/>
          <w:sz w:val="22"/>
          <w:szCs w:val="24"/>
          <w:rtl/>
          <w:lang w:eastAsia="en-US"/>
        </w:rPr>
        <w:lastRenderedPageBreak/>
        <w:t>שראיתי אז מאונן, לא רוצה לומר סתם, אבל את המטפלת בוודאות ראיתי, היא היתה נסערת והיסטרית"</w:t>
      </w:r>
      <w:r>
        <w:rPr>
          <w:rFonts w:cs="David"/>
          <w:bCs w:val="0"/>
          <w:sz w:val="22"/>
          <w:szCs w:val="24"/>
          <w:rtl/>
          <w:lang w:eastAsia="en-US"/>
        </w:rPr>
        <w:t xml:space="preserve"> (עמ' 40 למטה). </w:t>
      </w:r>
    </w:p>
    <w:p w14:paraId="40D1252C" w14:textId="77777777" w:rsidR="00C51BDD" w:rsidRDefault="008430D5">
      <w:pPr>
        <w:spacing w:after="80" w:line="320" w:lineRule="exact"/>
        <w:ind w:firstLine="283"/>
        <w:rPr>
          <w:rFonts w:cs="David"/>
          <w:bCs w:val="0"/>
          <w:sz w:val="22"/>
          <w:szCs w:val="24"/>
          <w:rtl/>
          <w:lang w:eastAsia="en-US"/>
        </w:rPr>
      </w:pPr>
      <w:r>
        <w:rPr>
          <w:rFonts w:cs="David"/>
          <w:bCs w:val="0"/>
          <w:sz w:val="22"/>
          <w:szCs w:val="24"/>
          <w:rtl/>
          <w:lang w:eastAsia="en-US"/>
        </w:rPr>
        <w:t xml:space="preserve"> </w:t>
      </w:r>
    </w:p>
    <w:p w14:paraId="328BF209" w14:textId="77777777" w:rsidR="00C51BDD" w:rsidRDefault="00C51BDD">
      <w:pPr>
        <w:spacing w:after="80" w:line="320" w:lineRule="exact"/>
        <w:ind w:firstLine="283"/>
        <w:rPr>
          <w:rFonts w:cs="David"/>
          <w:bCs w:val="0"/>
          <w:sz w:val="22"/>
          <w:szCs w:val="24"/>
          <w:rtl/>
          <w:lang w:eastAsia="en-US"/>
        </w:rPr>
      </w:pPr>
      <w:r>
        <w:rPr>
          <w:rFonts w:cs="David"/>
          <w:bCs w:val="0"/>
          <w:sz w:val="22"/>
          <w:szCs w:val="24"/>
          <w:rtl/>
          <w:lang w:eastAsia="en-US"/>
        </w:rPr>
        <w:t>כשהתבקשה ע"י הסניגור (ולא ע"י התביעה – ל.ל) להסתכל בנאשם, אם תיאורה מתאים לדמות שרואה באולם השיבה:</w:t>
      </w:r>
    </w:p>
    <w:p w14:paraId="3DD11012" w14:textId="77777777" w:rsidR="00C51BDD" w:rsidRDefault="00C51BDD">
      <w:pPr>
        <w:spacing w:line="320" w:lineRule="exact"/>
        <w:ind w:left="1134" w:right="1134"/>
        <w:rPr>
          <w:rFonts w:cs="David"/>
          <w:bCs w:val="0"/>
          <w:sz w:val="22"/>
          <w:szCs w:val="24"/>
          <w:rtl/>
          <w:lang w:eastAsia="en-US"/>
        </w:rPr>
      </w:pPr>
      <w:r>
        <w:rPr>
          <w:rFonts w:cs="David"/>
          <w:b/>
          <w:sz w:val="22"/>
          <w:szCs w:val="24"/>
          <w:rtl/>
          <w:lang w:eastAsia="en-US"/>
        </w:rPr>
        <w:t>"אם היה לו שיער מתולתל ומאז לא הסתפר, היה צריך להיות לו שיער עד למותניים, הוא היה עם שיער מתולתל עם שביל, השיער לא היה ארוך אבל היה פרוע"</w:t>
      </w:r>
      <w:r>
        <w:rPr>
          <w:rFonts w:cs="David"/>
          <w:bCs w:val="0"/>
          <w:sz w:val="22"/>
          <w:szCs w:val="24"/>
          <w:rtl/>
          <w:lang w:eastAsia="en-US"/>
        </w:rPr>
        <w:t xml:space="preserve"> (עמ' 42 למעלה), </w:t>
      </w:r>
    </w:p>
    <w:p w14:paraId="18626359" w14:textId="77777777" w:rsidR="00C51BDD" w:rsidRDefault="00C51BDD">
      <w:pPr>
        <w:spacing w:after="80" w:line="320" w:lineRule="exact"/>
        <w:ind w:firstLine="283"/>
        <w:rPr>
          <w:rFonts w:cs="David"/>
          <w:bCs w:val="0"/>
          <w:sz w:val="22"/>
          <w:szCs w:val="24"/>
          <w:rtl/>
          <w:lang w:eastAsia="en-US"/>
        </w:rPr>
      </w:pPr>
      <w:r>
        <w:rPr>
          <w:rFonts w:cs="David"/>
          <w:bCs w:val="0"/>
          <w:sz w:val="22"/>
          <w:szCs w:val="24"/>
          <w:rtl/>
          <w:lang w:eastAsia="en-US"/>
        </w:rPr>
        <w:t xml:space="preserve">ושוב חזרה שלא זוכרת שאונן מולה, ואין לי ספק שאם היה מאונן מולה התמונה לא היתה סרה מנגד עיניה והיתה צרובה בזכרונה (ולא זכרה מה היה לבושו בחלק העליון של גופו), ומוזר מדוע לא זכרה שניגשה כאמור בהודעתה לאותה אשה עם תינוק שנראתה לה נסערת, ולא יכולה היתה לאשר תוכנה של השיחה עמה. </w:t>
      </w:r>
    </w:p>
    <w:p w14:paraId="118A1AE3" w14:textId="77777777" w:rsidR="00C51BDD" w:rsidRDefault="00C51BDD">
      <w:pPr>
        <w:spacing w:after="80" w:line="320" w:lineRule="exact"/>
        <w:ind w:firstLine="283"/>
        <w:rPr>
          <w:rFonts w:cs="David"/>
          <w:bCs w:val="0"/>
          <w:sz w:val="22"/>
          <w:szCs w:val="24"/>
          <w:rtl/>
          <w:lang w:eastAsia="en-US"/>
        </w:rPr>
      </w:pPr>
      <w:r>
        <w:rPr>
          <w:rFonts w:cs="David"/>
          <w:bCs w:val="0"/>
          <w:sz w:val="22"/>
          <w:szCs w:val="24"/>
          <w:rtl/>
          <w:lang w:eastAsia="en-US"/>
        </w:rPr>
        <w:t xml:space="preserve">מכל מקום, לא הוגשה לי הודעתה הראשונה ולא התבקשתי לאמץ את </w:t>
      </w:r>
      <w:r>
        <w:rPr>
          <w:rFonts w:cs="David"/>
          <w:b/>
          <w:sz w:val="22"/>
          <w:szCs w:val="24"/>
          <w:rtl/>
          <w:lang w:eastAsia="en-US"/>
        </w:rPr>
        <w:t>ת/4</w:t>
      </w:r>
      <w:r>
        <w:rPr>
          <w:rFonts w:cs="David"/>
          <w:bCs w:val="0"/>
          <w:sz w:val="22"/>
          <w:szCs w:val="24"/>
          <w:rtl/>
          <w:lang w:eastAsia="en-US"/>
        </w:rPr>
        <w:t xml:space="preserve"> כהודעת חוץ מהטעם שהעדה לא זכרה התוכן הרשום שם, ולא היתה חתומה על </w:t>
      </w:r>
      <w:r>
        <w:rPr>
          <w:rFonts w:cs="David"/>
          <w:b/>
          <w:sz w:val="22"/>
          <w:szCs w:val="24"/>
          <w:rtl/>
          <w:lang w:eastAsia="en-US"/>
        </w:rPr>
        <w:t>ת/4</w:t>
      </w:r>
      <w:r>
        <w:rPr>
          <w:rFonts w:cs="David"/>
          <w:bCs w:val="0"/>
          <w:sz w:val="22"/>
          <w:szCs w:val="24"/>
          <w:rtl/>
          <w:lang w:eastAsia="en-US"/>
        </w:rPr>
        <w:t xml:space="preserve">, אך חזרה ואמרה כי סימנה לשוטרים לעבר הנאשם, לאחר שזיהתה פניו, ולא אמרה שניסה להסתתר מאחורי רכבה. </w:t>
      </w:r>
    </w:p>
    <w:p w14:paraId="7A3629DD" w14:textId="77777777" w:rsidR="00C51BDD" w:rsidRDefault="00C51BDD">
      <w:pPr>
        <w:spacing w:after="80" w:line="320" w:lineRule="exact"/>
        <w:ind w:firstLine="283"/>
        <w:rPr>
          <w:rFonts w:cs="David"/>
          <w:bCs w:val="0"/>
          <w:sz w:val="22"/>
          <w:szCs w:val="24"/>
          <w:rtl/>
          <w:lang w:eastAsia="en-US"/>
        </w:rPr>
      </w:pPr>
      <w:r>
        <w:rPr>
          <w:rFonts w:cs="David"/>
          <w:bCs w:val="0"/>
          <w:sz w:val="22"/>
          <w:szCs w:val="24"/>
          <w:rtl/>
          <w:lang w:eastAsia="en-US"/>
        </w:rPr>
        <w:t xml:space="preserve">והסבירה שלא זוכרת פרטים, ולמעשה – הסיטואציה הושפעה מהסיפור ששמעה מהמזכירה, והיתה נסערת כשהיתה צריכה להצביע בפני המחפשים על האדם ברחוב. </w:t>
      </w:r>
    </w:p>
    <w:p w14:paraId="0AF0F45B" w14:textId="77777777" w:rsidR="00C51BDD" w:rsidRDefault="008430D5">
      <w:pPr>
        <w:spacing w:after="80" w:line="320" w:lineRule="exact"/>
        <w:ind w:firstLine="283"/>
        <w:rPr>
          <w:rFonts w:cs="David"/>
          <w:bCs w:val="0"/>
          <w:sz w:val="22"/>
          <w:szCs w:val="24"/>
          <w:rtl/>
          <w:lang w:eastAsia="en-US"/>
        </w:rPr>
      </w:pPr>
      <w:r>
        <w:rPr>
          <w:rFonts w:cs="David"/>
          <w:bCs w:val="0"/>
          <w:sz w:val="22"/>
          <w:szCs w:val="24"/>
          <w:rtl/>
          <w:lang w:eastAsia="en-US"/>
        </w:rPr>
        <w:t xml:space="preserve"> </w:t>
      </w:r>
    </w:p>
    <w:p w14:paraId="58DAFE48" w14:textId="77777777" w:rsidR="00C51BDD" w:rsidRDefault="00C51BDD">
      <w:pPr>
        <w:spacing w:after="80" w:line="320" w:lineRule="exact"/>
        <w:ind w:firstLine="283"/>
        <w:rPr>
          <w:rFonts w:cs="David"/>
          <w:bCs w:val="0"/>
          <w:sz w:val="22"/>
          <w:szCs w:val="24"/>
          <w:rtl/>
          <w:lang w:eastAsia="en-US"/>
        </w:rPr>
      </w:pPr>
      <w:r>
        <w:rPr>
          <w:rFonts w:cs="David"/>
          <w:bCs w:val="0"/>
          <w:sz w:val="22"/>
          <w:szCs w:val="24"/>
          <w:rtl/>
          <w:lang w:eastAsia="en-US"/>
        </w:rPr>
        <w:t xml:space="preserve">למעשה, לא יכולה היתה העדה לתת שום פרט מזהה בנאשם, לא את מראה פניו לא שערותיו, לא גובה ולא לבוש. </w:t>
      </w:r>
    </w:p>
    <w:p w14:paraId="6459E4F9" w14:textId="77777777" w:rsidR="00C51BDD" w:rsidRDefault="00C51BDD">
      <w:pPr>
        <w:spacing w:after="80" w:line="320" w:lineRule="exact"/>
        <w:ind w:firstLine="283"/>
        <w:rPr>
          <w:rFonts w:cs="David"/>
          <w:bCs w:val="0"/>
          <w:sz w:val="22"/>
          <w:szCs w:val="24"/>
          <w:rtl/>
          <w:lang w:eastAsia="en-US"/>
        </w:rPr>
      </w:pPr>
      <w:r>
        <w:rPr>
          <w:rFonts w:cs="David"/>
          <w:bCs w:val="0"/>
          <w:sz w:val="22"/>
          <w:szCs w:val="24"/>
          <w:rtl/>
          <w:lang w:eastAsia="en-US"/>
        </w:rPr>
        <w:t xml:space="preserve">כל שזכרה הוא – מראה כללי ובכך לא די לזהויו של הנאשם כמי שעבר עבירה. הוסף לכך את העובדה שלא זכרה שראתה אותו מאונן ולא ידוע כמה זמן היתה בביתה עד שירדה שוב בדרכה לספריה ונשמט הבסיס לתיאור העובדתי של מנסח כתב האישום. </w:t>
      </w:r>
    </w:p>
    <w:p w14:paraId="67B215F9" w14:textId="77777777" w:rsidR="00C51BDD" w:rsidRDefault="008430D5">
      <w:pPr>
        <w:spacing w:after="80" w:line="320" w:lineRule="exact"/>
        <w:ind w:firstLine="283"/>
        <w:rPr>
          <w:rFonts w:cs="David"/>
          <w:bCs w:val="0"/>
          <w:sz w:val="22"/>
          <w:szCs w:val="24"/>
          <w:rtl/>
          <w:lang w:eastAsia="en-US"/>
        </w:rPr>
      </w:pPr>
      <w:r>
        <w:rPr>
          <w:rFonts w:cs="David"/>
          <w:bCs w:val="0"/>
          <w:sz w:val="22"/>
          <w:szCs w:val="24"/>
          <w:rtl/>
          <w:lang w:eastAsia="en-US"/>
        </w:rPr>
        <w:t xml:space="preserve"> </w:t>
      </w:r>
    </w:p>
    <w:p w14:paraId="3601D26A" w14:textId="77777777" w:rsidR="00C51BDD" w:rsidRDefault="00C51BDD">
      <w:pPr>
        <w:spacing w:after="80" w:line="320" w:lineRule="exact"/>
        <w:ind w:firstLine="283"/>
        <w:rPr>
          <w:rFonts w:cs="David"/>
          <w:bCs w:val="0"/>
          <w:sz w:val="22"/>
          <w:szCs w:val="24"/>
          <w:rtl/>
          <w:lang w:eastAsia="en-US"/>
        </w:rPr>
      </w:pPr>
      <w:r>
        <w:rPr>
          <w:rFonts w:cs="David"/>
          <w:bCs w:val="0"/>
          <w:sz w:val="22"/>
          <w:szCs w:val="24"/>
          <w:rtl/>
          <w:lang w:eastAsia="en-US"/>
        </w:rPr>
        <w:t>5.</w:t>
      </w:r>
      <w:r>
        <w:rPr>
          <w:rFonts w:cs="David"/>
          <w:bCs w:val="0"/>
          <w:sz w:val="22"/>
          <w:szCs w:val="24"/>
          <w:rtl/>
          <w:lang w:eastAsia="en-US"/>
        </w:rPr>
        <w:tab/>
        <w:t>א.</w:t>
      </w:r>
      <w:r>
        <w:rPr>
          <w:rFonts w:cs="David"/>
          <w:bCs w:val="0"/>
          <w:sz w:val="22"/>
          <w:szCs w:val="24"/>
          <w:rtl/>
          <w:lang w:eastAsia="en-US"/>
        </w:rPr>
        <w:tab/>
        <w:t xml:space="preserve">הנאשם הכחיש המיוחס לו גם בפני וגם אם לא תאמה התשובה שהיה זה יום </w:t>
      </w:r>
    </w:p>
    <w:p w14:paraId="7EF207FE" w14:textId="77777777" w:rsidR="00C51BDD" w:rsidRDefault="00C51BDD">
      <w:pPr>
        <w:spacing w:after="80" w:line="320" w:lineRule="exact"/>
        <w:ind w:firstLine="283"/>
        <w:rPr>
          <w:rFonts w:cs="David"/>
          <w:bCs w:val="0"/>
          <w:sz w:val="22"/>
          <w:szCs w:val="24"/>
          <w:rtl/>
          <w:lang w:eastAsia="en-US"/>
        </w:rPr>
      </w:pPr>
      <w:r>
        <w:rPr>
          <w:rFonts w:cs="David"/>
          <w:bCs w:val="0"/>
          <w:sz w:val="22"/>
          <w:szCs w:val="24"/>
          <w:rtl/>
          <w:lang w:eastAsia="en-US"/>
        </w:rPr>
        <w:t xml:space="preserve">עבודתו הראשון, כשבחקירתו אמר שעובד כבר שבוע, או לא זכר בדיוק איזה סגריות אמור היה לקנות, עדיין אין בכך לחזק את התשתית הראייתית הלקויה והחסרה שהובאה בפני. </w:t>
      </w:r>
    </w:p>
    <w:p w14:paraId="26299329" w14:textId="77777777" w:rsidR="00C51BDD" w:rsidRDefault="00C51BDD">
      <w:pPr>
        <w:spacing w:after="80" w:line="320" w:lineRule="exact"/>
        <w:ind w:firstLine="283"/>
        <w:rPr>
          <w:rFonts w:cs="David"/>
          <w:bCs w:val="0"/>
          <w:sz w:val="22"/>
          <w:szCs w:val="24"/>
          <w:rtl/>
          <w:lang w:eastAsia="en-US"/>
        </w:rPr>
      </w:pPr>
      <w:r>
        <w:rPr>
          <w:rFonts w:cs="David"/>
          <w:bCs w:val="0"/>
          <w:sz w:val="22"/>
          <w:szCs w:val="24"/>
          <w:rtl/>
          <w:lang w:eastAsia="en-US"/>
        </w:rPr>
        <w:t xml:space="preserve">לא התרשמתי שהנאשם מתוחכם או שקרן, התרשמתי שהוא אדם מצומצם ואפילו לא ניסה ללכת בעקבות סניגורו – ולטעון שלא אכל כי היה זה צום הרמאדן או שלבש חולצה ירוקה, וטען שלבש גופיה חולצה ועליה סוודר והצבעים – לא היו זכורים לו והסביר שלובש שני זוגות מכנסיים קצרים ועליהם ארוכים, כי בבוקרו של יום קר וכשמתחמם היום מוריד את הזוג העליון, והמכנס הקצר היה כתום והארוך – ג'ינס כהה. </w:t>
      </w:r>
    </w:p>
    <w:p w14:paraId="23FF5759" w14:textId="77777777" w:rsidR="00C51BDD" w:rsidRDefault="008430D5">
      <w:pPr>
        <w:spacing w:after="80" w:line="320" w:lineRule="exact"/>
        <w:ind w:firstLine="283"/>
        <w:rPr>
          <w:rFonts w:cs="David"/>
          <w:bCs w:val="0"/>
          <w:sz w:val="22"/>
          <w:szCs w:val="24"/>
          <w:rtl/>
          <w:lang w:eastAsia="en-US"/>
        </w:rPr>
      </w:pPr>
      <w:r>
        <w:rPr>
          <w:rFonts w:cs="David"/>
          <w:bCs w:val="0"/>
          <w:sz w:val="22"/>
          <w:szCs w:val="24"/>
          <w:rtl/>
          <w:lang w:eastAsia="en-US"/>
        </w:rPr>
        <w:t xml:space="preserve"> </w:t>
      </w:r>
    </w:p>
    <w:p w14:paraId="15C6C7CD" w14:textId="77777777" w:rsidR="00C51BDD" w:rsidRDefault="00C51BDD">
      <w:pPr>
        <w:spacing w:after="80" w:line="320" w:lineRule="exact"/>
        <w:ind w:firstLine="283"/>
        <w:rPr>
          <w:rFonts w:cs="David"/>
          <w:bCs w:val="0"/>
          <w:sz w:val="22"/>
          <w:szCs w:val="24"/>
          <w:rtl/>
          <w:lang w:eastAsia="en-US"/>
        </w:rPr>
      </w:pPr>
      <w:r>
        <w:rPr>
          <w:rFonts w:cs="David"/>
          <w:bCs w:val="0"/>
          <w:sz w:val="22"/>
          <w:szCs w:val="24"/>
          <w:rtl/>
          <w:lang w:eastAsia="en-US"/>
        </w:rPr>
        <w:t>ב.</w:t>
      </w:r>
      <w:r>
        <w:rPr>
          <w:rFonts w:cs="David"/>
          <w:bCs w:val="0"/>
          <w:sz w:val="22"/>
          <w:szCs w:val="24"/>
          <w:rtl/>
          <w:lang w:eastAsia="en-US"/>
        </w:rPr>
        <w:tab/>
        <w:t xml:space="preserve">טרח עוה"ד והזמין את אמנון שפיר – שוטר ממרחב דן להגשת מסדר זהוי </w:t>
      </w:r>
      <w:r>
        <w:rPr>
          <w:rFonts w:cs="David"/>
          <w:b/>
          <w:sz w:val="22"/>
          <w:szCs w:val="24"/>
          <w:rtl/>
          <w:lang w:eastAsia="en-US"/>
        </w:rPr>
        <w:t>נ/3</w:t>
      </w:r>
      <w:r>
        <w:rPr>
          <w:rFonts w:cs="David"/>
          <w:bCs w:val="0"/>
          <w:sz w:val="22"/>
          <w:szCs w:val="24"/>
          <w:rtl/>
          <w:lang w:eastAsia="en-US"/>
        </w:rPr>
        <w:t>, עיינתי בו, ולא הבנתי מי המתלוננת, ובוודאי שאין נפקות כלשהי לעובדה שלא זוהה במסדר תמונות ע"י מי שלא הוכח לו הקשר שלה לאירועים שבפניי.</w:t>
      </w:r>
      <w:r>
        <w:rPr>
          <w:rFonts w:cs="David"/>
          <w:bCs w:val="0"/>
          <w:color w:val="FFFFFF"/>
          <w:sz w:val="4"/>
          <w:szCs w:val="4"/>
          <w:rtl/>
          <w:lang w:eastAsia="en-US"/>
        </w:rPr>
        <w:t>ו</w:t>
      </w:r>
    </w:p>
    <w:p w14:paraId="05EBCE7B" w14:textId="77777777" w:rsidR="00C51BDD" w:rsidRDefault="008430D5">
      <w:pPr>
        <w:spacing w:after="80" w:line="320" w:lineRule="exact"/>
        <w:ind w:firstLine="283"/>
        <w:rPr>
          <w:rFonts w:cs="David"/>
          <w:bCs w:val="0"/>
          <w:sz w:val="22"/>
          <w:szCs w:val="24"/>
          <w:rtl/>
          <w:lang w:eastAsia="en-US"/>
        </w:rPr>
      </w:pPr>
      <w:r>
        <w:rPr>
          <w:rFonts w:cs="David"/>
          <w:bCs w:val="0"/>
          <w:sz w:val="22"/>
          <w:szCs w:val="24"/>
          <w:rtl/>
          <w:lang w:eastAsia="en-US"/>
        </w:rPr>
        <w:t xml:space="preserve"> </w:t>
      </w:r>
    </w:p>
    <w:p w14:paraId="425CF157" w14:textId="77777777" w:rsidR="00C51BDD" w:rsidRDefault="00C51BDD">
      <w:pPr>
        <w:spacing w:after="80" w:line="320" w:lineRule="exact"/>
        <w:ind w:firstLine="283"/>
        <w:rPr>
          <w:rFonts w:cs="David"/>
          <w:bCs w:val="0"/>
          <w:sz w:val="22"/>
          <w:szCs w:val="24"/>
          <w:rtl/>
          <w:lang w:eastAsia="en-US"/>
        </w:rPr>
      </w:pPr>
      <w:r>
        <w:rPr>
          <w:rFonts w:cs="David"/>
          <w:bCs w:val="0"/>
          <w:sz w:val="22"/>
          <w:szCs w:val="24"/>
          <w:rtl/>
          <w:lang w:eastAsia="en-US"/>
        </w:rPr>
        <w:t>6.</w:t>
      </w:r>
      <w:r>
        <w:rPr>
          <w:rFonts w:cs="David"/>
          <w:bCs w:val="0"/>
          <w:sz w:val="22"/>
          <w:szCs w:val="24"/>
          <w:rtl/>
          <w:lang w:eastAsia="en-US"/>
        </w:rPr>
        <w:tab/>
        <w:t xml:space="preserve">סופו של דבר, לא שוכנעתי כי מי שעליו הצביעה המתלוננת הוא מי שראתה מופשל מכנסיים, ובוודאי שלא הוכח שמי שראתה – ואם הוא הנאשם – נראה מאונן ולפיכך מצאתי לזכות את הנאשם זכוי מלא גם מהאישום הראשון. </w:t>
      </w:r>
    </w:p>
    <w:p w14:paraId="02A37A57" w14:textId="77777777" w:rsidR="00C51BDD" w:rsidRDefault="00C51BDD">
      <w:pPr>
        <w:spacing w:after="80" w:line="320" w:lineRule="exact"/>
        <w:ind w:firstLine="283"/>
        <w:rPr>
          <w:rFonts w:cs="David"/>
          <w:sz w:val="22"/>
          <w:szCs w:val="24"/>
          <w:rtl/>
          <w:lang w:eastAsia="en-US"/>
        </w:rPr>
      </w:pPr>
    </w:p>
    <w:p w14:paraId="54990604" w14:textId="77777777" w:rsidR="00C51BDD" w:rsidRDefault="00C51BDD">
      <w:pPr>
        <w:spacing w:after="80" w:line="320" w:lineRule="exact"/>
        <w:ind w:firstLine="283"/>
        <w:rPr>
          <w:rFonts w:cs="David"/>
          <w:b/>
          <w:bCs w:val="0"/>
          <w:sz w:val="22"/>
          <w:szCs w:val="24"/>
          <w:rtl/>
        </w:rPr>
      </w:pPr>
      <w:bookmarkStart w:id="9" w:name="Decision1"/>
      <w:r>
        <w:rPr>
          <w:rFonts w:cs="David"/>
          <w:b/>
          <w:bCs w:val="0"/>
          <w:sz w:val="22"/>
          <w:szCs w:val="24"/>
          <w:rtl/>
        </w:rPr>
        <w:t>ניתנה היום כ"ט בסיון, תשס"ג (29 ביוני 2003) במעמד הצדדים.</w:t>
      </w:r>
      <w:r>
        <w:rPr>
          <w:rFonts w:cs="David"/>
          <w:b/>
          <w:bCs w:val="0"/>
          <w:color w:val="FFFFFF"/>
          <w:sz w:val="4"/>
          <w:szCs w:val="4"/>
          <w:rtl/>
        </w:rPr>
        <w:t>נ</w:t>
      </w:r>
    </w:p>
    <w:p w14:paraId="0D8899F4" w14:textId="77777777" w:rsidR="00C51BDD" w:rsidRDefault="00C51BDD">
      <w:pPr>
        <w:spacing w:after="80" w:line="320" w:lineRule="exact"/>
        <w:ind w:firstLine="283"/>
        <w:rPr>
          <w:rFonts w:cs="David"/>
          <w:sz w:val="22"/>
          <w:szCs w:val="24"/>
          <w:rtl/>
        </w:rPr>
      </w:pPr>
      <w:r>
        <w:rPr>
          <w:rFonts w:cs="David"/>
          <w:sz w:val="22"/>
          <w:szCs w:val="24"/>
          <w:rtl/>
        </w:rPr>
        <w:t xml:space="preserve">                                                                                </w:t>
      </w:r>
    </w:p>
    <w:tbl>
      <w:tblPr>
        <w:tblW w:w="0" w:type="auto"/>
        <w:tblInd w:w="6153" w:type="dxa"/>
        <w:tblBorders>
          <w:top w:val="single" w:sz="4" w:space="0" w:color="auto"/>
        </w:tblBorders>
        <w:tblLook w:val="0000" w:firstRow="0" w:lastRow="0" w:firstColumn="0" w:lastColumn="0" w:noHBand="0" w:noVBand="0"/>
      </w:tblPr>
      <w:tblGrid>
        <w:gridCol w:w="2376"/>
      </w:tblGrid>
      <w:tr w:rsidR="00C51BDD" w14:paraId="6FA27EC5" w14:textId="77777777">
        <w:tc>
          <w:tcPr>
            <w:tcW w:w="2376" w:type="dxa"/>
            <w:tcBorders>
              <w:top w:val="single" w:sz="4" w:space="0" w:color="auto"/>
              <w:left w:val="nil"/>
              <w:bottom w:val="nil"/>
              <w:right w:val="nil"/>
            </w:tcBorders>
          </w:tcPr>
          <w:p w14:paraId="4C86EF98" w14:textId="77777777" w:rsidR="00C51BDD" w:rsidRDefault="00C51BDD">
            <w:pPr>
              <w:spacing w:after="80" w:line="320" w:lineRule="exact"/>
              <w:ind w:firstLine="283"/>
              <w:rPr>
                <w:rFonts w:cs="David"/>
                <w:b/>
                <w:bCs w:val="0"/>
                <w:sz w:val="22"/>
                <w:szCs w:val="24"/>
              </w:rPr>
            </w:pPr>
            <w:r>
              <w:rPr>
                <w:rFonts w:cs="David"/>
                <w:b/>
                <w:bCs w:val="0"/>
                <w:sz w:val="22"/>
                <w:szCs w:val="24"/>
                <w:rtl/>
              </w:rPr>
              <w:t>ליה לב און, שופטת</w:t>
            </w:r>
          </w:p>
        </w:tc>
      </w:tr>
    </w:tbl>
    <w:bookmarkEnd w:id="9"/>
    <w:p w14:paraId="47E642A1" w14:textId="77777777" w:rsidR="00C51BDD" w:rsidRDefault="008430D5">
      <w:pPr>
        <w:spacing w:after="80" w:line="320" w:lineRule="exact"/>
        <w:ind w:firstLine="283"/>
        <w:rPr>
          <w:rFonts w:cs="David" w:hint="cs"/>
          <w:sz w:val="22"/>
          <w:szCs w:val="24"/>
          <w:rtl/>
          <w:lang w:eastAsia="en-US"/>
        </w:rPr>
      </w:pPr>
      <w:r>
        <w:rPr>
          <w:rFonts w:cs="David" w:hint="cs"/>
          <w:sz w:val="22"/>
          <w:szCs w:val="24"/>
          <w:rtl/>
          <w:lang w:eastAsia="en-US"/>
        </w:rPr>
        <w:t xml:space="preserve"> </w:t>
      </w:r>
    </w:p>
    <w:p w14:paraId="6796E617" w14:textId="77777777" w:rsidR="00C51BDD" w:rsidRDefault="00C51BDD">
      <w:pPr>
        <w:spacing w:after="80" w:line="320" w:lineRule="exact"/>
        <w:ind w:firstLine="283"/>
        <w:rPr>
          <w:rFonts w:cs="David"/>
          <w:sz w:val="22"/>
          <w:szCs w:val="24"/>
          <w:rtl/>
          <w:lang w:eastAsia="en-US"/>
        </w:rPr>
      </w:pPr>
      <w:r>
        <w:rPr>
          <w:rFonts w:cs="David"/>
          <w:sz w:val="22"/>
          <w:szCs w:val="24"/>
          <w:rtl/>
          <w:lang w:eastAsia="en-US"/>
        </w:rPr>
        <w:t>נוסח זה כפוף לשינויי עריכה וניסוח</w:t>
      </w:r>
    </w:p>
    <w:sectPr w:rsidR="00C51BDD">
      <w:headerReference w:type="even" r:id="rId10"/>
      <w:headerReference w:type="default" r:id="rId11"/>
      <w:footerReference w:type="even" r:id="rId12"/>
      <w:footerReference w:type="default" r:id="rId13"/>
      <w:endnotePr>
        <w:numFmt w:val="lowerLetter"/>
      </w:endnotePr>
      <w:pgSz w:w="11907" w:h="16840"/>
      <w:pgMar w:top="1134" w:right="1701" w:bottom="1134" w:left="1134" w:header="850" w:footer="567"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C2E8C" w14:textId="77777777" w:rsidR="003F2E90" w:rsidRDefault="003F2E90">
      <w:pPr>
        <w:spacing w:line="240" w:lineRule="auto"/>
      </w:pPr>
      <w:r>
        <w:separator/>
      </w:r>
    </w:p>
  </w:endnote>
  <w:endnote w:type="continuationSeparator" w:id="0">
    <w:p w14:paraId="5715CCE8" w14:textId="77777777" w:rsidR="003F2E90" w:rsidRDefault="003F2E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uttman Adii">
    <w:altName w:val="Arial"/>
    <w:charset w:val="B1"/>
    <w:family w:val="auto"/>
    <w:pitch w:val="variable"/>
    <w:sig w:usb0="00001801" w:usb1="4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78501" w14:textId="77777777" w:rsidR="00F83DDC" w:rsidRDefault="00F83DDC">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4</w:t>
    </w:r>
    <w:r>
      <w:rPr>
        <w:rFonts w:hAnsi="FrankRuehl" w:cs="FrankRuehl"/>
        <w:sz w:val="24"/>
        <w:rtl/>
      </w:rPr>
      <w:fldChar w:fldCharType="end"/>
    </w:r>
  </w:p>
  <w:p w14:paraId="54361FC0" w14:textId="77777777" w:rsidR="00F83DDC" w:rsidRDefault="00F83DDC">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B6CDEEB" w14:textId="77777777" w:rsidR="00F83DDC" w:rsidRDefault="00F83DDC">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M:\000-shay\3-shalom\03-06-30a\continue1\s011245.doc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AABCA" w14:textId="77777777" w:rsidR="00F83DDC" w:rsidRDefault="00F83DDC">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8E7E68">
      <w:rPr>
        <w:rFonts w:hAnsi="FrankRuehl" w:cs="FrankRuehl"/>
        <w:noProof/>
        <w:sz w:val="24"/>
        <w:rtl/>
      </w:rPr>
      <w:t>1</w:t>
    </w:r>
    <w:r>
      <w:rPr>
        <w:rFonts w:hAnsi="FrankRuehl" w:cs="FrankRuehl"/>
        <w:sz w:val="24"/>
        <w:rtl/>
      </w:rPr>
      <w:fldChar w:fldCharType="end"/>
    </w:r>
  </w:p>
  <w:p w14:paraId="452D469D" w14:textId="77777777" w:rsidR="00F83DDC" w:rsidRDefault="00F83DDC">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4FAD3E4" w14:textId="77777777" w:rsidR="00F83DDC" w:rsidRDefault="00F83DDC">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M:\000-shay\3-shalom\03-06-30a\continue1\s011245.doc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5E4C3" w14:textId="77777777" w:rsidR="003F2E90" w:rsidRDefault="003F2E90">
      <w:pPr>
        <w:spacing w:line="240" w:lineRule="auto"/>
      </w:pPr>
      <w:r>
        <w:separator/>
      </w:r>
    </w:p>
  </w:footnote>
  <w:footnote w:type="continuationSeparator" w:id="0">
    <w:p w14:paraId="299A1AB8" w14:textId="77777777" w:rsidR="003F2E90" w:rsidRDefault="003F2E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57F1B" w14:textId="77777777" w:rsidR="00F83DDC" w:rsidRDefault="00F83DDC">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(פ"ת) 1245/01</w:t>
    </w:r>
    <w:r>
      <w:rPr>
        <w:rFonts w:hAnsi="David"/>
        <w:color w:val="000000"/>
        <w:sz w:val="22"/>
        <w:szCs w:val="22"/>
        <w:rtl/>
      </w:rPr>
      <w:tab/>
      <w:t xml:space="preserve"> מדינת ישראל נ' ג'באלי רמזי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DA55C" w14:textId="77777777" w:rsidR="00F83DDC" w:rsidRDefault="00F83DDC">
    <w:pPr>
      <w:pStyle w:val="Header"/>
      <w:pBdr>
        <w:bottom w:val="single" w:sz="4" w:space="1" w:color="auto"/>
      </w:pBdr>
      <w:tabs>
        <w:tab w:val="clear" w:pos="4153"/>
        <w:tab w:val="clear" w:pos="8306"/>
        <w:tab w:val="right" w:pos="9071"/>
      </w:tabs>
      <w:spacing w:line="220" w:lineRule="exact"/>
      <w:jc w:val="left"/>
      <w:rPr>
        <w:rFonts w:hAnsi="David"/>
        <w:bCs w:val="0"/>
        <w:color w:val="000000"/>
        <w:sz w:val="22"/>
        <w:szCs w:val="22"/>
        <w:rtl/>
      </w:rPr>
    </w:pPr>
    <w:r>
      <w:rPr>
        <w:rFonts w:hAnsi="David"/>
        <w:bCs w:val="0"/>
        <w:color w:val="000000"/>
        <w:sz w:val="22"/>
        <w:szCs w:val="22"/>
        <w:rtl/>
      </w:rPr>
      <w:t>תפ (פ"ת) 1245/01</w:t>
    </w:r>
    <w:r>
      <w:rPr>
        <w:rFonts w:hAnsi="David"/>
        <w:bCs w:val="0"/>
        <w:color w:val="000000"/>
        <w:sz w:val="22"/>
        <w:szCs w:val="22"/>
        <w:rtl/>
      </w:rPr>
      <w:tab/>
      <w:t xml:space="preserve"> מדינת ישראל נ' ג'באלי רמזי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6E3B42"/>
    <w:rsid w:val="003F2E90"/>
    <w:rsid w:val="006E3B42"/>
    <w:rsid w:val="008430D5"/>
    <w:rsid w:val="008E7E68"/>
    <w:rsid w:val="009F697B"/>
    <w:rsid w:val="00C51BDD"/>
    <w:rsid w:val="00DA493D"/>
    <w:rsid w:val="00F83DDC"/>
    <w:rsid w:val="00FE028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0B21B31"/>
  <w15:chartTrackingRefBased/>
  <w15:docId w15:val="{1E07FD87-CE14-437B-BEB3-8895CB4EE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line="360" w:lineRule="auto"/>
      <w:jc w:val="both"/>
    </w:pPr>
    <w:rPr>
      <w:rFonts w:cs="Guttman Adii"/>
      <w:bCs/>
      <w:szCs w:val="26"/>
      <w:lang w:eastAsia="he-IL"/>
    </w:rPr>
  </w:style>
  <w:style w:type="paragraph" w:styleId="Heading1">
    <w:name w:val="heading 1"/>
    <w:basedOn w:val="Normal"/>
    <w:next w:val="Normal"/>
    <w:qFormat/>
    <w:pPr>
      <w:outlineLvl w:val="0"/>
    </w:pPr>
    <w:rPr>
      <w:sz w:val="32"/>
      <w:szCs w:val="32"/>
      <w:u w:val="single"/>
    </w:rPr>
  </w:style>
  <w:style w:type="paragraph" w:styleId="Heading2">
    <w:name w:val="heading 2"/>
    <w:basedOn w:val="Normal"/>
    <w:next w:val="Normal"/>
    <w:qFormat/>
    <w:pPr>
      <w:snapToGrid w:val="0"/>
      <w:spacing w:before="240" w:after="60"/>
      <w:jc w:val="center"/>
      <w:outlineLvl w:val="1"/>
    </w:pPr>
    <w:rPr>
      <w:rFonts w:ascii="Arial" w:cs="David"/>
      <w:b/>
      <w:bCs w:val="0"/>
      <w:sz w:val="24"/>
      <w:szCs w:val="28"/>
      <w:u w:val="single"/>
    </w:rPr>
  </w:style>
  <w:style w:type="paragraph" w:styleId="Heading3">
    <w:name w:val="heading 3"/>
    <w:basedOn w:val="Normal"/>
    <w:next w:val="Normal"/>
    <w:qFormat/>
    <w:pPr>
      <w:jc w:val="center"/>
      <w:outlineLvl w:val="2"/>
    </w:pPr>
  </w:style>
  <w:style w:type="paragraph" w:styleId="Heading4">
    <w:name w:val="heading 4"/>
    <w:basedOn w:val="Normal"/>
    <w:next w:val="Normal"/>
    <w:qFormat/>
    <w:pPr>
      <w:outlineLvl w:val="3"/>
    </w:pPr>
    <w:rPr>
      <w:b/>
      <w:sz w:val="22"/>
      <w:szCs w:val="22"/>
      <w:lang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snapToGrid w:val="0"/>
    </w:pPr>
    <w:rPr>
      <w:rFonts w:cs="David"/>
      <w:szCs w:val="24"/>
    </w:rPr>
  </w:style>
  <w:style w:type="paragraph" w:styleId="Footer">
    <w:name w:val="footer"/>
    <w:basedOn w:val="Normal"/>
    <w:semiHidden/>
    <w:pPr>
      <w:tabs>
        <w:tab w:val="center" w:pos="4153"/>
        <w:tab w:val="right" w:pos="8306"/>
      </w:tabs>
      <w:snapToGrid w:val="0"/>
    </w:pPr>
    <w:rPr>
      <w:rFonts w:cs="David"/>
      <w:sz w:val="22"/>
      <w:szCs w:val="24"/>
    </w:rPr>
  </w:style>
  <w:style w:type="paragraph" w:styleId="Caption">
    <w:name w:val="caption"/>
    <w:basedOn w:val="Normal"/>
    <w:next w:val="Normal"/>
    <w:qFormat/>
    <w:pPr>
      <w:jc w:val="center"/>
    </w:pPr>
    <w:rPr>
      <w:i/>
      <w:iCs/>
      <w:sz w:val="32"/>
      <w:szCs w:val="32"/>
      <w:u w:val="single"/>
    </w:rPr>
  </w:style>
  <w:style w:type="paragraph" w:styleId="BodyTextIndent">
    <w:name w:val="Body Text Indent"/>
    <w:basedOn w:val="Normal"/>
    <w:semiHidden/>
    <w:pPr>
      <w:ind w:left="1440"/>
    </w:pPr>
    <w:rPr>
      <w:rFonts w:ascii="Arial" w:hAnsi="Arial" w:cs="Arial"/>
      <w:bCs w:val="0"/>
      <w:lang w:eastAsia="en-US"/>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rFonts w:cs="David"/>
      <w:b/>
      <w:bCs w:val="0"/>
      <w:sz w:val="22"/>
      <w:szCs w:val="24"/>
    </w:rPr>
  </w:style>
  <w:style w:type="paragraph" w:customStyle="1" w:styleId="10">
    <w:name w:val="חתימה1"/>
    <w:basedOn w:val="Heading2"/>
    <w:pPr>
      <w:suppressLineNumbers/>
    </w:pPr>
    <w:rPr>
      <w:rFonts w:hAnsi="Arial"/>
      <w:bCs/>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semiHidden/>
    <w:rPr>
      <w:rFonts w:cs="David"/>
    </w:rPr>
  </w:style>
  <w:style w:type="character" w:styleId="LineNumber">
    <w:name w:val="line number"/>
    <w:basedOn w:val="DefaultParagraphFont"/>
    <w:semiHidden/>
  </w:style>
  <w:style w:type="character" w:styleId="Hyperlink">
    <w:name w:val="Hyperlink"/>
    <w:rsid w:val="008430D5"/>
    <w:rPr>
      <w:color w:val="0000FF"/>
      <w:u w:val="single"/>
    </w:rPr>
  </w:style>
  <w:style w:type="character" w:customStyle="1" w:styleId="a2">
    <w:name w:val="אזכור לא מזוהה"/>
    <w:uiPriority w:val="99"/>
    <w:semiHidden/>
    <w:unhideWhenUsed/>
    <w:rsid w:val="009F697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9.a"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70301/349.a"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1329</Words>
  <Characters>7581</Characters>
  <Application>Microsoft Office Word</Application>
  <DocSecurity>0</DocSecurity>
  <Lines>63</Lines>
  <Paragraphs>17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8893</CharactersWithSpaces>
  <SharedDoc>false</SharedDoc>
  <HLinks>
    <vt:vector size="24" baseType="variant">
      <vt:variant>
        <vt:i4>7995492</vt:i4>
      </vt:variant>
      <vt:variant>
        <vt:i4>9</vt:i4>
      </vt:variant>
      <vt:variant>
        <vt:i4>0</vt:i4>
      </vt:variant>
      <vt:variant>
        <vt:i4>5</vt:i4>
      </vt:variant>
      <vt:variant>
        <vt:lpwstr>http://www.nevo.co.il/law/70301</vt:lpwstr>
      </vt:variant>
      <vt:variant>
        <vt:lpwstr/>
      </vt:variant>
      <vt:variant>
        <vt:i4>5177439</vt:i4>
      </vt:variant>
      <vt:variant>
        <vt:i4>6</vt:i4>
      </vt:variant>
      <vt:variant>
        <vt:i4>0</vt:i4>
      </vt:variant>
      <vt:variant>
        <vt:i4>5</vt:i4>
      </vt:variant>
      <vt:variant>
        <vt:lpwstr>http://www.nevo.co.il/law/70301/349.a</vt:lpwstr>
      </vt:variant>
      <vt:variant>
        <vt:lpwstr/>
      </vt:variant>
      <vt:variant>
        <vt:i4>5177439</vt:i4>
      </vt:variant>
      <vt:variant>
        <vt:i4>3</vt:i4>
      </vt:variant>
      <vt:variant>
        <vt:i4>0</vt:i4>
      </vt:variant>
      <vt:variant>
        <vt:i4>5</vt:i4>
      </vt:variant>
      <vt:variant>
        <vt:lpwstr>http://www.nevo.co.il/law/70301/349.a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2003-06-29T06:08:00Z</cp:lastPrinted>
  <dcterms:created xsi:type="dcterms:W3CDTF">2022-05-24T10:11:00Z</dcterms:created>
  <dcterms:modified xsi:type="dcterms:W3CDTF">2022-05-24T10:11:00Z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1245</vt:lpwstr>
  </property>
  <property fmtid="{D5CDD505-2E9C-101B-9397-08002B2CF9AE}" pid="6" name="PROCYEAR">
    <vt:lpwstr>01</vt:lpwstr>
  </property>
  <property fmtid="{D5CDD505-2E9C-101B-9397-08002B2CF9AE}" pid="7" name="APPELLANT">
    <vt:lpwstr>מדינת ישראל</vt:lpwstr>
  </property>
  <property fmtid="{D5CDD505-2E9C-101B-9397-08002B2CF9AE}" pid="8" name="APPELLEE">
    <vt:lpwstr>ג'באלי רמזי</vt:lpwstr>
  </property>
  <property fmtid="{D5CDD505-2E9C-101B-9397-08002B2CF9AE}" pid="9" name="LAWYER">
    <vt:lpwstr>וקסלר;אקעיק</vt:lpwstr>
  </property>
  <property fmtid="{D5CDD505-2E9C-101B-9397-08002B2CF9AE}" pid="10" name="JUDGE">
    <vt:lpwstr>ליה לב און</vt:lpwstr>
  </property>
  <property fmtid="{D5CDD505-2E9C-101B-9397-08002B2CF9AE}" pid="11" name="CITY">
    <vt:lpwstr>פ"ת</vt:lpwstr>
  </property>
  <property fmtid="{D5CDD505-2E9C-101B-9397-08002B2CF9AE}" pid="12" name="DATE">
    <vt:lpwstr>20030629</vt:lpwstr>
  </property>
  <property fmtid="{D5CDD505-2E9C-101B-9397-08002B2CF9AE}" pid="13" name="WORDNUMPAGES">
    <vt:lpwstr>5</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NOSE1">
    <vt:lpwstr/>
  </property>
  <property fmtid="{D5CDD505-2E9C-101B-9397-08002B2CF9AE}" pid="18" name="NOSE2">
    <vt:lpwstr/>
  </property>
  <property fmtid="{D5CDD505-2E9C-101B-9397-08002B2CF9AE}" pid="19" name="NOSE3">
    <vt:lpwstr/>
  </property>
  <property fmtid="{D5CDD505-2E9C-101B-9397-08002B2CF9AE}" pid="20" name="PADIMAIL">
    <vt:lpwstr/>
  </property>
  <property fmtid="{D5CDD505-2E9C-101B-9397-08002B2CF9AE}" pid="21" name="LINKK1">
    <vt:lpwstr/>
  </property>
  <property fmtid="{D5CDD505-2E9C-101B-9397-08002B2CF9AE}" pid="22" name="LINKK2">
    <vt:lpwstr/>
  </property>
  <property fmtid="{D5CDD505-2E9C-101B-9397-08002B2CF9AE}" pid="23" name="LINKK3">
    <vt:lpwstr/>
  </property>
  <property fmtid="{D5CDD505-2E9C-101B-9397-08002B2CF9AE}" pid="24" name="LINKK4">
    <vt:lpwstr/>
  </property>
  <property fmtid="{D5CDD505-2E9C-101B-9397-08002B2CF9AE}" pid="25" name="LINKK5">
    <vt:lpwstr/>
  </property>
  <property fmtid="{D5CDD505-2E9C-101B-9397-08002B2CF9AE}" pid="26" name="LINKK6">
    <vt:lpwstr/>
  </property>
  <property fmtid="{D5CDD505-2E9C-101B-9397-08002B2CF9AE}" pid="27" name="LINKK7">
    <vt:lpwstr/>
  </property>
  <property fmtid="{D5CDD505-2E9C-101B-9397-08002B2CF9AE}" pid="28" name="LINKK8">
    <vt:lpwstr/>
  </property>
  <property fmtid="{D5CDD505-2E9C-101B-9397-08002B2CF9AE}" pid="29" name="LINKK9">
    <vt:lpwstr/>
  </property>
  <property fmtid="{D5CDD505-2E9C-101B-9397-08002B2CF9AE}" pid="30" name="LINKK10">
    <vt:lpwstr/>
  </property>
  <property fmtid="{D5CDD505-2E9C-101B-9397-08002B2CF9AE}" pid="31" name="LINKK11">
    <vt:lpwstr/>
  </property>
  <property fmtid="{D5CDD505-2E9C-101B-9397-08002B2CF9AE}" pid="32" name="LINKK12">
    <vt:lpwstr/>
  </property>
  <property fmtid="{D5CDD505-2E9C-101B-9397-08002B2CF9AE}" pid="33" name="CASENOTES1">
    <vt:lpwstr>ProcID=154&amp;PartA=1394&amp;PartC=01</vt:lpwstr>
  </property>
  <property fmtid="{D5CDD505-2E9C-101B-9397-08002B2CF9AE}" pid="34" name="LAWLISTTMP1">
    <vt:lpwstr>70301/349.a</vt:lpwstr>
  </property>
</Properties>
</file>