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8027" w14:textId="77777777" w:rsidR="00B70A3E" w:rsidRDefault="00B70A3E">
      <w:pPr>
        <w:spacing w:after="80" w:line="320" w:lineRule="exact"/>
        <w:ind w:firstLine="283"/>
        <w:jc w:val="center"/>
        <w:rPr>
          <w:rFonts w:hint="cs"/>
          <w:sz w:val="22"/>
          <w:szCs w:val="24"/>
          <w:rtl/>
        </w:rPr>
      </w:pPr>
      <w:bookmarkStart w:id="0" w:name="LastJudge"/>
    </w:p>
    <w:p w14:paraId="5A21421E" w14:textId="77777777" w:rsidR="00B70A3E" w:rsidRDefault="00B70A3E">
      <w:pPr>
        <w:spacing w:after="80" w:line="320" w:lineRule="exact"/>
        <w:ind w:firstLine="283"/>
        <w:jc w:val="center"/>
        <w:rPr>
          <w:rFonts w:hint="cs"/>
          <w:sz w:val="22"/>
          <w:szCs w:val="24"/>
          <w:rtl/>
        </w:rPr>
      </w:pPr>
    </w:p>
    <w:p w14:paraId="48F24C98" w14:textId="77777777" w:rsidR="00B70A3E" w:rsidRDefault="00B70A3E">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586"/>
        <w:gridCol w:w="1134"/>
        <w:gridCol w:w="1809"/>
      </w:tblGrid>
      <w:tr w:rsidR="00B70A3E" w14:paraId="12E1D0AB" w14:textId="77777777">
        <w:trPr>
          <w:trHeight w:val="195"/>
        </w:trPr>
        <w:tc>
          <w:tcPr>
            <w:tcW w:w="5586" w:type="dxa"/>
            <w:tcBorders>
              <w:top w:val="single" w:sz="4" w:space="0" w:color="auto"/>
              <w:left w:val="single" w:sz="4" w:space="0" w:color="auto"/>
              <w:bottom w:val="single" w:sz="4" w:space="0" w:color="auto"/>
              <w:right w:val="single" w:sz="4" w:space="0" w:color="auto"/>
            </w:tcBorders>
          </w:tcPr>
          <w:p w14:paraId="127138F1" w14:textId="77777777" w:rsidR="00B70A3E" w:rsidRDefault="00B70A3E">
            <w:pPr>
              <w:pStyle w:val="Heading1"/>
              <w:spacing w:after="80" w:line="320" w:lineRule="exact"/>
              <w:ind w:firstLine="283"/>
              <w:jc w:val="both"/>
              <w:rPr>
                <w:sz w:val="22"/>
                <w:szCs w:val="24"/>
                <w:u w:val="none"/>
              </w:rPr>
            </w:pPr>
            <w:r>
              <w:rPr>
                <w:rFonts w:hint="cs"/>
                <w:sz w:val="22"/>
                <w:szCs w:val="24"/>
                <w:u w:val="none"/>
                <w:rtl/>
              </w:rPr>
              <w:t>בית משפט השלום בכפר סבא</w:t>
            </w:r>
          </w:p>
        </w:tc>
        <w:tc>
          <w:tcPr>
            <w:tcW w:w="2943" w:type="dxa"/>
            <w:gridSpan w:val="2"/>
            <w:tcBorders>
              <w:top w:val="single" w:sz="4" w:space="0" w:color="auto"/>
              <w:left w:val="single" w:sz="4" w:space="0" w:color="auto"/>
              <w:bottom w:val="single" w:sz="4" w:space="0" w:color="auto"/>
              <w:right w:val="single" w:sz="4" w:space="0" w:color="auto"/>
            </w:tcBorders>
          </w:tcPr>
          <w:p w14:paraId="1CA2213D" w14:textId="77777777" w:rsidR="00B70A3E" w:rsidRDefault="00B70A3E">
            <w:pPr>
              <w:spacing w:after="80" w:line="320" w:lineRule="exact"/>
              <w:ind w:firstLine="283"/>
              <w:jc w:val="both"/>
              <w:rPr>
                <w:sz w:val="22"/>
                <w:szCs w:val="24"/>
              </w:rPr>
            </w:pPr>
            <w:r>
              <w:rPr>
                <w:rFonts w:hint="cs"/>
                <w:sz w:val="22"/>
                <w:szCs w:val="24"/>
                <w:rtl/>
              </w:rPr>
              <w:t>פ  001805/01</w:t>
            </w:r>
          </w:p>
        </w:tc>
      </w:tr>
      <w:tr w:rsidR="00B70A3E" w14:paraId="5A422009"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7C0EE9BD" w14:textId="77777777" w:rsidR="00B70A3E" w:rsidRDefault="00E629EB">
            <w:pPr>
              <w:spacing w:after="80" w:line="320" w:lineRule="exact"/>
              <w:ind w:firstLine="283"/>
              <w:jc w:val="both"/>
              <w:rPr>
                <w:b/>
                <w:bCs/>
                <w:sz w:val="22"/>
                <w:szCs w:val="24"/>
              </w:rPr>
            </w:pPr>
            <w:r>
              <w:rPr>
                <w:sz w:val="22"/>
                <w:szCs w:val="24"/>
                <w:rtl/>
              </w:rPr>
              <w:t xml:space="preserve"> </w:t>
            </w:r>
          </w:p>
        </w:tc>
        <w:tc>
          <w:tcPr>
            <w:tcW w:w="2943" w:type="dxa"/>
            <w:gridSpan w:val="2"/>
            <w:tcBorders>
              <w:top w:val="single" w:sz="4" w:space="0" w:color="auto"/>
              <w:left w:val="single" w:sz="4" w:space="0" w:color="auto"/>
              <w:bottom w:val="single" w:sz="4" w:space="0" w:color="auto"/>
              <w:right w:val="single" w:sz="4" w:space="0" w:color="auto"/>
            </w:tcBorders>
          </w:tcPr>
          <w:p w14:paraId="6329EBA6" w14:textId="77777777" w:rsidR="00B70A3E" w:rsidRDefault="00E629EB">
            <w:pPr>
              <w:spacing w:after="80" w:line="320" w:lineRule="exact"/>
              <w:ind w:firstLine="283"/>
              <w:jc w:val="both"/>
              <w:rPr>
                <w:b/>
                <w:bCs/>
                <w:sz w:val="22"/>
                <w:szCs w:val="24"/>
              </w:rPr>
            </w:pPr>
            <w:r>
              <w:rPr>
                <w:sz w:val="22"/>
                <w:szCs w:val="24"/>
                <w:rtl/>
              </w:rPr>
              <w:t xml:space="preserve"> </w:t>
            </w:r>
          </w:p>
        </w:tc>
      </w:tr>
      <w:tr w:rsidR="00B70A3E" w14:paraId="79561ED9" w14:textId="77777777">
        <w:trPr>
          <w:trHeight w:val="286"/>
        </w:trPr>
        <w:tc>
          <w:tcPr>
            <w:tcW w:w="5586" w:type="dxa"/>
            <w:tcBorders>
              <w:top w:val="single" w:sz="4" w:space="0" w:color="auto"/>
              <w:left w:val="single" w:sz="4" w:space="0" w:color="auto"/>
              <w:bottom w:val="single" w:sz="4" w:space="0" w:color="auto"/>
              <w:right w:val="single" w:sz="4" w:space="0" w:color="auto"/>
            </w:tcBorders>
          </w:tcPr>
          <w:p w14:paraId="35D3E637" w14:textId="77777777" w:rsidR="00B70A3E" w:rsidRDefault="00B70A3E">
            <w:pPr>
              <w:spacing w:after="80" w:line="320" w:lineRule="exact"/>
              <w:ind w:firstLine="283"/>
              <w:jc w:val="both"/>
              <w:rPr>
                <w:b/>
                <w:bCs/>
                <w:sz w:val="22"/>
                <w:szCs w:val="24"/>
              </w:rPr>
            </w:pPr>
            <w:r>
              <w:rPr>
                <w:b/>
                <w:bCs/>
                <w:sz w:val="22"/>
                <w:szCs w:val="24"/>
                <w:rtl/>
              </w:rPr>
              <w:t xml:space="preserve">     </w:t>
            </w:r>
            <w:r>
              <w:rPr>
                <w:b/>
                <w:bCs/>
                <w:sz w:val="22"/>
                <w:szCs w:val="24"/>
              </w:rPr>
              <w:t xml:space="preserve">    </w:t>
            </w:r>
            <w:r>
              <w:rPr>
                <w:rFonts w:hint="cs"/>
                <w:b/>
                <w:bCs/>
                <w:sz w:val="22"/>
                <w:szCs w:val="24"/>
                <w:rtl/>
              </w:rPr>
              <w:t>בפני כב' השופטת ק. רג'יניאנו</w:t>
            </w:r>
          </w:p>
        </w:tc>
        <w:tc>
          <w:tcPr>
            <w:tcW w:w="1134" w:type="dxa"/>
            <w:tcBorders>
              <w:top w:val="single" w:sz="4" w:space="0" w:color="auto"/>
              <w:left w:val="single" w:sz="4" w:space="0" w:color="auto"/>
              <w:bottom w:val="single" w:sz="4" w:space="0" w:color="auto"/>
              <w:right w:val="single" w:sz="4" w:space="0" w:color="auto"/>
            </w:tcBorders>
          </w:tcPr>
          <w:p w14:paraId="1D33A9DE" w14:textId="77777777" w:rsidR="00B70A3E" w:rsidRDefault="00B70A3E">
            <w:pPr>
              <w:spacing w:after="80" w:line="320" w:lineRule="exact"/>
              <w:ind w:firstLine="283"/>
              <w:jc w:val="both"/>
              <w:rPr>
                <w:b/>
                <w:bCs/>
                <w:sz w:val="22"/>
                <w:szCs w:val="24"/>
              </w:rPr>
            </w:pPr>
            <w:r>
              <w:rPr>
                <w:rFonts w:hint="cs"/>
                <w:b/>
                <w:bCs/>
                <w:sz w:val="22"/>
                <w:szCs w:val="24"/>
                <w:rtl/>
              </w:rPr>
              <w:t>תאריך:</w:t>
            </w:r>
          </w:p>
        </w:tc>
        <w:tc>
          <w:tcPr>
            <w:tcW w:w="1809" w:type="dxa"/>
            <w:tcBorders>
              <w:top w:val="single" w:sz="4" w:space="0" w:color="auto"/>
              <w:left w:val="single" w:sz="4" w:space="0" w:color="auto"/>
              <w:bottom w:val="single" w:sz="4" w:space="0" w:color="auto"/>
              <w:right w:val="single" w:sz="4" w:space="0" w:color="auto"/>
            </w:tcBorders>
          </w:tcPr>
          <w:p w14:paraId="620873FA" w14:textId="77777777" w:rsidR="00B70A3E" w:rsidRDefault="00B70A3E">
            <w:pPr>
              <w:spacing w:after="80" w:line="320" w:lineRule="exact"/>
              <w:ind w:firstLine="283"/>
              <w:jc w:val="both"/>
              <w:rPr>
                <w:b/>
                <w:bCs/>
                <w:sz w:val="22"/>
                <w:szCs w:val="24"/>
              </w:rPr>
            </w:pPr>
            <w:r>
              <w:rPr>
                <w:rFonts w:hint="cs"/>
                <w:b/>
                <w:bCs/>
                <w:sz w:val="22"/>
                <w:szCs w:val="24"/>
                <w:rtl/>
              </w:rPr>
              <w:t>24/02/2003</w:t>
            </w:r>
          </w:p>
        </w:tc>
      </w:tr>
    </w:tbl>
    <w:p w14:paraId="77EA73A6" w14:textId="77777777" w:rsidR="00B70A3E" w:rsidRDefault="00E629EB">
      <w:pPr>
        <w:spacing w:after="80" w:line="320" w:lineRule="exact"/>
        <w:ind w:firstLine="283"/>
        <w:jc w:val="both"/>
        <w:rPr>
          <w:rFonts w:hint="cs"/>
          <w:sz w:val="22"/>
          <w:szCs w:val="24"/>
          <w:rtl/>
        </w:rPr>
      </w:pPr>
      <w:r>
        <w:rPr>
          <w:rFonts w:hint="cs"/>
          <w:szCs w:val="24"/>
          <w:rtl/>
        </w:rPr>
        <w:t xml:space="preserve"> </w:t>
      </w:r>
      <w:r>
        <w:rPr>
          <w:rFonts w:hint="cs"/>
          <w:sz w:val="22"/>
          <w:szCs w:val="24"/>
          <w:rtl/>
        </w:rPr>
        <w:t xml:space="preserve"> </w:t>
      </w:r>
    </w:p>
    <w:tbl>
      <w:tblPr>
        <w:bidiVisual/>
        <w:tblW w:w="8647" w:type="dxa"/>
        <w:tblCellMar>
          <w:left w:w="107" w:type="dxa"/>
          <w:right w:w="107" w:type="dxa"/>
        </w:tblCellMar>
        <w:tblLook w:val="0000" w:firstRow="0" w:lastRow="0" w:firstColumn="0" w:lastColumn="0" w:noHBand="0" w:noVBand="0"/>
      </w:tblPr>
      <w:tblGrid>
        <w:gridCol w:w="1474"/>
        <w:gridCol w:w="4764"/>
        <w:gridCol w:w="2409"/>
      </w:tblGrid>
      <w:tr w:rsidR="00B70A3E" w14:paraId="0488F9A7" w14:textId="77777777">
        <w:tc>
          <w:tcPr>
            <w:tcW w:w="1474" w:type="dxa"/>
          </w:tcPr>
          <w:p w14:paraId="78639B37" w14:textId="77777777" w:rsidR="00B70A3E" w:rsidRDefault="00B70A3E">
            <w:pPr>
              <w:spacing w:after="80" w:line="320" w:lineRule="exact"/>
              <w:ind w:firstLine="283"/>
              <w:jc w:val="both"/>
              <w:rPr>
                <w:b/>
                <w:bCs/>
                <w:sz w:val="22"/>
                <w:szCs w:val="24"/>
              </w:rPr>
            </w:pPr>
            <w:bookmarkStart w:id="1" w:name="FirstAppellant"/>
            <w:r>
              <w:rPr>
                <w:rFonts w:hint="cs"/>
                <w:b/>
                <w:bCs/>
                <w:sz w:val="22"/>
                <w:szCs w:val="24"/>
                <w:rtl/>
              </w:rPr>
              <w:t>המאשימה:</w:t>
            </w:r>
          </w:p>
        </w:tc>
        <w:tc>
          <w:tcPr>
            <w:tcW w:w="4764" w:type="dxa"/>
          </w:tcPr>
          <w:p w14:paraId="20468D2F" w14:textId="77777777" w:rsidR="00B70A3E" w:rsidRDefault="00B70A3E">
            <w:pPr>
              <w:spacing w:after="80" w:line="320" w:lineRule="exact"/>
              <w:ind w:firstLine="283"/>
              <w:jc w:val="both"/>
              <w:rPr>
                <w:b/>
                <w:bCs/>
                <w:sz w:val="22"/>
                <w:szCs w:val="24"/>
              </w:rPr>
            </w:pPr>
            <w:r>
              <w:rPr>
                <w:rFonts w:hint="cs"/>
                <w:b/>
                <w:bCs/>
                <w:sz w:val="22"/>
                <w:szCs w:val="24"/>
                <w:rtl/>
              </w:rPr>
              <w:t xml:space="preserve">מדינת ישראל  </w:t>
            </w:r>
          </w:p>
        </w:tc>
        <w:tc>
          <w:tcPr>
            <w:tcW w:w="2409" w:type="dxa"/>
          </w:tcPr>
          <w:p w14:paraId="4DA315D2" w14:textId="77777777" w:rsidR="00B70A3E" w:rsidRDefault="00E629EB">
            <w:pPr>
              <w:spacing w:after="80" w:line="320" w:lineRule="exact"/>
              <w:ind w:firstLine="283"/>
              <w:jc w:val="both"/>
              <w:rPr>
                <w:sz w:val="22"/>
                <w:szCs w:val="24"/>
              </w:rPr>
            </w:pPr>
            <w:r>
              <w:rPr>
                <w:sz w:val="22"/>
                <w:szCs w:val="24"/>
                <w:rtl/>
              </w:rPr>
              <w:t xml:space="preserve"> </w:t>
            </w:r>
          </w:p>
        </w:tc>
      </w:tr>
      <w:bookmarkEnd w:id="1"/>
      <w:tr w:rsidR="00B70A3E" w14:paraId="3B3E44BE" w14:textId="77777777">
        <w:tc>
          <w:tcPr>
            <w:tcW w:w="1474" w:type="dxa"/>
          </w:tcPr>
          <w:p w14:paraId="15DE1F69" w14:textId="77777777" w:rsidR="00B70A3E" w:rsidRDefault="00E629EB">
            <w:pPr>
              <w:spacing w:after="80" w:line="320" w:lineRule="exact"/>
              <w:ind w:firstLine="283"/>
              <w:jc w:val="both"/>
              <w:rPr>
                <w:b/>
                <w:bCs/>
                <w:sz w:val="22"/>
                <w:szCs w:val="24"/>
              </w:rPr>
            </w:pPr>
            <w:r>
              <w:rPr>
                <w:sz w:val="22"/>
                <w:szCs w:val="24"/>
                <w:rtl/>
              </w:rPr>
              <w:t xml:space="preserve"> </w:t>
            </w:r>
          </w:p>
        </w:tc>
        <w:tc>
          <w:tcPr>
            <w:tcW w:w="4764" w:type="dxa"/>
          </w:tcPr>
          <w:p w14:paraId="0567CB47" w14:textId="77777777" w:rsidR="00B70A3E" w:rsidRDefault="00B70A3E">
            <w:pPr>
              <w:spacing w:after="80" w:line="320" w:lineRule="exact"/>
              <w:ind w:firstLine="283"/>
              <w:jc w:val="both"/>
              <w:rPr>
                <w:sz w:val="22"/>
                <w:szCs w:val="24"/>
              </w:rPr>
            </w:pPr>
            <w:r>
              <w:rPr>
                <w:rFonts w:hint="cs"/>
                <w:sz w:val="22"/>
                <w:szCs w:val="24"/>
                <w:rtl/>
              </w:rPr>
              <w:t>נגד</w:t>
            </w:r>
            <w:r w:rsidR="00E629EB">
              <w:rPr>
                <w:sz w:val="22"/>
                <w:szCs w:val="24"/>
                <w:rtl/>
              </w:rPr>
              <w:t xml:space="preserve"> </w:t>
            </w:r>
          </w:p>
        </w:tc>
        <w:tc>
          <w:tcPr>
            <w:tcW w:w="2409" w:type="dxa"/>
          </w:tcPr>
          <w:p w14:paraId="79EE04E2" w14:textId="77777777" w:rsidR="00B70A3E" w:rsidRDefault="00E629EB">
            <w:pPr>
              <w:spacing w:after="80" w:line="320" w:lineRule="exact"/>
              <w:ind w:firstLine="283"/>
              <w:jc w:val="both"/>
              <w:rPr>
                <w:sz w:val="22"/>
                <w:szCs w:val="24"/>
              </w:rPr>
            </w:pPr>
            <w:r>
              <w:rPr>
                <w:sz w:val="22"/>
                <w:szCs w:val="24"/>
                <w:rtl/>
              </w:rPr>
              <w:t xml:space="preserve"> </w:t>
            </w:r>
          </w:p>
        </w:tc>
      </w:tr>
      <w:tr w:rsidR="00B70A3E" w14:paraId="28F33CFF" w14:textId="77777777">
        <w:tc>
          <w:tcPr>
            <w:tcW w:w="1474" w:type="dxa"/>
          </w:tcPr>
          <w:p w14:paraId="5EE00390" w14:textId="77777777" w:rsidR="00B70A3E" w:rsidRDefault="00B70A3E">
            <w:pPr>
              <w:spacing w:after="80" w:line="320" w:lineRule="exact"/>
              <w:ind w:firstLine="283"/>
              <w:jc w:val="both"/>
              <w:rPr>
                <w:b/>
                <w:bCs/>
                <w:sz w:val="22"/>
                <w:szCs w:val="24"/>
              </w:rPr>
            </w:pPr>
            <w:r>
              <w:rPr>
                <w:rFonts w:hint="cs"/>
                <w:b/>
                <w:bCs/>
                <w:sz w:val="22"/>
                <w:szCs w:val="24"/>
                <w:rtl/>
              </w:rPr>
              <w:t>הנאשם:</w:t>
            </w:r>
          </w:p>
        </w:tc>
        <w:tc>
          <w:tcPr>
            <w:tcW w:w="4764" w:type="dxa"/>
          </w:tcPr>
          <w:p w14:paraId="52F5A3A6" w14:textId="77777777" w:rsidR="00B70A3E" w:rsidRDefault="00B70A3E">
            <w:pPr>
              <w:spacing w:after="80" w:line="320" w:lineRule="exact"/>
              <w:ind w:firstLine="283"/>
              <w:jc w:val="both"/>
              <w:rPr>
                <w:sz w:val="22"/>
                <w:szCs w:val="24"/>
              </w:rPr>
            </w:pPr>
            <w:r>
              <w:rPr>
                <w:rFonts w:hint="cs"/>
                <w:b/>
                <w:bCs/>
                <w:sz w:val="22"/>
                <w:szCs w:val="24"/>
                <w:rtl/>
              </w:rPr>
              <w:t>פלוני</w:t>
            </w:r>
          </w:p>
        </w:tc>
        <w:tc>
          <w:tcPr>
            <w:tcW w:w="2409" w:type="dxa"/>
          </w:tcPr>
          <w:p w14:paraId="3493E635" w14:textId="77777777" w:rsidR="00B70A3E" w:rsidRDefault="00E629EB">
            <w:pPr>
              <w:spacing w:after="80" w:line="320" w:lineRule="exact"/>
              <w:ind w:firstLine="283"/>
              <w:jc w:val="both"/>
              <w:rPr>
                <w:sz w:val="22"/>
                <w:szCs w:val="24"/>
              </w:rPr>
            </w:pPr>
            <w:r>
              <w:rPr>
                <w:sz w:val="22"/>
                <w:szCs w:val="24"/>
                <w:rtl/>
              </w:rPr>
              <w:t xml:space="preserve"> </w:t>
            </w:r>
          </w:p>
        </w:tc>
      </w:tr>
    </w:tbl>
    <w:p w14:paraId="1677CFE4" w14:textId="77777777" w:rsidR="00BE2624" w:rsidRDefault="00BE2624">
      <w:pPr>
        <w:spacing w:after="80" w:line="320" w:lineRule="exact"/>
        <w:ind w:firstLine="283"/>
        <w:jc w:val="both"/>
        <w:rPr>
          <w:sz w:val="22"/>
          <w:szCs w:val="24"/>
          <w:rtl/>
        </w:rPr>
      </w:pPr>
      <w:bookmarkStart w:id="2" w:name="LawTable"/>
      <w:bookmarkEnd w:id="2"/>
    </w:p>
    <w:p w14:paraId="0D6F1BB9" w14:textId="77777777" w:rsidR="00BE2624" w:rsidRPr="00BE2624" w:rsidRDefault="00BE2624" w:rsidP="00BE2624">
      <w:pPr>
        <w:spacing w:after="120" w:line="240" w:lineRule="exact"/>
        <w:ind w:left="283" w:hanging="283"/>
        <w:jc w:val="both"/>
        <w:rPr>
          <w:rFonts w:ascii="FrankRuehl" w:hAnsi="FrankRuehl" w:cs="FrankRuehl"/>
          <w:sz w:val="24"/>
          <w:szCs w:val="24"/>
          <w:rtl/>
        </w:rPr>
      </w:pPr>
    </w:p>
    <w:p w14:paraId="7A873D07" w14:textId="77777777" w:rsidR="00BE2624" w:rsidRPr="00BE2624" w:rsidRDefault="00BE2624" w:rsidP="00BE2624">
      <w:pPr>
        <w:spacing w:after="120" w:line="240" w:lineRule="exact"/>
        <w:ind w:left="283" w:hanging="283"/>
        <w:jc w:val="both"/>
        <w:rPr>
          <w:rFonts w:ascii="FrankRuehl" w:hAnsi="FrankRuehl" w:cs="FrankRuehl"/>
          <w:sz w:val="24"/>
          <w:szCs w:val="24"/>
          <w:rtl/>
        </w:rPr>
      </w:pPr>
      <w:r w:rsidRPr="00BE2624">
        <w:rPr>
          <w:rFonts w:ascii="FrankRuehl" w:hAnsi="FrankRuehl" w:cs="FrankRuehl"/>
          <w:sz w:val="24"/>
          <w:szCs w:val="24"/>
          <w:rtl/>
        </w:rPr>
        <w:t xml:space="preserve">חקיקה שאוזכרה: </w:t>
      </w:r>
    </w:p>
    <w:p w14:paraId="313D37EB" w14:textId="77777777" w:rsidR="00BE2624" w:rsidRPr="00BE2624" w:rsidRDefault="00BE2624" w:rsidP="00BE2624">
      <w:pPr>
        <w:spacing w:after="120" w:line="240" w:lineRule="exact"/>
        <w:ind w:left="283" w:hanging="283"/>
        <w:jc w:val="both"/>
        <w:rPr>
          <w:rFonts w:ascii="FrankRuehl" w:hAnsi="FrankRuehl" w:cs="FrankRuehl"/>
          <w:sz w:val="24"/>
          <w:szCs w:val="24"/>
          <w:rtl/>
        </w:rPr>
      </w:pPr>
      <w:hyperlink r:id="rId6" w:history="1">
        <w:r w:rsidRPr="00BE2624">
          <w:rPr>
            <w:rFonts w:ascii="FrankRuehl" w:hAnsi="FrankRuehl" w:cs="FrankRuehl"/>
            <w:color w:val="0000FF"/>
            <w:sz w:val="24"/>
            <w:szCs w:val="24"/>
            <w:u w:val="single"/>
            <w:rtl/>
          </w:rPr>
          <w:t>חוק העונשין, תשל"ז-1977</w:t>
        </w:r>
      </w:hyperlink>
      <w:r w:rsidRPr="00BE2624">
        <w:rPr>
          <w:rFonts w:ascii="FrankRuehl" w:hAnsi="FrankRuehl" w:cs="FrankRuehl"/>
          <w:sz w:val="24"/>
          <w:szCs w:val="24"/>
          <w:rtl/>
        </w:rPr>
        <w:t xml:space="preserve">: סע'  </w:t>
      </w:r>
      <w:hyperlink r:id="rId7" w:history="1">
        <w:r w:rsidRPr="00BE2624">
          <w:rPr>
            <w:rFonts w:ascii="FrankRuehl" w:hAnsi="FrankRuehl" w:cs="FrankRuehl"/>
            <w:color w:val="0000FF"/>
            <w:sz w:val="24"/>
            <w:szCs w:val="24"/>
            <w:u w:val="single"/>
            <w:rtl/>
          </w:rPr>
          <w:t>348(א)</w:t>
        </w:r>
      </w:hyperlink>
      <w:r w:rsidRPr="00BE2624">
        <w:rPr>
          <w:rFonts w:ascii="FrankRuehl" w:hAnsi="FrankRuehl" w:cs="FrankRuehl"/>
          <w:sz w:val="24"/>
          <w:szCs w:val="24"/>
          <w:rtl/>
        </w:rPr>
        <w:t xml:space="preserve">, </w:t>
      </w:r>
      <w:hyperlink r:id="rId8" w:history="1">
        <w:r w:rsidRPr="00BE2624">
          <w:rPr>
            <w:rFonts w:ascii="FrankRuehl" w:hAnsi="FrankRuehl" w:cs="FrankRuehl"/>
            <w:color w:val="0000FF"/>
            <w:sz w:val="24"/>
            <w:szCs w:val="24"/>
            <w:u w:val="single"/>
            <w:rtl/>
          </w:rPr>
          <w:t>348(א)(3)</w:t>
        </w:r>
      </w:hyperlink>
    </w:p>
    <w:p w14:paraId="14970E50" w14:textId="77777777" w:rsidR="00BE2624" w:rsidRPr="00BE2624" w:rsidRDefault="00BE2624" w:rsidP="00BE2624">
      <w:pPr>
        <w:spacing w:after="120" w:line="240" w:lineRule="exact"/>
        <w:ind w:left="283" w:hanging="283"/>
        <w:jc w:val="both"/>
        <w:rPr>
          <w:rFonts w:ascii="FrankRuehl" w:hAnsi="FrankRuehl" w:cs="FrankRuehl"/>
          <w:sz w:val="24"/>
          <w:szCs w:val="24"/>
          <w:rtl/>
        </w:rPr>
      </w:pPr>
      <w:hyperlink r:id="rId9" w:history="1">
        <w:r w:rsidRPr="00BE2624">
          <w:rPr>
            <w:rFonts w:ascii="FrankRuehl" w:hAnsi="FrankRuehl" w:cs="FrankRuehl"/>
            <w:color w:val="0000FF"/>
            <w:sz w:val="24"/>
            <w:szCs w:val="24"/>
            <w:u w:val="single"/>
            <w:rtl/>
          </w:rPr>
          <w:t>פקודת הראיות [נוסח חדש], תשל"א-1971</w:t>
        </w:r>
      </w:hyperlink>
      <w:r w:rsidRPr="00BE2624">
        <w:rPr>
          <w:rFonts w:ascii="FrankRuehl" w:hAnsi="FrankRuehl" w:cs="FrankRuehl"/>
          <w:sz w:val="24"/>
          <w:szCs w:val="24"/>
          <w:rtl/>
        </w:rPr>
        <w:t xml:space="preserve">: סע'  </w:t>
      </w:r>
      <w:hyperlink r:id="rId10" w:history="1">
        <w:r w:rsidRPr="00BE2624">
          <w:rPr>
            <w:rFonts w:ascii="FrankRuehl" w:hAnsi="FrankRuehl" w:cs="FrankRuehl"/>
            <w:color w:val="0000FF"/>
            <w:sz w:val="24"/>
            <w:szCs w:val="24"/>
            <w:u w:val="single"/>
            <w:rtl/>
          </w:rPr>
          <w:t>54 א. (ב)</w:t>
        </w:r>
      </w:hyperlink>
    </w:p>
    <w:p w14:paraId="020CC1AC" w14:textId="77777777" w:rsidR="00BE2624" w:rsidRPr="00BE2624" w:rsidRDefault="00BE2624" w:rsidP="00BE2624">
      <w:pPr>
        <w:spacing w:after="120" w:line="240" w:lineRule="exact"/>
        <w:ind w:left="283" w:hanging="283"/>
        <w:jc w:val="both"/>
        <w:rPr>
          <w:rFonts w:ascii="FrankRuehl" w:hAnsi="FrankRuehl" w:cs="FrankRuehl"/>
          <w:sz w:val="24"/>
          <w:szCs w:val="24"/>
          <w:rtl/>
        </w:rPr>
      </w:pPr>
    </w:p>
    <w:p w14:paraId="3E6E9636" w14:textId="77777777" w:rsidR="00BE2624" w:rsidRPr="00BE2624" w:rsidRDefault="00BE2624">
      <w:pPr>
        <w:spacing w:after="80" w:line="320" w:lineRule="exact"/>
        <w:ind w:firstLine="283"/>
        <w:jc w:val="both"/>
        <w:rPr>
          <w:sz w:val="22"/>
          <w:szCs w:val="24"/>
          <w:rtl/>
        </w:rPr>
      </w:pPr>
      <w:bookmarkStart w:id="3" w:name="LawTable_End"/>
      <w:bookmarkEnd w:id="3"/>
    </w:p>
    <w:p w14:paraId="33856E56" w14:textId="77777777" w:rsidR="00E629EB" w:rsidRPr="00E629EB" w:rsidRDefault="00E629EB">
      <w:pPr>
        <w:spacing w:after="80" w:line="320" w:lineRule="exact"/>
        <w:ind w:firstLine="283"/>
        <w:jc w:val="both"/>
        <w:rPr>
          <w:sz w:val="22"/>
          <w:szCs w:val="24"/>
          <w:rtl/>
        </w:rPr>
      </w:pPr>
    </w:p>
    <w:p w14:paraId="20E6A61F" w14:textId="77777777" w:rsidR="00E629EB" w:rsidRPr="00E629EB" w:rsidRDefault="00E629EB">
      <w:pPr>
        <w:spacing w:after="80" w:line="320" w:lineRule="exact"/>
        <w:ind w:firstLine="283"/>
        <w:jc w:val="both"/>
        <w:rPr>
          <w:sz w:val="22"/>
          <w:szCs w:val="24"/>
          <w:rtl/>
        </w:rPr>
      </w:pPr>
    </w:p>
    <w:p w14:paraId="4B7FB4AC" w14:textId="77777777" w:rsidR="00B70A3E" w:rsidRPr="00E629EB" w:rsidRDefault="00B70A3E">
      <w:pPr>
        <w:spacing w:after="80" w:line="320" w:lineRule="exact"/>
        <w:ind w:firstLine="283"/>
        <w:jc w:val="both"/>
        <w:rPr>
          <w:rFonts w:hint="cs"/>
          <w:sz w:val="22"/>
          <w:szCs w:val="24"/>
          <w:rtl/>
        </w:rPr>
      </w:pPr>
    </w:p>
    <w:p w14:paraId="7D431A46" w14:textId="77777777" w:rsidR="00B70A3E" w:rsidRDefault="00B70A3E">
      <w:pPr>
        <w:pBdr>
          <w:top w:val="single" w:sz="4" w:space="1" w:color="auto"/>
          <w:bottom w:val="single" w:sz="4" w:space="1" w:color="auto"/>
        </w:pBdr>
        <w:spacing w:after="80" w:line="320" w:lineRule="exact"/>
        <w:jc w:val="both"/>
        <w:rPr>
          <w:rFonts w:cs="FrankRuehl" w:hint="cs"/>
          <w:sz w:val="22"/>
          <w:rtl/>
        </w:rPr>
      </w:pPr>
      <w:bookmarkStart w:id="4" w:name="ABSTRACT_START"/>
      <w:bookmarkEnd w:id="4"/>
      <w:r>
        <w:rPr>
          <w:rFonts w:cs="FrankRuehl" w:hint="cs"/>
          <w:sz w:val="22"/>
          <w:rtl/>
        </w:rPr>
        <w:t xml:space="preserve">כתב האישום מייחס לנאשם עבירה של מעשה מגונה </w:t>
      </w:r>
      <w:r>
        <w:rPr>
          <w:rFonts w:cs="FrankRuehl" w:hint="eastAsia"/>
          <w:sz w:val="22"/>
          <w:rtl/>
        </w:rPr>
        <w:t>–</w:t>
      </w:r>
      <w:r>
        <w:rPr>
          <w:rFonts w:cs="FrankRuehl" w:hint="cs"/>
          <w:sz w:val="22"/>
          <w:rtl/>
        </w:rPr>
        <w:t xml:space="preserve"> עבירה על </w:t>
      </w:r>
      <w:hyperlink r:id="rId11" w:history="1">
        <w:bookmarkStart w:id="5" w:name="ABSTRACT_END"/>
        <w:bookmarkEnd w:id="5"/>
        <w:r w:rsidR="00E629EB" w:rsidRPr="00E629EB">
          <w:rPr>
            <w:rStyle w:val="Hyperlink"/>
            <w:rFonts w:cs="FrankRuehl" w:hint="eastAsia"/>
            <w:sz w:val="22"/>
            <w:rtl/>
          </w:rPr>
          <w:t>חוק</w:t>
        </w:r>
        <w:r w:rsidR="00E629EB" w:rsidRPr="00E629EB">
          <w:rPr>
            <w:rStyle w:val="Hyperlink"/>
            <w:rFonts w:cs="FrankRuehl"/>
            <w:sz w:val="22"/>
            <w:rtl/>
          </w:rPr>
          <w:t xml:space="preserve"> העונשין</w:t>
        </w:r>
      </w:hyperlink>
      <w:r>
        <w:rPr>
          <w:rFonts w:cs="FrankRuehl" w:hint="cs"/>
          <w:sz w:val="22"/>
          <w:rtl/>
        </w:rPr>
        <w:t>.</w:t>
      </w:r>
      <w:r w:rsidR="00E629EB">
        <w:rPr>
          <w:rFonts w:cs="FrankRuehl" w:hint="cs"/>
          <w:sz w:val="22"/>
          <w:rtl/>
        </w:rPr>
        <w:t xml:space="preserve"> </w:t>
      </w:r>
    </w:p>
    <w:p w14:paraId="1253EFEF" w14:textId="77777777" w:rsidR="00B70A3E" w:rsidRDefault="00B70A3E">
      <w:pPr>
        <w:pStyle w:val="Heading4"/>
        <w:spacing w:after="80" w:line="320" w:lineRule="exact"/>
        <w:ind w:firstLine="283"/>
        <w:jc w:val="both"/>
        <w:rPr>
          <w:sz w:val="22"/>
          <w:szCs w:val="24"/>
          <w:u w:val="none"/>
          <w:rtl/>
        </w:rPr>
      </w:pPr>
      <w:bookmarkStart w:id="6" w:name="סוג_מסמך"/>
      <w:bookmarkEnd w:id="6"/>
    </w:p>
    <w:p w14:paraId="39286B15" w14:textId="77777777" w:rsidR="00B70A3E" w:rsidRDefault="00B70A3E">
      <w:pPr>
        <w:pStyle w:val="Heading4"/>
        <w:spacing w:after="80" w:line="320" w:lineRule="exact"/>
        <w:ind w:firstLine="283"/>
        <w:rPr>
          <w:sz w:val="22"/>
          <w:szCs w:val="24"/>
          <w:rtl/>
        </w:rPr>
      </w:pPr>
      <w:bookmarkStart w:id="7" w:name="PsakDin"/>
      <w:bookmarkEnd w:id="0"/>
      <w:r>
        <w:rPr>
          <w:sz w:val="22"/>
          <w:szCs w:val="24"/>
          <w:rtl/>
        </w:rPr>
        <w:t>הכרעת - דין</w:t>
      </w:r>
    </w:p>
    <w:bookmarkEnd w:id="7"/>
    <w:p w14:paraId="5EA0D480" w14:textId="77777777" w:rsidR="00B70A3E" w:rsidRDefault="00E629EB">
      <w:pPr>
        <w:pStyle w:val="Heading4"/>
        <w:spacing w:after="80" w:line="320" w:lineRule="exact"/>
        <w:ind w:firstLine="283"/>
        <w:jc w:val="both"/>
        <w:rPr>
          <w:rFonts w:hint="cs"/>
          <w:sz w:val="22"/>
          <w:szCs w:val="24"/>
          <w:rtl/>
        </w:rPr>
      </w:pPr>
      <w:r>
        <w:rPr>
          <w:rFonts w:hint="cs"/>
          <w:sz w:val="22"/>
          <w:szCs w:val="24"/>
          <w:rtl/>
        </w:rPr>
        <w:t xml:space="preserve"> </w:t>
      </w:r>
    </w:p>
    <w:p w14:paraId="5B052477" w14:textId="77777777" w:rsidR="00B70A3E" w:rsidRDefault="00B70A3E">
      <w:pPr>
        <w:spacing w:after="80" w:line="320" w:lineRule="exact"/>
        <w:ind w:firstLine="283"/>
        <w:jc w:val="both"/>
        <w:rPr>
          <w:rFonts w:hint="cs"/>
          <w:sz w:val="22"/>
          <w:szCs w:val="24"/>
          <w:rtl/>
        </w:rPr>
      </w:pPr>
      <w:r>
        <w:rPr>
          <w:rFonts w:hint="cs"/>
          <w:sz w:val="22"/>
          <w:szCs w:val="24"/>
          <w:rtl/>
        </w:rPr>
        <w:t>1.</w:t>
      </w:r>
      <w:r>
        <w:rPr>
          <w:rFonts w:hint="cs"/>
          <w:sz w:val="22"/>
          <w:szCs w:val="24"/>
          <w:rtl/>
        </w:rPr>
        <w:tab/>
        <w:t xml:space="preserve">כתב האישום מייחס לנאשם עבירה של מעשה מגונה - עבירה לפי </w:t>
      </w:r>
      <w:hyperlink r:id="rId12" w:history="1">
        <w:r w:rsidR="00BE2624" w:rsidRPr="00BE2624">
          <w:rPr>
            <w:color w:val="0000FF"/>
            <w:sz w:val="22"/>
            <w:szCs w:val="24"/>
            <w:u w:val="single"/>
            <w:rtl/>
          </w:rPr>
          <w:t>סעיף 348(א)</w:t>
        </w:r>
      </w:hyperlink>
      <w:r>
        <w:rPr>
          <w:rFonts w:hint="cs"/>
          <w:sz w:val="22"/>
          <w:szCs w:val="24"/>
          <w:rtl/>
        </w:rPr>
        <w:t xml:space="preserve"> בנסיבות של </w:t>
      </w:r>
      <w:hyperlink r:id="rId13" w:history="1">
        <w:r w:rsidR="00BE2624" w:rsidRPr="00BE2624">
          <w:rPr>
            <w:color w:val="0000FF"/>
            <w:sz w:val="22"/>
            <w:szCs w:val="24"/>
            <w:u w:val="single"/>
            <w:rtl/>
          </w:rPr>
          <w:t>סעיף 348(א)(3)</w:t>
        </w:r>
      </w:hyperlink>
      <w:r>
        <w:rPr>
          <w:rFonts w:hint="cs"/>
          <w:sz w:val="22"/>
          <w:szCs w:val="24"/>
          <w:rtl/>
        </w:rPr>
        <w:t xml:space="preserve"> ל</w:t>
      </w:r>
      <w:hyperlink r:id="rId14" w:history="1">
        <w:r w:rsidR="00E629EB" w:rsidRPr="00E629EB">
          <w:rPr>
            <w:rStyle w:val="Hyperlink"/>
            <w:rFonts w:hint="eastAsia"/>
            <w:sz w:val="22"/>
            <w:szCs w:val="24"/>
            <w:rtl/>
          </w:rPr>
          <w:t>חוק</w:t>
        </w:r>
        <w:r w:rsidR="00E629EB" w:rsidRPr="00E629EB">
          <w:rPr>
            <w:rStyle w:val="Hyperlink"/>
            <w:sz w:val="22"/>
            <w:szCs w:val="24"/>
            <w:rtl/>
          </w:rPr>
          <w:t xml:space="preserve"> העונשין</w:t>
        </w:r>
      </w:hyperlink>
      <w:r>
        <w:rPr>
          <w:rFonts w:hint="cs"/>
          <w:sz w:val="22"/>
          <w:szCs w:val="24"/>
          <w:rtl/>
        </w:rPr>
        <w:t>, תשל"ז-1977.</w:t>
      </w:r>
    </w:p>
    <w:p w14:paraId="6F54CDA2"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2361A8FA" w14:textId="77777777" w:rsidR="00B70A3E" w:rsidRDefault="00B70A3E">
      <w:pPr>
        <w:spacing w:after="80" w:line="320" w:lineRule="exact"/>
        <w:ind w:firstLine="283"/>
        <w:jc w:val="both"/>
        <w:rPr>
          <w:rFonts w:hint="cs"/>
          <w:sz w:val="22"/>
          <w:szCs w:val="24"/>
          <w:rtl/>
        </w:rPr>
      </w:pPr>
      <w:r>
        <w:rPr>
          <w:rFonts w:hint="cs"/>
          <w:sz w:val="22"/>
          <w:szCs w:val="24"/>
          <w:rtl/>
        </w:rPr>
        <w:t>המתלוננת, ילידת  1983, היא אחייניתו של הנאשם.</w:t>
      </w:r>
    </w:p>
    <w:p w14:paraId="749C52AA" w14:textId="77777777" w:rsidR="00B70A3E" w:rsidRDefault="00B70A3E">
      <w:pPr>
        <w:spacing w:after="80" w:line="320" w:lineRule="exact"/>
        <w:ind w:firstLine="283"/>
        <w:jc w:val="both"/>
        <w:rPr>
          <w:rFonts w:hint="cs"/>
          <w:color w:val="FFFFFF"/>
          <w:sz w:val="4"/>
          <w:szCs w:val="4"/>
          <w:rtl/>
        </w:rPr>
      </w:pPr>
    </w:p>
    <w:p w14:paraId="2C1C276A" w14:textId="77777777" w:rsidR="00B70A3E" w:rsidRDefault="00B70A3E">
      <w:pPr>
        <w:spacing w:after="80" w:line="320" w:lineRule="exact"/>
        <w:ind w:firstLine="283"/>
        <w:jc w:val="both"/>
        <w:rPr>
          <w:rFonts w:hint="cs"/>
          <w:sz w:val="22"/>
          <w:szCs w:val="24"/>
          <w:rtl/>
        </w:rPr>
      </w:pPr>
      <w:r>
        <w:rPr>
          <w:color w:val="FFFFFF"/>
          <w:sz w:val="4"/>
          <w:szCs w:val="4"/>
          <w:rtl/>
        </w:rPr>
        <w:t>5129371</w:t>
      </w:r>
      <w:r>
        <w:rPr>
          <w:rFonts w:hint="cs"/>
          <w:sz w:val="22"/>
          <w:szCs w:val="24"/>
          <w:rtl/>
        </w:rPr>
        <w:t>המעשים המיוחסים לנאשם בוצעו על פי הטענה לפני כ- 13 שנים בסמוך לספטמבר  1990, כאשר המתלוננת הייתה בכיתה א'.</w:t>
      </w:r>
      <w:r>
        <w:rPr>
          <w:color w:val="FFFFFF"/>
          <w:sz w:val="4"/>
          <w:szCs w:val="4"/>
          <w:rtl/>
        </w:rPr>
        <w:t>נ</w:t>
      </w:r>
    </w:p>
    <w:p w14:paraId="4F20D776" w14:textId="77777777" w:rsidR="00B70A3E" w:rsidRDefault="00B70A3E">
      <w:pPr>
        <w:spacing w:after="80" w:line="320" w:lineRule="exact"/>
        <w:ind w:firstLine="283"/>
        <w:jc w:val="both"/>
        <w:rPr>
          <w:rFonts w:hint="cs"/>
          <w:sz w:val="22"/>
          <w:szCs w:val="24"/>
          <w:rtl/>
        </w:rPr>
      </w:pPr>
      <w:r>
        <w:rPr>
          <w:rFonts w:hint="cs"/>
          <w:sz w:val="22"/>
          <w:szCs w:val="24"/>
          <w:rtl/>
        </w:rPr>
        <w:t>המתלוננת התלוננה במשטרה ב - 6.4.99, כתב אישום הוגש ב - 1.4.01.</w:t>
      </w:r>
      <w:r>
        <w:rPr>
          <w:color w:val="FFFFFF"/>
          <w:sz w:val="4"/>
          <w:szCs w:val="4"/>
          <w:rtl/>
        </w:rPr>
        <w:t>ב</w:t>
      </w:r>
    </w:p>
    <w:p w14:paraId="39F6AE6C" w14:textId="77777777" w:rsidR="00B70A3E" w:rsidRDefault="00B70A3E">
      <w:pPr>
        <w:spacing w:after="80" w:line="320" w:lineRule="exact"/>
        <w:ind w:firstLine="283"/>
        <w:jc w:val="both"/>
        <w:rPr>
          <w:rFonts w:hint="cs"/>
          <w:sz w:val="22"/>
          <w:szCs w:val="24"/>
          <w:rtl/>
        </w:rPr>
      </w:pPr>
      <w:r>
        <w:rPr>
          <w:rFonts w:hint="cs"/>
          <w:sz w:val="22"/>
          <w:szCs w:val="24"/>
          <w:rtl/>
        </w:rPr>
        <w:t>על פי העובדות המפורטות בכתב האישום, בסמוך לספטמבר 1990 כאשר המתלוננת הייתה בכיתה א', בשתי הזדמנויות שונות, ביקש הנאשם מהמתלוננת להיכנס לביתו, השכיב אותה על המיטה, שכב מעליה והתחכך עם איבר מינו באיבר מינה.</w:t>
      </w:r>
      <w:r>
        <w:rPr>
          <w:color w:val="FFFFFF"/>
          <w:sz w:val="4"/>
          <w:szCs w:val="4"/>
          <w:rtl/>
        </w:rPr>
        <w:t>ו</w:t>
      </w:r>
    </w:p>
    <w:p w14:paraId="478E35EF" w14:textId="77777777" w:rsidR="00B70A3E" w:rsidRDefault="00E629EB">
      <w:pPr>
        <w:spacing w:after="80" w:line="320" w:lineRule="exact"/>
        <w:ind w:firstLine="283"/>
        <w:jc w:val="both"/>
        <w:rPr>
          <w:rFonts w:hint="cs"/>
          <w:sz w:val="22"/>
          <w:szCs w:val="24"/>
          <w:rtl/>
        </w:rPr>
      </w:pPr>
      <w:r>
        <w:rPr>
          <w:rFonts w:hint="cs"/>
          <w:sz w:val="22"/>
          <w:szCs w:val="24"/>
          <w:rtl/>
        </w:rPr>
        <w:lastRenderedPageBreak/>
        <w:t xml:space="preserve"> </w:t>
      </w:r>
    </w:p>
    <w:p w14:paraId="35B7DD5A" w14:textId="77777777" w:rsidR="00B70A3E" w:rsidRDefault="00B70A3E">
      <w:pPr>
        <w:spacing w:after="80" w:line="320" w:lineRule="exact"/>
        <w:ind w:firstLine="283"/>
        <w:jc w:val="both"/>
        <w:rPr>
          <w:rFonts w:hint="cs"/>
          <w:sz w:val="22"/>
          <w:szCs w:val="24"/>
          <w:rtl/>
        </w:rPr>
      </w:pPr>
      <w:r>
        <w:rPr>
          <w:rFonts w:hint="cs"/>
          <w:sz w:val="22"/>
          <w:szCs w:val="24"/>
          <w:rtl/>
        </w:rPr>
        <w:t>בתשובה לכתב האישום כפר הנאשם בעובדות כתב האישום ובעבירה המיוחסת לו.</w:t>
      </w:r>
      <w:r>
        <w:rPr>
          <w:color w:val="FFFFFF"/>
          <w:sz w:val="4"/>
          <w:szCs w:val="4"/>
          <w:rtl/>
        </w:rPr>
        <w:t>נ</w:t>
      </w:r>
    </w:p>
    <w:p w14:paraId="69B3A321"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2B86163C" w14:textId="77777777" w:rsidR="00B70A3E" w:rsidRDefault="00B70A3E">
      <w:pPr>
        <w:spacing w:after="80" w:line="320" w:lineRule="exact"/>
        <w:ind w:firstLine="283"/>
        <w:jc w:val="both"/>
        <w:rPr>
          <w:rFonts w:hint="cs"/>
          <w:sz w:val="22"/>
          <w:szCs w:val="24"/>
          <w:u w:val="single"/>
          <w:rtl/>
        </w:rPr>
      </w:pPr>
      <w:r>
        <w:rPr>
          <w:rFonts w:hint="cs"/>
          <w:sz w:val="22"/>
          <w:szCs w:val="24"/>
          <w:rtl/>
        </w:rPr>
        <w:t>2.</w:t>
      </w:r>
      <w:r>
        <w:rPr>
          <w:rFonts w:hint="cs"/>
          <w:sz w:val="22"/>
          <w:szCs w:val="24"/>
          <w:rtl/>
        </w:rPr>
        <w:tab/>
      </w:r>
      <w:r>
        <w:rPr>
          <w:rFonts w:hint="cs"/>
          <w:sz w:val="22"/>
          <w:szCs w:val="24"/>
          <w:u w:val="single"/>
          <w:rtl/>
        </w:rPr>
        <w:t>פתח דבר</w:t>
      </w:r>
    </w:p>
    <w:p w14:paraId="520FCF31" w14:textId="77777777" w:rsidR="00B70A3E" w:rsidRDefault="00B70A3E">
      <w:pPr>
        <w:spacing w:after="80" w:line="320" w:lineRule="exact"/>
        <w:ind w:firstLine="283"/>
        <w:jc w:val="both"/>
        <w:rPr>
          <w:rFonts w:hint="cs"/>
          <w:sz w:val="22"/>
          <w:szCs w:val="24"/>
          <w:rtl/>
        </w:rPr>
      </w:pPr>
      <w:r>
        <w:rPr>
          <w:rFonts w:hint="cs"/>
          <w:sz w:val="22"/>
          <w:szCs w:val="24"/>
          <w:rtl/>
        </w:rPr>
        <w:t>הנאשם יליד 1954, הוא דודה של המתלוננת (אחי אביה), הוא מתגורר בגפו, ב........, בסמוך לבית הוריה של המתלוננת, באותה חצר.</w:t>
      </w:r>
      <w:r>
        <w:rPr>
          <w:color w:val="FFFFFF"/>
          <w:sz w:val="4"/>
          <w:szCs w:val="4"/>
          <w:rtl/>
        </w:rPr>
        <w:t>ב</w:t>
      </w:r>
    </w:p>
    <w:p w14:paraId="438C6B02" w14:textId="77777777" w:rsidR="00B70A3E" w:rsidRDefault="00B70A3E">
      <w:pPr>
        <w:spacing w:after="80" w:line="320" w:lineRule="exact"/>
        <w:ind w:firstLine="283"/>
        <w:jc w:val="both"/>
        <w:rPr>
          <w:rFonts w:hint="cs"/>
          <w:sz w:val="22"/>
          <w:szCs w:val="24"/>
          <w:rtl/>
        </w:rPr>
      </w:pPr>
      <w:r>
        <w:rPr>
          <w:rFonts w:hint="cs"/>
          <w:sz w:val="22"/>
          <w:szCs w:val="24"/>
          <w:rtl/>
        </w:rPr>
        <w:t>אין חולק שבתקופה הרלוונטית, וגם לאחריה, היה סכסוך משפחתי בין הנאשם למשפחת המתלוננת.</w:t>
      </w:r>
      <w:r>
        <w:rPr>
          <w:color w:val="FFFFFF"/>
          <w:sz w:val="4"/>
          <w:szCs w:val="4"/>
          <w:rtl/>
        </w:rPr>
        <w:t>ו</w:t>
      </w:r>
    </w:p>
    <w:p w14:paraId="7CF20E41"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6D19CE58" w14:textId="77777777" w:rsidR="00B70A3E" w:rsidRDefault="00B70A3E">
      <w:pPr>
        <w:spacing w:after="80" w:line="320" w:lineRule="exact"/>
        <w:ind w:firstLine="283"/>
        <w:jc w:val="both"/>
        <w:rPr>
          <w:rFonts w:hint="cs"/>
          <w:sz w:val="22"/>
          <w:szCs w:val="24"/>
          <w:rtl/>
        </w:rPr>
      </w:pPr>
      <w:r>
        <w:rPr>
          <w:rFonts w:hint="cs"/>
          <w:sz w:val="22"/>
          <w:szCs w:val="24"/>
          <w:rtl/>
        </w:rPr>
        <w:t>מטבע הדברים כי העדות המרכזית, מטעם התביעה הייתה עדותה של המתלוננת.</w:t>
      </w:r>
      <w:r>
        <w:rPr>
          <w:color w:val="FFFFFF"/>
          <w:sz w:val="4"/>
          <w:szCs w:val="4"/>
          <w:rtl/>
        </w:rPr>
        <w:t>נ</w:t>
      </w:r>
    </w:p>
    <w:p w14:paraId="120DF431" w14:textId="77777777" w:rsidR="00B70A3E" w:rsidRDefault="00B70A3E">
      <w:pPr>
        <w:spacing w:after="80" w:line="320" w:lineRule="exact"/>
        <w:ind w:firstLine="283"/>
        <w:jc w:val="both"/>
        <w:rPr>
          <w:rFonts w:hint="cs"/>
          <w:sz w:val="22"/>
          <w:szCs w:val="24"/>
          <w:rtl/>
        </w:rPr>
      </w:pPr>
      <w:r>
        <w:rPr>
          <w:rFonts w:hint="cs"/>
          <w:sz w:val="22"/>
          <w:szCs w:val="24"/>
          <w:rtl/>
        </w:rPr>
        <w:t>בנוסף, העידו אחותה, החוקרת מיכל בר דיין והעו"ס הגב' בטי לנדאו.</w:t>
      </w:r>
      <w:r>
        <w:rPr>
          <w:color w:val="FFFFFF"/>
          <w:sz w:val="4"/>
          <w:szCs w:val="4"/>
          <w:rtl/>
        </w:rPr>
        <w:t>ב</w:t>
      </w:r>
    </w:p>
    <w:p w14:paraId="3C5DB6C5" w14:textId="77777777" w:rsidR="00B70A3E" w:rsidRDefault="00B70A3E">
      <w:pPr>
        <w:spacing w:after="80" w:line="320" w:lineRule="exact"/>
        <w:ind w:firstLine="283"/>
        <w:jc w:val="both"/>
        <w:rPr>
          <w:rFonts w:hint="cs"/>
          <w:sz w:val="22"/>
          <w:szCs w:val="24"/>
          <w:rtl/>
        </w:rPr>
      </w:pPr>
      <w:r>
        <w:rPr>
          <w:rFonts w:hint="cs"/>
          <w:sz w:val="22"/>
          <w:szCs w:val="24"/>
          <w:rtl/>
        </w:rPr>
        <w:t>במהלך שמיעת הראיות הוגשה בהסכמה הודעת הנאשם.</w:t>
      </w:r>
      <w:r>
        <w:rPr>
          <w:color w:val="FFFFFF"/>
          <w:sz w:val="4"/>
          <w:szCs w:val="4"/>
          <w:rtl/>
        </w:rPr>
        <w:t>ו</w:t>
      </w:r>
    </w:p>
    <w:p w14:paraId="72397B88" w14:textId="77777777" w:rsidR="00B70A3E" w:rsidRDefault="00B70A3E">
      <w:pPr>
        <w:spacing w:after="80" w:line="320" w:lineRule="exact"/>
        <w:ind w:firstLine="283"/>
        <w:jc w:val="both"/>
        <w:rPr>
          <w:rFonts w:hint="cs"/>
          <w:sz w:val="22"/>
          <w:szCs w:val="24"/>
          <w:rtl/>
        </w:rPr>
      </w:pPr>
      <w:r>
        <w:rPr>
          <w:rFonts w:hint="cs"/>
          <w:sz w:val="22"/>
          <w:szCs w:val="24"/>
          <w:rtl/>
        </w:rPr>
        <w:t>אין חולק שאם אגיע למסקנה שהנאשם ביצע את המעשים המיוחסים לו, שמדובר במעשה מגונה.</w:t>
      </w:r>
      <w:r>
        <w:rPr>
          <w:color w:val="FFFFFF"/>
          <w:sz w:val="4"/>
          <w:szCs w:val="4"/>
          <w:rtl/>
        </w:rPr>
        <w:t>נ</w:t>
      </w:r>
    </w:p>
    <w:p w14:paraId="2244F3B0"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A457457" w14:textId="77777777" w:rsidR="00B70A3E" w:rsidRDefault="00B70A3E">
      <w:pPr>
        <w:spacing w:after="80" w:line="320" w:lineRule="exact"/>
        <w:ind w:firstLine="283"/>
        <w:jc w:val="both"/>
        <w:rPr>
          <w:rFonts w:hint="cs"/>
          <w:sz w:val="22"/>
          <w:szCs w:val="24"/>
          <w:rtl/>
        </w:rPr>
      </w:pPr>
      <w:r>
        <w:rPr>
          <w:rFonts w:hint="cs"/>
          <w:sz w:val="22"/>
          <w:szCs w:val="24"/>
          <w:rtl/>
        </w:rPr>
        <w:t>3.</w:t>
      </w:r>
      <w:r>
        <w:rPr>
          <w:rFonts w:hint="cs"/>
          <w:sz w:val="22"/>
          <w:szCs w:val="24"/>
          <w:rtl/>
        </w:rPr>
        <w:tab/>
      </w:r>
      <w:r>
        <w:rPr>
          <w:rFonts w:hint="cs"/>
          <w:sz w:val="22"/>
          <w:szCs w:val="24"/>
          <w:u w:val="single"/>
          <w:rtl/>
        </w:rPr>
        <w:t>עדות המתלוננת</w:t>
      </w:r>
    </w:p>
    <w:p w14:paraId="658CF96E" w14:textId="77777777" w:rsidR="00B70A3E" w:rsidRDefault="00B70A3E">
      <w:pPr>
        <w:spacing w:after="80" w:line="320" w:lineRule="exact"/>
        <w:ind w:firstLine="283"/>
        <w:jc w:val="both"/>
        <w:rPr>
          <w:rFonts w:hint="cs"/>
          <w:sz w:val="22"/>
          <w:szCs w:val="24"/>
          <w:rtl/>
        </w:rPr>
      </w:pPr>
      <w:r>
        <w:rPr>
          <w:rFonts w:hint="cs"/>
          <w:sz w:val="22"/>
          <w:szCs w:val="24"/>
          <w:rtl/>
        </w:rPr>
        <w:t>עדותה של המתלוננת נשמעה ביום 14.7.02, כמעט בת 19. סיימה כיתה י"ב ועומדת לפני גיוסה לצה"ל.</w:t>
      </w:r>
      <w:r>
        <w:rPr>
          <w:color w:val="FFFFFF"/>
          <w:sz w:val="4"/>
          <w:szCs w:val="4"/>
          <w:rtl/>
        </w:rPr>
        <w:t>ב</w:t>
      </w:r>
    </w:p>
    <w:p w14:paraId="6C49EA44" w14:textId="77777777" w:rsidR="00B70A3E" w:rsidRDefault="00B70A3E">
      <w:pPr>
        <w:spacing w:after="80" w:line="320" w:lineRule="exact"/>
        <w:ind w:firstLine="283"/>
        <w:jc w:val="both"/>
        <w:rPr>
          <w:rFonts w:hint="cs"/>
          <w:sz w:val="22"/>
          <w:szCs w:val="24"/>
          <w:rtl/>
        </w:rPr>
      </w:pPr>
      <w:r>
        <w:rPr>
          <w:rFonts w:hint="cs"/>
          <w:sz w:val="22"/>
          <w:szCs w:val="24"/>
          <w:rtl/>
        </w:rPr>
        <w:t>היא העידה כי המעשים קרו כשהייתה בערך בת 6 וחצי- 7 שנים, בכיתה א', כאשר אימה הייתה בהריון עם אחיה הקטן.</w:t>
      </w:r>
      <w:r>
        <w:rPr>
          <w:color w:val="FFFFFF"/>
          <w:sz w:val="4"/>
          <w:szCs w:val="4"/>
          <w:rtl/>
        </w:rPr>
        <w:t>ו</w:t>
      </w:r>
    </w:p>
    <w:p w14:paraId="6AAD35D3" w14:textId="77777777" w:rsidR="00B70A3E" w:rsidRDefault="00B70A3E">
      <w:pPr>
        <w:spacing w:after="80" w:line="320" w:lineRule="exact"/>
        <w:ind w:firstLine="283"/>
        <w:jc w:val="both"/>
        <w:rPr>
          <w:rFonts w:hint="cs"/>
          <w:sz w:val="22"/>
          <w:szCs w:val="24"/>
          <w:rtl/>
        </w:rPr>
      </w:pPr>
      <w:r>
        <w:rPr>
          <w:rFonts w:hint="cs"/>
          <w:sz w:val="22"/>
          <w:szCs w:val="24"/>
          <w:rtl/>
        </w:rPr>
        <w:t>היא העידה לגבי שני אירועים.</w:t>
      </w:r>
      <w:r>
        <w:rPr>
          <w:color w:val="FFFFFF"/>
          <w:sz w:val="4"/>
          <w:szCs w:val="4"/>
          <w:rtl/>
        </w:rPr>
        <w:t>נ</w:t>
      </w:r>
    </w:p>
    <w:p w14:paraId="11F6DB10" w14:textId="77777777" w:rsidR="00B70A3E" w:rsidRDefault="00B70A3E">
      <w:pPr>
        <w:spacing w:after="80" w:line="320" w:lineRule="exact"/>
        <w:ind w:firstLine="283"/>
        <w:jc w:val="both"/>
        <w:rPr>
          <w:rFonts w:hint="cs"/>
          <w:sz w:val="22"/>
          <w:szCs w:val="24"/>
          <w:rtl/>
        </w:rPr>
      </w:pPr>
      <w:r>
        <w:rPr>
          <w:rFonts w:hint="cs"/>
          <w:sz w:val="22"/>
          <w:szCs w:val="24"/>
          <w:rtl/>
        </w:rPr>
        <w:t>במקרה הראשון, הנאשם קרה לה אליו הביתה, היא נכנסה לחדר השינה, היא שכבה על המיטה והוא היה שוכב מעליה ואומר לה לשחק עם האגן "להרים אותו ולהוריד אותו לכיוון איבר המין שלו", והיא הרגישה את איבר המין שלו. כשסיימו נתן לה 5 - 10  שקלים והיא הייתה הולכת הביתה.</w:t>
      </w:r>
      <w:r>
        <w:rPr>
          <w:color w:val="FFFFFF"/>
          <w:sz w:val="4"/>
          <w:szCs w:val="4"/>
          <w:rtl/>
        </w:rPr>
        <w:t>ב</w:t>
      </w:r>
    </w:p>
    <w:p w14:paraId="463EAE82" w14:textId="77777777" w:rsidR="00B70A3E" w:rsidRDefault="00B70A3E">
      <w:pPr>
        <w:spacing w:after="80" w:line="320" w:lineRule="exact"/>
        <w:ind w:firstLine="283"/>
        <w:jc w:val="both"/>
        <w:rPr>
          <w:rFonts w:hint="cs"/>
          <w:sz w:val="22"/>
          <w:szCs w:val="24"/>
          <w:rtl/>
        </w:rPr>
      </w:pPr>
      <w:r>
        <w:rPr>
          <w:rFonts w:hint="cs"/>
          <w:sz w:val="22"/>
          <w:szCs w:val="24"/>
          <w:rtl/>
        </w:rPr>
        <w:t>בהמשך, היא מתייחסת לאירוע שני ומעידה, כי בעת ששחקה עם בנות דודות שלה, הנאשם קרה לה לבוא אלי. בת דודתה ל., שאלה למה הוא קורה לה, והיא ענתה לה שתסתכל דרך החלון ותראה מה קורה בבית.</w:t>
      </w:r>
      <w:r>
        <w:rPr>
          <w:color w:val="FFFFFF"/>
          <w:sz w:val="4"/>
          <w:szCs w:val="4"/>
          <w:rtl/>
        </w:rPr>
        <w:t>ו</w:t>
      </w:r>
    </w:p>
    <w:p w14:paraId="6DB985D1" w14:textId="77777777" w:rsidR="00B70A3E" w:rsidRDefault="00B70A3E">
      <w:pPr>
        <w:spacing w:after="80" w:line="320" w:lineRule="exact"/>
        <w:ind w:firstLine="283"/>
        <w:jc w:val="both"/>
        <w:rPr>
          <w:rFonts w:hint="cs"/>
          <w:sz w:val="22"/>
          <w:szCs w:val="24"/>
          <w:rtl/>
        </w:rPr>
      </w:pPr>
      <w:r>
        <w:rPr>
          <w:rFonts w:hint="cs"/>
          <w:sz w:val="22"/>
          <w:szCs w:val="24"/>
          <w:rtl/>
        </w:rPr>
        <w:t>גם במקרה זה, נכנסה עם הנאשם לחדר השינה "ועוד פעם" מצאה את עצמה שוכבת על המיטה עם רגליה פתוחות, כשהנאשם שוכב עליה ומבקש ממנה לשחק עם האגן. היא עשתה כפי שביקש וכשסיימו נתן לה 5 שקלים.</w:t>
      </w:r>
      <w:r>
        <w:rPr>
          <w:color w:val="FFFFFF"/>
          <w:sz w:val="4"/>
          <w:szCs w:val="4"/>
          <w:rtl/>
        </w:rPr>
        <w:t>נ</w:t>
      </w:r>
    </w:p>
    <w:p w14:paraId="014FA5E8" w14:textId="77777777" w:rsidR="00B70A3E" w:rsidRDefault="00B70A3E">
      <w:pPr>
        <w:spacing w:after="80" w:line="320" w:lineRule="exact"/>
        <w:ind w:firstLine="283"/>
        <w:jc w:val="both"/>
        <w:rPr>
          <w:rFonts w:hint="cs"/>
          <w:sz w:val="22"/>
          <w:szCs w:val="24"/>
          <w:rtl/>
        </w:rPr>
      </w:pPr>
      <w:r>
        <w:rPr>
          <w:rFonts w:hint="cs"/>
          <w:sz w:val="22"/>
          <w:szCs w:val="24"/>
          <w:rtl/>
        </w:rPr>
        <w:t>כשיצאה, שאלה את ל. אם ראתה מה שהתרחש. ל. השיבה שלא. היא נתנה לל. את ה- 5 שקלים (כדי שיקנו אח"כ ממתקים) וסיפרה לה מה שקרה. ל. אמרה לה שזה אסור, ושלא תלך לשם יותר.</w:t>
      </w:r>
      <w:r>
        <w:rPr>
          <w:color w:val="FFFFFF"/>
          <w:sz w:val="4"/>
          <w:szCs w:val="4"/>
          <w:rtl/>
        </w:rPr>
        <w:t>ב</w:t>
      </w:r>
    </w:p>
    <w:p w14:paraId="679C55DF" w14:textId="77777777" w:rsidR="00B70A3E" w:rsidRDefault="00B70A3E">
      <w:pPr>
        <w:spacing w:after="80" w:line="320" w:lineRule="exact"/>
        <w:ind w:firstLine="283"/>
        <w:jc w:val="both"/>
        <w:rPr>
          <w:rFonts w:hint="cs"/>
          <w:sz w:val="22"/>
          <w:szCs w:val="24"/>
          <w:rtl/>
        </w:rPr>
      </w:pPr>
      <w:r>
        <w:rPr>
          <w:rFonts w:hint="cs"/>
          <w:sz w:val="22"/>
          <w:szCs w:val="24"/>
          <w:rtl/>
        </w:rPr>
        <w:t>היא מאשרת במהלך כל העדות ששניהם נשארו עם הבגדים, והמעשים נעשו ללא כח.</w:t>
      </w:r>
      <w:r>
        <w:rPr>
          <w:color w:val="FFFFFF"/>
          <w:sz w:val="4"/>
          <w:szCs w:val="4"/>
          <w:rtl/>
        </w:rPr>
        <w:t>ו</w:t>
      </w:r>
    </w:p>
    <w:p w14:paraId="73974CBD" w14:textId="77777777" w:rsidR="00B70A3E" w:rsidRDefault="00B70A3E">
      <w:pPr>
        <w:spacing w:after="80" w:line="320" w:lineRule="exact"/>
        <w:ind w:firstLine="283"/>
        <w:jc w:val="both"/>
        <w:rPr>
          <w:rFonts w:hint="cs"/>
          <w:sz w:val="22"/>
          <w:szCs w:val="24"/>
          <w:rtl/>
        </w:rPr>
      </w:pPr>
      <w:r>
        <w:rPr>
          <w:rFonts w:hint="cs"/>
          <w:sz w:val="22"/>
          <w:szCs w:val="24"/>
          <w:rtl/>
        </w:rPr>
        <w:t>המתלוננת התייחסה בעדותה ל"כמעט מקרה נוסף". היא שהתה במרפסת הבית והנאשם קרה לה לבוא אליו הביתה וסימן לה ביד תנועה של 5, 10 שקלים. היא לא התייחסה אליו ונכנסה לביתה.</w:t>
      </w:r>
      <w:r>
        <w:rPr>
          <w:color w:val="FFFFFF"/>
          <w:sz w:val="4"/>
          <w:szCs w:val="4"/>
          <w:rtl/>
        </w:rPr>
        <w:t>נ</w:t>
      </w:r>
    </w:p>
    <w:p w14:paraId="0E67D637"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091B0A8" w14:textId="77777777" w:rsidR="00B70A3E" w:rsidRDefault="00B70A3E">
      <w:pPr>
        <w:spacing w:after="80" w:line="320" w:lineRule="exact"/>
        <w:ind w:firstLine="283"/>
        <w:jc w:val="both"/>
        <w:rPr>
          <w:rFonts w:hint="cs"/>
          <w:sz w:val="22"/>
          <w:szCs w:val="24"/>
          <w:rtl/>
        </w:rPr>
      </w:pPr>
      <w:r>
        <w:rPr>
          <w:rFonts w:hint="cs"/>
          <w:sz w:val="22"/>
          <w:szCs w:val="24"/>
          <w:rtl/>
        </w:rPr>
        <w:t>המתלוננת מאשרת בעדותה כי ל. הייתה היחידה ששותפה בסודה. היא מסבירה כי החליטה באותה תקופה לא לספר לאנשים אחרים כי יכול להיות שהתביישה בזה ומאוחר יותר לא סיפרה כי לא רצתה להביא להחמרה של הסכסוך המשפחתי, שממילא היה קשה.</w:t>
      </w:r>
      <w:r>
        <w:rPr>
          <w:color w:val="FFFFFF"/>
          <w:sz w:val="4"/>
          <w:szCs w:val="4"/>
          <w:rtl/>
        </w:rPr>
        <w:t>ב</w:t>
      </w:r>
    </w:p>
    <w:p w14:paraId="3032EB1C" w14:textId="77777777" w:rsidR="00B70A3E" w:rsidRDefault="00B70A3E">
      <w:pPr>
        <w:spacing w:after="80" w:line="320" w:lineRule="exact"/>
        <w:ind w:firstLine="283"/>
        <w:jc w:val="both"/>
        <w:rPr>
          <w:rFonts w:hint="cs"/>
          <w:sz w:val="22"/>
          <w:szCs w:val="24"/>
          <w:rtl/>
        </w:rPr>
      </w:pPr>
      <w:r>
        <w:rPr>
          <w:rFonts w:hint="cs"/>
          <w:sz w:val="22"/>
          <w:szCs w:val="24"/>
          <w:rtl/>
        </w:rPr>
        <w:t>היא פחדה מהתגובה של אבא שלה שלא יאמין לה, ואם יאמין לה שיעשה משהו לאחיו.</w:t>
      </w:r>
      <w:r>
        <w:rPr>
          <w:color w:val="FFFFFF"/>
          <w:sz w:val="4"/>
          <w:szCs w:val="4"/>
          <w:rtl/>
        </w:rPr>
        <w:t>ו</w:t>
      </w:r>
    </w:p>
    <w:p w14:paraId="2C724EFD" w14:textId="77777777" w:rsidR="00B70A3E" w:rsidRDefault="00B70A3E">
      <w:pPr>
        <w:spacing w:after="80" w:line="320" w:lineRule="exact"/>
        <w:ind w:firstLine="283"/>
        <w:jc w:val="both"/>
        <w:rPr>
          <w:rFonts w:hint="cs"/>
          <w:sz w:val="22"/>
          <w:szCs w:val="24"/>
          <w:rtl/>
        </w:rPr>
      </w:pPr>
      <w:r>
        <w:rPr>
          <w:rFonts w:hint="cs"/>
          <w:sz w:val="22"/>
          <w:szCs w:val="24"/>
          <w:rtl/>
        </w:rPr>
        <w:lastRenderedPageBreak/>
        <w:t>המתלוננת מציינת בעדותה כי בזמן שקרו המקרים, לא ייחסה חשיבות למה שהוא עושה ולא חשבה שהוא רוצה להזיק לה.</w:t>
      </w:r>
    </w:p>
    <w:p w14:paraId="384D1421" w14:textId="77777777" w:rsidR="00B70A3E" w:rsidRDefault="00B70A3E">
      <w:pPr>
        <w:spacing w:after="80" w:line="320" w:lineRule="exact"/>
        <w:ind w:firstLine="283"/>
        <w:jc w:val="both"/>
        <w:rPr>
          <w:rFonts w:hint="cs"/>
          <w:sz w:val="22"/>
          <w:szCs w:val="24"/>
          <w:rtl/>
        </w:rPr>
      </w:pPr>
      <w:r>
        <w:rPr>
          <w:rFonts w:hint="cs"/>
          <w:sz w:val="22"/>
          <w:szCs w:val="24"/>
          <w:rtl/>
        </w:rPr>
        <w:t>במהלך עדותה הוגש המכתב ת/1.</w:t>
      </w:r>
    </w:p>
    <w:p w14:paraId="000A1620" w14:textId="77777777" w:rsidR="00B70A3E" w:rsidRDefault="00B70A3E">
      <w:pPr>
        <w:spacing w:after="80" w:line="320" w:lineRule="exact"/>
        <w:ind w:firstLine="283"/>
        <w:jc w:val="both"/>
        <w:rPr>
          <w:rFonts w:hint="cs"/>
          <w:sz w:val="22"/>
          <w:szCs w:val="24"/>
          <w:rtl/>
        </w:rPr>
      </w:pPr>
      <w:r>
        <w:rPr>
          <w:rFonts w:hint="cs"/>
          <w:sz w:val="22"/>
          <w:szCs w:val="24"/>
          <w:rtl/>
        </w:rPr>
        <w:t xml:space="preserve">מהו ת/1? </w:t>
      </w:r>
    </w:p>
    <w:p w14:paraId="1DFF7ED4" w14:textId="77777777" w:rsidR="00B70A3E" w:rsidRDefault="00B70A3E">
      <w:pPr>
        <w:spacing w:after="80" w:line="320" w:lineRule="exact"/>
        <w:ind w:firstLine="283"/>
        <w:jc w:val="both"/>
        <w:rPr>
          <w:rFonts w:hint="cs"/>
          <w:sz w:val="22"/>
          <w:szCs w:val="24"/>
          <w:rtl/>
        </w:rPr>
      </w:pPr>
      <w:r>
        <w:rPr>
          <w:rFonts w:hint="cs"/>
          <w:sz w:val="22"/>
          <w:szCs w:val="24"/>
          <w:rtl/>
        </w:rPr>
        <w:t>המתלוננת העידה כי כאשר הייתה בחטיבת הביניים, ראתה ב"מעריב לנוער" שניתן לפנות לקבלת עצה למדור "עצה אישית".</w:t>
      </w:r>
    </w:p>
    <w:p w14:paraId="6DB13D24" w14:textId="77777777" w:rsidR="00B70A3E" w:rsidRDefault="00B70A3E">
      <w:pPr>
        <w:spacing w:after="80" w:line="320" w:lineRule="exact"/>
        <w:ind w:firstLine="283"/>
        <w:jc w:val="both"/>
        <w:rPr>
          <w:rFonts w:hint="cs"/>
          <w:sz w:val="22"/>
          <w:szCs w:val="24"/>
          <w:rtl/>
        </w:rPr>
      </w:pPr>
      <w:r>
        <w:rPr>
          <w:rFonts w:hint="cs"/>
          <w:sz w:val="22"/>
          <w:szCs w:val="24"/>
          <w:rtl/>
        </w:rPr>
        <w:t>היא החליטה לכתוב להם כדי שיעזרו לה, מבלי שזה יגיע לאף אדם נוסף.</w:t>
      </w:r>
    </w:p>
    <w:p w14:paraId="43838969" w14:textId="77777777" w:rsidR="00B70A3E" w:rsidRDefault="00B70A3E">
      <w:pPr>
        <w:spacing w:after="80" w:line="320" w:lineRule="exact"/>
        <w:ind w:firstLine="283"/>
        <w:jc w:val="both"/>
        <w:rPr>
          <w:rFonts w:hint="cs"/>
          <w:sz w:val="22"/>
          <w:szCs w:val="24"/>
          <w:rtl/>
        </w:rPr>
      </w:pPr>
      <w:r>
        <w:rPr>
          <w:rFonts w:hint="cs"/>
          <w:sz w:val="22"/>
          <w:szCs w:val="24"/>
          <w:rtl/>
        </w:rPr>
        <w:t>היא כתבה את ת/1, אבל בסופו של דבר מתוך פחד שתצטרך לספר זאת לאדם נוסף או להורים, לא שלחה את המכתב ושמה אותו בארון, בחדרה, מתוך ידיעה שאף אחד לא מחטט לה בארון, ובאיזשהו שלב תשלח אותו (עמוד 22 שורות 1-3 לפרוטוקול).</w:t>
      </w:r>
    </w:p>
    <w:p w14:paraId="283B5A63" w14:textId="77777777" w:rsidR="00B70A3E" w:rsidRDefault="00B70A3E">
      <w:pPr>
        <w:spacing w:after="80" w:line="320" w:lineRule="exact"/>
        <w:ind w:firstLine="283"/>
        <w:jc w:val="both"/>
        <w:rPr>
          <w:rFonts w:hint="cs"/>
          <w:sz w:val="22"/>
          <w:szCs w:val="24"/>
          <w:rtl/>
        </w:rPr>
      </w:pPr>
      <w:r>
        <w:rPr>
          <w:rFonts w:hint="cs"/>
          <w:sz w:val="22"/>
          <w:szCs w:val="24"/>
          <w:rtl/>
        </w:rPr>
        <w:t>להלן נוסחו של המכתב.</w:t>
      </w:r>
    </w:p>
    <w:p w14:paraId="08074842" w14:textId="77777777" w:rsidR="00B70A3E" w:rsidRDefault="00B70A3E">
      <w:pPr>
        <w:spacing w:line="320" w:lineRule="exact"/>
        <w:ind w:left="1134" w:right="1134"/>
        <w:jc w:val="both"/>
        <w:rPr>
          <w:rFonts w:hint="cs"/>
          <w:b/>
          <w:bCs/>
          <w:sz w:val="22"/>
          <w:szCs w:val="24"/>
          <w:rtl/>
        </w:rPr>
      </w:pPr>
      <w:r>
        <w:rPr>
          <w:rFonts w:hint="cs"/>
          <w:sz w:val="22"/>
          <w:szCs w:val="24"/>
          <w:rtl/>
        </w:rPr>
        <w:t>"</w:t>
      </w:r>
      <w:r>
        <w:rPr>
          <w:rFonts w:hint="cs"/>
          <w:b/>
          <w:bCs/>
          <w:sz w:val="22"/>
          <w:szCs w:val="24"/>
          <w:rtl/>
        </w:rPr>
        <w:t>לעיצה אישית שלום,</w:t>
      </w:r>
    </w:p>
    <w:p w14:paraId="1A6BB99C" w14:textId="77777777" w:rsidR="00B70A3E" w:rsidRDefault="00B70A3E">
      <w:pPr>
        <w:spacing w:line="320" w:lineRule="exact"/>
        <w:ind w:left="1134" w:right="1134"/>
        <w:jc w:val="both"/>
        <w:rPr>
          <w:rFonts w:hint="cs"/>
          <w:b/>
          <w:bCs/>
          <w:sz w:val="22"/>
          <w:szCs w:val="24"/>
          <w:rtl/>
        </w:rPr>
      </w:pPr>
      <w:r>
        <w:rPr>
          <w:rFonts w:hint="cs"/>
          <w:b/>
          <w:bCs/>
          <w:sz w:val="22"/>
          <w:szCs w:val="24"/>
          <w:rtl/>
        </w:rPr>
        <w:t>אני בת 14 מ.......... וקרה לי משהו נורא. בגיל 6-7 בכיתה א' דוד שלי אנס אותי אני לא מסוגלת להגיד לאף אחד. אני שומרת את הסוד הזה כבר הרבה זמן והוריי לא יודעים מזה.</w:t>
      </w:r>
    </w:p>
    <w:p w14:paraId="31BC60E7" w14:textId="77777777" w:rsidR="00B70A3E" w:rsidRDefault="00B70A3E">
      <w:pPr>
        <w:spacing w:line="320" w:lineRule="exact"/>
        <w:ind w:left="1134" w:right="1134"/>
        <w:jc w:val="both"/>
        <w:rPr>
          <w:rFonts w:hint="cs"/>
          <w:b/>
          <w:bCs/>
          <w:sz w:val="22"/>
          <w:szCs w:val="24"/>
          <w:rtl/>
        </w:rPr>
      </w:pPr>
      <w:r>
        <w:rPr>
          <w:rFonts w:hint="cs"/>
          <w:b/>
          <w:bCs/>
          <w:sz w:val="22"/>
          <w:szCs w:val="24"/>
          <w:rtl/>
        </w:rPr>
        <w:t>סיפרתי לחברתי הטובה והיא אמרה לי להגיד לאחד מבני המשפחה שיותר גדולים ממני. אבל אני לא מסוגלת ואני לא רוצה לגרום לסכסוך משפחתי. רשמתי לך מכיוון שאני בטוחה שתוכל לייעץ לי מה לעשות. בבקשה תעזור לי כמה שיותר.</w:t>
      </w:r>
    </w:p>
    <w:p w14:paraId="22DE3F7B" w14:textId="77777777" w:rsidR="00B70A3E" w:rsidRDefault="00B70A3E">
      <w:pPr>
        <w:spacing w:line="320" w:lineRule="exact"/>
        <w:ind w:left="1134" w:right="1134"/>
        <w:jc w:val="both"/>
        <w:rPr>
          <w:rFonts w:hint="cs"/>
          <w:b/>
          <w:bCs/>
          <w:sz w:val="22"/>
          <w:szCs w:val="24"/>
          <w:rtl/>
        </w:rPr>
      </w:pPr>
      <w:r>
        <w:rPr>
          <w:rFonts w:hint="cs"/>
          <w:b/>
          <w:bCs/>
          <w:sz w:val="22"/>
          <w:szCs w:val="24"/>
          <w:rtl/>
        </w:rPr>
        <w:t>ביי ותודה ס.ג.</w:t>
      </w:r>
    </w:p>
    <w:p w14:paraId="4336290D" w14:textId="77777777" w:rsidR="00B70A3E" w:rsidRDefault="00B70A3E">
      <w:pPr>
        <w:spacing w:line="320" w:lineRule="exact"/>
        <w:ind w:left="1134" w:right="1134"/>
        <w:jc w:val="both"/>
        <w:rPr>
          <w:rFonts w:hint="cs"/>
          <w:b/>
          <w:bCs/>
          <w:sz w:val="22"/>
          <w:szCs w:val="24"/>
          <w:rtl/>
        </w:rPr>
      </w:pPr>
      <w:r>
        <w:rPr>
          <w:rFonts w:hint="cs"/>
          <w:b/>
          <w:bCs/>
          <w:sz w:val="22"/>
          <w:szCs w:val="24"/>
          <w:rtl/>
        </w:rPr>
        <w:t>נ.ב.</w:t>
      </w:r>
    </w:p>
    <w:p w14:paraId="0FD1A99F" w14:textId="77777777" w:rsidR="00B70A3E" w:rsidRDefault="00B70A3E">
      <w:pPr>
        <w:spacing w:line="320" w:lineRule="exact"/>
        <w:ind w:left="1134" w:right="1134"/>
        <w:jc w:val="both"/>
        <w:rPr>
          <w:rFonts w:hint="cs"/>
          <w:b/>
          <w:bCs/>
          <w:sz w:val="22"/>
          <w:szCs w:val="24"/>
          <w:rtl/>
        </w:rPr>
      </w:pPr>
      <w:r>
        <w:rPr>
          <w:rFonts w:hint="cs"/>
          <w:b/>
          <w:bCs/>
          <w:sz w:val="22"/>
          <w:szCs w:val="24"/>
          <w:rtl/>
        </w:rPr>
        <w:t>אני רוצה להישאר בשם חסוי ותודה על הכל".</w:t>
      </w:r>
    </w:p>
    <w:p w14:paraId="796500B1"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32D86E87" w14:textId="77777777" w:rsidR="00B70A3E" w:rsidRDefault="00B70A3E">
      <w:pPr>
        <w:spacing w:after="80" w:line="320" w:lineRule="exact"/>
        <w:ind w:firstLine="283"/>
        <w:jc w:val="both"/>
        <w:rPr>
          <w:rFonts w:hint="cs"/>
          <w:sz w:val="22"/>
          <w:szCs w:val="24"/>
          <w:rtl/>
        </w:rPr>
      </w:pPr>
      <w:r>
        <w:rPr>
          <w:rFonts w:hint="cs"/>
          <w:sz w:val="22"/>
          <w:szCs w:val="24"/>
          <w:rtl/>
        </w:rPr>
        <w:t>הוברר לי בהמשך עדותה ועל פי עדות נוספת, כי באחד הימים, כאשר הייתה כבר תלמידה בחטיבה, "חיטטה" אחותה י. בחדרה וגילתה את המכתב, וכך נחשף סודה של המתלוננת.</w:t>
      </w:r>
    </w:p>
    <w:p w14:paraId="3414FDFF" w14:textId="77777777" w:rsidR="00B70A3E" w:rsidRDefault="00B70A3E">
      <w:pPr>
        <w:spacing w:after="80" w:line="320" w:lineRule="exact"/>
        <w:ind w:firstLine="283"/>
        <w:jc w:val="both"/>
        <w:rPr>
          <w:rFonts w:hint="cs"/>
          <w:sz w:val="22"/>
          <w:szCs w:val="24"/>
          <w:rtl/>
        </w:rPr>
      </w:pPr>
      <w:r>
        <w:rPr>
          <w:rFonts w:hint="cs"/>
          <w:sz w:val="22"/>
          <w:szCs w:val="24"/>
          <w:rtl/>
        </w:rPr>
        <w:t>בעקבות כך, ביקשו אחותה ואמה  לדבר עמה, אבל היא, בכתה, יצאה מהחדר ולא רצתה לדבר על כך. בהמשך, הסכימה לדבר על כך רק עם אחותה וסיפרה לה מה שקרה. היא מציינת כי התביישה מאמה ומאשרת כי גם אביה לא ידע על כך.</w:t>
      </w:r>
    </w:p>
    <w:p w14:paraId="2460E805" w14:textId="77777777" w:rsidR="00B70A3E" w:rsidRDefault="00B70A3E">
      <w:pPr>
        <w:spacing w:after="80" w:line="320" w:lineRule="exact"/>
        <w:ind w:firstLine="283"/>
        <w:jc w:val="both"/>
        <w:rPr>
          <w:rFonts w:hint="cs"/>
          <w:sz w:val="22"/>
          <w:szCs w:val="24"/>
          <w:rtl/>
        </w:rPr>
      </w:pPr>
      <w:r>
        <w:rPr>
          <w:rFonts w:hint="cs"/>
          <w:sz w:val="22"/>
          <w:szCs w:val="24"/>
          <w:rtl/>
        </w:rPr>
        <w:t>בהמשך, חשפה את הדברים גם בפני העו"ס בטי לנדאו וגם היועצת של החטיבה ידעה על כך ודיברה איתה.</w:t>
      </w:r>
    </w:p>
    <w:p w14:paraId="34B1CD20" w14:textId="77777777" w:rsidR="00B70A3E" w:rsidRDefault="00B70A3E">
      <w:pPr>
        <w:spacing w:after="80" w:line="320" w:lineRule="exact"/>
        <w:ind w:firstLine="283"/>
        <w:jc w:val="both"/>
        <w:rPr>
          <w:rFonts w:hint="cs"/>
          <w:sz w:val="22"/>
          <w:szCs w:val="24"/>
          <w:rtl/>
        </w:rPr>
      </w:pPr>
      <w:r>
        <w:rPr>
          <w:rFonts w:hint="cs"/>
          <w:sz w:val="22"/>
          <w:szCs w:val="24"/>
          <w:rtl/>
        </w:rPr>
        <w:t>המתלוננת הסבירה, כי התלונה למשטרה הוגשה רק לאחר שגם אביה ידע על כך, וכאשר מסביבה גורמים תומכים. היא שללה את הטענה, כי מדובר בעלילה, בגלל הסכסוך המשפחתי ומדגישה כי לא התכוונה להתלונן "</w:t>
      </w:r>
      <w:r>
        <w:rPr>
          <w:rFonts w:hint="cs"/>
          <w:b/>
          <w:bCs/>
          <w:sz w:val="22"/>
          <w:szCs w:val="24"/>
          <w:rtl/>
        </w:rPr>
        <w:t>לולא המכתב לא הייתי נמצאת פה היום, כי לא רציתי לספר את זה</w:t>
      </w:r>
      <w:r>
        <w:rPr>
          <w:rFonts w:hint="cs"/>
          <w:sz w:val="22"/>
          <w:szCs w:val="24"/>
          <w:rtl/>
        </w:rPr>
        <w:t>..." (עמוד 23 שורות 10-12 לפרוטוקול).</w:t>
      </w:r>
    </w:p>
    <w:p w14:paraId="24171F24" w14:textId="77777777" w:rsidR="00B70A3E" w:rsidRDefault="00B70A3E">
      <w:pPr>
        <w:spacing w:after="80" w:line="320" w:lineRule="exact"/>
        <w:ind w:firstLine="283"/>
        <w:jc w:val="both"/>
        <w:rPr>
          <w:rFonts w:hint="cs"/>
          <w:sz w:val="22"/>
          <w:szCs w:val="24"/>
          <w:rtl/>
        </w:rPr>
      </w:pPr>
      <w:r>
        <w:rPr>
          <w:rFonts w:hint="cs"/>
          <w:sz w:val="22"/>
          <w:szCs w:val="24"/>
          <w:rtl/>
        </w:rPr>
        <w:t>לעניין הסתירה, בין מה שכתבה במכתב "הוא אנס אותי" לבין גרסתה בביהמ"ש היא מסבירה "</w:t>
      </w:r>
      <w:r>
        <w:rPr>
          <w:rFonts w:hint="cs"/>
          <w:b/>
          <w:bCs/>
          <w:sz w:val="22"/>
          <w:szCs w:val="24"/>
          <w:rtl/>
        </w:rPr>
        <w:t>במכתב כתבתי שהוא אנס אותי, באותו זמן לא הבנתי את ההבדל בין אונס לבין התעללות מינית, לא הבנתי את ההבדלים בין זה לזה</w:t>
      </w:r>
      <w:r>
        <w:rPr>
          <w:rFonts w:hint="cs"/>
          <w:sz w:val="22"/>
          <w:szCs w:val="24"/>
          <w:rtl/>
        </w:rPr>
        <w:t>" (עמוד 21 שורות 17-18 לפרוטוקול).</w:t>
      </w:r>
    </w:p>
    <w:p w14:paraId="26126BBE" w14:textId="77777777" w:rsidR="00B70A3E" w:rsidRDefault="00B70A3E">
      <w:pPr>
        <w:spacing w:after="80" w:line="320" w:lineRule="exact"/>
        <w:ind w:firstLine="283"/>
        <w:jc w:val="both"/>
        <w:rPr>
          <w:rFonts w:hint="cs"/>
          <w:sz w:val="22"/>
          <w:szCs w:val="24"/>
          <w:rtl/>
        </w:rPr>
      </w:pPr>
      <w:r>
        <w:rPr>
          <w:rFonts w:hint="cs"/>
          <w:sz w:val="22"/>
          <w:szCs w:val="24"/>
          <w:rtl/>
        </w:rPr>
        <w:t>ובהמשך "</w:t>
      </w:r>
      <w:r>
        <w:rPr>
          <w:rFonts w:hint="cs"/>
          <w:b/>
          <w:bCs/>
          <w:sz w:val="22"/>
          <w:szCs w:val="24"/>
          <w:rtl/>
        </w:rPr>
        <w:t xml:space="preserve">היא </w:t>
      </w:r>
      <w:r>
        <w:rPr>
          <w:rFonts w:hint="cs"/>
          <w:sz w:val="22"/>
          <w:szCs w:val="24"/>
          <w:rtl/>
        </w:rPr>
        <w:t xml:space="preserve">(אחותי) </w:t>
      </w:r>
      <w:r>
        <w:rPr>
          <w:rFonts w:hint="cs"/>
          <w:b/>
          <w:bCs/>
          <w:sz w:val="22"/>
          <w:szCs w:val="24"/>
          <w:rtl/>
        </w:rPr>
        <w:t>הסבירה לי את ההבדל</w:t>
      </w:r>
      <w:r>
        <w:rPr>
          <w:rFonts w:hint="cs"/>
          <w:sz w:val="22"/>
          <w:szCs w:val="24"/>
          <w:rtl/>
        </w:rPr>
        <w:t>".</w:t>
      </w:r>
    </w:p>
    <w:p w14:paraId="2BBC0C53"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68319DBF" w14:textId="77777777" w:rsidR="00B70A3E" w:rsidRDefault="00B70A3E">
      <w:pPr>
        <w:spacing w:after="80" w:line="320" w:lineRule="exact"/>
        <w:ind w:firstLine="283"/>
        <w:jc w:val="both"/>
        <w:rPr>
          <w:rFonts w:hint="cs"/>
          <w:sz w:val="22"/>
          <w:szCs w:val="24"/>
          <w:rtl/>
        </w:rPr>
      </w:pPr>
      <w:r>
        <w:rPr>
          <w:rFonts w:hint="cs"/>
          <w:sz w:val="22"/>
          <w:szCs w:val="24"/>
          <w:rtl/>
        </w:rPr>
        <w:lastRenderedPageBreak/>
        <w:t>בחקירה נגדית, חזרה המתלוננת על עיקרי גרסתה ולא מצאתי סתירות מהותיות בעדותה. היא השיבה בבטחון לשאלות הסניגור, אחת לאחת.</w:t>
      </w:r>
    </w:p>
    <w:p w14:paraId="527DA12C"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389CE755" w14:textId="77777777" w:rsidR="00B70A3E" w:rsidRDefault="00B70A3E">
      <w:pPr>
        <w:spacing w:after="80" w:line="320" w:lineRule="exact"/>
        <w:ind w:firstLine="283"/>
        <w:jc w:val="both"/>
        <w:rPr>
          <w:rFonts w:hint="cs"/>
          <w:sz w:val="22"/>
          <w:szCs w:val="24"/>
          <w:rtl/>
        </w:rPr>
      </w:pPr>
      <w:r>
        <w:rPr>
          <w:rFonts w:hint="cs"/>
          <w:sz w:val="22"/>
          <w:szCs w:val="24"/>
          <w:rtl/>
        </w:rPr>
        <w:t>היא משיבה לסניגור, כי היא זוכרת את האירועים ו"</w:t>
      </w:r>
      <w:r>
        <w:rPr>
          <w:rFonts w:hint="cs"/>
          <w:b/>
          <w:bCs/>
          <w:sz w:val="22"/>
          <w:szCs w:val="24"/>
          <w:rtl/>
        </w:rPr>
        <w:t>זוכרת את הידיים שלו נשענות על המיטה ושהוא דחף עם הגוף</w:t>
      </w:r>
      <w:r>
        <w:rPr>
          <w:rFonts w:hint="cs"/>
          <w:sz w:val="22"/>
          <w:szCs w:val="24"/>
          <w:rtl/>
        </w:rPr>
        <w:t>".</w:t>
      </w:r>
    </w:p>
    <w:p w14:paraId="76637341" w14:textId="77777777" w:rsidR="00B70A3E" w:rsidRDefault="00B70A3E">
      <w:pPr>
        <w:spacing w:after="80" w:line="320" w:lineRule="exact"/>
        <w:ind w:firstLine="283"/>
        <w:jc w:val="both"/>
        <w:rPr>
          <w:rFonts w:hint="cs"/>
          <w:sz w:val="22"/>
          <w:szCs w:val="24"/>
          <w:rtl/>
        </w:rPr>
      </w:pPr>
      <w:r>
        <w:rPr>
          <w:rFonts w:hint="cs"/>
          <w:sz w:val="22"/>
          <w:szCs w:val="24"/>
          <w:rtl/>
        </w:rPr>
        <w:t>חוזרת על עדותה בעניין ת/1 ומסבירה, כי אותה חברה טובה שציינה בת/1, היא בת דודתה ל. ושהיא גם בת דודה וגם חברה טובה.</w:t>
      </w:r>
    </w:p>
    <w:p w14:paraId="60497A79" w14:textId="77777777" w:rsidR="00B70A3E" w:rsidRDefault="00B70A3E">
      <w:pPr>
        <w:spacing w:after="80" w:line="320" w:lineRule="exact"/>
        <w:ind w:firstLine="283"/>
        <w:jc w:val="both"/>
        <w:rPr>
          <w:rFonts w:hint="cs"/>
          <w:sz w:val="22"/>
          <w:szCs w:val="24"/>
          <w:rtl/>
        </w:rPr>
      </w:pPr>
      <w:r>
        <w:rPr>
          <w:rFonts w:hint="cs"/>
          <w:sz w:val="22"/>
          <w:szCs w:val="24"/>
          <w:rtl/>
        </w:rPr>
        <w:t>חוזרת ומאשרת, כי פחדה לחשוף את הדברים כי פחדה מהתגובה של אביה.</w:t>
      </w:r>
    </w:p>
    <w:p w14:paraId="7DEC6984" w14:textId="77777777" w:rsidR="00B70A3E" w:rsidRDefault="00B70A3E">
      <w:pPr>
        <w:spacing w:after="80" w:line="320" w:lineRule="exact"/>
        <w:ind w:firstLine="283"/>
        <w:jc w:val="both"/>
        <w:rPr>
          <w:rFonts w:hint="cs"/>
          <w:sz w:val="22"/>
          <w:szCs w:val="24"/>
          <w:rtl/>
        </w:rPr>
      </w:pPr>
      <w:r>
        <w:rPr>
          <w:rFonts w:hint="cs"/>
          <w:sz w:val="22"/>
          <w:szCs w:val="24"/>
          <w:rtl/>
        </w:rPr>
        <w:t>הסניגור, התייחס בחקירתו גם לתלונה שהגישה המתלוננת במשטרה במטרה להצביע על סתירות. התלונה הוגשה (נ/1) ולא מצאתי סתירות בין האמור בה לבין העדות בביהמ"ש. אם המתלוננת הוסיפה בביהמ"ש, פרט זה או אחר, לא מדובר בפרט מהותי.</w:t>
      </w:r>
    </w:p>
    <w:p w14:paraId="7198ECEE" w14:textId="77777777" w:rsidR="00B70A3E" w:rsidRDefault="00B70A3E">
      <w:pPr>
        <w:spacing w:after="80" w:line="320" w:lineRule="exact"/>
        <w:ind w:firstLine="283"/>
        <w:jc w:val="both"/>
        <w:rPr>
          <w:rFonts w:hint="cs"/>
          <w:sz w:val="22"/>
          <w:szCs w:val="24"/>
          <w:rtl/>
        </w:rPr>
      </w:pPr>
      <w:r>
        <w:rPr>
          <w:rFonts w:hint="cs"/>
          <w:sz w:val="22"/>
          <w:szCs w:val="24"/>
          <w:rtl/>
        </w:rPr>
        <w:t>ראוי לציין כבר כאן ,כי בשום שלב בחקירתה של המתלוננת, לא עלתה שאלה שממנה ניתן היה להבין ולו ברמז, כי ההגנה כופרת בגרסת המתלוננת שהמכתב נכתב על ידה בעת שהיא הייתה בחטיבת הביניים כפי שהעידה בבית המשפט.</w:t>
      </w:r>
    </w:p>
    <w:p w14:paraId="12C64998" w14:textId="77777777" w:rsidR="00B70A3E" w:rsidRDefault="00B70A3E">
      <w:pPr>
        <w:spacing w:after="80" w:line="320" w:lineRule="exact"/>
        <w:ind w:firstLine="283"/>
        <w:jc w:val="both"/>
        <w:rPr>
          <w:rFonts w:hint="cs"/>
          <w:sz w:val="22"/>
          <w:szCs w:val="24"/>
          <w:rtl/>
        </w:rPr>
      </w:pPr>
      <w:r>
        <w:rPr>
          <w:rFonts w:hint="cs"/>
          <w:sz w:val="22"/>
          <w:szCs w:val="24"/>
          <w:rtl/>
        </w:rPr>
        <w:t xml:space="preserve">נהפוך הוא! </w:t>
      </w:r>
    </w:p>
    <w:p w14:paraId="5C020BAE" w14:textId="77777777" w:rsidR="00B70A3E" w:rsidRDefault="00B70A3E">
      <w:pPr>
        <w:spacing w:after="80" w:line="320" w:lineRule="exact"/>
        <w:ind w:firstLine="283"/>
        <w:jc w:val="both"/>
        <w:rPr>
          <w:rFonts w:hint="cs"/>
          <w:sz w:val="22"/>
          <w:szCs w:val="24"/>
          <w:rtl/>
        </w:rPr>
      </w:pPr>
      <w:r>
        <w:rPr>
          <w:rFonts w:hint="cs"/>
          <w:sz w:val="22"/>
          <w:szCs w:val="24"/>
          <w:rtl/>
        </w:rPr>
        <w:t>אני מציינת את הדברים, כי בהמשך, בסיכומים טען הסניגור, כי התביעה לא הוכיחה שהמכתב נכתב באותה עת והתביעה התרשלה, כאשר לא שלחה את ת/1 למטא"ר לצורך בדיקת התאריך בו נכתב,  וזאת כדי לתמוך או לסתור את גרסת המתלוננת. אומר בקשר לכך כי מדובר בטענה מיותרת וחסרת בסיס וטוב לו לא נטענה בכלל.</w:t>
      </w:r>
    </w:p>
    <w:p w14:paraId="55870CA5"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38FCE823" w14:textId="77777777" w:rsidR="00B70A3E" w:rsidRDefault="00B70A3E">
      <w:pPr>
        <w:spacing w:after="80" w:line="320" w:lineRule="exact"/>
        <w:ind w:firstLine="283"/>
        <w:jc w:val="both"/>
        <w:rPr>
          <w:rFonts w:hint="cs"/>
          <w:sz w:val="22"/>
          <w:szCs w:val="24"/>
          <w:rtl/>
        </w:rPr>
      </w:pPr>
      <w:r>
        <w:rPr>
          <w:rFonts w:hint="cs"/>
          <w:sz w:val="22"/>
          <w:szCs w:val="24"/>
          <w:rtl/>
        </w:rPr>
        <w:t>4.</w:t>
      </w:r>
      <w:r>
        <w:rPr>
          <w:rFonts w:hint="cs"/>
          <w:sz w:val="22"/>
          <w:szCs w:val="24"/>
          <w:rtl/>
        </w:rPr>
        <w:tab/>
      </w:r>
      <w:r>
        <w:rPr>
          <w:rFonts w:hint="cs"/>
          <w:sz w:val="22"/>
          <w:szCs w:val="24"/>
          <w:u w:val="single"/>
          <w:rtl/>
        </w:rPr>
        <w:t>ראיות נוספות מטעם התביעה</w:t>
      </w:r>
    </w:p>
    <w:p w14:paraId="59626A85" w14:textId="77777777" w:rsidR="00B70A3E" w:rsidRDefault="00B70A3E">
      <w:pPr>
        <w:spacing w:after="80" w:line="320" w:lineRule="exact"/>
        <w:ind w:firstLine="283"/>
        <w:jc w:val="both"/>
        <w:rPr>
          <w:rFonts w:hint="cs"/>
          <w:sz w:val="22"/>
          <w:szCs w:val="24"/>
          <w:rtl/>
        </w:rPr>
      </w:pPr>
      <w:r>
        <w:rPr>
          <w:rFonts w:hint="cs"/>
          <w:sz w:val="22"/>
          <w:szCs w:val="24"/>
          <w:rtl/>
        </w:rPr>
        <w:t>ראיות נוספות, שהובאו מטעם התביעה, הן עדותה של י. - אחותה של המתלוננת, עדותה של העו"ס בטי לנדאו וכן נשמעה עדותה של החוקרת המשטרתית צוער מיכל בר דיין.</w:t>
      </w:r>
    </w:p>
    <w:p w14:paraId="2F9D480F" w14:textId="77777777" w:rsidR="00B70A3E" w:rsidRDefault="00B70A3E">
      <w:pPr>
        <w:spacing w:after="80" w:line="320" w:lineRule="exact"/>
        <w:ind w:firstLine="283"/>
        <w:jc w:val="both"/>
        <w:rPr>
          <w:rFonts w:hint="cs"/>
          <w:sz w:val="22"/>
          <w:szCs w:val="24"/>
          <w:rtl/>
        </w:rPr>
      </w:pPr>
      <w:r>
        <w:rPr>
          <w:rFonts w:hint="cs"/>
          <w:sz w:val="22"/>
          <w:szCs w:val="24"/>
          <w:rtl/>
        </w:rPr>
        <w:t xml:space="preserve">ל., בת דודתה של המתלוננת לא זומנה כעדת תביעה. החוקרת בר דיין הבהירה, לשאלת הסניגור, כי מאחר ול. הייתה קטינה, היא פנתה לאמה, לצורך קבלת אישור לגביית עדותה והאם לא הסכימה שבתה תחקר ותהיה מעורבת בכל צורה שהיא. </w:t>
      </w:r>
    </w:p>
    <w:p w14:paraId="3FE235D3"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6437B957" w14:textId="77777777" w:rsidR="00B70A3E" w:rsidRDefault="00B70A3E">
      <w:pPr>
        <w:spacing w:after="80" w:line="320" w:lineRule="exact"/>
        <w:ind w:firstLine="283"/>
        <w:jc w:val="both"/>
        <w:rPr>
          <w:rFonts w:hint="cs"/>
          <w:sz w:val="22"/>
          <w:szCs w:val="24"/>
          <w:rtl/>
        </w:rPr>
      </w:pPr>
      <w:r>
        <w:rPr>
          <w:rFonts w:hint="cs"/>
          <w:sz w:val="22"/>
          <w:szCs w:val="24"/>
          <w:rtl/>
        </w:rPr>
        <w:t>החוקרת גבתה את הודעתו של הנאשם וערכה עימות בין המתלוננת והנאשם. (הקלטת ת/6 והתמליל ת/7).</w:t>
      </w:r>
    </w:p>
    <w:p w14:paraId="48CE28B4" w14:textId="77777777" w:rsidR="00B70A3E" w:rsidRDefault="00B70A3E">
      <w:pPr>
        <w:spacing w:after="80" w:line="320" w:lineRule="exact"/>
        <w:ind w:firstLine="283"/>
        <w:jc w:val="both"/>
        <w:rPr>
          <w:rFonts w:hint="cs"/>
          <w:sz w:val="22"/>
          <w:szCs w:val="24"/>
          <w:rtl/>
        </w:rPr>
      </w:pPr>
      <w:r>
        <w:rPr>
          <w:rFonts w:hint="cs"/>
          <w:sz w:val="22"/>
          <w:szCs w:val="24"/>
          <w:rtl/>
        </w:rPr>
        <w:t>צפיתי בקלטת ת/6 – המתלוננת בקיצור רב חוזרת על גרסתה והנאשם כופר. לא ניתן להתעלם מכך כי יותר משהשניים משוחחים זה עם זו. הנאשם והחוקרת מנהלים דו שיח קולני (מאוד!), כאשר הנאשם מנסה לשכנע את החוקרת כי מדובר בעלילה וטוען לגבי אי מוסריותה של המתלוננת, בהתנהגותה עם גברים.</w:t>
      </w:r>
    </w:p>
    <w:p w14:paraId="27FC6306"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186FAAA9" w14:textId="77777777" w:rsidR="00B70A3E" w:rsidRDefault="00B70A3E">
      <w:pPr>
        <w:spacing w:after="80" w:line="320" w:lineRule="exact"/>
        <w:ind w:firstLine="283"/>
        <w:jc w:val="both"/>
        <w:rPr>
          <w:rFonts w:hint="cs"/>
          <w:sz w:val="22"/>
          <w:szCs w:val="24"/>
          <w:rtl/>
        </w:rPr>
      </w:pPr>
      <w:r>
        <w:rPr>
          <w:rFonts w:hint="cs"/>
          <w:sz w:val="22"/>
          <w:szCs w:val="24"/>
          <w:rtl/>
        </w:rPr>
        <w:t>עדת התביעה, י. ה., היא אחותה של המתלוננת. בת 24 בעת מסירת העדות. היא התייחסה בעדותה לנסיבות הגילוי של ת/1 והעידה כי כאשר הייתה המתלוננת נערה כבת  14-14.5 שנים היא נפרדה מחבר והייתה מאוד סגורה. מצבה (של המתלוננת) הטריד אותה והיא החליטה "להיות קצת חוצפנית" ולבדוק את היומן שלה. במהלך החיפוש מצאה את היומן של אחותה מרגנית, ממנו נפל המכתב ת/1. היא קראה את ת/1 והייתה בהלם ובשוק. מאחר ולא ידעה מה לעשות, הראתה אותו לאמה. בהמשך, ניסתה לדבר עם המתלוננת בנוכחות האם אבל המתלוננת לא הסכימה לדבר ליד האמא וסיפרה רק לה את הדברים כשהיו לבד.</w:t>
      </w:r>
    </w:p>
    <w:p w14:paraId="0EF2C1D5" w14:textId="77777777" w:rsidR="00B70A3E" w:rsidRDefault="00B70A3E">
      <w:pPr>
        <w:spacing w:after="80" w:line="320" w:lineRule="exact"/>
        <w:ind w:firstLine="283"/>
        <w:jc w:val="both"/>
        <w:rPr>
          <w:rFonts w:hint="cs"/>
          <w:sz w:val="22"/>
          <w:szCs w:val="24"/>
          <w:rtl/>
        </w:rPr>
      </w:pPr>
      <w:r>
        <w:rPr>
          <w:rFonts w:hint="cs"/>
          <w:sz w:val="22"/>
          <w:szCs w:val="24"/>
          <w:rtl/>
        </w:rPr>
        <w:t>לגבי מצבה של המתלוננת באותה עת היא מתארת:</w:t>
      </w:r>
    </w:p>
    <w:p w14:paraId="1202B0D8" w14:textId="77777777" w:rsidR="00B70A3E" w:rsidRDefault="00B70A3E">
      <w:pPr>
        <w:spacing w:after="80" w:line="320" w:lineRule="exact"/>
        <w:ind w:firstLine="283"/>
        <w:jc w:val="both"/>
        <w:rPr>
          <w:rFonts w:hint="cs"/>
          <w:sz w:val="22"/>
          <w:szCs w:val="24"/>
          <w:rtl/>
        </w:rPr>
      </w:pPr>
      <w:r>
        <w:rPr>
          <w:rFonts w:hint="cs"/>
          <w:sz w:val="22"/>
          <w:szCs w:val="24"/>
          <w:rtl/>
        </w:rPr>
        <w:t>"</w:t>
      </w:r>
      <w:r>
        <w:rPr>
          <w:rFonts w:hint="cs"/>
          <w:b/>
          <w:bCs/>
          <w:sz w:val="22"/>
          <w:szCs w:val="24"/>
          <w:rtl/>
        </w:rPr>
        <w:t>היה לה קשה, היא בכתה, גמגמה, דברה מילה פה ושם היה לה קשה להגיד הכל במשפט אחד</w:t>
      </w:r>
      <w:r>
        <w:rPr>
          <w:rFonts w:hint="cs"/>
          <w:sz w:val="22"/>
          <w:szCs w:val="24"/>
          <w:rtl/>
        </w:rPr>
        <w:t>" (עמוד 33 שורות 14-16 לפרוטוקול).</w:t>
      </w:r>
    </w:p>
    <w:p w14:paraId="0C47053F" w14:textId="77777777" w:rsidR="00B70A3E" w:rsidRDefault="00B70A3E">
      <w:pPr>
        <w:spacing w:after="80" w:line="320" w:lineRule="exact"/>
        <w:ind w:firstLine="283"/>
        <w:jc w:val="both"/>
        <w:rPr>
          <w:rFonts w:hint="cs"/>
          <w:sz w:val="22"/>
          <w:szCs w:val="24"/>
          <w:rtl/>
        </w:rPr>
      </w:pPr>
      <w:r>
        <w:rPr>
          <w:rFonts w:hint="cs"/>
          <w:sz w:val="22"/>
          <w:szCs w:val="24"/>
          <w:rtl/>
        </w:rPr>
        <w:t>לא אחזור על תיאור האירועים ששמעה העדה מפי המתלוננת, מאחר והם זהים לאלה שתיארה המתלוננת בביהמ"ש ובתלונתה נ/1.</w:t>
      </w:r>
    </w:p>
    <w:p w14:paraId="1BA0ECE6" w14:textId="77777777" w:rsidR="00B70A3E" w:rsidRDefault="00B70A3E">
      <w:pPr>
        <w:spacing w:after="80" w:line="320" w:lineRule="exact"/>
        <w:ind w:firstLine="283"/>
        <w:jc w:val="both"/>
        <w:rPr>
          <w:rFonts w:hint="cs"/>
          <w:sz w:val="22"/>
          <w:szCs w:val="24"/>
          <w:rtl/>
        </w:rPr>
      </w:pPr>
      <w:r>
        <w:rPr>
          <w:rFonts w:hint="cs"/>
          <w:sz w:val="22"/>
          <w:szCs w:val="24"/>
          <w:rtl/>
        </w:rPr>
        <w:t>גם האופן שבו טופל העניין עד הגשת התלונה, ואמצעי הזהירות שננקטו כדי שהאבא לא ידע (מתוך חשש איך יגיב) כפי שעלו בעדותה זהים לתיאור שמסרה המתלוננת.</w:t>
      </w:r>
    </w:p>
    <w:p w14:paraId="07ACF113" w14:textId="77777777" w:rsidR="00B70A3E" w:rsidRDefault="00B70A3E">
      <w:pPr>
        <w:spacing w:after="80" w:line="320" w:lineRule="exact"/>
        <w:ind w:firstLine="283"/>
        <w:jc w:val="both"/>
        <w:rPr>
          <w:rFonts w:hint="cs"/>
          <w:sz w:val="22"/>
          <w:szCs w:val="24"/>
          <w:rtl/>
        </w:rPr>
      </w:pPr>
      <w:r>
        <w:rPr>
          <w:rFonts w:hint="cs"/>
          <w:sz w:val="22"/>
          <w:szCs w:val="24"/>
          <w:rtl/>
        </w:rPr>
        <w:t>לפני שדווח על כך לאב, הופנתה המתלוננת לטיפולה של העו"ס בטי לנדאו, וביעוץ עמה, "הוכנס" האב לתמונה.</w:t>
      </w:r>
    </w:p>
    <w:p w14:paraId="10A91E40"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2FA4781" w14:textId="77777777" w:rsidR="00B70A3E" w:rsidRDefault="00B70A3E">
      <w:pPr>
        <w:spacing w:after="80" w:line="320" w:lineRule="exact"/>
        <w:ind w:firstLine="283"/>
        <w:jc w:val="both"/>
        <w:rPr>
          <w:rFonts w:hint="cs"/>
          <w:sz w:val="22"/>
          <w:szCs w:val="24"/>
          <w:rtl/>
        </w:rPr>
      </w:pPr>
      <w:r>
        <w:rPr>
          <w:rFonts w:hint="cs"/>
          <w:sz w:val="22"/>
          <w:szCs w:val="24"/>
          <w:rtl/>
        </w:rPr>
        <w:t>לשאלת הסניגור, הבהירה העדה בחקירה נגדית כי הפעם היחידה שבה פגשה את העו"ס, הייתה באותה פגישה שבה נכח גם האבא והוא שמע על מה שקרה. ובסה"כ, פעמיים שוחחה על כך עם המתלוננת (בפעם הראשונה אחרי מציאת המכתב והפעם השניה בפגישה אצל העו"ס) וזאת מאחר ולא ידעה איך להתמודד עם זה וזו הייתה גם ההדרכה שקיבלה מהעו"ס בשיחה הטלפונית איתה. היא נחקרה בנגדית, לגבי סתירות לכאורה, בין גרסתה במשטרה ובביהמ"ש.</w:t>
      </w:r>
    </w:p>
    <w:p w14:paraId="1695F9EE" w14:textId="77777777" w:rsidR="00B70A3E" w:rsidRDefault="00B70A3E">
      <w:pPr>
        <w:spacing w:after="80" w:line="320" w:lineRule="exact"/>
        <w:ind w:firstLine="283"/>
        <w:jc w:val="both"/>
        <w:rPr>
          <w:rFonts w:hint="cs"/>
          <w:sz w:val="22"/>
          <w:szCs w:val="24"/>
          <w:rtl/>
        </w:rPr>
      </w:pPr>
      <w:r>
        <w:rPr>
          <w:rFonts w:hint="cs"/>
          <w:sz w:val="22"/>
          <w:szCs w:val="24"/>
          <w:rtl/>
        </w:rPr>
        <w:t>התשובות שנתנה העדה, הניחו את דעתי וכך אני מניחה, גם את דעתו של הסניגור שהרי בסופו של דבר לא הוגשה התלונה.</w:t>
      </w:r>
    </w:p>
    <w:p w14:paraId="12A1DFAD"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670EBCDF" w14:textId="77777777" w:rsidR="00B70A3E" w:rsidRDefault="00B70A3E">
      <w:pPr>
        <w:spacing w:after="80" w:line="320" w:lineRule="exact"/>
        <w:ind w:firstLine="283"/>
        <w:jc w:val="both"/>
        <w:rPr>
          <w:rFonts w:hint="cs"/>
          <w:sz w:val="22"/>
          <w:szCs w:val="24"/>
          <w:rtl/>
        </w:rPr>
      </w:pPr>
      <w:r>
        <w:rPr>
          <w:rFonts w:hint="cs"/>
          <w:sz w:val="22"/>
          <w:szCs w:val="24"/>
          <w:rtl/>
        </w:rPr>
        <w:t>5.</w:t>
      </w:r>
      <w:r>
        <w:rPr>
          <w:rFonts w:hint="cs"/>
          <w:sz w:val="22"/>
          <w:szCs w:val="24"/>
          <w:rtl/>
        </w:rPr>
        <w:tab/>
      </w:r>
      <w:r>
        <w:rPr>
          <w:rFonts w:hint="cs"/>
          <w:sz w:val="22"/>
          <w:szCs w:val="24"/>
          <w:u w:val="single"/>
          <w:rtl/>
        </w:rPr>
        <w:t>עדותה של הגב' בטי לנדאו</w:t>
      </w:r>
    </w:p>
    <w:p w14:paraId="3B70ACBA" w14:textId="77777777" w:rsidR="00B70A3E" w:rsidRDefault="00B70A3E">
      <w:pPr>
        <w:spacing w:after="80" w:line="320" w:lineRule="exact"/>
        <w:ind w:firstLine="283"/>
        <w:jc w:val="both"/>
        <w:rPr>
          <w:rFonts w:hint="cs"/>
          <w:sz w:val="22"/>
          <w:szCs w:val="24"/>
          <w:rtl/>
        </w:rPr>
      </w:pPr>
      <w:r>
        <w:rPr>
          <w:rFonts w:hint="cs"/>
          <w:sz w:val="22"/>
          <w:szCs w:val="24"/>
          <w:rtl/>
        </w:rPr>
        <w:t xml:space="preserve">הגב' לנדאו, סיימה תואר שני בעבודה סוציאלית. היא עובדת מ- 1986 באגף הרווחה של עירית ........ משנת 1991 היא מרכזת את הטיפול בנערות בגיל 13-21. </w:t>
      </w:r>
    </w:p>
    <w:p w14:paraId="6C9F1CC1" w14:textId="77777777" w:rsidR="00B70A3E" w:rsidRDefault="00B70A3E">
      <w:pPr>
        <w:spacing w:after="80" w:line="320" w:lineRule="exact"/>
        <w:ind w:firstLine="283"/>
        <w:jc w:val="both"/>
        <w:rPr>
          <w:rFonts w:hint="cs"/>
          <w:sz w:val="22"/>
          <w:szCs w:val="24"/>
          <w:rtl/>
        </w:rPr>
      </w:pPr>
      <w:r>
        <w:rPr>
          <w:rFonts w:hint="cs"/>
          <w:sz w:val="22"/>
          <w:szCs w:val="24"/>
          <w:rtl/>
        </w:rPr>
        <w:t>המתלוננת הופנתה לטיפולה על ידי יועצת בית הספר לאחר שפקידת הסעד לפי חוק הנוער שותפה בעניין.</w:t>
      </w:r>
    </w:p>
    <w:p w14:paraId="2F1F195E" w14:textId="77777777" w:rsidR="00B70A3E" w:rsidRDefault="00B70A3E">
      <w:pPr>
        <w:spacing w:after="80" w:line="320" w:lineRule="exact"/>
        <w:ind w:firstLine="283"/>
        <w:jc w:val="both"/>
        <w:rPr>
          <w:rFonts w:hint="cs"/>
          <w:sz w:val="22"/>
          <w:szCs w:val="24"/>
          <w:rtl/>
        </w:rPr>
      </w:pPr>
      <w:r>
        <w:rPr>
          <w:rFonts w:hint="cs"/>
          <w:sz w:val="22"/>
          <w:szCs w:val="24"/>
          <w:rtl/>
        </w:rPr>
        <w:t xml:space="preserve">העדה, ביחד עם פקידת הסעד פנו לועדת הפטור, כדי לקבל חובת פטור מדיווח בשל חששה של האם מפני גילוי העניין וחשש לאלימות במשפחה. </w:t>
      </w:r>
    </w:p>
    <w:p w14:paraId="571CEB5C" w14:textId="77777777" w:rsidR="00B70A3E" w:rsidRDefault="00B70A3E">
      <w:pPr>
        <w:spacing w:after="80" w:line="320" w:lineRule="exact"/>
        <w:ind w:firstLine="283"/>
        <w:jc w:val="both"/>
        <w:rPr>
          <w:rFonts w:hint="cs"/>
          <w:sz w:val="22"/>
          <w:szCs w:val="24"/>
          <w:rtl/>
        </w:rPr>
      </w:pPr>
      <w:r>
        <w:rPr>
          <w:rFonts w:hint="cs"/>
          <w:sz w:val="22"/>
          <w:szCs w:val="24"/>
          <w:rtl/>
        </w:rPr>
        <w:t>לפני שאתייחס לעצם העדות, מספר משפטים בקשר להשגותיו של הסניגור בקשר לעדותה.</w:t>
      </w:r>
    </w:p>
    <w:p w14:paraId="0B7E1BD1" w14:textId="77777777" w:rsidR="00B70A3E" w:rsidRDefault="00B70A3E">
      <w:pPr>
        <w:spacing w:after="80" w:line="320" w:lineRule="exact"/>
        <w:ind w:firstLine="283"/>
        <w:jc w:val="both"/>
        <w:rPr>
          <w:rFonts w:hint="cs"/>
          <w:sz w:val="22"/>
          <w:szCs w:val="24"/>
          <w:rtl/>
        </w:rPr>
      </w:pPr>
      <w:r>
        <w:rPr>
          <w:rFonts w:hint="cs"/>
          <w:sz w:val="22"/>
          <w:szCs w:val="24"/>
          <w:rtl/>
        </w:rPr>
        <w:t>מלכתחילה טען הסניגור, כי הוא מתנגד לעדותה של העדה מאחר ולא הוצג בפניו תיעוד של הפגישות שהתקיימו בינה לבין המתלוננת. בישיבה נוספת, לאחר שניתנו לו (בהסכמת המתלוננת) הרישומים המתייחסים לתיעוד הפגישות טען כי הוא מתנגד לשמיעת עדותה, מאחר ולא הייתה נוכחת באירועים, לא שמעה על האירועים בתכוף להם ועדותה היא עדות מפי השמועה, ובהיותה כזאת היא פסולה ואינה קבילה.</w:t>
      </w:r>
    </w:p>
    <w:p w14:paraId="7FFDC9E8" w14:textId="77777777" w:rsidR="00B70A3E" w:rsidRDefault="00B70A3E">
      <w:pPr>
        <w:spacing w:after="80" w:line="320" w:lineRule="exact"/>
        <w:ind w:firstLine="283"/>
        <w:jc w:val="both"/>
        <w:rPr>
          <w:rFonts w:hint="cs"/>
          <w:sz w:val="22"/>
          <w:szCs w:val="24"/>
          <w:rtl/>
        </w:rPr>
      </w:pPr>
      <w:r>
        <w:rPr>
          <w:rFonts w:hint="cs"/>
          <w:sz w:val="22"/>
          <w:szCs w:val="24"/>
          <w:rtl/>
        </w:rPr>
        <w:t>טענה זו של הסניגור הינה חסרת בסיס. לא ברור לי, מה נשתנה בין שתי הישיבות שהרי ברור היה שהעדה לא הייתה עדה לאירועים והיא הגורם הטיפולי אליו הופנתה המתלוננת לצורך טיפול על מנת לבחון באופן מקצועי את מצבה של המתלוננת ותיתן את חוות דעתה למשטרה.</w:t>
      </w:r>
    </w:p>
    <w:p w14:paraId="4637D732" w14:textId="77777777" w:rsidR="00B70A3E" w:rsidRDefault="00B70A3E">
      <w:pPr>
        <w:spacing w:after="80" w:line="320" w:lineRule="exact"/>
        <w:ind w:firstLine="283"/>
        <w:jc w:val="both"/>
        <w:rPr>
          <w:rFonts w:hint="cs"/>
          <w:sz w:val="22"/>
          <w:szCs w:val="24"/>
          <w:rtl/>
        </w:rPr>
      </w:pPr>
      <w:r>
        <w:rPr>
          <w:rFonts w:hint="cs"/>
          <w:sz w:val="22"/>
          <w:szCs w:val="24"/>
          <w:rtl/>
        </w:rPr>
        <w:t>העדה נפגשה עם המתלוננת במשך כשנה, כאשר חלקן של הפגישות לפני התלונה במשטרה וחלקן אחרי. הפגישה האחרונה הייתה בדצמבר 99'. מטרת הטיפול ".......</w:t>
      </w:r>
      <w:r>
        <w:rPr>
          <w:rFonts w:hint="cs"/>
          <w:b/>
          <w:bCs/>
          <w:sz w:val="22"/>
          <w:szCs w:val="24"/>
          <w:rtl/>
        </w:rPr>
        <w:t xml:space="preserve"> לשחזר את האירועים הטראומטים, לא לצורך חקירה, אלא כדי לעזור לעלות על כל התחושות והרגשות שמתלווים באירועים האלה, לעזור לה גם להתמודד עם ההשלכות של האירועים האלה בהווה. מהנסיון שלי המקצועי יש השלכות מרחיקות לכת</w:t>
      </w:r>
      <w:r>
        <w:rPr>
          <w:rFonts w:hint="cs"/>
          <w:sz w:val="22"/>
          <w:szCs w:val="24"/>
          <w:rtl/>
        </w:rPr>
        <w:t>" (עמוד 46 שורות 13-16 לפרוטוקול).</w:t>
      </w:r>
    </w:p>
    <w:p w14:paraId="67477433" w14:textId="77777777" w:rsidR="00B70A3E" w:rsidRDefault="00B70A3E">
      <w:pPr>
        <w:spacing w:after="80" w:line="320" w:lineRule="exact"/>
        <w:ind w:firstLine="283"/>
        <w:jc w:val="both"/>
        <w:rPr>
          <w:rFonts w:hint="cs"/>
          <w:sz w:val="22"/>
          <w:szCs w:val="24"/>
          <w:rtl/>
        </w:rPr>
      </w:pPr>
      <w:r>
        <w:rPr>
          <w:rFonts w:hint="cs"/>
          <w:sz w:val="22"/>
          <w:szCs w:val="24"/>
          <w:rtl/>
        </w:rPr>
        <w:t>במהלך עדותה הוגשו המסמכים ת/2, ת/3 ו- ת/4.</w:t>
      </w:r>
    </w:p>
    <w:p w14:paraId="3B41BCF7" w14:textId="77777777" w:rsidR="00B70A3E" w:rsidRDefault="00B70A3E">
      <w:pPr>
        <w:spacing w:after="80" w:line="320" w:lineRule="exact"/>
        <w:ind w:firstLine="283"/>
        <w:jc w:val="both"/>
        <w:rPr>
          <w:rFonts w:hint="cs"/>
          <w:sz w:val="22"/>
          <w:szCs w:val="24"/>
          <w:rtl/>
        </w:rPr>
      </w:pPr>
      <w:r>
        <w:rPr>
          <w:rFonts w:hint="cs"/>
          <w:sz w:val="22"/>
          <w:szCs w:val="24"/>
          <w:rtl/>
        </w:rPr>
        <w:t>ת/2 הוא דו"ח סיכום שכתבה ביום 9.7.02, לבקשתה של החוקרת בתיק.</w:t>
      </w:r>
    </w:p>
    <w:p w14:paraId="63FB33E8" w14:textId="77777777" w:rsidR="00B70A3E" w:rsidRDefault="00B70A3E">
      <w:pPr>
        <w:spacing w:after="80" w:line="320" w:lineRule="exact"/>
        <w:ind w:firstLine="283"/>
        <w:jc w:val="both"/>
        <w:rPr>
          <w:rFonts w:hint="cs"/>
          <w:sz w:val="22"/>
          <w:szCs w:val="24"/>
          <w:rtl/>
        </w:rPr>
      </w:pPr>
      <w:r>
        <w:rPr>
          <w:rFonts w:hint="cs"/>
          <w:sz w:val="22"/>
          <w:szCs w:val="24"/>
          <w:rtl/>
        </w:rPr>
        <w:t>ת/3 הוא דו"ח סכום שנכתב לבקשת התובעת עו"ד שני מהפרקליטות.</w:t>
      </w:r>
    </w:p>
    <w:p w14:paraId="370345DD" w14:textId="77777777" w:rsidR="00B70A3E" w:rsidRDefault="00B70A3E">
      <w:pPr>
        <w:spacing w:after="80" w:line="320" w:lineRule="exact"/>
        <w:ind w:firstLine="283"/>
        <w:jc w:val="both"/>
        <w:rPr>
          <w:rFonts w:hint="cs"/>
          <w:sz w:val="22"/>
          <w:szCs w:val="24"/>
          <w:rtl/>
        </w:rPr>
      </w:pPr>
      <w:r>
        <w:rPr>
          <w:rFonts w:hint="cs"/>
          <w:sz w:val="22"/>
          <w:szCs w:val="24"/>
          <w:rtl/>
        </w:rPr>
        <w:t>ת/4 כולל 6 גיליונות טיפול של תיעוד המפגשים בינה ובין המתלוננת. העדה הבהירה כי לא מדובר ברישום מדויק של כל הדברים ששמעה, אלא בסיכום של שיחות, המתייחס לעיתים גם לתהליך שהיה ולאו דווקא לתכנים.</w:t>
      </w:r>
    </w:p>
    <w:p w14:paraId="139C0F6C" w14:textId="77777777" w:rsidR="00B70A3E" w:rsidRDefault="00B70A3E">
      <w:pPr>
        <w:spacing w:after="80" w:line="320" w:lineRule="exact"/>
        <w:ind w:firstLine="283"/>
        <w:jc w:val="both"/>
        <w:rPr>
          <w:rFonts w:hint="cs"/>
          <w:sz w:val="22"/>
          <w:szCs w:val="24"/>
          <w:rtl/>
        </w:rPr>
      </w:pPr>
      <w:r>
        <w:rPr>
          <w:rFonts w:hint="cs"/>
          <w:sz w:val="22"/>
          <w:szCs w:val="24"/>
          <w:rtl/>
        </w:rPr>
        <w:t xml:space="preserve">העדה תיארה את המתלוננת בפגישה הראשונה: </w:t>
      </w:r>
    </w:p>
    <w:p w14:paraId="6508576E" w14:textId="77777777" w:rsidR="00B70A3E" w:rsidRDefault="00B70A3E">
      <w:pPr>
        <w:spacing w:line="320" w:lineRule="exact"/>
        <w:ind w:left="1134" w:right="1134"/>
        <w:jc w:val="both"/>
        <w:rPr>
          <w:rFonts w:hint="cs"/>
          <w:sz w:val="22"/>
          <w:szCs w:val="24"/>
          <w:rtl/>
        </w:rPr>
      </w:pPr>
      <w:r>
        <w:rPr>
          <w:rFonts w:hint="cs"/>
          <w:sz w:val="22"/>
          <w:szCs w:val="24"/>
          <w:rtl/>
        </w:rPr>
        <w:t xml:space="preserve">".... </w:t>
      </w:r>
      <w:r>
        <w:rPr>
          <w:rFonts w:hint="cs"/>
          <w:b/>
          <w:bCs/>
          <w:sz w:val="22"/>
          <w:szCs w:val="24"/>
          <w:rtl/>
        </w:rPr>
        <w:t xml:space="preserve">מאוד מאופקת בשיחה, מאוד מבויישת, היה לה צמצום רגשי, התייחסות למאורעות שקורים לה בלי התייחסות רגשית, כאילו היא מספרת על אדם שלישי....  ראיתי לפני נערה חסרת בטחון </w:t>
      </w:r>
      <w:r>
        <w:rPr>
          <w:rFonts w:hint="cs"/>
          <w:sz w:val="22"/>
          <w:szCs w:val="24"/>
          <w:rtl/>
        </w:rPr>
        <w:t>....".</w:t>
      </w:r>
    </w:p>
    <w:p w14:paraId="0C0F15D1" w14:textId="77777777" w:rsidR="00B70A3E" w:rsidRDefault="00B70A3E">
      <w:pPr>
        <w:spacing w:after="80" w:line="320" w:lineRule="exact"/>
        <w:ind w:firstLine="283"/>
        <w:jc w:val="both"/>
        <w:rPr>
          <w:rFonts w:hint="cs"/>
          <w:sz w:val="22"/>
          <w:szCs w:val="24"/>
          <w:rtl/>
        </w:rPr>
      </w:pPr>
      <w:r>
        <w:rPr>
          <w:rFonts w:hint="cs"/>
          <w:sz w:val="22"/>
          <w:szCs w:val="24"/>
          <w:rtl/>
        </w:rPr>
        <w:t>ובהמשך העידה שהבחינה שמתגבש אצל המתלוננת כעס והחלטה לעשות משהו עם מה שקרה ולא להישאר הקורבן. לצד זה, חשש מחשיפת הדברים, מתוך חשש לגלוי אלימות מצד אביה כלפי הנאשם וכיצד זה ישפיע על המשפחה.</w:t>
      </w:r>
    </w:p>
    <w:p w14:paraId="39C4BA42"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B2A4CD1" w14:textId="77777777" w:rsidR="00B70A3E" w:rsidRDefault="00B70A3E">
      <w:pPr>
        <w:spacing w:after="80" w:line="320" w:lineRule="exact"/>
        <w:ind w:firstLine="283"/>
        <w:jc w:val="both"/>
        <w:rPr>
          <w:rFonts w:hint="cs"/>
          <w:sz w:val="22"/>
          <w:szCs w:val="24"/>
          <w:rtl/>
        </w:rPr>
      </w:pPr>
      <w:r>
        <w:rPr>
          <w:rFonts w:hint="cs"/>
          <w:sz w:val="22"/>
          <w:szCs w:val="24"/>
          <w:rtl/>
        </w:rPr>
        <w:t>עוד העידה כי ראתה אצל המתלוננת קושי במתן אמון :</w:t>
      </w:r>
    </w:p>
    <w:p w14:paraId="30D1DBC6" w14:textId="77777777" w:rsidR="00B70A3E" w:rsidRDefault="00B70A3E">
      <w:pPr>
        <w:spacing w:after="80" w:line="320" w:lineRule="exact"/>
        <w:ind w:firstLine="283"/>
        <w:jc w:val="both"/>
        <w:rPr>
          <w:rFonts w:hint="cs"/>
          <w:sz w:val="22"/>
          <w:szCs w:val="24"/>
          <w:rtl/>
        </w:rPr>
      </w:pPr>
      <w:r>
        <w:rPr>
          <w:rFonts w:hint="cs"/>
          <w:sz w:val="22"/>
          <w:szCs w:val="24"/>
          <w:rtl/>
        </w:rPr>
        <w:t>"</w:t>
      </w:r>
      <w:r>
        <w:rPr>
          <w:rFonts w:hint="cs"/>
          <w:b/>
          <w:bCs/>
          <w:sz w:val="22"/>
          <w:szCs w:val="24"/>
          <w:rtl/>
        </w:rPr>
        <w:t>שזה מאוד מאפיין פגיעות מיניות בילדות כאשר זה קורה בתוך המשפחה</w:t>
      </w:r>
      <w:r>
        <w:rPr>
          <w:rFonts w:hint="cs"/>
          <w:sz w:val="22"/>
          <w:szCs w:val="24"/>
          <w:rtl/>
        </w:rPr>
        <w:t xml:space="preserve">" וחוסר בשאיפות ואי ניצול הפוטנציאל. </w:t>
      </w:r>
    </w:p>
    <w:p w14:paraId="7DE8F957" w14:textId="77777777" w:rsidR="00B70A3E" w:rsidRDefault="00B70A3E">
      <w:pPr>
        <w:spacing w:after="80" w:line="320" w:lineRule="exact"/>
        <w:ind w:firstLine="283"/>
        <w:jc w:val="both"/>
        <w:rPr>
          <w:rFonts w:hint="cs"/>
          <w:sz w:val="22"/>
          <w:szCs w:val="24"/>
          <w:rtl/>
        </w:rPr>
      </w:pPr>
      <w:r>
        <w:rPr>
          <w:rFonts w:hint="cs"/>
          <w:sz w:val="22"/>
          <w:szCs w:val="24"/>
          <w:rtl/>
        </w:rPr>
        <w:t>עוד העידה כי היו למתלוננת רגשי אשם, לקיחת אחריות למעשים שנעשו בה וחשש לבושה נוספת אם תדווח על הדברים – ומכאן הקושי לדווח. ובנוסף לכך, הפחד מהדוד.</w:t>
      </w:r>
    </w:p>
    <w:p w14:paraId="6DB28A92" w14:textId="77777777" w:rsidR="00B70A3E" w:rsidRDefault="00B70A3E">
      <w:pPr>
        <w:spacing w:after="80" w:line="320" w:lineRule="exact"/>
        <w:ind w:firstLine="283"/>
        <w:jc w:val="both"/>
        <w:rPr>
          <w:rFonts w:hint="cs"/>
          <w:sz w:val="22"/>
          <w:szCs w:val="24"/>
          <w:rtl/>
        </w:rPr>
      </w:pPr>
      <w:r>
        <w:rPr>
          <w:rFonts w:hint="cs"/>
          <w:sz w:val="22"/>
          <w:szCs w:val="24"/>
          <w:rtl/>
        </w:rPr>
        <w:t>העדה, אישרה כי על מנת ליידע את האבא לגבי מה שארע, התקיימה  ב- 6.4.99 פגישה משפחתית, בה נכח גם האב.</w:t>
      </w:r>
    </w:p>
    <w:p w14:paraId="757AE890" w14:textId="77777777" w:rsidR="00B70A3E" w:rsidRDefault="00B70A3E">
      <w:pPr>
        <w:spacing w:after="80" w:line="320" w:lineRule="exact"/>
        <w:ind w:firstLine="283"/>
        <w:jc w:val="both"/>
        <w:rPr>
          <w:rFonts w:hint="cs"/>
          <w:sz w:val="22"/>
          <w:szCs w:val="24"/>
          <w:rtl/>
        </w:rPr>
      </w:pPr>
      <w:r>
        <w:rPr>
          <w:rFonts w:hint="cs"/>
          <w:sz w:val="22"/>
          <w:szCs w:val="24"/>
          <w:rtl/>
        </w:rPr>
        <w:t xml:space="preserve">באותה פגישה התקשתה המתלוננת לספר את הדברים בנוכחות האב, אמרה מילה או שתיים והיה צורך לסייע לה. בחקירה נגדית הבהירה העדה כי באותה פגישה דובר על תיאור מאוד כללי של האירוע כדי ליידע את האבא. </w:t>
      </w:r>
    </w:p>
    <w:p w14:paraId="0738E150" w14:textId="77777777" w:rsidR="00B70A3E" w:rsidRDefault="00B70A3E">
      <w:pPr>
        <w:spacing w:after="80" w:line="320" w:lineRule="exact"/>
        <w:ind w:firstLine="283"/>
        <w:jc w:val="both"/>
        <w:rPr>
          <w:rFonts w:hint="cs"/>
          <w:sz w:val="22"/>
          <w:szCs w:val="24"/>
          <w:rtl/>
        </w:rPr>
      </w:pPr>
      <w:r>
        <w:rPr>
          <w:rFonts w:hint="cs"/>
          <w:sz w:val="22"/>
          <w:szCs w:val="24"/>
          <w:rtl/>
        </w:rPr>
        <w:t xml:space="preserve">אין חולק שבאותו יום הוגשה התלונה במשטרה. </w:t>
      </w:r>
    </w:p>
    <w:p w14:paraId="2C287D6D" w14:textId="77777777" w:rsidR="00B70A3E" w:rsidRDefault="00B70A3E">
      <w:pPr>
        <w:spacing w:after="80" w:line="320" w:lineRule="exact"/>
        <w:ind w:firstLine="283"/>
        <w:jc w:val="both"/>
        <w:rPr>
          <w:rFonts w:hint="cs"/>
          <w:sz w:val="22"/>
          <w:szCs w:val="24"/>
          <w:rtl/>
        </w:rPr>
      </w:pPr>
      <w:r>
        <w:rPr>
          <w:rFonts w:hint="cs"/>
          <w:sz w:val="22"/>
          <w:szCs w:val="24"/>
          <w:rtl/>
        </w:rPr>
        <w:t>לאחר הגשת התלונה, הבחינה העדה כי הוקל למתלוננת והיא מקבלת יותר בטחון לאחר שהתשחררה מהסוד.</w:t>
      </w:r>
    </w:p>
    <w:p w14:paraId="28607D64" w14:textId="77777777" w:rsidR="00B70A3E" w:rsidRDefault="00B70A3E">
      <w:pPr>
        <w:spacing w:after="80" w:line="320" w:lineRule="exact"/>
        <w:ind w:firstLine="283"/>
        <w:jc w:val="both"/>
        <w:rPr>
          <w:rFonts w:hint="cs"/>
          <w:sz w:val="22"/>
          <w:szCs w:val="24"/>
          <w:rtl/>
        </w:rPr>
      </w:pPr>
      <w:r>
        <w:rPr>
          <w:rFonts w:hint="cs"/>
          <w:sz w:val="22"/>
          <w:szCs w:val="24"/>
          <w:rtl/>
        </w:rPr>
        <w:t>ת/2 ו-ת/3 הם מכתבי סיכום של תיעוד הפגישות בת/4.</w:t>
      </w:r>
    </w:p>
    <w:p w14:paraId="18B7210C" w14:textId="77777777" w:rsidR="00B70A3E" w:rsidRDefault="00B70A3E">
      <w:pPr>
        <w:spacing w:after="80" w:line="320" w:lineRule="exact"/>
        <w:ind w:firstLine="283"/>
        <w:jc w:val="both"/>
        <w:rPr>
          <w:rFonts w:hint="cs"/>
          <w:sz w:val="22"/>
          <w:szCs w:val="24"/>
          <w:rtl/>
        </w:rPr>
      </w:pPr>
      <w:r>
        <w:rPr>
          <w:rFonts w:hint="cs"/>
          <w:sz w:val="22"/>
          <w:szCs w:val="24"/>
          <w:rtl/>
        </w:rPr>
        <w:t>בחקירתה הנגדית לא שינתה העדה את האמור לעיל והתרשמותה ממצב המתלוננת. כמו כן לא עלו נקודות הטעונות התייחסות ספציפית למעט נקודה אחת.</w:t>
      </w:r>
    </w:p>
    <w:p w14:paraId="447B9A48" w14:textId="77777777" w:rsidR="00B70A3E" w:rsidRDefault="00B70A3E">
      <w:pPr>
        <w:spacing w:after="80" w:line="320" w:lineRule="exact"/>
        <w:ind w:firstLine="283"/>
        <w:jc w:val="both"/>
        <w:rPr>
          <w:rFonts w:hint="cs"/>
          <w:sz w:val="22"/>
          <w:szCs w:val="24"/>
          <w:rtl/>
        </w:rPr>
      </w:pPr>
      <w:r>
        <w:rPr>
          <w:rFonts w:hint="cs"/>
          <w:sz w:val="22"/>
          <w:szCs w:val="24"/>
          <w:rtl/>
        </w:rPr>
        <w:t>ברישום שנערך לגבי הפגישה הראשונה מיום 12.2.99 רשמה העדה "</w:t>
      </w:r>
      <w:r>
        <w:rPr>
          <w:rFonts w:hint="cs"/>
          <w:b/>
          <w:bCs/>
          <w:sz w:val="22"/>
          <w:szCs w:val="24"/>
          <w:rtl/>
        </w:rPr>
        <w:t>... הוריד לה את התחתונים..</w:t>
      </w:r>
      <w:r>
        <w:rPr>
          <w:rFonts w:hint="cs"/>
          <w:sz w:val="22"/>
          <w:szCs w:val="24"/>
          <w:rtl/>
        </w:rPr>
        <w:t xml:space="preserve">". לשאלת הסניגור משיבה העדה כי אם נרשם כך אז כך סיפרה המתלוננת. בהמשך, נתבקשה העדה להסביר את הסתירה שבין גירסתה זו של המתלוננת לבין גירסתה במשטרה ובבית המשפט לפיה היו השניים עם בגדים והיא משיבה לכך: </w:t>
      </w:r>
    </w:p>
    <w:p w14:paraId="54DA9C97" w14:textId="77777777" w:rsidR="00B70A3E" w:rsidRDefault="00B70A3E">
      <w:pPr>
        <w:spacing w:line="320" w:lineRule="exact"/>
        <w:ind w:left="1134" w:right="1134"/>
        <w:jc w:val="both"/>
        <w:rPr>
          <w:rFonts w:hint="cs"/>
          <w:sz w:val="22"/>
          <w:szCs w:val="24"/>
          <w:rtl/>
        </w:rPr>
      </w:pPr>
      <w:r>
        <w:rPr>
          <w:rFonts w:hint="cs"/>
          <w:sz w:val="22"/>
          <w:szCs w:val="24"/>
          <w:rtl/>
        </w:rPr>
        <w:t>"</w:t>
      </w:r>
      <w:r>
        <w:rPr>
          <w:rFonts w:hint="cs"/>
          <w:b/>
          <w:bCs/>
          <w:sz w:val="22"/>
          <w:szCs w:val="24"/>
          <w:rtl/>
        </w:rPr>
        <w:t xml:space="preserve">...היא מתארת את זה בפגישה ראשונה איתי, אני חושבת שילדה בת 7 לא יודעת בדיוק מה קרה, יש המון דברים שמאוד לא ברורים. ילדה בת 7 מה היא מבינה בזה. אירועים טראומתיים נשמרים בזיכרון שלו, בגלל התוכן מאוד קשה בצורה מקודדת, גם קטועה ומעורפלת. אני מניחה שאת התהליך שהתחיל בשיחה הזו לשחזר את מה שקרה ואח"כ בהמשך, במשטרה היא לא דיברה על זה, כנראה שבהמשך היא שיפרהאת הזכרון שלה ועם הבנה של הגיל שלה בהמשך אז היא יכלה להבין את הדברים אחרת" </w:t>
      </w:r>
      <w:r>
        <w:rPr>
          <w:rFonts w:hint="cs"/>
          <w:sz w:val="22"/>
          <w:szCs w:val="24"/>
          <w:rtl/>
        </w:rPr>
        <w:t>(עמ' 55, שורות 12-8).</w:t>
      </w:r>
    </w:p>
    <w:p w14:paraId="61B61DED"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22A6FB78" w14:textId="77777777" w:rsidR="00B70A3E" w:rsidRDefault="00B70A3E">
      <w:pPr>
        <w:spacing w:after="80" w:line="320" w:lineRule="exact"/>
        <w:ind w:firstLine="283"/>
        <w:jc w:val="both"/>
        <w:rPr>
          <w:rFonts w:hint="cs"/>
          <w:sz w:val="22"/>
          <w:szCs w:val="24"/>
          <w:rtl/>
        </w:rPr>
      </w:pPr>
      <w:r>
        <w:rPr>
          <w:rFonts w:hint="cs"/>
          <w:sz w:val="22"/>
          <w:szCs w:val="24"/>
          <w:rtl/>
        </w:rPr>
        <w:t>ברור ששאלה זו הייתה צריכה להיות מופנית דווקא למתלוננת בעומדה על דוכן העדים על מנת שהיא תסביר את פשר הסתירה. למרות שת/2 ו-ת/3 היו בפניו של הסניגור במהלך חקירתה של המתלוננת (ושם מופיעה אמירה זו), הוא בחר שלא לחקור בנקודה זו.</w:t>
      </w:r>
    </w:p>
    <w:p w14:paraId="7B09F36C"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7CC655A" w14:textId="77777777" w:rsidR="00B70A3E" w:rsidRDefault="00B70A3E">
      <w:pPr>
        <w:spacing w:after="80" w:line="320" w:lineRule="exact"/>
        <w:ind w:firstLine="283"/>
        <w:jc w:val="both"/>
        <w:rPr>
          <w:rFonts w:hint="cs"/>
          <w:sz w:val="22"/>
          <w:szCs w:val="24"/>
          <w:rtl/>
        </w:rPr>
      </w:pPr>
      <w:r>
        <w:rPr>
          <w:rFonts w:hint="cs"/>
          <w:sz w:val="22"/>
          <w:szCs w:val="24"/>
          <w:rtl/>
        </w:rPr>
        <w:t>עד כאן ראיות התביעה.</w:t>
      </w:r>
    </w:p>
    <w:p w14:paraId="075915ED" w14:textId="77777777" w:rsidR="00B70A3E" w:rsidRDefault="00B70A3E">
      <w:pPr>
        <w:spacing w:after="80" w:line="320" w:lineRule="exact"/>
        <w:ind w:firstLine="283"/>
        <w:jc w:val="both"/>
        <w:rPr>
          <w:rFonts w:hint="cs"/>
          <w:sz w:val="22"/>
          <w:szCs w:val="24"/>
          <w:rtl/>
        </w:rPr>
      </w:pPr>
    </w:p>
    <w:p w14:paraId="7FAACB9B" w14:textId="77777777" w:rsidR="00B70A3E" w:rsidRDefault="00B70A3E">
      <w:pPr>
        <w:spacing w:after="80" w:line="320" w:lineRule="exact"/>
        <w:ind w:firstLine="283"/>
        <w:jc w:val="both"/>
        <w:rPr>
          <w:rFonts w:hint="cs"/>
          <w:sz w:val="22"/>
          <w:szCs w:val="24"/>
          <w:rtl/>
        </w:rPr>
      </w:pPr>
      <w:r>
        <w:rPr>
          <w:rFonts w:hint="cs"/>
          <w:sz w:val="22"/>
          <w:szCs w:val="24"/>
          <w:rtl/>
        </w:rPr>
        <w:t>6.</w:t>
      </w:r>
      <w:r>
        <w:rPr>
          <w:rFonts w:hint="cs"/>
          <w:sz w:val="22"/>
          <w:szCs w:val="24"/>
          <w:rtl/>
        </w:rPr>
        <w:tab/>
      </w:r>
      <w:r>
        <w:rPr>
          <w:rFonts w:hint="cs"/>
          <w:sz w:val="22"/>
          <w:szCs w:val="24"/>
          <w:u w:val="single"/>
          <w:rtl/>
        </w:rPr>
        <w:t>גירסת הנאשם</w:t>
      </w:r>
    </w:p>
    <w:p w14:paraId="56520772" w14:textId="77777777" w:rsidR="00B70A3E" w:rsidRDefault="00B70A3E">
      <w:pPr>
        <w:spacing w:after="80" w:line="320" w:lineRule="exact"/>
        <w:ind w:firstLine="283"/>
        <w:jc w:val="both"/>
        <w:rPr>
          <w:rFonts w:hint="cs"/>
          <w:sz w:val="22"/>
          <w:szCs w:val="24"/>
          <w:rtl/>
        </w:rPr>
      </w:pPr>
      <w:r>
        <w:rPr>
          <w:rFonts w:hint="cs"/>
          <w:sz w:val="22"/>
          <w:szCs w:val="24"/>
          <w:rtl/>
        </w:rPr>
        <w:t>כפי שכבר ציינתי, הנאשם כפר במיוחס לו וכך גם בהודעתו במשטרה ת/5.</w:t>
      </w:r>
    </w:p>
    <w:p w14:paraId="23F49049" w14:textId="77777777" w:rsidR="00B70A3E" w:rsidRDefault="00B70A3E">
      <w:pPr>
        <w:spacing w:after="80" w:line="320" w:lineRule="exact"/>
        <w:ind w:firstLine="283"/>
        <w:jc w:val="both"/>
        <w:rPr>
          <w:rFonts w:hint="cs"/>
          <w:sz w:val="22"/>
          <w:szCs w:val="24"/>
          <w:rtl/>
        </w:rPr>
      </w:pPr>
      <w:r>
        <w:rPr>
          <w:rFonts w:hint="cs"/>
          <w:sz w:val="22"/>
          <w:szCs w:val="24"/>
          <w:rtl/>
        </w:rPr>
        <w:t>במהלך עדותו טען שמדובר בעלילה שהושתלה אצל המתלוננת על ידי אמה, על רקע היחסים העכורים בין שתי המשפחות.</w:t>
      </w:r>
    </w:p>
    <w:p w14:paraId="784FFB43" w14:textId="77777777" w:rsidR="00B70A3E" w:rsidRDefault="00B70A3E">
      <w:pPr>
        <w:spacing w:after="80" w:line="320" w:lineRule="exact"/>
        <w:ind w:firstLine="283"/>
        <w:jc w:val="both"/>
        <w:rPr>
          <w:rFonts w:hint="cs"/>
          <w:sz w:val="22"/>
          <w:szCs w:val="24"/>
          <w:rtl/>
        </w:rPr>
      </w:pPr>
      <w:r>
        <w:rPr>
          <w:rFonts w:hint="cs"/>
          <w:sz w:val="22"/>
          <w:szCs w:val="24"/>
          <w:rtl/>
        </w:rPr>
        <w:t>במהלך עדותו סטה לכיוון בלתי צפוי לחלוטין כאשר טען בעדותו כי אינו בטוח שהמתלוננת ואחיותיה הן בנותיה של גיסתו מאחר וזו מתרועעת עם מחבלים "עם דם על הידיים" ומכניסה אותם לביתה. עוד טען שגיסתו פרצה לו את הבית ורוקנה אותו. ואם בכך לא די, הוסיף וטען כי אמה של המתלוננת איימה שתרצח אותו וזה הרקע לתלונה כאשר האמא הדריכה את המתלוננת מה להגיד.</w:t>
      </w:r>
    </w:p>
    <w:p w14:paraId="2F6722C4" w14:textId="77777777" w:rsidR="00B70A3E" w:rsidRDefault="00B70A3E">
      <w:pPr>
        <w:spacing w:after="80" w:line="320" w:lineRule="exact"/>
        <w:ind w:firstLine="283"/>
        <w:jc w:val="both"/>
        <w:rPr>
          <w:rFonts w:hint="cs"/>
          <w:sz w:val="22"/>
          <w:szCs w:val="24"/>
          <w:rtl/>
        </w:rPr>
      </w:pPr>
      <w:r>
        <w:rPr>
          <w:rFonts w:hint="cs"/>
          <w:sz w:val="22"/>
          <w:szCs w:val="24"/>
          <w:rtl/>
        </w:rPr>
        <w:t xml:space="preserve">בהמשך העיד, כי לקח את המלוננת לים המלח ולימד אותה לשחות. המתלוננת מאשרת זאת. </w:t>
      </w:r>
    </w:p>
    <w:p w14:paraId="22AD828F" w14:textId="77777777" w:rsidR="00B70A3E" w:rsidRDefault="00B70A3E">
      <w:pPr>
        <w:spacing w:after="80" w:line="320" w:lineRule="exact"/>
        <w:ind w:firstLine="283"/>
        <w:jc w:val="both"/>
        <w:rPr>
          <w:rFonts w:hint="cs"/>
          <w:sz w:val="22"/>
          <w:szCs w:val="24"/>
          <w:rtl/>
        </w:rPr>
      </w:pPr>
      <w:r>
        <w:rPr>
          <w:rFonts w:hint="cs"/>
          <w:sz w:val="22"/>
          <w:szCs w:val="24"/>
          <w:rtl/>
        </w:rPr>
        <w:t>בחקירה הנגדית חזר וטען שהמתלוננת מעולם לא נכנסה לביתו וכך גם הוא לא נכנס לביתם.</w:t>
      </w:r>
    </w:p>
    <w:p w14:paraId="75767B1E" w14:textId="77777777" w:rsidR="00B70A3E" w:rsidRDefault="00B70A3E">
      <w:pPr>
        <w:spacing w:after="80" w:line="320" w:lineRule="exact"/>
        <w:ind w:firstLine="283"/>
        <w:jc w:val="both"/>
        <w:rPr>
          <w:rFonts w:hint="cs"/>
          <w:sz w:val="22"/>
          <w:szCs w:val="24"/>
          <w:rtl/>
        </w:rPr>
      </w:pPr>
      <w:r>
        <w:rPr>
          <w:rFonts w:hint="cs"/>
          <w:sz w:val="22"/>
          <w:szCs w:val="24"/>
          <w:rtl/>
        </w:rPr>
        <w:t>לדבריו, הוא שונא את המתלוננת ושתי אחיותיה כי הן מטיילות עם ערבים, לעומת זאת, את האח הוא אוהב ומפנק. לגבי המתלוננת, לדבריו שמע מערבי שאין לו בעיה לשכב איתה אבל הוא רוצה את אמא שלה. עוד טען שהוא מטפל בבנות של אחותו ומעולם לא עשה להן דבר. במהלך העימות (ת/6) השתמש הנאשם באותו סגנון דיבור לגבי המתלוננת.</w:t>
      </w:r>
    </w:p>
    <w:p w14:paraId="5D5E1F90" w14:textId="77777777" w:rsidR="00B70A3E" w:rsidRDefault="00B70A3E">
      <w:pPr>
        <w:spacing w:after="80" w:line="320" w:lineRule="exact"/>
        <w:ind w:firstLine="283"/>
        <w:jc w:val="both"/>
        <w:rPr>
          <w:rFonts w:hint="cs"/>
          <w:sz w:val="22"/>
          <w:szCs w:val="24"/>
          <w:rtl/>
        </w:rPr>
      </w:pPr>
      <w:r>
        <w:rPr>
          <w:rFonts w:hint="cs"/>
          <w:sz w:val="22"/>
          <w:szCs w:val="24"/>
          <w:rtl/>
        </w:rPr>
        <w:t>הסיפור שלו בקשר לקשרים של גיסתו עם ערבים לא עלה בת/5 ומכל מקום ברור שהוא המצאה שמטרתה להכפיש את שמה של המתלוננת והמשפחה במטרה לשכנעני שזה הרקע לעלילה שנרקמה נגדו.</w:t>
      </w:r>
    </w:p>
    <w:p w14:paraId="7EEDC647"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02DC9260" w14:textId="77777777" w:rsidR="00B70A3E" w:rsidRDefault="00B70A3E">
      <w:pPr>
        <w:spacing w:after="80" w:line="320" w:lineRule="exact"/>
        <w:ind w:firstLine="283"/>
        <w:jc w:val="both"/>
        <w:rPr>
          <w:rFonts w:hint="cs"/>
          <w:sz w:val="22"/>
          <w:szCs w:val="24"/>
          <w:rtl/>
        </w:rPr>
      </w:pPr>
      <w:r>
        <w:rPr>
          <w:rFonts w:hint="cs"/>
          <w:sz w:val="22"/>
          <w:szCs w:val="24"/>
          <w:rtl/>
        </w:rPr>
        <w:t>7.</w:t>
      </w:r>
      <w:r>
        <w:rPr>
          <w:rFonts w:hint="cs"/>
          <w:sz w:val="22"/>
          <w:szCs w:val="24"/>
          <w:rtl/>
        </w:rPr>
        <w:tab/>
      </w:r>
      <w:r>
        <w:rPr>
          <w:rFonts w:hint="cs"/>
          <w:sz w:val="22"/>
          <w:szCs w:val="24"/>
          <w:u w:val="single"/>
          <w:rtl/>
        </w:rPr>
        <w:t>התרשמות, קביעת הממצאים ומסקנות</w:t>
      </w:r>
    </w:p>
    <w:p w14:paraId="62E814A9" w14:textId="77777777" w:rsidR="00B70A3E" w:rsidRDefault="00B70A3E">
      <w:pPr>
        <w:spacing w:after="80" w:line="320" w:lineRule="exact"/>
        <w:ind w:firstLine="283"/>
        <w:jc w:val="both"/>
        <w:rPr>
          <w:rFonts w:hint="cs"/>
          <w:sz w:val="22"/>
          <w:szCs w:val="24"/>
          <w:rtl/>
        </w:rPr>
      </w:pPr>
      <w:r>
        <w:rPr>
          <w:rFonts w:hint="cs"/>
          <w:sz w:val="22"/>
          <w:szCs w:val="24"/>
          <w:rtl/>
        </w:rPr>
        <w:t>ההכרעה העיקרית בתיק זה, לנוכח אופי העבירות וגרסת הנאשם, היא לגבי מהימנותה של המתלוננת לעומת גרסתו המכחישה ואמינותו של הנאשם.</w:t>
      </w:r>
    </w:p>
    <w:p w14:paraId="7C6D828A" w14:textId="77777777" w:rsidR="00B70A3E" w:rsidRDefault="00B70A3E">
      <w:pPr>
        <w:spacing w:after="80" w:line="320" w:lineRule="exact"/>
        <w:ind w:firstLine="283"/>
        <w:jc w:val="both"/>
        <w:rPr>
          <w:rFonts w:hint="cs"/>
          <w:sz w:val="22"/>
          <w:szCs w:val="24"/>
          <w:rtl/>
        </w:rPr>
      </w:pPr>
      <w:r>
        <w:rPr>
          <w:rFonts w:hint="cs"/>
          <w:sz w:val="22"/>
          <w:szCs w:val="24"/>
          <w:rtl/>
        </w:rPr>
        <w:t xml:space="preserve">על פי </w:t>
      </w:r>
      <w:hyperlink r:id="rId15" w:history="1">
        <w:r w:rsidR="00BE2624" w:rsidRPr="00BE2624">
          <w:rPr>
            <w:color w:val="0000FF"/>
            <w:sz w:val="22"/>
            <w:szCs w:val="24"/>
            <w:u w:val="single"/>
            <w:rtl/>
          </w:rPr>
          <w:t>סעיף 54 א. (ב)</w:t>
        </w:r>
      </w:hyperlink>
      <w:r>
        <w:rPr>
          <w:rFonts w:hint="cs"/>
          <w:sz w:val="22"/>
          <w:szCs w:val="24"/>
          <w:rtl/>
        </w:rPr>
        <w:t xml:space="preserve"> ל</w:t>
      </w:r>
      <w:hyperlink r:id="rId16" w:history="1">
        <w:r w:rsidR="00E629EB" w:rsidRPr="00E629EB">
          <w:rPr>
            <w:rStyle w:val="Hyperlink"/>
            <w:rFonts w:hint="eastAsia"/>
            <w:sz w:val="22"/>
            <w:szCs w:val="24"/>
            <w:rtl/>
          </w:rPr>
          <w:t>פקודת</w:t>
        </w:r>
        <w:r w:rsidR="00E629EB" w:rsidRPr="00E629EB">
          <w:rPr>
            <w:rStyle w:val="Hyperlink"/>
            <w:sz w:val="22"/>
            <w:szCs w:val="24"/>
            <w:rtl/>
          </w:rPr>
          <w:t xml:space="preserve"> הראיות</w:t>
        </w:r>
      </w:hyperlink>
      <w:r>
        <w:rPr>
          <w:rFonts w:hint="cs"/>
          <w:sz w:val="22"/>
          <w:szCs w:val="24"/>
          <w:rtl/>
        </w:rPr>
        <w:t xml:space="preserve"> (נוסח חדש) נדרשת "חובת ההנמקה" על מנת לבסס הרשעה על פי עדות יחידה של קורבן לעבירות מין. לצורך כך יש לבחון את הראיות הנוספות וקיומן של ראיות הראויות לשמש "סיוע" או "חיזוק" ובמקום שהדבר נדרש יהווה נימוק העומד ב"חובת ההנמקה". כבר למדנו שככל שהעדות הראשית חלשה יותר, על ההנמקה להיות ממשית יותר וככל שהעדות הראשית חזקה ומשכנעת יותר, ניתן להסתפק בהנמקה ממשית פחות.</w:t>
      </w:r>
    </w:p>
    <w:p w14:paraId="1035F59A" w14:textId="77777777" w:rsidR="00B70A3E" w:rsidRDefault="00B70A3E">
      <w:pPr>
        <w:spacing w:after="80" w:line="320" w:lineRule="exact"/>
        <w:ind w:firstLine="283"/>
        <w:jc w:val="both"/>
        <w:rPr>
          <w:rFonts w:hint="cs"/>
          <w:sz w:val="22"/>
          <w:szCs w:val="24"/>
          <w:rtl/>
        </w:rPr>
      </w:pPr>
      <w:r>
        <w:rPr>
          <w:rFonts w:hint="cs"/>
          <w:sz w:val="22"/>
          <w:szCs w:val="24"/>
          <w:rtl/>
        </w:rPr>
        <w:t xml:space="preserve">(על הראיות, ספרו של כב' השופט קדמי חלק ראשון 230. ועוד, </w:t>
      </w:r>
      <w:hyperlink r:id="rId17" w:history="1">
        <w:r w:rsidR="00E629EB" w:rsidRPr="00E629EB">
          <w:rPr>
            <w:rStyle w:val="Hyperlink"/>
            <w:rFonts w:hint="eastAsia"/>
            <w:sz w:val="22"/>
            <w:szCs w:val="24"/>
            <w:rtl/>
          </w:rPr>
          <w:t>ע</w:t>
        </w:r>
        <w:r w:rsidR="00E629EB" w:rsidRPr="00E629EB">
          <w:rPr>
            <w:rStyle w:val="Hyperlink"/>
            <w:sz w:val="22"/>
            <w:szCs w:val="24"/>
            <w:rtl/>
          </w:rPr>
          <w:t>.פ. 4912/91 תלמי נ' מד"י פד"י מח</w:t>
        </w:r>
      </w:hyperlink>
      <w:r>
        <w:rPr>
          <w:rFonts w:hint="cs"/>
          <w:sz w:val="22"/>
          <w:szCs w:val="24"/>
          <w:rtl/>
        </w:rPr>
        <w:t>' (1) 581).</w:t>
      </w:r>
    </w:p>
    <w:p w14:paraId="011BC607"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2188AD0C" w14:textId="77777777" w:rsidR="00B70A3E" w:rsidRDefault="00B70A3E">
      <w:pPr>
        <w:spacing w:after="80" w:line="320" w:lineRule="exact"/>
        <w:ind w:firstLine="283"/>
        <w:jc w:val="both"/>
        <w:rPr>
          <w:rFonts w:hint="cs"/>
          <w:sz w:val="22"/>
          <w:szCs w:val="24"/>
          <w:rtl/>
        </w:rPr>
      </w:pPr>
      <w:r>
        <w:rPr>
          <w:rFonts w:hint="cs"/>
          <w:sz w:val="22"/>
          <w:szCs w:val="24"/>
          <w:rtl/>
        </w:rPr>
        <w:t>לאחר ששמעתי את כל העדים, ומסכת הראיות נפרשה בפני והתרשמתי באופן בלתי אמצעי מהעדים ובמיוחד מהמתלוננת הגעתי למסקנה, להעדיף ללא ספק את גרסת המתלוננת הנתמכת בראיות נוספות ולדחות את גרסתו של הנאשם.</w:t>
      </w:r>
    </w:p>
    <w:p w14:paraId="1363692C" w14:textId="77777777" w:rsidR="00B70A3E" w:rsidRDefault="00B70A3E">
      <w:pPr>
        <w:spacing w:after="80" w:line="320" w:lineRule="exact"/>
        <w:ind w:firstLine="283"/>
        <w:jc w:val="both"/>
        <w:rPr>
          <w:rFonts w:hint="cs"/>
          <w:sz w:val="22"/>
          <w:szCs w:val="24"/>
          <w:rtl/>
        </w:rPr>
      </w:pPr>
      <w:r>
        <w:rPr>
          <w:rFonts w:hint="cs"/>
          <w:sz w:val="22"/>
          <w:szCs w:val="24"/>
          <w:rtl/>
        </w:rPr>
        <w:t xml:space="preserve">כבר ציינתי כי מדובר בתלונה שהגושה ב- 1999 כאשר האירועים התרחשו כ- 9 שנים לפני כן בסמוך לספטמבר 1990. העדות בביהמ"ש נשמעה ביולי 2002, דהיינו, כ- 3 שנים לאחר הגשת התלונה. למרות זאת, עדותה של המתלוננת הייתה עקבית ולא התגלו בה סתירות. </w:t>
      </w:r>
    </w:p>
    <w:p w14:paraId="67C68AB8" w14:textId="77777777" w:rsidR="00B70A3E" w:rsidRDefault="00B70A3E">
      <w:pPr>
        <w:spacing w:after="80" w:line="320" w:lineRule="exact"/>
        <w:ind w:firstLine="283"/>
        <w:jc w:val="both"/>
        <w:rPr>
          <w:rFonts w:hint="cs"/>
          <w:sz w:val="22"/>
          <w:szCs w:val="24"/>
          <w:rtl/>
        </w:rPr>
      </w:pPr>
      <w:r>
        <w:rPr>
          <w:rFonts w:hint="cs"/>
          <w:sz w:val="22"/>
          <w:szCs w:val="24"/>
          <w:rtl/>
        </w:rPr>
        <w:t>מדובר ב- 2 אירועים דומים שלא "התברכו" בפרטים רבים. לא היה קשה להבחין במהלך העדות שגם כיום המתלוננת שרוייה במתח ואינה רגועה.</w:t>
      </w:r>
    </w:p>
    <w:p w14:paraId="46C4B336" w14:textId="77777777" w:rsidR="00B70A3E" w:rsidRDefault="00B70A3E">
      <w:pPr>
        <w:spacing w:after="80" w:line="320" w:lineRule="exact"/>
        <w:ind w:firstLine="283"/>
        <w:jc w:val="both"/>
        <w:rPr>
          <w:rFonts w:hint="cs"/>
          <w:sz w:val="22"/>
          <w:szCs w:val="24"/>
          <w:rtl/>
        </w:rPr>
      </w:pPr>
      <w:r>
        <w:rPr>
          <w:rFonts w:hint="cs"/>
          <w:sz w:val="22"/>
          <w:szCs w:val="24"/>
          <w:rtl/>
        </w:rPr>
        <w:t>הסניגור התייחס בסיכומיו לשהוי בהגשת התלונה אבל, אין בעובדה זו לכשעצמה כדי לכרסם במהימנותה שכן :</w:t>
      </w:r>
    </w:p>
    <w:p w14:paraId="031BF23E" w14:textId="77777777" w:rsidR="00B70A3E" w:rsidRDefault="00B70A3E">
      <w:pPr>
        <w:spacing w:line="320" w:lineRule="exact"/>
        <w:ind w:left="1134" w:right="1134"/>
        <w:jc w:val="both"/>
        <w:rPr>
          <w:rFonts w:hint="cs"/>
          <w:sz w:val="22"/>
          <w:szCs w:val="24"/>
          <w:rtl/>
        </w:rPr>
      </w:pPr>
      <w:r>
        <w:rPr>
          <w:rFonts w:hint="cs"/>
          <w:sz w:val="22"/>
          <w:szCs w:val="24"/>
          <w:rtl/>
        </w:rPr>
        <w:t>"</w:t>
      </w:r>
      <w:r>
        <w:rPr>
          <w:rFonts w:hint="cs"/>
          <w:b/>
          <w:bCs/>
          <w:sz w:val="22"/>
          <w:szCs w:val="24"/>
          <w:rtl/>
        </w:rPr>
        <w:t>בימינו השכלנו ללמוד כי רק חלק מקורבנות האינוס נוטה להתלונן בכלל וכי אצל אחרות חולף לעיתים זמן של היסוס, התלבטות או צורך בהתייעצות עד שמספרים למקורבים את אשר אירע או עד שמגישים תלונה במשטרה</w:t>
      </w:r>
      <w:r>
        <w:rPr>
          <w:rFonts w:hint="cs"/>
          <w:sz w:val="22"/>
          <w:szCs w:val="24"/>
          <w:rtl/>
        </w:rPr>
        <w:t>" (</w:t>
      </w:r>
      <w:hyperlink r:id="rId18" w:history="1">
        <w:r w:rsidR="00E629EB" w:rsidRPr="00E629EB">
          <w:rPr>
            <w:rStyle w:val="Hyperlink"/>
            <w:rFonts w:hint="eastAsia"/>
            <w:sz w:val="22"/>
            <w:szCs w:val="24"/>
            <w:rtl/>
          </w:rPr>
          <w:t>ע</w:t>
        </w:r>
        <w:r w:rsidR="00E629EB" w:rsidRPr="00E629EB">
          <w:rPr>
            <w:rStyle w:val="Hyperlink"/>
            <w:sz w:val="22"/>
            <w:szCs w:val="24"/>
            <w:rtl/>
          </w:rPr>
          <w:t>.פ. 5612/92 מ"י נ' בארי ואח', פד"י מח</w:t>
        </w:r>
      </w:hyperlink>
      <w:r>
        <w:rPr>
          <w:rFonts w:hint="cs"/>
          <w:sz w:val="22"/>
          <w:szCs w:val="24"/>
          <w:rtl/>
        </w:rPr>
        <w:t>'(1) 302, עמוד 364).</w:t>
      </w:r>
    </w:p>
    <w:p w14:paraId="6228DCE8"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54AFACD0" w14:textId="77777777" w:rsidR="00B70A3E" w:rsidRDefault="00B70A3E">
      <w:pPr>
        <w:spacing w:after="80" w:line="320" w:lineRule="exact"/>
        <w:ind w:firstLine="283"/>
        <w:jc w:val="both"/>
        <w:rPr>
          <w:rFonts w:hint="cs"/>
          <w:sz w:val="22"/>
          <w:szCs w:val="24"/>
          <w:rtl/>
        </w:rPr>
      </w:pPr>
      <w:r>
        <w:rPr>
          <w:rFonts w:hint="cs"/>
          <w:sz w:val="22"/>
          <w:szCs w:val="24"/>
          <w:rtl/>
        </w:rPr>
        <w:t>וב</w:t>
      </w:r>
      <w:hyperlink r:id="rId19" w:history="1">
        <w:r w:rsidR="00E629EB" w:rsidRPr="00E629EB">
          <w:rPr>
            <w:rStyle w:val="Hyperlink"/>
            <w:rFonts w:hint="eastAsia"/>
            <w:sz w:val="22"/>
            <w:szCs w:val="24"/>
            <w:rtl/>
          </w:rPr>
          <w:t>ת</w:t>
        </w:r>
        <w:r w:rsidR="00E629EB" w:rsidRPr="00E629EB">
          <w:rPr>
            <w:rStyle w:val="Hyperlink"/>
            <w:sz w:val="22"/>
            <w:szCs w:val="24"/>
            <w:rtl/>
          </w:rPr>
          <w:t>.פ. 309/98</w:t>
        </w:r>
      </w:hyperlink>
      <w:r>
        <w:rPr>
          <w:rFonts w:hint="cs"/>
          <w:sz w:val="22"/>
          <w:szCs w:val="24"/>
          <w:rtl/>
        </w:rPr>
        <w:t xml:space="preserve"> מ"י נ' פלוני, דינים מחוזי, כרך ל"ג (1), 536 נאמר:</w:t>
      </w:r>
    </w:p>
    <w:p w14:paraId="7285940E" w14:textId="77777777" w:rsidR="00B70A3E" w:rsidRDefault="00B70A3E">
      <w:pPr>
        <w:spacing w:line="320" w:lineRule="exact"/>
        <w:ind w:left="1134" w:right="1134"/>
        <w:jc w:val="both"/>
        <w:rPr>
          <w:rFonts w:hint="cs"/>
          <w:b/>
          <w:bCs/>
          <w:sz w:val="22"/>
          <w:szCs w:val="24"/>
          <w:rtl/>
        </w:rPr>
      </w:pPr>
      <w:r>
        <w:rPr>
          <w:rFonts w:hint="cs"/>
          <w:sz w:val="22"/>
          <w:szCs w:val="24"/>
          <w:rtl/>
        </w:rPr>
        <w:t>"</w:t>
      </w:r>
      <w:r>
        <w:rPr>
          <w:rFonts w:hint="cs"/>
          <w:b/>
          <w:bCs/>
          <w:sz w:val="22"/>
          <w:szCs w:val="24"/>
          <w:rtl/>
        </w:rPr>
        <w:t xml:space="preserve">כבישת עדות של קורבנות מעשי מין הינה תופעה מוכרת ושכיחה. רגשות פחד, בושה, ומבוכה בולמים לא אחת את קורבן העבירה מלהתלונן על אשר אירע לו בסמוך ולאחר מעשה. התנהגות כזו הינה אופיינית לסוג זה של קורבנות עבירה. ולפיכך, קבעה הפסיקה לאורך הדרך כי במקרים רבים אין בתלונה מאוחרת או בהתנהגות פסיבית של קורבן עבירת מין כשלעצמם כדי לפגוע במהימנות העדה" </w:t>
      </w:r>
    </w:p>
    <w:p w14:paraId="098DDDE4" w14:textId="77777777" w:rsidR="00B70A3E" w:rsidRDefault="00B70A3E">
      <w:pPr>
        <w:spacing w:line="320" w:lineRule="exact"/>
        <w:ind w:left="1134" w:right="1134"/>
        <w:jc w:val="both"/>
        <w:rPr>
          <w:rFonts w:hint="cs"/>
          <w:sz w:val="22"/>
          <w:szCs w:val="24"/>
          <w:rtl/>
        </w:rPr>
      </w:pPr>
      <w:r>
        <w:rPr>
          <w:rFonts w:hint="cs"/>
          <w:sz w:val="22"/>
          <w:szCs w:val="24"/>
          <w:rtl/>
        </w:rPr>
        <w:t>(</w:t>
      </w:r>
      <w:hyperlink r:id="rId20" w:history="1">
        <w:r w:rsidR="00E629EB" w:rsidRPr="00E629EB">
          <w:rPr>
            <w:rStyle w:val="Hyperlink"/>
            <w:rFonts w:hint="eastAsia"/>
            <w:sz w:val="22"/>
            <w:szCs w:val="24"/>
            <w:rtl/>
          </w:rPr>
          <w:t>ע</w:t>
        </w:r>
        <w:r w:rsidR="00E629EB" w:rsidRPr="00E629EB">
          <w:rPr>
            <w:rStyle w:val="Hyperlink"/>
            <w:sz w:val="22"/>
            <w:szCs w:val="24"/>
            <w:rtl/>
          </w:rPr>
          <w:t>.פ. 4968/98</w:t>
        </w:r>
      </w:hyperlink>
      <w:r>
        <w:rPr>
          <w:rFonts w:hint="cs"/>
          <w:sz w:val="22"/>
          <w:szCs w:val="24"/>
          <w:rtl/>
        </w:rPr>
        <w:t xml:space="preserve">, טובולוב נ' מד"י, </w:t>
      </w:r>
      <w:hyperlink r:id="rId21" w:history="1">
        <w:r w:rsidR="00E629EB" w:rsidRPr="00E629EB">
          <w:rPr>
            <w:rStyle w:val="Hyperlink"/>
            <w:rFonts w:hint="eastAsia"/>
            <w:sz w:val="22"/>
            <w:szCs w:val="24"/>
            <w:rtl/>
          </w:rPr>
          <w:t>ע</w:t>
        </w:r>
        <w:r w:rsidR="00E629EB" w:rsidRPr="00E629EB">
          <w:rPr>
            <w:rStyle w:val="Hyperlink"/>
            <w:sz w:val="22"/>
            <w:szCs w:val="24"/>
            <w:rtl/>
          </w:rPr>
          <w:t>.פ. 4721/99</w:t>
        </w:r>
      </w:hyperlink>
      <w:r>
        <w:rPr>
          <w:rFonts w:hint="cs"/>
          <w:sz w:val="22"/>
          <w:szCs w:val="24"/>
          <w:rtl/>
        </w:rPr>
        <w:t>, פלוני נ' מד"י בעמ' 692) .....</w:t>
      </w:r>
      <w:r>
        <w:rPr>
          <w:rFonts w:hint="cs"/>
          <w:b/>
          <w:bCs/>
          <w:sz w:val="22"/>
          <w:szCs w:val="24"/>
          <w:rtl/>
        </w:rPr>
        <w:t>ואם נכונים הדברים לגבי קורבן עבירת מין שהוא בגיר, הרי הם נכונים שבעתיים לגבי קורבן קטין, רך בשנים...".</w:t>
      </w:r>
    </w:p>
    <w:p w14:paraId="22863099" w14:textId="77777777" w:rsidR="00B70A3E" w:rsidRDefault="00E629EB">
      <w:pPr>
        <w:spacing w:after="80" w:line="320" w:lineRule="exact"/>
        <w:ind w:firstLine="283"/>
        <w:jc w:val="both"/>
        <w:rPr>
          <w:rFonts w:hint="cs"/>
          <w:b/>
          <w:bCs/>
          <w:sz w:val="22"/>
          <w:szCs w:val="24"/>
          <w:u w:val="single"/>
          <w:rtl/>
        </w:rPr>
      </w:pPr>
      <w:r>
        <w:rPr>
          <w:rFonts w:hint="cs"/>
          <w:b/>
          <w:bCs/>
          <w:sz w:val="22"/>
          <w:szCs w:val="24"/>
          <w:u w:val="single"/>
          <w:rtl/>
        </w:rPr>
        <w:t xml:space="preserve"> </w:t>
      </w:r>
    </w:p>
    <w:p w14:paraId="11031CF9" w14:textId="77777777" w:rsidR="00B70A3E" w:rsidRDefault="00B70A3E">
      <w:pPr>
        <w:spacing w:after="80" w:line="320" w:lineRule="exact"/>
        <w:ind w:firstLine="283"/>
        <w:jc w:val="both"/>
        <w:rPr>
          <w:rFonts w:hint="cs"/>
          <w:sz w:val="22"/>
          <w:szCs w:val="24"/>
          <w:rtl/>
        </w:rPr>
      </w:pPr>
      <w:r>
        <w:rPr>
          <w:rFonts w:hint="cs"/>
          <w:sz w:val="22"/>
          <w:szCs w:val="24"/>
          <w:rtl/>
        </w:rPr>
        <w:t>המתלוננת נמנעה מלחשוף את מעשי הנאשם במשך שנים. היא מאשרת זאת בעדותה, למעט, בפני בת דודתה ל.. נקודה זו לא נתמכה על ידי ל. שכאמור לא העידה אבל גירסה זו מקבלת תמיכה בת/1.</w:t>
      </w:r>
    </w:p>
    <w:p w14:paraId="3F7B498F" w14:textId="77777777" w:rsidR="00B70A3E" w:rsidRDefault="00B70A3E">
      <w:pPr>
        <w:spacing w:after="80" w:line="320" w:lineRule="exact"/>
        <w:ind w:firstLine="283"/>
        <w:jc w:val="both"/>
        <w:rPr>
          <w:rFonts w:hint="cs"/>
          <w:sz w:val="22"/>
          <w:szCs w:val="24"/>
          <w:rtl/>
        </w:rPr>
      </w:pPr>
      <w:r>
        <w:rPr>
          <w:rFonts w:hint="cs"/>
          <w:sz w:val="22"/>
          <w:szCs w:val="24"/>
          <w:rtl/>
        </w:rPr>
        <w:t>הדבר נחשף, בדרך מקרה על ידי אחותה עדת התביעה י. שגילתה את המכתב ת/1. גם אחרי, שנתגלה ת/1 חששה לספר את הדברים.</w:t>
      </w:r>
    </w:p>
    <w:p w14:paraId="77C1C943" w14:textId="77777777" w:rsidR="00B70A3E" w:rsidRDefault="00B70A3E">
      <w:pPr>
        <w:spacing w:after="80" w:line="320" w:lineRule="exact"/>
        <w:ind w:firstLine="283"/>
        <w:jc w:val="both"/>
        <w:rPr>
          <w:rFonts w:hint="cs"/>
          <w:sz w:val="22"/>
          <w:szCs w:val="24"/>
          <w:rtl/>
        </w:rPr>
      </w:pPr>
      <w:r>
        <w:rPr>
          <w:rFonts w:hint="cs"/>
          <w:sz w:val="22"/>
          <w:szCs w:val="24"/>
          <w:rtl/>
        </w:rPr>
        <w:t>הוכח לי כי התלונה במשטרה, הוגשה בסופו של דבר בעידודה של העו"ס וכאשר הבינה המתלוננת כי אביה עומד לצידה והעו"ס תסייע לה.</w:t>
      </w:r>
    </w:p>
    <w:p w14:paraId="60531922" w14:textId="77777777" w:rsidR="00B70A3E" w:rsidRDefault="00B70A3E">
      <w:pPr>
        <w:spacing w:after="80" w:line="320" w:lineRule="exact"/>
        <w:ind w:firstLine="283"/>
        <w:jc w:val="both"/>
        <w:rPr>
          <w:rFonts w:hint="cs"/>
          <w:sz w:val="22"/>
          <w:szCs w:val="24"/>
          <w:rtl/>
        </w:rPr>
      </w:pPr>
      <w:r>
        <w:rPr>
          <w:rFonts w:hint="cs"/>
          <w:sz w:val="22"/>
          <w:szCs w:val="24"/>
          <w:rtl/>
        </w:rPr>
        <w:t>אין כל ספק שהשתלשלות האירועים עד להגשת התלונה אינו עולה בקנה אחד עם כוונה להעליל ולהאשים את הנאשם כפי שטוען הנאשם. טענה שהוכחה כחסרת יסוד.</w:t>
      </w:r>
    </w:p>
    <w:p w14:paraId="6EF808B0"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3C7231E3" w14:textId="77777777" w:rsidR="00B70A3E" w:rsidRDefault="00B70A3E">
      <w:pPr>
        <w:spacing w:after="80" w:line="320" w:lineRule="exact"/>
        <w:ind w:firstLine="283"/>
        <w:jc w:val="both"/>
        <w:rPr>
          <w:rFonts w:hint="cs"/>
          <w:sz w:val="22"/>
          <w:szCs w:val="24"/>
          <w:rtl/>
        </w:rPr>
      </w:pPr>
      <w:r>
        <w:rPr>
          <w:rFonts w:hint="cs"/>
          <w:sz w:val="22"/>
          <w:szCs w:val="24"/>
          <w:rtl/>
        </w:rPr>
        <w:t>עדותה בביהמ"ש הייתה עקבית וברורה.</w:t>
      </w:r>
    </w:p>
    <w:p w14:paraId="03F0A550" w14:textId="77777777" w:rsidR="00B70A3E" w:rsidRDefault="00B70A3E">
      <w:pPr>
        <w:spacing w:after="80" w:line="320" w:lineRule="exact"/>
        <w:ind w:firstLine="283"/>
        <w:jc w:val="both"/>
        <w:rPr>
          <w:rFonts w:hint="cs"/>
          <w:sz w:val="22"/>
          <w:szCs w:val="24"/>
          <w:rtl/>
        </w:rPr>
      </w:pPr>
      <w:r>
        <w:rPr>
          <w:rFonts w:hint="cs"/>
          <w:sz w:val="22"/>
          <w:szCs w:val="24"/>
          <w:rtl/>
        </w:rPr>
        <w:t>המתלוננת לא הגזימה בתיאור הדברים, גם כאשר הסניגור, ניסה "למשוך" אותה לכיוון זה. לדוגמא כאשר נשאלה בנוגע ללימודי השחיה בים המלח, השיבה כי לא קרה דבר.</w:t>
      </w:r>
    </w:p>
    <w:p w14:paraId="4202AB5B"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7B748BDC" w14:textId="77777777" w:rsidR="00B70A3E" w:rsidRDefault="00B70A3E">
      <w:pPr>
        <w:spacing w:after="80" w:line="320" w:lineRule="exact"/>
        <w:ind w:firstLine="283"/>
        <w:jc w:val="both"/>
        <w:rPr>
          <w:rFonts w:hint="cs"/>
          <w:sz w:val="22"/>
          <w:szCs w:val="24"/>
          <w:rtl/>
        </w:rPr>
      </w:pPr>
      <w:r>
        <w:rPr>
          <w:rFonts w:hint="cs"/>
          <w:sz w:val="22"/>
          <w:szCs w:val="24"/>
          <w:rtl/>
        </w:rPr>
        <w:t>על פי התרשמותי, המתלוננת חוותה את המעשים על גופה. לגבי העיתוי בו ארעו המעשים היא נתנה פרטים שאפילו אם נשמעו כשוליים הם אינם שוליים (היא מעידה שאמה הייתה אז בהריון עם אחיה והיא זוכרת שזה היה בתקופה שלא היו הסעות לבית הספר).</w:t>
      </w:r>
    </w:p>
    <w:p w14:paraId="412673E7"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7B393DDB" w14:textId="77777777" w:rsidR="00B70A3E" w:rsidRDefault="00B70A3E">
      <w:pPr>
        <w:spacing w:after="80" w:line="320" w:lineRule="exact"/>
        <w:ind w:firstLine="283"/>
        <w:jc w:val="both"/>
        <w:rPr>
          <w:rFonts w:hint="cs"/>
          <w:sz w:val="22"/>
          <w:szCs w:val="24"/>
          <w:rtl/>
        </w:rPr>
      </w:pPr>
      <w:r>
        <w:rPr>
          <w:rFonts w:hint="cs"/>
          <w:sz w:val="22"/>
          <w:szCs w:val="24"/>
          <w:rtl/>
        </w:rPr>
        <w:t>חיזוק לעדותה מצאתי במכתב ת/1 שנגנז בסופו של דבר על ידה. הטענות שהעלה הסניגור ביחס למכתב הינן חסרות בסיס.</w:t>
      </w:r>
    </w:p>
    <w:p w14:paraId="5E06EBB3"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A8D16A8" w14:textId="77777777" w:rsidR="00B70A3E" w:rsidRDefault="00B70A3E">
      <w:pPr>
        <w:spacing w:after="80" w:line="320" w:lineRule="exact"/>
        <w:ind w:firstLine="283"/>
        <w:jc w:val="both"/>
        <w:rPr>
          <w:rFonts w:hint="cs"/>
          <w:sz w:val="22"/>
          <w:szCs w:val="24"/>
          <w:rtl/>
        </w:rPr>
      </w:pPr>
      <w:r>
        <w:rPr>
          <w:rFonts w:hint="cs"/>
          <w:sz w:val="22"/>
          <w:szCs w:val="24"/>
          <w:rtl/>
        </w:rPr>
        <w:t>תמיכה נוספת מצאתי בעדותן של י. והעו"ס שהתייחסו למצבה הנפשי של המתלוננת בעת שסיפרה על הדברים שקרו, והפחד שלה מפני חשיפת הדברים.</w:t>
      </w:r>
    </w:p>
    <w:p w14:paraId="21AB02B3" w14:textId="77777777" w:rsidR="00B70A3E" w:rsidRDefault="00B70A3E">
      <w:pPr>
        <w:spacing w:after="80" w:line="320" w:lineRule="exact"/>
        <w:ind w:firstLine="283"/>
        <w:jc w:val="both"/>
        <w:rPr>
          <w:rFonts w:hint="cs"/>
          <w:sz w:val="22"/>
          <w:szCs w:val="24"/>
          <w:rtl/>
        </w:rPr>
      </w:pPr>
      <w:r>
        <w:rPr>
          <w:rFonts w:hint="cs"/>
          <w:sz w:val="22"/>
          <w:szCs w:val="24"/>
          <w:rtl/>
        </w:rPr>
        <w:t xml:space="preserve">חיזוק נוסף למהימנותה הוא הנכונות שלה לעשות את העימות עם הנאשם במשטרה על מנת להתעמת פנים אל פנים עם הנאשם. </w:t>
      </w:r>
    </w:p>
    <w:p w14:paraId="3893546F"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071B0423" w14:textId="77777777" w:rsidR="00B70A3E" w:rsidRDefault="00B70A3E">
      <w:pPr>
        <w:spacing w:after="80" w:line="320" w:lineRule="exact"/>
        <w:ind w:firstLine="283"/>
        <w:jc w:val="both"/>
        <w:rPr>
          <w:rFonts w:hint="cs"/>
          <w:sz w:val="22"/>
          <w:szCs w:val="24"/>
          <w:rtl/>
        </w:rPr>
      </w:pPr>
      <w:r>
        <w:rPr>
          <w:rFonts w:hint="cs"/>
          <w:sz w:val="22"/>
          <w:szCs w:val="24"/>
          <w:rtl/>
        </w:rPr>
        <w:t>הראיות הנ"ל מחזקות באופן ממשי את גרסת המתלוננת ומהוות אותות אמת לגרסתה.</w:t>
      </w:r>
    </w:p>
    <w:p w14:paraId="327A7614"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1F109C0F" w14:textId="77777777" w:rsidR="00B70A3E" w:rsidRDefault="00B70A3E">
      <w:pPr>
        <w:spacing w:after="80" w:line="320" w:lineRule="exact"/>
        <w:ind w:firstLine="283"/>
        <w:jc w:val="both"/>
        <w:rPr>
          <w:rFonts w:hint="cs"/>
          <w:sz w:val="22"/>
          <w:szCs w:val="24"/>
          <w:rtl/>
        </w:rPr>
      </w:pPr>
      <w:r>
        <w:rPr>
          <w:rFonts w:hint="cs"/>
          <w:sz w:val="22"/>
          <w:szCs w:val="24"/>
          <w:rtl/>
        </w:rPr>
        <w:t>לעומת ההתרשמות מהמתלוננת, גרסת הנאשם הייתה סתמית, מתחמקת והותירה עלי רושם בלתי אמין.</w:t>
      </w:r>
    </w:p>
    <w:p w14:paraId="5B3FA72A" w14:textId="77777777" w:rsidR="00B70A3E" w:rsidRDefault="00B70A3E">
      <w:pPr>
        <w:spacing w:after="80" w:line="320" w:lineRule="exact"/>
        <w:ind w:firstLine="283"/>
        <w:jc w:val="both"/>
        <w:rPr>
          <w:rFonts w:hint="cs"/>
          <w:sz w:val="22"/>
          <w:szCs w:val="24"/>
          <w:rtl/>
        </w:rPr>
      </w:pPr>
      <w:r>
        <w:rPr>
          <w:rFonts w:hint="cs"/>
          <w:sz w:val="22"/>
          <w:szCs w:val="24"/>
          <w:rtl/>
        </w:rPr>
        <w:t>הוא ניסה לשכנעני שמדובר בעלילה, ולשם כך, לא בחל בשום אמצעי והמציא סיפורים מכוערים על גיסתו שזכרם לא עלה בחקירת עדי התביעה. כך נהג גם במהלך העימות לגבי המתלוננת.</w:t>
      </w:r>
    </w:p>
    <w:p w14:paraId="33FCED8B" w14:textId="77777777" w:rsidR="00B70A3E" w:rsidRDefault="00B70A3E">
      <w:pPr>
        <w:spacing w:after="80" w:line="320" w:lineRule="exact"/>
        <w:ind w:firstLine="283"/>
        <w:jc w:val="both"/>
        <w:rPr>
          <w:rFonts w:hint="cs"/>
          <w:sz w:val="22"/>
          <w:szCs w:val="24"/>
          <w:rtl/>
        </w:rPr>
      </w:pPr>
      <w:r>
        <w:rPr>
          <w:rFonts w:hint="cs"/>
          <w:sz w:val="22"/>
          <w:szCs w:val="24"/>
          <w:rtl/>
        </w:rPr>
        <w:t>בחקירתו הראשית הייתה לו פליטת פה, שהיא לכשעצמה מצביעה אולי על מעורבותו.</w:t>
      </w:r>
    </w:p>
    <w:p w14:paraId="0931CDEF" w14:textId="77777777" w:rsidR="00B70A3E" w:rsidRDefault="00B70A3E">
      <w:pPr>
        <w:spacing w:after="80" w:line="320" w:lineRule="exact"/>
        <w:ind w:firstLine="283"/>
        <w:jc w:val="both"/>
        <w:rPr>
          <w:rFonts w:hint="cs"/>
          <w:sz w:val="22"/>
          <w:szCs w:val="24"/>
          <w:rtl/>
        </w:rPr>
      </w:pPr>
      <w:r>
        <w:rPr>
          <w:rFonts w:hint="cs"/>
          <w:sz w:val="22"/>
          <w:szCs w:val="24"/>
          <w:rtl/>
        </w:rPr>
        <w:t>כאשר נשאל על ידי הסניגור אם היה דבר כזה השיב בשאלה "עם בגדים או בלי בגדים".</w:t>
      </w:r>
    </w:p>
    <w:p w14:paraId="56B5F488" w14:textId="77777777" w:rsidR="00B70A3E" w:rsidRDefault="00B70A3E">
      <w:pPr>
        <w:spacing w:after="80" w:line="320" w:lineRule="exact"/>
        <w:ind w:firstLine="283"/>
        <w:jc w:val="both"/>
        <w:rPr>
          <w:rFonts w:hint="cs"/>
          <w:sz w:val="22"/>
          <w:szCs w:val="24"/>
          <w:rtl/>
        </w:rPr>
      </w:pPr>
      <w:r>
        <w:rPr>
          <w:rFonts w:hint="cs"/>
          <w:sz w:val="22"/>
          <w:szCs w:val="24"/>
          <w:rtl/>
        </w:rPr>
        <w:t>בסיכומיו, מעלה הסניגור שאלות, שלא עלו על ידו במהלך החקירה של המתלוננת, כאשר את ההשוואה הוא עושה עם בתו הלומדת בכיתה א'.</w:t>
      </w:r>
    </w:p>
    <w:p w14:paraId="1D72F3C7" w14:textId="77777777" w:rsidR="00B70A3E" w:rsidRDefault="00B70A3E">
      <w:pPr>
        <w:spacing w:after="80" w:line="320" w:lineRule="exact"/>
        <w:ind w:firstLine="283"/>
        <w:jc w:val="both"/>
        <w:rPr>
          <w:rFonts w:hint="cs"/>
          <w:sz w:val="22"/>
          <w:szCs w:val="24"/>
          <w:rtl/>
        </w:rPr>
      </w:pPr>
      <w:r>
        <w:rPr>
          <w:rFonts w:hint="cs"/>
          <w:sz w:val="22"/>
          <w:szCs w:val="24"/>
          <w:rtl/>
        </w:rPr>
        <w:t>לעניין המכתב ת/1 טען בסיכומים שלא הוכח מתי נכתב ולטענתו נכתב עכשיו. כבר אמרתי ואני חוזרת ואומרת שעל פי עדותה של המתלוננת המכתב נכתב כשהייתה בחטיבה. טענה זו לא נסתרה ואילו סבר הנסיגור אחרת היה צריך להציג בפניה את גרסתו. במצב זה, אין לסניגור על מי להלין אלא על עצמו.</w:t>
      </w:r>
    </w:p>
    <w:p w14:paraId="5DFEE21F"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1635AE62" w14:textId="77777777" w:rsidR="00B70A3E" w:rsidRDefault="00B70A3E">
      <w:pPr>
        <w:spacing w:after="80" w:line="320" w:lineRule="exact"/>
        <w:ind w:firstLine="283"/>
        <w:jc w:val="both"/>
        <w:rPr>
          <w:rFonts w:hint="cs"/>
          <w:sz w:val="22"/>
          <w:szCs w:val="24"/>
          <w:rtl/>
        </w:rPr>
      </w:pPr>
      <w:r>
        <w:rPr>
          <w:rFonts w:hint="cs"/>
          <w:sz w:val="22"/>
          <w:szCs w:val="24"/>
          <w:rtl/>
        </w:rPr>
        <w:t xml:space="preserve">לאחר בחינת הראיות ומשקלן, הגעתי למסקנה כי התביעה עמדה בנטל הראייה המוטל עליה, והוכיחה מעבר לכל ספק את המעשים המיוחסים לנאשם לפיכך, אני מרשיעה אותו בעבירה של מעשה מגונה, עבירה לפי </w:t>
      </w:r>
      <w:hyperlink r:id="rId22" w:history="1">
        <w:r w:rsidR="00BE2624" w:rsidRPr="00BE2624">
          <w:rPr>
            <w:color w:val="0000FF"/>
            <w:sz w:val="22"/>
            <w:szCs w:val="24"/>
            <w:u w:val="single"/>
            <w:rtl/>
          </w:rPr>
          <w:t>סעיף 348(א)(3)</w:t>
        </w:r>
      </w:hyperlink>
      <w:r>
        <w:rPr>
          <w:rFonts w:hint="cs"/>
          <w:sz w:val="22"/>
          <w:szCs w:val="24"/>
          <w:rtl/>
        </w:rPr>
        <w:t xml:space="preserve"> ל</w:t>
      </w:r>
      <w:hyperlink r:id="rId23" w:history="1">
        <w:r w:rsidR="00E629EB" w:rsidRPr="00E629EB">
          <w:rPr>
            <w:rStyle w:val="Hyperlink"/>
            <w:rFonts w:hint="eastAsia"/>
            <w:sz w:val="22"/>
            <w:szCs w:val="24"/>
            <w:rtl/>
          </w:rPr>
          <w:t>חוק</w:t>
        </w:r>
        <w:r w:rsidR="00E629EB" w:rsidRPr="00E629EB">
          <w:rPr>
            <w:rStyle w:val="Hyperlink"/>
            <w:sz w:val="22"/>
            <w:szCs w:val="24"/>
            <w:rtl/>
          </w:rPr>
          <w:t xml:space="preserve"> העונשין</w:t>
        </w:r>
      </w:hyperlink>
      <w:r>
        <w:rPr>
          <w:rFonts w:hint="cs"/>
          <w:sz w:val="22"/>
          <w:szCs w:val="24"/>
          <w:rtl/>
        </w:rPr>
        <w:t>.</w:t>
      </w:r>
    </w:p>
    <w:p w14:paraId="246FA764" w14:textId="77777777" w:rsidR="00B70A3E" w:rsidRDefault="00E629EB">
      <w:pPr>
        <w:spacing w:after="80" w:line="320" w:lineRule="exact"/>
        <w:ind w:firstLine="283"/>
        <w:jc w:val="both"/>
        <w:rPr>
          <w:rFonts w:hint="cs"/>
          <w:sz w:val="22"/>
          <w:szCs w:val="24"/>
          <w:rtl/>
        </w:rPr>
      </w:pPr>
      <w:bookmarkStart w:id="8" w:name="Decision1"/>
      <w:r>
        <w:rPr>
          <w:rFonts w:hint="cs"/>
          <w:sz w:val="22"/>
          <w:szCs w:val="24"/>
          <w:rtl/>
        </w:rPr>
        <w:t xml:space="preserve"> </w:t>
      </w:r>
    </w:p>
    <w:p w14:paraId="6A756D3C" w14:textId="77777777" w:rsidR="00B70A3E" w:rsidRDefault="00B70A3E">
      <w:pPr>
        <w:spacing w:after="80" w:line="320" w:lineRule="exact"/>
        <w:ind w:firstLine="283"/>
        <w:jc w:val="both"/>
        <w:rPr>
          <w:rFonts w:hint="cs"/>
          <w:sz w:val="22"/>
          <w:szCs w:val="24"/>
          <w:rtl/>
        </w:rPr>
      </w:pPr>
      <w:r>
        <w:rPr>
          <w:rFonts w:hint="cs"/>
          <w:sz w:val="22"/>
          <w:szCs w:val="24"/>
          <w:rtl/>
        </w:rPr>
        <w:t>ניתנה היום כ"ב ב אדר א, תשס"ג (24 בפברואר 2003) במעמד _______________</w:t>
      </w:r>
    </w:p>
    <w:p w14:paraId="35EC82B2"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4D5EAFB8"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r w:rsidR="00B70A3E">
        <w:rPr>
          <w:rFonts w:hint="cs"/>
          <w:sz w:val="22"/>
          <w:szCs w:val="24"/>
          <w:rtl/>
        </w:rPr>
        <w:t xml:space="preserve">                                                                               ______________</w:t>
      </w:r>
    </w:p>
    <w:p w14:paraId="44880381" w14:textId="77777777" w:rsidR="00B70A3E" w:rsidRDefault="00B70A3E">
      <w:pPr>
        <w:spacing w:after="80" w:line="320" w:lineRule="exact"/>
        <w:ind w:firstLine="283"/>
        <w:jc w:val="both"/>
        <w:rPr>
          <w:rFonts w:hint="cs"/>
          <w:sz w:val="22"/>
          <w:szCs w:val="24"/>
          <w:rtl/>
        </w:rPr>
      </w:pPr>
      <w:r>
        <w:rPr>
          <w:rFonts w:hint="cs"/>
          <w:sz w:val="22"/>
          <w:szCs w:val="24"/>
          <w:rtl/>
        </w:rPr>
        <w:t>ק.רג'יניאנו, שופטת</w:t>
      </w:r>
    </w:p>
    <w:p w14:paraId="30FB47A7" w14:textId="77777777" w:rsidR="00B70A3E" w:rsidRDefault="00E629EB">
      <w:pPr>
        <w:spacing w:after="80" w:line="320" w:lineRule="exact"/>
        <w:ind w:firstLine="283"/>
        <w:jc w:val="both"/>
        <w:rPr>
          <w:sz w:val="22"/>
          <w:szCs w:val="24"/>
          <w:rtl/>
        </w:rPr>
      </w:pPr>
      <w:r>
        <w:rPr>
          <w:rFonts w:hint="cs"/>
          <w:sz w:val="22"/>
          <w:szCs w:val="24"/>
          <w:rtl/>
        </w:rPr>
        <w:t xml:space="preserve"> </w:t>
      </w:r>
      <w:bookmarkEnd w:id="8"/>
    </w:p>
    <w:p w14:paraId="32F898B3" w14:textId="77777777" w:rsidR="00B70A3E" w:rsidRDefault="00E629EB">
      <w:pPr>
        <w:spacing w:after="80" w:line="320" w:lineRule="exact"/>
        <w:ind w:firstLine="283"/>
        <w:jc w:val="both"/>
        <w:rPr>
          <w:rFonts w:hint="cs"/>
          <w:sz w:val="22"/>
          <w:szCs w:val="24"/>
          <w:rtl/>
        </w:rPr>
      </w:pPr>
      <w:r>
        <w:rPr>
          <w:rFonts w:hint="cs"/>
          <w:sz w:val="22"/>
          <w:szCs w:val="24"/>
          <w:rtl/>
        </w:rPr>
        <w:t xml:space="preserve"> </w:t>
      </w:r>
    </w:p>
    <w:p w14:paraId="0606EC5D" w14:textId="77777777" w:rsidR="00B70A3E" w:rsidRDefault="00B70A3E">
      <w:pPr>
        <w:spacing w:after="80" w:line="320" w:lineRule="exact"/>
        <w:ind w:firstLine="283"/>
        <w:jc w:val="both"/>
        <w:rPr>
          <w:rFonts w:hint="cs"/>
          <w:sz w:val="22"/>
          <w:szCs w:val="24"/>
          <w:rtl/>
        </w:rPr>
      </w:pPr>
      <w:r>
        <w:rPr>
          <w:sz w:val="22"/>
          <w:szCs w:val="24"/>
          <w:rtl/>
        </w:rPr>
        <w:t>נוסח זה כפוף לשינויי עריכה וניסוח</w:t>
      </w:r>
    </w:p>
    <w:sectPr w:rsidR="00B70A3E">
      <w:headerReference w:type="even" r:id="rId24"/>
      <w:headerReference w:type="default" r:id="rId25"/>
      <w:footerReference w:type="even" r:id="rId26"/>
      <w:footerReference w:type="default" r:id="rId2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012C" w14:textId="77777777" w:rsidR="007672C3" w:rsidRDefault="007672C3">
      <w:r>
        <w:separator/>
      </w:r>
    </w:p>
  </w:endnote>
  <w:endnote w:type="continuationSeparator" w:id="0">
    <w:p w14:paraId="484101ED" w14:textId="77777777" w:rsidR="007672C3" w:rsidRDefault="0076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4761" w14:textId="77777777" w:rsidR="00AF21C9" w:rsidRDefault="00AF21C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9</w:t>
    </w:r>
    <w:r>
      <w:rPr>
        <w:rFonts w:hAnsi="FrankRuehl" w:cs="FrankRuehl"/>
        <w:sz w:val="24"/>
        <w:rtl/>
      </w:rPr>
      <w:fldChar w:fldCharType="end"/>
    </w:r>
  </w:p>
  <w:p w14:paraId="5F43466D" w14:textId="77777777" w:rsidR="00AF21C9" w:rsidRDefault="00AF21C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F1BCE8" w14:textId="77777777" w:rsidR="00AF21C9" w:rsidRDefault="00AF21C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M:\00000000\katin\katin\03\s011805.doc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A93E4" w14:textId="77777777" w:rsidR="00AF21C9" w:rsidRDefault="00AF21C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20484">
      <w:rPr>
        <w:rFonts w:hAnsi="FrankRuehl" w:cs="FrankRuehl"/>
        <w:noProof/>
        <w:sz w:val="24"/>
        <w:rtl/>
      </w:rPr>
      <w:t>1</w:t>
    </w:r>
    <w:r>
      <w:rPr>
        <w:rFonts w:hAnsi="FrankRuehl" w:cs="FrankRuehl"/>
        <w:sz w:val="24"/>
        <w:rtl/>
      </w:rPr>
      <w:fldChar w:fldCharType="end"/>
    </w:r>
  </w:p>
  <w:p w14:paraId="04686407" w14:textId="77777777" w:rsidR="00AF21C9" w:rsidRDefault="00AF21C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3D21DFC" w14:textId="77777777" w:rsidR="00AF21C9" w:rsidRDefault="00AF21C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M:\00000000\katin\katin\03\s011805.doc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65D63" w14:textId="77777777" w:rsidR="007672C3" w:rsidRDefault="007672C3">
      <w:r>
        <w:separator/>
      </w:r>
    </w:p>
  </w:footnote>
  <w:footnote w:type="continuationSeparator" w:id="0">
    <w:p w14:paraId="2BE67837" w14:textId="77777777" w:rsidR="007672C3" w:rsidRDefault="00767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5C49E" w14:textId="77777777" w:rsidR="00AF21C9" w:rsidRDefault="00AF21C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(כ"ס) 1805/01</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150AA" w14:textId="77777777" w:rsidR="00AF21C9" w:rsidRDefault="00AF21C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(כ"ס) 1805/01</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70A3E"/>
    <w:rsid w:val="00333B83"/>
    <w:rsid w:val="003572F6"/>
    <w:rsid w:val="00682DFE"/>
    <w:rsid w:val="00720484"/>
    <w:rsid w:val="007672C3"/>
    <w:rsid w:val="00796795"/>
    <w:rsid w:val="00AF21C9"/>
    <w:rsid w:val="00B70A3E"/>
    <w:rsid w:val="00BE2624"/>
    <w:rsid w:val="00E629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1948DEE"/>
  <w15:chartTrackingRefBased/>
  <w15:docId w15:val="{86141996-CF2C-47A7-A68B-6233FD8B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lang w:eastAsia="he-IL"/>
    </w:rPr>
  </w:style>
  <w:style w:type="paragraph" w:styleId="Heading1">
    <w:name w:val="heading 1"/>
    <w:basedOn w:val="Normal"/>
    <w:next w:val="Normal"/>
    <w:qFormat/>
    <w:pPr>
      <w:outlineLvl w:val="0"/>
    </w:pPr>
    <w:rPr>
      <w:b/>
      <w:bCs/>
      <w:sz w:val="28"/>
      <w:szCs w:val="28"/>
      <w:u w:val="single"/>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jc w:val="center"/>
      <w:outlineLvl w:val="2"/>
    </w:pPr>
    <w:rPr>
      <w:b/>
      <w:bCs/>
      <w:sz w:val="32"/>
      <w:szCs w:val="32"/>
      <w:u w:val="single"/>
    </w:rPr>
  </w:style>
  <w:style w:type="paragraph" w:styleId="Heading4">
    <w:name w:val="heading 4"/>
    <w:basedOn w:val="Normal"/>
    <w:next w:val="Normal"/>
    <w:qFormat/>
    <w:pPr>
      <w:jc w:val="center"/>
      <w:outlineLvl w:val="3"/>
    </w:pPr>
    <w:rPr>
      <w:b/>
      <w:bCs/>
      <w:u w:val="single"/>
    </w:rPr>
  </w:style>
  <w:style w:type="paragraph" w:styleId="Heading5">
    <w:name w:val="heading 5"/>
    <w:basedOn w:val="Normal"/>
    <w:next w:val="Normal"/>
    <w:qFormat/>
    <w:pPr>
      <w:ind w:left="2160" w:firstLine="720"/>
      <w:outlineLvl w:val="4"/>
    </w:pPr>
    <w:rPr>
      <w:b/>
      <w:bCs/>
      <w:sz w:val="26"/>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LineNumber">
    <w:name w:val="line number"/>
    <w:basedOn w:val="DefaultParagraphFont"/>
  </w:style>
  <w:style w:type="character" w:styleId="Hyperlink">
    <w:name w:val="Hyperlink"/>
    <w:rsid w:val="00E629EB"/>
    <w:rPr>
      <w:color w:val="0000FF"/>
      <w:u w:val="single"/>
    </w:rPr>
  </w:style>
  <w:style w:type="character" w:customStyle="1" w:styleId="a2">
    <w:name w:val="אזכור לא מזוהה"/>
    <w:uiPriority w:val="99"/>
    <w:semiHidden/>
    <w:unhideWhenUsed/>
    <w:rsid w:val="00BE26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3" TargetMode="External"/><Relationship Id="rId13" Type="http://schemas.openxmlformats.org/officeDocument/2006/relationships/hyperlink" Target="http://www.nevo.co.il/law/70301/348.a.3" TargetMode="External"/><Relationship Id="rId18" Type="http://schemas.openxmlformats.org/officeDocument/2006/relationships/hyperlink" Target="http://www.nevo.co.il/case/6024185"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6222386" TargetMode="External"/><Relationship Id="rId7" Type="http://schemas.openxmlformats.org/officeDocument/2006/relationships/hyperlink" Target="http://www.nevo.co.il/law/70301/348.a" TargetMode="External"/><Relationship Id="rId12" Type="http://schemas.openxmlformats.org/officeDocument/2006/relationships/hyperlink" Target="http://www.nevo.co.il/law/70301/348.a" TargetMode="External"/><Relationship Id="rId17" Type="http://schemas.openxmlformats.org/officeDocument/2006/relationships/hyperlink" Target="http://www.nevo.co.il/case/17924853"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98569" TargetMode="External"/><Relationship Id="rId20" Type="http://schemas.openxmlformats.org/officeDocument/2006/relationships/hyperlink" Target="http://www.nevo.co.il/case/598628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98569/54a#.b" TargetMode="External"/><Relationship Id="rId23" Type="http://schemas.openxmlformats.org/officeDocument/2006/relationships/hyperlink" Target="http://www.nevo.co.il/law/70301" TargetMode="External"/><Relationship Id="rId28" Type="http://schemas.openxmlformats.org/officeDocument/2006/relationships/fontTable" Target="fontTable.xml"/><Relationship Id="rId10" Type="http://schemas.openxmlformats.org/officeDocument/2006/relationships/hyperlink" Target="http://www.nevo.co.il/law/98569/54a" TargetMode="External"/><Relationship Id="rId19" Type="http://schemas.openxmlformats.org/officeDocument/2006/relationships/hyperlink" Target="http://www.nevo.co.il/case/731624" TargetMode="Externa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348.a.3"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2874</Words>
  <Characters>16382</Characters>
  <Application>Microsoft Office Word</Application>
  <DocSecurity>0</DocSecurity>
  <Lines>136</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19218</CharactersWithSpaces>
  <SharedDoc>false</SharedDoc>
  <HLinks>
    <vt:vector size="108" baseType="variant">
      <vt:variant>
        <vt:i4>7995492</vt:i4>
      </vt:variant>
      <vt:variant>
        <vt:i4>51</vt:i4>
      </vt:variant>
      <vt:variant>
        <vt:i4>0</vt:i4>
      </vt:variant>
      <vt:variant>
        <vt:i4>5</vt:i4>
      </vt:variant>
      <vt:variant>
        <vt:lpwstr>http://www.nevo.co.il/law/70301</vt:lpwstr>
      </vt:variant>
      <vt:variant>
        <vt:lpwstr/>
      </vt:variant>
      <vt:variant>
        <vt:i4>6357055</vt:i4>
      </vt:variant>
      <vt:variant>
        <vt:i4>48</vt:i4>
      </vt:variant>
      <vt:variant>
        <vt:i4>0</vt:i4>
      </vt:variant>
      <vt:variant>
        <vt:i4>5</vt:i4>
      </vt:variant>
      <vt:variant>
        <vt:lpwstr>http://www.nevo.co.il/law/70301/348.a.3</vt:lpwstr>
      </vt:variant>
      <vt:variant>
        <vt:lpwstr/>
      </vt:variant>
      <vt:variant>
        <vt:i4>3211388</vt:i4>
      </vt:variant>
      <vt:variant>
        <vt:i4>45</vt:i4>
      </vt:variant>
      <vt:variant>
        <vt:i4>0</vt:i4>
      </vt:variant>
      <vt:variant>
        <vt:i4>5</vt:i4>
      </vt:variant>
      <vt:variant>
        <vt:lpwstr>http://www.nevo.co.il/case/6222386</vt:lpwstr>
      </vt:variant>
      <vt:variant>
        <vt:lpwstr/>
      </vt:variant>
      <vt:variant>
        <vt:i4>3932275</vt:i4>
      </vt:variant>
      <vt:variant>
        <vt:i4>42</vt:i4>
      </vt:variant>
      <vt:variant>
        <vt:i4>0</vt:i4>
      </vt:variant>
      <vt:variant>
        <vt:i4>5</vt:i4>
      </vt:variant>
      <vt:variant>
        <vt:lpwstr>http://www.nevo.co.il/case/5986283</vt:lpwstr>
      </vt:variant>
      <vt:variant>
        <vt:lpwstr/>
      </vt:variant>
      <vt:variant>
        <vt:i4>262209</vt:i4>
      </vt:variant>
      <vt:variant>
        <vt:i4>39</vt:i4>
      </vt:variant>
      <vt:variant>
        <vt:i4>0</vt:i4>
      </vt:variant>
      <vt:variant>
        <vt:i4>5</vt:i4>
      </vt:variant>
      <vt:variant>
        <vt:lpwstr>http://www.nevo.co.il/case/731624</vt:lpwstr>
      </vt:variant>
      <vt:variant>
        <vt:lpwstr/>
      </vt:variant>
      <vt:variant>
        <vt:i4>3145848</vt:i4>
      </vt:variant>
      <vt:variant>
        <vt:i4>36</vt:i4>
      </vt:variant>
      <vt:variant>
        <vt:i4>0</vt:i4>
      </vt:variant>
      <vt:variant>
        <vt:i4>5</vt:i4>
      </vt:variant>
      <vt:variant>
        <vt:lpwstr>http://www.nevo.co.il/case/6024185</vt:lpwstr>
      </vt:variant>
      <vt:variant>
        <vt:lpwstr/>
      </vt:variant>
      <vt:variant>
        <vt:i4>3735673</vt:i4>
      </vt:variant>
      <vt:variant>
        <vt:i4>33</vt:i4>
      </vt:variant>
      <vt:variant>
        <vt:i4>0</vt:i4>
      </vt:variant>
      <vt:variant>
        <vt:i4>5</vt:i4>
      </vt:variant>
      <vt:variant>
        <vt:lpwstr>http://www.nevo.co.il/case/17924853</vt:lpwstr>
      </vt:variant>
      <vt:variant>
        <vt:lpwstr/>
      </vt:variant>
      <vt:variant>
        <vt:i4>7602284</vt:i4>
      </vt:variant>
      <vt:variant>
        <vt:i4>30</vt:i4>
      </vt:variant>
      <vt:variant>
        <vt:i4>0</vt:i4>
      </vt:variant>
      <vt:variant>
        <vt:i4>5</vt:i4>
      </vt:variant>
      <vt:variant>
        <vt:lpwstr>http://www.nevo.co.il/law/98569</vt:lpwstr>
      </vt:variant>
      <vt:variant>
        <vt:lpwstr/>
      </vt:variant>
      <vt:variant>
        <vt:i4>852046</vt:i4>
      </vt:variant>
      <vt:variant>
        <vt:i4>27</vt:i4>
      </vt:variant>
      <vt:variant>
        <vt:i4>0</vt:i4>
      </vt:variant>
      <vt:variant>
        <vt:i4>5</vt:i4>
      </vt:variant>
      <vt:variant>
        <vt:lpwstr>http://www.nevo.co.il/law/98569/54a</vt:lpwstr>
      </vt:variant>
      <vt:variant>
        <vt:lpwstr>.b</vt:lpwstr>
      </vt:variant>
      <vt:variant>
        <vt:i4>7995492</vt:i4>
      </vt:variant>
      <vt:variant>
        <vt:i4>24</vt:i4>
      </vt:variant>
      <vt:variant>
        <vt:i4>0</vt:i4>
      </vt:variant>
      <vt:variant>
        <vt:i4>5</vt:i4>
      </vt:variant>
      <vt:variant>
        <vt:lpwstr>http://www.nevo.co.il/law/70301</vt:lpwstr>
      </vt:variant>
      <vt:variant>
        <vt:lpwstr/>
      </vt:variant>
      <vt:variant>
        <vt:i4>6357055</vt:i4>
      </vt:variant>
      <vt:variant>
        <vt:i4>21</vt:i4>
      </vt:variant>
      <vt:variant>
        <vt:i4>0</vt:i4>
      </vt:variant>
      <vt:variant>
        <vt:i4>5</vt:i4>
      </vt:variant>
      <vt:variant>
        <vt:lpwstr>http://www.nevo.co.il/law/70301/348.a.3</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7995492</vt:i4>
      </vt:variant>
      <vt:variant>
        <vt:i4>15</vt:i4>
      </vt:variant>
      <vt:variant>
        <vt:i4>0</vt:i4>
      </vt:variant>
      <vt:variant>
        <vt:i4>5</vt:i4>
      </vt:variant>
      <vt:variant>
        <vt:lpwstr>http://www.nevo.co.il/law/70301</vt:lpwstr>
      </vt:variant>
      <vt:variant>
        <vt:lpwstr/>
      </vt:variant>
      <vt:variant>
        <vt:i4>7274592</vt:i4>
      </vt:variant>
      <vt:variant>
        <vt:i4>12</vt:i4>
      </vt:variant>
      <vt:variant>
        <vt:i4>0</vt:i4>
      </vt:variant>
      <vt:variant>
        <vt:i4>5</vt:i4>
      </vt:variant>
      <vt:variant>
        <vt:lpwstr>http://www.nevo.co.il/law/98569/54a</vt:lpwstr>
      </vt:variant>
      <vt:variant>
        <vt:lpwstr/>
      </vt:variant>
      <vt:variant>
        <vt:i4>7602284</vt:i4>
      </vt:variant>
      <vt:variant>
        <vt:i4>9</vt:i4>
      </vt:variant>
      <vt:variant>
        <vt:i4>0</vt:i4>
      </vt:variant>
      <vt:variant>
        <vt:i4>5</vt:i4>
      </vt:variant>
      <vt:variant>
        <vt:lpwstr>http://www.nevo.co.il/law/98569</vt:lpwstr>
      </vt:variant>
      <vt:variant>
        <vt:lpwstr/>
      </vt:variant>
      <vt:variant>
        <vt:i4>6357055</vt:i4>
      </vt:variant>
      <vt:variant>
        <vt:i4>6</vt:i4>
      </vt:variant>
      <vt:variant>
        <vt:i4>0</vt:i4>
      </vt:variant>
      <vt:variant>
        <vt:i4>5</vt:i4>
      </vt:variant>
      <vt:variant>
        <vt:lpwstr>http://www.nevo.co.il/law/70301/348.a.3</vt:lpwstr>
      </vt:variant>
      <vt:variant>
        <vt:lpwstr/>
      </vt:variant>
      <vt:variant>
        <vt:i4>5177438</vt:i4>
      </vt:variant>
      <vt:variant>
        <vt:i4>3</vt:i4>
      </vt:variant>
      <vt:variant>
        <vt:i4>0</vt:i4>
      </vt:variant>
      <vt:variant>
        <vt:i4>5</vt:i4>
      </vt:variant>
      <vt:variant>
        <vt:lpwstr>http://www.nevo.co.il/law/70301/348.a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2003-02-24T08:59:00Z</cp:lastPrinted>
  <dcterms:created xsi:type="dcterms:W3CDTF">2022-05-24T10:12:00Z</dcterms:created>
  <dcterms:modified xsi:type="dcterms:W3CDTF">2022-05-24T10:12:00Z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1805</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ק. רג'יניאנו</vt:lpwstr>
  </property>
  <property fmtid="{D5CDD505-2E9C-101B-9397-08002B2CF9AE}" pid="10" name="CITY">
    <vt:lpwstr>כ"ס</vt:lpwstr>
  </property>
  <property fmtid="{D5CDD505-2E9C-101B-9397-08002B2CF9AE}" pid="11" name="DATE">
    <vt:lpwstr>20030224</vt:lpwstr>
  </property>
  <property fmtid="{D5CDD505-2E9C-101B-9397-08002B2CF9AE}" pid="12" name="WORDNUMPAGES">
    <vt:lpwstr>9</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INKK1">
    <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CASESLISTTMP1">
    <vt:lpwstr>17924853;6024185;731624;5986283;6222386</vt:lpwstr>
  </property>
  <property fmtid="{D5CDD505-2E9C-101B-9397-08002B2CF9AE}" pid="35" name="CASENOTES1">
    <vt:lpwstr>ProcID=213&amp;PartA=10&amp;PartC=12</vt:lpwstr>
  </property>
  <property fmtid="{D5CDD505-2E9C-101B-9397-08002B2CF9AE}" pid="36" name="CASENOTES2">
    <vt:lpwstr>ProcID=213&amp;PartA=17&amp;PartC=18</vt:lpwstr>
  </property>
  <property fmtid="{D5CDD505-2E9C-101B-9397-08002B2CF9AE}" pid="37" name="CASENOTES3">
    <vt:lpwstr>ProcID=213&amp;PartA=14&amp;PartC=14</vt:lpwstr>
  </property>
  <property fmtid="{D5CDD505-2E9C-101B-9397-08002B2CF9AE}" pid="38" name="CASENOTES4">
    <vt:lpwstr>ProcID=213&amp;PartA=14&amp;PartC=16</vt:lpwstr>
  </property>
  <property fmtid="{D5CDD505-2E9C-101B-9397-08002B2CF9AE}" pid="39" name="CASENOTES5">
    <vt:lpwstr>ProcID=213&amp;PartA=13&amp;PartC=16</vt:lpwstr>
  </property>
  <property fmtid="{D5CDD505-2E9C-101B-9397-08002B2CF9AE}" pid="40" name="LAWLISTTMP1">
    <vt:lpwstr>70301/348.a;348.a.3:2</vt:lpwstr>
  </property>
  <property fmtid="{D5CDD505-2E9C-101B-9397-08002B2CF9AE}" pid="41" name="LAWLISTTMP2">
    <vt:lpwstr>98569/054a</vt:lpwstr>
  </property>
</Properties>
</file>