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1898" w14:textId="77777777" w:rsidR="00571B33" w:rsidRDefault="00571B33">
      <w:pPr>
        <w:spacing w:after="80" w:line="320" w:lineRule="exact"/>
        <w:ind w:firstLine="283"/>
        <w:jc w:val="center"/>
        <w:rPr>
          <w:rFonts w:cs="David"/>
          <w:sz w:val="22"/>
          <w:szCs w:val="24"/>
          <w:rtl/>
        </w:rPr>
      </w:pPr>
    </w:p>
    <w:p w14:paraId="31623804" w14:textId="77777777" w:rsidR="00571B33" w:rsidRDefault="00571B33">
      <w:pPr>
        <w:spacing w:after="80" w:line="320" w:lineRule="exact"/>
        <w:ind w:firstLine="283"/>
        <w:jc w:val="center"/>
        <w:rPr>
          <w:rFonts w:cs="David" w:hint="cs"/>
          <w:sz w:val="22"/>
          <w:szCs w:val="24"/>
          <w:rtl/>
        </w:rPr>
      </w:pPr>
    </w:p>
    <w:p w14:paraId="200BBF28" w14:textId="77777777" w:rsidR="00571B33" w:rsidRDefault="00571B33">
      <w:pPr>
        <w:spacing w:after="80" w:line="320" w:lineRule="exact"/>
        <w:ind w:firstLine="283"/>
        <w:jc w:val="center"/>
        <w:rPr>
          <w:rFonts w:cs="David"/>
          <w:sz w:val="22"/>
          <w:szCs w:val="24"/>
          <w:rtl/>
        </w:rPr>
      </w:pPr>
      <w:r>
        <w:rPr>
          <w:rFonts w:cs="David"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296A61" w14:paraId="29C10B4B" w14:textId="77777777" w:rsidTr="00296A61">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DB122DE" w14:textId="77777777" w:rsidR="00296A61" w:rsidRDefault="00296A61">
            <w:pPr>
              <w:spacing w:after="80" w:line="320" w:lineRule="exact"/>
              <w:ind w:firstLine="283"/>
              <w:rPr>
                <w:rFonts w:cs="David"/>
                <w:sz w:val="22"/>
                <w:szCs w:val="24"/>
              </w:rPr>
            </w:pPr>
            <w:r>
              <w:rPr>
                <w:rFonts w:cs="David" w:hint="cs"/>
                <w:sz w:val="22"/>
                <w:szCs w:val="24"/>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0F93877A" w14:textId="77777777" w:rsidR="00296A61" w:rsidRDefault="00296A61">
            <w:pPr>
              <w:spacing w:after="80" w:line="320" w:lineRule="exact"/>
              <w:ind w:firstLine="283"/>
              <w:rPr>
                <w:rFonts w:cs="David"/>
                <w:sz w:val="22"/>
                <w:szCs w:val="24"/>
              </w:rPr>
            </w:pPr>
            <w:r>
              <w:rPr>
                <w:rFonts w:cs="David" w:hint="cs"/>
                <w:sz w:val="22"/>
                <w:szCs w:val="24"/>
                <w:rtl/>
              </w:rPr>
              <w:t>פ  005210/01</w:t>
            </w:r>
          </w:p>
        </w:tc>
      </w:tr>
      <w:tr w:rsidR="00296A61" w14:paraId="644889D3" w14:textId="77777777" w:rsidTr="00296A61">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DDB0A05" w14:textId="77777777" w:rsidR="00296A61" w:rsidRDefault="00296A61">
            <w:pPr>
              <w:tabs>
                <w:tab w:val="clear" w:pos="624"/>
              </w:tabs>
              <w:spacing w:after="80" w:line="320" w:lineRule="exact"/>
              <w:ind w:firstLine="283"/>
              <w:rPr>
                <w:rFonts w:cs="David"/>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071C507D" w14:textId="77777777" w:rsidR="00296A61" w:rsidRDefault="00E64195">
            <w:pPr>
              <w:spacing w:after="80" w:line="320" w:lineRule="exact"/>
              <w:ind w:firstLine="283"/>
              <w:rPr>
                <w:rFonts w:cs="David"/>
                <w:sz w:val="22"/>
                <w:szCs w:val="24"/>
              </w:rPr>
            </w:pPr>
            <w:r>
              <w:rPr>
                <w:rFonts w:cs="David"/>
                <w:sz w:val="22"/>
                <w:szCs w:val="24"/>
                <w:rtl/>
              </w:rPr>
              <w:t xml:space="preserve"> </w:t>
            </w:r>
          </w:p>
        </w:tc>
      </w:tr>
      <w:tr w:rsidR="00296A61" w14:paraId="1D444980" w14:textId="77777777" w:rsidTr="00296A61">
        <w:trPr>
          <w:trHeight w:val="286"/>
        </w:trPr>
        <w:tc>
          <w:tcPr>
            <w:tcW w:w="766" w:type="dxa"/>
            <w:tcBorders>
              <w:top w:val="single" w:sz="4" w:space="0" w:color="auto"/>
              <w:left w:val="single" w:sz="4" w:space="0" w:color="auto"/>
              <w:bottom w:val="single" w:sz="4" w:space="0" w:color="auto"/>
              <w:right w:val="single" w:sz="4" w:space="0" w:color="auto"/>
            </w:tcBorders>
          </w:tcPr>
          <w:p w14:paraId="4DDC4941" w14:textId="77777777" w:rsidR="00296A61" w:rsidRDefault="00296A61">
            <w:pPr>
              <w:spacing w:after="80" w:line="320" w:lineRule="exact"/>
              <w:ind w:firstLine="283"/>
              <w:rPr>
                <w:rFonts w:cs="David"/>
                <w:sz w:val="22"/>
                <w:szCs w:val="24"/>
              </w:rPr>
            </w:pPr>
            <w:r>
              <w:rPr>
                <w:rFonts w:cs="David" w:hint="cs"/>
                <w:sz w:val="22"/>
                <w:szCs w:val="24"/>
                <w:rtl/>
              </w:rPr>
              <w:t>בפני</w:t>
            </w:r>
            <w:r>
              <w:rPr>
                <w:rFonts w:cs="David" w:hint="cs"/>
                <w:sz w:val="24"/>
                <w:szCs w:val="24"/>
                <w:rtl/>
              </w:rPr>
              <w:t>:</w:t>
            </w:r>
          </w:p>
        </w:tc>
        <w:tc>
          <w:tcPr>
            <w:tcW w:w="4848" w:type="dxa"/>
            <w:tcBorders>
              <w:top w:val="single" w:sz="4" w:space="0" w:color="auto"/>
              <w:left w:val="single" w:sz="4" w:space="0" w:color="auto"/>
              <w:bottom w:val="single" w:sz="4" w:space="0" w:color="auto"/>
              <w:right w:val="single" w:sz="4" w:space="0" w:color="auto"/>
            </w:tcBorders>
          </w:tcPr>
          <w:p w14:paraId="16F32825" w14:textId="77777777" w:rsidR="00296A61" w:rsidRDefault="00296A61">
            <w:pPr>
              <w:spacing w:after="80" w:line="320" w:lineRule="exact"/>
              <w:ind w:firstLine="283"/>
              <w:rPr>
                <w:rFonts w:cs="David"/>
                <w:sz w:val="22"/>
                <w:szCs w:val="24"/>
              </w:rPr>
            </w:pPr>
            <w:r>
              <w:rPr>
                <w:rFonts w:cs="David" w:hint="cs"/>
                <w:sz w:val="22"/>
                <w:szCs w:val="24"/>
                <w:rtl/>
              </w:rPr>
              <w:t xml:space="preserve">כב' השופט חיים לי </w:t>
            </w:r>
            <w:r>
              <w:rPr>
                <w:rFonts w:cs="David"/>
                <w:sz w:val="22"/>
                <w:szCs w:val="24"/>
                <w:rtl/>
              </w:rPr>
              <w:t>–</w:t>
            </w:r>
            <w:r>
              <w:rPr>
                <w:rFonts w:cs="David" w:hint="cs"/>
                <w:sz w:val="22"/>
                <w:szCs w:val="24"/>
                <w:rtl/>
              </w:rPr>
              <w:t xml:space="preserve"> רן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957CBA4" w14:textId="77777777" w:rsidR="00296A61" w:rsidRDefault="00296A61">
            <w:pPr>
              <w:spacing w:after="80" w:line="320" w:lineRule="exact"/>
              <w:ind w:firstLine="283"/>
              <w:rPr>
                <w:rFonts w:cs="David"/>
                <w:sz w:val="22"/>
                <w:szCs w:val="24"/>
              </w:rPr>
            </w:pPr>
            <w:r>
              <w:rPr>
                <w:rFonts w:cs="David" w:hint="cs"/>
                <w:sz w:val="22"/>
                <w:szCs w:val="24"/>
                <w:rtl/>
              </w:rPr>
              <w:t>תאריך</w:t>
            </w:r>
            <w:r>
              <w:rPr>
                <w:rFonts w:cs="David" w:hint="cs"/>
                <w:sz w:val="24"/>
                <w:szCs w:val="24"/>
                <w:rtl/>
              </w:rPr>
              <w:t>:</w:t>
            </w:r>
          </w:p>
        </w:tc>
        <w:tc>
          <w:tcPr>
            <w:tcW w:w="2093" w:type="dxa"/>
            <w:tcBorders>
              <w:top w:val="single" w:sz="4" w:space="0" w:color="auto"/>
              <w:left w:val="single" w:sz="4" w:space="0" w:color="auto"/>
              <w:bottom w:val="single" w:sz="4" w:space="0" w:color="auto"/>
              <w:right w:val="single" w:sz="4" w:space="0" w:color="auto"/>
            </w:tcBorders>
          </w:tcPr>
          <w:p w14:paraId="082C0EE6" w14:textId="77777777" w:rsidR="00296A61" w:rsidRDefault="00296A61">
            <w:pPr>
              <w:spacing w:after="80" w:line="320" w:lineRule="exact"/>
              <w:ind w:firstLine="283"/>
              <w:rPr>
                <w:rFonts w:cs="David"/>
                <w:sz w:val="22"/>
                <w:szCs w:val="24"/>
              </w:rPr>
            </w:pPr>
            <w:r>
              <w:rPr>
                <w:rFonts w:cs="David" w:hint="cs"/>
                <w:sz w:val="22"/>
                <w:szCs w:val="24"/>
                <w:rtl/>
              </w:rPr>
              <w:t>12/12/02</w:t>
            </w:r>
          </w:p>
        </w:tc>
      </w:tr>
    </w:tbl>
    <w:p w14:paraId="5FC472F6"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96A61" w14:paraId="79A4B37A" w14:textId="77777777" w:rsidTr="00296A61">
        <w:tc>
          <w:tcPr>
            <w:tcW w:w="1418" w:type="dxa"/>
          </w:tcPr>
          <w:p w14:paraId="0E7B41CE" w14:textId="77777777" w:rsidR="00296A61" w:rsidRDefault="00296A61">
            <w:pPr>
              <w:pStyle w:val="a"/>
              <w:suppressLineNumbers w:val="0"/>
              <w:spacing w:after="80" w:line="320" w:lineRule="exact"/>
              <w:ind w:firstLine="283"/>
            </w:pPr>
            <w:bookmarkStart w:id="0" w:name="FirstLawyer"/>
            <w:r>
              <w:rPr>
                <w:rFonts w:hint="cs"/>
                <w:rtl/>
              </w:rPr>
              <w:t>בעניין</w:t>
            </w:r>
            <w:r>
              <w:rPr>
                <w:rFonts w:hint="cs"/>
                <w:sz w:val="24"/>
                <w:rtl/>
              </w:rPr>
              <w:t>:</w:t>
            </w:r>
          </w:p>
        </w:tc>
        <w:tc>
          <w:tcPr>
            <w:tcW w:w="4820" w:type="dxa"/>
            <w:gridSpan w:val="2"/>
          </w:tcPr>
          <w:p w14:paraId="299827AC" w14:textId="77777777" w:rsidR="00296A61" w:rsidRDefault="00296A61">
            <w:pPr>
              <w:pStyle w:val="a"/>
              <w:suppressLineNumbers w:val="0"/>
              <w:spacing w:after="80" w:line="320" w:lineRule="exact"/>
              <w:ind w:firstLine="283"/>
            </w:pPr>
            <w:r>
              <w:rPr>
                <w:rFonts w:hint="cs"/>
                <w:rtl/>
              </w:rPr>
              <w:t>מדינת ישראל</w:t>
            </w:r>
          </w:p>
          <w:p w14:paraId="4D36AEED" w14:textId="77777777" w:rsidR="00296A61" w:rsidRDefault="00296A61">
            <w:pPr>
              <w:pStyle w:val="a"/>
              <w:suppressLineNumbers w:val="0"/>
              <w:spacing w:after="80" w:line="320" w:lineRule="exact"/>
              <w:ind w:firstLine="283"/>
            </w:pPr>
            <w:r>
              <w:rPr>
                <w:rFonts w:hint="cs"/>
                <w:rtl/>
              </w:rPr>
              <w:t xml:space="preserve">ע"י ב"כ ענף תביעות </w:t>
            </w:r>
          </w:p>
        </w:tc>
        <w:tc>
          <w:tcPr>
            <w:tcW w:w="2409" w:type="dxa"/>
          </w:tcPr>
          <w:p w14:paraId="45E191D7" w14:textId="77777777" w:rsidR="00296A61" w:rsidRDefault="00E64195">
            <w:pPr>
              <w:pStyle w:val="a"/>
              <w:suppressLineNumbers w:val="0"/>
              <w:spacing w:after="80" w:line="320" w:lineRule="exact"/>
              <w:ind w:firstLine="283"/>
            </w:pPr>
            <w:r>
              <w:rPr>
                <w:rtl/>
              </w:rPr>
              <w:t xml:space="preserve"> </w:t>
            </w:r>
          </w:p>
        </w:tc>
      </w:tr>
      <w:bookmarkEnd w:id="0"/>
      <w:tr w:rsidR="00296A61" w14:paraId="6FC4C68F" w14:textId="77777777" w:rsidTr="00296A61">
        <w:tc>
          <w:tcPr>
            <w:tcW w:w="1418" w:type="dxa"/>
          </w:tcPr>
          <w:p w14:paraId="3E864F60" w14:textId="77777777" w:rsidR="00296A61" w:rsidRDefault="00E64195">
            <w:pPr>
              <w:pStyle w:val="a"/>
              <w:suppressLineNumbers w:val="0"/>
              <w:spacing w:after="80" w:line="320" w:lineRule="exact"/>
              <w:ind w:firstLine="283"/>
            </w:pPr>
            <w:r>
              <w:rPr>
                <w:rtl/>
              </w:rPr>
              <w:t xml:space="preserve"> </w:t>
            </w:r>
          </w:p>
        </w:tc>
        <w:tc>
          <w:tcPr>
            <w:tcW w:w="1757" w:type="dxa"/>
          </w:tcPr>
          <w:p w14:paraId="419FD9AF" w14:textId="77777777" w:rsidR="00296A61" w:rsidRDefault="00E64195">
            <w:pPr>
              <w:pStyle w:val="a"/>
              <w:suppressLineNumbers w:val="0"/>
              <w:spacing w:after="80" w:line="320" w:lineRule="exact"/>
              <w:ind w:firstLine="283"/>
            </w:pPr>
            <w:r>
              <w:rPr>
                <w:rtl/>
              </w:rPr>
              <w:t xml:space="preserve"> </w:t>
            </w:r>
          </w:p>
        </w:tc>
        <w:tc>
          <w:tcPr>
            <w:tcW w:w="3063" w:type="dxa"/>
          </w:tcPr>
          <w:p w14:paraId="2C6EF72D" w14:textId="77777777" w:rsidR="00296A61" w:rsidRDefault="00E64195">
            <w:pPr>
              <w:pStyle w:val="a"/>
              <w:suppressLineNumbers w:val="0"/>
              <w:spacing w:after="80" w:line="320" w:lineRule="exact"/>
              <w:ind w:firstLine="283"/>
            </w:pPr>
            <w:r>
              <w:rPr>
                <w:rtl/>
              </w:rPr>
              <w:t xml:space="preserve"> </w:t>
            </w:r>
          </w:p>
        </w:tc>
        <w:tc>
          <w:tcPr>
            <w:tcW w:w="2409" w:type="dxa"/>
          </w:tcPr>
          <w:p w14:paraId="380D42B4" w14:textId="77777777" w:rsidR="00296A61" w:rsidRDefault="00296A61">
            <w:pPr>
              <w:pStyle w:val="a"/>
              <w:suppressLineNumbers w:val="0"/>
              <w:spacing w:after="80" w:line="320" w:lineRule="exact"/>
              <w:ind w:firstLine="283"/>
            </w:pPr>
            <w:r>
              <w:rPr>
                <w:rFonts w:hint="cs"/>
                <w:rtl/>
              </w:rPr>
              <w:t>המאשימה</w:t>
            </w:r>
          </w:p>
        </w:tc>
      </w:tr>
      <w:tr w:rsidR="00296A61" w14:paraId="1C64C00C" w14:textId="77777777" w:rsidTr="00296A61">
        <w:tc>
          <w:tcPr>
            <w:tcW w:w="1418" w:type="dxa"/>
          </w:tcPr>
          <w:p w14:paraId="6B024D9D" w14:textId="77777777" w:rsidR="00296A61" w:rsidRDefault="00E64195">
            <w:pPr>
              <w:pStyle w:val="a"/>
              <w:suppressLineNumbers w:val="0"/>
              <w:spacing w:after="80" w:line="320" w:lineRule="exact"/>
              <w:ind w:firstLine="283"/>
            </w:pPr>
            <w:r>
              <w:rPr>
                <w:rtl/>
              </w:rPr>
              <w:t xml:space="preserve"> </w:t>
            </w:r>
          </w:p>
        </w:tc>
        <w:tc>
          <w:tcPr>
            <w:tcW w:w="4820" w:type="dxa"/>
            <w:gridSpan w:val="2"/>
          </w:tcPr>
          <w:p w14:paraId="52686F01" w14:textId="77777777" w:rsidR="00296A61" w:rsidRDefault="00296A61">
            <w:pPr>
              <w:pStyle w:val="a"/>
              <w:suppressLineNumbers w:val="0"/>
              <w:spacing w:after="80" w:line="320" w:lineRule="exact"/>
              <w:ind w:firstLine="283"/>
            </w:pPr>
            <w:r>
              <w:rPr>
                <w:rFonts w:hint="cs"/>
                <w:rtl/>
              </w:rPr>
              <w:t>נגד</w:t>
            </w:r>
          </w:p>
          <w:p w14:paraId="0B7753A8" w14:textId="77777777" w:rsidR="00296A61" w:rsidRDefault="00E64195">
            <w:pPr>
              <w:pStyle w:val="a"/>
              <w:suppressLineNumbers w:val="0"/>
              <w:spacing w:after="80" w:line="320" w:lineRule="exact"/>
              <w:ind w:firstLine="283"/>
            </w:pPr>
            <w:r>
              <w:rPr>
                <w:rtl/>
              </w:rPr>
              <w:t xml:space="preserve"> </w:t>
            </w:r>
          </w:p>
        </w:tc>
        <w:tc>
          <w:tcPr>
            <w:tcW w:w="2409" w:type="dxa"/>
          </w:tcPr>
          <w:p w14:paraId="7BD102C8" w14:textId="77777777" w:rsidR="00296A61" w:rsidRDefault="00E64195">
            <w:pPr>
              <w:pStyle w:val="a"/>
              <w:suppressLineNumbers w:val="0"/>
              <w:spacing w:after="80" w:line="320" w:lineRule="exact"/>
              <w:ind w:firstLine="283"/>
            </w:pPr>
            <w:r>
              <w:rPr>
                <w:rtl/>
              </w:rPr>
              <w:t xml:space="preserve"> </w:t>
            </w:r>
          </w:p>
        </w:tc>
      </w:tr>
      <w:tr w:rsidR="00296A61" w14:paraId="5465F194" w14:textId="77777777" w:rsidTr="00296A61">
        <w:tc>
          <w:tcPr>
            <w:tcW w:w="1418" w:type="dxa"/>
          </w:tcPr>
          <w:p w14:paraId="60285CE8" w14:textId="77777777" w:rsidR="00296A61" w:rsidRDefault="00E64195">
            <w:pPr>
              <w:pStyle w:val="a"/>
              <w:suppressLineNumbers w:val="0"/>
              <w:spacing w:after="80" w:line="320" w:lineRule="exact"/>
              <w:ind w:firstLine="283"/>
            </w:pPr>
            <w:bookmarkStart w:id="1" w:name="שם_ב" w:colFirst="1" w:colLast="1"/>
            <w:bookmarkStart w:id="2" w:name="LastJudge"/>
            <w:r>
              <w:rPr>
                <w:rtl/>
              </w:rPr>
              <w:t xml:space="preserve"> </w:t>
            </w:r>
          </w:p>
        </w:tc>
        <w:tc>
          <w:tcPr>
            <w:tcW w:w="4820" w:type="dxa"/>
            <w:gridSpan w:val="2"/>
          </w:tcPr>
          <w:p w14:paraId="0781143D" w14:textId="77777777" w:rsidR="00296A61" w:rsidRDefault="00296A61">
            <w:pPr>
              <w:pStyle w:val="a"/>
              <w:suppressLineNumbers w:val="0"/>
              <w:spacing w:after="80" w:line="320" w:lineRule="exact"/>
              <w:ind w:firstLine="283"/>
            </w:pPr>
            <w:r>
              <w:rPr>
                <w:rFonts w:hint="cs"/>
                <w:rtl/>
              </w:rPr>
              <w:t>אברהמי דוד</w:t>
            </w:r>
          </w:p>
          <w:p w14:paraId="7DF22779" w14:textId="77777777" w:rsidR="00296A61" w:rsidRDefault="00296A61">
            <w:pPr>
              <w:pStyle w:val="a"/>
              <w:suppressLineNumbers w:val="0"/>
              <w:spacing w:after="80" w:line="320" w:lineRule="exact"/>
              <w:ind w:firstLine="283"/>
            </w:pPr>
            <w:r>
              <w:rPr>
                <w:rFonts w:hint="cs"/>
                <w:rtl/>
              </w:rPr>
              <w:t>ע"י ב"כ עו"ד אלחייאני</w:t>
            </w:r>
          </w:p>
        </w:tc>
        <w:tc>
          <w:tcPr>
            <w:tcW w:w="2409" w:type="dxa"/>
          </w:tcPr>
          <w:p w14:paraId="4DE13974" w14:textId="77777777" w:rsidR="00296A61" w:rsidRDefault="00E64195">
            <w:pPr>
              <w:pStyle w:val="a"/>
              <w:suppressLineNumbers w:val="0"/>
              <w:spacing w:after="80" w:line="320" w:lineRule="exact"/>
              <w:ind w:firstLine="283"/>
            </w:pPr>
            <w:r>
              <w:rPr>
                <w:rtl/>
              </w:rPr>
              <w:t xml:space="preserve"> </w:t>
            </w:r>
          </w:p>
        </w:tc>
      </w:tr>
      <w:bookmarkEnd w:id="1"/>
      <w:bookmarkEnd w:id="2"/>
      <w:tr w:rsidR="00296A61" w14:paraId="25808421" w14:textId="77777777" w:rsidTr="00296A61">
        <w:tc>
          <w:tcPr>
            <w:tcW w:w="1418" w:type="dxa"/>
          </w:tcPr>
          <w:p w14:paraId="65F19DD2" w14:textId="77777777" w:rsidR="00296A61" w:rsidRDefault="00E64195">
            <w:pPr>
              <w:pStyle w:val="a"/>
              <w:suppressLineNumbers w:val="0"/>
              <w:spacing w:after="80" w:line="320" w:lineRule="exact"/>
              <w:ind w:firstLine="283"/>
            </w:pPr>
            <w:r>
              <w:rPr>
                <w:rtl/>
              </w:rPr>
              <w:t xml:space="preserve"> </w:t>
            </w:r>
          </w:p>
        </w:tc>
        <w:tc>
          <w:tcPr>
            <w:tcW w:w="1757" w:type="dxa"/>
          </w:tcPr>
          <w:p w14:paraId="01406014" w14:textId="77777777" w:rsidR="00296A61" w:rsidRDefault="00E64195">
            <w:pPr>
              <w:pStyle w:val="a"/>
              <w:suppressLineNumbers w:val="0"/>
              <w:spacing w:after="80" w:line="320" w:lineRule="exact"/>
              <w:ind w:firstLine="283"/>
            </w:pPr>
            <w:r>
              <w:rPr>
                <w:rtl/>
              </w:rPr>
              <w:t xml:space="preserve"> </w:t>
            </w:r>
          </w:p>
        </w:tc>
        <w:tc>
          <w:tcPr>
            <w:tcW w:w="3063" w:type="dxa"/>
          </w:tcPr>
          <w:p w14:paraId="1DB28A21" w14:textId="77777777" w:rsidR="00296A61" w:rsidRDefault="00E64195">
            <w:pPr>
              <w:pStyle w:val="a"/>
              <w:suppressLineNumbers w:val="0"/>
              <w:spacing w:after="80" w:line="320" w:lineRule="exact"/>
              <w:ind w:firstLine="283"/>
            </w:pPr>
            <w:r>
              <w:rPr>
                <w:rtl/>
              </w:rPr>
              <w:t xml:space="preserve"> </w:t>
            </w:r>
          </w:p>
        </w:tc>
        <w:tc>
          <w:tcPr>
            <w:tcW w:w="2409" w:type="dxa"/>
          </w:tcPr>
          <w:p w14:paraId="6569C391" w14:textId="77777777" w:rsidR="00296A61" w:rsidRDefault="00296A61">
            <w:pPr>
              <w:pStyle w:val="a"/>
              <w:suppressLineNumbers w:val="0"/>
              <w:spacing w:after="80" w:line="320" w:lineRule="exact"/>
              <w:ind w:firstLine="283"/>
            </w:pPr>
            <w:r>
              <w:rPr>
                <w:rFonts w:hint="cs"/>
                <w:rtl/>
              </w:rPr>
              <w:t>הנאשם</w:t>
            </w:r>
          </w:p>
        </w:tc>
      </w:tr>
    </w:tbl>
    <w:p w14:paraId="4E59BE1A"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3DEDCA9" w14:textId="77777777" w:rsidR="003F4FBD" w:rsidRDefault="00571B33" w:rsidP="003F4FBD">
      <w:pPr>
        <w:spacing w:after="80" w:line="320" w:lineRule="exact"/>
        <w:ind w:firstLine="283"/>
        <w:rPr>
          <w:rFonts w:cs="David"/>
          <w:sz w:val="22"/>
          <w:szCs w:val="24"/>
          <w:rtl/>
        </w:rPr>
      </w:pPr>
      <w:r>
        <w:rPr>
          <w:rFonts w:cs="David" w:hint="cs"/>
          <w:b/>
          <w:bCs/>
          <w:sz w:val="22"/>
          <w:szCs w:val="24"/>
          <w:rtl/>
        </w:rPr>
        <w:t>קבוע ליום 26.11.0</w:t>
      </w:r>
      <w:bookmarkStart w:id="3" w:name="LawTable"/>
      <w:bookmarkEnd w:id="3"/>
    </w:p>
    <w:p w14:paraId="77C42AD7" w14:textId="77777777" w:rsidR="003F4FBD" w:rsidRPr="003F4FBD" w:rsidRDefault="003F4FBD" w:rsidP="003F4FBD">
      <w:pPr>
        <w:spacing w:after="120" w:line="240" w:lineRule="exact"/>
        <w:ind w:left="283" w:hanging="283"/>
        <w:rPr>
          <w:rFonts w:ascii="FrankRuehl" w:hAnsi="FrankRuehl" w:cs="FrankRuehl"/>
          <w:sz w:val="24"/>
          <w:szCs w:val="24"/>
          <w:rtl/>
        </w:rPr>
      </w:pPr>
    </w:p>
    <w:p w14:paraId="3BAC6614" w14:textId="77777777" w:rsidR="003F4FBD" w:rsidRPr="003F4FBD" w:rsidRDefault="003F4FBD" w:rsidP="003F4FBD">
      <w:pPr>
        <w:spacing w:after="120" w:line="240" w:lineRule="exact"/>
        <w:ind w:left="283" w:hanging="283"/>
        <w:rPr>
          <w:rFonts w:ascii="FrankRuehl" w:hAnsi="FrankRuehl" w:cs="FrankRuehl"/>
          <w:sz w:val="24"/>
          <w:szCs w:val="24"/>
          <w:rtl/>
        </w:rPr>
      </w:pPr>
      <w:r w:rsidRPr="003F4FBD">
        <w:rPr>
          <w:rFonts w:ascii="FrankRuehl" w:hAnsi="FrankRuehl" w:cs="FrankRuehl"/>
          <w:sz w:val="24"/>
          <w:szCs w:val="24"/>
          <w:rtl/>
        </w:rPr>
        <w:t xml:space="preserve">חקיקה שאוזכרה: </w:t>
      </w:r>
    </w:p>
    <w:p w14:paraId="5FD4DD5D" w14:textId="77777777" w:rsidR="003F4FBD" w:rsidRPr="003F4FBD" w:rsidRDefault="003F4FBD" w:rsidP="003F4FBD">
      <w:pPr>
        <w:spacing w:after="120" w:line="240" w:lineRule="exact"/>
        <w:ind w:left="283" w:hanging="283"/>
        <w:rPr>
          <w:rFonts w:ascii="FrankRuehl" w:hAnsi="FrankRuehl" w:cs="FrankRuehl"/>
          <w:sz w:val="24"/>
          <w:szCs w:val="24"/>
          <w:rtl/>
        </w:rPr>
      </w:pPr>
      <w:hyperlink r:id="rId6" w:history="1">
        <w:r w:rsidRPr="003F4FBD">
          <w:rPr>
            <w:rFonts w:ascii="FrankRuehl" w:hAnsi="FrankRuehl" w:cs="FrankRuehl"/>
            <w:color w:val="0000FF"/>
            <w:sz w:val="24"/>
            <w:szCs w:val="24"/>
            <w:u w:val="single"/>
            <w:rtl/>
          </w:rPr>
          <w:t>חוק העונשין, תשל"ז-1977</w:t>
        </w:r>
      </w:hyperlink>
      <w:r w:rsidRPr="003F4FBD">
        <w:rPr>
          <w:rFonts w:ascii="FrankRuehl" w:hAnsi="FrankRuehl" w:cs="FrankRuehl"/>
          <w:sz w:val="24"/>
          <w:szCs w:val="24"/>
          <w:rtl/>
        </w:rPr>
        <w:t xml:space="preserve">: סע'  </w:t>
      </w:r>
      <w:hyperlink r:id="rId7" w:history="1">
        <w:r w:rsidRPr="003F4FBD">
          <w:rPr>
            <w:rFonts w:ascii="FrankRuehl" w:hAnsi="FrankRuehl" w:cs="FrankRuehl"/>
            <w:color w:val="0000FF"/>
            <w:sz w:val="24"/>
            <w:szCs w:val="24"/>
            <w:u w:val="single"/>
            <w:rtl/>
          </w:rPr>
          <w:t>348 (ג)</w:t>
        </w:r>
      </w:hyperlink>
    </w:p>
    <w:p w14:paraId="043D194C" w14:textId="77777777" w:rsidR="003F4FBD" w:rsidRPr="003F4FBD" w:rsidRDefault="003F4FBD" w:rsidP="003F4FBD">
      <w:pPr>
        <w:spacing w:after="120" w:line="240" w:lineRule="exact"/>
        <w:ind w:left="283" w:hanging="283"/>
        <w:rPr>
          <w:rFonts w:ascii="FrankRuehl" w:hAnsi="FrankRuehl" w:cs="FrankRuehl"/>
          <w:sz w:val="24"/>
          <w:szCs w:val="24"/>
          <w:rtl/>
        </w:rPr>
      </w:pPr>
    </w:p>
    <w:p w14:paraId="37002A4A" w14:textId="77777777" w:rsidR="003F4FBD" w:rsidRPr="003F4FBD" w:rsidRDefault="003F4FBD" w:rsidP="003F4FBD">
      <w:pPr>
        <w:spacing w:after="80" w:line="320" w:lineRule="exact"/>
        <w:ind w:firstLine="283"/>
        <w:rPr>
          <w:rFonts w:cs="David"/>
          <w:sz w:val="22"/>
          <w:szCs w:val="24"/>
          <w:rtl/>
        </w:rPr>
      </w:pPr>
      <w:bookmarkStart w:id="4" w:name="LawTable_End"/>
      <w:bookmarkEnd w:id="4"/>
    </w:p>
    <w:p w14:paraId="1C631CC5" w14:textId="77777777" w:rsidR="003F4FBD" w:rsidRPr="003F4FBD" w:rsidRDefault="003F4FBD" w:rsidP="003F4FBD">
      <w:pPr>
        <w:spacing w:after="80" w:line="320" w:lineRule="exact"/>
        <w:ind w:firstLine="283"/>
        <w:rPr>
          <w:rFonts w:cs="David"/>
          <w:b/>
          <w:bCs/>
          <w:sz w:val="22"/>
          <w:szCs w:val="24"/>
          <w:rtl/>
        </w:rPr>
      </w:pPr>
    </w:p>
    <w:p w14:paraId="21537AC6" w14:textId="77777777" w:rsidR="003F4FBD" w:rsidRPr="003F4FBD" w:rsidRDefault="00571B33" w:rsidP="003F4FBD">
      <w:pPr>
        <w:spacing w:after="80" w:line="320" w:lineRule="exact"/>
        <w:ind w:firstLine="283"/>
        <w:rPr>
          <w:rFonts w:ascii="FrankRuehl" w:hAnsi="FrankRuehl" w:cs="FrankRuehl"/>
          <w:sz w:val="24"/>
          <w:szCs w:val="24"/>
          <w:rtl/>
        </w:rPr>
      </w:pPr>
      <w:r w:rsidRPr="003F4FBD">
        <w:rPr>
          <w:rFonts w:cs="David" w:hint="cs"/>
          <w:b/>
          <w:bCs/>
          <w:sz w:val="22"/>
          <w:szCs w:val="24"/>
          <w:rtl/>
        </w:rPr>
        <w:t>2</w:t>
      </w:r>
    </w:p>
    <w:p w14:paraId="1A99C32B" w14:textId="77777777" w:rsidR="003F4FBD" w:rsidRPr="003F4FBD" w:rsidRDefault="003F4FBD">
      <w:pPr>
        <w:spacing w:after="80" w:line="320" w:lineRule="exact"/>
        <w:ind w:firstLine="283"/>
        <w:rPr>
          <w:rFonts w:cs="David"/>
          <w:sz w:val="22"/>
          <w:szCs w:val="24"/>
          <w:rtl/>
        </w:rPr>
      </w:pPr>
    </w:p>
    <w:p w14:paraId="17E0F5CE" w14:textId="77777777" w:rsidR="003F4FBD" w:rsidRPr="003F4FBD" w:rsidRDefault="003F4FBD">
      <w:pPr>
        <w:spacing w:after="80" w:line="320" w:lineRule="exact"/>
        <w:ind w:firstLine="283"/>
        <w:rPr>
          <w:rFonts w:cs="David"/>
          <w:b/>
          <w:bCs/>
          <w:sz w:val="22"/>
          <w:szCs w:val="24"/>
          <w:rtl/>
        </w:rPr>
      </w:pPr>
    </w:p>
    <w:p w14:paraId="2C42A79E" w14:textId="77777777" w:rsidR="00571B33" w:rsidRPr="003F4FBD" w:rsidRDefault="00571B33">
      <w:pPr>
        <w:spacing w:after="80" w:line="320" w:lineRule="exact"/>
        <w:ind w:firstLine="283"/>
        <w:rPr>
          <w:rFonts w:cs="David" w:hint="cs"/>
          <w:b/>
          <w:bCs/>
          <w:sz w:val="22"/>
          <w:szCs w:val="24"/>
          <w:rtl/>
        </w:rPr>
      </w:pPr>
    </w:p>
    <w:p w14:paraId="142532B1" w14:textId="77777777" w:rsidR="00E64195" w:rsidRPr="00E64195" w:rsidRDefault="00E64195">
      <w:pPr>
        <w:tabs>
          <w:tab w:val="clear" w:pos="624"/>
          <w:tab w:val="left" w:pos="942"/>
        </w:tabs>
        <w:spacing w:after="80" w:line="320" w:lineRule="exact"/>
        <w:ind w:firstLine="283"/>
        <w:rPr>
          <w:rFonts w:cs="David"/>
          <w:sz w:val="22"/>
          <w:szCs w:val="24"/>
          <w:rtl/>
        </w:rPr>
      </w:pPr>
      <w:bookmarkStart w:id="5" w:name="סוג_מסמך"/>
      <w:bookmarkEnd w:id="5"/>
    </w:p>
    <w:p w14:paraId="72165F0E" w14:textId="77777777" w:rsidR="00E64195" w:rsidRPr="00E64195" w:rsidRDefault="00E64195">
      <w:pPr>
        <w:tabs>
          <w:tab w:val="clear" w:pos="624"/>
          <w:tab w:val="left" w:pos="942"/>
        </w:tabs>
        <w:spacing w:after="80" w:line="320" w:lineRule="exact"/>
        <w:ind w:firstLine="283"/>
        <w:rPr>
          <w:rFonts w:cs="David"/>
          <w:b/>
          <w:bCs/>
          <w:sz w:val="22"/>
          <w:szCs w:val="24"/>
          <w:rtl/>
        </w:rPr>
      </w:pPr>
    </w:p>
    <w:p w14:paraId="5F49831C" w14:textId="77777777" w:rsidR="00571B33" w:rsidRDefault="00E64195">
      <w:pPr>
        <w:tabs>
          <w:tab w:val="clear" w:pos="624"/>
          <w:tab w:val="left" w:pos="942"/>
        </w:tabs>
        <w:spacing w:after="80" w:line="320" w:lineRule="exact"/>
        <w:ind w:firstLine="283"/>
        <w:rPr>
          <w:rFonts w:cs="David"/>
          <w:b/>
          <w:bCs/>
          <w:sz w:val="22"/>
          <w:szCs w:val="24"/>
          <w:rtl/>
        </w:rPr>
      </w:pPr>
      <w:r w:rsidRPr="00E64195">
        <w:rPr>
          <w:rFonts w:cs="David" w:hint="cs"/>
          <w:b/>
          <w:bCs/>
          <w:sz w:val="22"/>
          <w:szCs w:val="24"/>
          <w:rtl/>
        </w:rPr>
        <w:t xml:space="preserve"> </w:t>
      </w:r>
      <w:bookmarkStart w:id="6" w:name="ABSTRACT_START"/>
      <w:bookmarkStart w:id="7" w:name="ABSTRACT_END"/>
      <w:bookmarkEnd w:id="6"/>
      <w:bookmarkEnd w:id="7"/>
    </w:p>
    <w:p w14:paraId="2237C016" w14:textId="77777777" w:rsidR="00571B33" w:rsidRDefault="00571B33">
      <w:pPr>
        <w:tabs>
          <w:tab w:val="clear" w:pos="624"/>
          <w:tab w:val="left" w:pos="942"/>
        </w:tabs>
        <w:spacing w:after="80" w:line="320" w:lineRule="exact"/>
        <w:ind w:firstLine="283"/>
        <w:jc w:val="center"/>
        <w:rPr>
          <w:rFonts w:cs="David"/>
          <w:b/>
          <w:bCs/>
          <w:sz w:val="22"/>
          <w:szCs w:val="24"/>
          <w:u w:val="single"/>
          <w:rtl/>
        </w:rPr>
      </w:pPr>
      <w:bookmarkStart w:id="8" w:name="PsakDin"/>
      <w:r>
        <w:rPr>
          <w:rFonts w:cs="David"/>
          <w:b/>
          <w:bCs/>
          <w:sz w:val="22"/>
          <w:szCs w:val="24"/>
          <w:u w:val="single"/>
          <w:rtl/>
        </w:rPr>
        <w:t>הכרעת דין</w:t>
      </w:r>
    </w:p>
    <w:bookmarkEnd w:id="8"/>
    <w:p w14:paraId="4FD0C995" w14:textId="77777777" w:rsidR="00571B33" w:rsidRDefault="00E64195">
      <w:pPr>
        <w:tabs>
          <w:tab w:val="clear" w:pos="624"/>
          <w:tab w:val="left" w:pos="942"/>
        </w:tabs>
        <w:spacing w:after="80" w:line="320" w:lineRule="exact"/>
        <w:ind w:firstLine="283"/>
        <w:rPr>
          <w:rFonts w:cs="David" w:hint="cs"/>
          <w:b/>
          <w:bCs/>
          <w:sz w:val="22"/>
          <w:szCs w:val="24"/>
          <w:u w:val="single"/>
          <w:rtl/>
        </w:rPr>
      </w:pPr>
      <w:r>
        <w:rPr>
          <w:rFonts w:cs="David" w:hint="cs"/>
          <w:b/>
          <w:bCs/>
          <w:sz w:val="22"/>
          <w:szCs w:val="24"/>
          <w:u w:val="single"/>
          <w:rtl/>
        </w:rPr>
        <w:t xml:space="preserve"> </w:t>
      </w:r>
    </w:p>
    <w:p w14:paraId="17D23ECF" w14:textId="77777777" w:rsidR="00571B33" w:rsidRDefault="00571B33">
      <w:pPr>
        <w:spacing w:after="80" w:line="320" w:lineRule="exact"/>
        <w:ind w:firstLine="283"/>
        <w:rPr>
          <w:rFonts w:cs="David" w:hint="cs"/>
          <w:sz w:val="22"/>
          <w:szCs w:val="24"/>
          <w:rtl/>
        </w:rPr>
      </w:pPr>
      <w:r>
        <w:rPr>
          <w:rFonts w:cs="David" w:hint="cs"/>
          <w:sz w:val="22"/>
          <w:szCs w:val="24"/>
          <w:rtl/>
        </w:rPr>
        <w:t>1.</w:t>
      </w:r>
      <w:r>
        <w:rPr>
          <w:rFonts w:cs="David" w:hint="cs"/>
          <w:sz w:val="22"/>
          <w:szCs w:val="24"/>
          <w:rtl/>
        </w:rPr>
        <w:tab/>
        <w:t xml:space="preserve">עבירה של מעשה מגונה לפי </w:t>
      </w:r>
      <w:hyperlink r:id="rId8" w:history="1">
        <w:r w:rsidR="003F4FBD" w:rsidRPr="003F4FBD">
          <w:rPr>
            <w:rFonts w:cs="David"/>
            <w:color w:val="0000FF"/>
            <w:sz w:val="22"/>
            <w:szCs w:val="24"/>
            <w:u w:val="single"/>
            <w:rtl/>
          </w:rPr>
          <w:t>סעיף 348 (ג)</w:t>
        </w:r>
      </w:hyperlink>
      <w:r>
        <w:rPr>
          <w:rFonts w:cs="David" w:hint="cs"/>
          <w:sz w:val="22"/>
          <w:szCs w:val="24"/>
          <w:rtl/>
        </w:rPr>
        <w:t xml:space="preserve"> ל</w:t>
      </w:r>
      <w:hyperlink r:id="rId9" w:history="1">
        <w:r w:rsidR="00E64195" w:rsidRPr="00E64195">
          <w:rPr>
            <w:rStyle w:val="Hyperlink"/>
            <w:rFonts w:cs="David" w:hint="eastAsia"/>
            <w:sz w:val="22"/>
            <w:szCs w:val="24"/>
            <w:rtl/>
          </w:rPr>
          <w:t>חוק</w:t>
        </w:r>
        <w:r w:rsidR="00E64195" w:rsidRPr="00E64195">
          <w:rPr>
            <w:rStyle w:val="Hyperlink"/>
            <w:rFonts w:cs="David"/>
            <w:sz w:val="22"/>
            <w:szCs w:val="24"/>
            <w:rtl/>
          </w:rPr>
          <w:t xml:space="preserve"> העונשין</w:t>
        </w:r>
      </w:hyperlink>
      <w:r>
        <w:rPr>
          <w:rFonts w:cs="David" w:hint="cs"/>
          <w:sz w:val="22"/>
          <w:szCs w:val="24"/>
          <w:rtl/>
        </w:rPr>
        <w:t>, תשל"ז - 1977, הונחה לפיתחו של הנאשם בכך שביום 18.7.00, בשעות אחה"צ, בדירתה של הגב' ל. ש. (להלן</w:t>
      </w:r>
      <w:r>
        <w:rPr>
          <w:rFonts w:cs="David" w:hint="cs"/>
          <w:sz w:val="24"/>
          <w:szCs w:val="24"/>
          <w:rtl/>
        </w:rPr>
        <w:t>:</w:t>
      </w:r>
      <w:r>
        <w:rPr>
          <w:rFonts w:cs="David" w:hint="cs"/>
          <w:sz w:val="22"/>
          <w:szCs w:val="24"/>
          <w:rtl/>
        </w:rPr>
        <w:t xml:space="preserve"> המתלוננת), צעירה כבת 28, בשעה שהגיע לשם כדי לגבות יתרת חוב שחבה לו המתלוננת בשל דירה ששכרה ממנו בעבר, ברמת אשכול, הכניס </w:t>
      </w:r>
      <w:r>
        <w:rPr>
          <w:rFonts w:cs="David" w:hint="cs"/>
          <w:sz w:val="22"/>
          <w:szCs w:val="24"/>
          <w:rtl/>
        </w:rPr>
        <w:lastRenderedPageBreak/>
        <w:t xml:space="preserve">את ידו אל תוך חולצתה, תפס בחזה ואמר לה "איזה חזה יפה יש לך", ובכך שבהמשך הדברים, ולאחר שהמתלוננת ביקשה ממנו לצאת מהדירה, הוא ניגש  אליה ניסה לנשקה, ולאחר מכן - ולאחר שדחפתהו, הוא התקרב למתלוננת מאחור משך בשערותיה, ונישק אותה לצד פיה. </w:t>
      </w:r>
    </w:p>
    <w:p w14:paraId="77C05154"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27FD0452" w14:textId="77777777" w:rsidR="00571B33" w:rsidRDefault="00571B33">
      <w:pPr>
        <w:spacing w:after="80" w:line="320" w:lineRule="exact"/>
        <w:ind w:firstLine="283"/>
        <w:rPr>
          <w:rFonts w:cs="David" w:hint="cs"/>
          <w:sz w:val="22"/>
          <w:szCs w:val="24"/>
          <w:rtl/>
        </w:rPr>
      </w:pPr>
      <w:r>
        <w:rPr>
          <w:rFonts w:cs="David" w:hint="cs"/>
          <w:sz w:val="22"/>
          <w:szCs w:val="24"/>
          <w:rtl/>
        </w:rPr>
        <w:t>2.</w:t>
      </w:r>
      <w:r>
        <w:rPr>
          <w:rFonts w:cs="David" w:hint="cs"/>
          <w:sz w:val="22"/>
          <w:szCs w:val="24"/>
          <w:rtl/>
        </w:rPr>
        <w:tab/>
        <w:t xml:space="preserve">הנאשם, אדם ירא שמים, כפר במיוחס לו ככל שנוגע לתקיפה מינית, אך הודה  כי אמנם ביקר בדירתה של המתלוננת כדי לגבות את המגיע לו (כ- 700 ₪ בגין הוצאות), וכי לאחר שהדבר הוסדר עזב את הדירה כלעומת שבא בלחיצת יד (כגירסתו במשטרה) ובנשיקת לחי (כגירסתו בפני), תוך שהמתלוננת משוחחת בטלפון עם חברה מחברותיה ומתעניינת בשלומה. </w:t>
      </w:r>
    </w:p>
    <w:p w14:paraId="309B7A8F"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כן הודה הנאשם כי תיקן בידו את לבושה של המתלוננת בכך שהרים את חולצתה לאחר שניגלה לו, בדרך שתתואר להלן, מראה החלק העליון של חזה. </w:t>
      </w:r>
    </w:p>
    <w:p w14:paraId="57B97F56"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0256F9B6"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5DB66B12" w14:textId="77777777" w:rsidR="00571B33" w:rsidRDefault="00571B33">
      <w:pPr>
        <w:spacing w:after="80" w:line="320" w:lineRule="exact"/>
        <w:ind w:firstLine="283"/>
        <w:rPr>
          <w:rFonts w:cs="David" w:hint="cs"/>
          <w:sz w:val="22"/>
          <w:szCs w:val="24"/>
          <w:rtl/>
        </w:rPr>
      </w:pPr>
      <w:r>
        <w:rPr>
          <w:rFonts w:cs="David" w:hint="cs"/>
          <w:sz w:val="22"/>
          <w:szCs w:val="24"/>
          <w:rtl/>
        </w:rPr>
        <w:t>3.</w:t>
      </w:r>
      <w:r>
        <w:rPr>
          <w:rFonts w:cs="David" w:hint="cs"/>
          <w:sz w:val="22"/>
          <w:szCs w:val="24"/>
          <w:rtl/>
        </w:rPr>
        <w:tab/>
        <w:t xml:space="preserve">לאחר שהזהרתי עצמי הזהר היטב, כי מדובר בהכרעה על פי עדות יחידה, ולאחר שבחנתי את עדותה של המתלוננת בהקפדה רבה, ועפ"י התרשמותי ממנה, ומדרך מסירת הדברים בבית המשפט, מצאתי כי ניתן להשתית את המימצאים העובדתיים על אדני עדותה. </w:t>
      </w:r>
    </w:p>
    <w:p w14:paraId="3A3674F9"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5632405C"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בעשותי כן, נתתי דעתי אף לכך שחרף נסיונותיו של הסניגור המלומד לדלות מפי הנאשם הסבר לשאלה מדוע תשים לו המתלוננת עלילות דברים, לא עלה בידי הנאשם לספק מניע של ממש שיוביל את המתלוננת לבדות מליבה את מעשה תקיפתה המינית על ידו. </w:t>
      </w:r>
    </w:p>
    <w:p w14:paraId="60DBE356"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EAD32E1"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דבריו, כאילו ביקשה בכך לנקום בו על שבמפתיע התייצב בדירתה (שאת כתובת הבנין בה נמצאה - ללא ציון מספר הדירה - מסרה לו, לדבריו, במפגש אקראי ביניהם חודשים ספורים לפני האירוע) כדי לגבות את חובה אליו (כ- 700 ₪), או משום שהנאשם הודיעה בזמנו כי לא תוכל לעזוב את הדירה ברמת אשכול שלא במועד שניקבע ביניהם מבלי שהוא יפרע את המחאותיה  שברשותו עד שיימצא דייר חדש, רחוקים מלשכנע הן משום עצמם, והן משום שלגירסתו שלו, השיחה עימה התנהלה על מי מנוחות והסתיימה ברוח טובה כשהמתלוננת לוחצת את ידו ומצמידה תוך כדי כך, את לחיה אל לחיו (זוהי נשיקת הלחי - ח.ל.). </w:t>
      </w:r>
    </w:p>
    <w:p w14:paraId="0585DD60"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אלה אינן נסיבות המולידות יצר נקמה. </w:t>
      </w:r>
    </w:p>
    <w:p w14:paraId="7B8A5442"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04CF6483"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נדמה לי, לכן, כי דבריו של הנאשם בשולי חקירתו הראשית,  לפיהם אין הוא מבין עד היום מדוע העלילה עליו המתלוננת עלילות שווא, הם המשקפים את המציאות. </w:t>
      </w:r>
    </w:p>
    <w:p w14:paraId="234FA4DF"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174CA17" w14:textId="77777777" w:rsidR="00571B33" w:rsidRDefault="00571B33">
      <w:pPr>
        <w:spacing w:after="80" w:line="320" w:lineRule="exact"/>
        <w:ind w:firstLine="283"/>
        <w:rPr>
          <w:rFonts w:cs="David" w:hint="cs"/>
          <w:sz w:val="22"/>
          <w:szCs w:val="24"/>
          <w:rtl/>
        </w:rPr>
      </w:pPr>
      <w:r>
        <w:rPr>
          <w:rFonts w:cs="David" w:hint="cs"/>
          <w:sz w:val="22"/>
          <w:szCs w:val="24"/>
          <w:rtl/>
        </w:rPr>
        <w:t>4.</w:t>
      </w:r>
      <w:r>
        <w:rPr>
          <w:rFonts w:cs="David" w:hint="cs"/>
          <w:sz w:val="22"/>
          <w:szCs w:val="24"/>
          <w:rtl/>
        </w:rPr>
        <w:tab/>
        <w:t xml:space="preserve">עד שבא אני בטרקלין עדותה של המתלוננת אקדים ואומר כי הותירה בי רושם חיובי ביותר. היא מסרה עדות סדורה ועקבית, השיבה בסבלנות  ובכנות רבה על כל שאלה שנשאלה, אף אם חדרה לתחומים פרטיים שלא היה ביניהם ובין הדיון כל קשר (ובהם טיב יחסיה עם הגבר עימו חיה בעבר, זיקתו לילדתה הפעוטה, וסימן קעקע שעשתה בגופה). זו היתה עדות אחראית מאוד כשהעדה ניזהרת מלגלוש להגזמות ולרגשנות, ומקפידה בתיאורן המדוייק של העובדות. </w:t>
      </w:r>
    </w:p>
    <w:p w14:paraId="3879AE58"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2F224594" w14:textId="77777777" w:rsidR="00571B33" w:rsidRDefault="00571B33">
      <w:pPr>
        <w:spacing w:after="80" w:line="320" w:lineRule="exact"/>
        <w:ind w:firstLine="283"/>
        <w:rPr>
          <w:rFonts w:cs="David" w:hint="cs"/>
          <w:sz w:val="22"/>
          <w:szCs w:val="24"/>
          <w:rtl/>
        </w:rPr>
      </w:pPr>
      <w:r>
        <w:rPr>
          <w:rFonts w:cs="David" w:hint="cs"/>
          <w:sz w:val="22"/>
          <w:szCs w:val="24"/>
          <w:rtl/>
        </w:rPr>
        <w:lastRenderedPageBreak/>
        <w:tab/>
        <w:t xml:space="preserve">לא מצאתי סתירות של ממש בין עיקרי הדברים שמסרה בפני ובין אלה כפי שנמסרו על ידה בעדויותיה במשטרה (ס/2 ו-ס/3) או כפי שסיפרה אותם, בתמצית ובתכלית הקיצור, לאימה סמוך ממש לאחר התרחשות האירוע. </w:t>
      </w:r>
    </w:p>
    <w:p w14:paraId="50D40FEA"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ככל שקיימות אי התאמות בין הדברים הרי הן שוליות, אינן יורדות לשורש הענין ואינן פוגעות במהימנות לוז גירסתה. (כך למשל אין כל משמעות בעיני לאי ההתאמה, כככל שאמנם קיימת, בין דבריה בפני כאילו התכופפה אל ילדתה ממצב של עמידה, שאז שלח הנאשם את ידו אל חזה, או אם התכופפה כאמור ממצב של ישיבה. </w:t>
      </w:r>
      <w:r>
        <w:rPr>
          <w:rFonts w:cs="David" w:hint="cs"/>
          <w:sz w:val="22"/>
          <w:szCs w:val="24"/>
          <w:rtl/>
        </w:rPr>
        <w:tab/>
        <w:t xml:space="preserve">הוא הדין באי התאמות אחרות מסוג זה)). </w:t>
      </w:r>
    </w:p>
    <w:p w14:paraId="727352FB"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D435241" w14:textId="77777777" w:rsidR="00571B33" w:rsidRDefault="00571B33">
      <w:pPr>
        <w:spacing w:after="80" w:line="320" w:lineRule="exact"/>
        <w:ind w:firstLine="283"/>
        <w:rPr>
          <w:rFonts w:cs="David" w:hint="cs"/>
          <w:sz w:val="22"/>
          <w:szCs w:val="24"/>
          <w:rtl/>
        </w:rPr>
      </w:pPr>
      <w:r>
        <w:rPr>
          <w:rFonts w:cs="David" w:hint="cs"/>
          <w:sz w:val="22"/>
          <w:szCs w:val="24"/>
          <w:rtl/>
        </w:rPr>
        <w:t>5.</w:t>
      </w:r>
      <w:r>
        <w:rPr>
          <w:rFonts w:cs="David" w:hint="cs"/>
          <w:sz w:val="22"/>
          <w:szCs w:val="24"/>
          <w:rtl/>
        </w:rPr>
        <w:tab/>
        <w:t>וזה סיפור המעשה.</w:t>
      </w:r>
    </w:p>
    <w:p w14:paraId="2AB7772F" w14:textId="77777777" w:rsidR="00571B33" w:rsidRDefault="00571B33">
      <w:pPr>
        <w:spacing w:after="80" w:line="320" w:lineRule="exact"/>
        <w:ind w:firstLine="283"/>
        <w:rPr>
          <w:rFonts w:cs="David" w:hint="cs"/>
          <w:sz w:val="22"/>
          <w:szCs w:val="24"/>
          <w:rtl/>
        </w:rPr>
      </w:pPr>
      <w:r>
        <w:rPr>
          <w:rFonts w:cs="David"/>
          <w:color w:val="FFFFFF"/>
          <w:sz w:val="4"/>
          <w:szCs w:val="4"/>
          <w:rtl/>
        </w:rPr>
        <w:t>נ</w:t>
      </w:r>
      <w:r>
        <w:rPr>
          <w:rFonts w:cs="David" w:hint="cs"/>
          <w:sz w:val="22"/>
          <w:szCs w:val="24"/>
          <w:rtl/>
        </w:rPr>
        <w:tab/>
        <w:t xml:space="preserve">ביום האירוע הגיע הנאשם לדירתה של המתלוננת. </w:t>
      </w:r>
    </w:p>
    <w:p w14:paraId="5B640B4E"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לאחר שזיהתהו מבעד לעינית שבדלת הכניסה, פתחה לו את הדלת וזה נכנס כדי לשוחח על חובה לו בשל חשבונות שנותרו בגין שכירתה בעבר את דירתו ברמת אשכול. </w:t>
      </w:r>
    </w:p>
    <w:p w14:paraId="2812A93F"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הנאשם התיישב על הספה. </w:t>
      </w:r>
    </w:p>
    <w:p w14:paraId="6EF39DAA"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השניים פתחו בשיחה, במהלכה סיפרה לו המתלוננת כי חזרה עם בתה הפעוטה מבית חולים שם אושפזה הבת כשבוע ימים. </w:t>
      </w:r>
    </w:p>
    <w:p w14:paraId="12F4836A"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תוך כדי כך, התכופפה המתלוננת אל בתה, שהיתה על הריצפה, כדי להרימה ובאופן שחזה נגלה אז לעיני הנאשם מבעד לחלקה העליון של חולצת </w:t>
      </w:r>
      <w:r>
        <w:rPr>
          <w:rFonts w:cs="David"/>
          <w:sz w:val="22"/>
          <w:szCs w:val="24"/>
        </w:rPr>
        <w:t>T</w:t>
      </w:r>
      <w:r>
        <w:rPr>
          <w:rFonts w:cs="David" w:hint="cs"/>
          <w:sz w:val="22"/>
          <w:szCs w:val="24"/>
          <w:rtl/>
        </w:rPr>
        <w:t xml:space="preserve"> שלבשה.</w:t>
      </w:r>
    </w:p>
    <w:p w14:paraId="49622856" w14:textId="77777777" w:rsidR="00571B33" w:rsidRDefault="00571B33">
      <w:pPr>
        <w:spacing w:after="80" w:line="320" w:lineRule="exact"/>
        <w:ind w:firstLine="283"/>
        <w:rPr>
          <w:rFonts w:cs="David" w:hint="cs"/>
          <w:sz w:val="22"/>
          <w:szCs w:val="24"/>
          <w:rtl/>
        </w:rPr>
      </w:pPr>
      <w:r>
        <w:rPr>
          <w:rFonts w:cs="David"/>
          <w:color w:val="FFFFFF"/>
          <w:sz w:val="4"/>
          <w:szCs w:val="4"/>
          <w:rtl/>
        </w:rPr>
        <w:t>ב</w:t>
      </w:r>
      <w:r>
        <w:rPr>
          <w:rFonts w:cs="David" w:hint="cs"/>
          <w:sz w:val="22"/>
          <w:szCs w:val="24"/>
          <w:rtl/>
        </w:rPr>
        <w:tab/>
        <w:t xml:space="preserve">הנאשם שלח ידו אל תוך החולצה, נגע בחזה ואמר </w:t>
      </w:r>
      <w:r>
        <w:rPr>
          <w:rFonts w:cs="David" w:hint="cs"/>
          <w:sz w:val="24"/>
          <w:szCs w:val="24"/>
          <w:rtl/>
        </w:rPr>
        <w:t>:</w:t>
      </w:r>
      <w:r>
        <w:rPr>
          <w:rFonts w:cs="David" w:hint="cs"/>
          <w:sz w:val="22"/>
          <w:szCs w:val="24"/>
          <w:rtl/>
        </w:rPr>
        <w:t xml:space="preserve"> "איזה חזה יפה יש לך". </w:t>
      </w:r>
    </w:p>
    <w:p w14:paraId="55B2593C"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המתלוננת שהוכתה בהלם, יישרה מייד את קומתה ופנתה אל שולחן סמוך כדי לרשום לנאשם את מספר הטלפון שלה בעבודה על מנת שיתקשר אליה בקשר לחוב ביום הראשון של חודש אוגוסט. </w:t>
      </w:r>
    </w:p>
    <w:p w14:paraId="36164583"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בעוד מעייניה מכוונים לכך שהנאשם "יעוף", כדבריה, מהר ככל האפשר מהדירה, ניגש הנאשם ממקום שיבתו למקום עומדה של המתלוננת, וניסה לחבקה. אז, פנתה המתלוננת לעבר דלת היציאה מהדירה (שהיא אגב דירת שיכון קטנת מימדים), פתחה אותה ונשארה עומדת לידה כאומרת לנאשם שיעזוב את המקום. </w:t>
      </w:r>
    </w:p>
    <w:p w14:paraId="0F758FF4"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תחת זאת, ניגש הנאשם אל המטבח כדי לשתות מים. </w:t>
      </w:r>
    </w:p>
    <w:p w14:paraId="2C20438E"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באותה עת ניגשה המתלוננת  אל הטלפון כדי לשוחח עם אחותה יהודית, לספר לה, שלא בפרטי פרטים את אשר קרה אותה, וכדי לבקש ממנה שתודיע לאימן את שהתרחש. תחילה שוחחה עם גיסה. בעודה משוחחת כאמור, ניגש אליה הנאשם, משך בשערותיה, ניסה לנשקה על פיה, תוך שהיא מנסה להרחיקו בעזרת מרפקה, אך נישקה על לחיה הימנית.  </w:t>
      </w:r>
    </w:p>
    <w:p w14:paraId="6CCC761A"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בשלב זה, ובעודה בוכה, עזב הנאשם בריצה את הבית. </w:t>
      </w:r>
    </w:p>
    <w:p w14:paraId="7ADBA346"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5713C0EB" w14:textId="77777777" w:rsidR="00571B33" w:rsidRDefault="00571B33">
      <w:pPr>
        <w:spacing w:after="80" w:line="320" w:lineRule="exact"/>
        <w:ind w:firstLine="283"/>
        <w:rPr>
          <w:rFonts w:cs="David" w:hint="cs"/>
          <w:sz w:val="22"/>
          <w:szCs w:val="24"/>
          <w:rtl/>
        </w:rPr>
      </w:pPr>
      <w:r>
        <w:rPr>
          <w:rFonts w:cs="David" w:hint="cs"/>
          <w:sz w:val="22"/>
          <w:szCs w:val="24"/>
          <w:rtl/>
        </w:rPr>
        <w:t>6.</w:t>
      </w:r>
      <w:r>
        <w:rPr>
          <w:rFonts w:cs="David" w:hint="cs"/>
          <w:sz w:val="22"/>
          <w:szCs w:val="24"/>
          <w:rtl/>
        </w:rPr>
        <w:tab/>
        <w:t xml:space="preserve">אימה של המתלוננת, שהגיע ממקום עבודתה לדירת בתה עפ"י קריאתה הטלפונית של יהודית העידה בפני, כי בהגיעה התמוטטה המתלוננת לידיה וסיפרה לה, כשהיא בוכה, את סיפור תחיבת היד לחולצתה בליווי האמירה בדבר יפי החזה, וכי התקשרה לאחותה (יהודית) וסיפרה לה שהנאשם מנסה לאונסה. </w:t>
      </w:r>
    </w:p>
    <w:p w14:paraId="2BDCE764"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בהגיעה לדירה מצאה שם האם את המשטרה. </w:t>
      </w:r>
    </w:p>
    <w:p w14:paraId="54A5B002"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735E1DE8" w14:textId="77777777" w:rsidR="00571B33" w:rsidRDefault="00571B33">
      <w:pPr>
        <w:spacing w:after="80" w:line="320" w:lineRule="exact"/>
        <w:ind w:firstLine="283"/>
        <w:rPr>
          <w:rFonts w:cs="David" w:hint="cs"/>
          <w:sz w:val="22"/>
          <w:szCs w:val="24"/>
          <w:rtl/>
        </w:rPr>
      </w:pPr>
      <w:r>
        <w:rPr>
          <w:rFonts w:cs="David" w:hint="cs"/>
          <w:sz w:val="22"/>
          <w:szCs w:val="24"/>
          <w:rtl/>
        </w:rPr>
        <w:t>7.</w:t>
      </w:r>
      <w:r>
        <w:rPr>
          <w:rFonts w:cs="David" w:hint="cs"/>
          <w:sz w:val="22"/>
          <w:szCs w:val="24"/>
          <w:rtl/>
        </w:rPr>
        <w:tab/>
        <w:t xml:space="preserve">כאמור, אין הנאשם חולק על כך שהגיע לדירתה של המתלוננת כדי להסדיר את פרעון חובה לו שנוצר בשל הוצאות שהיו לו בעת שהתגוררה בעבר בדירה שהשכיר לה ברמת אשכול, וכי במהלך השיחה </w:t>
      </w:r>
      <w:r>
        <w:rPr>
          <w:rFonts w:cs="David" w:hint="cs"/>
          <w:sz w:val="22"/>
          <w:szCs w:val="24"/>
          <w:rtl/>
        </w:rPr>
        <w:lastRenderedPageBreak/>
        <w:t xml:space="preserve">ביניהם בעודה מתכופפת - באופן מירבי, כדברי הנאשם, לטפל בילדה שעל הריצפה, "חשפה את עצמה" וגילתה את החלק העליון של חזה. </w:t>
      </w:r>
    </w:p>
    <w:p w14:paraId="7CAE3DAC"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הנאשם,"מפאת הצניעות" כדבריו, אחז בשתי אצבעותיו בשוליה העליונים של החולצה, והרימה כדי להסתיר את שניגלה לעיניו. </w:t>
      </w:r>
    </w:p>
    <w:p w14:paraId="4380DB02"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לדבריו, לא יכול היה להסתכל על המראה, ובאורח אינסטינקטיבי שלח ידו כדי לכסות את המראה, שכלל אף חזיה צמודה וקעקועים על החזה. </w:t>
      </w:r>
    </w:p>
    <w:p w14:paraId="415EA861"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לדבריו, קמה המתלוננת ממקומה, ביקשה ממנו סליחה, והשניים המשיכו ושוחחו על פירוט החובות. </w:t>
      </w:r>
    </w:p>
    <w:p w14:paraId="676E641B"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המתלוננת אישרה את החוב, התנצלה על שלא עלה בידה לשלמו מיד, וביקשה מהנאשם שיתקשר אליה בענין זה בראשון לחודש אוגוסט. </w:t>
      </w:r>
    </w:p>
    <w:p w14:paraId="11035BF8"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לדברי הנאשם, קמו השניים מהמקום, ניגשו לפינת האוכל, והמתלוננת רשמה לו על גבי פתק את מספרי הטלפון שלה בבית ובעבודה. </w:t>
      </w:r>
    </w:p>
    <w:p w14:paraId="48EBEBBF"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אף באותה עת שבה המתלוננת וחשפה עצמה לעיני הנאשם (עמ' 18 שורה 30), ברם הפעם התעלם מכך הנאשם, והשניים המשיכו לעבר היציאה מהדירה. </w:t>
      </w:r>
    </w:p>
    <w:p w14:paraId="1DBFD023"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שם, וכשהדלת פתוחה, כפי שהיתה כל העת מאז נכנס לדירה (שכן המתלוננת "אומרת שהיא דתיה"), הושיטה לו המתלוננת את ידה כדי ללחוץ את ידו. </w:t>
      </w:r>
    </w:p>
    <w:p w14:paraId="62A088B5"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לדברי הנאשם, ניצלה המתלוננת את "ההזדמנות שכבר היה מגע יד", והצמידה את לחיה ללחיו. </w:t>
      </w:r>
    </w:p>
    <w:p w14:paraId="43A97839"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וכך, חתמו השניים את הפגישה בנשיקת לחיים אותה מכנה הנאשם  "ידידותית", ונפרדו לשלום.  (מיד לאחר מכן שב הנאשם לדירה כדי לשתות מים. מששתה, נפרדו שוב בלחיצת יד כשהמתלוננת נמצאת בעיצומה של שיחת טלפון). </w:t>
      </w:r>
    </w:p>
    <w:p w14:paraId="5775EED5"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2585032" w14:textId="77777777" w:rsidR="00571B33" w:rsidRDefault="00571B33">
      <w:pPr>
        <w:spacing w:after="80" w:line="320" w:lineRule="exact"/>
        <w:ind w:firstLine="283"/>
        <w:rPr>
          <w:rFonts w:cs="David" w:hint="cs"/>
          <w:sz w:val="22"/>
          <w:szCs w:val="24"/>
          <w:rtl/>
        </w:rPr>
      </w:pPr>
      <w:r>
        <w:rPr>
          <w:rFonts w:cs="David" w:hint="cs"/>
          <w:sz w:val="22"/>
          <w:szCs w:val="24"/>
          <w:rtl/>
        </w:rPr>
        <w:t>8.</w:t>
      </w:r>
      <w:r>
        <w:rPr>
          <w:rFonts w:cs="David" w:hint="cs"/>
          <w:sz w:val="22"/>
          <w:szCs w:val="24"/>
          <w:rtl/>
        </w:rPr>
        <w:tab/>
        <w:t xml:space="preserve">הנאשם מכחיש מכל וכל כי שלח ידו לעבר חזה של המתלוננת, כי אמר לה דבר מה בקשר ליפי החזה או כי ניסה לחבקה או לנשקה. </w:t>
      </w:r>
    </w:p>
    <w:p w14:paraId="710980CD"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לדבריו, לא נילווה למעשה הרמת החולצה והסתרת מראה עיניו כל גוון מיני, שכן חזה של המתלוננת הזיע (בהיותה בעיצומה של שטיפת ריצפת הדירה) "והיתה גם עם חזיה לחוצה". כל שנעשה נעשה "בשם הצניעות". </w:t>
      </w:r>
    </w:p>
    <w:p w14:paraId="149F353B"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3AC9DC8B" w14:textId="77777777" w:rsidR="00571B33" w:rsidRDefault="00571B33">
      <w:pPr>
        <w:spacing w:after="80" w:line="320" w:lineRule="exact"/>
        <w:ind w:firstLine="283"/>
        <w:rPr>
          <w:rFonts w:cs="David" w:hint="cs"/>
          <w:sz w:val="22"/>
          <w:szCs w:val="24"/>
          <w:rtl/>
        </w:rPr>
      </w:pPr>
      <w:r>
        <w:rPr>
          <w:rFonts w:cs="David" w:hint="cs"/>
          <w:sz w:val="22"/>
          <w:szCs w:val="24"/>
          <w:rtl/>
        </w:rPr>
        <w:t>9.</w:t>
      </w:r>
      <w:r>
        <w:rPr>
          <w:rFonts w:cs="David" w:hint="cs"/>
          <w:sz w:val="22"/>
          <w:szCs w:val="24"/>
          <w:rtl/>
        </w:rPr>
        <w:tab/>
        <w:t>שמעתי את עדות הנאשם בקשב רב, ולא הצלחתי להבין מדוע היה עליו לשלוח ידו לחולצתה של המתלוננת אפילו כדי להרימה כגירסתו, ולכסות את מראה עיניו.</w:t>
      </w:r>
    </w:p>
    <w:p w14:paraId="6D1E9E9B" w14:textId="77777777" w:rsidR="00571B33" w:rsidRDefault="00571B33">
      <w:pPr>
        <w:spacing w:after="80" w:line="320" w:lineRule="exact"/>
        <w:ind w:firstLine="283"/>
        <w:rPr>
          <w:rFonts w:cs="David" w:hint="cs"/>
          <w:sz w:val="22"/>
          <w:szCs w:val="24"/>
          <w:rtl/>
        </w:rPr>
      </w:pPr>
      <w:r>
        <w:rPr>
          <w:rFonts w:cs="David"/>
          <w:color w:val="FFFFFF"/>
          <w:sz w:val="4"/>
          <w:szCs w:val="4"/>
          <w:rtl/>
        </w:rPr>
        <w:t>ו</w:t>
      </w:r>
      <w:r>
        <w:rPr>
          <w:rFonts w:cs="David" w:hint="cs"/>
          <w:sz w:val="22"/>
          <w:szCs w:val="24"/>
          <w:rtl/>
        </w:rPr>
        <w:tab/>
        <w:t>מה פשוט היה יותר מאשר להפנות את ראשו (ואת עיניו) ממוקד ההפרעה שנוצרה הצידה, עד שהמתלוננת תשוב ותמצב את עצמה כך שהחולצה תשוב ותכסה את גופה כמידת ציפיתו של הנאשם. מדוע היה עליו למקד מבטו בניגלה לעיניו ולהבחין, כי מדובר בחזה מיוזע, הנתון בחזיה צמודה ושבחלקו העליון ציור קעקע?</w:t>
      </w:r>
    </w:p>
    <w:p w14:paraId="4AB77F8B"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7CA4CC3D" w14:textId="77777777" w:rsidR="00571B33" w:rsidRDefault="00571B33">
      <w:pPr>
        <w:spacing w:after="80" w:line="320" w:lineRule="exact"/>
        <w:ind w:firstLine="283"/>
        <w:rPr>
          <w:rFonts w:cs="David" w:hint="cs"/>
          <w:sz w:val="22"/>
          <w:szCs w:val="24"/>
          <w:rtl/>
        </w:rPr>
      </w:pPr>
      <w:r>
        <w:rPr>
          <w:rFonts w:cs="David" w:hint="cs"/>
          <w:sz w:val="22"/>
          <w:szCs w:val="24"/>
          <w:rtl/>
        </w:rPr>
        <w:t>10.</w:t>
      </w:r>
      <w:r>
        <w:rPr>
          <w:rFonts w:cs="David" w:hint="cs"/>
          <w:sz w:val="22"/>
          <w:szCs w:val="24"/>
          <w:rtl/>
        </w:rPr>
        <w:tab/>
        <w:t xml:space="preserve">אין לנאשם הסבר מתקבל על הדעת מדוע לא הלך בדרך הטבעית הצפויה והצנועה הזאת, ותחת זאת שלח ידו אל  חולצתה של המתלוננת. </w:t>
      </w:r>
    </w:p>
    <w:p w14:paraId="593C2AB5"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743F46FB" w14:textId="77777777" w:rsidR="00571B33" w:rsidRDefault="00571B33">
      <w:pPr>
        <w:spacing w:after="80" w:line="320" w:lineRule="exact"/>
        <w:ind w:firstLine="283"/>
        <w:rPr>
          <w:rFonts w:cs="David" w:hint="cs"/>
          <w:sz w:val="22"/>
          <w:szCs w:val="24"/>
          <w:rtl/>
        </w:rPr>
      </w:pPr>
      <w:r>
        <w:rPr>
          <w:rFonts w:cs="David" w:hint="cs"/>
          <w:sz w:val="22"/>
          <w:szCs w:val="24"/>
          <w:rtl/>
        </w:rPr>
        <w:t>11.</w:t>
      </w:r>
      <w:r>
        <w:rPr>
          <w:rFonts w:cs="David" w:hint="cs"/>
          <w:sz w:val="22"/>
          <w:szCs w:val="24"/>
          <w:rtl/>
        </w:rPr>
        <w:tab/>
        <w:t>חוששני, כי יצרו של הנאשם גבר עליו למראה עיניו, ומשום כך נהג במתלוננת כפי שזו תיארה באזני באריכות ובסבלנות.</w:t>
      </w:r>
    </w:p>
    <w:p w14:paraId="3A92F43C" w14:textId="77777777" w:rsidR="00571B33" w:rsidRDefault="00571B33">
      <w:pPr>
        <w:spacing w:after="80" w:line="320" w:lineRule="exact"/>
        <w:ind w:firstLine="283"/>
        <w:rPr>
          <w:rFonts w:cs="David" w:hint="cs"/>
          <w:sz w:val="22"/>
          <w:szCs w:val="24"/>
          <w:rtl/>
        </w:rPr>
      </w:pPr>
      <w:r>
        <w:rPr>
          <w:rFonts w:cs="David"/>
          <w:color w:val="FFFFFF"/>
          <w:sz w:val="4"/>
          <w:szCs w:val="4"/>
          <w:rtl/>
        </w:rPr>
        <w:t>נ</w:t>
      </w:r>
      <w:r w:rsidR="00E64195">
        <w:rPr>
          <w:rFonts w:cs="David" w:hint="cs"/>
          <w:sz w:val="22"/>
          <w:szCs w:val="24"/>
          <w:rtl/>
        </w:rPr>
        <w:t xml:space="preserve"> </w:t>
      </w:r>
    </w:p>
    <w:p w14:paraId="32B06EC0" w14:textId="77777777" w:rsidR="00571B33" w:rsidRDefault="00571B33">
      <w:pPr>
        <w:spacing w:after="80" w:line="320" w:lineRule="exact"/>
        <w:ind w:firstLine="283"/>
        <w:rPr>
          <w:rFonts w:cs="David" w:hint="cs"/>
          <w:sz w:val="22"/>
          <w:szCs w:val="24"/>
          <w:rtl/>
        </w:rPr>
      </w:pPr>
      <w:r>
        <w:rPr>
          <w:rFonts w:cs="David" w:hint="cs"/>
          <w:sz w:val="22"/>
          <w:szCs w:val="24"/>
          <w:rtl/>
        </w:rPr>
        <w:t>12.</w:t>
      </w:r>
      <w:r>
        <w:rPr>
          <w:rFonts w:cs="David" w:hint="cs"/>
          <w:sz w:val="22"/>
          <w:szCs w:val="24"/>
          <w:rtl/>
        </w:rPr>
        <w:tab/>
        <w:t>מעבר לאשר ציינתי כבר לעיל בדבר נקיונה של עדות המתלוננת מכל יסוד של נקמה ושל העללה, לא למותר יהא להוסיף ולהדגיש מספר תמיהות נוספות הדבקות בגירסתו של הנאשם</w:t>
      </w:r>
      <w:r>
        <w:rPr>
          <w:rFonts w:cs="David" w:hint="cs"/>
          <w:sz w:val="24"/>
          <w:szCs w:val="24"/>
          <w:rtl/>
        </w:rPr>
        <w:t>:</w:t>
      </w:r>
      <w:r>
        <w:rPr>
          <w:rFonts w:cs="David" w:hint="cs"/>
          <w:sz w:val="22"/>
          <w:szCs w:val="24"/>
          <w:rtl/>
        </w:rPr>
        <w:t xml:space="preserve"> </w:t>
      </w:r>
    </w:p>
    <w:p w14:paraId="35958422"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3FAD1A9" w14:textId="77777777" w:rsidR="00571B33" w:rsidRDefault="00571B33">
      <w:pPr>
        <w:spacing w:after="80" w:line="320" w:lineRule="exact"/>
        <w:ind w:firstLine="283"/>
        <w:rPr>
          <w:rFonts w:cs="David" w:hint="cs"/>
          <w:sz w:val="22"/>
          <w:szCs w:val="24"/>
          <w:rtl/>
        </w:rPr>
      </w:pPr>
      <w:r>
        <w:rPr>
          <w:rFonts w:cs="David" w:hint="cs"/>
          <w:sz w:val="22"/>
          <w:szCs w:val="24"/>
          <w:rtl/>
        </w:rPr>
        <w:tab/>
        <w:t>א.</w:t>
      </w:r>
      <w:r>
        <w:rPr>
          <w:rFonts w:cs="David" w:hint="cs"/>
          <w:sz w:val="22"/>
          <w:szCs w:val="24"/>
          <w:rtl/>
        </w:rPr>
        <w:tab/>
        <w:t xml:space="preserve">בעדותו בפני סיפר הנאשם כי מראה זה של המתלוננת ניגלה לו פעמיים. </w:t>
      </w:r>
    </w:p>
    <w:p w14:paraId="084A1AE9"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פעם אחת בשעה שהתכופפה לעבר בתה, ופעם שניה - בפינת </w:t>
      </w:r>
    </w:p>
    <w:p w14:paraId="1DF7204F"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האוכל/מטבח </w:t>
      </w:r>
      <w:r>
        <w:rPr>
          <w:rFonts w:cs="David" w:hint="cs"/>
          <w:sz w:val="22"/>
          <w:szCs w:val="24"/>
          <w:rtl/>
        </w:rPr>
        <w:tab/>
        <w:t xml:space="preserve">בשעה שרכנה וכתבה עבורו את מספרי הטלפון שלה. </w:t>
      </w:r>
    </w:p>
    <w:p w14:paraId="2C9F2B00"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בעדותו במשטרה לא סיפר הנאשם דבר וחצי דבר לענין החשיפה השניה. </w:t>
      </w:r>
    </w:p>
    <w:p w14:paraId="71417098"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76897000" w14:textId="77777777" w:rsidR="00571B33" w:rsidRDefault="00571B33">
      <w:pPr>
        <w:spacing w:after="80" w:line="320" w:lineRule="exact"/>
        <w:ind w:firstLine="283"/>
        <w:rPr>
          <w:rFonts w:cs="David" w:hint="cs"/>
          <w:sz w:val="22"/>
          <w:szCs w:val="24"/>
          <w:rtl/>
        </w:rPr>
      </w:pPr>
      <w:r>
        <w:rPr>
          <w:rFonts w:cs="David" w:hint="cs"/>
          <w:sz w:val="22"/>
          <w:szCs w:val="24"/>
          <w:rtl/>
        </w:rPr>
        <w:tab/>
        <w:t>ב.</w:t>
      </w:r>
      <w:r>
        <w:rPr>
          <w:rFonts w:cs="David" w:hint="cs"/>
          <w:sz w:val="22"/>
          <w:szCs w:val="24"/>
          <w:rtl/>
        </w:rPr>
        <w:tab/>
        <w:t xml:space="preserve">בעדותו בפני סיפר הנאשם כי נפרד מהמתלוננת בנשיקת לחי שניזומה על </w:t>
      </w:r>
    </w:p>
    <w:p w14:paraId="119AA8B6"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ידה בהמשך לניצול המגע הגופני שנוצר ביניהם, עם שהמתלוננת הושיטה </w:t>
      </w:r>
    </w:p>
    <w:p w14:paraId="75471991"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לו את ידה לפרידת שלום. </w:t>
      </w:r>
    </w:p>
    <w:p w14:paraId="43ACCC82"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בהודעתו במשטרה לא הזכיר הנאשם אירוע כזה. והדבר מוזר. </w:t>
      </w:r>
    </w:p>
    <w:p w14:paraId="572E6261"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הרי גירסתו של הנאשם בפני היא כי כל גילויי החיבה והקירבה שהפגינה </w:t>
      </w:r>
    </w:p>
    <w:p w14:paraId="29810432"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המתלוננת כלפיו, הם פרי יוזמתה והסכמתה להם. </w:t>
      </w:r>
    </w:p>
    <w:p w14:paraId="558ACDA7"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מה ברור וטבעי יותר היה מאשר לתאר באזני השוטרים את דרך פרידתם </w:t>
      </w:r>
    </w:p>
    <w:p w14:paraId="49005131"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היפה והשלווה, כגירסת הנאשם, ולאשש בכך את גירסת ההסכמה? </w:t>
      </w:r>
    </w:p>
    <w:p w14:paraId="2C379041"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משלא נאמרו הדברים בהזדמנות הראשונה במשטרה, מסתמא שלא כך </w:t>
      </w:r>
    </w:p>
    <w:p w14:paraId="6AA5E414"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קרו. </w:t>
      </w:r>
    </w:p>
    <w:p w14:paraId="792BC4A1"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הסברו של הנאשם, כי לא אמר את הדברים, כדברים רבים אחרים, </w:t>
      </w:r>
    </w:p>
    <w:p w14:paraId="1F234DE0"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כטענתו, בין משום שלא נשאל ובין משום שהיה בלחץ, הוא הסבר שאין </w:t>
      </w:r>
    </w:p>
    <w:p w14:paraId="286F47BE"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בו כדי לשכנע בנסיבות. </w:t>
      </w:r>
    </w:p>
    <w:p w14:paraId="502014CC"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79CAA89A" w14:textId="77777777" w:rsidR="00571B33" w:rsidRDefault="00571B33">
      <w:pPr>
        <w:spacing w:after="80" w:line="320" w:lineRule="exact"/>
        <w:ind w:firstLine="283"/>
        <w:rPr>
          <w:rFonts w:cs="David" w:hint="cs"/>
          <w:sz w:val="22"/>
          <w:szCs w:val="24"/>
          <w:rtl/>
        </w:rPr>
      </w:pPr>
      <w:r>
        <w:rPr>
          <w:rFonts w:cs="David" w:hint="cs"/>
          <w:sz w:val="22"/>
          <w:szCs w:val="24"/>
          <w:rtl/>
        </w:rPr>
        <w:tab/>
        <w:t>ג.</w:t>
      </w:r>
      <w:r>
        <w:rPr>
          <w:rFonts w:cs="David" w:hint="cs"/>
          <w:sz w:val="22"/>
          <w:szCs w:val="24"/>
          <w:rtl/>
        </w:rPr>
        <w:tab/>
        <w:t xml:space="preserve">בהודעתו במשטרה נשאל הנאשם מדוע לא אמר למתלוננת שתכסה את </w:t>
      </w:r>
    </w:p>
    <w:p w14:paraId="6EB31B9F"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שניגלה לעיניו. </w:t>
      </w:r>
    </w:p>
    <w:p w14:paraId="68379061"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תשובתו של הנאשם לשאלה זאת היא כי לא נגע בחזה וכי בסך הכל הרים </w:t>
      </w:r>
      <w:r>
        <w:rPr>
          <w:rFonts w:cs="David" w:hint="cs"/>
          <w:sz w:val="22"/>
          <w:szCs w:val="24"/>
          <w:rtl/>
        </w:rPr>
        <w:tab/>
      </w:r>
      <w:r>
        <w:rPr>
          <w:rFonts w:cs="David" w:hint="cs"/>
          <w:sz w:val="22"/>
          <w:szCs w:val="24"/>
          <w:rtl/>
        </w:rPr>
        <w:tab/>
        <w:t xml:space="preserve">את חולצתה (ת/1, עמ' 2 שורה 36  ואילך). </w:t>
      </w:r>
    </w:p>
    <w:p w14:paraId="36AACF8D"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ואולם, בעדותו בפני (עמ' 20, שורה 3), בתשובה לשאלת סניגורו המלומד </w:t>
      </w:r>
    </w:p>
    <w:p w14:paraId="51E926CB"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אם אמר משהו בדבר חזה של המתלוננת, השיב הנאשם בשלילה, והוסיף </w:t>
      </w:r>
    </w:p>
    <w:p w14:paraId="78821A07"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כי בשעה שאחז בחולצתה, אמר למתלוננת להרים את החולצה.</w:t>
      </w:r>
    </w:p>
    <w:p w14:paraId="322D680B" w14:textId="77777777" w:rsidR="00571B33" w:rsidRDefault="00571B33">
      <w:pPr>
        <w:spacing w:after="80" w:line="320" w:lineRule="exact"/>
        <w:ind w:firstLine="283"/>
        <w:rPr>
          <w:rFonts w:cs="David" w:hint="cs"/>
          <w:sz w:val="22"/>
          <w:szCs w:val="24"/>
          <w:rtl/>
        </w:rPr>
      </w:pPr>
      <w:r>
        <w:rPr>
          <w:rFonts w:cs="David"/>
          <w:color w:val="FFFFFF"/>
          <w:sz w:val="4"/>
          <w:szCs w:val="4"/>
          <w:rtl/>
        </w:rPr>
        <w:t>ב</w:t>
      </w:r>
      <w:r>
        <w:rPr>
          <w:rFonts w:cs="David" w:hint="cs"/>
          <w:sz w:val="22"/>
          <w:szCs w:val="24"/>
          <w:rtl/>
        </w:rPr>
        <w:tab/>
      </w:r>
      <w:r>
        <w:rPr>
          <w:rFonts w:cs="David" w:hint="cs"/>
          <w:sz w:val="22"/>
          <w:szCs w:val="24"/>
          <w:rtl/>
        </w:rPr>
        <w:tab/>
      </w:r>
      <w:r>
        <w:rPr>
          <w:rFonts w:cs="David" w:hint="cs"/>
          <w:sz w:val="22"/>
          <w:szCs w:val="24"/>
          <w:rtl/>
        </w:rPr>
        <w:tab/>
        <w:t xml:space="preserve">חוששני, כי חלק זה של העדות הוא בגדר "עדות כבושה", וככזאת טעם של </w:t>
      </w:r>
    </w:p>
    <w:p w14:paraId="12FD3E3F"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החמצת האמת דבק בה. </w:t>
      </w:r>
    </w:p>
    <w:p w14:paraId="1849BEF8"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02FFFE4" w14:textId="77777777" w:rsidR="00571B33" w:rsidRDefault="00571B33">
      <w:pPr>
        <w:spacing w:after="80" w:line="320" w:lineRule="exact"/>
        <w:ind w:firstLine="283"/>
        <w:rPr>
          <w:rFonts w:cs="David" w:hint="cs"/>
          <w:sz w:val="22"/>
          <w:szCs w:val="24"/>
          <w:rtl/>
        </w:rPr>
      </w:pPr>
      <w:r>
        <w:rPr>
          <w:rFonts w:cs="David" w:hint="cs"/>
          <w:sz w:val="22"/>
          <w:szCs w:val="24"/>
          <w:rtl/>
        </w:rPr>
        <w:tab/>
        <w:t>ד.</w:t>
      </w:r>
      <w:r>
        <w:rPr>
          <w:rFonts w:cs="David" w:hint="cs"/>
          <w:sz w:val="22"/>
          <w:szCs w:val="24"/>
          <w:rtl/>
        </w:rPr>
        <w:tab/>
        <w:t xml:space="preserve">בעדותו בפני סיפר הנאשם כי לעת אחד מביקוריו בדירה שהשכיר בזמנו </w:t>
      </w:r>
    </w:p>
    <w:p w14:paraId="2C78B8D4"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למתלוננת ברמת אשכול, בשעה שהגיע לשם, לבקשתה של המתלוננת כדי </w:t>
      </w:r>
    </w:p>
    <w:p w14:paraId="2E575F2E"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לתקן רצועת תריס בחדר השינה של המתלוננת, בעודה משימה עצמה </w:t>
      </w:r>
    </w:p>
    <w:p w14:paraId="68EB2A18"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משחקת עם ילדתה הקטנה, התפרקדה  על המיטה שם כשחלקה התחתון </w:t>
      </w:r>
    </w:p>
    <w:p w14:paraId="20BAD860"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של גופה נחשף לעיניו במהלך עבודתו. (המתלוננת מכחישה אירוע שכזה). </w:t>
      </w:r>
    </w:p>
    <w:p w14:paraId="3B0BA5CE"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8E49BE3" w14:textId="77777777" w:rsidR="00571B33" w:rsidRDefault="00571B33">
      <w:pPr>
        <w:spacing w:after="80" w:line="320" w:lineRule="exact"/>
        <w:ind w:firstLine="283"/>
        <w:rPr>
          <w:rFonts w:cs="David" w:hint="cs"/>
          <w:sz w:val="22"/>
          <w:szCs w:val="24"/>
          <w:rtl/>
        </w:rPr>
      </w:pPr>
      <w:r>
        <w:rPr>
          <w:rFonts w:cs="David" w:hint="cs"/>
          <w:sz w:val="22"/>
          <w:szCs w:val="24"/>
          <w:rtl/>
        </w:rPr>
        <w:tab/>
        <w:t>ה.</w:t>
      </w:r>
      <w:r>
        <w:rPr>
          <w:rFonts w:cs="David" w:hint="cs"/>
          <w:sz w:val="22"/>
          <w:szCs w:val="24"/>
          <w:rtl/>
        </w:rPr>
        <w:tab/>
        <w:t xml:space="preserve">אף שבדברים אלה (כמו גם בדברים שמסר לגבי התנהלות הדברים בדירה </w:t>
      </w:r>
    </w:p>
    <w:p w14:paraId="053D3B52"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לעת האירועים נושא כתב האישום)  ביקש, כנראה, הנאשם לתאר את </w:t>
      </w:r>
    </w:p>
    <w:p w14:paraId="191962D4"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המתלוננת כנערה חופשית בהתנהגותה שביקשה לגרותו ולהסיטו מדרך </w:t>
      </w:r>
    </w:p>
    <w:p w14:paraId="7DF10EAB"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הישר </w:t>
      </w:r>
      <w:r>
        <w:rPr>
          <w:rFonts w:cs="David" w:hint="cs"/>
          <w:sz w:val="22"/>
          <w:szCs w:val="24"/>
          <w:rtl/>
        </w:rPr>
        <w:tab/>
        <w:t xml:space="preserve">של אדם שומר מיצוות כמוהו, הרי ודאי שהיה בהם, אם אמנם </w:t>
      </w:r>
    </w:p>
    <w:p w14:paraId="23CCA40B"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התרחשו,כדי להעמיד את הנאשם על המשמר ולגרום לו שלא להימצא עוד </w:t>
      </w:r>
    </w:p>
    <w:p w14:paraId="7CBDFF74"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ביחידות במחיצת המתלוננת, שמא תשוב ותנסה לעורר את יצרו. ולא היא. </w:t>
      </w:r>
    </w:p>
    <w:p w14:paraId="1FFDED98"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B909BC9" w14:textId="77777777" w:rsidR="00571B33" w:rsidRDefault="00571B33">
      <w:pPr>
        <w:spacing w:after="80" w:line="320" w:lineRule="exact"/>
        <w:ind w:firstLine="283"/>
        <w:rPr>
          <w:rFonts w:cs="David" w:hint="cs"/>
          <w:sz w:val="22"/>
          <w:szCs w:val="24"/>
          <w:rtl/>
        </w:rPr>
      </w:pPr>
      <w:r>
        <w:rPr>
          <w:rFonts w:cs="David" w:hint="cs"/>
          <w:sz w:val="22"/>
          <w:szCs w:val="24"/>
          <w:rtl/>
        </w:rPr>
        <w:tab/>
        <w:t>ו</w:t>
      </w:r>
      <w:r>
        <w:rPr>
          <w:rFonts w:cs="David" w:hint="cs"/>
          <w:sz w:val="22"/>
          <w:szCs w:val="24"/>
          <w:rtl/>
        </w:rPr>
        <w:tab/>
        <w:t>.</w:t>
      </w:r>
      <w:r>
        <w:rPr>
          <w:rFonts w:cs="David" w:hint="cs"/>
          <w:sz w:val="22"/>
          <w:szCs w:val="24"/>
          <w:rtl/>
        </w:rPr>
        <w:tab/>
        <w:t xml:space="preserve">הגם שמדובר בגביית חוב לא פעוט (700 ₪), מצפה הייתי, לכן, מהנאשם </w:t>
      </w:r>
    </w:p>
    <w:p w14:paraId="25B5575F"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כי לא ייפגש עם המתלוננת אלא במעמד אדם נוסף. </w:t>
      </w:r>
    </w:p>
    <w:p w14:paraId="38E599F9"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חוששני, לפיכך, כי בנסותו להשחיר את אופיה של המתלוננת, ביקש </w:t>
      </w:r>
    </w:p>
    <w:p w14:paraId="5B50C3B7" w14:textId="77777777" w:rsidR="00571B33" w:rsidRDefault="00571B33">
      <w:pPr>
        <w:spacing w:after="80" w:line="320" w:lineRule="exact"/>
        <w:ind w:firstLine="283"/>
        <w:rPr>
          <w:rFonts w:cs="David" w:hint="cs"/>
          <w:sz w:val="22"/>
          <w:szCs w:val="24"/>
          <w:rtl/>
        </w:rPr>
      </w:pPr>
      <w:r>
        <w:rPr>
          <w:rFonts w:cs="David" w:hint="cs"/>
          <w:sz w:val="22"/>
          <w:szCs w:val="24"/>
          <w:rtl/>
        </w:rPr>
        <w:tab/>
      </w:r>
      <w:r>
        <w:rPr>
          <w:rFonts w:cs="David" w:hint="cs"/>
          <w:sz w:val="22"/>
          <w:szCs w:val="24"/>
          <w:rtl/>
        </w:rPr>
        <w:tab/>
      </w:r>
      <w:r>
        <w:rPr>
          <w:rFonts w:cs="David" w:hint="cs"/>
          <w:sz w:val="22"/>
          <w:szCs w:val="24"/>
          <w:rtl/>
        </w:rPr>
        <w:tab/>
        <w:t xml:space="preserve">הנאשם להלבין את התנהגותו כלפיה. </w:t>
      </w:r>
    </w:p>
    <w:p w14:paraId="447130A7"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5644318" w14:textId="77777777" w:rsidR="00571B33" w:rsidRDefault="00571B33">
      <w:pPr>
        <w:spacing w:after="80" w:line="320" w:lineRule="exact"/>
        <w:ind w:firstLine="283"/>
        <w:rPr>
          <w:rFonts w:cs="David" w:hint="cs"/>
          <w:sz w:val="22"/>
          <w:szCs w:val="24"/>
          <w:rtl/>
        </w:rPr>
      </w:pPr>
      <w:r>
        <w:rPr>
          <w:rFonts w:cs="David" w:hint="cs"/>
          <w:sz w:val="22"/>
          <w:szCs w:val="24"/>
          <w:rtl/>
        </w:rPr>
        <w:t>13.</w:t>
      </w:r>
      <w:r>
        <w:rPr>
          <w:rFonts w:cs="David" w:hint="cs"/>
          <w:sz w:val="22"/>
          <w:szCs w:val="24"/>
          <w:rtl/>
        </w:rPr>
        <w:tab/>
        <w:t xml:space="preserve">בחנתי אחת לאחת את טענותיו של הסניגור המלומד, ולא מצאתי בהן כזו שתושיע את מרשו. </w:t>
      </w:r>
    </w:p>
    <w:p w14:paraId="326ED40D"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0C9B284" w14:textId="77777777" w:rsidR="00571B33" w:rsidRDefault="00571B33">
      <w:pPr>
        <w:spacing w:after="80" w:line="320" w:lineRule="exact"/>
        <w:ind w:firstLine="283"/>
        <w:rPr>
          <w:rFonts w:cs="David" w:hint="cs"/>
          <w:sz w:val="22"/>
          <w:szCs w:val="24"/>
          <w:rtl/>
        </w:rPr>
      </w:pPr>
      <w:r>
        <w:rPr>
          <w:rFonts w:cs="David" w:hint="cs"/>
          <w:sz w:val="22"/>
          <w:szCs w:val="24"/>
          <w:rtl/>
        </w:rPr>
        <w:t>14.</w:t>
      </w:r>
      <w:r>
        <w:rPr>
          <w:rFonts w:cs="David" w:hint="cs"/>
          <w:sz w:val="22"/>
          <w:szCs w:val="24"/>
          <w:rtl/>
        </w:rPr>
        <w:tab/>
        <w:t xml:space="preserve">לטענתו כאילו אין גירסתה של המתלוננת מהימנה משום שלא הרימה קול צעקה, או משום שלא התקשרה מיד למשטרה לאו טענה היא בנסיבות. </w:t>
      </w:r>
    </w:p>
    <w:p w14:paraId="34D249D8" w14:textId="77777777" w:rsidR="00571B33" w:rsidRDefault="00571B33">
      <w:pPr>
        <w:spacing w:after="80" w:line="320" w:lineRule="exact"/>
        <w:ind w:firstLine="283"/>
        <w:rPr>
          <w:rFonts w:cs="David" w:hint="cs"/>
          <w:sz w:val="22"/>
          <w:szCs w:val="24"/>
          <w:rtl/>
        </w:rPr>
      </w:pPr>
      <w:r>
        <w:rPr>
          <w:rFonts w:cs="David" w:hint="cs"/>
          <w:sz w:val="22"/>
          <w:szCs w:val="24"/>
          <w:rtl/>
        </w:rPr>
        <w:tab/>
        <w:t>העדרה של צעקה אינה מלמדת עוד משום עצמה בלבד על חוסר מהימנות.</w:t>
      </w:r>
    </w:p>
    <w:p w14:paraId="0267BFC9" w14:textId="77777777" w:rsidR="00571B33" w:rsidRDefault="00571B33">
      <w:pPr>
        <w:spacing w:after="80" w:line="320" w:lineRule="exact"/>
        <w:ind w:firstLine="283"/>
        <w:rPr>
          <w:rFonts w:cs="David" w:hint="cs"/>
          <w:sz w:val="22"/>
          <w:szCs w:val="24"/>
          <w:rtl/>
        </w:rPr>
      </w:pPr>
      <w:r>
        <w:rPr>
          <w:rFonts w:cs="David"/>
          <w:color w:val="FFFFFF"/>
          <w:sz w:val="4"/>
          <w:szCs w:val="4"/>
          <w:rtl/>
        </w:rPr>
        <w:t>ו</w:t>
      </w:r>
      <w:r>
        <w:rPr>
          <w:rFonts w:cs="David" w:hint="cs"/>
          <w:sz w:val="22"/>
          <w:szCs w:val="24"/>
          <w:rtl/>
        </w:rPr>
        <w:tab/>
        <w:t xml:space="preserve">את הפתרון למצוקה אליה נקלעה מצאה המתלוננת בפתיחת דלת היציאה ובהתקשרות הטלפונית  המידית לאחותה. </w:t>
      </w:r>
    </w:p>
    <w:p w14:paraId="61352D1A"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מעבר לכך, האירוע המיני  הראשון היה כה קצר, מהיר ומפתיע עד שלא נותר בידה הזמן לצעוק. </w:t>
      </w:r>
    </w:p>
    <w:p w14:paraId="5010294B"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באשר להתקשרות למשטרה - הרי  שזאת נעשתה ע"י קרובי משפחתה עפ"י קריאתה של המתלוננת, והמשטרה אמנם הגיעה למקום (בשעה 16:08), סמוך מאוד לתום המקרה ולאחר שהנאשם עזב כבר. </w:t>
      </w:r>
    </w:p>
    <w:p w14:paraId="170D13D7"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6BBEE0AA" w14:textId="77777777" w:rsidR="00571B33" w:rsidRDefault="00571B33">
      <w:pPr>
        <w:spacing w:after="80" w:line="320" w:lineRule="exact"/>
        <w:ind w:firstLine="283"/>
        <w:rPr>
          <w:rFonts w:cs="David" w:hint="cs"/>
          <w:sz w:val="22"/>
          <w:szCs w:val="24"/>
          <w:rtl/>
        </w:rPr>
      </w:pPr>
      <w:r>
        <w:rPr>
          <w:rFonts w:cs="David" w:hint="cs"/>
          <w:sz w:val="22"/>
          <w:szCs w:val="24"/>
          <w:rtl/>
        </w:rPr>
        <w:t>15.</w:t>
      </w:r>
      <w:r>
        <w:rPr>
          <w:rFonts w:cs="David" w:hint="cs"/>
          <w:sz w:val="22"/>
          <w:szCs w:val="24"/>
          <w:rtl/>
        </w:rPr>
        <w:tab/>
        <w:t xml:space="preserve">אף שהסניגור חזר וטען כי המתלוננת הציגה גירסאות שונות בפני מי שבאזניו </w:t>
      </w:r>
    </w:p>
    <w:p w14:paraId="14BDD77E" w14:textId="77777777" w:rsidR="00571B33" w:rsidRDefault="00571B33">
      <w:pPr>
        <w:spacing w:after="80" w:line="320" w:lineRule="exact"/>
        <w:ind w:firstLine="283"/>
        <w:rPr>
          <w:rFonts w:cs="David" w:hint="cs"/>
          <w:sz w:val="22"/>
          <w:szCs w:val="24"/>
          <w:rtl/>
        </w:rPr>
      </w:pPr>
      <w:r>
        <w:rPr>
          <w:rFonts w:cs="David" w:hint="cs"/>
          <w:sz w:val="22"/>
          <w:szCs w:val="24"/>
          <w:rtl/>
        </w:rPr>
        <w:tab/>
        <w:t>פירטה את אשר קרה, לא מצאתי בסיס לטענה זאת.</w:t>
      </w:r>
    </w:p>
    <w:p w14:paraId="5200A875" w14:textId="77777777" w:rsidR="00571B33" w:rsidRDefault="00571B33">
      <w:pPr>
        <w:spacing w:after="80" w:line="320" w:lineRule="exact"/>
        <w:ind w:firstLine="283"/>
        <w:rPr>
          <w:rFonts w:cs="David" w:hint="cs"/>
          <w:sz w:val="22"/>
          <w:szCs w:val="24"/>
          <w:rtl/>
        </w:rPr>
      </w:pPr>
      <w:r>
        <w:rPr>
          <w:rFonts w:cs="David"/>
          <w:color w:val="FFFFFF"/>
          <w:sz w:val="4"/>
          <w:szCs w:val="4"/>
          <w:rtl/>
        </w:rPr>
        <w:t>נ</w:t>
      </w:r>
      <w:r>
        <w:rPr>
          <w:rFonts w:cs="David" w:hint="cs"/>
          <w:sz w:val="22"/>
          <w:szCs w:val="24"/>
          <w:rtl/>
        </w:rPr>
        <w:tab/>
        <w:t xml:space="preserve">המתלוננת הדגישה כי באזני אחותה, אימה  ושוטר הסיור שהגיע לדירתה, מסרה כי הותקפה בידי הנאשם. </w:t>
      </w:r>
    </w:p>
    <w:p w14:paraId="7E4B665E"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היא לא ירדה לפרטי הפרטים, אך ציינה את עיקריהם, כשליחת היד לחזה, כאמירת המשפט שליווה מעשה זה וכנסיון החיבוק. </w:t>
      </w:r>
    </w:p>
    <w:p w14:paraId="2DA32A7F"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נכון אמנם שבדו"ח פעולה שערך שוטר הסיור שהגיע לדירה  בעקבות התקשרותה של אם המתלוננת למשטרה (נא לראות ס/4) הוא רשם כי המתלוננת מסרה שהנאשם רק ניסה לגעת בחזה ולנשקה, ומשך בשערה, וכי רק לאחר שאיימה עליו בעט שהחזיקה עזב את הדירה, ברם בהודעתה במשטרה, שמסרה כשעה לאחר מכן, פירטה המתלוננת בפרטים את אשר אירע. (נא לראות ס/2 ו-ס/3). </w:t>
      </w:r>
    </w:p>
    <w:p w14:paraId="67A217D6"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על גירסה מפורטת זאת חזרה בפני וממנה לא נסוגה. </w:t>
      </w:r>
    </w:p>
    <w:p w14:paraId="50795471"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את אי ההתאמה בין "ניסה לגעת" ובין הנגיעה ממש בחזה, שבה המתלוננת והבהירה בכך שאינה זוכרת שלשוטר הסיור סיפרה את הסיפור כולו. </w:t>
      </w:r>
    </w:p>
    <w:p w14:paraId="59A95BE0"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מכל מקום, לרקע העובדות כולן, ולרקע הודאתו של הנאשם כי ידו אחזה בחולצתה של המתלוננת, לא ראיתי באי התאמה זאת כיורדת לשורש מהימנותה של המתלוננת ומקעקעת אותה. </w:t>
      </w:r>
    </w:p>
    <w:p w14:paraId="51367EA2"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32A4FA06" w14:textId="77777777" w:rsidR="00571B33" w:rsidRDefault="00571B33">
      <w:pPr>
        <w:spacing w:after="80" w:line="320" w:lineRule="exact"/>
        <w:ind w:firstLine="283"/>
        <w:rPr>
          <w:rFonts w:cs="David" w:hint="cs"/>
          <w:sz w:val="22"/>
          <w:szCs w:val="24"/>
          <w:rtl/>
        </w:rPr>
      </w:pPr>
      <w:r>
        <w:rPr>
          <w:rFonts w:cs="David" w:hint="cs"/>
          <w:sz w:val="22"/>
          <w:szCs w:val="24"/>
          <w:rtl/>
        </w:rPr>
        <w:t>16.</w:t>
      </w:r>
      <w:r>
        <w:rPr>
          <w:rFonts w:cs="David" w:hint="cs"/>
          <w:sz w:val="22"/>
          <w:szCs w:val="24"/>
          <w:rtl/>
        </w:rPr>
        <w:tab/>
        <w:t xml:space="preserve">אתייחס לאי התאמה נוספת בעדות המתלוננת והנוגעת למילה שאמרה כשתחב הנאשם ידו אל תוך חולצתה. </w:t>
      </w:r>
    </w:p>
    <w:p w14:paraId="7E18849A" w14:textId="77777777" w:rsidR="00571B33" w:rsidRDefault="00571B33">
      <w:pPr>
        <w:spacing w:after="80" w:line="320" w:lineRule="exact"/>
        <w:ind w:firstLine="283"/>
        <w:rPr>
          <w:rFonts w:cs="David" w:hint="cs"/>
          <w:sz w:val="22"/>
          <w:szCs w:val="24"/>
          <w:rtl/>
        </w:rPr>
      </w:pPr>
      <w:r>
        <w:rPr>
          <w:rFonts w:cs="David" w:hint="cs"/>
          <w:sz w:val="22"/>
          <w:szCs w:val="24"/>
          <w:rtl/>
        </w:rPr>
        <w:tab/>
        <w:t xml:space="preserve">בעוד שבהודעתה השניה במשטרה (ס/3) סיפרה כי השמיעה את המילה "סליחה" (ושהנאשם פירש כמבטאת את התנצלותה של המתלוננת על גילוי גופה), הרי שבהודעתה הראשונה לא סיפרה זאת, ובעדותה בפני מסרה כי לא אמרה במעמד זה דבר. </w:t>
      </w:r>
    </w:p>
    <w:p w14:paraId="0DA412A4" w14:textId="77777777" w:rsidR="00571B33" w:rsidRDefault="00571B33">
      <w:pPr>
        <w:spacing w:after="80" w:line="320" w:lineRule="exact"/>
        <w:ind w:firstLine="283"/>
        <w:rPr>
          <w:rFonts w:cs="David" w:hint="cs"/>
          <w:sz w:val="22"/>
          <w:szCs w:val="24"/>
          <w:rtl/>
        </w:rPr>
      </w:pPr>
      <w:r>
        <w:rPr>
          <w:rFonts w:cs="David" w:hint="cs"/>
          <w:sz w:val="22"/>
          <w:szCs w:val="24"/>
          <w:rtl/>
        </w:rPr>
        <w:tab/>
        <w:t>סבורני, כי אף באי התאמה זאת אין דבר מהותי.</w:t>
      </w:r>
    </w:p>
    <w:p w14:paraId="6A6BD972" w14:textId="77777777" w:rsidR="00571B33" w:rsidRDefault="00571B33">
      <w:pPr>
        <w:spacing w:after="80" w:line="320" w:lineRule="exact"/>
        <w:ind w:firstLine="283"/>
        <w:rPr>
          <w:rFonts w:cs="David" w:hint="cs"/>
          <w:sz w:val="22"/>
          <w:szCs w:val="24"/>
          <w:rtl/>
        </w:rPr>
      </w:pPr>
      <w:r>
        <w:rPr>
          <w:rFonts w:cs="David"/>
          <w:color w:val="FFFFFF"/>
          <w:sz w:val="4"/>
          <w:szCs w:val="4"/>
          <w:rtl/>
        </w:rPr>
        <w:t>ב</w:t>
      </w:r>
      <w:r>
        <w:rPr>
          <w:rFonts w:cs="David" w:hint="cs"/>
          <w:sz w:val="22"/>
          <w:szCs w:val="24"/>
          <w:rtl/>
        </w:rPr>
        <w:tab/>
        <w:t>מכל מקום, אף אם אמרה המתלוננת סליחה, הרי שודאי לא אמרה זאת כהתנצלות אלא כחלק ממתן ביטוי לתדהמתה - "סליחה?!"</w:t>
      </w:r>
    </w:p>
    <w:p w14:paraId="4681C946"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7C135A9E" w14:textId="77777777" w:rsidR="00571B33" w:rsidRDefault="00571B33">
      <w:pPr>
        <w:spacing w:after="80" w:line="320" w:lineRule="exact"/>
        <w:ind w:firstLine="283"/>
        <w:rPr>
          <w:rFonts w:cs="David" w:hint="cs"/>
          <w:sz w:val="22"/>
          <w:szCs w:val="24"/>
          <w:rtl/>
        </w:rPr>
      </w:pPr>
      <w:r>
        <w:rPr>
          <w:rFonts w:cs="David" w:hint="cs"/>
          <w:sz w:val="22"/>
          <w:szCs w:val="24"/>
          <w:rtl/>
        </w:rPr>
        <w:t>17.</w:t>
      </w:r>
      <w:r>
        <w:rPr>
          <w:rFonts w:cs="David" w:hint="cs"/>
          <w:sz w:val="22"/>
          <w:szCs w:val="24"/>
          <w:rtl/>
        </w:rPr>
        <w:tab/>
        <w:t>אתייחס עוד לעדותו של עד ההגנה מר שלמה אליהו אלימלך שהעיד כי משום מבנה בנין הדירות בו מתגוררים הוא והמתלוננת (ועוד 32 דיירים), ומשום היותו מתגורר בדירה מול דירתה ניתן לשמוע את הנעשה בתוך הדירות עצמן, וכי אם היו נשמעות צעקות בדירה היו אלה מגיעות לאזניו.</w:t>
      </w:r>
    </w:p>
    <w:p w14:paraId="0D885796" w14:textId="77777777" w:rsidR="00571B33" w:rsidRDefault="00571B33">
      <w:pPr>
        <w:spacing w:after="80" w:line="320" w:lineRule="exact"/>
        <w:ind w:firstLine="283"/>
        <w:rPr>
          <w:rFonts w:cs="David" w:hint="cs"/>
          <w:sz w:val="22"/>
          <w:szCs w:val="24"/>
          <w:rtl/>
        </w:rPr>
      </w:pPr>
      <w:r>
        <w:rPr>
          <w:rFonts w:cs="David"/>
          <w:color w:val="FFFFFF"/>
          <w:sz w:val="4"/>
          <w:szCs w:val="4"/>
          <w:rtl/>
        </w:rPr>
        <w:t>ו</w:t>
      </w:r>
      <w:r>
        <w:rPr>
          <w:rFonts w:cs="David" w:hint="cs"/>
          <w:sz w:val="22"/>
          <w:szCs w:val="24"/>
          <w:rtl/>
        </w:rPr>
        <w:tab/>
        <w:t>ברם, הוא לא שמע דבר.</w:t>
      </w:r>
    </w:p>
    <w:p w14:paraId="4294D675" w14:textId="77777777" w:rsidR="00571B33" w:rsidRDefault="00571B33">
      <w:pPr>
        <w:spacing w:after="80" w:line="320" w:lineRule="exact"/>
        <w:ind w:firstLine="283"/>
        <w:rPr>
          <w:rFonts w:cs="David" w:hint="cs"/>
          <w:sz w:val="22"/>
          <w:szCs w:val="24"/>
          <w:rtl/>
        </w:rPr>
      </w:pPr>
      <w:r>
        <w:rPr>
          <w:rFonts w:cs="David"/>
          <w:color w:val="FFFFFF"/>
          <w:sz w:val="4"/>
          <w:szCs w:val="4"/>
          <w:rtl/>
        </w:rPr>
        <w:t>נ</w:t>
      </w:r>
      <w:r>
        <w:rPr>
          <w:rFonts w:cs="David" w:hint="cs"/>
          <w:sz w:val="22"/>
          <w:szCs w:val="24"/>
          <w:rtl/>
        </w:rPr>
        <w:tab/>
        <w:t xml:space="preserve">כן העיד העד כי  הכיר את המתלוננת "כאשה כמעט חילונית" הלובשת מכנסיים צמודים ומדליקה טלביזיה בשבת. </w:t>
      </w:r>
    </w:p>
    <w:p w14:paraId="62F40C7C"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78FE3E9" w14:textId="77777777" w:rsidR="00571B33" w:rsidRDefault="00571B33">
      <w:pPr>
        <w:spacing w:after="80" w:line="320" w:lineRule="exact"/>
        <w:ind w:firstLine="283"/>
        <w:rPr>
          <w:rFonts w:cs="David" w:hint="cs"/>
          <w:sz w:val="22"/>
          <w:szCs w:val="24"/>
          <w:rtl/>
        </w:rPr>
      </w:pPr>
      <w:r>
        <w:rPr>
          <w:rFonts w:cs="David" w:hint="cs"/>
          <w:sz w:val="22"/>
          <w:szCs w:val="24"/>
          <w:rtl/>
        </w:rPr>
        <w:t>18.</w:t>
      </w:r>
      <w:r>
        <w:rPr>
          <w:rFonts w:cs="David" w:hint="cs"/>
          <w:sz w:val="22"/>
          <w:szCs w:val="24"/>
          <w:rtl/>
        </w:rPr>
        <w:tab/>
        <w:t xml:space="preserve">לא מצאתי בדברי עדותו של העד דבר היכול לסייע לנאשם, לא בענין צעקות שלא שמע (שהרי לא היו צעקות) ולא בענין הליכותיה של המתלוננת ואורח לבושה. </w:t>
      </w:r>
    </w:p>
    <w:p w14:paraId="76274CF0"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5CBF9796" w14:textId="77777777" w:rsidR="00571B33" w:rsidRDefault="00571B33">
      <w:pPr>
        <w:spacing w:after="80" w:line="320" w:lineRule="exact"/>
        <w:ind w:firstLine="283"/>
        <w:rPr>
          <w:rFonts w:cs="David" w:hint="cs"/>
          <w:sz w:val="22"/>
          <w:szCs w:val="24"/>
          <w:rtl/>
        </w:rPr>
      </w:pPr>
      <w:r>
        <w:rPr>
          <w:rFonts w:cs="David" w:hint="cs"/>
          <w:sz w:val="22"/>
          <w:szCs w:val="24"/>
          <w:rtl/>
        </w:rPr>
        <w:t>19.</w:t>
      </w:r>
      <w:r>
        <w:rPr>
          <w:rFonts w:cs="David" w:hint="cs"/>
          <w:sz w:val="22"/>
          <w:szCs w:val="24"/>
          <w:rtl/>
        </w:rPr>
        <w:tab/>
        <w:t>לסיכום, עפ"י עדותה של המתלוננת שמצאתיה שקולה, עקבית וסדורה, ולאחר שהזהרתי עצמי חזור והזהר כי מדובר בעדות יחידה, אני מרשיע את הנאשם בעבירה של מעשה מגונה כפי שיוחסה לו בכתב האישום.</w:t>
      </w:r>
    </w:p>
    <w:p w14:paraId="3D272DD5"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23162424"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237531CD" w14:textId="77777777" w:rsidR="00571B33" w:rsidRDefault="00571B33">
      <w:pPr>
        <w:spacing w:after="80" w:line="320" w:lineRule="exact"/>
        <w:ind w:firstLine="283"/>
        <w:rPr>
          <w:rFonts w:cs="David" w:hint="cs"/>
          <w:b/>
          <w:bCs/>
          <w:sz w:val="22"/>
          <w:szCs w:val="24"/>
          <w:u w:val="single"/>
          <w:rtl/>
        </w:rPr>
      </w:pPr>
      <w:r>
        <w:rPr>
          <w:rFonts w:cs="David" w:hint="cs"/>
          <w:b/>
          <w:bCs/>
          <w:sz w:val="22"/>
          <w:szCs w:val="24"/>
          <w:u w:val="single"/>
          <w:rtl/>
        </w:rPr>
        <w:t>עיקרי הכרעת הדין</w:t>
      </w:r>
      <w:r>
        <w:rPr>
          <w:rFonts w:cs="David" w:hint="cs"/>
          <w:b/>
          <w:bCs/>
          <w:sz w:val="24"/>
          <w:szCs w:val="24"/>
          <w:u w:val="single"/>
          <w:rtl/>
        </w:rPr>
        <w:t>:</w:t>
      </w:r>
    </w:p>
    <w:p w14:paraId="62044C34"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59EC52B6" w14:textId="77777777" w:rsidR="00571B33" w:rsidRDefault="00571B33">
      <w:pPr>
        <w:spacing w:after="80" w:line="320" w:lineRule="exact"/>
        <w:ind w:firstLine="283"/>
        <w:rPr>
          <w:rFonts w:cs="David" w:hint="cs"/>
          <w:sz w:val="22"/>
          <w:szCs w:val="24"/>
          <w:rtl/>
        </w:rPr>
      </w:pPr>
      <w:r>
        <w:rPr>
          <w:rFonts w:cs="David" w:hint="cs"/>
          <w:sz w:val="22"/>
          <w:szCs w:val="24"/>
          <w:rtl/>
        </w:rPr>
        <w:t>20.</w:t>
      </w:r>
      <w:r>
        <w:rPr>
          <w:rFonts w:cs="David" w:hint="cs"/>
          <w:sz w:val="22"/>
          <w:szCs w:val="24"/>
          <w:rtl/>
        </w:rPr>
        <w:tab/>
        <w:t xml:space="preserve">על פי עדותה של המתלוננת שעשתה עלי רושם חיובי ומסרה עדות עקבית, הגיונית וסדורה ממנה לא נסוגה בכל שלב שהוא, ולאחר שהזהרתי את עצמי כי המדובר בעדות יחידה, ראיתי לנכון להעדיפה על פני עדות הנאשם, ולהשתית על אדניה את קביעת המימצאים העובדתיים. </w:t>
      </w:r>
    </w:p>
    <w:p w14:paraId="5A2DF891" w14:textId="77777777" w:rsidR="00571B33" w:rsidRDefault="00571B33">
      <w:pPr>
        <w:spacing w:after="80" w:line="320" w:lineRule="exact"/>
        <w:ind w:firstLine="283"/>
        <w:rPr>
          <w:rFonts w:cs="David" w:hint="cs"/>
          <w:sz w:val="22"/>
          <w:szCs w:val="24"/>
          <w:rtl/>
        </w:rPr>
      </w:pPr>
      <w:r>
        <w:rPr>
          <w:rFonts w:cs="David" w:hint="cs"/>
          <w:sz w:val="22"/>
          <w:szCs w:val="24"/>
          <w:rtl/>
        </w:rPr>
        <w:tab/>
      </w:r>
    </w:p>
    <w:p w14:paraId="30A5B475" w14:textId="77777777" w:rsidR="00571B33" w:rsidRDefault="00571B33">
      <w:pPr>
        <w:spacing w:after="80" w:line="320" w:lineRule="exact"/>
        <w:ind w:firstLine="283"/>
        <w:rPr>
          <w:rFonts w:cs="David" w:hint="cs"/>
          <w:sz w:val="22"/>
          <w:szCs w:val="24"/>
          <w:rtl/>
        </w:rPr>
      </w:pPr>
      <w:r>
        <w:rPr>
          <w:rFonts w:cs="David" w:hint="cs"/>
          <w:sz w:val="22"/>
          <w:szCs w:val="24"/>
          <w:rtl/>
        </w:rPr>
        <w:t>21.</w:t>
      </w:r>
      <w:r>
        <w:rPr>
          <w:rFonts w:cs="David" w:hint="cs"/>
          <w:sz w:val="22"/>
          <w:szCs w:val="24"/>
          <w:rtl/>
        </w:rPr>
        <w:tab/>
        <w:t xml:space="preserve">כתוצאה מכך אני מרשיע את הנאשם בעבירה של מעשה מגונה לפי </w:t>
      </w:r>
      <w:hyperlink r:id="rId10" w:history="1">
        <w:r w:rsidR="003F4FBD" w:rsidRPr="003F4FBD">
          <w:rPr>
            <w:rFonts w:cs="David"/>
            <w:color w:val="0000FF"/>
            <w:sz w:val="22"/>
            <w:szCs w:val="24"/>
            <w:u w:val="single"/>
            <w:rtl/>
          </w:rPr>
          <w:t>סעיף 348(ג)</w:t>
        </w:r>
      </w:hyperlink>
      <w:r>
        <w:rPr>
          <w:rFonts w:cs="David" w:hint="cs"/>
          <w:sz w:val="22"/>
          <w:szCs w:val="24"/>
          <w:rtl/>
        </w:rPr>
        <w:t xml:space="preserve"> ל</w:t>
      </w:r>
      <w:hyperlink r:id="rId11" w:history="1">
        <w:r w:rsidR="00E64195" w:rsidRPr="00E64195">
          <w:rPr>
            <w:rStyle w:val="Hyperlink"/>
            <w:rFonts w:cs="David" w:hint="eastAsia"/>
            <w:sz w:val="22"/>
            <w:szCs w:val="24"/>
            <w:rtl/>
          </w:rPr>
          <w:t>חוק</w:t>
        </w:r>
        <w:r w:rsidR="00E64195" w:rsidRPr="00E64195">
          <w:rPr>
            <w:rStyle w:val="Hyperlink"/>
            <w:rFonts w:cs="David"/>
            <w:sz w:val="22"/>
            <w:szCs w:val="24"/>
            <w:rtl/>
          </w:rPr>
          <w:t xml:space="preserve"> העונשין</w:t>
        </w:r>
      </w:hyperlink>
      <w:r>
        <w:rPr>
          <w:rFonts w:cs="David" w:hint="cs"/>
          <w:sz w:val="22"/>
          <w:szCs w:val="24"/>
          <w:rtl/>
        </w:rPr>
        <w:t xml:space="preserve">, תשל"ז -1977. </w:t>
      </w:r>
    </w:p>
    <w:p w14:paraId="6008C7EA"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p w14:paraId="4BEA4CED" w14:textId="77777777" w:rsidR="00571B33" w:rsidRDefault="00571B33">
      <w:pPr>
        <w:spacing w:after="80" w:line="320" w:lineRule="exact"/>
        <w:ind w:firstLine="283"/>
        <w:rPr>
          <w:rFonts w:cs="David" w:hint="cs"/>
          <w:sz w:val="22"/>
          <w:szCs w:val="24"/>
          <w:rtl/>
        </w:rPr>
      </w:pPr>
      <w:r>
        <w:rPr>
          <w:rFonts w:cs="David" w:hint="cs"/>
          <w:sz w:val="22"/>
          <w:szCs w:val="24"/>
          <w:rtl/>
        </w:rPr>
        <w:t>ניתנה היום, 26.11.02 במעמד הנאשם, סניגורו עו"ד אלחיאני וב"כ המאשימה__________.</w:t>
      </w:r>
    </w:p>
    <w:p w14:paraId="7695EFAB" w14:textId="77777777" w:rsidR="00571B33" w:rsidRDefault="00571B33">
      <w:pPr>
        <w:spacing w:after="80" w:line="320" w:lineRule="exact"/>
        <w:ind w:firstLine="283"/>
        <w:rPr>
          <w:rFonts w:cs="David" w:hint="cs"/>
          <w:sz w:val="22"/>
          <w:szCs w:val="24"/>
          <w:rtl/>
        </w:rPr>
      </w:pPr>
      <w:r>
        <w:rPr>
          <w:rFonts w:cs="David"/>
          <w:color w:val="FFFFFF"/>
          <w:sz w:val="4"/>
          <w:szCs w:val="4"/>
          <w:rtl/>
        </w:rPr>
        <w:t>ו</w:t>
      </w:r>
      <w:r w:rsidR="00E64195">
        <w:rPr>
          <w:rFonts w:cs="David" w:hint="cs"/>
          <w:sz w:val="22"/>
          <w:szCs w:val="24"/>
          <w:rtl/>
        </w:rPr>
        <w:t xml:space="preserve"> </w:t>
      </w:r>
    </w:p>
    <w:p w14:paraId="71186F93" w14:textId="77777777" w:rsidR="00571B33" w:rsidRDefault="00E64195">
      <w:pPr>
        <w:spacing w:after="80" w:line="320" w:lineRule="exact"/>
        <w:ind w:firstLine="283"/>
        <w:rPr>
          <w:rFonts w:cs="David" w:hint="cs"/>
          <w:sz w:val="22"/>
          <w:szCs w:val="24"/>
          <w:rtl/>
        </w:rPr>
      </w:pPr>
      <w:r>
        <w:rPr>
          <w:rFonts w:cs="David" w:hint="cs"/>
          <w:sz w:val="22"/>
          <w:szCs w:val="24"/>
          <w:rtl/>
        </w:rPr>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571B33" w14:paraId="4F5A9174" w14:textId="77777777">
        <w:tc>
          <w:tcPr>
            <w:tcW w:w="2093" w:type="dxa"/>
            <w:tcBorders>
              <w:top w:val="single" w:sz="4" w:space="0" w:color="auto"/>
              <w:left w:val="nil"/>
              <w:bottom w:val="nil"/>
              <w:right w:val="nil"/>
            </w:tcBorders>
          </w:tcPr>
          <w:p w14:paraId="517D4F5D" w14:textId="77777777" w:rsidR="00571B33" w:rsidRDefault="00571B33">
            <w:pPr>
              <w:pStyle w:val="Heading3"/>
              <w:spacing w:after="80" w:line="320" w:lineRule="exact"/>
              <w:ind w:firstLine="283"/>
              <w:jc w:val="both"/>
              <w:rPr>
                <w:rFonts w:cs="David"/>
                <w:sz w:val="22"/>
                <w:szCs w:val="24"/>
              </w:rPr>
            </w:pPr>
            <w:r>
              <w:rPr>
                <w:rFonts w:cs="David" w:hint="cs"/>
                <w:sz w:val="24"/>
                <w:szCs w:val="24"/>
                <w:rtl/>
              </w:rPr>
              <w:t>ח</w:t>
            </w:r>
            <w:r>
              <w:rPr>
                <w:rFonts w:cs="David" w:hint="cs"/>
                <w:sz w:val="22"/>
                <w:szCs w:val="24"/>
                <w:rtl/>
              </w:rPr>
              <w:t>יים לי- רן, שופט</w:t>
            </w:r>
          </w:p>
        </w:tc>
      </w:tr>
    </w:tbl>
    <w:p w14:paraId="608AF3D8" w14:textId="77777777" w:rsidR="00571B33" w:rsidRDefault="00E64195">
      <w:pPr>
        <w:spacing w:after="80" w:line="320" w:lineRule="exact"/>
        <w:ind w:firstLine="283"/>
        <w:rPr>
          <w:rFonts w:cs="David"/>
          <w:b/>
          <w:bCs/>
          <w:color w:val="FF0000"/>
          <w:sz w:val="22"/>
          <w:szCs w:val="24"/>
        </w:rPr>
      </w:pPr>
      <w:r>
        <w:rPr>
          <w:rFonts w:cs="David"/>
          <w:b/>
          <w:bCs/>
          <w:color w:val="FF0000"/>
          <w:sz w:val="22"/>
          <w:szCs w:val="24"/>
          <w:rtl/>
        </w:rPr>
        <w:t xml:space="preserve"> </w:t>
      </w:r>
    </w:p>
    <w:p w14:paraId="4DB9841A" w14:textId="77777777" w:rsidR="00571B33" w:rsidRDefault="00571B33">
      <w:pPr>
        <w:spacing w:after="80" w:line="320" w:lineRule="exact"/>
        <w:ind w:firstLine="283"/>
        <w:rPr>
          <w:rFonts w:cs="David" w:hint="cs"/>
          <w:b/>
          <w:bCs/>
          <w:sz w:val="22"/>
          <w:szCs w:val="24"/>
          <w:rtl/>
        </w:rPr>
      </w:pPr>
      <w:r>
        <w:rPr>
          <w:rFonts w:cs="David"/>
          <w:b/>
          <w:bCs/>
          <w:sz w:val="22"/>
          <w:szCs w:val="24"/>
          <w:rtl/>
        </w:rPr>
        <w:t>נוסח זה כפוף לשינויי עריכה וניסוח</w:t>
      </w:r>
    </w:p>
    <w:sectPr w:rsidR="00571B33">
      <w:headerReference w:type="even" r:id="rId12"/>
      <w:headerReference w:type="default" r:id="rId13"/>
      <w:footerReference w:type="even" r:id="rId14"/>
      <w:footerReference w:type="default" r:id="rId1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8F27" w14:textId="77777777" w:rsidR="00EA0A56" w:rsidRDefault="00EA0A56">
      <w:pPr>
        <w:spacing w:line="240" w:lineRule="auto"/>
      </w:pPr>
      <w:r>
        <w:separator/>
      </w:r>
    </w:p>
  </w:endnote>
  <w:endnote w:type="continuationSeparator" w:id="0">
    <w:p w14:paraId="0ADC3AF8" w14:textId="77777777" w:rsidR="00EA0A56" w:rsidRDefault="00EA0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0E6C" w14:textId="77777777" w:rsidR="00DE3AA7" w:rsidRDefault="00DE3AA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F2F0EE3" w14:textId="77777777" w:rsidR="00DE3AA7" w:rsidRDefault="00DE3AA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5B0982" w14:textId="77777777" w:rsidR="00DE3AA7" w:rsidRDefault="00DE3AA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M:\0-000-katin\11\s015210.doc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C2EA" w14:textId="77777777" w:rsidR="00DE3AA7" w:rsidRDefault="00DE3AA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67AA3">
      <w:rPr>
        <w:rFonts w:hAnsi="FrankRuehl" w:cs="FrankRuehl"/>
        <w:noProof/>
        <w:sz w:val="24"/>
        <w:rtl/>
      </w:rPr>
      <w:t>1</w:t>
    </w:r>
    <w:r>
      <w:rPr>
        <w:rFonts w:hAnsi="FrankRuehl" w:cs="FrankRuehl"/>
        <w:sz w:val="24"/>
        <w:rtl/>
      </w:rPr>
      <w:fldChar w:fldCharType="end"/>
    </w:r>
  </w:p>
  <w:p w14:paraId="64046E70" w14:textId="77777777" w:rsidR="00DE3AA7" w:rsidRDefault="00DE3AA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0D99F4" w14:textId="77777777" w:rsidR="00DE3AA7" w:rsidRDefault="00DE3AA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M:\0-000-katin\11\s015210.doc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C318" w14:textId="77777777" w:rsidR="00EA0A56" w:rsidRDefault="00EA0A56">
      <w:pPr>
        <w:spacing w:line="240" w:lineRule="auto"/>
      </w:pPr>
      <w:r>
        <w:separator/>
      </w:r>
    </w:p>
  </w:footnote>
  <w:footnote w:type="continuationSeparator" w:id="0">
    <w:p w14:paraId="3B737D1F" w14:textId="77777777" w:rsidR="00EA0A56" w:rsidRDefault="00EA0A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84AD" w14:textId="77777777" w:rsidR="00DE3AA7" w:rsidRDefault="00DE3AA7">
    <w:pPr>
      <w:pStyle w:val="Header"/>
      <w:pBdr>
        <w:bottom w:val="single" w:sz="4" w:space="1" w:color="auto"/>
      </w:pBdr>
      <w:tabs>
        <w:tab w:val="clear" w:pos="624"/>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5210/01</w:t>
    </w:r>
    <w:r>
      <w:rPr>
        <w:rFonts w:hAnsi="David"/>
        <w:color w:val="000000"/>
        <w:sz w:val="22"/>
        <w:szCs w:val="22"/>
        <w:rtl/>
      </w:rPr>
      <w:tab/>
      <w:t xml:space="preserve"> מדינת ישראל נ' אברהמי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7B14" w14:textId="77777777" w:rsidR="00DE3AA7" w:rsidRDefault="00DE3AA7">
    <w:pPr>
      <w:pStyle w:val="Header"/>
      <w:pBdr>
        <w:bottom w:val="single" w:sz="4" w:space="1" w:color="auto"/>
      </w:pBdr>
      <w:tabs>
        <w:tab w:val="clear" w:pos="624"/>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5210/01</w:t>
    </w:r>
    <w:r>
      <w:rPr>
        <w:rFonts w:hAnsi="David"/>
        <w:color w:val="000000"/>
        <w:sz w:val="22"/>
        <w:szCs w:val="22"/>
        <w:rtl/>
      </w:rPr>
      <w:tab/>
      <w:t xml:space="preserve"> מדינת ישראל נ' אברהמי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96A61"/>
    <w:rsid w:val="00296A61"/>
    <w:rsid w:val="003F4FBD"/>
    <w:rsid w:val="00467AA3"/>
    <w:rsid w:val="00571B33"/>
    <w:rsid w:val="0096709D"/>
    <w:rsid w:val="00974E91"/>
    <w:rsid w:val="00DE3AA7"/>
    <w:rsid w:val="00E64195"/>
    <w:rsid w:val="00EA0A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1C21ED"/>
  <w15:chartTrackingRefBased/>
  <w15:docId w15:val="{F286C635-E66C-434A-B609-F9E4A9EE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624"/>
      </w:tabs>
      <w:bidi/>
      <w:spacing w:line="360" w:lineRule="auto"/>
      <w:jc w:val="both"/>
    </w:pPr>
    <w:rPr>
      <w:rFonts w:cs="Narkisim"/>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tabs>
        <w:tab w:val="clear" w:pos="624"/>
      </w:tabs>
      <w:jc w:val="center"/>
      <w:outlineLvl w:val="2"/>
    </w:pPr>
    <w:rPr>
      <w:b/>
      <w:bCs/>
      <w:sz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E64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2008</Words>
  <Characters>11450</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13432</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5210</vt:lpwstr>
  </property>
  <property fmtid="{D5CDD505-2E9C-101B-9397-08002B2CF9AE}" pid="6" name="PROCYEAR">
    <vt:lpwstr>01</vt:lpwstr>
  </property>
  <property fmtid="{D5CDD505-2E9C-101B-9397-08002B2CF9AE}" pid="7" name="APPELLEE">
    <vt:lpwstr>אברהמי דוד</vt:lpwstr>
  </property>
  <property fmtid="{D5CDD505-2E9C-101B-9397-08002B2CF9AE}" pid="8" name="LAWYER">
    <vt:lpwstr>אלחייאני</vt:lpwstr>
  </property>
  <property fmtid="{D5CDD505-2E9C-101B-9397-08002B2CF9AE}" pid="9" name="JUDGE">
    <vt:lpwstr>חיים לי - רן</vt:lpwstr>
  </property>
  <property fmtid="{D5CDD505-2E9C-101B-9397-08002B2CF9AE}" pid="10" name="CITY">
    <vt:lpwstr>י-ם</vt:lpwstr>
  </property>
  <property fmtid="{D5CDD505-2E9C-101B-9397-08002B2CF9AE}" pid="11" name="DATE">
    <vt:lpwstr>20021212</vt:lpwstr>
  </property>
  <property fmtid="{D5CDD505-2E9C-101B-9397-08002B2CF9AE}" pid="12" name="WORDNUMPAGES">
    <vt:lpwstr>6</vt:lpwstr>
  </property>
  <property fmtid="{D5CDD505-2E9C-101B-9397-08002B2CF9AE}" pid="13" name="APPELLANT">
    <vt:lpwstr>מדינת ישראל</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ISABSTRACT">
    <vt:lpwstr>Y</vt:lpwstr>
  </property>
  <property fmtid="{D5CDD505-2E9C-101B-9397-08002B2CF9AE}" pid="18" name="LAWLISTTMP1">
    <vt:lpwstr>70301/348.c:2</vt:lpwstr>
  </property>
</Properties>
</file>