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6F2BB" w14:textId="77777777" w:rsidR="00DF3ECC" w:rsidRDefault="00DF3ECC">
      <w:pPr>
        <w:pStyle w:val="Header"/>
        <w:framePr w:wrap="auto" w:vAnchor="text" w:hAnchor="margin" w:xAlign="center" w:y="1"/>
        <w:spacing w:after="80" w:line="260" w:lineRule="exact"/>
        <w:ind w:firstLine="283"/>
        <w:rPr>
          <w:sz w:val="22"/>
          <w:rtl/>
        </w:rPr>
      </w:pPr>
      <w:bookmarkStart w:id="0" w:name="סוג_מסמך"/>
      <w:bookmarkEnd w:id="0"/>
    </w:p>
    <w:p w14:paraId="639ACF3E" w14:textId="77777777" w:rsidR="00DF3ECC" w:rsidRDefault="00DF3ECC">
      <w:pPr>
        <w:spacing w:after="80" w:line="260" w:lineRule="exact"/>
        <w:ind w:firstLine="283"/>
        <w:jc w:val="center"/>
        <w:rPr>
          <w:rFonts w:hint="cs"/>
          <w:sz w:val="22"/>
          <w:szCs w:val="24"/>
          <w:rtl/>
        </w:rPr>
      </w:pPr>
    </w:p>
    <w:p w14:paraId="450D5929" w14:textId="77777777" w:rsidR="00DF3ECC" w:rsidRDefault="00DF3ECC">
      <w:pPr>
        <w:spacing w:after="80" w:line="260" w:lineRule="exact"/>
        <w:ind w:firstLine="283"/>
        <w:jc w:val="center"/>
        <w:rPr>
          <w:rFonts w:hint="cs"/>
          <w:sz w:val="22"/>
          <w:szCs w:val="24"/>
          <w:rtl/>
        </w:rPr>
      </w:pPr>
    </w:p>
    <w:p w14:paraId="2C22595B" w14:textId="77777777" w:rsidR="00DF3ECC" w:rsidRDefault="00DF3ECC">
      <w:pPr>
        <w:spacing w:after="80" w:line="260" w:lineRule="exact"/>
        <w:ind w:firstLine="283"/>
        <w:jc w:val="center"/>
        <w:rPr>
          <w:sz w:val="22"/>
          <w:szCs w:val="24"/>
          <w:rtl/>
        </w:rPr>
      </w:pPr>
      <w:r>
        <w:rPr>
          <w:rFonts w:hint="cs"/>
          <w:b/>
          <w:bCs/>
          <w:sz w:val="22"/>
          <w:szCs w:val="24"/>
          <w:rtl/>
        </w:rPr>
        <w:t>בתי המשפט</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6"/>
        <w:gridCol w:w="964"/>
        <w:gridCol w:w="1951"/>
      </w:tblGrid>
      <w:tr w:rsidR="000447E9" w14:paraId="4F933D7B" w14:textId="77777777" w:rsidTr="000447E9">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3CCABB45" w14:textId="77777777" w:rsidR="000447E9" w:rsidRDefault="000447E9">
            <w:pPr>
              <w:spacing w:after="80" w:line="260" w:lineRule="exact"/>
              <w:ind w:firstLine="283"/>
              <w:rPr>
                <w:b/>
                <w:bCs/>
                <w:sz w:val="22"/>
                <w:szCs w:val="24"/>
              </w:rPr>
            </w:pPr>
            <w:r>
              <w:rPr>
                <w:rFonts w:hint="cs"/>
                <w:b/>
                <w:bCs/>
                <w:sz w:val="22"/>
                <w:szCs w:val="24"/>
                <w:rtl/>
              </w:rPr>
              <w:t>בית משפט השלום תל אביב-יפו</w:t>
            </w:r>
          </w:p>
        </w:tc>
        <w:tc>
          <w:tcPr>
            <w:tcW w:w="2915" w:type="dxa"/>
            <w:gridSpan w:val="2"/>
            <w:tcBorders>
              <w:top w:val="single" w:sz="4" w:space="0" w:color="auto"/>
              <w:left w:val="single" w:sz="4" w:space="0" w:color="auto"/>
              <w:bottom w:val="single" w:sz="4" w:space="0" w:color="auto"/>
              <w:right w:val="single" w:sz="4" w:space="0" w:color="auto"/>
            </w:tcBorders>
          </w:tcPr>
          <w:p w14:paraId="487F1D48" w14:textId="77777777" w:rsidR="000447E9" w:rsidRDefault="000447E9">
            <w:pPr>
              <w:spacing w:after="80" w:line="260" w:lineRule="exact"/>
              <w:ind w:firstLine="283"/>
              <w:rPr>
                <w:b/>
                <w:bCs/>
                <w:sz w:val="22"/>
                <w:szCs w:val="24"/>
              </w:rPr>
            </w:pPr>
            <w:r>
              <w:rPr>
                <w:rFonts w:hint="cs"/>
                <w:b/>
                <w:bCs/>
                <w:sz w:val="22"/>
                <w:szCs w:val="24"/>
                <w:rtl/>
              </w:rPr>
              <w:t>פ  006253/01</w:t>
            </w:r>
          </w:p>
        </w:tc>
      </w:tr>
      <w:tr w:rsidR="000447E9" w14:paraId="3EF64131" w14:textId="77777777" w:rsidTr="000447E9">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5EAA67DB" w14:textId="77777777" w:rsidR="000447E9" w:rsidRDefault="000447E9">
            <w:pPr>
              <w:spacing w:after="80" w:line="260" w:lineRule="exact"/>
              <w:ind w:firstLine="283"/>
              <w:rPr>
                <w:b/>
                <w:bCs/>
                <w:sz w:val="22"/>
                <w:szCs w:val="24"/>
              </w:rPr>
            </w:pPr>
          </w:p>
        </w:tc>
        <w:tc>
          <w:tcPr>
            <w:tcW w:w="2915" w:type="dxa"/>
            <w:gridSpan w:val="2"/>
            <w:tcBorders>
              <w:top w:val="single" w:sz="4" w:space="0" w:color="auto"/>
              <w:left w:val="single" w:sz="4" w:space="0" w:color="auto"/>
              <w:bottom w:val="single" w:sz="4" w:space="0" w:color="auto"/>
              <w:right w:val="single" w:sz="4" w:space="0" w:color="auto"/>
            </w:tcBorders>
          </w:tcPr>
          <w:p w14:paraId="4A5F2409" w14:textId="77777777" w:rsidR="000447E9" w:rsidRDefault="00F75CDA">
            <w:pPr>
              <w:spacing w:after="80" w:line="260" w:lineRule="exact"/>
              <w:ind w:firstLine="283"/>
              <w:rPr>
                <w:b/>
                <w:bCs/>
                <w:sz w:val="22"/>
                <w:szCs w:val="24"/>
              </w:rPr>
            </w:pPr>
            <w:r>
              <w:rPr>
                <w:sz w:val="22"/>
                <w:szCs w:val="24"/>
                <w:rtl/>
              </w:rPr>
              <w:t xml:space="preserve"> </w:t>
            </w:r>
          </w:p>
        </w:tc>
      </w:tr>
      <w:tr w:rsidR="000447E9" w14:paraId="1D0DB452" w14:textId="77777777" w:rsidTr="000447E9">
        <w:trPr>
          <w:trHeight w:val="286"/>
        </w:trPr>
        <w:tc>
          <w:tcPr>
            <w:tcW w:w="908" w:type="dxa"/>
            <w:tcBorders>
              <w:top w:val="single" w:sz="4" w:space="0" w:color="auto"/>
              <w:left w:val="single" w:sz="4" w:space="0" w:color="auto"/>
              <w:bottom w:val="single" w:sz="4" w:space="0" w:color="auto"/>
              <w:right w:val="single" w:sz="4" w:space="0" w:color="auto"/>
            </w:tcBorders>
          </w:tcPr>
          <w:p w14:paraId="082FB910" w14:textId="77777777" w:rsidR="000447E9" w:rsidRDefault="000447E9">
            <w:pPr>
              <w:spacing w:after="80" w:line="260" w:lineRule="exact"/>
              <w:ind w:firstLine="283"/>
              <w:rPr>
                <w:b/>
                <w:bCs/>
                <w:sz w:val="22"/>
                <w:szCs w:val="24"/>
              </w:rPr>
            </w:pPr>
            <w:r>
              <w:rPr>
                <w:rFonts w:hint="cs"/>
                <w:b/>
                <w:bCs/>
                <w:sz w:val="22"/>
                <w:szCs w:val="24"/>
                <w:rtl/>
              </w:rPr>
              <w:t>בפני:</w:t>
            </w:r>
            <w:r>
              <w:rPr>
                <w:b/>
                <w:bCs/>
                <w:color w:val="FFFFFF"/>
                <w:sz w:val="4"/>
                <w:szCs w:val="4"/>
                <w:rtl/>
              </w:rPr>
              <w:t>ב</w:t>
            </w:r>
          </w:p>
        </w:tc>
        <w:tc>
          <w:tcPr>
            <w:tcW w:w="4706" w:type="dxa"/>
            <w:tcBorders>
              <w:top w:val="single" w:sz="4" w:space="0" w:color="auto"/>
              <w:left w:val="single" w:sz="4" w:space="0" w:color="auto"/>
              <w:bottom w:val="single" w:sz="4" w:space="0" w:color="auto"/>
              <w:right w:val="single" w:sz="4" w:space="0" w:color="auto"/>
            </w:tcBorders>
          </w:tcPr>
          <w:p w14:paraId="29DB607F" w14:textId="77777777" w:rsidR="000447E9" w:rsidRDefault="000447E9">
            <w:pPr>
              <w:spacing w:after="80" w:line="260" w:lineRule="exact"/>
              <w:ind w:firstLine="283"/>
              <w:rPr>
                <w:b/>
                <w:bCs/>
                <w:sz w:val="22"/>
                <w:szCs w:val="24"/>
              </w:rPr>
            </w:pPr>
            <w:r>
              <w:rPr>
                <w:rFonts w:hint="cs"/>
                <w:b/>
                <w:bCs/>
                <w:sz w:val="22"/>
                <w:szCs w:val="24"/>
                <w:rtl/>
              </w:rPr>
              <w:t>כב' השופטת רחל גרינברג</w:t>
            </w: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6011BF20" w14:textId="77777777" w:rsidR="000447E9" w:rsidRDefault="000447E9">
            <w:pPr>
              <w:spacing w:after="80" w:line="260" w:lineRule="exact"/>
              <w:ind w:firstLine="283"/>
              <w:rPr>
                <w:b/>
                <w:bCs/>
                <w:sz w:val="22"/>
                <w:szCs w:val="24"/>
              </w:rPr>
            </w:pPr>
            <w:r>
              <w:rPr>
                <w:rFonts w:hint="cs"/>
                <w:b/>
                <w:bCs/>
                <w:sz w:val="22"/>
                <w:szCs w:val="24"/>
                <w:rtl/>
              </w:rPr>
              <w:t>תאריך:</w:t>
            </w:r>
            <w:r>
              <w:rPr>
                <w:b/>
                <w:bCs/>
                <w:color w:val="FFFFFF"/>
                <w:sz w:val="4"/>
                <w:szCs w:val="4"/>
                <w:rtl/>
              </w:rPr>
              <w:t>נ</w:t>
            </w:r>
          </w:p>
        </w:tc>
        <w:tc>
          <w:tcPr>
            <w:tcW w:w="1951" w:type="dxa"/>
            <w:tcBorders>
              <w:top w:val="single" w:sz="4" w:space="0" w:color="auto"/>
              <w:left w:val="single" w:sz="4" w:space="0" w:color="auto"/>
              <w:bottom w:val="single" w:sz="4" w:space="0" w:color="auto"/>
              <w:right w:val="single" w:sz="4" w:space="0" w:color="auto"/>
            </w:tcBorders>
          </w:tcPr>
          <w:p w14:paraId="23DE2A69" w14:textId="77777777" w:rsidR="000447E9" w:rsidRDefault="000447E9">
            <w:pPr>
              <w:pStyle w:val="Heading6"/>
            </w:pPr>
            <w:r>
              <w:rPr>
                <w:rFonts w:hint="cs"/>
                <w:rtl/>
              </w:rPr>
              <w:t>24/11/2002</w:t>
            </w:r>
          </w:p>
        </w:tc>
      </w:tr>
    </w:tbl>
    <w:p w14:paraId="31CB6DC7" w14:textId="77777777" w:rsidR="00DF3ECC" w:rsidRDefault="00F75CDA">
      <w:pPr>
        <w:spacing w:after="80" w:line="260" w:lineRule="exact"/>
        <w:ind w:firstLine="283"/>
        <w:rPr>
          <w:rFonts w:hint="cs"/>
          <w:sz w:val="22"/>
          <w:szCs w:val="24"/>
          <w:rtl/>
        </w:rPr>
      </w:pPr>
      <w:r>
        <w:rPr>
          <w:rFonts w:hint="cs"/>
          <w:sz w:val="22"/>
          <w:szCs w:val="24"/>
          <w:rtl/>
        </w:rPr>
        <w:t xml:space="preserve"> </w:t>
      </w:r>
    </w:p>
    <w:p w14:paraId="643F49C7" w14:textId="77777777" w:rsidR="00DF3ECC" w:rsidRDefault="00F75CDA">
      <w:pPr>
        <w:pStyle w:val="Header"/>
        <w:spacing w:after="80" w:line="260" w:lineRule="exact"/>
        <w:ind w:firstLine="283"/>
        <w:rPr>
          <w:rFonts w:hint="cs"/>
          <w:sz w:val="22"/>
          <w:rtl/>
        </w:rPr>
      </w:pPr>
      <w:r>
        <w:rPr>
          <w:rFonts w:hint="cs"/>
          <w:sz w:val="22"/>
          <w:rtl/>
        </w:rPr>
        <w:t xml:space="preserve"> </w:t>
      </w:r>
    </w:p>
    <w:p w14:paraId="6AFE3301" w14:textId="77777777" w:rsidR="00DF3ECC" w:rsidRDefault="00F75CDA">
      <w:pPr>
        <w:spacing w:after="80" w:line="260" w:lineRule="exact"/>
        <w:ind w:firstLine="283"/>
        <w:rPr>
          <w:rFonts w:hint="cs"/>
          <w:b/>
          <w:bCs/>
          <w:sz w:val="22"/>
          <w:szCs w:val="24"/>
          <w:rtl/>
        </w:rPr>
      </w:pPr>
      <w:r>
        <w:rPr>
          <w:rFonts w:hint="cs"/>
          <w:b/>
          <w:bCs/>
          <w:sz w:val="22"/>
          <w:szCs w:val="24"/>
          <w:rtl/>
        </w:rPr>
        <w:t xml:space="preserve"> </w:t>
      </w: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0447E9" w14:paraId="38DA8B92" w14:textId="77777777" w:rsidTr="000447E9">
        <w:tc>
          <w:tcPr>
            <w:tcW w:w="1362" w:type="dxa"/>
          </w:tcPr>
          <w:p w14:paraId="34F793CB" w14:textId="77777777" w:rsidR="000447E9" w:rsidRDefault="000447E9">
            <w:pPr>
              <w:spacing w:after="80" w:line="260" w:lineRule="exact"/>
              <w:ind w:firstLine="283"/>
              <w:rPr>
                <w:b/>
                <w:bCs/>
                <w:sz w:val="22"/>
                <w:szCs w:val="24"/>
              </w:rPr>
            </w:pPr>
            <w:r>
              <w:rPr>
                <w:rFonts w:hint="cs"/>
                <w:b/>
                <w:bCs/>
                <w:sz w:val="22"/>
                <w:szCs w:val="24"/>
                <w:rtl/>
              </w:rPr>
              <w:t>בעניין:</w:t>
            </w:r>
            <w:r>
              <w:rPr>
                <w:b/>
                <w:bCs/>
                <w:color w:val="FFFFFF"/>
                <w:sz w:val="4"/>
                <w:szCs w:val="4"/>
                <w:rtl/>
              </w:rPr>
              <w:t>ו</w:t>
            </w:r>
          </w:p>
        </w:tc>
        <w:tc>
          <w:tcPr>
            <w:tcW w:w="4820" w:type="dxa"/>
            <w:gridSpan w:val="2"/>
          </w:tcPr>
          <w:p w14:paraId="18ED91EA" w14:textId="77777777" w:rsidR="000447E9" w:rsidRDefault="000447E9">
            <w:pPr>
              <w:spacing w:after="80" w:line="260" w:lineRule="exact"/>
              <w:ind w:firstLine="283"/>
              <w:rPr>
                <w:b/>
                <w:bCs/>
                <w:sz w:val="22"/>
                <w:szCs w:val="24"/>
              </w:rPr>
            </w:pPr>
            <w:r>
              <w:rPr>
                <w:rFonts w:hint="cs"/>
                <w:b/>
                <w:bCs/>
                <w:sz w:val="22"/>
                <w:szCs w:val="24"/>
                <w:rtl/>
              </w:rPr>
              <w:t>מדינת ישראל</w:t>
            </w:r>
          </w:p>
        </w:tc>
        <w:tc>
          <w:tcPr>
            <w:tcW w:w="2409" w:type="dxa"/>
          </w:tcPr>
          <w:p w14:paraId="6D037634" w14:textId="77777777" w:rsidR="000447E9" w:rsidRDefault="00F75CDA">
            <w:pPr>
              <w:spacing w:after="80" w:line="260" w:lineRule="exact"/>
              <w:ind w:firstLine="283"/>
              <w:rPr>
                <w:b/>
                <w:bCs/>
                <w:sz w:val="22"/>
                <w:szCs w:val="24"/>
              </w:rPr>
            </w:pPr>
            <w:r>
              <w:rPr>
                <w:sz w:val="22"/>
                <w:szCs w:val="24"/>
                <w:rtl/>
              </w:rPr>
              <w:t xml:space="preserve"> </w:t>
            </w:r>
          </w:p>
        </w:tc>
      </w:tr>
      <w:tr w:rsidR="000447E9" w14:paraId="3385FE75" w14:textId="77777777" w:rsidTr="000447E9">
        <w:tc>
          <w:tcPr>
            <w:tcW w:w="1362" w:type="dxa"/>
          </w:tcPr>
          <w:p w14:paraId="3329426C" w14:textId="77777777" w:rsidR="000447E9" w:rsidRDefault="00F75CDA">
            <w:pPr>
              <w:spacing w:after="80" w:line="260" w:lineRule="exact"/>
              <w:ind w:firstLine="283"/>
              <w:rPr>
                <w:b/>
                <w:bCs/>
                <w:sz w:val="22"/>
                <w:szCs w:val="24"/>
              </w:rPr>
            </w:pPr>
            <w:bookmarkStart w:id="1" w:name="בא_כוח_א" w:colFirst="2" w:colLast="2"/>
            <w:bookmarkStart w:id="2" w:name="FirstLawyer"/>
            <w:r>
              <w:rPr>
                <w:sz w:val="22"/>
                <w:szCs w:val="24"/>
                <w:rtl/>
              </w:rPr>
              <w:t xml:space="preserve"> </w:t>
            </w:r>
          </w:p>
        </w:tc>
        <w:tc>
          <w:tcPr>
            <w:tcW w:w="1757" w:type="dxa"/>
          </w:tcPr>
          <w:p w14:paraId="50E5EFAB" w14:textId="77777777" w:rsidR="000447E9" w:rsidRDefault="000447E9">
            <w:pPr>
              <w:spacing w:after="80" w:line="260" w:lineRule="exact"/>
              <w:ind w:firstLine="283"/>
              <w:rPr>
                <w:b/>
                <w:bCs/>
                <w:sz w:val="22"/>
                <w:szCs w:val="24"/>
              </w:rPr>
            </w:pPr>
            <w:r>
              <w:rPr>
                <w:rFonts w:hint="cs"/>
                <w:b/>
                <w:bCs/>
                <w:sz w:val="22"/>
                <w:szCs w:val="24"/>
                <w:rtl/>
              </w:rPr>
              <w:t>ע"י ב"כ עו"ד</w:t>
            </w:r>
          </w:p>
        </w:tc>
        <w:tc>
          <w:tcPr>
            <w:tcW w:w="3063" w:type="dxa"/>
          </w:tcPr>
          <w:p w14:paraId="20284312" w14:textId="77777777" w:rsidR="000447E9" w:rsidRDefault="000447E9">
            <w:pPr>
              <w:spacing w:after="80" w:line="260" w:lineRule="exact"/>
              <w:ind w:firstLine="283"/>
              <w:rPr>
                <w:b/>
                <w:bCs/>
                <w:sz w:val="22"/>
                <w:szCs w:val="24"/>
              </w:rPr>
            </w:pPr>
            <w:r>
              <w:rPr>
                <w:rFonts w:hint="cs"/>
                <w:b/>
                <w:bCs/>
                <w:sz w:val="22"/>
                <w:szCs w:val="24"/>
                <w:rtl/>
              </w:rPr>
              <w:t xml:space="preserve"> אלברט זמנסקי</w:t>
            </w:r>
          </w:p>
        </w:tc>
        <w:tc>
          <w:tcPr>
            <w:tcW w:w="2409" w:type="dxa"/>
          </w:tcPr>
          <w:p w14:paraId="43A1DC1C" w14:textId="77777777" w:rsidR="000447E9" w:rsidRDefault="000447E9">
            <w:pPr>
              <w:spacing w:after="80" w:line="260" w:lineRule="exact"/>
              <w:ind w:firstLine="283"/>
              <w:rPr>
                <w:b/>
                <w:bCs/>
                <w:sz w:val="22"/>
                <w:szCs w:val="24"/>
              </w:rPr>
            </w:pPr>
            <w:r>
              <w:rPr>
                <w:rFonts w:hint="cs"/>
                <w:b/>
                <w:bCs/>
                <w:sz w:val="22"/>
                <w:szCs w:val="24"/>
                <w:rtl/>
              </w:rPr>
              <w:t>המאשימה</w:t>
            </w:r>
          </w:p>
        </w:tc>
      </w:tr>
      <w:bookmarkEnd w:id="1"/>
      <w:bookmarkEnd w:id="2"/>
      <w:tr w:rsidR="000447E9" w14:paraId="1B6557E2" w14:textId="77777777" w:rsidTr="000447E9">
        <w:tc>
          <w:tcPr>
            <w:tcW w:w="1362" w:type="dxa"/>
          </w:tcPr>
          <w:p w14:paraId="367F91A4" w14:textId="77777777" w:rsidR="000447E9" w:rsidRDefault="00F75CDA">
            <w:pPr>
              <w:spacing w:after="80" w:line="260" w:lineRule="exact"/>
              <w:ind w:firstLine="283"/>
              <w:rPr>
                <w:b/>
                <w:bCs/>
                <w:sz w:val="22"/>
                <w:szCs w:val="24"/>
              </w:rPr>
            </w:pPr>
            <w:r>
              <w:rPr>
                <w:sz w:val="22"/>
                <w:szCs w:val="24"/>
                <w:rtl/>
              </w:rPr>
              <w:t xml:space="preserve"> </w:t>
            </w:r>
          </w:p>
        </w:tc>
        <w:tc>
          <w:tcPr>
            <w:tcW w:w="4820" w:type="dxa"/>
            <w:gridSpan w:val="2"/>
          </w:tcPr>
          <w:p w14:paraId="570310D3" w14:textId="77777777" w:rsidR="000447E9" w:rsidRDefault="000447E9">
            <w:pPr>
              <w:spacing w:after="80" w:line="260" w:lineRule="exact"/>
              <w:ind w:firstLine="283"/>
              <w:rPr>
                <w:b/>
                <w:bCs/>
                <w:sz w:val="22"/>
                <w:szCs w:val="24"/>
              </w:rPr>
            </w:pPr>
            <w:r>
              <w:rPr>
                <w:rFonts w:hint="cs"/>
                <w:b/>
                <w:bCs/>
                <w:sz w:val="22"/>
                <w:szCs w:val="24"/>
                <w:rtl/>
              </w:rPr>
              <w:t>נ  ג  ד</w:t>
            </w:r>
          </w:p>
        </w:tc>
        <w:tc>
          <w:tcPr>
            <w:tcW w:w="2409" w:type="dxa"/>
          </w:tcPr>
          <w:p w14:paraId="2BA95D19" w14:textId="77777777" w:rsidR="000447E9" w:rsidRDefault="00F75CDA">
            <w:pPr>
              <w:spacing w:after="80" w:line="260" w:lineRule="exact"/>
              <w:ind w:firstLine="283"/>
              <w:rPr>
                <w:b/>
                <w:bCs/>
                <w:sz w:val="22"/>
                <w:szCs w:val="24"/>
              </w:rPr>
            </w:pPr>
            <w:r>
              <w:rPr>
                <w:sz w:val="22"/>
                <w:szCs w:val="24"/>
                <w:rtl/>
              </w:rPr>
              <w:t xml:space="preserve"> </w:t>
            </w:r>
          </w:p>
        </w:tc>
      </w:tr>
      <w:tr w:rsidR="000447E9" w14:paraId="23CE78ED" w14:textId="77777777" w:rsidTr="000447E9">
        <w:tc>
          <w:tcPr>
            <w:tcW w:w="1362" w:type="dxa"/>
          </w:tcPr>
          <w:p w14:paraId="19E93DBD" w14:textId="77777777" w:rsidR="000447E9" w:rsidRDefault="00F75CDA">
            <w:pPr>
              <w:spacing w:after="80" w:line="260" w:lineRule="exact"/>
              <w:ind w:firstLine="283"/>
              <w:rPr>
                <w:b/>
                <w:bCs/>
                <w:sz w:val="22"/>
                <w:szCs w:val="24"/>
              </w:rPr>
            </w:pPr>
            <w:bookmarkStart w:id="3" w:name="שם_ב" w:colFirst="1" w:colLast="1"/>
            <w:r>
              <w:rPr>
                <w:sz w:val="22"/>
                <w:szCs w:val="24"/>
                <w:rtl/>
              </w:rPr>
              <w:t xml:space="preserve"> </w:t>
            </w:r>
          </w:p>
        </w:tc>
        <w:tc>
          <w:tcPr>
            <w:tcW w:w="4820" w:type="dxa"/>
            <w:gridSpan w:val="2"/>
          </w:tcPr>
          <w:p w14:paraId="23F23DD3" w14:textId="77777777" w:rsidR="000447E9" w:rsidRDefault="000447E9">
            <w:pPr>
              <w:spacing w:after="80" w:line="260" w:lineRule="exact"/>
              <w:ind w:firstLine="283"/>
              <w:rPr>
                <w:b/>
                <w:bCs/>
                <w:sz w:val="22"/>
                <w:szCs w:val="24"/>
              </w:rPr>
            </w:pPr>
            <w:r>
              <w:rPr>
                <w:rFonts w:hint="cs"/>
                <w:b/>
                <w:bCs/>
                <w:sz w:val="22"/>
                <w:szCs w:val="24"/>
                <w:rtl/>
              </w:rPr>
              <w:t>ליפשיץ איתן – בעצמו</w:t>
            </w:r>
          </w:p>
        </w:tc>
        <w:tc>
          <w:tcPr>
            <w:tcW w:w="2409" w:type="dxa"/>
          </w:tcPr>
          <w:p w14:paraId="1F3A8A0B" w14:textId="77777777" w:rsidR="000447E9" w:rsidRDefault="000447E9">
            <w:pPr>
              <w:spacing w:after="80" w:line="260" w:lineRule="exact"/>
              <w:ind w:firstLine="283"/>
              <w:rPr>
                <w:b/>
                <w:bCs/>
                <w:sz w:val="22"/>
                <w:szCs w:val="24"/>
              </w:rPr>
            </w:pPr>
            <w:r>
              <w:rPr>
                <w:rFonts w:hint="cs"/>
                <w:b/>
                <w:bCs/>
                <w:sz w:val="22"/>
                <w:szCs w:val="24"/>
                <w:rtl/>
              </w:rPr>
              <w:t>הנאשם</w:t>
            </w:r>
          </w:p>
        </w:tc>
      </w:tr>
      <w:tr w:rsidR="000447E9" w14:paraId="2DDA3D35" w14:textId="77777777" w:rsidTr="000447E9">
        <w:tc>
          <w:tcPr>
            <w:tcW w:w="1362" w:type="dxa"/>
          </w:tcPr>
          <w:p w14:paraId="4301E707" w14:textId="77777777" w:rsidR="000447E9" w:rsidRDefault="00F75CDA">
            <w:pPr>
              <w:spacing w:after="80" w:line="260" w:lineRule="exact"/>
              <w:ind w:firstLine="283"/>
              <w:rPr>
                <w:b/>
                <w:bCs/>
                <w:sz w:val="22"/>
                <w:szCs w:val="24"/>
              </w:rPr>
            </w:pPr>
            <w:bookmarkStart w:id="4" w:name="בא_כוח_ב" w:colFirst="2" w:colLast="2"/>
            <w:bookmarkStart w:id="5" w:name="LastJudge"/>
            <w:bookmarkEnd w:id="3"/>
            <w:r>
              <w:rPr>
                <w:sz w:val="22"/>
                <w:szCs w:val="24"/>
                <w:rtl/>
              </w:rPr>
              <w:t xml:space="preserve"> </w:t>
            </w:r>
          </w:p>
        </w:tc>
        <w:tc>
          <w:tcPr>
            <w:tcW w:w="1757" w:type="dxa"/>
          </w:tcPr>
          <w:p w14:paraId="3B08C399" w14:textId="77777777" w:rsidR="000447E9" w:rsidRDefault="000447E9">
            <w:pPr>
              <w:spacing w:after="80" w:line="260" w:lineRule="exact"/>
              <w:ind w:firstLine="283"/>
              <w:rPr>
                <w:b/>
                <w:bCs/>
                <w:sz w:val="22"/>
                <w:szCs w:val="24"/>
              </w:rPr>
            </w:pPr>
            <w:r>
              <w:rPr>
                <w:rFonts w:hint="cs"/>
                <w:b/>
                <w:bCs/>
                <w:sz w:val="22"/>
                <w:szCs w:val="24"/>
                <w:rtl/>
              </w:rPr>
              <w:t>ע"י ב"כ עו"ד</w:t>
            </w:r>
          </w:p>
        </w:tc>
        <w:tc>
          <w:tcPr>
            <w:tcW w:w="3063" w:type="dxa"/>
          </w:tcPr>
          <w:p w14:paraId="5A448611" w14:textId="77777777" w:rsidR="000447E9" w:rsidRDefault="000447E9">
            <w:pPr>
              <w:spacing w:after="80" w:line="260" w:lineRule="exact"/>
              <w:ind w:firstLine="283"/>
              <w:rPr>
                <w:b/>
                <w:bCs/>
                <w:sz w:val="22"/>
                <w:szCs w:val="24"/>
              </w:rPr>
            </w:pPr>
            <w:r>
              <w:rPr>
                <w:rFonts w:hint="cs"/>
                <w:b/>
                <w:bCs/>
                <w:sz w:val="22"/>
                <w:szCs w:val="24"/>
                <w:rtl/>
              </w:rPr>
              <w:t>שיינברגר</w:t>
            </w:r>
          </w:p>
        </w:tc>
        <w:tc>
          <w:tcPr>
            <w:tcW w:w="2409" w:type="dxa"/>
          </w:tcPr>
          <w:p w14:paraId="11D830F1" w14:textId="77777777" w:rsidR="000447E9" w:rsidRDefault="00F75CDA">
            <w:pPr>
              <w:spacing w:after="80" w:line="260" w:lineRule="exact"/>
              <w:ind w:firstLine="283"/>
              <w:rPr>
                <w:b/>
                <w:bCs/>
                <w:sz w:val="22"/>
                <w:szCs w:val="24"/>
              </w:rPr>
            </w:pPr>
            <w:r>
              <w:rPr>
                <w:sz w:val="22"/>
                <w:szCs w:val="24"/>
                <w:rtl/>
              </w:rPr>
              <w:t xml:space="preserve"> </w:t>
            </w:r>
          </w:p>
        </w:tc>
      </w:tr>
    </w:tbl>
    <w:p w14:paraId="286AE1D0" w14:textId="77777777" w:rsidR="00450656" w:rsidRDefault="00450656">
      <w:pPr>
        <w:spacing w:after="80" w:line="260" w:lineRule="exact"/>
        <w:ind w:firstLine="283"/>
        <w:rPr>
          <w:sz w:val="22"/>
          <w:szCs w:val="24"/>
          <w:rtl/>
        </w:rPr>
      </w:pPr>
      <w:bookmarkStart w:id="6" w:name="LawTable"/>
      <w:bookmarkEnd w:id="4"/>
      <w:bookmarkEnd w:id="5"/>
      <w:bookmarkEnd w:id="6"/>
    </w:p>
    <w:p w14:paraId="2765ADF3" w14:textId="77777777" w:rsidR="00450656" w:rsidRPr="00450656" w:rsidRDefault="00450656" w:rsidP="00450656">
      <w:pPr>
        <w:spacing w:after="120" w:line="240" w:lineRule="exact"/>
        <w:ind w:left="283" w:hanging="283"/>
        <w:rPr>
          <w:rFonts w:ascii="FrankRuehl" w:hAnsi="FrankRuehl" w:cs="FrankRuehl"/>
          <w:sz w:val="24"/>
          <w:szCs w:val="24"/>
          <w:rtl/>
        </w:rPr>
      </w:pPr>
    </w:p>
    <w:p w14:paraId="02CEFE66" w14:textId="77777777" w:rsidR="00450656" w:rsidRPr="00450656" w:rsidRDefault="00450656" w:rsidP="00450656">
      <w:pPr>
        <w:spacing w:after="120" w:line="240" w:lineRule="exact"/>
        <w:ind w:left="283" w:hanging="283"/>
        <w:rPr>
          <w:rFonts w:ascii="FrankRuehl" w:hAnsi="FrankRuehl" w:cs="FrankRuehl"/>
          <w:sz w:val="24"/>
          <w:szCs w:val="24"/>
          <w:rtl/>
        </w:rPr>
      </w:pPr>
      <w:r w:rsidRPr="00450656">
        <w:rPr>
          <w:rFonts w:ascii="FrankRuehl" w:hAnsi="FrankRuehl" w:cs="FrankRuehl"/>
          <w:sz w:val="24"/>
          <w:szCs w:val="24"/>
          <w:rtl/>
        </w:rPr>
        <w:t xml:space="preserve">חקיקה שאוזכרה: </w:t>
      </w:r>
    </w:p>
    <w:p w14:paraId="5A024E98" w14:textId="77777777" w:rsidR="00450656" w:rsidRPr="00450656" w:rsidRDefault="00450656" w:rsidP="00450656">
      <w:pPr>
        <w:spacing w:after="120" w:line="240" w:lineRule="exact"/>
        <w:ind w:left="283" w:hanging="283"/>
        <w:rPr>
          <w:rFonts w:ascii="FrankRuehl" w:hAnsi="FrankRuehl" w:cs="FrankRuehl"/>
          <w:sz w:val="24"/>
          <w:szCs w:val="24"/>
          <w:rtl/>
        </w:rPr>
      </w:pPr>
      <w:hyperlink r:id="rId6" w:history="1">
        <w:r w:rsidRPr="00450656">
          <w:rPr>
            <w:rFonts w:ascii="FrankRuehl" w:hAnsi="FrankRuehl" w:cs="FrankRuehl"/>
            <w:color w:val="0000FF"/>
            <w:sz w:val="24"/>
            <w:szCs w:val="24"/>
            <w:u w:val="single"/>
            <w:rtl/>
          </w:rPr>
          <w:t>חוק העונשין, תשל"ז-1977</w:t>
        </w:r>
      </w:hyperlink>
      <w:r w:rsidRPr="00450656">
        <w:rPr>
          <w:rFonts w:ascii="FrankRuehl" w:hAnsi="FrankRuehl" w:cs="FrankRuehl"/>
          <w:sz w:val="24"/>
          <w:szCs w:val="24"/>
          <w:rtl/>
        </w:rPr>
        <w:t xml:space="preserve">: סע'  </w:t>
      </w:r>
      <w:hyperlink r:id="rId7" w:history="1">
        <w:r w:rsidRPr="00450656">
          <w:rPr>
            <w:rFonts w:ascii="FrankRuehl" w:hAnsi="FrankRuehl" w:cs="FrankRuehl"/>
            <w:color w:val="0000FF"/>
            <w:sz w:val="24"/>
            <w:szCs w:val="24"/>
            <w:u w:val="single"/>
            <w:rtl/>
          </w:rPr>
          <w:t>3(א)(2)</w:t>
        </w:r>
      </w:hyperlink>
      <w:r w:rsidRPr="00450656">
        <w:rPr>
          <w:rFonts w:ascii="FrankRuehl" w:hAnsi="FrankRuehl" w:cs="FrankRuehl"/>
          <w:sz w:val="24"/>
          <w:szCs w:val="24"/>
          <w:rtl/>
        </w:rPr>
        <w:t xml:space="preserve">, </w:t>
      </w:r>
      <w:hyperlink r:id="rId8" w:history="1">
        <w:r w:rsidRPr="00450656">
          <w:rPr>
            <w:rFonts w:ascii="FrankRuehl" w:hAnsi="FrankRuehl" w:cs="FrankRuehl"/>
            <w:color w:val="0000FF"/>
            <w:sz w:val="24"/>
            <w:szCs w:val="24"/>
            <w:u w:val="single"/>
            <w:rtl/>
          </w:rPr>
          <w:t>348(ה)</w:t>
        </w:r>
      </w:hyperlink>
      <w:r w:rsidRPr="00450656">
        <w:rPr>
          <w:rFonts w:ascii="FrankRuehl" w:hAnsi="FrankRuehl" w:cs="FrankRuehl"/>
          <w:sz w:val="24"/>
          <w:szCs w:val="24"/>
          <w:rtl/>
        </w:rPr>
        <w:t xml:space="preserve">, </w:t>
      </w:r>
      <w:hyperlink r:id="rId9" w:history="1">
        <w:r w:rsidRPr="00450656">
          <w:rPr>
            <w:rFonts w:ascii="FrankRuehl" w:hAnsi="FrankRuehl" w:cs="FrankRuehl"/>
            <w:color w:val="0000FF"/>
            <w:sz w:val="24"/>
            <w:szCs w:val="24"/>
            <w:u w:val="single"/>
            <w:rtl/>
          </w:rPr>
          <w:t>348(ו')</w:t>
        </w:r>
      </w:hyperlink>
    </w:p>
    <w:p w14:paraId="258DF843" w14:textId="77777777" w:rsidR="00450656" w:rsidRPr="00450656" w:rsidRDefault="00450656" w:rsidP="00450656">
      <w:pPr>
        <w:spacing w:after="120" w:line="240" w:lineRule="exact"/>
        <w:ind w:left="283" w:hanging="283"/>
        <w:rPr>
          <w:rFonts w:ascii="FrankRuehl" w:hAnsi="FrankRuehl" w:cs="FrankRuehl"/>
          <w:sz w:val="24"/>
          <w:szCs w:val="24"/>
          <w:rtl/>
        </w:rPr>
      </w:pPr>
      <w:hyperlink r:id="rId10" w:history="1">
        <w:r w:rsidRPr="00450656">
          <w:rPr>
            <w:rFonts w:ascii="FrankRuehl" w:hAnsi="FrankRuehl" w:cs="FrankRuehl"/>
            <w:color w:val="0000FF"/>
            <w:sz w:val="24"/>
            <w:szCs w:val="24"/>
            <w:u w:val="single"/>
            <w:rtl/>
          </w:rPr>
          <w:t>חוק למניעת הטרדה מינית, תשנ"ח-1998</w:t>
        </w:r>
      </w:hyperlink>
      <w:r w:rsidRPr="00450656">
        <w:rPr>
          <w:rFonts w:ascii="FrankRuehl" w:hAnsi="FrankRuehl" w:cs="FrankRuehl"/>
          <w:sz w:val="24"/>
          <w:szCs w:val="24"/>
          <w:rtl/>
        </w:rPr>
        <w:t xml:space="preserve">: סע'  </w:t>
      </w:r>
      <w:hyperlink r:id="rId11" w:history="1">
        <w:r w:rsidRPr="00450656">
          <w:rPr>
            <w:rFonts w:ascii="FrankRuehl" w:hAnsi="FrankRuehl" w:cs="FrankRuehl"/>
            <w:color w:val="0000FF"/>
            <w:sz w:val="24"/>
            <w:szCs w:val="24"/>
            <w:u w:val="single"/>
            <w:rtl/>
          </w:rPr>
          <w:t>3(א)(6)(ג)</w:t>
        </w:r>
      </w:hyperlink>
    </w:p>
    <w:p w14:paraId="5279E10E" w14:textId="77777777" w:rsidR="00450656" w:rsidRPr="00450656" w:rsidRDefault="00450656" w:rsidP="00450656">
      <w:pPr>
        <w:spacing w:after="120" w:line="240" w:lineRule="exact"/>
        <w:ind w:left="283" w:hanging="283"/>
        <w:rPr>
          <w:rFonts w:ascii="FrankRuehl" w:hAnsi="FrankRuehl" w:cs="FrankRuehl"/>
          <w:sz w:val="24"/>
          <w:szCs w:val="24"/>
          <w:rtl/>
        </w:rPr>
      </w:pPr>
    </w:p>
    <w:p w14:paraId="28BBB133" w14:textId="77777777" w:rsidR="00450656" w:rsidRPr="00450656" w:rsidRDefault="00450656">
      <w:pPr>
        <w:spacing w:after="80" w:line="260" w:lineRule="exact"/>
        <w:ind w:firstLine="283"/>
        <w:rPr>
          <w:sz w:val="22"/>
          <w:szCs w:val="24"/>
          <w:rtl/>
        </w:rPr>
      </w:pPr>
      <w:bookmarkStart w:id="7" w:name="LawTable_End"/>
      <w:bookmarkEnd w:id="7"/>
    </w:p>
    <w:p w14:paraId="4389C692" w14:textId="77777777" w:rsidR="00450656" w:rsidRPr="00450656" w:rsidRDefault="00450656">
      <w:pPr>
        <w:spacing w:after="80" w:line="260" w:lineRule="exact"/>
        <w:ind w:firstLine="283"/>
        <w:rPr>
          <w:sz w:val="22"/>
          <w:szCs w:val="24"/>
          <w:rtl/>
        </w:rPr>
      </w:pPr>
    </w:p>
    <w:p w14:paraId="1793AF1A" w14:textId="77777777" w:rsidR="00831159" w:rsidRPr="00831159" w:rsidRDefault="00831159">
      <w:pPr>
        <w:spacing w:after="80" w:line="260" w:lineRule="exact"/>
        <w:ind w:firstLine="283"/>
        <w:rPr>
          <w:sz w:val="22"/>
          <w:szCs w:val="24"/>
          <w:rtl/>
        </w:rPr>
      </w:pPr>
    </w:p>
    <w:p w14:paraId="17B126AE" w14:textId="77777777" w:rsidR="00F75CDA" w:rsidRPr="00F75CDA" w:rsidRDefault="00F75CDA">
      <w:pPr>
        <w:spacing w:after="80" w:line="260" w:lineRule="exact"/>
        <w:ind w:firstLine="283"/>
        <w:rPr>
          <w:sz w:val="22"/>
          <w:szCs w:val="24"/>
          <w:rtl/>
        </w:rPr>
      </w:pPr>
    </w:p>
    <w:p w14:paraId="02259777" w14:textId="77777777" w:rsidR="00F75CDA" w:rsidRPr="00F75CDA" w:rsidRDefault="00F75CDA">
      <w:pPr>
        <w:spacing w:after="80" w:line="260" w:lineRule="exact"/>
        <w:ind w:firstLine="283"/>
        <w:rPr>
          <w:b/>
          <w:bCs/>
          <w:sz w:val="22"/>
          <w:szCs w:val="24"/>
          <w:rtl/>
        </w:rPr>
      </w:pPr>
    </w:p>
    <w:p w14:paraId="773050D2" w14:textId="77777777" w:rsidR="00DF3ECC" w:rsidRPr="00F75CDA" w:rsidRDefault="00DF3ECC">
      <w:pPr>
        <w:spacing w:after="80" w:line="260" w:lineRule="exact"/>
        <w:ind w:firstLine="283"/>
        <w:rPr>
          <w:rFonts w:hint="cs"/>
          <w:b/>
          <w:bCs/>
          <w:sz w:val="22"/>
          <w:szCs w:val="24"/>
          <w:rtl/>
        </w:rPr>
      </w:pPr>
    </w:p>
    <w:p w14:paraId="13998905" w14:textId="77777777" w:rsidR="00DF3ECC" w:rsidRDefault="00DF3ECC">
      <w:pPr>
        <w:pBdr>
          <w:top w:val="single" w:sz="4" w:space="1" w:color="auto"/>
          <w:bottom w:val="single" w:sz="4" w:space="1" w:color="auto"/>
        </w:pBdr>
        <w:spacing w:line="260" w:lineRule="exact"/>
        <w:rPr>
          <w:rFonts w:cs="FrankRuehl" w:hint="cs"/>
          <w:szCs w:val="24"/>
          <w:rtl/>
        </w:rPr>
      </w:pPr>
      <w:bookmarkStart w:id="8" w:name="ABSTRACT_START"/>
      <w:bookmarkEnd w:id="8"/>
      <w:r>
        <w:rPr>
          <w:rFonts w:cs="FrankRuehl" w:hint="cs"/>
          <w:szCs w:val="24"/>
          <w:rtl/>
        </w:rPr>
        <w:t>לנאשם מיוחסות עבירות של עשיית מעשה מגונה והטרדה מינית, מעשים שבוצעו לפי הנטען כלפי אישה צעירה שעבדה כפקידה בחנות הרהיטים שבבעלותו. המתלוננת החלה עבודתה זמן קצר לפני כן וחדלה לעבוד בעקבות המעשים של הנאשם</w:t>
      </w:r>
      <w:bookmarkStart w:id="9" w:name="ABSTRACT_END"/>
      <w:bookmarkEnd w:id="9"/>
      <w:r>
        <w:rPr>
          <w:rFonts w:cs="FrankRuehl" w:hint="cs"/>
          <w:szCs w:val="24"/>
          <w:rtl/>
        </w:rPr>
        <w:t>.</w:t>
      </w:r>
      <w:r w:rsidR="00F75CDA">
        <w:rPr>
          <w:rFonts w:cs="FrankRuehl" w:hint="cs"/>
          <w:szCs w:val="24"/>
          <w:rtl/>
        </w:rPr>
        <w:t xml:space="preserve"> </w:t>
      </w:r>
    </w:p>
    <w:p w14:paraId="042A519F" w14:textId="77777777" w:rsidR="00DF3ECC" w:rsidRDefault="00DF3ECC">
      <w:pPr>
        <w:spacing w:after="80" w:line="260" w:lineRule="exact"/>
        <w:ind w:firstLine="283"/>
        <w:rPr>
          <w:b/>
          <w:bCs/>
          <w:sz w:val="22"/>
          <w:szCs w:val="24"/>
          <w:rtl/>
        </w:rPr>
      </w:pPr>
    </w:p>
    <w:p w14:paraId="6689FB34" w14:textId="77777777" w:rsidR="00DF3ECC" w:rsidRDefault="00DF3ECC">
      <w:pPr>
        <w:spacing w:after="80" w:line="260" w:lineRule="exact"/>
        <w:ind w:firstLine="283"/>
        <w:jc w:val="center"/>
        <w:rPr>
          <w:b/>
          <w:bCs/>
          <w:sz w:val="22"/>
          <w:szCs w:val="24"/>
          <w:u w:val="single"/>
          <w:rtl/>
        </w:rPr>
      </w:pPr>
      <w:bookmarkStart w:id="10" w:name="PsakDin"/>
      <w:r>
        <w:rPr>
          <w:b/>
          <w:bCs/>
          <w:sz w:val="22"/>
          <w:szCs w:val="24"/>
          <w:u w:val="single"/>
          <w:rtl/>
        </w:rPr>
        <w:t>הכרעת דין</w:t>
      </w:r>
    </w:p>
    <w:bookmarkEnd w:id="10"/>
    <w:p w14:paraId="5676EDCE" w14:textId="77777777" w:rsidR="00DF3ECC" w:rsidRDefault="00F75CDA">
      <w:pPr>
        <w:spacing w:after="80" w:line="260" w:lineRule="exact"/>
        <w:ind w:firstLine="283"/>
        <w:rPr>
          <w:rFonts w:hint="cs"/>
          <w:b/>
          <w:bCs/>
          <w:sz w:val="22"/>
          <w:szCs w:val="24"/>
          <w:u w:val="single"/>
          <w:rtl/>
        </w:rPr>
      </w:pPr>
      <w:r>
        <w:rPr>
          <w:rFonts w:hint="cs"/>
          <w:b/>
          <w:bCs/>
          <w:sz w:val="22"/>
          <w:szCs w:val="24"/>
          <w:u w:val="single"/>
          <w:rtl/>
        </w:rPr>
        <w:t xml:space="preserve"> </w:t>
      </w:r>
    </w:p>
    <w:p w14:paraId="2B8DD19A" w14:textId="77777777" w:rsidR="00DF3ECC" w:rsidRDefault="00DF3ECC">
      <w:pPr>
        <w:tabs>
          <w:tab w:val="num" w:pos="1080"/>
        </w:tabs>
        <w:spacing w:after="80" w:line="260" w:lineRule="exact"/>
        <w:ind w:firstLine="283"/>
        <w:rPr>
          <w:rFonts w:hint="cs"/>
          <w:b/>
          <w:bCs/>
          <w:sz w:val="22"/>
          <w:szCs w:val="24"/>
          <w:u w:val="single"/>
          <w:rtl/>
        </w:rPr>
      </w:pPr>
      <w:r>
        <w:rPr>
          <w:b/>
          <w:bCs/>
          <w:sz w:val="22"/>
          <w:szCs w:val="24"/>
          <w:rtl/>
        </w:rPr>
        <w:t>1.</w:t>
      </w:r>
      <w:r w:rsidR="00F75CDA">
        <w:rPr>
          <w:b/>
          <w:bCs/>
          <w:sz w:val="22"/>
          <w:szCs w:val="24"/>
          <w:rtl/>
        </w:rPr>
        <w:t xml:space="preserve">                 </w:t>
      </w:r>
      <w:r>
        <w:rPr>
          <w:b/>
          <w:bCs/>
          <w:sz w:val="22"/>
          <w:szCs w:val="24"/>
          <w:rtl/>
        </w:rPr>
        <w:t xml:space="preserve"> </w:t>
      </w:r>
      <w:r>
        <w:rPr>
          <w:rFonts w:hint="cs"/>
          <w:b/>
          <w:bCs/>
          <w:sz w:val="22"/>
          <w:szCs w:val="24"/>
          <w:u w:val="single"/>
          <w:rtl/>
        </w:rPr>
        <w:t>כתב אישום</w:t>
      </w:r>
    </w:p>
    <w:p w14:paraId="7AAECBA5" w14:textId="77777777" w:rsidR="00DF3ECC" w:rsidRDefault="00DF3ECC">
      <w:pPr>
        <w:spacing w:after="80" w:line="260" w:lineRule="exact"/>
        <w:ind w:firstLine="283"/>
        <w:rPr>
          <w:b/>
          <w:bCs/>
          <w:sz w:val="22"/>
          <w:szCs w:val="24"/>
          <w:rtl/>
        </w:rPr>
      </w:pPr>
      <w:r>
        <w:rPr>
          <w:rFonts w:hint="cs"/>
          <w:b/>
          <w:bCs/>
          <w:sz w:val="22"/>
          <w:szCs w:val="24"/>
          <w:rtl/>
        </w:rPr>
        <w:t xml:space="preserve">לנאשם מיוחסות עבירות של עשיית מעשה מגונה והטרדה מינית, מעשים שבוצעו לפי הנטען ב-12 וב- 15 בנובמבר 98 כלפי אישה צעירה שעבדה כפקידה בחנות הרהיטים שבבעלותו. המתלוננת החלה עבודתה זמן קצר לפני כן – 3.11.98 וחדלה לעבוד ביום 15.11.98 – בעקבות המעשים של הנאשם. </w:t>
      </w:r>
    </w:p>
    <w:p w14:paraId="1EC77CD1" w14:textId="77777777" w:rsidR="00DF3ECC" w:rsidRDefault="00F75CDA">
      <w:pPr>
        <w:spacing w:after="80" w:line="260" w:lineRule="exact"/>
        <w:ind w:firstLine="283"/>
        <w:rPr>
          <w:rFonts w:hint="cs"/>
          <w:b/>
          <w:bCs/>
          <w:sz w:val="22"/>
          <w:szCs w:val="24"/>
          <w:u w:val="single"/>
          <w:rtl/>
        </w:rPr>
      </w:pPr>
      <w:r>
        <w:rPr>
          <w:rFonts w:hint="cs"/>
          <w:b/>
          <w:bCs/>
          <w:sz w:val="22"/>
          <w:szCs w:val="24"/>
          <w:u w:val="single"/>
          <w:rtl/>
        </w:rPr>
        <w:t xml:space="preserve"> </w:t>
      </w:r>
    </w:p>
    <w:p w14:paraId="660C2BC6" w14:textId="77777777" w:rsidR="00DF3ECC" w:rsidRDefault="00DF3ECC">
      <w:pPr>
        <w:tabs>
          <w:tab w:val="num" w:pos="1080"/>
        </w:tabs>
        <w:spacing w:after="80" w:line="260" w:lineRule="exact"/>
        <w:ind w:firstLine="283"/>
        <w:rPr>
          <w:rFonts w:hint="cs"/>
          <w:b/>
          <w:bCs/>
          <w:sz w:val="22"/>
          <w:szCs w:val="24"/>
          <w:u w:val="single"/>
          <w:rtl/>
        </w:rPr>
      </w:pPr>
      <w:r>
        <w:rPr>
          <w:b/>
          <w:bCs/>
          <w:sz w:val="22"/>
          <w:szCs w:val="24"/>
          <w:rtl/>
        </w:rPr>
        <w:t>2.</w:t>
      </w:r>
      <w:r w:rsidR="00F75CDA">
        <w:rPr>
          <w:b/>
          <w:bCs/>
          <w:sz w:val="22"/>
          <w:szCs w:val="24"/>
          <w:rtl/>
        </w:rPr>
        <w:t xml:space="preserve">                 </w:t>
      </w:r>
      <w:r>
        <w:rPr>
          <w:b/>
          <w:bCs/>
          <w:sz w:val="22"/>
          <w:szCs w:val="24"/>
          <w:rtl/>
        </w:rPr>
        <w:t xml:space="preserve"> </w:t>
      </w:r>
      <w:r>
        <w:rPr>
          <w:rFonts w:hint="cs"/>
          <w:b/>
          <w:bCs/>
          <w:sz w:val="22"/>
          <w:szCs w:val="24"/>
          <w:u w:val="single"/>
          <w:rtl/>
        </w:rPr>
        <w:t>להלן תיאור המעשים:</w:t>
      </w:r>
      <w:r>
        <w:rPr>
          <w:b/>
          <w:bCs/>
          <w:color w:val="FFFFFF"/>
          <w:sz w:val="4"/>
          <w:szCs w:val="4"/>
          <w:u w:val="single"/>
          <w:rtl/>
        </w:rPr>
        <w:t>נ</w:t>
      </w:r>
    </w:p>
    <w:p w14:paraId="7BF84090" w14:textId="77777777" w:rsidR="00DF3ECC" w:rsidRDefault="00DF3ECC">
      <w:pPr>
        <w:pStyle w:val="Heading4"/>
        <w:spacing w:after="80" w:line="260" w:lineRule="exact"/>
        <w:ind w:left="0" w:firstLine="283"/>
        <w:rPr>
          <w:sz w:val="22"/>
          <w:szCs w:val="24"/>
          <w:u w:val="none"/>
          <w:rtl/>
        </w:rPr>
      </w:pPr>
      <w:r>
        <w:rPr>
          <w:rFonts w:hint="cs"/>
          <w:sz w:val="22"/>
          <w:szCs w:val="24"/>
          <w:rtl/>
        </w:rPr>
        <w:t>אישום ראשון</w:t>
      </w:r>
      <w:r>
        <w:rPr>
          <w:rFonts w:hint="cs"/>
          <w:sz w:val="22"/>
          <w:szCs w:val="24"/>
          <w:u w:val="none"/>
          <w:rtl/>
        </w:rPr>
        <w:t xml:space="preserve"> – הנאשם חיבק את המתלוננת בכתפה ונשק לה על הלחי וזאת לשם גירוי או סיפוק מיניים. </w:t>
      </w:r>
    </w:p>
    <w:p w14:paraId="7DD1DB41" w14:textId="77777777" w:rsidR="00DF3ECC" w:rsidRDefault="00F75CDA">
      <w:pPr>
        <w:spacing w:after="80" w:line="260" w:lineRule="exact"/>
        <w:ind w:firstLine="283"/>
        <w:rPr>
          <w:rFonts w:hint="cs"/>
          <w:sz w:val="22"/>
          <w:szCs w:val="24"/>
          <w:rtl/>
        </w:rPr>
      </w:pPr>
      <w:r>
        <w:rPr>
          <w:rFonts w:hint="cs"/>
          <w:sz w:val="22"/>
          <w:szCs w:val="24"/>
          <w:rtl/>
        </w:rPr>
        <w:t xml:space="preserve"> </w:t>
      </w:r>
    </w:p>
    <w:p w14:paraId="76D5520F" w14:textId="77777777" w:rsidR="00DF3ECC" w:rsidRDefault="00DF3ECC">
      <w:pPr>
        <w:spacing w:after="80" w:line="260" w:lineRule="exact"/>
        <w:ind w:firstLine="283"/>
        <w:rPr>
          <w:rFonts w:hint="cs"/>
          <w:b/>
          <w:bCs/>
          <w:sz w:val="22"/>
          <w:szCs w:val="24"/>
          <w:rtl/>
        </w:rPr>
      </w:pPr>
      <w:r>
        <w:rPr>
          <w:rFonts w:hint="cs"/>
          <w:b/>
          <w:bCs/>
          <w:sz w:val="22"/>
          <w:szCs w:val="24"/>
          <w:u w:val="single"/>
          <w:rtl/>
        </w:rPr>
        <w:lastRenderedPageBreak/>
        <w:t>אישום שני</w:t>
      </w:r>
      <w:r>
        <w:rPr>
          <w:rFonts w:hint="cs"/>
          <w:b/>
          <w:bCs/>
          <w:sz w:val="22"/>
          <w:szCs w:val="24"/>
          <w:rtl/>
        </w:rPr>
        <w:t xml:space="preserve"> – הפריח לעבר המתלוננת נשיקות באוויר וכינה אותה בכינויים:</w:t>
      </w:r>
      <w:r>
        <w:rPr>
          <w:b/>
          <w:bCs/>
          <w:color w:val="FFFFFF"/>
          <w:sz w:val="4"/>
          <w:szCs w:val="4"/>
          <w:rtl/>
        </w:rPr>
        <w:t>ב</w:t>
      </w:r>
      <w:r>
        <w:rPr>
          <w:rFonts w:hint="cs"/>
          <w:b/>
          <w:bCs/>
          <w:sz w:val="22"/>
          <w:szCs w:val="24"/>
          <w:rtl/>
        </w:rPr>
        <w:t xml:space="preserve"> קוקילה ומותק ובהמשך היום טלפן לה ואמר שהוא מתגעגע אליה. כמו כן, בהיותם יחד בחנות, כרע לידה ברך וליטף בידו את רגלה עד הגיעו למפשעתה ואז הורידה המתלוננת את ידו מעליה. </w:t>
      </w:r>
    </w:p>
    <w:p w14:paraId="70B9F69E" w14:textId="77777777" w:rsidR="00DF3ECC" w:rsidRDefault="00F75CDA">
      <w:pPr>
        <w:spacing w:after="80" w:line="260" w:lineRule="exact"/>
        <w:ind w:firstLine="283"/>
        <w:rPr>
          <w:rFonts w:hint="cs"/>
          <w:b/>
          <w:bCs/>
          <w:sz w:val="22"/>
          <w:szCs w:val="24"/>
          <w:u w:val="single"/>
          <w:rtl/>
        </w:rPr>
      </w:pPr>
      <w:r>
        <w:rPr>
          <w:b/>
          <w:bCs/>
          <w:sz w:val="22"/>
          <w:szCs w:val="24"/>
          <w:u w:val="single"/>
          <w:rtl/>
        </w:rPr>
        <w:t xml:space="preserve"> </w:t>
      </w:r>
    </w:p>
    <w:p w14:paraId="2936FE44" w14:textId="77777777" w:rsidR="00DF3ECC" w:rsidRDefault="00DF3ECC">
      <w:pPr>
        <w:tabs>
          <w:tab w:val="num" w:pos="1080"/>
        </w:tabs>
        <w:spacing w:after="80" w:line="260" w:lineRule="exact"/>
        <w:ind w:firstLine="283"/>
        <w:rPr>
          <w:b/>
          <w:bCs/>
          <w:sz w:val="22"/>
          <w:szCs w:val="24"/>
          <w:u w:val="single"/>
          <w:rtl/>
        </w:rPr>
      </w:pPr>
      <w:r>
        <w:rPr>
          <w:b/>
          <w:bCs/>
          <w:sz w:val="22"/>
          <w:szCs w:val="24"/>
          <w:rtl/>
        </w:rPr>
        <w:t>3.</w:t>
      </w:r>
      <w:r w:rsidR="00F75CDA">
        <w:rPr>
          <w:b/>
          <w:bCs/>
          <w:sz w:val="22"/>
          <w:szCs w:val="24"/>
          <w:rtl/>
        </w:rPr>
        <w:t xml:space="preserve">                 </w:t>
      </w:r>
      <w:r>
        <w:rPr>
          <w:b/>
          <w:bCs/>
          <w:sz w:val="22"/>
          <w:szCs w:val="24"/>
          <w:rtl/>
        </w:rPr>
        <w:t xml:space="preserve"> </w:t>
      </w:r>
      <w:r>
        <w:rPr>
          <w:rFonts w:hint="cs"/>
          <w:b/>
          <w:bCs/>
          <w:sz w:val="22"/>
          <w:szCs w:val="24"/>
          <w:rtl/>
        </w:rPr>
        <w:t xml:space="preserve">העבירות המיוחסות לנאשם בגין שני האישומים הן עשיית מעשה מגונה תוך ניצול מרות ביחסי עבודה – לפי </w:t>
      </w:r>
      <w:hyperlink r:id="rId12" w:history="1">
        <w:r w:rsidR="00831159" w:rsidRPr="00831159">
          <w:rPr>
            <w:b/>
            <w:bCs/>
            <w:color w:val="0000FF"/>
            <w:sz w:val="22"/>
            <w:szCs w:val="24"/>
            <w:u w:val="single"/>
            <w:rtl/>
          </w:rPr>
          <w:t>סעיף 348(ה)</w:t>
        </w:r>
      </w:hyperlink>
      <w:r>
        <w:rPr>
          <w:rFonts w:hint="cs"/>
          <w:b/>
          <w:bCs/>
          <w:sz w:val="22"/>
          <w:szCs w:val="24"/>
          <w:rtl/>
        </w:rPr>
        <w:t xml:space="preserve"> ל</w:t>
      </w:r>
      <w:hyperlink r:id="rId13" w:history="1">
        <w:r w:rsidR="00F75CDA" w:rsidRPr="00F75CDA">
          <w:rPr>
            <w:rStyle w:val="Hyperlink"/>
            <w:rFonts w:hint="eastAsia"/>
            <w:b/>
            <w:bCs/>
            <w:sz w:val="22"/>
            <w:szCs w:val="24"/>
            <w:rtl/>
          </w:rPr>
          <w:t>חוק</w:t>
        </w:r>
        <w:r w:rsidR="00F75CDA" w:rsidRPr="00F75CDA">
          <w:rPr>
            <w:rStyle w:val="Hyperlink"/>
            <w:b/>
            <w:bCs/>
            <w:sz w:val="22"/>
            <w:szCs w:val="24"/>
            <w:rtl/>
          </w:rPr>
          <w:t xml:space="preserve"> העונשין</w:t>
        </w:r>
      </w:hyperlink>
      <w:r>
        <w:rPr>
          <w:rFonts w:hint="cs"/>
          <w:b/>
          <w:bCs/>
          <w:sz w:val="22"/>
          <w:szCs w:val="24"/>
          <w:rtl/>
        </w:rPr>
        <w:t xml:space="preserve"> והטרדה מינית לפי סעיף 4 בנסיבות כמפורט </w:t>
      </w:r>
      <w:hyperlink r:id="rId14" w:history="1">
        <w:r w:rsidR="00831159" w:rsidRPr="00831159">
          <w:rPr>
            <w:b/>
            <w:bCs/>
            <w:color w:val="0000FF"/>
            <w:sz w:val="22"/>
            <w:szCs w:val="24"/>
            <w:u w:val="single"/>
            <w:rtl/>
          </w:rPr>
          <w:t>בסעיף 3(א)(2)</w:t>
        </w:r>
      </w:hyperlink>
      <w:r>
        <w:rPr>
          <w:rFonts w:hint="cs"/>
          <w:b/>
          <w:bCs/>
          <w:sz w:val="22"/>
          <w:szCs w:val="24"/>
          <w:rtl/>
        </w:rPr>
        <w:t xml:space="preserve"> +</w:t>
      </w:r>
    </w:p>
    <w:p w14:paraId="3DC53BB6" w14:textId="77777777" w:rsidR="00DF3ECC" w:rsidRDefault="00DF3ECC">
      <w:pPr>
        <w:spacing w:after="80" w:line="260" w:lineRule="exact"/>
        <w:ind w:firstLine="283"/>
        <w:rPr>
          <w:b/>
          <w:bCs/>
          <w:sz w:val="22"/>
          <w:szCs w:val="24"/>
          <w:rtl/>
        </w:rPr>
      </w:pPr>
      <w:r>
        <w:rPr>
          <w:rFonts w:hint="cs"/>
          <w:b/>
          <w:bCs/>
          <w:sz w:val="22"/>
          <w:szCs w:val="24"/>
          <w:rtl/>
        </w:rPr>
        <w:t xml:space="preserve"> </w:t>
      </w:r>
      <w:hyperlink r:id="rId15" w:history="1">
        <w:r w:rsidR="00831159" w:rsidRPr="00831159">
          <w:rPr>
            <w:b/>
            <w:bCs/>
            <w:color w:val="0000FF"/>
            <w:sz w:val="22"/>
            <w:szCs w:val="24"/>
            <w:u w:val="single"/>
            <w:rtl/>
          </w:rPr>
          <w:t xml:space="preserve">3(א)(6)(ג) </w:t>
        </w:r>
      </w:hyperlink>
      <w:r>
        <w:rPr>
          <w:rFonts w:hint="cs"/>
          <w:b/>
          <w:bCs/>
          <w:sz w:val="22"/>
          <w:szCs w:val="24"/>
          <w:rtl/>
        </w:rPr>
        <w:t xml:space="preserve">  ל</w:t>
      </w:r>
      <w:hyperlink r:id="rId16" w:history="1">
        <w:r w:rsidR="00F75CDA" w:rsidRPr="00F75CDA">
          <w:rPr>
            <w:rStyle w:val="Hyperlink"/>
            <w:rFonts w:hint="eastAsia"/>
            <w:b/>
            <w:bCs/>
            <w:sz w:val="22"/>
            <w:szCs w:val="24"/>
            <w:rtl/>
          </w:rPr>
          <w:t>חוק</w:t>
        </w:r>
        <w:r w:rsidR="00F75CDA" w:rsidRPr="00F75CDA">
          <w:rPr>
            <w:rStyle w:val="Hyperlink"/>
            <w:b/>
            <w:bCs/>
            <w:sz w:val="22"/>
            <w:szCs w:val="24"/>
            <w:rtl/>
          </w:rPr>
          <w:t xml:space="preserve"> למניעת הטרדה מינית</w:t>
        </w:r>
      </w:hyperlink>
      <w:r>
        <w:rPr>
          <w:rFonts w:hint="cs"/>
          <w:b/>
          <w:bCs/>
          <w:sz w:val="22"/>
          <w:szCs w:val="24"/>
          <w:rtl/>
        </w:rPr>
        <w:t xml:space="preserve">, תשנ"ח-1998. </w:t>
      </w:r>
    </w:p>
    <w:p w14:paraId="52909A1F" w14:textId="77777777" w:rsidR="00DF3ECC" w:rsidRDefault="00F75CDA">
      <w:pPr>
        <w:spacing w:after="80" w:line="260" w:lineRule="exact"/>
        <w:ind w:firstLine="283"/>
        <w:rPr>
          <w:rFonts w:hint="cs"/>
          <w:b/>
          <w:bCs/>
          <w:sz w:val="22"/>
          <w:szCs w:val="24"/>
          <w:rtl/>
        </w:rPr>
      </w:pPr>
      <w:r>
        <w:rPr>
          <w:rFonts w:hint="cs"/>
          <w:b/>
          <w:bCs/>
          <w:sz w:val="22"/>
          <w:szCs w:val="24"/>
          <w:rtl/>
        </w:rPr>
        <w:t xml:space="preserve"> </w:t>
      </w:r>
    </w:p>
    <w:p w14:paraId="10756B69" w14:textId="77777777" w:rsidR="00DF3ECC" w:rsidRDefault="00DF3ECC">
      <w:pPr>
        <w:tabs>
          <w:tab w:val="num" w:pos="1080"/>
        </w:tabs>
        <w:spacing w:after="80" w:line="260" w:lineRule="exact"/>
        <w:ind w:firstLine="283"/>
        <w:rPr>
          <w:rFonts w:hint="cs"/>
          <w:b/>
          <w:bCs/>
          <w:sz w:val="22"/>
          <w:szCs w:val="24"/>
          <w:rtl/>
        </w:rPr>
      </w:pPr>
      <w:r>
        <w:rPr>
          <w:b/>
          <w:bCs/>
          <w:sz w:val="22"/>
          <w:szCs w:val="24"/>
          <w:rtl/>
        </w:rPr>
        <w:t>4.</w:t>
      </w:r>
      <w:r w:rsidR="00F75CDA">
        <w:rPr>
          <w:b/>
          <w:bCs/>
          <w:sz w:val="22"/>
          <w:szCs w:val="24"/>
          <w:rtl/>
        </w:rPr>
        <w:t xml:space="preserve">                 </w:t>
      </w:r>
      <w:r>
        <w:rPr>
          <w:b/>
          <w:bCs/>
          <w:sz w:val="22"/>
          <w:szCs w:val="24"/>
          <w:rtl/>
        </w:rPr>
        <w:t xml:space="preserve"> </w:t>
      </w:r>
      <w:r>
        <w:rPr>
          <w:rFonts w:hint="cs"/>
          <w:b/>
          <w:bCs/>
          <w:sz w:val="22"/>
          <w:szCs w:val="24"/>
          <w:rtl/>
        </w:rPr>
        <w:t>הנאשם כופר במיוחס לו וטוען שלא היו דברים מעולם. הוא אינו שולל אפשרות של פנייה למתלוננת בשמות חיבה, אך טוען שאם נהג כך, עשה זאת מתוך יחס של חביבות כלפי עובדיו. ההגנה בסיכומיה מייחסת למתלוננת מניע של בצע כסף:</w:t>
      </w:r>
      <w:r>
        <w:rPr>
          <w:b/>
          <w:bCs/>
          <w:color w:val="FFFFFF"/>
          <w:sz w:val="4"/>
          <w:szCs w:val="4"/>
          <w:rtl/>
        </w:rPr>
        <w:t>ו</w:t>
      </w:r>
      <w:r>
        <w:rPr>
          <w:rFonts w:hint="cs"/>
          <w:b/>
          <w:bCs/>
          <w:sz w:val="22"/>
          <w:szCs w:val="24"/>
          <w:rtl/>
        </w:rPr>
        <w:t xml:space="preserve"> הנאשם הצטייר בעיניה כמצליח ואמיד והיא שיקרה במטרה להביא להרשעתו, כדי להתבסס בעתיד על פסק הדין המרשיע, לשם הגשת תביעה כספית. </w:t>
      </w:r>
    </w:p>
    <w:p w14:paraId="03A64DF3" w14:textId="77777777" w:rsidR="00DF3ECC" w:rsidRDefault="00DF3ECC">
      <w:pPr>
        <w:spacing w:after="80" w:line="260" w:lineRule="exact"/>
        <w:ind w:firstLine="283"/>
        <w:rPr>
          <w:b/>
          <w:bCs/>
          <w:sz w:val="22"/>
          <w:szCs w:val="24"/>
          <w:rtl/>
        </w:rPr>
      </w:pPr>
      <w:r>
        <w:rPr>
          <w:rFonts w:hint="cs"/>
          <w:b/>
          <w:bCs/>
          <w:sz w:val="22"/>
          <w:szCs w:val="24"/>
          <w:rtl/>
        </w:rPr>
        <w:t xml:space="preserve">לחילופין, טוענת ההגנה, שאם תתקבל גרסת המתלוננת, גם אז יש לזכות את הנאשם משום שהמעשים המיוחסים לו אינם מהוים עבירה. פירוט טענות אלה יובא בהמשך. </w:t>
      </w:r>
    </w:p>
    <w:p w14:paraId="1E091C9A" w14:textId="77777777" w:rsidR="00DF3ECC" w:rsidRDefault="00F75CDA">
      <w:pPr>
        <w:spacing w:after="80" w:line="260" w:lineRule="exact"/>
        <w:ind w:firstLine="283"/>
        <w:rPr>
          <w:rFonts w:hint="cs"/>
          <w:b/>
          <w:bCs/>
          <w:sz w:val="22"/>
          <w:szCs w:val="24"/>
          <w:rtl/>
        </w:rPr>
      </w:pPr>
      <w:r>
        <w:rPr>
          <w:rFonts w:hint="cs"/>
          <w:b/>
          <w:bCs/>
          <w:sz w:val="22"/>
          <w:szCs w:val="24"/>
          <w:rtl/>
        </w:rPr>
        <w:t xml:space="preserve"> </w:t>
      </w:r>
    </w:p>
    <w:p w14:paraId="5E9AF1B2" w14:textId="77777777" w:rsidR="00DF3ECC" w:rsidRDefault="00DF3ECC">
      <w:pPr>
        <w:pStyle w:val="Heading5"/>
        <w:spacing w:after="80" w:line="260" w:lineRule="exact"/>
        <w:ind w:left="0" w:firstLine="283"/>
        <w:rPr>
          <w:rFonts w:hint="cs"/>
          <w:sz w:val="22"/>
          <w:szCs w:val="24"/>
          <w:rtl/>
        </w:rPr>
      </w:pPr>
      <w:r>
        <w:rPr>
          <w:rFonts w:hint="cs"/>
          <w:sz w:val="22"/>
          <w:szCs w:val="24"/>
          <w:rtl/>
        </w:rPr>
        <w:t>פרשת התביעה</w:t>
      </w:r>
    </w:p>
    <w:p w14:paraId="79372AE1" w14:textId="77777777" w:rsidR="00DF3ECC" w:rsidRDefault="00DF3ECC">
      <w:pPr>
        <w:tabs>
          <w:tab w:val="num" w:pos="1080"/>
        </w:tabs>
        <w:spacing w:after="80" w:line="260" w:lineRule="exact"/>
        <w:ind w:firstLine="283"/>
        <w:rPr>
          <w:b/>
          <w:bCs/>
          <w:sz w:val="22"/>
          <w:szCs w:val="24"/>
          <w:rtl/>
        </w:rPr>
      </w:pPr>
      <w:r>
        <w:rPr>
          <w:b/>
          <w:bCs/>
          <w:sz w:val="22"/>
          <w:szCs w:val="24"/>
          <w:rtl/>
        </w:rPr>
        <w:t>5.</w:t>
      </w:r>
      <w:r w:rsidR="00F75CDA">
        <w:rPr>
          <w:b/>
          <w:bCs/>
          <w:sz w:val="22"/>
          <w:szCs w:val="24"/>
          <w:rtl/>
        </w:rPr>
        <w:t xml:space="preserve">                 </w:t>
      </w:r>
      <w:r>
        <w:rPr>
          <w:b/>
          <w:bCs/>
          <w:sz w:val="22"/>
          <w:szCs w:val="24"/>
          <w:rtl/>
        </w:rPr>
        <w:t xml:space="preserve"> </w:t>
      </w:r>
      <w:r>
        <w:rPr>
          <w:rFonts w:hint="cs"/>
          <w:b/>
          <w:bCs/>
          <w:sz w:val="22"/>
          <w:szCs w:val="24"/>
          <w:rtl/>
        </w:rPr>
        <w:t>תמצית עדותה של המתלוננת:</w:t>
      </w:r>
      <w:r>
        <w:rPr>
          <w:b/>
          <w:bCs/>
          <w:color w:val="FFFFFF"/>
          <w:sz w:val="4"/>
          <w:szCs w:val="4"/>
          <w:rtl/>
        </w:rPr>
        <w:t>נ</w:t>
      </w:r>
    </w:p>
    <w:p w14:paraId="5474E52F" w14:textId="77777777" w:rsidR="00DF3ECC" w:rsidRDefault="00DF3ECC">
      <w:pPr>
        <w:tabs>
          <w:tab w:val="num" w:pos="1455"/>
        </w:tabs>
        <w:spacing w:after="80" w:line="260" w:lineRule="exact"/>
        <w:ind w:firstLine="283"/>
        <w:rPr>
          <w:b/>
          <w:bCs/>
          <w:sz w:val="22"/>
          <w:szCs w:val="24"/>
          <w:rtl/>
        </w:rPr>
      </w:pPr>
      <w:r>
        <w:rPr>
          <w:rFonts w:hint="cs"/>
          <w:b/>
          <w:bCs/>
          <w:sz w:val="22"/>
          <w:szCs w:val="24"/>
          <w:rtl/>
        </w:rPr>
        <w:t>א.</w:t>
      </w:r>
      <w:r w:rsidR="00F75CDA">
        <w:rPr>
          <w:b/>
          <w:bCs/>
          <w:sz w:val="22"/>
          <w:szCs w:val="24"/>
          <w:rtl/>
        </w:rPr>
        <w:t xml:space="preserve">    </w:t>
      </w:r>
      <w:r>
        <w:rPr>
          <w:b/>
          <w:bCs/>
          <w:sz w:val="22"/>
          <w:szCs w:val="24"/>
          <w:rtl/>
        </w:rPr>
        <w:t xml:space="preserve"> </w:t>
      </w:r>
      <w:r>
        <w:rPr>
          <w:rFonts w:hint="cs"/>
          <w:b/>
          <w:bCs/>
          <w:sz w:val="22"/>
          <w:szCs w:val="24"/>
          <w:rtl/>
        </w:rPr>
        <w:t>התקבלה לעבודה כפקידה להנהלת חשבונות. בימים הראשונים לעבודתה, יחסו של הנאשם כלפיה היה אבהי:</w:t>
      </w:r>
      <w:r>
        <w:rPr>
          <w:b/>
          <w:bCs/>
          <w:color w:val="FFFFFF"/>
          <w:sz w:val="4"/>
          <w:szCs w:val="4"/>
          <w:rtl/>
        </w:rPr>
        <w:t>ב</w:t>
      </w:r>
      <w:r>
        <w:rPr>
          <w:rFonts w:hint="cs"/>
          <w:b/>
          <w:bCs/>
          <w:sz w:val="22"/>
          <w:szCs w:val="24"/>
          <w:rtl/>
        </w:rPr>
        <w:t xml:space="preserve"> הפריח לעברה נשיקות, קרא לה בשמות חיבה והקשיב לדברים שסיפרה לו. היא עבדה במקום בסך הכל 13 ימים. </w:t>
      </w:r>
    </w:p>
    <w:p w14:paraId="23892833" w14:textId="77777777" w:rsidR="00DF3ECC" w:rsidRDefault="00DF3ECC">
      <w:pPr>
        <w:tabs>
          <w:tab w:val="num" w:pos="1455"/>
        </w:tabs>
        <w:spacing w:after="80" w:line="260" w:lineRule="exact"/>
        <w:ind w:firstLine="283"/>
        <w:rPr>
          <w:rFonts w:hint="cs"/>
          <w:b/>
          <w:bCs/>
          <w:sz w:val="22"/>
          <w:szCs w:val="24"/>
          <w:rtl/>
        </w:rPr>
      </w:pPr>
      <w:r>
        <w:rPr>
          <w:rFonts w:hint="cs"/>
          <w:b/>
          <w:bCs/>
          <w:sz w:val="22"/>
          <w:szCs w:val="24"/>
          <w:rtl/>
        </w:rPr>
        <w:t>ב.</w:t>
      </w:r>
      <w:r w:rsidR="00F75CDA">
        <w:rPr>
          <w:b/>
          <w:bCs/>
          <w:sz w:val="22"/>
          <w:szCs w:val="24"/>
          <w:rtl/>
        </w:rPr>
        <w:t xml:space="preserve">     </w:t>
      </w:r>
      <w:r>
        <w:rPr>
          <w:b/>
          <w:bCs/>
          <w:sz w:val="22"/>
          <w:szCs w:val="24"/>
          <w:rtl/>
        </w:rPr>
        <w:t xml:space="preserve"> </w:t>
      </w:r>
      <w:r>
        <w:rPr>
          <w:rFonts w:hint="cs"/>
          <w:b/>
          <w:bCs/>
          <w:sz w:val="22"/>
          <w:szCs w:val="24"/>
          <w:rtl/>
        </w:rPr>
        <w:t xml:space="preserve">בפעם הראשונה שנגע בה, חיבק אותה "חיבוק אבהי" ונתן לה נשיקה בלחי, זה היה במצב בו שניהם עמדו והוא חיבק אותה מלפנים. לדברי המתלוננת, היא התנגדה והראתה לו שאינה מעונינת בקרבה הפיזית (ראה עמוד 10 שורות 12-16). </w:t>
      </w:r>
    </w:p>
    <w:p w14:paraId="5FD7E41F" w14:textId="77777777" w:rsidR="00DF3ECC" w:rsidRDefault="00DF3ECC">
      <w:pPr>
        <w:tabs>
          <w:tab w:val="num" w:pos="1455"/>
        </w:tabs>
        <w:spacing w:after="80" w:line="260" w:lineRule="exact"/>
        <w:ind w:firstLine="283"/>
        <w:rPr>
          <w:b/>
          <w:bCs/>
          <w:sz w:val="22"/>
          <w:szCs w:val="24"/>
          <w:rtl/>
        </w:rPr>
      </w:pPr>
      <w:r>
        <w:rPr>
          <w:rFonts w:hint="cs"/>
          <w:b/>
          <w:bCs/>
          <w:sz w:val="22"/>
          <w:szCs w:val="24"/>
          <w:rtl/>
        </w:rPr>
        <w:t>ג.</w:t>
      </w:r>
      <w:r w:rsidR="00F75CDA">
        <w:rPr>
          <w:b/>
          <w:bCs/>
          <w:sz w:val="22"/>
          <w:szCs w:val="24"/>
          <w:rtl/>
        </w:rPr>
        <w:t xml:space="preserve">      </w:t>
      </w:r>
      <w:r>
        <w:rPr>
          <w:b/>
          <w:bCs/>
          <w:sz w:val="22"/>
          <w:szCs w:val="24"/>
          <w:rtl/>
        </w:rPr>
        <w:t xml:space="preserve"> </w:t>
      </w:r>
      <w:r>
        <w:rPr>
          <w:rFonts w:hint="cs"/>
          <w:b/>
          <w:bCs/>
          <w:sz w:val="22"/>
          <w:szCs w:val="24"/>
          <w:rtl/>
        </w:rPr>
        <w:t xml:space="preserve">התנהגותו הדליקה לה נורה אדומה, היא סיפרה על מה שקרה לחברתו של אביה, גב' קליין, וזו יעצה לה שלא לפרש את המעשה כהטרדה מינית ולהמשיך בעבודה – וכך עשתה עד למקרה הנוסף כעבור מספר ימים. </w:t>
      </w:r>
    </w:p>
    <w:p w14:paraId="785770EB" w14:textId="77777777" w:rsidR="00DF3ECC" w:rsidRDefault="00DF3ECC">
      <w:pPr>
        <w:tabs>
          <w:tab w:val="num" w:pos="1455"/>
        </w:tabs>
        <w:spacing w:after="80" w:line="260" w:lineRule="exact"/>
        <w:ind w:firstLine="283"/>
        <w:rPr>
          <w:b/>
          <w:bCs/>
          <w:sz w:val="22"/>
          <w:szCs w:val="24"/>
          <w:rtl/>
        </w:rPr>
      </w:pPr>
      <w:r>
        <w:rPr>
          <w:rFonts w:hint="cs"/>
          <w:b/>
          <w:bCs/>
          <w:sz w:val="22"/>
          <w:szCs w:val="24"/>
          <w:rtl/>
        </w:rPr>
        <w:t>ד.</w:t>
      </w:r>
      <w:r w:rsidR="00F75CDA">
        <w:rPr>
          <w:b/>
          <w:bCs/>
          <w:sz w:val="22"/>
          <w:szCs w:val="24"/>
          <w:rtl/>
        </w:rPr>
        <w:t xml:space="preserve">     </w:t>
      </w:r>
      <w:r>
        <w:rPr>
          <w:b/>
          <w:bCs/>
          <w:sz w:val="22"/>
          <w:szCs w:val="24"/>
          <w:rtl/>
        </w:rPr>
        <w:t xml:space="preserve"> </w:t>
      </w:r>
      <w:r>
        <w:rPr>
          <w:rFonts w:hint="cs"/>
          <w:b/>
          <w:bCs/>
          <w:sz w:val="22"/>
          <w:szCs w:val="24"/>
          <w:rtl/>
        </w:rPr>
        <w:t xml:space="preserve">בין שני המקרים, ביום שישי, הנאשם הציע לה להסיע אותה לתחנת האוטובוס והיא הסכימה. הם נכנסו לרכבו, הוא הציע לה לנהוג וכך עשתה. לדברי המתלוננת, היא לא חששה מפניו. </w:t>
      </w:r>
    </w:p>
    <w:p w14:paraId="4D93EAA5" w14:textId="77777777" w:rsidR="00DF3ECC" w:rsidRDefault="00DF3ECC">
      <w:pPr>
        <w:tabs>
          <w:tab w:val="num" w:pos="1455"/>
        </w:tabs>
        <w:spacing w:after="80" w:line="260" w:lineRule="exact"/>
        <w:ind w:firstLine="283"/>
        <w:rPr>
          <w:b/>
          <w:bCs/>
          <w:sz w:val="22"/>
          <w:szCs w:val="24"/>
          <w:rtl/>
        </w:rPr>
      </w:pPr>
      <w:r>
        <w:rPr>
          <w:rFonts w:hint="cs"/>
          <w:b/>
          <w:bCs/>
          <w:sz w:val="22"/>
          <w:szCs w:val="24"/>
          <w:rtl/>
        </w:rPr>
        <w:t>ה.</w:t>
      </w:r>
      <w:r w:rsidR="00F75CDA">
        <w:rPr>
          <w:b/>
          <w:bCs/>
          <w:sz w:val="22"/>
          <w:szCs w:val="24"/>
          <w:rtl/>
        </w:rPr>
        <w:t xml:space="preserve">    </w:t>
      </w:r>
      <w:r>
        <w:rPr>
          <w:b/>
          <w:bCs/>
          <w:sz w:val="22"/>
          <w:szCs w:val="24"/>
          <w:rtl/>
        </w:rPr>
        <w:t xml:space="preserve"> </w:t>
      </w:r>
      <w:r>
        <w:rPr>
          <w:rFonts w:hint="cs"/>
          <w:b/>
          <w:bCs/>
          <w:sz w:val="22"/>
          <w:szCs w:val="24"/>
          <w:rtl/>
        </w:rPr>
        <w:t xml:space="preserve">בפעם השניה שנגע בה, הם היו לבד בחנות אחרי שהמובילים יצאו לעבודתם. היא ישבה ליד שולחנה ועבדה, הנאשם ניגש אליה, כרע ברך לידה וליטף את רגלה לכיוון המפשעה. היא הורידה את ידו ואמרה שאינה רוצה שיעשה זאת. הנאשם התרומם, ליטף לה את השיער והכתפיים ואמר שהוא נמשך אליה וגם היא אליו, אך היא עדיין לא יודעת זאת. המתלוננת שאלה אותו מדוע נגע בה והוא סיפר לה על בעיותיו עם חברתו לחיים. </w:t>
      </w:r>
    </w:p>
    <w:p w14:paraId="3E9D9EC6" w14:textId="77777777" w:rsidR="00DF3ECC" w:rsidRDefault="00DF3ECC">
      <w:pPr>
        <w:spacing w:after="80" w:line="260" w:lineRule="exact"/>
        <w:ind w:firstLine="283"/>
        <w:rPr>
          <w:b/>
          <w:bCs/>
          <w:sz w:val="22"/>
          <w:szCs w:val="24"/>
          <w:rtl/>
        </w:rPr>
      </w:pPr>
      <w:r>
        <w:rPr>
          <w:rFonts w:hint="cs"/>
          <w:b/>
          <w:bCs/>
          <w:sz w:val="22"/>
          <w:szCs w:val="24"/>
          <w:rtl/>
        </w:rPr>
        <w:t>בהמשך אותו יום, הוא יצא מהמשרד, טלפן אליה לחנות, קרא לה בשמות חיבה:</w:t>
      </w:r>
      <w:r>
        <w:rPr>
          <w:b/>
          <w:bCs/>
          <w:color w:val="FFFFFF"/>
          <w:sz w:val="4"/>
          <w:szCs w:val="4"/>
          <w:rtl/>
        </w:rPr>
        <w:t>ו</w:t>
      </w:r>
      <w:r>
        <w:rPr>
          <w:rFonts w:hint="cs"/>
          <w:b/>
          <w:bCs/>
          <w:sz w:val="22"/>
          <w:szCs w:val="24"/>
          <w:rtl/>
        </w:rPr>
        <w:t xml:space="preserve"> קוקילה, חמודה שלי ומותק ואמר שמתגעגע אליה. אחה"צ חזר לחנות, היא סיימה את יום העבודה כרגיל ואחד העובדים הסיע אותה. למחרת לא חזרה עוד לעבודה. </w:t>
      </w:r>
    </w:p>
    <w:p w14:paraId="3FE0DBCF" w14:textId="77777777" w:rsidR="00DF3ECC" w:rsidRDefault="00DF3ECC">
      <w:pPr>
        <w:tabs>
          <w:tab w:val="num" w:pos="1455"/>
        </w:tabs>
        <w:spacing w:after="80" w:line="260" w:lineRule="exact"/>
        <w:ind w:firstLine="283"/>
        <w:rPr>
          <w:b/>
          <w:bCs/>
          <w:sz w:val="22"/>
          <w:szCs w:val="24"/>
          <w:rtl/>
        </w:rPr>
      </w:pPr>
      <w:r>
        <w:rPr>
          <w:rFonts w:hint="cs"/>
          <w:b/>
          <w:bCs/>
          <w:sz w:val="22"/>
          <w:szCs w:val="24"/>
          <w:rtl/>
        </w:rPr>
        <w:t>ו.</w:t>
      </w:r>
      <w:r w:rsidR="00F75CDA">
        <w:rPr>
          <w:b/>
          <w:bCs/>
          <w:sz w:val="22"/>
          <w:szCs w:val="24"/>
          <w:rtl/>
        </w:rPr>
        <w:t xml:space="preserve">       </w:t>
      </w:r>
      <w:r>
        <w:rPr>
          <w:b/>
          <w:bCs/>
          <w:sz w:val="22"/>
          <w:szCs w:val="24"/>
          <w:rtl/>
        </w:rPr>
        <w:t xml:space="preserve"> </w:t>
      </w:r>
      <w:r>
        <w:rPr>
          <w:rFonts w:hint="cs"/>
          <w:b/>
          <w:bCs/>
          <w:sz w:val="22"/>
          <w:szCs w:val="24"/>
          <w:rtl/>
        </w:rPr>
        <w:t>בחקירתה הנגדית נשאלה מדוע המשיכה לשוחח עם הנאשם לאחר שליטף את רגלה והיא השיבה שהיתה נסערת וחשבה שאם תלבן איתו את הדברים, הוא לא ייגע בה עוד והוסיפה:</w:t>
      </w:r>
      <w:r>
        <w:rPr>
          <w:b/>
          <w:bCs/>
          <w:color w:val="FFFFFF"/>
          <w:sz w:val="4"/>
          <w:szCs w:val="4"/>
          <w:rtl/>
        </w:rPr>
        <w:t>נ</w:t>
      </w:r>
      <w:r>
        <w:rPr>
          <w:rFonts w:hint="cs"/>
          <w:b/>
          <w:bCs/>
          <w:sz w:val="22"/>
          <w:szCs w:val="24"/>
          <w:rtl/>
        </w:rPr>
        <w:t xml:space="preserve"> "באותו רגע את לא חושבת מה לא בסדר. אחרי שהוא עזב אותי לבד, פתאום קלטתי מה הוא עשה. לקח לי זמן לעכל את העניינים (עמוד 13 שורות 16-18). </w:t>
      </w:r>
    </w:p>
    <w:p w14:paraId="305D71C9" w14:textId="77777777" w:rsidR="00DF3ECC" w:rsidRDefault="00DF3ECC">
      <w:pPr>
        <w:tabs>
          <w:tab w:val="num" w:pos="1455"/>
        </w:tabs>
        <w:spacing w:after="80" w:line="260" w:lineRule="exact"/>
        <w:ind w:firstLine="283"/>
        <w:rPr>
          <w:b/>
          <w:bCs/>
          <w:sz w:val="22"/>
          <w:szCs w:val="24"/>
          <w:rtl/>
        </w:rPr>
      </w:pPr>
      <w:r>
        <w:rPr>
          <w:rFonts w:hint="cs"/>
          <w:b/>
          <w:bCs/>
          <w:sz w:val="22"/>
          <w:szCs w:val="24"/>
          <w:rtl/>
        </w:rPr>
        <w:t>ז.</w:t>
      </w:r>
      <w:r w:rsidR="00F75CDA">
        <w:rPr>
          <w:b/>
          <w:bCs/>
          <w:sz w:val="22"/>
          <w:szCs w:val="24"/>
          <w:rtl/>
        </w:rPr>
        <w:t xml:space="preserve">      </w:t>
      </w:r>
      <w:r>
        <w:rPr>
          <w:b/>
          <w:bCs/>
          <w:sz w:val="22"/>
          <w:szCs w:val="24"/>
          <w:rtl/>
        </w:rPr>
        <w:t xml:space="preserve"> </w:t>
      </w:r>
      <w:r>
        <w:rPr>
          <w:rFonts w:hint="cs"/>
          <w:b/>
          <w:bCs/>
          <w:sz w:val="22"/>
          <w:szCs w:val="24"/>
          <w:rtl/>
        </w:rPr>
        <w:t xml:space="preserve">המתלוננת מספרת שכל אותו היום התנהגה כרגיל ולא אמרה דבר לנאשם. לאחר שעזבה את החנות, נפגשה עם חברתה עדנה ודיברה עם גב' קליין, שתיהן שמעו ממנה על ארועי אותו יום ויעצו לה לפנות ללשכת עבודה, משם הופנתה לעבוד אצל הנאשם. המתלוננת קיבלה עצתן ובלשכת העבודה הפנו אותה למשטרה. </w:t>
      </w:r>
    </w:p>
    <w:p w14:paraId="0BE300D8" w14:textId="77777777" w:rsidR="00DF3ECC" w:rsidRDefault="00DF3ECC">
      <w:pPr>
        <w:tabs>
          <w:tab w:val="num" w:pos="1455"/>
        </w:tabs>
        <w:spacing w:after="80" w:line="260" w:lineRule="exact"/>
        <w:ind w:firstLine="283"/>
        <w:rPr>
          <w:b/>
          <w:bCs/>
          <w:sz w:val="22"/>
          <w:szCs w:val="24"/>
          <w:rtl/>
        </w:rPr>
      </w:pPr>
      <w:r>
        <w:rPr>
          <w:rFonts w:hint="cs"/>
          <w:b/>
          <w:bCs/>
          <w:sz w:val="22"/>
          <w:szCs w:val="24"/>
          <w:rtl/>
        </w:rPr>
        <w:t>ח.</w:t>
      </w:r>
      <w:r w:rsidR="00F75CDA">
        <w:rPr>
          <w:b/>
          <w:bCs/>
          <w:sz w:val="22"/>
          <w:szCs w:val="24"/>
          <w:rtl/>
        </w:rPr>
        <w:t xml:space="preserve">    </w:t>
      </w:r>
      <w:r>
        <w:rPr>
          <w:b/>
          <w:bCs/>
          <w:sz w:val="22"/>
          <w:szCs w:val="24"/>
          <w:rtl/>
        </w:rPr>
        <w:t xml:space="preserve"> </w:t>
      </w:r>
      <w:r>
        <w:rPr>
          <w:rFonts w:hint="cs"/>
          <w:b/>
          <w:bCs/>
          <w:sz w:val="22"/>
          <w:szCs w:val="24"/>
          <w:rtl/>
        </w:rPr>
        <w:t xml:space="preserve">המתלוננת, בת 25 בזמן הרלוונטי – שנת 98, סיפרה כי בעבר עבדה במקום עבודה מסוים כשנה וחצי, נסעה לטיול בחו"ל וכשחזרה עבדה במספר מקומות כפקידה עד שנשלחה מטעם לשכת העבודה לעבוד אצל הנאשם. </w:t>
      </w:r>
    </w:p>
    <w:p w14:paraId="1EA40343" w14:textId="77777777" w:rsidR="00DF3ECC" w:rsidRDefault="00DF3ECC">
      <w:pPr>
        <w:tabs>
          <w:tab w:val="num" w:pos="1455"/>
        </w:tabs>
        <w:spacing w:after="80" w:line="260" w:lineRule="exact"/>
        <w:ind w:firstLine="283"/>
        <w:rPr>
          <w:b/>
          <w:bCs/>
          <w:sz w:val="22"/>
          <w:szCs w:val="24"/>
          <w:rtl/>
        </w:rPr>
      </w:pPr>
      <w:r>
        <w:rPr>
          <w:rFonts w:hint="cs"/>
          <w:b/>
          <w:bCs/>
          <w:sz w:val="22"/>
          <w:szCs w:val="24"/>
          <w:rtl/>
        </w:rPr>
        <w:lastRenderedPageBreak/>
        <w:t>ט.</w:t>
      </w:r>
      <w:r w:rsidR="00F75CDA">
        <w:rPr>
          <w:b/>
          <w:bCs/>
          <w:sz w:val="22"/>
          <w:szCs w:val="24"/>
          <w:rtl/>
        </w:rPr>
        <w:t xml:space="preserve">   </w:t>
      </w:r>
      <w:r>
        <w:rPr>
          <w:b/>
          <w:bCs/>
          <w:sz w:val="22"/>
          <w:szCs w:val="24"/>
          <w:rtl/>
        </w:rPr>
        <w:t xml:space="preserve"> </w:t>
      </w:r>
      <w:r>
        <w:rPr>
          <w:rFonts w:hint="cs"/>
          <w:b/>
          <w:bCs/>
          <w:sz w:val="22"/>
          <w:szCs w:val="24"/>
          <w:rtl/>
        </w:rPr>
        <w:t xml:space="preserve">עניין נוסף עליו נשאלה בחקירתה, הוא תקרית שהיתה לה לדבריה עם לקוח ביום הראשון לעבודתה אצל הנאשם. הלקוח טלפן לחנות וכעס על שלא סיפקו לו סחורה, הוא צעק עליה ושאל אם היא רוצה שיבוא לחנות לאנוס אותה (ראה עמוד 12 שורה 1). היא סיפרה על שיחה מוזרה זו לאביה והאב דיבר באותו יום בטלפון עם הנאשם. הנאשם מאשר ששוחח עם האב וטוען כי תוכן השיחה עורר בו חשדות באשר לטיבה של המתלוננת והוא נשמר מפניה. </w:t>
      </w:r>
    </w:p>
    <w:p w14:paraId="151DDBF0" w14:textId="77777777" w:rsidR="00DF3ECC" w:rsidRDefault="00F75CDA">
      <w:pPr>
        <w:spacing w:after="80" w:line="260" w:lineRule="exact"/>
        <w:ind w:firstLine="283"/>
        <w:rPr>
          <w:rFonts w:hint="cs"/>
          <w:b/>
          <w:bCs/>
          <w:sz w:val="22"/>
          <w:szCs w:val="24"/>
          <w:rtl/>
        </w:rPr>
      </w:pPr>
      <w:r>
        <w:rPr>
          <w:b/>
          <w:bCs/>
          <w:sz w:val="22"/>
          <w:szCs w:val="24"/>
          <w:rtl/>
        </w:rPr>
        <w:t xml:space="preserve"> </w:t>
      </w:r>
    </w:p>
    <w:p w14:paraId="358B3B50" w14:textId="77777777" w:rsidR="00DF3ECC" w:rsidRDefault="00DF3ECC">
      <w:pPr>
        <w:tabs>
          <w:tab w:val="num" w:pos="1080"/>
        </w:tabs>
        <w:spacing w:after="80" w:line="260" w:lineRule="exact"/>
        <w:ind w:firstLine="283"/>
        <w:rPr>
          <w:b/>
          <w:bCs/>
          <w:sz w:val="22"/>
          <w:szCs w:val="24"/>
          <w:rtl/>
        </w:rPr>
      </w:pPr>
      <w:r>
        <w:rPr>
          <w:b/>
          <w:bCs/>
          <w:sz w:val="22"/>
          <w:szCs w:val="24"/>
          <w:rtl/>
        </w:rPr>
        <w:t>6.</w:t>
      </w:r>
      <w:r w:rsidR="00F75CDA">
        <w:rPr>
          <w:b/>
          <w:bCs/>
          <w:sz w:val="22"/>
          <w:szCs w:val="24"/>
          <w:rtl/>
        </w:rPr>
        <w:t xml:space="preserve">                 </w:t>
      </w:r>
      <w:r>
        <w:rPr>
          <w:b/>
          <w:bCs/>
          <w:sz w:val="22"/>
          <w:szCs w:val="24"/>
          <w:rtl/>
        </w:rPr>
        <w:t xml:space="preserve"> </w:t>
      </w:r>
      <w:r>
        <w:rPr>
          <w:rFonts w:hint="cs"/>
          <w:b/>
          <w:bCs/>
          <w:sz w:val="22"/>
          <w:szCs w:val="24"/>
          <w:rtl/>
        </w:rPr>
        <w:t>עדות האב מר רגב:</w:t>
      </w:r>
      <w:r>
        <w:rPr>
          <w:b/>
          <w:bCs/>
          <w:color w:val="FFFFFF"/>
          <w:sz w:val="4"/>
          <w:szCs w:val="4"/>
          <w:rtl/>
        </w:rPr>
        <w:t>ב</w:t>
      </w:r>
    </w:p>
    <w:p w14:paraId="396F3D96" w14:textId="77777777" w:rsidR="00DF3ECC" w:rsidRDefault="00DF3ECC">
      <w:pPr>
        <w:spacing w:after="80" w:line="260" w:lineRule="exact"/>
        <w:ind w:firstLine="283"/>
        <w:rPr>
          <w:b/>
          <w:bCs/>
          <w:sz w:val="22"/>
          <w:szCs w:val="24"/>
          <w:rtl/>
        </w:rPr>
      </w:pPr>
      <w:r>
        <w:rPr>
          <w:rFonts w:hint="cs"/>
          <w:b/>
          <w:bCs/>
          <w:sz w:val="22"/>
          <w:szCs w:val="24"/>
          <w:rtl/>
        </w:rPr>
        <w:t xml:space="preserve">דיבר בטלפון עם הנאשם בקשר לתשלום שכר שהגיע לבתו ואמר שיבוא לקחת את הכסף, הנאשם בתגובה איים ואמר שישבור לו את הרגליים אם יבוא. לדברי האב, אינו זוכר שיחה עם הנאשם אודות לקוח שאיים באונס על הבת. לטענתו, לא סיפר במשטרה על האיום מכיוון שזה היה אחרי שכבר מסר הודעה. עדותו במשטרה נמסרה ביום 7.1.99. המתלוננת סיפרה לו שהנאשם התחיל להתעסק איתה אך חשבה שזה ייפסק ולכן נשארה לעבוד. </w:t>
      </w:r>
    </w:p>
    <w:p w14:paraId="7B9A6EF1" w14:textId="77777777" w:rsidR="00DF3ECC" w:rsidRDefault="00F75CDA">
      <w:pPr>
        <w:spacing w:after="80" w:line="260" w:lineRule="exact"/>
        <w:ind w:firstLine="283"/>
        <w:rPr>
          <w:rFonts w:hint="cs"/>
          <w:b/>
          <w:bCs/>
          <w:sz w:val="22"/>
          <w:szCs w:val="24"/>
          <w:rtl/>
        </w:rPr>
      </w:pPr>
      <w:r>
        <w:rPr>
          <w:rFonts w:hint="cs"/>
          <w:b/>
          <w:bCs/>
          <w:sz w:val="22"/>
          <w:szCs w:val="24"/>
          <w:rtl/>
        </w:rPr>
        <w:t xml:space="preserve"> </w:t>
      </w:r>
    </w:p>
    <w:p w14:paraId="6E9F1061" w14:textId="77777777" w:rsidR="00DF3ECC" w:rsidRDefault="00DF3ECC">
      <w:pPr>
        <w:tabs>
          <w:tab w:val="num" w:pos="1080"/>
        </w:tabs>
        <w:spacing w:after="80" w:line="260" w:lineRule="exact"/>
        <w:ind w:firstLine="283"/>
        <w:rPr>
          <w:rFonts w:hint="cs"/>
          <w:b/>
          <w:bCs/>
          <w:sz w:val="22"/>
          <w:szCs w:val="24"/>
          <w:rtl/>
        </w:rPr>
      </w:pPr>
      <w:r>
        <w:rPr>
          <w:b/>
          <w:bCs/>
          <w:sz w:val="22"/>
          <w:szCs w:val="24"/>
          <w:rtl/>
        </w:rPr>
        <w:t>7.</w:t>
      </w:r>
      <w:r w:rsidR="00F75CDA">
        <w:rPr>
          <w:b/>
          <w:bCs/>
          <w:sz w:val="22"/>
          <w:szCs w:val="24"/>
          <w:rtl/>
        </w:rPr>
        <w:t xml:space="preserve">                 </w:t>
      </w:r>
      <w:r>
        <w:rPr>
          <w:b/>
          <w:bCs/>
          <w:sz w:val="22"/>
          <w:szCs w:val="24"/>
          <w:rtl/>
        </w:rPr>
        <w:t xml:space="preserve"> </w:t>
      </w:r>
      <w:r>
        <w:rPr>
          <w:rFonts w:hint="cs"/>
          <w:b/>
          <w:bCs/>
          <w:sz w:val="22"/>
          <w:szCs w:val="24"/>
          <w:rtl/>
        </w:rPr>
        <w:t xml:space="preserve">שתי עדות התביעה, מירי קליין ועדנה בן ארי, אישרו את דברי המתלוננת כי סיפרה להן על הארועים – לעדנה רק על המקרה השני – בסמוך להתרחשותם. </w:t>
      </w:r>
    </w:p>
    <w:p w14:paraId="67444AC1" w14:textId="77777777" w:rsidR="00DF3ECC" w:rsidRDefault="00F75CDA">
      <w:pPr>
        <w:spacing w:after="80" w:line="260" w:lineRule="exact"/>
        <w:ind w:firstLine="283"/>
        <w:rPr>
          <w:b/>
          <w:bCs/>
          <w:sz w:val="22"/>
          <w:szCs w:val="24"/>
          <w:rtl/>
        </w:rPr>
      </w:pPr>
      <w:r>
        <w:rPr>
          <w:b/>
          <w:bCs/>
          <w:sz w:val="22"/>
          <w:szCs w:val="24"/>
          <w:rtl/>
        </w:rPr>
        <w:t xml:space="preserve"> </w:t>
      </w:r>
    </w:p>
    <w:p w14:paraId="41F4AF25" w14:textId="77777777" w:rsidR="00DF3ECC" w:rsidRDefault="00DF3ECC">
      <w:pPr>
        <w:tabs>
          <w:tab w:val="num" w:pos="1080"/>
        </w:tabs>
        <w:spacing w:after="80" w:line="260" w:lineRule="exact"/>
        <w:ind w:firstLine="283"/>
        <w:rPr>
          <w:b/>
          <w:bCs/>
          <w:sz w:val="22"/>
          <w:szCs w:val="24"/>
          <w:rtl/>
        </w:rPr>
      </w:pPr>
      <w:r>
        <w:rPr>
          <w:b/>
          <w:bCs/>
          <w:sz w:val="22"/>
          <w:szCs w:val="24"/>
          <w:rtl/>
        </w:rPr>
        <w:t>8.</w:t>
      </w:r>
      <w:r w:rsidR="00F75CDA">
        <w:rPr>
          <w:b/>
          <w:bCs/>
          <w:sz w:val="22"/>
          <w:szCs w:val="24"/>
          <w:rtl/>
        </w:rPr>
        <w:t xml:space="preserve">                 </w:t>
      </w:r>
      <w:r>
        <w:rPr>
          <w:b/>
          <w:bCs/>
          <w:sz w:val="22"/>
          <w:szCs w:val="24"/>
          <w:rtl/>
        </w:rPr>
        <w:t xml:space="preserve"> </w:t>
      </w:r>
      <w:r>
        <w:rPr>
          <w:rFonts w:hint="cs"/>
          <w:b/>
          <w:bCs/>
          <w:sz w:val="22"/>
          <w:szCs w:val="24"/>
          <w:rtl/>
        </w:rPr>
        <w:t xml:space="preserve">ראיות נוספות הן דו"ח עימות בין הנאשם למתלוננת – ת/1 והודעת הנאשם – ת/2. </w:t>
      </w:r>
    </w:p>
    <w:p w14:paraId="62F000E5" w14:textId="77777777" w:rsidR="00DF3ECC" w:rsidRDefault="00DF3ECC">
      <w:pPr>
        <w:spacing w:after="80" w:line="260" w:lineRule="exact"/>
        <w:ind w:firstLine="283"/>
        <w:rPr>
          <w:b/>
          <w:bCs/>
          <w:sz w:val="22"/>
          <w:szCs w:val="24"/>
          <w:rtl/>
        </w:rPr>
      </w:pPr>
      <w:r>
        <w:rPr>
          <w:rFonts w:hint="cs"/>
          <w:b/>
          <w:bCs/>
          <w:sz w:val="22"/>
          <w:szCs w:val="24"/>
          <w:rtl/>
        </w:rPr>
        <w:t xml:space="preserve">בעימות מסרה המתלוננת גרסה זהה לזו שבביהמ"ש והנאשם הכחיש האשמותיה. </w:t>
      </w:r>
    </w:p>
    <w:p w14:paraId="2C5F44F5" w14:textId="77777777" w:rsidR="00DF3ECC" w:rsidRDefault="00F75CDA">
      <w:pPr>
        <w:spacing w:after="80" w:line="260" w:lineRule="exact"/>
        <w:ind w:firstLine="283"/>
        <w:rPr>
          <w:rFonts w:hint="cs"/>
          <w:b/>
          <w:bCs/>
          <w:sz w:val="22"/>
          <w:szCs w:val="24"/>
          <w:rtl/>
        </w:rPr>
      </w:pPr>
      <w:r>
        <w:rPr>
          <w:b/>
          <w:bCs/>
          <w:sz w:val="22"/>
          <w:szCs w:val="24"/>
          <w:rtl/>
        </w:rPr>
        <w:t xml:space="preserve"> </w:t>
      </w:r>
    </w:p>
    <w:p w14:paraId="5DE536D4" w14:textId="77777777" w:rsidR="00DF3ECC" w:rsidRDefault="00DF3ECC">
      <w:pPr>
        <w:spacing w:after="80" w:line="260" w:lineRule="exact"/>
        <w:ind w:firstLine="283"/>
        <w:rPr>
          <w:b/>
          <w:bCs/>
          <w:sz w:val="22"/>
          <w:szCs w:val="24"/>
          <w:u w:val="single"/>
          <w:rtl/>
        </w:rPr>
      </w:pPr>
      <w:r>
        <w:rPr>
          <w:rFonts w:hint="cs"/>
          <w:b/>
          <w:bCs/>
          <w:sz w:val="22"/>
          <w:szCs w:val="24"/>
          <w:rtl/>
        </w:rPr>
        <w:t xml:space="preserve">      </w:t>
      </w:r>
      <w:r>
        <w:rPr>
          <w:rFonts w:hint="cs"/>
          <w:b/>
          <w:bCs/>
          <w:sz w:val="22"/>
          <w:szCs w:val="24"/>
          <w:u w:val="single"/>
          <w:rtl/>
        </w:rPr>
        <w:t>פרשת ההגנה</w:t>
      </w:r>
    </w:p>
    <w:p w14:paraId="3D755C53" w14:textId="77777777" w:rsidR="00DF3ECC" w:rsidRDefault="00DF3ECC">
      <w:pPr>
        <w:tabs>
          <w:tab w:val="num" w:pos="1080"/>
        </w:tabs>
        <w:spacing w:after="80" w:line="260" w:lineRule="exact"/>
        <w:ind w:firstLine="283"/>
        <w:rPr>
          <w:rFonts w:hint="cs"/>
          <w:b/>
          <w:bCs/>
          <w:sz w:val="22"/>
          <w:szCs w:val="24"/>
          <w:rtl/>
        </w:rPr>
      </w:pPr>
      <w:r>
        <w:rPr>
          <w:b/>
          <w:bCs/>
          <w:sz w:val="22"/>
          <w:szCs w:val="24"/>
          <w:rtl/>
        </w:rPr>
        <w:t>9.</w:t>
      </w:r>
      <w:r w:rsidR="00F75CDA">
        <w:rPr>
          <w:b/>
          <w:bCs/>
          <w:sz w:val="22"/>
          <w:szCs w:val="24"/>
          <w:rtl/>
        </w:rPr>
        <w:t xml:space="preserve">                 </w:t>
      </w:r>
      <w:r>
        <w:rPr>
          <w:b/>
          <w:bCs/>
          <w:sz w:val="22"/>
          <w:szCs w:val="24"/>
          <w:rtl/>
        </w:rPr>
        <w:t xml:space="preserve"> </w:t>
      </w:r>
      <w:r>
        <w:rPr>
          <w:rFonts w:hint="cs"/>
          <w:b/>
          <w:bCs/>
          <w:sz w:val="22"/>
          <w:szCs w:val="24"/>
          <w:rtl/>
        </w:rPr>
        <w:t xml:space="preserve">מטעם ההגנה העידו הנאשם ועובד שלו, נחום רבי. </w:t>
      </w:r>
    </w:p>
    <w:p w14:paraId="5A63B8EA" w14:textId="77777777" w:rsidR="00DF3ECC" w:rsidRDefault="00F75CDA">
      <w:pPr>
        <w:spacing w:after="80" w:line="260" w:lineRule="exact"/>
        <w:ind w:firstLine="283"/>
        <w:rPr>
          <w:b/>
          <w:bCs/>
          <w:sz w:val="22"/>
          <w:szCs w:val="24"/>
          <w:rtl/>
        </w:rPr>
      </w:pPr>
      <w:r>
        <w:rPr>
          <w:b/>
          <w:bCs/>
          <w:sz w:val="22"/>
          <w:szCs w:val="24"/>
          <w:rtl/>
        </w:rPr>
        <w:t xml:space="preserve"> </w:t>
      </w:r>
    </w:p>
    <w:p w14:paraId="3EB9BDE7" w14:textId="77777777" w:rsidR="00DF3ECC" w:rsidRDefault="00DF3ECC">
      <w:pPr>
        <w:spacing w:after="80" w:line="260" w:lineRule="exact"/>
        <w:ind w:firstLine="283"/>
        <w:rPr>
          <w:b/>
          <w:bCs/>
          <w:sz w:val="22"/>
          <w:szCs w:val="24"/>
          <w:u w:val="single"/>
          <w:rtl/>
        </w:rPr>
      </w:pPr>
      <w:r>
        <w:rPr>
          <w:rFonts w:hint="cs"/>
          <w:b/>
          <w:bCs/>
          <w:sz w:val="22"/>
          <w:szCs w:val="24"/>
          <w:u w:val="single"/>
          <w:rtl/>
        </w:rPr>
        <w:t>להלן תמצית עדותו של הנאשם בביהמ"ש:</w:t>
      </w:r>
      <w:r>
        <w:rPr>
          <w:b/>
          <w:bCs/>
          <w:color w:val="FFFFFF"/>
          <w:sz w:val="4"/>
          <w:szCs w:val="4"/>
          <w:u w:val="single"/>
          <w:rtl/>
        </w:rPr>
        <w:t>ו</w:t>
      </w:r>
    </w:p>
    <w:p w14:paraId="76B71909" w14:textId="77777777" w:rsidR="00DF3ECC" w:rsidRDefault="00DF3ECC">
      <w:pPr>
        <w:pStyle w:val="BodyTextIndent"/>
        <w:tabs>
          <w:tab w:val="num" w:pos="1455"/>
        </w:tabs>
        <w:spacing w:after="80" w:line="260" w:lineRule="exact"/>
        <w:ind w:left="0" w:firstLine="283"/>
        <w:rPr>
          <w:rFonts w:hint="cs"/>
          <w:sz w:val="22"/>
          <w:szCs w:val="24"/>
          <w:rtl/>
        </w:rPr>
      </w:pPr>
      <w:r>
        <w:rPr>
          <w:rFonts w:hint="cs"/>
          <w:sz w:val="22"/>
          <w:szCs w:val="24"/>
          <w:rtl/>
        </w:rPr>
        <w:t>א.</w:t>
      </w:r>
      <w:r w:rsidR="00F75CDA">
        <w:rPr>
          <w:sz w:val="22"/>
          <w:szCs w:val="24"/>
          <w:rtl/>
        </w:rPr>
        <w:t xml:space="preserve">    </w:t>
      </w:r>
      <w:r>
        <w:rPr>
          <w:sz w:val="22"/>
          <w:szCs w:val="24"/>
          <w:rtl/>
        </w:rPr>
        <w:t xml:space="preserve"> </w:t>
      </w:r>
      <w:r>
        <w:rPr>
          <w:rFonts w:hint="cs"/>
          <w:sz w:val="22"/>
          <w:szCs w:val="24"/>
          <w:rtl/>
        </w:rPr>
        <w:t xml:space="preserve">במרוצת השנים עבדו אצלו עשרות עובדים ומעולם לא היתה לו בעיה. את המתלוננת קיבל לעבודה מנהל החשבונות. מהיום הראשון היא נראתה לו מוזרה והרושם הזה התחזק כשקיבל באותו יום טלפון מאביה. הוא ברר העניין עם הלקוח וזה הכחיש. תקרית זו גרמה לו להיזהר מפני המתלוננת כמו מפני אש (ראה עמוד 20 שורות 18-19). </w:t>
      </w:r>
    </w:p>
    <w:p w14:paraId="69487177" w14:textId="77777777" w:rsidR="00DF3ECC" w:rsidRDefault="00DF3ECC">
      <w:pPr>
        <w:tabs>
          <w:tab w:val="num" w:pos="1455"/>
        </w:tabs>
        <w:spacing w:after="80" w:line="260" w:lineRule="exact"/>
        <w:ind w:firstLine="283"/>
        <w:rPr>
          <w:rFonts w:hint="cs"/>
          <w:b/>
          <w:bCs/>
          <w:sz w:val="22"/>
          <w:szCs w:val="24"/>
          <w:rtl/>
        </w:rPr>
      </w:pPr>
      <w:r>
        <w:rPr>
          <w:rFonts w:hint="cs"/>
          <w:b/>
          <w:bCs/>
          <w:sz w:val="22"/>
          <w:szCs w:val="24"/>
          <w:rtl/>
        </w:rPr>
        <w:t>ב.</w:t>
      </w:r>
      <w:r w:rsidR="00F75CDA">
        <w:rPr>
          <w:b/>
          <w:bCs/>
          <w:sz w:val="22"/>
          <w:szCs w:val="24"/>
          <w:rtl/>
        </w:rPr>
        <w:t xml:space="preserve">     </w:t>
      </w:r>
      <w:r>
        <w:rPr>
          <w:b/>
          <w:bCs/>
          <w:sz w:val="22"/>
          <w:szCs w:val="24"/>
          <w:rtl/>
        </w:rPr>
        <w:t xml:space="preserve"> </w:t>
      </w:r>
      <w:r>
        <w:rPr>
          <w:rFonts w:hint="cs"/>
          <w:b/>
          <w:bCs/>
          <w:sz w:val="22"/>
          <w:szCs w:val="24"/>
          <w:rtl/>
        </w:rPr>
        <w:t xml:space="preserve">התנהגותה היתה פרובוקטיבית. היא התחנחנה אליו כל הזמן, חייכה והכינה לו קפה מבלי שביקש (עמוד 16 שורות 18 ואילך). הם שוחחו והיא סיפרה לו על עצמה שעברה משבר נפשי ולא מצאה עבודה במשך שנתיים. כמו כן, סיפרה שחסכה סכום כסף למכונית שבדעתה לרכוש כדי להגיע לעבודה והוסיפה שבעבר ידידים נתנו לה רכב. </w:t>
      </w:r>
    </w:p>
    <w:p w14:paraId="1B35E489" w14:textId="77777777" w:rsidR="00DF3ECC" w:rsidRDefault="00DF3ECC">
      <w:pPr>
        <w:tabs>
          <w:tab w:val="num" w:pos="1455"/>
        </w:tabs>
        <w:spacing w:after="80" w:line="260" w:lineRule="exact"/>
        <w:ind w:firstLine="283"/>
        <w:rPr>
          <w:b/>
          <w:bCs/>
          <w:sz w:val="22"/>
          <w:szCs w:val="24"/>
          <w:rtl/>
        </w:rPr>
      </w:pPr>
      <w:r>
        <w:rPr>
          <w:rFonts w:hint="cs"/>
          <w:b/>
          <w:bCs/>
          <w:sz w:val="22"/>
          <w:szCs w:val="24"/>
          <w:rtl/>
        </w:rPr>
        <w:t>ג.</w:t>
      </w:r>
      <w:r w:rsidR="00F75CDA">
        <w:rPr>
          <w:b/>
          <w:bCs/>
          <w:sz w:val="22"/>
          <w:szCs w:val="24"/>
          <w:rtl/>
        </w:rPr>
        <w:t xml:space="preserve">      </w:t>
      </w:r>
      <w:r>
        <w:rPr>
          <w:b/>
          <w:bCs/>
          <w:sz w:val="22"/>
          <w:szCs w:val="24"/>
          <w:rtl/>
        </w:rPr>
        <w:t xml:space="preserve"> </w:t>
      </w:r>
      <w:r>
        <w:rPr>
          <w:rFonts w:hint="cs"/>
          <w:b/>
          <w:bCs/>
          <w:sz w:val="22"/>
          <w:szCs w:val="24"/>
          <w:rtl/>
        </w:rPr>
        <w:t xml:space="preserve">לדברי הנאשם, מעולם לא נגע בה. הוא מתאר את יום עבודתה האחרון אשר לא חרג בשום דבר מהשגרה. בסיום אותו יום, העובד שלו נחום הסיע אותה, המתלוננת לא הזכירה שבדעתה לעזוב את העבודה והתנהגה כרגיל. </w:t>
      </w:r>
    </w:p>
    <w:p w14:paraId="7D8D0A5F" w14:textId="77777777" w:rsidR="00DF3ECC" w:rsidRDefault="00DF3ECC">
      <w:pPr>
        <w:tabs>
          <w:tab w:val="num" w:pos="1455"/>
        </w:tabs>
        <w:spacing w:after="80" w:line="260" w:lineRule="exact"/>
        <w:ind w:firstLine="283"/>
        <w:rPr>
          <w:b/>
          <w:bCs/>
          <w:sz w:val="22"/>
          <w:szCs w:val="24"/>
          <w:rtl/>
        </w:rPr>
      </w:pPr>
      <w:r>
        <w:rPr>
          <w:rFonts w:hint="cs"/>
          <w:b/>
          <w:bCs/>
          <w:sz w:val="22"/>
          <w:szCs w:val="24"/>
          <w:rtl/>
        </w:rPr>
        <w:t>ד.</w:t>
      </w:r>
      <w:r w:rsidR="00F75CDA">
        <w:rPr>
          <w:b/>
          <w:bCs/>
          <w:sz w:val="22"/>
          <w:szCs w:val="24"/>
          <w:rtl/>
        </w:rPr>
        <w:t xml:space="preserve">     </w:t>
      </w:r>
      <w:r>
        <w:rPr>
          <w:b/>
          <w:bCs/>
          <w:sz w:val="22"/>
          <w:szCs w:val="24"/>
          <w:rtl/>
        </w:rPr>
        <w:t xml:space="preserve"> </w:t>
      </w:r>
      <w:r>
        <w:rPr>
          <w:rFonts w:hint="cs"/>
          <w:b/>
          <w:bCs/>
          <w:sz w:val="22"/>
          <w:szCs w:val="24"/>
          <w:rtl/>
        </w:rPr>
        <w:t xml:space="preserve">לטענת הנאשם, הוא נדהם מהגשת התלונה נגדו וההסבר היחיד שהוא מעלה על דעתו, רצונה של המתלוננת לאלץ אותו לתת לה כספים (עמוד 18 שורות 7-9). </w:t>
      </w:r>
    </w:p>
    <w:p w14:paraId="26D3DDF7" w14:textId="77777777" w:rsidR="00DF3ECC" w:rsidRDefault="00DF3ECC">
      <w:pPr>
        <w:tabs>
          <w:tab w:val="num" w:pos="1455"/>
        </w:tabs>
        <w:spacing w:after="80" w:line="260" w:lineRule="exact"/>
        <w:ind w:firstLine="283"/>
        <w:rPr>
          <w:b/>
          <w:bCs/>
          <w:sz w:val="22"/>
          <w:szCs w:val="24"/>
          <w:rtl/>
        </w:rPr>
      </w:pPr>
      <w:r>
        <w:rPr>
          <w:rFonts w:hint="cs"/>
          <w:b/>
          <w:bCs/>
          <w:sz w:val="22"/>
          <w:szCs w:val="24"/>
          <w:rtl/>
        </w:rPr>
        <w:t>ה.</w:t>
      </w:r>
      <w:r w:rsidR="00F75CDA">
        <w:rPr>
          <w:b/>
          <w:bCs/>
          <w:sz w:val="22"/>
          <w:szCs w:val="24"/>
          <w:rtl/>
        </w:rPr>
        <w:t xml:space="preserve">    </w:t>
      </w:r>
      <w:r>
        <w:rPr>
          <w:b/>
          <w:bCs/>
          <w:sz w:val="22"/>
          <w:szCs w:val="24"/>
          <w:rtl/>
        </w:rPr>
        <w:t xml:space="preserve"> </w:t>
      </w:r>
      <w:r>
        <w:rPr>
          <w:rFonts w:hint="cs"/>
          <w:b/>
          <w:bCs/>
          <w:sz w:val="22"/>
          <w:szCs w:val="24"/>
          <w:rtl/>
        </w:rPr>
        <w:t xml:space="preserve">הנאשם מציין מקרה בו נתן למתלוננת חולצה שלו, זה היה ביום שהמזגן בחנות לא עבד, היא טענה שחם לה, הוא הביא לה חולצה מהאוטו, היא לבשה אותה והחזירה לו בסוף היום. הוא לא ראה אותה מחליפה את החולצה. </w:t>
      </w:r>
    </w:p>
    <w:p w14:paraId="28F72586" w14:textId="77777777" w:rsidR="00DF3ECC" w:rsidRDefault="00DF3ECC">
      <w:pPr>
        <w:tabs>
          <w:tab w:val="num" w:pos="1455"/>
        </w:tabs>
        <w:spacing w:after="80" w:line="260" w:lineRule="exact"/>
        <w:ind w:firstLine="283"/>
        <w:rPr>
          <w:b/>
          <w:bCs/>
          <w:sz w:val="22"/>
          <w:szCs w:val="24"/>
          <w:rtl/>
        </w:rPr>
      </w:pPr>
      <w:r>
        <w:rPr>
          <w:rFonts w:hint="cs"/>
          <w:b/>
          <w:bCs/>
          <w:sz w:val="22"/>
          <w:szCs w:val="24"/>
          <w:rtl/>
        </w:rPr>
        <w:t>ו.</w:t>
      </w:r>
      <w:r w:rsidR="00F75CDA">
        <w:rPr>
          <w:b/>
          <w:bCs/>
          <w:sz w:val="22"/>
          <w:szCs w:val="24"/>
          <w:rtl/>
        </w:rPr>
        <w:t xml:space="preserve">       </w:t>
      </w:r>
      <w:r>
        <w:rPr>
          <w:b/>
          <w:bCs/>
          <w:sz w:val="22"/>
          <w:szCs w:val="24"/>
          <w:rtl/>
        </w:rPr>
        <w:t xml:space="preserve"> </w:t>
      </w:r>
      <w:r>
        <w:rPr>
          <w:rFonts w:hint="cs"/>
          <w:b/>
          <w:bCs/>
          <w:sz w:val="22"/>
          <w:szCs w:val="24"/>
          <w:rtl/>
        </w:rPr>
        <w:t xml:space="preserve">לדברי הנאשם, השיחה עם האב היתה נינוחה והוא מעולם לא איים עליו, כטענת האב. </w:t>
      </w:r>
    </w:p>
    <w:p w14:paraId="2C674286" w14:textId="77777777" w:rsidR="00DF3ECC" w:rsidRDefault="00DF3ECC">
      <w:pPr>
        <w:tabs>
          <w:tab w:val="num" w:pos="1455"/>
        </w:tabs>
        <w:spacing w:after="80" w:line="260" w:lineRule="exact"/>
        <w:ind w:firstLine="283"/>
        <w:rPr>
          <w:b/>
          <w:bCs/>
          <w:sz w:val="22"/>
          <w:szCs w:val="24"/>
          <w:rtl/>
        </w:rPr>
      </w:pPr>
      <w:r>
        <w:rPr>
          <w:rFonts w:hint="cs"/>
          <w:b/>
          <w:bCs/>
          <w:sz w:val="22"/>
          <w:szCs w:val="24"/>
          <w:rtl/>
        </w:rPr>
        <w:t>ז.</w:t>
      </w:r>
      <w:r w:rsidR="00F75CDA">
        <w:rPr>
          <w:b/>
          <w:bCs/>
          <w:sz w:val="22"/>
          <w:szCs w:val="24"/>
          <w:rtl/>
        </w:rPr>
        <w:t xml:space="preserve">      </w:t>
      </w:r>
      <w:r>
        <w:rPr>
          <w:b/>
          <w:bCs/>
          <w:sz w:val="22"/>
          <w:szCs w:val="24"/>
          <w:rtl/>
        </w:rPr>
        <w:t xml:space="preserve"> </w:t>
      </w:r>
      <w:r>
        <w:rPr>
          <w:rFonts w:hint="cs"/>
          <w:b/>
          <w:bCs/>
          <w:sz w:val="22"/>
          <w:szCs w:val="24"/>
          <w:rtl/>
        </w:rPr>
        <w:t xml:space="preserve">הנאשם אמר שלא העיר למתלוננת על התנהגותה, אלא רק על טעויות בעבודה והמשיך להעסיק אותה, למרות שהיתה בעיניו בחורה דוחה ופרובוקטיבית, בגלל שהיה זקוק באותו זמן לעובדת אך התכוון לפטר אותה תוך זמן קצר (ראה עמוד 22 שורות 20 ואילך). </w:t>
      </w:r>
    </w:p>
    <w:p w14:paraId="106FD50A" w14:textId="77777777" w:rsidR="00DF3ECC" w:rsidRDefault="00F75CDA">
      <w:pPr>
        <w:spacing w:after="80" w:line="260" w:lineRule="exact"/>
        <w:ind w:firstLine="283"/>
        <w:rPr>
          <w:rFonts w:hint="cs"/>
          <w:b/>
          <w:bCs/>
          <w:sz w:val="22"/>
          <w:szCs w:val="24"/>
          <w:rtl/>
        </w:rPr>
      </w:pPr>
      <w:r>
        <w:rPr>
          <w:rFonts w:hint="cs"/>
          <w:b/>
          <w:bCs/>
          <w:sz w:val="22"/>
          <w:szCs w:val="24"/>
          <w:rtl/>
        </w:rPr>
        <w:t xml:space="preserve"> </w:t>
      </w:r>
    </w:p>
    <w:p w14:paraId="2D4CA99D" w14:textId="77777777" w:rsidR="00DF3ECC" w:rsidRDefault="00F75CDA">
      <w:pPr>
        <w:spacing w:after="80" w:line="260" w:lineRule="exact"/>
        <w:ind w:firstLine="283"/>
        <w:rPr>
          <w:rFonts w:hint="cs"/>
          <w:b/>
          <w:bCs/>
          <w:sz w:val="22"/>
          <w:szCs w:val="24"/>
          <w:rtl/>
        </w:rPr>
      </w:pPr>
      <w:r>
        <w:rPr>
          <w:rFonts w:hint="cs"/>
          <w:b/>
          <w:bCs/>
          <w:sz w:val="22"/>
          <w:szCs w:val="24"/>
          <w:rtl/>
        </w:rPr>
        <w:t xml:space="preserve"> </w:t>
      </w:r>
    </w:p>
    <w:p w14:paraId="7113C2B9" w14:textId="77777777" w:rsidR="00DF3ECC" w:rsidRDefault="00F75CDA">
      <w:pPr>
        <w:spacing w:after="80" w:line="260" w:lineRule="exact"/>
        <w:ind w:firstLine="283"/>
        <w:rPr>
          <w:rFonts w:hint="cs"/>
          <w:b/>
          <w:bCs/>
          <w:sz w:val="22"/>
          <w:szCs w:val="24"/>
          <w:rtl/>
        </w:rPr>
      </w:pPr>
      <w:r>
        <w:rPr>
          <w:b/>
          <w:bCs/>
          <w:sz w:val="22"/>
          <w:szCs w:val="24"/>
          <w:rtl/>
        </w:rPr>
        <w:t xml:space="preserve"> </w:t>
      </w:r>
    </w:p>
    <w:p w14:paraId="1E22397B" w14:textId="77777777" w:rsidR="00DF3ECC" w:rsidRDefault="00DF3ECC">
      <w:pPr>
        <w:tabs>
          <w:tab w:val="num" w:pos="1080"/>
        </w:tabs>
        <w:spacing w:after="80" w:line="260" w:lineRule="exact"/>
        <w:ind w:firstLine="283"/>
        <w:rPr>
          <w:b/>
          <w:bCs/>
          <w:sz w:val="22"/>
          <w:szCs w:val="24"/>
          <w:rtl/>
        </w:rPr>
      </w:pPr>
      <w:r>
        <w:rPr>
          <w:b/>
          <w:bCs/>
          <w:sz w:val="22"/>
          <w:szCs w:val="24"/>
          <w:rtl/>
        </w:rPr>
        <w:t>10.</w:t>
      </w:r>
      <w:r w:rsidR="00F75CDA">
        <w:rPr>
          <w:b/>
          <w:bCs/>
          <w:sz w:val="22"/>
          <w:szCs w:val="24"/>
          <w:rtl/>
        </w:rPr>
        <w:t xml:space="preserve">             </w:t>
      </w:r>
      <w:r>
        <w:rPr>
          <w:b/>
          <w:bCs/>
          <w:sz w:val="22"/>
          <w:szCs w:val="24"/>
          <w:rtl/>
        </w:rPr>
        <w:t xml:space="preserve"> </w:t>
      </w:r>
      <w:r>
        <w:rPr>
          <w:rFonts w:hint="cs"/>
          <w:b/>
          <w:bCs/>
          <w:sz w:val="22"/>
          <w:szCs w:val="24"/>
          <w:u w:val="single"/>
          <w:rtl/>
        </w:rPr>
        <w:t>עד ההגנה נחום רבי:</w:t>
      </w:r>
      <w:r>
        <w:rPr>
          <w:b/>
          <w:bCs/>
          <w:color w:val="FFFFFF"/>
          <w:sz w:val="4"/>
          <w:szCs w:val="4"/>
          <w:u w:val="single"/>
          <w:rtl/>
        </w:rPr>
        <w:t>נ</w:t>
      </w:r>
    </w:p>
    <w:p w14:paraId="2203EA58" w14:textId="77777777" w:rsidR="00DF3ECC" w:rsidRDefault="00DF3ECC">
      <w:pPr>
        <w:pStyle w:val="BodyTextIndent2"/>
        <w:spacing w:after="80" w:line="260" w:lineRule="exact"/>
        <w:ind w:left="0" w:firstLine="283"/>
        <w:rPr>
          <w:sz w:val="22"/>
          <w:szCs w:val="24"/>
          <w:rtl/>
        </w:rPr>
      </w:pPr>
      <w:r>
        <w:rPr>
          <w:rFonts w:hint="cs"/>
          <w:sz w:val="22"/>
          <w:szCs w:val="24"/>
          <w:rtl/>
        </w:rPr>
        <w:lastRenderedPageBreak/>
        <w:t xml:space="preserve">עובד אצל הנאשם 13 שנה. סייע למתלוננת בעבודה כשהיתה זקוקה לכך. היא סיפרה לו שהיתה באוסטרליה תקופה מסוימת, לא מצאה את עצמה שם וחזרה ארצה. פעם אחת הסיע אותה הביתה. </w:t>
      </w:r>
    </w:p>
    <w:p w14:paraId="0B41F076" w14:textId="77777777" w:rsidR="00DF3ECC" w:rsidRDefault="00DF3ECC">
      <w:pPr>
        <w:spacing w:after="80" w:line="260" w:lineRule="exact"/>
        <w:ind w:firstLine="283"/>
        <w:rPr>
          <w:rFonts w:hint="cs"/>
          <w:b/>
          <w:bCs/>
          <w:sz w:val="22"/>
          <w:szCs w:val="24"/>
          <w:rtl/>
        </w:rPr>
      </w:pPr>
      <w:r>
        <w:rPr>
          <w:rFonts w:hint="cs"/>
          <w:b/>
          <w:bCs/>
          <w:sz w:val="22"/>
          <w:szCs w:val="24"/>
          <w:rtl/>
        </w:rPr>
        <w:t>על התנהגותה בדרך כלל אמר נחום:</w:t>
      </w:r>
      <w:r>
        <w:rPr>
          <w:b/>
          <w:bCs/>
          <w:color w:val="FFFFFF"/>
          <w:sz w:val="4"/>
          <w:szCs w:val="4"/>
          <w:rtl/>
        </w:rPr>
        <w:t>ב</w:t>
      </w:r>
    </w:p>
    <w:p w14:paraId="7BB2A512" w14:textId="77777777" w:rsidR="00DF3ECC" w:rsidRDefault="00DF3ECC">
      <w:pPr>
        <w:spacing w:after="80" w:line="260" w:lineRule="exact"/>
        <w:ind w:firstLine="283"/>
        <w:rPr>
          <w:rFonts w:hint="cs"/>
          <w:b/>
          <w:bCs/>
          <w:sz w:val="22"/>
          <w:szCs w:val="24"/>
          <w:rtl/>
        </w:rPr>
      </w:pPr>
      <w:r>
        <w:rPr>
          <w:rFonts w:hint="cs"/>
          <w:b/>
          <w:bCs/>
          <w:sz w:val="22"/>
          <w:szCs w:val="24"/>
          <w:rtl/>
        </w:rPr>
        <w:t xml:space="preserve">"היא התנהגה במהלך שעות העבודה בצורה נורמלית ביותר. בכל הזמנים שהכרתי אותה היא התנהגה בסדר גמור" (עמוד 23 שורות 17-18). </w:t>
      </w:r>
    </w:p>
    <w:p w14:paraId="0F73AB50" w14:textId="77777777" w:rsidR="00DF3ECC" w:rsidRDefault="00DF3ECC">
      <w:pPr>
        <w:spacing w:after="80" w:line="260" w:lineRule="exact"/>
        <w:ind w:firstLine="283"/>
        <w:rPr>
          <w:rFonts w:hint="cs"/>
          <w:b/>
          <w:bCs/>
          <w:sz w:val="22"/>
          <w:szCs w:val="24"/>
          <w:rtl/>
        </w:rPr>
      </w:pPr>
      <w:r>
        <w:rPr>
          <w:rFonts w:hint="cs"/>
          <w:b/>
          <w:bCs/>
          <w:sz w:val="22"/>
          <w:szCs w:val="24"/>
          <w:rtl/>
        </w:rPr>
        <w:t xml:space="preserve">ביום האחרון לעבודה היא התנהגה כרגיל ולא ניתן היה להבין שבדעתה להפסיק לעבוד. </w:t>
      </w:r>
    </w:p>
    <w:p w14:paraId="637FD4A2" w14:textId="77777777" w:rsidR="00DF3ECC" w:rsidRDefault="00DF3ECC">
      <w:pPr>
        <w:spacing w:after="80" w:line="260" w:lineRule="exact"/>
        <w:ind w:firstLine="283"/>
        <w:rPr>
          <w:rFonts w:hint="cs"/>
          <w:b/>
          <w:bCs/>
          <w:sz w:val="22"/>
          <w:szCs w:val="24"/>
          <w:rtl/>
        </w:rPr>
      </w:pPr>
      <w:r>
        <w:rPr>
          <w:rFonts w:hint="cs"/>
          <w:b/>
          <w:bCs/>
          <w:sz w:val="22"/>
          <w:szCs w:val="24"/>
          <w:rtl/>
        </w:rPr>
        <w:tab/>
      </w:r>
    </w:p>
    <w:p w14:paraId="3A0D2A03" w14:textId="77777777" w:rsidR="00DF3ECC" w:rsidRDefault="00DF3ECC">
      <w:pPr>
        <w:tabs>
          <w:tab w:val="num" w:pos="1080"/>
        </w:tabs>
        <w:spacing w:after="80" w:line="260" w:lineRule="exact"/>
        <w:ind w:firstLine="283"/>
        <w:rPr>
          <w:b/>
          <w:bCs/>
          <w:sz w:val="22"/>
          <w:szCs w:val="24"/>
          <w:rtl/>
        </w:rPr>
      </w:pPr>
      <w:r>
        <w:rPr>
          <w:b/>
          <w:bCs/>
          <w:sz w:val="22"/>
          <w:szCs w:val="24"/>
          <w:rtl/>
        </w:rPr>
        <w:t>11.</w:t>
      </w:r>
      <w:r w:rsidR="00F75CDA">
        <w:rPr>
          <w:b/>
          <w:bCs/>
          <w:sz w:val="22"/>
          <w:szCs w:val="24"/>
          <w:rtl/>
        </w:rPr>
        <w:t xml:space="preserve">             </w:t>
      </w:r>
      <w:r>
        <w:rPr>
          <w:b/>
          <w:bCs/>
          <w:sz w:val="22"/>
          <w:szCs w:val="24"/>
          <w:rtl/>
        </w:rPr>
        <w:t xml:space="preserve"> </w:t>
      </w:r>
      <w:r>
        <w:rPr>
          <w:rFonts w:hint="cs"/>
          <w:b/>
          <w:bCs/>
          <w:sz w:val="22"/>
          <w:szCs w:val="24"/>
          <w:u w:val="single"/>
          <w:rtl/>
        </w:rPr>
        <w:t>ממצאים ומסקנות:</w:t>
      </w:r>
      <w:r>
        <w:rPr>
          <w:b/>
          <w:bCs/>
          <w:color w:val="FFFFFF"/>
          <w:sz w:val="4"/>
          <w:szCs w:val="4"/>
          <w:u w:val="single"/>
          <w:rtl/>
        </w:rPr>
        <w:t>ו</w:t>
      </w:r>
    </w:p>
    <w:p w14:paraId="261182CB" w14:textId="77777777" w:rsidR="00DF3ECC" w:rsidRDefault="00DF3ECC">
      <w:pPr>
        <w:pStyle w:val="BodyTextIndent3"/>
        <w:tabs>
          <w:tab w:val="num" w:pos="1455"/>
        </w:tabs>
        <w:spacing w:after="80" w:line="260" w:lineRule="exact"/>
        <w:ind w:left="0" w:firstLine="283"/>
        <w:rPr>
          <w:sz w:val="22"/>
          <w:szCs w:val="24"/>
          <w:rtl/>
        </w:rPr>
      </w:pPr>
      <w:r>
        <w:rPr>
          <w:rFonts w:hint="cs"/>
          <w:sz w:val="22"/>
          <w:szCs w:val="24"/>
          <w:rtl/>
        </w:rPr>
        <w:t>א.</w:t>
      </w:r>
      <w:r w:rsidR="00F75CDA">
        <w:rPr>
          <w:sz w:val="22"/>
          <w:szCs w:val="24"/>
          <w:rtl/>
        </w:rPr>
        <w:t xml:space="preserve">    </w:t>
      </w:r>
      <w:r>
        <w:rPr>
          <w:sz w:val="22"/>
          <w:szCs w:val="24"/>
          <w:rtl/>
        </w:rPr>
        <w:t xml:space="preserve"> </w:t>
      </w:r>
      <w:r>
        <w:rPr>
          <w:rFonts w:hint="cs"/>
          <w:sz w:val="22"/>
          <w:szCs w:val="24"/>
          <w:rtl/>
        </w:rPr>
        <w:t xml:space="preserve">המתלוננת העידה בצורה רהוטה, עקבית ומעוררת אמון. בחומר הראיות אין כל בסיס לטענת ההגנה בדבר חוסר יציבותה הנפשית, היותה מבולבלת ו/או נתונה להשפעות זרות וקשיים במציאת מקום עבודה- ראה סיכומי ההגנה. </w:t>
      </w:r>
    </w:p>
    <w:p w14:paraId="08D36716" w14:textId="77777777" w:rsidR="00DF3ECC" w:rsidRDefault="00DF3ECC">
      <w:pPr>
        <w:tabs>
          <w:tab w:val="num" w:pos="1455"/>
        </w:tabs>
        <w:spacing w:after="80" w:line="260" w:lineRule="exact"/>
        <w:ind w:firstLine="283"/>
        <w:rPr>
          <w:rFonts w:hint="cs"/>
          <w:b/>
          <w:bCs/>
          <w:sz w:val="22"/>
          <w:szCs w:val="24"/>
          <w:rtl/>
        </w:rPr>
      </w:pPr>
      <w:r>
        <w:rPr>
          <w:rFonts w:hint="cs"/>
          <w:b/>
          <w:bCs/>
          <w:sz w:val="22"/>
          <w:szCs w:val="24"/>
          <w:rtl/>
        </w:rPr>
        <w:t>ב.</w:t>
      </w:r>
      <w:r w:rsidR="00F75CDA">
        <w:rPr>
          <w:b/>
          <w:bCs/>
          <w:sz w:val="22"/>
          <w:szCs w:val="24"/>
          <w:rtl/>
        </w:rPr>
        <w:t xml:space="preserve">     </w:t>
      </w:r>
      <w:r>
        <w:rPr>
          <w:b/>
          <w:bCs/>
          <w:sz w:val="22"/>
          <w:szCs w:val="24"/>
          <w:rtl/>
        </w:rPr>
        <w:t xml:space="preserve"> </w:t>
      </w:r>
      <w:r>
        <w:rPr>
          <w:rFonts w:hint="cs"/>
          <w:b/>
          <w:bCs/>
          <w:sz w:val="22"/>
          <w:szCs w:val="24"/>
          <w:rtl/>
        </w:rPr>
        <w:t xml:space="preserve">הרושם שהותירה עליי המתלוננת הוא של אישה צעירה שהחליטה לספר את הדברים כהווייתם ללא הפרזה ומבלי לנסות להשחיר את פניו של הנאשם כפי שנהג הוא לגביה. </w:t>
      </w:r>
    </w:p>
    <w:p w14:paraId="31267974" w14:textId="77777777" w:rsidR="00DF3ECC" w:rsidRDefault="00DF3ECC">
      <w:pPr>
        <w:spacing w:after="80" w:line="260" w:lineRule="exact"/>
        <w:ind w:firstLine="283"/>
        <w:rPr>
          <w:b/>
          <w:bCs/>
          <w:sz w:val="22"/>
          <w:szCs w:val="24"/>
          <w:rtl/>
        </w:rPr>
      </w:pPr>
      <w:r>
        <w:rPr>
          <w:rFonts w:hint="cs"/>
          <w:b/>
          <w:bCs/>
          <w:sz w:val="22"/>
          <w:szCs w:val="24"/>
          <w:rtl/>
        </w:rPr>
        <w:t xml:space="preserve">המתלוננת לא היססה לתאר את האווירה הטובה במקום העבודה, אמרה שהתנהגותו של הנאשם בתחילה היתה אמנם לא לרוחה, אך נראתה לה אבהית והוסיפה שעד לאותו יום בו ליטף את רגלה כמתואר באישום השני, לא חששה מפניו. יחד עם זאת, היא חזרה וציינה שלא הסכימה לשום מגע של הנאשם והראתה לו זאת ודבריה אמינים עליי. </w:t>
      </w:r>
    </w:p>
    <w:p w14:paraId="2C0E3567" w14:textId="77777777" w:rsidR="00DF3ECC" w:rsidRDefault="00DF3ECC">
      <w:pPr>
        <w:tabs>
          <w:tab w:val="num" w:pos="1455"/>
        </w:tabs>
        <w:spacing w:after="80" w:line="260" w:lineRule="exact"/>
        <w:ind w:firstLine="283"/>
        <w:rPr>
          <w:b/>
          <w:bCs/>
          <w:sz w:val="22"/>
          <w:szCs w:val="24"/>
          <w:rtl/>
        </w:rPr>
      </w:pPr>
      <w:r>
        <w:rPr>
          <w:rFonts w:hint="cs"/>
          <w:b/>
          <w:bCs/>
          <w:sz w:val="22"/>
          <w:szCs w:val="24"/>
          <w:rtl/>
        </w:rPr>
        <w:t>ג.</w:t>
      </w:r>
      <w:r w:rsidR="00F75CDA">
        <w:rPr>
          <w:b/>
          <w:bCs/>
          <w:sz w:val="22"/>
          <w:szCs w:val="24"/>
          <w:rtl/>
        </w:rPr>
        <w:t xml:space="preserve">      </w:t>
      </w:r>
      <w:r>
        <w:rPr>
          <w:b/>
          <w:bCs/>
          <w:sz w:val="22"/>
          <w:szCs w:val="24"/>
          <w:rtl/>
        </w:rPr>
        <w:t xml:space="preserve"> </w:t>
      </w:r>
      <w:r>
        <w:rPr>
          <w:rFonts w:hint="cs"/>
          <w:b/>
          <w:bCs/>
          <w:sz w:val="22"/>
          <w:szCs w:val="24"/>
          <w:rtl/>
        </w:rPr>
        <w:t xml:space="preserve"> הנאשם, בניגוד למתלוננת, מנסה לצייר אותה באור שלילי ביותר – דוחה ופרובוקטיבית, אך כשנשאל שוב ושוב על סמך מה הוא אומר את הדברים, כל שהצליח להיזכר בו הוא חיוכיה של המתלוננת והכנת קפה. </w:t>
      </w:r>
    </w:p>
    <w:p w14:paraId="3823773A" w14:textId="77777777" w:rsidR="00DF3ECC" w:rsidRDefault="00DF3ECC">
      <w:pPr>
        <w:spacing w:after="80" w:line="260" w:lineRule="exact"/>
        <w:ind w:firstLine="283"/>
        <w:rPr>
          <w:b/>
          <w:bCs/>
          <w:sz w:val="22"/>
          <w:szCs w:val="24"/>
          <w:rtl/>
        </w:rPr>
      </w:pPr>
      <w:r>
        <w:rPr>
          <w:rFonts w:hint="cs"/>
          <w:b/>
          <w:bCs/>
          <w:sz w:val="22"/>
          <w:szCs w:val="24"/>
          <w:rtl/>
        </w:rPr>
        <w:t xml:space="preserve">עד ההגנה, נחום רבי, סותר את דברי הנאשם באומרו בפשטות שהמתלוננת התנהגה בצורה נורמלית לחלוטין והיתה "בסדר גמור". </w:t>
      </w:r>
    </w:p>
    <w:p w14:paraId="43A1B87F" w14:textId="77777777" w:rsidR="00DF3ECC" w:rsidRDefault="00DF3ECC">
      <w:pPr>
        <w:tabs>
          <w:tab w:val="num" w:pos="1455"/>
        </w:tabs>
        <w:spacing w:after="80" w:line="260" w:lineRule="exact"/>
        <w:ind w:firstLine="283"/>
        <w:rPr>
          <w:b/>
          <w:bCs/>
          <w:sz w:val="22"/>
          <w:szCs w:val="24"/>
          <w:rtl/>
        </w:rPr>
      </w:pPr>
      <w:r>
        <w:rPr>
          <w:rFonts w:hint="cs"/>
          <w:b/>
          <w:bCs/>
          <w:sz w:val="22"/>
          <w:szCs w:val="24"/>
          <w:rtl/>
        </w:rPr>
        <w:t>ד.</w:t>
      </w:r>
      <w:r w:rsidR="00F75CDA">
        <w:rPr>
          <w:b/>
          <w:bCs/>
          <w:sz w:val="22"/>
          <w:szCs w:val="24"/>
          <w:rtl/>
        </w:rPr>
        <w:t xml:space="preserve">     </w:t>
      </w:r>
      <w:r>
        <w:rPr>
          <w:b/>
          <w:bCs/>
          <w:sz w:val="22"/>
          <w:szCs w:val="24"/>
          <w:rtl/>
        </w:rPr>
        <w:t xml:space="preserve"> </w:t>
      </w:r>
      <w:r>
        <w:rPr>
          <w:rFonts w:hint="cs"/>
          <w:b/>
          <w:bCs/>
          <w:sz w:val="22"/>
          <w:szCs w:val="24"/>
          <w:rtl/>
        </w:rPr>
        <w:t>טענת הנאשם שנזהר מפני המתלוננת כמפני אש בגלל הרושם הבעייתי שיצרה אצלו, נסתרת מיניה וביה בהתנהגותו כלפיה:</w:t>
      </w:r>
      <w:r>
        <w:rPr>
          <w:b/>
          <w:bCs/>
          <w:color w:val="FFFFFF"/>
          <w:sz w:val="4"/>
          <w:szCs w:val="4"/>
          <w:rtl/>
        </w:rPr>
        <w:t>נ</w:t>
      </w:r>
      <w:r>
        <w:rPr>
          <w:rFonts w:hint="cs"/>
          <w:b/>
          <w:bCs/>
          <w:sz w:val="22"/>
          <w:szCs w:val="24"/>
          <w:rtl/>
        </w:rPr>
        <w:t xml:space="preserve"> שוחח עמה על עצמה, קרא לה בשמות חיבה, לא העיר לה על התנהגותה, נסע עימה ביחידות ברכב, נתן לה לנהוג ברכבו היוקרתי ונתן לה ללבוש חולצה שלו. התנהגות שכזו אינה מתיישבת עם הצהרתו של הנאשם שנזהר מפני הבחורה הבעייתית כמו מפני אש. </w:t>
      </w:r>
    </w:p>
    <w:p w14:paraId="2E2FC478" w14:textId="77777777" w:rsidR="00DF3ECC" w:rsidRDefault="00DF3ECC">
      <w:pPr>
        <w:tabs>
          <w:tab w:val="num" w:pos="1455"/>
        </w:tabs>
        <w:spacing w:after="80" w:line="260" w:lineRule="exact"/>
        <w:ind w:firstLine="283"/>
        <w:rPr>
          <w:b/>
          <w:bCs/>
          <w:sz w:val="22"/>
          <w:szCs w:val="24"/>
          <w:rtl/>
        </w:rPr>
      </w:pPr>
      <w:r>
        <w:rPr>
          <w:rFonts w:hint="cs"/>
          <w:b/>
          <w:bCs/>
          <w:sz w:val="22"/>
          <w:szCs w:val="24"/>
          <w:rtl/>
        </w:rPr>
        <w:t>ה.</w:t>
      </w:r>
      <w:r w:rsidR="00F75CDA">
        <w:rPr>
          <w:b/>
          <w:bCs/>
          <w:sz w:val="22"/>
          <w:szCs w:val="24"/>
          <w:rtl/>
        </w:rPr>
        <w:t xml:space="preserve">    </w:t>
      </w:r>
      <w:r>
        <w:rPr>
          <w:b/>
          <w:bCs/>
          <w:sz w:val="22"/>
          <w:szCs w:val="24"/>
          <w:rtl/>
        </w:rPr>
        <w:t xml:space="preserve"> </w:t>
      </w:r>
      <w:r>
        <w:rPr>
          <w:rFonts w:hint="cs"/>
          <w:b/>
          <w:bCs/>
          <w:sz w:val="22"/>
          <w:szCs w:val="24"/>
          <w:rtl/>
        </w:rPr>
        <w:t xml:space="preserve">גם טענתו כי המתלוננת מנסה לסחוט ממנו כספים, מופרכת מיסודה. </w:t>
      </w:r>
    </w:p>
    <w:p w14:paraId="7990EB62" w14:textId="77777777" w:rsidR="00DF3ECC" w:rsidRDefault="00DF3ECC">
      <w:pPr>
        <w:spacing w:after="80" w:line="260" w:lineRule="exact"/>
        <w:ind w:firstLine="283"/>
        <w:rPr>
          <w:b/>
          <w:bCs/>
          <w:sz w:val="22"/>
          <w:szCs w:val="24"/>
          <w:rtl/>
        </w:rPr>
      </w:pPr>
      <w:r>
        <w:rPr>
          <w:rFonts w:hint="cs"/>
          <w:b/>
          <w:bCs/>
          <w:sz w:val="22"/>
          <w:szCs w:val="24"/>
          <w:rtl/>
        </w:rPr>
        <w:t xml:space="preserve">היא מעולם לא דרשה ממנו כסף ועד להופעתה בבית המשפט – כשנתיים וחצי אחרי הארוע – לא הגישה נגדו שום תביעה כספית. </w:t>
      </w:r>
    </w:p>
    <w:p w14:paraId="47A30CDB" w14:textId="77777777" w:rsidR="00DF3ECC" w:rsidRDefault="00DF3ECC">
      <w:pPr>
        <w:tabs>
          <w:tab w:val="num" w:pos="1455"/>
        </w:tabs>
        <w:spacing w:after="80" w:line="260" w:lineRule="exact"/>
        <w:ind w:firstLine="283"/>
        <w:rPr>
          <w:b/>
          <w:bCs/>
          <w:sz w:val="22"/>
          <w:szCs w:val="24"/>
          <w:rtl/>
        </w:rPr>
      </w:pPr>
      <w:r>
        <w:rPr>
          <w:rFonts w:hint="cs"/>
          <w:b/>
          <w:bCs/>
          <w:sz w:val="22"/>
          <w:szCs w:val="24"/>
          <w:rtl/>
        </w:rPr>
        <w:t>ו.</w:t>
      </w:r>
      <w:r w:rsidR="00F75CDA">
        <w:rPr>
          <w:b/>
          <w:bCs/>
          <w:sz w:val="22"/>
          <w:szCs w:val="24"/>
          <w:rtl/>
        </w:rPr>
        <w:t xml:space="preserve">       </w:t>
      </w:r>
      <w:r>
        <w:rPr>
          <w:b/>
          <w:bCs/>
          <w:sz w:val="22"/>
          <w:szCs w:val="24"/>
          <w:rtl/>
        </w:rPr>
        <w:t xml:space="preserve"> </w:t>
      </w:r>
      <w:r>
        <w:rPr>
          <w:rFonts w:hint="cs"/>
          <w:b/>
          <w:bCs/>
          <w:sz w:val="22"/>
          <w:szCs w:val="24"/>
          <w:rtl/>
        </w:rPr>
        <w:t xml:space="preserve">כמו כן, אין ממש בטענת ההגנה כי סיפורה של המתלוננת על לקוח שאיים עליה באונס, מערער מהימנותה. ההגנה לא הציגה שום ראיה השוללת את דברי המתלוננת לבד מדברי הנאשם עצמו. הלקוח המכובד, כך לטענת הנאשם, מוכר לו היטב והנאשם בנקל יכול היה לזמנו כעד מטעמו והוא לא עשה זאת. העובדה שהאב לא זכר את תוכן השיחה עם הנאשם בנקודה זו, חסרת כל משקל, שכן הנאשם עצמו מאשר את קיום השיחה. </w:t>
      </w:r>
    </w:p>
    <w:p w14:paraId="553109F2" w14:textId="77777777" w:rsidR="00DF3ECC" w:rsidRDefault="00DF3ECC">
      <w:pPr>
        <w:tabs>
          <w:tab w:val="num" w:pos="1455"/>
        </w:tabs>
        <w:spacing w:after="80" w:line="260" w:lineRule="exact"/>
        <w:ind w:firstLine="283"/>
        <w:rPr>
          <w:b/>
          <w:bCs/>
          <w:sz w:val="22"/>
          <w:szCs w:val="24"/>
          <w:rtl/>
        </w:rPr>
      </w:pPr>
      <w:r>
        <w:rPr>
          <w:rFonts w:hint="cs"/>
          <w:b/>
          <w:bCs/>
          <w:sz w:val="22"/>
          <w:szCs w:val="24"/>
          <w:rtl/>
        </w:rPr>
        <w:t>ז.</w:t>
      </w:r>
      <w:r w:rsidR="00F75CDA">
        <w:rPr>
          <w:b/>
          <w:bCs/>
          <w:sz w:val="22"/>
          <w:szCs w:val="24"/>
          <w:rtl/>
        </w:rPr>
        <w:t xml:space="preserve">      </w:t>
      </w:r>
      <w:r>
        <w:rPr>
          <w:b/>
          <w:bCs/>
          <w:sz w:val="22"/>
          <w:szCs w:val="24"/>
          <w:rtl/>
        </w:rPr>
        <w:t xml:space="preserve"> </w:t>
      </w:r>
      <w:r>
        <w:rPr>
          <w:rFonts w:hint="cs"/>
          <w:b/>
          <w:bCs/>
          <w:sz w:val="22"/>
          <w:szCs w:val="24"/>
          <w:rtl/>
        </w:rPr>
        <w:t xml:space="preserve">נקודה נוספת בה תוקפת ההגנה את מהימנות המתלוננת, היא התנהגותה כלפי הנאשם ביום האחרון לעבודתה – ארוע ליטוף הרגל. לטעמי, יש לקבל את הסבריה של המתלוננת כי על אף שהרגישה שהנאשם עבר את הגבול מבחינתה, בחרה שלא להתעמת עמו. יש לקחת בחשבון את הפרש הגיל בין השניים – 25 שנה, היותו של הנאשם מעבידה והעובדה שהמקרה ארע בחנות, כדי להבין את בחירתה שלא להגיב בצורה ישירה. כמו כן, אמינים עליי דבריה כי מיד אחרי המעשה, היתה נסערת ומבולבלת ואפשרה לעצמה להתייחס למה שקרה, רק אחרי שהנאשם יצא מהחנות. </w:t>
      </w:r>
    </w:p>
    <w:p w14:paraId="55576154" w14:textId="77777777" w:rsidR="00DF3ECC" w:rsidRDefault="00DF3ECC">
      <w:pPr>
        <w:tabs>
          <w:tab w:val="num" w:pos="1455"/>
        </w:tabs>
        <w:spacing w:after="80" w:line="260" w:lineRule="exact"/>
        <w:ind w:firstLine="283"/>
        <w:rPr>
          <w:b/>
          <w:bCs/>
          <w:sz w:val="22"/>
          <w:szCs w:val="24"/>
          <w:rtl/>
        </w:rPr>
      </w:pPr>
      <w:r>
        <w:rPr>
          <w:rFonts w:hint="cs"/>
          <w:b/>
          <w:bCs/>
          <w:sz w:val="22"/>
          <w:szCs w:val="24"/>
          <w:rtl/>
        </w:rPr>
        <w:t>ח.</w:t>
      </w:r>
      <w:r w:rsidR="00F75CDA">
        <w:rPr>
          <w:b/>
          <w:bCs/>
          <w:sz w:val="22"/>
          <w:szCs w:val="24"/>
          <w:rtl/>
        </w:rPr>
        <w:t xml:space="preserve">    </w:t>
      </w:r>
      <w:r>
        <w:rPr>
          <w:b/>
          <w:bCs/>
          <w:sz w:val="22"/>
          <w:szCs w:val="24"/>
          <w:rtl/>
        </w:rPr>
        <w:t xml:space="preserve"> </w:t>
      </w:r>
      <w:r>
        <w:rPr>
          <w:rFonts w:hint="cs"/>
          <w:b/>
          <w:bCs/>
          <w:sz w:val="22"/>
          <w:szCs w:val="24"/>
          <w:rtl/>
        </w:rPr>
        <w:t xml:space="preserve">אין חולק שהמתלוננת סיפרה על הארועים בסמוך להתרחשותם לשתי עדות התביעה ולאחר המקרה השני פנתה למשטרה. את פניותיה לגב' קליין, לחברתה עדנה ולמשטרה, יש לראות כתלונות מיידיות, התומכות במהימנות גרסתה – ראה ספרו של השופט קדמי "על הראיות", חלק ראשון, עמוד 234. </w:t>
      </w:r>
    </w:p>
    <w:p w14:paraId="143DBA3F" w14:textId="77777777" w:rsidR="00DF3ECC" w:rsidRDefault="00F75CDA">
      <w:pPr>
        <w:spacing w:after="80" w:line="260" w:lineRule="exact"/>
        <w:ind w:firstLine="283"/>
        <w:rPr>
          <w:b/>
          <w:bCs/>
          <w:sz w:val="22"/>
          <w:szCs w:val="24"/>
          <w:rtl/>
        </w:rPr>
      </w:pPr>
      <w:r>
        <w:rPr>
          <w:b/>
          <w:bCs/>
          <w:sz w:val="22"/>
          <w:szCs w:val="24"/>
          <w:rtl/>
        </w:rPr>
        <w:t xml:space="preserve"> </w:t>
      </w:r>
    </w:p>
    <w:p w14:paraId="1F1EB77D" w14:textId="77777777" w:rsidR="00DF3ECC" w:rsidRDefault="00DF3ECC">
      <w:pPr>
        <w:tabs>
          <w:tab w:val="num" w:pos="1080"/>
        </w:tabs>
        <w:spacing w:after="80" w:line="260" w:lineRule="exact"/>
        <w:ind w:firstLine="283"/>
        <w:rPr>
          <w:b/>
          <w:bCs/>
          <w:sz w:val="22"/>
          <w:szCs w:val="24"/>
          <w:rtl/>
        </w:rPr>
      </w:pPr>
      <w:r>
        <w:rPr>
          <w:b/>
          <w:bCs/>
          <w:sz w:val="22"/>
          <w:szCs w:val="24"/>
          <w:rtl/>
        </w:rPr>
        <w:t>12.</w:t>
      </w:r>
      <w:r w:rsidR="00F75CDA">
        <w:rPr>
          <w:b/>
          <w:bCs/>
          <w:sz w:val="22"/>
          <w:szCs w:val="24"/>
          <w:rtl/>
        </w:rPr>
        <w:t xml:space="preserve">             </w:t>
      </w:r>
      <w:r>
        <w:rPr>
          <w:b/>
          <w:bCs/>
          <w:sz w:val="22"/>
          <w:szCs w:val="24"/>
          <w:rtl/>
        </w:rPr>
        <w:t xml:space="preserve"> </w:t>
      </w:r>
      <w:r>
        <w:rPr>
          <w:rFonts w:hint="cs"/>
          <w:b/>
          <w:bCs/>
          <w:sz w:val="22"/>
          <w:szCs w:val="24"/>
          <w:rtl/>
        </w:rPr>
        <w:t xml:space="preserve">לאור התרשמותי החיובית מעדות המתלוננת והתמיכה לעדותה בדברי העדים להם סיפרה באופן מיידי על הארועים ומצד שני, הרושם הבלתי מהימן שהותירה גרסתו של הנאשם, אני קובעת שהוכח במידה מספקת שהנאשם עשה את המעשים המפורטים בכתב האישום. </w:t>
      </w:r>
    </w:p>
    <w:p w14:paraId="7871FD84" w14:textId="77777777" w:rsidR="00DF3ECC" w:rsidRDefault="00F75CDA">
      <w:pPr>
        <w:spacing w:after="80" w:line="260" w:lineRule="exact"/>
        <w:ind w:firstLine="283"/>
        <w:rPr>
          <w:b/>
          <w:bCs/>
          <w:sz w:val="22"/>
          <w:szCs w:val="24"/>
          <w:rtl/>
        </w:rPr>
      </w:pPr>
      <w:r>
        <w:rPr>
          <w:b/>
          <w:bCs/>
          <w:sz w:val="22"/>
          <w:szCs w:val="24"/>
          <w:rtl/>
        </w:rPr>
        <w:t xml:space="preserve"> </w:t>
      </w:r>
    </w:p>
    <w:p w14:paraId="48179941" w14:textId="77777777" w:rsidR="00DF3ECC" w:rsidRDefault="00DF3ECC">
      <w:pPr>
        <w:tabs>
          <w:tab w:val="num" w:pos="1080"/>
        </w:tabs>
        <w:spacing w:after="80" w:line="260" w:lineRule="exact"/>
        <w:ind w:firstLine="283"/>
        <w:rPr>
          <w:b/>
          <w:bCs/>
          <w:sz w:val="22"/>
          <w:szCs w:val="24"/>
          <w:rtl/>
        </w:rPr>
      </w:pPr>
      <w:r>
        <w:rPr>
          <w:b/>
          <w:bCs/>
          <w:sz w:val="22"/>
          <w:szCs w:val="24"/>
          <w:rtl/>
        </w:rPr>
        <w:t>13.</w:t>
      </w:r>
      <w:r w:rsidR="00F75CDA">
        <w:rPr>
          <w:b/>
          <w:bCs/>
          <w:sz w:val="22"/>
          <w:szCs w:val="24"/>
          <w:rtl/>
        </w:rPr>
        <w:t xml:space="preserve">             </w:t>
      </w:r>
      <w:r>
        <w:rPr>
          <w:b/>
          <w:bCs/>
          <w:sz w:val="22"/>
          <w:szCs w:val="24"/>
          <w:rtl/>
        </w:rPr>
        <w:t xml:space="preserve"> </w:t>
      </w:r>
      <w:r>
        <w:rPr>
          <w:rFonts w:hint="cs"/>
          <w:b/>
          <w:bCs/>
          <w:sz w:val="22"/>
          <w:szCs w:val="24"/>
          <w:rtl/>
        </w:rPr>
        <w:t xml:space="preserve">השאלה שנותר לדון בה, היא האם יש ממש בטענות ההגנה שהמעשים שעשה הנאשם אינם בגדר עבירה פלילית. ההגנה גורסת כי המעשים המינוריים לטענתה אינם מצביעים על הכוונה המיוחדת הנדרשת להוכחת קיומו של "מעשה מגונה" אשר לפי הגדרתו </w:t>
      </w:r>
      <w:hyperlink r:id="rId17" w:history="1">
        <w:r w:rsidR="00450656" w:rsidRPr="00450656">
          <w:rPr>
            <w:b/>
            <w:bCs/>
            <w:color w:val="0000FF"/>
            <w:sz w:val="22"/>
            <w:szCs w:val="24"/>
            <w:u w:val="single"/>
            <w:rtl/>
          </w:rPr>
          <w:t>בסעיף 348(ו')</w:t>
        </w:r>
      </w:hyperlink>
      <w:r>
        <w:rPr>
          <w:rFonts w:hint="cs"/>
          <w:b/>
          <w:bCs/>
          <w:sz w:val="22"/>
          <w:szCs w:val="24"/>
          <w:rtl/>
        </w:rPr>
        <w:t xml:space="preserve"> ל</w:t>
      </w:r>
      <w:hyperlink r:id="rId18" w:history="1">
        <w:r w:rsidR="00F75CDA" w:rsidRPr="00F75CDA">
          <w:rPr>
            <w:rStyle w:val="Hyperlink"/>
            <w:rFonts w:hint="eastAsia"/>
            <w:b/>
            <w:bCs/>
            <w:sz w:val="22"/>
            <w:szCs w:val="24"/>
            <w:rtl/>
          </w:rPr>
          <w:t>חוק</w:t>
        </w:r>
        <w:r w:rsidR="00F75CDA" w:rsidRPr="00F75CDA">
          <w:rPr>
            <w:rStyle w:val="Hyperlink"/>
            <w:b/>
            <w:bCs/>
            <w:sz w:val="22"/>
            <w:szCs w:val="24"/>
            <w:rtl/>
          </w:rPr>
          <w:t xml:space="preserve"> העונשין</w:t>
        </w:r>
      </w:hyperlink>
      <w:r>
        <w:rPr>
          <w:rFonts w:hint="cs"/>
          <w:b/>
          <w:bCs/>
          <w:sz w:val="22"/>
          <w:szCs w:val="24"/>
          <w:rtl/>
        </w:rPr>
        <w:t xml:space="preserve">, מחייב הוכחה שנעשה לשם "גירוי, סיפוק או ביזוי מיניים". כזכור, הנאשם מכחיש את המעשים וההגנה בטענתה זו מסתמכת על דברי המתלוננת לפיהם ראתה את החיבוק והנשיקה כ"אבהיים" ובאשר לאישום השני – טוענת ההגנה שהנאשם הפסיק את הליטוף עם דרישתה של המתלוננת. </w:t>
      </w:r>
    </w:p>
    <w:p w14:paraId="4C5F2675" w14:textId="77777777" w:rsidR="00DF3ECC" w:rsidRDefault="00DF3ECC">
      <w:pPr>
        <w:spacing w:after="80" w:line="260" w:lineRule="exact"/>
        <w:ind w:firstLine="283"/>
        <w:rPr>
          <w:b/>
          <w:bCs/>
          <w:sz w:val="22"/>
          <w:szCs w:val="24"/>
          <w:rtl/>
        </w:rPr>
      </w:pPr>
      <w:r>
        <w:rPr>
          <w:rFonts w:hint="cs"/>
          <w:b/>
          <w:bCs/>
          <w:sz w:val="22"/>
          <w:szCs w:val="24"/>
          <w:rtl/>
        </w:rPr>
        <w:t xml:space="preserve">ועוד נטען לעניין זה, כי ייתכן שהתנהגותו של הנאשם נבעה מאישיותו המלבבת וגם אם ניסה "להתחיל" עם המתלוננת, לבטח לא עשה את המעשים הללו לשם גירוי או סיפוק מיניים. </w:t>
      </w:r>
    </w:p>
    <w:p w14:paraId="79533A28" w14:textId="77777777" w:rsidR="00DF3ECC" w:rsidRDefault="00F75CDA">
      <w:pPr>
        <w:spacing w:after="80" w:line="260" w:lineRule="exact"/>
        <w:ind w:firstLine="283"/>
        <w:rPr>
          <w:rFonts w:hint="cs"/>
          <w:b/>
          <w:bCs/>
          <w:sz w:val="22"/>
          <w:szCs w:val="24"/>
          <w:rtl/>
        </w:rPr>
      </w:pPr>
      <w:r>
        <w:rPr>
          <w:rFonts w:hint="cs"/>
          <w:b/>
          <w:bCs/>
          <w:sz w:val="22"/>
          <w:szCs w:val="24"/>
          <w:rtl/>
        </w:rPr>
        <w:t xml:space="preserve"> </w:t>
      </w:r>
    </w:p>
    <w:p w14:paraId="08EB00B4" w14:textId="77777777" w:rsidR="00DF3ECC" w:rsidRDefault="00DF3ECC">
      <w:pPr>
        <w:spacing w:after="80" w:line="260" w:lineRule="exact"/>
        <w:ind w:firstLine="283"/>
        <w:rPr>
          <w:rFonts w:hint="cs"/>
          <w:b/>
          <w:bCs/>
          <w:sz w:val="22"/>
          <w:szCs w:val="24"/>
          <w:rtl/>
        </w:rPr>
      </w:pPr>
      <w:r>
        <w:rPr>
          <w:rFonts w:hint="cs"/>
          <w:b/>
          <w:bCs/>
          <w:sz w:val="22"/>
          <w:szCs w:val="24"/>
          <w:rtl/>
        </w:rPr>
        <w:t xml:space="preserve">במישור העובדתי יש להדגיש כי לאור הכחשתו הגורפת של הנאשם שנגע אי פעם במתלוננת שהיתה בעיניו דוחה, אין מקום לבחון את השאלה האם מעשיו היו בגדר חיזור לגיטימי. המתלוננת לא נחקרה כלל על אפשרות מעין זו וכאמור אני מאמינה לדבריה שלא הסכימה למעשיו של הנאשם – במקרה הראשון כשחיבק אותה ללא הסכמתה – נחלצה מחיבוקו ובשני, כשהתעשתה, הורידה את ידו ואמרה לו להפסיק. </w:t>
      </w:r>
    </w:p>
    <w:p w14:paraId="3A86A9B8" w14:textId="77777777" w:rsidR="00DF3ECC" w:rsidRDefault="00DF3ECC">
      <w:pPr>
        <w:spacing w:after="80" w:line="260" w:lineRule="exact"/>
        <w:ind w:firstLine="283"/>
        <w:rPr>
          <w:rFonts w:hint="cs"/>
          <w:b/>
          <w:bCs/>
          <w:sz w:val="22"/>
          <w:szCs w:val="24"/>
          <w:rtl/>
        </w:rPr>
      </w:pPr>
      <w:r>
        <w:rPr>
          <w:rFonts w:hint="cs"/>
          <w:b/>
          <w:bCs/>
          <w:sz w:val="22"/>
          <w:szCs w:val="24"/>
          <w:rtl/>
        </w:rPr>
        <w:t xml:space="preserve"> </w:t>
      </w:r>
    </w:p>
    <w:p w14:paraId="5B29D7C0" w14:textId="77777777" w:rsidR="00DF3ECC" w:rsidRDefault="00DF3ECC">
      <w:pPr>
        <w:tabs>
          <w:tab w:val="num" w:pos="1080"/>
        </w:tabs>
        <w:spacing w:after="80" w:line="260" w:lineRule="exact"/>
        <w:ind w:firstLine="283"/>
        <w:rPr>
          <w:rFonts w:hint="cs"/>
          <w:b/>
          <w:bCs/>
          <w:sz w:val="22"/>
          <w:szCs w:val="24"/>
          <w:rtl/>
        </w:rPr>
      </w:pPr>
      <w:r>
        <w:rPr>
          <w:b/>
          <w:bCs/>
          <w:sz w:val="22"/>
          <w:szCs w:val="24"/>
          <w:rtl/>
        </w:rPr>
        <w:t>14.</w:t>
      </w:r>
      <w:r w:rsidR="00F75CDA">
        <w:rPr>
          <w:b/>
          <w:bCs/>
          <w:sz w:val="22"/>
          <w:szCs w:val="24"/>
          <w:rtl/>
        </w:rPr>
        <w:t xml:space="preserve">             </w:t>
      </w:r>
      <w:r>
        <w:rPr>
          <w:b/>
          <w:bCs/>
          <w:sz w:val="22"/>
          <w:szCs w:val="24"/>
          <w:rtl/>
        </w:rPr>
        <w:t xml:space="preserve"> </w:t>
      </w:r>
      <w:r>
        <w:rPr>
          <w:rFonts w:hint="cs"/>
          <w:b/>
          <w:bCs/>
          <w:sz w:val="22"/>
          <w:szCs w:val="24"/>
          <w:rtl/>
        </w:rPr>
        <w:t>ב</w:t>
      </w:r>
      <w:hyperlink r:id="rId19" w:history="1">
        <w:r w:rsidR="00F75CDA" w:rsidRPr="00F75CDA">
          <w:rPr>
            <w:rStyle w:val="Hyperlink"/>
            <w:rFonts w:hint="eastAsia"/>
            <w:b/>
            <w:bCs/>
            <w:sz w:val="22"/>
            <w:szCs w:val="24"/>
            <w:rtl/>
          </w:rPr>
          <w:t>ע</w:t>
        </w:r>
        <w:r w:rsidR="00F75CDA" w:rsidRPr="00F75CDA">
          <w:rPr>
            <w:rStyle w:val="Hyperlink"/>
            <w:b/>
            <w:bCs/>
            <w:sz w:val="22"/>
            <w:szCs w:val="24"/>
            <w:rtl/>
          </w:rPr>
          <w:t>"פ 6269/99, פלוני נ. מ"י (פ"ד נ"ה</w:t>
        </w:r>
      </w:hyperlink>
      <w:r>
        <w:rPr>
          <w:rFonts w:hint="cs"/>
          <w:b/>
          <w:bCs/>
          <w:sz w:val="22"/>
          <w:szCs w:val="24"/>
          <w:rtl/>
        </w:rPr>
        <w:t xml:space="preserve"> 21) 496, אליו מפנה ההגנה, מנתח ביהמ"ש את יסודות עבירת המעשה המגונה ואומר בין היתר:</w:t>
      </w:r>
      <w:r>
        <w:rPr>
          <w:b/>
          <w:bCs/>
          <w:color w:val="FFFFFF"/>
          <w:sz w:val="4"/>
          <w:szCs w:val="4"/>
          <w:rtl/>
        </w:rPr>
        <w:t>ב</w:t>
      </w:r>
      <w:r>
        <w:rPr>
          <w:rFonts w:hint="cs"/>
          <w:b/>
          <w:bCs/>
          <w:sz w:val="22"/>
          <w:szCs w:val="24"/>
          <w:rtl/>
        </w:rPr>
        <w:t xml:space="preserve"> "עבירת המעשה המגונה הינה מסוג עבירות ההתנהגות ששולב בהן יסוד של מטרה מיוחדת אשר המעשה נועד להשיג. מעשה מגונה מוגדר כמעשה לשם גירוי, סיפוק, או ביזוי מיניים והאמירה "לשם" משמעה יעד, מטרה, או תכלית שלשמה נעשה המעשה. כעבירה התנהגותית שנלווית לה מטרה מיוחדת, אין דרישה לקיומה של תוצאה כרכיב מרכיבי העבירה ודי לצורך הרשעה בהתקיים היסוד העובדתי בעבירה, כשאליו מתלווה הוכחה בדבר קיום המטרה האמורה". </w:t>
      </w:r>
    </w:p>
    <w:p w14:paraId="6F46CDC5" w14:textId="77777777" w:rsidR="00DF3ECC" w:rsidRDefault="00F75CDA">
      <w:pPr>
        <w:spacing w:after="80" w:line="260" w:lineRule="exact"/>
        <w:ind w:firstLine="283"/>
        <w:rPr>
          <w:b/>
          <w:bCs/>
          <w:sz w:val="22"/>
          <w:szCs w:val="24"/>
          <w:rtl/>
        </w:rPr>
      </w:pPr>
      <w:r>
        <w:rPr>
          <w:rFonts w:hint="cs"/>
          <w:b/>
          <w:bCs/>
          <w:sz w:val="22"/>
          <w:szCs w:val="24"/>
          <w:rtl/>
        </w:rPr>
        <w:t xml:space="preserve"> </w:t>
      </w:r>
    </w:p>
    <w:p w14:paraId="0A50E36C" w14:textId="77777777" w:rsidR="00DF3ECC" w:rsidRDefault="00DF3ECC">
      <w:pPr>
        <w:spacing w:after="80" w:line="260" w:lineRule="exact"/>
        <w:ind w:firstLine="283"/>
        <w:rPr>
          <w:rFonts w:hint="cs"/>
          <w:b/>
          <w:bCs/>
          <w:sz w:val="22"/>
          <w:szCs w:val="24"/>
          <w:rtl/>
        </w:rPr>
      </w:pPr>
      <w:r>
        <w:rPr>
          <w:rFonts w:hint="cs"/>
          <w:b/>
          <w:bCs/>
          <w:sz w:val="22"/>
          <w:szCs w:val="24"/>
          <w:rtl/>
        </w:rPr>
        <w:t xml:space="preserve">בענייננו, בשונה מן העובדות שנדונו בע"פ הנ"ל, לא הוכחה כל מטרה אחרת למעשיו של הנאשם, אלא רצונו לגעת במתלוננת באופנים המפורטים לעיל. דומה כי לא יכולה להיות מחלוקת על כך שבמקרה השני בו כרע הנאשם ברך ליד המתלוננת והחל מלטף את רגלה עד שידו התקרבה למפשעתה וכפסע היה בין היד לאבריה האינטימיים, כי מדובר במעשה בעל אופי "מגונה" שנעשה לצורך גירוי או סיפוק מיניים. מסקנה זו מתיישבת גם עם הדברים שאמר הנאשם באותו מעמד אליבא דמתלוננת. </w:t>
      </w:r>
    </w:p>
    <w:p w14:paraId="5C316C97" w14:textId="77777777" w:rsidR="00DF3ECC" w:rsidRDefault="00F75CDA">
      <w:pPr>
        <w:spacing w:after="80" w:line="260" w:lineRule="exact"/>
        <w:ind w:firstLine="283"/>
        <w:rPr>
          <w:rFonts w:hint="cs"/>
          <w:b/>
          <w:bCs/>
          <w:sz w:val="22"/>
          <w:szCs w:val="24"/>
          <w:rtl/>
        </w:rPr>
      </w:pPr>
      <w:r>
        <w:rPr>
          <w:rFonts w:hint="cs"/>
          <w:b/>
          <w:bCs/>
          <w:sz w:val="22"/>
          <w:szCs w:val="24"/>
          <w:rtl/>
        </w:rPr>
        <w:t xml:space="preserve"> </w:t>
      </w:r>
    </w:p>
    <w:p w14:paraId="6F1FCC32" w14:textId="77777777" w:rsidR="00DF3ECC" w:rsidRDefault="00DF3ECC">
      <w:pPr>
        <w:spacing w:after="80" w:line="260" w:lineRule="exact"/>
        <w:ind w:firstLine="283"/>
        <w:rPr>
          <w:rFonts w:hint="cs"/>
          <w:b/>
          <w:bCs/>
          <w:sz w:val="22"/>
          <w:szCs w:val="24"/>
          <w:rtl/>
        </w:rPr>
      </w:pPr>
      <w:r>
        <w:rPr>
          <w:rFonts w:hint="cs"/>
          <w:b/>
          <w:bCs/>
          <w:sz w:val="22"/>
          <w:szCs w:val="24"/>
          <w:rtl/>
        </w:rPr>
        <w:t xml:space="preserve">מעשה זה מלמד לטעמי על כוונותיו של הנאשם גם בארוע הראשון. חיבוק ונשיקה בפנים יכולים אמנם להתפרש בהקשר לנסיבות מסוימות כחסרי גוון מיני, אך לא בהכרח כך. מכלול התנהגותו של הנאשם כלפי המתלוננת, מצביעה כי גם את הארוע הראשון בו נגע בה יש לכלול בהגדרות "מעשה מגונה". הפירוש שנתנה המתלוננת בזמנו להתנהגות הנאשם כלפיה, דהיינו, התנהגות "אבהית" התברר בהמשך כמוטעה. </w:t>
      </w:r>
    </w:p>
    <w:p w14:paraId="31E99738" w14:textId="77777777" w:rsidR="00DF3ECC" w:rsidRDefault="00F75CDA">
      <w:pPr>
        <w:spacing w:after="80" w:line="260" w:lineRule="exact"/>
        <w:ind w:firstLine="283"/>
        <w:rPr>
          <w:b/>
          <w:bCs/>
          <w:sz w:val="22"/>
          <w:szCs w:val="24"/>
          <w:rtl/>
        </w:rPr>
      </w:pPr>
      <w:r>
        <w:rPr>
          <w:b/>
          <w:bCs/>
          <w:sz w:val="22"/>
          <w:szCs w:val="24"/>
          <w:rtl/>
        </w:rPr>
        <w:t xml:space="preserve"> </w:t>
      </w:r>
    </w:p>
    <w:p w14:paraId="695B1F53" w14:textId="77777777" w:rsidR="00DF3ECC" w:rsidRDefault="00DF3ECC">
      <w:pPr>
        <w:tabs>
          <w:tab w:val="num" w:pos="1080"/>
        </w:tabs>
        <w:spacing w:after="80" w:line="260" w:lineRule="exact"/>
        <w:ind w:firstLine="283"/>
        <w:rPr>
          <w:b/>
          <w:bCs/>
          <w:sz w:val="22"/>
          <w:szCs w:val="24"/>
          <w:rtl/>
        </w:rPr>
      </w:pPr>
      <w:r>
        <w:rPr>
          <w:rFonts w:hint="cs"/>
          <w:b/>
          <w:bCs/>
          <w:sz w:val="22"/>
          <w:szCs w:val="24"/>
          <w:rtl/>
        </w:rPr>
        <w:t>15.</w:t>
      </w:r>
      <w:r w:rsidR="00F75CDA">
        <w:rPr>
          <w:b/>
          <w:bCs/>
          <w:sz w:val="22"/>
          <w:szCs w:val="24"/>
          <w:rtl/>
        </w:rPr>
        <w:t xml:space="preserve">             </w:t>
      </w:r>
      <w:r>
        <w:rPr>
          <w:b/>
          <w:bCs/>
          <w:sz w:val="22"/>
          <w:szCs w:val="24"/>
          <w:rtl/>
        </w:rPr>
        <w:t xml:space="preserve"> </w:t>
      </w:r>
      <w:r>
        <w:rPr>
          <w:rFonts w:hint="cs"/>
          <w:b/>
          <w:bCs/>
          <w:sz w:val="22"/>
          <w:szCs w:val="24"/>
          <w:rtl/>
        </w:rPr>
        <w:t xml:space="preserve">התביעה מייחסת לנאשם בגין אותם מעשים עבירות לפי </w:t>
      </w:r>
      <w:hyperlink r:id="rId20" w:history="1">
        <w:r w:rsidR="00450656" w:rsidRPr="00450656">
          <w:rPr>
            <w:b/>
            <w:bCs/>
            <w:color w:val="0000FF"/>
            <w:sz w:val="22"/>
            <w:szCs w:val="24"/>
            <w:u w:val="single"/>
            <w:rtl/>
          </w:rPr>
          <w:t>סעיף 348(ה)</w:t>
        </w:r>
      </w:hyperlink>
      <w:r>
        <w:rPr>
          <w:rFonts w:hint="cs"/>
          <w:b/>
          <w:bCs/>
          <w:sz w:val="22"/>
          <w:szCs w:val="24"/>
          <w:rtl/>
        </w:rPr>
        <w:t xml:space="preserve"> ל</w:t>
      </w:r>
      <w:hyperlink r:id="rId21" w:history="1">
        <w:r w:rsidR="00F75CDA" w:rsidRPr="00F75CDA">
          <w:rPr>
            <w:rStyle w:val="Hyperlink"/>
            <w:rFonts w:hint="eastAsia"/>
            <w:b/>
            <w:bCs/>
            <w:sz w:val="22"/>
            <w:szCs w:val="24"/>
            <w:rtl/>
          </w:rPr>
          <w:t>חוק</w:t>
        </w:r>
        <w:r w:rsidR="00F75CDA" w:rsidRPr="00F75CDA">
          <w:rPr>
            <w:rStyle w:val="Hyperlink"/>
            <w:b/>
            <w:bCs/>
            <w:sz w:val="22"/>
            <w:szCs w:val="24"/>
            <w:rtl/>
          </w:rPr>
          <w:t xml:space="preserve"> העונשין</w:t>
        </w:r>
      </w:hyperlink>
      <w:r>
        <w:rPr>
          <w:rFonts w:hint="cs"/>
          <w:b/>
          <w:bCs/>
          <w:sz w:val="22"/>
          <w:szCs w:val="24"/>
          <w:rtl/>
        </w:rPr>
        <w:t xml:space="preserve"> והטרדה מינית. שתי העבירות כוללות במקרה הנוכחי אותם רכיבים. ההגנה לא התייחסה בסיכומיה לעניין זה. ככלל אין מקום לייחס לנאשם בשל אותו מעשה מספר עבירות (ראה קדמי "על סדר הדין בפלילים" תשנ"ח חלק שני ספר ראשון עמוד 591) ומשום כך אני מרשיעה את הנאשם בשני האישומים בעבירה לפי </w:t>
      </w:r>
      <w:hyperlink r:id="rId22" w:history="1">
        <w:r w:rsidR="00450656" w:rsidRPr="00450656">
          <w:rPr>
            <w:b/>
            <w:bCs/>
            <w:color w:val="0000FF"/>
            <w:sz w:val="22"/>
            <w:szCs w:val="24"/>
            <w:u w:val="single"/>
            <w:rtl/>
          </w:rPr>
          <w:t>סעיף 348(ה)</w:t>
        </w:r>
      </w:hyperlink>
      <w:r>
        <w:rPr>
          <w:rFonts w:hint="cs"/>
          <w:b/>
          <w:bCs/>
          <w:sz w:val="22"/>
          <w:szCs w:val="24"/>
          <w:rtl/>
        </w:rPr>
        <w:t xml:space="preserve"> ל</w:t>
      </w:r>
      <w:hyperlink r:id="rId23" w:history="1">
        <w:r w:rsidR="00F75CDA" w:rsidRPr="00F75CDA">
          <w:rPr>
            <w:rStyle w:val="Hyperlink"/>
            <w:rFonts w:hint="eastAsia"/>
            <w:b/>
            <w:bCs/>
            <w:sz w:val="22"/>
            <w:szCs w:val="24"/>
            <w:rtl/>
          </w:rPr>
          <w:t>חוק</w:t>
        </w:r>
        <w:r w:rsidR="00F75CDA" w:rsidRPr="00F75CDA">
          <w:rPr>
            <w:rStyle w:val="Hyperlink"/>
            <w:b/>
            <w:bCs/>
            <w:sz w:val="22"/>
            <w:szCs w:val="24"/>
            <w:rtl/>
          </w:rPr>
          <w:t xml:space="preserve"> העונשין</w:t>
        </w:r>
      </w:hyperlink>
      <w:r>
        <w:rPr>
          <w:rFonts w:hint="cs"/>
          <w:b/>
          <w:bCs/>
          <w:sz w:val="22"/>
          <w:szCs w:val="24"/>
          <w:rtl/>
        </w:rPr>
        <w:t xml:space="preserve"> ואינני רואה צורך להרשיעו גם בעבירה של הטרדה מינית. הרשעתו בעבירה לפי </w:t>
      </w:r>
      <w:hyperlink r:id="rId24" w:history="1">
        <w:r w:rsidR="00450656" w:rsidRPr="00450656">
          <w:rPr>
            <w:b/>
            <w:bCs/>
            <w:color w:val="0000FF"/>
            <w:sz w:val="22"/>
            <w:szCs w:val="24"/>
            <w:u w:val="single"/>
            <w:rtl/>
          </w:rPr>
          <w:t>סעיף 348(ה')</w:t>
        </w:r>
      </w:hyperlink>
      <w:r>
        <w:rPr>
          <w:rFonts w:hint="cs"/>
          <w:b/>
          <w:bCs/>
          <w:sz w:val="22"/>
          <w:szCs w:val="24"/>
          <w:rtl/>
        </w:rPr>
        <w:t xml:space="preserve"> ממילא מהווה הטרדה מינית. </w:t>
      </w:r>
    </w:p>
    <w:p w14:paraId="67CDA724" w14:textId="77777777" w:rsidR="00DF3ECC" w:rsidRDefault="00F75CDA">
      <w:pPr>
        <w:spacing w:after="80" w:line="260" w:lineRule="exact"/>
        <w:ind w:firstLine="283"/>
        <w:rPr>
          <w:rFonts w:hint="cs"/>
          <w:b/>
          <w:bCs/>
          <w:sz w:val="22"/>
          <w:szCs w:val="24"/>
          <w:rtl/>
        </w:rPr>
      </w:pPr>
      <w:bookmarkStart w:id="11" w:name="Decision1"/>
      <w:r>
        <w:rPr>
          <w:rFonts w:hint="cs"/>
          <w:b/>
          <w:bCs/>
          <w:sz w:val="22"/>
          <w:szCs w:val="24"/>
          <w:rtl/>
        </w:rPr>
        <w:t xml:space="preserve"> </w:t>
      </w:r>
    </w:p>
    <w:p w14:paraId="5791F0CF" w14:textId="77777777" w:rsidR="00DF3ECC" w:rsidRDefault="00DF3ECC">
      <w:pPr>
        <w:spacing w:after="80" w:line="260" w:lineRule="exact"/>
        <w:ind w:firstLine="283"/>
        <w:rPr>
          <w:rFonts w:hint="cs"/>
          <w:b/>
          <w:bCs/>
          <w:sz w:val="22"/>
          <w:szCs w:val="24"/>
          <w:rtl/>
        </w:rPr>
      </w:pPr>
      <w:r>
        <w:rPr>
          <w:rFonts w:hint="cs"/>
          <w:b/>
          <w:bCs/>
          <w:sz w:val="22"/>
          <w:szCs w:val="24"/>
          <w:rtl/>
        </w:rPr>
        <w:t>ניתנה היום י"ט בכסלו, תשס"ג (24 בנובמבר 2002) במעמד הצדדים.</w:t>
      </w:r>
    </w:p>
    <w:p w14:paraId="14D02226" w14:textId="77777777" w:rsidR="00DF3ECC" w:rsidRDefault="00DF3ECC">
      <w:pPr>
        <w:spacing w:after="80" w:line="260" w:lineRule="exact"/>
        <w:ind w:firstLine="283"/>
        <w:rPr>
          <w:rFonts w:hint="cs"/>
          <w:sz w:val="22"/>
          <w:szCs w:val="24"/>
          <w:rtl/>
        </w:rPr>
      </w:pPr>
      <w:r>
        <w:rPr>
          <w:rFonts w:hint="cs"/>
          <w:sz w:val="22"/>
          <w:szCs w:val="24"/>
          <w:rtl/>
        </w:rPr>
        <w:t xml:space="preserve">                                                                                </w:t>
      </w:r>
    </w:p>
    <w:tbl>
      <w:tblPr>
        <w:tblW w:w="0" w:type="auto"/>
        <w:tblInd w:w="5444" w:type="dxa"/>
        <w:tblBorders>
          <w:top w:val="single" w:sz="4" w:space="0" w:color="auto"/>
        </w:tblBorders>
        <w:tblLook w:val="0000" w:firstRow="0" w:lastRow="0" w:firstColumn="0" w:lastColumn="0" w:noHBand="0" w:noVBand="0"/>
      </w:tblPr>
      <w:tblGrid>
        <w:gridCol w:w="3085"/>
      </w:tblGrid>
      <w:tr w:rsidR="00DF3ECC" w14:paraId="0AE437D9" w14:textId="77777777">
        <w:tc>
          <w:tcPr>
            <w:tcW w:w="3085" w:type="dxa"/>
            <w:tcBorders>
              <w:top w:val="single" w:sz="4" w:space="0" w:color="auto"/>
              <w:left w:val="nil"/>
              <w:bottom w:val="nil"/>
              <w:right w:val="nil"/>
            </w:tcBorders>
          </w:tcPr>
          <w:p w14:paraId="0FBAC354" w14:textId="77777777" w:rsidR="00DF3ECC" w:rsidRDefault="00DF3ECC">
            <w:pPr>
              <w:spacing w:after="80" w:line="260" w:lineRule="exact"/>
              <w:ind w:firstLine="283"/>
              <w:rPr>
                <w:b/>
                <w:bCs/>
                <w:sz w:val="22"/>
                <w:szCs w:val="24"/>
              </w:rPr>
            </w:pPr>
            <w:r>
              <w:rPr>
                <w:rFonts w:hint="cs"/>
                <w:b/>
                <w:bCs/>
                <w:sz w:val="22"/>
                <w:szCs w:val="24"/>
                <w:rtl/>
              </w:rPr>
              <w:t>גרינברג רחל, שופטת</w:t>
            </w:r>
          </w:p>
        </w:tc>
      </w:tr>
    </w:tbl>
    <w:p w14:paraId="703F3A80" w14:textId="77777777" w:rsidR="00DF3ECC" w:rsidRDefault="00F75CDA">
      <w:pPr>
        <w:spacing w:after="80" w:line="260" w:lineRule="exact"/>
        <w:ind w:firstLine="283"/>
        <w:rPr>
          <w:rFonts w:hint="cs"/>
          <w:sz w:val="22"/>
          <w:szCs w:val="24"/>
          <w:rtl/>
        </w:rPr>
      </w:pPr>
      <w:r>
        <w:rPr>
          <w:rFonts w:hint="cs"/>
          <w:sz w:val="22"/>
          <w:szCs w:val="24"/>
          <w:rtl/>
        </w:rPr>
        <w:t xml:space="preserve"> </w:t>
      </w:r>
    </w:p>
    <w:p w14:paraId="44B422F5" w14:textId="77777777" w:rsidR="00DF3ECC" w:rsidRDefault="00DF3ECC">
      <w:pPr>
        <w:spacing w:after="80" w:line="260" w:lineRule="exact"/>
        <w:ind w:firstLine="283"/>
        <w:rPr>
          <w:rFonts w:hint="cs"/>
          <w:sz w:val="22"/>
          <w:szCs w:val="24"/>
          <w:rtl/>
        </w:rPr>
      </w:pPr>
      <w:r>
        <w:rPr>
          <w:rFonts w:hint="cs"/>
          <w:b/>
          <w:bCs/>
          <w:sz w:val="22"/>
          <w:szCs w:val="24"/>
          <w:u w:val="single"/>
          <w:rtl/>
        </w:rPr>
        <w:t>ב"כ הנאשם</w:t>
      </w:r>
      <w:r>
        <w:rPr>
          <w:rFonts w:hint="cs"/>
          <w:sz w:val="22"/>
          <w:szCs w:val="24"/>
          <w:rtl/>
        </w:rPr>
        <w:t>:</w:t>
      </w:r>
      <w:r>
        <w:rPr>
          <w:color w:val="FFFFFF"/>
          <w:sz w:val="4"/>
          <w:szCs w:val="4"/>
          <w:rtl/>
        </w:rPr>
        <w:t>ו</w:t>
      </w:r>
      <w:r>
        <w:rPr>
          <w:rFonts w:hint="cs"/>
          <w:sz w:val="22"/>
          <w:szCs w:val="24"/>
          <w:rtl/>
        </w:rPr>
        <w:t xml:space="preserve"> מבקשת לדחות לטיעונים לעונש.</w:t>
      </w:r>
    </w:p>
    <w:p w14:paraId="4DADDE8E" w14:textId="77777777" w:rsidR="00DF3ECC" w:rsidRDefault="00F75CDA">
      <w:pPr>
        <w:spacing w:after="80" w:line="260" w:lineRule="exact"/>
        <w:ind w:firstLine="283"/>
        <w:rPr>
          <w:rFonts w:hint="cs"/>
          <w:sz w:val="22"/>
          <w:szCs w:val="24"/>
          <w:rtl/>
        </w:rPr>
      </w:pPr>
      <w:r>
        <w:rPr>
          <w:rFonts w:hint="cs"/>
          <w:sz w:val="22"/>
          <w:szCs w:val="24"/>
          <w:rtl/>
        </w:rPr>
        <w:t xml:space="preserve"> </w:t>
      </w:r>
    </w:p>
    <w:p w14:paraId="223FC75A" w14:textId="77777777" w:rsidR="00DF3ECC" w:rsidRDefault="00DF3ECC">
      <w:pPr>
        <w:spacing w:after="80" w:line="260" w:lineRule="exact"/>
        <w:ind w:firstLine="283"/>
        <w:rPr>
          <w:rFonts w:hint="cs"/>
          <w:sz w:val="22"/>
          <w:szCs w:val="24"/>
          <w:rtl/>
        </w:rPr>
      </w:pPr>
      <w:r>
        <w:rPr>
          <w:rFonts w:hint="cs"/>
          <w:b/>
          <w:bCs/>
          <w:sz w:val="22"/>
          <w:szCs w:val="24"/>
          <w:u w:val="single"/>
          <w:rtl/>
        </w:rPr>
        <w:t>ב"כ המאשימה</w:t>
      </w:r>
      <w:r>
        <w:rPr>
          <w:rFonts w:hint="cs"/>
          <w:sz w:val="22"/>
          <w:szCs w:val="24"/>
          <w:rtl/>
        </w:rPr>
        <w:t>:</w:t>
      </w:r>
      <w:r>
        <w:rPr>
          <w:color w:val="FFFFFF"/>
          <w:sz w:val="4"/>
          <w:szCs w:val="4"/>
          <w:rtl/>
        </w:rPr>
        <w:t>נ</w:t>
      </w:r>
      <w:r>
        <w:rPr>
          <w:rFonts w:hint="cs"/>
          <w:sz w:val="22"/>
          <w:szCs w:val="24"/>
          <w:rtl/>
        </w:rPr>
        <w:t xml:space="preserve"> משאיר לשיקול דעת בית המשפט.</w:t>
      </w:r>
    </w:p>
    <w:p w14:paraId="03CF9267" w14:textId="77777777" w:rsidR="00DF3ECC" w:rsidRDefault="00F75CDA">
      <w:pPr>
        <w:spacing w:after="80" w:line="260" w:lineRule="exact"/>
        <w:ind w:firstLine="283"/>
        <w:rPr>
          <w:rFonts w:hint="cs"/>
          <w:sz w:val="22"/>
          <w:szCs w:val="24"/>
          <w:rtl/>
        </w:rPr>
      </w:pPr>
      <w:r>
        <w:rPr>
          <w:rFonts w:hint="cs"/>
          <w:sz w:val="22"/>
          <w:szCs w:val="24"/>
          <w:rtl/>
        </w:rPr>
        <w:t xml:space="preserve"> </w:t>
      </w:r>
    </w:p>
    <w:p w14:paraId="4D303091" w14:textId="77777777" w:rsidR="00DF3ECC" w:rsidRDefault="00DF3ECC">
      <w:pPr>
        <w:pStyle w:val="Title"/>
        <w:spacing w:after="80" w:line="260" w:lineRule="exact"/>
        <w:ind w:firstLine="283"/>
        <w:jc w:val="both"/>
        <w:rPr>
          <w:rFonts w:hint="cs"/>
          <w:sz w:val="22"/>
          <w:szCs w:val="24"/>
          <w:rtl/>
        </w:rPr>
      </w:pPr>
      <w:bookmarkStart w:id="12" w:name="Decision2"/>
      <w:r>
        <w:rPr>
          <w:rFonts w:hint="cs"/>
          <w:sz w:val="22"/>
          <w:szCs w:val="24"/>
          <w:rtl/>
        </w:rPr>
        <w:t>החלטה</w:t>
      </w:r>
    </w:p>
    <w:p w14:paraId="4CC3F887" w14:textId="77777777" w:rsidR="00DF3ECC" w:rsidRDefault="00F75CDA">
      <w:pPr>
        <w:pStyle w:val="Subtitle"/>
        <w:spacing w:after="80" w:line="260" w:lineRule="exact"/>
        <w:ind w:firstLine="283"/>
        <w:jc w:val="both"/>
        <w:rPr>
          <w:rFonts w:hint="cs"/>
          <w:sz w:val="22"/>
          <w:rtl/>
        </w:rPr>
      </w:pPr>
      <w:r>
        <w:rPr>
          <w:rFonts w:hint="cs"/>
          <w:sz w:val="22"/>
          <w:rtl/>
        </w:rPr>
        <w:t xml:space="preserve"> </w:t>
      </w:r>
    </w:p>
    <w:p w14:paraId="15222252" w14:textId="77777777" w:rsidR="00DF3ECC" w:rsidRDefault="00DF3ECC">
      <w:pPr>
        <w:pStyle w:val="Subtitle"/>
        <w:spacing w:after="80" w:line="260" w:lineRule="exact"/>
        <w:ind w:firstLine="283"/>
        <w:jc w:val="both"/>
        <w:rPr>
          <w:rFonts w:hint="cs"/>
          <w:sz w:val="22"/>
          <w:rtl/>
        </w:rPr>
      </w:pPr>
      <w:r>
        <w:rPr>
          <w:rFonts w:hint="cs"/>
          <w:sz w:val="22"/>
          <w:rtl/>
        </w:rPr>
        <w:t>לבקשת באת כח הנאשם, נדחה לטיעונים לעונש ליום 15.12.02 שעה 13:30.</w:t>
      </w:r>
    </w:p>
    <w:p w14:paraId="598B5E02" w14:textId="77777777" w:rsidR="00DF3ECC" w:rsidRDefault="00F75CDA">
      <w:pPr>
        <w:spacing w:after="80" w:line="260" w:lineRule="exact"/>
        <w:ind w:firstLine="283"/>
        <w:rPr>
          <w:rFonts w:hint="cs"/>
          <w:b/>
          <w:bCs/>
          <w:sz w:val="22"/>
          <w:szCs w:val="24"/>
          <w:rtl/>
        </w:rPr>
      </w:pPr>
      <w:r>
        <w:rPr>
          <w:rFonts w:hint="cs"/>
          <w:b/>
          <w:bCs/>
          <w:sz w:val="22"/>
          <w:szCs w:val="24"/>
          <w:rtl/>
        </w:rPr>
        <w:t xml:space="preserve"> </w:t>
      </w:r>
    </w:p>
    <w:p w14:paraId="52A251BC" w14:textId="77777777" w:rsidR="00DF3ECC" w:rsidRDefault="00DF3ECC">
      <w:pPr>
        <w:spacing w:after="80" w:line="260" w:lineRule="exact"/>
        <w:ind w:firstLine="283"/>
        <w:rPr>
          <w:rFonts w:hint="cs"/>
          <w:b/>
          <w:bCs/>
          <w:sz w:val="22"/>
          <w:szCs w:val="24"/>
          <w:rtl/>
        </w:rPr>
      </w:pPr>
      <w:r>
        <w:rPr>
          <w:rFonts w:hint="cs"/>
          <w:b/>
          <w:bCs/>
          <w:sz w:val="22"/>
          <w:szCs w:val="24"/>
          <w:rtl/>
        </w:rPr>
        <w:t>ניתנה היום י"ט בכסלו, תשס"ג (24 בנובמבר 2002) במעמד הצדדים.</w:t>
      </w:r>
    </w:p>
    <w:p w14:paraId="38267F6D" w14:textId="77777777" w:rsidR="00DF3ECC" w:rsidRDefault="00F75CDA">
      <w:pPr>
        <w:spacing w:after="80" w:line="260" w:lineRule="exact"/>
        <w:ind w:firstLine="283"/>
        <w:rPr>
          <w:rFonts w:hint="cs"/>
          <w:sz w:val="22"/>
          <w:szCs w:val="24"/>
          <w:rtl/>
        </w:rPr>
      </w:pPr>
      <w:r>
        <w:rPr>
          <w:rFonts w:hint="cs"/>
          <w:sz w:val="22"/>
          <w:szCs w:val="24"/>
          <w:rtl/>
        </w:rPr>
        <w:t xml:space="preserve"> </w:t>
      </w:r>
      <w:r w:rsidR="00DF3ECC">
        <w:rPr>
          <w:rFonts w:hint="cs"/>
          <w:sz w:val="22"/>
          <w:szCs w:val="24"/>
          <w:rtl/>
        </w:rPr>
        <w:t xml:space="preserve">                                                                                </w:t>
      </w:r>
    </w:p>
    <w:tbl>
      <w:tblPr>
        <w:tblW w:w="0" w:type="auto"/>
        <w:tblInd w:w="5444" w:type="dxa"/>
        <w:tblBorders>
          <w:top w:val="single" w:sz="4" w:space="0" w:color="auto"/>
        </w:tblBorders>
        <w:tblLook w:val="0000" w:firstRow="0" w:lastRow="0" w:firstColumn="0" w:lastColumn="0" w:noHBand="0" w:noVBand="0"/>
      </w:tblPr>
      <w:tblGrid>
        <w:gridCol w:w="3085"/>
      </w:tblGrid>
      <w:tr w:rsidR="00DF3ECC" w14:paraId="1F9D348A" w14:textId="77777777">
        <w:tc>
          <w:tcPr>
            <w:tcW w:w="3085" w:type="dxa"/>
            <w:tcBorders>
              <w:top w:val="single" w:sz="4" w:space="0" w:color="auto"/>
              <w:left w:val="nil"/>
              <w:bottom w:val="nil"/>
              <w:right w:val="nil"/>
            </w:tcBorders>
          </w:tcPr>
          <w:p w14:paraId="37F3422E" w14:textId="77777777" w:rsidR="00DF3ECC" w:rsidRDefault="00DF3ECC">
            <w:pPr>
              <w:spacing w:after="80" w:line="260" w:lineRule="exact"/>
              <w:ind w:firstLine="283"/>
              <w:rPr>
                <w:rFonts w:hint="cs"/>
                <w:b/>
                <w:bCs/>
                <w:color w:val="FFFFFF"/>
                <w:sz w:val="4"/>
                <w:szCs w:val="4"/>
                <w:rtl/>
              </w:rPr>
            </w:pPr>
          </w:p>
          <w:p w14:paraId="0A3EA06D" w14:textId="77777777" w:rsidR="00DF3ECC" w:rsidRDefault="00DF3ECC">
            <w:pPr>
              <w:spacing w:after="80" w:line="260" w:lineRule="exact"/>
              <w:ind w:firstLine="283"/>
              <w:rPr>
                <w:b/>
                <w:bCs/>
                <w:sz w:val="22"/>
                <w:szCs w:val="24"/>
              </w:rPr>
            </w:pPr>
            <w:r>
              <w:rPr>
                <w:b/>
                <w:bCs/>
                <w:color w:val="FFFFFF"/>
                <w:sz w:val="4"/>
                <w:szCs w:val="4"/>
                <w:rtl/>
              </w:rPr>
              <w:t>5129371</w:t>
            </w:r>
            <w:r>
              <w:rPr>
                <w:rFonts w:hint="cs"/>
                <w:b/>
                <w:bCs/>
                <w:sz w:val="22"/>
                <w:szCs w:val="24"/>
                <w:rtl/>
              </w:rPr>
              <w:t>גרינברג רחל, שופטת</w:t>
            </w:r>
          </w:p>
        </w:tc>
      </w:tr>
    </w:tbl>
    <w:p w14:paraId="6CF55BC9" w14:textId="77777777" w:rsidR="00DF3ECC" w:rsidRDefault="00F75CDA">
      <w:pPr>
        <w:spacing w:after="80" w:line="260" w:lineRule="exact"/>
        <w:ind w:firstLine="283"/>
        <w:rPr>
          <w:rFonts w:hint="cs"/>
          <w:b/>
          <w:bCs/>
          <w:color w:val="FF0000"/>
          <w:sz w:val="22"/>
          <w:szCs w:val="24"/>
          <w:rtl/>
        </w:rPr>
      </w:pPr>
      <w:r>
        <w:rPr>
          <w:b/>
          <w:bCs/>
          <w:color w:val="FF0000"/>
          <w:sz w:val="22"/>
          <w:szCs w:val="24"/>
          <w:rtl/>
        </w:rPr>
        <w:t xml:space="preserve"> </w:t>
      </w:r>
    </w:p>
    <w:bookmarkEnd w:id="11"/>
    <w:bookmarkEnd w:id="12"/>
    <w:p w14:paraId="1BCF1D11" w14:textId="77777777" w:rsidR="00DF3ECC" w:rsidRDefault="00F75CDA">
      <w:pPr>
        <w:spacing w:after="80" w:line="260" w:lineRule="exact"/>
        <w:ind w:firstLine="283"/>
        <w:rPr>
          <w:sz w:val="22"/>
          <w:szCs w:val="24"/>
        </w:rPr>
      </w:pPr>
      <w:r>
        <w:rPr>
          <w:sz w:val="22"/>
          <w:szCs w:val="24"/>
          <w:rtl/>
        </w:rPr>
        <w:t xml:space="preserve"> </w:t>
      </w:r>
    </w:p>
    <w:p w14:paraId="739AD024" w14:textId="77777777" w:rsidR="00DF3ECC" w:rsidRDefault="00DF3ECC">
      <w:pPr>
        <w:spacing w:after="80" w:line="260" w:lineRule="exact"/>
        <w:ind w:firstLine="283"/>
        <w:rPr>
          <w:sz w:val="22"/>
          <w:szCs w:val="24"/>
          <w:rtl/>
        </w:rPr>
      </w:pPr>
      <w:r>
        <w:rPr>
          <w:sz w:val="22"/>
          <w:szCs w:val="24"/>
          <w:rtl/>
        </w:rPr>
        <w:t>נוסח זה כפוף לשינויי עריכה וניסוח</w:t>
      </w:r>
    </w:p>
    <w:sectPr w:rsidR="00DF3ECC">
      <w:headerReference w:type="even" r:id="rId25"/>
      <w:headerReference w:type="default" r:id="rId26"/>
      <w:footerReference w:type="even" r:id="rId27"/>
      <w:footerReference w:type="default" r:id="rId28"/>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4DE67" w14:textId="77777777" w:rsidR="005F01EB" w:rsidRDefault="005F01EB">
      <w:pPr>
        <w:spacing w:line="240" w:lineRule="auto"/>
      </w:pPr>
      <w:r>
        <w:separator/>
      </w:r>
    </w:p>
  </w:endnote>
  <w:endnote w:type="continuationSeparator" w:id="0">
    <w:p w14:paraId="1592DEA3" w14:textId="77777777" w:rsidR="005F01EB" w:rsidRDefault="005F01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AC0C8" w14:textId="77777777" w:rsidR="002D4C2D" w:rsidRDefault="002D4C2D">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5</w:t>
    </w:r>
    <w:r>
      <w:rPr>
        <w:rFonts w:hAnsi="FrankRuehl" w:cs="FrankRuehl"/>
        <w:sz w:val="24"/>
        <w:rtl/>
      </w:rPr>
      <w:fldChar w:fldCharType="end"/>
    </w:r>
  </w:p>
  <w:p w14:paraId="2A32A381" w14:textId="77777777" w:rsidR="002D4C2D" w:rsidRDefault="002D4C2D">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3B76673" w14:textId="77777777" w:rsidR="002D4C2D" w:rsidRDefault="002D4C2D">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M:\-000-shay\3-shalom\02-11-24\OutDoc\s016253.doc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56E1C" w14:textId="77777777" w:rsidR="002D4C2D" w:rsidRDefault="002D4C2D">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D45266">
      <w:rPr>
        <w:rFonts w:hAnsi="FrankRuehl" w:cs="FrankRuehl"/>
        <w:noProof/>
        <w:sz w:val="24"/>
        <w:rtl/>
      </w:rPr>
      <w:t>1</w:t>
    </w:r>
    <w:r>
      <w:rPr>
        <w:rFonts w:hAnsi="FrankRuehl" w:cs="FrankRuehl"/>
        <w:sz w:val="24"/>
        <w:rtl/>
      </w:rPr>
      <w:fldChar w:fldCharType="end"/>
    </w:r>
  </w:p>
  <w:p w14:paraId="448DFA25" w14:textId="77777777" w:rsidR="002D4C2D" w:rsidRDefault="002D4C2D">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5C22C58" w14:textId="77777777" w:rsidR="002D4C2D" w:rsidRDefault="002D4C2D">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M:\-000-shay\3-shalom\02-11-24\OutDoc\s016253.doc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FF369" w14:textId="77777777" w:rsidR="005F01EB" w:rsidRDefault="005F01EB">
      <w:pPr>
        <w:spacing w:line="240" w:lineRule="auto"/>
      </w:pPr>
      <w:r>
        <w:separator/>
      </w:r>
    </w:p>
  </w:footnote>
  <w:footnote w:type="continuationSeparator" w:id="0">
    <w:p w14:paraId="046FB2E2" w14:textId="77777777" w:rsidR="005F01EB" w:rsidRDefault="005F01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A356A" w14:textId="77777777" w:rsidR="002D4C2D" w:rsidRDefault="002D4C2D">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פ (ת"א) 6253/01</w:t>
    </w:r>
    <w:r>
      <w:rPr>
        <w:rFonts w:hAnsi="David"/>
        <w:color w:val="000000"/>
        <w:sz w:val="22"/>
        <w:szCs w:val="22"/>
        <w:rtl/>
      </w:rPr>
      <w:tab/>
      <w:t xml:space="preserve"> מדינת ישראל נ' ליפשיץ איתן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57F16" w14:textId="77777777" w:rsidR="002D4C2D" w:rsidRDefault="002D4C2D">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hint="cs"/>
        <w:color w:val="000000"/>
        <w:sz w:val="22"/>
        <w:szCs w:val="22"/>
        <w:rtl/>
      </w:rPr>
      <w:t>ת</w:t>
    </w:r>
    <w:r>
      <w:rPr>
        <w:rFonts w:hAnsi="David"/>
        <w:color w:val="000000"/>
        <w:sz w:val="22"/>
        <w:szCs w:val="22"/>
        <w:rtl/>
      </w:rPr>
      <w:t>פ (ת"א) 6253/01</w:t>
    </w:r>
    <w:r>
      <w:rPr>
        <w:rFonts w:hAnsi="David"/>
        <w:color w:val="000000"/>
        <w:sz w:val="22"/>
        <w:szCs w:val="22"/>
        <w:rtl/>
      </w:rPr>
      <w:tab/>
      <w:t xml:space="preserve"> מדינת ישראל נ' ליפשיץ איתן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75"/>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0447E9"/>
    <w:rsid w:val="000447E9"/>
    <w:rsid w:val="002D4C2D"/>
    <w:rsid w:val="00450656"/>
    <w:rsid w:val="005F01EB"/>
    <w:rsid w:val="00744A0C"/>
    <w:rsid w:val="00831159"/>
    <w:rsid w:val="00B45B9F"/>
    <w:rsid w:val="00D45266"/>
    <w:rsid w:val="00DF3ECC"/>
    <w:rsid w:val="00F75C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D66949C"/>
  <w15:chartTrackingRefBased/>
  <w15:docId w15:val="{4BDCDA08-7523-43AB-A44E-5D386A12E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Cs w:val="28"/>
      <w:lang w:eastAsia="he-IL"/>
    </w:rPr>
  </w:style>
  <w:style w:type="paragraph" w:styleId="Heading1">
    <w:name w:val="heading 1"/>
    <w:basedOn w:val="Normal"/>
    <w:next w:val="Normal"/>
    <w:qFormat/>
    <w:pPr>
      <w:jc w:val="center"/>
      <w:outlineLvl w:val="0"/>
    </w:pPr>
    <w:rPr>
      <w:b/>
      <w:bCs/>
      <w:sz w:val="32"/>
      <w:szCs w:val="32"/>
      <w:u w:val="single"/>
    </w:rPr>
  </w:style>
  <w:style w:type="paragraph" w:styleId="Heading2">
    <w:name w:val="heading 2"/>
    <w:basedOn w:val="Normal"/>
    <w:next w:val="Normal"/>
    <w:qFormat/>
    <w:pPr>
      <w:snapToGrid w:val="0"/>
      <w:spacing w:before="240" w:after="60"/>
      <w:jc w:val="center"/>
      <w:outlineLvl w:val="1"/>
    </w:pPr>
    <w:rPr>
      <w:rFonts w:ascii="Arial"/>
      <w:b/>
      <w:bCs/>
      <w:sz w:val="24"/>
      <w:u w:val="single"/>
    </w:rPr>
  </w:style>
  <w:style w:type="paragraph" w:styleId="Heading3">
    <w:name w:val="heading 3"/>
    <w:basedOn w:val="Normal"/>
    <w:next w:val="Normal"/>
    <w:qFormat/>
    <w:pPr>
      <w:outlineLvl w:val="2"/>
    </w:pPr>
    <w:rPr>
      <w:b/>
      <w:bCs/>
    </w:rPr>
  </w:style>
  <w:style w:type="paragraph" w:styleId="Heading4">
    <w:name w:val="heading 4"/>
    <w:basedOn w:val="Normal"/>
    <w:next w:val="Normal"/>
    <w:qFormat/>
    <w:pPr>
      <w:ind w:left="1080"/>
      <w:outlineLvl w:val="3"/>
    </w:pPr>
    <w:rPr>
      <w:b/>
      <w:bCs/>
      <w:u w:val="single"/>
    </w:rPr>
  </w:style>
  <w:style w:type="paragraph" w:styleId="Heading5">
    <w:name w:val="heading 5"/>
    <w:basedOn w:val="Normal"/>
    <w:next w:val="Normal"/>
    <w:qFormat/>
    <w:pPr>
      <w:ind w:left="720"/>
      <w:outlineLvl w:val="4"/>
    </w:pPr>
    <w:rPr>
      <w:b/>
      <w:bCs/>
      <w:u w:val="single"/>
    </w:rPr>
  </w:style>
  <w:style w:type="paragraph" w:styleId="Heading6">
    <w:name w:val="heading 6"/>
    <w:basedOn w:val="Normal"/>
    <w:next w:val="Normal"/>
    <w:qFormat/>
    <w:pPr>
      <w:keepNext/>
      <w:spacing w:after="80" w:line="260" w:lineRule="exact"/>
      <w:ind w:firstLine="283"/>
      <w:outlineLvl w:val="5"/>
    </w:pPr>
    <w:rPr>
      <w:b/>
      <w:bCs/>
      <w:sz w:val="22"/>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rPr>
      <w:szCs w:val="24"/>
    </w:rPr>
  </w:style>
  <w:style w:type="paragraph" w:styleId="Footer">
    <w:name w:val="footer"/>
    <w:basedOn w:val="Normal"/>
    <w:semiHidden/>
    <w:pPr>
      <w:tabs>
        <w:tab w:val="center" w:pos="4153"/>
        <w:tab w:val="right" w:pos="8306"/>
      </w:tabs>
      <w:snapToGrid w:val="0"/>
    </w:pPr>
    <w:rPr>
      <w:sz w:val="22"/>
      <w:szCs w:val="24"/>
    </w:rPr>
  </w:style>
  <w:style w:type="paragraph" w:styleId="Caption">
    <w:name w:val="caption"/>
    <w:basedOn w:val="Normal"/>
    <w:next w:val="Normal"/>
    <w:qFormat/>
    <w:pPr>
      <w:jc w:val="center"/>
    </w:pPr>
    <w:rPr>
      <w:b/>
      <w:bCs/>
      <w:u w:val="single"/>
    </w:rPr>
  </w:style>
  <w:style w:type="paragraph" w:styleId="Title">
    <w:name w:val="Title"/>
    <w:basedOn w:val="Normal"/>
    <w:qFormat/>
    <w:pPr>
      <w:spacing w:line="240" w:lineRule="auto"/>
      <w:jc w:val="center"/>
    </w:pPr>
    <w:rPr>
      <w:b/>
      <w:bCs/>
      <w:sz w:val="28"/>
      <w:u w:val="single"/>
    </w:rPr>
  </w:style>
  <w:style w:type="paragraph" w:styleId="BodyTextIndent">
    <w:name w:val="Body Text Indent"/>
    <w:basedOn w:val="Normal"/>
    <w:semiHidden/>
    <w:pPr>
      <w:ind w:left="1080"/>
    </w:pPr>
    <w:rPr>
      <w:b/>
      <w:bCs/>
    </w:rPr>
  </w:style>
  <w:style w:type="paragraph" w:styleId="Subtitle">
    <w:name w:val="Subtitle"/>
    <w:basedOn w:val="Normal"/>
    <w:qFormat/>
    <w:pPr>
      <w:spacing w:line="240" w:lineRule="auto"/>
      <w:jc w:val="left"/>
    </w:pPr>
    <w:rPr>
      <w:b/>
      <w:bCs/>
      <w:sz w:val="24"/>
      <w:szCs w:val="24"/>
    </w:rPr>
  </w:style>
  <w:style w:type="paragraph" w:styleId="BodyTextIndent2">
    <w:name w:val="Body Text Indent 2"/>
    <w:basedOn w:val="Normal"/>
    <w:semiHidden/>
    <w:pPr>
      <w:ind w:left="1080"/>
    </w:pPr>
    <w:rPr>
      <w:b/>
      <w:bCs/>
    </w:rPr>
  </w:style>
  <w:style w:type="paragraph" w:styleId="BodyTextIndent3">
    <w:name w:val="Body Text Indent 3"/>
    <w:basedOn w:val="Normal"/>
    <w:semiHidden/>
    <w:pPr>
      <w:ind w:left="1080"/>
    </w:pPr>
    <w:rPr>
      <w:b/>
      <w:bCs/>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character" w:styleId="Hyperlink">
    <w:name w:val="Hyperlink"/>
    <w:rsid w:val="00F75C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e" TargetMode="External"/><Relationship Id="rId13" Type="http://schemas.openxmlformats.org/officeDocument/2006/relationships/hyperlink" Target="http://www.nevo.co.il/law/70301" TargetMode="External"/><Relationship Id="rId18" Type="http://schemas.openxmlformats.org/officeDocument/2006/relationships/hyperlink" Target="http://www.nevo.co.il/law/70301"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www.nevo.co.il/law/70301" TargetMode="External"/><Relationship Id="rId7" Type="http://schemas.openxmlformats.org/officeDocument/2006/relationships/hyperlink" Target="http://www.nevo.co.il/law/70301/3.a.2" TargetMode="External"/><Relationship Id="rId12" Type="http://schemas.openxmlformats.org/officeDocument/2006/relationships/hyperlink" Target="http://www.nevo.co.il/law/70301/348.e" TargetMode="External"/><Relationship Id="rId17" Type="http://schemas.openxmlformats.org/officeDocument/2006/relationships/hyperlink" Target="http://www.nevo.co.il/law/70301/348.f"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72507" TargetMode="External"/><Relationship Id="rId20" Type="http://schemas.openxmlformats.org/officeDocument/2006/relationships/hyperlink" Target="http://www.nevo.co.il/law/70301/348.e"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2507/3.a.6.c" TargetMode="External"/><Relationship Id="rId24" Type="http://schemas.openxmlformats.org/officeDocument/2006/relationships/hyperlink" Target="http://www.nevo.co.il/law/70301/348.e" TargetMode="External"/><Relationship Id="rId5" Type="http://schemas.openxmlformats.org/officeDocument/2006/relationships/endnotes" Target="endnotes.xml"/><Relationship Id="rId15" Type="http://schemas.openxmlformats.org/officeDocument/2006/relationships/hyperlink" Target="http://www.nevo.co.il/law/72507/3.a.6.c" TargetMode="External"/><Relationship Id="rId23" Type="http://schemas.openxmlformats.org/officeDocument/2006/relationships/hyperlink" Target="http://www.nevo.co.il/law/70301" TargetMode="External"/><Relationship Id="rId28" Type="http://schemas.openxmlformats.org/officeDocument/2006/relationships/footer" Target="footer2.xml"/><Relationship Id="rId10" Type="http://schemas.openxmlformats.org/officeDocument/2006/relationships/hyperlink" Target="http://www.nevo.co.il/law/72507" TargetMode="External"/><Relationship Id="rId19" Type="http://schemas.openxmlformats.org/officeDocument/2006/relationships/hyperlink" Target="http://www.nevo.co.il/case/5676920" TargetMode="External"/><Relationship Id="rId4" Type="http://schemas.openxmlformats.org/officeDocument/2006/relationships/footnotes" Target="footnotes.xml"/><Relationship Id="rId9" Type="http://schemas.openxmlformats.org/officeDocument/2006/relationships/hyperlink" Target="http://www.nevo.co.il/law/70301/348.f" TargetMode="External"/><Relationship Id="rId14" Type="http://schemas.openxmlformats.org/officeDocument/2006/relationships/hyperlink" Target="http://www.nevo.co.il/law/70301/3.a.2" TargetMode="External"/><Relationship Id="rId22" Type="http://schemas.openxmlformats.org/officeDocument/2006/relationships/hyperlink" Target="http://www.nevo.co.il/law/70301/348.e"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2165</Words>
  <Characters>12341</Characters>
  <Application>Microsoft Office Word</Application>
  <DocSecurity>0</DocSecurity>
  <Lines>102</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14478</CharactersWithSpaces>
  <SharedDoc>false</SharedDoc>
  <HLinks>
    <vt:vector size="114" baseType="variant">
      <vt:variant>
        <vt:i4>5177438</vt:i4>
      </vt:variant>
      <vt:variant>
        <vt:i4>54</vt:i4>
      </vt:variant>
      <vt:variant>
        <vt:i4>0</vt:i4>
      </vt:variant>
      <vt:variant>
        <vt:i4>5</vt:i4>
      </vt:variant>
      <vt:variant>
        <vt:lpwstr>http://www.nevo.co.il/law/70301/348.e</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5177438</vt:i4>
      </vt:variant>
      <vt:variant>
        <vt:i4>48</vt:i4>
      </vt:variant>
      <vt:variant>
        <vt:i4>0</vt:i4>
      </vt:variant>
      <vt:variant>
        <vt:i4>5</vt:i4>
      </vt:variant>
      <vt:variant>
        <vt:lpwstr>http://www.nevo.co.il/law/70301/348.e</vt:lpwstr>
      </vt:variant>
      <vt:variant>
        <vt:lpwstr/>
      </vt:variant>
      <vt:variant>
        <vt:i4>7995492</vt:i4>
      </vt:variant>
      <vt:variant>
        <vt:i4>45</vt:i4>
      </vt:variant>
      <vt:variant>
        <vt:i4>0</vt:i4>
      </vt:variant>
      <vt:variant>
        <vt:i4>5</vt:i4>
      </vt:variant>
      <vt:variant>
        <vt:lpwstr>http://www.nevo.co.il/law/70301</vt:lpwstr>
      </vt:variant>
      <vt:variant>
        <vt:lpwstr/>
      </vt:variant>
      <vt:variant>
        <vt:i4>5177438</vt:i4>
      </vt:variant>
      <vt:variant>
        <vt:i4>42</vt:i4>
      </vt:variant>
      <vt:variant>
        <vt:i4>0</vt:i4>
      </vt:variant>
      <vt:variant>
        <vt:i4>5</vt:i4>
      </vt:variant>
      <vt:variant>
        <vt:lpwstr>http://www.nevo.co.il/law/70301/348.e</vt:lpwstr>
      </vt:variant>
      <vt:variant>
        <vt:lpwstr/>
      </vt:variant>
      <vt:variant>
        <vt:i4>3866742</vt:i4>
      </vt:variant>
      <vt:variant>
        <vt:i4>39</vt:i4>
      </vt:variant>
      <vt:variant>
        <vt:i4>0</vt:i4>
      </vt:variant>
      <vt:variant>
        <vt:i4>5</vt:i4>
      </vt:variant>
      <vt:variant>
        <vt:lpwstr>http://www.nevo.co.il/case/5676920</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5177438</vt:i4>
      </vt:variant>
      <vt:variant>
        <vt:i4>33</vt:i4>
      </vt:variant>
      <vt:variant>
        <vt:i4>0</vt:i4>
      </vt:variant>
      <vt:variant>
        <vt:i4>5</vt:i4>
      </vt:variant>
      <vt:variant>
        <vt:lpwstr>http://www.nevo.co.il/law/70301/348.f</vt:lpwstr>
      </vt:variant>
      <vt:variant>
        <vt:lpwstr/>
      </vt:variant>
      <vt:variant>
        <vt:i4>7864418</vt:i4>
      </vt:variant>
      <vt:variant>
        <vt:i4>30</vt:i4>
      </vt:variant>
      <vt:variant>
        <vt:i4>0</vt:i4>
      </vt:variant>
      <vt:variant>
        <vt:i4>5</vt:i4>
      </vt:variant>
      <vt:variant>
        <vt:lpwstr>http://www.nevo.co.il/law/72507</vt:lpwstr>
      </vt:variant>
      <vt:variant>
        <vt:lpwstr/>
      </vt:variant>
      <vt:variant>
        <vt:i4>7929905</vt:i4>
      </vt:variant>
      <vt:variant>
        <vt:i4>27</vt:i4>
      </vt:variant>
      <vt:variant>
        <vt:i4>0</vt:i4>
      </vt:variant>
      <vt:variant>
        <vt:i4>5</vt:i4>
      </vt:variant>
      <vt:variant>
        <vt:lpwstr>http://www.nevo.co.il/law/72507/3.a.6.c</vt:lpwstr>
      </vt:variant>
      <vt:variant>
        <vt:lpwstr/>
      </vt:variant>
      <vt:variant>
        <vt:i4>5570567</vt:i4>
      </vt:variant>
      <vt:variant>
        <vt:i4>24</vt:i4>
      </vt:variant>
      <vt:variant>
        <vt:i4>0</vt:i4>
      </vt:variant>
      <vt:variant>
        <vt:i4>5</vt:i4>
      </vt:variant>
      <vt:variant>
        <vt:lpwstr>http://www.nevo.co.il/law/70301/3.a.2</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5177438</vt:i4>
      </vt:variant>
      <vt:variant>
        <vt:i4>18</vt:i4>
      </vt:variant>
      <vt:variant>
        <vt:i4>0</vt:i4>
      </vt:variant>
      <vt:variant>
        <vt:i4>5</vt:i4>
      </vt:variant>
      <vt:variant>
        <vt:lpwstr>http://www.nevo.co.il/law/70301/348.e</vt:lpwstr>
      </vt:variant>
      <vt:variant>
        <vt:lpwstr/>
      </vt:variant>
      <vt:variant>
        <vt:i4>7929905</vt:i4>
      </vt:variant>
      <vt:variant>
        <vt:i4>15</vt:i4>
      </vt:variant>
      <vt:variant>
        <vt:i4>0</vt:i4>
      </vt:variant>
      <vt:variant>
        <vt:i4>5</vt:i4>
      </vt:variant>
      <vt:variant>
        <vt:lpwstr>http://www.nevo.co.il/law/72507/3.a.6.c</vt:lpwstr>
      </vt:variant>
      <vt:variant>
        <vt:lpwstr/>
      </vt:variant>
      <vt:variant>
        <vt:i4>7864418</vt:i4>
      </vt:variant>
      <vt:variant>
        <vt:i4>12</vt:i4>
      </vt:variant>
      <vt:variant>
        <vt:i4>0</vt:i4>
      </vt:variant>
      <vt:variant>
        <vt:i4>5</vt:i4>
      </vt:variant>
      <vt:variant>
        <vt:lpwstr>http://www.nevo.co.il/law/72507</vt:lpwstr>
      </vt:variant>
      <vt:variant>
        <vt:lpwstr/>
      </vt:variant>
      <vt:variant>
        <vt:i4>5177438</vt:i4>
      </vt:variant>
      <vt:variant>
        <vt:i4>9</vt:i4>
      </vt:variant>
      <vt:variant>
        <vt:i4>0</vt:i4>
      </vt:variant>
      <vt:variant>
        <vt:i4>5</vt:i4>
      </vt:variant>
      <vt:variant>
        <vt:lpwstr>http://www.nevo.co.il/law/70301/348.f</vt:lpwstr>
      </vt:variant>
      <vt:variant>
        <vt:lpwstr/>
      </vt:variant>
      <vt:variant>
        <vt:i4>5177438</vt:i4>
      </vt:variant>
      <vt:variant>
        <vt:i4>6</vt:i4>
      </vt:variant>
      <vt:variant>
        <vt:i4>0</vt:i4>
      </vt:variant>
      <vt:variant>
        <vt:i4>5</vt:i4>
      </vt:variant>
      <vt:variant>
        <vt:lpwstr>http://www.nevo.co.il/law/70301/348.e</vt:lpwstr>
      </vt:variant>
      <vt:variant>
        <vt:lpwstr/>
      </vt:variant>
      <vt:variant>
        <vt:i4>5570567</vt:i4>
      </vt:variant>
      <vt:variant>
        <vt:i4>3</vt:i4>
      </vt:variant>
      <vt:variant>
        <vt:i4>0</vt:i4>
      </vt:variant>
      <vt:variant>
        <vt:i4>5</vt:i4>
      </vt:variant>
      <vt:variant>
        <vt:lpwstr>http://www.nevo.co.il/law/70301/3.a.2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2002-11-24T11:10:00Z</cp:lastPrinted>
  <dcterms:created xsi:type="dcterms:W3CDTF">2022-05-24T10:13:00Z</dcterms:created>
  <dcterms:modified xsi:type="dcterms:W3CDTF">2022-05-24T10:13:00Z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6253</vt:lpwstr>
  </property>
  <property fmtid="{D5CDD505-2E9C-101B-9397-08002B2CF9AE}" pid="6" name="PROCYEAR">
    <vt:lpwstr>01</vt:lpwstr>
  </property>
  <property fmtid="{D5CDD505-2E9C-101B-9397-08002B2CF9AE}" pid="7" name="APPELLANT">
    <vt:lpwstr>מדינת ישראל</vt:lpwstr>
  </property>
  <property fmtid="{D5CDD505-2E9C-101B-9397-08002B2CF9AE}" pid="8" name="APPELLEE">
    <vt:lpwstr>ליפשיץ איתן</vt:lpwstr>
  </property>
  <property fmtid="{D5CDD505-2E9C-101B-9397-08002B2CF9AE}" pid="9" name="LAWYER">
    <vt:lpwstr>אלברט זמנסקי;שיינברגר</vt:lpwstr>
  </property>
  <property fmtid="{D5CDD505-2E9C-101B-9397-08002B2CF9AE}" pid="10" name="JUDGE">
    <vt:lpwstr>רחל גרינברג</vt:lpwstr>
  </property>
  <property fmtid="{D5CDD505-2E9C-101B-9397-08002B2CF9AE}" pid="11" name="CITY">
    <vt:lpwstr>ת"א</vt:lpwstr>
  </property>
  <property fmtid="{D5CDD505-2E9C-101B-9397-08002B2CF9AE}" pid="12" name="DATE">
    <vt:lpwstr>20021124</vt:lpwstr>
  </property>
  <property fmtid="{D5CDD505-2E9C-101B-9397-08002B2CF9AE}" pid="13" name="WORDNUMPAGES">
    <vt:lpwstr>6</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CASESLISTTMP1">
    <vt:lpwstr>5676920</vt:lpwstr>
  </property>
  <property fmtid="{D5CDD505-2E9C-101B-9397-08002B2CF9AE}" pid="19" name="LAWLISTTMP1">
    <vt:lpwstr>70301/348.e:4;003.a.2;348.f</vt:lpwstr>
  </property>
  <property fmtid="{D5CDD505-2E9C-101B-9397-08002B2CF9AE}" pid="20" name="LAWLISTTMP2">
    <vt:lpwstr>72507/003.a.6.c</vt:lpwstr>
  </property>
</Properties>
</file>